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E5D9D" w14:textId="77777777" w:rsidR="00A85062" w:rsidRPr="00F9633B" w:rsidRDefault="00A85062" w:rsidP="00AE667F">
      <w:bookmarkStart w:id="0" w:name="_GoBack"/>
      <w:bookmarkEnd w:id="0"/>
    </w:p>
    <w:p w14:paraId="01A36B57" w14:textId="77777777" w:rsidR="007A7F0B" w:rsidRPr="00F9633B" w:rsidRDefault="007A7F0B"/>
    <w:p w14:paraId="7559A179" w14:textId="77777777" w:rsidR="007A7F0B" w:rsidRPr="00F9633B" w:rsidRDefault="007A7F0B"/>
    <w:p w14:paraId="0A9499FE" w14:textId="77777777" w:rsidR="007A7F0B" w:rsidRPr="00F9633B" w:rsidRDefault="007A7F0B"/>
    <w:p w14:paraId="01E46E08" w14:textId="77777777" w:rsidR="007A7F0B" w:rsidRPr="00F9633B" w:rsidRDefault="007A7F0B"/>
    <w:p w14:paraId="335DEAB2" w14:textId="77777777" w:rsidR="007A7F0B" w:rsidRPr="00F9633B" w:rsidRDefault="007A7F0B"/>
    <w:p w14:paraId="35017493" w14:textId="77777777" w:rsidR="007A7F0B" w:rsidRPr="00F9633B" w:rsidRDefault="007A7F0B" w:rsidP="00746525">
      <w:pPr>
        <w:spacing w:after="240" w:line="201" w:lineRule="atLeast"/>
        <w:ind w:left="1152"/>
        <w:rPr>
          <w:b/>
          <w:color w:val="720829"/>
          <w:sz w:val="25"/>
          <w:szCs w:val="25"/>
        </w:rPr>
      </w:pPr>
      <w:r w:rsidRPr="00F9633B">
        <w:rPr>
          <w:b/>
          <w:color w:val="720829"/>
          <w:sz w:val="25"/>
        </w:rPr>
        <w:t>TRANSITION AND WELLBEING RESEARCH PROGRAMME</w:t>
      </w:r>
    </w:p>
    <w:p w14:paraId="13E207F1" w14:textId="77777777" w:rsidR="007A7F0B" w:rsidRPr="00F9633B" w:rsidRDefault="00650CE2" w:rsidP="00746525">
      <w:pPr>
        <w:spacing w:after="240"/>
        <w:ind w:left="1152"/>
        <w:rPr>
          <w:b/>
          <w:color w:val="002561"/>
          <w:sz w:val="25"/>
          <w:szCs w:val="25"/>
        </w:rPr>
      </w:pPr>
      <w:r w:rsidRPr="00F9633B">
        <w:rPr>
          <w:b/>
          <w:color w:val="002561"/>
          <w:sz w:val="25"/>
        </w:rPr>
        <w:t xml:space="preserve">FAMILY </w:t>
      </w:r>
      <w:r w:rsidR="007A7F0B" w:rsidRPr="00F9633B">
        <w:rPr>
          <w:b/>
          <w:color w:val="002561"/>
          <w:sz w:val="25"/>
        </w:rPr>
        <w:t>WELLBEING STUDY</w:t>
      </w:r>
    </w:p>
    <w:p w14:paraId="78900B57" w14:textId="77777777" w:rsidR="009F7533" w:rsidRDefault="009F7533" w:rsidP="009F7533"/>
    <w:p w14:paraId="4F27D580" w14:textId="290E8B2C" w:rsidR="00BB7839" w:rsidRPr="005433AE" w:rsidRDefault="00BB7839" w:rsidP="009F7533">
      <w:pPr>
        <w:autoSpaceDE w:val="0"/>
        <w:autoSpaceDN w:val="0"/>
        <w:spacing w:after="0" w:line="240" w:lineRule="auto"/>
        <w:ind w:left="1170"/>
        <w:rPr>
          <w:rFonts w:eastAsia="Times New Roman"/>
          <w:color w:val="002561"/>
          <w:sz w:val="28"/>
          <w:szCs w:val="28"/>
        </w:rPr>
      </w:pPr>
      <w:r w:rsidRPr="005433AE">
        <w:rPr>
          <w:rFonts w:eastAsia="Times New Roman"/>
          <w:b/>
          <w:color w:val="002561"/>
          <w:sz w:val="28"/>
          <w:szCs w:val="28"/>
        </w:rPr>
        <w:t xml:space="preserve">Part </w:t>
      </w:r>
      <w:r w:rsidR="009F7533" w:rsidRPr="005433AE">
        <w:rPr>
          <w:rFonts w:eastAsia="Times New Roman"/>
          <w:b/>
          <w:color w:val="002561"/>
          <w:sz w:val="28"/>
          <w:szCs w:val="28"/>
        </w:rPr>
        <w:t>1</w:t>
      </w:r>
      <w:r w:rsidR="009F7533" w:rsidRPr="005433AE">
        <w:rPr>
          <w:rFonts w:eastAsia="Times New Roman"/>
          <w:b/>
          <w:color w:val="002561"/>
          <w:sz w:val="28"/>
          <w:szCs w:val="28"/>
        </w:rPr>
        <w:br/>
      </w:r>
      <w:r w:rsidRPr="005433AE">
        <w:rPr>
          <w:rFonts w:eastAsia="Times New Roman"/>
          <w:color w:val="002561"/>
          <w:sz w:val="28"/>
          <w:szCs w:val="28"/>
        </w:rPr>
        <w:t>Families of Current and Ex-Serving ADF Members: Health and Wellbeing</w:t>
      </w:r>
    </w:p>
    <w:p w14:paraId="46366957" w14:textId="77777777" w:rsidR="00BB7839" w:rsidRPr="005433AE" w:rsidRDefault="00BB7839" w:rsidP="009F7533">
      <w:pPr>
        <w:spacing w:after="0" w:line="240" w:lineRule="auto"/>
        <w:ind w:left="1170"/>
        <w:rPr>
          <w:rFonts w:eastAsia="Times New Roman"/>
          <w:color w:val="002561"/>
          <w:sz w:val="28"/>
          <w:szCs w:val="28"/>
        </w:rPr>
      </w:pPr>
    </w:p>
    <w:p w14:paraId="30740047" w14:textId="61074CA8" w:rsidR="00BB7839" w:rsidRPr="005433AE" w:rsidRDefault="00BB7839" w:rsidP="009F7533">
      <w:pPr>
        <w:spacing w:after="0" w:line="240" w:lineRule="auto"/>
        <w:ind w:left="1170"/>
        <w:rPr>
          <w:rFonts w:eastAsia="Times New Roman"/>
          <w:iCs/>
          <w:color w:val="002561"/>
          <w:sz w:val="28"/>
          <w:szCs w:val="28"/>
        </w:rPr>
      </w:pPr>
      <w:r w:rsidRPr="005433AE">
        <w:rPr>
          <w:rFonts w:eastAsia="Times New Roman"/>
          <w:b/>
          <w:color w:val="002561"/>
          <w:sz w:val="28"/>
          <w:szCs w:val="28"/>
        </w:rPr>
        <w:t>Part 2</w:t>
      </w:r>
      <w:r w:rsidR="009F7533" w:rsidRPr="005433AE">
        <w:rPr>
          <w:rFonts w:eastAsia="Times New Roman"/>
          <w:b/>
          <w:color w:val="002561"/>
          <w:sz w:val="28"/>
          <w:szCs w:val="28"/>
        </w:rPr>
        <w:br/>
      </w:r>
      <w:r w:rsidRPr="005433AE">
        <w:rPr>
          <w:rFonts w:eastAsia="Times New Roman"/>
          <w:iCs/>
          <w:color w:val="002561"/>
          <w:sz w:val="28"/>
          <w:szCs w:val="28"/>
        </w:rPr>
        <w:t>Military</w:t>
      </w:r>
      <w:r w:rsidRPr="005433AE">
        <w:rPr>
          <w:rFonts w:eastAsia="Times New Roman"/>
          <w:color w:val="002561"/>
          <w:sz w:val="28"/>
          <w:szCs w:val="28"/>
        </w:rPr>
        <w:t xml:space="preserve"> </w:t>
      </w:r>
      <w:r w:rsidRPr="005433AE">
        <w:rPr>
          <w:rFonts w:eastAsia="Times New Roman"/>
          <w:iCs/>
          <w:color w:val="002561"/>
          <w:sz w:val="28"/>
          <w:szCs w:val="28"/>
        </w:rPr>
        <w:t>Family Approaches to Managi</w:t>
      </w:r>
      <w:r w:rsidR="009F7533" w:rsidRPr="005433AE">
        <w:rPr>
          <w:rFonts w:eastAsia="Times New Roman"/>
          <w:iCs/>
          <w:color w:val="002561"/>
          <w:sz w:val="28"/>
          <w:szCs w:val="28"/>
        </w:rPr>
        <w:t>ng Transition to Civilian Life</w:t>
      </w:r>
    </w:p>
    <w:p w14:paraId="7152549D" w14:textId="19F49797" w:rsidR="007A7F0B" w:rsidRPr="00F9633B" w:rsidRDefault="007A7F0B"/>
    <w:p w14:paraId="7E850D1B" w14:textId="576835D9" w:rsidR="007A7F0B" w:rsidRPr="00F9633B" w:rsidRDefault="009F7533">
      <w:r w:rsidRPr="00F9633B">
        <w:rPr>
          <w:noProof/>
          <w:color w:val="002561"/>
          <w:sz w:val="50"/>
          <w:szCs w:val="50"/>
          <w:lang w:eastAsia="en-AU"/>
        </w:rPr>
        <mc:AlternateContent>
          <mc:Choice Requires="wpg">
            <w:drawing>
              <wp:anchor distT="0" distB="0" distL="114300" distR="114300" simplePos="0" relativeHeight="251665408" behindDoc="0" locked="0" layoutInCell="1" allowOverlap="1" wp14:anchorId="0B44B2E0" wp14:editId="35F4414A">
                <wp:simplePos x="0" y="0"/>
                <wp:positionH relativeFrom="column">
                  <wp:posOffset>727237</wp:posOffset>
                </wp:positionH>
                <wp:positionV relativeFrom="paragraph">
                  <wp:posOffset>60960</wp:posOffset>
                </wp:positionV>
                <wp:extent cx="3291840" cy="161925"/>
                <wp:effectExtent l="0" t="38100" r="3810" b="47625"/>
                <wp:wrapNone/>
                <wp:docPr id="6" name="Group 6"/>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A922E4" id="Group 6" o:spid="_x0000_s1026" style="position:absolute;margin-left:57.25pt;margin-top:4.8pt;width:259.2pt;height:12.75pt;z-index:251665408"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">
                <v:line id="Straight Connector 2" o:spid="_x0000_s1027" style="position:absolute;visibility:visible;mso-wrap-style:square" from="0,0" to="3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8MAAADaAAAADwAAAGRycy9kb3ducmV2LnhtbESPQWsCMRSE74L/ITyht5pVsLSrUbRa&#10;KPQgXUXw9tg8N8HNy7JJ3e2/bwqCx2FmvmEWq97V4kZtsJ4VTMYZCOLSa8uVguPh4/kVRIjIGmvP&#10;pOCXAqyWw8ECc+07/qZbESuRIBxyVGBibHIpQ2nIYRj7hjh5F986jEm2ldQtdgnuajnNshfp0HJa&#10;MNjQu6HyWvw4BWfztp1sN7vOulBc2c7c/qs8KfU06tdzEJH6+Ajf259awRT+r6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vuPDAAAA2gAAAA8AAAAAAAAAAAAA&#10;AAAAoQIAAGRycy9kb3ducmV2LnhtbFBLBQYAAAAABAAEAPkAAACRAwAAAAA=&#10;" strokecolor="#002561" strokeweight="6pt"/>
                <v:line id="Straight Connector 3" o:spid="_x0000_s1028" style="position:absolute;visibility:visible;mso-wrap-style:square" from="0,1619" to="109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H6cUAAADaAAAADwAAAGRycy9kb3ducmV2LnhtbESPT2vCQBTE74LfYXmCl6IbbRGJrlIq&#10;ll6s+AfF2yP7TILZtyG7JqmfvlsoeBxm5jfMfNmaQtRUudyygtEwAkGcWJ1zquB4WA+mIJxH1lhY&#10;JgU/5GC56HbmGGvb8I7qvU9FgLCLUUHmfRlL6ZKMDLqhLYmDd7WVQR9klUpdYRPgppDjKJpIgzmH&#10;hQxL+sgoue3vRsH6U2+mb5dtfW6+E/lysivfjB5K9Xvt+wyEp9Y/w//tL63gFf6uh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H6cUAAADaAAAADwAAAAAAAAAA&#10;AAAAAAChAgAAZHJzL2Rvd25yZXYueG1sUEsFBgAAAAAEAAQA+QAAAJMDAAAAAA==&#10;" strokecolor="#2e9d35" strokeweight="6pt"/>
                <v:line id="Straight Connector 4" o:spid="_x0000_s1029" style="position:absolute;visibility:visible;mso-wrap-style:square" from="10953,1619" to="2192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698IAAADaAAAADwAAAGRycy9kb3ducmV2LnhtbESPwWrDMBBE74H+g9hCb7HcEEJwrQQT&#10;aDC91S3Ux8XaWE6slbFU2/37qlDIcZiZN0x+XGwvJhp951jBc5KCIG6c7rhV8Pnxut6D8AFZY++Y&#10;FPyQh+PhYZVjpt3M7zRVoRURwj5DBSaEIZPSN4Ys+sQNxNG7uNFiiHJspR5xjnDby02a7qTFjuOC&#10;wYFOhppb9W0V3LiSVzfVXzt+K0pz7i7ltpZKPT0uxQuIQEu4h//bpVawhb8r8Qb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T698IAAADaAAAADwAAAAAAAAAAAAAA&#10;AAChAgAAZHJzL2Rvd25yZXYueG1sUEsFBgAAAAAEAAQA+QAAAJADAAAAAA==&#10;" strokecolor="#720829" strokeweight="6pt"/>
                <v:line id="Straight Connector 5" o:spid="_x0000_s1030" style="position:absolute;visibility:visible;mso-wrap-style:square" from="21907,1619" to="328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8S8EAAADaAAAADwAAAGRycy9kb3ducmV2LnhtbESPT4vCMBTE7wt+h/CEvW1TBV2pRhFB&#10;3Zv4//ponk2xeSlN1O5+eiMIexxm5jfMZNbaStyp8aVjBb0kBUGcO11yoeCwX36NQPiArLFyTAp+&#10;ycNs2vmYYKbdg7d034VCRAj7DBWYEOpMSp8bsugTVxNH7+IaiyHKppC6wUeE20r203QoLZYcFwzW&#10;tDCUX3c3q+BkF6t1626F2eizn39fl0H+HZX67LbzMYhAbfgPv9s/WsEAXlfiDZ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2bxLwQAAANoAAAAPAAAAAAAAAAAAAAAA&#10;AKECAABkcnMvZG93bnJldi54bWxQSwUGAAAAAAQABAD5AAAAjwMAAAAA&#10;" strokecolor="#0194df" strokeweight="6pt"/>
              </v:group>
            </w:pict>
          </mc:Fallback>
        </mc:AlternateContent>
      </w:r>
    </w:p>
    <w:p w14:paraId="5154D199" w14:textId="77777777" w:rsidR="007A7F0B" w:rsidRPr="00F9633B" w:rsidRDefault="007A7F0B"/>
    <w:p w14:paraId="3DF9C01C" w14:textId="77777777" w:rsidR="007A7F0B" w:rsidRPr="00F9633B" w:rsidRDefault="007A7F0B"/>
    <w:p w14:paraId="1E4B4C6F" w14:textId="77777777" w:rsidR="007A7F0B" w:rsidRPr="00F9633B" w:rsidRDefault="007A7F0B"/>
    <w:p w14:paraId="49C01265" w14:textId="4C5DE394" w:rsidR="007A7F0B" w:rsidRPr="00F9633B" w:rsidRDefault="00650CE2" w:rsidP="005433AE">
      <w:pPr>
        <w:ind w:right="709"/>
        <w:jc w:val="right"/>
        <w:rPr>
          <w:b/>
          <w:color w:val="002561"/>
          <w:sz w:val="24"/>
        </w:rPr>
      </w:pPr>
      <w:r w:rsidRPr="00F9633B">
        <w:rPr>
          <w:b/>
          <w:color w:val="002561"/>
          <w:sz w:val="24"/>
        </w:rPr>
        <w:t>2018</w:t>
      </w:r>
    </w:p>
    <w:p w14:paraId="688E7EE3" w14:textId="77777777" w:rsidR="00455D0A" w:rsidRPr="00F9633B" w:rsidRDefault="00455D0A">
      <w:pPr>
        <w:spacing w:after="0" w:line="240" w:lineRule="auto"/>
      </w:pPr>
      <w:r w:rsidRPr="00F9633B">
        <w:br w:type="page"/>
      </w:r>
    </w:p>
    <w:p w14:paraId="3DA6AE45" w14:textId="3C7F0C6F" w:rsidR="00455D0A" w:rsidRPr="00F9633B" w:rsidRDefault="00455D0A" w:rsidP="002A2CF8">
      <w:pPr>
        <w:pStyle w:val="ReverseTitleText"/>
        <w:spacing w:after="120"/>
      </w:pPr>
      <w:r w:rsidRPr="009F7533">
        <w:lastRenderedPageBreak/>
        <w:t xml:space="preserve">ISBN </w:t>
      </w:r>
      <w:r w:rsidR="00730802" w:rsidRPr="009F7533">
        <w:t>978-0-6481608-6-1</w:t>
      </w:r>
      <w:r w:rsidRPr="009F7533">
        <w:t xml:space="preserve"> (PDF)</w:t>
      </w:r>
      <w:r w:rsidRPr="009F7533">
        <w:br/>
        <w:t xml:space="preserve">ISBN </w:t>
      </w:r>
      <w:r w:rsidR="00730802" w:rsidRPr="009F7533">
        <w:t>978-0-6481608-7-8</w:t>
      </w:r>
      <w:r w:rsidRPr="009F7533">
        <w:t xml:space="preserve"> (Print)</w:t>
      </w:r>
    </w:p>
    <w:p w14:paraId="3E7864CF" w14:textId="77777777" w:rsidR="00455D0A" w:rsidRPr="00F9633B" w:rsidRDefault="00455D0A" w:rsidP="002A2CF8">
      <w:pPr>
        <w:pStyle w:val="ReverseTitleText"/>
        <w:spacing w:after="120"/>
      </w:pPr>
      <w:r w:rsidRPr="00F9633B">
        <w:t>© Commonwealth of Australia 2018</w:t>
      </w:r>
    </w:p>
    <w:p w14:paraId="2BC02793" w14:textId="519E875E" w:rsidR="00455D0A" w:rsidRPr="00F9633B" w:rsidRDefault="00455D0A" w:rsidP="002A2CF8">
      <w:pPr>
        <w:pStyle w:val="ReverseTitleText"/>
        <w:spacing w:after="120"/>
      </w:pPr>
      <w:r w:rsidRPr="00F9633B">
        <w:t>Unless otherwise noted, copyright (and other intellectual property rights, if any) in this publication is owned by the Commonwealth of Australia.</w:t>
      </w:r>
    </w:p>
    <w:p w14:paraId="73CBB873" w14:textId="3A31A029" w:rsidR="00455D0A" w:rsidRPr="00F9633B" w:rsidRDefault="00455D0A" w:rsidP="00636AEE">
      <w:pPr>
        <w:pStyle w:val="ReverseTitleText"/>
      </w:pPr>
      <w:r w:rsidRPr="00F9633B">
        <w:t xml:space="preserve">With the exception of the Coat of Arms and all photographs and graphics, this publication is licensed under a Creative Commons Attribution 3.0 Australia </w:t>
      </w:r>
      <w:r w:rsidR="00A82143">
        <w:t>l</w:t>
      </w:r>
      <w:r w:rsidRPr="00F9633B">
        <w:t xml:space="preserve">icence. The Creative Commons 3.0 Australia </w:t>
      </w:r>
      <w:r w:rsidR="00A82143">
        <w:t>l</w:t>
      </w:r>
      <w:r w:rsidRPr="00F9633B">
        <w:t>icence is a standard form licence agreement that allows you to copy, distribute, transmit and adapt this publication provided that you attribute the work.</w:t>
      </w:r>
      <w:r w:rsidR="00F843E6">
        <w:t xml:space="preserve"> </w:t>
      </w:r>
      <w:r w:rsidRPr="00F9633B">
        <w:t xml:space="preserve">The full licence terms are available from </w:t>
      </w:r>
      <w:hyperlink r:id="rId8" w:history="1">
        <w:r w:rsidRPr="00F9633B">
          <w:rPr>
            <w:rStyle w:val="Hyperlink"/>
            <w:spacing w:val="-2"/>
          </w:rPr>
          <w:t>www.creativecommons.org/licenses/by/3.0/au/legalcode</w:t>
        </w:r>
      </w:hyperlink>
      <w:r w:rsidR="00A82143" w:rsidRPr="00F9633B">
        <w:t>.</w:t>
      </w:r>
    </w:p>
    <w:p w14:paraId="69701BC5" w14:textId="77777777" w:rsidR="006F23CC" w:rsidRDefault="006F23CC" w:rsidP="00636AEE">
      <w:pPr>
        <w:pStyle w:val="ReverseTitleText"/>
      </w:pPr>
      <w:r>
        <w:rPr>
          <w:noProof/>
          <w:lang w:eastAsia="en-AU"/>
        </w:rPr>
        <w:drawing>
          <wp:inline distT="0" distB="0" distL="0" distR="0" wp14:anchorId="352C2CDD" wp14:editId="7AC1E403">
            <wp:extent cx="1228090" cy="429895"/>
            <wp:effectExtent l="0" t="0" r="0" b="8255"/>
            <wp:docPr id="20" name="Picture 2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DVA\TWRP\CCb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090" cy="429895"/>
                    </a:xfrm>
                    <a:prstGeom prst="rect">
                      <a:avLst/>
                    </a:prstGeom>
                    <a:noFill/>
                    <a:ln>
                      <a:noFill/>
                    </a:ln>
                  </pic:spPr>
                </pic:pic>
              </a:graphicData>
            </a:graphic>
          </wp:inline>
        </w:drawing>
      </w:r>
    </w:p>
    <w:p w14:paraId="424BE3D1" w14:textId="5206F3E6" w:rsidR="00A93C62" w:rsidRPr="00636AEE" w:rsidRDefault="00A93C62" w:rsidP="002A2CF8">
      <w:pPr>
        <w:pStyle w:val="ReverseTitleText"/>
        <w:spacing w:after="120"/>
        <w:rPr>
          <w:b/>
        </w:rPr>
      </w:pPr>
      <w:r w:rsidRPr="00636AEE">
        <w:rPr>
          <w:b/>
        </w:rPr>
        <w:t>Suggested citation</w:t>
      </w:r>
      <w:r>
        <w:rPr>
          <w:b/>
        </w:rPr>
        <w:t>s</w:t>
      </w:r>
    </w:p>
    <w:p w14:paraId="746FA0BD" w14:textId="069C79D2" w:rsidR="00A93C62" w:rsidRDefault="00A93C62" w:rsidP="002A2CF8">
      <w:pPr>
        <w:pStyle w:val="ReverseTitleText"/>
        <w:spacing w:after="120"/>
        <w:rPr>
          <w:rFonts w:eastAsia="MS Mincho" w:cs="Arial"/>
          <w:noProof/>
          <w:color w:val="auto"/>
          <w:lang w:eastAsia="en-AU"/>
        </w:rPr>
      </w:pPr>
      <w:r w:rsidRPr="00FF07EB">
        <w:rPr>
          <w:rFonts w:eastAsia="MS Mincho" w:cs="Arial"/>
          <w:noProof/>
          <w:color w:val="auto"/>
          <w:lang w:eastAsia="en-AU"/>
        </w:rPr>
        <w:t>Daraganova, G., Smart, D.</w:t>
      </w:r>
      <w:r>
        <w:rPr>
          <w:rFonts w:eastAsia="MS Mincho" w:cs="Arial"/>
          <w:noProof/>
          <w:color w:val="auto"/>
          <w:lang w:eastAsia="en-AU"/>
        </w:rPr>
        <w:t>,</w:t>
      </w:r>
      <w:r w:rsidRPr="00FF07EB">
        <w:rPr>
          <w:rFonts w:eastAsia="MS Mincho" w:cs="Arial"/>
          <w:noProof/>
          <w:color w:val="auto"/>
          <w:lang w:eastAsia="en-AU"/>
        </w:rPr>
        <w:t xml:space="preserve"> &amp; Romaniuk, H. (2018). </w:t>
      </w:r>
      <w:r w:rsidRPr="00FF07EB">
        <w:rPr>
          <w:rFonts w:eastAsia="MS Mincho" w:cs="Arial"/>
          <w:i/>
          <w:noProof/>
          <w:color w:val="auto"/>
          <w:lang w:eastAsia="en-AU"/>
        </w:rPr>
        <w:t>Family Wellbeing Study</w:t>
      </w:r>
      <w:r w:rsidRPr="00A93C62">
        <w:rPr>
          <w:rFonts w:eastAsia="MS Mincho" w:cs="Arial"/>
          <w:i/>
          <w:noProof/>
          <w:color w:val="auto"/>
          <w:lang w:eastAsia="en-AU"/>
        </w:rPr>
        <w:t xml:space="preserve">: </w:t>
      </w:r>
      <w:r w:rsidRPr="002539F4">
        <w:rPr>
          <w:rFonts w:eastAsia="MS Mincho" w:cs="Arial"/>
          <w:i/>
          <w:noProof/>
          <w:color w:val="auto"/>
          <w:lang w:eastAsia="en-AU"/>
        </w:rPr>
        <w:t xml:space="preserve">Part 1: </w:t>
      </w:r>
      <w:r w:rsidRPr="002539F4">
        <w:rPr>
          <w:i/>
        </w:rPr>
        <w:t xml:space="preserve">Families of </w:t>
      </w:r>
      <w:r w:rsidRPr="0036791F">
        <w:rPr>
          <w:i/>
        </w:rPr>
        <w:t>Current and Ex-Serving ADF Members: Health and Wellbeing.</w:t>
      </w:r>
      <w:r w:rsidRPr="00636AEE">
        <w:t xml:space="preserve"> </w:t>
      </w:r>
      <w:r w:rsidRPr="00FF07EB">
        <w:rPr>
          <w:rFonts w:eastAsia="MS Mincho" w:cs="Arial"/>
          <w:noProof/>
          <w:color w:val="auto"/>
          <w:lang w:eastAsia="en-AU"/>
        </w:rPr>
        <w:t>Canberra: Department of Defence and Department of Veterans’ Affairs.</w:t>
      </w:r>
    </w:p>
    <w:p w14:paraId="43F5E7FE" w14:textId="494B30F6" w:rsidR="002A2CF8" w:rsidRPr="002A2CF8" w:rsidRDefault="002A2CF8" w:rsidP="002A2CF8">
      <w:pPr>
        <w:pStyle w:val="ReverseTitleText"/>
        <w:rPr>
          <w:noProof/>
          <w:lang w:eastAsia="en-AU"/>
        </w:rPr>
      </w:pPr>
      <w:r>
        <w:rPr>
          <w:lang w:eastAsia="en-AU"/>
        </w:rPr>
        <w:t>Muir S. (</w:t>
      </w:r>
      <w:r w:rsidRPr="0052772B">
        <w:rPr>
          <w:lang w:eastAsia="en-AU"/>
        </w:rPr>
        <w:t>2018</w:t>
      </w:r>
      <w:r>
        <w:rPr>
          <w:lang w:eastAsia="en-AU"/>
        </w:rPr>
        <w:t>).</w:t>
      </w:r>
      <w:r w:rsidRPr="0052772B">
        <w:rPr>
          <w:lang w:eastAsia="en-AU"/>
        </w:rPr>
        <w:t xml:space="preserve"> </w:t>
      </w:r>
      <w:r w:rsidRPr="00A4256F">
        <w:rPr>
          <w:i/>
          <w:lang w:eastAsia="en-AU"/>
        </w:rPr>
        <w:t>Family Wellbeing Study</w:t>
      </w:r>
      <w:r>
        <w:rPr>
          <w:i/>
          <w:lang w:eastAsia="en-AU"/>
        </w:rPr>
        <w:t>:</w:t>
      </w:r>
      <w:r w:rsidRPr="00A4256F">
        <w:rPr>
          <w:i/>
          <w:lang w:eastAsia="en-AU"/>
        </w:rPr>
        <w:t xml:space="preserve"> Part 2:</w:t>
      </w:r>
      <w:r w:rsidRPr="00A4256F">
        <w:rPr>
          <w:i/>
        </w:rPr>
        <w:t xml:space="preserve"> Military Family Approaches to Managing Transition to Civilian Life</w:t>
      </w:r>
      <w:r w:rsidRPr="00636AEE">
        <w:t>.</w:t>
      </w:r>
      <w:r w:rsidRPr="0052772B">
        <w:rPr>
          <w:lang w:eastAsia="en-AU"/>
        </w:rPr>
        <w:t xml:space="preserve"> </w:t>
      </w:r>
      <w:r w:rsidRPr="0052772B">
        <w:rPr>
          <w:noProof/>
          <w:lang w:eastAsia="en-AU"/>
        </w:rPr>
        <w:t>Canberra: Department of Defence and Department of Veterans’ Affairs.</w:t>
      </w:r>
    </w:p>
    <w:p w14:paraId="4F74E1CA" w14:textId="1CDA23E8" w:rsidR="00A93C62" w:rsidRPr="00F843E6" w:rsidRDefault="00A93C62" w:rsidP="002A2CF8">
      <w:pPr>
        <w:pStyle w:val="ReverseTitleText"/>
        <w:rPr>
          <w:rFonts w:eastAsia="Times New Roman" w:cs="Arial"/>
          <w:b/>
          <w:color w:val="auto"/>
        </w:rPr>
      </w:pPr>
      <w:r w:rsidRPr="00636AEE">
        <w:rPr>
          <w:rFonts w:eastAsia="Times New Roman" w:cs="Arial"/>
          <w:b/>
          <w:color w:val="auto"/>
        </w:rPr>
        <w:t>Disclaimer</w:t>
      </w:r>
      <w:r w:rsidR="00F843E6">
        <w:rPr>
          <w:rFonts w:eastAsia="Times New Roman" w:cs="Arial"/>
          <w:b/>
          <w:color w:val="auto"/>
        </w:rPr>
        <w:t>:</w:t>
      </w:r>
      <w:r w:rsidR="00F843E6" w:rsidRPr="00F843E6">
        <w:rPr>
          <w:rFonts w:eastAsia="Times New Roman" w:cs="Arial"/>
          <w:color w:val="auto"/>
        </w:rPr>
        <w:t xml:space="preserve"> </w:t>
      </w:r>
      <w:r w:rsidRPr="00304E06">
        <w:rPr>
          <w:rFonts w:eastAsia="Times New Roman" w:cs="Arial"/>
          <w:color w:val="auto"/>
        </w:rPr>
        <w:t xml:space="preserve">Views expressed </w:t>
      </w:r>
      <w:r>
        <w:rPr>
          <w:rFonts w:eastAsia="Times New Roman" w:cs="Arial"/>
          <w:color w:val="auto"/>
        </w:rPr>
        <w:t>in this report</w:t>
      </w:r>
      <w:r w:rsidRPr="00304E06">
        <w:rPr>
          <w:rFonts w:eastAsia="Times New Roman" w:cs="Arial"/>
          <w:color w:val="auto"/>
        </w:rPr>
        <w:t xml:space="preserve"> are those of the individual authors and may not reflect the views of the Australian Government, including the Australian Institute of Family Studies, the Department of Defence and the Department of Veterans’ Affairs.</w:t>
      </w:r>
    </w:p>
    <w:p w14:paraId="7621B67A" w14:textId="77777777" w:rsidR="00455D0A" w:rsidRPr="00F9633B" w:rsidRDefault="00455D0A" w:rsidP="002A2CF8">
      <w:pPr>
        <w:pStyle w:val="ReverseTitleText"/>
        <w:spacing w:after="120"/>
      </w:pPr>
      <w:r w:rsidRPr="00F9633B">
        <w:t>Requests and enquiries concerning reproduction and rights should be addressed to:</w:t>
      </w:r>
    </w:p>
    <w:p w14:paraId="06626A46" w14:textId="77777777" w:rsidR="00455D0A" w:rsidRPr="00F9633B" w:rsidRDefault="00455D0A" w:rsidP="00AE667F">
      <w:pPr>
        <w:pStyle w:val="ReverseTitleText"/>
        <w:spacing w:after="120" w:line="220" w:lineRule="atLeast"/>
        <w:ind w:left="360"/>
      </w:pPr>
      <w:r w:rsidRPr="00F9633B">
        <w:t>Publications Section</w:t>
      </w:r>
      <w:r w:rsidRPr="00F9633B">
        <w:br/>
        <w:t>Department of Veterans’ Affairs</w:t>
      </w:r>
      <w:r w:rsidRPr="00F9633B">
        <w:br/>
        <w:t>GPO Box 9998</w:t>
      </w:r>
      <w:r w:rsidRPr="00F9633B">
        <w:br/>
        <w:t>Canberra ACT 2601</w:t>
      </w:r>
    </w:p>
    <w:p w14:paraId="0893ADF7" w14:textId="170D0675" w:rsidR="00455D0A" w:rsidRPr="00F9633B" w:rsidRDefault="00455D0A" w:rsidP="002539F4">
      <w:pPr>
        <w:pStyle w:val="ReverseTitleText"/>
      </w:pPr>
      <w:r w:rsidRPr="00F9633B">
        <w:t xml:space="preserve">or emailed to </w:t>
      </w:r>
      <w:hyperlink r:id="rId10" w:history="1">
        <w:r w:rsidRPr="00F9633B">
          <w:rPr>
            <w:rStyle w:val="Hyperlink"/>
            <w:spacing w:val="-2"/>
          </w:rPr>
          <w:t>publications@dva.gov.au</w:t>
        </w:r>
      </w:hyperlink>
      <w:r w:rsidR="00A82143" w:rsidRPr="00F9633B">
        <w:t>.</w:t>
      </w:r>
    </w:p>
    <w:p w14:paraId="6373CA05" w14:textId="6CA3722A" w:rsidR="003B3DDB" w:rsidRPr="00F9633B" w:rsidRDefault="00BB7839" w:rsidP="002A2CF8">
      <w:pPr>
        <w:pStyle w:val="ReverseTitleText"/>
        <w:spacing w:after="120"/>
      </w:pPr>
      <w:r>
        <w:t xml:space="preserve">This </w:t>
      </w:r>
      <w:r w:rsidR="000021E0">
        <w:t>s</w:t>
      </w:r>
      <w:r w:rsidR="003B3DDB">
        <w:t>tudy is</w:t>
      </w:r>
      <w:r w:rsidR="003B3DDB" w:rsidRPr="00F9633B">
        <w:t xml:space="preserve"> available from:</w:t>
      </w:r>
    </w:p>
    <w:p w14:paraId="66E8CFD9" w14:textId="77777777" w:rsidR="003B3DDB" w:rsidRPr="009F7533" w:rsidRDefault="003B3DDB" w:rsidP="00AE667F">
      <w:pPr>
        <w:pStyle w:val="ReverseTitleText"/>
        <w:spacing w:after="120" w:line="220" w:lineRule="atLeast"/>
        <w:ind w:left="360"/>
        <w:rPr>
          <w:rStyle w:val="Hyperlink"/>
          <w:lang w:val="en" w:eastAsia="en-AU"/>
        </w:rPr>
      </w:pPr>
      <w:r w:rsidRPr="009F7533">
        <w:rPr>
          <w:lang w:eastAsia="en-AU"/>
        </w:rPr>
        <w:t>Department of Defence</w:t>
      </w:r>
      <w:r w:rsidRPr="009F7533">
        <w:rPr>
          <w:lang w:eastAsia="en-AU"/>
        </w:rPr>
        <w:br/>
      </w:r>
      <w:hyperlink r:id="rId11" w:history="1">
        <w:r w:rsidRPr="009F7533">
          <w:rPr>
            <w:rStyle w:val="Hyperlink"/>
            <w:lang w:val="en" w:eastAsia="en-AU"/>
          </w:rPr>
          <w:t>www.defence.gov.au/Health/DMH/ResearchSurveillancePlan.asp</w:t>
        </w:r>
      </w:hyperlink>
    </w:p>
    <w:p w14:paraId="0C7AB4D1" w14:textId="77777777" w:rsidR="003B3DDB" w:rsidRPr="009F7533" w:rsidRDefault="003B3DDB" w:rsidP="00AE667F">
      <w:pPr>
        <w:pStyle w:val="ReverseTitleText"/>
        <w:spacing w:after="120" w:line="220" w:lineRule="atLeast"/>
        <w:ind w:left="360"/>
        <w:rPr>
          <w:rStyle w:val="Hyperlink"/>
        </w:rPr>
      </w:pPr>
      <w:r w:rsidRPr="009F7533">
        <w:rPr>
          <w:lang w:val="en" w:eastAsia="en-AU"/>
        </w:rPr>
        <w:t>Department of Veterans’ Affairs</w:t>
      </w:r>
      <w:r w:rsidRPr="009F7533">
        <w:rPr>
          <w:lang w:val="en" w:eastAsia="en-AU"/>
        </w:rPr>
        <w:br/>
      </w:r>
      <w:hyperlink r:id="rId12" w:history="1">
        <w:r w:rsidRPr="009F7533">
          <w:rPr>
            <w:rStyle w:val="Hyperlink"/>
          </w:rPr>
          <w:t>www.dva.gov.au/family-wellbeing-study</w:t>
        </w:r>
      </w:hyperlink>
    </w:p>
    <w:p w14:paraId="7496C9AC" w14:textId="41C15561" w:rsidR="00455D0A" w:rsidRPr="00F9633B" w:rsidRDefault="00455D0A" w:rsidP="002A2CF8">
      <w:pPr>
        <w:pStyle w:val="ReverseTitleText"/>
        <w:spacing w:after="120"/>
      </w:pPr>
      <w:r w:rsidRPr="00F9633B">
        <w:t>Published by the Department of Veterans’ Affairs</w:t>
      </w:r>
      <w:r w:rsidR="00D95E62">
        <w:t>.</w:t>
      </w:r>
    </w:p>
    <w:p w14:paraId="57C3B894" w14:textId="2D236A5F" w:rsidR="00455D0A" w:rsidRPr="00F9633B" w:rsidRDefault="00455D0A" w:rsidP="00636AEE">
      <w:pPr>
        <w:pStyle w:val="ReverseTitleText"/>
      </w:pPr>
      <w:r w:rsidRPr="00F9633B">
        <w:t xml:space="preserve">Publication no: </w:t>
      </w:r>
      <w:r w:rsidR="00730802" w:rsidRPr="009F7533">
        <w:t>P03641</w:t>
      </w:r>
    </w:p>
    <w:p w14:paraId="0A8CF197" w14:textId="77777777" w:rsidR="00191932" w:rsidRPr="00F9633B" w:rsidRDefault="00191932" w:rsidP="007A4E6D">
      <w:pPr>
        <w:spacing w:line="240" w:lineRule="auto"/>
        <w:sectPr w:rsidR="00191932" w:rsidRPr="00F9633B" w:rsidSect="00A4256F">
          <w:footerReference w:type="even" r:id="rId13"/>
          <w:footerReference w:type="default" r:id="rId14"/>
          <w:pgSz w:w="9979" w:h="14170" w:code="243"/>
          <w:pgMar w:top="1440" w:right="1152" w:bottom="1440" w:left="1728" w:header="576" w:footer="576" w:gutter="0"/>
          <w:pgNumType w:fmt="lowerRoman"/>
          <w:cols w:space="708"/>
          <w:docGrid w:linePitch="360"/>
        </w:sectPr>
      </w:pPr>
    </w:p>
    <w:p w14:paraId="5C1CEFF1" w14:textId="77777777" w:rsidR="00191932" w:rsidRPr="00F9633B" w:rsidRDefault="00191932" w:rsidP="0047223A">
      <w:pPr>
        <w:pStyle w:val="Heading1a"/>
      </w:pPr>
      <w:r w:rsidRPr="00F9633B">
        <w:lastRenderedPageBreak/>
        <w:t>Contents</w:t>
      </w:r>
    </w:p>
    <w:p w14:paraId="43878932" w14:textId="77777777" w:rsidR="00B764BC" w:rsidRDefault="000416FB">
      <w:pPr>
        <w:pStyle w:val="TOC1"/>
        <w:rPr>
          <w:rFonts w:asciiTheme="minorHAnsi" w:eastAsiaTheme="minorEastAsia" w:hAnsiTheme="minorHAnsi" w:cstheme="minorBidi"/>
          <w:b w:val="0"/>
          <w:color w:val="auto"/>
          <w:sz w:val="22"/>
          <w:szCs w:val="22"/>
          <w:lang w:eastAsia="en-AU"/>
        </w:rPr>
      </w:pPr>
      <w:r>
        <w:fldChar w:fldCharType="begin"/>
      </w:r>
      <w:r>
        <w:instrText xml:space="preserve"> TOC \o "1-2" \h \z \t "Heading 1b,3" </w:instrText>
      </w:r>
      <w:r>
        <w:fldChar w:fldCharType="separate"/>
      </w:r>
      <w:hyperlink w:anchor="_Toc525043466" w:history="1">
        <w:r w:rsidR="00B764BC" w:rsidRPr="002D222B">
          <w:rPr>
            <w:rStyle w:val="Hyperlink"/>
          </w:rPr>
          <w:t>Acknowledgements</w:t>
        </w:r>
        <w:r w:rsidR="00B764BC">
          <w:rPr>
            <w:webHidden/>
          </w:rPr>
          <w:tab/>
        </w:r>
        <w:r w:rsidR="00B764BC">
          <w:rPr>
            <w:webHidden/>
          </w:rPr>
          <w:fldChar w:fldCharType="begin"/>
        </w:r>
        <w:r w:rsidR="00B764BC">
          <w:rPr>
            <w:webHidden/>
          </w:rPr>
          <w:instrText xml:space="preserve"> PAGEREF _Toc525043466 \h </w:instrText>
        </w:r>
        <w:r w:rsidR="00B764BC">
          <w:rPr>
            <w:webHidden/>
          </w:rPr>
        </w:r>
        <w:r w:rsidR="00B764BC">
          <w:rPr>
            <w:webHidden/>
          </w:rPr>
          <w:fldChar w:fldCharType="separate"/>
        </w:r>
        <w:r w:rsidR="00B764BC">
          <w:rPr>
            <w:webHidden/>
          </w:rPr>
          <w:t>xi</w:t>
        </w:r>
        <w:r w:rsidR="00B764BC">
          <w:rPr>
            <w:webHidden/>
          </w:rPr>
          <w:fldChar w:fldCharType="end"/>
        </w:r>
      </w:hyperlink>
    </w:p>
    <w:p w14:paraId="41A71F8D"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467" w:history="1">
        <w:r w:rsidR="00B764BC" w:rsidRPr="002D222B">
          <w:rPr>
            <w:rStyle w:val="Hyperlink"/>
          </w:rPr>
          <w:t>PART 1 Families of Current and Ex-Serving ADF Members: Health and Wellbeing</w:t>
        </w:r>
        <w:r w:rsidR="00B764BC">
          <w:rPr>
            <w:webHidden/>
          </w:rPr>
          <w:tab/>
        </w:r>
        <w:r w:rsidR="00B764BC">
          <w:rPr>
            <w:webHidden/>
          </w:rPr>
          <w:fldChar w:fldCharType="begin"/>
        </w:r>
        <w:r w:rsidR="00B764BC">
          <w:rPr>
            <w:webHidden/>
          </w:rPr>
          <w:instrText xml:space="preserve"> PAGEREF _Toc525043467 \h </w:instrText>
        </w:r>
        <w:r w:rsidR="00B764BC">
          <w:rPr>
            <w:webHidden/>
          </w:rPr>
        </w:r>
        <w:r w:rsidR="00B764BC">
          <w:rPr>
            <w:webHidden/>
          </w:rPr>
          <w:fldChar w:fldCharType="separate"/>
        </w:r>
        <w:r w:rsidR="00B764BC">
          <w:rPr>
            <w:webHidden/>
          </w:rPr>
          <w:t>1</w:t>
        </w:r>
        <w:r w:rsidR="00B764BC">
          <w:rPr>
            <w:webHidden/>
          </w:rPr>
          <w:fldChar w:fldCharType="end"/>
        </w:r>
      </w:hyperlink>
    </w:p>
    <w:p w14:paraId="43723CA3"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468" w:history="1">
        <w:r w:rsidR="00B764BC" w:rsidRPr="002D222B">
          <w:rPr>
            <w:rStyle w:val="Hyperlink"/>
          </w:rPr>
          <w:t>Executive summary</w:t>
        </w:r>
        <w:r w:rsidR="00B764BC">
          <w:rPr>
            <w:webHidden/>
          </w:rPr>
          <w:tab/>
        </w:r>
        <w:r w:rsidR="00B764BC">
          <w:rPr>
            <w:webHidden/>
          </w:rPr>
          <w:fldChar w:fldCharType="begin"/>
        </w:r>
        <w:r w:rsidR="00B764BC">
          <w:rPr>
            <w:webHidden/>
          </w:rPr>
          <w:instrText xml:space="preserve"> PAGEREF _Toc525043468 \h </w:instrText>
        </w:r>
        <w:r w:rsidR="00B764BC">
          <w:rPr>
            <w:webHidden/>
          </w:rPr>
        </w:r>
        <w:r w:rsidR="00B764BC">
          <w:rPr>
            <w:webHidden/>
          </w:rPr>
          <w:fldChar w:fldCharType="separate"/>
        </w:r>
        <w:r w:rsidR="00B764BC">
          <w:rPr>
            <w:webHidden/>
          </w:rPr>
          <w:t>3</w:t>
        </w:r>
        <w:r w:rsidR="00B764BC">
          <w:rPr>
            <w:webHidden/>
          </w:rPr>
          <w:fldChar w:fldCharType="end"/>
        </w:r>
      </w:hyperlink>
    </w:p>
    <w:p w14:paraId="108D1FF2"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469" w:history="1">
        <w:r w:rsidR="00B764BC" w:rsidRPr="002D222B">
          <w:rPr>
            <w:rStyle w:val="Hyperlink"/>
          </w:rPr>
          <w:t>1</w:t>
        </w:r>
        <w:r w:rsidR="00B764BC">
          <w:rPr>
            <w:rFonts w:asciiTheme="minorHAnsi" w:eastAsiaTheme="minorEastAsia" w:hAnsiTheme="minorHAnsi" w:cstheme="minorBidi"/>
            <w:b w:val="0"/>
            <w:color w:val="auto"/>
            <w:sz w:val="22"/>
            <w:szCs w:val="22"/>
            <w:lang w:eastAsia="en-AU"/>
          </w:rPr>
          <w:tab/>
        </w:r>
        <w:r w:rsidR="00B764BC" w:rsidRPr="002D222B">
          <w:rPr>
            <w:rStyle w:val="Hyperlink"/>
          </w:rPr>
          <w:t>Introduction</w:t>
        </w:r>
        <w:r w:rsidR="00B764BC">
          <w:rPr>
            <w:webHidden/>
          </w:rPr>
          <w:tab/>
        </w:r>
        <w:r w:rsidR="00B764BC">
          <w:rPr>
            <w:webHidden/>
          </w:rPr>
          <w:fldChar w:fldCharType="begin"/>
        </w:r>
        <w:r w:rsidR="00B764BC">
          <w:rPr>
            <w:webHidden/>
          </w:rPr>
          <w:instrText xml:space="preserve"> PAGEREF _Toc525043469 \h </w:instrText>
        </w:r>
        <w:r w:rsidR="00B764BC">
          <w:rPr>
            <w:webHidden/>
          </w:rPr>
        </w:r>
        <w:r w:rsidR="00B764BC">
          <w:rPr>
            <w:webHidden/>
          </w:rPr>
          <w:fldChar w:fldCharType="separate"/>
        </w:r>
        <w:r w:rsidR="00B764BC">
          <w:rPr>
            <w:webHidden/>
          </w:rPr>
          <w:t>11</w:t>
        </w:r>
        <w:r w:rsidR="00B764BC">
          <w:rPr>
            <w:webHidden/>
          </w:rPr>
          <w:fldChar w:fldCharType="end"/>
        </w:r>
      </w:hyperlink>
    </w:p>
    <w:p w14:paraId="110F3B84"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0" w:history="1">
        <w:r w:rsidR="00B764BC" w:rsidRPr="002D222B">
          <w:rPr>
            <w:rStyle w:val="Hyperlink"/>
            <w:noProof/>
          </w:rPr>
          <w:t>1.1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Transition and Wellbeing Research Programme – an overview</w:t>
        </w:r>
        <w:r w:rsidR="00B764BC">
          <w:rPr>
            <w:noProof/>
            <w:webHidden/>
          </w:rPr>
          <w:tab/>
        </w:r>
        <w:r w:rsidR="00B764BC">
          <w:rPr>
            <w:noProof/>
            <w:webHidden/>
          </w:rPr>
          <w:fldChar w:fldCharType="begin"/>
        </w:r>
        <w:r w:rsidR="00B764BC">
          <w:rPr>
            <w:noProof/>
            <w:webHidden/>
          </w:rPr>
          <w:instrText xml:space="preserve"> PAGEREF _Toc525043470 \h </w:instrText>
        </w:r>
        <w:r w:rsidR="00B764BC">
          <w:rPr>
            <w:noProof/>
            <w:webHidden/>
          </w:rPr>
        </w:r>
        <w:r w:rsidR="00B764BC">
          <w:rPr>
            <w:noProof/>
            <w:webHidden/>
          </w:rPr>
          <w:fldChar w:fldCharType="separate"/>
        </w:r>
        <w:r w:rsidR="00B764BC">
          <w:rPr>
            <w:noProof/>
            <w:webHidden/>
          </w:rPr>
          <w:t>11</w:t>
        </w:r>
        <w:r w:rsidR="00B764BC">
          <w:rPr>
            <w:noProof/>
            <w:webHidden/>
          </w:rPr>
          <w:fldChar w:fldCharType="end"/>
        </w:r>
      </w:hyperlink>
    </w:p>
    <w:p w14:paraId="106AFE10"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1" w:history="1">
        <w:r w:rsidR="00B764BC" w:rsidRPr="002D222B">
          <w:rPr>
            <w:rStyle w:val="Hyperlink"/>
            <w:noProof/>
          </w:rPr>
          <w:t>1.2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Family Wellbeing Study</w:t>
        </w:r>
        <w:r w:rsidR="00B764BC">
          <w:rPr>
            <w:noProof/>
            <w:webHidden/>
          </w:rPr>
          <w:tab/>
        </w:r>
        <w:r w:rsidR="00B764BC">
          <w:rPr>
            <w:noProof/>
            <w:webHidden/>
          </w:rPr>
          <w:fldChar w:fldCharType="begin"/>
        </w:r>
        <w:r w:rsidR="00B764BC">
          <w:rPr>
            <w:noProof/>
            <w:webHidden/>
          </w:rPr>
          <w:instrText xml:space="preserve"> PAGEREF _Toc525043471 \h </w:instrText>
        </w:r>
        <w:r w:rsidR="00B764BC">
          <w:rPr>
            <w:noProof/>
            <w:webHidden/>
          </w:rPr>
        </w:r>
        <w:r w:rsidR="00B764BC">
          <w:rPr>
            <w:noProof/>
            <w:webHidden/>
          </w:rPr>
          <w:fldChar w:fldCharType="separate"/>
        </w:r>
        <w:r w:rsidR="00B764BC">
          <w:rPr>
            <w:noProof/>
            <w:webHidden/>
          </w:rPr>
          <w:t>13</w:t>
        </w:r>
        <w:r w:rsidR="00B764BC">
          <w:rPr>
            <w:noProof/>
            <w:webHidden/>
          </w:rPr>
          <w:fldChar w:fldCharType="end"/>
        </w:r>
      </w:hyperlink>
    </w:p>
    <w:p w14:paraId="73A16DBF"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2" w:history="1">
        <w:r w:rsidR="00B764BC" w:rsidRPr="002D222B">
          <w:rPr>
            <w:rStyle w:val="Hyperlink"/>
            <w:noProof/>
          </w:rPr>
          <w:t>1.3</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Overview of knowledge about military families and their wellbeing</w:t>
        </w:r>
        <w:r w:rsidR="00B764BC">
          <w:rPr>
            <w:noProof/>
            <w:webHidden/>
          </w:rPr>
          <w:tab/>
        </w:r>
        <w:r w:rsidR="00B764BC">
          <w:rPr>
            <w:noProof/>
            <w:webHidden/>
          </w:rPr>
          <w:fldChar w:fldCharType="begin"/>
        </w:r>
        <w:r w:rsidR="00B764BC">
          <w:rPr>
            <w:noProof/>
            <w:webHidden/>
          </w:rPr>
          <w:instrText xml:space="preserve"> PAGEREF _Toc525043472 \h </w:instrText>
        </w:r>
        <w:r w:rsidR="00B764BC">
          <w:rPr>
            <w:noProof/>
            <w:webHidden/>
          </w:rPr>
        </w:r>
        <w:r w:rsidR="00B764BC">
          <w:rPr>
            <w:noProof/>
            <w:webHidden/>
          </w:rPr>
          <w:fldChar w:fldCharType="separate"/>
        </w:r>
        <w:r w:rsidR="00B764BC">
          <w:rPr>
            <w:noProof/>
            <w:webHidden/>
          </w:rPr>
          <w:t>15</w:t>
        </w:r>
        <w:r w:rsidR="00B764BC">
          <w:rPr>
            <w:noProof/>
            <w:webHidden/>
          </w:rPr>
          <w:fldChar w:fldCharType="end"/>
        </w:r>
      </w:hyperlink>
    </w:p>
    <w:p w14:paraId="12FC3299"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3" w:history="1">
        <w:r w:rsidR="00B764BC" w:rsidRPr="002D222B">
          <w:rPr>
            <w:rStyle w:val="Hyperlink"/>
            <w:noProof/>
          </w:rPr>
          <w:t>1.4</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Aims, objectives and scope of Part 1</w:t>
        </w:r>
        <w:r w:rsidR="00B764BC">
          <w:rPr>
            <w:noProof/>
            <w:webHidden/>
          </w:rPr>
          <w:tab/>
        </w:r>
        <w:r w:rsidR="00B764BC">
          <w:rPr>
            <w:noProof/>
            <w:webHidden/>
          </w:rPr>
          <w:fldChar w:fldCharType="begin"/>
        </w:r>
        <w:r w:rsidR="00B764BC">
          <w:rPr>
            <w:noProof/>
            <w:webHidden/>
          </w:rPr>
          <w:instrText xml:space="preserve"> PAGEREF _Toc525043473 \h </w:instrText>
        </w:r>
        <w:r w:rsidR="00B764BC">
          <w:rPr>
            <w:noProof/>
            <w:webHidden/>
          </w:rPr>
        </w:r>
        <w:r w:rsidR="00B764BC">
          <w:rPr>
            <w:noProof/>
            <w:webHidden/>
          </w:rPr>
          <w:fldChar w:fldCharType="separate"/>
        </w:r>
        <w:r w:rsidR="00B764BC">
          <w:rPr>
            <w:noProof/>
            <w:webHidden/>
          </w:rPr>
          <w:t>41</w:t>
        </w:r>
        <w:r w:rsidR="00B764BC">
          <w:rPr>
            <w:noProof/>
            <w:webHidden/>
          </w:rPr>
          <w:fldChar w:fldCharType="end"/>
        </w:r>
      </w:hyperlink>
    </w:p>
    <w:p w14:paraId="702DD4F2"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474" w:history="1">
        <w:r w:rsidR="00B764BC" w:rsidRPr="002D222B">
          <w:rPr>
            <w:rStyle w:val="Hyperlink"/>
          </w:rPr>
          <w:t>2</w:t>
        </w:r>
        <w:r w:rsidR="00B764BC">
          <w:rPr>
            <w:rFonts w:asciiTheme="minorHAnsi" w:eastAsiaTheme="minorEastAsia" w:hAnsiTheme="minorHAnsi" w:cstheme="minorBidi"/>
            <w:b w:val="0"/>
            <w:color w:val="auto"/>
            <w:sz w:val="22"/>
            <w:szCs w:val="22"/>
            <w:lang w:eastAsia="en-AU"/>
          </w:rPr>
          <w:tab/>
        </w:r>
        <w:r w:rsidR="00B764BC" w:rsidRPr="002D222B">
          <w:rPr>
            <w:rStyle w:val="Hyperlink"/>
          </w:rPr>
          <w:t>Methodology</w:t>
        </w:r>
        <w:r w:rsidR="00B764BC">
          <w:rPr>
            <w:webHidden/>
          </w:rPr>
          <w:tab/>
        </w:r>
        <w:r w:rsidR="00B764BC">
          <w:rPr>
            <w:webHidden/>
          </w:rPr>
          <w:fldChar w:fldCharType="begin"/>
        </w:r>
        <w:r w:rsidR="00B764BC">
          <w:rPr>
            <w:webHidden/>
          </w:rPr>
          <w:instrText xml:space="preserve"> PAGEREF _Toc525043474 \h </w:instrText>
        </w:r>
        <w:r w:rsidR="00B764BC">
          <w:rPr>
            <w:webHidden/>
          </w:rPr>
        </w:r>
        <w:r w:rsidR="00B764BC">
          <w:rPr>
            <w:webHidden/>
          </w:rPr>
          <w:fldChar w:fldCharType="separate"/>
        </w:r>
        <w:r w:rsidR="00B764BC">
          <w:rPr>
            <w:webHidden/>
          </w:rPr>
          <w:t>45</w:t>
        </w:r>
        <w:r w:rsidR="00B764BC">
          <w:rPr>
            <w:webHidden/>
          </w:rPr>
          <w:fldChar w:fldCharType="end"/>
        </w:r>
      </w:hyperlink>
    </w:p>
    <w:p w14:paraId="294F3F0D"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5" w:history="1">
        <w:r w:rsidR="00B764BC" w:rsidRPr="002D222B">
          <w:rPr>
            <w:rStyle w:val="Hyperlink"/>
            <w:noProof/>
          </w:rPr>
          <w:t>2.1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Study design – recruitment of sample</w:t>
        </w:r>
        <w:r w:rsidR="00B764BC">
          <w:rPr>
            <w:noProof/>
            <w:webHidden/>
          </w:rPr>
          <w:tab/>
        </w:r>
        <w:r w:rsidR="00B764BC">
          <w:rPr>
            <w:noProof/>
            <w:webHidden/>
          </w:rPr>
          <w:fldChar w:fldCharType="begin"/>
        </w:r>
        <w:r w:rsidR="00B764BC">
          <w:rPr>
            <w:noProof/>
            <w:webHidden/>
          </w:rPr>
          <w:instrText xml:space="preserve"> PAGEREF _Toc525043475 \h </w:instrText>
        </w:r>
        <w:r w:rsidR="00B764BC">
          <w:rPr>
            <w:noProof/>
            <w:webHidden/>
          </w:rPr>
        </w:r>
        <w:r w:rsidR="00B764BC">
          <w:rPr>
            <w:noProof/>
            <w:webHidden/>
          </w:rPr>
          <w:fldChar w:fldCharType="separate"/>
        </w:r>
        <w:r w:rsidR="00B764BC">
          <w:rPr>
            <w:noProof/>
            <w:webHidden/>
          </w:rPr>
          <w:t>45</w:t>
        </w:r>
        <w:r w:rsidR="00B764BC">
          <w:rPr>
            <w:noProof/>
            <w:webHidden/>
          </w:rPr>
          <w:fldChar w:fldCharType="end"/>
        </w:r>
      </w:hyperlink>
    </w:p>
    <w:p w14:paraId="6032A838"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6" w:history="1">
        <w:r w:rsidR="00B764BC" w:rsidRPr="002D222B">
          <w:rPr>
            <w:rStyle w:val="Hyperlink"/>
            <w:noProof/>
          </w:rPr>
          <w:t>2.2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Families in focus</w:t>
        </w:r>
        <w:r w:rsidR="00B764BC">
          <w:rPr>
            <w:noProof/>
            <w:webHidden/>
          </w:rPr>
          <w:tab/>
        </w:r>
        <w:r w:rsidR="00B764BC">
          <w:rPr>
            <w:noProof/>
            <w:webHidden/>
          </w:rPr>
          <w:fldChar w:fldCharType="begin"/>
        </w:r>
        <w:r w:rsidR="00B764BC">
          <w:rPr>
            <w:noProof/>
            <w:webHidden/>
          </w:rPr>
          <w:instrText xml:space="preserve"> PAGEREF _Toc525043476 \h </w:instrText>
        </w:r>
        <w:r w:rsidR="00B764BC">
          <w:rPr>
            <w:noProof/>
            <w:webHidden/>
          </w:rPr>
        </w:r>
        <w:r w:rsidR="00B764BC">
          <w:rPr>
            <w:noProof/>
            <w:webHidden/>
          </w:rPr>
          <w:fldChar w:fldCharType="separate"/>
        </w:r>
        <w:r w:rsidR="00B764BC">
          <w:rPr>
            <w:noProof/>
            <w:webHidden/>
          </w:rPr>
          <w:t>46</w:t>
        </w:r>
        <w:r w:rsidR="00B764BC">
          <w:rPr>
            <w:noProof/>
            <w:webHidden/>
          </w:rPr>
          <w:fldChar w:fldCharType="end"/>
        </w:r>
      </w:hyperlink>
    </w:p>
    <w:p w14:paraId="126C45A9"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7" w:history="1">
        <w:r w:rsidR="00B764BC" w:rsidRPr="002D222B">
          <w:rPr>
            <w:rStyle w:val="Hyperlink"/>
            <w:noProof/>
          </w:rPr>
          <w:t>2.3</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Nomination and response rates for the FWS</w:t>
        </w:r>
        <w:r w:rsidR="00B764BC">
          <w:rPr>
            <w:noProof/>
            <w:webHidden/>
          </w:rPr>
          <w:tab/>
        </w:r>
        <w:r w:rsidR="00B764BC">
          <w:rPr>
            <w:noProof/>
            <w:webHidden/>
          </w:rPr>
          <w:fldChar w:fldCharType="begin"/>
        </w:r>
        <w:r w:rsidR="00B764BC">
          <w:rPr>
            <w:noProof/>
            <w:webHidden/>
          </w:rPr>
          <w:instrText xml:space="preserve"> PAGEREF _Toc525043477 \h </w:instrText>
        </w:r>
        <w:r w:rsidR="00B764BC">
          <w:rPr>
            <w:noProof/>
            <w:webHidden/>
          </w:rPr>
        </w:r>
        <w:r w:rsidR="00B764BC">
          <w:rPr>
            <w:noProof/>
            <w:webHidden/>
          </w:rPr>
          <w:fldChar w:fldCharType="separate"/>
        </w:r>
        <w:r w:rsidR="00B764BC">
          <w:rPr>
            <w:noProof/>
            <w:webHidden/>
          </w:rPr>
          <w:t>49</w:t>
        </w:r>
        <w:r w:rsidR="00B764BC">
          <w:rPr>
            <w:noProof/>
            <w:webHidden/>
          </w:rPr>
          <w:fldChar w:fldCharType="end"/>
        </w:r>
      </w:hyperlink>
    </w:p>
    <w:p w14:paraId="5EB92BA6"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8" w:history="1">
        <w:r w:rsidR="00B764BC" w:rsidRPr="002D222B">
          <w:rPr>
            <w:rStyle w:val="Hyperlink"/>
            <w:noProof/>
          </w:rPr>
          <w:t>2.4</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Representativeness of MHWTS respondents with family data</w:t>
        </w:r>
        <w:r w:rsidR="00B764BC">
          <w:rPr>
            <w:noProof/>
            <w:webHidden/>
          </w:rPr>
          <w:tab/>
        </w:r>
        <w:r w:rsidR="00B764BC">
          <w:rPr>
            <w:noProof/>
            <w:webHidden/>
          </w:rPr>
          <w:fldChar w:fldCharType="begin"/>
        </w:r>
        <w:r w:rsidR="00B764BC">
          <w:rPr>
            <w:noProof/>
            <w:webHidden/>
          </w:rPr>
          <w:instrText xml:space="preserve"> PAGEREF _Toc525043478 \h </w:instrText>
        </w:r>
        <w:r w:rsidR="00B764BC">
          <w:rPr>
            <w:noProof/>
            <w:webHidden/>
          </w:rPr>
        </w:r>
        <w:r w:rsidR="00B764BC">
          <w:rPr>
            <w:noProof/>
            <w:webHidden/>
          </w:rPr>
          <w:fldChar w:fldCharType="separate"/>
        </w:r>
        <w:r w:rsidR="00B764BC">
          <w:rPr>
            <w:noProof/>
            <w:webHidden/>
          </w:rPr>
          <w:t>51</w:t>
        </w:r>
        <w:r w:rsidR="00B764BC">
          <w:rPr>
            <w:noProof/>
            <w:webHidden/>
          </w:rPr>
          <w:fldChar w:fldCharType="end"/>
        </w:r>
      </w:hyperlink>
    </w:p>
    <w:p w14:paraId="00CC758C"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79" w:history="1">
        <w:r w:rsidR="00B764BC" w:rsidRPr="002D222B">
          <w:rPr>
            <w:rStyle w:val="Hyperlink"/>
            <w:noProof/>
          </w:rPr>
          <w:t>2.5</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Number of nominations by MHWTS respondents</w:t>
        </w:r>
        <w:r w:rsidR="00B764BC">
          <w:rPr>
            <w:noProof/>
            <w:webHidden/>
          </w:rPr>
          <w:tab/>
        </w:r>
        <w:r w:rsidR="00B764BC">
          <w:rPr>
            <w:noProof/>
            <w:webHidden/>
          </w:rPr>
          <w:fldChar w:fldCharType="begin"/>
        </w:r>
        <w:r w:rsidR="00B764BC">
          <w:rPr>
            <w:noProof/>
            <w:webHidden/>
          </w:rPr>
          <w:instrText xml:space="preserve"> PAGEREF _Toc525043479 \h </w:instrText>
        </w:r>
        <w:r w:rsidR="00B764BC">
          <w:rPr>
            <w:noProof/>
            <w:webHidden/>
          </w:rPr>
        </w:r>
        <w:r w:rsidR="00B764BC">
          <w:rPr>
            <w:noProof/>
            <w:webHidden/>
          </w:rPr>
          <w:fldChar w:fldCharType="separate"/>
        </w:r>
        <w:r w:rsidR="00B764BC">
          <w:rPr>
            <w:noProof/>
            <w:webHidden/>
          </w:rPr>
          <w:t>57</w:t>
        </w:r>
        <w:r w:rsidR="00B764BC">
          <w:rPr>
            <w:noProof/>
            <w:webHidden/>
          </w:rPr>
          <w:fldChar w:fldCharType="end"/>
        </w:r>
      </w:hyperlink>
    </w:p>
    <w:p w14:paraId="3EC62119"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80" w:history="1">
        <w:r w:rsidR="00B764BC" w:rsidRPr="002D222B">
          <w:rPr>
            <w:rStyle w:val="Hyperlink"/>
            <w:noProof/>
          </w:rPr>
          <w:t>2.6</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Relationship of FWS participants to their MHWTS respondents</w:t>
        </w:r>
        <w:r w:rsidR="00B764BC">
          <w:rPr>
            <w:noProof/>
            <w:webHidden/>
          </w:rPr>
          <w:tab/>
        </w:r>
        <w:r w:rsidR="00B764BC">
          <w:rPr>
            <w:noProof/>
            <w:webHidden/>
          </w:rPr>
          <w:fldChar w:fldCharType="begin"/>
        </w:r>
        <w:r w:rsidR="00B764BC">
          <w:rPr>
            <w:noProof/>
            <w:webHidden/>
          </w:rPr>
          <w:instrText xml:space="preserve"> PAGEREF _Toc525043480 \h </w:instrText>
        </w:r>
        <w:r w:rsidR="00B764BC">
          <w:rPr>
            <w:noProof/>
            <w:webHidden/>
          </w:rPr>
        </w:r>
        <w:r w:rsidR="00B764BC">
          <w:rPr>
            <w:noProof/>
            <w:webHidden/>
          </w:rPr>
          <w:fldChar w:fldCharType="separate"/>
        </w:r>
        <w:r w:rsidR="00B764BC">
          <w:rPr>
            <w:noProof/>
            <w:webHidden/>
          </w:rPr>
          <w:t>58</w:t>
        </w:r>
        <w:r w:rsidR="00B764BC">
          <w:rPr>
            <w:noProof/>
            <w:webHidden/>
          </w:rPr>
          <w:fldChar w:fldCharType="end"/>
        </w:r>
      </w:hyperlink>
    </w:p>
    <w:p w14:paraId="51F0A07D"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81" w:history="1">
        <w:r w:rsidR="00B764BC" w:rsidRPr="002D222B">
          <w:rPr>
            <w:rStyle w:val="Hyperlink"/>
            <w:noProof/>
          </w:rPr>
          <w:t>2.7</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Differing samples used in statistical analyses</w:t>
        </w:r>
        <w:r w:rsidR="00B764BC">
          <w:rPr>
            <w:noProof/>
            <w:webHidden/>
          </w:rPr>
          <w:tab/>
        </w:r>
        <w:r w:rsidR="00B764BC">
          <w:rPr>
            <w:noProof/>
            <w:webHidden/>
          </w:rPr>
          <w:fldChar w:fldCharType="begin"/>
        </w:r>
        <w:r w:rsidR="00B764BC">
          <w:rPr>
            <w:noProof/>
            <w:webHidden/>
          </w:rPr>
          <w:instrText xml:space="preserve"> PAGEREF _Toc525043481 \h </w:instrText>
        </w:r>
        <w:r w:rsidR="00B764BC">
          <w:rPr>
            <w:noProof/>
            <w:webHidden/>
          </w:rPr>
        </w:r>
        <w:r w:rsidR="00B764BC">
          <w:rPr>
            <w:noProof/>
            <w:webHidden/>
          </w:rPr>
          <w:fldChar w:fldCharType="separate"/>
        </w:r>
        <w:r w:rsidR="00B764BC">
          <w:rPr>
            <w:noProof/>
            <w:webHidden/>
          </w:rPr>
          <w:t>60</w:t>
        </w:r>
        <w:r w:rsidR="00B764BC">
          <w:rPr>
            <w:noProof/>
            <w:webHidden/>
          </w:rPr>
          <w:fldChar w:fldCharType="end"/>
        </w:r>
      </w:hyperlink>
    </w:p>
    <w:p w14:paraId="1749A9A3"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82" w:history="1">
        <w:r w:rsidR="00B764BC" w:rsidRPr="002D222B">
          <w:rPr>
            <w:rStyle w:val="Hyperlink"/>
            <w:noProof/>
          </w:rPr>
          <w:t>2.8</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Differences between MHWTS respondents with and without FWS data, by family relationship</w:t>
        </w:r>
        <w:r w:rsidR="00B764BC">
          <w:rPr>
            <w:noProof/>
            <w:webHidden/>
          </w:rPr>
          <w:tab/>
        </w:r>
        <w:r w:rsidR="00B764BC">
          <w:rPr>
            <w:noProof/>
            <w:webHidden/>
          </w:rPr>
          <w:fldChar w:fldCharType="begin"/>
        </w:r>
        <w:r w:rsidR="00B764BC">
          <w:rPr>
            <w:noProof/>
            <w:webHidden/>
          </w:rPr>
          <w:instrText xml:space="preserve"> PAGEREF _Toc525043482 \h </w:instrText>
        </w:r>
        <w:r w:rsidR="00B764BC">
          <w:rPr>
            <w:noProof/>
            <w:webHidden/>
          </w:rPr>
        </w:r>
        <w:r w:rsidR="00B764BC">
          <w:rPr>
            <w:noProof/>
            <w:webHidden/>
          </w:rPr>
          <w:fldChar w:fldCharType="separate"/>
        </w:r>
        <w:r w:rsidR="00B764BC">
          <w:rPr>
            <w:noProof/>
            <w:webHidden/>
          </w:rPr>
          <w:t>61</w:t>
        </w:r>
        <w:r w:rsidR="00B764BC">
          <w:rPr>
            <w:noProof/>
            <w:webHidden/>
          </w:rPr>
          <w:fldChar w:fldCharType="end"/>
        </w:r>
      </w:hyperlink>
    </w:p>
    <w:p w14:paraId="7FFD9DF7"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83" w:history="1">
        <w:r w:rsidR="00B764BC" w:rsidRPr="002D222B">
          <w:rPr>
            <w:rStyle w:val="Hyperlink"/>
            <w:noProof/>
          </w:rPr>
          <w:t>2.9</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Measures used in Part 1</w:t>
        </w:r>
        <w:r w:rsidR="00B764BC">
          <w:rPr>
            <w:noProof/>
            <w:webHidden/>
          </w:rPr>
          <w:tab/>
        </w:r>
        <w:r w:rsidR="00B764BC">
          <w:rPr>
            <w:noProof/>
            <w:webHidden/>
          </w:rPr>
          <w:fldChar w:fldCharType="begin"/>
        </w:r>
        <w:r w:rsidR="00B764BC">
          <w:rPr>
            <w:noProof/>
            <w:webHidden/>
          </w:rPr>
          <w:instrText xml:space="preserve"> PAGEREF _Toc525043483 \h </w:instrText>
        </w:r>
        <w:r w:rsidR="00B764BC">
          <w:rPr>
            <w:noProof/>
            <w:webHidden/>
          </w:rPr>
        </w:r>
        <w:r w:rsidR="00B764BC">
          <w:rPr>
            <w:noProof/>
            <w:webHidden/>
          </w:rPr>
          <w:fldChar w:fldCharType="separate"/>
        </w:r>
        <w:r w:rsidR="00B764BC">
          <w:rPr>
            <w:noProof/>
            <w:webHidden/>
          </w:rPr>
          <w:t>75</w:t>
        </w:r>
        <w:r w:rsidR="00B764BC">
          <w:rPr>
            <w:noProof/>
            <w:webHidden/>
          </w:rPr>
          <w:fldChar w:fldCharType="end"/>
        </w:r>
      </w:hyperlink>
    </w:p>
    <w:p w14:paraId="3FA1FF12"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484" w:history="1">
        <w:r w:rsidR="00B764BC" w:rsidRPr="002D222B">
          <w:rPr>
            <w:rStyle w:val="Hyperlink"/>
          </w:rPr>
          <w:t>3</w:t>
        </w:r>
        <w:r w:rsidR="00B764BC">
          <w:rPr>
            <w:rFonts w:asciiTheme="minorHAnsi" w:eastAsiaTheme="minorEastAsia" w:hAnsiTheme="minorHAnsi" w:cstheme="minorBidi"/>
            <w:b w:val="0"/>
            <w:color w:val="auto"/>
            <w:sz w:val="22"/>
            <w:szCs w:val="22"/>
            <w:lang w:eastAsia="en-AU"/>
          </w:rPr>
          <w:tab/>
        </w:r>
        <w:r w:rsidR="00B764BC" w:rsidRPr="002D222B">
          <w:rPr>
            <w:rStyle w:val="Hyperlink"/>
          </w:rPr>
          <w:t>Health and wellbeing of FWS military families</w:t>
        </w:r>
        <w:r w:rsidR="00B764BC">
          <w:rPr>
            <w:webHidden/>
          </w:rPr>
          <w:tab/>
        </w:r>
        <w:r w:rsidR="00B764BC">
          <w:rPr>
            <w:webHidden/>
          </w:rPr>
          <w:fldChar w:fldCharType="begin"/>
        </w:r>
        <w:r w:rsidR="00B764BC">
          <w:rPr>
            <w:webHidden/>
          </w:rPr>
          <w:instrText xml:space="preserve"> PAGEREF _Toc525043484 \h </w:instrText>
        </w:r>
        <w:r w:rsidR="00B764BC">
          <w:rPr>
            <w:webHidden/>
          </w:rPr>
        </w:r>
        <w:r w:rsidR="00B764BC">
          <w:rPr>
            <w:webHidden/>
          </w:rPr>
          <w:fldChar w:fldCharType="separate"/>
        </w:r>
        <w:r w:rsidR="00B764BC">
          <w:rPr>
            <w:webHidden/>
          </w:rPr>
          <w:t>91</w:t>
        </w:r>
        <w:r w:rsidR="00B764BC">
          <w:rPr>
            <w:webHidden/>
          </w:rPr>
          <w:fldChar w:fldCharType="end"/>
        </w:r>
      </w:hyperlink>
    </w:p>
    <w:p w14:paraId="44C3366C"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85" w:history="1">
        <w:r w:rsidR="00B764BC" w:rsidRPr="002D222B">
          <w:rPr>
            <w:rStyle w:val="Hyperlink"/>
            <w:noProof/>
          </w:rPr>
          <w:t>3.1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Meet the families</w:t>
        </w:r>
        <w:r w:rsidR="00B764BC">
          <w:rPr>
            <w:noProof/>
            <w:webHidden/>
          </w:rPr>
          <w:tab/>
        </w:r>
        <w:r w:rsidR="00B764BC">
          <w:rPr>
            <w:noProof/>
            <w:webHidden/>
          </w:rPr>
          <w:fldChar w:fldCharType="begin"/>
        </w:r>
        <w:r w:rsidR="00B764BC">
          <w:rPr>
            <w:noProof/>
            <w:webHidden/>
          </w:rPr>
          <w:instrText xml:space="preserve"> PAGEREF _Toc525043485 \h </w:instrText>
        </w:r>
        <w:r w:rsidR="00B764BC">
          <w:rPr>
            <w:noProof/>
            <w:webHidden/>
          </w:rPr>
        </w:r>
        <w:r w:rsidR="00B764BC">
          <w:rPr>
            <w:noProof/>
            <w:webHidden/>
          </w:rPr>
          <w:fldChar w:fldCharType="separate"/>
        </w:r>
        <w:r w:rsidR="00B764BC">
          <w:rPr>
            <w:noProof/>
            <w:webHidden/>
          </w:rPr>
          <w:t>91</w:t>
        </w:r>
        <w:r w:rsidR="00B764BC">
          <w:rPr>
            <w:noProof/>
            <w:webHidden/>
          </w:rPr>
          <w:fldChar w:fldCharType="end"/>
        </w:r>
      </w:hyperlink>
    </w:p>
    <w:p w14:paraId="100BA1C2"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86" w:history="1">
        <w:r w:rsidR="00B764BC" w:rsidRPr="002D222B">
          <w:rPr>
            <w:rStyle w:val="Hyperlink"/>
            <w:noProof/>
          </w:rPr>
          <w:t>3.2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How were military spouses/partners faring?</w:t>
        </w:r>
        <w:r w:rsidR="00B764BC">
          <w:rPr>
            <w:noProof/>
            <w:webHidden/>
          </w:rPr>
          <w:tab/>
        </w:r>
        <w:r w:rsidR="00B764BC">
          <w:rPr>
            <w:noProof/>
            <w:webHidden/>
          </w:rPr>
          <w:fldChar w:fldCharType="begin"/>
        </w:r>
        <w:r w:rsidR="00B764BC">
          <w:rPr>
            <w:noProof/>
            <w:webHidden/>
          </w:rPr>
          <w:instrText xml:space="preserve"> PAGEREF _Toc525043486 \h </w:instrText>
        </w:r>
        <w:r w:rsidR="00B764BC">
          <w:rPr>
            <w:noProof/>
            <w:webHidden/>
          </w:rPr>
        </w:r>
        <w:r w:rsidR="00B764BC">
          <w:rPr>
            <w:noProof/>
            <w:webHidden/>
          </w:rPr>
          <w:fldChar w:fldCharType="separate"/>
        </w:r>
        <w:r w:rsidR="00B764BC">
          <w:rPr>
            <w:noProof/>
            <w:webHidden/>
          </w:rPr>
          <w:t>106</w:t>
        </w:r>
        <w:r w:rsidR="00B764BC">
          <w:rPr>
            <w:noProof/>
            <w:webHidden/>
          </w:rPr>
          <w:fldChar w:fldCharType="end"/>
        </w:r>
      </w:hyperlink>
    </w:p>
    <w:p w14:paraId="29493EC2"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87" w:history="1">
        <w:r w:rsidR="00B764BC" w:rsidRPr="002D222B">
          <w:rPr>
            <w:rStyle w:val="Hyperlink"/>
            <w:noProof/>
          </w:rPr>
          <w:t>3.3</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How were the adult children of ADF members faring?</w:t>
        </w:r>
        <w:r w:rsidR="00B764BC">
          <w:rPr>
            <w:noProof/>
            <w:webHidden/>
          </w:rPr>
          <w:tab/>
        </w:r>
        <w:r w:rsidR="00B764BC">
          <w:rPr>
            <w:noProof/>
            <w:webHidden/>
          </w:rPr>
          <w:fldChar w:fldCharType="begin"/>
        </w:r>
        <w:r w:rsidR="00B764BC">
          <w:rPr>
            <w:noProof/>
            <w:webHidden/>
          </w:rPr>
          <w:instrText xml:space="preserve"> PAGEREF _Toc525043487 \h </w:instrText>
        </w:r>
        <w:r w:rsidR="00B764BC">
          <w:rPr>
            <w:noProof/>
            <w:webHidden/>
          </w:rPr>
        </w:r>
        <w:r w:rsidR="00B764BC">
          <w:rPr>
            <w:noProof/>
            <w:webHidden/>
          </w:rPr>
          <w:fldChar w:fldCharType="separate"/>
        </w:r>
        <w:r w:rsidR="00B764BC">
          <w:rPr>
            <w:noProof/>
            <w:webHidden/>
          </w:rPr>
          <w:t>149</w:t>
        </w:r>
        <w:r w:rsidR="00B764BC">
          <w:rPr>
            <w:noProof/>
            <w:webHidden/>
          </w:rPr>
          <w:fldChar w:fldCharType="end"/>
        </w:r>
      </w:hyperlink>
    </w:p>
    <w:p w14:paraId="79F9638D"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88" w:history="1">
        <w:r w:rsidR="00B764BC" w:rsidRPr="002D222B">
          <w:rPr>
            <w:rStyle w:val="Hyperlink"/>
            <w:noProof/>
          </w:rPr>
          <w:t>3.4</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How were the parents of ADF members faring?</w:t>
        </w:r>
        <w:r w:rsidR="00B764BC">
          <w:rPr>
            <w:noProof/>
            <w:webHidden/>
          </w:rPr>
          <w:tab/>
        </w:r>
        <w:r w:rsidR="00B764BC">
          <w:rPr>
            <w:noProof/>
            <w:webHidden/>
          </w:rPr>
          <w:fldChar w:fldCharType="begin"/>
        </w:r>
        <w:r w:rsidR="00B764BC">
          <w:rPr>
            <w:noProof/>
            <w:webHidden/>
          </w:rPr>
          <w:instrText xml:space="preserve"> PAGEREF _Toc525043488 \h </w:instrText>
        </w:r>
        <w:r w:rsidR="00B764BC">
          <w:rPr>
            <w:noProof/>
            <w:webHidden/>
          </w:rPr>
        </w:r>
        <w:r w:rsidR="00B764BC">
          <w:rPr>
            <w:noProof/>
            <w:webHidden/>
          </w:rPr>
          <w:fldChar w:fldCharType="separate"/>
        </w:r>
        <w:r w:rsidR="00B764BC">
          <w:rPr>
            <w:noProof/>
            <w:webHidden/>
          </w:rPr>
          <w:t>159</w:t>
        </w:r>
        <w:r w:rsidR="00B764BC">
          <w:rPr>
            <w:noProof/>
            <w:webHidden/>
          </w:rPr>
          <w:fldChar w:fldCharType="end"/>
        </w:r>
      </w:hyperlink>
    </w:p>
    <w:p w14:paraId="6F6D1892"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489" w:history="1">
        <w:r w:rsidR="00B764BC" w:rsidRPr="002D222B">
          <w:rPr>
            <w:rStyle w:val="Hyperlink"/>
          </w:rPr>
          <w:t>4</w:t>
        </w:r>
        <w:r w:rsidR="00B764BC">
          <w:rPr>
            <w:rFonts w:asciiTheme="minorHAnsi" w:eastAsiaTheme="minorEastAsia" w:hAnsiTheme="minorHAnsi" w:cstheme="minorBidi"/>
            <w:b w:val="0"/>
            <w:color w:val="auto"/>
            <w:sz w:val="22"/>
            <w:szCs w:val="22"/>
            <w:lang w:eastAsia="en-AU"/>
          </w:rPr>
          <w:tab/>
        </w:r>
        <w:r w:rsidR="00B764BC" w:rsidRPr="002D222B">
          <w:rPr>
            <w:rStyle w:val="Hyperlink"/>
          </w:rPr>
          <w:t>Factors associated with military families’ health and functioning</w:t>
        </w:r>
        <w:r w:rsidR="00B764BC">
          <w:rPr>
            <w:webHidden/>
          </w:rPr>
          <w:tab/>
        </w:r>
        <w:r w:rsidR="00B764BC">
          <w:rPr>
            <w:webHidden/>
          </w:rPr>
          <w:fldChar w:fldCharType="begin"/>
        </w:r>
        <w:r w:rsidR="00B764BC">
          <w:rPr>
            <w:webHidden/>
          </w:rPr>
          <w:instrText xml:space="preserve"> PAGEREF _Toc525043489 \h </w:instrText>
        </w:r>
        <w:r w:rsidR="00B764BC">
          <w:rPr>
            <w:webHidden/>
          </w:rPr>
        </w:r>
        <w:r w:rsidR="00B764BC">
          <w:rPr>
            <w:webHidden/>
          </w:rPr>
          <w:fldChar w:fldCharType="separate"/>
        </w:r>
        <w:r w:rsidR="00B764BC">
          <w:rPr>
            <w:webHidden/>
          </w:rPr>
          <w:t>175</w:t>
        </w:r>
        <w:r w:rsidR="00B764BC">
          <w:rPr>
            <w:webHidden/>
          </w:rPr>
          <w:fldChar w:fldCharType="end"/>
        </w:r>
      </w:hyperlink>
    </w:p>
    <w:p w14:paraId="47549F16"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0" w:history="1">
        <w:r w:rsidR="00B764BC" w:rsidRPr="002D222B">
          <w:rPr>
            <w:rStyle w:val="Hyperlink"/>
            <w:noProof/>
          </w:rPr>
          <w:t>4.1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Method</w:t>
        </w:r>
        <w:r w:rsidR="00B764BC">
          <w:rPr>
            <w:noProof/>
            <w:webHidden/>
          </w:rPr>
          <w:tab/>
        </w:r>
        <w:r w:rsidR="00B764BC">
          <w:rPr>
            <w:noProof/>
            <w:webHidden/>
          </w:rPr>
          <w:fldChar w:fldCharType="begin"/>
        </w:r>
        <w:r w:rsidR="00B764BC">
          <w:rPr>
            <w:noProof/>
            <w:webHidden/>
          </w:rPr>
          <w:instrText xml:space="preserve"> PAGEREF _Toc525043490 \h </w:instrText>
        </w:r>
        <w:r w:rsidR="00B764BC">
          <w:rPr>
            <w:noProof/>
            <w:webHidden/>
          </w:rPr>
        </w:r>
        <w:r w:rsidR="00B764BC">
          <w:rPr>
            <w:noProof/>
            <w:webHidden/>
          </w:rPr>
          <w:fldChar w:fldCharType="separate"/>
        </w:r>
        <w:r w:rsidR="00B764BC">
          <w:rPr>
            <w:noProof/>
            <w:webHidden/>
          </w:rPr>
          <w:t>175</w:t>
        </w:r>
        <w:r w:rsidR="00B764BC">
          <w:rPr>
            <w:noProof/>
            <w:webHidden/>
          </w:rPr>
          <w:fldChar w:fldCharType="end"/>
        </w:r>
      </w:hyperlink>
    </w:p>
    <w:p w14:paraId="1467E730"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1" w:history="1">
        <w:r w:rsidR="00B764BC" w:rsidRPr="002D222B">
          <w:rPr>
            <w:rStyle w:val="Hyperlink"/>
            <w:noProof/>
          </w:rPr>
          <w:t>4.2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Samples and variables used in multivariate analyses of family members’ mental health and problem drinking</w:t>
        </w:r>
        <w:r w:rsidR="00B764BC">
          <w:rPr>
            <w:noProof/>
            <w:webHidden/>
          </w:rPr>
          <w:tab/>
        </w:r>
        <w:r w:rsidR="00B764BC">
          <w:rPr>
            <w:noProof/>
            <w:webHidden/>
          </w:rPr>
          <w:fldChar w:fldCharType="begin"/>
        </w:r>
        <w:r w:rsidR="00B764BC">
          <w:rPr>
            <w:noProof/>
            <w:webHidden/>
          </w:rPr>
          <w:instrText xml:space="preserve"> PAGEREF _Toc525043491 \h </w:instrText>
        </w:r>
        <w:r w:rsidR="00B764BC">
          <w:rPr>
            <w:noProof/>
            <w:webHidden/>
          </w:rPr>
        </w:r>
        <w:r w:rsidR="00B764BC">
          <w:rPr>
            <w:noProof/>
            <w:webHidden/>
          </w:rPr>
          <w:fldChar w:fldCharType="separate"/>
        </w:r>
        <w:r w:rsidR="00B764BC">
          <w:rPr>
            <w:noProof/>
            <w:webHidden/>
          </w:rPr>
          <w:t>181</w:t>
        </w:r>
        <w:r w:rsidR="00B764BC">
          <w:rPr>
            <w:noProof/>
            <w:webHidden/>
          </w:rPr>
          <w:fldChar w:fldCharType="end"/>
        </w:r>
      </w:hyperlink>
    </w:p>
    <w:p w14:paraId="711CC7E5"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2" w:history="1">
        <w:r w:rsidR="00B764BC" w:rsidRPr="002D222B">
          <w:rPr>
            <w:rStyle w:val="Hyperlink"/>
            <w:noProof/>
          </w:rPr>
          <w:t>4.3</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Findings from the multivariate modelling of mental health outcomes and problem drinking</w:t>
        </w:r>
        <w:r w:rsidR="00B764BC">
          <w:rPr>
            <w:noProof/>
            <w:webHidden/>
          </w:rPr>
          <w:tab/>
        </w:r>
        <w:r w:rsidR="00B764BC">
          <w:rPr>
            <w:noProof/>
            <w:webHidden/>
          </w:rPr>
          <w:fldChar w:fldCharType="begin"/>
        </w:r>
        <w:r w:rsidR="00B764BC">
          <w:rPr>
            <w:noProof/>
            <w:webHidden/>
          </w:rPr>
          <w:instrText xml:space="preserve"> PAGEREF _Toc525043492 \h </w:instrText>
        </w:r>
        <w:r w:rsidR="00B764BC">
          <w:rPr>
            <w:noProof/>
            <w:webHidden/>
          </w:rPr>
        </w:r>
        <w:r w:rsidR="00B764BC">
          <w:rPr>
            <w:noProof/>
            <w:webHidden/>
          </w:rPr>
          <w:fldChar w:fldCharType="separate"/>
        </w:r>
        <w:r w:rsidR="00B764BC">
          <w:rPr>
            <w:noProof/>
            <w:webHidden/>
          </w:rPr>
          <w:t>183</w:t>
        </w:r>
        <w:r w:rsidR="00B764BC">
          <w:rPr>
            <w:noProof/>
            <w:webHidden/>
          </w:rPr>
          <w:fldChar w:fldCharType="end"/>
        </w:r>
      </w:hyperlink>
    </w:p>
    <w:p w14:paraId="782D8384"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3" w:history="1">
        <w:r w:rsidR="00B764BC" w:rsidRPr="002D222B">
          <w:rPr>
            <w:rStyle w:val="Hyperlink"/>
            <w:noProof/>
          </w:rPr>
          <w:t>4.4</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Samples and variables used in the multivariate modelling of couple relationships</w:t>
        </w:r>
        <w:r w:rsidR="00B764BC">
          <w:rPr>
            <w:noProof/>
            <w:webHidden/>
          </w:rPr>
          <w:tab/>
        </w:r>
        <w:r w:rsidR="00B764BC">
          <w:rPr>
            <w:noProof/>
            <w:webHidden/>
          </w:rPr>
          <w:fldChar w:fldCharType="begin"/>
        </w:r>
        <w:r w:rsidR="00B764BC">
          <w:rPr>
            <w:noProof/>
            <w:webHidden/>
          </w:rPr>
          <w:instrText xml:space="preserve"> PAGEREF _Toc525043493 \h </w:instrText>
        </w:r>
        <w:r w:rsidR="00B764BC">
          <w:rPr>
            <w:noProof/>
            <w:webHidden/>
          </w:rPr>
        </w:r>
        <w:r w:rsidR="00B764BC">
          <w:rPr>
            <w:noProof/>
            <w:webHidden/>
          </w:rPr>
          <w:fldChar w:fldCharType="separate"/>
        </w:r>
        <w:r w:rsidR="00B764BC">
          <w:rPr>
            <w:noProof/>
            <w:webHidden/>
          </w:rPr>
          <w:t>191</w:t>
        </w:r>
        <w:r w:rsidR="00B764BC">
          <w:rPr>
            <w:noProof/>
            <w:webHidden/>
          </w:rPr>
          <w:fldChar w:fldCharType="end"/>
        </w:r>
      </w:hyperlink>
    </w:p>
    <w:p w14:paraId="051B4B61"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4" w:history="1">
        <w:r w:rsidR="00B764BC" w:rsidRPr="002D222B">
          <w:rPr>
            <w:rStyle w:val="Hyperlink"/>
            <w:noProof/>
          </w:rPr>
          <w:t>4.5</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Findings from the multivariate modelling of couple relationships</w:t>
        </w:r>
        <w:r w:rsidR="00B764BC">
          <w:rPr>
            <w:noProof/>
            <w:webHidden/>
          </w:rPr>
          <w:tab/>
        </w:r>
        <w:r w:rsidR="00B764BC">
          <w:rPr>
            <w:noProof/>
            <w:webHidden/>
          </w:rPr>
          <w:fldChar w:fldCharType="begin"/>
        </w:r>
        <w:r w:rsidR="00B764BC">
          <w:rPr>
            <w:noProof/>
            <w:webHidden/>
          </w:rPr>
          <w:instrText xml:space="preserve"> PAGEREF _Toc525043494 \h </w:instrText>
        </w:r>
        <w:r w:rsidR="00B764BC">
          <w:rPr>
            <w:noProof/>
            <w:webHidden/>
          </w:rPr>
        </w:r>
        <w:r w:rsidR="00B764BC">
          <w:rPr>
            <w:noProof/>
            <w:webHidden/>
          </w:rPr>
          <w:fldChar w:fldCharType="separate"/>
        </w:r>
        <w:r w:rsidR="00B764BC">
          <w:rPr>
            <w:noProof/>
            <w:webHidden/>
          </w:rPr>
          <w:t>193</w:t>
        </w:r>
        <w:r w:rsidR="00B764BC">
          <w:rPr>
            <w:noProof/>
            <w:webHidden/>
          </w:rPr>
          <w:fldChar w:fldCharType="end"/>
        </w:r>
      </w:hyperlink>
    </w:p>
    <w:p w14:paraId="0327756D"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5" w:history="1">
        <w:r w:rsidR="00B764BC" w:rsidRPr="002D222B">
          <w:rPr>
            <w:rStyle w:val="Hyperlink"/>
            <w:noProof/>
          </w:rPr>
          <w:t>4.6</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Samples and variables used in the multivariate modelling of parenting practices</w:t>
        </w:r>
        <w:r w:rsidR="00B764BC">
          <w:rPr>
            <w:noProof/>
            <w:webHidden/>
          </w:rPr>
          <w:tab/>
        </w:r>
        <w:r w:rsidR="00B764BC">
          <w:rPr>
            <w:noProof/>
            <w:webHidden/>
          </w:rPr>
          <w:fldChar w:fldCharType="begin"/>
        </w:r>
        <w:r w:rsidR="00B764BC">
          <w:rPr>
            <w:noProof/>
            <w:webHidden/>
          </w:rPr>
          <w:instrText xml:space="preserve"> PAGEREF _Toc525043495 \h </w:instrText>
        </w:r>
        <w:r w:rsidR="00B764BC">
          <w:rPr>
            <w:noProof/>
            <w:webHidden/>
          </w:rPr>
        </w:r>
        <w:r w:rsidR="00B764BC">
          <w:rPr>
            <w:noProof/>
            <w:webHidden/>
          </w:rPr>
          <w:fldChar w:fldCharType="separate"/>
        </w:r>
        <w:r w:rsidR="00B764BC">
          <w:rPr>
            <w:noProof/>
            <w:webHidden/>
          </w:rPr>
          <w:t>201</w:t>
        </w:r>
        <w:r w:rsidR="00B764BC">
          <w:rPr>
            <w:noProof/>
            <w:webHidden/>
          </w:rPr>
          <w:fldChar w:fldCharType="end"/>
        </w:r>
      </w:hyperlink>
    </w:p>
    <w:p w14:paraId="1BD07805"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6" w:history="1">
        <w:r w:rsidR="00B764BC" w:rsidRPr="002D222B">
          <w:rPr>
            <w:rStyle w:val="Hyperlink"/>
            <w:noProof/>
          </w:rPr>
          <w:t>4.7</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Findings from the multivariate modelling of parenting practices</w:t>
        </w:r>
        <w:r w:rsidR="00B764BC">
          <w:rPr>
            <w:noProof/>
            <w:webHidden/>
          </w:rPr>
          <w:tab/>
        </w:r>
        <w:r w:rsidR="00B764BC">
          <w:rPr>
            <w:noProof/>
            <w:webHidden/>
          </w:rPr>
          <w:fldChar w:fldCharType="begin"/>
        </w:r>
        <w:r w:rsidR="00B764BC">
          <w:rPr>
            <w:noProof/>
            <w:webHidden/>
          </w:rPr>
          <w:instrText xml:space="preserve"> PAGEREF _Toc525043496 \h </w:instrText>
        </w:r>
        <w:r w:rsidR="00B764BC">
          <w:rPr>
            <w:noProof/>
            <w:webHidden/>
          </w:rPr>
        </w:r>
        <w:r w:rsidR="00B764BC">
          <w:rPr>
            <w:noProof/>
            <w:webHidden/>
          </w:rPr>
          <w:fldChar w:fldCharType="separate"/>
        </w:r>
        <w:r w:rsidR="00B764BC">
          <w:rPr>
            <w:noProof/>
            <w:webHidden/>
          </w:rPr>
          <w:t>203</w:t>
        </w:r>
        <w:r w:rsidR="00B764BC">
          <w:rPr>
            <w:noProof/>
            <w:webHidden/>
          </w:rPr>
          <w:fldChar w:fldCharType="end"/>
        </w:r>
      </w:hyperlink>
    </w:p>
    <w:p w14:paraId="27990BBF"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7" w:history="1">
        <w:r w:rsidR="00B764BC" w:rsidRPr="002D222B">
          <w:rPr>
            <w:rStyle w:val="Hyperlink"/>
            <w:noProof/>
          </w:rPr>
          <w:t>4.8</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Samples and variables used in the multivariate modelling of child total behaviour problems</w:t>
        </w:r>
        <w:r w:rsidR="00B764BC">
          <w:rPr>
            <w:noProof/>
            <w:webHidden/>
          </w:rPr>
          <w:tab/>
        </w:r>
        <w:r w:rsidR="00B764BC">
          <w:rPr>
            <w:noProof/>
            <w:webHidden/>
          </w:rPr>
          <w:fldChar w:fldCharType="begin"/>
        </w:r>
        <w:r w:rsidR="00B764BC">
          <w:rPr>
            <w:noProof/>
            <w:webHidden/>
          </w:rPr>
          <w:instrText xml:space="preserve"> PAGEREF _Toc525043497 \h </w:instrText>
        </w:r>
        <w:r w:rsidR="00B764BC">
          <w:rPr>
            <w:noProof/>
            <w:webHidden/>
          </w:rPr>
        </w:r>
        <w:r w:rsidR="00B764BC">
          <w:rPr>
            <w:noProof/>
            <w:webHidden/>
          </w:rPr>
          <w:fldChar w:fldCharType="separate"/>
        </w:r>
        <w:r w:rsidR="00B764BC">
          <w:rPr>
            <w:noProof/>
            <w:webHidden/>
          </w:rPr>
          <w:t>218</w:t>
        </w:r>
        <w:r w:rsidR="00B764BC">
          <w:rPr>
            <w:noProof/>
            <w:webHidden/>
          </w:rPr>
          <w:fldChar w:fldCharType="end"/>
        </w:r>
      </w:hyperlink>
    </w:p>
    <w:p w14:paraId="35646425"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8" w:history="1">
        <w:r w:rsidR="00B764BC" w:rsidRPr="002D222B">
          <w:rPr>
            <w:rStyle w:val="Hyperlink"/>
            <w:noProof/>
          </w:rPr>
          <w:t>4.9</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Findings from the multivariate modelling of child total behaviour problems</w:t>
        </w:r>
        <w:r w:rsidR="00B764BC">
          <w:rPr>
            <w:noProof/>
            <w:webHidden/>
          </w:rPr>
          <w:tab/>
        </w:r>
        <w:r w:rsidR="00B764BC">
          <w:rPr>
            <w:noProof/>
            <w:webHidden/>
          </w:rPr>
          <w:fldChar w:fldCharType="begin"/>
        </w:r>
        <w:r w:rsidR="00B764BC">
          <w:rPr>
            <w:noProof/>
            <w:webHidden/>
          </w:rPr>
          <w:instrText xml:space="preserve"> PAGEREF _Toc525043498 \h </w:instrText>
        </w:r>
        <w:r w:rsidR="00B764BC">
          <w:rPr>
            <w:noProof/>
            <w:webHidden/>
          </w:rPr>
        </w:r>
        <w:r w:rsidR="00B764BC">
          <w:rPr>
            <w:noProof/>
            <w:webHidden/>
          </w:rPr>
          <w:fldChar w:fldCharType="separate"/>
        </w:r>
        <w:r w:rsidR="00B764BC">
          <w:rPr>
            <w:noProof/>
            <w:webHidden/>
          </w:rPr>
          <w:t>220</w:t>
        </w:r>
        <w:r w:rsidR="00B764BC">
          <w:rPr>
            <w:noProof/>
            <w:webHidden/>
          </w:rPr>
          <w:fldChar w:fldCharType="end"/>
        </w:r>
      </w:hyperlink>
    </w:p>
    <w:p w14:paraId="6762BD66"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499" w:history="1">
        <w:r w:rsidR="00B764BC" w:rsidRPr="002D222B">
          <w:rPr>
            <w:rStyle w:val="Hyperlink"/>
            <w:noProof/>
          </w:rPr>
          <w:t>4.10</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Summary</w:t>
        </w:r>
        <w:r w:rsidR="00B764BC">
          <w:rPr>
            <w:noProof/>
            <w:webHidden/>
          </w:rPr>
          <w:tab/>
        </w:r>
        <w:r w:rsidR="00B764BC">
          <w:rPr>
            <w:noProof/>
            <w:webHidden/>
          </w:rPr>
          <w:fldChar w:fldCharType="begin"/>
        </w:r>
        <w:r w:rsidR="00B764BC">
          <w:rPr>
            <w:noProof/>
            <w:webHidden/>
          </w:rPr>
          <w:instrText xml:space="preserve"> PAGEREF _Toc525043499 \h </w:instrText>
        </w:r>
        <w:r w:rsidR="00B764BC">
          <w:rPr>
            <w:noProof/>
            <w:webHidden/>
          </w:rPr>
        </w:r>
        <w:r w:rsidR="00B764BC">
          <w:rPr>
            <w:noProof/>
            <w:webHidden/>
          </w:rPr>
          <w:fldChar w:fldCharType="separate"/>
        </w:r>
        <w:r w:rsidR="00B764BC">
          <w:rPr>
            <w:noProof/>
            <w:webHidden/>
          </w:rPr>
          <w:t>223</w:t>
        </w:r>
        <w:r w:rsidR="00B764BC">
          <w:rPr>
            <w:noProof/>
            <w:webHidden/>
          </w:rPr>
          <w:fldChar w:fldCharType="end"/>
        </w:r>
      </w:hyperlink>
    </w:p>
    <w:p w14:paraId="5208E9B7"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00" w:history="1">
        <w:r w:rsidR="00B764BC" w:rsidRPr="002D222B">
          <w:rPr>
            <w:rStyle w:val="Hyperlink"/>
          </w:rPr>
          <w:t>5</w:t>
        </w:r>
        <w:r w:rsidR="00B764BC">
          <w:rPr>
            <w:rFonts w:asciiTheme="minorHAnsi" w:eastAsiaTheme="minorEastAsia" w:hAnsiTheme="minorHAnsi" w:cstheme="minorBidi"/>
            <w:b w:val="0"/>
            <w:color w:val="auto"/>
            <w:sz w:val="22"/>
            <w:szCs w:val="22"/>
            <w:lang w:eastAsia="en-AU"/>
          </w:rPr>
          <w:tab/>
        </w:r>
        <w:r w:rsidR="00B764BC" w:rsidRPr="002D222B">
          <w:rPr>
            <w:rStyle w:val="Hyperlink"/>
          </w:rPr>
          <w:t>Discussion</w:t>
        </w:r>
        <w:r w:rsidR="00B764BC">
          <w:rPr>
            <w:webHidden/>
          </w:rPr>
          <w:tab/>
        </w:r>
        <w:r w:rsidR="00B764BC">
          <w:rPr>
            <w:webHidden/>
          </w:rPr>
          <w:fldChar w:fldCharType="begin"/>
        </w:r>
        <w:r w:rsidR="00B764BC">
          <w:rPr>
            <w:webHidden/>
          </w:rPr>
          <w:instrText xml:space="preserve"> PAGEREF _Toc525043500 \h </w:instrText>
        </w:r>
        <w:r w:rsidR="00B764BC">
          <w:rPr>
            <w:webHidden/>
          </w:rPr>
        </w:r>
        <w:r w:rsidR="00B764BC">
          <w:rPr>
            <w:webHidden/>
          </w:rPr>
          <w:fldChar w:fldCharType="separate"/>
        </w:r>
        <w:r w:rsidR="00B764BC">
          <w:rPr>
            <w:webHidden/>
          </w:rPr>
          <w:t>231</w:t>
        </w:r>
        <w:r w:rsidR="00B764BC">
          <w:rPr>
            <w:webHidden/>
          </w:rPr>
          <w:fldChar w:fldCharType="end"/>
        </w:r>
      </w:hyperlink>
    </w:p>
    <w:p w14:paraId="3AFAEE64"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01" w:history="1">
        <w:r w:rsidR="00B764BC" w:rsidRPr="002D222B">
          <w:rPr>
            <w:rStyle w:val="Hyperlink"/>
            <w:noProof/>
          </w:rPr>
          <w:t>5.1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Representativeness of the FWS sample</w:t>
        </w:r>
        <w:r w:rsidR="00B764BC">
          <w:rPr>
            <w:noProof/>
            <w:webHidden/>
          </w:rPr>
          <w:tab/>
        </w:r>
        <w:r w:rsidR="00B764BC">
          <w:rPr>
            <w:noProof/>
            <w:webHidden/>
          </w:rPr>
          <w:fldChar w:fldCharType="begin"/>
        </w:r>
        <w:r w:rsidR="00B764BC">
          <w:rPr>
            <w:noProof/>
            <w:webHidden/>
          </w:rPr>
          <w:instrText xml:space="preserve"> PAGEREF _Toc525043501 \h </w:instrText>
        </w:r>
        <w:r w:rsidR="00B764BC">
          <w:rPr>
            <w:noProof/>
            <w:webHidden/>
          </w:rPr>
        </w:r>
        <w:r w:rsidR="00B764BC">
          <w:rPr>
            <w:noProof/>
            <w:webHidden/>
          </w:rPr>
          <w:fldChar w:fldCharType="separate"/>
        </w:r>
        <w:r w:rsidR="00B764BC">
          <w:rPr>
            <w:noProof/>
            <w:webHidden/>
          </w:rPr>
          <w:t>232</w:t>
        </w:r>
        <w:r w:rsidR="00B764BC">
          <w:rPr>
            <w:noProof/>
            <w:webHidden/>
          </w:rPr>
          <w:fldChar w:fldCharType="end"/>
        </w:r>
      </w:hyperlink>
    </w:p>
    <w:p w14:paraId="47985529"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02" w:history="1">
        <w:r w:rsidR="00B764BC" w:rsidRPr="002D222B">
          <w:rPr>
            <w:rStyle w:val="Hyperlink"/>
            <w:noProof/>
          </w:rPr>
          <w:t>5.2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What is the overall health and wellbeing of Australian military families?</w:t>
        </w:r>
        <w:r w:rsidR="00B764BC">
          <w:rPr>
            <w:noProof/>
            <w:webHidden/>
          </w:rPr>
          <w:tab/>
        </w:r>
        <w:r w:rsidR="00B764BC">
          <w:rPr>
            <w:noProof/>
            <w:webHidden/>
          </w:rPr>
          <w:fldChar w:fldCharType="begin"/>
        </w:r>
        <w:r w:rsidR="00B764BC">
          <w:rPr>
            <w:noProof/>
            <w:webHidden/>
          </w:rPr>
          <w:instrText xml:space="preserve"> PAGEREF _Toc525043502 \h </w:instrText>
        </w:r>
        <w:r w:rsidR="00B764BC">
          <w:rPr>
            <w:noProof/>
            <w:webHidden/>
          </w:rPr>
        </w:r>
        <w:r w:rsidR="00B764BC">
          <w:rPr>
            <w:noProof/>
            <w:webHidden/>
          </w:rPr>
          <w:fldChar w:fldCharType="separate"/>
        </w:r>
        <w:r w:rsidR="00B764BC">
          <w:rPr>
            <w:noProof/>
            <w:webHidden/>
          </w:rPr>
          <w:t>234</w:t>
        </w:r>
        <w:r w:rsidR="00B764BC">
          <w:rPr>
            <w:noProof/>
            <w:webHidden/>
          </w:rPr>
          <w:fldChar w:fldCharType="end"/>
        </w:r>
      </w:hyperlink>
    </w:p>
    <w:p w14:paraId="3A07CFC6"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03" w:history="1">
        <w:r w:rsidR="00B764BC" w:rsidRPr="002D222B">
          <w:rPr>
            <w:rStyle w:val="Hyperlink"/>
            <w:noProof/>
          </w:rPr>
          <w:t>5.3</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Were there differences between families of Current Serving and Ex-Serving ADF members?</w:t>
        </w:r>
        <w:r w:rsidR="00B764BC">
          <w:rPr>
            <w:noProof/>
            <w:webHidden/>
          </w:rPr>
          <w:tab/>
        </w:r>
        <w:r w:rsidR="00B764BC">
          <w:rPr>
            <w:noProof/>
            <w:webHidden/>
          </w:rPr>
          <w:fldChar w:fldCharType="begin"/>
        </w:r>
        <w:r w:rsidR="00B764BC">
          <w:rPr>
            <w:noProof/>
            <w:webHidden/>
          </w:rPr>
          <w:instrText xml:space="preserve"> PAGEREF _Toc525043503 \h </w:instrText>
        </w:r>
        <w:r w:rsidR="00B764BC">
          <w:rPr>
            <w:noProof/>
            <w:webHidden/>
          </w:rPr>
        </w:r>
        <w:r w:rsidR="00B764BC">
          <w:rPr>
            <w:noProof/>
            <w:webHidden/>
          </w:rPr>
          <w:fldChar w:fldCharType="separate"/>
        </w:r>
        <w:r w:rsidR="00B764BC">
          <w:rPr>
            <w:noProof/>
            <w:webHidden/>
          </w:rPr>
          <w:t>246</w:t>
        </w:r>
        <w:r w:rsidR="00B764BC">
          <w:rPr>
            <w:noProof/>
            <w:webHidden/>
          </w:rPr>
          <w:fldChar w:fldCharType="end"/>
        </w:r>
      </w:hyperlink>
    </w:p>
    <w:p w14:paraId="58BABC84"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04" w:history="1">
        <w:r w:rsidR="00B764BC" w:rsidRPr="002D222B">
          <w:rPr>
            <w:rStyle w:val="Hyperlink"/>
            <w:noProof/>
          </w:rPr>
          <w:t>5.4</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What is the effect of military service on families?</w:t>
        </w:r>
        <w:r w:rsidR="00B764BC">
          <w:rPr>
            <w:noProof/>
            <w:webHidden/>
          </w:rPr>
          <w:tab/>
        </w:r>
        <w:r w:rsidR="00B764BC">
          <w:rPr>
            <w:noProof/>
            <w:webHidden/>
          </w:rPr>
          <w:fldChar w:fldCharType="begin"/>
        </w:r>
        <w:r w:rsidR="00B764BC">
          <w:rPr>
            <w:noProof/>
            <w:webHidden/>
          </w:rPr>
          <w:instrText xml:space="preserve"> PAGEREF _Toc525043504 \h </w:instrText>
        </w:r>
        <w:r w:rsidR="00B764BC">
          <w:rPr>
            <w:noProof/>
            <w:webHidden/>
          </w:rPr>
        </w:r>
        <w:r w:rsidR="00B764BC">
          <w:rPr>
            <w:noProof/>
            <w:webHidden/>
          </w:rPr>
          <w:fldChar w:fldCharType="separate"/>
        </w:r>
        <w:r w:rsidR="00B764BC">
          <w:rPr>
            <w:noProof/>
            <w:webHidden/>
          </w:rPr>
          <w:t>251</w:t>
        </w:r>
        <w:r w:rsidR="00B764BC">
          <w:rPr>
            <w:noProof/>
            <w:webHidden/>
          </w:rPr>
          <w:fldChar w:fldCharType="end"/>
        </w:r>
      </w:hyperlink>
    </w:p>
    <w:p w14:paraId="0EDEE8C6"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05" w:history="1">
        <w:r w:rsidR="00B764BC" w:rsidRPr="002D222B">
          <w:rPr>
            <w:rStyle w:val="Hyperlink"/>
            <w:noProof/>
          </w:rPr>
          <w:t>5.5</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Help seeking, barriers and unmet need</w:t>
        </w:r>
        <w:r w:rsidR="00B764BC">
          <w:rPr>
            <w:noProof/>
            <w:webHidden/>
          </w:rPr>
          <w:tab/>
        </w:r>
        <w:r w:rsidR="00B764BC">
          <w:rPr>
            <w:noProof/>
            <w:webHidden/>
          </w:rPr>
          <w:fldChar w:fldCharType="begin"/>
        </w:r>
        <w:r w:rsidR="00B764BC">
          <w:rPr>
            <w:noProof/>
            <w:webHidden/>
          </w:rPr>
          <w:instrText xml:space="preserve"> PAGEREF _Toc525043505 \h </w:instrText>
        </w:r>
        <w:r w:rsidR="00B764BC">
          <w:rPr>
            <w:noProof/>
            <w:webHidden/>
          </w:rPr>
        </w:r>
        <w:r w:rsidR="00B764BC">
          <w:rPr>
            <w:noProof/>
            <w:webHidden/>
          </w:rPr>
          <w:fldChar w:fldCharType="separate"/>
        </w:r>
        <w:r w:rsidR="00B764BC">
          <w:rPr>
            <w:noProof/>
            <w:webHidden/>
          </w:rPr>
          <w:t>253</w:t>
        </w:r>
        <w:r w:rsidR="00B764BC">
          <w:rPr>
            <w:noProof/>
            <w:webHidden/>
          </w:rPr>
          <w:fldChar w:fldCharType="end"/>
        </w:r>
      </w:hyperlink>
    </w:p>
    <w:p w14:paraId="1894BF16"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06" w:history="1">
        <w:r w:rsidR="00B764BC" w:rsidRPr="002D222B">
          <w:rPr>
            <w:rStyle w:val="Hyperlink"/>
            <w:noProof/>
          </w:rPr>
          <w:t>5.6</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Implications of the multivariate modelling</w:t>
        </w:r>
        <w:r w:rsidR="00B764BC">
          <w:rPr>
            <w:noProof/>
            <w:webHidden/>
          </w:rPr>
          <w:tab/>
        </w:r>
        <w:r w:rsidR="00B764BC">
          <w:rPr>
            <w:noProof/>
            <w:webHidden/>
          </w:rPr>
          <w:fldChar w:fldCharType="begin"/>
        </w:r>
        <w:r w:rsidR="00B764BC">
          <w:rPr>
            <w:noProof/>
            <w:webHidden/>
          </w:rPr>
          <w:instrText xml:space="preserve"> PAGEREF _Toc525043506 \h </w:instrText>
        </w:r>
        <w:r w:rsidR="00B764BC">
          <w:rPr>
            <w:noProof/>
            <w:webHidden/>
          </w:rPr>
        </w:r>
        <w:r w:rsidR="00B764BC">
          <w:rPr>
            <w:noProof/>
            <w:webHidden/>
          </w:rPr>
          <w:fldChar w:fldCharType="separate"/>
        </w:r>
        <w:r w:rsidR="00B764BC">
          <w:rPr>
            <w:noProof/>
            <w:webHidden/>
          </w:rPr>
          <w:t>255</w:t>
        </w:r>
        <w:r w:rsidR="00B764BC">
          <w:rPr>
            <w:noProof/>
            <w:webHidden/>
          </w:rPr>
          <w:fldChar w:fldCharType="end"/>
        </w:r>
      </w:hyperlink>
    </w:p>
    <w:p w14:paraId="1D736997"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07" w:history="1">
        <w:r w:rsidR="00B764BC" w:rsidRPr="002D222B">
          <w:rPr>
            <w:rStyle w:val="Hyperlink"/>
            <w:noProof/>
          </w:rPr>
          <w:t>5.7</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Limitations</w:t>
        </w:r>
        <w:r w:rsidR="00B764BC">
          <w:rPr>
            <w:noProof/>
            <w:webHidden/>
          </w:rPr>
          <w:tab/>
        </w:r>
        <w:r w:rsidR="00B764BC">
          <w:rPr>
            <w:noProof/>
            <w:webHidden/>
          </w:rPr>
          <w:fldChar w:fldCharType="begin"/>
        </w:r>
        <w:r w:rsidR="00B764BC">
          <w:rPr>
            <w:noProof/>
            <w:webHidden/>
          </w:rPr>
          <w:instrText xml:space="preserve"> PAGEREF _Toc525043507 \h </w:instrText>
        </w:r>
        <w:r w:rsidR="00B764BC">
          <w:rPr>
            <w:noProof/>
            <w:webHidden/>
          </w:rPr>
        </w:r>
        <w:r w:rsidR="00B764BC">
          <w:rPr>
            <w:noProof/>
            <w:webHidden/>
          </w:rPr>
          <w:fldChar w:fldCharType="separate"/>
        </w:r>
        <w:r w:rsidR="00B764BC">
          <w:rPr>
            <w:noProof/>
            <w:webHidden/>
          </w:rPr>
          <w:t>263</w:t>
        </w:r>
        <w:r w:rsidR="00B764BC">
          <w:rPr>
            <w:noProof/>
            <w:webHidden/>
          </w:rPr>
          <w:fldChar w:fldCharType="end"/>
        </w:r>
      </w:hyperlink>
    </w:p>
    <w:p w14:paraId="6FA67AFA"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08" w:history="1">
        <w:r w:rsidR="00B764BC" w:rsidRPr="002D222B">
          <w:rPr>
            <w:rStyle w:val="Hyperlink"/>
            <w:noProof/>
          </w:rPr>
          <w:t>5.8</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Conclusions and implications</w:t>
        </w:r>
        <w:r w:rsidR="00B764BC">
          <w:rPr>
            <w:noProof/>
            <w:webHidden/>
          </w:rPr>
          <w:tab/>
        </w:r>
        <w:r w:rsidR="00B764BC">
          <w:rPr>
            <w:noProof/>
            <w:webHidden/>
          </w:rPr>
          <w:fldChar w:fldCharType="begin"/>
        </w:r>
        <w:r w:rsidR="00B764BC">
          <w:rPr>
            <w:noProof/>
            <w:webHidden/>
          </w:rPr>
          <w:instrText xml:space="preserve"> PAGEREF _Toc525043508 \h </w:instrText>
        </w:r>
        <w:r w:rsidR="00B764BC">
          <w:rPr>
            <w:noProof/>
            <w:webHidden/>
          </w:rPr>
        </w:r>
        <w:r w:rsidR="00B764BC">
          <w:rPr>
            <w:noProof/>
            <w:webHidden/>
          </w:rPr>
          <w:fldChar w:fldCharType="separate"/>
        </w:r>
        <w:r w:rsidR="00B764BC">
          <w:rPr>
            <w:noProof/>
            <w:webHidden/>
          </w:rPr>
          <w:t>264</w:t>
        </w:r>
        <w:r w:rsidR="00B764BC">
          <w:rPr>
            <w:noProof/>
            <w:webHidden/>
          </w:rPr>
          <w:fldChar w:fldCharType="end"/>
        </w:r>
      </w:hyperlink>
    </w:p>
    <w:p w14:paraId="60C8C0B4"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09" w:history="1">
        <w:r w:rsidR="00B764BC" w:rsidRPr="002D222B">
          <w:rPr>
            <w:rStyle w:val="Hyperlink"/>
          </w:rPr>
          <w:t>Appendix A</w:t>
        </w:r>
        <w:r w:rsidR="00B764BC">
          <w:rPr>
            <w:rFonts w:asciiTheme="minorHAnsi" w:eastAsiaTheme="minorEastAsia" w:hAnsiTheme="minorHAnsi" w:cstheme="minorBidi"/>
            <w:b w:val="0"/>
            <w:color w:val="auto"/>
            <w:sz w:val="22"/>
            <w:szCs w:val="22"/>
            <w:lang w:eastAsia="en-AU"/>
          </w:rPr>
          <w:tab/>
        </w:r>
        <w:r w:rsidR="00B764BC" w:rsidRPr="002D222B">
          <w:rPr>
            <w:rStyle w:val="Hyperlink"/>
          </w:rPr>
          <w:t>Data collection methodology</w:t>
        </w:r>
        <w:r w:rsidR="00B764BC">
          <w:rPr>
            <w:webHidden/>
          </w:rPr>
          <w:tab/>
        </w:r>
        <w:r w:rsidR="00B764BC">
          <w:rPr>
            <w:webHidden/>
          </w:rPr>
          <w:fldChar w:fldCharType="begin"/>
        </w:r>
        <w:r w:rsidR="00B764BC">
          <w:rPr>
            <w:webHidden/>
          </w:rPr>
          <w:instrText xml:space="preserve"> PAGEREF _Toc525043509 \h </w:instrText>
        </w:r>
        <w:r w:rsidR="00B764BC">
          <w:rPr>
            <w:webHidden/>
          </w:rPr>
        </w:r>
        <w:r w:rsidR="00B764BC">
          <w:rPr>
            <w:webHidden/>
          </w:rPr>
          <w:fldChar w:fldCharType="separate"/>
        </w:r>
        <w:r w:rsidR="00B764BC">
          <w:rPr>
            <w:webHidden/>
          </w:rPr>
          <w:t>267</w:t>
        </w:r>
        <w:r w:rsidR="00B764BC">
          <w:rPr>
            <w:webHidden/>
          </w:rPr>
          <w:fldChar w:fldCharType="end"/>
        </w:r>
      </w:hyperlink>
    </w:p>
    <w:p w14:paraId="1095AB36"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0" w:history="1">
        <w:r w:rsidR="00B764BC" w:rsidRPr="002D222B">
          <w:rPr>
            <w:rStyle w:val="Hyperlink"/>
          </w:rPr>
          <w:t>Appendix B</w:t>
        </w:r>
        <w:r w:rsidR="00B764BC">
          <w:rPr>
            <w:rFonts w:asciiTheme="minorHAnsi" w:eastAsiaTheme="minorEastAsia" w:hAnsiTheme="minorHAnsi" w:cstheme="minorBidi"/>
            <w:b w:val="0"/>
            <w:color w:val="auto"/>
            <w:sz w:val="22"/>
            <w:szCs w:val="22"/>
            <w:lang w:eastAsia="en-AU"/>
          </w:rPr>
          <w:tab/>
        </w:r>
        <w:r w:rsidR="00B764BC" w:rsidRPr="002D222B">
          <w:rPr>
            <w:rStyle w:val="Hyperlink"/>
          </w:rPr>
          <w:t>Details of nomination and response rates for MHWTS and FWS respondents, by MHWTS military status</w:t>
        </w:r>
        <w:r w:rsidR="00B764BC">
          <w:rPr>
            <w:webHidden/>
          </w:rPr>
          <w:tab/>
        </w:r>
        <w:r w:rsidR="00B764BC">
          <w:rPr>
            <w:webHidden/>
          </w:rPr>
          <w:fldChar w:fldCharType="begin"/>
        </w:r>
        <w:r w:rsidR="00B764BC">
          <w:rPr>
            <w:webHidden/>
          </w:rPr>
          <w:instrText xml:space="preserve"> PAGEREF _Toc525043510 \h </w:instrText>
        </w:r>
        <w:r w:rsidR="00B764BC">
          <w:rPr>
            <w:webHidden/>
          </w:rPr>
        </w:r>
        <w:r w:rsidR="00B764BC">
          <w:rPr>
            <w:webHidden/>
          </w:rPr>
          <w:fldChar w:fldCharType="separate"/>
        </w:r>
        <w:r w:rsidR="00B764BC">
          <w:rPr>
            <w:webHidden/>
          </w:rPr>
          <w:t>269</w:t>
        </w:r>
        <w:r w:rsidR="00B764BC">
          <w:rPr>
            <w:webHidden/>
          </w:rPr>
          <w:fldChar w:fldCharType="end"/>
        </w:r>
      </w:hyperlink>
    </w:p>
    <w:p w14:paraId="58D5E6B8"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1" w:history="1">
        <w:r w:rsidR="00B764BC" w:rsidRPr="002D222B">
          <w:rPr>
            <w:rStyle w:val="Hyperlink"/>
          </w:rPr>
          <w:t>Appendix C</w:t>
        </w:r>
        <w:r w:rsidR="00B764BC">
          <w:rPr>
            <w:rFonts w:asciiTheme="minorHAnsi" w:eastAsiaTheme="minorEastAsia" w:hAnsiTheme="minorHAnsi" w:cstheme="minorBidi"/>
            <w:b w:val="0"/>
            <w:color w:val="auto"/>
            <w:sz w:val="22"/>
            <w:szCs w:val="22"/>
            <w:lang w:eastAsia="en-AU"/>
          </w:rPr>
          <w:tab/>
        </w:r>
        <w:r w:rsidR="00B764BC" w:rsidRPr="002D222B">
          <w:rPr>
            <w:rStyle w:val="Hyperlink"/>
          </w:rPr>
          <w:t>Effects of military service, perceptions of all FWS respondents</w:t>
        </w:r>
        <w:r w:rsidR="00B764BC">
          <w:rPr>
            <w:webHidden/>
          </w:rPr>
          <w:tab/>
        </w:r>
        <w:r w:rsidR="00B764BC">
          <w:rPr>
            <w:webHidden/>
          </w:rPr>
          <w:fldChar w:fldCharType="begin"/>
        </w:r>
        <w:r w:rsidR="00B764BC">
          <w:rPr>
            <w:webHidden/>
          </w:rPr>
          <w:instrText xml:space="preserve"> PAGEREF _Toc525043511 \h </w:instrText>
        </w:r>
        <w:r w:rsidR="00B764BC">
          <w:rPr>
            <w:webHidden/>
          </w:rPr>
        </w:r>
        <w:r w:rsidR="00B764BC">
          <w:rPr>
            <w:webHidden/>
          </w:rPr>
          <w:fldChar w:fldCharType="separate"/>
        </w:r>
        <w:r w:rsidR="00B764BC">
          <w:rPr>
            <w:webHidden/>
          </w:rPr>
          <w:t>271</w:t>
        </w:r>
        <w:r w:rsidR="00B764BC">
          <w:rPr>
            <w:webHidden/>
          </w:rPr>
          <w:fldChar w:fldCharType="end"/>
        </w:r>
      </w:hyperlink>
    </w:p>
    <w:p w14:paraId="21011236"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2" w:history="1">
        <w:r w:rsidR="00B764BC" w:rsidRPr="002D222B">
          <w:rPr>
            <w:rStyle w:val="Hyperlink"/>
          </w:rPr>
          <w:t>Appendix D</w:t>
        </w:r>
        <w:r w:rsidR="00B764BC">
          <w:rPr>
            <w:rFonts w:asciiTheme="minorHAnsi" w:eastAsiaTheme="minorEastAsia" w:hAnsiTheme="minorHAnsi" w:cstheme="minorBidi"/>
            <w:b w:val="0"/>
            <w:color w:val="auto"/>
            <w:sz w:val="22"/>
            <w:szCs w:val="22"/>
            <w:lang w:eastAsia="en-AU"/>
          </w:rPr>
          <w:tab/>
        </w:r>
        <w:r w:rsidR="00B764BC" w:rsidRPr="002D222B">
          <w:rPr>
            <w:rStyle w:val="Hyperlink"/>
          </w:rPr>
          <w:t>Effects of military service, perceptions of spouses/partners</w:t>
        </w:r>
        <w:r w:rsidR="00B764BC">
          <w:rPr>
            <w:webHidden/>
          </w:rPr>
          <w:tab/>
        </w:r>
        <w:r w:rsidR="00B764BC">
          <w:rPr>
            <w:webHidden/>
          </w:rPr>
          <w:fldChar w:fldCharType="begin"/>
        </w:r>
        <w:r w:rsidR="00B764BC">
          <w:rPr>
            <w:webHidden/>
          </w:rPr>
          <w:instrText xml:space="preserve"> PAGEREF _Toc525043512 \h </w:instrText>
        </w:r>
        <w:r w:rsidR="00B764BC">
          <w:rPr>
            <w:webHidden/>
          </w:rPr>
        </w:r>
        <w:r w:rsidR="00B764BC">
          <w:rPr>
            <w:webHidden/>
          </w:rPr>
          <w:fldChar w:fldCharType="separate"/>
        </w:r>
        <w:r w:rsidR="00B764BC">
          <w:rPr>
            <w:webHidden/>
          </w:rPr>
          <w:t>275</w:t>
        </w:r>
        <w:r w:rsidR="00B764BC">
          <w:rPr>
            <w:webHidden/>
          </w:rPr>
          <w:fldChar w:fldCharType="end"/>
        </w:r>
      </w:hyperlink>
    </w:p>
    <w:p w14:paraId="412474A3"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3" w:history="1">
        <w:r w:rsidR="00B764BC" w:rsidRPr="002D222B">
          <w:rPr>
            <w:rStyle w:val="Hyperlink"/>
          </w:rPr>
          <w:t>Appendix E</w:t>
        </w:r>
        <w:r w:rsidR="00B764BC">
          <w:rPr>
            <w:rFonts w:asciiTheme="minorHAnsi" w:eastAsiaTheme="minorEastAsia" w:hAnsiTheme="minorHAnsi" w:cstheme="minorBidi"/>
            <w:b w:val="0"/>
            <w:color w:val="auto"/>
            <w:sz w:val="22"/>
            <w:szCs w:val="22"/>
            <w:lang w:eastAsia="en-AU"/>
          </w:rPr>
          <w:tab/>
        </w:r>
        <w:r w:rsidR="00B764BC" w:rsidRPr="002D222B">
          <w:rPr>
            <w:rStyle w:val="Hyperlink"/>
          </w:rPr>
          <w:t>Effects of military service, perceptions of adult children</w:t>
        </w:r>
        <w:r w:rsidR="00B764BC">
          <w:rPr>
            <w:webHidden/>
          </w:rPr>
          <w:tab/>
        </w:r>
        <w:r w:rsidR="00B764BC">
          <w:rPr>
            <w:webHidden/>
          </w:rPr>
          <w:fldChar w:fldCharType="begin"/>
        </w:r>
        <w:r w:rsidR="00B764BC">
          <w:rPr>
            <w:webHidden/>
          </w:rPr>
          <w:instrText xml:space="preserve"> PAGEREF _Toc525043513 \h </w:instrText>
        </w:r>
        <w:r w:rsidR="00B764BC">
          <w:rPr>
            <w:webHidden/>
          </w:rPr>
        </w:r>
        <w:r w:rsidR="00B764BC">
          <w:rPr>
            <w:webHidden/>
          </w:rPr>
          <w:fldChar w:fldCharType="separate"/>
        </w:r>
        <w:r w:rsidR="00B764BC">
          <w:rPr>
            <w:webHidden/>
          </w:rPr>
          <w:t>281</w:t>
        </w:r>
        <w:r w:rsidR="00B764BC">
          <w:rPr>
            <w:webHidden/>
          </w:rPr>
          <w:fldChar w:fldCharType="end"/>
        </w:r>
      </w:hyperlink>
    </w:p>
    <w:p w14:paraId="2E9B74F2"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4" w:history="1">
        <w:r w:rsidR="00B764BC" w:rsidRPr="002D222B">
          <w:rPr>
            <w:rStyle w:val="Hyperlink"/>
          </w:rPr>
          <w:t>Appendix F</w:t>
        </w:r>
        <w:r w:rsidR="00B764BC">
          <w:rPr>
            <w:rFonts w:asciiTheme="minorHAnsi" w:eastAsiaTheme="minorEastAsia" w:hAnsiTheme="minorHAnsi" w:cstheme="minorBidi"/>
            <w:b w:val="0"/>
            <w:color w:val="auto"/>
            <w:sz w:val="22"/>
            <w:szCs w:val="22"/>
            <w:lang w:eastAsia="en-AU"/>
          </w:rPr>
          <w:tab/>
        </w:r>
        <w:r w:rsidR="00B764BC" w:rsidRPr="002D222B">
          <w:rPr>
            <w:rStyle w:val="Hyperlink"/>
          </w:rPr>
          <w:t>Effect of military service, perceptions of parents</w:t>
        </w:r>
        <w:r w:rsidR="00B764BC">
          <w:rPr>
            <w:webHidden/>
          </w:rPr>
          <w:tab/>
        </w:r>
        <w:r w:rsidR="00B764BC">
          <w:rPr>
            <w:webHidden/>
          </w:rPr>
          <w:fldChar w:fldCharType="begin"/>
        </w:r>
        <w:r w:rsidR="00B764BC">
          <w:rPr>
            <w:webHidden/>
          </w:rPr>
          <w:instrText xml:space="preserve"> PAGEREF _Toc525043514 \h </w:instrText>
        </w:r>
        <w:r w:rsidR="00B764BC">
          <w:rPr>
            <w:webHidden/>
          </w:rPr>
        </w:r>
        <w:r w:rsidR="00B764BC">
          <w:rPr>
            <w:webHidden/>
          </w:rPr>
          <w:fldChar w:fldCharType="separate"/>
        </w:r>
        <w:r w:rsidR="00B764BC">
          <w:rPr>
            <w:webHidden/>
          </w:rPr>
          <w:t>285</w:t>
        </w:r>
        <w:r w:rsidR="00B764BC">
          <w:rPr>
            <w:webHidden/>
          </w:rPr>
          <w:fldChar w:fldCharType="end"/>
        </w:r>
      </w:hyperlink>
    </w:p>
    <w:p w14:paraId="1CE238B0"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5" w:history="1">
        <w:r w:rsidR="00B764BC" w:rsidRPr="002D222B">
          <w:rPr>
            <w:rStyle w:val="Hyperlink"/>
          </w:rPr>
          <w:t>Appendix G</w:t>
        </w:r>
        <w:r w:rsidR="00B764BC">
          <w:rPr>
            <w:rFonts w:asciiTheme="minorHAnsi" w:eastAsiaTheme="minorEastAsia" w:hAnsiTheme="minorHAnsi" w:cstheme="minorBidi"/>
            <w:b w:val="0"/>
            <w:color w:val="auto"/>
            <w:sz w:val="22"/>
            <w:szCs w:val="22"/>
            <w:lang w:eastAsia="en-AU"/>
          </w:rPr>
          <w:tab/>
        </w:r>
        <w:r w:rsidR="00B764BC" w:rsidRPr="002D222B">
          <w:rPr>
            <w:rStyle w:val="Hyperlink"/>
          </w:rPr>
          <w:t>FWS and MHWTS respondent measures by mental health outcomes</w:t>
        </w:r>
        <w:r w:rsidR="00B764BC">
          <w:rPr>
            <w:webHidden/>
          </w:rPr>
          <w:tab/>
        </w:r>
        <w:r w:rsidR="00B764BC">
          <w:rPr>
            <w:webHidden/>
          </w:rPr>
          <w:fldChar w:fldCharType="begin"/>
        </w:r>
        <w:r w:rsidR="00B764BC">
          <w:rPr>
            <w:webHidden/>
          </w:rPr>
          <w:instrText xml:space="preserve"> PAGEREF _Toc525043515 \h </w:instrText>
        </w:r>
        <w:r w:rsidR="00B764BC">
          <w:rPr>
            <w:webHidden/>
          </w:rPr>
        </w:r>
        <w:r w:rsidR="00B764BC">
          <w:rPr>
            <w:webHidden/>
          </w:rPr>
          <w:fldChar w:fldCharType="separate"/>
        </w:r>
        <w:r w:rsidR="00B764BC">
          <w:rPr>
            <w:webHidden/>
          </w:rPr>
          <w:t>289</w:t>
        </w:r>
        <w:r w:rsidR="00B764BC">
          <w:rPr>
            <w:webHidden/>
          </w:rPr>
          <w:fldChar w:fldCharType="end"/>
        </w:r>
      </w:hyperlink>
    </w:p>
    <w:p w14:paraId="2DA58A6F"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6" w:history="1">
        <w:r w:rsidR="00B764BC" w:rsidRPr="002D222B">
          <w:rPr>
            <w:rStyle w:val="Hyperlink"/>
          </w:rPr>
          <w:t>Appendix H</w:t>
        </w:r>
        <w:r w:rsidR="00B764BC">
          <w:rPr>
            <w:rFonts w:asciiTheme="minorHAnsi" w:eastAsiaTheme="minorEastAsia" w:hAnsiTheme="minorHAnsi" w:cstheme="minorBidi"/>
            <w:b w:val="0"/>
            <w:color w:val="auto"/>
            <w:sz w:val="22"/>
            <w:szCs w:val="22"/>
            <w:lang w:eastAsia="en-AU"/>
          </w:rPr>
          <w:tab/>
        </w:r>
        <w:r w:rsidR="00B764BC" w:rsidRPr="002D222B">
          <w:rPr>
            <w:rStyle w:val="Hyperlink"/>
          </w:rPr>
          <w:t>FWS and MHWTS respondent measures by couple relationship outcomes</w:t>
        </w:r>
        <w:r w:rsidR="00B764BC">
          <w:rPr>
            <w:webHidden/>
          </w:rPr>
          <w:tab/>
        </w:r>
        <w:r w:rsidR="00B764BC">
          <w:rPr>
            <w:webHidden/>
          </w:rPr>
          <w:fldChar w:fldCharType="begin"/>
        </w:r>
        <w:r w:rsidR="00B764BC">
          <w:rPr>
            <w:webHidden/>
          </w:rPr>
          <w:instrText xml:space="preserve"> PAGEREF _Toc525043516 \h </w:instrText>
        </w:r>
        <w:r w:rsidR="00B764BC">
          <w:rPr>
            <w:webHidden/>
          </w:rPr>
        </w:r>
        <w:r w:rsidR="00B764BC">
          <w:rPr>
            <w:webHidden/>
          </w:rPr>
          <w:fldChar w:fldCharType="separate"/>
        </w:r>
        <w:r w:rsidR="00B764BC">
          <w:rPr>
            <w:webHidden/>
          </w:rPr>
          <w:t>293</w:t>
        </w:r>
        <w:r w:rsidR="00B764BC">
          <w:rPr>
            <w:webHidden/>
          </w:rPr>
          <w:fldChar w:fldCharType="end"/>
        </w:r>
      </w:hyperlink>
    </w:p>
    <w:p w14:paraId="42BC9DA4"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7" w:history="1">
        <w:r w:rsidR="00B764BC" w:rsidRPr="002D222B">
          <w:rPr>
            <w:rStyle w:val="Hyperlink"/>
          </w:rPr>
          <w:t>Appendix I</w:t>
        </w:r>
        <w:r w:rsidR="00B764BC">
          <w:rPr>
            <w:rFonts w:asciiTheme="minorHAnsi" w:eastAsiaTheme="minorEastAsia" w:hAnsiTheme="minorHAnsi" w:cstheme="minorBidi"/>
            <w:b w:val="0"/>
            <w:color w:val="auto"/>
            <w:sz w:val="22"/>
            <w:szCs w:val="22"/>
            <w:lang w:eastAsia="en-AU"/>
          </w:rPr>
          <w:tab/>
        </w:r>
        <w:r w:rsidR="00B764BC" w:rsidRPr="002D222B">
          <w:rPr>
            <w:rStyle w:val="Hyperlink"/>
          </w:rPr>
          <w:t>FWS respondent and ADF member measures by parenting practices outcomes</w:t>
        </w:r>
        <w:r w:rsidR="00B764BC">
          <w:rPr>
            <w:webHidden/>
          </w:rPr>
          <w:tab/>
        </w:r>
        <w:r w:rsidR="00B764BC">
          <w:rPr>
            <w:webHidden/>
          </w:rPr>
          <w:fldChar w:fldCharType="begin"/>
        </w:r>
        <w:r w:rsidR="00B764BC">
          <w:rPr>
            <w:webHidden/>
          </w:rPr>
          <w:instrText xml:space="preserve"> PAGEREF _Toc525043517 \h </w:instrText>
        </w:r>
        <w:r w:rsidR="00B764BC">
          <w:rPr>
            <w:webHidden/>
          </w:rPr>
        </w:r>
        <w:r w:rsidR="00B764BC">
          <w:rPr>
            <w:webHidden/>
          </w:rPr>
          <w:fldChar w:fldCharType="separate"/>
        </w:r>
        <w:r w:rsidR="00B764BC">
          <w:rPr>
            <w:webHidden/>
          </w:rPr>
          <w:t>297</w:t>
        </w:r>
        <w:r w:rsidR="00B764BC">
          <w:rPr>
            <w:webHidden/>
          </w:rPr>
          <w:fldChar w:fldCharType="end"/>
        </w:r>
      </w:hyperlink>
    </w:p>
    <w:p w14:paraId="58F863D5" w14:textId="77777777" w:rsidR="00B764BC" w:rsidRDefault="002847E9">
      <w:pPr>
        <w:pStyle w:val="TOC3"/>
        <w:rPr>
          <w:rFonts w:asciiTheme="minorHAnsi" w:eastAsiaTheme="minorEastAsia" w:hAnsiTheme="minorHAnsi" w:cstheme="minorBidi"/>
          <w:b w:val="0"/>
          <w:color w:val="auto"/>
          <w:sz w:val="22"/>
          <w:szCs w:val="22"/>
          <w:lang w:eastAsia="en-AU"/>
        </w:rPr>
      </w:pPr>
      <w:hyperlink w:anchor="_Toc525043518" w:history="1">
        <w:r w:rsidR="00B764BC" w:rsidRPr="002D222B">
          <w:rPr>
            <w:rStyle w:val="Hyperlink"/>
          </w:rPr>
          <w:t>Appendix J</w:t>
        </w:r>
        <w:r w:rsidR="00B764BC">
          <w:rPr>
            <w:rFonts w:asciiTheme="minorHAnsi" w:eastAsiaTheme="minorEastAsia" w:hAnsiTheme="minorHAnsi" w:cstheme="minorBidi"/>
            <w:b w:val="0"/>
            <w:color w:val="auto"/>
            <w:sz w:val="22"/>
            <w:szCs w:val="22"/>
            <w:lang w:eastAsia="en-AU"/>
          </w:rPr>
          <w:tab/>
        </w:r>
        <w:r w:rsidR="00B764BC" w:rsidRPr="002D222B">
          <w:rPr>
            <w:rStyle w:val="Hyperlink"/>
          </w:rPr>
          <w:t>FWS and MHWTS respondent measures by total behaviour problems in children aged 2 to 17 years</w:t>
        </w:r>
        <w:r w:rsidR="00B764BC">
          <w:rPr>
            <w:webHidden/>
          </w:rPr>
          <w:tab/>
        </w:r>
        <w:r w:rsidR="00B764BC">
          <w:rPr>
            <w:webHidden/>
          </w:rPr>
          <w:fldChar w:fldCharType="begin"/>
        </w:r>
        <w:r w:rsidR="00B764BC">
          <w:rPr>
            <w:webHidden/>
          </w:rPr>
          <w:instrText xml:space="preserve"> PAGEREF _Toc525043518 \h </w:instrText>
        </w:r>
        <w:r w:rsidR="00B764BC">
          <w:rPr>
            <w:webHidden/>
          </w:rPr>
        </w:r>
        <w:r w:rsidR="00B764BC">
          <w:rPr>
            <w:webHidden/>
          </w:rPr>
          <w:fldChar w:fldCharType="separate"/>
        </w:r>
        <w:r w:rsidR="00B764BC">
          <w:rPr>
            <w:webHidden/>
          </w:rPr>
          <w:t>303</w:t>
        </w:r>
        <w:r w:rsidR="00B764BC">
          <w:rPr>
            <w:webHidden/>
          </w:rPr>
          <w:fldChar w:fldCharType="end"/>
        </w:r>
      </w:hyperlink>
    </w:p>
    <w:p w14:paraId="4C1AD89E"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19" w:history="1">
        <w:r w:rsidR="00B764BC" w:rsidRPr="002D222B">
          <w:rPr>
            <w:rStyle w:val="Hyperlink"/>
          </w:rPr>
          <w:t>Acronyms and abbreviations</w:t>
        </w:r>
        <w:r w:rsidR="00B764BC">
          <w:rPr>
            <w:webHidden/>
          </w:rPr>
          <w:tab/>
        </w:r>
        <w:r w:rsidR="00B764BC">
          <w:rPr>
            <w:webHidden/>
          </w:rPr>
          <w:fldChar w:fldCharType="begin"/>
        </w:r>
        <w:r w:rsidR="00B764BC">
          <w:rPr>
            <w:webHidden/>
          </w:rPr>
          <w:instrText xml:space="preserve"> PAGEREF _Toc525043519 \h </w:instrText>
        </w:r>
        <w:r w:rsidR="00B764BC">
          <w:rPr>
            <w:webHidden/>
          </w:rPr>
        </w:r>
        <w:r w:rsidR="00B764BC">
          <w:rPr>
            <w:webHidden/>
          </w:rPr>
          <w:fldChar w:fldCharType="separate"/>
        </w:r>
        <w:r w:rsidR="00B764BC">
          <w:rPr>
            <w:webHidden/>
          </w:rPr>
          <w:t>305</w:t>
        </w:r>
        <w:r w:rsidR="00B764BC">
          <w:rPr>
            <w:webHidden/>
          </w:rPr>
          <w:fldChar w:fldCharType="end"/>
        </w:r>
      </w:hyperlink>
    </w:p>
    <w:p w14:paraId="3CF4F100" w14:textId="1F25D14E" w:rsidR="00B764BC" w:rsidRDefault="002847E9">
      <w:pPr>
        <w:pStyle w:val="TOC1"/>
        <w:rPr>
          <w:rFonts w:asciiTheme="minorHAnsi" w:eastAsiaTheme="minorEastAsia" w:hAnsiTheme="minorHAnsi" w:cstheme="minorBidi"/>
          <w:b w:val="0"/>
          <w:color w:val="auto"/>
          <w:sz w:val="22"/>
          <w:szCs w:val="22"/>
          <w:lang w:eastAsia="en-AU"/>
        </w:rPr>
      </w:pPr>
      <w:hyperlink w:anchor="_Toc525043520" w:history="1">
        <w:r w:rsidR="00B764BC" w:rsidRPr="002D222B">
          <w:rPr>
            <w:rStyle w:val="Hyperlink"/>
          </w:rPr>
          <w:t>Glossary</w:t>
        </w:r>
        <w:r w:rsidR="00B764BC">
          <w:rPr>
            <w:rStyle w:val="Hyperlink"/>
          </w:rPr>
          <w:tab/>
        </w:r>
        <w:r w:rsidR="00B764BC">
          <w:rPr>
            <w:webHidden/>
          </w:rPr>
          <w:tab/>
        </w:r>
        <w:r w:rsidR="00B764BC">
          <w:rPr>
            <w:webHidden/>
          </w:rPr>
          <w:fldChar w:fldCharType="begin"/>
        </w:r>
        <w:r w:rsidR="00B764BC">
          <w:rPr>
            <w:webHidden/>
          </w:rPr>
          <w:instrText xml:space="preserve"> PAGEREF _Toc525043520 \h </w:instrText>
        </w:r>
        <w:r w:rsidR="00B764BC">
          <w:rPr>
            <w:webHidden/>
          </w:rPr>
        </w:r>
        <w:r w:rsidR="00B764BC">
          <w:rPr>
            <w:webHidden/>
          </w:rPr>
          <w:fldChar w:fldCharType="separate"/>
        </w:r>
        <w:r w:rsidR="00B764BC">
          <w:rPr>
            <w:webHidden/>
          </w:rPr>
          <w:t>307</w:t>
        </w:r>
        <w:r w:rsidR="00B764BC">
          <w:rPr>
            <w:webHidden/>
          </w:rPr>
          <w:fldChar w:fldCharType="end"/>
        </w:r>
      </w:hyperlink>
    </w:p>
    <w:p w14:paraId="1BCE7168"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21" w:history="1">
        <w:r w:rsidR="00B764BC" w:rsidRPr="002D222B">
          <w:rPr>
            <w:rStyle w:val="Hyperlink"/>
          </w:rPr>
          <w:t>References</w:t>
        </w:r>
        <w:r w:rsidR="00B764BC">
          <w:rPr>
            <w:webHidden/>
          </w:rPr>
          <w:tab/>
        </w:r>
        <w:r w:rsidR="00B764BC">
          <w:rPr>
            <w:webHidden/>
          </w:rPr>
          <w:fldChar w:fldCharType="begin"/>
        </w:r>
        <w:r w:rsidR="00B764BC">
          <w:rPr>
            <w:webHidden/>
          </w:rPr>
          <w:instrText xml:space="preserve"> PAGEREF _Toc525043521 \h </w:instrText>
        </w:r>
        <w:r w:rsidR="00B764BC">
          <w:rPr>
            <w:webHidden/>
          </w:rPr>
        </w:r>
        <w:r w:rsidR="00B764BC">
          <w:rPr>
            <w:webHidden/>
          </w:rPr>
          <w:fldChar w:fldCharType="separate"/>
        </w:r>
        <w:r w:rsidR="00B764BC">
          <w:rPr>
            <w:webHidden/>
          </w:rPr>
          <w:t>309</w:t>
        </w:r>
        <w:r w:rsidR="00B764BC">
          <w:rPr>
            <w:webHidden/>
          </w:rPr>
          <w:fldChar w:fldCharType="end"/>
        </w:r>
      </w:hyperlink>
    </w:p>
    <w:p w14:paraId="59E1658B"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22" w:history="1">
        <w:r w:rsidR="00B764BC" w:rsidRPr="002D222B">
          <w:rPr>
            <w:rStyle w:val="Hyperlink"/>
          </w:rPr>
          <w:t>PART 2 Military Family Approaches to Managing Transition to Civilian Life</w:t>
        </w:r>
        <w:r w:rsidR="00B764BC">
          <w:rPr>
            <w:webHidden/>
          </w:rPr>
          <w:tab/>
        </w:r>
        <w:r w:rsidR="00B764BC">
          <w:rPr>
            <w:webHidden/>
          </w:rPr>
          <w:fldChar w:fldCharType="begin"/>
        </w:r>
        <w:r w:rsidR="00B764BC">
          <w:rPr>
            <w:webHidden/>
          </w:rPr>
          <w:instrText xml:space="preserve"> PAGEREF _Toc525043522 \h </w:instrText>
        </w:r>
        <w:r w:rsidR="00B764BC">
          <w:rPr>
            <w:webHidden/>
          </w:rPr>
        </w:r>
        <w:r w:rsidR="00B764BC">
          <w:rPr>
            <w:webHidden/>
          </w:rPr>
          <w:fldChar w:fldCharType="separate"/>
        </w:r>
        <w:r w:rsidR="00B764BC">
          <w:rPr>
            <w:webHidden/>
          </w:rPr>
          <w:t>331</w:t>
        </w:r>
        <w:r w:rsidR="00B764BC">
          <w:rPr>
            <w:webHidden/>
          </w:rPr>
          <w:fldChar w:fldCharType="end"/>
        </w:r>
      </w:hyperlink>
    </w:p>
    <w:p w14:paraId="37015944"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23" w:history="1">
        <w:r w:rsidR="00B764BC" w:rsidRPr="002D222B">
          <w:rPr>
            <w:rStyle w:val="Hyperlink"/>
          </w:rPr>
          <w:t>Key findings</w:t>
        </w:r>
        <w:r w:rsidR="00B764BC">
          <w:rPr>
            <w:webHidden/>
          </w:rPr>
          <w:tab/>
        </w:r>
        <w:r w:rsidR="00B764BC">
          <w:rPr>
            <w:webHidden/>
          </w:rPr>
          <w:fldChar w:fldCharType="begin"/>
        </w:r>
        <w:r w:rsidR="00B764BC">
          <w:rPr>
            <w:webHidden/>
          </w:rPr>
          <w:instrText xml:space="preserve"> PAGEREF _Toc525043523 \h </w:instrText>
        </w:r>
        <w:r w:rsidR="00B764BC">
          <w:rPr>
            <w:webHidden/>
          </w:rPr>
        </w:r>
        <w:r w:rsidR="00B764BC">
          <w:rPr>
            <w:webHidden/>
          </w:rPr>
          <w:fldChar w:fldCharType="separate"/>
        </w:r>
        <w:r w:rsidR="00B764BC">
          <w:rPr>
            <w:webHidden/>
          </w:rPr>
          <w:t>333</w:t>
        </w:r>
        <w:r w:rsidR="00B764BC">
          <w:rPr>
            <w:webHidden/>
          </w:rPr>
          <w:fldChar w:fldCharType="end"/>
        </w:r>
      </w:hyperlink>
    </w:p>
    <w:p w14:paraId="49CA6264"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24" w:history="1">
        <w:r w:rsidR="00B764BC" w:rsidRPr="002D222B">
          <w:rPr>
            <w:rStyle w:val="Hyperlink"/>
          </w:rPr>
          <w:t>6</w:t>
        </w:r>
        <w:r w:rsidR="00B764BC">
          <w:rPr>
            <w:rFonts w:asciiTheme="minorHAnsi" w:eastAsiaTheme="minorEastAsia" w:hAnsiTheme="minorHAnsi" w:cstheme="minorBidi"/>
            <w:b w:val="0"/>
            <w:color w:val="auto"/>
            <w:sz w:val="22"/>
            <w:szCs w:val="22"/>
            <w:lang w:eastAsia="en-AU"/>
          </w:rPr>
          <w:tab/>
        </w:r>
        <w:r w:rsidR="00B764BC" w:rsidRPr="002D222B">
          <w:rPr>
            <w:rStyle w:val="Hyperlink"/>
          </w:rPr>
          <w:t>Introduction</w:t>
        </w:r>
        <w:r w:rsidR="00B764BC">
          <w:rPr>
            <w:webHidden/>
          </w:rPr>
          <w:tab/>
        </w:r>
        <w:r w:rsidR="00B764BC">
          <w:rPr>
            <w:webHidden/>
          </w:rPr>
          <w:fldChar w:fldCharType="begin"/>
        </w:r>
        <w:r w:rsidR="00B764BC">
          <w:rPr>
            <w:webHidden/>
          </w:rPr>
          <w:instrText xml:space="preserve"> PAGEREF _Toc525043524 \h </w:instrText>
        </w:r>
        <w:r w:rsidR="00B764BC">
          <w:rPr>
            <w:webHidden/>
          </w:rPr>
        </w:r>
        <w:r w:rsidR="00B764BC">
          <w:rPr>
            <w:webHidden/>
          </w:rPr>
          <w:fldChar w:fldCharType="separate"/>
        </w:r>
        <w:r w:rsidR="00B764BC">
          <w:rPr>
            <w:webHidden/>
          </w:rPr>
          <w:t>335</w:t>
        </w:r>
        <w:r w:rsidR="00B764BC">
          <w:rPr>
            <w:webHidden/>
          </w:rPr>
          <w:fldChar w:fldCharType="end"/>
        </w:r>
      </w:hyperlink>
    </w:p>
    <w:p w14:paraId="742D6440"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25" w:history="1">
        <w:r w:rsidR="00B764BC" w:rsidRPr="002D222B">
          <w:rPr>
            <w:rStyle w:val="Hyperlink"/>
            <w:noProof/>
          </w:rPr>
          <w:t>6.1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Background to the study</w:t>
        </w:r>
        <w:r w:rsidR="00B764BC">
          <w:rPr>
            <w:noProof/>
            <w:webHidden/>
          </w:rPr>
          <w:tab/>
        </w:r>
        <w:r w:rsidR="00B764BC">
          <w:rPr>
            <w:noProof/>
            <w:webHidden/>
          </w:rPr>
          <w:fldChar w:fldCharType="begin"/>
        </w:r>
        <w:r w:rsidR="00B764BC">
          <w:rPr>
            <w:noProof/>
            <w:webHidden/>
          </w:rPr>
          <w:instrText xml:space="preserve"> PAGEREF _Toc525043525 \h </w:instrText>
        </w:r>
        <w:r w:rsidR="00B764BC">
          <w:rPr>
            <w:noProof/>
            <w:webHidden/>
          </w:rPr>
        </w:r>
        <w:r w:rsidR="00B764BC">
          <w:rPr>
            <w:noProof/>
            <w:webHidden/>
          </w:rPr>
          <w:fldChar w:fldCharType="separate"/>
        </w:r>
        <w:r w:rsidR="00B764BC">
          <w:rPr>
            <w:noProof/>
            <w:webHidden/>
          </w:rPr>
          <w:t>335</w:t>
        </w:r>
        <w:r w:rsidR="00B764BC">
          <w:rPr>
            <w:noProof/>
            <w:webHidden/>
          </w:rPr>
          <w:fldChar w:fldCharType="end"/>
        </w:r>
      </w:hyperlink>
    </w:p>
    <w:p w14:paraId="0C6BE7DC"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26" w:history="1">
        <w:r w:rsidR="00B764BC" w:rsidRPr="002D222B">
          <w:rPr>
            <w:rStyle w:val="Hyperlink"/>
            <w:noProof/>
          </w:rPr>
          <w:t>6.2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 xml:space="preserve">Family Wellbeing Study: Part 2: </w:t>
        </w:r>
        <w:r w:rsidR="00B764BC" w:rsidRPr="002D222B">
          <w:rPr>
            <w:rStyle w:val="Hyperlink"/>
            <w:iCs/>
            <w:noProof/>
          </w:rPr>
          <w:t>Military</w:t>
        </w:r>
        <w:r w:rsidR="00B764BC" w:rsidRPr="002D222B">
          <w:rPr>
            <w:rStyle w:val="Hyperlink"/>
            <w:noProof/>
          </w:rPr>
          <w:t xml:space="preserve"> </w:t>
        </w:r>
        <w:r w:rsidR="00B764BC" w:rsidRPr="002D222B">
          <w:rPr>
            <w:rStyle w:val="Hyperlink"/>
            <w:iCs/>
            <w:noProof/>
          </w:rPr>
          <w:t>Family Approaches to Managing Transition to Civilian Life</w:t>
        </w:r>
        <w:r w:rsidR="00B764BC">
          <w:rPr>
            <w:noProof/>
            <w:webHidden/>
          </w:rPr>
          <w:tab/>
        </w:r>
        <w:r w:rsidR="00B764BC">
          <w:rPr>
            <w:noProof/>
            <w:webHidden/>
          </w:rPr>
          <w:fldChar w:fldCharType="begin"/>
        </w:r>
        <w:r w:rsidR="00B764BC">
          <w:rPr>
            <w:noProof/>
            <w:webHidden/>
          </w:rPr>
          <w:instrText xml:space="preserve"> PAGEREF _Toc525043526 \h </w:instrText>
        </w:r>
        <w:r w:rsidR="00B764BC">
          <w:rPr>
            <w:noProof/>
            <w:webHidden/>
          </w:rPr>
        </w:r>
        <w:r w:rsidR="00B764BC">
          <w:rPr>
            <w:noProof/>
            <w:webHidden/>
          </w:rPr>
          <w:fldChar w:fldCharType="separate"/>
        </w:r>
        <w:r w:rsidR="00B764BC">
          <w:rPr>
            <w:noProof/>
            <w:webHidden/>
          </w:rPr>
          <w:t>336</w:t>
        </w:r>
        <w:r w:rsidR="00B764BC">
          <w:rPr>
            <w:noProof/>
            <w:webHidden/>
          </w:rPr>
          <w:fldChar w:fldCharType="end"/>
        </w:r>
      </w:hyperlink>
    </w:p>
    <w:p w14:paraId="22AA9919"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27" w:history="1">
        <w:r w:rsidR="00B764BC" w:rsidRPr="002D222B">
          <w:rPr>
            <w:rStyle w:val="Hyperlink"/>
            <w:noProof/>
          </w:rPr>
          <w:t>6.3</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Structure of Part 2</w:t>
        </w:r>
        <w:r w:rsidR="00B764BC">
          <w:rPr>
            <w:noProof/>
            <w:webHidden/>
          </w:rPr>
          <w:tab/>
        </w:r>
        <w:r w:rsidR="00B764BC">
          <w:rPr>
            <w:noProof/>
            <w:webHidden/>
          </w:rPr>
          <w:fldChar w:fldCharType="begin"/>
        </w:r>
        <w:r w:rsidR="00B764BC">
          <w:rPr>
            <w:noProof/>
            <w:webHidden/>
          </w:rPr>
          <w:instrText xml:space="preserve"> PAGEREF _Toc525043527 \h </w:instrText>
        </w:r>
        <w:r w:rsidR="00B764BC">
          <w:rPr>
            <w:noProof/>
            <w:webHidden/>
          </w:rPr>
        </w:r>
        <w:r w:rsidR="00B764BC">
          <w:rPr>
            <w:noProof/>
            <w:webHidden/>
          </w:rPr>
          <w:fldChar w:fldCharType="separate"/>
        </w:r>
        <w:r w:rsidR="00B764BC">
          <w:rPr>
            <w:noProof/>
            <w:webHidden/>
          </w:rPr>
          <w:t>337</w:t>
        </w:r>
        <w:r w:rsidR="00B764BC">
          <w:rPr>
            <w:noProof/>
            <w:webHidden/>
          </w:rPr>
          <w:fldChar w:fldCharType="end"/>
        </w:r>
      </w:hyperlink>
    </w:p>
    <w:p w14:paraId="05C01413"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28" w:history="1">
        <w:r w:rsidR="00B764BC" w:rsidRPr="002D222B">
          <w:rPr>
            <w:rStyle w:val="Hyperlink"/>
          </w:rPr>
          <w:t>7</w:t>
        </w:r>
        <w:r w:rsidR="00B764BC">
          <w:rPr>
            <w:rFonts w:asciiTheme="minorHAnsi" w:eastAsiaTheme="minorEastAsia" w:hAnsiTheme="minorHAnsi" w:cstheme="minorBidi"/>
            <w:b w:val="0"/>
            <w:color w:val="auto"/>
            <w:sz w:val="22"/>
            <w:szCs w:val="22"/>
            <w:lang w:eastAsia="en-AU"/>
          </w:rPr>
          <w:tab/>
        </w:r>
        <w:r w:rsidR="00B764BC" w:rsidRPr="002D222B">
          <w:rPr>
            <w:rStyle w:val="Hyperlink"/>
          </w:rPr>
          <w:t>Study design and research methods</w:t>
        </w:r>
        <w:r w:rsidR="00B764BC">
          <w:rPr>
            <w:webHidden/>
          </w:rPr>
          <w:tab/>
        </w:r>
        <w:r w:rsidR="00B764BC">
          <w:rPr>
            <w:webHidden/>
          </w:rPr>
          <w:fldChar w:fldCharType="begin"/>
        </w:r>
        <w:r w:rsidR="00B764BC">
          <w:rPr>
            <w:webHidden/>
          </w:rPr>
          <w:instrText xml:space="preserve"> PAGEREF _Toc525043528 \h </w:instrText>
        </w:r>
        <w:r w:rsidR="00B764BC">
          <w:rPr>
            <w:webHidden/>
          </w:rPr>
        </w:r>
        <w:r w:rsidR="00B764BC">
          <w:rPr>
            <w:webHidden/>
          </w:rPr>
          <w:fldChar w:fldCharType="separate"/>
        </w:r>
        <w:r w:rsidR="00B764BC">
          <w:rPr>
            <w:webHidden/>
          </w:rPr>
          <w:t>339</w:t>
        </w:r>
        <w:r w:rsidR="00B764BC">
          <w:rPr>
            <w:webHidden/>
          </w:rPr>
          <w:fldChar w:fldCharType="end"/>
        </w:r>
      </w:hyperlink>
    </w:p>
    <w:p w14:paraId="34CED506"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29" w:history="1">
        <w:r w:rsidR="00B764BC" w:rsidRPr="002D222B">
          <w:rPr>
            <w:rStyle w:val="Hyperlink"/>
            <w:noProof/>
          </w:rPr>
          <w:t>7.1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Sampling and recruitment</w:t>
        </w:r>
        <w:r w:rsidR="00B764BC">
          <w:rPr>
            <w:noProof/>
            <w:webHidden/>
          </w:rPr>
          <w:tab/>
        </w:r>
        <w:r w:rsidR="00B764BC">
          <w:rPr>
            <w:noProof/>
            <w:webHidden/>
          </w:rPr>
          <w:fldChar w:fldCharType="begin"/>
        </w:r>
        <w:r w:rsidR="00B764BC">
          <w:rPr>
            <w:noProof/>
            <w:webHidden/>
          </w:rPr>
          <w:instrText xml:space="preserve"> PAGEREF _Toc525043529 \h </w:instrText>
        </w:r>
        <w:r w:rsidR="00B764BC">
          <w:rPr>
            <w:noProof/>
            <w:webHidden/>
          </w:rPr>
        </w:r>
        <w:r w:rsidR="00B764BC">
          <w:rPr>
            <w:noProof/>
            <w:webHidden/>
          </w:rPr>
          <w:fldChar w:fldCharType="separate"/>
        </w:r>
        <w:r w:rsidR="00B764BC">
          <w:rPr>
            <w:noProof/>
            <w:webHidden/>
          </w:rPr>
          <w:t>339</w:t>
        </w:r>
        <w:r w:rsidR="00B764BC">
          <w:rPr>
            <w:noProof/>
            <w:webHidden/>
          </w:rPr>
          <w:fldChar w:fldCharType="end"/>
        </w:r>
      </w:hyperlink>
    </w:p>
    <w:p w14:paraId="7DCF22E3"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30" w:history="1">
        <w:r w:rsidR="00B764BC" w:rsidRPr="002D222B">
          <w:rPr>
            <w:rStyle w:val="Hyperlink"/>
            <w:noProof/>
          </w:rPr>
          <w:t>7.2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Research methods</w:t>
        </w:r>
        <w:r w:rsidR="00B764BC">
          <w:rPr>
            <w:noProof/>
            <w:webHidden/>
          </w:rPr>
          <w:tab/>
        </w:r>
        <w:r w:rsidR="00B764BC">
          <w:rPr>
            <w:noProof/>
            <w:webHidden/>
          </w:rPr>
          <w:fldChar w:fldCharType="begin"/>
        </w:r>
        <w:r w:rsidR="00B764BC">
          <w:rPr>
            <w:noProof/>
            <w:webHidden/>
          </w:rPr>
          <w:instrText xml:space="preserve"> PAGEREF _Toc525043530 \h </w:instrText>
        </w:r>
        <w:r w:rsidR="00B764BC">
          <w:rPr>
            <w:noProof/>
            <w:webHidden/>
          </w:rPr>
        </w:r>
        <w:r w:rsidR="00B764BC">
          <w:rPr>
            <w:noProof/>
            <w:webHidden/>
          </w:rPr>
          <w:fldChar w:fldCharType="separate"/>
        </w:r>
        <w:r w:rsidR="00B764BC">
          <w:rPr>
            <w:noProof/>
            <w:webHidden/>
          </w:rPr>
          <w:t>342</w:t>
        </w:r>
        <w:r w:rsidR="00B764BC">
          <w:rPr>
            <w:noProof/>
            <w:webHidden/>
          </w:rPr>
          <w:fldChar w:fldCharType="end"/>
        </w:r>
      </w:hyperlink>
    </w:p>
    <w:p w14:paraId="0E7A6B42"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31" w:history="1">
        <w:r w:rsidR="00B764BC" w:rsidRPr="002D222B">
          <w:rPr>
            <w:rStyle w:val="Hyperlink"/>
          </w:rPr>
          <w:t>8</w:t>
        </w:r>
        <w:r w:rsidR="00B764BC">
          <w:rPr>
            <w:rFonts w:asciiTheme="minorHAnsi" w:eastAsiaTheme="minorEastAsia" w:hAnsiTheme="minorHAnsi" w:cstheme="minorBidi"/>
            <w:b w:val="0"/>
            <w:color w:val="auto"/>
            <w:sz w:val="22"/>
            <w:szCs w:val="22"/>
            <w:lang w:eastAsia="en-AU"/>
          </w:rPr>
          <w:tab/>
        </w:r>
        <w:r w:rsidR="00B764BC" w:rsidRPr="002D222B">
          <w:rPr>
            <w:rStyle w:val="Hyperlink"/>
          </w:rPr>
          <w:t>The context of family involvement: Transition challenges and expectations</w:t>
        </w:r>
        <w:r w:rsidR="00B764BC">
          <w:rPr>
            <w:webHidden/>
          </w:rPr>
          <w:tab/>
        </w:r>
        <w:r w:rsidR="00B764BC">
          <w:rPr>
            <w:webHidden/>
          </w:rPr>
          <w:fldChar w:fldCharType="begin"/>
        </w:r>
        <w:r w:rsidR="00B764BC">
          <w:rPr>
            <w:webHidden/>
          </w:rPr>
          <w:instrText xml:space="preserve"> PAGEREF _Toc525043531 \h </w:instrText>
        </w:r>
        <w:r w:rsidR="00B764BC">
          <w:rPr>
            <w:webHidden/>
          </w:rPr>
        </w:r>
        <w:r w:rsidR="00B764BC">
          <w:rPr>
            <w:webHidden/>
          </w:rPr>
          <w:fldChar w:fldCharType="separate"/>
        </w:r>
        <w:r w:rsidR="00B764BC">
          <w:rPr>
            <w:webHidden/>
          </w:rPr>
          <w:t>345</w:t>
        </w:r>
        <w:r w:rsidR="00B764BC">
          <w:rPr>
            <w:webHidden/>
          </w:rPr>
          <w:fldChar w:fldCharType="end"/>
        </w:r>
      </w:hyperlink>
    </w:p>
    <w:p w14:paraId="09718225"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32" w:history="1">
        <w:r w:rsidR="00B764BC" w:rsidRPr="002D222B">
          <w:rPr>
            <w:rStyle w:val="Hyperlink"/>
            <w:noProof/>
          </w:rPr>
          <w:t>8.1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Transition challenges</w:t>
        </w:r>
        <w:r w:rsidR="00B764BC">
          <w:rPr>
            <w:noProof/>
            <w:webHidden/>
          </w:rPr>
          <w:tab/>
        </w:r>
        <w:r w:rsidR="00B764BC">
          <w:rPr>
            <w:noProof/>
            <w:webHidden/>
          </w:rPr>
          <w:fldChar w:fldCharType="begin"/>
        </w:r>
        <w:r w:rsidR="00B764BC">
          <w:rPr>
            <w:noProof/>
            <w:webHidden/>
          </w:rPr>
          <w:instrText xml:space="preserve"> PAGEREF _Toc525043532 \h </w:instrText>
        </w:r>
        <w:r w:rsidR="00B764BC">
          <w:rPr>
            <w:noProof/>
            <w:webHidden/>
          </w:rPr>
        </w:r>
        <w:r w:rsidR="00B764BC">
          <w:rPr>
            <w:noProof/>
            <w:webHidden/>
          </w:rPr>
          <w:fldChar w:fldCharType="separate"/>
        </w:r>
        <w:r w:rsidR="00B764BC">
          <w:rPr>
            <w:noProof/>
            <w:webHidden/>
          </w:rPr>
          <w:t>345</w:t>
        </w:r>
        <w:r w:rsidR="00B764BC">
          <w:rPr>
            <w:noProof/>
            <w:webHidden/>
          </w:rPr>
          <w:fldChar w:fldCharType="end"/>
        </w:r>
      </w:hyperlink>
    </w:p>
    <w:p w14:paraId="629A7DA3"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33" w:history="1">
        <w:r w:rsidR="00B764BC" w:rsidRPr="002D222B">
          <w:rPr>
            <w:rStyle w:val="Hyperlink"/>
            <w:noProof/>
          </w:rPr>
          <w:t>8.2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Other factors in transition experiences</w:t>
        </w:r>
        <w:r w:rsidR="00B764BC">
          <w:rPr>
            <w:noProof/>
            <w:webHidden/>
          </w:rPr>
          <w:tab/>
        </w:r>
        <w:r w:rsidR="00B764BC">
          <w:rPr>
            <w:noProof/>
            <w:webHidden/>
          </w:rPr>
          <w:fldChar w:fldCharType="begin"/>
        </w:r>
        <w:r w:rsidR="00B764BC">
          <w:rPr>
            <w:noProof/>
            <w:webHidden/>
          </w:rPr>
          <w:instrText xml:space="preserve"> PAGEREF _Toc525043533 \h </w:instrText>
        </w:r>
        <w:r w:rsidR="00B764BC">
          <w:rPr>
            <w:noProof/>
            <w:webHidden/>
          </w:rPr>
        </w:r>
        <w:r w:rsidR="00B764BC">
          <w:rPr>
            <w:noProof/>
            <w:webHidden/>
          </w:rPr>
          <w:fldChar w:fldCharType="separate"/>
        </w:r>
        <w:r w:rsidR="00B764BC">
          <w:rPr>
            <w:noProof/>
            <w:webHidden/>
          </w:rPr>
          <w:t>349</w:t>
        </w:r>
        <w:r w:rsidR="00B764BC">
          <w:rPr>
            <w:noProof/>
            <w:webHidden/>
          </w:rPr>
          <w:fldChar w:fldCharType="end"/>
        </w:r>
      </w:hyperlink>
    </w:p>
    <w:p w14:paraId="5BD2B8E5"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34" w:history="1">
        <w:r w:rsidR="00B764BC" w:rsidRPr="002D222B">
          <w:rPr>
            <w:rStyle w:val="Hyperlink"/>
            <w:noProof/>
          </w:rPr>
          <w:t>8.3</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Transition expectations: What is a ‘successful’ transition?</w:t>
        </w:r>
        <w:r w:rsidR="00B764BC">
          <w:rPr>
            <w:noProof/>
            <w:webHidden/>
          </w:rPr>
          <w:tab/>
        </w:r>
        <w:r w:rsidR="00B764BC">
          <w:rPr>
            <w:noProof/>
            <w:webHidden/>
          </w:rPr>
          <w:fldChar w:fldCharType="begin"/>
        </w:r>
        <w:r w:rsidR="00B764BC">
          <w:rPr>
            <w:noProof/>
            <w:webHidden/>
          </w:rPr>
          <w:instrText xml:space="preserve"> PAGEREF _Toc525043534 \h </w:instrText>
        </w:r>
        <w:r w:rsidR="00B764BC">
          <w:rPr>
            <w:noProof/>
            <w:webHidden/>
          </w:rPr>
        </w:r>
        <w:r w:rsidR="00B764BC">
          <w:rPr>
            <w:noProof/>
            <w:webHidden/>
          </w:rPr>
          <w:fldChar w:fldCharType="separate"/>
        </w:r>
        <w:r w:rsidR="00B764BC">
          <w:rPr>
            <w:noProof/>
            <w:webHidden/>
          </w:rPr>
          <w:t>355</w:t>
        </w:r>
        <w:r w:rsidR="00B764BC">
          <w:rPr>
            <w:noProof/>
            <w:webHidden/>
          </w:rPr>
          <w:fldChar w:fldCharType="end"/>
        </w:r>
      </w:hyperlink>
    </w:p>
    <w:p w14:paraId="3E0C0B7F"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35" w:history="1">
        <w:r w:rsidR="00B764BC" w:rsidRPr="002D222B">
          <w:rPr>
            <w:rStyle w:val="Hyperlink"/>
          </w:rPr>
          <w:t>9</w:t>
        </w:r>
        <w:r w:rsidR="00B764BC">
          <w:rPr>
            <w:rFonts w:asciiTheme="minorHAnsi" w:eastAsiaTheme="minorEastAsia" w:hAnsiTheme="minorHAnsi" w:cstheme="minorBidi"/>
            <w:b w:val="0"/>
            <w:color w:val="auto"/>
            <w:sz w:val="22"/>
            <w:szCs w:val="22"/>
            <w:lang w:eastAsia="en-AU"/>
          </w:rPr>
          <w:tab/>
        </w:r>
        <w:r w:rsidR="00B764BC" w:rsidRPr="002D222B">
          <w:rPr>
            <w:rStyle w:val="Hyperlink"/>
          </w:rPr>
          <w:t>The role of families in Defence member transition</w:t>
        </w:r>
        <w:r w:rsidR="00B764BC">
          <w:rPr>
            <w:webHidden/>
          </w:rPr>
          <w:tab/>
        </w:r>
        <w:r w:rsidR="00B764BC">
          <w:rPr>
            <w:webHidden/>
          </w:rPr>
          <w:fldChar w:fldCharType="begin"/>
        </w:r>
        <w:r w:rsidR="00B764BC">
          <w:rPr>
            <w:webHidden/>
          </w:rPr>
          <w:instrText xml:space="preserve"> PAGEREF _Toc525043535 \h </w:instrText>
        </w:r>
        <w:r w:rsidR="00B764BC">
          <w:rPr>
            <w:webHidden/>
          </w:rPr>
        </w:r>
        <w:r w:rsidR="00B764BC">
          <w:rPr>
            <w:webHidden/>
          </w:rPr>
          <w:fldChar w:fldCharType="separate"/>
        </w:r>
        <w:r w:rsidR="00B764BC">
          <w:rPr>
            <w:webHidden/>
          </w:rPr>
          <w:t>359</w:t>
        </w:r>
        <w:r w:rsidR="00B764BC">
          <w:rPr>
            <w:webHidden/>
          </w:rPr>
          <w:fldChar w:fldCharType="end"/>
        </w:r>
      </w:hyperlink>
    </w:p>
    <w:p w14:paraId="6F21ECF6"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36" w:history="1">
        <w:r w:rsidR="00B764BC" w:rsidRPr="002D222B">
          <w:rPr>
            <w:rStyle w:val="Hyperlink"/>
            <w:noProof/>
          </w:rPr>
          <w:t>9.1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Transition planning</w:t>
        </w:r>
        <w:r w:rsidR="00B764BC">
          <w:rPr>
            <w:noProof/>
            <w:webHidden/>
          </w:rPr>
          <w:tab/>
        </w:r>
        <w:r w:rsidR="00B764BC">
          <w:rPr>
            <w:noProof/>
            <w:webHidden/>
          </w:rPr>
          <w:fldChar w:fldCharType="begin"/>
        </w:r>
        <w:r w:rsidR="00B764BC">
          <w:rPr>
            <w:noProof/>
            <w:webHidden/>
          </w:rPr>
          <w:instrText xml:space="preserve"> PAGEREF _Toc525043536 \h </w:instrText>
        </w:r>
        <w:r w:rsidR="00B764BC">
          <w:rPr>
            <w:noProof/>
            <w:webHidden/>
          </w:rPr>
        </w:r>
        <w:r w:rsidR="00B764BC">
          <w:rPr>
            <w:noProof/>
            <w:webHidden/>
          </w:rPr>
          <w:fldChar w:fldCharType="separate"/>
        </w:r>
        <w:r w:rsidR="00B764BC">
          <w:rPr>
            <w:noProof/>
            <w:webHidden/>
          </w:rPr>
          <w:t>360</w:t>
        </w:r>
        <w:r w:rsidR="00B764BC">
          <w:rPr>
            <w:noProof/>
            <w:webHidden/>
          </w:rPr>
          <w:fldChar w:fldCharType="end"/>
        </w:r>
      </w:hyperlink>
    </w:p>
    <w:p w14:paraId="038C93CE"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37" w:history="1">
        <w:r w:rsidR="00B764BC" w:rsidRPr="002D222B">
          <w:rPr>
            <w:rStyle w:val="Hyperlink"/>
            <w:noProof/>
          </w:rPr>
          <w:t>9.2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Family life and emotional support</w:t>
        </w:r>
        <w:r w:rsidR="00B764BC">
          <w:rPr>
            <w:noProof/>
            <w:webHidden/>
          </w:rPr>
          <w:tab/>
        </w:r>
        <w:r w:rsidR="00B764BC">
          <w:rPr>
            <w:noProof/>
            <w:webHidden/>
          </w:rPr>
          <w:fldChar w:fldCharType="begin"/>
        </w:r>
        <w:r w:rsidR="00B764BC">
          <w:rPr>
            <w:noProof/>
            <w:webHidden/>
          </w:rPr>
          <w:instrText xml:space="preserve"> PAGEREF _Toc525043537 \h </w:instrText>
        </w:r>
        <w:r w:rsidR="00B764BC">
          <w:rPr>
            <w:noProof/>
            <w:webHidden/>
          </w:rPr>
        </w:r>
        <w:r w:rsidR="00B764BC">
          <w:rPr>
            <w:noProof/>
            <w:webHidden/>
          </w:rPr>
          <w:fldChar w:fldCharType="separate"/>
        </w:r>
        <w:r w:rsidR="00B764BC">
          <w:rPr>
            <w:noProof/>
            <w:webHidden/>
          </w:rPr>
          <w:t>363</w:t>
        </w:r>
        <w:r w:rsidR="00B764BC">
          <w:rPr>
            <w:noProof/>
            <w:webHidden/>
          </w:rPr>
          <w:fldChar w:fldCharType="end"/>
        </w:r>
      </w:hyperlink>
    </w:p>
    <w:p w14:paraId="430EF1AB"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38" w:history="1">
        <w:r w:rsidR="00B764BC" w:rsidRPr="002D222B">
          <w:rPr>
            <w:rStyle w:val="Hyperlink"/>
          </w:rPr>
          <w:t>10</w:t>
        </w:r>
        <w:r w:rsidR="00B764BC">
          <w:rPr>
            <w:rFonts w:asciiTheme="minorHAnsi" w:eastAsiaTheme="minorEastAsia" w:hAnsiTheme="minorHAnsi" w:cstheme="minorBidi"/>
            <w:b w:val="0"/>
            <w:color w:val="auto"/>
            <w:sz w:val="22"/>
            <w:szCs w:val="22"/>
            <w:lang w:eastAsia="en-AU"/>
          </w:rPr>
          <w:tab/>
        </w:r>
        <w:r w:rsidR="00B764BC" w:rsidRPr="002D222B">
          <w:rPr>
            <w:rStyle w:val="Hyperlink"/>
          </w:rPr>
          <w:t>Improving transition outcomes</w:t>
        </w:r>
        <w:r w:rsidR="00B764BC">
          <w:rPr>
            <w:webHidden/>
          </w:rPr>
          <w:tab/>
        </w:r>
        <w:r w:rsidR="00B764BC">
          <w:rPr>
            <w:webHidden/>
          </w:rPr>
          <w:fldChar w:fldCharType="begin"/>
        </w:r>
        <w:r w:rsidR="00B764BC">
          <w:rPr>
            <w:webHidden/>
          </w:rPr>
          <w:instrText xml:space="preserve"> PAGEREF _Toc525043538 \h </w:instrText>
        </w:r>
        <w:r w:rsidR="00B764BC">
          <w:rPr>
            <w:webHidden/>
          </w:rPr>
        </w:r>
        <w:r w:rsidR="00B764BC">
          <w:rPr>
            <w:webHidden/>
          </w:rPr>
          <w:fldChar w:fldCharType="separate"/>
        </w:r>
        <w:r w:rsidR="00B764BC">
          <w:rPr>
            <w:webHidden/>
          </w:rPr>
          <w:t>367</w:t>
        </w:r>
        <w:r w:rsidR="00B764BC">
          <w:rPr>
            <w:webHidden/>
          </w:rPr>
          <w:fldChar w:fldCharType="end"/>
        </w:r>
      </w:hyperlink>
    </w:p>
    <w:p w14:paraId="2F5A10ED"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39" w:history="1">
        <w:r w:rsidR="00B764BC" w:rsidRPr="002D222B">
          <w:rPr>
            <w:rStyle w:val="Hyperlink"/>
            <w:noProof/>
          </w:rPr>
          <w:t>10.1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What families can do</w:t>
        </w:r>
        <w:r w:rsidR="00B764BC">
          <w:rPr>
            <w:noProof/>
            <w:webHidden/>
          </w:rPr>
          <w:tab/>
        </w:r>
        <w:r w:rsidR="00B764BC">
          <w:rPr>
            <w:noProof/>
            <w:webHidden/>
          </w:rPr>
          <w:fldChar w:fldCharType="begin"/>
        </w:r>
        <w:r w:rsidR="00B764BC">
          <w:rPr>
            <w:noProof/>
            <w:webHidden/>
          </w:rPr>
          <w:instrText xml:space="preserve"> PAGEREF _Toc525043539 \h </w:instrText>
        </w:r>
        <w:r w:rsidR="00B764BC">
          <w:rPr>
            <w:noProof/>
            <w:webHidden/>
          </w:rPr>
        </w:r>
        <w:r w:rsidR="00B764BC">
          <w:rPr>
            <w:noProof/>
            <w:webHidden/>
          </w:rPr>
          <w:fldChar w:fldCharType="separate"/>
        </w:r>
        <w:r w:rsidR="00B764BC">
          <w:rPr>
            <w:noProof/>
            <w:webHidden/>
          </w:rPr>
          <w:t>367</w:t>
        </w:r>
        <w:r w:rsidR="00B764BC">
          <w:rPr>
            <w:noProof/>
            <w:webHidden/>
          </w:rPr>
          <w:fldChar w:fldCharType="end"/>
        </w:r>
      </w:hyperlink>
    </w:p>
    <w:p w14:paraId="2D482BD7"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40" w:history="1">
        <w:r w:rsidR="00B764BC" w:rsidRPr="002D222B">
          <w:rPr>
            <w:rStyle w:val="Hyperlink"/>
            <w:noProof/>
          </w:rPr>
          <w:t>10.2</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Family desires for support</w:t>
        </w:r>
        <w:r w:rsidR="00B764BC">
          <w:rPr>
            <w:noProof/>
            <w:webHidden/>
          </w:rPr>
          <w:tab/>
        </w:r>
        <w:r w:rsidR="00B764BC">
          <w:rPr>
            <w:noProof/>
            <w:webHidden/>
          </w:rPr>
          <w:fldChar w:fldCharType="begin"/>
        </w:r>
        <w:r w:rsidR="00B764BC">
          <w:rPr>
            <w:noProof/>
            <w:webHidden/>
          </w:rPr>
          <w:instrText xml:space="preserve"> PAGEREF _Toc525043540 \h </w:instrText>
        </w:r>
        <w:r w:rsidR="00B764BC">
          <w:rPr>
            <w:noProof/>
            <w:webHidden/>
          </w:rPr>
        </w:r>
        <w:r w:rsidR="00B764BC">
          <w:rPr>
            <w:noProof/>
            <w:webHidden/>
          </w:rPr>
          <w:fldChar w:fldCharType="separate"/>
        </w:r>
        <w:r w:rsidR="00B764BC">
          <w:rPr>
            <w:noProof/>
            <w:webHidden/>
          </w:rPr>
          <w:t>374</w:t>
        </w:r>
        <w:r w:rsidR="00B764BC">
          <w:rPr>
            <w:noProof/>
            <w:webHidden/>
          </w:rPr>
          <w:fldChar w:fldCharType="end"/>
        </w:r>
      </w:hyperlink>
    </w:p>
    <w:p w14:paraId="44C6A57B"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41" w:history="1">
        <w:r w:rsidR="00B764BC" w:rsidRPr="002D222B">
          <w:rPr>
            <w:rStyle w:val="Hyperlink"/>
          </w:rPr>
          <w:t>11</w:t>
        </w:r>
        <w:r w:rsidR="00B764BC">
          <w:rPr>
            <w:rFonts w:asciiTheme="minorHAnsi" w:eastAsiaTheme="minorEastAsia" w:hAnsiTheme="minorHAnsi" w:cstheme="minorBidi"/>
            <w:b w:val="0"/>
            <w:color w:val="auto"/>
            <w:sz w:val="22"/>
            <w:szCs w:val="22"/>
            <w:lang w:eastAsia="en-AU"/>
          </w:rPr>
          <w:tab/>
        </w:r>
        <w:r w:rsidR="00B764BC" w:rsidRPr="002D222B">
          <w:rPr>
            <w:rStyle w:val="Hyperlink"/>
          </w:rPr>
          <w:t>Discussion</w:t>
        </w:r>
        <w:r w:rsidR="00B764BC">
          <w:rPr>
            <w:webHidden/>
          </w:rPr>
          <w:tab/>
        </w:r>
        <w:r w:rsidR="00B764BC">
          <w:rPr>
            <w:webHidden/>
          </w:rPr>
          <w:fldChar w:fldCharType="begin"/>
        </w:r>
        <w:r w:rsidR="00B764BC">
          <w:rPr>
            <w:webHidden/>
          </w:rPr>
          <w:instrText xml:space="preserve"> PAGEREF _Toc525043541 \h </w:instrText>
        </w:r>
        <w:r w:rsidR="00B764BC">
          <w:rPr>
            <w:webHidden/>
          </w:rPr>
        </w:r>
        <w:r w:rsidR="00B764BC">
          <w:rPr>
            <w:webHidden/>
          </w:rPr>
          <w:fldChar w:fldCharType="separate"/>
        </w:r>
        <w:r w:rsidR="00B764BC">
          <w:rPr>
            <w:webHidden/>
          </w:rPr>
          <w:t>379</w:t>
        </w:r>
        <w:r w:rsidR="00B764BC">
          <w:rPr>
            <w:webHidden/>
          </w:rPr>
          <w:fldChar w:fldCharType="end"/>
        </w:r>
      </w:hyperlink>
    </w:p>
    <w:p w14:paraId="13C73960" w14:textId="77777777" w:rsidR="00B764BC" w:rsidRDefault="002847E9">
      <w:pPr>
        <w:pStyle w:val="TOC2"/>
        <w:rPr>
          <w:rFonts w:asciiTheme="minorHAnsi" w:eastAsiaTheme="minorEastAsia" w:hAnsiTheme="minorHAnsi" w:cstheme="minorBidi"/>
          <w:noProof/>
          <w:color w:val="auto"/>
          <w:sz w:val="22"/>
          <w:szCs w:val="22"/>
          <w:lang w:eastAsia="en-AU"/>
        </w:rPr>
      </w:pPr>
      <w:hyperlink w:anchor="_Toc525043542" w:history="1">
        <w:r w:rsidR="00B764BC" w:rsidRPr="002D222B">
          <w:rPr>
            <w:rStyle w:val="Hyperlink"/>
            <w:noProof/>
          </w:rPr>
          <w:t>11.1</w:t>
        </w:r>
        <w:r w:rsidR="00B764BC">
          <w:rPr>
            <w:rFonts w:asciiTheme="minorHAnsi" w:eastAsiaTheme="minorEastAsia" w:hAnsiTheme="minorHAnsi" w:cstheme="minorBidi"/>
            <w:noProof/>
            <w:color w:val="auto"/>
            <w:sz w:val="22"/>
            <w:szCs w:val="22"/>
            <w:lang w:eastAsia="en-AU"/>
          </w:rPr>
          <w:tab/>
        </w:r>
        <w:r w:rsidR="00B764BC" w:rsidRPr="002D222B">
          <w:rPr>
            <w:rStyle w:val="Hyperlink"/>
            <w:noProof/>
          </w:rPr>
          <w:t>Summary of the research findings and their implications</w:t>
        </w:r>
        <w:r w:rsidR="00B764BC">
          <w:rPr>
            <w:noProof/>
            <w:webHidden/>
          </w:rPr>
          <w:tab/>
        </w:r>
        <w:r w:rsidR="00B764BC">
          <w:rPr>
            <w:noProof/>
            <w:webHidden/>
          </w:rPr>
          <w:fldChar w:fldCharType="begin"/>
        </w:r>
        <w:r w:rsidR="00B764BC">
          <w:rPr>
            <w:noProof/>
            <w:webHidden/>
          </w:rPr>
          <w:instrText xml:space="preserve"> PAGEREF _Toc525043542 \h </w:instrText>
        </w:r>
        <w:r w:rsidR="00B764BC">
          <w:rPr>
            <w:noProof/>
            <w:webHidden/>
          </w:rPr>
        </w:r>
        <w:r w:rsidR="00B764BC">
          <w:rPr>
            <w:noProof/>
            <w:webHidden/>
          </w:rPr>
          <w:fldChar w:fldCharType="separate"/>
        </w:r>
        <w:r w:rsidR="00B764BC">
          <w:rPr>
            <w:noProof/>
            <w:webHidden/>
          </w:rPr>
          <w:t>380</w:t>
        </w:r>
        <w:r w:rsidR="00B764BC">
          <w:rPr>
            <w:noProof/>
            <w:webHidden/>
          </w:rPr>
          <w:fldChar w:fldCharType="end"/>
        </w:r>
      </w:hyperlink>
    </w:p>
    <w:p w14:paraId="5CF0DB9C" w14:textId="77777777" w:rsidR="00B764BC" w:rsidRDefault="002847E9">
      <w:pPr>
        <w:pStyle w:val="TOC1"/>
        <w:rPr>
          <w:rFonts w:asciiTheme="minorHAnsi" w:eastAsiaTheme="minorEastAsia" w:hAnsiTheme="minorHAnsi" w:cstheme="minorBidi"/>
          <w:b w:val="0"/>
          <w:color w:val="auto"/>
          <w:sz w:val="22"/>
          <w:szCs w:val="22"/>
          <w:lang w:eastAsia="en-AU"/>
        </w:rPr>
      </w:pPr>
      <w:hyperlink w:anchor="_Toc525043543" w:history="1">
        <w:r w:rsidR="00B764BC" w:rsidRPr="002D222B">
          <w:rPr>
            <w:rStyle w:val="Hyperlink"/>
          </w:rPr>
          <w:t>References</w:t>
        </w:r>
        <w:r w:rsidR="00B764BC">
          <w:rPr>
            <w:webHidden/>
          </w:rPr>
          <w:tab/>
        </w:r>
        <w:r w:rsidR="00B764BC">
          <w:rPr>
            <w:webHidden/>
          </w:rPr>
          <w:fldChar w:fldCharType="begin"/>
        </w:r>
        <w:r w:rsidR="00B764BC">
          <w:rPr>
            <w:webHidden/>
          </w:rPr>
          <w:instrText xml:space="preserve"> PAGEREF _Toc525043543 \h </w:instrText>
        </w:r>
        <w:r w:rsidR="00B764BC">
          <w:rPr>
            <w:webHidden/>
          </w:rPr>
        </w:r>
        <w:r w:rsidR="00B764BC">
          <w:rPr>
            <w:webHidden/>
          </w:rPr>
          <w:fldChar w:fldCharType="separate"/>
        </w:r>
        <w:r w:rsidR="00B764BC">
          <w:rPr>
            <w:webHidden/>
          </w:rPr>
          <w:t>383</w:t>
        </w:r>
        <w:r w:rsidR="00B764BC">
          <w:rPr>
            <w:webHidden/>
          </w:rPr>
          <w:fldChar w:fldCharType="end"/>
        </w:r>
      </w:hyperlink>
    </w:p>
    <w:p w14:paraId="0203E404" w14:textId="0D5D08D6" w:rsidR="00191932" w:rsidRPr="00F9633B" w:rsidRDefault="000416FB">
      <w:r>
        <w:fldChar w:fldCharType="end"/>
      </w:r>
    </w:p>
    <w:p w14:paraId="6A4F1E9B" w14:textId="77777777" w:rsidR="0047223A" w:rsidRPr="00F9633B" w:rsidRDefault="000E0B73" w:rsidP="000E0B73">
      <w:pPr>
        <w:pStyle w:val="Heading2a"/>
      </w:pPr>
      <w:r w:rsidRPr="00F9633B">
        <w:lastRenderedPageBreak/>
        <w:t>Tables</w:t>
      </w:r>
    </w:p>
    <w:p w14:paraId="2B8466A8" w14:textId="77777777" w:rsidR="00B764BC" w:rsidRDefault="000E0B73">
      <w:pPr>
        <w:pStyle w:val="TOC4"/>
        <w:rPr>
          <w:rFonts w:asciiTheme="minorHAnsi" w:eastAsiaTheme="minorEastAsia" w:hAnsiTheme="minorHAnsi" w:cstheme="minorBidi"/>
          <w:color w:val="auto"/>
          <w:sz w:val="22"/>
          <w:szCs w:val="22"/>
          <w:lang w:eastAsia="en-AU"/>
        </w:rPr>
      </w:pPr>
      <w:r w:rsidRPr="00F9633B">
        <w:rPr>
          <w:noProof w:val="0"/>
        </w:rPr>
        <w:fldChar w:fldCharType="begin"/>
      </w:r>
      <w:r w:rsidRPr="00F9633B">
        <w:rPr>
          <w:noProof w:val="0"/>
        </w:rPr>
        <w:instrText xml:space="preserve"> TOC \t "TableName,4" </w:instrText>
      </w:r>
      <w:r w:rsidRPr="00F9633B">
        <w:rPr>
          <w:noProof w:val="0"/>
        </w:rPr>
        <w:fldChar w:fldCharType="separate"/>
      </w:r>
      <w:r w:rsidR="00B764BC">
        <w:t>Table 1.1</w:t>
      </w:r>
      <w:r w:rsidR="00B764BC">
        <w:rPr>
          <w:rFonts w:asciiTheme="minorHAnsi" w:eastAsiaTheme="minorEastAsia" w:hAnsiTheme="minorHAnsi" w:cstheme="minorBidi"/>
          <w:color w:val="auto"/>
          <w:sz w:val="22"/>
          <w:szCs w:val="22"/>
          <w:lang w:eastAsia="en-AU"/>
        </w:rPr>
        <w:tab/>
      </w:r>
      <w:r w:rsidR="00B764BC">
        <w:t>Transition and Wellbeing Research Programme objectives and Studies and reports</w:t>
      </w:r>
      <w:r w:rsidR="00B764BC">
        <w:tab/>
      </w:r>
      <w:r w:rsidR="00B764BC">
        <w:fldChar w:fldCharType="begin"/>
      </w:r>
      <w:r w:rsidR="00B764BC">
        <w:instrText xml:space="preserve"> PAGEREF _Toc525043544 \h </w:instrText>
      </w:r>
      <w:r w:rsidR="00B764BC">
        <w:fldChar w:fldCharType="separate"/>
      </w:r>
      <w:r w:rsidR="00B764BC">
        <w:t>12</w:t>
      </w:r>
      <w:r w:rsidR="00B764BC">
        <w:fldChar w:fldCharType="end"/>
      </w:r>
    </w:p>
    <w:p w14:paraId="11630104" w14:textId="77777777" w:rsidR="00B764BC" w:rsidRDefault="00B764BC">
      <w:pPr>
        <w:pStyle w:val="TOC4"/>
        <w:rPr>
          <w:rFonts w:asciiTheme="minorHAnsi" w:eastAsiaTheme="minorEastAsia" w:hAnsiTheme="minorHAnsi" w:cstheme="minorBidi"/>
          <w:color w:val="auto"/>
          <w:sz w:val="22"/>
          <w:szCs w:val="22"/>
          <w:lang w:eastAsia="en-AU"/>
        </w:rPr>
      </w:pPr>
      <w:r>
        <w:t>Table 2.1</w:t>
      </w:r>
      <w:r>
        <w:rPr>
          <w:rFonts w:asciiTheme="minorHAnsi" w:eastAsiaTheme="minorEastAsia" w:hAnsiTheme="minorHAnsi" w:cstheme="minorBidi"/>
          <w:color w:val="auto"/>
          <w:sz w:val="22"/>
          <w:szCs w:val="22"/>
          <w:lang w:eastAsia="en-AU"/>
        </w:rPr>
        <w:tab/>
      </w:r>
      <w:r>
        <w:t>Military status of MHWTS respondents with eligible nominations</w:t>
      </w:r>
      <w:r>
        <w:tab/>
      </w:r>
      <w:r>
        <w:fldChar w:fldCharType="begin"/>
      </w:r>
      <w:r>
        <w:instrText xml:space="preserve"> PAGEREF _Toc525043545 \h </w:instrText>
      </w:r>
      <w:r>
        <w:fldChar w:fldCharType="separate"/>
      </w:r>
      <w:r>
        <w:t>48</w:t>
      </w:r>
      <w:r>
        <w:fldChar w:fldCharType="end"/>
      </w:r>
    </w:p>
    <w:p w14:paraId="1E2AC2F5" w14:textId="77777777" w:rsidR="00B764BC" w:rsidRDefault="00B764BC">
      <w:pPr>
        <w:pStyle w:val="TOC4"/>
        <w:rPr>
          <w:rFonts w:asciiTheme="minorHAnsi" w:eastAsiaTheme="minorEastAsia" w:hAnsiTheme="minorHAnsi" w:cstheme="minorBidi"/>
          <w:color w:val="auto"/>
          <w:sz w:val="22"/>
          <w:szCs w:val="22"/>
          <w:lang w:eastAsia="en-AU"/>
        </w:rPr>
      </w:pPr>
      <w:r>
        <w:t>Table 2.2</w:t>
      </w:r>
      <w:r>
        <w:rPr>
          <w:rFonts w:asciiTheme="minorHAnsi" w:eastAsiaTheme="minorEastAsia" w:hAnsiTheme="minorHAnsi" w:cstheme="minorBidi"/>
          <w:color w:val="auto"/>
          <w:sz w:val="22"/>
          <w:szCs w:val="22"/>
          <w:lang w:eastAsia="en-AU"/>
        </w:rPr>
        <w:tab/>
      </w:r>
      <w:r>
        <w:t>Number of nominations provided, by MHWTS respondent type</w:t>
      </w:r>
      <w:r>
        <w:tab/>
      </w:r>
      <w:r>
        <w:fldChar w:fldCharType="begin"/>
      </w:r>
      <w:r>
        <w:instrText xml:space="preserve"> PAGEREF _Toc525043546 \h </w:instrText>
      </w:r>
      <w:r>
        <w:fldChar w:fldCharType="separate"/>
      </w:r>
      <w:r>
        <w:t>58</w:t>
      </w:r>
      <w:r>
        <w:fldChar w:fldCharType="end"/>
      </w:r>
    </w:p>
    <w:p w14:paraId="6985F5F0" w14:textId="77777777" w:rsidR="00B764BC" w:rsidRDefault="00B764BC">
      <w:pPr>
        <w:pStyle w:val="TOC4"/>
        <w:rPr>
          <w:rFonts w:asciiTheme="minorHAnsi" w:eastAsiaTheme="minorEastAsia" w:hAnsiTheme="minorHAnsi" w:cstheme="minorBidi"/>
          <w:color w:val="auto"/>
          <w:sz w:val="22"/>
          <w:szCs w:val="22"/>
          <w:lang w:eastAsia="en-AU"/>
        </w:rPr>
      </w:pPr>
      <w:r>
        <w:t>Table 2.3</w:t>
      </w:r>
      <w:r>
        <w:rPr>
          <w:rFonts w:asciiTheme="minorHAnsi" w:eastAsiaTheme="minorEastAsia" w:hAnsiTheme="minorHAnsi" w:cstheme="minorBidi"/>
          <w:color w:val="auto"/>
          <w:sz w:val="22"/>
          <w:szCs w:val="22"/>
          <w:lang w:eastAsia="en-AU"/>
        </w:rPr>
        <w:tab/>
      </w:r>
      <w:r>
        <w:t>FWS samples derived for FWS data analysis</w:t>
      </w:r>
      <w:r>
        <w:tab/>
      </w:r>
      <w:r>
        <w:fldChar w:fldCharType="begin"/>
      </w:r>
      <w:r>
        <w:instrText xml:space="preserve"> PAGEREF _Toc525043547 \h </w:instrText>
      </w:r>
      <w:r>
        <w:fldChar w:fldCharType="separate"/>
      </w:r>
      <w:r>
        <w:t>61</w:t>
      </w:r>
      <w:r>
        <w:fldChar w:fldCharType="end"/>
      </w:r>
    </w:p>
    <w:p w14:paraId="5338D639" w14:textId="77777777" w:rsidR="00B764BC" w:rsidRDefault="00B764BC">
      <w:pPr>
        <w:pStyle w:val="TOC4"/>
        <w:rPr>
          <w:rFonts w:asciiTheme="minorHAnsi" w:eastAsiaTheme="minorEastAsia" w:hAnsiTheme="minorHAnsi" w:cstheme="minorBidi"/>
          <w:color w:val="auto"/>
          <w:sz w:val="22"/>
          <w:szCs w:val="22"/>
          <w:lang w:eastAsia="en-AU"/>
        </w:rPr>
      </w:pPr>
      <w:r>
        <w:t>Table 2.4</w:t>
      </w:r>
      <w:r>
        <w:rPr>
          <w:rFonts w:asciiTheme="minorHAnsi" w:eastAsiaTheme="minorEastAsia" w:hAnsiTheme="minorHAnsi" w:cstheme="minorBidi"/>
          <w:color w:val="auto"/>
          <w:sz w:val="22"/>
          <w:szCs w:val="22"/>
          <w:lang w:eastAsia="en-AU"/>
        </w:rPr>
        <w:tab/>
      </w:r>
      <w:r>
        <w:t>Characteristics of Current Serving MHWTS respondents with and without FWS data</w:t>
      </w:r>
      <w:r>
        <w:tab/>
      </w:r>
      <w:r>
        <w:fldChar w:fldCharType="begin"/>
      </w:r>
      <w:r>
        <w:instrText xml:space="preserve"> PAGEREF _Toc525043548 \h </w:instrText>
      </w:r>
      <w:r>
        <w:fldChar w:fldCharType="separate"/>
      </w:r>
      <w:r>
        <w:t>63</w:t>
      </w:r>
      <w:r>
        <w:fldChar w:fldCharType="end"/>
      </w:r>
    </w:p>
    <w:p w14:paraId="467F20F9" w14:textId="77777777" w:rsidR="00B764BC" w:rsidRDefault="00B764BC">
      <w:pPr>
        <w:pStyle w:val="TOC4"/>
        <w:rPr>
          <w:rFonts w:asciiTheme="minorHAnsi" w:eastAsiaTheme="minorEastAsia" w:hAnsiTheme="minorHAnsi" w:cstheme="minorBidi"/>
          <w:color w:val="auto"/>
          <w:sz w:val="22"/>
          <w:szCs w:val="22"/>
          <w:lang w:eastAsia="en-AU"/>
        </w:rPr>
      </w:pPr>
      <w:r>
        <w:t>Table 2.5</w:t>
      </w:r>
      <w:r>
        <w:rPr>
          <w:rFonts w:asciiTheme="minorHAnsi" w:eastAsiaTheme="minorEastAsia" w:hAnsiTheme="minorHAnsi" w:cstheme="minorBidi"/>
          <w:color w:val="auto"/>
          <w:sz w:val="22"/>
          <w:szCs w:val="22"/>
          <w:lang w:eastAsia="en-AU"/>
        </w:rPr>
        <w:tab/>
      </w:r>
      <w:r>
        <w:t>Characteristics of Ex-Serving MHWTS respondents with and without FWS data</w:t>
      </w:r>
      <w:r>
        <w:tab/>
      </w:r>
      <w:r>
        <w:fldChar w:fldCharType="begin"/>
      </w:r>
      <w:r>
        <w:instrText xml:space="preserve"> PAGEREF _Toc525043549 \h </w:instrText>
      </w:r>
      <w:r>
        <w:fldChar w:fldCharType="separate"/>
      </w:r>
      <w:r>
        <w:t>65</w:t>
      </w:r>
      <w:r>
        <w:fldChar w:fldCharType="end"/>
      </w:r>
    </w:p>
    <w:p w14:paraId="1620C940" w14:textId="77777777" w:rsidR="00B764BC" w:rsidRDefault="00B764BC">
      <w:pPr>
        <w:pStyle w:val="TOC4"/>
        <w:rPr>
          <w:rFonts w:asciiTheme="minorHAnsi" w:eastAsiaTheme="minorEastAsia" w:hAnsiTheme="minorHAnsi" w:cstheme="minorBidi"/>
          <w:color w:val="auto"/>
          <w:sz w:val="22"/>
          <w:szCs w:val="22"/>
          <w:lang w:eastAsia="en-AU"/>
        </w:rPr>
      </w:pPr>
      <w:r>
        <w:t>Table 2.6</w:t>
      </w:r>
      <w:r>
        <w:rPr>
          <w:rFonts w:asciiTheme="minorHAnsi" w:eastAsiaTheme="minorEastAsia" w:hAnsiTheme="minorHAnsi" w:cstheme="minorBidi"/>
          <w:color w:val="auto"/>
          <w:sz w:val="22"/>
          <w:szCs w:val="22"/>
          <w:lang w:eastAsia="en-AU"/>
        </w:rPr>
        <w:tab/>
      </w:r>
      <w:r>
        <w:t>Characteristics of Current Serving MHWTS respondents with and without spouse/partner data</w:t>
      </w:r>
      <w:r>
        <w:tab/>
      </w:r>
      <w:r>
        <w:fldChar w:fldCharType="begin"/>
      </w:r>
      <w:r>
        <w:instrText xml:space="preserve"> PAGEREF _Toc525043550 \h </w:instrText>
      </w:r>
      <w:r>
        <w:fldChar w:fldCharType="separate"/>
      </w:r>
      <w:r>
        <w:t>66</w:t>
      </w:r>
      <w:r>
        <w:fldChar w:fldCharType="end"/>
      </w:r>
    </w:p>
    <w:p w14:paraId="02D55919" w14:textId="77777777" w:rsidR="00B764BC" w:rsidRDefault="00B764BC">
      <w:pPr>
        <w:pStyle w:val="TOC4"/>
        <w:rPr>
          <w:rFonts w:asciiTheme="minorHAnsi" w:eastAsiaTheme="minorEastAsia" w:hAnsiTheme="minorHAnsi" w:cstheme="minorBidi"/>
          <w:color w:val="auto"/>
          <w:sz w:val="22"/>
          <w:szCs w:val="22"/>
          <w:lang w:eastAsia="en-AU"/>
        </w:rPr>
      </w:pPr>
      <w:r>
        <w:t>Table 2.7</w:t>
      </w:r>
      <w:r>
        <w:rPr>
          <w:rFonts w:asciiTheme="minorHAnsi" w:eastAsiaTheme="minorEastAsia" w:hAnsiTheme="minorHAnsi" w:cstheme="minorBidi"/>
          <w:color w:val="auto"/>
          <w:sz w:val="22"/>
          <w:szCs w:val="22"/>
          <w:lang w:eastAsia="en-AU"/>
        </w:rPr>
        <w:tab/>
      </w:r>
      <w:r>
        <w:t>Characteristics of Ex-Serving MHWTS respondents with and without spouse/partner data</w:t>
      </w:r>
      <w:r>
        <w:tab/>
      </w:r>
      <w:r>
        <w:fldChar w:fldCharType="begin"/>
      </w:r>
      <w:r>
        <w:instrText xml:space="preserve"> PAGEREF _Toc525043551 \h </w:instrText>
      </w:r>
      <w:r>
        <w:fldChar w:fldCharType="separate"/>
      </w:r>
      <w:r>
        <w:t>67</w:t>
      </w:r>
      <w:r>
        <w:fldChar w:fldCharType="end"/>
      </w:r>
    </w:p>
    <w:p w14:paraId="4DC7B413" w14:textId="77777777" w:rsidR="00B764BC" w:rsidRDefault="00B764BC">
      <w:pPr>
        <w:pStyle w:val="TOC4"/>
        <w:rPr>
          <w:rFonts w:asciiTheme="minorHAnsi" w:eastAsiaTheme="minorEastAsia" w:hAnsiTheme="minorHAnsi" w:cstheme="minorBidi"/>
          <w:color w:val="auto"/>
          <w:sz w:val="22"/>
          <w:szCs w:val="22"/>
          <w:lang w:eastAsia="en-AU"/>
        </w:rPr>
      </w:pPr>
      <w:r>
        <w:t>Table 2.8</w:t>
      </w:r>
      <w:r>
        <w:rPr>
          <w:rFonts w:asciiTheme="minorHAnsi" w:eastAsiaTheme="minorEastAsia" w:hAnsiTheme="minorHAnsi" w:cstheme="minorBidi"/>
          <w:color w:val="auto"/>
          <w:sz w:val="22"/>
          <w:szCs w:val="22"/>
          <w:lang w:eastAsia="en-AU"/>
        </w:rPr>
        <w:tab/>
      </w:r>
      <w:r>
        <w:t>Characteristics of Current Serving MHWTS respondents with and without parent data</w:t>
      </w:r>
      <w:r>
        <w:tab/>
      </w:r>
      <w:r>
        <w:fldChar w:fldCharType="begin"/>
      </w:r>
      <w:r>
        <w:instrText xml:space="preserve"> PAGEREF _Toc525043552 \h </w:instrText>
      </w:r>
      <w:r>
        <w:fldChar w:fldCharType="separate"/>
      </w:r>
      <w:r>
        <w:t>69</w:t>
      </w:r>
      <w:r>
        <w:fldChar w:fldCharType="end"/>
      </w:r>
    </w:p>
    <w:p w14:paraId="01542C41" w14:textId="77777777" w:rsidR="00B764BC" w:rsidRDefault="00B764BC">
      <w:pPr>
        <w:pStyle w:val="TOC4"/>
        <w:rPr>
          <w:rFonts w:asciiTheme="minorHAnsi" w:eastAsiaTheme="minorEastAsia" w:hAnsiTheme="minorHAnsi" w:cstheme="minorBidi"/>
          <w:color w:val="auto"/>
          <w:sz w:val="22"/>
          <w:szCs w:val="22"/>
          <w:lang w:eastAsia="en-AU"/>
        </w:rPr>
      </w:pPr>
      <w:r>
        <w:t>Table 2.9</w:t>
      </w:r>
      <w:r>
        <w:rPr>
          <w:rFonts w:asciiTheme="minorHAnsi" w:eastAsiaTheme="minorEastAsia" w:hAnsiTheme="minorHAnsi" w:cstheme="minorBidi"/>
          <w:color w:val="auto"/>
          <w:sz w:val="22"/>
          <w:szCs w:val="22"/>
          <w:lang w:eastAsia="en-AU"/>
        </w:rPr>
        <w:tab/>
      </w:r>
      <w:r>
        <w:t>Characteristics of Ex-Serving MHWTS respondents with and without parent data</w:t>
      </w:r>
      <w:r>
        <w:tab/>
      </w:r>
      <w:r>
        <w:fldChar w:fldCharType="begin"/>
      </w:r>
      <w:r>
        <w:instrText xml:space="preserve"> PAGEREF _Toc525043553 \h </w:instrText>
      </w:r>
      <w:r>
        <w:fldChar w:fldCharType="separate"/>
      </w:r>
      <w:r>
        <w:t>70</w:t>
      </w:r>
      <w:r>
        <w:fldChar w:fldCharType="end"/>
      </w:r>
    </w:p>
    <w:p w14:paraId="15325A96" w14:textId="77777777" w:rsidR="00B764BC" w:rsidRDefault="00B764BC">
      <w:pPr>
        <w:pStyle w:val="TOC4"/>
        <w:rPr>
          <w:rFonts w:asciiTheme="minorHAnsi" w:eastAsiaTheme="minorEastAsia" w:hAnsiTheme="minorHAnsi" w:cstheme="minorBidi"/>
          <w:color w:val="auto"/>
          <w:sz w:val="22"/>
          <w:szCs w:val="22"/>
          <w:lang w:eastAsia="en-AU"/>
        </w:rPr>
      </w:pPr>
      <w:r>
        <w:t>Table 2.10</w:t>
      </w:r>
      <w:r>
        <w:rPr>
          <w:rFonts w:asciiTheme="minorHAnsi" w:eastAsiaTheme="minorEastAsia" w:hAnsiTheme="minorHAnsi" w:cstheme="minorBidi"/>
          <w:color w:val="auto"/>
          <w:sz w:val="22"/>
          <w:szCs w:val="22"/>
          <w:lang w:eastAsia="en-AU"/>
        </w:rPr>
        <w:tab/>
      </w:r>
      <w:r>
        <w:t>Characteristics of Current Serving MHWTS respondents with and without adult child data</w:t>
      </w:r>
      <w:r>
        <w:tab/>
      </w:r>
      <w:r>
        <w:fldChar w:fldCharType="begin"/>
      </w:r>
      <w:r>
        <w:instrText xml:space="preserve"> PAGEREF _Toc525043554 \h </w:instrText>
      </w:r>
      <w:r>
        <w:fldChar w:fldCharType="separate"/>
      </w:r>
      <w:r>
        <w:t>72</w:t>
      </w:r>
      <w:r>
        <w:fldChar w:fldCharType="end"/>
      </w:r>
    </w:p>
    <w:p w14:paraId="47C9DCF9" w14:textId="77777777" w:rsidR="00B764BC" w:rsidRDefault="00B764BC">
      <w:pPr>
        <w:pStyle w:val="TOC4"/>
        <w:rPr>
          <w:rFonts w:asciiTheme="minorHAnsi" w:eastAsiaTheme="minorEastAsia" w:hAnsiTheme="minorHAnsi" w:cstheme="minorBidi"/>
          <w:color w:val="auto"/>
          <w:sz w:val="22"/>
          <w:szCs w:val="22"/>
          <w:lang w:eastAsia="en-AU"/>
        </w:rPr>
      </w:pPr>
      <w:r>
        <w:t>Table 2.11</w:t>
      </w:r>
      <w:r>
        <w:rPr>
          <w:rFonts w:asciiTheme="minorHAnsi" w:eastAsiaTheme="minorEastAsia" w:hAnsiTheme="minorHAnsi" w:cstheme="minorBidi"/>
          <w:color w:val="auto"/>
          <w:sz w:val="22"/>
          <w:szCs w:val="22"/>
          <w:lang w:eastAsia="en-AU"/>
        </w:rPr>
        <w:tab/>
      </w:r>
      <w:r>
        <w:t>Characteristics of Ex-Serving MHWTS respondents with and without adult child data</w:t>
      </w:r>
      <w:r>
        <w:tab/>
      </w:r>
      <w:r>
        <w:fldChar w:fldCharType="begin"/>
      </w:r>
      <w:r>
        <w:instrText xml:space="preserve"> PAGEREF _Toc525043555 \h </w:instrText>
      </w:r>
      <w:r>
        <w:fldChar w:fldCharType="separate"/>
      </w:r>
      <w:r>
        <w:t>73</w:t>
      </w:r>
      <w:r>
        <w:fldChar w:fldCharType="end"/>
      </w:r>
    </w:p>
    <w:p w14:paraId="262F0F71" w14:textId="77777777" w:rsidR="00B764BC" w:rsidRDefault="00B764BC">
      <w:pPr>
        <w:pStyle w:val="TOC4"/>
        <w:rPr>
          <w:rFonts w:asciiTheme="minorHAnsi" w:eastAsiaTheme="minorEastAsia" w:hAnsiTheme="minorHAnsi" w:cstheme="minorBidi"/>
          <w:color w:val="auto"/>
          <w:sz w:val="22"/>
          <w:szCs w:val="22"/>
          <w:lang w:eastAsia="en-AU"/>
        </w:rPr>
      </w:pPr>
      <w:r>
        <w:t>Table 2.12</w:t>
      </w:r>
      <w:r>
        <w:rPr>
          <w:rFonts w:asciiTheme="minorHAnsi" w:eastAsiaTheme="minorEastAsia" w:hAnsiTheme="minorHAnsi" w:cstheme="minorBidi"/>
          <w:color w:val="auto"/>
          <w:sz w:val="22"/>
          <w:szCs w:val="22"/>
          <w:lang w:eastAsia="en-AU"/>
        </w:rPr>
        <w:tab/>
      </w:r>
      <w:r>
        <w:t>Demographic and service factors on which MHWTS respondents with and without different types of FWS data significantly differed</w:t>
      </w:r>
      <w:r>
        <w:tab/>
      </w:r>
      <w:r>
        <w:fldChar w:fldCharType="begin"/>
      </w:r>
      <w:r>
        <w:instrText xml:space="preserve"> PAGEREF _Toc525043556 \h </w:instrText>
      </w:r>
      <w:r>
        <w:fldChar w:fldCharType="separate"/>
      </w:r>
      <w:r>
        <w:t>74</w:t>
      </w:r>
      <w:r>
        <w:fldChar w:fldCharType="end"/>
      </w:r>
    </w:p>
    <w:p w14:paraId="76702F26" w14:textId="77777777" w:rsidR="00B764BC" w:rsidRDefault="00B764BC">
      <w:pPr>
        <w:pStyle w:val="TOC4"/>
        <w:rPr>
          <w:rFonts w:asciiTheme="minorHAnsi" w:eastAsiaTheme="minorEastAsia" w:hAnsiTheme="minorHAnsi" w:cstheme="minorBidi"/>
          <w:color w:val="auto"/>
          <w:sz w:val="22"/>
          <w:szCs w:val="22"/>
          <w:lang w:eastAsia="en-AU"/>
        </w:rPr>
      </w:pPr>
      <w:r>
        <w:t>Table 2.13</w:t>
      </w:r>
      <w:r>
        <w:rPr>
          <w:rFonts w:asciiTheme="minorHAnsi" w:eastAsiaTheme="minorEastAsia" w:hAnsiTheme="minorHAnsi" w:cstheme="minorBidi"/>
          <w:color w:val="auto"/>
          <w:sz w:val="22"/>
          <w:szCs w:val="22"/>
          <w:lang w:eastAsia="en-AU"/>
        </w:rPr>
        <w:tab/>
      </w:r>
      <w:r>
        <w:t>Demographic characteristics</w:t>
      </w:r>
      <w:r>
        <w:tab/>
      </w:r>
      <w:r>
        <w:fldChar w:fldCharType="begin"/>
      </w:r>
      <w:r>
        <w:instrText xml:space="preserve"> PAGEREF _Toc525043557 \h </w:instrText>
      </w:r>
      <w:r>
        <w:fldChar w:fldCharType="separate"/>
      </w:r>
      <w:r>
        <w:t>76</w:t>
      </w:r>
      <w:r>
        <w:fldChar w:fldCharType="end"/>
      </w:r>
    </w:p>
    <w:p w14:paraId="48CDC17C" w14:textId="77777777" w:rsidR="00B764BC" w:rsidRDefault="00B764BC">
      <w:pPr>
        <w:pStyle w:val="TOC4"/>
        <w:rPr>
          <w:rFonts w:asciiTheme="minorHAnsi" w:eastAsiaTheme="minorEastAsia" w:hAnsiTheme="minorHAnsi" w:cstheme="minorBidi"/>
          <w:color w:val="auto"/>
          <w:sz w:val="22"/>
          <w:szCs w:val="22"/>
          <w:lang w:eastAsia="en-AU"/>
        </w:rPr>
      </w:pPr>
      <w:r>
        <w:t>Table 2.14</w:t>
      </w:r>
      <w:r>
        <w:rPr>
          <w:rFonts w:asciiTheme="minorHAnsi" w:eastAsiaTheme="minorEastAsia" w:hAnsiTheme="minorHAnsi" w:cstheme="minorBidi"/>
          <w:color w:val="auto"/>
          <w:sz w:val="22"/>
          <w:szCs w:val="22"/>
          <w:lang w:eastAsia="en-AU"/>
        </w:rPr>
        <w:tab/>
      </w:r>
      <w:r>
        <w:t>Living arrangements and experiences of being without a permanent place to live</w:t>
      </w:r>
      <w:r>
        <w:tab/>
      </w:r>
      <w:r>
        <w:fldChar w:fldCharType="begin"/>
      </w:r>
      <w:r>
        <w:instrText xml:space="preserve"> PAGEREF _Toc525043558 \h </w:instrText>
      </w:r>
      <w:r>
        <w:fldChar w:fldCharType="separate"/>
      </w:r>
      <w:r>
        <w:t>78</w:t>
      </w:r>
      <w:r>
        <w:fldChar w:fldCharType="end"/>
      </w:r>
    </w:p>
    <w:p w14:paraId="1884957B" w14:textId="77777777" w:rsidR="00B764BC" w:rsidRDefault="00B764BC">
      <w:pPr>
        <w:pStyle w:val="TOC4"/>
        <w:rPr>
          <w:rFonts w:asciiTheme="minorHAnsi" w:eastAsiaTheme="minorEastAsia" w:hAnsiTheme="minorHAnsi" w:cstheme="minorBidi"/>
          <w:color w:val="auto"/>
          <w:sz w:val="22"/>
          <w:szCs w:val="22"/>
          <w:lang w:eastAsia="en-AU"/>
        </w:rPr>
      </w:pPr>
      <w:r>
        <w:t>Table 2.15</w:t>
      </w:r>
      <w:r>
        <w:rPr>
          <w:rFonts w:asciiTheme="minorHAnsi" w:eastAsiaTheme="minorEastAsia" w:hAnsiTheme="minorHAnsi" w:cstheme="minorBidi"/>
          <w:color w:val="auto"/>
          <w:sz w:val="22"/>
          <w:szCs w:val="22"/>
          <w:lang w:eastAsia="en-AU"/>
        </w:rPr>
        <w:tab/>
      </w:r>
      <w:r>
        <w:t>Employment circumstances and financial hardship</w:t>
      </w:r>
      <w:r>
        <w:tab/>
      </w:r>
      <w:r>
        <w:fldChar w:fldCharType="begin"/>
      </w:r>
      <w:r>
        <w:instrText xml:space="preserve"> PAGEREF _Toc525043559 \h </w:instrText>
      </w:r>
      <w:r>
        <w:fldChar w:fldCharType="separate"/>
      </w:r>
      <w:r>
        <w:t>79</w:t>
      </w:r>
      <w:r>
        <w:fldChar w:fldCharType="end"/>
      </w:r>
    </w:p>
    <w:p w14:paraId="31674496" w14:textId="77777777" w:rsidR="00B764BC" w:rsidRDefault="00B764BC">
      <w:pPr>
        <w:pStyle w:val="TOC4"/>
        <w:rPr>
          <w:rFonts w:asciiTheme="minorHAnsi" w:eastAsiaTheme="minorEastAsia" w:hAnsiTheme="minorHAnsi" w:cstheme="minorBidi"/>
          <w:color w:val="auto"/>
          <w:sz w:val="22"/>
          <w:szCs w:val="22"/>
          <w:lang w:eastAsia="en-AU"/>
        </w:rPr>
      </w:pPr>
      <w:r>
        <w:t>Table 2.16</w:t>
      </w:r>
      <w:r>
        <w:rPr>
          <w:rFonts w:asciiTheme="minorHAnsi" w:eastAsiaTheme="minorEastAsia" w:hAnsiTheme="minorHAnsi" w:cstheme="minorBidi"/>
          <w:color w:val="auto"/>
          <w:sz w:val="22"/>
          <w:szCs w:val="22"/>
          <w:lang w:eastAsia="en-AU"/>
        </w:rPr>
        <w:tab/>
      </w:r>
      <w:r>
        <w:t>Military service characteristics and impact of service</w:t>
      </w:r>
      <w:r>
        <w:tab/>
      </w:r>
      <w:r>
        <w:fldChar w:fldCharType="begin"/>
      </w:r>
      <w:r>
        <w:instrText xml:space="preserve"> PAGEREF _Toc525043560 \h </w:instrText>
      </w:r>
      <w:r>
        <w:fldChar w:fldCharType="separate"/>
      </w:r>
      <w:r>
        <w:t>80</w:t>
      </w:r>
      <w:r>
        <w:fldChar w:fldCharType="end"/>
      </w:r>
    </w:p>
    <w:p w14:paraId="61BEEB1C" w14:textId="77777777" w:rsidR="00B764BC" w:rsidRDefault="00B764BC">
      <w:pPr>
        <w:pStyle w:val="TOC4"/>
        <w:rPr>
          <w:rFonts w:asciiTheme="minorHAnsi" w:eastAsiaTheme="minorEastAsia" w:hAnsiTheme="minorHAnsi" w:cstheme="minorBidi"/>
          <w:color w:val="auto"/>
          <w:sz w:val="22"/>
          <w:szCs w:val="22"/>
          <w:lang w:eastAsia="en-AU"/>
        </w:rPr>
      </w:pPr>
      <w:r>
        <w:t>Table 2.17</w:t>
      </w:r>
      <w:r>
        <w:rPr>
          <w:rFonts w:asciiTheme="minorHAnsi" w:eastAsiaTheme="minorEastAsia" w:hAnsiTheme="minorHAnsi" w:cstheme="minorBidi"/>
          <w:color w:val="auto"/>
          <w:sz w:val="22"/>
          <w:szCs w:val="22"/>
          <w:lang w:eastAsia="en-AU"/>
        </w:rPr>
        <w:tab/>
      </w:r>
      <w:r>
        <w:t>Couple relationships</w:t>
      </w:r>
      <w:r>
        <w:tab/>
      </w:r>
      <w:r>
        <w:fldChar w:fldCharType="begin"/>
      </w:r>
      <w:r>
        <w:instrText xml:space="preserve"> PAGEREF _Toc525043561 \h </w:instrText>
      </w:r>
      <w:r>
        <w:fldChar w:fldCharType="separate"/>
      </w:r>
      <w:r>
        <w:t>82</w:t>
      </w:r>
      <w:r>
        <w:fldChar w:fldCharType="end"/>
      </w:r>
    </w:p>
    <w:p w14:paraId="744E68FC" w14:textId="77777777" w:rsidR="00B764BC" w:rsidRDefault="00B764BC">
      <w:pPr>
        <w:pStyle w:val="TOC4"/>
        <w:rPr>
          <w:rFonts w:asciiTheme="minorHAnsi" w:eastAsiaTheme="minorEastAsia" w:hAnsiTheme="minorHAnsi" w:cstheme="minorBidi"/>
          <w:color w:val="auto"/>
          <w:sz w:val="22"/>
          <w:szCs w:val="22"/>
          <w:lang w:eastAsia="en-AU"/>
        </w:rPr>
      </w:pPr>
      <w:r>
        <w:t>Table 2.18</w:t>
      </w:r>
      <w:r>
        <w:rPr>
          <w:rFonts w:asciiTheme="minorHAnsi" w:eastAsiaTheme="minorEastAsia" w:hAnsiTheme="minorHAnsi" w:cstheme="minorBidi"/>
          <w:color w:val="auto"/>
          <w:sz w:val="22"/>
          <w:szCs w:val="22"/>
          <w:lang w:eastAsia="en-AU"/>
        </w:rPr>
        <w:tab/>
      </w:r>
      <w:r>
        <w:t>Parenting practices and parental self-efficacy</w:t>
      </w:r>
      <w:r>
        <w:tab/>
      </w:r>
      <w:r>
        <w:fldChar w:fldCharType="begin"/>
      </w:r>
      <w:r>
        <w:instrText xml:space="preserve"> PAGEREF _Toc525043562 \h </w:instrText>
      </w:r>
      <w:r>
        <w:fldChar w:fldCharType="separate"/>
      </w:r>
      <w:r>
        <w:t>82</w:t>
      </w:r>
      <w:r>
        <w:fldChar w:fldCharType="end"/>
      </w:r>
    </w:p>
    <w:p w14:paraId="7F1E8740" w14:textId="77777777" w:rsidR="00B764BC" w:rsidRDefault="00B764BC">
      <w:pPr>
        <w:pStyle w:val="TOC4"/>
        <w:rPr>
          <w:rFonts w:asciiTheme="minorHAnsi" w:eastAsiaTheme="minorEastAsia" w:hAnsiTheme="minorHAnsi" w:cstheme="minorBidi"/>
          <w:color w:val="auto"/>
          <w:sz w:val="22"/>
          <w:szCs w:val="22"/>
          <w:lang w:eastAsia="en-AU"/>
        </w:rPr>
      </w:pPr>
      <w:r>
        <w:t>Table 2.19</w:t>
      </w:r>
      <w:r>
        <w:rPr>
          <w:rFonts w:asciiTheme="minorHAnsi" w:eastAsiaTheme="minorEastAsia" w:hAnsiTheme="minorHAnsi" w:cstheme="minorBidi"/>
          <w:color w:val="auto"/>
          <w:sz w:val="22"/>
          <w:szCs w:val="22"/>
          <w:lang w:eastAsia="en-AU"/>
        </w:rPr>
        <w:tab/>
      </w:r>
      <w:r>
        <w:t>Child behaviour problems and competencies</w:t>
      </w:r>
      <w:r>
        <w:tab/>
      </w:r>
      <w:r>
        <w:fldChar w:fldCharType="begin"/>
      </w:r>
      <w:r>
        <w:instrText xml:space="preserve"> PAGEREF _Toc525043563 \h </w:instrText>
      </w:r>
      <w:r>
        <w:fldChar w:fldCharType="separate"/>
      </w:r>
      <w:r>
        <w:t>83</w:t>
      </w:r>
      <w:r>
        <w:fldChar w:fldCharType="end"/>
      </w:r>
    </w:p>
    <w:p w14:paraId="51379E41" w14:textId="77777777" w:rsidR="00B764BC" w:rsidRDefault="00B764BC">
      <w:pPr>
        <w:pStyle w:val="TOC4"/>
        <w:rPr>
          <w:rFonts w:asciiTheme="minorHAnsi" w:eastAsiaTheme="minorEastAsia" w:hAnsiTheme="minorHAnsi" w:cstheme="minorBidi"/>
          <w:color w:val="auto"/>
          <w:sz w:val="22"/>
          <w:szCs w:val="22"/>
          <w:lang w:eastAsia="en-AU"/>
        </w:rPr>
      </w:pPr>
      <w:r>
        <w:t>Table 2.20</w:t>
      </w:r>
      <w:r>
        <w:rPr>
          <w:rFonts w:asciiTheme="minorHAnsi" w:eastAsiaTheme="minorEastAsia" w:hAnsiTheme="minorHAnsi" w:cstheme="minorBidi"/>
          <w:color w:val="auto"/>
          <w:sz w:val="22"/>
          <w:szCs w:val="22"/>
          <w:lang w:eastAsia="en-AU"/>
        </w:rPr>
        <w:tab/>
      </w:r>
      <w:r>
        <w:t>Involvement in risk-taking</w:t>
      </w:r>
      <w:r>
        <w:tab/>
      </w:r>
      <w:r>
        <w:fldChar w:fldCharType="begin"/>
      </w:r>
      <w:r>
        <w:instrText xml:space="preserve"> PAGEREF _Toc525043564 \h </w:instrText>
      </w:r>
      <w:r>
        <w:fldChar w:fldCharType="separate"/>
      </w:r>
      <w:r>
        <w:t>84</w:t>
      </w:r>
      <w:r>
        <w:fldChar w:fldCharType="end"/>
      </w:r>
    </w:p>
    <w:p w14:paraId="5DBF1521" w14:textId="77777777" w:rsidR="00B764BC" w:rsidRDefault="00B764BC">
      <w:pPr>
        <w:pStyle w:val="TOC4"/>
        <w:rPr>
          <w:rFonts w:asciiTheme="minorHAnsi" w:eastAsiaTheme="minorEastAsia" w:hAnsiTheme="minorHAnsi" w:cstheme="minorBidi"/>
          <w:color w:val="auto"/>
          <w:sz w:val="22"/>
          <w:szCs w:val="22"/>
          <w:lang w:eastAsia="en-AU"/>
        </w:rPr>
      </w:pPr>
      <w:r>
        <w:t>Table 2.21</w:t>
      </w:r>
      <w:r>
        <w:rPr>
          <w:rFonts w:asciiTheme="minorHAnsi" w:eastAsiaTheme="minorEastAsia" w:hAnsiTheme="minorHAnsi" w:cstheme="minorBidi"/>
          <w:color w:val="auto"/>
          <w:sz w:val="22"/>
          <w:szCs w:val="22"/>
          <w:lang w:eastAsia="en-AU"/>
        </w:rPr>
        <w:tab/>
      </w:r>
      <w:r>
        <w:t>Mental and physical health, traumatic events, concerns about mental health</w:t>
      </w:r>
      <w:r>
        <w:tab/>
      </w:r>
      <w:r>
        <w:fldChar w:fldCharType="begin"/>
      </w:r>
      <w:r>
        <w:instrText xml:space="preserve"> PAGEREF _Toc525043565 \h </w:instrText>
      </w:r>
      <w:r>
        <w:fldChar w:fldCharType="separate"/>
      </w:r>
      <w:r>
        <w:t>85</w:t>
      </w:r>
      <w:r>
        <w:fldChar w:fldCharType="end"/>
      </w:r>
    </w:p>
    <w:p w14:paraId="069A73F3" w14:textId="77777777" w:rsidR="00B764BC" w:rsidRDefault="00B764BC">
      <w:pPr>
        <w:pStyle w:val="TOC4"/>
        <w:rPr>
          <w:rFonts w:asciiTheme="minorHAnsi" w:eastAsiaTheme="minorEastAsia" w:hAnsiTheme="minorHAnsi" w:cstheme="minorBidi"/>
          <w:color w:val="auto"/>
          <w:sz w:val="22"/>
          <w:szCs w:val="22"/>
          <w:lang w:eastAsia="en-AU"/>
        </w:rPr>
      </w:pPr>
      <w:r>
        <w:t>Table 2.22</w:t>
      </w:r>
      <w:r>
        <w:rPr>
          <w:rFonts w:asciiTheme="minorHAnsi" w:eastAsiaTheme="minorEastAsia" w:hAnsiTheme="minorHAnsi" w:cstheme="minorBidi"/>
          <w:color w:val="auto"/>
          <w:sz w:val="22"/>
          <w:szCs w:val="22"/>
          <w:lang w:eastAsia="en-AU"/>
        </w:rPr>
        <w:tab/>
      </w:r>
      <w:r>
        <w:t>Help seeking and pathways to care for mental health problems</w:t>
      </w:r>
      <w:r>
        <w:tab/>
      </w:r>
      <w:r>
        <w:fldChar w:fldCharType="begin"/>
      </w:r>
      <w:r>
        <w:instrText xml:space="preserve"> PAGEREF _Toc525043566 \h </w:instrText>
      </w:r>
      <w:r>
        <w:fldChar w:fldCharType="separate"/>
      </w:r>
      <w:r>
        <w:t>87</w:t>
      </w:r>
      <w:r>
        <w:fldChar w:fldCharType="end"/>
      </w:r>
    </w:p>
    <w:p w14:paraId="6E5EE666" w14:textId="77777777" w:rsidR="00B764BC" w:rsidRDefault="00B764BC">
      <w:pPr>
        <w:pStyle w:val="TOC4"/>
        <w:rPr>
          <w:rFonts w:asciiTheme="minorHAnsi" w:eastAsiaTheme="minorEastAsia" w:hAnsiTheme="minorHAnsi" w:cstheme="minorBidi"/>
          <w:color w:val="auto"/>
          <w:sz w:val="22"/>
          <w:szCs w:val="22"/>
          <w:lang w:eastAsia="en-AU"/>
        </w:rPr>
      </w:pPr>
      <w:r>
        <w:t>Table 3.1</w:t>
      </w:r>
      <w:r>
        <w:rPr>
          <w:rFonts w:asciiTheme="minorHAnsi" w:eastAsiaTheme="minorEastAsia" w:hAnsiTheme="minorHAnsi" w:cstheme="minorBidi"/>
          <w:color w:val="auto"/>
          <w:sz w:val="22"/>
          <w:szCs w:val="22"/>
          <w:lang w:eastAsia="en-AU"/>
        </w:rPr>
        <w:tab/>
      </w:r>
      <w:r>
        <w:t>Demographics of FWS participants, stratified by ADF members’ military status</w:t>
      </w:r>
      <w:r>
        <w:tab/>
      </w:r>
      <w:r>
        <w:fldChar w:fldCharType="begin"/>
      </w:r>
      <w:r>
        <w:instrText xml:space="preserve"> PAGEREF _Toc525043567 \h </w:instrText>
      </w:r>
      <w:r>
        <w:fldChar w:fldCharType="separate"/>
      </w:r>
      <w:r>
        <w:t>93</w:t>
      </w:r>
      <w:r>
        <w:fldChar w:fldCharType="end"/>
      </w:r>
    </w:p>
    <w:p w14:paraId="49B9CEF1" w14:textId="77777777" w:rsidR="00B764BC" w:rsidRDefault="00B764BC">
      <w:pPr>
        <w:pStyle w:val="TOC4"/>
        <w:rPr>
          <w:rFonts w:asciiTheme="minorHAnsi" w:eastAsiaTheme="minorEastAsia" w:hAnsiTheme="minorHAnsi" w:cstheme="minorBidi"/>
          <w:color w:val="auto"/>
          <w:sz w:val="22"/>
          <w:szCs w:val="22"/>
          <w:lang w:eastAsia="en-AU"/>
        </w:rPr>
      </w:pPr>
      <w:r>
        <w:t>Table 3.2</w:t>
      </w:r>
      <w:r>
        <w:rPr>
          <w:rFonts w:asciiTheme="minorHAnsi" w:eastAsiaTheme="minorEastAsia" w:hAnsiTheme="minorHAnsi" w:cstheme="minorBidi"/>
          <w:color w:val="auto"/>
          <w:sz w:val="22"/>
          <w:szCs w:val="22"/>
          <w:lang w:eastAsia="en-AU"/>
        </w:rPr>
        <w:tab/>
      </w:r>
      <w:r>
        <w:t>Living arrangements of ADF members and FWS participants, stratified by ADF members’ military status</w:t>
      </w:r>
      <w:r>
        <w:tab/>
      </w:r>
      <w:r>
        <w:fldChar w:fldCharType="begin"/>
      </w:r>
      <w:r>
        <w:instrText xml:space="preserve"> PAGEREF _Toc525043568 \h </w:instrText>
      </w:r>
      <w:r>
        <w:fldChar w:fldCharType="separate"/>
      </w:r>
      <w:r>
        <w:t>94</w:t>
      </w:r>
      <w:r>
        <w:fldChar w:fldCharType="end"/>
      </w:r>
    </w:p>
    <w:p w14:paraId="7844BF00" w14:textId="77777777" w:rsidR="00B764BC" w:rsidRDefault="00B764BC">
      <w:pPr>
        <w:pStyle w:val="TOC4"/>
        <w:rPr>
          <w:rFonts w:asciiTheme="minorHAnsi" w:eastAsiaTheme="minorEastAsia" w:hAnsiTheme="minorHAnsi" w:cstheme="minorBidi"/>
          <w:color w:val="auto"/>
          <w:sz w:val="22"/>
          <w:szCs w:val="22"/>
          <w:lang w:eastAsia="en-AU"/>
        </w:rPr>
      </w:pPr>
      <w:r>
        <w:t>Table 3.3</w:t>
      </w:r>
      <w:r>
        <w:rPr>
          <w:rFonts w:asciiTheme="minorHAnsi" w:eastAsiaTheme="minorEastAsia" w:hAnsiTheme="minorHAnsi" w:cstheme="minorBidi"/>
          <w:color w:val="auto"/>
          <w:sz w:val="22"/>
          <w:szCs w:val="22"/>
          <w:lang w:eastAsia="en-AU"/>
        </w:rPr>
        <w:tab/>
      </w:r>
      <w:r>
        <w:t>FWS participants’ employment characteristics, stratified by ADF members’ military status</w:t>
      </w:r>
      <w:r>
        <w:tab/>
      </w:r>
      <w:r>
        <w:fldChar w:fldCharType="begin"/>
      </w:r>
      <w:r>
        <w:instrText xml:space="preserve"> PAGEREF _Toc525043569 \h </w:instrText>
      </w:r>
      <w:r>
        <w:fldChar w:fldCharType="separate"/>
      </w:r>
      <w:r>
        <w:t>95</w:t>
      </w:r>
      <w:r>
        <w:fldChar w:fldCharType="end"/>
      </w:r>
    </w:p>
    <w:p w14:paraId="00605FD6" w14:textId="77777777" w:rsidR="00B764BC" w:rsidRDefault="00B764BC">
      <w:pPr>
        <w:pStyle w:val="TOC4"/>
        <w:rPr>
          <w:rFonts w:asciiTheme="minorHAnsi" w:eastAsiaTheme="minorEastAsia" w:hAnsiTheme="minorHAnsi" w:cstheme="minorBidi"/>
          <w:color w:val="auto"/>
          <w:sz w:val="22"/>
          <w:szCs w:val="22"/>
          <w:lang w:eastAsia="en-AU"/>
        </w:rPr>
      </w:pPr>
      <w:r>
        <w:lastRenderedPageBreak/>
        <w:t>Table 3.4</w:t>
      </w:r>
      <w:r>
        <w:rPr>
          <w:rFonts w:asciiTheme="minorHAnsi" w:eastAsiaTheme="minorEastAsia" w:hAnsiTheme="minorHAnsi" w:cstheme="minorBidi"/>
          <w:color w:val="auto"/>
          <w:sz w:val="22"/>
          <w:szCs w:val="22"/>
          <w:lang w:eastAsia="en-AU"/>
        </w:rPr>
        <w:tab/>
      </w:r>
      <w:r>
        <w:t>Military service history of ADF members and FWS participants, stratified by ADF members’ military status</w:t>
      </w:r>
      <w:r>
        <w:tab/>
      </w:r>
      <w:r>
        <w:fldChar w:fldCharType="begin"/>
      </w:r>
      <w:r>
        <w:instrText xml:space="preserve"> PAGEREF _Toc525043570 \h </w:instrText>
      </w:r>
      <w:r>
        <w:fldChar w:fldCharType="separate"/>
      </w:r>
      <w:r>
        <w:t>96</w:t>
      </w:r>
      <w:r>
        <w:fldChar w:fldCharType="end"/>
      </w:r>
    </w:p>
    <w:p w14:paraId="0C493963" w14:textId="77777777" w:rsidR="00B764BC" w:rsidRDefault="00B764BC">
      <w:pPr>
        <w:pStyle w:val="TOC4"/>
        <w:rPr>
          <w:rFonts w:asciiTheme="minorHAnsi" w:eastAsiaTheme="minorEastAsia" w:hAnsiTheme="minorHAnsi" w:cstheme="minorBidi"/>
          <w:color w:val="auto"/>
          <w:sz w:val="22"/>
          <w:szCs w:val="22"/>
          <w:lang w:eastAsia="en-AU"/>
        </w:rPr>
      </w:pPr>
      <w:r>
        <w:t>Table 3.5</w:t>
      </w:r>
      <w:r>
        <w:rPr>
          <w:rFonts w:asciiTheme="minorHAnsi" w:eastAsiaTheme="minorEastAsia" w:hAnsiTheme="minorHAnsi" w:cstheme="minorBidi"/>
          <w:color w:val="auto"/>
          <w:sz w:val="22"/>
          <w:szCs w:val="22"/>
          <w:lang w:eastAsia="en-AU"/>
        </w:rPr>
        <w:tab/>
      </w:r>
      <w:r>
        <w:t>Personal characteristics of spouses/partners, stratified by military status of ADF member</w:t>
      </w:r>
      <w:r>
        <w:tab/>
      </w:r>
      <w:r>
        <w:fldChar w:fldCharType="begin"/>
      </w:r>
      <w:r>
        <w:instrText xml:space="preserve"> PAGEREF _Toc525043571 \h </w:instrText>
      </w:r>
      <w:r>
        <w:fldChar w:fldCharType="separate"/>
      </w:r>
      <w:r>
        <w:t>108</w:t>
      </w:r>
      <w:r>
        <w:fldChar w:fldCharType="end"/>
      </w:r>
    </w:p>
    <w:p w14:paraId="702B379F" w14:textId="77777777" w:rsidR="00B764BC" w:rsidRDefault="00B764BC">
      <w:pPr>
        <w:pStyle w:val="TOC4"/>
        <w:rPr>
          <w:rFonts w:asciiTheme="minorHAnsi" w:eastAsiaTheme="minorEastAsia" w:hAnsiTheme="minorHAnsi" w:cstheme="minorBidi"/>
          <w:color w:val="auto"/>
          <w:sz w:val="22"/>
          <w:szCs w:val="22"/>
          <w:lang w:eastAsia="en-AU"/>
        </w:rPr>
      </w:pPr>
      <w:r>
        <w:t>Table 3.6</w:t>
      </w:r>
      <w:r>
        <w:rPr>
          <w:rFonts w:asciiTheme="minorHAnsi" w:eastAsiaTheme="minorEastAsia" w:hAnsiTheme="minorHAnsi" w:cstheme="minorBidi"/>
          <w:color w:val="auto"/>
          <w:sz w:val="22"/>
          <w:szCs w:val="22"/>
          <w:lang w:eastAsia="en-AU"/>
        </w:rPr>
        <w:tab/>
      </w:r>
      <w:r w:rsidRPr="00522D78">
        <w:rPr>
          <w:color w:val="000000" w:themeColor="text1"/>
        </w:rPr>
        <w:t xml:space="preserve">Living arrangements of ADF members and spouses/partners, </w:t>
      </w:r>
      <w:r>
        <w:t>stratified by military status of ADF member</w:t>
      </w:r>
      <w:r>
        <w:tab/>
      </w:r>
      <w:r>
        <w:fldChar w:fldCharType="begin"/>
      </w:r>
      <w:r>
        <w:instrText xml:space="preserve"> PAGEREF _Toc525043572 \h </w:instrText>
      </w:r>
      <w:r>
        <w:fldChar w:fldCharType="separate"/>
      </w:r>
      <w:r>
        <w:t>109</w:t>
      </w:r>
      <w:r>
        <w:fldChar w:fldCharType="end"/>
      </w:r>
    </w:p>
    <w:p w14:paraId="4501C0DE" w14:textId="77777777" w:rsidR="00B764BC" w:rsidRDefault="00B764BC">
      <w:pPr>
        <w:pStyle w:val="TOC4"/>
        <w:rPr>
          <w:rFonts w:asciiTheme="minorHAnsi" w:eastAsiaTheme="minorEastAsia" w:hAnsiTheme="minorHAnsi" w:cstheme="minorBidi"/>
          <w:color w:val="auto"/>
          <w:sz w:val="22"/>
          <w:szCs w:val="22"/>
          <w:lang w:eastAsia="en-AU"/>
        </w:rPr>
      </w:pPr>
      <w:r>
        <w:t>Table 3.7</w:t>
      </w:r>
      <w:r>
        <w:rPr>
          <w:rFonts w:asciiTheme="minorHAnsi" w:eastAsiaTheme="minorEastAsia" w:hAnsiTheme="minorHAnsi" w:cstheme="minorBidi"/>
          <w:color w:val="auto"/>
          <w:sz w:val="22"/>
          <w:szCs w:val="22"/>
          <w:lang w:eastAsia="en-AU"/>
        </w:rPr>
        <w:tab/>
      </w:r>
      <w:r>
        <w:t>Being without a permanent place to live among spouses/partners, stratified by military status of ADF member</w:t>
      </w:r>
      <w:r>
        <w:tab/>
      </w:r>
      <w:r>
        <w:fldChar w:fldCharType="begin"/>
      </w:r>
      <w:r>
        <w:instrText xml:space="preserve"> PAGEREF _Toc525043573 \h </w:instrText>
      </w:r>
      <w:r>
        <w:fldChar w:fldCharType="separate"/>
      </w:r>
      <w:r>
        <w:t>111</w:t>
      </w:r>
      <w:r>
        <w:fldChar w:fldCharType="end"/>
      </w:r>
    </w:p>
    <w:p w14:paraId="6F50E7C7" w14:textId="77777777" w:rsidR="00B764BC" w:rsidRDefault="00B764BC">
      <w:pPr>
        <w:pStyle w:val="TOC4"/>
        <w:rPr>
          <w:rFonts w:asciiTheme="minorHAnsi" w:eastAsiaTheme="minorEastAsia" w:hAnsiTheme="minorHAnsi" w:cstheme="minorBidi"/>
          <w:color w:val="auto"/>
          <w:sz w:val="22"/>
          <w:szCs w:val="22"/>
          <w:lang w:eastAsia="en-AU"/>
        </w:rPr>
      </w:pPr>
      <w:r>
        <w:t>Table 3.8</w:t>
      </w:r>
      <w:r>
        <w:rPr>
          <w:rFonts w:asciiTheme="minorHAnsi" w:eastAsiaTheme="minorEastAsia" w:hAnsiTheme="minorHAnsi" w:cstheme="minorBidi"/>
          <w:color w:val="auto"/>
          <w:sz w:val="22"/>
          <w:szCs w:val="22"/>
          <w:lang w:eastAsia="en-AU"/>
        </w:rPr>
        <w:tab/>
      </w:r>
      <w:r>
        <w:t>Spouses’/partners’ employment, stratified by military status of ADF member</w:t>
      </w:r>
      <w:r>
        <w:tab/>
      </w:r>
      <w:r>
        <w:fldChar w:fldCharType="begin"/>
      </w:r>
      <w:r>
        <w:instrText xml:space="preserve"> PAGEREF _Toc525043574 \h </w:instrText>
      </w:r>
      <w:r>
        <w:fldChar w:fldCharType="separate"/>
      </w:r>
      <w:r>
        <w:t>112</w:t>
      </w:r>
      <w:r>
        <w:fldChar w:fldCharType="end"/>
      </w:r>
    </w:p>
    <w:p w14:paraId="0DD8A30D" w14:textId="77777777" w:rsidR="00B764BC" w:rsidRDefault="00B764BC">
      <w:pPr>
        <w:pStyle w:val="TOC4"/>
        <w:rPr>
          <w:rFonts w:asciiTheme="minorHAnsi" w:eastAsiaTheme="minorEastAsia" w:hAnsiTheme="minorHAnsi" w:cstheme="minorBidi"/>
          <w:color w:val="auto"/>
          <w:sz w:val="22"/>
          <w:szCs w:val="22"/>
          <w:lang w:eastAsia="en-AU"/>
        </w:rPr>
      </w:pPr>
      <w:r>
        <w:t>Table 3.9</w:t>
      </w:r>
      <w:r>
        <w:rPr>
          <w:rFonts w:asciiTheme="minorHAnsi" w:eastAsiaTheme="minorEastAsia" w:hAnsiTheme="minorHAnsi" w:cstheme="minorBidi"/>
          <w:color w:val="auto"/>
          <w:sz w:val="22"/>
          <w:szCs w:val="22"/>
          <w:lang w:eastAsia="en-AU"/>
        </w:rPr>
        <w:tab/>
      </w:r>
      <w:r>
        <w:t>Spouses’/partners’ income sources and experience of financial hardships, stratified by military status of ADF member</w:t>
      </w:r>
      <w:r>
        <w:tab/>
      </w:r>
      <w:r>
        <w:fldChar w:fldCharType="begin"/>
      </w:r>
      <w:r>
        <w:instrText xml:space="preserve"> PAGEREF _Toc525043575 \h </w:instrText>
      </w:r>
      <w:r>
        <w:fldChar w:fldCharType="separate"/>
      </w:r>
      <w:r>
        <w:t>113</w:t>
      </w:r>
      <w:r>
        <w:fldChar w:fldCharType="end"/>
      </w:r>
    </w:p>
    <w:p w14:paraId="4AF3D076" w14:textId="77777777" w:rsidR="00B764BC" w:rsidRDefault="00B764BC">
      <w:pPr>
        <w:pStyle w:val="TOC4"/>
        <w:rPr>
          <w:rFonts w:asciiTheme="minorHAnsi" w:eastAsiaTheme="minorEastAsia" w:hAnsiTheme="minorHAnsi" w:cstheme="minorBidi"/>
          <w:color w:val="auto"/>
          <w:sz w:val="22"/>
          <w:szCs w:val="22"/>
          <w:lang w:eastAsia="en-AU"/>
        </w:rPr>
      </w:pPr>
      <w:r>
        <w:t>Table 3.10</w:t>
      </w:r>
      <w:r>
        <w:rPr>
          <w:rFonts w:asciiTheme="minorHAnsi" w:eastAsiaTheme="minorEastAsia" w:hAnsiTheme="minorHAnsi" w:cstheme="minorBidi"/>
          <w:color w:val="auto"/>
          <w:sz w:val="22"/>
          <w:szCs w:val="22"/>
          <w:lang w:eastAsia="en-AU"/>
        </w:rPr>
        <w:tab/>
      </w:r>
      <w:r>
        <w:t>Residential mobility among civilian spouses/partners, stratified by military status of ADF member</w:t>
      </w:r>
      <w:r>
        <w:tab/>
      </w:r>
      <w:r>
        <w:fldChar w:fldCharType="begin"/>
      </w:r>
      <w:r>
        <w:instrText xml:space="preserve"> PAGEREF _Toc525043576 \h </w:instrText>
      </w:r>
      <w:r>
        <w:fldChar w:fldCharType="separate"/>
      </w:r>
      <w:r>
        <w:t>115</w:t>
      </w:r>
      <w:r>
        <w:fldChar w:fldCharType="end"/>
      </w:r>
    </w:p>
    <w:p w14:paraId="06911530" w14:textId="77777777" w:rsidR="00B764BC" w:rsidRDefault="00B764BC">
      <w:pPr>
        <w:pStyle w:val="TOC4"/>
        <w:rPr>
          <w:rFonts w:asciiTheme="minorHAnsi" w:eastAsiaTheme="minorEastAsia" w:hAnsiTheme="minorHAnsi" w:cstheme="minorBidi"/>
          <w:color w:val="auto"/>
          <w:sz w:val="22"/>
          <w:szCs w:val="22"/>
          <w:lang w:eastAsia="en-AU"/>
        </w:rPr>
      </w:pPr>
      <w:r>
        <w:t>Table 3.11</w:t>
      </w:r>
      <w:r>
        <w:rPr>
          <w:rFonts w:asciiTheme="minorHAnsi" w:eastAsiaTheme="minorEastAsia" w:hAnsiTheme="minorHAnsi" w:cstheme="minorBidi"/>
          <w:color w:val="auto"/>
          <w:sz w:val="22"/>
          <w:szCs w:val="22"/>
          <w:lang w:eastAsia="en-AU"/>
        </w:rPr>
        <w:tab/>
      </w:r>
      <w:r>
        <w:t>Residential mobility among spouses/partners who had served in the ADF, stratified by military status of ADF member</w:t>
      </w:r>
      <w:r>
        <w:tab/>
      </w:r>
      <w:r>
        <w:fldChar w:fldCharType="begin"/>
      </w:r>
      <w:r>
        <w:instrText xml:space="preserve"> PAGEREF _Toc525043577 \h </w:instrText>
      </w:r>
      <w:r>
        <w:fldChar w:fldCharType="separate"/>
      </w:r>
      <w:r>
        <w:t>116</w:t>
      </w:r>
      <w:r>
        <w:fldChar w:fldCharType="end"/>
      </w:r>
    </w:p>
    <w:p w14:paraId="06E68F82" w14:textId="77777777" w:rsidR="00B764BC" w:rsidRDefault="00B764BC">
      <w:pPr>
        <w:pStyle w:val="TOC4"/>
        <w:rPr>
          <w:rFonts w:asciiTheme="minorHAnsi" w:eastAsiaTheme="minorEastAsia" w:hAnsiTheme="minorHAnsi" w:cstheme="minorBidi"/>
          <w:color w:val="auto"/>
          <w:sz w:val="22"/>
          <w:szCs w:val="22"/>
          <w:lang w:eastAsia="en-AU"/>
        </w:rPr>
      </w:pPr>
      <w:r>
        <w:t>Table 3.12</w:t>
      </w:r>
      <w:r>
        <w:rPr>
          <w:rFonts w:asciiTheme="minorHAnsi" w:eastAsiaTheme="minorEastAsia" w:hAnsiTheme="minorHAnsi" w:cstheme="minorBidi"/>
          <w:color w:val="auto"/>
          <w:sz w:val="22"/>
          <w:szCs w:val="22"/>
          <w:lang w:eastAsia="en-AU"/>
        </w:rPr>
        <w:tab/>
      </w:r>
      <w:r>
        <w:t>Reasons for the most recent move, stratified by military status of ADF member</w:t>
      </w:r>
      <w:r>
        <w:tab/>
      </w:r>
      <w:r>
        <w:fldChar w:fldCharType="begin"/>
      </w:r>
      <w:r>
        <w:instrText xml:space="preserve"> PAGEREF _Toc525043578 \h </w:instrText>
      </w:r>
      <w:r>
        <w:fldChar w:fldCharType="separate"/>
      </w:r>
      <w:r>
        <w:t>117</w:t>
      </w:r>
      <w:r>
        <w:fldChar w:fldCharType="end"/>
      </w:r>
    </w:p>
    <w:p w14:paraId="561C2320" w14:textId="77777777" w:rsidR="00B764BC" w:rsidRDefault="00B764BC">
      <w:pPr>
        <w:pStyle w:val="TOC4"/>
        <w:rPr>
          <w:rFonts w:asciiTheme="minorHAnsi" w:eastAsiaTheme="minorEastAsia" w:hAnsiTheme="minorHAnsi" w:cstheme="minorBidi"/>
          <w:color w:val="auto"/>
          <w:sz w:val="22"/>
          <w:szCs w:val="22"/>
          <w:lang w:eastAsia="en-AU"/>
        </w:rPr>
      </w:pPr>
      <w:r>
        <w:t>Table 3.13</w:t>
      </w:r>
      <w:r>
        <w:rPr>
          <w:rFonts w:asciiTheme="minorHAnsi" w:eastAsiaTheme="minorEastAsia" w:hAnsiTheme="minorHAnsi" w:cstheme="minorBidi"/>
          <w:color w:val="auto"/>
          <w:sz w:val="22"/>
          <w:szCs w:val="22"/>
          <w:lang w:eastAsia="en-AU"/>
        </w:rPr>
        <w:tab/>
      </w:r>
      <w:r>
        <w:t>Number of schools attended by school-age FWS children, stratified by military status of ADF member</w:t>
      </w:r>
      <w:r>
        <w:tab/>
      </w:r>
      <w:r>
        <w:fldChar w:fldCharType="begin"/>
      </w:r>
      <w:r>
        <w:instrText xml:space="preserve"> PAGEREF _Toc525043579 \h </w:instrText>
      </w:r>
      <w:r>
        <w:fldChar w:fldCharType="separate"/>
      </w:r>
      <w:r>
        <w:t>118</w:t>
      </w:r>
      <w:r>
        <w:fldChar w:fldCharType="end"/>
      </w:r>
    </w:p>
    <w:p w14:paraId="107C659C" w14:textId="77777777" w:rsidR="00B764BC" w:rsidRDefault="00B764BC">
      <w:pPr>
        <w:pStyle w:val="TOC4"/>
        <w:rPr>
          <w:rFonts w:asciiTheme="minorHAnsi" w:eastAsiaTheme="minorEastAsia" w:hAnsiTheme="minorHAnsi" w:cstheme="minorBidi"/>
          <w:color w:val="auto"/>
          <w:sz w:val="22"/>
          <w:szCs w:val="22"/>
          <w:lang w:eastAsia="en-AU"/>
        </w:rPr>
      </w:pPr>
      <w:r>
        <w:t>Table 3.14</w:t>
      </w:r>
      <w:r>
        <w:rPr>
          <w:rFonts w:asciiTheme="minorHAnsi" w:eastAsiaTheme="minorEastAsia" w:hAnsiTheme="minorHAnsi" w:cstheme="minorBidi"/>
          <w:color w:val="auto"/>
          <w:sz w:val="22"/>
          <w:szCs w:val="22"/>
          <w:lang w:eastAsia="en-AU"/>
        </w:rPr>
        <w:tab/>
      </w:r>
      <w:r>
        <w:t>Military service history of ADF members and spouses/partners, stratified by military status of ADF member</w:t>
      </w:r>
      <w:r>
        <w:tab/>
      </w:r>
      <w:r>
        <w:fldChar w:fldCharType="begin"/>
      </w:r>
      <w:r>
        <w:instrText xml:space="preserve"> PAGEREF _Toc525043580 \h </w:instrText>
      </w:r>
      <w:r>
        <w:fldChar w:fldCharType="separate"/>
      </w:r>
      <w:r>
        <w:t>119</w:t>
      </w:r>
      <w:r>
        <w:fldChar w:fldCharType="end"/>
      </w:r>
    </w:p>
    <w:p w14:paraId="0F52C321" w14:textId="77777777" w:rsidR="00B764BC" w:rsidRDefault="00B764BC">
      <w:pPr>
        <w:pStyle w:val="TOC4"/>
        <w:rPr>
          <w:rFonts w:asciiTheme="minorHAnsi" w:eastAsiaTheme="minorEastAsia" w:hAnsiTheme="minorHAnsi" w:cstheme="minorBidi"/>
          <w:color w:val="auto"/>
          <w:sz w:val="22"/>
          <w:szCs w:val="22"/>
          <w:lang w:eastAsia="en-AU"/>
        </w:rPr>
      </w:pPr>
      <w:r>
        <w:t>Table 3.15</w:t>
      </w:r>
      <w:r>
        <w:rPr>
          <w:rFonts w:asciiTheme="minorHAnsi" w:eastAsiaTheme="minorEastAsia" w:hAnsiTheme="minorHAnsi" w:cstheme="minorBidi"/>
          <w:color w:val="auto"/>
          <w:sz w:val="22"/>
          <w:szCs w:val="22"/>
          <w:lang w:eastAsia="en-AU"/>
        </w:rPr>
        <w:tab/>
      </w:r>
      <w:r>
        <w:t>Relationship quality according to spouses/partners and ADF members – abuse in relationships, stratified by military status of ADF member</w:t>
      </w:r>
      <w:r>
        <w:tab/>
      </w:r>
      <w:r>
        <w:fldChar w:fldCharType="begin"/>
      </w:r>
      <w:r>
        <w:instrText xml:space="preserve"> PAGEREF _Toc525043581 \h </w:instrText>
      </w:r>
      <w:r>
        <w:fldChar w:fldCharType="separate"/>
      </w:r>
      <w:r>
        <w:t>125</w:t>
      </w:r>
      <w:r>
        <w:fldChar w:fldCharType="end"/>
      </w:r>
    </w:p>
    <w:p w14:paraId="751477F7" w14:textId="77777777" w:rsidR="00B764BC" w:rsidRDefault="00B764BC">
      <w:pPr>
        <w:pStyle w:val="TOC4"/>
        <w:rPr>
          <w:rFonts w:asciiTheme="minorHAnsi" w:eastAsiaTheme="minorEastAsia" w:hAnsiTheme="minorHAnsi" w:cstheme="minorBidi"/>
          <w:color w:val="auto"/>
          <w:sz w:val="22"/>
          <w:szCs w:val="22"/>
          <w:lang w:eastAsia="en-AU"/>
        </w:rPr>
      </w:pPr>
      <w:r>
        <w:t>Table 3.16</w:t>
      </w:r>
      <w:r>
        <w:rPr>
          <w:rFonts w:asciiTheme="minorHAnsi" w:eastAsiaTheme="minorEastAsia" w:hAnsiTheme="minorHAnsi" w:cstheme="minorBidi"/>
          <w:color w:val="auto"/>
          <w:sz w:val="22"/>
          <w:szCs w:val="22"/>
          <w:lang w:eastAsia="en-AU"/>
        </w:rPr>
        <w:tab/>
      </w:r>
      <w:r>
        <w:t>Child demographics, stratified by military status of ADF member</w:t>
      </w:r>
      <w:r>
        <w:tab/>
      </w:r>
      <w:r>
        <w:fldChar w:fldCharType="begin"/>
      </w:r>
      <w:r>
        <w:instrText xml:space="preserve"> PAGEREF _Toc525043582 \h </w:instrText>
      </w:r>
      <w:r>
        <w:fldChar w:fldCharType="separate"/>
      </w:r>
      <w:r>
        <w:t>126</w:t>
      </w:r>
      <w:r>
        <w:fldChar w:fldCharType="end"/>
      </w:r>
    </w:p>
    <w:p w14:paraId="2D4B3AAA" w14:textId="77777777" w:rsidR="00B764BC" w:rsidRDefault="00B764BC">
      <w:pPr>
        <w:pStyle w:val="TOC4"/>
        <w:rPr>
          <w:rFonts w:asciiTheme="minorHAnsi" w:eastAsiaTheme="minorEastAsia" w:hAnsiTheme="minorHAnsi" w:cstheme="minorBidi"/>
          <w:color w:val="auto"/>
          <w:sz w:val="22"/>
          <w:szCs w:val="22"/>
          <w:lang w:eastAsia="en-AU"/>
        </w:rPr>
      </w:pPr>
      <w:r>
        <w:t>Table 3.17</w:t>
      </w:r>
      <w:r>
        <w:rPr>
          <w:rFonts w:asciiTheme="minorHAnsi" w:eastAsiaTheme="minorEastAsia" w:hAnsiTheme="minorHAnsi" w:cstheme="minorBidi"/>
          <w:color w:val="auto"/>
          <w:sz w:val="22"/>
          <w:szCs w:val="22"/>
          <w:lang w:eastAsia="en-AU"/>
        </w:rPr>
        <w:tab/>
      </w:r>
      <w:r>
        <w:t>Spouses’/partners’ parenting practices, stratified by military status of ADF member</w:t>
      </w:r>
      <w:r>
        <w:tab/>
      </w:r>
      <w:r>
        <w:fldChar w:fldCharType="begin"/>
      </w:r>
      <w:r>
        <w:instrText xml:space="preserve"> PAGEREF _Toc525043583 \h </w:instrText>
      </w:r>
      <w:r>
        <w:fldChar w:fldCharType="separate"/>
      </w:r>
      <w:r>
        <w:t>126</w:t>
      </w:r>
      <w:r>
        <w:fldChar w:fldCharType="end"/>
      </w:r>
    </w:p>
    <w:p w14:paraId="3A164FDE" w14:textId="77777777" w:rsidR="00B764BC" w:rsidRDefault="00B764BC">
      <w:pPr>
        <w:pStyle w:val="TOC4"/>
        <w:rPr>
          <w:rFonts w:asciiTheme="minorHAnsi" w:eastAsiaTheme="minorEastAsia" w:hAnsiTheme="minorHAnsi" w:cstheme="minorBidi"/>
          <w:color w:val="auto"/>
          <w:sz w:val="22"/>
          <w:szCs w:val="22"/>
          <w:lang w:eastAsia="en-AU"/>
        </w:rPr>
      </w:pPr>
      <w:r>
        <w:t>Table 3.18</w:t>
      </w:r>
      <w:r>
        <w:rPr>
          <w:rFonts w:asciiTheme="minorHAnsi" w:eastAsiaTheme="minorEastAsia" w:hAnsiTheme="minorHAnsi" w:cstheme="minorBidi"/>
          <w:color w:val="auto"/>
          <w:sz w:val="22"/>
          <w:szCs w:val="22"/>
          <w:lang w:eastAsia="en-AU"/>
        </w:rPr>
        <w:tab/>
      </w:r>
      <w:r>
        <w:t>Socio-emotional adjustment of children aged 2 to 17 years, stratified by military status of ADF member</w:t>
      </w:r>
      <w:r>
        <w:tab/>
      </w:r>
      <w:r>
        <w:fldChar w:fldCharType="begin"/>
      </w:r>
      <w:r>
        <w:instrText xml:space="preserve"> PAGEREF _Toc525043584 \h </w:instrText>
      </w:r>
      <w:r>
        <w:fldChar w:fldCharType="separate"/>
      </w:r>
      <w:r>
        <w:t>127</w:t>
      </w:r>
      <w:r>
        <w:fldChar w:fldCharType="end"/>
      </w:r>
    </w:p>
    <w:p w14:paraId="0502D5C3" w14:textId="77777777" w:rsidR="00B764BC" w:rsidRDefault="00B764BC">
      <w:pPr>
        <w:pStyle w:val="TOC4"/>
        <w:rPr>
          <w:rFonts w:asciiTheme="minorHAnsi" w:eastAsiaTheme="minorEastAsia" w:hAnsiTheme="minorHAnsi" w:cstheme="minorBidi"/>
          <w:color w:val="auto"/>
          <w:sz w:val="22"/>
          <w:szCs w:val="22"/>
          <w:lang w:eastAsia="en-AU"/>
        </w:rPr>
      </w:pPr>
      <w:r>
        <w:t>Table 3.19</w:t>
      </w:r>
      <w:r>
        <w:rPr>
          <w:rFonts w:asciiTheme="minorHAnsi" w:eastAsiaTheme="minorEastAsia" w:hAnsiTheme="minorHAnsi" w:cstheme="minorBidi"/>
          <w:color w:val="auto"/>
          <w:sz w:val="22"/>
          <w:szCs w:val="22"/>
          <w:lang w:eastAsia="en-AU"/>
        </w:rPr>
        <w:tab/>
      </w:r>
      <w:r>
        <w:t>Spouses’/partners’ physical health and quality of life, stratified by military status of ADF member</w:t>
      </w:r>
      <w:r>
        <w:tab/>
      </w:r>
      <w:r>
        <w:fldChar w:fldCharType="begin"/>
      </w:r>
      <w:r>
        <w:instrText xml:space="preserve"> PAGEREF _Toc525043585 \h </w:instrText>
      </w:r>
      <w:r>
        <w:fldChar w:fldCharType="separate"/>
      </w:r>
      <w:r>
        <w:t>128</w:t>
      </w:r>
      <w:r>
        <w:fldChar w:fldCharType="end"/>
      </w:r>
    </w:p>
    <w:p w14:paraId="58CF52B6" w14:textId="77777777" w:rsidR="00B764BC" w:rsidRDefault="00B764BC">
      <w:pPr>
        <w:pStyle w:val="TOC4"/>
        <w:rPr>
          <w:rFonts w:asciiTheme="minorHAnsi" w:eastAsiaTheme="minorEastAsia" w:hAnsiTheme="minorHAnsi" w:cstheme="minorBidi"/>
          <w:color w:val="auto"/>
          <w:sz w:val="22"/>
          <w:szCs w:val="22"/>
          <w:lang w:eastAsia="en-AU"/>
        </w:rPr>
      </w:pPr>
      <w:r>
        <w:t>Table 3.20</w:t>
      </w:r>
      <w:r>
        <w:rPr>
          <w:rFonts w:asciiTheme="minorHAnsi" w:eastAsiaTheme="minorEastAsia" w:hAnsiTheme="minorHAnsi" w:cstheme="minorBidi"/>
          <w:color w:val="auto"/>
          <w:sz w:val="22"/>
          <w:szCs w:val="22"/>
          <w:lang w:eastAsia="en-AU"/>
        </w:rPr>
        <w:tab/>
      </w:r>
      <w:r w:rsidRPr="00522D78">
        <w:rPr>
          <w:color w:val="000000" w:themeColor="text1"/>
        </w:rPr>
        <w:t xml:space="preserve">Spouses/partners’ exposure to trauma, </w:t>
      </w:r>
      <w:r>
        <w:t>stratified by military status of ADF member</w:t>
      </w:r>
      <w:r>
        <w:tab/>
      </w:r>
      <w:r>
        <w:fldChar w:fldCharType="begin"/>
      </w:r>
      <w:r>
        <w:instrText xml:space="preserve"> PAGEREF _Toc525043586 \h </w:instrText>
      </w:r>
      <w:r>
        <w:fldChar w:fldCharType="separate"/>
      </w:r>
      <w:r>
        <w:t>129</w:t>
      </w:r>
      <w:r>
        <w:fldChar w:fldCharType="end"/>
      </w:r>
    </w:p>
    <w:p w14:paraId="24A4E4CA" w14:textId="77777777" w:rsidR="00B764BC" w:rsidRDefault="00B764BC">
      <w:pPr>
        <w:pStyle w:val="TOC4"/>
        <w:rPr>
          <w:rFonts w:asciiTheme="minorHAnsi" w:eastAsiaTheme="minorEastAsia" w:hAnsiTheme="minorHAnsi" w:cstheme="minorBidi"/>
          <w:color w:val="auto"/>
          <w:sz w:val="22"/>
          <w:szCs w:val="22"/>
          <w:lang w:eastAsia="en-AU"/>
        </w:rPr>
      </w:pPr>
      <w:r>
        <w:t>Table 3.21</w:t>
      </w:r>
      <w:r>
        <w:rPr>
          <w:rFonts w:asciiTheme="minorHAnsi" w:eastAsiaTheme="minorEastAsia" w:hAnsiTheme="minorHAnsi" w:cstheme="minorBidi"/>
          <w:color w:val="auto"/>
          <w:sz w:val="22"/>
          <w:szCs w:val="22"/>
          <w:lang w:eastAsia="en-AU"/>
        </w:rPr>
        <w:tab/>
      </w:r>
      <w:r>
        <w:t>Spouses’/partners’ involvement in risk-taking, stratified by military status of ADF member</w:t>
      </w:r>
      <w:r>
        <w:tab/>
      </w:r>
      <w:r>
        <w:fldChar w:fldCharType="begin"/>
      </w:r>
      <w:r>
        <w:instrText xml:space="preserve"> PAGEREF _Toc525043587 \h </w:instrText>
      </w:r>
      <w:r>
        <w:fldChar w:fldCharType="separate"/>
      </w:r>
      <w:r>
        <w:t>130</w:t>
      </w:r>
      <w:r>
        <w:fldChar w:fldCharType="end"/>
      </w:r>
    </w:p>
    <w:p w14:paraId="64E9D699" w14:textId="77777777" w:rsidR="00B764BC" w:rsidRDefault="00B764BC">
      <w:pPr>
        <w:pStyle w:val="TOC4"/>
        <w:rPr>
          <w:rFonts w:asciiTheme="minorHAnsi" w:eastAsiaTheme="minorEastAsia" w:hAnsiTheme="minorHAnsi" w:cstheme="minorBidi"/>
          <w:color w:val="auto"/>
          <w:sz w:val="22"/>
          <w:szCs w:val="22"/>
          <w:lang w:eastAsia="en-AU"/>
        </w:rPr>
      </w:pPr>
      <w:r>
        <w:t>Table 3.22</w:t>
      </w:r>
      <w:r>
        <w:rPr>
          <w:rFonts w:asciiTheme="minorHAnsi" w:eastAsiaTheme="minorEastAsia" w:hAnsiTheme="minorHAnsi" w:cstheme="minorBidi"/>
          <w:color w:val="auto"/>
          <w:sz w:val="22"/>
          <w:szCs w:val="22"/>
          <w:lang w:eastAsia="en-AU"/>
        </w:rPr>
        <w:tab/>
      </w:r>
      <w:r>
        <w:t>Spouses’/partners’ mental health, stratified by military status of ADF member</w:t>
      </w:r>
      <w:r>
        <w:tab/>
      </w:r>
      <w:r>
        <w:fldChar w:fldCharType="begin"/>
      </w:r>
      <w:r>
        <w:instrText xml:space="preserve"> PAGEREF _Toc525043588 \h </w:instrText>
      </w:r>
      <w:r>
        <w:fldChar w:fldCharType="separate"/>
      </w:r>
      <w:r>
        <w:t>131</w:t>
      </w:r>
      <w:r>
        <w:fldChar w:fldCharType="end"/>
      </w:r>
    </w:p>
    <w:p w14:paraId="79DA94C7" w14:textId="77777777" w:rsidR="00B764BC" w:rsidRDefault="00B764BC">
      <w:pPr>
        <w:pStyle w:val="TOC4"/>
        <w:rPr>
          <w:rFonts w:asciiTheme="minorHAnsi" w:eastAsiaTheme="minorEastAsia" w:hAnsiTheme="minorHAnsi" w:cstheme="minorBidi"/>
          <w:color w:val="auto"/>
          <w:sz w:val="22"/>
          <w:szCs w:val="22"/>
          <w:lang w:eastAsia="en-AU"/>
        </w:rPr>
      </w:pPr>
      <w:r>
        <w:t>Table 3.23</w:t>
      </w:r>
      <w:r>
        <w:rPr>
          <w:rFonts w:asciiTheme="minorHAnsi" w:eastAsiaTheme="minorEastAsia" w:hAnsiTheme="minorHAnsi" w:cstheme="minorBidi"/>
          <w:color w:val="auto"/>
          <w:sz w:val="22"/>
          <w:szCs w:val="22"/>
          <w:lang w:eastAsia="en-AU"/>
        </w:rPr>
        <w:tab/>
      </w:r>
      <w:r>
        <w:t>Spouses’/partners’ concerns about their own mental health, stratified by military status of ADF member</w:t>
      </w:r>
      <w:r>
        <w:tab/>
      </w:r>
      <w:r>
        <w:fldChar w:fldCharType="begin"/>
      </w:r>
      <w:r>
        <w:instrText xml:space="preserve"> PAGEREF _Toc525043589 \h </w:instrText>
      </w:r>
      <w:r>
        <w:fldChar w:fldCharType="separate"/>
      </w:r>
      <w:r>
        <w:t>133</w:t>
      </w:r>
      <w:r>
        <w:fldChar w:fldCharType="end"/>
      </w:r>
    </w:p>
    <w:p w14:paraId="518A9765" w14:textId="77777777" w:rsidR="00B764BC" w:rsidRDefault="00B764BC">
      <w:pPr>
        <w:pStyle w:val="TOC4"/>
        <w:rPr>
          <w:rFonts w:asciiTheme="minorHAnsi" w:eastAsiaTheme="minorEastAsia" w:hAnsiTheme="minorHAnsi" w:cstheme="minorBidi"/>
          <w:color w:val="auto"/>
          <w:sz w:val="22"/>
          <w:szCs w:val="22"/>
          <w:lang w:eastAsia="en-AU"/>
        </w:rPr>
      </w:pPr>
      <w:r>
        <w:t>Table 3.24</w:t>
      </w:r>
      <w:r>
        <w:rPr>
          <w:rFonts w:asciiTheme="minorHAnsi" w:eastAsiaTheme="minorEastAsia" w:hAnsiTheme="minorHAnsi" w:cstheme="minorBidi"/>
          <w:color w:val="auto"/>
          <w:sz w:val="22"/>
          <w:szCs w:val="22"/>
          <w:lang w:eastAsia="en-AU"/>
        </w:rPr>
        <w:tab/>
      </w:r>
      <w:r>
        <w:t>Types of problems leading to help seeking among spouses/partners who expressed concerns about their mental health and had sought help, stratified by military status of ADF member</w:t>
      </w:r>
      <w:r>
        <w:tab/>
      </w:r>
      <w:r>
        <w:fldChar w:fldCharType="begin"/>
      </w:r>
      <w:r>
        <w:instrText xml:space="preserve"> PAGEREF _Toc525043590 \h </w:instrText>
      </w:r>
      <w:r>
        <w:fldChar w:fldCharType="separate"/>
      </w:r>
      <w:r>
        <w:t>134</w:t>
      </w:r>
      <w:r>
        <w:fldChar w:fldCharType="end"/>
      </w:r>
    </w:p>
    <w:p w14:paraId="4CDED655" w14:textId="77777777" w:rsidR="00B764BC" w:rsidRDefault="00B764BC">
      <w:pPr>
        <w:pStyle w:val="TOC4"/>
        <w:rPr>
          <w:rFonts w:asciiTheme="minorHAnsi" w:eastAsiaTheme="minorEastAsia" w:hAnsiTheme="minorHAnsi" w:cstheme="minorBidi"/>
          <w:color w:val="auto"/>
          <w:sz w:val="22"/>
          <w:szCs w:val="22"/>
          <w:lang w:eastAsia="en-AU"/>
        </w:rPr>
      </w:pPr>
      <w:r>
        <w:t>Table 3.25</w:t>
      </w:r>
      <w:r>
        <w:rPr>
          <w:rFonts w:asciiTheme="minorHAnsi" w:eastAsiaTheme="minorEastAsia" w:hAnsiTheme="minorHAnsi" w:cstheme="minorBidi"/>
          <w:color w:val="auto"/>
          <w:sz w:val="22"/>
          <w:szCs w:val="22"/>
          <w:lang w:eastAsia="en-AU"/>
        </w:rPr>
        <w:tab/>
      </w:r>
      <w:r>
        <w:t>Types of diagnosed mental health conditions, stratified by military status of ADF member</w:t>
      </w:r>
      <w:r>
        <w:tab/>
      </w:r>
      <w:r>
        <w:fldChar w:fldCharType="begin"/>
      </w:r>
      <w:r>
        <w:instrText xml:space="preserve"> PAGEREF _Toc525043591 \h </w:instrText>
      </w:r>
      <w:r>
        <w:fldChar w:fldCharType="separate"/>
      </w:r>
      <w:r>
        <w:t>135</w:t>
      </w:r>
      <w:r>
        <w:fldChar w:fldCharType="end"/>
      </w:r>
    </w:p>
    <w:p w14:paraId="1BD15026" w14:textId="77777777" w:rsidR="00B764BC" w:rsidRDefault="00B764BC">
      <w:pPr>
        <w:pStyle w:val="TOC4"/>
        <w:rPr>
          <w:rFonts w:asciiTheme="minorHAnsi" w:eastAsiaTheme="minorEastAsia" w:hAnsiTheme="minorHAnsi" w:cstheme="minorBidi"/>
          <w:color w:val="auto"/>
          <w:sz w:val="22"/>
          <w:szCs w:val="22"/>
          <w:lang w:eastAsia="en-AU"/>
        </w:rPr>
      </w:pPr>
      <w:r>
        <w:lastRenderedPageBreak/>
        <w:t>Table 3.26</w:t>
      </w:r>
      <w:r>
        <w:rPr>
          <w:rFonts w:asciiTheme="minorHAnsi" w:eastAsiaTheme="minorEastAsia" w:hAnsiTheme="minorHAnsi" w:cstheme="minorBidi"/>
          <w:color w:val="auto"/>
          <w:sz w:val="22"/>
          <w:szCs w:val="22"/>
          <w:lang w:eastAsia="en-AU"/>
        </w:rPr>
        <w:tab/>
      </w:r>
      <w:r>
        <w:t>Self-help sources used by spouses/partners, stratified by military status of ADF member</w:t>
      </w:r>
      <w:r>
        <w:tab/>
      </w:r>
      <w:r>
        <w:fldChar w:fldCharType="begin"/>
      </w:r>
      <w:r>
        <w:instrText xml:space="preserve"> PAGEREF _Toc525043592 \h </w:instrText>
      </w:r>
      <w:r>
        <w:fldChar w:fldCharType="separate"/>
      </w:r>
      <w:r>
        <w:t>136</w:t>
      </w:r>
      <w:r>
        <w:fldChar w:fldCharType="end"/>
      </w:r>
    </w:p>
    <w:p w14:paraId="47FC9068" w14:textId="77777777" w:rsidR="00B764BC" w:rsidRDefault="00B764BC">
      <w:pPr>
        <w:pStyle w:val="TOC4"/>
        <w:rPr>
          <w:rFonts w:asciiTheme="minorHAnsi" w:eastAsiaTheme="minorEastAsia" w:hAnsiTheme="minorHAnsi" w:cstheme="minorBidi"/>
          <w:color w:val="auto"/>
          <w:sz w:val="22"/>
          <w:szCs w:val="22"/>
          <w:lang w:eastAsia="en-AU"/>
        </w:rPr>
      </w:pPr>
      <w:r>
        <w:t>Table 3.27</w:t>
      </w:r>
      <w:r>
        <w:rPr>
          <w:rFonts w:asciiTheme="minorHAnsi" w:eastAsiaTheme="minorEastAsia" w:hAnsiTheme="minorHAnsi" w:cstheme="minorBidi"/>
          <w:color w:val="auto"/>
          <w:sz w:val="22"/>
          <w:szCs w:val="22"/>
          <w:lang w:eastAsia="en-AU"/>
        </w:rPr>
        <w:tab/>
      </w:r>
      <w:r>
        <w:t>Spouses’/partners’ perceived barriers and stigmas to receiving care for own mental health problems, stratified by military status of ADF member</w:t>
      </w:r>
      <w:r>
        <w:tab/>
      </w:r>
      <w:r>
        <w:fldChar w:fldCharType="begin"/>
      </w:r>
      <w:r>
        <w:instrText xml:space="preserve"> PAGEREF _Toc525043593 \h </w:instrText>
      </w:r>
      <w:r>
        <w:fldChar w:fldCharType="separate"/>
      </w:r>
      <w:r>
        <w:t>137</w:t>
      </w:r>
      <w:r>
        <w:fldChar w:fldCharType="end"/>
      </w:r>
    </w:p>
    <w:p w14:paraId="3F3CAE03" w14:textId="77777777" w:rsidR="00B764BC" w:rsidRDefault="00B764BC">
      <w:pPr>
        <w:pStyle w:val="TOC4"/>
        <w:rPr>
          <w:rFonts w:asciiTheme="minorHAnsi" w:eastAsiaTheme="minorEastAsia" w:hAnsiTheme="minorHAnsi" w:cstheme="minorBidi"/>
          <w:color w:val="auto"/>
          <w:sz w:val="22"/>
          <w:szCs w:val="22"/>
          <w:lang w:eastAsia="en-AU"/>
        </w:rPr>
      </w:pPr>
      <w:r>
        <w:t>Table 3.28</w:t>
      </w:r>
      <w:r>
        <w:rPr>
          <w:rFonts w:asciiTheme="minorHAnsi" w:eastAsiaTheme="minorEastAsia" w:hAnsiTheme="minorHAnsi" w:cstheme="minorBidi"/>
          <w:color w:val="auto"/>
          <w:sz w:val="22"/>
          <w:szCs w:val="22"/>
          <w:lang w:eastAsia="en-AU"/>
        </w:rPr>
        <w:tab/>
      </w:r>
      <w:r>
        <w:t>Concerns about ADF members’ mental health reported by spouses/partners – assistance provided, stratified by military status of ADF member</w:t>
      </w:r>
      <w:r>
        <w:tab/>
      </w:r>
      <w:r>
        <w:fldChar w:fldCharType="begin"/>
      </w:r>
      <w:r>
        <w:instrText xml:space="preserve"> PAGEREF _Toc525043594 \h </w:instrText>
      </w:r>
      <w:r>
        <w:fldChar w:fldCharType="separate"/>
      </w:r>
      <w:r>
        <w:t>138</w:t>
      </w:r>
      <w:r>
        <w:fldChar w:fldCharType="end"/>
      </w:r>
    </w:p>
    <w:p w14:paraId="15EC86D4" w14:textId="77777777" w:rsidR="00B764BC" w:rsidRDefault="00B764BC">
      <w:pPr>
        <w:pStyle w:val="TOC4"/>
        <w:rPr>
          <w:rFonts w:asciiTheme="minorHAnsi" w:eastAsiaTheme="minorEastAsia" w:hAnsiTheme="minorHAnsi" w:cstheme="minorBidi"/>
          <w:color w:val="auto"/>
          <w:sz w:val="22"/>
          <w:szCs w:val="22"/>
          <w:lang w:eastAsia="en-AU"/>
        </w:rPr>
      </w:pPr>
      <w:r>
        <w:t>Table 3.29</w:t>
      </w:r>
      <w:r>
        <w:rPr>
          <w:rFonts w:asciiTheme="minorHAnsi" w:eastAsiaTheme="minorEastAsia" w:hAnsiTheme="minorHAnsi" w:cstheme="minorBidi"/>
          <w:color w:val="auto"/>
          <w:sz w:val="22"/>
          <w:szCs w:val="22"/>
          <w:lang w:eastAsia="en-AU"/>
        </w:rPr>
        <w:tab/>
      </w:r>
      <w:r>
        <w:t>Mental health problems of ADF members as reported by spouses/partners, stratified by military status of ADF member</w:t>
      </w:r>
      <w:r>
        <w:tab/>
      </w:r>
      <w:r>
        <w:fldChar w:fldCharType="begin"/>
      </w:r>
      <w:r>
        <w:instrText xml:space="preserve"> PAGEREF _Toc525043595 \h </w:instrText>
      </w:r>
      <w:r>
        <w:fldChar w:fldCharType="separate"/>
      </w:r>
      <w:r>
        <w:t>141</w:t>
      </w:r>
      <w:r>
        <w:fldChar w:fldCharType="end"/>
      </w:r>
    </w:p>
    <w:p w14:paraId="2DFD2F69" w14:textId="77777777" w:rsidR="00B764BC" w:rsidRDefault="00B764BC">
      <w:pPr>
        <w:pStyle w:val="TOC4"/>
        <w:rPr>
          <w:rFonts w:asciiTheme="minorHAnsi" w:eastAsiaTheme="minorEastAsia" w:hAnsiTheme="minorHAnsi" w:cstheme="minorBidi"/>
          <w:color w:val="auto"/>
          <w:sz w:val="22"/>
          <w:szCs w:val="22"/>
          <w:lang w:eastAsia="en-AU"/>
        </w:rPr>
      </w:pPr>
      <w:r>
        <w:t>Table 3.30</w:t>
      </w:r>
      <w:r>
        <w:rPr>
          <w:rFonts w:asciiTheme="minorHAnsi" w:eastAsiaTheme="minorEastAsia" w:hAnsiTheme="minorHAnsi" w:cstheme="minorBidi"/>
          <w:color w:val="auto"/>
          <w:sz w:val="22"/>
          <w:szCs w:val="22"/>
          <w:lang w:eastAsia="en-AU"/>
        </w:rPr>
        <w:tab/>
      </w:r>
      <w:r>
        <w:t>Adult children’s personal characteristics and military service, stratified by military status of ADF member</w:t>
      </w:r>
      <w:r>
        <w:tab/>
      </w:r>
      <w:r>
        <w:fldChar w:fldCharType="begin"/>
      </w:r>
      <w:r>
        <w:instrText xml:space="preserve"> PAGEREF _Toc525043596 \h </w:instrText>
      </w:r>
      <w:r>
        <w:fldChar w:fldCharType="separate"/>
      </w:r>
      <w:r>
        <w:t>150</w:t>
      </w:r>
      <w:r>
        <w:fldChar w:fldCharType="end"/>
      </w:r>
    </w:p>
    <w:p w14:paraId="6510920E" w14:textId="77777777" w:rsidR="00B764BC" w:rsidRDefault="00B764BC">
      <w:pPr>
        <w:pStyle w:val="TOC4"/>
        <w:rPr>
          <w:rFonts w:asciiTheme="minorHAnsi" w:eastAsiaTheme="minorEastAsia" w:hAnsiTheme="minorHAnsi" w:cstheme="minorBidi"/>
          <w:color w:val="auto"/>
          <w:sz w:val="22"/>
          <w:szCs w:val="22"/>
          <w:lang w:eastAsia="en-AU"/>
        </w:rPr>
      </w:pPr>
      <w:r>
        <w:t>Table 3.31</w:t>
      </w:r>
      <w:r>
        <w:rPr>
          <w:rFonts w:asciiTheme="minorHAnsi" w:eastAsiaTheme="minorEastAsia" w:hAnsiTheme="minorHAnsi" w:cstheme="minorBidi"/>
          <w:color w:val="auto"/>
          <w:sz w:val="22"/>
          <w:szCs w:val="22"/>
          <w:lang w:eastAsia="en-AU"/>
        </w:rPr>
        <w:tab/>
      </w:r>
      <w:r>
        <w:t>Adult children’s physical health and quality of life, stratified by military status of ADF member</w:t>
      </w:r>
      <w:r>
        <w:tab/>
      </w:r>
      <w:r>
        <w:fldChar w:fldCharType="begin"/>
      </w:r>
      <w:r>
        <w:instrText xml:space="preserve"> PAGEREF _Toc525043597 \h </w:instrText>
      </w:r>
      <w:r>
        <w:fldChar w:fldCharType="separate"/>
      </w:r>
      <w:r>
        <w:t>154</w:t>
      </w:r>
      <w:r>
        <w:fldChar w:fldCharType="end"/>
      </w:r>
    </w:p>
    <w:p w14:paraId="47C004CB" w14:textId="77777777" w:rsidR="00B764BC" w:rsidRDefault="00B764BC">
      <w:pPr>
        <w:pStyle w:val="TOC4"/>
        <w:rPr>
          <w:rFonts w:asciiTheme="minorHAnsi" w:eastAsiaTheme="minorEastAsia" w:hAnsiTheme="minorHAnsi" w:cstheme="minorBidi"/>
          <w:color w:val="auto"/>
          <w:sz w:val="22"/>
          <w:szCs w:val="22"/>
          <w:lang w:eastAsia="en-AU"/>
        </w:rPr>
      </w:pPr>
      <w:r>
        <w:t>Table 3.32</w:t>
      </w:r>
      <w:r>
        <w:rPr>
          <w:rFonts w:asciiTheme="minorHAnsi" w:eastAsiaTheme="minorEastAsia" w:hAnsiTheme="minorHAnsi" w:cstheme="minorBidi"/>
          <w:color w:val="auto"/>
          <w:sz w:val="22"/>
          <w:szCs w:val="22"/>
          <w:lang w:eastAsia="en-AU"/>
        </w:rPr>
        <w:tab/>
      </w:r>
      <w:r>
        <w:t>Adult children’s involvement in risk-taking, stratified by military status of ADF member</w:t>
      </w:r>
      <w:r>
        <w:tab/>
      </w:r>
      <w:r>
        <w:fldChar w:fldCharType="begin"/>
      </w:r>
      <w:r>
        <w:instrText xml:space="preserve"> PAGEREF _Toc525043598 \h </w:instrText>
      </w:r>
      <w:r>
        <w:fldChar w:fldCharType="separate"/>
      </w:r>
      <w:r>
        <w:t>155</w:t>
      </w:r>
      <w:r>
        <w:fldChar w:fldCharType="end"/>
      </w:r>
    </w:p>
    <w:p w14:paraId="2C84B431" w14:textId="77777777" w:rsidR="00B764BC" w:rsidRDefault="00B764BC">
      <w:pPr>
        <w:pStyle w:val="TOC4"/>
        <w:rPr>
          <w:rFonts w:asciiTheme="minorHAnsi" w:eastAsiaTheme="minorEastAsia" w:hAnsiTheme="minorHAnsi" w:cstheme="minorBidi"/>
          <w:color w:val="auto"/>
          <w:sz w:val="22"/>
          <w:szCs w:val="22"/>
          <w:lang w:eastAsia="en-AU"/>
        </w:rPr>
      </w:pPr>
      <w:r>
        <w:t>Table 3.33</w:t>
      </w:r>
      <w:r>
        <w:rPr>
          <w:rFonts w:asciiTheme="minorHAnsi" w:eastAsiaTheme="minorEastAsia" w:hAnsiTheme="minorHAnsi" w:cstheme="minorBidi"/>
          <w:color w:val="auto"/>
          <w:sz w:val="22"/>
          <w:szCs w:val="22"/>
          <w:lang w:eastAsia="en-AU"/>
        </w:rPr>
        <w:tab/>
      </w:r>
      <w:r>
        <w:t>Adult children’s mental health, stratified by military status of ADF member</w:t>
      </w:r>
      <w:r>
        <w:tab/>
      </w:r>
      <w:r>
        <w:fldChar w:fldCharType="begin"/>
      </w:r>
      <w:r>
        <w:instrText xml:space="preserve"> PAGEREF _Toc525043599 \h </w:instrText>
      </w:r>
      <w:r>
        <w:fldChar w:fldCharType="separate"/>
      </w:r>
      <w:r>
        <w:t>156</w:t>
      </w:r>
      <w:r>
        <w:fldChar w:fldCharType="end"/>
      </w:r>
    </w:p>
    <w:p w14:paraId="7A018A79" w14:textId="77777777" w:rsidR="00B764BC" w:rsidRDefault="00B764BC">
      <w:pPr>
        <w:pStyle w:val="TOC4"/>
        <w:rPr>
          <w:rFonts w:asciiTheme="minorHAnsi" w:eastAsiaTheme="minorEastAsia" w:hAnsiTheme="minorHAnsi" w:cstheme="minorBidi"/>
          <w:color w:val="auto"/>
          <w:sz w:val="22"/>
          <w:szCs w:val="22"/>
          <w:lang w:eastAsia="en-AU"/>
        </w:rPr>
      </w:pPr>
      <w:r>
        <w:t>Table 3.34</w:t>
      </w:r>
      <w:r>
        <w:rPr>
          <w:rFonts w:asciiTheme="minorHAnsi" w:eastAsiaTheme="minorEastAsia" w:hAnsiTheme="minorHAnsi" w:cstheme="minorBidi"/>
          <w:color w:val="auto"/>
          <w:sz w:val="22"/>
          <w:szCs w:val="22"/>
          <w:lang w:eastAsia="en-AU"/>
        </w:rPr>
        <w:tab/>
      </w:r>
      <w:r>
        <w:t>Adult children’s concerns about their own mental health, stratified by military status of ADF member</w:t>
      </w:r>
      <w:r>
        <w:tab/>
      </w:r>
      <w:r>
        <w:fldChar w:fldCharType="begin"/>
      </w:r>
      <w:r>
        <w:instrText xml:space="preserve"> PAGEREF _Toc525043600 \h </w:instrText>
      </w:r>
      <w:r>
        <w:fldChar w:fldCharType="separate"/>
      </w:r>
      <w:r>
        <w:t>156</w:t>
      </w:r>
      <w:r>
        <w:fldChar w:fldCharType="end"/>
      </w:r>
    </w:p>
    <w:p w14:paraId="282A3985" w14:textId="77777777" w:rsidR="00B764BC" w:rsidRDefault="00B764BC">
      <w:pPr>
        <w:pStyle w:val="TOC4"/>
        <w:rPr>
          <w:rFonts w:asciiTheme="minorHAnsi" w:eastAsiaTheme="minorEastAsia" w:hAnsiTheme="minorHAnsi" w:cstheme="minorBidi"/>
          <w:color w:val="auto"/>
          <w:sz w:val="22"/>
          <w:szCs w:val="22"/>
          <w:lang w:eastAsia="en-AU"/>
        </w:rPr>
      </w:pPr>
      <w:r>
        <w:t>Table 3.35</w:t>
      </w:r>
      <w:r>
        <w:rPr>
          <w:rFonts w:asciiTheme="minorHAnsi" w:eastAsiaTheme="minorEastAsia" w:hAnsiTheme="minorHAnsi" w:cstheme="minorBidi"/>
          <w:color w:val="auto"/>
          <w:sz w:val="22"/>
          <w:szCs w:val="22"/>
          <w:lang w:eastAsia="en-AU"/>
        </w:rPr>
        <w:tab/>
      </w:r>
      <w:r>
        <w:t>Concerns about ADF members’ mental health (adult child perspectives), stratified by military status of ADF member</w:t>
      </w:r>
      <w:r>
        <w:tab/>
      </w:r>
      <w:r>
        <w:fldChar w:fldCharType="begin"/>
      </w:r>
      <w:r>
        <w:instrText xml:space="preserve"> PAGEREF _Toc525043601 \h </w:instrText>
      </w:r>
      <w:r>
        <w:fldChar w:fldCharType="separate"/>
      </w:r>
      <w:r>
        <w:t>157</w:t>
      </w:r>
      <w:r>
        <w:fldChar w:fldCharType="end"/>
      </w:r>
    </w:p>
    <w:p w14:paraId="76ED7D01" w14:textId="77777777" w:rsidR="00B764BC" w:rsidRDefault="00B764BC">
      <w:pPr>
        <w:pStyle w:val="TOC4"/>
        <w:rPr>
          <w:rFonts w:asciiTheme="minorHAnsi" w:eastAsiaTheme="minorEastAsia" w:hAnsiTheme="minorHAnsi" w:cstheme="minorBidi"/>
          <w:color w:val="auto"/>
          <w:sz w:val="22"/>
          <w:szCs w:val="22"/>
          <w:lang w:eastAsia="en-AU"/>
        </w:rPr>
      </w:pPr>
      <w:r>
        <w:t>Table 3.36</w:t>
      </w:r>
      <w:r>
        <w:rPr>
          <w:rFonts w:asciiTheme="minorHAnsi" w:eastAsiaTheme="minorEastAsia" w:hAnsiTheme="minorHAnsi" w:cstheme="minorBidi"/>
          <w:color w:val="auto"/>
          <w:sz w:val="22"/>
          <w:szCs w:val="22"/>
          <w:lang w:eastAsia="en-AU"/>
        </w:rPr>
        <w:tab/>
      </w:r>
      <w:r>
        <w:t>Parents’ personal characteristics and military service, stratified by military status of ADF member</w:t>
      </w:r>
      <w:r>
        <w:tab/>
      </w:r>
      <w:r>
        <w:fldChar w:fldCharType="begin"/>
      </w:r>
      <w:r>
        <w:instrText xml:space="preserve"> PAGEREF _Toc525043602 \h </w:instrText>
      </w:r>
      <w:r>
        <w:fldChar w:fldCharType="separate"/>
      </w:r>
      <w:r>
        <w:t>161</w:t>
      </w:r>
      <w:r>
        <w:fldChar w:fldCharType="end"/>
      </w:r>
    </w:p>
    <w:p w14:paraId="0FE17977" w14:textId="77777777" w:rsidR="00B764BC" w:rsidRDefault="00B764BC">
      <w:pPr>
        <w:pStyle w:val="TOC4"/>
        <w:rPr>
          <w:rFonts w:asciiTheme="minorHAnsi" w:eastAsiaTheme="minorEastAsia" w:hAnsiTheme="minorHAnsi" w:cstheme="minorBidi"/>
          <w:color w:val="auto"/>
          <w:sz w:val="22"/>
          <w:szCs w:val="22"/>
          <w:lang w:eastAsia="en-AU"/>
        </w:rPr>
      </w:pPr>
      <w:r>
        <w:t>Table 3.37</w:t>
      </w:r>
      <w:r>
        <w:rPr>
          <w:rFonts w:asciiTheme="minorHAnsi" w:eastAsiaTheme="minorEastAsia" w:hAnsiTheme="minorHAnsi" w:cstheme="minorBidi"/>
          <w:color w:val="auto"/>
          <w:sz w:val="22"/>
          <w:szCs w:val="22"/>
          <w:lang w:eastAsia="en-AU"/>
        </w:rPr>
        <w:tab/>
      </w:r>
      <w:r>
        <w:t>Parents’ physical health and quality of life, stratified by military status of ADF member</w:t>
      </w:r>
      <w:r>
        <w:tab/>
      </w:r>
      <w:r>
        <w:fldChar w:fldCharType="begin"/>
      </w:r>
      <w:r>
        <w:instrText xml:space="preserve"> PAGEREF _Toc525043603 \h </w:instrText>
      </w:r>
      <w:r>
        <w:fldChar w:fldCharType="separate"/>
      </w:r>
      <w:r>
        <w:t>166</w:t>
      </w:r>
      <w:r>
        <w:fldChar w:fldCharType="end"/>
      </w:r>
    </w:p>
    <w:p w14:paraId="57FD857F" w14:textId="77777777" w:rsidR="00B764BC" w:rsidRDefault="00B764BC">
      <w:pPr>
        <w:pStyle w:val="TOC4"/>
        <w:rPr>
          <w:rFonts w:asciiTheme="minorHAnsi" w:eastAsiaTheme="minorEastAsia" w:hAnsiTheme="minorHAnsi" w:cstheme="minorBidi"/>
          <w:color w:val="auto"/>
          <w:sz w:val="22"/>
          <w:szCs w:val="22"/>
          <w:lang w:eastAsia="en-AU"/>
        </w:rPr>
      </w:pPr>
      <w:r>
        <w:t>Table 3.38</w:t>
      </w:r>
      <w:r>
        <w:rPr>
          <w:rFonts w:asciiTheme="minorHAnsi" w:eastAsiaTheme="minorEastAsia" w:hAnsiTheme="minorHAnsi" w:cstheme="minorBidi"/>
          <w:color w:val="auto"/>
          <w:sz w:val="22"/>
          <w:szCs w:val="22"/>
          <w:lang w:eastAsia="en-AU"/>
        </w:rPr>
        <w:tab/>
      </w:r>
      <w:r>
        <w:t>Parents’ involvement in risk-taking,</w:t>
      </w:r>
      <w:r w:rsidRPr="00522D78">
        <w:rPr>
          <w:rFonts w:ascii="Times New Roman" w:hAnsi="Times New Roman"/>
        </w:rPr>
        <w:t xml:space="preserve"> </w:t>
      </w:r>
      <w:r>
        <w:t>stratified by military status of ADF member</w:t>
      </w:r>
      <w:r>
        <w:tab/>
      </w:r>
      <w:r>
        <w:fldChar w:fldCharType="begin"/>
      </w:r>
      <w:r>
        <w:instrText xml:space="preserve"> PAGEREF _Toc525043604 \h </w:instrText>
      </w:r>
      <w:r>
        <w:fldChar w:fldCharType="separate"/>
      </w:r>
      <w:r>
        <w:t>167</w:t>
      </w:r>
      <w:r>
        <w:fldChar w:fldCharType="end"/>
      </w:r>
    </w:p>
    <w:p w14:paraId="33F74CFA" w14:textId="77777777" w:rsidR="00B764BC" w:rsidRDefault="00B764BC">
      <w:pPr>
        <w:pStyle w:val="TOC4"/>
        <w:rPr>
          <w:rFonts w:asciiTheme="minorHAnsi" w:eastAsiaTheme="minorEastAsia" w:hAnsiTheme="minorHAnsi" w:cstheme="minorBidi"/>
          <w:color w:val="auto"/>
          <w:sz w:val="22"/>
          <w:szCs w:val="22"/>
          <w:lang w:eastAsia="en-AU"/>
        </w:rPr>
      </w:pPr>
      <w:r>
        <w:t>Table 3.39</w:t>
      </w:r>
      <w:r>
        <w:rPr>
          <w:rFonts w:asciiTheme="minorHAnsi" w:eastAsiaTheme="minorEastAsia" w:hAnsiTheme="minorHAnsi" w:cstheme="minorBidi"/>
          <w:color w:val="auto"/>
          <w:sz w:val="22"/>
          <w:szCs w:val="22"/>
          <w:lang w:eastAsia="en-AU"/>
        </w:rPr>
        <w:tab/>
      </w:r>
      <w:r>
        <w:t>Parents’ mental health, stratified by military status of ADF member</w:t>
      </w:r>
      <w:r>
        <w:tab/>
      </w:r>
      <w:r>
        <w:fldChar w:fldCharType="begin"/>
      </w:r>
      <w:r>
        <w:instrText xml:space="preserve"> PAGEREF _Toc525043605 \h </w:instrText>
      </w:r>
      <w:r>
        <w:fldChar w:fldCharType="separate"/>
      </w:r>
      <w:r>
        <w:t>168</w:t>
      </w:r>
      <w:r>
        <w:fldChar w:fldCharType="end"/>
      </w:r>
    </w:p>
    <w:p w14:paraId="3150E59E" w14:textId="77777777" w:rsidR="00B764BC" w:rsidRDefault="00B764BC">
      <w:pPr>
        <w:pStyle w:val="TOC4"/>
        <w:rPr>
          <w:rFonts w:asciiTheme="minorHAnsi" w:eastAsiaTheme="minorEastAsia" w:hAnsiTheme="minorHAnsi" w:cstheme="minorBidi"/>
          <w:color w:val="auto"/>
          <w:sz w:val="22"/>
          <w:szCs w:val="22"/>
          <w:lang w:eastAsia="en-AU"/>
        </w:rPr>
      </w:pPr>
      <w:r>
        <w:t>Table 3.40</w:t>
      </w:r>
      <w:r>
        <w:rPr>
          <w:rFonts w:asciiTheme="minorHAnsi" w:eastAsiaTheme="minorEastAsia" w:hAnsiTheme="minorHAnsi" w:cstheme="minorBidi"/>
          <w:color w:val="auto"/>
          <w:sz w:val="22"/>
          <w:szCs w:val="22"/>
          <w:lang w:eastAsia="en-AU"/>
        </w:rPr>
        <w:tab/>
      </w:r>
      <w:r>
        <w:t>Parents’ concerns about their own mental health, stratified by military status of ADF member</w:t>
      </w:r>
      <w:r>
        <w:tab/>
      </w:r>
      <w:r>
        <w:fldChar w:fldCharType="begin"/>
      </w:r>
      <w:r>
        <w:instrText xml:space="preserve"> PAGEREF _Toc525043606 \h </w:instrText>
      </w:r>
      <w:r>
        <w:fldChar w:fldCharType="separate"/>
      </w:r>
      <w:r>
        <w:t>169</w:t>
      </w:r>
      <w:r>
        <w:fldChar w:fldCharType="end"/>
      </w:r>
    </w:p>
    <w:p w14:paraId="0785AD3A" w14:textId="77777777" w:rsidR="00B764BC" w:rsidRDefault="00B764BC">
      <w:pPr>
        <w:pStyle w:val="TOC4"/>
        <w:rPr>
          <w:rFonts w:asciiTheme="minorHAnsi" w:eastAsiaTheme="minorEastAsia" w:hAnsiTheme="minorHAnsi" w:cstheme="minorBidi"/>
          <w:color w:val="auto"/>
          <w:sz w:val="22"/>
          <w:szCs w:val="22"/>
          <w:lang w:eastAsia="en-AU"/>
        </w:rPr>
      </w:pPr>
      <w:r>
        <w:t>Table 3.41</w:t>
      </w:r>
      <w:r>
        <w:rPr>
          <w:rFonts w:asciiTheme="minorHAnsi" w:eastAsiaTheme="minorEastAsia" w:hAnsiTheme="minorHAnsi" w:cstheme="minorBidi"/>
          <w:color w:val="auto"/>
          <w:sz w:val="22"/>
          <w:szCs w:val="22"/>
          <w:lang w:eastAsia="en-AU"/>
        </w:rPr>
        <w:tab/>
      </w:r>
      <w:r>
        <w:t>Concerns about ADF members’ mental health reported by parents and assistance provided, stratified by military status of ADF member</w:t>
      </w:r>
      <w:r>
        <w:tab/>
      </w:r>
      <w:r>
        <w:fldChar w:fldCharType="begin"/>
      </w:r>
      <w:r>
        <w:instrText xml:space="preserve"> PAGEREF _Toc525043607 \h </w:instrText>
      </w:r>
      <w:r>
        <w:fldChar w:fldCharType="separate"/>
      </w:r>
      <w:r>
        <w:t>170</w:t>
      </w:r>
      <w:r>
        <w:fldChar w:fldCharType="end"/>
      </w:r>
    </w:p>
    <w:p w14:paraId="2E5340D8" w14:textId="77777777" w:rsidR="00B764BC" w:rsidRDefault="00B764BC">
      <w:pPr>
        <w:pStyle w:val="TOC4"/>
        <w:rPr>
          <w:rFonts w:asciiTheme="minorHAnsi" w:eastAsiaTheme="minorEastAsia" w:hAnsiTheme="minorHAnsi" w:cstheme="minorBidi"/>
          <w:color w:val="auto"/>
          <w:sz w:val="22"/>
          <w:szCs w:val="22"/>
          <w:lang w:eastAsia="en-AU"/>
        </w:rPr>
      </w:pPr>
      <w:r>
        <w:t>Table 4.1</w:t>
      </w:r>
      <w:r>
        <w:rPr>
          <w:rFonts w:asciiTheme="minorHAnsi" w:eastAsiaTheme="minorEastAsia" w:hAnsiTheme="minorHAnsi" w:cstheme="minorBidi"/>
          <w:color w:val="auto"/>
          <w:sz w:val="22"/>
          <w:szCs w:val="22"/>
          <w:lang w:eastAsia="en-AU"/>
        </w:rPr>
        <w:tab/>
      </w:r>
      <w:r>
        <w:t>Summary of FWS respondent measures used in each analysis</w:t>
      </w:r>
      <w:r>
        <w:tab/>
      </w:r>
      <w:r>
        <w:fldChar w:fldCharType="begin"/>
      </w:r>
      <w:r>
        <w:instrText xml:space="preserve"> PAGEREF _Toc525043608 \h </w:instrText>
      </w:r>
      <w:r>
        <w:fldChar w:fldCharType="separate"/>
      </w:r>
      <w:r>
        <w:t>179</w:t>
      </w:r>
      <w:r>
        <w:fldChar w:fldCharType="end"/>
      </w:r>
    </w:p>
    <w:p w14:paraId="4AEB6FD7" w14:textId="77777777" w:rsidR="00B764BC" w:rsidRDefault="00B764BC">
      <w:pPr>
        <w:pStyle w:val="TOC4"/>
        <w:rPr>
          <w:rFonts w:asciiTheme="minorHAnsi" w:eastAsiaTheme="minorEastAsia" w:hAnsiTheme="minorHAnsi" w:cstheme="minorBidi"/>
          <w:color w:val="auto"/>
          <w:sz w:val="22"/>
          <w:szCs w:val="22"/>
          <w:lang w:eastAsia="en-AU"/>
        </w:rPr>
      </w:pPr>
      <w:r>
        <w:t>Table 4.2</w:t>
      </w:r>
      <w:r>
        <w:rPr>
          <w:rFonts w:asciiTheme="minorHAnsi" w:eastAsiaTheme="minorEastAsia" w:hAnsiTheme="minorHAnsi" w:cstheme="minorBidi"/>
          <w:color w:val="auto"/>
          <w:sz w:val="22"/>
          <w:szCs w:val="22"/>
          <w:lang w:eastAsia="en-AU"/>
        </w:rPr>
        <w:tab/>
      </w:r>
      <w:r>
        <w:t>Summary of ADF member measures used in each analysis</w:t>
      </w:r>
      <w:r>
        <w:tab/>
      </w:r>
      <w:r>
        <w:fldChar w:fldCharType="begin"/>
      </w:r>
      <w:r>
        <w:instrText xml:space="preserve"> PAGEREF _Toc525043609 \h </w:instrText>
      </w:r>
      <w:r>
        <w:fldChar w:fldCharType="separate"/>
      </w:r>
      <w:r>
        <w:t>179</w:t>
      </w:r>
      <w:r>
        <w:fldChar w:fldCharType="end"/>
      </w:r>
    </w:p>
    <w:p w14:paraId="452E6EFC" w14:textId="77777777" w:rsidR="00B764BC" w:rsidRDefault="00B764BC">
      <w:pPr>
        <w:pStyle w:val="TOC4"/>
        <w:rPr>
          <w:rFonts w:asciiTheme="minorHAnsi" w:eastAsiaTheme="minorEastAsia" w:hAnsiTheme="minorHAnsi" w:cstheme="minorBidi"/>
          <w:color w:val="auto"/>
          <w:sz w:val="22"/>
          <w:szCs w:val="22"/>
          <w:lang w:eastAsia="en-AU"/>
        </w:rPr>
      </w:pPr>
      <w:r>
        <w:t>Table 4.3</w:t>
      </w:r>
      <w:r>
        <w:rPr>
          <w:rFonts w:asciiTheme="minorHAnsi" w:eastAsiaTheme="minorEastAsia" w:hAnsiTheme="minorHAnsi" w:cstheme="minorBidi"/>
          <w:color w:val="auto"/>
          <w:sz w:val="22"/>
          <w:szCs w:val="22"/>
          <w:lang w:eastAsia="en-AU"/>
        </w:rPr>
        <w:tab/>
      </w:r>
      <w:r>
        <w:t>FWS respondent and ADF member characteristics (n = 1,143)</w:t>
      </w:r>
      <w:r>
        <w:tab/>
      </w:r>
      <w:r>
        <w:fldChar w:fldCharType="begin"/>
      </w:r>
      <w:r>
        <w:instrText xml:space="preserve"> PAGEREF _Toc525043610 \h </w:instrText>
      </w:r>
      <w:r>
        <w:fldChar w:fldCharType="separate"/>
      </w:r>
      <w:r>
        <w:t>182</w:t>
      </w:r>
      <w:r>
        <w:fldChar w:fldCharType="end"/>
      </w:r>
    </w:p>
    <w:p w14:paraId="21649842" w14:textId="77777777" w:rsidR="00B764BC" w:rsidRDefault="00B764BC">
      <w:pPr>
        <w:pStyle w:val="TOC4"/>
        <w:rPr>
          <w:rFonts w:asciiTheme="minorHAnsi" w:eastAsiaTheme="minorEastAsia" w:hAnsiTheme="minorHAnsi" w:cstheme="minorBidi"/>
          <w:color w:val="auto"/>
          <w:sz w:val="22"/>
          <w:szCs w:val="22"/>
          <w:lang w:eastAsia="en-AU"/>
        </w:rPr>
      </w:pPr>
      <w:r>
        <w:t>Table 4.4</w:t>
      </w:r>
      <w:r>
        <w:rPr>
          <w:rFonts w:asciiTheme="minorHAnsi" w:eastAsiaTheme="minorEastAsia" w:hAnsiTheme="minorHAnsi" w:cstheme="minorBidi"/>
          <w:color w:val="auto"/>
          <w:sz w:val="22"/>
          <w:szCs w:val="22"/>
          <w:lang w:eastAsia="en-AU"/>
        </w:rPr>
        <w:tab/>
      </w:r>
      <w:r>
        <w:t>Percentages showing problematic outcomes</w:t>
      </w:r>
      <w:r>
        <w:tab/>
      </w:r>
      <w:r>
        <w:fldChar w:fldCharType="begin"/>
      </w:r>
      <w:r>
        <w:instrText xml:space="preserve"> PAGEREF _Toc525043611 \h </w:instrText>
      </w:r>
      <w:r>
        <w:fldChar w:fldCharType="separate"/>
      </w:r>
      <w:r>
        <w:t>183</w:t>
      </w:r>
      <w:r>
        <w:fldChar w:fldCharType="end"/>
      </w:r>
    </w:p>
    <w:p w14:paraId="2B31E63B" w14:textId="77777777" w:rsidR="00B764BC" w:rsidRDefault="00B764BC">
      <w:pPr>
        <w:pStyle w:val="TOC4"/>
        <w:rPr>
          <w:rFonts w:asciiTheme="minorHAnsi" w:eastAsiaTheme="minorEastAsia" w:hAnsiTheme="minorHAnsi" w:cstheme="minorBidi"/>
          <w:color w:val="auto"/>
          <w:sz w:val="22"/>
          <w:szCs w:val="22"/>
          <w:lang w:eastAsia="en-AU"/>
        </w:rPr>
      </w:pPr>
      <w:r>
        <w:t>Table 4.5</w:t>
      </w:r>
      <w:r>
        <w:rPr>
          <w:rFonts w:asciiTheme="minorHAnsi" w:eastAsiaTheme="minorEastAsia" w:hAnsiTheme="minorHAnsi" w:cstheme="minorBidi"/>
          <w:color w:val="auto"/>
          <w:sz w:val="22"/>
          <w:szCs w:val="22"/>
          <w:lang w:eastAsia="en-AU"/>
        </w:rPr>
        <w:tab/>
      </w:r>
      <w:r>
        <w:t xml:space="preserve">FWS respondent and ADF member </w:t>
      </w:r>
      <w:r w:rsidRPr="00522D78">
        <w:rPr>
          <w:bCs/>
        </w:rPr>
        <w:t>predictors of FWS respondents’ psychological</w:t>
      </w:r>
      <w:r>
        <w:t xml:space="preserve"> distress</w:t>
      </w:r>
      <w:r>
        <w:tab/>
      </w:r>
      <w:r>
        <w:fldChar w:fldCharType="begin"/>
      </w:r>
      <w:r>
        <w:instrText xml:space="preserve"> PAGEREF _Toc525043612 \h </w:instrText>
      </w:r>
      <w:r>
        <w:fldChar w:fldCharType="separate"/>
      </w:r>
      <w:r>
        <w:t>185</w:t>
      </w:r>
      <w:r>
        <w:fldChar w:fldCharType="end"/>
      </w:r>
    </w:p>
    <w:p w14:paraId="345A3F80" w14:textId="77777777" w:rsidR="00B764BC" w:rsidRDefault="00B764BC">
      <w:pPr>
        <w:pStyle w:val="TOC4"/>
        <w:rPr>
          <w:rFonts w:asciiTheme="minorHAnsi" w:eastAsiaTheme="minorEastAsia" w:hAnsiTheme="minorHAnsi" w:cstheme="minorBidi"/>
          <w:color w:val="auto"/>
          <w:sz w:val="22"/>
          <w:szCs w:val="22"/>
          <w:lang w:eastAsia="en-AU"/>
        </w:rPr>
      </w:pPr>
      <w:r>
        <w:t>Table 4.6</w:t>
      </w:r>
      <w:r>
        <w:rPr>
          <w:rFonts w:asciiTheme="minorHAnsi" w:eastAsiaTheme="minorEastAsia" w:hAnsiTheme="minorHAnsi" w:cstheme="minorBidi"/>
          <w:color w:val="auto"/>
          <w:sz w:val="22"/>
          <w:szCs w:val="22"/>
          <w:lang w:eastAsia="en-AU"/>
        </w:rPr>
        <w:tab/>
      </w:r>
      <w:r>
        <w:t>FWS respondent and ADF member predictors of FWS respondents’ PTSD</w:t>
      </w:r>
      <w:r>
        <w:tab/>
      </w:r>
      <w:r>
        <w:fldChar w:fldCharType="begin"/>
      </w:r>
      <w:r>
        <w:instrText xml:space="preserve"> PAGEREF _Toc525043613 \h </w:instrText>
      </w:r>
      <w:r>
        <w:fldChar w:fldCharType="separate"/>
      </w:r>
      <w:r>
        <w:t>187</w:t>
      </w:r>
      <w:r>
        <w:fldChar w:fldCharType="end"/>
      </w:r>
    </w:p>
    <w:p w14:paraId="0542D1B8" w14:textId="77777777" w:rsidR="00B764BC" w:rsidRDefault="00B764BC">
      <w:pPr>
        <w:pStyle w:val="TOC4"/>
        <w:rPr>
          <w:rFonts w:asciiTheme="minorHAnsi" w:eastAsiaTheme="minorEastAsia" w:hAnsiTheme="minorHAnsi" w:cstheme="minorBidi"/>
          <w:color w:val="auto"/>
          <w:sz w:val="22"/>
          <w:szCs w:val="22"/>
          <w:lang w:eastAsia="en-AU"/>
        </w:rPr>
      </w:pPr>
      <w:r>
        <w:t>Table 4.7</w:t>
      </w:r>
      <w:r>
        <w:rPr>
          <w:rFonts w:asciiTheme="minorHAnsi" w:eastAsiaTheme="minorEastAsia" w:hAnsiTheme="minorHAnsi" w:cstheme="minorBidi"/>
          <w:color w:val="auto"/>
          <w:sz w:val="22"/>
          <w:szCs w:val="22"/>
          <w:lang w:eastAsia="en-AU"/>
        </w:rPr>
        <w:tab/>
      </w:r>
      <w:r>
        <w:t>FWS respondent and ADF member predictors of FWS respondents’ problem drinking</w:t>
      </w:r>
      <w:r>
        <w:tab/>
      </w:r>
      <w:r>
        <w:fldChar w:fldCharType="begin"/>
      </w:r>
      <w:r>
        <w:instrText xml:space="preserve"> PAGEREF _Toc525043614 \h </w:instrText>
      </w:r>
      <w:r>
        <w:fldChar w:fldCharType="separate"/>
      </w:r>
      <w:r>
        <w:t>189</w:t>
      </w:r>
      <w:r>
        <w:fldChar w:fldCharType="end"/>
      </w:r>
    </w:p>
    <w:p w14:paraId="6F742681" w14:textId="77777777" w:rsidR="00B764BC" w:rsidRDefault="00B764BC">
      <w:pPr>
        <w:pStyle w:val="TOC4"/>
        <w:rPr>
          <w:rFonts w:asciiTheme="minorHAnsi" w:eastAsiaTheme="minorEastAsia" w:hAnsiTheme="minorHAnsi" w:cstheme="minorBidi"/>
          <w:color w:val="auto"/>
          <w:sz w:val="22"/>
          <w:szCs w:val="22"/>
          <w:lang w:eastAsia="en-AU"/>
        </w:rPr>
      </w:pPr>
      <w:r>
        <w:t>Table 4.8</w:t>
      </w:r>
      <w:r>
        <w:rPr>
          <w:rFonts w:asciiTheme="minorHAnsi" w:eastAsiaTheme="minorEastAsia" w:hAnsiTheme="minorHAnsi" w:cstheme="minorBidi"/>
          <w:color w:val="auto"/>
          <w:sz w:val="22"/>
          <w:szCs w:val="22"/>
          <w:lang w:eastAsia="en-AU"/>
        </w:rPr>
        <w:tab/>
      </w:r>
      <w:r>
        <w:t>Spouse/partner and ADF member characteristics (n = 803)</w:t>
      </w:r>
      <w:r>
        <w:tab/>
      </w:r>
      <w:r>
        <w:fldChar w:fldCharType="begin"/>
      </w:r>
      <w:r>
        <w:instrText xml:space="preserve"> PAGEREF _Toc525043615 \h </w:instrText>
      </w:r>
      <w:r>
        <w:fldChar w:fldCharType="separate"/>
      </w:r>
      <w:r>
        <w:t>191</w:t>
      </w:r>
      <w:r>
        <w:fldChar w:fldCharType="end"/>
      </w:r>
    </w:p>
    <w:p w14:paraId="55F61893" w14:textId="77777777" w:rsidR="00B764BC" w:rsidRDefault="00B764BC">
      <w:pPr>
        <w:pStyle w:val="TOC4"/>
        <w:rPr>
          <w:rFonts w:asciiTheme="minorHAnsi" w:eastAsiaTheme="minorEastAsia" w:hAnsiTheme="minorHAnsi" w:cstheme="minorBidi"/>
          <w:color w:val="auto"/>
          <w:sz w:val="22"/>
          <w:szCs w:val="22"/>
          <w:lang w:eastAsia="en-AU"/>
        </w:rPr>
      </w:pPr>
      <w:r>
        <w:t>Table 4.9</w:t>
      </w:r>
      <w:r>
        <w:rPr>
          <w:rFonts w:asciiTheme="minorHAnsi" w:eastAsiaTheme="minorEastAsia" w:hAnsiTheme="minorHAnsi" w:cstheme="minorBidi"/>
          <w:color w:val="auto"/>
          <w:sz w:val="22"/>
          <w:szCs w:val="22"/>
          <w:lang w:eastAsia="en-AU"/>
        </w:rPr>
        <w:tab/>
      </w:r>
      <w:r>
        <w:t>Frequency of outcomes (n = 803)</w:t>
      </w:r>
      <w:r>
        <w:tab/>
      </w:r>
      <w:r>
        <w:fldChar w:fldCharType="begin"/>
      </w:r>
      <w:r>
        <w:instrText xml:space="preserve"> PAGEREF _Toc525043616 \h </w:instrText>
      </w:r>
      <w:r>
        <w:fldChar w:fldCharType="separate"/>
      </w:r>
      <w:r>
        <w:t>192</w:t>
      </w:r>
      <w:r>
        <w:fldChar w:fldCharType="end"/>
      </w:r>
    </w:p>
    <w:p w14:paraId="5D19A707" w14:textId="77777777" w:rsidR="00B764BC" w:rsidRDefault="00B764BC">
      <w:pPr>
        <w:pStyle w:val="TOC4"/>
        <w:rPr>
          <w:rFonts w:asciiTheme="minorHAnsi" w:eastAsiaTheme="minorEastAsia" w:hAnsiTheme="minorHAnsi" w:cstheme="minorBidi"/>
          <w:color w:val="auto"/>
          <w:sz w:val="22"/>
          <w:szCs w:val="22"/>
          <w:lang w:eastAsia="en-AU"/>
        </w:rPr>
      </w:pPr>
      <w:r>
        <w:lastRenderedPageBreak/>
        <w:t>Table 4.10</w:t>
      </w:r>
      <w:r>
        <w:rPr>
          <w:rFonts w:asciiTheme="minorHAnsi" w:eastAsiaTheme="minorEastAsia" w:hAnsiTheme="minorHAnsi" w:cstheme="minorBidi"/>
          <w:color w:val="auto"/>
          <w:sz w:val="22"/>
          <w:szCs w:val="22"/>
          <w:lang w:eastAsia="en-AU"/>
        </w:rPr>
        <w:tab/>
      </w:r>
      <w:r>
        <w:t>FWS spouse/partner and ADF member predictors of an unhappy couple relationship</w:t>
      </w:r>
      <w:r>
        <w:tab/>
      </w:r>
      <w:r>
        <w:fldChar w:fldCharType="begin"/>
      </w:r>
      <w:r>
        <w:instrText xml:space="preserve"> PAGEREF _Toc525043617 \h </w:instrText>
      </w:r>
      <w:r>
        <w:fldChar w:fldCharType="separate"/>
      </w:r>
      <w:r>
        <w:t>195</w:t>
      </w:r>
      <w:r>
        <w:fldChar w:fldCharType="end"/>
      </w:r>
    </w:p>
    <w:p w14:paraId="3C299966" w14:textId="77777777" w:rsidR="00B764BC" w:rsidRDefault="00B764BC">
      <w:pPr>
        <w:pStyle w:val="TOC4"/>
        <w:rPr>
          <w:rFonts w:asciiTheme="minorHAnsi" w:eastAsiaTheme="minorEastAsia" w:hAnsiTheme="minorHAnsi" w:cstheme="minorBidi"/>
          <w:color w:val="auto"/>
          <w:sz w:val="22"/>
          <w:szCs w:val="22"/>
          <w:lang w:eastAsia="en-AU"/>
        </w:rPr>
      </w:pPr>
      <w:r>
        <w:t>Table 4.11</w:t>
      </w:r>
      <w:r>
        <w:rPr>
          <w:rFonts w:asciiTheme="minorHAnsi" w:eastAsiaTheme="minorEastAsia" w:hAnsiTheme="minorHAnsi" w:cstheme="minorBidi"/>
          <w:color w:val="auto"/>
          <w:sz w:val="22"/>
          <w:szCs w:val="22"/>
          <w:lang w:eastAsia="en-AU"/>
        </w:rPr>
        <w:tab/>
      </w:r>
      <w:r>
        <w:t>FWS spouse/partner and ADF member predictors of relationship quality</w:t>
      </w:r>
      <w:r>
        <w:tab/>
      </w:r>
      <w:r>
        <w:fldChar w:fldCharType="begin"/>
      </w:r>
      <w:r>
        <w:instrText xml:space="preserve"> PAGEREF _Toc525043618 \h </w:instrText>
      </w:r>
      <w:r>
        <w:fldChar w:fldCharType="separate"/>
      </w:r>
      <w:r>
        <w:t>197</w:t>
      </w:r>
      <w:r>
        <w:fldChar w:fldCharType="end"/>
      </w:r>
    </w:p>
    <w:p w14:paraId="22EEC070" w14:textId="77777777" w:rsidR="00B764BC" w:rsidRDefault="00B764BC">
      <w:pPr>
        <w:pStyle w:val="TOC4"/>
        <w:rPr>
          <w:rFonts w:asciiTheme="minorHAnsi" w:eastAsiaTheme="minorEastAsia" w:hAnsiTheme="minorHAnsi" w:cstheme="minorBidi"/>
          <w:color w:val="auto"/>
          <w:sz w:val="22"/>
          <w:szCs w:val="22"/>
          <w:lang w:eastAsia="en-AU"/>
        </w:rPr>
      </w:pPr>
      <w:r>
        <w:t>Table 4.12</w:t>
      </w:r>
      <w:r>
        <w:rPr>
          <w:rFonts w:asciiTheme="minorHAnsi" w:eastAsiaTheme="minorEastAsia" w:hAnsiTheme="minorHAnsi" w:cstheme="minorBidi"/>
          <w:color w:val="auto"/>
          <w:sz w:val="22"/>
          <w:szCs w:val="22"/>
          <w:lang w:eastAsia="en-AU"/>
        </w:rPr>
        <w:tab/>
      </w:r>
      <w:r>
        <w:t>FWS spouse/partner and ADF member predictors of abuse in current couple relationships</w:t>
      </w:r>
      <w:r>
        <w:tab/>
      </w:r>
      <w:r>
        <w:fldChar w:fldCharType="begin"/>
      </w:r>
      <w:r>
        <w:instrText xml:space="preserve"> PAGEREF _Toc525043619 \h </w:instrText>
      </w:r>
      <w:r>
        <w:fldChar w:fldCharType="separate"/>
      </w:r>
      <w:r>
        <w:t>199</w:t>
      </w:r>
      <w:r>
        <w:fldChar w:fldCharType="end"/>
      </w:r>
    </w:p>
    <w:p w14:paraId="3C594F1F" w14:textId="77777777" w:rsidR="00B764BC" w:rsidRDefault="00B764BC">
      <w:pPr>
        <w:pStyle w:val="TOC4"/>
        <w:rPr>
          <w:rFonts w:asciiTheme="minorHAnsi" w:eastAsiaTheme="minorEastAsia" w:hAnsiTheme="minorHAnsi" w:cstheme="minorBidi"/>
          <w:color w:val="auto"/>
          <w:sz w:val="22"/>
          <w:szCs w:val="22"/>
          <w:lang w:eastAsia="en-AU"/>
        </w:rPr>
      </w:pPr>
      <w:r>
        <w:t>Table 4.13</w:t>
      </w:r>
      <w:r>
        <w:rPr>
          <w:rFonts w:asciiTheme="minorHAnsi" w:eastAsiaTheme="minorEastAsia" w:hAnsiTheme="minorHAnsi" w:cstheme="minorBidi"/>
          <w:color w:val="auto"/>
          <w:sz w:val="22"/>
          <w:szCs w:val="22"/>
          <w:lang w:eastAsia="en-AU"/>
        </w:rPr>
        <w:tab/>
      </w:r>
      <w:r>
        <w:t>FWS spouse/partner and ADF member characteristics (n = 428)</w:t>
      </w:r>
      <w:r>
        <w:tab/>
      </w:r>
      <w:r>
        <w:fldChar w:fldCharType="begin"/>
      </w:r>
      <w:r>
        <w:instrText xml:space="preserve"> PAGEREF _Toc525043620 \h </w:instrText>
      </w:r>
      <w:r>
        <w:fldChar w:fldCharType="separate"/>
      </w:r>
      <w:r>
        <w:t>202</w:t>
      </w:r>
      <w:r>
        <w:fldChar w:fldCharType="end"/>
      </w:r>
    </w:p>
    <w:p w14:paraId="493D2836" w14:textId="77777777" w:rsidR="00B764BC" w:rsidRDefault="00B764BC">
      <w:pPr>
        <w:pStyle w:val="TOC4"/>
        <w:rPr>
          <w:rFonts w:asciiTheme="minorHAnsi" w:eastAsiaTheme="minorEastAsia" w:hAnsiTheme="minorHAnsi" w:cstheme="minorBidi"/>
          <w:color w:val="auto"/>
          <w:sz w:val="22"/>
          <w:szCs w:val="22"/>
          <w:lang w:eastAsia="en-AU"/>
        </w:rPr>
      </w:pPr>
      <w:r>
        <w:t>Table 4.14</w:t>
      </w:r>
      <w:r>
        <w:rPr>
          <w:rFonts w:asciiTheme="minorHAnsi" w:eastAsiaTheme="minorEastAsia" w:hAnsiTheme="minorHAnsi" w:cstheme="minorBidi"/>
          <w:color w:val="auto"/>
          <w:sz w:val="22"/>
          <w:szCs w:val="22"/>
          <w:lang w:eastAsia="en-AU"/>
        </w:rPr>
        <w:tab/>
      </w:r>
      <w:r>
        <w:t>Parenting practices outcomes (n = 428)</w:t>
      </w:r>
      <w:r>
        <w:tab/>
      </w:r>
      <w:r>
        <w:fldChar w:fldCharType="begin"/>
      </w:r>
      <w:r>
        <w:instrText xml:space="preserve"> PAGEREF _Toc525043621 \h </w:instrText>
      </w:r>
      <w:r>
        <w:fldChar w:fldCharType="separate"/>
      </w:r>
      <w:r>
        <w:t>202</w:t>
      </w:r>
      <w:r>
        <w:fldChar w:fldCharType="end"/>
      </w:r>
    </w:p>
    <w:p w14:paraId="4A3C7230" w14:textId="77777777" w:rsidR="00B764BC" w:rsidRDefault="00B764BC">
      <w:pPr>
        <w:pStyle w:val="TOC4"/>
        <w:rPr>
          <w:rFonts w:asciiTheme="minorHAnsi" w:eastAsiaTheme="minorEastAsia" w:hAnsiTheme="minorHAnsi" w:cstheme="minorBidi"/>
          <w:color w:val="auto"/>
          <w:sz w:val="22"/>
          <w:szCs w:val="22"/>
          <w:lang w:eastAsia="en-AU"/>
        </w:rPr>
      </w:pPr>
      <w:r>
        <w:t>Table 4.15</w:t>
      </w:r>
      <w:r>
        <w:rPr>
          <w:rFonts w:asciiTheme="minorHAnsi" w:eastAsiaTheme="minorEastAsia" w:hAnsiTheme="minorHAnsi" w:cstheme="minorBidi"/>
          <w:color w:val="auto"/>
          <w:sz w:val="22"/>
          <w:szCs w:val="22"/>
          <w:lang w:eastAsia="en-AU"/>
        </w:rPr>
        <w:tab/>
      </w:r>
      <w:r>
        <w:t>FWS spouse/partner and ADF member predictors of parenting self-efficacy</w:t>
      </w:r>
      <w:r>
        <w:tab/>
      </w:r>
      <w:r>
        <w:fldChar w:fldCharType="begin"/>
      </w:r>
      <w:r>
        <w:instrText xml:space="preserve"> PAGEREF _Toc525043622 \h </w:instrText>
      </w:r>
      <w:r>
        <w:fldChar w:fldCharType="separate"/>
      </w:r>
      <w:r>
        <w:t>204</w:t>
      </w:r>
      <w:r>
        <w:fldChar w:fldCharType="end"/>
      </w:r>
    </w:p>
    <w:p w14:paraId="0BF57BB9" w14:textId="77777777" w:rsidR="00B764BC" w:rsidRDefault="00B764BC">
      <w:pPr>
        <w:pStyle w:val="TOC4"/>
        <w:rPr>
          <w:rFonts w:asciiTheme="minorHAnsi" w:eastAsiaTheme="minorEastAsia" w:hAnsiTheme="minorHAnsi" w:cstheme="minorBidi"/>
          <w:color w:val="auto"/>
          <w:sz w:val="22"/>
          <w:szCs w:val="22"/>
          <w:lang w:eastAsia="en-AU"/>
        </w:rPr>
      </w:pPr>
      <w:r>
        <w:t>Table 4.16</w:t>
      </w:r>
      <w:r>
        <w:rPr>
          <w:rFonts w:asciiTheme="minorHAnsi" w:eastAsiaTheme="minorEastAsia" w:hAnsiTheme="minorHAnsi" w:cstheme="minorBidi"/>
          <w:color w:val="auto"/>
          <w:sz w:val="22"/>
          <w:szCs w:val="22"/>
          <w:lang w:eastAsia="en-AU"/>
        </w:rPr>
        <w:tab/>
      </w:r>
      <w:r>
        <w:t>FWS spouse/partner and ADF member predictors of parenting consistency</w:t>
      </w:r>
      <w:r>
        <w:tab/>
      </w:r>
      <w:r>
        <w:fldChar w:fldCharType="begin"/>
      </w:r>
      <w:r>
        <w:instrText xml:space="preserve"> PAGEREF _Toc525043623 \h </w:instrText>
      </w:r>
      <w:r>
        <w:fldChar w:fldCharType="separate"/>
      </w:r>
      <w:r>
        <w:t>207</w:t>
      </w:r>
      <w:r>
        <w:fldChar w:fldCharType="end"/>
      </w:r>
    </w:p>
    <w:p w14:paraId="63982B57" w14:textId="77777777" w:rsidR="00B764BC" w:rsidRDefault="00B764BC">
      <w:pPr>
        <w:pStyle w:val="TOC4"/>
        <w:rPr>
          <w:rFonts w:asciiTheme="minorHAnsi" w:eastAsiaTheme="minorEastAsia" w:hAnsiTheme="minorHAnsi" w:cstheme="minorBidi"/>
          <w:color w:val="auto"/>
          <w:sz w:val="22"/>
          <w:szCs w:val="22"/>
          <w:lang w:eastAsia="en-AU"/>
        </w:rPr>
      </w:pPr>
      <w:r>
        <w:t>Table 4.17</w:t>
      </w:r>
      <w:r>
        <w:rPr>
          <w:rFonts w:asciiTheme="minorHAnsi" w:eastAsiaTheme="minorEastAsia" w:hAnsiTheme="minorHAnsi" w:cstheme="minorBidi"/>
          <w:color w:val="auto"/>
          <w:sz w:val="22"/>
          <w:szCs w:val="22"/>
          <w:lang w:eastAsia="en-AU"/>
        </w:rPr>
        <w:tab/>
      </w:r>
      <w:r>
        <w:t>FWS spouse/partner and ADF member predictors of parenting hostility</w:t>
      </w:r>
      <w:r>
        <w:tab/>
      </w:r>
      <w:r>
        <w:fldChar w:fldCharType="begin"/>
      </w:r>
      <w:r>
        <w:instrText xml:space="preserve"> PAGEREF _Toc525043624 \h </w:instrText>
      </w:r>
      <w:r>
        <w:fldChar w:fldCharType="separate"/>
      </w:r>
      <w:r>
        <w:t>210</w:t>
      </w:r>
      <w:r>
        <w:fldChar w:fldCharType="end"/>
      </w:r>
    </w:p>
    <w:p w14:paraId="5FC39F37" w14:textId="77777777" w:rsidR="00B764BC" w:rsidRDefault="00B764BC">
      <w:pPr>
        <w:pStyle w:val="TOC4"/>
        <w:rPr>
          <w:rFonts w:asciiTheme="minorHAnsi" w:eastAsiaTheme="minorEastAsia" w:hAnsiTheme="minorHAnsi" w:cstheme="minorBidi"/>
          <w:color w:val="auto"/>
          <w:sz w:val="22"/>
          <w:szCs w:val="22"/>
          <w:lang w:eastAsia="en-AU"/>
        </w:rPr>
      </w:pPr>
      <w:r>
        <w:t>Table 4.18</w:t>
      </w:r>
      <w:r>
        <w:rPr>
          <w:rFonts w:asciiTheme="minorHAnsi" w:eastAsiaTheme="minorEastAsia" w:hAnsiTheme="minorHAnsi" w:cstheme="minorBidi"/>
          <w:color w:val="auto"/>
          <w:sz w:val="22"/>
          <w:szCs w:val="22"/>
          <w:lang w:eastAsia="en-AU"/>
        </w:rPr>
        <w:tab/>
      </w:r>
      <w:r>
        <w:t>FWS spouse/partner and ADF member predictors of parenting use of reasoning</w:t>
      </w:r>
      <w:r>
        <w:tab/>
      </w:r>
      <w:r>
        <w:fldChar w:fldCharType="begin"/>
      </w:r>
      <w:r>
        <w:instrText xml:space="preserve"> PAGEREF _Toc525043625 \h </w:instrText>
      </w:r>
      <w:r>
        <w:fldChar w:fldCharType="separate"/>
      </w:r>
      <w:r>
        <w:t>213</w:t>
      </w:r>
      <w:r>
        <w:fldChar w:fldCharType="end"/>
      </w:r>
    </w:p>
    <w:p w14:paraId="6EBFEF6C" w14:textId="77777777" w:rsidR="00B764BC" w:rsidRDefault="00B764BC">
      <w:pPr>
        <w:pStyle w:val="TOC4"/>
        <w:rPr>
          <w:rFonts w:asciiTheme="minorHAnsi" w:eastAsiaTheme="minorEastAsia" w:hAnsiTheme="minorHAnsi" w:cstheme="minorBidi"/>
          <w:color w:val="auto"/>
          <w:sz w:val="22"/>
          <w:szCs w:val="22"/>
          <w:lang w:eastAsia="en-AU"/>
        </w:rPr>
      </w:pPr>
      <w:r>
        <w:t>Table 4.19</w:t>
      </w:r>
      <w:r>
        <w:rPr>
          <w:rFonts w:asciiTheme="minorHAnsi" w:eastAsiaTheme="minorEastAsia" w:hAnsiTheme="minorHAnsi" w:cstheme="minorBidi"/>
          <w:color w:val="auto"/>
          <w:sz w:val="22"/>
          <w:szCs w:val="22"/>
          <w:lang w:eastAsia="en-AU"/>
        </w:rPr>
        <w:tab/>
      </w:r>
      <w:r>
        <w:t>FWS spouse/partner and ADF member predictors of parenting warmth</w:t>
      </w:r>
      <w:r>
        <w:tab/>
      </w:r>
      <w:r>
        <w:fldChar w:fldCharType="begin"/>
      </w:r>
      <w:r>
        <w:instrText xml:space="preserve"> PAGEREF _Toc525043626 \h </w:instrText>
      </w:r>
      <w:r>
        <w:fldChar w:fldCharType="separate"/>
      </w:r>
      <w:r>
        <w:t>216</w:t>
      </w:r>
      <w:r>
        <w:fldChar w:fldCharType="end"/>
      </w:r>
    </w:p>
    <w:p w14:paraId="5450F865" w14:textId="77777777" w:rsidR="00B764BC" w:rsidRDefault="00B764BC">
      <w:pPr>
        <w:pStyle w:val="TOC4"/>
        <w:rPr>
          <w:rFonts w:asciiTheme="minorHAnsi" w:eastAsiaTheme="minorEastAsia" w:hAnsiTheme="minorHAnsi" w:cstheme="minorBidi"/>
          <w:color w:val="auto"/>
          <w:sz w:val="22"/>
          <w:szCs w:val="22"/>
          <w:lang w:eastAsia="en-AU"/>
        </w:rPr>
      </w:pPr>
      <w:r>
        <w:t>Table 4.20</w:t>
      </w:r>
      <w:r>
        <w:rPr>
          <w:rFonts w:asciiTheme="minorHAnsi" w:eastAsiaTheme="minorEastAsia" w:hAnsiTheme="minorHAnsi" w:cstheme="minorBidi"/>
          <w:color w:val="auto"/>
          <w:sz w:val="22"/>
          <w:szCs w:val="22"/>
          <w:lang w:eastAsia="en-AU"/>
        </w:rPr>
        <w:tab/>
      </w:r>
      <w:r>
        <w:t>FWS spouse/partner and ADF member characteristics (n = 420)</w:t>
      </w:r>
      <w:r>
        <w:tab/>
      </w:r>
      <w:r>
        <w:fldChar w:fldCharType="begin"/>
      </w:r>
      <w:r>
        <w:instrText xml:space="preserve"> PAGEREF _Toc525043627 \h </w:instrText>
      </w:r>
      <w:r>
        <w:fldChar w:fldCharType="separate"/>
      </w:r>
      <w:r>
        <w:t>219</w:t>
      </w:r>
      <w:r>
        <w:fldChar w:fldCharType="end"/>
      </w:r>
    </w:p>
    <w:p w14:paraId="415625C4" w14:textId="77777777" w:rsidR="00B764BC" w:rsidRDefault="00B764BC">
      <w:pPr>
        <w:pStyle w:val="TOC4"/>
        <w:rPr>
          <w:rFonts w:asciiTheme="minorHAnsi" w:eastAsiaTheme="minorEastAsia" w:hAnsiTheme="minorHAnsi" w:cstheme="minorBidi"/>
          <w:color w:val="auto"/>
          <w:sz w:val="22"/>
          <w:szCs w:val="22"/>
          <w:lang w:eastAsia="en-AU"/>
        </w:rPr>
      </w:pPr>
      <w:r>
        <w:t>Table 4.21</w:t>
      </w:r>
      <w:r>
        <w:rPr>
          <w:rFonts w:asciiTheme="minorHAnsi" w:eastAsiaTheme="minorEastAsia" w:hAnsiTheme="minorHAnsi" w:cstheme="minorBidi"/>
          <w:color w:val="auto"/>
          <w:sz w:val="22"/>
          <w:szCs w:val="22"/>
          <w:lang w:eastAsia="en-AU"/>
        </w:rPr>
        <w:tab/>
      </w:r>
      <w:r>
        <w:t>FWS spouse/partner and ADF member predictors of child total behaviour problems</w:t>
      </w:r>
      <w:r>
        <w:tab/>
      </w:r>
      <w:r>
        <w:fldChar w:fldCharType="begin"/>
      </w:r>
      <w:r>
        <w:instrText xml:space="preserve"> PAGEREF _Toc525043628 \h </w:instrText>
      </w:r>
      <w:r>
        <w:fldChar w:fldCharType="separate"/>
      </w:r>
      <w:r>
        <w:t>221</w:t>
      </w:r>
      <w:r>
        <w:fldChar w:fldCharType="end"/>
      </w:r>
    </w:p>
    <w:p w14:paraId="20F39956" w14:textId="77777777" w:rsidR="00B764BC" w:rsidRDefault="00B764BC">
      <w:pPr>
        <w:pStyle w:val="TOC4"/>
        <w:rPr>
          <w:rFonts w:asciiTheme="minorHAnsi" w:eastAsiaTheme="minorEastAsia" w:hAnsiTheme="minorHAnsi" w:cstheme="minorBidi"/>
          <w:color w:val="auto"/>
          <w:sz w:val="22"/>
          <w:szCs w:val="22"/>
          <w:lang w:eastAsia="en-AU"/>
        </w:rPr>
      </w:pPr>
      <w:r>
        <w:t>Table 4.22</w:t>
      </w:r>
      <w:r>
        <w:rPr>
          <w:rFonts w:asciiTheme="minorHAnsi" w:eastAsiaTheme="minorEastAsia" w:hAnsiTheme="minorHAnsi" w:cstheme="minorBidi"/>
          <w:color w:val="auto"/>
          <w:sz w:val="22"/>
          <w:szCs w:val="22"/>
          <w:lang w:eastAsia="en-AU"/>
        </w:rPr>
        <w:tab/>
      </w:r>
      <w:r>
        <w:t>Summary of factors associated with family members’ mental health outcomes and problem drinking</w:t>
      </w:r>
      <w:r>
        <w:tab/>
      </w:r>
      <w:r>
        <w:fldChar w:fldCharType="begin"/>
      </w:r>
      <w:r>
        <w:instrText xml:space="preserve"> PAGEREF _Toc525043629 \h </w:instrText>
      </w:r>
      <w:r>
        <w:fldChar w:fldCharType="separate"/>
      </w:r>
      <w:r>
        <w:t>223</w:t>
      </w:r>
      <w:r>
        <w:fldChar w:fldCharType="end"/>
      </w:r>
    </w:p>
    <w:p w14:paraId="3C4E3682" w14:textId="77777777" w:rsidR="00B764BC" w:rsidRDefault="00B764BC">
      <w:pPr>
        <w:pStyle w:val="TOC4"/>
        <w:rPr>
          <w:rFonts w:asciiTheme="minorHAnsi" w:eastAsiaTheme="minorEastAsia" w:hAnsiTheme="minorHAnsi" w:cstheme="minorBidi"/>
          <w:color w:val="auto"/>
          <w:sz w:val="22"/>
          <w:szCs w:val="22"/>
          <w:lang w:eastAsia="en-AU"/>
        </w:rPr>
      </w:pPr>
      <w:r>
        <w:t>Table 4.23</w:t>
      </w:r>
      <w:r>
        <w:rPr>
          <w:rFonts w:asciiTheme="minorHAnsi" w:eastAsiaTheme="minorEastAsia" w:hAnsiTheme="minorHAnsi" w:cstheme="minorBidi"/>
          <w:color w:val="auto"/>
          <w:sz w:val="22"/>
          <w:szCs w:val="22"/>
          <w:lang w:eastAsia="en-AU"/>
        </w:rPr>
        <w:tab/>
      </w:r>
      <w:r>
        <w:t>Summary of factors associated with couple relationship outcomes</w:t>
      </w:r>
      <w:r>
        <w:tab/>
      </w:r>
      <w:r>
        <w:fldChar w:fldCharType="begin"/>
      </w:r>
      <w:r>
        <w:instrText xml:space="preserve"> PAGEREF _Toc525043630 \h </w:instrText>
      </w:r>
      <w:r>
        <w:fldChar w:fldCharType="separate"/>
      </w:r>
      <w:r>
        <w:t>225</w:t>
      </w:r>
      <w:r>
        <w:fldChar w:fldCharType="end"/>
      </w:r>
    </w:p>
    <w:p w14:paraId="1F8DF0E5" w14:textId="77777777" w:rsidR="00B764BC" w:rsidRDefault="00B764BC">
      <w:pPr>
        <w:pStyle w:val="TOC4"/>
        <w:rPr>
          <w:rFonts w:asciiTheme="minorHAnsi" w:eastAsiaTheme="minorEastAsia" w:hAnsiTheme="minorHAnsi" w:cstheme="minorBidi"/>
          <w:color w:val="auto"/>
          <w:sz w:val="22"/>
          <w:szCs w:val="22"/>
          <w:lang w:eastAsia="en-AU"/>
        </w:rPr>
      </w:pPr>
      <w:r>
        <w:t>Table 4.24</w:t>
      </w:r>
      <w:r>
        <w:rPr>
          <w:rFonts w:asciiTheme="minorHAnsi" w:eastAsiaTheme="minorEastAsia" w:hAnsiTheme="minorHAnsi" w:cstheme="minorBidi"/>
          <w:color w:val="auto"/>
          <w:sz w:val="22"/>
          <w:szCs w:val="22"/>
          <w:lang w:eastAsia="en-AU"/>
        </w:rPr>
        <w:tab/>
      </w:r>
      <w:r>
        <w:t>Summary of factors associated with spouses’/partners’ parenting of children aged 2 to 17 years</w:t>
      </w:r>
      <w:r>
        <w:tab/>
      </w:r>
      <w:r>
        <w:fldChar w:fldCharType="begin"/>
      </w:r>
      <w:r>
        <w:instrText xml:space="preserve"> PAGEREF _Toc525043631 \h </w:instrText>
      </w:r>
      <w:r>
        <w:fldChar w:fldCharType="separate"/>
      </w:r>
      <w:r>
        <w:t>228</w:t>
      </w:r>
      <w:r>
        <w:fldChar w:fldCharType="end"/>
      </w:r>
    </w:p>
    <w:p w14:paraId="235F489A" w14:textId="77777777" w:rsidR="00B764BC" w:rsidRDefault="00B764BC">
      <w:pPr>
        <w:pStyle w:val="TOC4"/>
        <w:rPr>
          <w:rFonts w:asciiTheme="minorHAnsi" w:eastAsiaTheme="minorEastAsia" w:hAnsiTheme="minorHAnsi" w:cstheme="minorBidi"/>
          <w:color w:val="auto"/>
          <w:sz w:val="22"/>
          <w:szCs w:val="22"/>
          <w:lang w:eastAsia="en-AU"/>
        </w:rPr>
      </w:pPr>
      <w:r>
        <w:t>Table 4.25</w:t>
      </w:r>
      <w:r>
        <w:rPr>
          <w:rFonts w:asciiTheme="minorHAnsi" w:eastAsiaTheme="minorEastAsia" w:hAnsiTheme="minorHAnsi" w:cstheme="minorBidi"/>
          <w:color w:val="auto"/>
          <w:sz w:val="22"/>
          <w:szCs w:val="22"/>
          <w:lang w:eastAsia="en-AU"/>
        </w:rPr>
        <w:tab/>
      </w:r>
      <w:r>
        <w:t>Summary of factors found to be significant predictors of one or more indicators used to assess the major areas examined</w:t>
      </w:r>
      <w:r>
        <w:tab/>
      </w:r>
      <w:r>
        <w:fldChar w:fldCharType="begin"/>
      </w:r>
      <w:r>
        <w:instrText xml:space="preserve"> PAGEREF _Toc525043632 \h </w:instrText>
      </w:r>
      <w:r>
        <w:fldChar w:fldCharType="separate"/>
      </w:r>
      <w:r>
        <w:t>229</w:t>
      </w:r>
      <w:r>
        <w:fldChar w:fldCharType="end"/>
      </w:r>
    </w:p>
    <w:p w14:paraId="1970F365" w14:textId="77777777" w:rsidR="00B764BC" w:rsidRDefault="00B764BC">
      <w:pPr>
        <w:pStyle w:val="TOC4"/>
        <w:rPr>
          <w:rFonts w:asciiTheme="minorHAnsi" w:eastAsiaTheme="minorEastAsia" w:hAnsiTheme="minorHAnsi" w:cstheme="minorBidi"/>
          <w:color w:val="auto"/>
          <w:sz w:val="22"/>
          <w:szCs w:val="22"/>
          <w:lang w:eastAsia="en-AU"/>
        </w:rPr>
      </w:pPr>
      <w:r>
        <w:t>Table B.1</w:t>
      </w:r>
      <w:r>
        <w:rPr>
          <w:rFonts w:asciiTheme="minorHAnsi" w:eastAsiaTheme="minorEastAsia" w:hAnsiTheme="minorHAnsi" w:cstheme="minorBidi"/>
          <w:color w:val="auto"/>
          <w:sz w:val="22"/>
          <w:szCs w:val="22"/>
          <w:lang w:eastAsia="en-AU"/>
        </w:rPr>
        <w:tab/>
      </w:r>
      <w:r>
        <w:t>Current Serving ADF members</w:t>
      </w:r>
      <w:r>
        <w:tab/>
      </w:r>
      <w:r>
        <w:fldChar w:fldCharType="begin"/>
      </w:r>
      <w:r>
        <w:instrText xml:space="preserve"> PAGEREF _Toc525043633 \h </w:instrText>
      </w:r>
      <w:r>
        <w:fldChar w:fldCharType="separate"/>
      </w:r>
      <w:r>
        <w:t>269</w:t>
      </w:r>
      <w:r>
        <w:fldChar w:fldCharType="end"/>
      </w:r>
    </w:p>
    <w:p w14:paraId="1D362D0E" w14:textId="77777777" w:rsidR="00B764BC" w:rsidRDefault="00B764BC">
      <w:pPr>
        <w:pStyle w:val="TOC4"/>
        <w:rPr>
          <w:rFonts w:asciiTheme="minorHAnsi" w:eastAsiaTheme="minorEastAsia" w:hAnsiTheme="minorHAnsi" w:cstheme="minorBidi"/>
          <w:color w:val="auto"/>
          <w:sz w:val="22"/>
          <w:szCs w:val="22"/>
          <w:lang w:eastAsia="en-AU"/>
        </w:rPr>
      </w:pPr>
      <w:r>
        <w:t>Table B.2</w:t>
      </w:r>
      <w:r>
        <w:rPr>
          <w:rFonts w:asciiTheme="minorHAnsi" w:eastAsiaTheme="minorEastAsia" w:hAnsiTheme="minorHAnsi" w:cstheme="minorBidi"/>
          <w:color w:val="auto"/>
          <w:sz w:val="22"/>
          <w:szCs w:val="22"/>
          <w:lang w:eastAsia="en-AU"/>
        </w:rPr>
        <w:tab/>
      </w:r>
      <w:r>
        <w:t>Ex-Serving ADF members</w:t>
      </w:r>
      <w:r>
        <w:tab/>
      </w:r>
      <w:r>
        <w:fldChar w:fldCharType="begin"/>
      </w:r>
      <w:r>
        <w:instrText xml:space="preserve"> PAGEREF _Toc525043634 \h </w:instrText>
      </w:r>
      <w:r>
        <w:fldChar w:fldCharType="separate"/>
      </w:r>
      <w:r>
        <w:t>270</w:t>
      </w:r>
      <w:r>
        <w:fldChar w:fldCharType="end"/>
      </w:r>
    </w:p>
    <w:p w14:paraId="426B30E0" w14:textId="77777777" w:rsidR="00B764BC" w:rsidRDefault="00B764BC">
      <w:pPr>
        <w:pStyle w:val="TOC4"/>
        <w:rPr>
          <w:rFonts w:asciiTheme="minorHAnsi" w:eastAsiaTheme="minorEastAsia" w:hAnsiTheme="minorHAnsi" w:cstheme="minorBidi"/>
          <w:color w:val="auto"/>
          <w:sz w:val="22"/>
          <w:szCs w:val="22"/>
          <w:lang w:eastAsia="en-AU"/>
        </w:rPr>
      </w:pPr>
      <w:r>
        <w:t>Table C.1</w:t>
      </w:r>
      <w:r>
        <w:rPr>
          <w:rFonts w:asciiTheme="minorHAnsi" w:eastAsiaTheme="minorEastAsia" w:hAnsiTheme="minorHAnsi" w:cstheme="minorBidi"/>
          <w:color w:val="auto"/>
          <w:sz w:val="22"/>
          <w:szCs w:val="22"/>
          <w:lang w:eastAsia="en-AU"/>
        </w:rPr>
        <w:tab/>
      </w:r>
      <w:r>
        <w:t>Effect of military service on ADF members, stratified by military status of ADF member</w:t>
      </w:r>
      <w:r>
        <w:tab/>
      </w:r>
      <w:r>
        <w:fldChar w:fldCharType="begin"/>
      </w:r>
      <w:r>
        <w:instrText xml:space="preserve"> PAGEREF _Toc525043635 \h </w:instrText>
      </w:r>
      <w:r>
        <w:fldChar w:fldCharType="separate"/>
      </w:r>
      <w:r>
        <w:t>271</w:t>
      </w:r>
      <w:r>
        <w:fldChar w:fldCharType="end"/>
      </w:r>
    </w:p>
    <w:p w14:paraId="253EE375" w14:textId="77777777" w:rsidR="00B764BC" w:rsidRDefault="00B764BC">
      <w:pPr>
        <w:pStyle w:val="TOC4"/>
        <w:rPr>
          <w:rFonts w:asciiTheme="minorHAnsi" w:eastAsiaTheme="minorEastAsia" w:hAnsiTheme="minorHAnsi" w:cstheme="minorBidi"/>
          <w:color w:val="auto"/>
          <w:sz w:val="22"/>
          <w:szCs w:val="22"/>
          <w:lang w:eastAsia="en-AU"/>
        </w:rPr>
      </w:pPr>
      <w:r>
        <w:t>Table C.2</w:t>
      </w:r>
      <w:r>
        <w:rPr>
          <w:rFonts w:asciiTheme="minorHAnsi" w:eastAsiaTheme="minorEastAsia" w:hAnsiTheme="minorHAnsi" w:cstheme="minorBidi"/>
          <w:color w:val="auto"/>
          <w:sz w:val="22"/>
          <w:szCs w:val="22"/>
          <w:lang w:eastAsia="en-AU"/>
        </w:rPr>
        <w:tab/>
      </w:r>
      <w:r>
        <w:t>Effect of FWS respondents’ own current or former military service on themselves, stratified by military status of ADF member</w:t>
      </w:r>
      <w:r>
        <w:tab/>
      </w:r>
      <w:r>
        <w:fldChar w:fldCharType="begin"/>
      </w:r>
      <w:r>
        <w:instrText xml:space="preserve"> PAGEREF _Toc525043636 \h </w:instrText>
      </w:r>
      <w:r>
        <w:fldChar w:fldCharType="separate"/>
      </w:r>
      <w:r>
        <w:t>273</w:t>
      </w:r>
      <w:r>
        <w:fldChar w:fldCharType="end"/>
      </w:r>
    </w:p>
    <w:p w14:paraId="78A8D06C" w14:textId="77777777" w:rsidR="00B764BC" w:rsidRDefault="00B764BC">
      <w:pPr>
        <w:pStyle w:val="TOC4"/>
        <w:rPr>
          <w:rFonts w:asciiTheme="minorHAnsi" w:eastAsiaTheme="minorEastAsia" w:hAnsiTheme="minorHAnsi" w:cstheme="minorBidi"/>
          <w:color w:val="auto"/>
          <w:sz w:val="22"/>
          <w:szCs w:val="22"/>
          <w:lang w:eastAsia="en-AU"/>
        </w:rPr>
      </w:pPr>
      <w:r>
        <w:t>Table C.3</w:t>
      </w:r>
      <w:r>
        <w:rPr>
          <w:rFonts w:asciiTheme="minorHAnsi" w:eastAsiaTheme="minorEastAsia" w:hAnsiTheme="minorHAnsi" w:cstheme="minorBidi"/>
          <w:color w:val="auto"/>
          <w:sz w:val="22"/>
          <w:szCs w:val="22"/>
          <w:lang w:eastAsia="en-AU"/>
        </w:rPr>
        <w:tab/>
      </w:r>
      <w:r>
        <w:t>Effect of ADF members’ military service on civilian FWS respondents, stratified by military status of ADF member</w:t>
      </w:r>
      <w:r>
        <w:tab/>
      </w:r>
      <w:r>
        <w:fldChar w:fldCharType="begin"/>
      </w:r>
      <w:r>
        <w:instrText xml:space="preserve"> PAGEREF _Toc525043637 \h </w:instrText>
      </w:r>
      <w:r>
        <w:fldChar w:fldCharType="separate"/>
      </w:r>
      <w:r>
        <w:t>274</w:t>
      </w:r>
      <w:r>
        <w:fldChar w:fldCharType="end"/>
      </w:r>
    </w:p>
    <w:p w14:paraId="7F50C607" w14:textId="77777777" w:rsidR="00B764BC" w:rsidRDefault="00B764BC">
      <w:pPr>
        <w:pStyle w:val="TOC4"/>
        <w:rPr>
          <w:rFonts w:asciiTheme="minorHAnsi" w:eastAsiaTheme="minorEastAsia" w:hAnsiTheme="minorHAnsi" w:cstheme="minorBidi"/>
          <w:color w:val="auto"/>
          <w:sz w:val="22"/>
          <w:szCs w:val="22"/>
          <w:lang w:eastAsia="en-AU"/>
        </w:rPr>
      </w:pPr>
      <w:r>
        <w:t>Table D.1</w:t>
      </w:r>
      <w:r>
        <w:rPr>
          <w:rFonts w:asciiTheme="minorHAnsi" w:eastAsiaTheme="minorEastAsia" w:hAnsiTheme="minorHAnsi" w:cstheme="minorBidi"/>
          <w:color w:val="auto"/>
          <w:sz w:val="22"/>
          <w:szCs w:val="22"/>
          <w:lang w:eastAsia="en-AU"/>
        </w:rPr>
        <w:tab/>
      </w:r>
      <w:r>
        <w:t>Effect of military service on ADF members, stratified by military status of ADF member</w:t>
      </w:r>
      <w:r>
        <w:tab/>
      </w:r>
      <w:r>
        <w:fldChar w:fldCharType="begin"/>
      </w:r>
      <w:r>
        <w:instrText xml:space="preserve"> PAGEREF _Toc525043638 \h </w:instrText>
      </w:r>
      <w:r>
        <w:fldChar w:fldCharType="separate"/>
      </w:r>
      <w:r>
        <w:t>275</w:t>
      </w:r>
      <w:r>
        <w:fldChar w:fldCharType="end"/>
      </w:r>
    </w:p>
    <w:p w14:paraId="58C9F20D" w14:textId="77777777" w:rsidR="00B764BC" w:rsidRDefault="00B764BC">
      <w:pPr>
        <w:pStyle w:val="TOC4"/>
        <w:rPr>
          <w:rFonts w:asciiTheme="minorHAnsi" w:eastAsiaTheme="minorEastAsia" w:hAnsiTheme="minorHAnsi" w:cstheme="minorBidi"/>
          <w:color w:val="auto"/>
          <w:sz w:val="22"/>
          <w:szCs w:val="22"/>
          <w:lang w:eastAsia="en-AU"/>
        </w:rPr>
      </w:pPr>
      <w:r w:rsidRPr="00522D78">
        <w:rPr>
          <w:lang w:val="en-US"/>
        </w:rPr>
        <w:t>Table D.2</w:t>
      </w:r>
      <w:r>
        <w:rPr>
          <w:rFonts w:asciiTheme="minorHAnsi" w:eastAsiaTheme="minorEastAsia" w:hAnsiTheme="minorHAnsi" w:cstheme="minorBidi"/>
          <w:color w:val="auto"/>
          <w:sz w:val="22"/>
          <w:szCs w:val="22"/>
          <w:lang w:eastAsia="en-AU"/>
        </w:rPr>
        <w:tab/>
      </w:r>
      <w:r w:rsidRPr="00522D78">
        <w:rPr>
          <w:lang w:val="en-US"/>
        </w:rPr>
        <w:t>Effect of ADF members’ service on civilian spouses/partners, stratified by military status of ADF member</w:t>
      </w:r>
      <w:r>
        <w:tab/>
      </w:r>
      <w:r>
        <w:fldChar w:fldCharType="begin"/>
      </w:r>
      <w:r>
        <w:instrText xml:space="preserve"> PAGEREF _Toc525043639 \h </w:instrText>
      </w:r>
      <w:r>
        <w:fldChar w:fldCharType="separate"/>
      </w:r>
      <w:r>
        <w:t>277</w:t>
      </w:r>
      <w:r>
        <w:fldChar w:fldCharType="end"/>
      </w:r>
    </w:p>
    <w:p w14:paraId="5657D222" w14:textId="77777777" w:rsidR="00B764BC" w:rsidRDefault="00B764BC">
      <w:pPr>
        <w:pStyle w:val="TOC4"/>
        <w:rPr>
          <w:rFonts w:asciiTheme="minorHAnsi" w:eastAsiaTheme="minorEastAsia" w:hAnsiTheme="minorHAnsi" w:cstheme="minorBidi"/>
          <w:color w:val="auto"/>
          <w:sz w:val="22"/>
          <w:szCs w:val="22"/>
          <w:lang w:eastAsia="en-AU"/>
        </w:rPr>
      </w:pPr>
      <w:r>
        <w:t>Table D.3</w:t>
      </w:r>
      <w:r>
        <w:rPr>
          <w:rFonts w:asciiTheme="minorHAnsi" w:eastAsiaTheme="minorEastAsia" w:hAnsiTheme="minorHAnsi" w:cstheme="minorBidi"/>
          <w:color w:val="auto"/>
          <w:sz w:val="22"/>
          <w:szCs w:val="22"/>
          <w:lang w:eastAsia="en-AU"/>
        </w:rPr>
        <w:tab/>
      </w:r>
      <w:r>
        <w:t>Effect of spouses’/partners’ own current or former military service on their own wellbeing, stratified by military status of ADF member</w:t>
      </w:r>
      <w:r>
        <w:tab/>
      </w:r>
      <w:r>
        <w:fldChar w:fldCharType="begin"/>
      </w:r>
      <w:r>
        <w:instrText xml:space="preserve"> PAGEREF _Toc525043640 \h </w:instrText>
      </w:r>
      <w:r>
        <w:fldChar w:fldCharType="separate"/>
      </w:r>
      <w:r>
        <w:t>279</w:t>
      </w:r>
      <w:r>
        <w:fldChar w:fldCharType="end"/>
      </w:r>
    </w:p>
    <w:p w14:paraId="02255466" w14:textId="77777777" w:rsidR="00B764BC" w:rsidRDefault="00B764BC">
      <w:pPr>
        <w:pStyle w:val="TOC4"/>
        <w:rPr>
          <w:rFonts w:asciiTheme="minorHAnsi" w:eastAsiaTheme="minorEastAsia" w:hAnsiTheme="minorHAnsi" w:cstheme="minorBidi"/>
          <w:color w:val="auto"/>
          <w:sz w:val="22"/>
          <w:szCs w:val="22"/>
          <w:lang w:eastAsia="en-AU"/>
        </w:rPr>
      </w:pPr>
      <w:r>
        <w:t>Table E.1</w:t>
      </w:r>
      <w:r>
        <w:rPr>
          <w:rFonts w:asciiTheme="minorHAnsi" w:eastAsiaTheme="minorEastAsia" w:hAnsiTheme="minorHAnsi" w:cstheme="minorBidi"/>
          <w:color w:val="auto"/>
          <w:sz w:val="22"/>
          <w:szCs w:val="22"/>
          <w:lang w:eastAsia="en-AU"/>
        </w:rPr>
        <w:tab/>
      </w:r>
      <w:r>
        <w:t>Effect of military service on ADF members (adult children perspectives), stratified by military status of ADF member</w:t>
      </w:r>
      <w:r>
        <w:tab/>
      </w:r>
      <w:r>
        <w:fldChar w:fldCharType="begin"/>
      </w:r>
      <w:r>
        <w:instrText xml:space="preserve"> PAGEREF _Toc525043641 \h </w:instrText>
      </w:r>
      <w:r>
        <w:fldChar w:fldCharType="separate"/>
      </w:r>
      <w:r>
        <w:t>281</w:t>
      </w:r>
      <w:r>
        <w:fldChar w:fldCharType="end"/>
      </w:r>
    </w:p>
    <w:p w14:paraId="6D236BB3" w14:textId="77777777" w:rsidR="00B764BC" w:rsidRDefault="00B764BC">
      <w:pPr>
        <w:pStyle w:val="TOC4"/>
        <w:rPr>
          <w:rFonts w:asciiTheme="minorHAnsi" w:eastAsiaTheme="minorEastAsia" w:hAnsiTheme="minorHAnsi" w:cstheme="minorBidi"/>
          <w:color w:val="auto"/>
          <w:sz w:val="22"/>
          <w:szCs w:val="22"/>
          <w:lang w:eastAsia="en-AU"/>
        </w:rPr>
      </w:pPr>
      <w:r w:rsidRPr="00522D78">
        <w:rPr>
          <w:lang w:val="en-US"/>
        </w:rPr>
        <w:t>Table E.2</w:t>
      </w:r>
      <w:r>
        <w:rPr>
          <w:rFonts w:asciiTheme="minorHAnsi" w:eastAsiaTheme="minorEastAsia" w:hAnsiTheme="minorHAnsi" w:cstheme="minorBidi"/>
          <w:color w:val="auto"/>
          <w:sz w:val="22"/>
          <w:szCs w:val="22"/>
          <w:lang w:eastAsia="en-AU"/>
        </w:rPr>
        <w:tab/>
      </w:r>
      <w:r w:rsidRPr="00522D78">
        <w:rPr>
          <w:lang w:val="en-US"/>
        </w:rPr>
        <w:t>Effect of ADF members’ service on their civilian adult children,</w:t>
      </w:r>
      <w:r>
        <w:t xml:space="preserve"> stratified by military status of ADF member</w:t>
      </w:r>
      <w:r>
        <w:tab/>
      </w:r>
      <w:r>
        <w:fldChar w:fldCharType="begin"/>
      </w:r>
      <w:r>
        <w:instrText xml:space="preserve"> PAGEREF _Toc525043642 \h </w:instrText>
      </w:r>
      <w:r>
        <w:fldChar w:fldCharType="separate"/>
      </w:r>
      <w:r>
        <w:t>283</w:t>
      </w:r>
      <w:r>
        <w:fldChar w:fldCharType="end"/>
      </w:r>
    </w:p>
    <w:p w14:paraId="02E79709" w14:textId="77777777" w:rsidR="00B764BC" w:rsidRDefault="00B764BC">
      <w:pPr>
        <w:pStyle w:val="TOC4"/>
        <w:rPr>
          <w:rFonts w:asciiTheme="minorHAnsi" w:eastAsiaTheme="minorEastAsia" w:hAnsiTheme="minorHAnsi" w:cstheme="minorBidi"/>
          <w:color w:val="auto"/>
          <w:sz w:val="22"/>
          <w:szCs w:val="22"/>
          <w:lang w:eastAsia="en-AU"/>
        </w:rPr>
      </w:pPr>
      <w:r>
        <w:lastRenderedPageBreak/>
        <w:t>Table F.1</w:t>
      </w:r>
      <w:r>
        <w:rPr>
          <w:rFonts w:asciiTheme="minorHAnsi" w:eastAsiaTheme="minorEastAsia" w:hAnsiTheme="minorHAnsi" w:cstheme="minorBidi"/>
          <w:color w:val="auto"/>
          <w:sz w:val="22"/>
          <w:szCs w:val="22"/>
          <w:lang w:eastAsia="en-AU"/>
        </w:rPr>
        <w:tab/>
      </w:r>
      <w:r>
        <w:t>Effect of military service on ADF members (parents’ perspectives),</w:t>
      </w:r>
      <w:r w:rsidRPr="00522D78">
        <w:rPr>
          <w:rFonts w:ascii="Times New Roman" w:hAnsi="Times New Roman"/>
          <w:color w:val="000000" w:themeColor="text1"/>
        </w:rPr>
        <w:t xml:space="preserve"> </w:t>
      </w:r>
      <w:r>
        <w:t>stratified by military status of ADF member</w:t>
      </w:r>
      <w:r>
        <w:tab/>
      </w:r>
      <w:r>
        <w:fldChar w:fldCharType="begin"/>
      </w:r>
      <w:r>
        <w:instrText xml:space="preserve"> PAGEREF _Toc525043643 \h </w:instrText>
      </w:r>
      <w:r>
        <w:fldChar w:fldCharType="separate"/>
      </w:r>
      <w:r>
        <w:t>285</w:t>
      </w:r>
      <w:r>
        <w:fldChar w:fldCharType="end"/>
      </w:r>
    </w:p>
    <w:p w14:paraId="0999F8FC" w14:textId="77777777" w:rsidR="00B764BC" w:rsidRDefault="00B764BC">
      <w:pPr>
        <w:pStyle w:val="TOC4"/>
        <w:rPr>
          <w:rFonts w:asciiTheme="minorHAnsi" w:eastAsiaTheme="minorEastAsia" w:hAnsiTheme="minorHAnsi" w:cstheme="minorBidi"/>
          <w:color w:val="auto"/>
          <w:sz w:val="22"/>
          <w:szCs w:val="22"/>
          <w:lang w:eastAsia="en-AU"/>
        </w:rPr>
      </w:pPr>
      <w:r>
        <w:t>Table F.2</w:t>
      </w:r>
      <w:r>
        <w:rPr>
          <w:rFonts w:asciiTheme="minorHAnsi" w:eastAsiaTheme="minorEastAsia" w:hAnsiTheme="minorHAnsi" w:cstheme="minorBidi"/>
          <w:color w:val="auto"/>
          <w:sz w:val="22"/>
          <w:szCs w:val="22"/>
          <w:lang w:eastAsia="en-AU"/>
        </w:rPr>
        <w:tab/>
      </w:r>
      <w:r>
        <w:t xml:space="preserve">Effect of ADF members’ service on </w:t>
      </w:r>
      <w:r w:rsidRPr="00522D78">
        <w:rPr>
          <w:lang w:val="en-US"/>
        </w:rPr>
        <w:t xml:space="preserve">civilian </w:t>
      </w:r>
      <w:r>
        <w:t>parents,</w:t>
      </w:r>
      <w:r w:rsidRPr="00522D78">
        <w:rPr>
          <w:rFonts w:ascii="Times New Roman" w:hAnsi="Times New Roman"/>
          <w:color w:val="000000" w:themeColor="text1"/>
        </w:rPr>
        <w:t xml:space="preserve"> </w:t>
      </w:r>
      <w:r>
        <w:t>stratified by military status of ADF member</w:t>
      </w:r>
      <w:r>
        <w:tab/>
      </w:r>
      <w:r>
        <w:fldChar w:fldCharType="begin"/>
      </w:r>
      <w:r>
        <w:instrText xml:space="preserve"> PAGEREF _Toc525043644 \h </w:instrText>
      </w:r>
      <w:r>
        <w:fldChar w:fldCharType="separate"/>
      </w:r>
      <w:r>
        <w:t>287</w:t>
      </w:r>
      <w:r>
        <w:fldChar w:fldCharType="end"/>
      </w:r>
    </w:p>
    <w:p w14:paraId="72F17E50" w14:textId="77777777" w:rsidR="00B764BC" w:rsidRDefault="00B764BC">
      <w:pPr>
        <w:pStyle w:val="TOC4"/>
        <w:rPr>
          <w:rFonts w:asciiTheme="minorHAnsi" w:eastAsiaTheme="minorEastAsia" w:hAnsiTheme="minorHAnsi" w:cstheme="minorBidi"/>
          <w:color w:val="auto"/>
          <w:sz w:val="22"/>
          <w:szCs w:val="22"/>
          <w:lang w:eastAsia="en-AU"/>
        </w:rPr>
      </w:pPr>
      <w:r>
        <w:t>Table G.1</w:t>
      </w:r>
      <w:r>
        <w:rPr>
          <w:rFonts w:asciiTheme="minorHAnsi" w:eastAsiaTheme="minorEastAsia" w:hAnsiTheme="minorHAnsi" w:cstheme="minorBidi"/>
          <w:color w:val="auto"/>
          <w:sz w:val="22"/>
          <w:szCs w:val="22"/>
          <w:lang w:eastAsia="en-AU"/>
        </w:rPr>
        <w:tab/>
      </w:r>
      <w:r>
        <w:t>FWS respondent and ADF member measures, stratified by FWS respondents’ psychological distress</w:t>
      </w:r>
      <w:r>
        <w:tab/>
      </w:r>
      <w:r>
        <w:fldChar w:fldCharType="begin"/>
      </w:r>
      <w:r>
        <w:instrText xml:space="preserve"> PAGEREF _Toc525043645 \h </w:instrText>
      </w:r>
      <w:r>
        <w:fldChar w:fldCharType="separate"/>
      </w:r>
      <w:r>
        <w:t>289</w:t>
      </w:r>
      <w:r>
        <w:fldChar w:fldCharType="end"/>
      </w:r>
    </w:p>
    <w:p w14:paraId="3587BEB0" w14:textId="77777777" w:rsidR="00B764BC" w:rsidRDefault="00B764BC">
      <w:pPr>
        <w:pStyle w:val="TOC4"/>
        <w:rPr>
          <w:rFonts w:asciiTheme="minorHAnsi" w:eastAsiaTheme="minorEastAsia" w:hAnsiTheme="minorHAnsi" w:cstheme="minorBidi"/>
          <w:color w:val="auto"/>
          <w:sz w:val="22"/>
          <w:szCs w:val="22"/>
          <w:lang w:eastAsia="en-AU"/>
        </w:rPr>
      </w:pPr>
      <w:r>
        <w:t>Table G.2</w:t>
      </w:r>
      <w:r>
        <w:rPr>
          <w:rFonts w:asciiTheme="minorHAnsi" w:eastAsiaTheme="minorEastAsia" w:hAnsiTheme="minorHAnsi" w:cstheme="minorBidi"/>
          <w:color w:val="auto"/>
          <w:sz w:val="22"/>
          <w:szCs w:val="22"/>
          <w:lang w:eastAsia="en-AU"/>
        </w:rPr>
        <w:tab/>
      </w:r>
      <w:r>
        <w:t>FWS respondent and ADF member measures, stratified by FWS respondents’ high levels of posttraumatic stress disorder (PTSD) symptoms</w:t>
      </w:r>
      <w:r>
        <w:tab/>
      </w:r>
      <w:r>
        <w:fldChar w:fldCharType="begin"/>
      </w:r>
      <w:r>
        <w:instrText xml:space="preserve"> PAGEREF _Toc525043646 \h </w:instrText>
      </w:r>
      <w:r>
        <w:fldChar w:fldCharType="separate"/>
      </w:r>
      <w:r>
        <w:t>291</w:t>
      </w:r>
      <w:r>
        <w:fldChar w:fldCharType="end"/>
      </w:r>
    </w:p>
    <w:p w14:paraId="33AB2541" w14:textId="77777777" w:rsidR="00B764BC" w:rsidRDefault="00B764BC">
      <w:pPr>
        <w:pStyle w:val="TOC4"/>
        <w:rPr>
          <w:rFonts w:asciiTheme="minorHAnsi" w:eastAsiaTheme="minorEastAsia" w:hAnsiTheme="minorHAnsi" w:cstheme="minorBidi"/>
          <w:color w:val="auto"/>
          <w:sz w:val="22"/>
          <w:szCs w:val="22"/>
          <w:lang w:eastAsia="en-AU"/>
        </w:rPr>
      </w:pPr>
      <w:r>
        <w:t>Table G.3</w:t>
      </w:r>
      <w:r>
        <w:rPr>
          <w:rFonts w:asciiTheme="minorHAnsi" w:eastAsiaTheme="minorEastAsia" w:hAnsiTheme="minorHAnsi" w:cstheme="minorBidi"/>
          <w:color w:val="auto"/>
          <w:sz w:val="22"/>
          <w:szCs w:val="22"/>
          <w:lang w:eastAsia="en-AU"/>
        </w:rPr>
        <w:tab/>
      </w:r>
      <w:r>
        <w:t>FWS respondent and ADF member measures, stratified by FWS respondents’ problem drinking</w:t>
      </w:r>
      <w:r>
        <w:tab/>
      </w:r>
      <w:r>
        <w:fldChar w:fldCharType="begin"/>
      </w:r>
      <w:r>
        <w:instrText xml:space="preserve"> PAGEREF _Toc525043647 \h </w:instrText>
      </w:r>
      <w:r>
        <w:fldChar w:fldCharType="separate"/>
      </w:r>
      <w:r>
        <w:t>292</w:t>
      </w:r>
      <w:r>
        <w:fldChar w:fldCharType="end"/>
      </w:r>
    </w:p>
    <w:p w14:paraId="47C0F4BF" w14:textId="77777777" w:rsidR="00B764BC" w:rsidRDefault="00B764BC">
      <w:pPr>
        <w:pStyle w:val="TOC4"/>
        <w:rPr>
          <w:rFonts w:asciiTheme="minorHAnsi" w:eastAsiaTheme="minorEastAsia" w:hAnsiTheme="minorHAnsi" w:cstheme="minorBidi"/>
          <w:color w:val="auto"/>
          <w:sz w:val="22"/>
          <w:szCs w:val="22"/>
          <w:lang w:eastAsia="en-AU"/>
        </w:rPr>
      </w:pPr>
      <w:r>
        <w:t>Table H.1</w:t>
      </w:r>
      <w:r>
        <w:rPr>
          <w:rFonts w:asciiTheme="minorHAnsi" w:eastAsiaTheme="minorEastAsia" w:hAnsiTheme="minorHAnsi" w:cstheme="minorBidi"/>
          <w:color w:val="auto"/>
          <w:sz w:val="22"/>
          <w:szCs w:val="22"/>
          <w:lang w:eastAsia="en-AU"/>
        </w:rPr>
        <w:tab/>
      </w:r>
      <w:r>
        <w:t>Spouse/partner and ADF member measures, stratified by happiness in the couple relationship</w:t>
      </w:r>
      <w:r>
        <w:tab/>
      </w:r>
      <w:r>
        <w:fldChar w:fldCharType="begin"/>
      </w:r>
      <w:r>
        <w:instrText xml:space="preserve"> PAGEREF _Toc525043648 \h </w:instrText>
      </w:r>
      <w:r>
        <w:fldChar w:fldCharType="separate"/>
      </w:r>
      <w:r>
        <w:t>293</w:t>
      </w:r>
      <w:r>
        <w:fldChar w:fldCharType="end"/>
      </w:r>
    </w:p>
    <w:p w14:paraId="507A1DD3" w14:textId="77777777" w:rsidR="00B764BC" w:rsidRDefault="00B764BC">
      <w:pPr>
        <w:pStyle w:val="TOC4"/>
        <w:rPr>
          <w:rFonts w:asciiTheme="minorHAnsi" w:eastAsiaTheme="minorEastAsia" w:hAnsiTheme="minorHAnsi" w:cstheme="minorBidi"/>
          <w:color w:val="auto"/>
          <w:sz w:val="22"/>
          <w:szCs w:val="22"/>
          <w:lang w:eastAsia="en-AU"/>
        </w:rPr>
      </w:pPr>
      <w:r>
        <w:t>Table H.2</w:t>
      </w:r>
      <w:r>
        <w:rPr>
          <w:rFonts w:asciiTheme="minorHAnsi" w:eastAsiaTheme="minorEastAsia" w:hAnsiTheme="minorHAnsi" w:cstheme="minorBidi"/>
          <w:color w:val="auto"/>
          <w:sz w:val="22"/>
          <w:szCs w:val="22"/>
          <w:lang w:eastAsia="en-AU"/>
        </w:rPr>
        <w:tab/>
      </w:r>
      <w:r>
        <w:t xml:space="preserve">Couple relationship quality by spouse/partner and ADF member </w:t>
      </w:r>
      <w:r w:rsidRPr="00522D78">
        <w:rPr>
          <w:bCs/>
        </w:rPr>
        <w:t>measures</w:t>
      </w:r>
      <w:r>
        <w:tab/>
      </w:r>
      <w:r>
        <w:fldChar w:fldCharType="begin"/>
      </w:r>
      <w:r>
        <w:instrText xml:space="preserve"> PAGEREF _Toc525043649 \h </w:instrText>
      </w:r>
      <w:r>
        <w:fldChar w:fldCharType="separate"/>
      </w:r>
      <w:r>
        <w:t>295</w:t>
      </w:r>
      <w:r>
        <w:fldChar w:fldCharType="end"/>
      </w:r>
    </w:p>
    <w:p w14:paraId="77D70AB4" w14:textId="77777777" w:rsidR="00B764BC" w:rsidRDefault="00B764BC">
      <w:pPr>
        <w:pStyle w:val="TOC4"/>
        <w:rPr>
          <w:rFonts w:asciiTheme="minorHAnsi" w:eastAsiaTheme="minorEastAsia" w:hAnsiTheme="minorHAnsi" w:cstheme="minorBidi"/>
          <w:color w:val="auto"/>
          <w:sz w:val="22"/>
          <w:szCs w:val="22"/>
          <w:lang w:eastAsia="en-AU"/>
        </w:rPr>
      </w:pPr>
      <w:r>
        <w:t>Table H.3</w:t>
      </w:r>
      <w:r>
        <w:rPr>
          <w:rFonts w:asciiTheme="minorHAnsi" w:eastAsiaTheme="minorEastAsia" w:hAnsiTheme="minorHAnsi" w:cstheme="minorBidi"/>
          <w:color w:val="auto"/>
          <w:sz w:val="22"/>
          <w:szCs w:val="22"/>
          <w:lang w:eastAsia="en-AU"/>
        </w:rPr>
        <w:tab/>
      </w:r>
      <w:r>
        <w:t>Spouse/partner and ADF member measures, stratified by the occurrence of abuse at some stage of the couple relationship</w:t>
      </w:r>
      <w:r>
        <w:tab/>
      </w:r>
      <w:r>
        <w:fldChar w:fldCharType="begin"/>
      </w:r>
      <w:r>
        <w:instrText xml:space="preserve"> PAGEREF _Toc525043650 \h </w:instrText>
      </w:r>
      <w:r>
        <w:fldChar w:fldCharType="separate"/>
      </w:r>
      <w:r>
        <w:t>296</w:t>
      </w:r>
      <w:r>
        <w:fldChar w:fldCharType="end"/>
      </w:r>
    </w:p>
    <w:p w14:paraId="0FC2A08B" w14:textId="77777777" w:rsidR="00B764BC" w:rsidRDefault="00B764BC">
      <w:pPr>
        <w:pStyle w:val="TOC4"/>
        <w:rPr>
          <w:rFonts w:asciiTheme="minorHAnsi" w:eastAsiaTheme="minorEastAsia" w:hAnsiTheme="minorHAnsi" w:cstheme="minorBidi"/>
          <w:color w:val="auto"/>
          <w:sz w:val="22"/>
          <w:szCs w:val="22"/>
          <w:lang w:eastAsia="en-AU"/>
        </w:rPr>
      </w:pPr>
      <w:r>
        <w:t>Table I.1</w:t>
      </w:r>
      <w:r>
        <w:rPr>
          <w:rFonts w:asciiTheme="minorHAnsi" w:eastAsiaTheme="minorEastAsia" w:hAnsiTheme="minorHAnsi" w:cstheme="minorBidi"/>
          <w:color w:val="auto"/>
          <w:sz w:val="22"/>
          <w:szCs w:val="22"/>
          <w:lang w:eastAsia="en-AU"/>
        </w:rPr>
        <w:tab/>
      </w:r>
      <w:r>
        <w:t xml:space="preserve">Parenting </w:t>
      </w:r>
      <w:r w:rsidRPr="00522D78">
        <w:rPr>
          <w:lang w:val="en-GB"/>
        </w:rPr>
        <w:t xml:space="preserve">self-efficacy </w:t>
      </w:r>
      <w:r>
        <w:t xml:space="preserve">by spouse/partner and ADF member </w:t>
      </w:r>
      <w:r w:rsidRPr="00522D78">
        <w:rPr>
          <w:bCs/>
        </w:rPr>
        <w:t>measures (n = 428)</w:t>
      </w:r>
      <w:r>
        <w:tab/>
      </w:r>
      <w:r>
        <w:fldChar w:fldCharType="begin"/>
      </w:r>
      <w:r>
        <w:instrText xml:space="preserve"> PAGEREF _Toc525043651 \h </w:instrText>
      </w:r>
      <w:r>
        <w:fldChar w:fldCharType="separate"/>
      </w:r>
      <w:r>
        <w:t>297</w:t>
      </w:r>
      <w:r>
        <w:fldChar w:fldCharType="end"/>
      </w:r>
    </w:p>
    <w:p w14:paraId="38959F6E" w14:textId="77777777" w:rsidR="00B764BC" w:rsidRDefault="00B764BC">
      <w:pPr>
        <w:pStyle w:val="TOC4"/>
        <w:rPr>
          <w:rFonts w:asciiTheme="minorHAnsi" w:eastAsiaTheme="minorEastAsia" w:hAnsiTheme="minorHAnsi" w:cstheme="minorBidi"/>
          <w:color w:val="auto"/>
          <w:sz w:val="22"/>
          <w:szCs w:val="22"/>
          <w:lang w:eastAsia="en-AU"/>
        </w:rPr>
      </w:pPr>
      <w:r>
        <w:t>Table I.2</w:t>
      </w:r>
      <w:r>
        <w:rPr>
          <w:rFonts w:asciiTheme="minorHAnsi" w:eastAsiaTheme="minorEastAsia" w:hAnsiTheme="minorHAnsi" w:cstheme="minorBidi"/>
          <w:color w:val="auto"/>
          <w:sz w:val="22"/>
          <w:szCs w:val="22"/>
          <w:lang w:eastAsia="en-AU"/>
        </w:rPr>
        <w:tab/>
      </w:r>
      <w:r>
        <w:t xml:space="preserve">Parenting consistency by spouse/partner and ADF member </w:t>
      </w:r>
      <w:r w:rsidRPr="00522D78">
        <w:rPr>
          <w:bCs/>
        </w:rPr>
        <w:t>measures (n = 420)</w:t>
      </w:r>
      <w:r>
        <w:tab/>
      </w:r>
      <w:r>
        <w:fldChar w:fldCharType="begin"/>
      </w:r>
      <w:r>
        <w:instrText xml:space="preserve"> PAGEREF _Toc525043652 \h </w:instrText>
      </w:r>
      <w:r>
        <w:fldChar w:fldCharType="separate"/>
      </w:r>
      <w:r>
        <w:t>298</w:t>
      </w:r>
      <w:r>
        <w:fldChar w:fldCharType="end"/>
      </w:r>
    </w:p>
    <w:p w14:paraId="5F121BDF" w14:textId="77777777" w:rsidR="00B764BC" w:rsidRDefault="00B764BC">
      <w:pPr>
        <w:pStyle w:val="TOC4"/>
        <w:rPr>
          <w:rFonts w:asciiTheme="minorHAnsi" w:eastAsiaTheme="minorEastAsia" w:hAnsiTheme="minorHAnsi" w:cstheme="minorBidi"/>
          <w:color w:val="auto"/>
          <w:sz w:val="22"/>
          <w:szCs w:val="22"/>
          <w:lang w:eastAsia="en-AU"/>
        </w:rPr>
      </w:pPr>
      <w:r>
        <w:t>Table I.3</w:t>
      </w:r>
      <w:r>
        <w:rPr>
          <w:rFonts w:asciiTheme="minorHAnsi" w:eastAsiaTheme="minorEastAsia" w:hAnsiTheme="minorHAnsi" w:cstheme="minorBidi"/>
          <w:color w:val="auto"/>
          <w:sz w:val="22"/>
          <w:szCs w:val="22"/>
          <w:lang w:eastAsia="en-AU"/>
        </w:rPr>
        <w:tab/>
      </w:r>
      <w:r>
        <w:t xml:space="preserve">Parenting </w:t>
      </w:r>
      <w:r w:rsidRPr="00522D78">
        <w:rPr>
          <w:lang w:val="en-GB"/>
        </w:rPr>
        <w:t>hostility</w:t>
      </w:r>
      <w:r>
        <w:t xml:space="preserve"> by spouse/partner and ADF member </w:t>
      </w:r>
      <w:r w:rsidRPr="00522D78">
        <w:rPr>
          <w:bCs/>
        </w:rPr>
        <w:t>measures (n = 422)</w:t>
      </w:r>
      <w:r>
        <w:tab/>
      </w:r>
      <w:r>
        <w:fldChar w:fldCharType="begin"/>
      </w:r>
      <w:r>
        <w:instrText xml:space="preserve"> PAGEREF _Toc525043653 \h </w:instrText>
      </w:r>
      <w:r>
        <w:fldChar w:fldCharType="separate"/>
      </w:r>
      <w:r>
        <w:t>299</w:t>
      </w:r>
      <w:r>
        <w:fldChar w:fldCharType="end"/>
      </w:r>
    </w:p>
    <w:p w14:paraId="54C41CD7" w14:textId="77777777" w:rsidR="00B764BC" w:rsidRDefault="00B764BC">
      <w:pPr>
        <w:pStyle w:val="TOC4"/>
        <w:rPr>
          <w:rFonts w:asciiTheme="minorHAnsi" w:eastAsiaTheme="minorEastAsia" w:hAnsiTheme="minorHAnsi" w:cstheme="minorBidi"/>
          <w:color w:val="auto"/>
          <w:sz w:val="22"/>
          <w:szCs w:val="22"/>
          <w:lang w:eastAsia="en-AU"/>
        </w:rPr>
      </w:pPr>
      <w:r>
        <w:t>Table I.4</w:t>
      </w:r>
      <w:r>
        <w:rPr>
          <w:rFonts w:asciiTheme="minorHAnsi" w:eastAsiaTheme="minorEastAsia" w:hAnsiTheme="minorHAnsi" w:cstheme="minorBidi"/>
          <w:color w:val="auto"/>
          <w:sz w:val="22"/>
          <w:szCs w:val="22"/>
          <w:lang w:eastAsia="en-AU"/>
        </w:rPr>
        <w:tab/>
      </w:r>
      <w:r>
        <w:t xml:space="preserve">Parenting use of </w:t>
      </w:r>
      <w:r w:rsidRPr="00522D78">
        <w:rPr>
          <w:lang w:val="en-GB"/>
        </w:rPr>
        <w:t>reasoning</w:t>
      </w:r>
      <w:r>
        <w:t xml:space="preserve"> by spouse/partner and ADF member </w:t>
      </w:r>
      <w:r w:rsidRPr="00522D78">
        <w:rPr>
          <w:bCs/>
        </w:rPr>
        <w:t>measures (n = 420)</w:t>
      </w:r>
      <w:r>
        <w:tab/>
      </w:r>
      <w:r>
        <w:fldChar w:fldCharType="begin"/>
      </w:r>
      <w:r>
        <w:instrText xml:space="preserve"> PAGEREF _Toc525043654 \h </w:instrText>
      </w:r>
      <w:r>
        <w:fldChar w:fldCharType="separate"/>
      </w:r>
      <w:r>
        <w:t>300</w:t>
      </w:r>
      <w:r>
        <w:fldChar w:fldCharType="end"/>
      </w:r>
    </w:p>
    <w:p w14:paraId="0293545A" w14:textId="77777777" w:rsidR="00B764BC" w:rsidRDefault="00B764BC">
      <w:pPr>
        <w:pStyle w:val="TOC4"/>
        <w:rPr>
          <w:rFonts w:asciiTheme="minorHAnsi" w:eastAsiaTheme="minorEastAsia" w:hAnsiTheme="minorHAnsi" w:cstheme="minorBidi"/>
          <w:color w:val="auto"/>
          <w:sz w:val="22"/>
          <w:szCs w:val="22"/>
          <w:lang w:eastAsia="en-AU"/>
        </w:rPr>
      </w:pPr>
      <w:r>
        <w:t>Table I.5</w:t>
      </w:r>
      <w:r>
        <w:rPr>
          <w:rFonts w:asciiTheme="minorHAnsi" w:eastAsiaTheme="minorEastAsia" w:hAnsiTheme="minorHAnsi" w:cstheme="minorBidi"/>
          <w:color w:val="auto"/>
          <w:sz w:val="22"/>
          <w:szCs w:val="22"/>
          <w:lang w:eastAsia="en-AU"/>
        </w:rPr>
        <w:tab/>
      </w:r>
      <w:r>
        <w:t xml:space="preserve">Parenting </w:t>
      </w:r>
      <w:r w:rsidRPr="00522D78">
        <w:rPr>
          <w:lang w:val="en-GB"/>
        </w:rPr>
        <w:t>warmth</w:t>
      </w:r>
      <w:r>
        <w:t xml:space="preserve"> by spouse/partner and ADF member </w:t>
      </w:r>
      <w:r w:rsidRPr="00522D78">
        <w:rPr>
          <w:bCs/>
        </w:rPr>
        <w:t>measures (n = 427)</w:t>
      </w:r>
      <w:r>
        <w:tab/>
      </w:r>
      <w:r>
        <w:fldChar w:fldCharType="begin"/>
      </w:r>
      <w:r>
        <w:instrText xml:space="preserve"> PAGEREF _Toc525043655 \h </w:instrText>
      </w:r>
      <w:r>
        <w:fldChar w:fldCharType="separate"/>
      </w:r>
      <w:r>
        <w:t>301</w:t>
      </w:r>
      <w:r>
        <w:fldChar w:fldCharType="end"/>
      </w:r>
    </w:p>
    <w:p w14:paraId="6917B7EA" w14:textId="77777777" w:rsidR="00B764BC" w:rsidRDefault="00B764BC">
      <w:pPr>
        <w:pStyle w:val="TOC4"/>
        <w:rPr>
          <w:rFonts w:asciiTheme="minorHAnsi" w:eastAsiaTheme="minorEastAsia" w:hAnsiTheme="minorHAnsi" w:cstheme="minorBidi"/>
          <w:color w:val="auto"/>
          <w:sz w:val="22"/>
          <w:szCs w:val="22"/>
          <w:lang w:eastAsia="en-AU"/>
        </w:rPr>
      </w:pPr>
      <w:r>
        <w:t>Table J.1</w:t>
      </w:r>
      <w:r>
        <w:rPr>
          <w:rFonts w:asciiTheme="minorHAnsi" w:eastAsiaTheme="minorEastAsia" w:hAnsiTheme="minorHAnsi" w:cstheme="minorBidi"/>
          <w:color w:val="auto"/>
          <w:sz w:val="22"/>
          <w:szCs w:val="22"/>
          <w:lang w:eastAsia="en-AU"/>
        </w:rPr>
        <w:tab/>
      </w:r>
      <w:r>
        <w:t xml:space="preserve">Spouse/partner and ADF member </w:t>
      </w:r>
      <w:r w:rsidRPr="00522D78">
        <w:rPr>
          <w:bCs/>
        </w:rPr>
        <w:t xml:space="preserve">measures, stratified by child </w:t>
      </w:r>
      <w:r w:rsidRPr="00522D78">
        <w:rPr>
          <w:lang w:val="en-GB"/>
        </w:rPr>
        <w:t>total behaviour problems</w:t>
      </w:r>
      <w:r>
        <w:tab/>
      </w:r>
      <w:r>
        <w:fldChar w:fldCharType="begin"/>
      </w:r>
      <w:r>
        <w:instrText xml:space="preserve"> PAGEREF _Toc525043656 \h </w:instrText>
      </w:r>
      <w:r>
        <w:fldChar w:fldCharType="separate"/>
      </w:r>
      <w:r>
        <w:t>303</w:t>
      </w:r>
      <w:r>
        <w:fldChar w:fldCharType="end"/>
      </w:r>
    </w:p>
    <w:p w14:paraId="4DF78731" w14:textId="77777777" w:rsidR="00B764BC" w:rsidRDefault="00B764BC">
      <w:pPr>
        <w:pStyle w:val="TOC4"/>
        <w:rPr>
          <w:rFonts w:asciiTheme="minorHAnsi" w:eastAsiaTheme="minorEastAsia" w:hAnsiTheme="minorHAnsi" w:cstheme="minorBidi"/>
          <w:color w:val="auto"/>
          <w:sz w:val="22"/>
          <w:szCs w:val="22"/>
          <w:lang w:eastAsia="en-AU"/>
        </w:rPr>
      </w:pPr>
      <w:r>
        <w:t>Table 7.1</w:t>
      </w:r>
      <w:r>
        <w:rPr>
          <w:rFonts w:asciiTheme="minorHAnsi" w:eastAsiaTheme="minorEastAsia" w:hAnsiTheme="minorHAnsi" w:cstheme="minorBidi"/>
          <w:color w:val="auto"/>
          <w:sz w:val="22"/>
          <w:szCs w:val="22"/>
          <w:lang w:eastAsia="en-AU"/>
        </w:rPr>
        <w:tab/>
      </w:r>
      <w:r>
        <w:t>Participant characteristics</w:t>
      </w:r>
      <w:r>
        <w:tab/>
      </w:r>
      <w:r>
        <w:fldChar w:fldCharType="begin"/>
      </w:r>
      <w:r>
        <w:instrText xml:space="preserve"> PAGEREF _Toc525043657 \h </w:instrText>
      </w:r>
      <w:r>
        <w:fldChar w:fldCharType="separate"/>
      </w:r>
      <w:r>
        <w:t>342</w:t>
      </w:r>
      <w:r>
        <w:fldChar w:fldCharType="end"/>
      </w:r>
    </w:p>
    <w:p w14:paraId="13716FF5" w14:textId="040A00C8" w:rsidR="009767C3" w:rsidRPr="00F9633B" w:rsidRDefault="000E0B73" w:rsidP="009767C3">
      <w:pPr>
        <w:pStyle w:val="Heading2a"/>
      </w:pPr>
      <w:r w:rsidRPr="00F9633B">
        <w:fldChar w:fldCharType="end"/>
      </w:r>
      <w:r w:rsidR="009767C3" w:rsidRPr="00F9633B">
        <w:t>Figures</w:t>
      </w:r>
    </w:p>
    <w:p w14:paraId="40C2CCD9" w14:textId="77777777" w:rsidR="00B764BC" w:rsidRDefault="009767C3">
      <w:pPr>
        <w:pStyle w:val="TOC4"/>
        <w:rPr>
          <w:rFonts w:asciiTheme="minorHAnsi" w:eastAsiaTheme="minorEastAsia" w:hAnsiTheme="minorHAnsi" w:cstheme="minorBidi"/>
          <w:color w:val="auto"/>
          <w:sz w:val="22"/>
          <w:szCs w:val="22"/>
          <w:lang w:eastAsia="en-AU"/>
        </w:rPr>
      </w:pPr>
      <w:r w:rsidRPr="00F9633B">
        <w:rPr>
          <w:noProof w:val="0"/>
        </w:rPr>
        <w:fldChar w:fldCharType="begin"/>
      </w:r>
      <w:r w:rsidRPr="00F9633B">
        <w:rPr>
          <w:noProof w:val="0"/>
        </w:rPr>
        <w:instrText xml:space="preserve"> TOC \t "FigureName,4" </w:instrText>
      </w:r>
      <w:r w:rsidRPr="00F9633B">
        <w:rPr>
          <w:noProof w:val="0"/>
        </w:rPr>
        <w:fldChar w:fldCharType="separate"/>
      </w:r>
      <w:r w:rsidR="00B764BC">
        <w:t>Figure 1.1</w:t>
      </w:r>
      <w:r w:rsidR="00B764BC">
        <w:rPr>
          <w:rFonts w:asciiTheme="minorHAnsi" w:eastAsiaTheme="minorEastAsia" w:hAnsiTheme="minorHAnsi" w:cstheme="minorBidi"/>
          <w:color w:val="auto"/>
          <w:sz w:val="22"/>
          <w:szCs w:val="22"/>
          <w:lang w:eastAsia="en-AU"/>
        </w:rPr>
        <w:tab/>
      </w:r>
      <w:r w:rsidR="00B764BC">
        <w:t>Transition and Wellbeing Research Programme overview</w:t>
      </w:r>
      <w:r w:rsidR="00B764BC">
        <w:tab/>
      </w:r>
      <w:r w:rsidR="00B764BC">
        <w:fldChar w:fldCharType="begin"/>
      </w:r>
      <w:r w:rsidR="00B764BC">
        <w:instrText xml:space="preserve"> PAGEREF _Toc525043658 \h </w:instrText>
      </w:r>
      <w:r w:rsidR="00B764BC">
        <w:fldChar w:fldCharType="separate"/>
      </w:r>
      <w:r w:rsidR="00B764BC">
        <w:t>11</w:t>
      </w:r>
      <w:r w:rsidR="00B764BC">
        <w:fldChar w:fldCharType="end"/>
      </w:r>
    </w:p>
    <w:p w14:paraId="0C397D39" w14:textId="77777777" w:rsidR="00B764BC" w:rsidRDefault="00B764BC">
      <w:pPr>
        <w:pStyle w:val="TOC4"/>
        <w:rPr>
          <w:rFonts w:asciiTheme="minorHAnsi" w:eastAsiaTheme="minorEastAsia" w:hAnsiTheme="minorHAnsi" w:cstheme="minorBidi"/>
          <w:color w:val="auto"/>
          <w:sz w:val="22"/>
          <w:szCs w:val="22"/>
          <w:lang w:eastAsia="en-AU"/>
        </w:rPr>
      </w:pPr>
      <w:r>
        <w:t>Figure 2.1</w:t>
      </w:r>
      <w:r>
        <w:rPr>
          <w:rFonts w:asciiTheme="minorHAnsi" w:eastAsiaTheme="minorEastAsia" w:hAnsiTheme="minorHAnsi" w:cstheme="minorBidi"/>
          <w:color w:val="auto"/>
          <w:sz w:val="22"/>
          <w:szCs w:val="22"/>
          <w:lang w:eastAsia="en-AU"/>
        </w:rPr>
        <w:tab/>
      </w:r>
      <w:r>
        <w:t>Recruitment steps for the Family Wellbeing Study</w:t>
      </w:r>
      <w:r>
        <w:tab/>
      </w:r>
      <w:r>
        <w:fldChar w:fldCharType="begin"/>
      </w:r>
      <w:r>
        <w:instrText xml:space="preserve"> PAGEREF _Toc525043659 \h </w:instrText>
      </w:r>
      <w:r>
        <w:fldChar w:fldCharType="separate"/>
      </w:r>
      <w:r>
        <w:t>47</w:t>
      </w:r>
      <w:r>
        <w:fldChar w:fldCharType="end"/>
      </w:r>
    </w:p>
    <w:p w14:paraId="1485A5C3" w14:textId="77777777" w:rsidR="00B764BC" w:rsidRDefault="00B764BC">
      <w:pPr>
        <w:pStyle w:val="TOC4"/>
        <w:rPr>
          <w:rFonts w:asciiTheme="minorHAnsi" w:eastAsiaTheme="minorEastAsia" w:hAnsiTheme="minorHAnsi" w:cstheme="minorBidi"/>
          <w:color w:val="auto"/>
          <w:sz w:val="22"/>
          <w:szCs w:val="22"/>
          <w:lang w:eastAsia="en-AU"/>
        </w:rPr>
      </w:pPr>
      <w:r>
        <w:t>Figure 2.2</w:t>
      </w:r>
      <w:r>
        <w:rPr>
          <w:rFonts w:asciiTheme="minorHAnsi" w:eastAsiaTheme="minorEastAsia" w:hAnsiTheme="minorHAnsi" w:cstheme="minorBidi"/>
          <w:color w:val="auto"/>
          <w:sz w:val="22"/>
          <w:szCs w:val="22"/>
          <w:lang w:eastAsia="en-AU"/>
        </w:rPr>
        <w:tab/>
      </w:r>
      <w:r>
        <w:t>Nomination rate and FWS response rate for families of Current Serving MHWTS respondents</w:t>
      </w:r>
      <w:r>
        <w:tab/>
      </w:r>
      <w:r>
        <w:fldChar w:fldCharType="begin"/>
      </w:r>
      <w:r>
        <w:instrText xml:space="preserve"> PAGEREF _Toc525043660 \h </w:instrText>
      </w:r>
      <w:r>
        <w:fldChar w:fldCharType="separate"/>
      </w:r>
      <w:r>
        <w:t>50</w:t>
      </w:r>
      <w:r>
        <w:fldChar w:fldCharType="end"/>
      </w:r>
    </w:p>
    <w:p w14:paraId="6634EA34" w14:textId="77777777" w:rsidR="00B764BC" w:rsidRDefault="00B764BC">
      <w:pPr>
        <w:pStyle w:val="TOC4"/>
        <w:rPr>
          <w:rFonts w:asciiTheme="minorHAnsi" w:eastAsiaTheme="minorEastAsia" w:hAnsiTheme="minorHAnsi" w:cstheme="minorBidi"/>
          <w:color w:val="auto"/>
          <w:sz w:val="22"/>
          <w:szCs w:val="22"/>
          <w:lang w:eastAsia="en-AU"/>
        </w:rPr>
      </w:pPr>
      <w:r>
        <w:t>Figure 2.3</w:t>
      </w:r>
      <w:r>
        <w:rPr>
          <w:rFonts w:asciiTheme="minorHAnsi" w:eastAsiaTheme="minorEastAsia" w:hAnsiTheme="minorHAnsi" w:cstheme="minorBidi"/>
          <w:color w:val="auto"/>
          <w:sz w:val="22"/>
          <w:szCs w:val="22"/>
          <w:lang w:eastAsia="en-AU"/>
        </w:rPr>
        <w:tab/>
      </w:r>
      <w:r>
        <w:t>Nomination rate and FWS response for families of Ex-Serving MHWTS respondents</w:t>
      </w:r>
      <w:r>
        <w:tab/>
      </w:r>
      <w:r>
        <w:fldChar w:fldCharType="begin"/>
      </w:r>
      <w:r>
        <w:instrText xml:space="preserve"> PAGEREF _Toc525043661 \h </w:instrText>
      </w:r>
      <w:r>
        <w:fldChar w:fldCharType="separate"/>
      </w:r>
      <w:r>
        <w:t>51</w:t>
      </w:r>
      <w:r>
        <w:fldChar w:fldCharType="end"/>
      </w:r>
    </w:p>
    <w:p w14:paraId="1709A7DB" w14:textId="77777777" w:rsidR="00B764BC" w:rsidRDefault="00B764BC">
      <w:pPr>
        <w:pStyle w:val="TOC4"/>
        <w:rPr>
          <w:rFonts w:asciiTheme="minorHAnsi" w:eastAsiaTheme="minorEastAsia" w:hAnsiTheme="minorHAnsi" w:cstheme="minorBidi"/>
          <w:color w:val="auto"/>
          <w:sz w:val="22"/>
          <w:szCs w:val="22"/>
          <w:lang w:eastAsia="en-AU"/>
        </w:rPr>
      </w:pPr>
      <w:r>
        <w:t>Figure 2.4</w:t>
      </w:r>
      <w:r>
        <w:rPr>
          <w:rFonts w:asciiTheme="minorHAnsi" w:eastAsiaTheme="minorEastAsia" w:hAnsiTheme="minorHAnsi" w:cstheme="minorBidi"/>
          <w:color w:val="auto"/>
          <w:sz w:val="22"/>
          <w:szCs w:val="22"/>
          <w:lang w:eastAsia="en-AU"/>
        </w:rPr>
        <w:tab/>
      </w:r>
      <w:r>
        <w:t>Representativeness of MHWTS responding sample with family data, by age of MHWTS respondents</w:t>
      </w:r>
      <w:r>
        <w:tab/>
      </w:r>
      <w:r>
        <w:fldChar w:fldCharType="begin"/>
      </w:r>
      <w:r>
        <w:instrText xml:space="preserve"> PAGEREF _Toc525043662 \h </w:instrText>
      </w:r>
      <w:r>
        <w:fldChar w:fldCharType="separate"/>
      </w:r>
      <w:r>
        <w:t>53</w:t>
      </w:r>
      <w:r>
        <w:fldChar w:fldCharType="end"/>
      </w:r>
    </w:p>
    <w:p w14:paraId="687943AA" w14:textId="77777777" w:rsidR="00B764BC" w:rsidRDefault="00B764BC">
      <w:pPr>
        <w:pStyle w:val="TOC4"/>
        <w:rPr>
          <w:rFonts w:asciiTheme="minorHAnsi" w:eastAsiaTheme="minorEastAsia" w:hAnsiTheme="minorHAnsi" w:cstheme="minorBidi"/>
          <w:color w:val="auto"/>
          <w:sz w:val="22"/>
          <w:szCs w:val="22"/>
          <w:lang w:eastAsia="en-AU"/>
        </w:rPr>
      </w:pPr>
      <w:r>
        <w:t>Figure 2.5</w:t>
      </w:r>
      <w:r>
        <w:rPr>
          <w:rFonts w:asciiTheme="minorHAnsi" w:eastAsiaTheme="minorEastAsia" w:hAnsiTheme="minorHAnsi" w:cstheme="minorBidi"/>
          <w:color w:val="auto"/>
          <w:sz w:val="22"/>
          <w:szCs w:val="22"/>
          <w:lang w:eastAsia="en-AU"/>
        </w:rPr>
        <w:tab/>
      </w:r>
      <w:r>
        <w:t>Representativeness of MHWTS responding sample with family data, by sex of MHWTS respondents</w:t>
      </w:r>
      <w:r>
        <w:tab/>
      </w:r>
      <w:r>
        <w:fldChar w:fldCharType="begin"/>
      </w:r>
      <w:r>
        <w:instrText xml:space="preserve"> PAGEREF _Toc525043663 \h </w:instrText>
      </w:r>
      <w:r>
        <w:fldChar w:fldCharType="separate"/>
      </w:r>
      <w:r>
        <w:t>54</w:t>
      </w:r>
      <w:r>
        <w:fldChar w:fldCharType="end"/>
      </w:r>
    </w:p>
    <w:p w14:paraId="0F25B910" w14:textId="77777777" w:rsidR="00B764BC" w:rsidRDefault="00B764BC">
      <w:pPr>
        <w:pStyle w:val="TOC4"/>
        <w:rPr>
          <w:rFonts w:asciiTheme="minorHAnsi" w:eastAsiaTheme="minorEastAsia" w:hAnsiTheme="minorHAnsi" w:cstheme="minorBidi"/>
          <w:color w:val="auto"/>
          <w:sz w:val="22"/>
          <w:szCs w:val="22"/>
          <w:lang w:eastAsia="en-AU"/>
        </w:rPr>
      </w:pPr>
      <w:r>
        <w:t>Figure 2.6</w:t>
      </w:r>
      <w:r>
        <w:rPr>
          <w:rFonts w:asciiTheme="minorHAnsi" w:eastAsiaTheme="minorEastAsia" w:hAnsiTheme="minorHAnsi" w:cstheme="minorBidi"/>
          <w:color w:val="auto"/>
          <w:sz w:val="22"/>
          <w:szCs w:val="22"/>
          <w:lang w:eastAsia="en-AU"/>
        </w:rPr>
        <w:tab/>
      </w:r>
      <w:r>
        <w:t>Representativeness of MHWTS responding sample with family data, by rank of MHWTS respondents</w:t>
      </w:r>
      <w:r>
        <w:tab/>
      </w:r>
      <w:r>
        <w:fldChar w:fldCharType="begin"/>
      </w:r>
      <w:r>
        <w:instrText xml:space="preserve"> PAGEREF _Toc525043664 \h </w:instrText>
      </w:r>
      <w:r>
        <w:fldChar w:fldCharType="separate"/>
      </w:r>
      <w:r>
        <w:t>55</w:t>
      </w:r>
      <w:r>
        <w:fldChar w:fldCharType="end"/>
      </w:r>
    </w:p>
    <w:p w14:paraId="3539484C" w14:textId="77777777" w:rsidR="00B764BC" w:rsidRDefault="00B764BC">
      <w:pPr>
        <w:pStyle w:val="TOC4"/>
        <w:rPr>
          <w:rFonts w:asciiTheme="minorHAnsi" w:eastAsiaTheme="minorEastAsia" w:hAnsiTheme="minorHAnsi" w:cstheme="minorBidi"/>
          <w:color w:val="auto"/>
          <w:sz w:val="22"/>
          <w:szCs w:val="22"/>
          <w:lang w:eastAsia="en-AU"/>
        </w:rPr>
      </w:pPr>
      <w:r>
        <w:lastRenderedPageBreak/>
        <w:t>Figure 2.7</w:t>
      </w:r>
      <w:r>
        <w:rPr>
          <w:rFonts w:asciiTheme="minorHAnsi" w:eastAsiaTheme="minorEastAsia" w:hAnsiTheme="minorHAnsi" w:cstheme="minorBidi"/>
          <w:color w:val="auto"/>
          <w:sz w:val="22"/>
          <w:szCs w:val="22"/>
          <w:lang w:eastAsia="en-AU"/>
        </w:rPr>
        <w:tab/>
      </w:r>
      <w:r>
        <w:t>Representativeness of MHWTS responding sample with family data, by type of service of MHWTS respondents</w:t>
      </w:r>
      <w:r>
        <w:tab/>
      </w:r>
      <w:r>
        <w:fldChar w:fldCharType="begin"/>
      </w:r>
      <w:r>
        <w:instrText xml:space="preserve"> PAGEREF _Toc525043665 \h </w:instrText>
      </w:r>
      <w:r>
        <w:fldChar w:fldCharType="separate"/>
      </w:r>
      <w:r>
        <w:t>56</w:t>
      </w:r>
      <w:r>
        <w:fldChar w:fldCharType="end"/>
      </w:r>
    </w:p>
    <w:p w14:paraId="719748E6" w14:textId="77777777" w:rsidR="00B764BC" w:rsidRDefault="00B764BC">
      <w:pPr>
        <w:pStyle w:val="TOC4"/>
        <w:rPr>
          <w:rFonts w:asciiTheme="minorHAnsi" w:eastAsiaTheme="minorEastAsia" w:hAnsiTheme="minorHAnsi" w:cstheme="minorBidi"/>
          <w:color w:val="auto"/>
          <w:sz w:val="22"/>
          <w:szCs w:val="22"/>
          <w:lang w:eastAsia="en-AU"/>
        </w:rPr>
      </w:pPr>
      <w:r>
        <w:t>Figure 2.8</w:t>
      </w:r>
      <w:r>
        <w:rPr>
          <w:rFonts w:asciiTheme="minorHAnsi" w:eastAsiaTheme="minorEastAsia" w:hAnsiTheme="minorHAnsi" w:cstheme="minorBidi"/>
          <w:color w:val="auto"/>
          <w:sz w:val="22"/>
          <w:szCs w:val="22"/>
          <w:lang w:eastAsia="en-AU"/>
        </w:rPr>
        <w:tab/>
      </w:r>
      <w:r>
        <w:t>Representativeness of MHWTS responding sample with family data, by the medical fitness for service of MHWTS respondents</w:t>
      </w:r>
      <w:r>
        <w:tab/>
      </w:r>
      <w:r>
        <w:fldChar w:fldCharType="begin"/>
      </w:r>
      <w:r>
        <w:instrText xml:space="preserve"> PAGEREF _Toc525043666 \h </w:instrText>
      </w:r>
      <w:r>
        <w:fldChar w:fldCharType="separate"/>
      </w:r>
      <w:r>
        <w:t>56</w:t>
      </w:r>
      <w:r>
        <w:fldChar w:fldCharType="end"/>
      </w:r>
    </w:p>
    <w:p w14:paraId="53D48FB9" w14:textId="77777777" w:rsidR="00B764BC" w:rsidRDefault="00B764BC">
      <w:pPr>
        <w:pStyle w:val="TOC4"/>
        <w:rPr>
          <w:rFonts w:asciiTheme="minorHAnsi" w:eastAsiaTheme="minorEastAsia" w:hAnsiTheme="minorHAnsi" w:cstheme="minorBidi"/>
          <w:color w:val="auto"/>
          <w:sz w:val="22"/>
          <w:szCs w:val="22"/>
          <w:lang w:eastAsia="en-AU"/>
        </w:rPr>
      </w:pPr>
      <w:r>
        <w:t>Figure 2.9</w:t>
      </w:r>
      <w:r>
        <w:rPr>
          <w:rFonts w:asciiTheme="minorHAnsi" w:eastAsiaTheme="minorEastAsia" w:hAnsiTheme="minorHAnsi" w:cstheme="minorBidi"/>
          <w:color w:val="auto"/>
          <w:sz w:val="22"/>
          <w:szCs w:val="22"/>
          <w:lang w:eastAsia="en-AU"/>
        </w:rPr>
        <w:tab/>
      </w:r>
      <w:r>
        <w:t>FWS participating family members, by relationship to Current Serving MHWTS respondents</w:t>
      </w:r>
      <w:r>
        <w:tab/>
      </w:r>
      <w:r>
        <w:fldChar w:fldCharType="begin"/>
      </w:r>
      <w:r>
        <w:instrText xml:space="preserve"> PAGEREF _Toc525043667 \h </w:instrText>
      </w:r>
      <w:r>
        <w:fldChar w:fldCharType="separate"/>
      </w:r>
      <w:r>
        <w:t>59</w:t>
      </w:r>
      <w:r>
        <w:fldChar w:fldCharType="end"/>
      </w:r>
    </w:p>
    <w:p w14:paraId="1C9A82E7" w14:textId="77777777" w:rsidR="00B764BC" w:rsidRDefault="00B764BC">
      <w:pPr>
        <w:pStyle w:val="TOC4"/>
        <w:rPr>
          <w:rFonts w:asciiTheme="minorHAnsi" w:eastAsiaTheme="minorEastAsia" w:hAnsiTheme="minorHAnsi" w:cstheme="minorBidi"/>
          <w:color w:val="auto"/>
          <w:sz w:val="22"/>
          <w:szCs w:val="22"/>
          <w:lang w:eastAsia="en-AU"/>
        </w:rPr>
      </w:pPr>
      <w:r>
        <w:t>Figure 2.10</w:t>
      </w:r>
      <w:r>
        <w:rPr>
          <w:rFonts w:asciiTheme="minorHAnsi" w:eastAsiaTheme="minorEastAsia" w:hAnsiTheme="minorHAnsi" w:cstheme="minorBidi"/>
          <w:color w:val="auto"/>
          <w:sz w:val="22"/>
          <w:szCs w:val="22"/>
          <w:lang w:eastAsia="en-AU"/>
        </w:rPr>
        <w:tab/>
      </w:r>
      <w:r>
        <w:t>FWS participating family members, by relationship to Ex-Serving MHWTS respondents</w:t>
      </w:r>
      <w:r>
        <w:tab/>
      </w:r>
      <w:r>
        <w:fldChar w:fldCharType="begin"/>
      </w:r>
      <w:r>
        <w:instrText xml:space="preserve"> PAGEREF _Toc525043668 \h </w:instrText>
      </w:r>
      <w:r>
        <w:fldChar w:fldCharType="separate"/>
      </w:r>
      <w:r>
        <w:t>60</w:t>
      </w:r>
      <w:r>
        <w:fldChar w:fldCharType="end"/>
      </w:r>
    </w:p>
    <w:p w14:paraId="6E9C9176" w14:textId="77777777" w:rsidR="00B764BC" w:rsidRDefault="00B764BC">
      <w:pPr>
        <w:pStyle w:val="TOC4"/>
        <w:rPr>
          <w:rFonts w:asciiTheme="minorHAnsi" w:eastAsiaTheme="minorEastAsia" w:hAnsiTheme="minorHAnsi" w:cstheme="minorBidi"/>
          <w:color w:val="auto"/>
          <w:sz w:val="22"/>
          <w:szCs w:val="22"/>
          <w:lang w:eastAsia="en-AU"/>
        </w:rPr>
      </w:pPr>
      <w:r>
        <w:t>Figure 3.1</w:t>
      </w:r>
      <w:r>
        <w:rPr>
          <w:rFonts w:asciiTheme="minorHAnsi" w:eastAsiaTheme="minorEastAsia" w:hAnsiTheme="minorHAnsi" w:cstheme="minorBidi"/>
          <w:color w:val="auto"/>
          <w:sz w:val="22"/>
          <w:szCs w:val="22"/>
          <w:lang w:eastAsia="en-AU"/>
        </w:rPr>
        <w:tab/>
      </w:r>
      <w:r>
        <w:t>Perceived effect of ADF members’ military service on themselves, stratified by their military status as reported by family members</w:t>
      </w:r>
      <w:r>
        <w:tab/>
      </w:r>
      <w:r>
        <w:fldChar w:fldCharType="begin"/>
      </w:r>
      <w:r>
        <w:instrText xml:space="preserve"> PAGEREF _Toc525043669 \h </w:instrText>
      </w:r>
      <w:r>
        <w:fldChar w:fldCharType="separate"/>
      </w:r>
      <w:r>
        <w:t>98</w:t>
      </w:r>
      <w:r>
        <w:fldChar w:fldCharType="end"/>
      </w:r>
    </w:p>
    <w:p w14:paraId="078548E4" w14:textId="77777777" w:rsidR="00B764BC" w:rsidRDefault="00B764BC">
      <w:pPr>
        <w:pStyle w:val="TOC4"/>
        <w:rPr>
          <w:rFonts w:asciiTheme="minorHAnsi" w:eastAsiaTheme="minorEastAsia" w:hAnsiTheme="minorHAnsi" w:cstheme="minorBidi"/>
          <w:color w:val="auto"/>
          <w:sz w:val="22"/>
          <w:szCs w:val="22"/>
          <w:lang w:eastAsia="en-AU"/>
        </w:rPr>
      </w:pPr>
      <w:r>
        <w:t>Figure 3.2</w:t>
      </w:r>
      <w:r>
        <w:rPr>
          <w:rFonts w:asciiTheme="minorHAnsi" w:eastAsiaTheme="minorEastAsia" w:hAnsiTheme="minorHAnsi" w:cstheme="minorBidi"/>
          <w:color w:val="auto"/>
          <w:sz w:val="22"/>
          <w:szCs w:val="22"/>
          <w:lang w:eastAsia="en-AU"/>
        </w:rPr>
        <w:tab/>
      </w:r>
      <w:r>
        <w:t>Perceived effect of FWS participants’ own current or former military service on themselves, stratified by military status of ADF members</w:t>
      </w:r>
      <w:r>
        <w:tab/>
      </w:r>
      <w:r>
        <w:fldChar w:fldCharType="begin"/>
      </w:r>
      <w:r>
        <w:instrText xml:space="preserve"> PAGEREF _Toc525043670 \h </w:instrText>
      </w:r>
      <w:r>
        <w:fldChar w:fldCharType="separate"/>
      </w:r>
      <w:r>
        <w:t>100</w:t>
      </w:r>
      <w:r>
        <w:fldChar w:fldCharType="end"/>
      </w:r>
    </w:p>
    <w:p w14:paraId="1F4A1165" w14:textId="77777777" w:rsidR="00B764BC" w:rsidRDefault="00B764BC">
      <w:pPr>
        <w:pStyle w:val="TOC4"/>
        <w:rPr>
          <w:rFonts w:asciiTheme="minorHAnsi" w:eastAsiaTheme="minorEastAsia" w:hAnsiTheme="minorHAnsi" w:cstheme="minorBidi"/>
          <w:color w:val="auto"/>
          <w:sz w:val="22"/>
          <w:szCs w:val="22"/>
          <w:lang w:eastAsia="en-AU"/>
        </w:rPr>
      </w:pPr>
      <w:r>
        <w:t>Figure 3.3</w:t>
      </w:r>
      <w:r>
        <w:rPr>
          <w:rFonts w:asciiTheme="minorHAnsi" w:eastAsiaTheme="minorEastAsia" w:hAnsiTheme="minorHAnsi" w:cstheme="minorBidi"/>
          <w:color w:val="auto"/>
          <w:sz w:val="22"/>
          <w:szCs w:val="22"/>
          <w:lang w:eastAsia="en-AU"/>
        </w:rPr>
        <w:tab/>
      </w:r>
      <w:r>
        <w:t>Perceived effect of ADF members’ military service on civilian FWS participants, stratified by military status of ADF members</w:t>
      </w:r>
      <w:r>
        <w:tab/>
      </w:r>
      <w:r>
        <w:fldChar w:fldCharType="begin"/>
      </w:r>
      <w:r>
        <w:instrText xml:space="preserve"> PAGEREF _Toc525043671 \h </w:instrText>
      </w:r>
      <w:r>
        <w:fldChar w:fldCharType="separate"/>
      </w:r>
      <w:r>
        <w:t>102</w:t>
      </w:r>
      <w:r>
        <w:fldChar w:fldCharType="end"/>
      </w:r>
    </w:p>
    <w:p w14:paraId="778A1CDD" w14:textId="77777777" w:rsidR="00B764BC" w:rsidRDefault="00B764BC">
      <w:pPr>
        <w:pStyle w:val="TOC4"/>
        <w:rPr>
          <w:rFonts w:asciiTheme="minorHAnsi" w:eastAsiaTheme="minorEastAsia" w:hAnsiTheme="minorHAnsi" w:cstheme="minorBidi"/>
          <w:color w:val="auto"/>
          <w:sz w:val="22"/>
          <w:szCs w:val="22"/>
          <w:lang w:eastAsia="en-AU"/>
        </w:rPr>
      </w:pPr>
      <w:r>
        <w:t>Figure 3.4</w:t>
      </w:r>
      <w:r>
        <w:rPr>
          <w:rFonts w:asciiTheme="minorHAnsi" w:eastAsiaTheme="minorEastAsia" w:hAnsiTheme="minorHAnsi" w:cstheme="minorBidi"/>
          <w:color w:val="auto"/>
          <w:sz w:val="22"/>
          <w:szCs w:val="22"/>
          <w:lang w:eastAsia="en-AU"/>
        </w:rPr>
        <w:tab/>
      </w:r>
      <w:r w:rsidRPr="00864B02">
        <w:rPr>
          <w:color w:val="000000" w:themeColor="text1"/>
        </w:rPr>
        <w:t xml:space="preserve">Perceived effect </w:t>
      </w:r>
      <w:r>
        <w:t>of ADF members’ service on ADF members,</w:t>
      </w:r>
      <w:r w:rsidRPr="00864B02">
        <w:rPr>
          <w:color w:val="000000" w:themeColor="text1"/>
        </w:rPr>
        <w:t xml:space="preserve"> stratified by military status of ADF member</w:t>
      </w:r>
      <w:r>
        <w:tab/>
      </w:r>
      <w:r>
        <w:fldChar w:fldCharType="begin"/>
      </w:r>
      <w:r>
        <w:instrText xml:space="preserve"> PAGEREF _Toc525043672 \h </w:instrText>
      </w:r>
      <w:r>
        <w:fldChar w:fldCharType="separate"/>
      </w:r>
      <w:r>
        <w:t>121</w:t>
      </w:r>
      <w:r>
        <w:fldChar w:fldCharType="end"/>
      </w:r>
    </w:p>
    <w:p w14:paraId="08824DF0" w14:textId="77777777" w:rsidR="00B764BC" w:rsidRDefault="00B764BC">
      <w:pPr>
        <w:pStyle w:val="TOC4"/>
        <w:rPr>
          <w:rFonts w:asciiTheme="minorHAnsi" w:eastAsiaTheme="minorEastAsia" w:hAnsiTheme="minorHAnsi" w:cstheme="minorBidi"/>
          <w:color w:val="auto"/>
          <w:sz w:val="22"/>
          <w:szCs w:val="22"/>
          <w:lang w:eastAsia="en-AU"/>
        </w:rPr>
      </w:pPr>
      <w:r>
        <w:t>Figure 3.5</w:t>
      </w:r>
      <w:r>
        <w:rPr>
          <w:rFonts w:asciiTheme="minorHAnsi" w:eastAsiaTheme="minorEastAsia" w:hAnsiTheme="minorHAnsi" w:cstheme="minorBidi"/>
          <w:color w:val="auto"/>
          <w:sz w:val="22"/>
          <w:szCs w:val="22"/>
          <w:lang w:eastAsia="en-AU"/>
        </w:rPr>
        <w:tab/>
      </w:r>
      <w:r w:rsidRPr="00864B02">
        <w:rPr>
          <w:color w:val="000000" w:themeColor="text1"/>
        </w:rPr>
        <w:t>Perceived effect</w:t>
      </w:r>
      <w:r>
        <w:t xml:space="preserve"> of ADF members’ service on civilian spouses/partners, </w:t>
      </w:r>
      <w:r w:rsidRPr="00864B02">
        <w:rPr>
          <w:color w:val="000000" w:themeColor="text1"/>
        </w:rPr>
        <w:t>stratified by military status of ADF member</w:t>
      </w:r>
      <w:r>
        <w:tab/>
      </w:r>
      <w:r>
        <w:fldChar w:fldCharType="begin"/>
      </w:r>
      <w:r>
        <w:instrText xml:space="preserve"> PAGEREF _Toc525043673 \h </w:instrText>
      </w:r>
      <w:r>
        <w:fldChar w:fldCharType="separate"/>
      </w:r>
      <w:r>
        <w:t>122</w:t>
      </w:r>
      <w:r>
        <w:fldChar w:fldCharType="end"/>
      </w:r>
    </w:p>
    <w:p w14:paraId="09F4A936" w14:textId="77777777" w:rsidR="00B764BC" w:rsidRDefault="00B764BC">
      <w:pPr>
        <w:pStyle w:val="TOC4"/>
        <w:rPr>
          <w:rFonts w:asciiTheme="minorHAnsi" w:eastAsiaTheme="minorEastAsia" w:hAnsiTheme="minorHAnsi" w:cstheme="minorBidi"/>
          <w:color w:val="auto"/>
          <w:sz w:val="22"/>
          <w:szCs w:val="22"/>
          <w:lang w:eastAsia="en-AU"/>
        </w:rPr>
      </w:pPr>
      <w:r>
        <w:t>Figure 3.6</w:t>
      </w:r>
      <w:r>
        <w:rPr>
          <w:rFonts w:asciiTheme="minorHAnsi" w:eastAsiaTheme="minorEastAsia" w:hAnsiTheme="minorHAnsi" w:cstheme="minorBidi"/>
          <w:color w:val="auto"/>
          <w:sz w:val="22"/>
          <w:szCs w:val="22"/>
          <w:lang w:eastAsia="en-AU"/>
        </w:rPr>
        <w:tab/>
      </w:r>
      <w:r>
        <w:t>Perceived effect of spouses’/partners’ own ADF military service on their wellbeing, stratified by military status of ADF member</w:t>
      </w:r>
      <w:r>
        <w:tab/>
      </w:r>
      <w:r>
        <w:fldChar w:fldCharType="begin"/>
      </w:r>
      <w:r>
        <w:instrText xml:space="preserve"> PAGEREF _Toc525043674 \h </w:instrText>
      </w:r>
      <w:r>
        <w:fldChar w:fldCharType="separate"/>
      </w:r>
      <w:r>
        <w:t>123</w:t>
      </w:r>
      <w:r>
        <w:fldChar w:fldCharType="end"/>
      </w:r>
    </w:p>
    <w:p w14:paraId="0A0C38DD" w14:textId="77777777" w:rsidR="00B764BC" w:rsidRDefault="00B764BC">
      <w:pPr>
        <w:pStyle w:val="TOC4"/>
        <w:rPr>
          <w:rFonts w:asciiTheme="minorHAnsi" w:eastAsiaTheme="minorEastAsia" w:hAnsiTheme="minorHAnsi" w:cstheme="minorBidi"/>
          <w:color w:val="auto"/>
          <w:sz w:val="22"/>
          <w:szCs w:val="22"/>
          <w:lang w:eastAsia="en-AU"/>
        </w:rPr>
      </w:pPr>
      <w:r>
        <w:t>Figure 3.7</w:t>
      </w:r>
      <w:r>
        <w:rPr>
          <w:rFonts w:asciiTheme="minorHAnsi" w:eastAsiaTheme="minorEastAsia" w:hAnsiTheme="minorHAnsi" w:cstheme="minorBidi"/>
          <w:color w:val="auto"/>
          <w:sz w:val="22"/>
          <w:szCs w:val="22"/>
          <w:lang w:eastAsia="en-AU"/>
        </w:rPr>
        <w:tab/>
      </w:r>
      <w:r w:rsidRPr="00864B02">
        <w:rPr>
          <w:color w:val="000000" w:themeColor="text1"/>
        </w:rPr>
        <w:t>Perceived effect</w:t>
      </w:r>
      <w:r>
        <w:t xml:space="preserve"> of ADF members’ service on ADF members (adult children perspectives), stratified by military status of ADF member</w:t>
      </w:r>
      <w:r>
        <w:tab/>
      </w:r>
      <w:r>
        <w:fldChar w:fldCharType="begin"/>
      </w:r>
      <w:r>
        <w:instrText xml:space="preserve"> PAGEREF _Toc525043675 \h </w:instrText>
      </w:r>
      <w:r>
        <w:fldChar w:fldCharType="separate"/>
      </w:r>
      <w:r>
        <w:t>152</w:t>
      </w:r>
      <w:r>
        <w:fldChar w:fldCharType="end"/>
      </w:r>
    </w:p>
    <w:p w14:paraId="11EE2B43" w14:textId="77777777" w:rsidR="00B764BC" w:rsidRDefault="00B764BC">
      <w:pPr>
        <w:pStyle w:val="TOC4"/>
        <w:rPr>
          <w:rFonts w:asciiTheme="minorHAnsi" w:eastAsiaTheme="minorEastAsia" w:hAnsiTheme="minorHAnsi" w:cstheme="minorBidi"/>
          <w:color w:val="auto"/>
          <w:sz w:val="22"/>
          <w:szCs w:val="22"/>
          <w:lang w:eastAsia="en-AU"/>
        </w:rPr>
      </w:pPr>
      <w:r>
        <w:t>Figure 3.8</w:t>
      </w:r>
      <w:r>
        <w:rPr>
          <w:rFonts w:asciiTheme="minorHAnsi" w:eastAsiaTheme="minorEastAsia" w:hAnsiTheme="minorHAnsi" w:cstheme="minorBidi"/>
          <w:color w:val="auto"/>
          <w:sz w:val="22"/>
          <w:szCs w:val="22"/>
          <w:lang w:eastAsia="en-AU"/>
        </w:rPr>
        <w:tab/>
      </w:r>
      <w:r w:rsidRPr="00864B02">
        <w:rPr>
          <w:color w:val="000000" w:themeColor="text1"/>
        </w:rPr>
        <w:t>Perceived effect</w:t>
      </w:r>
      <w:r>
        <w:t xml:space="preserve"> of ADF members’ service on their adult children, stratified by military status of ADF member</w:t>
      </w:r>
      <w:r>
        <w:tab/>
      </w:r>
      <w:r>
        <w:fldChar w:fldCharType="begin"/>
      </w:r>
      <w:r>
        <w:instrText xml:space="preserve"> PAGEREF _Toc525043676 \h </w:instrText>
      </w:r>
      <w:r>
        <w:fldChar w:fldCharType="separate"/>
      </w:r>
      <w:r>
        <w:t>153</w:t>
      </w:r>
      <w:r>
        <w:fldChar w:fldCharType="end"/>
      </w:r>
    </w:p>
    <w:p w14:paraId="78FE6CEC" w14:textId="77777777" w:rsidR="00B764BC" w:rsidRDefault="00B764BC">
      <w:pPr>
        <w:pStyle w:val="TOC4"/>
        <w:rPr>
          <w:rFonts w:asciiTheme="minorHAnsi" w:eastAsiaTheme="minorEastAsia" w:hAnsiTheme="minorHAnsi" w:cstheme="minorBidi"/>
          <w:color w:val="auto"/>
          <w:sz w:val="22"/>
          <w:szCs w:val="22"/>
          <w:lang w:eastAsia="en-AU"/>
        </w:rPr>
      </w:pPr>
      <w:r>
        <w:t>Figure 3.9</w:t>
      </w:r>
      <w:r>
        <w:rPr>
          <w:rFonts w:asciiTheme="minorHAnsi" w:eastAsiaTheme="minorEastAsia" w:hAnsiTheme="minorHAnsi" w:cstheme="minorBidi"/>
          <w:color w:val="auto"/>
          <w:sz w:val="22"/>
          <w:szCs w:val="22"/>
          <w:lang w:eastAsia="en-AU"/>
        </w:rPr>
        <w:tab/>
      </w:r>
      <w:r>
        <w:t>Parent perceptions of the effect of ADF members’ service on ADF members, stratified by military status of ADF member</w:t>
      </w:r>
      <w:r>
        <w:tab/>
      </w:r>
      <w:r>
        <w:fldChar w:fldCharType="begin"/>
      </w:r>
      <w:r>
        <w:instrText xml:space="preserve"> PAGEREF _Toc525043677 \h </w:instrText>
      </w:r>
      <w:r>
        <w:fldChar w:fldCharType="separate"/>
      </w:r>
      <w:r>
        <w:t>163</w:t>
      </w:r>
      <w:r>
        <w:fldChar w:fldCharType="end"/>
      </w:r>
    </w:p>
    <w:p w14:paraId="53A593CB" w14:textId="77777777" w:rsidR="00B764BC" w:rsidRDefault="00B764BC">
      <w:pPr>
        <w:pStyle w:val="TOC4"/>
        <w:rPr>
          <w:rFonts w:asciiTheme="minorHAnsi" w:eastAsiaTheme="minorEastAsia" w:hAnsiTheme="minorHAnsi" w:cstheme="minorBidi"/>
          <w:color w:val="auto"/>
          <w:sz w:val="22"/>
          <w:szCs w:val="22"/>
          <w:lang w:eastAsia="en-AU"/>
        </w:rPr>
      </w:pPr>
      <w:r>
        <w:t>Figure 3.10</w:t>
      </w:r>
      <w:r>
        <w:rPr>
          <w:rFonts w:asciiTheme="minorHAnsi" w:eastAsiaTheme="minorEastAsia" w:hAnsiTheme="minorHAnsi" w:cstheme="minorBidi"/>
          <w:color w:val="auto"/>
          <w:sz w:val="22"/>
          <w:szCs w:val="22"/>
          <w:lang w:eastAsia="en-AU"/>
        </w:rPr>
        <w:tab/>
      </w:r>
      <w:r w:rsidRPr="00864B02">
        <w:rPr>
          <w:color w:val="000000" w:themeColor="text1"/>
        </w:rPr>
        <w:t>Perceived effect</w:t>
      </w:r>
      <w:r>
        <w:t xml:space="preserve"> of ADF members’ service on parents,</w:t>
      </w:r>
      <w:r w:rsidRPr="00864B02">
        <w:rPr>
          <w:color w:val="000000" w:themeColor="text1"/>
        </w:rPr>
        <w:t xml:space="preserve"> </w:t>
      </w:r>
      <w:r>
        <w:t>stratified by military status of ADF member</w:t>
      </w:r>
      <w:r>
        <w:tab/>
      </w:r>
      <w:r>
        <w:fldChar w:fldCharType="begin"/>
      </w:r>
      <w:r>
        <w:instrText xml:space="preserve"> PAGEREF _Toc525043678 \h </w:instrText>
      </w:r>
      <w:r>
        <w:fldChar w:fldCharType="separate"/>
      </w:r>
      <w:r>
        <w:t>165</w:t>
      </w:r>
      <w:r>
        <w:fldChar w:fldCharType="end"/>
      </w:r>
    </w:p>
    <w:p w14:paraId="1BA4E3AA" w14:textId="29C652EE" w:rsidR="00CD5BF9" w:rsidRDefault="009767C3" w:rsidP="009767C3">
      <w:r w:rsidRPr="00F9633B">
        <w:fldChar w:fldCharType="end"/>
      </w:r>
    </w:p>
    <w:p w14:paraId="05353446" w14:textId="77777777" w:rsidR="00AE667F" w:rsidRDefault="00AE667F" w:rsidP="009767C3">
      <w:pPr>
        <w:sectPr w:rsidR="00AE667F" w:rsidSect="00D95E62">
          <w:footerReference w:type="even" r:id="rId15"/>
          <w:footerReference w:type="default" r:id="rId16"/>
          <w:type w:val="oddPage"/>
          <w:pgSz w:w="9979" w:h="14170" w:code="243"/>
          <w:pgMar w:top="1440" w:right="1152" w:bottom="1440" w:left="1728" w:header="576" w:footer="576" w:gutter="0"/>
          <w:pgNumType w:fmt="lowerRoman" w:start="1"/>
          <w:cols w:space="708"/>
          <w:docGrid w:linePitch="360"/>
        </w:sectPr>
      </w:pPr>
    </w:p>
    <w:p w14:paraId="51444891" w14:textId="13939161" w:rsidR="00AE667F" w:rsidRPr="00F9633B" w:rsidRDefault="00AE667F" w:rsidP="001842A2">
      <w:pPr>
        <w:pStyle w:val="Heading1"/>
        <w:numPr>
          <w:ilvl w:val="0"/>
          <w:numId w:val="0"/>
        </w:numPr>
      </w:pPr>
      <w:bookmarkStart w:id="1" w:name="_Toc520643579"/>
      <w:bookmarkStart w:id="2" w:name="_Toc525043466"/>
      <w:r w:rsidRPr="00F9633B">
        <w:lastRenderedPageBreak/>
        <w:t>Acknowledg</w:t>
      </w:r>
      <w:r>
        <w:t>e</w:t>
      </w:r>
      <w:r w:rsidRPr="00F9633B">
        <w:t>ments</w:t>
      </w:r>
      <w:bookmarkEnd w:id="1"/>
      <w:bookmarkEnd w:id="2"/>
    </w:p>
    <w:p w14:paraId="43A0C714" w14:textId="77777777" w:rsidR="00AE667F" w:rsidRPr="002F40A2" w:rsidRDefault="00AE667F" w:rsidP="001842A2">
      <w:pPr>
        <w:pStyle w:val="Heading3a"/>
        <w:rPr>
          <w:sz w:val="22"/>
          <w:szCs w:val="22"/>
        </w:rPr>
      </w:pPr>
      <w:r w:rsidRPr="002F40A2">
        <w:rPr>
          <w:sz w:val="22"/>
          <w:szCs w:val="22"/>
        </w:rPr>
        <w:t>Study participants</w:t>
      </w:r>
    </w:p>
    <w:p w14:paraId="0A023365" w14:textId="77777777" w:rsidR="00AE667F" w:rsidRPr="00220E7D" w:rsidRDefault="00AE667F" w:rsidP="001842A2">
      <w:r w:rsidRPr="00220E7D">
        <w:t xml:space="preserve">First and foremost, we acknowledge all current and </w:t>
      </w:r>
      <w:r>
        <w:t>ex-serving</w:t>
      </w:r>
      <w:r w:rsidRPr="00220E7D">
        <w:t xml:space="preserve"> ADF personnel </w:t>
      </w:r>
      <w:r>
        <w:t xml:space="preserve">and their family members </w:t>
      </w:r>
      <w:r w:rsidRPr="00220E7D">
        <w:t xml:space="preserve">who generously gave their time to </w:t>
      </w:r>
      <w:r>
        <w:t>take part in</w:t>
      </w:r>
      <w:r w:rsidRPr="00220E7D">
        <w:t xml:space="preserve"> the study. This research was only made possible by their efforts and commitment to the study. Other key </w:t>
      </w:r>
      <w:r>
        <w:t>contributors</w:t>
      </w:r>
      <w:r w:rsidRPr="00220E7D">
        <w:t xml:space="preserve"> </w:t>
      </w:r>
      <w:r>
        <w:t>are listed below.</w:t>
      </w:r>
    </w:p>
    <w:p w14:paraId="117A571A" w14:textId="77777777" w:rsidR="00AE667F" w:rsidRPr="002F40A2" w:rsidRDefault="00AE667F" w:rsidP="001842A2">
      <w:pPr>
        <w:pStyle w:val="Heading3a"/>
        <w:rPr>
          <w:sz w:val="22"/>
          <w:szCs w:val="22"/>
        </w:rPr>
      </w:pPr>
      <w:r w:rsidRPr="002F40A2">
        <w:rPr>
          <w:sz w:val="22"/>
          <w:szCs w:val="22"/>
        </w:rPr>
        <w:t>Principal investigator</w:t>
      </w:r>
      <w:r>
        <w:rPr>
          <w:sz w:val="22"/>
          <w:szCs w:val="22"/>
        </w:rPr>
        <w:t xml:space="preserve"> – Part 1</w:t>
      </w:r>
    </w:p>
    <w:p w14:paraId="1D6C36C5" w14:textId="77777777" w:rsidR="00AE667F" w:rsidRDefault="00AE667F" w:rsidP="001842A2">
      <w:r w:rsidRPr="00220E7D">
        <w:t xml:space="preserve">Dr </w:t>
      </w:r>
      <w:r>
        <w:t>Galina Daraganova,</w:t>
      </w:r>
      <w:r w:rsidRPr="00220E7D">
        <w:t xml:space="preserve"> </w:t>
      </w:r>
      <w:r>
        <w:t>Senior Research Fellow, Executive Manager of Longitudinal and Lifecourse Studies, Australian Institute of Family Studies</w:t>
      </w:r>
    </w:p>
    <w:p w14:paraId="5B7DF17E" w14:textId="77777777" w:rsidR="00AE667F" w:rsidRPr="0044408F" w:rsidRDefault="00AE667F" w:rsidP="001842A2">
      <w:pPr>
        <w:pStyle w:val="Heading3a"/>
        <w:rPr>
          <w:sz w:val="22"/>
          <w:szCs w:val="22"/>
        </w:rPr>
      </w:pPr>
      <w:r w:rsidRPr="0044408F">
        <w:rPr>
          <w:sz w:val="22"/>
          <w:szCs w:val="22"/>
        </w:rPr>
        <w:t>Principal investigator</w:t>
      </w:r>
      <w:r>
        <w:rPr>
          <w:sz w:val="22"/>
          <w:szCs w:val="22"/>
        </w:rPr>
        <w:t xml:space="preserve"> – Part 2</w:t>
      </w:r>
    </w:p>
    <w:p w14:paraId="09A64505" w14:textId="77777777" w:rsidR="00AE667F" w:rsidRPr="00F9633B" w:rsidRDefault="00AE667F" w:rsidP="001842A2">
      <w:r w:rsidRPr="00F9633B">
        <w:t>Dr Stewart Muir, Senior Research Fellow, Manager of Policy and Service Systems, Australian Institute of Family Studies</w:t>
      </w:r>
    </w:p>
    <w:p w14:paraId="4AB286EA" w14:textId="77777777" w:rsidR="00AE667F" w:rsidRPr="002F40A2" w:rsidRDefault="00AE667F" w:rsidP="001842A2">
      <w:pPr>
        <w:pStyle w:val="Heading3a"/>
        <w:rPr>
          <w:sz w:val="22"/>
          <w:szCs w:val="22"/>
        </w:rPr>
      </w:pPr>
      <w:r w:rsidRPr="002F40A2">
        <w:rPr>
          <w:sz w:val="22"/>
          <w:szCs w:val="22"/>
        </w:rPr>
        <w:t>Lead statistician</w:t>
      </w:r>
      <w:r>
        <w:rPr>
          <w:sz w:val="22"/>
          <w:szCs w:val="22"/>
        </w:rPr>
        <w:t xml:space="preserve"> – Part 1</w:t>
      </w:r>
    </w:p>
    <w:p w14:paraId="3DEE9E64" w14:textId="77777777" w:rsidR="00AE667F" w:rsidRPr="00220E7D" w:rsidRDefault="00AE667F" w:rsidP="001842A2">
      <w:r w:rsidRPr="00220E7D">
        <w:t>Dr Helena Romaniuk</w:t>
      </w:r>
      <w:r>
        <w:t>, Research Fellow and Lead Statistician, Longitudinal and Lifecourse Studies, Australian Institute of Family Studies</w:t>
      </w:r>
    </w:p>
    <w:p w14:paraId="063F44F0" w14:textId="77777777" w:rsidR="00AE667F" w:rsidRPr="002F40A2" w:rsidRDefault="00AE667F" w:rsidP="001842A2">
      <w:pPr>
        <w:pStyle w:val="Heading3a"/>
        <w:rPr>
          <w:sz w:val="22"/>
          <w:szCs w:val="22"/>
        </w:rPr>
      </w:pPr>
      <w:r w:rsidRPr="002F40A2">
        <w:rPr>
          <w:sz w:val="22"/>
          <w:szCs w:val="22"/>
        </w:rPr>
        <w:t>Investigators</w:t>
      </w:r>
      <w:r>
        <w:rPr>
          <w:sz w:val="22"/>
          <w:szCs w:val="22"/>
        </w:rPr>
        <w:t xml:space="preserve"> – Part 1</w:t>
      </w:r>
    </w:p>
    <w:p w14:paraId="44446029" w14:textId="77777777" w:rsidR="00AE667F" w:rsidRPr="00220E7D" w:rsidRDefault="00AE667F" w:rsidP="001842A2">
      <w:r w:rsidRPr="00220E7D">
        <w:t>Dr Diana Smart</w:t>
      </w:r>
      <w:r>
        <w:t>, Senior</w:t>
      </w:r>
      <w:r w:rsidRPr="00220E7D">
        <w:t xml:space="preserve"> </w:t>
      </w:r>
      <w:r>
        <w:t>Research Fellow, Longitudinal and Lifecourse Studies, Australian Institute of Family Studies</w:t>
      </w:r>
    </w:p>
    <w:p w14:paraId="0E29EED9" w14:textId="77777777" w:rsidR="00AE667F" w:rsidRPr="0065198B" w:rsidRDefault="00AE667F" w:rsidP="001842A2">
      <w:r w:rsidRPr="0065198B">
        <w:t>Dr Stephanie Hodson, National Manager, Veterans and Veterans Families Counselling Service, Department of Veterans’ Affairs</w:t>
      </w:r>
    </w:p>
    <w:p w14:paraId="79BCA829" w14:textId="77777777" w:rsidR="00AE667F" w:rsidRPr="0065198B" w:rsidRDefault="00AE667F" w:rsidP="001842A2">
      <w:r w:rsidRPr="0065198B">
        <w:t>COL Nicole Sadler (Reservist), Senior Specialist, Military and High Risk Organisations, Phoenix Australia</w:t>
      </w:r>
      <w:r>
        <w:t xml:space="preserve"> –</w:t>
      </w:r>
      <w:r w:rsidRPr="0065198B">
        <w:t xml:space="preserve"> Centre for Posttraumatic Mental Health, University of Melbourne</w:t>
      </w:r>
    </w:p>
    <w:p w14:paraId="558C28FA" w14:textId="77777777" w:rsidR="00AE667F" w:rsidRPr="0065198B" w:rsidRDefault="00AE667F" w:rsidP="001842A2">
      <w:r w:rsidRPr="0065198B">
        <w:t>Ms Helen Benassi, Mental Health, Rehabilitation and Psychology Branch, Joint Health Command, Department of Defence; PhD candidate, Australian National University</w:t>
      </w:r>
    </w:p>
    <w:p w14:paraId="7D0CD0DD" w14:textId="77777777" w:rsidR="00AE667F" w:rsidRPr="002F40A2" w:rsidRDefault="00AE667F" w:rsidP="001842A2">
      <w:pPr>
        <w:pStyle w:val="Heading3a"/>
        <w:rPr>
          <w:sz w:val="22"/>
          <w:szCs w:val="22"/>
        </w:rPr>
      </w:pPr>
      <w:r w:rsidRPr="002F40A2">
        <w:rPr>
          <w:sz w:val="22"/>
          <w:szCs w:val="22"/>
        </w:rPr>
        <w:lastRenderedPageBreak/>
        <w:t>Australian Institute of Family Studies</w:t>
      </w:r>
    </w:p>
    <w:p w14:paraId="6FB5AA84" w14:textId="77777777" w:rsidR="00AE667F" w:rsidRDefault="00AE667F" w:rsidP="001842A2">
      <w:r>
        <w:t>Part 1: Dr Jacqui Harvey, Ms Kelly Hand, Dr Sarah Gray, Ms Michelle Silbert, Dr Ben Edwards</w:t>
      </w:r>
      <w:r>
        <w:rPr>
          <w:rStyle w:val="FootnoteReference"/>
          <w:rFonts w:cs="Arial"/>
        </w:rPr>
        <w:footnoteReference w:id="1"/>
      </w:r>
    </w:p>
    <w:p w14:paraId="275B69F0" w14:textId="77777777" w:rsidR="00AE667F" w:rsidRDefault="00AE667F" w:rsidP="001842A2">
      <w:r>
        <w:t xml:space="preserve">Part 2: </w:t>
      </w:r>
      <w:r w:rsidRPr="00F9633B">
        <w:t>Dr Jacqui Harvey, Mr Sam Morley, Dr Galina Daraganova, Dr Helena Romaniuk, Dr Diana Warren, Ms Kelly Hand</w:t>
      </w:r>
    </w:p>
    <w:p w14:paraId="78FBE9E3" w14:textId="77777777" w:rsidR="00AE667F" w:rsidRPr="00DF5579" w:rsidRDefault="00AE667F" w:rsidP="001842A2">
      <w:r w:rsidRPr="00F9633B">
        <w:t>AIFS communications and publishing staff</w:t>
      </w:r>
    </w:p>
    <w:p w14:paraId="7348912A" w14:textId="77777777" w:rsidR="00AE667F" w:rsidRPr="002F40A2" w:rsidRDefault="00AE667F" w:rsidP="001842A2">
      <w:pPr>
        <w:pStyle w:val="Heading3a"/>
        <w:rPr>
          <w:sz w:val="22"/>
          <w:szCs w:val="22"/>
        </w:rPr>
      </w:pPr>
      <w:r w:rsidRPr="002F40A2">
        <w:rPr>
          <w:sz w:val="22"/>
          <w:szCs w:val="22"/>
        </w:rPr>
        <w:t>Centre for Traumatic Stress Studies, University of Adelaide</w:t>
      </w:r>
    </w:p>
    <w:p w14:paraId="41F5E115" w14:textId="77777777" w:rsidR="00AE667F" w:rsidRPr="00C276B3" w:rsidRDefault="00AE667F" w:rsidP="001842A2">
      <w:r w:rsidRPr="00C276B3">
        <w:t>Dr Miranda Van Hooff, Dr Ellie Lawrence-Wood, Professor Alexander McFarlane, Dr</w:t>
      </w:r>
      <w:r>
        <w:t> </w:t>
      </w:r>
      <w:r w:rsidRPr="00C276B3">
        <w:t>Craig Hansen, Dr Blair Grace, Mr Roger Glenny, Ms Maria Abraham, Ms</w:t>
      </w:r>
      <w:r>
        <w:t> </w:t>
      </w:r>
      <w:r w:rsidRPr="00C276B3">
        <w:t>Jenelle Baur, Ms Ashleigh Kenny, Ms Marie Iannos, Dr Jodie Avery, Dr Amelia Searle, Dr Elizabeth Saccone, Ms Jane Cocks, Mr Jeremy Hamlin, Ms Judy Bament, Ms Dianne Stewart</w:t>
      </w:r>
    </w:p>
    <w:p w14:paraId="10C8C0F8" w14:textId="77777777" w:rsidR="00AE667F" w:rsidRPr="002F40A2" w:rsidRDefault="00AE667F" w:rsidP="001842A2">
      <w:pPr>
        <w:pStyle w:val="Heading3a"/>
        <w:rPr>
          <w:sz w:val="22"/>
          <w:szCs w:val="22"/>
        </w:rPr>
      </w:pPr>
      <w:r w:rsidRPr="002F40A2">
        <w:rPr>
          <w:sz w:val="22"/>
          <w:szCs w:val="22"/>
        </w:rPr>
        <w:t>Transition and Wellbeing Research Programme Scientific Advisory Committee</w:t>
      </w:r>
    </w:p>
    <w:p w14:paraId="009F9183" w14:textId="77777777" w:rsidR="00AE667F" w:rsidRPr="00C276B3" w:rsidRDefault="00AE667F" w:rsidP="001842A2">
      <w:pPr>
        <w:keepLines/>
      </w:pPr>
      <w:r w:rsidRPr="00C276B3">
        <w:t>RADM Jenny Firman (co-chair), Dr Ian Gardner (co-chair), Professor Ian Hickie, Professor Malcolm Battersby, Professor Mark Creamer, Professor Peter Butterworth, Professor Lyndall Strazdins, Dr Paul Jelfs, Dr Duncan Wallace, GPCAPT Lisa Jackson Pulver, Professor Tim Driscoll, Professor Kathy Griffiths, Professor Beverley Raphael, Dr</w:t>
      </w:r>
      <w:r>
        <w:t> </w:t>
      </w:r>
      <w:r w:rsidRPr="00C276B3">
        <w:t>Graeme Killer</w:t>
      </w:r>
    </w:p>
    <w:p w14:paraId="049DF089" w14:textId="77777777" w:rsidR="00AE667F" w:rsidRPr="002F40A2" w:rsidRDefault="00AE667F" w:rsidP="001842A2">
      <w:pPr>
        <w:pStyle w:val="Heading3a"/>
        <w:rPr>
          <w:sz w:val="22"/>
          <w:szCs w:val="22"/>
        </w:rPr>
      </w:pPr>
      <w:r w:rsidRPr="002F40A2">
        <w:rPr>
          <w:sz w:val="22"/>
          <w:szCs w:val="22"/>
        </w:rPr>
        <w:t>Transition and Wellbeing Research Programme Management Team</w:t>
      </w:r>
    </w:p>
    <w:p w14:paraId="3A21761D" w14:textId="77777777" w:rsidR="00AE667F" w:rsidRPr="00C276B3" w:rsidRDefault="00AE667F" w:rsidP="001842A2">
      <w:r w:rsidRPr="00C276B3">
        <w:t>Department of Veterans’ Affairs</w:t>
      </w:r>
      <w:r>
        <w:t>:</w:t>
      </w:r>
      <w:r w:rsidRPr="00C276B3">
        <w:t xml:space="preserve"> Ms Kyleigh Heggie, Ms Karen Barker, Dr Loretta Poerio, Ms Melissa Preston, Dr Carmel Anderson, Ms Mary-Ann Fisher</w:t>
      </w:r>
    </w:p>
    <w:p w14:paraId="30BCFA4F" w14:textId="77777777" w:rsidR="00AE667F" w:rsidRPr="00C276B3" w:rsidRDefault="00AE667F" w:rsidP="001842A2">
      <w:r w:rsidRPr="00C276B3">
        <w:t>Department of Defence</w:t>
      </w:r>
      <w:r>
        <w:t>:</w:t>
      </w:r>
      <w:r w:rsidRPr="00C276B3">
        <w:t xml:space="preserve"> COL Laura Sinclair, Ms Jess Styles, Ms Kanny Tait, </w:t>
      </w:r>
      <w:r>
        <w:t xml:space="preserve">Mr </w:t>
      </w:r>
      <w:r w:rsidRPr="00C276B3">
        <w:t>Zushan Hashmi</w:t>
      </w:r>
    </w:p>
    <w:p w14:paraId="5CDB7AAB" w14:textId="77777777" w:rsidR="00AE667F" w:rsidRPr="00C276B3" w:rsidRDefault="00AE667F" w:rsidP="001842A2">
      <w:r w:rsidRPr="00C276B3">
        <w:t xml:space="preserve">For their assistance in developing the </w:t>
      </w:r>
      <w:r w:rsidRPr="00C276B3">
        <w:rPr>
          <w:b/>
        </w:rPr>
        <w:t>Military and Veteran Research Study Roll:</w:t>
      </w:r>
      <w:r w:rsidRPr="00C276B3">
        <w:t xml:space="preserve"> Mr</w:t>
      </w:r>
      <w:r>
        <w:t> </w:t>
      </w:r>
      <w:r w:rsidRPr="00C276B3">
        <w:t>Mark Watson and Ms Megan MacDonald, Department of Veterans’ Affairs, and Ms</w:t>
      </w:r>
      <w:r>
        <w:t> </w:t>
      </w:r>
      <w:r w:rsidRPr="00C276B3">
        <w:t>Carolina Casetta and Warrant Officer Class One Iain Lewington, Joint Health Command, Department of Defence</w:t>
      </w:r>
    </w:p>
    <w:p w14:paraId="6AFDE762" w14:textId="77777777" w:rsidR="00AE667F" w:rsidRPr="002F40A2" w:rsidRDefault="00AE667F" w:rsidP="001842A2">
      <w:pPr>
        <w:pStyle w:val="Heading3a"/>
        <w:rPr>
          <w:sz w:val="22"/>
          <w:szCs w:val="22"/>
        </w:rPr>
      </w:pPr>
      <w:r w:rsidRPr="002F40A2">
        <w:rPr>
          <w:sz w:val="22"/>
          <w:szCs w:val="22"/>
        </w:rPr>
        <w:t>Other key organisation</w:t>
      </w:r>
      <w:r>
        <w:rPr>
          <w:sz w:val="22"/>
          <w:szCs w:val="22"/>
        </w:rPr>
        <w:t>s</w:t>
      </w:r>
    </w:p>
    <w:p w14:paraId="29A27EB5" w14:textId="77777777" w:rsidR="00AE667F" w:rsidRPr="00C276B3" w:rsidRDefault="00AE667F" w:rsidP="001842A2">
      <w:pPr>
        <w:rPr>
          <w:sz w:val="24"/>
        </w:rPr>
      </w:pPr>
      <w:r w:rsidRPr="00C276B3">
        <w:t>ARTD Consultant</w:t>
      </w:r>
      <w:r>
        <w:t>s</w:t>
      </w:r>
      <w:r w:rsidRPr="00C276B3">
        <w:t xml:space="preserve"> for survey collection</w:t>
      </w:r>
    </w:p>
    <w:p w14:paraId="1FBEB445" w14:textId="77777777" w:rsidR="009767C3" w:rsidRPr="00F9633B" w:rsidRDefault="009767C3" w:rsidP="00DA2429">
      <w:pPr>
        <w:sectPr w:rsidR="009767C3" w:rsidRPr="00F9633B" w:rsidSect="00AE667F">
          <w:type w:val="oddPage"/>
          <w:pgSz w:w="9979" w:h="14170" w:code="243"/>
          <w:pgMar w:top="1440" w:right="1152" w:bottom="1440" w:left="1728" w:header="576" w:footer="576" w:gutter="0"/>
          <w:pgNumType w:fmt="lowerRoman"/>
          <w:cols w:space="708"/>
          <w:docGrid w:linePitch="360"/>
        </w:sectPr>
      </w:pPr>
    </w:p>
    <w:p w14:paraId="721687CA" w14:textId="77777777" w:rsidR="00123D84" w:rsidRPr="00F9633B" w:rsidRDefault="00123D84" w:rsidP="00AA6CEE"/>
    <w:p w14:paraId="65645095" w14:textId="77777777" w:rsidR="00123D84" w:rsidRPr="00F9633B" w:rsidRDefault="00123D84" w:rsidP="00AA6CEE"/>
    <w:p w14:paraId="54745C3D" w14:textId="77777777" w:rsidR="00123D84" w:rsidRPr="00F9633B" w:rsidRDefault="00123D84" w:rsidP="00AA6CEE"/>
    <w:p w14:paraId="0F037085" w14:textId="77777777" w:rsidR="00123D84" w:rsidRPr="00F9633B" w:rsidRDefault="00123D84" w:rsidP="00AA6CEE"/>
    <w:p w14:paraId="1200686C" w14:textId="77777777" w:rsidR="00123D84" w:rsidRPr="00F9633B" w:rsidRDefault="00123D84" w:rsidP="00AA6CEE"/>
    <w:p w14:paraId="34B2C35D" w14:textId="77777777" w:rsidR="00123D84" w:rsidRPr="00F9633B" w:rsidRDefault="00123D84" w:rsidP="00AA6CEE"/>
    <w:p w14:paraId="48FD8F3E" w14:textId="77777777" w:rsidR="00123D84" w:rsidRPr="00F9633B" w:rsidRDefault="00123D84" w:rsidP="00AA6CEE"/>
    <w:p w14:paraId="6C1DD3DD" w14:textId="7E334D7B" w:rsidR="00123D84" w:rsidRDefault="00664C69" w:rsidP="009F7533">
      <w:pPr>
        <w:pStyle w:val="SectionTitle"/>
      </w:pPr>
      <w:bookmarkStart w:id="3" w:name="_Toc520643577"/>
      <w:bookmarkStart w:id="4" w:name="_Toc525043467"/>
      <w:r w:rsidRPr="009F7533">
        <w:rPr>
          <w:noProof w:val="0"/>
        </w:rPr>
        <w:t xml:space="preserve">PART </w:t>
      </w:r>
      <w:r w:rsidR="009F7533" w:rsidRPr="009F7533">
        <w:rPr>
          <w:noProof w:val="0"/>
        </w:rPr>
        <w:t>1</w:t>
      </w:r>
      <w:r w:rsidR="009F7533" w:rsidRPr="009F7533">
        <w:rPr>
          <w:noProof w:val="0"/>
        </w:rPr>
        <w:br/>
      </w:r>
      <w:r w:rsidR="00636AEE" w:rsidRPr="009F7533">
        <w:t>Families of Current and Ex-Serving ADF Members: Health and Wellbeing</w:t>
      </w:r>
      <w:bookmarkEnd w:id="3"/>
      <w:bookmarkEnd w:id="4"/>
    </w:p>
    <w:p w14:paraId="255A9FBD" w14:textId="77777777" w:rsidR="00636AEE" w:rsidRDefault="00636AEE" w:rsidP="00636AEE"/>
    <w:p w14:paraId="2565E9BD" w14:textId="77777777" w:rsidR="00636AEE" w:rsidRDefault="00636AEE" w:rsidP="00636AEE"/>
    <w:p w14:paraId="50219300" w14:textId="209435B3" w:rsidR="001A36A8" w:rsidRPr="00F9633B" w:rsidRDefault="001A36A8" w:rsidP="00B776FB">
      <w:pPr>
        <w:pStyle w:val="ReverseTitleText"/>
      </w:pPr>
    </w:p>
    <w:p w14:paraId="4F55AFAF" w14:textId="77777777" w:rsidR="00123D84" w:rsidRPr="00F9633B" w:rsidRDefault="00123D84" w:rsidP="00123D84"/>
    <w:p w14:paraId="2541A3B8" w14:textId="77777777" w:rsidR="00123D84" w:rsidRPr="00F9633B" w:rsidRDefault="00123D84" w:rsidP="00123D84">
      <w:pPr>
        <w:sectPr w:rsidR="00123D84" w:rsidRPr="00F9633B" w:rsidSect="00B776FB">
          <w:footerReference w:type="even" r:id="rId17"/>
          <w:footerReference w:type="default" r:id="rId18"/>
          <w:type w:val="oddPage"/>
          <w:pgSz w:w="9979" w:h="14170" w:code="243"/>
          <w:pgMar w:top="1440" w:right="1152" w:bottom="1440" w:left="1728" w:header="576" w:footer="576" w:gutter="0"/>
          <w:pgNumType w:start="1"/>
          <w:cols w:space="708"/>
          <w:docGrid w:linePitch="360"/>
        </w:sectPr>
      </w:pPr>
    </w:p>
    <w:p w14:paraId="623286D5" w14:textId="77777777" w:rsidR="00123D84" w:rsidRPr="00F9633B" w:rsidRDefault="00730802" w:rsidP="00730802">
      <w:pPr>
        <w:pStyle w:val="Heading1"/>
        <w:numPr>
          <w:ilvl w:val="0"/>
          <w:numId w:val="0"/>
        </w:numPr>
      </w:pPr>
      <w:bookmarkStart w:id="5" w:name="_Toc520643578"/>
      <w:bookmarkStart w:id="6" w:name="_Toc525043468"/>
      <w:r w:rsidRPr="00F9633B">
        <w:lastRenderedPageBreak/>
        <w:t>Executive summary</w:t>
      </w:r>
      <w:bookmarkEnd w:id="5"/>
      <w:bookmarkEnd w:id="6"/>
    </w:p>
    <w:p w14:paraId="476B9409" w14:textId="77777777" w:rsidR="00CB6C7B" w:rsidRPr="00F9633B" w:rsidRDefault="00CB6C7B" w:rsidP="00CB6C7B">
      <w:pPr>
        <w:pStyle w:val="Heading2a"/>
      </w:pPr>
      <w:r w:rsidRPr="00F9633B">
        <w:t>Family Wellbeing Study overview</w:t>
      </w:r>
    </w:p>
    <w:p w14:paraId="051B0460" w14:textId="6DB5135E" w:rsidR="00CB6C7B" w:rsidRPr="00F9633B" w:rsidRDefault="00CB6C7B" w:rsidP="00CB6C7B">
      <w:r w:rsidRPr="00F9633B">
        <w:t>The Family Wellbeing Study forms part of the Transition and Wellbeing Research Programme being undertaken for the Department of Defence and the Department of Veterans’ Affairs. The Programme contains three related studies: the Mental Health and Wellbeing Transition Study (MHWTS), the Impact of Combat Study and the Family Wellbeing Study (FWS). The first two studies are led by the Centre for Traumatic Stress Studies at the University of Adelaide, and the third is led by the Australian Institute of Family Studies.</w:t>
      </w:r>
    </w:p>
    <w:p w14:paraId="788387F3" w14:textId="225A9396" w:rsidR="00CB6C7B" w:rsidRPr="00F9633B" w:rsidRDefault="00CB6C7B" w:rsidP="00CB6C7B">
      <w:r w:rsidRPr="00F9633B">
        <w:t xml:space="preserve">The FWS was designed to investigate the health and wellbeing of families of </w:t>
      </w:r>
      <w:r w:rsidR="008676E8">
        <w:t>c</w:t>
      </w:r>
      <w:r w:rsidRPr="00F9633B">
        <w:t xml:space="preserve">urrent </w:t>
      </w:r>
      <w:r w:rsidR="000F6DAF">
        <w:t>s</w:t>
      </w:r>
      <w:r w:rsidRPr="00F9633B">
        <w:t xml:space="preserve">erving and </w:t>
      </w:r>
      <w:r w:rsidR="008676E8">
        <w:t>e</w:t>
      </w:r>
      <w:r w:rsidRPr="00F9633B">
        <w:t>x-</w:t>
      </w:r>
      <w:r w:rsidR="008676E8">
        <w:t>s</w:t>
      </w:r>
      <w:r w:rsidRPr="00F9633B">
        <w:t xml:space="preserve">erving Australian Defence Force (ADF) members, and the impact of military service on families. The ADF members were either in full-time active ADF service in 2015 or had left ADF service between 2010 and 2014. The FWS has two </w:t>
      </w:r>
      <w:r w:rsidR="008676E8">
        <w:t>parts</w:t>
      </w:r>
      <w:r w:rsidRPr="00F9633B">
        <w:t>:</w:t>
      </w:r>
      <w:r w:rsidR="005D5C94">
        <w:t xml:space="preserve"> </w:t>
      </w:r>
      <w:r w:rsidR="005D5C94" w:rsidRPr="00A4256F">
        <w:rPr>
          <w:i/>
        </w:rPr>
        <w:t xml:space="preserve">Part </w:t>
      </w:r>
      <w:r w:rsidR="00A4256F">
        <w:rPr>
          <w:i/>
        </w:rPr>
        <w:t>1</w:t>
      </w:r>
      <w:r w:rsidR="005D5C94" w:rsidRPr="00A4256F">
        <w:rPr>
          <w:i/>
        </w:rPr>
        <w:t>: Families of Current and Ex-Serving ADF Members: Health and Wellbeing</w:t>
      </w:r>
      <w:r w:rsidRPr="00A4256F">
        <w:t xml:space="preserve"> </w:t>
      </w:r>
      <w:r w:rsidR="008676E8">
        <w:t>is a quantitative component for</w:t>
      </w:r>
      <w:r w:rsidR="008676E8" w:rsidRPr="00F9633B">
        <w:t xml:space="preserve"> </w:t>
      </w:r>
      <w:r w:rsidRPr="00F9633B">
        <w:t>which information covering many areas of life was collected using structured online surveys; and</w:t>
      </w:r>
      <w:r w:rsidR="00513C0A">
        <w:t xml:space="preserve"> </w:t>
      </w:r>
      <w:r w:rsidR="005D5C94" w:rsidRPr="00A4256F">
        <w:rPr>
          <w:i/>
        </w:rPr>
        <w:t>Part</w:t>
      </w:r>
      <w:r w:rsidR="006F00D4" w:rsidRPr="00A4256F">
        <w:rPr>
          <w:i/>
        </w:rPr>
        <w:t xml:space="preserve"> </w:t>
      </w:r>
      <w:r w:rsidR="00A4256F">
        <w:rPr>
          <w:i/>
        </w:rPr>
        <w:t>2</w:t>
      </w:r>
      <w:r w:rsidR="005D5C94" w:rsidRPr="00A4256F">
        <w:rPr>
          <w:i/>
        </w:rPr>
        <w:t>: Military Family Approaches to Managing Transition to Civilian Life</w:t>
      </w:r>
      <w:r w:rsidR="008676E8" w:rsidRPr="00A4256F">
        <w:t xml:space="preserve">, </w:t>
      </w:r>
      <w:r w:rsidR="00513C0A">
        <w:t>a quantitative component that</w:t>
      </w:r>
      <w:r w:rsidR="006F00D4" w:rsidRPr="00A4256F">
        <w:t xml:space="preserve"> </w:t>
      </w:r>
      <w:r w:rsidRPr="00F9633B">
        <w:t>investigat</w:t>
      </w:r>
      <w:r w:rsidR="001E17E3">
        <w:t>es</w:t>
      </w:r>
      <w:r w:rsidRPr="00F9633B">
        <w:t xml:space="preserve"> the support military families give ADF members following exit from service, and ways in which families themselves can be better supported, using insights gained during semi-structured telephone interviews.</w:t>
      </w:r>
    </w:p>
    <w:p w14:paraId="69037481" w14:textId="5137D207" w:rsidR="00CB6C7B" w:rsidRPr="00F9633B" w:rsidRDefault="00A01326" w:rsidP="00CB6C7B">
      <w:r>
        <w:t xml:space="preserve">Part </w:t>
      </w:r>
      <w:r w:rsidR="00A4256F">
        <w:t>1</w:t>
      </w:r>
      <w:r>
        <w:t xml:space="preserve"> </w:t>
      </w:r>
      <w:r w:rsidR="00CB6C7B" w:rsidRPr="00F9633B">
        <w:t>examines the following five questions:</w:t>
      </w:r>
    </w:p>
    <w:p w14:paraId="44996330" w14:textId="77777777" w:rsidR="00CB6C7B" w:rsidRPr="00F9633B" w:rsidRDefault="00CB6C7B" w:rsidP="00CB6C7B">
      <w:pPr>
        <w:pStyle w:val="Bullet"/>
      </w:pPr>
      <w:r w:rsidRPr="00F9633B">
        <w:t>What is the overall health and wellbeing of Australian military families (e.g. their mental health, physical health, couple relationships, family financial wellbeing)?</w:t>
      </w:r>
    </w:p>
    <w:p w14:paraId="4B7EF89C" w14:textId="77777777" w:rsidR="00CB6C7B" w:rsidRPr="00F9633B" w:rsidRDefault="00CB6C7B" w:rsidP="00CB6C7B">
      <w:pPr>
        <w:pStyle w:val="Bullet"/>
      </w:pPr>
      <w:r w:rsidRPr="00F9633B">
        <w:t>Do families of current serving and ex-serving ADF members differ on these characteristics? Do they experience similar or unique problems?</w:t>
      </w:r>
    </w:p>
    <w:p w14:paraId="61146025" w14:textId="77777777" w:rsidR="00CB6C7B" w:rsidRPr="00F9633B" w:rsidRDefault="00CB6C7B" w:rsidP="00CB6C7B">
      <w:pPr>
        <w:pStyle w:val="Bullet"/>
      </w:pPr>
      <w:r w:rsidRPr="00F9633B">
        <w:t>What is the effect of military service on families?</w:t>
      </w:r>
    </w:p>
    <w:p w14:paraId="65B965B9" w14:textId="77777777" w:rsidR="00CB6C7B" w:rsidRPr="00F9633B" w:rsidRDefault="00CB6C7B" w:rsidP="00CB6C7B">
      <w:pPr>
        <w:pStyle w:val="Bullet"/>
      </w:pPr>
      <w:r w:rsidRPr="00F9633B">
        <w:t>What are the help-seeking needs of military families? Do needs differ for families of current serving and ex-serving ADF members?</w:t>
      </w:r>
    </w:p>
    <w:p w14:paraId="148054D5" w14:textId="77777777" w:rsidR="00CB6C7B" w:rsidRPr="00F9633B" w:rsidRDefault="00CB6C7B" w:rsidP="00CB6C7B">
      <w:pPr>
        <w:pStyle w:val="Bullet"/>
      </w:pPr>
      <w:r w:rsidRPr="00F9633B">
        <w:t>Do ADF members’ service characteristics and personal functioning affect the health and wellbeing of FWS families after taking into account other salient factors?</w:t>
      </w:r>
    </w:p>
    <w:p w14:paraId="1A433511" w14:textId="77777777" w:rsidR="00CB6C7B" w:rsidRPr="00F9633B" w:rsidRDefault="00CB6C7B" w:rsidP="00CB6C7B">
      <w:pPr>
        <w:pStyle w:val="Heading2a"/>
      </w:pPr>
      <w:r w:rsidRPr="00F9633B">
        <w:lastRenderedPageBreak/>
        <w:t>Methodology</w:t>
      </w:r>
    </w:p>
    <w:p w14:paraId="1F577DCE" w14:textId="77777777" w:rsidR="00CB6C7B" w:rsidRPr="00F9633B" w:rsidRDefault="00CB6C7B" w:rsidP="00CB6C7B">
      <w:r w:rsidRPr="00F9633B">
        <w:t>The FWS sample was identified during the data collection for the MHWTS. Current serving and ex-serving ADF members (referred to as ‘ADF members’ from now on) were asked during their interview to provide names and contact details for up to three family members who could then be invited to take part in the FWS. They were also asked to give permission for their MHWTS data to be linked to family members’ FWS data and to tell nominated family members that the Australian Institute of Family Studies would be in touch to invite participation in the FWS.</w:t>
      </w:r>
    </w:p>
    <w:p w14:paraId="7A821D40" w14:textId="07DCB138" w:rsidR="00CB6C7B" w:rsidRPr="00F9633B" w:rsidRDefault="00CB6C7B" w:rsidP="00CB6C7B">
      <w:r w:rsidRPr="00F9633B">
        <w:t>A total of 1</w:t>
      </w:r>
      <w:r w:rsidR="0023019A">
        <w:t>,</w:t>
      </w:r>
      <w:r w:rsidRPr="00F9633B">
        <w:t xml:space="preserve">387 family members provided the information used in </w:t>
      </w:r>
      <w:r w:rsidR="004C2314">
        <w:t>Part</w:t>
      </w:r>
      <w:r w:rsidR="0023019A">
        <w:t> 1 of this report</w:t>
      </w:r>
      <w:r w:rsidRPr="00F9633B">
        <w:t xml:space="preserve">. Three main subgroups took part: 983 were spouses/partners (69%; 677 were spouses/partners of Current Serving and 306 of Ex-Serving ADF members); 275 were parents (20%; 182 were parents of Current Serving and 93 of Ex-Serving ADF members); and 102 were adult children (7%; 54 were adult children of Current Serving and 48 of Ex-Serving ADF members). While a slightly larger number of family members had initially participated, a small number were later excluded for various reasons, such as high levels of missing data (see </w:t>
      </w:r>
      <w:r w:rsidR="00617185">
        <w:t>Chapter 2</w:t>
      </w:r>
      <w:r w:rsidRPr="00F9633B">
        <w:t xml:space="preserve"> for details).</w:t>
      </w:r>
    </w:p>
    <w:p w14:paraId="6CA92326" w14:textId="77777777" w:rsidR="00CB6C7B" w:rsidRPr="00F9633B" w:rsidRDefault="00CB6C7B" w:rsidP="00CB6C7B">
      <w:r w:rsidRPr="00F9633B">
        <w:t>Analyses revealed that the ADF members whose family members participated in the FWS were not completely representative of the wider Programme population from which they were derived. Thus, they tended to be older, more highly educated, contain a higher proportion of females, and hold more senior ranks (although the full range of ADF member characteristics was covered). Additionally, the Army was slightly under-represented, while the Air Force was over-represented. If these characteristics are associated with better functioning, which then influences the health and economic wellbeing of military families, caution may be needed when generalising the FWS findings beyond the current sample. This should be borne in mind when considering the FWS findings.</w:t>
      </w:r>
    </w:p>
    <w:p w14:paraId="2FB64F3C" w14:textId="77777777" w:rsidR="00CB6C7B" w:rsidRPr="00F9633B" w:rsidRDefault="00CB6C7B" w:rsidP="00CB6C7B">
      <w:pPr>
        <w:pStyle w:val="Heading2a"/>
      </w:pPr>
      <w:r w:rsidRPr="00F9633B">
        <w:t>Key findings</w:t>
      </w:r>
    </w:p>
    <w:p w14:paraId="000A6FF7" w14:textId="77777777" w:rsidR="00CB6C7B" w:rsidRPr="00F9633B" w:rsidRDefault="00CB6C7B" w:rsidP="00CB6C7B">
      <w:pPr>
        <w:pStyle w:val="Heading3a"/>
      </w:pPr>
      <w:r w:rsidRPr="00F9633B">
        <w:t>How are Australian military families faring?</w:t>
      </w:r>
    </w:p>
    <w:p w14:paraId="2B760EEE" w14:textId="77777777" w:rsidR="00CB6C7B" w:rsidRPr="00F9633B" w:rsidRDefault="00CB6C7B" w:rsidP="00CB6C7B">
      <w:pPr>
        <w:pStyle w:val="Heading4"/>
      </w:pPr>
      <w:r w:rsidRPr="00F9633B">
        <w:t>Residential and school mobility</w:t>
      </w:r>
    </w:p>
    <w:p w14:paraId="6B277CC7" w14:textId="77777777" w:rsidR="00CB6C7B" w:rsidRPr="00F9633B" w:rsidRDefault="00CB6C7B" w:rsidP="00CB6C7B">
      <w:r w:rsidRPr="00F9633B">
        <w:t xml:space="preserve">Residential relocations were a relatively common experience for FWS families. Only 15.3% had never moved because of their ADF members’ military service, while 22.1% had moved one to two times, and 62.6% had moved three or more times. School-age children had moved primary or secondary schools from one to six times, with 19.8% having attended three schools and 37.5% four or more schools. Family and school moves had occurred considerably more often than in the general Australian population. Relocations are an unavoidable part of the military family lifestyle and can place strain on individual and family wellbeing, employment and careers, and social </w:t>
      </w:r>
      <w:r w:rsidRPr="00F9633B">
        <w:lastRenderedPageBreak/>
        <w:t>networks. The FWS findings are in line with much other Australian and international research on this issue.</w:t>
      </w:r>
    </w:p>
    <w:p w14:paraId="64EACE3C" w14:textId="77777777" w:rsidR="00CB6C7B" w:rsidRPr="00F9633B" w:rsidRDefault="00CB6C7B" w:rsidP="00CB6C7B">
      <w:pPr>
        <w:pStyle w:val="Heading4"/>
      </w:pPr>
      <w:r w:rsidRPr="00F9633B">
        <w:t>Financial wellbeing and employment</w:t>
      </w:r>
    </w:p>
    <w:p w14:paraId="1EF6BC06" w14:textId="77777777" w:rsidR="00CB6C7B" w:rsidRPr="00F9633B" w:rsidRDefault="00CB6C7B" w:rsidP="00CB6C7B">
      <w:r w:rsidRPr="00F9633B">
        <w:t>Most FWS families seemed to be financially secure, although a slightly higher percentage had experienced one or more financial hardships than in other Australian general community studies. Two in three spouses/partners were working at the time of the FWS, and of those who were working, 60.5% were full-time and 39.5% were part-time. Some negative effects of a military family lifestyle on spouses’/partners’ employment and careers were evident, with just over half feeling their careers had been negatively affected by their ADF members’ military service. It seemed common for spouses/partners to feel they had made career sacrifices to support their ADF members’ military careers.</w:t>
      </w:r>
    </w:p>
    <w:p w14:paraId="7A97FF0E" w14:textId="77777777" w:rsidR="00CB6C7B" w:rsidRPr="00F9633B" w:rsidRDefault="00CB6C7B" w:rsidP="00CB6C7B">
      <w:pPr>
        <w:pStyle w:val="Heading4"/>
      </w:pPr>
      <w:r w:rsidRPr="00F9633B">
        <w:t>Family wellbeing</w:t>
      </w:r>
    </w:p>
    <w:p w14:paraId="3420A3DD" w14:textId="77777777" w:rsidR="00CB6C7B" w:rsidRPr="00F9633B" w:rsidRDefault="00CB6C7B" w:rsidP="00CB6C7B">
      <w:r w:rsidRPr="00F9633B">
        <w:t>Most FWS families seemed to be functioning well. For example, 78.6% of spouses/partners reported being happy in their couple relationship and a great majority were very positive about the differing features of relationships examined. Even more ADF members reported being satisfied with their couple relationship (82.5%). Nevertheless, these rates are slightly lower than in some other general community studies, although were high overall. The prevalence of abuse at some stage of couple relationships was very low (4.8%) and slightly lower than the Australian general population rate (6.6%), indicating that FWS couples did not experience abuse in their couple relationships more often than civilian couples. When asked about their parenting practices, most spouses/partners reported high levels of warmth, consistency and use of reasoning and low levels of hostility (although this could, to a certain extent, reflect social desirability – a tendency to report positively about oneself). They also expressed high confidence in their parenting abilities.</w:t>
      </w:r>
    </w:p>
    <w:p w14:paraId="633B1ECA" w14:textId="77777777" w:rsidR="00CB6C7B" w:rsidRPr="00F9633B" w:rsidRDefault="00CB6C7B" w:rsidP="00CB6C7B">
      <w:pPr>
        <w:pStyle w:val="Heading4"/>
      </w:pPr>
      <w:r w:rsidRPr="00F9633B">
        <w:t>Personal health and wellbeing</w:t>
      </w:r>
    </w:p>
    <w:p w14:paraId="6E190C7D" w14:textId="77777777" w:rsidR="00CB6C7B" w:rsidRPr="00F9633B" w:rsidRDefault="00CB6C7B" w:rsidP="00CB6C7B">
      <w:r w:rsidRPr="00F9633B">
        <w:t xml:space="preserve">A small number of spouses/partners and parents reported being in poor physical health in the past 12 months (13.7% of spouses/partners, 8.4% of parents). Similar numbers had experienced mental health problems such as psychological distress in the last four weeks (16.8% and 14.4% respectively), posttraumatic stress disorder (PTSD) symptoms in the last four weeks (11.1% and 11.9% respectively) or suicidality in the past 12 months (thoughts, plans or attempts – 13.4% and 10.6% respectively). However, rates of psychological distress were higher among adult children (29.0%), and higher than the Australian general population of a similar age and sex. Adult children also reported higher rates of suicidality than the other respondent subgroups (18.0%). While around four in five children aged 2 to 17 years were not reported to have high levels of behaviour problems, rates of hyperactivity, emotional symptoms and peer problems were higher among children in families of Current Serving members </w:t>
      </w:r>
      <w:r w:rsidRPr="00F9633B">
        <w:lastRenderedPageBreak/>
        <w:t>than in general community populations. Thus, there may have been a greater vulnerability to mental health problems among young adults generally and the 2- to 17-year-old children of Current Serving ADF members. Rates of problem drinking, illicit drug use, and gambling were similar to those found in the Australian general population for spouses/partners, parents and adult children, and in fact spouses/partners and parents reported slightly less illicit drug use and gambling by comparison with the general Australian population.</w:t>
      </w:r>
    </w:p>
    <w:p w14:paraId="520100D5" w14:textId="77777777" w:rsidR="00CB6C7B" w:rsidRPr="00F9633B" w:rsidRDefault="00CB6C7B" w:rsidP="00CB6C7B">
      <w:pPr>
        <w:pStyle w:val="Heading3a"/>
      </w:pPr>
      <w:r w:rsidRPr="00F9633B">
        <w:t>Were there differences between families of Current Serving and Ex-Serving ADF members?</w:t>
      </w:r>
    </w:p>
    <w:p w14:paraId="0B89DB1A" w14:textId="77777777" w:rsidR="00CB6C7B" w:rsidRPr="00F9633B" w:rsidRDefault="00CB6C7B" w:rsidP="00CB6C7B">
      <w:r w:rsidRPr="00F9633B">
        <w:t>Families of Current Serving and Ex-Serving ADF members were similar on many of the aspects examined. However, there were also some signs that spouses/partners of Ex-Serving ADF members were experiencing more difficulties. While couple relationships were generally very strong, spouses/partners of Ex-Serving ADF members were somewhat less positive about the quality of their couple relationship than those with Current Serving ADF members. Additionally, rates of abuse at some stage of couple relationships were significantly higher among spouses/partners with Ex-Serving than Current Serving ADF members (8% compared with 3%). Spouses/partners of Ex-Serving members had significantly more often reported some type of suicidality in the previous 12 months (thoughts, plans or attempts). Finally, they significantly more often reported problem drinking and illicit drug use in this time period than the spouses/partners of Current Serving ADF members, although not over the period of their lifetimes. However, they did not experience significantly more physical health problems or other types of mental health problems.</w:t>
      </w:r>
    </w:p>
    <w:p w14:paraId="42A72141" w14:textId="77777777" w:rsidR="00CB6C7B" w:rsidRPr="00F9633B" w:rsidRDefault="00CB6C7B" w:rsidP="00CB6C7B">
      <w:r w:rsidRPr="00F9633B">
        <w:t>Families of Ex-Serving ADF members had also significantly more often experienced particular financial hardships in the past two years, such as not being able to pay the mortgage or rent on time, or needing to sell or pawn something, although they did not significantly differ on the total number of hardships experienced. Overall, these findings are consistent with other research suggesting that the period following exit from service can be a vulnerable time for families.</w:t>
      </w:r>
    </w:p>
    <w:p w14:paraId="20B385EB" w14:textId="77777777" w:rsidR="00CB6C7B" w:rsidRPr="00F9633B" w:rsidRDefault="00CB6C7B" w:rsidP="00CB6C7B">
      <w:r w:rsidRPr="00F9633B">
        <w:t>There were some specific difficulties for spouses/partners of Current Serving ADF members as well. They significantly more often perceived that their employment and careers had been negatively affected by their serving members’ military careers, and their families had experienced significantly more residential moves or relocations, with these two characteristics likely to be related. Both factors can be a source of stress for families. There were also some indications that 2- to 17-year-old children of Current Serving ADF members were exhibiting more problem behaviours than children of Ex-Serving ADF members.</w:t>
      </w:r>
    </w:p>
    <w:p w14:paraId="222550E7" w14:textId="77777777" w:rsidR="00CB6C7B" w:rsidRPr="00F9633B" w:rsidRDefault="00CB6C7B" w:rsidP="00CB6C7B">
      <w:r w:rsidRPr="00F9633B">
        <w:lastRenderedPageBreak/>
        <w:t>Parents and the adult children of ADF members did not seem to be affected by whether their family members were Current Serving or Ex-Serving. Thus, effects of transition from military service seem to mainly be experienced by spouses/partners and their immediate family.</w:t>
      </w:r>
    </w:p>
    <w:p w14:paraId="0C9D812B" w14:textId="77777777" w:rsidR="00CB6C7B" w:rsidRPr="00F9633B" w:rsidRDefault="00CB6C7B" w:rsidP="00CB6C7B">
      <w:pPr>
        <w:pStyle w:val="Heading3a"/>
      </w:pPr>
      <w:r w:rsidRPr="00F9633B">
        <w:t>What is the effect of military service on military families?</w:t>
      </w:r>
    </w:p>
    <w:p w14:paraId="1170FA88" w14:textId="77777777" w:rsidR="00CB6C7B" w:rsidRPr="00F9633B" w:rsidRDefault="00CB6C7B" w:rsidP="00CB6C7B">
      <w:pPr>
        <w:keepNext/>
      </w:pPr>
      <w:r w:rsidRPr="00F9633B">
        <w:t>ADF members’ military service was perceived to have both positive and negative effects on family members, and sometimes no effect at all. Areas in which positive effects predominated were: (a) relationships with immediate and wider family members, and (b) the financial situation of spouses/partners. Areas in which negative effects predominated were mental health, employment and careers for spouses/partners. Areas in which the majority reported no effects were: (a) physical health for all FWS subgroups, and (b) mental health, employment, careers and financial situation for the parents and adult children of ADF members.</w:t>
      </w:r>
    </w:p>
    <w:p w14:paraId="3647F7D1" w14:textId="77777777" w:rsidR="00CB6C7B" w:rsidRPr="00F9633B" w:rsidRDefault="00CB6C7B" w:rsidP="00CB6C7B">
      <w:r w:rsidRPr="00F9633B">
        <w:t>Thus, the effects of military service were differentiated both by the areas of life examined, and FWS participants’ relationship to their ADF members. Of most concern were the perceived negative effects on all subgroups’ mental health, and on spouses’/partners’ employment and careers. On the positive side, family relationships were often perceived to be strengthened or not affected by ADF members’ military service. Thus, effects of military service on family members appeared complex and nuanced.</w:t>
      </w:r>
    </w:p>
    <w:p w14:paraId="01FAE08D" w14:textId="77777777" w:rsidR="00CB6C7B" w:rsidRPr="00F9633B" w:rsidRDefault="00CB6C7B" w:rsidP="00CB6C7B">
      <w:pPr>
        <w:pStyle w:val="Heading3a"/>
      </w:pPr>
      <w:r w:rsidRPr="00F9633B">
        <w:t>What are the help-seeking needs of military families?</w:t>
      </w:r>
    </w:p>
    <w:p w14:paraId="1085299D" w14:textId="77777777" w:rsidR="00CB6C7B" w:rsidRPr="00F9633B" w:rsidRDefault="00CB6C7B" w:rsidP="00CB6C7B">
      <w:r w:rsidRPr="00F9633B">
        <w:t>Of the 54.4% of spouses/partners who had been concerned about their own mental health, 86.6% knew where to obtain help, and 79.5% had sought help. Findings were similar for parents. There were no significant differences between those whose ADF members were Current Serving or Ex-Serving on their need for services, knowledge about where to obtain help, and rates of service use. Given that the great majority of FWS participants knew where to obtain help and had done so, there did not seem to be a substantial unmet need for mental health services among FWS family members, although their satisfaction with the services received is not known. However, these results could, to a certain extent, reflect the relatively well-educated nature of the FWS sample, as they may have greater knowledge of the resources available, or capacity to obtain assistance. It is possible that less advantaged military family samples may exhibit higher levels of unmet need. There may also have been an unmet need for other types of services beyond mental health services (e.g. for family or child problems), as this was not examined by the FWS.</w:t>
      </w:r>
    </w:p>
    <w:p w14:paraId="5F9A1BD7" w14:textId="77777777" w:rsidR="00CB6C7B" w:rsidRPr="00F9633B" w:rsidRDefault="00CB6C7B" w:rsidP="00CB6C7B">
      <w:r w:rsidRPr="00F9633B">
        <w:t xml:space="preserve">When asked whether they had experienced barriers to service use, 76.5% of those who had not accessed mental health services said they preferred to handle problems independently, with only a minority reporting barriers such as cost (22.4%), or stigma </w:t>
      </w:r>
      <w:r w:rsidRPr="00F9633B">
        <w:lastRenderedPageBreak/>
        <w:t>arising from service use (33.7%). The reasons for not seeking help for mental health problems therefore seemed more internally than externally motivated.</w:t>
      </w:r>
    </w:p>
    <w:p w14:paraId="362AF39A" w14:textId="77777777" w:rsidR="00CB6C7B" w:rsidRPr="00F9633B" w:rsidRDefault="00CB6C7B" w:rsidP="00CB6C7B">
      <w:pPr>
        <w:pStyle w:val="Heading3a"/>
      </w:pPr>
      <w:r w:rsidRPr="00F9633B">
        <w:t>Do ADF members’ service characteristics and personal wellbeing affect FWS families after taking into account other salient factors?</w:t>
      </w:r>
    </w:p>
    <w:p w14:paraId="28D03563" w14:textId="77777777" w:rsidR="00CB6C7B" w:rsidRDefault="00CB6C7B" w:rsidP="00AE667F">
      <w:r w:rsidRPr="00F9633B">
        <w:t>Multivariate modelling was used to investigate the factors that were significantly related to FWS family members’ health and wellbeing after the effects of other salient influences were taken into account.</w:t>
      </w:r>
    </w:p>
    <w:p w14:paraId="569CD3A8" w14:textId="77777777" w:rsidR="00CB6C7B" w:rsidRPr="00F9633B" w:rsidRDefault="00CB6C7B" w:rsidP="00AE667F">
      <w:r w:rsidRPr="00F9633B">
        <w:t>FWS family members’ psychological distress had the most widespread impact, either by itself or when combined with poor physical health. These difficulties were related to all three outcome types: couple relationships, parenting practices and child behaviour problems. Additionally, FWS family members’ poor physical health by itself was related to several problem outcomes.</w:t>
      </w:r>
    </w:p>
    <w:p w14:paraId="5970B2D0" w14:textId="77777777" w:rsidR="00CB6C7B" w:rsidRPr="00F9633B" w:rsidRDefault="00CB6C7B" w:rsidP="00CB6C7B">
      <w:r w:rsidRPr="00F9633B">
        <w:t>ADF members’ mental and/or physical health problems were also significant influences, but not as consistently as those of FWS participants. The other FWS personal characteristics examined (highest level of educational achievement; unemployment) were generally not significantly related to outcomes.</w:t>
      </w:r>
    </w:p>
    <w:p w14:paraId="5388CD26" w14:textId="77777777" w:rsidR="00CB6C7B" w:rsidRPr="00F9633B" w:rsidRDefault="00CB6C7B" w:rsidP="00CB6C7B">
      <w:r w:rsidRPr="00F9633B">
        <w:t>Several service-related characteristics were also important after controlling for the effects of other factors. If ADF members held higher ranks or had a longer service history, their family members’ mental health outcomes tended to be more positive and couple relationships tended to be stronger. However, the other aspects of ADF members’ service history examined (whether current serving or ex-serving; service type; deployment; being physically unfit for service) were generally not significantly related to outcomes. Whether FWS participants themselves had served in the ADF was also a significant influence, with serving spouses/partners being more vulnerable to psychological distress and PTSD and lower on parenting warmth than civilian spouses/partners.</w:t>
      </w:r>
    </w:p>
    <w:p w14:paraId="423300BF" w14:textId="77777777" w:rsidR="00CB6C7B" w:rsidRPr="00F9633B" w:rsidRDefault="00CB6C7B" w:rsidP="00CB6C7B">
      <w:r w:rsidRPr="00F9633B">
        <w:t>Only one family characteristic was related to multiple outcomes after controlling for the effects of other factors. This was being the adult child of one’s ADF member, with the adult children subgroup found to be more vulnerable to mental health problems and risky drinking than the spouse/partner and parent subgroups. This is consistent with earlier comparisons to general population data, which revealed higher levels of psychological distress in the adult children subgroup by comparison with the civilian population of a similar age and sex. The other family factors examined – whether couples had biological children together, a larger household size, and parenting practices – were related to single outcomes only and did not seem to have a consistent effect.</w:t>
      </w:r>
    </w:p>
    <w:p w14:paraId="39B08657" w14:textId="77777777" w:rsidR="00CB6C7B" w:rsidRPr="00F9633B" w:rsidRDefault="00CB6C7B" w:rsidP="00CB6C7B">
      <w:r w:rsidRPr="00F9633B">
        <w:lastRenderedPageBreak/>
        <w:t>Overall, FWS family members’ physical and mental health problems appeared the most salient influences, but ADF members’ service rank and length of service were also important, particularly in the areas of family members’ psychological wellbeing and couple relationships. Spouses/partners who had served in the ADF and the adult children of ADF members were also more vulnerable to mental health problems than the other groups to which they were compared.</w:t>
      </w:r>
    </w:p>
    <w:p w14:paraId="441E811C" w14:textId="77777777" w:rsidR="00CB6C7B" w:rsidRPr="00F9633B" w:rsidRDefault="00CB6C7B" w:rsidP="00CB6C7B">
      <w:pPr>
        <w:pStyle w:val="Heading2a"/>
      </w:pPr>
      <w:r w:rsidRPr="00F9633B">
        <w:t>Conclusions and implications</w:t>
      </w:r>
    </w:p>
    <w:p w14:paraId="614BF047" w14:textId="77777777" w:rsidR="00CB6C7B" w:rsidRPr="00F9633B" w:rsidRDefault="00CB6C7B" w:rsidP="00CB6C7B">
      <w:r w:rsidRPr="00F9633B">
        <w:t>The FWS has provided many valuable insights into the physical, psychosocial and economic wellbeing of Australian military families. While it yields a generally positive picture, it has also identified particular subgroups – adult children, children aged 2 to 17 years, spouses/partners of Ex-Serving ADF members, and spouses/partners who have served in the ADF – who seem to be encountering more challenges and may benefit from targeted support and assistance.</w:t>
      </w:r>
    </w:p>
    <w:p w14:paraId="394DBD38" w14:textId="77777777" w:rsidR="00730802" w:rsidRPr="00F9633B" w:rsidRDefault="00730802" w:rsidP="00123D84"/>
    <w:p w14:paraId="7660D69F" w14:textId="77777777" w:rsidR="00123D84" w:rsidRPr="00F9633B" w:rsidRDefault="00123D84" w:rsidP="00123D84"/>
    <w:p w14:paraId="7C168453" w14:textId="77777777" w:rsidR="003664C7" w:rsidRPr="00F9633B" w:rsidRDefault="003664C7" w:rsidP="00496661">
      <w:pPr>
        <w:pStyle w:val="Heading1"/>
        <w:numPr>
          <w:ilvl w:val="0"/>
          <w:numId w:val="0"/>
        </w:numPr>
        <w:sectPr w:rsidR="003664C7" w:rsidRPr="00F9633B" w:rsidSect="00AE667F">
          <w:footerReference w:type="even" r:id="rId19"/>
          <w:footerReference w:type="default" r:id="rId20"/>
          <w:type w:val="oddPage"/>
          <w:pgSz w:w="9979" w:h="14170" w:code="243"/>
          <w:pgMar w:top="1440" w:right="1152" w:bottom="1440" w:left="1728" w:header="576" w:footer="576" w:gutter="0"/>
          <w:cols w:space="708"/>
          <w:docGrid w:linePitch="360"/>
        </w:sectPr>
      </w:pPr>
    </w:p>
    <w:p w14:paraId="3D158043" w14:textId="77777777" w:rsidR="003664C7" w:rsidRPr="00F9633B" w:rsidRDefault="003664C7" w:rsidP="003664C7">
      <w:pPr>
        <w:pStyle w:val="Heading1"/>
      </w:pPr>
      <w:bookmarkStart w:id="7" w:name="_Toc518484282"/>
      <w:bookmarkStart w:id="8" w:name="_Toc520643580"/>
      <w:bookmarkStart w:id="9" w:name="_Toc525043469"/>
      <w:r w:rsidRPr="00F9633B">
        <w:lastRenderedPageBreak/>
        <w:t>Introduction</w:t>
      </w:r>
      <w:bookmarkEnd w:id="7"/>
      <w:bookmarkEnd w:id="8"/>
      <w:bookmarkEnd w:id="9"/>
    </w:p>
    <w:p w14:paraId="7CE65231" w14:textId="77777777" w:rsidR="003664C7" w:rsidRPr="00F9633B" w:rsidRDefault="003664C7" w:rsidP="003664C7">
      <w:pPr>
        <w:pStyle w:val="Heading2"/>
      </w:pPr>
      <w:bookmarkStart w:id="10" w:name="_Toc518484283"/>
      <w:bookmarkStart w:id="11" w:name="_Toc520643581"/>
      <w:bookmarkStart w:id="12" w:name="_Toc525043470"/>
      <w:r w:rsidRPr="00F9633B">
        <w:t>Transition and Wellbeing Research Programme – an overview</w:t>
      </w:r>
      <w:bookmarkEnd w:id="10"/>
      <w:bookmarkEnd w:id="11"/>
      <w:bookmarkEnd w:id="12"/>
    </w:p>
    <w:p w14:paraId="2AEC296C" w14:textId="5ABA5C55" w:rsidR="003664C7" w:rsidRPr="00F9633B" w:rsidRDefault="003664C7" w:rsidP="003664C7">
      <w:r w:rsidRPr="00F9633B">
        <w:t>The Transition and Wellbeing Research Programme (Programme) (</w:t>
      </w:r>
      <w:r w:rsidR="005A2582" w:rsidRPr="001A6E0F">
        <w:t>Figure</w:t>
      </w:r>
      <w:r w:rsidR="005A2582" w:rsidRPr="00F9633B">
        <w:t xml:space="preserve"> </w:t>
      </w:r>
      <w:r w:rsidR="005A2582">
        <w:rPr>
          <w:noProof/>
        </w:rPr>
        <w:t>1</w:t>
      </w:r>
      <w:r w:rsidR="005A2582" w:rsidRPr="00F9633B">
        <w:t>.</w:t>
      </w:r>
      <w:r w:rsidR="005A2582">
        <w:rPr>
          <w:noProof/>
        </w:rPr>
        <w:t>1</w:t>
      </w:r>
      <w:r w:rsidRPr="00F9633B">
        <w:t>) is the most comprehensive study undertaken in Australia that examines the impact of military service on the mental, physical and social health of:</w:t>
      </w:r>
    </w:p>
    <w:p w14:paraId="40FDE562" w14:textId="77777777" w:rsidR="003664C7" w:rsidRPr="00F9633B" w:rsidRDefault="003664C7" w:rsidP="003664C7">
      <w:pPr>
        <w:pStyle w:val="Bullet"/>
      </w:pPr>
      <w:r w:rsidRPr="00F9633B">
        <w:t>serving and ex-serving Australian Defence Force (ADF) members, including those who have been deployed in contemporary conflicts</w:t>
      </w:r>
    </w:p>
    <w:p w14:paraId="6755AF93" w14:textId="77777777" w:rsidR="003664C7" w:rsidRPr="00F9633B" w:rsidRDefault="003664C7" w:rsidP="003664C7">
      <w:pPr>
        <w:pStyle w:val="Bullet"/>
      </w:pPr>
      <w:r w:rsidRPr="00F9633B">
        <w:t>their families.</w:t>
      </w:r>
    </w:p>
    <w:p w14:paraId="5D3D8579" w14:textId="76D46C06" w:rsidR="003664C7" w:rsidRPr="00F9633B" w:rsidRDefault="003664C7" w:rsidP="003664C7">
      <w:pPr>
        <w:pStyle w:val="FigureName"/>
      </w:pPr>
      <w:bookmarkStart w:id="13" w:name="_Ref518397081"/>
      <w:bookmarkStart w:id="14" w:name="_Toc518484527"/>
      <w:bookmarkStart w:id="15" w:name="_Toc525043658"/>
      <w:r w:rsidRPr="001A6E0F">
        <w:t>Figure</w:t>
      </w:r>
      <w:r w:rsidRPr="00F9633B">
        <w:t xml:space="preserve"> </w:t>
      </w:r>
      <w:r w:rsidR="00BB7839">
        <w:rPr>
          <w:noProof/>
        </w:rPr>
        <w:fldChar w:fldCharType="begin"/>
      </w:r>
      <w:r w:rsidR="00BB7839">
        <w:rPr>
          <w:noProof/>
        </w:rPr>
        <w:instrText xml:space="preserve"> STYLEREF 1 \s </w:instrText>
      </w:r>
      <w:r w:rsidR="00BB7839">
        <w:rPr>
          <w:noProof/>
        </w:rPr>
        <w:fldChar w:fldCharType="separate"/>
      </w:r>
      <w:r w:rsidR="005A2582">
        <w:rPr>
          <w:noProof/>
        </w:rPr>
        <w:t>1</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1</w:t>
      </w:r>
      <w:r w:rsidR="00BB7839">
        <w:rPr>
          <w:noProof/>
        </w:rPr>
        <w:fldChar w:fldCharType="end"/>
      </w:r>
      <w:bookmarkEnd w:id="13"/>
      <w:r w:rsidRPr="00F9633B">
        <w:tab/>
        <w:t>Transition and Wellbeing Research Programme overview</w:t>
      </w:r>
      <w:bookmarkEnd w:id="14"/>
      <w:bookmarkEnd w:id="15"/>
    </w:p>
    <w:p w14:paraId="1C366274" w14:textId="77777777" w:rsidR="003664C7" w:rsidRPr="00F9633B" w:rsidRDefault="003664C7" w:rsidP="003664C7">
      <w:r w:rsidRPr="00F9633B">
        <w:rPr>
          <w:noProof/>
          <w:lang w:eastAsia="en-AU"/>
        </w:rPr>
        <w:drawing>
          <wp:inline distT="0" distB="0" distL="0" distR="0" wp14:anchorId="7B553D19" wp14:editId="1015EB96">
            <wp:extent cx="4572000" cy="3232563"/>
            <wp:effectExtent l="0" t="0" r="0" b="6350"/>
            <wp:docPr id="26" name="Picture 26" descr="Figure 1.1: Transition and Wellbeing Research Programm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INTRODUCTION\TWRP diagram - 22.9.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3232563"/>
                    </a:xfrm>
                    <a:prstGeom prst="rect">
                      <a:avLst/>
                    </a:prstGeom>
                    <a:noFill/>
                    <a:ln>
                      <a:noFill/>
                    </a:ln>
                  </pic:spPr>
                </pic:pic>
              </a:graphicData>
            </a:graphic>
          </wp:inline>
        </w:drawing>
      </w:r>
    </w:p>
    <w:p w14:paraId="6D6BBA67" w14:textId="77777777" w:rsidR="003664C7" w:rsidRPr="00F9633B" w:rsidRDefault="003664C7" w:rsidP="00EF2207">
      <w:r w:rsidRPr="00F9633B">
        <w:t>This research further extends and builds on the findings of the world-leading research conducted with current serving members of the ADF in the 2010 Military Health Outcomes Program.</w:t>
      </w:r>
    </w:p>
    <w:p w14:paraId="58DAFF72" w14:textId="5DB1B277" w:rsidR="003664C7" w:rsidRPr="00F9633B" w:rsidRDefault="003664C7" w:rsidP="00EF2207">
      <w:r w:rsidRPr="00F9633B">
        <w:t xml:space="preserve">This current research, conducted in 2015, arises from the collaborative partnership between the Department of Defence (Defence) and </w:t>
      </w:r>
      <w:r w:rsidR="006B1ABB">
        <w:t xml:space="preserve">the </w:t>
      </w:r>
      <w:r w:rsidRPr="00F9633B">
        <w:t xml:space="preserve">Department of Veterans’ </w:t>
      </w:r>
      <w:r w:rsidRPr="00F9633B">
        <w:lastRenderedPageBreak/>
        <w:t>Affairs (DVA). Department of Defence (Defence). It aims to implement the Government’s goal of ensuring that current and future policy, programs and services are responsive to the current and emerging health and wellbeing needs of serving and ex-serving ADF members and their families before, during and after transition from military life.</w:t>
      </w:r>
    </w:p>
    <w:p w14:paraId="6486A655" w14:textId="563B65BC" w:rsidR="003664C7" w:rsidRPr="00F9633B" w:rsidRDefault="003664C7" w:rsidP="00EF2207">
      <w:r w:rsidRPr="00F9633B">
        <w:t>Ten objectives were developed to guide the Programme (</w:t>
      </w:r>
      <w:r w:rsidR="00617185">
        <w:t>Table 1.1</w:t>
      </w:r>
      <w:r w:rsidRPr="00F9633B">
        <w:t>). The objectives are being realised through three studies comprising eight reports: the Mental Health and Wellbeing Transition Study (five reports and two papers), the Impact of Combat Study (one report), the Family Wellbeing Study (</w:t>
      </w:r>
      <w:r w:rsidR="0085052C">
        <w:t xml:space="preserve">one report </w:t>
      </w:r>
      <w:r w:rsidRPr="00F9633B">
        <w:t xml:space="preserve">consisting of quantitative and qualitative </w:t>
      </w:r>
      <w:r w:rsidR="004C2314">
        <w:t>parts</w:t>
      </w:r>
      <w:r w:rsidRPr="00F9633B">
        <w:t xml:space="preserve">) and the Transition and Wellbeing Research Programme Key Findings </w:t>
      </w:r>
      <w:r w:rsidR="0085052C">
        <w:t>r</w:t>
      </w:r>
      <w:r w:rsidRPr="00F9633B">
        <w:t>eport, which summarises the research.</w:t>
      </w:r>
    </w:p>
    <w:p w14:paraId="1CA7F6A1" w14:textId="295977FE" w:rsidR="003664C7" w:rsidRPr="00F9633B" w:rsidRDefault="00BC4D96" w:rsidP="00EF2207">
      <w:r>
        <w:t>This Family Wellbeing Study</w:t>
      </w:r>
      <w:r w:rsidR="003664C7" w:rsidRPr="00F9633B">
        <w:t xml:space="preserve"> addresses the tenth research objective, which is to investigate the impact of ADF service on the health and wellbeing of families whose ADF members left the ADF between 2010 and 2014 (termed ‘Ex-Serving’ in this report) and of families whose ADF members were in full-time active service in 2015 (termed ‘Current Serving’ in this report).</w:t>
      </w:r>
    </w:p>
    <w:p w14:paraId="72AD399B" w14:textId="5005C894" w:rsidR="003664C7" w:rsidRPr="00F9633B" w:rsidRDefault="003664C7" w:rsidP="00EF2207">
      <w:pPr>
        <w:pStyle w:val="TableName"/>
      </w:pPr>
      <w:bookmarkStart w:id="16" w:name="_Ref517625170"/>
      <w:bookmarkStart w:id="17" w:name="_Toc518484417"/>
      <w:bookmarkStart w:id="18" w:name="_Toc525043544"/>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1</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w:t>
      </w:r>
      <w:r w:rsidR="00BB7839">
        <w:rPr>
          <w:noProof/>
        </w:rPr>
        <w:fldChar w:fldCharType="end"/>
      </w:r>
      <w:bookmarkEnd w:id="16"/>
      <w:r w:rsidR="00EF2207" w:rsidRPr="00F9633B">
        <w:tab/>
      </w:r>
      <w:r w:rsidRPr="00F9633B">
        <w:t>Transition and Wellbeing Research Programme objectives</w:t>
      </w:r>
      <w:bookmarkEnd w:id="17"/>
      <w:r w:rsidRPr="00F9633B">
        <w:t xml:space="preserve"> and </w:t>
      </w:r>
      <w:r w:rsidR="00A4256F">
        <w:t xml:space="preserve">Studies and </w:t>
      </w:r>
      <w:r w:rsidRPr="00F9633B">
        <w:t>reports</w:t>
      </w:r>
      <w:bookmarkEnd w:id="18"/>
    </w:p>
    <w:tbl>
      <w:tblPr>
        <w:tblStyle w:val="TWRPTable"/>
        <w:tblW w:w="5000" w:type="pct"/>
        <w:tblLayout w:type="fixed"/>
        <w:tblLook w:val="04A0" w:firstRow="1" w:lastRow="0" w:firstColumn="1" w:lastColumn="0" w:noHBand="0" w:noVBand="1"/>
        <w:tblDescription w:val="Programme objectives and corresponding reports and papers"/>
      </w:tblPr>
      <w:tblGrid>
        <w:gridCol w:w="4644"/>
        <w:gridCol w:w="2671"/>
      </w:tblGrid>
      <w:tr w:rsidR="003664C7" w:rsidRPr="00F9633B" w14:paraId="7595222E" w14:textId="77777777" w:rsidTr="00EF2207">
        <w:trPr>
          <w:cnfStyle w:val="100000000000" w:firstRow="1" w:lastRow="0" w:firstColumn="0" w:lastColumn="0" w:oddVBand="0" w:evenVBand="0" w:oddHBand="0" w:evenHBand="0" w:firstRowFirstColumn="0" w:firstRowLastColumn="0" w:lastRowFirstColumn="0" w:lastRowLastColumn="0"/>
        </w:trPr>
        <w:tc>
          <w:tcPr>
            <w:tcW w:w="3174" w:type="pct"/>
          </w:tcPr>
          <w:p w14:paraId="7A87D535" w14:textId="77777777" w:rsidR="003664C7" w:rsidRPr="00F9633B" w:rsidRDefault="003664C7" w:rsidP="00EF2207">
            <w:pPr>
              <w:pStyle w:val="TableText"/>
            </w:pPr>
            <w:r w:rsidRPr="00F9633B">
              <w:br w:type="page"/>
              <w:t>Programme objectives</w:t>
            </w:r>
          </w:p>
        </w:tc>
        <w:tc>
          <w:tcPr>
            <w:tcW w:w="1826" w:type="pct"/>
          </w:tcPr>
          <w:p w14:paraId="480B53A8" w14:textId="77777777" w:rsidR="003664C7" w:rsidRPr="00F9633B" w:rsidRDefault="003664C7" w:rsidP="00EF2207">
            <w:pPr>
              <w:pStyle w:val="TableText"/>
            </w:pPr>
            <w:r w:rsidRPr="00F9633B">
              <w:t>Corresponding reports and papers</w:t>
            </w:r>
          </w:p>
        </w:tc>
      </w:tr>
      <w:tr w:rsidR="003664C7" w:rsidRPr="00F9633B" w14:paraId="0A7FF0D9" w14:textId="77777777" w:rsidTr="00EF2207">
        <w:trPr>
          <w:cnfStyle w:val="000000100000" w:firstRow="0" w:lastRow="0" w:firstColumn="0" w:lastColumn="0" w:oddVBand="0" w:evenVBand="0" w:oddHBand="1" w:evenHBand="0" w:firstRowFirstColumn="0" w:firstRowLastColumn="0" w:lastRowFirstColumn="0" w:lastRowLastColumn="0"/>
        </w:trPr>
        <w:tc>
          <w:tcPr>
            <w:tcW w:w="3174" w:type="pct"/>
          </w:tcPr>
          <w:p w14:paraId="754D29DB" w14:textId="77777777" w:rsidR="003664C7" w:rsidRPr="00F9633B" w:rsidRDefault="003664C7" w:rsidP="00EF2207">
            <w:pPr>
              <w:pStyle w:val="TableText"/>
            </w:pPr>
            <w:r w:rsidRPr="00F9633B">
              <w:t>1. Determine the prevalence of mental disorders among ADF members who have transitioned from Regular ADF service between 2010 and 2014.</w:t>
            </w:r>
          </w:p>
          <w:p w14:paraId="2C4BAD2C" w14:textId="77777777" w:rsidR="003664C7" w:rsidRPr="00F9633B" w:rsidRDefault="003664C7" w:rsidP="00EF2207">
            <w:pPr>
              <w:pStyle w:val="TableText"/>
            </w:pPr>
            <w:r w:rsidRPr="00F9633B">
              <w:t>2. Examine self-reported mental health status of Transitioned ADF and the 2015 Regular ADF.</w:t>
            </w:r>
          </w:p>
        </w:tc>
        <w:tc>
          <w:tcPr>
            <w:tcW w:w="1826" w:type="pct"/>
          </w:tcPr>
          <w:p w14:paraId="6E3F3923" w14:textId="2B0D69AE" w:rsidR="003664C7" w:rsidRPr="00CA54CF" w:rsidRDefault="003664C7" w:rsidP="00EF2207">
            <w:pPr>
              <w:pStyle w:val="TableText"/>
              <w:rPr>
                <w:i/>
              </w:rPr>
            </w:pPr>
            <w:r w:rsidRPr="00CA54CF">
              <w:rPr>
                <w:i/>
              </w:rPr>
              <w:t>Mental Health Prevalence Report</w:t>
            </w:r>
          </w:p>
        </w:tc>
      </w:tr>
      <w:tr w:rsidR="003664C7" w:rsidRPr="00F9633B" w14:paraId="654192A8" w14:textId="77777777" w:rsidTr="00EF2207">
        <w:tc>
          <w:tcPr>
            <w:tcW w:w="3174" w:type="pct"/>
          </w:tcPr>
          <w:p w14:paraId="6947757E" w14:textId="77777777" w:rsidR="003664C7" w:rsidRPr="00F9633B" w:rsidRDefault="003664C7" w:rsidP="00EF2207">
            <w:pPr>
              <w:pStyle w:val="TableText"/>
            </w:pPr>
            <w:r w:rsidRPr="00F9633B">
              <w:t>3. Assess pathways to care for Transitioned ADF and the 2015 Regular ADF, including those with a probable 30-day mental disorder.</w:t>
            </w:r>
          </w:p>
        </w:tc>
        <w:tc>
          <w:tcPr>
            <w:tcW w:w="1826" w:type="pct"/>
          </w:tcPr>
          <w:p w14:paraId="7573599B" w14:textId="3C9C0649" w:rsidR="003664C7" w:rsidRPr="00CA54CF" w:rsidRDefault="003664C7" w:rsidP="00EF2207">
            <w:pPr>
              <w:pStyle w:val="TableText"/>
              <w:rPr>
                <w:i/>
              </w:rPr>
            </w:pPr>
            <w:r w:rsidRPr="00CA54CF">
              <w:rPr>
                <w:i/>
              </w:rPr>
              <w:t>Pathways to Care Report</w:t>
            </w:r>
          </w:p>
        </w:tc>
      </w:tr>
      <w:tr w:rsidR="003664C7" w:rsidRPr="00F9633B" w14:paraId="6E57F390" w14:textId="77777777" w:rsidTr="00EF2207">
        <w:trPr>
          <w:cnfStyle w:val="000000100000" w:firstRow="0" w:lastRow="0" w:firstColumn="0" w:lastColumn="0" w:oddVBand="0" w:evenVBand="0" w:oddHBand="1" w:evenHBand="0" w:firstRowFirstColumn="0" w:firstRowLastColumn="0" w:lastRowFirstColumn="0" w:lastRowLastColumn="0"/>
        </w:trPr>
        <w:tc>
          <w:tcPr>
            <w:tcW w:w="3174" w:type="pct"/>
          </w:tcPr>
          <w:p w14:paraId="1FA420E8" w14:textId="77777777" w:rsidR="003664C7" w:rsidRPr="00F9633B" w:rsidRDefault="003664C7" w:rsidP="00EF2207">
            <w:pPr>
              <w:pStyle w:val="TableText"/>
            </w:pPr>
            <w:r w:rsidRPr="00F9633B">
              <w:t>4. Examine the physical health status of Transitioned ADF and the 2015 Regular ADF.</w:t>
            </w:r>
          </w:p>
        </w:tc>
        <w:tc>
          <w:tcPr>
            <w:tcW w:w="1826" w:type="pct"/>
          </w:tcPr>
          <w:p w14:paraId="768F3101" w14:textId="48AA02B3" w:rsidR="003664C7" w:rsidRPr="00CA54CF" w:rsidRDefault="003664C7" w:rsidP="00EF2207">
            <w:pPr>
              <w:pStyle w:val="TableText"/>
              <w:rPr>
                <w:i/>
              </w:rPr>
            </w:pPr>
            <w:r w:rsidRPr="00CA54CF">
              <w:rPr>
                <w:i/>
              </w:rPr>
              <w:t>Physical Health Status Report</w:t>
            </w:r>
          </w:p>
        </w:tc>
      </w:tr>
      <w:tr w:rsidR="003664C7" w:rsidRPr="00F9633B" w14:paraId="2EFA8F32" w14:textId="77777777" w:rsidTr="00EF2207">
        <w:tc>
          <w:tcPr>
            <w:tcW w:w="3174" w:type="pct"/>
          </w:tcPr>
          <w:p w14:paraId="3F27D36C" w14:textId="77777777" w:rsidR="003664C7" w:rsidRPr="00F9633B" w:rsidRDefault="003664C7" w:rsidP="00EF2207">
            <w:pPr>
              <w:pStyle w:val="TableText"/>
            </w:pPr>
            <w:r w:rsidRPr="00F9633B">
              <w:t>5. Investigate technology and its utility for health and mental health programmes, including implications for future health service delivery.</w:t>
            </w:r>
          </w:p>
        </w:tc>
        <w:tc>
          <w:tcPr>
            <w:tcW w:w="1826" w:type="pct"/>
          </w:tcPr>
          <w:p w14:paraId="75E6B6AA" w14:textId="3D36613F" w:rsidR="003664C7" w:rsidRPr="00CA54CF" w:rsidRDefault="003664C7" w:rsidP="00EF2207">
            <w:pPr>
              <w:pStyle w:val="TableText"/>
              <w:rPr>
                <w:i/>
              </w:rPr>
            </w:pPr>
            <w:r w:rsidRPr="00CA54CF">
              <w:rPr>
                <w:i/>
              </w:rPr>
              <w:t>Technology Use and Wellbeing Report</w:t>
            </w:r>
          </w:p>
        </w:tc>
      </w:tr>
      <w:tr w:rsidR="003664C7" w:rsidRPr="00F9633B" w14:paraId="2A388F77" w14:textId="77777777" w:rsidTr="00EF2207">
        <w:trPr>
          <w:cnfStyle w:val="000000100000" w:firstRow="0" w:lastRow="0" w:firstColumn="0" w:lastColumn="0" w:oddVBand="0" w:evenVBand="0" w:oddHBand="1" w:evenHBand="0" w:firstRowFirstColumn="0" w:firstRowLastColumn="0" w:lastRowFirstColumn="0" w:lastRowLastColumn="0"/>
        </w:trPr>
        <w:tc>
          <w:tcPr>
            <w:tcW w:w="3174" w:type="pct"/>
          </w:tcPr>
          <w:p w14:paraId="5D543952" w14:textId="77777777" w:rsidR="003664C7" w:rsidRPr="00F9633B" w:rsidRDefault="003664C7" w:rsidP="00EF2207">
            <w:pPr>
              <w:pStyle w:val="TableText"/>
            </w:pPr>
            <w:r w:rsidRPr="00F9633B">
              <w:t>6. Conduct predictive modelling of the trajectory of mental health symptoms/disorders of Transitioned ADF and the 2015 Regular ADF, removing the need to rely on estimated rates.</w:t>
            </w:r>
          </w:p>
        </w:tc>
        <w:tc>
          <w:tcPr>
            <w:tcW w:w="1826" w:type="pct"/>
          </w:tcPr>
          <w:p w14:paraId="0327D58F" w14:textId="567E3161" w:rsidR="003664C7" w:rsidRPr="00CA54CF" w:rsidRDefault="003664C7" w:rsidP="00EF2207">
            <w:pPr>
              <w:pStyle w:val="TableText"/>
              <w:rPr>
                <w:i/>
              </w:rPr>
            </w:pPr>
            <w:r w:rsidRPr="00CA54CF">
              <w:rPr>
                <w:i/>
              </w:rPr>
              <w:t>Mental Health Changes Over Time: a Longitudinal Perspective Report</w:t>
            </w:r>
          </w:p>
        </w:tc>
      </w:tr>
      <w:tr w:rsidR="003664C7" w:rsidRPr="00F9633B" w14:paraId="2C54EB4F" w14:textId="77777777" w:rsidTr="00EF2207">
        <w:tc>
          <w:tcPr>
            <w:tcW w:w="3174" w:type="pct"/>
          </w:tcPr>
          <w:p w14:paraId="56E48AC5" w14:textId="77777777" w:rsidR="003664C7" w:rsidRPr="00F9633B" w:rsidRDefault="003664C7" w:rsidP="00EF2207">
            <w:pPr>
              <w:pStyle w:val="TableText"/>
            </w:pPr>
            <w:r w:rsidRPr="00F9633B">
              <w:t>7. Investigate the mental health and wellbeing of currently serving 2015 Ab-initio Reservists.</w:t>
            </w:r>
          </w:p>
        </w:tc>
        <w:tc>
          <w:tcPr>
            <w:tcW w:w="1826" w:type="pct"/>
          </w:tcPr>
          <w:p w14:paraId="18AC7D70" w14:textId="42392EBB" w:rsidR="003664C7" w:rsidRPr="00CA54CF" w:rsidRDefault="003664C7" w:rsidP="00EF2207">
            <w:pPr>
              <w:pStyle w:val="TableText"/>
              <w:rPr>
                <w:i/>
              </w:rPr>
            </w:pPr>
            <w:r w:rsidRPr="00CA54CF">
              <w:rPr>
                <w:i/>
              </w:rPr>
              <w:t>The Health and Wellbeing of ADF Reservists Paper</w:t>
            </w:r>
          </w:p>
        </w:tc>
      </w:tr>
      <w:tr w:rsidR="003664C7" w:rsidRPr="00F9633B" w14:paraId="6EEE360B" w14:textId="77777777" w:rsidTr="00EF2207">
        <w:trPr>
          <w:cnfStyle w:val="000000100000" w:firstRow="0" w:lastRow="0" w:firstColumn="0" w:lastColumn="0" w:oddVBand="0" w:evenVBand="0" w:oddHBand="1" w:evenHBand="0" w:firstRowFirstColumn="0" w:firstRowLastColumn="0" w:lastRowFirstColumn="0" w:lastRowLastColumn="0"/>
        </w:trPr>
        <w:tc>
          <w:tcPr>
            <w:tcW w:w="3174" w:type="pct"/>
          </w:tcPr>
          <w:p w14:paraId="50D40353" w14:textId="77777777" w:rsidR="003664C7" w:rsidRPr="00F9633B" w:rsidRDefault="003664C7" w:rsidP="00EF2207">
            <w:pPr>
              <w:pStyle w:val="TableText"/>
            </w:pPr>
            <w:r w:rsidRPr="00F9633B">
              <w:t>8. Examine the factors that contribute to the wellbeing of Transitioned ADF and the 2015 Regular ADF.</w:t>
            </w:r>
          </w:p>
        </w:tc>
        <w:tc>
          <w:tcPr>
            <w:tcW w:w="1826" w:type="pct"/>
          </w:tcPr>
          <w:p w14:paraId="709067E2" w14:textId="26C28344" w:rsidR="003664C7" w:rsidRPr="00CA54CF" w:rsidRDefault="003664C7" w:rsidP="00EF2207">
            <w:pPr>
              <w:pStyle w:val="TableText"/>
              <w:rPr>
                <w:i/>
              </w:rPr>
            </w:pPr>
            <w:r w:rsidRPr="00CA54CF">
              <w:rPr>
                <w:i/>
              </w:rPr>
              <w:t>Psychosocial Predictors of Health Paper</w:t>
            </w:r>
          </w:p>
        </w:tc>
      </w:tr>
      <w:tr w:rsidR="003664C7" w:rsidRPr="00F9633B" w14:paraId="4A56C9AA" w14:textId="77777777" w:rsidTr="00EF2207">
        <w:tc>
          <w:tcPr>
            <w:tcW w:w="3174" w:type="pct"/>
          </w:tcPr>
          <w:p w14:paraId="439C4865" w14:textId="77777777" w:rsidR="003664C7" w:rsidRPr="00F9633B" w:rsidRDefault="003664C7" w:rsidP="00EF2207">
            <w:pPr>
              <w:pStyle w:val="TableText"/>
            </w:pPr>
            <w:r w:rsidRPr="00F9633B">
              <w:t>9. Follow up on the mental, physical and neurocognitive health and wellbeing of participants who deployed to the Middle East Area of Operations between 2010 and 2012.</w:t>
            </w:r>
          </w:p>
        </w:tc>
        <w:tc>
          <w:tcPr>
            <w:tcW w:w="1826" w:type="pct"/>
          </w:tcPr>
          <w:p w14:paraId="5D922308" w14:textId="0F329E8C" w:rsidR="003664C7" w:rsidRPr="00CA54CF" w:rsidRDefault="003664C7" w:rsidP="00EF2207">
            <w:pPr>
              <w:pStyle w:val="TableText"/>
              <w:rPr>
                <w:i/>
              </w:rPr>
            </w:pPr>
            <w:r w:rsidRPr="00CA54CF">
              <w:rPr>
                <w:i/>
              </w:rPr>
              <w:t>Impact of Combat Report</w:t>
            </w:r>
          </w:p>
        </w:tc>
      </w:tr>
      <w:tr w:rsidR="003664C7" w:rsidRPr="00F9633B" w14:paraId="61C60659" w14:textId="77777777" w:rsidTr="00EF2207">
        <w:trPr>
          <w:cnfStyle w:val="000000100000" w:firstRow="0" w:lastRow="0" w:firstColumn="0" w:lastColumn="0" w:oddVBand="0" w:evenVBand="0" w:oddHBand="1" w:evenHBand="0" w:firstRowFirstColumn="0" w:firstRowLastColumn="0" w:lastRowFirstColumn="0" w:lastRowLastColumn="0"/>
        </w:trPr>
        <w:tc>
          <w:tcPr>
            <w:tcW w:w="3174" w:type="pct"/>
          </w:tcPr>
          <w:p w14:paraId="7E835DD7" w14:textId="77777777" w:rsidR="003664C7" w:rsidRPr="00F9633B" w:rsidRDefault="003664C7" w:rsidP="00EF2207">
            <w:pPr>
              <w:pStyle w:val="TableText"/>
            </w:pPr>
            <w:r w:rsidRPr="00F9633B">
              <w:t>10. Investigate the impact of ADF service on the health and wellbeing of the families of Transitioned ADF and the 2015 Regular ADF.</w:t>
            </w:r>
          </w:p>
        </w:tc>
        <w:tc>
          <w:tcPr>
            <w:tcW w:w="1826" w:type="pct"/>
          </w:tcPr>
          <w:p w14:paraId="10B3EE34" w14:textId="1FBBECCE" w:rsidR="003664C7" w:rsidRPr="00CA54CF" w:rsidRDefault="003664C7" w:rsidP="004C2314">
            <w:pPr>
              <w:pStyle w:val="TableText"/>
              <w:rPr>
                <w:i/>
              </w:rPr>
            </w:pPr>
            <w:r w:rsidRPr="00CA54CF">
              <w:rPr>
                <w:i/>
              </w:rPr>
              <w:t xml:space="preserve">Family Wellbeing </w:t>
            </w:r>
            <w:r w:rsidR="004C2314" w:rsidRPr="00CA54CF">
              <w:rPr>
                <w:i/>
              </w:rPr>
              <w:t xml:space="preserve">Study </w:t>
            </w:r>
          </w:p>
        </w:tc>
      </w:tr>
      <w:tr w:rsidR="003664C7" w:rsidRPr="00F9633B" w14:paraId="4EF9A219" w14:textId="77777777" w:rsidTr="00EF2207">
        <w:tc>
          <w:tcPr>
            <w:tcW w:w="3174" w:type="pct"/>
          </w:tcPr>
          <w:p w14:paraId="04EE6CC9" w14:textId="77777777" w:rsidR="003664C7" w:rsidRPr="00F9633B" w:rsidRDefault="003664C7" w:rsidP="00EF2207">
            <w:pPr>
              <w:pStyle w:val="TableText"/>
            </w:pPr>
            <w:r w:rsidRPr="00F9633B">
              <w:t>All objectives</w:t>
            </w:r>
          </w:p>
        </w:tc>
        <w:tc>
          <w:tcPr>
            <w:tcW w:w="1826" w:type="pct"/>
          </w:tcPr>
          <w:p w14:paraId="49D01670" w14:textId="23F92858" w:rsidR="003664C7" w:rsidRPr="00CA54CF" w:rsidRDefault="003664C7" w:rsidP="00EF2207">
            <w:pPr>
              <w:pStyle w:val="TableText"/>
              <w:rPr>
                <w:i/>
              </w:rPr>
            </w:pPr>
            <w:r w:rsidRPr="00CA54CF">
              <w:rPr>
                <w:i/>
              </w:rPr>
              <w:t>Transition and Wellbeing Research Programme Key Findings Report</w:t>
            </w:r>
          </w:p>
        </w:tc>
      </w:tr>
    </w:tbl>
    <w:p w14:paraId="59CC89FF" w14:textId="77777777" w:rsidR="00EF2207" w:rsidRPr="00F9633B" w:rsidRDefault="00EF2207" w:rsidP="00EF2207">
      <w:pPr>
        <w:pStyle w:val="TableNotes"/>
      </w:pPr>
    </w:p>
    <w:p w14:paraId="16D6F194" w14:textId="77777777" w:rsidR="003664C7" w:rsidRPr="00F9633B" w:rsidRDefault="003664C7" w:rsidP="00AA6CEE">
      <w:pPr>
        <w:keepLines/>
      </w:pPr>
      <w:r w:rsidRPr="00F9633B">
        <w:lastRenderedPageBreak/>
        <w:t>Two eminent Australian research institutions, one specialising in trauma and the other in families, are leading the research programme. The Centre for Traumatic Stress Studies at the University of Adelaide is conducting the Mental Health and Wellbeing Transition Study and the Impact of Combat Study, and the Australian Institute of Family Studies is conducting the Family Wellbeing Study.</w:t>
      </w:r>
    </w:p>
    <w:p w14:paraId="4EFE6A7F" w14:textId="77777777" w:rsidR="003664C7" w:rsidRPr="00F9633B" w:rsidRDefault="003664C7" w:rsidP="00EF2207">
      <w:r w:rsidRPr="00F9633B">
        <w:t>Their research expertise is enhanced through partner institutions from Monash University, the University of New South Wales, Phoenix Australia – Centre for Posttraumatic Mental Health and, until June 2016, the Young and Well Cooperative Research Centre, the work of which is being continued through the University of Sydney.</w:t>
      </w:r>
    </w:p>
    <w:p w14:paraId="114858AA" w14:textId="77777777" w:rsidR="003664C7" w:rsidRPr="00F9633B" w:rsidRDefault="003664C7" w:rsidP="00EF2207">
      <w:r w:rsidRPr="00F9633B">
        <w:t>Through surveys and interviews, the researchers engaged with a range of DVA clients and ADF members, including:</w:t>
      </w:r>
    </w:p>
    <w:p w14:paraId="1F7E3306" w14:textId="77777777" w:rsidR="003664C7" w:rsidRPr="00F9633B" w:rsidRDefault="003664C7" w:rsidP="00EF2207">
      <w:pPr>
        <w:pStyle w:val="Bullet"/>
      </w:pPr>
      <w:r w:rsidRPr="00F9633B">
        <w:t>ADF members who transitioned from the Regular ADF between 2010 and 2014 (including ex-serving, Active and Inactive Reservists)</w:t>
      </w:r>
    </w:p>
    <w:p w14:paraId="477828AC" w14:textId="77777777" w:rsidR="003664C7" w:rsidRPr="00F9633B" w:rsidRDefault="003664C7" w:rsidP="00EF2207">
      <w:pPr>
        <w:pStyle w:val="Bullet"/>
      </w:pPr>
      <w:r w:rsidRPr="00F9633B">
        <w:t>a random sample of Regular ADF members serving in 2015</w:t>
      </w:r>
    </w:p>
    <w:p w14:paraId="67BD30DD" w14:textId="77777777" w:rsidR="003664C7" w:rsidRPr="00F9633B" w:rsidRDefault="003664C7" w:rsidP="00EF2207">
      <w:pPr>
        <w:pStyle w:val="Bullet"/>
      </w:pPr>
      <w:r w:rsidRPr="00F9633B">
        <w:t>a sample of Ab-initio Reservists serving in 2015 (who have never been full-time ADF members)</w:t>
      </w:r>
    </w:p>
    <w:p w14:paraId="60087B14" w14:textId="77777777" w:rsidR="003664C7" w:rsidRPr="00F9633B" w:rsidRDefault="003664C7" w:rsidP="00EF2207">
      <w:pPr>
        <w:pStyle w:val="Bullet"/>
      </w:pPr>
      <w:r w:rsidRPr="00F9633B">
        <w:t>2015 Regular ADF and Transitioned ADF members who participated in the Military Health Outcomes Program</w:t>
      </w:r>
    </w:p>
    <w:p w14:paraId="4066A494" w14:textId="77777777" w:rsidR="003664C7" w:rsidRPr="00F9633B" w:rsidRDefault="003664C7" w:rsidP="00EF2207">
      <w:pPr>
        <w:pStyle w:val="Bullet"/>
      </w:pPr>
      <w:r w:rsidRPr="00F9633B">
        <w:t>family members nominated by the above.</w:t>
      </w:r>
    </w:p>
    <w:p w14:paraId="3CC49456" w14:textId="77777777" w:rsidR="003664C7" w:rsidRPr="00F9633B" w:rsidRDefault="003664C7" w:rsidP="00EF2207">
      <w:pPr>
        <w:pStyle w:val="Heading2"/>
      </w:pPr>
      <w:bookmarkStart w:id="19" w:name="_Toc518484284"/>
      <w:bookmarkStart w:id="20" w:name="_Toc520643582"/>
      <w:bookmarkStart w:id="21" w:name="_Toc525043471"/>
      <w:r w:rsidRPr="00F9633B">
        <w:t>Family Wellbeing Study</w:t>
      </w:r>
      <w:bookmarkEnd w:id="19"/>
      <w:bookmarkEnd w:id="20"/>
      <w:bookmarkEnd w:id="21"/>
    </w:p>
    <w:p w14:paraId="5C7B8786" w14:textId="77777777" w:rsidR="003664C7" w:rsidRPr="00F9633B" w:rsidRDefault="003664C7" w:rsidP="00EF2207">
      <w:r w:rsidRPr="00F9633B">
        <w:t>The Family Wellbeing Study was initiated by the Department of Defence and DVA due to a lack of knowledge about the health and wellbeing of contemporary families of current serving and ex-serving ADF members. It aimed to increase understanding of the challenges and opportunities military families face during and following military service through two separate but related studies:</w:t>
      </w:r>
    </w:p>
    <w:p w14:paraId="0A0B092F" w14:textId="6ECDFFF7" w:rsidR="003664C7" w:rsidRPr="00A4256F" w:rsidRDefault="003664C7" w:rsidP="00A4256F">
      <w:pPr>
        <w:pStyle w:val="Bullet"/>
      </w:pPr>
      <w:r w:rsidRPr="00A4256F">
        <w:rPr>
          <w:b/>
          <w:i/>
        </w:rPr>
        <w:t xml:space="preserve">Family Wellbeing Study: </w:t>
      </w:r>
      <w:r w:rsidR="004C2314" w:rsidRPr="00CA54CF">
        <w:rPr>
          <w:b/>
          <w:i/>
        </w:rPr>
        <w:t xml:space="preserve">Part </w:t>
      </w:r>
      <w:r w:rsidR="00A4256F" w:rsidRPr="00CA54CF">
        <w:rPr>
          <w:b/>
          <w:i/>
        </w:rPr>
        <w:t>1</w:t>
      </w:r>
      <w:r w:rsidR="004C2314" w:rsidRPr="00CA54CF">
        <w:rPr>
          <w:b/>
          <w:i/>
        </w:rPr>
        <w:t>:</w:t>
      </w:r>
      <w:r w:rsidR="004C2314" w:rsidRPr="00A4256F">
        <w:rPr>
          <w:i/>
        </w:rPr>
        <w:t xml:space="preserve"> Families of Current and Ex-Serving ADF Members: Health and Wellbeing</w:t>
      </w:r>
      <w:r w:rsidR="006F00D4" w:rsidRPr="00CA54CF">
        <w:t>.</w:t>
      </w:r>
      <w:r w:rsidR="006F00D4" w:rsidRPr="00C1003C">
        <w:t xml:space="preserve"> </w:t>
      </w:r>
      <w:r w:rsidRPr="00F9633B">
        <w:t xml:space="preserve">The main objectives of </w:t>
      </w:r>
      <w:r w:rsidR="004C2314">
        <w:t>Part</w:t>
      </w:r>
      <w:r w:rsidR="00A4256F">
        <w:t> 1</w:t>
      </w:r>
      <w:r w:rsidRPr="00F9633B">
        <w:t xml:space="preserve"> were to </w:t>
      </w:r>
      <w:r w:rsidR="00071C70">
        <w:t xml:space="preserve">provide a quantitative </w:t>
      </w:r>
      <w:r w:rsidRPr="00F9633B">
        <w:t>investigat</w:t>
      </w:r>
      <w:r w:rsidR="00071C70">
        <w:t>ion of</w:t>
      </w:r>
      <w:r w:rsidRPr="00F9633B">
        <w:t xml:space="preserve"> the mental, physical, social and financial wellbeing and circumstances of military families of current serving and ex-serving ADF members; their military-related experiences and impact; and their service needs and access. An online survey of military families was used to collect the study data. The study makes use of survey data provided by family members who participated in the FWS </w:t>
      </w:r>
      <w:r w:rsidR="001E17E3">
        <w:t xml:space="preserve">Part </w:t>
      </w:r>
      <w:r w:rsidR="00A4256F">
        <w:t>1</w:t>
      </w:r>
      <w:r w:rsidRPr="00F9633B">
        <w:t xml:space="preserve"> and data from Current Serving and Ex-Serving ADF members collected </w:t>
      </w:r>
      <w:r w:rsidRPr="00F9633B">
        <w:lastRenderedPageBreak/>
        <w:t>in the Mental Health and Wellbeing Transition Study (MHWTS) and the I</w:t>
      </w:r>
      <w:r w:rsidR="00513C0A">
        <w:t xml:space="preserve">mpact of </w:t>
      </w:r>
      <w:r w:rsidRPr="00F9633B">
        <w:t>C</w:t>
      </w:r>
      <w:r w:rsidR="00513C0A">
        <w:t xml:space="preserve">ombat </w:t>
      </w:r>
      <w:r w:rsidRPr="00F9633B">
        <w:t>S</w:t>
      </w:r>
      <w:r w:rsidR="00513C0A">
        <w:t>tudy</w:t>
      </w:r>
      <w:r w:rsidRPr="00F9633B">
        <w:t xml:space="preserve"> (Van Hooff et al., 2018).</w:t>
      </w:r>
    </w:p>
    <w:p w14:paraId="646BF9F5" w14:textId="1457E215" w:rsidR="003664C7" w:rsidRPr="00F9633B" w:rsidRDefault="003664C7" w:rsidP="00EF2207">
      <w:pPr>
        <w:pStyle w:val="Bullet"/>
      </w:pPr>
      <w:r w:rsidRPr="00A4256F">
        <w:rPr>
          <w:b/>
          <w:i/>
        </w:rPr>
        <w:t xml:space="preserve">Family Wellbeing Study: </w:t>
      </w:r>
      <w:r w:rsidR="004C2314" w:rsidRPr="00CA54CF">
        <w:rPr>
          <w:b/>
          <w:i/>
        </w:rPr>
        <w:t>Part</w:t>
      </w:r>
      <w:r w:rsidR="003278D6" w:rsidRPr="00CA54CF">
        <w:rPr>
          <w:b/>
          <w:i/>
        </w:rPr>
        <w:t xml:space="preserve"> </w:t>
      </w:r>
      <w:r w:rsidR="00A4256F" w:rsidRPr="00CA54CF">
        <w:rPr>
          <w:b/>
          <w:i/>
        </w:rPr>
        <w:t>2</w:t>
      </w:r>
      <w:r w:rsidR="004C2314" w:rsidRPr="00CA54CF">
        <w:rPr>
          <w:b/>
          <w:i/>
        </w:rPr>
        <w:t>:</w:t>
      </w:r>
      <w:r w:rsidR="004C2314" w:rsidRPr="00A4256F">
        <w:rPr>
          <w:i/>
        </w:rPr>
        <w:t xml:space="preserve"> Military Family Approaches to Managing Transition to Civilian Life</w:t>
      </w:r>
      <w:r w:rsidR="00A4256F" w:rsidRPr="00CA54CF">
        <w:t>.</w:t>
      </w:r>
      <w:r w:rsidRPr="00C1003C">
        <w:t xml:space="preserve"> </w:t>
      </w:r>
      <w:r w:rsidR="00A01326">
        <w:t xml:space="preserve">Part </w:t>
      </w:r>
      <w:r w:rsidR="00A4256F">
        <w:t>2</w:t>
      </w:r>
      <w:r w:rsidRPr="00F9633B">
        <w:t xml:space="preserve"> aimed to increase understanding of how Australian families support ADF members’ transition from ADF service to civilian life through an in-depth investigation of the experiences of 25 adult family members of Ex-Serving ADF members. This was an exploratory </w:t>
      </w:r>
      <w:r w:rsidR="00071C70">
        <w:t xml:space="preserve">qualitative </w:t>
      </w:r>
      <w:r w:rsidRPr="00F9633B">
        <w:t>study in which semi-structured telephone interviews were conducted. The study aimed to shed light on ways in which families can more effectively support transitioning ADF members and how families themselves can be better supported (Muir, 2018).</w:t>
      </w:r>
    </w:p>
    <w:p w14:paraId="31407D94" w14:textId="45FF60A8" w:rsidR="003664C7" w:rsidRPr="00F9633B" w:rsidRDefault="003664C7" w:rsidP="00EF2207">
      <w:pPr>
        <w:pStyle w:val="Heading3"/>
      </w:pPr>
      <w:bookmarkStart w:id="22" w:name="_Toc518484285"/>
      <w:r w:rsidRPr="00F9633B">
        <w:t xml:space="preserve">Structure of </w:t>
      </w:r>
      <w:bookmarkEnd w:id="22"/>
      <w:r w:rsidR="004C2314">
        <w:t xml:space="preserve">Part </w:t>
      </w:r>
      <w:r w:rsidR="00A4256F">
        <w:t>1</w:t>
      </w:r>
    </w:p>
    <w:p w14:paraId="121E5B67" w14:textId="2E330C40" w:rsidR="003664C7" w:rsidRPr="00F9633B" w:rsidRDefault="004C2314" w:rsidP="00EF2207">
      <w:r>
        <w:t>Part</w:t>
      </w:r>
      <w:r w:rsidR="003664C7" w:rsidRPr="00F9633B">
        <w:t xml:space="preserve"> </w:t>
      </w:r>
      <w:r w:rsidR="00A32E7A">
        <w:t xml:space="preserve">1 of the Family Wellbeing Study </w:t>
      </w:r>
      <w:r w:rsidR="003664C7" w:rsidRPr="00F9633B">
        <w:t xml:space="preserve">consists of five </w:t>
      </w:r>
      <w:r w:rsidR="00880EDB">
        <w:t>chapters</w:t>
      </w:r>
      <w:r w:rsidR="003664C7" w:rsidRPr="00F9633B">
        <w:t>:</w:t>
      </w:r>
    </w:p>
    <w:p w14:paraId="31A54095" w14:textId="77777777" w:rsidR="003664C7" w:rsidRPr="00F9633B" w:rsidRDefault="009218F4" w:rsidP="00EF2207">
      <w:r>
        <w:rPr>
          <w:b/>
        </w:rPr>
        <w:t>Chapter</w:t>
      </w:r>
      <w:r w:rsidR="003664C7" w:rsidRPr="00F9633B">
        <w:rPr>
          <w:b/>
        </w:rPr>
        <w:t xml:space="preserve"> 1</w:t>
      </w:r>
      <w:r w:rsidR="003664C7" w:rsidRPr="00F9633B">
        <w:t xml:space="preserve"> provides an overview of the Transition and Wellbeing Research Programme and the background to the FWS. It then discusses relevant Australian and international research to provide a context for the FWS and to identify key research gaps. Finally, the aims and objectives of the FWS are described.</w:t>
      </w:r>
    </w:p>
    <w:p w14:paraId="2BAB5684" w14:textId="77777777" w:rsidR="003664C7" w:rsidRPr="00F9633B" w:rsidRDefault="009218F4" w:rsidP="00EF2207">
      <w:r>
        <w:rPr>
          <w:b/>
        </w:rPr>
        <w:t>Chapter</w:t>
      </w:r>
      <w:r w:rsidR="003664C7" w:rsidRPr="00F9633B">
        <w:rPr>
          <w:b/>
        </w:rPr>
        <w:t xml:space="preserve"> 2</w:t>
      </w:r>
      <w:r w:rsidR="003664C7" w:rsidRPr="00F9633B">
        <w:t xml:space="preserve"> describes the methodology of the study, including study design, recruitment, nomination processes and response rates, samples obtained, and caveats around the sample representativeness. It also provides details of the measures used.</w:t>
      </w:r>
    </w:p>
    <w:p w14:paraId="6722DD3E" w14:textId="77777777" w:rsidR="003664C7" w:rsidRPr="00F9633B" w:rsidRDefault="009218F4" w:rsidP="00EF2207">
      <w:r>
        <w:rPr>
          <w:b/>
        </w:rPr>
        <w:t>Chapter</w:t>
      </w:r>
      <w:r w:rsidR="003664C7" w:rsidRPr="00F9633B">
        <w:rPr>
          <w:b/>
        </w:rPr>
        <w:t xml:space="preserve"> 3</w:t>
      </w:r>
      <w:r w:rsidR="003664C7" w:rsidRPr="00F9633B">
        <w:t xml:space="preserve"> describes the characteristics of participating family members as well as challenges and opportunities they may have encountered. Section 3.1, entitled ‘Meet the families’, describes characteristics of individuals who participated in the FWS and also examines whether there are significant differences between those whose ADF members were Current Serving or Ex-Serving. Section 3.2 (how FWS spouses/partners are faring) reports the perspectives, experiences and wellbeing of spouses/partners, while sections 3.3 (how adult children are faring) and 3.4 (how parents of ADF members are faring) look at similar issues for the adult offspring and parents of MHWTS participants (overall, and by whether ADF members were Current Serving or Ex-Serving).</w:t>
      </w:r>
    </w:p>
    <w:p w14:paraId="3F8E84D1" w14:textId="77777777" w:rsidR="003664C7" w:rsidRPr="00F9633B" w:rsidRDefault="009218F4" w:rsidP="00EF2207">
      <w:r>
        <w:rPr>
          <w:b/>
        </w:rPr>
        <w:t>Chapter</w:t>
      </w:r>
      <w:r w:rsidR="003664C7" w:rsidRPr="00F9633B">
        <w:rPr>
          <w:b/>
        </w:rPr>
        <w:t xml:space="preserve"> 4</w:t>
      </w:r>
      <w:r w:rsidR="003664C7" w:rsidRPr="00F9633B">
        <w:t xml:space="preserve"> provides a more nuanced picture of the family and military factors that are related to military families’ wellbeing. Multivariate modelling is used to identify the factors that are significantly related to a range of outcomes after the contribution of other influential factors is taken into account. This allows examination of the influence of military lifestyle factors within the context of other salient influences.</w:t>
      </w:r>
    </w:p>
    <w:p w14:paraId="598A11FA" w14:textId="77777777" w:rsidR="003664C7" w:rsidRPr="00F9633B" w:rsidRDefault="009218F4" w:rsidP="00EF2207">
      <w:r>
        <w:rPr>
          <w:b/>
        </w:rPr>
        <w:lastRenderedPageBreak/>
        <w:t>Chapter</w:t>
      </w:r>
      <w:r w:rsidR="003664C7" w:rsidRPr="00F9633B">
        <w:rPr>
          <w:b/>
        </w:rPr>
        <w:t xml:space="preserve"> 5</w:t>
      </w:r>
      <w:r w:rsidR="003664C7" w:rsidRPr="00F9633B">
        <w:t xml:space="preserve"> brings the findings together to discuss the general trends emerging, and the learnings and implications that may be gained. Where possible, findings are compared to general population trends to evaluate how members of military families are faring.</w:t>
      </w:r>
    </w:p>
    <w:p w14:paraId="20E08BAC" w14:textId="77777777" w:rsidR="003664C7" w:rsidRPr="00F9633B" w:rsidRDefault="003664C7" w:rsidP="00EF2207">
      <w:pPr>
        <w:pStyle w:val="Heading2"/>
      </w:pPr>
      <w:bookmarkStart w:id="23" w:name="_Toc518484286"/>
      <w:bookmarkStart w:id="24" w:name="_Toc520643583"/>
      <w:bookmarkStart w:id="25" w:name="_Toc525043472"/>
      <w:r w:rsidRPr="00F9633B">
        <w:t>Overview of knowledge about military families and their wellbeing</w:t>
      </w:r>
      <w:bookmarkEnd w:id="23"/>
      <w:bookmarkEnd w:id="24"/>
      <w:bookmarkEnd w:id="25"/>
    </w:p>
    <w:p w14:paraId="615B15E1" w14:textId="77777777" w:rsidR="003664C7" w:rsidRPr="00F9633B" w:rsidRDefault="003664C7" w:rsidP="00EF2207">
      <w:r w:rsidRPr="00F9633B">
        <w:t>The supporting role played by families in the health and wellbeing of serving and ex-serving members is well acknowledged and understood. However, much less is known about the wellbeing of military family members themselves. The following literature review provides an overview of relevant Australian and international research to date on military families and their physical, mental, social and economic wellbeing. Starting by describing the role of military families, the review discusses challenges and opportunities families face during and following military service and the factors that make for a successful transition from military service to civilian life. This is followed by an overview of salient research in areas such as the variability of military families, housing and residential mobility; economic wellbeing, including employment and financial wellbeing; aspects of family wellbeing such as couple relationships and parenting; mental and physical health; risk-taking such as alcohol and illicit drug use; gambling; social support; and pathways to care.</w:t>
      </w:r>
    </w:p>
    <w:p w14:paraId="7E63551E" w14:textId="77777777" w:rsidR="003664C7" w:rsidRPr="00F9633B" w:rsidRDefault="003664C7" w:rsidP="00EF2207">
      <w:r w:rsidRPr="00F9633B">
        <w:t>A number of caveats to this literature review should be noted. First, the review highlights the most relevant findings and is indicative rather than comprehensive. Next, there is a lack of Australian information on many topics; hence, the review relies to a large extent on research</w:t>
      </w:r>
      <w:r w:rsidRPr="00F9633B">
        <w:rPr>
          <w:color w:val="000000" w:themeColor="text1"/>
        </w:rPr>
        <w:t xml:space="preserve"> </w:t>
      </w:r>
      <w:r w:rsidRPr="00F9633B">
        <w:t>from the United States, the United Kingdom and Canada, with its applicability to the Australian context being uncertain. Where Australian research exists, it is included in preference to international research. Third, there has been an understandable focus on serving members’ circumstances and wellbeing, but there has been less research on how their families fare. Similarly, some topics have received much attention (e.g. mental health) but there has been little or no research in other areas (e.g. homelessness in military families). Our review reflects this selectivity. Finally, while the dimensions examined directly affect individual and family wellbeing, indirect effects are also probable through the impact of factors such as posttraumatic stress disorder on other influential factors such as family relationships or parenting capacities, which then influence outcomes. However, the research reviewed often investigates direct effects only. The possibility of indirect effects and the burden created by multiple problems should be borne in mind.</w:t>
      </w:r>
    </w:p>
    <w:p w14:paraId="43C54DD1" w14:textId="77777777" w:rsidR="003664C7" w:rsidRPr="00F9633B" w:rsidRDefault="003664C7" w:rsidP="00EF2207">
      <w:pPr>
        <w:pStyle w:val="Heading3"/>
      </w:pPr>
      <w:bookmarkStart w:id="26" w:name="_Toc518484287"/>
      <w:r w:rsidRPr="00F9633B">
        <w:t>The importance of military families</w:t>
      </w:r>
      <w:bookmarkEnd w:id="26"/>
    </w:p>
    <w:p w14:paraId="034736C0" w14:textId="7769BF26" w:rsidR="003664C7" w:rsidRPr="00F9633B" w:rsidRDefault="003664C7" w:rsidP="00EF2207">
      <w:r w:rsidRPr="00F9633B">
        <w:t xml:space="preserve">Families can play important roles at all stages of an individual’s service career. A common saying in the military is that when one person joins, the whole family serves. For instance, research shows that young members of military families are more likely </w:t>
      </w:r>
      <w:r w:rsidRPr="00F9633B">
        <w:lastRenderedPageBreak/>
        <w:t>to join the military themselves compared with other young people (Stander &amp; Merrill, 2000), perhaps reflecting a family’s commitment to serving their country. Family attitudes can also greatly affect young people’s enlistment decisions (Gibson, Griepentrog, &amp; Marsh, 2007), with more positive family attitudes associated with higher rates of enlistment. When military members are serving, families can promote morale (Rosen, Moghadam, &amp; Vaitkus, 1989) and support serving members’ wellbeing, preparedness and capacity to carry out missions (Dursun &amp; Sudom, 2009). Families can also powerfully influence serving members’ decisions about whether to remain in the military, which in the long</w:t>
      </w:r>
      <w:r w:rsidR="00007D33">
        <w:t xml:space="preserve"> </w:t>
      </w:r>
      <w:r w:rsidRPr="00F9633B">
        <w:t>term can affect a country’s defence force stability and preparedness. Australian research indicates that family members’ perceptions that family life was suffering and the work commitments arising from military service were too high were key motivators of intentions to leave among ADF members (Atkins et al., 2014). Overall, families are crucial influences on the wellbeing and decision-making of serving members and any efforts to build a strong, effective and sustainable military force must also consider families, improving the relationships of soldiers with their family members and strengthening families themselves (Gottman, Gottman, &amp; Atkins, 2011).</w:t>
      </w:r>
    </w:p>
    <w:p w14:paraId="5E0C25D6" w14:textId="77777777" w:rsidR="003664C7" w:rsidRPr="00F9633B" w:rsidRDefault="003664C7" w:rsidP="00EF2207">
      <w:pPr>
        <w:pStyle w:val="Heading3"/>
      </w:pPr>
      <w:bookmarkStart w:id="27" w:name="_Toc518484288"/>
      <w:r w:rsidRPr="00F9633B">
        <w:t>Families during military service</w:t>
      </w:r>
      <w:bookmarkEnd w:id="27"/>
    </w:p>
    <w:p w14:paraId="13146487" w14:textId="2ED71515" w:rsidR="003664C7" w:rsidRPr="00F9633B" w:rsidRDefault="003664C7" w:rsidP="00EF2207">
      <w:pPr>
        <w:rPr>
          <w:rFonts w:ascii="Times New Roman" w:hAnsi="Times New Roman"/>
          <w:sz w:val="24"/>
          <w:lang w:eastAsia="en-GB"/>
        </w:rPr>
      </w:pPr>
      <w:r w:rsidRPr="00F9633B">
        <w:t xml:space="preserve">Most research on the health and wellbeing of family members during military service has focused on the impact of deployment during wartime. Overall, international research suggests that this is a period when family members are more at risk of negative psychosocial outcomes (Dursun &amp; Sudom, 2009; Mansfield et al., 2010). Nevertheless, even during peacetime, military families can experience unique pressures. For example, the frequent moves that are part of the military family lifestyle create both challenges and opportunities. Family members may face separation from extended families, changes in child care and schools, disruption to social connections, loss of opportunities, and stress in adapting to new contexts (Burrell, Adams, Briley Durand, &amp; Castro, 2006; Drummet, Coleman, &amp; Cable, 2003). Military relocations can also provide opportunities to broaden social networks and increase self-confidence after successfully coping with their challenges (see the qualitative study of Runge, Waller, MacKenzie and McGuire, 2014). Moving can also create a financial burden and a loss of employment opportunities for spouses/partners of ADF members. This is but one example of the difficulties that can be experienced by military families during peacetime. Others include the family readjustments often needed post-deployment (Bowling &amp; Sherman, 2008), long and often unpredictable duty hours (Huffman &amp; Payne, 2006), and the threat of injury or death during routine training and peacekeeping missions </w:t>
      </w:r>
      <w:r w:rsidRPr="00F9633B">
        <w:rPr>
          <w:lang w:eastAsia="en-GB"/>
        </w:rPr>
        <w:t>(Dirkzwager, Bramsen, Ader, &amp; Van Der Ploeg, 2005)</w:t>
      </w:r>
      <w:r w:rsidRPr="00F9633B">
        <w:t>.</w:t>
      </w:r>
    </w:p>
    <w:p w14:paraId="10615B19" w14:textId="77777777" w:rsidR="003664C7" w:rsidRPr="00F9633B" w:rsidRDefault="003664C7" w:rsidP="00EF2207">
      <w:pPr>
        <w:pStyle w:val="Heading3"/>
      </w:pPr>
      <w:bookmarkStart w:id="28" w:name="_Toc518484289"/>
      <w:r w:rsidRPr="00F9633B">
        <w:lastRenderedPageBreak/>
        <w:t>Families after military service</w:t>
      </w:r>
      <w:bookmarkEnd w:id="28"/>
    </w:p>
    <w:p w14:paraId="01F08F93" w14:textId="73F7D570" w:rsidR="003664C7" w:rsidRPr="00F9633B" w:rsidRDefault="003664C7" w:rsidP="00AA6CEE">
      <w:pPr>
        <w:keepLines/>
      </w:pPr>
      <w:r w:rsidRPr="00F9633B">
        <w:t>Military life can be difficult, demanding and dangerous. But the transition to civilian life can also be stressful and challenging for ex-serving members and their families. While there is no ‘blueprint’ for a successful transition, researchers have identified a number of adaptations across a range of areas that contribute to a smoother transition (Berle &amp; Steel, 2015; Bowling &amp; Sherman, 2008; Danish &amp; Antonides, 2013; Huffman &amp; Payne, 2006; Ray &amp; Heaslip, 2011). Within-person adjustments can include re-forming one’s identity; changes in self-esteem, self-efficacy and locus of control; a shift in one’s sense of belonging; and modification of one’s belief system, perception of one’s purpose in life and sense of self (Danish &amp; Antonides, 2013). Within-family adaptations include renegotiating family roles and responsibilities; re-establishing relationships with spouses/partners and children; overcoming parenting challenges; and managing strong emotions during family interactions (Berle &amp; Steel, 2015; Bowling &amp; Sherman, 2008). The transition also involves a career change, which may require the acquisition of new qualifications or skills (Black, Westwood, &amp; Sorsdal, 2007; Sherman, Larsen, &amp; Borden, 2015). The gaining of employment can be difficult, with many experiencing extended or repeated periods of unemployment, as well as a frequent drop in family finances and loss of morale during this time (Loughran, 2014; Tanielian &amp; Jaycox, 2008). Fitting back into or establishing new social networks is often needed and can be difficult, with families being important facilitators and sources of support (Hachey, Sudom, Sweet, MacLean, &amp; Van</w:t>
      </w:r>
      <w:r w:rsidR="004F541F">
        <w:t xml:space="preserve"> </w:t>
      </w:r>
      <w:r w:rsidRPr="00F9633B">
        <w:t>Til, 2016). Thus, the transition can involve challenges on many fronts.</w:t>
      </w:r>
    </w:p>
    <w:p w14:paraId="04C0A471" w14:textId="0C509F46" w:rsidR="003664C7" w:rsidRPr="00F9633B" w:rsidRDefault="003664C7" w:rsidP="00EF2207">
      <w:r w:rsidRPr="00F9633B">
        <w:t>International research shows that between 25% and 50% of ex-</w:t>
      </w:r>
      <w:r w:rsidR="00D42D2E">
        <w:t>s</w:t>
      </w:r>
      <w:r w:rsidRPr="00F9633B">
        <w:t xml:space="preserve">erving members find the transition difficult, although rates differ across studies (Black et al., 2007; Hachey et al., 2016; MacLean et al., 2014; Morin, 2011). A number of factors appear to influence the ease of transition. For example, Morin (2011) found that ex-serving US members who experienced emotional trauma while serving, had suffered a serious service-related physical injury, served in a combat zone, and/or had a comrade who was killed or injured, were more likely to find the transition difficult (after controlling for the effects of a range of other factors). Morin (2011) also found that ex-serving members who experienced an easier transition tended to have held higher ranks, clearly understood their missions while serving, and/or were university-educated (holding the effects of other factors constant). Mental health problems such as posttraumatic stress disorder (PTSD) and substance use disorders are associated with a more difficult transition (Sayer et al., 2011). On the other hand, positive personal characteristics, social support and community belonging all facilitate an easier adjustment for ex-serving members (Hachey et al., 2016). Wiens and Boss (2006) looked at the family factors associated with risk or resilience during the transition period. Flexibility about family roles, good coping skills, and the presence of external social and community supports all helped ease the transition, while if families did not have external supports, were young or newly established, or had other life stressors, </w:t>
      </w:r>
      <w:r w:rsidRPr="00F9633B">
        <w:lastRenderedPageBreak/>
        <w:t>the transition was more difficult. However, there seems to be very little other research into the effects of the transition on military families.</w:t>
      </w:r>
    </w:p>
    <w:p w14:paraId="6D7132B4" w14:textId="77777777" w:rsidR="003664C7" w:rsidRPr="00F9633B" w:rsidRDefault="003664C7" w:rsidP="00EF2207">
      <w:r w:rsidRPr="00F9633B">
        <w:t>In summary, while a large body of research has examined factors related to ex-serving members’ adjustment to civilian life, there is a critical knowledge gap in understanding the health and wellbeing of their families during this transition.</w:t>
      </w:r>
    </w:p>
    <w:p w14:paraId="2AB3284E" w14:textId="77777777" w:rsidR="003664C7" w:rsidRPr="00F9633B" w:rsidRDefault="003664C7" w:rsidP="00EF2207">
      <w:pPr>
        <w:pStyle w:val="Heading3"/>
      </w:pPr>
      <w:bookmarkStart w:id="29" w:name="_Toc518484290"/>
      <w:r w:rsidRPr="00F9633B">
        <w:t>Composition of military families</w:t>
      </w:r>
      <w:bookmarkEnd w:id="29"/>
    </w:p>
    <w:p w14:paraId="361E0BE2" w14:textId="7D047598" w:rsidR="003664C7" w:rsidRPr="00F9633B" w:rsidRDefault="003664C7" w:rsidP="00EF2207">
      <w:r w:rsidRPr="00F9633B">
        <w:t xml:space="preserve">There are no population-wide data on families of </w:t>
      </w:r>
      <w:r w:rsidR="00D42D2E">
        <w:t>c</w:t>
      </w:r>
      <w:r w:rsidRPr="00F9633B">
        <w:t xml:space="preserve">urrent </w:t>
      </w:r>
      <w:r w:rsidR="00D42D2E">
        <w:t>s</w:t>
      </w:r>
      <w:r w:rsidRPr="00F9633B">
        <w:t xml:space="preserve">erving and </w:t>
      </w:r>
      <w:r w:rsidR="00D42D2E">
        <w:t>e</w:t>
      </w:r>
      <w:r w:rsidRPr="00F9633B">
        <w:t>x-</w:t>
      </w:r>
      <w:r w:rsidR="00D42D2E">
        <w:t>s</w:t>
      </w:r>
      <w:r w:rsidRPr="00F9633B">
        <w:t>erving ADF members. While basic family demographics of current serving members and reservists can be extracted from the Defence Census surveys or the ADF Families surveys (2008, 2012 or 2015), there are no equivalent surveys for families of ex-serving ADF members. However, some information on the family composition of current serving ADF members can be derived from the above data sources. The 2015 Defence Census Fact Sheet 5 (Department of Defence, 2015) shows that the majority were in a couple relationship of some kind. Thus, 40% were married and 24% were in an interdependent relationship. A small percentage were separated or divorced (4%), and 30% were single. A total of 39% had one or more dependent children, defined as an individual who is financially dependent on the service member and either 21 years or younger, a full-time student aged 25 years or younger, or a person with a disability. Only 5% had other types of dependants living with them, such as parents, grandparents or other relatives. These data suggest that current serving ADF members are living in a variety of family types, ranging from a ‘nuclear’ family (a couple with children), to a single</w:t>
      </w:r>
      <w:r w:rsidR="00121522">
        <w:t>-</w:t>
      </w:r>
      <w:r w:rsidRPr="00F9633B">
        <w:t>person household or living with one’s biological family. Thus, military families can vary greatly in composition and the types of family members they include. However, the research conducted to date on military families focuses almost exclusively on those in a ‘nuclear’ family situation.</w:t>
      </w:r>
    </w:p>
    <w:p w14:paraId="39BAA4E2" w14:textId="77777777" w:rsidR="003664C7" w:rsidRPr="00F9633B" w:rsidRDefault="003664C7" w:rsidP="00EF2207">
      <w:r w:rsidRPr="00F9633B">
        <w:t>There seems to be very little research on other types of military family members, for example the siblings or parents of current serving or ex-serving members. We next look at findings from the few studies located. One very small, exploratory US study used focus groups and surveys of extended family members to investigate the effects of deployment on them (Demers, 2009). The types of family members participating in the study were wives/partners, mothers/fathers, siblings, and uncles/cousins. Most reported being negatively affected by deployment, with high levels of psychological and relationship distress evident. Participants expressed a need for social and emotional support that had been largely unmet. Crow, Myers, Ellor, Dolan, and Morissette (2016) investigated the effect on US parents of the deployment of their adult child and found that as well as being concerned about their child’s possible loss of life, parents worried that their child would be personally changed by the experience (Crow et al., 2016). Other concerns expressed were how their adult child would fit back into the family and whether the relationship with their child would be affected.</w:t>
      </w:r>
    </w:p>
    <w:p w14:paraId="48544C64" w14:textId="77777777" w:rsidR="003664C7" w:rsidRPr="00F9633B" w:rsidRDefault="003664C7" w:rsidP="00EF2207">
      <w:r w:rsidRPr="00F9633B">
        <w:rPr>
          <w:color w:val="000000" w:themeColor="text1"/>
        </w:rPr>
        <w:lastRenderedPageBreak/>
        <w:t xml:space="preserve">Another small, exploratory US </w:t>
      </w:r>
      <w:r w:rsidRPr="00F9633B">
        <w:t>study investigated ex-serving members’ experiences living with their birth families after their transition from military service (Worthen, Moos, &amp; Ahern, 2012). While the emotional and material support provided by parents was appreciated, some also experienced conflict and strain, particularly around ex-serving members’ new adult status where either too much was expected of them or their maturity was not well recognised. Importantly, when ex-serving members had difficulty in making the transition to civilian life or had mental health problems, parents were often the first to notice and help their sons/daughters to access care.</w:t>
      </w:r>
    </w:p>
    <w:p w14:paraId="65036D72" w14:textId="77777777" w:rsidR="003664C7" w:rsidRPr="00F9633B" w:rsidRDefault="003664C7" w:rsidP="00EF2207">
      <w:r w:rsidRPr="00F9633B">
        <w:t>The 2014 US Military Family Lifestyle Survey</w:t>
      </w:r>
      <w:r w:rsidRPr="00F9633B">
        <w:rPr>
          <w:i/>
        </w:rPr>
        <w:t xml:space="preserve"> </w:t>
      </w:r>
      <w:r w:rsidRPr="00F9633B">
        <w:t>(Bradbard et al., 2014) contained a small group of parents of serving members (5%). The main aim of including parents was to assess how connected they felt towards aspects of military life. Overall, three-quarters of parents felt ‘very connected’ to their serving sons/daughters and to other parents of serving members. However, fewer felt connected to the general military community and only about one-third to the unit in which their offspring was serving. Anecdotal feedback suggested that a number of parents felt disempowered and disconnected; for example, one said ‘we have no rights as parents, we are not acknowledged even when our child is single and we are his next of kin’, while another said ‘I felt like no one understood [what it was like] going through the anxiety of his deployment … everything was geared to support only spouses’. However, the Australian experience may differ; for example, the 2015 ADF Families Survey found that parents were generally well informed about their sons’/daughters’ deployment, with 72% knowing how to communicate with their child while he/she was deployed and 66% knowing how to seek information about the deployment (Brown, Wensing, &amp; Department of Defence, 2016).</w:t>
      </w:r>
    </w:p>
    <w:p w14:paraId="4F8A9571" w14:textId="77777777" w:rsidR="003664C7" w:rsidRPr="00F9633B" w:rsidRDefault="003664C7" w:rsidP="00EF2207">
      <w:r w:rsidRPr="00F9633B">
        <w:t>These family members can be an important source of support for current serving and ex-serving members and their immediate families (e.g. spouses/partners, dependent children). More attention to the wellbeing and contribution of this subpopulation is needed. Given that the FWS includes parents and adult offspring of current serving and ex-serving ADF members, it will be able to shed valuable new light on the role and welfare of these other family members. However, as the focus of previous research has been on military families with spouses/partners with or without children, our literature review focuses on these family types only (recognising that there are other family configurations that may play differing roles and make unique contributions to the wellbeing of current serving and ex-serving ADF members and their families).</w:t>
      </w:r>
    </w:p>
    <w:p w14:paraId="1293E087" w14:textId="77777777" w:rsidR="003664C7" w:rsidRPr="00F9633B" w:rsidRDefault="003664C7" w:rsidP="00EF2207">
      <w:pPr>
        <w:pStyle w:val="Heading3"/>
      </w:pPr>
      <w:bookmarkStart w:id="30" w:name="_Toc518484291"/>
      <w:bookmarkStart w:id="31" w:name="OLE_LINK1"/>
      <w:bookmarkStart w:id="32" w:name="OLE_LINK2"/>
      <w:r w:rsidRPr="00F9633B">
        <w:t>Housing and residential mobility</w:t>
      </w:r>
      <w:bookmarkEnd w:id="30"/>
    </w:p>
    <w:p w14:paraId="4E1951AA" w14:textId="77777777" w:rsidR="003664C7" w:rsidRPr="00F9633B" w:rsidRDefault="003664C7" w:rsidP="00EF2207">
      <w:pPr>
        <w:pStyle w:val="Heading4"/>
      </w:pPr>
      <w:r w:rsidRPr="00F9633B">
        <w:t>Housing</w:t>
      </w:r>
    </w:p>
    <w:p w14:paraId="3C5ED08F" w14:textId="77777777" w:rsidR="003664C7" w:rsidRPr="00F9633B" w:rsidRDefault="003664C7" w:rsidP="00EF2207">
      <w:r w:rsidRPr="00F9633B">
        <w:t xml:space="preserve">Military families reside in a variety of housing arrangements, largely reflecting whether they are located on or away from a military base, and whether or not their housing is </w:t>
      </w:r>
      <w:r w:rsidRPr="00F9633B">
        <w:lastRenderedPageBreak/>
        <w:t xml:space="preserve">financially supported or provided by governments. The Australian </w:t>
      </w:r>
      <w:r w:rsidRPr="00713834">
        <w:t>2012 ADF Families Survey</w:t>
      </w:r>
      <w:r w:rsidRPr="00F9633B">
        <w:t xml:space="preserve"> (Atkins et al., 2014) reported that almost half of the families in their study lived in off-base accommodation supplied by the ADF, around 30% were purchasing their own home, one-tenth were renting a private dwelling with rent assistance from the ADF, and the remainder were in other situations (e.g. living in barracks, living on base, privately renting without rent assistance, or owning their own homes).</w:t>
      </w:r>
    </w:p>
    <w:p w14:paraId="1C73C3B6" w14:textId="77777777" w:rsidR="003664C7" w:rsidRPr="00F9633B" w:rsidRDefault="003664C7" w:rsidP="00EF2207">
      <w:r w:rsidRPr="00F9633B">
        <w:t>There appears to be little research examining the effects of differing living arrangements on military families, although Chandra and colleagues (2010) found that US children whose families were living on base experienced fewer difficulties during their parents’ deployment than those living in rented accommodation. However, their study was unable to shed light on the reasons underlying these findings. It would seem valuable for future research to investigate whether differing living arrangements affect families’ day-to-day, economic, social or psychological wellbeing.</w:t>
      </w:r>
    </w:p>
    <w:p w14:paraId="2027D4B7" w14:textId="04B077DE" w:rsidR="003664C7" w:rsidRPr="00F9633B" w:rsidRDefault="003664C7" w:rsidP="00EF2207">
      <w:r w:rsidRPr="00F9633B">
        <w:t>Homelessness among ex-serving members has been highlighted as an important and growing issue (Commonwealth of Australia, 2016). Australian research on this issue appears limited, although the Australian MHWTS reported that 4.4% of Ex-Serving ADF members had not been in stable housing in the previous two months (Van Hooff et al., 2018). There are also anecdotal reports indicating that the numbers of ex-serving members experiencing homelessness during a calendar year range from 300 to 3</w:t>
      </w:r>
      <w:r w:rsidR="00AE5E4E">
        <w:t>,</w:t>
      </w:r>
      <w:r w:rsidRPr="00F9633B">
        <w:t>000, depending on how ex-serving status and homelessness are defined (Commonwealth of Australia, 2016). US research suggests a lifetime rate of homelessness among ex-serving members of 8.5% (Tsai, Link, Rosenheck, &amp; Pietrzak, 2016). A meta-analysis of US research has shown that the most powerful risk factors for homelessness among ex-serving members were substance use disorders, mental illness, and low income (Tsai &amp; Rosenheck, 2015), with social isolation, a more difficult childhood, and past incarceration also contributing. Additionally, another recent meta-analysis suggested that homeless was more common among female ex-service members than their male counterparts (Byrne, Montgomery, &amp; Dichter, 2013), with factors increasing the risk of homelessness among female ex-serving members including sexual assault during service, unemployment, being disabled, poorer health, and mental health problems such as PTSD or anxiety (Washington et al., 2010). Conversely, being married or having a university education were found to be protective.</w:t>
      </w:r>
    </w:p>
    <w:p w14:paraId="331841C7" w14:textId="77777777" w:rsidR="003664C7" w:rsidRPr="00F9633B" w:rsidRDefault="003664C7" w:rsidP="00EF2207">
      <w:r w:rsidRPr="00F9633B">
        <w:t>While there has been considerable research on homelessness among ex-serving members, information on homelessness in military families is lacking and constitutes a clear gap in knowledge about the wellbeing of military families.</w:t>
      </w:r>
    </w:p>
    <w:p w14:paraId="44A04C34" w14:textId="77777777" w:rsidR="003664C7" w:rsidRPr="00F9633B" w:rsidRDefault="003664C7" w:rsidP="00EF2207">
      <w:pPr>
        <w:pStyle w:val="Heading4"/>
      </w:pPr>
      <w:r w:rsidRPr="00F9633B">
        <w:t>Residential mobility</w:t>
      </w:r>
    </w:p>
    <w:p w14:paraId="549849B8" w14:textId="77777777" w:rsidR="003664C7" w:rsidRPr="00F9633B" w:rsidRDefault="003664C7" w:rsidP="00EF2207">
      <w:r w:rsidRPr="00F9633B">
        <w:t xml:space="preserve">The high number and negative impact of service relocations experienced by military families have been widely researched (Drummet et al., 2003; Park, 2011; Sheppard, </w:t>
      </w:r>
      <w:r w:rsidRPr="00F9633B">
        <w:lastRenderedPageBreak/>
        <w:t xml:space="preserve">Malatras, &amp; Israel, 2010). In the Australian context, the </w:t>
      </w:r>
      <w:r w:rsidRPr="00713834">
        <w:t>2015 ADF Families Survey</w:t>
      </w:r>
      <w:r w:rsidRPr="00F9633B">
        <w:t xml:space="preserve"> (Brown et al., 2016) found that 87% of families in their study had relocated at least once during the serving member’s military career. The most frequent number of moves experienced for service reasons was 1 to 3 times (42%), while 24% had moved 4 to 6 times, 10% had moved 7 to 9 times and 11% had moved 10 or more times. When asked about the impact of these moves on families, gaining employment for spouses/partners had been the most common difficulty (56%), followed by re-establishing support networks (53%), access to services needed by families (52%), arranging child care (50%) and after-school care (47%), spouses’/partners’ educational requirements (42%), and adjusting to new secondary schools or re-establishing older children’s friendships and activities (42%). The earlier 2012 ADF Families Survey</w:t>
      </w:r>
      <w:r w:rsidRPr="00F9633B">
        <w:rPr>
          <w:rStyle w:val="FootnoteReference"/>
          <w:rFonts w:cs="Arial"/>
          <w:color w:val="000000" w:themeColor="text1"/>
        </w:rPr>
        <w:footnoteReference w:id="2"/>
      </w:r>
      <w:r w:rsidRPr="00F9633B">
        <w:t xml:space="preserve"> found that a greater number of service-related moves was related to higher levels of difficulty in re-establishing family life (Atkins et al., 2014). Additionally, the 2012 ADF Families Survey</w:t>
      </w:r>
      <w:r w:rsidRPr="00F9633B">
        <w:rPr>
          <w:i/>
        </w:rPr>
        <w:t xml:space="preserve"> </w:t>
      </w:r>
      <w:r w:rsidRPr="00F9633B">
        <w:t>reported that families containing an ADF member and a civilian spouse or partner seemed to experience more difficulties than other military family types, as did military families with children who had special needs. International research also shows negative effects of relocation over a wide range of aspects of family life (Burrell et al., 2006; Drummet et al., 2003). These findings suggest that the frequent relocations associated with military service can have a cumulative negative impact on military families over a wide range of areas, including psychological and social wellbeing, employment, education and access to services. While positive benefits can ensue from service relocations, such as the development of larger social networks within and outside one’s country, enhanced skills in adapting to new conditions, building social networks, managing access to service, better stress management skills and abilities to deal with ambiguities, the research to date has focused on and highlighted the negative effects of service relocations on families.</w:t>
      </w:r>
    </w:p>
    <w:p w14:paraId="71510815" w14:textId="77777777" w:rsidR="003664C7" w:rsidRPr="00F9633B" w:rsidRDefault="003664C7" w:rsidP="00EF2207">
      <w:pPr>
        <w:pStyle w:val="Heading3"/>
      </w:pPr>
      <w:bookmarkStart w:id="33" w:name="_Toc518484292"/>
      <w:r w:rsidRPr="00F9633B">
        <w:t>Economic wellbeing and employment</w:t>
      </w:r>
      <w:bookmarkEnd w:id="33"/>
    </w:p>
    <w:p w14:paraId="4CB01194" w14:textId="77777777" w:rsidR="003664C7" w:rsidRPr="00F9633B" w:rsidRDefault="003664C7" w:rsidP="00EF2207">
      <w:pPr>
        <w:pStyle w:val="Heading4"/>
      </w:pPr>
      <w:r w:rsidRPr="00F9633B">
        <w:t>Financial wellbeing</w:t>
      </w:r>
    </w:p>
    <w:p w14:paraId="199F2FA9" w14:textId="77777777" w:rsidR="003664C7" w:rsidRPr="00F9633B" w:rsidRDefault="003664C7" w:rsidP="00EF2207">
      <w:pPr>
        <w:rPr>
          <w:lang w:eastAsia="en-GB"/>
        </w:rPr>
      </w:pPr>
      <w:r w:rsidRPr="00F9633B">
        <w:rPr>
          <w:lang w:eastAsia="en-GB"/>
        </w:rPr>
        <w:t xml:space="preserve">There appears to be little Australian research on the financial wellbeing of Australian military families. However, US research suggests that serving members generally earn more than civilians with comparable levels of education (Hosek &amp; Wadsworth, 2013). Their families also receive other benefits such as housing allowances, subsidised child care, financial assistance with children’s tuition, and low-cost, high-quality health care. However, counterbalancing this positive picture, spouses/partners in US military families are more often unemployed or working fewer hours than their civilian counterparts and also tend to earn less (Hosek &amp; Wadsworth, 2013). This is thought to result from the frequent residential moves experienced by military families, which can </w:t>
      </w:r>
      <w:r w:rsidRPr="00F9633B">
        <w:rPr>
          <w:lang w:eastAsia="en-GB"/>
        </w:rPr>
        <w:lastRenderedPageBreak/>
        <w:t>cause career disruptions or deter employers from offering positions that involve skills training or a long-term investment in their staff (Harrell, Lim, Castaneda, &amp; Golinelli, 2004). Deployments can also affect spouses’/partners’ employment, with many needing to stop working or reduce the number of hours worked to care for children and households (Murphey, Darling-Churchill, &amp; Chrisler, 2011). Hence, while additional allowances are provided during deployment, there may be a loss of income for families from spouses’/partners’ wages.</w:t>
      </w:r>
    </w:p>
    <w:p w14:paraId="0AF43885" w14:textId="77777777" w:rsidR="003664C7" w:rsidRPr="00F9633B" w:rsidRDefault="003664C7" w:rsidP="00EF2207">
      <w:pPr>
        <w:rPr>
          <w:lang w:eastAsia="en-GB"/>
        </w:rPr>
      </w:pPr>
      <w:r w:rsidRPr="00F9633B">
        <w:rPr>
          <w:lang w:eastAsia="en-GB"/>
        </w:rPr>
        <w:t>Some military families experience financial hardship, with younger serving members in junior ranks who have large families being especially vulnerable (Hosek &amp; Wadsworth, 2013). Approximately one-quarter of US military families encountered financial difficulties in 2010; for example, they experienced problems paying bills, issued cheques that bounced, missed making credit card payments, fell behind on rent or mortgage, were pursued by debt collectors for unpaid bills, and/or had essential services cut off (Hosek &amp; Wadsworth, 2013). There can also be a substantial drop in earnings when ex-serving members move from military to civilian employment, with this especially an issue for those with a longer service record (Hosek &amp; Wadsworth, 2013), mental health problems, or traumatic brain injuries, according to US research (Elbogen, Johnson, Wagner, Newton, &amp; Beckham, 2012). Australian research on the economic wellbeing of military families appears lacking and is an issue that the FWS would be well placed to address.</w:t>
      </w:r>
    </w:p>
    <w:p w14:paraId="5628FCCA" w14:textId="77777777" w:rsidR="003664C7" w:rsidRPr="00F9633B" w:rsidRDefault="003664C7" w:rsidP="00EF2207">
      <w:pPr>
        <w:pStyle w:val="Heading4"/>
      </w:pPr>
      <w:r w:rsidRPr="00F9633B">
        <w:t>Employment</w:t>
      </w:r>
    </w:p>
    <w:p w14:paraId="7D76AD3E" w14:textId="77777777" w:rsidR="003664C7" w:rsidRPr="00F9633B" w:rsidRDefault="003664C7" w:rsidP="00EF2207">
      <w:r w:rsidRPr="00F9633B">
        <w:t>Military families can experience unique employment challenges, such as the impact of residential relocations and deployments on the careers of spouses/partners. Additionally, the nature of military service may magnify common employment issues experienced in the general community, for example achieving a satisfactory work–life balance; or navigating career direction changes or unemployment in the transition from military to civilian life. Research on these issues is next reviewed.</w:t>
      </w:r>
    </w:p>
    <w:p w14:paraId="4CE117E3" w14:textId="77777777" w:rsidR="003664C7" w:rsidRPr="00F9633B" w:rsidRDefault="003664C7" w:rsidP="00EF2207">
      <w:r w:rsidRPr="00F9633B">
        <w:t xml:space="preserve">Australian and international research both confirm that spouses/partners make large career sacrifices to support their serving members’ military career. For example, the </w:t>
      </w:r>
      <w:r w:rsidRPr="00713834">
        <w:t>2012 ADF Families Survey</w:t>
      </w:r>
      <w:r w:rsidRPr="00F9633B">
        <w:rPr>
          <w:i/>
        </w:rPr>
        <w:t xml:space="preserve"> </w:t>
      </w:r>
      <w:r w:rsidRPr="00F9633B">
        <w:t xml:space="preserve">found that three-quarters of spouses/partners felt their careers had been negatively affected by the military lifestyle. This was particularly an issue for those who were civilians rather than ADF members, or if their family’s serving ADF members held more senior positions (Atkins et al., 2014). Similarly, the Canadian Perstempo Survey of military spouses reported that close to 40% felt they had made career sacrifices or that their careers had been negatively affected by their serving partners’ careers (Dursun &amp; Sudom, 2009). The Canadian Ombudsman’s special report on the wellbeing of Canadian military families highlighted the significant difficulties spouses experienced in finding and retaining appropriate and ongoing employment, which was exacerbated when they were posted to smaller communities (Daigle, 2013). </w:t>
      </w:r>
      <w:r w:rsidRPr="00F9633B">
        <w:lastRenderedPageBreak/>
        <w:t>Similarly, the US 2015 Military Family Lifestyle Survey</w:t>
      </w:r>
      <w:r w:rsidRPr="00F9633B">
        <w:rPr>
          <w:i/>
        </w:rPr>
        <w:t xml:space="preserve"> </w:t>
      </w:r>
      <w:r w:rsidRPr="00F9633B">
        <w:t>(Orr Shiffer &amp; Maury, 2015) found 75% of spouses who were working felt that the military lifestyle had impacted negatively on their ability to pursue a career, and all types of respondents (current serving members, ex-serving members or spouses) felt that spouse employment was one of the top three obstacles to family financial security. Additionally, if spouses were financially insecure, they were less likely to support their partners remaining in military service, a trend also noted by Daigle (2013). Thus, it is clear that spouses’/partners’ employment opportunities and career development are key challenges for military families.</w:t>
      </w:r>
    </w:p>
    <w:p w14:paraId="725E3CBF" w14:textId="77777777" w:rsidR="003664C7" w:rsidRPr="00F9633B" w:rsidRDefault="003664C7" w:rsidP="00EF2207">
      <w:r w:rsidRPr="00F9633B">
        <w:t>Achieving a satisfactory work–life balance appears to be another concern for military families. For example, the Australian</w:t>
      </w:r>
      <w:r w:rsidRPr="00F9633B">
        <w:rPr>
          <w:i/>
        </w:rPr>
        <w:t xml:space="preserve"> </w:t>
      </w:r>
      <w:r w:rsidRPr="00713834">
        <w:t>2012 ADF Families Survey</w:t>
      </w:r>
      <w:r w:rsidRPr="00F9633B">
        <w:t xml:space="preserve"> (Atkins et al., 2014) found that 60% of respondents felt work demands had interfered with their home and family life, and close to half felt that work commitments had caused their family life to suffer or made it difficult to carry out family responsibilities. Moreover, these rates had increased since the previous survey, completed in 2008. Families in which both parents were in the ADF were more likely to experience work – family life balance problems, as were serving members who were single parents. To gain a sense of how these trends compare with the general Australian community, the findings from the 2012 Australian Work and Life Index (AWLI) were examined (Skinner, Hutchinson, &amp; Pocock, 2012). Although the aspects measured were not identical, around one-third of AWLI respondents working full-time ‘often or almost always’ felt that work had restricted their time with family or friends, and a further 30% felt this had ‘sometimes’ occurred. Additionally, 22% were ‘not satisfied’ with their work–life balance. This comparison suggests that balancing work and family life may be more of a challenge for military than civilian families.</w:t>
      </w:r>
    </w:p>
    <w:p w14:paraId="244D7110" w14:textId="77777777" w:rsidR="003664C7" w:rsidRPr="00F9633B" w:rsidRDefault="003664C7" w:rsidP="00EF2207">
      <w:r w:rsidRPr="00F9633B">
        <w:t>On the other hand, job security, which can be an important influence on the quality of family life (Kalil, Haskins, &amp; Chesters, 2012), may be higher in military families than in the general community. The Australian</w:t>
      </w:r>
      <w:r w:rsidRPr="00F9633B">
        <w:rPr>
          <w:i/>
        </w:rPr>
        <w:t xml:space="preserve"> </w:t>
      </w:r>
      <w:r w:rsidRPr="00713834">
        <w:t>2012 ADF Families Survey</w:t>
      </w:r>
      <w:r w:rsidRPr="00F9633B">
        <w:t xml:space="preserve"> (Atkins et al., 2014) found that of the military families who thought this issue was important, 69% were satisfied with and valued the job security provided by the ADF. While the available general population data uses slightly different questions, one survey of 23,548 employed Australians over the period 2013 to 2015 reported that 17% perceived their job security to be ‘very good’ and another 34% viewed it as ‘good’ (Roy Morgan, 2016). Thus, perceptions of job security may be higher in the ADF than in the general community.</w:t>
      </w:r>
    </w:p>
    <w:p w14:paraId="49F72816" w14:textId="77777777" w:rsidR="003664C7" w:rsidRPr="00F9633B" w:rsidRDefault="003664C7" w:rsidP="00EF2207">
      <w:r w:rsidRPr="00F9633B">
        <w:t>Ex-serving members frequently experience unemployment or underemployment during their transition to civilian life. As an example, the recent Australian</w:t>
      </w:r>
      <w:r w:rsidRPr="00F9633B">
        <w:rPr>
          <w:i/>
        </w:rPr>
        <w:t xml:space="preserve"> </w:t>
      </w:r>
      <w:r w:rsidRPr="00F9633B">
        <w:t xml:space="preserve">MHWTS found that at the time of survey, 29.6% of Ex-Serving members were unemployed (Van Hooff et al., 2018), although they were in a variety of circumstances, with 3.1% doing </w:t>
      </w:r>
      <w:r w:rsidRPr="00F9633B">
        <w:lastRenderedPageBreak/>
        <w:t>unpaid work, 5.2% looking for work, 8.9% unemployed and receiving a sickness allowance or disability support pension, 6.9% studying, and 5.5% retired. The length of time since Ex-Serving members had left the ADF ranged from zero to five years, with the average being two and a half years. Hence, these statistics do not reflect the immediate post-service period for many. Further, of those who were not currently employed, 43.7% had experienced one or more episodes of being unemployed for three or more months.</w:t>
      </w:r>
    </w:p>
    <w:p w14:paraId="29C9B374" w14:textId="3FBABC9B" w:rsidR="003664C7" w:rsidRPr="00F9633B" w:rsidRDefault="003664C7" w:rsidP="00EF2207">
      <w:pPr>
        <w:rPr>
          <w:lang w:eastAsia="en-GB"/>
        </w:rPr>
      </w:pPr>
      <w:r w:rsidRPr="00F9633B">
        <w:t xml:space="preserve">It has also been reported that 19% of ex-serving ADF members are underemployed and not working in jobs that are commensurate with their skills, compared with 8.5% of the Australian employed population (WithYouWithMe, 2017). Higher rates of unemployment among military ex-serving cohorts than non-military populations are also found internationally (e.g. Loughran, 2014), although are strongest for younger ex-serving members, with rates decreasing among older ex-serving members and the lapse of time since transition. There can be problems with gaining steady employment as well (Tanielian &amp; Jaycox, 2008). It is well established that unemployment has negative impacts on individuals and their families (Artazcoz, Benach, Borrell, &amp; Cortès, 2004; Baxter, Gray, Hand, &amp; Hayes, 2013; Bubonya, Cobb-Clark, &amp; Wooden, 2014); hence, the much higher rates of unemployment among ex-serving members than others in the general community are concerning. </w:t>
      </w:r>
      <w:r w:rsidRPr="00F9633B">
        <w:rPr>
          <w:lang w:eastAsia="en-GB"/>
        </w:rPr>
        <w:t xml:space="preserve">Factors found to be related to unemployment among ex-serving members include deployment, exposure to combat (Loughran &amp; Klerman, 2008; MacLean, 2010), and mental health problems, especially PTSD (Riviere, Kendall-Robbins, McGurk, Castro, &amp; Hoge, 2011). </w:t>
      </w:r>
      <w:r w:rsidRPr="00F9633B">
        <w:t xml:space="preserve">However, while research clearly shows that unemployment can be a large issue for ex-serving members, </w:t>
      </w:r>
      <w:r w:rsidRPr="00F9633B">
        <w:rPr>
          <w:lang w:eastAsia="en-GB"/>
        </w:rPr>
        <w:t>there appears to have been little research on its consequences for their families. This is a large research gap that it will be important to address.</w:t>
      </w:r>
    </w:p>
    <w:p w14:paraId="39F62C5A" w14:textId="77777777" w:rsidR="003664C7" w:rsidRPr="00F9633B" w:rsidRDefault="003664C7" w:rsidP="00EF2207">
      <w:pPr>
        <w:pStyle w:val="Heading3"/>
      </w:pPr>
      <w:bookmarkStart w:id="34" w:name="_Toc518484293"/>
      <w:r w:rsidRPr="00F9633B">
        <w:t>Family wellbeing</w:t>
      </w:r>
      <w:bookmarkEnd w:id="34"/>
    </w:p>
    <w:p w14:paraId="34104FEA" w14:textId="77777777" w:rsidR="003664C7" w:rsidRPr="00F9633B" w:rsidRDefault="003664C7" w:rsidP="00EF2207">
      <w:r w:rsidRPr="00F9633B">
        <w:t xml:space="preserve">The wellbeing of the military family as a whole has been the focus of much research, with a range of issues examined. One of these is the unique challenges that military families experience. As outlined by Ender (2006), these include cyclical patterns of separation and reunification, which can require the taking on and giving up of new roles and responsibilities by at-home family members; frequent and often unexpected geographic moves that are estimated to occur every two to three years (Clever &amp; Segal, 2013) and can disrupt parental employment, children’s schooling, and child and parental social networks; particular constraints if the family is living on a military base (e.g. expectations about dress, behaviour, upkeep of property, attendance of activities); and the ongoing threat to the life and wellbeing of a deployed parent, which can be a source of stress and mental health problems for family members back home. Particular types of military families may be more prone to difficulties, especially those with pre-existing family problems; younger or less educated parents; lower incomes; </w:t>
      </w:r>
      <w:r w:rsidRPr="00F9633B">
        <w:lastRenderedPageBreak/>
        <w:t>very young children or children with disabilities; or single-parent families (American Psychological Association Presidential Task Force, 2007).</w:t>
      </w:r>
    </w:p>
    <w:p w14:paraId="70D687F7" w14:textId="77777777" w:rsidR="003664C7" w:rsidRPr="00F9633B" w:rsidRDefault="003664C7" w:rsidP="00EF2207">
      <w:r w:rsidRPr="00F9633B">
        <w:t>However, Karney, Loughran and Pollard (2012), using data for the US population of active serving members from 1996 to 2005, showed that current serving members were significantly more likely to be married than a matched civilian cohort and were no more likely to be divorced (Karney et al., 2012). These findings suggest that military families tend to be resilient to the pressures of the military lifestyle (Park, 2011; Sheppard et al., 2010).</w:t>
      </w:r>
    </w:p>
    <w:p w14:paraId="712B0544" w14:textId="77777777" w:rsidR="003664C7" w:rsidRPr="00F9633B" w:rsidRDefault="003664C7" w:rsidP="00EF2207">
      <w:r w:rsidRPr="00F9633B">
        <w:t>Three main areas of family wellbeing are believed to promote resilience in military families, as outlined by Meadows et al. (2015) and Wright, Riviere, Merrill and Cabrera (2013). Much of the research in this area has been conducted in the United States.</w:t>
      </w:r>
    </w:p>
    <w:p w14:paraId="1A75E955" w14:textId="79E261F1" w:rsidR="003664C7" w:rsidRPr="00F9633B" w:rsidRDefault="003664C7" w:rsidP="00EF2207">
      <w:r w:rsidRPr="00F9633B">
        <w:t xml:space="preserve">The first is the </w:t>
      </w:r>
      <w:r w:rsidRPr="00F9633B">
        <w:rPr>
          <w:b/>
        </w:rPr>
        <w:t>family belief system</w:t>
      </w:r>
      <w:r w:rsidRPr="00F9633B">
        <w:t>, including (a) the capacity to interpret and make sense of adversity; (b) an optimistic outlook, sense of control, positivity and confidence that the family can handle whatever comes their way; and (c) spirituality, a set of beliefs that provide meaning and faith. As examples, two-thirds of US spouses felt that their understanding of the worth and need for their partners’ mission contributed to their own capacity to cope with the deployment (Defence Manpower Data Center, 2009), while another US study found that those who perceived their partners’ military service to be valuable and meaningful were more likely to be satisfied with their marriage (Bergman, Renshaw, Allen, Markman, &amp; Stanley, 2014). Australian research suggests that military families are generally doing well in these areas, with around three-quarters of respondents in the Australian</w:t>
      </w:r>
      <w:r w:rsidRPr="00F9633B">
        <w:rPr>
          <w:i/>
        </w:rPr>
        <w:t xml:space="preserve"> </w:t>
      </w:r>
      <w:r w:rsidRPr="00713834">
        <w:t>2012 ADF Families Survey</w:t>
      </w:r>
      <w:r w:rsidRPr="00F9633B">
        <w:t xml:space="preserve"> being satisfied or very satisfied with their capacity to deal with stress, about two-thirds having positive perceptions of their ability to deal with situations they might encounter, and six-tenths being satisfied or very satisfied that their families were able meet the challenges of ADF life (Atkins et al., 2014).</w:t>
      </w:r>
    </w:p>
    <w:p w14:paraId="38851D73" w14:textId="7CD4605F" w:rsidR="003664C7" w:rsidRPr="00F9633B" w:rsidRDefault="003664C7" w:rsidP="00EF2207">
      <w:r w:rsidRPr="00F9633B">
        <w:t xml:space="preserve">The second area is </w:t>
      </w:r>
      <w:r w:rsidRPr="00F9633B">
        <w:rPr>
          <w:b/>
        </w:rPr>
        <w:t>family organisational strengths</w:t>
      </w:r>
      <w:r w:rsidRPr="00F9633B">
        <w:t>, including (a) being flexible and open to change, sharing activities, and spending time together; (b) having family traditions, routines and rituals; and (c) effective parenting practices. For instance, spouses who successfully managed the routine of running a household while their partners were deployed reported higher marital quality and satisfaction post-deployment (Pittman, Kerpelman, &amp; McFadyen, 2004).</w:t>
      </w:r>
    </w:p>
    <w:p w14:paraId="65C787C3" w14:textId="7A82063B" w:rsidR="003664C7" w:rsidRPr="00F9633B" w:rsidRDefault="003664C7" w:rsidP="00EF2207">
      <w:r w:rsidRPr="00F9633B">
        <w:t xml:space="preserve">The third area is </w:t>
      </w:r>
      <w:r w:rsidRPr="00F9633B">
        <w:rPr>
          <w:b/>
        </w:rPr>
        <w:t>family communication</w:t>
      </w:r>
      <w:r w:rsidR="00354563" w:rsidRPr="00354563">
        <w:t>,</w:t>
      </w:r>
      <w:r w:rsidRPr="00F9633B">
        <w:t xml:space="preserve"> which includes (a) being clear, open and respectful; (b) the capacity for family members to work together to solve issues or problems; and (c) social support from extended families, friends and communities. For example, the quality of family communication during deployment was related to caregiver and child wellbeing, as well as fewer household and parenting problems during this time period (Chandra et al., 2011). Some also note that being part of the</w:t>
      </w:r>
      <w:r w:rsidRPr="00F9633B">
        <w:rPr>
          <w:i/>
        </w:rPr>
        <w:t xml:space="preserve"> </w:t>
      </w:r>
      <w:r w:rsidRPr="00F9633B">
        <w:rPr>
          <w:b/>
        </w:rPr>
        <w:lastRenderedPageBreak/>
        <w:t>military culture and ‘family’</w:t>
      </w:r>
      <w:r w:rsidRPr="00F9633B">
        <w:t xml:space="preserve"> may play an important role in fostering resilience (Park, 2011).</w:t>
      </w:r>
    </w:p>
    <w:p w14:paraId="32B02C84" w14:textId="77777777" w:rsidR="003664C7" w:rsidRPr="00F9633B" w:rsidRDefault="003664C7" w:rsidP="00EF2207">
      <w:r w:rsidRPr="00F9633B">
        <w:t>The Australian Timor-Leste Family Study supports this positive view of military family wellbeing (McGuire et al., 2012). The ratings of more than nine-tenths of spouses/partners of recently deployed service members were in the healthy range on family cohesion and flexibility; close to two-thirds reported family communication to be high or very high; and a similar percentage reported moderate to very high levels of satisfaction with family life. Additionally, those who felt socially supported from within and outside the family were less likely to be experiencing psychological distress or PTSD symptoms.</w:t>
      </w:r>
    </w:p>
    <w:p w14:paraId="2BA89447" w14:textId="77777777" w:rsidR="003664C7" w:rsidRPr="00F9633B" w:rsidRDefault="003664C7" w:rsidP="00EF2207">
      <w:r w:rsidRPr="00F9633B">
        <w:t>In summary, military families often need to deal with challenges that are not faced by civilian families, but the majority cope well and are resilient. Family processes play a central role in promoting family resilience. The following sections look at the impact of military service on more specific aspects of family life, such as couple relationships, parenting effectiveness, child maltreatment and violence in relationships, as well as social networks and support.</w:t>
      </w:r>
    </w:p>
    <w:p w14:paraId="7D4D36D7" w14:textId="77777777" w:rsidR="003664C7" w:rsidRPr="00F9633B" w:rsidRDefault="003664C7" w:rsidP="00EF2207">
      <w:pPr>
        <w:pStyle w:val="Heading4"/>
      </w:pPr>
      <w:r w:rsidRPr="00F9633B">
        <w:t>Couple relationships</w:t>
      </w:r>
    </w:p>
    <w:p w14:paraId="163DC826" w14:textId="77777777" w:rsidR="003664C7" w:rsidRPr="00F9633B" w:rsidRDefault="003664C7" w:rsidP="00EF2207">
      <w:r w:rsidRPr="00F9633B">
        <w:t>Research on current serving members’ or ex-serving members’ relationships with spouses/partners has focused mainly on how well couples are getting along, the quality of marital relationships, and the factors that can put pressure on relationships, such as family reunion post-deployment, or mental and physical health problems.</w:t>
      </w:r>
    </w:p>
    <w:p w14:paraId="5B341EF6" w14:textId="69361106" w:rsidR="003664C7" w:rsidRPr="00F9633B" w:rsidRDefault="003664C7" w:rsidP="00EF2207">
      <w:r w:rsidRPr="00F9633B">
        <w:t>Overall, research suggests that most military members have good relationships with their spouses/partners. For example, the Australian Timor-Leste Family Study reported that most spouses/partners felt supported and had positive perceptions of their relationship with their ADF current serving or ex-serving members (McGuire et al., 2012). There also appeared to be little conflict in these relationships. International findings are similar, with more than four-fifths of UK military members reporting satisfying and stable relationships with spouses/partners (Keeling, Wessely, Dandeker, Jones, &amp; Fear, 2015), as did similar proportions of US serving members (Anderson et al., 2011) and Canadian spouses/partners (Dursun &amp; Sudom, 2009).</w:t>
      </w:r>
    </w:p>
    <w:p w14:paraId="7994B64E" w14:textId="77777777" w:rsidR="003664C7" w:rsidRPr="00F9633B" w:rsidRDefault="003664C7" w:rsidP="00EF2207">
      <w:r w:rsidRPr="00F9633B">
        <w:t xml:space="preserve">Several factors are associated with relationship difficulties among serving members. For example, Keeling et al. (2015) found that being in an unmarried relationship; deployment issues (lack of support from spouses/partners while deployed, one’s spouse not receiving support from the military at this time, and longer deployments); family financial problems; aspects of employment (being in a higher-level position, or the work being beyond one’s experience or expertise); and family adversity while </w:t>
      </w:r>
      <w:r w:rsidRPr="00F9633B">
        <w:lastRenderedPageBreak/>
        <w:t>growing up were all risks for relationship dissatisfaction among UK current serving members and reservists.</w:t>
      </w:r>
    </w:p>
    <w:p w14:paraId="5922C09A" w14:textId="77777777" w:rsidR="003664C7" w:rsidRPr="00F9633B" w:rsidRDefault="003664C7" w:rsidP="00EF2207">
      <w:r w:rsidRPr="00F9633B">
        <w:t>The post-deployment period can be an especially vulnerable time. Serving members are more likely to experience uncertainty about their relationship, difficulties in reintegrating, household stresses, intimate relationship problems, and communication difficulties at this time (Knobloch &amp; Theiss, 2012). There can be conflict during this period, as indicated by one US study which found that 18% of married, returned service members reported serious conflicts with spouses, family members, and close others in their first year after a deployment (Gibbs, Clinton-Sherrod, &amp; Johnson, 2012). (The research does not specify whether returning military members were residing at home during this period, although as all participants were married, this is likely.) Factors that increased the risk of conflict included poorer physical health, mental health problems and alcohol abuse (Gibbs et al., 2012).</w:t>
      </w:r>
    </w:p>
    <w:p w14:paraId="2543ADF0" w14:textId="77777777" w:rsidR="003664C7" w:rsidRPr="00F9633B" w:rsidRDefault="003664C7" w:rsidP="00EF2207">
      <w:r w:rsidRPr="00F9633B">
        <w:t>Research also indicates that mental health problems such as PTSD or depression among current serving members are a risk for relationship difficulties (Allen, Rhoades, Stanley, &amp; Markman, 2010; Goff, Crow, Reisbig, &amp; Hamilton, 2007). Additionally, PTSD can negatively affect couple relationships after the transition to civilian life (Vogt et al., 2016). The effects on couple relationships include lower marital satisfaction, less confidence in the relationship, and poorer bonding (Allen et al., 2010); emotional withdrawal (Caselli &amp; Motta, 1995); avoidance of communicating about certain topics (Evans, McHugh, Hopwood, &amp; Watt, 2003); emotional ‘numbing’ (Possemato, Pratt, Barrie, &amp; Ouimette, 2015); less self-disclosure (Solomon, Dekel, &amp; Mikulincer, 2008); greater hostility and control (Knobloch-Fedders, Caska-Wallace, Smith, &amp; Renshaw, 2016); increased violence (Galovski &amp; Lyons, 2004); and higher rates of separation and divorce (Galovski &amp; Lyons, 2004; Negrusa &amp; Negrusa, 2014).</w:t>
      </w:r>
    </w:p>
    <w:p w14:paraId="3074896F" w14:textId="77777777" w:rsidR="003664C7" w:rsidRPr="00F9633B" w:rsidRDefault="003664C7" w:rsidP="00EF2207">
      <w:r w:rsidRPr="00F9633B">
        <w:t xml:space="preserve">There appears to be little research into the effect of physical health problems among serving members on relationships with spouses/partners, and the findings are inconsistent. One study did not find greater stress in couple relationships in the early post-deployment period for serving members with combat injuries, but there were effects on parenting and serving members’ own mental health (Gorman et al., 2014). However, it has been suggested that physical injuries can increase the burden on spouses/partners, which may then impact on their relationship, suggesting there may be longer-term indirect effects (Holmes, Rauch, &amp; Cozza, 2013). More recently, ex-serving members’ physical health problems were found to be significant predictors of relationship difficulties (Sullivan, Barr, Kintzle, Gilreath, &amp; Castro, 2016). These effects were independent of PTSD symptoms (although PTSD symptoms were more powerful influences than physical health problems). Also, as noted above, poorer physical health increased the risk of conflict with significant others (Gibbs et al., 2012). More research </w:t>
      </w:r>
      <w:r w:rsidRPr="00F9633B">
        <w:lastRenderedPageBreak/>
        <w:t>is needed to clarify the effects of physical health problems on serving members’ and ex-serving members’ relationships with spouses/partners.</w:t>
      </w:r>
    </w:p>
    <w:p w14:paraId="01C9387A" w14:textId="77777777" w:rsidR="003664C7" w:rsidRPr="00F9633B" w:rsidRDefault="003664C7" w:rsidP="00EF2207">
      <w:r w:rsidRPr="00F9633B">
        <w:t>Summing up, while research shows that most military members have good relationships with their spouses/partners in general, the period following deployment can be a time when relationships are vulnerable and may be tested. Additionally, the existence of mental health problems among current or former serving members is a risk for poorer-quality relationships, conflict, separation and divorce, and some evidence suggests that physical health problems also contribute.</w:t>
      </w:r>
    </w:p>
    <w:p w14:paraId="1F8848EF" w14:textId="77777777" w:rsidR="003664C7" w:rsidRPr="00F9633B" w:rsidRDefault="003664C7" w:rsidP="00EF2207">
      <w:pPr>
        <w:pStyle w:val="Heading4"/>
      </w:pPr>
      <w:r w:rsidRPr="00F9633B">
        <w:t>Parenting</w:t>
      </w:r>
    </w:p>
    <w:p w14:paraId="4A62BD89" w14:textId="77777777" w:rsidR="003664C7" w:rsidRPr="00F9633B" w:rsidRDefault="003664C7" w:rsidP="00EF2207">
      <w:r w:rsidRPr="00F9633B">
        <w:t>Military families can experience particular challenges in parenting their dependent children. For example, the separations that occur during deployment may alter or disrupt parent–child relationships (Sherman et al., 2015). Deployed parents of young children may miss important developmental stages (Walsh et al., 2014) or not be present at the time attachment bonds are forming (Louie &amp; Cromer, 2014). Older children may need to ‘step up to the plate’ and take on additional responsibilities while their deployed parent is away (Park, 2011), as well as help at-home parents who may be struggling with caring for their families under the shadow of the risk to their serving members’ lives (Paris, Devoe, Ross, &amp; Acker, 2010). If both parents are deployed, there may be particular challenges (Bunch, Eastman, &amp; Moore, 2007; Drummet et al., 2003), including the loss of children’s usual carers and need for alternative arrangements that may involve changes in residential locality and schooling, or childcare arrangements.</w:t>
      </w:r>
    </w:p>
    <w:p w14:paraId="490E10E7" w14:textId="77777777" w:rsidR="003664C7" w:rsidRPr="00F9633B" w:rsidRDefault="003664C7" w:rsidP="00EF2207">
      <w:r w:rsidRPr="00F9633B">
        <w:t>There can be challenges, too, when a deployed parent returns home. This can be a time of stress and upheaval (Sayers, Farrow, Ross, &amp; Oslin, 2009), and returning parents may have difficulty re-establishing their place in the family (Riggs &amp; Riggs, 2011). One factor that may help reduce parenting stress at this time is having strategies in place to maintain parent–child relationships during deployment (Louie &amp; Cromer, 2014). As Walsh and colleagues (2014) note, there may be less support from extended families and communities after deployment than during it; hence, parents may need to navigate this potentially difficult period mostly on their own.</w:t>
      </w:r>
    </w:p>
    <w:p w14:paraId="3BAB497B" w14:textId="717DC844" w:rsidR="003664C7" w:rsidRPr="00F9633B" w:rsidRDefault="003664C7" w:rsidP="00EF2207">
      <w:r w:rsidRPr="00F9633B">
        <w:t xml:space="preserve">Particular parenting challenges following deployment include difficulty reconnecting with children (Walsh et al., 2014); making co-parenting work, and developing a ‘united parenting front’ (Gewirtz, Pinna, Hanson, &amp; Brockberg, 2014); scaling back tendencies to be hypervigilant and overly reactive, which can lead to family conflict (Gewirtz et al., 2014); problems when carrying out discipline, or being loath or unwilling to use it (Trautman, Alhusen, &amp; Gross, 2015); and finding it difficult to be positive when communicating with partners and children (Trautman et al., 2015). Additionally, children aged 5 years or younger may display problematic behaviours such as avoidance, fearfulness, defiance, clinginess, or a preference for the company of the </w:t>
      </w:r>
      <w:r w:rsidRPr="00F9633B">
        <w:lastRenderedPageBreak/>
        <w:t>stay-at-home parent (Barker &amp; Berry, 2009). When children and youth were asked about post-deployment challenges for families, they mentioned getting to know their returning parents again; anxiety about future deployments or separations; concern about how their parents would get on together (Chandra et al., 2010); and distress that that their returning parents seemed tired and irritable (Knobloch, Pusateri, Ebata, &amp; McGlaugh</w:t>
      </w:r>
      <w:r w:rsidR="00A146BB">
        <w:t>l</w:t>
      </w:r>
      <w:r w:rsidRPr="00F9633B">
        <w:t>in, 2014).</w:t>
      </w:r>
    </w:p>
    <w:p w14:paraId="352ECC2D" w14:textId="77777777" w:rsidR="003664C7" w:rsidRPr="00F9633B" w:rsidRDefault="003664C7" w:rsidP="00EF2207">
      <w:r w:rsidRPr="00F9633B">
        <w:t>When returning parents are struggling with mental health problems such as PTSD or depression, their parenting is also often negatively affected. Serving members or ex-serving members suffering from PTSD may use less effective parenting practices (Gewirtz, Polusny, DeGarmo, Khaylis, &amp; Erbes, 2010), and there may be less cooperation and communication in the parenting alliance (Allen et al., 2010). It has been suggested that emotional ‘numbing’ underpins the negative effects of PTSD on parent–child relationships (Ruscio, Weathers, King, &amp; King, 2002). Children often behaved fearfully or were distant towards an ex-serving parent with PTSD (Sayers et al., 2009). Older research on Vietnam-era ex-serving members experiencing PTSD found that they encountered more problems in parenting their children, were more inclined to use aggression when parenting, and had poorer relationships with their children than ex-serving parents not suffering from PTSD (Jordan et al., 1992).</w:t>
      </w:r>
    </w:p>
    <w:p w14:paraId="5F5BA1AE" w14:textId="77777777" w:rsidR="003664C7" w:rsidRPr="00F9633B" w:rsidRDefault="003664C7" w:rsidP="00EF2207">
      <w:r w:rsidRPr="00F9633B">
        <w:t>In summary, the unique challenges that military families face may put pressure on their parenting role, although as described in earlier sections, military families generally cope well and are resilient. Particular periods such as during and after deployment often require readjustment and can pose parenting difficulties. Current serving members and ex-serving members suffering mental health problems such as PTSD sometimes experience additional difficulties in parenting their children.</w:t>
      </w:r>
    </w:p>
    <w:p w14:paraId="5956670D" w14:textId="77777777" w:rsidR="003664C7" w:rsidRPr="00F9633B" w:rsidRDefault="003664C7" w:rsidP="00EF2207">
      <w:pPr>
        <w:pStyle w:val="Heading4"/>
      </w:pPr>
      <w:r w:rsidRPr="00F9633B">
        <w:t>Maltreatment and violence</w:t>
      </w:r>
    </w:p>
    <w:p w14:paraId="62BC4B91" w14:textId="77777777" w:rsidR="003664C7" w:rsidRPr="00F9633B" w:rsidRDefault="003664C7" w:rsidP="00EF2207">
      <w:r w:rsidRPr="00F9633B">
        <w:t>It is possible that the unique stresses that military families face, such as frequent separations because of deployment, social isolation arising from frequent geographic moves, and trauma experienced during service, make them vulnerable to child maltreatment or violence in couple relationships (Smith-Marek et al., 2016). The research that has investigated these issues is next reviewed. It should be noted that much of this research comes from the United States, which has a different service and support structure, and frequency of deployment. These findings may therefore be less relevant to the Australian situation than those in other sections of this review.</w:t>
      </w:r>
    </w:p>
    <w:p w14:paraId="6CABDE74" w14:textId="1DF0FDD4" w:rsidR="003664C7" w:rsidRPr="00F9633B" w:rsidRDefault="003664C7" w:rsidP="00EF2207">
      <w:r w:rsidRPr="00F9633B">
        <w:t xml:space="preserve">Rates of child maltreatment in military families are generally similar to those of the general population (McCarroll, Fan, Newby, &amp; Ursano, 2008). However, child maltreatment can be more frequent during periods of deployment. For example, among US military families with substantiated records of child maltreatment, the rate of neglect was four times higher and rate of physical abuse was two times higher </w:t>
      </w:r>
      <w:r w:rsidRPr="00F9633B">
        <w:lastRenderedPageBreak/>
        <w:t>during deployment, with the risk higher among civilian at-home parents than military at-home parents (Gibbs, Martin, Kupper, &amp; Johnson, 2007). As neglect was the most frequent form of maltreatment, these findings likely reflect difficulties managing the family as a single parent, with parenting being particularly challenging (Cozza, Lerner, &amp; Haskins, 2014). There are some indications that children of certain ages are more at risk of maltreatment during deployment. For example, one study showed that children 4 years or younger were at the greatest risk of maltreatment (Rentz et</w:t>
      </w:r>
      <w:r w:rsidR="00243B59">
        <w:t xml:space="preserve"> </w:t>
      </w:r>
      <w:r w:rsidRPr="00F9633B">
        <w:t>al., 2007), while another found that boys under 11 years were more likely to be physically abused and neglected, and girls over 11 years were more likely to be emotionally abused and neglected during deployment (McCarroll et al., 2008).</w:t>
      </w:r>
    </w:p>
    <w:p w14:paraId="1881EDBF" w14:textId="77777777" w:rsidR="003664C7" w:rsidRPr="00F9633B" w:rsidRDefault="003664C7" w:rsidP="00EF2207">
      <w:r w:rsidRPr="00F9633B">
        <w:t>Another issue that has received much attention is violence in the couple relationships of military families. We look first at whether these are similar to general population rates. Similar rates of violence towards partners were found when military and civilian families were compared, after controlling for age and race (Heyman &amp; Neidig, 1999). More recently, rates of victimisation arising from violence were found to be lower among females with military partners than those with civilian partners (Black &amp; Merrick, 2013). Thus, there is no evidence of higher rates of violence in the couple relationships of military members than in the general community, despite the challenges that military experiences may bring.</w:t>
      </w:r>
    </w:p>
    <w:p w14:paraId="4B8A778D" w14:textId="77777777" w:rsidR="003664C7" w:rsidRPr="00F9633B" w:rsidRDefault="003664C7" w:rsidP="00EF2207">
      <w:r w:rsidRPr="00F9633B">
        <w:t>Looking next at overall prevalence, the Australian Timor-Leste Family Study found that about 10% of serving members’ partners had experienced violence post-deployment (McGuire et al., 2012). This is similar to UK prevalence rates showing 12.6% of current serving members self-reported they had been physically violent towards their partners in the weeks following deployment (McManus et al., 2012). Hence, it is likely that around one in ten military couples may experience violence in their relationship at some time.</w:t>
      </w:r>
    </w:p>
    <w:p w14:paraId="1A193AC9" w14:textId="608E72A4" w:rsidR="003664C7" w:rsidRPr="00F9633B" w:rsidRDefault="003664C7" w:rsidP="00EF2207">
      <w:r w:rsidRPr="00F9633B">
        <w:t>The final issue addressed is the military factors that may be associated with violence in couple relationships, such as the post-deployment period, exposure to combat, and mental health problems. Overall, research generally shows no increase in violence towards partners from pre- to post-deployment, except for more severe types of violence or alcohol-related violence (McCarroll et al., 2010; Rabenhorst et al., 2013), suggesting that deployment by itself is not a large risk for domestic violence. However, exposure to combat during deployment does seem to be a risk for violence in couple relationships (e.g. Elbogen et al., 2010</w:t>
      </w:r>
      <w:r w:rsidR="00B30C17">
        <w:t>a</w:t>
      </w:r>
      <w:r w:rsidRPr="00F9633B">
        <w:t>), although it has been suggested that PTSD largely accounts for the relationship between combat exposure and violence in couple relationships (McManus et al., 2014).</w:t>
      </w:r>
    </w:p>
    <w:p w14:paraId="54F0ED56" w14:textId="35AAE959" w:rsidR="003664C7" w:rsidRPr="00F9633B" w:rsidRDefault="003664C7" w:rsidP="00EF2207">
      <w:r w:rsidRPr="00F9633B">
        <w:t xml:space="preserve">Other risk factors for violence in military couples’ relationships are relationship problems (Elbogen et al., 2010b); a shorter length of the relationship/marriage </w:t>
      </w:r>
      <w:r w:rsidRPr="00F9633B">
        <w:lastRenderedPageBreak/>
        <w:t>(Elbogen et al., 2010b); serving members being younger (McCarroll et al., 2003); PTSD among military members, particularly symptoms of hyperarousal or difficulty managing anger (Savarese, Suvak, King, &amp; King, 2001); trauma experienced while a prisoner of war, although this is mediated by PTSD (Elbogen et al., 2010a); and the experience of maltreatment or abuse in childhood (Elbogen et al., 2010a). Thus, a range of personal, relationship, and service-related factors are related to violence in the relationships of military members and their spouses/partners. Further, relationship dissatisfaction, low ability to cope with stress or to manage family and/or work pressures, financial difficulties, and problems with alcohol are all risks for emotional abuse in military couple relationships (Foran, Heyman, &amp; Smith Slep, 2014).</w:t>
      </w:r>
    </w:p>
    <w:p w14:paraId="39CDDE8C" w14:textId="77777777" w:rsidR="003664C7" w:rsidRPr="00F9633B" w:rsidRDefault="003664C7" w:rsidP="00EF2207">
      <w:r w:rsidRPr="00F9633B">
        <w:t>One study has sought to identify protective factors that may mitigate the occurrence of violence in ex-serving military couples (Elbogen et al., 2014; Elbogen et al., 2012). Factors found to be protective among those with many risk factors included being in a stable living arrangement; secure employment; having the finances to cover basic needs; feeling that one had control over one’s life; feeling that one had social supports; being physically healthy; and getting enough sleep.</w:t>
      </w:r>
    </w:p>
    <w:p w14:paraId="29DF86B0" w14:textId="77777777" w:rsidR="003664C7" w:rsidRPr="00F9633B" w:rsidRDefault="003664C7" w:rsidP="00EF2207">
      <w:r w:rsidRPr="00F9633B">
        <w:t>In summary, while military families experience unique pressures, which may increase the likelihood of child maltreatment and violence, the evidence does not show elevated rates compared with the general community. Child maltreatment has been found to increase during periods of deployment, while a variety of individual, relationship and service-related factors increase the risk of violence in the couple relationships of current and former serving members. Factors protective against violence in these relationships include socioeconomic, social, psychological and physical characteristics.</w:t>
      </w:r>
    </w:p>
    <w:p w14:paraId="7F3EE201" w14:textId="77777777" w:rsidR="003664C7" w:rsidRPr="00F9633B" w:rsidRDefault="003664C7" w:rsidP="00EF2207">
      <w:pPr>
        <w:pStyle w:val="Heading3"/>
      </w:pPr>
      <w:bookmarkStart w:id="35" w:name="_Toc518484294"/>
      <w:r w:rsidRPr="00F9633B">
        <w:t>Health</w:t>
      </w:r>
      <w:bookmarkEnd w:id="35"/>
    </w:p>
    <w:p w14:paraId="2A7138ED" w14:textId="77777777" w:rsidR="003664C7" w:rsidRPr="00F9633B" w:rsidRDefault="003664C7" w:rsidP="00EF2207">
      <w:r w:rsidRPr="00F9633B">
        <w:t>This section briefly discusses findings related to the mental and physical health and risk-taking of serving and ex-serving members, prior to discussing research findings for military family members on these aspects.</w:t>
      </w:r>
    </w:p>
    <w:p w14:paraId="54A1999D" w14:textId="77777777" w:rsidR="003664C7" w:rsidRPr="00F9633B" w:rsidRDefault="003664C7" w:rsidP="00EF2207">
      <w:pPr>
        <w:pStyle w:val="Heading4"/>
      </w:pPr>
      <w:r w:rsidRPr="00F9633B">
        <w:t>Mental health</w:t>
      </w:r>
    </w:p>
    <w:p w14:paraId="568EFABE" w14:textId="77777777" w:rsidR="003664C7" w:rsidRPr="00F9633B" w:rsidRDefault="003664C7" w:rsidP="00EF2207">
      <w:r w:rsidRPr="00F9633B">
        <w:t xml:space="preserve">Military service by its very nature can be a source of stress leading to mental health problems for military members and their families. Serving members can be exposed to violence and trauma, be concerned about their own safety, and feel distress, loss and grief. They can experience other psychological pressures too, such as worries about how families are coping at home. The stresses of military service are also borne by family members, including spouses/partners, children, parents and siblings, as they worry about the wellbeing of their serving relative, as well as the long-term impact of military experiences. Managing families and households as single parents during deployments can be another source of stress for military family members. Additionally, </w:t>
      </w:r>
      <w:r w:rsidRPr="00F9633B">
        <w:lastRenderedPageBreak/>
        <w:t>military families can play a pivotal role in easing ex-serving members’ transition to civilian life. Most research into the mental health of military members and their families examines issues such as depression, anxiety and PTSD among adults; and levels of behaviour problems among dependent children.</w:t>
      </w:r>
    </w:p>
    <w:p w14:paraId="46363BA4" w14:textId="37AE636E" w:rsidR="003664C7" w:rsidRPr="00F9633B" w:rsidRDefault="003664C7" w:rsidP="00EF2207">
      <w:r w:rsidRPr="00F9633B">
        <w:t xml:space="preserve">Mental health problems among serving and ex-serving members are well documented in Australian and international research (McFarlane, Hodson, Van Hooff, &amp; Davies, 2011; Pinder, Iversen, Kapur, Wessely, &amp; Fear, 2011). This issue has been extensively reviewed by Van Hooff and colleagues (2018). Another summary is therefore not provided here, except to note that research shows that mental health problems such as depression and PTSD tend </w:t>
      </w:r>
      <w:r w:rsidR="00601747">
        <w:t xml:space="preserve">to </w:t>
      </w:r>
      <w:r w:rsidRPr="00F9633B">
        <w:t>be higher among military populations than in the general community (e.g. McFarlane et al., 2011), and this risk is increased among those who have been deployed or have transitioned to civilian life (e.g. Davy et al., 2012).</w:t>
      </w:r>
    </w:p>
    <w:p w14:paraId="299ADCA5" w14:textId="77777777" w:rsidR="003664C7" w:rsidRPr="00F9633B" w:rsidRDefault="003664C7" w:rsidP="00EF2207">
      <w:r w:rsidRPr="00F9633B">
        <w:t>We look first at mental health problems among spouses/partners, and then at the service-related factors that can affect their mental health.</w:t>
      </w:r>
    </w:p>
    <w:p w14:paraId="350F6628" w14:textId="77777777" w:rsidR="003664C7" w:rsidRPr="00F9633B" w:rsidRDefault="003664C7" w:rsidP="00EF2207">
      <w:r w:rsidRPr="00F9633B">
        <w:t>Rates of emotional and psychological problems among spouses/partners were reported to be 12% in 2001 and 15% in 2004 in a US study (Booth et al., 2007). There does not appear to be similar prevalence data for Australian spouses/partners; hence, it is not possible to determine whether they are at higher risk of mental health problems than the general Australian community. The service-related factors mainly associated with a risk of mental health problems among spouses/partners are deployment both concurrently and afterwards, and mental health problems among serving and ex-serving members. International research consistently shows that deployment is a risk for higher levels of mental health problems among spouses/partners (Dursun &amp; Sudom, 2009; Mansfield et al., 2010) which may persist into the post-deployment period, although the literature is inconsistent on this issue (Chandra et al., 2011; Dursun &amp; Sudom, 2009; Mansfield et al., 2010). There is little Australian research on the effects of deployment on spouses/partners, although the Timor-Leste Family Study did not find it was associated with an increase in mental health problems (McGuire et al., 2012).</w:t>
      </w:r>
    </w:p>
    <w:p w14:paraId="2ACED98F" w14:textId="05155F8E" w:rsidR="003664C7" w:rsidRPr="00F9633B" w:rsidRDefault="003664C7" w:rsidP="00EF2207">
      <w:r w:rsidRPr="00F9633B">
        <w:t>Mental health problems among current and ex-serving members are a clear risk for similar problems in spouses/partners, as shown by much international and Australian research (Calhoun, Beckha</w:t>
      </w:r>
      <w:r w:rsidR="00B60D43">
        <w:t>m</w:t>
      </w:r>
      <w:r w:rsidRPr="00F9633B">
        <w:t xml:space="preserve">, &amp; Bosworth, 2002; MacDonell, Bhullar, &amp; Thorsteinsson, 2016; McGuire et al., 2012). There can also be long-term effects, as indicated by a follow-up of Australian Vietnam ex-serving members and their spouses/partners three decades after the Vietnam war. The risk of mental health problems was higher among spouses/partners if ex-serving members had mental health problems. Further, rates of anxiety disorders and severe recurrent depression were higher among </w:t>
      </w:r>
      <w:r w:rsidRPr="00F9633B">
        <w:lastRenderedPageBreak/>
        <w:t>spouses/partners of ex-serving members than in the general Australian community (O’Toole, Outram, Catts, &amp; Pierse, 2010).</w:t>
      </w:r>
    </w:p>
    <w:p w14:paraId="5C7D124C" w14:textId="77777777" w:rsidR="003664C7" w:rsidRPr="00F9633B" w:rsidRDefault="003664C7" w:rsidP="00EF2207">
      <w:r w:rsidRPr="00F9633B">
        <w:t xml:space="preserve">Research into the effects of military service on children under 18 years has investigated similar issues to those of spouses/partners. Deployment has been linked to a higher prevalence of behaviour problems among dependent children in military families, and particularly youth, than their counterparts in the general population (e.g. Chandra et al., 2010; Chartrand, Frank, White, &amp; Shope, 2008), although it should be noted that the majority of children and young people were not negatively affected. These effects were still evident when the contributions of other salient influences were included (e.g. family and serving member characteristics). Effects of deployment on children can persist into adulthood, as shown by the Australian </w:t>
      </w:r>
      <w:r w:rsidRPr="00713834">
        <w:t>Vietnam Veterans Family Study</w:t>
      </w:r>
      <w:r w:rsidRPr="00F9633B">
        <w:t xml:space="preserve"> (VVFS) (Forrest, Edwards, &amp; Daraganova, 2014). The VVFS found higher rates of depression, anxiety, PTSD, and suicidal thoughts, plans and actions among the adult children of Vietnam veterans by comparison with the offspring of Vietnam-era military members who had not been deployed.</w:t>
      </w:r>
    </w:p>
    <w:p w14:paraId="4533D529" w14:textId="348D3492" w:rsidR="003664C7" w:rsidRPr="00F9633B" w:rsidRDefault="003664C7" w:rsidP="00EF2207">
      <w:r w:rsidRPr="00F9633B">
        <w:t xml:space="preserve">Australian and international research both show that children are more likely to display behaviour problems when military parents and/or their spouses/partners experience mental health problems (Lester et al., 2010; McGuire et al., 2012). For example, the </w:t>
      </w:r>
      <w:r w:rsidR="00601747">
        <w:t xml:space="preserve">Australian </w:t>
      </w:r>
      <w:r w:rsidRPr="00F9633B">
        <w:t>Timor-Leste Family Study found that Australian children exhibited difficult behaviour significantly more often if serving members or their spouses/partners reported high psychological distress (McGuire et al., 2012), with spouses’/partners’ psychological distress being particularly significant (most spouses/partners were the child’s mother). Likewise, anxiety, depression and externalising behaviour problems were more common among US children when serving members and their spouses/partners were psychologically distressed (Lester et al., 2010).</w:t>
      </w:r>
    </w:p>
    <w:p w14:paraId="708560C8" w14:textId="77777777" w:rsidR="003664C7" w:rsidRPr="00F9633B" w:rsidRDefault="003664C7" w:rsidP="00EF2207">
      <w:r w:rsidRPr="00F9633B">
        <w:t>In summary, research shows that deployment and mental health problems among serving and ex-serving military members are risks for spouse/partner mental health problems and behaviour problems in dependent children.</w:t>
      </w:r>
    </w:p>
    <w:p w14:paraId="47DEBF28" w14:textId="77777777" w:rsidR="003664C7" w:rsidRPr="00F9633B" w:rsidRDefault="003664C7" w:rsidP="00EF2207">
      <w:pPr>
        <w:pStyle w:val="Heading4"/>
      </w:pPr>
      <w:r w:rsidRPr="00F9633B">
        <w:t>Physical health</w:t>
      </w:r>
    </w:p>
    <w:p w14:paraId="47584DF4" w14:textId="77777777" w:rsidR="003664C7" w:rsidRPr="00F9633B" w:rsidRDefault="003664C7" w:rsidP="00EF2207">
      <w:r w:rsidRPr="00F9633B">
        <w:t>Military service may directly impact on serving members’ physical health through the injuries and disabilities arising from service. While advances in medical science and military equipment have resulted in fewer combat-related deaths, there has been a higher rate of serious injuries and impairments (Gawande, 2004). These can affect military families and lead to additional caring responsibilities if serving members need ongoing assistance in managing their injuries or disabilities (Gorman et al., 2014; Hyatt, Davis, &amp; Barroso, 2015). Family members’ mental health can be affected as well, and so can family wellbeing (e.g. Lester, 2012).</w:t>
      </w:r>
    </w:p>
    <w:p w14:paraId="21B35D1D" w14:textId="77777777" w:rsidR="003664C7" w:rsidRPr="00F9633B" w:rsidRDefault="003664C7" w:rsidP="00EF2207">
      <w:r w:rsidRPr="00F9633B">
        <w:lastRenderedPageBreak/>
        <w:t>The meta-analysis conducted by Tansey, Raina and Wolfson (2013), examining physical health problems among ex-serving members over 45 years of age, found that they tended to be faring worse than civilians on general health and experienced higher rates of a range of physical health conditions. The higher rate of physical health problems among ex-serving members is likely to have flow-on effects on their families. Military service can also lead to physical stress effects. For example, increased physiological arousal among serving members was found from pre- to post-deployment and tended to persist, as reported by the Australian Middle East Area of Operations Health Study (Davy et al., 2012). Again, these physical health effects may have flow-on impacts on military families.</w:t>
      </w:r>
    </w:p>
    <w:p w14:paraId="7907E258" w14:textId="77777777" w:rsidR="003664C7" w:rsidRPr="00F9633B" w:rsidRDefault="003664C7" w:rsidP="00EF2207">
      <w:r w:rsidRPr="00F9633B">
        <w:t>There is very little research on the physical health of the spouses/partners of military members. However, the Australian Timor-Leste Family Study (McGuire et al., 2012) found the proportion of spouses/partners who were in ‘good’, ‘very good’ or ‘excellent’ general physical health (89%) was similar to the general Australian population of women aged 25 to 44 years (91%), with no effects of deployment evident. However, more research is needed on spouses’/partners’ physical health.</w:t>
      </w:r>
    </w:p>
    <w:p w14:paraId="3E834EBE" w14:textId="77777777" w:rsidR="003664C7" w:rsidRPr="00F9633B" w:rsidRDefault="003664C7" w:rsidP="00EF2207">
      <w:r w:rsidRPr="00F9633B">
        <w:t>With regard to children’s physical health, anecdotal reports indicated that sleeping problems and illnesses were more prevalent among children of deployed members than children in the civilian population (Daigle, 2013). Other research shows that access to services for injuries was higher among children during deployment (as was service use for child mental health problems and maltreatment) (Hisle-Gorman, Nylund, Tercyak, Anthony, &amp; Gorman, 2015). Increased levels of physiological symptoms indicative of stress have also been found among children and youth of deployed service members when compared to others whose parents were not deployed or were civilians (Barnes, Davis, &amp; Treiber, 2007). Additionally, there may be long-term physical health impacts of a family member’s military service, with children of Australian Vietnam veterans more likely to experience sleep disturbances, migraines and skin conditions in adulthood than the offspring of Vietnam-era military members who had not been deployed (Forrest et al., 2014).</w:t>
      </w:r>
    </w:p>
    <w:p w14:paraId="4E70A3C4" w14:textId="3B0A16EF" w:rsidR="003664C7" w:rsidRPr="00F9633B" w:rsidRDefault="003664C7" w:rsidP="00EF2207">
      <w:r w:rsidRPr="00F9633B">
        <w:t>In summary, there seems to be little research on the physical health of spouses/partners and dependent children of military members. International research shows the physical injuries and disabilities resulting from service can significantly affect military families not just while military members are in active service. Australian research shows similar rates of general health among spouses/partners when compared to the general community</w:t>
      </w:r>
      <w:r w:rsidR="00D13D98">
        <w:t>,</w:t>
      </w:r>
      <w:r w:rsidRPr="00F9633B">
        <w:t xml:space="preserve"> suggesting that their serving members’ military service had few physical health impacts. However, parents’ military service has been found to be a significant influence on children’s physical health, especially if parents have been deployed. Nevertheless, the research base is small, and more research on </w:t>
      </w:r>
      <w:r w:rsidRPr="00F9633B">
        <w:lastRenderedPageBreak/>
        <w:t>the physical health of military family members is needed, spanning the period from active to ex-service.</w:t>
      </w:r>
    </w:p>
    <w:p w14:paraId="524780C0" w14:textId="77777777" w:rsidR="003664C7" w:rsidRPr="00F9633B" w:rsidRDefault="003664C7" w:rsidP="00EF2207">
      <w:pPr>
        <w:pStyle w:val="Heading4"/>
      </w:pPr>
      <w:r w:rsidRPr="00F9633B">
        <w:t>Risk-taking</w:t>
      </w:r>
    </w:p>
    <w:p w14:paraId="1C232AD5" w14:textId="1FFF7440" w:rsidR="003664C7" w:rsidRPr="00F9633B" w:rsidRDefault="003664C7" w:rsidP="00EF2207">
      <w:r w:rsidRPr="00F9633B">
        <w:t xml:space="preserve">Alcohol use and illicit drug use often function as maladaptive coping mechanisms in both community and military populations (Pietrzak, Pullman, Cotea, &amp; Nasveld, 2013). They can help individuals deal with psychological problems such as depression or PTSD that can result from exposure to traumatic events during deployment (Shipherd, Stafford, &amp; Tanner, 2005). Exposure to combat may be a particular risk, as indicated by a recent meta-analysis that showed combat, rather than deployment, was the major contributor to heavy drinking among current serving and ex-serving military members (Pietrzak et al., 2013). It has been estimated that 20% of the US general military population are heavy drinkers (Bray et al., 2010), with rates as high as 30% among those aged 18 to 25 years (Bray et al., 2007). Hooper and colleagues </w:t>
      </w:r>
      <w:r w:rsidR="001D36C6">
        <w:t xml:space="preserve">(2008) </w:t>
      </w:r>
      <w:r w:rsidRPr="00F9633B">
        <w:t>also report relatively high rates of heavy drinking among UK serving members. However, Australian studies suggest a different picture, although the focus has been on alcohol disorders rather than heavy drinking per se. For example, the Australian 2010 ADF Mental Health Prevalence and Wellbeing Study</w:t>
      </w:r>
      <w:r w:rsidRPr="00F9633B">
        <w:rPr>
          <w:i/>
        </w:rPr>
        <w:t xml:space="preserve"> </w:t>
      </w:r>
      <w:r w:rsidRPr="00F9633B">
        <w:t>found that the prevalence of alcohol dependence and harmful use was significantly lower among serving members than in the Australian general population and was mostly confined to those aged 18 to 27 years (McFarlane et al., 2011).</w:t>
      </w:r>
    </w:p>
    <w:p w14:paraId="0C2EE222" w14:textId="77777777" w:rsidR="003664C7" w:rsidRPr="00F9633B" w:rsidRDefault="003664C7" w:rsidP="00EF2207">
      <w:r w:rsidRPr="00F9633B">
        <w:t>Deployment and transition out of active service appear to be the most prominent risks for problematic drinking among current serving and ex-serving ADF members. For example, while rates of symptoms indicative of alcohol disorder were very low overall in the Middle East Area of Operations Health Study, the prevalence more than doubled from pre- to post-deployment (Davy et al., 2012). The 2015 MHWTS found considerably higher rates of problematic alcohol consumption among Australian ex-serving members than current serving members, with this especially evident among those who had returned to civilian life rather than transitioning to the reserves (Van Hooff et al., 2018). As problematic alcohol use has been found to have negative consequences for families of affected persons in the general community (Laslett et al., 2015), the higher rates among ex-serving ADF members suggests that their families may be affected too. This is an issue that can be addressed by the FWS.</w:t>
      </w:r>
    </w:p>
    <w:p w14:paraId="7DA5E107" w14:textId="77777777" w:rsidR="003664C7" w:rsidRPr="00F9633B" w:rsidRDefault="003664C7" w:rsidP="00EF2207">
      <w:r w:rsidRPr="00F9633B">
        <w:t xml:space="preserve">Alcohol problems among spouses/partners of serving members seem to have received little attention. Only one study was located which found 2% of US spouses of current serving members reported alcohol or drug abuse in 2001, with the rate doubling to 4% in 2004 (Booth et al., 2007). Mansfield and Engel (2011) noted that there is a dearth of information about substance use among military spouses. This conclusion remains valid and more research on this topic is clearly needed. Similarly, there is a paucity of research on alcohol and other substance use among the children of military members, </w:t>
      </w:r>
      <w:r w:rsidRPr="00F9633B">
        <w:lastRenderedPageBreak/>
        <w:t>although two studies found elevated rates for US adolescents whose parents were currently or recently deployed by comparison with peers whose parents were not in the military (Acion, Ramirez, Jorge, &amp; Arndt, 2013; Reed, Bell, &amp; Edwards, 2011). However, another did not (Chandra et al., 2011). Again, this is an area in need of further research.</w:t>
      </w:r>
    </w:p>
    <w:p w14:paraId="5FB6CFF6" w14:textId="77777777" w:rsidR="003664C7" w:rsidRPr="00F9633B" w:rsidRDefault="003664C7" w:rsidP="00EF2207">
      <w:r w:rsidRPr="00F9633B">
        <w:t>Another common type of risk-taking in the general community is illicit drug use (Loxley et al., 2004). Reasons for illicit drug use are varied and range from the psychological effects of drug use for self-medication or the relief of stress associated with other life problems (Loxley et al., 2004; Sinha, 2008). While alcohol use by military members has been widely investigated in the Australian context (see above), illicit drug use seems to have received little attention. As illicit drug use is officially prohibited among current serving ADF members and leads to instant dismissal, Australian studies such as the FWS look only at illicit drug use by civilian or ex-serving family members.</w:t>
      </w:r>
    </w:p>
    <w:p w14:paraId="03550B7A" w14:textId="5BE2B05D" w:rsidR="003664C7" w:rsidRPr="00F9633B" w:rsidRDefault="003664C7" w:rsidP="00EF2207">
      <w:r w:rsidRPr="00F9633B">
        <w:t>Australian data from the MHWTS (Van Hooff et al., 2018</w:t>
      </w:r>
      <w:r w:rsidRPr="00F9633B">
        <w:rPr>
          <w:i/>
        </w:rPr>
        <w:t>)</w:t>
      </w:r>
      <w:r w:rsidRPr="00F9633B">
        <w:t xml:space="preserve"> revealed that 39.4% of Ex-Serving members had used illicit drugs in their lifetime, and 16.4% in the past 12</w:t>
      </w:r>
      <w:r w:rsidR="006A6B25">
        <w:t> </w:t>
      </w:r>
      <w:r w:rsidRPr="00F9633B">
        <w:t>months. Rates of illicit drug use were found to steadily increase with the lapse of time since leaving service, peaking at three years post-service, and then declining. US research shows that 2.3% of current serving members had used illicit drugs in the past month, a rate that was much lower than the civilian population rate of 12% (Bray et al., 2009). As would be expected, rates tended to be higher among younger than older current serving members. Other US research shows that rates of illicit drug use tend to be lower in current serving than civilian populations (National Institute on Drug Abuse, 2013).</w:t>
      </w:r>
    </w:p>
    <w:p w14:paraId="70A60B81" w14:textId="261B6E6E" w:rsidR="003664C7" w:rsidRPr="00F9633B" w:rsidRDefault="003664C7" w:rsidP="00EF2207">
      <w:r w:rsidRPr="00F9633B">
        <w:t>Information about illicit drug use among the spouses/partners and dependent children of military members is scarce and we were unable to locate any Australian data on this issue. US data from 2015 found that among 18- to 49-year-old spouses/partners of military members, 12.8% had used illicit drugs in the past 12 months (Lipari, Forsyth, Bose, Kroutil, &amp; Lane, 2016). This rate was similar to the rate for the general female US population of a similar age (12.9%). Among adolescents aged 12 to 17 years, 19.6% had used illicit drugs in the past 12 months compared with 17.5% of similar</w:t>
      </w:r>
      <w:r w:rsidR="0098625C">
        <w:t>-</w:t>
      </w:r>
      <w:r w:rsidRPr="00F9633B">
        <w:t>aged adolescents in the civilian population (Lipari et al., 2016). Parental deployment has been found to be a risk for teenage illicit drug use, with Acion et al. (2013) showing that adolescent illicit drug use was significantly higher at this time than in the general civilian adolescent population.</w:t>
      </w:r>
    </w:p>
    <w:p w14:paraId="2D1438F2" w14:textId="056827C3" w:rsidR="003664C7" w:rsidRPr="00F9633B" w:rsidRDefault="003664C7" w:rsidP="00EF2207">
      <w:r w:rsidRPr="00F9633B">
        <w:t xml:space="preserve">A third type of risk-taking that current serving and ex-serving members may engage in is gambling. Gambling can be an additional way of coping with mental health problems, loneliness or boredom, and has the attraction of possible financial gain. Gambling problems among military members often co-occur with mental health </w:t>
      </w:r>
      <w:r w:rsidRPr="00F9633B">
        <w:lastRenderedPageBreak/>
        <w:t xml:space="preserve">problems and problematic substance use (e.g. Biddle, Hawthorne, Forbes, &amp; Coman, 2005). While there seems to be little research on problem levels of gambling in military populations, Bray and colleagues </w:t>
      </w:r>
      <w:r w:rsidR="0098625C">
        <w:t xml:space="preserve">(2003) </w:t>
      </w:r>
      <w:r w:rsidRPr="00F9633B">
        <w:t>found that 3% of almost 12,800 active serving US members reported gambling behaviours that were indicative of problematic or pathological levels in 2002. Problematic gambling is known to have deleterious effects on families in the general community (Kourgiantakis, Saint-Jacques, &amp; Tremblay, 2013); hence, more Australian information on gambling among current serving and ex-serving military members is needed. No research on gambling among the spouses/partners or children of serving members was located for this review, highlighting the need for more research in this area.</w:t>
      </w:r>
    </w:p>
    <w:p w14:paraId="7BD967AA" w14:textId="77777777" w:rsidR="003664C7" w:rsidRPr="00F9633B" w:rsidRDefault="003664C7" w:rsidP="00EF2207">
      <w:r w:rsidRPr="00F9633B">
        <w:t>Summing up, there is considerable research on differing types of risk-taking undertaken by current serving and ex-serving members. The periods following deployment and the transition to civilian life seem to be particularly vulnerable times. However, there is very little research on risk-taking among military family members. The scant research located suggests that spouses/partners are not at elevated risk, but teenage members of military families are more likely to engage in alcohol and illicit drug use than their counterparts in the general population. As alcohol abuse, illicit drug use and gambling are assessed in the FWS, these are additional areas in which the FWS will be able to make an original, valuable contribution to what is known about military families.</w:t>
      </w:r>
    </w:p>
    <w:p w14:paraId="5E6AD719" w14:textId="77777777" w:rsidR="003664C7" w:rsidRPr="00F9633B" w:rsidRDefault="003664C7" w:rsidP="00EF2207">
      <w:pPr>
        <w:pStyle w:val="Heading3"/>
      </w:pPr>
      <w:bookmarkStart w:id="36" w:name="_Toc518484295"/>
      <w:r w:rsidRPr="00F9633B">
        <w:t>Social support and pathways to care</w:t>
      </w:r>
      <w:bookmarkEnd w:id="36"/>
    </w:p>
    <w:p w14:paraId="43CABB1D" w14:textId="77777777" w:rsidR="003664C7" w:rsidRPr="00F9633B" w:rsidRDefault="003664C7" w:rsidP="00EF2207">
      <w:pPr>
        <w:pStyle w:val="Heading4"/>
      </w:pPr>
      <w:r w:rsidRPr="00F9633B">
        <w:t>Social networks and support</w:t>
      </w:r>
    </w:p>
    <w:p w14:paraId="537929FD" w14:textId="77777777" w:rsidR="003664C7" w:rsidRPr="00F9633B" w:rsidRDefault="003664C7" w:rsidP="00EF2207">
      <w:r w:rsidRPr="00F9633B">
        <w:t xml:space="preserve">The existence of supportive social networks can have a large impact on military families, especially during periods of stress, for example during deployment, readjusting to life after relocation, or transitioning from military to civilian life (Padden, Connors, &amp; Agazio, 2011; Skomorovsky, 2014). Additionally, support from others can be especially important when current serving and ex-serving members or their families are suffering with physical or mental health problems. </w:t>
      </w:r>
      <w:r w:rsidRPr="00F9633B">
        <w:rPr>
          <w:lang w:eastAsia="en-GB"/>
        </w:rPr>
        <w:t xml:space="preserve">Australian research on levels of social support among military families participating in the </w:t>
      </w:r>
      <w:r w:rsidRPr="00F9633B">
        <w:t xml:space="preserve">2012 ADF Families Survey (Atkins et al., 2014) </w:t>
      </w:r>
      <w:r w:rsidRPr="00F9633B">
        <w:rPr>
          <w:lang w:eastAsia="en-GB"/>
        </w:rPr>
        <w:t>indicated that 52% were ‘satisfied’ or ‘very satisfied’ with their links to the general community; a similar percentage were ‘satisfied’ or ‘very satisfied’ with their capacity to access support if needed (51%); and slightly fewer were ‘satisfied’ or ‘very satisfied’ with their access to extended family support (43%; however 33% were ‘dissatisfied’ or ‘very dissatisfied’ with this last aspect).</w:t>
      </w:r>
    </w:p>
    <w:p w14:paraId="6A4CC2AC" w14:textId="77777777" w:rsidR="003664C7" w:rsidRPr="00F9633B" w:rsidRDefault="003664C7" w:rsidP="00EF2207">
      <w:r w:rsidRPr="00F9633B">
        <w:rPr>
          <w:lang w:eastAsia="en-GB"/>
        </w:rPr>
        <w:t xml:space="preserve">These findings indicate that one in three of the military families surveyed felt they were not receiving sufficient extended family support, which is known be a particularly important contributor to military family wellbeing. For example, the Australian </w:t>
      </w:r>
      <w:r w:rsidRPr="00F9633B">
        <w:t xml:space="preserve">Timor-Leste Family Study (McGuire et al., 2012) found that family support was associated </w:t>
      </w:r>
      <w:r w:rsidRPr="00F9633B">
        <w:lastRenderedPageBreak/>
        <w:t>with better mental health, lower psychological distress and lower rates of PTSD among spouses/partners as well as fewer behaviour problems among children.</w:t>
      </w:r>
    </w:p>
    <w:p w14:paraId="1DD532AD" w14:textId="50032D13" w:rsidR="003664C7" w:rsidRPr="00F9633B" w:rsidRDefault="003664C7" w:rsidP="00EF2207">
      <w:r w:rsidRPr="00F9633B">
        <w:t>International research yields similar findings. Orthner and Rose (2006), for instance, reported that US military wives who perceived their families and friends to be supportive experienced fewer difficulties adjusting to military life and had higher levels of family satisfaction, while Woodworth</w:t>
      </w:r>
      <w:r w:rsidR="00C41634">
        <w:t>, Canul</w:t>
      </w:r>
      <w:r w:rsidRPr="00F9633B">
        <w:t xml:space="preserve"> and </w:t>
      </w:r>
      <w:r w:rsidR="00C41634">
        <w:t>Morrison (2014)</w:t>
      </w:r>
      <w:r w:rsidRPr="00F9633B">
        <w:t xml:space="preserve"> found that US military wives who felt socially supported scored higher on wellbeing. Social support is also associated with more effective parenting in military families (Posada, Longoria, Cocker</w:t>
      </w:r>
      <w:r w:rsidR="006D6F1D">
        <w:t>,</w:t>
      </w:r>
      <w:r w:rsidRPr="00F9633B">
        <w:t xml:space="preserve"> &amp; Lu, 2011) and children being better able to cope with their parents’ deployment (Chandra et al., 2010). On the other hand, active duty and reserve military members with severe PTSD tended to report low levels of social support (DiMauro, Renshaw, Smith, &amp; Vogt, 2016; Sripada, Lamp, Defever, Venners, &amp; Rauch, 2016). Additionally, their support from non-family sources waned over time, leaving those struggling with PTSD more isolated (Laffaye, Cavella, Drescher, &amp; Rosen, 2008).</w:t>
      </w:r>
    </w:p>
    <w:p w14:paraId="1705E9CC" w14:textId="77777777" w:rsidR="003664C7" w:rsidRPr="00F9633B" w:rsidRDefault="003664C7" w:rsidP="00EF2207">
      <w:r w:rsidRPr="00F9633B">
        <w:t>In summary, social support plays a crucial role in the wellbeing of military families, but can be difficult to maintain given the vicissitudes of deployment, relocation, and transition to civilian life. As well, social support can ameliorate the negative physical and mental health outcomes that can result from military service.</w:t>
      </w:r>
    </w:p>
    <w:p w14:paraId="58E6ED82" w14:textId="77777777" w:rsidR="003664C7" w:rsidRPr="00F9633B" w:rsidRDefault="003664C7" w:rsidP="00EF2207">
      <w:pPr>
        <w:pStyle w:val="Heading4"/>
      </w:pPr>
      <w:r w:rsidRPr="00F9633B">
        <w:t>Help seeking and service use</w:t>
      </w:r>
    </w:p>
    <w:p w14:paraId="2E32691F" w14:textId="2F20317F" w:rsidR="003664C7" w:rsidRPr="00F9633B" w:rsidRDefault="003664C7" w:rsidP="00EF2207">
      <w:r w:rsidRPr="00F9633B">
        <w:t xml:space="preserve">The last broad area examined in this literature review is help seeking and service use among military families, and barriers to service use. This is an important area, given the higher rates of problems experienced by current serving and ex-serving members and family members than in the general population, which could be expected to flow on to cause a greater need for services (McGuire et al., 2015). The research reviewed below indicates that service use is not, in fact, greater among military families despite their higher rate of problems, and there are several barriers that can lead to unmet need. We first examine rates of help seeking in military families. Information on this issue comes from the </w:t>
      </w:r>
      <w:r w:rsidRPr="00CA54CF">
        <w:rPr>
          <w:i/>
        </w:rPr>
        <w:t xml:space="preserve">2010 Mental health in the Australian Defence Force: </w:t>
      </w:r>
      <w:bookmarkStart w:id="37" w:name="_Hlk523229732"/>
      <w:r w:rsidRPr="00CA54CF">
        <w:rPr>
          <w:i/>
        </w:rPr>
        <w:t>2010 ADF Mental Health and Wellbeing Study: Full report</w:t>
      </w:r>
      <w:r w:rsidRPr="00F9633B">
        <w:rPr>
          <w:i/>
        </w:rPr>
        <w:t xml:space="preserve"> </w:t>
      </w:r>
      <w:bookmarkEnd w:id="37"/>
      <w:r w:rsidRPr="00F9633B">
        <w:t>(McFarlane et al., 2011), which reported that just under one-fifth of the current serving members surveyed had sought help for a stress-related, mental health, emotional or family problem in the previous 12 months, with rates being higher among females and those below the officer rank. Individuals who had been deployed or were experiencing psychological distress were more likely to have sought help, with help seeking particularly common among those who were psychologically distressed.</w:t>
      </w:r>
    </w:p>
    <w:p w14:paraId="5EF79C62" w14:textId="77777777" w:rsidR="003664C7" w:rsidRPr="00F9633B" w:rsidRDefault="003664C7" w:rsidP="00EF2207">
      <w:r w:rsidRPr="00F9633B">
        <w:t xml:space="preserve">Additionally, a recent study compared rates of service use among Australian ex-serving members and their spouses/partners with general population rates (McGuire et al., 2015). Despite the higher rates of mental health and substance use problems evident </w:t>
      </w:r>
      <w:r w:rsidRPr="00F9633B">
        <w:lastRenderedPageBreak/>
        <w:t>among ex-serving ADF members and their spouses/partners, lifetime rates of mental health service use were similar to general population rates. These findings suggest there may be a significant mismatch between service needs and provision among Australian ex-serving members and their families. Similarly, US data indicate that approximately half of ex-serving members had sought help from services, but of those seeking assistance, only half had received adequate treatment (Tanielian &amp; Jaycox, 2008).</w:t>
      </w:r>
    </w:p>
    <w:p w14:paraId="5C373870" w14:textId="24E503A7" w:rsidR="003664C7" w:rsidRPr="00F9633B" w:rsidRDefault="003664C7" w:rsidP="00EF2207">
      <w:r w:rsidRPr="00F9633B">
        <w:t>Turning now to children in military families, young children in US families of deployed military members had more often attended services post-deployment for mental health problems, injuries or maltreatment than counterparts in military families who did not experience a deployment. The rate was especially elevated among children whose parent had returned with a combat-related injury (Hisle-Gorman et al., 2015). Thus, service needs can be high for children in military families, especially among those whose parent has been deployed. However, as service provision and access differ across nations, the applicability of international research on this issue may be limited to a certain extent.</w:t>
      </w:r>
    </w:p>
    <w:p w14:paraId="4D7CFC8D" w14:textId="00C9D7AB" w:rsidR="003664C7" w:rsidRPr="00F9633B" w:rsidRDefault="003664C7" w:rsidP="00EF2207">
      <w:r w:rsidRPr="00F9633B">
        <w:t>In summary, Australian and international research both show that considerable numbers of military families have service needs. However, many do not obtain services, suggesting there may be significant unmet need for assistance with stress-related, mental health, emotional or family-related problems. This can be due to a range of barriers, which are discussed below.</w:t>
      </w:r>
    </w:p>
    <w:p w14:paraId="4EF17B39" w14:textId="77777777" w:rsidR="003664C7" w:rsidRPr="00F9633B" w:rsidRDefault="003664C7" w:rsidP="00EF2207">
      <w:pPr>
        <w:pStyle w:val="Heading4"/>
      </w:pPr>
      <w:r w:rsidRPr="00F9633B">
        <w:t>Barriers to service use</w:t>
      </w:r>
    </w:p>
    <w:p w14:paraId="211116EC" w14:textId="77777777" w:rsidR="003664C7" w:rsidRPr="00F9633B" w:rsidRDefault="003664C7" w:rsidP="00EF2207">
      <w:r w:rsidRPr="00F9633B">
        <w:t>Research suggests that many military members and families do not seek the help that is needed. For example</w:t>
      </w:r>
      <w:r w:rsidRPr="00F9633B">
        <w:rPr>
          <w:color w:val="0070C0"/>
        </w:rPr>
        <w:t xml:space="preserve">, </w:t>
      </w:r>
      <w:r w:rsidRPr="00F9633B">
        <w:t>a US population screening study of military members who had returned from deployment reported that of those showing a psychological disorder, only 23% to 40% had sought help from mental health services (Hoge et al., 2004). However, a later study revealed somewhat higher rates of mental health service utilisation (Hoge, Auchterlonie, &amp; Milliken, 2006). A number of psychological, contextual and practical barriers may contribute to a reluctance to seek help among current and former serving members and families, as outlined by Vogt (2011).</w:t>
      </w:r>
    </w:p>
    <w:p w14:paraId="27A90DB7" w14:textId="77777777" w:rsidR="003664C7" w:rsidRPr="00F9633B" w:rsidRDefault="003664C7" w:rsidP="00EF2207">
      <w:r w:rsidRPr="00F9633B">
        <w:t xml:space="preserve">The psychological factors identified include a perceived lack of need; concerns about stigma; and a belief that services would not be able to help (Elbogen et al., 2013; Sharp et al., 2015; Vogt, 2011). Mental health symptoms themselves can impede service use; for example, those suffering PTSD might be avoidant, while those with depression might experience apathy (Ross &amp; DeVoe, 2014). </w:t>
      </w:r>
      <w:r w:rsidRPr="00F9633B">
        <w:rPr>
          <w:color w:val="000000" w:themeColor="text1"/>
        </w:rPr>
        <w:t>In line with these trends, current serving and ex-serving participants in the 2015 Australian</w:t>
      </w:r>
      <w:r w:rsidRPr="00F9633B">
        <w:rPr>
          <w:i/>
          <w:color w:val="000000" w:themeColor="text1"/>
        </w:rPr>
        <w:t xml:space="preserve"> </w:t>
      </w:r>
      <w:r w:rsidRPr="00F9633B">
        <w:rPr>
          <w:color w:val="000000" w:themeColor="text1"/>
        </w:rPr>
        <w:t>MHWTS</w:t>
      </w:r>
      <w:r w:rsidRPr="00F9633B">
        <w:rPr>
          <w:i/>
          <w:color w:val="000000" w:themeColor="text1"/>
        </w:rPr>
        <w:t xml:space="preserve"> </w:t>
      </w:r>
      <w:r w:rsidRPr="00F9633B">
        <w:rPr>
          <w:color w:val="000000" w:themeColor="text1"/>
        </w:rPr>
        <w:t xml:space="preserve">who had probable mental health disorders were more likely to perceive barriers and stigmas to seeking help than those without probable disorders (Van Hooff et al., 2018). Finally, the </w:t>
      </w:r>
      <w:r w:rsidRPr="00F9633B">
        <w:rPr>
          <w:color w:val="000000" w:themeColor="text1"/>
        </w:rPr>
        <w:lastRenderedPageBreak/>
        <w:t>military culture may undermine service use; for example, individuals may feel they should appear strong, competent and able to deal with problems themselves; there may be privacy concerns; or a fear that service use might affect an individual’s continuation in military service (Elbogen et al., 2013).</w:t>
      </w:r>
    </w:p>
    <w:p w14:paraId="1B7FDEE1" w14:textId="447F1F9B" w:rsidR="003664C7" w:rsidRPr="00F9633B" w:rsidRDefault="003664C7" w:rsidP="00EF2207">
      <w:r w:rsidRPr="00F9633B">
        <w:t>Indeed, the Australian MHWTS</w:t>
      </w:r>
      <w:r w:rsidRPr="00F9633B">
        <w:rPr>
          <w:i/>
        </w:rPr>
        <w:t xml:space="preserve"> </w:t>
      </w:r>
      <w:r w:rsidRPr="00F9633B">
        <w:t xml:space="preserve">(Van Hooff et al., 2018) found that common barriers to seeking help experienced by </w:t>
      </w:r>
      <w:r w:rsidR="00CA54CF">
        <w:t>C</w:t>
      </w:r>
      <w:r w:rsidRPr="00F9633B">
        <w:t>urrent and Ex-Serving members were expense (30.0% of Ex-Serving and 6.5% of current serving), fear that their careers would be affected (30.0% of Ex-Serving and 38.7% of current serving), fear that their prospects of deployment would be harmed (18.2% of Ex-Serving and 47.4% of current serving), and difficulty getting time off work (20.6% of Ex-Serving and 19.9% of current serving). The most common stigmas endorsed were that others would lose confidence in them (40.0% of Ex-Serving and 44.6% of current serving), people might treat them differently (32.5% of Ex-Serving and 36.3% of current serving), the serving member would be seen as weak (28.8% of Ex-Serving and 31.3% of current serving), and they would feel worse about themselves if they were unable to solve their own problems (35.5% of Ex-Serving and 27.2% of current serving).</w:t>
      </w:r>
    </w:p>
    <w:p w14:paraId="13961676" w14:textId="3C4CD758" w:rsidR="003664C7" w:rsidRPr="00F9633B" w:rsidRDefault="003664C7" w:rsidP="00EF2207">
      <w:r w:rsidRPr="00F9633B">
        <w:t xml:space="preserve">Practical barriers, some of which apply particularly to spouses/partners and children, include not being able, or </w:t>
      </w:r>
      <w:r w:rsidR="002C32B0">
        <w:t xml:space="preserve">not </w:t>
      </w:r>
      <w:r w:rsidRPr="00F9633B">
        <w:t>know</w:t>
      </w:r>
      <w:r w:rsidR="002C32B0">
        <w:t>ing</w:t>
      </w:r>
      <w:r w:rsidRPr="00F9633B">
        <w:t xml:space="preserve"> where, to obtain services; transportation issues; difficulty arranging appointments or getting time off work; geographic isolation; and inadequate healthcare insurance (Ross &amp; DeVoe, 2014). Serving participants in </w:t>
      </w:r>
      <w:r w:rsidRPr="00713834">
        <w:t xml:space="preserve">the </w:t>
      </w:r>
      <w:r w:rsidRPr="005B06F9">
        <w:rPr>
          <w:i/>
        </w:rPr>
        <w:t>Mental health in the Australian Defence Force: 2010 ADF Mental Health and Wellbeing Study: Full report</w:t>
      </w:r>
      <w:r w:rsidRPr="00203013">
        <w:t xml:space="preserve"> </w:t>
      </w:r>
      <w:r w:rsidRPr="00F9633B">
        <w:t>(McFarlane et al., 2011) cited some of these barriers, with 15% saying they had found it difficult to get time off work and 6% not knowing where to get help. Similarly, the Australian Timor-Leste Family Study (McGuire et al., 2012) found that approximately one-third of spouses/partners of current serving and ex-serving members felt that barriers would stop them from seeking help for mental health problems, with the largest barrier being the cost of services. Additionally, over half of spouses/partners suffering with PTSD worried that if they sought help, others would treat them differently, or that they would be seen as weak, as well as perceiving treatment to be too expensive.</w:t>
      </w:r>
    </w:p>
    <w:p w14:paraId="7FE87399" w14:textId="77777777" w:rsidR="003664C7" w:rsidRPr="00F9633B" w:rsidRDefault="003664C7" w:rsidP="00EF2207">
      <w:r w:rsidRPr="00F9633B">
        <w:t>In summary, there can be many psychological, contextual and practical barriers that prevent current and former serving members and their families from accessing needed services. While there is considerable research on barriers to service use among military members, the barriers and service needs of their families has received little attention. This is another area in which the FWS could make a valuable contribution.</w:t>
      </w:r>
      <w:bookmarkEnd w:id="31"/>
      <w:bookmarkEnd w:id="32"/>
    </w:p>
    <w:p w14:paraId="13A7A068" w14:textId="3D9ADB4B" w:rsidR="003664C7" w:rsidRPr="00F9633B" w:rsidRDefault="003664C7" w:rsidP="00EF2207">
      <w:pPr>
        <w:pStyle w:val="Heading2"/>
      </w:pPr>
      <w:bookmarkStart w:id="38" w:name="_Toc518484296"/>
      <w:bookmarkStart w:id="39" w:name="_Toc520643584"/>
      <w:bookmarkStart w:id="40" w:name="_Toc525043473"/>
      <w:r w:rsidRPr="00F9633B">
        <w:lastRenderedPageBreak/>
        <w:t xml:space="preserve">Aims, objectives and scope of </w:t>
      </w:r>
      <w:bookmarkEnd w:id="38"/>
      <w:bookmarkEnd w:id="39"/>
      <w:r w:rsidR="004C2314">
        <w:t xml:space="preserve">Part </w:t>
      </w:r>
      <w:r w:rsidR="00A4256F">
        <w:t>1</w:t>
      </w:r>
      <w:bookmarkEnd w:id="40"/>
    </w:p>
    <w:p w14:paraId="20C177F2" w14:textId="77777777" w:rsidR="003664C7" w:rsidRPr="00F9633B" w:rsidRDefault="003664C7" w:rsidP="00EF2207">
      <w:r w:rsidRPr="00F9633B">
        <w:t>This literature review has shown that while military families may often not be at the forefront of public discourse, they play an integral role in supporting serving and ex-serving members, as well as the Australian Defence Force overall. It has also demonstrated that the families themselves are affected by their family members’ military service over many areas of life. Where possible, Australian research has been highlighted, but the review makes clear that this is lacking in a number of areas. More Australian research is needed to shed light on how our own military families are faring and to confirm that the findings reported in other countries and cultures apply in the Australian context.</w:t>
      </w:r>
    </w:p>
    <w:p w14:paraId="3923414D" w14:textId="77777777" w:rsidR="003664C7" w:rsidRPr="00F9633B" w:rsidRDefault="003664C7" w:rsidP="00EF2207">
      <w:r w:rsidRPr="00F9633B">
        <w:t>Additionally, it is clear that the research that has been undertaken on military families has focused almost exclusively on spouses/partners and dependent children under 18 years of age. Thus, research is only just beginning to look at effects on other types of family members, such as serving members’ parents, siblings or adult offspring, with the contributions these family members make to the wellbeing of serving members and their immediate families largely unknown.</w:t>
      </w:r>
    </w:p>
    <w:p w14:paraId="188CFE44" w14:textId="77777777" w:rsidR="003664C7" w:rsidRPr="00F9633B" w:rsidRDefault="003664C7" w:rsidP="00EF2207">
      <w:r w:rsidRPr="00F9633B">
        <w:t>In short, substantial gaps remain in what is known about military families. The FWS aims to make a valuable contribution both in providing new information on the welfare of Australian military families and in addressing some of the knowledge gaps in the literature.</w:t>
      </w:r>
    </w:p>
    <w:p w14:paraId="740341A1" w14:textId="77777777" w:rsidR="003664C7" w:rsidRPr="00F9633B" w:rsidRDefault="003664C7" w:rsidP="00EF2207">
      <w:pPr>
        <w:pStyle w:val="Heading3"/>
      </w:pPr>
      <w:bookmarkStart w:id="41" w:name="_Toc493245715"/>
      <w:bookmarkStart w:id="42" w:name="_Toc493245782"/>
      <w:bookmarkStart w:id="43" w:name="_Toc493245823"/>
      <w:bookmarkStart w:id="44" w:name="_Toc493245862"/>
      <w:bookmarkStart w:id="45" w:name="_Toc493245900"/>
      <w:bookmarkStart w:id="46" w:name="_Toc493246870"/>
      <w:bookmarkStart w:id="47" w:name="_Toc493246925"/>
      <w:bookmarkStart w:id="48" w:name="_Toc518484297"/>
      <w:bookmarkEnd w:id="41"/>
      <w:bookmarkEnd w:id="42"/>
      <w:bookmarkEnd w:id="43"/>
      <w:bookmarkEnd w:id="44"/>
      <w:bookmarkEnd w:id="45"/>
      <w:bookmarkEnd w:id="46"/>
      <w:bookmarkEnd w:id="47"/>
      <w:r w:rsidRPr="00F9633B">
        <w:t>Aims and objectives</w:t>
      </w:r>
      <w:bookmarkEnd w:id="48"/>
    </w:p>
    <w:p w14:paraId="3BF9AFE8" w14:textId="3CEF7CBD" w:rsidR="003664C7" w:rsidRPr="00F9633B" w:rsidRDefault="003664C7" w:rsidP="00EF2207">
      <w:r w:rsidRPr="00F9633B">
        <w:t xml:space="preserve">Specifically, the primary aims of </w:t>
      </w:r>
      <w:r w:rsidR="004C2314">
        <w:t xml:space="preserve">Part </w:t>
      </w:r>
      <w:r w:rsidR="00A4256F">
        <w:t>1</w:t>
      </w:r>
      <w:r w:rsidR="004C2314">
        <w:t xml:space="preserve"> of </w:t>
      </w:r>
      <w:r w:rsidRPr="00F9633B">
        <w:t>the FWS</w:t>
      </w:r>
      <w:r w:rsidR="00E17389">
        <w:t xml:space="preserve"> </w:t>
      </w:r>
      <w:r w:rsidRPr="00F9633B">
        <w:t>are:</w:t>
      </w:r>
    </w:p>
    <w:p w14:paraId="74DE18D7" w14:textId="77777777" w:rsidR="003664C7" w:rsidRPr="00F9633B" w:rsidRDefault="003664C7" w:rsidP="00240A99">
      <w:pPr>
        <w:pStyle w:val="Bullet"/>
        <w:spacing w:after="160"/>
      </w:pPr>
      <w:r w:rsidRPr="00F9633B">
        <w:t>to provide an overview of health and wellbeing status (i.e. mental health, physical health, couple relationships, risk-taking behaviours) of all the military families participating in the FWS</w:t>
      </w:r>
    </w:p>
    <w:p w14:paraId="076BEDD7" w14:textId="77777777" w:rsidR="003664C7" w:rsidRPr="00F9633B" w:rsidRDefault="003664C7" w:rsidP="00240A99">
      <w:pPr>
        <w:pStyle w:val="Bullet"/>
        <w:spacing w:after="160"/>
      </w:pPr>
      <w:r w:rsidRPr="00F9633B">
        <w:t>to compare levels of health and wellbeing among families whose ADF members are current serving or ex-serving</w:t>
      </w:r>
    </w:p>
    <w:p w14:paraId="528FFCCA" w14:textId="77777777" w:rsidR="003664C7" w:rsidRPr="00F9633B" w:rsidRDefault="003664C7" w:rsidP="00EF2207">
      <w:pPr>
        <w:pStyle w:val="Bullet"/>
        <w:rPr>
          <w:rFonts w:eastAsiaTheme="minorEastAsia"/>
        </w:rPr>
      </w:pPr>
      <w:r w:rsidRPr="00F9633B">
        <w:t>to explore the help-seeking behaviour of families of ex-serving members after the transition to civilian life and how it compares to the help-seeking behaviour of families of the 2015 Regular ADF members.</w:t>
      </w:r>
    </w:p>
    <w:p w14:paraId="78E1A73F" w14:textId="77777777" w:rsidR="003664C7" w:rsidRPr="00F9633B" w:rsidRDefault="003664C7" w:rsidP="00EF2207">
      <w:r w:rsidRPr="00F9633B">
        <w:t>The key objective of the study is to close the gap in Australian research evidence concerning the needs of military families during and following ADF service, thereby providing:</w:t>
      </w:r>
    </w:p>
    <w:p w14:paraId="03DA223D" w14:textId="77777777" w:rsidR="003664C7" w:rsidRPr="00F9633B" w:rsidRDefault="003664C7" w:rsidP="00240A99">
      <w:pPr>
        <w:pStyle w:val="Bullet"/>
        <w:spacing w:after="160"/>
      </w:pPr>
      <w:r w:rsidRPr="00F9633B">
        <w:lastRenderedPageBreak/>
        <w:t>valuable new insights for the Department of Defence (Defence) and the Department of Veterans’ Affairs (DVA) evidence-based policy development and service provision</w:t>
      </w:r>
    </w:p>
    <w:p w14:paraId="6260257F" w14:textId="77777777" w:rsidR="003664C7" w:rsidRPr="00F9633B" w:rsidRDefault="003664C7" w:rsidP="00EF2207">
      <w:pPr>
        <w:pStyle w:val="Bullet"/>
      </w:pPr>
      <w:r w:rsidRPr="00F9633B">
        <w:t>a framework for further detailed analyses and identification of key priority areas for further Defence and DVA research attention.</w:t>
      </w:r>
    </w:p>
    <w:p w14:paraId="1D8B60D7" w14:textId="062D7FD3" w:rsidR="003664C7" w:rsidRPr="00F9633B" w:rsidRDefault="004C2314" w:rsidP="00EF2207">
      <w:r>
        <w:t>Part</w:t>
      </w:r>
      <w:r w:rsidR="00916466">
        <w:t xml:space="preserve"> 1</w:t>
      </w:r>
      <w:r w:rsidR="003664C7" w:rsidRPr="00F9633B">
        <w:t>, therefore, provides a comprehensive overview of the health and wellbeing of family members of current serving and ex-serving ADF members, as well as a comparison between these two groups.</w:t>
      </w:r>
    </w:p>
    <w:p w14:paraId="070EDA92" w14:textId="77777777" w:rsidR="003664C7" w:rsidRPr="00F9633B" w:rsidRDefault="003664C7" w:rsidP="00EF2207">
      <w:pPr>
        <w:pStyle w:val="Heading3"/>
      </w:pPr>
      <w:bookmarkStart w:id="49" w:name="_Toc518484298"/>
      <w:r w:rsidRPr="00F9633B">
        <w:t>Scope</w:t>
      </w:r>
      <w:bookmarkEnd w:id="49"/>
    </w:p>
    <w:p w14:paraId="5FE3CAEF" w14:textId="15F3DF87" w:rsidR="003664C7" w:rsidRPr="00F9633B" w:rsidRDefault="004C2314" w:rsidP="00EF2207">
      <w:r>
        <w:t xml:space="preserve">Part </w:t>
      </w:r>
      <w:r w:rsidR="00A4256F">
        <w:t>1</w:t>
      </w:r>
      <w:r w:rsidR="003664C7" w:rsidRPr="00F9633B">
        <w:t xml:space="preserve"> focuses on current serving and ex-serving ADF members and their families, specifically:</w:t>
      </w:r>
    </w:p>
    <w:p w14:paraId="40ED1FFF" w14:textId="77777777" w:rsidR="003664C7" w:rsidRPr="00F9633B" w:rsidRDefault="003664C7" w:rsidP="00240A99">
      <w:pPr>
        <w:pStyle w:val="Bullet"/>
        <w:spacing w:after="160"/>
      </w:pPr>
      <w:r w:rsidRPr="00F9633B">
        <w:rPr>
          <w:b/>
        </w:rPr>
        <w:t>Current Serving ADF members</w:t>
      </w:r>
      <w:r w:rsidRPr="00F9633B">
        <w:t xml:space="preserve"> – those who were on active duty in the ADF at the time of data collection, i.e. they were Regular ADF members in 2015</w:t>
      </w:r>
    </w:p>
    <w:p w14:paraId="63F14610" w14:textId="77777777" w:rsidR="003664C7" w:rsidRPr="00F9633B" w:rsidRDefault="003664C7" w:rsidP="00240A99">
      <w:pPr>
        <w:pStyle w:val="Bullet"/>
        <w:spacing w:after="160"/>
      </w:pPr>
      <w:r w:rsidRPr="00F9633B">
        <w:rPr>
          <w:b/>
        </w:rPr>
        <w:t>Ex-Serving ADF members</w:t>
      </w:r>
      <w:r w:rsidRPr="00F9633B">
        <w:t xml:space="preserve"> – those who transitioned from ADF active service between January 2010 and December 2014, not including the peri-transition period. The Ex-Serving group includes ADF members who were completely discharged either voluntarily or involuntarily (for medical or administrative reasons), transferred to the Active Reserves, or transferred to the Inactive Reserves</w:t>
      </w:r>
    </w:p>
    <w:p w14:paraId="3A19B824" w14:textId="77777777" w:rsidR="003664C7" w:rsidRPr="00F9633B" w:rsidRDefault="003664C7" w:rsidP="00EF2207">
      <w:pPr>
        <w:pStyle w:val="Bullet"/>
      </w:pPr>
      <w:r w:rsidRPr="00F9633B">
        <w:rPr>
          <w:b/>
        </w:rPr>
        <w:t>family members</w:t>
      </w:r>
      <w:r w:rsidRPr="00F9633B">
        <w:t xml:space="preserve"> of Current Serving and Ex-Serving members, with most being their spouses/partners but also including their adult children and parents.</w:t>
      </w:r>
    </w:p>
    <w:p w14:paraId="07BA1F3D" w14:textId="01F89375" w:rsidR="003664C7" w:rsidRPr="00F9633B" w:rsidRDefault="004C2314" w:rsidP="00EF2207">
      <w:r>
        <w:t xml:space="preserve">Part </w:t>
      </w:r>
      <w:r w:rsidR="00A4256F">
        <w:t>1</w:t>
      </w:r>
      <w:r w:rsidR="003664C7" w:rsidRPr="00F9633B">
        <w:t xml:space="preserve"> </w:t>
      </w:r>
      <w:r>
        <w:t>uses</w:t>
      </w:r>
      <w:r w:rsidRPr="00F9633B">
        <w:t xml:space="preserve"> </w:t>
      </w:r>
      <w:r w:rsidR="003664C7" w:rsidRPr="00F9633B">
        <w:t xml:space="preserve">data from the following three sources (see </w:t>
      </w:r>
      <w:r w:rsidR="009218F4">
        <w:t>Chapter</w:t>
      </w:r>
      <w:r w:rsidR="003664C7" w:rsidRPr="00F9633B">
        <w:t xml:space="preserve"> 2 for more details):</w:t>
      </w:r>
    </w:p>
    <w:p w14:paraId="0A4D18B1" w14:textId="77777777" w:rsidR="003664C7" w:rsidRPr="00F9633B" w:rsidRDefault="003664C7" w:rsidP="00240A99">
      <w:pPr>
        <w:pStyle w:val="Bullet"/>
        <w:spacing w:after="160"/>
      </w:pPr>
      <w:r w:rsidRPr="00F9633B">
        <w:t xml:space="preserve">the </w:t>
      </w:r>
      <w:r w:rsidRPr="00F9633B">
        <w:rPr>
          <w:b/>
        </w:rPr>
        <w:t>Military and Veteran Research Study Roll</w:t>
      </w:r>
      <w:r w:rsidRPr="00F9633B">
        <w:t xml:space="preserve"> – an administrative database of ADF members (Current Serving and Ex-Serving)</w:t>
      </w:r>
    </w:p>
    <w:p w14:paraId="4AB8F440" w14:textId="77777777" w:rsidR="003664C7" w:rsidRPr="00F9633B" w:rsidRDefault="003664C7" w:rsidP="00240A99">
      <w:pPr>
        <w:pStyle w:val="Bullet"/>
        <w:spacing w:after="160"/>
      </w:pPr>
      <w:r w:rsidRPr="00F9633B">
        <w:t xml:space="preserve">the </w:t>
      </w:r>
      <w:r w:rsidRPr="00F9633B">
        <w:rPr>
          <w:b/>
        </w:rPr>
        <w:t>Mental Health and Wellbeing Transition Study dataset</w:t>
      </w:r>
      <w:r w:rsidRPr="00F9633B">
        <w:t xml:space="preserve"> – self-report questionnaires completed by Current Serving and Ex-Serving ADF members (via online or hard copy surveys)</w:t>
      </w:r>
    </w:p>
    <w:p w14:paraId="347F0CB3" w14:textId="77777777" w:rsidR="003664C7" w:rsidRPr="00F9633B" w:rsidRDefault="003664C7" w:rsidP="00EF2207">
      <w:pPr>
        <w:pStyle w:val="Bullet"/>
      </w:pPr>
      <w:r w:rsidRPr="00F9633B">
        <w:t xml:space="preserve">the </w:t>
      </w:r>
      <w:r w:rsidRPr="00F9633B">
        <w:rPr>
          <w:b/>
        </w:rPr>
        <w:t>Family Wellbeing Study dataset (quantitative)</w:t>
      </w:r>
      <w:r w:rsidRPr="00F9633B">
        <w:t xml:space="preserve"> – self-report questionnaires completed by family members of Current Serving and Ex-Serving ADF members (online surveys).</w:t>
      </w:r>
    </w:p>
    <w:p w14:paraId="0916F384" w14:textId="77777777" w:rsidR="003664C7" w:rsidRPr="00F9633B" w:rsidRDefault="003664C7" w:rsidP="00EF2207">
      <w:pPr>
        <w:pStyle w:val="Heading3"/>
      </w:pPr>
      <w:bookmarkStart w:id="50" w:name="_Toc518484299"/>
      <w:r w:rsidRPr="00F9633B">
        <w:lastRenderedPageBreak/>
        <w:t>Questions addressed</w:t>
      </w:r>
      <w:bookmarkEnd w:id="50"/>
    </w:p>
    <w:p w14:paraId="5088C32D" w14:textId="31B33110" w:rsidR="003664C7" w:rsidRPr="00F9633B" w:rsidRDefault="00AA70D1" w:rsidP="00AA6CEE">
      <w:pPr>
        <w:keepNext/>
      </w:pPr>
      <w:r>
        <w:t xml:space="preserve">Part </w:t>
      </w:r>
      <w:r w:rsidR="00A4256F">
        <w:t>1</w:t>
      </w:r>
      <w:r w:rsidR="003664C7" w:rsidRPr="00F9633B">
        <w:t xml:space="preserve"> addresses the following six questions:</w:t>
      </w:r>
    </w:p>
    <w:p w14:paraId="29B48657" w14:textId="77777777" w:rsidR="003664C7" w:rsidRPr="00F9633B" w:rsidRDefault="003664C7" w:rsidP="00EF2207">
      <w:pPr>
        <w:spacing w:after="120"/>
        <w:ind w:left="360" w:hanging="360"/>
      </w:pPr>
      <w:r w:rsidRPr="00F9633B">
        <w:t>1.</w:t>
      </w:r>
      <w:r w:rsidRPr="00F9633B">
        <w:tab/>
        <w:t>What are the circumstances of families of current serving and ex-serving ADF members on:</w:t>
      </w:r>
    </w:p>
    <w:p w14:paraId="0D928E27" w14:textId="77777777" w:rsidR="003664C7" w:rsidRPr="00F9633B" w:rsidRDefault="003664C7" w:rsidP="00EF2207">
      <w:pPr>
        <w:spacing w:after="120"/>
        <w:ind w:left="720" w:hanging="360"/>
      </w:pPr>
      <w:r w:rsidRPr="00F9633B">
        <w:t>a.</w:t>
      </w:r>
      <w:r w:rsidRPr="00F9633B">
        <w:tab/>
        <w:t>demographic characteristics</w:t>
      </w:r>
    </w:p>
    <w:p w14:paraId="4A6419C7" w14:textId="77777777" w:rsidR="003664C7" w:rsidRPr="00F9633B" w:rsidRDefault="003664C7" w:rsidP="00EF2207">
      <w:pPr>
        <w:spacing w:after="120"/>
        <w:ind w:left="720" w:hanging="360"/>
      </w:pPr>
      <w:r w:rsidRPr="00F9633B">
        <w:t>b.</w:t>
      </w:r>
      <w:r w:rsidRPr="00F9633B">
        <w:tab/>
        <w:t>living arrangements and residential mobility</w:t>
      </w:r>
    </w:p>
    <w:p w14:paraId="7D3DB630" w14:textId="77777777" w:rsidR="003664C7" w:rsidRPr="00F9633B" w:rsidRDefault="003664C7" w:rsidP="00EF2207">
      <w:pPr>
        <w:ind w:left="720" w:hanging="360"/>
      </w:pPr>
      <w:r w:rsidRPr="00F9633B">
        <w:t>c.</w:t>
      </w:r>
      <w:r w:rsidRPr="00F9633B">
        <w:tab/>
        <w:t>employment and financial hardship?</w:t>
      </w:r>
    </w:p>
    <w:p w14:paraId="438359E8" w14:textId="77777777" w:rsidR="003664C7" w:rsidRPr="00F9633B" w:rsidRDefault="003664C7" w:rsidP="00EF2207">
      <w:pPr>
        <w:spacing w:after="120"/>
        <w:ind w:left="360" w:hanging="360"/>
      </w:pPr>
      <w:r w:rsidRPr="00F9633B">
        <w:t>2.</w:t>
      </w:r>
      <w:r w:rsidRPr="00F9633B">
        <w:tab/>
        <w:t>What are family members’ perceptions of the effect of current or prior military service on:</w:t>
      </w:r>
    </w:p>
    <w:p w14:paraId="211CE689" w14:textId="77777777" w:rsidR="003664C7" w:rsidRPr="00F9633B" w:rsidRDefault="003664C7" w:rsidP="00EF2207">
      <w:pPr>
        <w:spacing w:after="120"/>
        <w:ind w:left="720" w:hanging="360"/>
      </w:pPr>
      <w:r w:rsidRPr="00F9633B">
        <w:t>a.</w:t>
      </w:r>
      <w:r w:rsidRPr="00F9633B">
        <w:tab/>
        <w:t>various aspects of ADF members’ lives (health, wellbeing, social networks, family wellbeing)</w:t>
      </w:r>
    </w:p>
    <w:p w14:paraId="6CC4D3A8" w14:textId="77777777" w:rsidR="003664C7" w:rsidRPr="00F9633B" w:rsidRDefault="003664C7" w:rsidP="00EF2207">
      <w:pPr>
        <w:ind w:left="720" w:hanging="360"/>
      </w:pPr>
      <w:r w:rsidRPr="00F9633B">
        <w:t>b.</w:t>
      </w:r>
      <w:r w:rsidRPr="00F9633B">
        <w:tab/>
        <w:t>various aspects of family members’ lives (health, wellbeing, social networks, family wellbeing)?</w:t>
      </w:r>
    </w:p>
    <w:p w14:paraId="55F8D595" w14:textId="77777777" w:rsidR="003664C7" w:rsidRPr="00F9633B" w:rsidRDefault="003664C7" w:rsidP="00EF2207">
      <w:pPr>
        <w:spacing w:after="120"/>
        <w:ind w:left="360" w:hanging="360"/>
      </w:pPr>
      <w:r w:rsidRPr="00F9633B">
        <w:t>3.</w:t>
      </w:r>
      <w:r w:rsidRPr="00F9633B">
        <w:tab/>
        <w:t>What is the quality of within-family relationships in coupled military families; are there differences according to the current serving or ex-serving status of their ADF members on:</w:t>
      </w:r>
    </w:p>
    <w:p w14:paraId="46269137" w14:textId="77777777" w:rsidR="003664C7" w:rsidRPr="00F9633B" w:rsidRDefault="003664C7" w:rsidP="00EF2207">
      <w:pPr>
        <w:spacing w:after="120"/>
        <w:ind w:left="720" w:hanging="360"/>
      </w:pPr>
      <w:r w:rsidRPr="00F9633B">
        <w:t>a.</w:t>
      </w:r>
      <w:r w:rsidRPr="00F9633B">
        <w:tab/>
        <w:t>marital relationship quality</w:t>
      </w:r>
    </w:p>
    <w:p w14:paraId="509DCDE3" w14:textId="77777777" w:rsidR="003664C7" w:rsidRPr="00F9633B" w:rsidRDefault="003664C7" w:rsidP="00EF2207">
      <w:pPr>
        <w:spacing w:after="120"/>
        <w:ind w:left="720" w:hanging="360"/>
      </w:pPr>
      <w:r w:rsidRPr="00F9633B">
        <w:t>b.</w:t>
      </w:r>
      <w:r w:rsidRPr="00F9633B">
        <w:tab/>
        <w:t>relationships with children and parenting practices</w:t>
      </w:r>
    </w:p>
    <w:p w14:paraId="50F04E50" w14:textId="77777777" w:rsidR="003664C7" w:rsidRPr="00F9633B" w:rsidRDefault="003664C7" w:rsidP="00EF2207">
      <w:pPr>
        <w:ind w:left="720" w:hanging="360"/>
      </w:pPr>
      <w:r w:rsidRPr="00F9633B">
        <w:t>c.</w:t>
      </w:r>
      <w:r w:rsidRPr="00F9633B">
        <w:tab/>
        <w:t>children’s adjustment?</w:t>
      </w:r>
    </w:p>
    <w:p w14:paraId="2DF92C87" w14:textId="77777777" w:rsidR="003664C7" w:rsidRPr="00F9633B" w:rsidRDefault="003664C7" w:rsidP="00EF2207">
      <w:pPr>
        <w:spacing w:after="120"/>
        <w:ind w:left="360" w:hanging="360"/>
      </w:pPr>
      <w:r w:rsidRPr="00F9633B">
        <w:t>4.</w:t>
      </w:r>
      <w:r w:rsidRPr="00F9633B">
        <w:tab/>
        <w:t>How healthy are family members of current serving and ex-serving ADF members; are there differences according to the current serving or ex-serving status of their ADF members on:</w:t>
      </w:r>
    </w:p>
    <w:p w14:paraId="4B2E0C3C" w14:textId="77777777" w:rsidR="003664C7" w:rsidRPr="00F9633B" w:rsidRDefault="003664C7" w:rsidP="00EF2207">
      <w:pPr>
        <w:spacing w:after="120"/>
        <w:ind w:left="720" w:hanging="360"/>
      </w:pPr>
      <w:r w:rsidRPr="00F9633B">
        <w:t>a.</w:t>
      </w:r>
      <w:r w:rsidRPr="00F9633B">
        <w:tab/>
        <w:t>mental health</w:t>
      </w:r>
    </w:p>
    <w:p w14:paraId="409847CB" w14:textId="77777777" w:rsidR="003664C7" w:rsidRPr="00F9633B" w:rsidRDefault="003664C7" w:rsidP="00EF2207">
      <w:pPr>
        <w:spacing w:after="120"/>
        <w:ind w:left="720" w:hanging="360"/>
      </w:pPr>
      <w:r w:rsidRPr="00F9633B">
        <w:t>b.</w:t>
      </w:r>
      <w:r w:rsidRPr="00F9633B">
        <w:tab/>
        <w:t>physical health</w:t>
      </w:r>
    </w:p>
    <w:p w14:paraId="2D070319" w14:textId="77777777" w:rsidR="003664C7" w:rsidRPr="00F9633B" w:rsidRDefault="003664C7" w:rsidP="00EF2207">
      <w:pPr>
        <w:ind w:left="720" w:hanging="360"/>
      </w:pPr>
      <w:r w:rsidRPr="00F9633B">
        <w:t>c.</w:t>
      </w:r>
      <w:r w:rsidRPr="00F9633B">
        <w:tab/>
        <w:t>risk-taking behaviours?</w:t>
      </w:r>
    </w:p>
    <w:p w14:paraId="010EB372" w14:textId="77777777" w:rsidR="003664C7" w:rsidRPr="00F9633B" w:rsidRDefault="003664C7" w:rsidP="00EF2207">
      <w:pPr>
        <w:spacing w:after="120"/>
        <w:ind w:left="360" w:hanging="360"/>
      </w:pPr>
      <w:r w:rsidRPr="00F9633B">
        <w:t>5.</w:t>
      </w:r>
      <w:r w:rsidRPr="00F9633B">
        <w:tab/>
        <w:t>What are the care pathways and service supports:</w:t>
      </w:r>
    </w:p>
    <w:p w14:paraId="2C06DC54" w14:textId="77777777" w:rsidR="003664C7" w:rsidRPr="00F9633B" w:rsidRDefault="003664C7" w:rsidP="00EF2207">
      <w:pPr>
        <w:spacing w:after="120"/>
        <w:ind w:left="720" w:hanging="360"/>
      </w:pPr>
      <w:r w:rsidRPr="00F9633B">
        <w:t>a.</w:t>
      </w:r>
      <w:r w:rsidRPr="00F9633B">
        <w:tab/>
        <w:t>used by the families of current serving and ex-serving ADF members</w:t>
      </w:r>
    </w:p>
    <w:p w14:paraId="1E3F5A09" w14:textId="77777777" w:rsidR="003664C7" w:rsidRPr="00F9633B" w:rsidRDefault="003664C7" w:rsidP="00EF2207">
      <w:pPr>
        <w:ind w:left="720" w:hanging="360"/>
      </w:pPr>
      <w:r w:rsidRPr="00F9633B">
        <w:t>b.</w:t>
      </w:r>
      <w:r w:rsidRPr="00F9633B">
        <w:tab/>
        <w:t>suggested to current serving and ex-serving ADF members by their family members?</w:t>
      </w:r>
    </w:p>
    <w:p w14:paraId="7F6DD03D" w14:textId="77777777" w:rsidR="003664C7" w:rsidRPr="00F9633B" w:rsidRDefault="003664C7" w:rsidP="00AA6CEE">
      <w:pPr>
        <w:keepNext/>
        <w:spacing w:after="120"/>
        <w:ind w:left="360" w:hanging="360"/>
      </w:pPr>
      <w:r w:rsidRPr="00F9633B">
        <w:lastRenderedPageBreak/>
        <w:t>6.</w:t>
      </w:r>
      <w:r w:rsidRPr="00F9633B">
        <w:tab/>
        <w:t>When multiple factors are included together, what factors affect the health and wellbeing and family relationships of families, including:</w:t>
      </w:r>
    </w:p>
    <w:p w14:paraId="32DAA8DD" w14:textId="77777777" w:rsidR="003664C7" w:rsidRPr="00F9633B" w:rsidRDefault="003664C7" w:rsidP="00EF2207">
      <w:pPr>
        <w:spacing w:after="120"/>
        <w:ind w:left="720" w:hanging="360"/>
      </w:pPr>
      <w:r w:rsidRPr="00F9633B">
        <w:t>a.</w:t>
      </w:r>
      <w:r w:rsidRPr="00F9633B">
        <w:tab/>
        <w:t>military service characteristics</w:t>
      </w:r>
    </w:p>
    <w:p w14:paraId="098CE95A" w14:textId="77777777" w:rsidR="003664C7" w:rsidRPr="00F9633B" w:rsidRDefault="003664C7" w:rsidP="00EF2207">
      <w:pPr>
        <w:spacing w:after="120"/>
        <w:ind w:left="720" w:hanging="360"/>
      </w:pPr>
      <w:r w:rsidRPr="00F9633B">
        <w:t>b.</w:t>
      </w:r>
      <w:r w:rsidRPr="00F9633B">
        <w:tab/>
        <w:t>current and ex-serving ADF members’ health and wellbeing</w:t>
      </w:r>
    </w:p>
    <w:p w14:paraId="7DE0C49C" w14:textId="77777777" w:rsidR="003664C7" w:rsidRPr="00F9633B" w:rsidRDefault="003664C7" w:rsidP="00EF2207">
      <w:pPr>
        <w:spacing w:after="120"/>
        <w:ind w:left="720" w:hanging="360"/>
      </w:pPr>
      <w:r w:rsidRPr="00F9633B">
        <w:t>c.</w:t>
      </w:r>
      <w:r w:rsidRPr="00F9633B">
        <w:tab/>
        <w:t>family members’ health and wellbeing</w:t>
      </w:r>
    </w:p>
    <w:p w14:paraId="32E3873D" w14:textId="77777777" w:rsidR="003664C7" w:rsidRPr="00F9633B" w:rsidRDefault="003664C7" w:rsidP="00EF2207">
      <w:pPr>
        <w:ind w:left="720" w:hanging="360"/>
      </w:pPr>
      <w:r w:rsidRPr="00F9633B">
        <w:t>d.</w:t>
      </w:r>
      <w:r w:rsidRPr="00F9633B">
        <w:tab/>
        <w:t>family characteristics and relationships?</w:t>
      </w:r>
    </w:p>
    <w:p w14:paraId="5DC7FEA8" w14:textId="77777777" w:rsidR="00E52FB3" w:rsidRPr="00F9633B" w:rsidRDefault="00E52FB3" w:rsidP="00123D84">
      <w:pPr>
        <w:sectPr w:rsidR="00E52FB3" w:rsidRPr="00F9633B" w:rsidSect="00AE667F">
          <w:type w:val="oddPage"/>
          <w:pgSz w:w="9979" w:h="14170" w:code="243"/>
          <w:pgMar w:top="1440" w:right="1152" w:bottom="1440" w:left="1728" w:header="576" w:footer="576" w:gutter="0"/>
          <w:cols w:space="708"/>
          <w:docGrid w:linePitch="360"/>
        </w:sectPr>
      </w:pPr>
    </w:p>
    <w:p w14:paraId="5C816884" w14:textId="77777777" w:rsidR="008776EF" w:rsidRPr="00F9633B" w:rsidRDefault="008776EF" w:rsidP="008776EF">
      <w:pPr>
        <w:pStyle w:val="Heading1"/>
      </w:pPr>
      <w:bookmarkStart w:id="51" w:name="_Toc520643585"/>
      <w:bookmarkStart w:id="52" w:name="_Toc525043474"/>
      <w:r w:rsidRPr="00F9633B">
        <w:lastRenderedPageBreak/>
        <w:t>Methodology</w:t>
      </w:r>
      <w:bookmarkEnd w:id="51"/>
      <w:bookmarkEnd w:id="52"/>
    </w:p>
    <w:p w14:paraId="6B9388F6" w14:textId="1A8D640C" w:rsidR="008776EF" w:rsidRPr="00F9633B" w:rsidRDefault="008776EF" w:rsidP="00A40A47">
      <w:r w:rsidRPr="00F9633B">
        <w:t xml:space="preserve">This </w:t>
      </w:r>
      <w:r w:rsidR="00916466">
        <w:t>chapter</w:t>
      </w:r>
      <w:r w:rsidRPr="00F9633B">
        <w:t xml:space="preserve"> provides a description of the Family Wellbeing Study (FWS) design, including the methods used to recruit the FWS sample; characteristics and representativeness of the sample obtained; subgroups used for statistical analyses; and the data collection methods and measures used.</w:t>
      </w:r>
    </w:p>
    <w:p w14:paraId="15FA2C9F" w14:textId="77777777" w:rsidR="008776EF" w:rsidRPr="00F9633B" w:rsidRDefault="008776EF" w:rsidP="00A40A47">
      <w:pPr>
        <w:pStyle w:val="Heading2"/>
      </w:pPr>
      <w:bookmarkStart w:id="53" w:name="_Toc494412194"/>
      <w:bookmarkStart w:id="54" w:name="_Toc518484301"/>
      <w:bookmarkStart w:id="55" w:name="_Toc520643586"/>
      <w:bookmarkStart w:id="56" w:name="_Toc525043475"/>
      <w:r w:rsidRPr="00F9633B">
        <w:t>Study design</w:t>
      </w:r>
      <w:bookmarkEnd w:id="53"/>
      <w:r w:rsidRPr="00F9633B">
        <w:t xml:space="preserve"> – recruitment of sample</w:t>
      </w:r>
      <w:bookmarkEnd w:id="54"/>
      <w:bookmarkEnd w:id="55"/>
      <w:bookmarkEnd w:id="56"/>
    </w:p>
    <w:p w14:paraId="398E8EED" w14:textId="77777777" w:rsidR="008776EF" w:rsidRPr="00F9633B" w:rsidRDefault="008776EF" w:rsidP="00A40A47">
      <w:r w:rsidRPr="00F9633B">
        <w:t>A two-stage process was used to recruit the sample for the FWS.</w:t>
      </w:r>
    </w:p>
    <w:p w14:paraId="2D0DF8A9" w14:textId="77777777" w:rsidR="008776EF" w:rsidRPr="00F9633B" w:rsidRDefault="008776EF" w:rsidP="00A40A47">
      <w:r w:rsidRPr="00F9633B">
        <w:t xml:space="preserve">In </w:t>
      </w:r>
      <w:r w:rsidRPr="00F9633B">
        <w:rPr>
          <w:b/>
        </w:rPr>
        <w:t>Stage 1</w:t>
      </w:r>
      <w:r w:rsidRPr="00F9633B">
        <w:t xml:space="preserve">, ADF members who were discharged from full-time active ADF service between 2010 and 2014 either voluntarily or involuntarily (comprising those who had transitioned to civilian life; become active or inactive reservists; or were Ab-initio reservists – termed ‘Ex-Serving’ from now on), and ADF members who were on full-time, active duty in 2015 (termed ‘Current Serving’ from now </w:t>
      </w:r>
      <w:r w:rsidRPr="00F9633B">
        <w:rPr>
          <w:color w:val="000000" w:themeColor="text1"/>
        </w:rPr>
        <w:t xml:space="preserve">on) were </w:t>
      </w:r>
      <w:r w:rsidRPr="00F9633B">
        <w:t>recruited to participate in the Transition and Wellbeing Research Programme’s Mental Health and Wellbeing Transition Study (MHWTS population; termed ‘Programme population’ hereafter) led by the Centre for Traumatic Stress Studies.</w:t>
      </w:r>
    </w:p>
    <w:p w14:paraId="0C0927B7" w14:textId="77777777" w:rsidR="008776EF" w:rsidRPr="00F9633B" w:rsidRDefault="008776EF" w:rsidP="00A40A47">
      <w:r w:rsidRPr="00F9633B">
        <w:t xml:space="preserve">All individuals recruited to the Mental Health and Wellbeing Transition Study (termed ‘MHWTS respondents’) were assessed on mental health problems, psychological distress, physical health problems, social and financial wellbeing, pathways to care, and occupational exposure via a 60-minute self-report questionnaire, which was completed either online or by hard copy. Each participant received a slightly different questionnaire tailored to their current ADF status (Ex-Serving or Current Serving) that sought information on demographics; military service and deployment history; </w:t>
      </w:r>
      <w:r w:rsidRPr="00F9633B">
        <w:rPr>
          <w:color w:val="0D0D0D" w:themeColor="text1" w:themeTint="F2"/>
        </w:rPr>
        <w:t xml:space="preserve">transition processes and experiences; and employment. </w:t>
      </w:r>
      <w:r w:rsidRPr="00F9633B">
        <w:t>Additionally, core, validated measures of psychological and physical health were used across all MHWTS respondents regardless of their ADF status, and replicated where possible measures used in previous surveys.</w:t>
      </w:r>
    </w:p>
    <w:p w14:paraId="5645536C" w14:textId="704791B6" w:rsidR="008776EF" w:rsidRPr="00F9633B" w:rsidRDefault="008776EF" w:rsidP="00A40A47">
      <w:r w:rsidRPr="00F9633B">
        <w:t xml:space="preserve">All MHWTS respondents (Current Serving and Ex-Serving ADF members) were asked as part of their survey to nominate significant family members (e.g. their spouses/partners, parents, adult children, siblings) who could be invited to participate in the FWS, noting that </w:t>
      </w:r>
      <w:r w:rsidR="00D40D6E">
        <w:t>th</w:t>
      </w:r>
      <w:r w:rsidR="00A53C04">
        <w:t xml:space="preserve">is </w:t>
      </w:r>
      <w:r w:rsidR="00D40D6E">
        <w:t>study</w:t>
      </w:r>
      <w:r w:rsidRPr="00F9633B">
        <w:t xml:space="preserve"> was being led by the Australian Institute of Family Studies. More specifically, MHWTS respondents were asked:</w:t>
      </w:r>
    </w:p>
    <w:p w14:paraId="3C9E3C10" w14:textId="77777777" w:rsidR="008776EF" w:rsidRPr="00F9633B" w:rsidRDefault="008776EF" w:rsidP="00A40A47">
      <w:pPr>
        <w:pStyle w:val="Bullet"/>
      </w:pPr>
      <w:r w:rsidRPr="00F9633B">
        <w:lastRenderedPageBreak/>
        <w:t>to provide contact details for nominated family members as possible FWS participants</w:t>
      </w:r>
    </w:p>
    <w:p w14:paraId="1D7305E2" w14:textId="77777777" w:rsidR="008776EF" w:rsidRPr="00F9633B" w:rsidRDefault="008776EF" w:rsidP="00A40A47">
      <w:pPr>
        <w:pStyle w:val="Bullet"/>
      </w:pPr>
      <w:r w:rsidRPr="00F9633B">
        <w:t>to inform the nominated family members that their contact details had been provided to the Australian Institute of Family Studies, which would subsequently be contacting these family members to invite them to take part in the FWS</w:t>
      </w:r>
    </w:p>
    <w:p w14:paraId="60B5814C" w14:textId="77777777" w:rsidR="008776EF" w:rsidRPr="00F9633B" w:rsidRDefault="008776EF" w:rsidP="00A40A47">
      <w:pPr>
        <w:pStyle w:val="Bullet"/>
      </w:pPr>
      <w:r w:rsidRPr="00F9633B">
        <w:t>to agree to have their own MHWTS survey data linked to the FWS survey data collected for their nominated family members.</w:t>
      </w:r>
    </w:p>
    <w:p w14:paraId="2E2E246A" w14:textId="77777777" w:rsidR="008776EF" w:rsidRPr="00F9633B" w:rsidRDefault="008776EF" w:rsidP="00A40A47">
      <w:r w:rsidRPr="00F9633B">
        <w:t xml:space="preserve">In </w:t>
      </w:r>
      <w:r w:rsidRPr="00F9633B">
        <w:rPr>
          <w:b/>
        </w:rPr>
        <w:t>Stage 2</w:t>
      </w:r>
      <w:r w:rsidRPr="00F9633B">
        <w:t xml:space="preserve">, all nominated family members of MHWTS respondents (i.e. those individuals who had previously been informed about the FWS and had their contact details supplied) were invited to participate in the FWS and complete a 30-minute online survey (those who completed the FWS survey are termed ‘FWS respondents’ or ‘FWS participants’ from now on). The FWS survey was personalised and tailored to differing respondent types using </w:t>
      </w:r>
      <w:r w:rsidRPr="00F9633B">
        <w:rPr>
          <w:color w:val="0D0D0D" w:themeColor="text1" w:themeTint="F2"/>
        </w:rPr>
        <w:t xml:space="preserve">specific-purpose questions, responses categories, data insertions, and </w:t>
      </w:r>
      <w:r w:rsidRPr="00F9633B">
        <w:t>skip logic. For example, some questions included the name or sex of the MHWTS respondent in the question, while others included information previously supplied by the MHWTS respondent about their dependent child, such as the child’s name, sex and age. This increased the accuracy of the questions and created a highly personalised experience for each FWS participant.</w:t>
      </w:r>
    </w:p>
    <w:p w14:paraId="3B37CE40" w14:textId="77777777" w:rsidR="008776EF" w:rsidRPr="00F9633B" w:rsidRDefault="008776EF" w:rsidP="00A40A47">
      <w:r w:rsidRPr="00F9633B">
        <w:t>As in the MHWTS, each FWS participant received a slightly different questionnaire that took into account their demographic characteristics, MHWTS respondent’s military service and deployment history; how FWS participants were related to their MHWTS respondents (i.e. spouse/partner, adult child, parent, etc.); and the military experiences of the family members themselves. The core measures of psychological and physical health, pathways to care, and economic wellbeing remained the same across all types of FWS participants, and where possible replicated the measures used in the MHWTS and previous flagship surveys to increase comparability. More details on data collection, including the pilot study conducted, cognitive testing, and reminder strategies can be found in Appendix A.</w:t>
      </w:r>
    </w:p>
    <w:p w14:paraId="66F03B9F" w14:textId="77777777" w:rsidR="008776EF" w:rsidRPr="00F9633B" w:rsidRDefault="008776EF" w:rsidP="00A40A47">
      <w:pPr>
        <w:pStyle w:val="Heading2"/>
      </w:pPr>
      <w:bookmarkStart w:id="57" w:name="_Toc494412195"/>
      <w:bookmarkStart w:id="58" w:name="_Toc518484302"/>
      <w:bookmarkStart w:id="59" w:name="_Toc520643587"/>
      <w:bookmarkStart w:id="60" w:name="_Toc525043476"/>
      <w:r w:rsidRPr="00F9633B">
        <w:t>Families in focus</w:t>
      </w:r>
      <w:bookmarkEnd w:id="57"/>
      <w:bookmarkEnd w:id="58"/>
      <w:bookmarkEnd w:id="59"/>
      <w:bookmarkEnd w:id="60"/>
    </w:p>
    <w:p w14:paraId="292C42D1" w14:textId="77777777" w:rsidR="008776EF" w:rsidRPr="00F9633B" w:rsidRDefault="00E31CBA" w:rsidP="00A40A47">
      <w:pPr>
        <w:rPr>
          <w:lang w:eastAsia="ja-JP"/>
        </w:rPr>
      </w:pPr>
      <w:r w:rsidRPr="00DF5579">
        <w:t xml:space="preserve">Figure </w:t>
      </w:r>
      <w:r>
        <w:t>2</w:t>
      </w:r>
      <w:r w:rsidRPr="00DF5579">
        <w:t>.</w:t>
      </w:r>
      <w:r>
        <w:t>1</w:t>
      </w:r>
      <w:r w:rsidR="008776EF" w:rsidRPr="00F9633B">
        <w:rPr>
          <w:lang w:eastAsia="ja-JP"/>
        </w:rPr>
        <w:t xml:space="preserve"> shows the steps taken to identify the potential FWS sample. It shows:</w:t>
      </w:r>
    </w:p>
    <w:p w14:paraId="220C0FAA" w14:textId="77777777" w:rsidR="008776EF" w:rsidRPr="00F9633B" w:rsidRDefault="008776EF" w:rsidP="00A40A47">
      <w:pPr>
        <w:pStyle w:val="Bullet"/>
        <w:rPr>
          <w:lang w:eastAsia="ja-JP"/>
        </w:rPr>
      </w:pPr>
      <w:r w:rsidRPr="00F9633B">
        <w:rPr>
          <w:lang w:eastAsia="ja-JP"/>
        </w:rPr>
        <w:t>the total ADF cohort as at 2015 (‘Programme population’)</w:t>
      </w:r>
    </w:p>
    <w:p w14:paraId="43C1A807" w14:textId="77777777" w:rsidR="008776EF" w:rsidRPr="00F9633B" w:rsidRDefault="008776EF" w:rsidP="00A40A47">
      <w:pPr>
        <w:pStyle w:val="Bullet"/>
        <w:rPr>
          <w:lang w:eastAsia="ja-JP"/>
        </w:rPr>
      </w:pPr>
      <w:r w:rsidRPr="00F9633B">
        <w:rPr>
          <w:lang w:eastAsia="ja-JP"/>
        </w:rPr>
        <w:t>the number of ADF members (</w:t>
      </w:r>
      <w:r w:rsidRPr="00F9633B">
        <w:rPr>
          <w:color w:val="0D0D0D" w:themeColor="text1" w:themeTint="F2"/>
          <w:lang w:eastAsia="ja-JP"/>
        </w:rPr>
        <w:t>Current Serving and Ex-Serving</w:t>
      </w:r>
      <w:r w:rsidRPr="00F9633B">
        <w:rPr>
          <w:lang w:eastAsia="ja-JP"/>
        </w:rPr>
        <w:t>) who were invited to participate in the MHWTS</w:t>
      </w:r>
    </w:p>
    <w:p w14:paraId="7757E204" w14:textId="77777777" w:rsidR="008776EF" w:rsidRPr="00F9633B" w:rsidRDefault="008776EF" w:rsidP="00A40A47">
      <w:pPr>
        <w:pStyle w:val="Bullet"/>
        <w:rPr>
          <w:lang w:eastAsia="ja-JP"/>
        </w:rPr>
      </w:pPr>
      <w:r w:rsidRPr="00F9633B">
        <w:rPr>
          <w:lang w:eastAsia="ja-JP"/>
        </w:rPr>
        <w:lastRenderedPageBreak/>
        <w:t>the proportion of those invited to take part in the MHWTS who responded (‘MHWTS respondents’)</w:t>
      </w:r>
    </w:p>
    <w:p w14:paraId="0186AC9E" w14:textId="77777777" w:rsidR="008776EF" w:rsidRPr="00F9633B" w:rsidRDefault="008776EF" w:rsidP="00A40A47">
      <w:pPr>
        <w:pStyle w:val="Bullet"/>
        <w:rPr>
          <w:lang w:eastAsia="ja-JP"/>
        </w:rPr>
      </w:pPr>
      <w:r w:rsidRPr="00F9633B">
        <w:rPr>
          <w:lang w:eastAsia="ja-JP"/>
        </w:rPr>
        <w:t>the number of MHWTS respondents who provided eligible nominations for family members (‘MHWTS respondents with eligible nominations’)</w:t>
      </w:r>
    </w:p>
    <w:p w14:paraId="2698D1F0" w14:textId="77777777" w:rsidR="008776EF" w:rsidRPr="00F9633B" w:rsidRDefault="008776EF" w:rsidP="00A40A47">
      <w:pPr>
        <w:pStyle w:val="Bullet"/>
        <w:rPr>
          <w:lang w:eastAsia="ja-JP"/>
        </w:rPr>
      </w:pPr>
      <w:r w:rsidRPr="00F9633B">
        <w:rPr>
          <w:lang w:eastAsia="ja-JP"/>
        </w:rPr>
        <w:t>the proportion of MHWTS respondents who agreed for their data to be linked to their eligible family member’s data (‘MHWTS respondents with linked eligible nominations’).</w:t>
      </w:r>
    </w:p>
    <w:p w14:paraId="4FBAA1EE" w14:textId="1881D577" w:rsidR="008776EF" w:rsidRPr="00F9633B" w:rsidRDefault="008776EF" w:rsidP="00A40A47">
      <w:pPr>
        <w:pStyle w:val="FigureName"/>
      </w:pPr>
      <w:bookmarkStart w:id="61" w:name="_Ref507678222"/>
      <w:bookmarkStart w:id="62" w:name="_Toc518484528"/>
      <w:bookmarkStart w:id="63" w:name="_Toc525043659"/>
      <w:r w:rsidRPr="00DF5579">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DF5579">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1</w:t>
      </w:r>
      <w:r w:rsidR="00BB7839">
        <w:rPr>
          <w:noProof/>
        </w:rPr>
        <w:fldChar w:fldCharType="end"/>
      </w:r>
      <w:bookmarkEnd w:id="61"/>
      <w:r w:rsidR="00A40A47" w:rsidRPr="00F9633B">
        <w:tab/>
      </w:r>
      <w:r w:rsidRPr="00F9633B">
        <w:t>Recruitment steps for the Family Wellbeing Study</w:t>
      </w:r>
      <w:bookmarkEnd w:id="62"/>
      <w:bookmarkEnd w:id="63"/>
    </w:p>
    <w:p w14:paraId="45E30037" w14:textId="77777777" w:rsidR="00DF5579" w:rsidRDefault="00DF5579" w:rsidP="00A40A47">
      <w:r>
        <w:rPr>
          <w:noProof/>
          <w:lang w:eastAsia="en-AU"/>
        </w:rPr>
        <w:drawing>
          <wp:inline distT="0" distB="0" distL="0" distR="0" wp14:anchorId="33FB8494" wp14:editId="5319E640">
            <wp:extent cx="3493770" cy="4653915"/>
            <wp:effectExtent l="0" t="0" r="0" b="0"/>
            <wp:docPr id="39" name="Picture 39" descr="Figure 2.1: Recruitment steps for the Family Wellbein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P Plus\Docs\DVA\TWRP\NHWTS, FWS, Jul 2018\sourcedocs\FWS fig 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3770" cy="4653915"/>
                    </a:xfrm>
                    <a:prstGeom prst="rect">
                      <a:avLst/>
                    </a:prstGeom>
                    <a:noFill/>
                    <a:ln>
                      <a:noFill/>
                    </a:ln>
                  </pic:spPr>
                </pic:pic>
              </a:graphicData>
            </a:graphic>
          </wp:inline>
        </w:drawing>
      </w:r>
    </w:p>
    <w:p w14:paraId="308C0A8F" w14:textId="77777777" w:rsidR="008776EF" w:rsidRPr="00F9633B" w:rsidRDefault="008776EF" w:rsidP="00A40A47">
      <w:pPr>
        <w:pStyle w:val="TableNotes"/>
      </w:pPr>
      <w:r w:rsidRPr="00F9633B">
        <w:t>Note: These numbers differ from the MHWTS by n = 22 because some MHWTS respondents withdrew after participating in the MHWTS, or had died. However, their family members had taken part in the FWS. A decision was taken to exclude these family members’ data from the FWS dataset.</w:t>
      </w:r>
    </w:p>
    <w:p w14:paraId="077DDBDB" w14:textId="6F0DF812" w:rsidR="008C466B" w:rsidRPr="00F9633B" w:rsidRDefault="008C466B" w:rsidP="00A40A47">
      <w:pPr>
        <w:rPr>
          <w:lang w:eastAsia="ja-JP"/>
        </w:rPr>
      </w:pPr>
      <w:r w:rsidRPr="00F9633B">
        <w:rPr>
          <w:lang w:eastAsia="ja-JP"/>
        </w:rPr>
        <w:lastRenderedPageBreak/>
        <w:t>Out of whole ADF population (n = 77,432), 56.8% (n = 44,005) were invited to participate in the MHWTS.</w:t>
      </w:r>
      <w:r w:rsidRPr="00F9633B">
        <w:rPr>
          <w:rStyle w:val="FootnoteReference"/>
          <w:rFonts w:cs="Arial"/>
          <w:lang w:eastAsia="ja-JP"/>
        </w:rPr>
        <w:footnoteReference w:id="3"/>
      </w:r>
      <w:r w:rsidRPr="00F9633B">
        <w:rPr>
          <w:lang w:eastAsia="ja-JP"/>
        </w:rPr>
        <w:t xml:space="preserve"> Overall, a response rate of 29.1% was achieved for the MHWTS across both Current Serving and Ex-Serving ADF members (calculated by the number of total respondents (n = 12,827) divided by the number of the total invited (n</w:t>
      </w:r>
      <w:r w:rsidR="00A53C04">
        <w:rPr>
          <w:lang w:eastAsia="ja-JP"/>
        </w:rPr>
        <w:t> </w:t>
      </w:r>
      <w:r w:rsidRPr="00F9633B">
        <w:rPr>
          <w:lang w:eastAsia="ja-JP"/>
        </w:rPr>
        <w:t>=</w:t>
      </w:r>
      <w:r w:rsidR="00D72087">
        <w:rPr>
          <w:lang w:eastAsia="ja-JP"/>
        </w:rPr>
        <w:t> </w:t>
      </w:r>
      <w:r w:rsidRPr="00F9633B">
        <w:rPr>
          <w:lang w:eastAsia="ja-JP"/>
        </w:rPr>
        <w:t>44,005)). Looking specifically at the Current Serving and Ex-Serving participating subgroups, the response rate for the Current Serving group was higher than that of the Ex-Serving subgroup (42.3% and 18.0% respectively).</w:t>
      </w:r>
    </w:p>
    <w:p w14:paraId="0268141D" w14:textId="77777777" w:rsidR="008C466B" w:rsidRPr="00F9633B" w:rsidRDefault="008C466B" w:rsidP="00A40A47">
      <w:pPr>
        <w:rPr>
          <w:lang w:eastAsia="ja-JP"/>
        </w:rPr>
      </w:pPr>
      <w:r w:rsidRPr="00F9633B">
        <w:rPr>
          <w:lang w:eastAsia="ja-JP"/>
        </w:rPr>
        <w:t>Around 20% of MHWTS respondents provided eligible nominations for family members (i.e. provided family contact details and agreed to inform family members about the FWS, n = 2,573) (calculated by the number of MHWTS respondents with eligible nominations (n = 2,573) divided by the number of MHWTS respondents (n = 12,827). MHWTS respondents who provided nominations were also asked whether they agreed to link their survey data to their family member’s FWS survey data, with more than four in five (83.6%) agreeing to do so.</w:t>
      </w:r>
    </w:p>
    <w:p w14:paraId="6DD84ECF" w14:textId="1D516583" w:rsidR="008776EF" w:rsidRPr="00F9633B" w:rsidRDefault="008776EF" w:rsidP="00A40A47">
      <w:r w:rsidRPr="00F9633B">
        <w:t>Across the MHWTS respondents who provided nominations, 61.3% (n = 1,577) were Current Serving, 10.2% (n = 262) were Ex-Serving Active Reserves, 9.8% (n = 253) were Ex-</w:t>
      </w:r>
      <w:r w:rsidR="00D72087">
        <w:t>S</w:t>
      </w:r>
      <w:r w:rsidRPr="00F9633B">
        <w:t>erving Inactive Reserves, 12.1% (n = 312) were discharged, and 6.6% (n = 169) were Ab-initio</w:t>
      </w:r>
      <w:r w:rsidRPr="00F9633B">
        <w:rPr>
          <w:rStyle w:val="FootnoteReference"/>
        </w:rPr>
        <w:footnoteReference w:id="4"/>
      </w:r>
      <w:r w:rsidRPr="00F9633B">
        <w:t xml:space="preserve"> in 2015 (</w:t>
      </w:r>
      <w:r w:rsidR="00E31CBA" w:rsidRPr="00F9633B">
        <w:t xml:space="preserve">Table </w:t>
      </w:r>
      <w:r w:rsidR="00E31CBA">
        <w:t>2</w:t>
      </w:r>
      <w:r w:rsidR="00E31CBA" w:rsidRPr="00F9633B">
        <w:t>.</w:t>
      </w:r>
      <w:r w:rsidR="00E31CBA">
        <w:t>1</w:t>
      </w:r>
      <w:r w:rsidRPr="00F9633B">
        <w:t xml:space="preserve">). Due to the small number of nominated active reservists, Inactive Reserves, and discharged MHWTS respondents, these three groups were combined and are subsequently referred to as </w:t>
      </w:r>
      <w:r w:rsidR="00A53C04">
        <w:t>‘</w:t>
      </w:r>
      <w:r w:rsidRPr="00F9633B">
        <w:t>Ex-</w:t>
      </w:r>
      <w:r w:rsidR="00A53C04">
        <w:t>S</w:t>
      </w:r>
      <w:r w:rsidRPr="00F9633B">
        <w:t>erving’.</w:t>
      </w:r>
    </w:p>
    <w:p w14:paraId="1E5456D6" w14:textId="77777777" w:rsidR="008776EF" w:rsidRPr="00F9633B" w:rsidRDefault="008776EF" w:rsidP="00A40A47">
      <w:r w:rsidRPr="00F9633B">
        <w:t>Given that the experiences of Ab-initio members are very different from current or Ex-Serving members, and the number of this type of respondent is small, this group was excluded from the analyses conducted for the FWS.</w:t>
      </w:r>
    </w:p>
    <w:p w14:paraId="24940F0F" w14:textId="5B5E7850" w:rsidR="008776EF" w:rsidRPr="00F9633B" w:rsidRDefault="008776EF" w:rsidP="00A40A47">
      <w:pPr>
        <w:pStyle w:val="TableName"/>
      </w:pPr>
      <w:bookmarkStart w:id="64" w:name="_Ref507677104"/>
      <w:bookmarkStart w:id="65" w:name="_Toc518484418"/>
      <w:bookmarkStart w:id="66" w:name="_Toc525043545"/>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w:t>
      </w:r>
      <w:r w:rsidR="00BB7839">
        <w:rPr>
          <w:noProof/>
        </w:rPr>
        <w:fldChar w:fldCharType="end"/>
      </w:r>
      <w:bookmarkEnd w:id="64"/>
      <w:r w:rsidR="00A40A47" w:rsidRPr="00F9633B">
        <w:tab/>
      </w:r>
      <w:r w:rsidRPr="00F9633B">
        <w:t>Military status of MHWTS respondents with eligible nominations</w:t>
      </w:r>
      <w:bookmarkEnd w:id="65"/>
      <w:bookmarkEnd w:id="66"/>
    </w:p>
    <w:tbl>
      <w:tblPr>
        <w:tblStyle w:val="TWRPTable"/>
        <w:tblW w:w="5000" w:type="pct"/>
        <w:tblLayout w:type="fixed"/>
        <w:tblLook w:val="04A0" w:firstRow="1" w:lastRow="0" w:firstColumn="1" w:lastColumn="0" w:noHBand="0" w:noVBand="1"/>
        <w:tblDescription w:val="Table 2.1: Military status of MHWTS respondents with eligible nominations"/>
      </w:tblPr>
      <w:tblGrid>
        <w:gridCol w:w="2151"/>
        <w:gridCol w:w="1242"/>
        <w:gridCol w:w="1343"/>
        <w:gridCol w:w="1337"/>
        <w:gridCol w:w="1242"/>
      </w:tblGrid>
      <w:tr w:rsidR="008776EF" w:rsidRPr="00F9633B" w14:paraId="64BB63B7" w14:textId="77777777" w:rsidTr="00A40A47">
        <w:trPr>
          <w:cnfStyle w:val="100000000000" w:firstRow="1" w:lastRow="0" w:firstColumn="0" w:lastColumn="0" w:oddVBand="0" w:evenVBand="0" w:oddHBand="0" w:evenHBand="0" w:firstRowFirstColumn="0" w:firstRowLastColumn="0" w:lastRowFirstColumn="0" w:lastRowLastColumn="0"/>
          <w:tblHeader/>
        </w:trPr>
        <w:tc>
          <w:tcPr>
            <w:tcW w:w="2260" w:type="dxa"/>
            <w:vMerge w:val="restart"/>
            <w:noWrap/>
          </w:tcPr>
          <w:p w14:paraId="5F127895" w14:textId="77777777" w:rsidR="008776EF" w:rsidRPr="00F9633B" w:rsidRDefault="008776EF" w:rsidP="00A40A47">
            <w:pPr>
              <w:pStyle w:val="TableText"/>
              <w:rPr>
                <w:lang w:eastAsia="en-GB"/>
              </w:rPr>
            </w:pPr>
            <w:r w:rsidRPr="00F9633B">
              <w:rPr>
                <w:lang w:eastAsia="en-GB"/>
              </w:rPr>
              <w:t>Military status</w:t>
            </w:r>
          </w:p>
        </w:tc>
        <w:tc>
          <w:tcPr>
            <w:tcW w:w="2706" w:type="dxa"/>
            <w:gridSpan w:val="2"/>
            <w:noWrap/>
          </w:tcPr>
          <w:p w14:paraId="62A8C691" w14:textId="77777777" w:rsidR="008776EF" w:rsidRPr="00F9633B" w:rsidRDefault="008776EF" w:rsidP="00A40A47">
            <w:pPr>
              <w:pStyle w:val="TableText"/>
              <w:jc w:val="center"/>
              <w:rPr>
                <w:b w:val="0"/>
                <w:lang w:eastAsia="en-GB"/>
              </w:rPr>
            </w:pPr>
            <w:r w:rsidRPr="00F9633B">
              <w:rPr>
                <w:lang w:eastAsia="en-GB"/>
              </w:rPr>
              <w:t>Collected sample</w:t>
            </w:r>
          </w:p>
        </w:tc>
        <w:tc>
          <w:tcPr>
            <w:tcW w:w="2700" w:type="dxa"/>
            <w:gridSpan w:val="2"/>
            <w:noWrap/>
          </w:tcPr>
          <w:p w14:paraId="7FD68BBA" w14:textId="77777777" w:rsidR="008776EF" w:rsidRPr="00F9633B" w:rsidRDefault="008776EF" w:rsidP="00A40A47">
            <w:pPr>
              <w:pStyle w:val="TableText"/>
              <w:jc w:val="center"/>
              <w:rPr>
                <w:b w:val="0"/>
                <w:lang w:eastAsia="en-GB"/>
              </w:rPr>
            </w:pPr>
            <w:r w:rsidRPr="00F9633B">
              <w:rPr>
                <w:lang w:eastAsia="en-GB"/>
              </w:rPr>
              <w:t>Analysis sample</w:t>
            </w:r>
          </w:p>
        </w:tc>
      </w:tr>
      <w:tr w:rsidR="00A40A47" w:rsidRPr="00F9633B" w14:paraId="47BDF6AF" w14:textId="77777777" w:rsidTr="00A40A47">
        <w:trPr>
          <w:cnfStyle w:val="100000000000" w:firstRow="1" w:lastRow="0" w:firstColumn="0" w:lastColumn="0" w:oddVBand="0" w:evenVBand="0" w:oddHBand="0" w:evenHBand="0" w:firstRowFirstColumn="0" w:firstRowLastColumn="0" w:lastRowFirstColumn="0" w:lastRowLastColumn="0"/>
          <w:tblHeader/>
        </w:trPr>
        <w:tc>
          <w:tcPr>
            <w:tcW w:w="2260" w:type="dxa"/>
            <w:vMerge/>
            <w:noWrap/>
          </w:tcPr>
          <w:p w14:paraId="03ED5B25" w14:textId="77777777" w:rsidR="008776EF" w:rsidRPr="00F9633B" w:rsidRDefault="008776EF" w:rsidP="00A40A47">
            <w:pPr>
              <w:pStyle w:val="TableText"/>
              <w:rPr>
                <w:b w:val="0"/>
                <w:lang w:eastAsia="en-GB"/>
              </w:rPr>
            </w:pPr>
          </w:p>
        </w:tc>
        <w:tc>
          <w:tcPr>
            <w:tcW w:w="1300" w:type="dxa"/>
            <w:noWrap/>
          </w:tcPr>
          <w:p w14:paraId="43CE50FD" w14:textId="77777777" w:rsidR="008776EF" w:rsidRPr="00F9633B" w:rsidRDefault="008776EF" w:rsidP="00A40A47">
            <w:pPr>
              <w:pStyle w:val="TableText"/>
              <w:jc w:val="right"/>
              <w:rPr>
                <w:b w:val="0"/>
                <w:lang w:eastAsia="en-GB"/>
              </w:rPr>
            </w:pPr>
            <w:r w:rsidRPr="00F9633B">
              <w:rPr>
                <w:lang w:eastAsia="en-GB"/>
              </w:rPr>
              <w:t>n</w:t>
            </w:r>
          </w:p>
        </w:tc>
        <w:tc>
          <w:tcPr>
            <w:tcW w:w="1406" w:type="dxa"/>
            <w:noWrap/>
          </w:tcPr>
          <w:p w14:paraId="5D05DCBD" w14:textId="77777777" w:rsidR="008776EF" w:rsidRPr="00F9633B" w:rsidRDefault="008776EF" w:rsidP="00A40A47">
            <w:pPr>
              <w:pStyle w:val="TableText"/>
              <w:jc w:val="right"/>
              <w:rPr>
                <w:b w:val="0"/>
                <w:lang w:eastAsia="en-GB"/>
              </w:rPr>
            </w:pPr>
            <w:r w:rsidRPr="00F9633B">
              <w:rPr>
                <w:lang w:eastAsia="en-GB"/>
              </w:rPr>
              <w:t>%</w:t>
            </w:r>
          </w:p>
        </w:tc>
        <w:tc>
          <w:tcPr>
            <w:tcW w:w="1400" w:type="dxa"/>
            <w:noWrap/>
          </w:tcPr>
          <w:p w14:paraId="44F22EE7" w14:textId="77777777" w:rsidR="008776EF" w:rsidRPr="00F9633B" w:rsidRDefault="008776EF" w:rsidP="00A40A47">
            <w:pPr>
              <w:pStyle w:val="TableText"/>
              <w:jc w:val="right"/>
              <w:rPr>
                <w:b w:val="0"/>
                <w:lang w:eastAsia="en-GB"/>
              </w:rPr>
            </w:pPr>
            <w:r w:rsidRPr="00F9633B">
              <w:rPr>
                <w:lang w:eastAsia="en-GB"/>
              </w:rPr>
              <w:t>n</w:t>
            </w:r>
          </w:p>
        </w:tc>
        <w:tc>
          <w:tcPr>
            <w:tcW w:w="1300" w:type="dxa"/>
            <w:noWrap/>
          </w:tcPr>
          <w:p w14:paraId="19FE3182" w14:textId="77777777" w:rsidR="008776EF" w:rsidRPr="00F9633B" w:rsidRDefault="008776EF" w:rsidP="00A40A47">
            <w:pPr>
              <w:pStyle w:val="TableText"/>
              <w:jc w:val="right"/>
              <w:rPr>
                <w:b w:val="0"/>
                <w:lang w:eastAsia="en-GB"/>
              </w:rPr>
            </w:pPr>
            <w:r w:rsidRPr="00F9633B">
              <w:rPr>
                <w:lang w:eastAsia="en-GB"/>
              </w:rPr>
              <w:t>%</w:t>
            </w:r>
          </w:p>
        </w:tc>
      </w:tr>
      <w:tr w:rsidR="008776EF" w:rsidRPr="00F9633B" w14:paraId="07F8927B" w14:textId="77777777" w:rsidTr="00A40A47">
        <w:trPr>
          <w:cnfStyle w:val="000000100000" w:firstRow="0" w:lastRow="0" w:firstColumn="0" w:lastColumn="0" w:oddVBand="0" w:evenVBand="0" w:oddHBand="1" w:evenHBand="0" w:firstRowFirstColumn="0" w:firstRowLastColumn="0" w:lastRowFirstColumn="0" w:lastRowLastColumn="0"/>
        </w:trPr>
        <w:tc>
          <w:tcPr>
            <w:tcW w:w="2260" w:type="dxa"/>
            <w:noWrap/>
            <w:hideMark/>
          </w:tcPr>
          <w:p w14:paraId="5DAD62BA" w14:textId="77777777" w:rsidR="008776EF" w:rsidRPr="00F9633B" w:rsidRDefault="008776EF" w:rsidP="00A40A47">
            <w:pPr>
              <w:pStyle w:val="TableText"/>
              <w:rPr>
                <w:lang w:eastAsia="en-GB"/>
              </w:rPr>
            </w:pPr>
            <w:r w:rsidRPr="00F9633B">
              <w:rPr>
                <w:lang w:eastAsia="en-GB"/>
              </w:rPr>
              <w:t xml:space="preserve">Current </w:t>
            </w:r>
            <w:r w:rsidR="00A40A47" w:rsidRPr="00F9633B">
              <w:rPr>
                <w:lang w:eastAsia="en-GB"/>
              </w:rPr>
              <w:t>s</w:t>
            </w:r>
            <w:r w:rsidRPr="00F9633B">
              <w:rPr>
                <w:lang w:eastAsia="en-GB"/>
              </w:rPr>
              <w:t>erving</w:t>
            </w:r>
          </w:p>
        </w:tc>
        <w:tc>
          <w:tcPr>
            <w:tcW w:w="1300" w:type="dxa"/>
            <w:noWrap/>
            <w:hideMark/>
          </w:tcPr>
          <w:p w14:paraId="5FB15A87" w14:textId="77777777" w:rsidR="008776EF" w:rsidRPr="00F9633B" w:rsidRDefault="008776EF" w:rsidP="00A40A47">
            <w:pPr>
              <w:pStyle w:val="TableText"/>
              <w:jc w:val="right"/>
              <w:rPr>
                <w:lang w:eastAsia="en-GB"/>
              </w:rPr>
            </w:pPr>
            <w:r w:rsidRPr="00F9633B">
              <w:rPr>
                <w:lang w:eastAsia="en-GB"/>
              </w:rPr>
              <w:t>1,577</w:t>
            </w:r>
          </w:p>
        </w:tc>
        <w:tc>
          <w:tcPr>
            <w:tcW w:w="1406" w:type="dxa"/>
            <w:noWrap/>
            <w:hideMark/>
          </w:tcPr>
          <w:p w14:paraId="31EAC888" w14:textId="77777777" w:rsidR="008776EF" w:rsidRPr="00F9633B" w:rsidRDefault="008776EF" w:rsidP="00A40A47">
            <w:pPr>
              <w:pStyle w:val="TableText"/>
              <w:jc w:val="right"/>
              <w:rPr>
                <w:lang w:eastAsia="en-GB"/>
              </w:rPr>
            </w:pPr>
            <w:r w:rsidRPr="00F9633B">
              <w:rPr>
                <w:lang w:eastAsia="en-GB"/>
              </w:rPr>
              <w:t>61.3</w:t>
            </w:r>
          </w:p>
        </w:tc>
        <w:tc>
          <w:tcPr>
            <w:tcW w:w="1400" w:type="dxa"/>
            <w:noWrap/>
            <w:hideMark/>
          </w:tcPr>
          <w:p w14:paraId="171BDAEE" w14:textId="77777777" w:rsidR="008776EF" w:rsidRPr="00F9633B" w:rsidRDefault="008776EF" w:rsidP="00A40A47">
            <w:pPr>
              <w:pStyle w:val="TableText"/>
              <w:jc w:val="right"/>
              <w:rPr>
                <w:lang w:eastAsia="en-GB"/>
              </w:rPr>
            </w:pPr>
            <w:r w:rsidRPr="00F9633B">
              <w:rPr>
                <w:lang w:eastAsia="en-GB"/>
              </w:rPr>
              <w:t>1,577</w:t>
            </w:r>
          </w:p>
        </w:tc>
        <w:tc>
          <w:tcPr>
            <w:tcW w:w="1300" w:type="dxa"/>
            <w:noWrap/>
            <w:hideMark/>
          </w:tcPr>
          <w:p w14:paraId="22AAA7EA" w14:textId="77777777" w:rsidR="008776EF" w:rsidRPr="00F9633B" w:rsidRDefault="008776EF" w:rsidP="00A40A47">
            <w:pPr>
              <w:pStyle w:val="TableText"/>
              <w:jc w:val="right"/>
              <w:rPr>
                <w:lang w:eastAsia="en-GB"/>
              </w:rPr>
            </w:pPr>
            <w:r w:rsidRPr="00F9633B">
              <w:rPr>
                <w:lang w:eastAsia="en-GB"/>
              </w:rPr>
              <w:t>65.6</w:t>
            </w:r>
          </w:p>
        </w:tc>
      </w:tr>
      <w:tr w:rsidR="00A40A47" w:rsidRPr="00F9633B" w14:paraId="0FF13391" w14:textId="77777777" w:rsidTr="00A40A47">
        <w:tc>
          <w:tcPr>
            <w:tcW w:w="2260" w:type="dxa"/>
            <w:noWrap/>
            <w:hideMark/>
          </w:tcPr>
          <w:p w14:paraId="66181D52" w14:textId="77777777" w:rsidR="008776EF" w:rsidRPr="00F9633B" w:rsidRDefault="008776EF" w:rsidP="00A40A47">
            <w:pPr>
              <w:pStyle w:val="TableText"/>
              <w:rPr>
                <w:lang w:eastAsia="en-GB"/>
              </w:rPr>
            </w:pPr>
            <w:r w:rsidRPr="00F9633B">
              <w:rPr>
                <w:lang w:eastAsia="en-GB"/>
              </w:rPr>
              <w:t>Ex-serving</w:t>
            </w:r>
          </w:p>
        </w:tc>
        <w:tc>
          <w:tcPr>
            <w:tcW w:w="1300" w:type="dxa"/>
            <w:noWrap/>
            <w:hideMark/>
          </w:tcPr>
          <w:p w14:paraId="4629CC2C" w14:textId="77777777" w:rsidR="008776EF" w:rsidRPr="00F9633B" w:rsidRDefault="008776EF" w:rsidP="00A40A47">
            <w:pPr>
              <w:pStyle w:val="TableText"/>
              <w:jc w:val="right"/>
              <w:rPr>
                <w:lang w:eastAsia="en-GB"/>
              </w:rPr>
            </w:pPr>
          </w:p>
        </w:tc>
        <w:tc>
          <w:tcPr>
            <w:tcW w:w="1406" w:type="dxa"/>
            <w:noWrap/>
            <w:hideMark/>
          </w:tcPr>
          <w:p w14:paraId="4C8A97B7" w14:textId="77777777" w:rsidR="008776EF" w:rsidRPr="00F9633B" w:rsidRDefault="008776EF" w:rsidP="00A40A47">
            <w:pPr>
              <w:pStyle w:val="TableText"/>
              <w:jc w:val="right"/>
              <w:rPr>
                <w:lang w:eastAsia="en-GB"/>
              </w:rPr>
            </w:pPr>
          </w:p>
        </w:tc>
        <w:tc>
          <w:tcPr>
            <w:tcW w:w="1400" w:type="dxa"/>
            <w:noWrap/>
            <w:hideMark/>
          </w:tcPr>
          <w:p w14:paraId="7BEB1840" w14:textId="77777777" w:rsidR="008776EF" w:rsidRPr="00F9633B" w:rsidRDefault="008776EF" w:rsidP="00A40A47">
            <w:pPr>
              <w:pStyle w:val="TableText"/>
              <w:jc w:val="right"/>
              <w:rPr>
                <w:lang w:eastAsia="en-GB"/>
              </w:rPr>
            </w:pPr>
            <w:r w:rsidRPr="00F9633B">
              <w:rPr>
                <w:lang w:eastAsia="en-GB"/>
              </w:rPr>
              <w:t>827</w:t>
            </w:r>
          </w:p>
        </w:tc>
        <w:tc>
          <w:tcPr>
            <w:tcW w:w="1300" w:type="dxa"/>
            <w:noWrap/>
            <w:hideMark/>
          </w:tcPr>
          <w:p w14:paraId="050E481D" w14:textId="77777777" w:rsidR="008776EF" w:rsidRPr="00F9633B" w:rsidRDefault="008776EF" w:rsidP="00A40A47">
            <w:pPr>
              <w:pStyle w:val="TableText"/>
              <w:jc w:val="right"/>
              <w:rPr>
                <w:lang w:eastAsia="en-GB"/>
              </w:rPr>
            </w:pPr>
            <w:r w:rsidRPr="00F9633B">
              <w:rPr>
                <w:lang w:eastAsia="en-GB"/>
              </w:rPr>
              <w:t>34.4</w:t>
            </w:r>
          </w:p>
        </w:tc>
      </w:tr>
      <w:tr w:rsidR="008776EF" w:rsidRPr="00F9633B" w14:paraId="3BB60B9D" w14:textId="77777777" w:rsidTr="00A40A47">
        <w:trPr>
          <w:cnfStyle w:val="000000100000" w:firstRow="0" w:lastRow="0" w:firstColumn="0" w:lastColumn="0" w:oddVBand="0" w:evenVBand="0" w:oddHBand="1" w:evenHBand="0" w:firstRowFirstColumn="0" w:firstRowLastColumn="0" w:lastRowFirstColumn="0" w:lastRowLastColumn="0"/>
        </w:trPr>
        <w:tc>
          <w:tcPr>
            <w:tcW w:w="2260" w:type="dxa"/>
            <w:noWrap/>
            <w:hideMark/>
          </w:tcPr>
          <w:p w14:paraId="3353E98A" w14:textId="77777777" w:rsidR="008776EF" w:rsidRPr="00F9633B" w:rsidRDefault="008776EF" w:rsidP="00A40A47">
            <w:pPr>
              <w:pStyle w:val="TableText"/>
              <w:rPr>
                <w:lang w:eastAsia="en-GB"/>
              </w:rPr>
            </w:pPr>
            <w:r w:rsidRPr="00F9633B">
              <w:rPr>
                <w:lang w:eastAsia="en-GB"/>
              </w:rPr>
              <w:t>Active reservists</w:t>
            </w:r>
          </w:p>
        </w:tc>
        <w:tc>
          <w:tcPr>
            <w:tcW w:w="1300" w:type="dxa"/>
            <w:noWrap/>
            <w:hideMark/>
          </w:tcPr>
          <w:p w14:paraId="35331EE3" w14:textId="77777777" w:rsidR="008776EF" w:rsidRPr="00F9633B" w:rsidRDefault="008776EF" w:rsidP="00A40A47">
            <w:pPr>
              <w:pStyle w:val="TableText"/>
              <w:jc w:val="right"/>
              <w:rPr>
                <w:lang w:eastAsia="en-GB"/>
              </w:rPr>
            </w:pPr>
            <w:r w:rsidRPr="00F9633B">
              <w:rPr>
                <w:lang w:eastAsia="en-GB"/>
              </w:rPr>
              <w:t>262</w:t>
            </w:r>
          </w:p>
        </w:tc>
        <w:tc>
          <w:tcPr>
            <w:tcW w:w="1406" w:type="dxa"/>
            <w:noWrap/>
            <w:hideMark/>
          </w:tcPr>
          <w:p w14:paraId="0534B672" w14:textId="77777777" w:rsidR="008776EF" w:rsidRPr="00F9633B" w:rsidRDefault="008776EF" w:rsidP="00A40A47">
            <w:pPr>
              <w:pStyle w:val="TableText"/>
              <w:jc w:val="right"/>
              <w:rPr>
                <w:lang w:eastAsia="en-GB"/>
              </w:rPr>
            </w:pPr>
            <w:r w:rsidRPr="00F9633B">
              <w:rPr>
                <w:lang w:eastAsia="en-GB"/>
              </w:rPr>
              <w:t>10.2</w:t>
            </w:r>
          </w:p>
        </w:tc>
        <w:tc>
          <w:tcPr>
            <w:tcW w:w="1400" w:type="dxa"/>
            <w:noWrap/>
            <w:hideMark/>
          </w:tcPr>
          <w:p w14:paraId="5247EDEF" w14:textId="77777777" w:rsidR="008776EF" w:rsidRPr="00F9633B" w:rsidRDefault="008776EF" w:rsidP="00A40A47">
            <w:pPr>
              <w:pStyle w:val="TableText"/>
              <w:jc w:val="right"/>
              <w:rPr>
                <w:lang w:eastAsia="en-GB"/>
              </w:rPr>
            </w:pPr>
          </w:p>
        </w:tc>
        <w:tc>
          <w:tcPr>
            <w:tcW w:w="1300" w:type="dxa"/>
            <w:noWrap/>
            <w:hideMark/>
          </w:tcPr>
          <w:p w14:paraId="2C7FBE58" w14:textId="77777777" w:rsidR="008776EF" w:rsidRPr="00F9633B" w:rsidRDefault="008776EF" w:rsidP="00A40A47">
            <w:pPr>
              <w:pStyle w:val="TableText"/>
              <w:jc w:val="right"/>
              <w:rPr>
                <w:lang w:eastAsia="en-GB"/>
              </w:rPr>
            </w:pPr>
          </w:p>
        </w:tc>
      </w:tr>
      <w:tr w:rsidR="00A40A47" w:rsidRPr="00F9633B" w14:paraId="2B73BAF6" w14:textId="77777777" w:rsidTr="00A40A47">
        <w:tc>
          <w:tcPr>
            <w:tcW w:w="2260" w:type="dxa"/>
            <w:noWrap/>
            <w:hideMark/>
          </w:tcPr>
          <w:p w14:paraId="51E8511D" w14:textId="77777777" w:rsidR="008776EF" w:rsidRPr="00F9633B" w:rsidRDefault="008776EF" w:rsidP="00A40A47">
            <w:pPr>
              <w:pStyle w:val="TableText"/>
              <w:rPr>
                <w:lang w:eastAsia="en-GB"/>
              </w:rPr>
            </w:pPr>
            <w:r w:rsidRPr="00F9633B">
              <w:rPr>
                <w:lang w:eastAsia="en-GB"/>
              </w:rPr>
              <w:t>Inactive reservists</w:t>
            </w:r>
          </w:p>
        </w:tc>
        <w:tc>
          <w:tcPr>
            <w:tcW w:w="1300" w:type="dxa"/>
            <w:noWrap/>
            <w:hideMark/>
          </w:tcPr>
          <w:p w14:paraId="587C9F86" w14:textId="77777777" w:rsidR="008776EF" w:rsidRPr="00F9633B" w:rsidRDefault="008776EF" w:rsidP="00A40A47">
            <w:pPr>
              <w:pStyle w:val="TableText"/>
              <w:jc w:val="right"/>
              <w:rPr>
                <w:lang w:eastAsia="en-GB"/>
              </w:rPr>
            </w:pPr>
            <w:r w:rsidRPr="00F9633B">
              <w:rPr>
                <w:lang w:eastAsia="en-GB"/>
              </w:rPr>
              <w:t>253</w:t>
            </w:r>
          </w:p>
        </w:tc>
        <w:tc>
          <w:tcPr>
            <w:tcW w:w="1406" w:type="dxa"/>
            <w:noWrap/>
            <w:hideMark/>
          </w:tcPr>
          <w:p w14:paraId="4000B74A" w14:textId="77777777" w:rsidR="008776EF" w:rsidRPr="00F9633B" w:rsidRDefault="008776EF" w:rsidP="00A40A47">
            <w:pPr>
              <w:pStyle w:val="TableText"/>
              <w:jc w:val="right"/>
              <w:rPr>
                <w:lang w:eastAsia="en-GB"/>
              </w:rPr>
            </w:pPr>
            <w:r w:rsidRPr="00F9633B">
              <w:rPr>
                <w:lang w:eastAsia="en-GB"/>
              </w:rPr>
              <w:t>9.8</w:t>
            </w:r>
          </w:p>
        </w:tc>
        <w:tc>
          <w:tcPr>
            <w:tcW w:w="1400" w:type="dxa"/>
            <w:noWrap/>
            <w:hideMark/>
          </w:tcPr>
          <w:p w14:paraId="76846307" w14:textId="77777777" w:rsidR="008776EF" w:rsidRPr="00F9633B" w:rsidRDefault="008776EF" w:rsidP="00A40A47">
            <w:pPr>
              <w:pStyle w:val="TableText"/>
              <w:jc w:val="right"/>
              <w:rPr>
                <w:lang w:eastAsia="en-GB"/>
              </w:rPr>
            </w:pPr>
          </w:p>
        </w:tc>
        <w:tc>
          <w:tcPr>
            <w:tcW w:w="1300" w:type="dxa"/>
            <w:noWrap/>
            <w:hideMark/>
          </w:tcPr>
          <w:p w14:paraId="4FD7F8E1" w14:textId="77777777" w:rsidR="008776EF" w:rsidRPr="00F9633B" w:rsidRDefault="008776EF" w:rsidP="00A40A47">
            <w:pPr>
              <w:pStyle w:val="TableText"/>
              <w:jc w:val="right"/>
              <w:rPr>
                <w:lang w:eastAsia="en-GB"/>
              </w:rPr>
            </w:pPr>
          </w:p>
        </w:tc>
      </w:tr>
      <w:tr w:rsidR="008776EF" w:rsidRPr="00F9633B" w14:paraId="7898FB88" w14:textId="77777777" w:rsidTr="00A40A47">
        <w:trPr>
          <w:cnfStyle w:val="000000100000" w:firstRow="0" w:lastRow="0" w:firstColumn="0" w:lastColumn="0" w:oddVBand="0" w:evenVBand="0" w:oddHBand="1" w:evenHBand="0" w:firstRowFirstColumn="0" w:firstRowLastColumn="0" w:lastRowFirstColumn="0" w:lastRowLastColumn="0"/>
        </w:trPr>
        <w:tc>
          <w:tcPr>
            <w:tcW w:w="2260" w:type="dxa"/>
            <w:noWrap/>
            <w:hideMark/>
          </w:tcPr>
          <w:p w14:paraId="11D84670" w14:textId="77777777" w:rsidR="008776EF" w:rsidRPr="00F9633B" w:rsidRDefault="008776EF" w:rsidP="00A40A47">
            <w:pPr>
              <w:pStyle w:val="TableText"/>
              <w:rPr>
                <w:lang w:eastAsia="en-GB"/>
              </w:rPr>
            </w:pPr>
            <w:r w:rsidRPr="00F9633B">
              <w:rPr>
                <w:lang w:eastAsia="en-GB"/>
              </w:rPr>
              <w:t>Discharged</w:t>
            </w:r>
          </w:p>
        </w:tc>
        <w:tc>
          <w:tcPr>
            <w:tcW w:w="1300" w:type="dxa"/>
            <w:noWrap/>
            <w:hideMark/>
          </w:tcPr>
          <w:p w14:paraId="3112ECB6" w14:textId="77777777" w:rsidR="008776EF" w:rsidRPr="00F9633B" w:rsidRDefault="008776EF" w:rsidP="00A40A47">
            <w:pPr>
              <w:pStyle w:val="TableText"/>
              <w:jc w:val="right"/>
              <w:rPr>
                <w:lang w:eastAsia="en-GB"/>
              </w:rPr>
            </w:pPr>
            <w:r w:rsidRPr="00F9633B">
              <w:rPr>
                <w:lang w:eastAsia="en-GB"/>
              </w:rPr>
              <w:t>312</w:t>
            </w:r>
          </w:p>
        </w:tc>
        <w:tc>
          <w:tcPr>
            <w:tcW w:w="1406" w:type="dxa"/>
            <w:noWrap/>
            <w:hideMark/>
          </w:tcPr>
          <w:p w14:paraId="3E0FDA88" w14:textId="77777777" w:rsidR="008776EF" w:rsidRPr="00F9633B" w:rsidRDefault="008776EF" w:rsidP="00A40A47">
            <w:pPr>
              <w:pStyle w:val="TableText"/>
              <w:jc w:val="right"/>
              <w:rPr>
                <w:lang w:eastAsia="en-GB"/>
              </w:rPr>
            </w:pPr>
            <w:r w:rsidRPr="00F9633B">
              <w:rPr>
                <w:lang w:eastAsia="en-GB"/>
              </w:rPr>
              <w:t>12.1</w:t>
            </w:r>
          </w:p>
        </w:tc>
        <w:tc>
          <w:tcPr>
            <w:tcW w:w="1400" w:type="dxa"/>
            <w:noWrap/>
            <w:hideMark/>
          </w:tcPr>
          <w:p w14:paraId="013F7A23" w14:textId="77777777" w:rsidR="008776EF" w:rsidRPr="00F9633B" w:rsidRDefault="008776EF" w:rsidP="00A40A47">
            <w:pPr>
              <w:pStyle w:val="TableText"/>
              <w:jc w:val="right"/>
              <w:rPr>
                <w:lang w:eastAsia="en-GB"/>
              </w:rPr>
            </w:pPr>
          </w:p>
        </w:tc>
        <w:tc>
          <w:tcPr>
            <w:tcW w:w="1300" w:type="dxa"/>
            <w:noWrap/>
            <w:hideMark/>
          </w:tcPr>
          <w:p w14:paraId="7B3D4550" w14:textId="77777777" w:rsidR="008776EF" w:rsidRPr="00F9633B" w:rsidRDefault="008776EF" w:rsidP="00A40A47">
            <w:pPr>
              <w:pStyle w:val="TableText"/>
              <w:jc w:val="right"/>
              <w:rPr>
                <w:lang w:eastAsia="en-GB"/>
              </w:rPr>
            </w:pPr>
          </w:p>
        </w:tc>
      </w:tr>
      <w:tr w:rsidR="00A40A47" w:rsidRPr="00F9633B" w14:paraId="11F86024" w14:textId="77777777" w:rsidTr="00A40A47">
        <w:tc>
          <w:tcPr>
            <w:tcW w:w="2260" w:type="dxa"/>
            <w:noWrap/>
            <w:hideMark/>
          </w:tcPr>
          <w:p w14:paraId="1FF68453" w14:textId="77777777" w:rsidR="008776EF" w:rsidRPr="00F9633B" w:rsidRDefault="008776EF" w:rsidP="00A40A47">
            <w:pPr>
              <w:pStyle w:val="TableText"/>
              <w:rPr>
                <w:lang w:eastAsia="en-GB"/>
              </w:rPr>
            </w:pPr>
            <w:r w:rsidRPr="00F9633B">
              <w:rPr>
                <w:lang w:eastAsia="en-GB"/>
              </w:rPr>
              <w:t>Ab-initio</w:t>
            </w:r>
          </w:p>
        </w:tc>
        <w:tc>
          <w:tcPr>
            <w:tcW w:w="1300" w:type="dxa"/>
            <w:noWrap/>
            <w:hideMark/>
          </w:tcPr>
          <w:p w14:paraId="4F3F17A1" w14:textId="77777777" w:rsidR="008776EF" w:rsidRPr="00F9633B" w:rsidRDefault="008776EF" w:rsidP="00A40A47">
            <w:pPr>
              <w:pStyle w:val="TableText"/>
              <w:jc w:val="right"/>
              <w:rPr>
                <w:lang w:eastAsia="en-GB"/>
              </w:rPr>
            </w:pPr>
            <w:r w:rsidRPr="00F9633B">
              <w:rPr>
                <w:lang w:eastAsia="en-GB"/>
              </w:rPr>
              <w:t>169</w:t>
            </w:r>
          </w:p>
        </w:tc>
        <w:tc>
          <w:tcPr>
            <w:tcW w:w="1406" w:type="dxa"/>
            <w:noWrap/>
            <w:hideMark/>
          </w:tcPr>
          <w:p w14:paraId="427A4D29" w14:textId="77777777" w:rsidR="008776EF" w:rsidRPr="00F9633B" w:rsidRDefault="008776EF" w:rsidP="00A40A47">
            <w:pPr>
              <w:pStyle w:val="TableText"/>
              <w:jc w:val="right"/>
              <w:rPr>
                <w:lang w:eastAsia="en-GB"/>
              </w:rPr>
            </w:pPr>
            <w:r w:rsidRPr="00F9633B">
              <w:rPr>
                <w:lang w:eastAsia="en-GB"/>
              </w:rPr>
              <w:t>6.6</w:t>
            </w:r>
          </w:p>
        </w:tc>
        <w:tc>
          <w:tcPr>
            <w:tcW w:w="1400" w:type="dxa"/>
            <w:noWrap/>
            <w:hideMark/>
          </w:tcPr>
          <w:p w14:paraId="68EEF748" w14:textId="77777777" w:rsidR="008776EF" w:rsidRPr="00F9633B" w:rsidRDefault="008776EF" w:rsidP="00A40A47">
            <w:pPr>
              <w:pStyle w:val="TableText"/>
              <w:jc w:val="right"/>
              <w:rPr>
                <w:lang w:eastAsia="en-GB"/>
              </w:rPr>
            </w:pPr>
          </w:p>
        </w:tc>
        <w:tc>
          <w:tcPr>
            <w:tcW w:w="1300" w:type="dxa"/>
            <w:noWrap/>
            <w:hideMark/>
          </w:tcPr>
          <w:p w14:paraId="329179BF" w14:textId="77777777" w:rsidR="008776EF" w:rsidRPr="00F9633B" w:rsidRDefault="008776EF" w:rsidP="00A40A47">
            <w:pPr>
              <w:pStyle w:val="TableText"/>
              <w:jc w:val="right"/>
              <w:rPr>
                <w:lang w:eastAsia="en-GB"/>
              </w:rPr>
            </w:pPr>
          </w:p>
        </w:tc>
      </w:tr>
      <w:tr w:rsidR="008776EF" w:rsidRPr="00F9633B" w14:paraId="479F1825" w14:textId="77777777" w:rsidTr="00A40A47">
        <w:trPr>
          <w:cnfStyle w:val="000000100000" w:firstRow="0" w:lastRow="0" w:firstColumn="0" w:lastColumn="0" w:oddVBand="0" w:evenVBand="0" w:oddHBand="1" w:evenHBand="0" w:firstRowFirstColumn="0" w:firstRowLastColumn="0" w:lastRowFirstColumn="0" w:lastRowLastColumn="0"/>
        </w:trPr>
        <w:tc>
          <w:tcPr>
            <w:tcW w:w="2260" w:type="dxa"/>
            <w:noWrap/>
            <w:hideMark/>
          </w:tcPr>
          <w:p w14:paraId="008D110F" w14:textId="77777777" w:rsidR="008776EF" w:rsidRPr="00713834" w:rsidRDefault="008776EF" w:rsidP="00A40A47">
            <w:pPr>
              <w:pStyle w:val="TableText"/>
              <w:rPr>
                <w:b/>
                <w:lang w:eastAsia="en-GB"/>
              </w:rPr>
            </w:pPr>
            <w:r w:rsidRPr="00713834">
              <w:rPr>
                <w:b/>
                <w:lang w:eastAsia="en-GB"/>
              </w:rPr>
              <w:t>Total</w:t>
            </w:r>
          </w:p>
        </w:tc>
        <w:tc>
          <w:tcPr>
            <w:tcW w:w="1300" w:type="dxa"/>
            <w:noWrap/>
            <w:hideMark/>
          </w:tcPr>
          <w:p w14:paraId="3ED426F8" w14:textId="77777777" w:rsidR="008776EF" w:rsidRPr="00713834" w:rsidRDefault="008776EF" w:rsidP="00A40A47">
            <w:pPr>
              <w:pStyle w:val="TableText"/>
              <w:jc w:val="right"/>
              <w:rPr>
                <w:b/>
                <w:lang w:eastAsia="en-GB"/>
              </w:rPr>
            </w:pPr>
            <w:r w:rsidRPr="00713834">
              <w:rPr>
                <w:b/>
                <w:lang w:eastAsia="en-GB"/>
              </w:rPr>
              <w:t>2,573</w:t>
            </w:r>
          </w:p>
        </w:tc>
        <w:tc>
          <w:tcPr>
            <w:tcW w:w="1406" w:type="dxa"/>
            <w:noWrap/>
            <w:hideMark/>
          </w:tcPr>
          <w:p w14:paraId="6BE7CC9D" w14:textId="77777777" w:rsidR="008776EF" w:rsidRPr="00713834" w:rsidRDefault="008776EF" w:rsidP="00A40A47">
            <w:pPr>
              <w:pStyle w:val="TableText"/>
              <w:jc w:val="right"/>
              <w:rPr>
                <w:b/>
                <w:lang w:eastAsia="en-GB"/>
              </w:rPr>
            </w:pPr>
            <w:r w:rsidRPr="00713834">
              <w:rPr>
                <w:b/>
                <w:lang w:eastAsia="en-GB"/>
              </w:rPr>
              <w:t>100.0</w:t>
            </w:r>
          </w:p>
        </w:tc>
        <w:tc>
          <w:tcPr>
            <w:tcW w:w="1400" w:type="dxa"/>
            <w:noWrap/>
            <w:hideMark/>
          </w:tcPr>
          <w:p w14:paraId="36A18425" w14:textId="77777777" w:rsidR="008776EF" w:rsidRPr="00713834" w:rsidRDefault="008776EF" w:rsidP="00A40A47">
            <w:pPr>
              <w:pStyle w:val="TableText"/>
              <w:jc w:val="right"/>
              <w:rPr>
                <w:b/>
                <w:lang w:eastAsia="en-GB"/>
              </w:rPr>
            </w:pPr>
            <w:r w:rsidRPr="00713834">
              <w:rPr>
                <w:b/>
                <w:lang w:eastAsia="en-GB"/>
              </w:rPr>
              <w:t>2,404</w:t>
            </w:r>
          </w:p>
        </w:tc>
        <w:tc>
          <w:tcPr>
            <w:tcW w:w="1300" w:type="dxa"/>
            <w:noWrap/>
            <w:hideMark/>
          </w:tcPr>
          <w:p w14:paraId="6D574280" w14:textId="77777777" w:rsidR="008776EF" w:rsidRPr="00713834" w:rsidRDefault="008776EF" w:rsidP="00A40A47">
            <w:pPr>
              <w:pStyle w:val="TableText"/>
              <w:jc w:val="right"/>
              <w:rPr>
                <w:b/>
                <w:lang w:eastAsia="en-GB"/>
              </w:rPr>
            </w:pPr>
            <w:r w:rsidRPr="00713834">
              <w:rPr>
                <w:b/>
                <w:lang w:eastAsia="en-GB"/>
              </w:rPr>
              <w:t>100.0</w:t>
            </w:r>
          </w:p>
        </w:tc>
      </w:tr>
    </w:tbl>
    <w:p w14:paraId="3D6E0FCB" w14:textId="77777777" w:rsidR="00A40A47" w:rsidRPr="00F9633B" w:rsidRDefault="00A40A47" w:rsidP="00A40A47">
      <w:pPr>
        <w:pStyle w:val="TableNotes"/>
      </w:pPr>
    </w:p>
    <w:p w14:paraId="4260BC1B" w14:textId="31BA7069" w:rsidR="008776EF" w:rsidRPr="00F9633B" w:rsidRDefault="008776EF" w:rsidP="00A40A47">
      <w:r w:rsidRPr="00F9633B">
        <w:lastRenderedPageBreak/>
        <w:t xml:space="preserve">Therefore, </w:t>
      </w:r>
      <w:r w:rsidR="00AA70D1">
        <w:t xml:space="preserve">Part </w:t>
      </w:r>
      <w:r w:rsidR="00A4256F">
        <w:t>1</w:t>
      </w:r>
      <w:r w:rsidRPr="00F9633B">
        <w:t xml:space="preserve"> focuses on the following two family populations:</w:t>
      </w:r>
    </w:p>
    <w:p w14:paraId="141D3E17" w14:textId="77777777" w:rsidR="008776EF" w:rsidRPr="00F9633B" w:rsidRDefault="008776EF" w:rsidP="00A40A47">
      <w:pPr>
        <w:pStyle w:val="Bullet"/>
      </w:pPr>
      <w:r w:rsidRPr="00F9633B">
        <w:rPr>
          <w:b/>
        </w:rPr>
        <w:t>Population 1</w:t>
      </w:r>
      <w:r w:rsidRPr="00F9633B">
        <w:t xml:space="preserve"> – family members of MHWTS respondents who were current serving in 2015 (on full-time, active duty)</w:t>
      </w:r>
    </w:p>
    <w:p w14:paraId="40E3A982" w14:textId="2E98CC2C" w:rsidR="008776EF" w:rsidRPr="00F9633B" w:rsidRDefault="008776EF" w:rsidP="00A40A47">
      <w:pPr>
        <w:pStyle w:val="Bullet"/>
      </w:pPr>
      <w:r w:rsidRPr="00F9633B">
        <w:rPr>
          <w:b/>
        </w:rPr>
        <w:t>Population 2</w:t>
      </w:r>
      <w:r w:rsidRPr="00F9633B">
        <w:t xml:space="preserve"> – family members of Ex-Serving MHWTS respondents who had been discharged from full-time ADF service between 2010 and 2014, either voluntarily or involuntarily. This group included families whose ADF members had transitioned to civilian life, or were </w:t>
      </w:r>
      <w:r w:rsidR="005B06F9">
        <w:t>A</w:t>
      </w:r>
      <w:r w:rsidRPr="00F9633B">
        <w:t>ctive or Inactive reservists.</w:t>
      </w:r>
      <w:r w:rsidRPr="00F9633B">
        <w:rPr>
          <w:rStyle w:val="FootnoteReference"/>
          <w:color w:val="2C2624"/>
        </w:rPr>
        <w:footnoteReference w:id="5"/>
      </w:r>
    </w:p>
    <w:p w14:paraId="78EAC00F" w14:textId="77777777" w:rsidR="008776EF" w:rsidRPr="00F9633B" w:rsidRDefault="008776EF" w:rsidP="00A40A47">
      <w:pPr>
        <w:pStyle w:val="Heading2"/>
      </w:pPr>
      <w:bookmarkStart w:id="67" w:name="_Toc494412196"/>
      <w:bookmarkStart w:id="68" w:name="_Toc518484303"/>
      <w:bookmarkStart w:id="69" w:name="_Toc520643588"/>
      <w:bookmarkStart w:id="70" w:name="_Toc525043477"/>
      <w:r w:rsidRPr="00F9633B">
        <w:t>Nomination and response rate</w:t>
      </w:r>
      <w:bookmarkEnd w:id="67"/>
      <w:r w:rsidRPr="00F9633B">
        <w:t>s for the FWS</w:t>
      </w:r>
      <w:bookmarkEnd w:id="68"/>
      <w:bookmarkEnd w:id="69"/>
      <w:bookmarkEnd w:id="70"/>
    </w:p>
    <w:p w14:paraId="60D6E580" w14:textId="6B7B573A" w:rsidR="008776EF" w:rsidRPr="00F9633B" w:rsidRDefault="00E31CBA" w:rsidP="00A40A47">
      <w:r w:rsidRPr="00DF5579">
        <w:t xml:space="preserve">Figure </w:t>
      </w:r>
      <w:r>
        <w:t>2</w:t>
      </w:r>
      <w:r w:rsidRPr="00DF5579">
        <w:t>.</w:t>
      </w:r>
      <w:r>
        <w:t>2</w:t>
      </w:r>
      <w:r w:rsidR="008776EF" w:rsidRPr="00F9633B">
        <w:t xml:space="preserve"> and </w:t>
      </w:r>
      <w:r w:rsidRPr="00DF5579">
        <w:t xml:space="preserve">Figure </w:t>
      </w:r>
      <w:r>
        <w:t>2</w:t>
      </w:r>
      <w:r w:rsidRPr="00DF5579">
        <w:t>.</w:t>
      </w:r>
      <w:r>
        <w:t>3</w:t>
      </w:r>
      <w:r w:rsidR="008776EF" w:rsidRPr="00F9633B">
        <w:t xml:space="preserve"> summarise the process used to recruit family members of </w:t>
      </w:r>
      <w:r w:rsidR="005B06F9">
        <w:t>C</w:t>
      </w:r>
      <w:r w:rsidR="008776EF" w:rsidRPr="00F9633B">
        <w:t>u</w:t>
      </w:r>
      <w:r w:rsidR="005B06F9">
        <w:t>rrent S</w:t>
      </w:r>
      <w:r w:rsidR="008776EF" w:rsidRPr="00F9633B">
        <w:t>erving and Ex-Serving MHWTS respondents into the FWS; the proportions who participated; and the proportions with linked MHWTS respondents’ data.</w:t>
      </w:r>
    </w:p>
    <w:p w14:paraId="2F2F48A0" w14:textId="77777777" w:rsidR="008776EF" w:rsidRPr="00F9633B" w:rsidRDefault="008776EF" w:rsidP="00A40A47">
      <w:r w:rsidRPr="00F9633B">
        <w:t>MHWTS respondents were able to nominate more than one family member; hence, the numbers on the right side of the figures are slightly larger than those on the left side as they reflect the presence of multiple family members. It should be noted that the figures include only those family members (invited family members) who were included in the analysis sample (family respondents). A small number of family members participated in the FWS but did not provide enough demographic information or did not complete key outcome measures and were therefore excluded (n = 156). For details on exclusions, please refer to Appendix B.</w:t>
      </w:r>
    </w:p>
    <w:p w14:paraId="4401F5E5" w14:textId="77777777" w:rsidR="008776EF" w:rsidRPr="00F9633B" w:rsidRDefault="008776EF" w:rsidP="00A40A47">
      <w:r w:rsidRPr="00F9633B">
        <w:t>Among Current Serving MHWTS respondents (</w:t>
      </w:r>
      <w:r w:rsidR="00E31CBA" w:rsidRPr="00DF5579">
        <w:t xml:space="preserve">Figure </w:t>
      </w:r>
      <w:r w:rsidR="00E31CBA">
        <w:t>2</w:t>
      </w:r>
      <w:r w:rsidR="00E31CBA" w:rsidRPr="00DF5579">
        <w:t>.</w:t>
      </w:r>
      <w:r w:rsidR="00E31CBA">
        <w:t>2</w:t>
      </w:r>
      <w:r w:rsidRPr="00F9633B">
        <w:t>), 18.6% (n = 1,577) provided contact details for 2,085 family members. Family data was collected for 55.2% of these MHWTS respondents (n = 870). For most but not all (87.4%), permission was given for FWS data to be linked to their MHWTS data.</w:t>
      </w:r>
    </w:p>
    <w:p w14:paraId="1A432EE1" w14:textId="7BD58BEC" w:rsidR="008776EF" w:rsidRPr="00F9633B" w:rsidRDefault="008776EF" w:rsidP="00A40A47">
      <w:r w:rsidRPr="00F9633B">
        <w:t>In all, just over 2</w:t>
      </w:r>
      <w:r w:rsidR="00630A3C">
        <w:t>,</w:t>
      </w:r>
      <w:r w:rsidRPr="00F9633B">
        <w:t>000 family members of the Current Serving Programme population were invited to participate in the FWS (n = 2,085). Around 45% of those invited subsequently participated (n = 929; 44.6%; this number includes multiple family members nominated by MHWTS respondents). For 87.9% of FWS participants, their data were linked to Current Serving MHWTS respondents’ data (n = 817).</w:t>
      </w:r>
    </w:p>
    <w:p w14:paraId="1E6A3BAB" w14:textId="30709F2D" w:rsidR="008776EF" w:rsidRPr="00F9633B" w:rsidRDefault="008776EF" w:rsidP="00A40A47">
      <w:pPr>
        <w:pStyle w:val="FigureName"/>
      </w:pPr>
      <w:bookmarkStart w:id="71" w:name="_Ref507678266"/>
      <w:bookmarkStart w:id="72" w:name="_Toc518484529"/>
      <w:bookmarkStart w:id="73" w:name="_Toc525043660"/>
      <w:r w:rsidRPr="00DF5579">
        <w:lastRenderedPageBreak/>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DF5579">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2</w:t>
      </w:r>
      <w:r w:rsidR="00BB7839">
        <w:rPr>
          <w:noProof/>
        </w:rPr>
        <w:fldChar w:fldCharType="end"/>
      </w:r>
      <w:bookmarkEnd w:id="71"/>
      <w:r w:rsidR="00A40A47" w:rsidRPr="00F9633B">
        <w:tab/>
      </w:r>
      <w:r w:rsidRPr="00F9633B">
        <w:t>Nomination rate and FWS response rate for families of Current Serving MHWTS respondents</w:t>
      </w:r>
      <w:bookmarkEnd w:id="72"/>
      <w:bookmarkEnd w:id="73"/>
    </w:p>
    <w:p w14:paraId="6C7FBEFF" w14:textId="77777777" w:rsidR="00DF5579" w:rsidRPr="00F9633B" w:rsidRDefault="00DF5579" w:rsidP="005A4DEE">
      <w:pPr>
        <w:keepNext/>
      </w:pPr>
      <w:r>
        <w:rPr>
          <w:noProof/>
          <w:lang w:eastAsia="en-AU"/>
        </w:rPr>
        <w:drawing>
          <wp:inline distT="0" distB="0" distL="0" distR="0" wp14:anchorId="23A2FFD7" wp14:editId="3F3DA5BC">
            <wp:extent cx="4504055" cy="4688205"/>
            <wp:effectExtent l="0" t="0" r="0" b="0"/>
            <wp:docPr id="40" name="Picture 40" descr="Figure 2.2: Nomination rate and FWS response rate for families of Current Serving MHWT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P Plus\Docs\DVA\TWRP\NHWTS, FWS, Jul 2018\sourcedocs\FWS fig 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4055" cy="4688205"/>
                    </a:xfrm>
                    <a:prstGeom prst="rect">
                      <a:avLst/>
                    </a:prstGeom>
                    <a:noFill/>
                    <a:ln>
                      <a:noFill/>
                    </a:ln>
                  </pic:spPr>
                </pic:pic>
              </a:graphicData>
            </a:graphic>
          </wp:inline>
        </w:drawing>
      </w:r>
    </w:p>
    <w:p w14:paraId="7BCF3F75" w14:textId="77777777" w:rsidR="008776EF" w:rsidRPr="00F9633B" w:rsidRDefault="008776EF" w:rsidP="005A4DEE">
      <w:pPr>
        <w:pStyle w:val="TableNotes"/>
        <w:rPr>
          <w:lang w:bidi="en-US"/>
        </w:rPr>
      </w:pPr>
      <w:r w:rsidRPr="00F9633B">
        <w:rPr>
          <w:lang w:bidi="en-US"/>
        </w:rPr>
        <w:t>Note: These numbers differ from the MHWTS by n = 10 because some MHWTS respondents withdrew after participating in the MHWTS, or had died. However, their family members had taken part in the FWS. A decision was taken to exclude these family members’ data from the FWS dataset.</w:t>
      </w:r>
    </w:p>
    <w:p w14:paraId="58C27166" w14:textId="0E78DD9E" w:rsidR="008776EF" w:rsidRPr="00F9633B" w:rsidRDefault="008776EF" w:rsidP="005A4DEE">
      <w:r w:rsidRPr="00F9633B">
        <w:t xml:space="preserve">Next, </w:t>
      </w:r>
      <w:r w:rsidR="005A2582" w:rsidRPr="00DF5579">
        <w:t xml:space="preserve">Figure </w:t>
      </w:r>
      <w:r w:rsidR="005A2582">
        <w:t>2</w:t>
      </w:r>
      <w:r w:rsidR="005A2582" w:rsidRPr="00DF5579">
        <w:t>.</w:t>
      </w:r>
      <w:r w:rsidR="005A2582">
        <w:t>3</w:t>
      </w:r>
      <w:r w:rsidRPr="00F9633B">
        <w:t xml:space="preserve"> shows similar details for Ex-Serving MHWTS respondents. A total of 19.1% provided contact details for n = 827. Family data were collected for 51.5% (n</w:t>
      </w:r>
      <w:r w:rsidR="006207D1">
        <w:t> </w:t>
      </w:r>
      <w:r w:rsidRPr="00F9633B">
        <w:t>=</w:t>
      </w:r>
      <w:r w:rsidR="006207D1">
        <w:t> </w:t>
      </w:r>
      <w:r w:rsidRPr="00F9633B">
        <w:t>426) and for 86.6% of these MHWTS respondents, family data were linked to their MHWTS data.</w:t>
      </w:r>
    </w:p>
    <w:p w14:paraId="368546AC" w14:textId="22D75287" w:rsidR="008776EF" w:rsidRPr="00F9633B" w:rsidRDefault="008776EF" w:rsidP="005A4DEE">
      <w:r w:rsidRPr="00F9633B">
        <w:t>Close to 1</w:t>
      </w:r>
      <w:r w:rsidR="006207D1">
        <w:t>,</w:t>
      </w:r>
      <w:r w:rsidRPr="00F9633B">
        <w:t>100 family members of Ex-Serving MHWTS respondents were invited to take part in the FWS (n = 1,098). Around 42% (n = 458; 41.7%) participated in the study and for 87.3% of those who participated, their data were linked to Ex-Serving MHWTS respondents’ data (n = 400).</w:t>
      </w:r>
    </w:p>
    <w:p w14:paraId="31F50E8D" w14:textId="399BCF73" w:rsidR="008776EF" w:rsidRPr="00F9633B" w:rsidRDefault="008776EF" w:rsidP="005A4DEE">
      <w:pPr>
        <w:pStyle w:val="FigureName"/>
      </w:pPr>
      <w:bookmarkStart w:id="74" w:name="_Ref507678320"/>
      <w:bookmarkStart w:id="75" w:name="_Toc518484530"/>
      <w:bookmarkStart w:id="76" w:name="_Toc525043661"/>
      <w:r w:rsidRPr="00DF5579">
        <w:lastRenderedPageBreak/>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DF5579">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3</w:t>
      </w:r>
      <w:r w:rsidR="00BB7839">
        <w:rPr>
          <w:noProof/>
        </w:rPr>
        <w:fldChar w:fldCharType="end"/>
      </w:r>
      <w:bookmarkEnd w:id="74"/>
      <w:r w:rsidR="005A4DEE" w:rsidRPr="00F9633B">
        <w:tab/>
      </w:r>
      <w:r w:rsidRPr="00F9633B">
        <w:t>Nomination rate and FWS response for families of Ex-Serving MHWTS respondents</w:t>
      </w:r>
      <w:bookmarkEnd w:id="75"/>
      <w:bookmarkEnd w:id="76"/>
    </w:p>
    <w:p w14:paraId="213BF770" w14:textId="77777777" w:rsidR="00DF5579" w:rsidRPr="00F9633B" w:rsidRDefault="00DF5579" w:rsidP="005A4DEE">
      <w:pPr>
        <w:keepNext/>
      </w:pPr>
      <w:r>
        <w:rPr>
          <w:noProof/>
          <w:lang w:eastAsia="en-AU"/>
        </w:rPr>
        <w:drawing>
          <wp:inline distT="0" distB="0" distL="0" distR="0" wp14:anchorId="3B0BF3D7" wp14:editId="54965113">
            <wp:extent cx="4510405" cy="4646930"/>
            <wp:effectExtent l="0" t="0" r="4445" b="1270"/>
            <wp:docPr id="41" name="Picture 41" descr="Figure 2.3: Nomination rate and FWS response for families of Ex-Serving MHWT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P Plus\Docs\DVA\TWRP\NHWTS, FWS, Jul 2018\sourcedocs\FWS fig 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0405" cy="4646930"/>
                    </a:xfrm>
                    <a:prstGeom prst="rect">
                      <a:avLst/>
                    </a:prstGeom>
                    <a:noFill/>
                    <a:ln>
                      <a:noFill/>
                    </a:ln>
                  </pic:spPr>
                </pic:pic>
              </a:graphicData>
            </a:graphic>
          </wp:inline>
        </w:drawing>
      </w:r>
    </w:p>
    <w:p w14:paraId="149050B7" w14:textId="77777777" w:rsidR="008776EF" w:rsidRPr="00F9633B" w:rsidRDefault="008776EF" w:rsidP="005A4DEE">
      <w:pPr>
        <w:pStyle w:val="TableNotes"/>
      </w:pPr>
      <w:r w:rsidRPr="00F9633B">
        <w:t>Note: These numbers differ from the MHWTS by n = 12 because some MHWTS respondents withdrew after participating in the MHWTS, or had died. However, their family members had taken part in the FWS. A decision was taken to exclude these family members’ data from the FWS dataset.</w:t>
      </w:r>
    </w:p>
    <w:p w14:paraId="7F754BD3" w14:textId="77777777" w:rsidR="008776EF" w:rsidRPr="00F9633B" w:rsidRDefault="008776EF" w:rsidP="005A4DEE">
      <w:pPr>
        <w:pStyle w:val="Heading2"/>
      </w:pPr>
      <w:bookmarkStart w:id="77" w:name="_Toc494412197"/>
      <w:bookmarkStart w:id="78" w:name="_Toc518484304"/>
      <w:bookmarkStart w:id="79" w:name="_Toc520643589"/>
      <w:bookmarkStart w:id="80" w:name="_Toc525043478"/>
      <w:r w:rsidRPr="00F9633B">
        <w:t>Representativeness of MHWTS respondents with family data</w:t>
      </w:r>
      <w:bookmarkEnd w:id="77"/>
      <w:bookmarkEnd w:id="78"/>
      <w:bookmarkEnd w:id="79"/>
      <w:bookmarkEnd w:id="80"/>
    </w:p>
    <w:p w14:paraId="51EAEB91" w14:textId="77777777" w:rsidR="008776EF" w:rsidRPr="00F9633B" w:rsidRDefault="008776EF" w:rsidP="005A4DEE">
      <w:r w:rsidRPr="00F9633B">
        <w:rPr>
          <w:lang w:eastAsia="en-GB"/>
        </w:rPr>
        <w:t xml:space="preserve">Given that slightly less than half of the family members invited to take part in the FWS participated, it is important to investigate the representativeness of the obtained sample. Unfortunately, it is not possible to compare the characteristics of the family members who participated in the FWS to the population of all ADF military families because relevant data are not available. However, it is possible to examine how representative the MHWTS respondents whose family members participated in the </w:t>
      </w:r>
      <w:r w:rsidRPr="00F9633B">
        <w:rPr>
          <w:lang w:eastAsia="en-GB"/>
        </w:rPr>
        <w:lastRenderedPageBreak/>
        <w:t>FWS were compared to the total Programme population on a number of demographic characteristics extracted from the</w:t>
      </w:r>
      <w:r w:rsidRPr="00F9633B">
        <w:t xml:space="preserve"> Military and Veteran Research Study Roll (MVRSR).</w:t>
      </w:r>
    </w:p>
    <w:p w14:paraId="3C5BF4B7" w14:textId="09CB4A0B" w:rsidR="008776EF" w:rsidRPr="00F9633B" w:rsidRDefault="008776EF" w:rsidP="005A4DEE">
      <w:r w:rsidRPr="00F9633B">
        <w:t>The MVRSR is a database containing details of current serving and ex-serving ADF members (reservists and those who transitioned out of the ADF between 2010 and 2014) in 2015. It does not comprise the total ADF population but consists of a sample of the current serving ADF population and a census of those who had left full-time service between 2010 and 2014. For the purpose</w:t>
      </w:r>
      <w:r w:rsidR="008D38D9">
        <w:t>s</w:t>
      </w:r>
      <w:r w:rsidRPr="00F9633B">
        <w:t xml:space="preserve"> of </w:t>
      </w:r>
      <w:r w:rsidR="00AA70D1">
        <w:t xml:space="preserve">Part </w:t>
      </w:r>
      <w:r w:rsidR="00A4256F">
        <w:t>1</w:t>
      </w:r>
      <w:r w:rsidRPr="00F9633B">
        <w:t>, the following de-identified details were obtained: age, sex, rank, service type, and medical fitness for service.</w:t>
      </w:r>
      <w:r w:rsidRPr="00F9633B">
        <w:rPr>
          <w:rStyle w:val="FootnoteReference"/>
        </w:rPr>
        <w:footnoteReference w:id="6"/>
      </w:r>
      <w:r w:rsidRPr="00F9633B">
        <w:t xml:space="preserve"> These variables were used to shed light on the representativeness of the sample of MHWTS respondents whose family members participated in the FWS by comparison with the entire Programme population contained in the MVRSR database.</w:t>
      </w:r>
    </w:p>
    <w:p w14:paraId="2EC7DE8F" w14:textId="6401D033" w:rsidR="008776EF" w:rsidRPr="00F9633B" w:rsidRDefault="005A2582" w:rsidP="005A4DEE">
      <w:r w:rsidRPr="00F9633B">
        <w:t xml:space="preserve">Figure </w:t>
      </w:r>
      <w:r>
        <w:t>2</w:t>
      </w:r>
      <w:r w:rsidRPr="00F9633B">
        <w:t>.</w:t>
      </w:r>
      <w:r>
        <w:t>4</w:t>
      </w:r>
      <w:r w:rsidR="008776EF" w:rsidRPr="00F9633B">
        <w:t xml:space="preserve"> to </w:t>
      </w:r>
      <w:r w:rsidRPr="00F9633B">
        <w:t xml:space="preserve">Figure </w:t>
      </w:r>
      <w:r>
        <w:t>2</w:t>
      </w:r>
      <w:r w:rsidRPr="00F9633B">
        <w:t>.</w:t>
      </w:r>
      <w:r>
        <w:t>8</w:t>
      </w:r>
      <w:r w:rsidR="008776EF" w:rsidRPr="00F9633B">
        <w:t xml:space="preserve"> present differences between the following samples:</w:t>
      </w:r>
    </w:p>
    <w:p w14:paraId="44B1D1C4" w14:textId="77777777" w:rsidR="008776EF" w:rsidRPr="00F9633B" w:rsidRDefault="008776EF" w:rsidP="005A4DEE">
      <w:pPr>
        <w:pStyle w:val="Bullet"/>
        <w:spacing w:after="120"/>
      </w:pPr>
      <w:r w:rsidRPr="00F9633B">
        <w:t>Sample 1: The Programme population</w:t>
      </w:r>
    </w:p>
    <w:p w14:paraId="74C9206B" w14:textId="77777777" w:rsidR="008776EF" w:rsidRPr="00F9633B" w:rsidRDefault="008776EF" w:rsidP="005A4DEE">
      <w:pPr>
        <w:pStyle w:val="Bullet"/>
        <w:spacing w:after="120"/>
      </w:pPr>
      <w:r w:rsidRPr="00F9633B">
        <w:t>Sample 2: MHWTS respondents</w:t>
      </w:r>
    </w:p>
    <w:p w14:paraId="62EDAF5E" w14:textId="77777777" w:rsidR="008776EF" w:rsidRPr="00F9633B" w:rsidRDefault="008776EF" w:rsidP="005A4DEE">
      <w:pPr>
        <w:pStyle w:val="Bullet"/>
        <w:spacing w:after="120"/>
      </w:pPr>
      <w:r w:rsidRPr="00F9633B">
        <w:t>Sample 3: MHWTS respondents with family nominations</w:t>
      </w:r>
    </w:p>
    <w:p w14:paraId="536D84C9" w14:textId="77777777" w:rsidR="008776EF" w:rsidRPr="00F9633B" w:rsidRDefault="008776EF" w:rsidP="005A4DEE">
      <w:pPr>
        <w:pStyle w:val="Bullet"/>
        <w:spacing w:after="120"/>
      </w:pPr>
      <w:r w:rsidRPr="00F9633B">
        <w:t>Sample 4: MHWTS respondents with family data</w:t>
      </w:r>
    </w:p>
    <w:p w14:paraId="2B8BF27B" w14:textId="77777777" w:rsidR="008776EF" w:rsidRPr="00F9633B" w:rsidRDefault="008776EF" w:rsidP="005A4DEE">
      <w:pPr>
        <w:pStyle w:val="Bullet"/>
      </w:pPr>
      <w:r w:rsidRPr="00F9633B">
        <w:t>Sample 5: MHWTS respondents with linked family and MHWTS data.</w:t>
      </w:r>
    </w:p>
    <w:p w14:paraId="32E21BE5" w14:textId="0AA14247" w:rsidR="008776EF" w:rsidRPr="00F9633B" w:rsidRDefault="008776EF" w:rsidP="005A4DEE">
      <w:pPr>
        <w:rPr>
          <w:lang w:eastAsia="en-GB"/>
        </w:rPr>
      </w:pPr>
      <w:r w:rsidRPr="00F9633B">
        <w:rPr>
          <w:lang w:eastAsia="en-GB"/>
        </w:rPr>
        <w:t>Overall, compared to the Programme population, MHWTS respondents with family data tended to be older (</w:t>
      </w:r>
      <w:r w:rsidR="005A2582" w:rsidRPr="00F9633B">
        <w:t xml:space="preserve">Figure </w:t>
      </w:r>
      <w:r w:rsidR="005A2582">
        <w:t>2</w:t>
      </w:r>
      <w:r w:rsidR="005A2582" w:rsidRPr="00F9633B">
        <w:t>.</w:t>
      </w:r>
      <w:r w:rsidR="005A2582">
        <w:t>4</w:t>
      </w:r>
      <w:r w:rsidRPr="00F9633B">
        <w:rPr>
          <w:lang w:eastAsia="en-GB"/>
        </w:rPr>
        <w:t>). Thus, 36.9% of the Current Serving Programme population were aged 18 to &lt; 28 years, while in the corresponding MHWTS sample only 7.1% were in this age bracket, as was 5.3% of the MHWTS sample with family data. Similarly, in the Ex-Serving Programme population, 29.9% were in this age bracket compared to 10.9% of all Ex-Serving MHWTS respondents and 5.9% of Ex-Serving MHWTS respondents with family data.</w:t>
      </w:r>
    </w:p>
    <w:p w14:paraId="2754F769" w14:textId="77777777" w:rsidR="008776EF" w:rsidRPr="00F9633B" w:rsidRDefault="008776EF" w:rsidP="005A4DEE">
      <w:pPr>
        <w:rPr>
          <w:lang w:eastAsia="en-GB"/>
        </w:rPr>
      </w:pPr>
      <w:r w:rsidRPr="00F9633B">
        <w:rPr>
          <w:lang w:eastAsia="en-GB"/>
        </w:rPr>
        <w:t>Next, comparing all MHWTS respondents with the subgroup who had family data, those with family data also tended to be slightly older (e.g. 28.4% of Current Serving MHWTS respondents with family data were 58 or more years of age compared with 24.4% of all Current Serving MHWTS respondents; while 24.7% of Ex-Serving MHWTS respondents with family data were 58 or more years compared with 20.1% of all Ex-Serving MHWTS respondents). However, these differences were not statistically significant.</w:t>
      </w:r>
    </w:p>
    <w:p w14:paraId="147C4AFC" w14:textId="5B10B085" w:rsidR="008776EF" w:rsidRPr="00F9633B" w:rsidRDefault="008776EF" w:rsidP="005A4DEE">
      <w:pPr>
        <w:pStyle w:val="FigureName"/>
      </w:pPr>
      <w:bookmarkStart w:id="81" w:name="_Ref507682454"/>
      <w:bookmarkStart w:id="82" w:name="_Toc518484531"/>
      <w:bookmarkStart w:id="83" w:name="_Toc525043662"/>
      <w:r w:rsidRPr="00F9633B">
        <w:lastRenderedPageBreak/>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4</w:t>
      </w:r>
      <w:r w:rsidR="00BB7839">
        <w:rPr>
          <w:noProof/>
        </w:rPr>
        <w:fldChar w:fldCharType="end"/>
      </w:r>
      <w:bookmarkStart w:id="84" w:name="OLE_LINK4"/>
      <w:bookmarkEnd w:id="81"/>
      <w:r w:rsidR="005A4DEE" w:rsidRPr="00F9633B">
        <w:tab/>
      </w:r>
      <w:r w:rsidRPr="00F9633B">
        <w:t>Representativeness of MHWTS responding sample with family data, by age</w:t>
      </w:r>
      <w:bookmarkEnd w:id="84"/>
      <w:r w:rsidRPr="00F9633B">
        <w:t xml:space="preserve"> of MHWTS respondents</w:t>
      </w:r>
      <w:bookmarkEnd w:id="82"/>
      <w:bookmarkEnd w:id="83"/>
    </w:p>
    <w:p w14:paraId="7F5566A8" w14:textId="7F313533" w:rsidR="00B7364D" w:rsidRPr="00F9633B" w:rsidRDefault="0048328B" w:rsidP="00B7364D">
      <w:r w:rsidRPr="005433AE">
        <w:rPr>
          <w:noProof/>
          <w:lang w:eastAsia="en-AU"/>
        </w:rPr>
        <w:drawing>
          <wp:inline distT="0" distB="0" distL="0" distR="0" wp14:anchorId="5DB5FACD" wp14:editId="6EB870DC">
            <wp:extent cx="4072128" cy="2474595"/>
            <wp:effectExtent l="0" t="0" r="5080" b="1905"/>
            <wp:docPr id="37" name="Chart 37" descr="Figure 2.4: Representativeness of MHWTS responding sample with family data, by age of MHWTS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213E7B" w14:textId="77777777" w:rsidR="00AA6CEE" w:rsidRPr="00F9633B" w:rsidRDefault="00AA6CEE" w:rsidP="00AA6CEE">
      <w:pPr>
        <w:rPr>
          <w:lang w:eastAsia="en-GB"/>
        </w:rPr>
      </w:pPr>
      <w:r w:rsidRPr="00F9633B">
        <w:rPr>
          <w:lang w:eastAsia="en-GB"/>
        </w:rPr>
        <w:t>No differences in age distributions were observed between those who provided nominations, agreed to link family data, or whose family members participated in the FWS.</w:t>
      </w:r>
    </w:p>
    <w:p w14:paraId="0A5040D2" w14:textId="0B261767" w:rsidR="008776EF" w:rsidRPr="00F9633B" w:rsidRDefault="008776EF" w:rsidP="005A4DEE">
      <w:pPr>
        <w:rPr>
          <w:lang w:eastAsia="en-GB"/>
        </w:rPr>
      </w:pPr>
      <w:r w:rsidRPr="00F9633B">
        <w:rPr>
          <w:lang w:eastAsia="en-GB"/>
        </w:rPr>
        <w:t>The next aspect examined is whether there were differences in the sex distributions of Current Serving and Ex-Serving samples (</w:t>
      </w:r>
      <w:r w:rsidR="005A2582" w:rsidRPr="00F9633B">
        <w:t xml:space="preserve">Figure </w:t>
      </w:r>
      <w:r w:rsidR="005A2582">
        <w:t>2</w:t>
      </w:r>
      <w:r w:rsidR="005A2582" w:rsidRPr="00F9633B">
        <w:t>.</w:t>
      </w:r>
      <w:r w:rsidR="005A2582">
        <w:t>5</w:t>
      </w:r>
      <w:r w:rsidRPr="00F9633B">
        <w:rPr>
          <w:lang w:eastAsia="en-GB"/>
        </w:rPr>
        <w:t>). Females were significantly over-represented in the Current Serving MHWTS responding sample by comparison with its corresponding Programme population (21.1% and 9.3% respectively). When the Ex-Serving Programme population and Ex-Serving MHWTS responding sample were compared, there were no significant differences in their proportions of males and females (e.g. 86.9% and 84.3% were male, respectively).</w:t>
      </w:r>
    </w:p>
    <w:p w14:paraId="43D364DF" w14:textId="77777777" w:rsidR="008776EF" w:rsidRPr="00F9633B" w:rsidRDefault="008776EF" w:rsidP="008776EF">
      <w:pPr>
        <w:rPr>
          <w:lang w:eastAsia="en-GB"/>
        </w:rPr>
      </w:pPr>
      <w:r w:rsidRPr="00F9633B">
        <w:rPr>
          <w:lang w:eastAsia="en-GB"/>
        </w:rPr>
        <w:t>Significant differences were also found when the Current Serving MHWTS respondent subgroup with family data was compared to the Current Serving Programme population (15.4% and 9.3% were female, respectively), but not when it was compared to the total Current Serving MHWTS respondent group.</w:t>
      </w:r>
    </w:p>
    <w:p w14:paraId="1FD19BC6" w14:textId="77777777" w:rsidR="008776EF" w:rsidRPr="00F9633B" w:rsidRDefault="008776EF" w:rsidP="008776EF">
      <w:pPr>
        <w:rPr>
          <w:lang w:eastAsia="en-GB"/>
        </w:rPr>
      </w:pPr>
      <w:r w:rsidRPr="00F9633B">
        <w:rPr>
          <w:lang w:eastAsia="en-GB"/>
        </w:rPr>
        <w:t>There were no significant differences when Ex-Serving groups were compared (all MHWTS respondents and the group with family data). Similarly, non-significant findings were also found when the MHWTS subgroups who agreed to link their survey data, or whose family members participated in the FWS, were compared to the total MHWTS respondent subgroups (Current Serving and Ex-Serving).</w:t>
      </w:r>
    </w:p>
    <w:p w14:paraId="4751CFD3" w14:textId="55A4C237" w:rsidR="008776EF" w:rsidRPr="00F9633B" w:rsidRDefault="008776EF" w:rsidP="005A4DEE">
      <w:pPr>
        <w:pStyle w:val="FigureName"/>
      </w:pPr>
      <w:bookmarkStart w:id="85" w:name="_Ref507682784"/>
      <w:bookmarkStart w:id="86" w:name="_Toc518484532"/>
      <w:bookmarkStart w:id="87" w:name="_Toc525043663"/>
      <w:r w:rsidRPr="00F9633B">
        <w:lastRenderedPageBreak/>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5</w:t>
      </w:r>
      <w:r w:rsidR="00BB7839">
        <w:rPr>
          <w:noProof/>
        </w:rPr>
        <w:fldChar w:fldCharType="end"/>
      </w:r>
      <w:bookmarkEnd w:id="85"/>
      <w:r w:rsidR="005A4DEE" w:rsidRPr="00F9633B">
        <w:tab/>
      </w:r>
      <w:r w:rsidRPr="00F9633B">
        <w:t>Representativeness of MHWTS responding sample with family data, by sex of MHWTS respondents</w:t>
      </w:r>
      <w:bookmarkEnd w:id="86"/>
      <w:bookmarkEnd w:id="87"/>
    </w:p>
    <w:p w14:paraId="289EA3C7" w14:textId="77777777" w:rsidR="008776EF" w:rsidRPr="00F9633B" w:rsidRDefault="008776EF" w:rsidP="008776EF">
      <w:r w:rsidRPr="00F9633B">
        <w:rPr>
          <w:noProof/>
          <w:lang w:eastAsia="en-AU"/>
        </w:rPr>
        <w:drawing>
          <wp:inline distT="0" distB="0" distL="0" distR="0" wp14:anchorId="3FC32309" wp14:editId="1FF9C12C">
            <wp:extent cx="4572000" cy="2387965"/>
            <wp:effectExtent l="0" t="0" r="19050" b="12700"/>
            <wp:docPr id="19" name="Chart 19" descr="Figure 2.5: Representativeness of MHWTS responding sample with family data, by sex of MHWTS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FDBFC3" w14:textId="2B8FDDC5" w:rsidR="008776EF" w:rsidRPr="00F9633B" w:rsidRDefault="005A2582" w:rsidP="005A4DEE">
      <w:pPr>
        <w:rPr>
          <w:lang w:eastAsia="en-GB"/>
        </w:rPr>
      </w:pPr>
      <w:r w:rsidRPr="00F9633B">
        <w:t xml:space="preserve">Figure </w:t>
      </w:r>
      <w:r>
        <w:t>2</w:t>
      </w:r>
      <w:r w:rsidRPr="00F9633B">
        <w:t>.</w:t>
      </w:r>
      <w:r>
        <w:t>6</w:t>
      </w:r>
      <w:r w:rsidR="008776EF" w:rsidRPr="00F9633B">
        <w:rPr>
          <w:lang w:eastAsia="en-GB"/>
        </w:rPr>
        <w:t xml:space="preserve"> displays the findings when differences by military rank were investigated (comparing the proportions of Commissioned Officers, Non-commissioned Officers, and Other Ranks in the various populations and samples). Commissioned Officers were over-represented in both the Current Serving and Ex-Serving total MHWTS responding groups and subgroups with FWS data by comparison with their corresponding Programme populations, with around twice the percentages in the MHWTS groups. Additionally, those in Other Ranks were under-represented in the MHWTS responding groups (e.g. 7.1% of the total Current Serving MHWTS respondent group had an ‘other rank’ compared with 41.1% of its parallel Programme population, and 22.4% compared with 52.1% for analogous Ex-Serving groups).</w:t>
      </w:r>
    </w:p>
    <w:p w14:paraId="69B29E10" w14:textId="77777777" w:rsidR="008776EF" w:rsidRPr="00F9633B" w:rsidRDefault="008776EF" w:rsidP="005A4DEE">
      <w:pPr>
        <w:rPr>
          <w:lang w:eastAsia="en-GB"/>
        </w:rPr>
      </w:pPr>
      <w:r w:rsidRPr="00F9633B">
        <w:rPr>
          <w:lang w:eastAsia="en-GB"/>
        </w:rPr>
        <w:t>Current or Ex-Serving Commissioned Officers were also over-represented when the MHWTS responding groups with family data were compared to their corresponding, total MHWTS responding groups (e.g. 53.5% of the Current Serving group with family data were Commissioned Officers compared with 41.7% of the total Current Serving MHWTS responding group, while rates were 38.0% and 29.2% when parallel Ex-Serving groups were compared).</w:t>
      </w:r>
    </w:p>
    <w:p w14:paraId="0466C02E" w14:textId="77777777" w:rsidR="008776EF" w:rsidRPr="00F9633B" w:rsidRDefault="008776EF" w:rsidP="005A4DEE">
      <w:pPr>
        <w:rPr>
          <w:lang w:eastAsia="en-GB"/>
        </w:rPr>
      </w:pPr>
      <w:r w:rsidRPr="00F9633B">
        <w:rPr>
          <w:lang w:eastAsia="en-GB"/>
        </w:rPr>
        <w:t>There were also significant differences when the total MHWTS responding groups were compared to the MHWTS responding groups with linked FWS and MHWTS respondent data (Current Serving and Ex-Serving).</w:t>
      </w:r>
    </w:p>
    <w:p w14:paraId="74E75B8E" w14:textId="4F0C38C3" w:rsidR="008776EF" w:rsidRPr="00F9633B" w:rsidRDefault="008776EF" w:rsidP="005A4DEE">
      <w:pPr>
        <w:pStyle w:val="FigureName"/>
      </w:pPr>
      <w:bookmarkStart w:id="88" w:name="_Ref507682840"/>
      <w:bookmarkStart w:id="89" w:name="_Toc518484533"/>
      <w:bookmarkStart w:id="90" w:name="_Toc525043664"/>
      <w:r w:rsidRPr="00F9633B">
        <w:lastRenderedPageBreak/>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6</w:t>
      </w:r>
      <w:r w:rsidR="00BB7839">
        <w:rPr>
          <w:noProof/>
        </w:rPr>
        <w:fldChar w:fldCharType="end"/>
      </w:r>
      <w:bookmarkEnd w:id="88"/>
      <w:r w:rsidR="005A4DEE" w:rsidRPr="00F9633B">
        <w:tab/>
      </w:r>
      <w:r w:rsidRPr="00F9633B">
        <w:t>Representativeness of MHWTS responding sample with family data, by rank of MHWTS respondents</w:t>
      </w:r>
      <w:bookmarkEnd w:id="89"/>
      <w:bookmarkEnd w:id="90"/>
    </w:p>
    <w:p w14:paraId="6AB0554A" w14:textId="0B45399B" w:rsidR="008776EF" w:rsidRPr="00F9633B" w:rsidRDefault="008776EF" w:rsidP="008776EF">
      <w:r w:rsidRPr="00F9633B">
        <w:rPr>
          <w:noProof/>
          <w:lang w:eastAsia="en-AU"/>
        </w:rPr>
        <w:drawing>
          <wp:inline distT="0" distB="0" distL="0" distR="0" wp14:anchorId="4A6893DE" wp14:editId="6086A735">
            <wp:extent cx="4572000" cy="2571750"/>
            <wp:effectExtent l="0" t="0" r="19050" b="19050"/>
            <wp:docPr id="15" name="Chart 15" descr="Figure 2.6: Representativeness of MHWTS responding sample with family data, by rank of MHWTS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C4D7B8" w14:textId="77777777" w:rsidR="008776EF" w:rsidRPr="00F9633B" w:rsidRDefault="008776EF" w:rsidP="005A4DEE">
      <w:pPr>
        <w:pStyle w:val="TableNotes"/>
      </w:pPr>
      <w:r w:rsidRPr="00F9633B">
        <w:t>Note: CO = Commissioned Officers; NCO = Non-commissioned Officers; Other = Other Ranks.</w:t>
      </w:r>
    </w:p>
    <w:p w14:paraId="5C3AE361" w14:textId="6582A30E" w:rsidR="008776EF" w:rsidRPr="00F9633B" w:rsidRDefault="008776EF" w:rsidP="005A4DEE">
      <w:r w:rsidRPr="00F9633B">
        <w:rPr>
          <w:lang w:eastAsia="en-GB"/>
        </w:rPr>
        <w:t xml:space="preserve">Regarding service type, </w:t>
      </w:r>
      <w:r w:rsidR="00772FD6" w:rsidRPr="00F9633B">
        <w:t xml:space="preserve">Figure </w:t>
      </w:r>
      <w:r w:rsidR="00772FD6">
        <w:rPr>
          <w:noProof/>
        </w:rPr>
        <w:t>2</w:t>
      </w:r>
      <w:r w:rsidR="00772FD6" w:rsidRPr="00F9633B">
        <w:t>.</w:t>
      </w:r>
      <w:r w:rsidR="00772FD6">
        <w:rPr>
          <w:noProof/>
        </w:rPr>
        <w:t>7</w:t>
      </w:r>
      <w:r w:rsidRPr="00F9633B">
        <w:rPr>
          <w:lang w:eastAsia="en-GB"/>
        </w:rPr>
        <w:t xml:space="preserve"> shows that the Air Force was over-represented by about 9% in the Current Serving total MHWTS responding sample and MHWTS responding sample with family data by comparison with its corresponding Programme population. The Army was under-represented by around the same amount. The percentages in the Navy were comparable across the Current Serving Programme population and various MHWTS samples. The same types of differences were found when Ex-Serving samples were compared. For instance, 29.6% of Ex-Serving MHWTS respondents with family data were in the Air Force compared with 16.9% of the Ex-Serving Programme population. Around 5% fewer Ex-Serving MHWTS respondents with family data were in the Army and Navy compared to the Ex-Serving Programme population.</w:t>
      </w:r>
    </w:p>
    <w:p w14:paraId="5A31EC6F" w14:textId="77777777" w:rsidR="008776EF" w:rsidRPr="00F9633B" w:rsidRDefault="008776EF" w:rsidP="005A4DEE">
      <w:pPr>
        <w:rPr>
          <w:lang w:eastAsia="en-GB"/>
        </w:rPr>
      </w:pPr>
      <w:r w:rsidRPr="00F9633B">
        <w:rPr>
          <w:lang w:eastAsia="en-GB"/>
        </w:rPr>
        <w:t>No significant differences by service type were observed between MHWTS respondents who provided nominations, agreed to link family data, or whose family members participated in the FWS.</w:t>
      </w:r>
    </w:p>
    <w:p w14:paraId="48484341" w14:textId="77777777" w:rsidR="008C466B" w:rsidRPr="00F9633B" w:rsidRDefault="008C466B" w:rsidP="005A4DEE">
      <w:pPr>
        <w:rPr>
          <w:lang w:eastAsia="en-GB"/>
        </w:rPr>
      </w:pPr>
      <w:bookmarkStart w:id="91" w:name="_Ref507683090"/>
      <w:bookmarkStart w:id="92" w:name="_Ref512522507"/>
      <w:bookmarkStart w:id="93" w:name="_Toc518484534"/>
      <w:r w:rsidRPr="00F9633B">
        <w:t xml:space="preserve">Figure </w:t>
      </w:r>
      <w:r>
        <w:t>2</w:t>
      </w:r>
      <w:r w:rsidRPr="00F9633B">
        <w:t>.</w:t>
      </w:r>
      <w:r>
        <w:t>8</w:t>
      </w:r>
      <w:r w:rsidRPr="00F9633B">
        <w:rPr>
          <w:lang w:eastAsia="en-GB"/>
        </w:rPr>
        <w:t xml:space="preserve"> demonstrates that the Current Serving and Ex-Serving populations and samples did not significantly differ on the proportions who were classified as physically fit to serve.</w:t>
      </w:r>
    </w:p>
    <w:p w14:paraId="1748E1CB" w14:textId="3B950562" w:rsidR="008776EF" w:rsidRPr="00F9633B" w:rsidRDefault="008776EF" w:rsidP="005A4DEE">
      <w:pPr>
        <w:pStyle w:val="FigureName"/>
      </w:pPr>
      <w:bookmarkStart w:id="94" w:name="_Toc525043665"/>
      <w:r w:rsidRPr="00F9633B">
        <w:lastRenderedPageBreak/>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7</w:t>
      </w:r>
      <w:r w:rsidR="00BB7839">
        <w:rPr>
          <w:noProof/>
        </w:rPr>
        <w:fldChar w:fldCharType="end"/>
      </w:r>
      <w:bookmarkEnd w:id="91"/>
      <w:bookmarkEnd w:id="92"/>
      <w:r w:rsidR="005A4DEE" w:rsidRPr="00F9633B">
        <w:tab/>
      </w:r>
      <w:r w:rsidRPr="00F9633B">
        <w:t>Representativeness of MHWTS responding sample with family data, by type of service of MHWTS respondents</w:t>
      </w:r>
      <w:bookmarkEnd w:id="93"/>
      <w:bookmarkEnd w:id="94"/>
    </w:p>
    <w:p w14:paraId="620ADFAB" w14:textId="02D905D2" w:rsidR="008776EF" w:rsidRPr="00F9633B" w:rsidRDefault="008776EF" w:rsidP="008776EF">
      <w:r w:rsidRPr="00F9633B">
        <w:rPr>
          <w:noProof/>
          <w:lang w:eastAsia="en-AU"/>
        </w:rPr>
        <w:drawing>
          <wp:inline distT="0" distB="0" distL="0" distR="0" wp14:anchorId="214A3A55" wp14:editId="20AE3AA8">
            <wp:extent cx="4572000" cy="3045807"/>
            <wp:effectExtent l="0" t="0" r="19050" b="21590"/>
            <wp:docPr id="29" name="Chart 29" descr="Figure 2.7: Representativeness of MHWTS responding sample with family data, by type of service of MHWTS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33826E" w14:textId="4FA1FB2F" w:rsidR="008776EF" w:rsidRPr="00F9633B" w:rsidRDefault="008776EF" w:rsidP="005A4DEE">
      <w:pPr>
        <w:pStyle w:val="FigureName"/>
      </w:pPr>
      <w:bookmarkStart w:id="95" w:name="_Ref507682593"/>
      <w:bookmarkStart w:id="96" w:name="_Ref512500090"/>
      <w:bookmarkStart w:id="97" w:name="_Toc518484535"/>
      <w:bookmarkStart w:id="98" w:name="_Toc525043666"/>
      <w:r w:rsidRPr="00F9633B">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8</w:t>
      </w:r>
      <w:r w:rsidR="00BB7839">
        <w:rPr>
          <w:noProof/>
        </w:rPr>
        <w:fldChar w:fldCharType="end"/>
      </w:r>
      <w:bookmarkEnd w:id="95"/>
      <w:bookmarkEnd w:id="96"/>
      <w:r w:rsidR="005A4DEE" w:rsidRPr="00F9633B">
        <w:tab/>
      </w:r>
      <w:r w:rsidRPr="00F9633B">
        <w:t>Representativeness of MHWTS responding sample with family data, by the medical fitness for service of MHWTS respondents</w:t>
      </w:r>
      <w:bookmarkEnd w:id="97"/>
      <w:bookmarkEnd w:id="98"/>
    </w:p>
    <w:p w14:paraId="111F919A" w14:textId="77777777" w:rsidR="008776EF" w:rsidRPr="00F9633B" w:rsidRDefault="008776EF" w:rsidP="005A4DEE">
      <w:r w:rsidRPr="00F9633B">
        <w:rPr>
          <w:noProof/>
          <w:lang w:eastAsia="en-AU"/>
        </w:rPr>
        <w:drawing>
          <wp:inline distT="0" distB="0" distL="0" distR="0" wp14:anchorId="751694EB" wp14:editId="375AC289">
            <wp:extent cx="4572000" cy="2617470"/>
            <wp:effectExtent l="0" t="0" r="19050" b="11430"/>
            <wp:docPr id="13" name="Chart 13" descr="Figure 2.8: Representativeness of MHWTS responding sample with family data, by the medical fitness for service of MHWTS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217A0B" w14:textId="7879905D" w:rsidR="008776EF" w:rsidRPr="00F9633B" w:rsidRDefault="008776EF" w:rsidP="008C466B">
      <w:pPr>
        <w:pStyle w:val="ShadedBoxText"/>
        <w:keepLines/>
      </w:pPr>
      <w:r w:rsidRPr="00F9633B">
        <w:lastRenderedPageBreak/>
        <w:t xml:space="preserve">In summary, when the entire MHWTS responding groups were compared to their corresponding Programme populations, </w:t>
      </w:r>
      <w:r w:rsidRPr="00F9633B">
        <w:rPr>
          <w:rFonts w:eastAsia="Times New Roman" w:cs="Arial"/>
          <w:lang w:eastAsia="en-GB"/>
        </w:rPr>
        <w:t xml:space="preserve">MHWTS respondents </w:t>
      </w:r>
      <w:r w:rsidRPr="00F9633B">
        <w:t>were found to be significantly older (both Current Serving and Ex-Serving); have a significantly higher proportion of females (Current Serving only); contain a significantly higher percentage of individuals with higher ranks (Current Serving and Ex-Serving) and fewer in other types of ranks below the officer level (Current Serving and Ex-Serving); and comprise a higher proportion of Air Force members, fewer Army members and similar percentages of Navy members (Current Serving and Ex-Serving). However, there were no significant differences on the proportions who were medically fit for service.</w:t>
      </w:r>
    </w:p>
    <w:p w14:paraId="3653BB35" w14:textId="324CA0AA" w:rsidR="008776EF" w:rsidRPr="00F9633B" w:rsidRDefault="008776EF" w:rsidP="005A4DEE">
      <w:pPr>
        <w:pStyle w:val="ShadedBoxText"/>
      </w:pPr>
      <w:r w:rsidRPr="00F9633B">
        <w:t xml:space="preserve">There were fewer significant differences when the total </w:t>
      </w:r>
      <w:r w:rsidRPr="00F9633B">
        <w:rPr>
          <w:rFonts w:eastAsia="Times New Roman" w:cs="Arial"/>
          <w:lang w:eastAsia="en-GB"/>
        </w:rPr>
        <w:t xml:space="preserve">MHWTS respondent </w:t>
      </w:r>
      <w:r w:rsidRPr="00F9633B">
        <w:t xml:space="preserve">groups (Current Serving and Ex-Serving) were compared to corresponding </w:t>
      </w:r>
      <w:r w:rsidRPr="00F9633B">
        <w:rPr>
          <w:rFonts w:eastAsia="Times New Roman" w:cs="Arial"/>
          <w:lang w:eastAsia="en-GB"/>
        </w:rPr>
        <w:t xml:space="preserve">MHWTS respondent </w:t>
      </w:r>
      <w:r w:rsidRPr="00F9633B">
        <w:t xml:space="preserve">groups with family data. Thus, there were no significant differences on MHWTS respondents’ age, service type, or the proportion who were medically fit for service. The proportion of female MHWTS respondents was significantly higher in the </w:t>
      </w:r>
      <w:r w:rsidR="00836B0F">
        <w:t>C</w:t>
      </w:r>
      <w:r w:rsidRPr="00F9633B">
        <w:t>u</w:t>
      </w:r>
      <w:r w:rsidR="00836B0F">
        <w:t>rrent S</w:t>
      </w:r>
      <w:r w:rsidRPr="00F9633B">
        <w:t xml:space="preserve">erving group with family data than the total Current Serving </w:t>
      </w:r>
      <w:r w:rsidRPr="00F9633B">
        <w:rPr>
          <w:rFonts w:eastAsia="Times New Roman" w:cs="Arial"/>
          <w:lang w:eastAsia="en-GB"/>
        </w:rPr>
        <w:t xml:space="preserve">MHWTS respondent </w:t>
      </w:r>
      <w:r w:rsidRPr="00F9633B">
        <w:t>group, but not in similar Ex-Serving groups. Both Current Serving and Ex-Serving MHWTS responding groups with family data contained a greater percentage of individuals with higher ranks than their corresponding total MHWTS responding groups.</w:t>
      </w:r>
    </w:p>
    <w:p w14:paraId="4541B779" w14:textId="77777777" w:rsidR="008776EF" w:rsidRPr="00F9633B" w:rsidRDefault="008776EF" w:rsidP="005A4DEE">
      <w:pPr>
        <w:pStyle w:val="ShadedBoxText"/>
      </w:pPr>
      <w:r w:rsidRPr="00F9633B">
        <w:t>With only one exception (</w:t>
      </w:r>
      <w:r w:rsidRPr="00F9633B">
        <w:rPr>
          <w:rFonts w:eastAsia="Times New Roman" w:cs="Arial"/>
          <w:lang w:eastAsia="en-GB"/>
        </w:rPr>
        <w:t xml:space="preserve">MHWTS respondents’ </w:t>
      </w:r>
      <w:r w:rsidRPr="00F9633B">
        <w:t>rank), no significant differences were found when the MHWTS responding groups with family data were compared with subgroups who had linked MHWTS and FWS data (Current Serving and Ex-Serving).</w:t>
      </w:r>
    </w:p>
    <w:p w14:paraId="052877ED" w14:textId="36DE9D80" w:rsidR="008776EF" w:rsidRPr="00F9633B" w:rsidRDefault="008776EF" w:rsidP="005A4DEE">
      <w:pPr>
        <w:pStyle w:val="ShadedBoxText"/>
      </w:pPr>
      <w:r w:rsidRPr="00F9633B">
        <w:t>The over-representation of older, female, higher ranking, and Air Force MHWTS respondents in the total MHWTS responding sample may have introduced some level of bias if the age, sex, rank and service type of MHWTS respondents could be expected to exert effects on the findings. The bias observed may limit generalisation to the b</w:t>
      </w:r>
      <w:r w:rsidR="00836B0F">
        <w:t>road total current serving or ex-s</w:t>
      </w:r>
      <w:r w:rsidRPr="00F9633B">
        <w:t xml:space="preserve">erving populations. Similarly, while the FWS sample is comparable to the total MHWTS responding sample on several characteristics, it over-represents females (Current Serving only) and higher ranks (Current Serving and Ex-Serving). Thus, caution is needed when generalising the findings in </w:t>
      </w:r>
      <w:r w:rsidR="00AA70D1">
        <w:t xml:space="preserve">Part </w:t>
      </w:r>
      <w:r w:rsidR="00A4256F">
        <w:t>1</w:t>
      </w:r>
      <w:r w:rsidRPr="00F9633B">
        <w:t xml:space="preserve"> beyond the sample recruited and studied.</w:t>
      </w:r>
      <w:bookmarkStart w:id="99" w:name="_Toc494412198"/>
    </w:p>
    <w:p w14:paraId="7C8D5FD7" w14:textId="77777777" w:rsidR="008776EF" w:rsidRPr="00F9633B" w:rsidRDefault="008776EF" w:rsidP="005A4DEE">
      <w:pPr>
        <w:pStyle w:val="Heading2"/>
      </w:pPr>
      <w:bookmarkStart w:id="100" w:name="_Toc518484305"/>
      <w:bookmarkStart w:id="101" w:name="_Toc520643590"/>
      <w:bookmarkStart w:id="102" w:name="_Toc525043479"/>
      <w:r w:rsidRPr="00F9633B">
        <w:t>Number of nominations by MHWTS respondents</w:t>
      </w:r>
      <w:bookmarkEnd w:id="99"/>
      <w:bookmarkEnd w:id="100"/>
      <w:bookmarkEnd w:id="101"/>
      <w:bookmarkEnd w:id="102"/>
    </w:p>
    <w:p w14:paraId="56A2A368" w14:textId="0C93BF2E" w:rsidR="008776EF" w:rsidRPr="00F9633B" w:rsidRDefault="008776EF" w:rsidP="005A4DEE">
      <w:r w:rsidRPr="00F9633B">
        <w:t xml:space="preserve">MHWTS respondents were asked to provide contact details for up to three family members. </w:t>
      </w:r>
      <w:r w:rsidR="005A2582" w:rsidRPr="00F9633B">
        <w:t xml:space="preserve">Table </w:t>
      </w:r>
      <w:r w:rsidR="005A2582">
        <w:t>2</w:t>
      </w:r>
      <w:r w:rsidR="005A2582" w:rsidRPr="00F9633B">
        <w:t>.</w:t>
      </w:r>
      <w:r w:rsidR="005A2582">
        <w:t>2</w:t>
      </w:r>
      <w:r w:rsidRPr="00F9633B">
        <w:t xml:space="preserve"> reports the number of nominations provided, the number of family members who participated per MHWTS respondent, and the number who had linked FWS and MHWTS data. The findings were very similar across Current Serving and Ex-Serving MHWTS respondents. Thus, around 75% provided contact details for only one family member; 17.3% of Current Serving MHWTS respondents and 19.0% of Ex-Serving MHWTS respondents provided details for two family members; and around 7% for three family members. It was extremely common for only one family member to participate (93–94% of Current Serving and Ex-Serving), while around 6% had two participating family members and fewer than 1% had three participating family members.</w:t>
      </w:r>
      <w:bookmarkStart w:id="103" w:name="_Toc494412262"/>
    </w:p>
    <w:p w14:paraId="3863A0A0" w14:textId="77F91BFF" w:rsidR="008776EF" w:rsidRPr="00F9633B" w:rsidRDefault="008776EF" w:rsidP="005A4DEE">
      <w:pPr>
        <w:pStyle w:val="TableName"/>
      </w:pPr>
      <w:bookmarkStart w:id="104" w:name="_Ref507712387"/>
      <w:bookmarkStart w:id="105" w:name="_Toc518484419"/>
      <w:bookmarkStart w:id="106" w:name="_Toc525043546"/>
      <w:r w:rsidRPr="00F9633B">
        <w:lastRenderedPageBreak/>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w:t>
      </w:r>
      <w:r w:rsidR="00BB7839">
        <w:rPr>
          <w:noProof/>
        </w:rPr>
        <w:fldChar w:fldCharType="end"/>
      </w:r>
      <w:bookmarkEnd w:id="104"/>
      <w:r w:rsidR="005A4DEE" w:rsidRPr="00F9633B">
        <w:tab/>
      </w:r>
      <w:r w:rsidRPr="00F9633B">
        <w:t>Number of nominations provided, by MHWTS respondent type</w:t>
      </w:r>
      <w:bookmarkEnd w:id="105"/>
      <w:bookmarkEnd w:id="106"/>
    </w:p>
    <w:tbl>
      <w:tblPr>
        <w:tblStyle w:val="TWRPTable"/>
        <w:tblW w:w="5000" w:type="pct"/>
        <w:tblLayout w:type="fixed"/>
        <w:tblLook w:val="04A0" w:firstRow="1" w:lastRow="0" w:firstColumn="1" w:lastColumn="0" w:noHBand="0" w:noVBand="1"/>
        <w:tblDescription w:val="Table 2.2: Number of nominations provided, by MHWTS respondent type"/>
      </w:tblPr>
      <w:tblGrid>
        <w:gridCol w:w="2381"/>
        <w:gridCol w:w="822"/>
        <w:gridCol w:w="822"/>
        <w:gridCol w:w="823"/>
        <w:gridCol w:w="822"/>
        <w:gridCol w:w="822"/>
        <w:gridCol w:w="823"/>
      </w:tblGrid>
      <w:tr w:rsidR="008776EF" w:rsidRPr="00F9633B" w14:paraId="3F1711B0" w14:textId="77777777" w:rsidTr="005A4DEE">
        <w:trPr>
          <w:cnfStyle w:val="100000000000" w:firstRow="1" w:lastRow="0" w:firstColumn="0" w:lastColumn="0" w:oddVBand="0" w:evenVBand="0" w:oddHBand="0" w:evenHBand="0" w:firstRowFirstColumn="0" w:firstRowLastColumn="0" w:lastRowFirstColumn="0" w:lastRowLastColumn="0"/>
          <w:tblHeader/>
        </w:trPr>
        <w:tc>
          <w:tcPr>
            <w:tcW w:w="2381" w:type="dxa"/>
          </w:tcPr>
          <w:p w14:paraId="6115FDC7" w14:textId="77777777" w:rsidR="008776EF" w:rsidRPr="00F9633B" w:rsidRDefault="008776EF" w:rsidP="005A4DEE">
            <w:pPr>
              <w:pStyle w:val="TableText"/>
            </w:pPr>
          </w:p>
        </w:tc>
        <w:tc>
          <w:tcPr>
            <w:tcW w:w="1644" w:type="dxa"/>
            <w:gridSpan w:val="2"/>
          </w:tcPr>
          <w:p w14:paraId="23B5AB76" w14:textId="77777777" w:rsidR="008776EF" w:rsidRPr="00F9633B" w:rsidRDefault="008776EF" w:rsidP="005A4DEE">
            <w:pPr>
              <w:pStyle w:val="TableText"/>
              <w:jc w:val="center"/>
            </w:pPr>
            <w:bookmarkStart w:id="107" w:name="_Toc494390488"/>
            <w:bookmarkStart w:id="108" w:name="_Toc494411962"/>
            <w:bookmarkStart w:id="109" w:name="_Toc494412201"/>
            <w:bookmarkStart w:id="110" w:name="_Toc507712067"/>
            <w:r w:rsidRPr="00F9633B">
              <w:t>MHWTS respondents with nominations</w:t>
            </w:r>
            <w:bookmarkEnd w:id="107"/>
            <w:bookmarkEnd w:id="108"/>
            <w:bookmarkEnd w:id="109"/>
            <w:bookmarkEnd w:id="110"/>
          </w:p>
        </w:tc>
        <w:tc>
          <w:tcPr>
            <w:tcW w:w="1645" w:type="dxa"/>
            <w:gridSpan w:val="2"/>
          </w:tcPr>
          <w:p w14:paraId="0B7FA47D" w14:textId="77777777" w:rsidR="008776EF" w:rsidRPr="00F9633B" w:rsidRDefault="008776EF" w:rsidP="005A4DEE">
            <w:pPr>
              <w:pStyle w:val="TableText"/>
              <w:jc w:val="center"/>
            </w:pPr>
            <w:bookmarkStart w:id="111" w:name="_Toc494390489"/>
            <w:bookmarkStart w:id="112" w:name="_Toc494411963"/>
            <w:bookmarkStart w:id="113" w:name="_Toc494412202"/>
            <w:bookmarkStart w:id="114" w:name="_Toc507712068"/>
            <w:r w:rsidRPr="00F9633B">
              <w:t>MHWTS respondents with family data</w:t>
            </w:r>
            <w:bookmarkEnd w:id="111"/>
            <w:bookmarkEnd w:id="112"/>
            <w:bookmarkEnd w:id="113"/>
            <w:bookmarkEnd w:id="114"/>
          </w:p>
        </w:tc>
        <w:tc>
          <w:tcPr>
            <w:tcW w:w="1645" w:type="dxa"/>
            <w:gridSpan w:val="2"/>
          </w:tcPr>
          <w:p w14:paraId="3AD601FD" w14:textId="77777777" w:rsidR="008776EF" w:rsidRPr="00F9633B" w:rsidRDefault="008776EF" w:rsidP="005A4DEE">
            <w:pPr>
              <w:pStyle w:val="TableText"/>
              <w:jc w:val="center"/>
            </w:pPr>
            <w:bookmarkStart w:id="115" w:name="_Toc494390490"/>
            <w:bookmarkStart w:id="116" w:name="_Toc494411964"/>
            <w:bookmarkStart w:id="117" w:name="_Toc494412203"/>
            <w:bookmarkStart w:id="118" w:name="_Toc507712069"/>
            <w:r w:rsidRPr="00F9633B">
              <w:t>MHWTS respondents with linked family and MHWTS data</w:t>
            </w:r>
            <w:bookmarkEnd w:id="115"/>
            <w:bookmarkEnd w:id="116"/>
            <w:bookmarkEnd w:id="117"/>
            <w:bookmarkEnd w:id="118"/>
          </w:p>
        </w:tc>
      </w:tr>
      <w:tr w:rsidR="005A4DEE" w:rsidRPr="00F9633B" w14:paraId="2107EFD0" w14:textId="77777777" w:rsidTr="005A4DEE">
        <w:trPr>
          <w:cnfStyle w:val="000000100000" w:firstRow="0" w:lastRow="0" w:firstColumn="0" w:lastColumn="0" w:oddVBand="0" w:evenVBand="0" w:oddHBand="1" w:evenHBand="0" w:firstRowFirstColumn="0" w:firstRowLastColumn="0" w:lastRowFirstColumn="0" w:lastRowLastColumn="0"/>
        </w:trPr>
        <w:tc>
          <w:tcPr>
            <w:tcW w:w="2381" w:type="dxa"/>
          </w:tcPr>
          <w:p w14:paraId="730E716A" w14:textId="116B1E6A" w:rsidR="005A4DEE" w:rsidRPr="00F9633B" w:rsidRDefault="005A4DEE" w:rsidP="00EA6025">
            <w:pPr>
              <w:pStyle w:val="TableText"/>
            </w:pPr>
            <w:bookmarkStart w:id="119" w:name="_Toc494390491"/>
            <w:bookmarkStart w:id="120" w:name="_Toc494411965"/>
            <w:bookmarkStart w:id="121" w:name="_Toc494412204"/>
            <w:bookmarkStart w:id="122" w:name="_Toc507712070"/>
            <w:r w:rsidRPr="00F9633B">
              <w:t xml:space="preserve">Current Serving </w:t>
            </w:r>
            <w:bookmarkEnd w:id="119"/>
            <w:bookmarkEnd w:id="120"/>
            <w:bookmarkEnd w:id="121"/>
            <w:r w:rsidRPr="00F9633B">
              <w:t>MHWTS respondents</w:t>
            </w:r>
            <w:bookmarkEnd w:id="122"/>
          </w:p>
        </w:tc>
        <w:tc>
          <w:tcPr>
            <w:tcW w:w="822" w:type="dxa"/>
          </w:tcPr>
          <w:p w14:paraId="0C21DF9B" w14:textId="77777777" w:rsidR="005A4DEE" w:rsidRPr="00F9633B" w:rsidRDefault="005A4DEE" w:rsidP="005A4DEE">
            <w:pPr>
              <w:pStyle w:val="TableText"/>
              <w:jc w:val="right"/>
            </w:pPr>
          </w:p>
        </w:tc>
        <w:tc>
          <w:tcPr>
            <w:tcW w:w="822" w:type="dxa"/>
          </w:tcPr>
          <w:p w14:paraId="0A8BE699" w14:textId="77777777" w:rsidR="005A4DEE" w:rsidRPr="00F9633B" w:rsidRDefault="005A4DEE" w:rsidP="005A4DEE">
            <w:pPr>
              <w:pStyle w:val="TableText"/>
              <w:jc w:val="right"/>
            </w:pPr>
          </w:p>
        </w:tc>
        <w:tc>
          <w:tcPr>
            <w:tcW w:w="823" w:type="dxa"/>
          </w:tcPr>
          <w:p w14:paraId="341A3248" w14:textId="77777777" w:rsidR="005A4DEE" w:rsidRPr="00F9633B" w:rsidRDefault="005A4DEE" w:rsidP="005A4DEE">
            <w:pPr>
              <w:pStyle w:val="TableText"/>
              <w:jc w:val="right"/>
            </w:pPr>
          </w:p>
        </w:tc>
        <w:tc>
          <w:tcPr>
            <w:tcW w:w="822" w:type="dxa"/>
          </w:tcPr>
          <w:p w14:paraId="6C07BE8F" w14:textId="77777777" w:rsidR="005A4DEE" w:rsidRPr="00F9633B" w:rsidRDefault="005A4DEE" w:rsidP="005A4DEE">
            <w:pPr>
              <w:pStyle w:val="TableText"/>
              <w:jc w:val="right"/>
            </w:pPr>
          </w:p>
        </w:tc>
        <w:tc>
          <w:tcPr>
            <w:tcW w:w="822" w:type="dxa"/>
          </w:tcPr>
          <w:p w14:paraId="00265BF4" w14:textId="77777777" w:rsidR="005A4DEE" w:rsidRPr="00F9633B" w:rsidRDefault="005A4DEE" w:rsidP="005A4DEE">
            <w:pPr>
              <w:pStyle w:val="TableText"/>
              <w:jc w:val="right"/>
            </w:pPr>
          </w:p>
        </w:tc>
        <w:tc>
          <w:tcPr>
            <w:tcW w:w="823" w:type="dxa"/>
          </w:tcPr>
          <w:p w14:paraId="5AA2579C" w14:textId="77777777" w:rsidR="005A4DEE" w:rsidRPr="00F9633B" w:rsidRDefault="005A4DEE" w:rsidP="005A4DEE">
            <w:pPr>
              <w:pStyle w:val="TableText"/>
              <w:jc w:val="right"/>
            </w:pPr>
          </w:p>
        </w:tc>
      </w:tr>
      <w:tr w:rsidR="008776EF" w:rsidRPr="00F9633B" w14:paraId="2162F87E" w14:textId="77777777" w:rsidTr="005A4DEE">
        <w:tc>
          <w:tcPr>
            <w:tcW w:w="2381" w:type="dxa"/>
          </w:tcPr>
          <w:p w14:paraId="4887D541" w14:textId="77777777" w:rsidR="008776EF" w:rsidRPr="00F9633B" w:rsidRDefault="008776EF" w:rsidP="005A4DEE">
            <w:pPr>
              <w:pStyle w:val="TableText"/>
              <w:ind w:left="144"/>
            </w:pPr>
            <w:bookmarkStart w:id="123" w:name="_Toc494390492"/>
            <w:bookmarkStart w:id="124" w:name="_Toc494411966"/>
            <w:bookmarkStart w:id="125" w:name="_Toc494412205"/>
            <w:bookmarkStart w:id="126" w:name="_Toc507712071"/>
            <w:r w:rsidRPr="00F9633B">
              <w:t>1 nomination, n (%)</w:t>
            </w:r>
            <w:bookmarkEnd w:id="123"/>
            <w:bookmarkEnd w:id="124"/>
            <w:bookmarkEnd w:id="125"/>
            <w:bookmarkEnd w:id="126"/>
          </w:p>
        </w:tc>
        <w:tc>
          <w:tcPr>
            <w:tcW w:w="822" w:type="dxa"/>
          </w:tcPr>
          <w:p w14:paraId="1E0CFE86" w14:textId="77777777" w:rsidR="008776EF" w:rsidRPr="00F9633B" w:rsidRDefault="008776EF" w:rsidP="005A4DEE">
            <w:pPr>
              <w:pStyle w:val="TableText"/>
              <w:jc w:val="right"/>
            </w:pPr>
            <w:bookmarkStart w:id="127" w:name="_Toc494390493"/>
            <w:bookmarkStart w:id="128" w:name="_Toc494411967"/>
            <w:bookmarkStart w:id="129" w:name="_Toc494412206"/>
            <w:bookmarkStart w:id="130" w:name="_Toc507712072"/>
            <w:r w:rsidRPr="00F9633B">
              <w:t>1,185</w:t>
            </w:r>
            <w:bookmarkEnd w:id="127"/>
            <w:bookmarkEnd w:id="128"/>
            <w:bookmarkEnd w:id="129"/>
            <w:bookmarkEnd w:id="130"/>
          </w:p>
        </w:tc>
        <w:tc>
          <w:tcPr>
            <w:tcW w:w="822" w:type="dxa"/>
          </w:tcPr>
          <w:p w14:paraId="738D2156" w14:textId="77777777" w:rsidR="008776EF" w:rsidRPr="00F9633B" w:rsidRDefault="008776EF" w:rsidP="005A4DEE">
            <w:pPr>
              <w:pStyle w:val="TableText"/>
              <w:jc w:val="right"/>
            </w:pPr>
            <w:bookmarkStart w:id="131" w:name="_Toc494390494"/>
            <w:bookmarkStart w:id="132" w:name="_Toc494411968"/>
            <w:bookmarkStart w:id="133" w:name="_Toc494412207"/>
            <w:bookmarkStart w:id="134" w:name="_Toc507712073"/>
            <w:r w:rsidRPr="00F9633B">
              <w:t>(75.1)</w:t>
            </w:r>
            <w:bookmarkEnd w:id="131"/>
            <w:bookmarkEnd w:id="132"/>
            <w:bookmarkEnd w:id="133"/>
            <w:bookmarkEnd w:id="134"/>
          </w:p>
        </w:tc>
        <w:tc>
          <w:tcPr>
            <w:tcW w:w="823" w:type="dxa"/>
          </w:tcPr>
          <w:p w14:paraId="0844C519" w14:textId="77777777" w:rsidR="008776EF" w:rsidRPr="00F9633B" w:rsidRDefault="008776EF" w:rsidP="005A4DEE">
            <w:pPr>
              <w:pStyle w:val="TableText"/>
              <w:jc w:val="right"/>
            </w:pPr>
            <w:bookmarkStart w:id="135" w:name="_Toc494390495"/>
            <w:bookmarkStart w:id="136" w:name="_Toc494411969"/>
            <w:bookmarkStart w:id="137" w:name="_Toc494412208"/>
            <w:bookmarkStart w:id="138" w:name="_Toc507712074"/>
            <w:r w:rsidRPr="00F9633B">
              <w:t>816</w:t>
            </w:r>
            <w:bookmarkEnd w:id="135"/>
            <w:bookmarkEnd w:id="136"/>
            <w:bookmarkEnd w:id="137"/>
            <w:bookmarkEnd w:id="138"/>
          </w:p>
        </w:tc>
        <w:tc>
          <w:tcPr>
            <w:tcW w:w="822" w:type="dxa"/>
          </w:tcPr>
          <w:p w14:paraId="514A1670" w14:textId="77777777" w:rsidR="008776EF" w:rsidRPr="00F9633B" w:rsidRDefault="008776EF" w:rsidP="005A4DEE">
            <w:pPr>
              <w:pStyle w:val="TableText"/>
              <w:jc w:val="right"/>
            </w:pPr>
            <w:bookmarkStart w:id="139" w:name="_Toc494390496"/>
            <w:bookmarkStart w:id="140" w:name="_Toc494411970"/>
            <w:bookmarkStart w:id="141" w:name="_Toc494412209"/>
            <w:bookmarkStart w:id="142" w:name="_Toc507712075"/>
            <w:r w:rsidRPr="00F9633B">
              <w:t>(93.8)</w:t>
            </w:r>
            <w:bookmarkEnd w:id="139"/>
            <w:bookmarkEnd w:id="140"/>
            <w:bookmarkEnd w:id="141"/>
            <w:bookmarkEnd w:id="142"/>
          </w:p>
        </w:tc>
        <w:tc>
          <w:tcPr>
            <w:tcW w:w="822" w:type="dxa"/>
          </w:tcPr>
          <w:p w14:paraId="224BB608" w14:textId="77777777" w:rsidR="008776EF" w:rsidRPr="00F9633B" w:rsidRDefault="008776EF" w:rsidP="005A4DEE">
            <w:pPr>
              <w:pStyle w:val="TableText"/>
              <w:jc w:val="right"/>
            </w:pPr>
            <w:bookmarkStart w:id="143" w:name="_Toc494390497"/>
            <w:bookmarkStart w:id="144" w:name="_Toc494411971"/>
            <w:bookmarkStart w:id="145" w:name="_Toc494412210"/>
            <w:bookmarkStart w:id="146" w:name="_Toc507712076"/>
            <w:r w:rsidRPr="00F9633B">
              <w:t>708</w:t>
            </w:r>
            <w:bookmarkEnd w:id="143"/>
            <w:bookmarkEnd w:id="144"/>
            <w:bookmarkEnd w:id="145"/>
            <w:bookmarkEnd w:id="146"/>
          </w:p>
        </w:tc>
        <w:tc>
          <w:tcPr>
            <w:tcW w:w="823" w:type="dxa"/>
          </w:tcPr>
          <w:p w14:paraId="4D932799" w14:textId="77777777" w:rsidR="008776EF" w:rsidRPr="00F9633B" w:rsidRDefault="008776EF" w:rsidP="005A4DEE">
            <w:pPr>
              <w:pStyle w:val="TableText"/>
              <w:jc w:val="right"/>
            </w:pPr>
            <w:bookmarkStart w:id="147" w:name="_Toc494390498"/>
            <w:bookmarkStart w:id="148" w:name="_Toc494411972"/>
            <w:bookmarkStart w:id="149" w:name="_Toc494412211"/>
            <w:bookmarkStart w:id="150" w:name="_Toc507712077"/>
            <w:r w:rsidRPr="00F9633B">
              <w:t>(93.2)</w:t>
            </w:r>
            <w:bookmarkEnd w:id="147"/>
            <w:bookmarkEnd w:id="148"/>
            <w:bookmarkEnd w:id="149"/>
            <w:bookmarkEnd w:id="150"/>
          </w:p>
        </w:tc>
      </w:tr>
      <w:tr w:rsidR="005A4DEE" w:rsidRPr="00F9633B" w14:paraId="6EBB40EE" w14:textId="77777777" w:rsidTr="005A4DEE">
        <w:trPr>
          <w:cnfStyle w:val="000000100000" w:firstRow="0" w:lastRow="0" w:firstColumn="0" w:lastColumn="0" w:oddVBand="0" w:evenVBand="0" w:oddHBand="1" w:evenHBand="0" w:firstRowFirstColumn="0" w:firstRowLastColumn="0" w:lastRowFirstColumn="0" w:lastRowLastColumn="0"/>
        </w:trPr>
        <w:tc>
          <w:tcPr>
            <w:tcW w:w="2381" w:type="dxa"/>
          </w:tcPr>
          <w:p w14:paraId="6CE3C06E" w14:textId="77777777" w:rsidR="008776EF" w:rsidRPr="00F9633B" w:rsidRDefault="008776EF" w:rsidP="005A4DEE">
            <w:pPr>
              <w:pStyle w:val="TableText"/>
              <w:ind w:left="144"/>
            </w:pPr>
            <w:bookmarkStart w:id="151" w:name="_Toc494390499"/>
            <w:bookmarkStart w:id="152" w:name="_Toc494411973"/>
            <w:bookmarkStart w:id="153" w:name="_Toc494412212"/>
            <w:bookmarkStart w:id="154" w:name="_Toc507712078"/>
            <w:r w:rsidRPr="00F9633B">
              <w:t>2 nominations, n (%)</w:t>
            </w:r>
            <w:bookmarkEnd w:id="151"/>
            <w:bookmarkEnd w:id="152"/>
            <w:bookmarkEnd w:id="153"/>
            <w:bookmarkEnd w:id="154"/>
          </w:p>
        </w:tc>
        <w:tc>
          <w:tcPr>
            <w:tcW w:w="822" w:type="dxa"/>
          </w:tcPr>
          <w:p w14:paraId="785A20D0" w14:textId="77777777" w:rsidR="008776EF" w:rsidRPr="00F9633B" w:rsidRDefault="008776EF" w:rsidP="005A4DEE">
            <w:pPr>
              <w:pStyle w:val="TableText"/>
              <w:jc w:val="right"/>
            </w:pPr>
            <w:bookmarkStart w:id="155" w:name="_Toc494390500"/>
            <w:bookmarkStart w:id="156" w:name="_Toc494411974"/>
            <w:bookmarkStart w:id="157" w:name="_Toc494412213"/>
            <w:bookmarkStart w:id="158" w:name="_Toc507712079"/>
            <w:r w:rsidRPr="00F9633B">
              <w:t>273</w:t>
            </w:r>
            <w:bookmarkEnd w:id="155"/>
            <w:bookmarkEnd w:id="156"/>
            <w:bookmarkEnd w:id="157"/>
            <w:bookmarkEnd w:id="158"/>
          </w:p>
        </w:tc>
        <w:tc>
          <w:tcPr>
            <w:tcW w:w="822" w:type="dxa"/>
          </w:tcPr>
          <w:p w14:paraId="34A9B849" w14:textId="77777777" w:rsidR="008776EF" w:rsidRPr="00F9633B" w:rsidRDefault="008776EF" w:rsidP="005A4DEE">
            <w:pPr>
              <w:pStyle w:val="TableText"/>
              <w:jc w:val="right"/>
            </w:pPr>
            <w:bookmarkStart w:id="159" w:name="_Toc494390501"/>
            <w:bookmarkStart w:id="160" w:name="_Toc494411975"/>
            <w:bookmarkStart w:id="161" w:name="_Toc494412214"/>
            <w:bookmarkStart w:id="162" w:name="_Toc507712080"/>
            <w:r w:rsidRPr="00F9633B">
              <w:t>(17.3)</w:t>
            </w:r>
            <w:bookmarkEnd w:id="159"/>
            <w:bookmarkEnd w:id="160"/>
            <w:bookmarkEnd w:id="161"/>
            <w:bookmarkEnd w:id="162"/>
          </w:p>
        </w:tc>
        <w:tc>
          <w:tcPr>
            <w:tcW w:w="823" w:type="dxa"/>
          </w:tcPr>
          <w:p w14:paraId="6E0F9192" w14:textId="77777777" w:rsidR="008776EF" w:rsidRPr="00F9633B" w:rsidRDefault="008776EF" w:rsidP="005A4DEE">
            <w:pPr>
              <w:pStyle w:val="TableText"/>
              <w:jc w:val="right"/>
            </w:pPr>
            <w:bookmarkStart w:id="163" w:name="_Toc494390502"/>
            <w:bookmarkStart w:id="164" w:name="_Toc494411976"/>
            <w:bookmarkStart w:id="165" w:name="_Toc494412215"/>
            <w:bookmarkStart w:id="166" w:name="_Toc507712081"/>
            <w:r w:rsidRPr="00F9633B">
              <w:t>50</w:t>
            </w:r>
            <w:bookmarkEnd w:id="163"/>
            <w:bookmarkEnd w:id="164"/>
            <w:bookmarkEnd w:id="165"/>
            <w:bookmarkEnd w:id="166"/>
          </w:p>
        </w:tc>
        <w:tc>
          <w:tcPr>
            <w:tcW w:w="822" w:type="dxa"/>
          </w:tcPr>
          <w:p w14:paraId="66509210" w14:textId="77777777" w:rsidR="008776EF" w:rsidRPr="00F9633B" w:rsidRDefault="008776EF" w:rsidP="005A4DEE">
            <w:pPr>
              <w:pStyle w:val="TableText"/>
              <w:jc w:val="right"/>
            </w:pPr>
            <w:bookmarkStart w:id="167" w:name="_Toc494390503"/>
            <w:bookmarkStart w:id="168" w:name="_Toc494411977"/>
            <w:bookmarkStart w:id="169" w:name="_Toc494412216"/>
            <w:bookmarkStart w:id="170" w:name="_Toc507712082"/>
            <w:r w:rsidRPr="00F9633B">
              <w:t>(5.7)</w:t>
            </w:r>
            <w:bookmarkEnd w:id="167"/>
            <w:bookmarkEnd w:id="168"/>
            <w:bookmarkEnd w:id="169"/>
            <w:bookmarkEnd w:id="170"/>
          </w:p>
        </w:tc>
        <w:tc>
          <w:tcPr>
            <w:tcW w:w="822" w:type="dxa"/>
          </w:tcPr>
          <w:p w14:paraId="3C004BC0" w14:textId="77777777" w:rsidR="008776EF" w:rsidRPr="00F9633B" w:rsidRDefault="008776EF" w:rsidP="005A4DEE">
            <w:pPr>
              <w:pStyle w:val="TableText"/>
              <w:jc w:val="right"/>
            </w:pPr>
            <w:bookmarkStart w:id="171" w:name="_Toc494390504"/>
            <w:bookmarkStart w:id="172" w:name="_Toc494411978"/>
            <w:bookmarkStart w:id="173" w:name="_Toc494412217"/>
            <w:bookmarkStart w:id="174" w:name="_Toc507712083"/>
            <w:r w:rsidRPr="00F9633B">
              <w:t>48</w:t>
            </w:r>
            <w:bookmarkEnd w:id="171"/>
            <w:bookmarkEnd w:id="172"/>
            <w:bookmarkEnd w:id="173"/>
            <w:bookmarkEnd w:id="174"/>
          </w:p>
        </w:tc>
        <w:tc>
          <w:tcPr>
            <w:tcW w:w="823" w:type="dxa"/>
          </w:tcPr>
          <w:p w14:paraId="7266D9B7" w14:textId="77777777" w:rsidR="008776EF" w:rsidRPr="00F9633B" w:rsidRDefault="008776EF" w:rsidP="005A4DEE">
            <w:pPr>
              <w:pStyle w:val="TableText"/>
              <w:jc w:val="right"/>
            </w:pPr>
            <w:bookmarkStart w:id="175" w:name="_Toc494390505"/>
            <w:bookmarkStart w:id="176" w:name="_Toc494411979"/>
            <w:bookmarkStart w:id="177" w:name="_Toc494412218"/>
            <w:bookmarkStart w:id="178" w:name="_Toc507712084"/>
            <w:r w:rsidRPr="00F9633B">
              <w:t>(6.3)</w:t>
            </w:r>
            <w:bookmarkEnd w:id="175"/>
            <w:bookmarkEnd w:id="176"/>
            <w:bookmarkEnd w:id="177"/>
            <w:bookmarkEnd w:id="178"/>
          </w:p>
        </w:tc>
      </w:tr>
      <w:tr w:rsidR="008776EF" w:rsidRPr="00F9633B" w14:paraId="7153F714" w14:textId="77777777" w:rsidTr="005A4DEE">
        <w:tc>
          <w:tcPr>
            <w:tcW w:w="2381" w:type="dxa"/>
          </w:tcPr>
          <w:p w14:paraId="20B6E99E" w14:textId="77777777" w:rsidR="008776EF" w:rsidRPr="00F9633B" w:rsidRDefault="008776EF" w:rsidP="005A4DEE">
            <w:pPr>
              <w:pStyle w:val="TableText"/>
              <w:ind w:left="144"/>
            </w:pPr>
            <w:bookmarkStart w:id="179" w:name="_Toc494390506"/>
            <w:bookmarkStart w:id="180" w:name="_Toc494411980"/>
            <w:bookmarkStart w:id="181" w:name="_Toc494412219"/>
            <w:bookmarkStart w:id="182" w:name="_Toc507712085"/>
            <w:r w:rsidRPr="00F9633B">
              <w:t>3 nominations, n (%)</w:t>
            </w:r>
            <w:bookmarkEnd w:id="179"/>
            <w:bookmarkEnd w:id="180"/>
            <w:bookmarkEnd w:id="181"/>
            <w:bookmarkEnd w:id="182"/>
          </w:p>
        </w:tc>
        <w:tc>
          <w:tcPr>
            <w:tcW w:w="822" w:type="dxa"/>
          </w:tcPr>
          <w:p w14:paraId="242D0F51" w14:textId="77777777" w:rsidR="008776EF" w:rsidRPr="00F9633B" w:rsidRDefault="008776EF" w:rsidP="005A4DEE">
            <w:pPr>
              <w:pStyle w:val="TableText"/>
              <w:jc w:val="right"/>
            </w:pPr>
            <w:bookmarkStart w:id="183" w:name="_Toc494390507"/>
            <w:bookmarkStart w:id="184" w:name="_Toc494411981"/>
            <w:bookmarkStart w:id="185" w:name="_Toc494412220"/>
            <w:bookmarkStart w:id="186" w:name="_Toc507712086"/>
            <w:r w:rsidRPr="00F9633B">
              <w:t>119</w:t>
            </w:r>
            <w:bookmarkEnd w:id="183"/>
            <w:bookmarkEnd w:id="184"/>
            <w:bookmarkEnd w:id="185"/>
            <w:bookmarkEnd w:id="186"/>
          </w:p>
        </w:tc>
        <w:tc>
          <w:tcPr>
            <w:tcW w:w="822" w:type="dxa"/>
          </w:tcPr>
          <w:p w14:paraId="6FB163C0" w14:textId="77777777" w:rsidR="008776EF" w:rsidRPr="00F9633B" w:rsidRDefault="008776EF" w:rsidP="005A4DEE">
            <w:pPr>
              <w:pStyle w:val="TableText"/>
              <w:jc w:val="right"/>
            </w:pPr>
            <w:bookmarkStart w:id="187" w:name="_Toc494390508"/>
            <w:bookmarkStart w:id="188" w:name="_Toc494411982"/>
            <w:bookmarkStart w:id="189" w:name="_Toc494412221"/>
            <w:bookmarkStart w:id="190" w:name="_Toc507712087"/>
            <w:r w:rsidRPr="00F9633B">
              <w:t>(7.5)</w:t>
            </w:r>
            <w:bookmarkEnd w:id="187"/>
            <w:bookmarkEnd w:id="188"/>
            <w:bookmarkEnd w:id="189"/>
            <w:bookmarkEnd w:id="190"/>
          </w:p>
        </w:tc>
        <w:tc>
          <w:tcPr>
            <w:tcW w:w="823" w:type="dxa"/>
          </w:tcPr>
          <w:p w14:paraId="034CA7FA" w14:textId="77777777" w:rsidR="008776EF" w:rsidRPr="00F9633B" w:rsidRDefault="008776EF" w:rsidP="005A4DEE">
            <w:pPr>
              <w:pStyle w:val="TableText"/>
              <w:jc w:val="right"/>
            </w:pPr>
            <w:bookmarkStart w:id="191" w:name="_Toc494390509"/>
            <w:bookmarkStart w:id="192" w:name="_Toc494411983"/>
            <w:bookmarkStart w:id="193" w:name="_Toc494412222"/>
            <w:bookmarkStart w:id="194" w:name="_Toc507712088"/>
            <w:r w:rsidRPr="00F9633B">
              <w:t>4</w:t>
            </w:r>
            <w:bookmarkEnd w:id="191"/>
            <w:bookmarkEnd w:id="192"/>
            <w:bookmarkEnd w:id="193"/>
            <w:bookmarkEnd w:id="194"/>
          </w:p>
        </w:tc>
        <w:tc>
          <w:tcPr>
            <w:tcW w:w="822" w:type="dxa"/>
          </w:tcPr>
          <w:p w14:paraId="2ED4D29A" w14:textId="77777777" w:rsidR="008776EF" w:rsidRPr="00F9633B" w:rsidRDefault="008776EF" w:rsidP="005A4DEE">
            <w:pPr>
              <w:pStyle w:val="TableText"/>
              <w:jc w:val="right"/>
            </w:pPr>
            <w:bookmarkStart w:id="195" w:name="_Toc494390510"/>
            <w:bookmarkStart w:id="196" w:name="_Toc494411984"/>
            <w:bookmarkStart w:id="197" w:name="_Toc494412223"/>
            <w:bookmarkStart w:id="198" w:name="_Toc507712089"/>
            <w:r w:rsidRPr="00F9633B">
              <w:t>(0.5)</w:t>
            </w:r>
            <w:bookmarkEnd w:id="195"/>
            <w:bookmarkEnd w:id="196"/>
            <w:bookmarkEnd w:id="197"/>
            <w:bookmarkEnd w:id="198"/>
          </w:p>
        </w:tc>
        <w:tc>
          <w:tcPr>
            <w:tcW w:w="822" w:type="dxa"/>
          </w:tcPr>
          <w:p w14:paraId="35A01AF1" w14:textId="77777777" w:rsidR="008776EF" w:rsidRPr="00F9633B" w:rsidRDefault="008776EF" w:rsidP="005A4DEE">
            <w:pPr>
              <w:pStyle w:val="TableText"/>
              <w:jc w:val="right"/>
            </w:pPr>
            <w:bookmarkStart w:id="199" w:name="_Toc494390511"/>
            <w:bookmarkStart w:id="200" w:name="_Toc494411985"/>
            <w:bookmarkStart w:id="201" w:name="_Toc494412224"/>
            <w:bookmarkStart w:id="202" w:name="_Toc507712090"/>
            <w:r w:rsidRPr="00F9633B">
              <w:t>4</w:t>
            </w:r>
            <w:bookmarkEnd w:id="199"/>
            <w:bookmarkEnd w:id="200"/>
            <w:bookmarkEnd w:id="201"/>
            <w:bookmarkEnd w:id="202"/>
          </w:p>
        </w:tc>
        <w:tc>
          <w:tcPr>
            <w:tcW w:w="823" w:type="dxa"/>
          </w:tcPr>
          <w:p w14:paraId="5A36547C" w14:textId="77777777" w:rsidR="008776EF" w:rsidRPr="00F9633B" w:rsidRDefault="008776EF" w:rsidP="005A4DEE">
            <w:pPr>
              <w:pStyle w:val="TableText"/>
              <w:jc w:val="right"/>
            </w:pPr>
            <w:bookmarkStart w:id="203" w:name="_Toc494390512"/>
            <w:bookmarkStart w:id="204" w:name="_Toc494411986"/>
            <w:bookmarkStart w:id="205" w:name="_Toc494412225"/>
            <w:bookmarkStart w:id="206" w:name="_Toc507712091"/>
            <w:r w:rsidRPr="00F9633B">
              <w:t>(0.5)</w:t>
            </w:r>
            <w:bookmarkEnd w:id="203"/>
            <w:bookmarkEnd w:id="204"/>
            <w:bookmarkEnd w:id="205"/>
            <w:bookmarkEnd w:id="206"/>
          </w:p>
        </w:tc>
      </w:tr>
      <w:tr w:rsidR="005A4DEE" w:rsidRPr="00F9633B" w14:paraId="412CD22D" w14:textId="77777777" w:rsidTr="005A4DEE">
        <w:trPr>
          <w:cnfStyle w:val="000000100000" w:firstRow="0" w:lastRow="0" w:firstColumn="0" w:lastColumn="0" w:oddVBand="0" w:evenVBand="0" w:oddHBand="1" w:evenHBand="0" w:firstRowFirstColumn="0" w:firstRowLastColumn="0" w:lastRowFirstColumn="0" w:lastRowLastColumn="0"/>
        </w:trPr>
        <w:tc>
          <w:tcPr>
            <w:tcW w:w="2381" w:type="dxa"/>
          </w:tcPr>
          <w:p w14:paraId="3D3AB8E5" w14:textId="77777777" w:rsidR="008776EF" w:rsidRPr="00713834" w:rsidRDefault="008776EF" w:rsidP="005A4DEE">
            <w:pPr>
              <w:pStyle w:val="TableText"/>
              <w:ind w:left="144"/>
              <w:rPr>
                <w:b/>
              </w:rPr>
            </w:pPr>
            <w:bookmarkStart w:id="207" w:name="_Toc494390513"/>
            <w:bookmarkStart w:id="208" w:name="_Toc494411987"/>
            <w:bookmarkStart w:id="209" w:name="_Toc494412226"/>
            <w:bookmarkStart w:id="210" w:name="_Toc507712092"/>
            <w:r w:rsidRPr="00713834">
              <w:rPr>
                <w:b/>
              </w:rPr>
              <w:t>Total, n (%)</w:t>
            </w:r>
            <w:bookmarkEnd w:id="207"/>
            <w:bookmarkEnd w:id="208"/>
            <w:bookmarkEnd w:id="209"/>
            <w:bookmarkEnd w:id="210"/>
          </w:p>
        </w:tc>
        <w:tc>
          <w:tcPr>
            <w:tcW w:w="822" w:type="dxa"/>
          </w:tcPr>
          <w:p w14:paraId="10D40222" w14:textId="77777777" w:rsidR="008776EF" w:rsidRPr="00713834" w:rsidRDefault="008776EF" w:rsidP="005A4DEE">
            <w:pPr>
              <w:pStyle w:val="TableText"/>
              <w:jc w:val="right"/>
              <w:rPr>
                <w:b/>
              </w:rPr>
            </w:pPr>
            <w:bookmarkStart w:id="211" w:name="_Toc494390514"/>
            <w:bookmarkStart w:id="212" w:name="_Toc494411988"/>
            <w:bookmarkStart w:id="213" w:name="_Toc494412227"/>
            <w:bookmarkStart w:id="214" w:name="_Toc507712093"/>
            <w:r w:rsidRPr="00713834">
              <w:rPr>
                <w:b/>
              </w:rPr>
              <w:t>1,577</w:t>
            </w:r>
            <w:bookmarkEnd w:id="211"/>
            <w:bookmarkEnd w:id="212"/>
            <w:bookmarkEnd w:id="213"/>
            <w:bookmarkEnd w:id="214"/>
          </w:p>
        </w:tc>
        <w:tc>
          <w:tcPr>
            <w:tcW w:w="822" w:type="dxa"/>
          </w:tcPr>
          <w:p w14:paraId="30629D22" w14:textId="77777777" w:rsidR="008776EF" w:rsidRPr="00713834" w:rsidRDefault="008776EF" w:rsidP="005A4DEE">
            <w:pPr>
              <w:pStyle w:val="TableText"/>
              <w:jc w:val="right"/>
              <w:rPr>
                <w:b/>
              </w:rPr>
            </w:pPr>
            <w:bookmarkStart w:id="215" w:name="_Toc494390515"/>
            <w:bookmarkStart w:id="216" w:name="_Toc494411989"/>
            <w:bookmarkStart w:id="217" w:name="_Toc494412228"/>
            <w:bookmarkStart w:id="218" w:name="_Toc507712094"/>
            <w:r w:rsidRPr="00713834">
              <w:rPr>
                <w:b/>
              </w:rPr>
              <w:t>(100.0)</w:t>
            </w:r>
            <w:bookmarkEnd w:id="215"/>
            <w:bookmarkEnd w:id="216"/>
            <w:bookmarkEnd w:id="217"/>
            <w:bookmarkEnd w:id="218"/>
          </w:p>
        </w:tc>
        <w:tc>
          <w:tcPr>
            <w:tcW w:w="823" w:type="dxa"/>
          </w:tcPr>
          <w:p w14:paraId="5232DF77" w14:textId="77777777" w:rsidR="008776EF" w:rsidRPr="00713834" w:rsidRDefault="008776EF" w:rsidP="005A4DEE">
            <w:pPr>
              <w:pStyle w:val="TableText"/>
              <w:jc w:val="right"/>
              <w:rPr>
                <w:b/>
              </w:rPr>
            </w:pPr>
            <w:bookmarkStart w:id="219" w:name="_Toc494390516"/>
            <w:bookmarkStart w:id="220" w:name="_Toc494411990"/>
            <w:bookmarkStart w:id="221" w:name="_Toc494412229"/>
            <w:bookmarkStart w:id="222" w:name="_Toc507712095"/>
            <w:r w:rsidRPr="00713834">
              <w:rPr>
                <w:b/>
              </w:rPr>
              <w:t>870</w:t>
            </w:r>
            <w:bookmarkEnd w:id="219"/>
            <w:bookmarkEnd w:id="220"/>
            <w:bookmarkEnd w:id="221"/>
            <w:bookmarkEnd w:id="222"/>
          </w:p>
        </w:tc>
        <w:tc>
          <w:tcPr>
            <w:tcW w:w="822" w:type="dxa"/>
          </w:tcPr>
          <w:p w14:paraId="04B3C854" w14:textId="77777777" w:rsidR="008776EF" w:rsidRPr="00713834" w:rsidRDefault="008776EF" w:rsidP="005A4DEE">
            <w:pPr>
              <w:pStyle w:val="TableText"/>
              <w:jc w:val="right"/>
              <w:rPr>
                <w:b/>
              </w:rPr>
            </w:pPr>
            <w:bookmarkStart w:id="223" w:name="_Toc494390517"/>
            <w:bookmarkStart w:id="224" w:name="_Toc494411991"/>
            <w:bookmarkStart w:id="225" w:name="_Toc494412230"/>
            <w:bookmarkStart w:id="226" w:name="_Toc507712096"/>
            <w:r w:rsidRPr="00713834">
              <w:rPr>
                <w:b/>
              </w:rPr>
              <w:t>(100.0)</w:t>
            </w:r>
            <w:bookmarkEnd w:id="223"/>
            <w:bookmarkEnd w:id="224"/>
            <w:bookmarkEnd w:id="225"/>
            <w:bookmarkEnd w:id="226"/>
          </w:p>
        </w:tc>
        <w:tc>
          <w:tcPr>
            <w:tcW w:w="822" w:type="dxa"/>
          </w:tcPr>
          <w:p w14:paraId="0018E7CE" w14:textId="77777777" w:rsidR="008776EF" w:rsidRPr="00713834" w:rsidRDefault="008776EF" w:rsidP="005A4DEE">
            <w:pPr>
              <w:pStyle w:val="TableText"/>
              <w:jc w:val="right"/>
              <w:rPr>
                <w:b/>
              </w:rPr>
            </w:pPr>
            <w:bookmarkStart w:id="227" w:name="_Toc494390518"/>
            <w:bookmarkStart w:id="228" w:name="_Toc494411992"/>
            <w:bookmarkStart w:id="229" w:name="_Toc494412231"/>
            <w:bookmarkStart w:id="230" w:name="_Toc507712097"/>
            <w:r w:rsidRPr="00713834">
              <w:rPr>
                <w:b/>
              </w:rPr>
              <w:t>760</w:t>
            </w:r>
            <w:bookmarkEnd w:id="227"/>
            <w:bookmarkEnd w:id="228"/>
            <w:bookmarkEnd w:id="229"/>
            <w:bookmarkEnd w:id="230"/>
          </w:p>
        </w:tc>
        <w:tc>
          <w:tcPr>
            <w:tcW w:w="823" w:type="dxa"/>
          </w:tcPr>
          <w:p w14:paraId="56818088" w14:textId="77777777" w:rsidR="008776EF" w:rsidRPr="00713834" w:rsidRDefault="008776EF" w:rsidP="005A4DEE">
            <w:pPr>
              <w:pStyle w:val="TableText"/>
              <w:jc w:val="right"/>
              <w:rPr>
                <w:b/>
              </w:rPr>
            </w:pPr>
            <w:bookmarkStart w:id="231" w:name="_Toc494390519"/>
            <w:bookmarkStart w:id="232" w:name="_Toc494411993"/>
            <w:bookmarkStart w:id="233" w:name="_Toc494412232"/>
            <w:bookmarkStart w:id="234" w:name="_Toc507712098"/>
            <w:r w:rsidRPr="00713834">
              <w:rPr>
                <w:b/>
              </w:rPr>
              <w:t>(100.0)</w:t>
            </w:r>
            <w:bookmarkEnd w:id="231"/>
            <w:bookmarkEnd w:id="232"/>
            <w:bookmarkEnd w:id="233"/>
            <w:bookmarkEnd w:id="234"/>
          </w:p>
        </w:tc>
      </w:tr>
      <w:tr w:rsidR="005A4DEE" w:rsidRPr="00F9633B" w14:paraId="27AC4FE9" w14:textId="77777777" w:rsidTr="005A4DEE">
        <w:tc>
          <w:tcPr>
            <w:tcW w:w="2381" w:type="dxa"/>
          </w:tcPr>
          <w:p w14:paraId="6F87D79F" w14:textId="7D92743F" w:rsidR="005A4DEE" w:rsidRPr="00F9633B" w:rsidRDefault="005A4DEE" w:rsidP="002C7A01">
            <w:pPr>
              <w:pStyle w:val="TableText"/>
            </w:pPr>
            <w:bookmarkStart w:id="235" w:name="_Toc494390520"/>
            <w:bookmarkStart w:id="236" w:name="_Toc494411994"/>
            <w:bookmarkStart w:id="237" w:name="_Toc494412233"/>
            <w:bookmarkStart w:id="238" w:name="_Toc507712099"/>
            <w:r w:rsidRPr="00F9633B">
              <w:t>Ex</w:t>
            </w:r>
            <w:r w:rsidR="003D7EDF">
              <w:t>-</w:t>
            </w:r>
            <w:r w:rsidR="00AD1106">
              <w:t>S</w:t>
            </w:r>
            <w:r w:rsidRPr="00F9633B">
              <w:t xml:space="preserve">erving </w:t>
            </w:r>
            <w:bookmarkEnd w:id="235"/>
            <w:bookmarkEnd w:id="236"/>
            <w:bookmarkEnd w:id="237"/>
            <w:r w:rsidRPr="00F9633B">
              <w:t>MHWTS respondents</w:t>
            </w:r>
            <w:bookmarkEnd w:id="238"/>
          </w:p>
        </w:tc>
        <w:tc>
          <w:tcPr>
            <w:tcW w:w="822" w:type="dxa"/>
          </w:tcPr>
          <w:p w14:paraId="4967CF58" w14:textId="77777777" w:rsidR="005A4DEE" w:rsidRPr="00F9633B" w:rsidRDefault="005A4DEE" w:rsidP="002C7A01">
            <w:pPr>
              <w:pStyle w:val="TableText"/>
              <w:jc w:val="right"/>
            </w:pPr>
          </w:p>
        </w:tc>
        <w:tc>
          <w:tcPr>
            <w:tcW w:w="822" w:type="dxa"/>
          </w:tcPr>
          <w:p w14:paraId="2E8A420E" w14:textId="77777777" w:rsidR="005A4DEE" w:rsidRPr="00F9633B" w:rsidRDefault="005A4DEE" w:rsidP="002C7A01">
            <w:pPr>
              <w:pStyle w:val="TableText"/>
              <w:jc w:val="right"/>
            </w:pPr>
          </w:p>
        </w:tc>
        <w:tc>
          <w:tcPr>
            <w:tcW w:w="823" w:type="dxa"/>
          </w:tcPr>
          <w:p w14:paraId="0914D9D2" w14:textId="77777777" w:rsidR="005A4DEE" w:rsidRPr="00F9633B" w:rsidRDefault="005A4DEE" w:rsidP="002C7A01">
            <w:pPr>
              <w:pStyle w:val="TableText"/>
              <w:jc w:val="right"/>
            </w:pPr>
          </w:p>
        </w:tc>
        <w:tc>
          <w:tcPr>
            <w:tcW w:w="822" w:type="dxa"/>
          </w:tcPr>
          <w:p w14:paraId="7FF512BE" w14:textId="77777777" w:rsidR="005A4DEE" w:rsidRPr="00F9633B" w:rsidRDefault="005A4DEE" w:rsidP="002C7A01">
            <w:pPr>
              <w:pStyle w:val="TableText"/>
              <w:jc w:val="right"/>
            </w:pPr>
          </w:p>
        </w:tc>
        <w:tc>
          <w:tcPr>
            <w:tcW w:w="822" w:type="dxa"/>
          </w:tcPr>
          <w:p w14:paraId="77DD11D5" w14:textId="77777777" w:rsidR="005A4DEE" w:rsidRPr="00F9633B" w:rsidRDefault="005A4DEE" w:rsidP="002C7A01">
            <w:pPr>
              <w:pStyle w:val="TableText"/>
              <w:jc w:val="right"/>
            </w:pPr>
          </w:p>
        </w:tc>
        <w:tc>
          <w:tcPr>
            <w:tcW w:w="823" w:type="dxa"/>
          </w:tcPr>
          <w:p w14:paraId="770220AC" w14:textId="77777777" w:rsidR="005A4DEE" w:rsidRPr="00F9633B" w:rsidRDefault="005A4DEE" w:rsidP="002C7A01">
            <w:pPr>
              <w:pStyle w:val="TableText"/>
              <w:jc w:val="right"/>
            </w:pPr>
          </w:p>
        </w:tc>
      </w:tr>
      <w:tr w:rsidR="005A4DEE" w:rsidRPr="00F9633B" w14:paraId="380AA37F" w14:textId="77777777" w:rsidTr="005A4DEE">
        <w:trPr>
          <w:cnfStyle w:val="000000100000" w:firstRow="0" w:lastRow="0" w:firstColumn="0" w:lastColumn="0" w:oddVBand="0" w:evenVBand="0" w:oddHBand="1" w:evenHBand="0" w:firstRowFirstColumn="0" w:firstRowLastColumn="0" w:lastRowFirstColumn="0" w:lastRowLastColumn="0"/>
        </w:trPr>
        <w:tc>
          <w:tcPr>
            <w:tcW w:w="2381" w:type="dxa"/>
          </w:tcPr>
          <w:p w14:paraId="18826701" w14:textId="77777777" w:rsidR="008776EF" w:rsidRPr="00F9633B" w:rsidRDefault="008776EF" w:rsidP="005A4DEE">
            <w:pPr>
              <w:pStyle w:val="TableText"/>
              <w:ind w:left="144"/>
            </w:pPr>
            <w:r w:rsidRPr="00F9633B">
              <w:t>1 nomination, n (%)</w:t>
            </w:r>
          </w:p>
        </w:tc>
        <w:tc>
          <w:tcPr>
            <w:tcW w:w="822" w:type="dxa"/>
          </w:tcPr>
          <w:p w14:paraId="5DB63E2B" w14:textId="77777777" w:rsidR="008776EF" w:rsidRPr="00F9633B" w:rsidRDefault="008776EF" w:rsidP="005A4DEE">
            <w:pPr>
              <w:pStyle w:val="TableText"/>
              <w:jc w:val="right"/>
            </w:pPr>
            <w:r w:rsidRPr="00F9633B">
              <w:t>1,185</w:t>
            </w:r>
          </w:p>
        </w:tc>
        <w:tc>
          <w:tcPr>
            <w:tcW w:w="822" w:type="dxa"/>
          </w:tcPr>
          <w:p w14:paraId="337BE94A" w14:textId="77777777" w:rsidR="008776EF" w:rsidRPr="00F9633B" w:rsidRDefault="008776EF" w:rsidP="005A4DEE">
            <w:pPr>
              <w:pStyle w:val="TableText"/>
              <w:jc w:val="right"/>
            </w:pPr>
            <w:r w:rsidRPr="00F9633B">
              <w:t>(75.1)</w:t>
            </w:r>
          </w:p>
        </w:tc>
        <w:tc>
          <w:tcPr>
            <w:tcW w:w="823" w:type="dxa"/>
          </w:tcPr>
          <w:p w14:paraId="33B1846A" w14:textId="77777777" w:rsidR="008776EF" w:rsidRPr="00F9633B" w:rsidRDefault="008776EF" w:rsidP="005A4DEE">
            <w:pPr>
              <w:pStyle w:val="TableText"/>
              <w:jc w:val="right"/>
            </w:pPr>
            <w:r w:rsidRPr="00F9633B">
              <w:t>816</w:t>
            </w:r>
          </w:p>
        </w:tc>
        <w:tc>
          <w:tcPr>
            <w:tcW w:w="822" w:type="dxa"/>
          </w:tcPr>
          <w:p w14:paraId="3C31A9C1" w14:textId="77777777" w:rsidR="008776EF" w:rsidRPr="00F9633B" w:rsidRDefault="008776EF" w:rsidP="005A4DEE">
            <w:pPr>
              <w:pStyle w:val="TableText"/>
              <w:jc w:val="right"/>
            </w:pPr>
            <w:r w:rsidRPr="00F9633B">
              <w:t>(93.8)</w:t>
            </w:r>
          </w:p>
        </w:tc>
        <w:tc>
          <w:tcPr>
            <w:tcW w:w="822" w:type="dxa"/>
          </w:tcPr>
          <w:p w14:paraId="584A2362" w14:textId="77777777" w:rsidR="008776EF" w:rsidRPr="00F9633B" w:rsidRDefault="008776EF" w:rsidP="005A4DEE">
            <w:pPr>
              <w:pStyle w:val="TableText"/>
              <w:jc w:val="right"/>
            </w:pPr>
            <w:r w:rsidRPr="00F9633B">
              <w:t>708</w:t>
            </w:r>
          </w:p>
        </w:tc>
        <w:tc>
          <w:tcPr>
            <w:tcW w:w="823" w:type="dxa"/>
          </w:tcPr>
          <w:p w14:paraId="2F3C5160" w14:textId="77777777" w:rsidR="008776EF" w:rsidRPr="00F9633B" w:rsidRDefault="008776EF" w:rsidP="005A4DEE">
            <w:pPr>
              <w:pStyle w:val="TableText"/>
              <w:jc w:val="right"/>
            </w:pPr>
            <w:r w:rsidRPr="00F9633B">
              <w:t>(93.2)</w:t>
            </w:r>
          </w:p>
        </w:tc>
      </w:tr>
      <w:tr w:rsidR="005A4DEE" w:rsidRPr="00F9633B" w14:paraId="6F782708" w14:textId="77777777" w:rsidTr="005A4DEE">
        <w:tc>
          <w:tcPr>
            <w:tcW w:w="2381" w:type="dxa"/>
          </w:tcPr>
          <w:p w14:paraId="0B2F0DE4" w14:textId="77777777" w:rsidR="008776EF" w:rsidRPr="00F9633B" w:rsidRDefault="008776EF" w:rsidP="005A4DEE">
            <w:pPr>
              <w:pStyle w:val="TableText"/>
              <w:ind w:left="144"/>
            </w:pPr>
            <w:r w:rsidRPr="00F9633B">
              <w:t>2 nominations, n (%)</w:t>
            </w:r>
          </w:p>
        </w:tc>
        <w:tc>
          <w:tcPr>
            <w:tcW w:w="822" w:type="dxa"/>
          </w:tcPr>
          <w:p w14:paraId="273493A2" w14:textId="77777777" w:rsidR="008776EF" w:rsidRPr="00F9633B" w:rsidRDefault="008776EF" w:rsidP="005A4DEE">
            <w:pPr>
              <w:pStyle w:val="TableText"/>
              <w:jc w:val="right"/>
            </w:pPr>
            <w:r w:rsidRPr="00F9633B">
              <w:t>273</w:t>
            </w:r>
          </w:p>
        </w:tc>
        <w:tc>
          <w:tcPr>
            <w:tcW w:w="822" w:type="dxa"/>
          </w:tcPr>
          <w:p w14:paraId="27108359" w14:textId="77777777" w:rsidR="008776EF" w:rsidRPr="00F9633B" w:rsidRDefault="008776EF" w:rsidP="005A4DEE">
            <w:pPr>
              <w:pStyle w:val="TableText"/>
              <w:jc w:val="right"/>
            </w:pPr>
            <w:r w:rsidRPr="00F9633B">
              <w:t>(17.3)</w:t>
            </w:r>
          </w:p>
        </w:tc>
        <w:tc>
          <w:tcPr>
            <w:tcW w:w="823" w:type="dxa"/>
          </w:tcPr>
          <w:p w14:paraId="3F8BAA79" w14:textId="77777777" w:rsidR="008776EF" w:rsidRPr="00F9633B" w:rsidRDefault="008776EF" w:rsidP="005A4DEE">
            <w:pPr>
              <w:pStyle w:val="TableText"/>
              <w:jc w:val="right"/>
            </w:pPr>
            <w:r w:rsidRPr="00F9633B">
              <w:t>50</w:t>
            </w:r>
          </w:p>
        </w:tc>
        <w:tc>
          <w:tcPr>
            <w:tcW w:w="822" w:type="dxa"/>
          </w:tcPr>
          <w:p w14:paraId="6C17C630" w14:textId="77777777" w:rsidR="008776EF" w:rsidRPr="00F9633B" w:rsidRDefault="008776EF" w:rsidP="005A4DEE">
            <w:pPr>
              <w:pStyle w:val="TableText"/>
              <w:jc w:val="right"/>
            </w:pPr>
            <w:r w:rsidRPr="00F9633B">
              <w:t>(5.7)</w:t>
            </w:r>
          </w:p>
        </w:tc>
        <w:tc>
          <w:tcPr>
            <w:tcW w:w="822" w:type="dxa"/>
          </w:tcPr>
          <w:p w14:paraId="671AFE4B" w14:textId="77777777" w:rsidR="008776EF" w:rsidRPr="00F9633B" w:rsidRDefault="008776EF" w:rsidP="005A4DEE">
            <w:pPr>
              <w:pStyle w:val="TableText"/>
              <w:jc w:val="right"/>
            </w:pPr>
            <w:r w:rsidRPr="00F9633B">
              <w:t>48</w:t>
            </w:r>
          </w:p>
        </w:tc>
        <w:tc>
          <w:tcPr>
            <w:tcW w:w="823" w:type="dxa"/>
          </w:tcPr>
          <w:p w14:paraId="119A81F4" w14:textId="77777777" w:rsidR="008776EF" w:rsidRPr="00F9633B" w:rsidRDefault="008776EF" w:rsidP="005A4DEE">
            <w:pPr>
              <w:pStyle w:val="TableText"/>
              <w:jc w:val="right"/>
            </w:pPr>
            <w:r w:rsidRPr="00F9633B">
              <w:t>(6.3)</w:t>
            </w:r>
          </w:p>
        </w:tc>
      </w:tr>
      <w:tr w:rsidR="005A4DEE" w:rsidRPr="00F9633B" w14:paraId="40633F46" w14:textId="77777777" w:rsidTr="005A4DEE">
        <w:trPr>
          <w:cnfStyle w:val="000000100000" w:firstRow="0" w:lastRow="0" w:firstColumn="0" w:lastColumn="0" w:oddVBand="0" w:evenVBand="0" w:oddHBand="1" w:evenHBand="0" w:firstRowFirstColumn="0" w:firstRowLastColumn="0" w:lastRowFirstColumn="0" w:lastRowLastColumn="0"/>
        </w:trPr>
        <w:tc>
          <w:tcPr>
            <w:tcW w:w="2381" w:type="dxa"/>
          </w:tcPr>
          <w:p w14:paraId="6F7E635A" w14:textId="77777777" w:rsidR="008776EF" w:rsidRPr="00F9633B" w:rsidRDefault="008776EF" w:rsidP="005A4DEE">
            <w:pPr>
              <w:pStyle w:val="TableText"/>
              <w:ind w:left="144"/>
            </w:pPr>
            <w:r w:rsidRPr="00F9633B">
              <w:t>3 nominations, n (%)</w:t>
            </w:r>
          </w:p>
        </w:tc>
        <w:tc>
          <w:tcPr>
            <w:tcW w:w="822" w:type="dxa"/>
          </w:tcPr>
          <w:p w14:paraId="5EB660DD" w14:textId="77777777" w:rsidR="008776EF" w:rsidRPr="00F9633B" w:rsidRDefault="008776EF" w:rsidP="005A4DEE">
            <w:pPr>
              <w:pStyle w:val="TableText"/>
              <w:jc w:val="right"/>
            </w:pPr>
            <w:r w:rsidRPr="00F9633B">
              <w:t>119</w:t>
            </w:r>
          </w:p>
        </w:tc>
        <w:tc>
          <w:tcPr>
            <w:tcW w:w="822" w:type="dxa"/>
          </w:tcPr>
          <w:p w14:paraId="15AEF127" w14:textId="77777777" w:rsidR="008776EF" w:rsidRPr="00F9633B" w:rsidRDefault="008776EF" w:rsidP="005A4DEE">
            <w:pPr>
              <w:pStyle w:val="TableText"/>
              <w:jc w:val="right"/>
            </w:pPr>
            <w:r w:rsidRPr="00F9633B">
              <w:t>(7.5)</w:t>
            </w:r>
          </w:p>
        </w:tc>
        <w:tc>
          <w:tcPr>
            <w:tcW w:w="823" w:type="dxa"/>
          </w:tcPr>
          <w:p w14:paraId="73662A19" w14:textId="77777777" w:rsidR="008776EF" w:rsidRPr="00F9633B" w:rsidRDefault="008776EF" w:rsidP="005A4DEE">
            <w:pPr>
              <w:pStyle w:val="TableText"/>
              <w:jc w:val="right"/>
            </w:pPr>
            <w:r w:rsidRPr="00F9633B">
              <w:t>4</w:t>
            </w:r>
          </w:p>
        </w:tc>
        <w:tc>
          <w:tcPr>
            <w:tcW w:w="822" w:type="dxa"/>
          </w:tcPr>
          <w:p w14:paraId="316A057B" w14:textId="77777777" w:rsidR="008776EF" w:rsidRPr="00F9633B" w:rsidRDefault="008776EF" w:rsidP="005A4DEE">
            <w:pPr>
              <w:pStyle w:val="TableText"/>
              <w:jc w:val="right"/>
            </w:pPr>
            <w:r w:rsidRPr="00F9633B">
              <w:t>(0.5)</w:t>
            </w:r>
          </w:p>
        </w:tc>
        <w:tc>
          <w:tcPr>
            <w:tcW w:w="822" w:type="dxa"/>
          </w:tcPr>
          <w:p w14:paraId="4B611806" w14:textId="77777777" w:rsidR="008776EF" w:rsidRPr="00F9633B" w:rsidRDefault="008776EF" w:rsidP="005A4DEE">
            <w:pPr>
              <w:pStyle w:val="TableText"/>
              <w:jc w:val="right"/>
            </w:pPr>
            <w:r w:rsidRPr="00F9633B">
              <w:t>4</w:t>
            </w:r>
          </w:p>
        </w:tc>
        <w:tc>
          <w:tcPr>
            <w:tcW w:w="823" w:type="dxa"/>
          </w:tcPr>
          <w:p w14:paraId="66E37DF0" w14:textId="77777777" w:rsidR="008776EF" w:rsidRPr="00F9633B" w:rsidRDefault="008776EF" w:rsidP="005A4DEE">
            <w:pPr>
              <w:pStyle w:val="TableText"/>
              <w:jc w:val="right"/>
            </w:pPr>
            <w:r w:rsidRPr="00F9633B">
              <w:t>(0.5)</w:t>
            </w:r>
          </w:p>
        </w:tc>
      </w:tr>
      <w:tr w:rsidR="005A4DEE" w:rsidRPr="00F9633B" w14:paraId="543E00D3" w14:textId="77777777" w:rsidTr="005A4DEE">
        <w:tc>
          <w:tcPr>
            <w:tcW w:w="2381" w:type="dxa"/>
          </w:tcPr>
          <w:p w14:paraId="3A7F272A" w14:textId="77777777" w:rsidR="008776EF" w:rsidRPr="00713834" w:rsidRDefault="008776EF" w:rsidP="005A4DEE">
            <w:pPr>
              <w:pStyle w:val="TableText"/>
              <w:ind w:left="144"/>
              <w:rPr>
                <w:b/>
              </w:rPr>
            </w:pPr>
            <w:r w:rsidRPr="00713834">
              <w:rPr>
                <w:b/>
              </w:rPr>
              <w:t>Total, n (%)</w:t>
            </w:r>
          </w:p>
        </w:tc>
        <w:tc>
          <w:tcPr>
            <w:tcW w:w="822" w:type="dxa"/>
          </w:tcPr>
          <w:p w14:paraId="3B0E3BB8" w14:textId="77777777" w:rsidR="008776EF" w:rsidRPr="00713834" w:rsidRDefault="008776EF" w:rsidP="005A4DEE">
            <w:pPr>
              <w:pStyle w:val="TableText"/>
              <w:jc w:val="right"/>
              <w:rPr>
                <w:b/>
              </w:rPr>
            </w:pPr>
            <w:r w:rsidRPr="00713834">
              <w:rPr>
                <w:b/>
                <w:bCs/>
              </w:rPr>
              <w:t>1,577</w:t>
            </w:r>
          </w:p>
        </w:tc>
        <w:tc>
          <w:tcPr>
            <w:tcW w:w="822" w:type="dxa"/>
          </w:tcPr>
          <w:p w14:paraId="2C15C3EF" w14:textId="77777777" w:rsidR="008776EF" w:rsidRPr="00713834" w:rsidRDefault="008776EF" w:rsidP="005A4DEE">
            <w:pPr>
              <w:pStyle w:val="TableText"/>
              <w:jc w:val="right"/>
              <w:rPr>
                <w:b/>
              </w:rPr>
            </w:pPr>
            <w:r w:rsidRPr="00713834">
              <w:rPr>
                <w:b/>
              </w:rPr>
              <w:t>(100.0)</w:t>
            </w:r>
          </w:p>
        </w:tc>
        <w:tc>
          <w:tcPr>
            <w:tcW w:w="823" w:type="dxa"/>
          </w:tcPr>
          <w:p w14:paraId="5A0A633E" w14:textId="77777777" w:rsidR="008776EF" w:rsidRPr="00713834" w:rsidRDefault="008776EF" w:rsidP="005A4DEE">
            <w:pPr>
              <w:pStyle w:val="TableText"/>
              <w:jc w:val="right"/>
              <w:rPr>
                <w:b/>
              </w:rPr>
            </w:pPr>
            <w:r w:rsidRPr="00713834">
              <w:rPr>
                <w:b/>
                <w:bCs/>
              </w:rPr>
              <w:t>870</w:t>
            </w:r>
          </w:p>
        </w:tc>
        <w:tc>
          <w:tcPr>
            <w:tcW w:w="822" w:type="dxa"/>
          </w:tcPr>
          <w:p w14:paraId="5B8E1CEF" w14:textId="77777777" w:rsidR="008776EF" w:rsidRPr="00713834" w:rsidRDefault="008776EF" w:rsidP="005A4DEE">
            <w:pPr>
              <w:pStyle w:val="TableText"/>
              <w:jc w:val="right"/>
              <w:rPr>
                <w:b/>
              </w:rPr>
            </w:pPr>
            <w:r w:rsidRPr="00713834">
              <w:rPr>
                <w:b/>
              </w:rPr>
              <w:t>(100.0)</w:t>
            </w:r>
          </w:p>
        </w:tc>
        <w:tc>
          <w:tcPr>
            <w:tcW w:w="822" w:type="dxa"/>
          </w:tcPr>
          <w:p w14:paraId="75F8EDBD" w14:textId="77777777" w:rsidR="008776EF" w:rsidRPr="00713834" w:rsidRDefault="008776EF" w:rsidP="005A4DEE">
            <w:pPr>
              <w:pStyle w:val="TableText"/>
              <w:jc w:val="right"/>
              <w:rPr>
                <w:b/>
              </w:rPr>
            </w:pPr>
            <w:r w:rsidRPr="00713834">
              <w:rPr>
                <w:b/>
                <w:bCs/>
              </w:rPr>
              <w:t>760</w:t>
            </w:r>
          </w:p>
        </w:tc>
        <w:tc>
          <w:tcPr>
            <w:tcW w:w="823" w:type="dxa"/>
          </w:tcPr>
          <w:p w14:paraId="69C56198" w14:textId="77777777" w:rsidR="008776EF" w:rsidRPr="00713834" w:rsidRDefault="008776EF" w:rsidP="005A4DEE">
            <w:pPr>
              <w:pStyle w:val="TableText"/>
              <w:jc w:val="right"/>
              <w:rPr>
                <w:b/>
              </w:rPr>
            </w:pPr>
            <w:r w:rsidRPr="00713834">
              <w:rPr>
                <w:b/>
              </w:rPr>
              <w:t>(100.0)</w:t>
            </w:r>
          </w:p>
        </w:tc>
      </w:tr>
    </w:tbl>
    <w:p w14:paraId="69B27B1D" w14:textId="77777777" w:rsidR="005A4DEE" w:rsidRPr="00F9633B" w:rsidRDefault="005A4DEE" w:rsidP="005A4DEE">
      <w:pPr>
        <w:pStyle w:val="TableNotes"/>
      </w:pPr>
      <w:bookmarkStart w:id="239" w:name="_Toc518484306"/>
    </w:p>
    <w:p w14:paraId="7F29E6EA" w14:textId="77777777" w:rsidR="008776EF" w:rsidRPr="00F9633B" w:rsidRDefault="008776EF" w:rsidP="005A4DEE">
      <w:pPr>
        <w:pStyle w:val="Heading2"/>
      </w:pPr>
      <w:bookmarkStart w:id="240" w:name="_Toc520643591"/>
      <w:bookmarkStart w:id="241" w:name="_Toc525043480"/>
      <w:r w:rsidRPr="00F9633B">
        <w:t xml:space="preserve">Relationship of FWS participants to their MHWTS </w:t>
      </w:r>
      <w:bookmarkEnd w:id="103"/>
      <w:r w:rsidRPr="00F9633B">
        <w:t>respondents</w:t>
      </w:r>
      <w:bookmarkEnd w:id="239"/>
      <w:bookmarkEnd w:id="240"/>
      <w:bookmarkEnd w:id="241"/>
    </w:p>
    <w:p w14:paraId="058CA7FB" w14:textId="6F34D54F" w:rsidR="008776EF" w:rsidRPr="00F9633B" w:rsidRDefault="008776EF" w:rsidP="005A4DEE">
      <w:r w:rsidRPr="00F9633B">
        <w:t xml:space="preserve">MHWTS respondents were asked to nominate a spouse/partner (or ex-spouse/partner), parent or parent figure, child aged 18 and over, or other family member who could be invited to take part in the FWS. </w:t>
      </w:r>
      <w:r w:rsidR="005A2582" w:rsidRPr="003E7DDA">
        <w:t xml:space="preserve">Figure </w:t>
      </w:r>
      <w:r w:rsidR="005A2582">
        <w:t>2</w:t>
      </w:r>
      <w:r w:rsidR="005A2582" w:rsidRPr="003E7DDA">
        <w:t>.</w:t>
      </w:r>
      <w:r w:rsidR="005A2582">
        <w:t>9</w:t>
      </w:r>
      <w:r w:rsidRPr="00F9633B">
        <w:t xml:space="preserve"> and </w:t>
      </w:r>
      <w:r w:rsidR="005A2582" w:rsidRPr="003E7DDA">
        <w:t xml:space="preserve">Figure </w:t>
      </w:r>
      <w:r w:rsidR="005A2582">
        <w:t>2</w:t>
      </w:r>
      <w:r w:rsidR="005A2582" w:rsidRPr="003E7DDA">
        <w:t>.</w:t>
      </w:r>
      <w:r w:rsidR="005A2582">
        <w:t>10</w:t>
      </w:r>
      <w:r w:rsidRPr="00F9633B">
        <w:t xml:space="preserve"> provide a breakdown of how family members were related to their Current Serving and Ex-Serving nominating MHWTS respondents.</w:t>
      </w:r>
    </w:p>
    <w:p w14:paraId="0014FD2A" w14:textId="4CA12ACF" w:rsidR="008776EF" w:rsidRPr="00F9633B" w:rsidRDefault="008776EF" w:rsidP="005A4DEE">
      <w:r w:rsidRPr="00F9633B">
        <w:t>Current Serving MHWTS respondents provided contact details for 1,345 spouses/partners (ex-spouses or current), 333 parents, 188 adult children, and 50 other family members, e.g. siblings (</w:t>
      </w:r>
      <w:r w:rsidR="005A2582" w:rsidRPr="003E7DDA">
        <w:t xml:space="preserve">Figure </w:t>
      </w:r>
      <w:r w:rsidR="005A2582">
        <w:t>2</w:t>
      </w:r>
      <w:r w:rsidR="005A2582" w:rsidRPr="003E7DDA">
        <w:t>.</w:t>
      </w:r>
      <w:r w:rsidR="005A2582">
        <w:t>9</w:t>
      </w:r>
      <w:r w:rsidRPr="00F9633B">
        <w:t>). Out of all spouses/partners (ex or current), 50.1% participated in the FWS (n = 674) and for 88% of those who participated, their FWS data were linked to MHWTS respondents’ data (n = 593). A total of 51.4% of parents also participated in the FWS and FWS and MHWTS respondent data were linked for 86.5% of these participants. A much smaller proportion of the adult children nominated by Current Serving MHWTS respondents agreed to participate in the FWS. Out of the 188 adult children nominated, only 51 took part (27.1%), although for 92.2% of the adult children who took part, their FWS and MHWTS data were linked.</w:t>
      </w:r>
    </w:p>
    <w:p w14:paraId="4040D17B" w14:textId="53F1DF45" w:rsidR="008776EF" w:rsidRPr="00F9633B" w:rsidRDefault="008776EF" w:rsidP="005A4DEE">
      <w:pPr>
        <w:pStyle w:val="FigureName"/>
      </w:pPr>
      <w:bookmarkStart w:id="242" w:name="_Ref507683261"/>
      <w:bookmarkStart w:id="243" w:name="_Toc518484536"/>
      <w:bookmarkStart w:id="244" w:name="_Toc525043667"/>
      <w:r w:rsidRPr="003E7DDA">
        <w:lastRenderedPageBreak/>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3E7DDA">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9</w:t>
      </w:r>
      <w:r w:rsidR="00BB7839">
        <w:rPr>
          <w:noProof/>
        </w:rPr>
        <w:fldChar w:fldCharType="end"/>
      </w:r>
      <w:bookmarkEnd w:id="242"/>
      <w:r w:rsidR="005A4DEE" w:rsidRPr="00F9633B">
        <w:tab/>
      </w:r>
      <w:r w:rsidRPr="00F9633B">
        <w:t>FWS participating family members, by relationship to Current Serving MHWTS respondents</w:t>
      </w:r>
      <w:bookmarkEnd w:id="243"/>
      <w:bookmarkEnd w:id="244"/>
    </w:p>
    <w:p w14:paraId="11B12F62" w14:textId="77777777" w:rsidR="003E7DDA" w:rsidRDefault="003E7DDA" w:rsidP="005A4DEE">
      <w:r>
        <w:rPr>
          <w:noProof/>
          <w:lang w:eastAsia="en-AU"/>
        </w:rPr>
        <w:drawing>
          <wp:inline distT="0" distB="0" distL="0" distR="0" wp14:anchorId="29A3EA04" wp14:editId="10556603">
            <wp:extent cx="4504055" cy="2832100"/>
            <wp:effectExtent l="0" t="0" r="0" b="6350"/>
            <wp:docPr id="42" name="Picture 42" descr="Figure 2.9: FWS participating family members, by relationship to Current Serving MHWT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P Plus\Docs\DVA\TWRP\NHWTS, FWS, Jul 2018\sourcedocs\FWS fig 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4055" cy="2832100"/>
                    </a:xfrm>
                    <a:prstGeom prst="rect">
                      <a:avLst/>
                    </a:prstGeom>
                    <a:noFill/>
                    <a:ln>
                      <a:noFill/>
                    </a:ln>
                  </pic:spPr>
                </pic:pic>
              </a:graphicData>
            </a:graphic>
          </wp:inline>
        </w:drawing>
      </w:r>
    </w:p>
    <w:p w14:paraId="55737F98" w14:textId="5EE39407" w:rsidR="008776EF" w:rsidRPr="00F9633B" w:rsidRDefault="008776EF" w:rsidP="005A4DEE">
      <w:r w:rsidRPr="00F9633B">
        <w:t>E</w:t>
      </w:r>
      <w:r w:rsidR="00AD1106">
        <w:t>x-S</w:t>
      </w:r>
      <w:r w:rsidRPr="00F9633B">
        <w:t>erving MHWTS respondents provided contact details for 660 spouses/partners (ex-spouses or current), 185 parents, 129 adult children, and 39 other types of family members (</w:t>
      </w:r>
      <w:r w:rsidR="005A2582" w:rsidRPr="003E7DDA">
        <w:t xml:space="preserve">Figure </w:t>
      </w:r>
      <w:r w:rsidR="005A2582">
        <w:t>2</w:t>
      </w:r>
      <w:r w:rsidR="005A2582" w:rsidRPr="003E7DDA">
        <w:t>.</w:t>
      </w:r>
      <w:r w:rsidR="005A2582">
        <w:t>10</w:t>
      </w:r>
      <w:r w:rsidRPr="00F9633B">
        <w:t>). Out of all spouses/partners (</w:t>
      </w:r>
      <w:r w:rsidR="00F31CC3">
        <w:t>e</w:t>
      </w:r>
      <w:r w:rsidRPr="00F9633B">
        <w:t>x</w:t>
      </w:r>
      <w:r w:rsidR="00F31CC3">
        <w:t>-spouses</w:t>
      </w:r>
      <w:r w:rsidRPr="00F9633B">
        <w:t xml:space="preserve"> or </w:t>
      </w:r>
      <w:r w:rsidR="00F31CC3">
        <w:t>c</w:t>
      </w:r>
      <w:r w:rsidRPr="00F9633B">
        <w:t>urrent), 46.1% participated in the FWS (n = 304), with FWS data being linked to MHWTS data for 89.1% of participating spouses/partners (n = 271). A similar proportion of parents also participated in the FWS (49.2%), but FWS data were linked to MHWTS respondents’ data for only 79.1% of participating parents. As found for the Current Serving subgroup, a smaller proportion of nominated adult children agreed to participate in the FWS. Out of 129 adult children nominated, only 44 took part (34.1%), with FWS and MHWTS data being linked for 88.6% of participating adult children.</w:t>
      </w:r>
    </w:p>
    <w:p w14:paraId="4AF2BE83" w14:textId="77777777" w:rsidR="008776EF" w:rsidRPr="00F9633B" w:rsidRDefault="008776EF" w:rsidP="005A4DEE">
      <w:r w:rsidRPr="00F9633B">
        <w:t>As the number of respondents in the ‘other family member’ group was small (n = 16 of Current Serving and n = 11 of Ex-Serving), these cases are included in the findings reported in Section 3.1, ‘Meet the families’, but are not included in subsequent analyses and sections.</w:t>
      </w:r>
    </w:p>
    <w:p w14:paraId="5D838EB1" w14:textId="148F56D9" w:rsidR="008776EF" w:rsidRPr="00F9633B" w:rsidRDefault="008776EF" w:rsidP="005A4DEE">
      <w:pPr>
        <w:pStyle w:val="FigureName"/>
      </w:pPr>
      <w:bookmarkStart w:id="245" w:name="_Ref507683272"/>
      <w:bookmarkStart w:id="246" w:name="_Toc518484537"/>
      <w:bookmarkStart w:id="247" w:name="_Toc525043668"/>
      <w:r w:rsidRPr="003E7DDA">
        <w:lastRenderedPageBreak/>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3E7DDA">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10</w:t>
      </w:r>
      <w:r w:rsidR="00BB7839">
        <w:rPr>
          <w:noProof/>
        </w:rPr>
        <w:fldChar w:fldCharType="end"/>
      </w:r>
      <w:bookmarkStart w:id="248" w:name="_Ref494403421"/>
      <w:bookmarkEnd w:id="245"/>
      <w:r w:rsidR="005A4DEE" w:rsidRPr="00F9633B">
        <w:tab/>
      </w:r>
      <w:r w:rsidRPr="00F9633B">
        <w:t>FWS participating family members, by relationship to Ex-Serving MHWTS respondent</w:t>
      </w:r>
      <w:bookmarkEnd w:id="248"/>
      <w:r w:rsidRPr="00F9633B">
        <w:t>s</w:t>
      </w:r>
      <w:bookmarkEnd w:id="246"/>
      <w:bookmarkEnd w:id="247"/>
    </w:p>
    <w:p w14:paraId="1B05F3BF" w14:textId="77777777" w:rsidR="003E7DDA" w:rsidRDefault="003E7DDA" w:rsidP="008776EF">
      <w:r>
        <w:rPr>
          <w:noProof/>
          <w:lang w:eastAsia="en-AU"/>
        </w:rPr>
        <w:drawing>
          <wp:inline distT="0" distB="0" distL="0" distR="0" wp14:anchorId="37372A4D" wp14:editId="5A5EA210">
            <wp:extent cx="4504055" cy="2818130"/>
            <wp:effectExtent l="0" t="0" r="0" b="1270"/>
            <wp:docPr id="43" name="Picture 43" descr="Figure 2.10: FWS participating family members, by relationship to Ex-Serving MHWT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P Plus\Docs\DVA\TWRP\NHWTS, FWS, Jul 2018\sourcedocs\FWS fig 2.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4055" cy="2818130"/>
                    </a:xfrm>
                    <a:prstGeom prst="rect">
                      <a:avLst/>
                    </a:prstGeom>
                    <a:noFill/>
                    <a:ln>
                      <a:noFill/>
                    </a:ln>
                  </pic:spPr>
                </pic:pic>
              </a:graphicData>
            </a:graphic>
          </wp:inline>
        </w:drawing>
      </w:r>
    </w:p>
    <w:p w14:paraId="4E6498E3" w14:textId="77777777" w:rsidR="008776EF" w:rsidRPr="00F9633B" w:rsidRDefault="008776EF" w:rsidP="005A4DEE">
      <w:pPr>
        <w:pStyle w:val="Heading2"/>
      </w:pPr>
      <w:bookmarkStart w:id="249" w:name="_Toc494412263"/>
      <w:bookmarkStart w:id="250" w:name="_Toc518484307"/>
      <w:bookmarkStart w:id="251" w:name="_Toc520643592"/>
      <w:bookmarkStart w:id="252" w:name="_Toc525043481"/>
      <w:r w:rsidRPr="00F9633B">
        <w:t xml:space="preserve">Differing samples </w:t>
      </w:r>
      <w:bookmarkEnd w:id="249"/>
      <w:r w:rsidRPr="00F9633B">
        <w:t>used in statistical analyses</w:t>
      </w:r>
      <w:bookmarkEnd w:id="250"/>
      <w:bookmarkEnd w:id="251"/>
      <w:bookmarkEnd w:id="252"/>
    </w:p>
    <w:p w14:paraId="044A26A4" w14:textId="77777777" w:rsidR="008776EF" w:rsidRPr="00F9633B" w:rsidRDefault="008776EF" w:rsidP="008C466B">
      <w:pPr>
        <w:keepNext/>
        <w:spacing w:after="120"/>
      </w:pPr>
      <w:r w:rsidRPr="00F9633B">
        <w:t>The following issues were taken into account when deriving the various samples used in the statistical analyses undertaken to examine the key research questions of the FWS:</w:t>
      </w:r>
    </w:p>
    <w:p w14:paraId="2BB923D1" w14:textId="77777777" w:rsidR="008776EF" w:rsidRPr="00F9633B" w:rsidRDefault="008776EF" w:rsidP="008C466B">
      <w:pPr>
        <w:pStyle w:val="Bullet"/>
        <w:spacing w:after="120"/>
      </w:pPr>
      <w:r w:rsidRPr="00F9633B">
        <w:t xml:space="preserve">differences in the numbers of Current Serving and Ex-Serving </w:t>
      </w:r>
      <w:r w:rsidRPr="00F9633B">
        <w:rPr>
          <w:rFonts w:cs="Arial"/>
          <w:color w:val="000000" w:themeColor="text1"/>
        </w:rPr>
        <w:t xml:space="preserve">MHWTS respondents </w:t>
      </w:r>
      <w:r w:rsidRPr="00F9633B">
        <w:t xml:space="preserve">(as comparison of families of Current Serving and Ex-Serving </w:t>
      </w:r>
      <w:r w:rsidRPr="00F9633B">
        <w:rPr>
          <w:rFonts w:cs="Arial"/>
          <w:color w:val="000000" w:themeColor="text1"/>
        </w:rPr>
        <w:t xml:space="preserve">MHWTS respondents </w:t>
      </w:r>
      <w:r w:rsidRPr="00F9633B">
        <w:t>was a major focus of the study)</w:t>
      </w:r>
    </w:p>
    <w:p w14:paraId="789FD247" w14:textId="77777777" w:rsidR="008776EF" w:rsidRPr="00F9633B" w:rsidRDefault="008776EF" w:rsidP="008C466B">
      <w:pPr>
        <w:pStyle w:val="Bullet"/>
        <w:spacing w:after="120"/>
      </w:pPr>
      <w:r w:rsidRPr="00F9633B">
        <w:t>differences in the number who took part across FWS respondent types (spouses/partners, parents, adult children)</w:t>
      </w:r>
    </w:p>
    <w:p w14:paraId="2652E754" w14:textId="77777777" w:rsidR="008776EF" w:rsidRPr="00F9633B" w:rsidRDefault="008776EF" w:rsidP="008C466B">
      <w:pPr>
        <w:pStyle w:val="Bullet"/>
        <w:spacing w:after="120"/>
      </w:pPr>
      <w:r w:rsidRPr="00F9633B">
        <w:t xml:space="preserve">incomplete availability of linked </w:t>
      </w:r>
      <w:r w:rsidRPr="00F9633B">
        <w:rPr>
          <w:rFonts w:cs="Arial"/>
          <w:color w:val="000000" w:themeColor="text1"/>
        </w:rPr>
        <w:t xml:space="preserve">MHWTS </w:t>
      </w:r>
      <w:r w:rsidRPr="00F9633B">
        <w:t>data</w:t>
      </w:r>
    </w:p>
    <w:p w14:paraId="55814CF8" w14:textId="77777777" w:rsidR="008776EF" w:rsidRPr="00F9633B" w:rsidRDefault="008776EF" w:rsidP="005A4DEE">
      <w:pPr>
        <w:pStyle w:val="Bullet"/>
      </w:pPr>
      <w:r w:rsidRPr="00F9633B">
        <w:t>the potential sample sizes.</w:t>
      </w:r>
    </w:p>
    <w:p w14:paraId="5C729C8F" w14:textId="7504EC4F" w:rsidR="008776EF" w:rsidRPr="00F9633B" w:rsidRDefault="008776EF" w:rsidP="005A4DEE">
      <w:r w:rsidRPr="00F9633B">
        <w:t xml:space="preserve">The differing samples used in the statistical analyses of the FWS dataset are presented in </w:t>
      </w:r>
      <w:r w:rsidR="005A2582" w:rsidRPr="00F9633B">
        <w:t xml:space="preserve">Table </w:t>
      </w:r>
      <w:r w:rsidR="005A2582">
        <w:t>2</w:t>
      </w:r>
      <w:r w:rsidR="005A2582" w:rsidRPr="00F9633B">
        <w:t>.</w:t>
      </w:r>
      <w:r w:rsidR="005A2582">
        <w:t>3</w:t>
      </w:r>
      <w:r w:rsidRPr="00F9633B">
        <w:t xml:space="preserve">. It should be noted that due to small sample sizes, </w:t>
      </w:r>
      <w:r w:rsidRPr="00F9633B">
        <w:rPr>
          <w:rFonts w:cs="Arial"/>
          <w:color w:val="000000" w:themeColor="text1"/>
        </w:rPr>
        <w:t xml:space="preserve">MHWTS respondent </w:t>
      </w:r>
      <w:r w:rsidRPr="00F9633B">
        <w:t xml:space="preserve">linked data for parents and adult children were not utilised, although the FWS data they provided are. For the analyses presented in Section 3.1 of </w:t>
      </w:r>
      <w:r w:rsidR="00AA70D1">
        <w:t xml:space="preserve">Part </w:t>
      </w:r>
      <w:r w:rsidR="00A4256F">
        <w:t>1</w:t>
      </w:r>
      <w:r w:rsidRPr="00F9633B">
        <w:t xml:space="preserve"> (‘Meet the families’), Sample 1 is used. For the analyses presented in sections 3.2 (spouses/par</w:t>
      </w:r>
      <w:r w:rsidR="00876AB1">
        <w:t>tners</w:t>
      </w:r>
      <w:r w:rsidRPr="00F9633B">
        <w:t xml:space="preserve">), 3.3 (adult children) and 3.4 (parents), samples 3, 5 and 6 are used, respectively. For the analyses presented in </w:t>
      </w:r>
      <w:r w:rsidR="009218F4">
        <w:t>Chapter</w:t>
      </w:r>
      <w:r w:rsidRPr="00F9633B">
        <w:t xml:space="preserve"> 4, where data for </w:t>
      </w:r>
      <w:r w:rsidRPr="00F9633B">
        <w:rPr>
          <w:rFonts w:cs="Arial"/>
          <w:color w:val="000000" w:themeColor="text1"/>
        </w:rPr>
        <w:t xml:space="preserve">MHWTS </w:t>
      </w:r>
      <w:r w:rsidRPr="00F9633B">
        <w:t>and FWS respondents are both used, samples 2 and 4 are used.</w:t>
      </w:r>
    </w:p>
    <w:p w14:paraId="33ED0B51" w14:textId="1403D1DC" w:rsidR="008776EF" w:rsidRPr="00F9633B" w:rsidRDefault="008776EF" w:rsidP="005A4DEE">
      <w:pPr>
        <w:pStyle w:val="TableName"/>
      </w:pPr>
      <w:bookmarkStart w:id="253" w:name="_Ref507683949"/>
      <w:bookmarkStart w:id="254" w:name="_Toc518484420"/>
      <w:bookmarkStart w:id="255" w:name="_Toc525043547"/>
      <w:r w:rsidRPr="00F9633B">
        <w:lastRenderedPageBreak/>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w:t>
      </w:r>
      <w:r w:rsidR="00BB7839">
        <w:rPr>
          <w:noProof/>
        </w:rPr>
        <w:fldChar w:fldCharType="end"/>
      </w:r>
      <w:bookmarkEnd w:id="253"/>
      <w:r w:rsidR="005A4DEE" w:rsidRPr="00F9633B">
        <w:tab/>
      </w:r>
      <w:r w:rsidRPr="00F9633B">
        <w:t>FWS samples derived for FWS data analysis</w:t>
      </w:r>
      <w:bookmarkEnd w:id="254"/>
      <w:bookmarkEnd w:id="255"/>
    </w:p>
    <w:tbl>
      <w:tblPr>
        <w:tblStyle w:val="TWRPTable"/>
        <w:tblW w:w="5000" w:type="pct"/>
        <w:tblLayout w:type="fixed"/>
        <w:tblLook w:val="04A0" w:firstRow="1" w:lastRow="0" w:firstColumn="1" w:lastColumn="0" w:noHBand="0" w:noVBand="1"/>
        <w:tblDescription w:val="Table 2.3: FWS samples derived for FWS data analysis"/>
      </w:tblPr>
      <w:tblGrid>
        <w:gridCol w:w="1143"/>
        <w:gridCol w:w="2885"/>
        <w:gridCol w:w="1643"/>
        <w:gridCol w:w="1644"/>
      </w:tblGrid>
      <w:tr w:rsidR="008776EF" w:rsidRPr="00F9633B" w14:paraId="4A65C67A" w14:textId="77777777" w:rsidTr="005A4DEE">
        <w:trPr>
          <w:cnfStyle w:val="100000000000" w:firstRow="1" w:lastRow="0" w:firstColumn="0" w:lastColumn="0" w:oddVBand="0" w:evenVBand="0" w:oddHBand="0" w:evenHBand="0" w:firstRowFirstColumn="0" w:firstRowLastColumn="0" w:lastRowFirstColumn="0" w:lastRowLastColumn="0"/>
          <w:tblHeader/>
        </w:trPr>
        <w:tc>
          <w:tcPr>
            <w:tcW w:w="1143" w:type="dxa"/>
            <w:vMerge w:val="restart"/>
          </w:tcPr>
          <w:p w14:paraId="27D7F573" w14:textId="77777777" w:rsidR="008776EF" w:rsidRPr="00F9633B" w:rsidRDefault="008776EF" w:rsidP="005A4DEE">
            <w:pPr>
              <w:pStyle w:val="TableText"/>
            </w:pPr>
            <w:r w:rsidRPr="00F9633B">
              <w:t>Sample</w:t>
            </w:r>
          </w:p>
        </w:tc>
        <w:tc>
          <w:tcPr>
            <w:tcW w:w="2885" w:type="dxa"/>
            <w:vMerge w:val="restart"/>
          </w:tcPr>
          <w:p w14:paraId="22EFFA25" w14:textId="77777777" w:rsidR="008776EF" w:rsidRPr="00F9633B" w:rsidRDefault="008776EF" w:rsidP="005A4DEE">
            <w:pPr>
              <w:pStyle w:val="TableText"/>
            </w:pPr>
            <w:r w:rsidRPr="00F9633B">
              <w:t>Type of respondent</w:t>
            </w:r>
          </w:p>
        </w:tc>
        <w:tc>
          <w:tcPr>
            <w:tcW w:w="3287" w:type="dxa"/>
            <w:gridSpan w:val="2"/>
          </w:tcPr>
          <w:p w14:paraId="6B5C2E36" w14:textId="77777777" w:rsidR="008776EF" w:rsidRPr="00F9633B" w:rsidRDefault="008776EF" w:rsidP="005A4DEE">
            <w:pPr>
              <w:pStyle w:val="TableText"/>
              <w:jc w:val="center"/>
            </w:pPr>
            <w:r w:rsidRPr="00F9633B">
              <w:t>Family member of MHWTS respondent (n)</w:t>
            </w:r>
          </w:p>
        </w:tc>
      </w:tr>
      <w:tr w:rsidR="008776EF" w:rsidRPr="00F9633B" w14:paraId="06F8F31C" w14:textId="77777777" w:rsidTr="005A4DEE">
        <w:trPr>
          <w:cnfStyle w:val="100000000000" w:firstRow="1" w:lastRow="0" w:firstColumn="0" w:lastColumn="0" w:oddVBand="0" w:evenVBand="0" w:oddHBand="0" w:evenHBand="0" w:firstRowFirstColumn="0" w:firstRowLastColumn="0" w:lastRowFirstColumn="0" w:lastRowLastColumn="0"/>
          <w:tblHeader/>
        </w:trPr>
        <w:tc>
          <w:tcPr>
            <w:tcW w:w="1143" w:type="dxa"/>
            <w:vMerge/>
          </w:tcPr>
          <w:p w14:paraId="3D7C0FB6" w14:textId="77777777" w:rsidR="008776EF" w:rsidRPr="00F9633B" w:rsidRDefault="008776EF" w:rsidP="00A40A47">
            <w:pPr>
              <w:spacing w:line="264" w:lineRule="auto"/>
              <w:rPr>
                <w:b w:val="0"/>
                <w:color w:val="FFFFFF" w:themeColor="background1"/>
              </w:rPr>
            </w:pPr>
          </w:p>
        </w:tc>
        <w:tc>
          <w:tcPr>
            <w:tcW w:w="2885" w:type="dxa"/>
            <w:vMerge/>
          </w:tcPr>
          <w:p w14:paraId="5B738757" w14:textId="77777777" w:rsidR="008776EF" w:rsidRPr="00F9633B" w:rsidRDefault="008776EF" w:rsidP="00A40A47">
            <w:pPr>
              <w:spacing w:line="264" w:lineRule="auto"/>
              <w:rPr>
                <w:b w:val="0"/>
                <w:color w:val="FFFFFF" w:themeColor="background1"/>
              </w:rPr>
            </w:pPr>
          </w:p>
        </w:tc>
        <w:tc>
          <w:tcPr>
            <w:tcW w:w="1643" w:type="dxa"/>
          </w:tcPr>
          <w:p w14:paraId="7A1C06B8" w14:textId="2AAFC84A" w:rsidR="008776EF" w:rsidRPr="00F9633B" w:rsidRDefault="008776EF" w:rsidP="00AD1106">
            <w:pPr>
              <w:pStyle w:val="TableText"/>
              <w:jc w:val="right"/>
            </w:pPr>
            <w:r w:rsidRPr="00F9633B">
              <w:t xml:space="preserve">Current </w:t>
            </w:r>
            <w:r w:rsidR="00AD1106">
              <w:t>S</w:t>
            </w:r>
            <w:r w:rsidRPr="00F9633B">
              <w:t>erving</w:t>
            </w:r>
          </w:p>
        </w:tc>
        <w:tc>
          <w:tcPr>
            <w:tcW w:w="1644" w:type="dxa"/>
          </w:tcPr>
          <w:p w14:paraId="203AB330" w14:textId="55AF8BD7" w:rsidR="008776EF" w:rsidRPr="00F9633B" w:rsidRDefault="008776EF" w:rsidP="00AD1106">
            <w:pPr>
              <w:pStyle w:val="TableText"/>
              <w:jc w:val="right"/>
            </w:pPr>
            <w:r w:rsidRPr="00F9633B">
              <w:t>Ex-</w:t>
            </w:r>
            <w:r w:rsidR="00AD1106">
              <w:t>Se</w:t>
            </w:r>
            <w:r w:rsidRPr="00F9633B">
              <w:t>rving</w:t>
            </w:r>
          </w:p>
        </w:tc>
      </w:tr>
      <w:tr w:rsidR="008776EF" w:rsidRPr="00F9633B" w14:paraId="08734BA9" w14:textId="77777777" w:rsidTr="005A4DEE">
        <w:trPr>
          <w:cnfStyle w:val="000000100000" w:firstRow="0" w:lastRow="0" w:firstColumn="0" w:lastColumn="0" w:oddVBand="0" w:evenVBand="0" w:oddHBand="1" w:evenHBand="0" w:firstRowFirstColumn="0" w:firstRowLastColumn="0" w:lastRowFirstColumn="0" w:lastRowLastColumn="0"/>
        </w:trPr>
        <w:tc>
          <w:tcPr>
            <w:tcW w:w="1143" w:type="dxa"/>
          </w:tcPr>
          <w:p w14:paraId="17933544" w14:textId="77777777" w:rsidR="008776EF" w:rsidRPr="00F9633B" w:rsidRDefault="008776EF" w:rsidP="005A4DEE">
            <w:pPr>
              <w:pStyle w:val="TableText"/>
            </w:pPr>
            <w:r w:rsidRPr="00F9633B">
              <w:t>Sample 1</w:t>
            </w:r>
          </w:p>
        </w:tc>
        <w:tc>
          <w:tcPr>
            <w:tcW w:w="2885" w:type="dxa"/>
          </w:tcPr>
          <w:p w14:paraId="056F3F1C" w14:textId="77777777" w:rsidR="008776EF" w:rsidRPr="00F9633B" w:rsidRDefault="008776EF" w:rsidP="005A4DEE">
            <w:pPr>
              <w:pStyle w:val="TableText"/>
            </w:pPr>
            <w:r w:rsidRPr="00F9633B">
              <w:t>All FWS respondent data</w:t>
            </w:r>
          </w:p>
        </w:tc>
        <w:tc>
          <w:tcPr>
            <w:tcW w:w="1643" w:type="dxa"/>
          </w:tcPr>
          <w:p w14:paraId="17D4BAA4" w14:textId="77777777" w:rsidR="008776EF" w:rsidRPr="00F9633B" w:rsidRDefault="008776EF" w:rsidP="005A4DEE">
            <w:pPr>
              <w:pStyle w:val="TableText"/>
              <w:jc w:val="right"/>
            </w:pPr>
            <w:r w:rsidRPr="00F9633B">
              <w:t>929</w:t>
            </w:r>
          </w:p>
        </w:tc>
        <w:tc>
          <w:tcPr>
            <w:tcW w:w="1644" w:type="dxa"/>
          </w:tcPr>
          <w:p w14:paraId="5708D229" w14:textId="77777777" w:rsidR="008776EF" w:rsidRPr="00F9633B" w:rsidRDefault="008776EF" w:rsidP="005A4DEE">
            <w:pPr>
              <w:pStyle w:val="TableText"/>
              <w:jc w:val="right"/>
            </w:pPr>
            <w:r w:rsidRPr="00F9633B">
              <w:t>458</w:t>
            </w:r>
          </w:p>
        </w:tc>
      </w:tr>
      <w:tr w:rsidR="008776EF" w:rsidRPr="00F9633B" w14:paraId="0CDC8C68" w14:textId="77777777" w:rsidTr="005A4DEE">
        <w:tc>
          <w:tcPr>
            <w:tcW w:w="1143" w:type="dxa"/>
          </w:tcPr>
          <w:p w14:paraId="4A2A40ED" w14:textId="77777777" w:rsidR="008776EF" w:rsidRPr="00F9633B" w:rsidRDefault="008776EF" w:rsidP="005A4DEE">
            <w:pPr>
              <w:pStyle w:val="TableText"/>
            </w:pPr>
            <w:r w:rsidRPr="00F9633B">
              <w:t>Sample 2</w:t>
            </w:r>
          </w:p>
        </w:tc>
        <w:tc>
          <w:tcPr>
            <w:tcW w:w="2885" w:type="dxa"/>
          </w:tcPr>
          <w:p w14:paraId="52099638" w14:textId="77777777" w:rsidR="008776EF" w:rsidRPr="00F9633B" w:rsidRDefault="008776EF" w:rsidP="005A4DEE">
            <w:pPr>
              <w:pStyle w:val="TableText"/>
            </w:pPr>
            <w:r w:rsidRPr="00F9633B">
              <w:t>Linked FWS respondent data</w:t>
            </w:r>
          </w:p>
        </w:tc>
        <w:tc>
          <w:tcPr>
            <w:tcW w:w="1643" w:type="dxa"/>
          </w:tcPr>
          <w:p w14:paraId="54D4BF2E" w14:textId="77777777" w:rsidR="008776EF" w:rsidRPr="00F9633B" w:rsidRDefault="008776EF" w:rsidP="005A4DEE">
            <w:pPr>
              <w:pStyle w:val="TableText"/>
              <w:jc w:val="right"/>
            </w:pPr>
            <w:r w:rsidRPr="00F9633B">
              <w:t>817</w:t>
            </w:r>
          </w:p>
        </w:tc>
        <w:tc>
          <w:tcPr>
            <w:tcW w:w="1644" w:type="dxa"/>
          </w:tcPr>
          <w:p w14:paraId="00B72394" w14:textId="77777777" w:rsidR="008776EF" w:rsidRPr="00F9633B" w:rsidRDefault="008776EF" w:rsidP="005A4DEE">
            <w:pPr>
              <w:pStyle w:val="TableText"/>
              <w:jc w:val="right"/>
            </w:pPr>
            <w:r w:rsidRPr="00F9633B">
              <w:t>400</w:t>
            </w:r>
          </w:p>
        </w:tc>
      </w:tr>
      <w:tr w:rsidR="008776EF" w:rsidRPr="00F9633B" w14:paraId="08AB3A5A" w14:textId="77777777" w:rsidTr="005A4DEE">
        <w:trPr>
          <w:cnfStyle w:val="000000100000" w:firstRow="0" w:lastRow="0" w:firstColumn="0" w:lastColumn="0" w:oddVBand="0" w:evenVBand="0" w:oddHBand="1" w:evenHBand="0" w:firstRowFirstColumn="0" w:firstRowLastColumn="0" w:lastRowFirstColumn="0" w:lastRowLastColumn="0"/>
        </w:trPr>
        <w:tc>
          <w:tcPr>
            <w:tcW w:w="1143" w:type="dxa"/>
          </w:tcPr>
          <w:p w14:paraId="040328A2" w14:textId="77777777" w:rsidR="008776EF" w:rsidRPr="00F9633B" w:rsidRDefault="008776EF" w:rsidP="005A4DEE">
            <w:pPr>
              <w:pStyle w:val="TableText"/>
            </w:pPr>
            <w:r w:rsidRPr="00F9633B">
              <w:t>Sample 3</w:t>
            </w:r>
          </w:p>
        </w:tc>
        <w:tc>
          <w:tcPr>
            <w:tcW w:w="2885" w:type="dxa"/>
          </w:tcPr>
          <w:p w14:paraId="083A8C55" w14:textId="77777777" w:rsidR="008776EF" w:rsidRPr="00F9633B" w:rsidRDefault="008776EF" w:rsidP="005A4DEE">
            <w:pPr>
              <w:pStyle w:val="TableText"/>
            </w:pPr>
            <w:r w:rsidRPr="00F9633B">
              <w:t>Partner/spouse data</w:t>
            </w:r>
          </w:p>
        </w:tc>
        <w:tc>
          <w:tcPr>
            <w:tcW w:w="1643" w:type="dxa"/>
          </w:tcPr>
          <w:p w14:paraId="492660EC" w14:textId="77777777" w:rsidR="008776EF" w:rsidRPr="00F9633B" w:rsidRDefault="008776EF" w:rsidP="005A4DEE">
            <w:pPr>
              <w:pStyle w:val="TableText"/>
              <w:jc w:val="right"/>
            </w:pPr>
            <w:r w:rsidRPr="00F9633B">
              <w:t>677</w:t>
            </w:r>
          </w:p>
        </w:tc>
        <w:tc>
          <w:tcPr>
            <w:tcW w:w="1644" w:type="dxa"/>
          </w:tcPr>
          <w:p w14:paraId="60611D3B" w14:textId="77777777" w:rsidR="008776EF" w:rsidRPr="00F9633B" w:rsidRDefault="008776EF" w:rsidP="005A4DEE">
            <w:pPr>
              <w:pStyle w:val="TableText"/>
              <w:jc w:val="right"/>
            </w:pPr>
            <w:r w:rsidRPr="00F9633B">
              <w:t>306</w:t>
            </w:r>
          </w:p>
        </w:tc>
      </w:tr>
      <w:tr w:rsidR="008776EF" w:rsidRPr="00F9633B" w14:paraId="4CA692B7" w14:textId="77777777" w:rsidTr="005A4DEE">
        <w:tc>
          <w:tcPr>
            <w:tcW w:w="1143" w:type="dxa"/>
          </w:tcPr>
          <w:p w14:paraId="2BEA40F9" w14:textId="77777777" w:rsidR="008776EF" w:rsidRPr="00F9633B" w:rsidRDefault="008776EF" w:rsidP="005A4DEE">
            <w:pPr>
              <w:pStyle w:val="TableText"/>
            </w:pPr>
            <w:r w:rsidRPr="00F9633B">
              <w:t>Sample 4</w:t>
            </w:r>
          </w:p>
        </w:tc>
        <w:tc>
          <w:tcPr>
            <w:tcW w:w="2885" w:type="dxa"/>
          </w:tcPr>
          <w:p w14:paraId="54CB65B9" w14:textId="77777777" w:rsidR="008776EF" w:rsidRPr="00F9633B" w:rsidRDefault="008776EF" w:rsidP="005A4DEE">
            <w:pPr>
              <w:pStyle w:val="TableText"/>
            </w:pPr>
            <w:r w:rsidRPr="00F9633B">
              <w:t>Linked partner/spouse data</w:t>
            </w:r>
          </w:p>
        </w:tc>
        <w:tc>
          <w:tcPr>
            <w:tcW w:w="1643" w:type="dxa"/>
          </w:tcPr>
          <w:p w14:paraId="1A0A5F2C" w14:textId="77777777" w:rsidR="008776EF" w:rsidRPr="00F9633B" w:rsidRDefault="008776EF" w:rsidP="005A4DEE">
            <w:pPr>
              <w:pStyle w:val="TableText"/>
              <w:jc w:val="right"/>
            </w:pPr>
            <w:r w:rsidRPr="00F9633B">
              <w:t>596</w:t>
            </w:r>
          </w:p>
        </w:tc>
        <w:tc>
          <w:tcPr>
            <w:tcW w:w="1644" w:type="dxa"/>
          </w:tcPr>
          <w:p w14:paraId="1AF1E338" w14:textId="77777777" w:rsidR="008776EF" w:rsidRPr="00F9633B" w:rsidRDefault="008776EF" w:rsidP="005A4DEE">
            <w:pPr>
              <w:pStyle w:val="TableText"/>
              <w:jc w:val="right"/>
            </w:pPr>
            <w:r w:rsidRPr="00F9633B">
              <w:t>272</w:t>
            </w:r>
          </w:p>
        </w:tc>
      </w:tr>
      <w:tr w:rsidR="008776EF" w:rsidRPr="00F9633B" w14:paraId="3DF1FC8E" w14:textId="77777777" w:rsidTr="005A4DEE">
        <w:trPr>
          <w:cnfStyle w:val="000000100000" w:firstRow="0" w:lastRow="0" w:firstColumn="0" w:lastColumn="0" w:oddVBand="0" w:evenVBand="0" w:oddHBand="1" w:evenHBand="0" w:firstRowFirstColumn="0" w:firstRowLastColumn="0" w:lastRowFirstColumn="0" w:lastRowLastColumn="0"/>
        </w:trPr>
        <w:tc>
          <w:tcPr>
            <w:tcW w:w="1143" w:type="dxa"/>
          </w:tcPr>
          <w:p w14:paraId="2D57593D" w14:textId="77777777" w:rsidR="008776EF" w:rsidRPr="00F9633B" w:rsidRDefault="008776EF" w:rsidP="005A4DEE">
            <w:pPr>
              <w:pStyle w:val="TableText"/>
            </w:pPr>
            <w:r w:rsidRPr="00F9633B">
              <w:rPr>
                <w:bCs/>
              </w:rPr>
              <w:t>Sample 5</w:t>
            </w:r>
          </w:p>
        </w:tc>
        <w:tc>
          <w:tcPr>
            <w:tcW w:w="2885" w:type="dxa"/>
          </w:tcPr>
          <w:p w14:paraId="0B073C13" w14:textId="77777777" w:rsidR="008776EF" w:rsidRPr="00F9633B" w:rsidRDefault="008776EF" w:rsidP="005A4DEE">
            <w:pPr>
              <w:pStyle w:val="TableText"/>
            </w:pPr>
            <w:r w:rsidRPr="00F9633B">
              <w:t>Adult children data</w:t>
            </w:r>
          </w:p>
        </w:tc>
        <w:tc>
          <w:tcPr>
            <w:tcW w:w="1643" w:type="dxa"/>
          </w:tcPr>
          <w:p w14:paraId="2F98603F" w14:textId="77777777" w:rsidR="008776EF" w:rsidRPr="00F9633B" w:rsidRDefault="008776EF" w:rsidP="005A4DEE">
            <w:pPr>
              <w:pStyle w:val="TableText"/>
              <w:jc w:val="right"/>
            </w:pPr>
            <w:r w:rsidRPr="00F9633B">
              <w:t>54</w:t>
            </w:r>
          </w:p>
        </w:tc>
        <w:tc>
          <w:tcPr>
            <w:tcW w:w="1644" w:type="dxa"/>
          </w:tcPr>
          <w:p w14:paraId="03B12556" w14:textId="77777777" w:rsidR="008776EF" w:rsidRPr="00F9633B" w:rsidRDefault="008776EF" w:rsidP="005A4DEE">
            <w:pPr>
              <w:pStyle w:val="TableText"/>
              <w:jc w:val="right"/>
            </w:pPr>
            <w:r w:rsidRPr="00F9633B">
              <w:t>48</w:t>
            </w:r>
          </w:p>
        </w:tc>
      </w:tr>
      <w:tr w:rsidR="008776EF" w:rsidRPr="00F9633B" w14:paraId="47A3494A" w14:textId="77777777" w:rsidTr="005A4DEE">
        <w:tc>
          <w:tcPr>
            <w:tcW w:w="1143" w:type="dxa"/>
          </w:tcPr>
          <w:p w14:paraId="0772A2CA" w14:textId="77777777" w:rsidR="008776EF" w:rsidRPr="00F9633B" w:rsidRDefault="008776EF" w:rsidP="005A4DEE">
            <w:pPr>
              <w:pStyle w:val="TableText"/>
              <w:rPr>
                <w:bCs/>
              </w:rPr>
            </w:pPr>
            <w:r w:rsidRPr="00F9633B">
              <w:rPr>
                <w:bCs/>
              </w:rPr>
              <w:t>Sample 6</w:t>
            </w:r>
          </w:p>
        </w:tc>
        <w:tc>
          <w:tcPr>
            <w:tcW w:w="2885" w:type="dxa"/>
          </w:tcPr>
          <w:p w14:paraId="53DBD2A2" w14:textId="77777777" w:rsidR="008776EF" w:rsidRPr="00F9633B" w:rsidRDefault="008776EF" w:rsidP="005A4DEE">
            <w:pPr>
              <w:pStyle w:val="TableText"/>
            </w:pPr>
            <w:r w:rsidRPr="00F9633B">
              <w:t>Parents data</w:t>
            </w:r>
          </w:p>
        </w:tc>
        <w:tc>
          <w:tcPr>
            <w:tcW w:w="1643" w:type="dxa"/>
          </w:tcPr>
          <w:p w14:paraId="332C73FC" w14:textId="77777777" w:rsidR="008776EF" w:rsidRPr="00F9633B" w:rsidRDefault="008776EF" w:rsidP="005A4DEE">
            <w:pPr>
              <w:pStyle w:val="TableText"/>
              <w:jc w:val="right"/>
            </w:pPr>
            <w:r w:rsidRPr="00F9633B">
              <w:t>182</w:t>
            </w:r>
          </w:p>
        </w:tc>
        <w:tc>
          <w:tcPr>
            <w:tcW w:w="1644" w:type="dxa"/>
          </w:tcPr>
          <w:p w14:paraId="4B6A49F0" w14:textId="77777777" w:rsidR="008776EF" w:rsidRPr="00F9633B" w:rsidRDefault="008776EF" w:rsidP="005A4DEE">
            <w:pPr>
              <w:pStyle w:val="TableText"/>
              <w:jc w:val="right"/>
            </w:pPr>
            <w:r w:rsidRPr="00F9633B">
              <w:t>93</w:t>
            </w:r>
          </w:p>
        </w:tc>
      </w:tr>
    </w:tbl>
    <w:p w14:paraId="5E3F7233" w14:textId="77777777" w:rsidR="005A4DEE" w:rsidRPr="00F9633B" w:rsidRDefault="005A4DEE" w:rsidP="005A4DEE">
      <w:pPr>
        <w:pStyle w:val="TableNotes"/>
      </w:pPr>
      <w:bookmarkStart w:id="256" w:name="_Toc494412264"/>
      <w:bookmarkStart w:id="257" w:name="_Toc518484308"/>
    </w:p>
    <w:p w14:paraId="430CF1F5" w14:textId="77777777" w:rsidR="008776EF" w:rsidRPr="00F9633B" w:rsidRDefault="008776EF" w:rsidP="005A4DEE">
      <w:pPr>
        <w:pStyle w:val="Heading2"/>
      </w:pPr>
      <w:bookmarkStart w:id="258" w:name="_Toc520643593"/>
      <w:bookmarkStart w:id="259" w:name="_Toc525043482"/>
      <w:r w:rsidRPr="00F9633B">
        <w:t>Differences between MHWTS respondents with and without FWS data, by family relationship</w:t>
      </w:r>
      <w:bookmarkEnd w:id="256"/>
      <w:bookmarkEnd w:id="257"/>
      <w:bookmarkEnd w:id="258"/>
      <w:bookmarkEnd w:id="259"/>
    </w:p>
    <w:p w14:paraId="62AB1F44" w14:textId="77777777" w:rsidR="008776EF" w:rsidRPr="00F9633B" w:rsidRDefault="008776EF" w:rsidP="005A4DEE">
      <w:r w:rsidRPr="00F9633B">
        <w:t>To gain further insight into whether recruitment to the FWS has introduced bias, MHWTS respondents with and without FWS data were compared on key demographic and mental health characteristics. We look first at differences between MHWTS respondents with and without FWS data from any type of family member, then differences between MHWTS respondents with and without spouse/partner data, parent data, or adult child data.</w:t>
      </w:r>
    </w:p>
    <w:p w14:paraId="59DB56AF" w14:textId="77777777" w:rsidR="008776EF" w:rsidRPr="00F9633B" w:rsidRDefault="008776EF" w:rsidP="005A4DEE">
      <w:pPr>
        <w:pStyle w:val="Heading3"/>
      </w:pPr>
      <w:bookmarkStart w:id="260" w:name="_Toc494412265"/>
      <w:bookmarkStart w:id="261" w:name="_Toc518484309"/>
      <w:r w:rsidRPr="00F9633B">
        <w:t>The characteristics</w:t>
      </w:r>
      <w:bookmarkEnd w:id="260"/>
      <w:r w:rsidRPr="00F9633B">
        <w:t xml:space="preserve"> compared</w:t>
      </w:r>
      <w:bookmarkEnd w:id="261"/>
    </w:p>
    <w:p w14:paraId="4E994F64" w14:textId="77777777" w:rsidR="008776EF" w:rsidRPr="00F9633B" w:rsidRDefault="008776EF" w:rsidP="005A4DEE">
      <w:r w:rsidRPr="00F9633B">
        <w:t xml:space="preserve">The following characteristics derived from the MHWTS survey dataset were used: </w:t>
      </w:r>
      <w:r w:rsidRPr="00F9633B">
        <w:rPr>
          <w:rFonts w:cs="Arial"/>
          <w:color w:val="000000" w:themeColor="text1"/>
        </w:rPr>
        <w:t>MHWTS respondents</w:t>
      </w:r>
      <w:r w:rsidRPr="00F9633B">
        <w:t>’ age, sex, rank, service type, medical fitness for service, highest level of educational attainment, receipt of a Gold or White Card,</w:t>
      </w:r>
      <w:r w:rsidRPr="00F9633B">
        <w:rPr>
          <w:rStyle w:val="FootnoteReference"/>
        </w:rPr>
        <w:footnoteReference w:id="7"/>
      </w:r>
      <w:r w:rsidRPr="00F9633B">
        <w:t xml:space="preserve"> psychological distress, depressive symptoms, anxiety, symptoms of posttraumatic stress disorder (PTSD), problematic anger, problem drinking, and suicidal thoughts/actions. Additionally, for those whose spouses/partners participated in the FWS, the percentage of </w:t>
      </w:r>
      <w:r w:rsidRPr="00F9633B">
        <w:rPr>
          <w:rFonts w:cs="Arial"/>
          <w:color w:val="000000" w:themeColor="text1"/>
        </w:rPr>
        <w:t xml:space="preserve">MHWTS respondents </w:t>
      </w:r>
      <w:r w:rsidRPr="00F9633B">
        <w:t xml:space="preserve">who were not satisfied with their couple relationship is examined. This information is derived from </w:t>
      </w:r>
      <w:r w:rsidRPr="00F9633B">
        <w:rPr>
          <w:rFonts w:cs="Arial"/>
          <w:color w:val="000000" w:themeColor="text1"/>
        </w:rPr>
        <w:t>MHWTS respondents</w:t>
      </w:r>
      <w:r w:rsidRPr="00F9633B">
        <w:t>, not FWS respondents, as we do not have data on these characteristics for family members who did not participate in the FWS. The measures used are summarised briefly below and described in more detail in Section 2.9.</w:t>
      </w:r>
    </w:p>
    <w:p w14:paraId="6A8784AB" w14:textId="47E8B463" w:rsidR="008776EF" w:rsidRPr="00F9633B" w:rsidRDefault="008776EF" w:rsidP="005A4DEE">
      <w:r w:rsidRPr="00F9633B">
        <w:lastRenderedPageBreak/>
        <w:t>Psychological distress was measured using the Kessler Psychological Distress 10-item scale (K10) (Kessler et al., 2002), a short screening questionnaire assessing psychological distress in the past four weeks. Those scoring in the ‘high’ or ‘very high’ range were classified as showing high psychological distress. PTSD symptoms in the past month were measured using the Posttraumatic Stress Disorder Checklist – civilian version (PCL-C) (Weathers, Litz, Herman, Huska, &amp; Keane, 1993). A score of 40 or above was used to categorise respondents as showing high levels of PTSD symptoms. Suicidal thoughts, plans and attempts in the previous 12</w:t>
      </w:r>
      <w:r w:rsidR="00C00D83">
        <w:t> </w:t>
      </w:r>
      <w:r w:rsidRPr="00F9633B">
        <w:t>months were measured using items developed for the MHWTS. For the analyses reported here, any report of suicidal thoughts, plans or attempts was used to classify respondents as showing suicidality; a criterion also used in the MHWTS. In addition, MHWTS participants also responded to items assessing depressive symptoms, measured using the Patient Health Questionnaire 9</w:t>
      </w:r>
      <w:r w:rsidRPr="00F9633B">
        <w:noBreakHyphen/>
        <w:t>item scale (PHQ</w:t>
      </w:r>
      <w:r w:rsidRPr="00F9633B">
        <w:noBreakHyphen/>
        <w:t>9) (Kroenke, Spitzer, &amp; Williams, 2001), with a score of 15 or greater used to denote high levels of depression, the criterion used in the MHWTS. Anxiety symptoms were measured by the Generalised Anxiety Disorder 7</w:t>
      </w:r>
      <w:r w:rsidR="00DD527F">
        <w:noBreakHyphen/>
      </w:r>
      <w:r w:rsidRPr="00F9633B">
        <w:t>item scale (GAD-7) (Spitzer, Kroenke, Williams &amp; Löwe, 2006), with a score of 12 or more being used to classify MHWTS respondents as having high levels of anxiety. Problematic anger was measured by the Dimensions of Anger Reactions 5-item scale (DAR-5) (Forbes et al., 2004). As in the study undertaken by the Centre for Traumatic Stress Studies, a score of 12 or greater was used to classify MHWTS respondents as showing problematic anger. Problem drinking was measured using the 10-item Alcohol Use Disorders Identification Test (AUDIT) (Saunders, Aasland, Babor, de la Fuente, &amp; Grant, 1993), with a score of 8 or more used to classify respondents as showing problem levels of alcohol use.</w:t>
      </w:r>
    </w:p>
    <w:p w14:paraId="6BF9900D" w14:textId="77777777" w:rsidR="008776EF" w:rsidRPr="00F9633B" w:rsidRDefault="008776EF" w:rsidP="005A4DEE">
      <w:pPr>
        <w:pStyle w:val="Heading3"/>
      </w:pPr>
      <w:bookmarkStart w:id="262" w:name="_Toc494412266"/>
      <w:bookmarkStart w:id="263" w:name="_Toc518484310"/>
      <w:r w:rsidRPr="00F9633B">
        <w:t>Differences between MHWTS respondents with and without any FWS data</w:t>
      </w:r>
      <w:bookmarkEnd w:id="262"/>
      <w:bookmarkEnd w:id="263"/>
    </w:p>
    <w:p w14:paraId="60182D32" w14:textId="77777777" w:rsidR="008776EF" w:rsidRPr="00F9633B" w:rsidRDefault="008776EF" w:rsidP="008C466B">
      <w:pPr>
        <w:keepNext/>
        <w:spacing w:after="120"/>
      </w:pPr>
      <w:r w:rsidRPr="00F9633B">
        <w:t>Two samples were compared:</w:t>
      </w:r>
    </w:p>
    <w:p w14:paraId="1A8AB55A" w14:textId="77777777" w:rsidR="008776EF" w:rsidRPr="00F9633B" w:rsidRDefault="008776EF" w:rsidP="008C466B">
      <w:pPr>
        <w:pStyle w:val="Bullet"/>
        <w:spacing w:after="120"/>
      </w:pPr>
      <w:r w:rsidRPr="00F9633B">
        <w:t xml:space="preserve">a sample of </w:t>
      </w:r>
      <w:r w:rsidRPr="00F9633B">
        <w:rPr>
          <w:rFonts w:cs="Arial"/>
          <w:color w:val="000000" w:themeColor="text1"/>
        </w:rPr>
        <w:t xml:space="preserve">MHWTS respondents </w:t>
      </w:r>
      <w:r w:rsidRPr="00F9633B">
        <w:t>who did not have any family member participate in the FWS</w:t>
      </w:r>
    </w:p>
    <w:p w14:paraId="565BFD88" w14:textId="77777777" w:rsidR="008776EF" w:rsidRPr="00F9633B" w:rsidRDefault="008776EF" w:rsidP="005A4DEE">
      <w:pPr>
        <w:pStyle w:val="Bullet"/>
      </w:pPr>
      <w:r w:rsidRPr="00F9633B">
        <w:t xml:space="preserve">a sample of </w:t>
      </w:r>
      <w:r w:rsidRPr="00F9633B">
        <w:rPr>
          <w:rFonts w:cs="Arial"/>
          <w:color w:val="000000" w:themeColor="text1"/>
        </w:rPr>
        <w:t xml:space="preserve">MHWTS respondents </w:t>
      </w:r>
      <w:r w:rsidRPr="00F9633B">
        <w:t>who had one or more family members participate.</w:t>
      </w:r>
    </w:p>
    <w:p w14:paraId="221A4152" w14:textId="77777777" w:rsidR="008776EF" w:rsidRPr="00F9633B" w:rsidRDefault="008776EF" w:rsidP="005A4DEE">
      <w:r w:rsidRPr="00F9633B">
        <w:t xml:space="preserve">These samples were further divided by the Current Serving and Ex-Serving status of </w:t>
      </w:r>
      <w:r w:rsidRPr="00F9633B">
        <w:rPr>
          <w:rFonts w:cs="Arial"/>
          <w:color w:val="000000" w:themeColor="text1"/>
        </w:rPr>
        <w:t>MHWTS respondents</w:t>
      </w:r>
      <w:r w:rsidRPr="00F9633B">
        <w:t>.</w:t>
      </w:r>
    </w:p>
    <w:p w14:paraId="6448A461" w14:textId="77777777" w:rsidR="008776EF" w:rsidRPr="00F9633B" w:rsidRDefault="00E31CBA" w:rsidP="005A4DEE">
      <w:pPr>
        <w:rPr>
          <w:rFonts w:cs="Arial"/>
          <w:lang w:eastAsia="en-GB"/>
        </w:rPr>
      </w:pPr>
      <w:r w:rsidRPr="00F9633B">
        <w:t xml:space="preserve">Table </w:t>
      </w:r>
      <w:r>
        <w:t>2</w:t>
      </w:r>
      <w:r w:rsidRPr="00F9633B">
        <w:t>.</w:t>
      </w:r>
      <w:r>
        <w:t>4</w:t>
      </w:r>
      <w:r w:rsidR="008776EF" w:rsidRPr="00F9633B">
        <w:t xml:space="preserve"> shows that compared to Current Serving </w:t>
      </w:r>
      <w:r w:rsidR="008776EF" w:rsidRPr="00F9633B">
        <w:rPr>
          <w:rFonts w:cs="Arial"/>
          <w:color w:val="000000" w:themeColor="text1"/>
        </w:rPr>
        <w:t xml:space="preserve">MHWTS respondents </w:t>
      </w:r>
      <w:r w:rsidR="008776EF" w:rsidRPr="00F9633B">
        <w:t xml:space="preserve">with no FWS data, their counterparts with FWS data were significantly more likely to be older, male (84.6% vs. 78.2%), have a university degree (45.4% vs. 35.1%), and be </w:t>
      </w:r>
      <w:r w:rsidR="008776EF" w:rsidRPr="00F9633B">
        <w:rPr>
          <w:rFonts w:cs="Arial"/>
          <w:lang w:eastAsia="en-GB"/>
        </w:rPr>
        <w:t xml:space="preserve">Commissioned Officers (53.4% vs. 40.4%). Non-commissioned Officers and those in other ranks were under-represented among Current Serving </w:t>
      </w:r>
      <w:r w:rsidR="008776EF" w:rsidRPr="00F9633B">
        <w:rPr>
          <w:rFonts w:cs="Arial"/>
          <w:color w:val="000000" w:themeColor="text1"/>
        </w:rPr>
        <w:t xml:space="preserve">MHWTS respondents </w:t>
      </w:r>
      <w:r w:rsidR="008776EF" w:rsidRPr="00F9633B">
        <w:rPr>
          <w:rFonts w:cs="Arial"/>
          <w:lang w:eastAsia="en-GB"/>
        </w:rPr>
        <w:t>with FWS data.</w:t>
      </w:r>
    </w:p>
    <w:p w14:paraId="6283F3DC" w14:textId="77777777" w:rsidR="00AA6CEE" w:rsidRPr="00F9633B" w:rsidRDefault="00AA6CEE" w:rsidP="005A4DEE">
      <w:pPr>
        <w:pStyle w:val="TableName"/>
      </w:pPr>
      <w:bookmarkStart w:id="264" w:name="_Toc525043548"/>
      <w:bookmarkStart w:id="265" w:name="_Ref507684863"/>
      <w:bookmarkStart w:id="266" w:name="_Toc518484421"/>
      <w:r w:rsidRPr="00F9633B">
        <w:lastRenderedPageBreak/>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4</w:t>
      </w:r>
      <w:r>
        <w:rPr>
          <w:noProof/>
        </w:rPr>
        <w:fldChar w:fldCharType="end"/>
      </w:r>
      <w:r w:rsidRPr="00F9633B">
        <w:tab/>
        <w:t>Characteristics of Current Serving MHWTS respondents with and without FWS data</w:t>
      </w:r>
      <w:bookmarkEnd w:id="264"/>
    </w:p>
    <w:tbl>
      <w:tblPr>
        <w:tblStyle w:val="TWRPTable"/>
        <w:tblW w:w="5000" w:type="pct"/>
        <w:tblLayout w:type="fixed"/>
        <w:tblLook w:val="04A0" w:firstRow="1" w:lastRow="0" w:firstColumn="1" w:lastColumn="0" w:noHBand="0" w:noVBand="1"/>
        <w:tblDescription w:val="Table 2.4: Characteristics of Current Serving MHWTS respondents with and without FWS data"/>
      </w:tblPr>
      <w:tblGrid>
        <w:gridCol w:w="1996"/>
        <w:gridCol w:w="630"/>
        <w:gridCol w:w="631"/>
        <w:gridCol w:w="1023"/>
        <w:gridCol w:w="597"/>
        <w:gridCol w:w="631"/>
        <w:gridCol w:w="1056"/>
        <w:gridCol w:w="751"/>
      </w:tblGrid>
      <w:tr w:rsidR="00AA6CEE" w:rsidRPr="00F9633B" w14:paraId="21172009" w14:textId="77777777" w:rsidTr="000529B4">
        <w:trPr>
          <w:cnfStyle w:val="100000000000" w:firstRow="1" w:lastRow="0" w:firstColumn="0" w:lastColumn="0" w:oddVBand="0" w:evenVBand="0" w:oddHBand="0" w:evenHBand="0" w:firstRowFirstColumn="0" w:firstRowLastColumn="0" w:lastRowFirstColumn="0" w:lastRowLastColumn="0"/>
          <w:tblHeader/>
        </w:trPr>
        <w:tc>
          <w:tcPr>
            <w:tcW w:w="1365" w:type="pct"/>
            <w:tcBorders>
              <w:bottom w:val="nil"/>
            </w:tcBorders>
          </w:tcPr>
          <w:p w14:paraId="7B2F238C" w14:textId="77777777" w:rsidR="00AA6CEE" w:rsidRPr="00F9633B" w:rsidRDefault="00AA6CEE" w:rsidP="002C7A01">
            <w:pPr>
              <w:pStyle w:val="TableText"/>
              <w:rPr>
                <w:lang w:eastAsia="en-GB"/>
              </w:rPr>
            </w:pPr>
          </w:p>
        </w:tc>
        <w:tc>
          <w:tcPr>
            <w:tcW w:w="1560" w:type="pct"/>
            <w:gridSpan w:val="3"/>
          </w:tcPr>
          <w:p w14:paraId="5A73AFE3" w14:textId="77777777" w:rsidR="00AA6CEE" w:rsidRPr="00F9633B" w:rsidRDefault="00AA6CEE" w:rsidP="002C7A01">
            <w:pPr>
              <w:pStyle w:val="TableText"/>
              <w:jc w:val="center"/>
              <w:rPr>
                <w:lang w:eastAsia="en-GB"/>
              </w:rPr>
            </w:pPr>
            <w:r w:rsidRPr="00F9633B">
              <w:rPr>
                <w:lang w:eastAsia="en-GB"/>
              </w:rPr>
              <w:t>No family members participated</w:t>
            </w:r>
            <w:r w:rsidRPr="00F9633B">
              <w:rPr>
                <w:lang w:eastAsia="en-GB"/>
              </w:rPr>
              <w:br/>
              <w:t>(n = 7,619)</w:t>
            </w:r>
          </w:p>
        </w:tc>
        <w:tc>
          <w:tcPr>
            <w:tcW w:w="1561" w:type="pct"/>
            <w:gridSpan w:val="3"/>
          </w:tcPr>
          <w:p w14:paraId="232F853D" w14:textId="77777777" w:rsidR="00AA6CEE" w:rsidRPr="00F9633B" w:rsidRDefault="00AA6CEE" w:rsidP="002C7A01">
            <w:pPr>
              <w:pStyle w:val="TableText"/>
              <w:jc w:val="center"/>
              <w:rPr>
                <w:lang w:eastAsia="en-GB"/>
              </w:rPr>
            </w:pPr>
            <w:r w:rsidRPr="00F9633B">
              <w:rPr>
                <w:lang w:eastAsia="en-GB"/>
              </w:rPr>
              <w:t>1+ family member participated</w:t>
            </w:r>
            <w:r w:rsidRPr="00F9633B">
              <w:rPr>
                <w:lang w:eastAsia="en-GB"/>
              </w:rPr>
              <w:br/>
              <w:t>(n = 871)</w:t>
            </w:r>
          </w:p>
        </w:tc>
        <w:tc>
          <w:tcPr>
            <w:tcW w:w="513" w:type="pct"/>
            <w:tcBorders>
              <w:top w:val="single" w:sz="4" w:space="0" w:color="000000"/>
              <w:bottom w:val="nil"/>
            </w:tcBorders>
          </w:tcPr>
          <w:p w14:paraId="71172C9B" w14:textId="77777777" w:rsidR="00AA6CEE" w:rsidRPr="00F9633B" w:rsidRDefault="00AA6CEE" w:rsidP="002C7A01">
            <w:pPr>
              <w:pStyle w:val="TableText"/>
              <w:rPr>
                <w:rFonts w:eastAsia="Times New Roman" w:cs="Arial"/>
                <w:sz w:val="18"/>
                <w:szCs w:val="18"/>
                <w:lang w:eastAsia="en-GB"/>
              </w:rPr>
            </w:pPr>
          </w:p>
        </w:tc>
      </w:tr>
      <w:tr w:rsidR="00AA6CEE" w:rsidRPr="00F9633B" w14:paraId="5EE244CC" w14:textId="77777777" w:rsidTr="000529B4">
        <w:trPr>
          <w:cnfStyle w:val="100000000000" w:firstRow="1" w:lastRow="0" w:firstColumn="0" w:lastColumn="0" w:oddVBand="0" w:evenVBand="0" w:oddHBand="0" w:evenHBand="0" w:firstRowFirstColumn="0" w:firstRowLastColumn="0" w:lastRowFirstColumn="0" w:lastRowLastColumn="0"/>
          <w:tblHeader/>
        </w:trPr>
        <w:tc>
          <w:tcPr>
            <w:tcW w:w="1365" w:type="pct"/>
            <w:tcBorders>
              <w:top w:val="nil"/>
            </w:tcBorders>
          </w:tcPr>
          <w:p w14:paraId="0F34B823" w14:textId="77777777" w:rsidR="00AA6CEE" w:rsidRPr="00F9633B" w:rsidRDefault="00AA6CEE" w:rsidP="002C7A01">
            <w:pPr>
              <w:pStyle w:val="TableText"/>
              <w:rPr>
                <w:lang w:eastAsia="en-GB"/>
              </w:rPr>
            </w:pPr>
            <w:r w:rsidRPr="00F9633B">
              <w:rPr>
                <w:b w:val="0"/>
                <w:color w:val="000000" w:themeColor="text1"/>
              </w:rPr>
              <w:t>Measure</w:t>
            </w:r>
          </w:p>
        </w:tc>
        <w:tc>
          <w:tcPr>
            <w:tcW w:w="431" w:type="pct"/>
          </w:tcPr>
          <w:p w14:paraId="7488D966" w14:textId="77777777" w:rsidR="00AA6CEE" w:rsidRPr="00F9633B" w:rsidRDefault="00AA6CEE" w:rsidP="002C7A01">
            <w:pPr>
              <w:pStyle w:val="TableText"/>
              <w:jc w:val="right"/>
              <w:rPr>
                <w:lang w:eastAsia="en-GB"/>
              </w:rPr>
            </w:pPr>
            <w:r w:rsidRPr="00F9633B">
              <w:rPr>
                <w:lang w:eastAsia="en-GB"/>
              </w:rPr>
              <w:t>n</w:t>
            </w:r>
          </w:p>
        </w:tc>
        <w:tc>
          <w:tcPr>
            <w:tcW w:w="431" w:type="pct"/>
          </w:tcPr>
          <w:p w14:paraId="41091138" w14:textId="77777777" w:rsidR="00AA6CEE" w:rsidRPr="00F9633B" w:rsidRDefault="00AA6CEE" w:rsidP="002C7A01">
            <w:pPr>
              <w:pStyle w:val="TableText"/>
              <w:jc w:val="right"/>
              <w:rPr>
                <w:lang w:eastAsia="en-GB"/>
              </w:rPr>
            </w:pPr>
            <w:r w:rsidRPr="00F9633B">
              <w:rPr>
                <w:lang w:eastAsia="en-GB"/>
              </w:rPr>
              <w:t>%</w:t>
            </w:r>
          </w:p>
        </w:tc>
        <w:tc>
          <w:tcPr>
            <w:tcW w:w="699" w:type="pct"/>
          </w:tcPr>
          <w:p w14:paraId="13E6723B" w14:textId="77777777" w:rsidR="00AA6CEE" w:rsidRPr="00F9633B" w:rsidRDefault="00AA6CEE" w:rsidP="002C7A01">
            <w:pPr>
              <w:pStyle w:val="TableText"/>
              <w:jc w:val="right"/>
              <w:rPr>
                <w:lang w:eastAsia="en-GB"/>
              </w:rPr>
            </w:pPr>
            <w:r w:rsidRPr="00F9633B">
              <w:rPr>
                <w:lang w:eastAsia="en-GB"/>
              </w:rPr>
              <w:t>(95% CI)</w:t>
            </w:r>
          </w:p>
        </w:tc>
        <w:tc>
          <w:tcPr>
            <w:tcW w:w="408" w:type="pct"/>
          </w:tcPr>
          <w:p w14:paraId="0AB8EF98" w14:textId="77777777" w:rsidR="00AA6CEE" w:rsidRPr="00F9633B" w:rsidRDefault="00AA6CEE" w:rsidP="002C7A01">
            <w:pPr>
              <w:pStyle w:val="TableText"/>
              <w:jc w:val="right"/>
              <w:rPr>
                <w:lang w:eastAsia="en-GB"/>
              </w:rPr>
            </w:pPr>
            <w:r w:rsidRPr="00F9633B">
              <w:rPr>
                <w:lang w:eastAsia="en-GB"/>
              </w:rPr>
              <w:t>n</w:t>
            </w:r>
          </w:p>
        </w:tc>
        <w:tc>
          <w:tcPr>
            <w:tcW w:w="431" w:type="pct"/>
          </w:tcPr>
          <w:p w14:paraId="73CC497F" w14:textId="77777777" w:rsidR="00AA6CEE" w:rsidRPr="00F9633B" w:rsidRDefault="00AA6CEE" w:rsidP="002C7A01">
            <w:pPr>
              <w:pStyle w:val="TableText"/>
              <w:jc w:val="right"/>
              <w:rPr>
                <w:lang w:eastAsia="en-GB"/>
              </w:rPr>
            </w:pPr>
            <w:r w:rsidRPr="00F9633B">
              <w:rPr>
                <w:lang w:eastAsia="en-GB"/>
              </w:rPr>
              <w:t>%</w:t>
            </w:r>
          </w:p>
        </w:tc>
        <w:tc>
          <w:tcPr>
            <w:tcW w:w="722" w:type="pct"/>
          </w:tcPr>
          <w:p w14:paraId="7F2C7E93" w14:textId="77777777" w:rsidR="00AA6CEE" w:rsidRPr="00F9633B" w:rsidRDefault="00AA6CEE" w:rsidP="002C7A01">
            <w:pPr>
              <w:pStyle w:val="TableText"/>
              <w:jc w:val="right"/>
              <w:rPr>
                <w:lang w:eastAsia="en-GB"/>
              </w:rPr>
            </w:pPr>
            <w:r w:rsidRPr="00F9633B">
              <w:rPr>
                <w:lang w:eastAsia="en-GB"/>
              </w:rPr>
              <w:t>(95% CI)</w:t>
            </w:r>
          </w:p>
        </w:tc>
        <w:tc>
          <w:tcPr>
            <w:tcW w:w="513" w:type="pct"/>
            <w:tcBorders>
              <w:top w:val="nil"/>
            </w:tcBorders>
          </w:tcPr>
          <w:p w14:paraId="6900CDC1" w14:textId="77777777" w:rsidR="00AA6CEE" w:rsidRPr="00F9633B" w:rsidRDefault="00AA6CEE" w:rsidP="002C7A01">
            <w:pPr>
              <w:pStyle w:val="TableText"/>
              <w:jc w:val="right"/>
              <w:rPr>
                <w:szCs w:val="18"/>
                <w:lang w:eastAsia="en-GB"/>
              </w:rPr>
            </w:pPr>
            <w:r w:rsidRPr="00F9633B">
              <w:rPr>
                <w:i/>
                <w:lang w:eastAsia="en-GB"/>
              </w:rPr>
              <w:t>p</w:t>
            </w:r>
            <w:r w:rsidRPr="00F9633B">
              <w:rPr>
                <w:lang w:eastAsia="en-GB"/>
              </w:rPr>
              <w:noBreakHyphen/>
              <w:t>value</w:t>
            </w:r>
          </w:p>
        </w:tc>
      </w:tr>
      <w:tr w:rsidR="00AA6CEE" w:rsidRPr="00F9633B" w14:paraId="046C3EE7"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29761E3A" w14:textId="77777777" w:rsidR="00AA6CEE" w:rsidRPr="00F9633B" w:rsidRDefault="00AA6CEE" w:rsidP="002C7A01">
            <w:pPr>
              <w:pStyle w:val="TableText"/>
              <w:rPr>
                <w:lang w:eastAsia="en-GB"/>
              </w:rPr>
            </w:pPr>
            <w:r w:rsidRPr="00F9633B">
              <w:rPr>
                <w:lang w:eastAsia="en-GB"/>
              </w:rPr>
              <w:t>Age (years)</w:t>
            </w:r>
          </w:p>
        </w:tc>
        <w:tc>
          <w:tcPr>
            <w:tcW w:w="431" w:type="pct"/>
            <w:hideMark/>
          </w:tcPr>
          <w:p w14:paraId="337261ED" w14:textId="77777777" w:rsidR="00AA6CEE" w:rsidRPr="00F9633B" w:rsidRDefault="00AA6CEE" w:rsidP="002C7A01">
            <w:pPr>
              <w:pStyle w:val="TableText"/>
              <w:jc w:val="right"/>
              <w:rPr>
                <w:lang w:eastAsia="en-GB"/>
              </w:rPr>
            </w:pPr>
          </w:p>
        </w:tc>
        <w:tc>
          <w:tcPr>
            <w:tcW w:w="431" w:type="pct"/>
            <w:hideMark/>
          </w:tcPr>
          <w:p w14:paraId="4623862E" w14:textId="77777777" w:rsidR="00AA6CEE" w:rsidRPr="00F9633B" w:rsidRDefault="00AA6CEE" w:rsidP="002C7A01">
            <w:pPr>
              <w:pStyle w:val="TableText"/>
              <w:jc w:val="right"/>
              <w:rPr>
                <w:lang w:eastAsia="en-GB"/>
              </w:rPr>
            </w:pPr>
          </w:p>
        </w:tc>
        <w:tc>
          <w:tcPr>
            <w:tcW w:w="699" w:type="pct"/>
            <w:hideMark/>
          </w:tcPr>
          <w:p w14:paraId="5BDF7EAE" w14:textId="77777777" w:rsidR="00AA6CEE" w:rsidRPr="00F9633B" w:rsidRDefault="00AA6CEE" w:rsidP="002C7A01">
            <w:pPr>
              <w:pStyle w:val="TableText"/>
              <w:jc w:val="right"/>
              <w:rPr>
                <w:lang w:eastAsia="en-GB"/>
              </w:rPr>
            </w:pPr>
          </w:p>
        </w:tc>
        <w:tc>
          <w:tcPr>
            <w:tcW w:w="408" w:type="pct"/>
            <w:hideMark/>
          </w:tcPr>
          <w:p w14:paraId="280BCF99" w14:textId="77777777" w:rsidR="00AA6CEE" w:rsidRPr="00F9633B" w:rsidRDefault="00AA6CEE" w:rsidP="002C7A01">
            <w:pPr>
              <w:pStyle w:val="TableText"/>
              <w:jc w:val="right"/>
              <w:rPr>
                <w:lang w:eastAsia="en-GB"/>
              </w:rPr>
            </w:pPr>
          </w:p>
        </w:tc>
        <w:tc>
          <w:tcPr>
            <w:tcW w:w="431" w:type="pct"/>
            <w:hideMark/>
          </w:tcPr>
          <w:p w14:paraId="6827FA1F" w14:textId="77777777" w:rsidR="00AA6CEE" w:rsidRPr="00F9633B" w:rsidRDefault="00AA6CEE" w:rsidP="002C7A01">
            <w:pPr>
              <w:pStyle w:val="TableText"/>
              <w:jc w:val="right"/>
              <w:rPr>
                <w:lang w:eastAsia="en-GB"/>
              </w:rPr>
            </w:pPr>
          </w:p>
        </w:tc>
        <w:tc>
          <w:tcPr>
            <w:tcW w:w="722" w:type="pct"/>
            <w:hideMark/>
          </w:tcPr>
          <w:p w14:paraId="60B3536C" w14:textId="77777777" w:rsidR="00AA6CEE" w:rsidRPr="00F9633B" w:rsidRDefault="00AA6CEE" w:rsidP="002C7A01">
            <w:pPr>
              <w:pStyle w:val="TableText"/>
              <w:jc w:val="right"/>
              <w:rPr>
                <w:lang w:eastAsia="en-GB"/>
              </w:rPr>
            </w:pPr>
          </w:p>
        </w:tc>
        <w:tc>
          <w:tcPr>
            <w:tcW w:w="513" w:type="pct"/>
            <w:hideMark/>
          </w:tcPr>
          <w:p w14:paraId="5A94401B" w14:textId="77777777" w:rsidR="00AA6CEE" w:rsidRPr="00F9633B" w:rsidRDefault="00AA6CEE" w:rsidP="002C7A01">
            <w:pPr>
              <w:pStyle w:val="TableText"/>
              <w:jc w:val="right"/>
              <w:rPr>
                <w:lang w:eastAsia="en-GB"/>
              </w:rPr>
            </w:pPr>
            <w:r w:rsidRPr="00F9633B">
              <w:rPr>
                <w:lang w:eastAsia="en-GB"/>
              </w:rPr>
              <w:t>0.017</w:t>
            </w:r>
          </w:p>
        </w:tc>
      </w:tr>
      <w:tr w:rsidR="00AA6CEE" w:rsidRPr="00F9633B" w14:paraId="124172F2" w14:textId="77777777" w:rsidTr="002C7A01">
        <w:tc>
          <w:tcPr>
            <w:tcW w:w="1365" w:type="pct"/>
            <w:hideMark/>
          </w:tcPr>
          <w:p w14:paraId="47B5D765" w14:textId="77777777" w:rsidR="00AA6CEE" w:rsidRPr="00F9633B" w:rsidRDefault="00AA6CEE" w:rsidP="002C7A01">
            <w:pPr>
              <w:pStyle w:val="TableText"/>
              <w:ind w:left="144"/>
              <w:rPr>
                <w:lang w:eastAsia="en-GB"/>
              </w:rPr>
            </w:pPr>
            <w:r w:rsidRPr="00F9633B">
              <w:rPr>
                <w:lang w:eastAsia="en-GB"/>
              </w:rPr>
              <w:t>18 – &lt; 28</w:t>
            </w:r>
          </w:p>
        </w:tc>
        <w:tc>
          <w:tcPr>
            <w:tcW w:w="431" w:type="pct"/>
            <w:hideMark/>
          </w:tcPr>
          <w:p w14:paraId="26150F5D" w14:textId="77777777" w:rsidR="00AA6CEE" w:rsidRPr="00F9633B" w:rsidRDefault="00AA6CEE" w:rsidP="002C7A01">
            <w:pPr>
              <w:pStyle w:val="TableText"/>
              <w:jc w:val="right"/>
              <w:rPr>
                <w:lang w:eastAsia="en-GB"/>
              </w:rPr>
            </w:pPr>
            <w:r w:rsidRPr="00F9633B">
              <w:rPr>
                <w:lang w:eastAsia="en-GB"/>
              </w:rPr>
              <w:t>557</w:t>
            </w:r>
          </w:p>
        </w:tc>
        <w:tc>
          <w:tcPr>
            <w:tcW w:w="431" w:type="pct"/>
            <w:hideMark/>
          </w:tcPr>
          <w:p w14:paraId="10FB3C2E" w14:textId="77777777" w:rsidR="00AA6CEE" w:rsidRPr="00F9633B" w:rsidRDefault="00AA6CEE" w:rsidP="002C7A01">
            <w:pPr>
              <w:pStyle w:val="TableText"/>
              <w:jc w:val="right"/>
              <w:rPr>
                <w:lang w:eastAsia="en-GB"/>
              </w:rPr>
            </w:pPr>
            <w:r w:rsidRPr="00F9633B">
              <w:rPr>
                <w:lang w:eastAsia="en-GB"/>
              </w:rPr>
              <w:t>7.5</w:t>
            </w:r>
          </w:p>
        </w:tc>
        <w:tc>
          <w:tcPr>
            <w:tcW w:w="699" w:type="pct"/>
            <w:hideMark/>
          </w:tcPr>
          <w:p w14:paraId="11405893" w14:textId="77777777" w:rsidR="00AA6CEE" w:rsidRPr="00F9633B" w:rsidRDefault="00AA6CEE" w:rsidP="002C7A01">
            <w:pPr>
              <w:pStyle w:val="TableText"/>
              <w:jc w:val="right"/>
              <w:rPr>
                <w:lang w:eastAsia="en-GB"/>
              </w:rPr>
            </w:pPr>
            <w:r w:rsidRPr="00F9633B">
              <w:rPr>
                <w:lang w:eastAsia="en-GB"/>
              </w:rPr>
              <w:t>(6.9 – 8.1)</w:t>
            </w:r>
          </w:p>
        </w:tc>
        <w:tc>
          <w:tcPr>
            <w:tcW w:w="408" w:type="pct"/>
            <w:hideMark/>
          </w:tcPr>
          <w:p w14:paraId="6C92CB27" w14:textId="77777777" w:rsidR="00AA6CEE" w:rsidRPr="00F9633B" w:rsidRDefault="00AA6CEE" w:rsidP="002C7A01">
            <w:pPr>
              <w:pStyle w:val="TableText"/>
              <w:jc w:val="right"/>
              <w:rPr>
                <w:lang w:eastAsia="en-GB"/>
              </w:rPr>
            </w:pPr>
            <w:r w:rsidRPr="00F9633B">
              <w:rPr>
                <w:lang w:eastAsia="en-GB"/>
              </w:rPr>
              <w:t>46</w:t>
            </w:r>
          </w:p>
        </w:tc>
        <w:tc>
          <w:tcPr>
            <w:tcW w:w="431" w:type="pct"/>
            <w:hideMark/>
          </w:tcPr>
          <w:p w14:paraId="56888982" w14:textId="77777777" w:rsidR="00AA6CEE" w:rsidRPr="00F9633B" w:rsidRDefault="00AA6CEE" w:rsidP="002C7A01">
            <w:pPr>
              <w:pStyle w:val="TableText"/>
              <w:jc w:val="right"/>
              <w:rPr>
                <w:lang w:eastAsia="en-GB"/>
              </w:rPr>
            </w:pPr>
            <w:r w:rsidRPr="00F9633B">
              <w:rPr>
                <w:lang w:eastAsia="en-GB"/>
              </w:rPr>
              <w:t>5.3</w:t>
            </w:r>
          </w:p>
        </w:tc>
        <w:tc>
          <w:tcPr>
            <w:tcW w:w="722" w:type="pct"/>
            <w:hideMark/>
          </w:tcPr>
          <w:p w14:paraId="4F10211C" w14:textId="77777777" w:rsidR="00AA6CEE" w:rsidRPr="00F9633B" w:rsidRDefault="00AA6CEE" w:rsidP="002C7A01">
            <w:pPr>
              <w:pStyle w:val="TableText"/>
              <w:jc w:val="right"/>
              <w:rPr>
                <w:lang w:eastAsia="en-GB"/>
              </w:rPr>
            </w:pPr>
            <w:r w:rsidRPr="00F9633B">
              <w:rPr>
                <w:lang w:eastAsia="en-GB"/>
              </w:rPr>
              <w:t>(4.0 – 7.0)</w:t>
            </w:r>
          </w:p>
        </w:tc>
        <w:tc>
          <w:tcPr>
            <w:tcW w:w="513" w:type="pct"/>
            <w:noWrap/>
            <w:hideMark/>
          </w:tcPr>
          <w:p w14:paraId="38D303B1" w14:textId="77777777" w:rsidR="00AA6CEE" w:rsidRPr="00F9633B" w:rsidRDefault="00AA6CEE" w:rsidP="002C7A01">
            <w:pPr>
              <w:pStyle w:val="TableText"/>
              <w:jc w:val="right"/>
              <w:rPr>
                <w:lang w:eastAsia="en-GB"/>
              </w:rPr>
            </w:pPr>
          </w:p>
        </w:tc>
      </w:tr>
      <w:tr w:rsidR="00AA6CEE" w:rsidRPr="00F9633B" w14:paraId="586118B7"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73E378FD" w14:textId="77777777" w:rsidR="00AA6CEE" w:rsidRPr="00F9633B" w:rsidRDefault="00AA6CEE" w:rsidP="002C7A01">
            <w:pPr>
              <w:pStyle w:val="TableText"/>
              <w:ind w:left="144"/>
              <w:rPr>
                <w:lang w:eastAsia="en-GB"/>
              </w:rPr>
            </w:pPr>
            <w:r w:rsidRPr="00F9633B">
              <w:rPr>
                <w:lang w:eastAsia="en-GB"/>
              </w:rPr>
              <w:t>28 – &lt; 38</w:t>
            </w:r>
          </w:p>
        </w:tc>
        <w:tc>
          <w:tcPr>
            <w:tcW w:w="431" w:type="pct"/>
            <w:hideMark/>
          </w:tcPr>
          <w:p w14:paraId="78A58242" w14:textId="77777777" w:rsidR="00AA6CEE" w:rsidRPr="00F9633B" w:rsidRDefault="00AA6CEE" w:rsidP="002C7A01">
            <w:pPr>
              <w:pStyle w:val="TableText"/>
              <w:jc w:val="right"/>
              <w:rPr>
                <w:lang w:eastAsia="en-GB"/>
              </w:rPr>
            </w:pPr>
            <w:r w:rsidRPr="00F9633B">
              <w:rPr>
                <w:lang w:eastAsia="en-GB"/>
              </w:rPr>
              <w:t>2,232</w:t>
            </w:r>
          </w:p>
        </w:tc>
        <w:tc>
          <w:tcPr>
            <w:tcW w:w="431" w:type="pct"/>
            <w:hideMark/>
          </w:tcPr>
          <w:p w14:paraId="00832407" w14:textId="77777777" w:rsidR="00AA6CEE" w:rsidRPr="00F9633B" w:rsidRDefault="00AA6CEE" w:rsidP="002C7A01">
            <w:pPr>
              <w:pStyle w:val="TableText"/>
              <w:jc w:val="right"/>
              <w:rPr>
                <w:lang w:eastAsia="en-GB"/>
              </w:rPr>
            </w:pPr>
            <w:r w:rsidRPr="00F9633B">
              <w:rPr>
                <w:lang w:eastAsia="en-GB"/>
              </w:rPr>
              <w:t>29.9</w:t>
            </w:r>
          </w:p>
        </w:tc>
        <w:tc>
          <w:tcPr>
            <w:tcW w:w="699" w:type="pct"/>
            <w:hideMark/>
          </w:tcPr>
          <w:p w14:paraId="4209D25F" w14:textId="77777777" w:rsidR="00AA6CEE" w:rsidRPr="00F9633B" w:rsidRDefault="00AA6CEE" w:rsidP="002C7A01">
            <w:pPr>
              <w:pStyle w:val="TableText"/>
              <w:jc w:val="right"/>
              <w:rPr>
                <w:lang w:eastAsia="en-GB"/>
              </w:rPr>
            </w:pPr>
            <w:r w:rsidRPr="00F9633B">
              <w:rPr>
                <w:lang w:eastAsia="en-GB"/>
              </w:rPr>
              <w:t>(28.8 – 30.9)</w:t>
            </w:r>
          </w:p>
        </w:tc>
        <w:tc>
          <w:tcPr>
            <w:tcW w:w="408" w:type="pct"/>
            <w:hideMark/>
          </w:tcPr>
          <w:p w14:paraId="0DD85857" w14:textId="77777777" w:rsidR="00AA6CEE" w:rsidRPr="00F9633B" w:rsidRDefault="00AA6CEE" w:rsidP="002C7A01">
            <w:pPr>
              <w:pStyle w:val="TableText"/>
              <w:jc w:val="right"/>
              <w:rPr>
                <w:lang w:eastAsia="en-GB"/>
              </w:rPr>
            </w:pPr>
            <w:r w:rsidRPr="00F9633B">
              <w:rPr>
                <w:lang w:eastAsia="en-GB"/>
              </w:rPr>
              <w:t>254</w:t>
            </w:r>
          </w:p>
        </w:tc>
        <w:tc>
          <w:tcPr>
            <w:tcW w:w="431" w:type="pct"/>
            <w:hideMark/>
          </w:tcPr>
          <w:p w14:paraId="3FC1A7AB" w14:textId="77777777" w:rsidR="00AA6CEE" w:rsidRPr="00F9633B" w:rsidRDefault="00AA6CEE" w:rsidP="002C7A01">
            <w:pPr>
              <w:pStyle w:val="TableText"/>
              <w:jc w:val="right"/>
              <w:rPr>
                <w:lang w:eastAsia="en-GB"/>
              </w:rPr>
            </w:pPr>
            <w:r w:rsidRPr="00F9633B">
              <w:rPr>
                <w:lang w:eastAsia="en-GB"/>
              </w:rPr>
              <w:t>29.3</w:t>
            </w:r>
          </w:p>
        </w:tc>
        <w:tc>
          <w:tcPr>
            <w:tcW w:w="722" w:type="pct"/>
            <w:hideMark/>
          </w:tcPr>
          <w:p w14:paraId="034A2F74" w14:textId="77777777" w:rsidR="00AA6CEE" w:rsidRPr="00F9633B" w:rsidRDefault="00AA6CEE" w:rsidP="002C7A01">
            <w:pPr>
              <w:pStyle w:val="TableText"/>
              <w:jc w:val="right"/>
              <w:rPr>
                <w:lang w:eastAsia="en-GB"/>
              </w:rPr>
            </w:pPr>
            <w:r w:rsidRPr="00F9633B">
              <w:rPr>
                <w:lang w:eastAsia="en-GB"/>
              </w:rPr>
              <w:t>(26.3 – 32.4)</w:t>
            </w:r>
          </w:p>
        </w:tc>
        <w:tc>
          <w:tcPr>
            <w:tcW w:w="513" w:type="pct"/>
            <w:noWrap/>
            <w:hideMark/>
          </w:tcPr>
          <w:p w14:paraId="500B30EF" w14:textId="77777777" w:rsidR="00AA6CEE" w:rsidRPr="00F9633B" w:rsidRDefault="00AA6CEE" w:rsidP="002C7A01">
            <w:pPr>
              <w:pStyle w:val="TableText"/>
              <w:jc w:val="right"/>
              <w:rPr>
                <w:lang w:eastAsia="en-GB"/>
              </w:rPr>
            </w:pPr>
          </w:p>
        </w:tc>
      </w:tr>
      <w:tr w:rsidR="00AA6CEE" w:rsidRPr="00F9633B" w14:paraId="57A65C29" w14:textId="77777777" w:rsidTr="002C7A01">
        <w:tc>
          <w:tcPr>
            <w:tcW w:w="1365" w:type="pct"/>
            <w:hideMark/>
          </w:tcPr>
          <w:p w14:paraId="1FFE17CC" w14:textId="77777777" w:rsidR="00AA6CEE" w:rsidRPr="00F9633B" w:rsidRDefault="00AA6CEE" w:rsidP="002C7A01">
            <w:pPr>
              <w:pStyle w:val="TableText"/>
              <w:ind w:left="144"/>
              <w:rPr>
                <w:lang w:eastAsia="en-GB"/>
              </w:rPr>
            </w:pPr>
            <w:r w:rsidRPr="00F9633B">
              <w:rPr>
                <w:lang w:eastAsia="en-GB"/>
              </w:rPr>
              <w:t>38 – &lt; 48</w:t>
            </w:r>
          </w:p>
        </w:tc>
        <w:tc>
          <w:tcPr>
            <w:tcW w:w="431" w:type="pct"/>
            <w:hideMark/>
          </w:tcPr>
          <w:p w14:paraId="71E3B57D" w14:textId="77777777" w:rsidR="00AA6CEE" w:rsidRPr="00F9633B" w:rsidRDefault="00AA6CEE" w:rsidP="002C7A01">
            <w:pPr>
              <w:pStyle w:val="TableText"/>
              <w:jc w:val="right"/>
              <w:rPr>
                <w:lang w:eastAsia="en-GB"/>
              </w:rPr>
            </w:pPr>
            <w:r w:rsidRPr="00F9633B">
              <w:rPr>
                <w:lang w:eastAsia="en-GB"/>
              </w:rPr>
              <w:t>2,671</w:t>
            </w:r>
          </w:p>
        </w:tc>
        <w:tc>
          <w:tcPr>
            <w:tcW w:w="431" w:type="pct"/>
            <w:hideMark/>
          </w:tcPr>
          <w:p w14:paraId="47B66815" w14:textId="77777777" w:rsidR="00AA6CEE" w:rsidRPr="00F9633B" w:rsidRDefault="00AA6CEE" w:rsidP="002C7A01">
            <w:pPr>
              <w:pStyle w:val="TableText"/>
              <w:jc w:val="right"/>
              <w:rPr>
                <w:lang w:eastAsia="en-GB"/>
              </w:rPr>
            </w:pPr>
            <w:r w:rsidRPr="00F9633B">
              <w:rPr>
                <w:lang w:eastAsia="en-GB"/>
              </w:rPr>
              <w:t>35.7</w:t>
            </w:r>
          </w:p>
        </w:tc>
        <w:tc>
          <w:tcPr>
            <w:tcW w:w="699" w:type="pct"/>
            <w:hideMark/>
          </w:tcPr>
          <w:p w14:paraId="3BC3C838" w14:textId="77777777" w:rsidR="00AA6CEE" w:rsidRPr="00F9633B" w:rsidRDefault="00AA6CEE" w:rsidP="002C7A01">
            <w:pPr>
              <w:pStyle w:val="TableText"/>
              <w:jc w:val="right"/>
              <w:rPr>
                <w:lang w:eastAsia="en-GB"/>
              </w:rPr>
            </w:pPr>
            <w:r w:rsidRPr="00F9633B">
              <w:rPr>
                <w:lang w:eastAsia="en-GB"/>
              </w:rPr>
              <w:t>(34.7 – 36.8)</w:t>
            </w:r>
          </w:p>
        </w:tc>
        <w:tc>
          <w:tcPr>
            <w:tcW w:w="408" w:type="pct"/>
            <w:hideMark/>
          </w:tcPr>
          <w:p w14:paraId="60E4D6F8" w14:textId="77777777" w:rsidR="00AA6CEE" w:rsidRPr="00F9633B" w:rsidRDefault="00AA6CEE" w:rsidP="002C7A01">
            <w:pPr>
              <w:pStyle w:val="TableText"/>
              <w:jc w:val="right"/>
              <w:rPr>
                <w:lang w:eastAsia="en-GB"/>
              </w:rPr>
            </w:pPr>
            <w:r w:rsidRPr="00F9633B">
              <w:rPr>
                <w:lang w:eastAsia="en-GB"/>
              </w:rPr>
              <w:t>306</w:t>
            </w:r>
          </w:p>
        </w:tc>
        <w:tc>
          <w:tcPr>
            <w:tcW w:w="431" w:type="pct"/>
            <w:hideMark/>
          </w:tcPr>
          <w:p w14:paraId="4617E500" w14:textId="77777777" w:rsidR="00AA6CEE" w:rsidRPr="00F9633B" w:rsidRDefault="00AA6CEE" w:rsidP="002C7A01">
            <w:pPr>
              <w:pStyle w:val="TableText"/>
              <w:jc w:val="right"/>
              <w:rPr>
                <w:lang w:eastAsia="en-GB"/>
              </w:rPr>
            </w:pPr>
            <w:r w:rsidRPr="00F9633B">
              <w:rPr>
                <w:lang w:eastAsia="en-GB"/>
              </w:rPr>
              <w:t>35.3</w:t>
            </w:r>
          </w:p>
        </w:tc>
        <w:tc>
          <w:tcPr>
            <w:tcW w:w="722" w:type="pct"/>
            <w:hideMark/>
          </w:tcPr>
          <w:p w14:paraId="1DB902F9" w14:textId="77777777" w:rsidR="00AA6CEE" w:rsidRPr="00F9633B" w:rsidRDefault="00AA6CEE" w:rsidP="002C7A01">
            <w:pPr>
              <w:pStyle w:val="TableText"/>
              <w:jc w:val="right"/>
              <w:rPr>
                <w:lang w:eastAsia="en-GB"/>
              </w:rPr>
            </w:pPr>
            <w:r w:rsidRPr="00F9633B">
              <w:rPr>
                <w:lang w:eastAsia="en-GB"/>
              </w:rPr>
              <w:t>(32.1 – 38.5)</w:t>
            </w:r>
          </w:p>
        </w:tc>
        <w:tc>
          <w:tcPr>
            <w:tcW w:w="513" w:type="pct"/>
            <w:noWrap/>
            <w:hideMark/>
          </w:tcPr>
          <w:p w14:paraId="5DB3D95B" w14:textId="77777777" w:rsidR="00AA6CEE" w:rsidRPr="00F9633B" w:rsidRDefault="00AA6CEE" w:rsidP="002C7A01">
            <w:pPr>
              <w:pStyle w:val="TableText"/>
              <w:jc w:val="right"/>
              <w:rPr>
                <w:lang w:eastAsia="en-GB"/>
              </w:rPr>
            </w:pPr>
          </w:p>
        </w:tc>
      </w:tr>
      <w:tr w:rsidR="00AA6CEE" w:rsidRPr="00F9633B" w14:paraId="12F74F1D"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242A8483" w14:textId="77777777" w:rsidR="00AA6CEE" w:rsidRPr="00F9633B" w:rsidRDefault="00AA6CEE" w:rsidP="002C7A01">
            <w:pPr>
              <w:pStyle w:val="TableText"/>
              <w:ind w:left="144"/>
              <w:rPr>
                <w:lang w:eastAsia="en-GB"/>
              </w:rPr>
            </w:pPr>
            <w:r w:rsidRPr="00F9633B">
              <w:rPr>
                <w:lang w:eastAsia="en-GB"/>
              </w:rPr>
              <w:t>48 – &lt; 58</w:t>
            </w:r>
          </w:p>
        </w:tc>
        <w:tc>
          <w:tcPr>
            <w:tcW w:w="431" w:type="pct"/>
            <w:hideMark/>
          </w:tcPr>
          <w:p w14:paraId="0E2A537C" w14:textId="77777777" w:rsidR="00AA6CEE" w:rsidRPr="00F9633B" w:rsidRDefault="00AA6CEE" w:rsidP="002C7A01">
            <w:pPr>
              <w:pStyle w:val="TableText"/>
              <w:jc w:val="right"/>
              <w:rPr>
                <w:lang w:eastAsia="en-GB"/>
              </w:rPr>
            </w:pPr>
            <w:r w:rsidRPr="00F9633B">
              <w:rPr>
                <w:lang w:eastAsia="en-GB"/>
              </w:rPr>
              <w:t>1,828</w:t>
            </w:r>
          </w:p>
        </w:tc>
        <w:tc>
          <w:tcPr>
            <w:tcW w:w="431" w:type="pct"/>
            <w:hideMark/>
          </w:tcPr>
          <w:p w14:paraId="08D170E0" w14:textId="77777777" w:rsidR="00AA6CEE" w:rsidRPr="00F9633B" w:rsidRDefault="00AA6CEE" w:rsidP="002C7A01">
            <w:pPr>
              <w:pStyle w:val="TableText"/>
              <w:jc w:val="right"/>
              <w:rPr>
                <w:lang w:eastAsia="en-GB"/>
              </w:rPr>
            </w:pPr>
            <w:r w:rsidRPr="00F9633B">
              <w:rPr>
                <w:lang w:eastAsia="en-GB"/>
              </w:rPr>
              <w:t>24.5</w:t>
            </w:r>
          </w:p>
        </w:tc>
        <w:tc>
          <w:tcPr>
            <w:tcW w:w="699" w:type="pct"/>
            <w:hideMark/>
          </w:tcPr>
          <w:p w14:paraId="65E3F706" w14:textId="77777777" w:rsidR="00AA6CEE" w:rsidRPr="00F9633B" w:rsidRDefault="00AA6CEE" w:rsidP="002C7A01">
            <w:pPr>
              <w:pStyle w:val="TableText"/>
              <w:jc w:val="right"/>
              <w:rPr>
                <w:lang w:eastAsia="en-GB"/>
              </w:rPr>
            </w:pPr>
            <w:r w:rsidRPr="00F9633B">
              <w:rPr>
                <w:lang w:eastAsia="en-GB"/>
              </w:rPr>
              <w:t>(23.5 – 25.4)</w:t>
            </w:r>
          </w:p>
        </w:tc>
        <w:tc>
          <w:tcPr>
            <w:tcW w:w="408" w:type="pct"/>
            <w:hideMark/>
          </w:tcPr>
          <w:p w14:paraId="75887D1D" w14:textId="77777777" w:rsidR="00AA6CEE" w:rsidRPr="00F9633B" w:rsidRDefault="00AA6CEE" w:rsidP="002C7A01">
            <w:pPr>
              <w:pStyle w:val="TableText"/>
              <w:jc w:val="right"/>
              <w:rPr>
                <w:lang w:eastAsia="en-GB"/>
              </w:rPr>
            </w:pPr>
            <w:r w:rsidRPr="00F9633B">
              <w:rPr>
                <w:lang w:eastAsia="en-GB"/>
              </w:rPr>
              <w:t>247</w:t>
            </w:r>
          </w:p>
        </w:tc>
        <w:tc>
          <w:tcPr>
            <w:tcW w:w="431" w:type="pct"/>
            <w:hideMark/>
          </w:tcPr>
          <w:p w14:paraId="1034BCDF" w14:textId="77777777" w:rsidR="00AA6CEE" w:rsidRPr="00F9633B" w:rsidRDefault="00AA6CEE" w:rsidP="002C7A01">
            <w:pPr>
              <w:pStyle w:val="TableText"/>
              <w:jc w:val="right"/>
              <w:rPr>
                <w:lang w:eastAsia="en-GB"/>
              </w:rPr>
            </w:pPr>
            <w:r w:rsidRPr="00F9633B">
              <w:rPr>
                <w:lang w:eastAsia="en-GB"/>
              </w:rPr>
              <w:t>28.5</w:t>
            </w:r>
          </w:p>
        </w:tc>
        <w:tc>
          <w:tcPr>
            <w:tcW w:w="722" w:type="pct"/>
            <w:hideMark/>
          </w:tcPr>
          <w:p w14:paraId="523E69BD" w14:textId="77777777" w:rsidR="00AA6CEE" w:rsidRPr="00F9633B" w:rsidRDefault="00AA6CEE" w:rsidP="002C7A01">
            <w:pPr>
              <w:pStyle w:val="TableText"/>
              <w:jc w:val="right"/>
              <w:rPr>
                <w:lang w:eastAsia="en-GB"/>
              </w:rPr>
            </w:pPr>
            <w:r w:rsidRPr="00F9633B">
              <w:rPr>
                <w:lang w:eastAsia="en-GB"/>
              </w:rPr>
              <w:t>(25.6 – 31.6)</w:t>
            </w:r>
          </w:p>
        </w:tc>
        <w:tc>
          <w:tcPr>
            <w:tcW w:w="513" w:type="pct"/>
            <w:noWrap/>
            <w:hideMark/>
          </w:tcPr>
          <w:p w14:paraId="3F6B5060" w14:textId="77777777" w:rsidR="00AA6CEE" w:rsidRPr="00F9633B" w:rsidRDefault="00AA6CEE" w:rsidP="002C7A01">
            <w:pPr>
              <w:pStyle w:val="TableText"/>
              <w:jc w:val="right"/>
              <w:rPr>
                <w:lang w:eastAsia="en-GB"/>
              </w:rPr>
            </w:pPr>
          </w:p>
        </w:tc>
      </w:tr>
      <w:tr w:rsidR="00AA6CEE" w:rsidRPr="00F9633B" w14:paraId="5602013E" w14:textId="77777777" w:rsidTr="002C7A01">
        <w:tc>
          <w:tcPr>
            <w:tcW w:w="1365" w:type="pct"/>
            <w:hideMark/>
          </w:tcPr>
          <w:p w14:paraId="34A2D604" w14:textId="77777777" w:rsidR="00AA6CEE" w:rsidRPr="00F9633B" w:rsidRDefault="00AA6CEE" w:rsidP="002C7A01">
            <w:pPr>
              <w:pStyle w:val="TableText"/>
              <w:ind w:left="144"/>
              <w:rPr>
                <w:lang w:eastAsia="en-GB"/>
              </w:rPr>
            </w:pPr>
            <w:r w:rsidRPr="00F9633B">
              <w:rPr>
                <w:lang w:eastAsia="en-GB"/>
              </w:rPr>
              <w:t>58+</w:t>
            </w:r>
          </w:p>
        </w:tc>
        <w:tc>
          <w:tcPr>
            <w:tcW w:w="431" w:type="pct"/>
            <w:hideMark/>
          </w:tcPr>
          <w:p w14:paraId="65F9200F" w14:textId="77777777" w:rsidR="00AA6CEE" w:rsidRPr="00F9633B" w:rsidRDefault="00AA6CEE" w:rsidP="002C7A01">
            <w:pPr>
              <w:pStyle w:val="TableText"/>
              <w:jc w:val="right"/>
              <w:rPr>
                <w:lang w:eastAsia="en-GB"/>
              </w:rPr>
            </w:pPr>
            <w:r w:rsidRPr="00F9633B">
              <w:rPr>
                <w:lang w:eastAsia="en-GB"/>
              </w:rPr>
              <w:t>186</w:t>
            </w:r>
          </w:p>
        </w:tc>
        <w:tc>
          <w:tcPr>
            <w:tcW w:w="431" w:type="pct"/>
            <w:hideMark/>
          </w:tcPr>
          <w:p w14:paraId="214FB9AA" w14:textId="77777777" w:rsidR="00AA6CEE" w:rsidRPr="00F9633B" w:rsidRDefault="00AA6CEE" w:rsidP="002C7A01">
            <w:pPr>
              <w:pStyle w:val="TableText"/>
              <w:jc w:val="right"/>
              <w:rPr>
                <w:lang w:eastAsia="en-GB"/>
              </w:rPr>
            </w:pPr>
            <w:r w:rsidRPr="00F9633B">
              <w:rPr>
                <w:lang w:eastAsia="en-GB"/>
              </w:rPr>
              <w:t>2.5</w:t>
            </w:r>
          </w:p>
        </w:tc>
        <w:tc>
          <w:tcPr>
            <w:tcW w:w="699" w:type="pct"/>
            <w:hideMark/>
          </w:tcPr>
          <w:p w14:paraId="0A927CE9" w14:textId="77777777" w:rsidR="00AA6CEE" w:rsidRPr="00F9633B" w:rsidRDefault="00AA6CEE" w:rsidP="002C7A01">
            <w:pPr>
              <w:pStyle w:val="TableText"/>
              <w:jc w:val="right"/>
              <w:rPr>
                <w:lang w:eastAsia="en-GB"/>
              </w:rPr>
            </w:pPr>
            <w:r w:rsidRPr="00F9633B">
              <w:rPr>
                <w:lang w:eastAsia="en-GB"/>
              </w:rPr>
              <w:t>(2.2 – 2.9)</w:t>
            </w:r>
          </w:p>
        </w:tc>
        <w:tc>
          <w:tcPr>
            <w:tcW w:w="408" w:type="pct"/>
            <w:hideMark/>
          </w:tcPr>
          <w:p w14:paraId="30CEBB6E" w14:textId="77777777" w:rsidR="00AA6CEE" w:rsidRPr="00F9633B" w:rsidRDefault="00AA6CEE" w:rsidP="002C7A01">
            <w:pPr>
              <w:pStyle w:val="TableText"/>
              <w:jc w:val="right"/>
              <w:rPr>
                <w:lang w:eastAsia="en-GB"/>
              </w:rPr>
            </w:pPr>
            <w:r w:rsidRPr="00F9633B">
              <w:rPr>
                <w:lang w:eastAsia="en-GB"/>
              </w:rPr>
              <w:t>15</w:t>
            </w:r>
          </w:p>
        </w:tc>
        <w:tc>
          <w:tcPr>
            <w:tcW w:w="431" w:type="pct"/>
            <w:hideMark/>
          </w:tcPr>
          <w:p w14:paraId="05F93B10" w14:textId="77777777" w:rsidR="00AA6CEE" w:rsidRPr="00F9633B" w:rsidRDefault="00AA6CEE" w:rsidP="002C7A01">
            <w:pPr>
              <w:pStyle w:val="TableText"/>
              <w:jc w:val="right"/>
              <w:rPr>
                <w:lang w:eastAsia="en-GB"/>
              </w:rPr>
            </w:pPr>
            <w:r w:rsidRPr="00F9633B">
              <w:rPr>
                <w:lang w:eastAsia="en-GB"/>
              </w:rPr>
              <w:t>1.7</w:t>
            </w:r>
          </w:p>
        </w:tc>
        <w:tc>
          <w:tcPr>
            <w:tcW w:w="722" w:type="pct"/>
            <w:hideMark/>
          </w:tcPr>
          <w:p w14:paraId="455B8EF5" w14:textId="77777777" w:rsidR="00AA6CEE" w:rsidRPr="00F9633B" w:rsidRDefault="00AA6CEE" w:rsidP="002C7A01">
            <w:pPr>
              <w:pStyle w:val="TableText"/>
              <w:jc w:val="right"/>
              <w:rPr>
                <w:lang w:eastAsia="en-GB"/>
              </w:rPr>
            </w:pPr>
            <w:r w:rsidRPr="00F9633B">
              <w:rPr>
                <w:lang w:eastAsia="en-GB"/>
              </w:rPr>
              <w:t>(1.0 – 2.8)</w:t>
            </w:r>
          </w:p>
        </w:tc>
        <w:tc>
          <w:tcPr>
            <w:tcW w:w="513" w:type="pct"/>
            <w:noWrap/>
            <w:hideMark/>
          </w:tcPr>
          <w:p w14:paraId="6488250B" w14:textId="77777777" w:rsidR="00AA6CEE" w:rsidRPr="00F9633B" w:rsidRDefault="00AA6CEE" w:rsidP="002C7A01">
            <w:pPr>
              <w:pStyle w:val="TableText"/>
              <w:jc w:val="right"/>
              <w:rPr>
                <w:lang w:eastAsia="en-GB"/>
              </w:rPr>
            </w:pPr>
          </w:p>
        </w:tc>
      </w:tr>
      <w:tr w:rsidR="00AA6CEE" w:rsidRPr="00F9633B" w14:paraId="57230670"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25F69718" w14:textId="77777777" w:rsidR="00AA6CEE" w:rsidRPr="00F9633B" w:rsidRDefault="00AA6CEE" w:rsidP="002C7A01">
            <w:pPr>
              <w:pStyle w:val="TableText"/>
              <w:ind w:left="144"/>
              <w:rPr>
                <w:lang w:eastAsia="en-GB"/>
              </w:rPr>
            </w:pPr>
            <w:r w:rsidRPr="00F9633B">
              <w:rPr>
                <w:lang w:eastAsia="en-GB"/>
              </w:rPr>
              <w:t>Missing</w:t>
            </w:r>
          </w:p>
        </w:tc>
        <w:tc>
          <w:tcPr>
            <w:tcW w:w="431" w:type="pct"/>
            <w:hideMark/>
          </w:tcPr>
          <w:p w14:paraId="000F38F5" w14:textId="77777777" w:rsidR="00AA6CEE" w:rsidRPr="00F9633B" w:rsidRDefault="00AA6CEE" w:rsidP="002C7A01">
            <w:pPr>
              <w:pStyle w:val="TableText"/>
              <w:jc w:val="right"/>
              <w:rPr>
                <w:lang w:eastAsia="en-GB"/>
              </w:rPr>
            </w:pPr>
            <w:r w:rsidRPr="00F9633B">
              <w:rPr>
                <w:lang w:eastAsia="en-GB"/>
              </w:rPr>
              <w:t>145</w:t>
            </w:r>
          </w:p>
        </w:tc>
        <w:tc>
          <w:tcPr>
            <w:tcW w:w="431" w:type="pct"/>
            <w:hideMark/>
          </w:tcPr>
          <w:p w14:paraId="6308BC2F" w14:textId="77777777" w:rsidR="00AA6CEE" w:rsidRPr="00F9633B" w:rsidRDefault="00AA6CEE" w:rsidP="002C7A01">
            <w:pPr>
              <w:pStyle w:val="TableText"/>
              <w:jc w:val="right"/>
              <w:rPr>
                <w:lang w:eastAsia="en-GB"/>
              </w:rPr>
            </w:pPr>
          </w:p>
        </w:tc>
        <w:tc>
          <w:tcPr>
            <w:tcW w:w="699" w:type="pct"/>
            <w:hideMark/>
          </w:tcPr>
          <w:p w14:paraId="61284538" w14:textId="77777777" w:rsidR="00AA6CEE" w:rsidRPr="00F9633B" w:rsidRDefault="00AA6CEE" w:rsidP="002C7A01">
            <w:pPr>
              <w:pStyle w:val="TableText"/>
              <w:jc w:val="right"/>
              <w:rPr>
                <w:lang w:eastAsia="en-GB"/>
              </w:rPr>
            </w:pPr>
          </w:p>
        </w:tc>
        <w:tc>
          <w:tcPr>
            <w:tcW w:w="408" w:type="pct"/>
            <w:hideMark/>
          </w:tcPr>
          <w:p w14:paraId="60F45D45" w14:textId="77777777" w:rsidR="00AA6CEE" w:rsidRPr="00F9633B" w:rsidRDefault="00AA6CEE" w:rsidP="002C7A01">
            <w:pPr>
              <w:pStyle w:val="TableText"/>
              <w:jc w:val="right"/>
              <w:rPr>
                <w:lang w:eastAsia="en-GB"/>
              </w:rPr>
            </w:pPr>
            <w:r w:rsidRPr="00F9633B">
              <w:rPr>
                <w:lang w:eastAsia="en-GB"/>
              </w:rPr>
              <w:t>3</w:t>
            </w:r>
          </w:p>
        </w:tc>
        <w:tc>
          <w:tcPr>
            <w:tcW w:w="431" w:type="pct"/>
            <w:hideMark/>
          </w:tcPr>
          <w:p w14:paraId="19AAF76F" w14:textId="77777777" w:rsidR="00AA6CEE" w:rsidRPr="00F9633B" w:rsidRDefault="00AA6CEE" w:rsidP="002C7A01">
            <w:pPr>
              <w:pStyle w:val="TableText"/>
              <w:jc w:val="right"/>
              <w:rPr>
                <w:lang w:eastAsia="en-GB"/>
              </w:rPr>
            </w:pPr>
          </w:p>
        </w:tc>
        <w:tc>
          <w:tcPr>
            <w:tcW w:w="722" w:type="pct"/>
            <w:hideMark/>
          </w:tcPr>
          <w:p w14:paraId="4EE32F38" w14:textId="77777777" w:rsidR="00AA6CEE" w:rsidRPr="00F9633B" w:rsidRDefault="00AA6CEE" w:rsidP="002C7A01">
            <w:pPr>
              <w:pStyle w:val="TableText"/>
              <w:jc w:val="right"/>
              <w:rPr>
                <w:lang w:eastAsia="en-GB"/>
              </w:rPr>
            </w:pPr>
          </w:p>
        </w:tc>
        <w:tc>
          <w:tcPr>
            <w:tcW w:w="513" w:type="pct"/>
            <w:noWrap/>
            <w:hideMark/>
          </w:tcPr>
          <w:p w14:paraId="7C9765A3" w14:textId="77777777" w:rsidR="00AA6CEE" w:rsidRPr="00F9633B" w:rsidRDefault="00AA6CEE" w:rsidP="002C7A01">
            <w:pPr>
              <w:pStyle w:val="TableText"/>
              <w:jc w:val="right"/>
              <w:rPr>
                <w:lang w:eastAsia="en-GB"/>
              </w:rPr>
            </w:pPr>
          </w:p>
        </w:tc>
      </w:tr>
      <w:tr w:rsidR="00AA6CEE" w:rsidRPr="00F9633B" w14:paraId="4BCA0497" w14:textId="77777777" w:rsidTr="002C7A01">
        <w:tc>
          <w:tcPr>
            <w:tcW w:w="1365" w:type="pct"/>
            <w:hideMark/>
          </w:tcPr>
          <w:p w14:paraId="75BAEA00" w14:textId="77777777" w:rsidR="00AA6CEE" w:rsidRPr="00F9633B" w:rsidRDefault="00AA6CEE" w:rsidP="002C7A01">
            <w:pPr>
              <w:pStyle w:val="TableText"/>
              <w:rPr>
                <w:lang w:eastAsia="en-GB"/>
              </w:rPr>
            </w:pPr>
            <w:r w:rsidRPr="00F9633B">
              <w:rPr>
                <w:lang w:eastAsia="en-GB"/>
              </w:rPr>
              <w:t>Sex</w:t>
            </w:r>
          </w:p>
        </w:tc>
        <w:tc>
          <w:tcPr>
            <w:tcW w:w="431" w:type="pct"/>
            <w:hideMark/>
          </w:tcPr>
          <w:p w14:paraId="1EAFF0BF" w14:textId="77777777" w:rsidR="00AA6CEE" w:rsidRPr="00F9633B" w:rsidRDefault="00AA6CEE" w:rsidP="002C7A01">
            <w:pPr>
              <w:pStyle w:val="TableText"/>
              <w:jc w:val="right"/>
              <w:rPr>
                <w:lang w:eastAsia="en-GB"/>
              </w:rPr>
            </w:pPr>
          </w:p>
        </w:tc>
        <w:tc>
          <w:tcPr>
            <w:tcW w:w="431" w:type="pct"/>
            <w:hideMark/>
          </w:tcPr>
          <w:p w14:paraId="5EB394B2" w14:textId="77777777" w:rsidR="00AA6CEE" w:rsidRPr="00F9633B" w:rsidRDefault="00AA6CEE" w:rsidP="002C7A01">
            <w:pPr>
              <w:pStyle w:val="TableText"/>
              <w:jc w:val="right"/>
              <w:rPr>
                <w:lang w:eastAsia="en-GB"/>
              </w:rPr>
            </w:pPr>
          </w:p>
        </w:tc>
        <w:tc>
          <w:tcPr>
            <w:tcW w:w="699" w:type="pct"/>
            <w:hideMark/>
          </w:tcPr>
          <w:p w14:paraId="2A5C4B2E" w14:textId="77777777" w:rsidR="00AA6CEE" w:rsidRPr="00F9633B" w:rsidRDefault="00AA6CEE" w:rsidP="002C7A01">
            <w:pPr>
              <w:pStyle w:val="TableText"/>
              <w:jc w:val="right"/>
              <w:rPr>
                <w:lang w:eastAsia="en-GB"/>
              </w:rPr>
            </w:pPr>
          </w:p>
        </w:tc>
        <w:tc>
          <w:tcPr>
            <w:tcW w:w="408" w:type="pct"/>
            <w:hideMark/>
          </w:tcPr>
          <w:p w14:paraId="31BCE75F" w14:textId="77777777" w:rsidR="00AA6CEE" w:rsidRPr="00F9633B" w:rsidRDefault="00AA6CEE" w:rsidP="002C7A01">
            <w:pPr>
              <w:pStyle w:val="TableText"/>
              <w:jc w:val="right"/>
              <w:rPr>
                <w:lang w:eastAsia="en-GB"/>
              </w:rPr>
            </w:pPr>
          </w:p>
        </w:tc>
        <w:tc>
          <w:tcPr>
            <w:tcW w:w="431" w:type="pct"/>
            <w:hideMark/>
          </w:tcPr>
          <w:p w14:paraId="3705022D" w14:textId="77777777" w:rsidR="00AA6CEE" w:rsidRPr="00F9633B" w:rsidRDefault="00AA6CEE" w:rsidP="002C7A01">
            <w:pPr>
              <w:pStyle w:val="TableText"/>
              <w:jc w:val="right"/>
              <w:rPr>
                <w:lang w:eastAsia="en-GB"/>
              </w:rPr>
            </w:pPr>
          </w:p>
        </w:tc>
        <w:tc>
          <w:tcPr>
            <w:tcW w:w="722" w:type="pct"/>
            <w:hideMark/>
          </w:tcPr>
          <w:p w14:paraId="563149F2" w14:textId="77777777" w:rsidR="00AA6CEE" w:rsidRPr="00F9633B" w:rsidRDefault="00AA6CEE" w:rsidP="002C7A01">
            <w:pPr>
              <w:pStyle w:val="TableText"/>
              <w:jc w:val="right"/>
              <w:rPr>
                <w:lang w:eastAsia="en-GB"/>
              </w:rPr>
            </w:pPr>
          </w:p>
        </w:tc>
        <w:tc>
          <w:tcPr>
            <w:tcW w:w="513" w:type="pct"/>
            <w:hideMark/>
          </w:tcPr>
          <w:p w14:paraId="3BEE9B56" w14:textId="77777777" w:rsidR="00AA6CEE" w:rsidRPr="00F9633B" w:rsidRDefault="00AA6CEE" w:rsidP="002C7A01">
            <w:pPr>
              <w:pStyle w:val="TableText"/>
              <w:jc w:val="right"/>
              <w:rPr>
                <w:lang w:eastAsia="en-GB"/>
              </w:rPr>
            </w:pPr>
            <w:r w:rsidRPr="00F9633B">
              <w:rPr>
                <w:lang w:eastAsia="en-GB"/>
              </w:rPr>
              <w:t>0.000</w:t>
            </w:r>
          </w:p>
        </w:tc>
      </w:tr>
      <w:tr w:rsidR="00AA6CEE" w:rsidRPr="00F9633B" w14:paraId="66BDD363"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201EE03C" w14:textId="77777777" w:rsidR="00AA6CEE" w:rsidRPr="00F9633B" w:rsidRDefault="00AA6CEE" w:rsidP="002C7A01">
            <w:pPr>
              <w:pStyle w:val="TableText"/>
              <w:ind w:left="144"/>
              <w:rPr>
                <w:lang w:eastAsia="en-GB"/>
              </w:rPr>
            </w:pPr>
            <w:r w:rsidRPr="00F9633B">
              <w:rPr>
                <w:lang w:eastAsia="en-GB"/>
              </w:rPr>
              <w:t>Female</w:t>
            </w:r>
          </w:p>
        </w:tc>
        <w:tc>
          <w:tcPr>
            <w:tcW w:w="431" w:type="pct"/>
            <w:hideMark/>
          </w:tcPr>
          <w:p w14:paraId="5B8D2D4B" w14:textId="77777777" w:rsidR="00AA6CEE" w:rsidRPr="00F9633B" w:rsidRDefault="00AA6CEE" w:rsidP="002C7A01">
            <w:pPr>
              <w:pStyle w:val="TableText"/>
              <w:jc w:val="right"/>
              <w:rPr>
                <w:lang w:eastAsia="en-GB"/>
              </w:rPr>
            </w:pPr>
            <w:r w:rsidRPr="00F9633B">
              <w:rPr>
                <w:lang w:eastAsia="en-GB"/>
              </w:rPr>
              <w:t>1,658</w:t>
            </w:r>
          </w:p>
        </w:tc>
        <w:tc>
          <w:tcPr>
            <w:tcW w:w="431" w:type="pct"/>
            <w:hideMark/>
          </w:tcPr>
          <w:p w14:paraId="520F8BBC" w14:textId="77777777" w:rsidR="00AA6CEE" w:rsidRPr="00F9633B" w:rsidRDefault="00AA6CEE" w:rsidP="002C7A01">
            <w:pPr>
              <w:pStyle w:val="TableText"/>
              <w:jc w:val="right"/>
              <w:rPr>
                <w:lang w:eastAsia="en-GB"/>
              </w:rPr>
            </w:pPr>
            <w:r w:rsidRPr="00F9633B">
              <w:rPr>
                <w:lang w:eastAsia="en-GB"/>
              </w:rPr>
              <w:t>21.8</w:t>
            </w:r>
          </w:p>
        </w:tc>
        <w:tc>
          <w:tcPr>
            <w:tcW w:w="699" w:type="pct"/>
            <w:hideMark/>
          </w:tcPr>
          <w:p w14:paraId="39707DF2" w14:textId="77777777" w:rsidR="00AA6CEE" w:rsidRPr="00F9633B" w:rsidRDefault="00AA6CEE" w:rsidP="002C7A01">
            <w:pPr>
              <w:pStyle w:val="TableText"/>
              <w:jc w:val="right"/>
              <w:rPr>
                <w:lang w:eastAsia="en-GB"/>
              </w:rPr>
            </w:pPr>
            <w:r w:rsidRPr="00F9633B">
              <w:rPr>
                <w:lang w:eastAsia="en-GB"/>
              </w:rPr>
              <w:t>(20.8 – 22.7)</w:t>
            </w:r>
          </w:p>
        </w:tc>
        <w:tc>
          <w:tcPr>
            <w:tcW w:w="408" w:type="pct"/>
            <w:hideMark/>
          </w:tcPr>
          <w:p w14:paraId="2B9C6DCE" w14:textId="77777777" w:rsidR="00AA6CEE" w:rsidRPr="00F9633B" w:rsidRDefault="00AA6CEE" w:rsidP="002C7A01">
            <w:pPr>
              <w:pStyle w:val="TableText"/>
              <w:jc w:val="right"/>
              <w:rPr>
                <w:lang w:eastAsia="en-GB"/>
              </w:rPr>
            </w:pPr>
            <w:r w:rsidRPr="00F9633B">
              <w:rPr>
                <w:lang w:eastAsia="en-GB"/>
              </w:rPr>
              <w:t>134</w:t>
            </w:r>
          </w:p>
        </w:tc>
        <w:tc>
          <w:tcPr>
            <w:tcW w:w="431" w:type="pct"/>
            <w:hideMark/>
          </w:tcPr>
          <w:p w14:paraId="2B2D36DA" w14:textId="77777777" w:rsidR="00AA6CEE" w:rsidRPr="00F9633B" w:rsidRDefault="00AA6CEE" w:rsidP="002C7A01">
            <w:pPr>
              <w:pStyle w:val="TableText"/>
              <w:jc w:val="right"/>
              <w:rPr>
                <w:lang w:eastAsia="en-GB"/>
              </w:rPr>
            </w:pPr>
            <w:r w:rsidRPr="00F9633B">
              <w:rPr>
                <w:lang w:eastAsia="en-GB"/>
              </w:rPr>
              <w:t>15.4</w:t>
            </w:r>
          </w:p>
        </w:tc>
        <w:tc>
          <w:tcPr>
            <w:tcW w:w="722" w:type="pct"/>
            <w:hideMark/>
          </w:tcPr>
          <w:p w14:paraId="009E19D3" w14:textId="77777777" w:rsidR="00AA6CEE" w:rsidRPr="00F9633B" w:rsidRDefault="00AA6CEE" w:rsidP="002C7A01">
            <w:pPr>
              <w:pStyle w:val="TableText"/>
              <w:jc w:val="right"/>
              <w:rPr>
                <w:lang w:eastAsia="en-GB"/>
              </w:rPr>
            </w:pPr>
            <w:r w:rsidRPr="00F9633B">
              <w:rPr>
                <w:lang w:eastAsia="en-GB"/>
              </w:rPr>
              <w:t>(13.1 – 17.9)</w:t>
            </w:r>
          </w:p>
        </w:tc>
        <w:tc>
          <w:tcPr>
            <w:tcW w:w="513" w:type="pct"/>
            <w:hideMark/>
          </w:tcPr>
          <w:p w14:paraId="4C5151D9" w14:textId="77777777" w:rsidR="00AA6CEE" w:rsidRPr="00F9633B" w:rsidRDefault="00AA6CEE" w:rsidP="002C7A01">
            <w:pPr>
              <w:pStyle w:val="TableText"/>
              <w:jc w:val="right"/>
              <w:rPr>
                <w:lang w:eastAsia="en-GB"/>
              </w:rPr>
            </w:pPr>
          </w:p>
        </w:tc>
      </w:tr>
      <w:tr w:rsidR="00AA6CEE" w:rsidRPr="00F9633B" w14:paraId="541183C5" w14:textId="77777777" w:rsidTr="002C7A01">
        <w:tc>
          <w:tcPr>
            <w:tcW w:w="1365" w:type="pct"/>
            <w:hideMark/>
          </w:tcPr>
          <w:p w14:paraId="1B63754D" w14:textId="77777777" w:rsidR="00AA6CEE" w:rsidRPr="00F9633B" w:rsidRDefault="00AA6CEE" w:rsidP="002C7A01">
            <w:pPr>
              <w:pStyle w:val="TableText"/>
              <w:ind w:left="144"/>
              <w:rPr>
                <w:lang w:eastAsia="en-GB"/>
              </w:rPr>
            </w:pPr>
            <w:r w:rsidRPr="00F9633B">
              <w:rPr>
                <w:lang w:eastAsia="en-GB"/>
              </w:rPr>
              <w:t>Male</w:t>
            </w:r>
          </w:p>
        </w:tc>
        <w:tc>
          <w:tcPr>
            <w:tcW w:w="431" w:type="pct"/>
            <w:hideMark/>
          </w:tcPr>
          <w:p w14:paraId="5197D9DF" w14:textId="77777777" w:rsidR="00AA6CEE" w:rsidRPr="00F9633B" w:rsidRDefault="00AA6CEE" w:rsidP="002C7A01">
            <w:pPr>
              <w:pStyle w:val="TableText"/>
              <w:jc w:val="right"/>
              <w:rPr>
                <w:lang w:eastAsia="en-GB"/>
              </w:rPr>
            </w:pPr>
            <w:r w:rsidRPr="00F9633B">
              <w:rPr>
                <w:lang w:eastAsia="en-GB"/>
              </w:rPr>
              <w:t>5,961</w:t>
            </w:r>
          </w:p>
        </w:tc>
        <w:tc>
          <w:tcPr>
            <w:tcW w:w="431" w:type="pct"/>
            <w:hideMark/>
          </w:tcPr>
          <w:p w14:paraId="498E241E" w14:textId="77777777" w:rsidR="00AA6CEE" w:rsidRPr="00F9633B" w:rsidRDefault="00AA6CEE" w:rsidP="002C7A01">
            <w:pPr>
              <w:pStyle w:val="TableText"/>
              <w:jc w:val="right"/>
              <w:rPr>
                <w:lang w:eastAsia="en-GB"/>
              </w:rPr>
            </w:pPr>
            <w:r w:rsidRPr="00F9633B">
              <w:rPr>
                <w:lang w:eastAsia="en-GB"/>
              </w:rPr>
              <w:t>78.2</w:t>
            </w:r>
          </w:p>
        </w:tc>
        <w:tc>
          <w:tcPr>
            <w:tcW w:w="699" w:type="pct"/>
            <w:hideMark/>
          </w:tcPr>
          <w:p w14:paraId="6D0C6026" w14:textId="77777777" w:rsidR="00AA6CEE" w:rsidRPr="00F9633B" w:rsidRDefault="00AA6CEE" w:rsidP="002C7A01">
            <w:pPr>
              <w:pStyle w:val="TableText"/>
              <w:jc w:val="right"/>
              <w:rPr>
                <w:lang w:eastAsia="en-GB"/>
              </w:rPr>
            </w:pPr>
            <w:r w:rsidRPr="00F9633B">
              <w:rPr>
                <w:lang w:eastAsia="en-GB"/>
              </w:rPr>
              <w:t>(77.3 – 79.2)</w:t>
            </w:r>
          </w:p>
        </w:tc>
        <w:tc>
          <w:tcPr>
            <w:tcW w:w="408" w:type="pct"/>
            <w:hideMark/>
          </w:tcPr>
          <w:p w14:paraId="0ED17610" w14:textId="77777777" w:rsidR="00AA6CEE" w:rsidRPr="00F9633B" w:rsidRDefault="00AA6CEE" w:rsidP="002C7A01">
            <w:pPr>
              <w:pStyle w:val="TableText"/>
              <w:jc w:val="right"/>
              <w:rPr>
                <w:lang w:eastAsia="en-GB"/>
              </w:rPr>
            </w:pPr>
            <w:r w:rsidRPr="00F9633B">
              <w:rPr>
                <w:lang w:eastAsia="en-GB"/>
              </w:rPr>
              <w:t>737</w:t>
            </w:r>
          </w:p>
        </w:tc>
        <w:tc>
          <w:tcPr>
            <w:tcW w:w="431" w:type="pct"/>
            <w:hideMark/>
          </w:tcPr>
          <w:p w14:paraId="14AAF8A4" w14:textId="77777777" w:rsidR="00AA6CEE" w:rsidRPr="00F9633B" w:rsidRDefault="00AA6CEE" w:rsidP="002C7A01">
            <w:pPr>
              <w:pStyle w:val="TableText"/>
              <w:jc w:val="right"/>
              <w:rPr>
                <w:lang w:eastAsia="en-GB"/>
              </w:rPr>
            </w:pPr>
            <w:r w:rsidRPr="00F9633B">
              <w:rPr>
                <w:lang w:eastAsia="en-GB"/>
              </w:rPr>
              <w:t>84.6</w:t>
            </w:r>
          </w:p>
        </w:tc>
        <w:tc>
          <w:tcPr>
            <w:tcW w:w="722" w:type="pct"/>
            <w:hideMark/>
          </w:tcPr>
          <w:p w14:paraId="7E116139" w14:textId="77777777" w:rsidR="00AA6CEE" w:rsidRPr="00F9633B" w:rsidRDefault="00AA6CEE" w:rsidP="002C7A01">
            <w:pPr>
              <w:pStyle w:val="TableText"/>
              <w:jc w:val="right"/>
              <w:rPr>
                <w:lang w:eastAsia="en-GB"/>
              </w:rPr>
            </w:pPr>
            <w:r w:rsidRPr="00F9633B">
              <w:rPr>
                <w:lang w:eastAsia="en-GB"/>
              </w:rPr>
              <w:t>(82.1 – 86.9)</w:t>
            </w:r>
          </w:p>
        </w:tc>
        <w:tc>
          <w:tcPr>
            <w:tcW w:w="513" w:type="pct"/>
            <w:hideMark/>
          </w:tcPr>
          <w:p w14:paraId="7BCBCA01" w14:textId="77777777" w:rsidR="00AA6CEE" w:rsidRPr="00F9633B" w:rsidRDefault="00AA6CEE" w:rsidP="002C7A01">
            <w:pPr>
              <w:pStyle w:val="TableText"/>
              <w:jc w:val="right"/>
              <w:rPr>
                <w:lang w:eastAsia="en-GB"/>
              </w:rPr>
            </w:pPr>
          </w:p>
        </w:tc>
      </w:tr>
      <w:tr w:rsidR="00AA6CEE" w:rsidRPr="00F9633B" w14:paraId="218F25C2"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3EF8FCB3" w14:textId="77777777" w:rsidR="00AA6CEE" w:rsidRPr="00F9633B" w:rsidRDefault="00AA6CEE" w:rsidP="002C7A01">
            <w:pPr>
              <w:pStyle w:val="TableText"/>
              <w:ind w:left="144"/>
              <w:rPr>
                <w:lang w:eastAsia="en-GB"/>
              </w:rPr>
            </w:pPr>
            <w:r w:rsidRPr="00F9633B">
              <w:rPr>
                <w:lang w:eastAsia="en-GB"/>
              </w:rPr>
              <w:t>Missing</w:t>
            </w:r>
          </w:p>
        </w:tc>
        <w:tc>
          <w:tcPr>
            <w:tcW w:w="431" w:type="pct"/>
            <w:hideMark/>
          </w:tcPr>
          <w:p w14:paraId="71033A96" w14:textId="77777777" w:rsidR="00AA6CEE" w:rsidRPr="00F9633B" w:rsidRDefault="00AA6CEE" w:rsidP="002C7A01">
            <w:pPr>
              <w:pStyle w:val="TableText"/>
              <w:jc w:val="right"/>
              <w:rPr>
                <w:lang w:eastAsia="en-GB"/>
              </w:rPr>
            </w:pPr>
          </w:p>
        </w:tc>
        <w:tc>
          <w:tcPr>
            <w:tcW w:w="431" w:type="pct"/>
            <w:hideMark/>
          </w:tcPr>
          <w:p w14:paraId="23EB8B59" w14:textId="77777777" w:rsidR="00AA6CEE" w:rsidRPr="00F9633B" w:rsidRDefault="00AA6CEE" w:rsidP="002C7A01">
            <w:pPr>
              <w:pStyle w:val="TableText"/>
              <w:jc w:val="right"/>
              <w:rPr>
                <w:lang w:eastAsia="en-GB"/>
              </w:rPr>
            </w:pPr>
          </w:p>
        </w:tc>
        <w:tc>
          <w:tcPr>
            <w:tcW w:w="699" w:type="pct"/>
            <w:hideMark/>
          </w:tcPr>
          <w:p w14:paraId="1E4D9CBE" w14:textId="77777777" w:rsidR="00AA6CEE" w:rsidRPr="00F9633B" w:rsidRDefault="00AA6CEE" w:rsidP="002C7A01">
            <w:pPr>
              <w:pStyle w:val="TableText"/>
              <w:jc w:val="right"/>
              <w:rPr>
                <w:lang w:eastAsia="en-GB"/>
              </w:rPr>
            </w:pPr>
          </w:p>
        </w:tc>
        <w:tc>
          <w:tcPr>
            <w:tcW w:w="408" w:type="pct"/>
            <w:hideMark/>
          </w:tcPr>
          <w:p w14:paraId="2282DC79" w14:textId="77777777" w:rsidR="00AA6CEE" w:rsidRPr="00F9633B" w:rsidRDefault="00AA6CEE" w:rsidP="002C7A01">
            <w:pPr>
              <w:pStyle w:val="TableText"/>
              <w:jc w:val="right"/>
              <w:rPr>
                <w:lang w:eastAsia="en-GB"/>
              </w:rPr>
            </w:pPr>
          </w:p>
        </w:tc>
        <w:tc>
          <w:tcPr>
            <w:tcW w:w="431" w:type="pct"/>
            <w:hideMark/>
          </w:tcPr>
          <w:p w14:paraId="1150D152" w14:textId="77777777" w:rsidR="00AA6CEE" w:rsidRPr="00F9633B" w:rsidRDefault="00AA6CEE" w:rsidP="002C7A01">
            <w:pPr>
              <w:pStyle w:val="TableText"/>
              <w:jc w:val="right"/>
              <w:rPr>
                <w:lang w:eastAsia="en-GB"/>
              </w:rPr>
            </w:pPr>
          </w:p>
        </w:tc>
        <w:tc>
          <w:tcPr>
            <w:tcW w:w="722" w:type="pct"/>
            <w:hideMark/>
          </w:tcPr>
          <w:p w14:paraId="647AF594" w14:textId="77777777" w:rsidR="00AA6CEE" w:rsidRPr="00F9633B" w:rsidRDefault="00AA6CEE" w:rsidP="002C7A01">
            <w:pPr>
              <w:pStyle w:val="TableText"/>
              <w:jc w:val="right"/>
              <w:rPr>
                <w:lang w:eastAsia="en-GB"/>
              </w:rPr>
            </w:pPr>
          </w:p>
        </w:tc>
        <w:tc>
          <w:tcPr>
            <w:tcW w:w="513" w:type="pct"/>
            <w:hideMark/>
          </w:tcPr>
          <w:p w14:paraId="5C2C10D8" w14:textId="77777777" w:rsidR="00AA6CEE" w:rsidRPr="00F9633B" w:rsidRDefault="00AA6CEE" w:rsidP="002C7A01">
            <w:pPr>
              <w:pStyle w:val="TableText"/>
              <w:jc w:val="right"/>
              <w:rPr>
                <w:lang w:eastAsia="en-GB"/>
              </w:rPr>
            </w:pPr>
          </w:p>
        </w:tc>
      </w:tr>
      <w:tr w:rsidR="00AA6CEE" w:rsidRPr="00F9633B" w14:paraId="37F63216" w14:textId="77777777" w:rsidTr="002C7A01">
        <w:tc>
          <w:tcPr>
            <w:tcW w:w="1365" w:type="pct"/>
            <w:hideMark/>
          </w:tcPr>
          <w:p w14:paraId="0BA83D8D" w14:textId="77777777" w:rsidR="00AA6CEE" w:rsidRPr="00F9633B" w:rsidRDefault="00AA6CEE" w:rsidP="002C7A01">
            <w:pPr>
              <w:pStyle w:val="TableText"/>
              <w:rPr>
                <w:lang w:eastAsia="en-GB"/>
              </w:rPr>
            </w:pPr>
            <w:r w:rsidRPr="00F9633B">
              <w:rPr>
                <w:lang w:eastAsia="en-GB"/>
              </w:rPr>
              <w:t>Rank</w:t>
            </w:r>
          </w:p>
        </w:tc>
        <w:tc>
          <w:tcPr>
            <w:tcW w:w="431" w:type="pct"/>
            <w:hideMark/>
          </w:tcPr>
          <w:p w14:paraId="504DF4EE" w14:textId="77777777" w:rsidR="00AA6CEE" w:rsidRPr="00F9633B" w:rsidRDefault="00AA6CEE" w:rsidP="002C7A01">
            <w:pPr>
              <w:pStyle w:val="TableText"/>
              <w:jc w:val="right"/>
              <w:rPr>
                <w:lang w:eastAsia="en-GB"/>
              </w:rPr>
            </w:pPr>
          </w:p>
        </w:tc>
        <w:tc>
          <w:tcPr>
            <w:tcW w:w="431" w:type="pct"/>
            <w:hideMark/>
          </w:tcPr>
          <w:p w14:paraId="59BA3CD4" w14:textId="77777777" w:rsidR="00AA6CEE" w:rsidRPr="00F9633B" w:rsidRDefault="00AA6CEE" w:rsidP="002C7A01">
            <w:pPr>
              <w:pStyle w:val="TableText"/>
              <w:jc w:val="right"/>
              <w:rPr>
                <w:lang w:eastAsia="en-GB"/>
              </w:rPr>
            </w:pPr>
          </w:p>
        </w:tc>
        <w:tc>
          <w:tcPr>
            <w:tcW w:w="699" w:type="pct"/>
            <w:hideMark/>
          </w:tcPr>
          <w:p w14:paraId="58BC8035" w14:textId="77777777" w:rsidR="00AA6CEE" w:rsidRPr="00F9633B" w:rsidRDefault="00AA6CEE" w:rsidP="002C7A01">
            <w:pPr>
              <w:pStyle w:val="TableText"/>
              <w:jc w:val="right"/>
              <w:rPr>
                <w:lang w:eastAsia="en-GB"/>
              </w:rPr>
            </w:pPr>
          </w:p>
        </w:tc>
        <w:tc>
          <w:tcPr>
            <w:tcW w:w="408" w:type="pct"/>
            <w:hideMark/>
          </w:tcPr>
          <w:p w14:paraId="528F605F" w14:textId="77777777" w:rsidR="00AA6CEE" w:rsidRPr="00F9633B" w:rsidRDefault="00AA6CEE" w:rsidP="002C7A01">
            <w:pPr>
              <w:pStyle w:val="TableText"/>
              <w:jc w:val="right"/>
              <w:rPr>
                <w:lang w:eastAsia="en-GB"/>
              </w:rPr>
            </w:pPr>
          </w:p>
        </w:tc>
        <w:tc>
          <w:tcPr>
            <w:tcW w:w="431" w:type="pct"/>
            <w:hideMark/>
          </w:tcPr>
          <w:p w14:paraId="617104A9" w14:textId="77777777" w:rsidR="00AA6CEE" w:rsidRPr="00F9633B" w:rsidRDefault="00AA6CEE" w:rsidP="002C7A01">
            <w:pPr>
              <w:pStyle w:val="TableText"/>
              <w:jc w:val="right"/>
              <w:rPr>
                <w:lang w:eastAsia="en-GB"/>
              </w:rPr>
            </w:pPr>
          </w:p>
        </w:tc>
        <w:tc>
          <w:tcPr>
            <w:tcW w:w="722" w:type="pct"/>
            <w:hideMark/>
          </w:tcPr>
          <w:p w14:paraId="47CCB3AA" w14:textId="77777777" w:rsidR="00AA6CEE" w:rsidRPr="00F9633B" w:rsidRDefault="00AA6CEE" w:rsidP="002C7A01">
            <w:pPr>
              <w:pStyle w:val="TableText"/>
              <w:jc w:val="right"/>
              <w:rPr>
                <w:lang w:eastAsia="en-GB"/>
              </w:rPr>
            </w:pPr>
          </w:p>
        </w:tc>
        <w:tc>
          <w:tcPr>
            <w:tcW w:w="513" w:type="pct"/>
            <w:hideMark/>
          </w:tcPr>
          <w:p w14:paraId="13156CA8" w14:textId="77777777" w:rsidR="00AA6CEE" w:rsidRPr="00F9633B" w:rsidRDefault="00AA6CEE" w:rsidP="002C7A01">
            <w:pPr>
              <w:pStyle w:val="TableText"/>
              <w:jc w:val="right"/>
              <w:rPr>
                <w:lang w:eastAsia="en-GB"/>
              </w:rPr>
            </w:pPr>
            <w:r w:rsidRPr="00F9633B">
              <w:rPr>
                <w:lang w:eastAsia="en-GB"/>
              </w:rPr>
              <w:t>0.000</w:t>
            </w:r>
          </w:p>
        </w:tc>
      </w:tr>
      <w:tr w:rsidR="00AA6CEE" w:rsidRPr="00F9633B" w14:paraId="7A442852"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7AEC53A6" w14:textId="77777777" w:rsidR="00AA6CEE" w:rsidRPr="00F9633B" w:rsidRDefault="00AA6CEE" w:rsidP="002C7A01">
            <w:pPr>
              <w:pStyle w:val="TableText"/>
              <w:ind w:left="144"/>
              <w:rPr>
                <w:lang w:eastAsia="en-GB"/>
              </w:rPr>
            </w:pPr>
            <w:r w:rsidRPr="00F9633B">
              <w:rPr>
                <w:lang w:eastAsia="en-GB"/>
              </w:rPr>
              <w:t>Commissioned Officer</w:t>
            </w:r>
          </w:p>
        </w:tc>
        <w:tc>
          <w:tcPr>
            <w:tcW w:w="431" w:type="pct"/>
            <w:hideMark/>
          </w:tcPr>
          <w:p w14:paraId="57520974" w14:textId="77777777" w:rsidR="00AA6CEE" w:rsidRPr="00F9633B" w:rsidRDefault="00AA6CEE" w:rsidP="002C7A01">
            <w:pPr>
              <w:pStyle w:val="TableText"/>
              <w:jc w:val="right"/>
              <w:rPr>
                <w:lang w:eastAsia="en-GB"/>
              </w:rPr>
            </w:pPr>
            <w:r w:rsidRPr="00F9633B">
              <w:rPr>
                <w:lang w:eastAsia="en-GB"/>
              </w:rPr>
              <w:t>3,078</w:t>
            </w:r>
          </w:p>
        </w:tc>
        <w:tc>
          <w:tcPr>
            <w:tcW w:w="431" w:type="pct"/>
            <w:hideMark/>
          </w:tcPr>
          <w:p w14:paraId="0141949D" w14:textId="77777777" w:rsidR="00AA6CEE" w:rsidRPr="00F9633B" w:rsidRDefault="00AA6CEE" w:rsidP="002C7A01">
            <w:pPr>
              <w:pStyle w:val="TableText"/>
              <w:jc w:val="right"/>
              <w:rPr>
                <w:lang w:eastAsia="en-GB"/>
              </w:rPr>
            </w:pPr>
            <w:r w:rsidRPr="00F9633B">
              <w:rPr>
                <w:lang w:eastAsia="en-GB"/>
              </w:rPr>
              <w:t>40.4</w:t>
            </w:r>
          </w:p>
        </w:tc>
        <w:tc>
          <w:tcPr>
            <w:tcW w:w="699" w:type="pct"/>
            <w:hideMark/>
          </w:tcPr>
          <w:p w14:paraId="4BEF0CF9" w14:textId="77777777" w:rsidR="00AA6CEE" w:rsidRPr="00F9633B" w:rsidRDefault="00AA6CEE" w:rsidP="002C7A01">
            <w:pPr>
              <w:pStyle w:val="TableText"/>
              <w:jc w:val="right"/>
              <w:rPr>
                <w:lang w:eastAsia="en-GB"/>
              </w:rPr>
            </w:pPr>
            <w:r w:rsidRPr="00F9633B">
              <w:rPr>
                <w:lang w:eastAsia="en-GB"/>
              </w:rPr>
              <w:t>(39.3 – 41.5)</w:t>
            </w:r>
          </w:p>
        </w:tc>
        <w:tc>
          <w:tcPr>
            <w:tcW w:w="408" w:type="pct"/>
            <w:hideMark/>
          </w:tcPr>
          <w:p w14:paraId="2CD1804E" w14:textId="77777777" w:rsidR="00AA6CEE" w:rsidRPr="00F9633B" w:rsidRDefault="00AA6CEE" w:rsidP="002C7A01">
            <w:pPr>
              <w:pStyle w:val="TableText"/>
              <w:jc w:val="right"/>
              <w:rPr>
                <w:lang w:eastAsia="en-GB"/>
              </w:rPr>
            </w:pPr>
            <w:r w:rsidRPr="00F9633B">
              <w:rPr>
                <w:lang w:eastAsia="en-GB"/>
              </w:rPr>
              <w:t>465</w:t>
            </w:r>
          </w:p>
        </w:tc>
        <w:tc>
          <w:tcPr>
            <w:tcW w:w="431" w:type="pct"/>
            <w:hideMark/>
          </w:tcPr>
          <w:p w14:paraId="7C33F917" w14:textId="77777777" w:rsidR="00AA6CEE" w:rsidRPr="00F9633B" w:rsidRDefault="00AA6CEE" w:rsidP="002C7A01">
            <w:pPr>
              <w:pStyle w:val="TableText"/>
              <w:jc w:val="right"/>
              <w:rPr>
                <w:lang w:eastAsia="en-GB"/>
              </w:rPr>
            </w:pPr>
            <w:r w:rsidRPr="00F9633B">
              <w:rPr>
                <w:lang w:eastAsia="en-GB"/>
              </w:rPr>
              <w:t>53.4</w:t>
            </w:r>
          </w:p>
        </w:tc>
        <w:tc>
          <w:tcPr>
            <w:tcW w:w="722" w:type="pct"/>
            <w:hideMark/>
          </w:tcPr>
          <w:p w14:paraId="70E7CF81" w14:textId="77777777" w:rsidR="00AA6CEE" w:rsidRPr="00F9633B" w:rsidRDefault="00AA6CEE" w:rsidP="002C7A01">
            <w:pPr>
              <w:pStyle w:val="TableText"/>
              <w:jc w:val="right"/>
              <w:rPr>
                <w:lang w:eastAsia="en-GB"/>
              </w:rPr>
            </w:pPr>
            <w:r w:rsidRPr="00F9633B">
              <w:rPr>
                <w:lang w:eastAsia="en-GB"/>
              </w:rPr>
              <w:t>(50.1 – 56.7)</w:t>
            </w:r>
          </w:p>
        </w:tc>
        <w:tc>
          <w:tcPr>
            <w:tcW w:w="513" w:type="pct"/>
            <w:hideMark/>
          </w:tcPr>
          <w:p w14:paraId="08107423" w14:textId="77777777" w:rsidR="00AA6CEE" w:rsidRPr="00F9633B" w:rsidRDefault="00AA6CEE" w:rsidP="002C7A01">
            <w:pPr>
              <w:pStyle w:val="TableText"/>
              <w:jc w:val="right"/>
              <w:rPr>
                <w:lang w:eastAsia="en-GB"/>
              </w:rPr>
            </w:pPr>
          </w:p>
        </w:tc>
      </w:tr>
      <w:tr w:rsidR="00AA6CEE" w:rsidRPr="00F9633B" w14:paraId="362C8DA7" w14:textId="77777777" w:rsidTr="002C7A01">
        <w:tc>
          <w:tcPr>
            <w:tcW w:w="1365" w:type="pct"/>
            <w:hideMark/>
          </w:tcPr>
          <w:p w14:paraId="23CBC82E" w14:textId="77777777" w:rsidR="00AA6CEE" w:rsidRPr="00F9633B" w:rsidRDefault="00AA6CEE" w:rsidP="002C7A01">
            <w:pPr>
              <w:pStyle w:val="TableText"/>
              <w:ind w:left="144"/>
              <w:rPr>
                <w:lang w:eastAsia="en-GB"/>
              </w:rPr>
            </w:pPr>
            <w:r w:rsidRPr="00F9633B">
              <w:rPr>
                <w:lang w:eastAsia="en-GB"/>
              </w:rPr>
              <w:t>Non-commissioned Officer</w:t>
            </w:r>
          </w:p>
        </w:tc>
        <w:tc>
          <w:tcPr>
            <w:tcW w:w="431" w:type="pct"/>
            <w:hideMark/>
          </w:tcPr>
          <w:p w14:paraId="5BCB3FE3" w14:textId="77777777" w:rsidR="00AA6CEE" w:rsidRPr="00F9633B" w:rsidRDefault="00AA6CEE" w:rsidP="002C7A01">
            <w:pPr>
              <w:pStyle w:val="TableText"/>
              <w:jc w:val="right"/>
              <w:rPr>
                <w:lang w:eastAsia="en-GB"/>
              </w:rPr>
            </w:pPr>
            <w:r w:rsidRPr="00F9633B">
              <w:rPr>
                <w:lang w:eastAsia="en-GB"/>
              </w:rPr>
              <w:t>3,967</w:t>
            </w:r>
          </w:p>
        </w:tc>
        <w:tc>
          <w:tcPr>
            <w:tcW w:w="431" w:type="pct"/>
            <w:hideMark/>
          </w:tcPr>
          <w:p w14:paraId="1F5EC3A1" w14:textId="77777777" w:rsidR="00AA6CEE" w:rsidRPr="00F9633B" w:rsidRDefault="00AA6CEE" w:rsidP="002C7A01">
            <w:pPr>
              <w:pStyle w:val="TableText"/>
              <w:jc w:val="right"/>
              <w:rPr>
                <w:lang w:eastAsia="en-GB"/>
              </w:rPr>
            </w:pPr>
            <w:r w:rsidRPr="00F9633B">
              <w:rPr>
                <w:lang w:eastAsia="en-GB"/>
              </w:rPr>
              <w:t>52.1</w:t>
            </w:r>
          </w:p>
        </w:tc>
        <w:tc>
          <w:tcPr>
            <w:tcW w:w="699" w:type="pct"/>
            <w:hideMark/>
          </w:tcPr>
          <w:p w14:paraId="1183BB00" w14:textId="77777777" w:rsidR="00AA6CEE" w:rsidRPr="00F9633B" w:rsidRDefault="00AA6CEE" w:rsidP="002C7A01">
            <w:pPr>
              <w:pStyle w:val="TableText"/>
              <w:jc w:val="right"/>
              <w:rPr>
                <w:lang w:eastAsia="en-GB"/>
              </w:rPr>
            </w:pPr>
            <w:r w:rsidRPr="00F9633B">
              <w:rPr>
                <w:lang w:eastAsia="en-GB"/>
              </w:rPr>
              <w:t>(51.0 – 53.2)</w:t>
            </w:r>
          </w:p>
        </w:tc>
        <w:tc>
          <w:tcPr>
            <w:tcW w:w="408" w:type="pct"/>
            <w:hideMark/>
          </w:tcPr>
          <w:p w14:paraId="05A9BBBB" w14:textId="77777777" w:rsidR="00AA6CEE" w:rsidRPr="00F9633B" w:rsidRDefault="00AA6CEE" w:rsidP="002C7A01">
            <w:pPr>
              <w:pStyle w:val="TableText"/>
              <w:jc w:val="right"/>
              <w:rPr>
                <w:lang w:eastAsia="en-GB"/>
              </w:rPr>
            </w:pPr>
            <w:r w:rsidRPr="00F9633B">
              <w:rPr>
                <w:lang w:eastAsia="en-GB"/>
              </w:rPr>
              <w:t>372</w:t>
            </w:r>
          </w:p>
        </w:tc>
        <w:tc>
          <w:tcPr>
            <w:tcW w:w="431" w:type="pct"/>
            <w:hideMark/>
          </w:tcPr>
          <w:p w14:paraId="5B93A868" w14:textId="77777777" w:rsidR="00AA6CEE" w:rsidRPr="00F9633B" w:rsidRDefault="00AA6CEE" w:rsidP="002C7A01">
            <w:pPr>
              <w:pStyle w:val="TableText"/>
              <w:jc w:val="right"/>
              <w:rPr>
                <w:lang w:eastAsia="en-GB"/>
              </w:rPr>
            </w:pPr>
            <w:r w:rsidRPr="00F9633B">
              <w:rPr>
                <w:lang w:eastAsia="en-GB"/>
              </w:rPr>
              <w:t>42.8</w:t>
            </w:r>
          </w:p>
        </w:tc>
        <w:tc>
          <w:tcPr>
            <w:tcW w:w="722" w:type="pct"/>
            <w:hideMark/>
          </w:tcPr>
          <w:p w14:paraId="4AB095D1" w14:textId="77777777" w:rsidR="00AA6CEE" w:rsidRPr="00F9633B" w:rsidRDefault="00AA6CEE" w:rsidP="002C7A01">
            <w:pPr>
              <w:pStyle w:val="TableText"/>
              <w:jc w:val="right"/>
              <w:rPr>
                <w:lang w:eastAsia="en-GB"/>
              </w:rPr>
            </w:pPr>
            <w:r w:rsidRPr="00F9633B">
              <w:rPr>
                <w:lang w:eastAsia="en-GB"/>
              </w:rPr>
              <w:t>(39.5 – 46.1)</w:t>
            </w:r>
          </w:p>
        </w:tc>
        <w:tc>
          <w:tcPr>
            <w:tcW w:w="513" w:type="pct"/>
            <w:hideMark/>
          </w:tcPr>
          <w:p w14:paraId="73704C50" w14:textId="77777777" w:rsidR="00AA6CEE" w:rsidRPr="00F9633B" w:rsidRDefault="00AA6CEE" w:rsidP="002C7A01">
            <w:pPr>
              <w:pStyle w:val="TableText"/>
              <w:jc w:val="right"/>
              <w:rPr>
                <w:lang w:eastAsia="en-GB"/>
              </w:rPr>
            </w:pPr>
          </w:p>
        </w:tc>
      </w:tr>
      <w:tr w:rsidR="00AA6CEE" w:rsidRPr="00F9633B" w14:paraId="17090D65"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66430B6B" w14:textId="77777777" w:rsidR="00AA6CEE" w:rsidRPr="00F9633B" w:rsidRDefault="00AA6CEE" w:rsidP="002C7A01">
            <w:pPr>
              <w:pStyle w:val="TableText"/>
              <w:ind w:left="144"/>
              <w:rPr>
                <w:lang w:eastAsia="en-GB"/>
              </w:rPr>
            </w:pPr>
            <w:r w:rsidRPr="00F9633B">
              <w:rPr>
                <w:lang w:eastAsia="en-GB"/>
              </w:rPr>
              <w:t>Other rank</w:t>
            </w:r>
          </w:p>
        </w:tc>
        <w:tc>
          <w:tcPr>
            <w:tcW w:w="431" w:type="pct"/>
            <w:hideMark/>
          </w:tcPr>
          <w:p w14:paraId="3519FA36" w14:textId="77777777" w:rsidR="00AA6CEE" w:rsidRPr="00F9633B" w:rsidRDefault="00AA6CEE" w:rsidP="002C7A01">
            <w:pPr>
              <w:pStyle w:val="TableText"/>
              <w:jc w:val="right"/>
              <w:rPr>
                <w:lang w:eastAsia="en-GB"/>
              </w:rPr>
            </w:pPr>
            <w:r w:rsidRPr="00F9633B">
              <w:rPr>
                <w:lang w:eastAsia="en-GB"/>
              </w:rPr>
              <w:t>573</w:t>
            </w:r>
          </w:p>
        </w:tc>
        <w:tc>
          <w:tcPr>
            <w:tcW w:w="431" w:type="pct"/>
            <w:hideMark/>
          </w:tcPr>
          <w:p w14:paraId="40A0CA80" w14:textId="77777777" w:rsidR="00AA6CEE" w:rsidRPr="00F9633B" w:rsidRDefault="00AA6CEE" w:rsidP="002C7A01">
            <w:pPr>
              <w:pStyle w:val="TableText"/>
              <w:jc w:val="right"/>
              <w:rPr>
                <w:lang w:eastAsia="en-GB"/>
              </w:rPr>
            </w:pPr>
            <w:r w:rsidRPr="00F9633B">
              <w:rPr>
                <w:lang w:eastAsia="en-GB"/>
              </w:rPr>
              <w:t>7.5</w:t>
            </w:r>
          </w:p>
        </w:tc>
        <w:tc>
          <w:tcPr>
            <w:tcW w:w="699" w:type="pct"/>
            <w:hideMark/>
          </w:tcPr>
          <w:p w14:paraId="73856504" w14:textId="77777777" w:rsidR="00AA6CEE" w:rsidRPr="00F9633B" w:rsidRDefault="00AA6CEE" w:rsidP="002C7A01">
            <w:pPr>
              <w:pStyle w:val="TableText"/>
              <w:jc w:val="right"/>
              <w:rPr>
                <w:lang w:eastAsia="en-GB"/>
              </w:rPr>
            </w:pPr>
            <w:r w:rsidRPr="00F9633B">
              <w:rPr>
                <w:lang w:eastAsia="en-GB"/>
              </w:rPr>
              <w:t>(7.0 – 8.1)</w:t>
            </w:r>
          </w:p>
        </w:tc>
        <w:tc>
          <w:tcPr>
            <w:tcW w:w="408" w:type="pct"/>
            <w:hideMark/>
          </w:tcPr>
          <w:p w14:paraId="5F814675" w14:textId="77777777" w:rsidR="00AA6CEE" w:rsidRPr="00F9633B" w:rsidRDefault="00AA6CEE" w:rsidP="002C7A01">
            <w:pPr>
              <w:pStyle w:val="TableText"/>
              <w:jc w:val="right"/>
              <w:rPr>
                <w:lang w:eastAsia="en-GB"/>
              </w:rPr>
            </w:pPr>
            <w:r w:rsidRPr="00F9633B">
              <w:rPr>
                <w:lang w:eastAsia="en-GB"/>
              </w:rPr>
              <w:t>33</w:t>
            </w:r>
          </w:p>
        </w:tc>
        <w:tc>
          <w:tcPr>
            <w:tcW w:w="431" w:type="pct"/>
            <w:hideMark/>
          </w:tcPr>
          <w:p w14:paraId="7D78E804" w14:textId="77777777" w:rsidR="00AA6CEE" w:rsidRPr="00F9633B" w:rsidRDefault="00AA6CEE" w:rsidP="002C7A01">
            <w:pPr>
              <w:pStyle w:val="TableText"/>
              <w:jc w:val="right"/>
              <w:rPr>
                <w:lang w:eastAsia="en-GB"/>
              </w:rPr>
            </w:pPr>
            <w:r w:rsidRPr="00F9633B">
              <w:rPr>
                <w:lang w:eastAsia="en-GB"/>
              </w:rPr>
              <w:t>3.8</w:t>
            </w:r>
          </w:p>
        </w:tc>
        <w:tc>
          <w:tcPr>
            <w:tcW w:w="722" w:type="pct"/>
            <w:hideMark/>
          </w:tcPr>
          <w:p w14:paraId="2269E8C7" w14:textId="77777777" w:rsidR="00AA6CEE" w:rsidRPr="00F9633B" w:rsidRDefault="00AA6CEE" w:rsidP="002C7A01">
            <w:pPr>
              <w:pStyle w:val="TableText"/>
              <w:jc w:val="right"/>
              <w:rPr>
                <w:lang w:eastAsia="en-GB"/>
              </w:rPr>
            </w:pPr>
            <w:r w:rsidRPr="00F9633B">
              <w:rPr>
                <w:lang w:eastAsia="en-GB"/>
              </w:rPr>
              <w:t>(2.7 – 5.3)</w:t>
            </w:r>
          </w:p>
        </w:tc>
        <w:tc>
          <w:tcPr>
            <w:tcW w:w="513" w:type="pct"/>
            <w:hideMark/>
          </w:tcPr>
          <w:p w14:paraId="5413CF6B" w14:textId="77777777" w:rsidR="00AA6CEE" w:rsidRPr="00F9633B" w:rsidRDefault="00AA6CEE" w:rsidP="002C7A01">
            <w:pPr>
              <w:pStyle w:val="TableText"/>
              <w:jc w:val="right"/>
              <w:rPr>
                <w:lang w:eastAsia="en-GB"/>
              </w:rPr>
            </w:pPr>
          </w:p>
        </w:tc>
      </w:tr>
      <w:tr w:rsidR="00AA6CEE" w:rsidRPr="00F9633B" w14:paraId="037655C7" w14:textId="77777777" w:rsidTr="002C7A01">
        <w:tc>
          <w:tcPr>
            <w:tcW w:w="1365" w:type="pct"/>
            <w:hideMark/>
          </w:tcPr>
          <w:p w14:paraId="5153A725" w14:textId="77777777" w:rsidR="00AA6CEE" w:rsidRPr="00F9633B" w:rsidRDefault="00AA6CEE" w:rsidP="002C7A01">
            <w:pPr>
              <w:pStyle w:val="TableText"/>
              <w:ind w:left="144"/>
              <w:rPr>
                <w:lang w:eastAsia="en-GB"/>
              </w:rPr>
            </w:pPr>
            <w:r w:rsidRPr="00F9633B">
              <w:rPr>
                <w:lang w:eastAsia="en-GB"/>
              </w:rPr>
              <w:t>Missing</w:t>
            </w:r>
          </w:p>
        </w:tc>
        <w:tc>
          <w:tcPr>
            <w:tcW w:w="431" w:type="pct"/>
            <w:hideMark/>
          </w:tcPr>
          <w:p w14:paraId="11400CE9" w14:textId="77777777" w:rsidR="00AA6CEE" w:rsidRPr="00F9633B" w:rsidRDefault="00AA6CEE" w:rsidP="002C7A01">
            <w:pPr>
              <w:pStyle w:val="TableText"/>
              <w:jc w:val="right"/>
              <w:rPr>
                <w:lang w:eastAsia="en-GB"/>
              </w:rPr>
            </w:pPr>
            <w:r w:rsidRPr="00F9633B">
              <w:rPr>
                <w:lang w:eastAsia="en-GB"/>
              </w:rPr>
              <w:t>1</w:t>
            </w:r>
          </w:p>
        </w:tc>
        <w:tc>
          <w:tcPr>
            <w:tcW w:w="431" w:type="pct"/>
            <w:hideMark/>
          </w:tcPr>
          <w:p w14:paraId="613C11A5" w14:textId="77777777" w:rsidR="00AA6CEE" w:rsidRPr="00F9633B" w:rsidRDefault="00AA6CEE" w:rsidP="002C7A01">
            <w:pPr>
              <w:pStyle w:val="TableText"/>
              <w:jc w:val="right"/>
              <w:rPr>
                <w:lang w:eastAsia="en-GB"/>
              </w:rPr>
            </w:pPr>
          </w:p>
        </w:tc>
        <w:tc>
          <w:tcPr>
            <w:tcW w:w="699" w:type="pct"/>
            <w:hideMark/>
          </w:tcPr>
          <w:p w14:paraId="587DE053" w14:textId="77777777" w:rsidR="00AA6CEE" w:rsidRPr="00F9633B" w:rsidRDefault="00AA6CEE" w:rsidP="002C7A01">
            <w:pPr>
              <w:pStyle w:val="TableText"/>
              <w:jc w:val="right"/>
              <w:rPr>
                <w:lang w:eastAsia="en-GB"/>
              </w:rPr>
            </w:pPr>
          </w:p>
        </w:tc>
        <w:tc>
          <w:tcPr>
            <w:tcW w:w="408" w:type="pct"/>
            <w:hideMark/>
          </w:tcPr>
          <w:p w14:paraId="7013B3E1" w14:textId="77777777" w:rsidR="00AA6CEE" w:rsidRPr="00F9633B" w:rsidRDefault="00AA6CEE" w:rsidP="002C7A01">
            <w:pPr>
              <w:pStyle w:val="TableText"/>
              <w:jc w:val="right"/>
              <w:rPr>
                <w:lang w:eastAsia="en-GB"/>
              </w:rPr>
            </w:pPr>
            <w:r w:rsidRPr="00F9633B">
              <w:rPr>
                <w:lang w:eastAsia="en-GB"/>
              </w:rPr>
              <w:t>1</w:t>
            </w:r>
          </w:p>
        </w:tc>
        <w:tc>
          <w:tcPr>
            <w:tcW w:w="431" w:type="pct"/>
            <w:hideMark/>
          </w:tcPr>
          <w:p w14:paraId="3EE8B5E0" w14:textId="77777777" w:rsidR="00AA6CEE" w:rsidRPr="00F9633B" w:rsidRDefault="00AA6CEE" w:rsidP="002C7A01">
            <w:pPr>
              <w:pStyle w:val="TableText"/>
              <w:jc w:val="right"/>
              <w:rPr>
                <w:lang w:eastAsia="en-GB"/>
              </w:rPr>
            </w:pPr>
          </w:p>
        </w:tc>
        <w:tc>
          <w:tcPr>
            <w:tcW w:w="722" w:type="pct"/>
            <w:hideMark/>
          </w:tcPr>
          <w:p w14:paraId="009624E0" w14:textId="77777777" w:rsidR="00AA6CEE" w:rsidRPr="00F9633B" w:rsidRDefault="00AA6CEE" w:rsidP="002C7A01">
            <w:pPr>
              <w:pStyle w:val="TableText"/>
              <w:jc w:val="right"/>
              <w:rPr>
                <w:lang w:eastAsia="en-GB"/>
              </w:rPr>
            </w:pPr>
          </w:p>
        </w:tc>
        <w:tc>
          <w:tcPr>
            <w:tcW w:w="513" w:type="pct"/>
            <w:hideMark/>
          </w:tcPr>
          <w:p w14:paraId="1B115854" w14:textId="77777777" w:rsidR="00AA6CEE" w:rsidRPr="00F9633B" w:rsidRDefault="00AA6CEE" w:rsidP="002C7A01">
            <w:pPr>
              <w:pStyle w:val="TableText"/>
              <w:jc w:val="right"/>
              <w:rPr>
                <w:lang w:eastAsia="en-GB"/>
              </w:rPr>
            </w:pPr>
          </w:p>
        </w:tc>
      </w:tr>
      <w:tr w:rsidR="00AA6CEE" w:rsidRPr="00F9633B" w14:paraId="5149A519"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6DC5684D" w14:textId="77777777" w:rsidR="00AA6CEE" w:rsidRPr="00F9633B" w:rsidRDefault="00AA6CEE" w:rsidP="002C7A01">
            <w:pPr>
              <w:pStyle w:val="TableText"/>
              <w:rPr>
                <w:lang w:eastAsia="en-GB"/>
              </w:rPr>
            </w:pPr>
            <w:r w:rsidRPr="00F9633B">
              <w:rPr>
                <w:lang w:eastAsia="en-GB"/>
              </w:rPr>
              <w:t>Service type</w:t>
            </w:r>
          </w:p>
        </w:tc>
        <w:tc>
          <w:tcPr>
            <w:tcW w:w="431" w:type="pct"/>
            <w:hideMark/>
          </w:tcPr>
          <w:p w14:paraId="493F5296" w14:textId="77777777" w:rsidR="00AA6CEE" w:rsidRPr="00F9633B" w:rsidRDefault="00AA6CEE" w:rsidP="002C7A01">
            <w:pPr>
              <w:pStyle w:val="TableText"/>
              <w:jc w:val="right"/>
              <w:rPr>
                <w:lang w:eastAsia="en-GB"/>
              </w:rPr>
            </w:pPr>
          </w:p>
        </w:tc>
        <w:tc>
          <w:tcPr>
            <w:tcW w:w="431" w:type="pct"/>
            <w:hideMark/>
          </w:tcPr>
          <w:p w14:paraId="1D502946" w14:textId="77777777" w:rsidR="00AA6CEE" w:rsidRPr="00F9633B" w:rsidRDefault="00AA6CEE" w:rsidP="002C7A01">
            <w:pPr>
              <w:pStyle w:val="TableText"/>
              <w:jc w:val="right"/>
              <w:rPr>
                <w:lang w:eastAsia="en-GB"/>
              </w:rPr>
            </w:pPr>
          </w:p>
        </w:tc>
        <w:tc>
          <w:tcPr>
            <w:tcW w:w="699" w:type="pct"/>
            <w:hideMark/>
          </w:tcPr>
          <w:p w14:paraId="274C21AC" w14:textId="77777777" w:rsidR="00AA6CEE" w:rsidRPr="00F9633B" w:rsidRDefault="00AA6CEE" w:rsidP="002C7A01">
            <w:pPr>
              <w:pStyle w:val="TableText"/>
              <w:jc w:val="right"/>
              <w:rPr>
                <w:lang w:eastAsia="en-GB"/>
              </w:rPr>
            </w:pPr>
          </w:p>
        </w:tc>
        <w:tc>
          <w:tcPr>
            <w:tcW w:w="408" w:type="pct"/>
            <w:hideMark/>
          </w:tcPr>
          <w:p w14:paraId="2EB482A6" w14:textId="77777777" w:rsidR="00AA6CEE" w:rsidRPr="00F9633B" w:rsidRDefault="00AA6CEE" w:rsidP="002C7A01">
            <w:pPr>
              <w:pStyle w:val="TableText"/>
              <w:jc w:val="right"/>
              <w:rPr>
                <w:lang w:eastAsia="en-GB"/>
              </w:rPr>
            </w:pPr>
          </w:p>
        </w:tc>
        <w:tc>
          <w:tcPr>
            <w:tcW w:w="431" w:type="pct"/>
            <w:hideMark/>
          </w:tcPr>
          <w:p w14:paraId="5E04F8DD" w14:textId="77777777" w:rsidR="00AA6CEE" w:rsidRPr="00F9633B" w:rsidRDefault="00AA6CEE" w:rsidP="002C7A01">
            <w:pPr>
              <w:pStyle w:val="TableText"/>
              <w:jc w:val="right"/>
              <w:rPr>
                <w:lang w:eastAsia="en-GB"/>
              </w:rPr>
            </w:pPr>
          </w:p>
        </w:tc>
        <w:tc>
          <w:tcPr>
            <w:tcW w:w="722" w:type="pct"/>
            <w:hideMark/>
          </w:tcPr>
          <w:p w14:paraId="7FCC18F6" w14:textId="77777777" w:rsidR="00AA6CEE" w:rsidRPr="00F9633B" w:rsidRDefault="00AA6CEE" w:rsidP="002C7A01">
            <w:pPr>
              <w:pStyle w:val="TableText"/>
              <w:jc w:val="right"/>
              <w:rPr>
                <w:lang w:eastAsia="en-GB"/>
              </w:rPr>
            </w:pPr>
          </w:p>
        </w:tc>
        <w:tc>
          <w:tcPr>
            <w:tcW w:w="513" w:type="pct"/>
            <w:hideMark/>
          </w:tcPr>
          <w:p w14:paraId="53E69E09" w14:textId="77777777" w:rsidR="00AA6CEE" w:rsidRPr="00F9633B" w:rsidRDefault="00AA6CEE" w:rsidP="002C7A01">
            <w:pPr>
              <w:pStyle w:val="TableText"/>
              <w:jc w:val="right"/>
              <w:rPr>
                <w:lang w:eastAsia="en-GB"/>
              </w:rPr>
            </w:pPr>
            <w:r w:rsidRPr="00F9633B">
              <w:rPr>
                <w:lang w:eastAsia="en-GB"/>
              </w:rPr>
              <w:t>0.734</w:t>
            </w:r>
          </w:p>
        </w:tc>
      </w:tr>
      <w:tr w:rsidR="00AA6CEE" w:rsidRPr="00F9633B" w14:paraId="272B5AC9" w14:textId="77777777" w:rsidTr="002C7A01">
        <w:tc>
          <w:tcPr>
            <w:tcW w:w="1365" w:type="pct"/>
          </w:tcPr>
          <w:p w14:paraId="114F8428" w14:textId="77777777" w:rsidR="00AA6CEE" w:rsidRPr="00F9633B" w:rsidDel="00FC7807" w:rsidRDefault="00AA6CEE" w:rsidP="002C7A01">
            <w:pPr>
              <w:pStyle w:val="TableText"/>
              <w:ind w:left="144"/>
              <w:rPr>
                <w:lang w:eastAsia="en-GB"/>
              </w:rPr>
            </w:pPr>
            <w:r w:rsidRPr="00F9633B">
              <w:rPr>
                <w:lang w:eastAsia="en-GB"/>
              </w:rPr>
              <w:t>Navy</w:t>
            </w:r>
          </w:p>
        </w:tc>
        <w:tc>
          <w:tcPr>
            <w:tcW w:w="431" w:type="pct"/>
          </w:tcPr>
          <w:p w14:paraId="328D9E5E" w14:textId="77777777" w:rsidR="00AA6CEE" w:rsidRPr="00F9633B" w:rsidRDefault="00AA6CEE" w:rsidP="002C7A01">
            <w:pPr>
              <w:pStyle w:val="TableText"/>
              <w:jc w:val="right"/>
              <w:rPr>
                <w:lang w:eastAsia="en-GB"/>
              </w:rPr>
            </w:pPr>
            <w:r w:rsidRPr="00F9633B">
              <w:rPr>
                <w:lang w:eastAsia="en-GB"/>
              </w:rPr>
              <w:t>1,824</w:t>
            </w:r>
          </w:p>
        </w:tc>
        <w:tc>
          <w:tcPr>
            <w:tcW w:w="431" w:type="pct"/>
          </w:tcPr>
          <w:p w14:paraId="7E013996" w14:textId="77777777" w:rsidR="00AA6CEE" w:rsidRPr="00F9633B" w:rsidRDefault="00AA6CEE" w:rsidP="002C7A01">
            <w:pPr>
              <w:pStyle w:val="TableText"/>
              <w:jc w:val="right"/>
              <w:rPr>
                <w:lang w:eastAsia="en-GB"/>
              </w:rPr>
            </w:pPr>
            <w:r w:rsidRPr="00F9633B">
              <w:rPr>
                <w:lang w:eastAsia="en-GB"/>
              </w:rPr>
              <w:t>23.9</w:t>
            </w:r>
          </w:p>
        </w:tc>
        <w:tc>
          <w:tcPr>
            <w:tcW w:w="699" w:type="pct"/>
          </w:tcPr>
          <w:p w14:paraId="100B2D9A" w14:textId="77777777" w:rsidR="00AA6CEE" w:rsidRPr="00F9633B" w:rsidRDefault="00AA6CEE" w:rsidP="002C7A01">
            <w:pPr>
              <w:pStyle w:val="TableText"/>
              <w:jc w:val="right"/>
              <w:rPr>
                <w:lang w:eastAsia="en-GB"/>
              </w:rPr>
            </w:pPr>
            <w:r w:rsidRPr="00F9633B">
              <w:rPr>
                <w:lang w:eastAsia="en-GB"/>
              </w:rPr>
              <w:t>(23.0 – 24.9)</w:t>
            </w:r>
          </w:p>
        </w:tc>
        <w:tc>
          <w:tcPr>
            <w:tcW w:w="408" w:type="pct"/>
          </w:tcPr>
          <w:p w14:paraId="17E11509" w14:textId="77777777" w:rsidR="00AA6CEE" w:rsidRPr="00F9633B" w:rsidRDefault="00AA6CEE" w:rsidP="002C7A01">
            <w:pPr>
              <w:pStyle w:val="TableText"/>
              <w:jc w:val="right"/>
              <w:rPr>
                <w:lang w:eastAsia="en-GB"/>
              </w:rPr>
            </w:pPr>
            <w:r w:rsidRPr="00F9633B">
              <w:rPr>
                <w:lang w:eastAsia="en-GB"/>
              </w:rPr>
              <w:t>218</w:t>
            </w:r>
          </w:p>
        </w:tc>
        <w:tc>
          <w:tcPr>
            <w:tcW w:w="431" w:type="pct"/>
          </w:tcPr>
          <w:p w14:paraId="30F0B491" w14:textId="77777777" w:rsidR="00AA6CEE" w:rsidRPr="00F9633B" w:rsidRDefault="00AA6CEE" w:rsidP="002C7A01">
            <w:pPr>
              <w:pStyle w:val="TableText"/>
              <w:jc w:val="right"/>
              <w:rPr>
                <w:lang w:eastAsia="en-GB"/>
              </w:rPr>
            </w:pPr>
            <w:r w:rsidRPr="00F9633B">
              <w:rPr>
                <w:lang w:eastAsia="en-GB"/>
              </w:rPr>
              <w:t>25.0</w:t>
            </w:r>
          </w:p>
        </w:tc>
        <w:tc>
          <w:tcPr>
            <w:tcW w:w="722" w:type="pct"/>
          </w:tcPr>
          <w:p w14:paraId="1D4BDE4B" w14:textId="77777777" w:rsidR="00AA6CEE" w:rsidRPr="00F9633B" w:rsidRDefault="00AA6CEE" w:rsidP="002C7A01">
            <w:pPr>
              <w:pStyle w:val="TableText"/>
              <w:jc w:val="right"/>
              <w:rPr>
                <w:lang w:eastAsia="en-GB"/>
              </w:rPr>
            </w:pPr>
            <w:r w:rsidRPr="00F9633B">
              <w:rPr>
                <w:lang w:eastAsia="en-GB"/>
              </w:rPr>
              <w:t>(22.3 – 28.0)</w:t>
            </w:r>
          </w:p>
        </w:tc>
        <w:tc>
          <w:tcPr>
            <w:tcW w:w="513" w:type="pct"/>
          </w:tcPr>
          <w:p w14:paraId="029B9EE5" w14:textId="77777777" w:rsidR="00AA6CEE" w:rsidRPr="00F9633B" w:rsidRDefault="00AA6CEE" w:rsidP="002C7A01">
            <w:pPr>
              <w:pStyle w:val="TableText"/>
              <w:jc w:val="right"/>
              <w:rPr>
                <w:lang w:eastAsia="en-GB"/>
              </w:rPr>
            </w:pPr>
          </w:p>
        </w:tc>
      </w:tr>
      <w:tr w:rsidR="00AA6CEE" w:rsidRPr="00F9633B" w14:paraId="1009DCA7"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45468F36" w14:textId="77777777" w:rsidR="00AA6CEE" w:rsidRPr="00F9633B" w:rsidRDefault="00AA6CEE" w:rsidP="002C7A01">
            <w:pPr>
              <w:pStyle w:val="TableText"/>
              <w:ind w:left="144"/>
              <w:rPr>
                <w:lang w:eastAsia="en-GB"/>
              </w:rPr>
            </w:pPr>
            <w:r w:rsidRPr="00F9633B">
              <w:rPr>
                <w:lang w:eastAsia="en-GB"/>
              </w:rPr>
              <w:t>Army</w:t>
            </w:r>
          </w:p>
        </w:tc>
        <w:tc>
          <w:tcPr>
            <w:tcW w:w="431" w:type="pct"/>
            <w:hideMark/>
          </w:tcPr>
          <w:p w14:paraId="3EF0F251" w14:textId="77777777" w:rsidR="00AA6CEE" w:rsidRPr="00F9633B" w:rsidRDefault="00AA6CEE" w:rsidP="002C7A01">
            <w:pPr>
              <w:pStyle w:val="TableText"/>
              <w:jc w:val="right"/>
              <w:rPr>
                <w:lang w:eastAsia="en-GB"/>
              </w:rPr>
            </w:pPr>
            <w:r w:rsidRPr="00F9633B">
              <w:rPr>
                <w:lang w:eastAsia="en-GB"/>
              </w:rPr>
              <w:t>3,155</w:t>
            </w:r>
          </w:p>
        </w:tc>
        <w:tc>
          <w:tcPr>
            <w:tcW w:w="431" w:type="pct"/>
            <w:hideMark/>
          </w:tcPr>
          <w:p w14:paraId="3C8CF640" w14:textId="77777777" w:rsidR="00AA6CEE" w:rsidRPr="00F9633B" w:rsidRDefault="00AA6CEE" w:rsidP="002C7A01">
            <w:pPr>
              <w:pStyle w:val="TableText"/>
              <w:jc w:val="right"/>
              <w:rPr>
                <w:lang w:eastAsia="en-GB"/>
              </w:rPr>
            </w:pPr>
            <w:r w:rsidRPr="00F9633B">
              <w:rPr>
                <w:lang w:eastAsia="en-GB"/>
              </w:rPr>
              <w:t>41.4</w:t>
            </w:r>
          </w:p>
        </w:tc>
        <w:tc>
          <w:tcPr>
            <w:tcW w:w="699" w:type="pct"/>
            <w:hideMark/>
          </w:tcPr>
          <w:p w14:paraId="06CFD383" w14:textId="77777777" w:rsidR="00AA6CEE" w:rsidRPr="00F9633B" w:rsidRDefault="00AA6CEE" w:rsidP="002C7A01">
            <w:pPr>
              <w:pStyle w:val="TableText"/>
              <w:jc w:val="right"/>
              <w:rPr>
                <w:lang w:eastAsia="en-GB"/>
              </w:rPr>
            </w:pPr>
            <w:r w:rsidRPr="00F9633B">
              <w:rPr>
                <w:lang w:eastAsia="en-GB"/>
              </w:rPr>
              <w:t>(40.3 – 42.5)</w:t>
            </w:r>
          </w:p>
        </w:tc>
        <w:tc>
          <w:tcPr>
            <w:tcW w:w="408" w:type="pct"/>
            <w:hideMark/>
          </w:tcPr>
          <w:p w14:paraId="6DF20F65" w14:textId="77777777" w:rsidR="00AA6CEE" w:rsidRPr="00F9633B" w:rsidRDefault="00AA6CEE" w:rsidP="002C7A01">
            <w:pPr>
              <w:pStyle w:val="TableText"/>
              <w:jc w:val="right"/>
              <w:rPr>
                <w:lang w:eastAsia="en-GB"/>
              </w:rPr>
            </w:pPr>
            <w:r w:rsidRPr="00F9633B">
              <w:rPr>
                <w:lang w:eastAsia="en-GB"/>
              </w:rPr>
              <w:t>351</w:t>
            </w:r>
          </w:p>
        </w:tc>
        <w:tc>
          <w:tcPr>
            <w:tcW w:w="431" w:type="pct"/>
            <w:hideMark/>
          </w:tcPr>
          <w:p w14:paraId="7A45887A" w14:textId="77777777" w:rsidR="00AA6CEE" w:rsidRPr="00F9633B" w:rsidRDefault="00AA6CEE" w:rsidP="002C7A01">
            <w:pPr>
              <w:pStyle w:val="TableText"/>
              <w:jc w:val="right"/>
              <w:rPr>
                <w:lang w:eastAsia="en-GB"/>
              </w:rPr>
            </w:pPr>
            <w:r w:rsidRPr="00F9633B">
              <w:rPr>
                <w:lang w:eastAsia="en-GB"/>
              </w:rPr>
              <w:t>40.3</w:t>
            </w:r>
          </w:p>
        </w:tc>
        <w:tc>
          <w:tcPr>
            <w:tcW w:w="722" w:type="pct"/>
            <w:hideMark/>
          </w:tcPr>
          <w:p w14:paraId="5891BB03" w14:textId="77777777" w:rsidR="00AA6CEE" w:rsidRPr="00F9633B" w:rsidRDefault="00AA6CEE" w:rsidP="002C7A01">
            <w:pPr>
              <w:pStyle w:val="TableText"/>
              <w:jc w:val="right"/>
              <w:rPr>
                <w:lang w:eastAsia="en-GB"/>
              </w:rPr>
            </w:pPr>
            <w:r w:rsidRPr="00F9633B">
              <w:rPr>
                <w:lang w:eastAsia="en-GB"/>
              </w:rPr>
              <w:t>(37.1 – 43.6)</w:t>
            </w:r>
          </w:p>
        </w:tc>
        <w:tc>
          <w:tcPr>
            <w:tcW w:w="513" w:type="pct"/>
            <w:hideMark/>
          </w:tcPr>
          <w:p w14:paraId="69C04452" w14:textId="77777777" w:rsidR="00AA6CEE" w:rsidRPr="00F9633B" w:rsidRDefault="00AA6CEE" w:rsidP="002C7A01">
            <w:pPr>
              <w:pStyle w:val="TableText"/>
              <w:jc w:val="right"/>
              <w:rPr>
                <w:lang w:eastAsia="en-GB"/>
              </w:rPr>
            </w:pPr>
          </w:p>
        </w:tc>
      </w:tr>
      <w:tr w:rsidR="00AA6CEE" w:rsidRPr="00F9633B" w14:paraId="1325BA25" w14:textId="77777777" w:rsidTr="002C7A01">
        <w:tc>
          <w:tcPr>
            <w:tcW w:w="1365" w:type="pct"/>
            <w:hideMark/>
          </w:tcPr>
          <w:p w14:paraId="6562A47E" w14:textId="77777777" w:rsidR="00AA6CEE" w:rsidRPr="00F9633B" w:rsidRDefault="00AA6CEE" w:rsidP="002C7A01">
            <w:pPr>
              <w:pStyle w:val="TableText"/>
              <w:ind w:left="144"/>
              <w:rPr>
                <w:lang w:eastAsia="en-GB"/>
              </w:rPr>
            </w:pPr>
            <w:r w:rsidRPr="00F9633B">
              <w:rPr>
                <w:lang w:eastAsia="en-GB"/>
              </w:rPr>
              <w:t>Air Force</w:t>
            </w:r>
          </w:p>
        </w:tc>
        <w:tc>
          <w:tcPr>
            <w:tcW w:w="431" w:type="pct"/>
            <w:hideMark/>
          </w:tcPr>
          <w:p w14:paraId="144D6DF6" w14:textId="77777777" w:rsidR="00AA6CEE" w:rsidRPr="00F9633B" w:rsidRDefault="00AA6CEE" w:rsidP="002C7A01">
            <w:pPr>
              <w:pStyle w:val="TableText"/>
              <w:jc w:val="right"/>
              <w:rPr>
                <w:lang w:eastAsia="en-GB"/>
              </w:rPr>
            </w:pPr>
            <w:r w:rsidRPr="00F9633B">
              <w:rPr>
                <w:lang w:eastAsia="en-GB"/>
              </w:rPr>
              <w:t>2,640</w:t>
            </w:r>
          </w:p>
        </w:tc>
        <w:tc>
          <w:tcPr>
            <w:tcW w:w="431" w:type="pct"/>
            <w:hideMark/>
          </w:tcPr>
          <w:p w14:paraId="79803754" w14:textId="77777777" w:rsidR="00AA6CEE" w:rsidRPr="00F9633B" w:rsidRDefault="00AA6CEE" w:rsidP="002C7A01">
            <w:pPr>
              <w:pStyle w:val="TableText"/>
              <w:jc w:val="right"/>
              <w:rPr>
                <w:lang w:eastAsia="en-GB"/>
              </w:rPr>
            </w:pPr>
            <w:r w:rsidRPr="00F9633B">
              <w:rPr>
                <w:lang w:eastAsia="en-GB"/>
              </w:rPr>
              <w:t>34.7</w:t>
            </w:r>
          </w:p>
        </w:tc>
        <w:tc>
          <w:tcPr>
            <w:tcW w:w="699" w:type="pct"/>
            <w:hideMark/>
          </w:tcPr>
          <w:p w14:paraId="46D77DDD" w14:textId="77777777" w:rsidR="00AA6CEE" w:rsidRPr="00F9633B" w:rsidRDefault="00AA6CEE" w:rsidP="002C7A01">
            <w:pPr>
              <w:pStyle w:val="TableText"/>
              <w:jc w:val="right"/>
              <w:rPr>
                <w:lang w:eastAsia="en-GB"/>
              </w:rPr>
            </w:pPr>
            <w:r w:rsidRPr="00F9633B">
              <w:rPr>
                <w:lang w:eastAsia="en-GB"/>
              </w:rPr>
              <w:t>(33.6 – 35.7)</w:t>
            </w:r>
          </w:p>
        </w:tc>
        <w:tc>
          <w:tcPr>
            <w:tcW w:w="408" w:type="pct"/>
            <w:hideMark/>
          </w:tcPr>
          <w:p w14:paraId="540453C9" w14:textId="77777777" w:rsidR="00AA6CEE" w:rsidRPr="00F9633B" w:rsidRDefault="00AA6CEE" w:rsidP="002C7A01">
            <w:pPr>
              <w:pStyle w:val="TableText"/>
              <w:jc w:val="right"/>
              <w:rPr>
                <w:lang w:eastAsia="en-GB"/>
              </w:rPr>
            </w:pPr>
            <w:r w:rsidRPr="00F9633B">
              <w:rPr>
                <w:lang w:eastAsia="en-GB"/>
              </w:rPr>
              <w:t>302</w:t>
            </w:r>
          </w:p>
        </w:tc>
        <w:tc>
          <w:tcPr>
            <w:tcW w:w="431" w:type="pct"/>
            <w:hideMark/>
          </w:tcPr>
          <w:p w14:paraId="450F3151" w14:textId="77777777" w:rsidR="00AA6CEE" w:rsidRPr="00F9633B" w:rsidRDefault="00AA6CEE" w:rsidP="002C7A01">
            <w:pPr>
              <w:pStyle w:val="TableText"/>
              <w:jc w:val="right"/>
              <w:rPr>
                <w:lang w:eastAsia="en-GB"/>
              </w:rPr>
            </w:pPr>
            <w:r w:rsidRPr="00F9633B">
              <w:rPr>
                <w:lang w:eastAsia="en-GB"/>
              </w:rPr>
              <w:t>34.7</w:t>
            </w:r>
          </w:p>
        </w:tc>
        <w:tc>
          <w:tcPr>
            <w:tcW w:w="722" w:type="pct"/>
            <w:hideMark/>
          </w:tcPr>
          <w:p w14:paraId="72E3CE75" w14:textId="77777777" w:rsidR="00AA6CEE" w:rsidRPr="00F9633B" w:rsidRDefault="00AA6CEE" w:rsidP="002C7A01">
            <w:pPr>
              <w:pStyle w:val="TableText"/>
              <w:jc w:val="right"/>
              <w:rPr>
                <w:lang w:eastAsia="en-GB"/>
              </w:rPr>
            </w:pPr>
            <w:r w:rsidRPr="00F9633B">
              <w:rPr>
                <w:lang w:eastAsia="en-GB"/>
              </w:rPr>
              <w:t>(31.6 – 37.9)</w:t>
            </w:r>
          </w:p>
        </w:tc>
        <w:tc>
          <w:tcPr>
            <w:tcW w:w="513" w:type="pct"/>
            <w:hideMark/>
          </w:tcPr>
          <w:p w14:paraId="28745D22" w14:textId="77777777" w:rsidR="00AA6CEE" w:rsidRPr="00F9633B" w:rsidRDefault="00AA6CEE" w:rsidP="002C7A01">
            <w:pPr>
              <w:pStyle w:val="TableText"/>
              <w:jc w:val="right"/>
              <w:rPr>
                <w:lang w:eastAsia="en-GB"/>
              </w:rPr>
            </w:pPr>
          </w:p>
        </w:tc>
      </w:tr>
      <w:tr w:rsidR="00AA6CEE" w:rsidRPr="00F9633B" w14:paraId="5185A4F2"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2962DA49" w14:textId="77777777" w:rsidR="00AA6CEE" w:rsidRPr="00F9633B" w:rsidRDefault="00AA6CEE" w:rsidP="002C7A01">
            <w:pPr>
              <w:pStyle w:val="TableText"/>
              <w:ind w:left="144"/>
              <w:rPr>
                <w:lang w:eastAsia="en-GB"/>
              </w:rPr>
            </w:pPr>
            <w:r w:rsidRPr="00F9633B">
              <w:rPr>
                <w:lang w:eastAsia="en-GB"/>
              </w:rPr>
              <w:t>Missing</w:t>
            </w:r>
          </w:p>
        </w:tc>
        <w:tc>
          <w:tcPr>
            <w:tcW w:w="431" w:type="pct"/>
            <w:hideMark/>
          </w:tcPr>
          <w:p w14:paraId="505CE8E0" w14:textId="77777777" w:rsidR="00AA6CEE" w:rsidRPr="00F9633B" w:rsidRDefault="00AA6CEE" w:rsidP="002C7A01">
            <w:pPr>
              <w:pStyle w:val="TableText"/>
              <w:jc w:val="right"/>
              <w:rPr>
                <w:lang w:eastAsia="en-GB"/>
              </w:rPr>
            </w:pPr>
          </w:p>
        </w:tc>
        <w:tc>
          <w:tcPr>
            <w:tcW w:w="431" w:type="pct"/>
            <w:hideMark/>
          </w:tcPr>
          <w:p w14:paraId="175EC8B9" w14:textId="77777777" w:rsidR="00AA6CEE" w:rsidRPr="00F9633B" w:rsidRDefault="00AA6CEE" w:rsidP="002C7A01">
            <w:pPr>
              <w:pStyle w:val="TableText"/>
              <w:jc w:val="right"/>
              <w:rPr>
                <w:lang w:eastAsia="en-GB"/>
              </w:rPr>
            </w:pPr>
          </w:p>
        </w:tc>
        <w:tc>
          <w:tcPr>
            <w:tcW w:w="699" w:type="pct"/>
            <w:hideMark/>
          </w:tcPr>
          <w:p w14:paraId="2A47118A" w14:textId="77777777" w:rsidR="00AA6CEE" w:rsidRPr="00F9633B" w:rsidRDefault="00AA6CEE" w:rsidP="002C7A01">
            <w:pPr>
              <w:pStyle w:val="TableText"/>
              <w:jc w:val="right"/>
              <w:rPr>
                <w:lang w:eastAsia="en-GB"/>
              </w:rPr>
            </w:pPr>
          </w:p>
        </w:tc>
        <w:tc>
          <w:tcPr>
            <w:tcW w:w="408" w:type="pct"/>
            <w:hideMark/>
          </w:tcPr>
          <w:p w14:paraId="037894AF" w14:textId="77777777" w:rsidR="00AA6CEE" w:rsidRPr="00F9633B" w:rsidRDefault="00AA6CEE" w:rsidP="002C7A01">
            <w:pPr>
              <w:pStyle w:val="TableText"/>
              <w:jc w:val="right"/>
              <w:rPr>
                <w:lang w:eastAsia="en-GB"/>
              </w:rPr>
            </w:pPr>
          </w:p>
        </w:tc>
        <w:tc>
          <w:tcPr>
            <w:tcW w:w="431" w:type="pct"/>
            <w:hideMark/>
          </w:tcPr>
          <w:p w14:paraId="43EC9DDE" w14:textId="77777777" w:rsidR="00AA6CEE" w:rsidRPr="00F9633B" w:rsidRDefault="00AA6CEE" w:rsidP="002C7A01">
            <w:pPr>
              <w:pStyle w:val="TableText"/>
              <w:jc w:val="right"/>
              <w:rPr>
                <w:lang w:eastAsia="en-GB"/>
              </w:rPr>
            </w:pPr>
          </w:p>
        </w:tc>
        <w:tc>
          <w:tcPr>
            <w:tcW w:w="722" w:type="pct"/>
            <w:hideMark/>
          </w:tcPr>
          <w:p w14:paraId="67713280" w14:textId="77777777" w:rsidR="00AA6CEE" w:rsidRPr="00F9633B" w:rsidRDefault="00AA6CEE" w:rsidP="002C7A01">
            <w:pPr>
              <w:pStyle w:val="TableText"/>
              <w:jc w:val="right"/>
              <w:rPr>
                <w:lang w:eastAsia="en-GB"/>
              </w:rPr>
            </w:pPr>
          </w:p>
        </w:tc>
        <w:tc>
          <w:tcPr>
            <w:tcW w:w="513" w:type="pct"/>
            <w:hideMark/>
          </w:tcPr>
          <w:p w14:paraId="7CAB4511" w14:textId="77777777" w:rsidR="00AA6CEE" w:rsidRPr="00F9633B" w:rsidRDefault="00AA6CEE" w:rsidP="002C7A01">
            <w:pPr>
              <w:pStyle w:val="TableText"/>
              <w:jc w:val="right"/>
              <w:rPr>
                <w:lang w:eastAsia="en-GB"/>
              </w:rPr>
            </w:pPr>
          </w:p>
        </w:tc>
      </w:tr>
      <w:tr w:rsidR="00AA6CEE" w:rsidRPr="00F9633B" w14:paraId="1AE16D7E" w14:textId="77777777" w:rsidTr="002C7A01">
        <w:tc>
          <w:tcPr>
            <w:tcW w:w="1365" w:type="pct"/>
            <w:hideMark/>
          </w:tcPr>
          <w:p w14:paraId="0F15B6DA" w14:textId="77777777" w:rsidR="00AA6CEE" w:rsidRPr="00F9633B" w:rsidRDefault="00AA6CEE" w:rsidP="002C7A01">
            <w:pPr>
              <w:pStyle w:val="TableText"/>
              <w:rPr>
                <w:lang w:eastAsia="en-GB"/>
              </w:rPr>
            </w:pPr>
            <w:r w:rsidRPr="00F9633B">
              <w:rPr>
                <w:lang w:eastAsia="en-GB"/>
              </w:rPr>
              <w:t>Medical fitness for service</w:t>
            </w:r>
          </w:p>
        </w:tc>
        <w:tc>
          <w:tcPr>
            <w:tcW w:w="431" w:type="pct"/>
            <w:hideMark/>
          </w:tcPr>
          <w:p w14:paraId="4F1481FE" w14:textId="77777777" w:rsidR="00AA6CEE" w:rsidRPr="00F9633B" w:rsidRDefault="00AA6CEE" w:rsidP="002C7A01">
            <w:pPr>
              <w:pStyle w:val="TableText"/>
              <w:jc w:val="right"/>
              <w:rPr>
                <w:lang w:eastAsia="en-GB"/>
              </w:rPr>
            </w:pPr>
          </w:p>
        </w:tc>
        <w:tc>
          <w:tcPr>
            <w:tcW w:w="431" w:type="pct"/>
            <w:hideMark/>
          </w:tcPr>
          <w:p w14:paraId="60CBBAF9" w14:textId="77777777" w:rsidR="00AA6CEE" w:rsidRPr="00F9633B" w:rsidRDefault="00AA6CEE" w:rsidP="002C7A01">
            <w:pPr>
              <w:pStyle w:val="TableText"/>
              <w:jc w:val="right"/>
              <w:rPr>
                <w:lang w:eastAsia="en-GB"/>
              </w:rPr>
            </w:pPr>
          </w:p>
        </w:tc>
        <w:tc>
          <w:tcPr>
            <w:tcW w:w="699" w:type="pct"/>
            <w:hideMark/>
          </w:tcPr>
          <w:p w14:paraId="02D0CA29" w14:textId="77777777" w:rsidR="00AA6CEE" w:rsidRPr="00F9633B" w:rsidRDefault="00AA6CEE" w:rsidP="002C7A01">
            <w:pPr>
              <w:pStyle w:val="TableText"/>
              <w:jc w:val="right"/>
              <w:rPr>
                <w:lang w:eastAsia="en-GB"/>
              </w:rPr>
            </w:pPr>
          </w:p>
        </w:tc>
        <w:tc>
          <w:tcPr>
            <w:tcW w:w="408" w:type="pct"/>
            <w:hideMark/>
          </w:tcPr>
          <w:p w14:paraId="1EE8495C" w14:textId="77777777" w:rsidR="00AA6CEE" w:rsidRPr="00F9633B" w:rsidRDefault="00AA6CEE" w:rsidP="002C7A01">
            <w:pPr>
              <w:pStyle w:val="TableText"/>
              <w:jc w:val="right"/>
              <w:rPr>
                <w:lang w:eastAsia="en-GB"/>
              </w:rPr>
            </w:pPr>
          </w:p>
        </w:tc>
        <w:tc>
          <w:tcPr>
            <w:tcW w:w="431" w:type="pct"/>
            <w:hideMark/>
          </w:tcPr>
          <w:p w14:paraId="50530652" w14:textId="77777777" w:rsidR="00AA6CEE" w:rsidRPr="00F9633B" w:rsidRDefault="00AA6CEE" w:rsidP="002C7A01">
            <w:pPr>
              <w:pStyle w:val="TableText"/>
              <w:jc w:val="right"/>
              <w:rPr>
                <w:lang w:eastAsia="en-GB"/>
              </w:rPr>
            </w:pPr>
          </w:p>
        </w:tc>
        <w:tc>
          <w:tcPr>
            <w:tcW w:w="722" w:type="pct"/>
            <w:hideMark/>
          </w:tcPr>
          <w:p w14:paraId="1C26559A" w14:textId="77777777" w:rsidR="00AA6CEE" w:rsidRPr="00F9633B" w:rsidRDefault="00AA6CEE" w:rsidP="002C7A01">
            <w:pPr>
              <w:pStyle w:val="TableText"/>
              <w:jc w:val="right"/>
              <w:rPr>
                <w:lang w:eastAsia="en-GB"/>
              </w:rPr>
            </w:pPr>
          </w:p>
        </w:tc>
        <w:tc>
          <w:tcPr>
            <w:tcW w:w="513" w:type="pct"/>
            <w:hideMark/>
          </w:tcPr>
          <w:p w14:paraId="05AEB84F" w14:textId="77777777" w:rsidR="00AA6CEE" w:rsidRPr="00F9633B" w:rsidRDefault="00AA6CEE" w:rsidP="002C7A01">
            <w:pPr>
              <w:pStyle w:val="TableText"/>
              <w:jc w:val="right"/>
              <w:rPr>
                <w:lang w:eastAsia="en-GB"/>
              </w:rPr>
            </w:pPr>
            <w:r w:rsidRPr="00F9633B">
              <w:rPr>
                <w:lang w:eastAsia="en-GB"/>
              </w:rPr>
              <w:t>0.058</w:t>
            </w:r>
          </w:p>
        </w:tc>
      </w:tr>
      <w:tr w:rsidR="00AA6CEE" w:rsidRPr="00F9633B" w14:paraId="18ACDECB"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5532367E" w14:textId="77777777" w:rsidR="00AA6CEE" w:rsidRPr="00F9633B" w:rsidRDefault="00AA6CEE" w:rsidP="002C7A01">
            <w:pPr>
              <w:pStyle w:val="TableText"/>
              <w:ind w:left="144"/>
              <w:rPr>
                <w:lang w:eastAsia="en-GB"/>
              </w:rPr>
            </w:pPr>
            <w:r w:rsidRPr="00F9633B">
              <w:rPr>
                <w:lang w:eastAsia="en-GB"/>
              </w:rPr>
              <w:t>Fit</w:t>
            </w:r>
          </w:p>
        </w:tc>
        <w:tc>
          <w:tcPr>
            <w:tcW w:w="431" w:type="pct"/>
            <w:hideMark/>
          </w:tcPr>
          <w:p w14:paraId="026150B3" w14:textId="77777777" w:rsidR="00AA6CEE" w:rsidRPr="00F9633B" w:rsidRDefault="00AA6CEE" w:rsidP="002C7A01">
            <w:pPr>
              <w:pStyle w:val="TableText"/>
              <w:jc w:val="right"/>
              <w:rPr>
                <w:lang w:eastAsia="en-GB"/>
              </w:rPr>
            </w:pPr>
            <w:r w:rsidRPr="00F9633B">
              <w:rPr>
                <w:lang w:eastAsia="en-GB"/>
              </w:rPr>
              <w:t>6,371</w:t>
            </w:r>
          </w:p>
        </w:tc>
        <w:tc>
          <w:tcPr>
            <w:tcW w:w="431" w:type="pct"/>
            <w:hideMark/>
          </w:tcPr>
          <w:p w14:paraId="6A619D18" w14:textId="77777777" w:rsidR="00AA6CEE" w:rsidRPr="00F9633B" w:rsidRDefault="00AA6CEE" w:rsidP="002C7A01">
            <w:pPr>
              <w:pStyle w:val="TableText"/>
              <w:jc w:val="right"/>
              <w:rPr>
                <w:lang w:eastAsia="en-GB"/>
              </w:rPr>
            </w:pPr>
            <w:r w:rsidRPr="00F9633B">
              <w:rPr>
                <w:lang w:eastAsia="en-GB"/>
              </w:rPr>
              <w:t>83.7</w:t>
            </w:r>
          </w:p>
        </w:tc>
        <w:tc>
          <w:tcPr>
            <w:tcW w:w="699" w:type="pct"/>
            <w:hideMark/>
          </w:tcPr>
          <w:p w14:paraId="3DD49928" w14:textId="77777777" w:rsidR="00AA6CEE" w:rsidRPr="00F9633B" w:rsidRDefault="00AA6CEE" w:rsidP="002C7A01">
            <w:pPr>
              <w:pStyle w:val="TableText"/>
              <w:jc w:val="right"/>
              <w:rPr>
                <w:lang w:eastAsia="en-GB"/>
              </w:rPr>
            </w:pPr>
            <w:r w:rsidRPr="00F9633B">
              <w:rPr>
                <w:lang w:eastAsia="en-GB"/>
              </w:rPr>
              <w:t>(82.8 – 84.5)</w:t>
            </w:r>
          </w:p>
        </w:tc>
        <w:tc>
          <w:tcPr>
            <w:tcW w:w="408" w:type="pct"/>
            <w:hideMark/>
          </w:tcPr>
          <w:p w14:paraId="2004728B" w14:textId="77777777" w:rsidR="00AA6CEE" w:rsidRPr="00F9633B" w:rsidRDefault="00AA6CEE" w:rsidP="002C7A01">
            <w:pPr>
              <w:pStyle w:val="TableText"/>
              <w:jc w:val="right"/>
              <w:rPr>
                <w:lang w:eastAsia="en-GB"/>
              </w:rPr>
            </w:pPr>
            <w:r w:rsidRPr="00F9633B">
              <w:rPr>
                <w:lang w:eastAsia="en-GB"/>
              </w:rPr>
              <w:t>747</w:t>
            </w:r>
          </w:p>
        </w:tc>
        <w:tc>
          <w:tcPr>
            <w:tcW w:w="431" w:type="pct"/>
            <w:hideMark/>
          </w:tcPr>
          <w:p w14:paraId="65AAFE42" w14:textId="77777777" w:rsidR="00AA6CEE" w:rsidRPr="00F9633B" w:rsidRDefault="00AA6CEE" w:rsidP="002C7A01">
            <w:pPr>
              <w:pStyle w:val="TableText"/>
              <w:jc w:val="right"/>
              <w:rPr>
                <w:lang w:eastAsia="en-GB"/>
              </w:rPr>
            </w:pPr>
            <w:r w:rsidRPr="00F9633B">
              <w:rPr>
                <w:lang w:eastAsia="en-GB"/>
              </w:rPr>
              <w:t>86.2</w:t>
            </w:r>
          </w:p>
        </w:tc>
        <w:tc>
          <w:tcPr>
            <w:tcW w:w="722" w:type="pct"/>
            <w:hideMark/>
          </w:tcPr>
          <w:p w14:paraId="6BE919EB" w14:textId="77777777" w:rsidR="00AA6CEE" w:rsidRPr="00F9633B" w:rsidRDefault="00AA6CEE" w:rsidP="002C7A01">
            <w:pPr>
              <w:pStyle w:val="TableText"/>
              <w:jc w:val="right"/>
              <w:rPr>
                <w:lang w:eastAsia="en-GB"/>
              </w:rPr>
            </w:pPr>
            <w:r w:rsidRPr="00F9633B">
              <w:rPr>
                <w:lang w:eastAsia="en-GB"/>
              </w:rPr>
              <w:t>(83.7 – 88.3)</w:t>
            </w:r>
          </w:p>
        </w:tc>
        <w:tc>
          <w:tcPr>
            <w:tcW w:w="513" w:type="pct"/>
            <w:hideMark/>
          </w:tcPr>
          <w:p w14:paraId="68943472" w14:textId="77777777" w:rsidR="00AA6CEE" w:rsidRPr="00F9633B" w:rsidRDefault="00AA6CEE" w:rsidP="002C7A01">
            <w:pPr>
              <w:pStyle w:val="TableText"/>
              <w:jc w:val="right"/>
              <w:rPr>
                <w:lang w:eastAsia="en-GB"/>
              </w:rPr>
            </w:pPr>
          </w:p>
        </w:tc>
      </w:tr>
      <w:tr w:rsidR="00AA6CEE" w:rsidRPr="00F9633B" w14:paraId="71A13C32" w14:textId="77777777" w:rsidTr="002C7A01">
        <w:tc>
          <w:tcPr>
            <w:tcW w:w="1365" w:type="pct"/>
            <w:hideMark/>
          </w:tcPr>
          <w:p w14:paraId="3AEBE25F" w14:textId="77777777" w:rsidR="00AA6CEE" w:rsidRPr="00F9633B" w:rsidRDefault="00AA6CEE" w:rsidP="002C7A01">
            <w:pPr>
              <w:pStyle w:val="TableText"/>
              <w:ind w:left="144"/>
              <w:rPr>
                <w:lang w:eastAsia="en-GB"/>
              </w:rPr>
            </w:pPr>
            <w:r w:rsidRPr="00F9633B">
              <w:rPr>
                <w:lang w:eastAsia="en-GB"/>
              </w:rPr>
              <w:t>Unfit</w:t>
            </w:r>
          </w:p>
        </w:tc>
        <w:tc>
          <w:tcPr>
            <w:tcW w:w="431" w:type="pct"/>
            <w:hideMark/>
          </w:tcPr>
          <w:p w14:paraId="06581B13" w14:textId="77777777" w:rsidR="00AA6CEE" w:rsidRPr="00F9633B" w:rsidRDefault="00AA6CEE" w:rsidP="002C7A01">
            <w:pPr>
              <w:pStyle w:val="TableText"/>
              <w:jc w:val="right"/>
              <w:rPr>
                <w:lang w:eastAsia="en-GB"/>
              </w:rPr>
            </w:pPr>
            <w:r w:rsidRPr="00F9633B">
              <w:rPr>
                <w:lang w:eastAsia="en-GB"/>
              </w:rPr>
              <w:t>1,244</w:t>
            </w:r>
          </w:p>
        </w:tc>
        <w:tc>
          <w:tcPr>
            <w:tcW w:w="431" w:type="pct"/>
            <w:hideMark/>
          </w:tcPr>
          <w:p w14:paraId="7D136318" w14:textId="77777777" w:rsidR="00AA6CEE" w:rsidRPr="00F9633B" w:rsidRDefault="00AA6CEE" w:rsidP="002C7A01">
            <w:pPr>
              <w:pStyle w:val="TableText"/>
              <w:jc w:val="right"/>
              <w:rPr>
                <w:lang w:eastAsia="en-GB"/>
              </w:rPr>
            </w:pPr>
            <w:r w:rsidRPr="00F9633B">
              <w:rPr>
                <w:lang w:eastAsia="en-GB"/>
              </w:rPr>
              <w:t>16.3</w:t>
            </w:r>
          </w:p>
        </w:tc>
        <w:tc>
          <w:tcPr>
            <w:tcW w:w="699" w:type="pct"/>
            <w:hideMark/>
          </w:tcPr>
          <w:p w14:paraId="6BCD7C96" w14:textId="77777777" w:rsidR="00AA6CEE" w:rsidRPr="00F9633B" w:rsidRDefault="00AA6CEE" w:rsidP="002C7A01">
            <w:pPr>
              <w:pStyle w:val="TableText"/>
              <w:jc w:val="right"/>
              <w:rPr>
                <w:lang w:eastAsia="en-GB"/>
              </w:rPr>
            </w:pPr>
            <w:r w:rsidRPr="00F9633B">
              <w:rPr>
                <w:lang w:eastAsia="en-GB"/>
              </w:rPr>
              <w:t>(15.5 – 17.2)</w:t>
            </w:r>
          </w:p>
        </w:tc>
        <w:tc>
          <w:tcPr>
            <w:tcW w:w="408" w:type="pct"/>
            <w:hideMark/>
          </w:tcPr>
          <w:p w14:paraId="453183D9" w14:textId="77777777" w:rsidR="00AA6CEE" w:rsidRPr="00F9633B" w:rsidRDefault="00AA6CEE" w:rsidP="002C7A01">
            <w:pPr>
              <w:pStyle w:val="TableText"/>
              <w:jc w:val="right"/>
              <w:rPr>
                <w:lang w:eastAsia="en-GB"/>
              </w:rPr>
            </w:pPr>
            <w:r w:rsidRPr="00F9633B">
              <w:rPr>
                <w:lang w:eastAsia="en-GB"/>
              </w:rPr>
              <w:t>120</w:t>
            </w:r>
          </w:p>
        </w:tc>
        <w:tc>
          <w:tcPr>
            <w:tcW w:w="431" w:type="pct"/>
            <w:hideMark/>
          </w:tcPr>
          <w:p w14:paraId="179BF154" w14:textId="77777777" w:rsidR="00AA6CEE" w:rsidRPr="00F9633B" w:rsidRDefault="00AA6CEE" w:rsidP="002C7A01">
            <w:pPr>
              <w:pStyle w:val="TableText"/>
              <w:jc w:val="right"/>
              <w:rPr>
                <w:lang w:eastAsia="en-GB"/>
              </w:rPr>
            </w:pPr>
            <w:r w:rsidRPr="00F9633B">
              <w:rPr>
                <w:lang w:eastAsia="en-GB"/>
              </w:rPr>
              <w:t>13.8</w:t>
            </w:r>
          </w:p>
        </w:tc>
        <w:tc>
          <w:tcPr>
            <w:tcW w:w="722" w:type="pct"/>
            <w:hideMark/>
          </w:tcPr>
          <w:p w14:paraId="5485E0A8" w14:textId="77777777" w:rsidR="00AA6CEE" w:rsidRPr="00F9633B" w:rsidRDefault="00AA6CEE" w:rsidP="002C7A01">
            <w:pPr>
              <w:pStyle w:val="TableText"/>
              <w:jc w:val="right"/>
              <w:rPr>
                <w:lang w:eastAsia="en-GB"/>
              </w:rPr>
            </w:pPr>
            <w:r w:rsidRPr="00F9633B">
              <w:rPr>
                <w:lang w:eastAsia="en-GB"/>
              </w:rPr>
              <w:t>(11.7 – 16.3)</w:t>
            </w:r>
          </w:p>
        </w:tc>
        <w:tc>
          <w:tcPr>
            <w:tcW w:w="513" w:type="pct"/>
            <w:hideMark/>
          </w:tcPr>
          <w:p w14:paraId="2F086F43" w14:textId="77777777" w:rsidR="00AA6CEE" w:rsidRPr="00F9633B" w:rsidRDefault="00AA6CEE" w:rsidP="002C7A01">
            <w:pPr>
              <w:pStyle w:val="TableText"/>
              <w:jc w:val="right"/>
              <w:rPr>
                <w:lang w:eastAsia="en-GB"/>
              </w:rPr>
            </w:pPr>
          </w:p>
        </w:tc>
      </w:tr>
      <w:tr w:rsidR="00AA6CEE" w:rsidRPr="00F9633B" w14:paraId="563CE3E7"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518F48B8" w14:textId="77777777" w:rsidR="00AA6CEE" w:rsidRPr="00F9633B" w:rsidRDefault="00AA6CEE" w:rsidP="002C7A01">
            <w:pPr>
              <w:pStyle w:val="TableText"/>
              <w:ind w:left="144"/>
              <w:rPr>
                <w:lang w:eastAsia="en-GB"/>
              </w:rPr>
            </w:pPr>
            <w:r w:rsidRPr="00F9633B">
              <w:rPr>
                <w:lang w:eastAsia="en-GB"/>
              </w:rPr>
              <w:t>Missing</w:t>
            </w:r>
          </w:p>
        </w:tc>
        <w:tc>
          <w:tcPr>
            <w:tcW w:w="431" w:type="pct"/>
            <w:hideMark/>
          </w:tcPr>
          <w:p w14:paraId="00E58CBF" w14:textId="77777777" w:rsidR="00AA6CEE" w:rsidRPr="00F9633B" w:rsidRDefault="00AA6CEE" w:rsidP="002C7A01">
            <w:pPr>
              <w:pStyle w:val="TableText"/>
              <w:jc w:val="right"/>
              <w:rPr>
                <w:lang w:eastAsia="en-GB"/>
              </w:rPr>
            </w:pPr>
            <w:r w:rsidRPr="00F9633B">
              <w:rPr>
                <w:lang w:eastAsia="en-GB"/>
              </w:rPr>
              <w:t>4</w:t>
            </w:r>
          </w:p>
        </w:tc>
        <w:tc>
          <w:tcPr>
            <w:tcW w:w="431" w:type="pct"/>
            <w:hideMark/>
          </w:tcPr>
          <w:p w14:paraId="01551CF5" w14:textId="77777777" w:rsidR="00AA6CEE" w:rsidRPr="00F9633B" w:rsidRDefault="00AA6CEE" w:rsidP="002C7A01">
            <w:pPr>
              <w:pStyle w:val="TableText"/>
              <w:jc w:val="right"/>
              <w:rPr>
                <w:lang w:eastAsia="en-GB"/>
              </w:rPr>
            </w:pPr>
          </w:p>
        </w:tc>
        <w:tc>
          <w:tcPr>
            <w:tcW w:w="699" w:type="pct"/>
            <w:hideMark/>
          </w:tcPr>
          <w:p w14:paraId="3944A4DE" w14:textId="77777777" w:rsidR="00AA6CEE" w:rsidRPr="00F9633B" w:rsidRDefault="00AA6CEE" w:rsidP="002C7A01">
            <w:pPr>
              <w:pStyle w:val="TableText"/>
              <w:jc w:val="right"/>
              <w:rPr>
                <w:lang w:eastAsia="en-GB"/>
              </w:rPr>
            </w:pPr>
          </w:p>
        </w:tc>
        <w:tc>
          <w:tcPr>
            <w:tcW w:w="408" w:type="pct"/>
            <w:hideMark/>
          </w:tcPr>
          <w:p w14:paraId="1975B107" w14:textId="77777777" w:rsidR="00AA6CEE" w:rsidRPr="00F9633B" w:rsidRDefault="00AA6CEE" w:rsidP="002C7A01">
            <w:pPr>
              <w:pStyle w:val="TableText"/>
              <w:jc w:val="right"/>
              <w:rPr>
                <w:lang w:eastAsia="en-GB"/>
              </w:rPr>
            </w:pPr>
            <w:r w:rsidRPr="00F9633B">
              <w:rPr>
                <w:lang w:eastAsia="en-GB"/>
              </w:rPr>
              <w:t>4</w:t>
            </w:r>
          </w:p>
        </w:tc>
        <w:tc>
          <w:tcPr>
            <w:tcW w:w="431" w:type="pct"/>
            <w:hideMark/>
          </w:tcPr>
          <w:p w14:paraId="531512A3" w14:textId="77777777" w:rsidR="00AA6CEE" w:rsidRPr="00F9633B" w:rsidRDefault="00AA6CEE" w:rsidP="002C7A01">
            <w:pPr>
              <w:pStyle w:val="TableText"/>
              <w:jc w:val="right"/>
              <w:rPr>
                <w:lang w:eastAsia="en-GB"/>
              </w:rPr>
            </w:pPr>
          </w:p>
        </w:tc>
        <w:tc>
          <w:tcPr>
            <w:tcW w:w="722" w:type="pct"/>
            <w:hideMark/>
          </w:tcPr>
          <w:p w14:paraId="6A78E0C9" w14:textId="77777777" w:rsidR="00AA6CEE" w:rsidRPr="00F9633B" w:rsidRDefault="00AA6CEE" w:rsidP="002C7A01">
            <w:pPr>
              <w:pStyle w:val="TableText"/>
              <w:jc w:val="right"/>
              <w:rPr>
                <w:lang w:eastAsia="en-GB"/>
              </w:rPr>
            </w:pPr>
          </w:p>
        </w:tc>
        <w:tc>
          <w:tcPr>
            <w:tcW w:w="513" w:type="pct"/>
            <w:hideMark/>
          </w:tcPr>
          <w:p w14:paraId="3A547C9A" w14:textId="77777777" w:rsidR="00AA6CEE" w:rsidRPr="00F9633B" w:rsidRDefault="00AA6CEE" w:rsidP="002C7A01">
            <w:pPr>
              <w:pStyle w:val="TableText"/>
              <w:jc w:val="right"/>
              <w:rPr>
                <w:lang w:eastAsia="en-GB"/>
              </w:rPr>
            </w:pPr>
          </w:p>
        </w:tc>
      </w:tr>
      <w:tr w:rsidR="00AA6CEE" w:rsidRPr="00F9633B" w14:paraId="6942795B" w14:textId="77777777" w:rsidTr="002C7A01">
        <w:tc>
          <w:tcPr>
            <w:tcW w:w="1365" w:type="pct"/>
            <w:hideMark/>
          </w:tcPr>
          <w:p w14:paraId="79000B74" w14:textId="77777777" w:rsidR="00AA6CEE" w:rsidRPr="00F9633B" w:rsidRDefault="00AA6CEE" w:rsidP="002C7A01">
            <w:pPr>
              <w:pStyle w:val="TableText"/>
              <w:rPr>
                <w:lang w:eastAsia="en-GB"/>
              </w:rPr>
            </w:pPr>
            <w:r w:rsidRPr="00F9633B">
              <w:rPr>
                <w:lang w:eastAsia="en-GB"/>
              </w:rPr>
              <w:t>Highest level of education</w:t>
            </w:r>
          </w:p>
        </w:tc>
        <w:tc>
          <w:tcPr>
            <w:tcW w:w="431" w:type="pct"/>
            <w:hideMark/>
          </w:tcPr>
          <w:p w14:paraId="11C4489F" w14:textId="77777777" w:rsidR="00AA6CEE" w:rsidRPr="00F9633B" w:rsidRDefault="00AA6CEE" w:rsidP="002C7A01">
            <w:pPr>
              <w:pStyle w:val="TableText"/>
              <w:jc w:val="right"/>
              <w:rPr>
                <w:lang w:eastAsia="en-GB"/>
              </w:rPr>
            </w:pPr>
          </w:p>
        </w:tc>
        <w:tc>
          <w:tcPr>
            <w:tcW w:w="431" w:type="pct"/>
            <w:hideMark/>
          </w:tcPr>
          <w:p w14:paraId="3222A965" w14:textId="77777777" w:rsidR="00AA6CEE" w:rsidRPr="00F9633B" w:rsidRDefault="00AA6CEE" w:rsidP="002C7A01">
            <w:pPr>
              <w:pStyle w:val="TableText"/>
              <w:jc w:val="right"/>
              <w:rPr>
                <w:lang w:eastAsia="en-GB"/>
              </w:rPr>
            </w:pPr>
          </w:p>
        </w:tc>
        <w:tc>
          <w:tcPr>
            <w:tcW w:w="699" w:type="pct"/>
            <w:hideMark/>
          </w:tcPr>
          <w:p w14:paraId="76C952EB" w14:textId="77777777" w:rsidR="00AA6CEE" w:rsidRPr="00F9633B" w:rsidRDefault="00AA6CEE" w:rsidP="002C7A01">
            <w:pPr>
              <w:pStyle w:val="TableText"/>
              <w:jc w:val="right"/>
              <w:rPr>
                <w:lang w:eastAsia="en-GB"/>
              </w:rPr>
            </w:pPr>
          </w:p>
        </w:tc>
        <w:tc>
          <w:tcPr>
            <w:tcW w:w="408" w:type="pct"/>
            <w:hideMark/>
          </w:tcPr>
          <w:p w14:paraId="247EE94C" w14:textId="77777777" w:rsidR="00AA6CEE" w:rsidRPr="00F9633B" w:rsidRDefault="00AA6CEE" w:rsidP="002C7A01">
            <w:pPr>
              <w:pStyle w:val="TableText"/>
              <w:jc w:val="right"/>
              <w:rPr>
                <w:lang w:eastAsia="en-GB"/>
              </w:rPr>
            </w:pPr>
          </w:p>
        </w:tc>
        <w:tc>
          <w:tcPr>
            <w:tcW w:w="431" w:type="pct"/>
            <w:hideMark/>
          </w:tcPr>
          <w:p w14:paraId="33C8E00D" w14:textId="77777777" w:rsidR="00AA6CEE" w:rsidRPr="00F9633B" w:rsidRDefault="00AA6CEE" w:rsidP="002C7A01">
            <w:pPr>
              <w:pStyle w:val="TableText"/>
              <w:jc w:val="right"/>
              <w:rPr>
                <w:lang w:eastAsia="en-GB"/>
              </w:rPr>
            </w:pPr>
          </w:p>
        </w:tc>
        <w:tc>
          <w:tcPr>
            <w:tcW w:w="722" w:type="pct"/>
            <w:hideMark/>
          </w:tcPr>
          <w:p w14:paraId="3C482B97" w14:textId="77777777" w:rsidR="00AA6CEE" w:rsidRPr="00F9633B" w:rsidRDefault="00AA6CEE" w:rsidP="002C7A01">
            <w:pPr>
              <w:pStyle w:val="TableText"/>
              <w:jc w:val="right"/>
              <w:rPr>
                <w:lang w:eastAsia="en-GB"/>
              </w:rPr>
            </w:pPr>
          </w:p>
        </w:tc>
        <w:tc>
          <w:tcPr>
            <w:tcW w:w="513" w:type="pct"/>
            <w:hideMark/>
          </w:tcPr>
          <w:p w14:paraId="37BD03AB" w14:textId="77777777" w:rsidR="00AA6CEE" w:rsidRPr="00F9633B" w:rsidRDefault="00AA6CEE" w:rsidP="002C7A01">
            <w:pPr>
              <w:pStyle w:val="TableText"/>
              <w:jc w:val="right"/>
              <w:rPr>
                <w:lang w:eastAsia="en-GB"/>
              </w:rPr>
            </w:pPr>
            <w:r w:rsidRPr="00F9633B">
              <w:rPr>
                <w:lang w:eastAsia="en-GB"/>
              </w:rPr>
              <w:t>0.000</w:t>
            </w:r>
          </w:p>
        </w:tc>
      </w:tr>
      <w:tr w:rsidR="00AA6CEE" w:rsidRPr="00F9633B" w14:paraId="335172E9"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363687C7" w14:textId="77777777" w:rsidR="00AA6CEE" w:rsidRPr="00F9633B" w:rsidRDefault="00AA6CEE" w:rsidP="002C7A01">
            <w:pPr>
              <w:pStyle w:val="TableText"/>
              <w:ind w:left="144"/>
              <w:rPr>
                <w:lang w:eastAsia="en-GB"/>
              </w:rPr>
            </w:pPr>
            <w:r w:rsidRPr="00F9633B">
              <w:rPr>
                <w:lang w:eastAsia="en-GB"/>
              </w:rPr>
              <w:t>Primary/secondary school</w:t>
            </w:r>
          </w:p>
        </w:tc>
        <w:tc>
          <w:tcPr>
            <w:tcW w:w="431" w:type="pct"/>
            <w:hideMark/>
          </w:tcPr>
          <w:p w14:paraId="6503B076" w14:textId="77777777" w:rsidR="00AA6CEE" w:rsidRPr="00F9633B" w:rsidRDefault="00AA6CEE" w:rsidP="002C7A01">
            <w:pPr>
              <w:pStyle w:val="TableText"/>
              <w:jc w:val="right"/>
              <w:rPr>
                <w:lang w:eastAsia="en-GB"/>
              </w:rPr>
            </w:pPr>
            <w:r w:rsidRPr="00F9633B">
              <w:rPr>
                <w:lang w:eastAsia="en-GB"/>
              </w:rPr>
              <w:t>1,843</w:t>
            </w:r>
          </w:p>
        </w:tc>
        <w:tc>
          <w:tcPr>
            <w:tcW w:w="431" w:type="pct"/>
            <w:hideMark/>
          </w:tcPr>
          <w:p w14:paraId="59959088" w14:textId="77777777" w:rsidR="00AA6CEE" w:rsidRPr="00F9633B" w:rsidRDefault="00AA6CEE" w:rsidP="002C7A01">
            <w:pPr>
              <w:pStyle w:val="TableText"/>
              <w:jc w:val="right"/>
              <w:rPr>
                <w:lang w:eastAsia="en-GB"/>
              </w:rPr>
            </w:pPr>
            <w:r w:rsidRPr="00F9633B">
              <w:rPr>
                <w:lang w:eastAsia="en-GB"/>
              </w:rPr>
              <w:t>24.6</w:t>
            </w:r>
          </w:p>
        </w:tc>
        <w:tc>
          <w:tcPr>
            <w:tcW w:w="699" w:type="pct"/>
            <w:hideMark/>
          </w:tcPr>
          <w:p w14:paraId="59D6A04D" w14:textId="77777777" w:rsidR="00AA6CEE" w:rsidRPr="00F9633B" w:rsidRDefault="00AA6CEE" w:rsidP="002C7A01">
            <w:pPr>
              <w:pStyle w:val="TableText"/>
              <w:jc w:val="right"/>
              <w:rPr>
                <w:lang w:eastAsia="en-GB"/>
              </w:rPr>
            </w:pPr>
            <w:r w:rsidRPr="00F9633B">
              <w:rPr>
                <w:lang w:eastAsia="en-GB"/>
              </w:rPr>
              <w:t>(23.7 – 25.6)</w:t>
            </w:r>
          </w:p>
        </w:tc>
        <w:tc>
          <w:tcPr>
            <w:tcW w:w="408" w:type="pct"/>
            <w:hideMark/>
          </w:tcPr>
          <w:p w14:paraId="19D07D38" w14:textId="77777777" w:rsidR="00AA6CEE" w:rsidRPr="00F9633B" w:rsidRDefault="00AA6CEE" w:rsidP="002C7A01">
            <w:pPr>
              <w:pStyle w:val="TableText"/>
              <w:jc w:val="right"/>
              <w:rPr>
                <w:lang w:eastAsia="en-GB"/>
              </w:rPr>
            </w:pPr>
            <w:r w:rsidRPr="00F9633B">
              <w:rPr>
                <w:lang w:eastAsia="en-GB"/>
              </w:rPr>
              <w:t>156</w:t>
            </w:r>
          </w:p>
        </w:tc>
        <w:tc>
          <w:tcPr>
            <w:tcW w:w="431" w:type="pct"/>
            <w:hideMark/>
          </w:tcPr>
          <w:p w14:paraId="6E609F9D" w14:textId="77777777" w:rsidR="00AA6CEE" w:rsidRPr="00F9633B" w:rsidRDefault="00AA6CEE" w:rsidP="002C7A01">
            <w:pPr>
              <w:pStyle w:val="TableText"/>
              <w:jc w:val="right"/>
              <w:rPr>
                <w:lang w:eastAsia="en-GB"/>
              </w:rPr>
            </w:pPr>
            <w:r w:rsidRPr="00F9633B">
              <w:rPr>
                <w:lang w:eastAsia="en-GB"/>
              </w:rPr>
              <w:t>18.1</w:t>
            </w:r>
          </w:p>
        </w:tc>
        <w:tc>
          <w:tcPr>
            <w:tcW w:w="722" w:type="pct"/>
            <w:hideMark/>
          </w:tcPr>
          <w:p w14:paraId="0BD834D0" w14:textId="77777777" w:rsidR="00AA6CEE" w:rsidRPr="00F9633B" w:rsidRDefault="00AA6CEE" w:rsidP="002C7A01">
            <w:pPr>
              <w:pStyle w:val="TableText"/>
              <w:jc w:val="right"/>
              <w:rPr>
                <w:lang w:eastAsia="en-GB"/>
              </w:rPr>
            </w:pPr>
            <w:r w:rsidRPr="00F9633B">
              <w:rPr>
                <w:lang w:eastAsia="en-GB"/>
              </w:rPr>
              <w:t>(15.6 – 20.8)</w:t>
            </w:r>
          </w:p>
        </w:tc>
        <w:tc>
          <w:tcPr>
            <w:tcW w:w="513" w:type="pct"/>
            <w:hideMark/>
          </w:tcPr>
          <w:p w14:paraId="006EBCE6" w14:textId="77777777" w:rsidR="00AA6CEE" w:rsidRPr="00F9633B" w:rsidRDefault="00AA6CEE" w:rsidP="002C7A01">
            <w:pPr>
              <w:pStyle w:val="TableText"/>
              <w:jc w:val="right"/>
              <w:rPr>
                <w:lang w:eastAsia="en-GB"/>
              </w:rPr>
            </w:pPr>
          </w:p>
        </w:tc>
      </w:tr>
      <w:tr w:rsidR="00AA6CEE" w:rsidRPr="00F9633B" w14:paraId="1221D536" w14:textId="77777777" w:rsidTr="002C7A01">
        <w:tc>
          <w:tcPr>
            <w:tcW w:w="1365" w:type="pct"/>
            <w:hideMark/>
          </w:tcPr>
          <w:p w14:paraId="56B226B1" w14:textId="77777777" w:rsidR="00AA6CEE" w:rsidRPr="00F9633B" w:rsidRDefault="00AA6CEE" w:rsidP="002C7A01">
            <w:pPr>
              <w:pStyle w:val="TableText"/>
              <w:ind w:left="144"/>
              <w:rPr>
                <w:lang w:eastAsia="en-GB"/>
              </w:rPr>
            </w:pPr>
            <w:r w:rsidRPr="00F9633B">
              <w:rPr>
                <w:lang w:eastAsia="en-GB"/>
              </w:rPr>
              <w:t>Certificate/diploma</w:t>
            </w:r>
          </w:p>
        </w:tc>
        <w:tc>
          <w:tcPr>
            <w:tcW w:w="431" w:type="pct"/>
            <w:hideMark/>
          </w:tcPr>
          <w:p w14:paraId="0B8335AC" w14:textId="77777777" w:rsidR="00AA6CEE" w:rsidRPr="00F9633B" w:rsidRDefault="00AA6CEE" w:rsidP="002C7A01">
            <w:pPr>
              <w:pStyle w:val="TableText"/>
              <w:jc w:val="right"/>
              <w:rPr>
                <w:lang w:eastAsia="en-GB"/>
              </w:rPr>
            </w:pPr>
            <w:r w:rsidRPr="00F9633B">
              <w:rPr>
                <w:lang w:eastAsia="en-GB"/>
              </w:rPr>
              <w:t>3,011</w:t>
            </w:r>
          </w:p>
        </w:tc>
        <w:tc>
          <w:tcPr>
            <w:tcW w:w="431" w:type="pct"/>
            <w:hideMark/>
          </w:tcPr>
          <w:p w14:paraId="43AECFCA" w14:textId="77777777" w:rsidR="00AA6CEE" w:rsidRPr="00F9633B" w:rsidRDefault="00AA6CEE" w:rsidP="002C7A01">
            <w:pPr>
              <w:pStyle w:val="TableText"/>
              <w:jc w:val="right"/>
              <w:rPr>
                <w:lang w:eastAsia="en-GB"/>
              </w:rPr>
            </w:pPr>
            <w:r w:rsidRPr="00F9633B">
              <w:rPr>
                <w:lang w:eastAsia="en-GB"/>
              </w:rPr>
              <w:t>40.2</w:t>
            </w:r>
          </w:p>
        </w:tc>
        <w:tc>
          <w:tcPr>
            <w:tcW w:w="699" w:type="pct"/>
            <w:hideMark/>
          </w:tcPr>
          <w:p w14:paraId="24665D17" w14:textId="77777777" w:rsidR="00AA6CEE" w:rsidRPr="00F9633B" w:rsidRDefault="00AA6CEE" w:rsidP="002C7A01">
            <w:pPr>
              <w:pStyle w:val="TableText"/>
              <w:jc w:val="right"/>
              <w:rPr>
                <w:lang w:eastAsia="en-GB"/>
              </w:rPr>
            </w:pPr>
            <w:r w:rsidRPr="00F9633B">
              <w:rPr>
                <w:lang w:eastAsia="en-GB"/>
              </w:rPr>
              <w:t>(39.1 – 41.4)</w:t>
            </w:r>
          </w:p>
        </w:tc>
        <w:tc>
          <w:tcPr>
            <w:tcW w:w="408" w:type="pct"/>
            <w:hideMark/>
          </w:tcPr>
          <w:p w14:paraId="060DF3A1" w14:textId="77777777" w:rsidR="00AA6CEE" w:rsidRPr="00F9633B" w:rsidRDefault="00AA6CEE" w:rsidP="002C7A01">
            <w:pPr>
              <w:pStyle w:val="TableText"/>
              <w:jc w:val="right"/>
              <w:rPr>
                <w:lang w:eastAsia="en-GB"/>
              </w:rPr>
            </w:pPr>
            <w:r w:rsidRPr="00F9633B">
              <w:rPr>
                <w:lang w:eastAsia="en-GB"/>
              </w:rPr>
              <w:t>316</w:t>
            </w:r>
          </w:p>
        </w:tc>
        <w:tc>
          <w:tcPr>
            <w:tcW w:w="431" w:type="pct"/>
            <w:hideMark/>
          </w:tcPr>
          <w:p w14:paraId="60482AC6" w14:textId="77777777" w:rsidR="00AA6CEE" w:rsidRPr="00F9633B" w:rsidRDefault="00AA6CEE" w:rsidP="002C7A01">
            <w:pPr>
              <w:pStyle w:val="TableText"/>
              <w:jc w:val="right"/>
              <w:rPr>
                <w:lang w:eastAsia="en-GB"/>
              </w:rPr>
            </w:pPr>
            <w:r w:rsidRPr="00F9633B">
              <w:rPr>
                <w:lang w:eastAsia="en-GB"/>
              </w:rPr>
              <w:t>36.6</w:t>
            </w:r>
          </w:p>
        </w:tc>
        <w:tc>
          <w:tcPr>
            <w:tcW w:w="722" w:type="pct"/>
            <w:hideMark/>
          </w:tcPr>
          <w:p w14:paraId="4B9DCC1D" w14:textId="77777777" w:rsidR="00AA6CEE" w:rsidRPr="00F9633B" w:rsidRDefault="00AA6CEE" w:rsidP="002C7A01">
            <w:pPr>
              <w:pStyle w:val="TableText"/>
              <w:jc w:val="right"/>
              <w:rPr>
                <w:lang w:eastAsia="en-GB"/>
              </w:rPr>
            </w:pPr>
            <w:r w:rsidRPr="00F9633B">
              <w:rPr>
                <w:lang w:eastAsia="en-GB"/>
              </w:rPr>
              <w:t>(33.4 – 39.8)</w:t>
            </w:r>
          </w:p>
        </w:tc>
        <w:tc>
          <w:tcPr>
            <w:tcW w:w="513" w:type="pct"/>
            <w:hideMark/>
          </w:tcPr>
          <w:p w14:paraId="7FAC5ABC" w14:textId="77777777" w:rsidR="00AA6CEE" w:rsidRPr="00F9633B" w:rsidRDefault="00AA6CEE" w:rsidP="002C7A01">
            <w:pPr>
              <w:pStyle w:val="TableText"/>
              <w:jc w:val="right"/>
              <w:rPr>
                <w:lang w:eastAsia="en-GB"/>
              </w:rPr>
            </w:pPr>
          </w:p>
        </w:tc>
      </w:tr>
      <w:tr w:rsidR="00AA6CEE" w:rsidRPr="00F9633B" w14:paraId="5176243A"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36FD3649" w14:textId="77777777" w:rsidR="00AA6CEE" w:rsidRPr="00F9633B" w:rsidRDefault="00AA6CEE" w:rsidP="002C7A01">
            <w:pPr>
              <w:pStyle w:val="TableText"/>
              <w:ind w:left="144"/>
              <w:rPr>
                <w:lang w:eastAsia="en-GB"/>
              </w:rPr>
            </w:pPr>
            <w:r w:rsidRPr="00F9633B">
              <w:rPr>
                <w:lang w:eastAsia="en-GB"/>
              </w:rPr>
              <w:t>University degree</w:t>
            </w:r>
          </w:p>
        </w:tc>
        <w:tc>
          <w:tcPr>
            <w:tcW w:w="431" w:type="pct"/>
            <w:hideMark/>
          </w:tcPr>
          <w:p w14:paraId="2B1854CE" w14:textId="77777777" w:rsidR="00AA6CEE" w:rsidRPr="00F9633B" w:rsidRDefault="00AA6CEE" w:rsidP="002C7A01">
            <w:pPr>
              <w:pStyle w:val="TableText"/>
              <w:jc w:val="right"/>
              <w:rPr>
                <w:lang w:eastAsia="en-GB"/>
              </w:rPr>
            </w:pPr>
            <w:r w:rsidRPr="00F9633B">
              <w:rPr>
                <w:lang w:eastAsia="en-GB"/>
              </w:rPr>
              <w:t>2,627</w:t>
            </w:r>
          </w:p>
        </w:tc>
        <w:tc>
          <w:tcPr>
            <w:tcW w:w="431" w:type="pct"/>
            <w:hideMark/>
          </w:tcPr>
          <w:p w14:paraId="5F7A24D9" w14:textId="77777777" w:rsidR="00AA6CEE" w:rsidRPr="00F9633B" w:rsidRDefault="00AA6CEE" w:rsidP="002C7A01">
            <w:pPr>
              <w:pStyle w:val="TableText"/>
              <w:jc w:val="right"/>
              <w:rPr>
                <w:lang w:eastAsia="en-GB"/>
              </w:rPr>
            </w:pPr>
            <w:r w:rsidRPr="00F9633B">
              <w:rPr>
                <w:lang w:eastAsia="en-GB"/>
              </w:rPr>
              <w:t>35.1</w:t>
            </w:r>
          </w:p>
        </w:tc>
        <w:tc>
          <w:tcPr>
            <w:tcW w:w="699" w:type="pct"/>
            <w:hideMark/>
          </w:tcPr>
          <w:p w14:paraId="6BE473A5" w14:textId="77777777" w:rsidR="00AA6CEE" w:rsidRPr="00F9633B" w:rsidRDefault="00AA6CEE" w:rsidP="002C7A01">
            <w:pPr>
              <w:pStyle w:val="TableText"/>
              <w:jc w:val="right"/>
              <w:rPr>
                <w:lang w:eastAsia="en-GB"/>
              </w:rPr>
            </w:pPr>
            <w:r w:rsidRPr="00F9633B">
              <w:rPr>
                <w:lang w:eastAsia="en-GB"/>
              </w:rPr>
              <w:t>(34.0 – 36.2)</w:t>
            </w:r>
          </w:p>
        </w:tc>
        <w:tc>
          <w:tcPr>
            <w:tcW w:w="408" w:type="pct"/>
            <w:hideMark/>
          </w:tcPr>
          <w:p w14:paraId="3635607A" w14:textId="77777777" w:rsidR="00AA6CEE" w:rsidRPr="00F9633B" w:rsidRDefault="00AA6CEE" w:rsidP="002C7A01">
            <w:pPr>
              <w:pStyle w:val="TableText"/>
              <w:jc w:val="right"/>
              <w:rPr>
                <w:lang w:eastAsia="en-GB"/>
              </w:rPr>
            </w:pPr>
            <w:r w:rsidRPr="00F9633B">
              <w:rPr>
                <w:lang w:eastAsia="en-GB"/>
              </w:rPr>
              <w:t>392</w:t>
            </w:r>
          </w:p>
        </w:tc>
        <w:tc>
          <w:tcPr>
            <w:tcW w:w="431" w:type="pct"/>
            <w:hideMark/>
          </w:tcPr>
          <w:p w14:paraId="38C2F293" w14:textId="77777777" w:rsidR="00AA6CEE" w:rsidRPr="00F9633B" w:rsidRDefault="00AA6CEE" w:rsidP="002C7A01">
            <w:pPr>
              <w:pStyle w:val="TableText"/>
              <w:jc w:val="right"/>
              <w:rPr>
                <w:lang w:eastAsia="en-GB"/>
              </w:rPr>
            </w:pPr>
            <w:r w:rsidRPr="00F9633B">
              <w:rPr>
                <w:lang w:eastAsia="en-GB"/>
              </w:rPr>
              <w:t>45.4</w:t>
            </w:r>
          </w:p>
        </w:tc>
        <w:tc>
          <w:tcPr>
            <w:tcW w:w="722" w:type="pct"/>
            <w:hideMark/>
          </w:tcPr>
          <w:p w14:paraId="29E0CB78" w14:textId="77777777" w:rsidR="00AA6CEE" w:rsidRPr="00F9633B" w:rsidRDefault="00AA6CEE" w:rsidP="002C7A01">
            <w:pPr>
              <w:pStyle w:val="TableText"/>
              <w:jc w:val="right"/>
              <w:rPr>
                <w:lang w:eastAsia="en-GB"/>
              </w:rPr>
            </w:pPr>
            <w:r w:rsidRPr="00F9633B">
              <w:rPr>
                <w:lang w:eastAsia="en-GB"/>
              </w:rPr>
              <w:t>(42.1 – 48.7)</w:t>
            </w:r>
          </w:p>
        </w:tc>
        <w:tc>
          <w:tcPr>
            <w:tcW w:w="513" w:type="pct"/>
            <w:hideMark/>
          </w:tcPr>
          <w:p w14:paraId="2FEA7ACF" w14:textId="77777777" w:rsidR="00AA6CEE" w:rsidRPr="00F9633B" w:rsidRDefault="00AA6CEE" w:rsidP="002C7A01">
            <w:pPr>
              <w:pStyle w:val="TableText"/>
              <w:jc w:val="right"/>
              <w:rPr>
                <w:lang w:eastAsia="en-GB"/>
              </w:rPr>
            </w:pPr>
          </w:p>
        </w:tc>
      </w:tr>
      <w:tr w:rsidR="00AA6CEE" w:rsidRPr="00F9633B" w14:paraId="4B0EA143" w14:textId="77777777" w:rsidTr="002C7A01">
        <w:tc>
          <w:tcPr>
            <w:tcW w:w="1365" w:type="pct"/>
            <w:hideMark/>
          </w:tcPr>
          <w:p w14:paraId="3C58946C" w14:textId="77777777" w:rsidR="00AA6CEE" w:rsidRPr="00F9633B" w:rsidRDefault="00AA6CEE" w:rsidP="002C7A01">
            <w:pPr>
              <w:pStyle w:val="TableText"/>
              <w:ind w:left="144"/>
              <w:rPr>
                <w:lang w:eastAsia="en-GB"/>
              </w:rPr>
            </w:pPr>
            <w:r w:rsidRPr="00F9633B">
              <w:rPr>
                <w:lang w:eastAsia="en-GB"/>
              </w:rPr>
              <w:t>Missing</w:t>
            </w:r>
          </w:p>
        </w:tc>
        <w:tc>
          <w:tcPr>
            <w:tcW w:w="431" w:type="pct"/>
            <w:hideMark/>
          </w:tcPr>
          <w:p w14:paraId="2D42B46C" w14:textId="77777777" w:rsidR="00AA6CEE" w:rsidRPr="00F9633B" w:rsidRDefault="00AA6CEE" w:rsidP="002C7A01">
            <w:pPr>
              <w:pStyle w:val="TableText"/>
              <w:jc w:val="right"/>
              <w:rPr>
                <w:lang w:eastAsia="en-GB"/>
              </w:rPr>
            </w:pPr>
            <w:r w:rsidRPr="00F9633B">
              <w:rPr>
                <w:lang w:eastAsia="en-GB"/>
              </w:rPr>
              <w:t>138</w:t>
            </w:r>
          </w:p>
        </w:tc>
        <w:tc>
          <w:tcPr>
            <w:tcW w:w="431" w:type="pct"/>
            <w:hideMark/>
          </w:tcPr>
          <w:p w14:paraId="73106E1F" w14:textId="77777777" w:rsidR="00AA6CEE" w:rsidRPr="00F9633B" w:rsidRDefault="00AA6CEE" w:rsidP="002C7A01">
            <w:pPr>
              <w:pStyle w:val="TableText"/>
              <w:jc w:val="right"/>
              <w:rPr>
                <w:lang w:eastAsia="en-GB"/>
              </w:rPr>
            </w:pPr>
          </w:p>
        </w:tc>
        <w:tc>
          <w:tcPr>
            <w:tcW w:w="699" w:type="pct"/>
            <w:hideMark/>
          </w:tcPr>
          <w:p w14:paraId="585D81C3" w14:textId="77777777" w:rsidR="00AA6CEE" w:rsidRPr="00F9633B" w:rsidRDefault="00AA6CEE" w:rsidP="002C7A01">
            <w:pPr>
              <w:pStyle w:val="TableText"/>
              <w:jc w:val="right"/>
              <w:rPr>
                <w:lang w:eastAsia="en-GB"/>
              </w:rPr>
            </w:pPr>
          </w:p>
        </w:tc>
        <w:tc>
          <w:tcPr>
            <w:tcW w:w="408" w:type="pct"/>
            <w:hideMark/>
          </w:tcPr>
          <w:p w14:paraId="16480244" w14:textId="77777777" w:rsidR="00AA6CEE" w:rsidRPr="00F9633B" w:rsidRDefault="00AA6CEE" w:rsidP="002C7A01">
            <w:pPr>
              <w:pStyle w:val="TableText"/>
              <w:jc w:val="right"/>
              <w:rPr>
                <w:lang w:eastAsia="en-GB"/>
              </w:rPr>
            </w:pPr>
            <w:r w:rsidRPr="00F9633B">
              <w:rPr>
                <w:lang w:eastAsia="en-GB"/>
              </w:rPr>
              <w:t>7</w:t>
            </w:r>
          </w:p>
        </w:tc>
        <w:tc>
          <w:tcPr>
            <w:tcW w:w="431" w:type="pct"/>
            <w:hideMark/>
          </w:tcPr>
          <w:p w14:paraId="638B97CF" w14:textId="77777777" w:rsidR="00AA6CEE" w:rsidRPr="00F9633B" w:rsidRDefault="00AA6CEE" w:rsidP="002C7A01">
            <w:pPr>
              <w:pStyle w:val="TableText"/>
              <w:jc w:val="right"/>
              <w:rPr>
                <w:lang w:eastAsia="en-GB"/>
              </w:rPr>
            </w:pPr>
          </w:p>
        </w:tc>
        <w:tc>
          <w:tcPr>
            <w:tcW w:w="722" w:type="pct"/>
            <w:hideMark/>
          </w:tcPr>
          <w:p w14:paraId="7D4BC75F" w14:textId="77777777" w:rsidR="00AA6CEE" w:rsidRPr="00F9633B" w:rsidRDefault="00AA6CEE" w:rsidP="002C7A01">
            <w:pPr>
              <w:pStyle w:val="TableText"/>
              <w:jc w:val="right"/>
              <w:rPr>
                <w:lang w:eastAsia="en-GB"/>
              </w:rPr>
            </w:pPr>
          </w:p>
        </w:tc>
        <w:tc>
          <w:tcPr>
            <w:tcW w:w="513" w:type="pct"/>
            <w:hideMark/>
          </w:tcPr>
          <w:p w14:paraId="5F2C8C48" w14:textId="77777777" w:rsidR="00AA6CEE" w:rsidRPr="00F9633B" w:rsidRDefault="00AA6CEE" w:rsidP="002C7A01">
            <w:pPr>
              <w:pStyle w:val="TableText"/>
              <w:jc w:val="right"/>
              <w:rPr>
                <w:lang w:eastAsia="en-GB"/>
              </w:rPr>
            </w:pPr>
          </w:p>
        </w:tc>
      </w:tr>
      <w:tr w:rsidR="00AA6CEE" w:rsidRPr="00F9633B" w14:paraId="679DDF45"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0B4D71E4" w14:textId="77777777" w:rsidR="00AA6CEE" w:rsidRPr="00F9633B" w:rsidRDefault="00AA6CEE" w:rsidP="002C7A01">
            <w:pPr>
              <w:pStyle w:val="TableText"/>
              <w:rPr>
                <w:lang w:eastAsia="en-GB"/>
              </w:rPr>
            </w:pPr>
            <w:r w:rsidRPr="00F9633B">
              <w:rPr>
                <w:lang w:eastAsia="en-GB"/>
              </w:rPr>
              <w:t>DVA Gold or White Card</w:t>
            </w:r>
          </w:p>
        </w:tc>
        <w:tc>
          <w:tcPr>
            <w:tcW w:w="431" w:type="pct"/>
            <w:hideMark/>
          </w:tcPr>
          <w:p w14:paraId="3516F68B" w14:textId="77777777" w:rsidR="00AA6CEE" w:rsidRPr="00F9633B" w:rsidRDefault="00AA6CEE" w:rsidP="002C7A01">
            <w:pPr>
              <w:pStyle w:val="TableText"/>
              <w:jc w:val="right"/>
              <w:rPr>
                <w:lang w:eastAsia="en-GB"/>
              </w:rPr>
            </w:pPr>
            <w:r w:rsidRPr="00F9633B">
              <w:rPr>
                <w:lang w:eastAsia="en-GB"/>
              </w:rPr>
              <w:t>716</w:t>
            </w:r>
          </w:p>
        </w:tc>
        <w:tc>
          <w:tcPr>
            <w:tcW w:w="431" w:type="pct"/>
            <w:hideMark/>
          </w:tcPr>
          <w:p w14:paraId="4CFD0D9C" w14:textId="77777777" w:rsidR="00AA6CEE" w:rsidRPr="00F9633B" w:rsidRDefault="00AA6CEE" w:rsidP="002C7A01">
            <w:pPr>
              <w:pStyle w:val="TableText"/>
              <w:jc w:val="right"/>
              <w:rPr>
                <w:lang w:eastAsia="en-GB"/>
              </w:rPr>
            </w:pPr>
            <w:r w:rsidRPr="00F9633B">
              <w:rPr>
                <w:lang w:eastAsia="en-GB"/>
              </w:rPr>
              <w:t>11.2</w:t>
            </w:r>
          </w:p>
        </w:tc>
        <w:tc>
          <w:tcPr>
            <w:tcW w:w="699" w:type="pct"/>
            <w:hideMark/>
          </w:tcPr>
          <w:p w14:paraId="22FFEEB8" w14:textId="77777777" w:rsidR="00AA6CEE" w:rsidRPr="00F9633B" w:rsidRDefault="00AA6CEE" w:rsidP="002C7A01">
            <w:pPr>
              <w:pStyle w:val="TableText"/>
              <w:jc w:val="right"/>
              <w:rPr>
                <w:lang w:eastAsia="en-GB"/>
              </w:rPr>
            </w:pPr>
            <w:r w:rsidRPr="00F9633B">
              <w:rPr>
                <w:lang w:eastAsia="en-GB"/>
              </w:rPr>
              <w:t>(10.4 – 12.0)</w:t>
            </w:r>
          </w:p>
        </w:tc>
        <w:tc>
          <w:tcPr>
            <w:tcW w:w="408" w:type="pct"/>
            <w:hideMark/>
          </w:tcPr>
          <w:p w14:paraId="4F75C28A" w14:textId="77777777" w:rsidR="00AA6CEE" w:rsidRPr="00F9633B" w:rsidRDefault="00AA6CEE" w:rsidP="002C7A01">
            <w:pPr>
              <w:pStyle w:val="TableText"/>
              <w:jc w:val="right"/>
              <w:rPr>
                <w:lang w:eastAsia="en-GB"/>
              </w:rPr>
            </w:pPr>
            <w:r w:rsidRPr="00F9633B">
              <w:rPr>
                <w:lang w:eastAsia="en-GB"/>
              </w:rPr>
              <w:t>92</w:t>
            </w:r>
          </w:p>
        </w:tc>
        <w:tc>
          <w:tcPr>
            <w:tcW w:w="431" w:type="pct"/>
            <w:hideMark/>
          </w:tcPr>
          <w:p w14:paraId="73B4FCB9" w14:textId="77777777" w:rsidR="00AA6CEE" w:rsidRPr="00F9633B" w:rsidRDefault="00AA6CEE" w:rsidP="002C7A01">
            <w:pPr>
              <w:pStyle w:val="TableText"/>
              <w:jc w:val="right"/>
              <w:rPr>
                <w:lang w:eastAsia="en-GB"/>
              </w:rPr>
            </w:pPr>
            <w:r w:rsidRPr="00F9633B">
              <w:rPr>
                <w:lang w:eastAsia="en-GB"/>
              </w:rPr>
              <w:t>10.6</w:t>
            </w:r>
          </w:p>
        </w:tc>
        <w:tc>
          <w:tcPr>
            <w:tcW w:w="722" w:type="pct"/>
            <w:hideMark/>
          </w:tcPr>
          <w:p w14:paraId="01504830" w14:textId="77777777" w:rsidR="00AA6CEE" w:rsidRPr="00F9633B" w:rsidRDefault="00AA6CEE" w:rsidP="002C7A01">
            <w:pPr>
              <w:pStyle w:val="TableText"/>
              <w:jc w:val="right"/>
              <w:rPr>
                <w:lang w:eastAsia="en-GB"/>
              </w:rPr>
            </w:pPr>
            <w:r w:rsidRPr="00F9633B">
              <w:rPr>
                <w:lang w:eastAsia="en-GB"/>
              </w:rPr>
              <w:t>(8.7 – 12.9)</w:t>
            </w:r>
          </w:p>
        </w:tc>
        <w:tc>
          <w:tcPr>
            <w:tcW w:w="513" w:type="pct"/>
            <w:hideMark/>
          </w:tcPr>
          <w:p w14:paraId="7FEDFA07" w14:textId="77777777" w:rsidR="00AA6CEE" w:rsidRPr="00F9633B" w:rsidRDefault="00AA6CEE" w:rsidP="002C7A01">
            <w:pPr>
              <w:pStyle w:val="TableText"/>
              <w:jc w:val="right"/>
              <w:rPr>
                <w:lang w:eastAsia="en-GB"/>
              </w:rPr>
            </w:pPr>
            <w:r w:rsidRPr="00F9633B">
              <w:rPr>
                <w:lang w:eastAsia="en-GB"/>
              </w:rPr>
              <w:t>0.637</w:t>
            </w:r>
          </w:p>
        </w:tc>
      </w:tr>
      <w:tr w:rsidR="00AA6CEE" w:rsidRPr="00F9633B" w14:paraId="4DCF5421" w14:textId="77777777" w:rsidTr="002C7A01">
        <w:tc>
          <w:tcPr>
            <w:tcW w:w="1365" w:type="pct"/>
            <w:hideMark/>
          </w:tcPr>
          <w:p w14:paraId="2E8B41B2" w14:textId="77777777" w:rsidR="00AA6CEE" w:rsidRPr="00F9633B" w:rsidRDefault="00AA6CEE" w:rsidP="002C7A01">
            <w:pPr>
              <w:pStyle w:val="TableText"/>
              <w:rPr>
                <w:lang w:eastAsia="en-GB"/>
              </w:rPr>
            </w:pPr>
            <w:r w:rsidRPr="00F9633B">
              <w:rPr>
                <w:lang w:eastAsia="en-GB"/>
              </w:rPr>
              <w:t>Psychological distress {K10}</w:t>
            </w:r>
          </w:p>
        </w:tc>
        <w:tc>
          <w:tcPr>
            <w:tcW w:w="431" w:type="pct"/>
            <w:hideMark/>
          </w:tcPr>
          <w:p w14:paraId="2F640529" w14:textId="77777777" w:rsidR="00AA6CEE" w:rsidRPr="00F9633B" w:rsidRDefault="00AA6CEE" w:rsidP="002C7A01">
            <w:pPr>
              <w:pStyle w:val="TableText"/>
              <w:jc w:val="right"/>
              <w:rPr>
                <w:lang w:eastAsia="en-GB"/>
              </w:rPr>
            </w:pPr>
            <w:r w:rsidRPr="00F9633B">
              <w:rPr>
                <w:lang w:eastAsia="en-GB"/>
              </w:rPr>
              <w:t>1,209</w:t>
            </w:r>
          </w:p>
        </w:tc>
        <w:tc>
          <w:tcPr>
            <w:tcW w:w="431" w:type="pct"/>
            <w:hideMark/>
          </w:tcPr>
          <w:p w14:paraId="2B26B1EA" w14:textId="77777777" w:rsidR="00AA6CEE" w:rsidRPr="00F9633B" w:rsidRDefault="00AA6CEE" w:rsidP="002C7A01">
            <w:pPr>
              <w:pStyle w:val="TableText"/>
              <w:jc w:val="right"/>
              <w:rPr>
                <w:lang w:eastAsia="en-GB"/>
              </w:rPr>
            </w:pPr>
            <w:r w:rsidRPr="00F9633B">
              <w:rPr>
                <w:lang w:eastAsia="en-GB"/>
              </w:rPr>
              <w:t>16.6</w:t>
            </w:r>
          </w:p>
        </w:tc>
        <w:tc>
          <w:tcPr>
            <w:tcW w:w="699" w:type="pct"/>
            <w:hideMark/>
          </w:tcPr>
          <w:p w14:paraId="06842472" w14:textId="77777777" w:rsidR="00AA6CEE" w:rsidRPr="00F9633B" w:rsidRDefault="00AA6CEE" w:rsidP="002C7A01">
            <w:pPr>
              <w:pStyle w:val="TableText"/>
              <w:jc w:val="right"/>
              <w:rPr>
                <w:lang w:eastAsia="en-GB"/>
              </w:rPr>
            </w:pPr>
            <w:r w:rsidRPr="00F9633B">
              <w:rPr>
                <w:lang w:eastAsia="en-GB"/>
              </w:rPr>
              <w:t>(15.7 – 17.5)</w:t>
            </w:r>
          </w:p>
        </w:tc>
        <w:tc>
          <w:tcPr>
            <w:tcW w:w="408" w:type="pct"/>
            <w:hideMark/>
          </w:tcPr>
          <w:p w14:paraId="1676D301" w14:textId="77777777" w:rsidR="00AA6CEE" w:rsidRPr="00F9633B" w:rsidRDefault="00AA6CEE" w:rsidP="002C7A01">
            <w:pPr>
              <w:pStyle w:val="TableText"/>
              <w:jc w:val="right"/>
              <w:rPr>
                <w:lang w:eastAsia="en-GB"/>
              </w:rPr>
            </w:pPr>
            <w:r w:rsidRPr="00F9633B">
              <w:rPr>
                <w:lang w:eastAsia="en-GB"/>
              </w:rPr>
              <w:t>137</w:t>
            </w:r>
          </w:p>
        </w:tc>
        <w:tc>
          <w:tcPr>
            <w:tcW w:w="431" w:type="pct"/>
            <w:hideMark/>
          </w:tcPr>
          <w:p w14:paraId="67897992" w14:textId="77777777" w:rsidR="00AA6CEE" w:rsidRPr="00F9633B" w:rsidRDefault="00AA6CEE" w:rsidP="002C7A01">
            <w:pPr>
              <w:pStyle w:val="TableText"/>
              <w:jc w:val="right"/>
              <w:rPr>
                <w:lang w:eastAsia="en-GB"/>
              </w:rPr>
            </w:pPr>
            <w:r w:rsidRPr="00F9633B">
              <w:rPr>
                <w:lang w:eastAsia="en-GB"/>
              </w:rPr>
              <w:t>15.7</w:t>
            </w:r>
          </w:p>
        </w:tc>
        <w:tc>
          <w:tcPr>
            <w:tcW w:w="722" w:type="pct"/>
            <w:hideMark/>
          </w:tcPr>
          <w:p w14:paraId="2009B653" w14:textId="77777777" w:rsidR="00AA6CEE" w:rsidRPr="00F9633B" w:rsidRDefault="00AA6CEE" w:rsidP="002C7A01">
            <w:pPr>
              <w:pStyle w:val="TableText"/>
              <w:jc w:val="right"/>
              <w:rPr>
                <w:lang w:eastAsia="en-GB"/>
              </w:rPr>
            </w:pPr>
            <w:r w:rsidRPr="00F9633B">
              <w:rPr>
                <w:lang w:eastAsia="en-GB"/>
              </w:rPr>
              <w:t>(13.5 – 18.3)</w:t>
            </w:r>
          </w:p>
        </w:tc>
        <w:tc>
          <w:tcPr>
            <w:tcW w:w="513" w:type="pct"/>
            <w:hideMark/>
          </w:tcPr>
          <w:p w14:paraId="2FA4514A" w14:textId="77777777" w:rsidR="00AA6CEE" w:rsidRPr="00F9633B" w:rsidRDefault="00AA6CEE" w:rsidP="002C7A01">
            <w:pPr>
              <w:pStyle w:val="TableText"/>
              <w:jc w:val="right"/>
              <w:rPr>
                <w:lang w:eastAsia="en-GB"/>
              </w:rPr>
            </w:pPr>
            <w:r w:rsidRPr="00F9633B">
              <w:rPr>
                <w:lang w:eastAsia="en-GB"/>
              </w:rPr>
              <w:t>0.529</w:t>
            </w:r>
          </w:p>
        </w:tc>
      </w:tr>
      <w:tr w:rsidR="00AA6CEE" w:rsidRPr="00F9633B" w14:paraId="60D1B327"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25DB646F" w14:textId="77777777" w:rsidR="00AA6CEE" w:rsidRPr="00F9633B" w:rsidRDefault="00AA6CEE" w:rsidP="002C7A01">
            <w:pPr>
              <w:pStyle w:val="TableText"/>
              <w:rPr>
                <w:lang w:eastAsia="en-GB"/>
              </w:rPr>
            </w:pPr>
            <w:r w:rsidRPr="00F9633B">
              <w:rPr>
                <w:lang w:eastAsia="en-GB"/>
              </w:rPr>
              <w:t>Depressive symptoms {PHQ</w:t>
            </w:r>
            <w:r w:rsidRPr="00F9633B">
              <w:rPr>
                <w:lang w:eastAsia="en-GB"/>
              </w:rPr>
              <w:noBreakHyphen/>
              <w:t>9}</w:t>
            </w:r>
          </w:p>
        </w:tc>
        <w:tc>
          <w:tcPr>
            <w:tcW w:w="431" w:type="pct"/>
            <w:hideMark/>
          </w:tcPr>
          <w:p w14:paraId="6CA8C61F" w14:textId="77777777" w:rsidR="00AA6CEE" w:rsidRPr="00F9633B" w:rsidRDefault="00AA6CEE" w:rsidP="002C7A01">
            <w:pPr>
              <w:pStyle w:val="TableText"/>
              <w:jc w:val="right"/>
              <w:rPr>
                <w:lang w:eastAsia="en-GB"/>
              </w:rPr>
            </w:pPr>
            <w:r w:rsidRPr="00F9633B">
              <w:rPr>
                <w:lang w:eastAsia="en-GB"/>
              </w:rPr>
              <w:t>460</w:t>
            </w:r>
          </w:p>
        </w:tc>
        <w:tc>
          <w:tcPr>
            <w:tcW w:w="431" w:type="pct"/>
            <w:hideMark/>
          </w:tcPr>
          <w:p w14:paraId="21C57E43" w14:textId="77777777" w:rsidR="00AA6CEE" w:rsidRPr="00F9633B" w:rsidRDefault="00AA6CEE" w:rsidP="002C7A01">
            <w:pPr>
              <w:pStyle w:val="TableText"/>
              <w:jc w:val="right"/>
              <w:rPr>
                <w:lang w:eastAsia="en-GB"/>
              </w:rPr>
            </w:pPr>
            <w:r w:rsidRPr="00F9633B">
              <w:rPr>
                <w:lang w:eastAsia="en-GB"/>
              </w:rPr>
              <w:t>6.3</w:t>
            </w:r>
          </w:p>
        </w:tc>
        <w:tc>
          <w:tcPr>
            <w:tcW w:w="699" w:type="pct"/>
            <w:hideMark/>
          </w:tcPr>
          <w:p w14:paraId="30899281" w14:textId="77777777" w:rsidR="00AA6CEE" w:rsidRPr="00F9633B" w:rsidRDefault="00AA6CEE" w:rsidP="002C7A01">
            <w:pPr>
              <w:pStyle w:val="TableText"/>
              <w:jc w:val="right"/>
              <w:rPr>
                <w:lang w:eastAsia="en-GB"/>
              </w:rPr>
            </w:pPr>
            <w:r w:rsidRPr="00F9633B">
              <w:rPr>
                <w:lang w:eastAsia="en-GB"/>
              </w:rPr>
              <w:t>(5.7 – 6.9)</w:t>
            </w:r>
          </w:p>
        </w:tc>
        <w:tc>
          <w:tcPr>
            <w:tcW w:w="408" w:type="pct"/>
            <w:hideMark/>
          </w:tcPr>
          <w:p w14:paraId="28C62140" w14:textId="77777777" w:rsidR="00AA6CEE" w:rsidRPr="00F9633B" w:rsidRDefault="00AA6CEE" w:rsidP="002C7A01">
            <w:pPr>
              <w:pStyle w:val="TableText"/>
              <w:jc w:val="right"/>
              <w:rPr>
                <w:lang w:eastAsia="en-GB"/>
              </w:rPr>
            </w:pPr>
            <w:r w:rsidRPr="00F9633B">
              <w:rPr>
                <w:lang w:eastAsia="en-GB"/>
              </w:rPr>
              <w:t>52</w:t>
            </w:r>
          </w:p>
        </w:tc>
        <w:tc>
          <w:tcPr>
            <w:tcW w:w="431" w:type="pct"/>
            <w:hideMark/>
          </w:tcPr>
          <w:p w14:paraId="53F66B8A" w14:textId="77777777" w:rsidR="00AA6CEE" w:rsidRPr="00F9633B" w:rsidRDefault="00AA6CEE" w:rsidP="002C7A01">
            <w:pPr>
              <w:pStyle w:val="TableText"/>
              <w:jc w:val="right"/>
              <w:rPr>
                <w:lang w:eastAsia="en-GB"/>
              </w:rPr>
            </w:pPr>
            <w:r w:rsidRPr="00F9633B">
              <w:rPr>
                <w:lang w:eastAsia="en-GB"/>
              </w:rPr>
              <w:t>6.0</w:t>
            </w:r>
          </w:p>
        </w:tc>
        <w:tc>
          <w:tcPr>
            <w:tcW w:w="722" w:type="pct"/>
            <w:hideMark/>
          </w:tcPr>
          <w:p w14:paraId="2F887E6D" w14:textId="77777777" w:rsidR="00AA6CEE" w:rsidRPr="00F9633B" w:rsidRDefault="00AA6CEE" w:rsidP="002C7A01">
            <w:pPr>
              <w:pStyle w:val="TableText"/>
              <w:jc w:val="right"/>
              <w:rPr>
                <w:lang w:eastAsia="en-GB"/>
              </w:rPr>
            </w:pPr>
            <w:r w:rsidRPr="00F9633B">
              <w:rPr>
                <w:lang w:eastAsia="en-GB"/>
              </w:rPr>
              <w:t>(4.6 – 7.8)</w:t>
            </w:r>
          </w:p>
        </w:tc>
        <w:tc>
          <w:tcPr>
            <w:tcW w:w="513" w:type="pct"/>
            <w:hideMark/>
          </w:tcPr>
          <w:p w14:paraId="2266E7A7" w14:textId="77777777" w:rsidR="00AA6CEE" w:rsidRPr="00F9633B" w:rsidRDefault="00AA6CEE" w:rsidP="002C7A01">
            <w:pPr>
              <w:pStyle w:val="TableText"/>
              <w:jc w:val="right"/>
              <w:rPr>
                <w:lang w:eastAsia="en-GB"/>
              </w:rPr>
            </w:pPr>
            <w:r w:rsidRPr="00F9633B">
              <w:rPr>
                <w:lang w:eastAsia="en-GB"/>
              </w:rPr>
              <w:t>0.727</w:t>
            </w:r>
          </w:p>
        </w:tc>
      </w:tr>
      <w:tr w:rsidR="00AA6CEE" w:rsidRPr="00F9633B" w14:paraId="516F4CA5" w14:textId="77777777" w:rsidTr="002C7A01">
        <w:tc>
          <w:tcPr>
            <w:tcW w:w="1365" w:type="pct"/>
            <w:hideMark/>
          </w:tcPr>
          <w:p w14:paraId="67D2D5ED" w14:textId="77777777" w:rsidR="00AA6CEE" w:rsidRPr="00F9633B" w:rsidRDefault="00AA6CEE" w:rsidP="002C7A01">
            <w:pPr>
              <w:pStyle w:val="TableText"/>
              <w:rPr>
                <w:lang w:eastAsia="en-GB"/>
              </w:rPr>
            </w:pPr>
            <w:r w:rsidRPr="00F9633B">
              <w:rPr>
                <w:lang w:eastAsia="en-GB"/>
              </w:rPr>
              <w:t>Generalised anxiety {GAD-7}</w:t>
            </w:r>
          </w:p>
        </w:tc>
        <w:tc>
          <w:tcPr>
            <w:tcW w:w="431" w:type="pct"/>
            <w:hideMark/>
          </w:tcPr>
          <w:p w14:paraId="1E65E17B" w14:textId="77777777" w:rsidR="00AA6CEE" w:rsidRPr="00F9633B" w:rsidRDefault="00AA6CEE" w:rsidP="002C7A01">
            <w:pPr>
              <w:pStyle w:val="TableText"/>
              <w:jc w:val="right"/>
              <w:rPr>
                <w:lang w:eastAsia="en-GB"/>
              </w:rPr>
            </w:pPr>
            <w:r w:rsidRPr="00F9633B">
              <w:rPr>
                <w:lang w:eastAsia="en-GB"/>
              </w:rPr>
              <w:t>590</w:t>
            </w:r>
          </w:p>
        </w:tc>
        <w:tc>
          <w:tcPr>
            <w:tcW w:w="431" w:type="pct"/>
            <w:hideMark/>
          </w:tcPr>
          <w:p w14:paraId="4587F33D" w14:textId="77777777" w:rsidR="00AA6CEE" w:rsidRPr="00F9633B" w:rsidRDefault="00AA6CEE" w:rsidP="002C7A01">
            <w:pPr>
              <w:pStyle w:val="TableText"/>
              <w:jc w:val="right"/>
              <w:rPr>
                <w:lang w:eastAsia="en-GB"/>
              </w:rPr>
            </w:pPr>
            <w:r w:rsidRPr="00F9633B">
              <w:rPr>
                <w:lang w:eastAsia="en-GB"/>
              </w:rPr>
              <w:t>8.1</w:t>
            </w:r>
          </w:p>
        </w:tc>
        <w:tc>
          <w:tcPr>
            <w:tcW w:w="699" w:type="pct"/>
            <w:hideMark/>
          </w:tcPr>
          <w:p w14:paraId="0B8B56E9" w14:textId="77777777" w:rsidR="00AA6CEE" w:rsidRPr="00F9633B" w:rsidRDefault="00AA6CEE" w:rsidP="002C7A01">
            <w:pPr>
              <w:pStyle w:val="TableText"/>
              <w:jc w:val="right"/>
              <w:rPr>
                <w:lang w:eastAsia="en-GB"/>
              </w:rPr>
            </w:pPr>
            <w:r w:rsidRPr="00F9633B">
              <w:rPr>
                <w:lang w:eastAsia="en-GB"/>
              </w:rPr>
              <w:t>(7.5 – 8.7)</w:t>
            </w:r>
          </w:p>
        </w:tc>
        <w:tc>
          <w:tcPr>
            <w:tcW w:w="408" w:type="pct"/>
            <w:hideMark/>
          </w:tcPr>
          <w:p w14:paraId="7B91E3C2" w14:textId="77777777" w:rsidR="00AA6CEE" w:rsidRPr="00F9633B" w:rsidRDefault="00AA6CEE" w:rsidP="002C7A01">
            <w:pPr>
              <w:pStyle w:val="TableText"/>
              <w:jc w:val="right"/>
              <w:rPr>
                <w:lang w:eastAsia="en-GB"/>
              </w:rPr>
            </w:pPr>
            <w:r w:rsidRPr="00F9633B">
              <w:rPr>
                <w:lang w:eastAsia="en-GB"/>
              </w:rPr>
              <w:t>80</w:t>
            </w:r>
          </w:p>
        </w:tc>
        <w:tc>
          <w:tcPr>
            <w:tcW w:w="431" w:type="pct"/>
            <w:hideMark/>
          </w:tcPr>
          <w:p w14:paraId="26DB95BF" w14:textId="77777777" w:rsidR="00AA6CEE" w:rsidRPr="00F9633B" w:rsidRDefault="00AA6CEE" w:rsidP="002C7A01">
            <w:pPr>
              <w:pStyle w:val="TableText"/>
              <w:jc w:val="right"/>
              <w:rPr>
                <w:lang w:eastAsia="en-GB"/>
              </w:rPr>
            </w:pPr>
            <w:r w:rsidRPr="00F9633B">
              <w:rPr>
                <w:lang w:eastAsia="en-GB"/>
              </w:rPr>
              <w:t>9.2</w:t>
            </w:r>
          </w:p>
        </w:tc>
        <w:tc>
          <w:tcPr>
            <w:tcW w:w="722" w:type="pct"/>
            <w:hideMark/>
          </w:tcPr>
          <w:p w14:paraId="510C7510" w14:textId="77777777" w:rsidR="00AA6CEE" w:rsidRPr="00F9633B" w:rsidRDefault="00AA6CEE" w:rsidP="002C7A01">
            <w:pPr>
              <w:pStyle w:val="TableText"/>
              <w:jc w:val="right"/>
              <w:rPr>
                <w:lang w:eastAsia="en-GB"/>
              </w:rPr>
            </w:pPr>
            <w:r w:rsidRPr="00F9633B">
              <w:rPr>
                <w:lang w:eastAsia="en-GB"/>
              </w:rPr>
              <w:t>(7.4 – 11.3)</w:t>
            </w:r>
          </w:p>
        </w:tc>
        <w:tc>
          <w:tcPr>
            <w:tcW w:w="513" w:type="pct"/>
            <w:hideMark/>
          </w:tcPr>
          <w:p w14:paraId="65F3B4E3" w14:textId="77777777" w:rsidR="00AA6CEE" w:rsidRPr="00F9633B" w:rsidRDefault="00AA6CEE" w:rsidP="002C7A01">
            <w:pPr>
              <w:pStyle w:val="TableText"/>
              <w:jc w:val="right"/>
              <w:rPr>
                <w:lang w:eastAsia="en-GB"/>
              </w:rPr>
            </w:pPr>
            <w:r w:rsidRPr="00F9633B">
              <w:rPr>
                <w:lang w:eastAsia="en-GB"/>
              </w:rPr>
              <w:t>0.252</w:t>
            </w:r>
          </w:p>
        </w:tc>
      </w:tr>
      <w:tr w:rsidR="00AA6CEE" w:rsidRPr="00F9633B" w14:paraId="4DC9F59C"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35DC2A29" w14:textId="77777777" w:rsidR="00AA6CEE" w:rsidRPr="00F9633B" w:rsidRDefault="00AA6CEE" w:rsidP="002C7A01">
            <w:pPr>
              <w:pStyle w:val="TableText"/>
              <w:rPr>
                <w:lang w:eastAsia="en-GB"/>
              </w:rPr>
            </w:pPr>
            <w:r w:rsidRPr="00F9633B">
              <w:rPr>
                <w:lang w:eastAsia="en-GB"/>
              </w:rPr>
              <w:t>PTSD symptoms {PCL-C}</w:t>
            </w:r>
          </w:p>
        </w:tc>
        <w:tc>
          <w:tcPr>
            <w:tcW w:w="431" w:type="pct"/>
            <w:hideMark/>
          </w:tcPr>
          <w:p w14:paraId="5A4A4707" w14:textId="77777777" w:rsidR="00AA6CEE" w:rsidRPr="00F9633B" w:rsidRDefault="00AA6CEE" w:rsidP="002C7A01">
            <w:pPr>
              <w:pStyle w:val="TableText"/>
              <w:jc w:val="right"/>
              <w:rPr>
                <w:lang w:eastAsia="en-GB"/>
              </w:rPr>
            </w:pPr>
            <w:r w:rsidRPr="00F9633B">
              <w:rPr>
                <w:lang w:eastAsia="en-GB"/>
              </w:rPr>
              <w:t>565</w:t>
            </w:r>
          </w:p>
        </w:tc>
        <w:tc>
          <w:tcPr>
            <w:tcW w:w="431" w:type="pct"/>
            <w:hideMark/>
          </w:tcPr>
          <w:p w14:paraId="6E93B31A" w14:textId="77777777" w:rsidR="00AA6CEE" w:rsidRPr="00F9633B" w:rsidRDefault="00AA6CEE" w:rsidP="002C7A01">
            <w:pPr>
              <w:pStyle w:val="TableText"/>
              <w:jc w:val="right"/>
              <w:rPr>
                <w:lang w:eastAsia="en-GB"/>
              </w:rPr>
            </w:pPr>
            <w:r w:rsidRPr="00F9633B">
              <w:rPr>
                <w:lang w:eastAsia="en-GB"/>
              </w:rPr>
              <w:t>8.0</w:t>
            </w:r>
          </w:p>
        </w:tc>
        <w:tc>
          <w:tcPr>
            <w:tcW w:w="699" w:type="pct"/>
            <w:hideMark/>
          </w:tcPr>
          <w:p w14:paraId="334AEB4D" w14:textId="77777777" w:rsidR="00AA6CEE" w:rsidRPr="00F9633B" w:rsidRDefault="00AA6CEE" w:rsidP="002C7A01">
            <w:pPr>
              <w:pStyle w:val="TableText"/>
              <w:jc w:val="right"/>
              <w:rPr>
                <w:lang w:eastAsia="en-GB"/>
              </w:rPr>
            </w:pPr>
            <w:r w:rsidRPr="00F9633B">
              <w:rPr>
                <w:lang w:eastAsia="en-GB"/>
              </w:rPr>
              <w:t>(7.4 – 8.7)</w:t>
            </w:r>
          </w:p>
        </w:tc>
        <w:tc>
          <w:tcPr>
            <w:tcW w:w="408" w:type="pct"/>
            <w:hideMark/>
          </w:tcPr>
          <w:p w14:paraId="5C31B061" w14:textId="77777777" w:rsidR="00AA6CEE" w:rsidRPr="00F9633B" w:rsidRDefault="00AA6CEE" w:rsidP="002C7A01">
            <w:pPr>
              <w:pStyle w:val="TableText"/>
              <w:jc w:val="right"/>
              <w:rPr>
                <w:lang w:eastAsia="en-GB"/>
              </w:rPr>
            </w:pPr>
            <w:r w:rsidRPr="00F9633B">
              <w:rPr>
                <w:lang w:eastAsia="en-GB"/>
              </w:rPr>
              <w:t>73</w:t>
            </w:r>
          </w:p>
        </w:tc>
        <w:tc>
          <w:tcPr>
            <w:tcW w:w="431" w:type="pct"/>
            <w:hideMark/>
          </w:tcPr>
          <w:p w14:paraId="7948570C" w14:textId="77777777" w:rsidR="00AA6CEE" w:rsidRPr="00F9633B" w:rsidRDefault="00AA6CEE" w:rsidP="002C7A01">
            <w:pPr>
              <w:pStyle w:val="TableText"/>
              <w:jc w:val="right"/>
              <w:rPr>
                <w:lang w:eastAsia="en-GB"/>
              </w:rPr>
            </w:pPr>
            <w:r w:rsidRPr="00F9633B">
              <w:rPr>
                <w:lang w:eastAsia="en-GB"/>
              </w:rPr>
              <w:t>8.4</w:t>
            </w:r>
          </w:p>
        </w:tc>
        <w:tc>
          <w:tcPr>
            <w:tcW w:w="722" w:type="pct"/>
            <w:hideMark/>
          </w:tcPr>
          <w:p w14:paraId="67405115" w14:textId="77777777" w:rsidR="00AA6CEE" w:rsidRPr="00F9633B" w:rsidRDefault="00AA6CEE" w:rsidP="002C7A01">
            <w:pPr>
              <w:pStyle w:val="TableText"/>
              <w:jc w:val="right"/>
              <w:rPr>
                <w:lang w:eastAsia="en-GB"/>
              </w:rPr>
            </w:pPr>
            <w:r w:rsidRPr="00F9633B">
              <w:rPr>
                <w:lang w:eastAsia="en-GB"/>
              </w:rPr>
              <w:t>(6.8 – 10.5)</w:t>
            </w:r>
          </w:p>
        </w:tc>
        <w:tc>
          <w:tcPr>
            <w:tcW w:w="513" w:type="pct"/>
            <w:hideMark/>
          </w:tcPr>
          <w:p w14:paraId="297377DC" w14:textId="77777777" w:rsidR="00AA6CEE" w:rsidRPr="00F9633B" w:rsidRDefault="00AA6CEE" w:rsidP="002C7A01">
            <w:pPr>
              <w:pStyle w:val="TableText"/>
              <w:jc w:val="right"/>
              <w:rPr>
                <w:lang w:eastAsia="en-GB"/>
              </w:rPr>
            </w:pPr>
            <w:r w:rsidRPr="00F9633B">
              <w:rPr>
                <w:lang w:eastAsia="en-GB"/>
              </w:rPr>
              <w:t>0.660</w:t>
            </w:r>
          </w:p>
        </w:tc>
      </w:tr>
      <w:tr w:rsidR="00AA6CEE" w:rsidRPr="00F9633B" w14:paraId="62AD88FD" w14:textId="77777777" w:rsidTr="002C7A01">
        <w:tc>
          <w:tcPr>
            <w:tcW w:w="1365" w:type="pct"/>
            <w:hideMark/>
          </w:tcPr>
          <w:p w14:paraId="57E02E79" w14:textId="77777777" w:rsidR="00AA6CEE" w:rsidRPr="00F9633B" w:rsidRDefault="00AA6CEE" w:rsidP="002C7A01">
            <w:pPr>
              <w:pStyle w:val="TableText"/>
              <w:rPr>
                <w:lang w:eastAsia="en-GB"/>
              </w:rPr>
            </w:pPr>
            <w:r w:rsidRPr="00F9633B">
              <w:rPr>
                <w:lang w:eastAsia="en-GB"/>
              </w:rPr>
              <w:t>Problematic anger {DAR-5 ≥ 12}</w:t>
            </w:r>
          </w:p>
        </w:tc>
        <w:tc>
          <w:tcPr>
            <w:tcW w:w="431" w:type="pct"/>
            <w:hideMark/>
          </w:tcPr>
          <w:p w14:paraId="4E63B8C4" w14:textId="77777777" w:rsidR="00AA6CEE" w:rsidRPr="00F9633B" w:rsidRDefault="00AA6CEE" w:rsidP="002C7A01">
            <w:pPr>
              <w:pStyle w:val="TableText"/>
              <w:jc w:val="right"/>
              <w:rPr>
                <w:lang w:eastAsia="en-GB"/>
              </w:rPr>
            </w:pPr>
            <w:r w:rsidRPr="00F9633B">
              <w:rPr>
                <w:lang w:eastAsia="en-GB"/>
              </w:rPr>
              <w:t>951</w:t>
            </w:r>
          </w:p>
        </w:tc>
        <w:tc>
          <w:tcPr>
            <w:tcW w:w="431" w:type="pct"/>
            <w:hideMark/>
          </w:tcPr>
          <w:p w14:paraId="62B404C1" w14:textId="77777777" w:rsidR="00AA6CEE" w:rsidRPr="00F9633B" w:rsidRDefault="00AA6CEE" w:rsidP="002C7A01">
            <w:pPr>
              <w:pStyle w:val="TableText"/>
              <w:jc w:val="right"/>
              <w:rPr>
                <w:lang w:eastAsia="en-GB"/>
              </w:rPr>
            </w:pPr>
            <w:r w:rsidRPr="00F9633B">
              <w:rPr>
                <w:lang w:eastAsia="en-GB"/>
              </w:rPr>
              <w:t>13.1</w:t>
            </w:r>
          </w:p>
        </w:tc>
        <w:tc>
          <w:tcPr>
            <w:tcW w:w="699" w:type="pct"/>
            <w:hideMark/>
          </w:tcPr>
          <w:p w14:paraId="2F2739E1" w14:textId="77777777" w:rsidR="00AA6CEE" w:rsidRPr="00F9633B" w:rsidRDefault="00AA6CEE" w:rsidP="002C7A01">
            <w:pPr>
              <w:pStyle w:val="TableText"/>
              <w:jc w:val="right"/>
              <w:rPr>
                <w:lang w:eastAsia="en-GB"/>
              </w:rPr>
            </w:pPr>
            <w:r w:rsidRPr="00F9633B">
              <w:rPr>
                <w:lang w:eastAsia="en-GB"/>
              </w:rPr>
              <w:t>(12.3 – 13.8)</w:t>
            </w:r>
          </w:p>
        </w:tc>
        <w:tc>
          <w:tcPr>
            <w:tcW w:w="408" w:type="pct"/>
            <w:hideMark/>
          </w:tcPr>
          <w:p w14:paraId="0EE43772" w14:textId="77777777" w:rsidR="00AA6CEE" w:rsidRPr="00F9633B" w:rsidRDefault="00AA6CEE" w:rsidP="002C7A01">
            <w:pPr>
              <w:pStyle w:val="TableText"/>
              <w:jc w:val="right"/>
              <w:rPr>
                <w:lang w:eastAsia="en-GB"/>
              </w:rPr>
            </w:pPr>
            <w:r w:rsidRPr="00F9633B">
              <w:rPr>
                <w:lang w:eastAsia="en-GB"/>
              </w:rPr>
              <w:t>122</w:t>
            </w:r>
          </w:p>
        </w:tc>
        <w:tc>
          <w:tcPr>
            <w:tcW w:w="431" w:type="pct"/>
            <w:hideMark/>
          </w:tcPr>
          <w:p w14:paraId="642FC78F" w14:textId="77777777" w:rsidR="00AA6CEE" w:rsidRPr="00F9633B" w:rsidRDefault="00AA6CEE" w:rsidP="002C7A01">
            <w:pPr>
              <w:pStyle w:val="TableText"/>
              <w:jc w:val="right"/>
              <w:rPr>
                <w:lang w:eastAsia="en-GB"/>
              </w:rPr>
            </w:pPr>
            <w:r w:rsidRPr="00F9633B">
              <w:rPr>
                <w:lang w:eastAsia="en-GB"/>
              </w:rPr>
              <w:t>14.1</w:t>
            </w:r>
          </w:p>
        </w:tc>
        <w:tc>
          <w:tcPr>
            <w:tcW w:w="722" w:type="pct"/>
            <w:hideMark/>
          </w:tcPr>
          <w:p w14:paraId="1807AD2A" w14:textId="77777777" w:rsidR="00AA6CEE" w:rsidRPr="00F9633B" w:rsidRDefault="00AA6CEE" w:rsidP="002C7A01">
            <w:pPr>
              <w:pStyle w:val="TableText"/>
              <w:jc w:val="right"/>
              <w:rPr>
                <w:lang w:eastAsia="en-GB"/>
              </w:rPr>
            </w:pPr>
            <w:r w:rsidRPr="00F9633B">
              <w:rPr>
                <w:lang w:eastAsia="en-GB"/>
              </w:rPr>
              <w:t>(11.9 – 16.5)</w:t>
            </w:r>
          </w:p>
        </w:tc>
        <w:tc>
          <w:tcPr>
            <w:tcW w:w="513" w:type="pct"/>
            <w:hideMark/>
          </w:tcPr>
          <w:p w14:paraId="798AF387" w14:textId="77777777" w:rsidR="00AA6CEE" w:rsidRPr="00F9633B" w:rsidRDefault="00AA6CEE" w:rsidP="002C7A01">
            <w:pPr>
              <w:pStyle w:val="TableText"/>
              <w:jc w:val="right"/>
              <w:rPr>
                <w:lang w:eastAsia="en-GB"/>
              </w:rPr>
            </w:pPr>
            <w:r w:rsidRPr="00F9633B">
              <w:rPr>
                <w:lang w:eastAsia="en-GB"/>
              </w:rPr>
              <w:t>0.409</w:t>
            </w:r>
          </w:p>
        </w:tc>
      </w:tr>
      <w:tr w:rsidR="00AA6CEE" w:rsidRPr="00F9633B" w14:paraId="64C41E05" w14:textId="77777777" w:rsidTr="002C7A01">
        <w:trPr>
          <w:cnfStyle w:val="000000100000" w:firstRow="0" w:lastRow="0" w:firstColumn="0" w:lastColumn="0" w:oddVBand="0" w:evenVBand="0" w:oddHBand="1" w:evenHBand="0" w:firstRowFirstColumn="0" w:firstRowLastColumn="0" w:lastRowFirstColumn="0" w:lastRowLastColumn="0"/>
        </w:trPr>
        <w:tc>
          <w:tcPr>
            <w:tcW w:w="1365" w:type="pct"/>
            <w:hideMark/>
          </w:tcPr>
          <w:p w14:paraId="366D30FF" w14:textId="77777777" w:rsidR="00AA6CEE" w:rsidRPr="00F9633B" w:rsidRDefault="00AA6CEE" w:rsidP="002C7A01">
            <w:pPr>
              <w:pStyle w:val="TableText"/>
              <w:rPr>
                <w:szCs w:val="18"/>
                <w:lang w:eastAsia="en-GB"/>
              </w:rPr>
            </w:pPr>
            <w:r w:rsidRPr="00F9633B">
              <w:rPr>
                <w:lang w:eastAsia="en-GB"/>
              </w:rPr>
              <w:t xml:space="preserve">Problem drinking </w:t>
            </w:r>
            <w:r>
              <w:rPr>
                <w:szCs w:val="18"/>
                <w:lang w:eastAsia="en-GB"/>
              </w:rPr>
              <w:t xml:space="preserve">{AUDIT </w:t>
            </w:r>
            <w:r w:rsidRPr="00F9633B">
              <w:rPr>
                <w:szCs w:val="18"/>
                <w:lang w:eastAsia="en-GB"/>
              </w:rPr>
              <w:t>≥ 8</w:t>
            </w:r>
            <w:r>
              <w:rPr>
                <w:szCs w:val="18"/>
                <w:lang w:eastAsia="en-GB"/>
              </w:rPr>
              <w:t>}</w:t>
            </w:r>
          </w:p>
        </w:tc>
        <w:tc>
          <w:tcPr>
            <w:tcW w:w="431" w:type="pct"/>
            <w:hideMark/>
          </w:tcPr>
          <w:p w14:paraId="15FD6D5F" w14:textId="77777777" w:rsidR="00AA6CEE" w:rsidRPr="00F9633B" w:rsidRDefault="00AA6CEE" w:rsidP="002C7A01">
            <w:pPr>
              <w:pStyle w:val="TableText"/>
              <w:jc w:val="right"/>
              <w:rPr>
                <w:lang w:eastAsia="en-GB"/>
              </w:rPr>
            </w:pPr>
            <w:r w:rsidRPr="00F9633B">
              <w:rPr>
                <w:lang w:eastAsia="en-GB"/>
              </w:rPr>
              <w:t>1,355</w:t>
            </w:r>
          </w:p>
        </w:tc>
        <w:tc>
          <w:tcPr>
            <w:tcW w:w="431" w:type="pct"/>
            <w:hideMark/>
          </w:tcPr>
          <w:p w14:paraId="36599AF9" w14:textId="77777777" w:rsidR="00AA6CEE" w:rsidRPr="00F9633B" w:rsidRDefault="00AA6CEE" w:rsidP="002C7A01">
            <w:pPr>
              <w:pStyle w:val="TableText"/>
              <w:jc w:val="right"/>
              <w:rPr>
                <w:lang w:eastAsia="en-GB"/>
              </w:rPr>
            </w:pPr>
            <w:r w:rsidRPr="00F9633B">
              <w:rPr>
                <w:lang w:eastAsia="en-GB"/>
              </w:rPr>
              <w:t>19.4</w:t>
            </w:r>
          </w:p>
        </w:tc>
        <w:tc>
          <w:tcPr>
            <w:tcW w:w="699" w:type="pct"/>
            <w:hideMark/>
          </w:tcPr>
          <w:p w14:paraId="269B048C" w14:textId="77777777" w:rsidR="00AA6CEE" w:rsidRPr="00F9633B" w:rsidRDefault="00AA6CEE" w:rsidP="002C7A01">
            <w:pPr>
              <w:pStyle w:val="TableText"/>
              <w:jc w:val="right"/>
              <w:rPr>
                <w:lang w:eastAsia="en-GB"/>
              </w:rPr>
            </w:pPr>
            <w:r w:rsidRPr="00F9633B">
              <w:rPr>
                <w:lang w:eastAsia="en-GB"/>
              </w:rPr>
              <w:t>(18.5 – 20.4)</w:t>
            </w:r>
          </w:p>
        </w:tc>
        <w:tc>
          <w:tcPr>
            <w:tcW w:w="408" w:type="pct"/>
            <w:hideMark/>
          </w:tcPr>
          <w:p w14:paraId="240A2A48" w14:textId="77777777" w:rsidR="00AA6CEE" w:rsidRPr="00F9633B" w:rsidRDefault="00AA6CEE" w:rsidP="002C7A01">
            <w:pPr>
              <w:pStyle w:val="TableText"/>
              <w:jc w:val="right"/>
              <w:rPr>
                <w:lang w:eastAsia="en-GB"/>
              </w:rPr>
            </w:pPr>
            <w:r w:rsidRPr="00F9633B">
              <w:rPr>
                <w:lang w:eastAsia="en-GB"/>
              </w:rPr>
              <w:t>155</w:t>
            </w:r>
          </w:p>
        </w:tc>
        <w:tc>
          <w:tcPr>
            <w:tcW w:w="431" w:type="pct"/>
            <w:hideMark/>
          </w:tcPr>
          <w:p w14:paraId="3504C135" w14:textId="77777777" w:rsidR="00AA6CEE" w:rsidRPr="00F9633B" w:rsidRDefault="00AA6CEE" w:rsidP="002C7A01">
            <w:pPr>
              <w:pStyle w:val="TableText"/>
              <w:jc w:val="right"/>
              <w:rPr>
                <w:lang w:eastAsia="en-GB"/>
              </w:rPr>
            </w:pPr>
            <w:r w:rsidRPr="00F9633B">
              <w:rPr>
                <w:lang w:eastAsia="en-GB"/>
              </w:rPr>
              <w:t>17.8</w:t>
            </w:r>
          </w:p>
        </w:tc>
        <w:tc>
          <w:tcPr>
            <w:tcW w:w="722" w:type="pct"/>
            <w:hideMark/>
          </w:tcPr>
          <w:p w14:paraId="1274D8D0" w14:textId="77777777" w:rsidR="00AA6CEE" w:rsidRPr="00F9633B" w:rsidRDefault="00AA6CEE" w:rsidP="002C7A01">
            <w:pPr>
              <w:pStyle w:val="TableText"/>
              <w:jc w:val="right"/>
              <w:rPr>
                <w:lang w:eastAsia="en-GB"/>
              </w:rPr>
            </w:pPr>
            <w:r w:rsidRPr="00F9633B">
              <w:rPr>
                <w:lang w:eastAsia="en-GB"/>
              </w:rPr>
              <w:t>(15.4 – 20.5)</w:t>
            </w:r>
          </w:p>
        </w:tc>
        <w:tc>
          <w:tcPr>
            <w:tcW w:w="513" w:type="pct"/>
            <w:hideMark/>
          </w:tcPr>
          <w:p w14:paraId="27AE4CC6" w14:textId="77777777" w:rsidR="00AA6CEE" w:rsidRPr="00F9633B" w:rsidRDefault="00AA6CEE" w:rsidP="002C7A01">
            <w:pPr>
              <w:pStyle w:val="TableText"/>
              <w:jc w:val="right"/>
              <w:rPr>
                <w:lang w:eastAsia="en-GB"/>
              </w:rPr>
            </w:pPr>
            <w:r w:rsidRPr="00F9633B">
              <w:rPr>
                <w:lang w:eastAsia="en-GB"/>
              </w:rPr>
              <w:t>0.267</w:t>
            </w:r>
          </w:p>
        </w:tc>
      </w:tr>
      <w:tr w:rsidR="00AA6CEE" w:rsidRPr="00F9633B" w14:paraId="7FD9B176" w14:textId="77777777" w:rsidTr="002C7A01">
        <w:tc>
          <w:tcPr>
            <w:tcW w:w="1365" w:type="pct"/>
            <w:hideMark/>
          </w:tcPr>
          <w:p w14:paraId="52C09AB4" w14:textId="77777777" w:rsidR="00AA6CEE" w:rsidRPr="00F9633B" w:rsidRDefault="00AA6CEE" w:rsidP="002C7A01">
            <w:pPr>
              <w:pStyle w:val="TableText"/>
              <w:rPr>
                <w:lang w:eastAsia="en-GB"/>
              </w:rPr>
            </w:pPr>
            <w:r w:rsidRPr="00F9633B">
              <w:rPr>
                <w:lang w:eastAsia="en-GB"/>
              </w:rPr>
              <w:t>Any suicidality</w:t>
            </w:r>
          </w:p>
        </w:tc>
        <w:tc>
          <w:tcPr>
            <w:tcW w:w="431" w:type="pct"/>
            <w:hideMark/>
          </w:tcPr>
          <w:p w14:paraId="41FBD304" w14:textId="77777777" w:rsidR="00AA6CEE" w:rsidRPr="00F9633B" w:rsidRDefault="00AA6CEE" w:rsidP="002C7A01">
            <w:pPr>
              <w:pStyle w:val="TableText"/>
              <w:jc w:val="right"/>
              <w:rPr>
                <w:lang w:eastAsia="en-GB"/>
              </w:rPr>
            </w:pPr>
            <w:r w:rsidRPr="00F9633B">
              <w:rPr>
                <w:lang w:eastAsia="en-GB"/>
              </w:rPr>
              <w:t>888</w:t>
            </w:r>
          </w:p>
        </w:tc>
        <w:tc>
          <w:tcPr>
            <w:tcW w:w="431" w:type="pct"/>
            <w:hideMark/>
          </w:tcPr>
          <w:p w14:paraId="74DB224E" w14:textId="77777777" w:rsidR="00AA6CEE" w:rsidRPr="00F9633B" w:rsidRDefault="00AA6CEE" w:rsidP="002C7A01">
            <w:pPr>
              <w:pStyle w:val="TableText"/>
              <w:jc w:val="right"/>
              <w:rPr>
                <w:lang w:eastAsia="en-GB"/>
              </w:rPr>
            </w:pPr>
            <w:r w:rsidRPr="00F9633B">
              <w:rPr>
                <w:lang w:eastAsia="en-GB"/>
              </w:rPr>
              <w:t>12.3</w:t>
            </w:r>
          </w:p>
        </w:tc>
        <w:tc>
          <w:tcPr>
            <w:tcW w:w="699" w:type="pct"/>
            <w:hideMark/>
          </w:tcPr>
          <w:p w14:paraId="15C01315" w14:textId="77777777" w:rsidR="00AA6CEE" w:rsidRPr="00F9633B" w:rsidRDefault="00AA6CEE" w:rsidP="002C7A01">
            <w:pPr>
              <w:pStyle w:val="TableText"/>
              <w:jc w:val="right"/>
              <w:rPr>
                <w:lang w:eastAsia="en-GB"/>
              </w:rPr>
            </w:pPr>
            <w:r w:rsidRPr="00F9633B">
              <w:rPr>
                <w:lang w:eastAsia="en-GB"/>
              </w:rPr>
              <w:t>(11.5 – 13.1)</w:t>
            </w:r>
          </w:p>
        </w:tc>
        <w:tc>
          <w:tcPr>
            <w:tcW w:w="408" w:type="pct"/>
            <w:hideMark/>
          </w:tcPr>
          <w:p w14:paraId="04A8D324" w14:textId="77777777" w:rsidR="00AA6CEE" w:rsidRPr="00F9633B" w:rsidRDefault="00AA6CEE" w:rsidP="002C7A01">
            <w:pPr>
              <w:pStyle w:val="TableText"/>
              <w:jc w:val="right"/>
              <w:rPr>
                <w:lang w:eastAsia="en-GB"/>
              </w:rPr>
            </w:pPr>
            <w:r w:rsidRPr="00F9633B">
              <w:rPr>
                <w:lang w:eastAsia="en-GB"/>
              </w:rPr>
              <w:t>130</w:t>
            </w:r>
          </w:p>
        </w:tc>
        <w:tc>
          <w:tcPr>
            <w:tcW w:w="431" w:type="pct"/>
            <w:hideMark/>
          </w:tcPr>
          <w:p w14:paraId="5BB8BCA1" w14:textId="77777777" w:rsidR="00AA6CEE" w:rsidRPr="00F9633B" w:rsidRDefault="00AA6CEE" w:rsidP="002C7A01">
            <w:pPr>
              <w:pStyle w:val="TableText"/>
              <w:jc w:val="right"/>
              <w:rPr>
                <w:lang w:eastAsia="en-GB"/>
              </w:rPr>
            </w:pPr>
            <w:r w:rsidRPr="00F9633B">
              <w:rPr>
                <w:lang w:eastAsia="en-GB"/>
              </w:rPr>
              <w:t>15.1</w:t>
            </w:r>
          </w:p>
        </w:tc>
        <w:tc>
          <w:tcPr>
            <w:tcW w:w="722" w:type="pct"/>
            <w:hideMark/>
          </w:tcPr>
          <w:p w14:paraId="5929614D" w14:textId="77777777" w:rsidR="00AA6CEE" w:rsidRPr="00F9633B" w:rsidRDefault="00AA6CEE" w:rsidP="002C7A01">
            <w:pPr>
              <w:pStyle w:val="TableText"/>
              <w:jc w:val="right"/>
              <w:rPr>
                <w:lang w:eastAsia="en-GB"/>
              </w:rPr>
            </w:pPr>
            <w:r w:rsidRPr="00F9633B">
              <w:rPr>
                <w:lang w:eastAsia="en-GB"/>
              </w:rPr>
              <w:t>(12.8 – 17.6)</w:t>
            </w:r>
          </w:p>
        </w:tc>
        <w:tc>
          <w:tcPr>
            <w:tcW w:w="513" w:type="pct"/>
            <w:hideMark/>
          </w:tcPr>
          <w:p w14:paraId="2386A7A2" w14:textId="77777777" w:rsidR="00AA6CEE" w:rsidRPr="00F9633B" w:rsidRDefault="00AA6CEE" w:rsidP="002C7A01">
            <w:pPr>
              <w:pStyle w:val="TableText"/>
              <w:jc w:val="right"/>
              <w:rPr>
                <w:lang w:eastAsia="en-GB"/>
              </w:rPr>
            </w:pPr>
            <w:r w:rsidRPr="00F9633B">
              <w:rPr>
                <w:lang w:eastAsia="en-GB"/>
              </w:rPr>
              <w:t>0.261</w:t>
            </w:r>
          </w:p>
        </w:tc>
      </w:tr>
    </w:tbl>
    <w:p w14:paraId="5D7A043C" w14:textId="77777777" w:rsidR="00AA6CEE" w:rsidRPr="00F9633B" w:rsidRDefault="00AA6CEE" w:rsidP="005A4DEE">
      <w:pPr>
        <w:pStyle w:val="TableNotes"/>
      </w:pPr>
      <w:r w:rsidRPr="00F9633B">
        <w:t>Note: 95% CI = 95% confidence interval.</w:t>
      </w:r>
    </w:p>
    <w:p w14:paraId="51D702EA" w14:textId="77777777" w:rsidR="008C466B" w:rsidRPr="00F9633B" w:rsidRDefault="008C466B" w:rsidP="005A4DEE">
      <w:pPr>
        <w:rPr>
          <w:lang w:eastAsia="en-GB"/>
        </w:rPr>
      </w:pPr>
      <w:r w:rsidRPr="00F9633B">
        <w:rPr>
          <w:lang w:eastAsia="en-GB"/>
        </w:rPr>
        <w:lastRenderedPageBreak/>
        <w:t xml:space="preserve">There were no significant differences observed between Current Serving </w:t>
      </w:r>
      <w:r w:rsidRPr="00F9633B">
        <w:rPr>
          <w:color w:val="000000" w:themeColor="text1"/>
        </w:rPr>
        <w:t xml:space="preserve">MHWTS respondents </w:t>
      </w:r>
      <w:r w:rsidRPr="00F9633B">
        <w:rPr>
          <w:lang w:eastAsia="en-GB"/>
        </w:rPr>
        <w:t xml:space="preserve">with and without FWS data on any mental health and wellbeing measures. Thus, there was no systematic trend for Current Serving </w:t>
      </w:r>
      <w:r w:rsidRPr="00F9633B">
        <w:rPr>
          <w:color w:val="000000" w:themeColor="text1"/>
        </w:rPr>
        <w:t xml:space="preserve">MHWTS respondents </w:t>
      </w:r>
      <w:r w:rsidRPr="00F9633B">
        <w:rPr>
          <w:lang w:eastAsia="en-GB"/>
        </w:rPr>
        <w:t>of families participating in the FWS to be better, or more poorly, adjusted than their MHWTS counterparts whose family members did not participate.</w:t>
      </w:r>
    </w:p>
    <w:p w14:paraId="4097B781" w14:textId="354DD44C" w:rsidR="008C466B" w:rsidRPr="00F9633B" w:rsidRDefault="008C466B" w:rsidP="002C7A01">
      <w:pPr>
        <w:rPr>
          <w:rFonts w:cs="Arial"/>
          <w:lang w:eastAsia="en-GB"/>
        </w:rPr>
      </w:pPr>
      <w:r w:rsidRPr="00F9633B">
        <w:t xml:space="preserve">Compared to the Ex-Serving sample of </w:t>
      </w:r>
      <w:r w:rsidRPr="00F9633B">
        <w:rPr>
          <w:rFonts w:cs="Arial"/>
          <w:color w:val="000000" w:themeColor="text1"/>
        </w:rPr>
        <w:t xml:space="preserve">MHWTS respondents </w:t>
      </w:r>
      <w:r w:rsidRPr="00F9633B">
        <w:t xml:space="preserve">with no FWS data, their Ex-Serving counterparts with FWS data tended to be significantly older, male, and more highly educated (Table </w:t>
      </w:r>
      <w:r>
        <w:t>2</w:t>
      </w:r>
      <w:r w:rsidRPr="00F9633B">
        <w:t>.</w:t>
      </w:r>
      <w:r>
        <w:t>5</w:t>
      </w:r>
      <w:r w:rsidRPr="00F9633B">
        <w:t xml:space="preserve">). </w:t>
      </w:r>
      <w:r w:rsidRPr="00F9633B">
        <w:rPr>
          <w:rFonts w:cs="Arial"/>
          <w:lang w:eastAsia="en-GB"/>
        </w:rPr>
        <w:t xml:space="preserve">Commissioned Officers were also over-represented among the Ex-Serving subgroup with FWS data (37.9% vs. 28.2%), while Non-commissioned Officers were under-represented, as were those in other ranks. Air Force families were also over-represented in the subgroup with FWS data, while the Army and Navy were slightly under-represented compared to </w:t>
      </w:r>
      <w:r w:rsidR="00E62BCB">
        <w:rPr>
          <w:rFonts w:cs="Arial"/>
          <w:lang w:eastAsia="en-GB"/>
        </w:rPr>
        <w:t xml:space="preserve">the </w:t>
      </w:r>
      <w:r w:rsidRPr="00F9633B">
        <w:rPr>
          <w:rFonts w:cs="Arial"/>
          <w:lang w:eastAsia="en-GB"/>
        </w:rPr>
        <w:t>MHWTS sample with no FWS data.</w:t>
      </w:r>
    </w:p>
    <w:p w14:paraId="1767AA4E" w14:textId="77777777" w:rsidR="008C466B" w:rsidRPr="00F9633B" w:rsidRDefault="008C466B" w:rsidP="002C7A01">
      <w:pPr>
        <w:rPr>
          <w:lang w:eastAsia="en-GB"/>
        </w:rPr>
      </w:pPr>
      <w:r w:rsidRPr="00F9633B">
        <w:rPr>
          <w:lang w:eastAsia="en-GB"/>
        </w:rPr>
        <w:t xml:space="preserve">There were no significant differences observed between Ex-Serving </w:t>
      </w:r>
      <w:r w:rsidRPr="00F9633B">
        <w:rPr>
          <w:color w:val="000000" w:themeColor="text1"/>
        </w:rPr>
        <w:t xml:space="preserve">MHWTS respondents </w:t>
      </w:r>
      <w:r w:rsidRPr="00F9633B">
        <w:rPr>
          <w:lang w:eastAsia="en-GB"/>
        </w:rPr>
        <w:t>with and without FWS data on mental health and wellbeing characteristics.</w:t>
      </w:r>
    </w:p>
    <w:p w14:paraId="7EFD2F06" w14:textId="77777777" w:rsidR="008C466B" w:rsidRPr="00F9633B" w:rsidRDefault="008C466B" w:rsidP="002C7A01">
      <w:pPr>
        <w:pStyle w:val="Heading3"/>
      </w:pPr>
      <w:bookmarkStart w:id="267" w:name="_Toc494412267"/>
      <w:bookmarkStart w:id="268" w:name="_Toc518484311"/>
      <w:r w:rsidRPr="00F9633B">
        <w:t>Differences between MHWTS respondents with and without spouse/partner data</w:t>
      </w:r>
      <w:bookmarkEnd w:id="267"/>
      <w:bookmarkEnd w:id="268"/>
    </w:p>
    <w:p w14:paraId="5201FE54" w14:textId="77777777" w:rsidR="008C466B" w:rsidRPr="00F9633B" w:rsidRDefault="008C466B" w:rsidP="002C7A01">
      <w:r w:rsidRPr="00F9633B">
        <w:t>To investigate differences between</w:t>
      </w:r>
      <w:r w:rsidRPr="00F9633B">
        <w:rPr>
          <w:rFonts w:cs="Arial"/>
          <w:color w:val="000000" w:themeColor="text1"/>
        </w:rPr>
        <w:t xml:space="preserve"> MHWTS respondents </w:t>
      </w:r>
      <w:r w:rsidRPr="00F9633B">
        <w:t>with and without spouse/partner data, two samples were compared:</w:t>
      </w:r>
    </w:p>
    <w:p w14:paraId="3186ADD0" w14:textId="77777777" w:rsidR="008C466B" w:rsidRPr="00F9633B" w:rsidRDefault="008C466B" w:rsidP="002C7A01">
      <w:pPr>
        <w:pStyle w:val="Bullet"/>
      </w:pPr>
      <w:r w:rsidRPr="00F9633B">
        <w:t xml:space="preserve">a sample of </w:t>
      </w:r>
      <w:r w:rsidRPr="00F9633B">
        <w:rPr>
          <w:rFonts w:cs="Arial"/>
          <w:color w:val="000000" w:themeColor="text1"/>
        </w:rPr>
        <w:t xml:space="preserve">MHWTS respondents </w:t>
      </w:r>
      <w:r w:rsidRPr="00F9633B">
        <w:t>who reported that they were in a couple relationship but did not have any family member participate in the FWS</w:t>
      </w:r>
    </w:p>
    <w:p w14:paraId="16C6E17A" w14:textId="77777777" w:rsidR="008C466B" w:rsidRPr="00F9633B" w:rsidRDefault="008C466B" w:rsidP="002C7A01">
      <w:pPr>
        <w:pStyle w:val="Bullet"/>
      </w:pPr>
      <w:r w:rsidRPr="00F9633B">
        <w:t xml:space="preserve">a sample of </w:t>
      </w:r>
      <w:r w:rsidRPr="00F9633B">
        <w:rPr>
          <w:rFonts w:cs="Arial"/>
          <w:color w:val="000000" w:themeColor="text1"/>
        </w:rPr>
        <w:t xml:space="preserve">MHWTS respondents </w:t>
      </w:r>
      <w:r w:rsidRPr="00F9633B">
        <w:t>whose spouse/partner participated in the FWS.</w:t>
      </w:r>
    </w:p>
    <w:p w14:paraId="66C4C1C9" w14:textId="77777777" w:rsidR="008C466B" w:rsidRPr="00F9633B" w:rsidRDefault="008C466B" w:rsidP="002C7A01">
      <w:r w:rsidRPr="00F9633B">
        <w:t xml:space="preserve">As before, the groups were further divided by </w:t>
      </w:r>
      <w:r w:rsidRPr="00F9633B">
        <w:rPr>
          <w:rFonts w:cs="Arial"/>
          <w:color w:val="000000" w:themeColor="text1"/>
        </w:rPr>
        <w:t>MHWTS respondents</w:t>
      </w:r>
      <w:r w:rsidRPr="00F9633B">
        <w:t xml:space="preserve">’ serving status (Current Serving and Ex-Serving). Table </w:t>
      </w:r>
      <w:r>
        <w:t>2</w:t>
      </w:r>
      <w:r w:rsidRPr="00F9633B">
        <w:t>.</w:t>
      </w:r>
      <w:r>
        <w:t>6</w:t>
      </w:r>
      <w:r w:rsidRPr="00F9633B">
        <w:t xml:space="preserve"> and Table </w:t>
      </w:r>
      <w:r>
        <w:t>2</w:t>
      </w:r>
      <w:r w:rsidRPr="00F9633B">
        <w:t>.</w:t>
      </w:r>
      <w:r>
        <w:t>7</w:t>
      </w:r>
      <w:r w:rsidRPr="00F9633B">
        <w:t xml:space="preserve"> show comparisons of Current Serving and Ex-Serving </w:t>
      </w:r>
      <w:r w:rsidRPr="00F9633B">
        <w:rPr>
          <w:rFonts w:cs="Arial"/>
          <w:color w:val="000000" w:themeColor="text1"/>
        </w:rPr>
        <w:t xml:space="preserve">MHWTS respondents </w:t>
      </w:r>
      <w:r w:rsidRPr="00F9633B">
        <w:t>with and without spouse/partner data.</w:t>
      </w:r>
    </w:p>
    <w:p w14:paraId="254B2C44" w14:textId="77777777" w:rsidR="008C466B" w:rsidRPr="00F9633B" w:rsidRDefault="008C466B" w:rsidP="002C7A01">
      <w:r w:rsidRPr="00F9633B">
        <w:t xml:space="preserve">Compared to the Current Serving sample of </w:t>
      </w:r>
      <w:r w:rsidRPr="00F9633B">
        <w:rPr>
          <w:rFonts w:cs="Arial"/>
          <w:color w:val="000000" w:themeColor="text1"/>
        </w:rPr>
        <w:t xml:space="preserve">MHWTS respondents </w:t>
      </w:r>
      <w:r w:rsidRPr="00F9633B">
        <w:t xml:space="preserve">with no spouse/partner data, their counterparts with spouse/partner data were significantly more likely to be older, male, have higher educational levels, and be Commissioned Officers, although fewer were Non-commissioned Officers (Table </w:t>
      </w:r>
      <w:r>
        <w:t>2</w:t>
      </w:r>
      <w:r w:rsidRPr="00F9633B">
        <w:t>.</w:t>
      </w:r>
      <w:r>
        <w:t>6</w:t>
      </w:r>
      <w:r w:rsidRPr="00F9633B">
        <w:t xml:space="preserve">). There were no significant differences by type of military service, but there was statistical evidence that Current Serving </w:t>
      </w:r>
      <w:r w:rsidRPr="00F9633B">
        <w:rPr>
          <w:rFonts w:cs="Arial"/>
          <w:color w:val="000000" w:themeColor="text1"/>
        </w:rPr>
        <w:t xml:space="preserve">MHWTS respondents </w:t>
      </w:r>
      <w:r w:rsidRPr="00F9633B">
        <w:t>with spouse/partner data were less likely to be unfit for service compared to their parallel subgroup without spouse/partner data.</w:t>
      </w:r>
    </w:p>
    <w:p w14:paraId="45B6DF4E" w14:textId="77777777" w:rsidR="00AA6CEE" w:rsidRPr="00F9633B" w:rsidRDefault="00AA6CEE" w:rsidP="002C7A01">
      <w:pPr>
        <w:pStyle w:val="TableName"/>
      </w:pPr>
      <w:bookmarkStart w:id="269" w:name="_Ref494410216"/>
      <w:bookmarkStart w:id="270" w:name="_Ref507704427"/>
      <w:bookmarkStart w:id="271" w:name="_Toc518484422"/>
      <w:bookmarkStart w:id="272" w:name="_Toc525043549"/>
      <w:r w:rsidRPr="00F9633B">
        <w:lastRenderedPageBreak/>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5</w:t>
      </w:r>
      <w:r>
        <w:rPr>
          <w:noProof/>
        </w:rPr>
        <w:fldChar w:fldCharType="end"/>
      </w:r>
      <w:bookmarkEnd w:id="269"/>
      <w:bookmarkEnd w:id="270"/>
      <w:r w:rsidRPr="00F9633B">
        <w:tab/>
        <w:t>Characteristics of Ex-Serving MHWTS respondents with and without FWS data</w:t>
      </w:r>
      <w:bookmarkEnd w:id="271"/>
      <w:bookmarkEnd w:id="272"/>
    </w:p>
    <w:tbl>
      <w:tblPr>
        <w:tblStyle w:val="TWRPTable"/>
        <w:tblW w:w="5000" w:type="pct"/>
        <w:tblLayout w:type="fixed"/>
        <w:tblLook w:val="04A0" w:firstRow="1" w:lastRow="0" w:firstColumn="1" w:lastColumn="0" w:noHBand="0" w:noVBand="1"/>
        <w:tblDescription w:val="Table 2.5: Characteristics of Ex-Serving MHWTS respondents with and without FWS data"/>
      </w:tblPr>
      <w:tblGrid>
        <w:gridCol w:w="1995"/>
        <w:gridCol w:w="630"/>
        <w:gridCol w:w="631"/>
        <w:gridCol w:w="1024"/>
        <w:gridCol w:w="597"/>
        <w:gridCol w:w="631"/>
        <w:gridCol w:w="1056"/>
        <w:gridCol w:w="751"/>
      </w:tblGrid>
      <w:tr w:rsidR="00AA6CEE" w:rsidRPr="00F9633B" w14:paraId="7B2FE3C6" w14:textId="77777777" w:rsidTr="000529B4">
        <w:trPr>
          <w:cnfStyle w:val="100000000000" w:firstRow="1" w:lastRow="0" w:firstColumn="0" w:lastColumn="0" w:oddVBand="0" w:evenVBand="0" w:oddHBand="0" w:evenHBand="0" w:firstRowFirstColumn="0" w:firstRowLastColumn="0" w:lastRowFirstColumn="0" w:lastRowLastColumn="0"/>
          <w:tblHeader/>
        </w:trPr>
        <w:tc>
          <w:tcPr>
            <w:tcW w:w="1364" w:type="pct"/>
            <w:tcBorders>
              <w:bottom w:val="nil"/>
            </w:tcBorders>
          </w:tcPr>
          <w:p w14:paraId="13A182B0" w14:textId="77777777" w:rsidR="00AA6CEE" w:rsidRPr="00F9633B" w:rsidRDefault="00AA6CEE" w:rsidP="002C7A01">
            <w:pPr>
              <w:pStyle w:val="TableText"/>
              <w:rPr>
                <w:lang w:eastAsia="en-GB"/>
              </w:rPr>
            </w:pPr>
          </w:p>
        </w:tc>
        <w:tc>
          <w:tcPr>
            <w:tcW w:w="1562" w:type="pct"/>
            <w:gridSpan w:val="3"/>
          </w:tcPr>
          <w:p w14:paraId="361F5B20" w14:textId="77777777" w:rsidR="00AA6CEE" w:rsidRPr="00F9633B" w:rsidRDefault="00AA6CEE" w:rsidP="002C7A01">
            <w:pPr>
              <w:pStyle w:val="TableText"/>
              <w:jc w:val="center"/>
              <w:rPr>
                <w:lang w:eastAsia="en-GB"/>
              </w:rPr>
            </w:pPr>
            <w:r w:rsidRPr="00F9633B">
              <w:rPr>
                <w:bCs/>
                <w:lang w:eastAsia="en-GB"/>
              </w:rPr>
              <w:t>No family members participated</w:t>
            </w:r>
            <w:r w:rsidRPr="00F9633B">
              <w:rPr>
                <w:b w:val="0"/>
                <w:bCs/>
                <w:lang w:eastAsia="en-GB"/>
              </w:rPr>
              <w:br/>
            </w:r>
            <w:r w:rsidRPr="00F9633B">
              <w:rPr>
                <w:bCs/>
                <w:color w:val="000000" w:themeColor="text1"/>
                <w:lang w:eastAsia="en-GB"/>
              </w:rPr>
              <w:t>(n = 3,909)</w:t>
            </w:r>
          </w:p>
        </w:tc>
        <w:tc>
          <w:tcPr>
            <w:tcW w:w="1561" w:type="pct"/>
            <w:gridSpan w:val="3"/>
          </w:tcPr>
          <w:p w14:paraId="6BF7B583" w14:textId="77777777" w:rsidR="00AA6CEE" w:rsidRPr="00F9633B" w:rsidRDefault="00AA6CEE" w:rsidP="002C7A01">
            <w:pPr>
              <w:pStyle w:val="TableText"/>
              <w:jc w:val="center"/>
              <w:rPr>
                <w:lang w:eastAsia="en-GB"/>
              </w:rPr>
            </w:pPr>
            <w:r w:rsidRPr="00F9633B">
              <w:rPr>
                <w:bCs/>
                <w:lang w:eastAsia="en-GB"/>
              </w:rPr>
              <w:t>1+ family member participated</w:t>
            </w:r>
            <w:r w:rsidRPr="00F9633B">
              <w:rPr>
                <w:b w:val="0"/>
                <w:bCs/>
                <w:lang w:eastAsia="en-GB"/>
              </w:rPr>
              <w:br/>
            </w:r>
            <w:r w:rsidRPr="00F9633B">
              <w:rPr>
                <w:bCs/>
                <w:color w:val="000000" w:themeColor="text1"/>
                <w:lang w:eastAsia="en-GB"/>
              </w:rPr>
              <w:t>(n = 428)</w:t>
            </w:r>
          </w:p>
        </w:tc>
        <w:tc>
          <w:tcPr>
            <w:tcW w:w="513" w:type="pct"/>
            <w:tcBorders>
              <w:top w:val="single" w:sz="4" w:space="0" w:color="000000"/>
              <w:bottom w:val="nil"/>
            </w:tcBorders>
          </w:tcPr>
          <w:p w14:paraId="18FB4918" w14:textId="77777777" w:rsidR="00AA6CEE" w:rsidRPr="00F9633B" w:rsidRDefault="00AA6CEE" w:rsidP="002C7A01">
            <w:pPr>
              <w:pStyle w:val="TableText"/>
              <w:rPr>
                <w:rFonts w:eastAsia="Times New Roman" w:cs="Arial"/>
                <w:sz w:val="18"/>
                <w:szCs w:val="18"/>
                <w:lang w:eastAsia="en-GB"/>
              </w:rPr>
            </w:pPr>
          </w:p>
        </w:tc>
      </w:tr>
      <w:tr w:rsidR="00AA6CEE" w:rsidRPr="00F9633B" w14:paraId="75560025" w14:textId="77777777" w:rsidTr="000529B4">
        <w:trPr>
          <w:cnfStyle w:val="100000000000" w:firstRow="1" w:lastRow="0" w:firstColumn="0" w:lastColumn="0" w:oddVBand="0" w:evenVBand="0" w:oddHBand="0" w:evenHBand="0" w:firstRowFirstColumn="0" w:firstRowLastColumn="0" w:lastRowFirstColumn="0" w:lastRowLastColumn="0"/>
          <w:tblHeader/>
        </w:trPr>
        <w:tc>
          <w:tcPr>
            <w:tcW w:w="1364" w:type="pct"/>
            <w:tcBorders>
              <w:top w:val="nil"/>
            </w:tcBorders>
          </w:tcPr>
          <w:p w14:paraId="77421CC3" w14:textId="77777777" w:rsidR="00AA6CEE" w:rsidRPr="00F9633B" w:rsidRDefault="00AA6CEE" w:rsidP="002C7A01">
            <w:pPr>
              <w:pStyle w:val="TableText"/>
              <w:rPr>
                <w:lang w:eastAsia="en-GB"/>
              </w:rPr>
            </w:pPr>
            <w:r w:rsidRPr="00F9633B">
              <w:rPr>
                <w:color w:val="000000" w:themeColor="text1"/>
              </w:rPr>
              <w:t>Measure</w:t>
            </w:r>
          </w:p>
        </w:tc>
        <w:tc>
          <w:tcPr>
            <w:tcW w:w="431" w:type="pct"/>
          </w:tcPr>
          <w:p w14:paraId="3E564C04" w14:textId="77777777" w:rsidR="00AA6CEE" w:rsidRPr="00F9633B" w:rsidRDefault="00AA6CEE" w:rsidP="002C7A01">
            <w:pPr>
              <w:pStyle w:val="TableText"/>
              <w:jc w:val="right"/>
              <w:rPr>
                <w:lang w:eastAsia="en-GB"/>
              </w:rPr>
            </w:pPr>
            <w:r w:rsidRPr="00F9633B">
              <w:rPr>
                <w:lang w:eastAsia="en-GB"/>
              </w:rPr>
              <w:t>n</w:t>
            </w:r>
          </w:p>
        </w:tc>
        <w:tc>
          <w:tcPr>
            <w:tcW w:w="431" w:type="pct"/>
          </w:tcPr>
          <w:p w14:paraId="0FAF13F1" w14:textId="77777777" w:rsidR="00AA6CEE" w:rsidRPr="00F9633B" w:rsidRDefault="00AA6CEE" w:rsidP="002C7A01">
            <w:pPr>
              <w:pStyle w:val="TableText"/>
              <w:jc w:val="right"/>
              <w:rPr>
                <w:lang w:eastAsia="en-GB"/>
              </w:rPr>
            </w:pPr>
            <w:r w:rsidRPr="00F9633B">
              <w:rPr>
                <w:lang w:eastAsia="en-GB"/>
              </w:rPr>
              <w:t>%</w:t>
            </w:r>
          </w:p>
        </w:tc>
        <w:tc>
          <w:tcPr>
            <w:tcW w:w="700" w:type="pct"/>
          </w:tcPr>
          <w:p w14:paraId="4A9CB9E6" w14:textId="77777777" w:rsidR="00AA6CEE" w:rsidRPr="00F9633B" w:rsidRDefault="00AA6CEE" w:rsidP="002C7A01">
            <w:pPr>
              <w:pStyle w:val="TableText"/>
              <w:jc w:val="right"/>
              <w:rPr>
                <w:lang w:eastAsia="en-GB"/>
              </w:rPr>
            </w:pPr>
            <w:r w:rsidRPr="00F9633B">
              <w:rPr>
                <w:lang w:eastAsia="en-GB"/>
              </w:rPr>
              <w:t>(95% CI)</w:t>
            </w:r>
          </w:p>
        </w:tc>
        <w:tc>
          <w:tcPr>
            <w:tcW w:w="408" w:type="pct"/>
          </w:tcPr>
          <w:p w14:paraId="799492FA" w14:textId="77777777" w:rsidR="00AA6CEE" w:rsidRPr="00F9633B" w:rsidRDefault="00AA6CEE" w:rsidP="002C7A01">
            <w:pPr>
              <w:pStyle w:val="TableText"/>
              <w:jc w:val="right"/>
              <w:rPr>
                <w:lang w:eastAsia="en-GB"/>
              </w:rPr>
            </w:pPr>
            <w:r w:rsidRPr="00F9633B">
              <w:rPr>
                <w:lang w:eastAsia="en-GB"/>
              </w:rPr>
              <w:t>n</w:t>
            </w:r>
          </w:p>
        </w:tc>
        <w:tc>
          <w:tcPr>
            <w:tcW w:w="431" w:type="pct"/>
          </w:tcPr>
          <w:p w14:paraId="53D78CA3" w14:textId="77777777" w:rsidR="00AA6CEE" w:rsidRPr="00F9633B" w:rsidRDefault="00AA6CEE" w:rsidP="002C7A01">
            <w:pPr>
              <w:pStyle w:val="TableText"/>
              <w:jc w:val="right"/>
              <w:rPr>
                <w:lang w:eastAsia="en-GB"/>
              </w:rPr>
            </w:pPr>
            <w:r w:rsidRPr="00F9633B">
              <w:rPr>
                <w:lang w:eastAsia="en-GB"/>
              </w:rPr>
              <w:t>%</w:t>
            </w:r>
          </w:p>
        </w:tc>
        <w:tc>
          <w:tcPr>
            <w:tcW w:w="722" w:type="pct"/>
          </w:tcPr>
          <w:p w14:paraId="0F3B20CF" w14:textId="77777777" w:rsidR="00AA6CEE" w:rsidRPr="00F9633B" w:rsidRDefault="00AA6CEE" w:rsidP="002C7A01">
            <w:pPr>
              <w:pStyle w:val="TableText"/>
              <w:jc w:val="right"/>
              <w:rPr>
                <w:lang w:eastAsia="en-GB"/>
              </w:rPr>
            </w:pPr>
            <w:r w:rsidRPr="00F9633B">
              <w:rPr>
                <w:lang w:eastAsia="en-GB"/>
              </w:rPr>
              <w:t>(95% CI)</w:t>
            </w:r>
          </w:p>
        </w:tc>
        <w:tc>
          <w:tcPr>
            <w:tcW w:w="513" w:type="pct"/>
            <w:tcBorders>
              <w:top w:val="nil"/>
            </w:tcBorders>
          </w:tcPr>
          <w:p w14:paraId="6A6665A3" w14:textId="77777777" w:rsidR="00AA6CEE" w:rsidRPr="00F9633B" w:rsidRDefault="00AA6CEE" w:rsidP="002C7A01">
            <w:pPr>
              <w:pStyle w:val="TableText"/>
              <w:jc w:val="right"/>
              <w:rPr>
                <w:szCs w:val="18"/>
                <w:lang w:eastAsia="en-GB"/>
              </w:rPr>
            </w:pPr>
            <w:r w:rsidRPr="00F9633B">
              <w:rPr>
                <w:i/>
                <w:lang w:eastAsia="en-GB"/>
              </w:rPr>
              <w:t>p</w:t>
            </w:r>
            <w:r w:rsidRPr="00F9633B">
              <w:rPr>
                <w:lang w:eastAsia="en-GB"/>
              </w:rPr>
              <w:noBreakHyphen/>
              <w:t>value</w:t>
            </w:r>
          </w:p>
        </w:tc>
      </w:tr>
      <w:tr w:rsidR="00AA6CEE" w:rsidRPr="00F9633B" w14:paraId="714CA6F4"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7F5074C9" w14:textId="77777777" w:rsidR="00AA6CEE" w:rsidRPr="00F9633B" w:rsidRDefault="00AA6CEE" w:rsidP="002C7A01">
            <w:pPr>
              <w:pStyle w:val="TableText"/>
              <w:rPr>
                <w:lang w:eastAsia="en-GB"/>
              </w:rPr>
            </w:pPr>
            <w:r w:rsidRPr="00F9633B">
              <w:rPr>
                <w:lang w:eastAsia="en-GB"/>
              </w:rPr>
              <w:t>Age (years)</w:t>
            </w:r>
          </w:p>
        </w:tc>
        <w:tc>
          <w:tcPr>
            <w:tcW w:w="431" w:type="pct"/>
          </w:tcPr>
          <w:p w14:paraId="4C9D520F" w14:textId="77777777" w:rsidR="00AA6CEE" w:rsidRPr="00F9633B" w:rsidRDefault="00AA6CEE" w:rsidP="002C7A01">
            <w:pPr>
              <w:pStyle w:val="TableText"/>
              <w:jc w:val="right"/>
              <w:rPr>
                <w:lang w:eastAsia="en-GB"/>
              </w:rPr>
            </w:pPr>
          </w:p>
        </w:tc>
        <w:tc>
          <w:tcPr>
            <w:tcW w:w="431" w:type="pct"/>
          </w:tcPr>
          <w:p w14:paraId="4A61D9D9" w14:textId="77777777" w:rsidR="00AA6CEE" w:rsidRPr="00F9633B" w:rsidRDefault="00AA6CEE" w:rsidP="002C7A01">
            <w:pPr>
              <w:pStyle w:val="TableText"/>
              <w:jc w:val="right"/>
              <w:rPr>
                <w:lang w:eastAsia="en-GB"/>
              </w:rPr>
            </w:pPr>
          </w:p>
        </w:tc>
        <w:tc>
          <w:tcPr>
            <w:tcW w:w="700" w:type="pct"/>
          </w:tcPr>
          <w:p w14:paraId="26EF2FDA" w14:textId="77777777" w:rsidR="00AA6CEE" w:rsidRPr="00F9633B" w:rsidRDefault="00AA6CEE" w:rsidP="002C7A01">
            <w:pPr>
              <w:pStyle w:val="TableText"/>
              <w:jc w:val="right"/>
              <w:rPr>
                <w:lang w:eastAsia="en-GB"/>
              </w:rPr>
            </w:pPr>
          </w:p>
        </w:tc>
        <w:tc>
          <w:tcPr>
            <w:tcW w:w="408" w:type="pct"/>
          </w:tcPr>
          <w:p w14:paraId="410B85C1" w14:textId="77777777" w:rsidR="00AA6CEE" w:rsidRPr="00F9633B" w:rsidRDefault="00AA6CEE" w:rsidP="002C7A01">
            <w:pPr>
              <w:pStyle w:val="TableText"/>
              <w:jc w:val="right"/>
              <w:rPr>
                <w:lang w:eastAsia="en-GB"/>
              </w:rPr>
            </w:pPr>
          </w:p>
        </w:tc>
        <w:tc>
          <w:tcPr>
            <w:tcW w:w="431" w:type="pct"/>
          </w:tcPr>
          <w:p w14:paraId="7217027F" w14:textId="77777777" w:rsidR="00AA6CEE" w:rsidRPr="00F9633B" w:rsidRDefault="00AA6CEE" w:rsidP="002C7A01">
            <w:pPr>
              <w:pStyle w:val="TableText"/>
              <w:jc w:val="right"/>
              <w:rPr>
                <w:lang w:eastAsia="en-GB"/>
              </w:rPr>
            </w:pPr>
          </w:p>
        </w:tc>
        <w:tc>
          <w:tcPr>
            <w:tcW w:w="722" w:type="pct"/>
          </w:tcPr>
          <w:p w14:paraId="77C7A39E" w14:textId="77777777" w:rsidR="00AA6CEE" w:rsidRPr="00F9633B" w:rsidRDefault="00AA6CEE" w:rsidP="002C7A01">
            <w:pPr>
              <w:pStyle w:val="TableText"/>
              <w:jc w:val="right"/>
              <w:rPr>
                <w:lang w:eastAsia="en-GB"/>
              </w:rPr>
            </w:pPr>
          </w:p>
        </w:tc>
        <w:tc>
          <w:tcPr>
            <w:tcW w:w="513" w:type="pct"/>
          </w:tcPr>
          <w:p w14:paraId="40DCCA60" w14:textId="77777777" w:rsidR="00AA6CEE" w:rsidRPr="00F9633B" w:rsidRDefault="00AA6CEE" w:rsidP="002C7A01">
            <w:pPr>
              <w:pStyle w:val="TableText"/>
              <w:jc w:val="right"/>
              <w:rPr>
                <w:lang w:eastAsia="en-GB"/>
              </w:rPr>
            </w:pPr>
            <w:r w:rsidRPr="00F9633B">
              <w:rPr>
                <w:lang w:eastAsia="en-GB"/>
              </w:rPr>
              <w:t>0.000</w:t>
            </w:r>
          </w:p>
        </w:tc>
      </w:tr>
      <w:tr w:rsidR="00AA6CEE" w:rsidRPr="00F9633B" w14:paraId="6F99C237" w14:textId="77777777" w:rsidTr="002C7A01">
        <w:tc>
          <w:tcPr>
            <w:tcW w:w="1364" w:type="pct"/>
          </w:tcPr>
          <w:p w14:paraId="24ADD5EE" w14:textId="77777777" w:rsidR="00AA6CEE" w:rsidRPr="00F9633B" w:rsidRDefault="00AA6CEE" w:rsidP="002C7A01">
            <w:pPr>
              <w:pStyle w:val="TableText"/>
              <w:ind w:left="144"/>
              <w:rPr>
                <w:lang w:eastAsia="en-GB"/>
              </w:rPr>
            </w:pPr>
            <w:r w:rsidRPr="00F9633B">
              <w:rPr>
                <w:lang w:eastAsia="en-GB"/>
              </w:rPr>
              <w:t>18 – &lt; 28</w:t>
            </w:r>
          </w:p>
        </w:tc>
        <w:tc>
          <w:tcPr>
            <w:tcW w:w="431" w:type="pct"/>
          </w:tcPr>
          <w:p w14:paraId="3BF4C588" w14:textId="77777777" w:rsidR="00AA6CEE" w:rsidRPr="00F9633B" w:rsidRDefault="00AA6CEE" w:rsidP="002C7A01">
            <w:pPr>
              <w:pStyle w:val="TableText"/>
              <w:jc w:val="right"/>
              <w:rPr>
                <w:lang w:eastAsia="en-GB"/>
              </w:rPr>
            </w:pPr>
            <w:r w:rsidRPr="00F9633B">
              <w:t>446</w:t>
            </w:r>
          </w:p>
        </w:tc>
        <w:tc>
          <w:tcPr>
            <w:tcW w:w="431" w:type="pct"/>
          </w:tcPr>
          <w:p w14:paraId="384AC37B" w14:textId="77777777" w:rsidR="00AA6CEE" w:rsidRPr="00F9633B" w:rsidRDefault="00AA6CEE" w:rsidP="002C7A01">
            <w:pPr>
              <w:pStyle w:val="TableText"/>
              <w:jc w:val="right"/>
              <w:rPr>
                <w:lang w:eastAsia="en-GB"/>
              </w:rPr>
            </w:pPr>
            <w:r w:rsidRPr="00F9633B">
              <w:t>11.6</w:t>
            </w:r>
          </w:p>
        </w:tc>
        <w:tc>
          <w:tcPr>
            <w:tcW w:w="700" w:type="pct"/>
          </w:tcPr>
          <w:p w14:paraId="273A0DB1" w14:textId="77777777" w:rsidR="00AA6CEE" w:rsidRPr="00F9633B" w:rsidRDefault="00AA6CEE" w:rsidP="002C7A01">
            <w:pPr>
              <w:pStyle w:val="TableText"/>
              <w:jc w:val="right"/>
              <w:rPr>
                <w:lang w:eastAsia="en-GB"/>
              </w:rPr>
            </w:pPr>
            <w:r w:rsidRPr="00F9633B">
              <w:t>(10.6 – 12.6)</w:t>
            </w:r>
          </w:p>
        </w:tc>
        <w:tc>
          <w:tcPr>
            <w:tcW w:w="408" w:type="pct"/>
          </w:tcPr>
          <w:p w14:paraId="792C0821" w14:textId="77777777" w:rsidR="00AA6CEE" w:rsidRPr="00F9633B" w:rsidRDefault="00AA6CEE" w:rsidP="002C7A01">
            <w:pPr>
              <w:pStyle w:val="TableText"/>
              <w:jc w:val="right"/>
              <w:rPr>
                <w:lang w:eastAsia="en-GB"/>
              </w:rPr>
            </w:pPr>
            <w:r w:rsidRPr="00F9633B">
              <w:t>25</w:t>
            </w:r>
          </w:p>
        </w:tc>
        <w:tc>
          <w:tcPr>
            <w:tcW w:w="431" w:type="pct"/>
          </w:tcPr>
          <w:p w14:paraId="2940C91C" w14:textId="77777777" w:rsidR="00AA6CEE" w:rsidRPr="00F9633B" w:rsidRDefault="00AA6CEE" w:rsidP="002C7A01">
            <w:pPr>
              <w:pStyle w:val="TableText"/>
              <w:jc w:val="right"/>
              <w:rPr>
                <w:lang w:eastAsia="en-GB"/>
              </w:rPr>
            </w:pPr>
            <w:r w:rsidRPr="00F9633B">
              <w:t>5.8</w:t>
            </w:r>
          </w:p>
        </w:tc>
        <w:tc>
          <w:tcPr>
            <w:tcW w:w="722" w:type="pct"/>
          </w:tcPr>
          <w:p w14:paraId="356FF909" w14:textId="77777777" w:rsidR="00AA6CEE" w:rsidRPr="00F9633B" w:rsidRDefault="00AA6CEE" w:rsidP="002C7A01">
            <w:pPr>
              <w:pStyle w:val="TableText"/>
              <w:jc w:val="right"/>
              <w:rPr>
                <w:lang w:eastAsia="en-GB"/>
              </w:rPr>
            </w:pPr>
            <w:r w:rsidRPr="00F9633B">
              <w:t>(4</w:t>
            </w:r>
            <w:r>
              <w:t>.0</w:t>
            </w:r>
            <w:r w:rsidRPr="00F9633B">
              <w:t xml:space="preserve"> – 8.5)</w:t>
            </w:r>
          </w:p>
        </w:tc>
        <w:tc>
          <w:tcPr>
            <w:tcW w:w="513" w:type="pct"/>
            <w:noWrap/>
          </w:tcPr>
          <w:p w14:paraId="23B19B26" w14:textId="77777777" w:rsidR="00AA6CEE" w:rsidRPr="00F9633B" w:rsidRDefault="00AA6CEE" w:rsidP="002C7A01">
            <w:pPr>
              <w:pStyle w:val="TableText"/>
              <w:jc w:val="right"/>
              <w:rPr>
                <w:lang w:eastAsia="en-GB"/>
              </w:rPr>
            </w:pPr>
          </w:p>
        </w:tc>
      </w:tr>
      <w:tr w:rsidR="00AA6CEE" w:rsidRPr="00F9633B" w14:paraId="441C86B0"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78BCA7C5" w14:textId="77777777" w:rsidR="00AA6CEE" w:rsidRPr="00F9633B" w:rsidRDefault="00AA6CEE" w:rsidP="002C7A01">
            <w:pPr>
              <w:pStyle w:val="TableText"/>
              <w:ind w:left="144"/>
              <w:rPr>
                <w:lang w:eastAsia="en-GB"/>
              </w:rPr>
            </w:pPr>
            <w:r w:rsidRPr="00F9633B">
              <w:rPr>
                <w:lang w:eastAsia="en-GB"/>
              </w:rPr>
              <w:t>28 – &lt; 38</w:t>
            </w:r>
          </w:p>
        </w:tc>
        <w:tc>
          <w:tcPr>
            <w:tcW w:w="431" w:type="pct"/>
          </w:tcPr>
          <w:p w14:paraId="787D3111" w14:textId="77777777" w:rsidR="00AA6CEE" w:rsidRPr="00F9633B" w:rsidRDefault="00AA6CEE" w:rsidP="002C7A01">
            <w:pPr>
              <w:pStyle w:val="TableText"/>
              <w:jc w:val="right"/>
              <w:rPr>
                <w:lang w:eastAsia="en-GB"/>
              </w:rPr>
            </w:pPr>
            <w:r w:rsidRPr="00F9633B">
              <w:t>1,152</w:t>
            </w:r>
          </w:p>
        </w:tc>
        <w:tc>
          <w:tcPr>
            <w:tcW w:w="431" w:type="pct"/>
          </w:tcPr>
          <w:p w14:paraId="75D046CB" w14:textId="77777777" w:rsidR="00AA6CEE" w:rsidRPr="00F9633B" w:rsidRDefault="00AA6CEE" w:rsidP="002C7A01">
            <w:pPr>
              <w:pStyle w:val="TableText"/>
              <w:jc w:val="right"/>
              <w:rPr>
                <w:lang w:eastAsia="en-GB"/>
              </w:rPr>
            </w:pPr>
            <w:r w:rsidRPr="00F9633B">
              <w:t>29.9</w:t>
            </w:r>
          </w:p>
        </w:tc>
        <w:tc>
          <w:tcPr>
            <w:tcW w:w="700" w:type="pct"/>
          </w:tcPr>
          <w:p w14:paraId="5238D00F" w14:textId="77777777" w:rsidR="00AA6CEE" w:rsidRPr="00F9633B" w:rsidRDefault="00AA6CEE" w:rsidP="002C7A01">
            <w:pPr>
              <w:pStyle w:val="TableText"/>
              <w:jc w:val="right"/>
              <w:rPr>
                <w:lang w:eastAsia="en-GB"/>
              </w:rPr>
            </w:pPr>
            <w:r w:rsidRPr="00F9633B">
              <w:t>(28.5 – 31.4)</w:t>
            </w:r>
          </w:p>
        </w:tc>
        <w:tc>
          <w:tcPr>
            <w:tcW w:w="408" w:type="pct"/>
          </w:tcPr>
          <w:p w14:paraId="6892A218" w14:textId="77777777" w:rsidR="00AA6CEE" w:rsidRPr="00F9633B" w:rsidRDefault="00AA6CEE" w:rsidP="002C7A01">
            <w:pPr>
              <w:pStyle w:val="TableText"/>
              <w:jc w:val="right"/>
              <w:rPr>
                <w:lang w:eastAsia="en-GB"/>
              </w:rPr>
            </w:pPr>
            <w:r w:rsidRPr="00F9633B">
              <w:t>112</w:t>
            </w:r>
          </w:p>
        </w:tc>
        <w:tc>
          <w:tcPr>
            <w:tcW w:w="431" w:type="pct"/>
          </w:tcPr>
          <w:p w14:paraId="5C6159F8" w14:textId="77777777" w:rsidR="00AA6CEE" w:rsidRPr="00F9633B" w:rsidRDefault="00AA6CEE" w:rsidP="002C7A01">
            <w:pPr>
              <w:pStyle w:val="TableText"/>
              <w:jc w:val="right"/>
              <w:rPr>
                <w:lang w:eastAsia="en-GB"/>
              </w:rPr>
            </w:pPr>
            <w:r w:rsidRPr="00F9633B">
              <w:t>26.2</w:t>
            </w:r>
          </w:p>
        </w:tc>
        <w:tc>
          <w:tcPr>
            <w:tcW w:w="722" w:type="pct"/>
          </w:tcPr>
          <w:p w14:paraId="1DC56479" w14:textId="77777777" w:rsidR="00AA6CEE" w:rsidRPr="00F9633B" w:rsidRDefault="00AA6CEE" w:rsidP="002C7A01">
            <w:pPr>
              <w:pStyle w:val="TableText"/>
              <w:jc w:val="right"/>
              <w:rPr>
                <w:lang w:eastAsia="en-GB"/>
              </w:rPr>
            </w:pPr>
            <w:r w:rsidRPr="00F9633B">
              <w:t>(22.2 – 30.5)</w:t>
            </w:r>
          </w:p>
        </w:tc>
        <w:tc>
          <w:tcPr>
            <w:tcW w:w="513" w:type="pct"/>
            <w:noWrap/>
          </w:tcPr>
          <w:p w14:paraId="38AC4695" w14:textId="77777777" w:rsidR="00AA6CEE" w:rsidRPr="00F9633B" w:rsidRDefault="00AA6CEE" w:rsidP="002C7A01">
            <w:pPr>
              <w:pStyle w:val="TableText"/>
              <w:jc w:val="right"/>
              <w:rPr>
                <w:lang w:eastAsia="en-GB"/>
              </w:rPr>
            </w:pPr>
          </w:p>
        </w:tc>
      </w:tr>
      <w:tr w:rsidR="00AA6CEE" w:rsidRPr="00F9633B" w14:paraId="0A82E5C2" w14:textId="77777777" w:rsidTr="002C7A01">
        <w:tc>
          <w:tcPr>
            <w:tcW w:w="1364" w:type="pct"/>
          </w:tcPr>
          <w:p w14:paraId="1567EF7F" w14:textId="77777777" w:rsidR="00AA6CEE" w:rsidRPr="00F9633B" w:rsidRDefault="00AA6CEE" w:rsidP="002C7A01">
            <w:pPr>
              <w:pStyle w:val="TableText"/>
              <w:ind w:left="144"/>
              <w:rPr>
                <w:lang w:eastAsia="en-GB"/>
              </w:rPr>
            </w:pPr>
            <w:r w:rsidRPr="00F9633B">
              <w:rPr>
                <w:lang w:eastAsia="en-GB"/>
              </w:rPr>
              <w:t>38 – &lt; 48</w:t>
            </w:r>
          </w:p>
        </w:tc>
        <w:tc>
          <w:tcPr>
            <w:tcW w:w="431" w:type="pct"/>
          </w:tcPr>
          <w:p w14:paraId="4F5BA1A5" w14:textId="77777777" w:rsidR="00AA6CEE" w:rsidRPr="00F9633B" w:rsidRDefault="00AA6CEE" w:rsidP="002C7A01">
            <w:pPr>
              <w:pStyle w:val="TableText"/>
              <w:jc w:val="right"/>
              <w:rPr>
                <w:lang w:eastAsia="en-GB"/>
              </w:rPr>
            </w:pPr>
            <w:r w:rsidRPr="00F9633B">
              <w:t>1,011</w:t>
            </w:r>
          </w:p>
        </w:tc>
        <w:tc>
          <w:tcPr>
            <w:tcW w:w="431" w:type="pct"/>
          </w:tcPr>
          <w:p w14:paraId="09550DDD" w14:textId="77777777" w:rsidR="00AA6CEE" w:rsidRPr="00F9633B" w:rsidRDefault="00AA6CEE" w:rsidP="002C7A01">
            <w:pPr>
              <w:pStyle w:val="TableText"/>
              <w:jc w:val="right"/>
              <w:rPr>
                <w:lang w:eastAsia="en-GB"/>
              </w:rPr>
            </w:pPr>
            <w:r w:rsidRPr="00F9633B">
              <w:t>26.2</w:t>
            </w:r>
          </w:p>
        </w:tc>
        <w:tc>
          <w:tcPr>
            <w:tcW w:w="700" w:type="pct"/>
          </w:tcPr>
          <w:p w14:paraId="1F017F60" w14:textId="77777777" w:rsidR="00AA6CEE" w:rsidRPr="00F9633B" w:rsidRDefault="00AA6CEE" w:rsidP="002C7A01">
            <w:pPr>
              <w:pStyle w:val="TableText"/>
              <w:jc w:val="right"/>
              <w:rPr>
                <w:lang w:eastAsia="en-GB"/>
              </w:rPr>
            </w:pPr>
            <w:r w:rsidRPr="00F9633B">
              <w:t>(24.9 – 27.6)</w:t>
            </w:r>
          </w:p>
        </w:tc>
        <w:tc>
          <w:tcPr>
            <w:tcW w:w="408" w:type="pct"/>
          </w:tcPr>
          <w:p w14:paraId="1780402C" w14:textId="77777777" w:rsidR="00AA6CEE" w:rsidRPr="00F9633B" w:rsidRDefault="00AA6CEE" w:rsidP="002C7A01">
            <w:pPr>
              <w:pStyle w:val="TableText"/>
              <w:jc w:val="right"/>
              <w:rPr>
                <w:lang w:eastAsia="en-GB"/>
              </w:rPr>
            </w:pPr>
            <w:r w:rsidRPr="00F9633B">
              <w:t>113</w:t>
            </w:r>
          </w:p>
        </w:tc>
        <w:tc>
          <w:tcPr>
            <w:tcW w:w="431" w:type="pct"/>
          </w:tcPr>
          <w:p w14:paraId="2E2A979A" w14:textId="77777777" w:rsidR="00AA6CEE" w:rsidRPr="00F9633B" w:rsidRDefault="00AA6CEE" w:rsidP="002C7A01">
            <w:pPr>
              <w:pStyle w:val="TableText"/>
              <w:jc w:val="right"/>
              <w:rPr>
                <w:lang w:eastAsia="en-GB"/>
              </w:rPr>
            </w:pPr>
            <w:r w:rsidRPr="00F9633B">
              <w:t>26.4</w:t>
            </w:r>
          </w:p>
        </w:tc>
        <w:tc>
          <w:tcPr>
            <w:tcW w:w="722" w:type="pct"/>
          </w:tcPr>
          <w:p w14:paraId="3306AA97" w14:textId="77777777" w:rsidR="00AA6CEE" w:rsidRPr="00F9633B" w:rsidRDefault="00AA6CEE" w:rsidP="002C7A01">
            <w:pPr>
              <w:pStyle w:val="TableText"/>
              <w:jc w:val="right"/>
              <w:rPr>
                <w:lang w:eastAsia="en-GB"/>
              </w:rPr>
            </w:pPr>
            <w:r w:rsidRPr="00F9633B">
              <w:t>(22.4 – 30.8)</w:t>
            </w:r>
          </w:p>
        </w:tc>
        <w:tc>
          <w:tcPr>
            <w:tcW w:w="513" w:type="pct"/>
            <w:noWrap/>
          </w:tcPr>
          <w:p w14:paraId="21CB2CD0" w14:textId="77777777" w:rsidR="00AA6CEE" w:rsidRPr="00F9633B" w:rsidRDefault="00AA6CEE" w:rsidP="002C7A01">
            <w:pPr>
              <w:pStyle w:val="TableText"/>
              <w:jc w:val="right"/>
              <w:rPr>
                <w:lang w:eastAsia="en-GB"/>
              </w:rPr>
            </w:pPr>
          </w:p>
        </w:tc>
      </w:tr>
      <w:tr w:rsidR="00AA6CEE" w:rsidRPr="00F9633B" w14:paraId="74C6708A"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5AB4EDCF" w14:textId="77777777" w:rsidR="00AA6CEE" w:rsidRPr="00F9633B" w:rsidRDefault="00AA6CEE" w:rsidP="002C7A01">
            <w:pPr>
              <w:pStyle w:val="TableText"/>
              <w:ind w:left="144"/>
              <w:rPr>
                <w:lang w:eastAsia="en-GB"/>
              </w:rPr>
            </w:pPr>
            <w:r w:rsidRPr="00F9633B">
              <w:rPr>
                <w:lang w:eastAsia="en-GB"/>
              </w:rPr>
              <w:t>48 – &lt; 58</w:t>
            </w:r>
          </w:p>
        </w:tc>
        <w:tc>
          <w:tcPr>
            <w:tcW w:w="431" w:type="pct"/>
          </w:tcPr>
          <w:p w14:paraId="6A141017" w14:textId="77777777" w:rsidR="00AA6CEE" w:rsidRPr="00F9633B" w:rsidRDefault="00AA6CEE" w:rsidP="002C7A01">
            <w:pPr>
              <w:pStyle w:val="TableText"/>
              <w:jc w:val="right"/>
              <w:rPr>
                <w:lang w:eastAsia="en-GB"/>
              </w:rPr>
            </w:pPr>
            <w:r w:rsidRPr="00F9633B">
              <w:t>768</w:t>
            </w:r>
          </w:p>
        </w:tc>
        <w:tc>
          <w:tcPr>
            <w:tcW w:w="431" w:type="pct"/>
          </w:tcPr>
          <w:p w14:paraId="1EBA1FCB" w14:textId="77777777" w:rsidR="00AA6CEE" w:rsidRPr="00F9633B" w:rsidRDefault="00AA6CEE" w:rsidP="002C7A01">
            <w:pPr>
              <w:pStyle w:val="TableText"/>
              <w:jc w:val="right"/>
              <w:rPr>
                <w:lang w:eastAsia="en-GB"/>
              </w:rPr>
            </w:pPr>
            <w:r w:rsidRPr="00F9633B">
              <w:t>19.9</w:t>
            </w:r>
          </w:p>
        </w:tc>
        <w:tc>
          <w:tcPr>
            <w:tcW w:w="700" w:type="pct"/>
          </w:tcPr>
          <w:p w14:paraId="656275A0" w14:textId="77777777" w:rsidR="00AA6CEE" w:rsidRPr="00F9633B" w:rsidRDefault="00AA6CEE" w:rsidP="002C7A01">
            <w:pPr>
              <w:pStyle w:val="TableText"/>
              <w:jc w:val="right"/>
              <w:rPr>
                <w:lang w:eastAsia="en-GB"/>
              </w:rPr>
            </w:pPr>
            <w:r w:rsidRPr="00F9633B">
              <w:t>(18.7 – 21.2)</w:t>
            </w:r>
          </w:p>
        </w:tc>
        <w:tc>
          <w:tcPr>
            <w:tcW w:w="408" w:type="pct"/>
          </w:tcPr>
          <w:p w14:paraId="0D4774E3" w14:textId="77777777" w:rsidR="00AA6CEE" w:rsidRPr="00F9633B" w:rsidRDefault="00AA6CEE" w:rsidP="002C7A01">
            <w:pPr>
              <w:pStyle w:val="TableText"/>
              <w:jc w:val="right"/>
              <w:rPr>
                <w:lang w:eastAsia="en-GB"/>
              </w:rPr>
            </w:pPr>
            <w:r w:rsidRPr="00F9633B">
              <w:t>105</w:t>
            </w:r>
          </w:p>
        </w:tc>
        <w:tc>
          <w:tcPr>
            <w:tcW w:w="431" w:type="pct"/>
          </w:tcPr>
          <w:p w14:paraId="095BE250" w14:textId="77777777" w:rsidR="00AA6CEE" w:rsidRPr="00F9633B" w:rsidRDefault="00AA6CEE" w:rsidP="002C7A01">
            <w:pPr>
              <w:pStyle w:val="TableText"/>
              <w:jc w:val="right"/>
              <w:rPr>
                <w:lang w:eastAsia="en-GB"/>
              </w:rPr>
            </w:pPr>
            <w:r w:rsidRPr="00F9633B">
              <w:t>24.5</w:t>
            </w:r>
          </w:p>
        </w:tc>
        <w:tc>
          <w:tcPr>
            <w:tcW w:w="722" w:type="pct"/>
          </w:tcPr>
          <w:p w14:paraId="2505D33B" w14:textId="77777777" w:rsidR="00AA6CEE" w:rsidRPr="00F9633B" w:rsidRDefault="00AA6CEE" w:rsidP="002C7A01">
            <w:pPr>
              <w:pStyle w:val="TableText"/>
              <w:jc w:val="right"/>
              <w:rPr>
                <w:lang w:eastAsia="en-GB"/>
              </w:rPr>
            </w:pPr>
            <w:r w:rsidRPr="00F9633B">
              <w:t>(20.7 – 28.8)</w:t>
            </w:r>
          </w:p>
        </w:tc>
        <w:tc>
          <w:tcPr>
            <w:tcW w:w="513" w:type="pct"/>
            <w:noWrap/>
          </w:tcPr>
          <w:p w14:paraId="6B8552CD" w14:textId="77777777" w:rsidR="00AA6CEE" w:rsidRPr="00F9633B" w:rsidRDefault="00AA6CEE" w:rsidP="002C7A01">
            <w:pPr>
              <w:pStyle w:val="TableText"/>
              <w:jc w:val="right"/>
              <w:rPr>
                <w:lang w:eastAsia="en-GB"/>
              </w:rPr>
            </w:pPr>
          </w:p>
        </w:tc>
      </w:tr>
      <w:tr w:rsidR="00AA6CEE" w:rsidRPr="00F9633B" w14:paraId="2D8BE2FA" w14:textId="77777777" w:rsidTr="002C7A01">
        <w:tc>
          <w:tcPr>
            <w:tcW w:w="1364" w:type="pct"/>
          </w:tcPr>
          <w:p w14:paraId="7BD857E3" w14:textId="77777777" w:rsidR="00AA6CEE" w:rsidRPr="00F9633B" w:rsidRDefault="00AA6CEE" w:rsidP="002C7A01">
            <w:pPr>
              <w:pStyle w:val="TableText"/>
              <w:ind w:left="144"/>
              <w:rPr>
                <w:lang w:eastAsia="en-GB"/>
              </w:rPr>
            </w:pPr>
            <w:r w:rsidRPr="00F9633B">
              <w:rPr>
                <w:lang w:eastAsia="en-GB"/>
              </w:rPr>
              <w:t>58+</w:t>
            </w:r>
          </w:p>
        </w:tc>
        <w:tc>
          <w:tcPr>
            <w:tcW w:w="431" w:type="pct"/>
          </w:tcPr>
          <w:p w14:paraId="35B0A61D" w14:textId="77777777" w:rsidR="00AA6CEE" w:rsidRPr="00F9633B" w:rsidRDefault="00AA6CEE" w:rsidP="002C7A01">
            <w:pPr>
              <w:pStyle w:val="TableText"/>
              <w:jc w:val="right"/>
              <w:rPr>
                <w:lang w:eastAsia="en-GB"/>
              </w:rPr>
            </w:pPr>
            <w:r w:rsidRPr="00F9633B">
              <w:t>477</w:t>
            </w:r>
          </w:p>
        </w:tc>
        <w:tc>
          <w:tcPr>
            <w:tcW w:w="431" w:type="pct"/>
          </w:tcPr>
          <w:p w14:paraId="54E169BF" w14:textId="77777777" w:rsidR="00AA6CEE" w:rsidRPr="00F9633B" w:rsidRDefault="00AA6CEE" w:rsidP="002C7A01">
            <w:pPr>
              <w:pStyle w:val="TableText"/>
              <w:jc w:val="right"/>
              <w:rPr>
                <w:lang w:eastAsia="en-GB"/>
              </w:rPr>
            </w:pPr>
            <w:r w:rsidRPr="00F9633B">
              <w:t>12.4</w:t>
            </w:r>
          </w:p>
        </w:tc>
        <w:tc>
          <w:tcPr>
            <w:tcW w:w="700" w:type="pct"/>
          </w:tcPr>
          <w:p w14:paraId="66A29B9A" w14:textId="77777777" w:rsidR="00AA6CEE" w:rsidRPr="00F9633B" w:rsidRDefault="00AA6CEE" w:rsidP="002C7A01">
            <w:pPr>
              <w:pStyle w:val="TableText"/>
              <w:jc w:val="right"/>
              <w:rPr>
                <w:lang w:eastAsia="en-GB"/>
              </w:rPr>
            </w:pPr>
            <w:r w:rsidRPr="00F9633B">
              <w:t>(11.4 – 13.5)</w:t>
            </w:r>
          </w:p>
        </w:tc>
        <w:tc>
          <w:tcPr>
            <w:tcW w:w="408" w:type="pct"/>
          </w:tcPr>
          <w:p w14:paraId="07384D46" w14:textId="77777777" w:rsidR="00AA6CEE" w:rsidRPr="00F9633B" w:rsidRDefault="00AA6CEE" w:rsidP="002C7A01">
            <w:pPr>
              <w:pStyle w:val="TableText"/>
              <w:jc w:val="right"/>
              <w:rPr>
                <w:lang w:eastAsia="en-GB"/>
              </w:rPr>
            </w:pPr>
            <w:r w:rsidRPr="00F9633B">
              <w:t>73</w:t>
            </w:r>
          </w:p>
        </w:tc>
        <w:tc>
          <w:tcPr>
            <w:tcW w:w="431" w:type="pct"/>
          </w:tcPr>
          <w:p w14:paraId="15F9203E" w14:textId="77777777" w:rsidR="00AA6CEE" w:rsidRPr="00F9633B" w:rsidRDefault="00AA6CEE" w:rsidP="002C7A01">
            <w:pPr>
              <w:pStyle w:val="TableText"/>
              <w:jc w:val="right"/>
              <w:rPr>
                <w:lang w:eastAsia="en-GB"/>
              </w:rPr>
            </w:pPr>
            <w:r w:rsidRPr="00F9633B">
              <w:t>17.1</w:t>
            </w:r>
          </w:p>
        </w:tc>
        <w:tc>
          <w:tcPr>
            <w:tcW w:w="722" w:type="pct"/>
          </w:tcPr>
          <w:p w14:paraId="1156ABA4" w14:textId="77777777" w:rsidR="00AA6CEE" w:rsidRPr="00F9633B" w:rsidRDefault="00AA6CEE" w:rsidP="002C7A01">
            <w:pPr>
              <w:pStyle w:val="TableText"/>
              <w:jc w:val="right"/>
              <w:rPr>
                <w:lang w:eastAsia="en-GB"/>
              </w:rPr>
            </w:pPr>
            <w:r w:rsidRPr="00F9633B">
              <w:t>(13.8 – 20.9)</w:t>
            </w:r>
          </w:p>
        </w:tc>
        <w:tc>
          <w:tcPr>
            <w:tcW w:w="513" w:type="pct"/>
            <w:noWrap/>
          </w:tcPr>
          <w:p w14:paraId="45036022" w14:textId="77777777" w:rsidR="00AA6CEE" w:rsidRPr="00F9633B" w:rsidRDefault="00AA6CEE" w:rsidP="002C7A01">
            <w:pPr>
              <w:pStyle w:val="TableText"/>
              <w:jc w:val="right"/>
              <w:rPr>
                <w:lang w:eastAsia="en-GB"/>
              </w:rPr>
            </w:pPr>
          </w:p>
        </w:tc>
      </w:tr>
      <w:tr w:rsidR="00AA6CEE" w:rsidRPr="00F9633B" w14:paraId="665EF917"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6A8F5680" w14:textId="77777777" w:rsidR="00AA6CEE" w:rsidRPr="00F9633B" w:rsidRDefault="00AA6CEE" w:rsidP="002C7A01">
            <w:pPr>
              <w:pStyle w:val="TableText"/>
              <w:ind w:left="144"/>
              <w:rPr>
                <w:lang w:eastAsia="en-GB"/>
              </w:rPr>
            </w:pPr>
            <w:r w:rsidRPr="00F9633B">
              <w:rPr>
                <w:lang w:eastAsia="en-GB"/>
              </w:rPr>
              <w:t>Missing</w:t>
            </w:r>
          </w:p>
        </w:tc>
        <w:tc>
          <w:tcPr>
            <w:tcW w:w="431" w:type="pct"/>
          </w:tcPr>
          <w:p w14:paraId="17F669DC" w14:textId="77777777" w:rsidR="00AA6CEE" w:rsidRPr="00F9633B" w:rsidRDefault="00AA6CEE" w:rsidP="002C7A01">
            <w:pPr>
              <w:pStyle w:val="TableText"/>
              <w:jc w:val="right"/>
              <w:rPr>
                <w:lang w:eastAsia="en-GB"/>
              </w:rPr>
            </w:pPr>
            <w:r w:rsidRPr="00F9633B">
              <w:t>55</w:t>
            </w:r>
          </w:p>
        </w:tc>
        <w:tc>
          <w:tcPr>
            <w:tcW w:w="431" w:type="pct"/>
          </w:tcPr>
          <w:p w14:paraId="6347CBFA" w14:textId="77777777" w:rsidR="00AA6CEE" w:rsidRPr="00F9633B" w:rsidRDefault="00AA6CEE" w:rsidP="002C7A01">
            <w:pPr>
              <w:pStyle w:val="TableText"/>
              <w:jc w:val="right"/>
              <w:rPr>
                <w:lang w:eastAsia="en-GB"/>
              </w:rPr>
            </w:pPr>
          </w:p>
        </w:tc>
        <w:tc>
          <w:tcPr>
            <w:tcW w:w="700" w:type="pct"/>
          </w:tcPr>
          <w:p w14:paraId="5469125B" w14:textId="77777777" w:rsidR="00AA6CEE" w:rsidRPr="00F9633B" w:rsidRDefault="00AA6CEE" w:rsidP="002C7A01">
            <w:pPr>
              <w:pStyle w:val="TableText"/>
              <w:jc w:val="right"/>
              <w:rPr>
                <w:lang w:eastAsia="en-GB"/>
              </w:rPr>
            </w:pPr>
          </w:p>
        </w:tc>
        <w:tc>
          <w:tcPr>
            <w:tcW w:w="408" w:type="pct"/>
          </w:tcPr>
          <w:p w14:paraId="5DF21369" w14:textId="77777777" w:rsidR="00AA6CEE" w:rsidRPr="00F9633B" w:rsidRDefault="00AA6CEE" w:rsidP="002C7A01">
            <w:pPr>
              <w:pStyle w:val="TableText"/>
              <w:jc w:val="right"/>
              <w:rPr>
                <w:lang w:eastAsia="en-GB"/>
              </w:rPr>
            </w:pPr>
            <w:r w:rsidRPr="00F9633B">
              <w:t>0</w:t>
            </w:r>
          </w:p>
        </w:tc>
        <w:tc>
          <w:tcPr>
            <w:tcW w:w="431" w:type="pct"/>
          </w:tcPr>
          <w:p w14:paraId="2ADF81A1" w14:textId="77777777" w:rsidR="00AA6CEE" w:rsidRPr="00F9633B" w:rsidRDefault="00AA6CEE" w:rsidP="002C7A01">
            <w:pPr>
              <w:pStyle w:val="TableText"/>
              <w:jc w:val="right"/>
              <w:rPr>
                <w:lang w:eastAsia="en-GB"/>
              </w:rPr>
            </w:pPr>
          </w:p>
        </w:tc>
        <w:tc>
          <w:tcPr>
            <w:tcW w:w="722" w:type="pct"/>
          </w:tcPr>
          <w:p w14:paraId="5B7CD933" w14:textId="77777777" w:rsidR="00AA6CEE" w:rsidRPr="00F9633B" w:rsidRDefault="00AA6CEE" w:rsidP="002C7A01">
            <w:pPr>
              <w:pStyle w:val="TableText"/>
              <w:jc w:val="right"/>
              <w:rPr>
                <w:lang w:eastAsia="en-GB"/>
              </w:rPr>
            </w:pPr>
          </w:p>
        </w:tc>
        <w:tc>
          <w:tcPr>
            <w:tcW w:w="513" w:type="pct"/>
            <w:noWrap/>
          </w:tcPr>
          <w:p w14:paraId="5FA55FF4" w14:textId="77777777" w:rsidR="00AA6CEE" w:rsidRPr="00F9633B" w:rsidRDefault="00AA6CEE" w:rsidP="002C7A01">
            <w:pPr>
              <w:pStyle w:val="TableText"/>
              <w:jc w:val="right"/>
              <w:rPr>
                <w:lang w:eastAsia="en-GB"/>
              </w:rPr>
            </w:pPr>
          </w:p>
        </w:tc>
      </w:tr>
      <w:tr w:rsidR="00AA6CEE" w:rsidRPr="00F9633B" w14:paraId="71171F6C" w14:textId="77777777" w:rsidTr="002C7A01">
        <w:tc>
          <w:tcPr>
            <w:tcW w:w="1364" w:type="pct"/>
          </w:tcPr>
          <w:p w14:paraId="6486E54F" w14:textId="77777777" w:rsidR="00AA6CEE" w:rsidRPr="00F9633B" w:rsidRDefault="00AA6CEE" w:rsidP="002C7A01">
            <w:pPr>
              <w:pStyle w:val="TableText"/>
              <w:rPr>
                <w:lang w:eastAsia="en-GB"/>
              </w:rPr>
            </w:pPr>
            <w:r w:rsidRPr="00F9633B">
              <w:rPr>
                <w:lang w:eastAsia="en-GB"/>
              </w:rPr>
              <w:t>Sex</w:t>
            </w:r>
          </w:p>
        </w:tc>
        <w:tc>
          <w:tcPr>
            <w:tcW w:w="431" w:type="pct"/>
          </w:tcPr>
          <w:p w14:paraId="2617EE81" w14:textId="77777777" w:rsidR="00AA6CEE" w:rsidRPr="00F9633B" w:rsidRDefault="00AA6CEE" w:rsidP="002C7A01">
            <w:pPr>
              <w:pStyle w:val="TableText"/>
              <w:jc w:val="right"/>
              <w:rPr>
                <w:lang w:eastAsia="en-GB"/>
              </w:rPr>
            </w:pPr>
          </w:p>
        </w:tc>
        <w:tc>
          <w:tcPr>
            <w:tcW w:w="431" w:type="pct"/>
          </w:tcPr>
          <w:p w14:paraId="7F25866E" w14:textId="77777777" w:rsidR="00AA6CEE" w:rsidRPr="00F9633B" w:rsidRDefault="00AA6CEE" w:rsidP="002C7A01">
            <w:pPr>
              <w:pStyle w:val="TableText"/>
              <w:jc w:val="right"/>
              <w:rPr>
                <w:lang w:eastAsia="en-GB"/>
              </w:rPr>
            </w:pPr>
          </w:p>
        </w:tc>
        <w:tc>
          <w:tcPr>
            <w:tcW w:w="700" w:type="pct"/>
          </w:tcPr>
          <w:p w14:paraId="5DA3134F" w14:textId="77777777" w:rsidR="00AA6CEE" w:rsidRPr="00F9633B" w:rsidRDefault="00AA6CEE" w:rsidP="002C7A01">
            <w:pPr>
              <w:pStyle w:val="TableText"/>
              <w:jc w:val="right"/>
              <w:rPr>
                <w:lang w:eastAsia="en-GB"/>
              </w:rPr>
            </w:pPr>
          </w:p>
        </w:tc>
        <w:tc>
          <w:tcPr>
            <w:tcW w:w="408" w:type="pct"/>
          </w:tcPr>
          <w:p w14:paraId="5428A660" w14:textId="77777777" w:rsidR="00AA6CEE" w:rsidRPr="00F9633B" w:rsidRDefault="00AA6CEE" w:rsidP="002C7A01">
            <w:pPr>
              <w:pStyle w:val="TableText"/>
              <w:jc w:val="right"/>
              <w:rPr>
                <w:lang w:eastAsia="en-GB"/>
              </w:rPr>
            </w:pPr>
            <w:r w:rsidRPr="00F9633B">
              <w:t> </w:t>
            </w:r>
          </w:p>
        </w:tc>
        <w:tc>
          <w:tcPr>
            <w:tcW w:w="431" w:type="pct"/>
          </w:tcPr>
          <w:p w14:paraId="36838133" w14:textId="77777777" w:rsidR="00AA6CEE" w:rsidRPr="00F9633B" w:rsidRDefault="00AA6CEE" w:rsidP="002C7A01">
            <w:pPr>
              <w:pStyle w:val="TableText"/>
              <w:jc w:val="right"/>
              <w:rPr>
                <w:lang w:eastAsia="en-GB"/>
              </w:rPr>
            </w:pPr>
          </w:p>
        </w:tc>
        <w:tc>
          <w:tcPr>
            <w:tcW w:w="722" w:type="pct"/>
          </w:tcPr>
          <w:p w14:paraId="6E005093" w14:textId="77777777" w:rsidR="00AA6CEE" w:rsidRPr="00F9633B" w:rsidRDefault="00AA6CEE" w:rsidP="002C7A01">
            <w:pPr>
              <w:pStyle w:val="TableText"/>
              <w:jc w:val="right"/>
              <w:rPr>
                <w:lang w:eastAsia="en-GB"/>
              </w:rPr>
            </w:pPr>
          </w:p>
        </w:tc>
        <w:tc>
          <w:tcPr>
            <w:tcW w:w="513" w:type="pct"/>
          </w:tcPr>
          <w:p w14:paraId="1D200972" w14:textId="77777777" w:rsidR="00AA6CEE" w:rsidRPr="00F9633B" w:rsidRDefault="00AA6CEE" w:rsidP="002C7A01">
            <w:pPr>
              <w:pStyle w:val="TableText"/>
              <w:jc w:val="right"/>
              <w:rPr>
                <w:lang w:eastAsia="en-GB"/>
              </w:rPr>
            </w:pPr>
            <w:r w:rsidRPr="00F9633B">
              <w:t>0.035</w:t>
            </w:r>
          </w:p>
        </w:tc>
      </w:tr>
      <w:tr w:rsidR="00AA6CEE" w:rsidRPr="00F9633B" w14:paraId="277C4B6C"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1F1D573D" w14:textId="77777777" w:rsidR="00AA6CEE" w:rsidRPr="00F9633B" w:rsidRDefault="00AA6CEE" w:rsidP="002C7A01">
            <w:pPr>
              <w:pStyle w:val="TableText"/>
              <w:ind w:left="144"/>
              <w:rPr>
                <w:lang w:eastAsia="en-GB"/>
              </w:rPr>
            </w:pPr>
            <w:r w:rsidRPr="00F9633B">
              <w:rPr>
                <w:lang w:eastAsia="en-GB"/>
              </w:rPr>
              <w:t>Female</w:t>
            </w:r>
          </w:p>
        </w:tc>
        <w:tc>
          <w:tcPr>
            <w:tcW w:w="431" w:type="pct"/>
          </w:tcPr>
          <w:p w14:paraId="43A8934E" w14:textId="77777777" w:rsidR="00AA6CEE" w:rsidRPr="00F9633B" w:rsidRDefault="00AA6CEE" w:rsidP="002C7A01">
            <w:pPr>
              <w:pStyle w:val="TableText"/>
              <w:jc w:val="right"/>
              <w:rPr>
                <w:lang w:eastAsia="en-GB"/>
              </w:rPr>
            </w:pPr>
            <w:r w:rsidRPr="00F9633B">
              <w:t>629</w:t>
            </w:r>
          </w:p>
        </w:tc>
        <w:tc>
          <w:tcPr>
            <w:tcW w:w="431" w:type="pct"/>
          </w:tcPr>
          <w:p w14:paraId="3527F080" w14:textId="77777777" w:rsidR="00AA6CEE" w:rsidRPr="00F9633B" w:rsidRDefault="00AA6CEE" w:rsidP="002C7A01">
            <w:pPr>
              <w:pStyle w:val="TableText"/>
              <w:jc w:val="right"/>
              <w:rPr>
                <w:lang w:eastAsia="en-GB"/>
              </w:rPr>
            </w:pPr>
            <w:r w:rsidRPr="00F9633B">
              <w:t>16.1</w:t>
            </w:r>
          </w:p>
        </w:tc>
        <w:tc>
          <w:tcPr>
            <w:tcW w:w="700" w:type="pct"/>
          </w:tcPr>
          <w:p w14:paraId="58423E2F" w14:textId="77777777" w:rsidR="00AA6CEE" w:rsidRPr="00F9633B" w:rsidRDefault="00AA6CEE" w:rsidP="002C7A01">
            <w:pPr>
              <w:pStyle w:val="TableText"/>
              <w:jc w:val="right"/>
              <w:rPr>
                <w:lang w:eastAsia="en-GB"/>
              </w:rPr>
            </w:pPr>
            <w:r w:rsidRPr="00F9633B">
              <w:t>(15 – 17.3)</w:t>
            </w:r>
          </w:p>
        </w:tc>
        <w:tc>
          <w:tcPr>
            <w:tcW w:w="408" w:type="pct"/>
          </w:tcPr>
          <w:p w14:paraId="00586932" w14:textId="77777777" w:rsidR="00AA6CEE" w:rsidRPr="00F9633B" w:rsidRDefault="00AA6CEE" w:rsidP="002C7A01">
            <w:pPr>
              <w:pStyle w:val="TableText"/>
              <w:jc w:val="right"/>
              <w:rPr>
                <w:lang w:eastAsia="en-GB"/>
              </w:rPr>
            </w:pPr>
            <w:r w:rsidRPr="00F9633B">
              <w:t>52</w:t>
            </w:r>
          </w:p>
        </w:tc>
        <w:tc>
          <w:tcPr>
            <w:tcW w:w="431" w:type="pct"/>
          </w:tcPr>
          <w:p w14:paraId="5AC847A7" w14:textId="77777777" w:rsidR="00AA6CEE" w:rsidRPr="00F9633B" w:rsidRDefault="00AA6CEE" w:rsidP="002C7A01">
            <w:pPr>
              <w:pStyle w:val="TableText"/>
              <w:jc w:val="right"/>
              <w:rPr>
                <w:lang w:eastAsia="en-GB"/>
              </w:rPr>
            </w:pPr>
            <w:r w:rsidRPr="00F9633B">
              <w:t>12.2</w:t>
            </w:r>
          </w:p>
        </w:tc>
        <w:tc>
          <w:tcPr>
            <w:tcW w:w="722" w:type="pct"/>
          </w:tcPr>
          <w:p w14:paraId="5071BD1E" w14:textId="77777777" w:rsidR="00AA6CEE" w:rsidRPr="00F9633B" w:rsidRDefault="00AA6CEE" w:rsidP="002C7A01">
            <w:pPr>
              <w:pStyle w:val="TableText"/>
              <w:jc w:val="right"/>
              <w:rPr>
                <w:lang w:eastAsia="en-GB"/>
              </w:rPr>
            </w:pPr>
            <w:r w:rsidRPr="00F9633B">
              <w:t>(9.4 – 15.6)</w:t>
            </w:r>
          </w:p>
        </w:tc>
        <w:tc>
          <w:tcPr>
            <w:tcW w:w="513" w:type="pct"/>
          </w:tcPr>
          <w:p w14:paraId="3670FBE5" w14:textId="77777777" w:rsidR="00AA6CEE" w:rsidRPr="00F9633B" w:rsidRDefault="00AA6CEE" w:rsidP="002C7A01">
            <w:pPr>
              <w:pStyle w:val="TableText"/>
              <w:jc w:val="right"/>
              <w:rPr>
                <w:lang w:eastAsia="en-GB"/>
              </w:rPr>
            </w:pPr>
          </w:p>
        </w:tc>
      </w:tr>
      <w:tr w:rsidR="00AA6CEE" w:rsidRPr="00F9633B" w14:paraId="6F9C8CC8" w14:textId="77777777" w:rsidTr="002C7A01">
        <w:tc>
          <w:tcPr>
            <w:tcW w:w="1364" w:type="pct"/>
          </w:tcPr>
          <w:p w14:paraId="66662FCB" w14:textId="77777777" w:rsidR="00AA6CEE" w:rsidRPr="00F9633B" w:rsidRDefault="00AA6CEE" w:rsidP="002C7A01">
            <w:pPr>
              <w:pStyle w:val="TableText"/>
              <w:ind w:left="144"/>
              <w:rPr>
                <w:lang w:eastAsia="en-GB"/>
              </w:rPr>
            </w:pPr>
            <w:r w:rsidRPr="00F9633B">
              <w:rPr>
                <w:lang w:eastAsia="en-GB"/>
              </w:rPr>
              <w:t>Male</w:t>
            </w:r>
          </w:p>
        </w:tc>
        <w:tc>
          <w:tcPr>
            <w:tcW w:w="431" w:type="pct"/>
          </w:tcPr>
          <w:p w14:paraId="79447C79" w14:textId="77777777" w:rsidR="00AA6CEE" w:rsidRPr="00F9633B" w:rsidRDefault="00AA6CEE" w:rsidP="002C7A01">
            <w:pPr>
              <w:pStyle w:val="TableText"/>
              <w:jc w:val="right"/>
              <w:rPr>
                <w:lang w:eastAsia="en-GB"/>
              </w:rPr>
            </w:pPr>
            <w:r w:rsidRPr="00F9633B">
              <w:t>3,280</w:t>
            </w:r>
          </w:p>
        </w:tc>
        <w:tc>
          <w:tcPr>
            <w:tcW w:w="431" w:type="pct"/>
          </w:tcPr>
          <w:p w14:paraId="53682637" w14:textId="77777777" w:rsidR="00AA6CEE" w:rsidRPr="00F9633B" w:rsidRDefault="00AA6CEE" w:rsidP="002C7A01">
            <w:pPr>
              <w:pStyle w:val="TableText"/>
              <w:jc w:val="right"/>
              <w:rPr>
                <w:lang w:eastAsia="en-GB"/>
              </w:rPr>
            </w:pPr>
            <w:r w:rsidRPr="00F9633B">
              <w:t>83.9</w:t>
            </w:r>
          </w:p>
        </w:tc>
        <w:tc>
          <w:tcPr>
            <w:tcW w:w="700" w:type="pct"/>
          </w:tcPr>
          <w:p w14:paraId="5D8EFA59" w14:textId="77777777" w:rsidR="00AA6CEE" w:rsidRPr="00F9633B" w:rsidRDefault="00AA6CEE" w:rsidP="002C7A01">
            <w:pPr>
              <w:pStyle w:val="TableText"/>
              <w:jc w:val="right"/>
              <w:rPr>
                <w:lang w:eastAsia="en-GB"/>
              </w:rPr>
            </w:pPr>
            <w:r w:rsidRPr="00F9633B">
              <w:t>(82.7 – 85)</w:t>
            </w:r>
          </w:p>
        </w:tc>
        <w:tc>
          <w:tcPr>
            <w:tcW w:w="408" w:type="pct"/>
          </w:tcPr>
          <w:p w14:paraId="51271786" w14:textId="77777777" w:rsidR="00AA6CEE" w:rsidRPr="00F9633B" w:rsidRDefault="00AA6CEE" w:rsidP="002C7A01">
            <w:pPr>
              <w:pStyle w:val="TableText"/>
              <w:jc w:val="right"/>
              <w:rPr>
                <w:lang w:eastAsia="en-GB"/>
              </w:rPr>
            </w:pPr>
            <w:r w:rsidRPr="00F9633B">
              <w:t>375</w:t>
            </w:r>
          </w:p>
        </w:tc>
        <w:tc>
          <w:tcPr>
            <w:tcW w:w="431" w:type="pct"/>
          </w:tcPr>
          <w:p w14:paraId="63BE5ECC" w14:textId="77777777" w:rsidR="00AA6CEE" w:rsidRPr="00F9633B" w:rsidRDefault="00AA6CEE" w:rsidP="002C7A01">
            <w:pPr>
              <w:pStyle w:val="TableText"/>
              <w:jc w:val="right"/>
              <w:rPr>
                <w:lang w:eastAsia="en-GB"/>
              </w:rPr>
            </w:pPr>
            <w:r w:rsidRPr="00F9633B">
              <w:t>87.8</w:t>
            </w:r>
          </w:p>
        </w:tc>
        <w:tc>
          <w:tcPr>
            <w:tcW w:w="722" w:type="pct"/>
          </w:tcPr>
          <w:p w14:paraId="1947A043" w14:textId="77777777" w:rsidR="00AA6CEE" w:rsidRPr="00F9633B" w:rsidRDefault="00AA6CEE" w:rsidP="002C7A01">
            <w:pPr>
              <w:pStyle w:val="TableText"/>
              <w:jc w:val="right"/>
              <w:rPr>
                <w:lang w:eastAsia="en-GB"/>
              </w:rPr>
            </w:pPr>
            <w:r w:rsidRPr="00F9633B">
              <w:t>(84.4 – 90.6)</w:t>
            </w:r>
          </w:p>
        </w:tc>
        <w:tc>
          <w:tcPr>
            <w:tcW w:w="513" w:type="pct"/>
          </w:tcPr>
          <w:p w14:paraId="6BDBF03F" w14:textId="77777777" w:rsidR="00AA6CEE" w:rsidRPr="00F9633B" w:rsidRDefault="00AA6CEE" w:rsidP="002C7A01">
            <w:pPr>
              <w:pStyle w:val="TableText"/>
              <w:jc w:val="right"/>
              <w:rPr>
                <w:lang w:eastAsia="en-GB"/>
              </w:rPr>
            </w:pPr>
          </w:p>
        </w:tc>
      </w:tr>
      <w:tr w:rsidR="00AA6CEE" w:rsidRPr="00F9633B" w14:paraId="54FE9473"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63D1C413" w14:textId="77777777" w:rsidR="00AA6CEE" w:rsidRPr="00F9633B" w:rsidRDefault="00AA6CEE" w:rsidP="002C7A01">
            <w:pPr>
              <w:pStyle w:val="TableText"/>
              <w:ind w:left="144"/>
              <w:rPr>
                <w:lang w:eastAsia="en-GB"/>
              </w:rPr>
            </w:pPr>
            <w:r w:rsidRPr="00F9633B">
              <w:rPr>
                <w:lang w:eastAsia="en-GB"/>
              </w:rPr>
              <w:t>Missing</w:t>
            </w:r>
          </w:p>
        </w:tc>
        <w:tc>
          <w:tcPr>
            <w:tcW w:w="431" w:type="pct"/>
          </w:tcPr>
          <w:p w14:paraId="015BEAA4" w14:textId="77777777" w:rsidR="00AA6CEE" w:rsidRPr="00F9633B" w:rsidRDefault="00AA6CEE" w:rsidP="002C7A01">
            <w:pPr>
              <w:pStyle w:val="TableText"/>
              <w:jc w:val="right"/>
              <w:rPr>
                <w:lang w:eastAsia="en-GB"/>
              </w:rPr>
            </w:pPr>
            <w:r w:rsidRPr="00F9633B">
              <w:t>0</w:t>
            </w:r>
          </w:p>
        </w:tc>
        <w:tc>
          <w:tcPr>
            <w:tcW w:w="431" w:type="pct"/>
          </w:tcPr>
          <w:p w14:paraId="3E4551F9" w14:textId="77777777" w:rsidR="00AA6CEE" w:rsidRPr="00F9633B" w:rsidRDefault="00AA6CEE" w:rsidP="002C7A01">
            <w:pPr>
              <w:pStyle w:val="TableText"/>
              <w:jc w:val="right"/>
              <w:rPr>
                <w:lang w:eastAsia="en-GB"/>
              </w:rPr>
            </w:pPr>
          </w:p>
        </w:tc>
        <w:tc>
          <w:tcPr>
            <w:tcW w:w="700" w:type="pct"/>
          </w:tcPr>
          <w:p w14:paraId="04668060" w14:textId="77777777" w:rsidR="00AA6CEE" w:rsidRPr="00F9633B" w:rsidRDefault="00AA6CEE" w:rsidP="002C7A01">
            <w:pPr>
              <w:pStyle w:val="TableText"/>
              <w:jc w:val="right"/>
              <w:rPr>
                <w:lang w:eastAsia="en-GB"/>
              </w:rPr>
            </w:pPr>
          </w:p>
        </w:tc>
        <w:tc>
          <w:tcPr>
            <w:tcW w:w="408" w:type="pct"/>
          </w:tcPr>
          <w:p w14:paraId="6B578351" w14:textId="77777777" w:rsidR="00AA6CEE" w:rsidRPr="00F9633B" w:rsidRDefault="00AA6CEE" w:rsidP="002C7A01">
            <w:pPr>
              <w:pStyle w:val="TableText"/>
              <w:jc w:val="right"/>
              <w:rPr>
                <w:lang w:eastAsia="en-GB"/>
              </w:rPr>
            </w:pPr>
            <w:r w:rsidRPr="00F9633B">
              <w:rPr>
                <w:lang w:eastAsia="en-GB"/>
              </w:rPr>
              <w:t>1</w:t>
            </w:r>
          </w:p>
        </w:tc>
        <w:tc>
          <w:tcPr>
            <w:tcW w:w="431" w:type="pct"/>
          </w:tcPr>
          <w:p w14:paraId="1755AD38" w14:textId="77777777" w:rsidR="00AA6CEE" w:rsidRPr="00F9633B" w:rsidRDefault="00AA6CEE" w:rsidP="002C7A01">
            <w:pPr>
              <w:pStyle w:val="TableText"/>
              <w:jc w:val="right"/>
              <w:rPr>
                <w:lang w:eastAsia="en-GB"/>
              </w:rPr>
            </w:pPr>
          </w:p>
        </w:tc>
        <w:tc>
          <w:tcPr>
            <w:tcW w:w="722" w:type="pct"/>
          </w:tcPr>
          <w:p w14:paraId="4CE2FB4F" w14:textId="77777777" w:rsidR="00AA6CEE" w:rsidRPr="00F9633B" w:rsidRDefault="00AA6CEE" w:rsidP="002C7A01">
            <w:pPr>
              <w:pStyle w:val="TableText"/>
              <w:jc w:val="right"/>
              <w:rPr>
                <w:lang w:eastAsia="en-GB"/>
              </w:rPr>
            </w:pPr>
          </w:p>
        </w:tc>
        <w:tc>
          <w:tcPr>
            <w:tcW w:w="513" w:type="pct"/>
          </w:tcPr>
          <w:p w14:paraId="3ACFE7DB" w14:textId="77777777" w:rsidR="00AA6CEE" w:rsidRPr="00F9633B" w:rsidRDefault="00AA6CEE" w:rsidP="002C7A01">
            <w:pPr>
              <w:pStyle w:val="TableText"/>
              <w:jc w:val="right"/>
              <w:rPr>
                <w:lang w:eastAsia="en-GB"/>
              </w:rPr>
            </w:pPr>
          </w:p>
        </w:tc>
      </w:tr>
      <w:tr w:rsidR="00AA6CEE" w:rsidRPr="00F9633B" w14:paraId="2C49901F" w14:textId="77777777" w:rsidTr="002C7A01">
        <w:tc>
          <w:tcPr>
            <w:tcW w:w="1364" w:type="pct"/>
          </w:tcPr>
          <w:p w14:paraId="4591DC17" w14:textId="77777777" w:rsidR="00AA6CEE" w:rsidRPr="00F9633B" w:rsidRDefault="00AA6CEE" w:rsidP="002C7A01">
            <w:pPr>
              <w:pStyle w:val="TableText"/>
              <w:rPr>
                <w:lang w:eastAsia="en-GB"/>
              </w:rPr>
            </w:pPr>
            <w:r w:rsidRPr="00F9633B">
              <w:rPr>
                <w:lang w:eastAsia="en-GB"/>
              </w:rPr>
              <w:t>Rank</w:t>
            </w:r>
          </w:p>
        </w:tc>
        <w:tc>
          <w:tcPr>
            <w:tcW w:w="431" w:type="pct"/>
          </w:tcPr>
          <w:p w14:paraId="07B52FCE" w14:textId="77777777" w:rsidR="00AA6CEE" w:rsidRPr="00F9633B" w:rsidRDefault="00AA6CEE" w:rsidP="002C7A01">
            <w:pPr>
              <w:pStyle w:val="TableText"/>
              <w:jc w:val="right"/>
              <w:rPr>
                <w:lang w:eastAsia="en-GB"/>
              </w:rPr>
            </w:pPr>
          </w:p>
        </w:tc>
        <w:tc>
          <w:tcPr>
            <w:tcW w:w="431" w:type="pct"/>
          </w:tcPr>
          <w:p w14:paraId="4CF7B652" w14:textId="77777777" w:rsidR="00AA6CEE" w:rsidRPr="00F9633B" w:rsidRDefault="00AA6CEE" w:rsidP="002C7A01">
            <w:pPr>
              <w:pStyle w:val="TableText"/>
              <w:jc w:val="right"/>
              <w:rPr>
                <w:lang w:eastAsia="en-GB"/>
              </w:rPr>
            </w:pPr>
          </w:p>
        </w:tc>
        <w:tc>
          <w:tcPr>
            <w:tcW w:w="700" w:type="pct"/>
          </w:tcPr>
          <w:p w14:paraId="561A4260" w14:textId="77777777" w:rsidR="00AA6CEE" w:rsidRPr="00F9633B" w:rsidRDefault="00AA6CEE" w:rsidP="002C7A01">
            <w:pPr>
              <w:pStyle w:val="TableText"/>
              <w:jc w:val="right"/>
              <w:rPr>
                <w:lang w:eastAsia="en-GB"/>
              </w:rPr>
            </w:pPr>
          </w:p>
        </w:tc>
        <w:tc>
          <w:tcPr>
            <w:tcW w:w="408" w:type="pct"/>
          </w:tcPr>
          <w:p w14:paraId="48714DDE" w14:textId="77777777" w:rsidR="00AA6CEE" w:rsidRPr="00F9633B" w:rsidRDefault="00AA6CEE" w:rsidP="002C7A01">
            <w:pPr>
              <w:pStyle w:val="TableText"/>
              <w:jc w:val="right"/>
              <w:rPr>
                <w:lang w:eastAsia="en-GB"/>
              </w:rPr>
            </w:pPr>
          </w:p>
        </w:tc>
        <w:tc>
          <w:tcPr>
            <w:tcW w:w="431" w:type="pct"/>
          </w:tcPr>
          <w:p w14:paraId="3DC51431" w14:textId="77777777" w:rsidR="00AA6CEE" w:rsidRPr="00F9633B" w:rsidRDefault="00AA6CEE" w:rsidP="002C7A01">
            <w:pPr>
              <w:pStyle w:val="TableText"/>
              <w:jc w:val="right"/>
              <w:rPr>
                <w:lang w:eastAsia="en-GB"/>
              </w:rPr>
            </w:pPr>
          </w:p>
        </w:tc>
        <w:tc>
          <w:tcPr>
            <w:tcW w:w="722" w:type="pct"/>
          </w:tcPr>
          <w:p w14:paraId="4CA46DC6" w14:textId="77777777" w:rsidR="00AA6CEE" w:rsidRPr="00F9633B" w:rsidRDefault="00AA6CEE" w:rsidP="002C7A01">
            <w:pPr>
              <w:pStyle w:val="TableText"/>
              <w:jc w:val="right"/>
              <w:rPr>
                <w:lang w:eastAsia="en-GB"/>
              </w:rPr>
            </w:pPr>
          </w:p>
        </w:tc>
        <w:tc>
          <w:tcPr>
            <w:tcW w:w="513" w:type="pct"/>
          </w:tcPr>
          <w:p w14:paraId="5B1413D4" w14:textId="77777777" w:rsidR="00AA6CEE" w:rsidRPr="00F9633B" w:rsidRDefault="00AA6CEE" w:rsidP="002C7A01">
            <w:pPr>
              <w:pStyle w:val="TableText"/>
              <w:jc w:val="right"/>
              <w:rPr>
                <w:lang w:eastAsia="en-GB"/>
              </w:rPr>
            </w:pPr>
            <w:r w:rsidRPr="00F9633B">
              <w:t>0.000</w:t>
            </w:r>
          </w:p>
        </w:tc>
      </w:tr>
      <w:tr w:rsidR="00AA6CEE" w:rsidRPr="00F9633B" w14:paraId="0DC825BE"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1D2AC284" w14:textId="77777777" w:rsidR="00AA6CEE" w:rsidRPr="00F9633B" w:rsidRDefault="00AA6CEE" w:rsidP="002C7A01">
            <w:pPr>
              <w:pStyle w:val="TableText"/>
              <w:ind w:left="144"/>
              <w:rPr>
                <w:lang w:eastAsia="en-GB"/>
              </w:rPr>
            </w:pPr>
            <w:r w:rsidRPr="00F9633B">
              <w:rPr>
                <w:lang w:eastAsia="en-GB"/>
              </w:rPr>
              <w:t>Commissioned Officer</w:t>
            </w:r>
          </w:p>
        </w:tc>
        <w:tc>
          <w:tcPr>
            <w:tcW w:w="431" w:type="pct"/>
          </w:tcPr>
          <w:p w14:paraId="0C74FFD9" w14:textId="77777777" w:rsidR="00AA6CEE" w:rsidRPr="00F9633B" w:rsidRDefault="00AA6CEE" w:rsidP="002C7A01">
            <w:pPr>
              <w:pStyle w:val="TableText"/>
              <w:jc w:val="right"/>
              <w:rPr>
                <w:lang w:eastAsia="en-GB"/>
              </w:rPr>
            </w:pPr>
            <w:r w:rsidRPr="00F9633B">
              <w:t>1,103</w:t>
            </w:r>
          </w:p>
        </w:tc>
        <w:tc>
          <w:tcPr>
            <w:tcW w:w="431" w:type="pct"/>
          </w:tcPr>
          <w:p w14:paraId="7F87DCA7" w14:textId="77777777" w:rsidR="00AA6CEE" w:rsidRPr="00F9633B" w:rsidRDefault="00AA6CEE" w:rsidP="002C7A01">
            <w:pPr>
              <w:pStyle w:val="TableText"/>
              <w:jc w:val="right"/>
              <w:rPr>
                <w:lang w:eastAsia="en-GB"/>
              </w:rPr>
            </w:pPr>
            <w:r w:rsidRPr="00F9633B">
              <w:t>28.2</w:t>
            </w:r>
          </w:p>
        </w:tc>
        <w:tc>
          <w:tcPr>
            <w:tcW w:w="700" w:type="pct"/>
          </w:tcPr>
          <w:p w14:paraId="1A28F50C" w14:textId="77777777" w:rsidR="00AA6CEE" w:rsidRPr="00F9633B" w:rsidRDefault="00AA6CEE" w:rsidP="002C7A01">
            <w:pPr>
              <w:pStyle w:val="TableText"/>
              <w:jc w:val="right"/>
              <w:rPr>
                <w:lang w:eastAsia="en-GB"/>
              </w:rPr>
            </w:pPr>
            <w:r w:rsidRPr="00F9633B">
              <w:t>(26.8 – 29.6)</w:t>
            </w:r>
          </w:p>
        </w:tc>
        <w:tc>
          <w:tcPr>
            <w:tcW w:w="408" w:type="pct"/>
          </w:tcPr>
          <w:p w14:paraId="304D82EF" w14:textId="77777777" w:rsidR="00AA6CEE" w:rsidRPr="00F9633B" w:rsidRDefault="00AA6CEE" w:rsidP="002C7A01">
            <w:pPr>
              <w:pStyle w:val="TableText"/>
              <w:jc w:val="right"/>
              <w:rPr>
                <w:lang w:eastAsia="en-GB"/>
              </w:rPr>
            </w:pPr>
            <w:r w:rsidRPr="00F9633B">
              <w:t>162</w:t>
            </w:r>
          </w:p>
        </w:tc>
        <w:tc>
          <w:tcPr>
            <w:tcW w:w="431" w:type="pct"/>
          </w:tcPr>
          <w:p w14:paraId="28A4DFCB" w14:textId="77777777" w:rsidR="00AA6CEE" w:rsidRPr="00F9633B" w:rsidRDefault="00AA6CEE" w:rsidP="002C7A01">
            <w:pPr>
              <w:pStyle w:val="TableText"/>
              <w:jc w:val="right"/>
              <w:rPr>
                <w:lang w:eastAsia="en-GB"/>
              </w:rPr>
            </w:pPr>
            <w:r w:rsidRPr="00F9633B">
              <w:t>37.9</w:t>
            </w:r>
          </w:p>
        </w:tc>
        <w:tc>
          <w:tcPr>
            <w:tcW w:w="722" w:type="pct"/>
          </w:tcPr>
          <w:p w14:paraId="582A47D6" w14:textId="77777777" w:rsidR="00AA6CEE" w:rsidRPr="00F9633B" w:rsidRDefault="00AA6CEE" w:rsidP="002C7A01">
            <w:pPr>
              <w:pStyle w:val="TableText"/>
              <w:jc w:val="right"/>
              <w:rPr>
                <w:lang w:eastAsia="en-GB"/>
              </w:rPr>
            </w:pPr>
            <w:r w:rsidRPr="00F9633B">
              <w:t>(33.4 – 42.5)</w:t>
            </w:r>
          </w:p>
        </w:tc>
        <w:tc>
          <w:tcPr>
            <w:tcW w:w="513" w:type="pct"/>
          </w:tcPr>
          <w:p w14:paraId="6912B575" w14:textId="77777777" w:rsidR="00AA6CEE" w:rsidRPr="00F9633B" w:rsidRDefault="00AA6CEE" w:rsidP="002C7A01">
            <w:pPr>
              <w:pStyle w:val="TableText"/>
              <w:jc w:val="right"/>
              <w:rPr>
                <w:lang w:eastAsia="en-GB"/>
              </w:rPr>
            </w:pPr>
          </w:p>
        </w:tc>
      </w:tr>
      <w:tr w:rsidR="00AA6CEE" w:rsidRPr="00F9633B" w14:paraId="5815743E" w14:textId="77777777" w:rsidTr="002C7A01">
        <w:tc>
          <w:tcPr>
            <w:tcW w:w="1364" w:type="pct"/>
            <w:vAlign w:val="center"/>
          </w:tcPr>
          <w:p w14:paraId="525CB480" w14:textId="77777777" w:rsidR="00AA6CEE" w:rsidRPr="00F9633B" w:rsidRDefault="00AA6CEE" w:rsidP="002C7A01">
            <w:pPr>
              <w:pStyle w:val="TableText"/>
              <w:ind w:left="144"/>
              <w:rPr>
                <w:lang w:eastAsia="en-GB"/>
              </w:rPr>
            </w:pPr>
            <w:r w:rsidRPr="00F9633B">
              <w:rPr>
                <w:lang w:eastAsia="en-GB"/>
              </w:rPr>
              <w:t>Non-commissioned Officer</w:t>
            </w:r>
            <w:r w:rsidRPr="00F9633B" w:rsidDel="001105CD">
              <w:rPr>
                <w:lang w:eastAsia="en-GB"/>
              </w:rPr>
              <w:t xml:space="preserve"> </w:t>
            </w:r>
          </w:p>
        </w:tc>
        <w:tc>
          <w:tcPr>
            <w:tcW w:w="431" w:type="pct"/>
          </w:tcPr>
          <w:p w14:paraId="49858178" w14:textId="77777777" w:rsidR="00AA6CEE" w:rsidRPr="00F9633B" w:rsidRDefault="00AA6CEE" w:rsidP="002C7A01">
            <w:pPr>
              <w:pStyle w:val="TableText"/>
              <w:jc w:val="right"/>
              <w:rPr>
                <w:lang w:eastAsia="en-GB"/>
              </w:rPr>
            </w:pPr>
            <w:r w:rsidRPr="00F9633B">
              <w:t>1,904</w:t>
            </w:r>
          </w:p>
        </w:tc>
        <w:tc>
          <w:tcPr>
            <w:tcW w:w="431" w:type="pct"/>
          </w:tcPr>
          <w:p w14:paraId="21C4B2CF" w14:textId="77777777" w:rsidR="00AA6CEE" w:rsidRPr="00F9633B" w:rsidRDefault="00AA6CEE" w:rsidP="002C7A01">
            <w:pPr>
              <w:pStyle w:val="TableText"/>
              <w:jc w:val="right"/>
              <w:rPr>
                <w:lang w:eastAsia="en-GB"/>
              </w:rPr>
            </w:pPr>
            <w:r w:rsidRPr="00F9633B">
              <w:t>48.7</w:t>
            </w:r>
          </w:p>
        </w:tc>
        <w:tc>
          <w:tcPr>
            <w:tcW w:w="700" w:type="pct"/>
          </w:tcPr>
          <w:p w14:paraId="120C7D5A" w14:textId="77777777" w:rsidR="00AA6CEE" w:rsidRPr="00F9633B" w:rsidRDefault="00AA6CEE" w:rsidP="002C7A01">
            <w:pPr>
              <w:pStyle w:val="TableText"/>
              <w:jc w:val="right"/>
              <w:rPr>
                <w:lang w:eastAsia="en-GB"/>
              </w:rPr>
            </w:pPr>
            <w:r w:rsidRPr="00F9633B">
              <w:t>(47.1 – 50.3)</w:t>
            </w:r>
          </w:p>
        </w:tc>
        <w:tc>
          <w:tcPr>
            <w:tcW w:w="408" w:type="pct"/>
          </w:tcPr>
          <w:p w14:paraId="0431AA7C" w14:textId="77777777" w:rsidR="00AA6CEE" w:rsidRPr="00F9633B" w:rsidRDefault="00AA6CEE" w:rsidP="002C7A01">
            <w:pPr>
              <w:pStyle w:val="TableText"/>
              <w:jc w:val="right"/>
              <w:rPr>
                <w:lang w:eastAsia="en-GB"/>
              </w:rPr>
            </w:pPr>
            <w:r w:rsidRPr="00F9633B">
              <w:t>197</w:t>
            </w:r>
          </w:p>
        </w:tc>
        <w:tc>
          <w:tcPr>
            <w:tcW w:w="431" w:type="pct"/>
          </w:tcPr>
          <w:p w14:paraId="006600C9" w14:textId="77777777" w:rsidR="00AA6CEE" w:rsidRPr="00F9633B" w:rsidRDefault="00AA6CEE" w:rsidP="002C7A01">
            <w:pPr>
              <w:pStyle w:val="TableText"/>
              <w:jc w:val="right"/>
              <w:rPr>
                <w:lang w:eastAsia="en-GB"/>
              </w:rPr>
            </w:pPr>
            <w:r w:rsidRPr="00F9633B">
              <w:t>46.0</w:t>
            </w:r>
          </w:p>
        </w:tc>
        <w:tc>
          <w:tcPr>
            <w:tcW w:w="722" w:type="pct"/>
          </w:tcPr>
          <w:p w14:paraId="6438D929" w14:textId="77777777" w:rsidR="00AA6CEE" w:rsidRPr="00F9633B" w:rsidRDefault="00AA6CEE" w:rsidP="002C7A01">
            <w:pPr>
              <w:pStyle w:val="TableText"/>
              <w:jc w:val="right"/>
              <w:rPr>
                <w:lang w:eastAsia="en-GB"/>
              </w:rPr>
            </w:pPr>
            <w:r w:rsidRPr="00F9633B">
              <w:t>(41.3 – 50.8)</w:t>
            </w:r>
          </w:p>
        </w:tc>
        <w:tc>
          <w:tcPr>
            <w:tcW w:w="513" w:type="pct"/>
          </w:tcPr>
          <w:p w14:paraId="73EFF84C" w14:textId="77777777" w:rsidR="00AA6CEE" w:rsidRPr="00F9633B" w:rsidRDefault="00AA6CEE" w:rsidP="002C7A01">
            <w:pPr>
              <w:pStyle w:val="TableText"/>
              <w:jc w:val="right"/>
              <w:rPr>
                <w:lang w:eastAsia="en-GB"/>
              </w:rPr>
            </w:pPr>
          </w:p>
        </w:tc>
      </w:tr>
      <w:tr w:rsidR="00AA6CEE" w:rsidRPr="00F9633B" w14:paraId="4DA3ED6D"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4A19594C" w14:textId="77777777" w:rsidR="00AA6CEE" w:rsidRPr="00F9633B" w:rsidRDefault="00AA6CEE" w:rsidP="002C7A01">
            <w:pPr>
              <w:pStyle w:val="TableText"/>
              <w:ind w:left="144"/>
              <w:rPr>
                <w:lang w:eastAsia="en-GB"/>
              </w:rPr>
            </w:pPr>
            <w:r w:rsidRPr="00F9633B">
              <w:rPr>
                <w:lang w:eastAsia="en-GB"/>
              </w:rPr>
              <w:t>Other rank</w:t>
            </w:r>
          </w:p>
        </w:tc>
        <w:tc>
          <w:tcPr>
            <w:tcW w:w="431" w:type="pct"/>
          </w:tcPr>
          <w:p w14:paraId="49838C3B" w14:textId="77777777" w:rsidR="00AA6CEE" w:rsidRPr="00F9633B" w:rsidRDefault="00AA6CEE" w:rsidP="002C7A01">
            <w:pPr>
              <w:pStyle w:val="TableText"/>
              <w:jc w:val="right"/>
              <w:rPr>
                <w:lang w:eastAsia="en-GB"/>
              </w:rPr>
            </w:pPr>
            <w:r w:rsidRPr="00F9633B">
              <w:t>902</w:t>
            </w:r>
          </w:p>
        </w:tc>
        <w:tc>
          <w:tcPr>
            <w:tcW w:w="431" w:type="pct"/>
          </w:tcPr>
          <w:p w14:paraId="56A7822F" w14:textId="77777777" w:rsidR="00AA6CEE" w:rsidRPr="00F9633B" w:rsidRDefault="00AA6CEE" w:rsidP="002C7A01">
            <w:pPr>
              <w:pStyle w:val="TableText"/>
              <w:jc w:val="right"/>
              <w:rPr>
                <w:lang w:eastAsia="en-GB"/>
              </w:rPr>
            </w:pPr>
            <w:r w:rsidRPr="00F9633B">
              <w:t>23.1</w:t>
            </w:r>
          </w:p>
        </w:tc>
        <w:tc>
          <w:tcPr>
            <w:tcW w:w="700" w:type="pct"/>
          </w:tcPr>
          <w:p w14:paraId="733A1B3D" w14:textId="77777777" w:rsidR="00AA6CEE" w:rsidRPr="00F9633B" w:rsidRDefault="00AA6CEE" w:rsidP="002C7A01">
            <w:pPr>
              <w:pStyle w:val="TableText"/>
              <w:jc w:val="right"/>
              <w:rPr>
                <w:lang w:eastAsia="en-GB"/>
              </w:rPr>
            </w:pPr>
            <w:r w:rsidRPr="00F9633B">
              <w:t>(21.8 – 24.4)</w:t>
            </w:r>
          </w:p>
        </w:tc>
        <w:tc>
          <w:tcPr>
            <w:tcW w:w="408" w:type="pct"/>
          </w:tcPr>
          <w:p w14:paraId="1733EF05" w14:textId="77777777" w:rsidR="00AA6CEE" w:rsidRPr="00F9633B" w:rsidRDefault="00AA6CEE" w:rsidP="002C7A01">
            <w:pPr>
              <w:pStyle w:val="TableText"/>
              <w:jc w:val="right"/>
              <w:rPr>
                <w:lang w:eastAsia="en-GB"/>
              </w:rPr>
            </w:pPr>
            <w:r w:rsidRPr="00F9633B">
              <w:t>69</w:t>
            </w:r>
          </w:p>
        </w:tc>
        <w:tc>
          <w:tcPr>
            <w:tcW w:w="431" w:type="pct"/>
          </w:tcPr>
          <w:p w14:paraId="3E655009" w14:textId="77777777" w:rsidR="00AA6CEE" w:rsidRPr="00F9633B" w:rsidRDefault="00AA6CEE" w:rsidP="002C7A01">
            <w:pPr>
              <w:pStyle w:val="TableText"/>
              <w:jc w:val="right"/>
              <w:rPr>
                <w:lang w:eastAsia="en-GB"/>
              </w:rPr>
            </w:pPr>
            <w:r w:rsidRPr="00F9633B">
              <w:t>16.1</w:t>
            </w:r>
          </w:p>
        </w:tc>
        <w:tc>
          <w:tcPr>
            <w:tcW w:w="722" w:type="pct"/>
          </w:tcPr>
          <w:p w14:paraId="4FBC2C1B" w14:textId="77777777" w:rsidR="00AA6CEE" w:rsidRPr="00F9633B" w:rsidRDefault="00AA6CEE" w:rsidP="002C7A01">
            <w:pPr>
              <w:pStyle w:val="TableText"/>
              <w:jc w:val="right"/>
              <w:rPr>
                <w:lang w:eastAsia="en-GB"/>
              </w:rPr>
            </w:pPr>
            <w:r w:rsidRPr="00F9633B">
              <w:t>(12.9 – 19.9)</w:t>
            </w:r>
          </w:p>
        </w:tc>
        <w:tc>
          <w:tcPr>
            <w:tcW w:w="513" w:type="pct"/>
          </w:tcPr>
          <w:p w14:paraId="00F4E28D" w14:textId="77777777" w:rsidR="00AA6CEE" w:rsidRPr="00F9633B" w:rsidRDefault="00AA6CEE" w:rsidP="002C7A01">
            <w:pPr>
              <w:pStyle w:val="TableText"/>
              <w:jc w:val="right"/>
              <w:rPr>
                <w:lang w:eastAsia="en-GB"/>
              </w:rPr>
            </w:pPr>
          </w:p>
        </w:tc>
      </w:tr>
      <w:tr w:rsidR="00AA6CEE" w:rsidRPr="00F9633B" w14:paraId="78E1591E" w14:textId="77777777" w:rsidTr="002C7A01">
        <w:tc>
          <w:tcPr>
            <w:tcW w:w="1364" w:type="pct"/>
          </w:tcPr>
          <w:p w14:paraId="24D83CE7" w14:textId="77777777" w:rsidR="00AA6CEE" w:rsidRPr="00F9633B" w:rsidRDefault="00AA6CEE" w:rsidP="002C7A01">
            <w:pPr>
              <w:pStyle w:val="TableText"/>
              <w:rPr>
                <w:lang w:eastAsia="en-GB"/>
              </w:rPr>
            </w:pPr>
            <w:r w:rsidRPr="00F9633B">
              <w:rPr>
                <w:lang w:eastAsia="en-GB"/>
              </w:rPr>
              <w:t>Service type</w:t>
            </w:r>
          </w:p>
        </w:tc>
        <w:tc>
          <w:tcPr>
            <w:tcW w:w="431" w:type="pct"/>
          </w:tcPr>
          <w:p w14:paraId="16A521BE" w14:textId="77777777" w:rsidR="00AA6CEE" w:rsidRPr="00F9633B" w:rsidRDefault="00AA6CEE" w:rsidP="002C7A01">
            <w:pPr>
              <w:pStyle w:val="TableText"/>
              <w:jc w:val="right"/>
              <w:rPr>
                <w:lang w:eastAsia="en-GB"/>
              </w:rPr>
            </w:pPr>
          </w:p>
        </w:tc>
        <w:tc>
          <w:tcPr>
            <w:tcW w:w="431" w:type="pct"/>
          </w:tcPr>
          <w:p w14:paraId="580C35DC" w14:textId="77777777" w:rsidR="00AA6CEE" w:rsidRPr="00F9633B" w:rsidRDefault="00AA6CEE" w:rsidP="002C7A01">
            <w:pPr>
              <w:pStyle w:val="TableText"/>
              <w:jc w:val="right"/>
              <w:rPr>
                <w:lang w:eastAsia="en-GB"/>
              </w:rPr>
            </w:pPr>
          </w:p>
        </w:tc>
        <w:tc>
          <w:tcPr>
            <w:tcW w:w="700" w:type="pct"/>
          </w:tcPr>
          <w:p w14:paraId="677B2FD5" w14:textId="77777777" w:rsidR="00AA6CEE" w:rsidRPr="00F9633B" w:rsidRDefault="00AA6CEE" w:rsidP="002C7A01">
            <w:pPr>
              <w:pStyle w:val="TableText"/>
              <w:jc w:val="right"/>
              <w:rPr>
                <w:lang w:eastAsia="en-GB"/>
              </w:rPr>
            </w:pPr>
          </w:p>
        </w:tc>
        <w:tc>
          <w:tcPr>
            <w:tcW w:w="408" w:type="pct"/>
          </w:tcPr>
          <w:p w14:paraId="7BE6E254" w14:textId="77777777" w:rsidR="00AA6CEE" w:rsidRPr="00F9633B" w:rsidRDefault="00AA6CEE" w:rsidP="002C7A01">
            <w:pPr>
              <w:pStyle w:val="TableText"/>
              <w:jc w:val="right"/>
              <w:rPr>
                <w:lang w:eastAsia="en-GB"/>
              </w:rPr>
            </w:pPr>
          </w:p>
        </w:tc>
        <w:tc>
          <w:tcPr>
            <w:tcW w:w="431" w:type="pct"/>
          </w:tcPr>
          <w:p w14:paraId="6385BC8E" w14:textId="77777777" w:rsidR="00AA6CEE" w:rsidRPr="00F9633B" w:rsidRDefault="00AA6CEE" w:rsidP="002C7A01">
            <w:pPr>
              <w:pStyle w:val="TableText"/>
              <w:jc w:val="right"/>
              <w:rPr>
                <w:lang w:eastAsia="en-GB"/>
              </w:rPr>
            </w:pPr>
          </w:p>
        </w:tc>
        <w:tc>
          <w:tcPr>
            <w:tcW w:w="722" w:type="pct"/>
          </w:tcPr>
          <w:p w14:paraId="1C9F8029" w14:textId="77777777" w:rsidR="00AA6CEE" w:rsidRPr="00F9633B" w:rsidRDefault="00AA6CEE" w:rsidP="002C7A01">
            <w:pPr>
              <w:pStyle w:val="TableText"/>
              <w:jc w:val="right"/>
              <w:rPr>
                <w:lang w:eastAsia="en-GB"/>
              </w:rPr>
            </w:pPr>
          </w:p>
        </w:tc>
        <w:tc>
          <w:tcPr>
            <w:tcW w:w="513" w:type="pct"/>
          </w:tcPr>
          <w:p w14:paraId="2E045FF0" w14:textId="77777777" w:rsidR="00AA6CEE" w:rsidRPr="00F9633B" w:rsidRDefault="00AA6CEE" w:rsidP="002C7A01">
            <w:pPr>
              <w:pStyle w:val="TableText"/>
              <w:jc w:val="right"/>
              <w:rPr>
                <w:lang w:eastAsia="en-GB"/>
              </w:rPr>
            </w:pPr>
            <w:r w:rsidRPr="00F9633B">
              <w:t>0.003</w:t>
            </w:r>
          </w:p>
        </w:tc>
      </w:tr>
      <w:tr w:rsidR="00AA6CEE" w:rsidRPr="00F9633B" w14:paraId="300F7473"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7824D96B" w14:textId="77777777" w:rsidR="00AA6CEE" w:rsidRPr="00F9633B" w:rsidRDefault="00AA6CEE" w:rsidP="002C7A01">
            <w:pPr>
              <w:pStyle w:val="TableText"/>
              <w:ind w:left="144"/>
              <w:rPr>
                <w:lang w:eastAsia="en-GB"/>
              </w:rPr>
            </w:pPr>
            <w:r w:rsidRPr="00F9633B">
              <w:rPr>
                <w:lang w:eastAsia="en-GB"/>
              </w:rPr>
              <w:t>Navy</w:t>
            </w:r>
          </w:p>
        </w:tc>
        <w:tc>
          <w:tcPr>
            <w:tcW w:w="431" w:type="pct"/>
          </w:tcPr>
          <w:p w14:paraId="38B5D1F0" w14:textId="77777777" w:rsidR="00AA6CEE" w:rsidRPr="00F9633B" w:rsidRDefault="00AA6CEE" w:rsidP="002C7A01">
            <w:pPr>
              <w:pStyle w:val="TableText"/>
              <w:jc w:val="right"/>
            </w:pPr>
            <w:r w:rsidRPr="00F9633B">
              <w:t>792</w:t>
            </w:r>
          </w:p>
        </w:tc>
        <w:tc>
          <w:tcPr>
            <w:tcW w:w="431" w:type="pct"/>
          </w:tcPr>
          <w:p w14:paraId="3243A59A" w14:textId="77777777" w:rsidR="00AA6CEE" w:rsidRPr="00F9633B" w:rsidRDefault="00AA6CEE" w:rsidP="002C7A01">
            <w:pPr>
              <w:pStyle w:val="TableText"/>
              <w:jc w:val="right"/>
            </w:pPr>
            <w:r w:rsidRPr="00F9633B">
              <w:t>20.3</w:t>
            </w:r>
          </w:p>
        </w:tc>
        <w:tc>
          <w:tcPr>
            <w:tcW w:w="700" w:type="pct"/>
          </w:tcPr>
          <w:p w14:paraId="6834CE5F" w14:textId="77777777" w:rsidR="00AA6CEE" w:rsidRPr="00F9633B" w:rsidRDefault="00AA6CEE" w:rsidP="002C7A01">
            <w:pPr>
              <w:pStyle w:val="TableText"/>
              <w:jc w:val="right"/>
            </w:pPr>
            <w:r w:rsidRPr="00F9633B">
              <w:t>(19</w:t>
            </w:r>
            <w:r>
              <w:t>.0</w:t>
            </w:r>
            <w:r w:rsidRPr="00F9633B">
              <w:t xml:space="preserve"> – 21.6)</w:t>
            </w:r>
          </w:p>
        </w:tc>
        <w:tc>
          <w:tcPr>
            <w:tcW w:w="408" w:type="pct"/>
          </w:tcPr>
          <w:p w14:paraId="4CDE1303" w14:textId="77777777" w:rsidR="00AA6CEE" w:rsidRPr="00F9633B" w:rsidRDefault="00AA6CEE" w:rsidP="002C7A01">
            <w:pPr>
              <w:pStyle w:val="TableText"/>
              <w:jc w:val="right"/>
            </w:pPr>
            <w:r w:rsidRPr="00F9633B">
              <w:t>72</w:t>
            </w:r>
          </w:p>
        </w:tc>
        <w:tc>
          <w:tcPr>
            <w:tcW w:w="431" w:type="pct"/>
          </w:tcPr>
          <w:p w14:paraId="7E8C47A2" w14:textId="77777777" w:rsidR="00AA6CEE" w:rsidRPr="00F9633B" w:rsidRDefault="00AA6CEE" w:rsidP="002C7A01">
            <w:pPr>
              <w:pStyle w:val="TableText"/>
              <w:jc w:val="right"/>
            </w:pPr>
            <w:r w:rsidRPr="00F9633B">
              <w:t>16.9</w:t>
            </w:r>
          </w:p>
        </w:tc>
        <w:tc>
          <w:tcPr>
            <w:tcW w:w="722" w:type="pct"/>
          </w:tcPr>
          <w:p w14:paraId="66A5011E" w14:textId="77777777" w:rsidR="00AA6CEE" w:rsidRPr="00F9633B" w:rsidRDefault="00AA6CEE" w:rsidP="002C7A01">
            <w:pPr>
              <w:pStyle w:val="TableText"/>
              <w:jc w:val="right"/>
            </w:pPr>
            <w:r w:rsidRPr="00F9633B">
              <w:t>(13.6 – 20.7)</w:t>
            </w:r>
          </w:p>
        </w:tc>
        <w:tc>
          <w:tcPr>
            <w:tcW w:w="513" w:type="pct"/>
          </w:tcPr>
          <w:p w14:paraId="6328D20F" w14:textId="77777777" w:rsidR="00AA6CEE" w:rsidRPr="00F9633B" w:rsidRDefault="00AA6CEE" w:rsidP="002C7A01">
            <w:pPr>
              <w:pStyle w:val="TableText"/>
              <w:jc w:val="right"/>
            </w:pPr>
          </w:p>
        </w:tc>
      </w:tr>
      <w:tr w:rsidR="00AA6CEE" w:rsidRPr="00F9633B" w14:paraId="152DF8E2" w14:textId="77777777" w:rsidTr="002C7A01">
        <w:tc>
          <w:tcPr>
            <w:tcW w:w="1364" w:type="pct"/>
          </w:tcPr>
          <w:p w14:paraId="5BF321F0" w14:textId="77777777" w:rsidR="00AA6CEE" w:rsidRPr="00F9633B" w:rsidRDefault="00AA6CEE" w:rsidP="002C7A01">
            <w:pPr>
              <w:pStyle w:val="TableText"/>
              <w:ind w:left="144"/>
              <w:rPr>
                <w:lang w:eastAsia="en-GB"/>
              </w:rPr>
            </w:pPr>
            <w:r w:rsidRPr="00F9633B">
              <w:rPr>
                <w:lang w:eastAsia="en-GB"/>
              </w:rPr>
              <w:t>Army</w:t>
            </w:r>
          </w:p>
        </w:tc>
        <w:tc>
          <w:tcPr>
            <w:tcW w:w="431" w:type="pct"/>
          </w:tcPr>
          <w:p w14:paraId="1969DCF1" w14:textId="77777777" w:rsidR="00AA6CEE" w:rsidRPr="00F9633B" w:rsidRDefault="00AA6CEE" w:rsidP="002C7A01">
            <w:pPr>
              <w:pStyle w:val="TableText"/>
              <w:jc w:val="right"/>
              <w:rPr>
                <w:lang w:eastAsia="en-GB"/>
              </w:rPr>
            </w:pPr>
            <w:r w:rsidRPr="00F9633B">
              <w:t>2,243</w:t>
            </w:r>
          </w:p>
        </w:tc>
        <w:tc>
          <w:tcPr>
            <w:tcW w:w="431" w:type="pct"/>
          </w:tcPr>
          <w:p w14:paraId="0D4DBA7B" w14:textId="77777777" w:rsidR="00AA6CEE" w:rsidRPr="00F9633B" w:rsidRDefault="00AA6CEE" w:rsidP="002C7A01">
            <w:pPr>
              <w:pStyle w:val="TableText"/>
              <w:jc w:val="right"/>
              <w:rPr>
                <w:lang w:eastAsia="en-GB"/>
              </w:rPr>
            </w:pPr>
            <w:r w:rsidRPr="00F9633B">
              <w:t>57.4</w:t>
            </w:r>
          </w:p>
        </w:tc>
        <w:tc>
          <w:tcPr>
            <w:tcW w:w="700" w:type="pct"/>
          </w:tcPr>
          <w:p w14:paraId="79F7CB9C" w14:textId="77777777" w:rsidR="00AA6CEE" w:rsidRPr="00F9633B" w:rsidRDefault="00AA6CEE" w:rsidP="002C7A01">
            <w:pPr>
              <w:pStyle w:val="TableText"/>
              <w:jc w:val="right"/>
              <w:rPr>
                <w:lang w:eastAsia="en-GB"/>
              </w:rPr>
            </w:pPr>
            <w:r w:rsidRPr="00F9633B">
              <w:t>(55.8 – 58.9)</w:t>
            </w:r>
          </w:p>
        </w:tc>
        <w:tc>
          <w:tcPr>
            <w:tcW w:w="408" w:type="pct"/>
          </w:tcPr>
          <w:p w14:paraId="324B1217" w14:textId="77777777" w:rsidR="00AA6CEE" w:rsidRPr="00F9633B" w:rsidRDefault="00AA6CEE" w:rsidP="002C7A01">
            <w:pPr>
              <w:pStyle w:val="TableText"/>
              <w:jc w:val="right"/>
              <w:rPr>
                <w:lang w:eastAsia="en-GB"/>
              </w:rPr>
            </w:pPr>
            <w:r w:rsidRPr="00F9633B">
              <w:t>229</w:t>
            </w:r>
          </w:p>
        </w:tc>
        <w:tc>
          <w:tcPr>
            <w:tcW w:w="431" w:type="pct"/>
          </w:tcPr>
          <w:p w14:paraId="0501BDEC" w14:textId="77777777" w:rsidR="00AA6CEE" w:rsidRPr="00F9633B" w:rsidRDefault="00AA6CEE" w:rsidP="002C7A01">
            <w:pPr>
              <w:pStyle w:val="TableText"/>
              <w:jc w:val="right"/>
              <w:rPr>
                <w:lang w:eastAsia="en-GB"/>
              </w:rPr>
            </w:pPr>
            <w:r w:rsidRPr="00F9633B">
              <w:t>53.6</w:t>
            </w:r>
          </w:p>
        </w:tc>
        <w:tc>
          <w:tcPr>
            <w:tcW w:w="722" w:type="pct"/>
          </w:tcPr>
          <w:p w14:paraId="2EDFB7BD" w14:textId="77777777" w:rsidR="00AA6CEE" w:rsidRPr="00F9633B" w:rsidRDefault="00AA6CEE" w:rsidP="002C7A01">
            <w:pPr>
              <w:pStyle w:val="TableText"/>
              <w:jc w:val="right"/>
              <w:rPr>
                <w:lang w:eastAsia="en-GB"/>
              </w:rPr>
            </w:pPr>
            <w:r w:rsidRPr="00F9633B">
              <w:t>(48.9 – 58.3)</w:t>
            </w:r>
          </w:p>
        </w:tc>
        <w:tc>
          <w:tcPr>
            <w:tcW w:w="513" w:type="pct"/>
          </w:tcPr>
          <w:p w14:paraId="57989F8E" w14:textId="77777777" w:rsidR="00AA6CEE" w:rsidRPr="00F9633B" w:rsidRDefault="00AA6CEE" w:rsidP="002C7A01">
            <w:pPr>
              <w:pStyle w:val="TableText"/>
              <w:jc w:val="right"/>
              <w:rPr>
                <w:lang w:eastAsia="en-GB"/>
              </w:rPr>
            </w:pPr>
          </w:p>
        </w:tc>
      </w:tr>
      <w:tr w:rsidR="00AA6CEE" w:rsidRPr="00F9633B" w14:paraId="2E4A25E5"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1FB1B7F7" w14:textId="77777777" w:rsidR="00AA6CEE" w:rsidRPr="00F9633B" w:rsidRDefault="00AA6CEE" w:rsidP="002C7A01">
            <w:pPr>
              <w:pStyle w:val="TableText"/>
              <w:ind w:left="144"/>
              <w:rPr>
                <w:lang w:eastAsia="en-GB"/>
              </w:rPr>
            </w:pPr>
            <w:r w:rsidRPr="00F9633B">
              <w:rPr>
                <w:lang w:eastAsia="en-GB"/>
              </w:rPr>
              <w:t>Air Force</w:t>
            </w:r>
          </w:p>
        </w:tc>
        <w:tc>
          <w:tcPr>
            <w:tcW w:w="431" w:type="pct"/>
          </w:tcPr>
          <w:p w14:paraId="7FEB4B9A" w14:textId="77777777" w:rsidR="00AA6CEE" w:rsidRPr="00F9633B" w:rsidRDefault="00AA6CEE" w:rsidP="002C7A01">
            <w:pPr>
              <w:pStyle w:val="TableText"/>
              <w:jc w:val="right"/>
              <w:rPr>
                <w:lang w:eastAsia="en-GB"/>
              </w:rPr>
            </w:pPr>
            <w:r w:rsidRPr="00F9633B">
              <w:t>874</w:t>
            </w:r>
          </w:p>
        </w:tc>
        <w:tc>
          <w:tcPr>
            <w:tcW w:w="431" w:type="pct"/>
          </w:tcPr>
          <w:p w14:paraId="00C06117" w14:textId="77777777" w:rsidR="00AA6CEE" w:rsidRPr="00F9633B" w:rsidRDefault="00AA6CEE" w:rsidP="002C7A01">
            <w:pPr>
              <w:pStyle w:val="TableText"/>
              <w:jc w:val="right"/>
              <w:rPr>
                <w:lang w:eastAsia="en-GB"/>
              </w:rPr>
            </w:pPr>
            <w:r w:rsidRPr="00F9633B">
              <w:t>22.4</w:t>
            </w:r>
          </w:p>
        </w:tc>
        <w:tc>
          <w:tcPr>
            <w:tcW w:w="700" w:type="pct"/>
          </w:tcPr>
          <w:p w14:paraId="6F59527F" w14:textId="77777777" w:rsidR="00AA6CEE" w:rsidRPr="00F9633B" w:rsidRDefault="00AA6CEE" w:rsidP="002C7A01">
            <w:pPr>
              <w:pStyle w:val="TableText"/>
              <w:jc w:val="right"/>
              <w:rPr>
                <w:lang w:eastAsia="en-GB"/>
              </w:rPr>
            </w:pPr>
            <w:r w:rsidRPr="00F9633B">
              <w:t>(21.1 – 23.7)</w:t>
            </w:r>
          </w:p>
        </w:tc>
        <w:tc>
          <w:tcPr>
            <w:tcW w:w="408" w:type="pct"/>
          </w:tcPr>
          <w:p w14:paraId="50BEB33F" w14:textId="77777777" w:rsidR="00AA6CEE" w:rsidRPr="00F9633B" w:rsidRDefault="00AA6CEE" w:rsidP="002C7A01">
            <w:pPr>
              <w:pStyle w:val="TableText"/>
              <w:jc w:val="right"/>
              <w:rPr>
                <w:lang w:eastAsia="en-GB"/>
              </w:rPr>
            </w:pPr>
            <w:r w:rsidRPr="00F9633B">
              <w:t>126</w:t>
            </w:r>
          </w:p>
        </w:tc>
        <w:tc>
          <w:tcPr>
            <w:tcW w:w="431" w:type="pct"/>
          </w:tcPr>
          <w:p w14:paraId="3EEF467D" w14:textId="77777777" w:rsidR="00AA6CEE" w:rsidRPr="00F9633B" w:rsidRDefault="00AA6CEE" w:rsidP="002C7A01">
            <w:pPr>
              <w:pStyle w:val="TableText"/>
              <w:jc w:val="right"/>
              <w:rPr>
                <w:lang w:eastAsia="en-GB"/>
              </w:rPr>
            </w:pPr>
            <w:r w:rsidRPr="00F9633B">
              <w:t>29.5</w:t>
            </w:r>
          </w:p>
        </w:tc>
        <w:tc>
          <w:tcPr>
            <w:tcW w:w="722" w:type="pct"/>
          </w:tcPr>
          <w:p w14:paraId="7C6FF1A3" w14:textId="77777777" w:rsidR="00AA6CEE" w:rsidRPr="00F9633B" w:rsidRDefault="00AA6CEE" w:rsidP="002C7A01">
            <w:pPr>
              <w:pStyle w:val="TableText"/>
              <w:jc w:val="right"/>
              <w:rPr>
                <w:lang w:eastAsia="en-GB"/>
              </w:rPr>
            </w:pPr>
            <w:r w:rsidRPr="00F9633B">
              <w:t>(25.4 – 34</w:t>
            </w:r>
            <w:r>
              <w:t>.0</w:t>
            </w:r>
            <w:r w:rsidRPr="00F9633B">
              <w:t>)</w:t>
            </w:r>
          </w:p>
        </w:tc>
        <w:tc>
          <w:tcPr>
            <w:tcW w:w="513" w:type="pct"/>
          </w:tcPr>
          <w:p w14:paraId="6D95FE50" w14:textId="77777777" w:rsidR="00AA6CEE" w:rsidRPr="00F9633B" w:rsidRDefault="00AA6CEE" w:rsidP="002C7A01">
            <w:pPr>
              <w:pStyle w:val="TableText"/>
              <w:jc w:val="right"/>
              <w:rPr>
                <w:lang w:eastAsia="en-GB"/>
              </w:rPr>
            </w:pPr>
          </w:p>
        </w:tc>
      </w:tr>
      <w:tr w:rsidR="00AA6CEE" w:rsidRPr="00F9633B" w14:paraId="0B0C3831" w14:textId="77777777" w:rsidTr="002C7A01">
        <w:tc>
          <w:tcPr>
            <w:tcW w:w="1364" w:type="pct"/>
          </w:tcPr>
          <w:p w14:paraId="6D9C8C25" w14:textId="77777777" w:rsidR="00AA6CEE" w:rsidRPr="00F9633B" w:rsidRDefault="00AA6CEE" w:rsidP="002C7A01">
            <w:pPr>
              <w:pStyle w:val="TableText"/>
              <w:ind w:left="144"/>
              <w:rPr>
                <w:lang w:eastAsia="en-GB"/>
              </w:rPr>
            </w:pPr>
            <w:r w:rsidRPr="00F9633B">
              <w:rPr>
                <w:lang w:eastAsia="en-GB"/>
              </w:rPr>
              <w:t>Missing</w:t>
            </w:r>
          </w:p>
        </w:tc>
        <w:tc>
          <w:tcPr>
            <w:tcW w:w="431" w:type="pct"/>
          </w:tcPr>
          <w:p w14:paraId="29B94BFF" w14:textId="77777777" w:rsidR="00AA6CEE" w:rsidRPr="00F9633B" w:rsidRDefault="00AA6CEE" w:rsidP="002C7A01">
            <w:pPr>
              <w:pStyle w:val="TableText"/>
              <w:jc w:val="right"/>
              <w:rPr>
                <w:lang w:eastAsia="en-GB"/>
              </w:rPr>
            </w:pPr>
            <w:r w:rsidRPr="00F9633B">
              <w:t>0</w:t>
            </w:r>
          </w:p>
        </w:tc>
        <w:tc>
          <w:tcPr>
            <w:tcW w:w="431" w:type="pct"/>
          </w:tcPr>
          <w:p w14:paraId="44A54656" w14:textId="77777777" w:rsidR="00AA6CEE" w:rsidRPr="00F9633B" w:rsidRDefault="00AA6CEE" w:rsidP="002C7A01">
            <w:pPr>
              <w:pStyle w:val="TableText"/>
              <w:jc w:val="right"/>
              <w:rPr>
                <w:lang w:eastAsia="en-GB"/>
              </w:rPr>
            </w:pPr>
          </w:p>
        </w:tc>
        <w:tc>
          <w:tcPr>
            <w:tcW w:w="700" w:type="pct"/>
          </w:tcPr>
          <w:p w14:paraId="13881CC6" w14:textId="77777777" w:rsidR="00AA6CEE" w:rsidRPr="00F9633B" w:rsidRDefault="00AA6CEE" w:rsidP="002C7A01">
            <w:pPr>
              <w:pStyle w:val="TableText"/>
              <w:jc w:val="right"/>
              <w:rPr>
                <w:lang w:eastAsia="en-GB"/>
              </w:rPr>
            </w:pPr>
          </w:p>
        </w:tc>
        <w:tc>
          <w:tcPr>
            <w:tcW w:w="408" w:type="pct"/>
          </w:tcPr>
          <w:p w14:paraId="67C48F00" w14:textId="77777777" w:rsidR="00AA6CEE" w:rsidRPr="00F9633B" w:rsidRDefault="00AA6CEE" w:rsidP="002C7A01">
            <w:pPr>
              <w:pStyle w:val="TableText"/>
              <w:jc w:val="right"/>
              <w:rPr>
                <w:lang w:eastAsia="en-GB"/>
              </w:rPr>
            </w:pPr>
            <w:r w:rsidRPr="00F9633B">
              <w:rPr>
                <w:lang w:eastAsia="en-GB"/>
              </w:rPr>
              <w:t>1</w:t>
            </w:r>
          </w:p>
        </w:tc>
        <w:tc>
          <w:tcPr>
            <w:tcW w:w="431" w:type="pct"/>
          </w:tcPr>
          <w:p w14:paraId="7AAEE03E" w14:textId="77777777" w:rsidR="00AA6CEE" w:rsidRPr="00F9633B" w:rsidRDefault="00AA6CEE" w:rsidP="002C7A01">
            <w:pPr>
              <w:pStyle w:val="TableText"/>
              <w:jc w:val="right"/>
              <w:rPr>
                <w:lang w:eastAsia="en-GB"/>
              </w:rPr>
            </w:pPr>
          </w:p>
        </w:tc>
        <w:tc>
          <w:tcPr>
            <w:tcW w:w="722" w:type="pct"/>
          </w:tcPr>
          <w:p w14:paraId="21DDA449" w14:textId="77777777" w:rsidR="00AA6CEE" w:rsidRPr="00F9633B" w:rsidRDefault="00AA6CEE" w:rsidP="002C7A01">
            <w:pPr>
              <w:pStyle w:val="TableText"/>
              <w:jc w:val="right"/>
              <w:rPr>
                <w:lang w:eastAsia="en-GB"/>
              </w:rPr>
            </w:pPr>
          </w:p>
        </w:tc>
        <w:tc>
          <w:tcPr>
            <w:tcW w:w="513" w:type="pct"/>
          </w:tcPr>
          <w:p w14:paraId="4EF43E70" w14:textId="77777777" w:rsidR="00AA6CEE" w:rsidRPr="00F9633B" w:rsidRDefault="00AA6CEE" w:rsidP="002C7A01">
            <w:pPr>
              <w:pStyle w:val="TableText"/>
              <w:jc w:val="right"/>
              <w:rPr>
                <w:lang w:eastAsia="en-GB"/>
              </w:rPr>
            </w:pPr>
          </w:p>
        </w:tc>
      </w:tr>
      <w:tr w:rsidR="00AA6CEE" w:rsidRPr="00F9633B" w14:paraId="352FF00D"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6ED459AF" w14:textId="77777777" w:rsidR="00AA6CEE" w:rsidRPr="00F9633B" w:rsidRDefault="00AA6CEE" w:rsidP="002C7A01">
            <w:pPr>
              <w:pStyle w:val="TableText"/>
              <w:rPr>
                <w:lang w:eastAsia="en-GB"/>
              </w:rPr>
            </w:pPr>
            <w:r w:rsidRPr="00F9633B">
              <w:rPr>
                <w:lang w:eastAsia="en-GB"/>
              </w:rPr>
              <w:t>Medical fitness for service</w:t>
            </w:r>
          </w:p>
        </w:tc>
        <w:tc>
          <w:tcPr>
            <w:tcW w:w="431" w:type="pct"/>
          </w:tcPr>
          <w:p w14:paraId="63817D04" w14:textId="77777777" w:rsidR="00AA6CEE" w:rsidRPr="00F9633B" w:rsidRDefault="00AA6CEE" w:rsidP="002C7A01">
            <w:pPr>
              <w:pStyle w:val="TableText"/>
              <w:jc w:val="right"/>
              <w:rPr>
                <w:lang w:eastAsia="en-GB"/>
              </w:rPr>
            </w:pPr>
          </w:p>
        </w:tc>
        <w:tc>
          <w:tcPr>
            <w:tcW w:w="431" w:type="pct"/>
          </w:tcPr>
          <w:p w14:paraId="79A5F89D" w14:textId="77777777" w:rsidR="00AA6CEE" w:rsidRPr="00F9633B" w:rsidRDefault="00AA6CEE" w:rsidP="002C7A01">
            <w:pPr>
              <w:pStyle w:val="TableText"/>
              <w:jc w:val="right"/>
              <w:rPr>
                <w:lang w:eastAsia="en-GB"/>
              </w:rPr>
            </w:pPr>
          </w:p>
        </w:tc>
        <w:tc>
          <w:tcPr>
            <w:tcW w:w="700" w:type="pct"/>
          </w:tcPr>
          <w:p w14:paraId="6F3F8A08" w14:textId="77777777" w:rsidR="00AA6CEE" w:rsidRPr="00F9633B" w:rsidRDefault="00AA6CEE" w:rsidP="002C7A01">
            <w:pPr>
              <w:pStyle w:val="TableText"/>
              <w:jc w:val="right"/>
              <w:rPr>
                <w:lang w:eastAsia="en-GB"/>
              </w:rPr>
            </w:pPr>
          </w:p>
        </w:tc>
        <w:tc>
          <w:tcPr>
            <w:tcW w:w="408" w:type="pct"/>
          </w:tcPr>
          <w:p w14:paraId="739F3D6E" w14:textId="77777777" w:rsidR="00AA6CEE" w:rsidRPr="00F9633B" w:rsidRDefault="00AA6CEE" w:rsidP="002C7A01">
            <w:pPr>
              <w:pStyle w:val="TableText"/>
              <w:jc w:val="right"/>
              <w:rPr>
                <w:lang w:eastAsia="en-GB"/>
              </w:rPr>
            </w:pPr>
          </w:p>
        </w:tc>
        <w:tc>
          <w:tcPr>
            <w:tcW w:w="431" w:type="pct"/>
          </w:tcPr>
          <w:p w14:paraId="3F048DC9" w14:textId="77777777" w:rsidR="00AA6CEE" w:rsidRPr="00F9633B" w:rsidRDefault="00AA6CEE" w:rsidP="002C7A01">
            <w:pPr>
              <w:pStyle w:val="TableText"/>
              <w:jc w:val="right"/>
              <w:rPr>
                <w:lang w:eastAsia="en-GB"/>
              </w:rPr>
            </w:pPr>
          </w:p>
        </w:tc>
        <w:tc>
          <w:tcPr>
            <w:tcW w:w="722" w:type="pct"/>
          </w:tcPr>
          <w:p w14:paraId="2CC0365B" w14:textId="77777777" w:rsidR="00AA6CEE" w:rsidRPr="00F9633B" w:rsidRDefault="00AA6CEE" w:rsidP="002C7A01">
            <w:pPr>
              <w:pStyle w:val="TableText"/>
              <w:jc w:val="right"/>
              <w:rPr>
                <w:lang w:eastAsia="en-GB"/>
              </w:rPr>
            </w:pPr>
          </w:p>
        </w:tc>
        <w:tc>
          <w:tcPr>
            <w:tcW w:w="513" w:type="pct"/>
          </w:tcPr>
          <w:p w14:paraId="64F20ED5" w14:textId="77777777" w:rsidR="00AA6CEE" w:rsidRPr="00F9633B" w:rsidRDefault="00AA6CEE" w:rsidP="002C7A01">
            <w:pPr>
              <w:pStyle w:val="TableText"/>
              <w:jc w:val="right"/>
              <w:rPr>
                <w:lang w:eastAsia="en-GB"/>
              </w:rPr>
            </w:pPr>
            <w:r w:rsidRPr="00F9633B">
              <w:t>0.723</w:t>
            </w:r>
          </w:p>
        </w:tc>
      </w:tr>
      <w:tr w:rsidR="00AA6CEE" w:rsidRPr="00F9633B" w14:paraId="4EBDAB2F" w14:textId="77777777" w:rsidTr="002C7A01">
        <w:tc>
          <w:tcPr>
            <w:tcW w:w="1364" w:type="pct"/>
          </w:tcPr>
          <w:p w14:paraId="0B18E111" w14:textId="77777777" w:rsidR="00AA6CEE" w:rsidRPr="00F9633B" w:rsidRDefault="00AA6CEE" w:rsidP="002C7A01">
            <w:pPr>
              <w:pStyle w:val="TableText"/>
              <w:ind w:left="144"/>
              <w:rPr>
                <w:lang w:eastAsia="en-GB"/>
              </w:rPr>
            </w:pPr>
            <w:r w:rsidRPr="00F9633B">
              <w:rPr>
                <w:lang w:eastAsia="en-GB"/>
              </w:rPr>
              <w:t>Fit</w:t>
            </w:r>
          </w:p>
        </w:tc>
        <w:tc>
          <w:tcPr>
            <w:tcW w:w="431" w:type="pct"/>
          </w:tcPr>
          <w:p w14:paraId="547F0172" w14:textId="77777777" w:rsidR="00AA6CEE" w:rsidRPr="00F9633B" w:rsidRDefault="00AA6CEE" w:rsidP="002C7A01">
            <w:pPr>
              <w:pStyle w:val="TableText"/>
              <w:jc w:val="right"/>
              <w:rPr>
                <w:lang w:eastAsia="en-GB"/>
              </w:rPr>
            </w:pPr>
            <w:r w:rsidRPr="00F9633B">
              <w:t>2,687</w:t>
            </w:r>
          </w:p>
        </w:tc>
        <w:tc>
          <w:tcPr>
            <w:tcW w:w="431" w:type="pct"/>
          </w:tcPr>
          <w:p w14:paraId="27675C11" w14:textId="77777777" w:rsidR="00AA6CEE" w:rsidRPr="00F9633B" w:rsidRDefault="00AA6CEE" w:rsidP="002C7A01">
            <w:pPr>
              <w:pStyle w:val="TableText"/>
              <w:jc w:val="right"/>
              <w:rPr>
                <w:lang w:eastAsia="en-GB"/>
              </w:rPr>
            </w:pPr>
            <w:r w:rsidRPr="00F9633B">
              <w:t>68.8</w:t>
            </w:r>
          </w:p>
        </w:tc>
        <w:tc>
          <w:tcPr>
            <w:tcW w:w="700" w:type="pct"/>
          </w:tcPr>
          <w:p w14:paraId="4343AFFF" w14:textId="77777777" w:rsidR="00AA6CEE" w:rsidRPr="00F9633B" w:rsidRDefault="00AA6CEE" w:rsidP="002C7A01">
            <w:pPr>
              <w:pStyle w:val="TableText"/>
              <w:jc w:val="right"/>
              <w:rPr>
                <w:lang w:eastAsia="en-GB"/>
              </w:rPr>
            </w:pPr>
            <w:r w:rsidRPr="00F9633B">
              <w:t>(67.4 – 70.3)</w:t>
            </w:r>
          </w:p>
        </w:tc>
        <w:tc>
          <w:tcPr>
            <w:tcW w:w="408" w:type="pct"/>
          </w:tcPr>
          <w:p w14:paraId="16C3AFD7" w14:textId="77777777" w:rsidR="00AA6CEE" w:rsidRPr="00F9633B" w:rsidRDefault="00AA6CEE" w:rsidP="002C7A01">
            <w:pPr>
              <w:pStyle w:val="TableText"/>
              <w:jc w:val="right"/>
              <w:rPr>
                <w:lang w:eastAsia="en-GB"/>
              </w:rPr>
            </w:pPr>
            <w:r w:rsidRPr="00F9633B">
              <w:t>294</w:t>
            </w:r>
          </w:p>
        </w:tc>
        <w:tc>
          <w:tcPr>
            <w:tcW w:w="431" w:type="pct"/>
          </w:tcPr>
          <w:p w14:paraId="6C3D9BA7" w14:textId="77777777" w:rsidR="00AA6CEE" w:rsidRPr="00F9633B" w:rsidRDefault="00AA6CEE" w:rsidP="002C7A01">
            <w:pPr>
              <w:pStyle w:val="TableText"/>
              <w:jc w:val="right"/>
              <w:rPr>
                <w:lang w:eastAsia="en-GB"/>
              </w:rPr>
            </w:pPr>
            <w:r w:rsidRPr="00F9633B">
              <w:t>69.7</w:t>
            </w:r>
          </w:p>
        </w:tc>
        <w:tc>
          <w:tcPr>
            <w:tcW w:w="722" w:type="pct"/>
          </w:tcPr>
          <w:p w14:paraId="128939A0" w14:textId="77777777" w:rsidR="00AA6CEE" w:rsidRPr="00F9633B" w:rsidRDefault="00AA6CEE" w:rsidP="002C7A01">
            <w:pPr>
              <w:pStyle w:val="TableText"/>
              <w:jc w:val="right"/>
              <w:rPr>
                <w:lang w:eastAsia="en-GB"/>
              </w:rPr>
            </w:pPr>
            <w:r w:rsidRPr="00F9633B">
              <w:t>(65.1 – 73.9)</w:t>
            </w:r>
          </w:p>
        </w:tc>
        <w:tc>
          <w:tcPr>
            <w:tcW w:w="513" w:type="pct"/>
          </w:tcPr>
          <w:p w14:paraId="35746E71" w14:textId="77777777" w:rsidR="00AA6CEE" w:rsidRPr="00F9633B" w:rsidRDefault="00AA6CEE" w:rsidP="002C7A01">
            <w:pPr>
              <w:pStyle w:val="TableText"/>
              <w:jc w:val="right"/>
              <w:rPr>
                <w:lang w:eastAsia="en-GB"/>
              </w:rPr>
            </w:pPr>
          </w:p>
        </w:tc>
      </w:tr>
      <w:tr w:rsidR="00AA6CEE" w:rsidRPr="00F9633B" w14:paraId="161BB8D8"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5D5D0483" w14:textId="77777777" w:rsidR="00AA6CEE" w:rsidRPr="00F9633B" w:rsidRDefault="00AA6CEE" w:rsidP="002C7A01">
            <w:pPr>
              <w:pStyle w:val="TableText"/>
              <w:ind w:left="144"/>
              <w:rPr>
                <w:lang w:eastAsia="en-GB"/>
              </w:rPr>
            </w:pPr>
            <w:r w:rsidRPr="00F9633B">
              <w:rPr>
                <w:lang w:eastAsia="en-GB"/>
              </w:rPr>
              <w:t>Unfit</w:t>
            </w:r>
          </w:p>
        </w:tc>
        <w:tc>
          <w:tcPr>
            <w:tcW w:w="431" w:type="pct"/>
          </w:tcPr>
          <w:p w14:paraId="5482F8A5" w14:textId="77777777" w:rsidR="00AA6CEE" w:rsidRPr="00F9633B" w:rsidRDefault="00AA6CEE" w:rsidP="002C7A01">
            <w:pPr>
              <w:pStyle w:val="TableText"/>
              <w:jc w:val="right"/>
              <w:rPr>
                <w:lang w:eastAsia="en-GB"/>
              </w:rPr>
            </w:pPr>
            <w:r w:rsidRPr="00F9633B">
              <w:t>1,217</w:t>
            </w:r>
          </w:p>
        </w:tc>
        <w:tc>
          <w:tcPr>
            <w:tcW w:w="431" w:type="pct"/>
          </w:tcPr>
          <w:p w14:paraId="3F89B0BA" w14:textId="77777777" w:rsidR="00AA6CEE" w:rsidRPr="00F9633B" w:rsidRDefault="00AA6CEE" w:rsidP="002C7A01">
            <w:pPr>
              <w:pStyle w:val="TableText"/>
              <w:jc w:val="right"/>
              <w:rPr>
                <w:lang w:eastAsia="en-GB"/>
              </w:rPr>
            </w:pPr>
            <w:r w:rsidRPr="00F9633B">
              <w:t>31.2</w:t>
            </w:r>
          </w:p>
        </w:tc>
        <w:tc>
          <w:tcPr>
            <w:tcW w:w="700" w:type="pct"/>
          </w:tcPr>
          <w:p w14:paraId="204DA0CB" w14:textId="77777777" w:rsidR="00AA6CEE" w:rsidRPr="00F9633B" w:rsidRDefault="00AA6CEE" w:rsidP="002C7A01">
            <w:pPr>
              <w:pStyle w:val="TableText"/>
              <w:jc w:val="right"/>
              <w:rPr>
                <w:lang w:eastAsia="en-GB"/>
              </w:rPr>
            </w:pPr>
            <w:r w:rsidRPr="00F9633B">
              <w:t>(29.7 – 32.6)</w:t>
            </w:r>
          </w:p>
        </w:tc>
        <w:tc>
          <w:tcPr>
            <w:tcW w:w="408" w:type="pct"/>
          </w:tcPr>
          <w:p w14:paraId="5D1E61B0" w14:textId="77777777" w:rsidR="00AA6CEE" w:rsidRPr="00F9633B" w:rsidRDefault="00AA6CEE" w:rsidP="002C7A01">
            <w:pPr>
              <w:pStyle w:val="TableText"/>
              <w:jc w:val="right"/>
              <w:rPr>
                <w:lang w:eastAsia="en-GB"/>
              </w:rPr>
            </w:pPr>
            <w:r w:rsidRPr="00F9633B">
              <w:t>128</w:t>
            </w:r>
          </w:p>
        </w:tc>
        <w:tc>
          <w:tcPr>
            <w:tcW w:w="431" w:type="pct"/>
          </w:tcPr>
          <w:p w14:paraId="719683E3" w14:textId="77777777" w:rsidR="00AA6CEE" w:rsidRPr="00F9633B" w:rsidRDefault="00AA6CEE" w:rsidP="002C7A01">
            <w:pPr>
              <w:pStyle w:val="TableText"/>
              <w:jc w:val="right"/>
              <w:rPr>
                <w:lang w:eastAsia="en-GB"/>
              </w:rPr>
            </w:pPr>
            <w:r w:rsidRPr="00F9633B">
              <w:t>30.3</w:t>
            </w:r>
          </w:p>
        </w:tc>
        <w:tc>
          <w:tcPr>
            <w:tcW w:w="722" w:type="pct"/>
          </w:tcPr>
          <w:p w14:paraId="364E8B55" w14:textId="77777777" w:rsidR="00AA6CEE" w:rsidRPr="00F9633B" w:rsidRDefault="00AA6CEE" w:rsidP="002C7A01">
            <w:pPr>
              <w:pStyle w:val="TableText"/>
              <w:jc w:val="right"/>
              <w:rPr>
                <w:lang w:eastAsia="en-GB"/>
              </w:rPr>
            </w:pPr>
            <w:r w:rsidRPr="00F9633B">
              <w:t>(26.1 – 34.9)</w:t>
            </w:r>
          </w:p>
        </w:tc>
        <w:tc>
          <w:tcPr>
            <w:tcW w:w="513" w:type="pct"/>
          </w:tcPr>
          <w:p w14:paraId="7E441D0F" w14:textId="77777777" w:rsidR="00AA6CEE" w:rsidRPr="00F9633B" w:rsidRDefault="00AA6CEE" w:rsidP="002C7A01">
            <w:pPr>
              <w:pStyle w:val="TableText"/>
              <w:jc w:val="right"/>
              <w:rPr>
                <w:lang w:eastAsia="en-GB"/>
              </w:rPr>
            </w:pPr>
          </w:p>
        </w:tc>
      </w:tr>
      <w:tr w:rsidR="00AA6CEE" w:rsidRPr="00F9633B" w14:paraId="39623E30" w14:textId="77777777" w:rsidTr="002C7A01">
        <w:tc>
          <w:tcPr>
            <w:tcW w:w="1364" w:type="pct"/>
          </w:tcPr>
          <w:p w14:paraId="408EFBA1" w14:textId="77777777" w:rsidR="00AA6CEE" w:rsidRPr="00F9633B" w:rsidRDefault="00AA6CEE" w:rsidP="002C7A01">
            <w:pPr>
              <w:pStyle w:val="TableText"/>
              <w:ind w:left="144"/>
              <w:rPr>
                <w:lang w:eastAsia="en-GB"/>
              </w:rPr>
            </w:pPr>
            <w:r w:rsidRPr="00F9633B">
              <w:rPr>
                <w:lang w:eastAsia="en-GB"/>
              </w:rPr>
              <w:t>Missing</w:t>
            </w:r>
          </w:p>
        </w:tc>
        <w:tc>
          <w:tcPr>
            <w:tcW w:w="431" w:type="pct"/>
          </w:tcPr>
          <w:p w14:paraId="48581C11" w14:textId="77777777" w:rsidR="00AA6CEE" w:rsidRPr="00F9633B" w:rsidRDefault="00AA6CEE" w:rsidP="002C7A01">
            <w:pPr>
              <w:pStyle w:val="TableText"/>
              <w:jc w:val="right"/>
              <w:rPr>
                <w:lang w:eastAsia="en-GB"/>
              </w:rPr>
            </w:pPr>
            <w:r w:rsidRPr="00F9633B">
              <w:t>5</w:t>
            </w:r>
          </w:p>
        </w:tc>
        <w:tc>
          <w:tcPr>
            <w:tcW w:w="431" w:type="pct"/>
          </w:tcPr>
          <w:p w14:paraId="77398413" w14:textId="77777777" w:rsidR="00AA6CEE" w:rsidRPr="00F9633B" w:rsidRDefault="00AA6CEE" w:rsidP="002C7A01">
            <w:pPr>
              <w:pStyle w:val="TableText"/>
              <w:jc w:val="right"/>
              <w:rPr>
                <w:lang w:eastAsia="en-GB"/>
              </w:rPr>
            </w:pPr>
          </w:p>
        </w:tc>
        <w:tc>
          <w:tcPr>
            <w:tcW w:w="700" w:type="pct"/>
          </w:tcPr>
          <w:p w14:paraId="748CCD2D" w14:textId="77777777" w:rsidR="00AA6CEE" w:rsidRPr="00F9633B" w:rsidRDefault="00AA6CEE" w:rsidP="002C7A01">
            <w:pPr>
              <w:pStyle w:val="TableText"/>
              <w:jc w:val="right"/>
              <w:rPr>
                <w:lang w:eastAsia="en-GB"/>
              </w:rPr>
            </w:pPr>
          </w:p>
        </w:tc>
        <w:tc>
          <w:tcPr>
            <w:tcW w:w="408" w:type="pct"/>
          </w:tcPr>
          <w:p w14:paraId="58A8365A" w14:textId="77777777" w:rsidR="00AA6CEE" w:rsidRPr="00F9633B" w:rsidRDefault="00AA6CEE" w:rsidP="002C7A01">
            <w:pPr>
              <w:pStyle w:val="TableText"/>
              <w:jc w:val="right"/>
              <w:rPr>
                <w:lang w:eastAsia="en-GB"/>
              </w:rPr>
            </w:pPr>
            <w:r w:rsidRPr="00F9633B">
              <w:rPr>
                <w:lang w:eastAsia="en-GB"/>
              </w:rPr>
              <w:t>6</w:t>
            </w:r>
          </w:p>
        </w:tc>
        <w:tc>
          <w:tcPr>
            <w:tcW w:w="431" w:type="pct"/>
          </w:tcPr>
          <w:p w14:paraId="4839F00A" w14:textId="77777777" w:rsidR="00AA6CEE" w:rsidRPr="00F9633B" w:rsidRDefault="00AA6CEE" w:rsidP="002C7A01">
            <w:pPr>
              <w:pStyle w:val="TableText"/>
              <w:jc w:val="right"/>
              <w:rPr>
                <w:lang w:eastAsia="en-GB"/>
              </w:rPr>
            </w:pPr>
          </w:p>
        </w:tc>
        <w:tc>
          <w:tcPr>
            <w:tcW w:w="722" w:type="pct"/>
          </w:tcPr>
          <w:p w14:paraId="71BA8533" w14:textId="77777777" w:rsidR="00AA6CEE" w:rsidRPr="00F9633B" w:rsidRDefault="00AA6CEE" w:rsidP="002C7A01">
            <w:pPr>
              <w:pStyle w:val="TableText"/>
              <w:jc w:val="right"/>
              <w:rPr>
                <w:lang w:eastAsia="en-GB"/>
              </w:rPr>
            </w:pPr>
          </w:p>
        </w:tc>
        <w:tc>
          <w:tcPr>
            <w:tcW w:w="513" w:type="pct"/>
          </w:tcPr>
          <w:p w14:paraId="1B94E001" w14:textId="77777777" w:rsidR="00AA6CEE" w:rsidRPr="00F9633B" w:rsidRDefault="00AA6CEE" w:rsidP="002C7A01">
            <w:pPr>
              <w:pStyle w:val="TableText"/>
              <w:jc w:val="right"/>
              <w:rPr>
                <w:lang w:eastAsia="en-GB"/>
              </w:rPr>
            </w:pPr>
          </w:p>
        </w:tc>
      </w:tr>
      <w:tr w:rsidR="00AA6CEE" w:rsidRPr="00F9633B" w14:paraId="4FFBF81F"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08F87748" w14:textId="77777777" w:rsidR="00AA6CEE" w:rsidRPr="00F9633B" w:rsidRDefault="00AA6CEE" w:rsidP="002C7A01">
            <w:pPr>
              <w:pStyle w:val="TableText"/>
              <w:rPr>
                <w:lang w:eastAsia="en-GB"/>
              </w:rPr>
            </w:pPr>
            <w:r w:rsidRPr="00F9633B">
              <w:rPr>
                <w:lang w:eastAsia="en-GB"/>
              </w:rPr>
              <w:t>Highest level of education</w:t>
            </w:r>
          </w:p>
        </w:tc>
        <w:tc>
          <w:tcPr>
            <w:tcW w:w="431" w:type="pct"/>
          </w:tcPr>
          <w:p w14:paraId="3F04AF57" w14:textId="77777777" w:rsidR="00AA6CEE" w:rsidRPr="00F9633B" w:rsidRDefault="00AA6CEE" w:rsidP="002C7A01">
            <w:pPr>
              <w:pStyle w:val="TableText"/>
              <w:jc w:val="right"/>
              <w:rPr>
                <w:lang w:eastAsia="en-GB"/>
              </w:rPr>
            </w:pPr>
          </w:p>
        </w:tc>
        <w:tc>
          <w:tcPr>
            <w:tcW w:w="431" w:type="pct"/>
          </w:tcPr>
          <w:p w14:paraId="31C78090" w14:textId="77777777" w:rsidR="00AA6CEE" w:rsidRPr="00F9633B" w:rsidRDefault="00AA6CEE" w:rsidP="002C7A01">
            <w:pPr>
              <w:pStyle w:val="TableText"/>
              <w:jc w:val="right"/>
              <w:rPr>
                <w:lang w:eastAsia="en-GB"/>
              </w:rPr>
            </w:pPr>
          </w:p>
        </w:tc>
        <w:tc>
          <w:tcPr>
            <w:tcW w:w="700" w:type="pct"/>
          </w:tcPr>
          <w:p w14:paraId="4D9BD3A0" w14:textId="77777777" w:rsidR="00AA6CEE" w:rsidRPr="00F9633B" w:rsidRDefault="00AA6CEE" w:rsidP="002C7A01">
            <w:pPr>
              <w:pStyle w:val="TableText"/>
              <w:jc w:val="right"/>
              <w:rPr>
                <w:lang w:eastAsia="en-GB"/>
              </w:rPr>
            </w:pPr>
          </w:p>
        </w:tc>
        <w:tc>
          <w:tcPr>
            <w:tcW w:w="408" w:type="pct"/>
          </w:tcPr>
          <w:p w14:paraId="6E128D9E" w14:textId="77777777" w:rsidR="00AA6CEE" w:rsidRPr="00F9633B" w:rsidRDefault="00AA6CEE" w:rsidP="002C7A01">
            <w:pPr>
              <w:pStyle w:val="TableText"/>
              <w:jc w:val="right"/>
              <w:rPr>
                <w:lang w:eastAsia="en-GB"/>
              </w:rPr>
            </w:pPr>
          </w:p>
        </w:tc>
        <w:tc>
          <w:tcPr>
            <w:tcW w:w="431" w:type="pct"/>
          </w:tcPr>
          <w:p w14:paraId="58CFE733" w14:textId="77777777" w:rsidR="00AA6CEE" w:rsidRPr="00F9633B" w:rsidRDefault="00AA6CEE" w:rsidP="002C7A01">
            <w:pPr>
              <w:pStyle w:val="TableText"/>
              <w:jc w:val="right"/>
              <w:rPr>
                <w:lang w:eastAsia="en-GB"/>
              </w:rPr>
            </w:pPr>
          </w:p>
        </w:tc>
        <w:tc>
          <w:tcPr>
            <w:tcW w:w="722" w:type="pct"/>
          </w:tcPr>
          <w:p w14:paraId="3AE572A8" w14:textId="77777777" w:rsidR="00AA6CEE" w:rsidRPr="00F9633B" w:rsidRDefault="00AA6CEE" w:rsidP="002C7A01">
            <w:pPr>
              <w:pStyle w:val="TableText"/>
              <w:jc w:val="right"/>
              <w:rPr>
                <w:lang w:eastAsia="en-GB"/>
              </w:rPr>
            </w:pPr>
          </w:p>
        </w:tc>
        <w:tc>
          <w:tcPr>
            <w:tcW w:w="513" w:type="pct"/>
          </w:tcPr>
          <w:p w14:paraId="0F6C7CCA" w14:textId="77777777" w:rsidR="00AA6CEE" w:rsidRPr="00F9633B" w:rsidRDefault="00AA6CEE" w:rsidP="002C7A01">
            <w:pPr>
              <w:pStyle w:val="TableText"/>
              <w:jc w:val="right"/>
              <w:rPr>
                <w:lang w:eastAsia="en-GB"/>
              </w:rPr>
            </w:pPr>
            <w:r w:rsidRPr="00F9633B">
              <w:t>0.000</w:t>
            </w:r>
          </w:p>
        </w:tc>
      </w:tr>
      <w:tr w:rsidR="00AA6CEE" w:rsidRPr="00F9633B" w14:paraId="658D8B47" w14:textId="77777777" w:rsidTr="002C7A01">
        <w:tc>
          <w:tcPr>
            <w:tcW w:w="1364" w:type="pct"/>
          </w:tcPr>
          <w:p w14:paraId="106A9395" w14:textId="77777777" w:rsidR="00AA6CEE" w:rsidRPr="00F9633B" w:rsidRDefault="00AA6CEE" w:rsidP="002C7A01">
            <w:pPr>
              <w:pStyle w:val="TableText"/>
              <w:ind w:left="144"/>
              <w:rPr>
                <w:lang w:eastAsia="en-GB"/>
              </w:rPr>
            </w:pPr>
            <w:r w:rsidRPr="00F9633B">
              <w:rPr>
                <w:lang w:eastAsia="en-GB"/>
              </w:rPr>
              <w:t>Primary/secondary school</w:t>
            </w:r>
          </w:p>
        </w:tc>
        <w:tc>
          <w:tcPr>
            <w:tcW w:w="431" w:type="pct"/>
          </w:tcPr>
          <w:p w14:paraId="63AC7832" w14:textId="77777777" w:rsidR="00AA6CEE" w:rsidRPr="00F9633B" w:rsidRDefault="00AA6CEE" w:rsidP="002C7A01">
            <w:pPr>
              <w:pStyle w:val="TableText"/>
              <w:jc w:val="right"/>
              <w:rPr>
                <w:lang w:eastAsia="en-GB"/>
              </w:rPr>
            </w:pPr>
            <w:r w:rsidRPr="00F9633B">
              <w:t>932</w:t>
            </w:r>
          </w:p>
        </w:tc>
        <w:tc>
          <w:tcPr>
            <w:tcW w:w="431" w:type="pct"/>
          </w:tcPr>
          <w:p w14:paraId="6A8BF16D" w14:textId="77777777" w:rsidR="00AA6CEE" w:rsidRPr="00F9633B" w:rsidRDefault="00AA6CEE" w:rsidP="002C7A01">
            <w:pPr>
              <w:pStyle w:val="TableText"/>
              <w:jc w:val="right"/>
              <w:rPr>
                <w:lang w:eastAsia="en-GB"/>
              </w:rPr>
            </w:pPr>
            <w:r w:rsidRPr="00F9633B">
              <w:t>24.2</w:t>
            </w:r>
          </w:p>
        </w:tc>
        <w:tc>
          <w:tcPr>
            <w:tcW w:w="700" w:type="pct"/>
          </w:tcPr>
          <w:p w14:paraId="15B9C595" w14:textId="77777777" w:rsidR="00AA6CEE" w:rsidRPr="00F9633B" w:rsidRDefault="00AA6CEE" w:rsidP="002C7A01">
            <w:pPr>
              <w:pStyle w:val="TableText"/>
              <w:jc w:val="right"/>
              <w:rPr>
                <w:lang w:eastAsia="en-GB"/>
              </w:rPr>
            </w:pPr>
            <w:r w:rsidRPr="00F9633B">
              <w:t>(22.9 – 25.6)</w:t>
            </w:r>
          </w:p>
        </w:tc>
        <w:tc>
          <w:tcPr>
            <w:tcW w:w="408" w:type="pct"/>
          </w:tcPr>
          <w:p w14:paraId="12DD9696" w14:textId="77777777" w:rsidR="00AA6CEE" w:rsidRPr="00F9633B" w:rsidRDefault="00AA6CEE" w:rsidP="002C7A01">
            <w:pPr>
              <w:pStyle w:val="TableText"/>
              <w:jc w:val="right"/>
              <w:rPr>
                <w:lang w:eastAsia="en-GB"/>
              </w:rPr>
            </w:pPr>
            <w:r w:rsidRPr="00F9633B">
              <w:t>76</w:t>
            </w:r>
          </w:p>
        </w:tc>
        <w:tc>
          <w:tcPr>
            <w:tcW w:w="431" w:type="pct"/>
          </w:tcPr>
          <w:p w14:paraId="59E6A779" w14:textId="77777777" w:rsidR="00AA6CEE" w:rsidRPr="00F9633B" w:rsidRDefault="00AA6CEE" w:rsidP="002C7A01">
            <w:pPr>
              <w:pStyle w:val="TableText"/>
              <w:jc w:val="right"/>
              <w:rPr>
                <w:lang w:eastAsia="en-GB"/>
              </w:rPr>
            </w:pPr>
            <w:r w:rsidRPr="00F9633B">
              <w:t>17.8</w:t>
            </w:r>
          </w:p>
        </w:tc>
        <w:tc>
          <w:tcPr>
            <w:tcW w:w="722" w:type="pct"/>
          </w:tcPr>
          <w:p w14:paraId="00B3A288" w14:textId="77777777" w:rsidR="00AA6CEE" w:rsidRPr="00F9633B" w:rsidRDefault="00AA6CEE" w:rsidP="002C7A01">
            <w:pPr>
              <w:pStyle w:val="TableText"/>
              <w:jc w:val="right"/>
              <w:rPr>
                <w:lang w:eastAsia="en-GB"/>
              </w:rPr>
            </w:pPr>
            <w:r w:rsidRPr="00F9633B">
              <w:t>(14.5 – 21.7)</w:t>
            </w:r>
          </w:p>
        </w:tc>
        <w:tc>
          <w:tcPr>
            <w:tcW w:w="513" w:type="pct"/>
          </w:tcPr>
          <w:p w14:paraId="066ED928" w14:textId="77777777" w:rsidR="00AA6CEE" w:rsidRPr="00F9633B" w:rsidRDefault="00AA6CEE" w:rsidP="002C7A01">
            <w:pPr>
              <w:pStyle w:val="TableText"/>
              <w:jc w:val="right"/>
              <w:rPr>
                <w:lang w:eastAsia="en-GB"/>
              </w:rPr>
            </w:pPr>
          </w:p>
        </w:tc>
      </w:tr>
      <w:tr w:rsidR="00AA6CEE" w:rsidRPr="00F9633B" w14:paraId="0B0D3E5A"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02250D88" w14:textId="77777777" w:rsidR="00AA6CEE" w:rsidRPr="00F9633B" w:rsidRDefault="00AA6CEE" w:rsidP="002C7A01">
            <w:pPr>
              <w:pStyle w:val="TableText"/>
              <w:ind w:left="144"/>
              <w:rPr>
                <w:lang w:eastAsia="en-GB"/>
              </w:rPr>
            </w:pPr>
            <w:r w:rsidRPr="00F9633B">
              <w:rPr>
                <w:lang w:eastAsia="en-GB"/>
              </w:rPr>
              <w:t>Certificate/diploma</w:t>
            </w:r>
          </w:p>
        </w:tc>
        <w:tc>
          <w:tcPr>
            <w:tcW w:w="431" w:type="pct"/>
          </w:tcPr>
          <w:p w14:paraId="6284D765" w14:textId="77777777" w:rsidR="00AA6CEE" w:rsidRPr="00F9633B" w:rsidRDefault="00AA6CEE" w:rsidP="002C7A01">
            <w:pPr>
              <w:pStyle w:val="TableText"/>
              <w:jc w:val="right"/>
              <w:rPr>
                <w:lang w:eastAsia="en-GB"/>
              </w:rPr>
            </w:pPr>
            <w:r w:rsidRPr="00F9633B">
              <w:t>1,844</w:t>
            </w:r>
          </w:p>
        </w:tc>
        <w:tc>
          <w:tcPr>
            <w:tcW w:w="431" w:type="pct"/>
          </w:tcPr>
          <w:p w14:paraId="1D48385B" w14:textId="77777777" w:rsidR="00AA6CEE" w:rsidRPr="00F9633B" w:rsidRDefault="00AA6CEE" w:rsidP="002C7A01">
            <w:pPr>
              <w:pStyle w:val="TableText"/>
              <w:jc w:val="right"/>
              <w:rPr>
                <w:lang w:eastAsia="en-GB"/>
              </w:rPr>
            </w:pPr>
            <w:r w:rsidRPr="00F9633B">
              <w:t>47.9</w:t>
            </w:r>
          </w:p>
        </w:tc>
        <w:tc>
          <w:tcPr>
            <w:tcW w:w="700" w:type="pct"/>
          </w:tcPr>
          <w:p w14:paraId="76A6AC6F" w14:textId="77777777" w:rsidR="00AA6CEE" w:rsidRPr="00F9633B" w:rsidRDefault="00AA6CEE" w:rsidP="002C7A01">
            <w:pPr>
              <w:pStyle w:val="TableText"/>
              <w:jc w:val="right"/>
              <w:rPr>
                <w:lang w:eastAsia="en-GB"/>
              </w:rPr>
            </w:pPr>
            <w:r w:rsidRPr="00F9633B">
              <w:t>(46.3 – 49.5)</w:t>
            </w:r>
          </w:p>
        </w:tc>
        <w:tc>
          <w:tcPr>
            <w:tcW w:w="408" w:type="pct"/>
          </w:tcPr>
          <w:p w14:paraId="7332130F" w14:textId="77777777" w:rsidR="00AA6CEE" w:rsidRPr="00F9633B" w:rsidRDefault="00AA6CEE" w:rsidP="002C7A01">
            <w:pPr>
              <w:pStyle w:val="TableText"/>
              <w:jc w:val="right"/>
              <w:rPr>
                <w:lang w:eastAsia="en-GB"/>
              </w:rPr>
            </w:pPr>
            <w:r w:rsidRPr="00F9633B">
              <w:t>198</w:t>
            </w:r>
          </w:p>
        </w:tc>
        <w:tc>
          <w:tcPr>
            <w:tcW w:w="431" w:type="pct"/>
          </w:tcPr>
          <w:p w14:paraId="63122680" w14:textId="77777777" w:rsidR="00AA6CEE" w:rsidRPr="00F9633B" w:rsidRDefault="00AA6CEE" w:rsidP="002C7A01">
            <w:pPr>
              <w:pStyle w:val="TableText"/>
              <w:jc w:val="right"/>
              <w:rPr>
                <w:lang w:eastAsia="en-GB"/>
              </w:rPr>
            </w:pPr>
            <w:r w:rsidRPr="00F9633B">
              <w:t>46.4</w:t>
            </w:r>
          </w:p>
        </w:tc>
        <w:tc>
          <w:tcPr>
            <w:tcW w:w="722" w:type="pct"/>
          </w:tcPr>
          <w:p w14:paraId="4A5BE6AC" w14:textId="77777777" w:rsidR="00AA6CEE" w:rsidRPr="00F9633B" w:rsidRDefault="00AA6CEE" w:rsidP="002C7A01">
            <w:pPr>
              <w:pStyle w:val="TableText"/>
              <w:jc w:val="right"/>
              <w:rPr>
                <w:lang w:eastAsia="en-GB"/>
              </w:rPr>
            </w:pPr>
            <w:r w:rsidRPr="00F9633B">
              <w:t>(41.7 – 51.1)</w:t>
            </w:r>
          </w:p>
        </w:tc>
        <w:tc>
          <w:tcPr>
            <w:tcW w:w="513" w:type="pct"/>
          </w:tcPr>
          <w:p w14:paraId="42AD3D16" w14:textId="77777777" w:rsidR="00AA6CEE" w:rsidRPr="00F9633B" w:rsidRDefault="00AA6CEE" w:rsidP="002C7A01">
            <w:pPr>
              <w:pStyle w:val="TableText"/>
              <w:jc w:val="right"/>
              <w:rPr>
                <w:lang w:eastAsia="en-GB"/>
              </w:rPr>
            </w:pPr>
          </w:p>
        </w:tc>
      </w:tr>
      <w:tr w:rsidR="00AA6CEE" w:rsidRPr="00F9633B" w14:paraId="196F9218" w14:textId="77777777" w:rsidTr="002C7A01">
        <w:tc>
          <w:tcPr>
            <w:tcW w:w="1364" w:type="pct"/>
          </w:tcPr>
          <w:p w14:paraId="161DAF81" w14:textId="77777777" w:rsidR="00AA6CEE" w:rsidRPr="00F9633B" w:rsidRDefault="00AA6CEE" w:rsidP="002C7A01">
            <w:pPr>
              <w:pStyle w:val="TableText"/>
              <w:ind w:left="144"/>
              <w:rPr>
                <w:lang w:eastAsia="en-GB"/>
              </w:rPr>
            </w:pPr>
            <w:r w:rsidRPr="00F9633B">
              <w:rPr>
                <w:lang w:eastAsia="en-GB"/>
              </w:rPr>
              <w:t>University degree</w:t>
            </w:r>
          </w:p>
        </w:tc>
        <w:tc>
          <w:tcPr>
            <w:tcW w:w="431" w:type="pct"/>
          </w:tcPr>
          <w:p w14:paraId="0BE2B32B" w14:textId="77777777" w:rsidR="00AA6CEE" w:rsidRPr="00F9633B" w:rsidRDefault="00AA6CEE" w:rsidP="002C7A01">
            <w:pPr>
              <w:pStyle w:val="TableText"/>
              <w:jc w:val="right"/>
              <w:rPr>
                <w:lang w:eastAsia="en-GB"/>
              </w:rPr>
            </w:pPr>
            <w:r w:rsidRPr="00F9633B">
              <w:t>1,074</w:t>
            </w:r>
          </w:p>
        </w:tc>
        <w:tc>
          <w:tcPr>
            <w:tcW w:w="431" w:type="pct"/>
          </w:tcPr>
          <w:p w14:paraId="13004128" w14:textId="77777777" w:rsidR="00AA6CEE" w:rsidRPr="00F9633B" w:rsidRDefault="00AA6CEE" w:rsidP="002C7A01">
            <w:pPr>
              <w:pStyle w:val="TableText"/>
              <w:jc w:val="right"/>
              <w:rPr>
                <w:lang w:eastAsia="en-GB"/>
              </w:rPr>
            </w:pPr>
            <w:r w:rsidRPr="00F9633B">
              <w:t>27.9</w:t>
            </w:r>
          </w:p>
        </w:tc>
        <w:tc>
          <w:tcPr>
            <w:tcW w:w="700" w:type="pct"/>
          </w:tcPr>
          <w:p w14:paraId="0BD0486B" w14:textId="77777777" w:rsidR="00AA6CEE" w:rsidRPr="00F9633B" w:rsidRDefault="00AA6CEE" w:rsidP="002C7A01">
            <w:pPr>
              <w:pStyle w:val="TableText"/>
              <w:jc w:val="right"/>
              <w:rPr>
                <w:lang w:eastAsia="en-GB"/>
              </w:rPr>
            </w:pPr>
            <w:r w:rsidRPr="00F9633B">
              <w:t>(26.5 – 29.3)</w:t>
            </w:r>
          </w:p>
        </w:tc>
        <w:tc>
          <w:tcPr>
            <w:tcW w:w="408" w:type="pct"/>
          </w:tcPr>
          <w:p w14:paraId="5076DCC7" w14:textId="77777777" w:rsidR="00AA6CEE" w:rsidRPr="00F9633B" w:rsidRDefault="00AA6CEE" w:rsidP="002C7A01">
            <w:pPr>
              <w:pStyle w:val="TableText"/>
              <w:jc w:val="right"/>
              <w:rPr>
                <w:lang w:eastAsia="en-GB"/>
              </w:rPr>
            </w:pPr>
            <w:r w:rsidRPr="00F9633B">
              <w:t>153</w:t>
            </w:r>
          </w:p>
        </w:tc>
        <w:tc>
          <w:tcPr>
            <w:tcW w:w="431" w:type="pct"/>
          </w:tcPr>
          <w:p w14:paraId="7B00A910" w14:textId="77777777" w:rsidR="00AA6CEE" w:rsidRPr="00F9633B" w:rsidRDefault="00AA6CEE" w:rsidP="002C7A01">
            <w:pPr>
              <w:pStyle w:val="TableText"/>
              <w:jc w:val="right"/>
              <w:rPr>
                <w:lang w:eastAsia="en-GB"/>
              </w:rPr>
            </w:pPr>
            <w:r w:rsidRPr="00F9633B">
              <w:t>35.8</w:t>
            </w:r>
          </w:p>
        </w:tc>
        <w:tc>
          <w:tcPr>
            <w:tcW w:w="722" w:type="pct"/>
          </w:tcPr>
          <w:p w14:paraId="6362C4CB" w14:textId="77777777" w:rsidR="00AA6CEE" w:rsidRPr="00F9633B" w:rsidRDefault="00AA6CEE" w:rsidP="002C7A01">
            <w:pPr>
              <w:pStyle w:val="TableText"/>
              <w:jc w:val="right"/>
              <w:rPr>
                <w:lang w:eastAsia="en-GB"/>
              </w:rPr>
            </w:pPr>
            <w:r w:rsidRPr="00F9633B">
              <w:t>(31.4 – 40.5)</w:t>
            </w:r>
          </w:p>
        </w:tc>
        <w:tc>
          <w:tcPr>
            <w:tcW w:w="513" w:type="pct"/>
          </w:tcPr>
          <w:p w14:paraId="5F2494DC" w14:textId="77777777" w:rsidR="00AA6CEE" w:rsidRPr="00F9633B" w:rsidRDefault="00AA6CEE" w:rsidP="002C7A01">
            <w:pPr>
              <w:pStyle w:val="TableText"/>
              <w:jc w:val="right"/>
              <w:rPr>
                <w:lang w:eastAsia="en-GB"/>
              </w:rPr>
            </w:pPr>
          </w:p>
        </w:tc>
      </w:tr>
      <w:tr w:rsidR="00AA6CEE" w:rsidRPr="00F9633B" w14:paraId="2A17F978"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684451D9" w14:textId="77777777" w:rsidR="00AA6CEE" w:rsidRPr="00F9633B" w:rsidRDefault="00AA6CEE" w:rsidP="002C7A01">
            <w:pPr>
              <w:pStyle w:val="TableText"/>
              <w:ind w:left="144"/>
              <w:rPr>
                <w:lang w:eastAsia="en-GB"/>
              </w:rPr>
            </w:pPr>
            <w:r w:rsidRPr="00F9633B">
              <w:rPr>
                <w:lang w:eastAsia="en-GB"/>
              </w:rPr>
              <w:t>Missing</w:t>
            </w:r>
          </w:p>
        </w:tc>
        <w:tc>
          <w:tcPr>
            <w:tcW w:w="431" w:type="pct"/>
          </w:tcPr>
          <w:p w14:paraId="2004D557" w14:textId="77777777" w:rsidR="00AA6CEE" w:rsidRPr="00F9633B" w:rsidRDefault="00AA6CEE" w:rsidP="002C7A01">
            <w:pPr>
              <w:pStyle w:val="TableText"/>
              <w:jc w:val="right"/>
            </w:pPr>
            <w:r w:rsidRPr="00F9633B">
              <w:t>59</w:t>
            </w:r>
          </w:p>
        </w:tc>
        <w:tc>
          <w:tcPr>
            <w:tcW w:w="431" w:type="pct"/>
          </w:tcPr>
          <w:p w14:paraId="74792678" w14:textId="77777777" w:rsidR="00AA6CEE" w:rsidRPr="00F9633B" w:rsidRDefault="00AA6CEE" w:rsidP="002C7A01">
            <w:pPr>
              <w:pStyle w:val="TableText"/>
              <w:jc w:val="right"/>
            </w:pPr>
          </w:p>
        </w:tc>
        <w:tc>
          <w:tcPr>
            <w:tcW w:w="700" w:type="pct"/>
          </w:tcPr>
          <w:p w14:paraId="66C5CED0" w14:textId="77777777" w:rsidR="00AA6CEE" w:rsidRPr="00F9633B" w:rsidRDefault="00AA6CEE" w:rsidP="002C7A01">
            <w:pPr>
              <w:pStyle w:val="TableText"/>
              <w:jc w:val="right"/>
            </w:pPr>
          </w:p>
        </w:tc>
        <w:tc>
          <w:tcPr>
            <w:tcW w:w="408" w:type="pct"/>
          </w:tcPr>
          <w:p w14:paraId="4D9C001E" w14:textId="77777777" w:rsidR="00AA6CEE" w:rsidRPr="00F9633B" w:rsidRDefault="00AA6CEE" w:rsidP="002C7A01">
            <w:pPr>
              <w:pStyle w:val="TableText"/>
              <w:jc w:val="right"/>
            </w:pPr>
            <w:r w:rsidRPr="00F9633B">
              <w:t>1</w:t>
            </w:r>
          </w:p>
        </w:tc>
        <w:tc>
          <w:tcPr>
            <w:tcW w:w="431" w:type="pct"/>
          </w:tcPr>
          <w:p w14:paraId="74BD50B8" w14:textId="77777777" w:rsidR="00AA6CEE" w:rsidRPr="00F9633B" w:rsidRDefault="00AA6CEE" w:rsidP="002C7A01">
            <w:pPr>
              <w:pStyle w:val="TableText"/>
              <w:jc w:val="right"/>
            </w:pPr>
          </w:p>
        </w:tc>
        <w:tc>
          <w:tcPr>
            <w:tcW w:w="722" w:type="pct"/>
          </w:tcPr>
          <w:p w14:paraId="1DCE8A2C" w14:textId="77777777" w:rsidR="00AA6CEE" w:rsidRPr="00F9633B" w:rsidRDefault="00AA6CEE" w:rsidP="002C7A01">
            <w:pPr>
              <w:pStyle w:val="TableText"/>
              <w:jc w:val="right"/>
            </w:pPr>
          </w:p>
        </w:tc>
        <w:tc>
          <w:tcPr>
            <w:tcW w:w="513" w:type="pct"/>
          </w:tcPr>
          <w:p w14:paraId="1797800C" w14:textId="77777777" w:rsidR="00AA6CEE" w:rsidRPr="00F9633B" w:rsidRDefault="00AA6CEE" w:rsidP="002C7A01">
            <w:pPr>
              <w:pStyle w:val="TableText"/>
              <w:jc w:val="right"/>
            </w:pPr>
          </w:p>
        </w:tc>
      </w:tr>
      <w:tr w:rsidR="00AA6CEE" w:rsidRPr="00F9633B" w14:paraId="18746BC3" w14:textId="77777777" w:rsidTr="002C7A01">
        <w:tc>
          <w:tcPr>
            <w:tcW w:w="1364" w:type="pct"/>
          </w:tcPr>
          <w:p w14:paraId="74CA3167" w14:textId="77777777" w:rsidR="00AA6CEE" w:rsidRPr="00F9633B" w:rsidRDefault="00AA6CEE" w:rsidP="002C7A01">
            <w:pPr>
              <w:pStyle w:val="TableText"/>
              <w:rPr>
                <w:lang w:eastAsia="en-GB"/>
              </w:rPr>
            </w:pPr>
            <w:r w:rsidRPr="00F9633B">
              <w:rPr>
                <w:lang w:eastAsia="en-GB"/>
              </w:rPr>
              <w:t>DVA Gold or White Card</w:t>
            </w:r>
          </w:p>
        </w:tc>
        <w:tc>
          <w:tcPr>
            <w:tcW w:w="431" w:type="pct"/>
          </w:tcPr>
          <w:p w14:paraId="0BD64132" w14:textId="77777777" w:rsidR="00AA6CEE" w:rsidRPr="00F9633B" w:rsidRDefault="00AA6CEE" w:rsidP="002C7A01">
            <w:pPr>
              <w:pStyle w:val="TableText"/>
              <w:jc w:val="right"/>
              <w:rPr>
                <w:lang w:eastAsia="en-GB"/>
              </w:rPr>
            </w:pPr>
            <w:r w:rsidRPr="00F9633B">
              <w:t>1,548</w:t>
            </w:r>
          </w:p>
        </w:tc>
        <w:tc>
          <w:tcPr>
            <w:tcW w:w="431" w:type="pct"/>
          </w:tcPr>
          <w:p w14:paraId="358FC98C" w14:textId="77777777" w:rsidR="00AA6CEE" w:rsidRPr="00F9633B" w:rsidRDefault="00AA6CEE" w:rsidP="002C7A01">
            <w:pPr>
              <w:pStyle w:val="TableText"/>
              <w:jc w:val="right"/>
              <w:rPr>
                <w:lang w:eastAsia="en-GB"/>
              </w:rPr>
            </w:pPr>
            <w:r w:rsidRPr="00F9633B">
              <w:t>50.6</w:t>
            </w:r>
          </w:p>
        </w:tc>
        <w:tc>
          <w:tcPr>
            <w:tcW w:w="700" w:type="pct"/>
          </w:tcPr>
          <w:p w14:paraId="6833C40B" w14:textId="77777777" w:rsidR="00AA6CEE" w:rsidRPr="00F9633B" w:rsidRDefault="00AA6CEE" w:rsidP="002C7A01">
            <w:pPr>
              <w:pStyle w:val="TableText"/>
              <w:jc w:val="right"/>
              <w:rPr>
                <w:lang w:eastAsia="en-GB"/>
              </w:rPr>
            </w:pPr>
            <w:r w:rsidRPr="00F9633B">
              <w:t>(48.8 – 52.3)</w:t>
            </w:r>
          </w:p>
        </w:tc>
        <w:tc>
          <w:tcPr>
            <w:tcW w:w="408" w:type="pct"/>
          </w:tcPr>
          <w:p w14:paraId="24F4BF14" w14:textId="77777777" w:rsidR="00AA6CEE" w:rsidRPr="00F9633B" w:rsidRDefault="00AA6CEE" w:rsidP="002C7A01">
            <w:pPr>
              <w:pStyle w:val="TableText"/>
              <w:jc w:val="right"/>
              <w:rPr>
                <w:lang w:eastAsia="en-GB"/>
              </w:rPr>
            </w:pPr>
            <w:r w:rsidRPr="00F9633B">
              <w:t>233</w:t>
            </w:r>
          </w:p>
        </w:tc>
        <w:tc>
          <w:tcPr>
            <w:tcW w:w="431" w:type="pct"/>
          </w:tcPr>
          <w:p w14:paraId="5C531704" w14:textId="77777777" w:rsidR="00AA6CEE" w:rsidRPr="00F9633B" w:rsidRDefault="00AA6CEE" w:rsidP="002C7A01">
            <w:pPr>
              <w:pStyle w:val="TableText"/>
              <w:jc w:val="right"/>
              <w:rPr>
                <w:lang w:eastAsia="en-GB"/>
              </w:rPr>
            </w:pPr>
            <w:r w:rsidRPr="00F9633B">
              <w:t>55.3</w:t>
            </w:r>
          </w:p>
        </w:tc>
        <w:tc>
          <w:tcPr>
            <w:tcW w:w="722" w:type="pct"/>
          </w:tcPr>
          <w:p w14:paraId="7AA6C97E" w14:textId="77777777" w:rsidR="00AA6CEE" w:rsidRPr="00F9633B" w:rsidRDefault="00AA6CEE" w:rsidP="002C7A01">
            <w:pPr>
              <w:pStyle w:val="TableText"/>
              <w:jc w:val="right"/>
              <w:rPr>
                <w:lang w:eastAsia="en-GB"/>
              </w:rPr>
            </w:pPr>
            <w:r w:rsidRPr="00F9633B">
              <w:t>(50.6 – 60</w:t>
            </w:r>
            <w:r>
              <w:t>.0</w:t>
            </w:r>
            <w:r w:rsidRPr="00F9633B">
              <w:t>)</w:t>
            </w:r>
          </w:p>
        </w:tc>
        <w:tc>
          <w:tcPr>
            <w:tcW w:w="513" w:type="pct"/>
          </w:tcPr>
          <w:p w14:paraId="6B8CED31" w14:textId="77777777" w:rsidR="00AA6CEE" w:rsidRPr="00F9633B" w:rsidRDefault="00AA6CEE" w:rsidP="002C7A01">
            <w:pPr>
              <w:pStyle w:val="TableText"/>
              <w:jc w:val="right"/>
              <w:rPr>
                <w:lang w:eastAsia="en-GB"/>
              </w:rPr>
            </w:pPr>
            <w:r w:rsidRPr="00F9633B">
              <w:t>0.066</w:t>
            </w:r>
          </w:p>
        </w:tc>
      </w:tr>
      <w:tr w:rsidR="00AA6CEE" w:rsidRPr="00F9633B" w14:paraId="612016AE"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4556CE2A" w14:textId="77777777" w:rsidR="00AA6CEE" w:rsidRPr="00F9633B" w:rsidRDefault="00AA6CEE" w:rsidP="002C7A01">
            <w:pPr>
              <w:pStyle w:val="TableText"/>
              <w:rPr>
                <w:lang w:eastAsia="en-GB"/>
              </w:rPr>
            </w:pPr>
            <w:r w:rsidRPr="00F9633B">
              <w:rPr>
                <w:lang w:eastAsia="en-GB"/>
              </w:rPr>
              <w:t>Psychological distress {K10}</w:t>
            </w:r>
          </w:p>
        </w:tc>
        <w:tc>
          <w:tcPr>
            <w:tcW w:w="431" w:type="pct"/>
          </w:tcPr>
          <w:p w14:paraId="2E2FEF2F" w14:textId="77777777" w:rsidR="00AA6CEE" w:rsidRPr="00F9633B" w:rsidRDefault="00AA6CEE" w:rsidP="002C7A01">
            <w:pPr>
              <w:pStyle w:val="TableText"/>
              <w:jc w:val="right"/>
              <w:rPr>
                <w:lang w:eastAsia="en-GB"/>
              </w:rPr>
            </w:pPr>
            <w:r w:rsidRPr="00F9633B">
              <w:t>1,196</w:t>
            </w:r>
          </w:p>
        </w:tc>
        <w:tc>
          <w:tcPr>
            <w:tcW w:w="431" w:type="pct"/>
          </w:tcPr>
          <w:p w14:paraId="7FF7B450" w14:textId="77777777" w:rsidR="00AA6CEE" w:rsidRPr="00F9633B" w:rsidRDefault="00AA6CEE" w:rsidP="002C7A01">
            <w:pPr>
              <w:pStyle w:val="TableText"/>
              <w:jc w:val="right"/>
              <w:rPr>
                <w:lang w:eastAsia="en-GB"/>
              </w:rPr>
            </w:pPr>
            <w:r w:rsidRPr="00F9633B">
              <w:t>32.4</w:t>
            </w:r>
          </w:p>
        </w:tc>
        <w:tc>
          <w:tcPr>
            <w:tcW w:w="700" w:type="pct"/>
          </w:tcPr>
          <w:p w14:paraId="5CCD63E3" w14:textId="77777777" w:rsidR="00AA6CEE" w:rsidRPr="00F9633B" w:rsidRDefault="00AA6CEE" w:rsidP="002C7A01">
            <w:pPr>
              <w:pStyle w:val="TableText"/>
              <w:jc w:val="right"/>
              <w:rPr>
                <w:lang w:eastAsia="en-GB"/>
              </w:rPr>
            </w:pPr>
            <w:r w:rsidRPr="00F9633B">
              <w:t>(30.9 – 33.9)</w:t>
            </w:r>
          </w:p>
        </w:tc>
        <w:tc>
          <w:tcPr>
            <w:tcW w:w="408" w:type="pct"/>
          </w:tcPr>
          <w:p w14:paraId="4E7DDAD9" w14:textId="77777777" w:rsidR="00AA6CEE" w:rsidRPr="00F9633B" w:rsidRDefault="00AA6CEE" w:rsidP="002C7A01">
            <w:pPr>
              <w:pStyle w:val="TableText"/>
              <w:jc w:val="right"/>
              <w:rPr>
                <w:lang w:eastAsia="en-GB"/>
              </w:rPr>
            </w:pPr>
            <w:r w:rsidRPr="00F9633B">
              <w:t>144</w:t>
            </w:r>
          </w:p>
        </w:tc>
        <w:tc>
          <w:tcPr>
            <w:tcW w:w="431" w:type="pct"/>
          </w:tcPr>
          <w:p w14:paraId="4D419970" w14:textId="77777777" w:rsidR="00AA6CEE" w:rsidRPr="00F9633B" w:rsidRDefault="00AA6CEE" w:rsidP="002C7A01">
            <w:pPr>
              <w:pStyle w:val="TableText"/>
              <w:jc w:val="right"/>
              <w:rPr>
                <w:lang w:eastAsia="en-GB"/>
              </w:rPr>
            </w:pPr>
            <w:r w:rsidRPr="00F9633B">
              <w:t>33.8</w:t>
            </w:r>
          </w:p>
        </w:tc>
        <w:tc>
          <w:tcPr>
            <w:tcW w:w="722" w:type="pct"/>
          </w:tcPr>
          <w:p w14:paraId="68A83906" w14:textId="77777777" w:rsidR="00AA6CEE" w:rsidRPr="00F9633B" w:rsidRDefault="00AA6CEE" w:rsidP="002C7A01">
            <w:pPr>
              <w:pStyle w:val="TableText"/>
              <w:jc w:val="right"/>
              <w:rPr>
                <w:lang w:eastAsia="en-GB"/>
              </w:rPr>
            </w:pPr>
            <w:r w:rsidRPr="00F9633B">
              <w:t>(29.5 – 38.4)</w:t>
            </w:r>
          </w:p>
        </w:tc>
        <w:tc>
          <w:tcPr>
            <w:tcW w:w="513" w:type="pct"/>
          </w:tcPr>
          <w:p w14:paraId="18A08522" w14:textId="77777777" w:rsidR="00AA6CEE" w:rsidRPr="00F9633B" w:rsidRDefault="00AA6CEE" w:rsidP="002C7A01">
            <w:pPr>
              <w:pStyle w:val="TableText"/>
              <w:jc w:val="right"/>
              <w:rPr>
                <w:lang w:eastAsia="en-GB"/>
              </w:rPr>
            </w:pPr>
            <w:r w:rsidRPr="00F9633B">
              <w:t>0.559</w:t>
            </w:r>
          </w:p>
        </w:tc>
      </w:tr>
      <w:tr w:rsidR="00AA6CEE" w:rsidRPr="00F9633B" w14:paraId="463FA094" w14:textId="77777777" w:rsidTr="002C7A01">
        <w:tc>
          <w:tcPr>
            <w:tcW w:w="1364" w:type="pct"/>
          </w:tcPr>
          <w:p w14:paraId="27130D4B" w14:textId="77777777" w:rsidR="00AA6CEE" w:rsidRPr="00F9633B" w:rsidRDefault="00AA6CEE" w:rsidP="002C7A01">
            <w:pPr>
              <w:pStyle w:val="TableText"/>
              <w:rPr>
                <w:lang w:eastAsia="en-GB"/>
              </w:rPr>
            </w:pPr>
            <w:r w:rsidRPr="00F9633B">
              <w:rPr>
                <w:lang w:eastAsia="en-GB"/>
              </w:rPr>
              <w:t>Depressive symptoms {PHQ</w:t>
            </w:r>
            <w:r w:rsidRPr="00F9633B">
              <w:rPr>
                <w:lang w:eastAsia="en-GB"/>
              </w:rPr>
              <w:noBreakHyphen/>
              <w:t>9}</w:t>
            </w:r>
          </w:p>
        </w:tc>
        <w:tc>
          <w:tcPr>
            <w:tcW w:w="431" w:type="pct"/>
          </w:tcPr>
          <w:p w14:paraId="20F1C84B" w14:textId="77777777" w:rsidR="00AA6CEE" w:rsidRPr="00F9633B" w:rsidRDefault="00AA6CEE" w:rsidP="002C7A01">
            <w:pPr>
              <w:pStyle w:val="TableText"/>
              <w:jc w:val="right"/>
              <w:rPr>
                <w:lang w:eastAsia="en-GB"/>
              </w:rPr>
            </w:pPr>
            <w:r w:rsidRPr="00F9633B">
              <w:t>698</w:t>
            </w:r>
          </w:p>
        </w:tc>
        <w:tc>
          <w:tcPr>
            <w:tcW w:w="431" w:type="pct"/>
          </w:tcPr>
          <w:p w14:paraId="769DBB1C" w14:textId="77777777" w:rsidR="00AA6CEE" w:rsidRPr="00F9633B" w:rsidRDefault="00AA6CEE" w:rsidP="002C7A01">
            <w:pPr>
              <w:pStyle w:val="TableText"/>
              <w:jc w:val="right"/>
              <w:rPr>
                <w:lang w:eastAsia="en-GB"/>
              </w:rPr>
            </w:pPr>
            <w:r w:rsidRPr="00F9633B">
              <w:t>18.8</w:t>
            </w:r>
          </w:p>
        </w:tc>
        <w:tc>
          <w:tcPr>
            <w:tcW w:w="700" w:type="pct"/>
          </w:tcPr>
          <w:p w14:paraId="1C202785" w14:textId="77777777" w:rsidR="00AA6CEE" w:rsidRPr="00F9633B" w:rsidRDefault="00AA6CEE" w:rsidP="002C7A01">
            <w:pPr>
              <w:pStyle w:val="TableText"/>
              <w:jc w:val="right"/>
              <w:rPr>
                <w:lang w:eastAsia="en-GB"/>
              </w:rPr>
            </w:pPr>
            <w:r w:rsidRPr="00F9633B">
              <w:t>(17.6 – 20.1)</w:t>
            </w:r>
          </w:p>
        </w:tc>
        <w:tc>
          <w:tcPr>
            <w:tcW w:w="408" w:type="pct"/>
          </w:tcPr>
          <w:p w14:paraId="1898E705" w14:textId="77777777" w:rsidR="00AA6CEE" w:rsidRPr="00F9633B" w:rsidRDefault="00AA6CEE" w:rsidP="002C7A01">
            <w:pPr>
              <w:pStyle w:val="TableText"/>
              <w:jc w:val="right"/>
              <w:rPr>
                <w:lang w:eastAsia="en-GB"/>
              </w:rPr>
            </w:pPr>
            <w:r w:rsidRPr="00F9633B">
              <w:t>85</w:t>
            </w:r>
          </w:p>
        </w:tc>
        <w:tc>
          <w:tcPr>
            <w:tcW w:w="431" w:type="pct"/>
          </w:tcPr>
          <w:p w14:paraId="3CE36C28" w14:textId="77777777" w:rsidR="00AA6CEE" w:rsidRPr="00F9633B" w:rsidRDefault="00AA6CEE" w:rsidP="002C7A01">
            <w:pPr>
              <w:pStyle w:val="TableText"/>
              <w:jc w:val="right"/>
              <w:rPr>
                <w:lang w:eastAsia="en-GB"/>
              </w:rPr>
            </w:pPr>
            <w:r w:rsidRPr="00F9633B">
              <w:t>20.0</w:t>
            </w:r>
          </w:p>
        </w:tc>
        <w:tc>
          <w:tcPr>
            <w:tcW w:w="722" w:type="pct"/>
          </w:tcPr>
          <w:p w14:paraId="7BB8FCFD" w14:textId="77777777" w:rsidR="00AA6CEE" w:rsidRPr="00F9633B" w:rsidRDefault="00AA6CEE" w:rsidP="002C7A01">
            <w:pPr>
              <w:pStyle w:val="TableText"/>
              <w:jc w:val="right"/>
              <w:rPr>
                <w:lang w:eastAsia="en-GB"/>
              </w:rPr>
            </w:pPr>
            <w:r w:rsidRPr="00F9633B">
              <w:t>(16.4 – 24</w:t>
            </w:r>
            <w:r>
              <w:t>.0</w:t>
            </w:r>
            <w:r w:rsidRPr="00F9633B">
              <w:t>)</w:t>
            </w:r>
          </w:p>
        </w:tc>
        <w:tc>
          <w:tcPr>
            <w:tcW w:w="513" w:type="pct"/>
          </w:tcPr>
          <w:p w14:paraId="02CE7A8A" w14:textId="77777777" w:rsidR="00AA6CEE" w:rsidRPr="00F9633B" w:rsidRDefault="00AA6CEE" w:rsidP="002C7A01">
            <w:pPr>
              <w:pStyle w:val="TableText"/>
              <w:jc w:val="right"/>
              <w:rPr>
                <w:lang w:eastAsia="en-GB"/>
              </w:rPr>
            </w:pPr>
            <w:r w:rsidRPr="00F9633B">
              <w:t>0.566</w:t>
            </w:r>
          </w:p>
        </w:tc>
      </w:tr>
      <w:tr w:rsidR="00AA6CEE" w:rsidRPr="00F9633B" w14:paraId="6649267C"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12001A33" w14:textId="77777777" w:rsidR="00AA6CEE" w:rsidRPr="00F9633B" w:rsidRDefault="00AA6CEE" w:rsidP="002C7A01">
            <w:pPr>
              <w:pStyle w:val="TableText"/>
              <w:rPr>
                <w:lang w:eastAsia="en-GB"/>
              </w:rPr>
            </w:pPr>
            <w:r w:rsidRPr="00F9633B">
              <w:rPr>
                <w:lang w:eastAsia="en-GB"/>
              </w:rPr>
              <w:t>Generalised anxiety {GAD-7}</w:t>
            </w:r>
          </w:p>
        </w:tc>
        <w:tc>
          <w:tcPr>
            <w:tcW w:w="431" w:type="pct"/>
          </w:tcPr>
          <w:p w14:paraId="28F9C522" w14:textId="77777777" w:rsidR="00AA6CEE" w:rsidRPr="00F9633B" w:rsidRDefault="00AA6CEE" w:rsidP="002C7A01">
            <w:pPr>
              <w:pStyle w:val="TableText"/>
              <w:jc w:val="right"/>
              <w:rPr>
                <w:lang w:eastAsia="en-GB"/>
              </w:rPr>
            </w:pPr>
            <w:r w:rsidRPr="00F9633B">
              <w:t>797</w:t>
            </w:r>
          </w:p>
        </w:tc>
        <w:tc>
          <w:tcPr>
            <w:tcW w:w="431" w:type="pct"/>
          </w:tcPr>
          <w:p w14:paraId="110C8272" w14:textId="77777777" w:rsidR="00AA6CEE" w:rsidRPr="00F9633B" w:rsidRDefault="00AA6CEE" w:rsidP="002C7A01">
            <w:pPr>
              <w:pStyle w:val="TableText"/>
              <w:jc w:val="right"/>
              <w:rPr>
                <w:lang w:eastAsia="en-GB"/>
              </w:rPr>
            </w:pPr>
            <w:r w:rsidRPr="00F9633B">
              <w:t>21.5</w:t>
            </w:r>
          </w:p>
        </w:tc>
        <w:tc>
          <w:tcPr>
            <w:tcW w:w="700" w:type="pct"/>
          </w:tcPr>
          <w:p w14:paraId="27F501C5" w14:textId="77777777" w:rsidR="00AA6CEE" w:rsidRPr="00F9633B" w:rsidRDefault="00AA6CEE" w:rsidP="002C7A01">
            <w:pPr>
              <w:pStyle w:val="TableText"/>
              <w:jc w:val="right"/>
              <w:rPr>
                <w:lang w:eastAsia="en-GB"/>
              </w:rPr>
            </w:pPr>
            <w:r w:rsidRPr="00F9633B">
              <w:t>(20.2 – 22.9)</w:t>
            </w:r>
          </w:p>
        </w:tc>
        <w:tc>
          <w:tcPr>
            <w:tcW w:w="408" w:type="pct"/>
          </w:tcPr>
          <w:p w14:paraId="7D519870" w14:textId="77777777" w:rsidR="00AA6CEE" w:rsidRPr="00F9633B" w:rsidRDefault="00AA6CEE" w:rsidP="002C7A01">
            <w:pPr>
              <w:pStyle w:val="TableText"/>
              <w:jc w:val="right"/>
              <w:rPr>
                <w:lang w:eastAsia="en-GB"/>
              </w:rPr>
            </w:pPr>
            <w:r w:rsidRPr="00F9633B">
              <w:t>108</w:t>
            </w:r>
          </w:p>
        </w:tc>
        <w:tc>
          <w:tcPr>
            <w:tcW w:w="431" w:type="pct"/>
          </w:tcPr>
          <w:p w14:paraId="3E51F188" w14:textId="77777777" w:rsidR="00AA6CEE" w:rsidRPr="00F9633B" w:rsidRDefault="00AA6CEE" w:rsidP="002C7A01">
            <w:pPr>
              <w:pStyle w:val="TableText"/>
              <w:jc w:val="right"/>
              <w:rPr>
                <w:lang w:eastAsia="en-GB"/>
              </w:rPr>
            </w:pPr>
            <w:r w:rsidRPr="00F9633B">
              <w:t>25.4</w:t>
            </w:r>
          </w:p>
        </w:tc>
        <w:tc>
          <w:tcPr>
            <w:tcW w:w="722" w:type="pct"/>
          </w:tcPr>
          <w:p w14:paraId="68ABB702" w14:textId="77777777" w:rsidR="00AA6CEE" w:rsidRPr="00F9633B" w:rsidRDefault="00AA6CEE" w:rsidP="002C7A01">
            <w:pPr>
              <w:pStyle w:val="TableText"/>
              <w:jc w:val="right"/>
              <w:rPr>
                <w:lang w:eastAsia="en-GB"/>
              </w:rPr>
            </w:pPr>
            <w:r w:rsidRPr="00F9633B">
              <w:t>(21.5 – 29.8)</w:t>
            </w:r>
          </w:p>
        </w:tc>
        <w:tc>
          <w:tcPr>
            <w:tcW w:w="513" w:type="pct"/>
          </w:tcPr>
          <w:p w14:paraId="1E98C84E" w14:textId="77777777" w:rsidR="00AA6CEE" w:rsidRPr="00F9633B" w:rsidRDefault="00AA6CEE" w:rsidP="002C7A01">
            <w:pPr>
              <w:pStyle w:val="TableText"/>
              <w:jc w:val="right"/>
              <w:rPr>
                <w:lang w:eastAsia="en-GB"/>
              </w:rPr>
            </w:pPr>
            <w:r w:rsidRPr="00F9633B">
              <w:t>0.068</w:t>
            </w:r>
          </w:p>
        </w:tc>
      </w:tr>
      <w:tr w:rsidR="00AA6CEE" w:rsidRPr="00F9633B" w14:paraId="1105C9DB" w14:textId="77777777" w:rsidTr="002C7A01">
        <w:tc>
          <w:tcPr>
            <w:tcW w:w="1364" w:type="pct"/>
          </w:tcPr>
          <w:p w14:paraId="1F564E32" w14:textId="77777777" w:rsidR="00AA6CEE" w:rsidRPr="00F9633B" w:rsidRDefault="00AA6CEE" w:rsidP="002C7A01">
            <w:pPr>
              <w:pStyle w:val="TableText"/>
              <w:rPr>
                <w:lang w:eastAsia="en-GB"/>
              </w:rPr>
            </w:pPr>
            <w:r w:rsidRPr="00F9633B">
              <w:rPr>
                <w:lang w:eastAsia="en-GB"/>
              </w:rPr>
              <w:t>PTSD symptoms {PCL-C}</w:t>
            </w:r>
          </w:p>
        </w:tc>
        <w:tc>
          <w:tcPr>
            <w:tcW w:w="431" w:type="pct"/>
          </w:tcPr>
          <w:p w14:paraId="4D02A443" w14:textId="77777777" w:rsidR="00AA6CEE" w:rsidRPr="00F9633B" w:rsidRDefault="00AA6CEE" w:rsidP="002C7A01">
            <w:pPr>
              <w:pStyle w:val="TableText"/>
              <w:jc w:val="right"/>
              <w:rPr>
                <w:lang w:eastAsia="en-GB"/>
              </w:rPr>
            </w:pPr>
            <w:r w:rsidRPr="00F9633B">
              <w:t>859</w:t>
            </w:r>
          </w:p>
        </w:tc>
        <w:tc>
          <w:tcPr>
            <w:tcW w:w="431" w:type="pct"/>
          </w:tcPr>
          <w:p w14:paraId="79647ED8" w14:textId="77777777" w:rsidR="00AA6CEE" w:rsidRPr="00F9633B" w:rsidRDefault="00AA6CEE" w:rsidP="002C7A01">
            <w:pPr>
              <w:pStyle w:val="TableText"/>
              <w:jc w:val="right"/>
              <w:rPr>
                <w:lang w:eastAsia="en-GB"/>
              </w:rPr>
            </w:pPr>
            <w:r w:rsidRPr="00F9633B">
              <w:t>24.6</w:t>
            </w:r>
          </w:p>
        </w:tc>
        <w:tc>
          <w:tcPr>
            <w:tcW w:w="700" w:type="pct"/>
          </w:tcPr>
          <w:p w14:paraId="1F6322E0" w14:textId="77777777" w:rsidR="00AA6CEE" w:rsidRPr="00F9633B" w:rsidRDefault="00AA6CEE" w:rsidP="002C7A01">
            <w:pPr>
              <w:pStyle w:val="TableText"/>
              <w:jc w:val="right"/>
              <w:rPr>
                <w:lang w:eastAsia="en-GB"/>
              </w:rPr>
            </w:pPr>
            <w:r w:rsidRPr="00F9633B">
              <w:t>(23.2 – 26</w:t>
            </w:r>
            <w:r>
              <w:t>.0</w:t>
            </w:r>
            <w:r w:rsidRPr="00F9633B">
              <w:t>)</w:t>
            </w:r>
          </w:p>
        </w:tc>
        <w:tc>
          <w:tcPr>
            <w:tcW w:w="408" w:type="pct"/>
          </w:tcPr>
          <w:p w14:paraId="393DAF56" w14:textId="77777777" w:rsidR="00AA6CEE" w:rsidRPr="00F9633B" w:rsidRDefault="00AA6CEE" w:rsidP="002C7A01">
            <w:pPr>
              <w:pStyle w:val="TableText"/>
              <w:jc w:val="right"/>
              <w:rPr>
                <w:lang w:eastAsia="en-GB"/>
              </w:rPr>
            </w:pPr>
            <w:r w:rsidRPr="00F9633B">
              <w:t>115</w:t>
            </w:r>
          </w:p>
        </w:tc>
        <w:tc>
          <w:tcPr>
            <w:tcW w:w="431" w:type="pct"/>
          </w:tcPr>
          <w:p w14:paraId="0E7C466B" w14:textId="77777777" w:rsidR="00AA6CEE" w:rsidRPr="00F9633B" w:rsidRDefault="00AA6CEE" w:rsidP="002C7A01">
            <w:pPr>
              <w:pStyle w:val="TableText"/>
              <w:jc w:val="right"/>
              <w:rPr>
                <w:lang w:eastAsia="en-GB"/>
              </w:rPr>
            </w:pPr>
            <w:r w:rsidRPr="00F9633B">
              <w:t>27.1</w:t>
            </w:r>
          </w:p>
        </w:tc>
        <w:tc>
          <w:tcPr>
            <w:tcW w:w="722" w:type="pct"/>
          </w:tcPr>
          <w:p w14:paraId="50A637FC" w14:textId="77777777" w:rsidR="00AA6CEE" w:rsidRPr="00F9633B" w:rsidRDefault="00AA6CEE" w:rsidP="002C7A01">
            <w:pPr>
              <w:pStyle w:val="TableText"/>
              <w:jc w:val="right"/>
              <w:rPr>
                <w:lang w:eastAsia="en-GB"/>
              </w:rPr>
            </w:pPr>
            <w:r w:rsidRPr="00F9633B">
              <w:t>(23</w:t>
            </w:r>
            <w:r>
              <w:t>.0</w:t>
            </w:r>
            <w:r w:rsidRPr="00F9633B">
              <w:t xml:space="preserve"> – 31.5)</w:t>
            </w:r>
          </w:p>
        </w:tc>
        <w:tc>
          <w:tcPr>
            <w:tcW w:w="513" w:type="pct"/>
          </w:tcPr>
          <w:p w14:paraId="13BE9278" w14:textId="77777777" w:rsidR="00AA6CEE" w:rsidRPr="00F9633B" w:rsidRDefault="00AA6CEE" w:rsidP="002C7A01">
            <w:pPr>
              <w:pStyle w:val="TableText"/>
              <w:jc w:val="right"/>
              <w:rPr>
                <w:lang w:eastAsia="en-GB"/>
              </w:rPr>
            </w:pPr>
            <w:r w:rsidRPr="00F9633B">
              <w:t>0.264</w:t>
            </w:r>
          </w:p>
        </w:tc>
      </w:tr>
      <w:tr w:rsidR="00AA6CEE" w:rsidRPr="00F9633B" w14:paraId="07654CF6"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261D9C3E" w14:textId="77777777" w:rsidR="00AA6CEE" w:rsidRPr="00F9633B" w:rsidRDefault="00AA6CEE" w:rsidP="002C7A01">
            <w:pPr>
              <w:pStyle w:val="TableText"/>
              <w:rPr>
                <w:lang w:eastAsia="en-GB"/>
              </w:rPr>
            </w:pPr>
            <w:r w:rsidRPr="00F9633B">
              <w:rPr>
                <w:lang w:eastAsia="en-GB"/>
              </w:rPr>
              <w:t>Problematic anger {DAR-5 ≥ 12}</w:t>
            </w:r>
          </w:p>
        </w:tc>
        <w:tc>
          <w:tcPr>
            <w:tcW w:w="431" w:type="pct"/>
          </w:tcPr>
          <w:p w14:paraId="58FFCD84" w14:textId="77777777" w:rsidR="00AA6CEE" w:rsidRPr="00F9633B" w:rsidRDefault="00AA6CEE" w:rsidP="002C7A01">
            <w:pPr>
              <w:pStyle w:val="TableText"/>
              <w:jc w:val="right"/>
              <w:rPr>
                <w:lang w:eastAsia="en-GB"/>
              </w:rPr>
            </w:pPr>
            <w:r w:rsidRPr="00F9633B">
              <w:t>1,027</w:t>
            </w:r>
          </w:p>
        </w:tc>
        <w:tc>
          <w:tcPr>
            <w:tcW w:w="431" w:type="pct"/>
          </w:tcPr>
          <w:p w14:paraId="687C165F" w14:textId="77777777" w:rsidR="00AA6CEE" w:rsidRPr="00F9633B" w:rsidRDefault="00AA6CEE" w:rsidP="002C7A01">
            <w:pPr>
              <w:pStyle w:val="TableText"/>
              <w:jc w:val="right"/>
              <w:rPr>
                <w:lang w:eastAsia="en-GB"/>
              </w:rPr>
            </w:pPr>
            <w:r w:rsidRPr="00F9633B">
              <w:t>27.9</w:t>
            </w:r>
          </w:p>
        </w:tc>
        <w:tc>
          <w:tcPr>
            <w:tcW w:w="700" w:type="pct"/>
          </w:tcPr>
          <w:p w14:paraId="7B73170B" w14:textId="77777777" w:rsidR="00AA6CEE" w:rsidRPr="00F9633B" w:rsidRDefault="00AA6CEE" w:rsidP="002C7A01">
            <w:pPr>
              <w:pStyle w:val="TableText"/>
              <w:jc w:val="right"/>
              <w:rPr>
                <w:lang w:eastAsia="en-GB"/>
              </w:rPr>
            </w:pPr>
            <w:r w:rsidRPr="00F9633B">
              <w:t>(26.4 – 29.3)</w:t>
            </w:r>
          </w:p>
        </w:tc>
        <w:tc>
          <w:tcPr>
            <w:tcW w:w="408" w:type="pct"/>
          </w:tcPr>
          <w:p w14:paraId="09480DB7" w14:textId="77777777" w:rsidR="00AA6CEE" w:rsidRPr="00F9633B" w:rsidRDefault="00AA6CEE" w:rsidP="002C7A01">
            <w:pPr>
              <w:pStyle w:val="TableText"/>
              <w:jc w:val="right"/>
              <w:rPr>
                <w:lang w:eastAsia="en-GB"/>
              </w:rPr>
            </w:pPr>
            <w:r w:rsidRPr="00F9633B">
              <w:t>126</w:t>
            </w:r>
          </w:p>
        </w:tc>
        <w:tc>
          <w:tcPr>
            <w:tcW w:w="431" w:type="pct"/>
          </w:tcPr>
          <w:p w14:paraId="2C42DD9A" w14:textId="77777777" w:rsidR="00AA6CEE" w:rsidRPr="00F9633B" w:rsidRDefault="00AA6CEE" w:rsidP="002C7A01">
            <w:pPr>
              <w:pStyle w:val="TableText"/>
              <w:jc w:val="right"/>
              <w:rPr>
                <w:lang w:eastAsia="en-GB"/>
              </w:rPr>
            </w:pPr>
            <w:r w:rsidRPr="00F9633B">
              <w:t>29.6</w:t>
            </w:r>
          </w:p>
        </w:tc>
        <w:tc>
          <w:tcPr>
            <w:tcW w:w="722" w:type="pct"/>
          </w:tcPr>
          <w:p w14:paraId="1C3C38A9" w14:textId="77777777" w:rsidR="00AA6CEE" w:rsidRPr="00F9633B" w:rsidRDefault="00AA6CEE" w:rsidP="002C7A01">
            <w:pPr>
              <w:pStyle w:val="TableText"/>
              <w:jc w:val="right"/>
              <w:rPr>
                <w:lang w:eastAsia="en-GB"/>
              </w:rPr>
            </w:pPr>
            <w:r w:rsidRPr="00F9633B">
              <w:t>(25.5 – 34.2)</w:t>
            </w:r>
          </w:p>
        </w:tc>
        <w:tc>
          <w:tcPr>
            <w:tcW w:w="513" w:type="pct"/>
          </w:tcPr>
          <w:p w14:paraId="4D566B75" w14:textId="77777777" w:rsidR="00AA6CEE" w:rsidRPr="00F9633B" w:rsidRDefault="00AA6CEE" w:rsidP="002C7A01">
            <w:pPr>
              <w:pStyle w:val="TableText"/>
              <w:jc w:val="right"/>
              <w:rPr>
                <w:lang w:eastAsia="en-GB"/>
              </w:rPr>
            </w:pPr>
            <w:r w:rsidRPr="00F9633B">
              <w:t>0.440</w:t>
            </w:r>
          </w:p>
        </w:tc>
      </w:tr>
      <w:tr w:rsidR="00AA6CEE" w:rsidRPr="00F9633B" w14:paraId="46A946D7" w14:textId="77777777" w:rsidTr="002C7A01">
        <w:tc>
          <w:tcPr>
            <w:tcW w:w="1364" w:type="pct"/>
          </w:tcPr>
          <w:p w14:paraId="54462A98" w14:textId="77777777" w:rsidR="00AA6CEE" w:rsidRPr="00F9633B" w:rsidRDefault="00AA6CEE" w:rsidP="002C7A01">
            <w:pPr>
              <w:pStyle w:val="TableText"/>
              <w:rPr>
                <w:lang w:eastAsia="en-GB"/>
              </w:rPr>
            </w:pPr>
            <w:r w:rsidRPr="00F9633B">
              <w:rPr>
                <w:lang w:eastAsia="en-GB"/>
              </w:rPr>
              <w:t xml:space="preserve">Problem drinking </w:t>
            </w:r>
            <w:r>
              <w:rPr>
                <w:lang w:eastAsia="en-GB"/>
              </w:rPr>
              <w:t xml:space="preserve">{AUDIT </w:t>
            </w:r>
            <w:r w:rsidRPr="00F9633B">
              <w:rPr>
                <w:lang w:eastAsia="en-GB"/>
              </w:rPr>
              <w:t>≥ 8</w:t>
            </w:r>
            <w:r>
              <w:rPr>
                <w:lang w:eastAsia="en-GB"/>
              </w:rPr>
              <w:t>}</w:t>
            </w:r>
          </w:p>
        </w:tc>
        <w:tc>
          <w:tcPr>
            <w:tcW w:w="431" w:type="pct"/>
          </w:tcPr>
          <w:p w14:paraId="22DCF006" w14:textId="77777777" w:rsidR="00AA6CEE" w:rsidRPr="00F9633B" w:rsidRDefault="00AA6CEE" w:rsidP="002C7A01">
            <w:pPr>
              <w:pStyle w:val="TableText"/>
              <w:jc w:val="right"/>
              <w:rPr>
                <w:lang w:eastAsia="en-GB"/>
              </w:rPr>
            </w:pPr>
            <w:r w:rsidRPr="00F9633B">
              <w:t>1,101</w:t>
            </w:r>
          </w:p>
        </w:tc>
        <w:tc>
          <w:tcPr>
            <w:tcW w:w="431" w:type="pct"/>
          </w:tcPr>
          <w:p w14:paraId="10F0D1C0" w14:textId="77777777" w:rsidR="00AA6CEE" w:rsidRPr="00F9633B" w:rsidRDefault="00AA6CEE" w:rsidP="002C7A01">
            <w:pPr>
              <w:pStyle w:val="TableText"/>
              <w:jc w:val="right"/>
              <w:rPr>
                <w:lang w:eastAsia="en-GB"/>
              </w:rPr>
            </w:pPr>
            <w:r w:rsidRPr="00F9633B">
              <w:t>32.0</w:t>
            </w:r>
          </w:p>
        </w:tc>
        <w:tc>
          <w:tcPr>
            <w:tcW w:w="700" w:type="pct"/>
          </w:tcPr>
          <w:p w14:paraId="01AB75BD" w14:textId="77777777" w:rsidR="00AA6CEE" w:rsidRPr="00F9633B" w:rsidRDefault="00AA6CEE" w:rsidP="002C7A01">
            <w:pPr>
              <w:pStyle w:val="TableText"/>
              <w:jc w:val="right"/>
              <w:rPr>
                <w:lang w:eastAsia="en-GB"/>
              </w:rPr>
            </w:pPr>
            <w:r w:rsidRPr="00F9633B">
              <w:t>(30.4 – 33.6)</w:t>
            </w:r>
          </w:p>
        </w:tc>
        <w:tc>
          <w:tcPr>
            <w:tcW w:w="408" w:type="pct"/>
          </w:tcPr>
          <w:p w14:paraId="29D095F9" w14:textId="77777777" w:rsidR="00AA6CEE" w:rsidRPr="00F9633B" w:rsidRDefault="00AA6CEE" w:rsidP="002C7A01">
            <w:pPr>
              <w:pStyle w:val="TableText"/>
              <w:jc w:val="right"/>
              <w:rPr>
                <w:lang w:eastAsia="en-GB"/>
              </w:rPr>
            </w:pPr>
            <w:r w:rsidRPr="00F9633B">
              <w:t>153</w:t>
            </w:r>
          </w:p>
        </w:tc>
        <w:tc>
          <w:tcPr>
            <w:tcW w:w="431" w:type="pct"/>
          </w:tcPr>
          <w:p w14:paraId="421641C8" w14:textId="77777777" w:rsidR="00AA6CEE" w:rsidRPr="00F9633B" w:rsidRDefault="00AA6CEE" w:rsidP="002C7A01">
            <w:pPr>
              <w:pStyle w:val="TableText"/>
              <w:jc w:val="right"/>
              <w:rPr>
                <w:lang w:eastAsia="en-GB"/>
              </w:rPr>
            </w:pPr>
            <w:r w:rsidRPr="00F9633B">
              <w:t>36.1</w:t>
            </w:r>
          </w:p>
        </w:tc>
        <w:tc>
          <w:tcPr>
            <w:tcW w:w="722" w:type="pct"/>
          </w:tcPr>
          <w:p w14:paraId="6AE67BB5" w14:textId="77777777" w:rsidR="00AA6CEE" w:rsidRPr="00F9633B" w:rsidRDefault="00AA6CEE" w:rsidP="002C7A01">
            <w:pPr>
              <w:pStyle w:val="TableText"/>
              <w:jc w:val="right"/>
              <w:rPr>
                <w:lang w:eastAsia="en-GB"/>
              </w:rPr>
            </w:pPr>
            <w:r w:rsidRPr="00F9633B">
              <w:t>(31.6 – 40.8)</w:t>
            </w:r>
          </w:p>
        </w:tc>
        <w:tc>
          <w:tcPr>
            <w:tcW w:w="513" w:type="pct"/>
          </w:tcPr>
          <w:p w14:paraId="2724B7BB" w14:textId="77777777" w:rsidR="00AA6CEE" w:rsidRPr="00F9633B" w:rsidRDefault="00AA6CEE" w:rsidP="002C7A01">
            <w:pPr>
              <w:pStyle w:val="TableText"/>
              <w:jc w:val="right"/>
              <w:rPr>
                <w:lang w:eastAsia="en-GB"/>
              </w:rPr>
            </w:pPr>
            <w:r w:rsidRPr="00F9633B">
              <w:t>0.088</w:t>
            </w:r>
          </w:p>
        </w:tc>
      </w:tr>
      <w:tr w:rsidR="00AA6CEE" w:rsidRPr="00F9633B" w14:paraId="0B54C0E6" w14:textId="77777777" w:rsidTr="002C7A01">
        <w:trPr>
          <w:cnfStyle w:val="000000100000" w:firstRow="0" w:lastRow="0" w:firstColumn="0" w:lastColumn="0" w:oddVBand="0" w:evenVBand="0" w:oddHBand="1" w:evenHBand="0" w:firstRowFirstColumn="0" w:firstRowLastColumn="0" w:lastRowFirstColumn="0" w:lastRowLastColumn="0"/>
        </w:trPr>
        <w:tc>
          <w:tcPr>
            <w:tcW w:w="1364" w:type="pct"/>
          </w:tcPr>
          <w:p w14:paraId="670F9200" w14:textId="77777777" w:rsidR="00AA6CEE" w:rsidRPr="00F9633B" w:rsidRDefault="00AA6CEE" w:rsidP="002C7A01">
            <w:pPr>
              <w:pStyle w:val="TableText"/>
              <w:rPr>
                <w:lang w:eastAsia="en-GB"/>
              </w:rPr>
            </w:pPr>
            <w:r w:rsidRPr="00F9633B">
              <w:rPr>
                <w:lang w:eastAsia="en-GB"/>
              </w:rPr>
              <w:t>Any suicidality</w:t>
            </w:r>
          </w:p>
        </w:tc>
        <w:tc>
          <w:tcPr>
            <w:tcW w:w="431" w:type="pct"/>
          </w:tcPr>
          <w:p w14:paraId="5B60F96B" w14:textId="77777777" w:rsidR="00AA6CEE" w:rsidRPr="00F9633B" w:rsidRDefault="00AA6CEE" w:rsidP="002C7A01">
            <w:pPr>
              <w:pStyle w:val="TableText"/>
              <w:jc w:val="right"/>
              <w:rPr>
                <w:lang w:eastAsia="en-GB"/>
              </w:rPr>
            </w:pPr>
            <w:r w:rsidRPr="00F9633B">
              <w:t>1,069</w:t>
            </w:r>
          </w:p>
        </w:tc>
        <w:tc>
          <w:tcPr>
            <w:tcW w:w="431" w:type="pct"/>
          </w:tcPr>
          <w:p w14:paraId="324D5B88" w14:textId="77777777" w:rsidR="00AA6CEE" w:rsidRPr="00F9633B" w:rsidRDefault="00AA6CEE" w:rsidP="002C7A01">
            <w:pPr>
              <w:pStyle w:val="TableText"/>
              <w:jc w:val="right"/>
              <w:rPr>
                <w:lang w:eastAsia="en-GB"/>
              </w:rPr>
            </w:pPr>
            <w:r w:rsidRPr="00F9633B">
              <w:t>29.1</w:t>
            </w:r>
          </w:p>
        </w:tc>
        <w:tc>
          <w:tcPr>
            <w:tcW w:w="700" w:type="pct"/>
          </w:tcPr>
          <w:p w14:paraId="5CBD4C31" w14:textId="77777777" w:rsidR="00AA6CEE" w:rsidRPr="00F9633B" w:rsidRDefault="00AA6CEE" w:rsidP="002C7A01">
            <w:pPr>
              <w:pStyle w:val="TableText"/>
              <w:jc w:val="right"/>
              <w:rPr>
                <w:lang w:eastAsia="en-GB"/>
              </w:rPr>
            </w:pPr>
            <w:r w:rsidRPr="00F9633B">
              <w:t>(27.7 – 30.6)</w:t>
            </w:r>
          </w:p>
        </w:tc>
        <w:tc>
          <w:tcPr>
            <w:tcW w:w="408" w:type="pct"/>
          </w:tcPr>
          <w:p w14:paraId="6520E132" w14:textId="77777777" w:rsidR="00AA6CEE" w:rsidRPr="00F9633B" w:rsidRDefault="00AA6CEE" w:rsidP="002C7A01">
            <w:pPr>
              <w:pStyle w:val="TableText"/>
              <w:jc w:val="right"/>
              <w:rPr>
                <w:lang w:eastAsia="en-GB"/>
              </w:rPr>
            </w:pPr>
            <w:r w:rsidRPr="00F9633B">
              <w:t>140</w:t>
            </w:r>
          </w:p>
        </w:tc>
        <w:tc>
          <w:tcPr>
            <w:tcW w:w="431" w:type="pct"/>
          </w:tcPr>
          <w:p w14:paraId="396C1C7F" w14:textId="77777777" w:rsidR="00AA6CEE" w:rsidRPr="00F9633B" w:rsidRDefault="00AA6CEE" w:rsidP="002C7A01">
            <w:pPr>
              <w:pStyle w:val="TableText"/>
              <w:jc w:val="right"/>
              <w:rPr>
                <w:lang w:eastAsia="en-GB"/>
              </w:rPr>
            </w:pPr>
            <w:r w:rsidRPr="00F9633B">
              <w:t>33.0</w:t>
            </w:r>
          </w:p>
        </w:tc>
        <w:tc>
          <w:tcPr>
            <w:tcW w:w="722" w:type="pct"/>
          </w:tcPr>
          <w:p w14:paraId="038E0C1B" w14:textId="77777777" w:rsidR="00AA6CEE" w:rsidRPr="00F9633B" w:rsidRDefault="00AA6CEE" w:rsidP="002C7A01">
            <w:pPr>
              <w:pStyle w:val="TableText"/>
              <w:jc w:val="right"/>
              <w:rPr>
                <w:lang w:eastAsia="en-GB"/>
              </w:rPr>
            </w:pPr>
            <w:r w:rsidRPr="00F9633B">
              <w:t>(28.7 – 37.6)</w:t>
            </w:r>
          </w:p>
        </w:tc>
        <w:tc>
          <w:tcPr>
            <w:tcW w:w="513" w:type="pct"/>
          </w:tcPr>
          <w:p w14:paraId="7B7324B9" w14:textId="77777777" w:rsidR="00AA6CEE" w:rsidRPr="00F9633B" w:rsidRDefault="00AA6CEE" w:rsidP="002C7A01">
            <w:pPr>
              <w:pStyle w:val="TableText"/>
              <w:jc w:val="right"/>
              <w:rPr>
                <w:lang w:eastAsia="en-GB"/>
              </w:rPr>
            </w:pPr>
            <w:r w:rsidRPr="00F9633B">
              <w:t>0.095</w:t>
            </w:r>
          </w:p>
        </w:tc>
      </w:tr>
    </w:tbl>
    <w:p w14:paraId="4D78FC6A" w14:textId="77777777" w:rsidR="00AA6CEE" w:rsidRPr="00F9633B" w:rsidRDefault="00AA6CEE" w:rsidP="002C7A01">
      <w:pPr>
        <w:pStyle w:val="TableNotes"/>
      </w:pPr>
      <w:r w:rsidRPr="00F9633B">
        <w:t>Note: 95% CI = 95% confidence interval.</w:t>
      </w:r>
    </w:p>
    <w:p w14:paraId="30BF1BC2" w14:textId="77777777" w:rsidR="00AA6CEE" w:rsidRPr="00F9633B" w:rsidRDefault="00AA6CEE" w:rsidP="002C7A01">
      <w:pPr>
        <w:pStyle w:val="TableName"/>
      </w:pPr>
      <w:bookmarkStart w:id="273" w:name="_Ref494410402"/>
      <w:bookmarkStart w:id="274" w:name="_Ref507704480"/>
      <w:bookmarkStart w:id="275" w:name="_Toc518484423"/>
      <w:bookmarkStart w:id="276" w:name="_Toc525043550"/>
      <w:r w:rsidRPr="00F9633B">
        <w:lastRenderedPageBreak/>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6</w:t>
      </w:r>
      <w:r>
        <w:rPr>
          <w:noProof/>
        </w:rPr>
        <w:fldChar w:fldCharType="end"/>
      </w:r>
      <w:bookmarkEnd w:id="273"/>
      <w:bookmarkEnd w:id="274"/>
      <w:r w:rsidRPr="00F9633B">
        <w:rPr>
          <w:lang w:eastAsia="en-GB"/>
        </w:rPr>
        <w:tab/>
      </w:r>
      <w:r w:rsidRPr="00F9633B">
        <w:t>Characteristics of Current Serving MHWTS respondents with and without spouse/partner data</w:t>
      </w:r>
      <w:bookmarkEnd w:id="275"/>
      <w:bookmarkEnd w:id="276"/>
    </w:p>
    <w:tbl>
      <w:tblPr>
        <w:tblStyle w:val="TWRPTable"/>
        <w:tblW w:w="5000" w:type="pct"/>
        <w:tblLayout w:type="fixed"/>
        <w:tblLook w:val="04A0" w:firstRow="1" w:lastRow="0" w:firstColumn="1" w:lastColumn="0" w:noHBand="0" w:noVBand="1"/>
        <w:tblDescription w:val="Table 2.6: Characteristics of Current Serving MHWTS respondents with and without spouse/partner data"/>
      </w:tblPr>
      <w:tblGrid>
        <w:gridCol w:w="1995"/>
        <w:gridCol w:w="630"/>
        <w:gridCol w:w="631"/>
        <w:gridCol w:w="1024"/>
        <w:gridCol w:w="597"/>
        <w:gridCol w:w="631"/>
        <w:gridCol w:w="1056"/>
        <w:gridCol w:w="751"/>
      </w:tblGrid>
      <w:tr w:rsidR="00AA6CEE" w:rsidRPr="00F9633B" w14:paraId="0AB67C19" w14:textId="77777777" w:rsidTr="000529B4">
        <w:trPr>
          <w:cnfStyle w:val="100000000000" w:firstRow="1" w:lastRow="0" w:firstColumn="0" w:lastColumn="0" w:oddVBand="0" w:evenVBand="0" w:oddHBand="0" w:evenHBand="0" w:firstRowFirstColumn="0" w:firstRowLastColumn="0" w:lastRowFirstColumn="0" w:lastRowLastColumn="0"/>
          <w:tblHeader/>
        </w:trPr>
        <w:tc>
          <w:tcPr>
            <w:tcW w:w="1364" w:type="pct"/>
            <w:tcBorders>
              <w:bottom w:val="nil"/>
            </w:tcBorders>
          </w:tcPr>
          <w:p w14:paraId="2E98A091" w14:textId="77777777" w:rsidR="00AA6CEE" w:rsidRPr="00F9633B" w:rsidRDefault="00AA6CEE" w:rsidP="002C7A01">
            <w:pPr>
              <w:pStyle w:val="TableText"/>
              <w:rPr>
                <w:lang w:eastAsia="en-GB"/>
              </w:rPr>
            </w:pPr>
          </w:p>
        </w:tc>
        <w:tc>
          <w:tcPr>
            <w:tcW w:w="1562" w:type="pct"/>
            <w:gridSpan w:val="3"/>
          </w:tcPr>
          <w:p w14:paraId="3054B245" w14:textId="77777777" w:rsidR="00AA6CEE" w:rsidRPr="00F9633B" w:rsidRDefault="00AA6CEE" w:rsidP="002C7A01">
            <w:pPr>
              <w:pStyle w:val="TableText"/>
              <w:jc w:val="center"/>
              <w:rPr>
                <w:lang w:eastAsia="en-GB"/>
              </w:rPr>
            </w:pPr>
            <w:r w:rsidRPr="00F9633B">
              <w:rPr>
                <w:lang w:eastAsia="en-GB"/>
              </w:rPr>
              <w:t>No spouse/partner participated</w:t>
            </w:r>
            <w:r w:rsidRPr="00F9633B">
              <w:rPr>
                <w:lang w:eastAsia="en-GB"/>
              </w:rPr>
              <w:br/>
            </w:r>
            <w:r w:rsidRPr="00F9633B">
              <w:rPr>
                <w:bCs/>
                <w:color w:val="000000" w:themeColor="text1"/>
                <w:lang w:eastAsia="en-GB"/>
              </w:rPr>
              <w:t>(n = 6,405)</w:t>
            </w:r>
          </w:p>
        </w:tc>
        <w:tc>
          <w:tcPr>
            <w:tcW w:w="1561" w:type="pct"/>
            <w:gridSpan w:val="3"/>
          </w:tcPr>
          <w:p w14:paraId="3C47C181" w14:textId="77777777" w:rsidR="00AA6CEE" w:rsidRPr="00F9633B" w:rsidRDefault="00AA6CEE" w:rsidP="002C7A01">
            <w:pPr>
              <w:pStyle w:val="TableText"/>
              <w:jc w:val="center"/>
              <w:rPr>
                <w:lang w:eastAsia="en-GB"/>
              </w:rPr>
            </w:pPr>
            <w:r w:rsidRPr="00F9633B">
              <w:rPr>
                <w:lang w:eastAsia="en-GB"/>
              </w:rPr>
              <w:t>Spouse/partner participated</w:t>
            </w:r>
            <w:r w:rsidRPr="00F9633B">
              <w:rPr>
                <w:lang w:eastAsia="en-GB"/>
              </w:rPr>
              <w:br/>
            </w:r>
            <w:r w:rsidRPr="00F9633B">
              <w:rPr>
                <w:bCs/>
                <w:color w:val="000000" w:themeColor="text1"/>
                <w:lang w:eastAsia="en-GB"/>
              </w:rPr>
              <w:t>(n = 675)</w:t>
            </w:r>
          </w:p>
        </w:tc>
        <w:tc>
          <w:tcPr>
            <w:tcW w:w="513" w:type="pct"/>
            <w:tcBorders>
              <w:top w:val="single" w:sz="4" w:space="0" w:color="000000"/>
              <w:bottom w:val="nil"/>
            </w:tcBorders>
          </w:tcPr>
          <w:p w14:paraId="27D753CC" w14:textId="77777777" w:rsidR="00AA6CEE" w:rsidRPr="00F9633B" w:rsidRDefault="00AA6CEE" w:rsidP="002C7A01">
            <w:pPr>
              <w:pStyle w:val="TableText"/>
              <w:rPr>
                <w:rFonts w:eastAsia="Times New Roman" w:cs="Arial"/>
                <w:sz w:val="18"/>
                <w:szCs w:val="18"/>
                <w:lang w:eastAsia="en-GB"/>
              </w:rPr>
            </w:pPr>
          </w:p>
        </w:tc>
      </w:tr>
      <w:tr w:rsidR="00AA6CEE" w:rsidRPr="00F9633B" w14:paraId="3956C054" w14:textId="77777777" w:rsidTr="000529B4">
        <w:trPr>
          <w:cnfStyle w:val="100000000000" w:firstRow="1" w:lastRow="0" w:firstColumn="0" w:lastColumn="0" w:oddVBand="0" w:evenVBand="0" w:oddHBand="0" w:evenHBand="0" w:firstRowFirstColumn="0" w:firstRowLastColumn="0" w:lastRowFirstColumn="0" w:lastRowLastColumn="0"/>
          <w:tblHeader/>
        </w:trPr>
        <w:tc>
          <w:tcPr>
            <w:tcW w:w="1364" w:type="pct"/>
            <w:tcBorders>
              <w:top w:val="nil"/>
            </w:tcBorders>
          </w:tcPr>
          <w:p w14:paraId="15C38D65" w14:textId="77777777" w:rsidR="00AA6CEE" w:rsidRPr="00F9633B" w:rsidRDefault="00AA6CEE" w:rsidP="002C7A01">
            <w:pPr>
              <w:pStyle w:val="TableText"/>
              <w:rPr>
                <w:lang w:eastAsia="en-GB"/>
              </w:rPr>
            </w:pPr>
            <w:r w:rsidRPr="00F9633B">
              <w:rPr>
                <w:color w:val="000000" w:themeColor="text1"/>
              </w:rPr>
              <w:t>Measure</w:t>
            </w:r>
          </w:p>
        </w:tc>
        <w:tc>
          <w:tcPr>
            <w:tcW w:w="431" w:type="pct"/>
          </w:tcPr>
          <w:p w14:paraId="0A142C05" w14:textId="77777777" w:rsidR="00AA6CEE" w:rsidRPr="00F9633B" w:rsidRDefault="00AA6CEE" w:rsidP="000529B4">
            <w:pPr>
              <w:pStyle w:val="TableText"/>
              <w:jc w:val="right"/>
              <w:rPr>
                <w:lang w:eastAsia="en-GB"/>
              </w:rPr>
            </w:pPr>
            <w:r w:rsidRPr="00F9633B">
              <w:rPr>
                <w:color w:val="000000" w:themeColor="text1"/>
                <w:lang w:eastAsia="en-GB"/>
              </w:rPr>
              <w:t>n</w:t>
            </w:r>
          </w:p>
        </w:tc>
        <w:tc>
          <w:tcPr>
            <w:tcW w:w="431" w:type="pct"/>
          </w:tcPr>
          <w:p w14:paraId="42E96481" w14:textId="77777777" w:rsidR="00AA6CEE" w:rsidRPr="00F9633B" w:rsidRDefault="00AA6CEE" w:rsidP="000529B4">
            <w:pPr>
              <w:pStyle w:val="TableText"/>
              <w:jc w:val="right"/>
              <w:rPr>
                <w:lang w:eastAsia="en-GB"/>
              </w:rPr>
            </w:pPr>
            <w:r w:rsidRPr="00F9633B">
              <w:rPr>
                <w:color w:val="000000" w:themeColor="text1"/>
                <w:lang w:eastAsia="en-GB"/>
              </w:rPr>
              <w:t>%</w:t>
            </w:r>
          </w:p>
        </w:tc>
        <w:tc>
          <w:tcPr>
            <w:tcW w:w="700" w:type="pct"/>
          </w:tcPr>
          <w:p w14:paraId="0EC1748B" w14:textId="77777777" w:rsidR="00AA6CEE" w:rsidRPr="00F9633B" w:rsidRDefault="00AA6CEE" w:rsidP="000529B4">
            <w:pPr>
              <w:pStyle w:val="TableText"/>
              <w:jc w:val="right"/>
              <w:rPr>
                <w:lang w:eastAsia="en-GB"/>
              </w:rPr>
            </w:pPr>
            <w:r w:rsidRPr="00F9633B">
              <w:rPr>
                <w:color w:val="000000" w:themeColor="text1"/>
                <w:lang w:eastAsia="en-GB"/>
              </w:rPr>
              <w:t>(95% CI)</w:t>
            </w:r>
          </w:p>
        </w:tc>
        <w:tc>
          <w:tcPr>
            <w:tcW w:w="408" w:type="pct"/>
          </w:tcPr>
          <w:p w14:paraId="2EA0BD82" w14:textId="77777777" w:rsidR="00AA6CEE" w:rsidRPr="00F9633B" w:rsidRDefault="00AA6CEE" w:rsidP="000529B4">
            <w:pPr>
              <w:pStyle w:val="TableText"/>
              <w:jc w:val="right"/>
              <w:rPr>
                <w:lang w:eastAsia="en-GB"/>
              </w:rPr>
            </w:pPr>
            <w:r w:rsidRPr="00F9633B">
              <w:rPr>
                <w:color w:val="000000" w:themeColor="text1"/>
                <w:lang w:eastAsia="en-GB"/>
              </w:rPr>
              <w:t>n</w:t>
            </w:r>
          </w:p>
        </w:tc>
        <w:tc>
          <w:tcPr>
            <w:tcW w:w="431" w:type="pct"/>
          </w:tcPr>
          <w:p w14:paraId="6792E2DD" w14:textId="77777777" w:rsidR="00AA6CEE" w:rsidRPr="00F9633B" w:rsidRDefault="00AA6CEE" w:rsidP="000529B4">
            <w:pPr>
              <w:pStyle w:val="TableText"/>
              <w:jc w:val="right"/>
              <w:rPr>
                <w:lang w:eastAsia="en-GB"/>
              </w:rPr>
            </w:pPr>
            <w:r w:rsidRPr="00F9633B">
              <w:rPr>
                <w:color w:val="000000" w:themeColor="text1"/>
                <w:lang w:eastAsia="en-GB"/>
              </w:rPr>
              <w:t>%</w:t>
            </w:r>
          </w:p>
        </w:tc>
        <w:tc>
          <w:tcPr>
            <w:tcW w:w="722" w:type="pct"/>
          </w:tcPr>
          <w:p w14:paraId="091632CC" w14:textId="77777777" w:rsidR="00AA6CEE" w:rsidRPr="00F9633B" w:rsidRDefault="00AA6CEE" w:rsidP="000529B4">
            <w:pPr>
              <w:pStyle w:val="TableText"/>
              <w:jc w:val="right"/>
              <w:rPr>
                <w:lang w:eastAsia="en-GB"/>
              </w:rPr>
            </w:pPr>
            <w:r w:rsidRPr="00F9633B">
              <w:rPr>
                <w:color w:val="000000" w:themeColor="text1"/>
                <w:lang w:eastAsia="en-GB"/>
              </w:rPr>
              <w:t>(95% CI)</w:t>
            </w:r>
          </w:p>
        </w:tc>
        <w:tc>
          <w:tcPr>
            <w:tcW w:w="513" w:type="pct"/>
            <w:tcBorders>
              <w:top w:val="nil"/>
            </w:tcBorders>
          </w:tcPr>
          <w:p w14:paraId="33A76EE9" w14:textId="77777777" w:rsidR="00AA6CEE" w:rsidRPr="00F9633B" w:rsidRDefault="00AA6CEE" w:rsidP="000529B4">
            <w:pPr>
              <w:pStyle w:val="TableText"/>
              <w:jc w:val="right"/>
              <w:rPr>
                <w:lang w:eastAsia="en-GB"/>
              </w:rPr>
            </w:pPr>
            <w:r w:rsidRPr="00F9633B">
              <w:rPr>
                <w:i/>
                <w:color w:val="000000" w:themeColor="text1"/>
                <w:lang w:eastAsia="en-GB"/>
              </w:rPr>
              <w:t>p</w:t>
            </w:r>
            <w:r w:rsidRPr="00F9633B">
              <w:rPr>
                <w:color w:val="000000" w:themeColor="text1"/>
                <w:lang w:eastAsia="en-GB"/>
              </w:rPr>
              <w:t>-value</w:t>
            </w:r>
          </w:p>
        </w:tc>
      </w:tr>
      <w:tr w:rsidR="00AA6CEE" w:rsidRPr="00F9633B" w14:paraId="03C69A12"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501D2EA1" w14:textId="77777777" w:rsidR="00AA6CEE" w:rsidRPr="00F9633B" w:rsidRDefault="00AA6CEE" w:rsidP="00301360">
            <w:pPr>
              <w:pStyle w:val="TableText"/>
              <w:rPr>
                <w:lang w:eastAsia="en-GB"/>
              </w:rPr>
            </w:pPr>
            <w:r w:rsidRPr="00F9633B">
              <w:rPr>
                <w:lang w:eastAsia="en-GB"/>
              </w:rPr>
              <w:t>Age (years)</w:t>
            </w:r>
          </w:p>
        </w:tc>
        <w:tc>
          <w:tcPr>
            <w:tcW w:w="431" w:type="pct"/>
            <w:vAlign w:val="center"/>
          </w:tcPr>
          <w:p w14:paraId="0A92C7B5" w14:textId="77777777" w:rsidR="00AA6CEE" w:rsidRPr="00F9633B" w:rsidRDefault="00AA6CEE" w:rsidP="000529B4">
            <w:pPr>
              <w:pStyle w:val="TableText"/>
              <w:jc w:val="right"/>
              <w:rPr>
                <w:lang w:eastAsia="en-GB"/>
              </w:rPr>
            </w:pPr>
          </w:p>
        </w:tc>
        <w:tc>
          <w:tcPr>
            <w:tcW w:w="431" w:type="pct"/>
            <w:vAlign w:val="center"/>
          </w:tcPr>
          <w:p w14:paraId="3C042FD7" w14:textId="77777777" w:rsidR="00AA6CEE" w:rsidRPr="00F9633B" w:rsidRDefault="00AA6CEE" w:rsidP="000529B4">
            <w:pPr>
              <w:pStyle w:val="TableText"/>
              <w:jc w:val="right"/>
              <w:rPr>
                <w:lang w:eastAsia="en-GB"/>
              </w:rPr>
            </w:pPr>
          </w:p>
        </w:tc>
        <w:tc>
          <w:tcPr>
            <w:tcW w:w="700" w:type="pct"/>
            <w:vAlign w:val="center"/>
          </w:tcPr>
          <w:p w14:paraId="07AC10B8" w14:textId="77777777" w:rsidR="00AA6CEE" w:rsidRPr="00F9633B" w:rsidRDefault="00AA6CEE" w:rsidP="000529B4">
            <w:pPr>
              <w:pStyle w:val="TableText"/>
              <w:jc w:val="right"/>
              <w:rPr>
                <w:lang w:eastAsia="en-GB"/>
              </w:rPr>
            </w:pPr>
          </w:p>
        </w:tc>
        <w:tc>
          <w:tcPr>
            <w:tcW w:w="408" w:type="pct"/>
            <w:vAlign w:val="center"/>
          </w:tcPr>
          <w:p w14:paraId="6F0A0C80" w14:textId="77777777" w:rsidR="00AA6CEE" w:rsidRPr="00F9633B" w:rsidRDefault="00AA6CEE" w:rsidP="000529B4">
            <w:pPr>
              <w:pStyle w:val="TableText"/>
              <w:jc w:val="right"/>
              <w:rPr>
                <w:lang w:eastAsia="en-GB"/>
              </w:rPr>
            </w:pPr>
          </w:p>
        </w:tc>
        <w:tc>
          <w:tcPr>
            <w:tcW w:w="431" w:type="pct"/>
            <w:vAlign w:val="center"/>
          </w:tcPr>
          <w:p w14:paraId="6F8E8A66" w14:textId="77777777" w:rsidR="00AA6CEE" w:rsidRPr="00F9633B" w:rsidRDefault="00AA6CEE" w:rsidP="000529B4">
            <w:pPr>
              <w:pStyle w:val="TableText"/>
              <w:jc w:val="right"/>
              <w:rPr>
                <w:lang w:eastAsia="en-GB"/>
              </w:rPr>
            </w:pPr>
          </w:p>
        </w:tc>
        <w:tc>
          <w:tcPr>
            <w:tcW w:w="722" w:type="pct"/>
            <w:vAlign w:val="center"/>
          </w:tcPr>
          <w:p w14:paraId="4A606DA8" w14:textId="77777777" w:rsidR="00AA6CEE" w:rsidRPr="00F9633B" w:rsidRDefault="00AA6CEE" w:rsidP="000529B4">
            <w:pPr>
              <w:pStyle w:val="TableText"/>
              <w:jc w:val="right"/>
              <w:rPr>
                <w:lang w:eastAsia="en-GB"/>
              </w:rPr>
            </w:pPr>
          </w:p>
        </w:tc>
        <w:tc>
          <w:tcPr>
            <w:tcW w:w="513" w:type="pct"/>
            <w:vAlign w:val="center"/>
          </w:tcPr>
          <w:p w14:paraId="705B9095" w14:textId="77777777" w:rsidR="00AA6CEE" w:rsidRPr="00F9633B" w:rsidRDefault="00AA6CEE" w:rsidP="000529B4">
            <w:pPr>
              <w:pStyle w:val="TableText"/>
              <w:jc w:val="right"/>
              <w:rPr>
                <w:lang w:eastAsia="en-GB"/>
              </w:rPr>
            </w:pPr>
            <w:r w:rsidRPr="00F9633B">
              <w:rPr>
                <w:lang w:eastAsia="en-GB"/>
              </w:rPr>
              <w:t>0.000</w:t>
            </w:r>
          </w:p>
        </w:tc>
      </w:tr>
      <w:tr w:rsidR="00AA6CEE" w:rsidRPr="00F9633B" w14:paraId="03759D0D" w14:textId="77777777" w:rsidTr="00301360">
        <w:tc>
          <w:tcPr>
            <w:tcW w:w="1364" w:type="pct"/>
            <w:vAlign w:val="center"/>
          </w:tcPr>
          <w:p w14:paraId="75115444" w14:textId="77777777" w:rsidR="00AA6CEE" w:rsidRPr="00F9633B" w:rsidRDefault="00AA6CEE" w:rsidP="000529B4">
            <w:pPr>
              <w:pStyle w:val="TableText"/>
              <w:ind w:left="144"/>
              <w:rPr>
                <w:lang w:eastAsia="en-GB"/>
              </w:rPr>
            </w:pPr>
            <w:r w:rsidRPr="00F9633B">
              <w:rPr>
                <w:lang w:eastAsia="en-GB"/>
              </w:rPr>
              <w:t>18 – &lt; 28</w:t>
            </w:r>
          </w:p>
        </w:tc>
        <w:tc>
          <w:tcPr>
            <w:tcW w:w="431" w:type="pct"/>
            <w:vAlign w:val="center"/>
          </w:tcPr>
          <w:p w14:paraId="34DAA998" w14:textId="77777777" w:rsidR="00AA6CEE" w:rsidRPr="00F9633B" w:rsidRDefault="00AA6CEE" w:rsidP="000529B4">
            <w:pPr>
              <w:pStyle w:val="TableText"/>
              <w:jc w:val="right"/>
              <w:rPr>
                <w:lang w:eastAsia="en-GB"/>
              </w:rPr>
            </w:pPr>
            <w:r w:rsidRPr="00F9633B">
              <w:t>384</w:t>
            </w:r>
          </w:p>
        </w:tc>
        <w:tc>
          <w:tcPr>
            <w:tcW w:w="431" w:type="pct"/>
            <w:vAlign w:val="center"/>
          </w:tcPr>
          <w:p w14:paraId="43A8ED7B" w14:textId="77777777" w:rsidR="00AA6CEE" w:rsidRPr="00F9633B" w:rsidRDefault="00AA6CEE" w:rsidP="000529B4">
            <w:pPr>
              <w:pStyle w:val="TableText"/>
              <w:jc w:val="right"/>
              <w:rPr>
                <w:lang w:eastAsia="en-GB"/>
              </w:rPr>
            </w:pPr>
            <w:r w:rsidRPr="00F9633B">
              <w:t>6.1</w:t>
            </w:r>
          </w:p>
        </w:tc>
        <w:tc>
          <w:tcPr>
            <w:tcW w:w="700" w:type="pct"/>
            <w:vAlign w:val="center"/>
          </w:tcPr>
          <w:p w14:paraId="42AB698A" w14:textId="77777777" w:rsidR="00AA6CEE" w:rsidRPr="00F9633B" w:rsidRDefault="00AA6CEE" w:rsidP="000529B4">
            <w:pPr>
              <w:pStyle w:val="TableText"/>
              <w:jc w:val="right"/>
              <w:rPr>
                <w:lang w:eastAsia="en-GB"/>
              </w:rPr>
            </w:pPr>
            <w:r w:rsidRPr="00F9633B">
              <w:t>(5.5 – 6.7)</w:t>
            </w:r>
          </w:p>
        </w:tc>
        <w:tc>
          <w:tcPr>
            <w:tcW w:w="408" w:type="pct"/>
            <w:vAlign w:val="center"/>
          </w:tcPr>
          <w:p w14:paraId="44FCB584" w14:textId="77777777" w:rsidR="00AA6CEE" w:rsidRPr="00F9633B" w:rsidRDefault="00AA6CEE" w:rsidP="000529B4">
            <w:pPr>
              <w:pStyle w:val="TableText"/>
              <w:jc w:val="right"/>
              <w:rPr>
                <w:lang w:eastAsia="en-GB"/>
              </w:rPr>
            </w:pPr>
            <w:r w:rsidRPr="00F9633B">
              <w:t>22</w:t>
            </w:r>
          </w:p>
        </w:tc>
        <w:tc>
          <w:tcPr>
            <w:tcW w:w="431" w:type="pct"/>
            <w:vAlign w:val="center"/>
          </w:tcPr>
          <w:p w14:paraId="2DCC4F63" w14:textId="77777777" w:rsidR="00AA6CEE" w:rsidRPr="00F9633B" w:rsidRDefault="00AA6CEE" w:rsidP="000529B4">
            <w:pPr>
              <w:pStyle w:val="TableText"/>
              <w:jc w:val="right"/>
              <w:rPr>
                <w:lang w:eastAsia="en-GB"/>
              </w:rPr>
            </w:pPr>
            <w:r w:rsidRPr="00F9633B">
              <w:t>3.3</w:t>
            </w:r>
          </w:p>
        </w:tc>
        <w:tc>
          <w:tcPr>
            <w:tcW w:w="722" w:type="pct"/>
            <w:vAlign w:val="center"/>
          </w:tcPr>
          <w:p w14:paraId="120E58EB" w14:textId="77777777" w:rsidR="00AA6CEE" w:rsidRPr="00F9633B" w:rsidRDefault="00AA6CEE" w:rsidP="000529B4">
            <w:pPr>
              <w:pStyle w:val="TableText"/>
              <w:jc w:val="right"/>
              <w:rPr>
                <w:lang w:eastAsia="en-GB"/>
              </w:rPr>
            </w:pPr>
            <w:r w:rsidRPr="00F9633B">
              <w:t>(2.2 – 4.9)</w:t>
            </w:r>
          </w:p>
        </w:tc>
        <w:tc>
          <w:tcPr>
            <w:tcW w:w="513" w:type="pct"/>
            <w:noWrap/>
            <w:vAlign w:val="bottom"/>
          </w:tcPr>
          <w:p w14:paraId="4B75DB94" w14:textId="77777777" w:rsidR="00AA6CEE" w:rsidRPr="00F9633B" w:rsidRDefault="00AA6CEE" w:rsidP="000529B4">
            <w:pPr>
              <w:pStyle w:val="TableText"/>
              <w:jc w:val="right"/>
              <w:rPr>
                <w:lang w:eastAsia="en-GB"/>
              </w:rPr>
            </w:pPr>
            <w:r w:rsidRPr="00F9633B">
              <w:t> </w:t>
            </w:r>
          </w:p>
        </w:tc>
      </w:tr>
      <w:tr w:rsidR="00AA6CEE" w:rsidRPr="00F9633B" w14:paraId="19FB0123"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5216BEDC" w14:textId="77777777" w:rsidR="00AA6CEE" w:rsidRPr="00F9633B" w:rsidRDefault="00AA6CEE" w:rsidP="000529B4">
            <w:pPr>
              <w:pStyle w:val="TableText"/>
              <w:ind w:left="144"/>
              <w:rPr>
                <w:lang w:eastAsia="en-GB"/>
              </w:rPr>
            </w:pPr>
            <w:r w:rsidRPr="00F9633B">
              <w:rPr>
                <w:lang w:eastAsia="en-GB"/>
              </w:rPr>
              <w:t>28 – &lt; 38</w:t>
            </w:r>
          </w:p>
        </w:tc>
        <w:tc>
          <w:tcPr>
            <w:tcW w:w="431" w:type="pct"/>
            <w:vAlign w:val="center"/>
          </w:tcPr>
          <w:p w14:paraId="4DA4CE2B" w14:textId="77777777" w:rsidR="00AA6CEE" w:rsidRPr="00F9633B" w:rsidRDefault="00AA6CEE" w:rsidP="000529B4">
            <w:pPr>
              <w:pStyle w:val="TableText"/>
              <w:jc w:val="right"/>
              <w:rPr>
                <w:lang w:eastAsia="en-GB"/>
              </w:rPr>
            </w:pPr>
            <w:r w:rsidRPr="00F9633B">
              <w:t>1,868</w:t>
            </w:r>
          </w:p>
        </w:tc>
        <w:tc>
          <w:tcPr>
            <w:tcW w:w="431" w:type="pct"/>
            <w:vAlign w:val="center"/>
          </w:tcPr>
          <w:p w14:paraId="46863611" w14:textId="77777777" w:rsidR="00AA6CEE" w:rsidRPr="00F9633B" w:rsidRDefault="00AA6CEE" w:rsidP="000529B4">
            <w:pPr>
              <w:pStyle w:val="TableText"/>
              <w:jc w:val="right"/>
              <w:rPr>
                <w:lang w:eastAsia="en-GB"/>
              </w:rPr>
            </w:pPr>
            <w:r w:rsidRPr="00F9633B">
              <w:t>29.7</w:t>
            </w:r>
          </w:p>
        </w:tc>
        <w:tc>
          <w:tcPr>
            <w:tcW w:w="700" w:type="pct"/>
            <w:vAlign w:val="center"/>
          </w:tcPr>
          <w:p w14:paraId="25D4F9FA" w14:textId="77777777" w:rsidR="00AA6CEE" w:rsidRPr="00F9633B" w:rsidRDefault="00AA6CEE" w:rsidP="000529B4">
            <w:pPr>
              <w:pStyle w:val="TableText"/>
              <w:jc w:val="right"/>
              <w:rPr>
                <w:lang w:eastAsia="en-GB"/>
              </w:rPr>
            </w:pPr>
            <w:r w:rsidRPr="00F9633B">
              <w:t>(28.5 – 30.8)</w:t>
            </w:r>
          </w:p>
        </w:tc>
        <w:tc>
          <w:tcPr>
            <w:tcW w:w="408" w:type="pct"/>
            <w:vAlign w:val="center"/>
          </w:tcPr>
          <w:p w14:paraId="7686B074" w14:textId="77777777" w:rsidR="00AA6CEE" w:rsidRPr="00F9633B" w:rsidRDefault="00AA6CEE" w:rsidP="000529B4">
            <w:pPr>
              <w:pStyle w:val="TableText"/>
              <w:jc w:val="right"/>
              <w:rPr>
                <w:lang w:eastAsia="en-GB"/>
              </w:rPr>
            </w:pPr>
            <w:r w:rsidRPr="00F9633B">
              <w:t>173</w:t>
            </w:r>
          </w:p>
        </w:tc>
        <w:tc>
          <w:tcPr>
            <w:tcW w:w="431" w:type="pct"/>
            <w:vAlign w:val="center"/>
          </w:tcPr>
          <w:p w14:paraId="282C3AAB" w14:textId="77777777" w:rsidR="00AA6CEE" w:rsidRPr="00F9633B" w:rsidRDefault="00AA6CEE" w:rsidP="000529B4">
            <w:pPr>
              <w:pStyle w:val="TableText"/>
              <w:jc w:val="right"/>
              <w:rPr>
                <w:lang w:eastAsia="en-GB"/>
              </w:rPr>
            </w:pPr>
            <w:r w:rsidRPr="00F9633B">
              <w:t>25.7</w:t>
            </w:r>
          </w:p>
        </w:tc>
        <w:tc>
          <w:tcPr>
            <w:tcW w:w="722" w:type="pct"/>
            <w:vAlign w:val="center"/>
          </w:tcPr>
          <w:p w14:paraId="43D37495" w14:textId="77777777" w:rsidR="00AA6CEE" w:rsidRPr="00F9633B" w:rsidRDefault="00AA6CEE" w:rsidP="000529B4">
            <w:pPr>
              <w:pStyle w:val="TableText"/>
              <w:jc w:val="right"/>
              <w:rPr>
                <w:lang w:eastAsia="en-GB"/>
              </w:rPr>
            </w:pPr>
            <w:r w:rsidRPr="00F9633B">
              <w:t>(22.5 – 29.1)</w:t>
            </w:r>
          </w:p>
        </w:tc>
        <w:tc>
          <w:tcPr>
            <w:tcW w:w="513" w:type="pct"/>
            <w:noWrap/>
            <w:vAlign w:val="bottom"/>
          </w:tcPr>
          <w:p w14:paraId="222C5664" w14:textId="77777777" w:rsidR="00AA6CEE" w:rsidRPr="00F9633B" w:rsidRDefault="00AA6CEE" w:rsidP="000529B4">
            <w:pPr>
              <w:pStyle w:val="TableText"/>
              <w:jc w:val="right"/>
              <w:rPr>
                <w:lang w:eastAsia="en-GB"/>
              </w:rPr>
            </w:pPr>
            <w:r w:rsidRPr="00F9633B">
              <w:t> </w:t>
            </w:r>
          </w:p>
        </w:tc>
      </w:tr>
      <w:tr w:rsidR="00AA6CEE" w:rsidRPr="00F9633B" w14:paraId="6EB4D4FD" w14:textId="77777777" w:rsidTr="00301360">
        <w:tc>
          <w:tcPr>
            <w:tcW w:w="1364" w:type="pct"/>
            <w:vAlign w:val="center"/>
          </w:tcPr>
          <w:p w14:paraId="4D676824" w14:textId="77777777" w:rsidR="00AA6CEE" w:rsidRPr="00F9633B" w:rsidRDefault="00AA6CEE" w:rsidP="000529B4">
            <w:pPr>
              <w:pStyle w:val="TableText"/>
              <w:ind w:left="144"/>
              <w:rPr>
                <w:lang w:eastAsia="en-GB"/>
              </w:rPr>
            </w:pPr>
            <w:r w:rsidRPr="00F9633B">
              <w:rPr>
                <w:lang w:eastAsia="en-GB"/>
              </w:rPr>
              <w:t>38 – &lt; 48</w:t>
            </w:r>
          </w:p>
        </w:tc>
        <w:tc>
          <w:tcPr>
            <w:tcW w:w="431" w:type="pct"/>
            <w:vAlign w:val="center"/>
          </w:tcPr>
          <w:p w14:paraId="13131169" w14:textId="77777777" w:rsidR="00AA6CEE" w:rsidRPr="00F9633B" w:rsidRDefault="00AA6CEE" w:rsidP="000529B4">
            <w:pPr>
              <w:pStyle w:val="TableText"/>
              <w:jc w:val="right"/>
              <w:rPr>
                <w:lang w:eastAsia="en-GB"/>
              </w:rPr>
            </w:pPr>
            <w:r w:rsidRPr="00F9633B">
              <w:t>2,295</w:t>
            </w:r>
          </w:p>
        </w:tc>
        <w:tc>
          <w:tcPr>
            <w:tcW w:w="431" w:type="pct"/>
            <w:vAlign w:val="center"/>
          </w:tcPr>
          <w:p w14:paraId="5D8FA4F0" w14:textId="77777777" w:rsidR="00AA6CEE" w:rsidRPr="00F9633B" w:rsidRDefault="00AA6CEE" w:rsidP="000529B4">
            <w:pPr>
              <w:pStyle w:val="TableText"/>
              <w:jc w:val="right"/>
              <w:rPr>
                <w:lang w:eastAsia="en-GB"/>
              </w:rPr>
            </w:pPr>
            <w:r w:rsidRPr="00F9633B">
              <w:t>36.4</w:t>
            </w:r>
          </w:p>
        </w:tc>
        <w:tc>
          <w:tcPr>
            <w:tcW w:w="700" w:type="pct"/>
            <w:vAlign w:val="center"/>
          </w:tcPr>
          <w:p w14:paraId="6AB76313" w14:textId="77777777" w:rsidR="00AA6CEE" w:rsidRPr="00F9633B" w:rsidRDefault="00AA6CEE" w:rsidP="000529B4">
            <w:pPr>
              <w:pStyle w:val="TableText"/>
              <w:jc w:val="right"/>
              <w:rPr>
                <w:lang w:eastAsia="en-GB"/>
              </w:rPr>
            </w:pPr>
            <w:r w:rsidRPr="00F9633B">
              <w:t>(35.3 – 37.6)</w:t>
            </w:r>
          </w:p>
        </w:tc>
        <w:tc>
          <w:tcPr>
            <w:tcW w:w="408" w:type="pct"/>
            <w:vAlign w:val="center"/>
          </w:tcPr>
          <w:p w14:paraId="1860D294" w14:textId="77777777" w:rsidR="00AA6CEE" w:rsidRPr="00F9633B" w:rsidRDefault="00AA6CEE" w:rsidP="000529B4">
            <w:pPr>
              <w:pStyle w:val="TableText"/>
              <w:jc w:val="right"/>
              <w:rPr>
                <w:lang w:eastAsia="en-GB"/>
              </w:rPr>
            </w:pPr>
            <w:r w:rsidRPr="00F9633B">
              <w:t>253</w:t>
            </w:r>
          </w:p>
        </w:tc>
        <w:tc>
          <w:tcPr>
            <w:tcW w:w="431" w:type="pct"/>
            <w:vAlign w:val="center"/>
          </w:tcPr>
          <w:p w14:paraId="557B4936" w14:textId="77777777" w:rsidR="00AA6CEE" w:rsidRPr="00F9633B" w:rsidRDefault="00AA6CEE" w:rsidP="000529B4">
            <w:pPr>
              <w:pStyle w:val="TableText"/>
              <w:jc w:val="right"/>
              <w:rPr>
                <w:lang w:eastAsia="en-GB"/>
              </w:rPr>
            </w:pPr>
            <w:r w:rsidRPr="00F9633B">
              <w:t>37.6</w:t>
            </w:r>
          </w:p>
        </w:tc>
        <w:tc>
          <w:tcPr>
            <w:tcW w:w="722" w:type="pct"/>
            <w:vAlign w:val="center"/>
          </w:tcPr>
          <w:p w14:paraId="75B48776" w14:textId="77777777" w:rsidR="00AA6CEE" w:rsidRPr="00F9633B" w:rsidRDefault="00AA6CEE" w:rsidP="000529B4">
            <w:pPr>
              <w:pStyle w:val="TableText"/>
              <w:jc w:val="right"/>
              <w:rPr>
                <w:lang w:eastAsia="en-GB"/>
              </w:rPr>
            </w:pPr>
            <w:r w:rsidRPr="00F9633B">
              <w:t>(34.0 – 41.3)</w:t>
            </w:r>
          </w:p>
        </w:tc>
        <w:tc>
          <w:tcPr>
            <w:tcW w:w="513" w:type="pct"/>
            <w:noWrap/>
            <w:vAlign w:val="bottom"/>
          </w:tcPr>
          <w:p w14:paraId="29BDBAD2" w14:textId="77777777" w:rsidR="00AA6CEE" w:rsidRPr="00F9633B" w:rsidRDefault="00AA6CEE" w:rsidP="000529B4">
            <w:pPr>
              <w:pStyle w:val="TableText"/>
              <w:jc w:val="right"/>
              <w:rPr>
                <w:lang w:eastAsia="en-GB"/>
              </w:rPr>
            </w:pPr>
            <w:r w:rsidRPr="00F9633B">
              <w:t> </w:t>
            </w:r>
          </w:p>
        </w:tc>
      </w:tr>
      <w:tr w:rsidR="00AA6CEE" w:rsidRPr="00F9633B" w14:paraId="195A34F2"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2A5BF1C9" w14:textId="77777777" w:rsidR="00AA6CEE" w:rsidRPr="00F9633B" w:rsidRDefault="00AA6CEE" w:rsidP="000529B4">
            <w:pPr>
              <w:pStyle w:val="TableText"/>
              <w:ind w:left="144"/>
              <w:rPr>
                <w:lang w:eastAsia="en-GB"/>
              </w:rPr>
            </w:pPr>
            <w:r w:rsidRPr="00F9633B">
              <w:rPr>
                <w:lang w:eastAsia="en-GB"/>
              </w:rPr>
              <w:t>48 – &lt; 58</w:t>
            </w:r>
          </w:p>
        </w:tc>
        <w:tc>
          <w:tcPr>
            <w:tcW w:w="431" w:type="pct"/>
            <w:vAlign w:val="center"/>
          </w:tcPr>
          <w:p w14:paraId="245779DF" w14:textId="77777777" w:rsidR="00AA6CEE" w:rsidRPr="00F9633B" w:rsidRDefault="00AA6CEE" w:rsidP="000529B4">
            <w:pPr>
              <w:pStyle w:val="TableText"/>
              <w:jc w:val="right"/>
              <w:rPr>
                <w:lang w:eastAsia="en-GB"/>
              </w:rPr>
            </w:pPr>
            <w:r w:rsidRPr="00F9633B">
              <w:t>1,596</w:t>
            </w:r>
          </w:p>
        </w:tc>
        <w:tc>
          <w:tcPr>
            <w:tcW w:w="431" w:type="pct"/>
            <w:vAlign w:val="center"/>
          </w:tcPr>
          <w:p w14:paraId="4AEB2F49" w14:textId="77777777" w:rsidR="00AA6CEE" w:rsidRPr="00F9633B" w:rsidRDefault="00AA6CEE" w:rsidP="000529B4">
            <w:pPr>
              <w:pStyle w:val="TableText"/>
              <w:jc w:val="right"/>
              <w:rPr>
                <w:lang w:eastAsia="en-GB"/>
              </w:rPr>
            </w:pPr>
            <w:r w:rsidRPr="00F9633B">
              <w:t>25.3</w:t>
            </w:r>
          </w:p>
        </w:tc>
        <w:tc>
          <w:tcPr>
            <w:tcW w:w="700" w:type="pct"/>
            <w:vAlign w:val="center"/>
          </w:tcPr>
          <w:p w14:paraId="3B81E41A" w14:textId="77777777" w:rsidR="00AA6CEE" w:rsidRPr="00F9633B" w:rsidRDefault="00AA6CEE" w:rsidP="000529B4">
            <w:pPr>
              <w:pStyle w:val="TableText"/>
              <w:jc w:val="right"/>
              <w:rPr>
                <w:lang w:eastAsia="en-GB"/>
              </w:rPr>
            </w:pPr>
            <w:r w:rsidRPr="00F9633B">
              <w:t>(24.3 – 26.4)</w:t>
            </w:r>
          </w:p>
        </w:tc>
        <w:tc>
          <w:tcPr>
            <w:tcW w:w="408" w:type="pct"/>
            <w:vAlign w:val="center"/>
          </w:tcPr>
          <w:p w14:paraId="01189875" w14:textId="77777777" w:rsidR="00AA6CEE" w:rsidRPr="00F9633B" w:rsidRDefault="00AA6CEE" w:rsidP="000529B4">
            <w:pPr>
              <w:pStyle w:val="TableText"/>
              <w:jc w:val="right"/>
              <w:rPr>
                <w:lang w:eastAsia="en-GB"/>
              </w:rPr>
            </w:pPr>
            <w:r w:rsidRPr="00F9633B">
              <w:t>212</w:t>
            </w:r>
          </w:p>
        </w:tc>
        <w:tc>
          <w:tcPr>
            <w:tcW w:w="431" w:type="pct"/>
            <w:vAlign w:val="center"/>
          </w:tcPr>
          <w:p w14:paraId="279D8045" w14:textId="77777777" w:rsidR="00AA6CEE" w:rsidRPr="00F9633B" w:rsidRDefault="00AA6CEE" w:rsidP="000529B4">
            <w:pPr>
              <w:pStyle w:val="TableText"/>
              <w:jc w:val="right"/>
              <w:rPr>
                <w:lang w:eastAsia="en-GB"/>
              </w:rPr>
            </w:pPr>
            <w:r w:rsidRPr="00F9633B">
              <w:t>31.5</w:t>
            </w:r>
          </w:p>
        </w:tc>
        <w:tc>
          <w:tcPr>
            <w:tcW w:w="722" w:type="pct"/>
            <w:vAlign w:val="center"/>
          </w:tcPr>
          <w:p w14:paraId="604EA0A5" w14:textId="77777777" w:rsidR="00AA6CEE" w:rsidRPr="00F9633B" w:rsidRDefault="00AA6CEE" w:rsidP="000529B4">
            <w:pPr>
              <w:pStyle w:val="TableText"/>
              <w:jc w:val="right"/>
              <w:rPr>
                <w:lang w:eastAsia="en-GB"/>
              </w:rPr>
            </w:pPr>
            <w:r w:rsidRPr="00F9633B">
              <w:t>(28.1 – 35.1)</w:t>
            </w:r>
          </w:p>
        </w:tc>
        <w:tc>
          <w:tcPr>
            <w:tcW w:w="513" w:type="pct"/>
            <w:noWrap/>
            <w:vAlign w:val="bottom"/>
          </w:tcPr>
          <w:p w14:paraId="4375CD85" w14:textId="77777777" w:rsidR="00AA6CEE" w:rsidRPr="00F9633B" w:rsidRDefault="00AA6CEE" w:rsidP="000529B4">
            <w:pPr>
              <w:pStyle w:val="TableText"/>
              <w:jc w:val="right"/>
              <w:rPr>
                <w:lang w:eastAsia="en-GB"/>
              </w:rPr>
            </w:pPr>
            <w:r w:rsidRPr="00F9633B">
              <w:t> </w:t>
            </w:r>
          </w:p>
        </w:tc>
      </w:tr>
      <w:tr w:rsidR="00AA6CEE" w:rsidRPr="00F9633B" w14:paraId="63A4B3B7" w14:textId="77777777" w:rsidTr="00301360">
        <w:tc>
          <w:tcPr>
            <w:tcW w:w="1364" w:type="pct"/>
            <w:vAlign w:val="center"/>
          </w:tcPr>
          <w:p w14:paraId="34ADE249" w14:textId="77777777" w:rsidR="00AA6CEE" w:rsidRPr="00F9633B" w:rsidRDefault="00AA6CEE" w:rsidP="000529B4">
            <w:pPr>
              <w:pStyle w:val="TableText"/>
              <w:ind w:left="144"/>
              <w:rPr>
                <w:lang w:eastAsia="en-GB"/>
              </w:rPr>
            </w:pPr>
            <w:r w:rsidRPr="00F9633B">
              <w:rPr>
                <w:lang w:eastAsia="en-GB"/>
              </w:rPr>
              <w:t>58+</w:t>
            </w:r>
          </w:p>
        </w:tc>
        <w:tc>
          <w:tcPr>
            <w:tcW w:w="431" w:type="pct"/>
            <w:vAlign w:val="center"/>
          </w:tcPr>
          <w:p w14:paraId="0DCED11B" w14:textId="77777777" w:rsidR="00AA6CEE" w:rsidRPr="00F9633B" w:rsidRDefault="00AA6CEE" w:rsidP="000529B4">
            <w:pPr>
              <w:pStyle w:val="TableText"/>
              <w:jc w:val="right"/>
              <w:rPr>
                <w:lang w:eastAsia="en-GB"/>
              </w:rPr>
            </w:pPr>
            <w:r w:rsidRPr="00F9633B">
              <w:t>155</w:t>
            </w:r>
          </w:p>
        </w:tc>
        <w:tc>
          <w:tcPr>
            <w:tcW w:w="431" w:type="pct"/>
            <w:vAlign w:val="center"/>
          </w:tcPr>
          <w:p w14:paraId="5238B054" w14:textId="77777777" w:rsidR="00AA6CEE" w:rsidRPr="00F9633B" w:rsidRDefault="00AA6CEE" w:rsidP="000529B4">
            <w:pPr>
              <w:pStyle w:val="TableText"/>
              <w:jc w:val="right"/>
              <w:rPr>
                <w:lang w:eastAsia="en-GB"/>
              </w:rPr>
            </w:pPr>
            <w:r w:rsidRPr="00F9633B">
              <w:t>2.5</w:t>
            </w:r>
          </w:p>
        </w:tc>
        <w:tc>
          <w:tcPr>
            <w:tcW w:w="700" w:type="pct"/>
            <w:vAlign w:val="center"/>
          </w:tcPr>
          <w:p w14:paraId="63D17735" w14:textId="77777777" w:rsidR="00AA6CEE" w:rsidRPr="00F9633B" w:rsidRDefault="00AA6CEE" w:rsidP="000529B4">
            <w:pPr>
              <w:pStyle w:val="TableText"/>
              <w:jc w:val="right"/>
              <w:rPr>
                <w:lang w:eastAsia="en-GB"/>
              </w:rPr>
            </w:pPr>
            <w:r w:rsidRPr="00F9633B">
              <w:t>(2.1 – 2.9)</w:t>
            </w:r>
          </w:p>
        </w:tc>
        <w:tc>
          <w:tcPr>
            <w:tcW w:w="408" w:type="pct"/>
            <w:vAlign w:val="center"/>
          </w:tcPr>
          <w:p w14:paraId="75D70D48" w14:textId="77777777" w:rsidR="00AA6CEE" w:rsidRPr="00F9633B" w:rsidRDefault="00AA6CEE" w:rsidP="000529B4">
            <w:pPr>
              <w:pStyle w:val="TableText"/>
              <w:jc w:val="right"/>
              <w:rPr>
                <w:lang w:eastAsia="en-GB"/>
              </w:rPr>
            </w:pPr>
            <w:r w:rsidRPr="00F9633B">
              <w:t>13</w:t>
            </w:r>
          </w:p>
        </w:tc>
        <w:tc>
          <w:tcPr>
            <w:tcW w:w="431" w:type="pct"/>
            <w:vAlign w:val="center"/>
          </w:tcPr>
          <w:p w14:paraId="56258BF9" w14:textId="77777777" w:rsidR="00AA6CEE" w:rsidRPr="00F9633B" w:rsidRDefault="00AA6CEE" w:rsidP="000529B4">
            <w:pPr>
              <w:pStyle w:val="TableText"/>
              <w:jc w:val="right"/>
              <w:rPr>
                <w:lang w:eastAsia="en-GB"/>
              </w:rPr>
            </w:pPr>
            <w:r w:rsidRPr="00F9633B">
              <w:t>1.9</w:t>
            </w:r>
          </w:p>
        </w:tc>
        <w:tc>
          <w:tcPr>
            <w:tcW w:w="722" w:type="pct"/>
            <w:vAlign w:val="center"/>
          </w:tcPr>
          <w:p w14:paraId="7977C338" w14:textId="77777777" w:rsidR="00AA6CEE" w:rsidRPr="00F9633B" w:rsidRDefault="00AA6CEE" w:rsidP="000529B4">
            <w:pPr>
              <w:pStyle w:val="TableText"/>
              <w:jc w:val="right"/>
              <w:rPr>
                <w:lang w:eastAsia="en-GB"/>
              </w:rPr>
            </w:pPr>
            <w:r w:rsidRPr="00F9633B">
              <w:t>(1.1 – 3.3)</w:t>
            </w:r>
          </w:p>
        </w:tc>
        <w:tc>
          <w:tcPr>
            <w:tcW w:w="513" w:type="pct"/>
            <w:noWrap/>
            <w:vAlign w:val="bottom"/>
          </w:tcPr>
          <w:p w14:paraId="02892D8A" w14:textId="77777777" w:rsidR="00AA6CEE" w:rsidRPr="00F9633B" w:rsidRDefault="00AA6CEE" w:rsidP="000529B4">
            <w:pPr>
              <w:pStyle w:val="TableText"/>
              <w:jc w:val="right"/>
              <w:rPr>
                <w:lang w:eastAsia="en-GB"/>
              </w:rPr>
            </w:pPr>
            <w:r w:rsidRPr="00F9633B">
              <w:t> </w:t>
            </w:r>
          </w:p>
        </w:tc>
      </w:tr>
      <w:tr w:rsidR="00AA6CEE" w:rsidRPr="00F9633B" w14:paraId="7ADCF680"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408F503F" w14:textId="77777777" w:rsidR="00AA6CEE" w:rsidRPr="00F9633B" w:rsidRDefault="00AA6CEE" w:rsidP="000529B4">
            <w:pPr>
              <w:pStyle w:val="TableText"/>
              <w:ind w:left="144"/>
              <w:rPr>
                <w:lang w:eastAsia="en-GB"/>
              </w:rPr>
            </w:pPr>
            <w:r w:rsidRPr="00F9633B">
              <w:rPr>
                <w:lang w:eastAsia="en-GB"/>
              </w:rPr>
              <w:t>Missing</w:t>
            </w:r>
          </w:p>
        </w:tc>
        <w:tc>
          <w:tcPr>
            <w:tcW w:w="431" w:type="pct"/>
            <w:vAlign w:val="center"/>
          </w:tcPr>
          <w:p w14:paraId="5506466B" w14:textId="77777777" w:rsidR="00AA6CEE" w:rsidRPr="00F9633B" w:rsidRDefault="00AA6CEE" w:rsidP="000529B4">
            <w:pPr>
              <w:pStyle w:val="TableText"/>
              <w:jc w:val="right"/>
              <w:rPr>
                <w:lang w:eastAsia="en-GB"/>
              </w:rPr>
            </w:pPr>
            <w:r w:rsidRPr="00F9633B">
              <w:t>107</w:t>
            </w:r>
          </w:p>
        </w:tc>
        <w:tc>
          <w:tcPr>
            <w:tcW w:w="431" w:type="pct"/>
            <w:vAlign w:val="center"/>
          </w:tcPr>
          <w:p w14:paraId="6CC86649" w14:textId="77777777" w:rsidR="00AA6CEE" w:rsidRPr="00F9633B" w:rsidRDefault="00AA6CEE" w:rsidP="000529B4">
            <w:pPr>
              <w:pStyle w:val="TableText"/>
              <w:jc w:val="right"/>
              <w:rPr>
                <w:lang w:eastAsia="en-GB"/>
              </w:rPr>
            </w:pPr>
            <w:r w:rsidRPr="00F9633B">
              <w:t> </w:t>
            </w:r>
          </w:p>
        </w:tc>
        <w:tc>
          <w:tcPr>
            <w:tcW w:w="700" w:type="pct"/>
            <w:vAlign w:val="center"/>
          </w:tcPr>
          <w:p w14:paraId="5F09028B" w14:textId="77777777" w:rsidR="00AA6CEE" w:rsidRPr="00F9633B" w:rsidRDefault="00AA6CEE" w:rsidP="000529B4">
            <w:pPr>
              <w:pStyle w:val="TableText"/>
              <w:jc w:val="right"/>
              <w:rPr>
                <w:lang w:eastAsia="en-GB"/>
              </w:rPr>
            </w:pPr>
            <w:r w:rsidRPr="00F9633B">
              <w:t> </w:t>
            </w:r>
          </w:p>
        </w:tc>
        <w:tc>
          <w:tcPr>
            <w:tcW w:w="408" w:type="pct"/>
            <w:vAlign w:val="center"/>
          </w:tcPr>
          <w:p w14:paraId="77B36A48" w14:textId="77777777" w:rsidR="00AA6CEE" w:rsidRPr="00F9633B" w:rsidRDefault="00AA6CEE" w:rsidP="000529B4">
            <w:pPr>
              <w:pStyle w:val="TableText"/>
              <w:jc w:val="right"/>
              <w:rPr>
                <w:lang w:eastAsia="en-GB"/>
              </w:rPr>
            </w:pPr>
            <w:r w:rsidRPr="00F9633B">
              <w:t>2</w:t>
            </w:r>
          </w:p>
        </w:tc>
        <w:tc>
          <w:tcPr>
            <w:tcW w:w="431" w:type="pct"/>
            <w:vAlign w:val="center"/>
          </w:tcPr>
          <w:p w14:paraId="3901398D" w14:textId="77777777" w:rsidR="00AA6CEE" w:rsidRPr="00F9633B" w:rsidRDefault="00AA6CEE" w:rsidP="000529B4">
            <w:pPr>
              <w:pStyle w:val="TableText"/>
              <w:jc w:val="right"/>
              <w:rPr>
                <w:lang w:eastAsia="en-GB"/>
              </w:rPr>
            </w:pPr>
            <w:r w:rsidRPr="00F9633B">
              <w:t> </w:t>
            </w:r>
          </w:p>
        </w:tc>
        <w:tc>
          <w:tcPr>
            <w:tcW w:w="722" w:type="pct"/>
            <w:vAlign w:val="center"/>
          </w:tcPr>
          <w:p w14:paraId="7F09B78D" w14:textId="77777777" w:rsidR="00AA6CEE" w:rsidRPr="00F9633B" w:rsidRDefault="00AA6CEE" w:rsidP="000529B4">
            <w:pPr>
              <w:pStyle w:val="TableText"/>
              <w:jc w:val="right"/>
              <w:rPr>
                <w:lang w:eastAsia="en-GB"/>
              </w:rPr>
            </w:pPr>
            <w:r w:rsidRPr="00F9633B">
              <w:t> </w:t>
            </w:r>
          </w:p>
        </w:tc>
        <w:tc>
          <w:tcPr>
            <w:tcW w:w="513" w:type="pct"/>
            <w:noWrap/>
            <w:vAlign w:val="bottom"/>
          </w:tcPr>
          <w:p w14:paraId="32D39A8E" w14:textId="77777777" w:rsidR="00AA6CEE" w:rsidRPr="00F9633B" w:rsidRDefault="00AA6CEE" w:rsidP="000529B4">
            <w:pPr>
              <w:pStyle w:val="TableText"/>
              <w:jc w:val="right"/>
              <w:rPr>
                <w:lang w:eastAsia="en-GB"/>
              </w:rPr>
            </w:pPr>
            <w:r w:rsidRPr="00F9633B">
              <w:t> </w:t>
            </w:r>
          </w:p>
        </w:tc>
      </w:tr>
      <w:tr w:rsidR="00AA6CEE" w:rsidRPr="00F9633B" w14:paraId="0A9E3965" w14:textId="77777777" w:rsidTr="00301360">
        <w:tc>
          <w:tcPr>
            <w:tcW w:w="1364" w:type="pct"/>
            <w:vAlign w:val="center"/>
          </w:tcPr>
          <w:p w14:paraId="09E98031" w14:textId="77777777" w:rsidR="00AA6CEE" w:rsidRPr="00F9633B" w:rsidRDefault="00AA6CEE" w:rsidP="00301360">
            <w:pPr>
              <w:pStyle w:val="TableText"/>
              <w:rPr>
                <w:lang w:eastAsia="en-GB"/>
              </w:rPr>
            </w:pPr>
            <w:r w:rsidRPr="00F9633B">
              <w:rPr>
                <w:lang w:eastAsia="en-GB"/>
              </w:rPr>
              <w:t>Sex</w:t>
            </w:r>
          </w:p>
        </w:tc>
        <w:tc>
          <w:tcPr>
            <w:tcW w:w="431" w:type="pct"/>
            <w:vAlign w:val="center"/>
          </w:tcPr>
          <w:p w14:paraId="5DE79CA9" w14:textId="77777777" w:rsidR="00AA6CEE" w:rsidRPr="00F9633B" w:rsidRDefault="00AA6CEE" w:rsidP="000529B4">
            <w:pPr>
              <w:pStyle w:val="TableText"/>
              <w:jc w:val="right"/>
              <w:rPr>
                <w:lang w:eastAsia="en-GB"/>
              </w:rPr>
            </w:pPr>
          </w:p>
        </w:tc>
        <w:tc>
          <w:tcPr>
            <w:tcW w:w="431" w:type="pct"/>
            <w:vAlign w:val="center"/>
          </w:tcPr>
          <w:p w14:paraId="1971D677" w14:textId="77777777" w:rsidR="00AA6CEE" w:rsidRPr="00F9633B" w:rsidRDefault="00AA6CEE" w:rsidP="000529B4">
            <w:pPr>
              <w:pStyle w:val="TableText"/>
              <w:jc w:val="right"/>
              <w:rPr>
                <w:lang w:eastAsia="en-GB"/>
              </w:rPr>
            </w:pPr>
            <w:r w:rsidRPr="00F9633B">
              <w:t> </w:t>
            </w:r>
          </w:p>
        </w:tc>
        <w:tc>
          <w:tcPr>
            <w:tcW w:w="700" w:type="pct"/>
            <w:vAlign w:val="center"/>
          </w:tcPr>
          <w:p w14:paraId="3F3D4941" w14:textId="77777777" w:rsidR="00AA6CEE" w:rsidRPr="00F9633B" w:rsidRDefault="00AA6CEE" w:rsidP="000529B4">
            <w:pPr>
              <w:pStyle w:val="TableText"/>
              <w:jc w:val="right"/>
              <w:rPr>
                <w:lang w:eastAsia="en-GB"/>
              </w:rPr>
            </w:pPr>
            <w:r w:rsidRPr="00F9633B">
              <w:t> </w:t>
            </w:r>
          </w:p>
        </w:tc>
        <w:tc>
          <w:tcPr>
            <w:tcW w:w="408" w:type="pct"/>
            <w:vAlign w:val="center"/>
          </w:tcPr>
          <w:p w14:paraId="2D301B08" w14:textId="77777777" w:rsidR="00AA6CEE" w:rsidRPr="00F9633B" w:rsidRDefault="00AA6CEE" w:rsidP="000529B4">
            <w:pPr>
              <w:pStyle w:val="TableText"/>
              <w:jc w:val="right"/>
              <w:rPr>
                <w:lang w:eastAsia="en-GB"/>
              </w:rPr>
            </w:pPr>
            <w:r w:rsidRPr="00F9633B">
              <w:t> </w:t>
            </w:r>
          </w:p>
        </w:tc>
        <w:tc>
          <w:tcPr>
            <w:tcW w:w="431" w:type="pct"/>
            <w:vAlign w:val="center"/>
          </w:tcPr>
          <w:p w14:paraId="2989C245" w14:textId="77777777" w:rsidR="00AA6CEE" w:rsidRPr="00F9633B" w:rsidRDefault="00AA6CEE" w:rsidP="000529B4">
            <w:pPr>
              <w:pStyle w:val="TableText"/>
              <w:jc w:val="right"/>
              <w:rPr>
                <w:lang w:eastAsia="en-GB"/>
              </w:rPr>
            </w:pPr>
            <w:r w:rsidRPr="00F9633B">
              <w:t> </w:t>
            </w:r>
          </w:p>
        </w:tc>
        <w:tc>
          <w:tcPr>
            <w:tcW w:w="722" w:type="pct"/>
            <w:vAlign w:val="center"/>
          </w:tcPr>
          <w:p w14:paraId="24EEAC08" w14:textId="77777777" w:rsidR="00AA6CEE" w:rsidRPr="00F9633B" w:rsidRDefault="00AA6CEE" w:rsidP="000529B4">
            <w:pPr>
              <w:pStyle w:val="TableText"/>
              <w:jc w:val="right"/>
              <w:rPr>
                <w:lang w:eastAsia="en-GB"/>
              </w:rPr>
            </w:pPr>
            <w:r w:rsidRPr="00F9633B">
              <w:t> </w:t>
            </w:r>
          </w:p>
        </w:tc>
        <w:tc>
          <w:tcPr>
            <w:tcW w:w="513" w:type="pct"/>
            <w:noWrap/>
            <w:vAlign w:val="center"/>
          </w:tcPr>
          <w:p w14:paraId="734A7603" w14:textId="77777777" w:rsidR="00AA6CEE" w:rsidRPr="00F9633B" w:rsidRDefault="00AA6CEE" w:rsidP="000529B4">
            <w:pPr>
              <w:pStyle w:val="TableText"/>
              <w:jc w:val="right"/>
              <w:rPr>
                <w:lang w:eastAsia="en-GB"/>
              </w:rPr>
            </w:pPr>
            <w:r w:rsidRPr="00F9633B">
              <w:t>0.000</w:t>
            </w:r>
          </w:p>
        </w:tc>
      </w:tr>
      <w:tr w:rsidR="00AA6CEE" w:rsidRPr="00F9633B" w14:paraId="5848A283"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730C852C" w14:textId="77777777" w:rsidR="00AA6CEE" w:rsidRPr="00F9633B" w:rsidRDefault="00AA6CEE" w:rsidP="000529B4">
            <w:pPr>
              <w:pStyle w:val="TableText"/>
              <w:ind w:left="144"/>
              <w:rPr>
                <w:lang w:eastAsia="en-GB"/>
              </w:rPr>
            </w:pPr>
            <w:r w:rsidRPr="00F9633B">
              <w:rPr>
                <w:lang w:eastAsia="en-GB"/>
              </w:rPr>
              <w:t>Female</w:t>
            </w:r>
          </w:p>
        </w:tc>
        <w:tc>
          <w:tcPr>
            <w:tcW w:w="431" w:type="pct"/>
            <w:vAlign w:val="center"/>
          </w:tcPr>
          <w:p w14:paraId="425DCCA4" w14:textId="77777777" w:rsidR="00AA6CEE" w:rsidRPr="00F9633B" w:rsidRDefault="00AA6CEE" w:rsidP="000529B4">
            <w:pPr>
              <w:pStyle w:val="TableText"/>
              <w:jc w:val="right"/>
              <w:rPr>
                <w:lang w:eastAsia="en-GB"/>
              </w:rPr>
            </w:pPr>
            <w:r w:rsidRPr="00F9633B">
              <w:t>1,217</w:t>
            </w:r>
          </w:p>
        </w:tc>
        <w:tc>
          <w:tcPr>
            <w:tcW w:w="431" w:type="pct"/>
            <w:vAlign w:val="center"/>
          </w:tcPr>
          <w:p w14:paraId="23807962" w14:textId="77777777" w:rsidR="00AA6CEE" w:rsidRPr="00F9633B" w:rsidRDefault="00AA6CEE" w:rsidP="000529B4">
            <w:pPr>
              <w:pStyle w:val="TableText"/>
              <w:jc w:val="right"/>
              <w:rPr>
                <w:lang w:eastAsia="en-GB"/>
              </w:rPr>
            </w:pPr>
            <w:r w:rsidRPr="00F9633B">
              <w:t>19.0</w:t>
            </w:r>
          </w:p>
        </w:tc>
        <w:tc>
          <w:tcPr>
            <w:tcW w:w="700" w:type="pct"/>
            <w:vAlign w:val="center"/>
          </w:tcPr>
          <w:p w14:paraId="12BD7B39" w14:textId="77777777" w:rsidR="00AA6CEE" w:rsidRPr="00F9633B" w:rsidRDefault="00AA6CEE" w:rsidP="000529B4">
            <w:pPr>
              <w:pStyle w:val="TableText"/>
              <w:jc w:val="right"/>
              <w:rPr>
                <w:lang w:eastAsia="en-GB"/>
              </w:rPr>
            </w:pPr>
            <w:r w:rsidRPr="00F9633B">
              <w:t>(18.1 – 20.0)</w:t>
            </w:r>
          </w:p>
        </w:tc>
        <w:tc>
          <w:tcPr>
            <w:tcW w:w="408" w:type="pct"/>
            <w:vAlign w:val="center"/>
          </w:tcPr>
          <w:p w14:paraId="0A2CEC4A" w14:textId="77777777" w:rsidR="00AA6CEE" w:rsidRPr="00F9633B" w:rsidRDefault="00AA6CEE" w:rsidP="000529B4">
            <w:pPr>
              <w:pStyle w:val="TableText"/>
              <w:jc w:val="right"/>
              <w:rPr>
                <w:lang w:eastAsia="en-GB"/>
              </w:rPr>
            </w:pPr>
            <w:r w:rsidRPr="00F9633B">
              <w:t>57</w:t>
            </w:r>
          </w:p>
        </w:tc>
        <w:tc>
          <w:tcPr>
            <w:tcW w:w="431" w:type="pct"/>
            <w:vAlign w:val="center"/>
          </w:tcPr>
          <w:p w14:paraId="7871774B" w14:textId="77777777" w:rsidR="00AA6CEE" w:rsidRPr="00F9633B" w:rsidRDefault="00AA6CEE" w:rsidP="000529B4">
            <w:pPr>
              <w:pStyle w:val="TableText"/>
              <w:jc w:val="right"/>
              <w:rPr>
                <w:lang w:eastAsia="en-GB"/>
              </w:rPr>
            </w:pPr>
            <w:r w:rsidRPr="00F9633B">
              <w:t>8.4</w:t>
            </w:r>
          </w:p>
        </w:tc>
        <w:tc>
          <w:tcPr>
            <w:tcW w:w="722" w:type="pct"/>
            <w:vAlign w:val="center"/>
          </w:tcPr>
          <w:p w14:paraId="33FA8317" w14:textId="77777777" w:rsidR="00AA6CEE" w:rsidRPr="00F9633B" w:rsidRDefault="00AA6CEE" w:rsidP="000529B4">
            <w:pPr>
              <w:pStyle w:val="TableText"/>
              <w:jc w:val="right"/>
              <w:rPr>
                <w:lang w:eastAsia="en-GB"/>
              </w:rPr>
            </w:pPr>
            <w:r w:rsidRPr="00F9633B">
              <w:t>(6.6 – 10.8)</w:t>
            </w:r>
          </w:p>
        </w:tc>
        <w:tc>
          <w:tcPr>
            <w:tcW w:w="513" w:type="pct"/>
            <w:noWrap/>
            <w:vAlign w:val="center"/>
          </w:tcPr>
          <w:p w14:paraId="2C83D329" w14:textId="77777777" w:rsidR="00AA6CEE" w:rsidRPr="00F9633B" w:rsidRDefault="00AA6CEE" w:rsidP="000529B4">
            <w:pPr>
              <w:pStyle w:val="TableText"/>
              <w:jc w:val="right"/>
              <w:rPr>
                <w:lang w:eastAsia="en-GB"/>
              </w:rPr>
            </w:pPr>
            <w:r w:rsidRPr="00F9633B">
              <w:t> </w:t>
            </w:r>
          </w:p>
        </w:tc>
      </w:tr>
      <w:tr w:rsidR="00AA6CEE" w:rsidRPr="00F9633B" w14:paraId="2E278908" w14:textId="77777777" w:rsidTr="00301360">
        <w:tc>
          <w:tcPr>
            <w:tcW w:w="1364" w:type="pct"/>
            <w:vAlign w:val="center"/>
          </w:tcPr>
          <w:p w14:paraId="758F5487" w14:textId="77777777" w:rsidR="00AA6CEE" w:rsidRPr="00F9633B" w:rsidRDefault="00AA6CEE" w:rsidP="000529B4">
            <w:pPr>
              <w:pStyle w:val="TableText"/>
              <w:ind w:left="144"/>
              <w:rPr>
                <w:lang w:eastAsia="en-GB"/>
              </w:rPr>
            </w:pPr>
            <w:r w:rsidRPr="00F9633B">
              <w:rPr>
                <w:lang w:eastAsia="en-GB"/>
              </w:rPr>
              <w:t>Male</w:t>
            </w:r>
          </w:p>
        </w:tc>
        <w:tc>
          <w:tcPr>
            <w:tcW w:w="431" w:type="pct"/>
            <w:vAlign w:val="center"/>
          </w:tcPr>
          <w:p w14:paraId="16AAB030" w14:textId="77777777" w:rsidR="00AA6CEE" w:rsidRPr="00F9633B" w:rsidRDefault="00AA6CEE" w:rsidP="000529B4">
            <w:pPr>
              <w:pStyle w:val="TableText"/>
              <w:jc w:val="right"/>
              <w:rPr>
                <w:lang w:eastAsia="en-GB"/>
              </w:rPr>
            </w:pPr>
            <w:r w:rsidRPr="00F9633B">
              <w:t>5,188</w:t>
            </w:r>
          </w:p>
        </w:tc>
        <w:tc>
          <w:tcPr>
            <w:tcW w:w="431" w:type="pct"/>
            <w:vAlign w:val="center"/>
          </w:tcPr>
          <w:p w14:paraId="2D35DF8E" w14:textId="77777777" w:rsidR="00AA6CEE" w:rsidRPr="00F9633B" w:rsidRDefault="00AA6CEE" w:rsidP="000529B4">
            <w:pPr>
              <w:pStyle w:val="TableText"/>
              <w:jc w:val="right"/>
              <w:rPr>
                <w:lang w:eastAsia="en-GB"/>
              </w:rPr>
            </w:pPr>
            <w:r w:rsidRPr="00F9633B">
              <w:t>81.0</w:t>
            </w:r>
          </w:p>
        </w:tc>
        <w:tc>
          <w:tcPr>
            <w:tcW w:w="700" w:type="pct"/>
            <w:vAlign w:val="center"/>
          </w:tcPr>
          <w:p w14:paraId="06CE1452" w14:textId="77777777" w:rsidR="00AA6CEE" w:rsidRPr="00F9633B" w:rsidRDefault="00AA6CEE" w:rsidP="000529B4">
            <w:pPr>
              <w:pStyle w:val="TableText"/>
              <w:jc w:val="right"/>
              <w:rPr>
                <w:lang w:eastAsia="en-GB"/>
              </w:rPr>
            </w:pPr>
            <w:r w:rsidRPr="00F9633B">
              <w:t>(80.0 – 81.9)</w:t>
            </w:r>
          </w:p>
        </w:tc>
        <w:tc>
          <w:tcPr>
            <w:tcW w:w="408" w:type="pct"/>
            <w:vAlign w:val="center"/>
          </w:tcPr>
          <w:p w14:paraId="2AEE3713" w14:textId="77777777" w:rsidR="00AA6CEE" w:rsidRPr="00F9633B" w:rsidRDefault="00AA6CEE" w:rsidP="000529B4">
            <w:pPr>
              <w:pStyle w:val="TableText"/>
              <w:jc w:val="right"/>
              <w:rPr>
                <w:lang w:eastAsia="en-GB"/>
              </w:rPr>
            </w:pPr>
            <w:r w:rsidRPr="00F9633B">
              <w:t>618</w:t>
            </w:r>
          </w:p>
        </w:tc>
        <w:tc>
          <w:tcPr>
            <w:tcW w:w="431" w:type="pct"/>
            <w:vAlign w:val="center"/>
          </w:tcPr>
          <w:p w14:paraId="0FC3B0F7" w14:textId="77777777" w:rsidR="00AA6CEE" w:rsidRPr="00F9633B" w:rsidRDefault="00AA6CEE" w:rsidP="000529B4">
            <w:pPr>
              <w:pStyle w:val="TableText"/>
              <w:jc w:val="right"/>
              <w:rPr>
                <w:lang w:eastAsia="en-GB"/>
              </w:rPr>
            </w:pPr>
            <w:r w:rsidRPr="00F9633B">
              <w:t>91.6</w:t>
            </w:r>
          </w:p>
        </w:tc>
        <w:tc>
          <w:tcPr>
            <w:tcW w:w="722" w:type="pct"/>
            <w:vAlign w:val="center"/>
          </w:tcPr>
          <w:p w14:paraId="6168BE22" w14:textId="77777777" w:rsidR="00AA6CEE" w:rsidRPr="00F9633B" w:rsidRDefault="00AA6CEE" w:rsidP="000529B4">
            <w:pPr>
              <w:pStyle w:val="TableText"/>
              <w:jc w:val="right"/>
              <w:rPr>
                <w:lang w:eastAsia="en-GB"/>
              </w:rPr>
            </w:pPr>
            <w:r w:rsidRPr="00F9633B">
              <w:t>(89.2 – 93.4)</w:t>
            </w:r>
          </w:p>
        </w:tc>
        <w:tc>
          <w:tcPr>
            <w:tcW w:w="513" w:type="pct"/>
            <w:noWrap/>
            <w:vAlign w:val="center"/>
          </w:tcPr>
          <w:p w14:paraId="0A53065B" w14:textId="77777777" w:rsidR="00AA6CEE" w:rsidRPr="00F9633B" w:rsidRDefault="00AA6CEE" w:rsidP="000529B4">
            <w:pPr>
              <w:pStyle w:val="TableText"/>
              <w:jc w:val="right"/>
              <w:rPr>
                <w:lang w:eastAsia="en-GB"/>
              </w:rPr>
            </w:pPr>
            <w:r w:rsidRPr="00F9633B">
              <w:t> </w:t>
            </w:r>
          </w:p>
        </w:tc>
      </w:tr>
      <w:tr w:rsidR="00AA6CEE" w:rsidRPr="00F9633B" w14:paraId="1D88B9FD"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3DC0C5AF" w14:textId="77777777" w:rsidR="00AA6CEE" w:rsidRPr="00F9633B" w:rsidRDefault="00AA6CEE" w:rsidP="000529B4">
            <w:pPr>
              <w:pStyle w:val="TableText"/>
              <w:ind w:left="144"/>
              <w:rPr>
                <w:lang w:eastAsia="en-GB"/>
              </w:rPr>
            </w:pPr>
            <w:r w:rsidRPr="00F9633B">
              <w:rPr>
                <w:lang w:eastAsia="en-GB"/>
              </w:rPr>
              <w:t>Missing</w:t>
            </w:r>
          </w:p>
        </w:tc>
        <w:tc>
          <w:tcPr>
            <w:tcW w:w="431" w:type="pct"/>
            <w:vAlign w:val="center"/>
          </w:tcPr>
          <w:p w14:paraId="276C92E2" w14:textId="77777777" w:rsidR="00AA6CEE" w:rsidRPr="00F9633B" w:rsidRDefault="00AA6CEE" w:rsidP="000529B4">
            <w:pPr>
              <w:pStyle w:val="TableText"/>
              <w:jc w:val="right"/>
              <w:rPr>
                <w:lang w:eastAsia="en-GB"/>
              </w:rPr>
            </w:pPr>
          </w:p>
        </w:tc>
        <w:tc>
          <w:tcPr>
            <w:tcW w:w="431" w:type="pct"/>
            <w:vAlign w:val="center"/>
          </w:tcPr>
          <w:p w14:paraId="0B4BA672" w14:textId="77777777" w:rsidR="00AA6CEE" w:rsidRPr="00F9633B" w:rsidRDefault="00AA6CEE" w:rsidP="000529B4">
            <w:pPr>
              <w:pStyle w:val="TableText"/>
              <w:jc w:val="right"/>
              <w:rPr>
                <w:lang w:eastAsia="en-GB"/>
              </w:rPr>
            </w:pPr>
            <w:r w:rsidRPr="00F9633B">
              <w:t> </w:t>
            </w:r>
          </w:p>
        </w:tc>
        <w:tc>
          <w:tcPr>
            <w:tcW w:w="700" w:type="pct"/>
            <w:vAlign w:val="center"/>
          </w:tcPr>
          <w:p w14:paraId="703D1BAF" w14:textId="77777777" w:rsidR="00AA6CEE" w:rsidRPr="00F9633B" w:rsidRDefault="00AA6CEE" w:rsidP="000529B4">
            <w:pPr>
              <w:pStyle w:val="TableText"/>
              <w:jc w:val="right"/>
              <w:rPr>
                <w:lang w:eastAsia="en-GB"/>
              </w:rPr>
            </w:pPr>
            <w:r w:rsidRPr="00F9633B">
              <w:t> </w:t>
            </w:r>
          </w:p>
        </w:tc>
        <w:tc>
          <w:tcPr>
            <w:tcW w:w="408" w:type="pct"/>
            <w:vAlign w:val="center"/>
          </w:tcPr>
          <w:p w14:paraId="735BF238" w14:textId="77777777" w:rsidR="00AA6CEE" w:rsidRPr="00F9633B" w:rsidRDefault="00AA6CEE" w:rsidP="000529B4">
            <w:pPr>
              <w:pStyle w:val="TableText"/>
              <w:jc w:val="right"/>
              <w:rPr>
                <w:lang w:eastAsia="en-GB"/>
              </w:rPr>
            </w:pPr>
            <w:r w:rsidRPr="00F9633B">
              <w:t> </w:t>
            </w:r>
          </w:p>
        </w:tc>
        <w:tc>
          <w:tcPr>
            <w:tcW w:w="431" w:type="pct"/>
            <w:vAlign w:val="center"/>
          </w:tcPr>
          <w:p w14:paraId="296852E5" w14:textId="77777777" w:rsidR="00AA6CEE" w:rsidRPr="00F9633B" w:rsidRDefault="00AA6CEE" w:rsidP="000529B4">
            <w:pPr>
              <w:pStyle w:val="TableText"/>
              <w:jc w:val="right"/>
              <w:rPr>
                <w:lang w:eastAsia="en-GB"/>
              </w:rPr>
            </w:pPr>
            <w:r w:rsidRPr="00F9633B">
              <w:t> </w:t>
            </w:r>
          </w:p>
        </w:tc>
        <w:tc>
          <w:tcPr>
            <w:tcW w:w="722" w:type="pct"/>
            <w:vAlign w:val="center"/>
          </w:tcPr>
          <w:p w14:paraId="2240DB1B" w14:textId="77777777" w:rsidR="00AA6CEE" w:rsidRPr="00F9633B" w:rsidRDefault="00AA6CEE" w:rsidP="000529B4">
            <w:pPr>
              <w:pStyle w:val="TableText"/>
              <w:jc w:val="right"/>
              <w:rPr>
                <w:lang w:eastAsia="en-GB"/>
              </w:rPr>
            </w:pPr>
            <w:r w:rsidRPr="00F9633B">
              <w:t> </w:t>
            </w:r>
          </w:p>
        </w:tc>
        <w:tc>
          <w:tcPr>
            <w:tcW w:w="513" w:type="pct"/>
            <w:noWrap/>
            <w:vAlign w:val="center"/>
          </w:tcPr>
          <w:p w14:paraId="2D227254" w14:textId="77777777" w:rsidR="00AA6CEE" w:rsidRPr="00F9633B" w:rsidRDefault="00AA6CEE" w:rsidP="000529B4">
            <w:pPr>
              <w:pStyle w:val="TableText"/>
              <w:jc w:val="right"/>
              <w:rPr>
                <w:lang w:eastAsia="en-GB"/>
              </w:rPr>
            </w:pPr>
            <w:r w:rsidRPr="00F9633B">
              <w:t> </w:t>
            </w:r>
          </w:p>
        </w:tc>
      </w:tr>
      <w:tr w:rsidR="00AA6CEE" w:rsidRPr="00F9633B" w14:paraId="7C191BDB" w14:textId="77777777" w:rsidTr="00301360">
        <w:tc>
          <w:tcPr>
            <w:tcW w:w="1364" w:type="pct"/>
            <w:vAlign w:val="center"/>
          </w:tcPr>
          <w:p w14:paraId="2153DE9A" w14:textId="77777777" w:rsidR="00AA6CEE" w:rsidRPr="00F9633B" w:rsidRDefault="00AA6CEE" w:rsidP="00301360">
            <w:pPr>
              <w:pStyle w:val="TableText"/>
              <w:rPr>
                <w:lang w:eastAsia="en-GB"/>
              </w:rPr>
            </w:pPr>
            <w:r w:rsidRPr="00F9633B">
              <w:rPr>
                <w:lang w:eastAsia="en-GB"/>
              </w:rPr>
              <w:t>Rank</w:t>
            </w:r>
          </w:p>
        </w:tc>
        <w:tc>
          <w:tcPr>
            <w:tcW w:w="431" w:type="pct"/>
            <w:vAlign w:val="center"/>
          </w:tcPr>
          <w:p w14:paraId="298F7C8F" w14:textId="77777777" w:rsidR="00AA6CEE" w:rsidRPr="00F9633B" w:rsidRDefault="00AA6CEE" w:rsidP="000529B4">
            <w:pPr>
              <w:pStyle w:val="TableText"/>
              <w:jc w:val="right"/>
              <w:rPr>
                <w:lang w:eastAsia="en-GB"/>
              </w:rPr>
            </w:pPr>
          </w:p>
        </w:tc>
        <w:tc>
          <w:tcPr>
            <w:tcW w:w="431" w:type="pct"/>
            <w:vAlign w:val="center"/>
          </w:tcPr>
          <w:p w14:paraId="00AA3FC9" w14:textId="77777777" w:rsidR="00AA6CEE" w:rsidRPr="00F9633B" w:rsidRDefault="00AA6CEE" w:rsidP="000529B4">
            <w:pPr>
              <w:pStyle w:val="TableText"/>
              <w:jc w:val="right"/>
              <w:rPr>
                <w:lang w:eastAsia="en-GB"/>
              </w:rPr>
            </w:pPr>
            <w:r w:rsidRPr="00F9633B">
              <w:t> </w:t>
            </w:r>
          </w:p>
        </w:tc>
        <w:tc>
          <w:tcPr>
            <w:tcW w:w="700" w:type="pct"/>
            <w:vAlign w:val="center"/>
          </w:tcPr>
          <w:p w14:paraId="1E5DC096" w14:textId="77777777" w:rsidR="00AA6CEE" w:rsidRPr="00F9633B" w:rsidRDefault="00AA6CEE" w:rsidP="000529B4">
            <w:pPr>
              <w:pStyle w:val="TableText"/>
              <w:jc w:val="right"/>
              <w:rPr>
                <w:lang w:eastAsia="en-GB"/>
              </w:rPr>
            </w:pPr>
            <w:r w:rsidRPr="00F9633B">
              <w:t> </w:t>
            </w:r>
          </w:p>
        </w:tc>
        <w:tc>
          <w:tcPr>
            <w:tcW w:w="408" w:type="pct"/>
            <w:vAlign w:val="center"/>
          </w:tcPr>
          <w:p w14:paraId="0DB207AC" w14:textId="77777777" w:rsidR="00AA6CEE" w:rsidRPr="00F9633B" w:rsidRDefault="00AA6CEE" w:rsidP="000529B4">
            <w:pPr>
              <w:pStyle w:val="TableText"/>
              <w:jc w:val="right"/>
              <w:rPr>
                <w:lang w:eastAsia="en-GB"/>
              </w:rPr>
            </w:pPr>
            <w:r w:rsidRPr="00F9633B">
              <w:t> </w:t>
            </w:r>
          </w:p>
        </w:tc>
        <w:tc>
          <w:tcPr>
            <w:tcW w:w="431" w:type="pct"/>
            <w:vAlign w:val="center"/>
          </w:tcPr>
          <w:p w14:paraId="01DD13EA" w14:textId="77777777" w:rsidR="00AA6CEE" w:rsidRPr="00F9633B" w:rsidRDefault="00AA6CEE" w:rsidP="000529B4">
            <w:pPr>
              <w:pStyle w:val="TableText"/>
              <w:jc w:val="right"/>
              <w:rPr>
                <w:lang w:eastAsia="en-GB"/>
              </w:rPr>
            </w:pPr>
            <w:r w:rsidRPr="00F9633B">
              <w:t> </w:t>
            </w:r>
          </w:p>
        </w:tc>
        <w:tc>
          <w:tcPr>
            <w:tcW w:w="722" w:type="pct"/>
            <w:vAlign w:val="center"/>
          </w:tcPr>
          <w:p w14:paraId="1951993E" w14:textId="77777777" w:rsidR="00AA6CEE" w:rsidRPr="00F9633B" w:rsidRDefault="00AA6CEE" w:rsidP="000529B4">
            <w:pPr>
              <w:pStyle w:val="TableText"/>
              <w:jc w:val="right"/>
              <w:rPr>
                <w:lang w:eastAsia="en-GB"/>
              </w:rPr>
            </w:pPr>
            <w:r w:rsidRPr="00F9633B">
              <w:t> </w:t>
            </w:r>
          </w:p>
        </w:tc>
        <w:tc>
          <w:tcPr>
            <w:tcW w:w="513" w:type="pct"/>
            <w:noWrap/>
            <w:vAlign w:val="center"/>
          </w:tcPr>
          <w:p w14:paraId="6A709536" w14:textId="77777777" w:rsidR="00AA6CEE" w:rsidRPr="00F9633B" w:rsidRDefault="00AA6CEE" w:rsidP="000529B4">
            <w:pPr>
              <w:pStyle w:val="TableText"/>
              <w:jc w:val="right"/>
              <w:rPr>
                <w:lang w:eastAsia="en-GB"/>
              </w:rPr>
            </w:pPr>
            <w:r w:rsidRPr="00F9633B">
              <w:t>0.000</w:t>
            </w:r>
          </w:p>
        </w:tc>
      </w:tr>
      <w:tr w:rsidR="00AA6CEE" w:rsidRPr="00F9633B" w14:paraId="27D14A21"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6A4EA3FB" w14:textId="77777777" w:rsidR="00AA6CEE" w:rsidRPr="00F9633B" w:rsidRDefault="00AA6CEE" w:rsidP="000529B4">
            <w:pPr>
              <w:pStyle w:val="TableText"/>
              <w:ind w:left="144"/>
              <w:rPr>
                <w:lang w:eastAsia="en-GB"/>
              </w:rPr>
            </w:pPr>
            <w:r w:rsidRPr="00F9633B">
              <w:rPr>
                <w:lang w:eastAsia="en-GB"/>
              </w:rPr>
              <w:t>Commissioned Officer</w:t>
            </w:r>
          </w:p>
        </w:tc>
        <w:tc>
          <w:tcPr>
            <w:tcW w:w="431" w:type="pct"/>
            <w:vAlign w:val="center"/>
          </w:tcPr>
          <w:p w14:paraId="65F5C4F3" w14:textId="77777777" w:rsidR="00AA6CEE" w:rsidRPr="00F9633B" w:rsidRDefault="00AA6CEE" w:rsidP="000529B4">
            <w:pPr>
              <w:pStyle w:val="TableText"/>
              <w:jc w:val="right"/>
              <w:rPr>
                <w:lang w:eastAsia="en-GB"/>
              </w:rPr>
            </w:pPr>
            <w:r w:rsidRPr="00F9633B">
              <w:t>2,704</w:t>
            </w:r>
          </w:p>
        </w:tc>
        <w:tc>
          <w:tcPr>
            <w:tcW w:w="431" w:type="pct"/>
            <w:vAlign w:val="center"/>
          </w:tcPr>
          <w:p w14:paraId="20918648" w14:textId="77777777" w:rsidR="00AA6CEE" w:rsidRPr="00F9633B" w:rsidRDefault="00AA6CEE" w:rsidP="000529B4">
            <w:pPr>
              <w:pStyle w:val="TableText"/>
              <w:jc w:val="right"/>
              <w:rPr>
                <w:lang w:eastAsia="en-GB"/>
              </w:rPr>
            </w:pPr>
            <w:r w:rsidRPr="00F9633B">
              <w:t>42.2</w:t>
            </w:r>
          </w:p>
        </w:tc>
        <w:tc>
          <w:tcPr>
            <w:tcW w:w="700" w:type="pct"/>
            <w:vAlign w:val="center"/>
          </w:tcPr>
          <w:p w14:paraId="09D93022" w14:textId="77777777" w:rsidR="00AA6CEE" w:rsidRPr="00F9633B" w:rsidRDefault="00AA6CEE" w:rsidP="000529B4">
            <w:pPr>
              <w:pStyle w:val="TableText"/>
              <w:jc w:val="right"/>
              <w:rPr>
                <w:lang w:eastAsia="en-GB"/>
              </w:rPr>
            </w:pPr>
            <w:r w:rsidRPr="00F9633B">
              <w:t>(41.0 – 43.4)</w:t>
            </w:r>
          </w:p>
        </w:tc>
        <w:tc>
          <w:tcPr>
            <w:tcW w:w="408" w:type="pct"/>
            <w:vAlign w:val="center"/>
          </w:tcPr>
          <w:p w14:paraId="6C182FC3" w14:textId="77777777" w:rsidR="00AA6CEE" w:rsidRPr="00F9633B" w:rsidRDefault="00AA6CEE" w:rsidP="000529B4">
            <w:pPr>
              <w:pStyle w:val="TableText"/>
              <w:jc w:val="right"/>
              <w:rPr>
                <w:lang w:eastAsia="en-GB"/>
              </w:rPr>
            </w:pPr>
            <w:r w:rsidRPr="00F9633B">
              <w:t>358</w:t>
            </w:r>
          </w:p>
        </w:tc>
        <w:tc>
          <w:tcPr>
            <w:tcW w:w="431" w:type="pct"/>
            <w:vAlign w:val="center"/>
          </w:tcPr>
          <w:p w14:paraId="76ED3A82" w14:textId="77777777" w:rsidR="00AA6CEE" w:rsidRPr="00F9633B" w:rsidRDefault="00AA6CEE" w:rsidP="000529B4">
            <w:pPr>
              <w:pStyle w:val="TableText"/>
              <w:jc w:val="right"/>
              <w:rPr>
                <w:lang w:eastAsia="en-GB"/>
              </w:rPr>
            </w:pPr>
            <w:r w:rsidRPr="00F9633B">
              <w:t>53.1</w:t>
            </w:r>
          </w:p>
        </w:tc>
        <w:tc>
          <w:tcPr>
            <w:tcW w:w="722" w:type="pct"/>
            <w:vAlign w:val="center"/>
          </w:tcPr>
          <w:p w14:paraId="05EA7202" w14:textId="77777777" w:rsidR="00AA6CEE" w:rsidRPr="00F9633B" w:rsidRDefault="00AA6CEE" w:rsidP="000529B4">
            <w:pPr>
              <w:pStyle w:val="TableText"/>
              <w:jc w:val="right"/>
              <w:rPr>
                <w:lang w:eastAsia="en-GB"/>
              </w:rPr>
            </w:pPr>
            <w:r w:rsidRPr="00F9633B">
              <w:t>(49.3 – 56.9)</w:t>
            </w:r>
          </w:p>
        </w:tc>
        <w:tc>
          <w:tcPr>
            <w:tcW w:w="513" w:type="pct"/>
            <w:noWrap/>
            <w:vAlign w:val="center"/>
          </w:tcPr>
          <w:p w14:paraId="0E24760B" w14:textId="77777777" w:rsidR="00AA6CEE" w:rsidRPr="00F9633B" w:rsidRDefault="00AA6CEE" w:rsidP="000529B4">
            <w:pPr>
              <w:pStyle w:val="TableText"/>
              <w:jc w:val="right"/>
              <w:rPr>
                <w:lang w:eastAsia="en-GB"/>
              </w:rPr>
            </w:pPr>
          </w:p>
        </w:tc>
      </w:tr>
      <w:tr w:rsidR="00AA6CEE" w:rsidRPr="00F9633B" w14:paraId="26F3309A" w14:textId="77777777" w:rsidTr="00301360">
        <w:tc>
          <w:tcPr>
            <w:tcW w:w="1364" w:type="pct"/>
            <w:vAlign w:val="center"/>
          </w:tcPr>
          <w:p w14:paraId="2315AE6E" w14:textId="77777777" w:rsidR="00AA6CEE" w:rsidRPr="00F9633B" w:rsidRDefault="00AA6CEE" w:rsidP="000529B4">
            <w:pPr>
              <w:pStyle w:val="TableText"/>
              <w:ind w:left="144"/>
              <w:rPr>
                <w:lang w:eastAsia="en-GB"/>
              </w:rPr>
            </w:pPr>
            <w:r w:rsidRPr="00F9633B">
              <w:rPr>
                <w:lang w:eastAsia="en-GB"/>
              </w:rPr>
              <w:t>Non-commissioned Officer</w:t>
            </w:r>
          </w:p>
        </w:tc>
        <w:tc>
          <w:tcPr>
            <w:tcW w:w="431" w:type="pct"/>
            <w:vAlign w:val="center"/>
          </w:tcPr>
          <w:p w14:paraId="11D16EA8" w14:textId="77777777" w:rsidR="00AA6CEE" w:rsidRPr="00F9633B" w:rsidRDefault="00AA6CEE" w:rsidP="000529B4">
            <w:pPr>
              <w:pStyle w:val="TableText"/>
              <w:jc w:val="right"/>
              <w:rPr>
                <w:lang w:eastAsia="en-GB"/>
              </w:rPr>
            </w:pPr>
            <w:r w:rsidRPr="00F9633B">
              <w:t>3,299</w:t>
            </w:r>
          </w:p>
        </w:tc>
        <w:tc>
          <w:tcPr>
            <w:tcW w:w="431" w:type="pct"/>
            <w:vAlign w:val="center"/>
          </w:tcPr>
          <w:p w14:paraId="2A8EDB74" w14:textId="77777777" w:rsidR="00AA6CEE" w:rsidRPr="00F9633B" w:rsidRDefault="00AA6CEE" w:rsidP="000529B4">
            <w:pPr>
              <w:pStyle w:val="TableText"/>
              <w:jc w:val="right"/>
              <w:rPr>
                <w:lang w:eastAsia="en-GB"/>
              </w:rPr>
            </w:pPr>
            <w:r w:rsidRPr="00F9633B">
              <w:t>51.5</w:t>
            </w:r>
          </w:p>
        </w:tc>
        <w:tc>
          <w:tcPr>
            <w:tcW w:w="700" w:type="pct"/>
            <w:vAlign w:val="center"/>
          </w:tcPr>
          <w:p w14:paraId="4585C25D" w14:textId="77777777" w:rsidR="00AA6CEE" w:rsidRPr="00F9633B" w:rsidRDefault="00AA6CEE" w:rsidP="000529B4">
            <w:pPr>
              <w:pStyle w:val="TableText"/>
              <w:jc w:val="right"/>
              <w:rPr>
                <w:lang w:eastAsia="en-GB"/>
              </w:rPr>
            </w:pPr>
            <w:r w:rsidRPr="00F9633B">
              <w:t>(50.3 – 52.7)</w:t>
            </w:r>
          </w:p>
        </w:tc>
        <w:tc>
          <w:tcPr>
            <w:tcW w:w="408" w:type="pct"/>
            <w:vAlign w:val="center"/>
          </w:tcPr>
          <w:p w14:paraId="377E3FBB" w14:textId="77777777" w:rsidR="00AA6CEE" w:rsidRPr="00F9633B" w:rsidRDefault="00AA6CEE" w:rsidP="000529B4">
            <w:pPr>
              <w:pStyle w:val="TableText"/>
              <w:jc w:val="right"/>
              <w:rPr>
                <w:lang w:eastAsia="en-GB"/>
              </w:rPr>
            </w:pPr>
            <w:r w:rsidRPr="00F9633B">
              <w:t>294</w:t>
            </w:r>
          </w:p>
        </w:tc>
        <w:tc>
          <w:tcPr>
            <w:tcW w:w="431" w:type="pct"/>
            <w:vAlign w:val="center"/>
          </w:tcPr>
          <w:p w14:paraId="015FA987" w14:textId="77777777" w:rsidR="00AA6CEE" w:rsidRPr="00F9633B" w:rsidRDefault="00AA6CEE" w:rsidP="000529B4">
            <w:pPr>
              <w:pStyle w:val="TableText"/>
              <w:jc w:val="right"/>
              <w:rPr>
                <w:lang w:eastAsia="en-GB"/>
              </w:rPr>
            </w:pPr>
            <w:r w:rsidRPr="00F9633B">
              <w:t>43.6</w:t>
            </w:r>
          </w:p>
        </w:tc>
        <w:tc>
          <w:tcPr>
            <w:tcW w:w="722" w:type="pct"/>
            <w:vAlign w:val="center"/>
          </w:tcPr>
          <w:p w14:paraId="4DF7432F" w14:textId="77777777" w:rsidR="00AA6CEE" w:rsidRPr="00F9633B" w:rsidRDefault="00AA6CEE" w:rsidP="000529B4">
            <w:pPr>
              <w:pStyle w:val="TableText"/>
              <w:jc w:val="right"/>
              <w:rPr>
                <w:lang w:eastAsia="en-GB"/>
              </w:rPr>
            </w:pPr>
            <w:r w:rsidRPr="00F9633B">
              <w:t>(39.9 – 47.4)</w:t>
            </w:r>
          </w:p>
        </w:tc>
        <w:tc>
          <w:tcPr>
            <w:tcW w:w="513" w:type="pct"/>
            <w:noWrap/>
            <w:vAlign w:val="center"/>
          </w:tcPr>
          <w:p w14:paraId="21D9432F" w14:textId="77777777" w:rsidR="00AA6CEE" w:rsidRPr="00F9633B" w:rsidRDefault="00AA6CEE" w:rsidP="000529B4">
            <w:pPr>
              <w:pStyle w:val="TableText"/>
              <w:jc w:val="right"/>
              <w:rPr>
                <w:lang w:eastAsia="en-GB"/>
              </w:rPr>
            </w:pPr>
          </w:p>
        </w:tc>
      </w:tr>
      <w:tr w:rsidR="00AA6CEE" w:rsidRPr="00F9633B" w14:paraId="145DEA26"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5A9C4535" w14:textId="77777777" w:rsidR="00AA6CEE" w:rsidRPr="00F9633B" w:rsidRDefault="00AA6CEE" w:rsidP="000529B4">
            <w:pPr>
              <w:pStyle w:val="TableText"/>
              <w:ind w:left="144"/>
              <w:rPr>
                <w:lang w:eastAsia="en-GB"/>
              </w:rPr>
            </w:pPr>
            <w:r w:rsidRPr="00F9633B">
              <w:rPr>
                <w:lang w:eastAsia="en-GB"/>
              </w:rPr>
              <w:t>Other rank</w:t>
            </w:r>
          </w:p>
        </w:tc>
        <w:tc>
          <w:tcPr>
            <w:tcW w:w="431" w:type="pct"/>
            <w:vAlign w:val="center"/>
          </w:tcPr>
          <w:p w14:paraId="3817E41C" w14:textId="77777777" w:rsidR="00AA6CEE" w:rsidRPr="00F9633B" w:rsidRDefault="00AA6CEE" w:rsidP="000529B4">
            <w:pPr>
              <w:pStyle w:val="TableText"/>
              <w:jc w:val="right"/>
              <w:rPr>
                <w:lang w:eastAsia="en-GB"/>
              </w:rPr>
            </w:pPr>
            <w:r w:rsidRPr="00F9633B">
              <w:t>401</w:t>
            </w:r>
          </w:p>
        </w:tc>
        <w:tc>
          <w:tcPr>
            <w:tcW w:w="431" w:type="pct"/>
            <w:vAlign w:val="center"/>
          </w:tcPr>
          <w:p w14:paraId="0796E88E" w14:textId="77777777" w:rsidR="00AA6CEE" w:rsidRPr="00F9633B" w:rsidRDefault="00AA6CEE" w:rsidP="000529B4">
            <w:pPr>
              <w:pStyle w:val="TableText"/>
              <w:jc w:val="right"/>
              <w:rPr>
                <w:lang w:eastAsia="en-GB"/>
              </w:rPr>
            </w:pPr>
            <w:r w:rsidRPr="00F9633B">
              <w:t>6.3</w:t>
            </w:r>
          </w:p>
        </w:tc>
        <w:tc>
          <w:tcPr>
            <w:tcW w:w="700" w:type="pct"/>
            <w:vAlign w:val="center"/>
          </w:tcPr>
          <w:p w14:paraId="43645605" w14:textId="77777777" w:rsidR="00AA6CEE" w:rsidRPr="00F9633B" w:rsidRDefault="00AA6CEE" w:rsidP="000529B4">
            <w:pPr>
              <w:pStyle w:val="TableText"/>
              <w:jc w:val="right"/>
              <w:rPr>
                <w:lang w:eastAsia="en-GB"/>
              </w:rPr>
            </w:pPr>
            <w:r w:rsidRPr="00F9633B">
              <w:t>(5.7 – 6.9)</w:t>
            </w:r>
          </w:p>
        </w:tc>
        <w:tc>
          <w:tcPr>
            <w:tcW w:w="408" w:type="pct"/>
            <w:vAlign w:val="center"/>
          </w:tcPr>
          <w:p w14:paraId="7B44CDC3" w14:textId="77777777" w:rsidR="00AA6CEE" w:rsidRPr="00F9633B" w:rsidRDefault="00AA6CEE" w:rsidP="000529B4">
            <w:pPr>
              <w:pStyle w:val="TableText"/>
              <w:jc w:val="right"/>
              <w:rPr>
                <w:lang w:eastAsia="en-GB"/>
              </w:rPr>
            </w:pPr>
            <w:r w:rsidRPr="00F9633B">
              <w:t>22</w:t>
            </w:r>
          </w:p>
        </w:tc>
        <w:tc>
          <w:tcPr>
            <w:tcW w:w="431" w:type="pct"/>
            <w:vAlign w:val="center"/>
          </w:tcPr>
          <w:p w14:paraId="1996AAC7" w14:textId="77777777" w:rsidR="00AA6CEE" w:rsidRPr="00F9633B" w:rsidRDefault="00AA6CEE" w:rsidP="000529B4">
            <w:pPr>
              <w:pStyle w:val="TableText"/>
              <w:jc w:val="right"/>
              <w:rPr>
                <w:lang w:eastAsia="en-GB"/>
              </w:rPr>
            </w:pPr>
            <w:r w:rsidRPr="00F9633B">
              <w:t>3.3</w:t>
            </w:r>
          </w:p>
        </w:tc>
        <w:tc>
          <w:tcPr>
            <w:tcW w:w="722" w:type="pct"/>
            <w:vAlign w:val="center"/>
          </w:tcPr>
          <w:p w14:paraId="44224E36" w14:textId="77777777" w:rsidR="00AA6CEE" w:rsidRPr="00F9633B" w:rsidRDefault="00AA6CEE" w:rsidP="000529B4">
            <w:pPr>
              <w:pStyle w:val="TableText"/>
              <w:jc w:val="right"/>
              <w:rPr>
                <w:lang w:eastAsia="en-GB"/>
              </w:rPr>
            </w:pPr>
            <w:r w:rsidRPr="00F9633B">
              <w:t>(2.2 – 4.9)</w:t>
            </w:r>
          </w:p>
        </w:tc>
        <w:tc>
          <w:tcPr>
            <w:tcW w:w="513" w:type="pct"/>
            <w:noWrap/>
            <w:vAlign w:val="center"/>
          </w:tcPr>
          <w:p w14:paraId="731F571D" w14:textId="77777777" w:rsidR="00AA6CEE" w:rsidRPr="00F9633B" w:rsidRDefault="00AA6CEE" w:rsidP="000529B4">
            <w:pPr>
              <w:pStyle w:val="TableText"/>
              <w:jc w:val="right"/>
              <w:rPr>
                <w:lang w:eastAsia="en-GB"/>
              </w:rPr>
            </w:pPr>
          </w:p>
        </w:tc>
      </w:tr>
      <w:tr w:rsidR="00AA6CEE" w:rsidRPr="00F9633B" w14:paraId="6F0F18C6" w14:textId="77777777" w:rsidTr="00301360">
        <w:tc>
          <w:tcPr>
            <w:tcW w:w="1364" w:type="pct"/>
            <w:vAlign w:val="center"/>
          </w:tcPr>
          <w:p w14:paraId="71EC7BF5" w14:textId="77777777" w:rsidR="00AA6CEE" w:rsidRPr="00F9633B" w:rsidRDefault="00AA6CEE" w:rsidP="000529B4">
            <w:pPr>
              <w:pStyle w:val="TableText"/>
              <w:ind w:left="144"/>
              <w:rPr>
                <w:lang w:eastAsia="en-GB"/>
              </w:rPr>
            </w:pPr>
            <w:r w:rsidRPr="00F9633B">
              <w:rPr>
                <w:lang w:eastAsia="en-GB"/>
              </w:rPr>
              <w:t>Missing</w:t>
            </w:r>
          </w:p>
        </w:tc>
        <w:tc>
          <w:tcPr>
            <w:tcW w:w="431" w:type="pct"/>
            <w:vAlign w:val="center"/>
          </w:tcPr>
          <w:p w14:paraId="185C6323" w14:textId="77777777" w:rsidR="00AA6CEE" w:rsidRPr="00F9633B" w:rsidRDefault="00AA6CEE" w:rsidP="000529B4">
            <w:pPr>
              <w:pStyle w:val="TableText"/>
              <w:jc w:val="right"/>
              <w:rPr>
                <w:lang w:eastAsia="en-GB"/>
              </w:rPr>
            </w:pPr>
            <w:r w:rsidRPr="00F9633B">
              <w:t>1</w:t>
            </w:r>
          </w:p>
        </w:tc>
        <w:tc>
          <w:tcPr>
            <w:tcW w:w="431" w:type="pct"/>
            <w:vAlign w:val="center"/>
          </w:tcPr>
          <w:p w14:paraId="2B53F63B" w14:textId="77777777" w:rsidR="00AA6CEE" w:rsidRPr="00F9633B" w:rsidRDefault="00AA6CEE" w:rsidP="000529B4">
            <w:pPr>
              <w:pStyle w:val="TableText"/>
              <w:jc w:val="right"/>
              <w:rPr>
                <w:lang w:eastAsia="en-GB"/>
              </w:rPr>
            </w:pPr>
          </w:p>
        </w:tc>
        <w:tc>
          <w:tcPr>
            <w:tcW w:w="700" w:type="pct"/>
            <w:vAlign w:val="center"/>
          </w:tcPr>
          <w:p w14:paraId="4F19F7F8" w14:textId="77777777" w:rsidR="00AA6CEE" w:rsidRPr="00F9633B" w:rsidRDefault="00AA6CEE" w:rsidP="000529B4">
            <w:pPr>
              <w:pStyle w:val="TableText"/>
              <w:jc w:val="right"/>
              <w:rPr>
                <w:lang w:eastAsia="en-GB"/>
              </w:rPr>
            </w:pPr>
          </w:p>
        </w:tc>
        <w:tc>
          <w:tcPr>
            <w:tcW w:w="408" w:type="pct"/>
            <w:vAlign w:val="center"/>
          </w:tcPr>
          <w:p w14:paraId="324ACA53" w14:textId="77777777" w:rsidR="00AA6CEE" w:rsidRPr="00F9633B" w:rsidRDefault="00AA6CEE" w:rsidP="000529B4">
            <w:pPr>
              <w:pStyle w:val="TableText"/>
              <w:jc w:val="right"/>
              <w:rPr>
                <w:lang w:eastAsia="en-GB"/>
              </w:rPr>
            </w:pPr>
            <w:r w:rsidRPr="00F9633B">
              <w:t>1</w:t>
            </w:r>
          </w:p>
        </w:tc>
        <w:tc>
          <w:tcPr>
            <w:tcW w:w="431" w:type="pct"/>
            <w:vAlign w:val="center"/>
          </w:tcPr>
          <w:p w14:paraId="7A4094D6" w14:textId="77777777" w:rsidR="00AA6CEE" w:rsidRPr="00F9633B" w:rsidRDefault="00AA6CEE" w:rsidP="000529B4">
            <w:pPr>
              <w:pStyle w:val="TableText"/>
              <w:jc w:val="right"/>
              <w:rPr>
                <w:lang w:eastAsia="en-GB"/>
              </w:rPr>
            </w:pPr>
          </w:p>
        </w:tc>
        <w:tc>
          <w:tcPr>
            <w:tcW w:w="722" w:type="pct"/>
            <w:vAlign w:val="center"/>
          </w:tcPr>
          <w:p w14:paraId="1A9AC8E9" w14:textId="77777777" w:rsidR="00AA6CEE" w:rsidRPr="00F9633B" w:rsidRDefault="00AA6CEE" w:rsidP="000529B4">
            <w:pPr>
              <w:pStyle w:val="TableText"/>
              <w:jc w:val="right"/>
              <w:rPr>
                <w:lang w:eastAsia="en-GB"/>
              </w:rPr>
            </w:pPr>
          </w:p>
        </w:tc>
        <w:tc>
          <w:tcPr>
            <w:tcW w:w="513" w:type="pct"/>
            <w:noWrap/>
            <w:vAlign w:val="center"/>
          </w:tcPr>
          <w:p w14:paraId="3F1A4D2A" w14:textId="77777777" w:rsidR="00AA6CEE" w:rsidRPr="00F9633B" w:rsidRDefault="00AA6CEE" w:rsidP="000529B4">
            <w:pPr>
              <w:pStyle w:val="TableText"/>
              <w:jc w:val="right"/>
              <w:rPr>
                <w:lang w:eastAsia="en-GB"/>
              </w:rPr>
            </w:pPr>
          </w:p>
        </w:tc>
      </w:tr>
      <w:tr w:rsidR="00AA6CEE" w:rsidRPr="00F9633B" w14:paraId="2A4BD60E"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31365FF0" w14:textId="77777777" w:rsidR="00AA6CEE" w:rsidRPr="00F9633B" w:rsidRDefault="00AA6CEE" w:rsidP="00301360">
            <w:pPr>
              <w:pStyle w:val="TableText"/>
              <w:rPr>
                <w:lang w:eastAsia="en-GB"/>
              </w:rPr>
            </w:pPr>
            <w:r w:rsidRPr="00F9633B">
              <w:rPr>
                <w:lang w:eastAsia="en-GB"/>
              </w:rPr>
              <w:t>Service type</w:t>
            </w:r>
          </w:p>
        </w:tc>
        <w:tc>
          <w:tcPr>
            <w:tcW w:w="431" w:type="pct"/>
            <w:vAlign w:val="center"/>
          </w:tcPr>
          <w:p w14:paraId="0E0B4558" w14:textId="77777777" w:rsidR="00AA6CEE" w:rsidRPr="00F9633B" w:rsidRDefault="00AA6CEE" w:rsidP="000529B4">
            <w:pPr>
              <w:pStyle w:val="TableText"/>
              <w:jc w:val="right"/>
              <w:rPr>
                <w:lang w:eastAsia="en-GB"/>
              </w:rPr>
            </w:pPr>
          </w:p>
        </w:tc>
        <w:tc>
          <w:tcPr>
            <w:tcW w:w="431" w:type="pct"/>
            <w:vAlign w:val="center"/>
          </w:tcPr>
          <w:p w14:paraId="616FFB90" w14:textId="77777777" w:rsidR="00AA6CEE" w:rsidRPr="00F9633B" w:rsidRDefault="00AA6CEE" w:rsidP="000529B4">
            <w:pPr>
              <w:pStyle w:val="TableText"/>
              <w:jc w:val="right"/>
              <w:rPr>
                <w:lang w:eastAsia="en-GB"/>
              </w:rPr>
            </w:pPr>
          </w:p>
        </w:tc>
        <w:tc>
          <w:tcPr>
            <w:tcW w:w="700" w:type="pct"/>
            <w:vAlign w:val="center"/>
          </w:tcPr>
          <w:p w14:paraId="20129ECD" w14:textId="77777777" w:rsidR="00AA6CEE" w:rsidRPr="00F9633B" w:rsidRDefault="00AA6CEE" w:rsidP="000529B4">
            <w:pPr>
              <w:pStyle w:val="TableText"/>
              <w:jc w:val="right"/>
              <w:rPr>
                <w:lang w:eastAsia="en-GB"/>
              </w:rPr>
            </w:pPr>
          </w:p>
        </w:tc>
        <w:tc>
          <w:tcPr>
            <w:tcW w:w="408" w:type="pct"/>
            <w:vAlign w:val="center"/>
          </w:tcPr>
          <w:p w14:paraId="0562F000" w14:textId="77777777" w:rsidR="00AA6CEE" w:rsidRPr="00F9633B" w:rsidRDefault="00AA6CEE" w:rsidP="000529B4">
            <w:pPr>
              <w:pStyle w:val="TableText"/>
              <w:jc w:val="right"/>
              <w:rPr>
                <w:lang w:eastAsia="en-GB"/>
              </w:rPr>
            </w:pPr>
          </w:p>
        </w:tc>
        <w:tc>
          <w:tcPr>
            <w:tcW w:w="431" w:type="pct"/>
            <w:vAlign w:val="center"/>
          </w:tcPr>
          <w:p w14:paraId="3F9DD517" w14:textId="77777777" w:rsidR="00AA6CEE" w:rsidRPr="00F9633B" w:rsidRDefault="00AA6CEE" w:rsidP="000529B4">
            <w:pPr>
              <w:pStyle w:val="TableText"/>
              <w:jc w:val="right"/>
              <w:rPr>
                <w:lang w:eastAsia="en-GB"/>
              </w:rPr>
            </w:pPr>
          </w:p>
        </w:tc>
        <w:tc>
          <w:tcPr>
            <w:tcW w:w="722" w:type="pct"/>
            <w:vAlign w:val="center"/>
          </w:tcPr>
          <w:p w14:paraId="2504A9D3" w14:textId="77777777" w:rsidR="00AA6CEE" w:rsidRPr="00F9633B" w:rsidRDefault="00AA6CEE" w:rsidP="000529B4">
            <w:pPr>
              <w:pStyle w:val="TableText"/>
              <w:jc w:val="right"/>
              <w:rPr>
                <w:lang w:eastAsia="en-GB"/>
              </w:rPr>
            </w:pPr>
          </w:p>
        </w:tc>
        <w:tc>
          <w:tcPr>
            <w:tcW w:w="513" w:type="pct"/>
            <w:noWrap/>
            <w:vAlign w:val="center"/>
          </w:tcPr>
          <w:p w14:paraId="3EF3CEA8" w14:textId="77777777" w:rsidR="00AA6CEE" w:rsidRPr="00F9633B" w:rsidRDefault="00AA6CEE" w:rsidP="000529B4">
            <w:pPr>
              <w:pStyle w:val="TableText"/>
              <w:jc w:val="right"/>
              <w:rPr>
                <w:lang w:eastAsia="en-GB"/>
              </w:rPr>
            </w:pPr>
            <w:r w:rsidRPr="00F9633B">
              <w:t>0.913</w:t>
            </w:r>
          </w:p>
        </w:tc>
      </w:tr>
      <w:tr w:rsidR="00AA6CEE" w:rsidRPr="00F9633B" w14:paraId="35672935" w14:textId="77777777" w:rsidTr="00301360">
        <w:tc>
          <w:tcPr>
            <w:tcW w:w="1364" w:type="pct"/>
            <w:vAlign w:val="center"/>
          </w:tcPr>
          <w:p w14:paraId="3A5F9474" w14:textId="77777777" w:rsidR="00AA6CEE" w:rsidRPr="00F9633B" w:rsidRDefault="00AA6CEE" w:rsidP="000529B4">
            <w:pPr>
              <w:pStyle w:val="TableText"/>
              <w:ind w:left="144"/>
              <w:rPr>
                <w:lang w:eastAsia="en-GB"/>
              </w:rPr>
            </w:pPr>
            <w:r w:rsidRPr="00F9633B">
              <w:rPr>
                <w:lang w:eastAsia="en-GB"/>
              </w:rPr>
              <w:t>Navy</w:t>
            </w:r>
          </w:p>
        </w:tc>
        <w:tc>
          <w:tcPr>
            <w:tcW w:w="431" w:type="pct"/>
            <w:vAlign w:val="center"/>
          </w:tcPr>
          <w:p w14:paraId="7FCEF6E9" w14:textId="77777777" w:rsidR="00AA6CEE" w:rsidRPr="00F9633B" w:rsidRDefault="00AA6CEE" w:rsidP="000529B4">
            <w:pPr>
              <w:pStyle w:val="TableText"/>
              <w:jc w:val="right"/>
            </w:pPr>
            <w:r w:rsidRPr="00F9633B">
              <w:t>1,521</w:t>
            </w:r>
          </w:p>
        </w:tc>
        <w:tc>
          <w:tcPr>
            <w:tcW w:w="431" w:type="pct"/>
            <w:vAlign w:val="center"/>
          </w:tcPr>
          <w:p w14:paraId="41E34181" w14:textId="77777777" w:rsidR="00AA6CEE" w:rsidRPr="00F9633B" w:rsidRDefault="00AA6CEE" w:rsidP="000529B4">
            <w:pPr>
              <w:pStyle w:val="TableText"/>
              <w:jc w:val="right"/>
            </w:pPr>
            <w:r w:rsidRPr="00F9633B">
              <w:t>23.7</w:t>
            </w:r>
          </w:p>
        </w:tc>
        <w:tc>
          <w:tcPr>
            <w:tcW w:w="700" w:type="pct"/>
            <w:vAlign w:val="center"/>
          </w:tcPr>
          <w:p w14:paraId="4654CB41" w14:textId="77777777" w:rsidR="00AA6CEE" w:rsidRPr="00F9633B" w:rsidRDefault="00AA6CEE" w:rsidP="000529B4">
            <w:pPr>
              <w:pStyle w:val="TableText"/>
              <w:jc w:val="right"/>
            </w:pPr>
            <w:r w:rsidRPr="00F9633B">
              <w:t>(22.7 – 24.8)</w:t>
            </w:r>
          </w:p>
        </w:tc>
        <w:tc>
          <w:tcPr>
            <w:tcW w:w="408" w:type="pct"/>
            <w:vAlign w:val="center"/>
          </w:tcPr>
          <w:p w14:paraId="3E064AD7" w14:textId="77777777" w:rsidR="00AA6CEE" w:rsidRPr="00F9633B" w:rsidRDefault="00AA6CEE" w:rsidP="000529B4">
            <w:pPr>
              <w:pStyle w:val="TableText"/>
              <w:jc w:val="right"/>
            </w:pPr>
            <w:r w:rsidRPr="00F9633B">
              <w:t>162</w:t>
            </w:r>
          </w:p>
        </w:tc>
        <w:tc>
          <w:tcPr>
            <w:tcW w:w="431" w:type="pct"/>
            <w:vAlign w:val="center"/>
          </w:tcPr>
          <w:p w14:paraId="1271E5DC" w14:textId="77777777" w:rsidR="00AA6CEE" w:rsidRPr="00F9633B" w:rsidRDefault="00AA6CEE" w:rsidP="000529B4">
            <w:pPr>
              <w:pStyle w:val="TableText"/>
              <w:jc w:val="right"/>
            </w:pPr>
            <w:r w:rsidRPr="00F9633B">
              <w:t>24.0</w:t>
            </w:r>
          </w:p>
        </w:tc>
        <w:tc>
          <w:tcPr>
            <w:tcW w:w="722" w:type="pct"/>
            <w:vAlign w:val="center"/>
          </w:tcPr>
          <w:p w14:paraId="368BF4E6" w14:textId="77777777" w:rsidR="00AA6CEE" w:rsidRPr="00F9633B" w:rsidRDefault="00AA6CEE" w:rsidP="000529B4">
            <w:pPr>
              <w:pStyle w:val="TableText"/>
              <w:jc w:val="right"/>
            </w:pPr>
            <w:r w:rsidRPr="00F9633B">
              <w:t>(20.9 – 27.4)</w:t>
            </w:r>
          </w:p>
        </w:tc>
        <w:tc>
          <w:tcPr>
            <w:tcW w:w="513" w:type="pct"/>
            <w:noWrap/>
            <w:vAlign w:val="center"/>
          </w:tcPr>
          <w:p w14:paraId="323EFC70" w14:textId="77777777" w:rsidR="00AA6CEE" w:rsidRPr="00F9633B" w:rsidRDefault="00AA6CEE" w:rsidP="000529B4">
            <w:pPr>
              <w:pStyle w:val="TableText"/>
              <w:jc w:val="right"/>
            </w:pPr>
          </w:p>
        </w:tc>
      </w:tr>
      <w:tr w:rsidR="00AA6CEE" w:rsidRPr="00F9633B" w14:paraId="07377ED8"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51A4ABE5" w14:textId="77777777" w:rsidR="00AA6CEE" w:rsidRPr="00F9633B" w:rsidRDefault="00AA6CEE" w:rsidP="000529B4">
            <w:pPr>
              <w:pStyle w:val="TableText"/>
              <w:ind w:left="144"/>
              <w:rPr>
                <w:lang w:eastAsia="en-GB"/>
              </w:rPr>
            </w:pPr>
            <w:r w:rsidRPr="00F9633B">
              <w:rPr>
                <w:lang w:eastAsia="en-GB"/>
              </w:rPr>
              <w:t>Army</w:t>
            </w:r>
          </w:p>
        </w:tc>
        <w:tc>
          <w:tcPr>
            <w:tcW w:w="431" w:type="pct"/>
            <w:vAlign w:val="center"/>
          </w:tcPr>
          <w:p w14:paraId="356361A2" w14:textId="77777777" w:rsidR="00AA6CEE" w:rsidRPr="00F9633B" w:rsidRDefault="00AA6CEE" w:rsidP="000529B4">
            <w:pPr>
              <w:pStyle w:val="TableText"/>
              <w:jc w:val="right"/>
              <w:rPr>
                <w:lang w:eastAsia="en-GB"/>
              </w:rPr>
            </w:pPr>
            <w:r w:rsidRPr="00F9633B">
              <w:t>2,654</w:t>
            </w:r>
          </w:p>
        </w:tc>
        <w:tc>
          <w:tcPr>
            <w:tcW w:w="431" w:type="pct"/>
            <w:vAlign w:val="center"/>
          </w:tcPr>
          <w:p w14:paraId="40A55DD7" w14:textId="77777777" w:rsidR="00AA6CEE" w:rsidRPr="00F9633B" w:rsidRDefault="00AA6CEE" w:rsidP="000529B4">
            <w:pPr>
              <w:pStyle w:val="TableText"/>
              <w:jc w:val="right"/>
              <w:rPr>
                <w:lang w:eastAsia="en-GB"/>
              </w:rPr>
            </w:pPr>
            <w:r w:rsidRPr="00F9633B">
              <w:t>41.4</w:t>
            </w:r>
          </w:p>
        </w:tc>
        <w:tc>
          <w:tcPr>
            <w:tcW w:w="700" w:type="pct"/>
            <w:vAlign w:val="center"/>
          </w:tcPr>
          <w:p w14:paraId="230DE0B7" w14:textId="77777777" w:rsidR="00AA6CEE" w:rsidRPr="00F9633B" w:rsidRDefault="00AA6CEE" w:rsidP="000529B4">
            <w:pPr>
              <w:pStyle w:val="TableText"/>
              <w:jc w:val="right"/>
              <w:rPr>
                <w:lang w:eastAsia="en-GB"/>
              </w:rPr>
            </w:pPr>
            <w:r w:rsidRPr="00F9633B">
              <w:t>(40.2 – 42.6)</w:t>
            </w:r>
          </w:p>
        </w:tc>
        <w:tc>
          <w:tcPr>
            <w:tcW w:w="408" w:type="pct"/>
            <w:vAlign w:val="center"/>
          </w:tcPr>
          <w:p w14:paraId="66729DA0" w14:textId="77777777" w:rsidR="00AA6CEE" w:rsidRPr="00F9633B" w:rsidRDefault="00AA6CEE" w:rsidP="000529B4">
            <w:pPr>
              <w:pStyle w:val="TableText"/>
              <w:jc w:val="right"/>
              <w:rPr>
                <w:lang w:eastAsia="en-GB"/>
              </w:rPr>
            </w:pPr>
            <w:r w:rsidRPr="00F9633B">
              <w:t>274</w:t>
            </w:r>
          </w:p>
        </w:tc>
        <w:tc>
          <w:tcPr>
            <w:tcW w:w="431" w:type="pct"/>
            <w:vAlign w:val="center"/>
          </w:tcPr>
          <w:p w14:paraId="5615F876" w14:textId="77777777" w:rsidR="00AA6CEE" w:rsidRPr="00F9633B" w:rsidRDefault="00AA6CEE" w:rsidP="000529B4">
            <w:pPr>
              <w:pStyle w:val="TableText"/>
              <w:jc w:val="right"/>
              <w:rPr>
                <w:lang w:eastAsia="en-GB"/>
              </w:rPr>
            </w:pPr>
            <w:r w:rsidRPr="00F9633B">
              <w:t>40.6</w:t>
            </w:r>
          </w:p>
        </w:tc>
        <w:tc>
          <w:tcPr>
            <w:tcW w:w="722" w:type="pct"/>
            <w:vAlign w:val="center"/>
          </w:tcPr>
          <w:p w14:paraId="23E9B1F1" w14:textId="77777777" w:rsidR="00AA6CEE" w:rsidRPr="00F9633B" w:rsidRDefault="00AA6CEE" w:rsidP="000529B4">
            <w:pPr>
              <w:pStyle w:val="TableText"/>
              <w:jc w:val="right"/>
              <w:rPr>
                <w:lang w:eastAsia="en-GB"/>
              </w:rPr>
            </w:pPr>
            <w:r w:rsidRPr="00F9633B">
              <w:t>(36.9 – 44.3)</w:t>
            </w:r>
          </w:p>
        </w:tc>
        <w:tc>
          <w:tcPr>
            <w:tcW w:w="513" w:type="pct"/>
            <w:noWrap/>
            <w:vAlign w:val="center"/>
          </w:tcPr>
          <w:p w14:paraId="575C33AE" w14:textId="77777777" w:rsidR="00AA6CEE" w:rsidRPr="00F9633B" w:rsidRDefault="00AA6CEE" w:rsidP="000529B4">
            <w:pPr>
              <w:pStyle w:val="TableText"/>
              <w:jc w:val="right"/>
              <w:rPr>
                <w:lang w:eastAsia="en-GB"/>
              </w:rPr>
            </w:pPr>
          </w:p>
        </w:tc>
      </w:tr>
      <w:tr w:rsidR="00AA6CEE" w:rsidRPr="00F9633B" w14:paraId="33207BA3" w14:textId="77777777" w:rsidTr="00301360">
        <w:tc>
          <w:tcPr>
            <w:tcW w:w="1364" w:type="pct"/>
            <w:vAlign w:val="center"/>
          </w:tcPr>
          <w:p w14:paraId="7709D5C5" w14:textId="77777777" w:rsidR="00AA6CEE" w:rsidRPr="00F9633B" w:rsidRDefault="00AA6CEE" w:rsidP="000529B4">
            <w:pPr>
              <w:pStyle w:val="TableText"/>
              <w:ind w:left="144"/>
              <w:rPr>
                <w:lang w:eastAsia="en-GB"/>
              </w:rPr>
            </w:pPr>
            <w:r w:rsidRPr="00F9633B">
              <w:rPr>
                <w:lang w:eastAsia="en-GB"/>
              </w:rPr>
              <w:t>Air Force</w:t>
            </w:r>
          </w:p>
        </w:tc>
        <w:tc>
          <w:tcPr>
            <w:tcW w:w="431" w:type="pct"/>
            <w:vAlign w:val="center"/>
          </w:tcPr>
          <w:p w14:paraId="4F5AD456" w14:textId="77777777" w:rsidR="00AA6CEE" w:rsidRPr="00F9633B" w:rsidRDefault="00AA6CEE" w:rsidP="000529B4">
            <w:pPr>
              <w:pStyle w:val="TableText"/>
              <w:jc w:val="right"/>
              <w:rPr>
                <w:lang w:eastAsia="en-GB"/>
              </w:rPr>
            </w:pPr>
            <w:r w:rsidRPr="00F9633B">
              <w:t>2,230</w:t>
            </w:r>
          </w:p>
        </w:tc>
        <w:tc>
          <w:tcPr>
            <w:tcW w:w="431" w:type="pct"/>
            <w:vAlign w:val="center"/>
          </w:tcPr>
          <w:p w14:paraId="6A90C520" w14:textId="77777777" w:rsidR="00AA6CEE" w:rsidRPr="00F9633B" w:rsidRDefault="00AA6CEE" w:rsidP="000529B4">
            <w:pPr>
              <w:pStyle w:val="TableText"/>
              <w:jc w:val="right"/>
              <w:rPr>
                <w:lang w:eastAsia="en-GB"/>
              </w:rPr>
            </w:pPr>
            <w:r w:rsidRPr="00F9633B">
              <w:t>34.8</w:t>
            </w:r>
          </w:p>
        </w:tc>
        <w:tc>
          <w:tcPr>
            <w:tcW w:w="700" w:type="pct"/>
            <w:vAlign w:val="center"/>
          </w:tcPr>
          <w:p w14:paraId="4EE74D51" w14:textId="77777777" w:rsidR="00AA6CEE" w:rsidRPr="00F9633B" w:rsidRDefault="00AA6CEE" w:rsidP="000529B4">
            <w:pPr>
              <w:pStyle w:val="TableText"/>
              <w:jc w:val="right"/>
              <w:rPr>
                <w:lang w:eastAsia="en-GB"/>
              </w:rPr>
            </w:pPr>
            <w:r w:rsidRPr="00F9633B">
              <w:t>(33.7 – 36)</w:t>
            </w:r>
          </w:p>
        </w:tc>
        <w:tc>
          <w:tcPr>
            <w:tcW w:w="408" w:type="pct"/>
            <w:vAlign w:val="center"/>
          </w:tcPr>
          <w:p w14:paraId="1A8DFD76" w14:textId="77777777" w:rsidR="00AA6CEE" w:rsidRPr="00F9633B" w:rsidRDefault="00AA6CEE" w:rsidP="000529B4">
            <w:pPr>
              <w:pStyle w:val="TableText"/>
              <w:jc w:val="right"/>
              <w:rPr>
                <w:lang w:eastAsia="en-GB"/>
              </w:rPr>
            </w:pPr>
            <w:r w:rsidRPr="00F9633B">
              <w:t>239</w:t>
            </w:r>
          </w:p>
        </w:tc>
        <w:tc>
          <w:tcPr>
            <w:tcW w:w="431" w:type="pct"/>
            <w:vAlign w:val="center"/>
          </w:tcPr>
          <w:p w14:paraId="544153F5" w14:textId="77777777" w:rsidR="00AA6CEE" w:rsidRPr="00F9633B" w:rsidRDefault="00AA6CEE" w:rsidP="000529B4">
            <w:pPr>
              <w:pStyle w:val="TableText"/>
              <w:jc w:val="right"/>
              <w:rPr>
                <w:lang w:eastAsia="en-GB"/>
              </w:rPr>
            </w:pPr>
            <w:r w:rsidRPr="00F9633B">
              <w:t>35.4</w:t>
            </w:r>
          </w:p>
        </w:tc>
        <w:tc>
          <w:tcPr>
            <w:tcW w:w="722" w:type="pct"/>
            <w:vAlign w:val="center"/>
          </w:tcPr>
          <w:p w14:paraId="693ED1C4" w14:textId="77777777" w:rsidR="00AA6CEE" w:rsidRPr="00F9633B" w:rsidRDefault="00AA6CEE" w:rsidP="000529B4">
            <w:pPr>
              <w:pStyle w:val="TableText"/>
              <w:jc w:val="right"/>
              <w:rPr>
                <w:lang w:eastAsia="en-GB"/>
              </w:rPr>
            </w:pPr>
            <w:r w:rsidRPr="00F9633B">
              <w:t>(31.9 – 39.1)</w:t>
            </w:r>
          </w:p>
        </w:tc>
        <w:tc>
          <w:tcPr>
            <w:tcW w:w="513" w:type="pct"/>
            <w:noWrap/>
            <w:vAlign w:val="center"/>
          </w:tcPr>
          <w:p w14:paraId="2A023E65" w14:textId="77777777" w:rsidR="00AA6CEE" w:rsidRPr="00F9633B" w:rsidRDefault="00AA6CEE" w:rsidP="000529B4">
            <w:pPr>
              <w:pStyle w:val="TableText"/>
              <w:jc w:val="right"/>
              <w:rPr>
                <w:lang w:eastAsia="en-GB"/>
              </w:rPr>
            </w:pPr>
          </w:p>
        </w:tc>
      </w:tr>
      <w:tr w:rsidR="00AA6CEE" w:rsidRPr="00F9633B" w14:paraId="1A8FB1A2"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0033F8FB" w14:textId="77777777" w:rsidR="00AA6CEE" w:rsidRPr="00F9633B" w:rsidRDefault="00AA6CEE" w:rsidP="000529B4">
            <w:pPr>
              <w:pStyle w:val="TableText"/>
              <w:ind w:left="144"/>
              <w:rPr>
                <w:lang w:eastAsia="en-GB"/>
              </w:rPr>
            </w:pPr>
            <w:r w:rsidRPr="00F9633B">
              <w:rPr>
                <w:lang w:eastAsia="en-GB"/>
              </w:rPr>
              <w:t>Missing</w:t>
            </w:r>
          </w:p>
        </w:tc>
        <w:tc>
          <w:tcPr>
            <w:tcW w:w="431" w:type="pct"/>
            <w:vAlign w:val="center"/>
          </w:tcPr>
          <w:p w14:paraId="64E363B6" w14:textId="77777777" w:rsidR="00AA6CEE" w:rsidRPr="00F9633B" w:rsidRDefault="00AA6CEE" w:rsidP="000529B4">
            <w:pPr>
              <w:pStyle w:val="TableText"/>
              <w:jc w:val="right"/>
              <w:rPr>
                <w:lang w:eastAsia="en-GB"/>
              </w:rPr>
            </w:pPr>
          </w:p>
        </w:tc>
        <w:tc>
          <w:tcPr>
            <w:tcW w:w="431" w:type="pct"/>
            <w:vAlign w:val="center"/>
          </w:tcPr>
          <w:p w14:paraId="0275359C" w14:textId="77777777" w:rsidR="00AA6CEE" w:rsidRPr="00F9633B" w:rsidRDefault="00AA6CEE" w:rsidP="000529B4">
            <w:pPr>
              <w:pStyle w:val="TableText"/>
              <w:jc w:val="right"/>
              <w:rPr>
                <w:lang w:eastAsia="en-GB"/>
              </w:rPr>
            </w:pPr>
          </w:p>
        </w:tc>
        <w:tc>
          <w:tcPr>
            <w:tcW w:w="700" w:type="pct"/>
            <w:vAlign w:val="center"/>
          </w:tcPr>
          <w:p w14:paraId="6596402A" w14:textId="77777777" w:rsidR="00AA6CEE" w:rsidRPr="00F9633B" w:rsidRDefault="00AA6CEE" w:rsidP="000529B4">
            <w:pPr>
              <w:pStyle w:val="TableText"/>
              <w:jc w:val="right"/>
              <w:rPr>
                <w:lang w:eastAsia="en-GB"/>
              </w:rPr>
            </w:pPr>
          </w:p>
        </w:tc>
        <w:tc>
          <w:tcPr>
            <w:tcW w:w="408" w:type="pct"/>
            <w:vAlign w:val="center"/>
          </w:tcPr>
          <w:p w14:paraId="502888B0" w14:textId="77777777" w:rsidR="00AA6CEE" w:rsidRPr="00F9633B" w:rsidRDefault="00AA6CEE" w:rsidP="000529B4">
            <w:pPr>
              <w:pStyle w:val="TableText"/>
              <w:jc w:val="right"/>
              <w:rPr>
                <w:lang w:eastAsia="en-GB"/>
              </w:rPr>
            </w:pPr>
          </w:p>
        </w:tc>
        <w:tc>
          <w:tcPr>
            <w:tcW w:w="431" w:type="pct"/>
            <w:vAlign w:val="center"/>
          </w:tcPr>
          <w:p w14:paraId="3E10BB54" w14:textId="77777777" w:rsidR="00AA6CEE" w:rsidRPr="00F9633B" w:rsidRDefault="00AA6CEE" w:rsidP="000529B4">
            <w:pPr>
              <w:pStyle w:val="TableText"/>
              <w:jc w:val="right"/>
              <w:rPr>
                <w:lang w:eastAsia="en-GB"/>
              </w:rPr>
            </w:pPr>
          </w:p>
        </w:tc>
        <w:tc>
          <w:tcPr>
            <w:tcW w:w="722" w:type="pct"/>
            <w:vAlign w:val="center"/>
          </w:tcPr>
          <w:p w14:paraId="22EF54DE" w14:textId="77777777" w:rsidR="00AA6CEE" w:rsidRPr="00F9633B" w:rsidRDefault="00AA6CEE" w:rsidP="000529B4">
            <w:pPr>
              <w:pStyle w:val="TableText"/>
              <w:jc w:val="right"/>
              <w:rPr>
                <w:lang w:eastAsia="en-GB"/>
              </w:rPr>
            </w:pPr>
          </w:p>
        </w:tc>
        <w:tc>
          <w:tcPr>
            <w:tcW w:w="513" w:type="pct"/>
            <w:noWrap/>
            <w:vAlign w:val="center"/>
          </w:tcPr>
          <w:p w14:paraId="529789D6" w14:textId="77777777" w:rsidR="00AA6CEE" w:rsidRPr="00F9633B" w:rsidRDefault="00AA6CEE" w:rsidP="000529B4">
            <w:pPr>
              <w:pStyle w:val="TableText"/>
              <w:jc w:val="right"/>
              <w:rPr>
                <w:lang w:eastAsia="en-GB"/>
              </w:rPr>
            </w:pPr>
          </w:p>
        </w:tc>
      </w:tr>
      <w:tr w:rsidR="00AA6CEE" w:rsidRPr="00F9633B" w14:paraId="204C3416" w14:textId="77777777" w:rsidTr="00301360">
        <w:tc>
          <w:tcPr>
            <w:tcW w:w="1364" w:type="pct"/>
            <w:vAlign w:val="center"/>
          </w:tcPr>
          <w:p w14:paraId="159E53FE" w14:textId="77777777" w:rsidR="00AA6CEE" w:rsidRPr="00F9633B" w:rsidRDefault="00AA6CEE" w:rsidP="00301360">
            <w:pPr>
              <w:pStyle w:val="TableText"/>
              <w:rPr>
                <w:lang w:eastAsia="en-GB"/>
              </w:rPr>
            </w:pPr>
            <w:r w:rsidRPr="00F9633B">
              <w:rPr>
                <w:lang w:eastAsia="en-GB"/>
              </w:rPr>
              <w:t>Medical fitness for service</w:t>
            </w:r>
          </w:p>
        </w:tc>
        <w:tc>
          <w:tcPr>
            <w:tcW w:w="431" w:type="pct"/>
            <w:vAlign w:val="center"/>
          </w:tcPr>
          <w:p w14:paraId="7608FD54" w14:textId="77777777" w:rsidR="00AA6CEE" w:rsidRPr="00F9633B" w:rsidRDefault="00AA6CEE" w:rsidP="000529B4">
            <w:pPr>
              <w:pStyle w:val="TableText"/>
              <w:jc w:val="right"/>
              <w:rPr>
                <w:lang w:eastAsia="en-GB"/>
              </w:rPr>
            </w:pPr>
          </w:p>
        </w:tc>
        <w:tc>
          <w:tcPr>
            <w:tcW w:w="431" w:type="pct"/>
            <w:vAlign w:val="center"/>
          </w:tcPr>
          <w:p w14:paraId="51EB7959" w14:textId="77777777" w:rsidR="00AA6CEE" w:rsidRPr="00F9633B" w:rsidRDefault="00AA6CEE" w:rsidP="000529B4">
            <w:pPr>
              <w:pStyle w:val="TableText"/>
              <w:jc w:val="right"/>
              <w:rPr>
                <w:lang w:eastAsia="en-GB"/>
              </w:rPr>
            </w:pPr>
          </w:p>
        </w:tc>
        <w:tc>
          <w:tcPr>
            <w:tcW w:w="700" w:type="pct"/>
            <w:vAlign w:val="center"/>
          </w:tcPr>
          <w:p w14:paraId="519B3282" w14:textId="77777777" w:rsidR="00AA6CEE" w:rsidRPr="00F9633B" w:rsidRDefault="00AA6CEE" w:rsidP="000529B4">
            <w:pPr>
              <w:pStyle w:val="TableText"/>
              <w:jc w:val="right"/>
              <w:rPr>
                <w:lang w:eastAsia="en-GB"/>
              </w:rPr>
            </w:pPr>
          </w:p>
        </w:tc>
        <w:tc>
          <w:tcPr>
            <w:tcW w:w="408" w:type="pct"/>
            <w:vAlign w:val="center"/>
          </w:tcPr>
          <w:p w14:paraId="49ED83A3" w14:textId="77777777" w:rsidR="00AA6CEE" w:rsidRPr="00F9633B" w:rsidRDefault="00AA6CEE" w:rsidP="000529B4">
            <w:pPr>
              <w:pStyle w:val="TableText"/>
              <w:jc w:val="right"/>
              <w:rPr>
                <w:lang w:eastAsia="en-GB"/>
              </w:rPr>
            </w:pPr>
          </w:p>
        </w:tc>
        <w:tc>
          <w:tcPr>
            <w:tcW w:w="431" w:type="pct"/>
            <w:vAlign w:val="center"/>
          </w:tcPr>
          <w:p w14:paraId="37DFD8F6" w14:textId="77777777" w:rsidR="00AA6CEE" w:rsidRPr="00F9633B" w:rsidRDefault="00AA6CEE" w:rsidP="000529B4">
            <w:pPr>
              <w:pStyle w:val="TableText"/>
              <w:jc w:val="right"/>
              <w:rPr>
                <w:lang w:eastAsia="en-GB"/>
              </w:rPr>
            </w:pPr>
          </w:p>
        </w:tc>
        <w:tc>
          <w:tcPr>
            <w:tcW w:w="722" w:type="pct"/>
            <w:vAlign w:val="center"/>
          </w:tcPr>
          <w:p w14:paraId="2193198E" w14:textId="77777777" w:rsidR="00AA6CEE" w:rsidRPr="00F9633B" w:rsidRDefault="00AA6CEE" w:rsidP="000529B4">
            <w:pPr>
              <w:pStyle w:val="TableText"/>
              <w:jc w:val="right"/>
              <w:rPr>
                <w:lang w:eastAsia="en-GB"/>
              </w:rPr>
            </w:pPr>
          </w:p>
        </w:tc>
        <w:tc>
          <w:tcPr>
            <w:tcW w:w="513" w:type="pct"/>
            <w:noWrap/>
            <w:vAlign w:val="center"/>
          </w:tcPr>
          <w:p w14:paraId="23481B4E" w14:textId="77777777" w:rsidR="00AA6CEE" w:rsidRPr="00F9633B" w:rsidRDefault="00AA6CEE" w:rsidP="000529B4">
            <w:pPr>
              <w:pStyle w:val="TableText"/>
              <w:jc w:val="right"/>
              <w:rPr>
                <w:lang w:eastAsia="en-GB"/>
              </w:rPr>
            </w:pPr>
            <w:r w:rsidRPr="00F9633B">
              <w:t>0.035</w:t>
            </w:r>
          </w:p>
        </w:tc>
      </w:tr>
      <w:tr w:rsidR="00AA6CEE" w:rsidRPr="00F9633B" w14:paraId="2E073852"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2677050A" w14:textId="77777777" w:rsidR="00AA6CEE" w:rsidRPr="00F9633B" w:rsidRDefault="00AA6CEE" w:rsidP="000529B4">
            <w:pPr>
              <w:pStyle w:val="TableText"/>
              <w:ind w:left="144"/>
              <w:rPr>
                <w:lang w:eastAsia="en-GB"/>
              </w:rPr>
            </w:pPr>
            <w:r w:rsidRPr="00F9633B">
              <w:rPr>
                <w:lang w:eastAsia="en-GB"/>
              </w:rPr>
              <w:t>Fit</w:t>
            </w:r>
          </w:p>
        </w:tc>
        <w:tc>
          <w:tcPr>
            <w:tcW w:w="431" w:type="pct"/>
            <w:vAlign w:val="center"/>
          </w:tcPr>
          <w:p w14:paraId="3F090A54" w14:textId="77777777" w:rsidR="00AA6CEE" w:rsidRPr="00F9633B" w:rsidRDefault="00AA6CEE" w:rsidP="000529B4">
            <w:pPr>
              <w:pStyle w:val="TableText"/>
              <w:jc w:val="right"/>
              <w:rPr>
                <w:lang w:eastAsia="en-GB"/>
              </w:rPr>
            </w:pPr>
            <w:r w:rsidRPr="00F9633B">
              <w:t>5,405</w:t>
            </w:r>
          </w:p>
        </w:tc>
        <w:tc>
          <w:tcPr>
            <w:tcW w:w="431" w:type="pct"/>
            <w:vAlign w:val="center"/>
          </w:tcPr>
          <w:p w14:paraId="58DE0D1C" w14:textId="77777777" w:rsidR="00AA6CEE" w:rsidRPr="00F9633B" w:rsidRDefault="00AA6CEE" w:rsidP="000529B4">
            <w:pPr>
              <w:pStyle w:val="TableText"/>
              <w:jc w:val="right"/>
              <w:rPr>
                <w:lang w:eastAsia="en-GB"/>
              </w:rPr>
            </w:pPr>
            <w:r w:rsidRPr="00F9633B">
              <w:t>84.5</w:t>
            </w:r>
          </w:p>
        </w:tc>
        <w:tc>
          <w:tcPr>
            <w:tcW w:w="700" w:type="pct"/>
            <w:vAlign w:val="center"/>
          </w:tcPr>
          <w:p w14:paraId="59A9C7C8" w14:textId="77777777" w:rsidR="00AA6CEE" w:rsidRPr="00F9633B" w:rsidRDefault="00AA6CEE" w:rsidP="000529B4">
            <w:pPr>
              <w:pStyle w:val="TableText"/>
              <w:jc w:val="right"/>
              <w:rPr>
                <w:lang w:eastAsia="en-GB"/>
              </w:rPr>
            </w:pPr>
            <w:r w:rsidRPr="00F9633B">
              <w:t>(83.5 – 85.3)</w:t>
            </w:r>
          </w:p>
        </w:tc>
        <w:tc>
          <w:tcPr>
            <w:tcW w:w="408" w:type="pct"/>
            <w:vAlign w:val="center"/>
          </w:tcPr>
          <w:p w14:paraId="616230FA" w14:textId="77777777" w:rsidR="00AA6CEE" w:rsidRPr="00F9633B" w:rsidRDefault="00AA6CEE" w:rsidP="000529B4">
            <w:pPr>
              <w:pStyle w:val="TableText"/>
              <w:jc w:val="right"/>
              <w:rPr>
                <w:lang w:eastAsia="en-GB"/>
              </w:rPr>
            </w:pPr>
            <w:r w:rsidRPr="00F9633B">
              <w:t>589</w:t>
            </w:r>
          </w:p>
        </w:tc>
        <w:tc>
          <w:tcPr>
            <w:tcW w:w="431" w:type="pct"/>
            <w:vAlign w:val="center"/>
          </w:tcPr>
          <w:p w14:paraId="0EFDC130" w14:textId="77777777" w:rsidR="00AA6CEE" w:rsidRPr="00F9633B" w:rsidRDefault="00AA6CEE" w:rsidP="000529B4">
            <w:pPr>
              <w:pStyle w:val="TableText"/>
              <w:jc w:val="right"/>
              <w:rPr>
                <w:lang w:eastAsia="en-GB"/>
              </w:rPr>
            </w:pPr>
            <w:r w:rsidRPr="00F9633B">
              <w:t>87.5</w:t>
            </w:r>
          </w:p>
        </w:tc>
        <w:tc>
          <w:tcPr>
            <w:tcW w:w="722" w:type="pct"/>
            <w:vAlign w:val="center"/>
          </w:tcPr>
          <w:p w14:paraId="37E90429" w14:textId="77777777" w:rsidR="00AA6CEE" w:rsidRPr="00F9633B" w:rsidRDefault="00AA6CEE" w:rsidP="000529B4">
            <w:pPr>
              <w:pStyle w:val="TableText"/>
              <w:jc w:val="right"/>
              <w:rPr>
                <w:lang w:eastAsia="en-GB"/>
              </w:rPr>
            </w:pPr>
            <w:r w:rsidRPr="00F9633B">
              <w:t>(84.8 – 89.8)</w:t>
            </w:r>
          </w:p>
        </w:tc>
        <w:tc>
          <w:tcPr>
            <w:tcW w:w="513" w:type="pct"/>
            <w:noWrap/>
            <w:vAlign w:val="center"/>
          </w:tcPr>
          <w:p w14:paraId="01517BCE" w14:textId="77777777" w:rsidR="00AA6CEE" w:rsidRPr="00F9633B" w:rsidRDefault="00AA6CEE" w:rsidP="000529B4">
            <w:pPr>
              <w:pStyle w:val="TableText"/>
              <w:jc w:val="right"/>
              <w:rPr>
                <w:lang w:eastAsia="en-GB"/>
              </w:rPr>
            </w:pPr>
          </w:p>
        </w:tc>
      </w:tr>
      <w:tr w:rsidR="00AA6CEE" w:rsidRPr="00F9633B" w14:paraId="4B369709" w14:textId="77777777" w:rsidTr="00301360">
        <w:tc>
          <w:tcPr>
            <w:tcW w:w="1364" w:type="pct"/>
            <w:vAlign w:val="center"/>
          </w:tcPr>
          <w:p w14:paraId="66087B41" w14:textId="77777777" w:rsidR="00AA6CEE" w:rsidRPr="00F9633B" w:rsidRDefault="00AA6CEE" w:rsidP="000529B4">
            <w:pPr>
              <w:pStyle w:val="TableText"/>
              <w:ind w:left="144"/>
              <w:rPr>
                <w:lang w:eastAsia="en-GB"/>
              </w:rPr>
            </w:pPr>
            <w:r w:rsidRPr="00F9633B">
              <w:rPr>
                <w:lang w:eastAsia="en-GB"/>
              </w:rPr>
              <w:t>Unfit</w:t>
            </w:r>
          </w:p>
        </w:tc>
        <w:tc>
          <w:tcPr>
            <w:tcW w:w="431" w:type="pct"/>
            <w:vAlign w:val="center"/>
          </w:tcPr>
          <w:p w14:paraId="6E6D4D4E" w14:textId="77777777" w:rsidR="00AA6CEE" w:rsidRPr="00F9633B" w:rsidRDefault="00AA6CEE" w:rsidP="000529B4">
            <w:pPr>
              <w:pStyle w:val="TableText"/>
              <w:jc w:val="right"/>
              <w:rPr>
                <w:lang w:eastAsia="en-GB"/>
              </w:rPr>
            </w:pPr>
            <w:r w:rsidRPr="00F9633B">
              <w:t>995</w:t>
            </w:r>
          </w:p>
        </w:tc>
        <w:tc>
          <w:tcPr>
            <w:tcW w:w="431" w:type="pct"/>
            <w:vAlign w:val="center"/>
          </w:tcPr>
          <w:p w14:paraId="723BA604" w14:textId="77777777" w:rsidR="00AA6CEE" w:rsidRPr="00F9633B" w:rsidRDefault="00AA6CEE" w:rsidP="000529B4">
            <w:pPr>
              <w:pStyle w:val="TableText"/>
              <w:jc w:val="right"/>
              <w:rPr>
                <w:lang w:eastAsia="en-GB"/>
              </w:rPr>
            </w:pPr>
            <w:r w:rsidRPr="00F9633B">
              <w:t>15.5</w:t>
            </w:r>
          </w:p>
        </w:tc>
        <w:tc>
          <w:tcPr>
            <w:tcW w:w="700" w:type="pct"/>
            <w:vAlign w:val="center"/>
          </w:tcPr>
          <w:p w14:paraId="755CCAE1" w14:textId="77777777" w:rsidR="00AA6CEE" w:rsidRPr="00F9633B" w:rsidRDefault="00AA6CEE" w:rsidP="000529B4">
            <w:pPr>
              <w:pStyle w:val="TableText"/>
              <w:jc w:val="right"/>
              <w:rPr>
                <w:lang w:eastAsia="en-GB"/>
              </w:rPr>
            </w:pPr>
            <w:r w:rsidRPr="00F9633B">
              <w:t>(14.7 – 16.5)</w:t>
            </w:r>
          </w:p>
        </w:tc>
        <w:tc>
          <w:tcPr>
            <w:tcW w:w="408" w:type="pct"/>
            <w:vAlign w:val="center"/>
          </w:tcPr>
          <w:p w14:paraId="03E01B71" w14:textId="77777777" w:rsidR="00AA6CEE" w:rsidRPr="00F9633B" w:rsidRDefault="00AA6CEE" w:rsidP="000529B4">
            <w:pPr>
              <w:pStyle w:val="TableText"/>
              <w:jc w:val="right"/>
              <w:rPr>
                <w:lang w:eastAsia="en-GB"/>
              </w:rPr>
            </w:pPr>
            <w:r w:rsidRPr="00F9633B">
              <w:t>84</w:t>
            </w:r>
          </w:p>
        </w:tc>
        <w:tc>
          <w:tcPr>
            <w:tcW w:w="431" w:type="pct"/>
            <w:vAlign w:val="center"/>
          </w:tcPr>
          <w:p w14:paraId="478981B6" w14:textId="77777777" w:rsidR="00AA6CEE" w:rsidRPr="00F9633B" w:rsidRDefault="00AA6CEE" w:rsidP="000529B4">
            <w:pPr>
              <w:pStyle w:val="TableText"/>
              <w:jc w:val="right"/>
              <w:rPr>
                <w:lang w:eastAsia="en-GB"/>
              </w:rPr>
            </w:pPr>
            <w:r w:rsidRPr="00F9633B">
              <w:t>12.5</w:t>
            </w:r>
          </w:p>
        </w:tc>
        <w:tc>
          <w:tcPr>
            <w:tcW w:w="722" w:type="pct"/>
            <w:vAlign w:val="center"/>
          </w:tcPr>
          <w:p w14:paraId="0141FDC9" w14:textId="77777777" w:rsidR="00AA6CEE" w:rsidRPr="00F9633B" w:rsidRDefault="00AA6CEE" w:rsidP="000529B4">
            <w:pPr>
              <w:pStyle w:val="TableText"/>
              <w:jc w:val="right"/>
              <w:rPr>
                <w:lang w:eastAsia="en-GB"/>
              </w:rPr>
            </w:pPr>
            <w:r w:rsidRPr="00F9633B">
              <w:t>(10.2 – 15.2)</w:t>
            </w:r>
          </w:p>
        </w:tc>
        <w:tc>
          <w:tcPr>
            <w:tcW w:w="513" w:type="pct"/>
            <w:noWrap/>
            <w:vAlign w:val="center"/>
          </w:tcPr>
          <w:p w14:paraId="5BB1B340" w14:textId="77777777" w:rsidR="00AA6CEE" w:rsidRPr="00F9633B" w:rsidRDefault="00AA6CEE" w:rsidP="000529B4">
            <w:pPr>
              <w:pStyle w:val="TableText"/>
              <w:jc w:val="right"/>
              <w:rPr>
                <w:lang w:eastAsia="en-GB"/>
              </w:rPr>
            </w:pPr>
          </w:p>
        </w:tc>
      </w:tr>
      <w:tr w:rsidR="00AA6CEE" w:rsidRPr="00F9633B" w14:paraId="015FD753"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084D1215" w14:textId="77777777" w:rsidR="00AA6CEE" w:rsidRPr="00F9633B" w:rsidRDefault="00AA6CEE" w:rsidP="000529B4">
            <w:pPr>
              <w:pStyle w:val="TableText"/>
              <w:ind w:left="144"/>
              <w:rPr>
                <w:lang w:eastAsia="en-GB"/>
              </w:rPr>
            </w:pPr>
            <w:r w:rsidRPr="00F9633B">
              <w:rPr>
                <w:lang w:eastAsia="en-GB"/>
              </w:rPr>
              <w:t>Missing</w:t>
            </w:r>
          </w:p>
        </w:tc>
        <w:tc>
          <w:tcPr>
            <w:tcW w:w="431" w:type="pct"/>
            <w:vAlign w:val="center"/>
          </w:tcPr>
          <w:p w14:paraId="0FBB72FE" w14:textId="77777777" w:rsidR="00AA6CEE" w:rsidRPr="00F9633B" w:rsidRDefault="00AA6CEE" w:rsidP="000529B4">
            <w:pPr>
              <w:pStyle w:val="TableText"/>
              <w:jc w:val="right"/>
              <w:rPr>
                <w:lang w:eastAsia="en-GB"/>
              </w:rPr>
            </w:pPr>
            <w:r w:rsidRPr="00F9633B">
              <w:t>5</w:t>
            </w:r>
          </w:p>
        </w:tc>
        <w:tc>
          <w:tcPr>
            <w:tcW w:w="431" w:type="pct"/>
            <w:vAlign w:val="center"/>
          </w:tcPr>
          <w:p w14:paraId="25373911" w14:textId="77777777" w:rsidR="00AA6CEE" w:rsidRPr="00F9633B" w:rsidRDefault="00AA6CEE" w:rsidP="000529B4">
            <w:pPr>
              <w:pStyle w:val="TableText"/>
              <w:jc w:val="right"/>
              <w:rPr>
                <w:lang w:eastAsia="en-GB"/>
              </w:rPr>
            </w:pPr>
          </w:p>
        </w:tc>
        <w:tc>
          <w:tcPr>
            <w:tcW w:w="700" w:type="pct"/>
            <w:vAlign w:val="center"/>
          </w:tcPr>
          <w:p w14:paraId="5294FCE5" w14:textId="77777777" w:rsidR="00AA6CEE" w:rsidRPr="00F9633B" w:rsidRDefault="00AA6CEE" w:rsidP="000529B4">
            <w:pPr>
              <w:pStyle w:val="TableText"/>
              <w:jc w:val="right"/>
              <w:rPr>
                <w:lang w:eastAsia="en-GB"/>
              </w:rPr>
            </w:pPr>
          </w:p>
        </w:tc>
        <w:tc>
          <w:tcPr>
            <w:tcW w:w="408" w:type="pct"/>
            <w:vAlign w:val="center"/>
          </w:tcPr>
          <w:p w14:paraId="38B6AE1D" w14:textId="77777777" w:rsidR="00AA6CEE" w:rsidRPr="00F9633B" w:rsidRDefault="00AA6CEE" w:rsidP="000529B4">
            <w:pPr>
              <w:pStyle w:val="TableText"/>
              <w:jc w:val="right"/>
              <w:rPr>
                <w:lang w:eastAsia="en-GB"/>
              </w:rPr>
            </w:pPr>
            <w:r w:rsidRPr="00F9633B">
              <w:t>2</w:t>
            </w:r>
          </w:p>
        </w:tc>
        <w:tc>
          <w:tcPr>
            <w:tcW w:w="431" w:type="pct"/>
            <w:vAlign w:val="center"/>
          </w:tcPr>
          <w:p w14:paraId="53426EF8" w14:textId="77777777" w:rsidR="00AA6CEE" w:rsidRPr="00F9633B" w:rsidRDefault="00AA6CEE" w:rsidP="000529B4">
            <w:pPr>
              <w:pStyle w:val="TableText"/>
              <w:jc w:val="right"/>
              <w:rPr>
                <w:lang w:eastAsia="en-GB"/>
              </w:rPr>
            </w:pPr>
          </w:p>
        </w:tc>
        <w:tc>
          <w:tcPr>
            <w:tcW w:w="722" w:type="pct"/>
            <w:vAlign w:val="center"/>
          </w:tcPr>
          <w:p w14:paraId="36A7F12B" w14:textId="77777777" w:rsidR="00AA6CEE" w:rsidRPr="00F9633B" w:rsidRDefault="00AA6CEE" w:rsidP="000529B4">
            <w:pPr>
              <w:pStyle w:val="TableText"/>
              <w:jc w:val="right"/>
              <w:rPr>
                <w:lang w:eastAsia="en-GB"/>
              </w:rPr>
            </w:pPr>
          </w:p>
        </w:tc>
        <w:tc>
          <w:tcPr>
            <w:tcW w:w="513" w:type="pct"/>
            <w:noWrap/>
            <w:vAlign w:val="center"/>
          </w:tcPr>
          <w:p w14:paraId="63DBC6A0" w14:textId="77777777" w:rsidR="00AA6CEE" w:rsidRPr="00F9633B" w:rsidRDefault="00AA6CEE" w:rsidP="000529B4">
            <w:pPr>
              <w:pStyle w:val="TableText"/>
              <w:jc w:val="right"/>
              <w:rPr>
                <w:lang w:eastAsia="en-GB"/>
              </w:rPr>
            </w:pPr>
          </w:p>
        </w:tc>
      </w:tr>
      <w:tr w:rsidR="00AA6CEE" w:rsidRPr="00F9633B" w14:paraId="7E012D67" w14:textId="77777777" w:rsidTr="00301360">
        <w:tc>
          <w:tcPr>
            <w:tcW w:w="1364" w:type="pct"/>
            <w:vAlign w:val="center"/>
          </w:tcPr>
          <w:p w14:paraId="54D42D8B" w14:textId="77777777" w:rsidR="00AA6CEE" w:rsidRPr="00F9633B" w:rsidRDefault="00AA6CEE" w:rsidP="00301360">
            <w:pPr>
              <w:pStyle w:val="TableText"/>
              <w:rPr>
                <w:lang w:eastAsia="en-GB"/>
              </w:rPr>
            </w:pPr>
            <w:r w:rsidRPr="00F9633B">
              <w:rPr>
                <w:lang w:eastAsia="en-GB"/>
              </w:rPr>
              <w:t>Highest level of education</w:t>
            </w:r>
          </w:p>
        </w:tc>
        <w:tc>
          <w:tcPr>
            <w:tcW w:w="431" w:type="pct"/>
            <w:vAlign w:val="center"/>
          </w:tcPr>
          <w:p w14:paraId="6AE415A5" w14:textId="77777777" w:rsidR="00AA6CEE" w:rsidRPr="00F9633B" w:rsidRDefault="00AA6CEE" w:rsidP="000529B4">
            <w:pPr>
              <w:pStyle w:val="TableText"/>
              <w:jc w:val="right"/>
              <w:rPr>
                <w:lang w:eastAsia="en-GB"/>
              </w:rPr>
            </w:pPr>
          </w:p>
        </w:tc>
        <w:tc>
          <w:tcPr>
            <w:tcW w:w="431" w:type="pct"/>
            <w:vAlign w:val="center"/>
          </w:tcPr>
          <w:p w14:paraId="4B1F52AD" w14:textId="77777777" w:rsidR="00AA6CEE" w:rsidRPr="00F9633B" w:rsidRDefault="00AA6CEE" w:rsidP="000529B4">
            <w:pPr>
              <w:pStyle w:val="TableText"/>
              <w:jc w:val="right"/>
              <w:rPr>
                <w:lang w:eastAsia="en-GB"/>
              </w:rPr>
            </w:pPr>
          </w:p>
        </w:tc>
        <w:tc>
          <w:tcPr>
            <w:tcW w:w="700" w:type="pct"/>
            <w:vAlign w:val="center"/>
          </w:tcPr>
          <w:p w14:paraId="0BB39ABB" w14:textId="77777777" w:rsidR="00AA6CEE" w:rsidRPr="00F9633B" w:rsidRDefault="00AA6CEE" w:rsidP="000529B4">
            <w:pPr>
              <w:pStyle w:val="TableText"/>
              <w:jc w:val="right"/>
              <w:rPr>
                <w:lang w:eastAsia="en-GB"/>
              </w:rPr>
            </w:pPr>
          </w:p>
        </w:tc>
        <w:tc>
          <w:tcPr>
            <w:tcW w:w="408" w:type="pct"/>
            <w:vAlign w:val="center"/>
          </w:tcPr>
          <w:p w14:paraId="0443B049" w14:textId="77777777" w:rsidR="00AA6CEE" w:rsidRPr="00F9633B" w:rsidRDefault="00AA6CEE" w:rsidP="000529B4">
            <w:pPr>
              <w:pStyle w:val="TableText"/>
              <w:jc w:val="right"/>
              <w:rPr>
                <w:lang w:eastAsia="en-GB"/>
              </w:rPr>
            </w:pPr>
          </w:p>
        </w:tc>
        <w:tc>
          <w:tcPr>
            <w:tcW w:w="431" w:type="pct"/>
            <w:vAlign w:val="center"/>
          </w:tcPr>
          <w:p w14:paraId="33CE8469" w14:textId="77777777" w:rsidR="00AA6CEE" w:rsidRPr="00F9633B" w:rsidRDefault="00AA6CEE" w:rsidP="000529B4">
            <w:pPr>
              <w:pStyle w:val="TableText"/>
              <w:jc w:val="right"/>
              <w:rPr>
                <w:lang w:eastAsia="en-GB"/>
              </w:rPr>
            </w:pPr>
          </w:p>
        </w:tc>
        <w:tc>
          <w:tcPr>
            <w:tcW w:w="722" w:type="pct"/>
            <w:vAlign w:val="center"/>
          </w:tcPr>
          <w:p w14:paraId="14BA8A36" w14:textId="77777777" w:rsidR="00AA6CEE" w:rsidRPr="00F9633B" w:rsidRDefault="00AA6CEE" w:rsidP="000529B4">
            <w:pPr>
              <w:pStyle w:val="TableText"/>
              <w:jc w:val="right"/>
              <w:rPr>
                <w:lang w:eastAsia="en-GB"/>
              </w:rPr>
            </w:pPr>
          </w:p>
        </w:tc>
        <w:tc>
          <w:tcPr>
            <w:tcW w:w="513" w:type="pct"/>
            <w:noWrap/>
            <w:vAlign w:val="center"/>
          </w:tcPr>
          <w:p w14:paraId="5354F9D4" w14:textId="77777777" w:rsidR="00AA6CEE" w:rsidRPr="00F9633B" w:rsidRDefault="00AA6CEE" w:rsidP="000529B4">
            <w:pPr>
              <w:pStyle w:val="TableText"/>
              <w:jc w:val="right"/>
              <w:rPr>
                <w:lang w:eastAsia="en-GB"/>
              </w:rPr>
            </w:pPr>
            <w:r w:rsidRPr="00F9633B">
              <w:t>0.000</w:t>
            </w:r>
          </w:p>
        </w:tc>
      </w:tr>
      <w:tr w:rsidR="00AA6CEE" w:rsidRPr="00F9633B" w14:paraId="68EF19A5"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0E37BE22" w14:textId="77777777" w:rsidR="00AA6CEE" w:rsidRPr="00F9633B" w:rsidRDefault="00AA6CEE" w:rsidP="000529B4">
            <w:pPr>
              <w:pStyle w:val="TableText"/>
              <w:ind w:left="144"/>
              <w:rPr>
                <w:lang w:eastAsia="en-GB"/>
              </w:rPr>
            </w:pPr>
            <w:r w:rsidRPr="00F9633B">
              <w:rPr>
                <w:lang w:eastAsia="en-GB"/>
              </w:rPr>
              <w:t>Primary/secondary school</w:t>
            </w:r>
          </w:p>
        </w:tc>
        <w:tc>
          <w:tcPr>
            <w:tcW w:w="431" w:type="pct"/>
            <w:vAlign w:val="center"/>
          </w:tcPr>
          <w:p w14:paraId="0B85DF9E" w14:textId="77777777" w:rsidR="00AA6CEE" w:rsidRPr="00F9633B" w:rsidRDefault="00AA6CEE" w:rsidP="000529B4">
            <w:pPr>
              <w:pStyle w:val="TableText"/>
              <w:jc w:val="right"/>
              <w:rPr>
                <w:lang w:eastAsia="en-GB"/>
              </w:rPr>
            </w:pPr>
            <w:r w:rsidRPr="00F9633B">
              <w:t>1,471</w:t>
            </w:r>
          </w:p>
        </w:tc>
        <w:tc>
          <w:tcPr>
            <w:tcW w:w="431" w:type="pct"/>
            <w:vAlign w:val="center"/>
          </w:tcPr>
          <w:p w14:paraId="29E06BE5" w14:textId="77777777" w:rsidR="00AA6CEE" w:rsidRPr="00F9633B" w:rsidRDefault="00AA6CEE" w:rsidP="000529B4">
            <w:pPr>
              <w:pStyle w:val="TableText"/>
              <w:jc w:val="right"/>
              <w:rPr>
                <w:lang w:eastAsia="en-GB"/>
              </w:rPr>
            </w:pPr>
            <w:r w:rsidRPr="00F9633B">
              <w:t>23.0</w:t>
            </w:r>
          </w:p>
        </w:tc>
        <w:tc>
          <w:tcPr>
            <w:tcW w:w="700" w:type="pct"/>
            <w:vAlign w:val="center"/>
          </w:tcPr>
          <w:p w14:paraId="2197EC36" w14:textId="77777777" w:rsidR="00AA6CEE" w:rsidRPr="00F9633B" w:rsidRDefault="00AA6CEE" w:rsidP="000529B4">
            <w:pPr>
              <w:pStyle w:val="TableText"/>
              <w:jc w:val="right"/>
              <w:rPr>
                <w:lang w:eastAsia="en-GB"/>
              </w:rPr>
            </w:pPr>
            <w:r w:rsidRPr="00F9633B">
              <w:t>(22.0 – 24.1)</w:t>
            </w:r>
          </w:p>
        </w:tc>
        <w:tc>
          <w:tcPr>
            <w:tcW w:w="408" w:type="pct"/>
            <w:vAlign w:val="center"/>
          </w:tcPr>
          <w:p w14:paraId="5C4D9A0C" w14:textId="77777777" w:rsidR="00AA6CEE" w:rsidRPr="00F9633B" w:rsidRDefault="00AA6CEE" w:rsidP="000529B4">
            <w:pPr>
              <w:pStyle w:val="TableText"/>
              <w:jc w:val="right"/>
              <w:rPr>
                <w:lang w:eastAsia="en-GB"/>
              </w:rPr>
            </w:pPr>
            <w:r w:rsidRPr="00F9633B">
              <w:t>118</w:t>
            </w:r>
          </w:p>
        </w:tc>
        <w:tc>
          <w:tcPr>
            <w:tcW w:w="431" w:type="pct"/>
            <w:vAlign w:val="center"/>
          </w:tcPr>
          <w:p w14:paraId="281BB4AC" w14:textId="77777777" w:rsidR="00AA6CEE" w:rsidRPr="00F9633B" w:rsidRDefault="00AA6CEE" w:rsidP="000529B4">
            <w:pPr>
              <w:pStyle w:val="TableText"/>
              <w:jc w:val="right"/>
              <w:rPr>
                <w:lang w:eastAsia="en-GB"/>
              </w:rPr>
            </w:pPr>
            <w:r w:rsidRPr="00F9633B">
              <w:t>17.6</w:t>
            </w:r>
          </w:p>
        </w:tc>
        <w:tc>
          <w:tcPr>
            <w:tcW w:w="722" w:type="pct"/>
            <w:vAlign w:val="center"/>
          </w:tcPr>
          <w:p w14:paraId="49EEFD0E" w14:textId="77777777" w:rsidR="00AA6CEE" w:rsidRPr="00F9633B" w:rsidRDefault="00AA6CEE" w:rsidP="000529B4">
            <w:pPr>
              <w:pStyle w:val="TableText"/>
              <w:jc w:val="right"/>
              <w:rPr>
                <w:lang w:eastAsia="en-GB"/>
              </w:rPr>
            </w:pPr>
            <w:r w:rsidRPr="00F9633B">
              <w:t>(14.9 – 20.7)</w:t>
            </w:r>
          </w:p>
        </w:tc>
        <w:tc>
          <w:tcPr>
            <w:tcW w:w="513" w:type="pct"/>
            <w:noWrap/>
            <w:vAlign w:val="center"/>
          </w:tcPr>
          <w:p w14:paraId="706EE25E" w14:textId="77777777" w:rsidR="00AA6CEE" w:rsidRPr="00F9633B" w:rsidRDefault="00AA6CEE" w:rsidP="000529B4">
            <w:pPr>
              <w:pStyle w:val="TableText"/>
              <w:jc w:val="right"/>
              <w:rPr>
                <w:lang w:eastAsia="en-GB"/>
              </w:rPr>
            </w:pPr>
            <w:r w:rsidRPr="00F9633B">
              <w:t> </w:t>
            </w:r>
          </w:p>
        </w:tc>
      </w:tr>
      <w:tr w:rsidR="00AA6CEE" w:rsidRPr="00F9633B" w14:paraId="5FD83C71" w14:textId="77777777" w:rsidTr="00301360">
        <w:tc>
          <w:tcPr>
            <w:tcW w:w="1364" w:type="pct"/>
            <w:vAlign w:val="center"/>
          </w:tcPr>
          <w:p w14:paraId="37B7C58E" w14:textId="77777777" w:rsidR="00AA6CEE" w:rsidRPr="00F9633B" w:rsidRDefault="00AA6CEE" w:rsidP="000529B4">
            <w:pPr>
              <w:pStyle w:val="TableText"/>
              <w:ind w:left="144"/>
              <w:rPr>
                <w:lang w:eastAsia="en-GB"/>
              </w:rPr>
            </w:pPr>
            <w:r w:rsidRPr="00F9633B">
              <w:rPr>
                <w:lang w:eastAsia="en-GB"/>
              </w:rPr>
              <w:t>Certificate/diploma</w:t>
            </w:r>
          </w:p>
        </w:tc>
        <w:tc>
          <w:tcPr>
            <w:tcW w:w="431" w:type="pct"/>
            <w:vAlign w:val="center"/>
          </w:tcPr>
          <w:p w14:paraId="2022A0AB" w14:textId="77777777" w:rsidR="00AA6CEE" w:rsidRPr="00F9633B" w:rsidRDefault="00AA6CEE" w:rsidP="000529B4">
            <w:pPr>
              <w:pStyle w:val="TableText"/>
              <w:jc w:val="right"/>
              <w:rPr>
                <w:lang w:eastAsia="en-GB"/>
              </w:rPr>
            </w:pPr>
            <w:r w:rsidRPr="00F9633B">
              <w:t>2,610</w:t>
            </w:r>
          </w:p>
        </w:tc>
        <w:tc>
          <w:tcPr>
            <w:tcW w:w="431" w:type="pct"/>
            <w:vAlign w:val="center"/>
          </w:tcPr>
          <w:p w14:paraId="6B7A8FEB" w14:textId="77777777" w:rsidR="00AA6CEE" w:rsidRPr="00F9633B" w:rsidRDefault="00AA6CEE" w:rsidP="000529B4">
            <w:pPr>
              <w:pStyle w:val="TableText"/>
              <w:jc w:val="right"/>
              <w:rPr>
                <w:lang w:eastAsia="en-GB"/>
              </w:rPr>
            </w:pPr>
            <w:r w:rsidRPr="00F9633B">
              <w:t>40.8</w:t>
            </w:r>
          </w:p>
        </w:tc>
        <w:tc>
          <w:tcPr>
            <w:tcW w:w="700" w:type="pct"/>
            <w:vAlign w:val="center"/>
          </w:tcPr>
          <w:p w14:paraId="57F0155E" w14:textId="77777777" w:rsidR="00AA6CEE" w:rsidRPr="00F9633B" w:rsidRDefault="00AA6CEE" w:rsidP="000529B4">
            <w:pPr>
              <w:pStyle w:val="TableText"/>
              <w:jc w:val="right"/>
              <w:rPr>
                <w:lang w:eastAsia="en-GB"/>
              </w:rPr>
            </w:pPr>
            <w:r w:rsidRPr="00F9633B">
              <w:t>(39.6 – 42.0)</w:t>
            </w:r>
          </w:p>
        </w:tc>
        <w:tc>
          <w:tcPr>
            <w:tcW w:w="408" w:type="pct"/>
            <w:vAlign w:val="center"/>
          </w:tcPr>
          <w:p w14:paraId="30709FAD" w14:textId="77777777" w:rsidR="00AA6CEE" w:rsidRPr="00F9633B" w:rsidRDefault="00AA6CEE" w:rsidP="000529B4">
            <w:pPr>
              <w:pStyle w:val="TableText"/>
              <w:jc w:val="right"/>
              <w:rPr>
                <w:lang w:eastAsia="en-GB"/>
              </w:rPr>
            </w:pPr>
            <w:r w:rsidRPr="00F9633B">
              <w:t>243</w:t>
            </w:r>
          </w:p>
        </w:tc>
        <w:tc>
          <w:tcPr>
            <w:tcW w:w="431" w:type="pct"/>
            <w:vAlign w:val="center"/>
          </w:tcPr>
          <w:p w14:paraId="6BAA723B" w14:textId="77777777" w:rsidR="00AA6CEE" w:rsidRPr="00F9633B" w:rsidRDefault="00AA6CEE" w:rsidP="000529B4">
            <w:pPr>
              <w:pStyle w:val="TableText"/>
              <w:jc w:val="right"/>
              <w:rPr>
                <w:lang w:eastAsia="en-GB"/>
              </w:rPr>
            </w:pPr>
            <w:r w:rsidRPr="00F9633B">
              <w:t>36.3</w:t>
            </w:r>
          </w:p>
        </w:tc>
        <w:tc>
          <w:tcPr>
            <w:tcW w:w="722" w:type="pct"/>
            <w:vAlign w:val="center"/>
          </w:tcPr>
          <w:p w14:paraId="04ED3F18" w14:textId="77777777" w:rsidR="00AA6CEE" w:rsidRPr="00F9633B" w:rsidRDefault="00AA6CEE" w:rsidP="000529B4">
            <w:pPr>
              <w:pStyle w:val="TableText"/>
              <w:jc w:val="right"/>
              <w:rPr>
                <w:lang w:eastAsia="en-GB"/>
              </w:rPr>
            </w:pPr>
            <w:r w:rsidRPr="00F9633B">
              <w:t>(32.7 – 40.0)</w:t>
            </w:r>
          </w:p>
        </w:tc>
        <w:tc>
          <w:tcPr>
            <w:tcW w:w="513" w:type="pct"/>
            <w:noWrap/>
            <w:vAlign w:val="center"/>
          </w:tcPr>
          <w:p w14:paraId="1C9A205C" w14:textId="77777777" w:rsidR="00AA6CEE" w:rsidRPr="00F9633B" w:rsidRDefault="00AA6CEE" w:rsidP="000529B4">
            <w:pPr>
              <w:pStyle w:val="TableText"/>
              <w:jc w:val="right"/>
              <w:rPr>
                <w:lang w:eastAsia="en-GB"/>
              </w:rPr>
            </w:pPr>
            <w:r w:rsidRPr="00F9633B">
              <w:t> </w:t>
            </w:r>
          </w:p>
        </w:tc>
      </w:tr>
      <w:tr w:rsidR="00AA6CEE" w:rsidRPr="00F9633B" w14:paraId="64A64520"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05939EC9" w14:textId="77777777" w:rsidR="00AA6CEE" w:rsidRPr="00F9633B" w:rsidRDefault="00AA6CEE" w:rsidP="000529B4">
            <w:pPr>
              <w:pStyle w:val="TableText"/>
              <w:ind w:left="144"/>
              <w:rPr>
                <w:lang w:eastAsia="en-GB"/>
              </w:rPr>
            </w:pPr>
            <w:r w:rsidRPr="00F9633B">
              <w:rPr>
                <w:lang w:eastAsia="en-GB"/>
              </w:rPr>
              <w:t>University degree</w:t>
            </w:r>
          </w:p>
        </w:tc>
        <w:tc>
          <w:tcPr>
            <w:tcW w:w="431" w:type="pct"/>
            <w:vAlign w:val="center"/>
          </w:tcPr>
          <w:p w14:paraId="0B3F2F6F" w14:textId="77777777" w:rsidR="00AA6CEE" w:rsidRPr="00F9633B" w:rsidRDefault="00AA6CEE" w:rsidP="000529B4">
            <w:pPr>
              <w:pStyle w:val="TableText"/>
              <w:jc w:val="right"/>
              <w:rPr>
                <w:lang w:eastAsia="en-GB"/>
              </w:rPr>
            </w:pPr>
            <w:r w:rsidRPr="00F9633B">
              <w:t>2,313</w:t>
            </w:r>
          </w:p>
        </w:tc>
        <w:tc>
          <w:tcPr>
            <w:tcW w:w="431" w:type="pct"/>
            <w:vAlign w:val="center"/>
          </w:tcPr>
          <w:p w14:paraId="120B6176" w14:textId="77777777" w:rsidR="00AA6CEE" w:rsidRPr="00F9633B" w:rsidRDefault="00AA6CEE" w:rsidP="000529B4">
            <w:pPr>
              <w:pStyle w:val="TableText"/>
              <w:jc w:val="right"/>
              <w:rPr>
                <w:lang w:eastAsia="en-GB"/>
              </w:rPr>
            </w:pPr>
            <w:r w:rsidRPr="00F9633B">
              <w:t>36.2</w:t>
            </w:r>
          </w:p>
        </w:tc>
        <w:tc>
          <w:tcPr>
            <w:tcW w:w="700" w:type="pct"/>
            <w:vAlign w:val="center"/>
          </w:tcPr>
          <w:p w14:paraId="59A69ED1" w14:textId="77777777" w:rsidR="00AA6CEE" w:rsidRPr="00F9633B" w:rsidRDefault="00AA6CEE" w:rsidP="000529B4">
            <w:pPr>
              <w:pStyle w:val="TableText"/>
              <w:jc w:val="right"/>
              <w:rPr>
                <w:lang w:eastAsia="en-GB"/>
              </w:rPr>
            </w:pPr>
            <w:r w:rsidRPr="00F9633B">
              <w:t>(35.0 – 37.4)</w:t>
            </w:r>
          </w:p>
        </w:tc>
        <w:tc>
          <w:tcPr>
            <w:tcW w:w="408" w:type="pct"/>
            <w:vAlign w:val="center"/>
          </w:tcPr>
          <w:p w14:paraId="6827A58B" w14:textId="77777777" w:rsidR="00AA6CEE" w:rsidRPr="00F9633B" w:rsidRDefault="00AA6CEE" w:rsidP="000529B4">
            <w:pPr>
              <w:pStyle w:val="TableText"/>
              <w:jc w:val="right"/>
              <w:rPr>
                <w:lang w:eastAsia="en-GB"/>
              </w:rPr>
            </w:pPr>
            <w:r w:rsidRPr="00F9633B">
              <w:t>309</w:t>
            </w:r>
          </w:p>
        </w:tc>
        <w:tc>
          <w:tcPr>
            <w:tcW w:w="431" w:type="pct"/>
            <w:vAlign w:val="center"/>
          </w:tcPr>
          <w:p w14:paraId="5406BBBB" w14:textId="77777777" w:rsidR="00AA6CEE" w:rsidRPr="00F9633B" w:rsidRDefault="00AA6CEE" w:rsidP="000529B4">
            <w:pPr>
              <w:pStyle w:val="TableText"/>
              <w:jc w:val="right"/>
              <w:rPr>
                <w:lang w:eastAsia="en-GB"/>
              </w:rPr>
            </w:pPr>
            <w:r w:rsidRPr="00F9633B">
              <w:t>46.1</w:t>
            </w:r>
          </w:p>
        </w:tc>
        <w:tc>
          <w:tcPr>
            <w:tcW w:w="722" w:type="pct"/>
            <w:vAlign w:val="center"/>
          </w:tcPr>
          <w:p w14:paraId="215CE6E7" w14:textId="77777777" w:rsidR="00AA6CEE" w:rsidRPr="00F9633B" w:rsidRDefault="00AA6CEE" w:rsidP="000529B4">
            <w:pPr>
              <w:pStyle w:val="TableText"/>
              <w:jc w:val="right"/>
              <w:rPr>
                <w:lang w:eastAsia="en-GB"/>
              </w:rPr>
            </w:pPr>
            <w:r w:rsidRPr="00F9633B">
              <w:t>(42.4 – 49.9)</w:t>
            </w:r>
          </w:p>
        </w:tc>
        <w:tc>
          <w:tcPr>
            <w:tcW w:w="513" w:type="pct"/>
            <w:noWrap/>
            <w:vAlign w:val="center"/>
          </w:tcPr>
          <w:p w14:paraId="0412E9F6" w14:textId="77777777" w:rsidR="00AA6CEE" w:rsidRPr="00F9633B" w:rsidRDefault="00AA6CEE" w:rsidP="000529B4">
            <w:pPr>
              <w:pStyle w:val="TableText"/>
              <w:jc w:val="right"/>
              <w:rPr>
                <w:lang w:eastAsia="en-GB"/>
              </w:rPr>
            </w:pPr>
            <w:r w:rsidRPr="00F9633B">
              <w:t> </w:t>
            </w:r>
          </w:p>
        </w:tc>
      </w:tr>
      <w:tr w:rsidR="00AA6CEE" w:rsidRPr="00F9633B" w14:paraId="60ADD020" w14:textId="77777777" w:rsidTr="00301360">
        <w:tc>
          <w:tcPr>
            <w:tcW w:w="1364" w:type="pct"/>
            <w:vAlign w:val="center"/>
          </w:tcPr>
          <w:p w14:paraId="59B6D6C2" w14:textId="77777777" w:rsidR="00AA6CEE" w:rsidRPr="00F9633B" w:rsidRDefault="00AA6CEE" w:rsidP="000529B4">
            <w:pPr>
              <w:pStyle w:val="TableText"/>
              <w:ind w:left="144"/>
              <w:rPr>
                <w:lang w:eastAsia="en-GB"/>
              </w:rPr>
            </w:pPr>
            <w:r w:rsidRPr="00F9633B">
              <w:rPr>
                <w:lang w:eastAsia="en-GB"/>
              </w:rPr>
              <w:t>Missing</w:t>
            </w:r>
          </w:p>
        </w:tc>
        <w:tc>
          <w:tcPr>
            <w:tcW w:w="431" w:type="pct"/>
            <w:vAlign w:val="center"/>
          </w:tcPr>
          <w:p w14:paraId="5659AD29" w14:textId="77777777" w:rsidR="00AA6CEE" w:rsidRPr="00F9633B" w:rsidRDefault="00AA6CEE" w:rsidP="000529B4">
            <w:pPr>
              <w:pStyle w:val="TableText"/>
              <w:jc w:val="right"/>
              <w:rPr>
                <w:lang w:eastAsia="en-GB"/>
              </w:rPr>
            </w:pPr>
            <w:r w:rsidRPr="00F9633B">
              <w:t>11</w:t>
            </w:r>
          </w:p>
        </w:tc>
        <w:tc>
          <w:tcPr>
            <w:tcW w:w="431" w:type="pct"/>
            <w:vAlign w:val="center"/>
          </w:tcPr>
          <w:p w14:paraId="4954F22F" w14:textId="77777777" w:rsidR="00AA6CEE" w:rsidRPr="00F9633B" w:rsidRDefault="00AA6CEE" w:rsidP="000529B4">
            <w:pPr>
              <w:pStyle w:val="TableText"/>
              <w:jc w:val="right"/>
              <w:rPr>
                <w:lang w:eastAsia="en-GB"/>
              </w:rPr>
            </w:pPr>
            <w:r w:rsidRPr="00F9633B">
              <w:t> </w:t>
            </w:r>
          </w:p>
        </w:tc>
        <w:tc>
          <w:tcPr>
            <w:tcW w:w="700" w:type="pct"/>
            <w:vAlign w:val="bottom"/>
          </w:tcPr>
          <w:p w14:paraId="5ADBCB51" w14:textId="77777777" w:rsidR="00AA6CEE" w:rsidRPr="00F9633B" w:rsidRDefault="00AA6CEE" w:rsidP="000529B4">
            <w:pPr>
              <w:pStyle w:val="TableText"/>
              <w:jc w:val="right"/>
              <w:rPr>
                <w:lang w:eastAsia="en-GB"/>
              </w:rPr>
            </w:pPr>
          </w:p>
        </w:tc>
        <w:tc>
          <w:tcPr>
            <w:tcW w:w="408" w:type="pct"/>
            <w:vAlign w:val="center"/>
          </w:tcPr>
          <w:p w14:paraId="3D13BEE3" w14:textId="77777777" w:rsidR="00AA6CEE" w:rsidRPr="00F9633B" w:rsidRDefault="00AA6CEE" w:rsidP="000529B4">
            <w:pPr>
              <w:pStyle w:val="TableText"/>
              <w:jc w:val="right"/>
              <w:rPr>
                <w:lang w:eastAsia="en-GB"/>
              </w:rPr>
            </w:pPr>
            <w:r w:rsidRPr="00F9633B">
              <w:t> </w:t>
            </w:r>
          </w:p>
        </w:tc>
        <w:tc>
          <w:tcPr>
            <w:tcW w:w="431" w:type="pct"/>
            <w:vAlign w:val="center"/>
          </w:tcPr>
          <w:p w14:paraId="398EE9D9" w14:textId="77777777" w:rsidR="00AA6CEE" w:rsidRPr="00F9633B" w:rsidRDefault="00AA6CEE" w:rsidP="000529B4">
            <w:pPr>
              <w:pStyle w:val="TableText"/>
              <w:jc w:val="right"/>
              <w:rPr>
                <w:lang w:eastAsia="en-GB"/>
              </w:rPr>
            </w:pPr>
            <w:r w:rsidRPr="00F9633B">
              <w:t> </w:t>
            </w:r>
          </w:p>
        </w:tc>
        <w:tc>
          <w:tcPr>
            <w:tcW w:w="722" w:type="pct"/>
            <w:vAlign w:val="center"/>
          </w:tcPr>
          <w:p w14:paraId="3AAE0C70" w14:textId="77777777" w:rsidR="00AA6CEE" w:rsidRPr="00F9633B" w:rsidRDefault="00AA6CEE" w:rsidP="000529B4">
            <w:pPr>
              <w:pStyle w:val="TableText"/>
              <w:jc w:val="right"/>
              <w:rPr>
                <w:lang w:eastAsia="en-GB"/>
              </w:rPr>
            </w:pPr>
            <w:r w:rsidRPr="00F9633B">
              <w:t> </w:t>
            </w:r>
          </w:p>
        </w:tc>
        <w:tc>
          <w:tcPr>
            <w:tcW w:w="513" w:type="pct"/>
            <w:noWrap/>
            <w:vAlign w:val="center"/>
          </w:tcPr>
          <w:p w14:paraId="42200006" w14:textId="77777777" w:rsidR="00AA6CEE" w:rsidRPr="00F9633B" w:rsidRDefault="00AA6CEE" w:rsidP="000529B4">
            <w:pPr>
              <w:pStyle w:val="TableText"/>
              <w:jc w:val="right"/>
              <w:rPr>
                <w:lang w:eastAsia="en-GB"/>
              </w:rPr>
            </w:pPr>
            <w:r w:rsidRPr="00F9633B">
              <w:t> </w:t>
            </w:r>
          </w:p>
        </w:tc>
      </w:tr>
      <w:tr w:rsidR="00AA6CEE" w:rsidRPr="00F9633B" w14:paraId="125F08AC"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071655B0" w14:textId="77777777" w:rsidR="00AA6CEE" w:rsidRPr="00F9633B" w:rsidRDefault="00AA6CEE" w:rsidP="00301360">
            <w:pPr>
              <w:pStyle w:val="TableText"/>
              <w:rPr>
                <w:lang w:eastAsia="en-GB"/>
              </w:rPr>
            </w:pPr>
            <w:r w:rsidRPr="00F9633B">
              <w:rPr>
                <w:lang w:eastAsia="en-GB"/>
              </w:rPr>
              <w:t>DVA Gold or White Card</w:t>
            </w:r>
          </w:p>
        </w:tc>
        <w:tc>
          <w:tcPr>
            <w:tcW w:w="431" w:type="pct"/>
            <w:vAlign w:val="center"/>
          </w:tcPr>
          <w:p w14:paraId="7EE1F04A" w14:textId="77777777" w:rsidR="00AA6CEE" w:rsidRPr="00F9633B" w:rsidRDefault="00AA6CEE" w:rsidP="000529B4">
            <w:pPr>
              <w:pStyle w:val="TableText"/>
              <w:jc w:val="right"/>
              <w:rPr>
                <w:lang w:eastAsia="en-GB"/>
              </w:rPr>
            </w:pPr>
            <w:r w:rsidRPr="00F9633B">
              <w:t>640</w:t>
            </w:r>
          </w:p>
        </w:tc>
        <w:tc>
          <w:tcPr>
            <w:tcW w:w="431" w:type="pct"/>
            <w:vAlign w:val="center"/>
          </w:tcPr>
          <w:p w14:paraId="3CCC3F4B" w14:textId="77777777" w:rsidR="00AA6CEE" w:rsidRPr="00F9633B" w:rsidRDefault="00AA6CEE" w:rsidP="000529B4">
            <w:pPr>
              <w:pStyle w:val="TableText"/>
              <w:jc w:val="right"/>
              <w:rPr>
                <w:lang w:eastAsia="en-GB"/>
              </w:rPr>
            </w:pPr>
            <w:r w:rsidRPr="00F9633B">
              <w:t>11.8</w:t>
            </w:r>
          </w:p>
        </w:tc>
        <w:tc>
          <w:tcPr>
            <w:tcW w:w="700" w:type="pct"/>
            <w:vAlign w:val="center"/>
          </w:tcPr>
          <w:p w14:paraId="02A4F631" w14:textId="77777777" w:rsidR="00AA6CEE" w:rsidRPr="00F9633B" w:rsidRDefault="00AA6CEE" w:rsidP="000529B4">
            <w:pPr>
              <w:pStyle w:val="TableText"/>
              <w:jc w:val="right"/>
              <w:rPr>
                <w:lang w:eastAsia="en-GB"/>
              </w:rPr>
            </w:pPr>
            <w:r w:rsidRPr="00F9633B">
              <w:t>(10.9 – 12.7)</w:t>
            </w:r>
          </w:p>
        </w:tc>
        <w:tc>
          <w:tcPr>
            <w:tcW w:w="408" w:type="pct"/>
            <w:vAlign w:val="center"/>
          </w:tcPr>
          <w:p w14:paraId="0D857664" w14:textId="77777777" w:rsidR="00AA6CEE" w:rsidRPr="00F9633B" w:rsidRDefault="00AA6CEE" w:rsidP="000529B4">
            <w:pPr>
              <w:pStyle w:val="TableText"/>
              <w:jc w:val="right"/>
              <w:rPr>
                <w:lang w:eastAsia="en-GB"/>
              </w:rPr>
            </w:pPr>
            <w:r w:rsidRPr="00F9633B">
              <w:t>75</w:t>
            </w:r>
          </w:p>
        </w:tc>
        <w:tc>
          <w:tcPr>
            <w:tcW w:w="431" w:type="pct"/>
            <w:vAlign w:val="center"/>
          </w:tcPr>
          <w:p w14:paraId="541BA3D6" w14:textId="77777777" w:rsidR="00AA6CEE" w:rsidRPr="00F9633B" w:rsidRDefault="00AA6CEE" w:rsidP="000529B4">
            <w:pPr>
              <w:pStyle w:val="TableText"/>
              <w:jc w:val="right"/>
              <w:rPr>
                <w:lang w:eastAsia="en-GB"/>
              </w:rPr>
            </w:pPr>
            <w:r w:rsidRPr="00F9633B">
              <w:t>11.1</w:t>
            </w:r>
          </w:p>
        </w:tc>
        <w:tc>
          <w:tcPr>
            <w:tcW w:w="722" w:type="pct"/>
            <w:vAlign w:val="center"/>
          </w:tcPr>
          <w:p w14:paraId="43691A7D" w14:textId="77777777" w:rsidR="00AA6CEE" w:rsidRPr="00F9633B" w:rsidRDefault="00AA6CEE" w:rsidP="000529B4">
            <w:pPr>
              <w:pStyle w:val="TableText"/>
              <w:jc w:val="right"/>
              <w:rPr>
                <w:lang w:eastAsia="en-GB"/>
              </w:rPr>
            </w:pPr>
            <w:r w:rsidRPr="00F9633B">
              <w:t>(9.0 – 13.8)</w:t>
            </w:r>
          </w:p>
        </w:tc>
        <w:tc>
          <w:tcPr>
            <w:tcW w:w="513" w:type="pct"/>
            <w:noWrap/>
            <w:vAlign w:val="center"/>
          </w:tcPr>
          <w:p w14:paraId="322A0DC5" w14:textId="77777777" w:rsidR="00AA6CEE" w:rsidRPr="00F9633B" w:rsidRDefault="00AA6CEE" w:rsidP="000529B4">
            <w:pPr>
              <w:pStyle w:val="TableText"/>
              <w:jc w:val="right"/>
              <w:rPr>
                <w:lang w:eastAsia="en-GB"/>
              </w:rPr>
            </w:pPr>
            <w:r w:rsidRPr="00F9633B">
              <w:t>0.635</w:t>
            </w:r>
          </w:p>
        </w:tc>
      </w:tr>
      <w:tr w:rsidR="00AA6CEE" w:rsidRPr="00F9633B" w14:paraId="353543B2" w14:textId="77777777" w:rsidTr="00301360">
        <w:tc>
          <w:tcPr>
            <w:tcW w:w="1364" w:type="pct"/>
            <w:vAlign w:val="center"/>
          </w:tcPr>
          <w:p w14:paraId="62DC7A9C" w14:textId="77777777" w:rsidR="00AA6CEE" w:rsidRPr="00F9633B" w:rsidRDefault="00AA6CEE" w:rsidP="00301360">
            <w:pPr>
              <w:pStyle w:val="TableText"/>
              <w:rPr>
                <w:lang w:eastAsia="en-GB"/>
              </w:rPr>
            </w:pPr>
            <w:r w:rsidRPr="00F9633B">
              <w:rPr>
                <w:lang w:eastAsia="en-GB"/>
              </w:rPr>
              <w:t>Psychological distress {K10}</w:t>
            </w:r>
          </w:p>
        </w:tc>
        <w:tc>
          <w:tcPr>
            <w:tcW w:w="431" w:type="pct"/>
            <w:vAlign w:val="center"/>
          </w:tcPr>
          <w:p w14:paraId="3F58A17E" w14:textId="77777777" w:rsidR="00AA6CEE" w:rsidRPr="00F9633B" w:rsidRDefault="00AA6CEE" w:rsidP="000529B4">
            <w:pPr>
              <w:pStyle w:val="TableText"/>
              <w:jc w:val="right"/>
              <w:rPr>
                <w:lang w:eastAsia="en-GB"/>
              </w:rPr>
            </w:pPr>
            <w:r w:rsidRPr="00F9633B">
              <w:t>955</w:t>
            </w:r>
          </w:p>
        </w:tc>
        <w:tc>
          <w:tcPr>
            <w:tcW w:w="431" w:type="pct"/>
            <w:vAlign w:val="center"/>
          </w:tcPr>
          <w:p w14:paraId="46382B0D" w14:textId="77777777" w:rsidR="00AA6CEE" w:rsidRPr="00F9633B" w:rsidRDefault="00AA6CEE" w:rsidP="000529B4">
            <w:pPr>
              <w:pStyle w:val="TableText"/>
              <w:jc w:val="right"/>
              <w:rPr>
                <w:lang w:eastAsia="en-GB"/>
              </w:rPr>
            </w:pPr>
            <w:r w:rsidRPr="00F9633B">
              <w:t>15.5</w:t>
            </w:r>
          </w:p>
        </w:tc>
        <w:tc>
          <w:tcPr>
            <w:tcW w:w="700" w:type="pct"/>
            <w:vAlign w:val="center"/>
          </w:tcPr>
          <w:p w14:paraId="73D8681D" w14:textId="77777777" w:rsidR="00AA6CEE" w:rsidRPr="00F9633B" w:rsidRDefault="00AA6CEE" w:rsidP="000529B4">
            <w:pPr>
              <w:pStyle w:val="TableText"/>
              <w:jc w:val="right"/>
              <w:rPr>
                <w:lang w:eastAsia="en-GB"/>
              </w:rPr>
            </w:pPr>
            <w:r w:rsidRPr="00F9633B">
              <w:t>(14.6 – 16.4)</w:t>
            </w:r>
          </w:p>
        </w:tc>
        <w:tc>
          <w:tcPr>
            <w:tcW w:w="408" w:type="pct"/>
            <w:vAlign w:val="center"/>
          </w:tcPr>
          <w:p w14:paraId="501F0AEF" w14:textId="77777777" w:rsidR="00AA6CEE" w:rsidRPr="00F9633B" w:rsidRDefault="00AA6CEE" w:rsidP="000529B4">
            <w:pPr>
              <w:pStyle w:val="TableText"/>
              <w:jc w:val="right"/>
              <w:rPr>
                <w:lang w:eastAsia="en-GB"/>
              </w:rPr>
            </w:pPr>
            <w:r w:rsidRPr="00F9633B">
              <w:t>104</w:t>
            </w:r>
          </w:p>
        </w:tc>
        <w:tc>
          <w:tcPr>
            <w:tcW w:w="431" w:type="pct"/>
            <w:vAlign w:val="center"/>
          </w:tcPr>
          <w:p w14:paraId="51F349F7" w14:textId="77777777" w:rsidR="00AA6CEE" w:rsidRPr="00F9633B" w:rsidRDefault="00AA6CEE" w:rsidP="000529B4">
            <w:pPr>
              <w:pStyle w:val="TableText"/>
              <w:jc w:val="right"/>
              <w:rPr>
                <w:lang w:eastAsia="en-GB"/>
              </w:rPr>
            </w:pPr>
            <w:r w:rsidRPr="00F9633B">
              <w:t>15.4</w:t>
            </w:r>
          </w:p>
        </w:tc>
        <w:tc>
          <w:tcPr>
            <w:tcW w:w="722" w:type="pct"/>
            <w:vAlign w:val="center"/>
          </w:tcPr>
          <w:p w14:paraId="7D696C15" w14:textId="77777777" w:rsidR="00AA6CEE" w:rsidRPr="00F9633B" w:rsidRDefault="00AA6CEE" w:rsidP="000529B4">
            <w:pPr>
              <w:pStyle w:val="TableText"/>
              <w:jc w:val="right"/>
              <w:rPr>
                <w:lang w:eastAsia="en-GB"/>
              </w:rPr>
            </w:pPr>
            <w:r w:rsidRPr="00F9633B">
              <w:t>(12.9 – 18.4)</w:t>
            </w:r>
          </w:p>
        </w:tc>
        <w:tc>
          <w:tcPr>
            <w:tcW w:w="513" w:type="pct"/>
            <w:noWrap/>
            <w:vAlign w:val="center"/>
          </w:tcPr>
          <w:p w14:paraId="50645C49" w14:textId="77777777" w:rsidR="00AA6CEE" w:rsidRPr="00F9633B" w:rsidRDefault="00AA6CEE" w:rsidP="000529B4">
            <w:pPr>
              <w:pStyle w:val="TableText"/>
              <w:jc w:val="right"/>
              <w:rPr>
                <w:lang w:eastAsia="en-GB"/>
              </w:rPr>
            </w:pPr>
            <w:r w:rsidRPr="00F9633B">
              <w:t>0.975</w:t>
            </w:r>
          </w:p>
        </w:tc>
      </w:tr>
      <w:tr w:rsidR="00AA6CEE" w:rsidRPr="00F9633B" w14:paraId="4728AC38"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5772E213" w14:textId="77777777" w:rsidR="00AA6CEE" w:rsidRPr="00F9633B" w:rsidRDefault="00AA6CEE" w:rsidP="00301360">
            <w:pPr>
              <w:pStyle w:val="TableText"/>
              <w:rPr>
                <w:lang w:eastAsia="en-GB"/>
              </w:rPr>
            </w:pPr>
            <w:r w:rsidRPr="00F9633B">
              <w:rPr>
                <w:lang w:eastAsia="en-GB"/>
              </w:rPr>
              <w:t>Depressive symptoms {PHQ</w:t>
            </w:r>
            <w:r w:rsidRPr="00F9633B">
              <w:rPr>
                <w:lang w:eastAsia="en-GB"/>
              </w:rPr>
              <w:noBreakHyphen/>
              <w:t>9}</w:t>
            </w:r>
          </w:p>
        </w:tc>
        <w:tc>
          <w:tcPr>
            <w:tcW w:w="431" w:type="pct"/>
            <w:vAlign w:val="center"/>
          </w:tcPr>
          <w:p w14:paraId="6D57C7A5" w14:textId="77777777" w:rsidR="00AA6CEE" w:rsidRPr="00F9633B" w:rsidRDefault="00AA6CEE" w:rsidP="000529B4">
            <w:pPr>
              <w:pStyle w:val="TableText"/>
              <w:jc w:val="right"/>
              <w:rPr>
                <w:lang w:eastAsia="en-GB"/>
              </w:rPr>
            </w:pPr>
            <w:r w:rsidRPr="00F9633B">
              <w:t>361</w:t>
            </w:r>
          </w:p>
        </w:tc>
        <w:tc>
          <w:tcPr>
            <w:tcW w:w="431" w:type="pct"/>
            <w:vAlign w:val="center"/>
          </w:tcPr>
          <w:p w14:paraId="5B92EF7D" w14:textId="77777777" w:rsidR="00AA6CEE" w:rsidRPr="00F9633B" w:rsidRDefault="00AA6CEE" w:rsidP="000529B4">
            <w:pPr>
              <w:pStyle w:val="TableText"/>
              <w:jc w:val="right"/>
              <w:rPr>
                <w:lang w:eastAsia="en-GB"/>
              </w:rPr>
            </w:pPr>
            <w:r w:rsidRPr="00F9633B">
              <w:t>5.8</w:t>
            </w:r>
          </w:p>
        </w:tc>
        <w:tc>
          <w:tcPr>
            <w:tcW w:w="700" w:type="pct"/>
            <w:vAlign w:val="center"/>
          </w:tcPr>
          <w:p w14:paraId="2EFA737D" w14:textId="77777777" w:rsidR="00AA6CEE" w:rsidRPr="00F9633B" w:rsidRDefault="00AA6CEE" w:rsidP="000529B4">
            <w:pPr>
              <w:pStyle w:val="TableText"/>
              <w:jc w:val="right"/>
              <w:rPr>
                <w:lang w:eastAsia="en-GB"/>
              </w:rPr>
            </w:pPr>
            <w:r w:rsidRPr="00F9633B">
              <w:t>(5.3 – 6.4)</w:t>
            </w:r>
          </w:p>
        </w:tc>
        <w:tc>
          <w:tcPr>
            <w:tcW w:w="408" w:type="pct"/>
            <w:vAlign w:val="center"/>
          </w:tcPr>
          <w:p w14:paraId="592D5D86" w14:textId="77777777" w:rsidR="00AA6CEE" w:rsidRPr="00F9633B" w:rsidRDefault="00AA6CEE" w:rsidP="000529B4">
            <w:pPr>
              <w:pStyle w:val="TableText"/>
              <w:jc w:val="right"/>
              <w:rPr>
                <w:lang w:eastAsia="en-GB"/>
              </w:rPr>
            </w:pPr>
            <w:r w:rsidRPr="00F9633B">
              <w:t>39</w:t>
            </w:r>
          </w:p>
        </w:tc>
        <w:tc>
          <w:tcPr>
            <w:tcW w:w="431" w:type="pct"/>
            <w:vAlign w:val="center"/>
          </w:tcPr>
          <w:p w14:paraId="3C69B2B9" w14:textId="77777777" w:rsidR="00AA6CEE" w:rsidRPr="00F9633B" w:rsidRDefault="00AA6CEE" w:rsidP="000529B4">
            <w:pPr>
              <w:pStyle w:val="TableText"/>
              <w:jc w:val="right"/>
              <w:rPr>
                <w:lang w:eastAsia="en-GB"/>
              </w:rPr>
            </w:pPr>
            <w:r w:rsidRPr="00F9633B">
              <w:t>5.8</w:t>
            </w:r>
          </w:p>
        </w:tc>
        <w:tc>
          <w:tcPr>
            <w:tcW w:w="722" w:type="pct"/>
            <w:vAlign w:val="center"/>
          </w:tcPr>
          <w:p w14:paraId="3DFA4344" w14:textId="77777777" w:rsidR="00AA6CEE" w:rsidRPr="00F9633B" w:rsidRDefault="00AA6CEE" w:rsidP="000529B4">
            <w:pPr>
              <w:pStyle w:val="TableText"/>
              <w:jc w:val="right"/>
              <w:rPr>
                <w:lang w:eastAsia="en-GB"/>
              </w:rPr>
            </w:pPr>
            <w:r w:rsidRPr="00F9633B">
              <w:t>(4.3 – 7.8)</w:t>
            </w:r>
          </w:p>
        </w:tc>
        <w:tc>
          <w:tcPr>
            <w:tcW w:w="513" w:type="pct"/>
            <w:noWrap/>
            <w:vAlign w:val="center"/>
          </w:tcPr>
          <w:p w14:paraId="44F35C4C" w14:textId="77777777" w:rsidR="00AA6CEE" w:rsidRPr="00F9633B" w:rsidRDefault="00AA6CEE" w:rsidP="000529B4">
            <w:pPr>
              <w:pStyle w:val="TableText"/>
              <w:jc w:val="right"/>
              <w:rPr>
                <w:lang w:eastAsia="en-GB"/>
              </w:rPr>
            </w:pPr>
            <w:r w:rsidRPr="00F9633B">
              <w:t>0.970</w:t>
            </w:r>
          </w:p>
        </w:tc>
      </w:tr>
      <w:tr w:rsidR="00AA6CEE" w:rsidRPr="00F9633B" w14:paraId="398AE76B" w14:textId="77777777" w:rsidTr="00301360">
        <w:tc>
          <w:tcPr>
            <w:tcW w:w="1364" w:type="pct"/>
            <w:vAlign w:val="center"/>
          </w:tcPr>
          <w:p w14:paraId="7E63CDA9" w14:textId="77777777" w:rsidR="00AA6CEE" w:rsidRPr="00F9633B" w:rsidRDefault="00AA6CEE" w:rsidP="00301360">
            <w:pPr>
              <w:pStyle w:val="TableText"/>
              <w:rPr>
                <w:lang w:eastAsia="en-GB"/>
              </w:rPr>
            </w:pPr>
            <w:r w:rsidRPr="00F9633B">
              <w:rPr>
                <w:lang w:eastAsia="en-GB"/>
              </w:rPr>
              <w:t>Generalised anxiety {GAD-7}</w:t>
            </w:r>
          </w:p>
        </w:tc>
        <w:tc>
          <w:tcPr>
            <w:tcW w:w="431" w:type="pct"/>
            <w:vAlign w:val="center"/>
          </w:tcPr>
          <w:p w14:paraId="55D5CD1F" w14:textId="77777777" w:rsidR="00AA6CEE" w:rsidRPr="00F9633B" w:rsidRDefault="00AA6CEE" w:rsidP="000529B4">
            <w:pPr>
              <w:pStyle w:val="TableText"/>
              <w:jc w:val="right"/>
              <w:rPr>
                <w:lang w:eastAsia="en-GB"/>
              </w:rPr>
            </w:pPr>
            <w:r w:rsidRPr="00F9633B">
              <w:t>484</w:t>
            </w:r>
          </w:p>
        </w:tc>
        <w:tc>
          <w:tcPr>
            <w:tcW w:w="431" w:type="pct"/>
            <w:vAlign w:val="center"/>
          </w:tcPr>
          <w:p w14:paraId="062AFA5A" w14:textId="77777777" w:rsidR="00AA6CEE" w:rsidRPr="00F9633B" w:rsidRDefault="00AA6CEE" w:rsidP="000529B4">
            <w:pPr>
              <w:pStyle w:val="TableText"/>
              <w:jc w:val="right"/>
              <w:rPr>
                <w:lang w:eastAsia="en-GB"/>
              </w:rPr>
            </w:pPr>
            <w:r w:rsidRPr="00F9633B">
              <w:t>7.8</w:t>
            </w:r>
          </w:p>
        </w:tc>
        <w:tc>
          <w:tcPr>
            <w:tcW w:w="700" w:type="pct"/>
            <w:vAlign w:val="center"/>
          </w:tcPr>
          <w:p w14:paraId="39D30B3D" w14:textId="77777777" w:rsidR="00AA6CEE" w:rsidRPr="00F9633B" w:rsidRDefault="00AA6CEE" w:rsidP="000529B4">
            <w:pPr>
              <w:pStyle w:val="TableText"/>
              <w:jc w:val="right"/>
              <w:rPr>
                <w:lang w:eastAsia="en-GB"/>
              </w:rPr>
            </w:pPr>
            <w:r w:rsidRPr="00F9633B">
              <w:t>(7.2 – 8.5)</w:t>
            </w:r>
          </w:p>
        </w:tc>
        <w:tc>
          <w:tcPr>
            <w:tcW w:w="408" w:type="pct"/>
            <w:vAlign w:val="center"/>
          </w:tcPr>
          <w:p w14:paraId="7062F401" w14:textId="77777777" w:rsidR="00AA6CEE" w:rsidRPr="00F9633B" w:rsidRDefault="00AA6CEE" w:rsidP="000529B4">
            <w:pPr>
              <w:pStyle w:val="TableText"/>
              <w:jc w:val="right"/>
              <w:rPr>
                <w:lang w:eastAsia="en-GB"/>
              </w:rPr>
            </w:pPr>
            <w:r w:rsidRPr="00F9633B">
              <w:t>64</w:t>
            </w:r>
          </w:p>
        </w:tc>
        <w:tc>
          <w:tcPr>
            <w:tcW w:w="431" w:type="pct"/>
            <w:vAlign w:val="center"/>
          </w:tcPr>
          <w:p w14:paraId="1F37CA31" w14:textId="77777777" w:rsidR="00AA6CEE" w:rsidRPr="00F9633B" w:rsidRDefault="00AA6CEE" w:rsidP="000529B4">
            <w:pPr>
              <w:pStyle w:val="TableText"/>
              <w:jc w:val="right"/>
              <w:rPr>
                <w:lang w:eastAsia="en-GB"/>
              </w:rPr>
            </w:pPr>
            <w:r w:rsidRPr="00F9633B">
              <w:t>9.5</w:t>
            </w:r>
          </w:p>
        </w:tc>
        <w:tc>
          <w:tcPr>
            <w:tcW w:w="722" w:type="pct"/>
            <w:vAlign w:val="center"/>
          </w:tcPr>
          <w:p w14:paraId="3A548EFF" w14:textId="77777777" w:rsidR="00AA6CEE" w:rsidRPr="00F9633B" w:rsidRDefault="00AA6CEE" w:rsidP="000529B4">
            <w:pPr>
              <w:pStyle w:val="TableText"/>
              <w:jc w:val="right"/>
              <w:rPr>
                <w:lang w:eastAsia="en-GB"/>
              </w:rPr>
            </w:pPr>
            <w:r w:rsidRPr="00F9633B">
              <w:t>(7.5 – 12.0)</w:t>
            </w:r>
          </w:p>
        </w:tc>
        <w:tc>
          <w:tcPr>
            <w:tcW w:w="513" w:type="pct"/>
            <w:noWrap/>
            <w:vAlign w:val="center"/>
          </w:tcPr>
          <w:p w14:paraId="58FE9444" w14:textId="77777777" w:rsidR="00AA6CEE" w:rsidRPr="00F9633B" w:rsidRDefault="00AA6CEE" w:rsidP="000529B4">
            <w:pPr>
              <w:pStyle w:val="TableText"/>
              <w:jc w:val="right"/>
              <w:rPr>
                <w:lang w:eastAsia="en-GB"/>
              </w:rPr>
            </w:pPr>
            <w:r w:rsidRPr="00F9633B">
              <w:t>0.127</w:t>
            </w:r>
          </w:p>
        </w:tc>
      </w:tr>
      <w:tr w:rsidR="00AA6CEE" w:rsidRPr="00F9633B" w14:paraId="746EBBC0"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20DCD13C" w14:textId="77777777" w:rsidR="00AA6CEE" w:rsidRPr="00F9633B" w:rsidRDefault="00AA6CEE" w:rsidP="00301360">
            <w:pPr>
              <w:pStyle w:val="TableText"/>
              <w:rPr>
                <w:lang w:eastAsia="en-GB"/>
              </w:rPr>
            </w:pPr>
            <w:r w:rsidRPr="00F9633B">
              <w:rPr>
                <w:lang w:eastAsia="en-GB"/>
              </w:rPr>
              <w:t>PTSD symptoms {PCL-C}</w:t>
            </w:r>
          </w:p>
        </w:tc>
        <w:tc>
          <w:tcPr>
            <w:tcW w:w="431" w:type="pct"/>
            <w:vAlign w:val="center"/>
          </w:tcPr>
          <w:p w14:paraId="5253AAB6" w14:textId="77777777" w:rsidR="00AA6CEE" w:rsidRPr="00F9633B" w:rsidRDefault="00AA6CEE" w:rsidP="000529B4">
            <w:pPr>
              <w:pStyle w:val="TableText"/>
              <w:jc w:val="right"/>
              <w:rPr>
                <w:lang w:eastAsia="en-GB"/>
              </w:rPr>
            </w:pPr>
            <w:r w:rsidRPr="00F9633B">
              <w:t>446</w:t>
            </w:r>
          </w:p>
        </w:tc>
        <w:tc>
          <w:tcPr>
            <w:tcW w:w="431" w:type="pct"/>
            <w:vAlign w:val="center"/>
          </w:tcPr>
          <w:p w14:paraId="6EC8DFA2" w14:textId="77777777" w:rsidR="00AA6CEE" w:rsidRPr="00F9633B" w:rsidRDefault="00AA6CEE" w:rsidP="000529B4">
            <w:pPr>
              <w:pStyle w:val="TableText"/>
              <w:jc w:val="right"/>
              <w:rPr>
                <w:lang w:eastAsia="en-GB"/>
              </w:rPr>
            </w:pPr>
            <w:r w:rsidRPr="00F9633B">
              <w:t>7.5</w:t>
            </w:r>
          </w:p>
        </w:tc>
        <w:tc>
          <w:tcPr>
            <w:tcW w:w="700" w:type="pct"/>
            <w:vAlign w:val="center"/>
          </w:tcPr>
          <w:p w14:paraId="2B3829B0" w14:textId="77777777" w:rsidR="00AA6CEE" w:rsidRPr="00F9633B" w:rsidRDefault="00AA6CEE" w:rsidP="000529B4">
            <w:pPr>
              <w:pStyle w:val="TableText"/>
              <w:jc w:val="right"/>
              <w:rPr>
                <w:lang w:eastAsia="en-GB"/>
              </w:rPr>
            </w:pPr>
            <w:r w:rsidRPr="00F9633B">
              <w:t>(6.8 – 8.2)</w:t>
            </w:r>
          </w:p>
        </w:tc>
        <w:tc>
          <w:tcPr>
            <w:tcW w:w="408" w:type="pct"/>
            <w:vAlign w:val="center"/>
          </w:tcPr>
          <w:p w14:paraId="24A404B4" w14:textId="77777777" w:rsidR="00AA6CEE" w:rsidRPr="00F9633B" w:rsidRDefault="00AA6CEE" w:rsidP="000529B4">
            <w:pPr>
              <w:pStyle w:val="TableText"/>
              <w:jc w:val="right"/>
              <w:rPr>
                <w:lang w:eastAsia="en-GB"/>
              </w:rPr>
            </w:pPr>
            <w:r w:rsidRPr="00F9633B">
              <w:t>58</w:t>
            </w:r>
          </w:p>
        </w:tc>
        <w:tc>
          <w:tcPr>
            <w:tcW w:w="431" w:type="pct"/>
            <w:vAlign w:val="center"/>
          </w:tcPr>
          <w:p w14:paraId="435536F8" w14:textId="77777777" w:rsidR="00AA6CEE" w:rsidRPr="00F9633B" w:rsidRDefault="00AA6CEE" w:rsidP="000529B4">
            <w:pPr>
              <w:pStyle w:val="TableText"/>
              <w:jc w:val="right"/>
              <w:rPr>
                <w:lang w:eastAsia="en-GB"/>
              </w:rPr>
            </w:pPr>
            <w:r w:rsidRPr="00F9633B">
              <w:t>8.6</w:t>
            </w:r>
          </w:p>
        </w:tc>
        <w:tc>
          <w:tcPr>
            <w:tcW w:w="722" w:type="pct"/>
            <w:vAlign w:val="center"/>
          </w:tcPr>
          <w:p w14:paraId="372AB02C" w14:textId="77777777" w:rsidR="00AA6CEE" w:rsidRPr="00F9633B" w:rsidRDefault="00AA6CEE" w:rsidP="000529B4">
            <w:pPr>
              <w:pStyle w:val="TableText"/>
              <w:jc w:val="right"/>
              <w:rPr>
                <w:lang w:eastAsia="en-GB"/>
              </w:rPr>
            </w:pPr>
            <w:r w:rsidRPr="00F9633B">
              <w:t>(6.7 – 11.0)</w:t>
            </w:r>
          </w:p>
        </w:tc>
        <w:tc>
          <w:tcPr>
            <w:tcW w:w="513" w:type="pct"/>
            <w:noWrap/>
            <w:vAlign w:val="center"/>
          </w:tcPr>
          <w:p w14:paraId="7BB546EC" w14:textId="77777777" w:rsidR="00AA6CEE" w:rsidRPr="00F9633B" w:rsidRDefault="00AA6CEE" w:rsidP="000529B4">
            <w:pPr>
              <w:pStyle w:val="TableText"/>
              <w:jc w:val="right"/>
              <w:rPr>
                <w:lang w:eastAsia="en-GB"/>
              </w:rPr>
            </w:pPr>
            <w:r w:rsidRPr="00F9633B">
              <w:t>0.279</w:t>
            </w:r>
          </w:p>
        </w:tc>
      </w:tr>
      <w:tr w:rsidR="00AA6CEE" w:rsidRPr="00F9633B" w14:paraId="1A9674F9" w14:textId="77777777" w:rsidTr="00301360">
        <w:tc>
          <w:tcPr>
            <w:tcW w:w="1364" w:type="pct"/>
            <w:vAlign w:val="center"/>
          </w:tcPr>
          <w:p w14:paraId="5725A3DE" w14:textId="77777777" w:rsidR="00AA6CEE" w:rsidRPr="00F9633B" w:rsidRDefault="00AA6CEE" w:rsidP="00301360">
            <w:pPr>
              <w:pStyle w:val="TableText"/>
              <w:rPr>
                <w:lang w:eastAsia="en-GB"/>
              </w:rPr>
            </w:pPr>
            <w:r w:rsidRPr="00F9633B">
              <w:rPr>
                <w:lang w:eastAsia="en-GB"/>
              </w:rPr>
              <w:t>Problematic anger {DAR-5 ≥ 12}</w:t>
            </w:r>
          </w:p>
        </w:tc>
        <w:tc>
          <w:tcPr>
            <w:tcW w:w="431" w:type="pct"/>
            <w:vAlign w:val="center"/>
          </w:tcPr>
          <w:p w14:paraId="5A0C63DF" w14:textId="77777777" w:rsidR="00AA6CEE" w:rsidRPr="00F9633B" w:rsidRDefault="00AA6CEE" w:rsidP="000529B4">
            <w:pPr>
              <w:pStyle w:val="TableText"/>
              <w:jc w:val="right"/>
              <w:rPr>
                <w:lang w:eastAsia="en-GB"/>
              </w:rPr>
            </w:pPr>
            <w:r w:rsidRPr="00F9633B">
              <w:t>813</w:t>
            </w:r>
          </w:p>
        </w:tc>
        <w:tc>
          <w:tcPr>
            <w:tcW w:w="431" w:type="pct"/>
            <w:vAlign w:val="center"/>
          </w:tcPr>
          <w:p w14:paraId="28605541" w14:textId="77777777" w:rsidR="00AA6CEE" w:rsidRPr="00F9633B" w:rsidRDefault="00AA6CEE" w:rsidP="000529B4">
            <w:pPr>
              <w:pStyle w:val="TableText"/>
              <w:jc w:val="right"/>
              <w:rPr>
                <w:lang w:eastAsia="en-GB"/>
              </w:rPr>
            </w:pPr>
            <w:r w:rsidRPr="00F9633B">
              <w:t>13.2</w:t>
            </w:r>
          </w:p>
        </w:tc>
        <w:tc>
          <w:tcPr>
            <w:tcW w:w="700" w:type="pct"/>
            <w:vAlign w:val="center"/>
          </w:tcPr>
          <w:p w14:paraId="12B36007" w14:textId="77777777" w:rsidR="00AA6CEE" w:rsidRPr="00F9633B" w:rsidRDefault="00AA6CEE" w:rsidP="000529B4">
            <w:pPr>
              <w:pStyle w:val="TableText"/>
              <w:jc w:val="right"/>
              <w:rPr>
                <w:lang w:eastAsia="en-GB"/>
              </w:rPr>
            </w:pPr>
            <w:r w:rsidRPr="00F9633B">
              <w:t>(12.4 – 14</w:t>
            </w:r>
            <w:r>
              <w:t>.0</w:t>
            </w:r>
            <w:r w:rsidRPr="00F9633B">
              <w:t>)</w:t>
            </w:r>
          </w:p>
        </w:tc>
        <w:tc>
          <w:tcPr>
            <w:tcW w:w="408" w:type="pct"/>
            <w:vAlign w:val="center"/>
          </w:tcPr>
          <w:p w14:paraId="0677B5FA" w14:textId="77777777" w:rsidR="00AA6CEE" w:rsidRPr="00F9633B" w:rsidRDefault="00AA6CEE" w:rsidP="000529B4">
            <w:pPr>
              <w:pStyle w:val="TableText"/>
              <w:jc w:val="right"/>
              <w:rPr>
                <w:lang w:eastAsia="en-GB"/>
              </w:rPr>
            </w:pPr>
            <w:r w:rsidRPr="00F9633B">
              <w:t>91</w:t>
            </w:r>
          </w:p>
        </w:tc>
        <w:tc>
          <w:tcPr>
            <w:tcW w:w="431" w:type="pct"/>
            <w:vAlign w:val="center"/>
          </w:tcPr>
          <w:p w14:paraId="398CEB99" w14:textId="77777777" w:rsidR="00AA6CEE" w:rsidRPr="00F9633B" w:rsidRDefault="00AA6CEE" w:rsidP="000529B4">
            <w:pPr>
              <w:pStyle w:val="TableText"/>
              <w:jc w:val="right"/>
              <w:rPr>
                <w:lang w:eastAsia="en-GB"/>
              </w:rPr>
            </w:pPr>
            <w:r w:rsidRPr="00F9633B">
              <w:t>13.5</w:t>
            </w:r>
          </w:p>
        </w:tc>
        <w:tc>
          <w:tcPr>
            <w:tcW w:w="722" w:type="pct"/>
            <w:vAlign w:val="center"/>
          </w:tcPr>
          <w:p w14:paraId="6E3713C3" w14:textId="77777777" w:rsidR="00AA6CEE" w:rsidRPr="00F9633B" w:rsidRDefault="00AA6CEE" w:rsidP="000529B4">
            <w:pPr>
              <w:pStyle w:val="TableText"/>
              <w:jc w:val="right"/>
              <w:rPr>
                <w:lang w:eastAsia="en-GB"/>
              </w:rPr>
            </w:pPr>
            <w:r w:rsidRPr="00F9633B">
              <w:t>(11.1 – 16.3)</w:t>
            </w:r>
          </w:p>
        </w:tc>
        <w:tc>
          <w:tcPr>
            <w:tcW w:w="513" w:type="pct"/>
            <w:noWrap/>
            <w:vAlign w:val="center"/>
          </w:tcPr>
          <w:p w14:paraId="51FE0F1C" w14:textId="77777777" w:rsidR="00AA6CEE" w:rsidRPr="00F9633B" w:rsidRDefault="00AA6CEE" w:rsidP="000529B4">
            <w:pPr>
              <w:pStyle w:val="TableText"/>
              <w:jc w:val="right"/>
              <w:rPr>
                <w:lang w:eastAsia="en-GB"/>
              </w:rPr>
            </w:pPr>
            <w:r w:rsidRPr="00F9633B">
              <w:t>0.803</w:t>
            </w:r>
          </w:p>
        </w:tc>
      </w:tr>
      <w:tr w:rsidR="00AA6CEE" w:rsidRPr="00F9633B" w14:paraId="22581970"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19123918" w14:textId="77777777" w:rsidR="00AA6CEE" w:rsidRPr="00F9633B" w:rsidRDefault="00AA6CEE" w:rsidP="00301360">
            <w:pPr>
              <w:pStyle w:val="TableText"/>
              <w:rPr>
                <w:lang w:eastAsia="en-GB"/>
              </w:rPr>
            </w:pPr>
            <w:r w:rsidRPr="00F9633B">
              <w:rPr>
                <w:lang w:eastAsia="en-GB"/>
              </w:rPr>
              <w:t xml:space="preserve">Problem drinking </w:t>
            </w:r>
            <w:r>
              <w:rPr>
                <w:lang w:eastAsia="en-GB"/>
              </w:rPr>
              <w:t xml:space="preserve">{AUDIT </w:t>
            </w:r>
            <w:r w:rsidRPr="00F9633B">
              <w:rPr>
                <w:lang w:eastAsia="en-GB"/>
              </w:rPr>
              <w:t>≥ 8</w:t>
            </w:r>
            <w:r>
              <w:rPr>
                <w:lang w:eastAsia="en-GB"/>
              </w:rPr>
              <w:t>}</w:t>
            </w:r>
          </w:p>
        </w:tc>
        <w:tc>
          <w:tcPr>
            <w:tcW w:w="431" w:type="pct"/>
            <w:vAlign w:val="center"/>
          </w:tcPr>
          <w:p w14:paraId="6B250FE1" w14:textId="77777777" w:rsidR="00AA6CEE" w:rsidRPr="00F9633B" w:rsidRDefault="00AA6CEE" w:rsidP="000529B4">
            <w:pPr>
              <w:pStyle w:val="TableText"/>
              <w:jc w:val="right"/>
              <w:rPr>
                <w:lang w:eastAsia="en-GB"/>
              </w:rPr>
            </w:pPr>
            <w:r w:rsidRPr="00F9633B">
              <w:t>1,108</w:t>
            </w:r>
          </w:p>
        </w:tc>
        <w:tc>
          <w:tcPr>
            <w:tcW w:w="431" w:type="pct"/>
            <w:vAlign w:val="center"/>
          </w:tcPr>
          <w:p w14:paraId="07DF137E" w14:textId="77777777" w:rsidR="00AA6CEE" w:rsidRPr="00F9633B" w:rsidRDefault="00AA6CEE" w:rsidP="000529B4">
            <w:pPr>
              <w:pStyle w:val="TableText"/>
              <w:jc w:val="right"/>
              <w:rPr>
                <w:lang w:eastAsia="en-GB"/>
              </w:rPr>
            </w:pPr>
            <w:r w:rsidRPr="00F9633B">
              <w:t>18.8</w:t>
            </w:r>
          </w:p>
        </w:tc>
        <w:tc>
          <w:tcPr>
            <w:tcW w:w="700" w:type="pct"/>
            <w:vAlign w:val="center"/>
          </w:tcPr>
          <w:p w14:paraId="13FB79B4" w14:textId="77777777" w:rsidR="00AA6CEE" w:rsidRPr="00F9633B" w:rsidRDefault="00AA6CEE" w:rsidP="000529B4">
            <w:pPr>
              <w:pStyle w:val="TableText"/>
              <w:jc w:val="right"/>
              <w:rPr>
                <w:lang w:eastAsia="en-GB"/>
              </w:rPr>
            </w:pPr>
            <w:r w:rsidRPr="00F9633B">
              <w:t>(17.8 – 19.8)</w:t>
            </w:r>
          </w:p>
        </w:tc>
        <w:tc>
          <w:tcPr>
            <w:tcW w:w="408" w:type="pct"/>
            <w:vAlign w:val="center"/>
          </w:tcPr>
          <w:p w14:paraId="3178B952" w14:textId="77777777" w:rsidR="00AA6CEE" w:rsidRPr="00F9633B" w:rsidRDefault="00AA6CEE" w:rsidP="000529B4">
            <w:pPr>
              <w:pStyle w:val="TableText"/>
              <w:jc w:val="right"/>
              <w:rPr>
                <w:lang w:eastAsia="en-GB"/>
              </w:rPr>
            </w:pPr>
            <w:r w:rsidRPr="00F9633B">
              <w:t>115</w:t>
            </w:r>
          </w:p>
        </w:tc>
        <w:tc>
          <w:tcPr>
            <w:tcW w:w="431" w:type="pct"/>
            <w:vAlign w:val="center"/>
          </w:tcPr>
          <w:p w14:paraId="7F6A4AD6" w14:textId="77777777" w:rsidR="00AA6CEE" w:rsidRPr="00F9633B" w:rsidRDefault="00AA6CEE" w:rsidP="000529B4">
            <w:pPr>
              <w:pStyle w:val="TableText"/>
              <w:jc w:val="right"/>
              <w:rPr>
                <w:lang w:eastAsia="en-GB"/>
              </w:rPr>
            </w:pPr>
            <w:r w:rsidRPr="00F9633B">
              <w:t>17.1</w:t>
            </w:r>
          </w:p>
        </w:tc>
        <w:tc>
          <w:tcPr>
            <w:tcW w:w="722" w:type="pct"/>
            <w:vAlign w:val="center"/>
          </w:tcPr>
          <w:p w14:paraId="2BC601F5" w14:textId="77777777" w:rsidR="00AA6CEE" w:rsidRPr="00F9633B" w:rsidRDefault="00AA6CEE" w:rsidP="000529B4">
            <w:pPr>
              <w:pStyle w:val="TableText"/>
              <w:jc w:val="right"/>
              <w:rPr>
                <w:lang w:eastAsia="en-GB"/>
              </w:rPr>
            </w:pPr>
            <w:r w:rsidRPr="00F9633B">
              <w:t>(14.4 – 20.1)</w:t>
            </w:r>
          </w:p>
        </w:tc>
        <w:tc>
          <w:tcPr>
            <w:tcW w:w="513" w:type="pct"/>
            <w:noWrap/>
            <w:vAlign w:val="center"/>
          </w:tcPr>
          <w:p w14:paraId="6645E466" w14:textId="77777777" w:rsidR="00AA6CEE" w:rsidRPr="00F9633B" w:rsidRDefault="00AA6CEE" w:rsidP="000529B4">
            <w:pPr>
              <w:pStyle w:val="TableText"/>
              <w:jc w:val="right"/>
              <w:rPr>
                <w:lang w:eastAsia="en-GB"/>
              </w:rPr>
            </w:pPr>
            <w:r w:rsidRPr="00F9633B">
              <w:t>0.291</w:t>
            </w:r>
          </w:p>
        </w:tc>
      </w:tr>
      <w:tr w:rsidR="00AA6CEE" w:rsidRPr="00F9633B" w14:paraId="7B30C91D" w14:textId="77777777" w:rsidTr="00301360">
        <w:tc>
          <w:tcPr>
            <w:tcW w:w="1364" w:type="pct"/>
            <w:vAlign w:val="center"/>
          </w:tcPr>
          <w:p w14:paraId="28D4A53F" w14:textId="77777777" w:rsidR="00AA6CEE" w:rsidRPr="00F9633B" w:rsidRDefault="00AA6CEE" w:rsidP="00301360">
            <w:pPr>
              <w:pStyle w:val="TableText"/>
              <w:rPr>
                <w:lang w:eastAsia="en-GB"/>
              </w:rPr>
            </w:pPr>
            <w:r w:rsidRPr="00F9633B">
              <w:rPr>
                <w:lang w:eastAsia="en-GB"/>
              </w:rPr>
              <w:t>Any suicidality</w:t>
            </w:r>
          </w:p>
        </w:tc>
        <w:tc>
          <w:tcPr>
            <w:tcW w:w="431" w:type="pct"/>
            <w:vAlign w:val="center"/>
          </w:tcPr>
          <w:p w14:paraId="00D42746" w14:textId="77777777" w:rsidR="00AA6CEE" w:rsidRPr="00F9633B" w:rsidRDefault="00AA6CEE" w:rsidP="000529B4">
            <w:pPr>
              <w:pStyle w:val="TableText"/>
              <w:jc w:val="right"/>
              <w:rPr>
                <w:lang w:eastAsia="en-GB"/>
              </w:rPr>
            </w:pPr>
            <w:r w:rsidRPr="00F9633B">
              <w:t>674</w:t>
            </w:r>
          </w:p>
        </w:tc>
        <w:tc>
          <w:tcPr>
            <w:tcW w:w="431" w:type="pct"/>
            <w:vAlign w:val="center"/>
          </w:tcPr>
          <w:p w14:paraId="65F3638C" w14:textId="77777777" w:rsidR="00AA6CEE" w:rsidRPr="00F9633B" w:rsidRDefault="00AA6CEE" w:rsidP="000529B4">
            <w:pPr>
              <w:pStyle w:val="TableText"/>
              <w:jc w:val="right"/>
              <w:rPr>
                <w:lang w:eastAsia="en-GB"/>
              </w:rPr>
            </w:pPr>
            <w:r w:rsidRPr="00F9633B">
              <w:t>11.0</w:t>
            </w:r>
          </w:p>
        </w:tc>
        <w:tc>
          <w:tcPr>
            <w:tcW w:w="700" w:type="pct"/>
            <w:vAlign w:val="center"/>
          </w:tcPr>
          <w:p w14:paraId="453ED7C3" w14:textId="77777777" w:rsidR="00AA6CEE" w:rsidRPr="00F9633B" w:rsidRDefault="00AA6CEE" w:rsidP="000529B4">
            <w:pPr>
              <w:pStyle w:val="TableText"/>
              <w:jc w:val="right"/>
              <w:rPr>
                <w:lang w:eastAsia="en-GB"/>
              </w:rPr>
            </w:pPr>
            <w:r w:rsidRPr="00F9633B">
              <w:t>(10.2 – 11.8)</w:t>
            </w:r>
          </w:p>
        </w:tc>
        <w:tc>
          <w:tcPr>
            <w:tcW w:w="408" w:type="pct"/>
            <w:vAlign w:val="center"/>
          </w:tcPr>
          <w:p w14:paraId="16E83A58" w14:textId="77777777" w:rsidR="00AA6CEE" w:rsidRPr="00F9633B" w:rsidRDefault="00AA6CEE" w:rsidP="000529B4">
            <w:pPr>
              <w:pStyle w:val="TableText"/>
              <w:jc w:val="right"/>
              <w:rPr>
                <w:lang w:eastAsia="en-GB"/>
              </w:rPr>
            </w:pPr>
            <w:r w:rsidRPr="00F9633B">
              <w:t>100</w:t>
            </w:r>
          </w:p>
        </w:tc>
        <w:tc>
          <w:tcPr>
            <w:tcW w:w="431" w:type="pct"/>
            <w:vAlign w:val="center"/>
          </w:tcPr>
          <w:p w14:paraId="66130806" w14:textId="77777777" w:rsidR="00AA6CEE" w:rsidRPr="00F9633B" w:rsidRDefault="00AA6CEE" w:rsidP="000529B4">
            <w:pPr>
              <w:pStyle w:val="TableText"/>
              <w:jc w:val="right"/>
              <w:rPr>
                <w:lang w:eastAsia="en-GB"/>
              </w:rPr>
            </w:pPr>
            <w:r w:rsidRPr="00F9633B">
              <w:t>15.0</w:t>
            </w:r>
          </w:p>
        </w:tc>
        <w:tc>
          <w:tcPr>
            <w:tcW w:w="722" w:type="pct"/>
            <w:vAlign w:val="center"/>
          </w:tcPr>
          <w:p w14:paraId="0327C804" w14:textId="77777777" w:rsidR="00AA6CEE" w:rsidRPr="00F9633B" w:rsidRDefault="00AA6CEE" w:rsidP="000529B4">
            <w:pPr>
              <w:pStyle w:val="TableText"/>
              <w:jc w:val="right"/>
              <w:rPr>
                <w:lang w:eastAsia="en-GB"/>
              </w:rPr>
            </w:pPr>
            <w:r w:rsidRPr="00F9633B">
              <w:t>(12.5 – 17.9)</w:t>
            </w:r>
          </w:p>
        </w:tc>
        <w:tc>
          <w:tcPr>
            <w:tcW w:w="513" w:type="pct"/>
            <w:noWrap/>
            <w:vAlign w:val="center"/>
          </w:tcPr>
          <w:p w14:paraId="28310245" w14:textId="77777777" w:rsidR="00AA6CEE" w:rsidRPr="00F9633B" w:rsidRDefault="00AA6CEE" w:rsidP="000529B4">
            <w:pPr>
              <w:pStyle w:val="TableText"/>
              <w:jc w:val="right"/>
              <w:rPr>
                <w:lang w:eastAsia="en-GB"/>
              </w:rPr>
            </w:pPr>
            <w:r w:rsidRPr="00F9633B">
              <w:t>0.002</w:t>
            </w:r>
          </w:p>
        </w:tc>
      </w:tr>
      <w:tr w:rsidR="00AA6CEE" w:rsidRPr="00F9633B" w14:paraId="59A1217B" w14:textId="77777777" w:rsidTr="00301360">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19A04949" w14:textId="77777777" w:rsidR="00AA6CEE" w:rsidRPr="00F9633B" w:rsidRDefault="00AA6CEE" w:rsidP="00301360">
            <w:pPr>
              <w:pStyle w:val="TableText"/>
              <w:rPr>
                <w:lang w:eastAsia="en-GB"/>
              </w:rPr>
            </w:pPr>
            <w:r w:rsidRPr="00F9633B">
              <w:rPr>
                <w:lang w:eastAsia="en-GB"/>
              </w:rPr>
              <w:t>Dissatisfaction with couple relationship</w:t>
            </w:r>
          </w:p>
        </w:tc>
        <w:tc>
          <w:tcPr>
            <w:tcW w:w="431" w:type="pct"/>
            <w:vAlign w:val="center"/>
          </w:tcPr>
          <w:p w14:paraId="352830A4" w14:textId="77777777" w:rsidR="00AA6CEE" w:rsidRPr="00F9633B" w:rsidRDefault="00AA6CEE" w:rsidP="000529B4">
            <w:pPr>
              <w:pStyle w:val="TableText"/>
              <w:jc w:val="right"/>
              <w:rPr>
                <w:lang w:eastAsia="en-GB"/>
              </w:rPr>
            </w:pPr>
            <w:r w:rsidRPr="00F9633B">
              <w:t>1,107</w:t>
            </w:r>
          </w:p>
        </w:tc>
        <w:tc>
          <w:tcPr>
            <w:tcW w:w="431" w:type="pct"/>
            <w:vAlign w:val="center"/>
          </w:tcPr>
          <w:p w14:paraId="61DEC31E" w14:textId="77777777" w:rsidR="00AA6CEE" w:rsidRPr="00F9633B" w:rsidRDefault="00AA6CEE" w:rsidP="000529B4">
            <w:pPr>
              <w:pStyle w:val="TableText"/>
              <w:jc w:val="right"/>
              <w:rPr>
                <w:lang w:eastAsia="en-GB"/>
              </w:rPr>
            </w:pPr>
            <w:r w:rsidRPr="00F9633B">
              <w:t>19.7</w:t>
            </w:r>
          </w:p>
        </w:tc>
        <w:tc>
          <w:tcPr>
            <w:tcW w:w="700" w:type="pct"/>
            <w:vAlign w:val="center"/>
          </w:tcPr>
          <w:p w14:paraId="39F030F0" w14:textId="77777777" w:rsidR="00AA6CEE" w:rsidRPr="00F9633B" w:rsidRDefault="00AA6CEE" w:rsidP="000529B4">
            <w:pPr>
              <w:pStyle w:val="TableText"/>
              <w:jc w:val="right"/>
              <w:rPr>
                <w:lang w:eastAsia="en-GB"/>
              </w:rPr>
            </w:pPr>
            <w:r w:rsidRPr="00F9633B">
              <w:t>(18.6 – 20.7)</w:t>
            </w:r>
          </w:p>
        </w:tc>
        <w:tc>
          <w:tcPr>
            <w:tcW w:w="408" w:type="pct"/>
            <w:vAlign w:val="center"/>
          </w:tcPr>
          <w:p w14:paraId="4E923543" w14:textId="77777777" w:rsidR="00AA6CEE" w:rsidRPr="00F9633B" w:rsidRDefault="00AA6CEE" w:rsidP="000529B4">
            <w:pPr>
              <w:pStyle w:val="TableText"/>
              <w:jc w:val="right"/>
              <w:rPr>
                <w:lang w:eastAsia="en-GB"/>
              </w:rPr>
            </w:pPr>
            <w:r w:rsidRPr="00F9633B">
              <w:t>111</w:t>
            </w:r>
          </w:p>
        </w:tc>
        <w:tc>
          <w:tcPr>
            <w:tcW w:w="431" w:type="pct"/>
            <w:vAlign w:val="center"/>
          </w:tcPr>
          <w:p w14:paraId="5A122F85" w14:textId="77777777" w:rsidR="00AA6CEE" w:rsidRPr="00F9633B" w:rsidRDefault="00AA6CEE" w:rsidP="000529B4">
            <w:pPr>
              <w:pStyle w:val="TableText"/>
              <w:jc w:val="right"/>
              <w:rPr>
                <w:lang w:eastAsia="en-GB"/>
              </w:rPr>
            </w:pPr>
            <w:r w:rsidRPr="00F9633B">
              <w:t>16.6</w:t>
            </w:r>
          </w:p>
        </w:tc>
        <w:tc>
          <w:tcPr>
            <w:tcW w:w="722" w:type="pct"/>
            <w:vAlign w:val="center"/>
          </w:tcPr>
          <w:p w14:paraId="06B5D58A" w14:textId="77777777" w:rsidR="00AA6CEE" w:rsidRPr="00F9633B" w:rsidRDefault="00AA6CEE" w:rsidP="000529B4">
            <w:pPr>
              <w:pStyle w:val="TableText"/>
              <w:jc w:val="right"/>
              <w:rPr>
                <w:lang w:eastAsia="en-GB"/>
              </w:rPr>
            </w:pPr>
            <w:r w:rsidRPr="00F9633B">
              <w:t>(13.9 – 19.6)</w:t>
            </w:r>
          </w:p>
        </w:tc>
        <w:tc>
          <w:tcPr>
            <w:tcW w:w="513" w:type="pct"/>
            <w:noWrap/>
            <w:vAlign w:val="center"/>
          </w:tcPr>
          <w:p w14:paraId="08CDC8E8" w14:textId="77777777" w:rsidR="00AA6CEE" w:rsidRPr="00F9633B" w:rsidRDefault="00AA6CEE" w:rsidP="000529B4">
            <w:pPr>
              <w:pStyle w:val="TableText"/>
              <w:jc w:val="right"/>
              <w:rPr>
                <w:lang w:eastAsia="en-GB"/>
              </w:rPr>
            </w:pPr>
            <w:r w:rsidRPr="00F9633B">
              <w:t>0.056</w:t>
            </w:r>
          </w:p>
        </w:tc>
      </w:tr>
    </w:tbl>
    <w:p w14:paraId="158E442D" w14:textId="77777777" w:rsidR="00AA6CEE" w:rsidRPr="00F9633B" w:rsidRDefault="00AA6CEE" w:rsidP="000529B4">
      <w:pPr>
        <w:pStyle w:val="TableNotes"/>
      </w:pPr>
      <w:r w:rsidRPr="00F9633B">
        <w:t>Note: 95% CI = 95% confidence interval.</w:t>
      </w:r>
    </w:p>
    <w:p w14:paraId="46F14A49" w14:textId="77777777" w:rsidR="00AA6CEE" w:rsidRPr="00F9633B" w:rsidRDefault="00AA6CEE" w:rsidP="000529B4">
      <w:pPr>
        <w:pStyle w:val="TableName"/>
      </w:pPr>
      <w:bookmarkStart w:id="277" w:name="_Ref507704535"/>
      <w:bookmarkStart w:id="278" w:name="_Toc518484424"/>
      <w:bookmarkStart w:id="279" w:name="_Toc525043551"/>
      <w:r w:rsidRPr="00F9633B">
        <w:lastRenderedPageBreak/>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7</w:t>
      </w:r>
      <w:r>
        <w:rPr>
          <w:noProof/>
        </w:rPr>
        <w:fldChar w:fldCharType="end"/>
      </w:r>
      <w:bookmarkEnd w:id="277"/>
      <w:r w:rsidRPr="00F9633B">
        <w:tab/>
        <w:t>Characteristics of Ex-Serving MHWTS respondents with and without spouse/partner data</w:t>
      </w:r>
      <w:bookmarkEnd w:id="278"/>
      <w:bookmarkEnd w:id="279"/>
    </w:p>
    <w:tbl>
      <w:tblPr>
        <w:tblStyle w:val="TWRPTable"/>
        <w:tblW w:w="5000" w:type="pct"/>
        <w:tblLayout w:type="fixed"/>
        <w:tblLook w:val="04A0" w:firstRow="1" w:lastRow="0" w:firstColumn="1" w:lastColumn="0" w:noHBand="0" w:noVBand="1"/>
        <w:tblDescription w:val="Table 2.7: Characteristics of Ex-Serving MHWTS respondents with and without spouse/partner data"/>
      </w:tblPr>
      <w:tblGrid>
        <w:gridCol w:w="1995"/>
        <w:gridCol w:w="630"/>
        <w:gridCol w:w="631"/>
        <w:gridCol w:w="1024"/>
        <w:gridCol w:w="597"/>
        <w:gridCol w:w="631"/>
        <w:gridCol w:w="1056"/>
        <w:gridCol w:w="751"/>
      </w:tblGrid>
      <w:tr w:rsidR="00AA6CEE" w:rsidRPr="00F9633B" w14:paraId="38B7ABD7"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bottom w:val="nil"/>
            </w:tcBorders>
          </w:tcPr>
          <w:p w14:paraId="31BBA29E" w14:textId="77777777" w:rsidR="00AA6CEE" w:rsidRPr="00F9633B" w:rsidRDefault="00AA6CEE" w:rsidP="00301360">
            <w:pPr>
              <w:pStyle w:val="TableText"/>
              <w:rPr>
                <w:lang w:eastAsia="en-GB"/>
              </w:rPr>
            </w:pPr>
          </w:p>
        </w:tc>
        <w:tc>
          <w:tcPr>
            <w:tcW w:w="1562" w:type="pct"/>
            <w:gridSpan w:val="3"/>
          </w:tcPr>
          <w:p w14:paraId="065A67E9" w14:textId="77777777" w:rsidR="00AA6CEE" w:rsidRPr="00F9633B" w:rsidRDefault="00AA6CEE" w:rsidP="00A263D1">
            <w:pPr>
              <w:pStyle w:val="TableText"/>
              <w:jc w:val="center"/>
              <w:rPr>
                <w:lang w:eastAsia="en-GB"/>
              </w:rPr>
            </w:pPr>
            <w:r w:rsidRPr="00F9633B">
              <w:rPr>
                <w:bCs/>
                <w:lang w:eastAsia="en-GB"/>
              </w:rPr>
              <w:t>No spouse/partner participated</w:t>
            </w:r>
            <w:r w:rsidRPr="00F9633B">
              <w:rPr>
                <w:b w:val="0"/>
                <w:bCs/>
                <w:lang w:eastAsia="en-GB"/>
              </w:rPr>
              <w:br/>
            </w:r>
            <w:r w:rsidRPr="00F9633B">
              <w:rPr>
                <w:bCs/>
                <w:color w:val="000000" w:themeColor="text1"/>
                <w:lang w:eastAsia="en-GB"/>
              </w:rPr>
              <w:t>(n = 3,130)</w:t>
            </w:r>
          </w:p>
        </w:tc>
        <w:tc>
          <w:tcPr>
            <w:tcW w:w="1561" w:type="pct"/>
            <w:gridSpan w:val="3"/>
          </w:tcPr>
          <w:p w14:paraId="55510752" w14:textId="77777777" w:rsidR="00AA6CEE" w:rsidRPr="00F9633B" w:rsidRDefault="00AA6CEE" w:rsidP="00A263D1">
            <w:pPr>
              <w:pStyle w:val="TableText"/>
              <w:jc w:val="center"/>
              <w:rPr>
                <w:lang w:eastAsia="en-GB"/>
              </w:rPr>
            </w:pPr>
            <w:r w:rsidRPr="00F9633B">
              <w:rPr>
                <w:bCs/>
                <w:lang w:eastAsia="en-GB"/>
              </w:rPr>
              <w:t>Spouse/partner participated</w:t>
            </w:r>
            <w:r w:rsidRPr="00F9633B">
              <w:rPr>
                <w:b w:val="0"/>
                <w:bCs/>
                <w:lang w:eastAsia="en-GB"/>
              </w:rPr>
              <w:br/>
            </w:r>
            <w:r w:rsidRPr="00F9633B">
              <w:rPr>
                <w:bCs/>
                <w:color w:val="000000" w:themeColor="text1"/>
                <w:lang w:eastAsia="en-GB"/>
              </w:rPr>
              <w:t>(n = 306)</w:t>
            </w:r>
          </w:p>
        </w:tc>
        <w:tc>
          <w:tcPr>
            <w:tcW w:w="513" w:type="pct"/>
            <w:tcBorders>
              <w:top w:val="single" w:sz="4" w:space="0" w:color="000000"/>
              <w:bottom w:val="nil"/>
            </w:tcBorders>
          </w:tcPr>
          <w:p w14:paraId="2092BF0A" w14:textId="77777777" w:rsidR="00AA6CEE" w:rsidRPr="00F9633B" w:rsidRDefault="00AA6CEE" w:rsidP="00301360">
            <w:pPr>
              <w:pStyle w:val="TableText"/>
              <w:rPr>
                <w:rFonts w:eastAsia="Times New Roman" w:cs="Arial"/>
                <w:sz w:val="18"/>
                <w:szCs w:val="18"/>
                <w:lang w:eastAsia="en-GB"/>
              </w:rPr>
            </w:pPr>
          </w:p>
        </w:tc>
      </w:tr>
      <w:tr w:rsidR="00AA6CEE" w:rsidRPr="00F9633B" w14:paraId="3F29A25F"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top w:val="nil"/>
            </w:tcBorders>
          </w:tcPr>
          <w:p w14:paraId="79481C56" w14:textId="77777777" w:rsidR="00AA6CEE" w:rsidRPr="00F9633B" w:rsidRDefault="00AA6CEE" w:rsidP="00301360">
            <w:pPr>
              <w:pStyle w:val="TableText"/>
              <w:rPr>
                <w:lang w:eastAsia="en-GB"/>
              </w:rPr>
            </w:pPr>
            <w:r w:rsidRPr="00F9633B">
              <w:rPr>
                <w:color w:val="000000" w:themeColor="text1"/>
              </w:rPr>
              <w:t>Measure</w:t>
            </w:r>
          </w:p>
        </w:tc>
        <w:tc>
          <w:tcPr>
            <w:tcW w:w="431" w:type="pct"/>
          </w:tcPr>
          <w:p w14:paraId="5E740926" w14:textId="77777777" w:rsidR="00AA6CEE" w:rsidRPr="00F9633B" w:rsidRDefault="00AA6CEE" w:rsidP="00A263D1">
            <w:pPr>
              <w:pStyle w:val="TableText"/>
              <w:jc w:val="right"/>
              <w:rPr>
                <w:lang w:eastAsia="en-GB"/>
              </w:rPr>
            </w:pPr>
            <w:r w:rsidRPr="00F9633B">
              <w:rPr>
                <w:color w:val="000000" w:themeColor="text1"/>
                <w:lang w:eastAsia="en-GB"/>
              </w:rPr>
              <w:t>n</w:t>
            </w:r>
          </w:p>
        </w:tc>
        <w:tc>
          <w:tcPr>
            <w:tcW w:w="431" w:type="pct"/>
          </w:tcPr>
          <w:p w14:paraId="248FE507" w14:textId="77777777" w:rsidR="00AA6CEE" w:rsidRPr="00F9633B" w:rsidRDefault="00AA6CEE" w:rsidP="00A263D1">
            <w:pPr>
              <w:pStyle w:val="TableText"/>
              <w:jc w:val="right"/>
              <w:rPr>
                <w:lang w:eastAsia="en-GB"/>
              </w:rPr>
            </w:pPr>
            <w:r w:rsidRPr="00F9633B">
              <w:rPr>
                <w:color w:val="000000" w:themeColor="text1"/>
                <w:lang w:eastAsia="en-GB"/>
              </w:rPr>
              <w:t>%</w:t>
            </w:r>
          </w:p>
        </w:tc>
        <w:tc>
          <w:tcPr>
            <w:tcW w:w="700" w:type="pct"/>
          </w:tcPr>
          <w:p w14:paraId="3F51F870" w14:textId="77777777" w:rsidR="00AA6CEE" w:rsidRPr="00F9633B" w:rsidRDefault="00AA6CEE" w:rsidP="00A263D1">
            <w:pPr>
              <w:pStyle w:val="TableText"/>
              <w:jc w:val="right"/>
              <w:rPr>
                <w:lang w:eastAsia="en-GB"/>
              </w:rPr>
            </w:pPr>
            <w:r w:rsidRPr="00F9633B">
              <w:rPr>
                <w:color w:val="000000" w:themeColor="text1"/>
                <w:lang w:eastAsia="en-GB"/>
              </w:rPr>
              <w:t>(95% CI)</w:t>
            </w:r>
          </w:p>
        </w:tc>
        <w:tc>
          <w:tcPr>
            <w:tcW w:w="408" w:type="pct"/>
          </w:tcPr>
          <w:p w14:paraId="46B4B1AF" w14:textId="77777777" w:rsidR="00AA6CEE" w:rsidRPr="00F9633B" w:rsidRDefault="00AA6CEE" w:rsidP="00A263D1">
            <w:pPr>
              <w:pStyle w:val="TableText"/>
              <w:jc w:val="right"/>
              <w:rPr>
                <w:lang w:eastAsia="en-GB"/>
              </w:rPr>
            </w:pPr>
            <w:r w:rsidRPr="00F9633B">
              <w:rPr>
                <w:color w:val="000000" w:themeColor="text1"/>
                <w:lang w:eastAsia="en-GB"/>
              </w:rPr>
              <w:t>n</w:t>
            </w:r>
          </w:p>
        </w:tc>
        <w:tc>
          <w:tcPr>
            <w:tcW w:w="431" w:type="pct"/>
          </w:tcPr>
          <w:p w14:paraId="1D116DFA" w14:textId="77777777" w:rsidR="00AA6CEE" w:rsidRPr="00F9633B" w:rsidRDefault="00AA6CEE" w:rsidP="00A263D1">
            <w:pPr>
              <w:pStyle w:val="TableText"/>
              <w:jc w:val="right"/>
              <w:rPr>
                <w:lang w:eastAsia="en-GB"/>
              </w:rPr>
            </w:pPr>
            <w:r w:rsidRPr="00F9633B">
              <w:rPr>
                <w:color w:val="000000" w:themeColor="text1"/>
                <w:lang w:eastAsia="en-GB"/>
              </w:rPr>
              <w:t>%</w:t>
            </w:r>
          </w:p>
        </w:tc>
        <w:tc>
          <w:tcPr>
            <w:tcW w:w="722" w:type="pct"/>
          </w:tcPr>
          <w:p w14:paraId="40B4DCC6" w14:textId="77777777" w:rsidR="00AA6CEE" w:rsidRPr="00F9633B" w:rsidRDefault="00AA6CEE" w:rsidP="00A263D1">
            <w:pPr>
              <w:pStyle w:val="TableText"/>
              <w:jc w:val="right"/>
              <w:rPr>
                <w:lang w:eastAsia="en-GB"/>
              </w:rPr>
            </w:pPr>
            <w:r w:rsidRPr="00F9633B">
              <w:rPr>
                <w:color w:val="000000" w:themeColor="text1"/>
                <w:lang w:eastAsia="en-GB"/>
              </w:rPr>
              <w:t>(95% CI)</w:t>
            </w:r>
          </w:p>
        </w:tc>
        <w:tc>
          <w:tcPr>
            <w:tcW w:w="513" w:type="pct"/>
            <w:tcBorders>
              <w:top w:val="nil"/>
            </w:tcBorders>
          </w:tcPr>
          <w:p w14:paraId="7586604F" w14:textId="77777777" w:rsidR="00AA6CEE" w:rsidRPr="00F9633B" w:rsidRDefault="00AA6CEE" w:rsidP="00A263D1">
            <w:pPr>
              <w:pStyle w:val="TableText"/>
              <w:jc w:val="right"/>
              <w:rPr>
                <w:lang w:eastAsia="en-GB"/>
              </w:rPr>
            </w:pPr>
            <w:r w:rsidRPr="00F9633B">
              <w:rPr>
                <w:i/>
                <w:color w:val="000000" w:themeColor="text1"/>
                <w:lang w:eastAsia="en-GB"/>
              </w:rPr>
              <w:t>p</w:t>
            </w:r>
            <w:r w:rsidRPr="00F9633B">
              <w:rPr>
                <w:color w:val="000000" w:themeColor="text1"/>
                <w:lang w:eastAsia="en-GB"/>
              </w:rPr>
              <w:t>-value</w:t>
            </w:r>
          </w:p>
        </w:tc>
      </w:tr>
      <w:tr w:rsidR="00AA6CEE" w:rsidRPr="00F9633B" w14:paraId="795ED700"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3B46F11A" w14:textId="77777777" w:rsidR="00AA6CEE" w:rsidRPr="00F9633B" w:rsidRDefault="00AA6CEE" w:rsidP="00A263D1">
            <w:pPr>
              <w:pStyle w:val="TableText"/>
              <w:rPr>
                <w:lang w:eastAsia="en-GB"/>
              </w:rPr>
            </w:pPr>
            <w:r w:rsidRPr="00F9633B">
              <w:rPr>
                <w:lang w:eastAsia="en-GB"/>
              </w:rPr>
              <w:t>Age (years)</w:t>
            </w:r>
          </w:p>
        </w:tc>
        <w:tc>
          <w:tcPr>
            <w:tcW w:w="431" w:type="pct"/>
          </w:tcPr>
          <w:p w14:paraId="2B9C3D13" w14:textId="77777777" w:rsidR="00AA6CEE" w:rsidRPr="00F9633B" w:rsidRDefault="00AA6CEE" w:rsidP="00A263D1">
            <w:pPr>
              <w:pStyle w:val="TableText"/>
              <w:jc w:val="right"/>
              <w:rPr>
                <w:lang w:eastAsia="en-GB"/>
              </w:rPr>
            </w:pPr>
          </w:p>
        </w:tc>
        <w:tc>
          <w:tcPr>
            <w:tcW w:w="431" w:type="pct"/>
          </w:tcPr>
          <w:p w14:paraId="23DFD872" w14:textId="77777777" w:rsidR="00AA6CEE" w:rsidRPr="00F9633B" w:rsidRDefault="00AA6CEE" w:rsidP="00A263D1">
            <w:pPr>
              <w:pStyle w:val="TableText"/>
              <w:jc w:val="right"/>
              <w:rPr>
                <w:lang w:eastAsia="en-GB"/>
              </w:rPr>
            </w:pPr>
            <w:r w:rsidRPr="00F9633B">
              <w:t> </w:t>
            </w:r>
          </w:p>
        </w:tc>
        <w:tc>
          <w:tcPr>
            <w:tcW w:w="700" w:type="pct"/>
          </w:tcPr>
          <w:p w14:paraId="5D7F5F62" w14:textId="77777777" w:rsidR="00AA6CEE" w:rsidRPr="00F9633B" w:rsidRDefault="00AA6CEE" w:rsidP="00A263D1">
            <w:pPr>
              <w:pStyle w:val="TableText"/>
              <w:jc w:val="right"/>
              <w:rPr>
                <w:lang w:eastAsia="en-GB"/>
              </w:rPr>
            </w:pPr>
            <w:r w:rsidRPr="00F9633B">
              <w:t> </w:t>
            </w:r>
          </w:p>
        </w:tc>
        <w:tc>
          <w:tcPr>
            <w:tcW w:w="408" w:type="pct"/>
          </w:tcPr>
          <w:p w14:paraId="7A7B27DC" w14:textId="77777777" w:rsidR="00AA6CEE" w:rsidRPr="00F9633B" w:rsidRDefault="00AA6CEE" w:rsidP="00A263D1">
            <w:pPr>
              <w:pStyle w:val="TableText"/>
              <w:jc w:val="right"/>
              <w:rPr>
                <w:lang w:eastAsia="en-GB"/>
              </w:rPr>
            </w:pPr>
            <w:r w:rsidRPr="00F9633B">
              <w:t> </w:t>
            </w:r>
          </w:p>
        </w:tc>
        <w:tc>
          <w:tcPr>
            <w:tcW w:w="431" w:type="pct"/>
          </w:tcPr>
          <w:p w14:paraId="61B52D63" w14:textId="77777777" w:rsidR="00AA6CEE" w:rsidRPr="00F9633B" w:rsidRDefault="00AA6CEE" w:rsidP="00A263D1">
            <w:pPr>
              <w:pStyle w:val="TableText"/>
              <w:jc w:val="right"/>
              <w:rPr>
                <w:lang w:eastAsia="en-GB"/>
              </w:rPr>
            </w:pPr>
            <w:r w:rsidRPr="00F9633B">
              <w:t> </w:t>
            </w:r>
          </w:p>
        </w:tc>
        <w:tc>
          <w:tcPr>
            <w:tcW w:w="722" w:type="pct"/>
          </w:tcPr>
          <w:p w14:paraId="7E9B2293" w14:textId="77777777" w:rsidR="00AA6CEE" w:rsidRPr="00F9633B" w:rsidRDefault="00AA6CEE" w:rsidP="00A263D1">
            <w:pPr>
              <w:pStyle w:val="TableText"/>
              <w:jc w:val="right"/>
              <w:rPr>
                <w:lang w:eastAsia="en-GB"/>
              </w:rPr>
            </w:pPr>
            <w:r w:rsidRPr="00F9633B">
              <w:t> </w:t>
            </w:r>
          </w:p>
        </w:tc>
        <w:tc>
          <w:tcPr>
            <w:tcW w:w="513" w:type="pct"/>
          </w:tcPr>
          <w:p w14:paraId="208A6C06" w14:textId="77777777" w:rsidR="00AA6CEE" w:rsidRPr="00F9633B" w:rsidRDefault="00AA6CEE" w:rsidP="00A263D1">
            <w:pPr>
              <w:pStyle w:val="TableText"/>
              <w:jc w:val="right"/>
              <w:rPr>
                <w:lang w:eastAsia="en-GB"/>
              </w:rPr>
            </w:pPr>
            <w:r w:rsidRPr="00F9633B">
              <w:t>0.000</w:t>
            </w:r>
          </w:p>
        </w:tc>
      </w:tr>
      <w:tr w:rsidR="00AA6CEE" w:rsidRPr="00F9633B" w14:paraId="0B5A1457" w14:textId="77777777" w:rsidTr="00A263D1">
        <w:tc>
          <w:tcPr>
            <w:tcW w:w="1364" w:type="pct"/>
            <w:vAlign w:val="center"/>
          </w:tcPr>
          <w:p w14:paraId="466B1D60" w14:textId="77777777" w:rsidR="00AA6CEE" w:rsidRPr="00F9633B" w:rsidRDefault="00AA6CEE" w:rsidP="00A263D1">
            <w:pPr>
              <w:pStyle w:val="TableText"/>
              <w:ind w:left="144"/>
              <w:rPr>
                <w:lang w:eastAsia="en-GB"/>
              </w:rPr>
            </w:pPr>
            <w:r w:rsidRPr="00F9633B">
              <w:rPr>
                <w:lang w:eastAsia="en-GB"/>
              </w:rPr>
              <w:t>18 – &lt; 28</w:t>
            </w:r>
          </w:p>
        </w:tc>
        <w:tc>
          <w:tcPr>
            <w:tcW w:w="431" w:type="pct"/>
          </w:tcPr>
          <w:p w14:paraId="1652C7D1" w14:textId="77777777" w:rsidR="00AA6CEE" w:rsidRPr="00F9633B" w:rsidRDefault="00AA6CEE" w:rsidP="00A263D1">
            <w:pPr>
              <w:pStyle w:val="TableText"/>
              <w:jc w:val="right"/>
              <w:rPr>
                <w:lang w:eastAsia="en-GB"/>
              </w:rPr>
            </w:pPr>
            <w:r w:rsidRPr="00F9633B">
              <w:t>275</w:t>
            </w:r>
          </w:p>
        </w:tc>
        <w:tc>
          <w:tcPr>
            <w:tcW w:w="431" w:type="pct"/>
          </w:tcPr>
          <w:p w14:paraId="00C84B89" w14:textId="77777777" w:rsidR="00AA6CEE" w:rsidRPr="00F9633B" w:rsidRDefault="00AA6CEE" w:rsidP="00A263D1">
            <w:pPr>
              <w:pStyle w:val="TableText"/>
              <w:jc w:val="right"/>
              <w:rPr>
                <w:lang w:eastAsia="en-GB"/>
              </w:rPr>
            </w:pPr>
            <w:r w:rsidRPr="00F9633B">
              <w:t>8.9</w:t>
            </w:r>
          </w:p>
        </w:tc>
        <w:tc>
          <w:tcPr>
            <w:tcW w:w="700" w:type="pct"/>
          </w:tcPr>
          <w:p w14:paraId="1F067980" w14:textId="77777777" w:rsidR="00AA6CEE" w:rsidRPr="00F9633B" w:rsidRDefault="00AA6CEE" w:rsidP="00A263D1">
            <w:pPr>
              <w:pStyle w:val="TableText"/>
              <w:jc w:val="right"/>
              <w:rPr>
                <w:lang w:eastAsia="en-GB"/>
              </w:rPr>
            </w:pPr>
            <w:r w:rsidRPr="00F9633B">
              <w:t>(0.5 – 7.9)</w:t>
            </w:r>
          </w:p>
        </w:tc>
        <w:tc>
          <w:tcPr>
            <w:tcW w:w="408" w:type="pct"/>
          </w:tcPr>
          <w:p w14:paraId="566FD5DA" w14:textId="77777777" w:rsidR="00AA6CEE" w:rsidRPr="00F9633B" w:rsidRDefault="00AA6CEE" w:rsidP="00A263D1">
            <w:pPr>
              <w:pStyle w:val="TableText"/>
              <w:jc w:val="right"/>
              <w:rPr>
                <w:lang w:eastAsia="en-GB"/>
              </w:rPr>
            </w:pPr>
            <w:r w:rsidRPr="00F9633B">
              <w:t>7</w:t>
            </w:r>
          </w:p>
        </w:tc>
        <w:tc>
          <w:tcPr>
            <w:tcW w:w="431" w:type="pct"/>
          </w:tcPr>
          <w:p w14:paraId="1B6BF3F0" w14:textId="77777777" w:rsidR="00AA6CEE" w:rsidRPr="00F9633B" w:rsidRDefault="00AA6CEE" w:rsidP="00A263D1">
            <w:pPr>
              <w:pStyle w:val="TableText"/>
              <w:jc w:val="right"/>
              <w:rPr>
                <w:lang w:eastAsia="en-GB"/>
              </w:rPr>
            </w:pPr>
            <w:r w:rsidRPr="00F9633B">
              <w:t>2.3</w:t>
            </w:r>
          </w:p>
        </w:tc>
        <w:tc>
          <w:tcPr>
            <w:tcW w:w="722" w:type="pct"/>
          </w:tcPr>
          <w:p w14:paraId="1779F0FE" w14:textId="77777777" w:rsidR="00AA6CEE" w:rsidRPr="00F9633B" w:rsidRDefault="00AA6CEE" w:rsidP="00A263D1">
            <w:pPr>
              <w:pStyle w:val="TableText"/>
              <w:jc w:val="right"/>
              <w:rPr>
                <w:lang w:eastAsia="en-GB"/>
              </w:rPr>
            </w:pPr>
            <w:r w:rsidRPr="00F9633B">
              <w:t>(1.1 – 4.7)</w:t>
            </w:r>
          </w:p>
        </w:tc>
        <w:tc>
          <w:tcPr>
            <w:tcW w:w="513" w:type="pct"/>
            <w:noWrap/>
          </w:tcPr>
          <w:p w14:paraId="3C1EF998" w14:textId="77777777" w:rsidR="00AA6CEE" w:rsidRPr="00F9633B" w:rsidRDefault="00AA6CEE" w:rsidP="00A263D1">
            <w:pPr>
              <w:pStyle w:val="TableText"/>
              <w:jc w:val="right"/>
              <w:rPr>
                <w:lang w:eastAsia="en-GB"/>
              </w:rPr>
            </w:pPr>
            <w:r w:rsidRPr="00F9633B">
              <w:t xml:space="preserve"> </w:t>
            </w:r>
          </w:p>
        </w:tc>
      </w:tr>
      <w:tr w:rsidR="00AA6CEE" w:rsidRPr="00F9633B" w14:paraId="5259A311"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19CAF219" w14:textId="77777777" w:rsidR="00AA6CEE" w:rsidRPr="00F9633B" w:rsidRDefault="00AA6CEE" w:rsidP="00A263D1">
            <w:pPr>
              <w:pStyle w:val="TableText"/>
              <w:ind w:left="144"/>
              <w:rPr>
                <w:lang w:eastAsia="en-GB"/>
              </w:rPr>
            </w:pPr>
            <w:r w:rsidRPr="00F9633B">
              <w:rPr>
                <w:lang w:eastAsia="en-GB"/>
              </w:rPr>
              <w:t>28 – &lt; 38</w:t>
            </w:r>
          </w:p>
        </w:tc>
        <w:tc>
          <w:tcPr>
            <w:tcW w:w="431" w:type="pct"/>
          </w:tcPr>
          <w:p w14:paraId="19B66E2B" w14:textId="77777777" w:rsidR="00AA6CEE" w:rsidRPr="00F9633B" w:rsidRDefault="00AA6CEE" w:rsidP="00A263D1">
            <w:pPr>
              <w:pStyle w:val="TableText"/>
              <w:jc w:val="right"/>
              <w:rPr>
                <w:lang w:eastAsia="en-GB"/>
              </w:rPr>
            </w:pPr>
            <w:r w:rsidRPr="00F9633B">
              <w:t>883</w:t>
            </w:r>
          </w:p>
        </w:tc>
        <w:tc>
          <w:tcPr>
            <w:tcW w:w="431" w:type="pct"/>
          </w:tcPr>
          <w:p w14:paraId="06AD2D3C" w14:textId="77777777" w:rsidR="00AA6CEE" w:rsidRPr="00F9633B" w:rsidRDefault="00AA6CEE" w:rsidP="00A263D1">
            <w:pPr>
              <w:pStyle w:val="TableText"/>
              <w:jc w:val="right"/>
              <w:rPr>
                <w:lang w:eastAsia="en-GB"/>
              </w:rPr>
            </w:pPr>
            <w:r w:rsidRPr="00F9633B">
              <w:t>28.6</w:t>
            </w:r>
          </w:p>
        </w:tc>
        <w:tc>
          <w:tcPr>
            <w:tcW w:w="700" w:type="pct"/>
          </w:tcPr>
          <w:p w14:paraId="3CAD0075" w14:textId="77777777" w:rsidR="00AA6CEE" w:rsidRPr="00F9633B" w:rsidRDefault="00AA6CEE" w:rsidP="00A263D1">
            <w:pPr>
              <w:pStyle w:val="TableText"/>
              <w:jc w:val="right"/>
              <w:rPr>
                <w:lang w:eastAsia="en-GB"/>
              </w:rPr>
            </w:pPr>
            <w:r w:rsidRPr="00F9633B">
              <w:t>(0.8 – 27.0)</w:t>
            </w:r>
          </w:p>
        </w:tc>
        <w:tc>
          <w:tcPr>
            <w:tcW w:w="408" w:type="pct"/>
          </w:tcPr>
          <w:p w14:paraId="53F7620B" w14:textId="77777777" w:rsidR="00AA6CEE" w:rsidRPr="00F9633B" w:rsidRDefault="00AA6CEE" w:rsidP="00A263D1">
            <w:pPr>
              <w:pStyle w:val="TableText"/>
              <w:jc w:val="right"/>
              <w:rPr>
                <w:lang w:eastAsia="en-GB"/>
              </w:rPr>
            </w:pPr>
            <w:r w:rsidRPr="00F9633B">
              <w:t>72</w:t>
            </w:r>
          </w:p>
        </w:tc>
        <w:tc>
          <w:tcPr>
            <w:tcW w:w="431" w:type="pct"/>
          </w:tcPr>
          <w:p w14:paraId="54791C28" w14:textId="77777777" w:rsidR="00AA6CEE" w:rsidRPr="00F9633B" w:rsidRDefault="00AA6CEE" w:rsidP="00A263D1">
            <w:pPr>
              <w:pStyle w:val="TableText"/>
              <w:jc w:val="right"/>
              <w:rPr>
                <w:lang w:eastAsia="en-GB"/>
              </w:rPr>
            </w:pPr>
            <w:r w:rsidRPr="00F9633B">
              <w:t>23.5</w:t>
            </w:r>
          </w:p>
        </w:tc>
        <w:tc>
          <w:tcPr>
            <w:tcW w:w="722" w:type="pct"/>
          </w:tcPr>
          <w:p w14:paraId="453A1468" w14:textId="77777777" w:rsidR="00AA6CEE" w:rsidRPr="00F9633B" w:rsidRDefault="00AA6CEE" w:rsidP="00A263D1">
            <w:pPr>
              <w:pStyle w:val="TableText"/>
              <w:jc w:val="right"/>
              <w:rPr>
                <w:lang w:eastAsia="en-GB"/>
              </w:rPr>
            </w:pPr>
            <w:r w:rsidRPr="00F9633B">
              <w:t>(19.1 – 28.6)</w:t>
            </w:r>
          </w:p>
        </w:tc>
        <w:tc>
          <w:tcPr>
            <w:tcW w:w="513" w:type="pct"/>
            <w:noWrap/>
          </w:tcPr>
          <w:p w14:paraId="602DA682" w14:textId="77777777" w:rsidR="00AA6CEE" w:rsidRPr="00F9633B" w:rsidRDefault="00AA6CEE" w:rsidP="00A263D1">
            <w:pPr>
              <w:pStyle w:val="TableText"/>
              <w:jc w:val="right"/>
              <w:rPr>
                <w:lang w:eastAsia="en-GB"/>
              </w:rPr>
            </w:pPr>
            <w:r w:rsidRPr="00F9633B">
              <w:t> </w:t>
            </w:r>
          </w:p>
        </w:tc>
      </w:tr>
      <w:tr w:rsidR="00AA6CEE" w:rsidRPr="00F9633B" w14:paraId="34300BFA" w14:textId="77777777" w:rsidTr="00A263D1">
        <w:tc>
          <w:tcPr>
            <w:tcW w:w="1364" w:type="pct"/>
            <w:vAlign w:val="center"/>
          </w:tcPr>
          <w:p w14:paraId="53D194D9" w14:textId="77777777" w:rsidR="00AA6CEE" w:rsidRPr="00F9633B" w:rsidRDefault="00AA6CEE" w:rsidP="00A263D1">
            <w:pPr>
              <w:pStyle w:val="TableText"/>
              <w:ind w:left="144"/>
              <w:rPr>
                <w:lang w:eastAsia="en-GB"/>
              </w:rPr>
            </w:pPr>
            <w:r w:rsidRPr="00F9633B">
              <w:rPr>
                <w:lang w:eastAsia="en-GB"/>
              </w:rPr>
              <w:t>38 – &lt; 48</w:t>
            </w:r>
          </w:p>
        </w:tc>
        <w:tc>
          <w:tcPr>
            <w:tcW w:w="431" w:type="pct"/>
          </w:tcPr>
          <w:p w14:paraId="2A482239" w14:textId="77777777" w:rsidR="00AA6CEE" w:rsidRPr="00F9633B" w:rsidRDefault="00AA6CEE" w:rsidP="00A263D1">
            <w:pPr>
              <w:pStyle w:val="TableText"/>
              <w:jc w:val="right"/>
              <w:rPr>
                <w:lang w:eastAsia="en-GB"/>
              </w:rPr>
            </w:pPr>
            <w:r w:rsidRPr="00F9633B">
              <w:t>852</w:t>
            </w:r>
          </w:p>
        </w:tc>
        <w:tc>
          <w:tcPr>
            <w:tcW w:w="431" w:type="pct"/>
          </w:tcPr>
          <w:p w14:paraId="2C55B2EF" w14:textId="77777777" w:rsidR="00AA6CEE" w:rsidRPr="00F9633B" w:rsidRDefault="00AA6CEE" w:rsidP="00A263D1">
            <w:pPr>
              <w:pStyle w:val="TableText"/>
              <w:jc w:val="right"/>
              <w:rPr>
                <w:lang w:eastAsia="en-GB"/>
              </w:rPr>
            </w:pPr>
            <w:r w:rsidRPr="00F9633B">
              <w:t>27.6</w:t>
            </w:r>
          </w:p>
        </w:tc>
        <w:tc>
          <w:tcPr>
            <w:tcW w:w="700" w:type="pct"/>
          </w:tcPr>
          <w:p w14:paraId="6EBE4693" w14:textId="77777777" w:rsidR="00AA6CEE" w:rsidRPr="00F9633B" w:rsidRDefault="00AA6CEE" w:rsidP="00A263D1">
            <w:pPr>
              <w:pStyle w:val="TableText"/>
              <w:jc w:val="right"/>
              <w:rPr>
                <w:lang w:eastAsia="en-GB"/>
              </w:rPr>
            </w:pPr>
            <w:r w:rsidRPr="00F9633B">
              <w:t>(0.8 – 26.0)</w:t>
            </w:r>
          </w:p>
        </w:tc>
        <w:tc>
          <w:tcPr>
            <w:tcW w:w="408" w:type="pct"/>
          </w:tcPr>
          <w:p w14:paraId="14A667BF" w14:textId="77777777" w:rsidR="00AA6CEE" w:rsidRPr="00F9633B" w:rsidRDefault="00AA6CEE" w:rsidP="00A263D1">
            <w:pPr>
              <w:pStyle w:val="TableText"/>
              <w:jc w:val="right"/>
              <w:rPr>
                <w:lang w:eastAsia="en-GB"/>
              </w:rPr>
            </w:pPr>
            <w:r w:rsidRPr="00F9633B">
              <w:t>82</w:t>
            </w:r>
          </w:p>
        </w:tc>
        <w:tc>
          <w:tcPr>
            <w:tcW w:w="431" w:type="pct"/>
          </w:tcPr>
          <w:p w14:paraId="4EE6C4E8" w14:textId="77777777" w:rsidR="00AA6CEE" w:rsidRPr="00F9633B" w:rsidRDefault="00AA6CEE" w:rsidP="00A263D1">
            <w:pPr>
              <w:pStyle w:val="TableText"/>
              <w:jc w:val="right"/>
              <w:rPr>
                <w:lang w:eastAsia="en-GB"/>
              </w:rPr>
            </w:pPr>
            <w:r w:rsidRPr="00F9633B">
              <w:t>26.8</w:t>
            </w:r>
          </w:p>
        </w:tc>
        <w:tc>
          <w:tcPr>
            <w:tcW w:w="722" w:type="pct"/>
          </w:tcPr>
          <w:p w14:paraId="061CCCCE" w14:textId="77777777" w:rsidR="00AA6CEE" w:rsidRPr="00F9633B" w:rsidRDefault="00AA6CEE" w:rsidP="00A263D1">
            <w:pPr>
              <w:pStyle w:val="TableText"/>
              <w:jc w:val="right"/>
              <w:rPr>
                <w:lang w:eastAsia="en-GB"/>
              </w:rPr>
            </w:pPr>
            <w:r w:rsidRPr="00F9633B">
              <w:t>(22.1 – 32.1)</w:t>
            </w:r>
          </w:p>
        </w:tc>
        <w:tc>
          <w:tcPr>
            <w:tcW w:w="513" w:type="pct"/>
            <w:noWrap/>
          </w:tcPr>
          <w:p w14:paraId="19E9AA1E" w14:textId="77777777" w:rsidR="00AA6CEE" w:rsidRPr="00F9633B" w:rsidRDefault="00AA6CEE" w:rsidP="00A263D1">
            <w:pPr>
              <w:pStyle w:val="TableText"/>
              <w:jc w:val="right"/>
              <w:rPr>
                <w:lang w:eastAsia="en-GB"/>
              </w:rPr>
            </w:pPr>
            <w:r w:rsidRPr="00F9633B">
              <w:t> </w:t>
            </w:r>
          </w:p>
        </w:tc>
      </w:tr>
      <w:tr w:rsidR="00AA6CEE" w:rsidRPr="00F9633B" w14:paraId="6A36414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32484FCF" w14:textId="77777777" w:rsidR="00AA6CEE" w:rsidRPr="00F9633B" w:rsidRDefault="00AA6CEE" w:rsidP="00A263D1">
            <w:pPr>
              <w:pStyle w:val="TableText"/>
              <w:ind w:left="144"/>
              <w:rPr>
                <w:lang w:eastAsia="en-GB"/>
              </w:rPr>
            </w:pPr>
            <w:r w:rsidRPr="00F9633B">
              <w:rPr>
                <w:lang w:eastAsia="en-GB"/>
              </w:rPr>
              <w:t>48 – &lt; 58</w:t>
            </w:r>
          </w:p>
        </w:tc>
        <w:tc>
          <w:tcPr>
            <w:tcW w:w="431" w:type="pct"/>
          </w:tcPr>
          <w:p w14:paraId="1B2A97CF" w14:textId="77777777" w:rsidR="00AA6CEE" w:rsidRPr="00F9633B" w:rsidRDefault="00AA6CEE" w:rsidP="00A263D1">
            <w:pPr>
              <w:pStyle w:val="TableText"/>
              <w:jc w:val="right"/>
              <w:rPr>
                <w:lang w:eastAsia="en-GB"/>
              </w:rPr>
            </w:pPr>
            <w:r w:rsidRPr="00F9633B">
              <w:t>655</w:t>
            </w:r>
          </w:p>
        </w:tc>
        <w:tc>
          <w:tcPr>
            <w:tcW w:w="431" w:type="pct"/>
          </w:tcPr>
          <w:p w14:paraId="4C0EB159" w14:textId="77777777" w:rsidR="00AA6CEE" w:rsidRPr="00F9633B" w:rsidRDefault="00AA6CEE" w:rsidP="00A263D1">
            <w:pPr>
              <w:pStyle w:val="TableText"/>
              <w:jc w:val="right"/>
              <w:rPr>
                <w:lang w:eastAsia="en-GB"/>
              </w:rPr>
            </w:pPr>
            <w:r w:rsidRPr="00F9633B">
              <w:t>21.2</w:t>
            </w:r>
          </w:p>
        </w:tc>
        <w:tc>
          <w:tcPr>
            <w:tcW w:w="700" w:type="pct"/>
          </w:tcPr>
          <w:p w14:paraId="6AB6724E" w14:textId="77777777" w:rsidR="00AA6CEE" w:rsidRPr="00F9633B" w:rsidRDefault="00AA6CEE" w:rsidP="00A263D1">
            <w:pPr>
              <w:pStyle w:val="TableText"/>
              <w:jc w:val="right"/>
              <w:rPr>
                <w:lang w:eastAsia="en-GB"/>
              </w:rPr>
            </w:pPr>
            <w:r w:rsidRPr="00F9633B">
              <w:t>(0.7 – 19.8)</w:t>
            </w:r>
          </w:p>
        </w:tc>
        <w:tc>
          <w:tcPr>
            <w:tcW w:w="408" w:type="pct"/>
          </w:tcPr>
          <w:p w14:paraId="744C0568" w14:textId="77777777" w:rsidR="00AA6CEE" w:rsidRPr="00F9633B" w:rsidRDefault="00AA6CEE" w:rsidP="00A263D1">
            <w:pPr>
              <w:pStyle w:val="TableText"/>
              <w:jc w:val="right"/>
              <w:rPr>
                <w:lang w:eastAsia="en-GB"/>
              </w:rPr>
            </w:pPr>
            <w:r w:rsidRPr="00F9633B">
              <w:t>88</w:t>
            </w:r>
          </w:p>
        </w:tc>
        <w:tc>
          <w:tcPr>
            <w:tcW w:w="431" w:type="pct"/>
          </w:tcPr>
          <w:p w14:paraId="23785647" w14:textId="77777777" w:rsidR="00AA6CEE" w:rsidRPr="00F9633B" w:rsidRDefault="00AA6CEE" w:rsidP="00A263D1">
            <w:pPr>
              <w:pStyle w:val="TableText"/>
              <w:jc w:val="right"/>
              <w:rPr>
                <w:lang w:eastAsia="en-GB"/>
              </w:rPr>
            </w:pPr>
            <w:r w:rsidRPr="00F9633B">
              <w:t>28.8</w:t>
            </w:r>
          </w:p>
        </w:tc>
        <w:tc>
          <w:tcPr>
            <w:tcW w:w="722" w:type="pct"/>
          </w:tcPr>
          <w:p w14:paraId="5A92A00F" w14:textId="77777777" w:rsidR="00AA6CEE" w:rsidRPr="00F9633B" w:rsidRDefault="00AA6CEE" w:rsidP="00A263D1">
            <w:pPr>
              <w:pStyle w:val="TableText"/>
              <w:jc w:val="right"/>
              <w:rPr>
                <w:lang w:eastAsia="en-GB"/>
              </w:rPr>
            </w:pPr>
            <w:r w:rsidRPr="00F9633B">
              <w:t>(24.0 – 34.1)</w:t>
            </w:r>
          </w:p>
        </w:tc>
        <w:tc>
          <w:tcPr>
            <w:tcW w:w="513" w:type="pct"/>
            <w:noWrap/>
          </w:tcPr>
          <w:p w14:paraId="4613371E" w14:textId="77777777" w:rsidR="00AA6CEE" w:rsidRPr="00F9633B" w:rsidRDefault="00AA6CEE" w:rsidP="00A263D1">
            <w:pPr>
              <w:pStyle w:val="TableText"/>
              <w:jc w:val="right"/>
              <w:rPr>
                <w:lang w:eastAsia="en-GB"/>
              </w:rPr>
            </w:pPr>
            <w:r w:rsidRPr="00F9633B">
              <w:t> </w:t>
            </w:r>
          </w:p>
        </w:tc>
      </w:tr>
      <w:tr w:rsidR="00AA6CEE" w:rsidRPr="00F9633B" w14:paraId="414C5CE7" w14:textId="77777777" w:rsidTr="00A263D1">
        <w:tc>
          <w:tcPr>
            <w:tcW w:w="1364" w:type="pct"/>
            <w:vAlign w:val="center"/>
          </w:tcPr>
          <w:p w14:paraId="3E742B26" w14:textId="77777777" w:rsidR="00AA6CEE" w:rsidRPr="00F9633B" w:rsidRDefault="00AA6CEE" w:rsidP="00A263D1">
            <w:pPr>
              <w:pStyle w:val="TableText"/>
              <w:ind w:left="144"/>
              <w:rPr>
                <w:lang w:eastAsia="en-GB"/>
              </w:rPr>
            </w:pPr>
            <w:r w:rsidRPr="00F9633B">
              <w:rPr>
                <w:lang w:eastAsia="en-GB"/>
              </w:rPr>
              <w:t>58+</w:t>
            </w:r>
          </w:p>
        </w:tc>
        <w:tc>
          <w:tcPr>
            <w:tcW w:w="431" w:type="pct"/>
          </w:tcPr>
          <w:p w14:paraId="09A8142B" w14:textId="77777777" w:rsidR="00AA6CEE" w:rsidRPr="00F9633B" w:rsidRDefault="00AA6CEE" w:rsidP="00A263D1">
            <w:pPr>
              <w:pStyle w:val="TableText"/>
              <w:jc w:val="right"/>
              <w:rPr>
                <w:lang w:eastAsia="en-GB"/>
              </w:rPr>
            </w:pPr>
            <w:r w:rsidRPr="00F9633B">
              <w:t>424</w:t>
            </w:r>
          </w:p>
        </w:tc>
        <w:tc>
          <w:tcPr>
            <w:tcW w:w="431" w:type="pct"/>
          </w:tcPr>
          <w:p w14:paraId="101A746A" w14:textId="77777777" w:rsidR="00AA6CEE" w:rsidRPr="00F9633B" w:rsidRDefault="00AA6CEE" w:rsidP="00A263D1">
            <w:pPr>
              <w:pStyle w:val="TableText"/>
              <w:jc w:val="right"/>
              <w:rPr>
                <w:lang w:eastAsia="en-GB"/>
              </w:rPr>
            </w:pPr>
            <w:r w:rsidRPr="00F9633B">
              <w:t>13.7</w:t>
            </w:r>
          </w:p>
        </w:tc>
        <w:tc>
          <w:tcPr>
            <w:tcW w:w="700" w:type="pct"/>
          </w:tcPr>
          <w:p w14:paraId="61F0C239" w14:textId="77777777" w:rsidR="00AA6CEE" w:rsidRPr="00F9633B" w:rsidRDefault="00AA6CEE" w:rsidP="00A263D1">
            <w:pPr>
              <w:pStyle w:val="TableText"/>
              <w:jc w:val="right"/>
              <w:rPr>
                <w:lang w:eastAsia="en-GB"/>
              </w:rPr>
            </w:pPr>
            <w:r w:rsidRPr="00F9633B">
              <w:t>(0.6 – 12.6)</w:t>
            </w:r>
          </w:p>
        </w:tc>
        <w:tc>
          <w:tcPr>
            <w:tcW w:w="408" w:type="pct"/>
          </w:tcPr>
          <w:p w14:paraId="6C57FBFE" w14:textId="77777777" w:rsidR="00AA6CEE" w:rsidRPr="00F9633B" w:rsidRDefault="00AA6CEE" w:rsidP="00A263D1">
            <w:pPr>
              <w:pStyle w:val="TableText"/>
              <w:jc w:val="right"/>
              <w:rPr>
                <w:lang w:eastAsia="en-GB"/>
              </w:rPr>
            </w:pPr>
            <w:r w:rsidRPr="00F9633B">
              <w:t>57</w:t>
            </w:r>
          </w:p>
        </w:tc>
        <w:tc>
          <w:tcPr>
            <w:tcW w:w="431" w:type="pct"/>
          </w:tcPr>
          <w:p w14:paraId="066B1FB6" w14:textId="77777777" w:rsidR="00AA6CEE" w:rsidRPr="00F9633B" w:rsidRDefault="00AA6CEE" w:rsidP="00A263D1">
            <w:pPr>
              <w:pStyle w:val="TableText"/>
              <w:jc w:val="right"/>
              <w:rPr>
                <w:lang w:eastAsia="en-GB"/>
              </w:rPr>
            </w:pPr>
            <w:r w:rsidRPr="00F9633B">
              <w:t>18.6</w:t>
            </w:r>
          </w:p>
        </w:tc>
        <w:tc>
          <w:tcPr>
            <w:tcW w:w="722" w:type="pct"/>
          </w:tcPr>
          <w:p w14:paraId="56AC33E6" w14:textId="77777777" w:rsidR="00AA6CEE" w:rsidRPr="00F9633B" w:rsidRDefault="00AA6CEE" w:rsidP="00A263D1">
            <w:pPr>
              <w:pStyle w:val="TableText"/>
              <w:jc w:val="right"/>
              <w:rPr>
                <w:lang w:eastAsia="en-GB"/>
              </w:rPr>
            </w:pPr>
            <w:r w:rsidRPr="00F9633B">
              <w:t>(14.6 – 23.4)</w:t>
            </w:r>
          </w:p>
        </w:tc>
        <w:tc>
          <w:tcPr>
            <w:tcW w:w="513" w:type="pct"/>
            <w:noWrap/>
          </w:tcPr>
          <w:p w14:paraId="274FF3E5" w14:textId="77777777" w:rsidR="00AA6CEE" w:rsidRPr="00F9633B" w:rsidRDefault="00AA6CEE" w:rsidP="00A263D1">
            <w:pPr>
              <w:pStyle w:val="TableText"/>
              <w:jc w:val="right"/>
              <w:rPr>
                <w:lang w:eastAsia="en-GB"/>
              </w:rPr>
            </w:pPr>
            <w:r w:rsidRPr="00F9633B">
              <w:t> </w:t>
            </w:r>
          </w:p>
        </w:tc>
      </w:tr>
      <w:tr w:rsidR="00AA6CEE" w:rsidRPr="00F9633B" w14:paraId="285F8485"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2994D30D"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4D7157FD" w14:textId="77777777" w:rsidR="00AA6CEE" w:rsidRPr="00F9633B" w:rsidRDefault="00AA6CEE" w:rsidP="00A263D1">
            <w:pPr>
              <w:pStyle w:val="TableText"/>
              <w:jc w:val="right"/>
              <w:rPr>
                <w:lang w:eastAsia="en-GB"/>
              </w:rPr>
            </w:pPr>
            <w:r w:rsidRPr="00F9633B">
              <w:t>41</w:t>
            </w:r>
          </w:p>
        </w:tc>
        <w:tc>
          <w:tcPr>
            <w:tcW w:w="431" w:type="pct"/>
          </w:tcPr>
          <w:p w14:paraId="10495C94" w14:textId="77777777" w:rsidR="00AA6CEE" w:rsidRPr="00F9633B" w:rsidRDefault="00AA6CEE" w:rsidP="00A263D1">
            <w:pPr>
              <w:pStyle w:val="TableText"/>
              <w:jc w:val="right"/>
              <w:rPr>
                <w:lang w:eastAsia="en-GB"/>
              </w:rPr>
            </w:pPr>
            <w:r w:rsidRPr="00F9633B">
              <w:t> </w:t>
            </w:r>
          </w:p>
        </w:tc>
        <w:tc>
          <w:tcPr>
            <w:tcW w:w="700" w:type="pct"/>
          </w:tcPr>
          <w:p w14:paraId="6971612C" w14:textId="77777777" w:rsidR="00AA6CEE" w:rsidRPr="00F9633B" w:rsidRDefault="00AA6CEE" w:rsidP="00A263D1">
            <w:pPr>
              <w:pStyle w:val="TableText"/>
              <w:jc w:val="right"/>
              <w:rPr>
                <w:lang w:eastAsia="en-GB"/>
              </w:rPr>
            </w:pPr>
            <w:r w:rsidRPr="00F9633B">
              <w:t> </w:t>
            </w:r>
          </w:p>
        </w:tc>
        <w:tc>
          <w:tcPr>
            <w:tcW w:w="408" w:type="pct"/>
          </w:tcPr>
          <w:p w14:paraId="3DA9B2CC" w14:textId="77777777" w:rsidR="00AA6CEE" w:rsidRPr="00F9633B" w:rsidRDefault="00AA6CEE" w:rsidP="00A263D1">
            <w:pPr>
              <w:pStyle w:val="TableText"/>
              <w:jc w:val="right"/>
              <w:rPr>
                <w:lang w:eastAsia="en-GB"/>
              </w:rPr>
            </w:pPr>
            <w:r w:rsidRPr="00F9633B">
              <w:t>0</w:t>
            </w:r>
          </w:p>
        </w:tc>
        <w:tc>
          <w:tcPr>
            <w:tcW w:w="431" w:type="pct"/>
          </w:tcPr>
          <w:p w14:paraId="323CFF79" w14:textId="77777777" w:rsidR="00AA6CEE" w:rsidRPr="00F9633B" w:rsidRDefault="00AA6CEE" w:rsidP="00A263D1">
            <w:pPr>
              <w:pStyle w:val="TableText"/>
              <w:jc w:val="right"/>
              <w:rPr>
                <w:lang w:eastAsia="en-GB"/>
              </w:rPr>
            </w:pPr>
            <w:r w:rsidRPr="00F9633B">
              <w:t> </w:t>
            </w:r>
          </w:p>
        </w:tc>
        <w:tc>
          <w:tcPr>
            <w:tcW w:w="722" w:type="pct"/>
          </w:tcPr>
          <w:p w14:paraId="692183BF" w14:textId="77777777" w:rsidR="00AA6CEE" w:rsidRPr="00F9633B" w:rsidRDefault="00AA6CEE" w:rsidP="00A263D1">
            <w:pPr>
              <w:pStyle w:val="TableText"/>
              <w:jc w:val="right"/>
              <w:rPr>
                <w:lang w:eastAsia="en-GB"/>
              </w:rPr>
            </w:pPr>
            <w:r w:rsidRPr="00F9633B">
              <w:t> </w:t>
            </w:r>
          </w:p>
        </w:tc>
        <w:tc>
          <w:tcPr>
            <w:tcW w:w="513" w:type="pct"/>
            <w:noWrap/>
          </w:tcPr>
          <w:p w14:paraId="45C81878" w14:textId="77777777" w:rsidR="00AA6CEE" w:rsidRPr="00F9633B" w:rsidRDefault="00AA6CEE" w:rsidP="00A263D1">
            <w:pPr>
              <w:pStyle w:val="TableText"/>
              <w:jc w:val="right"/>
              <w:rPr>
                <w:lang w:eastAsia="en-GB"/>
              </w:rPr>
            </w:pPr>
            <w:r w:rsidRPr="00F9633B">
              <w:t> </w:t>
            </w:r>
          </w:p>
        </w:tc>
      </w:tr>
      <w:tr w:rsidR="00AA6CEE" w:rsidRPr="00F9633B" w14:paraId="5D732928" w14:textId="77777777" w:rsidTr="00A263D1">
        <w:tc>
          <w:tcPr>
            <w:tcW w:w="1364" w:type="pct"/>
            <w:vAlign w:val="center"/>
          </w:tcPr>
          <w:p w14:paraId="736B9C62" w14:textId="77777777" w:rsidR="00AA6CEE" w:rsidRPr="00F9633B" w:rsidRDefault="00AA6CEE" w:rsidP="00A263D1">
            <w:pPr>
              <w:pStyle w:val="TableText"/>
              <w:rPr>
                <w:lang w:eastAsia="en-GB"/>
              </w:rPr>
            </w:pPr>
            <w:r w:rsidRPr="00F9633B">
              <w:rPr>
                <w:lang w:eastAsia="en-GB"/>
              </w:rPr>
              <w:t>Sex</w:t>
            </w:r>
          </w:p>
        </w:tc>
        <w:tc>
          <w:tcPr>
            <w:tcW w:w="431" w:type="pct"/>
          </w:tcPr>
          <w:p w14:paraId="025B530B" w14:textId="77777777" w:rsidR="00AA6CEE" w:rsidRPr="00F9633B" w:rsidRDefault="00AA6CEE" w:rsidP="00A263D1">
            <w:pPr>
              <w:pStyle w:val="TableText"/>
              <w:jc w:val="right"/>
              <w:rPr>
                <w:lang w:eastAsia="en-GB"/>
              </w:rPr>
            </w:pPr>
          </w:p>
        </w:tc>
        <w:tc>
          <w:tcPr>
            <w:tcW w:w="431" w:type="pct"/>
          </w:tcPr>
          <w:p w14:paraId="048D6EA5" w14:textId="77777777" w:rsidR="00AA6CEE" w:rsidRPr="00F9633B" w:rsidRDefault="00AA6CEE" w:rsidP="00A263D1">
            <w:pPr>
              <w:pStyle w:val="TableText"/>
              <w:jc w:val="right"/>
              <w:rPr>
                <w:lang w:eastAsia="en-GB"/>
              </w:rPr>
            </w:pPr>
            <w:r w:rsidRPr="00F9633B">
              <w:t> </w:t>
            </w:r>
          </w:p>
        </w:tc>
        <w:tc>
          <w:tcPr>
            <w:tcW w:w="700" w:type="pct"/>
          </w:tcPr>
          <w:p w14:paraId="40DA5269" w14:textId="77777777" w:rsidR="00AA6CEE" w:rsidRPr="00F9633B" w:rsidRDefault="00AA6CEE" w:rsidP="00A263D1">
            <w:pPr>
              <w:pStyle w:val="TableText"/>
              <w:jc w:val="right"/>
              <w:rPr>
                <w:lang w:eastAsia="en-GB"/>
              </w:rPr>
            </w:pPr>
            <w:r w:rsidRPr="00F9633B">
              <w:t> </w:t>
            </w:r>
          </w:p>
        </w:tc>
        <w:tc>
          <w:tcPr>
            <w:tcW w:w="408" w:type="pct"/>
          </w:tcPr>
          <w:p w14:paraId="129865E7" w14:textId="77777777" w:rsidR="00AA6CEE" w:rsidRPr="00F9633B" w:rsidRDefault="00AA6CEE" w:rsidP="00A263D1">
            <w:pPr>
              <w:pStyle w:val="TableText"/>
              <w:jc w:val="right"/>
              <w:rPr>
                <w:lang w:eastAsia="en-GB"/>
              </w:rPr>
            </w:pPr>
            <w:r w:rsidRPr="00F9633B">
              <w:t> </w:t>
            </w:r>
          </w:p>
        </w:tc>
        <w:tc>
          <w:tcPr>
            <w:tcW w:w="431" w:type="pct"/>
          </w:tcPr>
          <w:p w14:paraId="7B89FFFE" w14:textId="77777777" w:rsidR="00AA6CEE" w:rsidRPr="00F9633B" w:rsidRDefault="00AA6CEE" w:rsidP="00A263D1">
            <w:pPr>
              <w:pStyle w:val="TableText"/>
              <w:jc w:val="right"/>
              <w:rPr>
                <w:lang w:eastAsia="en-GB"/>
              </w:rPr>
            </w:pPr>
            <w:r w:rsidRPr="00F9633B">
              <w:t> </w:t>
            </w:r>
          </w:p>
        </w:tc>
        <w:tc>
          <w:tcPr>
            <w:tcW w:w="722" w:type="pct"/>
          </w:tcPr>
          <w:p w14:paraId="782EB280" w14:textId="77777777" w:rsidR="00AA6CEE" w:rsidRPr="00F9633B" w:rsidRDefault="00AA6CEE" w:rsidP="00A263D1">
            <w:pPr>
              <w:pStyle w:val="TableText"/>
              <w:jc w:val="right"/>
              <w:rPr>
                <w:lang w:eastAsia="en-GB"/>
              </w:rPr>
            </w:pPr>
            <w:r w:rsidRPr="00F9633B">
              <w:t> </w:t>
            </w:r>
          </w:p>
        </w:tc>
        <w:tc>
          <w:tcPr>
            <w:tcW w:w="513" w:type="pct"/>
            <w:noWrap/>
          </w:tcPr>
          <w:p w14:paraId="3282C2AD" w14:textId="77777777" w:rsidR="00AA6CEE" w:rsidRPr="00F9633B" w:rsidRDefault="00AA6CEE" w:rsidP="00A263D1">
            <w:pPr>
              <w:pStyle w:val="TableText"/>
              <w:jc w:val="right"/>
              <w:rPr>
                <w:lang w:eastAsia="en-GB"/>
              </w:rPr>
            </w:pPr>
            <w:r w:rsidRPr="00F9633B">
              <w:t>0.001</w:t>
            </w:r>
          </w:p>
        </w:tc>
      </w:tr>
      <w:tr w:rsidR="00AA6CEE" w:rsidRPr="00F9633B" w14:paraId="3DC49D56"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25FEDA38" w14:textId="77777777" w:rsidR="00AA6CEE" w:rsidRPr="00F9633B" w:rsidRDefault="00AA6CEE" w:rsidP="00A263D1">
            <w:pPr>
              <w:pStyle w:val="TableText"/>
              <w:ind w:left="144"/>
              <w:rPr>
                <w:lang w:eastAsia="en-GB"/>
              </w:rPr>
            </w:pPr>
            <w:r w:rsidRPr="00F9633B">
              <w:rPr>
                <w:lang w:eastAsia="en-GB"/>
              </w:rPr>
              <w:t>Female</w:t>
            </w:r>
          </w:p>
        </w:tc>
        <w:tc>
          <w:tcPr>
            <w:tcW w:w="431" w:type="pct"/>
          </w:tcPr>
          <w:p w14:paraId="3D066565" w14:textId="77777777" w:rsidR="00AA6CEE" w:rsidRPr="00F9633B" w:rsidRDefault="00AA6CEE" w:rsidP="00A263D1">
            <w:pPr>
              <w:pStyle w:val="TableText"/>
              <w:jc w:val="right"/>
              <w:rPr>
                <w:lang w:eastAsia="en-GB"/>
              </w:rPr>
            </w:pPr>
            <w:r w:rsidRPr="00F9633B">
              <w:t>454</w:t>
            </w:r>
          </w:p>
        </w:tc>
        <w:tc>
          <w:tcPr>
            <w:tcW w:w="431" w:type="pct"/>
          </w:tcPr>
          <w:p w14:paraId="396C9F5F" w14:textId="77777777" w:rsidR="00AA6CEE" w:rsidRPr="00F9633B" w:rsidRDefault="00AA6CEE" w:rsidP="00A263D1">
            <w:pPr>
              <w:pStyle w:val="TableText"/>
              <w:jc w:val="right"/>
              <w:rPr>
                <w:lang w:eastAsia="en-GB"/>
              </w:rPr>
            </w:pPr>
            <w:r w:rsidRPr="00F9633B">
              <w:t xml:space="preserve">14.5 </w:t>
            </w:r>
          </w:p>
        </w:tc>
        <w:tc>
          <w:tcPr>
            <w:tcW w:w="700" w:type="pct"/>
          </w:tcPr>
          <w:p w14:paraId="172AC486" w14:textId="77777777" w:rsidR="00AA6CEE" w:rsidRPr="00F9633B" w:rsidRDefault="00AA6CEE" w:rsidP="00A263D1">
            <w:pPr>
              <w:pStyle w:val="TableText"/>
              <w:jc w:val="right"/>
              <w:rPr>
                <w:lang w:eastAsia="en-GB"/>
              </w:rPr>
            </w:pPr>
            <w:r w:rsidRPr="00F9633B">
              <w:t>(4.3 – 9.9)</w:t>
            </w:r>
          </w:p>
        </w:tc>
        <w:tc>
          <w:tcPr>
            <w:tcW w:w="408" w:type="pct"/>
          </w:tcPr>
          <w:p w14:paraId="5EC20751" w14:textId="77777777" w:rsidR="00AA6CEE" w:rsidRPr="00F9633B" w:rsidRDefault="00AA6CEE" w:rsidP="00A263D1">
            <w:pPr>
              <w:pStyle w:val="TableText"/>
              <w:jc w:val="right"/>
              <w:rPr>
                <w:lang w:eastAsia="en-GB"/>
              </w:rPr>
            </w:pPr>
            <w:r w:rsidRPr="00F9633B">
              <w:t>20</w:t>
            </w:r>
          </w:p>
        </w:tc>
        <w:tc>
          <w:tcPr>
            <w:tcW w:w="431" w:type="pct"/>
          </w:tcPr>
          <w:p w14:paraId="549FA8EF" w14:textId="77777777" w:rsidR="00AA6CEE" w:rsidRPr="00F9633B" w:rsidRDefault="00AA6CEE" w:rsidP="00A263D1">
            <w:pPr>
              <w:pStyle w:val="TableText"/>
              <w:jc w:val="right"/>
              <w:rPr>
                <w:lang w:eastAsia="en-GB"/>
              </w:rPr>
            </w:pPr>
            <w:r w:rsidRPr="00F9633B">
              <w:t>6.5</w:t>
            </w:r>
          </w:p>
        </w:tc>
        <w:tc>
          <w:tcPr>
            <w:tcW w:w="722" w:type="pct"/>
          </w:tcPr>
          <w:p w14:paraId="0C20B1FE" w14:textId="77777777" w:rsidR="00AA6CEE" w:rsidRPr="00F9633B" w:rsidRDefault="00AA6CEE" w:rsidP="00A263D1">
            <w:pPr>
              <w:pStyle w:val="TableText"/>
              <w:jc w:val="right"/>
              <w:rPr>
                <w:lang w:eastAsia="en-GB"/>
              </w:rPr>
            </w:pPr>
            <w:r w:rsidRPr="00F9633B">
              <w:t>(84.2 – 86.7)</w:t>
            </w:r>
          </w:p>
        </w:tc>
        <w:tc>
          <w:tcPr>
            <w:tcW w:w="513" w:type="pct"/>
            <w:noWrap/>
          </w:tcPr>
          <w:p w14:paraId="5D591698" w14:textId="77777777" w:rsidR="00AA6CEE" w:rsidRPr="00F9633B" w:rsidRDefault="00AA6CEE" w:rsidP="00A263D1">
            <w:pPr>
              <w:pStyle w:val="TableText"/>
              <w:jc w:val="right"/>
              <w:rPr>
                <w:lang w:eastAsia="en-GB"/>
              </w:rPr>
            </w:pPr>
            <w:r w:rsidRPr="00F9633B">
              <w:t> </w:t>
            </w:r>
          </w:p>
        </w:tc>
      </w:tr>
      <w:tr w:rsidR="00AA6CEE" w:rsidRPr="00F9633B" w14:paraId="54B967EF" w14:textId="77777777" w:rsidTr="00A263D1">
        <w:tc>
          <w:tcPr>
            <w:tcW w:w="1364" w:type="pct"/>
            <w:vAlign w:val="center"/>
          </w:tcPr>
          <w:p w14:paraId="3AD4B719" w14:textId="77777777" w:rsidR="00AA6CEE" w:rsidRPr="00F9633B" w:rsidRDefault="00AA6CEE" w:rsidP="00A263D1">
            <w:pPr>
              <w:pStyle w:val="TableText"/>
              <w:ind w:left="144"/>
              <w:rPr>
                <w:lang w:eastAsia="en-GB"/>
              </w:rPr>
            </w:pPr>
            <w:r w:rsidRPr="00F9633B">
              <w:rPr>
                <w:lang w:eastAsia="en-GB"/>
              </w:rPr>
              <w:t>Male</w:t>
            </w:r>
          </w:p>
        </w:tc>
        <w:tc>
          <w:tcPr>
            <w:tcW w:w="431" w:type="pct"/>
          </w:tcPr>
          <w:p w14:paraId="0D80FF2B" w14:textId="77777777" w:rsidR="00AA6CEE" w:rsidRPr="00F9633B" w:rsidRDefault="00AA6CEE" w:rsidP="00A263D1">
            <w:pPr>
              <w:pStyle w:val="TableText"/>
              <w:jc w:val="right"/>
              <w:rPr>
                <w:lang w:eastAsia="en-GB"/>
              </w:rPr>
            </w:pPr>
            <w:r w:rsidRPr="00F9633B">
              <w:t>2,675</w:t>
            </w:r>
          </w:p>
        </w:tc>
        <w:tc>
          <w:tcPr>
            <w:tcW w:w="431" w:type="pct"/>
          </w:tcPr>
          <w:p w14:paraId="28C9DA3B" w14:textId="77777777" w:rsidR="00AA6CEE" w:rsidRPr="00F9633B" w:rsidRDefault="00AA6CEE" w:rsidP="00A263D1">
            <w:pPr>
              <w:pStyle w:val="TableText"/>
              <w:jc w:val="right"/>
              <w:rPr>
                <w:lang w:eastAsia="en-GB"/>
              </w:rPr>
            </w:pPr>
            <w:r w:rsidRPr="00F9633B">
              <w:t>85.5</w:t>
            </w:r>
          </w:p>
        </w:tc>
        <w:tc>
          <w:tcPr>
            <w:tcW w:w="700" w:type="pct"/>
          </w:tcPr>
          <w:p w14:paraId="62C5D975" w14:textId="77777777" w:rsidR="00AA6CEE" w:rsidRPr="00F9633B" w:rsidRDefault="00AA6CEE" w:rsidP="00A263D1">
            <w:pPr>
              <w:pStyle w:val="TableText"/>
              <w:jc w:val="right"/>
              <w:rPr>
                <w:lang w:eastAsia="en-GB"/>
              </w:rPr>
            </w:pPr>
            <w:r w:rsidRPr="00F9633B">
              <w:t>(13.3 – 15.8)</w:t>
            </w:r>
          </w:p>
        </w:tc>
        <w:tc>
          <w:tcPr>
            <w:tcW w:w="408" w:type="pct"/>
          </w:tcPr>
          <w:p w14:paraId="5B34370B" w14:textId="77777777" w:rsidR="00AA6CEE" w:rsidRPr="00F9633B" w:rsidRDefault="00AA6CEE" w:rsidP="00A263D1">
            <w:pPr>
              <w:pStyle w:val="TableText"/>
              <w:jc w:val="right"/>
              <w:rPr>
                <w:lang w:eastAsia="en-GB"/>
              </w:rPr>
            </w:pPr>
            <w:r w:rsidRPr="00F9633B">
              <w:t>286</w:t>
            </w:r>
          </w:p>
        </w:tc>
        <w:tc>
          <w:tcPr>
            <w:tcW w:w="431" w:type="pct"/>
          </w:tcPr>
          <w:p w14:paraId="7D307D28" w14:textId="77777777" w:rsidR="00AA6CEE" w:rsidRPr="00F9633B" w:rsidRDefault="00AA6CEE" w:rsidP="00A263D1">
            <w:pPr>
              <w:pStyle w:val="TableText"/>
              <w:jc w:val="right"/>
              <w:rPr>
                <w:lang w:eastAsia="en-GB"/>
              </w:rPr>
            </w:pPr>
            <w:r w:rsidRPr="00F9633B">
              <w:t>93.5</w:t>
            </w:r>
          </w:p>
        </w:tc>
        <w:tc>
          <w:tcPr>
            <w:tcW w:w="722" w:type="pct"/>
          </w:tcPr>
          <w:p w14:paraId="483E5168" w14:textId="77777777" w:rsidR="00AA6CEE" w:rsidRPr="00F9633B" w:rsidRDefault="00AA6CEE" w:rsidP="00A263D1">
            <w:pPr>
              <w:pStyle w:val="TableText"/>
              <w:jc w:val="right"/>
              <w:rPr>
                <w:lang w:eastAsia="en-GB"/>
              </w:rPr>
            </w:pPr>
            <w:r w:rsidRPr="00F9633B">
              <w:t>(90.1 – 95.7)</w:t>
            </w:r>
          </w:p>
        </w:tc>
        <w:tc>
          <w:tcPr>
            <w:tcW w:w="513" w:type="pct"/>
            <w:noWrap/>
          </w:tcPr>
          <w:p w14:paraId="19C5CF96" w14:textId="77777777" w:rsidR="00AA6CEE" w:rsidRPr="00F9633B" w:rsidRDefault="00AA6CEE" w:rsidP="00A263D1">
            <w:pPr>
              <w:pStyle w:val="TableText"/>
              <w:jc w:val="right"/>
              <w:rPr>
                <w:lang w:eastAsia="en-GB"/>
              </w:rPr>
            </w:pPr>
            <w:r w:rsidRPr="00F9633B">
              <w:t> </w:t>
            </w:r>
          </w:p>
        </w:tc>
      </w:tr>
      <w:tr w:rsidR="00AA6CEE" w:rsidRPr="00F9633B" w14:paraId="0A1D78F8"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67D52FBC"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78953F6C" w14:textId="77777777" w:rsidR="00AA6CEE" w:rsidRPr="00F9633B" w:rsidRDefault="00AA6CEE" w:rsidP="00A263D1">
            <w:pPr>
              <w:pStyle w:val="TableText"/>
              <w:jc w:val="right"/>
              <w:rPr>
                <w:lang w:eastAsia="en-GB"/>
              </w:rPr>
            </w:pPr>
            <w:r w:rsidRPr="00F9633B">
              <w:t>1</w:t>
            </w:r>
          </w:p>
        </w:tc>
        <w:tc>
          <w:tcPr>
            <w:tcW w:w="431" w:type="pct"/>
          </w:tcPr>
          <w:p w14:paraId="10AF034E" w14:textId="77777777" w:rsidR="00AA6CEE" w:rsidRPr="00F9633B" w:rsidRDefault="00AA6CEE" w:rsidP="00A263D1">
            <w:pPr>
              <w:pStyle w:val="TableText"/>
              <w:jc w:val="right"/>
              <w:rPr>
                <w:lang w:eastAsia="en-GB"/>
              </w:rPr>
            </w:pPr>
            <w:r w:rsidRPr="00F9633B">
              <w:t> </w:t>
            </w:r>
          </w:p>
        </w:tc>
        <w:tc>
          <w:tcPr>
            <w:tcW w:w="700" w:type="pct"/>
          </w:tcPr>
          <w:p w14:paraId="251E7E8F" w14:textId="77777777" w:rsidR="00AA6CEE" w:rsidRPr="00F9633B" w:rsidRDefault="00AA6CEE" w:rsidP="00A263D1">
            <w:pPr>
              <w:pStyle w:val="TableText"/>
              <w:jc w:val="right"/>
              <w:rPr>
                <w:lang w:eastAsia="en-GB"/>
              </w:rPr>
            </w:pPr>
            <w:r w:rsidRPr="00F9633B">
              <w:t> </w:t>
            </w:r>
          </w:p>
        </w:tc>
        <w:tc>
          <w:tcPr>
            <w:tcW w:w="408" w:type="pct"/>
          </w:tcPr>
          <w:p w14:paraId="1DEA08C5" w14:textId="77777777" w:rsidR="00AA6CEE" w:rsidRPr="00F9633B" w:rsidRDefault="00AA6CEE" w:rsidP="00A263D1">
            <w:pPr>
              <w:pStyle w:val="TableText"/>
              <w:jc w:val="right"/>
              <w:rPr>
                <w:lang w:eastAsia="en-GB"/>
              </w:rPr>
            </w:pPr>
            <w:r w:rsidRPr="00F9633B">
              <w:t>0</w:t>
            </w:r>
          </w:p>
        </w:tc>
        <w:tc>
          <w:tcPr>
            <w:tcW w:w="431" w:type="pct"/>
          </w:tcPr>
          <w:p w14:paraId="365F38B8" w14:textId="77777777" w:rsidR="00AA6CEE" w:rsidRPr="00F9633B" w:rsidRDefault="00AA6CEE" w:rsidP="00A263D1">
            <w:pPr>
              <w:pStyle w:val="TableText"/>
              <w:jc w:val="right"/>
              <w:rPr>
                <w:lang w:eastAsia="en-GB"/>
              </w:rPr>
            </w:pPr>
            <w:r w:rsidRPr="00F9633B">
              <w:t> </w:t>
            </w:r>
          </w:p>
        </w:tc>
        <w:tc>
          <w:tcPr>
            <w:tcW w:w="722" w:type="pct"/>
          </w:tcPr>
          <w:p w14:paraId="7E0FCBCC" w14:textId="77777777" w:rsidR="00AA6CEE" w:rsidRPr="00F9633B" w:rsidRDefault="00AA6CEE" w:rsidP="00A263D1">
            <w:pPr>
              <w:pStyle w:val="TableText"/>
              <w:jc w:val="right"/>
              <w:rPr>
                <w:lang w:eastAsia="en-GB"/>
              </w:rPr>
            </w:pPr>
            <w:r w:rsidRPr="00F9633B">
              <w:t> </w:t>
            </w:r>
          </w:p>
        </w:tc>
        <w:tc>
          <w:tcPr>
            <w:tcW w:w="513" w:type="pct"/>
            <w:noWrap/>
          </w:tcPr>
          <w:p w14:paraId="3F0A52F6" w14:textId="77777777" w:rsidR="00AA6CEE" w:rsidRPr="00F9633B" w:rsidRDefault="00AA6CEE" w:rsidP="00A263D1">
            <w:pPr>
              <w:pStyle w:val="TableText"/>
              <w:jc w:val="right"/>
              <w:rPr>
                <w:lang w:eastAsia="en-GB"/>
              </w:rPr>
            </w:pPr>
            <w:r w:rsidRPr="00F9633B">
              <w:t> </w:t>
            </w:r>
          </w:p>
        </w:tc>
      </w:tr>
      <w:tr w:rsidR="00AA6CEE" w:rsidRPr="00F9633B" w14:paraId="7CD30742" w14:textId="77777777" w:rsidTr="00A263D1">
        <w:tc>
          <w:tcPr>
            <w:tcW w:w="1364" w:type="pct"/>
            <w:vAlign w:val="center"/>
          </w:tcPr>
          <w:p w14:paraId="27B66E27" w14:textId="77777777" w:rsidR="00AA6CEE" w:rsidRPr="00F9633B" w:rsidRDefault="00AA6CEE" w:rsidP="00A263D1">
            <w:pPr>
              <w:pStyle w:val="TableText"/>
              <w:rPr>
                <w:lang w:eastAsia="en-GB"/>
              </w:rPr>
            </w:pPr>
            <w:r w:rsidRPr="00F9633B">
              <w:rPr>
                <w:lang w:eastAsia="en-GB"/>
              </w:rPr>
              <w:t>Rank</w:t>
            </w:r>
          </w:p>
        </w:tc>
        <w:tc>
          <w:tcPr>
            <w:tcW w:w="431" w:type="pct"/>
          </w:tcPr>
          <w:p w14:paraId="1CACA084" w14:textId="77777777" w:rsidR="00AA6CEE" w:rsidRPr="00F9633B" w:rsidRDefault="00AA6CEE" w:rsidP="00A263D1">
            <w:pPr>
              <w:pStyle w:val="TableText"/>
              <w:jc w:val="right"/>
              <w:rPr>
                <w:lang w:eastAsia="en-GB"/>
              </w:rPr>
            </w:pPr>
            <w:r w:rsidRPr="00F9633B">
              <w:t> </w:t>
            </w:r>
          </w:p>
        </w:tc>
        <w:tc>
          <w:tcPr>
            <w:tcW w:w="431" w:type="pct"/>
          </w:tcPr>
          <w:p w14:paraId="2596B355" w14:textId="77777777" w:rsidR="00AA6CEE" w:rsidRPr="00F9633B" w:rsidRDefault="00AA6CEE" w:rsidP="00A263D1">
            <w:pPr>
              <w:pStyle w:val="TableText"/>
              <w:jc w:val="right"/>
              <w:rPr>
                <w:lang w:eastAsia="en-GB"/>
              </w:rPr>
            </w:pPr>
            <w:r w:rsidRPr="00F9633B">
              <w:t> </w:t>
            </w:r>
          </w:p>
        </w:tc>
        <w:tc>
          <w:tcPr>
            <w:tcW w:w="700" w:type="pct"/>
          </w:tcPr>
          <w:p w14:paraId="216A9361" w14:textId="77777777" w:rsidR="00AA6CEE" w:rsidRPr="00F9633B" w:rsidRDefault="00AA6CEE" w:rsidP="00A263D1">
            <w:pPr>
              <w:pStyle w:val="TableText"/>
              <w:jc w:val="right"/>
              <w:rPr>
                <w:lang w:eastAsia="en-GB"/>
              </w:rPr>
            </w:pPr>
            <w:r w:rsidRPr="00F9633B">
              <w:t> </w:t>
            </w:r>
          </w:p>
        </w:tc>
        <w:tc>
          <w:tcPr>
            <w:tcW w:w="408" w:type="pct"/>
          </w:tcPr>
          <w:p w14:paraId="10A4BF5E" w14:textId="77777777" w:rsidR="00AA6CEE" w:rsidRPr="00F9633B" w:rsidRDefault="00AA6CEE" w:rsidP="00A263D1">
            <w:pPr>
              <w:pStyle w:val="TableText"/>
              <w:jc w:val="right"/>
              <w:rPr>
                <w:lang w:eastAsia="en-GB"/>
              </w:rPr>
            </w:pPr>
            <w:r w:rsidRPr="00F9633B">
              <w:t> </w:t>
            </w:r>
          </w:p>
        </w:tc>
        <w:tc>
          <w:tcPr>
            <w:tcW w:w="431" w:type="pct"/>
          </w:tcPr>
          <w:p w14:paraId="1B4E256F" w14:textId="77777777" w:rsidR="00AA6CEE" w:rsidRPr="00F9633B" w:rsidRDefault="00AA6CEE" w:rsidP="00A263D1">
            <w:pPr>
              <w:pStyle w:val="TableText"/>
              <w:jc w:val="right"/>
              <w:rPr>
                <w:lang w:eastAsia="en-GB"/>
              </w:rPr>
            </w:pPr>
            <w:r w:rsidRPr="00F9633B">
              <w:t> </w:t>
            </w:r>
          </w:p>
        </w:tc>
        <w:tc>
          <w:tcPr>
            <w:tcW w:w="722" w:type="pct"/>
          </w:tcPr>
          <w:p w14:paraId="1FFED437" w14:textId="77777777" w:rsidR="00AA6CEE" w:rsidRPr="00F9633B" w:rsidRDefault="00AA6CEE" w:rsidP="00A263D1">
            <w:pPr>
              <w:pStyle w:val="TableText"/>
              <w:jc w:val="right"/>
              <w:rPr>
                <w:lang w:eastAsia="en-GB"/>
              </w:rPr>
            </w:pPr>
            <w:r w:rsidRPr="00F9633B">
              <w:t> </w:t>
            </w:r>
          </w:p>
        </w:tc>
        <w:tc>
          <w:tcPr>
            <w:tcW w:w="513" w:type="pct"/>
            <w:noWrap/>
          </w:tcPr>
          <w:p w14:paraId="0E200100" w14:textId="77777777" w:rsidR="00AA6CEE" w:rsidRPr="00F9633B" w:rsidRDefault="00AA6CEE" w:rsidP="00A263D1">
            <w:pPr>
              <w:pStyle w:val="TableText"/>
              <w:jc w:val="right"/>
              <w:rPr>
                <w:lang w:eastAsia="en-GB"/>
              </w:rPr>
            </w:pPr>
            <w:r w:rsidRPr="00F9633B">
              <w:t>0.003</w:t>
            </w:r>
          </w:p>
        </w:tc>
      </w:tr>
      <w:tr w:rsidR="00AA6CEE" w:rsidRPr="00F9633B" w14:paraId="3E283EB2"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46CA59E6" w14:textId="77777777" w:rsidR="00AA6CEE" w:rsidRPr="00F9633B" w:rsidRDefault="00AA6CEE" w:rsidP="00A263D1">
            <w:pPr>
              <w:pStyle w:val="TableText"/>
              <w:ind w:left="144"/>
              <w:rPr>
                <w:lang w:eastAsia="en-GB"/>
              </w:rPr>
            </w:pPr>
            <w:r w:rsidRPr="00F9633B">
              <w:rPr>
                <w:lang w:eastAsia="en-GB"/>
              </w:rPr>
              <w:t>Commissioned Officer</w:t>
            </w:r>
          </w:p>
        </w:tc>
        <w:tc>
          <w:tcPr>
            <w:tcW w:w="431" w:type="pct"/>
          </w:tcPr>
          <w:p w14:paraId="5BE7AE2F" w14:textId="77777777" w:rsidR="00AA6CEE" w:rsidRPr="00F9633B" w:rsidRDefault="00AA6CEE" w:rsidP="00A263D1">
            <w:pPr>
              <w:pStyle w:val="TableText"/>
              <w:jc w:val="right"/>
              <w:rPr>
                <w:lang w:eastAsia="en-GB"/>
              </w:rPr>
            </w:pPr>
            <w:r w:rsidRPr="00F9633B">
              <w:t>962</w:t>
            </w:r>
          </w:p>
        </w:tc>
        <w:tc>
          <w:tcPr>
            <w:tcW w:w="431" w:type="pct"/>
          </w:tcPr>
          <w:p w14:paraId="621234E9" w14:textId="77777777" w:rsidR="00AA6CEE" w:rsidRPr="00F9633B" w:rsidRDefault="00AA6CEE" w:rsidP="00A263D1">
            <w:pPr>
              <w:pStyle w:val="TableText"/>
              <w:jc w:val="right"/>
              <w:rPr>
                <w:lang w:eastAsia="en-GB"/>
              </w:rPr>
            </w:pPr>
            <w:r w:rsidRPr="00F9633B">
              <w:t>30.7</w:t>
            </w:r>
          </w:p>
        </w:tc>
        <w:tc>
          <w:tcPr>
            <w:tcW w:w="700" w:type="pct"/>
          </w:tcPr>
          <w:p w14:paraId="6F84C7CD" w14:textId="77777777" w:rsidR="00AA6CEE" w:rsidRPr="00F9633B" w:rsidRDefault="00AA6CEE" w:rsidP="00A263D1">
            <w:pPr>
              <w:pStyle w:val="TableText"/>
              <w:jc w:val="right"/>
              <w:rPr>
                <w:lang w:eastAsia="en-GB"/>
              </w:rPr>
            </w:pPr>
            <w:r w:rsidRPr="00F9633B">
              <w:t>(29.1 – 32.4)</w:t>
            </w:r>
          </w:p>
        </w:tc>
        <w:tc>
          <w:tcPr>
            <w:tcW w:w="408" w:type="pct"/>
          </w:tcPr>
          <w:p w14:paraId="53F1F8A9" w14:textId="77777777" w:rsidR="00AA6CEE" w:rsidRPr="00F9633B" w:rsidRDefault="00AA6CEE" w:rsidP="00A263D1">
            <w:pPr>
              <w:pStyle w:val="TableText"/>
              <w:jc w:val="right"/>
              <w:rPr>
                <w:lang w:eastAsia="en-GB"/>
              </w:rPr>
            </w:pPr>
            <w:r w:rsidRPr="00F9633B">
              <w:t>118</w:t>
            </w:r>
          </w:p>
        </w:tc>
        <w:tc>
          <w:tcPr>
            <w:tcW w:w="431" w:type="pct"/>
          </w:tcPr>
          <w:p w14:paraId="04DD4889" w14:textId="77777777" w:rsidR="00AA6CEE" w:rsidRPr="00F9633B" w:rsidRDefault="00AA6CEE" w:rsidP="00A263D1">
            <w:pPr>
              <w:pStyle w:val="TableText"/>
              <w:jc w:val="right"/>
              <w:rPr>
                <w:lang w:eastAsia="en-GB"/>
              </w:rPr>
            </w:pPr>
            <w:r w:rsidRPr="00F9633B">
              <w:t>38.6</w:t>
            </w:r>
          </w:p>
        </w:tc>
        <w:tc>
          <w:tcPr>
            <w:tcW w:w="722" w:type="pct"/>
          </w:tcPr>
          <w:p w14:paraId="38345AC7" w14:textId="77777777" w:rsidR="00AA6CEE" w:rsidRPr="00F9633B" w:rsidRDefault="00AA6CEE" w:rsidP="00A263D1">
            <w:pPr>
              <w:pStyle w:val="TableText"/>
              <w:jc w:val="right"/>
              <w:rPr>
                <w:lang w:eastAsia="en-GB"/>
              </w:rPr>
            </w:pPr>
            <w:r w:rsidRPr="00F9633B">
              <w:t>(33.3 – 44.1)</w:t>
            </w:r>
          </w:p>
        </w:tc>
        <w:tc>
          <w:tcPr>
            <w:tcW w:w="513" w:type="pct"/>
            <w:noWrap/>
          </w:tcPr>
          <w:p w14:paraId="4B8B682C" w14:textId="77777777" w:rsidR="00AA6CEE" w:rsidRPr="00F9633B" w:rsidRDefault="00AA6CEE" w:rsidP="00A263D1">
            <w:pPr>
              <w:pStyle w:val="TableText"/>
              <w:jc w:val="right"/>
              <w:rPr>
                <w:lang w:eastAsia="en-GB"/>
              </w:rPr>
            </w:pPr>
            <w:r w:rsidRPr="00F9633B">
              <w:t> </w:t>
            </w:r>
          </w:p>
        </w:tc>
      </w:tr>
      <w:tr w:rsidR="00AA6CEE" w:rsidRPr="00F9633B" w14:paraId="5A37C39B" w14:textId="77777777" w:rsidTr="00A263D1">
        <w:tc>
          <w:tcPr>
            <w:tcW w:w="1364" w:type="pct"/>
            <w:vAlign w:val="center"/>
          </w:tcPr>
          <w:p w14:paraId="28F9FCEB" w14:textId="77777777" w:rsidR="00AA6CEE" w:rsidRPr="00F9633B" w:rsidRDefault="00AA6CEE" w:rsidP="00A263D1">
            <w:pPr>
              <w:pStyle w:val="TableText"/>
              <w:ind w:left="144"/>
              <w:rPr>
                <w:lang w:eastAsia="en-GB"/>
              </w:rPr>
            </w:pPr>
            <w:r w:rsidRPr="00F9633B">
              <w:rPr>
                <w:lang w:eastAsia="en-GB"/>
              </w:rPr>
              <w:t>Non-commissioned Officer</w:t>
            </w:r>
          </w:p>
        </w:tc>
        <w:tc>
          <w:tcPr>
            <w:tcW w:w="431" w:type="pct"/>
          </w:tcPr>
          <w:p w14:paraId="19689D70" w14:textId="77777777" w:rsidR="00AA6CEE" w:rsidRPr="00F9633B" w:rsidRDefault="00AA6CEE" w:rsidP="00A263D1">
            <w:pPr>
              <w:pStyle w:val="TableText"/>
              <w:jc w:val="right"/>
              <w:rPr>
                <w:lang w:eastAsia="en-GB"/>
              </w:rPr>
            </w:pPr>
            <w:r w:rsidRPr="00F9633B">
              <w:t>1,558</w:t>
            </w:r>
          </w:p>
        </w:tc>
        <w:tc>
          <w:tcPr>
            <w:tcW w:w="431" w:type="pct"/>
          </w:tcPr>
          <w:p w14:paraId="5D6C91E6" w14:textId="77777777" w:rsidR="00AA6CEE" w:rsidRPr="00F9633B" w:rsidRDefault="00AA6CEE" w:rsidP="00A263D1">
            <w:pPr>
              <w:pStyle w:val="TableText"/>
              <w:jc w:val="right"/>
              <w:rPr>
                <w:lang w:eastAsia="en-GB"/>
              </w:rPr>
            </w:pPr>
            <w:r w:rsidRPr="00F9633B">
              <w:t>49.8</w:t>
            </w:r>
          </w:p>
        </w:tc>
        <w:tc>
          <w:tcPr>
            <w:tcW w:w="700" w:type="pct"/>
          </w:tcPr>
          <w:p w14:paraId="292617F2" w14:textId="77777777" w:rsidR="00AA6CEE" w:rsidRPr="00F9633B" w:rsidRDefault="00AA6CEE" w:rsidP="00A263D1">
            <w:pPr>
              <w:pStyle w:val="TableText"/>
              <w:jc w:val="right"/>
              <w:rPr>
                <w:lang w:eastAsia="en-GB"/>
              </w:rPr>
            </w:pPr>
            <w:r w:rsidRPr="00F9633B">
              <w:t>(48.0 – 51.5)</w:t>
            </w:r>
          </w:p>
        </w:tc>
        <w:tc>
          <w:tcPr>
            <w:tcW w:w="408" w:type="pct"/>
          </w:tcPr>
          <w:p w14:paraId="35716E44" w14:textId="77777777" w:rsidR="00AA6CEE" w:rsidRPr="00F9633B" w:rsidRDefault="00AA6CEE" w:rsidP="00A263D1">
            <w:pPr>
              <w:pStyle w:val="TableText"/>
              <w:jc w:val="right"/>
              <w:rPr>
                <w:lang w:eastAsia="en-GB"/>
              </w:rPr>
            </w:pPr>
            <w:r w:rsidRPr="00F9633B">
              <w:t>148</w:t>
            </w:r>
          </w:p>
        </w:tc>
        <w:tc>
          <w:tcPr>
            <w:tcW w:w="431" w:type="pct"/>
          </w:tcPr>
          <w:p w14:paraId="5B9FE7E4" w14:textId="77777777" w:rsidR="00AA6CEE" w:rsidRPr="00F9633B" w:rsidRDefault="00AA6CEE" w:rsidP="00A263D1">
            <w:pPr>
              <w:pStyle w:val="TableText"/>
              <w:jc w:val="right"/>
              <w:rPr>
                <w:lang w:eastAsia="en-GB"/>
              </w:rPr>
            </w:pPr>
            <w:r w:rsidRPr="00F9633B">
              <w:t>48.4</w:t>
            </w:r>
          </w:p>
        </w:tc>
        <w:tc>
          <w:tcPr>
            <w:tcW w:w="722" w:type="pct"/>
          </w:tcPr>
          <w:p w14:paraId="208FF0B8" w14:textId="77777777" w:rsidR="00AA6CEE" w:rsidRPr="00F9633B" w:rsidRDefault="00AA6CEE" w:rsidP="00A263D1">
            <w:pPr>
              <w:pStyle w:val="TableText"/>
              <w:jc w:val="right"/>
              <w:rPr>
                <w:lang w:eastAsia="en-GB"/>
              </w:rPr>
            </w:pPr>
            <w:r w:rsidRPr="00F9633B">
              <w:t>(42.8 – 54.0)</w:t>
            </w:r>
          </w:p>
        </w:tc>
        <w:tc>
          <w:tcPr>
            <w:tcW w:w="513" w:type="pct"/>
            <w:noWrap/>
          </w:tcPr>
          <w:p w14:paraId="4D1282FB" w14:textId="77777777" w:rsidR="00AA6CEE" w:rsidRPr="00F9633B" w:rsidRDefault="00AA6CEE" w:rsidP="00A263D1">
            <w:pPr>
              <w:pStyle w:val="TableText"/>
              <w:jc w:val="right"/>
              <w:rPr>
                <w:lang w:eastAsia="en-GB"/>
              </w:rPr>
            </w:pPr>
            <w:r w:rsidRPr="00F9633B">
              <w:t> </w:t>
            </w:r>
          </w:p>
        </w:tc>
      </w:tr>
      <w:tr w:rsidR="00AA6CEE" w:rsidRPr="00F9633B" w14:paraId="45BC41E0"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2857E4C8" w14:textId="77777777" w:rsidR="00AA6CEE" w:rsidRPr="00F9633B" w:rsidRDefault="00AA6CEE" w:rsidP="00A263D1">
            <w:pPr>
              <w:pStyle w:val="TableText"/>
              <w:ind w:left="144"/>
              <w:rPr>
                <w:lang w:eastAsia="en-GB"/>
              </w:rPr>
            </w:pPr>
            <w:r w:rsidRPr="00F9633B">
              <w:rPr>
                <w:lang w:eastAsia="en-GB"/>
              </w:rPr>
              <w:t>Other rank</w:t>
            </w:r>
          </w:p>
        </w:tc>
        <w:tc>
          <w:tcPr>
            <w:tcW w:w="431" w:type="pct"/>
          </w:tcPr>
          <w:p w14:paraId="4EF08D78" w14:textId="77777777" w:rsidR="00AA6CEE" w:rsidRPr="00F9633B" w:rsidRDefault="00AA6CEE" w:rsidP="00A263D1">
            <w:pPr>
              <w:pStyle w:val="TableText"/>
              <w:jc w:val="right"/>
              <w:rPr>
                <w:lang w:eastAsia="en-GB"/>
              </w:rPr>
            </w:pPr>
            <w:r w:rsidRPr="00F9633B">
              <w:t>610</w:t>
            </w:r>
          </w:p>
        </w:tc>
        <w:tc>
          <w:tcPr>
            <w:tcW w:w="431" w:type="pct"/>
          </w:tcPr>
          <w:p w14:paraId="7D701300" w14:textId="77777777" w:rsidR="00AA6CEE" w:rsidRPr="00F9633B" w:rsidRDefault="00AA6CEE" w:rsidP="00A263D1">
            <w:pPr>
              <w:pStyle w:val="TableText"/>
              <w:jc w:val="right"/>
              <w:rPr>
                <w:lang w:eastAsia="en-GB"/>
              </w:rPr>
            </w:pPr>
            <w:r w:rsidRPr="00F9633B">
              <w:t>19.5</w:t>
            </w:r>
          </w:p>
        </w:tc>
        <w:tc>
          <w:tcPr>
            <w:tcW w:w="700" w:type="pct"/>
          </w:tcPr>
          <w:p w14:paraId="4F95E21B" w14:textId="77777777" w:rsidR="00AA6CEE" w:rsidRPr="00F9633B" w:rsidRDefault="00AA6CEE" w:rsidP="00A263D1">
            <w:pPr>
              <w:pStyle w:val="TableText"/>
              <w:jc w:val="right"/>
              <w:rPr>
                <w:lang w:eastAsia="en-GB"/>
              </w:rPr>
            </w:pPr>
            <w:r w:rsidRPr="00F9633B">
              <w:t>(18.1 – 20.9)</w:t>
            </w:r>
          </w:p>
        </w:tc>
        <w:tc>
          <w:tcPr>
            <w:tcW w:w="408" w:type="pct"/>
          </w:tcPr>
          <w:p w14:paraId="4410106E" w14:textId="77777777" w:rsidR="00AA6CEE" w:rsidRPr="00F9633B" w:rsidRDefault="00AA6CEE" w:rsidP="00A263D1">
            <w:pPr>
              <w:pStyle w:val="TableText"/>
              <w:jc w:val="right"/>
              <w:rPr>
                <w:lang w:eastAsia="en-GB"/>
              </w:rPr>
            </w:pPr>
            <w:r w:rsidRPr="00F9633B">
              <w:t>40</w:t>
            </w:r>
          </w:p>
        </w:tc>
        <w:tc>
          <w:tcPr>
            <w:tcW w:w="431" w:type="pct"/>
          </w:tcPr>
          <w:p w14:paraId="37533802" w14:textId="77777777" w:rsidR="00AA6CEE" w:rsidRPr="00F9633B" w:rsidRDefault="00AA6CEE" w:rsidP="00A263D1">
            <w:pPr>
              <w:pStyle w:val="TableText"/>
              <w:jc w:val="right"/>
              <w:rPr>
                <w:lang w:eastAsia="en-GB"/>
              </w:rPr>
            </w:pPr>
            <w:r w:rsidRPr="00F9633B">
              <w:t>13.1</w:t>
            </w:r>
          </w:p>
        </w:tc>
        <w:tc>
          <w:tcPr>
            <w:tcW w:w="722" w:type="pct"/>
          </w:tcPr>
          <w:p w14:paraId="0E987BB9" w14:textId="77777777" w:rsidR="00AA6CEE" w:rsidRPr="00F9633B" w:rsidRDefault="00AA6CEE" w:rsidP="00A263D1">
            <w:pPr>
              <w:pStyle w:val="TableText"/>
              <w:jc w:val="right"/>
              <w:rPr>
                <w:lang w:eastAsia="en-GB"/>
              </w:rPr>
            </w:pPr>
            <w:r w:rsidRPr="00F9633B">
              <w:t>(9.7 – 17.3)</w:t>
            </w:r>
          </w:p>
        </w:tc>
        <w:tc>
          <w:tcPr>
            <w:tcW w:w="513" w:type="pct"/>
            <w:noWrap/>
          </w:tcPr>
          <w:p w14:paraId="0ACF1744" w14:textId="77777777" w:rsidR="00AA6CEE" w:rsidRPr="00F9633B" w:rsidRDefault="00AA6CEE" w:rsidP="00A263D1">
            <w:pPr>
              <w:pStyle w:val="TableText"/>
              <w:jc w:val="right"/>
              <w:rPr>
                <w:lang w:eastAsia="en-GB"/>
              </w:rPr>
            </w:pPr>
            <w:r w:rsidRPr="00F9633B">
              <w:t> </w:t>
            </w:r>
          </w:p>
        </w:tc>
      </w:tr>
      <w:tr w:rsidR="00AA6CEE" w:rsidRPr="00F9633B" w14:paraId="6990169E" w14:textId="77777777" w:rsidTr="00A263D1">
        <w:tc>
          <w:tcPr>
            <w:tcW w:w="1364" w:type="pct"/>
            <w:vAlign w:val="center"/>
          </w:tcPr>
          <w:p w14:paraId="623814BA"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1C80020F" w14:textId="77777777" w:rsidR="00AA6CEE" w:rsidRPr="00F9633B" w:rsidRDefault="00AA6CEE" w:rsidP="00A263D1">
            <w:pPr>
              <w:pStyle w:val="TableText"/>
              <w:jc w:val="right"/>
              <w:rPr>
                <w:lang w:eastAsia="en-GB"/>
              </w:rPr>
            </w:pPr>
            <w:r w:rsidRPr="00F9633B">
              <w:t> </w:t>
            </w:r>
          </w:p>
        </w:tc>
        <w:tc>
          <w:tcPr>
            <w:tcW w:w="431" w:type="pct"/>
          </w:tcPr>
          <w:p w14:paraId="75DBAECC" w14:textId="77777777" w:rsidR="00AA6CEE" w:rsidRPr="00F9633B" w:rsidRDefault="00AA6CEE" w:rsidP="00A263D1">
            <w:pPr>
              <w:pStyle w:val="TableText"/>
              <w:jc w:val="right"/>
              <w:rPr>
                <w:lang w:eastAsia="en-GB"/>
              </w:rPr>
            </w:pPr>
            <w:r w:rsidRPr="00F9633B">
              <w:t> </w:t>
            </w:r>
          </w:p>
        </w:tc>
        <w:tc>
          <w:tcPr>
            <w:tcW w:w="700" w:type="pct"/>
          </w:tcPr>
          <w:p w14:paraId="07CDAE8A" w14:textId="77777777" w:rsidR="00AA6CEE" w:rsidRPr="00F9633B" w:rsidRDefault="00AA6CEE" w:rsidP="00A263D1">
            <w:pPr>
              <w:pStyle w:val="TableText"/>
              <w:jc w:val="right"/>
              <w:rPr>
                <w:lang w:eastAsia="en-GB"/>
              </w:rPr>
            </w:pPr>
            <w:r w:rsidRPr="00F9633B">
              <w:t> </w:t>
            </w:r>
          </w:p>
        </w:tc>
        <w:tc>
          <w:tcPr>
            <w:tcW w:w="408" w:type="pct"/>
          </w:tcPr>
          <w:p w14:paraId="78ADA34B" w14:textId="77777777" w:rsidR="00AA6CEE" w:rsidRPr="00F9633B" w:rsidRDefault="00AA6CEE" w:rsidP="00A263D1">
            <w:pPr>
              <w:pStyle w:val="TableText"/>
              <w:jc w:val="right"/>
              <w:rPr>
                <w:lang w:eastAsia="en-GB"/>
              </w:rPr>
            </w:pPr>
            <w:r w:rsidRPr="00F9633B">
              <w:t> </w:t>
            </w:r>
          </w:p>
        </w:tc>
        <w:tc>
          <w:tcPr>
            <w:tcW w:w="431" w:type="pct"/>
          </w:tcPr>
          <w:p w14:paraId="385E792B" w14:textId="77777777" w:rsidR="00AA6CEE" w:rsidRPr="00F9633B" w:rsidRDefault="00AA6CEE" w:rsidP="00A263D1">
            <w:pPr>
              <w:pStyle w:val="TableText"/>
              <w:jc w:val="right"/>
              <w:rPr>
                <w:lang w:eastAsia="en-GB"/>
              </w:rPr>
            </w:pPr>
            <w:r w:rsidRPr="00F9633B">
              <w:t> </w:t>
            </w:r>
          </w:p>
        </w:tc>
        <w:tc>
          <w:tcPr>
            <w:tcW w:w="722" w:type="pct"/>
          </w:tcPr>
          <w:p w14:paraId="1B5B494E" w14:textId="77777777" w:rsidR="00AA6CEE" w:rsidRPr="00F9633B" w:rsidRDefault="00AA6CEE" w:rsidP="00A263D1">
            <w:pPr>
              <w:pStyle w:val="TableText"/>
              <w:jc w:val="right"/>
              <w:rPr>
                <w:lang w:eastAsia="en-GB"/>
              </w:rPr>
            </w:pPr>
            <w:r w:rsidRPr="00F9633B">
              <w:t> </w:t>
            </w:r>
          </w:p>
        </w:tc>
        <w:tc>
          <w:tcPr>
            <w:tcW w:w="513" w:type="pct"/>
            <w:noWrap/>
          </w:tcPr>
          <w:p w14:paraId="1817F148" w14:textId="77777777" w:rsidR="00AA6CEE" w:rsidRPr="00F9633B" w:rsidRDefault="00AA6CEE" w:rsidP="00A263D1">
            <w:pPr>
              <w:pStyle w:val="TableText"/>
              <w:jc w:val="right"/>
              <w:rPr>
                <w:lang w:eastAsia="en-GB"/>
              </w:rPr>
            </w:pPr>
            <w:r w:rsidRPr="00F9633B">
              <w:t> </w:t>
            </w:r>
          </w:p>
        </w:tc>
      </w:tr>
      <w:tr w:rsidR="00AA6CEE" w:rsidRPr="00F9633B" w14:paraId="17DFEBBD"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57C0A5D5" w14:textId="77777777" w:rsidR="00AA6CEE" w:rsidRPr="00F9633B" w:rsidRDefault="00AA6CEE" w:rsidP="00A263D1">
            <w:pPr>
              <w:pStyle w:val="TableText"/>
              <w:rPr>
                <w:lang w:eastAsia="en-GB"/>
              </w:rPr>
            </w:pPr>
            <w:r w:rsidRPr="00F9633B">
              <w:rPr>
                <w:lang w:eastAsia="en-GB"/>
              </w:rPr>
              <w:t>Service type</w:t>
            </w:r>
          </w:p>
        </w:tc>
        <w:tc>
          <w:tcPr>
            <w:tcW w:w="431" w:type="pct"/>
          </w:tcPr>
          <w:p w14:paraId="14A6AE94" w14:textId="77777777" w:rsidR="00AA6CEE" w:rsidRPr="00F9633B" w:rsidRDefault="00AA6CEE" w:rsidP="00A263D1">
            <w:pPr>
              <w:pStyle w:val="TableText"/>
              <w:jc w:val="right"/>
              <w:rPr>
                <w:lang w:eastAsia="en-GB"/>
              </w:rPr>
            </w:pPr>
            <w:r w:rsidRPr="00F9633B">
              <w:t> </w:t>
            </w:r>
          </w:p>
        </w:tc>
        <w:tc>
          <w:tcPr>
            <w:tcW w:w="431" w:type="pct"/>
          </w:tcPr>
          <w:p w14:paraId="59842135" w14:textId="77777777" w:rsidR="00AA6CEE" w:rsidRPr="00F9633B" w:rsidRDefault="00AA6CEE" w:rsidP="00A263D1">
            <w:pPr>
              <w:pStyle w:val="TableText"/>
              <w:jc w:val="right"/>
              <w:rPr>
                <w:lang w:eastAsia="en-GB"/>
              </w:rPr>
            </w:pPr>
            <w:r w:rsidRPr="00F9633B">
              <w:t> </w:t>
            </w:r>
          </w:p>
        </w:tc>
        <w:tc>
          <w:tcPr>
            <w:tcW w:w="700" w:type="pct"/>
          </w:tcPr>
          <w:p w14:paraId="3CFAC5FF" w14:textId="77777777" w:rsidR="00AA6CEE" w:rsidRPr="00F9633B" w:rsidRDefault="00AA6CEE" w:rsidP="00A263D1">
            <w:pPr>
              <w:pStyle w:val="TableText"/>
              <w:jc w:val="right"/>
              <w:rPr>
                <w:lang w:eastAsia="en-GB"/>
              </w:rPr>
            </w:pPr>
            <w:r w:rsidRPr="00F9633B">
              <w:t> </w:t>
            </w:r>
          </w:p>
        </w:tc>
        <w:tc>
          <w:tcPr>
            <w:tcW w:w="408" w:type="pct"/>
          </w:tcPr>
          <w:p w14:paraId="7B8A9602" w14:textId="77777777" w:rsidR="00AA6CEE" w:rsidRPr="00F9633B" w:rsidRDefault="00AA6CEE" w:rsidP="00A263D1">
            <w:pPr>
              <w:pStyle w:val="TableText"/>
              <w:jc w:val="right"/>
              <w:rPr>
                <w:lang w:eastAsia="en-GB"/>
              </w:rPr>
            </w:pPr>
            <w:r w:rsidRPr="00F9633B">
              <w:t> </w:t>
            </w:r>
          </w:p>
        </w:tc>
        <w:tc>
          <w:tcPr>
            <w:tcW w:w="431" w:type="pct"/>
          </w:tcPr>
          <w:p w14:paraId="0EA9CAC8" w14:textId="77777777" w:rsidR="00AA6CEE" w:rsidRPr="00F9633B" w:rsidRDefault="00AA6CEE" w:rsidP="00A263D1">
            <w:pPr>
              <w:pStyle w:val="TableText"/>
              <w:jc w:val="right"/>
              <w:rPr>
                <w:lang w:eastAsia="en-GB"/>
              </w:rPr>
            </w:pPr>
            <w:r w:rsidRPr="00F9633B">
              <w:t> </w:t>
            </w:r>
          </w:p>
        </w:tc>
        <w:tc>
          <w:tcPr>
            <w:tcW w:w="722" w:type="pct"/>
          </w:tcPr>
          <w:p w14:paraId="22D51E78" w14:textId="77777777" w:rsidR="00AA6CEE" w:rsidRPr="00F9633B" w:rsidRDefault="00AA6CEE" w:rsidP="00A263D1">
            <w:pPr>
              <w:pStyle w:val="TableText"/>
              <w:jc w:val="right"/>
              <w:rPr>
                <w:lang w:eastAsia="en-GB"/>
              </w:rPr>
            </w:pPr>
            <w:r w:rsidRPr="00F9633B">
              <w:t> </w:t>
            </w:r>
          </w:p>
        </w:tc>
        <w:tc>
          <w:tcPr>
            <w:tcW w:w="513" w:type="pct"/>
            <w:noWrap/>
          </w:tcPr>
          <w:p w14:paraId="64FEA3D4" w14:textId="77777777" w:rsidR="00AA6CEE" w:rsidRPr="00F9633B" w:rsidRDefault="00AA6CEE" w:rsidP="00A263D1">
            <w:pPr>
              <w:pStyle w:val="TableText"/>
              <w:jc w:val="right"/>
              <w:rPr>
                <w:lang w:eastAsia="en-GB"/>
              </w:rPr>
            </w:pPr>
            <w:r w:rsidRPr="00F9633B">
              <w:t>0.031</w:t>
            </w:r>
          </w:p>
        </w:tc>
      </w:tr>
      <w:tr w:rsidR="00AA6CEE" w:rsidRPr="00F9633B" w14:paraId="05AF2B14" w14:textId="77777777" w:rsidTr="00A263D1">
        <w:tc>
          <w:tcPr>
            <w:tcW w:w="1364" w:type="pct"/>
            <w:vAlign w:val="center"/>
          </w:tcPr>
          <w:p w14:paraId="04635E79" w14:textId="77777777" w:rsidR="00AA6CEE" w:rsidRPr="00F9633B" w:rsidRDefault="00AA6CEE" w:rsidP="00A263D1">
            <w:pPr>
              <w:pStyle w:val="TableText"/>
              <w:ind w:left="144"/>
              <w:rPr>
                <w:lang w:eastAsia="en-GB"/>
              </w:rPr>
            </w:pPr>
            <w:r w:rsidRPr="00F9633B">
              <w:rPr>
                <w:lang w:eastAsia="en-GB"/>
              </w:rPr>
              <w:t>Navy</w:t>
            </w:r>
          </w:p>
        </w:tc>
        <w:tc>
          <w:tcPr>
            <w:tcW w:w="431" w:type="pct"/>
          </w:tcPr>
          <w:p w14:paraId="732BECE5" w14:textId="77777777" w:rsidR="00AA6CEE" w:rsidRPr="00F9633B" w:rsidRDefault="00AA6CEE" w:rsidP="00A263D1">
            <w:pPr>
              <w:pStyle w:val="TableText"/>
              <w:jc w:val="right"/>
            </w:pPr>
            <w:r w:rsidRPr="00F9633B">
              <w:t>624</w:t>
            </w:r>
          </w:p>
        </w:tc>
        <w:tc>
          <w:tcPr>
            <w:tcW w:w="431" w:type="pct"/>
          </w:tcPr>
          <w:p w14:paraId="772BFC15" w14:textId="77777777" w:rsidR="00AA6CEE" w:rsidRPr="00F9633B" w:rsidRDefault="00AA6CEE" w:rsidP="00A263D1">
            <w:pPr>
              <w:pStyle w:val="TableText"/>
              <w:jc w:val="right"/>
            </w:pPr>
            <w:r w:rsidRPr="00F9633B">
              <w:t>19.9</w:t>
            </w:r>
          </w:p>
        </w:tc>
        <w:tc>
          <w:tcPr>
            <w:tcW w:w="700" w:type="pct"/>
          </w:tcPr>
          <w:p w14:paraId="6D72AB3C" w14:textId="77777777" w:rsidR="00AA6CEE" w:rsidRPr="00F9633B" w:rsidRDefault="00AA6CEE" w:rsidP="00A263D1">
            <w:pPr>
              <w:pStyle w:val="TableText"/>
              <w:jc w:val="right"/>
            </w:pPr>
            <w:r w:rsidRPr="00F9633B">
              <w:t>(18.6 – 21.4)</w:t>
            </w:r>
          </w:p>
        </w:tc>
        <w:tc>
          <w:tcPr>
            <w:tcW w:w="408" w:type="pct"/>
          </w:tcPr>
          <w:p w14:paraId="63201581" w14:textId="77777777" w:rsidR="00AA6CEE" w:rsidRPr="00F9633B" w:rsidRDefault="00AA6CEE" w:rsidP="00A263D1">
            <w:pPr>
              <w:pStyle w:val="TableText"/>
              <w:jc w:val="right"/>
            </w:pPr>
            <w:r w:rsidRPr="00F9633B">
              <w:t>45</w:t>
            </w:r>
          </w:p>
        </w:tc>
        <w:tc>
          <w:tcPr>
            <w:tcW w:w="431" w:type="pct"/>
          </w:tcPr>
          <w:p w14:paraId="60E5E7AD" w14:textId="77777777" w:rsidR="00AA6CEE" w:rsidRPr="00F9633B" w:rsidRDefault="00AA6CEE" w:rsidP="00A263D1">
            <w:pPr>
              <w:pStyle w:val="TableText"/>
              <w:jc w:val="right"/>
            </w:pPr>
            <w:r w:rsidRPr="00F9633B">
              <w:t>14.7</w:t>
            </w:r>
          </w:p>
        </w:tc>
        <w:tc>
          <w:tcPr>
            <w:tcW w:w="722" w:type="pct"/>
          </w:tcPr>
          <w:p w14:paraId="6EF5D4AD" w14:textId="77777777" w:rsidR="00AA6CEE" w:rsidRPr="00F9633B" w:rsidRDefault="00AA6CEE" w:rsidP="00A263D1">
            <w:pPr>
              <w:pStyle w:val="TableText"/>
              <w:jc w:val="right"/>
            </w:pPr>
            <w:r w:rsidRPr="00F9633B">
              <w:t>(11.2 – 19.1)</w:t>
            </w:r>
          </w:p>
        </w:tc>
        <w:tc>
          <w:tcPr>
            <w:tcW w:w="513" w:type="pct"/>
            <w:noWrap/>
          </w:tcPr>
          <w:p w14:paraId="67ECE236" w14:textId="77777777" w:rsidR="00AA6CEE" w:rsidRPr="00F9633B" w:rsidRDefault="00AA6CEE" w:rsidP="00A263D1">
            <w:pPr>
              <w:pStyle w:val="TableText"/>
              <w:jc w:val="right"/>
            </w:pPr>
          </w:p>
        </w:tc>
      </w:tr>
      <w:tr w:rsidR="00AA6CEE" w:rsidRPr="00F9633B" w14:paraId="227E756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2C14629A" w14:textId="77777777" w:rsidR="00AA6CEE" w:rsidRPr="00F9633B" w:rsidRDefault="00AA6CEE" w:rsidP="00A263D1">
            <w:pPr>
              <w:pStyle w:val="TableText"/>
              <w:ind w:left="144"/>
              <w:rPr>
                <w:lang w:eastAsia="en-GB"/>
              </w:rPr>
            </w:pPr>
            <w:r w:rsidRPr="00F9633B">
              <w:rPr>
                <w:lang w:eastAsia="en-GB"/>
              </w:rPr>
              <w:t>Army</w:t>
            </w:r>
          </w:p>
        </w:tc>
        <w:tc>
          <w:tcPr>
            <w:tcW w:w="431" w:type="pct"/>
          </w:tcPr>
          <w:p w14:paraId="25177A99" w14:textId="77777777" w:rsidR="00AA6CEE" w:rsidRPr="00F9633B" w:rsidRDefault="00AA6CEE" w:rsidP="00A263D1">
            <w:pPr>
              <w:pStyle w:val="TableText"/>
              <w:jc w:val="right"/>
              <w:rPr>
                <w:lang w:eastAsia="en-GB"/>
              </w:rPr>
            </w:pPr>
            <w:r w:rsidRPr="00F9633B">
              <w:t>1,775</w:t>
            </w:r>
          </w:p>
        </w:tc>
        <w:tc>
          <w:tcPr>
            <w:tcW w:w="431" w:type="pct"/>
          </w:tcPr>
          <w:p w14:paraId="10C71275" w14:textId="77777777" w:rsidR="00AA6CEE" w:rsidRPr="00F9633B" w:rsidRDefault="00AA6CEE" w:rsidP="00A263D1">
            <w:pPr>
              <w:pStyle w:val="TableText"/>
              <w:jc w:val="right"/>
              <w:rPr>
                <w:lang w:eastAsia="en-GB"/>
              </w:rPr>
            </w:pPr>
            <w:r w:rsidRPr="00F9633B">
              <w:t>56.7</w:t>
            </w:r>
          </w:p>
        </w:tc>
        <w:tc>
          <w:tcPr>
            <w:tcW w:w="700" w:type="pct"/>
          </w:tcPr>
          <w:p w14:paraId="401BC1EF" w14:textId="77777777" w:rsidR="00AA6CEE" w:rsidRPr="00F9633B" w:rsidRDefault="00AA6CEE" w:rsidP="00A263D1">
            <w:pPr>
              <w:pStyle w:val="TableText"/>
              <w:jc w:val="right"/>
              <w:rPr>
                <w:lang w:eastAsia="en-GB"/>
              </w:rPr>
            </w:pPr>
            <w:r w:rsidRPr="00F9633B">
              <w:t>(55.0 – 58.5)</w:t>
            </w:r>
          </w:p>
        </w:tc>
        <w:tc>
          <w:tcPr>
            <w:tcW w:w="408" w:type="pct"/>
          </w:tcPr>
          <w:p w14:paraId="03EBC6D8" w14:textId="77777777" w:rsidR="00AA6CEE" w:rsidRPr="00F9633B" w:rsidRDefault="00AA6CEE" w:rsidP="00A263D1">
            <w:pPr>
              <w:pStyle w:val="TableText"/>
              <w:jc w:val="right"/>
              <w:rPr>
                <w:lang w:eastAsia="en-GB"/>
              </w:rPr>
            </w:pPr>
            <w:r w:rsidRPr="00F9633B">
              <w:t>174</w:t>
            </w:r>
          </w:p>
        </w:tc>
        <w:tc>
          <w:tcPr>
            <w:tcW w:w="431" w:type="pct"/>
          </w:tcPr>
          <w:p w14:paraId="0737F7DB" w14:textId="77777777" w:rsidR="00AA6CEE" w:rsidRPr="00F9633B" w:rsidRDefault="00AA6CEE" w:rsidP="00A263D1">
            <w:pPr>
              <w:pStyle w:val="TableText"/>
              <w:jc w:val="right"/>
              <w:rPr>
                <w:lang w:eastAsia="en-GB"/>
              </w:rPr>
            </w:pPr>
            <w:r w:rsidRPr="00F9633B">
              <w:t>56.9</w:t>
            </w:r>
          </w:p>
        </w:tc>
        <w:tc>
          <w:tcPr>
            <w:tcW w:w="722" w:type="pct"/>
          </w:tcPr>
          <w:p w14:paraId="092C468F" w14:textId="77777777" w:rsidR="00AA6CEE" w:rsidRPr="00F9633B" w:rsidRDefault="00AA6CEE" w:rsidP="00A263D1">
            <w:pPr>
              <w:pStyle w:val="TableText"/>
              <w:jc w:val="right"/>
              <w:rPr>
                <w:lang w:eastAsia="en-GB"/>
              </w:rPr>
            </w:pPr>
            <w:r w:rsidRPr="00F9633B">
              <w:t>(51.2 – 62.3)</w:t>
            </w:r>
          </w:p>
        </w:tc>
        <w:tc>
          <w:tcPr>
            <w:tcW w:w="513" w:type="pct"/>
            <w:noWrap/>
          </w:tcPr>
          <w:p w14:paraId="029B7FB2" w14:textId="77777777" w:rsidR="00AA6CEE" w:rsidRPr="00F9633B" w:rsidRDefault="00AA6CEE" w:rsidP="00A263D1">
            <w:pPr>
              <w:pStyle w:val="TableText"/>
              <w:jc w:val="right"/>
              <w:rPr>
                <w:lang w:eastAsia="en-GB"/>
              </w:rPr>
            </w:pPr>
            <w:r w:rsidRPr="00F9633B">
              <w:t> </w:t>
            </w:r>
          </w:p>
        </w:tc>
      </w:tr>
      <w:tr w:rsidR="00AA6CEE" w:rsidRPr="00F9633B" w14:paraId="06FAF1A6" w14:textId="77777777" w:rsidTr="00A263D1">
        <w:tc>
          <w:tcPr>
            <w:tcW w:w="1364" w:type="pct"/>
            <w:vAlign w:val="center"/>
          </w:tcPr>
          <w:p w14:paraId="686BC56B" w14:textId="77777777" w:rsidR="00AA6CEE" w:rsidRPr="00F9633B" w:rsidRDefault="00AA6CEE" w:rsidP="00A263D1">
            <w:pPr>
              <w:pStyle w:val="TableText"/>
              <w:ind w:left="144"/>
              <w:rPr>
                <w:lang w:eastAsia="en-GB"/>
              </w:rPr>
            </w:pPr>
            <w:r w:rsidRPr="00F9633B">
              <w:rPr>
                <w:lang w:eastAsia="en-GB"/>
              </w:rPr>
              <w:t>Air Force</w:t>
            </w:r>
          </w:p>
        </w:tc>
        <w:tc>
          <w:tcPr>
            <w:tcW w:w="431" w:type="pct"/>
          </w:tcPr>
          <w:p w14:paraId="09817D28" w14:textId="77777777" w:rsidR="00AA6CEE" w:rsidRPr="00F9633B" w:rsidRDefault="00AA6CEE" w:rsidP="00A263D1">
            <w:pPr>
              <w:pStyle w:val="TableText"/>
              <w:jc w:val="right"/>
              <w:rPr>
                <w:lang w:eastAsia="en-GB"/>
              </w:rPr>
            </w:pPr>
            <w:r w:rsidRPr="00F9633B">
              <w:t>730</w:t>
            </w:r>
          </w:p>
        </w:tc>
        <w:tc>
          <w:tcPr>
            <w:tcW w:w="431" w:type="pct"/>
          </w:tcPr>
          <w:p w14:paraId="47AB0E7E" w14:textId="77777777" w:rsidR="00AA6CEE" w:rsidRPr="00F9633B" w:rsidRDefault="00AA6CEE" w:rsidP="00A263D1">
            <w:pPr>
              <w:pStyle w:val="TableText"/>
              <w:jc w:val="right"/>
              <w:rPr>
                <w:lang w:eastAsia="en-GB"/>
              </w:rPr>
            </w:pPr>
            <w:r w:rsidRPr="00F9633B">
              <w:t>23.3</w:t>
            </w:r>
          </w:p>
        </w:tc>
        <w:tc>
          <w:tcPr>
            <w:tcW w:w="700" w:type="pct"/>
          </w:tcPr>
          <w:p w14:paraId="0857E300" w14:textId="77777777" w:rsidR="00AA6CEE" w:rsidRPr="00F9633B" w:rsidRDefault="00AA6CEE" w:rsidP="00A263D1">
            <w:pPr>
              <w:pStyle w:val="TableText"/>
              <w:jc w:val="right"/>
              <w:rPr>
                <w:lang w:eastAsia="en-GB"/>
              </w:rPr>
            </w:pPr>
            <w:r w:rsidRPr="00F9633B">
              <w:t>(21.9 – 24.8)</w:t>
            </w:r>
          </w:p>
        </w:tc>
        <w:tc>
          <w:tcPr>
            <w:tcW w:w="408" w:type="pct"/>
          </w:tcPr>
          <w:p w14:paraId="2EAC27B4" w14:textId="77777777" w:rsidR="00AA6CEE" w:rsidRPr="00F9633B" w:rsidRDefault="00AA6CEE" w:rsidP="00A263D1">
            <w:pPr>
              <w:pStyle w:val="TableText"/>
              <w:jc w:val="right"/>
              <w:rPr>
                <w:lang w:eastAsia="en-GB"/>
              </w:rPr>
            </w:pPr>
            <w:r w:rsidRPr="00F9633B">
              <w:t>87</w:t>
            </w:r>
          </w:p>
        </w:tc>
        <w:tc>
          <w:tcPr>
            <w:tcW w:w="431" w:type="pct"/>
          </w:tcPr>
          <w:p w14:paraId="1D7C00C8" w14:textId="77777777" w:rsidR="00AA6CEE" w:rsidRPr="00F9633B" w:rsidRDefault="00AA6CEE" w:rsidP="00A263D1">
            <w:pPr>
              <w:pStyle w:val="TableText"/>
              <w:jc w:val="right"/>
              <w:rPr>
                <w:lang w:eastAsia="en-GB"/>
              </w:rPr>
            </w:pPr>
            <w:r w:rsidRPr="00F9633B">
              <w:t>28.4</w:t>
            </w:r>
          </w:p>
        </w:tc>
        <w:tc>
          <w:tcPr>
            <w:tcW w:w="722" w:type="pct"/>
          </w:tcPr>
          <w:p w14:paraId="3936AAB6" w14:textId="77777777" w:rsidR="00AA6CEE" w:rsidRPr="00F9633B" w:rsidRDefault="00AA6CEE" w:rsidP="00A263D1">
            <w:pPr>
              <w:pStyle w:val="TableText"/>
              <w:jc w:val="right"/>
              <w:rPr>
                <w:lang w:eastAsia="en-GB"/>
              </w:rPr>
            </w:pPr>
            <w:r w:rsidRPr="00F9633B">
              <w:t>(23.6 – 33.8)</w:t>
            </w:r>
          </w:p>
        </w:tc>
        <w:tc>
          <w:tcPr>
            <w:tcW w:w="513" w:type="pct"/>
            <w:noWrap/>
          </w:tcPr>
          <w:p w14:paraId="013FC87C" w14:textId="77777777" w:rsidR="00AA6CEE" w:rsidRPr="00F9633B" w:rsidRDefault="00AA6CEE" w:rsidP="00A263D1">
            <w:pPr>
              <w:pStyle w:val="TableText"/>
              <w:jc w:val="right"/>
              <w:rPr>
                <w:lang w:eastAsia="en-GB"/>
              </w:rPr>
            </w:pPr>
            <w:r w:rsidRPr="00F9633B">
              <w:t> </w:t>
            </w:r>
          </w:p>
        </w:tc>
      </w:tr>
      <w:tr w:rsidR="00AA6CEE" w:rsidRPr="00F9633B" w14:paraId="3F0BC0E2"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64153469"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1C8893F3" w14:textId="77777777" w:rsidR="00AA6CEE" w:rsidRPr="00F9633B" w:rsidRDefault="00AA6CEE" w:rsidP="00A263D1">
            <w:pPr>
              <w:pStyle w:val="TableText"/>
              <w:jc w:val="right"/>
              <w:rPr>
                <w:lang w:eastAsia="en-GB"/>
              </w:rPr>
            </w:pPr>
            <w:r w:rsidRPr="00F9633B">
              <w:t>1</w:t>
            </w:r>
          </w:p>
        </w:tc>
        <w:tc>
          <w:tcPr>
            <w:tcW w:w="431" w:type="pct"/>
          </w:tcPr>
          <w:p w14:paraId="3EA08D72" w14:textId="77777777" w:rsidR="00AA6CEE" w:rsidRPr="00F9633B" w:rsidRDefault="00AA6CEE" w:rsidP="00A263D1">
            <w:pPr>
              <w:pStyle w:val="TableText"/>
              <w:jc w:val="right"/>
              <w:rPr>
                <w:lang w:eastAsia="en-GB"/>
              </w:rPr>
            </w:pPr>
            <w:r w:rsidRPr="00F9633B">
              <w:t> </w:t>
            </w:r>
          </w:p>
        </w:tc>
        <w:tc>
          <w:tcPr>
            <w:tcW w:w="700" w:type="pct"/>
          </w:tcPr>
          <w:p w14:paraId="305F22C9" w14:textId="77777777" w:rsidR="00AA6CEE" w:rsidRPr="00F9633B" w:rsidRDefault="00AA6CEE" w:rsidP="00A263D1">
            <w:pPr>
              <w:pStyle w:val="TableText"/>
              <w:jc w:val="right"/>
              <w:rPr>
                <w:lang w:eastAsia="en-GB"/>
              </w:rPr>
            </w:pPr>
            <w:r w:rsidRPr="00F9633B">
              <w:t> </w:t>
            </w:r>
          </w:p>
        </w:tc>
        <w:tc>
          <w:tcPr>
            <w:tcW w:w="408" w:type="pct"/>
          </w:tcPr>
          <w:p w14:paraId="4CC640BA" w14:textId="77777777" w:rsidR="00AA6CEE" w:rsidRPr="00F9633B" w:rsidRDefault="00AA6CEE" w:rsidP="00A263D1">
            <w:pPr>
              <w:pStyle w:val="TableText"/>
              <w:jc w:val="right"/>
              <w:rPr>
                <w:lang w:eastAsia="en-GB"/>
              </w:rPr>
            </w:pPr>
            <w:r w:rsidRPr="00F9633B">
              <w:t>0</w:t>
            </w:r>
          </w:p>
        </w:tc>
        <w:tc>
          <w:tcPr>
            <w:tcW w:w="431" w:type="pct"/>
          </w:tcPr>
          <w:p w14:paraId="6CADF2E3" w14:textId="77777777" w:rsidR="00AA6CEE" w:rsidRPr="00F9633B" w:rsidRDefault="00AA6CEE" w:rsidP="00A263D1">
            <w:pPr>
              <w:pStyle w:val="TableText"/>
              <w:jc w:val="right"/>
              <w:rPr>
                <w:lang w:eastAsia="en-GB"/>
              </w:rPr>
            </w:pPr>
            <w:r w:rsidRPr="00F9633B">
              <w:t> </w:t>
            </w:r>
          </w:p>
        </w:tc>
        <w:tc>
          <w:tcPr>
            <w:tcW w:w="722" w:type="pct"/>
          </w:tcPr>
          <w:p w14:paraId="684BEE11" w14:textId="77777777" w:rsidR="00AA6CEE" w:rsidRPr="00F9633B" w:rsidRDefault="00AA6CEE" w:rsidP="00A263D1">
            <w:pPr>
              <w:pStyle w:val="TableText"/>
              <w:jc w:val="right"/>
              <w:rPr>
                <w:lang w:eastAsia="en-GB"/>
              </w:rPr>
            </w:pPr>
            <w:r w:rsidRPr="00F9633B">
              <w:t> </w:t>
            </w:r>
          </w:p>
        </w:tc>
        <w:tc>
          <w:tcPr>
            <w:tcW w:w="513" w:type="pct"/>
            <w:noWrap/>
          </w:tcPr>
          <w:p w14:paraId="43F8E8E7" w14:textId="77777777" w:rsidR="00AA6CEE" w:rsidRPr="00F9633B" w:rsidRDefault="00AA6CEE" w:rsidP="00A263D1">
            <w:pPr>
              <w:pStyle w:val="TableText"/>
              <w:jc w:val="right"/>
              <w:rPr>
                <w:lang w:eastAsia="en-GB"/>
              </w:rPr>
            </w:pPr>
            <w:r w:rsidRPr="00F9633B">
              <w:t> </w:t>
            </w:r>
          </w:p>
        </w:tc>
      </w:tr>
      <w:tr w:rsidR="00AA6CEE" w:rsidRPr="00F9633B" w14:paraId="4B6D2188" w14:textId="77777777" w:rsidTr="00A263D1">
        <w:tc>
          <w:tcPr>
            <w:tcW w:w="1364" w:type="pct"/>
            <w:vAlign w:val="center"/>
          </w:tcPr>
          <w:p w14:paraId="40F36535" w14:textId="77777777" w:rsidR="00AA6CEE" w:rsidRPr="00F9633B" w:rsidRDefault="00AA6CEE" w:rsidP="00A263D1">
            <w:pPr>
              <w:pStyle w:val="TableText"/>
              <w:rPr>
                <w:lang w:eastAsia="en-GB"/>
              </w:rPr>
            </w:pPr>
            <w:r w:rsidRPr="00F9633B">
              <w:rPr>
                <w:lang w:eastAsia="en-GB"/>
              </w:rPr>
              <w:t>Medical fitness for service</w:t>
            </w:r>
          </w:p>
        </w:tc>
        <w:tc>
          <w:tcPr>
            <w:tcW w:w="431" w:type="pct"/>
          </w:tcPr>
          <w:p w14:paraId="547E8A8E" w14:textId="77777777" w:rsidR="00AA6CEE" w:rsidRPr="00F9633B" w:rsidRDefault="00AA6CEE" w:rsidP="00A263D1">
            <w:pPr>
              <w:pStyle w:val="TableText"/>
              <w:jc w:val="right"/>
              <w:rPr>
                <w:lang w:eastAsia="en-GB"/>
              </w:rPr>
            </w:pPr>
            <w:r w:rsidRPr="00F9633B">
              <w:t> </w:t>
            </w:r>
          </w:p>
        </w:tc>
        <w:tc>
          <w:tcPr>
            <w:tcW w:w="431" w:type="pct"/>
          </w:tcPr>
          <w:p w14:paraId="15963D6F" w14:textId="77777777" w:rsidR="00AA6CEE" w:rsidRPr="00F9633B" w:rsidRDefault="00AA6CEE" w:rsidP="00A263D1">
            <w:pPr>
              <w:pStyle w:val="TableText"/>
              <w:jc w:val="right"/>
              <w:rPr>
                <w:lang w:eastAsia="en-GB"/>
              </w:rPr>
            </w:pPr>
            <w:r w:rsidRPr="00F9633B">
              <w:t> </w:t>
            </w:r>
          </w:p>
        </w:tc>
        <w:tc>
          <w:tcPr>
            <w:tcW w:w="700" w:type="pct"/>
          </w:tcPr>
          <w:p w14:paraId="3FBF889E" w14:textId="77777777" w:rsidR="00AA6CEE" w:rsidRPr="00F9633B" w:rsidRDefault="00AA6CEE" w:rsidP="00A263D1">
            <w:pPr>
              <w:pStyle w:val="TableText"/>
              <w:jc w:val="right"/>
              <w:rPr>
                <w:lang w:eastAsia="en-GB"/>
              </w:rPr>
            </w:pPr>
            <w:r w:rsidRPr="00F9633B">
              <w:t> </w:t>
            </w:r>
          </w:p>
        </w:tc>
        <w:tc>
          <w:tcPr>
            <w:tcW w:w="408" w:type="pct"/>
          </w:tcPr>
          <w:p w14:paraId="31E8DF34" w14:textId="77777777" w:rsidR="00AA6CEE" w:rsidRPr="00F9633B" w:rsidRDefault="00AA6CEE" w:rsidP="00A263D1">
            <w:pPr>
              <w:pStyle w:val="TableText"/>
              <w:jc w:val="right"/>
              <w:rPr>
                <w:lang w:eastAsia="en-GB"/>
              </w:rPr>
            </w:pPr>
            <w:r w:rsidRPr="00F9633B">
              <w:t> </w:t>
            </w:r>
          </w:p>
        </w:tc>
        <w:tc>
          <w:tcPr>
            <w:tcW w:w="431" w:type="pct"/>
          </w:tcPr>
          <w:p w14:paraId="4DC7A482" w14:textId="77777777" w:rsidR="00AA6CEE" w:rsidRPr="00F9633B" w:rsidRDefault="00AA6CEE" w:rsidP="00A263D1">
            <w:pPr>
              <w:pStyle w:val="TableText"/>
              <w:jc w:val="right"/>
              <w:rPr>
                <w:lang w:eastAsia="en-GB"/>
              </w:rPr>
            </w:pPr>
            <w:r w:rsidRPr="00F9633B">
              <w:t> </w:t>
            </w:r>
          </w:p>
        </w:tc>
        <w:tc>
          <w:tcPr>
            <w:tcW w:w="722" w:type="pct"/>
          </w:tcPr>
          <w:p w14:paraId="7EFEE82A" w14:textId="77777777" w:rsidR="00AA6CEE" w:rsidRPr="00F9633B" w:rsidRDefault="00AA6CEE" w:rsidP="00A263D1">
            <w:pPr>
              <w:pStyle w:val="TableText"/>
              <w:jc w:val="right"/>
              <w:rPr>
                <w:lang w:eastAsia="en-GB"/>
              </w:rPr>
            </w:pPr>
            <w:r w:rsidRPr="00F9633B">
              <w:t> </w:t>
            </w:r>
          </w:p>
        </w:tc>
        <w:tc>
          <w:tcPr>
            <w:tcW w:w="513" w:type="pct"/>
            <w:noWrap/>
          </w:tcPr>
          <w:p w14:paraId="141D8467" w14:textId="77777777" w:rsidR="00AA6CEE" w:rsidRPr="00F9633B" w:rsidRDefault="00AA6CEE" w:rsidP="00A263D1">
            <w:pPr>
              <w:pStyle w:val="TableText"/>
              <w:jc w:val="right"/>
              <w:rPr>
                <w:lang w:eastAsia="en-GB"/>
              </w:rPr>
            </w:pPr>
            <w:r w:rsidRPr="00F9633B">
              <w:t>0.928</w:t>
            </w:r>
          </w:p>
        </w:tc>
      </w:tr>
      <w:tr w:rsidR="00AA6CEE" w:rsidRPr="00F9633B" w14:paraId="571DBD5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34AC4E80" w14:textId="77777777" w:rsidR="00AA6CEE" w:rsidRPr="00F9633B" w:rsidRDefault="00AA6CEE" w:rsidP="00A263D1">
            <w:pPr>
              <w:pStyle w:val="TableText"/>
              <w:ind w:left="144"/>
              <w:rPr>
                <w:lang w:eastAsia="en-GB"/>
              </w:rPr>
            </w:pPr>
            <w:r w:rsidRPr="00F9633B">
              <w:rPr>
                <w:lang w:eastAsia="en-GB"/>
              </w:rPr>
              <w:t>Fit</w:t>
            </w:r>
          </w:p>
        </w:tc>
        <w:tc>
          <w:tcPr>
            <w:tcW w:w="431" w:type="pct"/>
          </w:tcPr>
          <w:p w14:paraId="514C5426" w14:textId="77777777" w:rsidR="00AA6CEE" w:rsidRPr="00F9633B" w:rsidRDefault="00AA6CEE" w:rsidP="00A263D1">
            <w:pPr>
              <w:pStyle w:val="TableText"/>
              <w:jc w:val="right"/>
              <w:rPr>
                <w:lang w:eastAsia="en-GB"/>
              </w:rPr>
            </w:pPr>
            <w:r w:rsidRPr="00F9633B">
              <w:t>2,208</w:t>
            </w:r>
          </w:p>
        </w:tc>
        <w:tc>
          <w:tcPr>
            <w:tcW w:w="431" w:type="pct"/>
          </w:tcPr>
          <w:p w14:paraId="784512DD" w14:textId="77777777" w:rsidR="00AA6CEE" w:rsidRPr="00F9633B" w:rsidRDefault="00AA6CEE" w:rsidP="00A263D1">
            <w:pPr>
              <w:pStyle w:val="TableText"/>
              <w:jc w:val="right"/>
              <w:rPr>
                <w:lang w:eastAsia="en-GB"/>
              </w:rPr>
            </w:pPr>
            <w:r w:rsidRPr="00F9633B">
              <w:t>70.7</w:t>
            </w:r>
          </w:p>
        </w:tc>
        <w:tc>
          <w:tcPr>
            <w:tcW w:w="700" w:type="pct"/>
          </w:tcPr>
          <w:p w14:paraId="0CF1990E" w14:textId="77777777" w:rsidR="00AA6CEE" w:rsidRPr="00F9633B" w:rsidRDefault="00AA6CEE" w:rsidP="00A263D1">
            <w:pPr>
              <w:pStyle w:val="TableText"/>
              <w:jc w:val="right"/>
              <w:rPr>
                <w:lang w:eastAsia="en-GB"/>
              </w:rPr>
            </w:pPr>
            <w:r w:rsidRPr="00F9633B">
              <w:t>(69.1 – 72.2)</w:t>
            </w:r>
          </w:p>
        </w:tc>
        <w:tc>
          <w:tcPr>
            <w:tcW w:w="408" w:type="pct"/>
          </w:tcPr>
          <w:p w14:paraId="2B896FCD" w14:textId="77777777" w:rsidR="00AA6CEE" w:rsidRPr="00F9633B" w:rsidRDefault="00AA6CEE" w:rsidP="00A263D1">
            <w:pPr>
              <w:pStyle w:val="TableText"/>
              <w:jc w:val="right"/>
              <w:rPr>
                <w:lang w:eastAsia="en-GB"/>
              </w:rPr>
            </w:pPr>
            <w:r w:rsidRPr="00F9633B">
              <w:t>212</w:t>
            </w:r>
          </w:p>
        </w:tc>
        <w:tc>
          <w:tcPr>
            <w:tcW w:w="431" w:type="pct"/>
          </w:tcPr>
          <w:p w14:paraId="5292CA69" w14:textId="77777777" w:rsidR="00AA6CEE" w:rsidRPr="00F9633B" w:rsidRDefault="00AA6CEE" w:rsidP="00A263D1">
            <w:pPr>
              <w:pStyle w:val="TableText"/>
              <w:jc w:val="right"/>
              <w:rPr>
                <w:lang w:eastAsia="en-GB"/>
              </w:rPr>
            </w:pPr>
            <w:r w:rsidRPr="00F9633B">
              <w:t>70.4</w:t>
            </w:r>
          </w:p>
        </w:tc>
        <w:tc>
          <w:tcPr>
            <w:tcW w:w="722" w:type="pct"/>
          </w:tcPr>
          <w:p w14:paraId="646C0E29" w14:textId="77777777" w:rsidR="00AA6CEE" w:rsidRPr="00F9633B" w:rsidRDefault="00AA6CEE" w:rsidP="00A263D1">
            <w:pPr>
              <w:pStyle w:val="TableText"/>
              <w:jc w:val="right"/>
              <w:rPr>
                <w:lang w:eastAsia="en-GB"/>
              </w:rPr>
            </w:pPr>
            <w:r w:rsidRPr="00F9633B">
              <w:t>(65.0 – 75.3)</w:t>
            </w:r>
          </w:p>
        </w:tc>
        <w:tc>
          <w:tcPr>
            <w:tcW w:w="513" w:type="pct"/>
            <w:noWrap/>
          </w:tcPr>
          <w:p w14:paraId="206829F1" w14:textId="77777777" w:rsidR="00AA6CEE" w:rsidRPr="00F9633B" w:rsidRDefault="00AA6CEE" w:rsidP="00A263D1">
            <w:pPr>
              <w:pStyle w:val="TableText"/>
              <w:jc w:val="right"/>
              <w:rPr>
                <w:lang w:eastAsia="en-GB"/>
              </w:rPr>
            </w:pPr>
            <w:r w:rsidRPr="00F9633B">
              <w:t> </w:t>
            </w:r>
          </w:p>
        </w:tc>
      </w:tr>
      <w:tr w:rsidR="00AA6CEE" w:rsidRPr="00F9633B" w14:paraId="7C65A4AE" w14:textId="77777777" w:rsidTr="00A263D1">
        <w:tc>
          <w:tcPr>
            <w:tcW w:w="1364" w:type="pct"/>
            <w:vAlign w:val="center"/>
          </w:tcPr>
          <w:p w14:paraId="2AF6AF8B" w14:textId="77777777" w:rsidR="00AA6CEE" w:rsidRPr="00F9633B" w:rsidRDefault="00AA6CEE" w:rsidP="00A263D1">
            <w:pPr>
              <w:pStyle w:val="TableText"/>
              <w:ind w:left="144"/>
              <w:rPr>
                <w:lang w:eastAsia="en-GB"/>
              </w:rPr>
            </w:pPr>
            <w:r w:rsidRPr="00F9633B">
              <w:rPr>
                <w:lang w:eastAsia="en-GB"/>
              </w:rPr>
              <w:t>Unfit</w:t>
            </w:r>
          </w:p>
        </w:tc>
        <w:tc>
          <w:tcPr>
            <w:tcW w:w="431" w:type="pct"/>
          </w:tcPr>
          <w:p w14:paraId="54B92CA7" w14:textId="77777777" w:rsidR="00AA6CEE" w:rsidRPr="00F9633B" w:rsidRDefault="00AA6CEE" w:rsidP="00A263D1">
            <w:pPr>
              <w:pStyle w:val="TableText"/>
              <w:jc w:val="right"/>
              <w:rPr>
                <w:lang w:eastAsia="en-GB"/>
              </w:rPr>
            </w:pPr>
            <w:r w:rsidRPr="00F9633B">
              <w:t>916</w:t>
            </w:r>
          </w:p>
        </w:tc>
        <w:tc>
          <w:tcPr>
            <w:tcW w:w="431" w:type="pct"/>
          </w:tcPr>
          <w:p w14:paraId="5EF2F59B" w14:textId="77777777" w:rsidR="00AA6CEE" w:rsidRPr="00F9633B" w:rsidRDefault="00AA6CEE" w:rsidP="00A263D1">
            <w:pPr>
              <w:pStyle w:val="TableText"/>
              <w:jc w:val="right"/>
              <w:rPr>
                <w:lang w:eastAsia="en-GB"/>
              </w:rPr>
            </w:pPr>
            <w:r w:rsidRPr="00F9633B">
              <w:t>29.3</w:t>
            </w:r>
          </w:p>
        </w:tc>
        <w:tc>
          <w:tcPr>
            <w:tcW w:w="700" w:type="pct"/>
          </w:tcPr>
          <w:p w14:paraId="29C52D93" w14:textId="77777777" w:rsidR="00AA6CEE" w:rsidRPr="00F9633B" w:rsidRDefault="00AA6CEE" w:rsidP="00A263D1">
            <w:pPr>
              <w:pStyle w:val="TableText"/>
              <w:jc w:val="right"/>
              <w:rPr>
                <w:lang w:eastAsia="en-GB"/>
              </w:rPr>
            </w:pPr>
            <w:r w:rsidRPr="00F9633B">
              <w:t>(27.8 – 30.9)</w:t>
            </w:r>
          </w:p>
        </w:tc>
        <w:tc>
          <w:tcPr>
            <w:tcW w:w="408" w:type="pct"/>
          </w:tcPr>
          <w:p w14:paraId="0C723A52" w14:textId="77777777" w:rsidR="00AA6CEE" w:rsidRPr="00F9633B" w:rsidRDefault="00AA6CEE" w:rsidP="00A263D1">
            <w:pPr>
              <w:pStyle w:val="TableText"/>
              <w:jc w:val="right"/>
              <w:rPr>
                <w:lang w:eastAsia="en-GB"/>
              </w:rPr>
            </w:pPr>
            <w:r w:rsidRPr="00F9633B">
              <w:t>89</w:t>
            </w:r>
          </w:p>
        </w:tc>
        <w:tc>
          <w:tcPr>
            <w:tcW w:w="431" w:type="pct"/>
          </w:tcPr>
          <w:p w14:paraId="15340E12" w14:textId="77777777" w:rsidR="00AA6CEE" w:rsidRPr="00F9633B" w:rsidRDefault="00AA6CEE" w:rsidP="00A263D1">
            <w:pPr>
              <w:pStyle w:val="TableText"/>
              <w:jc w:val="right"/>
              <w:rPr>
                <w:lang w:eastAsia="en-GB"/>
              </w:rPr>
            </w:pPr>
            <w:r w:rsidRPr="00F9633B">
              <w:t>29.6</w:t>
            </w:r>
          </w:p>
        </w:tc>
        <w:tc>
          <w:tcPr>
            <w:tcW w:w="722" w:type="pct"/>
          </w:tcPr>
          <w:p w14:paraId="090C7773" w14:textId="77777777" w:rsidR="00AA6CEE" w:rsidRPr="00F9633B" w:rsidRDefault="00AA6CEE" w:rsidP="00A263D1">
            <w:pPr>
              <w:pStyle w:val="TableText"/>
              <w:jc w:val="right"/>
              <w:rPr>
                <w:lang w:eastAsia="en-GB"/>
              </w:rPr>
            </w:pPr>
            <w:r w:rsidRPr="00F9633B">
              <w:t>(24.7 – 35.0)</w:t>
            </w:r>
          </w:p>
        </w:tc>
        <w:tc>
          <w:tcPr>
            <w:tcW w:w="513" w:type="pct"/>
            <w:noWrap/>
          </w:tcPr>
          <w:p w14:paraId="3E4F1F04" w14:textId="77777777" w:rsidR="00AA6CEE" w:rsidRPr="00F9633B" w:rsidRDefault="00AA6CEE" w:rsidP="00A263D1">
            <w:pPr>
              <w:pStyle w:val="TableText"/>
              <w:jc w:val="right"/>
              <w:rPr>
                <w:lang w:eastAsia="en-GB"/>
              </w:rPr>
            </w:pPr>
            <w:r w:rsidRPr="00F9633B">
              <w:t> </w:t>
            </w:r>
          </w:p>
        </w:tc>
      </w:tr>
      <w:tr w:rsidR="00AA6CEE" w:rsidRPr="00F9633B" w14:paraId="7AB60011"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626BAB4F"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5797D887" w14:textId="77777777" w:rsidR="00AA6CEE" w:rsidRPr="00F9633B" w:rsidRDefault="00AA6CEE" w:rsidP="00A263D1">
            <w:pPr>
              <w:pStyle w:val="TableText"/>
              <w:jc w:val="right"/>
              <w:rPr>
                <w:lang w:eastAsia="en-GB"/>
              </w:rPr>
            </w:pPr>
            <w:r w:rsidRPr="00F9633B">
              <w:t>6</w:t>
            </w:r>
          </w:p>
        </w:tc>
        <w:tc>
          <w:tcPr>
            <w:tcW w:w="431" w:type="pct"/>
          </w:tcPr>
          <w:p w14:paraId="775AA348" w14:textId="77777777" w:rsidR="00AA6CEE" w:rsidRPr="00F9633B" w:rsidRDefault="00AA6CEE" w:rsidP="00A263D1">
            <w:pPr>
              <w:pStyle w:val="TableText"/>
              <w:jc w:val="right"/>
              <w:rPr>
                <w:lang w:eastAsia="en-GB"/>
              </w:rPr>
            </w:pPr>
            <w:r w:rsidRPr="00F9633B">
              <w:t> </w:t>
            </w:r>
          </w:p>
        </w:tc>
        <w:tc>
          <w:tcPr>
            <w:tcW w:w="700" w:type="pct"/>
          </w:tcPr>
          <w:p w14:paraId="6B37051A" w14:textId="77777777" w:rsidR="00AA6CEE" w:rsidRPr="00F9633B" w:rsidRDefault="00AA6CEE" w:rsidP="00A263D1">
            <w:pPr>
              <w:pStyle w:val="TableText"/>
              <w:jc w:val="right"/>
              <w:rPr>
                <w:lang w:eastAsia="en-GB"/>
              </w:rPr>
            </w:pPr>
            <w:r w:rsidRPr="00F9633B">
              <w:t> </w:t>
            </w:r>
          </w:p>
        </w:tc>
        <w:tc>
          <w:tcPr>
            <w:tcW w:w="408" w:type="pct"/>
          </w:tcPr>
          <w:p w14:paraId="38CBB1B4" w14:textId="77777777" w:rsidR="00AA6CEE" w:rsidRPr="00F9633B" w:rsidRDefault="00AA6CEE" w:rsidP="00A263D1">
            <w:pPr>
              <w:pStyle w:val="TableText"/>
              <w:jc w:val="right"/>
              <w:rPr>
                <w:lang w:eastAsia="en-GB"/>
              </w:rPr>
            </w:pPr>
            <w:r w:rsidRPr="00F9633B">
              <w:t>5</w:t>
            </w:r>
          </w:p>
        </w:tc>
        <w:tc>
          <w:tcPr>
            <w:tcW w:w="431" w:type="pct"/>
          </w:tcPr>
          <w:p w14:paraId="796D1895" w14:textId="77777777" w:rsidR="00AA6CEE" w:rsidRPr="00F9633B" w:rsidRDefault="00AA6CEE" w:rsidP="00A263D1">
            <w:pPr>
              <w:pStyle w:val="TableText"/>
              <w:jc w:val="right"/>
              <w:rPr>
                <w:lang w:eastAsia="en-GB"/>
              </w:rPr>
            </w:pPr>
            <w:r w:rsidRPr="00F9633B">
              <w:t> </w:t>
            </w:r>
          </w:p>
        </w:tc>
        <w:tc>
          <w:tcPr>
            <w:tcW w:w="722" w:type="pct"/>
          </w:tcPr>
          <w:p w14:paraId="6955164B" w14:textId="77777777" w:rsidR="00AA6CEE" w:rsidRPr="00F9633B" w:rsidRDefault="00AA6CEE" w:rsidP="00A263D1">
            <w:pPr>
              <w:pStyle w:val="TableText"/>
              <w:jc w:val="right"/>
              <w:rPr>
                <w:lang w:eastAsia="en-GB"/>
              </w:rPr>
            </w:pPr>
            <w:r w:rsidRPr="00F9633B">
              <w:t> </w:t>
            </w:r>
          </w:p>
        </w:tc>
        <w:tc>
          <w:tcPr>
            <w:tcW w:w="513" w:type="pct"/>
            <w:noWrap/>
          </w:tcPr>
          <w:p w14:paraId="0045395B" w14:textId="77777777" w:rsidR="00AA6CEE" w:rsidRPr="00F9633B" w:rsidRDefault="00AA6CEE" w:rsidP="00A263D1">
            <w:pPr>
              <w:pStyle w:val="TableText"/>
              <w:jc w:val="right"/>
              <w:rPr>
                <w:lang w:eastAsia="en-GB"/>
              </w:rPr>
            </w:pPr>
            <w:r w:rsidRPr="00F9633B">
              <w:t> </w:t>
            </w:r>
          </w:p>
        </w:tc>
      </w:tr>
      <w:tr w:rsidR="00AA6CEE" w:rsidRPr="00F9633B" w14:paraId="6106AF9B" w14:textId="77777777" w:rsidTr="00A263D1">
        <w:tc>
          <w:tcPr>
            <w:tcW w:w="1364" w:type="pct"/>
            <w:vAlign w:val="center"/>
          </w:tcPr>
          <w:p w14:paraId="332D8C3B" w14:textId="77777777" w:rsidR="00AA6CEE" w:rsidRPr="00F9633B" w:rsidRDefault="00AA6CEE" w:rsidP="00A263D1">
            <w:pPr>
              <w:pStyle w:val="TableText"/>
              <w:rPr>
                <w:lang w:eastAsia="en-GB"/>
              </w:rPr>
            </w:pPr>
            <w:r w:rsidRPr="00F9633B">
              <w:rPr>
                <w:lang w:eastAsia="en-GB"/>
              </w:rPr>
              <w:t>Highest level of education</w:t>
            </w:r>
          </w:p>
        </w:tc>
        <w:tc>
          <w:tcPr>
            <w:tcW w:w="431" w:type="pct"/>
          </w:tcPr>
          <w:p w14:paraId="7569857A" w14:textId="77777777" w:rsidR="00AA6CEE" w:rsidRPr="00F9633B" w:rsidRDefault="00AA6CEE" w:rsidP="00A263D1">
            <w:pPr>
              <w:pStyle w:val="TableText"/>
              <w:jc w:val="right"/>
              <w:rPr>
                <w:lang w:eastAsia="en-GB"/>
              </w:rPr>
            </w:pPr>
            <w:r w:rsidRPr="00F9633B">
              <w:t> </w:t>
            </w:r>
          </w:p>
        </w:tc>
        <w:tc>
          <w:tcPr>
            <w:tcW w:w="431" w:type="pct"/>
          </w:tcPr>
          <w:p w14:paraId="6C32958D" w14:textId="77777777" w:rsidR="00AA6CEE" w:rsidRPr="00F9633B" w:rsidRDefault="00AA6CEE" w:rsidP="00A263D1">
            <w:pPr>
              <w:pStyle w:val="TableText"/>
              <w:jc w:val="right"/>
              <w:rPr>
                <w:lang w:eastAsia="en-GB"/>
              </w:rPr>
            </w:pPr>
            <w:r w:rsidRPr="00F9633B">
              <w:t> </w:t>
            </w:r>
          </w:p>
        </w:tc>
        <w:tc>
          <w:tcPr>
            <w:tcW w:w="700" w:type="pct"/>
          </w:tcPr>
          <w:p w14:paraId="6BA02234" w14:textId="77777777" w:rsidR="00AA6CEE" w:rsidRPr="00F9633B" w:rsidRDefault="00AA6CEE" w:rsidP="00A263D1">
            <w:pPr>
              <w:pStyle w:val="TableText"/>
              <w:jc w:val="right"/>
              <w:rPr>
                <w:lang w:eastAsia="en-GB"/>
              </w:rPr>
            </w:pPr>
            <w:r w:rsidRPr="00F9633B">
              <w:t> </w:t>
            </w:r>
          </w:p>
        </w:tc>
        <w:tc>
          <w:tcPr>
            <w:tcW w:w="408" w:type="pct"/>
          </w:tcPr>
          <w:p w14:paraId="794D18F4" w14:textId="77777777" w:rsidR="00AA6CEE" w:rsidRPr="00F9633B" w:rsidRDefault="00AA6CEE" w:rsidP="00A263D1">
            <w:pPr>
              <w:pStyle w:val="TableText"/>
              <w:jc w:val="right"/>
              <w:rPr>
                <w:lang w:eastAsia="en-GB"/>
              </w:rPr>
            </w:pPr>
            <w:r w:rsidRPr="00F9633B">
              <w:t> </w:t>
            </w:r>
          </w:p>
        </w:tc>
        <w:tc>
          <w:tcPr>
            <w:tcW w:w="431" w:type="pct"/>
          </w:tcPr>
          <w:p w14:paraId="1DC3306B" w14:textId="77777777" w:rsidR="00AA6CEE" w:rsidRPr="00F9633B" w:rsidRDefault="00AA6CEE" w:rsidP="00A263D1">
            <w:pPr>
              <w:pStyle w:val="TableText"/>
              <w:jc w:val="right"/>
              <w:rPr>
                <w:lang w:eastAsia="en-GB"/>
              </w:rPr>
            </w:pPr>
            <w:r w:rsidRPr="00F9633B">
              <w:t> </w:t>
            </w:r>
          </w:p>
        </w:tc>
        <w:tc>
          <w:tcPr>
            <w:tcW w:w="722" w:type="pct"/>
          </w:tcPr>
          <w:p w14:paraId="64254260" w14:textId="77777777" w:rsidR="00AA6CEE" w:rsidRPr="00F9633B" w:rsidRDefault="00AA6CEE" w:rsidP="00A263D1">
            <w:pPr>
              <w:pStyle w:val="TableText"/>
              <w:jc w:val="right"/>
              <w:rPr>
                <w:lang w:eastAsia="en-GB"/>
              </w:rPr>
            </w:pPr>
            <w:r w:rsidRPr="00F9633B">
              <w:t> </w:t>
            </w:r>
          </w:p>
        </w:tc>
        <w:tc>
          <w:tcPr>
            <w:tcW w:w="513" w:type="pct"/>
            <w:noWrap/>
          </w:tcPr>
          <w:p w14:paraId="04703DFC" w14:textId="77777777" w:rsidR="00AA6CEE" w:rsidRPr="00F9633B" w:rsidRDefault="00AA6CEE" w:rsidP="00A263D1">
            <w:pPr>
              <w:pStyle w:val="TableText"/>
              <w:jc w:val="right"/>
              <w:rPr>
                <w:lang w:eastAsia="en-GB"/>
              </w:rPr>
            </w:pPr>
            <w:r w:rsidRPr="00F9633B">
              <w:t>0.024</w:t>
            </w:r>
          </w:p>
        </w:tc>
      </w:tr>
      <w:tr w:rsidR="00AA6CEE" w:rsidRPr="00F9633B" w14:paraId="5AB62A7D"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588BBCF3" w14:textId="77777777" w:rsidR="00AA6CEE" w:rsidRPr="00F9633B" w:rsidRDefault="00AA6CEE" w:rsidP="00A263D1">
            <w:pPr>
              <w:pStyle w:val="TableText"/>
              <w:ind w:left="144"/>
              <w:rPr>
                <w:lang w:eastAsia="en-GB"/>
              </w:rPr>
            </w:pPr>
            <w:r w:rsidRPr="00F9633B">
              <w:rPr>
                <w:lang w:eastAsia="en-GB"/>
              </w:rPr>
              <w:t>Primary/secondary school</w:t>
            </w:r>
          </w:p>
        </w:tc>
        <w:tc>
          <w:tcPr>
            <w:tcW w:w="431" w:type="pct"/>
          </w:tcPr>
          <w:p w14:paraId="03DCA8D9" w14:textId="77777777" w:rsidR="00AA6CEE" w:rsidRPr="00F9633B" w:rsidRDefault="00AA6CEE" w:rsidP="00A263D1">
            <w:pPr>
              <w:pStyle w:val="TableText"/>
              <w:jc w:val="right"/>
              <w:rPr>
                <w:lang w:eastAsia="en-GB"/>
              </w:rPr>
            </w:pPr>
            <w:r w:rsidRPr="00F9633B">
              <w:t>693</w:t>
            </w:r>
          </w:p>
        </w:tc>
        <w:tc>
          <w:tcPr>
            <w:tcW w:w="431" w:type="pct"/>
          </w:tcPr>
          <w:p w14:paraId="434635E5" w14:textId="77777777" w:rsidR="00AA6CEE" w:rsidRPr="00F9633B" w:rsidRDefault="00AA6CEE" w:rsidP="00A263D1">
            <w:pPr>
              <w:pStyle w:val="TableText"/>
              <w:jc w:val="right"/>
              <w:rPr>
                <w:lang w:eastAsia="en-GB"/>
              </w:rPr>
            </w:pPr>
            <w:r w:rsidRPr="00F9633B">
              <w:t>22.2</w:t>
            </w:r>
          </w:p>
        </w:tc>
        <w:tc>
          <w:tcPr>
            <w:tcW w:w="700" w:type="pct"/>
          </w:tcPr>
          <w:p w14:paraId="778E5A58" w14:textId="77777777" w:rsidR="00AA6CEE" w:rsidRPr="00F9633B" w:rsidRDefault="00AA6CEE" w:rsidP="00A263D1">
            <w:pPr>
              <w:pStyle w:val="TableText"/>
              <w:jc w:val="right"/>
              <w:rPr>
                <w:lang w:eastAsia="en-GB"/>
              </w:rPr>
            </w:pPr>
            <w:r w:rsidRPr="00F9633B">
              <w:t>(20.8 – 23.7)</w:t>
            </w:r>
          </w:p>
        </w:tc>
        <w:tc>
          <w:tcPr>
            <w:tcW w:w="408" w:type="pct"/>
          </w:tcPr>
          <w:p w14:paraId="2B2CDF1A" w14:textId="77777777" w:rsidR="00AA6CEE" w:rsidRPr="00F9633B" w:rsidRDefault="00AA6CEE" w:rsidP="00A263D1">
            <w:pPr>
              <w:pStyle w:val="TableText"/>
              <w:jc w:val="right"/>
              <w:rPr>
                <w:lang w:eastAsia="en-GB"/>
              </w:rPr>
            </w:pPr>
            <w:r w:rsidRPr="00F9633B">
              <w:t>48</w:t>
            </w:r>
          </w:p>
        </w:tc>
        <w:tc>
          <w:tcPr>
            <w:tcW w:w="431" w:type="pct"/>
          </w:tcPr>
          <w:p w14:paraId="7377A8F5" w14:textId="77777777" w:rsidR="00AA6CEE" w:rsidRPr="00F9633B" w:rsidRDefault="00AA6CEE" w:rsidP="00A263D1">
            <w:pPr>
              <w:pStyle w:val="TableText"/>
              <w:jc w:val="right"/>
              <w:rPr>
                <w:lang w:eastAsia="en-GB"/>
              </w:rPr>
            </w:pPr>
            <w:r w:rsidRPr="00F9633B">
              <w:t>15.7</w:t>
            </w:r>
          </w:p>
        </w:tc>
        <w:tc>
          <w:tcPr>
            <w:tcW w:w="722" w:type="pct"/>
          </w:tcPr>
          <w:p w14:paraId="5099A7E7" w14:textId="77777777" w:rsidR="00AA6CEE" w:rsidRPr="00F9633B" w:rsidRDefault="00AA6CEE" w:rsidP="00A263D1">
            <w:pPr>
              <w:pStyle w:val="TableText"/>
              <w:jc w:val="right"/>
              <w:rPr>
                <w:lang w:eastAsia="en-GB"/>
              </w:rPr>
            </w:pPr>
            <w:r w:rsidRPr="00F9633B">
              <w:t>(12.1 – 20.3)</w:t>
            </w:r>
          </w:p>
        </w:tc>
        <w:tc>
          <w:tcPr>
            <w:tcW w:w="513" w:type="pct"/>
            <w:noWrap/>
          </w:tcPr>
          <w:p w14:paraId="31CB2E26" w14:textId="77777777" w:rsidR="00AA6CEE" w:rsidRPr="00F9633B" w:rsidRDefault="00AA6CEE" w:rsidP="00A263D1">
            <w:pPr>
              <w:pStyle w:val="TableText"/>
              <w:jc w:val="right"/>
              <w:rPr>
                <w:lang w:eastAsia="en-GB"/>
              </w:rPr>
            </w:pPr>
            <w:r w:rsidRPr="00F9633B">
              <w:t> </w:t>
            </w:r>
          </w:p>
        </w:tc>
      </w:tr>
      <w:tr w:rsidR="00AA6CEE" w:rsidRPr="00F9633B" w14:paraId="711087C5" w14:textId="77777777" w:rsidTr="00A263D1">
        <w:tc>
          <w:tcPr>
            <w:tcW w:w="1364" w:type="pct"/>
            <w:vAlign w:val="center"/>
          </w:tcPr>
          <w:p w14:paraId="1988F094" w14:textId="77777777" w:rsidR="00AA6CEE" w:rsidRPr="00F9633B" w:rsidRDefault="00AA6CEE" w:rsidP="00A263D1">
            <w:pPr>
              <w:pStyle w:val="TableText"/>
              <w:ind w:left="144"/>
              <w:rPr>
                <w:lang w:eastAsia="en-GB"/>
              </w:rPr>
            </w:pPr>
            <w:r w:rsidRPr="00F9633B">
              <w:rPr>
                <w:lang w:eastAsia="en-GB"/>
              </w:rPr>
              <w:t>Certificate/diploma</w:t>
            </w:r>
          </w:p>
        </w:tc>
        <w:tc>
          <w:tcPr>
            <w:tcW w:w="431" w:type="pct"/>
          </w:tcPr>
          <w:p w14:paraId="35821836" w14:textId="77777777" w:rsidR="00AA6CEE" w:rsidRPr="00F9633B" w:rsidRDefault="00AA6CEE" w:rsidP="00A263D1">
            <w:pPr>
              <w:pStyle w:val="TableText"/>
              <w:jc w:val="right"/>
              <w:rPr>
                <w:lang w:eastAsia="en-GB"/>
              </w:rPr>
            </w:pPr>
            <w:r w:rsidRPr="00F9633B">
              <w:t>1,490</w:t>
            </w:r>
          </w:p>
        </w:tc>
        <w:tc>
          <w:tcPr>
            <w:tcW w:w="431" w:type="pct"/>
          </w:tcPr>
          <w:p w14:paraId="5AE79D2B" w14:textId="77777777" w:rsidR="00AA6CEE" w:rsidRPr="00F9633B" w:rsidRDefault="00AA6CEE" w:rsidP="00A263D1">
            <w:pPr>
              <w:pStyle w:val="TableText"/>
              <w:jc w:val="right"/>
              <w:rPr>
                <w:lang w:eastAsia="en-GB"/>
              </w:rPr>
            </w:pPr>
            <w:r w:rsidRPr="00F9633B">
              <w:t>47.7</w:t>
            </w:r>
          </w:p>
        </w:tc>
        <w:tc>
          <w:tcPr>
            <w:tcW w:w="700" w:type="pct"/>
          </w:tcPr>
          <w:p w14:paraId="02855464" w14:textId="77777777" w:rsidR="00AA6CEE" w:rsidRPr="00F9633B" w:rsidRDefault="00AA6CEE" w:rsidP="00A263D1">
            <w:pPr>
              <w:pStyle w:val="TableText"/>
              <w:jc w:val="right"/>
              <w:rPr>
                <w:lang w:eastAsia="en-GB"/>
              </w:rPr>
            </w:pPr>
            <w:r w:rsidRPr="00F9633B">
              <w:t>(45.9 – 49.4)</w:t>
            </w:r>
          </w:p>
        </w:tc>
        <w:tc>
          <w:tcPr>
            <w:tcW w:w="408" w:type="pct"/>
          </w:tcPr>
          <w:p w14:paraId="500324AB" w14:textId="77777777" w:rsidR="00AA6CEE" w:rsidRPr="00F9633B" w:rsidRDefault="00AA6CEE" w:rsidP="00A263D1">
            <w:pPr>
              <w:pStyle w:val="TableText"/>
              <w:jc w:val="right"/>
              <w:rPr>
                <w:lang w:eastAsia="en-GB"/>
              </w:rPr>
            </w:pPr>
            <w:r w:rsidRPr="00F9633B">
              <w:t>151</w:t>
            </w:r>
          </w:p>
        </w:tc>
        <w:tc>
          <w:tcPr>
            <w:tcW w:w="431" w:type="pct"/>
          </w:tcPr>
          <w:p w14:paraId="23A291A3" w14:textId="77777777" w:rsidR="00AA6CEE" w:rsidRPr="00F9633B" w:rsidRDefault="00AA6CEE" w:rsidP="00A263D1">
            <w:pPr>
              <w:pStyle w:val="TableText"/>
              <w:jc w:val="right"/>
              <w:rPr>
                <w:lang w:eastAsia="en-GB"/>
              </w:rPr>
            </w:pPr>
            <w:r w:rsidRPr="00F9633B">
              <w:t>49.5</w:t>
            </w:r>
          </w:p>
        </w:tc>
        <w:tc>
          <w:tcPr>
            <w:tcW w:w="722" w:type="pct"/>
          </w:tcPr>
          <w:p w14:paraId="2EB9D8B5" w14:textId="77777777" w:rsidR="00AA6CEE" w:rsidRPr="00F9633B" w:rsidRDefault="00AA6CEE" w:rsidP="00A263D1">
            <w:pPr>
              <w:pStyle w:val="TableText"/>
              <w:jc w:val="right"/>
              <w:rPr>
                <w:lang w:eastAsia="en-GB"/>
              </w:rPr>
            </w:pPr>
            <w:r w:rsidRPr="00F9633B">
              <w:t>(43.9 – 55.1)</w:t>
            </w:r>
          </w:p>
        </w:tc>
        <w:tc>
          <w:tcPr>
            <w:tcW w:w="513" w:type="pct"/>
            <w:noWrap/>
          </w:tcPr>
          <w:p w14:paraId="2ABB5DF7" w14:textId="77777777" w:rsidR="00AA6CEE" w:rsidRPr="00F9633B" w:rsidRDefault="00AA6CEE" w:rsidP="00A263D1">
            <w:pPr>
              <w:pStyle w:val="TableText"/>
              <w:jc w:val="right"/>
              <w:rPr>
                <w:lang w:eastAsia="en-GB"/>
              </w:rPr>
            </w:pPr>
            <w:r w:rsidRPr="00F9633B">
              <w:t> </w:t>
            </w:r>
          </w:p>
        </w:tc>
      </w:tr>
      <w:tr w:rsidR="00AA6CEE" w:rsidRPr="00F9633B" w14:paraId="171ABF7F"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223595DE" w14:textId="77777777" w:rsidR="00AA6CEE" w:rsidRPr="00F9633B" w:rsidRDefault="00AA6CEE" w:rsidP="00A263D1">
            <w:pPr>
              <w:pStyle w:val="TableText"/>
              <w:ind w:left="144"/>
              <w:rPr>
                <w:lang w:eastAsia="en-GB"/>
              </w:rPr>
            </w:pPr>
            <w:r w:rsidRPr="00F9633B">
              <w:rPr>
                <w:lang w:eastAsia="en-GB"/>
              </w:rPr>
              <w:t>University degree</w:t>
            </w:r>
          </w:p>
        </w:tc>
        <w:tc>
          <w:tcPr>
            <w:tcW w:w="431" w:type="pct"/>
          </w:tcPr>
          <w:p w14:paraId="7CC31E84" w14:textId="77777777" w:rsidR="00AA6CEE" w:rsidRPr="00F9633B" w:rsidRDefault="00AA6CEE" w:rsidP="00A263D1">
            <w:pPr>
              <w:pStyle w:val="TableText"/>
              <w:jc w:val="right"/>
              <w:rPr>
                <w:lang w:eastAsia="en-GB"/>
              </w:rPr>
            </w:pPr>
            <w:r w:rsidRPr="00F9633B">
              <w:t>941</w:t>
            </w:r>
          </w:p>
        </w:tc>
        <w:tc>
          <w:tcPr>
            <w:tcW w:w="431" w:type="pct"/>
          </w:tcPr>
          <w:p w14:paraId="6476A8FC" w14:textId="77777777" w:rsidR="00AA6CEE" w:rsidRPr="00F9633B" w:rsidRDefault="00AA6CEE" w:rsidP="00A263D1">
            <w:pPr>
              <w:pStyle w:val="TableText"/>
              <w:jc w:val="right"/>
              <w:rPr>
                <w:lang w:eastAsia="en-GB"/>
              </w:rPr>
            </w:pPr>
            <w:r w:rsidRPr="00F9633B">
              <w:t>30.1</w:t>
            </w:r>
          </w:p>
        </w:tc>
        <w:tc>
          <w:tcPr>
            <w:tcW w:w="700" w:type="pct"/>
          </w:tcPr>
          <w:p w14:paraId="373DAF21" w14:textId="77777777" w:rsidR="00AA6CEE" w:rsidRPr="00F9633B" w:rsidRDefault="00AA6CEE" w:rsidP="00A263D1">
            <w:pPr>
              <w:pStyle w:val="TableText"/>
              <w:jc w:val="right"/>
              <w:rPr>
                <w:lang w:eastAsia="en-GB"/>
              </w:rPr>
            </w:pPr>
            <w:r w:rsidRPr="00F9633B">
              <w:t>(28.5 – 31.8)</w:t>
            </w:r>
          </w:p>
        </w:tc>
        <w:tc>
          <w:tcPr>
            <w:tcW w:w="408" w:type="pct"/>
          </w:tcPr>
          <w:p w14:paraId="547447D3" w14:textId="77777777" w:rsidR="00AA6CEE" w:rsidRPr="00F9633B" w:rsidRDefault="00AA6CEE" w:rsidP="00A263D1">
            <w:pPr>
              <w:pStyle w:val="TableText"/>
              <w:jc w:val="right"/>
              <w:rPr>
                <w:lang w:eastAsia="en-GB"/>
              </w:rPr>
            </w:pPr>
            <w:r w:rsidRPr="00F9633B">
              <w:t>106</w:t>
            </w:r>
          </w:p>
        </w:tc>
        <w:tc>
          <w:tcPr>
            <w:tcW w:w="431" w:type="pct"/>
          </w:tcPr>
          <w:p w14:paraId="0BF44465" w14:textId="77777777" w:rsidR="00AA6CEE" w:rsidRPr="00F9633B" w:rsidRDefault="00AA6CEE" w:rsidP="00A263D1">
            <w:pPr>
              <w:pStyle w:val="TableText"/>
              <w:jc w:val="right"/>
              <w:rPr>
                <w:lang w:eastAsia="en-GB"/>
              </w:rPr>
            </w:pPr>
            <w:r w:rsidRPr="00F9633B">
              <w:t>34.8</w:t>
            </w:r>
          </w:p>
        </w:tc>
        <w:tc>
          <w:tcPr>
            <w:tcW w:w="722" w:type="pct"/>
          </w:tcPr>
          <w:p w14:paraId="34F088E5" w14:textId="77777777" w:rsidR="00AA6CEE" w:rsidRPr="00F9633B" w:rsidRDefault="00AA6CEE" w:rsidP="00A263D1">
            <w:pPr>
              <w:pStyle w:val="TableText"/>
              <w:jc w:val="right"/>
              <w:rPr>
                <w:lang w:eastAsia="en-GB"/>
              </w:rPr>
            </w:pPr>
            <w:r w:rsidRPr="00F9633B">
              <w:t>(29.6 – 40.3)</w:t>
            </w:r>
          </w:p>
        </w:tc>
        <w:tc>
          <w:tcPr>
            <w:tcW w:w="513" w:type="pct"/>
            <w:noWrap/>
          </w:tcPr>
          <w:p w14:paraId="0AC0877F" w14:textId="77777777" w:rsidR="00AA6CEE" w:rsidRPr="00F9633B" w:rsidRDefault="00AA6CEE" w:rsidP="00A263D1">
            <w:pPr>
              <w:pStyle w:val="TableText"/>
              <w:jc w:val="right"/>
              <w:rPr>
                <w:lang w:eastAsia="en-GB"/>
              </w:rPr>
            </w:pPr>
            <w:r w:rsidRPr="00F9633B">
              <w:t> </w:t>
            </w:r>
          </w:p>
        </w:tc>
      </w:tr>
      <w:tr w:rsidR="00AA6CEE" w:rsidRPr="00F9633B" w14:paraId="010CA62D" w14:textId="77777777" w:rsidTr="00A263D1">
        <w:tc>
          <w:tcPr>
            <w:tcW w:w="1364" w:type="pct"/>
            <w:vAlign w:val="center"/>
          </w:tcPr>
          <w:p w14:paraId="783132FD"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127E1B89" w14:textId="77777777" w:rsidR="00AA6CEE" w:rsidRPr="00F9633B" w:rsidRDefault="00AA6CEE" w:rsidP="00A263D1">
            <w:pPr>
              <w:pStyle w:val="TableText"/>
              <w:jc w:val="right"/>
              <w:rPr>
                <w:lang w:eastAsia="en-GB"/>
              </w:rPr>
            </w:pPr>
            <w:r w:rsidRPr="00F9633B">
              <w:t>6</w:t>
            </w:r>
          </w:p>
        </w:tc>
        <w:tc>
          <w:tcPr>
            <w:tcW w:w="431" w:type="pct"/>
          </w:tcPr>
          <w:p w14:paraId="0AF30168" w14:textId="77777777" w:rsidR="00AA6CEE" w:rsidRPr="00F9633B" w:rsidRDefault="00AA6CEE" w:rsidP="00A263D1">
            <w:pPr>
              <w:pStyle w:val="TableText"/>
              <w:jc w:val="right"/>
              <w:rPr>
                <w:lang w:eastAsia="en-GB"/>
              </w:rPr>
            </w:pPr>
            <w:r w:rsidRPr="00F9633B">
              <w:t> </w:t>
            </w:r>
          </w:p>
        </w:tc>
        <w:tc>
          <w:tcPr>
            <w:tcW w:w="700" w:type="pct"/>
          </w:tcPr>
          <w:p w14:paraId="2789B3D2" w14:textId="77777777" w:rsidR="00AA6CEE" w:rsidRPr="00F9633B" w:rsidRDefault="00AA6CEE" w:rsidP="00A263D1">
            <w:pPr>
              <w:pStyle w:val="TableText"/>
              <w:jc w:val="right"/>
              <w:rPr>
                <w:lang w:eastAsia="en-GB"/>
              </w:rPr>
            </w:pPr>
            <w:r w:rsidRPr="00F9633B">
              <w:t> </w:t>
            </w:r>
          </w:p>
        </w:tc>
        <w:tc>
          <w:tcPr>
            <w:tcW w:w="408" w:type="pct"/>
          </w:tcPr>
          <w:p w14:paraId="68C44C3D" w14:textId="77777777" w:rsidR="00AA6CEE" w:rsidRPr="00F9633B" w:rsidRDefault="00AA6CEE" w:rsidP="00A263D1">
            <w:pPr>
              <w:pStyle w:val="TableText"/>
              <w:jc w:val="right"/>
              <w:rPr>
                <w:lang w:eastAsia="en-GB"/>
              </w:rPr>
            </w:pPr>
            <w:r w:rsidRPr="00F9633B">
              <w:t>1</w:t>
            </w:r>
          </w:p>
        </w:tc>
        <w:tc>
          <w:tcPr>
            <w:tcW w:w="431" w:type="pct"/>
          </w:tcPr>
          <w:p w14:paraId="4DADAEE7" w14:textId="77777777" w:rsidR="00AA6CEE" w:rsidRPr="00F9633B" w:rsidRDefault="00AA6CEE" w:rsidP="00A263D1">
            <w:pPr>
              <w:pStyle w:val="TableText"/>
              <w:jc w:val="right"/>
              <w:rPr>
                <w:lang w:eastAsia="en-GB"/>
              </w:rPr>
            </w:pPr>
            <w:r w:rsidRPr="00F9633B">
              <w:t> </w:t>
            </w:r>
          </w:p>
        </w:tc>
        <w:tc>
          <w:tcPr>
            <w:tcW w:w="722" w:type="pct"/>
          </w:tcPr>
          <w:p w14:paraId="1B1BBF98" w14:textId="77777777" w:rsidR="00AA6CEE" w:rsidRPr="00F9633B" w:rsidRDefault="00AA6CEE" w:rsidP="00A263D1">
            <w:pPr>
              <w:pStyle w:val="TableText"/>
              <w:jc w:val="right"/>
              <w:rPr>
                <w:lang w:eastAsia="en-GB"/>
              </w:rPr>
            </w:pPr>
            <w:r w:rsidRPr="00F9633B">
              <w:t> </w:t>
            </w:r>
          </w:p>
        </w:tc>
        <w:tc>
          <w:tcPr>
            <w:tcW w:w="513" w:type="pct"/>
            <w:noWrap/>
          </w:tcPr>
          <w:p w14:paraId="1291DE5F" w14:textId="77777777" w:rsidR="00AA6CEE" w:rsidRPr="00F9633B" w:rsidRDefault="00AA6CEE" w:rsidP="00A263D1">
            <w:pPr>
              <w:pStyle w:val="TableText"/>
              <w:jc w:val="right"/>
              <w:rPr>
                <w:lang w:eastAsia="en-GB"/>
              </w:rPr>
            </w:pPr>
            <w:r w:rsidRPr="00F9633B">
              <w:t> </w:t>
            </w:r>
          </w:p>
        </w:tc>
      </w:tr>
      <w:tr w:rsidR="00AA6CEE" w:rsidRPr="00F9633B" w14:paraId="3FCC2788"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5D4FC0A5" w14:textId="77777777" w:rsidR="00AA6CEE" w:rsidRPr="00F9633B" w:rsidRDefault="00AA6CEE" w:rsidP="00A263D1">
            <w:pPr>
              <w:pStyle w:val="TableText"/>
              <w:rPr>
                <w:lang w:eastAsia="en-GB"/>
              </w:rPr>
            </w:pPr>
            <w:r w:rsidRPr="00F9633B">
              <w:rPr>
                <w:lang w:eastAsia="en-GB"/>
              </w:rPr>
              <w:t>DVA Gold or White Card</w:t>
            </w:r>
          </w:p>
        </w:tc>
        <w:tc>
          <w:tcPr>
            <w:tcW w:w="431" w:type="pct"/>
          </w:tcPr>
          <w:p w14:paraId="579E71E7" w14:textId="77777777" w:rsidR="00AA6CEE" w:rsidRPr="00F9633B" w:rsidRDefault="00AA6CEE" w:rsidP="00A263D1">
            <w:pPr>
              <w:pStyle w:val="TableText"/>
              <w:jc w:val="right"/>
              <w:rPr>
                <w:lang w:eastAsia="en-GB"/>
              </w:rPr>
            </w:pPr>
            <w:r w:rsidRPr="00F9633B">
              <w:t>1,292</w:t>
            </w:r>
          </w:p>
        </w:tc>
        <w:tc>
          <w:tcPr>
            <w:tcW w:w="431" w:type="pct"/>
          </w:tcPr>
          <w:p w14:paraId="748488CD" w14:textId="77777777" w:rsidR="00AA6CEE" w:rsidRPr="00F9633B" w:rsidRDefault="00AA6CEE" w:rsidP="00A263D1">
            <w:pPr>
              <w:pStyle w:val="TableText"/>
              <w:jc w:val="right"/>
              <w:rPr>
                <w:lang w:eastAsia="en-GB"/>
              </w:rPr>
            </w:pPr>
            <w:r w:rsidRPr="00F9633B">
              <w:t>51.7</w:t>
            </w:r>
          </w:p>
        </w:tc>
        <w:tc>
          <w:tcPr>
            <w:tcW w:w="700" w:type="pct"/>
          </w:tcPr>
          <w:p w14:paraId="1B81112B" w14:textId="77777777" w:rsidR="00AA6CEE" w:rsidRPr="00F9633B" w:rsidRDefault="00AA6CEE" w:rsidP="00A263D1">
            <w:pPr>
              <w:pStyle w:val="TableText"/>
              <w:jc w:val="right"/>
              <w:rPr>
                <w:lang w:eastAsia="en-GB"/>
              </w:rPr>
            </w:pPr>
            <w:r w:rsidRPr="00F9633B">
              <w:t>(49.8 – 53.7)</w:t>
            </w:r>
          </w:p>
        </w:tc>
        <w:tc>
          <w:tcPr>
            <w:tcW w:w="408" w:type="pct"/>
          </w:tcPr>
          <w:p w14:paraId="417C594A" w14:textId="77777777" w:rsidR="00AA6CEE" w:rsidRPr="00F9633B" w:rsidRDefault="00AA6CEE" w:rsidP="00A263D1">
            <w:pPr>
              <w:pStyle w:val="TableText"/>
              <w:jc w:val="right"/>
              <w:rPr>
                <w:lang w:eastAsia="en-GB"/>
              </w:rPr>
            </w:pPr>
            <w:r w:rsidRPr="00F9633B">
              <w:t>166</w:t>
            </w:r>
          </w:p>
        </w:tc>
        <w:tc>
          <w:tcPr>
            <w:tcW w:w="431" w:type="pct"/>
          </w:tcPr>
          <w:p w14:paraId="5A7A4E56" w14:textId="77777777" w:rsidR="00AA6CEE" w:rsidRPr="00F9633B" w:rsidRDefault="00AA6CEE" w:rsidP="00A263D1">
            <w:pPr>
              <w:pStyle w:val="TableText"/>
              <w:jc w:val="right"/>
              <w:rPr>
                <w:lang w:eastAsia="en-GB"/>
              </w:rPr>
            </w:pPr>
            <w:r w:rsidRPr="00F9633B">
              <w:t>55.1</w:t>
            </w:r>
          </w:p>
        </w:tc>
        <w:tc>
          <w:tcPr>
            <w:tcW w:w="722" w:type="pct"/>
          </w:tcPr>
          <w:p w14:paraId="211C2D02" w14:textId="77777777" w:rsidR="00AA6CEE" w:rsidRPr="00F9633B" w:rsidRDefault="00AA6CEE" w:rsidP="00A263D1">
            <w:pPr>
              <w:pStyle w:val="TableText"/>
              <w:jc w:val="right"/>
              <w:rPr>
                <w:lang w:eastAsia="en-GB"/>
              </w:rPr>
            </w:pPr>
            <w:r w:rsidRPr="00F9633B">
              <w:t>(49.5 – 60.7)</w:t>
            </w:r>
          </w:p>
        </w:tc>
        <w:tc>
          <w:tcPr>
            <w:tcW w:w="513" w:type="pct"/>
            <w:noWrap/>
          </w:tcPr>
          <w:p w14:paraId="50F7718E" w14:textId="77777777" w:rsidR="00AA6CEE" w:rsidRPr="00F9633B" w:rsidRDefault="00AA6CEE" w:rsidP="00A263D1">
            <w:pPr>
              <w:pStyle w:val="TableText"/>
              <w:jc w:val="right"/>
              <w:rPr>
                <w:lang w:eastAsia="en-GB"/>
              </w:rPr>
            </w:pPr>
            <w:r w:rsidRPr="00F9633B">
              <w:t>0.261</w:t>
            </w:r>
          </w:p>
        </w:tc>
      </w:tr>
      <w:tr w:rsidR="00AA6CEE" w:rsidRPr="00F9633B" w14:paraId="42D33C29" w14:textId="77777777" w:rsidTr="00A263D1">
        <w:tc>
          <w:tcPr>
            <w:tcW w:w="1364" w:type="pct"/>
            <w:vAlign w:val="center"/>
          </w:tcPr>
          <w:p w14:paraId="1615692C" w14:textId="77777777" w:rsidR="00AA6CEE" w:rsidRPr="00F9633B" w:rsidRDefault="00AA6CEE" w:rsidP="00A263D1">
            <w:pPr>
              <w:pStyle w:val="TableText"/>
              <w:rPr>
                <w:lang w:eastAsia="en-GB"/>
              </w:rPr>
            </w:pPr>
            <w:r w:rsidRPr="00F9633B">
              <w:rPr>
                <w:lang w:eastAsia="en-GB"/>
              </w:rPr>
              <w:t>Psychological distress {K10}</w:t>
            </w:r>
          </w:p>
        </w:tc>
        <w:tc>
          <w:tcPr>
            <w:tcW w:w="431" w:type="pct"/>
          </w:tcPr>
          <w:p w14:paraId="4E706B84" w14:textId="77777777" w:rsidR="00AA6CEE" w:rsidRPr="00F9633B" w:rsidRDefault="00AA6CEE" w:rsidP="00A263D1">
            <w:pPr>
              <w:pStyle w:val="TableText"/>
              <w:jc w:val="right"/>
              <w:rPr>
                <w:lang w:eastAsia="en-GB"/>
              </w:rPr>
            </w:pPr>
            <w:r w:rsidRPr="00F9633B">
              <w:t>888</w:t>
            </w:r>
          </w:p>
        </w:tc>
        <w:tc>
          <w:tcPr>
            <w:tcW w:w="431" w:type="pct"/>
          </w:tcPr>
          <w:p w14:paraId="49D97913" w14:textId="77777777" w:rsidR="00AA6CEE" w:rsidRPr="00F9633B" w:rsidRDefault="00AA6CEE" w:rsidP="00A263D1">
            <w:pPr>
              <w:pStyle w:val="TableText"/>
              <w:jc w:val="right"/>
              <w:rPr>
                <w:lang w:eastAsia="en-GB"/>
              </w:rPr>
            </w:pPr>
            <w:r w:rsidRPr="00F9633B">
              <w:t>29.7</w:t>
            </w:r>
          </w:p>
        </w:tc>
        <w:tc>
          <w:tcPr>
            <w:tcW w:w="700" w:type="pct"/>
          </w:tcPr>
          <w:p w14:paraId="3706AABD" w14:textId="77777777" w:rsidR="00AA6CEE" w:rsidRPr="00F9633B" w:rsidRDefault="00AA6CEE" w:rsidP="00A263D1">
            <w:pPr>
              <w:pStyle w:val="TableText"/>
              <w:jc w:val="right"/>
              <w:rPr>
                <w:lang w:eastAsia="en-GB"/>
              </w:rPr>
            </w:pPr>
            <w:r w:rsidRPr="00F9633B">
              <w:t>(28.1 – 31.3)</w:t>
            </w:r>
          </w:p>
        </w:tc>
        <w:tc>
          <w:tcPr>
            <w:tcW w:w="408" w:type="pct"/>
          </w:tcPr>
          <w:p w14:paraId="15D0F086" w14:textId="77777777" w:rsidR="00AA6CEE" w:rsidRPr="00F9633B" w:rsidRDefault="00AA6CEE" w:rsidP="00A263D1">
            <w:pPr>
              <w:pStyle w:val="TableText"/>
              <w:jc w:val="right"/>
              <w:rPr>
                <w:lang w:eastAsia="en-GB"/>
              </w:rPr>
            </w:pPr>
            <w:r w:rsidRPr="00F9633B">
              <w:t>106</w:t>
            </w:r>
          </w:p>
        </w:tc>
        <w:tc>
          <w:tcPr>
            <w:tcW w:w="431" w:type="pct"/>
          </w:tcPr>
          <w:p w14:paraId="0BA812AF" w14:textId="77777777" w:rsidR="00AA6CEE" w:rsidRPr="00F9633B" w:rsidRDefault="00AA6CEE" w:rsidP="00A263D1">
            <w:pPr>
              <w:pStyle w:val="TableText"/>
              <w:jc w:val="right"/>
              <w:rPr>
                <w:lang w:eastAsia="en-GB"/>
              </w:rPr>
            </w:pPr>
            <w:r w:rsidRPr="00F9633B">
              <w:t>34.8</w:t>
            </w:r>
          </w:p>
        </w:tc>
        <w:tc>
          <w:tcPr>
            <w:tcW w:w="722" w:type="pct"/>
          </w:tcPr>
          <w:p w14:paraId="49E17A6C" w14:textId="77777777" w:rsidR="00AA6CEE" w:rsidRPr="00F9633B" w:rsidRDefault="00AA6CEE" w:rsidP="00A263D1">
            <w:pPr>
              <w:pStyle w:val="TableText"/>
              <w:jc w:val="right"/>
              <w:rPr>
                <w:lang w:eastAsia="en-GB"/>
              </w:rPr>
            </w:pPr>
            <w:r w:rsidRPr="00F9633B">
              <w:t>(29.6 – 40.3)</w:t>
            </w:r>
          </w:p>
        </w:tc>
        <w:tc>
          <w:tcPr>
            <w:tcW w:w="513" w:type="pct"/>
            <w:noWrap/>
          </w:tcPr>
          <w:p w14:paraId="6A225993" w14:textId="77777777" w:rsidR="00AA6CEE" w:rsidRPr="00F9633B" w:rsidRDefault="00AA6CEE" w:rsidP="00A263D1">
            <w:pPr>
              <w:pStyle w:val="TableText"/>
              <w:jc w:val="right"/>
              <w:rPr>
                <w:lang w:eastAsia="en-GB"/>
              </w:rPr>
            </w:pPr>
            <w:r w:rsidRPr="00F9633B">
              <w:t>0.066</w:t>
            </w:r>
          </w:p>
        </w:tc>
      </w:tr>
      <w:tr w:rsidR="00AA6CEE" w:rsidRPr="00F9633B" w14:paraId="61D8FD69"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3CB7CFFB" w14:textId="77777777" w:rsidR="00AA6CEE" w:rsidRPr="00F9633B" w:rsidRDefault="00AA6CEE" w:rsidP="00A263D1">
            <w:pPr>
              <w:pStyle w:val="TableText"/>
              <w:rPr>
                <w:lang w:eastAsia="en-GB"/>
              </w:rPr>
            </w:pPr>
            <w:r w:rsidRPr="00F9633B">
              <w:rPr>
                <w:lang w:eastAsia="en-GB"/>
              </w:rPr>
              <w:t>Depressive symptoms {PHQ</w:t>
            </w:r>
            <w:r w:rsidRPr="00F9633B">
              <w:rPr>
                <w:lang w:eastAsia="en-GB"/>
              </w:rPr>
              <w:noBreakHyphen/>
              <w:t>9}</w:t>
            </w:r>
          </w:p>
        </w:tc>
        <w:tc>
          <w:tcPr>
            <w:tcW w:w="431" w:type="pct"/>
          </w:tcPr>
          <w:p w14:paraId="72B296EA" w14:textId="77777777" w:rsidR="00AA6CEE" w:rsidRPr="00F9633B" w:rsidRDefault="00AA6CEE" w:rsidP="00A263D1">
            <w:pPr>
              <w:pStyle w:val="TableText"/>
              <w:jc w:val="right"/>
              <w:rPr>
                <w:lang w:eastAsia="en-GB"/>
              </w:rPr>
            </w:pPr>
            <w:r w:rsidRPr="00F9633B">
              <w:t>508</w:t>
            </w:r>
          </w:p>
        </w:tc>
        <w:tc>
          <w:tcPr>
            <w:tcW w:w="431" w:type="pct"/>
          </w:tcPr>
          <w:p w14:paraId="48547AD4" w14:textId="77777777" w:rsidR="00AA6CEE" w:rsidRPr="00F9633B" w:rsidRDefault="00AA6CEE" w:rsidP="00A263D1">
            <w:pPr>
              <w:pStyle w:val="TableText"/>
              <w:jc w:val="right"/>
              <w:rPr>
                <w:lang w:eastAsia="en-GB"/>
              </w:rPr>
            </w:pPr>
            <w:r w:rsidRPr="00F9633B">
              <w:t>16.9</w:t>
            </w:r>
          </w:p>
        </w:tc>
        <w:tc>
          <w:tcPr>
            <w:tcW w:w="700" w:type="pct"/>
          </w:tcPr>
          <w:p w14:paraId="6BF8FF8A" w14:textId="77777777" w:rsidR="00AA6CEE" w:rsidRPr="00F9633B" w:rsidRDefault="00AA6CEE" w:rsidP="00A263D1">
            <w:pPr>
              <w:pStyle w:val="TableText"/>
              <w:jc w:val="right"/>
              <w:rPr>
                <w:lang w:eastAsia="en-GB"/>
              </w:rPr>
            </w:pPr>
            <w:r w:rsidRPr="00F9633B">
              <w:t>(15.6 – 18.3)</w:t>
            </w:r>
          </w:p>
        </w:tc>
        <w:tc>
          <w:tcPr>
            <w:tcW w:w="408" w:type="pct"/>
          </w:tcPr>
          <w:p w14:paraId="4A7039E2" w14:textId="77777777" w:rsidR="00AA6CEE" w:rsidRPr="00F9633B" w:rsidRDefault="00AA6CEE" w:rsidP="00A263D1">
            <w:pPr>
              <w:pStyle w:val="TableText"/>
              <w:jc w:val="right"/>
              <w:rPr>
                <w:lang w:eastAsia="en-GB"/>
              </w:rPr>
            </w:pPr>
            <w:r w:rsidRPr="00F9633B">
              <w:t>64</w:t>
            </w:r>
          </w:p>
        </w:tc>
        <w:tc>
          <w:tcPr>
            <w:tcW w:w="431" w:type="pct"/>
          </w:tcPr>
          <w:p w14:paraId="4E696A64" w14:textId="77777777" w:rsidR="00AA6CEE" w:rsidRPr="00F9633B" w:rsidRDefault="00AA6CEE" w:rsidP="00A263D1">
            <w:pPr>
              <w:pStyle w:val="TableText"/>
              <w:jc w:val="right"/>
              <w:rPr>
                <w:lang w:eastAsia="en-GB"/>
              </w:rPr>
            </w:pPr>
            <w:r w:rsidRPr="00F9633B">
              <w:t>21.0</w:t>
            </w:r>
          </w:p>
        </w:tc>
        <w:tc>
          <w:tcPr>
            <w:tcW w:w="722" w:type="pct"/>
          </w:tcPr>
          <w:p w14:paraId="3D236F9F" w14:textId="77777777" w:rsidR="00AA6CEE" w:rsidRPr="00F9633B" w:rsidRDefault="00AA6CEE" w:rsidP="00A263D1">
            <w:pPr>
              <w:pStyle w:val="TableText"/>
              <w:jc w:val="right"/>
              <w:rPr>
                <w:lang w:eastAsia="en-GB"/>
              </w:rPr>
            </w:pPr>
            <w:r w:rsidRPr="00F9633B">
              <w:t>(16.8 – 25.9)</w:t>
            </w:r>
          </w:p>
        </w:tc>
        <w:tc>
          <w:tcPr>
            <w:tcW w:w="513" w:type="pct"/>
            <w:noWrap/>
          </w:tcPr>
          <w:p w14:paraId="137DF2D1" w14:textId="77777777" w:rsidR="00AA6CEE" w:rsidRPr="00F9633B" w:rsidRDefault="00AA6CEE" w:rsidP="00A263D1">
            <w:pPr>
              <w:pStyle w:val="TableText"/>
              <w:jc w:val="right"/>
              <w:rPr>
                <w:lang w:eastAsia="en-GB"/>
              </w:rPr>
            </w:pPr>
            <w:r w:rsidRPr="00F9633B">
              <w:t>0.073</w:t>
            </w:r>
          </w:p>
        </w:tc>
      </w:tr>
      <w:tr w:rsidR="00AA6CEE" w:rsidRPr="00F9633B" w14:paraId="330D45B8" w14:textId="77777777" w:rsidTr="00A263D1">
        <w:tc>
          <w:tcPr>
            <w:tcW w:w="1364" w:type="pct"/>
            <w:vAlign w:val="center"/>
          </w:tcPr>
          <w:p w14:paraId="5C7E9BE8" w14:textId="77777777" w:rsidR="00AA6CEE" w:rsidRPr="00F9633B" w:rsidRDefault="00AA6CEE" w:rsidP="00A263D1">
            <w:pPr>
              <w:pStyle w:val="TableText"/>
              <w:rPr>
                <w:lang w:eastAsia="en-GB"/>
              </w:rPr>
            </w:pPr>
            <w:r w:rsidRPr="00F9633B">
              <w:rPr>
                <w:lang w:eastAsia="en-GB"/>
              </w:rPr>
              <w:t>Generalised anxiety {GAD-7}</w:t>
            </w:r>
          </w:p>
        </w:tc>
        <w:tc>
          <w:tcPr>
            <w:tcW w:w="431" w:type="pct"/>
          </w:tcPr>
          <w:p w14:paraId="002FE94E" w14:textId="77777777" w:rsidR="00AA6CEE" w:rsidRPr="00F9633B" w:rsidRDefault="00AA6CEE" w:rsidP="00A263D1">
            <w:pPr>
              <w:pStyle w:val="TableText"/>
              <w:jc w:val="right"/>
              <w:rPr>
                <w:lang w:eastAsia="en-GB"/>
              </w:rPr>
            </w:pPr>
            <w:r w:rsidRPr="00F9633B">
              <w:t>613</w:t>
            </w:r>
          </w:p>
        </w:tc>
        <w:tc>
          <w:tcPr>
            <w:tcW w:w="431" w:type="pct"/>
          </w:tcPr>
          <w:p w14:paraId="4915F687" w14:textId="77777777" w:rsidR="00AA6CEE" w:rsidRPr="00F9633B" w:rsidRDefault="00AA6CEE" w:rsidP="00A263D1">
            <w:pPr>
              <w:pStyle w:val="TableText"/>
              <w:jc w:val="right"/>
              <w:rPr>
                <w:lang w:eastAsia="en-GB"/>
              </w:rPr>
            </w:pPr>
            <w:r w:rsidRPr="00F9633B">
              <w:t>20.5</w:t>
            </w:r>
          </w:p>
        </w:tc>
        <w:tc>
          <w:tcPr>
            <w:tcW w:w="700" w:type="pct"/>
          </w:tcPr>
          <w:p w14:paraId="6A9F84CA" w14:textId="77777777" w:rsidR="00AA6CEE" w:rsidRPr="00F9633B" w:rsidRDefault="00AA6CEE" w:rsidP="00A263D1">
            <w:pPr>
              <w:pStyle w:val="TableText"/>
              <w:jc w:val="right"/>
              <w:rPr>
                <w:lang w:eastAsia="en-GB"/>
              </w:rPr>
            </w:pPr>
            <w:r w:rsidRPr="00F9633B">
              <w:t>(19.1 – 21.9)</w:t>
            </w:r>
          </w:p>
        </w:tc>
        <w:tc>
          <w:tcPr>
            <w:tcW w:w="408" w:type="pct"/>
          </w:tcPr>
          <w:p w14:paraId="04B62941" w14:textId="77777777" w:rsidR="00AA6CEE" w:rsidRPr="00F9633B" w:rsidRDefault="00AA6CEE" w:rsidP="00A263D1">
            <w:pPr>
              <w:pStyle w:val="TableText"/>
              <w:jc w:val="right"/>
              <w:rPr>
                <w:lang w:eastAsia="en-GB"/>
              </w:rPr>
            </w:pPr>
            <w:r w:rsidRPr="00F9633B">
              <w:t>82</w:t>
            </w:r>
          </w:p>
        </w:tc>
        <w:tc>
          <w:tcPr>
            <w:tcW w:w="431" w:type="pct"/>
          </w:tcPr>
          <w:p w14:paraId="5B595D5B" w14:textId="77777777" w:rsidR="00AA6CEE" w:rsidRPr="00F9633B" w:rsidRDefault="00AA6CEE" w:rsidP="00A263D1">
            <w:pPr>
              <w:pStyle w:val="TableText"/>
              <w:jc w:val="right"/>
              <w:rPr>
                <w:lang w:eastAsia="en-GB"/>
              </w:rPr>
            </w:pPr>
            <w:r w:rsidRPr="00F9633B">
              <w:t>27.0</w:t>
            </w:r>
          </w:p>
        </w:tc>
        <w:tc>
          <w:tcPr>
            <w:tcW w:w="722" w:type="pct"/>
          </w:tcPr>
          <w:p w14:paraId="0E5F557C" w14:textId="77777777" w:rsidR="00AA6CEE" w:rsidRPr="00F9633B" w:rsidRDefault="00AA6CEE" w:rsidP="00A263D1">
            <w:pPr>
              <w:pStyle w:val="TableText"/>
              <w:jc w:val="right"/>
              <w:rPr>
                <w:lang w:eastAsia="en-GB"/>
              </w:rPr>
            </w:pPr>
            <w:r w:rsidRPr="00F9633B">
              <w:t>(22.3 – 32.3)</w:t>
            </w:r>
          </w:p>
        </w:tc>
        <w:tc>
          <w:tcPr>
            <w:tcW w:w="513" w:type="pct"/>
            <w:noWrap/>
          </w:tcPr>
          <w:p w14:paraId="7A5F3F53" w14:textId="77777777" w:rsidR="00AA6CEE" w:rsidRPr="00F9633B" w:rsidRDefault="00AA6CEE" w:rsidP="00A263D1">
            <w:pPr>
              <w:pStyle w:val="TableText"/>
              <w:jc w:val="right"/>
              <w:rPr>
                <w:lang w:eastAsia="en-GB"/>
              </w:rPr>
            </w:pPr>
            <w:r w:rsidRPr="00F9633B">
              <w:t>0.008</w:t>
            </w:r>
          </w:p>
        </w:tc>
      </w:tr>
      <w:tr w:rsidR="00AA6CEE" w:rsidRPr="00F9633B" w14:paraId="7B609761"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1F387358" w14:textId="77777777" w:rsidR="00AA6CEE" w:rsidRPr="00F9633B" w:rsidRDefault="00AA6CEE" w:rsidP="00A263D1">
            <w:pPr>
              <w:pStyle w:val="TableText"/>
              <w:rPr>
                <w:lang w:eastAsia="en-GB"/>
              </w:rPr>
            </w:pPr>
            <w:r w:rsidRPr="00F9633B">
              <w:rPr>
                <w:lang w:eastAsia="en-GB"/>
              </w:rPr>
              <w:t>PTSD symptoms {PCL-C}</w:t>
            </w:r>
          </w:p>
        </w:tc>
        <w:tc>
          <w:tcPr>
            <w:tcW w:w="431" w:type="pct"/>
          </w:tcPr>
          <w:p w14:paraId="53ADC618" w14:textId="77777777" w:rsidR="00AA6CEE" w:rsidRPr="00F9633B" w:rsidRDefault="00AA6CEE" w:rsidP="00A263D1">
            <w:pPr>
              <w:pStyle w:val="TableText"/>
              <w:jc w:val="right"/>
              <w:rPr>
                <w:lang w:eastAsia="en-GB"/>
              </w:rPr>
            </w:pPr>
            <w:r w:rsidRPr="00F9633B">
              <w:t>648</w:t>
            </w:r>
          </w:p>
        </w:tc>
        <w:tc>
          <w:tcPr>
            <w:tcW w:w="431" w:type="pct"/>
          </w:tcPr>
          <w:p w14:paraId="4C95595D" w14:textId="77777777" w:rsidR="00AA6CEE" w:rsidRPr="00F9633B" w:rsidRDefault="00AA6CEE" w:rsidP="00A263D1">
            <w:pPr>
              <w:pStyle w:val="TableText"/>
              <w:jc w:val="right"/>
              <w:rPr>
                <w:lang w:eastAsia="en-GB"/>
              </w:rPr>
            </w:pPr>
            <w:r w:rsidRPr="00F9633B">
              <w:t>22.8</w:t>
            </w:r>
          </w:p>
        </w:tc>
        <w:tc>
          <w:tcPr>
            <w:tcW w:w="700" w:type="pct"/>
          </w:tcPr>
          <w:p w14:paraId="18922C0A" w14:textId="77777777" w:rsidR="00AA6CEE" w:rsidRPr="00F9633B" w:rsidRDefault="00AA6CEE" w:rsidP="00A263D1">
            <w:pPr>
              <w:pStyle w:val="TableText"/>
              <w:jc w:val="right"/>
              <w:rPr>
                <w:lang w:eastAsia="en-GB"/>
              </w:rPr>
            </w:pPr>
            <w:r w:rsidRPr="00F9633B">
              <w:t>(21.3 – 24.4)</w:t>
            </w:r>
          </w:p>
        </w:tc>
        <w:tc>
          <w:tcPr>
            <w:tcW w:w="408" w:type="pct"/>
          </w:tcPr>
          <w:p w14:paraId="3AB03AA6" w14:textId="77777777" w:rsidR="00AA6CEE" w:rsidRPr="00F9633B" w:rsidRDefault="00AA6CEE" w:rsidP="00A263D1">
            <w:pPr>
              <w:pStyle w:val="TableText"/>
              <w:jc w:val="right"/>
              <w:rPr>
                <w:lang w:eastAsia="en-GB"/>
              </w:rPr>
            </w:pPr>
            <w:r w:rsidRPr="00F9633B">
              <w:t>85</w:t>
            </w:r>
          </w:p>
        </w:tc>
        <w:tc>
          <w:tcPr>
            <w:tcW w:w="431" w:type="pct"/>
          </w:tcPr>
          <w:p w14:paraId="15C6C2EE" w14:textId="77777777" w:rsidR="00AA6CEE" w:rsidRPr="00F9633B" w:rsidRDefault="00AA6CEE" w:rsidP="00A263D1">
            <w:pPr>
              <w:pStyle w:val="TableText"/>
              <w:jc w:val="right"/>
              <w:rPr>
                <w:lang w:eastAsia="en-GB"/>
              </w:rPr>
            </w:pPr>
            <w:r w:rsidRPr="00F9633B">
              <w:t>27.9</w:t>
            </w:r>
          </w:p>
        </w:tc>
        <w:tc>
          <w:tcPr>
            <w:tcW w:w="722" w:type="pct"/>
          </w:tcPr>
          <w:p w14:paraId="0530E906" w14:textId="77777777" w:rsidR="00AA6CEE" w:rsidRPr="00F9633B" w:rsidRDefault="00AA6CEE" w:rsidP="00A263D1">
            <w:pPr>
              <w:pStyle w:val="TableText"/>
              <w:jc w:val="right"/>
              <w:rPr>
                <w:lang w:eastAsia="en-GB"/>
              </w:rPr>
            </w:pPr>
            <w:r w:rsidRPr="00F9633B">
              <w:t>(23.1 – 33.2)</w:t>
            </w:r>
          </w:p>
        </w:tc>
        <w:tc>
          <w:tcPr>
            <w:tcW w:w="513" w:type="pct"/>
            <w:noWrap/>
          </w:tcPr>
          <w:p w14:paraId="40684660" w14:textId="77777777" w:rsidR="00AA6CEE" w:rsidRPr="00F9633B" w:rsidRDefault="00AA6CEE" w:rsidP="00A263D1">
            <w:pPr>
              <w:pStyle w:val="TableText"/>
              <w:jc w:val="right"/>
              <w:rPr>
                <w:lang w:eastAsia="en-GB"/>
              </w:rPr>
            </w:pPr>
            <w:r w:rsidRPr="00F9633B">
              <w:t>0.048</w:t>
            </w:r>
          </w:p>
        </w:tc>
      </w:tr>
      <w:tr w:rsidR="00AA6CEE" w:rsidRPr="00F9633B" w14:paraId="4C474560" w14:textId="77777777" w:rsidTr="00A263D1">
        <w:tc>
          <w:tcPr>
            <w:tcW w:w="1364" w:type="pct"/>
            <w:vAlign w:val="center"/>
          </w:tcPr>
          <w:p w14:paraId="439C6185" w14:textId="77777777" w:rsidR="00AA6CEE" w:rsidRPr="00F9633B" w:rsidRDefault="00AA6CEE" w:rsidP="00A263D1">
            <w:pPr>
              <w:pStyle w:val="TableText"/>
              <w:rPr>
                <w:lang w:eastAsia="en-GB"/>
              </w:rPr>
            </w:pPr>
            <w:r w:rsidRPr="00F9633B">
              <w:rPr>
                <w:lang w:eastAsia="en-GB"/>
              </w:rPr>
              <w:t>Problematic anger {DAR-5 ≥ 12}</w:t>
            </w:r>
          </w:p>
        </w:tc>
        <w:tc>
          <w:tcPr>
            <w:tcW w:w="431" w:type="pct"/>
          </w:tcPr>
          <w:p w14:paraId="6155F9C4" w14:textId="77777777" w:rsidR="00AA6CEE" w:rsidRPr="00F9633B" w:rsidRDefault="00AA6CEE" w:rsidP="00A263D1">
            <w:pPr>
              <w:pStyle w:val="TableText"/>
              <w:jc w:val="right"/>
              <w:rPr>
                <w:lang w:eastAsia="en-GB"/>
              </w:rPr>
            </w:pPr>
            <w:r w:rsidRPr="00F9633B">
              <w:t>820</w:t>
            </w:r>
          </w:p>
        </w:tc>
        <w:tc>
          <w:tcPr>
            <w:tcW w:w="431" w:type="pct"/>
          </w:tcPr>
          <w:p w14:paraId="3A5BB4DC" w14:textId="77777777" w:rsidR="00AA6CEE" w:rsidRPr="00F9633B" w:rsidRDefault="00AA6CEE" w:rsidP="00A263D1">
            <w:pPr>
              <w:pStyle w:val="TableText"/>
              <w:jc w:val="right"/>
              <w:rPr>
                <w:lang w:eastAsia="en-GB"/>
              </w:rPr>
            </w:pPr>
            <w:r w:rsidRPr="00F9633B">
              <w:t>27.5</w:t>
            </w:r>
          </w:p>
        </w:tc>
        <w:tc>
          <w:tcPr>
            <w:tcW w:w="700" w:type="pct"/>
          </w:tcPr>
          <w:p w14:paraId="6B3641E6" w14:textId="77777777" w:rsidR="00AA6CEE" w:rsidRPr="00F9633B" w:rsidRDefault="00AA6CEE" w:rsidP="00A263D1">
            <w:pPr>
              <w:pStyle w:val="TableText"/>
              <w:jc w:val="right"/>
              <w:rPr>
                <w:lang w:eastAsia="en-GB"/>
              </w:rPr>
            </w:pPr>
            <w:r w:rsidRPr="00F9633B">
              <w:t>(25.9 – 29.1)</w:t>
            </w:r>
          </w:p>
        </w:tc>
        <w:tc>
          <w:tcPr>
            <w:tcW w:w="408" w:type="pct"/>
          </w:tcPr>
          <w:p w14:paraId="1B8AF690" w14:textId="77777777" w:rsidR="00AA6CEE" w:rsidRPr="00F9633B" w:rsidRDefault="00AA6CEE" w:rsidP="00A263D1">
            <w:pPr>
              <w:pStyle w:val="TableText"/>
              <w:jc w:val="right"/>
              <w:rPr>
                <w:lang w:eastAsia="en-GB"/>
              </w:rPr>
            </w:pPr>
            <w:r w:rsidRPr="00F9633B">
              <w:t>94</w:t>
            </w:r>
          </w:p>
        </w:tc>
        <w:tc>
          <w:tcPr>
            <w:tcW w:w="431" w:type="pct"/>
          </w:tcPr>
          <w:p w14:paraId="3D21BC44" w14:textId="77777777" w:rsidR="00AA6CEE" w:rsidRPr="00F9633B" w:rsidRDefault="00AA6CEE" w:rsidP="00A263D1">
            <w:pPr>
              <w:pStyle w:val="TableText"/>
              <w:jc w:val="right"/>
              <w:rPr>
                <w:lang w:eastAsia="en-GB"/>
              </w:rPr>
            </w:pPr>
            <w:r w:rsidRPr="00F9633B">
              <w:t>30.9</w:t>
            </w:r>
          </w:p>
        </w:tc>
        <w:tc>
          <w:tcPr>
            <w:tcW w:w="722" w:type="pct"/>
          </w:tcPr>
          <w:p w14:paraId="52406142" w14:textId="77777777" w:rsidR="00AA6CEE" w:rsidRPr="00F9633B" w:rsidRDefault="00AA6CEE" w:rsidP="00A263D1">
            <w:pPr>
              <w:pStyle w:val="TableText"/>
              <w:jc w:val="right"/>
              <w:rPr>
                <w:lang w:eastAsia="en-GB"/>
              </w:rPr>
            </w:pPr>
            <w:r w:rsidRPr="00F9633B">
              <w:t>(26.0 – 36.4)</w:t>
            </w:r>
          </w:p>
        </w:tc>
        <w:tc>
          <w:tcPr>
            <w:tcW w:w="513" w:type="pct"/>
            <w:noWrap/>
          </w:tcPr>
          <w:p w14:paraId="0ADFF1AE" w14:textId="77777777" w:rsidR="00AA6CEE" w:rsidRPr="00F9633B" w:rsidRDefault="00AA6CEE" w:rsidP="00A263D1">
            <w:pPr>
              <w:pStyle w:val="TableText"/>
              <w:jc w:val="right"/>
              <w:rPr>
                <w:lang w:eastAsia="en-GB"/>
              </w:rPr>
            </w:pPr>
            <w:r w:rsidRPr="00F9633B">
              <w:t>0.201</w:t>
            </w:r>
          </w:p>
        </w:tc>
      </w:tr>
      <w:tr w:rsidR="00AA6CEE" w:rsidRPr="00F9633B" w14:paraId="5A9B65B7"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653D514F" w14:textId="77777777" w:rsidR="00AA6CEE" w:rsidRPr="00F9633B" w:rsidRDefault="00AA6CEE" w:rsidP="00A263D1">
            <w:pPr>
              <w:pStyle w:val="TableText"/>
              <w:rPr>
                <w:lang w:eastAsia="en-GB"/>
              </w:rPr>
            </w:pPr>
            <w:r w:rsidRPr="00F9633B">
              <w:rPr>
                <w:lang w:eastAsia="en-GB"/>
              </w:rPr>
              <w:t xml:space="preserve">Problem drinking </w:t>
            </w:r>
            <w:r>
              <w:rPr>
                <w:lang w:eastAsia="en-GB"/>
              </w:rPr>
              <w:t xml:space="preserve">{AUDIT </w:t>
            </w:r>
            <w:r w:rsidRPr="00F9633B">
              <w:rPr>
                <w:lang w:eastAsia="en-GB"/>
              </w:rPr>
              <w:t>≥ 8</w:t>
            </w:r>
            <w:r>
              <w:rPr>
                <w:lang w:eastAsia="en-GB"/>
              </w:rPr>
              <w:t>}</w:t>
            </w:r>
          </w:p>
        </w:tc>
        <w:tc>
          <w:tcPr>
            <w:tcW w:w="431" w:type="pct"/>
          </w:tcPr>
          <w:p w14:paraId="7C6530F1" w14:textId="77777777" w:rsidR="00AA6CEE" w:rsidRPr="00F9633B" w:rsidRDefault="00AA6CEE" w:rsidP="00A263D1">
            <w:pPr>
              <w:pStyle w:val="TableText"/>
              <w:jc w:val="right"/>
              <w:rPr>
                <w:lang w:eastAsia="en-GB"/>
              </w:rPr>
            </w:pPr>
            <w:r w:rsidRPr="00F9633B">
              <w:t>839</w:t>
            </w:r>
          </w:p>
        </w:tc>
        <w:tc>
          <w:tcPr>
            <w:tcW w:w="431" w:type="pct"/>
          </w:tcPr>
          <w:p w14:paraId="5113874F" w14:textId="77777777" w:rsidR="00AA6CEE" w:rsidRPr="00F9633B" w:rsidRDefault="00AA6CEE" w:rsidP="00A263D1">
            <w:pPr>
              <w:pStyle w:val="TableText"/>
              <w:jc w:val="right"/>
              <w:rPr>
                <w:lang w:eastAsia="en-GB"/>
              </w:rPr>
            </w:pPr>
            <w:r w:rsidRPr="00F9633B">
              <w:t>30.0</w:t>
            </w:r>
          </w:p>
        </w:tc>
        <w:tc>
          <w:tcPr>
            <w:tcW w:w="700" w:type="pct"/>
          </w:tcPr>
          <w:p w14:paraId="753AC1FB" w14:textId="77777777" w:rsidR="00AA6CEE" w:rsidRPr="00F9633B" w:rsidRDefault="00AA6CEE" w:rsidP="00A263D1">
            <w:pPr>
              <w:pStyle w:val="TableText"/>
              <w:jc w:val="right"/>
              <w:rPr>
                <w:lang w:eastAsia="en-GB"/>
              </w:rPr>
            </w:pPr>
            <w:r w:rsidRPr="00F9633B">
              <w:t>(28.3 – 31.7)</w:t>
            </w:r>
          </w:p>
        </w:tc>
        <w:tc>
          <w:tcPr>
            <w:tcW w:w="408" w:type="pct"/>
          </w:tcPr>
          <w:p w14:paraId="6A30A3AE" w14:textId="77777777" w:rsidR="00AA6CEE" w:rsidRPr="00F9633B" w:rsidRDefault="00AA6CEE" w:rsidP="00A263D1">
            <w:pPr>
              <w:pStyle w:val="TableText"/>
              <w:jc w:val="right"/>
              <w:rPr>
                <w:lang w:eastAsia="en-GB"/>
              </w:rPr>
            </w:pPr>
            <w:r w:rsidRPr="00F9633B">
              <w:t>113</w:t>
            </w:r>
          </w:p>
        </w:tc>
        <w:tc>
          <w:tcPr>
            <w:tcW w:w="431" w:type="pct"/>
          </w:tcPr>
          <w:p w14:paraId="670440D2" w14:textId="77777777" w:rsidR="00AA6CEE" w:rsidRPr="00F9633B" w:rsidRDefault="00AA6CEE" w:rsidP="00A263D1">
            <w:pPr>
              <w:pStyle w:val="TableText"/>
              <w:jc w:val="right"/>
              <w:rPr>
                <w:lang w:eastAsia="en-GB"/>
              </w:rPr>
            </w:pPr>
            <w:r w:rsidRPr="00F9633B">
              <w:t>37.2</w:t>
            </w:r>
          </w:p>
        </w:tc>
        <w:tc>
          <w:tcPr>
            <w:tcW w:w="722" w:type="pct"/>
          </w:tcPr>
          <w:p w14:paraId="2937A6BC" w14:textId="77777777" w:rsidR="00AA6CEE" w:rsidRPr="00F9633B" w:rsidRDefault="00AA6CEE" w:rsidP="00A263D1">
            <w:pPr>
              <w:pStyle w:val="TableText"/>
              <w:jc w:val="right"/>
              <w:rPr>
                <w:lang w:eastAsia="en-GB"/>
              </w:rPr>
            </w:pPr>
            <w:r w:rsidRPr="00F9633B">
              <w:t>(31.9 – 42.8)</w:t>
            </w:r>
          </w:p>
        </w:tc>
        <w:tc>
          <w:tcPr>
            <w:tcW w:w="513" w:type="pct"/>
            <w:noWrap/>
          </w:tcPr>
          <w:p w14:paraId="57044A18" w14:textId="77777777" w:rsidR="00AA6CEE" w:rsidRPr="00F9633B" w:rsidRDefault="00AA6CEE" w:rsidP="00A263D1">
            <w:pPr>
              <w:pStyle w:val="TableText"/>
              <w:jc w:val="right"/>
              <w:rPr>
                <w:lang w:eastAsia="en-GB"/>
              </w:rPr>
            </w:pPr>
            <w:r w:rsidRPr="00F9633B">
              <w:t>0.010</w:t>
            </w:r>
          </w:p>
        </w:tc>
      </w:tr>
      <w:tr w:rsidR="00AA6CEE" w:rsidRPr="00F9633B" w14:paraId="1E2E6F5F" w14:textId="77777777" w:rsidTr="00A263D1">
        <w:tc>
          <w:tcPr>
            <w:tcW w:w="1364" w:type="pct"/>
            <w:vAlign w:val="center"/>
          </w:tcPr>
          <w:p w14:paraId="169A0602" w14:textId="77777777" w:rsidR="00AA6CEE" w:rsidRPr="00F9633B" w:rsidRDefault="00AA6CEE" w:rsidP="00A263D1">
            <w:pPr>
              <w:pStyle w:val="TableText"/>
              <w:rPr>
                <w:lang w:eastAsia="en-GB"/>
              </w:rPr>
            </w:pPr>
            <w:r w:rsidRPr="00F9633B">
              <w:rPr>
                <w:lang w:eastAsia="en-GB"/>
              </w:rPr>
              <w:t>Any suicidality</w:t>
            </w:r>
          </w:p>
        </w:tc>
        <w:tc>
          <w:tcPr>
            <w:tcW w:w="431" w:type="pct"/>
          </w:tcPr>
          <w:p w14:paraId="2DE53D1D" w14:textId="77777777" w:rsidR="00AA6CEE" w:rsidRPr="00F9633B" w:rsidRDefault="00AA6CEE" w:rsidP="00A263D1">
            <w:pPr>
              <w:pStyle w:val="TableText"/>
              <w:jc w:val="right"/>
              <w:rPr>
                <w:lang w:eastAsia="en-GB"/>
              </w:rPr>
            </w:pPr>
            <w:r w:rsidRPr="00F9633B">
              <w:t>770</w:t>
            </w:r>
          </w:p>
        </w:tc>
        <w:tc>
          <w:tcPr>
            <w:tcW w:w="431" w:type="pct"/>
          </w:tcPr>
          <w:p w14:paraId="4E6658D3" w14:textId="77777777" w:rsidR="00AA6CEE" w:rsidRPr="00F9633B" w:rsidRDefault="00AA6CEE" w:rsidP="00A263D1">
            <w:pPr>
              <w:pStyle w:val="TableText"/>
              <w:jc w:val="right"/>
              <w:rPr>
                <w:lang w:eastAsia="en-GB"/>
              </w:rPr>
            </w:pPr>
            <w:r w:rsidRPr="00F9633B">
              <w:t>25.9</w:t>
            </w:r>
          </w:p>
        </w:tc>
        <w:tc>
          <w:tcPr>
            <w:tcW w:w="700" w:type="pct"/>
          </w:tcPr>
          <w:p w14:paraId="476A87F2" w14:textId="77777777" w:rsidR="00AA6CEE" w:rsidRPr="00F9633B" w:rsidRDefault="00AA6CEE" w:rsidP="00A263D1">
            <w:pPr>
              <w:pStyle w:val="TableText"/>
              <w:jc w:val="right"/>
              <w:rPr>
                <w:lang w:eastAsia="en-GB"/>
              </w:rPr>
            </w:pPr>
            <w:r w:rsidRPr="00F9633B">
              <w:t>(24.4 – 27.5)</w:t>
            </w:r>
          </w:p>
        </w:tc>
        <w:tc>
          <w:tcPr>
            <w:tcW w:w="408" w:type="pct"/>
          </w:tcPr>
          <w:p w14:paraId="5CEE1AF7" w14:textId="77777777" w:rsidR="00AA6CEE" w:rsidRPr="00F9633B" w:rsidRDefault="00AA6CEE" w:rsidP="00A263D1">
            <w:pPr>
              <w:pStyle w:val="TableText"/>
              <w:jc w:val="right"/>
              <w:rPr>
                <w:lang w:eastAsia="en-GB"/>
              </w:rPr>
            </w:pPr>
            <w:r w:rsidRPr="00F9633B">
              <w:t>98</w:t>
            </w:r>
          </w:p>
        </w:tc>
        <w:tc>
          <w:tcPr>
            <w:tcW w:w="431" w:type="pct"/>
          </w:tcPr>
          <w:p w14:paraId="358D5D95" w14:textId="77777777" w:rsidR="00AA6CEE" w:rsidRPr="00F9633B" w:rsidRDefault="00AA6CEE" w:rsidP="00A263D1">
            <w:pPr>
              <w:pStyle w:val="TableText"/>
              <w:jc w:val="right"/>
              <w:rPr>
                <w:lang w:eastAsia="en-GB"/>
              </w:rPr>
            </w:pPr>
            <w:r w:rsidRPr="00F9633B">
              <w:t>32.2</w:t>
            </w:r>
          </w:p>
        </w:tc>
        <w:tc>
          <w:tcPr>
            <w:tcW w:w="722" w:type="pct"/>
          </w:tcPr>
          <w:p w14:paraId="0B4BED88" w14:textId="77777777" w:rsidR="00AA6CEE" w:rsidRPr="00F9633B" w:rsidRDefault="00AA6CEE" w:rsidP="00A263D1">
            <w:pPr>
              <w:pStyle w:val="TableText"/>
              <w:jc w:val="right"/>
              <w:rPr>
                <w:lang w:eastAsia="en-GB"/>
              </w:rPr>
            </w:pPr>
            <w:r w:rsidRPr="00F9633B">
              <w:t>(27.2 – 37.7)</w:t>
            </w:r>
          </w:p>
        </w:tc>
        <w:tc>
          <w:tcPr>
            <w:tcW w:w="513" w:type="pct"/>
            <w:noWrap/>
          </w:tcPr>
          <w:p w14:paraId="7AE42A0F" w14:textId="77777777" w:rsidR="00AA6CEE" w:rsidRPr="00F9633B" w:rsidRDefault="00AA6CEE" w:rsidP="00A263D1">
            <w:pPr>
              <w:pStyle w:val="TableText"/>
              <w:jc w:val="right"/>
              <w:rPr>
                <w:lang w:eastAsia="en-GB"/>
              </w:rPr>
            </w:pPr>
            <w:r w:rsidRPr="00F9633B">
              <w:t>0.017</w:t>
            </w:r>
          </w:p>
        </w:tc>
      </w:tr>
      <w:tr w:rsidR="00AA6CEE" w:rsidRPr="00F9633B" w14:paraId="72D1993A"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vAlign w:val="center"/>
          </w:tcPr>
          <w:p w14:paraId="767354F8" w14:textId="77777777" w:rsidR="00AA6CEE" w:rsidRPr="00F9633B" w:rsidRDefault="00AA6CEE" w:rsidP="00A263D1">
            <w:pPr>
              <w:pStyle w:val="TableText"/>
              <w:rPr>
                <w:lang w:eastAsia="en-GB"/>
              </w:rPr>
            </w:pPr>
            <w:r w:rsidRPr="00F9633B">
              <w:rPr>
                <w:lang w:eastAsia="en-GB"/>
              </w:rPr>
              <w:t>Dissatisfaction with couple relationship</w:t>
            </w:r>
          </w:p>
        </w:tc>
        <w:tc>
          <w:tcPr>
            <w:tcW w:w="431" w:type="pct"/>
          </w:tcPr>
          <w:p w14:paraId="418F968B" w14:textId="77777777" w:rsidR="00AA6CEE" w:rsidRPr="00F9633B" w:rsidRDefault="00AA6CEE" w:rsidP="00A263D1">
            <w:pPr>
              <w:pStyle w:val="TableText"/>
              <w:jc w:val="right"/>
              <w:rPr>
                <w:lang w:eastAsia="en-GB"/>
              </w:rPr>
            </w:pPr>
            <w:r w:rsidRPr="00F9633B">
              <w:t>555</w:t>
            </w:r>
          </w:p>
        </w:tc>
        <w:tc>
          <w:tcPr>
            <w:tcW w:w="431" w:type="pct"/>
          </w:tcPr>
          <w:p w14:paraId="3C8F3447" w14:textId="77777777" w:rsidR="00AA6CEE" w:rsidRPr="00F9633B" w:rsidRDefault="00AA6CEE" w:rsidP="00A263D1">
            <w:pPr>
              <w:pStyle w:val="TableText"/>
              <w:jc w:val="right"/>
              <w:rPr>
                <w:lang w:eastAsia="en-GB"/>
              </w:rPr>
            </w:pPr>
            <w:r w:rsidRPr="00F9633B">
              <w:t>21.1</w:t>
            </w:r>
          </w:p>
        </w:tc>
        <w:tc>
          <w:tcPr>
            <w:tcW w:w="700" w:type="pct"/>
          </w:tcPr>
          <w:p w14:paraId="5CD56334" w14:textId="77777777" w:rsidR="00AA6CEE" w:rsidRPr="00F9633B" w:rsidRDefault="00AA6CEE" w:rsidP="00A263D1">
            <w:pPr>
              <w:pStyle w:val="TableText"/>
              <w:jc w:val="right"/>
              <w:rPr>
                <w:lang w:eastAsia="en-GB"/>
              </w:rPr>
            </w:pPr>
            <w:r w:rsidRPr="00F9633B">
              <w:t>(19.6 – 22.7)</w:t>
            </w:r>
          </w:p>
        </w:tc>
        <w:tc>
          <w:tcPr>
            <w:tcW w:w="408" w:type="pct"/>
          </w:tcPr>
          <w:p w14:paraId="014BB2D0" w14:textId="77777777" w:rsidR="00AA6CEE" w:rsidRPr="00F9633B" w:rsidRDefault="00AA6CEE" w:rsidP="00A263D1">
            <w:pPr>
              <w:pStyle w:val="TableText"/>
              <w:jc w:val="right"/>
              <w:rPr>
                <w:lang w:eastAsia="en-GB"/>
              </w:rPr>
            </w:pPr>
            <w:r w:rsidRPr="00F9633B">
              <w:t>70</w:t>
            </w:r>
          </w:p>
        </w:tc>
        <w:tc>
          <w:tcPr>
            <w:tcW w:w="431" w:type="pct"/>
          </w:tcPr>
          <w:p w14:paraId="50177EC6" w14:textId="77777777" w:rsidR="00AA6CEE" w:rsidRPr="00F9633B" w:rsidRDefault="00AA6CEE" w:rsidP="00A263D1">
            <w:pPr>
              <w:pStyle w:val="TableText"/>
              <w:jc w:val="right"/>
              <w:rPr>
                <w:lang w:eastAsia="en-GB"/>
              </w:rPr>
            </w:pPr>
            <w:r w:rsidRPr="00F9633B">
              <w:t>23.0</w:t>
            </w:r>
          </w:p>
        </w:tc>
        <w:tc>
          <w:tcPr>
            <w:tcW w:w="722" w:type="pct"/>
          </w:tcPr>
          <w:p w14:paraId="30674806" w14:textId="77777777" w:rsidR="00AA6CEE" w:rsidRPr="00F9633B" w:rsidRDefault="00AA6CEE" w:rsidP="00A263D1">
            <w:pPr>
              <w:pStyle w:val="TableText"/>
              <w:jc w:val="right"/>
              <w:rPr>
                <w:lang w:eastAsia="en-GB"/>
              </w:rPr>
            </w:pPr>
            <w:r w:rsidRPr="00F9633B">
              <w:t>(18.6 – 28.1)</w:t>
            </w:r>
          </w:p>
        </w:tc>
        <w:tc>
          <w:tcPr>
            <w:tcW w:w="513" w:type="pct"/>
            <w:noWrap/>
          </w:tcPr>
          <w:p w14:paraId="0542E82C" w14:textId="77777777" w:rsidR="00AA6CEE" w:rsidRPr="00F9633B" w:rsidRDefault="00AA6CEE" w:rsidP="00A263D1">
            <w:pPr>
              <w:pStyle w:val="TableText"/>
              <w:jc w:val="right"/>
              <w:rPr>
                <w:lang w:eastAsia="en-GB"/>
              </w:rPr>
            </w:pPr>
            <w:r w:rsidRPr="00F9633B">
              <w:t>0.446</w:t>
            </w:r>
          </w:p>
        </w:tc>
      </w:tr>
    </w:tbl>
    <w:p w14:paraId="6DF03D94" w14:textId="77777777" w:rsidR="00AA6CEE" w:rsidRPr="00F9633B" w:rsidRDefault="00AA6CEE" w:rsidP="0064292F">
      <w:pPr>
        <w:pStyle w:val="TableNotes"/>
      </w:pPr>
      <w:r w:rsidRPr="00F9633B">
        <w:t>Note: 95% CI = 95% confidence interval.</w:t>
      </w:r>
    </w:p>
    <w:p w14:paraId="4FEDE3ED" w14:textId="77777777" w:rsidR="008C466B" w:rsidRPr="00F9633B" w:rsidRDefault="008C466B" w:rsidP="002C7A01">
      <w:pPr>
        <w:rPr>
          <w:lang w:eastAsia="en-GB"/>
        </w:rPr>
      </w:pPr>
      <w:r w:rsidRPr="00F9633B">
        <w:rPr>
          <w:lang w:eastAsia="en-GB"/>
        </w:rPr>
        <w:t xml:space="preserve">There were no significant differences observed between Current Serving </w:t>
      </w:r>
      <w:r w:rsidRPr="00F9633B">
        <w:rPr>
          <w:color w:val="000000" w:themeColor="text1"/>
        </w:rPr>
        <w:t xml:space="preserve">MHWTS respondents </w:t>
      </w:r>
      <w:r w:rsidRPr="00F9633B">
        <w:rPr>
          <w:lang w:eastAsia="en-GB"/>
        </w:rPr>
        <w:t xml:space="preserve">with and without spouse/partner data on mental health and wellbeing characteristics, except for rates of any type of suicidality (thoughts, plans or attempts). The rate was higher among Current Serving </w:t>
      </w:r>
      <w:r w:rsidRPr="00F9633B">
        <w:rPr>
          <w:color w:val="000000" w:themeColor="text1"/>
        </w:rPr>
        <w:t xml:space="preserve">MHWTS respondents </w:t>
      </w:r>
      <w:r w:rsidRPr="00F9633B">
        <w:rPr>
          <w:lang w:eastAsia="en-GB"/>
        </w:rPr>
        <w:t>whose spouses/partners participated in the FWS than those whose spouses/partners did not participate.</w:t>
      </w:r>
    </w:p>
    <w:p w14:paraId="744DCFEA" w14:textId="77777777" w:rsidR="008C466B" w:rsidRPr="00F9633B" w:rsidRDefault="008C466B" w:rsidP="000529B4">
      <w:r w:rsidRPr="00F9633B">
        <w:t xml:space="preserve">As found for comparisons of Current Serving groups with and without spouse/partner data, the Ex-Serving </w:t>
      </w:r>
      <w:r w:rsidRPr="00F9633B">
        <w:rPr>
          <w:rFonts w:cs="Arial"/>
          <w:color w:val="000000" w:themeColor="text1"/>
        </w:rPr>
        <w:t xml:space="preserve">MHWTS respondents </w:t>
      </w:r>
      <w:r w:rsidRPr="00F9633B">
        <w:t xml:space="preserve">with spouse/partner data were significantly more likely to be older, male, and Commissioned Officers compared to their Ex-Serving counterparts (Table </w:t>
      </w:r>
      <w:r>
        <w:t>2</w:t>
      </w:r>
      <w:r w:rsidRPr="00F9633B">
        <w:t>.</w:t>
      </w:r>
      <w:r>
        <w:t>7</w:t>
      </w:r>
      <w:r w:rsidRPr="00F9633B">
        <w:t>). There were no significant differences by military service or medical fitness for service.</w:t>
      </w:r>
    </w:p>
    <w:p w14:paraId="682E3586" w14:textId="77777777" w:rsidR="008C466B" w:rsidRPr="00F9633B" w:rsidRDefault="008C466B" w:rsidP="000529B4">
      <w:pPr>
        <w:rPr>
          <w:lang w:eastAsia="en-GB"/>
        </w:rPr>
      </w:pPr>
      <w:r w:rsidRPr="00F9633B">
        <w:rPr>
          <w:lang w:eastAsia="en-GB"/>
        </w:rPr>
        <w:t xml:space="preserve">Some differences were observed between Ex-Serving </w:t>
      </w:r>
      <w:r w:rsidRPr="00F9633B">
        <w:rPr>
          <w:color w:val="000000" w:themeColor="text1"/>
        </w:rPr>
        <w:t xml:space="preserve">MHWTS respondents </w:t>
      </w:r>
      <w:r w:rsidRPr="00F9633B">
        <w:rPr>
          <w:lang w:eastAsia="en-GB"/>
        </w:rPr>
        <w:t xml:space="preserve">with and without spouse/partner data on mental health and wellbeing. Significant differences were found in the areas of PTSD symptoms, levels of anxiety, problem drinking and suicidality, with these being higher among Ex-Serving </w:t>
      </w:r>
      <w:r w:rsidRPr="00F9633B">
        <w:rPr>
          <w:color w:val="000000" w:themeColor="text1"/>
        </w:rPr>
        <w:t xml:space="preserve">MHWTS respondents </w:t>
      </w:r>
      <w:r w:rsidRPr="00F9633B">
        <w:rPr>
          <w:lang w:eastAsia="en-GB"/>
        </w:rPr>
        <w:t>whose spouses/partners participated in the FWS than those whose spouses/partners did not participate.</w:t>
      </w:r>
    </w:p>
    <w:p w14:paraId="4FC836B6" w14:textId="77777777" w:rsidR="008C466B" w:rsidRPr="00F9633B" w:rsidRDefault="008C466B" w:rsidP="0064292F">
      <w:pPr>
        <w:pStyle w:val="Heading3"/>
      </w:pPr>
      <w:bookmarkStart w:id="280" w:name="_Toc494412268"/>
      <w:bookmarkStart w:id="281" w:name="_Toc518484312"/>
      <w:r w:rsidRPr="00F9633B">
        <w:t>Differences between MHWTS respondents with and without parent data</w:t>
      </w:r>
      <w:bookmarkEnd w:id="280"/>
      <w:bookmarkEnd w:id="281"/>
    </w:p>
    <w:p w14:paraId="4EE7C693" w14:textId="77777777" w:rsidR="008C466B" w:rsidRPr="00F9633B" w:rsidRDefault="008C466B" w:rsidP="0064292F">
      <w:r w:rsidRPr="00F9633B">
        <w:t>To investigate differences between MHWTS respondents with and without parent data, two samples were compared, with the samples further subdivided by the serving status of MHWTS respondents (Current Serving or Ex-Serving):</w:t>
      </w:r>
    </w:p>
    <w:p w14:paraId="2CB9C2CE" w14:textId="77777777" w:rsidR="008C466B" w:rsidRPr="00F9633B" w:rsidRDefault="008C466B" w:rsidP="0064292F">
      <w:pPr>
        <w:pStyle w:val="Bullet"/>
      </w:pPr>
      <w:r w:rsidRPr="00F9633B">
        <w:t>a sample of MHWTS respondents who did not have any family member participate (it was assumed that every MHWTS respondent had a parent)</w:t>
      </w:r>
    </w:p>
    <w:p w14:paraId="6D7324A9" w14:textId="77777777" w:rsidR="008C466B" w:rsidRPr="00F9633B" w:rsidRDefault="008C466B" w:rsidP="0064292F">
      <w:pPr>
        <w:pStyle w:val="Bullet"/>
      </w:pPr>
      <w:r w:rsidRPr="00F9633B">
        <w:t>a sample of MHWTS respondents whose parent participated in the FWS.</w:t>
      </w:r>
    </w:p>
    <w:p w14:paraId="755260B3" w14:textId="77777777" w:rsidR="008C466B" w:rsidRPr="00F9633B" w:rsidRDefault="008C466B" w:rsidP="0064292F">
      <w:r w:rsidRPr="00F9633B">
        <w:t xml:space="preserve">Table </w:t>
      </w:r>
      <w:r>
        <w:t>2</w:t>
      </w:r>
      <w:r w:rsidRPr="00F9633B">
        <w:t>.</w:t>
      </w:r>
      <w:r>
        <w:t>8</w:t>
      </w:r>
      <w:r w:rsidRPr="00F9633B">
        <w:t xml:space="preserve"> and Table </w:t>
      </w:r>
      <w:r>
        <w:t>2</w:t>
      </w:r>
      <w:r w:rsidRPr="00F9633B">
        <w:t>.</w:t>
      </w:r>
      <w:r>
        <w:t>9</w:t>
      </w:r>
      <w:r w:rsidRPr="00F9633B">
        <w:t xml:space="preserve"> report on these comparisons for Current Serving and Ex-Serving MHWTS respondents, respectively.</w:t>
      </w:r>
    </w:p>
    <w:p w14:paraId="7454B639" w14:textId="77777777" w:rsidR="008C466B" w:rsidRPr="00F9633B" w:rsidRDefault="008C466B" w:rsidP="0064292F">
      <w:r w:rsidRPr="00F9633B">
        <w:t xml:space="preserve">Compared to Current Serving MHWTS respondents with no parent data, those with parent data were significantly more likely to be younger, female, have a university degree, be Commissioned Officers (although fewer were Non-commissioned Officers), and not be in receipt of a DVA Gold or White Card (Table </w:t>
      </w:r>
      <w:r>
        <w:t>2</w:t>
      </w:r>
      <w:r w:rsidRPr="00F9633B">
        <w:t>.</w:t>
      </w:r>
      <w:r>
        <w:t>8</w:t>
      </w:r>
      <w:r w:rsidRPr="00F9633B">
        <w:t>). There were no significant differences by the type of military service or medical fitness.</w:t>
      </w:r>
    </w:p>
    <w:p w14:paraId="70DFAB01" w14:textId="77777777" w:rsidR="008C466B" w:rsidRPr="00F9633B" w:rsidRDefault="008C466B" w:rsidP="0064292F">
      <w:pPr>
        <w:rPr>
          <w:lang w:eastAsia="en-GB"/>
        </w:rPr>
      </w:pPr>
      <w:r w:rsidRPr="00F9633B">
        <w:rPr>
          <w:lang w:eastAsia="en-GB"/>
        </w:rPr>
        <w:t xml:space="preserve">No </w:t>
      </w:r>
      <w:r w:rsidRPr="00F9633B">
        <w:t>significant</w:t>
      </w:r>
      <w:r w:rsidRPr="00F9633B">
        <w:rPr>
          <w:lang w:eastAsia="en-GB"/>
        </w:rPr>
        <w:t xml:space="preserve"> differences were observed between Current Serving </w:t>
      </w:r>
      <w:r w:rsidRPr="00F9633B">
        <w:t xml:space="preserve">MHWTS respondents </w:t>
      </w:r>
      <w:r w:rsidRPr="00F9633B">
        <w:rPr>
          <w:lang w:eastAsia="en-GB"/>
        </w:rPr>
        <w:t>with and without parent data on any mental health and wellbeing characteristics.</w:t>
      </w:r>
    </w:p>
    <w:p w14:paraId="0351E719" w14:textId="77777777" w:rsidR="00AA6CEE" w:rsidRPr="00F9633B" w:rsidRDefault="00AA6CEE" w:rsidP="0064292F">
      <w:pPr>
        <w:pStyle w:val="TableName"/>
      </w:pPr>
      <w:bookmarkStart w:id="282" w:name="_Ref494410480"/>
      <w:bookmarkStart w:id="283" w:name="_Ref507704621"/>
      <w:bookmarkStart w:id="284" w:name="_Toc518484425"/>
      <w:bookmarkStart w:id="285" w:name="_Toc525043552"/>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8</w:t>
      </w:r>
      <w:r>
        <w:rPr>
          <w:noProof/>
        </w:rPr>
        <w:fldChar w:fldCharType="end"/>
      </w:r>
      <w:bookmarkEnd w:id="282"/>
      <w:bookmarkEnd w:id="283"/>
      <w:r w:rsidRPr="00F9633B">
        <w:tab/>
        <w:t>Characteristics of Current Serving MHWTS respondents with and without parent data</w:t>
      </w:r>
      <w:bookmarkEnd w:id="284"/>
      <w:bookmarkEnd w:id="285"/>
    </w:p>
    <w:tbl>
      <w:tblPr>
        <w:tblStyle w:val="TWRPTable"/>
        <w:tblW w:w="5000" w:type="pct"/>
        <w:tblLayout w:type="fixed"/>
        <w:tblLook w:val="04A0" w:firstRow="1" w:lastRow="0" w:firstColumn="1" w:lastColumn="0" w:noHBand="0" w:noVBand="1"/>
        <w:tblDescription w:val="Table 2.8: Characteristics of Current Serving MHWTS respondents with and without parent data"/>
      </w:tblPr>
      <w:tblGrid>
        <w:gridCol w:w="1995"/>
        <w:gridCol w:w="630"/>
        <w:gridCol w:w="631"/>
        <w:gridCol w:w="1024"/>
        <w:gridCol w:w="597"/>
        <w:gridCol w:w="631"/>
        <w:gridCol w:w="1056"/>
        <w:gridCol w:w="751"/>
      </w:tblGrid>
      <w:tr w:rsidR="00AA6CEE" w:rsidRPr="00F9633B" w14:paraId="52CB777A"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bottom w:val="nil"/>
            </w:tcBorders>
          </w:tcPr>
          <w:p w14:paraId="781B6D4A" w14:textId="77777777" w:rsidR="00AA6CEE" w:rsidRPr="00F9633B" w:rsidRDefault="00AA6CEE" w:rsidP="00301360">
            <w:pPr>
              <w:pStyle w:val="TableText"/>
              <w:rPr>
                <w:lang w:eastAsia="en-GB"/>
              </w:rPr>
            </w:pPr>
          </w:p>
        </w:tc>
        <w:tc>
          <w:tcPr>
            <w:tcW w:w="1562" w:type="pct"/>
            <w:gridSpan w:val="3"/>
          </w:tcPr>
          <w:p w14:paraId="4F3CAD77" w14:textId="77777777" w:rsidR="00AA6CEE" w:rsidRPr="00F9633B" w:rsidRDefault="00AA6CEE" w:rsidP="00A263D1">
            <w:pPr>
              <w:pStyle w:val="TableText"/>
              <w:jc w:val="center"/>
              <w:rPr>
                <w:lang w:eastAsia="en-GB"/>
              </w:rPr>
            </w:pPr>
            <w:r w:rsidRPr="00F9633B">
              <w:rPr>
                <w:bCs/>
                <w:lang w:eastAsia="en-GB"/>
              </w:rPr>
              <w:t>No parent participated</w:t>
            </w:r>
            <w:r w:rsidRPr="00F9633B">
              <w:rPr>
                <w:b w:val="0"/>
                <w:bCs/>
                <w:lang w:eastAsia="en-GB"/>
              </w:rPr>
              <w:br/>
            </w:r>
            <w:r w:rsidRPr="00F9633B">
              <w:rPr>
                <w:bCs/>
                <w:color w:val="000000" w:themeColor="text1"/>
                <w:lang w:eastAsia="en-GB"/>
              </w:rPr>
              <w:t>(n = 8,330)</w:t>
            </w:r>
          </w:p>
        </w:tc>
        <w:tc>
          <w:tcPr>
            <w:tcW w:w="1561" w:type="pct"/>
            <w:gridSpan w:val="3"/>
          </w:tcPr>
          <w:p w14:paraId="65D7891E" w14:textId="77777777" w:rsidR="00AA6CEE" w:rsidRPr="00F9633B" w:rsidRDefault="00AA6CEE" w:rsidP="00A263D1">
            <w:pPr>
              <w:pStyle w:val="TableText"/>
              <w:jc w:val="center"/>
              <w:rPr>
                <w:lang w:eastAsia="en-GB"/>
              </w:rPr>
            </w:pPr>
            <w:r w:rsidRPr="00F9633B">
              <w:rPr>
                <w:bCs/>
                <w:lang w:eastAsia="en-GB"/>
              </w:rPr>
              <w:t>1+ parent participated</w:t>
            </w:r>
            <w:r w:rsidRPr="00F9633B">
              <w:rPr>
                <w:b w:val="0"/>
                <w:bCs/>
                <w:lang w:eastAsia="en-GB"/>
              </w:rPr>
              <w:br/>
            </w:r>
            <w:r w:rsidRPr="00F9633B">
              <w:rPr>
                <w:bCs/>
                <w:color w:val="000000" w:themeColor="text1"/>
                <w:lang w:eastAsia="en-GB"/>
              </w:rPr>
              <w:t>(n = 160)</w:t>
            </w:r>
          </w:p>
        </w:tc>
        <w:tc>
          <w:tcPr>
            <w:tcW w:w="513" w:type="pct"/>
            <w:tcBorders>
              <w:top w:val="single" w:sz="4" w:space="0" w:color="000000"/>
              <w:bottom w:val="nil"/>
            </w:tcBorders>
          </w:tcPr>
          <w:p w14:paraId="18B42A67" w14:textId="77777777" w:rsidR="00AA6CEE" w:rsidRPr="00F9633B" w:rsidRDefault="00AA6CEE" w:rsidP="00301360">
            <w:pPr>
              <w:pStyle w:val="TableText"/>
              <w:rPr>
                <w:rFonts w:eastAsia="Times New Roman" w:cs="Arial"/>
                <w:sz w:val="18"/>
                <w:szCs w:val="18"/>
                <w:lang w:eastAsia="en-GB"/>
              </w:rPr>
            </w:pPr>
          </w:p>
        </w:tc>
      </w:tr>
      <w:tr w:rsidR="00AA6CEE" w:rsidRPr="00F9633B" w14:paraId="0991C70A"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top w:val="nil"/>
            </w:tcBorders>
          </w:tcPr>
          <w:p w14:paraId="62B356CA" w14:textId="77777777" w:rsidR="00AA6CEE" w:rsidRPr="00F9633B" w:rsidRDefault="00AA6CEE" w:rsidP="00A263D1">
            <w:pPr>
              <w:pStyle w:val="TableText"/>
              <w:rPr>
                <w:lang w:eastAsia="en-GB"/>
              </w:rPr>
            </w:pPr>
            <w:r w:rsidRPr="00F9633B">
              <w:rPr>
                <w:color w:val="000000" w:themeColor="text1"/>
              </w:rPr>
              <w:t>Measure</w:t>
            </w:r>
          </w:p>
        </w:tc>
        <w:tc>
          <w:tcPr>
            <w:tcW w:w="431" w:type="pct"/>
          </w:tcPr>
          <w:p w14:paraId="15156A90" w14:textId="77777777" w:rsidR="00AA6CEE" w:rsidRPr="00F9633B" w:rsidRDefault="00AA6CEE" w:rsidP="00A263D1">
            <w:pPr>
              <w:pStyle w:val="TableText"/>
              <w:jc w:val="right"/>
              <w:rPr>
                <w:lang w:eastAsia="en-GB"/>
              </w:rPr>
            </w:pPr>
            <w:r w:rsidRPr="00F9633B">
              <w:rPr>
                <w:color w:val="000000" w:themeColor="text1"/>
                <w:lang w:eastAsia="en-GB"/>
              </w:rPr>
              <w:t>n</w:t>
            </w:r>
          </w:p>
        </w:tc>
        <w:tc>
          <w:tcPr>
            <w:tcW w:w="431" w:type="pct"/>
          </w:tcPr>
          <w:p w14:paraId="71A5CE5B" w14:textId="77777777" w:rsidR="00AA6CEE" w:rsidRPr="00F9633B" w:rsidRDefault="00AA6CEE" w:rsidP="00A263D1">
            <w:pPr>
              <w:pStyle w:val="TableText"/>
              <w:jc w:val="right"/>
              <w:rPr>
                <w:lang w:eastAsia="en-GB"/>
              </w:rPr>
            </w:pPr>
            <w:r w:rsidRPr="00F9633B">
              <w:rPr>
                <w:color w:val="000000" w:themeColor="text1"/>
                <w:lang w:eastAsia="en-GB"/>
              </w:rPr>
              <w:t>%</w:t>
            </w:r>
          </w:p>
        </w:tc>
        <w:tc>
          <w:tcPr>
            <w:tcW w:w="700" w:type="pct"/>
          </w:tcPr>
          <w:p w14:paraId="00EA742C" w14:textId="77777777" w:rsidR="00AA6CEE" w:rsidRPr="00F9633B" w:rsidRDefault="00AA6CEE" w:rsidP="00A263D1">
            <w:pPr>
              <w:pStyle w:val="TableText"/>
              <w:jc w:val="right"/>
              <w:rPr>
                <w:lang w:eastAsia="en-GB"/>
              </w:rPr>
            </w:pPr>
            <w:r w:rsidRPr="00F9633B">
              <w:rPr>
                <w:color w:val="000000" w:themeColor="text1"/>
                <w:lang w:eastAsia="en-GB"/>
              </w:rPr>
              <w:t>(95% CI)</w:t>
            </w:r>
          </w:p>
        </w:tc>
        <w:tc>
          <w:tcPr>
            <w:tcW w:w="408" w:type="pct"/>
          </w:tcPr>
          <w:p w14:paraId="3D7759E2" w14:textId="77777777" w:rsidR="00AA6CEE" w:rsidRPr="00F9633B" w:rsidRDefault="00AA6CEE" w:rsidP="00A263D1">
            <w:pPr>
              <w:pStyle w:val="TableText"/>
              <w:jc w:val="right"/>
              <w:rPr>
                <w:lang w:eastAsia="en-GB"/>
              </w:rPr>
            </w:pPr>
            <w:r w:rsidRPr="00F9633B">
              <w:rPr>
                <w:color w:val="000000" w:themeColor="text1"/>
                <w:lang w:eastAsia="en-GB"/>
              </w:rPr>
              <w:t>n</w:t>
            </w:r>
          </w:p>
        </w:tc>
        <w:tc>
          <w:tcPr>
            <w:tcW w:w="431" w:type="pct"/>
          </w:tcPr>
          <w:p w14:paraId="26BFF8CA" w14:textId="77777777" w:rsidR="00AA6CEE" w:rsidRPr="00F9633B" w:rsidRDefault="00AA6CEE" w:rsidP="00A263D1">
            <w:pPr>
              <w:pStyle w:val="TableText"/>
              <w:jc w:val="right"/>
              <w:rPr>
                <w:lang w:eastAsia="en-GB"/>
              </w:rPr>
            </w:pPr>
            <w:r w:rsidRPr="00F9633B">
              <w:rPr>
                <w:color w:val="000000" w:themeColor="text1"/>
                <w:lang w:eastAsia="en-GB"/>
              </w:rPr>
              <w:t>%</w:t>
            </w:r>
          </w:p>
        </w:tc>
        <w:tc>
          <w:tcPr>
            <w:tcW w:w="722" w:type="pct"/>
          </w:tcPr>
          <w:p w14:paraId="2DB8197A" w14:textId="77777777" w:rsidR="00AA6CEE" w:rsidRPr="00F9633B" w:rsidRDefault="00AA6CEE" w:rsidP="00A263D1">
            <w:pPr>
              <w:pStyle w:val="TableText"/>
              <w:jc w:val="right"/>
              <w:rPr>
                <w:lang w:eastAsia="en-GB"/>
              </w:rPr>
            </w:pPr>
            <w:r w:rsidRPr="00F9633B">
              <w:rPr>
                <w:color w:val="000000" w:themeColor="text1"/>
                <w:lang w:eastAsia="en-GB"/>
              </w:rPr>
              <w:t>(95% CI)</w:t>
            </w:r>
          </w:p>
        </w:tc>
        <w:tc>
          <w:tcPr>
            <w:tcW w:w="513" w:type="pct"/>
            <w:tcBorders>
              <w:top w:val="nil"/>
            </w:tcBorders>
          </w:tcPr>
          <w:p w14:paraId="0AB62ABA" w14:textId="77777777" w:rsidR="00AA6CEE" w:rsidRPr="00F9633B" w:rsidRDefault="00AA6CEE" w:rsidP="00A263D1">
            <w:pPr>
              <w:pStyle w:val="TableText"/>
              <w:jc w:val="right"/>
              <w:rPr>
                <w:lang w:eastAsia="en-GB"/>
              </w:rPr>
            </w:pPr>
            <w:r w:rsidRPr="00F9633B">
              <w:rPr>
                <w:i/>
                <w:color w:val="000000" w:themeColor="text1"/>
                <w:lang w:eastAsia="en-GB"/>
              </w:rPr>
              <w:t>p</w:t>
            </w:r>
            <w:r w:rsidRPr="00F9633B">
              <w:rPr>
                <w:color w:val="000000" w:themeColor="text1"/>
                <w:lang w:eastAsia="en-GB"/>
              </w:rPr>
              <w:t>-value</w:t>
            </w:r>
          </w:p>
        </w:tc>
      </w:tr>
      <w:tr w:rsidR="00AA6CEE" w:rsidRPr="00F9633B" w14:paraId="5BCAFE81"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88D7737" w14:textId="77777777" w:rsidR="00AA6CEE" w:rsidRPr="00F9633B" w:rsidRDefault="00AA6CEE" w:rsidP="00A263D1">
            <w:pPr>
              <w:pStyle w:val="TableText"/>
              <w:rPr>
                <w:lang w:eastAsia="en-GB"/>
              </w:rPr>
            </w:pPr>
            <w:r w:rsidRPr="00F9633B">
              <w:rPr>
                <w:lang w:eastAsia="en-GB"/>
              </w:rPr>
              <w:t>Age (years)</w:t>
            </w:r>
          </w:p>
        </w:tc>
        <w:tc>
          <w:tcPr>
            <w:tcW w:w="431" w:type="pct"/>
          </w:tcPr>
          <w:p w14:paraId="262355BE" w14:textId="77777777" w:rsidR="00AA6CEE" w:rsidRPr="00F9633B" w:rsidRDefault="00AA6CEE" w:rsidP="00A263D1">
            <w:pPr>
              <w:pStyle w:val="TableText"/>
              <w:jc w:val="right"/>
              <w:rPr>
                <w:lang w:eastAsia="en-GB"/>
              </w:rPr>
            </w:pPr>
          </w:p>
        </w:tc>
        <w:tc>
          <w:tcPr>
            <w:tcW w:w="431" w:type="pct"/>
          </w:tcPr>
          <w:p w14:paraId="349D2EEB" w14:textId="77777777" w:rsidR="00AA6CEE" w:rsidRPr="00F9633B" w:rsidRDefault="00AA6CEE" w:rsidP="00A263D1">
            <w:pPr>
              <w:pStyle w:val="TableText"/>
              <w:jc w:val="right"/>
              <w:rPr>
                <w:lang w:eastAsia="en-GB"/>
              </w:rPr>
            </w:pPr>
          </w:p>
        </w:tc>
        <w:tc>
          <w:tcPr>
            <w:tcW w:w="700" w:type="pct"/>
          </w:tcPr>
          <w:p w14:paraId="0D1DBF7F" w14:textId="77777777" w:rsidR="00AA6CEE" w:rsidRPr="00F9633B" w:rsidRDefault="00AA6CEE" w:rsidP="00A263D1">
            <w:pPr>
              <w:pStyle w:val="TableText"/>
              <w:jc w:val="right"/>
              <w:rPr>
                <w:lang w:eastAsia="en-GB"/>
              </w:rPr>
            </w:pPr>
          </w:p>
        </w:tc>
        <w:tc>
          <w:tcPr>
            <w:tcW w:w="408" w:type="pct"/>
          </w:tcPr>
          <w:p w14:paraId="4948219C" w14:textId="77777777" w:rsidR="00AA6CEE" w:rsidRPr="00F9633B" w:rsidRDefault="00AA6CEE" w:rsidP="00A263D1">
            <w:pPr>
              <w:pStyle w:val="TableText"/>
              <w:jc w:val="right"/>
              <w:rPr>
                <w:lang w:eastAsia="en-GB"/>
              </w:rPr>
            </w:pPr>
          </w:p>
        </w:tc>
        <w:tc>
          <w:tcPr>
            <w:tcW w:w="431" w:type="pct"/>
          </w:tcPr>
          <w:p w14:paraId="6F3E3988" w14:textId="77777777" w:rsidR="00AA6CEE" w:rsidRPr="00F9633B" w:rsidRDefault="00AA6CEE" w:rsidP="00A263D1">
            <w:pPr>
              <w:pStyle w:val="TableText"/>
              <w:jc w:val="right"/>
              <w:rPr>
                <w:lang w:eastAsia="en-GB"/>
              </w:rPr>
            </w:pPr>
          </w:p>
        </w:tc>
        <w:tc>
          <w:tcPr>
            <w:tcW w:w="722" w:type="pct"/>
          </w:tcPr>
          <w:p w14:paraId="41320AC5" w14:textId="77777777" w:rsidR="00AA6CEE" w:rsidRPr="00F9633B" w:rsidRDefault="00AA6CEE" w:rsidP="00A263D1">
            <w:pPr>
              <w:pStyle w:val="TableText"/>
              <w:jc w:val="right"/>
              <w:rPr>
                <w:lang w:eastAsia="en-GB"/>
              </w:rPr>
            </w:pPr>
          </w:p>
        </w:tc>
        <w:tc>
          <w:tcPr>
            <w:tcW w:w="513" w:type="pct"/>
          </w:tcPr>
          <w:p w14:paraId="37D404DA" w14:textId="77777777" w:rsidR="00AA6CEE" w:rsidRPr="00F9633B" w:rsidRDefault="00AA6CEE" w:rsidP="00A263D1">
            <w:pPr>
              <w:pStyle w:val="TableText"/>
              <w:jc w:val="right"/>
              <w:rPr>
                <w:lang w:eastAsia="en-GB"/>
              </w:rPr>
            </w:pPr>
            <w:r w:rsidRPr="00F9633B">
              <w:t>0.000</w:t>
            </w:r>
          </w:p>
        </w:tc>
      </w:tr>
      <w:tr w:rsidR="00AA6CEE" w:rsidRPr="00F9633B" w14:paraId="38E794C7" w14:textId="77777777" w:rsidTr="00A263D1">
        <w:tc>
          <w:tcPr>
            <w:tcW w:w="1364" w:type="pct"/>
          </w:tcPr>
          <w:p w14:paraId="15927681" w14:textId="77777777" w:rsidR="00AA6CEE" w:rsidRPr="00F9633B" w:rsidRDefault="00AA6CEE" w:rsidP="00A263D1">
            <w:pPr>
              <w:pStyle w:val="TableText"/>
              <w:ind w:left="144"/>
              <w:rPr>
                <w:lang w:eastAsia="en-GB"/>
              </w:rPr>
            </w:pPr>
            <w:r w:rsidRPr="00F9633B">
              <w:rPr>
                <w:lang w:eastAsia="en-GB"/>
              </w:rPr>
              <w:t>18 – &lt; 28</w:t>
            </w:r>
          </w:p>
        </w:tc>
        <w:tc>
          <w:tcPr>
            <w:tcW w:w="431" w:type="pct"/>
          </w:tcPr>
          <w:p w14:paraId="2ED8EBF6" w14:textId="77777777" w:rsidR="00AA6CEE" w:rsidRPr="00F9633B" w:rsidRDefault="00AA6CEE" w:rsidP="00A263D1">
            <w:pPr>
              <w:pStyle w:val="TableText"/>
              <w:jc w:val="right"/>
              <w:rPr>
                <w:lang w:eastAsia="en-GB"/>
              </w:rPr>
            </w:pPr>
            <w:r w:rsidRPr="00F9633B">
              <w:t>578</w:t>
            </w:r>
          </w:p>
        </w:tc>
        <w:tc>
          <w:tcPr>
            <w:tcW w:w="431" w:type="pct"/>
          </w:tcPr>
          <w:p w14:paraId="52E0FF94" w14:textId="77777777" w:rsidR="00AA6CEE" w:rsidRPr="00F9633B" w:rsidRDefault="00AA6CEE" w:rsidP="00A263D1">
            <w:pPr>
              <w:pStyle w:val="TableText"/>
              <w:jc w:val="right"/>
              <w:rPr>
                <w:lang w:eastAsia="en-GB"/>
              </w:rPr>
            </w:pPr>
            <w:r w:rsidRPr="00F9633B">
              <w:t>7.1</w:t>
            </w:r>
          </w:p>
        </w:tc>
        <w:tc>
          <w:tcPr>
            <w:tcW w:w="700" w:type="pct"/>
          </w:tcPr>
          <w:p w14:paraId="1CB9A7FC" w14:textId="77777777" w:rsidR="00AA6CEE" w:rsidRPr="00F9633B" w:rsidRDefault="00AA6CEE" w:rsidP="00A263D1">
            <w:pPr>
              <w:pStyle w:val="TableText"/>
              <w:jc w:val="right"/>
              <w:rPr>
                <w:lang w:eastAsia="en-GB"/>
              </w:rPr>
            </w:pPr>
            <w:r w:rsidRPr="00F9633B">
              <w:t>(6.5 – 7.6)</w:t>
            </w:r>
          </w:p>
        </w:tc>
        <w:tc>
          <w:tcPr>
            <w:tcW w:w="408" w:type="pct"/>
          </w:tcPr>
          <w:p w14:paraId="196E3282" w14:textId="77777777" w:rsidR="00AA6CEE" w:rsidRPr="00F9633B" w:rsidRDefault="00AA6CEE" w:rsidP="00A263D1">
            <w:pPr>
              <w:pStyle w:val="TableText"/>
              <w:jc w:val="right"/>
              <w:rPr>
                <w:lang w:eastAsia="en-GB"/>
              </w:rPr>
            </w:pPr>
            <w:r w:rsidRPr="00F9633B">
              <w:t>25</w:t>
            </w:r>
          </w:p>
        </w:tc>
        <w:tc>
          <w:tcPr>
            <w:tcW w:w="431" w:type="pct"/>
          </w:tcPr>
          <w:p w14:paraId="33947567" w14:textId="77777777" w:rsidR="00AA6CEE" w:rsidRPr="00F9633B" w:rsidRDefault="00AA6CEE" w:rsidP="00A263D1">
            <w:pPr>
              <w:pStyle w:val="TableText"/>
              <w:jc w:val="right"/>
              <w:rPr>
                <w:lang w:eastAsia="en-GB"/>
              </w:rPr>
            </w:pPr>
            <w:r w:rsidRPr="00F9633B">
              <w:t>15.7</w:t>
            </w:r>
          </w:p>
        </w:tc>
        <w:tc>
          <w:tcPr>
            <w:tcW w:w="722" w:type="pct"/>
          </w:tcPr>
          <w:p w14:paraId="6168B187" w14:textId="77777777" w:rsidR="00AA6CEE" w:rsidRPr="00F9633B" w:rsidRDefault="00AA6CEE" w:rsidP="00A263D1">
            <w:pPr>
              <w:pStyle w:val="TableText"/>
              <w:jc w:val="right"/>
              <w:rPr>
                <w:lang w:eastAsia="en-GB"/>
              </w:rPr>
            </w:pPr>
            <w:r w:rsidRPr="00F9633B">
              <w:t>(10.8 – 22.3)</w:t>
            </w:r>
          </w:p>
        </w:tc>
        <w:tc>
          <w:tcPr>
            <w:tcW w:w="513" w:type="pct"/>
            <w:noWrap/>
          </w:tcPr>
          <w:p w14:paraId="086F8254" w14:textId="77777777" w:rsidR="00AA6CEE" w:rsidRPr="00F9633B" w:rsidRDefault="00AA6CEE" w:rsidP="00A263D1">
            <w:pPr>
              <w:pStyle w:val="TableText"/>
              <w:jc w:val="right"/>
              <w:rPr>
                <w:lang w:eastAsia="en-GB"/>
              </w:rPr>
            </w:pPr>
            <w:r w:rsidRPr="00F9633B">
              <w:t> </w:t>
            </w:r>
          </w:p>
        </w:tc>
      </w:tr>
      <w:tr w:rsidR="00AA6CEE" w:rsidRPr="00F9633B" w14:paraId="06459933"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7435BFA" w14:textId="77777777" w:rsidR="00AA6CEE" w:rsidRPr="00F9633B" w:rsidRDefault="00AA6CEE" w:rsidP="00A263D1">
            <w:pPr>
              <w:pStyle w:val="TableText"/>
              <w:ind w:left="144"/>
              <w:rPr>
                <w:lang w:eastAsia="en-GB"/>
              </w:rPr>
            </w:pPr>
            <w:r w:rsidRPr="00F9633B">
              <w:rPr>
                <w:lang w:eastAsia="en-GB"/>
              </w:rPr>
              <w:t>28 – &lt; 38</w:t>
            </w:r>
          </w:p>
        </w:tc>
        <w:tc>
          <w:tcPr>
            <w:tcW w:w="431" w:type="pct"/>
          </w:tcPr>
          <w:p w14:paraId="5E2C5CCF" w14:textId="77777777" w:rsidR="00AA6CEE" w:rsidRPr="00F9633B" w:rsidRDefault="00AA6CEE" w:rsidP="00A263D1">
            <w:pPr>
              <w:pStyle w:val="TableText"/>
              <w:jc w:val="right"/>
              <w:rPr>
                <w:lang w:eastAsia="en-GB"/>
              </w:rPr>
            </w:pPr>
            <w:r w:rsidRPr="00F9633B">
              <w:t>2,406</w:t>
            </w:r>
          </w:p>
        </w:tc>
        <w:tc>
          <w:tcPr>
            <w:tcW w:w="431" w:type="pct"/>
          </w:tcPr>
          <w:p w14:paraId="66F16CFB" w14:textId="77777777" w:rsidR="00AA6CEE" w:rsidRPr="00F9633B" w:rsidRDefault="00AA6CEE" w:rsidP="00A263D1">
            <w:pPr>
              <w:pStyle w:val="TableText"/>
              <w:jc w:val="right"/>
              <w:rPr>
                <w:lang w:eastAsia="en-GB"/>
              </w:rPr>
            </w:pPr>
            <w:r w:rsidRPr="00F9633B">
              <w:t>29.4</w:t>
            </w:r>
          </w:p>
        </w:tc>
        <w:tc>
          <w:tcPr>
            <w:tcW w:w="700" w:type="pct"/>
          </w:tcPr>
          <w:p w14:paraId="56EEB5B8" w14:textId="77777777" w:rsidR="00AA6CEE" w:rsidRPr="00F9633B" w:rsidRDefault="00AA6CEE" w:rsidP="00A263D1">
            <w:pPr>
              <w:pStyle w:val="TableText"/>
              <w:jc w:val="right"/>
              <w:rPr>
                <w:lang w:eastAsia="en-GB"/>
              </w:rPr>
            </w:pPr>
            <w:r w:rsidRPr="00F9633B">
              <w:t>(28.4 – 30.4)</w:t>
            </w:r>
          </w:p>
        </w:tc>
        <w:tc>
          <w:tcPr>
            <w:tcW w:w="408" w:type="pct"/>
          </w:tcPr>
          <w:p w14:paraId="1EBE3A33" w14:textId="77777777" w:rsidR="00AA6CEE" w:rsidRPr="00F9633B" w:rsidRDefault="00AA6CEE" w:rsidP="00A263D1">
            <w:pPr>
              <w:pStyle w:val="TableText"/>
              <w:jc w:val="right"/>
              <w:rPr>
                <w:lang w:eastAsia="en-GB"/>
              </w:rPr>
            </w:pPr>
            <w:r w:rsidRPr="00F9633B">
              <w:t>80</w:t>
            </w:r>
          </w:p>
        </w:tc>
        <w:tc>
          <w:tcPr>
            <w:tcW w:w="431" w:type="pct"/>
          </w:tcPr>
          <w:p w14:paraId="02CB6EA7" w14:textId="77777777" w:rsidR="00AA6CEE" w:rsidRPr="00F9633B" w:rsidRDefault="00AA6CEE" w:rsidP="00A263D1">
            <w:pPr>
              <w:pStyle w:val="TableText"/>
              <w:jc w:val="right"/>
              <w:rPr>
                <w:lang w:eastAsia="en-GB"/>
              </w:rPr>
            </w:pPr>
            <w:r w:rsidRPr="00F9633B">
              <w:t>50.3</w:t>
            </w:r>
          </w:p>
        </w:tc>
        <w:tc>
          <w:tcPr>
            <w:tcW w:w="722" w:type="pct"/>
          </w:tcPr>
          <w:p w14:paraId="5160B204" w14:textId="77777777" w:rsidR="00AA6CEE" w:rsidRPr="00F9633B" w:rsidRDefault="00AA6CEE" w:rsidP="00A263D1">
            <w:pPr>
              <w:pStyle w:val="TableText"/>
              <w:jc w:val="right"/>
              <w:rPr>
                <w:lang w:eastAsia="en-GB"/>
              </w:rPr>
            </w:pPr>
            <w:r w:rsidRPr="00F9633B">
              <w:t>(42.6 – 58.0)</w:t>
            </w:r>
          </w:p>
        </w:tc>
        <w:tc>
          <w:tcPr>
            <w:tcW w:w="513" w:type="pct"/>
            <w:noWrap/>
          </w:tcPr>
          <w:p w14:paraId="059A29E3" w14:textId="77777777" w:rsidR="00AA6CEE" w:rsidRPr="00F9633B" w:rsidRDefault="00AA6CEE" w:rsidP="00A263D1">
            <w:pPr>
              <w:pStyle w:val="TableText"/>
              <w:jc w:val="right"/>
              <w:rPr>
                <w:lang w:eastAsia="en-GB"/>
              </w:rPr>
            </w:pPr>
            <w:r w:rsidRPr="00F9633B">
              <w:t> </w:t>
            </w:r>
          </w:p>
        </w:tc>
      </w:tr>
      <w:tr w:rsidR="00AA6CEE" w:rsidRPr="00F9633B" w14:paraId="2E781E95" w14:textId="77777777" w:rsidTr="00A263D1">
        <w:tc>
          <w:tcPr>
            <w:tcW w:w="1364" w:type="pct"/>
          </w:tcPr>
          <w:p w14:paraId="3712E1B1" w14:textId="77777777" w:rsidR="00AA6CEE" w:rsidRPr="00F9633B" w:rsidRDefault="00AA6CEE" w:rsidP="00A263D1">
            <w:pPr>
              <w:pStyle w:val="TableText"/>
              <w:ind w:left="144"/>
              <w:rPr>
                <w:lang w:eastAsia="en-GB"/>
              </w:rPr>
            </w:pPr>
            <w:r w:rsidRPr="00F9633B">
              <w:rPr>
                <w:lang w:eastAsia="en-GB"/>
              </w:rPr>
              <w:t>38 – &lt; 48</w:t>
            </w:r>
          </w:p>
        </w:tc>
        <w:tc>
          <w:tcPr>
            <w:tcW w:w="431" w:type="pct"/>
          </w:tcPr>
          <w:p w14:paraId="6A690490" w14:textId="77777777" w:rsidR="00AA6CEE" w:rsidRPr="00F9633B" w:rsidRDefault="00AA6CEE" w:rsidP="00A263D1">
            <w:pPr>
              <w:pStyle w:val="TableText"/>
              <w:jc w:val="right"/>
              <w:rPr>
                <w:lang w:eastAsia="en-GB"/>
              </w:rPr>
            </w:pPr>
            <w:r w:rsidRPr="00F9633B">
              <w:t>2,930</w:t>
            </w:r>
          </w:p>
        </w:tc>
        <w:tc>
          <w:tcPr>
            <w:tcW w:w="431" w:type="pct"/>
          </w:tcPr>
          <w:p w14:paraId="59E0EA2B" w14:textId="77777777" w:rsidR="00AA6CEE" w:rsidRPr="00F9633B" w:rsidRDefault="00AA6CEE" w:rsidP="00A263D1">
            <w:pPr>
              <w:pStyle w:val="TableText"/>
              <w:jc w:val="right"/>
              <w:rPr>
                <w:lang w:eastAsia="en-GB"/>
              </w:rPr>
            </w:pPr>
            <w:r w:rsidRPr="00F9633B">
              <w:t>35.8</w:t>
            </w:r>
          </w:p>
        </w:tc>
        <w:tc>
          <w:tcPr>
            <w:tcW w:w="700" w:type="pct"/>
          </w:tcPr>
          <w:p w14:paraId="24845601" w14:textId="77777777" w:rsidR="00AA6CEE" w:rsidRPr="00F9633B" w:rsidRDefault="00AA6CEE" w:rsidP="00A263D1">
            <w:pPr>
              <w:pStyle w:val="TableText"/>
              <w:jc w:val="right"/>
              <w:rPr>
                <w:lang w:eastAsia="en-GB"/>
              </w:rPr>
            </w:pPr>
            <w:r w:rsidRPr="00F9633B">
              <w:t>(34.8 – 36.9)</w:t>
            </w:r>
          </w:p>
        </w:tc>
        <w:tc>
          <w:tcPr>
            <w:tcW w:w="408" w:type="pct"/>
          </w:tcPr>
          <w:p w14:paraId="03E42ACD" w14:textId="77777777" w:rsidR="00AA6CEE" w:rsidRPr="00F9633B" w:rsidRDefault="00AA6CEE" w:rsidP="00A263D1">
            <w:pPr>
              <w:pStyle w:val="TableText"/>
              <w:jc w:val="right"/>
              <w:rPr>
                <w:lang w:eastAsia="en-GB"/>
              </w:rPr>
            </w:pPr>
            <w:r w:rsidRPr="00F9633B">
              <w:t>47</w:t>
            </w:r>
          </w:p>
        </w:tc>
        <w:tc>
          <w:tcPr>
            <w:tcW w:w="431" w:type="pct"/>
          </w:tcPr>
          <w:p w14:paraId="634AA40E" w14:textId="77777777" w:rsidR="00AA6CEE" w:rsidRPr="00F9633B" w:rsidRDefault="00AA6CEE" w:rsidP="00A263D1">
            <w:pPr>
              <w:pStyle w:val="TableText"/>
              <w:jc w:val="right"/>
              <w:rPr>
                <w:lang w:eastAsia="en-GB"/>
              </w:rPr>
            </w:pPr>
            <w:r w:rsidRPr="00F9633B">
              <w:t>29.6</w:t>
            </w:r>
          </w:p>
        </w:tc>
        <w:tc>
          <w:tcPr>
            <w:tcW w:w="722" w:type="pct"/>
          </w:tcPr>
          <w:p w14:paraId="4184A605" w14:textId="77777777" w:rsidR="00AA6CEE" w:rsidRPr="00F9633B" w:rsidRDefault="00AA6CEE" w:rsidP="00A263D1">
            <w:pPr>
              <w:pStyle w:val="TableText"/>
              <w:jc w:val="right"/>
              <w:rPr>
                <w:lang w:eastAsia="en-GB"/>
              </w:rPr>
            </w:pPr>
            <w:r w:rsidRPr="00F9633B">
              <w:t>(23.0 – 37.1)</w:t>
            </w:r>
          </w:p>
        </w:tc>
        <w:tc>
          <w:tcPr>
            <w:tcW w:w="513" w:type="pct"/>
            <w:noWrap/>
          </w:tcPr>
          <w:p w14:paraId="18E1EE1A" w14:textId="77777777" w:rsidR="00AA6CEE" w:rsidRPr="00F9633B" w:rsidRDefault="00AA6CEE" w:rsidP="00A263D1">
            <w:pPr>
              <w:pStyle w:val="TableText"/>
              <w:jc w:val="right"/>
              <w:rPr>
                <w:lang w:eastAsia="en-GB"/>
              </w:rPr>
            </w:pPr>
            <w:r w:rsidRPr="00F9633B">
              <w:t> </w:t>
            </w:r>
          </w:p>
        </w:tc>
      </w:tr>
      <w:tr w:rsidR="00AA6CEE" w:rsidRPr="00F9633B" w14:paraId="4F2FAD45"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13A0A60" w14:textId="77777777" w:rsidR="00AA6CEE" w:rsidRPr="00F9633B" w:rsidRDefault="00AA6CEE" w:rsidP="00A263D1">
            <w:pPr>
              <w:pStyle w:val="TableText"/>
              <w:ind w:left="144"/>
              <w:rPr>
                <w:lang w:eastAsia="en-GB"/>
              </w:rPr>
            </w:pPr>
            <w:r w:rsidRPr="00F9633B">
              <w:rPr>
                <w:lang w:eastAsia="en-GB"/>
              </w:rPr>
              <w:t>48 – &lt; 58</w:t>
            </w:r>
          </w:p>
        </w:tc>
        <w:tc>
          <w:tcPr>
            <w:tcW w:w="431" w:type="pct"/>
          </w:tcPr>
          <w:p w14:paraId="3AACF352" w14:textId="77777777" w:rsidR="00AA6CEE" w:rsidRPr="00F9633B" w:rsidRDefault="00AA6CEE" w:rsidP="00A263D1">
            <w:pPr>
              <w:pStyle w:val="TableText"/>
              <w:jc w:val="right"/>
              <w:rPr>
                <w:lang w:eastAsia="en-GB"/>
              </w:rPr>
            </w:pPr>
            <w:r w:rsidRPr="00F9633B">
              <w:t>2,068</w:t>
            </w:r>
          </w:p>
        </w:tc>
        <w:tc>
          <w:tcPr>
            <w:tcW w:w="431" w:type="pct"/>
          </w:tcPr>
          <w:p w14:paraId="17FF6097" w14:textId="77777777" w:rsidR="00AA6CEE" w:rsidRPr="00F9633B" w:rsidRDefault="00AA6CEE" w:rsidP="00A263D1">
            <w:pPr>
              <w:pStyle w:val="TableText"/>
              <w:jc w:val="right"/>
              <w:rPr>
                <w:lang w:eastAsia="en-GB"/>
              </w:rPr>
            </w:pPr>
            <w:r w:rsidRPr="00F9633B">
              <w:t>25.3</w:t>
            </w:r>
          </w:p>
        </w:tc>
        <w:tc>
          <w:tcPr>
            <w:tcW w:w="700" w:type="pct"/>
          </w:tcPr>
          <w:p w14:paraId="3B29457E" w14:textId="77777777" w:rsidR="00AA6CEE" w:rsidRPr="00F9633B" w:rsidRDefault="00AA6CEE" w:rsidP="00A263D1">
            <w:pPr>
              <w:pStyle w:val="TableText"/>
              <w:jc w:val="right"/>
              <w:rPr>
                <w:lang w:eastAsia="en-GB"/>
              </w:rPr>
            </w:pPr>
            <w:r w:rsidRPr="00F9633B">
              <w:t>(24.3 – 26.2)</w:t>
            </w:r>
          </w:p>
        </w:tc>
        <w:tc>
          <w:tcPr>
            <w:tcW w:w="408" w:type="pct"/>
          </w:tcPr>
          <w:p w14:paraId="395BB4F0" w14:textId="77777777" w:rsidR="00AA6CEE" w:rsidRPr="00F9633B" w:rsidRDefault="00AA6CEE" w:rsidP="00A263D1">
            <w:pPr>
              <w:pStyle w:val="TableText"/>
              <w:jc w:val="right"/>
              <w:rPr>
                <w:lang w:eastAsia="en-GB"/>
              </w:rPr>
            </w:pPr>
            <w:r w:rsidRPr="00F9633B">
              <w:t>7</w:t>
            </w:r>
          </w:p>
        </w:tc>
        <w:tc>
          <w:tcPr>
            <w:tcW w:w="431" w:type="pct"/>
          </w:tcPr>
          <w:p w14:paraId="0E391D94" w14:textId="77777777" w:rsidR="00AA6CEE" w:rsidRPr="00F9633B" w:rsidRDefault="00AA6CEE" w:rsidP="00A263D1">
            <w:pPr>
              <w:pStyle w:val="TableText"/>
              <w:jc w:val="right"/>
              <w:rPr>
                <w:lang w:eastAsia="en-GB"/>
              </w:rPr>
            </w:pPr>
            <w:r w:rsidRPr="00F9633B">
              <w:t>4.4</w:t>
            </w:r>
          </w:p>
        </w:tc>
        <w:tc>
          <w:tcPr>
            <w:tcW w:w="722" w:type="pct"/>
          </w:tcPr>
          <w:p w14:paraId="403067B2" w14:textId="77777777" w:rsidR="00AA6CEE" w:rsidRPr="00F9633B" w:rsidRDefault="00AA6CEE" w:rsidP="00A263D1">
            <w:pPr>
              <w:pStyle w:val="TableText"/>
              <w:jc w:val="right"/>
              <w:rPr>
                <w:lang w:eastAsia="en-GB"/>
              </w:rPr>
            </w:pPr>
            <w:r w:rsidRPr="00F9633B">
              <w:t>(2.1 – 9</w:t>
            </w:r>
            <w:r>
              <w:t>.0</w:t>
            </w:r>
            <w:r w:rsidRPr="00F9633B">
              <w:t>)</w:t>
            </w:r>
          </w:p>
        </w:tc>
        <w:tc>
          <w:tcPr>
            <w:tcW w:w="513" w:type="pct"/>
            <w:noWrap/>
          </w:tcPr>
          <w:p w14:paraId="1C06E298" w14:textId="77777777" w:rsidR="00AA6CEE" w:rsidRPr="00F9633B" w:rsidRDefault="00AA6CEE" w:rsidP="00A263D1">
            <w:pPr>
              <w:pStyle w:val="TableText"/>
              <w:jc w:val="right"/>
              <w:rPr>
                <w:lang w:eastAsia="en-GB"/>
              </w:rPr>
            </w:pPr>
            <w:r w:rsidRPr="00F9633B">
              <w:t> </w:t>
            </w:r>
          </w:p>
        </w:tc>
      </w:tr>
      <w:tr w:rsidR="00AA6CEE" w:rsidRPr="00F9633B" w14:paraId="107C5BAF" w14:textId="77777777" w:rsidTr="00A263D1">
        <w:tc>
          <w:tcPr>
            <w:tcW w:w="1364" w:type="pct"/>
          </w:tcPr>
          <w:p w14:paraId="731717EA" w14:textId="77777777" w:rsidR="00AA6CEE" w:rsidRPr="00F9633B" w:rsidRDefault="00AA6CEE" w:rsidP="00A263D1">
            <w:pPr>
              <w:pStyle w:val="TableText"/>
              <w:ind w:left="144"/>
              <w:rPr>
                <w:lang w:eastAsia="en-GB"/>
              </w:rPr>
            </w:pPr>
            <w:r w:rsidRPr="00F9633B">
              <w:rPr>
                <w:lang w:eastAsia="en-GB"/>
              </w:rPr>
              <w:t>58+</w:t>
            </w:r>
          </w:p>
        </w:tc>
        <w:tc>
          <w:tcPr>
            <w:tcW w:w="431" w:type="pct"/>
          </w:tcPr>
          <w:p w14:paraId="57FD62C5" w14:textId="77777777" w:rsidR="00AA6CEE" w:rsidRPr="00F9633B" w:rsidRDefault="00AA6CEE" w:rsidP="00A263D1">
            <w:pPr>
              <w:pStyle w:val="TableText"/>
              <w:jc w:val="right"/>
              <w:rPr>
                <w:lang w:eastAsia="en-GB"/>
              </w:rPr>
            </w:pPr>
            <w:r w:rsidRPr="00F9633B">
              <w:t>201</w:t>
            </w:r>
          </w:p>
        </w:tc>
        <w:tc>
          <w:tcPr>
            <w:tcW w:w="431" w:type="pct"/>
          </w:tcPr>
          <w:p w14:paraId="2EC2F5A9" w14:textId="77777777" w:rsidR="00AA6CEE" w:rsidRPr="00F9633B" w:rsidRDefault="00AA6CEE" w:rsidP="00A263D1">
            <w:pPr>
              <w:pStyle w:val="TableText"/>
              <w:jc w:val="right"/>
              <w:rPr>
                <w:lang w:eastAsia="en-GB"/>
              </w:rPr>
            </w:pPr>
            <w:r w:rsidRPr="00F9633B">
              <w:t>2.5</w:t>
            </w:r>
          </w:p>
        </w:tc>
        <w:tc>
          <w:tcPr>
            <w:tcW w:w="700" w:type="pct"/>
          </w:tcPr>
          <w:p w14:paraId="085722EC" w14:textId="77777777" w:rsidR="00AA6CEE" w:rsidRPr="00F9633B" w:rsidRDefault="00AA6CEE" w:rsidP="00A263D1">
            <w:pPr>
              <w:pStyle w:val="TableText"/>
              <w:jc w:val="right"/>
              <w:rPr>
                <w:lang w:eastAsia="en-GB"/>
              </w:rPr>
            </w:pPr>
            <w:r w:rsidRPr="00F9633B">
              <w:t>(2.1 – 2.8)</w:t>
            </w:r>
          </w:p>
        </w:tc>
        <w:tc>
          <w:tcPr>
            <w:tcW w:w="408" w:type="pct"/>
          </w:tcPr>
          <w:p w14:paraId="11E37900" w14:textId="77777777" w:rsidR="00AA6CEE" w:rsidRPr="00F9633B" w:rsidRDefault="00AA6CEE" w:rsidP="00A263D1">
            <w:pPr>
              <w:pStyle w:val="TableText"/>
              <w:jc w:val="right"/>
              <w:rPr>
                <w:lang w:eastAsia="en-GB"/>
              </w:rPr>
            </w:pPr>
            <w:r w:rsidRPr="00F9633B">
              <w:t>0</w:t>
            </w:r>
          </w:p>
        </w:tc>
        <w:tc>
          <w:tcPr>
            <w:tcW w:w="431" w:type="pct"/>
          </w:tcPr>
          <w:p w14:paraId="5EA5B07E" w14:textId="77777777" w:rsidR="00AA6CEE" w:rsidRPr="00F9633B" w:rsidRDefault="00AA6CEE" w:rsidP="00A263D1">
            <w:pPr>
              <w:pStyle w:val="TableText"/>
              <w:jc w:val="right"/>
              <w:rPr>
                <w:lang w:eastAsia="en-GB"/>
              </w:rPr>
            </w:pPr>
            <w:r w:rsidRPr="00F9633B">
              <w:t>0.0</w:t>
            </w:r>
          </w:p>
        </w:tc>
        <w:tc>
          <w:tcPr>
            <w:tcW w:w="722" w:type="pct"/>
          </w:tcPr>
          <w:p w14:paraId="1570B428" w14:textId="77777777" w:rsidR="00AA6CEE" w:rsidRPr="00F9633B" w:rsidRDefault="00AA6CEE" w:rsidP="00A263D1">
            <w:pPr>
              <w:pStyle w:val="TableText"/>
              <w:jc w:val="right"/>
              <w:rPr>
                <w:lang w:eastAsia="en-GB"/>
              </w:rPr>
            </w:pPr>
            <w:r w:rsidRPr="00F9633B">
              <w:t>(0</w:t>
            </w:r>
            <w:r>
              <w:t>.0</w:t>
            </w:r>
            <w:r w:rsidRPr="00F9633B">
              <w:t xml:space="preserve"> – 0</w:t>
            </w:r>
            <w:r>
              <w:t>.0</w:t>
            </w:r>
            <w:r w:rsidRPr="00F9633B">
              <w:t>)</w:t>
            </w:r>
          </w:p>
        </w:tc>
        <w:tc>
          <w:tcPr>
            <w:tcW w:w="513" w:type="pct"/>
            <w:noWrap/>
          </w:tcPr>
          <w:p w14:paraId="1FBC28F7" w14:textId="77777777" w:rsidR="00AA6CEE" w:rsidRPr="00F9633B" w:rsidRDefault="00AA6CEE" w:rsidP="00A263D1">
            <w:pPr>
              <w:pStyle w:val="TableText"/>
              <w:jc w:val="right"/>
              <w:rPr>
                <w:lang w:eastAsia="en-GB"/>
              </w:rPr>
            </w:pPr>
            <w:r w:rsidRPr="00F9633B">
              <w:t> </w:t>
            </w:r>
          </w:p>
        </w:tc>
      </w:tr>
      <w:tr w:rsidR="00AA6CEE" w:rsidRPr="00F9633B" w14:paraId="269B39B7"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DD5F4C9"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641C7CF0" w14:textId="77777777" w:rsidR="00AA6CEE" w:rsidRPr="00F9633B" w:rsidRDefault="00AA6CEE" w:rsidP="00A263D1">
            <w:pPr>
              <w:pStyle w:val="TableText"/>
              <w:jc w:val="right"/>
              <w:rPr>
                <w:lang w:eastAsia="en-GB"/>
              </w:rPr>
            </w:pPr>
            <w:r w:rsidRPr="00F9633B">
              <w:t>147</w:t>
            </w:r>
          </w:p>
        </w:tc>
        <w:tc>
          <w:tcPr>
            <w:tcW w:w="431" w:type="pct"/>
          </w:tcPr>
          <w:p w14:paraId="33F1ECB0" w14:textId="77777777" w:rsidR="00AA6CEE" w:rsidRPr="00F9633B" w:rsidRDefault="00AA6CEE" w:rsidP="00A263D1">
            <w:pPr>
              <w:pStyle w:val="TableText"/>
              <w:jc w:val="right"/>
              <w:rPr>
                <w:lang w:eastAsia="en-GB"/>
              </w:rPr>
            </w:pPr>
          </w:p>
        </w:tc>
        <w:tc>
          <w:tcPr>
            <w:tcW w:w="700" w:type="pct"/>
          </w:tcPr>
          <w:p w14:paraId="6311EC2F" w14:textId="77777777" w:rsidR="00AA6CEE" w:rsidRPr="00F9633B" w:rsidRDefault="00AA6CEE" w:rsidP="00A263D1">
            <w:pPr>
              <w:pStyle w:val="TableText"/>
              <w:jc w:val="right"/>
              <w:rPr>
                <w:lang w:eastAsia="en-GB"/>
              </w:rPr>
            </w:pPr>
          </w:p>
        </w:tc>
        <w:tc>
          <w:tcPr>
            <w:tcW w:w="408" w:type="pct"/>
          </w:tcPr>
          <w:p w14:paraId="419EB585" w14:textId="77777777" w:rsidR="00AA6CEE" w:rsidRPr="00F9633B" w:rsidRDefault="00AA6CEE" w:rsidP="00A263D1">
            <w:pPr>
              <w:pStyle w:val="TableText"/>
              <w:jc w:val="right"/>
              <w:rPr>
                <w:lang w:eastAsia="en-GB"/>
              </w:rPr>
            </w:pPr>
            <w:r w:rsidRPr="00F9633B">
              <w:t>1</w:t>
            </w:r>
          </w:p>
        </w:tc>
        <w:tc>
          <w:tcPr>
            <w:tcW w:w="431" w:type="pct"/>
          </w:tcPr>
          <w:p w14:paraId="00A67F1F" w14:textId="77777777" w:rsidR="00AA6CEE" w:rsidRPr="00F9633B" w:rsidRDefault="00AA6CEE" w:rsidP="00A263D1">
            <w:pPr>
              <w:pStyle w:val="TableText"/>
              <w:jc w:val="right"/>
              <w:rPr>
                <w:lang w:eastAsia="en-GB"/>
              </w:rPr>
            </w:pPr>
          </w:p>
        </w:tc>
        <w:tc>
          <w:tcPr>
            <w:tcW w:w="722" w:type="pct"/>
          </w:tcPr>
          <w:p w14:paraId="0E676689" w14:textId="77777777" w:rsidR="00AA6CEE" w:rsidRPr="00F9633B" w:rsidRDefault="00AA6CEE" w:rsidP="00A263D1">
            <w:pPr>
              <w:pStyle w:val="TableText"/>
              <w:jc w:val="right"/>
              <w:rPr>
                <w:lang w:eastAsia="en-GB"/>
              </w:rPr>
            </w:pPr>
          </w:p>
        </w:tc>
        <w:tc>
          <w:tcPr>
            <w:tcW w:w="513" w:type="pct"/>
            <w:noWrap/>
          </w:tcPr>
          <w:p w14:paraId="2FD557EF" w14:textId="77777777" w:rsidR="00AA6CEE" w:rsidRPr="00F9633B" w:rsidRDefault="00AA6CEE" w:rsidP="00A263D1">
            <w:pPr>
              <w:pStyle w:val="TableText"/>
              <w:jc w:val="right"/>
              <w:rPr>
                <w:lang w:eastAsia="en-GB"/>
              </w:rPr>
            </w:pPr>
            <w:r w:rsidRPr="00F9633B">
              <w:t> </w:t>
            </w:r>
          </w:p>
        </w:tc>
      </w:tr>
      <w:tr w:rsidR="00AA6CEE" w:rsidRPr="00F9633B" w14:paraId="6127D483" w14:textId="77777777" w:rsidTr="00A263D1">
        <w:tc>
          <w:tcPr>
            <w:tcW w:w="1364" w:type="pct"/>
          </w:tcPr>
          <w:p w14:paraId="2C01E10F" w14:textId="77777777" w:rsidR="00AA6CEE" w:rsidRPr="00F9633B" w:rsidRDefault="00AA6CEE" w:rsidP="00A263D1">
            <w:pPr>
              <w:pStyle w:val="TableText"/>
              <w:rPr>
                <w:lang w:eastAsia="en-GB"/>
              </w:rPr>
            </w:pPr>
            <w:r w:rsidRPr="00F9633B">
              <w:rPr>
                <w:lang w:eastAsia="en-GB"/>
              </w:rPr>
              <w:t>Sex</w:t>
            </w:r>
          </w:p>
        </w:tc>
        <w:tc>
          <w:tcPr>
            <w:tcW w:w="431" w:type="pct"/>
          </w:tcPr>
          <w:p w14:paraId="5F23C7CA" w14:textId="77777777" w:rsidR="00AA6CEE" w:rsidRPr="00F9633B" w:rsidRDefault="00AA6CEE" w:rsidP="00A263D1">
            <w:pPr>
              <w:pStyle w:val="TableText"/>
              <w:jc w:val="right"/>
              <w:rPr>
                <w:lang w:eastAsia="en-GB"/>
              </w:rPr>
            </w:pPr>
            <w:r w:rsidRPr="00F9633B">
              <w:t> </w:t>
            </w:r>
          </w:p>
        </w:tc>
        <w:tc>
          <w:tcPr>
            <w:tcW w:w="431" w:type="pct"/>
          </w:tcPr>
          <w:p w14:paraId="7AB46F93" w14:textId="77777777" w:rsidR="00AA6CEE" w:rsidRPr="00F9633B" w:rsidRDefault="00AA6CEE" w:rsidP="00A263D1">
            <w:pPr>
              <w:pStyle w:val="TableText"/>
              <w:jc w:val="right"/>
              <w:rPr>
                <w:lang w:eastAsia="en-GB"/>
              </w:rPr>
            </w:pPr>
          </w:p>
        </w:tc>
        <w:tc>
          <w:tcPr>
            <w:tcW w:w="700" w:type="pct"/>
          </w:tcPr>
          <w:p w14:paraId="7729652B" w14:textId="77777777" w:rsidR="00AA6CEE" w:rsidRPr="00F9633B" w:rsidRDefault="00AA6CEE" w:rsidP="00A263D1">
            <w:pPr>
              <w:pStyle w:val="TableText"/>
              <w:jc w:val="right"/>
              <w:rPr>
                <w:lang w:eastAsia="en-GB"/>
              </w:rPr>
            </w:pPr>
          </w:p>
        </w:tc>
        <w:tc>
          <w:tcPr>
            <w:tcW w:w="408" w:type="pct"/>
          </w:tcPr>
          <w:p w14:paraId="0A1B0BC0" w14:textId="77777777" w:rsidR="00AA6CEE" w:rsidRPr="00F9633B" w:rsidRDefault="00AA6CEE" w:rsidP="00A263D1">
            <w:pPr>
              <w:pStyle w:val="TableText"/>
              <w:jc w:val="right"/>
              <w:rPr>
                <w:lang w:eastAsia="en-GB"/>
              </w:rPr>
            </w:pPr>
            <w:r w:rsidRPr="00F9633B">
              <w:t> </w:t>
            </w:r>
          </w:p>
        </w:tc>
        <w:tc>
          <w:tcPr>
            <w:tcW w:w="431" w:type="pct"/>
          </w:tcPr>
          <w:p w14:paraId="4A9E723B" w14:textId="77777777" w:rsidR="00AA6CEE" w:rsidRPr="00F9633B" w:rsidRDefault="00AA6CEE" w:rsidP="00A263D1">
            <w:pPr>
              <w:pStyle w:val="TableText"/>
              <w:jc w:val="right"/>
              <w:rPr>
                <w:lang w:eastAsia="en-GB"/>
              </w:rPr>
            </w:pPr>
          </w:p>
        </w:tc>
        <w:tc>
          <w:tcPr>
            <w:tcW w:w="722" w:type="pct"/>
          </w:tcPr>
          <w:p w14:paraId="3B912517" w14:textId="77777777" w:rsidR="00AA6CEE" w:rsidRPr="00F9633B" w:rsidRDefault="00AA6CEE" w:rsidP="00A263D1">
            <w:pPr>
              <w:pStyle w:val="TableText"/>
              <w:jc w:val="right"/>
              <w:rPr>
                <w:lang w:eastAsia="en-GB"/>
              </w:rPr>
            </w:pPr>
          </w:p>
        </w:tc>
        <w:tc>
          <w:tcPr>
            <w:tcW w:w="513" w:type="pct"/>
            <w:noWrap/>
          </w:tcPr>
          <w:p w14:paraId="4A48AD29" w14:textId="77777777" w:rsidR="00AA6CEE" w:rsidRPr="00F9633B" w:rsidRDefault="00AA6CEE" w:rsidP="00A263D1">
            <w:pPr>
              <w:pStyle w:val="TableText"/>
              <w:jc w:val="right"/>
              <w:rPr>
                <w:lang w:eastAsia="en-GB"/>
              </w:rPr>
            </w:pPr>
            <w:r w:rsidRPr="00F9633B">
              <w:t>0.000</w:t>
            </w:r>
          </w:p>
        </w:tc>
      </w:tr>
      <w:tr w:rsidR="00AA6CEE" w:rsidRPr="00F9633B" w14:paraId="2ED2F308"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0107E87" w14:textId="77777777" w:rsidR="00AA6CEE" w:rsidRPr="00F9633B" w:rsidRDefault="00AA6CEE" w:rsidP="00A263D1">
            <w:pPr>
              <w:pStyle w:val="TableText"/>
              <w:ind w:left="144"/>
              <w:rPr>
                <w:lang w:eastAsia="en-GB"/>
              </w:rPr>
            </w:pPr>
            <w:r w:rsidRPr="00F9633B">
              <w:rPr>
                <w:lang w:eastAsia="en-GB"/>
              </w:rPr>
              <w:t>Female</w:t>
            </w:r>
          </w:p>
        </w:tc>
        <w:tc>
          <w:tcPr>
            <w:tcW w:w="431" w:type="pct"/>
          </w:tcPr>
          <w:p w14:paraId="23D2F230" w14:textId="77777777" w:rsidR="00AA6CEE" w:rsidRPr="00F9633B" w:rsidRDefault="00AA6CEE" w:rsidP="00A263D1">
            <w:pPr>
              <w:pStyle w:val="TableText"/>
              <w:jc w:val="right"/>
              <w:rPr>
                <w:lang w:eastAsia="en-GB"/>
              </w:rPr>
            </w:pPr>
            <w:r w:rsidRPr="00F9633B">
              <w:t>1,726</w:t>
            </w:r>
          </w:p>
        </w:tc>
        <w:tc>
          <w:tcPr>
            <w:tcW w:w="431" w:type="pct"/>
          </w:tcPr>
          <w:p w14:paraId="6EA1D98D" w14:textId="77777777" w:rsidR="00AA6CEE" w:rsidRPr="00F9633B" w:rsidRDefault="00AA6CEE" w:rsidP="00A263D1">
            <w:pPr>
              <w:pStyle w:val="TableText"/>
              <w:jc w:val="right"/>
              <w:rPr>
                <w:lang w:eastAsia="en-GB"/>
              </w:rPr>
            </w:pPr>
            <w:r w:rsidRPr="00F9633B">
              <w:t>20.7</w:t>
            </w:r>
          </w:p>
        </w:tc>
        <w:tc>
          <w:tcPr>
            <w:tcW w:w="700" w:type="pct"/>
          </w:tcPr>
          <w:p w14:paraId="5223E651" w14:textId="77777777" w:rsidR="00AA6CEE" w:rsidRPr="00F9633B" w:rsidRDefault="00AA6CEE" w:rsidP="00A263D1">
            <w:pPr>
              <w:pStyle w:val="TableText"/>
              <w:jc w:val="right"/>
              <w:rPr>
                <w:lang w:eastAsia="en-GB"/>
              </w:rPr>
            </w:pPr>
            <w:r w:rsidRPr="00F9633B">
              <w:t>(19.9 – 21.6)</w:t>
            </w:r>
          </w:p>
        </w:tc>
        <w:tc>
          <w:tcPr>
            <w:tcW w:w="408" w:type="pct"/>
          </w:tcPr>
          <w:p w14:paraId="46478113" w14:textId="77777777" w:rsidR="00AA6CEE" w:rsidRPr="00F9633B" w:rsidRDefault="00AA6CEE" w:rsidP="00A263D1">
            <w:pPr>
              <w:pStyle w:val="TableText"/>
              <w:jc w:val="right"/>
              <w:rPr>
                <w:lang w:eastAsia="en-GB"/>
              </w:rPr>
            </w:pPr>
            <w:r w:rsidRPr="00F9633B">
              <w:t>66</w:t>
            </w:r>
          </w:p>
        </w:tc>
        <w:tc>
          <w:tcPr>
            <w:tcW w:w="431" w:type="pct"/>
          </w:tcPr>
          <w:p w14:paraId="402F92F7" w14:textId="77777777" w:rsidR="00AA6CEE" w:rsidRPr="00F9633B" w:rsidRDefault="00AA6CEE" w:rsidP="00A263D1">
            <w:pPr>
              <w:pStyle w:val="TableText"/>
              <w:jc w:val="right"/>
              <w:rPr>
                <w:lang w:eastAsia="en-GB"/>
              </w:rPr>
            </w:pPr>
            <w:r w:rsidRPr="00F9633B">
              <w:t>41.3</w:t>
            </w:r>
          </w:p>
        </w:tc>
        <w:tc>
          <w:tcPr>
            <w:tcW w:w="722" w:type="pct"/>
          </w:tcPr>
          <w:p w14:paraId="7C25D822" w14:textId="77777777" w:rsidR="00AA6CEE" w:rsidRPr="00F9633B" w:rsidRDefault="00AA6CEE" w:rsidP="00A263D1">
            <w:pPr>
              <w:pStyle w:val="TableText"/>
              <w:jc w:val="right"/>
              <w:rPr>
                <w:lang w:eastAsia="en-GB"/>
              </w:rPr>
            </w:pPr>
            <w:r w:rsidRPr="00F9633B">
              <w:t>(33.9 – 49.1)</w:t>
            </w:r>
          </w:p>
        </w:tc>
        <w:tc>
          <w:tcPr>
            <w:tcW w:w="513" w:type="pct"/>
            <w:noWrap/>
          </w:tcPr>
          <w:p w14:paraId="52E1785A" w14:textId="77777777" w:rsidR="00AA6CEE" w:rsidRPr="00F9633B" w:rsidRDefault="00AA6CEE" w:rsidP="00A263D1">
            <w:pPr>
              <w:pStyle w:val="TableText"/>
              <w:jc w:val="right"/>
              <w:rPr>
                <w:lang w:eastAsia="en-GB"/>
              </w:rPr>
            </w:pPr>
            <w:r w:rsidRPr="00F9633B">
              <w:t> </w:t>
            </w:r>
          </w:p>
        </w:tc>
      </w:tr>
      <w:tr w:rsidR="00AA6CEE" w:rsidRPr="00F9633B" w14:paraId="52F9D240" w14:textId="77777777" w:rsidTr="00A263D1">
        <w:tc>
          <w:tcPr>
            <w:tcW w:w="1364" w:type="pct"/>
          </w:tcPr>
          <w:p w14:paraId="6DC247AE" w14:textId="77777777" w:rsidR="00AA6CEE" w:rsidRPr="00F9633B" w:rsidRDefault="00AA6CEE" w:rsidP="00A263D1">
            <w:pPr>
              <w:pStyle w:val="TableText"/>
              <w:ind w:left="144"/>
              <w:rPr>
                <w:lang w:eastAsia="en-GB"/>
              </w:rPr>
            </w:pPr>
            <w:r w:rsidRPr="00F9633B">
              <w:rPr>
                <w:lang w:eastAsia="en-GB"/>
              </w:rPr>
              <w:t>Male</w:t>
            </w:r>
          </w:p>
        </w:tc>
        <w:tc>
          <w:tcPr>
            <w:tcW w:w="431" w:type="pct"/>
          </w:tcPr>
          <w:p w14:paraId="5144CCE1" w14:textId="77777777" w:rsidR="00AA6CEE" w:rsidRPr="00F9633B" w:rsidRDefault="00AA6CEE" w:rsidP="00A263D1">
            <w:pPr>
              <w:pStyle w:val="TableText"/>
              <w:jc w:val="right"/>
              <w:rPr>
                <w:lang w:eastAsia="en-GB"/>
              </w:rPr>
            </w:pPr>
            <w:r w:rsidRPr="00F9633B">
              <w:t>6,604</w:t>
            </w:r>
          </w:p>
        </w:tc>
        <w:tc>
          <w:tcPr>
            <w:tcW w:w="431" w:type="pct"/>
          </w:tcPr>
          <w:p w14:paraId="5774B884" w14:textId="77777777" w:rsidR="00AA6CEE" w:rsidRPr="00F9633B" w:rsidRDefault="00AA6CEE" w:rsidP="00A263D1">
            <w:pPr>
              <w:pStyle w:val="TableText"/>
              <w:jc w:val="right"/>
              <w:rPr>
                <w:lang w:eastAsia="en-GB"/>
              </w:rPr>
            </w:pPr>
            <w:r w:rsidRPr="00F9633B">
              <w:t>79.3</w:t>
            </w:r>
          </w:p>
        </w:tc>
        <w:tc>
          <w:tcPr>
            <w:tcW w:w="700" w:type="pct"/>
          </w:tcPr>
          <w:p w14:paraId="33D7858F" w14:textId="77777777" w:rsidR="00AA6CEE" w:rsidRPr="00F9633B" w:rsidRDefault="00AA6CEE" w:rsidP="00A263D1">
            <w:pPr>
              <w:pStyle w:val="TableText"/>
              <w:jc w:val="right"/>
              <w:rPr>
                <w:lang w:eastAsia="en-GB"/>
              </w:rPr>
            </w:pPr>
            <w:r w:rsidRPr="00F9633B">
              <w:t>(78.4 – 80.1)</w:t>
            </w:r>
          </w:p>
        </w:tc>
        <w:tc>
          <w:tcPr>
            <w:tcW w:w="408" w:type="pct"/>
          </w:tcPr>
          <w:p w14:paraId="6E2B7E1C" w14:textId="77777777" w:rsidR="00AA6CEE" w:rsidRPr="00F9633B" w:rsidRDefault="00AA6CEE" w:rsidP="00A263D1">
            <w:pPr>
              <w:pStyle w:val="TableText"/>
              <w:jc w:val="right"/>
              <w:rPr>
                <w:lang w:eastAsia="en-GB"/>
              </w:rPr>
            </w:pPr>
            <w:r w:rsidRPr="00F9633B">
              <w:t>94</w:t>
            </w:r>
          </w:p>
        </w:tc>
        <w:tc>
          <w:tcPr>
            <w:tcW w:w="431" w:type="pct"/>
          </w:tcPr>
          <w:p w14:paraId="1591FD19" w14:textId="77777777" w:rsidR="00AA6CEE" w:rsidRPr="00F9633B" w:rsidRDefault="00AA6CEE" w:rsidP="00A263D1">
            <w:pPr>
              <w:pStyle w:val="TableText"/>
              <w:jc w:val="right"/>
              <w:rPr>
                <w:lang w:eastAsia="en-GB"/>
              </w:rPr>
            </w:pPr>
            <w:r w:rsidRPr="00F9633B">
              <w:t>58.8</w:t>
            </w:r>
          </w:p>
        </w:tc>
        <w:tc>
          <w:tcPr>
            <w:tcW w:w="722" w:type="pct"/>
          </w:tcPr>
          <w:p w14:paraId="1CA76467" w14:textId="77777777" w:rsidR="00AA6CEE" w:rsidRPr="00F9633B" w:rsidRDefault="00AA6CEE" w:rsidP="00A263D1">
            <w:pPr>
              <w:pStyle w:val="TableText"/>
              <w:jc w:val="right"/>
              <w:rPr>
                <w:lang w:eastAsia="en-GB"/>
              </w:rPr>
            </w:pPr>
            <w:r w:rsidRPr="00F9633B">
              <w:t>(50.9 – 66.1)</w:t>
            </w:r>
          </w:p>
        </w:tc>
        <w:tc>
          <w:tcPr>
            <w:tcW w:w="513" w:type="pct"/>
            <w:noWrap/>
          </w:tcPr>
          <w:p w14:paraId="5CC37F5C" w14:textId="77777777" w:rsidR="00AA6CEE" w:rsidRPr="00F9633B" w:rsidRDefault="00AA6CEE" w:rsidP="00A263D1">
            <w:pPr>
              <w:pStyle w:val="TableText"/>
              <w:jc w:val="right"/>
              <w:rPr>
                <w:lang w:eastAsia="en-GB"/>
              </w:rPr>
            </w:pPr>
            <w:r w:rsidRPr="00F9633B">
              <w:t> </w:t>
            </w:r>
          </w:p>
        </w:tc>
      </w:tr>
      <w:tr w:rsidR="00AA6CEE" w:rsidRPr="00F9633B" w14:paraId="0B4CB776"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503B552"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0A4FDCFD" w14:textId="77777777" w:rsidR="00AA6CEE" w:rsidRPr="00F9633B" w:rsidRDefault="00AA6CEE" w:rsidP="00A263D1">
            <w:pPr>
              <w:pStyle w:val="TableText"/>
              <w:jc w:val="right"/>
              <w:rPr>
                <w:lang w:eastAsia="en-GB"/>
              </w:rPr>
            </w:pPr>
            <w:r w:rsidRPr="00F9633B">
              <w:t>0</w:t>
            </w:r>
          </w:p>
        </w:tc>
        <w:tc>
          <w:tcPr>
            <w:tcW w:w="431" w:type="pct"/>
          </w:tcPr>
          <w:p w14:paraId="34DD935A" w14:textId="77777777" w:rsidR="00AA6CEE" w:rsidRPr="00F9633B" w:rsidRDefault="00AA6CEE" w:rsidP="00A263D1">
            <w:pPr>
              <w:pStyle w:val="TableText"/>
              <w:jc w:val="right"/>
              <w:rPr>
                <w:lang w:eastAsia="en-GB"/>
              </w:rPr>
            </w:pPr>
          </w:p>
        </w:tc>
        <w:tc>
          <w:tcPr>
            <w:tcW w:w="700" w:type="pct"/>
          </w:tcPr>
          <w:p w14:paraId="336ABB70" w14:textId="77777777" w:rsidR="00AA6CEE" w:rsidRPr="00F9633B" w:rsidRDefault="00AA6CEE" w:rsidP="00A263D1">
            <w:pPr>
              <w:pStyle w:val="TableText"/>
              <w:jc w:val="right"/>
              <w:rPr>
                <w:lang w:eastAsia="en-GB"/>
              </w:rPr>
            </w:pPr>
          </w:p>
        </w:tc>
        <w:tc>
          <w:tcPr>
            <w:tcW w:w="408" w:type="pct"/>
          </w:tcPr>
          <w:p w14:paraId="20A58611" w14:textId="77777777" w:rsidR="00AA6CEE" w:rsidRPr="00F9633B" w:rsidRDefault="00AA6CEE" w:rsidP="00A263D1">
            <w:pPr>
              <w:pStyle w:val="TableText"/>
              <w:jc w:val="right"/>
              <w:rPr>
                <w:lang w:eastAsia="en-GB"/>
              </w:rPr>
            </w:pPr>
            <w:r w:rsidRPr="00F9633B">
              <w:t> </w:t>
            </w:r>
          </w:p>
        </w:tc>
        <w:tc>
          <w:tcPr>
            <w:tcW w:w="431" w:type="pct"/>
          </w:tcPr>
          <w:p w14:paraId="0914ED81" w14:textId="77777777" w:rsidR="00AA6CEE" w:rsidRPr="00F9633B" w:rsidRDefault="00AA6CEE" w:rsidP="00A263D1">
            <w:pPr>
              <w:pStyle w:val="TableText"/>
              <w:jc w:val="right"/>
              <w:rPr>
                <w:lang w:eastAsia="en-GB"/>
              </w:rPr>
            </w:pPr>
          </w:p>
        </w:tc>
        <w:tc>
          <w:tcPr>
            <w:tcW w:w="722" w:type="pct"/>
          </w:tcPr>
          <w:p w14:paraId="02E8319A" w14:textId="77777777" w:rsidR="00AA6CEE" w:rsidRPr="00F9633B" w:rsidRDefault="00AA6CEE" w:rsidP="00A263D1">
            <w:pPr>
              <w:pStyle w:val="TableText"/>
              <w:jc w:val="right"/>
              <w:rPr>
                <w:lang w:eastAsia="en-GB"/>
              </w:rPr>
            </w:pPr>
          </w:p>
        </w:tc>
        <w:tc>
          <w:tcPr>
            <w:tcW w:w="513" w:type="pct"/>
            <w:noWrap/>
          </w:tcPr>
          <w:p w14:paraId="20C39C37" w14:textId="77777777" w:rsidR="00AA6CEE" w:rsidRPr="00F9633B" w:rsidRDefault="00AA6CEE" w:rsidP="00A263D1">
            <w:pPr>
              <w:pStyle w:val="TableText"/>
              <w:jc w:val="right"/>
              <w:rPr>
                <w:lang w:eastAsia="en-GB"/>
              </w:rPr>
            </w:pPr>
            <w:r w:rsidRPr="00F9633B">
              <w:t> </w:t>
            </w:r>
          </w:p>
        </w:tc>
      </w:tr>
      <w:tr w:rsidR="00AA6CEE" w:rsidRPr="00F9633B" w14:paraId="6B216BB4" w14:textId="77777777" w:rsidTr="00A263D1">
        <w:tc>
          <w:tcPr>
            <w:tcW w:w="1364" w:type="pct"/>
          </w:tcPr>
          <w:p w14:paraId="1926ED4E" w14:textId="77777777" w:rsidR="00AA6CEE" w:rsidRPr="00F9633B" w:rsidRDefault="00AA6CEE" w:rsidP="00A263D1">
            <w:pPr>
              <w:pStyle w:val="TableText"/>
              <w:rPr>
                <w:lang w:eastAsia="en-GB"/>
              </w:rPr>
            </w:pPr>
            <w:r w:rsidRPr="00F9633B">
              <w:rPr>
                <w:lang w:eastAsia="en-GB"/>
              </w:rPr>
              <w:t>Rank</w:t>
            </w:r>
          </w:p>
        </w:tc>
        <w:tc>
          <w:tcPr>
            <w:tcW w:w="431" w:type="pct"/>
          </w:tcPr>
          <w:p w14:paraId="056A8F19" w14:textId="77777777" w:rsidR="00AA6CEE" w:rsidRPr="00F9633B" w:rsidRDefault="00AA6CEE" w:rsidP="00A263D1">
            <w:pPr>
              <w:pStyle w:val="TableText"/>
              <w:jc w:val="right"/>
              <w:rPr>
                <w:lang w:eastAsia="en-GB"/>
              </w:rPr>
            </w:pPr>
          </w:p>
        </w:tc>
        <w:tc>
          <w:tcPr>
            <w:tcW w:w="431" w:type="pct"/>
          </w:tcPr>
          <w:p w14:paraId="640069AD" w14:textId="77777777" w:rsidR="00AA6CEE" w:rsidRPr="00F9633B" w:rsidRDefault="00AA6CEE" w:rsidP="00A263D1">
            <w:pPr>
              <w:pStyle w:val="TableText"/>
              <w:jc w:val="right"/>
              <w:rPr>
                <w:lang w:eastAsia="en-GB"/>
              </w:rPr>
            </w:pPr>
          </w:p>
        </w:tc>
        <w:tc>
          <w:tcPr>
            <w:tcW w:w="700" w:type="pct"/>
          </w:tcPr>
          <w:p w14:paraId="7EE30981" w14:textId="77777777" w:rsidR="00AA6CEE" w:rsidRPr="00F9633B" w:rsidRDefault="00AA6CEE" w:rsidP="00A263D1">
            <w:pPr>
              <w:pStyle w:val="TableText"/>
              <w:jc w:val="right"/>
              <w:rPr>
                <w:lang w:eastAsia="en-GB"/>
              </w:rPr>
            </w:pPr>
          </w:p>
        </w:tc>
        <w:tc>
          <w:tcPr>
            <w:tcW w:w="408" w:type="pct"/>
          </w:tcPr>
          <w:p w14:paraId="66F09D23" w14:textId="77777777" w:rsidR="00AA6CEE" w:rsidRPr="00F9633B" w:rsidRDefault="00AA6CEE" w:rsidP="00A263D1">
            <w:pPr>
              <w:pStyle w:val="TableText"/>
              <w:jc w:val="right"/>
              <w:rPr>
                <w:lang w:eastAsia="en-GB"/>
              </w:rPr>
            </w:pPr>
            <w:r w:rsidRPr="00F9633B">
              <w:t> </w:t>
            </w:r>
          </w:p>
        </w:tc>
        <w:tc>
          <w:tcPr>
            <w:tcW w:w="431" w:type="pct"/>
          </w:tcPr>
          <w:p w14:paraId="37C92A8C" w14:textId="77777777" w:rsidR="00AA6CEE" w:rsidRPr="00F9633B" w:rsidRDefault="00AA6CEE" w:rsidP="00A263D1">
            <w:pPr>
              <w:pStyle w:val="TableText"/>
              <w:jc w:val="right"/>
              <w:rPr>
                <w:lang w:eastAsia="en-GB"/>
              </w:rPr>
            </w:pPr>
          </w:p>
        </w:tc>
        <w:tc>
          <w:tcPr>
            <w:tcW w:w="722" w:type="pct"/>
          </w:tcPr>
          <w:p w14:paraId="3B7206BD" w14:textId="77777777" w:rsidR="00AA6CEE" w:rsidRPr="00F9633B" w:rsidRDefault="00AA6CEE" w:rsidP="00A263D1">
            <w:pPr>
              <w:pStyle w:val="TableText"/>
              <w:jc w:val="right"/>
              <w:rPr>
                <w:lang w:eastAsia="en-GB"/>
              </w:rPr>
            </w:pPr>
          </w:p>
        </w:tc>
        <w:tc>
          <w:tcPr>
            <w:tcW w:w="513" w:type="pct"/>
            <w:noWrap/>
          </w:tcPr>
          <w:p w14:paraId="20795E3F" w14:textId="77777777" w:rsidR="00AA6CEE" w:rsidRPr="00F9633B" w:rsidRDefault="00AA6CEE" w:rsidP="00A263D1">
            <w:pPr>
              <w:pStyle w:val="TableText"/>
              <w:jc w:val="right"/>
              <w:rPr>
                <w:lang w:eastAsia="en-GB"/>
              </w:rPr>
            </w:pPr>
            <w:r w:rsidRPr="00F9633B">
              <w:t>0.001</w:t>
            </w:r>
          </w:p>
        </w:tc>
      </w:tr>
      <w:tr w:rsidR="00AA6CEE" w:rsidRPr="00F9633B" w14:paraId="097CB8BA"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7C2DC9E7" w14:textId="77777777" w:rsidR="00AA6CEE" w:rsidRPr="00F9633B" w:rsidRDefault="00AA6CEE" w:rsidP="00A263D1">
            <w:pPr>
              <w:pStyle w:val="TableText"/>
              <w:ind w:left="144"/>
              <w:rPr>
                <w:lang w:eastAsia="en-GB"/>
              </w:rPr>
            </w:pPr>
            <w:r w:rsidRPr="00F9633B">
              <w:rPr>
                <w:lang w:eastAsia="en-GB"/>
              </w:rPr>
              <w:t>Commissioned Officer</w:t>
            </w:r>
          </w:p>
        </w:tc>
        <w:tc>
          <w:tcPr>
            <w:tcW w:w="431" w:type="pct"/>
          </w:tcPr>
          <w:p w14:paraId="03A7AA51" w14:textId="77777777" w:rsidR="00AA6CEE" w:rsidRPr="00F9633B" w:rsidRDefault="00AA6CEE" w:rsidP="00A263D1">
            <w:pPr>
              <w:pStyle w:val="TableText"/>
              <w:jc w:val="right"/>
              <w:rPr>
                <w:lang w:eastAsia="en-GB"/>
              </w:rPr>
            </w:pPr>
            <w:r w:rsidRPr="00F9633B">
              <w:t>3,453</w:t>
            </w:r>
          </w:p>
        </w:tc>
        <w:tc>
          <w:tcPr>
            <w:tcW w:w="431" w:type="pct"/>
          </w:tcPr>
          <w:p w14:paraId="523DA198" w14:textId="77777777" w:rsidR="00AA6CEE" w:rsidRPr="00F9633B" w:rsidRDefault="00AA6CEE" w:rsidP="00A263D1">
            <w:pPr>
              <w:pStyle w:val="TableText"/>
              <w:jc w:val="right"/>
              <w:rPr>
                <w:lang w:eastAsia="en-GB"/>
              </w:rPr>
            </w:pPr>
            <w:r w:rsidRPr="00F9633B">
              <w:t>41.5</w:t>
            </w:r>
          </w:p>
        </w:tc>
        <w:tc>
          <w:tcPr>
            <w:tcW w:w="700" w:type="pct"/>
          </w:tcPr>
          <w:p w14:paraId="216D1897" w14:textId="77777777" w:rsidR="00AA6CEE" w:rsidRPr="00F9633B" w:rsidRDefault="00AA6CEE" w:rsidP="00A263D1">
            <w:pPr>
              <w:pStyle w:val="TableText"/>
              <w:jc w:val="right"/>
              <w:rPr>
                <w:lang w:eastAsia="en-GB"/>
              </w:rPr>
            </w:pPr>
            <w:r w:rsidRPr="00F9633B">
              <w:t>(40.4 – 42.5)</w:t>
            </w:r>
          </w:p>
        </w:tc>
        <w:tc>
          <w:tcPr>
            <w:tcW w:w="408" w:type="pct"/>
          </w:tcPr>
          <w:p w14:paraId="7155208F" w14:textId="77777777" w:rsidR="00AA6CEE" w:rsidRPr="00F9633B" w:rsidRDefault="00AA6CEE" w:rsidP="00A263D1">
            <w:pPr>
              <w:pStyle w:val="TableText"/>
              <w:jc w:val="right"/>
              <w:rPr>
                <w:lang w:eastAsia="en-GB"/>
              </w:rPr>
            </w:pPr>
            <w:r w:rsidRPr="00F9633B">
              <w:t>99</w:t>
            </w:r>
          </w:p>
        </w:tc>
        <w:tc>
          <w:tcPr>
            <w:tcW w:w="431" w:type="pct"/>
          </w:tcPr>
          <w:p w14:paraId="69CF07A1" w14:textId="77777777" w:rsidR="00AA6CEE" w:rsidRPr="00F9633B" w:rsidRDefault="00AA6CEE" w:rsidP="00A263D1">
            <w:pPr>
              <w:pStyle w:val="TableText"/>
              <w:jc w:val="right"/>
              <w:rPr>
                <w:lang w:eastAsia="en-GB"/>
              </w:rPr>
            </w:pPr>
            <w:r w:rsidRPr="00F9633B">
              <w:t>56.3</w:t>
            </w:r>
          </w:p>
        </w:tc>
        <w:tc>
          <w:tcPr>
            <w:tcW w:w="722" w:type="pct"/>
          </w:tcPr>
          <w:p w14:paraId="4664AB17" w14:textId="77777777" w:rsidR="00AA6CEE" w:rsidRPr="00F9633B" w:rsidRDefault="00AA6CEE" w:rsidP="00A263D1">
            <w:pPr>
              <w:pStyle w:val="TableText"/>
              <w:jc w:val="right"/>
              <w:rPr>
                <w:lang w:eastAsia="en-GB"/>
              </w:rPr>
            </w:pPr>
            <w:r w:rsidRPr="00F9633B">
              <w:t>(48.4 – 63.8)</w:t>
            </w:r>
          </w:p>
        </w:tc>
        <w:tc>
          <w:tcPr>
            <w:tcW w:w="513" w:type="pct"/>
            <w:noWrap/>
          </w:tcPr>
          <w:p w14:paraId="1F047802" w14:textId="77777777" w:rsidR="00AA6CEE" w:rsidRPr="00F9633B" w:rsidRDefault="00AA6CEE" w:rsidP="00A263D1">
            <w:pPr>
              <w:pStyle w:val="TableText"/>
              <w:jc w:val="right"/>
              <w:rPr>
                <w:lang w:eastAsia="en-GB"/>
              </w:rPr>
            </w:pPr>
            <w:r w:rsidRPr="00F9633B">
              <w:t> </w:t>
            </w:r>
          </w:p>
        </w:tc>
      </w:tr>
      <w:tr w:rsidR="00AA6CEE" w:rsidRPr="00F9633B" w14:paraId="5A3037DB" w14:textId="77777777" w:rsidTr="00A263D1">
        <w:tc>
          <w:tcPr>
            <w:tcW w:w="1364" w:type="pct"/>
          </w:tcPr>
          <w:p w14:paraId="10C75C70" w14:textId="77777777" w:rsidR="00AA6CEE" w:rsidRPr="00F9633B" w:rsidRDefault="00AA6CEE" w:rsidP="00A263D1">
            <w:pPr>
              <w:pStyle w:val="TableText"/>
              <w:ind w:left="144"/>
              <w:rPr>
                <w:lang w:eastAsia="en-GB"/>
              </w:rPr>
            </w:pPr>
            <w:r w:rsidRPr="00F9633B">
              <w:rPr>
                <w:lang w:eastAsia="en-GB"/>
              </w:rPr>
              <w:t>Non-commissioned Officer</w:t>
            </w:r>
          </w:p>
        </w:tc>
        <w:tc>
          <w:tcPr>
            <w:tcW w:w="431" w:type="pct"/>
          </w:tcPr>
          <w:p w14:paraId="4B31F640" w14:textId="77777777" w:rsidR="00AA6CEE" w:rsidRPr="00F9633B" w:rsidRDefault="00AA6CEE" w:rsidP="00A263D1">
            <w:pPr>
              <w:pStyle w:val="TableText"/>
              <w:jc w:val="right"/>
              <w:rPr>
                <w:lang w:eastAsia="en-GB"/>
              </w:rPr>
            </w:pPr>
            <w:r w:rsidRPr="00F9633B">
              <w:t>4,276</w:t>
            </w:r>
          </w:p>
        </w:tc>
        <w:tc>
          <w:tcPr>
            <w:tcW w:w="431" w:type="pct"/>
          </w:tcPr>
          <w:p w14:paraId="56C0CC9E" w14:textId="77777777" w:rsidR="00AA6CEE" w:rsidRPr="00F9633B" w:rsidRDefault="00AA6CEE" w:rsidP="00A263D1">
            <w:pPr>
              <w:pStyle w:val="TableText"/>
              <w:jc w:val="right"/>
              <w:rPr>
                <w:lang w:eastAsia="en-GB"/>
              </w:rPr>
            </w:pPr>
            <w:r w:rsidRPr="00F9633B">
              <w:t>51.3</w:t>
            </w:r>
          </w:p>
        </w:tc>
        <w:tc>
          <w:tcPr>
            <w:tcW w:w="700" w:type="pct"/>
          </w:tcPr>
          <w:p w14:paraId="3D769B4C" w14:textId="77777777" w:rsidR="00AA6CEE" w:rsidRPr="00F9633B" w:rsidRDefault="00AA6CEE" w:rsidP="00A263D1">
            <w:pPr>
              <w:pStyle w:val="TableText"/>
              <w:jc w:val="right"/>
              <w:rPr>
                <w:lang w:eastAsia="en-GB"/>
              </w:rPr>
            </w:pPr>
            <w:r w:rsidRPr="00F9633B">
              <w:t>(50.3 – 52.4)</w:t>
            </w:r>
          </w:p>
        </w:tc>
        <w:tc>
          <w:tcPr>
            <w:tcW w:w="408" w:type="pct"/>
          </w:tcPr>
          <w:p w14:paraId="0A307A8B" w14:textId="77777777" w:rsidR="00AA6CEE" w:rsidRPr="00F9633B" w:rsidRDefault="00AA6CEE" w:rsidP="00A263D1">
            <w:pPr>
              <w:pStyle w:val="TableText"/>
              <w:jc w:val="right"/>
              <w:rPr>
                <w:lang w:eastAsia="en-GB"/>
              </w:rPr>
            </w:pPr>
            <w:r w:rsidRPr="00F9633B">
              <w:t>53</w:t>
            </w:r>
          </w:p>
        </w:tc>
        <w:tc>
          <w:tcPr>
            <w:tcW w:w="431" w:type="pct"/>
          </w:tcPr>
          <w:p w14:paraId="00D9E85D" w14:textId="77777777" w:rsidR="00AA6CEE" w:rsidRPr="00F9633B" w:rsidRDefault="00AA6CEE" w:rsidP="00A263D1">
            <w:pPr>
              <w:pStyle w:val="TableText"/>
              <w:jc w:val="right"/>
              <w:rPr>
                <w:lang w:eastAsia="en-GB"/>
              </w:rPr>
            </w:pPr>
            <w:r w:rsidRPr="00F9633B">
              <w:t>39.4</w:t>
            </w:r>
          </w:p>
        </w:tc>
        <w:tc>
          <w:tcPr>
            <w:tcW w:w="722" w:type="pct"/>
          </w:tcPr>
          <w:p w14:paraId="42B3DE4C" w14:textId="77777777" w:rsidR="00AA6CEE" w:rsidRPr="00F9633B" w:rsidRDefault="00AA6CEE" w:rsidP="00A263D1">
            <w:pPr>
              <w:pStyle w:val="TableText"/>
              <w:jc w:val="right"/>
              <w:rPr>
                <w:lang w:eastAsia="en-GB"/>
              </w:rPr>
            </w:pPr>
            <w:r w:rsidRPr="00F9633B">
              <w:t>(32.1 – 47.2)</w:t>
            </w:r>
          </w:p>
        </w:tc>
        <w:tc>
          <w:tcPr>
            <w:tcW w:w="513" w:type="pct"/>
            <w:noWrap/>
          </w:tcPr>
          <w:p w14:paraId="0963F164" w14:textId="77777777" w:rsidR="00AA6CEE" w:rsidRPr="00F9633B" w:rsidRDefault="00AA6CEE" w:rsidP="00A263D1">
            <w:pPr>
              <w:pStyle w:val="TableText"/>
              <w:jc w:val="right"/>
              <w:rPr>
                <w:lang w:eastAsia="en-GB"/>
              </w:rPr>
            </w:pPr>
            <w:r w:rsidRPr="00F9633B">
              <w:t> </w:t>
            </w:r>
          </w:p>
        </w:tc>
      </w:tr>
      <w:tr w:rsidR="00AA6CEE" w:rsidRPr="00F9633B" w14:paraId="32759DE3"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6DBC50C" w14:textId="77777777" w:rsidR="00AA6CEE" w:rsidRPr="00F9633B" w:rsidRDefault="00AA6CEE" w:rsidP="00A263D1">
            <w:pPr>
              <w:pStyle w:val="TableText"/>
              <w:ind w:left="144"/>
              <w:rPr>
                <w:lang w:eastAsia="en-GB"/>
              </w:rPr>
            </w:pPr>
            <w:r w:rsidRPr="00F9633B">
              <w:rPr>
                <w:lang w:eastAsia="en-GB"/>
              </w:rPr>
              <w:t>Other rank</w:t>
            </w:r>
          </w:p>
        </w:tc>
        <w:tc>
          <w:tcPr>
            <w:tcW w:w="431" w:type="pct"/>
          </w:tcPr>
          <w:p w14:paraId="382313D5" w14:textId="77777777" w:rsidR="00AA6CEE" w:rsidRPr="00F9633B" w:rsidRDefault="00AA6CEE" w:rsidP="00A263D1">
            <w:pPr>
              <w:pStyle w:val="TableText"/>
              <w:jc w:val="right"/>
              <w:rPr>
                <w:lang w:eastAsia="en-GB"/>
              </w:rPr>
            </w:pPr>
            <w:r w:rsidRPr="00F9633B">
              <w:t>599</w:t>
            </w:r>
          </w:p>
        </w:tc>
        <w:tc>
          <w:tcPr>
            <w:tcW w:w="431" w:type="pct"/>
          </w:tcPr>
          <w:p w14:paraId="34BCAE3E" w14:textId="77777777" w:rsidR="00AA6CEE" w:rsidRPr="00F9633B" w:rsidRDefault="00AA6CEE" w:rsidP="00A263D1">
            <w:pPr>
              <w:pStyle w:val="TableText"/>
              <w:jc w:val="right"/>
              <w:rPr>
                <w:lang w:eastAsia="en-GB"/>
              </w:rPr>
            </w:pPr>
            <w:r w:rsidRPr="00F9633B">
              <w:t>7.2</w:t>
            </w:r>
          </w:p>
        </w:tc>
        <w:tc>
          <w:tcPr>
            <w:tcW w:w="700" w:type="pct"/>
          </w:tcPr>
          <w:p w14:paraId="45754E86" w14:textId="77777777" w:rsidR="00AA6CEE" w:rsidRPr="00F9633B" w:rsidRDefault="00AA6CEE" w:rsidP="00A263D1">
            <w:pPr>
              <w:pStyle w:val="TableText"/>
              <w:jc w:val="right"/>
              <w:rPr>
                <w:lang w:eastAsia="en-GB"/>
              </w:rPr>
            </w:pPr>
            <w:r w:rsidRPr="00F9633B">
              <w:t>(6.7 – 7.8)</w:t>
            </w:r>
          </w:p>
        </w:tc>
        <w:tc>
          <w:tcPr>
            <w:tcW w:w="408" w:type="pct"/>
          </w:tcPr>
          <w:p w14:paraId="405247E4" w14:textId="77777777" w:rsidR="00AA6CEE" w:rsidRPr="00F9633B" w:rsidRDefault="00AA6CEE" w:rsidP="00A263D1">
            <w:pPr>
              <w:pStyle w:val="TableText"/>
              <w:jc w:val="right"/>
              <w:rPr>
                <w:lang w:eastAsia="en-GB"/>
              </w:rPr>
            </w:pPr>
            <w:r w:rsidRPr="00F9633B">
              <w:t>7</w:t>
            </w:r>
          </w:p>
        </w:tc>
        <w:tc>
          <w:tcPr>
            <w:tcW w:w="431" w:type="pct"/>
          </w:tcPr>
          <w:p w14:paraId="2F9CCE2B" w14:textId="77777777" w:rsidR="00AA6CEE" w:rsidRPr="00F9633B" w:rsidRDefault="00AA6CEE" w:rsidP="00A263D1">
            <w:pPr>
              <w:pStyle w:val="TableText"/>
              <w:jc w:val="right"/>
              <w:rPr>
                <w:lang w:eastAsia="en-GB"/>
              </w:rPr>
            </w:pPr>
            <w:r w:rsidRPr="00F9633B">
              <w:t>4.4</w:t>
            </w:r>
          </w:p>
        </w:tc>
        <w:tc>
          <w:tcPr>
            <w:tcW w:w="722" w:type="pct"/>
          </w:tcPr>
          <w:p w14:paraId="2D9E2762" w14:textId="77777777" w:rsidR="00AA6CEE" w:rsidRPr="00F9633B" w:rsidRDefault="00AA6CEE" w:rsidP="00A263D1">
            <w:pPr>
              <w:pStyle w:val="TableText"/>
              <w:jc w:val="right"/>
              <w:rPr>
                <w:lang w:eastAsia="en-GB"/>
              </w:rPr>
            </w:pPr>
            <w:r w:rsidRPr="00F9633B">
              <w:t>(2.1 – 8.9)</w:t>
            </w:r>
          </w:p>
        </w:tc>
        <w:tc>
          <w:tcPr>
            <w:tcW w:w="513" w:type="pct"/>
            <w:noWrap/>
          </w:tcPr>
          <w:p w14:paraId="27599353" w14:textId="77777777" w:rsidR="00AA6CEE" w:rsidRPr="00F9633B" w:rsidRDefault="00AA6CEE" w:rsidP="00A263D1">
            <w:pPr>
              <w:pStyle w:val="TableText"/>
              <w:jc w:val="right"/>
              <w:rPr>
                <w:lang w:eastAsia="en-GB"/>
              </w:rPr>
            </w:pPr>
            <w:r w:rsidRPr="00F9633B">
              <w:t> </w:t>
            </w:r>
          </w:p>
        </w:tc>
      </w:tr>
      <w:tr w:rsidR="00AA6CEE" w:rsidRPr="00F9633B" w14:paraId="744217FA" w14:textId="77777777" w:rsidTr="00A263D1">
        <w:tc>
          <w:tcPr>
            <w:tcW w:w="1364" w:type="pct"/>
          </w:tcPr>
          <w:p w14:paraId="6536D2EC"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03469030" w14:textId="77777777" w:rsidR="00AA6CEE" w:rsidRPr="00F9633B" w:rsidRDefault="00AA6CEE" w:rsidP="00A263D1">
            <w:pPr>
              <w:pStyle w:val="TableText"/>
              <w:jc w:val="right"/>
              <w:rPr>
                <w:lang w:eastAsia="en-GB"/>
              </w:rPr>
            </w:pPr>
            <w:r w:rsidRPr="00F9633B">
              <w:t>2</w:t>
            </w:r>
          </w:p>
        </w:tc>
        <w:tc>
          <w:tcPr>
            <w:tcW w:w="431" w:type="pct"/>
          </w:tcPr>
          <w:p w14:paraId="45163CDB" w14:textId="77777777" w:rsidR="00AA6CEE" w:rsidRPr="00F9633B" w:rsidRDefault="00AA6CEE" w:rsidP="00A263D1">
            <w:pPr>
              <w:pStyle w:val="TableText"/>
              <w:jc w:val="right"/>
              <w:rPr>
                <w:lang w:eastAsia="en-GB"/>
              </w:rPr>
            </w:pPr>
          </w:p>
        </w:tc>
        <w:tc>
          <w:tcPr>
            <w:tcW w:w="700" w:type="pct"/>
          </w:tcPr>
          <w:p w14:paraId="012978FA" w14:textId="77777777" w:rsidR="00AA6CEE" w:rsidRPr="00F9633B" w:rsidRDefault="00AA6CEE" w:rsidP="00A263D1">
            <w:pPr>
              <w:pStyle w:val="TableText"/>
              <w:jc w:val="right"/>
              <w:rPr>
                <w:lang w:eastAsia="en-GB"/>
              </w:rPr>
            </w:pPr>
          </w:p>
        </w:tc>
        <w:tc>
          <w:tcPr>
            <w:tcW w:w="408" w:type="pct"/>
          </w:tcPr>
          <w:p w14:paraId="2F12CA04" w14:textId="77777777" w:rsidR="00AA6CEE" w:rsidRPr="00F9633B" w:rsidRDefault="00AA6CEE" w:rsidP="00A263D1">
            <w:pPr>
              <w:pStyle w:val="TableText"/>
              <w:jc w:val="right"/>
              <w:rPr>
                <w:lang w:eastAsia="en-GB"/>
              </w:rPr>
            </w:pPr>
            <w:r w:rsidRPr="00F9633B">
              <w:t>0</w:t>
            </w:r>
          </w:p>
        </w:tc>
        <w:tc>
          <w:tcPr>
            <w:tcW w:w="431" w:type="pct"/>
          </w:tcPr>
          <w:p w14:paraId="7EDCC1F5" w14:textId="77777777" w:rsidR="00AA6CEE" w:rsidRPr="00F9633B" w:rsidRDefault="00AA6CEE" w:rsidP="00A263D1">
            <w:pPr>
              <w:pStyle w:val="TableText"/>
              <w:jc w:val="right"/>
              <w:rPr>
                <w:lang w:eastAsia="en-GB"/>
              </w:rPr>
            </w:pPr>
          </w:p>
        </w:tc>
        <w:tc>
          <w:tcPr>
            <w:tcW w:w="722" w:type="pct"/>
          </w:tcPr>
          <w:p w14:paraId="7609DCC8" w14:textId="77777777" w:rsidR="00AA6CEE" w:rsidRPr="00F9633B" w:rsidRDefault="00AA6CEE" w:rsidP="00A263D1">
            <w:pPr>
              <w:pStyle w:val="TableText"/>
              <w:jc w:val="right"/>
              <w:rPr>
                <w:lang w:eastAsia="en-GB"/>
              </w:rPr>
            </w:pPr>
          </w:p>
        </w:tc>
        <w:tc>
          <w:tcPr>
            <w:tcW w:w="513" w:type="pct"/>
            <w:noWrap/>
          </w:tcPr>
          <w:p w14:paraId="7367E827" w14:textId="77777777" w:rsidR="00AA6CEE" w:rsidRPr="00F9633B" w:rsidRDefault="00AA6CEE" w:rsidP="00A263D1">
            <w:pPr>
              <w:pStyle w:val="TableText"/>
              <w:jc w:val="right"/>
              <w:rPr>
                <w:lang w:eastAsia="en-GB"/>
              </w:rPr>
            </w:pPr>
            <w:r w:rsidRPr="00F9633B">
              <w:t> </w:t>
            </w:r>
          </w:p>
        </w:tc>
      </w:tr>
      <w:tr w:rsidR="00AA6CEE" w:rsidRPr="00F9633B" w14:paraId="3B38A88A"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69EBCBF" w14:textId="77777777" w:rsidR="00AA6CEE" w:rsidRPr="00F9633B" w:rsidRDefault="00AA6CEE" w:rsidP="00A263D1">
            <w:pPr>
              <w:pStyle w:val="TableText"/>
              <w:rPr>
                <w:lang w:eastAsia="en-GB"/>
              </w:rPr>
            </w:pPr>
            <w:r w:rsidRPr="00F9633B">
              <w:rPr>
                <w:lang w:eastAsia="en-GB"/>
              </w:rPr>
              <w:t>Service type</w:t>
            </w:r>
          </w:p>
        </w:tc>
        <w:tc>
          <w:tcPr>
            <w:tcW w:w="431" w:type="pct"/>
          </w:tcPr>
          <w:p w14:paraId="32BBA6A8" w14:textId="77777777" w:rsidR="00AA6CEE" w:rsidRPr="00F9633B" w:rsidRDefault="00AA6CEE" w:rsidP="00A263D1">
            <w:pPr>
              <w:pStyle w:val="TableText"/>
              <w:jc w:val="right"/>
              <w:rPr>
                <w:lang w:eastAsia="en-GB"/>
              </w:rPr>
            </w:pPr>
            <w:r w:rsidRPr="00F9633B">
              <w:t> </w:t>
            </w:r>
          </w:p>
        </w:tc>
        <w:tc>
          <w:tcPr>
            <w:tcW w:w="431" w:type="pct"/>
          </w:tcPr>
          <w:p w14:paraId="63F54881" w14:textId="77777777" w:rsidR="00AA6CEE" w:rsidRPr="00F9633B" w:rsidRDefault="00AA6CEE" w:rsidP="00A263D1">
            <w:pPr>
              <w:pStyle w:val="TableText"/>
              <w:jc w:val="right"/>
              <w:rPr>
                <w:lang w:eastAsia="en-GB"/>
              </w:rPr>
            </w:pPr>
          </w:p>
        </w:tc>
        <w:tc>
          <w:tcPr>
            <w:tcW w:w="700" w:type="pct"/>
          </w:tcPr>
          <w:p w14:paraId="53EB7605" w14:textId="77777777" w:rsidR="00AA6CEE" w:rsidRPr="00F9633B" w:rsidRDefault="00AA6CEE" w:rsidP="00A263D1">
            <w:pPr>
              <w:pStyle w:val="TableText"/>
              <w:jc w:val="right"/>
              <w:rPr>
                <w:lang w:eastAsia="en-GB"/>
              </w:rPr>
            </w:pPr>
          </w:p>
        </w:tc>
        <w:tc>
          <w:tcPr>
            <w:tcW w:w="408" w:type="pct"/>
          </w:tcPr>
          <w:p w14:paraId="0B1B9302" w14:textId="77777777" w:rsidR="00AA6CEE" w:rsidRPr="00F9633B" w:rsidRDefault="00AA6CEE" w:rsidP="00A263D1">
            <w:pPr>
              <w:pStyle w:val="TableText"/>
              <w:jc w:val="right"/>
              <w:rPr>
                <w:lang w:eastAsia="en-GB"/>
              </w:rPr>
            </w:pPr>
            <w:r w:rsidRPr="00F9633B">
              <w:t> </w:t>
            </w:r>
          </w:p>
        </w:tc>
        <w:tc>
          <w:tcPr>
            <w:tcW w:w="431" w:type="pct"/>
          </w:tcPr>
          <w:p w14:paraId="3BE36A80" w14:textId="77777777" w:rsidR="00AA6CEE" w:rsidRPr="00F9633B" w:rsidRDefault="00AA6CEE" w:rsidP="00A263D1">
            <w:pPr>
              <w:pStyle w:val="TableText"/>
              <w:jc w:val="right"/>
              <w:rPr>
                <w:lang w:eastAsia="en-GB"/>
              </w:rPr>
            </w:pPr>
          </w:p>
        </w:tc>
        <w:tc>
          <w:tcPr>
            <w:tcW w:w="722" w:type="pct"/>
          </w:tcPr>
          <w:p w14:paraId="1E7981E0" w14:textId="77777777" w:rsidR="00AA6CEE" w:rsidRPr="00F9633B" w:rsidRDefault="00AA6CEE" w:rsidP="00A263D1">
            <w:pPr>
              <w:pStyle w:val="TableText"/>
              <w:jc w:val="right"/>
              <w:rPr>
                <w:lang w:eastAsia="en-GB"/>
              </w:rPr>
            </w:pPr>
          </w:p>
        </w:tc>
        <w:tc>
          <w:tcPr>
            <w:tcW w:w="513" w:type="pct"/>
            <w:noWrap/>
          </w:tcPr>
          <w:p w14:paraId="36782BE4" w14:textId="77777777" w:rsidR="00AA6CEE" w:rsidRPr="00F9633B" w:rsidRDefault="00AA6CEE" w:rsidP="00A263D1">
            <w:pPr>
              <w:pStyle w:val="TableText"/>
              <w:jc w:val="right"/>
              <w:rPr>
                <w:lang w:eastAsia="en-GB"/>
              </w:rPr>
            </w:pPr>
            <w:r w:rsidRPr="00F9633B">
              <w:t>0.588</w:t>
            </w:r>
          </w:p>
        </w:tc>
      </w:tr>
      <w:tr w:rsidR="00AA6CEE" w:rsidRPr="00F9633B" w14:paraId="305BB213" w14:textId="77777777" w:rsidTr="00A263D1">
        <w:tc>
          <w:tcPr>
            <w:tcW w:w="1364" w:type="pct"/>
          </w:tcPr>
          <w:p w14:paraId="07A68064" w14:textId="77777777" w:rsidR="00AA6CEE" w:rsidRPr="00F9633B" w:rsidRDefault="00AA6CEE" w:rsidP="00A263D1">
            <w:pPr>
              <w:pStyle w:val="TableText"/>
              <w:ind w:left="144"/>
              <w:rPr>
                <w:lang w:eastAsia="en-GB"/>
              </w:rPr>
            </w:pPr>
            <w:r w:rsidRPr="00F9633B">
              <w:rPr>
                <w:lang w:eastAsia="en-GB"/>
              </w:rPr>
              <w:t>Navy</w:t>
            </w:r>
          </w:p>
        </w:tc>
        <w:tc>
          <w:tcPr>
            <w:tcW w:w="431" w:type="pct"/>
          </w:tcPr>
          <w:p w14:paraId="19983008" w14:textId="77777777" w:rsidR="00AA6CEE" w:rsidRPr="00F9633B" w:rsidRDefault="00AA6CEE" w:rsidP="00A263D1">
            <w:pPr>
              <w:pStyle w:val="TableText"/>
              <w:jc w:val="right"/>
            </w:pPr>
            <w:r w:rsidRPr="00F9633B">
              <w:t>1,998</w:t>
            </w:r>
          </w:p>
        </w:tc>
        <w:tc>
          <w:tcPr>
            <w:tcW w:w="431" w:type="pct"/>
          </w:tcPr>
          <w:p w14:paraId="7E77631E" w14:textId="77777777" w:rsidR="00AA6CEE" w:rsidRPr="00F9633B" w:rsidRDefault="00AA6CEE" w:rsidP="00A263D1">
            <w:pPr>
              <w:pStyle w:val="TableText"/>
              <w:jc w:val="right"/>
            </w:pPr>
            <w:r w:rsidRPr="00F9633B">
              <w:t>24.0</w:t>
            </w:r>
          </w:p>
        </w:tc>
        <w:tc>
          <w:tcPr>
            <w:tcW w:w="700" w:type="pct"/>
          </w:tcPr>
          <w:p w14:paraId="4522694A" w14:textId="77777777" w:rsidR="00AA6CEE" w:rsidRPr="00F9633B" w:rsidRDefault="00AA6CEE" w:rsidP="00A263D1">
            <w:pPr>
              <w:pStyle w:val="TableText"/>
              <w:jc w:val="right"/>
            </w:pPr>
            <w:r w:rsidRPr="00F9633B">
              <w:t>(23.1 – 24.9)</w:t>
            </w:r>
          </w:p>
        </w:tc>
        <w:tc>
          <w:tcPr>
            <w:tcW w:w="408" w:type="pct"/>
          </w:tcPr>
          <w:p w14:paraId="542E0B3B" w14:textId="77777777" w:rsidR="00AA6CEE" w:rsidRPr="00F9633B" w:rsidRDefault="00AA6CEE" w:rsidP="00A263D1">
            <w:pPr>
              <w:pStyle w:val="TableText"/>
              <w:jc w:val="right"/>
            </w:pPr>
            <w:r w:rsidRPr="00F9633B">
              <w:t>44</w:t>
            </w:r>
          </w:p>
        </w:tc>
        <w:tc>
          <w:tcPr>
            <w:tcW w:w="431" w:type="pct"/>
          </w:tcPr>
          <w:p w14:paraId="0571BDFD" w14:textId="77777777" w:rsidR="00AA6CEE" w:rsidRPr="00F9633B" w:rsidRDefault="00AA6CEE" w:rsidP="00A263D1">
            <w:pPr>
              <w:pStyle w:val="TableText"/>
              <w:jc w:val="right"/>
            </w:pPr>
            <w:r w:rsidRPr="00F9633B">
              <w:t>27.5</w:t>
            </w:r>
          </w:p>
        </w:tc>
        <w:tc>
          <w:tcPr>
            <w:tcW w:w="722" w:type="pct"/>
          </w:tcPr>
          <w:p w14:paraId="7792476F" w14:textId="77777777" w:rsidR="00AA6CEE" w:rsidRPr="00F9633B" w:rsidRDefault="00AA6CEE" w:rsidP="00A263D1">
            <w:pPr>
              <w:pStyle w:val="TableText"/>
              <w:jc w:val="right"/>
            </w:pPr>
            <w:r w:rsidRPr="00F9633B">
              <w:t>(21.1 – 34.9)</w:t>
            </w:r>
          </w:p>
        </w:tc>
        <w:tc>
          <w:tcPr>
            <w:tcW w:w="513" w:type="pct"/>
            <w:noWrap/>
          </w:tcPr>
          <w:p w14:paraId="41CB53D4" w14:textId="77777777" w:rsidR="00AA6CEE" w:rsidRPr="00F9633B" w:rsidRDefault="00AA6CEE" w:rsidP="00A263D1">
            <w:pPr>
              <w:pStyle w:val="TableText"/>
              <w:jc w:val="right"/>
            </w:pPr>
          </w:p>
        </w:tc>
      </w:tr>
      <w:tr w:rsidR="00AA6CEE" w:rsidRPr="00F9633B" w14:paraId="7C06F277"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8CB565F" w14:textId="77777777" w:rsidR="00AA6CEE" w:rsidRPr="00F9633B" w:rsidRDefault="00AA6CEE" w:rsidP="00A263D1">
            <w:pPr>
              <w:pStyle w:val="TableText"/>
              <w:ind w:left="144"/>
              <w:rPr>
                <w:lang w:eastAsia="en-GB"/>
              </w:rPr>
            </w:pPr>
            <w:r w:rsidRPr="00F9633B">
              <w:rPr>
                <w:lang w:eastAsia="en-GB"/>
              </w:rPr>
              <w:t>Army</w:t>
            </w:r>
          </w:p>
        </w:tc>
        <w:tc>
          <w:tcPr>
            <w:tcW w:w="431" w:type="pct"/>
          </w:tcPr>
          <w:p w14:paraId="3BBD61B0" w14:textId="77777777" w:rsidR="00AA6CEE" w:rsidRPr="00F9633B" w:rsidRDefault="00AA6CEE" w:rsidP="00A263D1">
            <w:pPr>
              <w:pStyle w:val="TableText"/>
              <w:jc w:val="right"/>
              <w:rPr>
                <w:lang w:eastAsia="en-GB"/>
              </w:rPr>
            </w:pPr>
            <w:r w:rsidRPr="00F9633B">
              <w:t>3,443</w:t>
            </w:r>
          </w:p>
        </w:tc>
        <w:tc>
          <w:tcPr>
            <w:tcW w:w="431" w:type="pct"/>
          </w:tcPr>
          <w:p w14:paraId="6B597B58" w14:textId="77777777" w:rsidR="00AA6CEE" w:rsidRPr="00F9633B" w:rsidRDefault="00AA6CEE" w:rsidP="00A263D1">
            <w:pPr>
              <w:pStyle w:val="TableText"/>
              <w:jc w:val="right"/>
              <w:rPr>
                <w:lang w:eastAsia="en-GB"/>
              </w:rPr>
            </w:pPr>
            <w:r w:rsidRPr="00F9633B">
              <w:t>41.3</w:t>
            </w:r>
          </w:p>
        </w:tc>
        <w:tc>
          <w:tcPr>
            <w:tcW w:w="700" w:type="pct"/>
          </w:tcPr>
          <w:p w14:paraId="62DDDA13" w14:textId="77777777" w:rsidR="00AA6CEE" w:rsidRPr="00F9633B" w:rsidRDefault="00AA6CEE" w:rsidP="00A263D1">
            <w:pPr>
              <w:pStyle w:val="TableText"/>
              <w:jc w:val="right"/>
              <w:rPr>
                <w:lang w:eastAsia="en-GB"/>
              </w:rPr>
            </w:pPr>
            <w:r w:rsidRPr="00F9633B">
              <w:t>(40.3 – 42.4)</w:t>
            </w:r>
          </w:p>
        </w:tc>
        <w:tc>
          <w:tcPr>
            <w:tcW w:w="408" w:type="pct"/>
          </w:tcPr>
          <w:p w14:paraId="7403F586" w14:textId="77777777" w:rsidR="00AA6CEE" w:rsidRPr="00F9633B" w:rsidRDefault="00AA6CEE" w:rsidP="00A263D1">
            <w:pPr>
              <w:pStyle w:val="TableText"/>
              <w:jc w:val="right"/>
              <w:rPr>
                <w:lang w:eastAsia="en-GB"/>
              </w:rPr>
            </w:pPr>
            <w:r w:rsidRPr="00F9633B">
              <w:t>63</w:t>
            </w:r>
          </w:p>
        </w:tc>
        <w:tc>
          <w:tcPr>
            <w:tcW w:w="431" w:type="pct"/>
          </w:tcPr>
          <w:p w14:paraId="56EF01BA" w14:textId="77777777" w:rsidR="00AA6CEE" w:rsidRPr="00F9633B" w:rsidRDefault="00AA6CEE" w:rsidP="00A263D1">
            <w:pPr>
              <w:pStyle w:val="TableText"/>
              <w:jc w:val="right"/>
              <w:rPr>
                <w:lang w:eastAsia="en-GB"/>
              </w:rPr>
            </w:pPr>
            <w:r w:rsidRPr="00F9633B">
              <w:t>39.4</w:t>
            </w:r>
          </w:p>
        </w:tc>
        <w:tc>
          <w:tcPr>
            <w:tcW w:w="722" w:type="pct"/>
          </w:tcPr>
          <w:p w14:paraId="2A221390" w14:textId="77777777" w:rsidR="00AA6CEE" w:rsidRPr="00F9633B" w:rsidRDefault="00AA6CEE" w:rsidP="00A263D1">
            <w:pPr>
              <w:pStyle w:val="TableText"/>
              <w:jc w:val="right"/>
              <w:rPr>
                <w:lang w:eastAsia="en-GB"/>
              </w:rPr>
            </w:pPr>
            <w:r w:rsidRPr="00F9633B">
              <w:t>(32.1 – 47.2)</w:t>
            </w:r>
          </w:p>
        </w:tc>
        <w:tc>
          <w:tcPr>
            <w:tcW w:w="513" w:type="pct"/>
            <w:noWrap/>
          </w:tcPr>
          <w:p w14:paraId="785550BA" w14:textId="77777777" w:rsidR="00AA6CEE" w:rsidRPr="00F9633B" w:rsidRDefault="00AA6CEE" w:rsidP="00A263D1">
            <w:pPr>
              <w:pStyle w:val="TableText"/>
              <w:jc w:val="right"/>
              <w:rPr>
                <w:lang w:eastAsia="en-GB"/>
              </w:rPr>
            </w:pPr>
            <w:r w:rsidRPr="00F9633B">
              <w:t> </w:t>
            </w:r>
          </w:p>
        </w:tc>
      </w:tr>
      <w:tr w:rsidR="00AA6CEE" w:rsidRPr="00F9633B" w14:paraId="0C2373C4" w14:textId="77777777" w:rsidTr="00A263D1">
        <w:tc>
          <w:tcPr>
            <w:tcW w:w="1364" w:type="pct"/>
          </w:tcPr>
          <w:p w14:paraId="3190CC06" w14:textId="77777777" w:rsidR="00AA6CEE" w:rsidRPr="00F9633B" w:rsidRDefault="00AA6CEE" w:rsidP="00A263D1">
            <w:pPr>
              <w:pStyle w:val="TableText"/>
              <w:ind w:left="144"/>
              <w:rPr>
                <w:lang w:eastAsia="en-GB"/>
              </w:rPr>
            </w:pPr>
            <w:r w:rsidRPr="00F9633B">
              <w:rPr>
                <w:lang w:eastAsia="en-GB"/>
              </w:rPr>
              <w:t>Air Force</w:t>
            </w:r>
          </w:p>
        </w:tc>
        <w:tc>
          <w:tcPr>
            <w:tcW w:w="431" w:type="pct"/>
          </w:tcPr>
          <w:p w14:paraId="1AEFC159" w14:textId="77777777" w:rsidR="00AA6CEE" w:rsidRPr="00F9633B" w:rsidRDefault="00AA6CEE" w:rsidP="00A263D1">
            <w:pPr>
              <w:pStyle w:val="TableText"/>
              <w:jc w:val="right"/>
              <w:rPr>
                <w:lang w:eastAsia="en-GB"/>
              </w:rPr>
            </w:pPr>
            <w:r w:rsidRPr="00F9633B">
              <w:t>2,889</w:t>
            </w:r>
          </w:p>
        </w:tc>
        <w:tc>
          <w:tcPr>
            <w:tcW w:w="431" w:type="pct"/>
          </w:tcPr>
          <w:p w14:paraId="7AD92B86" w14:textId="77777777" w:rsidR="00AA6CEE" w:rsidRPr="00F9633B" w:rsidRDefault="00AA6CEE" w:rsidP="00A263D1">
            <w:pPr>
              <w:pStyle w:val="TableText"/>
              <w:jc w:val="right"/>
              <w:rPr>
                <w:lang w:eastAsia="en-GB"/>
              </w:rPr>
            </w:pPr>
            <w:r w:rsidRPr="00F9633B">
              <w:t>34.7</w:t>
            </w:r>
          </w:p>
        </w:tc>
        <w:tc>
          <w:tcPr>
            <w:tcW w:w="700" w:type="pct"/>
          </w:tcPr>
          <w:p w14:paraId="7867BCB8" w14:textId="77777777" w:rsidR="00AA6CEE" w:rsidRPr="00F9633B" w:rsidRDefault="00AA6CEE" w:rsidP="00A263D1">
            <w:pPr>
              <w:pStyle w:val="TableText"/>
              <w:jc w:val="right"/>
              <w:rPr>
                <w:lang w:eastAsia="en-GB"/>
              </w:rPr>
            </w:pPr>
            <w:r w:rsidRPr="00F9633B">
              <w:t>(33.7 – 35.7)</w:t>
            </w:r>
          </w:p>
        </w:tc>
        <w:tc>
          <w:tcPr>
            <w:tcW w:w="408" w:type="pct"/>
          </w:tcPr>
          <w:p w14:paraId="3EBFE797" w14:textId="77777777" w:rsidR="00AA6CEE" w:rsidRPr="00F9633B" w:rsidRDefault="00AA6CEE" w:rsidP="00A263D1">
            <w:pPr>
              <w:pStyle w:val="TableText"/>
              <w:jc w:val="right"/>
              <w:rPr>
                <w:lang w:eastAsia="en-GB"/>
              </w:rPr>
            </w:pPr>
            <w:r w:rsidRPr="00F9633B">
              <w:t>53</w:t>
            </w:r>
          </w:p>
        </w:tc>
        <w:tc>
          <w:tcPr>
            <w:tcW w:w="431" w:type="pct"/>
          </w:tcPr>
          <w:p w14:paraId="6324525C" w14:textId="77777777" w:rsidR="00AA6CEE" w:rsidRPr="00F9633B" w:rsidRDefault="00AA6CEE" w:rsidP="00A263D1">
            <w:pPr>
              <w:pStyle w:val="TableText"/>
              <w:jc w:val="right"/>
              <w:rPr>
                <w:lang w:eastAsia="en-GB"/>
              </w:rPr>
            </w:pPr>
            <w:r w:rsidRPr="00F9633B">
              <w:t>33.1</w:t>
            </w:r>
          </w:p>
        </w:tc>
        <w:tc>
          <w:tcPr>
            <w:tcW w:w="722" w:type="pct"/>
          </w:tcPr>
          <w:p w14:paraId="037890B5" w14:textId="77777777" w:rsidR="00AA6CEE" w:rsidRPr="00F9633B" w:rsidRDefault="00AA6CEE" w:rsidP="00A263D1">
            <w:pPr>
              <w:pStyle w:val="TableText"/>
              <w:jc w:val="right"/>
              <w:rPr>
                <w:lang w:eastAsia="en-GB"/>
              </w:rPr>
            </w:pPr>
            <w:r w:rsidRPr="00F9633B">
              <w:t>(26.3 – 40.8)</w:t>
            </w:r>
          </w:p>
        </w:tc>
        <w:tc>
          <w:tcPr>
            <w:tcW w:w="513" w:type="pct"/>
            <w:noWrap/>
          </w:tcPr>
          <w:p w14:paraId="435417D7" w14:textId="77777777" w:rsidR="00AA6CEE" w:rsidRPr="00F9633B" w:rsidRDefault="00AA6CEE" w:rsidP="00A263D1">
            <w:pPr>
              <w:pStyle w:val="TableText"/>
              <w:jc w:val="right"/>
              <w:rPr>
                <w:lang w:eastAsia="en-GB"/>
              </w:rPr>
            </w:pPr>
            <w:r w:rsidRPr="00F9633B">
              <w:t> </w:t>
            </w:r>
          </w:p>
        </w:tc>
      </w:tr>
      <w:tr w:rsidR="00AA6CEE" w:rsidRPr="00F9633B" w14:paraId="2C6E364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71CE5D1"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3AA964EF" w14:textId="77777777" w:rsidR="00AA6CEE" w:rsidRPr="00F9633B" w:rsidRDefault="00AA6CEE" w:rsidP="00A263D1">
            <w:pPr>
              <w:pStyle w:val="TableText"/>
              <w:jc w:val="right"/>
              <w:rPr>
                <w:lang w:eastAsia="en-GB"/>
              </w:rPr>
            </w:pPr>
            <w:r w:rsidRPr="00F9633B">
              <w:t>0</w:t>
            </w:r>
          </w:p>
        </w:tc>
        <w:tc>
          <w:tcPr>
            <w:tcW w:w="431" w:type="pct"/>
          </w:tcPr>
          <w:p w14:paraId="0F91EEC8" w14:textId="77777777" w:rsidR="00AA6CEE" w:rsidRPr="00F9633B" w:rsidRDefault="00AA6CEE" w:rsidP="00A263D1">
            <w:pPr>
              <w:pStyle w:val="TableText"/>
              <w:jc w:val="right"/>
              <w:rPr>
                <w:lang w:eastAsia="en-GB"/>
              </w:rPr>
            </w:pPr>
          </w:p>
        </w:tc>
        <w:tc>
          <w:tcPr>
            <w:tcW w:w="700" w:type="pct"/>
          </w:tcPr>
          <w:p w14:paraId="6C822CD8" w14:textId="77777777" w:rsidR="00AA6CEE" w:rsidRPr="00F9633B" w:rsidRDefault="00AA6CEE" w:rsidP="00A263D1">
            <w:pPr>
              <w:pStyle w:val="TableText"/>
              <w:jc w:val="right"/>
              <w:rPr>
                <w:lang w:eastAsia="en-GB"/>
              </w:rPr>
            </w:pPr>
          </w:p>
        </w:tc>
        <w:tc>
          <w:tcPr>
            <w:tcW w:w="408" w:type="pct"/>
          </w:tcPr>
          <w:p w14:paraId="58FF5187" w14:textId="77777777" w:rsidR="00AA6CEE" w:rsidRPr="00F9633B" w:rsidRDefault="00AA6CEE" w:rsidP="00A263D1">
            <w:pPr>
              <w:pStyle w:val="TableText"/>
              <w:jc w:val="right"/>
              <w:rPr>
                <w:lang w:eastAsia="en-GB"/>
              </w:rPr>
            </w:pPr>
            <w:r w:rsidRPr="00F9633B">
              <w:t>0</w:t>
            </w:r>
          </w:p>
        </w:tc>
        <w:tc>
          <w:tcPr>
            <w:tcW w:w="431" w:type="pct"/>
          </w:tcPr>
          <w:p w14:paraId="55E79A02" w14:textId="77777777" w:rsidR="00AA6CEE" w:rsidRPr="00F9633B" w:rsidRDefault="00AA6CEE" w:rsidP="00A263D1">
            <w:pPr>
              <w:pStyle w:val="TableText"/>
              <w:jc w:val="right"/>
              <w:rPr>
                <w:lang w:eastAsia="en-GB"/>
              </w:rPr>
            </w:pPr>
          </w:p>
        </w:tc>
        <w:tc>
          <w:tcPr>
            <w:tcW w:w="722" w:type="pct"/>
          </w:tcPr>
          <w:p w14:paraId="310C2322" w14:textId="77777777" w:rsidR="00AA6CEE" w:rsidRPr="00F9633B" w:rsidRDefault="00AA6CEE" w:rsidP="00A263D1">
            <w:pPr>
              <w:pStyle w:val="TableText"/>
              <w:jc w:val="right"/>
              <w:rPr>
                <w:lang w:eastAsia="en-GB"/>
              </w:rPr>
            </w:pPr>
          </w:p>
        </w:tc>
        <w:tc>
          <w:tcPr>
            <w:tcW w:w="513" w:type="pct"/>
            <w:noWrap/>
          </w:tcPr>
          <w:p w14:paraId="39AC921D" w14:textId="77777777" w:rsidR="00AA6CEE" w:rsidRPr="00F9633B" w:rsidRDefault="00AA6CEE" w:rsidP="00A263D1">
            <w:pPr>
              <w:pStyle w:val="TableText"/>
              <w:jc w:val="right"/>
              <w:rPr>
                <w:lang w:eastAsia="en-GB"/>
              </w:rPr>
            </w:pPr>
          </w:p>
        </w:tc>
      </w:tr>
      <w:tr w:rsidR="00AA6CEE" w:rsidRPr="00F9633B" w14:paraId="3B61FCEA" w14:textId="77777777" w:rsidTr="00A263D1">
        <w:tc>
          <w:tcPr>
            <w:tcW w:w="1364" w:type="pct"/>
          </w:tcPr>
          <w:p w14:paraId="1B262B06" w14:textId="77777777" w:rsidR="00AA6CEE" w:rsidRPr="00F9633B" w:rsidRDefault="00AA6CEE" w:rsidP="00A263D1">
            <w:pPr>
              <w:pStyle w:val="TableText"/>
              <w:rPr>
                <w:lang w:eastAsia="en-GB"/>
              </w:rPr>
            </w:pPr>
            <w:r w:rsidRPr="00F9633B">
              <w:rPr>
                <w:lang w:eastAsia="en-GB"/>
              </w:rPr>
              <w:t>Medical fitness for service</w:t>
            </w:r>
          </w:p>
        </w:tc>
        <w:tc>
          <w:tcPr>
            <w:tcW w:w="431" w:type="pct"/>
          </w:tcPr>
          <w:p w14:paraId="224D531B" w14:textId="77777777" w:rsidR="00AA6CEE" w:rsidRPr="00F9633B" w:rsidRDefault="00AA6CEE" w:rsidP="00A263D1">
            <w:pPr>
              <w:pStyle w:val="TableText"/>
              <w:jc w:val="right"/>
              <w:rPr>
                <w:lang w:eastAsia="en-GB"/>
              </w:rPr>
            </w:pPr>
            <w:r w:rsidRPr="00F9633B">
              <w:t> </w:t>
            </w:r>
          </w:p>
        </w:tc>
        <w:tc>
          <w:tcPr>
            <w:tcW w:w="431" w:type="pct"/>
          </w:tcPr>
          <w:p w14:paraId="0B7A090E" w14:textId="77777777" w:rsidR="00AA6CEE" w:rsidRPr="00F9633B" w:rsidRDefault="00AA6CEE" w:rsidP="00A263D1">
            <w:pPr>
              <w:pStyle w:val="TableText"/>
              <w:jc w:val="right"/>
              <w:rPr>
                <w:lang w:eastAsia="en-GB"/>
              </w:rPr>
            </w:pPr>
          </w:p>
        </w:tc>
        <w:tc>
          <w:tcPr>
            <w:tcW w:w="700" w:type="pct"/>
          </w:tcPr>
          <w:p w14:paraId="63BA142F" w14:textId="77777777" w:rsidR="00AA6CEE" w:rsidRPr="00F9633B" w:rsidRDefault="00AA6CEE" w:rsidP="00A263D1">
            <w:pPr>
              <w:pStyle w:val="TableText"/>
              <w:jc w:val="right"/>
              <w:rPr>
                <w:lang w:eastAsia="en-GB"/>
              </w:rPr>
            </w:pPr>
          </w:p>
        </w:tc>
        <w:tc>
          <w:tcPr>
            <w:tcW w:w="408" w:type="pct"/>
          </w:tcPr>
          <w:p w14:paraId="74A52E74" w14:textId="77777777" w:rsidR="00AA6CEE" w:rsidRPr="00F9633B" w:rsidRDefault="00AA6CEE" w:rsidP="00A263D1">
            <w:pPr>
              <w:pStyle w:val="TableText"/>
              <w:jc w:val="right"/>
              <w:rPr>
                <w:lang w:eastAsia="en-GB"/>
              </w:rPr>
            </w:pPr>
            <w:r w:rsidRPr="00F9633B">
              <w:t> </w:t>
            </w:r>
          </w:p>
        </w:tc>
        <w:tc>
          <w:tcPr>
            <w:tcW w:w="431" w:type="pct"/>
          </w:tcPr>
          <w:p w14:paraId="7FF4211B" w14:textId="77777777" w:rsidR="00AA6CEE" w:rsidRPr="00F9633B" w:rsidRDefault="00AA6CEE" w:rsidP="00A263D1">
            <w:pPr>
              <w:pStyle w:val="TableText"/>
              <w:jc w:val="right"/>
              <w:rPr>
                <w:lang w:eastAsia="en-GB"/>
              </w:rPr>
            </w:pPr>
          </w:p>
        </w:tc>
        <w:tc>
          <w:tcPr>
            <w:tcW w:w="722" w:type="pct"/>
          </w:tcPr>
          <w:p w14:paraId="53A70A82" w14:textId="77777777" w:rsidR="00AA6CEE" w:rsidRPr="00F9633B" w:rsidRDefault="00AA6CEE" w:rsidP="00A263D1">
            <w:pPr>
              <w:pStyle w:val="TableText"/>
              <w:jc w:val="right"/>
              <w:rPr>
                <w:lang w:eastAsia="en-GB"/>
              </w:rPr>
            </w:pPr>
          </w:p>
        </w:tc>
        <w:tc>
          <w:tcPr>
            <w:tcW w:w="513" w:type="pct"/>
            <w:noWrap/>
          </w:tcPr>
          <w:p w14:paraId="4A4B0740" w14:textId="77777777" w:rsidR="00AA6CEE" w:rsidRPr="00F9633B" w:rsidRDefault="00AA6CEE" w:rsidP="00A263D1">
            <w:pPr>
              <w:pStyle w:val="TableText"/>
              <w:jc w:val="right"/>
              <w:rPr>
                <w:lang w:eastAsia="en-GB"/>
              </w:rPr>
            </w:pPr>
            <w:r w:rsidRPr="00F9633B">
              <w:rPr>
                <w:lang w:eastAsia="en-GB"/>
              </w:rPr>
              <w:t>0.596</w:t>
            </w:r>
          </w:p>
        </w:tc>
      </w:tr>
      <w:tr w:rsidR="00AA6CEE" w:rsidRPr="00F9633B" w14:paraId="6A52DD22"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9306E9B" w14:textId="77777777" w:rsidR="00AA6CEE" w:rsidRPr="00F9633B" w:rsidRDefault="00AA6CEE" w:rsidP="00A263D1">
            <w:pPr>
              <w:pStyle w:val="TableText"/>
              <w:ind w:left="144"/>
              <w:rPr>
                <w:lang w:eastAsia="en-GB"/>
              </w:rPr>
            </w:pPr>
            <w:r w:rsidRPr="00F9633B">
              <w:rPr>
                <w:lang w:eastAsia="en-GB"/>
              </w:rPr>
              <w:t>Fit</w:t>
            </w:r>
          </w:p>
        </w:tc>
        <w:tc>
          <w:tcPr>
            <w:tcW w:w="431" w:type="pct"/>
          </w:tcPr>
          <w:p w14:paraId="121002BC" w14:textId="77777777" w:rsidR="00AA6CEE" w:rsidRPr="00F9633B" w:rsidRDefault="00AA6CEE" w:rsidP="00A263D1">
            <w:pPr>
              <w:pStyle w:val="TableText"/>
              <w:jc w:val="right"/>
              <w:rPr>
                <w:lang w:eastAsia="en-GB"/>
              </w:rPr>
            </w:pPr>
            <w:r w:rsidRPr="00F9633B">
              <w:t>6,987</w:t>
            </w:r>
          </w:p>
        </w:tc>
        <w:tc>
          <w:tcPr>
            <w:tcW w:w="431" w:type="pct"/>
          </w:tcPr>
          <w:p w14:paraId="0B459249" w14:textId="77777777" w:rsidR="00AA6CEE" w:rsidRPr="00F9633B" w:rsidRDefault="00AA6CEE" w:rsidP="00A263D1">
            <w:pPr>
              <w:pStyle w:val="TableText"/>
              <w:jc w:val="right"/>
              <w:rPr>
                <w:lang w:eastAsia="en-GB"/>
              </w:rPr>
            </w:pPr>
            <w:r w:rsidRPr="00F9633B">
              <w:t>83.9</w:t>
            </w:r>
          </w:p>
        </w:tc>
        <w:tc>
          <w:tcPr>
            <w:tcW w:w="700" w:type="pct"/>
          </w:tcPr>
          <w:p w14:paraId="07099F8A" w14:textId="77777777" w:rsidR="00AA6CEE" w:rsidRPr="00F9633B" w:rsidRDefault="00AA6CEE" w:rsidP="00A263D1">
            <w:pPr>
              <w:pStyle w:val="TableText"/>
              <w:jc w:val="right"/>
              <w:rPr>
                <w:lang w:eastAsia="en-GB"/>
              </w:rPr>
            </w:pPr>
            <w:r w:rsidRPr="00F9633B">
              <w:t>(83.1 – 84.7)</w:t>
            </w:r>
          </w:p>
        </w:tc>
        <w:tc>
          <w:tcPr>
            <w:tcW w:w="408" w:type="pct"/>
          </w:tcPr>
          <w:p w14:paraId="173A1A45" w14:textId="77777777" w:rsidR="00AA6CEE" w:rsidRPr="00F9633B" w:rsidRDefault="00AA6CEE" w:rsidP="00A263D1">
            <w:pPr>
              <w:pStyle w:val="TableText"/>
              <w:jc w:val="right"/>
              <w:rPr>
                <w:lang w:eastAsia="en-GB"/>
              </w:rPr>
            </w:pPr>
            <w:r w:rsidRPr="00F9633B">
              <w:t>131</w:t>
            </w:r>
          </w:p>
        </w:tc>
        <w:tc>
          <w:tcPr>
            <w:tcW w:w="431" w:type="pct"/>
          </w:tcPr>
          <w:p w14:paraId="2B0E9831" w14:textId="77777777" w:rsidR="00AA6CEE" w:rsidRPr="00F9633B" w:rsidRDefault="00AA6CEE" w:rsidP="00A263D1">
            <w:pPr>
              <w:pStyle w:val="TableText"/>
              <w:jc w:val="right"/>
              <w:rPr>
                <w:lang w:eastAsia="en-GB"/>
              </w:rPr>
            </w:pPr>
            <w:r w:rsidRPr="00F9633B">
              <w:t>82.4</w:t>
            </w:r>
          </w:p>
        </w:tc>
        <w:tc>
          <w:tcPr>
            <w:tcW w:w="722" w:type="pct"/>
          </w:tcPr>
          <w:p w14:paraId="69F16272" w14:textId="77777777" w:rsidR="00AA6CEE" w:rsidRPr="00F9633B" w:rsidRDefault="00AA6CEE" w:rsidP="00A263D1">
            <w:pPr>
              <w:pStyle w:val="TableText"/>
              <w:jc w:val="right"/>
              <w:rPr>
                <w:lang w:eastAsia="en-GB"/>
              </w:rPr>
            </w:pPr>
            <w:r w:rsidRPr="00F9633B">
              <w:t>(75.6 – 87.6)</w:t>
            </w:r>
          </w:p>
        </w:tc>
        <w:tc>
          <w:tcPr>
            <w:tcW w:w="513" w:type="pct"/>
            <w:noWrap/>
          </w:tcPr>
          <w:p w14:paraId="6C5A96AA" w14:textId="77777777" w:rsidR="00AA6CEE" w:rsidRPr="00F9633B" w:rsidRDefault="00AA6CEE" w:rsidP="00A263D1">
            <w:pPr>
              <w:pStyle w:val="TableText"/>
              <w:jc w:val="right"/>
              <w:rPr>
                <w:lang w:eastAsia="en-GB"/>
              </w:rPr>
            </w:pPr>
            <w:r w:rsidRPr="00F9633B">
              <w:t> </w:t>
            </w:r>
          </w:p>
        </w:tc>
      </w:tr>
      <w:tr w:rsidR="00AA6CEE" w:rsidRPr="00F9633B" w14:paraId="36A2379C" w14:textId="77777777" w:rsidTr="00A263D1">
        <w:tc>
          <w:tcPr>
            <w:tcW w:w="1364" w:type="pct"/>
          </w:tcPr>
          <w:p w14:paraId="07FA586B" w14:textId="77777777" w:rsidR="00AA6CEE" w:rsidRPr="00F9633B" w:rsidRDefault="00AA6CEE" w:rsidP="00A263D1">
            <w:pPr>
              <w:pStyle w:val="TableText"/>
              <w:ind w:left="144"/>
              <w:rPr>
                <w:lang w:eastAsia="en-GB"/>
              </w:rPr>
            </w:pPr>
            <w:r w:rsidRPr="00F9633B">
              <w:rPr>
                <w:lang w:eastAsia="en-GB"/>
              </w:rPr>
              <w:t>Unfit</w:t>
            </w:r>
          </w:p>
        </w:tc>
        <w:tc>
          <w:tcPr>
            <w:tcW w:w="431" w:type="pct"/>
          </w:tcPr>
          <w:p w14:paraId="2A1EA60A" w14:textId="77777777" w:rsidR="00AA6CEE" w:rsidRPr="00F9633B" w:rsidRDefault="00AA6CEE" w:rsidP="00A263D1">
            <w:pPr>
              <w:pStyle w:val="TableText"/>
              <w:jc w:val="right"/>
              <w:rPr>
                <w:lang w:eastAsia="en-GB"/>
              </w:rPr>
            </w:pPr>
            <w:r w:rsidRPr="00F9633B">
              <w:t>1,336</w:t>
            </w:r>
          </w:p>
        </w:tc>
        <w:tc>
          <w:tcPr>
            <w:tcW w:w="431" w:type="pct"/>
          </w:tcPr>
          <w:p w14:paraId="74D484B4" w14:textId="77777777" w:rsidR="00AA6CEE" w:rsidRPr="00F9633B" w:rsidRDefault="00AA6CEE" w:rsidP="00A263D1">
            <w:pPr>
              <w:pStyle w:val="TableText"/>
              <w:jc w:val="right"/>
              <w:rPr>
                <w:lang w:eastAsia="en-GB"/>
              </w:rPr>
            </w:pPr>
            <w:r w:rsidRPr="00F9633B">
              <w:t>16.1</w:t>
            </w:r>
          </w:p>
        </w:tc>
        <w:tc>
          <w:tcPr>
            <w:tcW w:w="700" w:type="pct"/>
          </w:tcPr>
          <w:p w14:paraId="17F3DAA4" w14:textId="77777777" w:rsidR="00AA6CEE" w:rsidRPr="00F9633B" w:rsidRDefault="00AA6CEE" w:rsidP="00A263D1">
            <w:pPr>
              <w:pStyle w:val="TableText"/>
              <w:jc w:val="right"/>
              <w:rPr>
                <w:lang w:eastAsia="en-GB"/>
              </w:rPr>
            </w:pPr>
            <w:r w:rsidRPr="00F9633B">
              <w:t>(15.3 – 16.9)</w:t>
            </w:r>
          </w:p>
        </w:tc>
        <w:tc>
          <w:tcPr>
            <w:tcW w:w="408" w:type="pct"/>
          </w:tcPr>
          <w:p w14:paraId="0117729D" w14:textId="77777777" w:rsidR="00AA6CEE" w:rsidRPr="00F9633B" w:rsidRDefault="00AA6CEE" w:rsidP="00A263D1">
            <w:pPr>
              <w:pStyle w:val="TableText"/>
              <w:jc w:val="right"/>
              <w:rPr>
                <w:lang w:eastAsia="en-GB"/>
              </w:rPr>
            </w:pPr>
            <w:r w:rsidRPr="00F9633B">
              <w:t>28</w:t>
            </w:r>
          </w:p>
        </w:tc>
        <w:tc>
          <w:tcPr>
            <w:tcW w:w="431" w:type="pct"/>
          </w:tcPr>
          <w:p w14:paraId="7B94AAE0" w14:textId="77777777" w:rsidR="00AA6CEE" w:rsidRPr="00F9633B" w:rsidRDefault="00AA6CEE" w:rsidP="00A263D1">
            <w:pPr>
              <w:pStyle w:val="TableText"/>
              <w:jc w:val="right"/>
              <w:rPr>
                <w:lang w:eastAsia="en-GB"/>
              </w:rPr>
            </w:pPr>
            <w:r w:rsidRPr="00F9633B">
              <w:t>17.6</w:t>
            </w:r>
          </w:p>
        </w:tc>
        <w:tc>
          <w:tcPr>
            <w:tcW w:w="722" w:type="pct"/>
          </w:tcPr>
          <w:p w14:paraId="116C5C46" w14:textId="77777777" w:rsidR="00AA6CEE" w:rsidRPr="00F9633B" w:rsidRDefault="00AA6CEE" w:rsidP="00A263D1">
            <w:pPr>
              <w:pStyle w:val="TableText"/>
              <w:jc w:val="right"/>
              <w:rPr>
                <w:lang w:eastAsia="en-GB"/>
              </w:rPr>
            </w:pPr>
            <w:r w:rsidRPr="00F9633B">
              <w:t>(12.4 – 24.4)</w:t>
            </w:r>
          </w:p>
        </w:tc>
        <w:tc>
          <w:tcPr>
            <w:tcW w:w="513" w:type="pct"/>
            <w:noWrap/>
          </w:tcPr>
          <w:p w14:paraId="051CA2E7" w14:textId="77777777" w:rsidR="00AA6CEE" w:rsidRPr="00F9633B" w:rsidRDefault="00AA6CEE" w:rsidP="00A263D1">
            <w:pPr>
              <w:pStyle w:val="TableText"/>
              <w:jc w:val="right"/>
              <w:rPr>
                <w:lang w:eastAsia="en-GB"/>
              </w:rPr>
            </w:pPr>
            <w:r w:rsidRPr="00F9633B">
              <w:t> </w:t>
            </w:r>
          </w:p>
        </w:tc>
      </w:tr>
      <w:tr w:rsidR="00AA6CEE" w:rsidRPr="00F9633B" w14:paraId="601BAE7C"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83C1E49"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05629C5B" w14:textId="77777777" w:rsidR="00AA6CEE" w:rsidRPr="00F9633B" w:rsidRDefault="00AA6CEE" w:rsidP="00A263D1">
            <w:pPr>
              <w:pStyle w:val="TableText"/>
              <w:jc w:val="right"/>
              <w:rPr>
                <w:lang w:eastAsia="en-GB"/>
              </w:rPr>
            </w:pPr>
            <w:r w:rsidRPr="00F9633B">
              <w:t>7</w:t>
            </w:r>
          </w:p>
        </w:tc>
        <w:tc>
          <w:tcPr>
            <w:tcW w:w="431" w:type="pct"/>
          </w:tcPr>
          <w:p w14:paraId="33150DA0" w14:textId="77777777" w:rsidR="00AA6CEE" w:rsidRPr="00F9633B" w:rsidRDefault="00AA6CEE" w:rsidP="00A263D1">
            <w:pPr>
              <w:pStyle w:val="TableText"/>
              <w:jc w:val="right"/>
              <w:rPr>
                <w:lang w:eastAsia="en-GB"/>
              </w:rPr>
            </w:pPr>
          </w:p>
        </w:tc>
        <w:tc>
          <w:tcPr>
            <w:tcW w:w="700" w:type="pct"/>
          </w:tcPr>
          <w:p w14:paraId="49B8804D" w14:textId="77777777" w:rsidR="00AA6CEE" w:rsidRPr="00F9633B" w:rsidRDefault="00AA6CEE" w:rsidP="00A263D1">
            <w:pPr>
              <w:pStyle w:val="TableText"/>
              <w:jc w:val="right"/>
              <w:rPr>
                <w:lang w:eastAsia="en-GB"/>
              </w:rPr>
            </w:pPr>
          </w:p>
        </w:tc>
        <w:tc>
          <w:tcPr>
            <w:tcW w:w="408" w:type="pct"/>
          </w:tcPr>
          <w:p w14:paraId="461EE742" w14:textId="77777777" w:rsidR="00AA6CEE" w:rsidRPr="00F9633B" w:rsidRDefault="00AA6CEE" w:rsidP="00A263D1">
            <w:pPr>
              <w:pStyle w:val="TableText"/>
              <w:jc w:val="right"/>
              <w:rPr>
                <w:lang w:eastAsia="en-GB"/>
              </w:rPr>
            </w:pPr>
            <w:r w:rsidRPr="00F9633B">
              <w:rPr>
                <w:lang w:eastAsia="en-GB"/>
              </w:rPr>
              <w:t>1</w:t>
            </w:r>
          </w:p>
        </w:tc>
        <w:tc>
          <w:tcPr>
            <w:tcW w:w="431" w:type="pct"/>
          </w:tcPr>
          <w:p w14:paraId="2A9AAE49" w14:textId="77777777" w:rsidR="00AA6CEE" w:rsidRPr="00F9633B" w:rsidRDefault="00AA6CEE" w:rsidP="00A263D1">
            <w:pPr>
              <w:pStyle w:val="TableText"/>
              <w:jc w:val="right"/>
              <w:rPr>
                <w:lang w:eastAsia="en-GB"/>
              </w:rPr>
            </w:pPr>
          </w:p>
        </w:tc>
        <w:tc>
          <w:tcPr>
            <w:tcW w:w="722" w:type="pct"/>
          </w:tcPr>
          <w:p w14:paraId="0B1D0229" w14:textId="77777777" w:rsidR="00AA6CEE" w:rsidRPr="00F9633B" w:rsidRDefault="00AA6CEE" w:rsidP="00A263D1">
            <w:pPr>
              <w:pStyle w:val="TableText"/>
              <w:jc w:val="right"/>
              <w:rPr>
                <w:lang w:eastAsia="en-GB"/>
              </w:rPr>
            </w:pPr>
          </w:p>
        </w:tc>
        <w:tc>
          <w:tcPr>
            <w:tcW w:w="513" w:type="pct"/>
            <w:noWrap/>
          </w:tcPr>
          <w:p w14:paraId="72E897FD" w14:textId="77777777" w:rsidR="00AA6CEE" w:rsidRPr="00F9633B" w:rsidRDefault="00AA6CEE" w:rsidP="00A263D1">
            <w:pPr>
              <w:pStyle w:val="TableText"/>
              <w:jc w:val="right"/>
              <w:rPr>
                <w:lang w:eastAsia="en-GB"/>
              </w:rPr>
            </w:pPr>
            <w:r w:rsidRPr="00F9633B">
              <w:t> </w:t>
            </w:r>
          </w:p>
        </w:tc>
      </w:tr>
      <w:tr w:rsidR="00AA6CEE" w:rsidRPr="00F9633B" w14:paraId="26C77A10" w14:textId="77777777" w:rsidTr="00A263D1">
        <w:tc>
          <w:tcPr>
            <w:tcW w:w="1364" w:type="pct"/>
          </w:tcPr>
          <w:p w14:paraId="2101A257" w14:textId="77777777" w:rsidR="00AA6CEE" w:rsidRPr="00F9633B" w:rsidRDefault="00AA6CEE" w:rsidP="00A263D1">
            <w:pPr>
              <w:pStyle w:val="TableText"/>
              <w:rPr>
                <w:lang w:eastAsia="en-GB"/>
              </w:rPr>
            </w:pPr>
            <w:r w:rsidRPr="00F9633B">
              <w:rPr>
                <w:lang w:eastAsia="en-GB"/>
              </w:rPr>
              <w:t>Highest level of education</w:t>
            </w:r>
          </w:p>
        </w:tc>
        <w:tc>
          <w:tcPr>
            <w:tcW w:w="431" w:type="pct"/>
          </w:tcPr>
          <w:p w14:paraId="56BDAE88" w14:textId="77777777" w:rsidR="00AA6CEE" w:rsidRPr="00F9633B" w:rsidRDefault="00AA6CEE" w:rsidP="00A263D1">
            <w:pPr>
              <w:pStyle w:val="TableText"/>
              <w:jc w:val="right"/>
              <w:rPr>
                <w:lang w:eastAsia="en-GB"/>
              </w:rPr>
            </w:pPr>
            <w:r w:rsidRPr="00F9633B">
              <w:t> </w:t>
            </w:r>
          </w:p>
        </w:tc>
        <w:tc>
          <w:tcPr>
            <w:tcW w:w="431" w:type="pct"/>
          </w:tcPr>
          <w:p w14:paraId="45DD89D2" w14:textId="77777777" w:rsidR="00AA6CEE" w:rsidRPr="00F9633B" w:rsidRDefault="00AA6CEE" w:rsidP="00A263D1">
            <w:pPr>
              <w:pStyle w:val="TableText"/>
              <w:jc w:val="right"/>
              <w:rPr>
                <w:lang w:eastAsia="en-GB"/>
              </w:rPr>
            </w:pPr>
          </w:p>
        </w:tc>
        <w:tc>
          <w:tcPr>
            <w:tcW w:w="700" w:type="pct"/>
          </w:tcPr>
          <w:p w14:paraId="5EFD2523" w14:textId="77777777" w:rsidR="00AA6CEE" w:rsidRPr="00F9633B" w:rsidRDefault="00AA6CEE" w:rsidP="00A263D1">
            <w:pPr>
              <w:pStyle w:val="TableText"/>
              <w:jc w:val="right"/>
              <w:rPr>
                <w:lang w:eastAsia="en-GB"/>
              </w:rPr>
            </w:pPr>
          </w:p>
        </w:tc>
        <w:tc>
          <w:tcPr>
            <w:tcW w:w="408" w:type="pct"/>
          </w:tcPr>
          <w:p w14:paraId="3086A67A" w14:textId="77777777" w:rsidR="00AA6CEE" w:rsidRPr="00F9633B" w:rsidRDefault="00AA6CEE" w:rsidP="00A263D1">
            <w:pPr>
              <w:pStyle w:val="TableText"/>
              <w:jc w:val="right"/>
              <w:rPr>
                <w:lang w:eastAsia="en-GB"/>
              </w:rPr>
            </w:pPr>
          </w:p>
        </w:tc>
        <w:tc>
          <w:tcPr>
            <w:tcW w:w="431" w:type="pct"/>
          </w:tcPr>
          <w:p w14:paraId="38AD6C57" w14:textId="77777777" w:rsidR="00AA6CEE" w:rsidRPr="00F9633B" w:rsidRDefault="00AA6CEE" w:rsidP="00A263D1">
            <w:pPr>
              <w:pStyle w:val="TableText"/>
              <w:jc w:val="right"/>
              <w:rPr>
                <w:lang w:eastAsia="en-GB"/>
              </w:rPr>
            </w:pPr>
          </w:p>
        </w:tc>
        <w:tc>
          <w:tcPr>
            <w:tcW w:w="722" w:type="pct"/>
          </w:tcPr>
          <w:p w14:paraId="70220D29" w14:textId="77777777" w:rsidR="00AA6CEE" w:rsidRPr="00F9633B" w:rsidRDefault="00AA6CEE" w:rsidP="00A263D1">
            <w:pPr>
              <w:pStyle w:val="TableText"/>
              <w:jc w:val="right"/>
              <w:rPr>
                <w:lang w:eastAsia="en-GB"/>
              </w:rPr>
            </w:pPr>
          </w:p>
        </w:tc>
        <w:tc>
          <w:tcPr>
            <w:tcW w:w="513" w:type="pct"/>
            <w:noWrap/>
          </w:tcPr>
          <w:p w14:paraId="655FC9A4" w14:textId="77777777" w:rsidR="00AA6CEE" w:rsidRPr="00F9633B" w:rsidRDefault="00AA6CEE" w:rsidP="00A263D1">
            <w:pPr>
              <w:pStyle w:val="TableText"/>
              <w:jc w:val="right"/>
              <w:rPr>
                <w:lang w:eastAsia="en-GB"/>
              </w:rPr>
            </w:pPr>
            <w:r w:rsidRPr="00F9633B">
              <w:t>0.020</w:t>
            </w:r>
          </w:p>
        </w:tc>
      </w:tr>
      <w:tr w:rsidR="00AA6CEE" w:rsidRPr="00F9633B" w14:paraId="60DD3369"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DA2775A" w14:textId="77777777" w:rsidR="00AA6CEE" w:rsidRPr="00F9633B" w:rsidRDefault="00AA6CEE" w:rsidP="00A263D1">
            <w:pPr>
              <w:pStyle w:val="TableText"/>
              <w:ind w:left="144"/>
              <w:rPr>
                <w:lang w:eastAsia="en-GB"/>
              </w:rPr>
            </w:pPr>
            <w:r w:rsidRPr="00F9633B">
              <w:rPr>
                <w:lang w:eastAsia="en-GB"/>
              </w:rPr>
              <w:t>Primary/secondary school</w:t>
            </w:r>
          </w:p>
        </w:tc>
        <w:tc>
          <w:tcPr>
            <w:tcW w:w="431" w:type="pct"/>
          </w:tcPr>
          <w:p w14:paraId="6CC992BB" w14:textId="77777777" w:rsidR="00AA6CEE" w:rsidRPr="00F9633B" w:rsidRDefault="00AA6CEE" w:rsidP="00A263D1">
            <w:pPr>
              <w:pStyle w:val="TableText"/>
              <w:jc w:val="right"/>
              <w:rPr>
                <w:lang w:eastAsia="en-GB"/>
              </w:rPr>
            </w:pPr>
            <w:r w:rsidRPr="00F9633B">
              <w:t>1,972</w:t>
            </w:r>
          </w:p>
        </w:tc>
        <w:tc>
          <w:tcPr>
            <w:tcW w:w="431" w:type="pct"/>
          </w:tcPr>
          <w:p w14:paraId="0C0F0460" w14:textId="77777777" w:rsidR="00AA6CEE" w:rsidRPr="00F9633B" w:rsidRDefault="00AA6CEE" w:rsidP="00A263D1">
            <w:pPr>
              <w:pStyle w:val="TableText"/>
              <w:jc w:val="right"/>
              <w:rPr>
                <w:lang w:eastAsia="en-GB"/>
              </w:rPr>
            </w:pPr>
            <w:r w:rsidRPr="00F9633B">
              <w:t>24.1</w:t>
            </w:r>
          </w:p>
        </w:tc>
        <w:tc>
          <w:tcPr>
            <w:tcW w:w="700" w:type="pct"/>
          </w:tcPr>
          <w:p w14:paraId="372794B1" w14:textId="77777777" w:rsidR="00AA6CEE" w:rsidRPr="00F9633B" w:rsidRDefault="00AA6CEE" w:rsidP="00A263D1">
            <w:pPr>
              <w:pStyle w:val="TableText"/>
              <w:jc w:val="right"/>
              <w:rPr>
                <w:lang w:eastAsia="en-GB"/>
              </w:rPr>
            </w:pPr>
            <w:r w:rsidRPr="00F9633B">
              <w:t>(23.2 – 25.0)</w:t>
            </w:r>
          </w:p>
        </w:tc>
        <w:tc>
          <w:tcPr>
            <w:tcW w:w="408" w:type="pct"/>
          </w:tcPr>
          <w:p w14:paraId="04801E86" w14:textId="77777777" w:rsidR="00AA6CEE" w:rsidRPr="00F9633B" w:rsidRDefault="00AA6CEE" w:rsidP="00A263D1">
            <w:pPr>
              <w:pStyle w:val="TableText"/>
              <w:jc w:val="right"/>
              <w:rPr>
                <w:lang w:eastAsia="en-GB"/>
              </w:rPr>
            </w:pPr>
            <w:r w:rsidRPr="00F9633B">
              <w:t>27</w:t>
            </w:r>
          </w:p>
        </w:tc>
        <w:tc>
          <w:tcPr>
            <w:tcW w:w="431" w:type="pct"/>
          </w:tcPr>
          <w:p w14:paraId="421FB473" w14:textId="77777777" w:rsidR="00AA6CEE" w:rsidRPr="00F9633B" w:rsidRDefault="00AA6CEE" w:rsidP="00A263D1">
            <w:pPr>
              <w:pStyle w:val="TableText"/>
              <w:jc w:val="right"/>
              <w:rPr>
                <w:lang w:eastAsia="en-GB"/>
              </w:rPr>
            </w:pPr>
            <w:r w:rsidRPr="00F9633B">
              <w:t>17.0</w:t>
            </w:r>
          </w:p>
        </w:tc>
        <w:tc>
          <w:tcPr>
            <w:tcW w:w="722" w:type="pct"/>
          </w:tcPr>
          <w:p w14:paraId="555A7B57" w14:textId="77777777" w:rsidR="00AA6CEE" w:rsidRPr="00F9633B" w:rsidRDefault="00AA6CEE" w:rsidP="00A263D1">
            <w:pPr>
              <w:pStyle w:val="TableText"/>
              <w:jc w:val="right"/>
              <w:rPr>
                <w:lang w:eastAsia="en-GB"/>
              </w:rPr>
            </w:pPr>
            <w:r w:rsidRPr="00F9633B">
              <w:t>(11.9 – 23.7)</w:t>
            </w:r>
          </w:p>
        </w:tc>
        <w:tc>
          <w:tcPr>
            <w:tcW w:w="513" w:type="pct"/>
            <w:noWrap/>
          </w:tcPr>
          <w:p w14:paraId="0B3A9119" w14:textId="77777777" w:rsidR="00AA6CEE" w:rsidRPr="00F9633B" w:rsidRDefault="00AA6CEE" w:rsidP="00A263D1">
            <w:pPr>
              <w:pStyle w:val="TableText"/>
              <w:jc w:val="right"/>
              <w:rPr>
                <w:lang w:eastAsia="en-GB"/>
              </w:rPr>
            </w:pPr>
            <w:r w:rsidRPr="00F9633B">
              <w:t> </w:t>
            </w:r>
          </w:p>
        </w:tc>
      </w:tr>
      <w:tr w:rsidR="00AA6CEE" w:rsidRPr="00F9633B" w14:paraId="40BF4F7C" w14:textId="77777777" w:rsidTr="00A263D1">
        <w:tc>
          <w:tcPr>
            <w:tcW w:w="1364" w:type="pct"/>
          </w:tcPr>
          <w:p w14:paraId="210A405A" w14:textId="77777777" w:rsidR="00AA6CEE" w:rsidRPr="00F9633B" w:rsidRDefault="00AA6CEE" w:rsidP="00A263D1">
            <w:pPr>
              <w:pStyle w:val="TableText"/>
              <w:ind w:left="144"/>
              <w:rPr>
                <w:lang w:eastAsia="en-GB"/>
              </w:rPr>
            </w:pPr>
            <w:r w:rsidRPr="00F9633B">
              <w:rPr>
                <w:lang w:eastAsia="en-GB"/>
              </w:rPr>
              <w:t>Certificate/diploma</w:t>
            </w:r>
          </w:p>
        </w:tc>
        <w:tc>
          <w:tcPr>
            <w:tcW w:w="431" w:type="pct"/>
          </w:tcPr>
          <w:p w14:paraId="2153842E" w14:textId="77777777" w:rsidR="00AA6CEE" w:rsidRPr="00F9633B" w:rsidRDefault="00AA6CEE" w:rsidP="00A263D1">
            <w:pPr>
              <w:pStyle w:val="TableText"/>
              <w:jc w:val="right"/>
              <w:rPr>
                <w:lang w:eastAsia="en-GB"/>
              </w:rPr>
            </w:pPr>
            <w:r w:rsidRPr="00F9633B">
              <w:t>3,268</w:t>
            </w:r>
          </w:p>
        </w:tc>
        <w:tc>
          <w:tcPr>
            <w:tcW w:w="431" w:type="pct"/>
          </w:tcPr>
          <w:p w14:paraId="1C029721" w14:textId="77777777" w:rsidR="00AA6CEE" w:rsidRPr="00F9633B" w:rsidRDefault="00AA6CEE" w:rsidP="00A263D1">
            <w:pPr>
              <w:pStyle w:val="TableText"/>
              <w:jc w:val="right"/>
              <w:rPr>
                <w:lang w:eastAsia="en-GB"/>
              </w:rPr>
            </w:pPr>
            <w:r w:rsidRPr="00F9633B">
              <w:t>39.9</w:t>
            </w:r>
          </w:p>
        </w:tc>
        <w:tc>
          <w:tcPr>
            <w:tcW w:w="700" w:type="pct"/>
          </w:tcPr>
          <w:p w14:paraId="2A6C8C3B" w14:textId="77777777" w:rsidR="00AA6CEE" w:rsidRPr="00F9633B" w:rsidRDefault="00AA6CEE" w:rsidP="00A263D1">
            <w:pPr>
              <w:pStyle w:val="TableText"/>
              <w:jc w:val="right"/>
              <w:rPr>
                <w:lang w:eastAsia="en-GB"/>
              </w:rPr>
            </w:pPr>
            <w:r w:rsidRPr="00F9633B">
              <w:t>(38.9 – 41.0)</w:t>
            </w:r>
          </w:p>
        </w:tc>
        <w:tc>
          <w:tcPr>
            <w:tcW w:w="408" w:type="pct"/>
          </w:tcPr>
          <w:p w14:paraId="214C729A" w14:textId="77777777" w:rsidR="00AA6CEE" w:rsidRPr="00F9633B" w:rsidRDefault="00AA6CEE" w:rsidP="00A263D1">
            <w:pPr>
              <w:pStyle w:val="TableText"/>
              <w:jc w:val="right"/>
              <w:rPr>
                <w:lang w:eastAsia="en-GB"/>
              </w:rPr>
            </w:pPr>
            <w:r w:rsidRPr="00F9633B">
              <w:t>59</w:t>
            </w:r>
          </w:p>
        </w:tc>
        <w:tc>
          <w:tcPr>
            <w:tcW w:w="431" w:type="pct"/>
          </w:tcPr>
          <w:p w14:paraId="0CD53625" w14:textId="77777777" w:rsidR="00AA6CEE" w:rsidRPr="00F9633B" w:rsidRDefault="00AA6CEE" w:rsidP="00A263D1">
            <w:pPr>
              <w:pStyle w:val="TableText"/>
              <w:jc w:val="right"/>
              <w:rPr>
                <w:lang w:eastAsia="en-GB"/>
              </w:rPr>
            </w:pPr>
            <w:r w:rsidRPr="00F9633B">
              <w:t>37.1</w:t>
            </w:r>
          </w:p>
        </w:tc>
        <w:tc>
          <w:tcPr>
            <w:tcW w:w="722" w:type="pct"/>
          </w:tcPr>
          <w:p w14:paraId="6A8AE5C2" w14:textId="77777777" w:rsidR="00AA6CEE" w:rsidRPr="00F9633B" w:rsidRDefault="00AA6CEE" w:rsidP="00A263D1">
            <w:pPr>
              <w:pStyle w:val="TableText"/>
              <w:jc w:val="right"/>
              <w:rPr>
                <w:lang w:eastAsia="en-GB"/>
              </w:rPr>
            </w:pPr>
            <w:r w:rsidRPr="00F9633B">
              <w:t>(29.9 – 44.9)</w:t>
            </w:r>
          </w:p>
        </w:tc>
        <w:tc>
          <w:tcPr>
            <w:tcW w:w="513" w:type="pct"/>
            <w:noWrap/>
          </w:tcPr>
          <w:p w14:paraId="6D9D25C8" w14:textId="77777777" w:rsidR="00AA6CEE" w:rsidRPr="00F9633B" w:rsidRDefault="00AA6CEE" w:rsidP="00A263D1">
            <w:pPr>
              <w:pStyle w:val="TableText"/>
              <w:jc w:val="right"/>
              <w:rPr>
                <w:lang w:eastAsia="en-GB"/>
              </w:rPr>
            </w:pPr>
            <w:r w:rsidRPr="00F9633B">
              <w:t> </w:t>
            </w:r>
          </w:p>
        </w:tc>
      </w:tr>
      <w:tr w:rsidR="00AA6CEE" w:rsidRPr="00F9633B" w14:paraId="2A07638D"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6591C32" w14:textId="77777777" w:rsidR="00AA6CEE" w:rsidRPr="00F9633B" w:rsidRDefault="00AA6CEE" w:rsidP="00A263D1">
            <w:pPr>
              <w:pStyle w:val="TableText"/>
              <w:ind w:left="144"/>
              <w:rPr>
                <w:lang w:eastAsia="en-GB"/>
              </w:rPr>
            </w:pPr>
            <w:r w:rsidRPr="00F9633B">
              <w:rPr>
                <w:lang w:eastAsia="en-GB"/>
              </w:rPr>
              <w:t>University degree</w:t>
            </w:r>
          </w:p>
        </w:tc>
        <w:tc>
          <w:tcPr>
            <w:tcW w:w="431" w:type="pct"/>
          </w:tcPr>
          <w:p w14:paraId="239B5CF8" w14:textId="77777777" w:rsidR="00AA6CEE" w:rsidRPr="00F9633B" w:rsidRDefault="00AA6CEE" w:rsidP="00A263D1">
            <w:pPr>
              <w:pStyle w:val="TableText"/>
              <w:jc w:val="right"/>
              <w:rPr>
                <w:lang w:eastAsia="en-GB"/>
              </w:rPr>
            </w:pPr>
            <w:r w:rsidRPr="00F9633B">
              <w:t>2,946</w:t>
            </w:r>
          </w:p>
        </w:tc>
        <w:tc>
          <w:tcPr>
            <w:tcW w:w="431" w:type="pct"/>
          </w:tcPr>
          <w:p w14:paraId="1A4A4F6B" w14:textId="77777777" w:rsidR="00AA6CEE" w:rsidRPr="00F9633B" w:rsidRDefault="00AA6CEE" w:rsidP="00A263D1">
            <w:pPr>
              <w:pStyle w:val="TableText"/>
              <w:jc w:val="right"/>
              <w:rPr>
                <w:lang w:eastAsia="en-GB"/>
              </w:rPr>
            </w:pPr>
            <w:r w:rsidRPr="00F9633B">
              <w:t>36.0</w:t>
            </w:r>
          </w:p>
        </w:tc>
        <w:tc>
          <w:tcPr>
            <w:tcW w:w="700" w:type="pct"/>
          </w:tcPr>
          <w:p w14:paraId="2FD56DA0" w14:textId="77777777" w:rsidR="00AA6CEE" w:rsidRPr="00F9633B" w:rsidRDefault="00AA6CEE" w:rsidP="00A263D1">
            <w:pPr>
              <w:pStyle w:val="TableText"/>
              <w:jc w:val="right"/>
              <w:rPr>
                <w:lang w:eastAsia="en-GB"/>
              </w:rPr>
            </w:pPr>
            <w:r w:rsidRPr="00F9633B">
              <w:t>(35.0 – 37.0)</w:t>
            </w:r>
          </w:p>
        </w:tc>
        <w:tc>
          <w:tcPr>
            <w:tcW w:w="408" w:type="pct"/>
          </w:tcPr>
          <w:p w14:paraId="29DB5DFB" w14:textId="77777777" w:rsidR="00AA6CEE" w:rsidRPr="00F9633B" w:rsidRDefault="00AA6CEE" w:rsidP="00A263D1">
            <w:pPr>
              <w:pStyle w:val="TableText"/>
              <w:jc w:val="right"/>
              <w:rPr>
                <w:lang w:eastAsia="en-GB"/>
              </w:rPr>
            </w:pPr>
            <w:r w:rsidRPr="00F9633B">
              <w:t>73</w:t>
            </w:r>
          </w:p>
        </w:tc>
        <w:tc>
          <w:tcPr>
            <w:tcW w:w="431" w:type="pct"/>
          </w:tcPr>
          <w:p w14:paraId="5FB12B44" w14:textId="77777777" w:rsidR="00AA6CEE" w:rsidRPr="00F9633B" w:rsidRDefault="00AA6CEE" w:rsidP="00A263D1">
            <w:pPr>
              <w:pStyle w:val="TableText"/>
              <w:jc w:val="right"/>
              <w:rPr>
                <w:lang w:eastAsia="en-GB"/>
              </w:rPr>
            </w:pPr>
            <w:r w:rsidRPr="00F9633B">
              <w:t>45.9</w:t>
            </w:r>
          </w:p>
        </w:tc>
        <w:tc>
          <w:tcPr>
            <w:tcW w:w="722" w:type="pct"/>
          </w:tcPr>
          <w:p w14:paraId="2AD5BBAD" w14:textId="77777777" w:rsidR="00AA6CEE" w:rsidRPr="00F9633B" w:rsidRDefault="00AA6CEE" w:rsidP="00A263D1">
            <w:pPr>
              <w:pStyle w:val="TableText"/>
              <w:jc w:val="right"/>
              <w:rPr>
                <w:lang w:eastAsia="en-GB"/>
              </w:rPr>
            </w:pPr>
            <w:r w:rsidRPr="00F9633B">
              <w:t>(38.3 – 53.7)</w:t>
            </w:r>
          </w:p>
        </w:tc>
        <w:tc>
          <w:tcPr>
            <w:tcW w:w="513" w:type="pct"/>
            <w:noWrap/>
          </w:tcPr>
          <w:p w14:paraId="648DABDF" w14:textId="77777777" w:rsidR="00AA6CEE" w:rsidRPr="00F9633B" w:rsidRDefault="00AA6CEE" w:rsidP="00A263D1">
            <w:pPr>
              <w:pStyle w:val="TableText"/>
              <w:jc w:val="right"/>
              <w:rPr>
                <w:lang w:eastAsia="en-GB"/>
              </w:rPr>
            </w:pPr>
            <w:r w:rsidRPr="00F9633B">
              <w:t> </w:t>
            </w:r>
          </w:p>
        </w:tc>
      </w:tr>
      <w:tr w:rsidR="00AA6CEE" w:rsidRPr="00F9633B" w14:paraId="3A89F43F" w14:textId="77777777" w:rsidTr="00A263D1">
        <w:tc>
          <w:tcPr>
            <w:tcW w:w="1364" w:type="pct"/>
          </w:tcPr>
          <w:p w14:paraId="7882F462"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52E63D79" w14:textId="77777777" w:rsidR="00AA6CEE" w:rsidRPr="00F9633B" w:rsidRDefault="00AA6CEE" w:rsidP="00A263D1">
            <w:pPr>
              <w:pStyle w:val="TableText"/>
              <w:jc w:val="right"/>
              <w:rPr>
                <w:lang w:eastAsia="en-GB"/>
              </w:rPr>
            </w:pPr>
            <w:r w:rsidRPr="00F9633B">
              <w:t>144</w:t>
            </w:r>
          </w:p>
        </w:tc>
        <w:tc>
          <w:tcPr>
            <w:tcW w:w="431" w:type="pct"/>
          </w:tcPr>
          <w:p w14:paraId="65D13E1F" w14:textId="77777777" w:rsidR="00AA6CEE" w:rsidRPr="00F9633B" w:rsidRDefault="00AA6CEE" w:rsidP="00A263D1">
            <w:pPr>
              <w:pStyle w:val="TableText"/>
              <w:jc w:val="right"/>
              <w:rPr>
                <w:lang w:eastAsia="en-GB"/>
              </w:rPr>
            </w:pPr>
          </w:p>
        </w:tc>
        <w:tc>
          <w:tcPr>
            <w:tcW w:w="700" w:type="pct"/>
          </w:tcPr>
          <w:p w14:paraId="27490C12" w14:textId="77777777" w:rsidR="00AA6CEE" w:rsidRPr="00F9633B" w:rsidRDefault="00AA6CEE" w:rsidP="00A263D1">
            <w:pPr>
              <w:pStyle w:val="TableText"/>
              <w:jc w:val="right"/>
              <w:rPr>
                <w:lang w:eastAsia="en-GB"/>
              </w:rPr>
            </w:pPr>
          </w:p>
        </w:tc>
        <w:tc>
          <w:tcPr>
            <w:tcW w:w="408" w:type="pct"/>
          </w:tcPr>
          <w:p w14:paraId="3860DC17" w14:textId="77777777" w:rsidR="00AA6CEE" w:rsidRPr="00F9633B" w:rsidRDefault="00AA6CEE" w:rsidP="00A263D1">
            <w:pPr>
              <w:pStyle w:val="TableText"/>
              <w:jc w:val="right"/>
              <w:rPr>
                <w:lang w:eastAsia="en-GB"/>
              </w:rPr>
            </w:pPr>
            <w:r w:rsidRPr="00F9633B">
              <w:t>1</w:t>
            </w:r>
          </w:p>
        </w:tc>
        <w:tc>
          <w:tcPr>
            <w:tcW w:w="431" w:type="pct"/>
          </w:tcPr>
          <w:p w14:paraId="76E8381E" w14:textId="77777777" w:rsidR="00AA6CEE" w:rsidRPr="00F9633B" w:rsidRDefault="00AA6CEE" w:rsidP="00A263D1">
            <w:pPr>
              <w:pStyle w:val="TableText"/>
              <w:jc w:val="right"/>
              <w:rPr>
                <w:lang w:eastAsia="en-GB"/>
              </w:rPr>
            </w:pPr>
          </w:p>
        </w:tc>
        <w:tc>
          <w:tcPr>
            <w:tcW w:w="722" w:type="pct"/>
          </w:tcPr>
          <w:p w14:paraId="45BDC7F7" w14:textId="77777777" w:rsidR="00AA6CEE" w:rsidRPr="00F9633B" w:rsidRDefault="00AA6CEE" w:rsidP="00A263D1">
            <w:pPr>
              <w:pStyle w:val="TableText"/>
              <w:jc w:val="right"/>
              <w:rPr>
                <w:lang w:eastAsia="en-GB"/>
              </w:rPr>
            </w:pPr>
          </w:p>
        </w:tc>
        <w:tc>
          <w:tcPr>
            <w:tcW w:w="513" w:type="pct"/>
            <w:noWrap/>
          </w:tcPr>
          <w:p w14:paraId="1CAD2C52" w14:textId="77777777" w:rsidR="00AA6CEE" w:rsidRPr="00F9633B" w:rsidRDefault="00AA6CEE" w:rsidP="00A263D1">
            <w:pPr>
              <w:pStyle w:val="TableText"/>
              <w:jc w:val="right"/>
              <w:rPr>
                <w:lang w:eastAsia="en-GB"/>
              </w:rPr>
            </w:pPr>
          </w:p>
        </w:tc>
      </w:tr>
      <w:tr w:rsidR="00AA6CEE" w:rsidRPr="00F9633B" w14:paraId="19E5C6E6"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96BE00A" w14:textId="77777777" w:rsidR="00AA6CEE" w:rsidRPr="00F9633B" w:rsidRDefault="00AA6CEE" w:rsidP="00A263D1">
            <w:pPr>
              <w:pStyle w:val="TableText"/>
              <w:rPr>
                <w:lang w:eastAsia="en-GB"/>
              </w:rPr>
            </w:pPr>
            <w:r w:rsidRPr="00F9633B">
              <w:rPr>
                <w:lang w:eastAsia="en-GB"/>
              </w:rPr>
              <w:t>DVA Gold or White Card</w:t>
            </w:r>
          </w:p>
        </w:tc>
        <w:tc>
          <w:tcPr>
            <w:tcW w:w="431" w:type="pct"/>
          </w:tcPr>
          <w:p w14:paraId="1A7EC098" w14:textId="77777777" w:rsidR="00AA6CEE" w:rsidRPr="00F9633B" w:rsidRDefault="00AA6CEE" w:rsidP="00A263D1">
            <w:pPr>
              <w:pStyle w:val="TableText"/>
              <w:jc w:val="right"/>
              <w:rPr>
                <w:lang w:eastAsia="en-GB"/>
              </w:rPr>
            </w:pPr>
            <w:r w:rsidRPr="00F9633B">
              <w:t>804</w:t>
            </w:r>
          </w:p>
        </w:tc>
        <w:tc>
          <w:tcPr>
            <w:tcW w:w="431" w:type="pct"/>
          </w:tcPr>
          <w:p w14:paraId="0BAF3C59" w14:textId="77777777" w:rsidR="00AA6CEE" w:rsidRPr="00F9633B" w:rsidRDefault="00AA6CEE" w:rsidP="00A263D1">
            <w:pPr>
              <w:pStyle w:val="TableText"/>
              <w:jc w:val="right"/>
              <w:rPr>
                <w:lang w:eastAsia="en-GB"/>
              </w:rPr>
            </w:pPr>
            <w:r w:rsidRPr="00F9633B">
              <w:t>11.3</w:t>
            </w:r>
          </w:p>
        </w:tc>
        <w:tc>
          <w:tcPr>
            <w:tcW w:w="700" w:type="pct"/>
          </w:tcPr>
          <w:p w14:paraId="5CAACD7D" w14:textId="77777777" w:rsidR="00AA6CEE" w:rsidRPr="00F9633B" w:rsidRDefault="00AA6CEE" w:rsidP="00A263D1">
            <w:pPr>
              <w:pStyle w:val="TableText"/>
              <w:jc w:val="right"/>
              <w:rPr>
                <w:lang w:eastAsia="en-GB"/>
              </w:rPr>
            </w:pPr>
            <w:r w:rsidRPr="00F9633B">
              <w:t>(10.6 – 12.1)</w:t>
            </w:r>
          </w:p>
        </w:tc>
        <w:tc>
          <w:tcPr>
            <w:tcW w:w="408" w:type="pct"/>
          </w:tcPr>
          <w:p w14:paraId="1F9A263B" w14:textId="77777777" w:rsidR="00AA6CEE" w:rsidRPr="00F9633B" w:rsidRDefault="00AA6CEE" w:rsidP="00A263D1">
            <w:pPr>
              <w:pStyle w:val="TableText"/>
              <w:jc w:val="right"/>
              <w:rPr>
                <w:lang w:eastAsia="en-GB"/>
              </w:rPr>
            </w:pPr>
            <w:r w:rsidRPr="00F9633B">
              <w:t>&lt; 5</w:t>
            </w:r>
          </w:p>
        </w:tc>
        <w:tc>
          <w:tcPr>
            <w:tcW w:w="431" w:type="pct"/>
          </w:tcPr>
          <w:p w14:paraId="77B95589" w14:textId="77777777" w:rsidR="00AA6CEE" w:rsidRPr="00F9633B" w:rsidRDefault="00AA6CEE" w:rsidP="00A263D1">
            <w:pPr>
              <w:pStyle w:val="TableText"/>
              <w:jc w:val="right"/>
              <w:rPr>
                <w:lang w:eastAsia="en-GB"/>
              </w:rPr>
            </w:pPr>
            <w:r w:rsidRPr="00F9633B">
              <w:t>2.6</w:t>
            </w:r>
          </w:p>
        </w:tc>
        <w:tc>
          <w:tcPr>
            <w:tcW w:w="722" w:type="pct"/>
          </w:tcPr>
          <w:p w14:paraId="1C135A23" w14:textId="77777777" w:rsidR="00AA6CEE" w:rsidRPr="00F9633B" w:rsidRDefault="00AA6CEE" w:rsidP="00A263D1">
            <w:pPr>
              <w:pStyle w:val="TableText"/>
              <w:jc w:val="right"/>
              <w:rPr>
                <w:lang w:eastAsia="en-GB"/>
              </w:rPr>
            </w:pPr>
            <w:r w:rsidRPr="00F9633B">
              <w:t>(1.0 – 6.7)</w:t>
            </w:r>
          </w:p>
        </w:tc>
        <w:tc>
          <w:tcPr>
            <w:tcW w:w="513" w:type="pct"/>
            <w:noWrap/>
          </w:tcPr>
          <w:p w14:paraId="2D75C3D0" w14:textId="77777777" w:rsidR="00AA6CEE" w:rsidRPr="00F9633B" w:rsidRDefault="00AA6CEE" w:rsidP="00A263D1">
            <w:pPr>
              <w:pStyle w:val="TableText"/>
              <w:jc w:val="right"/>
              <w:rPr>
                <w:lang w:eastAsia="en-GB"/>
              </w:rPr>
            </w:pPr>
            <w:r w:rsidRPr="00F9633B">
              <w:t>0.001</w:t>
            </w:r>
          </w:p>
        </w:tc>
      </w:tr>
      <w:tr w:rsidR="00AA6CEE" w:rsidRPr="00F9633B" w14:paraId="4F7ADE86" w14:textId="77777777" w:rsidTr="00A263D1">
        <w:tc>
          <w:tcPr>
            <w:tcW w:w="1364" w:type="pct"/>
          </w:tcPr>
          <w:p w14:paraId="1F0C3235" w14:textId="77777777" w:rsidR="00AA6CEE" w:rsidRPr="00F9633B" w:rsidRDefault="00AA6CEE" w:rsidP="00A263D1">
            <w:pPr>
              <w:pStyle w:val="TableText"/>
              <w:rPr>
                <w:lang w:eastAsia="en-GB"/>
              </w:rPr>
            </w:pPr>
            <w:r w:rsidRPr="00F9633B">
              <w:rPr>
                <w:lang w:eastAsia="en-GB"/>
              </w:rPr>
              <w:t>Psychological distress {K10}</w:t>
            </w:r>
          </w:p>
        </w:tc>
        <w:tc>
          <w:tcPr>
            <w:tcW w:w="431" w:type="pct"/>
          </w:tcPr>
          <w:p w14:paraId="31EEEE20" w14:textId="77777777" w:rsidR="00AA6CEE" w:rsidRPr="00F9633B" w:rsidRDefault="00AA6CEE" w:rsidP="00A263D1">
            <w:pPr>
              <w:pStyle w:val="TableText"/>
              <w:jc w:val="right"/>
              <w:rPr>
                <w:lang w:eastAsia="en-GB"/>
              </w:rPr>
            </w:pPr>
            <w:r w:rsidRPr="00F9633B">
              <w:t>1,323</w:t>
            </w:r>
          </w:p>
        </w:tc>
        <w:tc>
          <w:tcPr>
            <w:tcW w:w="431" w:type="pct"/>
          </w:tcPr>
          <w:p w14:paraId="3632176B" w14:textId="77777777" w:rsidR="00AA6CEE" w:rsidRPr="00F9633B" w:rsidRDefault="00AA6CEE" w:rsidP="00A263D1">
            <w:pPr>
              <w:pStyle w:val="TableText"/>
              <w:jc w:val="right"/>
              <w:rPr>
                <w:lang w:eastAsia="en-GB"/>
              </w:rPr>
            </w:pPr>
            <w:r w:rsidRPr="00F9633B">
              <w:t>16.5</w:t>
            </w:r>
          </w:p>
        </w:tc>
        <w:tc>
          <w:tcPr>
            <w:tcW w:w="700" w:type="pct"/>
          </w:tcPr>
          <w:p w14:paraId="3AB93CE3" w14:textId="77777777" w:rsidR="00AA6CEE" w:rsidRPr="00F9633B" w:rsidRDefault="00AA6CEE" w:rsidP="00A263D1">
            <w:pPr>
              <w:pStyle w:val="TableText"/>
              <w:jc w:val="right"/>
              <w:rPr>
                <w:lang w:eastAsia="en-GB"/>
              </w:rPr>
            </w:pPr>
            <w:r w:rsidRPr="00F9633B">
              <w:t>(15.7 – 17.4)</w:t>
            </w:r>
          </w:p>
        </w:tc>
        <w:tc>
          <w:tcPr>
            <w:tcW w:w="408" w:type="pct"/>
          </w:tcPr>
          <w:p w14:paraId="6F61A236" w14:textId="77777777" w:rsidR="00AA6CEE" w:rsidRPr="00F9633B" w:rsidRDefault="00AA6CEE" w:rsidP="00A263D1">
            <w:pPr>
              <w:pStyle w:val="TableText"/>
              <w:jc w:val="right"/>
              <w:rPr>
                <w:lang w:eastAsia="en-GB"/>
              </w:rPr>
            </w:pPr>
            <w:r w:rsidRPr="00F9633B">
              <w:t>23</w:t>
            </w:r>
          </w:p>
        </w:tc>
        <w:tc>
          <w:tcPr>
            <w:tcW w:w="431" w:type="pct"/>
          </w:tcPr>
          <w:p w14:paraId="0F98D1FA" w14:textId="77777777" w:rsidR="00AA6CEE" w:rsidRPr="00F9633B" w:rsidRDefault="00AA6CEE" w:rsidP="00A263D1">
            <w:pPr>
              <w:pStyle w:val="TableText"/>
              <w:jc w:val="right"/>
              <w:rPr>
                <w:lang w:eastAsia="en-GB"/>
              </w:rPr>
            </w:pPr>
            <w:r w:rsidRPr="00F9633B">
              <w:t>14.4</w:t>
            </w:r>
          </w:p>
        </w:tc>
        <w:tc>
          <w:tcPr>
            <w:tcW w:w="722" w:type="pct"/>
          </w:tcPr>
          <w:p w14:paraId="74BC2DEC" w14:textId="77777777" w:rsidR="00AA6CEE" w:rsidRPr="00F9633B" w:rsidRDefault="00AA6CEE" w:rsidP="00A263D1">
            <w:pPr>
              <w:pStyle w:val="TableText"/>
              <w:jc w:val="right"/>
              <w:rPr>
                <w:lang w:eastAsia="en-GB"/>
              </w:rPr>
            </w:pPr>
            <w:r w:rsidRPr="00F9633B">
              <w:t>(9.7 – 20.7)</w:t>
            </w:r>
          </w:p>
        </w:tc>
        <w:tc>
          <w:tcPr>
            <w:tcW w:w="513" w:type="pct"/>
            <w:noWrap/>
          </w:tcPr>
          <w:p w14:paraId="723AA939" w14:textId="77777777" w:rsidR="00AA6CEE" w:rsidRPr="00F9633B" w:rsidRDefault="00AA6CEE" w:rsidP="00A263D1">
            <w:pPr>
              <w:pStyle w:val="TableText"/>
              <w:jc w:val="right"/>
              <w:rPr>
                <w:lang w:eastAsia="en-GB"/>
              </w:rPr>
            </w:pPr>
            <w:r w:rsidRPr="00F9633B">
              <w:t>0.466</w:t>
            </w:r>
          </w:p>
        </w:tc>
      </w:tr>
      <w:tr w:rsidR="00AA6CEE" w:rsidRPr="00F9633B" w14:paraId="338668F3"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7B7AD65" w14:textId="77777777" w:rsidR="00AA6CEE" w:rsidRPr="00F9633B" w:rsidRDefault="00AA6CEE" w:rsidP="00A263D1">
            <w:pPr>
              <w:pStyle w:val="TableText"/>
              <w:rPr>
                <w:lang w:eastAsia="en-GB"/>
              </w:rPr>
            </w:pPr>
            <w:r w:rsidRPr="00F9633B">
              <w:rPr>
                <w:lang w:eastAsia="en-GB"/>
              </w:rPr>
              <w:t>Depressive symptoms {PHQ</w:t>
            </w:r>
            <w:r w:rsidRPr="00F9633B">
              <w:rPr>
                <w:lang w:eastAsia="en-GB"/>
              </w:rPr>
              <w:noBreakHyphen/>
              <w:t>9}</w:t>
            </w:r>
          </w:p>
        </w:tc>
        <w:tc>
          <w:tcPr>
            <w:tcW w:w="431" w:type="pct"/>
          </w:tcPr>
          <w:p w14:paraId="1C83D90E" w14:textId="77777777" w:rsidR="00AA6CEE" w:rsidRPr="00F9633B" w:rsidRDefault="00AA6CEE" w:rsidP="00A263D1">
            <w:pPr>
              <w:pStyle w:val="TableText"/>
              <w:jc w:val="right"/>
              <w:rPr>
                <w:lang w:eastAsia="en-GB"/>
              </w:rPr>
            </w:pPr>
            <w:r w:rsidRPr="00F9633B">
              <w:t>505</w:t>
            </w:r>
          </w:p>
        </w:tc>
        <w:tc>
          <w:tcPr>
            <w:tcW w:w="431" w:type="pct"/>
          </w:tcPr>
          <w:p w14:paraId="092AAE01" w14:textId="77777777" w:rsidR="00AA6CEE" w:rsidRPr="00F9633B" w:rsidRDefault="00AA6CEE" w:rsidP="00A263D1">
            <w:pPr>
              <w:pStyle w:val="TableText"/>
              <w:jc w:val="right"/>
              <w:rPr>
                <w:lang w:eastAsia="en-GB"/>
              </w:rPr>
            </w:pPr>
            <w:r w:rsidRPr="00F9633B">
              <w:t>6.3</w:t>
            </w:r>
          </w:p>
        </w:tc>
        <w:tc>
          <w:tcPr>
            <w:tcW w:w="700" w:type="pct"/>
          </w:tcPr>
          <w:p w14:paraId="45620D84" w14:textId="77777777" w:rsidR="00AA6CEE" w:rsidRPr="00F9633B" w:rsidRDefault="00AA6CEE" w:rsidP="00A263D1">
            <w:pPr>
              <w:pStyle w:val="TableText"/>
              <w:jc w:val="right"/>
              <w:rPr>
                <w:lang w:eastAsia="en-GB"/>
              </w:rPr>
            </w:pPr>
            <w:r w:rsidRPr="00F9633B">
              <w:t>(5.8 – 6.8)</w:t>
            </w:r>
          </w:p>
        </w:tc>
        <w:tc>
          <w:tcPr>
            <w:tcW w:w="408" w:type="pct"/>
          </w:tcPr>
          <w:p w14:paraId="5DAD60C9" w14:textId="77777777" w:rsidR="00AA6CEE" w:rsidRPr="00F9633B" w:rsidRDefault="00AA6CEE" w:rsidP="00A263D1">
            <w:pPr>
              <w:pStyle w:val="TableText"/>
              <w:jc w:val="right"/>
              <w:rPr>
                <w:lang w:eastAsia="en-GB"/>
              </w:rPr>
            </w:pPr>
            <w:r w:rsidRPr="00F9633B">
              <w:t>7</w:t>
            </w:r>
          </w:p>
        </w:tc>
        <w:tc>
          <w:tcPr>
            <w:tcW w:w="431" w:type="pct"/>
          </w:tcPr>
          <w:p w14:paraId="5F66E512" w14:textId="77777777" w:rsidR="00AA6CEE" w:rsidRPr="00F9633B" w:rsidRDefault="00AA6CEE" w:rsidP="00A263D1">
            <w:pPr>
              <w:pStyle w:val="TableText"/>
              <w:jc w:val="right"/>
              <w:rPr>
                <w:lang w:eastAsia="en-GB"/>
              </w:rPr>
            </w:pPr>
            <w:r w:rsidRPr="00F9633B">
              <w:t>4.4</w:t>
            </w:r>
          </w:p>
        </w:tc>
        <w:tc>
          <w:tcPr>
            <w:tcW w:w="722" w:type="pct"/>
          </w:tcPr>
          <w:p w14:paraId="096ECC84" w14:textId="77777777" w:rsidR="00AA6CEE" w:rsidRPr="00F9633B" w:rsidRDefault="00AA6CEE" w:rsidP="00A263D1">
            <w:pPr>
              <w:pStyle w:val="TableText"/>
              <w:jc w:val="right"/>
              <w:rPr>
                <w:lang w:eastAsia="en-GB"/>
              </w:rPr>
            </w:pPr>
            <w:r w:rsidRPr="00F9633B">
              <w:t>(2.1 – 8.9)</w:t>
            </w:r>
          </w:p>
        </w:tc>
        <w:tc>
          <w:tcPr>
            <w:tcW w:w="513" w:type="pct"/>
            <w:noWrap/>
          </w:tcPr>
          <w:p w14:paraId="7AA8A9C8" w14:textId="77777777" w:rsidR="00AA6CEE" w:rsidRPr="00F9633B" w:rsidRDefault="00AA6CEE" w:rsidP="00A263D1">
            <w:pPr>
              <w:pStyle w:val="TableText"/>
              <w:jc w:val="right"/>
              <w:rPr>
                <w:lang w:eastAsia="en-GB"/>
              </w:rPr>
            </w:pPr>
            <w:r w:rsidRPr="00F9633B">
              <w:t>0.323</w:t>
            </w:r>
          </w:p>
        </w:tc>
      </w:tr>
      <w:tr w:rsidR="00AA6CEE" w:rsidRPr="00F9633B" w14:paraId="5B57E541" w14:textId="77777777" w:rsidTr="00A263D1">
        <w:tc>
          <w:tcPr>
            <w:tcW w:w="1364" w:type="pct"/>
          </w:tcPr>
          <w:p w14:paraId="4674FF87" w14:textId="77777777" w:rsidR="00AA6CEE" w:rsidRPr="00F9633B" w:rsidRDefault="00AA6CEE" w:rsidP="00A263D1">
            <w:pPr>
              <w:pStyle w:val="TableText"/>
              <w:rPr>
                <w:lang w:eastAsia="en-GB"/>
              </w:rPr>
            </w:pPr>
            <w:r w:rsidRPr="00F9633B">
              <w:rPr>
                <w:lang w:eastAsia="en-GB"/>
              </w:rPr>
              <w:t>Generalised anxiety {GAD-7}</w:t>
            </w:r>
          </w:p>
        </w:tc>
        <w:tc>
          <w:tcPr>
            <w:tcW w:w="431" w:type="pct"/>
          </w:tcPr>
          <w:p w14:paraId="117BC24D" w14:textId="77777777" w:rsidR="00AA6CEE" w:rsidRPr="00F9633B" w:rsidRDefault="00AA6CEE" w:rsidP="00A263D1">
            <w:pPr>
              <w:pStyle w:val="TableText"/>
              <w:jc w:val="right"/>
              <w:rPr>
                <w:lang w:eastAsia="en-GB"/>
              </w:rPr>
            </w:pPr>
            <w:r w:rsidRPr="00F9633B">
              <w:t>657</w:t>
            </w:r>
          </w:p>
        </w:tc>
        <w:tc>
          <w:tcPr>
            <w:tcW w:w="431" w:type="pct"/>
          </w:tcPr>
          <w:p w14:paraId="53D9B8CC" w14:textId="77777777" w:rsidR="00AA6CEE" w:rsidRPr="00F9633B" w:rsidRDefault="00AA6CEE" w:rsidP="00A263D1">
            <w:pPr>
              <w:pStyle w:val="TableText"/>
              <w:jc w:val="right"/>
              <w:rPr>
                <w:lang w:eastAsia="en-GB"/>
              </w:rPr>
            </w:pPr>
            <w:r w:rsidRPr="00F9633B">
              <w:t>8.2</w:t>
            </w:r>
          </w:p>
        </w:tc>
        <w:tc>
          <w:tcPr>
            <w:tcW w:w="700" w:type="pct"/>
          </w:tcPr>
          <w:p w14:paraId="6293461F" w14:textId="77777777" w:rsidR="00AA6CEE" w:rsidRPr="00F9633B" w:rsidRDefault="00AA6CEE" w:rsidP="00A263D1">
            <w:pPr>
              <w:pStyle w:val="TableText"/>
              <w:jc w:val="right"/>
              <w:rPr>
                <w:lang w:eastAsia="en-GB"/>
              </w:rPr>
            </w:pPr>
            <w:r w:rsidRPr="00F9633B">
              <w:t>(7.6 – 8.8)</w:t>
            </w:r>
          </w:p>
        </w:tc>
        <w:tc>
          <w:tcPr>
            <w:tcW w:w="408" w:type="pct"/>
          </w:tcPr>
          <w:p w14:paraId="46F5EF33" w14:textId="77777777" w:rsidR="00AA6CEE" w:rsidRPr="00F9633B" w:rsidRDefault="00AA6CEE" w:rsidP="00A263D1">
            <w:pPr>
              <w:pStyle w:val="TableText"/>
              <w:jc w:val="right"/>
              <w:rPr>
                <w:lang w:eastAsia="en-GB"/>
              </w:rPr>
            </w:pPr>
            <w:r w:rsidRPr="00F9633B">
              <w:t>13</w:t>
            </w:r>
          </w:p>
        </w:tc>
        <w:tc>
          <w:tcPr>
            <w:tcW w:w="431" w:type="pct"/>
          </w:tcPr>
          <w:p w14:paraId="63E64C7F" w14:textId="77777777" w:rsidR="00AA6CEE" w:rsidRPr="00F9633B" w:rsidRDefault="00AA6CEE" w:rsidP="00A263D1">
            <w:pPr>
              <w:pStyle w:val="TableText"/>
              <w:jc w:val="right"/>
              <w:rPr>
                <w:lang w:eastAsia="en-GB"/>
              </w:rPr>
            </w:pPr>
            <w:r w:rsidRPr="00F9633B">
              <w:t>8.1</w:t>
            </w:r>
          </w:p>
        </w:tc>
        <w:tc>
          <w:tcPr>
            <w:tcW w:w="722" w:type="pct"/>
          </w:tcPr>
          <w:p w14:paraId="15117D3B" w14:textId="77777777" w:rsidR="00AA6CEE" w:rsidRPr="00F9633B" w:rsidRDefault="00AA6CEE" w:rsidP="00A263D1">
            <w:pPr>
              <w:pStyle w:val="TableText"/>
              <w:jc w:val="right"/>
              <w:rPr>
                <w:lang w:eastAsia="en-GB"/>
              </w:rPr>
            </w:pPr>
            <w:r w:rsidRPr="00F9633B">
              <w:t>(4.8 – 13.5)</w:t>
            </w:r>
          </w:p>
        </w:tc>
        <w:tc>
          <w:tcPr>
            <w:tcW w:w="513" w:type="pct"/>
            <w:noWrap/>
          </w:tcPr>
          <w:p w14:paraId="5AFDF2C9" w14:textId="77777777" w:rsidR="00AA6CEE" w:rsidRPr="00F9633B" w:rsidRDefault="00AA6CEE" w:rsidP="00A263D1">
            <w:pPr>
              <w:pStyle w:val="TableText"/>
              <w:jc w:val="right"/>
              <w:rPr>
                <w:lang w:eastAsia="en-GB"/>
              </w:rPr>
            </w:pPr>
            <w:r w:rsidRPr="00F9633B">
              <w:t>0.976</w:t>
            </w:r>
          </w:p>
        </w:tc>
      </w:tr>
      <w:tr w:rsidR="00AA6CEE" w:rsidRPr="00F9633B" w14:paraId="594920A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602DF74" w14:textId="77777777" w:rsidR="00AA6CEE" w:rsidRPr="00F9633B" w:rsidRDefault="00AA6CEE" w:rsidP="00A263D1">
            <w:pPr>
              <w:pStyle w:val="TableText"/>
              <w:rPr>
                <w:lang w:eastAsia="en-GB"/>
              </w:rPr>
            </w:pPr>
            <w:r w:rsidRPr="00F9633B">
              <w:rPr>
                <w:lang w:eastAsia="en-GB"/>
              </w:rPr>
              <w:t>PTSD symptoms {PCL-C}</w:t>
            </w:r>
          </w:p>
        </w:tc>
        <w:tc>
          <w:tcPr>
            <w:tcW w:w="431" w:type="pct"/>
          </w:tcPr>
          <w:p w14:paraId="4743541C" w14:textId="77777777" w:rsidR="00AA6CEE" w:rsidRPr="00F9633B" w:rsidRDefault="00AA6CEE" w:rsidP="00A263D1">
            <w:pPr>
              <w:pStyle w:val="TableText"/>
              <w:jc w:val="right"/>
              <w:rPr>
                <w:lang w:eastAsia="en-GB"/>
              </w:rPr>
            </w:pPr>
            <w:r w:rsidRPr="00F9633B">
              <w:t>628</w:t>
            </w:r>
          </w:p>
        </w:tc>
        <w:tc>
          <w:tcPr>
            <w:tcW w:w="431" w:type="pct"/>
          </w:tcPr>
          <w:p w14:paraId="7CFE9062" w14:textId="77777777" w:rsidR="00AA6CEE" w:rsidRPr="00F9633B" w:rsidRDefault="00AA6CEE" w:rsidP="00A263D1">
            <w:pPr>
              <w:pStyle w:val="TableText"/>
              <w:jc w:val="right"/>
              <w:rPr>
                <w:lang w:eastAsia="en-GB"/>
              </w:rPr>
            </w:pPr>
            <w:r w:rsidRPr="00F9633B">
              <w:t>8.1</w:t>
            </w:r>
          </w:p>
        </w:tc>
        <w:tc>
          <w:tcPr>
            <w:tcW w:w="700" w:type="pct"/>
          </w:tcPr>
          <w:p w14:paraId="4CF5F41D" w14:textId="77777777" w:rsidR="00AA6CEE" w:rsidRPr="00F9633B" w:rsidRDefault="00AA6CEE" w:rsidP="00A263D1">
            <w:pPr>
              <w:pStyle w:val="TableText"/>
              <w:jc w:val="right"/>
              <w:rPr>
                <w:lang w:eastAsia="en-GB"/>
              </w:rPr>
            </w:pPr>
            <w:r w:rsidRPr="00F9633B">
              <w:t>(7.5 – 8.7)</w:t>
            </w:r>
          </w:p>
        </w:tc>
        <w:tc>
          <w:tcPr>
            <w:tcW w:w="408" w:type="pct"/>
          </w:tcPr>
          <w:p w14:paraId="12A2E7C3" w14:textId="77777777" w:rsidR="00AA6CEE" w:rsidRPr="00F9633B" w:rsidRDefault="00AA6CEE" w:rsidP="00A263D1">
            <w:pPr>
              <w:pStyle w:val="TableText"/>
              <w:jc w:val="right"/>
              <w:rPr>
                <w:lang w:eastAsia="en-GB"/>
              </w:rPr>
            </w:pPr>
            <w:r w:rsidRPr="00F9633B">
              <w:t>10</w:t>
            </w:r>
          </w:p>
        </w:tc>
        <w:tc>
          <w:tcPr>
            <w:tcW w:w="431" w:type="pct"/>
          </w:tcPr>
          <w:p w14:paraId="0EA1D48C" w14:textId="77777777" w:rsidR="00AA6CEE" w:rsidRPr="00F9633B" w:rsidRDefault="00AA6CEE" w:rsidP="00A263D1">
            <w:pPr>
              <w:pStyle w:val="TableText"/>
              <w:jc w:val="right"/>
              <w:rPr>
                <w:lang w:eastAsia="en-GB"/>
              </w:rPr>
            </w:pPr>
            <w:r w:rsidRPr="00F9633B">
              <w:t>6.4</w:t>
            </w:r>
          </w:p>
        </w:tc>
        <w:tc>
          <w:tcPr>
            <w:tcW w:w="722" w:type="pct"/>
          </w:tcPr>
          <w:p w14:paraId="7163B4E1" w14:textId="77777777" w:rsidR="00AA6CEE" w:rsidRPr="00F9633B" w:rsidRDefault="00AA6CEE" w:rsidP="00A263D1">
            <w:pPr>
              <w:pStyle w:val="TableText"/>
              <w:jc w:val="right"/>
              <w:rPr>
                <w:lang w:eastAsia="en-GB"/>
              </w:rPr>
            </w:pPr>
            <w:r w:rsidRPr="00F9633B">
              <w:t>(3.5 – 11.5)</w:t>
            </w:r>
          </w:p>
        </w:tc>
        <w:tc>
          <w:tcPr>
            <w:tcW w:w="513" w:type="pct"/>
            <w:noWrap/>
          </w:tcPr>
          <w:p w14:paraId="191F1A85" w14:textId="77777777" w:rsidR="00AA6CEE" w:rsidRPr="00F9633B" w:rsidRDefault="00AA6CEE" w:rsidP="00A263D1">
            <w:pPr>
              <w:pStyle w:val="TableText"/>
              <w:jc w:val="right"/>
              <w:rPr>
                <w:lang w:eastAsia="en-GB"/>
              </w:rPr>
            </w:pPr>
            <w:r w:rsidRPr="00F9633B">
              <w:t>0.433</w:t>
            </w:r>
          </w:p>
        </w:tc>
      </w:tr>
      <w:tr w:rsidR="00AA6CEE" w:rsidRPr="00F9633B" w14:paraId="2733FF93" w14:textId="77777777" w:rsidTr="00A263D1">
        <w:tc>
          <w:tcPr>
            <w:tcW w:w="1364" w:type="pct"/>
          </w:tcPr>
          <w:p w14:paraId="65778E2C" w14:textId="77777777" w:rsidR="00AA6CEE" w:rsidRPr="00F9633B" w:rsidRDefault="00AA6CEE" w:rsidP="00A263D1">
            <w:pPr>
              <w:pStyle w:val="TableText"/>
              <w:rPr>
                <w:lang w:eastAsia="en-GB"/>
              </w:rPr>
            </w:pPr>
            <w:r w:rsidRPr="00F9633B">
              <w:rPr>
                <w:lang w:eastAsia="en-GB"/>
              </w:rPr>
              <w:t>Problematic anger {DAR-5 ≥ 12}</w:t>
            </w:r>
          </w:p>
        </w:tc>
        <w:tc>
          <w:tcPr>
            <w:tcW w:w="431" w:type="pct"/>
          </w:tcPr>
          <w:p w14:paraId="36961B75" w14:textId="77777777" w:rsidR="00AA6CEE" w:rsidRPr="00F9633B" w:rsidRDefault="00AA6CEE" w:rsidP="00A263D1">
            <w:pPr>
              <w:pStyle w:val="TableText"/>
              <w:jc w:val="right"/>
              <w:rPr>
                <w:lang w:eastAsia="en-GB"/>
              </w:rPr>
            </w:pPr>
            <w:r w:rsidRPr="00F9633B">
              <w:t>1,049</w:t>
            </w:r>
          </w:p>
        </w:tc>
        <w:tc>
          <w:tcPr>
            <w:tcW w:w="431" w:type="pct"/>
          </w:tcPr>
          <w:p w14:paraId="37A81971" w14:textId="77777777" w:rsidR="00AA6CEE" w:rsidRPr="00F9633B" w:rsidRDefault="00AA6CEE" w:rsidP="00A263D1">
            <w:pPr>
              <w:pStyle w:val="TableText"/>
              <w:jc w:val="right"/>
              <w:rPr>
                <w:lang w:eastAsia="en-GB"/>
              </w:rPr>
            </w:pPr>
            <w:r w:rsidRPr="00F9633B">
              <w:t>13.1</w:t>
            </w:r>
          </w:p>
        </w:tc>
        <w:tc>
          <w:tcPr>
            <w:tcW w:w="700" w:type="pct"/>
          </w:tcPr>
          <w:p w14:paraId="46E4D7E5" w14:textId="77777777" w:rsidR="00AA6CEE" w:rsidRPr="00F9633B" w:rsidRDefault="00AA6CEE" w:rsidP="00A263D1">
            <w:pPr>
              <w:pStyle w:val="TableText"/>
              <w:jc w:val="right"/>
              <w:rPr>
                <w:lang w:eastAsia="en-GB"/>
              </w:rPr>
            </w:pPr>
            <w:r w:rsidRPr="00F9633B">
              <w:t>(12.4 – 13.9)</w:t>
            </w:r>
          </w:p>
        </w:tc>
        <w:tc>
          <w:tcPr>
            <w:tcW w:w="408" w:type="pct"/>
          </w:tcPr>
          <w:p w14:paraId="543B4FD8" w14:textId="77777777" w:rsidR="00AA6CEE" w:rsidRPr="00F9633B" w:rsidRDefault="00AA6CEE" w:rsidP="00A263D1">
            <w:pPr>
              <w:pStyle w:val="TableText"/>
              <w:jc w:val="right"/>
              <w:rPr>
                <w:lang w:eastAsia="en-GB"/>
              </w:rPr>
            </w:pPr>
            <w:r w:rsidRPr="00F9633B">
              <w:t>24</w:t>
            </w:r>
          </w:p>
        </w:tc>
        <w:tc>
          <w:tcPr>
            <w:tcW w:w="431" w:type="pct"/>
          </w:tcPr>
          <w:p w14:paraId="027301A4" w14:textId="77777777" w:rsidR="00AA6CEE" w:rsidRPr="00F9633B" w:rsidRDefault="00AA6CEE" w:rsidP="00A263D1">
            <w:pPr>
              <w:pStyle w:val="TableText"/>
              <w:jc w:val="right"/>
              <w:rPr>
                <w:lang w:eastAsia="en-GB"/>
              </w:rPr>
            </w:pPr>
            <w:r w:rsidRPr="00F9633B">
              <w:t>15.1</w:t>
            </w:r>
          </w:p>
        </w:tc>
        <w:tc>
          <w:tcPr>
            <w:tcW w:w="722" w:type="pct"/>
          </w:tcPr>
          <w:p w14:paraId="1112A0D6" w14:textId="77777777" w:rsidR="00AA6CEE" w:rsidRPr="00F9633B" w:rsidRDefault="00AA6CEE" w:rsidP="00A263D1">
            <w:pPr>
              <w:pStyle w:val="TableText"/>
              <w:jc w:val="right"/>
              <w:rPr>
                <w:lang w:eastAsia="en-GB"/>
              </w:rPr>
            </w:pPr>
            <w:r w:rsidRPr="00F9633B">
              <w:t>(10.3 – 21.6)</w:t>
            </w:r>
          </w:p>
        </w:tc>
        <w:tc>
          <w:tcPr>
            <w:tcW w:w="513" w:type="pct"/>
            <w:noWrap/>
          </w:tcPr>
          <w:p w14:paraId="12B0E453" w14:textId="77777777" w:rsidR="00AA6CEE" w:rsidRPr="00F9633B" w:rsidRDefault="00AA6CEE" w:rsidP="00A263D1">
            <w:pPr>
              <w:pStyle w:val="TableText"/>
              <w:jc w:val="right"/>
              <w:rPr>
                <w:lang w:eastAsia="en-GB"/>
              </w:rPr>
            </w:pPr>
            <w:r w:rsidRPr="00F9633B">
              <w:t>0.466</w:t>
            </w:r>
          </w:p>
        </w:tc>
      </w:tr>
      <w:tr w:rsidR="00AA6CEE" w:rsidRPr="00F9633B" w14:paraId="2A79EA93"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0E05F74" w14:textId="77777777" w:rsidR="00AA6CEE" w:rsidRPr="00F9633B" w:rsidRDefault="00AA6CEE" w:rsidP="00A263D1">
            <w:pPr>
              <w:pStyle w:val="TableText"/>
              <w:rPr>
                <w:lang w:eastAsia="en-GB"/>
              </w:rPr>
            </w:pPr>
            <w:r w:rsidRPr="00F9633B">
              <w:rPr>
                <w:lang w:eastAsia="en-GB"/>
              </w:rPr>
              <w:t xml:space="preserve">Problem drinking </w:t>
            </w:r>
            <w:r>
              <w:rPr>
                <w:lang w:eastAsia="en-GB"/>
              </w:rPr>
              <w:t xml:space="preserve">{AUIDT </w:t>
            </w:r>
            <w:r w:rsidRPr="00F9633B">
              <w:rPr>
                <w:lang w:eastAsia="en-GB"/>
              </w:rPr>
              <w:t>≥ 8</w:t>
            </w:r>
            <w:r>
              <w:rPr>
                <w:lang w:eastAsia="en-GB"/>
              </w:rPr>
              <w:t>}</w:t>
            </w:r>
          </w:p>
        </w:tc>
        <w:tc>
          <w:tcPr>
            <w:tcW w:w="431" w:type="pct"/>
          </w:tcPr>
          <w:p w14:paraId="0ABAAFB3" w14:textId="77777777" w:rsidR="00AA6CEE" w:rsidRPr="00F9633B" w:rsidRDefault="00AA6CEE" w:rsidP="00A263D1">
            <w:pPr>
              <w:pStyle w:val="TableText"/>
              <w:jc w:val="right"/>
              <w:rPr>
                <w:lang w:eastAsia="en-GB"/>
              </w:rPr>
            </w:pPr>
            <w:r w:rsidRPr="00F9633B">
              <w:t>1,480</w:t>
            </w:r>
          </w:p>
        </w:tc>
        <w:tc>
          <w:tcPr>
            <w:tcW w:w="431" w:type="pct"/>
          </w:tcPr>
          <w:p w14:paraId="36F30F3D" w14:textId="77777777" w:rsidR="00AA6CEE" w:rsidRPr="00F9633B" w:rsidRDefault="00AA6CEE" w:rsidP="00A263D1">
            <w:pPr>
              <w:pStyle w:val="TableText"/>
              <w:jc w:val="right"/>
              <w:rPr>
                <w:lang w:eastAsia="en-GB"/>
              </w:rPr>
            </w:pPr>
            <w:r w:rsidRPr="00F9633B">
              <w:t>19.2</w:t>
            </w:r>
          </w:p>
        </w:tc>
        <w:tc>
          <w:tcPr>
            <w:tcW w:w="700" w:type="pct"/>
          </w:tcPr>
          <w:p w14:paraId="259C6D41" w14:textId="77777777" w:rsidR="00AA6CEE" w:rsidRPr="00F9633B" w:rsidRDefault="00AA6CEE" w:rsidP="00A263D1">
            <w:pPr>
              <w:pStyle w:val="TableText"/>
              <w:jc w:val="right"/>
              <w:rPr>
                <w:lang w:eastAsia="en-GB"/>
              </w:rPr>
            </w:pPr>
            <w:r w:rsidRPr="00F9633B">
              <w:t>(18.4 – 20.1)</w:t>
            </w:r>
          </w:p>
        </w:tc>
        <w:tc>
          <w:tcPr>
            <w:tcW w:w="408" w:type="pct"/>
          </w:tcPr>
          <w:p w14:paraId="7D182522" w14:textId="77777777" w:rsidR="00AA6CEE" w:rsidRPr="00F9633B" w:rsidRDefault="00AA6CEE" w:rsidP="00A263D1">
            <w:pPr>
              <w:pStyle w:val="TableText"/>
              <w:jc w:val="right"/>
              <w:rPr>
                <w:lang w:eastAsia="en-GB"/>
              </w:rPr>
            </w:pPr>
            <w:r w:rsidRPr="00F9633B">
              <w:t>30</w:t>
            </w:r>
          </w:p>
        </w:tc>
        <w:tc>
          <w:tcPr>
            <w:tcW w:w="431" w:type="pct"/>
          </w:tcPr>
          <w:p w14:paraId="22559758" w14:textId="77777777" w:rsidR="00AA6CEE" w:rsidRPr="00F9633B" w:rsidRDefault="00AA6CEE" w:rsidP="00A263D1">
            <w:pPr>
              <w:pStyle w:val="TableText"/>
              <w:jc w:val="right"/>
              <w:rPr>
                <w:lang w:eastAsia="en-GB"/>
              </w:rPr>
            </w:pPr>
            <w:r w:rsidRPr="00F9633B">
              <w:t>18.8</w:t>
            </w:r>
          </w:p>
        </w:tc>
        <w:tc>
          <w:tcPr>
            <w:tcW w:w="722" w:type="pct"/>
          </w:tcPr>
          <w:p w14:paraId="489BC689" w14:textId="77777777" w:rsidR="00AA6CEE" w:rsidRPr="00F9633B" w:rsidRDefault="00AA6CEE" w:rsidP="00A263D1">
            <w:pPr>
              <w:pStyle w:val="TableText"/>
              <w:jc w:val="right"/>
              <w:rPr>
                <w:lang w:eastAsia="en-GB"/>
              </w:rPr>
            </w:pPr>
            <w:r w:rsidRPr="00F9633B">
              <w:t>(13.4 – 25.6)</w:t>
            </w:r>
          </w:p>
        </w:tc>
        <w:tc>
          <w:tcPr>
            <w:tcW w:w="513" w:type="pct"/>
            <w:noWrap/>
          </w:tcPr>
          <w:p w14:paraId="1B1C5F1F" w14:textId="77777777" w:rsidR="00AA6CEE" w:rsidRPr="00F9633B" w:rsidRDefault="00AA6CEE" w:rsidP="00A263D1">
            <w:pPr>
              <w:pStyle w:val="TableText"/>
              <w:jc w:val="right"/>
              <w:rPr>
                <w:lang w:eastAsia="en-GB"/>
              </w:rPr>
            </w:pPr>
            <w:r w:rsidRPr="00F9633B">
              <w:t>0.875</w:t>
            </w:r>
          </w:p>
        </w:tc>
      </w:tr>
      <w:tr w:rsidR="00AA6CEE" w:rsidRPr="00F9633B" w14:paraId="55F5FE17" w14:textId="77777777" w:rsidTr="00A263D1">
        <w:tc>
          <w:tcPr>
            <w:tcW w:w="1364" w:type="pct"/>
          </w:tcPr>
          <w:p w14:paraId="2228D9BA" w14:textId="77777777" w:rsidR="00AA6CEE" w:rsidRPr="00F9633B" w:rsidRDefault="00AA6CEE" w:rsidP="00A263D1">
            <w:pPr>
              <w:pStyle w:val="TableText"/>
              <w:rPr>
                <w:lang w:eastAsia="en-GB"/>
              </w:rPr>
            </w:pPr>
            <w:r w:rsidRPr="00F9633B">
              <w:rPr>
                <w:lang w:eastAsia="en-GB"/>
              </w:rPr>
              <w:t>Any suicidality</w:t>
            </w:r>
          </w:p>
        </w:tc>
        <w:tc>
          <w:tcPr>
            <w:tcW w:w="431" w:type="pct"/>
          </w:tcPr>
          <w:p w14:paraId="1435839F" w14:textId="77777777" w:rsidR="00AA6CEE" w:rsidRPr="00F9633B" w:rsidRDefault="00AA6CEE" w:rsidP="00A263D1">
            <w:pPr>
              <w:pStyle w:val="TableText"/>
              <w:jc w:val="right"/>
              <w:rPr>
                <w:lang w:eastAsia="en-GB"/>
              </w:rPr>
            </w:pPr>
            <w:r w:rsidRPr="00F9633B">
              <w:t>995</w:t>
            </w:r>
          </w:p>
        </w:tc>
        <w:tc>
          <w:tcPr>
            <w:tcW w:w="431" w:type="pct"/>
          </w:tcPr>
          <w:p w14:paraId="64073670" w14:textId="77777777" w:rsidR="00AA6CEE" w:rsidRPr="00F9633B" w:rsidRDefault="00AA6CEE" w:rsidP="00A263D1">
            <w:pPr>
              <w:pStyle w:val="TableText"/>
              <w:jc w:val="right"/>
              <w:rPr>
                <w:lang w:eastAsia="en-GB"/>
              </w:rPr>
            </w:pPr>
            <w:r w:rsidRPr="00F9633B">
              <w:t>12.5</w:t>
            </w:r>
          </w:p>
        </w:tc>
        <w:tc>
          <w:tcPr>
            <w:tcW w:w="700" w:type="pct"/>
          </w:tcPr>
          <w:p w14:paraId="03C05210" w14:textId="77777777" w:rsidR="00AA6CEE" w:rsidRPr="00F9633B" w:rsidRDefault="00AA6CEE" w:rsidP="00A263D1">
            <w:pPr>
              <w:pStyle w:val="TableText"/>
              <w:jc w:val="right"/>
              <w:rPr>
                <w:lang w:eastAsia="en-GB"/>
              </w:rPr>
            </w:pPr>
            <w:r w:rsidRPr="00F9633B">
              <w:t>(11.8 – 13.3)</w:t>
            </w:r>
          </w:p>
        </w:tc>
        <w:tc>
          <w:tcPr>
            <w:tcW w:w="408" w:type="pct"/>
          </w:tcPr>
          <w:p w14:paraId="0418EE75" w14:textId="77777777" w:rsidR="00AA6CEE" w:rsidRPr="00F9633B" w:rsidRDefault="00AA6CEE" w:rsidP="00A263D1">
            <w:pPr>
              <w:pStyle w:val="TableText"/>
              <w:jc w:val="right"/>
              <w:rPr>
                <w:lang w:eastAsia="en-GB"/>
              </w:rPr>
            </w:pPr>
            <w:r w:rsidRPr="00F9633B">
              <w:t>23</w:t>
            </w:r>
          </w:p>
        </w:tc>
        <w:tc>
          <w:tcPr>
            <w:tcW w:w="431" w:type="pct"/>
          </w:tcPr>
          <w:p w14:paraId="4B80AC49" w14:textId="77777777" w:rsidR="00AA6CEE" w:rsidRPr="00F9633B" w:rsidRDefault="00AA6CEE" w:rsidP="00A263D1">
            <w:pPr>
              <w:pStyle w:val="TableText"/>
              <w:jc w:val="right"/>
              <w:rPr>
                <w:lang w:eastAsia="en-GB"/>
              </w:rPr>
            </w:pPr>
            <w:r w:rsidRPr="00F9633B">
              <w:t>14.4</w:t>
            </w:r>
          </w:p>
        </w:tc>
        <w:tc>
          <w:tcPr>
            <w:tcW w:w="722" w:type="pct"/>
          </w:tcPr>
          <w:p w14:paraId="225E45B0" w14:textId="77777777" w:rsidR="00AA6CEE" w:rsidRPr="00F9633B" w:rsidRDefault="00AA6CEE" w:rsidP="00A263D1">
            <w:pPr>
              <w:pStyle w:val="TableText"/>
              <w:jc w:val="right"/>
              <w:rPr>
                <w:lang w:eastAsia="en-GB"/>
              </w:rPr>
            </w:pPr>
            <w:r w:rsidRPr="00F9633B">
              <w:t>(9.7 – 20.7)</w:t>
            </w:r>
          </w:p>
        </w:tc>
        <w:tc>
          <w:tcPr>
            <w:tcW w:w="513" w:type="pct"/>
            <w:noWrap/>
          </w:tcPr>
          <w:p w14:paraId="15A42A43" w14:textId="77777777" w:rsidR="00AA6CEE" w:rsidRPr="00F9633B" w:rsidRDefault="00AA6CEE" w:rsidP="00A263D1">
            <w:pPr>
              <w:pStyle w:val="TableText"/>
              <w:jc w:val="right"/>
              <w:rPr>
                <w:lang w:eastAsia="en-GB"/>
              </w:rPr>
            </w:pPr>
            <w:r w:rsidRPr="00F9633B">
              <w:t>0.487</w:t>
            </w:r>
          </w:p>
        </w:tc>
      </w:tr>
    </w:tbl>
    <w:p w14:paraId="5921A992" w14:textId="77777777" w:rsidR="00AA6CEE" w:rsidRPr="00F9633B" w:rsidRDefault="00AA6CEE" w:rsidP="0064292F">
      <w:pPr>
        <w:pStyle w:val="TableNotes"/>
      </w:pPr>
      <w:r w:rsidRPr="00F9633B">
        <w:t>Note: 95% CI = 95% confidence interval.</w:t>
      </w:r>
    </w:p>
    <w:p w14:paraId="7B73317C" w14:textId="77777777" w:rsidR="00AA6CEE" w:rsidRPr="00F9633B" w:rsidRDefault="00AA6CEE" w:rsidP="0064292F">
      <w:pPr>
        <w:pStyle w:val="TableName"/>
      </w:pPr>
      <w:bookmarkStart w:id="286" w:name="_Ref507704664"/>
      <w:bookmarkStart w:id="287" w:name="_Toc518484426"/>
      <w:bookmarkStart w:id="288" w:name="_Toc525043553"/>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9</w:t>
      </w:r>
      <w:r>
        <w:rPr>
          <w:noProof/>
        </w:rPr>
        <w:fldChar w:fldCharType="end"/>
      </w:r>
      <w:bookmarkEnd w:id="286"/>
      <w:r w:rsidRPr="00F9633B">
        <w:tab/>
        <w:t>Characteristics of Ex-Serving MHWTS respondents with and without parent data</w:t>
      </w:r>
      <w:bookmarkEnd w:id="287"/>
      <w:bookmarkEnd w:id="288"/>
    </w:p>
    <w:tbl>
      <w:tblPr>
        <w:tblStyle w:val="TWRPTable"/>
        <w:tblW w:w="5000" w:type="pct"/>
        <w:tblLayout w:type="fixed"/>
        <w:tblLook w:val="04A0" w:firstRow="1" w:lastRow="0" w:firstColumn="1" w:lastColumn="0" w:noHBand="0" w:noVBand="1"/>
        <w:tblDescription w:val="Table 2.9: Characteristics of Ex-Serving MHWTS respondents with and without parent data"/>
      </w:tblPr>
      <w:tblGrid>
        <w:gridCol w:w="1995"/>
        <w:gridCol w:w="630"/>
        <w:gridCol w:w="631"/>
        <w:gridCol w:w="1024"/>
        <w:gridCol w:w="597"/>
        <w:gridCol w:w="631"/>
        <w:gridCol w:w="1056"/>
        <w:gridCol w:w="751"/>
      </w:tblGrid>
      <w:tr w:rsidR="00AA6CEE" w:rsidRPr="00F9633B" w14:paraId="77736F85"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bottom w:val="nil"/>
            </w:tcBorders>
          </w:tcPr>
          <w:p w14:paraId="0D3E4E06" w14:textId="77777777" w:rsidR="00AA6CEE" w:rsidRPr="00F9633B" w:rsidRDefault="00AA6CEE" w:rsidP="00301360">
            <w:pPr>
              <w:pStyle w:val="TableText"/>
              <w:rPr>
                <w:lang w:eastAsia="en-GB"/>
              </w:rPr>
            </w:pPr>
          </w:p>
        </w:tc>
        <w:tc>
          <w:tcPr>
            <w:tcW w:w="1562" w:type="pct"/>
            <w:gridSpan w:val="3"/>
          </w:tcPr>
          <w:p w14:paraId="2A43E5EB" w14:textId="77777777" w:rsidR="00AA6CEE" w:rsidRPr="00F9633B" w:rsidRDefault="00AA6CEE" w:rsidP="00A263D1">
            <w:pPr>
              <w:pStyle w:val="TableText"/>
              <w:jc w:val="center"/>
              <w:rPr>
                <w:lang w:eastAsia="en-GB"/>
              </w:rPr>
            </w:pPr>
            <w:r w:rsidRPr="00F9633B">
              <w:rPr>
                <w:bCs/>
                <w:lang w:eastAsia="en-GB"/>
              </w:rPr>
              <w:t>No parent participated</w:t>
            </w:r>
            <w:r w:rsidRPr="00F9633B">
              <w:rPr>
                <w:b w:val="0"/>
                <w:bCs/>
                <w:lang w:eastAsia="en-GB"/>
              </w:rPr>
              <w:br/>
            </w:r>
            <w:r w:rsidRPr="00F9633B">
              <w:rPr>
                <w:bCs/>
                <w:color w:val="000000" w:themeColor="text1"/>
                <w:lang w:eastAsia="en-GB"/>
              </w:rPr>
              <w:t>(n = 4,248)</w:t>
            </w:r>
          </w:p>
        </w:tc>
        <w:tc>
          <w:tcPr>
            <w:tcW w:w="1561" w:type="pct"/>
            <w:gridSpan w:val="3"/>
          </w:tcPr>
          <w:p w14:paraId="09D82285" w14:textId="77777777" w:rsidR="00AA6CEE" w:rsidRPr="00F9633B" w:rsidRDefault="00AA6CEE" w:rsidP="008C466B">
            <w:pPr>
              <w:pStyle w:val="TableText"/>
              <w:jc w:val="center"/>
              <w:rPr>
                <w:lang w:eastAsia="en-GB"/>
              </w:rPr>
            </w:pPr>
            <w:r w:rsidRPr="00F9633B">
              <w:rPr>
                <w:bCs/>
                <w:lang w:eastAsia="en-GB"/>
              </w:rPr>
              <w:t>1+ parent</w:t>
            </w:r>
            <w:r>
              <w:rPr>
                <w:bCs/>
                <w:lang w:eastAsia="en-GB"/>
              </w:rPr>
              <w:t xml:space="preserve"> </w:t>
            </w:r>
            <w:r w:rsidRPr="00F9633B">
              <w:rPr>
                <w:bCs/>
                <w:lang w:eastAsia="en-GB"/>
              </w:rPr>
              <w:t>participated</w:t>
            </w:r>
            <w:r w:rsidRPr="00F9633B">
              <w:rPr>
                <w:b w:val="0"/>
                <w:bCs/>
                <w:lang w:eastAsia="en-GB"/>
              </w:rPr>
              <w:br/>
            </w:r>
            <w:r w:rsidRPr="00F9633B">
              <w:rPr>
                <w:bCs/>
                <w:color w:val="000000" w:themeColor="text1"/>
                <w:lang w:eastAsia="en-GB"/>
              </w:rPr>
              <w:t>(n = 89)</w:t>
            </w:r>
          </w:p>
        </w:tc>
        <w:tc>
          <w:tcPr>
            <w:tcW w:w="513" w:type="pct"/>
            <w:tcBorders>
              <w:top w:val="single" w:sz="4" w:space="0" w:color="000000"/>
              <w:bottom w:val="nil"/>
            </w:tcBorders>
          </w:tcPr>
          <w:p w14:paraId="43B0F9FE" w14:textId="77777777" w:rsidR="00AA6CEE" w:rsidRPr="00F9633B" w:rsidRDefault="00AA6CEE" w:rsidP="00301360">
            <w:pPr>
              <w:pStyle w:val="TableText"/>
              <w:rPr>
                <w:rFonts w:eastAsia="Times New Roman" w:cs="Arial"/>
                <w:sz w:val="18"/>
                <w:szCs w:val="18"/>
                <w:lang w:eastAsia="en-GB"/>
              </w:rPr>
            </w:pPr>
          </w:p>
        </w:tc>
      </w:tr>
      <w:tr w:rsidR="00AA6CEE" w:rsidRPr="00F9633B" w14:paraId="5B0396F3"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top w:val="nil"/>
            </w:tcBorders>
          </w:tcPr>
          <w:p w14:paraId="228A30E3" w14:textId="77777777" w:rsidR="00AA6CEE" w:rsidRPr="00F9633B" w:rsidRDefault="00AA6CEE" w:rsidP="00A263D1">
            <w:pPr>
              <w:pStyle w:val="TableText"/>
              <w:rPr>
                <w:lang w:eastAsia="en-GB"/>
              </w:rPr>
            </w:pPr>
            <w:r w:rsidRPr="00F9633B">
              <w:rPr>
                <w:color w:val="000000" w:themeColor="text1"/>
              </w:rPr>
              <w:t>Measure</w:t>
            </w:r>
          </w:p>
        </w:tc>
        <w:tc>
          <w:tcPr>
            <w:tcW w:w="431" w:type="pct"/>
          </w:tcPr>
          <w:p w14:paraId="2A8239C6" w14:textId="77777777" w:rsidR="00AA6CEE" w:rsidRPr="00F9633B" w:rsidRDefault="00AA6CEE" w:rsidP="00A263D1">
            <w:pPr>
              <w:pStyle w:val="TableText"/>
              <w:jc w:val="right"/>
              <w:rPr>
                <w:lang w:eastAsia="en-GB"/>
              </w:rPr>
            </w:pPr>
            <w:r w:rsidRPr="00F9633B">
              <w:rPr>
                <w:color w:val="000000" w:themeColor="text1"/>
                <w:lang w:eastAsia="en-GB"/>
              </w:rPr>
              <w:t>n</w:t>
            </w:r>
          </w:p>
        </w:tc>
        <w:tc>
          <w:tcPr>
            <w:tcW w:w="431" w:type="pct"/>
          </w:tcPr>
          <w:p w14:paraId="60EF3B71" w14:textId="77777777" w:rsidR="00AA6CEE" w:rsidRPr="00F9633B" w:rsidRDefault="00AA6CEE" w:rsidP="00A263D1">
            <w:pPr>
              <w:pStyle w:val="TableText"/>
              <w:jc w:val="right"/>
              <w:rPr>
                <w:lang w:eastAsia="en-GB"/>
              </w:rPr>
            </w:pPr>
            <w:r w:rsidRPr="00F9633B">
              <w:rPr>
                <w:color w:val="000000" w:themeColor="text1"/>
                <w:lang w:eastAsia="en-GB"/>
              </w:rPr>
              <w:t>%</w:t>
            </w:r>
          </w:p>
        </w:tc>
        <w:tc>
          <w:tcPr>
            <w:tcW w:w="700" w:type="pct"/>
          </w:tcPr>
          <w:p w14:paraId="54C84813" w14:textId="77777777" w:rsidR="00AA6CEE" w:rsidRPr="00F9633B" w:rsidRDefault="00AA6CEE" w:rsidP="00A263D1">
            <w:pPr>
              <w:pStyle w:val="TableText"/>
              <w:jc w:val="right"/>
              <w:rPr>
                <w:lang w:eastAsia="en-GB"/>
              </w:rPr>
            </w:pPr>
            <w:r w:rsidRPr="00F9633B">
              <w:rPr>
                <w:color w:val="000000" w:themeColor="text1"/>
                <w:lang w:eastAsia="en-GB"/>
              </w:rPr>
              <w:t>(95% CI)</w:t>
            </w:r>
          </w:p>
        </w:tc>
        <w:tc>
          <w:tcPr>
            <w:tcW w:w="408" w:type="pct"/>
          </w:tcPr>
          <w:p w14:paraId="2281DB91" w14:textId="77777777" w:rsidR="00AA6CEE" w:rsidRPr="00F9633B" w:rsidRDefault="00AA6CEE" w:rsidP="00A263D1">
            <w:pPr>
              <w:pStyle w:val="TableText"/>
              <w:jc w:val="right"/>
              <w:rPr>
                <w:lang w:eastAsia="en-GB"/>
              </w:rPr>
            </w:pPr>
            <w:r w:rsidRPr="00F9633B">
              <w:rPr>
                <w:color w:val="000000" w:themeColor="text1"/>
                <w:lang w:eastAsia="en-GB"/>
              </w:rPr>
              <w:t>n</w:t>
            </w:r>
          </w:p>
        </w:tc>
        <w:tc>
          <w:tcPr>
            <w:tcW w:w="431" w:type="pct"/>
          </w:tcPr>
          <w:p w14:paraId="6AD11B45" w14:textId="77777777" w:rsidR="00AA6CEE" w:rsidRPr="00F9633B" w:rsidRDefault="00AA6CEE" w:rsidP="00A263D1">
            <w:pPr>
              <w:pStyle w:val="TableText"/>
              <w:jc w:val="right"/>
              <w:rPr>
                <w:lang w:eastAsia="en-GB"/>
              </w:rPr>
            </w:pPr>
            <w:r w:rsidRPr="00F9633B">
              <w:rPr>
                <w:color w:val="000000" w:themeColor="text1"/>
                <w:lang w:eastAsia="en-GB"/>
              </w:rPr>
              <w:t>%</w:t>
            </w:r>
          </w:p>
        </w:tc>
        <w:tc>
          <w:tcPr>
            <w:tcW w:w="722" w:type="pct"/>
          </w:tcPr>
          <w:p w14:paraId="73101ED9" w14:textId="77777777" w:rsidR="00AA6CEE" w:rsidRPr="00F9633B" w:rsidRDefault="00AA6CEE" w:rsidP="00A263D1">
            <w:pPr>
              <w:pStyle w:val="TableText"/>
              <w:jc w:val="right"/>
              <w:rPr>
                <w:lang w:eastAsia="en-GB"/>
              </w:rPr>
            </w:pPr>
            <w:r w:rsidRPr="00F9633B">
              <w:rPr>
                <w:color w:val="000000" w:themeColor="text1"/>
                <w:lang w:eastAsia="en-GB"/>
              </w:rPr>
              <w:t>(95% CI)</w:t>
            </w:r>
          </w:p>
        </w:tc>
        <w:tc>
          <w:tcPr>
            <w:tcW w:w="513" w:type="pct"/>
            <w:tcBorders>
              <w:top w:val="nil"/>
            </w:tcBorders>
          </w:tcPr>
          <w:p w14:paraId="4C7C638B" w14:textId="77777777" w:rsidR="00AA6CEE" w:rsidRPr="00F9633B" w:rsidRDefault="00AA6CEE" w:rsidP="00A263D1">
            <w:pPr>
              <w:pStyle w:val="TableText"/>
              <w:jc w:val="right"/>
              <w:rPr>
                <w:lang w:eastAsia="en-GB"/>
              </w:rPr>
            </w:pPr>
            <w:r w:rsidRPr="00F9633B">
              <w:rPr>
                <w:i/>
                <w:color w:val="000000" w:themeColor="text1"/>
                <w:lang w:eastAsia="en-GB"/>
              </w:rPr>
              <w:t>p</w:t>
            </w:r>
            <w:r w:rsidRPr="00F9633B">
              <w:rPr>
                <w:color w:val="000000" w:themeColor="text1"/>
                <w:lang w:eastAsia="en-GB"/>
              </w:rPr>
              <w:t>-value</w:t>
            </w:r>
          </w:p>
        </w:tc>
      </w:tr>
      <w:tr w:rsidR="00AA6CEE" w:rsidRPr="00F9633B" w14:paraId="2569C464"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3C2BEBF" w14:textId="77777777" w:rsidR="00AA6CEE" w:rsidRPr="00F9633B" w:rsidRDefault="00AA6CEE" w:rsidP="00A263D1">
            <w:pPr>
              <w:pStyle w:val="TableText"/>
              <w:rPr>
                <w:lang w:eastAsia="en-GB"/>
              </w:rPr>
            </w:pPr>
            <w:r w:rsidRPr="00F9633B">
              <w:rPr>
                <w:lang w:eastAsia="en-GB"/>
              </w:rPr>
              <w:t>Age (years)</w:t>
            </w:r>
          </w:p>
        </w:tc>
        <w:tc>
          <w:tcPr>
            <w:tcW w:w="431" w:type="pct"/>
          </w:tcPr>
          <w:p w14:paraId="511C7064" w14:textId="77777777" w:rsidR="00AA6CEE" w:rsidRPr="00F9633B" w:rsidRDefault="00AA6CEE" w:rsidP="00A263D1">
            <w:pPr>
              <w:pStyle w:val="TableText"/>
              <w:jc w:val="right"/>
              <w:rPr>
                <w:lang w:eastAsia="en-GB"/>
              </w:rPr>
            </w:pPr>
            <w:r w:rsidRPr="00F9633B">
              <w:t> </w:t>
            </w:r>
          </w:p>
        </w:tc>
        <w:tc>
          <w:tcPr>
            <w:tcW w:w="431" w:type="pct"/>
          </w:tcPr>
          <w:p w14:paraId="4B107F59" w14:textId="77777777" w:rsidR="00AA6CEE" w:rsidRPr="00F9633B" w:rsidRDefault="00AA6CEE" w:rsidP="00A263D1">
            <w:pPr>
              <w:pStyle w:val="TableText"/>
              <w:jc w:val="right"/>
              <w:rPr>
                <w:lang w:eastAsia="en-GB"/>
              </w:rPr>
            </w:pPr>
            <w:r w:rsidRPr="00F9633B">
              <w:t> </w:t>
            </w:r>
          </w:p>
        </w:tc>
        <w:tc>
          <w:tcPr>
            <w:tcW w:w="700" w:type="pct"/>
          </w:tcPr>
          <w:p w14:paraId="52F25D10" w14:textId="77777777" w:rsidR="00AA6CEE" w:rsidRPr="00F9633B" w:rsidRDefault="00AA6CEE" w:rsidP="00A263D1">
            <w:pPr>
              <w:pStyle w:val="TableText"/>
              <w:jc w:val="right"/>
              <w:rPr>
                <w:lang w:eastAsia="en-GB"/>
              </w:rPr>
            </w:pPr>
            <w:r w:rsidRPr="00F9633B">
              <w:t> </w:t>
            </w:r>
          </w:p>
        </w:tc>
        <w:tc>
          <w:tcPr>
            <w:tcW w:w="408" w:type="pct"/>
          </w:tcPr>
          <w:p w14:paraId="36E8FF96" w14:textId="77777777" w:rsidR="00AA6CEE" w:rsidRPr="00F9633B" w:rsidRDefault="00AA6CEE" w:rsidP="00A263D1">
            <w:pPr>
              <w:pStyle w:val="TableText"/>
              <w:jc w:val="right"/>
              <w:rPr>
                <w:lang w:eastAsia="en-GB"/>
              </w:rPr>
            </w:pPr>
            <w:r w:rsidRPr="00F9633B">
              <w:t> </w:t>
            </w:r>
          </w:p>
        </w:tc>
        <w:tc>
          <w:tcPr>
            <w:tcW w:w="431" w:type="pct"/>
          </w:tcPr>
          <w:p w14:paraId="23A1EFFE" w14:textId="77777777" w:rsidR="00AA6CEE" w:rsidRPr="00F9633B" w:rsidRDefault="00AA6CEE" w:rsidP="00A263D1">
            <w:pPr>
              <w:pStyle w:val="TableText"/>
              <w:jc w:val="right"/>
              <w:rPr>
                <w:lang w:eastAsia="en-GB"/>
              </w:rPr>
            </w:pPr>
            <w:r w:rsidRPr="00F9633B">
              <w:t> </w:t>
            </w:r>
          </w:p>
        </w:tc>
        <w:tc>
          <w:tcPr>
            <w:tcW w:w="722" w:type="pct"/>
          </w:tcPr>
          <w:p w14:paraId="1680963A" w14:textId="77777777" w:rsidR="00AA6CEE" w:rsidRPr="00F9633B" w:rsidRDefault="00AA6CEE" w:rsidP="00A263D1">
            <w:pPr>
              <w:pStyle w:val="TableText"/>
              <w:jc w:val="right"/>
              <w:rPr>
                <w:lang w:eastAsia="en-GB"/>
              </w:rPr>
            </w:pPr>
            <w:r w:rsidRPr="00F9633B">
              <w:t> </w:t>
            </w:r>
          </w:p>
        </w:tc>
        <w:tc>
          <w:tcPr>
            <w:tcW w:w="513" w:type="pct"/>
          </w:tcPr>
          <w:p w14:paraId="5E0FF653" w14:textId="77777777" w:rsidR="00AA6CEE" w:rsidRPr="00F9633B" w:rsidRDefault="00AA6CEE" w:rsidP="00A263D1">
            <w:pPr>
              <w:pStyle w:val="TableText"/>
              <w:jc w:val="right"/>
              <w:rPr>
                <w:lang w:eastAsia="en-GB"/>
              </w:rPr>
            </w:pPr>
            <w:r w:rsidRPr="00F9633B">
              <w:t>0.000</w:t>
            </w:r>
          </w:p>
        </w:tc>
      </w:tr>
      <w:tr w:rsidR="00AA6CEE" w:rsidRPr="00F9633B" w14:paraId="0945E3E2" w14:textId="77777777" w:rsidTr="00A263D1">
        <w:tc>
          <w:tcPr>
            <w:tcW w:w="1364" w:type="pct"/>
          </w:tcPr>
          <w:p w14:paraId="659FFBEE" w14:textId="77777777" w:rsidR="00AA6CEE" w:rsidRPr="00F9633B" w:rsidRDefault="00AA6CEE" w:rsidP="00A263D1">
            <w:pPr>
              <w:pStyle w:val="TableText"/>
              <w:ind w:left="144"/>
              <w:rPr>
                <w:lang w:eastAsia="en-GB"/>
              </w:rPr>
            </w:pPr>
            <w:r w:rsidRPr="00F9633B">
              <w:rPr>
                <w:lang w:eastAsia="en-GB"/>
              </w:rPr>
              <w:t>18 – &lt; 28</w:t>
            </w:r>
          </w:p>
        </w:tc>
        <w:tc>
          <w:tcPr>
            <w:tcW w:w="431" w:type="pct"/>
          </w:tcPr>
          <w:p w14:paraId="4590BDDD" w14:textId="77777777" w:rsidR="00AA6CEE" w:rsidRPr="00F9633B" w:rsidRDefault="00AA6CEE" w:rsidP="00A263D1">
            <w:pPr>
              <w:pStyle w:val="TableText"/>
              <w:jc w:val="right"/>
              <w:rPr>
                <w:lang w:eastAsia="en-GB"/>
              </w:rPr>
            </w:pPr>
            <w:r w:rsidRPr="00F9633B">
              <w:t>456</w:t>
            </w:r>
          </w:p>
        </w:tc>
        <w:tc>
          <w:tcPr>
            <w:tcW w:w="431" w:type="pct"/>
          </w:tcPr>
          <w:p w14:paraId="5CD0B068" w14:textId="77777777" w:rsidR="00AA6CEE" w:rsidRPr="00F9633B" w:rsidRDefault="00AA6CEE" w:rsidP="00A263D1">
            <w:pPr>
              <w:pStyle w:val="TableText"/>
              <w:jc w:val="right"/>
              <w:rPr>
                <w:lang w:eastAsia="en-GB"/>
              </w:rPr>
            </w:pPr>
            <w:r w:rsidRPr="00F9633B">
              <w:t>10.9</w:t>
            </w:r>
          </w:p>
        </w:tc>
        <w:tc>
          <w:tcPr>
            <w:tcW w:w="700" w:type="pct"/>
          </w:tcPr>
          <w:p w14:paraId="4D0C7FEA" w14:textId="77777777" w:rsidR="00AA6CEE" w:rsidRPr="00F9633B" w:rsidRDefault="00AA6CEE" w:rsidP="00A263D1">
            <w:pPr>
              <w:pStyle w:val="TableText"/>
              <w:jc w:val="right"/>
              <w:rPr>
                <w:lang w:eastAsia="en-GB"/>
              </w:rPr>
            </w:pPr>
            <w:r w:rsidRPr="00F9633B">
              <w:t>(10.0 – 11.9)</w:t>
            </w:r>
          </w:p>
        </w:tc>
        <w:tc>
          <w:tcPr>
            <w:tcW w:w="408" w:type="pct"/>
          </w:tcPr>
          <w:p w14:paraId="739410B1" w14:textId="77777777" w:rsidR="00AA6CEE" w:rsidRPr="00F9633B" w:rsidRDefault="00AA6CEE" w:rsidP="00A263D1">
            <w:pPr>
              <w:pStyle w:val="TableText"/>
              <w:jc w:val="right"/>
              <w:rPr>
                <w:lang w:eastAsia="en-GB"/>
              </w:rPr>
            </w:pPr>
            <w:r w:rsidRPr="00F9633B">
              <w:t>15</w:t>
            </w:r>
          </w:p>
        </w:tc>
        <w:tc>
          <w:tcPr>
            <w:tcW w:w="431" w:type="pct"/>
          </w:tcPr>
          <w:p w14:paraId="12514A98" w14:textId="77777777" w:rsidR="00AA6CEE" w:rsidRPr="00F9633B" w:rsidRDefault="00AA6CEE" w:rsidP="00A263D1">
            <w:pPr>
              <w:pStyle w:val="TableText"/>
              <w:jc w:val="right"/>
              <w:rPr>
                <w:lang w:eastAsia="en-GB"/>
              </w:rPr>
            </w:pPr>
            <w:r w:rsidRPr="00F9633B">
              <w:t>16.9</w:t>
            </w:r>
          </w:p>
        </w:tc>
        <w:tc>
          <w:tcPr>
            <w:tcW w:w="722" w:type="pct"/>
          </w:tcPr>
          <w:p w14:paraId="53A75919" w14:textId="77777777" w:rsidR="00AA6CEE" w:rsidRPr="00F9633B" w:rsidRDefault="00AA6CEE" w:rsidP="00A263D1">
            <w:pPr>
              <w:pStyle w:val="TableText"/>
              <w:jc w:val="right"/>
              <w:rPr>
                <w:lang w:eastAsia="en-GB"/>
              </w:rPr>
            </w:pPr>
            <w:r w:rsidRPr="00F9633B">
              <w:t>(10.4 – 26.2)</w:t>
            </w:r>
          </w:p>
        </w:tc>
        <w:tc>
          <w:tcPr>
            <w:tcW w:w="513" w:type="pct"/>
            <w:noWrap/>
          </w:tcPr>
          <w:p w14:paraId="5611F08B" w14:textId="77777777" w:rsidR="00AA6CEE" w:rsidRPr="00F9633B" w:rsidRDefault="00AA6CEE" w:rsidP="00A263D1">
            <w:pPr>
              <w:pStyle w:val="TableText"/>
              <w:jc w:val="right"/>
              <w:rPr>
                <w:lang w:eastAsia="en-GB"/>
              </w:rPr>
            </w:pPr>
            <w:r w:rsidRPr="00F9633B">
              <w:t> </w:t>
            </w:r>
          </w:p>
        </w:tc>
      </w:tr>
      <w:tr w:rsidR="00AA6CEE" w:rsidRPr="00F9633B" w14:paraId="02FA0FDA"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9441158" w14:textId="77777777" w:rsidR="00AA6CEE" w:rsidRPr="00F9633B" w:rsidRDefault="00AA6CEE" w:rsidP="00A263D1">
            <w:pPr>
              <w:pStyle w:val="TableText"/>
              <w:ind w:left="144"/>
              <w:rPr>
                <w:lang w:eastAsia="en-GB"/>
              </w:rPr>
            </w:pPr>
            <w:r w:rsidRPr="00F9633B">
              <w:rPr>
                <w:lang w:eastAsia="en-GB"/>
              </w:rPr>
              <w:t>28 – &lt; 38</w:t>
            </w:r>
          </w:p>
        </w:tc>
        <w:tc>
          <w:tcPr>
            <w:tcW w:w="431" w:type="pct"/>
          </w:tcPr>
          <w:p w14:paraId="235A384F" w14:textId="77777777" w:rsidR="00AA6CEE" w:rsidRPr="00F9633B" w:rsidRDefault="00AA6CEE" w:rsidP="00A263D1">
            <w:pPr>
              <w:pStyle w:val="TableText"/>
              <w:jc w:val="right"/>
              <w:rPr>
                <w:lang w:eastAsia="en-GB"/>
              </w:rPr>
            </w:pPr>
            <w:r w:rsidRPr="00F9633B">
              <w:t>1,222</w:t>
            </w:r>
          </w:p>
        </w:tc>
        <w:tc>
          <w:tcPr>
            <w:tcW w:w="431" w:type="pct"/>
          </w:tcPr>
          <w:p w14:paraId="572EF249" w14:textId="77777777" w:rsidR="00AA6CEE" w:rsidRPr="00F9633B" w:rsidRDefault="00AA6CEE" w:rsidP="00A263D1">
            <w:pPr>
              <w:pStyle w:val="TableText"/>
              <w:jc w:val="right"/>
              <w:rPr>
                <w:lang w:eastAsia="en-GB"/>
              </w:rPr>
            </w:pPr>
            <w:r w:rsidRPr="00F9633B">
              <w:t>29.1</w:t>
            </w:r>
          </w:p>
        </w:tc>
        <w:tc>
          <w:tcPr>
            <w:tcW w:w="700" w:type="pct"/>
          </w:tcPr>
          <w:p w14:paraId="3F11AE37" w14:textId="77777777" w:rsidR="00AA6CEE" w:rsidRPr="00F9633B" w:rsidRDefault="00AA6CEE" w:rsidP="00A263D1">
            <w:pPr>
              <w:pStyle w:val="TableText"/>
              <w:jc w:val="right"/>
              <w:rPr>
                <w:lang w:eastAsia="en-GB"/>
              </w:rPr>
            </w:pPr>
            <w:r w:rsidRPr="00F9633B">
              <w:t>(27.8 – 30.5)</w:t>
            </w:r>
          </w:p>
        </w:tc>
        <w:tc>
          <w:tcPr>
            <w:tcW w:w="408" w:type="pct"/>
          </w:tcPr>
          <w:p w14:paraId="245549B3" w14:textId="77777777" w:rsidR="00AA6CEE" w:rsidRPr="00F9633B" w:rsidRDefault="00AA6CEE" w:rsidP="00A263D1">
            <w:pPr>
              <w:pStyle w:val="TableText"/>
              <w:jc w:val="right"/>
              <w:rPr>
                <w:lang w:eastAsia="en-GB"/>
              </w:rPr>
            </w:pPr>
            <w:r w:rsidRPr="00F9633B">
              <w:t>42</w:t>
            </w:r>
          </w:p>
        </w:tc>
        <w:tc>
          <w:tcPr>
            <w:tcW w:w="431" w:type="pct"/>
          </w:tcPr>
          <w:p w14:paraId="76F92A12" w14:textId="77777777" w:rsidR="00AA6CEE" w:rsidRPr="00F9633B" w:rsidRDefault="00AA6CEE" w:rsidP="00A263D1">
            <w:pPr>
              <w:pStyle w:val="TableText"/>
              <w:jc w:val="right"/>
              <w:rPr>
                <w:lang w:eastAsia="en-GB"/>
              </w:rPr>
            </w:pPr>
            <w:r w:rsidRPr="00F9633B">
              <w:t>47.2</w:t>
            </w:r>
          </w:p>
        </w:tc>
        <w:tc>
          <w:tcPr>
            <w:tcW w:w="722" w:type="pct"/>
          </w:tcPr>
          <w:p w14:paraId="4FCFF0C5" w14:textId="77777777" w:rsidR="00AA6CEE" w:rsidRPr="00F9633B" w:rsidRDefault="00AA6CEE" w:rsidP="00A263D1">
            <w:pPr>
              <w:pStyle w:val="TableText"/>
              <w:jc w:val="right"/>
              <w:rPr>
                <w:lang w:eastAsia="en-GB"/>
              </w:rPr>
            </w:pPr>
            <w:r w:rsidRPr="00F9633B">
              <w:t>(37.0 – 57.6)</w:t>
            </w:r>
          </w:p>
        </w:tc>
        <w:tc>
          <w:tcPr>
            <w:tcW w:w="513" w:type="pct"/>
            <w:noWrap/>
          </w:tcPr>
          <w:p w14:paraId="7754958C" w14:textId="77777777" w:rsidR="00AA6CEE" w:rsidRPr="00F9633B" w:rsidRDefault="00AA6CEE" w:rsidP="00A263D1">
            <w:pPr>
              <w:pStyle w:val="TableText"/>
              <w:jc w:val="right"/>
              <w:rPr>
                <w:lang w:eastAsia="en-GB"/>
              </w:rPr>
            </w:pPr>
            <w:r w:rsidRPr="00F9633B">
              <w:t> </w:t>
            </w:r>
          </w:p>
        </w:tc>
      </w:tr>
      <w:tr w:rsidR="00AA6CEE" w:rsidRPr="00F9633B" w14:paraId="3886C66A" w14:textId="77777777" w:rsidTr="00A263D1">
        <w:tc>
          <w:tcPr>
            <w:tcW w:w="1364" w:type="pct"/>
          </w:tcPr>
          <w:p w14:paraId="4E3ED890" w14:textId="77777777" w:rsidR="00AA6CEE" w:rsidRPr="00F9633B" w:rsidRDefault="00AA6CEE" w:rsidP="00A263D1">
            <w:pPr>
              <w:pStyle w:val="TableText"/>
              <w:ind w:left="144"/>
              <w:rPr>
                <w:lang w:eastAsia="en-GB"/>
              </w:rPr>
            </w:pPr>
            <w:r w:rsidRPr="00F9633B">
              <w:rPr>
                <w:lang w:eastAsia="en-GB"/>
              </w:rPr>
              <w:t>38 – &lt; 48</w:t>
            </w:r>
          </w:p>
        </w:tc>
        <w:tc>
          <w:tcPr>
            <w:tcW w:w="431" w:type="pct"/>
          </w:tcPr>
          <w:p w14:paraId="5C06F942" w14:textId="77777777" w:rsidR="00AA6CEE" w:rsidRPr="00F9633B" w:rsidRDefault="00AA6CEE" w:rsidP="00A263D1">
            <w:pPr>
              <w:pStyle w:val="TableText"/>
              <w:jc w:val="right"/>
              <w:rPr>
                <w:lang w:eastAsia="en-GB"/>
              </w:rPr>
            </w:pPr>
            <w:r w:rsidRPr="00F9633B">
              <w:t>1,096</w:t>
            </w:r>
          </w:p>
        </w:tc>
        <w:tc>
          <w:tcPr>
            <w:tcW w:w="431" w:type="pct"/>
          </w:tcPr>
          <w:p w14:paraId="12954DDE" w14:textId="77777777" w:rsidR="00AA6CEE" w:rsidRPr="00F9633B" w:rsidRDefault="00AA6CEE" w:rsidP="00A263D1">
            <w:pPr>
              <w:pStyle w:val="TableText"/>
              <w:jc w:val="right"/>
              <w:rPr>
                <w:lang w:eastAsia="en-GB"/>
              </w:rPr>
            </w:pPr>
            <w:r w:rsidRPr="00F9633B">
              <w:t>26.1</w:t>
            </w:r>
          </w:p>
        </w:tc>
        <w:tc>
          <w:tcPr>
            <w:tcW w:w="700" w:type="pct"/>
          </w:tcPr>
          <w:p w14:paraId="04D8FEEA" w14:textId="77777777" w:rsidR="00AA6CEE" w:rsidRPr="00F9633B" w:rsidRDefault="00AA6CEE" w:rsidP="00A263D1">
            <w:pPr>
              <w:pStyle w:val="TableText"/>
              <w:jc w:val="right"/>
              <w:rPr>
                <w:lang w:eastAsia="en-GB"/>
              </w:rPr>
            </w:pPr>
            <w:r w:rsidRPr="00F9633B">
              <w:t>(24.8 – 27.5)</w:t>
            </w:r>
          </w:p>
        </w:tc>
        <w:tc>
          <w:tcPr>
            <w:tcW w:w="408" w:type="pct"/>
          </w:tcPr>
          <w:p w14:paraId="13B81281" w14:textId="77777777" w:rsidR="00AA6CEE" w:rsidRPr="00F9633B" w:rsidRDefault="00AA6CEE" w:rsidP="00A263D1">
            <w:pPr>
              <w:pStyle w:val="TableText"/>
              <w:jc w:val="right"/>
              <w:rPr>
                <w:lang w:eastAsia="en-GB"/>
              </w:rPr>
            </w:pPr>
            <w:r w:rsidRPr="00F9633B">
              <w:t>28</w:t>
            </w:r>
          </w:p>
        </w:tc>
        <w:tc>
          <w:tcPr>
            <w:tcW w:w="431" w:type="pct"/>
          </w:tcPr>
          <w:p w14:paraId="17AA9AE2" w14:textId="77777777" w:rsidR="00AA6CEE" w:rsidRPr="00F9633B" w:rsidRDefault="00AA6CEE" w:rsidP="00A263D1">
            <w:pPr>
              <w:pStyle w:val="TableText"/>
              <w:jc w:val="right"/>
              <w:rPr>
                <w:lang w:eastAsia="en-GB"/>
              </w:rPr>
            </w:pPr>
            <w:r w:rsidRPr="00F9633B">
              <w:t>31.5</w:t>
            </w:r>
          </w:p>
        </w:tc>
        <w:tc>
          <w:tcPr>
            <w:tcW w:w="722" w:type="pct"/>
          </w:tcPr>
          <w:p w14:paraId="0704968A" w14:textId="77777777" w:rsidR="00AA6CEE" w:rsidRPr="00F9633B" w:rsidRDefault="00AA6CEE" w:rsidP="00A263D1">
            <w:pPr>
              <w:pStyle w:val="TableText"/>
              <w:jc w:val="right"/>
              <w:rPr>
                <w:lang w:eastAsia="en-GB"/>
              </w:rPr>
            </w:pPr>
            <w:r w:rsidRPr="00F9633B">
              <w:t>(22.6 – 41.9)</w:t>
            </w:r>
          </w:p>
        </w:tc>
        <w:tc>
          <w:tcPr>
            <w:tcW w:w="513" w:type="pct"/>
            <w:noWrap/>
          </w:tcPr>
          <w:p w14:paraId="560FD5B8" w14:textId="77777777" w:rsidR="00AA6CEE" w:rsidRPr="00F9633B" w:rsidRDefault="00AA6CEE" w:rsidP="00A263D1">
            <w:pPr>
              <w:pStyle w:val="TableText"/>
              <w:jc w:val="right"/>
              <w:rPr>
                <w:lang w:eastAsia="en-GB"/>
              </w:rPr>
            </w:pPr>
            <w:r w:rsidRPr="00F9633B">
              <w:t> </w:t>
            </w:r>
          </w:p>
        </w:tc>
      </w:tr>
      <w:tr w:rsidR="00AA6CEE" w:rsidRPr="00F9633B" w14:paraId="3E1FEB1B"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576B0CB" w14:textId="77777777" w:rsidR="00AA6CEE" w:rsidRPr="00F9633B" w:rsidRDefault="00AA6CEE" w:rsidP="00A263D1">
            <w:pPr>
              <w:pStyle w:val="TableText"/>
              <w:ind w:left="144"/>
              <w:rPr>
                <w:lang w:eastAsia="en-GB"/>
              </w:rPr>
            </w:pPr>
            <w:r w:rsidRPr="00F9633B">
              <w:rPr>
                <w:lang w:eastAsia="en-GB"/>
              </w:rPr>
              <w:t>48 – &lt; 58</w:t>
            </w:r>
          </w:p>
        </w:tc>
        <w:tc>
          <w:tcPr>
            <w:tcW w:w="431" w:type="pct"/>
          </w:tcPr>
          <w:p w14:paraId="55691EE2" w14:textId="77777777" w:rsidR="00AA6CEE" w:rsidRPr="00F9633B" w:rsidRDefault="00AA6CEE" w:rsidP="00A263D1">
            <w:pPr>
              <w:pStyle w:val="TableText"/>
              <w:jc w:val="right"/>
              <w:rPr>
                <w:lang w:eastAsia="en-GB"/>
              </w:rPr>
            </w:pPr>
            <w:r w:rsidRPr="00F9633B">
              <w:t>870</w:t>
            </w:r>
          </w:p>
        </w:tc>
        <w:tc>
          <w:tcPr>
            <w:tcW w:w="431" w:type="pct"/>
          </w:tcPr>
          <w:p w14:paraId="3CD2945A" w14:textId="77777777" w:rsidR="00AA6CEE" w:rsidRPr="00F9633B" w:rsidRDefault="00AA6CEE" w:rsidP="00A263D1">
            <w:pPr>
              <w:pStyle w:val="TableText"/>
              <w:jc w:val="right"/>
              <w:rPr>
                <w:lang w:eastAsia="en-GB"/>
              </w:rPr>
            </w:pPr>
            <w:r w:rsidRPr="00F9633B">
              <w:t>20.7</w:t>
            </w:r>
          </w:p>
        </w:tc>
        <w:tc>
          <w:tcPr>
            <w:tcW w:w="700" w:type="pct"/>
          </w:tcPr>
          <w:p w14:paraId="759208C6" w14:textId="77777777" w:rsidR="00AA6CEE" w:rsidRPr="00F9633B" w:rsidRDefault="00AA6CEE" w:rsidP="00A263D1">
            <w:pPr>
              <w:pStyle w:val="TableText"/>
              <w:jc w:val="right"/>
              <w:rPr>
                <w:lang w:eastAsia="en-GB"/>
              </w:rPr>
            </w:pPr>
            <w:r w:rsidRPr="00F9633B">
              <w:t>(19.5 – 22.0)</w:t>
            </w:r>
          </w:p>
        </w:tc>
        <w:tc>
          <w:tcPr>
            <w:tcW w:w="408" w:type="pct"/>
          </w:tcPr>
          <w:p w14:paraId="7E678A17" w14:textId="77777777" w:rsidR="00AA6CEE" w:rsidRPr="00F9633B" w:rsidRDefault="00AA6CEE" w:rsidP="00A263D1">
            <w:pPr>
              <w:pStyle w:val="TableText"/>
              <w:jc w:val="right"/>
              <w:rPr>
                <w:lang w:eastAsia="en-GB"/>
              </w:rPr>
            </w:pPr>
            <w:r w:rsidRPr="00F9633B">
              <w:t>&lt; 5</w:t>
            </w:r>
          </w:p>
        </w:tc>
        <w:tc>
          <w:tcPr>
            <w:tcW w:w="431" w:type="pct"/>
          </w:tcPr>
          <w:p w14:paraId="65297F6D" w14:textId="77777777" w:rsidR="00AA6CEE" w:rsidRPr="00F9633B" w:rsidRDefault="00AA6CEE" w:rsidP="00A263D1">
            <w:pPr>
              <w:pStyle w:val="TableText"/>
              <w:jc w:val="right"/>
              <w:rPr>
                <w:lang w:eastAsia="en-GB"/>
              </w:rPr>
            </w:pPr>
            <w:r w:rsidRPr="00F9633B">
              <w:t>3.4</w:t>
            </w:r>
          </w:p>
        </w:tc>
        <w:tc>
          <w:tcPr>
            <w:tcW w:w="722" w:type="pct"/>
          </w:tcPr>
          <w:p w14:paraId="040A682B" w14:textId="77777777" w:rsidR="00AA6CEE" w:rsidRPr="00F9633B" w:rsidRDefault="00AA6CEE" w:rsidP="00A263D1">
            <w:pPr>
              <w:pStyle w:val="TableText"/>
              <w:jc w:val="right"/>
              <w:rPr>
                <w:lang w:eastAsia="en-GB"/>
              </w:rPr>
            </w:pPr>
            <w:r w:rsidRPr="00F9633B">
              <w:t>(1.1 – 10.0)</w:t>
            </w:r>
          </w:p>
        </w:tc>
        <w:tc>
          <w:tcPr>
            <w:tcW w:w="513" w:type="pct"/>
            <w:noWrap/>
          </w:tcPr>
          <w:p w14:paraId="1E4AFEDB" w14:textId="77777777" w:rsidR="00AA6CEE" w:rsidRPr="00F9633B" w:rsidRDefault="00AA6CEE" w:rsidP="00A263D1">
            <w:pPr>
              <w:pStyle w:val="TableText"/>
              <w:jc w:val="right"/>
              <w:rPr>
                <w:lang w:eastAsia="en-GB"/>
              </w:rPr>
            </w:pPr>
            <w:r w:rsidRPr="00F9633B">
              <w:t> </w:t>
            </w:r>
          </w:p>
        </w:tc>
      </w:tr>
      <w:tr w:rsidR="00AA6CEE" w:rsidRPr="00F9633B" w14:paraId="58CEB9EE" w14:textId="77777777" w:rsidTr="00A263D1">
        <w:tc>
          <w:tcPr>
            <w:tcW w:w="1364" w:type="pct"/>
          </w:tcPr>
          <w:p w14:paraId="698B3296" w14:textId="77777777" w:rsidR="00AA6CEE" w:rsidRPr="00F9633B" w:rsidRDefault="00AA6CEE" w:rsidP="00A263D1">
            <w:pPr>
              <w:pStyle w:val="TableText"/>
              <w:ind w:left="144"/>
              <w:rPr>
                <w:lang w:eastAsia="en-GB"/>
              </w:rPr>
            </w:pPr>
            <w:r w:rsidRPr="00F9633B">
              <w:rPr>
                <w:lang w:eastAsia="en-GB"/>
              </w:rPr>
              <w:t>58+</w:t>
            </w:r>
          </w:p>
        </w:tc>
        <w:tc>
          <w:tcPr>
            <w:tcW w:w="431" w:type="pct"/>
          </w:tcPr>
          <w:p w14:paraId="1C20A526" w14:textId="77777777" w:rsidR="00AA6CEE" w:rsidRPr="00F9633B" w:rsidRDefault="00AA6CEE" w:rsidP="00A263D1">
            <w:pPr>
              <w:pStyle w:val="TableText"/>
              <w:jc w:val="right"/>
              <w:rPr>
                <w:lang w:eastAsia="en-GB"/>
              </w:rPr>
            </w:pPr>
            <w:r w:rsidRPr="00F9633B">
              <w:t>549</w:t>
            </w:r>
          </w:p>
        </w:tc>
        <w:tc>
          <w:tcPr>
            <w:tcW w:w="431" w:type="pct"/>
          </w:tcPr>
          <w:p w14:paraId="2B6C5190" w14:textId="77777777" w:rsidR="00AA6CEE" w:rsidRPr="00F9633B" w:rsidRDefault="00AA6CEE" w:rsidP="00A263D1">
            <w:pPr>
              <w:pStyle w:val="TableText"/>
              <w:jc w:val="right"/>
              <w:rPr>
                <w:lang w:eastAsia="en-GB"/>
              </w:rPr>
            </w:pPr>
            <w:r w:rsidRPr="00F9633B">
              <w:t>13.1</w:t>
            </w:r>
          </w:p>
        </w:tc>
        <w:tc>
          <w:tcPr>
            <w:tcW w:w="700" w:type="pct"/>
          </w:tcPr>
          <w:p w14:paraId="7581C1F9" w14:textId="77777777" w:rsidR="00AA6CEE" w:rsidRPr="00F9633B" w:rsidRDefault="00AA6CEE" w:rsidP="00A263D1">
            <w:pPr>
              <w:pStyle w:val="TableText"/>
              <w:jc w:val="right"/>
              <w:rPr>
                <w:lang w:eastAsia="en-GB"/>
              </w:rPr>
            </w:pPr>
            <w:r w:rsidRPr="00F9633B">
              <w:t>(12.1 – 14.1)</w:t>
            </w:r>
          </w:p>
        </w:tc>
        <w:tc>
          <w:tcPr>
            <w:tcW w:w="408" w:type="pct"/>
          </w:tcPr>
          <w:p w14:paraId="0DFB644C" w14:textId="77777777" w:rsidR="00AA6CEE" w:rsidRPr="00F9633B" w:rsidRDefault="00AA6CEE" w:rsidP="00A263D1">
            <w:pPr>
              <w:pStyle w:val="TableText"/>
              <w:jc w:val="right"/>
              <w:rPr>
                <w:lang w:eastAsia="en-GB"/>
              </w:rPr>
            </w:pPr>
            <w:r w:rsidRPr="00F9633B">
              <w:t>&lt; 5</w:t>
            </w:r>
          </w:p>
        </w:tc>
        <w:tc>
          <w:tcPr>
            <w:tcW w:w="431" w:type="pct"/>
          </w:tcPr>
          <w:p w14:paraId="00436E3C" w14:textId="77777777" w:rsidR="00AA6CEE" w:rsidRPr="00F9633B" w:rsidRDefault="00AA6CEE" w:rsidP="00A263D1">
            <w:pPr>
              <w:pStyle w:val="TableText"/>
              <w:jc w:val="right"/>
              <w:rPr>
                <w:lang w:eastAsia="en-GB"/>
              </w:rPr>
            </w:pPr>
            <w:r w:rsidRPr="00F9633B">
              <w:t>1.1</w:t>
            </w:r>
          </w:p>
        </w:tc>
        <w:tc>
          <w:tcPr>
            <w:tcW w:w="722" w:type="pct"/>
          </w:tcPr>
          <w:p w14:paraId="35E8B73C" w14:textId="77777777" w:rsidR="00AA6CEE" w:rsidRPr="00F9633B" w:rsidRDefault="00AA6CEE" w:rsidP="00A263D1">
            <w:pPr>
              <w:pStyle w:val="TableText"/>
              <w:jc w:val="right"/>
              <w:rPr>
                <w:lang w:eastAsia="en-GB"/>
              </w:rPr>
            </w:pPr>
            <w:r w:rsidRPr="00F9633B">
              <w:t>(0.2 – 7.6)</w:t>
            </w:r>
          </w:p>
        </w:tc>
        <w:tc>
          <w:tcPr>
            <w:tcW w:w="513" w:type="pct"/>
            <w:noWrap/>
          </w:tcPr>
          <w:p w14:paraId="3BCA3E8F" w14:textId="77777777" w:rsidR="00AA6CEE" w:rsidRPr="00F9633B" w:rsidRDefault="00AA6CEE" w:rsidP="00A263D1">
            <w:pPr>
              <w:pStyle w:val="TableText"/>
              <w:jc w:val="right"/>
              <w:rPr>
                <w:lang w:eastAsia="en-GB"/>
              </w:rPr>
            </w:pPr>
            <w:r w:rsidRPr="00F9633B">
              <w:t> </w:t>
            </w:r>
          </w:p>
        </w:tc>
      </w:tr>
      <w:tr w:rsidR="00AA6CEE" w:rsidRPr="00F9633B" w14:paraId="5FF01653"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DBFD254"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12F4A574" w14:textId="77777777" w:rsidR="00AA6CEE" w:rsidRPr="00F9633B" w:rsidRDefault="00AA6CEE" w:rsidP="00A263D1">
            <w:pPr>
              <w:pStyle w:val="TableText"/>
              <w:jc w:val="right"/>
              <w:rPr>
                <w:lang w:eastAsia="en-GB"/>
              </w:rPr>
            </w:pPr>
            <w:r w:rsidRPr="00F9633B">
              <w:t>55</w:t>
            </w:r>
          </w:p>
        </w:tc>
        <w:tc>
          <w:tcPr>
            <w:tcW w:w="431" w:type="pct"/>
          </w:tcPr>
          <w:p w14:paraId="4E7C0AD0" w14:textId="77777777" w:rsidR="00AA6CEE" w:rsidRPr="00F9633B" w:rsidRDefault="00AA6CEE" w:rsidP="00A263D1">
            <w:pPr>
              <w:pStyle w:val="TableText"/>
              <w:jc w:val="right"/>
              <w:rPr>
                <w:lang w:eastAsia="en-GB"/>
              </w:rPr>
            </w:pPr>
          </w:p>
        </w:tc>
        <w:tc>
          <w:tcPr>
            <w:tcW w:w="700" w:type="pct"/>
          </w:tcPr>
          <w:p w14:paraId="07B7A5D5" w14:textId="77777777" w:rsidR="00AA6CEE" w:rsidRPr="00F9633B" w:rsidRDefault="00AA6CEE" w:rsidP="00A263D1">
            <w:pPr>
              <w:pStyle w:val="TableText"/>
              <w:jc w:val="right"/>
              <w:rPr>
                <w:lang w:eastAsia="en-GB"/>
              </w:rPr>
            </w:pPr>
          </w:p>
        </w:tc>
        <w:tc>
          <w:tcPr>
            <w:tcW w:w="408" w:type="pct"/>
          </w:tcPr>
          <w:p w14:paraId="2B618ECF" w14:textId="77777777" w:rsidR="00AA6CEE" w:rsidRPr="00F9633B" w:rsidRDefault="00AA6CEE" w:rsidP="00A263D1">
            <w:pPr>
              <w:pStyle w:val="TableText"/>
              <w:jc w:val="right"/>
              <w:rPr>
                <w:lang w:eastAsia="en-GB"/>
              </w:rPr>
            </w:pPr>
            <w:r w:rsidRPr="00F9633B">
              <w:rPr>
                <w:lang w:eastAsia="en-GB"/>
              </w:rPr>
              <w:t>0</w:t>
            </w:r>
          </w:p>
        </w:tc>
        <w:tc>
          <w:tcPr>
            <w:tcW w:w="431" w:type="pct"/>
          </w:tcPr>
          <w:p w14:paraId="58B0580A" w14:textId="77777777" w:rsidR="00AA6CEE" w:rsidRPr="00F9633B" w:rsidRDefault="00AA6CEE" w:rsidP="00A263D1">
            <w:pPr>
              <w:pStyle w:val="TableText"/>
              <w:jc w:val="right"/>
              <w:rPr>
                <w:lang w:eastAsia="en-GB"/>
              </w:rPr>
            </w:pPr>
          </w:p>
        </w:tc>
        <w:tc>
          <w:tcPr>
            <w:tcW w:w="722" w:type="pct"/>
          </w:tcPr>
          <w:p w14:paraId="002E645C" w14:textId="77777777" w:rsidR="00AA6CEE" w:rsidRPr="00F9633B" w:rsidRDefault="00AA6CEE" w:rsidP="00A263D1">
            <w:pPr>
              <w:pStyle w:val="TableText"/>
              <w:jc w:val="right"/>
              <w:rPr>
                <w:lang w:eastAsia="en-GB"/>
              </w:rPr>
            </w:pPr>
          </w:p>
        </w:tc>
        <w:tc>
          <w:tcPr>
            <w:tcW w:w="513" w:type="pct"/>
            <w:noWrap/>
          </w:tcPr>
          <w:p w14:paraId="0ECCC00B" w14:textId="77777777" w:rsidR="00AA6CEE" w:rsidRPr="00F9633B" w:rsidRDefault="00AA6CEE" w:rsidP="00A263D1">
            <w:pPr>
              <w:pStyle w:val="TableText"/>
              <w:jc w:val="right"/>
              <w:rPr>
                <w:lang w:eastAsia="en-GB"/>
              </w:rPr>
            </w:pPr>
            <w:r w:rsidRPr="00F9633B">
              <w:t> </w:t>
            </w:r>
          </w:p>
        </w:tc>
      </w:tr>
      <w:tr w:rsidR="00AA6CEE" w:rsidRPr="00F9633B" w14:paraId="3FF31638" w14:textId="77777777" w:rsidTr="00A263D1">
        <w:tc>
          <w:tcPr>
            <w:tcW w:w="1364" w:type="pct"/>
          </w:tcPr>
          <w:p w14:paraId="18955C6E" w14:textId="77777777" w:rsidR="00AA6CEE" w:rsidRPr="00F9633B" w:rsidRDefault="00AA6CEE" w:rsidP="00A263D1">
            <w:pPr>
              <w:pStyle w:val="TableText"/>
              <w:rPr>
                <w:lang w:eastAsia="en-GB"/>
              </w:rPr>
            </w:pPr>
            <w:r w:rsidRPr="00F9633B">
              <w:rPr>
                <w:lang w:eastAsia="en-GB"/>
              </w:rPr>
              <w:t>Sex</w:t>
            </w:r>
          </w:p>
        </w:tc>
        <w:tc>
          <w:tcPr>
            <w:tcW w:w="431" w:type="pct"/>
          </w:tcPr>
          <w:p w14:paraId="3507B1B1" w14:textId="77777777" w:rsidR="00AA6CEE" w:rsidRPr="00F9633B" w:rsidRDefault="00AA6CEE" w:rsidP="00A263D1">
            <w:pPr>
              <w:pStyle w:val="TableText"/>
              <w:jc w:val="right"/>
              <w:rPr>
                <w:lang w:eastAsia="en-GB"/>
              </w:rPr>
            </w:pPr>
            <w:r w:rsidRPr="00F9633B">
              <w:t> </w:t>
            </w:r>
          </w:p>
        </w:tc>
        <w:tc>
          <w:tcPr>
            <w:tcW w:w="431" w:type="pct"/>
          </w:tcPr>
          <w:p w14:paraId="0338A2F4" w14:textId="77777777" w:rsidR="00AA6CEE" w:rsidRPr="00F9633B" w:rsidRDefault="00AA6CEE" w:rsidP="00A263D1">
            <w:pPr>
              <w:pStyle w:val="TableText"/>
              <w:jc w:val="right"/>
              <w:rPr>
                <w:lang w:eastAsia="en-GB"/>
              </w:rPr>
            </w:pPr>
          </w:p>
        </w:tc>
        <w:tc>
          <w:tcPr>
            <w:tcW w:w="700" w:type="pct"/>
          </w:tcPr>
          <w:p w14:paraId="2ED02157" w14:textId="77777777" w:rsidR="00AA6CEE" w:rsidRPr="00F9633B" w:rsidRDefault="00AA6CEE" w:rsidP="00A263D1">
            <w:pPr>
              <w:pStyle w:val="TableText"/>
              <w:jc w:val="right"/>
              <w:rPr>
                <w:lang w:eastAsia="en-GB"/>
              </w:rPr>
            </w:pPr>
          </w:p>
        </w:tc>
        <w:tc>
          <w:tcPr>
            <w:tcW w:w="408" w:type="pct"/>
          </w:tcPr>
          <w:p w14:paraId="019BD104" w14:textId="77777777" w:rsidR="00AA6CEE" w:rsidRPr="00F9633B" w:rsidRDefault="00AA6CEE" w:rsidP="00A263D1">
            <w:pPr>
              <w:pStyle w:val="TableText"/>
              <w:jc w:val="right"/>
              <w:rPr>
                <w:lang w:eastAsia="en-GB"/>
              </w:rPr>
            </w:pPr>
          </w:p>
        </w:tc>
        <w:tc>
          <w:tcPr>
            <w:tcW w:w="431" w:type="pct"/>
          </w:tcPr>
          <w:p w14:paraId="51AE38BB" w14:textId="77777777" w:rsidR="00AA6CEE" w:rsidRPr="00F9633B" w:rsidRDefault="00AA6CEE" w:rsidP="00A263D1">
            <w:pPr>
              <w:pStyle w:val="TableText"/>
              <w:jc w:val="right"/>
              <w:rPr>
                <w:lang w:eastAsia="en-GB"/>
              </w:rPr>
            </w:pPr>
          </w:p>
        </w:tc>
        <w:tc>
          <w:tcPr>
            <w:tcW w:w="722" w:type="pct"/>
          </w:tcPr>
          <w:p w14:paraId="23C33335" w14:textId="77777777" w:rsidR="00AA6CEE" w:rsidRPr="00F9633B" w:rsidRDefault="00AA6CEE" w:rsidP="00A263D1">
            <w:pPr>
              <w:pStyle w:val="TableText"/>
              <w:jc w:val="right"/>
              <w:rPr>
                <w:lang w:eastAsia="en-GB"/>
              </w:rPr>
            </w:pPr>
          </w:p>
        </w:tc>
        <w:tc>
          <w:tcPr>
            <w:tcW w:w="513" w:type="pct"/>
            <w:noWrap/>
          </w:tcPr>
          <w:p w14:paraId="12902BF5" w14:textId="77777777" w:rsidR="00AA6CEE" w:rsidRPr="00F9633B" w:rsidRDefault="00AA6CEE" w:rsidP="00A263D1">
            <w:pPr>
              <w:pStyle w:val="TableText"/>
              <w:jc w:val="right"/>
              <w:rPr>
                <w:lang w:eastAsia="en-GB"/>
              </w:rPr>
            </w:pPr>
            <w:r w:rsidRPr="00F9633B">
              <w:t>0.000</w:t>
            </w:r>
          </w:p>
        </w:tc>
      </w:tr>
      <w:tr w:rsidR="00AA6CEE" w:rsidRPr="00F9633B" w14:paraId="6B4AD6E9"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6BA82F5E" w14:textId="77777777" w:rsidR="00AA6CEE" w:rsidRPr="00F9633B" w:rsidRDefault="00AA6CEE" w:rsidP="00A263D1">
            <w:pPr>
              <w:pStyle w:val="TableText"/>
              <w:ind w:left="144"/>
              <w:rPr>
                <w:lang w:eastAsia="en-GB"/>
              </w:rPr>
            </w:pPr>
            <w:r w:rsidRPr="00F9633B">
              <w:rPr>
                <w:lang w:eastAsia="en-GB"/>
              </w:rPr>
              <w:t>Female</w:t>
            </w:r>
          </w:p>
        </w:tc>
        <w:tc>
          <w:tcPr>
            <w:tcW w:w="431" w:type="pct"/>
          </w:tcPr>
          <w:p w14:paraId="2E2E1EDD" w14:textId="77777777" w:rsidR="00AA6CEE" w:rsidRPr="00F9633B" w:rsidRDefault="00AA6CEE" w:rsidP="00A263D1">
            <w:pPr>
              <w:pStyle w:val="TableText"/>
              <w:jc w:val="right"/>
              <w:rPr>
                <w:lang w:eastAsia="en-GB"/>
              </w:rPr>
            </w:pPr>
            <w:r w:rsidRPr="00F9633B">
              <w:t>655</w:t>
            </w:r>
          </w:p>
        </w:tc>
        <w:tc>
          <w:tcPr>
            <w:tcW w:w="431" w:type="pct"/>
          </w:tcPr>
          <w:p w14:paraId="3A62C58C" w14:textId="77777777" w:rsidR="00AA6CEE" w:rsidRPr="00F9633B" w:rsidRDefault="00AA6CEE" w:rsidP="00A263D1">
            <w:pPr>
              <w:pStyle w:val="TableText"/>
              <w:jc w:val="right"/>
              <w:rPr>
                <w:lang w:eastAsia="en-GB"/>
              </w:rPr>
            </w:pPr>
            <w:r w:rsidRPr="00F9633B">
              <w:t>15.4</w:t>
            </w:r>
          </w:p>
        </w:tc>
        <w:tc>
          <w:tcPr>
            <w:tcW w:w="700" w:type="pct"/>
          </w:tcPr>
          <w:p w14:paraId="7A416DB6" w14:textId="77777777" w:rsidR="00AA6CEE" w:rsidRPr="00F9633B" w:rsidRDefault="00AA6CEE" w:rsidP="00A263D1">
            <w:pPr>
              <w:pStyle w:val="TableText"/>
              <w:jc w:val="right"/>
              <w:rPr>
                <w:lang w:eastAsia="en-GB"/>
              </w:rPr>
            </w:pPr>
            <w:r w:rsidRPr="00F9633B">
              <w:t>(14.4 – 16.5)</w:t>
            </w:r>
          </w:p>
        </w:tc>
        <w:tc>
          <w:tcPr>
            <w:tcW w:w="408" w:type="pct"/>
          </w:tcPr>
          <w:p w14:paraId="3B1AE7DD" w14:textId="77777777" w:rsidR="00AA6CEE" w:rsidRPr="00F9633B" w:rsidRDefault="00AA6CEE" w:rsidP="00A263D1">
            <w:pPr>
              <w:pStyle w:val="TableText"/>
              <w:jc w:val="right"/>
              <w:rPr>
                <w:lang w:eastAsia="en-GB"/>
              </w:rPr>
            </w:pPr>
            <w:r w:rsidRPr="00F9633B">
              <w:t>26</w:t>
            </w:r>
          </w:p>
        </w:tc>
        <w:tc>
          <w:tcPr>
            <w:tcW w:w="431" w:type="pct"/>
          </w:tcPr>
          <w:p w14:paraId="123DCFCC" w14:textId="77777777" w:rsidR="00AA6CEE" w:rsidRPr="00F9633B" w:rsidRDefault="00AA6CEE" w:rsidP="00A263D1">
            <w:pPr>
              <w:pStyle w:val="TableText"/>
              <w:jc w:val="right"/>
              <w:rPr>
                <w:lang w:eastAsia="en-GB"/>
              </w:rPr>
            </w:pPr>
            <w:r w:rsidRPr="00F9633B">
              <w:t>29.5</w:t>
            </w:r>
          </w:p>
        </w:tc>
        <w:tc>
          <w:tcPr>
            <w:tcW w:w="722" w:type="pct"/>
          </w:tcPr>
          <w:p w14:paraId="685975A9" w14:textId="77777777" w:rsidR="00AA6CEE" w:rsidRPr="00F9633B" w:rsidRDefault="00AA6CEE" w:rsidP="00A263D1">
            <w:pPr>
              <w:pStyle w:val="TableText"/>
              <w:jc w:val="right"/>
              <w:rPr>
                <w:lang w:eastAsia="en-GB"/>
              </w:rPr>
            </w:pPr>
            <w:r w:rsidRPr="00F9633B">
              <w:t>(20.9 – 39.9)</w:t>
            </w:r>
          </w:p>
        </w:tc>
        <w:tc>
          <w:tcPr>
            <w:tcW w:w="513" w:type="pct"/>
            <w:noWrap/>
          </w:tcPr>
          <w:p w14:paraId="4B03C935" w14:textId="77777777" w:rsidR="00AA6CEE" w:rsidRPr="00F9633B" w:rsidRDefault="00AA6CEE" w:rsidP="00A263D1">
            <w:pPr>
              <w:pStyle w:val="TableText"/>
              <w:jc w:val="right"/>
              <w:rPr>
                <w:lang w:eastAsia="en-GB"/>
              </w:rPr>
            </w:pPr>
            <w:r w:rsidRPr="00F9633B">
              <w:t> </w:t>
            </w:r>
          </w:p>
        </w:tc>
      </w:tr>
      <w:tr w:rsidR="00AA6CEE" w:rsidRPr="00F9633B" w14:paraId="626D8C94" w14:textId="77777777" w:rsidTr="00A263D1">
        <w:tc>
          <w:tcPr>
            <w:tcW w:w="1364" w:type="pct"/>
          </w:tcPr>
          <w:p w14:paraId="31238EA0" w14:textId="77777777" w:rsidR="00AA6CEE" w:rsidRPr="00F9633B" w:rsidRDefault="00AA6CEE" w:rsidP="00A263D1">
            <w:pPr>
              <w:pStyle w:val="TableText"/>
              <w:ind w:left="144"/>
              <w:rPr>
                <w:lang w:eastAsia="en-GB"/>
              </w:rPr>
            </w:pPr>
            <w:r w:rsidRPr="00F9633B">
              <w:rPr>
                <w:lang w:eastAsia="en-GB"/>
              </w:rPr>
              <w:t>Male</w:t>
            </w:r>
          </w:p>
        </w:tc>
        <w:tc>
          <w:tcPr>
            <w:tcW w:w="431" w:type="pct"/>
          </w:tcPr>
          <w:p w14:paraId="3C234BD8" w14:textId="77777777" w:rsidR="00AA6CEE" w:rsidRPr="00F9633B" w:rsidRDefault="00AA6CEE" w:rsidP="00A263D1">
            <w:pPr>
              <w:pStyle w:val="TableText"/>
              <w:jc w:val="right"/>
              <w:rPr>
                <w:lang w:eastAsia="en-GB"/>
              </w:rPr>
            </w:pPr>
            <w:r w:rsidRPr="00F9633B">
              <w:t>3,593</w:t>
            </w:r>
          </w:p>
        </w:tc>
        <w:tc>
          <w:tcPr>
            <w:tcW w:w="431" w:type="pct"/>
          </w:tcPr>
          <w:p w14:paraId="31216E64" w14:textId="77777777" w:rsidR="00AA6CEE" w:rsidRPr="00F9633B" w:rsidRDefault="00AA6CEE" w:rsidP="00A263D1">
            <w:pPr>
              <w:pStyle w:val="TableText"/>
              <w:jc w:val="right"/>
              <w:rPr>
                <w:lang w:eastAsia="en-GB"/>
              </w:rPr>
            </w:pPr>
            <w:r w:rsidRPr="00F9633B">
              <w:t>84.6</w:t>
            </w:r>
          </w:p>
        </w:tc>
        <w:tc>
          <w:tcPr>
            <w:tcW w:w="700" w:type="pct"/>
          </w:tcPr>
          <w:p w14:paraId="6A94D2C2" w14:textId="77777777" w:rsidR="00AA6CEE" w:rsidRPr="00F9633B" w:rsidRDefault="00AA6CEE" w:rsidP="00A263D1">
            <w:pPr>
              <w:pStyle w:val="TableText"/>
              <w:jc w:val="right"/>
              <w:rPr>
                <w:lang w:eastAsia="en-GB"/>
              </w:rPr>
            </w:pPr>
            <w:r w:rsidRPr="00F9633B">
              <w:t>(83.5 – 85.6)</w:t>
            </w:r>
          </w:p>
        </w:tc>
        <w:tc>
          <w:tcPr>
            <w:tcW w:w="408" w:type="pct"/>
          </w:tcPr>
          <w:p w14:paraId="6A6653E9" w14:textId="77777777" w:rsidR="00AA6CEE" w:rsidRPr="00F9633B" w:rsidRDefault="00AA6CEE" w:rsidP="00A263D1">
            <w:pPr>
              <w:pStyle w:val="TableText"/>
              <w:jc w:val="right"/>
              <w:rPr>
                <w:lang w:eastAsia="en-GB"/>
              </w:rPr>
            </w:pPr>
            <w:r w:rsidRPr="00F9633B">
              <w:t>62</w:t>
            </w:r>
          </w:p>
        </w:tc>
        <w:tc>
          <w:tcPr>
            <w:tcW w:w="431" w:type="pct"/>
          </w:tcPr>
          <w:p w14:paraId="72AE0003" w14:textId="77777777" w:rsidR="00AA6CEE" w:rsidRPr="00F9633B" w:rsidRDefault="00AA6CEE" w:rsidP="00A263D1">
            <w:pPr>
              <w:pStyle w:val="TableText"/>
              <w:jc w:val="right"/>
              <w:rPr>
                <w:lang w:eastAsia="en-GB"/>
              </w:rPr>
            </w:pPr>
            <w:r w:rsidRPr="00F9633B">
              <w:t>70.5</w:t>
            </w:r>
          </w:p>
        </w:tc>
        <w:tc>
          <w:tcPr>
            <w:tcW w:w="722" w:type="pct"/>
          </w:tcPr>
          <w:p w14:paraId="18436249" w14:textId="77777777" w:rsidR="00AA6CEE" w:rsidRPr="00F9633B" w:rsidRDefault="00AA6CEE" w:rsidP="00A263D1">
            <w:pPr>
              <w:pStyle w:val="TableText"/>
              <w:jc w:val="right"/>
              <w:rPr>
                <w:lang w:eastAsia="en-GB"/>
              </w:rPr>
            </w:pPr>
            <w:r w:rsidRPr="00F9633B">
              <w:t>(60.1 – 79.1)</w:t>
            </w:r>
          </w:p>
        </w:tc>
        <w:tc>
          <w:tcPr>
            <w:tcW w:w="513" w:type="pct"/>
            <w:noWrap/>
          </w:tcPr>
          <w:p w14:paraId="6C1E5346" w14:textId="77777777" w:rsidR="00AA6CEE" w:rsidRPr="00F9633B" w:rsidRDefault="00AA6CEE" w:rsidP="00A263D1">
            <w:pPr>
              <w:pStyle w:val="TableText"/>
              <w:jc w:val="right"/>
              <w:rPr>
                <w:lang w:eastAsia="en-GB"/>
              </w:rPr>
            </w:pPr>
            <w:r w:rsidRPr="00F9633B">
              <w:t> </w:t>
            </w:r>
          </w:p>
        </w:tc>
      </w:tr>
      <w:tr w:rsidR="00AA6CEE" w:rsidRPr="00F9633B" w14:paraId="7F42832B"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FB6F60A"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4909A32B" w14:textId="77777777" w:rsidR="00AA6CEE" w:rsidRPr="00F9633B" w:rsidRDefault="00AA6CEE" w:rsidP="00A263D1">
            <w:pPr>
              <w:pStyle w:val="TableText"/>
              <w:jc w:val="right"/>
              <w:rPr>
                <w:lang w:eastAsia="en-GB"/>
              </w:rPr>
            </w:pPr>
            <w:r w:rsidRPr="00F9633B">
              <w:t>0</w:t>
            </w:r>
          </w:p>
        </w:tc>
        <w:tc>
          <w:tcPr>
            <w:tcW w:w="431" w:type="pct"/>
          </w:tcPr>
          <w:p w14:paraId="11C571AE" w14:textId="77777777" w:rsidR="00AA6CEE" w:rsidRPr="00F9633B" w:rsidRDefault="00AA6CEE" w:rsidP="00A263D1">
            <w:pPr>
              <w:pStyle w:val="TableText"/>
              <w:jc w:val="right"/>
              <w:rPr>
                <w:lang w:eastAsia="en-GB"/>
              </w:rPr>
            </w:pPr>
          </w:p>
        </w:tc>
        <w:tc>
          <w:tcPr>
            <w:tcW w:w="700" w:type="pct"/>
          </w:tcPr>
          <w:p w14:paraId="5EA6D782" w14:textId="77777777" w:rsidR="00AA6CEE" w:rsidRPr="00F9633B" w:rsidRDefault="00AA6CEE" w:rsidP="00A263D1">
            <w:pPr>
              <w:pStyle w:val="TableText"/>
              <w:jc w:val="right"/>
              <w:rPr>
                <w:lang w:eastAsia="en-GB"/>
              </w:rPr>
            </w:pPr>
          </w:p>
        </w:tc>
        <w:tc>
          <w:tcPr>
            <w:tcW w:w="408" w:type="pct"/>
          </w:tcPr>
          <w:p w14:paraId="41A67204" w14:textId="77777777" w:rsidR="00AA6CEE" w:rsidRPr="00F9633B" w:rsidRDefault="00AA6CEE" w:rsidP="00A263D1">
            <w:pPr>
              <w:pStyle w:val="TableText"/>
              <w:jc w:val="right"/>
              <w:rPr>
                <w:lang w:eastAsia="en-GB"/>
              </w:rPr>
            </w:pPr>
            <w:r w:rsidRPr="00F9633B">
              <w:t>1</w:t>
            </w:r>
          </w:p>
        </w:tc>
        <w:tc>
          <w:tcPr>
            <w:tcW w:w="431" w:type="pct"/>
          </w:tcPr>
          <w:p w14:paraId="2970CA7D" w14:textId="77777777" w:rsidR="00AA6CEE" w:rsidRPr="00F9633B" w:rsidRDefault="00AA6CEE" w:rsidP="00A263D1">
            <w:pPr>
              <w:pStyle w:val="TableText"/>
              <w:jc w:val="right"/>
              <w:rPr>
                <w:lang w:eastAsia="en-GB"/>
              </w:rPr>
            </w:pPr>
          </w:p>
        </w:tc>
        <w:tc>
          <w:tcPr>
            <w:tcW w:w="722" w:type="pct"/>
          </w:tcPr>
          <w:p w14:paraId="6714D860" w14:textId="77777777" w:rsidR="00AA6CEE" w:rsidRPr="00F9633B" w:rsidRDefault="00AA6CEE" w:rsidP="00A263D1">
            <w:pPr>
              <w:pStyle w:val="TableText"/>
              <w:jc w:val="right"/>
              <w:rPr>
                <w:lang w:eastAsia="en-GB"/>
              </w:rPr>
            </w:pPr>
          </w:p>
        </w:tc>
        <w:tc>
          <w:tcPr>
            <w:tcW w:w="513" w:type="pct"/>
            <w:noWrap/>
          </w:tcPr>
          <w:p w14:paraId="25BDD935" w14:textId="77777777" w:rsidR="00AA6CEE" w:rsidRPr="00F9633B" w:rsidRDefault="00AA6CEE" w:rsidP="00A263D1">
            <w:pPr>
              <w:pStyle w:val="TableText"/>
              <w:jc w:val="right"/>
              <w:rPr>
                <w:lang w:eastAsia="en-GB"/>
              </w:rPr>
            </w:pPr>
          </w:p>
        </w:tc>
      </w:tr>
      <w:tr w:rsidR="00AA6CEE" w:rsidRPr="00F9633B" w14:paraId="20F62834" w14:textId="77777777" w:rsidTr="00A263D1">
        <w:tc>
          <w:tcPr>
            <w:tcW w:w="1364" w:type="pct"/>
          </w:tcPr>
          <w:p w14:paraId="35AEFC50" w14:textId="77777777" w:rsidR="00AA6CEE" w:rsidRPr="00F9633B" w:rsidRDefault="00AA6CEE" w:rsidP="00A263D1">
            <w:pPr>
              <w:pStyle w:val="TableText"/>
              <w:rPr>
                <w:lang w:eastAsia="en-GB"/>
              </w:rPr>
            </w:pPr>
            <w:r w:rsidRPr="00F9633B">
              <w:rPr>
                <w:lang w:eastAsia="en-GB"/>
              </w:rPr>
              <w:t>Rank</w:t>
            </w:r>
          </w:p>
        </w:tc>
        <w:tc>
          <w:tcPr>
            <w:tcW w:w="431" w:type="pct"/>
          </w:tcPr>
          <w:p w14:paraId="15124DED" w14:textId="77777777" w:rsidR="00AA6CEE" w:rsidRPr="00F9633B" w:rsidRDefault="00AA6CEE" w:rsidP="00A263D1">
            <w:pPr>
              <w:pStyle w:val="TableText"/>
              <w:jc w:val="right"/>
              <w:rPr>
                <w:lang w:eastAsia="en-GB"/>
              </w:rPr>
            </w:pPr>
          </w:p>
        </w:tc>
        <w:tc>
          <w:tcPr>
            <w:tcW w:w="431" w:type="pct"/>
          </w:tcPr>
          <w:p w14:paraId="7A442DCC" w14:textId="77777777" w:rsidR="00AA6CEE" w:rsidRPr="00F9633B" w:rsidRDefault="00AA6CEE" w:rsidP="00A263D1">
            <w:pPr>
              <w:pStyle w:val="TableText"/>
              <w:jc w:val="right"/>
              <w:rPr>
                <w:lang w:eastAsia="en-GB"/>
              </w:rPr>
            </w:pPr>
          </w:p>
        </w:tc>
        <w:tc>
          <w:tcPr>
            <w:tcW w:w="700" w:type="pct"/>
          </w:tcPr>
          <w:p w14:paraId="249DEDDC" w14:textId="77777777" w:rsidR="00AA6CEE" w:rsidRPr="00F9633B" w:rsidRDefault="00AA6CEE" w:rsidP="00A263D1">
            <w:pPr>
              <w:pStyle w:val="TableText"/>
              <w:jc w:val="right"/>
              <w:rPr>
                <w:lang w:eastAsia="en-GB"/>
              </w:rPr>
            </w:pPr>
          </w:p>
        </w:tc>
        <w:tc>
          <w:tcPr>
            <w:tcW w:w="408" w:type="pct"/>
          </w:tcPr>
          <w:p w14:paraId="59BAE969" w14:textId="77777777" w:rsidR="00AA6CEE" w:rsidRPr="00F9633B" w:rsidRDefault="00AA6CEE" w:rsidP="00A263D1">
            <w:pPr>
              <w:pStyle w:val="TableText"/>
              <w:jc w:val="right"/>
              <w:rPr>
                <w:lang w:eastAsia="en-GB"/>
              </w:rPr>
            </w:pPr>
            <w:r w:rsidRPr="00F9633B">
              <w:t> </w:t>
            </w:r>
          </w:p>
        </w:tc>
        <w:tc>
          <w:tcPr>
            <w:tcW w:w="431" w:type="pct"/>
          </w:tcPr>
          <w:p w14:paraId="72994ED6" w14:textId="77777777" w:rsidR="00AA6CEE" w:rsidRPr="00F9633B" w:rsidRDefault="00AA6CEE" w:rsidP="00A263D1">
            <w:pPr>
              <w:pStyle w:val="TableText"/>
              <w:jc w:val="right"/>
              <w:rPr>
                <w:lang w:eastAsia="en-GB"/>
              </w:rPr>
            </w:pPr>
          </w:p>
        </w:tc>
        <w:tc>
          <w:tcPr>
            <w:tcW w:w="722" w:type="pct"/>
          </w:tcPr>
          <w:p w14:paraId="7E7264F2" w14:textId="77777777" w:rsidR="00AA6CEE" w:rsidRPr="00F9633B" w:rsidRDefault="00AA6CEE" w:rsidP="00A263D1">
            <w:pPr>
              <w:pStyle w:val="TableText"/>
              <w:jc w:val="right"/>
              <w:rPr>
                <w:lang w:eastAsia="en-GB"/>
              </w:rPr>
            </w:pPr>
          </w:p>
        </w:tc>
        <w:tc>
          <w:tcPr>
            <w:tcW w:w="513" w:type="pct"/>
            <w:noWrap/>
          </w:tcPr>
          <w:p w14:paraId="059785D6" w14:textId="77777777" w:rsidR="00AA6CEE" w:rsidRPr="00F9633B" w:rsidRDefault="00AA6CEE" w:rsidP="00A263D1">
            <w:pPr>
              <w:pStyle w:val="TableText"/>
              <w:jc w:val="right"/>
              <w:rPr>
                <w:lang w:eastAsia="en-GB"/>
              </w:rPr>
            </w:pPr>
            <w:r w:rsidRPr="00F9633B">
              <w:rPr>
                <w:lang w:eastAsia="en-GB"/>
              </w:rPr>
              <w:t>0.280</w:t>
            </w:r>
          </w:p>
        </w:tc>
      </w:tr>
      <w:tr w:rsidR="00AA6CEE" w:rsidRPr="00F9633B" w14:paraId="17F02032"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E7114FB" w14:textId="77777777" w:rsidR="00AA6CEE" w:rsidRPr="00F9633B" w:rsidRDefault="00AA6CEE" w:rsidP="00A263D1">
            <w:pPr>
              <w:pStyle w:val="TableText"/>
              <w:ind w:left="144"/>
              <w:rPr>
                <w:lang w:eastAsia="en-GB"/>
              </w:rPr>
            </w:pPr>
            <w:r w:rsidRPr="00F9633B">
              <w:rPr>
                <w:lang w:eastAsia="en-GB"/>
              </w:rPr>
              <w:t>Commissioned Officer</w:t>
            </w:r>
          </w:p>
        </w:tc>
        <w:tc>
          <w:tcPr>
            <w:tcW w:w="431" w:type="pct"/>
          </w:tcPr>
          <w:p w14:paraId="733E9C99" w14:textId="77777777" w:rsidR="00AA6CEE" w:rsidRPr="00F9633B" w:rsidRDefault="00AA6CEE" w:rsidP="00A263D1">
            <w:pPr>
              <w:pStyle w:val="TableText"/>
              <w:jc w:val="right"/>
              <w:rPr>
                <w:lang w:eastAsia="en-GB"/>
              </w:rPr>
            </w:pPr>
            <w:r w:rsidRPr="00F9633B">
              <w:t>1,240</w:t>
            </w:r>
          </w:p>
        </w:tc>
        <w:tc>
          <w:tcPr>
            <w:tcW w:w="431" w:type="pct"/>
          </w:tcPr>
          <w:p w14:paraId="440A9B5C" w14:textId="77777777" w:rsidR="00AA6CEE" w:rsidRPr="00F9633B" w:rsidRDefault="00AA6CEE" w:rsidP="00A263D1">
            <w:pPr>
              <w:pStyle w:val="TableText"/>
              <w:jc w:val="right"/>
              <w:rPr>
                <w:lang w:eastAsia="en-GB"/>
              </w:rPr>
            </w:pPr>
            <w:r w:rsidRPr="00F9633B">
              <w:t>29.2</w:t>
            </w:r>
          </w:p>
        </w:tc>
        <w:tc>
          <w:tcPr>
            <w:tcW w:w="700" w:type="pct"/>
          </w:tcPr>
          <w:p w14:paraId="65F6E2F9" w14:textId="77777777" w:rsidR="00AA6CEE" w:rsidRPr="00F9633B" w:rsidRDefault="00AA6CEE" w:rsidP="00A263D1">
            <w:pPr>
              <w:pStyle w:val="TableText"/>
              <w:jc w:val="right"/>
              <w:rPr>
                <w:lang w:eastAsia="en-GB"/>
              </w:rPr>
            </w:pPr>
            <w:r w:rsidRPr="00F9633B">
              <w:t>(27.8 – 30.6)</w:t>
            </w:r>
          </w:p>
        </w:tc>
        <w:tc>
          <w:tcPr>
            <w:tcW w:w="408" w:type="pct"/>
          </w:tcPr>
          <w:p w14:paraId="4B6E6065" w14:textId="77777777" w:rsidR="00AA6CEE" w:rsidRPr="00F9633B" w:rsidRDefault="00AA6CEE" w:rsidP="00A263D1">
            <w:pPr>
              <w:pStyle w:val="TableText"/>
              <w:jc w:val="right"/>
              <w:rPr>
                <w:lang w:eastAsia="en-GB"/>
              </w:rPr>
            </w:pPr>
            <w:r w:rsidRPr="00F9633B">
              <w:t>25</w:t>
            </w:r>
          </w:p>
        </w:tc>
        <w:tc>
          <w:tcPr>
            <w:tcW w:w="431" w:type="pct"/>
          </w:tcPr>
          <w:p w14:paraId="6474D8C8" w14:textId="77777777" w:rsidR="00AA6CEE" w:rsidRPr="00F9633B" w:rsidRDefault="00AA6CEE" w:rsidP="00A263D1">
            <w:pPr>
              <w:pStyle w:val="TableText"/>
              <w:jc w:val="right"/>
              <w:rPr>
                <w:lang w:eastAsia="en-GB"/>
              </w:rPr>
            </w:pPr>
            <w:r w:rsidRPr="00F9633B">
              <w:t>28.1</w:t>
            </w:r>
          </w:p>
        </w:tc>
        <w:tc>
          <w:tcPr>
            <w:tcW w:w="722" w:type="pct"/>
          </w:tcPr>
          <w:p w14:paraId="71AD658B" w14:textId="77777777" w:rsidR="00AA6CEE" w:rsidRPr="00F9633B" w:rsidRDefault="00AA6CEE" w:rsidP="00A263D1">
            <w:pPr>
              <w:pStyle w:val="TableText"/>
              <w:jc w:val="right"/>
              <w:rPr>
                <w:lang w:eastAsia="en-GB"/>
              </w:rPr>
            </w:pPr>
            <w:r w:rsidRPr="00F9633B">
              <w:t>(19.7 – 38.3)</w:t>
            </w:r>
          </w:p>
        </w:tc>
        <w:tc>
          <w:tcPr>
            <w:tcW w:w="513" w:type="pct"/>
            <w:noWrap/>
          </w:tcPr>
          <w:p w14:paraId="241D6D20" w14:textId="77777777" w:rsidR="00AA6CEE" w:rsidRPr="00F9633B" w:rsidRDefault="00AA6CEE" w:rsidP="00A263D1">
            <w:pPr>
              <w:pStyle w:val="TableText"/>
              <w:jc w:val="right"/>
              <w:rPr>
                <w:lang w:eastAsia="en-GB"/>
              </w:rPr>
            </w:pPr>
            <w:r w:rsidRPr="00F9633B">
              <w:t> </w:t>
            </w:r>
          </w:p>
        </w:tc>
      </w:tr>
      <w:tr w:rsidR="00AA6CEE" w:rsidRPr="00F9633B" w14:paraId="6F168CDE" w14:textId="77777777" w:rsidTr="00A263D1">
        <w:tc>
          <w:tcPr>
            <w:tcW w:w="1364" w:type="pct"/>
          </w:tcPr>
          <w:p w14:paraId="720FE126" w14:textId="77777777" w:rsidR="00AA6CEE" w:rsidRPr="00F9633B" w:rsidRDefault="00AA6CEE" w:rsidP="00A263D1">
            <w:pPr>
              <w:pStyle w:val="TableText"/>
              <w:ind w:left="144"/>
              <w:rPr>
                <w:lang w:eastAsia="en-GB"/>
              </w:rPr>
            </w:pPr>
            <w:r w:rsidRPr="00F9633B">
              <w:rPr>
                <w:lang w:eastAsia="en-GB"/>
              </w:rPr>
              <w:t>Non-commissioned Officer</w:t>
            </w:r>
          </w:p>
        </w:tc>
        <w:tc>
          <w:tcPr>
            <w:tcW w:w="431" w:type="pct"/>
          </w:tcPr>
          <w:p w14:paraId="663D577A" w14:textId="77777777" w:rsidR="00AA6CEE" w:rsidRPr="00F9633B" w:rsidRDefault="00AA6CEE" w:rsidP="00A263D1">
            <w:pPr>
              <w:pStyle w:val="TableText"/>
              <w:jc w:val="right"/>
              <w:rPr>
                <w:lang w:eastAsia="en-GB"/>
              </w:rPr>
            </w:pPr>
            <w:r w:rsidRPr="00F9633B">
              <w:t>2,063</w:t>
            </w:r>
          </w:p>
        </w:tc>
        <w:tc>
          <w:tcPr>
            <w:tcW w:w="431" w:type="pct"/>
          </w:tcPr>
          <w:p w14:paraId="5A51DA15" w14:textId="77777777" w:rsidR="00AA6CEE" w:rsidRPr="00F9633B" w:rsidRDefault="00AA6CEE" w:rsidP="00A263D1">
            <w:pPr>
              <w:pStyle w:val="TableText"/>
              <w:jc w:val="right"/>
              <w:rPr>
                <w:lang w:eastAsia="en-GB"/>
              </w:rPr>
            </w:pPr>
            <w:r w:rsidRPr="00F9633B">
              <w:t>48.6</w:t>
            </w:r>
          </w:p>
        </w:tc>
        <w:tc>
          <w:tcPr>
            <w:tcW w:w="700" w:type="pct"/>
          </w:tcPr>
          <w:p w14:paraId="11282DA6" w14:textId="77777777" w:rsidR="00AA6CEE" w:rsidRPr="00F9633B" w:rsidRDefault="00AA6CEE" w:rsidP="00A263D1">
            <w:pPr>
              <w:pStyle w:val="TableText"/>
              <w:jc w:val="right"/>
              <w:rPr>
                <w:lang w:eastAsia="en-GB"/>
              </w:rPr>
            </w:pPr>
            <w:r w:rsidRPr="00F9633B">
              <w:t>(47.1 – 50.1)</w:t>
            </w:r>
          </w:p>
        </w:tc>
        <w:tc>
          <w:tcPr>
            <w:tcW w:w="408" w:type="pct"/>
          </w:tcPr>
          <w:p w14:paraId="4D6C00DC" w14:textId="77777777" w:rsidR="00AA6CEE" w:rsidRPr="00F9633B" w:rsidRDefault="00AA6CEE" w:rsidP="00A263D1">
            <w:pPr>
              <w:pStyle w:val="TableText"/>
              <w:jc w:val="right"/>
              <w:rPr>
                <w:lang w:eastAsia="en-GB"/>
              </w:rPr>
            </w:pPr>
            <w:r w:rsidRPr="00F9633B">
              <w:t>38</w:t>
            </w:r>
          </w:p>
        </w:tc>
        <w:tc>
          <w:tcPr>
            <w:tcW w:w="431" w:type="pct"/>
          </w:tcPr>
          <w:p w14:paraId="4369E3AB" w14:textId="77777777" w:rsidR="00AA6CEE" w:rsidRPr="00F9633B" w:rsidRDefault="00AA6CEE" w:rsidP="00A263D1">
            <w:pPr>
              <w:pStyle w:val="TableText"/>
              <w:jc w:val="right"/>
              <w:rPr>
                <w:lang w:eastAsia="en-GB"/>
              </w:rPr>
            </w:pPr>
            <w:r w:rsidRPr="00F9633B">
              <w:t>42.7</w:t>
            </w:r>
          </w:p>
        </w:tc>
        <w:tc>
          <w:tcPr>
            <w:tcW w:w="722" w:type="pct"/>
          </w:tcPr>
          <w:p w14:paraId="504FF89A" w14:textId="77777777" w:rsidR="00AA6CEE" w:rsidRPr="00F9633B" w:rsidRDefault="00AA6CEE" w:rsidP="00A263D1">
            <w:pPr>
              <w:pStyle w:val="TableText"/>
              <w:jc w:val="right"/>
              <w:rPr>
                <w:lang w:eastAsia="en-GB"/>
              </w:rPr>
            </w:pPr>
            <w:r w:rsidRPr="00F9633B">
              <w:t>(32.8 – 53.2)</w:t>
            </w:r>
          </w:p>
        </w:tc>
        <w:tc>
          <w:tcPr>
            <w:tcW w:w="513" w:type="pct"/>
            <w:noWrap/>
          </w:tcPr>
          <w:p w14:paraId="270111DA" w14:textId="77777777" w:rsidR="00AA6CEE" w:rsidRPr="00F9633B" w:rsidRDefault="00AA6CEE" w:rsidP="00A263D1">
            <w:pPr>
              <w:pStyle w:val="TableText"/>
              <w:jc w:val="right"/>
              <w:rPr>
                <w:lang w:eastAsia="en-GB"/>
              </w:rPr>
            </w:pPr>
            <w:r w:rsidRPr="00F9633B">
              <w:t> </w:t>
            </w:r>
          </w:p>
        </w:tc>
      </w:tr>
      <w:tr w:rsidR="00AA6CEE" w:rsidRPr="00F9633B" w14:paraId="0EB39D86"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F271516" w14:textId="77777777" w:rsidR="00AA6CEE" w:rsidRPr="00F9633B" w:rsidRDefault="00AA6CEE" w:rsidP="00A263D1">
            <w:pPr>
              <w:pStyle w:val="TableText"/>
              <w:ind w:left="144"/>
              <w:rPr>
                <w:lang w:eastAsia="en-GB"/>
              </w:rPr>
            </w:pPr>
            <w:r w:rsidRPr="00F9633B">
              <w:rPr>
                <w:lang w:eastAsia="en-GB"/>
              </w:rPr>
              <w:t>Other rank</w:t>
            </w:r>
          </w:p>
        </w:tc>
        <w:tc>
          <w:tcPr>
            <w:tcW w:w="431" w:type="pct"/>
          </w:tcPr>
          <w:p w14:paraId="2960D12C" w14:textId="77777777" w:rsidR="00AA6CEE" w:rsidRPr="00F9633B" w:rsidRDefault="00AA6CEE" w:rsidP="00A263D1">
            <w:pPr>
              <w:pStyle w:val="TableText"/>
              <w:jc w:val="right"/>
              <w:rPr>
                <w:lang w:eastAsia="en-GB"/>
              </w:rPr>
            </w:pPr>
            <w:r w:rsidRPr="00F9633B">
              <w:t>945</w:t>
            </w:r>
          </w:p>
        </w:tc>
        <w:tc>
          <w:tcPr>
            <w:tcW w:w="431" w:type="pct"/>
          </w:tcPr>
          <w:p w14:paraId="02455935" w14:textId="77777777" w:rsidR="00AA6CEE" w:rsidRPr="00F9633B" w:rsidRDefault="00AA6CEE" w:rsidP="00A263D1">
            <w:pPr>
              <w:pStyle w:val="TableText"/>
              <w:jc w:val="right"/>
              <w:rPr>
                <w:lang w:eastAsia="en-GB"/>
              </w:rPr>
            </w:pPr>
            <w:r w:rsidRPr="00F9633B">
              <w:t>22.2</w:t>
            </w:r>
          </w:p>
        </w:tc>
        <w:tc>
          <w:tcPr>
            <w:tcW w:w="700" w:type="pct"/>
          </w:tcPr>
          <w:p w14:paraId="397C0006" w14:textId="77777777" w:rsidR="00AA6CEE" w:rsidRPr="00F9633B" w:rsidRDefault="00AA6CEE" w:rsidP="00A263D1">
            <w:pPr>
              <w:pStyle w:val="TableText"/>
              <w:jc w:val="right"/>
              <w:rPr>
                <w:lang w:eastAsia="en-GB"/>
              </w:rPr>
            </w:pPr>
            <w:r w:rsidRPr="00F9633B">
              <w:t>(21.0 – 23.5)</w:t>
            </w:r>
          </w:p>
        </w:tc>
        <w:tc>
          <w:tcPr>
            <w:tcW w:w="408" w:type="pct"/>
          </w:tcPr>
          <w:p w14:paraId="6519C1BE" w14:textId="77777777" w:rsidR="00AA6CEE" w:rsidRPr="00F9633B" w:rsidRDefault="00AA6CEE" w:rsidP="00A263D1">
            <w:pPr>
              <w:pStyle w:val="TableText"/>
              <w:jc w:val="right"/>
              <w:rPr>
                <w:lang w:eastAsia="en-GB"/>
              </w:rPr>
            </w:pPr>
            <w:r w:rsidRPr="00F9633B">
              <w:t>26</w:t>
            </w:r>
          </w:p>
        </w:tc>
        <w:tc>
          <w:tcPr>
            <w:tcW w:w="431" w:type="pct"/>
          </w:tcPr>
          <w:p w14:paraId="282A8585" w14:textId="77777777" w:rsidR="00AA6CEE" w:rsidRPr="00F9633B" w:rsidRDefault="00AA6CEE" w:rsidP="00A263D1">
            <w:pPr>
              <w:pStyle w:val="TableText"/>
              <w:jc w:val="right"/>
              <w:rPr>
                <w:lang w:eastAsia="en-GB"/>
              </w:rPr>
            </w:pPr>
            <w:r w:rsidRPr="00F9633B">
              <w:t>29.2</w:t>
            </w:r>
          </w:p>
        </w:tc>
        <w:tc>
          <w:tcPr>
            <w:tcW w:w="722" w:type="pct"/>
          </w:tcPr>
          <w:p w14:paraId="0250FD96" w14:textId="77777777" w:rsidR="00AA6CEE" w:rsidRPr="00F9633B" w:rsidRDefault="00AA6CEE" w:rsidP="00A263D1">
            <w:pPr>
              <w:pStyle w:val="TableText"/>
              <w:jc w:val="right"/>
              <w:rPr>
                <w:lang w:eastAsia="en-GB"/>
              </w:rPr>
            </w:pPr>
            <w:r w:rsidRPr="00F9633B">
              <w:t>(20.7 – 39.5)</w:t>
            </w:r>
          </w:p>
        </w:tc>
        <w:tc>
          <w:tcPr>
            <w:tcW w:w="513" w:type="pct"/>
            <w:noWrap/>
          </w:tcPr>
          <w:p w14:paraId="781D14CB" w14:textId="77777777" w:rsidR="00AA6CEE" w:rsidRPr="00F9633B" w:rsidRDefault="00AA6CEE" w:rsidP="00A263D1">
            <w:pPr>
              <w:pStyle w:val="TableText"/>
              <w:jc w:val="right"/>
              <w:rPr>
                <w:lang w:eastAsia="en-GB"/>
              </w:rPr>
            </w:pPr>
            <w:r w:rsidRPr="00F9633B">
              <w:t> </w:t>
            </w:r>
          </w:p>
        </w:tc>
      </w:tr>
      <w:tr w:rsidR="00AA6CEE" w:rsidRPr="00F9633B" w14:paraId="6F359D4F" w14:textId="77777777" w:rsidTr="00A263D1">
        <w:tc>
          <w:tcPr>
            <w:tcW w:w="1364" w:type="pct"/>
          </w:tcPr>
          <w:p w14:paraId="1BAEC5C5" w14:textId="77777777" w:rsidR="00AA6CEE" w:rsidRPr="00F9633B" w:rsidRDefault="00AA6CEE" w:rsidP="00A263D1">
            <w:pPr>
              <w:pStyle w:val="TableText"/>
              <w:rPr>
                <w:lang w:eastAsia="en-GB"/>
              </w:rPr>
            </w:pPr>
            <w:r w:rsidRPr="00F9633B">
              <w:rPr>
                <w:lang w:eastAsia="en-GB"/>
              </w:rPr>
              <w:t>Service type</w:t>
            </w:r>
          </w:p>
        </w:tc>
        <w:tc>
          <w:tcPr>
            <w:tcW w:w="431" w:type="pct"/>
          </w:tcPr>
          <w:p w14:paraId="1AE5D0DD" w14:textId="77777777" w:rsidR="00AA6CEE" w:rsidRPr="00F9633B" w:rsidRDefault="00AA6CEE" w:rsidP="00A263D1">
            <w:pPr>
              <w:pStyle w:val="TableText"/>
              <w:jc w:val="right"/>
              <w:rPr>
                <w:lang w:eastAsia="en-GB"/>
              </w:rPr>
            </w:pPr>
            <w:r w:rsidRPr="00F9633B">
              <w:t> </w:t>
            </w:r>
          </w:p>
        </w:tc>
        <w:tc>
          <w:tcPr>
            <w:tcW w:w="431" w:type="pct"/>
          </w:tcPr>
          <w:p w14:paraId="7D8A6DE5" w14:textId="77777777" w:rsidR="00AA6CEE" w:rsidRPr="00F9633B" w:rsidRDefault="00AA6CEE" w:rsidP="00A263D1">
            <w:pPr>
              <w:pStyle w:val="TableText"/>
              <w:jc w:val="right"/>
              <w:rPr>
                <w:lang w:eastAsia="en-GB"/>
              </w:rPr>
            </w:pPr>
          </w:p>
        </w:tc>
        <w:tc>
          <w:tcPr>
            <w:tcW w:w="700" w:type="pct"/>
          </w:tcPr>
          <w:p w14:paraId="42A6F290" w14:textId="77777777" w:rsidR="00AA6CEE" w:rsidRPr="00F9633B" w:rsidRDefault="00AA6CEE" w:rsidP="00A263D1">
            <w:pPr>
              <w:pStyle w:val="TableText"/>
              <w:jc w:val="right"/>
              <w:rPr>
                <w:lang w:eastAsia="en-GB"/>
              </w:rPr>
            </w:pPr>
          </w:p>
        </w:tc>
        <w:tc>
          <w:tcPr>
            <w:tcW w:w="408" w:type="pct"/>
          </w:tcPr>
          <w:p w14:paraId="19B44845" w14:textId="77777777" w:rsidR="00AA6CEE" w:rsidRPr="00F9633B" w:rsidRDefault="00AA6CEE" w:rsidP="00A263D1">
            <w:pPr>
              <w:pStyle w:val="TableText"/>
              <w:jc w:val="right"/>
              <w:rPr>
                <w:lang w:eastAsia="en-GB"/>
              </w:rPr>
            </w:pPr>
          </w:p>
        </w:tc>
        <w:tc>
          <w:tcPr>
            <w:tcW w:w="431" w:type="pct"/>
          </w:tcPr>
          <w:p w14:paraId="34453D42" w14:textId="77777777" w:rsidR="00AA6CEE" w:rsidRPr="00F9633B" w:rsidRDefault="00AA6CEE" w:rsidP="00A263D1">
            <w:pPr>
              <w:pStyle w:val="TableText"/>
              <w:jc w:val="right"/>
              <w:rPr>
                <w:lang w:eastAsia="en-GB"/>
              </w:rPr>
            </w:pPr>
          </w:p>
        </w:tc>
        <w:tc>
          <w:tcPr>
            <w:tcW w:w="722" w:type="pct"/>
          </w:tcPr>
          <w:p w14:paraId="5F4BDDAC" w14:textId="77777777" w:rsidR="00AA6CEE" w:rsidRPr="00F9633B" w:rsidRDefault="00AA6CEE" w:rsidP="00A263D1">
            <w:pPr>
              <w:pStyle w:val="TableText"/>
              <w:jc w:val="right"/>
              <w:rPr>
                <w:lang w:eastAsia="en-GB"/>
              </w:rPr>
            </w:pPr>
          </w:p>
        </w:tc>
        <w:tc>
          <w:tcPr>
            <w:tcW w:w="513" w:type="pct"/>
            <w:noWrap/>
          </w:tcPr>
          <w:p w14:paraId="7C84015F" w14:textId="77777777" w:rsidR="00AA6CEE" w:rsidRPr="00F9633B" w:rsidRDefault="00AA6CEE" w:rsidP="00A263D1">
            <w:pPr>
              <w:pStyle w:val="TableText"/>
              <w:jc w:val="right"/>
              <w:rPr>
                <w:lang w:eastAsia="en-GB"/>
              </w:rPr>
            </w:pPr>
            <w:r w:rsidRPr="00F9633B">
              <w:rPr>
                <w:lang w:eastAsia="en-GB"/>
              </w:rPr>
              <w:t>0.201</w:t>
            </w:r>
          </w:p>
        </w:tc>
      </w:tr>
      <w:tr w:rsidR="00AA6CEE" w:rsidRPr="00F9633B" w14:paraId="0963B4BB"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76E0CD04" w14:textId="77777777" w:rsidR="00AA6CEE" w:rsidRPr="00F9633B" w:rsidRDefault="00AA6CEE" w:rsidP="00A263D1">
            <w:pPr>
              <w:pStyle w:val="TableText"/>
              <w:ind w:left="144"/>
              <w:rPr>
                <w:lang w:eastAsia="en-GB"/>
              </w:rPr>
            </w:pPr>
            <w:r w:rsidRPr="00F9633B">
              <w:rPr>
                <w:lang w:eastAsia="en-GB"/>
              </w:rPr>
              <w:t>Navy</w:t>
            </w:r>
          </w:p>
        </w:tc>
        <w:tc>
          <w:tcPr>
            <w:tcW w:w="431" w:type="pct"/>
          </w:tcPr>
          <w:p w14:paraId="29261342" w14:textId="77777777" w:rsidR="00AA6CEE" w:rsidRPr="00F9633B" w:rsidRDefault="00AA6CEE" w:rsidP="00A263D1">
            <w:pPr>
              <w:pStyle w:val="TableText"/>
              <w:jc w:val="right"/>
            </w:pPr>
            <w:r w:rsidRPr="00F9633B">
              <w:t>840</w:t>
            </w:r>
          </w:p>
        </w:tc>
        <w:tc>
          <w:tcPr>
            <w:tcW w:w="431" w:type="pct"/>
          </w:tcPr>
          <w:p w14:paraId="34BD87BF" w14:textId="77777777" w:rsidR="00AA6CEE" w:rsidRPr="00F9633B" w:rsidRDefault="00AA6CEE" w:rsidP="00A263D1">
            <w:pPr>
              <w:pStyle w:val="TableText"/>
              <w:jc w:val="right"/>
            </w:pPr>
            <w:r w:rsidRPr="00F9633B">
              <w:t>19.8</w:t>
            </w:r>
          </w:p>
        </w:tc>
        <w:tc>
          <w:tcPr>
            <w:tcW w:w="700" w:type="pct"/>
          </w:tcPr>
          <w:p w14:paraId="660D69C6" w14:textId="77777777" w:rsidR="00AA6CEE" w:rsidRPr="00F9633B" w:rsidRDefault="00AA6CEE" w:rsidP="00A263D1">
            <w:pPr>
              <w:pStyle w:val="TableText"/>
              <w:jc w:val="right"/>
            </w:pPr>
            <w:r w:rsidRPr="00F9633B">
              <w:t>(18.6 – 21.0)</w:t>
            </w:r>
          </w:p>
        </w:tc>
        <w:tc>
          <w:tcPr>
            <w:tcW w:w="408" w:type="pct"/>
          </w:tcPr>
          <w:p w14:paraId="2B9FC465" w14:textId="77777777" w:rsidR="00AA6CEE" w:rsidRPr="00F9633B" w:rsidRDefault="00AA6CEE" w:rsidP="00A263D1">
            <w:pPr>
              <w:pStyle w:val="TableText"/>
              <w:jc w:val="right"/>
            </w:pPr>
            <w:r w:rsidRPr="00F9633B">
              <w:t>24</w:t>
            </w:r>
          </w:p>
        </w:tc>
        <w:tc>
          <w:tcPr>
            <w:tcW w:w="431" w:type="pct"/>
          </w:tcPr>
          <w:p w14:paraId="2B3E2D03" w14:textId="77777777" w:rsidR="00AA6CEE" w:rsidRPr="00F9633B" w:rsidRDefault="00AA6CEE" w:rsidP="00A263D1">
            <w:pPr>
              <w:pStyle w:val="TableText"/>
              <w:jc w:val="right"/>
            </w:pPr>
            <w:r w:rsidRPr="00F9633B">
              <w:t>27.3</w:t>
            </w:r>
          </w:p>
        </w:tc>
        <w:tc>
          <w:tcPr>
            <w:tcW w:w="722" w:type="pct"/>
          </w:tcPr>
          <w:p w14:paraId="0B518929" w14:textId="77777777" w:rsidR="00AA6CEE" w:rsidRPr="00F9633B" w:rsidRDefault="00AA6CEE" w:rsidP="00A263D1">
            <w:pPr>
              <w:pStyle w:val="TableText"/>
              <w:jc w:val="right"/>
            </w:pPr>
            <w:r w:rsidRPr="00F9633B">
              <w:t>(19.0 – 37.5)</w:t>
            </w:r>
          </w:p>
        </w:tc>
        <w:tc>
          <w:tcPr>
            <w:tcW w:w="513" w:type="pct"/>
            <w:noWrap/>
          </w:tcPr>
          <w:p w14:paraId="52079ECB" w14:textId="77777777" w:rsidR="00AA6CEE" w:rsidRPr="00F9633B" w:rsidRDefault="00AA6CEE" w:rsidP="00A263D1">
            <w:pPr>
              <w:pStyle w:val="TableText"/>
              <w:jc w:val="right"/>
            </w:pPr>
          </w:p>
        </w:tc>
      </w:tr>
      <w:tr w:rsidR="00AA6CEE" w:rsidRPr="00F9633B" w14:paraId="6CA208CE" w14:textId="77777777" w:rsidTr="00A263D1">
        <w:tc>
          <w:tcPr>
            <w:tcW w:w="1364" w:type="pct"/>
          </w:tcPr>
          <w:p w14:paraId="51191B63" w14:textId="77777777" w:rsidR="00AA6CEE" w:rsidRPr="00F9633B" w:rsidRDefault="00AA6CEE" w:rsidP="00A263D1">
            <w:pPr>
              <w:pStyle w:val="TableText"/>
              <w:ind w:left="144"/>
              <w:rPr>
                <w:lang w:eastAsia="en-GB"/>
              </w:rPr>
            </w:pPr>
            <w:r w:rsidRPr="00F9633B">
              <w:rPr>
                <w:lang w:eastAsia="en-GB"/>
              </w:rPr>
              <w:t>Army</w:t>
            </w:r>
          </w:p>
        </w:tc>
        <w:tc>
          <w:tcPr>
            <w:tcW w:w="431" w:type="pct"/>
          </w:tcPr>
          <w:p w14:paraId="4B3C7A4F" w14:textId="77777777" w:rsidR="00AA6CEE" w:rsidRPr="00F9633B" w:rsidRDefault="00AA6CEE" w:rsidP="00A263D1">
            <w:pPr>
              <w:pStyle w:val="TableText"/>
              <w:jc w:val="right"/>
              <w:rPr>
                <w:lang w:eastAsia="en-GB"/>
              </w:rPr>
            </w:pPr>
            <w:r w:rsidRPr="00F9633B">
              <w:t>2,428</w:t>
            </w:r>
          </w:p>
        </w:tc>
        <w:tc>
          <w:tcPr>
            <w:tcW w:w="431" w:type="pct"/>
          </w:tcPr>
          <w:p w14:paraId="6A2CFE44" w14:textId="77777777" w:rsidR="00AA6CEE" w:rsidRPr="00F9633B" w:rsidRDefault="00AA6CEE" w:rsidP="00A263D1">
            <w:pPr>
              <w:pStyle w:val="TableText"/>
              <w:jc w:val="right"/>
              <w:rPr>
                <w:lang w:eastAsia="en-GB"/>
              </w:rPr>
            </w:pPr>
            <w:r w:rsidRPr="00F9633B">
              <w:t>57.2</w:t>
            </w:r>
          </w:p>
        </w:tc>
        <w:tc>
          <w:tcPr>
            <w:tcW w:w="700" w:type="pct"/>
          </w:tcPr>
          <w:p w14:paraId="5B23612D" w14:textId="77777777" w:rsidR="00AA6CEE" w:rsidRPr="00F9633B" w:rsidRDefault="00AA6CEE" w:rsidP="00A263D1">
            <w:pPr>
              <w:pStyle w:val="TableText"/>
              <w:jc w:val="right"/>
              <w:rPr>
                <w:lang w:eastAsia="en-GB"/>
              </w:rPr>
            </w:pPr>
            <w:r w:rsidRPr="00F9633B">
              <w:t>(55.7 – 58.6)</w:t>
            </w:r>
          </w:p>
        </w:tc>
        <w:tc>
          <w:tcPr>
            <w:tcW w:w="408" w:type="pct"/>
          </w:tcPr>
          <w:p w14:paraId="7753D974" w14:textId="77777777" w:rsidR="00AA6CEE" w:rsidRPr="00F9633B" w:rsidRDefault="00AA6CEE" w:rsidP="00A263D1">
            <w:pPr>
              <w:pStyle w:val="TableText"/>
              <w:jc w:val="right"/>
              <w:rPr>
                <w:lang w:eastAsia="en-GB"/>
              </w:rPr>
            </w:pPr>
            <w:r w:rsidRPr="00F9633B">
              <w:t>44</w:t>
            </w:r>
          </w:p>
        </w:tc>
        <w:tc>
          <w:tcPr>
            <w:tcW w:w="431" w:type="pct"/>
          </w:tcPr>
          <w:p w14:paraId="66CA3CBC" w14:textId="77777777" w:rsidR="00AA6CEE" w:rsidRPr="00F9633B" w:rsidRDefault="00AA6CEE" w:rsidP="00A263D1">
            <w:pPr>
              <w:pStyle w:val="TableText"/>
              <w:jc w:val="right"/>
              <w:rPr>
                <w:lang w:eastAsia="en-GB"/>
              </w:rPr>
            </w:pPr>
            <w:r w:rsidRPr="00F9633B">
              <w:t>50.0</w:t>
            </w:r>
          </w:p>
        </w:tc>
        <w:tc>
          <w:tcPr>
            <w:tcW w:w="722" w:type="pct"/>
          </w:tcPr>
          <w:p w14:paraId="7788F367" w14:textId="77777777" w:rsidR="00AA6CEE" w:rsidRPr="00F9633B" w:rsidRDefault="00AA6CEE" w:rsidP="00A263D1">
            <w:pPr>
              <w:pStyle w:val="TableText"/>
              <w:jc w:val="right"/>
              <w:rPr>
                <w:lang w:eastAsia="en-GB"/>
              </w:rPr>
            </w:pPr>
            <w:r w:rsidRPr="00F9633B">
              <w:t>(39.6 – 60.4)</w:t>
            </w:r>
          </w:p>
        </w:tc>
        <w:tc>
          <w:tcPr>
            <w:tcW w:w="513" w:type="pct"/>
            <w:noWrap/>
          </w:tcPr>
          <w:p w14:paraId="5BEEA0F7" w14:textId="77777777" w:rsidR="00AA6CEE" w:rsidRPr="00F9633B" w:rsidRDefault="00AA6CEE" w:rsidP="00A263D1">
            <w:pPr>
              <w:pStyle w:val="TableText"/>
              <w:jc w:val="right"/>
              <w:rPr>
                <w:lang w:eastAsia="en-GB"/>
              </w:rPr>
            </w:pPr>
            <w:r w:rsidRPr="00F9633B">
              <w:t> </w:t>
            </w:r>
          </w:p>
        </w:tc>
      </w:tr>
      <w:tr w:rsidR="00AA6CEE" w:rsidRPr="00F9633B" w14:paraId="7F55A446"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F38C850" w14:textId="77777777" w:rsidR="00AA6CEE" w:rsidRPr="00F9633B" w:rsidRDefault="00AA6CEE" w:rsidP="00A263D1">
            <w:pPr>
              <w:pStyle w:val="TableText"/>
              <w:ind w:left="144"/>
              <w:rPr>
                <w:lang w:eastAsia="en-GB"/>
              </w:rPr>
            </w:pPr>
            <w:r w:rsidRPr="00F9633B">
              <w:rPr>
                <w:lang w:eastAsia="en-GB"/>
              </w:rPr>
              <w:t>Air Force</w:t>
            </w:r>
          </w:p>
        </w:tc>
        <w:tc>
          <w:tcPr>
            <w:tcW w:w="431" w:type="pct"/>
          </w:tcPr>
          <w:p w14:paraId="60697A1B" w14:textId="77777777" w:rsidR="00AA6CEE" w:rsidRPr="00F9633B" w:rsidRDefault="00AA6CEE" w:rsidP="00A263D1">
            <w:pPr>
              <w:pStyle w:val="TableText"/>
              <w:jc w:val="right"/>
              <w:rPr>
                <w:lang w:eastAsia="en-GB"/>
              </w:rPr>
            </w:pPr>
            <w:r w:rsidRPr="00F9633B">
              <w:t>980</w:t>
            </w:r>
          </w:p>
        </w:tc>
        <w:tc>
          <w:tcPr>
            <w:tcW w:w="431" w:type="pct"/>
          </w:tcPr>
          <w:p w14:paraId="497E3DDE" w14:textId="77777777" w:rsidR="00AA6CEE" w:rsidRPr="00F9633B" w:rsidRDefault="00AA6CEE" w:rsidP="00A263D1">
            <w:pPr>
              <w:pStyle w:val="TableText"/>
              <w:jc w:val="right"/>
              <w:rPr>
                <w:lang w:eastAsia="en-GB"/>
              </w:rPr>
            </w:pPr>
            <w:r w:rsidRPr="00F9633B">
              <w:t>23.1</w:t>
            </w:r>
          </w:p>
        </w:tc>
        <w:tc>
          <w:tcPr>
            <w:tcW w:w="700" w:type="pct"/>
          </w:tcPr>
          <w:p w14:paraId="0B18423F" w14:textId="77777777" w:rsidR="00AA6CEE" w:rsidRPr="00F9633B" w:rsidRDefault="00AA6CEE" w:rsidP="00A263D1">
            <w:pPr>
              <w:pStyle w:val="TableText"/>
              <w:jc w:val="right"/>
              <w:rPr>
                <w:lang w:eastAsia="en-GB"/>
              </w:rPr>
            </w:pPr>
            <w:r w:rsidRPr="00F9633B">
              <w:t>(21.8 – 24.4)</w:t>
            </w:r>
          </w:p>
        </w:tc>
        <w:tc>
          <w:tcPr>
            <w:tcW w:w="408" w:type="pct"/>
          </w:tcPr>
          <w:p w14:paraId="3CB22123" w14:textId="77777777" w:rsidR="00AA6CEE" w:rsidRPr="00F9633B" w:rsidRDefault="00AA6CEE" w:rsidP="00A263D1">
            <w:pPr>
              <w:pStyle w:val="TableText"/>
              <w:jc w:val="right"/>
              <w:rPr>
                <w:lang w:eastAsia="en-GB"/>
              </w:rPr>
            </w:pPr>
            <w:r w:rsidRPr="00F9633B">
              <w:t>20</w:t>
            </w:r>
          </w:p>
        </w:tc>
        <w:tc>
          <w:tcPr>
            <w:tcW w:w="431" w:type="pct"/>
          </w:tcPr>
          <w:p w14:paraId="18AE02AD" w14:textId="77777777" w:rsidR="00AA6CEE" w:rsidRPr="00F9633B" w:rsidRDefault="00AA6CEE" w:rsidP="00A263D1">
            <w:pPr>
              <w:pStyle w:val="TableText"/>
              <w:jc w:val="right"/>
              <w:rPr>
                <w:lang w:eastAsia="en-GB"/>
              </w:rPr>
            </w:pPr>
            <w:r w:rsidRPr="00F9633B">
              <w:t>22.7</w:t>
            </w:r>
          </w:p>
        </w:tc>
        <w:tc>
          <w:tcPr>
            <w:tcW w:w="722" w:type="pct"/>
          </w:tcPr>
          <w:p w14:paraId="66A95AD9" w14:textId="77777777" w:rsidR="00AA6CEE" w:rsidRPr="00F9633B" w:rsidRDefault="00AA6CEE" w:rsidP="00A263D1">
            <w:pPr>
              <w:pStyle w:val="TableText"/>
              <w:jc w:val="right"/>
              <w:rPr>
                <w:lang w:eastAsia="en-GB"/>
              </w:rPr>
            </w:pPr>
            <w:r w:rsidRPr="00F9633B">
              <w:t>(15.1 – 32.7)</w:t>
            </w:r>
          </w:p>
        </w:tc>
        <w:tc>
          <w:tcPr>
            <w:tcW w:w="513" w:type="pct"/>
            <w:noWrap/>
          </w:tcPr>
          <w:p w14:paraId="0A0F12EC" w14:textId="77777777" w:rsidR="00AA6CEE" w:rsidRPr="00F9633B" w:rsidRDefault="00AA6CEE" w:rsidP="00A263D1">
            <w:pPr>
              <w:pStyle w:val="TableText"/>
              <w:jc w:val="right"/>
              <w:rPr>
                <w:lang w:eastAsia="en-GB"/>
              </w:rPr>
            </w:pPr>
            <w:r w:rsidRPr="00F9633B">
              <w:t> </w:t>
            </w:r>
          </w:p>
        </w:tc>
      </w:tr>
      <w:tr w:rsidR="00AA6CEE" w:rsidRPr="00F9633B" w14:paraId="06D8807F" w14:textId="77777777" w:rsidTr="00A263D1">
        <w:tc>
          <w:tcPr>
            <w:tcW w:w="1364" w:type="pct"/>
          </w:tcPr>
          <w:p w14:paraId="138C08A5" w14:textId="77777777" w:rsidR="00AA6CEE" w:rsidRPr="00F9633B" w:rsidRDefault="00AA6CEE" w:rsidP="00A263D1">
            <w:pPr>
              <w:pStyle w:val="TableText"/>
              <w:rPr>
                <w:lang w:eastAsia="en-GB"/>
              </w:rPr>
            </w:pPr>
            <w:r w:rsidRPr="00F9633B">
              <w:rPr>
                <w:lang w:eastAsia="en-GB"/>
              </w:rPr>
              <w:t>Medical fitness for service</w:t>
            </w:r>
          </w:p>
        </w:tc>
        <w:tc>
          <w:tcPr>
            <w:tcW w:w="431" w:type="pct"/>
          </w:tcPr>
          <w:p w14:paraId="7E34551D" w14:textId="77777777" w:rsidR="00AA6CEE" w:rsidRPr="00F9633B" w:rsidRDefault="00AA6CEE" w:rsidP="00A263D1">
            <w:pPr>
              <w:pStyle w:val="TableText"/>
              <w:jc w:val="right"/>
              <w:rPr>
                <w:lang w:eastAsia="en-GB"/>
              </w:rPr>
            </w:pPr>
            <w:r w:rsidRPr="00F9633B">
              <w:t> </w:t>
            </w:r>
          </w:p>
        </w:tc>
        <w:tc>
          <w:tcPr>
            <w:tcW w:w="431" w:type="pct"/>
          </w:tcPr>
          <w:p w14:paraId="38B23C10" w14:textId="77777777" w:rsidR="00AA6CEE" w:rsidRPr="00F9633B" w:rsidRDefault="00AA6CEE" w:rsidP="00A263D1">
            <w:pPr>
              <w:pStyle w:val="TableText"/>
              <w:jc w:val="right"/>
              <w:rPr>
                <w:lang w:eastAsia="en-GB"/>
              </w:rPr>
            </w:pPr>
          </w:p>
        </w:tc>
        <w:tc>
          <w:tcPr>
            <w:tcW w:w="700" w:type="pct"/>
          </w:tcPr>
          <w:p w14:paraId="28B6F553" w14:textId="77777777" w:rsidR="00AA6CEE" w:rsidRPr="00F9633B" w:rsidRDefault="00AA6CEE" w:rsidP="00A263D1">
            <w:pPr>
              <w:pStyle w:val="TableText"/>
              <w:jc w:val="right"/>
              <w:rPr>
                <w:lang w:eastAsia="en-GB"/>
              </w:rPr>
            </w:pPr>
          </w:p>
        </w:tc>
        <w:tc>
          <w:tcPr>
            <w:tcW w:w="408" w:type="pct"/>
          </w:tcPr>
          <w:p w14:paraId="0DEE3DE2" w14:textId="77777777" w:rsidR="00AA6CEE" w:rsidRPr="00F9633B" w:rsidRDefault="00AA6CEE" w:rsidP="00A263D1">
            <w:pPr>
              <w:pStyle w:val="TableText"/>
              <w:jc w:val="right"/>
              <w:rPr>
                <w:lang w:eastAsia="en-GB"/>
              </w:rPr>
            </w:pPr>
          </w:p>
        </w:tc>
        <w:tc>
          <w:tcPr>
            <w:tcW w:w="431" w:type="pct"/>
          </w:tcPr>
          <w:p w14:paraId="07C8BA95" w14:textId="77777777" w:rsidR="00AA6CEE" w:rsidRPr="00F9633B" w:rsidRDefault="00AA6CEE" w:rsidP="00A263D1">
            <w:pPr>
              <w:pStyle w:val="TableText"/>
              <w:jc w:val="right"/>
              <w:rPr>
                <w:lang w:eastAsia="en-GB"/>
              </w:rPr>
            </w:pPr>
          </w:p>
        </w:tc>
        <w:tc>
          <w:tcPr>
            <w:tcW w:w="722" w:type="pct"/>
          </w:tcPr>
          <w:p w14:paraId="3AAA9170" w14:textId="77777777" w:rsidR="00AA6CEE" w:rsidRPr="00F9633B" w:rsidRDefault="00AA6CEE" w:rsidP="00A263D1">
            <w:pPr>
              <w:pStyle w:val="TableText"/>
              <w:jc w:val="right"/>
              <w:rPr>
                <w:lang w:eastAsia="en-GB"/>
              </w:rPr>
            </w:pPr>
          </w:p>
        </w:tc>
        <w:tc>
          <w:tcPr>
            <w:tcW w:w="513" w:type="pct"/>
            <w:noWrap/>
          </w:tcPr>
          <w:p w14:paraId="3C9A4F14" w14:textId="77777777" w:rsidR="00AA6CEE" w:rsidRPr="00F9633B" w:rsidRDefault="00AA6CEE" w:rsidP="00A263D1">
            <w:pPr>
              <w:pStyle w:val="TableText"/>
              <w:jc w:val="right"/>
              <w:rPr>
                <w:lang w:eastAsia="en-GB"/>
              </w:rPr>
            </w:pPr>
            <w:r w:rsidRPr="00F9633B">
              <w:rPr>
                <w:lang w:eastAsia="en-GB"/>
              </w:rPr>
              <w:t>0.882</w:t>
            </w:r>
          </w:p>
        </w:tc>
      </w:tr>
      <w:tr w:rsidR="00AA6CEE" w:rsidRPr="00F9633B" w14:paraId="70F1B243"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AC62D87" w14:textId="77777777" w:rsidR="00AA6CEE" w:rsidRPr="00F9633B" w:rsidRDefault="00AA6CEE" w:rsidP="00A263D1">
            <w:pPr>
              <w:pStyle w:val="TableText"/>
              <w:ind w:left="144"/>
              <w:rPr>
                <w:lang w:eastAsia="en-GB"/>
              </w:rPr>
            </w:pPr>
            <w:r w:rsidRPr="00F9633B">
              <w:rPr>
                <w:lang w:eastAsia="en-GB"/>
              </w:rPr>
              <w:t>Fit</w:t>
            </w:r>
          </w:p>
        </w:tc>
        <w:tc>
          <w:tcPr>
            <w:tcW w:w="431" w:type="pct"/>
          </w:tcPr>
          <w:p w14:paraId="5FCD6005" w14:textId="77777777" w:rsidR="00AA6CEE" w:rsidRPr="00F9633B" w:rsidRDefault="00AA6CEE" w:rsidP="00A263D1">
            <w:pPr>
              <w:pStyle w:val="TableText"/>
              <w:jc w:val="right"/>
              <w:rPr>
                <w:lang w:eastAsia="en-GB"/>
              </w:rPr>
            </w:pPr>
            <w:r w:rsidRPr="00F9633B">
              <w:t>2,921</w:t>
            </w:r>
          </w:p>
        </w:tc>
        <w:tc>
          <w:tcPr>
            <w:tcW w:w="431" w:type="pct"/>
          </w:tcPr>
          <w:p w14:paraId="64E980B2" w14:textId="77777777" w:rsidR="00AA6CEE" w:rsidRPr="00F9633B" w:rsidRDefault="00AA6CEE" w:rsidP="00A263D1">
            <w:pPr>
              <w:pStyle w:val="TableText"/>
              <w:jc w:val="right"/>
              <w:rPr>
                <w:lang w:eastAsia="en-GB"/>
              </w:rPr>
            </w:pPr>
            <w:r w:rsidRPr="00F9633B">
              <w:t>68.9</w:t>
            </w:r>
          </w:p>
        </w:tc>
        <w:tc>
          <w:tcPr>
            <w:tcW w:w="700" w:type="pct"/>
          </w:tcPr>
          <w:p w14:paraId="6CFB278B" w14:textId="77777777" w:rsidR="00AA6CEE" w:rsidRPr="00F9633B" w:rsidRDefault="00AA6CEE" w:rsidP="00A263D1">
            <w:pPr>
              <w:pStyle w:val="TableText"/>
              <w:jc w:val="right"/>
              <w:rPr>
                <w:lang w:eastAsia="en-GB"/>
              </w:rPr>
            </w:pPr>
            <w:r w:rsidRPr="00F9633B">
              <w:t>(67.5 – 70.3)</w:t>
            </w:r>
          </w:p>
        </w:tc>
        <w:tc>
          <w:tcPr>
            <w:tcW w:w="408" w:type="pct"/>
          </w:tcPr>
          <w:p w14:paraId="7A28FB80" w14:textId="77777777" w:rsidR="00AA6CEE" w:rsidRPr="00F9633B" w:rsidRDefault="00AA6CEE" w:rsidP="00A263D1">
            <w:pPr>
              <w:pStyle w:val="TableText"/>
              <w:jc w:val="right"/>
              <w:rPr>
                <w:lang w:eastAsia="en-GB"/>
              </w:rPr>
            </w:pPr>
            <w:r w:rsidRPr="00F9633B">
              <w:t>60</w:t>
            </w:r>
          </w:p>
        </w:tc>
        <w:tc>
          <w:tcPr>
            <w:tcW w:w="431" w:type="pct"/>
          </w:tcPr>
          <w:p w14:paraId="11454F05" w14:textId="77777777" w:rsidR="00AA6CEE" w:rsidRPr="00F9633B" w:rsidRDefault="00AA6CEE" w:rsidP="00A263D1">
            <w:pPr>
              <w:pStyle w:val="TableText"/>
              <w:jc w:val="right"/>
              <w:rPr>
                <w:lang w:eastAsia="en-GB"/>
              </w:rPr>
            </w:pPr>
            <w:r w:rsidRPr="00F9633B">
              <w:t>68.2</w:t>
            </w:r>
          </w:p>
        </w:tc>
        <w:tc>
          <w:tcPr>
            <w:tcW w:w="722" w:type="pct"/>
          </w:tcPr>
          <w:p w14:paraId="2AF52D7D" w14:textId="77777777" w:rsidR="00AA6CEE" w:rsidRPr="00F9633B" w:rsidRDefault="00AA6CEE" w:rsidP="00A263D1">
            <w:pPr>
              <w:pStyle w:val="TableText"/>
              <w:jc w:val="right"/>
              <w:rPr>
                <w:lang w:eastAsia="en-GB"/>
              </w:rPr>
            </w:pPr>
            <w:r w:rsidRPr="00F9633B">
              <w:t>(57.7 – 77.1)</w:t>
            </w:r>
          </w:p>
        </w:tc>
        <w:tc>
          <w:tcPr>
            <w:tcW w:w="513" w:type="pct"/>
            <w:noWrap/>
          </w:tcPr>
          <w:p w14:paraId="1ADED081" w14:textId="77777777" w:rsidR="00AA6CEE" w:rsidRPr="00F9633B" w:rsidRDefault="00AA6CEE" w:rsidP="00A263D1">
            <w:pPr>
              <w:pStyle w:val="TableText"/>
              <w:jc w:val="right"/>
              <w:rPr>
                <w:lang w:eastAsia="en-GB"/>
              </w:rPr>
            </w:pPr>
            <w:r w:rsidRPr="00F9633B">
              <w:t> </w:t>
            </w:r>
          </w:p>
        </w:tc>
      </w:tr>
      <w:tr w:rsidR="00AA6CEE" w:rsidRPr="00F9633B" w14:paraId="3C3AF7ED" w14:textId="77777777" w:rsidTr="00A263D1">
        <w:tc>
          <w:tcPr>
            <w:tcW w:w="1364" w:type="pct"/>
          </w:tcPr>
          <w:p w14:paraId="0350A689" w14:textId="77777777" w:rsidR="00AA6CEE" w:rsidRPr="00F9633B" w:rsidRDefault="00AA6CEE" w:rsidP="00A263D1">
            <w:pPr>
              <w:pStyle w:val="TableText"/>
              <w:ind w:left="144"/>
              <w:rPr>
                <w:lang w:eastAsia="en-GB"/>
              </w:rPr>
            </w:pPr>
            <w:r w:rsidRPr="00F9633B">
              <w:rPr>
                <w:lang w:eastAsia="en-GB"/>
              </w:rPr>
              <w:t>Unfit</w:t>
            </w:r>
          </w:p>
        </w:tc>
        <w:tc>
          <w:tcPr>
            <w:tcW w:w="431" w:type="pct"/>
          </w:tcPr>
          <w:p w14:paraId="4811825A" w14:textId="77777777" w:rsidR="00AA6CEE" w:rsidRPr="00F9633B" w:rsidRDefault="00AA6CEE" w:rsidP="00A263D1">
            <w:pPr>
              <w:pStyle w:val="TableText"/>
              <w:jc w:val="right"/>
              <w:rPr>
                <w:lang w:eastAsia="en-GB"/>
              </w:rPr>
            </w:pPr>
            <w:r w:rsidRPr="00F9633B">
              <w:t>1,317</w:t>
            </w:r>
          </w:p>
        </w:tc>
        <w:tc>
          <w:tcPr>
            <w:tcW w:w="431" w:type="pct"/>
          </w:tcPr>
          <w:p w14:paraId="62C29375" w14:textId="77777777" w:rsidR="00AA6CEE" w:rsidRPr="00F9633B" w:rsidRDefault="00AA6CEE" w:rsidP="00A263D1">
            <w:pPr>
              <w:pStyle w:val="TableText"/>
              <w:jc w:val="right"/>
              <w:rPr>
                <w:lang w:eastAsia="en-GB"/>
              </w:rPr>
            </w:pPr>
            <w:r w:rsidRPr="00F9633B">
              <w:t>31.1</w:t>
            </w:r>
          </w:p>
        </w:tc>
        <w:tc>
          <w:tcPr>
            <w:tcW w:w="700" w:type="pct"/>
          </w:tcPr>
          <w:p w14:paraId="5D9FDB66" w14:textId="77777777" w:rsidR="00AA6CEE" w:rsidRPr="00F9633B" w:rsidRDefault="00AA6CEE" w:rsidP="00A263D1">
            <w:pPr>
              <w:pStyle w:val="TableText"/>
              <w:jc w:val="right"/>
              <w:rPr>
                <w:lang w:eastAsia="en-GB"/>
              </w:rPr>
            </w:pPr>
            <w:r w:rsidRPr="00F9633B">
              <w:t>(29.7 – 32.5)</w:t>
            </w:r>
          </w:p>
        </w:tc>
        <w:tc>
          <w:tcPr>
            <w:tcW w:w="408" w:type="pct"/>
          </w:tcPr>
          <w:p w14:paraId="58B0C779" w14:textId="77777777" w:rsidR="00AA6CEE" w:rsidRPr="00F9633B" w:rsidRDefault="00AA6CEE" w:rsidP="00A263D1">
            <w:pPr>
              <w:pStyle w:val="TableText"/>
              <w:jc w:val="right"/>
              <w:rPr>
                <w:lang w:eastAsia="en-GB"/>
              </w:rPr>
            </w:pPr>
            <w:r w:rsidRPr="00F9633B">
              <w:t>28</w:t>
            </w:r>
          </w:p>
        </w:tc>
        <w:tc>
          <w:tcPr>
            <w:tcW w:w="431" w:type="pct"/>
          </w:tcPr>
          <w:p w14:paraId="10E14A9F" w14:textId="77777777" w:rsidR="00AA6CEE" w:rsidRPr="00F9633B" w:rsidRDefault="00AA6CEE" w:rsidP="00A263D1">
            <w:pPr>
              <w:pStyle w:val="TableText"/>
              <w:jc w:val="right"/>
              <w:rPr>
                <w:lang w:eastAsia="en-GB"/>
              </w:rPr>
            </w:pPr>
            <w:r w:rsidRPr="00F9633B">
              <w:t>31.8</w:t>
            </w:r>
          </w:p>
        </w:tc>
        <w:tc>
          <w:tcPr>
            <w:tcW w:w="722" w:type="pct"/>
          </w:tcPr>
          <w:p w14:paraId="2DF86B30" w14:textId="77777777" w:rsidR="00AA6CEE" w:rsidRPr="00F9633B" w:rsidRDefault="00AA6CEE" w:rsidP="00A263D1">
            <w:pPr>
              <w:pStyle w:val="TableText"/>
              <w:jc w:val="right"/>
              <w:rPr>
                <w:lang w:eastAsia="en-GB"/>
              </w:rPr>
            </w:pPr>
            <w:r w:rsidRPr="00F9633B">
              <w:t>(22.9 – 42.3)</w:t>
            </w:r>
          </w:p>
        </w:tc>
        <w:tc>
          <w:tcPr>
            <w:tcW w:w="513" w:type="pct"/>
            <w:noWrap/>
          </w:tcPr>
          <w:p w14:paraId="2E34D779" w14:textId="77777777" w:rsidR="00AA6CEE" w:rsidRPr="00F9633B" w:rsidRDefault="00AA6CEE" w:rsidP="00A263D1">
            <w:pPr>
              <w:pStyle w:val="TableText"/>
              <w:jc w:val="right"/>
              <w:rPr>
                <w:lang w:eastAsia="en-GB"/>
              </w:rPr>
            </w:pPr>
            <w:r w:rsidRPr="00F9633B">
              <w:t> </w:t>
            </w:r>
          </w:p>
        </w:tc>
      </w:tr>
      <w:tr w:rsidR="00AA6CEE" w:rsidRPr="00F9633B" w14:paraId="7688826A"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D461710"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44EFA418" w14:textId="77777777" w:rsidR="00AA6CEE" w:rsidRPr="00F9633B" w:rsidRDefault="00AA6CEE" w:rsidP="00A263D1">
            <w:pPr>
              <w:pStyle w:val="TableText"/>
              <w:jc w:val="right"/>
              <w:rPr>
                <w:lang w:eastAsia="en-GB"/>
              </w:rPr>
            </w:pPr>
            <w:r w:rsidRPr="00F9633B">
              <w:t>10</w:t>
            </w:r>
          </w:p>
        </w:tc>
        <w:tc>
          <w:tcPr>
            <w:tcW w:w="431" w:type="pct"/>
          </w:tcPr>
          <w:p w14:paraId="3876FA0C" w14:textId="77777777" w:rsidR="00AA6CEE" w:rsidRPr="00F9633B" w:rsidRDefault="00AA6CEE" w:rsidP="00A263D1">
            <w:pPr>
              <w:pStyle w:val="TableText"/>
              <w:jc w:val="right"/>
              <w:rPr>
                <w:lang w:eastAsia="en-GB"/>
              </w:rPr>
            </w:pPr>
          </w:p>
        </w:tc>
        <w:tc>
          <w:tcPr>
            <w:tcW w:w="700" w:type="pct"/>
          </w:tcPr>
          <w:p w14:paraId="47636338" w14:textId="77777777" w:rsidR="00AA6CEE" w:rsidRPr="00F9633B" w:rsidRDefault="00AA6CEE" w:rsidP="00A263D1">
            <w:pPr>
              <w:pStyle w:val="TableText"/>
              <w:jc w:val="right"/>
              <w:rPr>
                <w:lang w:eastAsia="en-GB"/>
              </w:rPr>
            </w:pPr>
          </w:p>
        </w:tc>
        <w:tc>
          <w:tcPr>
            <w:tcW w:w="408" w:type="pct"/>
          </w:tcPr>
          <w:p w14:paraId="4AE23269" w14:textId="77777777" w:rsidR="00AA6CEE" w:rsidRPr="00F9633B" w:rsidRDefault="00AA6CEE" w:rsidP="00A263D1">
            <w:pPr>
              <w:pStyle w:val="TableText"/>
              <w:jc w:val="right"/>
              <w:rPr>
                <w:lang w:eastAsia="en-GB"/>
              </w:rPr>
            </w:pPr>
            <w:r w:rsidRPr="00F9633B">
              <w:rPr>
                <w:lang w:eastAsia="en-GB"/>
              </w:rPr>
              <w:t>1</w:t>
            </w:r>
          </w:p>
        </w:tc>
        <w:tc>
          <w:tcPr>
            <w:tcW w:w="431" w:type="pct"/>
          </w:tcPr>
          <w:p w14:paraId="62B4C288" w14:textId="77777777" w:rsidR="00AA6CEE" w:rsidRPr="00F9633B" w:rsidRDefault="00AA6CEE" w:rsidP="00A263D1">
            <w:pPr>
              <w:pStyle w:val="TableText"/>
              <w:jc w:val="right"/>
              <w:rPr>
                <w:lang w:eastAsia="en-GB"/>
              </w:rPr>
            </w:pPr>
          </w:p>
        </w:tc>
        <w:tc>
          <w:tcPr>
            <w:tcW w:w="722" w:type="pct"/>
          </w:tcPr>
          <w:p w14:paraId="4B97B3D2" w14:textId="77777777" w:rsidR="00AA6CEE" w:rsidRPr="00F9633B" w:rsidRDefault="00AA6CEE" w:rsidP="00A263D1">
            <w:pPr>
              <w:pStyle w:val="TableText"/>
              <w:jc w:val="right"/>
              <w:rPr>
                <w:lang w:eastAsia="en-GB"/>
              </w:rPr>
            </w:pPr>
          </w:p>
        </w:tc>
        <w:tc>
          <w:tcPr>
            <w:tcW w:w="513" w:type="pct"/>
            <w:noWrap/>
          </w:tcPr>
          <w:p w14:paraId="15DA6605" w14:textId="77777777" w:rsidR="00AA6CEE" w:rsidRPr="00F9633B" w:rsidRDefault="00AA6CEE" w:rsidP="00A263D1">
            <w:pPr>
              <w:pStyle w:val="TableText"/>
              <w:jc w:val="right"/>
              <w:rPr>
                <w:lang w:eastAsia="en-GB"/>
              </w:rPr>
            </w:pPr>
          </w:p>
        </w:tc>
      </w:tr>
      <w:tr w:rsidR="00AA6CEE" w:rsidRPr="00F9633B" w14:paraId="269B209A" w14:textId="77777777" w:rsidTr="00A263D1">
        <w:tc>
          <w:tcPr>
            <w:tcW w:w="1364" w:type="pct"/>
          </w:tcPr>
          <w:p w14:paraId="6E0009FA" w14:textId="77777777" w:rsidR="00AA6CEE" w:rsidRPr="00F9633B" w:rsidRDefault="00AA6CEE" w:rsidP="00A263D1">
            <w:pPr>
              <w:pStyle w:val="TableText"/>
              <w:rPr>
                <w:lang w:eastAsia="en-GB"/>
              </w:rPr>
            </w:pPr>
            <w:r w:rsidRPr="00F9633B">
              <w:rPr>
                <w:lang w:eastAsia="en-GB"/>
              </w:rPr>
              <w:t>Highest level of education</w:t>
            </w:r>
          </w:p>
        </w:tc>
        <w:tc>
          <w:tcPr>
            <w:tcW w:w="431" w:type="pct"/>
          </w:tcPr>
          <w:p w14:paraId="128BA433" w14:textId="77777777" w:rsidR="00AA6CEE" w:rsidRPr="00F9633B" w:rsidRDefault="00AA6CEE" w:rsidP="00A263D1">
            <w:pPr>
              <w:pStyle w:val="TableText"/>
              <w:jc w:val="right"/>
              <w:rPr>
                <w:lang w:eastAsia="en-GB"/>
              </w:rPr>
            </w:pPr>
            <w:r w:rsidRPr="00F9633B">
              <w:t> </w:t>
            </w:r>
          </w:p>
        </w:tc>
        <w:tc>
          <w:tcPr>
            <w:tcW w:w="431" w:type="pct"/>
          </w:tcPr>
          <w:p w14:paraId="1226ED0E" w14:textId="77777777" w:rsidR="00AA6CEE" w:rsidRPr="00F9633B" w:rsidRDefault="00AA6CEE" w:rsidP="00A263D1">
            <w:pPr>
              <w:pStyle w:val="TableText"/>
              <w:jc w:val="right"/>
              <w:rPr>
                <w:lang w:eastAsia="en-GB"/>
              </w:rPr>
            </w:pPr>
          </w:p>
        </w:tc>
        <w:tc>
          <w:tcPr>
            <w:tcW w:w="700" w:type="pct"/>
          </w:tcPr>
          <w:p w14:paraId="7A60F239" w14:textId="77777777" w:rsidR="00AA6CEE" w:rsidRPr="00F9633B" w:rsidRDefault="00AA6CEE" w:rsidP="00A263D1">
            <w:pPr>
              <w:pStyle w:val="TableText"/>
              <w:jc w:val="right"/>
              <w:rPr>
                <w:lang w:eastAsia="en-GB"/>
              </w:rPr>
            </w:pPr>
          </w:p>
        </w:tc>
        <w:tc>
          <w:tcPr>
            <w:tcW w:w="408" w:type="pct"/>
          </w:tcPr>
          <w:p w14:paraId="74396120" w14:textId="77777777" w:rsidR="00AA6CEE" w:rsidRPr="00F9633B" w:rsidRDefault="00AA6CEE" w:rsidP="00A263D1">
            <w:pPr>
              <w:pStyle w:val="TableText"/>
              <w:jc w:val="right"/>
              <w:rPr>
                <w:lang w:eastAsia="en-GB"/>
              </w:rPr>
            </w:pPr>
          </w:p>
        </w:tc>
        <w:tc>
          <w:tcPr>
            <w:tcW w:w="431" w:type="pct"/>
          </w:tcPr>
          <w:p w14:paraId="58500288" w14:textId="77777777" w:rsidR="00AA6CEE" w:rsidRPr="00F9633B" w:rsidRDefault="00AA6CEE" w:rsidP="00A263D1">
            <w:pPr>
              <w:pStyle w:val="TableText"/>
              <w:jc w:val="right"/>
              <w:rPr>
                <w:lang w:eastAsia="en-GB"/>
              </w:rPr>
            </w:pPr>
          </w:p>
        </w:tc>
        <w:tc>
          <w:tcPr>
            <w:tcW w:w="722" w:type="pct"/>
          </w:tcPr>
          <w:p w14:paraId="107E09A1" w14:textId="77777777" w:rsidR="00AA6CEE" w:rsidRPr="00F9633B" w:rsidRDefault="00AA6CEE" w:rsidP="00A263D1">
            <w:pPr>
              <w:pStyle w:val="TableText"/>
              <w:jc w:val="right"/>
              <w:rPr>
                <w:lang w:eastAsia="en-GB"/>
              </w:rPr>
            </w:pPr>
          </w:p>
        </w:tc>
        <w:tc>
          <w:tcPr>
            <w:tcW w:w="513" w:type="pct"/>
            <w:noWrap/>
          </w:tcPr>
          <w:p w14:paraId="4E442062" w14:textId="77777777" w:rsidR="00AA6CEE" w:rsidRPr="00F9633B" w:rsidRDefault="00AA6CEE" w:rsidP="00A263D1">
            <w:pPr>
              <w:pStyle w:val="TableText"/>
              <w:jc w:val="right"/>
              <w:rPr>
                <w:lang w:eastAsia="en-GB"/>
              </w:rPr>
            </w:pPr>
            <w:r w:rsidRPr="00F9633B">
              <w:rPr>
                <w:lang w:eastAsia="en-GB"/>
              </w:rPr>
              <w:t>0.045</w:t>
            </w:r>
          </w:p>
        </w:tc>
      </w:tr>
      <w:tr w:rsidR="00AA6CEE" w:rsidRPr="00F9633B" w14:paraId="576E83FF"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83E74FC" w14:textId="77777777" w:rsidR="00AA6CEE" w:rsidRPr="00F9633B" w:rsidRDefault="00AA6CEE" w:rsidP="00A263D1">
            <w:pPr>
              <w:pStyle w:val="TableText"/>
              <w:ind w:left="144"/>
              <w:rPr>
                <w:lang w:eastAsia="en-GB"/>
              </w:rPr>
            </w:pPr>
            <w:r w:rsidRPr="00F9633B">
              <w:rPr>
                <w:lang w:eastAsia="en-GB"/>
              </w:rPr>
              <w:t>Primary/secondary school</w:t>
            </w:r>
          </w:p>
        </w:tc>
        <w:tc>
          <w:tcPr>
            <w:tcW w:w="431" w:type="pct"/>
          </w:tcPr>
          <w:p w14:paraId="7F1AB47F" w14:textId="77777777" w:rsidR="00AA6CEE" w:rsidRPr="00F9633B" w:rsidRDefault="00AA6CEE" w:rsidP="00A263D1">
            <w:pPr>
              <w:pStyle w:val="TableText"/>
              <w:jc w:val="right"/>
              <w:rPr>
                <w:lang w:eastAsia="en-GB"/>
              </w:rPr>
            </w:pPr>
            <w:r w:rsidRPr="00F9633B">
              <w:t>983</w:t>
            </w:r>
          </w:p>
        </w:tc>
        <w:tc>
          <w:tcPr>
            <w:tcW w:w="431" w:type="pct"/>
          </w:tcPr>
          <w:p w14:paraId="3E8B5AE2" w14:textId="77777777" w:rsidR="00AA6CEE" w:rsidRPr="00F9633B" w:rsidRDefault="00AA6CEE" w:rsidP="00A263D1">
            <w:pPr>
              <w:pStyle w:val="TableText"/>
              <w:jc w:val="right"/>
              <w:rPr>
                <w:lang w:eastAsia="en-GB"/>
              </w:rPr>
            </w:pPr>
            <w:r w:rsidRPr="00F9633B">
              <w:t>23.5</w:t>
            </w:r>
          </w:p>
        </w:tc>
        <w:tc>
          <w:tcPr>
            <w:tcW w:w="700" w:type="pct"/>
          </w:tcPr>
          <w:p w14:paraId="032A556A" w14:textId="77777777" w:rsidR="00AA6CEE" w:rsidRPr="00F9633B" w:rsidRDefault="00AA6CEE" w:rsidP="00A263D1">
            <w:pPr>
              <w:pStyle w:val="TableText"/>
              <w:jc w:val="right"/>
              <w:rPr>
                <w:lang w:eastAsia="en-GB"/>
              </w:rPr>
            </w:pPr>
            <w:r w:rsidRPr="00F9633B">
              <w:t>(22.2 – 24.8)</w:t>
            </w:r>
          </w:p>
        </w:tc>
        <w:tc>
          <w:tcPr>
            <w:tcW w:w="408" w:type="pct"/>
          </w:tcPr>
          <w:p w14:paraId="0A1B77A9" w14:textId="77777777" w:rsidR="00AA6CEE" w:rsidRPr="00F9633B" w:rsidRDefault="00AA6CEE" w:rsidP="00A263D1">
            <w:pPr>
              <w:pStyle w:val="TableText"/>
              <w:jc w:val="right"/>
              <w:rPr>
                <w:lang w:eastAsia="en-GB"/>
              </w:rPr>
            </w:pPr>
            <w:r w:rsidRPr="00F9633B">
              <w:t>25</w:t>
            </w:r>
          </w:p>
        </w:tc>
        <w:tc>
          <w:tcPr>
            <w:tcW w:w="431" w:type="pct"/>
          </w:tcPr>
          <w:p w14:paraId="5ACA520E" w14:textId="77777777" w:rsidR="00AA6CEE" w:rsidRPr="00F9633B" w:rsidRDefault="00AA6CEE" w:rsidP="00A263D1">
            <w:pPr>
              <w:pStyle w:val="TableText"/>
              <w:jc w:val="right"/>
              <w:rPr>
                <w:lang w:eastAsia="en-GB"/>
              </w:rPr>
            </w:pPr>
            <w:r w:rsidRPr="00F9633B">
              <w:t>28.1</w:t>
            </w:r>
          </w:p>
        </w:tc>
        <w:tc>
          <w:tcPr>
            <w:tcW w:w="722" w:type="pct"/>
          </w:tcPr>
          <w:p w14:paraId="1EBAD4BF" w14:textId="77777777" w:rsidR="00AA6CEE" w:rsidRPr="00F9633B" w:rsidRDefault="00AA6CEE" w:rsidP="00A263D1">
            <w:pPr>
              <w:pStyle w:val="TableText"/>
              <w:jc w:val="right"/>
              <w:rPr>
                <w:lang w:eastAsia="en-GB"/>
              </w:rPr>
            </w:pPr>
            <w:r w:rsidRPr="00F9633B">
              <w:t>(19.7 – 38.3)</w:t>
            </w:r>
          </w:p>
        </w:tc>
        <w:tc>
          <w:tcPr>
            <w:tcW w:w="513" w:type="pct"/>
            <w:noWrap/>
          </w:tcPr>
          <w:p w14:paraId="00805CA3" w14:textId="77777777" w:rsidR="00AA6CEE" w:rsidRPr="00F9633B" w:rsidRDefault="00AA6CEE" w:rsidP="00A263D1">
            <w:pPr>
              <w:pStyle w:val="TableText"/>
              <w:jc w:val="right"/>
              <w:rPr>
                <w:lang w:eastAsia="en-GB"/>
              </w:rPr>
            </w:pPr>
            <w:r w:rsidRPr="00F9633B">
              <w:t> </w:t>
            </w:r>
          </w:p>
        </w:tc>
      </w:tr>
      <w:tr w:rsidR="00AA6CEE" w:rsidRPr="00F9633B" w14:paraId="18C2D131" w14:textId="77777777" w:rsidTr="00A263D1">
        <w:tc>
          <w:tcPr>
            <w:tcW w:w="1364" w:type="pct"/>
          </w:tcPr>
          <w:p w14:paraId="45CAC2FA" w14:textId="77777777" w:rsidR="00AA6CEE" w:rsidRPr="00F9633B" w:rsidRDefault="00AA6CEE" w:rsidP="00A263D1">
            <w:pPr>
              <w:pStyle w:val="TableText"/>
              <w:ind w:left="144"/>
              <w:rPr>
                <w:lang w:eastAsia="en-GB"/>
              </w:rPr>
            </w:pPr>
            <w:r w:rsidRPr="00F9633B">
              <w:rPr>
                <w:lang w:eastAsia="en-GB"/>
              </w:rPr>
              <w:t>Certificate/diploma</w:t>
            </w:r>
          </w:p>
        </w:tc>
        <w:tc>
          <w:tcPr>
            <w:tcW w:w="431" w:type="pct"/>
          </w:tcPr>
          <w:p w14:paraId="0EA6C0FF" w14:textId="77777777" w:rsidR="00AA6CEE" w:rsidRPr="00F9633B" w:rsidRDefault="00AA6CEE" w:rsidP="00A263D1">
            <w:pPr>
              <w:pStyle w:val="TableText"/>
              <w:jc w:val="right"/>
              <w:rPr>
                <w:lang w:eastAsia="en-GB"/>
              </w:rPr>
            </w:pPr>
            <w:r w:rsidRPr="00F9633B">
              <w:t>2,011</w:t>
            </w:r>
          </w:p>
        </w:tc>
        <w:tc>
          <w:tcPr>
            <w:tcW w:w="431" w:type="pct"/>
          </w:tcPr>
          <w:p w14:paraId="2E46B7C0" w14:textId="77777777" w:rsidR="00AA6CEE" w:rsidRPr="00F9633B" w:rsidRDefault="00AA6CEE" w:rsidP="00A263D1">
            <w:pPr>
              <w:pStyle w:val="TableText"/>
              <w:jc w:val="right"/>
              <w:rPr>
                <w:lang w:eastAsia="en-GB"/>
              </w:rPr>
            </w:pPr>
            <w:r w:rsidRPr="00F9633B">
              <w:t>48.0</w:t>
            </w:r>
          </w:p>
        </w:tc>
        <w:tc>
          <w:tcPr>
            <w:tcW w:w="700" w:type="pct"/>
          </w:tcPr>
          <w:p w14:paraId="6A0414AB" w14:textId="77777777" w:rsidR="00AA6CEE" w:rsidRPr="00F9633B" w:rsidRDefault="00AA6CEE" w:rsidP="00A263D1">
            <w:pPr>
              <w:pStyle w:val="TableText"/>
              <w:jc w:val="right"/>
              <w:rPr>
                <w:lang w:eastAsia="en-GB"/>
              </w:rPr>
            </w:pPr>
            <w:r w:rsidRPr="00F9633B">
              <w:t>(46.5 – 49.5)</w:t>
            </w:r>
          </w:p>
        </w:tc>
        <w:tc>
          <w:tcPr>
            <w:tcW w:w="408" w:type="pct"/>
          </w:tcPr>
          <w:p w14:paraId="3999CEBF" w14:textId="77777777" w:rsidR="00AA6CEE" w:rsidRPr="00F9633B" w:rsidRDefault="00AA6CEE" w:rsidP="00A263D1">
            <w:pPr>
              <w:pStyle w:val="TableText"/>
              <w:jc w:val="right"/>
              <w:rPr>
                <w:lang w:eastAsia="en-GB"/>
              </w:rPr>
            </w:pPr>
            <w:r w:rsidRPr="00F9633B">
              <w:t>31</w:t>
            </w:r>
          </w:p>
        </w:tc>
        <w:tc>
          <w:tcPr>
            <w:tcW w:w="431" w:type="pct"/>
          </w:tcPr>
          <w:p w14:paraId="5C9D3B12" w14:textId="77777777" w:rsidR="00AA6CEE" w:rsidRPr="00F9633B" w:rsidRDefault="00AA6CEE" w:rsidP="00A263D1">
            <w:pPr>
              <w:pStyle w:val="TableText"/>
              <w:jc w:val="right"/>
              <w:rPr>
                <w:lang w:eastAsia="en-GB"/>
              </w:rPr>
            </w:pPr>
            <w:r w:rsidRPr="00F9633B">
              <w:t>34.8</w:t>
            </w:r>
          </w:p>
        </w:tc>
        <w:tc>
          <w:tcPr>
            <w:tcW w:w="722" w:type="pct"/>
          </w:tcPr>
          <w:p w14:paraId="16EFF889" w14:textId="77777777" w:rsidR="00AA6CEE" w:rsidRPr="00F9633B" w:rsidRDefault="00AA6CEE" w:rsidP="00A263D1">
            <w:pPr>
              <w:pStyle w:val="TableText"/>
              <w:jc w:val="right"/>
              <w:rPr>
                <w:lang w:eastAsia="en-GB"/>
              </w:rPr>
            </w:pPr>
            <w:r w:rsidRPr="00F9633B">
              <w:t>(25.6 – 45.3)</w:t>
            </w:r>
          </w:p>
        </w:tc>
        <w:tc>
          <w:tcPr>
            <w:tcW w:w="513" w:type="pct"/>
            <w:noWrap/>
          </w:tcPr>
          <w:p w14:paraId="0F1E4ED4" w14:textId="77777777" w:rsidR="00AA6CEE" w:rsidRPr="00F9633B" w:rsidRDefault="00AA6CEE" w:rsidP="00A263D1">
            <w:pPr>
              <w:pStyle w:val="TableText"/>
              <w:jc w:val="right"/>
              <w:rPr>
                <w:lang w:eastAsia="en-GB"/>
              </w:rPr>
            </w:pPr>
            <w:r w:rsidRPr="00F9633B">
              <w:t> </w:t>
            </w:r>
          </w:p>
        </w:tc>
      </w:tr>
      <w:tr w:rsidR="00AA6CEE" w:rsidRPr="00F9633B" w14:paraId="46AAB964"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4E004CB" w14:textId="77777777" w:rsidR="00AA6CEE" w:rsidRPr="00F9633B" w:rsidRDefault="00AA6CEE" w:rsidP="00A263D1">
            <w:pPr>
              <w:pStyle w:val="TableText"/>
              <w:ind w:left="144"/>
              <w:rPr>
                <w:lang w:eastAsia="en-GB"/>
              </w:rPr>
            </w:pPr>
            <w:r w:rsidRPr="00F9633B">
              <w:rPr>
                <w:lang w:eastAsia="en-GB"/>
              </w:rPr>
              <w:t>University degree</w:t>
            </w:r>
          </w:p>
        </w:tc>
        <w:tc>
          <w:tcPr>
            <w:tcW w:w="431" w:type="pct"/>
          </w:tcPr>
          <w:p w14:paraId="212497DF" w14:textId="77777777" w:rsidR="00AA6CEE" w:rsidRPr="00F9633B" w:rsidRDefault="00AA6CEE" w:rsidP="00A263D1">
            <w:pPr>
              <w:pStyle w:val="TableText"/>
              <w:jc w:val="right"/>
              <w:rPr>
                <w:lang w:eastAsia="en-GB"/>
              </w:rPr>
            </w:pPr>
            <w:r w:rsidRPr="00F9633B">
              <w:t>1,194</w:t>
            </w:r>
          </w:p>
        </w:tc>
        <w:tc>
          <w:tcPr>
            <w:tcW w:w="431" w:type="pct"/>
          </w:tcPr>
          <w:p w14:paraId="13E2FB5D" w14:textId="77777777" w:rsidR="00AA6CEE" w:rsidRPr="00F9633B" w:rsidRDefault="00AA6CEE" w:rsidP="00A263D1">
            <w:pPr>
              <w:pStyle w:val="TableText"/>
              <w:jc w:val="right"/>
              <w:rPr>
                <w:lang w:eastAsia="en-GB"/>
              </w:rPr>
            </w:pPr>
            <w:r w:rsidRPr="00F9633B">
              <w:t>28.5</w:t>
            </w:r>
          </w:p>
        </w:tc>
        <w:tc>
          <w:tcPr>
            <w:tcW w:w="700" w:type="pct"/>
          </w:tcPr>
          <w:p w14:paraId="05D1DEDA" w14:textId="77777777" w:rsidR="00AA6CEE" w:rsidRPr="00F9633B" w:rsidRDefault="00AA6CEE" w:rsidP="00A263D1">
            <w:pPr>
              <w:pStyle w:val="TableText"/>
              <w:jc w:val="right"/>
              <w:rPr>
                <w:lang w:eastAsia="en-GB"/>
              </w:rPr>
            </w:pPr>
            <w:r w:rsidRPr="00F9633B">
              <w:t>(27.2 – 29.9)</w:t>
            </w:r>
          </w:p>
        </w:tc>
        <w:tc>
          <w:tcPr>
            <w:tcW w:w="408" w:type="pct"/>
          </w:tcPr>
          <w:p w14:paraId="5F5F1049" w14:textId="77777777" w:rsidR="00AA6CEE" w:rsidRPr="00F9633B" w:rsidRDefault="00AA6CEE" w:rsidP="00A263D1">
            <w:pPr>
              <w:pStyle w:val="TableText"/>
              <w:jc w:val="right"/>
              <w:rPr>
                <w:lang w:eastAsia="en-GB"/>
              </w:rPr>
            </w:pPr>
            <w:r w:rsidRPr="00F9633B">
              <w:t>33</w:t>
            </w:r>
          </w:p>
        </w:tc>
        <w:tc>
          <w:tcPr>
            <w:tcW w:w="431" w:type="pct"/>
          </w:tcPr>
          <w:p w14:paraId="5D00981C" w14:textId="77777777" w:rsidR="00AA6CEE" w:rsidRPr="00F9633B" w:rsidRDefault="00AA6CEE" w:rsidP="00A263D1">
            <w:pPr>
              <w:pStyle w:val="TableText"/>
              <w:jc w:val="right"/>
              <w:rPr>
                <w:lang w:eastAsia="en-GB"/>
              </w:rPr>
            </w:pPr>
            <w:r w:rsidRPr="00F9633B">
              <w:t>37.1</w:t>
            </w:r>
          </w:p>
        </w:tc>
        <w:tc>
          <w:tcPr>
            <w:tcW w:w="722" w:type="pct"/>
          </w:tcPr>
          <w:p w14:paraId="7AD850F8" w14:textId="77777777" w:rsidR="00AA6CEE" w:rsidRPr="00F9633B" w:rsidRDefault="00AA6CEE" w:rsidP="00A263D1">
            <w:pPr>
              <w:pStyle w:val="TableText"/>
              <w:jc w:val="right"/>
              <w:rPr>
                <w:lang w:eastAsia="en-GB"/>
              </w:rPr>
            </w:pPr>
            <w:r w:rsidRPr="00F9633B">
              <w:t>(27.7 – 47.6)</w:t>
            </w:r>
          </w:p>
        </w:tc>
        <w:tc>
          <w:tcPr>
            <w:tcW w:w="513" w:type="pct"/>
            <w:noWrap/>
          </w:tcPr>
          <w:p w14:paraId="57A74263" w14:textId="77777777" w:rsidR="00AA6CEE" w:rsidRPr="00F9633B" w:rsidRDefault="00AA6CEE" w:rsidP="00A263D1">
            <w:pPr>
              <w:pStyle w:val="TableText"/>
              <w:jc w:val="right"/>
              <w:rPr>
                <w:lang w:eastAsia="en-GB"/>
              </w:rPr>
            </w:pPr>
            <w:r w:rsidRPr="00F9633B">
              <w:t> </w:t>
            </w:r>
          </w:p>
        </w:tc>
      </w:tr>
      <w:tr w:rsidR="00AA6CEE" w:rsidRPr="00F9633B" w14:paraId="2B35B126" w14:textId="77777777" w:rsidTr="00A263D1">
        <w:tc>
          <w:tcPr>
            <w:tcW w:w="1364" w:type="pct"/>
          </w:tcPr>
          <w:p w14:paraId="1E96FA9C" w14:textId="77777777" w:rsidR="00AA6CEE" w:rsidRPr="00F9633B" w:rsidRDefault="00AA6CEE" w:rsidP="00A263D1">
            <w:pPr>
              <w:pStyle w:val="TableText"/>
              <w:ind w:left="144"/>
              <w:rPr>
                <w:lang w:eastAsia="en-GB"/>
              </w:rPr>
            </w:pPr>
            <w:r w:rsidRPr="00F9633B">
              <w:rPr>
                <w:lang w:eastAsia="en-GB"/>
              </w:rPr>
              <w:t>Missing</w:t>
            </w:r>
          </w:p>
        </w:tc>
        <w:tc>
          <w:tcPr>
            <w:tcW w:w="431" w:type="pct"/>
          </w:tcPr>
          <w:p w14:paraId="2118FEE0" w14:textId="77777777" w:rsidR="00AA6CEE" w:rsidRPr="00F9633B" w:rsidRDefault="00AA6CEE" w:rsidP="00A263D1">
            <w:pPr>
              <w:pStyle w:val="TableText"/>
              <w:jc w:val="right"/>
              <w:rPr>
                <w:lang w:eastAsia="en-GB"/>
              </w:rPr>
            </w:pPr>
            <w:r w:rsidRPr="00F9633B">
              <w:t>60</w:t>
            </w:r>
          </w:p>
        </w:tc>
        <w:tc>
          <w:tcPr>
            <w:tcW w:w="431" w:type="pct"/>
          </w:tcPr>
          <w:p w14:paraId="56F6A6CC" w14:textId="77777777" w:rsidR="00AA6CEE" w:rsidRPr="00F9633B" w:rsidRDefault="00AA6CEE" w:rsidP="00A263D1">
            <w:pPr>
              <w:pStyle w:val="TableText"/>
              <w:jc w:val="right"/>
              <w:rPr>
                <w:lang w:eastAsia="en-GB"/>
              </w:rPr>
            </w:pPr>
          </w:p>
        </w:tc>
        <w:tc>
          <w:tcPr>
            <w:tcW w:w="700" w:type="pct"/>
          </w:tcPr>
          <w:p w14:paraId="4F69CEA1" w14:textId="77777777" w:rsidR="00AA6CEE" w:rsidRPr="00F9633B" w:rsidRDefault="00AA6CEE" w:rsidP="00A263D1">
            <w:pPr>
              <w:pStyle w:val="TableText"/>
              <w:jc w:val="right"/>
              <w:rPr>
                <w:lang w:eastAsia="en-GB"/>
              </w:rPr>
            </w:pPr>
          </w:p>
        </w:tc>
        <w:tc>
          <w:tcPr>
            <w:tcW w:w="408" w:type="pct"/>
          </w:tcPr>
          <w:p w14:paraId="2928CD42" w14:textId="77777777" w:rsidR="00AA6CEE" w:rsidRPr="00F9633B" w:rsidRDefault="00AA6CEE" w:rsidP="00A263D1">
            <w:pPr>
              <w:pStyle w:val="TableText"/>
              <w:jc w:val="right"/>
              <w:rPr>
                <w:lang w:eastAsia="en-GB"/>
              </w:rPr>
            </w:pPr>
            <w:r w:rsidRPr="00F9633B">
              <w:rPr>
                <w:lang w:eastAsia="en-GB"/>
              </w:rPr>
              <w:t>0</w:t>
            </w:r>
          </w:p>
        </w:tc>
        <w:tc>
          <w:tcPr>
            <w:tcW w:w="431" w:type="pct"/>
          </w:tcPr>
          <w:p w14:paraId="1D571D7E" w14:textId="77777777" w:rsidR="00AA6CEE" w:rsidRPr="00F9633B" w:rsidRDefault="00AA6CEE" w:rsidP="00A263D1">
            <w:pPr>
              <w:pStyle w:val="TableText"/>
              <w:jc w:val="right"/>
              <w:rPr>
                <w:lang w:eastAsia="en-GB"/>
              </w:rPr>
            </w:pPr>
          </w:p>
        </w:tc>
        <w:tc>
          <w:tcPr>
            <w:tcW w:w="722" w:type="pct"/>
          </w:tcPr>
          <w:p w14:paraId="32132D50" w14:textId="77777777" w:rsidR="00AA6CEE" w:rsidRPr="00F9633B" w:rsidRDefault="00AA6CEE" w:rsidP="00A263D1">
            <w:pPr>
              <w:pStyle w:val="TableText"/>
              <w:jc w:val="right"/>
              <w:rPr>
                <w:lang w:eastAsia="en-GB"/>
              </w:rPr>
            </w:pPr>
          </w:p>
        </w:tc>
        <w:tc>
          <w:tcPr>
            <w:tcW w:w="513" w:type="pct"/>
            <w:noWrap/>
          </w:tcPr>
          <w:p w14:paraId="24BE14EE" w14:textId="77777777" w:rsidR="00AA6CEE" w:rsidRPr="00F9633B" w:rsidRDefault="00AA6CEE" w:rsidP="00A263D1">
            <w:pPr>
              <w:pStyle w:val="TableText"/>
              <w:jc w:val="right"/>
              <w:rPr>
                <w:lang w:eastAsia="en-GB"/>
              </w:rPr>
            </w:pPr>
            <w:r w:rsidRPr="00F9633B">
              <w:t> </w:t>
            </w:r>
          </w:p>
        </w:tc>
      </w:tr>
      <w:tr w:rsidR="00AA6CEE" w:rsidRPr="00F9633B" w14:paraId="6B5C5B92"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5D9CB9B" w14:textId="77777777" w:rsidR="00AA6CEE" w:rsidRPr="00F9633B" w:rsidRDefault="00AA6CEE" w:rsidP="00A263D1">
            <w:pPr>
              <w:pStyle w:val="TableText"/>
              <w:rPr>
                <w:lang w:eastAsia="en-GB"/>
              </w:rPr>
            </w:pPr>
            <w:r w:rsidRPr="00F9633B">
              <w:rPr>
                <w:lang w:eastAsia="en-GB"/>
              </w:rPr>
              <w:t>DVA Gold or White Card</w:t>
            </w:r>
          </w:p>
        </w:tc>
        <w:tc>
          <w:tcPr>
            <w:tcW w:w="431" w:type="pct"/>
          </w:tcPr>
          <w:p w14:paraId="4F64DA1E" w14:textId="77777777" w:rsidR="00AA6CEE" w:rsidRPr="00F9633B" w:rsidRDefault="00AA6CEE" w:rsidP="00A263D1">
            <w:pPr>
              <w:pStyle w:val="TableText"/>
              <w:jc w:val="right"/>
              <w:rPr>
                <w:lang w:eastAsia="en-GB"/>
              </w:rPr>
            </w:pPr>
            <w:r w:rsidRPr="00F9633B">
              <w:t>1,740</w:t>
            </w:r>
          </w:p>
        </w:tc>
        <w:tc>
          <w:tcPr>
            <w:tcW w:w="431" w:type="pct"/>
          </w:tcPr>
          <w:p w14:paraId="6B107E72" w14:textId="77777777" w:rsidR="00AA6CEE" w:rsidRPr="00F9633B" w:rsidRDefault="00AA6CEE" w:rsidP="00A263D1">
            <w:pPr>
              <w:pStyle w:val="TableText"/>
              <w:jc w:val="right"/>
              <w:rPr>
                <w:lang w:eastAsia="en-GB"/>
              </w:rPr>
            </w:pPr>
            <w:r w:rsidRPr="00F9633B">
              <w:t>51.2</w:t>
            </w:r>
          </w:p>
        </w:tc>
        <w:tc>
          <w:tcPr>
            <w:tcW w:w="700" w:type="pct"/>
          </w:tcPr>
          <w:p w14:paraId="72CFDB8A" w14:textId="77777777" w:rsidR="00AA6CEE" w:rsidRPr="00F9633B" w:rsidRDefault="00AA6CEE" w:rsidP="00A263D1">
            <w:pPr>
              <w:pStyle w:val="TableText"/>
              <w:jc w:val="right"/>
              <w:rPr>
                <w:lang w:eastAsia="en-GB"/>
              </w:rPr>
            </w:pPr>
            <w:r w:rsidRPr="00F9633B">
              <w:t>(49.6 – 52.9)</w:t>
            </w:r>
          </w:p>
        </w:tc>
        <w:tc>
          <w:tcPr>
            <w:tcW w:w="408" w:type="pct"/>
          </w:tcPr>
          <w:p w14:paraId="2B262E34" w14:textId="77777777" w:rsidR="00AA6CEE" w:rsidRPr="00F9633B" w:rsidRDefault="00AA6CEE" w:rsidP="00A263D1">
            <w:pPr>
              <w:pStyle w:val="TableText"/>
              <w:jc w:val="right"/>
              <w:rPr>
                <w:lang w:eastAsia="en-GB"/>
              </w:rPr>
            </w:pPr>
            <w:r w:rsidRPr="00F9633B">
              <w:t>41</w:t>
            </w:r>
          </w:p>
        </w:tc>
        <w:tc>
          <w:tcPr>
            <w:tcW w:w="431" w:type="pct"/>
          </w:tcPr>
          <w:p w14:paraId="72C7381C" w14:textId="77777777" w:rsidR="00AA6CEE" w:rsidRPr="00F9633B" w:rsidRDefault="00AA6CEE" w:rsidP="00A263D1">
            <w:pPr>
              <w:pStyle w:val="TableText"/>
              <w:jc w:val="right"/>
              <w:rPr>
                <w:lang w:eastAsia="en-GB"/>
              </w:rPr>
            </w:pPr>
            <w:r w:rsidRPr="00F9633B">
              <w:t>47.7</w:t>
            </w:r>
          </w:p>
        </w:tc>
        <w:tc>
          <w:tcPr>
            <w:tcW w:w="722" w:type="pct"/>
          </w:tcPr>
          <w:p w14:paraId="5FC0855A" w14:textId="77777777" w:rsidR="00AA6CEE" w:rsidRPr="00F9633B" w:rsidRDefault="00AA6CEE" w:rsidP="00A263D1">
            <w:pPr>
              <w:pStyle w:val="TableText"/>
              <w:jc w:val="right"/>
              <w:rPr>
                <w:lang w:eastAsia="en-GB"/>
              </w:rPr>
            </w:pPr>
            <w:r w:rsidRPr="00F9633B">
              <w:t>(37.3 – 58.2)</w:t>
            </w:r>
          </w:p>
        </w:tc>
        <w:tc>
          <w:tcPr>
            <w:tcW w:w="513" w:type="pct"/>
            <w:noWrap/>
          </w:tcPr>
          <w:p w14:paraId="77C8BF35" w14:textId="77777777" w:rsidR="00AA6CEE" w:rsidRPr="00F9633B" w:rsidRDefault="00AA6CEE" w:rsidP="00A263D1">
            <w:pPr>
              <w:pStyle w:val="TableText"/>
              <w:jc w:val="right"/>
              <w:rPr>
                <w:lang w:eastAsia="en-GB"/>
              </w:rPr>
            </w:pPr>
            <w:r w:rsidRPr="00F9633B">
              <w:t>0.514</w:t>
            </w:r>
          </w:p>
        </w:tc>
      </w:tr>
      <w:tr w:rsidR="00AA6CEE" w:rsidRPr="00F9633B" w14:paraId="0BC097E5" w14:textId="77777777" w:rsidTr="00A263D1">
        <w:tc>
          <w:tcPr>
            <w:tcW w:w="1364" w:type="pct"/>
          </w:tcPr>
          <w:p w14:paraId="5131F1E4" w14:textId="77777777" w:rsidR="00AA6CEE" w:rsidRPr="00F9633B" w:rsidRDefault="00AA6CEE" w:rsidP="00A263D1">
            <w:pPr>
              <w:pStyle w:val="TableText"/>
              <w:rPr>
                <w:lang w:eastAsia="en-GB"/>
              </w:rPr>
            </w:pPr>
            <w:r w:rsidRPr="00F9633B">
              <w:rPr>
                <w:lang w:eastAsia="en-GB"/>
              </w:rPr>
              <w:t>Psychological distress {K10}</w:t>
            </w:r>
          </w:p>
        </w:tc>
        <w:tc>
          <w:tcPr>
            <w:tcW w:w="431" w:type="pct"/>
          </w:tcPr>
          <w:p w14:paraId="0419896E" w14:textId="77777777" w:rsidR="00AA6CEE" w:rsidRPr="00F9633B" w:rsidRDefault="00AA6CEE" w:rsidP="00A263D1">
            <w:pPr>
              <w:pStyle w:val="TableText"/>
              <w:jc w:val="right"/>
              <w:rPr>
                <w:lang w:eastAsia="en-GB"/>
              </w:rPr>
            </w:pPr>
            <w:r w:rsidRPr="00F9633B">
              <w:t>1,312</w:t>
            </w:r>
          </w:p>
        </w:tc>
        <w:tc>
          <w:tcPr>
            <w:tcW w:w="431" w:type="pct"/>
          </w:tcPr>
          <w:p w14:paraId="62B9ED04" w14:textId="77777777" w:rsidR="00AA6CEE" w:rsidRPr="00F9633B" w:rsidRDefault="00AA6CEE" w:rsidP="00A263D1">
            <w:pPr>
              <w:pStyle w:val="TableText"/>
              <w:jc w:val="right"/>
              <w:rPr>
                <w:lang w:eastAsia="en-GB"/>
              </w:rPr>
            </w:pPr>
            <w:r w:rsidRPr="00F9633B">
              <w:t>32.6</w:t>
            </w:r>
          </w:p>
        </w:tc>
        <w:tc>
          <w:tcPr>
            <w:tcW w:w="700" w:type="pct"/>
          </w:tcPr>
          <w:p w14:paraId="11C6AB2A" w14:textId="77777777" w:rsidR="00AA6CEE" w:rsidRPr="00F9633B" w:rsidRDefault="00AA6CEE" w:rsidP="00A263D1">
            <w:pPr>
              <w:pStyle w:val="TableText"/>
              <w:jc w:val="right"/>
              <w:rPr>
                <w:lang w:eastAsia="en-GB"/>
              </w:rPr>
            </w:pPr>
            <w:r w:rsidRPr="00F9633B">
              <w:t>(31.1 – 34.0)</w:t>
            </w:r>
          </w:p>
        </w:tc>
        <w:tc>
          <w:tcPr>
            <w:tcW w:w="408" w:type="pct"/>
          </w:tcPr>
          <w:p w14:paraId="0DA135A4" w14:textId="77777777" w:rsidR="00AA6CEE" w:rsidRPr="00F9633B" w:rsidRDefault="00AA6CEE" w:rsidP="00A263D1">
            <w:pPr>
              <w:pStyle w:val="TableText"/>
              <w:jc w:val="right"/>
              <w:rPr>
                <w:lang w:eastAsia="en-GB"/>
              </w:rPr>
            </w:pPr>
            <w:r w:rsidRPr="00F9633B">
              <w:t>28</w:t>
            </w:r>
          </w:p>
        </w:tc>
        <w:tc>
          <w:tcPr>
            <w:tcW w:w="431" w:type="pct"/>
          </w:tcPr>
          <w:p w14:paraId="7C937DB6" w14:textId="77777777" w:rsidR="00AA6CEE" w:rsidRPr="00F9633B" w:rsidRDefault="00AA6CEE" w:rsidP="00A263D1">
            <w:pPr>
              <w:pStyle w:val="TableText"/>
              <w:jc w:val="right"/>
              <w:rPr>
                <w:lang w:eastAsia="en-GB"/>
              </w:rPr>
            </w:pPr>
            <w:r w:rsidRPr="00F9633B">
              <w:t>31.8</w:t>
            </w:r>
          </w:p>
        </w:tc>
        <w:tc>
          <w:tcPr>
            <w:tcW w:w="722" w:type="pct"/>
          </w:tcPr>
          <w:p w14:paraId="414AA49B" w14:textId="77777777" w:rsidR="00AA6CEE" w:rsidRPr="00F9633B" w:rsidRDefault="00AA6CEE" w:rsidP="00A263D1">
            <w:pPr>
              <w:pStyle w:val="TableText"/>
              <w:jc w:val="right"/>
              <w:rPr>
                <w:lang w:eastAsia="en-GB"/>
              </w:rPr>
            </w:pPr>
            <w:r w:rsidRPr="00F9633B">
              <w:t>(22.9 – 42.3)</w:t>
            </w:r>
          </w:p>
        </w:tc>
        <w:tc>
          <w:tcPr>
            <w:tcW w:w="513" w:type="pct"/>
            <w:noWrap/>
          </w:tcPr>
          <w:p w14:paraId="6799A0F4" w14:textId="77777777" w:rsidR="00AA6CEE" w:rsidRPr="00F9633B" w:rsidRDefault="00AA6CEE" w:rsidP="00A263D1">
            <w:pPr>
              <w:pStyle w:val="TableText"/>
              <w:jc w:val="right"/>
              <w:rPr>
                <w:lang w:eastAsia="en-GB"/>
              </w:rPr>
            </w:pPr>
            <w:r w:rsidRPr="00F9633B">
              <w:t>0.883</w:t>
            </w:r>
          </w:p>
        </w:tc>
      </w:tr>
      <w:tr w:rsidR="00AA6CEE" w:rsidRPr="00F9633B" w14:paraId="0293F3D6"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768FEB34" w14:textId="77777777" w:rsidR="00AA6CEE" w:rsidRPr="00F9633B" w:rsidRDefault="00AA6CEE" w:rsidP="00A263D1">
            <w:pPr>
              <w:pStyle w:val="TableText"/>
              <w:rPr>
                <w:lang w:eastAsia="en-GB"/>
              </w:rPr>
            </w:pPr>
            <w:r w:rsidRPr="00F9633B">
              <w:rPr>
                <w:lang w:eastAsia="en-GB"/>
              </w:rPr>
              <w:t>Depressive symptoms {PHQ-9}</w:t>
            </w:r>
          </w:p>
        </w:tc>
        <w:tc>
          <w:tcPr>
            <w:tcW w:w="431" w:type="pct"/>
          </w:tcPr>
          <w:p w14:paraId="0A3F20E1" w14:textId="77777777" w:rsidR="00AA6CEE" w:rsidRPr="00F9633B" w:rsidRDefault="00AA6CEE" w:rsidP="00A263D1">
            <w:pPr>
              <w:pStyle w:val="TableText"/>
              <w:jc w:val="right"/>
              <w:rPr>
                <w:lang w:eastAsia="en-GB"/>
              </w:rPr>
            </w:pPr>
            <w:r w:rsidRPr="00F9633B">
              <w:t>765</w:t>
            </w:r>
          </w:p>
        </w:tc>
        <w:tc>
          <w:tcPr>
            <w:tcW w:w="431" w:type="pct"/>
          </w:tcPr>
          <w:p w14:paraId="32DD1C4C" w14:textId="77777777" w:rsidR="00AA6CEE" w:rsidRPr="00F9633B" w:rsidRDefault="00AA6CEE" w:rsidP="00A263D1">
            <w:pPr>
              <w:pStyle w:val="TableText"/>
              <w:jc w:val="right"/>
              <w:rPr>
                <w:lang w:eastAsia="en-GB"/>
              </w:rPr>
            </w:pPr>
            <w:r w:rsidRPr="00F9633B">
              <w:t>18.9</w:t>
            </w:r>
          </w:p>
        </w:tc>
        <w:tc>
          <w:tcPr>
            <w:tcW w:w="700" w:type="pct"/>
          </w:tcPr>
          <w:p w14:paraId="6793712A" w14:textId="77777777" w:rsidR="00AA6CEE" w:rsidRPr="00F9633B" w:rsidRDefault="00AA6CEE" w:rsidP="00A263D1">
            <w:pPr>
              <w:pStyle w:val="TableText"/>
              <w:jc w:val="right"/>
              <w:rPr>
                <w:lang w:eastAsia="en-GB"/>
              </w:rPr>
            </w:pPr>
            <w:r w:rsidRPr="00F9633B">
              <w:t>(17.7 – 20.1)</w:t>
            </w:r>
          </w:p>
        </w:tc>
        <w:tc>
          <w:tcPr>
            <w:tcW w:w="408" w:type="pct"/>
          </w:tcPr>
          <w:p w14:paraId="1E694522" w14:textId="77777777" w:rsidR="00AA6CEE" w:rsidRPr="00F9633B" w:rsidRDefault="00AA6CEE" w:rsidP="00A263D1">
            <w:pPr>
              <w:pStyle w:val="TableText"/>
              <w:jc w:val="right"/>
              <w:rPr>
                <w:lang w:eastAsia="en-GB"/>
              </w:rPr>
            </w:pPr>
            <w:r w:rsidRPr="00F9633B">
              <w:t>18</w:t>
            </w:r>
          </w:p>
        </w:tc>
        <w:tc>
          <w:tcPr>
            <w:tcW w:w="431" w:type="pct"/>
          </w:tcPr>
          <w:p w14:paraId="478DD9E8" w14:textId="77777777" w:rsidR="00AA6CEE" w:rsidRPr="00F9633B" w:rsidRDefault="00AA6CEE" w:rsidP="00A263D1">
            <w:pPr>
              <w:pStyle w:val="TableText"/>
              <w:jc w:val="right"/>
              <w:rPr>
                <w:lang w:eastAsia="en-GB"/>
              </w:rPr>
            </w:pPr>
            <w:r w:rsidRPr="00F9633B">
              <w:t>20.5</w:t>
            </w:r>
          </w:p>
        </w:tc>
        <w:tc>
          <w:tcPr>
            <w:tcW w:w="722" w:type="pct"/>
          </w:tcPr>
          <w:p w14:paraId="27ED67BC" w14:textId="77777777" w:rsidR="00AA6CEE" w:rsidRPr="00F9633B" w:rsidRDefault="00AA6CEE" w:rsidP="00A263D1">
            <w:pPr>
              <w:pStyle w:val="TableText"/>
              <w:jc w:val="right"/>
              <w:rPr>
                <w:lang w:eastAsia="en-GB"/>
              </w:rPr>
            </w:pPr>
            <w:r w:rsidRPr="00F9633B">
              <w:t>(13.2 – 30.2)</w:t>
            </w:r>
          </w:p>
        </w:tc>
        <w:tc>
          <w:tcPr>
            <w:tcW w:w="513" w:type="pct"/>
            <w:noWrap/>
          </w:tcPr>
          <w:p w14:paraId="59B15197" w14:textId="77777777" w:rsidR="00AA6CEE" w:rsidRPr="00F9633B" w:rsidRDefault="00AA6CEE" w:rsidP="00A263D1">
            <w:pPr>
              <w:pStyle w:val="TableText"/>
              <w:jc w:val="right"/>
              <w:rPr>
                <w:lang w:eastAsia="en-GB"/>
              </w:rPr>
            </w:pPr>
            <w:r w:rsidRPr="00F9633B">
              <w:t>0.711</w:t>
            </w:r>
          </w:p>
        </w:tc>
      </w:tr>
      <w:tr w:rsidR="00AA6CEE" w:rsidRPr="00F9633B" w14:paraId="7EA585C8" w14:textId="77777777" w:rsidTr="00A263D1">
        <w:tc>
          <w:tcPr>
            <w:tcW w:w="1364" w:type="pct"/>
          </w:tcPr>
          <w:p w14:paraId="00FE1464" w14:textId="77777777" w:rsidR="00AA6CEE" w:rsidRPr="00F9633B" w:rsidRDefault="00AA6CEE" w:rsidP="00A263D1">
            <w:pPr>
              <w:pStyle w:val="TableText"/>
              <w:rPr>
                <w:lang w:eastAsia="en-GB"/>
              </w:rPr>
            </w:pPr>
            <w:r w:rsidRPr="00F9633B">
              <w:rPr>
                <w:lang w:eastAsia="en-GB"/>
              </w:rPr>
              <w:t>Generalised anxiety {GAD-7}</w:t>
            </w:r>
          </w:p>
        </w:tc>
        <w:tc>
          <w:tcPr>
            <w:tcW w:w="431" w:type="pct"/>
          </w:tcPr>
          <w:p w14:paraId="2E60E3EC" w14:textId="77777777" w:rsidR="00AA6CEE" w:rsidRPr="00F9633B" w:rsidRDefault="00AA6CEE" w:rsidP="00A263D1">
            <w:pPr>
              <w:pStyle w:val="TableText"/>
              <w:jc w:val="right"/>
              <w:rPr>
                <w:lang w:eastAsia="en-GB"/>
              </w:rPr>
            </w:pPr>
            <w:r w:rsidRPr="00F9633B">
              <w:t>883</w:t>
            </w:r>
          </w:p>
        </w:tc>
        <w:tc>
          <w:tcPr>
            <w:tcW w:w="431" w:type="pct"/>
          </w:tcPr>
          <w:p w14:paraId="5614A9EC" w14:textId="77777777" w:rsidR="00AA6CEE" w:rsidRPr="00F9633B" w:rsidRDefault="00AA6CEE" w:rsidP="00A263D1">
            <w:pPr>
              <w:pStyle w:val="TableText"/>
              <w:jc w:val="right"/>
              <w:rPr>
                <w:lang w:eastAsia="en-GB"/>
              </w:rPr>
            </w:pPr>
            <w:r w:rsidRPr="00F9633B">
              <w:t>21.9</w:t>
            </w:r>
          </w:p>
        </w:tc>
        <w:tc>
          <w:tcPr>
            <w:tcW w:w="700" w:type="pct"/>
          </w:tcPr>
          <w:p w14:paraId="71C79D9F" w14:textId="77777777" w:rsidR="00AA6CEE" w:rsidRPr="00F9633B" w:rsidRDefault="00AA6CEE" w:rsidP="00A263D1">
            <w:pPr>
              <w:pStyle w:val="TableText"/>
              <w:jc w:val="right"/>
              <w:rPr>
                <w:lang w:eastAsia="en-GB"/>
              </w:rPr>
            </w:pPr>
            <w:r w:rsidRPr="00F9633B">
              <w:t>(20.6 – 23.2)</w:t>
            </w:r>
          </w:p>
        </w:tc>
        <w:tc>
          <w:tcPr>
            <w:tcW w:w="408" w:type="pct"/>
          </w:tcPr>
          <w:p w14:paraId="11F6C344" w14:textId="77777777" w:rsidR="00AA6CEE" w:rsidRPr="00F9633B" w:rsidRDefault="00AA6CEE" w:rsidP="00A263D1">
            <w:pPr>
              <w:pStyle w:val="TableText"/>
              <w:jc w:val="right"/>
              <w:rPr>
                <w:lang w:eastAsia="en-GB"/>
              </w:rPr>
            </w:pPr>
            <w:r w:rsidRPr="00F9633B">
              <w:t>12</w:t>
            </w:r>
          </w:p>
        </w:tc>
        <w:tc>
          <w:tcPr>
            <w:tcW w:w="431" w:type="pct"/>
          </w:tcPr>
          <w:p w14:paraId="42ADCDC3" w14:textId="77777777" w:rsidR="00AA6CEE" w:rsidRPr="00F9633B" w:rsidRDefault="00AA6CEE" w:rsidP="00A263D1">
            <w:pPr>
              <w:pStyle w:val="TableText"/>
              <w:jc w:val="right"/>
              <w:rPr>
                <w:lang w:eastAsia="en-GB"/>
              </w:rPr>
            </w:pPr>
            <w:r w:rsidRPr="00F9633B">
              <w:t>25.0</w:t>
            </w:r>
          </w:p>
        </w:tc>
        <w:tc>
          <w:tcPr>
            <w:tcW w:w="722" w:type="pct"/>
          </w:tcPr>
          <w:p w14:paraId="20BB8550" w14:textId="77777777" w:rsidR="00AA6CEE" w:rsidRPr="00F9633B" w:rsidRDefault="00AA6CEE" w:rsidP="00A263D1">
            <w:pPr>
              <w:pStyle w:val="TableText"/>
              <w:jc w:val="right"/>
              <w:rPr>
                <w:lang w:eastAsia="en-GB"/>
              </w:rPr>
            </w:pPr>
            <w:r w:rsidRPr="00F9633B">
              <w:t>(17.0 – 35.1)</w:t>
            </w:r>
          </w:p>
        </w:tc>
        <w:tc>
          <w:tcPr>
            <w:tcW w:w="513" w:type="pct"/>
            <w:noWrap/>
          </w:tcPr>
          <w:p w14:paraId="54F60EE0" w14:textId="77777777" w:rsidR="00AA6CEE" w:rsidRPr="00F9633B" w:rsidRDefault="00AA6CEE" w:rsidP="00A263D1">
            <w:pPr>
              <w:pStyle w:val="TableText"/>
              <w:jc w:val="right"/>
              <w:rPr>
                <w:lang w:eastAsia="en-GB"/>
              </w:rPr>
            </w:pPr>
            <w:r w:rsidRPr="00F9633B">
              <w:t>0.483</w:t>
            </w:r>
          </w:p>
        </w:tc>
      </w:tr>
      <w:tr w:rsidR="00AA6CEE" w:rsidRPr="00F9633B" w14:paraId="5C5451D2"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F0A44C4" w14:textId="77777777" w:rsidR="00AA6CEE" w:rsidRPr="00F9633B" w:rsidRDefault="00AA6CEE" w:rsidP="00A263D1">
            <w:pPr>
              <w:pStyle w:val="TableText"/>
              <w:rPr>
                <w:lang w:eastAsia="en-GB"/>
              </w:rPr>
            </w:pPr>
            <w:r w:rsidRPr="00F9633B">
              <w:rPr>
                <w:lang w:eastAsia="en-GB"/>
              </w:rPr>
              <w:t>PTSD symptoms {PCL-C}</w:t>
            </w:r>
          </w:p>
        </w:tc>
        <w:tc>
          <w:tcPr>
            <w:tcW w:w="431" w:type="pct"/>
          </w:tcPr>
          <w:p w14:paraId="37FCD777" w14:textId="77777777" w:rsidR="00AA6CEE" w:rsidRPr="00F9633B" w:rsidRDefault="00AA6CEE" w:rsidP="00A263D1">
            <w:pPr>
              <w:pStyle w:val="TableText"/>
              <w:jc w:val="right"/>
              <w:rPr>
                <w:lang w:eastAsia="en-GB"/>
              </w:rPr>
            </w:pPr>
            <w:r w:rsidRPr="00F9633B">
              <w:t>953</w:t>
            </w:r>
          </w:p>
        </w:tc>
        <w:tc>
          <w:tcPr>
            <w:tcW w:w="431" w:type="pct"/>
          </w:tcPr>
          <w:p w14:paraId="79E2B5E9" w14:textId="77777777" w:rsidR="00AA6CEE" w:rsidRPr="00F9633B" w:rsidRDefault="00AA6CEE" w:rsidP="00A263D1">
            <w:pPr>
              <w:pStyle w:val="TableText"/>
              <w:jc w:val="right"/>
              <w:rPr>
                <w:lang w:eastAsia="en-GB"/>
              </w:rPr>
            </w:pPr>
            <w:r w:rsidRPr="00F9633B">
              <w:t>24.9</w:t>
            </w:r>
          </w:p>
        </w:tc>
        <w:tc>
          <w:tcPr>
            <w:tcW w:w="700" w:type="pct"/>
          </w:tcPr>
          <w:p w14:paraId="0969A901" w14:textId="77777777" w:rsidR="00AA6CEE" w:rsidRPr="00F9633B" w:rsidRDefault="00AA6CEE" w:rsidP="00A263D1">
            <w:pPr>
              <w:pStyle w:val="TableText"/>
              <w:jc w:val="right"/>
              <w:rPr>
                <w:lang w:eastAsia="en-GB"/>
              </w:rPr>
            </w:pPr>
            <w:r w:rsidRPr="00F9633B">
              <w:t>(23.5 – 26.3)</w:t>
            </w:r>
          </w:p>
        </w:tc>
        <w:tc>
          <w:tcPr>
            <w:tcW w:w="408" w:type="pct"/>
          </w:tcPr>
          <w:p w14:paraId="35853A7F" w14:textId="77777777" w:rsidR="00AA6CEE" w:rsidRPr="00F9633B" w:rsidRDefault="00AA6CEE" w:rsidP="00A263D1">
            <w:pPr>
              <w:pStyle w:val="TableText"/>
              <w:jc w:val="right"/>
              <w:rPr>
                <w:lang w:eastAsia="en-GB"/>
              </w:rPr>
            </w:pPr>
            <w:r w:rsidRPr="00F9633B">
              <w:t>21</w:t>
            </w:r>
          </w:p>
        </w:tc>
        <w:tc>
          <w:tcPr>
            <w:tcW w:w="431" w:type="pct"/>
          </w:tcPr>
          <w:p w14:paraId="5321D747" w14:textId="77777777" w:rsidR="00AA6CEE" w:rsidRPr="00F9633B" w:rsidRDefault="00AA6CEE" w:rsidP="00A263D1">
            <w:pPr>
              <w:pStyle w:val="TableText"/>
              <w:jc w:val="right"/>
              <w:rPr>
                <w:lang w:eastAsia="en-GB"/>
              </w:rPr>
            </w:pPr>
            <w:r w:rsidRPr="00F9633B">
              <w:t>23.9</w:t>
            </w:r>
          </w:p>
        </w:tc>
        <w:tc>
          <w:tcPr>
            <w:tcW w:w="722" w:type="pct"/>
          </w:tcPr>
          <w:p w14:paraId="544CA106" w14:textId="77777777" w:rsidR="00AA6CEE" w:rsidRPr="00F9633B" w:rsidRDefault="00AA6CEE" w:rsidP="00A263D1">
            <w:pPr>
              <w:pStyle w:val="TableText"/>
              <w:jc w:val="right"/>
              <w:rPr>
                <w:lang w:eastAsia="en-GB"/>
              </w:rPr>
            </w:pPr>
            <w:r w:rsidRPr="00F9633B">
              <w:t>(16.1 – 33.9)</w:t>
            </w:r>
          </w:p>
        </w:tc>
        <w:tc>
          <w:tcPr>
            <w:tcW w:w="513" w:type="pct"/>
            <w:noWrap/>
          </w:tcPr>
          <w:p w14:paraId="1ACA420B" w14:textId="77777777" w:rsidR="00AA6CEE" w:rsidRPr="00F9633B" w:rsidRDefault="00AA6CEE" w:rsidP="00A263D1">
            <w:pPr>
              <w:pStyle w:val="TableText"/>
              <w:jc w:val="right"/>
              <w:rPr>
                <w:lang w:eastAsia="en-GB"/>
              </w:rPr>
            </w:pPr>
            <w:r w:rsidRPr="00F9633B">
              <w:t>0.829</w:t>
            </w:r>
          </w:p>
        </w:tc>
      </w:tr>
      <w:tr w:rsidR="00AA6CEE" w:rsidRPr="00F9633B" w14:paraId="63A22883" w14:textId="77777777" w:rsidTr="00A263D1">
        <w:tc>
          <w:tcPr>
            <w:tcW w:w="1364" w:type="pct"/>
          </w:tcPr>
          <w:p w14:paraId="29D3DD7A" w14:textId="77777777" w:rsidR="00AA6CEE" w:rsidRPr="00F9633B" w:rsidRDefault="00AA6CEE" w:rsidP="00A263D1">
            <w:pPr>
              <w:pStyle w:val="TableText"/>
              <w:rPr>
                <w:lang w:eastAsia="en-GB"/>
              </w:rPr>
            </w:pPr>
            <w:r w:rsidRPr="00F9633B">
              <w:rPr>
                <w:lang w:eastAsia="en-GB"/>
              </w:rPr>
              <w:t>Problematic anger {DAR-5 ≥ 12}</w:t>
            </w:r>
          </w:p>
        </w:tc>
        <w:tc>
          <w:tcPr>
            <w:tcW w:w="431" w:type="pct"/>
          </w:tcPr>
          <w:p w14:paraId="3FE45249" w14:textId="77777777" w:rsidR="00AA6CEE" w:rsidRPr="00F9633B" w:rsidRDefault="00AA6CEE" w:rsidP="00A263D1">
            <w:pPr>
              <w:pStyle w:val="TableText"/>
              <w:jc w:val="right"/>
              <w:rPr>
                <w:lang w:eastAsia="en-GB"/>
              </w:rPr>
            </w:pPr>
            <w:r w:rsidRPr="00F9633B">
              <w:t>1,125</w:t>
            </w:r>
          </w:p>
        </w:tc>
        <w:tc>
          <w:tcPr>
            <w:tcW w:w="431" w:type="pct"/>
          </w:tcPr>
          <w:p w14:paraId="35358081" w14:textId="77777777" w:rsidR="00AA6CEE" w:rsidRPr="00F9633B" w:rsidRDefault="00AA6CEE" w:rsidP="00A263D1">
            <w:pPr>
              <w:pStyle w:val="TableText"/>
              <w:jc w:val="right"/>
              <w:rPr>
                <w:lang w:eastAsia="en-GB"/>
              </w:rPr>
            </w:pPr>
            <w:r w:rsidRPr="00F9633B">
              <w:t>28.0</w:t>
            </w:r>
          </w:p>
        </w:tc>
        <w:tc>
          <w:tcPr>
            <w:tcW w:w="700" w:type="pct"/>
          </w:tcPr>
          <w:p w14:paraId="608FA15D" w14:textId="77777777" w:rsidR="00AA6CEE" w:rsidRPr="00F9633B" w:rsidRDefault="00AA6CEE" w:rsidP="00A263D1">
            <w:pPr>
              <w:pStyle w:val="TableText"/>
              <w:jc w:val="right"/>
              <w:rPr>
                <w:lang w:eastAsia="en-GB"/>
              </w:rPr>
            </w:pPr>
            <w:r w:rsidRPr="00F9633B">
              <w:t>(26.6 – 29.4)</w:t>
            </w:r>
          </w:p>
        </w:tc>
        <w:tc>
          <w:tcPr>
            <w:tcW w:w="408" w:type="pct"/>
          </w:tcPr>
          <w:p w14:paraId="012E5816" w14:textId="77777777" w:rsidR="00AA6CEE" w:rsidRPr="00F9633B" w:rsidRDefault="00AA6CEE" w:rsidP="00A263D1">
            <w:pPr>
              <w:pStyle w:val="TableText"/>
              <w:jc w:val="right"/>
              <w:rPr>
                <w:lang w:eastAsia="en-GB"/>
              </w:rPr>
            </w:pPr>
            <w:r w:rsidRPr="00F9633B">
              <w:t>28</w:t>
            </w:r>
          </w:p>
        </w:tc>
        <w:tc>
          <w:tcPr>
            <w:tcW w:w="431" w:type="pct"/>
          </w:tcPr>
          <w:p w14:paraId="69F5FBA9" w14:textId="77777777" w:rsidR="00AA6CEE" w:rsidRPr="00F9633B" w:rsidRDefault="00AA6CEE" w:rsidP="00A263D1">
            <w:pPr>
              <w:pStyle w:val="TableText"/>
              <w:jc w:val="right"/>
              <w:rPr>
                <w:lang w:eastAsia="en-GB"/>
              </w:rPr>
            </w:pPr>
            <w:r w:rsidRPr="00F9633B">
              <w:t>31.8</w:t>
            </w:r>
          </w:p>
        </w:tc>
        <w:tc>
          <w:tcPr>
            <w:tcW w:w="722" w:type="pct"/>
          </w:tcPr>
          <w:p w14:paraId="1CC48107" w14:textId="77777777" w:rsidR="00AA6CEE" w:rsidRPr="00F9633B" w:rsidRDefault="00AA6CEE" w:rsidP="00A263D1">
            <w:pPr>
              <w:pStyle w:val="TableText"/>
              <w:jc w:val="right"/>
              <w:rPr>
                <w:lang w:eastAsia="en-GB"/>
              </w:rPr>
            </w:pPr>
            <w:r w:rsidRPr="00F9633B">
              <w:t>(22.9 – 42.3)</w:t>
            </w:r>
          </w:p>
        </w:tc>
        <w:tc>
          <w:tcPr>
            <w:tcW w:w="513" w:type="pct"/>
            <w:noWrap/>
          </w:tcPr>
          <w:p w14:paraId="3996A76F" w14:textId="77777777" w:rsidR="00AA6CEE" w:rsidRPr="00F9633B" w:rsidRDefault="00AA6CEE" w:rsidP="00A263D1">
            <w:pPr>
              <w:pStyle w:val="TableText"/>
              <w:jc w:val="right"/>
              <w:rPr>
                <w:lang w:eastAsia="en-GB"/>
              </w:rPr>
            </w:pPr>
            <w:r w:rsidRPr="00F9633B">
              <w:t>0.427</w:t>
            </w:r>
          </w:p>
        </w:tc>
      </w:tr>
      <w:tr w:rsidR="00AA6CEE" w:rsidRPr="00F9633B" w14:paraId="0FEF9C1D"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EF9059A" w14:textId="77777777" w:rsidR="00AA6CEE" w:rsidRPr="00F9633B" w:rsidRDefault="00AA6CEE" w:rsidP="00A263D1">
            <w:pPr>
              <w:pStyle w:val="TableText"/>
              <w:rPr>
                <w:lang w:eastAsia="en-GB"/>
              </w:rPr>
            </w:pPr>
            <w:r w:rsidRPr="00F9633B">
              <w:rPr>
                <w:lang w:eastAsia="en-GB"/>
              </w:rPr>
              <w:t xml:space="preserve">Problem drinking </w:t>
            </w:r>
            <w:r>
              <w:rPr>
                <w:lang w:eastAsia="en-GB"/>
              </w:rPr>
              <w:t xml:space="preserve">{AUDIT </w:t>
            </w:r>
            <w:r w:rsidRPr="00F9633B">
              <w:rPr>
                <w:lang w:eastAsia="en-GB"/>
              </w:rPr>
              <w:t>≥ 8</w:t>
            </w:r>
            <w:r>
              <w:rPr>
                <w:lang w:eastAsia="en-GB"/>
              </w:rPr>
              <w:t>}</w:t>
            </w:r>
          </w:p>
        </w:tc>
        <w:tc>
          <w:tcPr>
            <w:tcW w:w="431" w:type="pct"/>
          </w:tcPr>
          <w:p w14:paraId="1258C0E3" w14:textId="77777777" w:rsidR="00AA6CEE" w:rsidRPr="00F9633B" w:rsidRDefault="00AA6CEE" w:rsidP="00A263D1">
            <w:pPr>
              <w:pStyle w:val="TableText"/>
              <w:jc w:val="right"/>
              <w:rPr>
                <w:lang w:eastAsia="en-GB"/>
              </w:rPr>
            </w:pPr>
            <w:r w:rsidRPr="00F9633B">
              <w:t>1,219</w:t>
            </w:r>
          </w:p>
        </w:tc>
        <w:tc>
          <w:tcPr>
            <w:tcW w:w="431" w:type="pct"/>
          </w:tcPr>
          <w:p w14:paraId="71EC7311" w14:textId="77777777" w:rsidR="00AA6CEE" w:rsidRPr="00F9633B" w:rsidRDefault="00AA6CEE" w:rsidP="00A263D1">
            <w:pPr>
              <w:pStyle w:val="TableText"/>
              <w:jc w:val="right"/>
              <w:rPr>
                <w:lang w:eastAsia="en-GB"/>
              </w:rPr>
            </w:pPr>
            <w:r w:rsidRPr="00F9633B">
              <w:t>32.2</w:t>
            </w:r>
          </w:p>
        </w:tc>
        <w:tc>
          <w:tcPr>
            <w:tcW w:w="700" w:type="pct"/>
          </w:tcPr>
          <w:p w14:paraId="170752A2" w14:textId="77777777" w:rsidR="00AA6CEE" w:rsidRPr="00F9633B" w:rsidRDefault="00AA6CEE" w:rsidP="00A263D1">
            <w:pPr>
              <w:pStyle w:val="TableText"/>
              <w:jc w:val="right"/>
              <w:rPr>
                <w:lang w:eastAsia="en-GB"/>
              </w:rPr>
            </w:pPr>
            <w:r w:rsidRPr="00F9633B">
              <w:t>(30.8 – 33.8)</w:t>
            </w:r>
          </w:p>
        </w:tc>
        <w:tc>
          <w:tcPr>
            <w:tcW w:w="408" w:type="pct"/>
          </w:tcPr>
          <w:p w14:paraId="0EF9C348" w14:textId="77777777" w:rsidR="00AA6CEE" w:rsidRPr="00F9633B" w:rsidRDefault="00AA6CEE" w:rsidP="00A263D1">
            <w:pPr>
              <w:pStyle w:val="TableText"/>
              <w:jc w:val="right"/>
              <w:rPr>
                <w:lang w:eastAsia="en-GB"/>
              </w:rPr>
            </w:pPr>
            <w:r w:rsidRPr="00F9633B">
              <w:t>35</w:t>
            </w:r>
          </w:p>
        </w:tc>
        <w:tc>
          <w:tcPr>
            <w:tcW w:w="431" w:type="pct"/>
          </w:tcPr>
          <w:p w14:paraId="1EC55E00" w14:textId="77777777" w:rsidR="00AA6CEE" w:rsidRPr="00F9633B" w:rsidRDefault="00AA6CEE" w:rsidP="00A263D1">
            <w:pPr>
              <w:pStyle w:val="TableText"/>
              <w:jc w:val="right"/>
              <w:rPr>
                <w:lang w:eastAsia="en-GB"/>
              </w:rPr>
            </w:pPr>
            <w:r w:rsidRPr="00F9633B">
              <w:t>40.2</w:t>
            </w:r>
          </w:p>
        </w:tc>
        <w:tc>
          <w:tcPr>
            <w:tcW w:w="722" w:type="pct"/>
          </w:tcPr>
          <w:p w14:paraId="14B3EC5C" w14:textId="77777777" w:rsidR="00AA6CEE" w:rsidRPr="00F9633B" w:rsidRDefault="00AA6CEE" w:rsidP="00A263D1">
            <w:pPr>
              <w:pStyle w:val="TableText"/>
              <w:jc w:val="right"/>
              <w:rPr>
                <w:lang w:eastAsia="en-GB"/>
              </w:rPr>
            </w:pPr>
            <w:r w:rsidRPr="00F9633B">
              <w:t>(30.4 – 50.9)</w:t>
            </w:r>
          </w:p>
        </w:tc>
        <w:tc>
          <w:tcPr>
            <w:tcW w:w="513" w:type="pct"/>
            <w:noWrap/>
          </w:tcPr>
          <w:p w14:paraId="557F4E67" w14:textId="77777777" w:rsidR="00AA6CEE" w:rsidRPr="00F9633B" w:rsidRDefault="00AA6CEE" w:rsidP="00A263D1">
            <w:pPr>
              <w:pStyle w:val="TableText"/>
              <w:jc w:val="right"/>
              <w:rPr>
                <w:lang w:eastAsia="en-GB"/>
              </w:rPr>
            </w:pPr>
            <w:r w:rsidRPr="00F9633B">
              <w:t>0.116</w:t>
            </w:r>
          </w:p>
        </w:tc>
      </w:tr>
      <w:tr w:rsidR="00AA6CEE" w:rsidRPr="00F9633B" w14:paraId="51097C17" w14:textId="77777777" w:rsidTr="00A263D1">
        <w:tc>
          <w:tcPr>
            <w:tcW w:w="1364" w:type="pct"/>
          </w:tcPr>
          <w:p w14:paraId="7644BE14" w14:textId="77777777" w:rsidR="00AA6CEE" w:rsidRPr="00F9633B" w:rsidRDefault="00AA6CEE" w:rsidP="00A263D1">
            <w:pPr>
              <w:pStyle w:val="TableText"/>
              <w:rPr>
                <w:lang w:eastAsia="en-GB"/>
              </w:rPr>
            </w:pPr>
            <w:r w:rsidRPr="00F9633B">
              <w:rPr>
                <w:lang w:eastAsia="en-GB"/>
              </w:rPr>
              <w:t>Any suicidality</w:t>
            </w:r>
          </w:p>
        </w:tc>
        <w:tc>
          <w:tcPr>
            <w:tcW w:w="431" w:type="pct"/>
          </w:tcPr>
          <w:p w14:paraId="463CF249" w14:textId="77777777" w:rsidR="00AA6CEE" w:rsidRPr="00F9633B" w:rsidRDefault="00AA6CEE" w:rsidP="00A263D1">
            <w:pPr>
              <w:pStyle w:val="TableText"/>
              <w:jc w:val="right"/>
              <w:rPr>
                <w:lang w:eastAsia="en-GB"/>
              </w:rPr>
            </w:pPr>
            <w:r w:rsidRPr="00F9633B">
              <w:t>1,177</w:t>
            </w:r>
          </w:p>
        </w:tc>
        <w:tc>
          <w:tcPr>
            <w:tcW w:w="431" w:type="pct"/>
          </w:tcPr>
          <w:p w14:paraId="2B27BF73" w14:textId="77777777" w:rsidR="00AA6CEE" w:rsidRPr="00F9633B" w:rsidRDefault="00AA6CEE" w:rsidP="00A263D1">
            <w:pPr>
              <w:pStyle w:val="TableText"/>
              <w:jc w:val="right"/>
              <w:rPr>
                <w:lang w:eastAsia="en-GB"/>
              </w:rPr>
            </w:pPr>
            <w:r w:rsidRPr="00F9633B">
              <w:t>29.4</w:t>
            </w:r>
          </w:p>
        </w:tc>
        <w:tc>
          <w:tcPr>
            <w:tcW w:w="700" w:type="pct"/>
          </w:tcPr>
          <w:p w14:paraId="2EE86BF4" w14:textId="77777777" w:rsidR="00AA6CEE" w:rsidRPr="00F9633B" w:rsidRDefault="00AA6CEE" w:rsidP="00A263D1">
            <w:pPr>
              <w:pStyle w:val="TableText"/>
              <w:jc w:val="right"/>
              <w:rPr>
                <w:lang w:eastAsia="en-GB"/>
              </w:rPr>
            </w:pPr>
            <w:r w:rsidRPr="00F9633B">
              <w:t>(28.0 – 30.8)</w:t>
            </w:r>
          </w:p>
        </w:tc>
        <w:tc>
          <w:tcPr>
            <w:tcW w:w="408" w:type="pct"/>
          </w:tcPr>
          <w:p w14:paraId="25824CEE" w14:textId="77777777" w:rsidR="00AA6CEE" w:rsidRPr="00F9633B" w:rsidRDefault="00AA6CEE" w:rsidP="00A263D1">
            <w:pPr>
              <w:pStyle w:val="TableText"/>
              <w:jc w:val="right"/>
              <w:rPr>
                <w:lang w:eastAsia="en-GB"/>
              </w:rPr>
            </w:pPr>
            <w:r w:rsidRPr="00F9633B">
              <w:t>32</w:t>
            </w:r>
          </w:p>
        </w:tc>
        <w:tc>
          <w:tcPr>
            <w:tcW w:w="431" w:type="pct"/>
          </w:tcPr>
          <w:p w14:paraId="12CDFF69" w14:textId="77777777" w:rsidR="00AA6CEE" w:rsidRPr="00F9633B" w:rsidRDefault="00AA6CEE" w:rsidP="00A263D1">
            <w:pPr>
              <w:pStyle w:val="TableText"/>
              <w:jc w:val="right"/>
              <w:rPr>
                <w:lang w:eastAsia="en-GB"/>
              </w:rPr>
            </w:pPr>
            <w:r w:rsidRPr="00F9633B">
              <w:t>36.4</w:t>
            </w:r>
          </w:p>
        </w:tc>
        <w:tc>
          <w:tcPr>
            <w:tcW w:w="722" w:type="pct"/>
          </w:tcPr>
          <w:p w14:paraId="03CC146C" w14:textId="77777777" w:rsidR="00AA6CEE" w:rsidRPr="00F9633B" w:rsidRDefault="00AA6CEE" w:rsidP="00A263D1">
            <w:pPr>
              <w:pStyle w:val="TableText"/>
              <w:jc w:val="right"/>
              <w:rPr>
                <w:lang w:eastAsia="en-GB"/>
              </w:rPr>
            </w:pPr>
            <w:r w:rsidRPr="00F9633B">
              <w:t>(27.0 – 46.9)</w:t>
            </w:r>
          </w:p>
        </w:tc>
        <w:tc>
          <w:tcPr>
            <w:tcW w:w="513" w:type="pct"/>
            <w:noWrap/>
          </w:tcPr>
          <w:p w14:paraId="47382C54" w14:textId="77777777" w:rsidR="00AA6CEE" w:rsidRPr="00F9633B" w:rsidRDefault="00AA6CEE" w:rsidP="00A263D1">
            <w:pPr>
              <w:pStyle w:val="TableText"/>
              <w:jc w:val="right"/>
              <w:rPr>
                <w:lang w:eastAsia="en-GB"/>
              </w:rPr>
            </w:pPr>
            <w:r w:rsidRPr="00F9633B">
              <w:t>0.155</w:t>
            </w:r>
          </w:p>
        </w:tc>
      </w:tr>
    </w:tbl>
    <w:p w14:paraId="73EA5592" w14:textId="77777777" w:rsidR="00AA6CEE" w:rsidRPr="00F9633B" w:rsidRDefault="00AA6CEE" w:rsidP="0064292F">
      <w:pPr>
        <w:pStyle w:val="TableNotes"/>
      </w:pPr>
      <w:r w:rsidRPr="00F9633B">
        <w:t>Note: 95% CI = 95% confidence interval.</w:t>
      </w:r>
    </w:p>
    <w:p w14:paraId="4FB040C5" w14:textId="77777777" w:rsidR="008C466B" w:rsidRPr="00F9633B" w:rsidRDefault="008C466B" w:rsidP="0064292F">
      <w:r w:rsidRPr="00F9633B">
        <w:t xml:space="preserve">Similarly, the Ex-Serving MHWTS respondents with parent data were significantly more likely to be younger, female and have achieved higher educational levels (Table </w:t>
      </w:r>
      <w:r>
        <w:t>2</w:t>
      </w:r>
      <w:r w:rsidRPr="00F9633B">
        <w:t>.</w:t>
      </w:r>
      <w:r>
        <w:t>9</w:t>
      </w:r>
      <w:r w:rsidRPr="00F9633B">
        <w:t>). There were no significant differences by other service-related characteristics.</w:t>
      </w:r>
    </w:p>
    <w:p w14:paraId="37B1A5B3" w14:textId="77777777" w:rsidR="008C466B" w:rsidRPr="00F9633B" w:rsidRDefault="008C466B" w:rsidP="0064292F">
      <w:pPr>
        <w:rPr>
          <w:lang w:eastAsia="en-GB"/>
        </w:rPr>
      </w:pPr>
      <w:r w:rsidRPr="00F9633B">
        <w:rPr>
          <w:lang w:eastAsia="en-GB"/>
        </w:rPr>
        <w:t xml:space="preserve">There were also no </w:t>
      </w:r>
      <w:r w:rsidRPr="00F9633B">
        <w:t>significant</w:t>
      </w:r>
      <w:r w:rsidRPr="00F9633B">
        <w:rPr>
          <w:lang w:eastAsia="en-GB"/>
        </w:rPr>
        <w:t xml:space="preserve"> differences observed between Ex-Serving </w:t>
      </w:r>
      <w:r w:rsidRPr="00F9633B">
        <w:t xml:space="preserve">MHWTS respondents </w:t>
      </w:r>
      <w:r w:rsidRPr="00F9633B">
        <w:rPr>
          <w:lang w:eastAsia="en-GB"/>
        </w:rPr>
        <w:t>with and without parent data on mental health and wellbeing characteristics.</w:t>
      </w:r>
    </w:p>
    <w:p w14:paraId="352E9F97" w14:textId="77777777" w:rsidR="008C466B" w:rsidRPr="00F9633B" w:rsidRDefault="008C466B" w:rsidP="0064292F">
      <w:pPr>
        <w:pStyle w:val="Heading3"/>
      </w:pPr>
      <w:bookmarkStart w:id="289" w:name="_Toc494412269"/>
      <w:bookmarkStart w:id="290" w:name="_Toc518484313"/>
      <w:r w:rsidRPr="00F9633B">
        <w:t>Differences between MHWTS respondents with and without adult child data</w:t>
      </w:r>
      <w:bookmarkEnd w:id="289"/>
      <w:bookmarkEnd w:id="290"/>
    </w:p>
    <w:p w14:paraId="58AD3C58" w14:textId="455D044B" w:rsidR="008C466B" w:rsidRPr="00F9633B" w:rsidRDefault="008C466B" w:rsidP="00A263D1">
      <w:pPr>
        <w:keepNext/>
      </w:pPr>
      <w:r w:rsidRPr="00F9633B">
        <w:t>To investigate differences between MHWTS respondents with and without adult child data, two samples were compared</w:t>
      </w:r>
      <w:r w:rsidR="00E62BCB">
        <w:t>:</w:t>
      </w:r>
    </w:p>
    <w:p w14:paraId="08F0E9AB" w14:textId="77777777" w:rsidR="008C466B" w:rsidRPr="00F9633B" w:rsidRDefault="008C466B" w:rsidP="0064292F">
      <w:pPr>
        <w:pStyle w:val="Bullet"/>
      </w:pPr>
      <w:r w:rsidRPr="00F9633B">
        <w:t>a sample of MHWTS respondents who reported that they had at least one adult child but who did not have any family member participate</w:t>
      </w:r>
    </w:p>
    <w:p w14:paraId="1D40F59A" w14:textId="77777777" w:rsidR="008C466B" w:rsidRPr="00F9633B" w:rsidRDefault="008C466B" w:rsidP="0064292F">
      <w:pPr>
        <w:pStyle w:val="Bullet"/>
      </w:pPr>
      <w:r w:rsidRPr="00F9633B">
        <w:t>a sample of MHWTS respondents who had at least one adult child participate in the FWS.</w:t>
      </w:r>
    </w:p>
    <w:p w14:paraId="601ADC6D" w14:textId="77777777" w:rsidR="008C466B" w:rsidRPr="00F9633B" w:rsidRDefault="008C466B" w:rsidP="0064292F">
      <w:r w:rsidRPr="00F9633B">
        <w:t xml:space="preserve">These samples were further subdivided by the Current Serving and Ex-Serving status of MHWTS respondents, and are reported in Table </w:t>
      </w:r>
      <w:r>
        <w:t>2</w:t>
      </w:r>
      <w:r w:rsidRPr="00F9633B">
        <w:t>.</w:t>
      </w:r>
      <w:r>
        <w:t>10</w:t>
      </w:r>
      <w:r w:rsidRPr="00F9633B">
        <w:t xml:space="preserve"> and Table </w:t>
      </w:r>
      <w:r>
        <w:t>2</w:t>
      </w:r>
      <w:r w:rsidRPr="00F9633B">
        <w:t>.</w:t>
      </w:r>
      <w:r>
        <w:t>11</w:t>
      </w:r>
      <w:r w:rsidRPr="00F9633B">
        <w:t xml:space="preserve"> respectively.</w:t>
      </w:r>
    </w:p>
    <w:p w14:paraId="01872661" w14:textId="77777777" w:rsidR="008C466B" w:rsidRPr="00F9633B" w:rsidRDefault="008C466B" w:rsidP="0064292F">
      <w:r w:rsidRPr="00F9633B">
        <w:t xml:space="preserve">Compared to Current Serving MHWTS respondents without adult child data, those with adult child data were significantly more likely to be older (Table </w:t>
      </w:r>
      <w:r>
        <w:t>2</w:t>
      </w:r>
      <w:r w:rsidRPr="00F9633B">
        <w:t>.</w:t>
      </w:r>
      <w:r>
        <w:t>10</w:t>
      </w:r>
      <w:r w:rsidRPr="00F9633B">
        <w:t>). There were no significant differences by other service-related characteristics.</w:t>
      </w:r>
    </w:p>
    <w:p w14:paraId="38D8167B" w14:textId="77777777" w:rsidR="008C466B" w:rsidRPr="00F9633B" w:rsidRDefault="008C466B" w:rsidP="0064292F">
      <w:pPr>
        <w:rPr>
          <w:lang w:eastAsia="en-GB"/>
        </w:rPr>
      </w:pPr>
      <w:r w:rsidRPr="00F9633B">
        <w:rPr>
          <w:lang w:eastAsia="en-GB"/>
        </w:rPr>
        <w:t xml:space="preserve">There were also no </w:t>
      </w:r>
      <w:r w:rsidRPr="00F9633B">
        <w:t xml:space="preserve">significant </w:t>
      </w:r>
      <w:r w:rsidRPr="00F9633B">
        <w:rPr>
          <w:lang w:eastAsia="en-GB"/>
        </w:rPr>
        <w:t xml:space="preserve">differences observed between Current Serving </w:t>
      </w:r>
      <w:r w:rsidRPr="00F9633B">
        <w:t xml:space="preserve">MHWTS respondents </w:t>
      </w:r>
      <w:r w:rsidRPr="00F9633B">
        <w:rPr>
          <w:lang w:eastAsia="en-GB"/>
        </w:rPr>
        <w:t>with and without adult child data on mental health and wellbeing characteristics.</w:t>
      </w:r>
    </w:p>
    <w:p w14:paraId="54E32BD9" w14:textId="77777777" w:rsidR="008C466B" w:rsidRPr="00F9633B" w:rsidRDefault="008C466B" w:rsidP="0064292F">
      <w:r w:rsidRPr="00F9633B">
        <w:t xml:space="preserve">Similar differences were observed for Ex-Serving MHWTS respondents with and without adult child data (Table </w:t>
      </w:r>
      <w:r>
        <w:t>2</w:t>
      </w:r>
      <w:r w:rsidRPr="00F9633B">
        <w:t>.</w:t>
      </w:r>
      <w:r>
        <w:t>11</w:t>
      </w:r>
      <w:r w:rsidRPr="00F9633B">
        <w:t xml:space="preserve">). Compared to those without adult child data, Ex-Serving MHWTS respondents with adult child data were likely to be older and have a university degree. </w:t>
      </w:r>
      <w:r w:rsidRPr="00F9633B">
        <w:rPr>
          <w:rFonts w:cs="Arial"/>
          <w:lang w:eastAsia="en-GB"/>
        </w:rPr>
        <w:t>Commissioned Officers were also over-represented in the Ex-Serving MHWTS sample with adult child data, while Non-commissioned Officers were under-represented.</w:t>
      </w:r>
      <w:r w:rsidRPr="00F9633B">
        <w:t xml:space="preserve"> There were no significant differences by other service-related characteristics.</w:t>
      </w:r>
    </w:p>
    <w:p w14:paraId="2A160DDB" w14:textId="77777777" w:rsidR="008C466B" w:rsidRPr="00F9633B" w:rsidRDefault="008C466B" w:rsidP="0064292F">
      <w:pPr>
        <w:rPr>
          <w:lang w:eastAsia="en-GB"/>
        </w:rPr>
      </w:pPr>
      <w:r w:rsidRPr="00F9633B">
        <w:rPr>
          <w:lang w:eastAsia="en-GB"/>
        </w:rPr>
        <w:t>There were also no significant differences between Ex-Serving MHWTS respondents with and without adult child data on mental health and wellbeing characteristics.</w:t>
      </w:r>
    </w:p>
    <w:p w14:paraId="6FF10815" w14:textId="3DA3F883" w:rsidR="008776EF" w:rsidRPr="00F9633B" w:rsidRDefault="008776EF" w:rsidP="0064292F">
      <w:pPr>
        <w:pStyle w:val="TableName"/>
      </w:pPr>
      <w:bookmarkStart w:id="291" w:name="_Ref507704697"/>
      <w:bookmarkStart w:id="292" w:name="_Toc518484427"/>
      <w:bookmarkStart w:id="293" w:name="_Toc525043554"/>
      <w:bookmarkEnd w:id="265"/>
      <w:bookmarkEnd w:id="266"/>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10</w:t>
      </w:r>
      <w:r w:rsidR="00BB7839">
        <w:rPr>
          <w:noProof/>
        </w:rPr>
        <w:fldChar w:fldCharType="end"/>
      </w:r>
      <w:bookmarkEnd w:id="291"/>
      <w:r w:rsidR="0064292F" w:rsidRPr="00F9633B">
        <w:tab/>
      </w:r>
      <w:r w:rsidRPr="00F9633B">
        <w:t>Characteristics of Current Serving MHWTS respondents with and without adult child data</w:t>
      </w:r>
      <w:bookmarkEnd w:id="292"/>
      <w:bookmarkEnd w:id="293"/>
    </w:p>
    <w:tbl>
      <w:tblPr>
        <w:tblStyle w:val="TWRPTable"/>
        <w:tblW w:w="5000" w:type="pct"/>
        <w:tblLayout w:type="fixed"/>
        <w:tblLook w:val="04A0" w:firstRow="1" w:lastRow="0" w:firstColumn="1" w:lastColumn="0" w:noHBand="0" w:noVBand="1"/>
        <w:tblDescription w:val="Table 2.10: Characteristics of Current Serving MHWTS respondents with and without adult child data"/>
      </w:tblPr>
      <w:tblGrid>
        <w:gridCol w:w="1995"/>
        <w:gridCol w:w="630"/>
        <w:gridCol w:w="631"/>
        <w:gridCol w:w="1024"/>
        <w:gridCol w:w="597"/>
        <w:gridCol w:w="631"/>
        <w:gridCol w:w="1056"/>
        <w:gridCol w:w="751"/>
      </w:tblGrid>
      <w:tr w:rsidR="00A263D1" w:rsidRPr="00F9633B" w14:paraId="013D9018"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bottom w:val="nil"/>
            </w:tcBorders>
          </w:tcPr>
          <w:p w14:paraId="0CD003F2" w14:textId="77777777" w:rsidR="00A263D1" w:rsidRPr="00F9633B" w:rsidRDefault="00A263D1" w:rsidP="00301360">
            <w:pPr>
              <w:pStyle w:val="TableText"/>
              <w:rPr>
                <w:lang w:eastAsia="en-GB"/>
              </w:rPr>
            </w:pPr>
          </w:p>
        </w:tc>
        <w:tc>
          <w:tcPr>
            <w:tcW w:w="1562" w:type="pct"/>
            <w:gridSpan w:val="3"/>
          </w:tcPr>
          <w:p w14:paraId="23340733" w14:textId="77777777" w:rsidR="00A263D1" w:rsidRPr="00F9633B" w:rsidRDefault="00A263D1" w:rsidP="00A263D1">
            <w:pPr>
              <w:pStyle w:val="TableText"/>
              <w:jc w:val="center"/>
              <w:rPr>
                <w:lang w:eastAsia="en-GB"/>
              </w:rPr>
            </w:pPr>
            <w:r w:rsidRPr="00F9633B">
              <w:rPr>
                <w:bCs/>
                <w:lang w:eastAsia="en-GB"/>
              </w:rPr>
              <w:t>No adult children participated</w:t>
            </w:r>
            <w:r w:rsidRPr="00F9633B">
              <w:rPr>
                <w:b w:val="0"/>
                <w:bCs/>
                <w:lang w:eastAsia="en-GB"/>
              </w:rPr>
              <w:br/>
            </w:r>
            <w:r w:rsidRPr="00F9633B">
              <w:rPr>
                <w:bCs/>
                <w:color w:val="000000" w:themeColor="text1"/>
                <w:lang w:eastAsia="en-GB"/>
              </w:rPr>
              <w:t>(n = 2,063)</w:t>
            </w:r>
          </w:p>
        </w:tc>
        <w:tc>
          <w:tcPr>
            <w:tcW w:w="1561" w:type="pct"/>
            <w:gridSpan w:val="3"/>
          </w:tcPr>
          <w:p w14:paraId="1E04F06B" w14:textId="77777777" w:rsidR="00A263D1" w:rsidRPr="00F9633B" w:rsidRDefault="00A263D1" w:rsidP="00A263D1">
            <w:pPr>
              <w:pStyle w:val="TableText"/>
              <w:jc w:val="center"/>
              <w:rPr>
                <w:lang w:eastAsia="en-GB"/>
              </w:rPr>
            </w:pPr>
            <w:r w:rsidRPr="00F9633B">
              <w:rPr>
                <w:bCs/>
                <w:lang w:eastAsia="en-GB"/>
              </w:rPr>
              <w:t>1+ adult child participated</w:t>
            </w:r>
            <w:r w:rsidRPr="00F9633B">
              <w:rPr>
                <w:b w:val="0"/>
                <w:bCs/>
                <w:lang w:eastAsia="en-GB"/>
              </w:rPr>
              <w:br/>
            </w:r>
            <w:r w:rsidRPr="00F9633B">
              <w:rPr>
                <w:bCs/>
                <w:color w:val="000000" w:themeColor="text1"/>
                <w:lang w:eastAsia="en-GB"/>
              </w:rPr>
              <w:t>(n = 51)</w:t>
            </w:r>
          </w:p>
        </w:tc>
        <w:tc>
          <w:tcPr>
            <w:tcW w:w="513" w:type="pct"/>
            <w:tcBorders>
              <w:top w:val="single" w:sz="4" w:space="0" w:color="000000"/>
              <w:bottom w:val="nil"/>
            </w:tcBorders>
          </w:tcPr>
          <w:p w14:paraId="3E87F7E3" w14:textId="77777777" w:rsidR="00A263D1" w:rsidRPr="00F9633B" w:rsidRDefault="00A263D1" w:rsidP="00301360">
            <w:pPr>
              <w:pStyle w:val="TableText"/>
              <w:rPr>
                <w:rFonts w:eastAsia="Times New Roman" w:cs="Arial"/>
                <w:sz w:val="18"/>
                <w:szCs w:val="18"/>
                <w:lang w:eastAsia="en-GB"/>
              </w:rPr>
            </w:pPr>
          </w:p>
        </w:tc>
      </w:tr>
      <w:tr w:rsidR="00A263D1" w:rsidRPr="00F9633B" w14:paraId="5A180D4F"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top w:val="nil"/>
            </w:tcBorders>
          </w:tcPr>
          <w:p w14:paraId="31CD86EB" w14:textId="77777777" w:rsidR="00A263D1" w:rsidRPr="00F9633B" w:rsidRDefault="00A263D1" w:rsidP="00A263D1">
            <w:pPr>
              <w:pStyle w:val="TableText"/>
              <w:rPr>
                <w:lang w:eastAsia="en-GB"/>
              </w:rPr>
            </w:pPr>
            <w:r w:rsidRPr="00F9633B">
              <w:rPr>
                <w:color w:val="000000" w:themeColor="text1"/>
              </w:rPr>
              <w:t>Measure</w:t>
            </w:r>
          </w:p>
        </w:tc>
        <w:tc>
          <w:tcPr>
            <w:tcW w:w="431" w:type="pct"/>
          </w:tcPr>
          <w:p w14:paraId="34BDA091" w14:textId="77777777" w:rsidR="00A263D1" w:rsidRPr="00F9633B" w:rsidRDefault="00A263D1" w:rsidP="00A263D1">
            <w:pPr>
              <w:pStyle w:val="TableText"/>
              <w:jc w:val="right"/>
              <w:rPr>
                <w:lang w:eastAsia="en-GB"/>
              </w:rPr>
            </w:pPr>
            <w:r w:rsidRPr="00F9633B">
              <w:rPr>
                <w:color w:val="000000" w:themeColor="text1"/>
                <w:lang w:eastAsia="en-GB"/>
              </w:rPr>
              <w:t>n</w:t>
            </w:r>
          </w:p>
        </w:tc>
        <w:tc>
          <w:tcPr>
            <w:tcW w:w="431" w:type="pct"/>
          </w:tcPr>
          <w:p w14:paraId="69C5ACAF" w14:textId="77777777" w:rsidR="00A263D1" w:rsidRPr="00F9633B" w:rsidRDefault="00A263D1" w:rsidP="00A263D1">
            <w:pPr>
              <w:pStyle w:val="TableText"/>
              <w:jc w:val="right"/>
              <w:rPr>
                <w:lang w:eastAsia="en-GB"/>
              </w:rPr>
            </w:pPr>
            <w:r w:rsidRPr="00F9633B">
              <w:rPr>
                <w:color w:val="000000" w:themeColor="text1"/>
                <w:lang w:eastAsia="en-GB"/>
              </w:rPr>
              <w:t>%</w:t>
            </w:r>
          </w:p>
        </w:tc>
        <w:tc>
          <w:tcPr>
            <w:tcW w:w="700" w:type="pct"/>
          </w:tcPr>
          <w:p w14:paraId="5F7E9B23" w14:textId="77777777" w:rsidR="00A263D1" w:rsidRPr="00F9633B" w:rsidRDefault="00A263D1" w:rsidP="00A263D1">
            <w:pPr>
              <w:pStyle w:val="TableText"/>
              <w:jc w:val="right"/>
              <w:rPr>
                <w:lang w:eastAsia="en-GB"/>
              </w:rPr>
            </w:pPr>
            <w:r w:rsidRPr="00F9633B">
              <w:rPr>
                <w:color w:val="000000" w:themeColor="text1"/>
                <w:lang w:eastAsia="en-GB"/>
              </w:rPr>
              <w:t>(95% CI)</w:t>
            </w:r>
          </w:p>
        </w:tc>
        <w:tc>
          <w:tcPr>
            <w:tcW w:w="408" w:type="pct"/>
          </w:tcPr>
          <w:p w14:paraId="171282E8" w14:textId="77777777" w:rsidR="00A263D1" w:rsidRPr="00F9633B" w:rsidRDefault="00A263D1" w:rsidP="00A263D1">
            <w:pPr>
              <w:pStyle w:val="TableText"/>
              <w:jc w:val="right"/>
              <w:rPr>
                <w:lang w:eastAsia="en-GB"/>
              </w:rPr>
            </w:pPr>
            <w:r w:rsidRPr="00F9633B">
              <w:rPr>
                <w:color w:val="000000" w:themeColor="text1"/>
                <w:lang w:eastAsia="en-GB"/>
              </w:rPr>
              <w:t>n</w:t>
            </w:r>
          </w:p>
        </w:tc>
        <w:tc>
          <w:tcPr>
            <w:tcW w:w="431" w:type="pct"/>
          </w:tcPr>
          <w:p w14:paraId="3C34B50E" w14:textId="77777777" w:rsidR="00A263D1" w:rsidRPr="00F9633B" w:rsidRDefault="00A263D1" w:rsidP="00A263D1">
            <w:pPr>
              <w:pStyle w:val="TableText"/>
              <w:jc w:val="right"/>
              <w:rPr>
                <w:lang w:eastAsia="en-GB"/>
              </w:rPr>
            </w:pPr>
            <w:r w:rsidRPr="00F9633B">
              <w:rPr>
                <w:color w:val="000000" w:themeColor="text1"/>
                <w:lang w:eastAsia="en-GB"/>
              </w:rPr>
              <w:t>%</w:t>
            </w:r>
          </w:p>
        </w:tc>
        <w:tc>
          <w:tcPr>
            <w:tcW w:w="722" w:type="pct"/>
          </w:tcPr>
          <w:p w14:paraId="4D12AB75" w14:textId="77777777" w:rsidR="00A263D1" w:rsidRPr="00F9633B" w:rsidRDefault="00A263D1" w:rsidP="00A263D1">
            <w:pPr>
              <w:pStyle w:val="TableText"/>
              <w:jc w:val="right"/>
              <w:rPr>
                <w:lang w:eastAsia="en-GB"/>
              </w:rPr>
            </w:pPr>
            <w:r w:rsidRPr="00F9633B">
              <w:rPr>
                <w:color w:val="000000" w:themeColor="text1"/>
                <w:lang w:eastAsia="en-GB"/>
              </w:rPr>
              <w:t>(95% CI)</w:t>
            </w:r>
          </w:p>
        </w:tc>
        <w:tc>
          <w:tcPr>
            <w:tcW w:w="513" w:type="pct"/>
            <w:tcBorders>
              <w:top w:val="nil"/>
            </w:tcBorders>
          </w:tcPr>
          <w:p w14:paraId="60488B62" w14:textId="77777777" w:rsidR="00A263D1" w:rsidRPr="00F9633B" w:rsidRDefault="00A263D1" w:rsidP="00A263D1">
            <w:pPr>
              <w:pStyle w:val="TableText"/>
              <w:jc w:val="right"/>
              <w:rPr>
                <w:lang w:eastAsia="en-GB"/>
              </w:rPr>
            </w:pPr>
            <w:r w:rsidRPr="00F9633B">
              <w:rPr>
                <w:i/>
                <w:color w:val="000000" w:themeColor="text1"/>
                <w:lang w:eastAsia="en-GB"/>
              </w:rPr>
              <w:t>p</w:t>
            </w:r>
            <w:r w:rsidRPr="00F9633B">
              <w:rPr>
                <w:color w:val="000000" w:themeColor="text1"/>
                <w:lang w:eastAsia="en-GB"/>
              </w:rPr>
              <w:t>-value</w:t>
            </w:r>
          </w:p>
        </w:tc>
      </w:tr>
      <w:tr w:rsidR="00A263D1" w:rsidRPr="00F9633B" w14:paraId="664776C0"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67C38050" w14:textId="77777777" w:rsidR="00A263D1" w:rsidRPr="00F9633B" w:rsidRDefault="00A263D1" w:rsidP="00A263D1">
            <w:pPr>
              <w:pStyle w:val="TableText"/>
              <w:rPr>
                <w:lang w:eastAsia="en-GB"/>
              </w:rPr>
            </w:pPr>
            <w:r w:rsidRPr="00F9633B">
              <w:rPr>
                <w:lang w:eastAsia="en-GB"/>
              </w:rPr>
              <w:t>Age (years)</w:t>
            </w:r>
          </w:p>
        </w:tc>
        <w:tc>
          <w:tcPr>
            <w:tcW w:w="431" w:type="pct"/>
          </w:tcPr>
          <w:p w14:paraId="521E7D7D" w14:textId="77777777" w:rsidR="00A263D1" w:rsidRPr="00F9633B" w:rsidRDefault="00A263D1" w:rsidP="00A263D1">
            <w:pPr>
              <w:pStyle w:val="TableText"/>
              <w:jc w:val="right"/>
              <w:rPr>
                <w:lang w:eastAsia="en-GB"/>
              </w:rPr>
            </w:pPr>
          </w:p>
        </w:tc>
        <w:tc>
          <w:tcPr>
            <w:tcW w:w="431" w:type="pct"/>
          </w:tcPr>
          <w:p w14:paraId="76C10AFC" w14:textId="77777777" w:rsidR="00A263D1" w:rsidRPr="00F9633B" w:rsidRDefault="00A263D1" w:rsidP="00A263D1">
            <w:pPr>
              <w:pStyle w:val="TableText"/>
              <w:jc w:val="right"/>
              <w:rPr>
                <w:lang w:eastAsia="en-GB"/>
              </w:rPr>
            </w:pPr>
          </w:p>
        </w:tc>
        <w:tc>
          <w:tcPr>
            <w:tcW w:w="700" w:type="pct"/>
          </w:tcPr>
          <w:p w14:paraId="66CF58EF" w14:textId="77777777" w:rsidR="00A263D1" w:rsidRPr="00F9633B" w:rsidRDefault="00A263D1" w:rsidP="00A263D1">
            <w:pPr>
              <w:pStyle w:val="TableText"/>
              <w:jc w:val="right"/>
              <w:rPr>
                <w:lang w:eastAsia="en-GB"/>
              </w:rPr>
            </w:pPr>
          </w:p>
        </w:tc>
        <w:tc>
          <w:tcPr>
            <w:tcW w:w="408" w:type="pct"/>
          </w:tcPr>
          <w:p w14:paraId="3B93BE8A" w14:textId="77777777" w:rsidR="00A263D1" w:rsidRPr="00F9633B" w:rsidRDefault="00A263D1" w:rsidP="00A263D1">
            <w:pPr>
              <w:pStyle w:val="TableText"/>
              <w:jc w:val="right"/>
              <w:rPr>
                <w:lang w:eastAsia="en-GB"/>
              </w:rPr>
            </w:pPr>
          </w:p>
        </w:tc>
        <w:tc>
          <w:tcPr>
            <w:tcW w:w="431" w:type="pct"/>
          </w:tcPr>
          <w:p w14:paraId="2E017552" w14:textId="77777777" w:rsidR="00A263D1" w:rsidRPr="00F9633B" w:rsidRDefault="00A263D1" w:rsidP="00A263D1">
            <w:pPr>
              <w:pStyle w:val="TableText"/>
              <w:jc w:val="right"/>
              <w:rPr>
                <w:lang w:eastAsia="en-GB"/>
              </w:rPr>
            </w:pPr>
          </w:p>
        </w:tc>
        <w:tc>
          <w:tcPr>
            <w:tcW w:w="722" w:type="pct"/>
          </w:tcPr>
          <w:p w14:paraId="08FEA5AE" w14:textId="77777777" w:rsidR="00A263D1" w:rsidRPr="00F9633B" w:rsidRDefault="00A263D1" w:rsidP="00A263D1">
            <w:pPr>
              <w:pStyle w:val="TableText"/>
              <w:jc w:val="right"/>
              <w:rPr>
                <w:lang w:eastAsia="en-GB"/>
              </w:rPr>
            </w:pPr>
          </w:p>
        </w:tc>
        <w:tc>
          <w:tcPr>
            <w:tcW w:w="513" w:type="pct"/>
          </w:tcPr>
          <w:p w14:paraId="2C26C45A" w14:textId="77777777" w:rsidR="00A263D1" w:rsidRPr="00F9633B" w:rsidRDefault="00A263D1" w:rsidP="00A263D1">
            <w:pPr>
              <w:pStyle w:val="TableText"/>
              <w:jc w:val="right"/>
              <w:rPr>
                <w:lang w:eastAsia="en-GB"/>
              </w:rPr>
            </w:pPr>
            <w:r w:rsidRPr="00F9633B">
              <w:t>0.000</w:t>
            </w:r>
          </w:p>
        </w:tc>
      </w:tr>
      <w:tr w:rsidR="00A263D1" w:rsidRPr="00F9633B" w14:paraId="68FCA034" w14:textId="77777777" w:rsidTr="00A263D1">
        <w:tc>
          <w:tcPr>
            <w:tcW w:w="1364" w:type="pct"/>
          </w:tcPr>
          <w:p w14:paraId="5EA39D95" w14:textId="77777777" w:rsidR="00A263D1" w:rsidRPr="00F9633B" w:rsidRDefault="00A263D1" w:rsidP="00A263D1">
            <w:pPr>
              <w:pStyle w:val="TableText"/>
              <w:ind w:left="144"/>
              <w:rPr>
                <w:lang w:eastAsia="en-GB"/>
              </w:rPr>
            </w:pPr>
            <w:r w:rsidRPr="00F9633B">
              <w:rPr>
                <w:lang w:eastAsia="en-GB"/>
              </w:rPr>
              <w:t>18 – &lt; 28</w:t>
            </w:r>
          </w:p>
        </w:tc>
        <w:tc>
          <w:tcPr>
            <w:tcW w:w="431" w:type="pct"/>
          </w:tcPr>
          <w:p w14:paraId="45E1444E" w14:textId="77777777" w:rsidR="00A263D1" w:rsidRPr="00F9633B" w:rsidRDefault="00A263D1" w:rsidP="00A263D1">
            <w:pPr>
              <w:pStyle w:val="TableText"/>
              <w:jc w:val="right"/>
              <w:rPr>
                <w:lang w:eastAsia="en-GB"/>
              </w:rPr>
            </w:pPr>
            <w:r w:rsidRPr="00F9633B">
              <w:t>0</w:t>
            </w:r>
          </w:p>
        </w:tc>
        <w:tc>
          <w:tcPr>
            <w:tcW w:w="431" w:type="pct"/>
          </w:tcPr>
          <w:p w14:paraId="6E0642BE" w14:textId="77777777" w:rsidR="00A263D1" w:rsidRPr="00F9633B" w:rsidRDefault="00A263D1" w:rsidP="00A263D1">
            <w:pPr>
              <w:pStyle w:val="TableText"/>
              <w:jc w:val="right"/>
              <w:rPr>
                <w:lang w:eastAsia="en-GB"/>
              </w:rPr>
            </w:pPr>
            <w:r w:rsidRPr="00F9633B">
              <w:t>0.0</w:t>
            </w:r>
          </w:p>
        </w:tc>
        <w:tc>
          <w:tcPr>
            <w:tcW w:w="700" w:type="pct"/>
          </w:tcPr>
          <w:p w14:paraId="013B6E23" w14:textId="4EA8F674" w:rsidR="00A263D1" w:rsidRPr="00F9633B" w:rsidRDefault="00A263D1" w:rsidP="00A263D1">
            <w:pPr>
              <w:pStyle w:val="TableText"/>
              <w:jc w:val="right"/>
              <w:rPr>
                <w:lang w:eastAsia="en-GB"/>
              </w:rPr>
            </w:pPr>
            <w:r w:rsidRPr="00F9633B">
              <w:t>(0</w:t>
            </w:r>
            <w:r w:rsidR="00BE2030">
              <w:t>.0</w:t>
            </w:r>
            <w:r w:rsidRPr="00F9633B">
              <w:t xml:space="preserve"> – 0</w:t>
            </w:r>
            <w:r w:rsidR="00BE2030">
              <w:t>.0</w:t>
            </w:r>
            <w:r w:rsidRPr="00F9633B">
              <w:t>)</w:t>
            </w:r>
          </w:p>
        </w:tc>
        <w:tc>
          <w:tcPr>
            <w:tcW w:w="408" w:type="pct"/>
          </w:tcPr>
          <w:p w14:paraId="5FFCD29C" w14:textId="77777777" w:rsidR="00A263D1" w:rsidRPr="00F9633B" w:rsidRDefault="00A263D1" w:rsidP="00A263D1">
            <w:pPr>
              <w:pStyle w:val="TableText"/>
              <w:jc w:val="right"/>
              <w:rPr>
                <w:lang w:eastAsia="en-GB"/>
              </w:rPr>
            </w:pPr>
            <w:r w:rsidRPr="00F9633B">
              <w:t>0</w:t>
            </w:r>
          </w:p>
        </w:tc>
        <w:tc>
          <w:tcPr>
            <w:tcW w:w="431" w:type="pct"/>
          </w:tcPr>
          <w:p w14:paraId="012896B9" w14:textId="77777777" w:rsidR="00A263D1" w:rsidRPr="00F9633B" w:rsidRDefault="00A263D1" w:rsidP="00A263D1">
            <w:pPr>
              <w:pStyle w:val="TableText"/>
              <w:jc w:val="right"/>
              <w:rPr>
                <w:lang w:eastAsia="en-GB"/>
              </w:rPr>
            </w:pPr>
            <w:r w:rsidRPr="00F9633B">
              <w:t>0.0</w:t>
            </w:r>
          </w:p>
        </w:tc>
        <w:tc>
          <w:tcPr>
            <w:tcW w:w="722" w:type="pct"/>
          </w:tcPr>
          <w:p w14:paraId="0D2AF34E" w14:textId="1DDB2D92" w:rsidR="00A263D1" w:rsidRPr="00F9633B" w:rsidRDefault="00A263D1" w:rsidP="00A263D1">
            <w:pPr>
              <w:pStyle w:val="TableText"/>
              <w:jc w:val="right"/>
              <w:rPr>
                <w:lang w:eastAsia="en-GB"/>
              </w:rPr>
            </w:pPr>
            <w:r w:rsidRPr="00F9633B">
              <w:t>(0</w:t>
            </w:r>
            <w:r w:rsidR="00BE2030">
              <w:t>.0</w:t>
            </w:r>
            <w:r w:rsidRPr="00F9633B">
              <w:t xml:space="preserve"> – 0</w:t>
            </w:r>
            <w:r w:rsidR="00BE2030">
              <w:t>.0</w:t>
            </w:r>
            <w:r w:rsidRPr="00F9633B">
              <w:t>)</w:t>
            </w:r>
          </w:p>
        </w:tc>
        <w:tc>
          <w:tcPr>
            <w:tcW w:w="513" w:type="pct"/>
            <w:noWrap/>
          </w:tcPr>
          <w:p w14:paraId="43C49E60" w14:textId="77777777" w:rsidR="00A263D1" w:rsidRPr="00F9633B" w:rsidRDefault="00A263D1" w:rsidP="00A263D1">
            <w:pPr>
              <w:pStyle w:val="TableText"/>
              <w:jc w:val="right"/>
              <w:rPr>
                <w:lang w:eastAsia="en-GB"/>
              </w:rPr>
            </w:pPr>
          </w:p>
        </w:tc>
      </w:tr>
      <w:tr w:rsidR="00A263D1" w:rsidRPr="00F9633B" w14:paraId="3AC1BB35"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E9ACC73" w14:textId="77777777" w:rsidR="00A263D1" w:rsidRPr="00F9633B" w:rsidRDefault="00A263D1" w:rsidP="00A263D1">
            <w:pPr>
              <w:pStyle w:val="TableText"/>
              <w:ind w:left="144"/>
              <w:rPr>
                <w:lang w:eastAsia="en-GB"/>
              </w:rPr>
            </w:pPr>
            <w:r w:rsidRPr="00F9633B">
              <w:rPr>
                <w:lang w:eastAsia="en-GB"/>
              </w:rPr>
              <w:t>28 – &lt; 38</w:t>
            </w:r>
          </w:p>
        </w:tc>
        <w:tc>
          <w:tcPr>
            <w:tcW w:w="431" w:type="pct"/>
          </w:tcPr>
          <w:p w14:paraId="53A21E49" w14:textId="77777777" w:rsidR="00A263D1" w:rsidRPr="00F9633B" w:rsidRDefault="00A263D1" w:rsidP="00A263D1">
            <w:pPr>
              <w:pStyle w:val="TableText"/>
              <w:jc w:val="right"/>
              <w:rPr>
                <w:lang w:eastAsia="en-GB"/>
              </w:rPr>
            </w:pPr>
            <w:r w:rsidRPr="00F9633B">
              <w:t>22</w:t>
            </w:r>
          </w:p>
        </w:tc>
        <w:tc>
          <w:tcPr>
            <w:tcW w:w="431" w:type="pct"/>
          </w:tcPr>
          <w:p w14:paraId="0D70AD71" w14:textId="77777777" w:rsidR="00A263D1" w:rsidRPr="00F9633B" w:rsidRDefault="00A263D1" w:rsidP="00A263D1">
            <w:pPr>
              <w:pStyle w:val="TableText"/>
              <w:jc w:val="right"/>
              <w:rPr>
                <w:lang w:eastAsia="en-GB"/>
              </w:rPr>
            </w:pPr>
            <w:r w:rsidRPr="00F9633B">
              <w:t>1.1</w:t>
            </w:r>
          </w:p>
        </w:tc>
        <w:tc>
          <w:tcPr>
            <w:tcW w:w="700" w:type="pct"/>
          </w:tcPr>
          <w:p w14:paraId="36BA7023" w14:textId="77777777" w:rsidR="00A263D1" w:rsidRPr="00F9633B" w:rsidRDefault="00A263D1" w:rsidP="00A263D1">
            <w:pPr>
              <w:pStyle w:val="TableText"/>
              <w:jc w:val="right"/>
              <w:rPr>
                <w:lang w:eastAsia="en-GB"/>
              </w:rPr>
            </w:pPr>
            <w:r w:rsidRPr="00F9633B">
              <w:t>(0.7 – 1.6)</w:t>
            </w:r>
          </w:p>
        </w:tc>
        <w:tc>
          <w:tcPr>
            <w:tcW w:w="408" w:type="pct"/>
          </w:tcPr>
          <w:p w14:paraId="296CCF60" w14:textId="77777777" w:rsidR="00A263D1" w:rsidRPr="00F9633B" w:rsidRDefault="00A263D1" w:rsidP="00A263D1">
            <w:pPr>
              <w:pStyle w:val="TableText"/>
              <w:jc w:val="right"/>
              <w:rPr>
                <w:lang w:eastAsia="en-GB"/>
              </w:rPr>
            </w:pPr>
            <w:r w:rsidRPr="00F9633B">
              <w:t>&lt; 5</w:t>
            </w:r>
          </w:p>
        </w:tc>
        <w:tc>
          <w:tcPr>
            <w:tcW w:w="431" w:type="pct"/>
          </w:tcPr>
          <w:p w14:paraId="4E5C557D" w14:textId="77777777" w:rsidR="00A263D1" w:rsidRPr="00F9633B" w:rsidRDefault="00A263D1" w:rsidP="00A263D1">
            <w:pPr>
              <w:pStyle w:val="TableText"/>
              <w:jc w:val="right"/>
              <w:rPr>
                <w:lang w:eastAsia="en-GB"/>
              </w:rPr>
            </w:pPr>
            <w:r w:rsidRPr="00F9633B">
              <w:t>2.0</w:t>
            </w:r>
          </w:p>
        </w:tc>
        <w:tc>
          <w:tcPr>
            <w:tcW w:w="722" w:type="pct"/>
          </w:tcPr>
          <w:p w14:paraId="47487E6B" w14:textId="77777777" w:rsidR="00A263D1" w:rsidRPr="00F9633B" w:rsidRDefault="00A263D1" w:rsidP="00A263D1">
            <w:pPr>
              <w:pStyle w:val="TableText"/>
              <w:jc w:val="right"/>
              <w:rPr>
                <w:lang w:eastAsia="en-GB"/>
              </w:rPr>
            </w:pPr>
            <w:r w:rsidRPr="00F9633B">
              <w:t>(0.3 – 12.9)</w:t>
            </w:r>
          </w:p>
        </w:tc>
        <w:tc>
          <w:tcPr>
            <w:tcW w:w="513" w:type="pct"/>
            <w:noWrap/>
          </w:tcPr>
          <w:p w14:paraId="432698D3" w14:textId="77777777" w:rsidR="00A263D1" w:rsidRPr="00F9633B" w:rsidRDefault="00A263D1" w:rsidP="00A263D1">
            <w:pPr>
              <w:pStyle w:val="TableText"/>
              <w:jc w:val="right"/>
              <w:rPr>
                <w:lang w:eastAsia="en-GB"/>
              </w:rPr>
            </w:pPr>
          </w:p>
        </w:tc>
      </w:tr>
      <w:tr w:rsidR="00A263D1" w:rsidRPr="00F9633B" w14:paraId="692D8A2E" w14:textId="77777777" w:rsidTr="00A263D1">
        <w:tc>
          <w:tcPr>
            <w:tcW w:w="1364" w:type="pct"/>
          </w:tcPr>
          <w:p w14:paraId="3537B0F4" w14:textId="77777777" w:rsidR="00A263D1" w:rsidRPr="00F9633B" w:rsidRDefault="00A263D1" w:rsidP="00A263D1">
            <w:pPr>
              <w:pStyle w:val="TableText"/>
              <w:ind w:left="144"/>
              <w:rPr>
                <w:lang w:eastAsia="en-GB"/>
              </w:rPr>
            </w:pPr>
            <w:r w:rsidRPr="00F9633B">
              <w:rPr>
                <w:lang w:eastAsia="en-GB"/>
              </w:rPr>
              <w:t>38 – &lt; 48</w:t>
            </w:r>
          </w:p>
        </w:tc>
        <w:tc>
          <w:tcPr>
            <w:tcW w:w="431" w:type="pct"/>
          </w:tcPr>
          <w:p w14:paraId="348C4C2B" w14:textId="77777777" w:rsidR="00A263D1" w:rsidRPr="00F9633B" w:rsidRDefault="00A263D1" w:rsidP="00A263D1">
            <w:pPr>
              <w:pStyle w:val="TableText"/>
              <w:jc w:val="right"/>
              <w:rPr>
                <w:lang w:eastAsia="en-GB"/>
              </w:rPr>
            </w:pPr>
            <w:r w:rsidRPr="00F9633B">
              <w:t>590</w:t>
            </w:r>
          </w:p>
        </w:tc>
        <w:tc>
          <w:tcPr>
            <w:tcW w:w="431" w:type="pct"/>
          </w:tcPr>
          <w:p w14:paraId="0552EB10" w14:textId="77777777" w:rsidR="00A263D1" w:rsidRPr="00F9633B" w:rsidRDefault="00A263D1" w:rsidP="00A263D1">
            <w:pPr>
              <w:pStyle w:val="TableText"/>
              <w:jc w:val="right"/>
              <w:rPr>
                <w:lang w:eastAsia="en-GB"/>
              </w:rPr>
            </w:pPr>
            <w:r w:rsidRPr="00F9633B">
              <w:t>28.9</w:t>
            </w:r>
          </w:p>
        </w:tc>
        <w:tc>
          <w:tcPr>
            <w:tcW w:w="700" w:type="pct"/>
          </w:tcPr>
          <w:p w14:paraId="59106555" w14:textId="77777777" w:rsidR="00A263D1" w:rsidRPr="00F9633B" w:rsidRDefault="00A263D1" w:rsidP="00A263D1">
            <w:pPr>
              <w:pStyle w:val="TableText"/>
              <w:jc w:val="right"/>
              <w:rPr>
                <w:lang w:eastAsia="en-GB"/>
              </w:rPr>
            </w:pPr>
            <w:r w:rsidRPr="00F9633B">
              <w:t>(27.0 – 30.9)</w:t>
            </w:r>
          </w:p>
        </w:tc>
        <w:tc>
          <w:tcPr>
            <w:tcW w:w="408" w:type="pct"/>
          </w:tcPr>
          <w:p w14:paraId="650C4146" w14:textId="77777777" w:rsidR="00A263D1" w:rsidRPr="00F9633B" w:rsidRDefault="00A263D1" w:rsidP="00A263D1">
            <w:pPr>
              <w:pStyle w:val="TableText"/>
              <w:jc w:val="right"/>
              <w:rPr>
                <w:lang w:eastAsia="en-GB"/>
              </w:rPr>
            </w:pPr>
            <w:r w:rsidRPr="00F9633B">
              <w:t>7</w:t>
            </w:r>
          </w:p>
        </w:tc>
        <w:tc>
          <w:tcPr>
            <w:tcW w:w="431" w:type="pct"/>
          </w:tcPr>
          <w:p w14:paraId="2230FAA4" w14:textId="77777777" w:rsidR="00A263D1" w:rsidRPr="00F9633B" w:rsidRDefault="00A263D1" w:rsidP="00A263D1">
            <w:pPr>
              <w:pStyle w:val="TableText"/>
              <w:jc w:val="right"/>
              <w:rPr>
                <w:lang w:eastAsia="en-GB"/>
              </w:rPr>
            </w:pPr>
            <w:r w:rsidRPr="00F9633B">
              <w:t>13.7</w:t>
            </w:r>
          </w:p>
        </w:tc>
        <w:tc>
          <w:tcPr>
            <w:tcW w:w="722" w:type="pct"/>
          </w:tcPr>
          <w:p w14:paraId="4C0C21BF" w14:textId="77777777" w:rsidR="00A263D1" w:rsidRPr="00F9633B" w:rsidRDefault="00A263D1" w:rsidP="00A263D1">
            <w:pPr>
              <w:pStyle w:val="TableText"/>
              <w:jc w:val="right"/>
              <w:rPr>
                <w:lang w:eastAsia="en-GB"/>
              </w:rPr>
            </w:pPr>
            <w:r w:rsidRPr="00F9633B">
              <w:t>(6.6 – 26.3)</w:t>
            </w:r>
          </w:p>
        </w:tc>
        <w:tc>
          <w:tcPr>
            <w:tcW w:w="513" w:type="pct"/>
            <w:noWrap/>
          </w:tcPr>
          <w:p w14:paraId="087770C2" w14:textId="77777777" w:rsidR="00A263D1" w:rsidRPr="00F9633B" w:rsidRDefault="00A263D1" w:rsidP="00A263D1">
            <w:pPr>
              <w:pStyle w:val="TableText"/>
              <w:jc w:val="right"/>
              <w:rPr>
                <w:lang w:eastAsia="en-GB"/>
              </w:rPr>
            </w:pPr>
          </w:p>
        </w:tc>
      </w:tr>
      <w:tr w:rsidR="00A263D1" w:rsidRPr="00F9633B" w14:paraId="35A7752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31B0066" w14:textId="77777777" w:rsidR="00A263D1" w:rsidRPr="00F9633B" w:rsidRDefault="00A263D1" w:rsidP="00A263D1">
            <w:pPr>
              <w:pStyle w:val="TableText"/>
              <w:ind w:left="144"/>
              <w:rPr>
                <w:lang w:eastAsia="en-GB"/>
              </w:rPr>
            </w:pPr>
            <w:r w:rsidRPr="00F9633B">
              <w:rPr>
                <w:lang w:eastAsia="en-GB"/>
              </w:rPr>
              <w:t>48 – &lt; 58</w:t>
            </w:r>
          </w:p>
        </w:tc>
        <w:tc>
          <w:tcPr>
            <w:tcW w:w="431" w:type="pct"/>
          </w:tcPr>
          <w:p w14:paraId="0DEAFBEF" w14:textId="77777777" w:rsidR="00A263D1" w:rsidRPr="00F9633B" w:rsidRDefault="00A263D1" w:rsidP="00A263D1">
            <w:pPr>
              <w:pStyle w:val="TableText"/>
              <w:jc w:val="right"/>
              <w:rPr>
                <w:lang w:eastAsia="en-GB"/>
              </w:rPr>
            </w:pPr>
            <w:r w:rsidRPr="00F9633B">
              <w:t>1,267</w:t>
            </w:r>
          </w:p>
        </w:tc>
        <w:tc>
          <w:tcPr>
            <w:tcW w:w="431" w:type="pct"/>
          </w:tcPr>
          <w:p w14:paraId="0ACFC01E" w14:textId="77777777" w:rsidR="00A263D1" w:rsidRPr="00F9633B" w:rsidRDefault="00A263D1" w:rsidP="00A263D1">
            <w:pPr>
              <w:pStyle w:val="TableText"/>
              <w:jc w:val="right"/>
              <w:rPr>
                <w:lang w:eastAsia="en-GB"/>
              </w:rPr>
            </w:pPr>
            <w:r w:rsidRPr="00F9633B">
              <w:t>62.0</w:t>
            </w:r>
          </w:p>
        </w:tc>
        <w:tc>
          <w:tcPr>
            <w:tcW w:w="700" w:type="pct"/>
          </w:tcPr>
          <w:p w14:paraId="5F09EC87" w14:textId="77777777" w:rsidR="00A263D1" w:rsidRPr="00F9633B" w:rsidRDefault="00A263D1" w:rsidP="00A263D1">
            <w:pPr>
              <w:pStyle w:val="TableText"/>
              <w:jc w:val="right"/>
              <w:rPr>
                <w:lang w:eastAsia="en-GB"/>
              </w:rPr>
            </w:pPr>
            <w:r w:rsidRPr="00F9633B">
              <w:t>(59.9 – 64.1)</w:t>
            </w:r>
          </w:p>
        </w:tc>
        <w:tc>
          <w:tcPr>
            <w:tcW w:w="408" w:type="pct"/>
          </w:tcPr>
          <w:p w14:paraId="1AC3E8A3" w14:textId="77777777" w:rsidR="00A263D1" w:rsidRPr="00F9633B" w:rsidRDefault="00A263D1" w:rsidP="00A263D1">
            <w:pPr>
              <w:pStyle w:val="TableText"/>
              <w:jc w:val="right"/>
              <w:rPr>
                <w:lang w:eastAsia="en-GB"/>
              </w:rPr>
            </w:pPr>
            <w:r w:rsidRPr="00F9633B">
              <w:t>40</w:t>
            </w:r>
          </w:p>
        </w:tc>
        <w:tc>
          <w:tcPr>
            <w:tcW w:w="431" w:type="pct"/>
          </w:tcPr>
          <w:p w14:paraId="68C076C6" w14:textId="77777777" w:rsidR="00A263D1" w:rsidRPr="00F9633B" w:rsidRDefault="00A263D1" w:rsidP="00A263D1">
            <w:pPr>
              <w:pStyle w:val="TableText"/>
              <w:jc w:val="right"/>
              <w:rPr>
                <w:lang w:eastAsia="en-GB"/>
              </w:rPr>
            </w:pPr>
            <w:r w:rsidRPr="00F9633B">
              <w:t>78.4</w:t>
            </w:r>
          </w:p>
        </w:tc>
        <w:tc>
          <w:tcPr>
            <w:tcW w:w="722" w:type="pct"/>
          </w:tcPr>
          <w:p w14:paraId="3A9987A9" w14:textId="77777777" w:rsidR="00A263D1" w:rsidRPr="00F9633B" w:rsidRDefault="00A263D1" w:rsidP="00A263D1">
            <w:pPr>
              <w:pStyle w:val="TableText"/>
              <w:jc w:val="right"/>
              <w:rPr>
                <w:lang w:eastAsia="en-GB"/>
              </w:rPr>
            </w:pPr>
            <w:r w:rsidRPr="00F9633B">
              <w:t>(64.9 – 87.7)</w:t>
            </w:r>
          </w:p>
        </w:tc>
        <w:tc>
          <w:tcPr>
            <w:tcW w:w="513" w:type="pct"/>
            <w:noWrap/>
          </w:tcPr>
          <w:p w14:paraId="2EF6304B" w14:textId="77777777" w:rsidR="00A263D1" w:rsidRPr="00F9633B" w:rsidRDefault="00A263D1" w:rsidP="00A263D1">
            <w:pPr>
              <w:pStyle w:val="TableText"/>
              <w:jc w:val="right"/>
              <w:rPr>
                <w:lang w:eastAsia="en-GB"/>
              </w:rPr>
            </w:pPr>
          </w:p>
        </w:tc>
      </w:tr>
      <w:tr w:rsidR="00A263D1" w:rsidRPr="00F9633B" w14:paraId="5987F541" w14:textId="77777777" w:rsidTr="00A263D1">
        <w:tc>
          <w:tcPr>
            <w:tcW w:w="1364" w:type="pct"/>
          </w:tcPr>
          <w:p w14:paraId="74472792" w14:textId="77777777" w:rsidR="00A263D1" w:rsidRPr="00F9633B" w:rsidRDefault="00A263D1" w:rsidP="00A263D1">
            <w:pPr>
              <w:pStyle w:val="TableText"/>
              <w:ind w:left="144"/>
              <w:rPr>
                <w:lang w:eastAsia="en-GB"/>
              </w:rPr>
            </w:pPr>
            <w:r w:rsidRPr="00F9633B">
              <w:rPr>
                <w:lang w:eastAsia="en-GB"/>
              </w:rPr>
              <w:t>58+</w:t>
            </w:r>
          </w:p>
        </w:tc>
        <w:tc>
          <w:tcPr>
            <w:tcW w:w="431" w:type="pct"/>
          </w:tcPr>
          <w:p w14:paraId="68C5FF47" w14:textId="77777777" w:rsidR="00A263D1" w:rsidRPr="00F9633B" w:rsidRDefault="00A263D1" w:rsidP="00A263D1">
            <w:pPr>
              <w:pStyle w:val="TableText"/>
              <w:jc w:val="right"/>
              <w:rPr>
                <w:lang w:eastAsia="en-GB"/>
              </w:rPr>
            </w:pPr>
            <w:r w:rsidRPr="00F9633B">
              <w:t>164</w:t>
            </w:r>
          </w:p>
        </w:tc>
        <w:tc>
          <w:tcPr>
            <w:tcW w:w="431" w:type="pct"/>
          </w:tcPr>
          <w:p w14:paraId="0EDF2EB9" w14:textId="77777777" w:rsidR="00A263D1" w:rsidRPr="00F9633B" w:rsidRDefault="00A263D1" w:rsidP="00A263D1">
            <w:pPr>
              <w:pStyle w:val="TableText"/>
              <w:jc w:val="right"/>
              <w:rPr>
                <w:lang w:eastAsia="en-GB"/>
              </w:rPr>
            </w:pPr>
            <w:r w:rsidRPr="00F9633B">
              <w:t>8.0</w:t>
            </w:r>
          </w:p>
        </w:tc>
        <w:tc>
          <w:tcPr>
            <w:tcW w:w="700" w:type="pct"/>
          </w:tcPr>
          <w:p w14:paraId="23102036" w14:textId="77777777" w:rsidR="00A263D1" w:rsidRPr="00F9633B" w:rsidRDefault="00A263D1" w:rsidP="00A263D1">
            <w:pPr>
              <w:pStyle w:val="TableText"/>
              <w:jc w:val="right"/>
              <w:rPr>
                <w:lang w:eastAsia="en-GB"/>
              </w:rPr>
            </w:pPr>
            <w:r w:rsidRPr="00F9633B">
              <w:t>(6.9 – 9.3)</w:t>
            </w:r>
          </w:p>
        </w:tc>
        <w:tc>
          <w:tcPr>
            <w:tcW w:w="408" w:type="pct"/>
          </w:tcPr>
          <w:p w14:paraId="3CB08984" w14:textId="77777777" w:rsidR="00A263D1" w:rsidRPr="00F9633B" w:rsidRDefault="00A263D1" w:rsidP="00A263D1">
            <w:pPr>
              <w:pStyle w:val="TableText"/>
              <w:jc w:val="right"/>
              <w:rPr>
                <w:lang w:eastAsia="en-GB"/>
              </w:rPr>
            </w:pPr>
            <w:r w:rsidRPr="00F9633B">
              <w:t>&lt; 5</w:t>
            </w:r>
          </w:p>
        </w:tc>
        <w:tc>
          <w:tcPr>
            <w:tcW w:w="431" w:type="pct"/>
          </w:tcPr>
          <w:p w14:paraId="5B9854E2" w14:textId="77777777" w:rsidR="00A263D1" w:rsidRPr="00F9633B" w:rsidRDefault="00A263D1" w:rsidP="00A263D1">
            <w:pPr>
              <w:pStyle w:val="TableText"/>
              <w:jc w:val="right"/>
              <w:rPr>
                <w:lang w:eastAsia="en-GB"/>
              </w:rPr>
            </w:pPr>
            <w:r w:rsidRPr="00F9633B">
              <w:t>5.9</w:t>
            </w:r>
          </w:p>
        </w:tc>
        <w:tc>
          <w:tcPr>
            <w:tcW w:w="722" w:type="pct"/>
          </w:tcPr>
          <w:p w14:paraId="7DFD4A53" w14:textId="77777777" w:rsidR="00A263D1" w:rsidRPr="00F9633B" w:rsidRDefault="00A263D1" w:rsidP="00A263D1">
            <w:pPr>
              <w:pStyle w:val="TableText"/>
              <w:jc w:val="right"/>
              <w:rPr>
                <w:lang w:eastAsia="en-GB"/>
              </w:rPr>
            </w:pPr>
            <w:r w:rsidRPr="00F9633B">
              <w:t>(1.9 – 16.9)</w:t>
            </w:r>
          </w:p>
        </w:tc>
        <w:tc>
          <w:tcPr>
            <w:tcW w:w="513" w:type="pct"/>
            <w:noWrap/>
          </w:tcPr>
          <w:p w14:paraId="79194564" w14:textId="77777777" w:rsidR="00A263D1" w:rsidRPr="00F9633B" w:rsidRDefault="00A263D1" w:rsidP="00A263D1">
            <w:pPr>
              <w:pStyle w:val="TableText"/>
              <w:jc w:val="right"/>
              <w:rPr>
                <w:lang w:eastAsia="en-GB"/>
              </w:rPr>
            </w:pPr>
          </w:p>
        </w:tc>
      </w:tr>
      <w:tr w:rsidR="00A263D1" w:rsidRPr="00F9633B" w14:paraId="669BCBD8"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FD8960E" w14:textId="77777777" w:rsidR="00A263D1" w:rsidRPr="00F9633B" w:rsidRDefault="00A263D1" w:rsidP="00A263D1">
            <w:pPr>
              <w:pStyle w:val="TableText"/>
              <w:ind w:left="144"/>
              <w:rPr>
                <w:lang w:eastAsia="en-GB"/>
              </w:rPr>
            </w:pPr>
            <w:r w:rsidRPr="00F9633B">
              <w:rPr>
                <w:lang w:eastAsia="en-GB"/>
              </w:rPr>
              <w:t>Missing</w:t>
            </w:r>
          </w:p>
        </w:tc>
        <w:tc>
          <w:tcPr>
            <w:tcW w:w="431" w:type="pct"/>
          </w:tcPr>
          <w:p w14:paraId="43016FF3" w14:textId="77777777" w:rsidR="00A263D1" w:rsidRPr="00F9633B" w:rsidRDefault="00A263D1" w:rsidP="00A263D1">
            <w:pPr>
              <w:pStyle w:val="TableText"/>
              <w:jc w:val="right"/>
              <w:rPr>
                <w:lang w:eastAsia="en-GB"/>
              </w:rPr>
            </w:pPr>
            <w:r w:rsidRPr="00F9633B">
              <w:t>20</w:t>
            </w:r>
          </w:p>
        </w:tc>
        <w:tc>
          <w:tcPr>
            <w:tcW w:w="431" w:type="pct"/>
          </w:tcPr>
          <w:p w14:paraId="2930A774" w14:textId="77777777" w:rsidR="00A263D1" w:rsidRPr="00F9633B" w:rsidRDefault="00A263D1" w:rsidP="00A263D1">
            <w:pPr>
              <w:pStyle w:val="TableText"/>
              <w:jc w:val="right"/>
              <w:rPr>
                <w:lang w:eastAsia="en-GB"/>
              </w:rPr>
            </w:pPr>
          </w:p>
        </w:tc>
        <w:tc>
          <w:tcPr>
            <w:tcW w:w="700" w:type="pct"/>
          </w:tcPr>
          <w:p w14:paraId="4A94CF60" w14:textId="77777777" w:rsidR="00A263D1" w:rsidRPr="00F9633B" w:rsidRDefault="00A263D1" w:rsidP="00A263D1">
            <w:pPr>
              <w:pStyle w:val="TableText"/>
              <w:jc w:val="right"/>
              <w:rPr>
                <w:lang w:eastAsia="en-GB"/>
              </w:rPr>
            </w:pPr>
          </w:p>
        </w:tc>
        <w:tc>
          <w:tcPr>
            <w:tcW w:w="408" w:type="pct"/>
          </w:tcPr>
          <w:p w14:paraId="49E48598" w14:textId="77777777" w:rsidR="00A263D1" w:rsidRPr="00F9633B" w:rsidRDefault="00A263D1" w:rsidP="00A263D1">
            <w:pPr>
              <w:pStyle w:val="TableText"/>
              <w:jc w:val="right"/>
              <w:rPr>
                <w:lang w:eastAsia="en-GB"/>
              </w:rPr>
            </w:pPr>
            <w:r w:rsidRPr="00F9633B">
              <w:rPr>
                <w:lang w:eastAsia="en-GB"/>
              </w:rPr>
              <w:t>0</w:t>
            </w:r>
          </w:p>
        </w:tc>
        <w:tc>
          <w:tcPr>
            <w:tcW w:w="431" w:type="pct"/>
          </w:tcPr>
          <w:p w14:paraId="5EE5EB63" w14:textId="77777777" w:rsidR="00A263D1" w:rsidRPr="00F9633B" w:rsidRDefault="00A263D1" w:rsidP="00A263D1">
            <w:pPr>
              <w:pStyle w:val="TableText"/>
              <w:jc w:val="right"/>
              <w:rPr>
                <w:lang w:eastAsia="en-GB"/>
              </w:rPr>
            </w:pPr>
          </w:p>
        </w:tc>
        <w:tc>
          <w:tcPr>
            <w:tcW w:w="722" w:type="pct"/>
          </w:tcPr>
          <w:p w14:paraId="358426A2" w14:textId="77777777" w:rsidR="00A263D1" w:rsidRPr="00F9633B" w:rsidRDefault="00A263D1" w:rsidP="00A263D1">
            <w:pPr>
              <w:pStyle w:val="TableText"/>
              <w:jc w:val="right"/>
              <w:rPr>
                <w:lang w:eastAsia="en-GB"/>
              </w:rPr>
            </w:pPr>
          </w:p>
        </w:tc>
        <w:tc>
          <w:tcPr>
            <w:tcW w:w="513" w:type="pct"/>
            <w:noWrap/>
          </w:tcPr>
          <w:p w14:paraId="29CADD62" w14:textId="77777777" w:rsidR="00A263D1" w:rsidRPr="00F9633B" w:rsidRDefault="00A263D1" w:rsidP="00A263D1">
            <w:pPr>
              <w:pStyle w:val="TableText"/>
              <w:jc w:val="right"/>
              <w:rPr>
                <w:lang w:eastAsia="en-GB"/>
              </w:rPr>
            </w:pPr>
          </w:p>
        </w:tc>
      </w:tr>
      <w:tr w:rsidR="00A263D1" w:rsidRPr="00F9633B" w14:paraId="5822707F" w14:textId="77777777" w:rsidTr="00A263D1">
        <w:tc>
          <w:tcPr>
            <w:tcW w:w="1364" w:type="pct"/>
          </w:tcPr>
          <w:p w14:paraId="01E8161B" w14:textId="77777777" w:rsidR="00A263D1" w:rsidRPr="00F9633B" w:rsidRDefault="00A263D1" w:rsidP="00A263D1">
            <w:pPr>
              <w:pStyle w:val="TableText"/>
              <w:rPr>
                <w:lang w:eastAsia="en-GB"/>
              </w:rPr>
            </w:pPr>
            <w:r w:rsidRPr="00F9633B">
              <w:rPr>
                <w:lang w:eastAsia="en-GB"/>
              </w:rPr>
              <w:t>Sex</w:t>
            </w:r>
          </w:p>
        </w:tc>
        <w:tc>
          <w:tcPr>
            <w:tcW w:w="431" w:type="pct"/>
          </w:tcPr>
          <w:p w14:paraId="3FA4CE38" w14:textId="77777777" w:rsidR="00A263D1" w:rsidRPr="00F9633B" w:rsidRDefault="00A263D1" w:rsidP="00A263D1">
            <w:pPr>
              <w:pStyle w:val="TableText"/>
              <w:jc w:val="right"/>
              <w:rPr>
                <w:lang w:eastAsia="en-GB"/>
              </w:rPr>
            </w:pPr>
            <w:r w:rsidRPr="00F9633B">
              <w:t> </w:t>
            </w:r>
          </w:p>
        </w:tc>
        <w:tc>
          <w:tcPr>
            <w:tcW w:w="431" w:type="pct"/>
          </w:tcPr>
          <w:p w14:paraId="30880DF8" w14:textId="77777777" w:rsidR="00A263D1" w:rsidRPr="00F9633B" w:rsidRDefault="00A263D1" w:rsidP="00A263D1">
            <w:pPr>
              <w:pStyle w:val="TableText"/>
              <w:jc w:val="right"/>
              <w:rPr>
                <w:lang w:eastAsia="en-GB"/>
              </w:rPr>
            </w:pPr>
          </w:p>
        </w:tc>
        <w:tc>
          <w:tcPr>
            <w:tcW w:w="700" w:type="pct"/>
          </w:tcPr>
          <w:p w14:paraId="6E8CA27B" w14:textId="77777777" w:rsidR="00A263D1" w:rsidRPr="00F9633B" w:rsidRDefault="00A263D1" w:rsidP="00A263D1">
            <w:pPr>
              <w:pStyle w:val="TableText"/>
              <w:jc w:val="right"/>
              <w:rPr>
                <w:lang w:eastAsia="en-GB"/>
              </w:rPr>
            </w:pPr>
          </w:p>
        </w:tc>
        <w:tc>
          <w:tcPr>
            <w:tcW w:w="408" w:type="pct"/>
          </w:tcPr>
          <w:p w14:paraId="24423C26" w14:textId="77777777" w:rsidR="00A263D1" w:rsidRPr="00F9633B" w:rsidRDefault="00A263D1" w:rsidP="00A263D1">
            <w:pPr>
              <w:pStyle w:val="TableText"/>
              <w:jc w:val="right"/>
              <w:rPr>
                <w:lang w:eastAsia="en-GB"/>
              </w:rPr>
            </w:pPr>
          </w:p>
        </w:tc>
        <w:tc>
          <w:tcPr>
            <w:tcW w:w="431" w:type="pct"/>
          </w:tcPr>
          <w:p w14:paraId="1C0A5433" w14:textId="77777777" w:rsidR="00A263D1" w:rsidRPr="00F9633B" w:rsidRDefault="00A263D1" w:rsidP="00A263D1">
            <w:pPr>
              <w:pStyle w:val="TableText"/>
              <w:jc w:val="right"/>
              <w:rPr>
                <w:lang w:eastAsia="en-GB"/>
              </w:rPr>
            </w:pPr>
          </w:p>
        </w:tc>
        <w:tc>
          <w:tcPr>
            <w:tcW w:w="722" w:type="pct"/>
          </w:tcPr>
          <w:p w14:paraId="534CEC90" w14:textId="77777777" w:rsidR="00A263D1" w:rsidRPr="00F9633B" w:rsidRDefault="00A263D1" w:rsidP="00A263D1">
            <w:pPr>
              <w:pStyle w:val="TableText"/>
              <w:jc w:val="right"/>
              <w:rPr>
                <w:lang w:eastAsia="en-GB"/>
              </w:rPr>
            </w:pPr>
          </w:p>
        </w:tc>
        <w:tc>
          <w:tcPr>
            <w:tcW w:w="513" w:type="pct"/>
            <w:noWrap/>
          </w:tcPr>
          <w:p w14:paraId="491C2774" w14:textId="77777777" w:rsidR="00A263D1" w:rsidRPr="00F9633B" w:rsidRDefault="00A263D1" w:rsidP="00A263D1">
            <w:pPr>
              <w:pStyle w:val="TableText"/>
              <w:jc w:val="right"/>
              <w:rPr>
                <w:lang w:eastAsia="en-GB"/>
              </w:rPr>
            </w:pPr>
            <w:r w:rsidRPr="00F9633B">
              <w:t>0.802</w:t>
            </w:r>
          </w:p>
        </w:tc>
      </w:tr>
      <w:tr w:rsidR="00A263D1" w:rsidRPr="00F9633B" w14:paraId="7A23159C"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C428C6E" w14:textId="77777777" w:rsidR="00A263D1" w:rsidRPr="00F9633B" w:rsidRDefault="00A263D1" w:rsidP="00A263D1">
            <w:pPr>
              <w:pStyle w:val="TableText"/>
              <w:ind w:left="144"/>
              <w:rPr>
                <w:lang w:eastAsia="en-GB"/>
              </w:rPr>
            </w:pPr>
            <w:r w:rsidRPr="00F9633B">
              <w:rPr>
                <w:lang w:eastAsia="en-GB"/>
              </w:rPr>
              <w:t>Female</w:t>
            </w:r>
          </w:p>
        </w:tc>
        <w:tc>
          <w:tcPr>
            <w:tcW w:w="431" w:type="pct"/>
          </w:tcPr>
          <w:p w14:paraId="60123F10" w14:textId="77777777" w:rsidR="00A263D1" w:rsidRPr="00F9633B" w:rsidRDefault="00A263D1" w:rsidP="00A263D1">
            <w:pPr>
              <w:pStyle w:val="TableText"/>
              <w:jc w:val="right"/>
              <w:rPr>
                <w:lang w:eastAsia="en-GB"/>
              </w:rPr>
            </w:pPr>
            <w:r w:rsidRPr="00F9633B">
              <w:t>220</w:t>
            </w:r>
          </w:p>
        </w:tc>
        <w:tc>
          <w:tcPr>
            <w:tcW w:w="431" w:type="pct"/>
          </w:tcPr>
          <w:p w14:paraId="370A2041" w14:textId="77777777" w:rsidR="00A263D1" w:rsidRPr="00F9633B" w:rsidRDefault="00A263D1" w:rsidP="00A263D1">
            <w:pPr>
              <w:pStyle w:val="TableText"/>
              <w:jc w:val="right"/>
              <w:rPr>
                <w:lang w:eastAsia="en-GB"/>
              </w:rPr>
            </w:pPr>
            <w:r w:rsidRPr="00F9633B">
              <w:t>10.7</w:t>
            </w:r>
          </w:p>
        </w:tc>
        <w:tc>
          <w:tcPr>
            <w:tcW w:w="700" w:type="pct"/>
          </w:tcPr>
          <w:p w14:paraId="1A84367B" w14:textId="77777777" w:rsidR="00A263D1" w:rsidRPr="00F9633B" w:rsidRDefault="00A263D1" w:rsidP="00A263D1">
            <w:pPr>
              <w:pStyle w:val="TableText"/>
              <w:jc w:val="right"/>
              <w:rPr>
                <w:lang w:eastAsia="en-GB"/>
              </w:rPr>
            </w:pPr>
            <w:r w:rsidRPr="00F9633B">
              <w:t>(9.4 – 12.1)</w:t>
            </w:r>
          </w:p>
        </w:tc>
        <w:tc>
          <w:tcPr>
            <w:tcW w:w="408" w:type="pct"/>
          </w:tcPr>
          <w:p w14:paraId="5D2AD07E" w14:textId="77777777" w:rsidR="00A263D1" w:rsidRPr="00F9633B" w:rsidRDefault="00A263D1" w:rsidP="00A263D1">
            <w:pPr>
              <w:pStyle w:val="TableText"/>
              <w:jc w:val="right"/>
              <w:rPr>
                <w:lang w:eastAsia="en-GB"/>
              </w:rPr>
            </w:pPr>
            <w:r w:rsidRPr="00F9633B">
              <w:t>6</w:t>
            </w:r>
          </w:p>
        </w:tc>
        <w:tc>
          <w:tcPr>
            <w:tcW w:w="431" w:type="pct"/>
          </w:tcPr>
          <w:p w14:paraId="4E8D5A5F" w14:textId="77777777" w:rsidR="00A263D1" w:rsidRPr="00F9633B" w:rsidRDefault="00A263D1" w:rsidP="00A263D1">
            <w:pPr>
              <w:pStyle w:val="TableText"/>
              <w:jc w:val="right"/>
              <w:rPr>
                <w:lang w:eastAsia="en-GB"/>
              </w:rPr>
            </w:pPr>
            <w:r w:rsidRPr="00F9633B">
              <w:t>11.8</w:t>
            </w:r>
          </w:p>
        </w:tc>
        <w:tc>
          <w:tcPr>
            <w:tcW w:w="722" w:type="pct"/>
          </w:tcPr>
          <w:p w14:paraId="1FD0DE3B" w14:textId="5EEAF217" w:rsidR="00A263D1" w:rsidRPr="00F9633B" w:rsidRDefault="00A263D1" w:rsidP="00A263D1">
            <w:pPr>
              <w:pStyle w:val="TableText"/>
              <w:jc w:val="right"/>
              <w:rPr>
                <w:lang w:eastAsia="en-GB"/>
              </w:rPr>
            </w:pPr>
            <w:r w:rsidRPr="00F9633B">
              <w:t>(5.3 – 24</w:t>
            </w:r>
            <w:r w:rsidR="00383279">
              <w:t>.0</w:t>
            </w:r>
            <w:r w:rsidRPr="00F9633B">
              <w:t>)</w:t>
            </w:r>
          </w:p>
        </w:tc>
        <w:tc>
          <w:tcPr>
            <w:tcW w:w="513" w:type="pct"/>
            <w:noWrap/>
          </w:tcPr>
          <w:p w14:paraId="2AEA509B" w14:textId="77777777" w:rsidR="00A263D1" w:rsidRPr="00F9633B" w:rsidRDefault="00A263D1" w:rsidP="00A263D1">
            <w:pPr>
              <w:pStyle w:val="TableText"/>
              <w:jc w:val="right"/>
              <w:rPr>
                <w:lang w:eastAsia="en-GB"/>
              </w:rPr>
            </w:pPr>
          </w:p>
        </w:tc>
      </w:tr>
      <w:tr w:rsidR="00A263D1" w:rsidRPr="00F9633B" w14:paraId="225456D2" w14:textId="77777777" w:rsidTr="00A263D1">
        <w:tc>
          <w:tcPr>
            <w:tcW w:w="1364" w:type="pct"/>
          </w:tcPr>
          <w:p w14:paraId="2F00F091" w14:textId="77777777" w:rsidR="00A263D1" w:rsidRPr="00F9633B" w:rsidRDefault="00A263D1" w:rsidP="00A263D1">
            <w:pPr>
              <w:pStyle w:val="TableText"/>
              <w:ind w:left="144"/>
              <w:rPr>
                <w:lang w:eastAsia="en-GB"/>
              </w:rPr>
            </w:pPr>
            <w:r w:rsidRPr="00F9633B">
              <w:rPr>
                <w:lang w:eastAsia="en-GB"/>
              </w:rPr>
              <w:t>Male</w:t>
            </w:r>
          </w:p>
        </w:tc>
        <w:tc>
          <w:tcPr>
            <w:tcW w:w="431" w:type="pct"/>
          </w:tcPr>
          <w:p w14:paraId="5219BDEC" w14:textId="77777777" w:rsidR="00A263D1" w:rsidRPr="00F9633B" w:rsidRDefault="00A263D1" w:rsidP="00A263D1">
            <w:pPr>
              <w:pStyle w:val="TableText"/>
              <w:jc w:val="right"/>
              <w:rPr>
                <w:lang w:eastAsia="en-GB"/>
              </w:rPr>
            </w:pPr>
            <w:r w:rsidRPr="00F9633B">
              <w:t>1,843</w:t>
            </w:r>
          </w:p>
        </w:tc>
        <w:tc>
          <w:tcPr>
            <w:tcW w:w="431" w:type="pct"/>
          </w:tcPr>
          <w:p w14:paraId="4097D902" w14:textId="77777777" w:rsidR="00A263D1" w:rsidRPr="00F9633B" w:rsidRDefault="00A263D1" w:rsidP="00A263D1">
            <w:pPr>
              <w:pStyle w:val="TableText"/>
              <w:jc w:val="right"/>
              <w:rPr>
                <w:lang w:eastAsia="en-GB"/>
              </w:rPr>
            </w:pPr>
            <w:r w:rsidRPr="00F9633B">
              <w:t>89.3</w:t>
            </w:r>
          </w:p>
        </w:tc>
        <w:tc>
          <w:tcPr>
            <w:tcW w:w="700" w:type="pct"/>
          </w:tcPr>
          <w:p w14:paraId="1C6CE623" w14:textId="77777777" w:rsidR="00A263D1" w:rsidRPr="00F9633B" w:rsidRDefault="00A263D1" w:rsidP="00A263D1">
            <w:pPr>
              <w:pStyle w:val="TableText"/>
              <w:jc w:val="right"/>
              <w:rPr>
                <w:lang w:eastAsia="en-GB"/>
              </w:rPr>
            </w:pPr>
            <w:r w:rsidRPr="00F9633B">
              <w:t>(87.9 – 90.6)</w:t>
            </w:r>
          </w:p>
        </w:tc>
        <w:tc>
          <w:tcPr>
            <w:tcW w:w="408" w:type="pct"/>
          </w:tcPr>
          <w:p w14:paraId="18C5A056" w14:textId="77777777" w:rsidR="00A263D1" w:rsidRPr="00F9633B" w:rsidRDefault="00A263D1" w:rsidP="00A263D1">
            <w:pPr>
              <w:pStyle w:val="TableText"/>
              <w:jc w:val="right"/>
              <w:rPr>
                <w:lang w:eastAsia="en-GB"/>
              </w:rPr>
            </w:pPr>
            <w:r w:rsidRPr="00F9633B">
              <w:t>45</w:t>
            </w:r>
          </w:p>
        </w:tc>
        <w:tc>
          <w:tcPr>
            <w:tcW w:w="431" w:type="pct"/>
          </w:tcPr>
          <w:p w14:paraId="70A4D1FD" w14:textId="77777777" w:rsidR="00A263D1" w:rsidRPr="00F9633B" w:rsidRDefault="00A263D1" w:rsidP="00A263D1">
            <w:pPr>
              <w:pStyle w:val="TableText"/>
              <w:jc w:val="right"/>
              <w:rPr>
                <w:lang w:eastAsia="en-GB"/>
              </w:rPr>
            </w:pPr>
            <w:r w:rsidRPr="00F9633B">
              <w:t>88.2</w:t>
            </w:r>
          </w:p>
        </w:tc>
        <w:tc>
          <w:tcPr>
            <w:tcW w:w="722" w:type="pct"/>
          </w:tcPr>
          <w:p w14:paraId="7E18D370" w14:textId="39596AC7" w:rsidR="00A263D1" w:rsidRPr="00F9633B" w:rsidRDefault="00A263D1" w:rsidP="00A263D1">
            <w:pPr>
              <w:pStyle w:val="TableText"/>
              <w:jc w:val="right"/>
              <w:rPr>
                <w:lang w:eastAsia="en-GB"/>
              </w:rPr>
            </w:pPr>
            <w:r w:rsidRPr="00F9633B">
              <w:t>(76</w:t>
            </w:r>
            <w:r w:rsidR="00383279">
              <w:t>.0</w:t>
            </w:r>
            <w:r w:rsidRPr="00F9633B">
              <w:t xml:space="preserve"> – 94.7)</w:t>
            </w:r>
          </w:p>
        </w:tc>
        <w:tc>
          <w:tcPr>
            <w:tcW w:w="513" w:type="pct"/>
            <w:noWrap/>
          </w:tcPr>
          <w:p w14:paraId="19746BB2" w14:textId="77777777" w:rsidR="00A263D1" w:rsidRPr="00F9633B" w:rsidRDefault="00A263D1" w:rsidP="00A263D1">
            <w:pPr>
              <w:pStyle w:val="TableText"/>
              <w:jc w:val="right"/>
              <w:rPr>
                <w:lang w:eastAsia="en-GB"/>
              </w:rPr>
            </w:pPr>
          </w:p>
        </w:tc>
      </w:tr>
      <w:tr w:rsidR="00A263D1" w:rsidRPr="00F9633B" w14:paraId="3DE15960"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89370E3" w14:textId="77777777" w:rsidR="00A263D1" w:rsidRPr="00F9633B" w:rsidRDefault="00A263D1" w:rsidP="00A263D1">
            <w:pPr>
              <w:pStyle w:val="TableText"/>
              <w:ind w:left="144"/>
              <w:rPr>
                <w:lang w:eastAsia="en-GB"/>
              </w:rPr>
            </w:pPr>
            <w:r w:rsidRPr="00F9633B">
              <w:rPr>
                <w:lang w:eastAsia="en-GB"/>
              </w:rPr>
              <w:t>Missing</w:t>
            </w:r>
          </w:p>
        </w:tc>
        <w:tc>
          <w:tcPr>
            <w:tcW w:w="431" w:type="pct"/>
          </w:tcPr>
          <w:p w14:paraId="6B5E6996" w14:textId="77777777" w:rsidR="00A263D1" w:rsidRPr="00F9633B" w:rsidRDefault="00A263D1" w:rsidP="00A263D1">
            <w:pPr>
              <w:pStyle w:val="TableText"/>
              <w:jc w:val="right"/>
              <w:rPr>
                <w:lang w:eastAsia="en-GB"/>
              </w:rPr>
            </w:pPr>
            <w:r w:rsidRPr="00F9633B">
              <w:t>0 </w:t>
            </w:r>
          </w:p>
        </w:tc>
        <w:tc>
          <w:tcPr>
            <w:tcW w:w="431" w:type="pct"/>
          </w:tcPr>
          <w:p w14:paraId="20059761" w14:textId="77777777" w:rsidR="00A263D1" w:rsidRPr="00F9633B" w:rsidRDefault="00A263D1" w:rsidP="00A263D1">
            <w:pPr>
              <w:pStyle w:val="TableText"/>
              <w:jc w:val="right"/>
              <w:rPr>
                <w:lang w:eastAsia="en-GB"/>
              </w:rPr>
            </w:pPr>
          </w:p>
        </w:tc>
        <w:tc>
          <w:tcPr>
            <w:tcW w:w="700" w:type="pct"/>
          </w:tcPr>
          <w:p w14:paraId="118D2FB2" w14:textId="77777777" w:rsidR="00A263D1" w:rsidRPr="00F9633B" w:rsidRDefault="00A263D1" w:rsidP="00A263D1">
            <w:pPr>
              <w:pStyle w:val="TableText"/>
              <w:jc w:val="right"/>
              <w:rPr>
                <w:lang w:eastAsia="en-GB"/>
              </w:rPr>
            </w:pPr>
          </w:p>
        </w:tc>
        <w:tc>
          <w:tcPr>
            <w:tcW w:w="408" w:type="pct"/>
          </w:tcPr>
          <w:p w14:paraId="706B6FC4" w14:textId="77777777" w:rsidR="00A263D1" w:rsidRPr="00F9633B" w:rsidRDefault="00A263D1" w:rsidP="00A263D1">
            <w:pPr>
              <w:pStyle w:val="TableText"/>
              <w:jc w:val="right"/>
              <w:rPr>
                <w:lang w:eastAsia="en-GB"/>
              </w:rPr>
            </w:pPr>
            <w:r w:rsidRPr="00F9633B">
              <w:rPr>
                <w:lang w:eastAsia="en-GB"/>
              </w:rPr>
              <w:t>0</w:t>
            </w:r>
          </w:p>
        </w:tc>
        <w:tc>
          <w:tcPr>
            <w:tcW w:w="431" w:type="pct"/>
          </w:tcPr>
          <w:p w14:paraId="64ABA391" w14:textId="77777777" w:rsidR="00A263D1" w:rsidRPr="00F9633B" w:rsidRDefault="00A263D1" w:rsidP="00A263D1">
            <w:pPr>
              <w:pStyle w:val="TableText"/>
              <w:jc w:val="right"/>
              <w:rPr>
                <w:lang w:eastAsia="en-GB"/>
              </w:rPr>
            </w:pPr>
          </w:p>
        </w:tc>
        <w:tc>
          <w:tcPr>
            <w:tcW w:w="722" w:type="pct"/>
          </w:tcPr>
          <w:p w14:paraId="27AEEB23" w14:textId="77777777" w:rsidR="00A263D1" w:rsidRPr="00F9633B" w:rsidRDefault="00A263D1" w:rsidP="00A263D1">
            <w:pPr>
              <w:pStyle w:val="TableText"/>
              <w:jc w:val="right"/>
              <w:rPr>
                <w:lang w:eastAsia="en-GB"/>
              </w:rPr>
            </w:pPr>
          </w:p>
        </w:tc>
        <w:tc>
          <w:tcPr>
            <w:tcW w:w="513" w:type="pct"/>
            <w:noWrap/>
          </w:tcPr>
          <w:p w14:paraId="7C7F620C" w14:textId="77777777" w:rsidR="00A263D1" w:rsidRPr="00F9633B" w:rsidRDefault="00A263D1" w:rsidP="00A263D1">
            <w:pPr>
              <w:pStyle w:val="TableText"/>
              <w:jc w:val="right"/>
              <w:rPr>
                <w:lang w:eastAsia="en-GB"/>
              </w:rPr>
            </w:pPr>
          </w:p>
        </w:tc>
      </w:tr>
      <w:tr w:rsidR="00A263D1" w:rsidRPr="00F9633B" w14:paraId="0F833B1E" w14:textId="77777777" w:rsidTr="00A263D1">
        <w:tc>
          <w:tcPr>
            <w:tcW w:w="1364" w:type="pct"/>
          </w:tcPr>
          <w:p w14:paraId="092E8AD3" w14:textId="77777777" w:rsidR="00A263D1" w:rsidRPr="00F9633B" w:rsidRDefault="00A263D1" w:rsidP="00A263D1">
            <w:pPr>
              <w:pStyle w:val="TableText"/>
              <w:rPr>
                <w:lang w:eastAsia="en-GB"/>
              </w:rPr>
            </w:pPr>
            <w:r w:rsidRPr="00F9633B">
              <w:rPr>
                <w:lang w:eastAsia="en-GB"/>
              </w:rPr>
              <w:t>Rank</w:t>
            </w:r>
          </w:p>
        </w:tc>
        <w:tc>
          <w:tcPr>
            <w:tcW w:w="431" w:type="pct"/>
          </w:tcPr>
          <w:p w14:paraId="5990770D" w14:textId="77777777" w:rsidR="00A263D1" w:rsidRPr="00F9633B" w:rsidRDefault="00A263D1" w:rsidP="00A263D1">
            <w:pPr>
              <w:pStyle w:val="TableText"/>
              <w:jc w:val="right"/>
              <w:rPr>
                <w:lang w:eastAsia="en-GB"/>
              </w:rPr>
            </w:pPr>
            <w:r w:rsidRPr="00F9633B">
              <w:t> </w:t>
            </w:r>
          </w:p>
        </w:tc>
        <w:tc>
          <w:tcPr>
            <w:tcW w:w="431" w:type="pct"/>
          </w:tcPr>
          <w:p w14:paraId="1634029F" w14:textId="77777777" w:rsidR="00A263D1" w:rsidRPr="00F9633B" w:rsidRDefault="00A263D1" w:rsidP="00A263D1">
            <w:pPr>
              <w:pStyle w:val="TableText"/>
              <w:jc w:val="right"/>
              <w:rPr>
                <w:lang w:eastAsia="en-GB"/>
              </w:rPr>
            </w:pPr>
          </w:p>
        </w:tc>
        <w:tc>
          <w:tcPr>
            <w:tcW w:w="700" w:type="pct"/>
          </w:tcPr>
          <w:p w14:paraId="64553985" w14:textId="77777777" w:rsidR="00A263D1" w:rsidRPr="00F9633B" w:rsidRDefault="00A263D1" w:rsidP="00A263D1">
            <w:pPr>
              <w:pStyle w:val="TableText"/>
              <w:jc w:val="right"/>
              <w:rPr>
                <w:lang w:eastAsia="en-GB"/>
              </w:rPr>
            </w:pPr>
          </w:p>
        </w:tc>
        <w:tc>
          <w:tcPr>
            <w:tcW w:w="408" w:type="pct"/>
          </w:tcPr>
          <w:p w14:paraId="348C8027" w14:textId="77777777" w:rsidR="00A263D1" w:rsidRPr="00F9633B" w:rsidRDefault="00A263D1" w:rsidP="00A263D1">
            <w:pPr>
              <w:pStyle w:val="TableText"/>
              <w:jc w:val="right"/>
              <w:rPr>
                <w:lang w:eastAsia="en-GB"/>
              </w:rPr>
            </w:pPr>
          </w:p>
        </w:tc>
        <w:tc>
          <w:tcPr>
            <w:tcW w:w="431" w:type="pct"/>
          </w:tcPr>
          <w:p w14:paraId="0D1D3409" w14:textId="77777777" w:rsidR="00A263D1" w:rsidRPr="00F9633B" w:rsidRDefault="00A263D1" w:rsidP="00A263D1">
            <w:pPr>
              <w:pStyle w:val="TableText"/>
              <w:jc w:val="right"/>
              <w:rPr>
                <w:lang w:eastAsia="en-GB"/>
              </w:rPr>
            </w:pPr>
          </w:p>
        </w:tc>
        <w:tc>
          <w:tcPr>
            <w:tcW w:w="722" w:type="pct"/>
          </w:tcPr>
          <w:p w14:paraId="3461E4E8" w14:textId="77777777" w:rsidR="00A263D1" w:rsidRPr="00F9633B" w:rsidRDefault="00A263D1" w:rsidP="00A263D1">
            <w:pPr>
              <w:pStyle w:val="TableText"/>
              <w:jc w:val="right"/>
              <w:rPr>
                <w:lang w:eastAsia="en-GB"/>
              </w:rPr>
            </w:pPr>
          </w:p>
        </w:tc>
        <w:tc>
          <w:tcPr>
            <w:tcW w:w="513" w:type="pct"/>
            <w:noWrap/>
          </w:tcPr>
          <w:p w14:paraId="2A97757E" w14:textId="77777777" w:rsidR="00A263D1" w:rsidRPr="00F9633B" w:rsidRDefault="00A263D1" w:rsidP="00A263D1">
            <w:pPr>
              <w:pStyle w:val="TableText"/>
              <w:jc w:val="right"/>
              <w:rPr>
                <w:lang w:eastAsia="en-GB"/>
              </w:rPr>
            </w:pPr>
            <w:r w:rsidRPr="00F9633B">
              <w:t>0.436</w:t>
            </w:r>
          </w:p>
        </w:tc>
      </w:tr>
      <w:tr w:rsidR="00A263D1" w:rsidRPr="00F9633B" w14:paraId="68F5A41F"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87FA74B" w14:textId="77777777" w:rsidR="00A263D1" w:rsidRPr="00F9633B" w:rsidRDefault="00A263D1" w:rsidP="00A263D1">
            <w:pPr>
              <w:pStyle w:val="TableText"/>
              <w:ind w:left="144"/>
              <w:rPr>
                <w:lang w:eastAsia="en-GB"/>
              </w:rPr>
            </w:pPr>
            <w:r w:rsidRPr="00F9633B">
              <w:rPr>
                <w:lang w:eastAsia="en-GB"/>
              </w:rPr>
              <w:t>Commissioned Officer</w:t>
            </w:r>
          </w:p>
        </w:tc>
        <w:tc>
          <w:tcPr>
            <w:tcW w:w="431" w:type="pct"/>
          </w:tcPr>
          <w:p w14:paraId="1441C755" w14:textId="77777777" w:rsidR="00A263D1" w:rsidRPr="00F9633B" w:rsidRDefault="00A263D1" w:rsidP="00A263D1">
            <w:pPr>
              <w:pStyle w:val="TableText"/>
              <w:jc w:val="right"/>
              <w:rPr>
                <w:lang w:eastAsia="en-GB"/>
              </w:rPr>
            </w:pPr>
            <w:r w:rsidRPr="00F9633B">
              <w:t>829</w:t>
            </w:r>
          </w:p>
        </w:tc>
        <w:tc>
          <w:tcPr>
            <w:tcW w:w="431" w:type="pct"/>
          </w:tcPr>
          <w:p w14:paraId="3A88CE9D" w14:textId="77777777" w:rsidR="00A263D1" w:rsidRPr="00F9633B" w:rsidRDefault="00A263D1" w:rsidP="00A263D1">
            <w:pPr>
              <w:pStyle w:val="TableText"/>
              <w:jc w:val="right"/>
              <w:rPr>
                <w:lang w:eastAsia="en-GB"/>
              </w:rPr>
            </w:pPr>
            <w:r w:rsidRPr="00F9633B">
              <w:t>40.2</w:t>
            </w:r>
          </w:p>
        </w:tc>
        <w:tc>
          <w:tcPr>
            <w:tcW w:w="700" w:type="pct"/>
          </w:tcPr>
          <w:p w14:paraId="2D6B227F" w14:textId="77777777" w:rsidR="00A263D1" w:rsidRPr="00F9633B" w:rsidRDefault="00A263D1" w:rsidP="00A263D1">
            <w:pPr>
              <w:pStyle w:val="TableText"/>
              <w:jc w:val="right"/>
              <w:rPr>
                <w:lang w:eastAsia="en-GB"/>
              </w:rPr>
            </w:pPr>
            <w:r w:rsidRPr="00F9633B">
              <w:t>(38.1 – 42.3)</w:t>
            </w:r>
          </w:p>
        </w:tc>
        <w:tc>
          <w:tcPr>
            <w:tcW w:w="408" w:type="pct"/>
          </w:tcPr>
          <w:p w14:paraId="0217243A" w14:textId="77777777" w:rsidR="00A263D1" w:rsidRPr="00F9633B" w:rsidRDefault="00A263D1" w:rsidP="00A263D1">
            <w:pPr>
              <w:pStyle w:val="TableText"/>
              <w:jc w:val="right"/>
              <w:rPr>
                <w:lang w:eastAsia="en-GB"/>
              </w:rPr>
            </w:pPr>
            <w:r w:rsidRPr="00F9633B">
              <w:t>25</w:t>
            </w:r>
          </w:p>
        </w:tc>
        <w:tc>
          <w:tcPr>
            <w:tcW w:w="431" w:type="pct"/>
          </w:tcPr>
          <w:p w14:paraId="4CD5807D" w14:textId="77777777" w:rsidR="00A263D1" w:rsidRPr="00F9633B" w:rsidRDefault="00A263D1" w:rsidP="00A263D1">
            <w:pPr>
              <w:pStyle w:val="TableText"/>
              <w:jc w:val="right"/>
              <w:rPr>
                <w:lang w:eastAsia="en-GB"/>
              </w:rPr>
            </w:pPr>
            <w:r w:rsidRPr="00F9633B">
              <w:t>49.0</w:t>
            </w:r>
          </w:p>
        </w:tc>
        <w:tc>
          <w:tcPr>
            <w:tcW w:w="722" w:type="pct"/>
          </w:tcPr>
          <w:p w14:paraId="35AF16D3" w14:textId="77777777" w:rsidR="00A263D1" w:rsidRPr="00F9633B" w:rsidRDefault="00A263D1" w:rsidP="00A263D1">
            <w:pPr>
              <w:pStyle w:val="TableText"/>
              <w:jc w:val="right"/>
              <w:rPr>
                <w:lang w:eastAsia="en-GB"/>
              </w:rPr>
            </w:pPr>
            <w:r w:rsidRPr="00F9633B">
              <w:t>(35.6 – 62.6)</w:t>
            </w:r>
          </w:p>
        </w:tc>
        <w:tc>
          <w:tcPr>
            <w:tcW w:w="513" w:type="pct"/>
            <w:noWrap/>
          </w:tcPr>
          <w:p w14:paraId="190B7E36" w14:textId="77777777" w:rsidR="00A263D1" w:rsidRPr="00F9633B" w:rsidRDefault="00A263D1" w:rsidP="00A263D1">
            <w:pPr>
              <w:pStyle w:val="TableText"/>
              <w:jc w:val="right"/>
              <w:rPr>
                <w:lang w:eastAsia="en-GB"/>
              </w:rPr>
            </w:pPr>
          </w:p>
        </w:tc>
      </w:tr>
      <w:tr w:rsidR="00A263D1" w:rsidRPr="00F9633B" w14:paraId="248FB80B" w14:textId="77777777" w:rsidTr="00A263D1">
        <w:tc>
          <w:tcPr>
            <w:tcW w:w="1364" w:type="pct"/>
          </w:tcPr>
          <w:p w14:paraId="32A6368B" w14:textId="77777777" w:rsidR="00A263D1" w:rsidRPr="00F9633B" w:rsidRDefault="00A263D1" w:rsidP="00A263D1">
            <w:pPr>
              <w:pStyle w:val="TableText"/>
              <w:ind w:left="144"/>
              <w:rPr>
                <w:lang w:eastAsia="en-GB"/>
              </w:rPr>
            </w:pPr>
            <w:r w:rsidRPr="00F9633B">
              <w:rPr>
                <w:lang w:eastAsia="en-GB"/>
              </w:rPr>
              <w:t>Non-commissioned Officer</w:t>
            </w:r>
          </w:p>
        </w:tc>
        <w:tc>
          <w:tcPr>
            <w:tcW w:w="431" w:type="pct"/>
          </w:tcPr>
          <w:p w14:paraId="2D8740F3" w14:textId="77777777" w:rsidR="00A263D1" w:rsidRPr="00F9633B" w:rsidRDefault="00A263D1" w:rsidP="00A263D1">
            <w:pPr>
              <w:pStyle w:val="TableText"/>
              <w:jc w:val="right"/>
              <w:rPr>
                <w:lang w:eastAsia="en-GB"/>
              </w:rPr>
            </w:pPr>
            <w:r w:rsidRPr="00F9633B">
              <w:t>1,196</w:t>
            </w:r>
          </w:p>
        </w:tc>
        <w:tc>
          <w:tcPr>
            <w:tcW w:w="431" w:type="pct"/>
          </w:tcPr>
          <w:p w14:paraId="38D36493" w14:textId="77777777" w:rsidR="00A263D1" w:rsidRPr="00F9633B" w:rsidRDefault="00A263D1" w:rsidP="00A263D1">
            <w:pPr>
              <w:pStyle w:val="TableText"/>
              <w:jc w:val="right"/>
              <w:rPr>
                <w:lang w:eastAsia="en-GB"/>
              </w:rPr>
            </w:pPr>
            <w:r w:rsidRPr="00F9633B">
              <w:t>58.0</w:t>
            </w:r>
          </w:p>
        </w:tc>
        <w:tc>
          <w:tcPr>
            <w:tcW w:w="700" w:type="pct"/>
          </w:tcPr>
          <w:p w14:paraId="20C61B05" w14:textId="77777777" w:rsidR="00A263D1" w:rsidRPr="00F9633B" w:rsidRDefault="00A263D1" w:rsidP="00A263D1">
            <w:pPr>
              <w:pStyle w:val="TableText"/>
              <w:jc w:val="right"/>
              <w:rPr>
                <w:lang w:eastAsia="en-GB"/>
              </w:rPr>
            </w:pPr>
            <w:r w:rsidRPr="00F9633B">
              <w:t>(55.9 – 60.1)</w:t>
            </w:r>
          </w:p>
        </w:tc>
        <w:tc>
          <w:tcPr>
            <w:tcW w:w="408" w:type="pct"/>
          </w:tcPr>
          <w:p w14:paraId="6B074A75" w14:textId="77777777" w:rsidR="00A263D1" w:rsidRPr="00F9633B" w:rsidRDefault="00A263D1" w:rsidP="00A263D1">
            <w:pPr>
              <w:pStyle w:val="TableText"/>
              <w:jc w:val="right"/>
              <w:rPr>
                <w:lang w:eastAsia="en-GB"/>
              </w:rPr>
            </w:pPr>
            <w:r w:rsidRPr="00F9633B">
              <w:t>25</w:t>
            </w:r>
          </w:p>
        </w:tc>
        <w:tc>
          <w:tcPr>
            <w:tcW w:w="431" w:type="pct"/>
          </w:tcPr>
          <w:p w14:paraId="11C05AD3" w14:textId="77777777" w:rsidR="00A263D1" w:rsidRPr="00F9633B" w:rsidRDefault="00A263D1" w:rsidP="00A263D1">
            <w:pPr>
              <w:pStyle w:val="TableText"/>
              <w:jc w:val="right"/>
              <w:rPr>
                <w:lang w:eastAsia="en-GB"/>
              </w:rPr>
            </w:pPr>
            <w:r w:rsidRPr="00F9633B">
              <w:t>49.0</w:t>
            </w:r>
          </w:p>
        </w:tc>
        <w:tc>
          <w:tcPr>
            <w:tcW w:w="722" w:type="pct"/>
          </w:tcPr>
          <w:p w14:paraId="1B690EEC" w14:textId="77777777" w:rsidR="00A263D1" w:rsidRPr="00F9633B" w:rsidRDefault="00A263D1" w:rsidP="00A263D1">
            <w:pPr>
              <w:pStyle w:val="TableText"/>
              <w:jc w:val="right"/>
              <w:rPr>
                <w:lang w:eastAsia="en-GB"/>
              </w:rPr>
            </w:pPr>
            <w:r w:rsidRPr="00F9633B">
              <w:t>(35.6 – 62.6)</w:t>
            </w:r>
          </w:p>
        </w:tc>
        <w:tc>
          <w:tcPr>
            <w:tcW w:w="513" w:type="pct"/>
            <w:noWrap/>
          </w:tcPr>
          <w:p w14:paraId="286E250A" w14:textId="77777777" w:rsidR="00A263D1" w:rsidRPr="00F9633B" w:rsidRDefault="00A263D1" w:rsidP="00A263D1">
            <w:pPr>
              <w:pStyle w:val="TableText"/>
              <w:jc w:val="right"/>
              <w:rPr>
                <w:lang w:eastAsia="en-GB"/>
              </w:rPr>
            </w:pPr>
          </w:p>
        </w:tc>
      </w:tr>
      <w:tr w:rsidR="00A263D1" w:rsidRPr="00F9633B" w14:paraId="72488CC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8943572" w14:textId="77777777" w:rsidR="00A263D1" w:rsidRPr="00F9633B" w:rsidRDefault="00A263D1" w:rsidP="00A263D1">
            <w:pPr>
              <w:pStyle w:val="TableText"/>
              <w:ind w:left="144"/>
              <w:rPr>
                <w:lang w:eastAsia="en-GB"/>
              </w:rPr>
            </w:pPr>
            <w:r w:rsidRPr="00F9633B">
              <w:rPr>
                <w:lang w:eastAsia="en-GB"/>
              </w:rPr>
              <w:t>Other rank</w:t>
            </w:r>
          </w:p>
        </w:tc>
        <w:tc>
          <w:tcPr>
            <w:tcW w:w="431" w:type="pct"/>
          </w:tcPr>
          <w:p w14:paraId="28D319C7" w14:textId="77777777" w:rsidR="00A263D1" w:rsidRPr="00F9633B" w:rsidRDefault="00A263D1" w:rsidP="00A263D1">
            <w:pPr>
              <w:pStyle w:val="TableText"/>
              <w:jc w:val="right"/>
              <w:rPr>
                <w:lang w:eastAsia="en-GB"/>
              </w:rPr>
            </w:pPr>
            <w:r w:rsidRPr="00F9633B">
              <w:t>37</w:t>
            </w:r>
          </w:p>
        </w:tc>
        <w:tc>
          <w:tcPr>
            <w:tcW w:w="431" w:type="pct"/>
          </w:tcPr>
          <w:p w14:paraId="4590A615" w14:textId="77777777" w:rsidR="00A263D1" w:rsidRPr="00F9633B" w:rsidRDefault="00A263D1" w:rsidP="00A263D1">
            <w:pPr>
              <w:pStyle w:val="TableText"/>
              <w:jc w:val="right"/>
              <w:rPr>
                <w:lang w:eastAsia="en-GB"/>
              </w:rPr>
            </w:pPr>
            <w:r w:rsidRPr="00F9633B">
              <w:t>1.8</w:t>
            </w:r>
          </w:p>
        </w:tc>
        <w:tc>
          <w:tcPr>
            <w:tcW w:w="700" w:type="pct"/>
          </w:tcPr>
          <w:p w14:paraId="594055B5" w14:textId="77777777" w:rsidR="00A263D1" w:rsidRPr="00F9633B" w:rsidRDefault="00A263D1" w:rsidP="00A263D1">
            <w:pPr>
              <w:pStyle w:val="TableText"/>
              <w:jc w:val="right"/>
              <w:rPr>
                <w:lang w:eastAsia="en-GB"/>
              </w:rPr>
            </w:pPr>
            <w:r w:rsidRPr="00F9633B">
              <w:t>(1.3 – 2.5)</w:t>
            </w:r>
          </w:p>
        </w:tc>
        <w:tc>
          <w:tcPr>
            <w:tcW w:w="408" w:type="pct"/>
          </w:tcPr>
          <w:p w14:paraId="1424F80B" w14:textId="77777777" w:rsidR="00A263D1" w:rsidRPr="00F9633B" w:rsidRDefault="00A263D1" w:rsidP="00A263D1">
            <w:pPr>
              <w:pStyle w:val="TableText"/>
              <w:jc w:val="right"/>
              <w:rPr>
                <w:lang w:eastAsia="en-GB"/>
              </w:rPr>
            </w:pPr>
            <w:r w:rsidRPr="00F9633B">
              <w:t>&lt; 5</w:t>
            </w:r>
          </w:p>
        </w:tc>
        <w:tc>
          <w:tcPr>
            <w:tcW w:w="431" w:type="pct"/>
          </w:tcPr>
          <w:p w14:paraId="694C7810" w14:textId="77777777" w:rsidR="00A263D1" w:rsidRPr="00F9633B" w:rsidRDefault="00A263D1" w:rsidP="00A263D1">
            <w:pPr>
              <w:pStyle w:val="TableText"/>
              <w:jc w:val="right"/>
              <w:rPr>
                <w:lang w:eastAsia="en-GB"/>
              </w:rPr>
            </w:pPr>
            <w:r w:rsidRPr="00F9633B">
              <w:t>2.0</w:t>
            </w:r>
          </w:p>
        </w:tc>
        <w:tc>
          <w:tcPr>
            <w:tcW w:w="722" w:type="pct"/>
          </w:tcPr>
          <w:p w14:paraId="35A6F540" w14:textId="77777777" w:rsidR="00A263D1" w:rsidRPr="00F9633B" w:rsidRDefault="00A263D1" w:rsidP="00A263D1">
            <w:pPr>
              <w:pStyle w:val="TableText"/>
              <w:jc w:val="right"/>
              <w:rPr>
                <w:lang w:eastAsia="en-GB"/>
              </w:rPr>
            </w:pPr>
            <w:r w:rsidRPr="00F9633B">
              <w:t>(0.3 – 12.9)</w:t>
            </w:r>
          </w:p>
        </w:tc>
        <w:tc>
          <w:tcPr>
            <w:tcW w:w="513" w:type="pct"/>
            <w:noWrap/>
          </w:tcPr>
          <w:p w14:paraId="611B6041" w14:textId="77777777" w:rsidR="00A263D1" w:rsidRPr="00F9633B" w:rsidRDefault="00A263D1" w:rsidP="00A263D1">
            <w:pPr>
              <w:pStyle w:val="TableText"/>
              <w:jc w:val="right"/>
              <w:rPr>
                <w:lang w:eastAsia="en-GB"/>
              </w:rPr>
            </w:pPr>
          </w:p>
        </w:tc>
      </w:tr>
      <w:tr w:rsidR="00A263D1" w:rsidRPr="00F9633B" w14:paraId="462BD8BB" w14:textId="77777777" w:rsidTr="00A263D1">
        <w:tc>
          <w:tcPr>
            <w:tcW w:w="1364" w:type="pct"/>
          </w:tcPr>
          <w:p w14:paraId="644EA9F4" w14:textId="77777777" w:rsidR="00A263D1" w:rsidRPr="00F9633B" w:rsidRDefault="00A263D1" w:rsidP="00A263D1">
            <w:pPr>
              <w:pStyle w:val="TableText"/>
              <w:ind w:left="144"/>
              <w:rPr>
                <w:lang w:eastAsia="en-GB"/>
              </w:rPr>
            </w:pPr>
            <w:r w:rsidRPr="00F9633B">
              <w:rPr>
                <w:lang w:eastAsia="en-GB"/>
              </w:rPr>
              <w:t>Missing</w:t>
            </w:r>
          </w:p>
        </w:tc>
        <w:tc>
          <w:tcPr>
            <w:tcW w:w="431" w:type="pct"/>
          </w:tcPr>
          <w:p w14:paraId="38DADDDE" w14:textId="77777777" w:rsidR="00A263D1" w:rsidRPr="00F9633B" w:rsidRDefault="00A263D1" w:rsidP="00A263D1">
            <w:pPr>
              <w:pStyle w:val="TableText"/>
              <w:jc w:val="right"/>
              <w:rPr>
                <w:lang w:eastAsia="en-GB"/>
              </w:rPr>
            </w:pPr>
            <w:r w:rsidRPr="00F9633B">
              <w:t>1 </w:t>
            </w:r>
          </w:p>
        </w:tc>
        <w:tc>
          <w:tcPr>
            <w:tcW w:w="431" w:type="pct"/>
          </w:tcPr>
          <w:p w14:paraId="3F7E5A86" w14:textId="77777777" w:rsidR="00A263D1" w:rsidRPr="00F9633B" w:rsidRDefault="00A263D1" w:rsidP="00A263D1">
            <w:pPr>
              <w:pStyle w:val="TableText"/>
              <w:jc w:val="right"/>
              <w:rPr>
                <w:lang w:eastAsia="en-GB"/>
              </w:rPr>
            </w:pPr>
          </w:p>
        </w:tc>
        <w:tc>
          <w:tcPr>
            <w:tcW w:w="700" w:type="pct"/>
          </w:tcPr>
          <w:p w14:paraId="6D63AE74" w14:textId="77777777" w:rsidR="00A263D1" w:rsidRPr="00F9633B" w:rsidRDefault="00A263D1" w:rsidP="00A263D1">
            <w:pPr>
              <w:pStyle w:val="TableText"/>
              <w:jc w:val="right"/>
              <w:rPr>
                <w:lang w:eastAsia="en-GB"/>
              </w:rPr>
            </w:pPr>
          </w:p>
        </w:tc>
        <w:tc>
          <w:tcPr>
            <w:tcW w:w="408" w:type="pct"/>
          </w:tcPr>
          <w:p w14:paraId="242887F0" w14:textId="77777777" w:rsidR="00A263D1" w:rsidRPr="00F9633B" w:rsidRDefault="00A263D1" w:rsidP="00A263D1">
            <w:pPr>
              <w:pStyle w:val="TableText"/>
              <w:jc w:val="right"/>
              <w:rPr>
                <w:lang w:eastAsia="en-GB"/>
              </w:rPr>
            </w:pPr>
            <w:r w:rsidRPr="00F9633B">
              <w:rPr>
                <w:lang w:eastAsia="en-GB"/>
              </w:rPr>
              <w:t>0</w:t>
            </w:r>
          </w:p>
        </w:tc>
        <w:tc>
          <w:tcPr>
            <w:tcW w:w="431" w:type="pct"/>
          </w:tcPr>
          <w:p w14:paraId="41F3B5F7" w14:textId="77777777" w:rsidR="00A263D1" w:rsidRPr="00F9633B" w:rsidRDefault="00A263D1" w:rsidP="00A263D1">
            <w:pPr>
              <w:pStyle w:val="TableText"/>
              <w:jc w:val="right"/>
              <w:rPr>
                <w:lang w:eastAsia="en-GB"/>
              </w:rPr>
            </w:pPr>
          </w:p>
        </w:tc>
        <w:tc>
          <w:tcPr>
            <w:tcW w:w="722" w:type="pct"/>
          </w:tcPr>
          <w:p w14:paraId="3D988BEA" w14:textId="77777777" w:rsidR="00A263D1" w:rsidRPr="00F9633B" w:rsidRDefault="00A263D1" w:rsidP="00A263D1">
            <w:pPr>
              <w:pStyle w:val="TableText"/>
              <w:jc w:val="right"/>
              <w:rPr>
                <w:lang w:eastAsia="en-GB"/>
              </w:rPr>
            </w:pPr>
          </w:p>
        </w:tc>
        <w:tc>
          <w:tcPr>
            <w:tcW w:w="513" w:type="pct"/>
            <w:noWrap/>
          </w:tcPr>
          <w:p w14:paraId="203C58EA" w14:textId="77777777" w:rsidR="00A263D1" w:rsidRPr="00F9633B" w:rsidRDefault="00A263D1" w:rsidP="00A263D1">
            <w:pPr>
              <w:pStyle w:val="TableText"/>
              <w:jc w:val="right"/>
              <w:rPr>
                <w:lang w:eastAsia="en-GB"/>
              </w:rPr>
            </w:pPr>
          </w:p>
        </w:tc>
      </w:tr>
      <w:tr w:rsidR="00A263D1" w:rsidRPr="00F9633B" w14:paraId="4A671C74"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B2661F7" w14:textId="77777777" w:rsidR="00A263D1" w:rsidRPr="00F9633B" w:rsidRDefault="00A263D1" w:rsidP="00A263D1">
            <w:pPr>
              <w:pStyle w:val="TableText"/>
              <w:rPr>
                <w:lang w:eastAsia="en-GB"/>
              </w:rPr>
            </w:pPr>
            <w:r w:rsidRPr="00F9633B">
              <w:rPr>
                <w:lang w:eastAsia="en-GB"/>
              </w:rPr>
              <w:t>Service type</w:t>
            </w:r>
          </w:p>
        </w:tc>
        <w:tc>
          <w:tcPr>
            <w:tcW w:w="431" w:type="pct"/>
          </w:tcPr>
          <w:p w14:paraId="2A890704" w14:textId="77777777" w:rsidR="00A263D1" w:rsidRPr="00F9633B" w:rsidRDefault="00A263D1" w:rsidP="00A263D1">
            <w:pPr>
              <w:pStyle w:val="TableText"/>
              <w:jc w:val="right"/>
              <w:rPr>
                <w:lang w:eastAsia="en-GB"/>
              </w:rPr>
            </w:pPr>
            <w:r w:rsidRPr="00F9633B">
              <w:t> </w:t>
            </w:r>
          </w:p>
        </w:tc>
        <w:tc>
          <w:tcPr>
            <w:tcW w:w="431" w:type="pct"/>
          </w:tcPr>
          <w:p w14:paraId="65DEE677" w14:textId="77777777" w:rsidR="00A263D1" w:rsidRPr="00F9633B" w:rsidRDefault="00A263D1" w:rsidP="00A263D1">
            <w:pPr>
              <w:pStyle w:val="TableText"/>
              <w:jc w:val="right"/>
              <w:rPr>
                <w:lang w:eastAsia="en-GB"/>
              </w:rPr>
            </w:pPr>
          </w:p>
        </w:tc>
        <w:tc>
          <w:tcPr>
            <w:tcW w:w="700" w:type="pct"/>
          </w:tcPr>
          <w:p w14:paraId="333C3E0B" w14:textId="77777777" w:rsidR="00A263D1" w:rsidRPr="00F9633B" w:rsidRDefault="00A263D1" w:rsidP="00A263D1">
            <w:pPr>
              <w:pStyle w:val="TableText"/>
              <w:jc w:val="right"/>
              <w:rPr>
                <w:lang w:eastAsia="en-GB"/>
              </w:rPr>
            </w:pPr>
          </w:p>
        </w:tc>
        <w:tc>
          <w:tcPr>
            <w:tcW w:w="408" w:type="pct"/>
          </w:tcPr>
          <w:p w14:paraId="29250B88" w14:textId="77777777" w:rsidR="00A263D1" w:rsidRPr="00F9633B" w:rsidRDefault="00A263D1" w:rsidP="00A263D1">
            <w:pPr>
              <w:pStyle w:val="TableText"/>
              <w:jc w:val="right"/>
              <w:rPr>
                <w:lang w:eastAsia="en-GB"/>
              </w:rPr>
            </w:pPr>
          </w:p>
        </w:tc>
        <w:tc>
          <w:tcPr>
            <w:tcW w:w="431" w:type="pct"/>
          </w:tcPr>
          <w:p w14:paraId="0D382A97" w14:textId="77777777" w:rsidR="00A263D1" w:rsidRPr="00F9633B" w:rsidRDefault="00A263D1" w:rsidP="00A263D1">
            <w:pPr>
              <w:pStyle w:val="TableText"/>
              <w:jc w:val="right"/>
              <w:rPr>
                <w:lang w:eastAsia="en-GB"/>
              </w:rPr>
            </w:pPr>
          </w:p>
        </w:tc>
        <w:tc>
          <w:tcPr>
            <w:tcW w:w="722" w:type="pct"/>
          </w:tcPr>
          <w:p w14:paraId="3EC68F97" w14:textId="77777777" w:rsidR="00A263D1" w:rsidRPr="00F9633B" w:rsidRDefault="00A263D1" w:rsidP="00A263D1">
            <w:pPr>
              <w:pStyle w:val="TableText"/>
              <w:jc w:val="right"/>
              <w:rPr>
                <w:lang w:eastAsia="en-GB"/>
              </w:rPr>
            </w:pPr>
          </w:p>
        </w:tc>
        <w:tc>
          <w:tcPr>
            <w:tcW w:w="513" w:type="pct"/>
            <w:noWrap/>
          </w:tcPr>
          <w:p w14:paraId="627F5830" w14:textId="77777777" w:rsidR="00A263D1" w:rsidRPr="00F9633B" w:rsidRDefault="00A263D1" w:rsidP="00A263D1">
            <w:pPr>
              <w:pStyle w:val="TableText"/>
              <w:jc w:val="right"/>
              <w:rPr>
                <w:lang w:eastAsia="en-GB"/>
              </w:rPr>
            </w:pPr>
            <w:r w:rsidRPr="00F9633B">
              <w:t>0.658</w:t>
            </w:r>
          </w:p>
        </w:tc>
      </w:tr>
      <w:tr w:rsidR="00A263D1" w:rsidRPr="00F9633B" w14:paraId="203E161C" w14:textId="77777777" w:rsidTr="00A263D1">
        <w:tc>
          <w:tcPr>
            <w:tcW w:w="1364" w:type="pct"/>
          </w:tcPr>
          <w:p w14:paraId="70BB6102" w14:textId="77777777" w:rsidR="00A263D1" w:rsidRPr="00F9633B" w:rsidRDefault="00A263D1" w:rsidP="00A263D1">
            <w:pPr>
              <w:pStyle w:val="TableText"/>
              <w:ind w:left="144"/>
              <w:rPr>
                <w:lang w:eastAsia="en-GB"/>
              </w:rPr>
            </w:pPr>
            <w:r w:rsidRPr="00F9633B">
              <w:rPr>
                <w:lang w:eastAsia="en-GB"/>
              </w:rPr>
              <w:t>Navy</w:t>
            </w:r>
          </w:p>
        </w:tc>
        <w:tc>
          <w:tcPr>
            <w:tcW w:w="431" w:type="pct"/>
          </w:tcPr>
          <w:p w14:paraId="5F8585E2" w14:textId="77777777" w:rsidR="00A263D1" w:rsidRPr="00F9633B" w:rsidRDefault="00A263D1" w:rsidP="00A263D1">
            <w:pPr>
              <w:pStyle w:val="TableText"/>
              <w:jc w:val="right"/>
            </w:pPr>
            <w:r w:rsidRPr="00F9633B">
              <w:t>461</w:t>
            </w:r>
          </w:p>
        </w:tc>
        <w:tc>
          <w:tcPr>
            <w:tcW w:w="431" w:type="pct"/>
          </w:tcPr>
          <w:p w14:paraId="206E0832" w14:textId="77777777" w:rsidR="00A263D1" w:rsidRPr="00F9633B" w:rsidRDefault="00A263D1" w:rsidP="00A263D1">
            <w:pPr>
              <w:pStyle w:val="TableText"/>
              <w:jc w:val="right"/>
            </w:pPr>
            <w:r w:rsidRPr="00F9633B">
              <w:t>22.3</w:t>
            </w:r>
          </w:p>
        </w:tc>
        <w:tc>
          <w:tcPr>
            <w:tcW w:w="700" w:type="pct"/>
          </w:tcPr>
          <w:p w14:paraId="383D1884" w14:textId="77777777" w:rsidR="00A263D1" w:rsidRPr="00F9633B" w:rsidRDefault="00A263D1" w:rsidP="00A263D1">
            <w:pPr>
              <w:pStyle w:val="TableText"/>
              <w:jc w:val="right"/>
            </w:pPr>
            <w:r w:rsidRPr="00F9633B">
              <w:t>(20.6 – 24.2)</w:t>
            </w:r>
          </w:p>
        </w:tc>
        <w:tc>
          <w:tcPr>
            <w:tcW w:w="408" w:type="pct"/>
          </w:tcPr>
          <w:p w14:paraId="1AE25C31" w14:textId="77777777" w:rsidR="00A263D1" w:rsidRPr="00F9633B" w:rsidRDefault="00A263D1" w:rsidP="00A263D1">
            <w:pPr>
              <w:pStyle w:val="TableText"/>
              <w:jc w:val="right"/>
            </w:pPr>
            <w:r w:rsidRPr="00F9633B">
              <w:t>10</w:t>
            </w:r>
          </w:p>
        </w:tc>
        <w:tc>
          <w:tcPr>
            <w:tcW w:w="431" w:type="pct"/>
          </w:tcPr>
          <w:p w14:paraId="78F78E47" w14:textId="77777777" w:rsidR="00A263D1" w:rsidRPr="00F9633B" w:rsidRDefault="00A263D1" w:rsidP="00A263D1">
            <w:pPr>
              <w:pStyle w:val="TableText"/>
              <w:jc w:val="right"/>
            </w:pPr>
            <w:r w:rsidRPr="00F9633B">
              <w:t>19.6</w:t>
            </w:r>
          </w:p>
        </w:tc>
        <w:tc>
          <w:tcPr>
            <w:tcW w:w="722" w:type="pct"/>
          </w:tcPr>
          <w:p w14:paraId="4C1A28C3" w14:textId="77777777" w:rsidR="00A263D1" w:rsidRPr="00F9633B" w:rsidRDefault="00A263D1" w:rsidP="00A263D1">
            <w:pPr>
              <w:pStyle w:val="TableText"/>
              <w:jc w:val="right"/>
            </w:pPr>
            <w:r w:rsidRPr="00F9633B">
              <w:t>(10.8 – 32.9)</w:t>
            </w:r>
          </w:p>
        </w:tc>
        <w:tc>
          <w:tcPr>
            <w:tcW w:w="513" w:type="pct"/>
            <w:noWrap/>
          </w:tcPr>
          <w:p w14:paraId="229A9B21" w14:textId="77777777" w:rsidR="00A263D1" w:rsidRPr="00F9633B" w:rsidRDefault="00A263D1" w:rsidP="00A263D1">
            <w:pPr>
              <w:pStyle w:val="TableText"/>
              <w:jc w:val="right"/>
            </w:pPr>
          </w:p>
        </w:tc>
      </w:tr>
      <w:tr w:rsidR="00A263D1" w:rsidRPr="00F9633B" w14:paraId="76B04C71"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8E2F0D7" w14:textId="77777777" w:rsidR="00A263D1" w:rsidRPr="00F9633B" w:rsidRDefault="00A263D1" w:rsidP="00A263D1">
            <w:pPr>
              <w:pStyle w:val="TableText"/>
              <w:ind w:left="144"/>
              <w:rPr>
                <w:lang w:eastAsia="en-GB"/>
              </w:rPr>
            </w:pPr>
            <w:r w:rsidRPr="00F9633B">
              <w:rPr>
                <w:lang w:eastAsia="en-GB"/>
              </w:rPr>
              <w:t>Army</w:t>
            </w:r>
          </w:p>
        </w:tc>
        <w:tc>
          <w:tcPr>
            <w:tcW w:w="431" w:type="pct"/>
          </w:tcPr>
          <w:p w14:paraId="053E1238" w14:textId="77777777" w:rsidR="00A263D1" w:rsidRPr="00F9633B" w:rsidRDefault="00A263D1" w:rsidP="00A263D1">
            <w:pPr>
              <w:pStyle w:val="TableText"/>
              <w:jc w:val="right"/>
              <w:rPr>
                <w:lang w:eastAsia="en-GB"/>
              </w:rPr>
            </w:pPr>
            <w:r w:rsidRPr="00F9633B">
              <w:t>879</w:t>
            </w:r>
          </w:p>
        </w:tc>
        <w:tc>
          <w:tcPr>
            <w:tcW w:w="431" w:type="pct"/>
          </w:tcPr>
          <w:p w14:paraId="394DA4F8" w14:textId="77777777" w:rsidR="00A263D1" w:rsidRPr="00F9633B" w:rsidRDefault="00A263D1" w:rsidP="00A263D1">
            <w:pPr>
              <w:pStyle w:val="TableText"/>
              <w:jc w:val="right"/>
              <w:rPr>
                <w:lang w:eastAsia="en-GB"/>
              </w:rPr>
            </w:pPr>
            <w:r w:rsidRPr="00F9633B">
              <w:t>42.6</w:t>
            </w:r>
          </w:p>
        </w:tc>
        <w:tc>
          <w:tcPr>
            <w:tcW w:w="700" w:type="pct"/>
          </w:tcPr>
          <w:p w14:paraId="72BE8187" w14:textId="77777777" w:rsidR="00A263D1" w:rsidRPr="00F9633B" w:rsidRDefault="00A263D1" w:rsidP="00A263D1">
            <w:pPr>
              <w:pStyle w:val="TableText"/>
              <w:jc w:val="right"/>
              <w:rPr>
                <w:lang w:eastAsia="en-GB"/>
              </w:rPr>
            </w:pPr>
            <w:r w:rsidRPr="00F9633B">
              <w:t>(40.5 – 44.8)</w:t>
            </w:r>
          </w:p>
        </w:tc>
        <w:tc>
          <w:tcPr>
            <w:tcW w:w="408" w:type="pct"/>
          </w:tcPr>
          <w:p w14:paraId="117C042B" w14:textId="77777777" w:rsidR="00A263D1" w:rsidRPr="00F9633B" w:rsidRDefault="00A263D1" w:rsidP="00A263D1">
            <w:pPr>
              <w:pStyle w:val="TableText"/>
              <w:jc w:val="right"/>
              <w:rPr>
                <w:lang w:eastAsia="en-GB"/>
              </w:rPr>
            </w:pPr>
            <w:r w:rsidRPr="00F9633B">
              <w:t>25</w:t>
            </w:r>
          </w:p>
        </w:tc>
        <w:tc>
          <w:tcPr>
            <w:tcW w:w="431" w:type="pct"/>
          </w:tcPr>
          <w:p w14:paraId="5DB89D4B" w14:textId="77777777" w:rsidR="00A263D1" w:rsidRPr="00F9633B" w:rsidRDefault="00A263D1" w:rsidP="00A263D1">
            <w:pPr>
              <w:pStyle w:val="TableText"/>
              <w:jc w:val="right"/>
              <w:rPr>
                <w:lang w:eastAsia="en-GB"/>
              </w:rPr>
            </w:pPr>
            <w:r w:rsidRPr="00F9633B">
              <w:t>49.0</w:t>
            </w:r>
          </w:p>
        </w:tc>
        <w:tc>
          <w:tcPr>
            <w:tcW w:w="722" w:type="pct"/>
          </w:tcPr>
          <w:p w14:paraId="0E771E84" w14:textId="77777777" w:rsidR="00A263D1" w:rsidRPr="00F9633B" w:rsidRDefault="00A263D1" w:rsidP="00A263D1">
            <w:pPr>
              <w:pStyle w:val="TableText"/>
              <w:jc w:val="right"/>
              <w:rPr>
                <w:lang w:eastAsia="en-GB"/>
              </w:rPr>
            </w:pPr>
            <w:r w:rsidRPr="00F9633B">
              <w:t>(35.6 – 62.6)</w:t>
            </w:r>
          </w:p>
        </w:tc>
        <w:tc>
          <w:tcPr>
            <w:tcW w:w="513" w:type="pct"/>
            <w:noWrap/>
          </w:tcPr>
          <w:p w14:paraId="0ADA6062" w14:textId="77777777" w:rsidR="00A263D1" w:rsidRPr="00F9633B" w:rsidRDefault="00A263D1" w:rsidP="00A263D1">
            <w:pPr>
              <w:pStyle w:val="TableText"/>
              <w:jc w:val="right"/>
              <w:rPr>
                <w:lang w:eastAsia="en-GB"/>
              </w:rPr>
            </w:pPr>
          </w:p>
        </w:tc>
      </w:tr>
      <w:tr w:rsidR="00A263D1" w:rsidRPr="00F9633B" w14:paraId="4D0DFF9A" w14:textId="77777777" w:rsidTr="00A263D1">
        <w:tc>
          <w:tcPr>
            <w:tcW w:w="1364" w:type="pct"/>
          </w:tcPr>
          <w:p w14:paraId="647177C5" w14:textId="77777777" w:rsidR="00A263D1" w:rsidRPr="00F9633B" w:rsidRDefault="00A263D1" w:rsidP="00A263D1">
            <w:pPr>
              <w:pStyle w:val="TableText"/>
              <w:ind w:left="144"/>
              <w:rPr>
                <w:lang w:eastAsia="en-GB"/>
              </w:rPr>
            </w:pPr>
            <w:r w:rsidRPr="00F9633B">
              <w:rPr>
                <w:lang w:eastAsia="en-GB"/>
              </w:rPr>
              <w:t>Air Force</w:t>
            </w:r>
          </w:p>
        </w:tc>
        <w:tc>
          <w:tcPr>
            <w:tcW w:w="431" w:type="pct"/>
          </w:tcPr>
          <w:p w14:paraId="700CAFFB" w14:textId="77777777" w:rsidR="00A263D1" w:rsidRPr="00F9633B" w:rsidRDefault="00A263D1" w:rsidP="00A263D1">
            <w:pPr>
              <w:pStyle w:val="TableText"/>
              <w:jc w:val="right"/>
              <w:rPr>
                <w:lang w:eastAsia="en-GB"/>
              </w:rPr>
            </w:pPr>
            <w:r w:rsidRPr="00F9633B">
              <w:t>723</w:t>
            </w:r>
          </w:p>
        </w:tc>
        <w:tc>
          <w:tcPr>
            <w:tcW w:w="431" w:type="pct"/>
          </w:tcPr>
          <w:p w14:paraId="31C83435" w14:textId="77777777" w:rsidR="00A263D1" w:rsidRPr="00F9633B" w:rsidRDefault="00A263D1" w:rsidP="00A263D1">
            <w:pPr>
              <w:pStyle w:val="TableText"/>
              <w:jc w:val="right"/>
              <w:rPr>
                <w:lang w:eastAsia="en-GB"/>
              </w:rPr>
            </w:pPr>
            <w:r w:rsidRPr="00F9633B">
              <w:t>35.0</w:t>
            </w:r>
          </w:p>
        </w:tc>
        <w:tc>
          <w:tcPr>
            <w:tcW w:w="700" w:type="pct"/>
          </w:tcPr>
          <w:p w14:paraId="6887B130" w14:textId="77777777" w:rsidR="00A263D1" w:rsidRPr="00F9633B" w:rsidRDefault="00A263D1" w:rsidP="00A263D1">
            <w:pPr>
              <w:pStyle w:val="TableText"/>
              <w:jc w:val="right"/>
              <w:rPr>
                <w:lang w:eastAsia="en-GB"/>
              </w:rPr>
            </w:pPr>
            <w:r w:rsidRPr="00F9633B">
              <w:t>(33.0 – 37.1)</w:t>
            </w:r>
          </w:p>
        </w:tc>
        <w:tc>
          <w:tcPr>
            <w:tcW w:w="408" w:type="pct"/>
          </w:tcPr>
          <w:p w14:paraId="38A579C5" w14:textId="77777777" w:rsidR="00A263D1" w:rsidRPr="00F9633B" w:rsidRDefault="00A263D1" w:rsidP="00A263D1">
            <w:pPr>
              <w:pStyle w:val="TableText"/>
              <w:jc w:val="right"/>
              <w:rPr>
                <w:lang w:eastAsia="en-GB"/>
              </w:rPr>
            </w:pPr>
            <w:r w:rsidRPr="00F9633B">
              <w:t>16</w:t>
            </w:r>
          </w:p>
        </w:tc>
        <w:tc>
          <w:tcPr>
            <w:tcW w:w="431" w:type="pct"/>
          </w:tcPr>
          <w:p w14:paraId="3F3D53A8" w14:textId="77777777" w:rsidR="00A263D1" w:rsidRPr="00F9633B" w:rsidRDefault="00A263D1" w:rsidP="00A263D1">
            <w:pPr>
              <w:pStyle w:val="TableText"/>
              <w:jc w:val="right"/>
              <w:rPr>
                <w:lang w:eastAsia="en-GB"/>
              </w:rPr>
            </w:pPr>
            <w:r w:rsidRPr="00F9633B">
              <w:t>31.4</w:t>
            </w:r>
          </w:p>
        </w:tc>
        <w:tc>
          <w:tcPr>
            <w:tcW w:w="722" w:type="pct"/>
          </w:tcPr>
          <w:p w14:paraId="2EBF2CBF" w14:textId="77777777" w:rsidR="00A263D1" w:rsidRPr="00F9633B" w:rsidRDefault="00A263D1" w:rsidP="00A263D1">
            <w:pPr>
              <w:pStyle w:val="TableText"/>
              <w:jc w:val="right"/>
              <w:rPr>
                <w:lang w:eastAsia="en-GB"/>
              </w:rPr>
            </w:pPr>
            <w:r w:rsidRPr="00F9633B">
              <w:t>(20.1 – 45.4)</w:t>
            </w:r>
          </w:p>
        </w:tc>
        <w:tc>
          <w:tcPr>
            <w:tcW w:w="513" w:type="pct"/>
            <w:noWrap/>
          </w:tcPr>
          <w:p w14:paraId="7724779F" w14:textId="77777777" w:rsidR="00A263D1" w:rsidRPr="00F9633B" w:rsidRDefault="00A263D1" w:rsidP="00A263D1">
            <w:pPr>
              <w:pStyle w:val="TableText"/>
              <w:jc w:val="right"/>
              <w:rPr>
                <w:lang w:eastAsia="en-GB"/>
              </w:rPr>
            </w:pPr>
          </w:p>
        </w:tc>
      </w:tr>
      <w:tr w:rsidR="00A263D1" w:rsidRPr="00F9633B" w14:paraId="6F051382"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D13A611" w14:textId="77777777" w:rsidR="00A263D1" w:rsidRPr="00F9633B" w:rsidRDefault="00A263D1" w:rsidP="00A263D1">
            <w:pPr>
              <w:pStyle w:val="TableText"/>
              <w:ind w:left="144"/>
              <w:rPr>
                <w:lang w:eastAsia="en-GB"/>
              </w:rPr>
            </w:pPr>
            <w:r w:rsidRPr="00F9633B">
              <w:rPr>
                <w:lang w:eastAsia="en-GB"/>
              </w:rPr>
              <w:t>Missing</w:t>
            </w:r>
          </w:p>
        </w:tc>
        <w:tc>
          <w:tcPr>
            <w:tcW w:w="431" w:type="pct"/>
          </w:tcPr>
          <w:p w14:paraId="65D69BF6" w14:textId="77777777" w:rsidR="00A263D1" w:rsidRPr="00F9633B" w:rsidRDefault="00A263D1" w:rsidP="00A263D1">
            <w:pPr>
              <w:pStyle w:val="TableText"/>
              <w:jc w:val="right"/>
              <w:rPr>
                <w:lang w:eastAsia="en-GB"/>
              </w:rPr>
            </w:pPr>
            <w:r w:rsidRPr="00F9633B">
              <w:rPr>
                <w:lang w:eastAsia="en-GB"/>
              </w:rPr>
              <w:t>0</w:t>
            </w:r>
          </w:p>
        </w:tc>
        <w:tc>
          <w:tcPr>
            <w:tcW w:w="431" w:type="pct"/>
          </w:tcPr>
          <w:p w14:paraId="752A18A3" w14:textId="77777777" w:rsidR="00A263D1" w:rsidRPr="00F9633B" w:rsidRDefault="00A263D1" w:rsidP="00A263D1">
            <w:pPr>
              <w:pStyle w:val="TableText"/>
              <w:jc w:val="right"/>
              <w:rPr>
                <w:lang w:eastAsia="en-GB"/>
              </w:rPr>
            </w:pPr>
          </w:p>
        </w:tc>
        <w:tc>
          <w:tcPr>
            <w:tcW w:w="700" w:type="pct"/>
          </w:tcPr>
          <w:p w14:paraId="6B00111C" w14:textId="77777777" w:rsidR="00A263D1" w:rsidRPr="00F9633B" w:rsidRDefault="00A263D1" w:rsidP="00A263D1">
            <w:pPr>
              <w:pStyle w:val="TableText"/>
              <w:jc w:val="right"/>
              <w:rPr>
                <w:lang w:eastAsia="en-GB"/>
              </w:rPr>
            </w:pPr>
          </w:p>
        </w:tc>
        <w:tc>
          <w:tcPr>
            <w:tcW w:w="408" w:type="pct"/>
          </w:tcPr>
          <w:p w14:paraId="7C9D4E96" w14:textId="77777777" w:rsidR="00A263D1" w:rsidRPr="00F9633B" w:rsidRDefault="00A263D1" w:rsidP="00A263D1">
            <w:pPr>
              <w:pStyle w:val="TableText"/>
              <w:jc w:val="right"/>
              <w:rPr>
                <w:lang w:eastAsia="en-GB"/>
              </w:rPr>
            </w:pPr>
            <w:r w:rsidRPr="00F9633B">
              <w:rPr>
                <w:lang w:eastAsia="en-GB"/>
              </w:rPr>
              <w:t>0</w:t>
            </w:r>
          </w:p>
        </w:tc>
        <w:tc>
          <w:tcPr>
            <w:tcW w:w="431" w:type="pct"/>
          </w:tcPr>
          <w:p w14:paraId="39DCD497" w14:textId="77777777" w:rsidR="00A263D1" w:rsidRPr="00F9633B" w:rsidRDefault="00A263D1" w:rsidP="00A263D1">
            <w:pPr>
              <w:pStyle w:val="TableText"/>
              <w:jc w:val="right"/>
              <w:rPr>
                <w:lang w:eastAsia="en-GB"/>
              </w:rPr>
            </w:pPr>
          </w:p>
        </w:tc>
        <w:tc>
          <w:tcPr>
            <w:tcW w:w="722" w:type="pct"/>
          </w:tcPr>
          <w:p w14:paraId="67D487AF" w14:textId="77777777" w:rsidR="00A263D1" w:rsidRPr="00F9633B" w:rsidRDefault="00A263D1" w:rsidP="00A263D1">
            <w:pPr>
              <w:pStyle w:val="TableText"/>
              <w:jc w:val="right"/>
              <w:rPr>
                <w:lang w:eastAsia="en-GB"/>
              </w:rPr>
            </w:pPr>
          </w:p>
        </w:tc>
        <w:tc>
          <w:tcPr>
            <w:tcW w:w="513" w:type="pct"/>
            <w:noWrap/>
          </w:tcPr>
          <w:p w14:paraId="5F6634D1" w14:textId="77777777" w:rsidR="00A263D1" w:rsidRPr="00F9633B" w:rsidRDefault="00A263D1" w:rsidP="00A263D1">
            <w:pPr>
              <w:pStyle w:val="TableText"/>
              <w:jc w:val="right"/>
              <w:rPr>
                <w:lang w:eastAsia="en-GB"/>
              </w:rPr>
            </w:pPr>
          </w:p>
        </w:tc>
      </w:tr>
      <w:tr w:rsidR="00A263D1" w:rsidRPr="00F9633B" w14:paraId="7893C130" w14:textId="77777777" w:rsidTr="00A263D1">
        <w:tc>
          <w:tcPr>
            <w:tcW w:w="1364" w:type="pct"/>
          </w:tcPr>
          <w:p w14:paraId="30CA5D69" w14:textId="77777777" w:rsidR="00A263D1" w:rsidRPr="00F9633B" w:rsidRDefault="00A263D1" w:rsidP="00A263D1">
            <w:pPr>
              <w:pStyle w:val="TableText"/>
              <w:rPr>
                <w:lang w:eastAsia="en-GB"/>
              </w:rPr>
            </w:pPr>
            <w:r w:rsidRPr="00F9633B">
              <w:rPr>
                <w:lang w:eastAsia="en-GB"/>
              </w:rPr>
              <w:t>Medical fitness for service</w:t>
            </w:r>
          </w:p>
        </w:tc>
        <w:tc>
          <w:tcPr>
            <w:tcW w:w="431" w:type="pct"/>
          </w:tcPr>
          <w:p w14:paraId="5E6E504C" w14:textId="77777777" w:rsidR="00A263D1" w:rsidRPr="00F9633B" w:rsidRDefault="00A263D1" w:rsidP="00A263D1">
            <w:pPr>
              <w:pStyle w:val="TableText"/>
              <w:jc w:val="right"/>
              <w:rPr>
                <w:lang w:eastAsia="en-GB"/>
              </w:rPr>
            </w:pPr>
          </w:p>
        </w:tc>
        <w:tc>
          <w:tcPr>
            <w:tcW w:w="431" w:type="pct"/>
          </w:tcPr>
          <w:p w14:paraId="490B5491" w14:textId="77777777" w:rsidR="00A263D1" w:rsidRPr="00F9633B" w:rsidRDefault="00A263D1" w:rsidP="00A263D1">
            <w:pPr>
              <w:pStyle w:val="TableText"/>
              <w:jc w:val="right"/>
              <w:rPr>
                <w:lang w:eastAsia="en-GB"/>
              </w:rPr>
            </w:pPr>
          </w:p>
        </w:tc>
        <w:tc>
          <w:tcPr>
            <w:tcW w:w="700" w:type="pct"/>
          </w:tcPr>
          <w:p w14:paraId="52B81A2A" w14:textId="77777777" w:rsidR="00A263D1" w:rsidRPr="00F9633B" w:rsidRDefault="00A263D1" w:rsidP="00A263D1">
            <w:pPr>
              <w:pStyle w:val="TableText"/>
              <w:jc w:val="right"/>
              <w:rPr>
                <w:lang w:eastAsia="en-GB"/>
              </w:rPr>
            </w:pPr>
          </w:p>
        </w:tc>
        <w:tc>
          <w:tcPr>
            <w:tcW w:w="408" w:type="pct"/>
          </w:tcPr>
          <w:p w14:paraId="7BD08EC7" w14:textId="77777777" w:rsidR="00A263D1" w:rsidRPr="00F9633B" w:rsidRDefault="00A263D1" w:rsidP="00A263D1">
            <w:pPr>
              <w:pStyle w:val="TableText"/>
              <w:jc w:val="right"/>
              <w:rPr>
                <w:lang w:eastAsia="en-GB"/>
              </w:rPr>
            </w:pPr>
          </w:p>
        </w:tc>
        <w:tc>
          <w:tcPr>
            <w:tcW w:w="431" w:type="pct"/>
          </w:tcPr>
          <w:p w14:paraId="0B025A1D" w14:textId="77777777" w:rsidR="00A263D1" w:rsidRPr="00F9633B" w:rsidRDefault="00A263D1" w:rsidP="00A263D1">
            <w:pPr>
              <w:pStyle w:val="TableText"/>
              <w:jc w:val="right"/>
              <w:rPr>
                <w:lang w:eastAsia="en-GB"/>
              </w:rPr>
            </w:pPr>
          </w:p>
        </w:tc>
        <w:tc>
          <w:tcPr>
            <w:tcW w:w="722" w:type="pct"/>
          </w:tcPr>
          <w:p w14:paraId="7447BAB6" w14:textId="77777777" w:rsidR="00A263D1" w:rsidRPr="00F9633B" w:rsidRDefault="00A263D1" w:rsidP="00A263D1">
            <w:pPr>
              <w:pStyle w:val="TableText"/>
              <w:jc w:val="right"/>
              <w:rPr>
                <w:lang w:eastAsia="en-GB"/>
              </w:rPr>
            </w:pPr>
          </w:p>
        </w:tc>
        <w:tc>
          <w:tcPr>
            <w:tcW w:w="513" w:type="pct"/>
            <w:noWrap/>
          </w:tcPr>
          <w:p w14:paraId="7ED2D073" w14:textId="77777777" w:rsidR="00A263D1" w:rsidRPr="00F9633B" w:rsidRDefault="00A263D1" w:rsidP="00A263D1">
            <w:pPr>
              <w:pStyle w:val="TableText"/>
              <w:jc w:val="right"/>
              <w:rPr>
                <w:lang w:eastAsia="en-GB"/>
              </w:rPr>
            </w:pPr>
            <w:r w:rsidRPr="00F9633B">
              <w:t>0.683</w:t>
            </w:r>
          </w:p>
        </w:tc>
      </w:tr>
      <w:tr w:rsidR="00A263D1" w:rsidRPr="00F9633B" w14:paraId="2A38847F"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767408D" w14:textId="77777777" w:rsidR="00A263D1" w:rsidRPr="00F9633B" w:rsidRDefault="00A263D1" w:rsidP="00A263D1">
            <w:pPr>
              <w:pStyle w:val="TableText"/>
              <w:ind w:left="144"/>
              <w:rPr>
                <w:lang w:eastAsia="en-GB"/>
              </w:rPr>
            </w:pPr>
            <w:r w:rsidRPr="00F9633B">
              <w:rPr>
                <w:lang w:eastAsia="en-GB"/>
              </w:rPr>
              <w:t>Fit</w:t>
            </w:r>
          </w:p>
        </w:tc>
        <w:tc>
          <w:tcPr>
            <w:tcW w:w="431" w:type="pct"/>
          </w:tcPr>
          <w:p w14:paraId="2F2453A4" w14:textId="77777777" w:rsidR="00A263D1" w:rsidRPr="00F9633B" w:rsidRDefault="00A263D1" w:rsidP="00A263D1">
            <w:pPr>
              <w:pStyle w:val="TableText"/>
              <w:jc w:val="right"/>
              <w:rPr>
                <w:lang w:eastAsia="en-GB"/>
              </w:rPr>
            </w:pPr>
            <w:r w:rsidRPr="00F9633B">
              <w:t>1,684</w:t>
            </w:r>
          </w:p>
        </w:tc>
        <w:tc>
          <w:tcPr>
            <w:tcW w:w="431" w:type="pct"/>
          </w:tcPr>
          <w:p w14:paraId="1FA97C11" w14:textId="77777777" w:rsidR="00A263D1" w:rsidRPr="00F9633B" w:rsidRDefault="00A263D1" w:rsidP="00A263D1">
            <w:pPr>
              <w:pStyle w:val="TableText"/>
              <w:jc w:val="right"/>
              <w:rPr>
                <w:lang w:eastAsia="en-GB"/>
              </w:rPr>
            </w:pPr>
            <w:r w:rsidRPr="00F9633B">
              <w:t>81.7</w:t>
            </w:r>
          </w:p>
        </w:tc>
        <w:tc>
          <w:tcPr>
            <w:tcW w:w="700" w:type="pct"/>
          </w:tcPr>
          <w:p w14:paraId="44096893" w14:textId="77777777" w:rsidR="00A263D1" w:rsidRPr="00F9633B" w:rsidRDefault="00A263D1" w:rsidP="00A263D1">
            <w:pPr>
              <w:pStyle w:val="TableText"/>
              <w:jc w:val="right"/>
              <w:rPr>
                <w:lang w:eastAsia="en-GB"/>
              </w:rPr>
            </w:pPr>
            <w:r w:rsidRPr="00F9633B">
              <w:t>(80.0 – 83.4)</w:t>
            </w:r>
          </w:p>
        </w:tc>
        <w:tc>
          <w:tcPr>
            <w:tcW w:w="408" w:type="pct"/>
          </w:tcPr>
          <w:p w14:paraId="37FDA56C" w14:textId="77777777" w:rsidR="00A263D1" w:rsidRPr="00F9633B" w:rsidRDefault="00A263D1" w:rsidP="00A263D1">
            <w:pPr>
              <w:pStyle w:val="TableText"/>
              <w:jc w:val="right"/>
              <w:rPr>
                <w:lang w:eastAsia="en-GB"/>
              </w:rPr>
            </w:pPr>
            <w:r w:rsidRPr="00F9633B">
              <w:t>42</w:t>
            </w:r>
          </w:p>
        </w:tc>
        <w:tc>
          <w:tcPr>
            <w:tcW w:w="431" w:type="pct"/>
          </w:tcPr>
          <w:p w14:paraId="18BFE7CB" w14:textId="77777777" w:rsidR="00A263D1" w:rsidRPr="00F9633B" w:rsidRDefault="00A263D1" w:rsidP="00A263D1">
            <w:pPr>
              <w:pStyle w:val="TableText"/>
              <w:jc w:val="right"/>
              <w:rPr>
                <w:lang w:eastAsia="en-GB"/>
              </w:rPr>
            </w:pPr>
            <w:r w:rsidRPr="00F9633B">
              <w:t>84.0</w:t>
            </w:r>
          </w:p>
        </w:tc>
        <w:tc>
          <w:tcPr>
            <w:tcW w:w="722" w:type="pct"/>
          </w:tcPr>
          <w:p w14:paraId="152C1C22" w14:textId="77777777" w:rsidR="00A263D1" w:rsidRPr="00F9633B" w:rsidRDefault="00A263D1" w:rsidP="00A263D1">
            <w:pPr>
              <w:pStyle w:val="TableText"/>
              <w:jc w:val="right"/>
              <w:rPr>
                <w:lang w:eastAsia="en-GB"/>
              </w:rPr>
            </w:pPr>
            <w:r w:rsidRPr="00F9633B">
              <w:t>(71.0 – 91.9)</w:t>
            </w:r>
          </w:p>
        </w:tc>
        <w:tc>
          <w:tcPr>
            <w:tcW w:w="513" w:type="pct"/>
            <w:noWrap/>
          </w:tcPr>
          <w:p w14:paraId="583FFF78" w14:textId="77777777" w:rsidR="00A263D1" w:rsidRPr="00F9633B" w:rsidRDefault="00A263D1" w:rsidP="00A263D1">
            <w:pPr>
              <w:pStyle w:val="TableText"/>
              <w:jc w:val="right"/>
              <w:rPr>
                <w:lang w:eastAsia="en-GB"/>
              </w:rPr>
            </w:pPr>
          </w:p>
        </w:tc>
      </w:tr>
      <w:tr w:rsidR="00A263D1" w:rsidRPr="00F9633B" w14:paraId="74007758" w14:textId="77777777" w:rsidTr="00A263D1">
        <w:tc>
          <w:tcPr>
            <w:tcW w:w="1364" w:type="pct"/>
          </w:tcPr>
          <w:p w14:paraId="553FD72C" w14:textId="77777777" w:rsidR="00A263D1" w:rsidRPr="00F9633B" w:rsidRDefault="00A263D1" w:rsidP="00A263D1">
            <w:pPr>
              <w:pStyle w:val="TableText"/>
              <w:ind w:left="144"/>
              <w:rPr>
                <w:lang w:eastAsia="en-GB"/>
              </w:rPr>
            </w:pPr>
            <w:r w:rsidRPr="00F9633B">
              <w:rPr>
                <w:lang w:eastAsia="en-GB"/>
              </w:rPr>
              <w:t>Unfit</w:t>
            </w:r>
          </w:p>
        </w:tc>
        <w:tc>
          <w:tcPr>
            <w:tcW w:w="431" w:type="pct"/>
          </w:tcPr>
          <w:p w14:paraId="0D2EA76D" w14:textId="77777777" w:rsidR="00A263D1" w:rsidRPr="00F9633B" w:rsidRDefault="00A263D1" w:rsidP="00A263D1">
            <w:pPr>
              <w:pStyle w:val="TableText"/>
              <w:jc w:val="right"/>
              <w:rPr>
                <w:lang w:eastAsia="en-GB"/>
              </w:rPr>
            </w:pPr>
            <w:r w:rsidRPr="00F9633B">
              <w:t>376</w:t>
            </w:r>
          </w:p>
        </w:tc>
        <w:tc>
          <w:tcPr>
            <w:tcW w:w="431" w:type="pct"/>
          </w:tcPr>
          <w:p w14:paraId="51D9BE6A" w14:textId="77777777" w:rsidR="00A263D1" w:rsidRPr="00F9633B" w:rsidRDefault="00A263D1" w:rsidP="00A263D1">
            <w:pPr>
              <w:pStyle w:val="TableText"/>
              <w:jc w:val="right"/>
              <w:rPr>
                <w:lang w:eastAsia="en-GB"/>
              </w:rPr>
            </w:pPr>
            <w:r w:rsidRPr="00F9633B">
              <w:t>18.3</w:t>
            </w:r>
          </w:p>
        </w:tc>
        <w:tc>
          <w:tcPr>
            <w:tcW w:w="700" w:type="pct"/>
          </w:tcPr>
          <w:p w14:paraId="296ABCBB" w14:textId="77777777" w:rsidR="00A263D1" w:rsidRPr="00F9633B" w:rsidRDefault="00A263D1" w:rsidP="00A263D1">
            <w:pPr>
              <w:pStyle w:val="TableText"/>
              <w:jc w:val="right"/>
              <w:rPr>
                <w:lang w:eastAsia="en-GB"/>
              </w:rPr>
            </w:pPr>
            <w:r w:rsidRPr="00F9633B">
              <w:t>(16.6 – 20.0)</w:t>
            </w:r>
          </w:p>
        </w:tc>
        <w:tc>
          <w:tcPr>
            <w:tcW w:w="408" w:type="pct"/>
          </w:tcPr>
          <w:p w14:paraId="7ED70BB3" w14:textId="77777777" w:rsidR="00A263D1" w:rsidRPr="00F9633B" w:rsidRDefault="00A263D1" w:rsidP="00A263D1">
            <w:pPr>
              <w:pStyle w:val="TableText"/>
              <w:jc w:val="right"/>
              <w:rPr>
                <w:lang w:eastAsia="en-GB"/>
              </w:rPr>
            </w:pPr>
            <w:r w:rsidRPr="00F9633B">
              <w:t>8</w:t>
            </w:r>
          </w:p>
        </w:tc>
        <w:tc>
          <w:tcPr>
            <w:tcW w:w="431" w:type="pct"/>
          </w:tcPr>
          <w:p w14:paraId="1AE8D3F5" w14:textId="77777777" w:rsidR="00A263D1" w:rsidRPr="00F9633B" w:rsidRDefault="00A263D1" w:rsidP="00A263D1">
            <w:pPr>
              <w:pStyle w:val="TableText"/>
              <w:jc w:val="right"/>
              <w:rPr>
                <w:lang w:eastAsia="en-GB"/>
              </w:rPr>
            </w:pPr>
            <w:r w:rsidRPr="00F9633B">
              <w:t>16.0</w:t>
            </w:r>
          </w:p>
        </w:tc>
        <w:tc>
          <w:tcPr>
            <w:tcW w:w="722" w:type="pct"/>
          </w:tcPr>
          <w:p w14:paraId="71181047" w14:textId="77777777" w:rsidR="00A263D1" w:rsidRPr="00F9633B" w:rsidRDefault="00A263D1" w:rsidP="00A263D1">
            <w:pPr>
              <w:pStyle w:val="TableText"/>
              <w:jc w:val="right"/>
              <w:rPr>
                <w:lang w:eastAsia="en-GB"/>
              </w:rPr>
            </w:pPr>
            <w:r w:rsidRPr="00F9633B">
              <w:t>(8.1 – 29.0)</w:t>
            </w:r>
          </w:p>
        </w:tc>
        <w:tc>
          <w:tcPr>
            <w:tcW w:w="513" w:type="pct"/>
            <w:noWrap/>
          </w:tcPr>
          <w:p w14:paraId="43356F6D" w14:textId="77777777" w:rsidR="00A263D1" w:rsidRPr="00F9633B" w:rsidRDefault="00A263D1" w:rsidP="00A263D1">
            <w:pPr>
              <w:pStyle w:val="TableText"/>
              <w:jc w:val="right"/>
              <w:rPr>
                <w:lang w:eastAsia="en-GB"/>
              </w:rPr>
            </w:pPr>
          </w:p>
        </w:tc>
      </w:tr>
      <w:tr w:rsidR="00A263D1" w:rsidRPr="00F9633B" w14:paraId="59ADA8D9"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0EF6780" w14:textId="77777777" w:rsidR="00A263D1" w:rsidRPr="00F9633B" w:rsidRDefault="00A263D1" w:rsidP="00A263D1">
            <w:pPr>
              <w:pStyle w:val="TableText"/>
              <w:ind w:left="144"/>
              <w:rPr>
                <w:lang w:eastAsia="en-GB"/>
              </w:rPr>
            </w:pPr>
            <w:r w:rsidRPr="00F9633B">
              <w:rPr>
                <w:lang w:eastAsia="en-GB"/>
              </w:rPr>
              <w:t>Missing</w:t>
            </w:r>
          </w:p>
        </w:tc>
        <w:tc>
          <w:tcPr>
            <w:tcW w:w="431" w:type="pct"/>
          </w:tcPr>
          <w:p w14:paraId="0B626F26" w14:textId="77777777" w:rsidR="00A263D1" w:rsidRPr="00F9633B" w:rsidRDefault="00A263D1" w:rsidP="00A263D1">
            <w:pPr>
              <w:pStyle w:val="TableText"/>
              <w:jc w:val="right"/>
              <w:rPr>
                <w:lang w:eastAsia="en-GB"/>
              </w:rPr>
            </w:pPr>
            <w:r w:rsidRPr="00F9633B">
              <w:rPr>
                <w:lang w:eastAsia="en-GB"/>
              </w:rPr>
              <w:t>3</w:t>
            </w:r>
          </w:p>
        </w:tc>
        <w:tc>
          <w:tcPr>
            <w:tcW w:w="431" w:type="pct"/>
          </w:tcPr>
          <w:p w14:paraId="5A4EA985" w14:textId="77777777" w:rsidR="00A263D1" w:rsidRPr="00F9633B" w:rsidRDefault="00A263D1" w:rsidP="00A263D1">
            <w:pPr>
              <w:pStyle w:val="TableText"/>
              <w:jc w:val="right"/>
              <w:rPr>
                <w:lang w:eastAsia="en-GB"/>
              </w:rPr>
            </w:pPr>
          </w:p>
        </w:tc>
        <w:tc>
          <w:tcPr>
            <w:tcW w:w="700" w:type="pct"/>
          </w:tcPr>
          <w:p w14:paraId="16CA2D4F" w14:textId="77777777" w:rsidR="00A263D1" w:rsidRPr="00F9633B" w:rsidRDefault="00A263D1" w:rsidP="00A263D1">
            <w:pPr>
              <w:pStyle w:val="TableText"/>
              <w:jc w:val="right"/>
              <w:rPr>
                <w:lang w:eastAsia="en-GB"/>
              </w:rPr>
            </w:pPr>
          </w:p>
        </w:tc>
        <w:tc>
          <w:tcPr>
            <w:tcW w:w="408" w:type="pct"/>
          </w:tcPr>
          <w:p w14:paraId="6538E8F1" w14:textId="77777777" w:rsidR="00A263D1" w:rsidRPr="00F9633B" w:rsidRDefault="00A263D1" w:rsidP="00A263D1">
            <w:pPr>
              <w:pStyle w:val="TableText"/>
              <w:jc w:val="right"/>
              <w:rPr>
                <w:lang w:eastAsia="en-GB"/>
              </w:rPr>
            </w:pPr>
            <w:r w:rsidRPr="00F9633B">
              <w:rPr>
                <w:lang w:eastAsia="en-GB"/>
              </w:rPr>
              <w:t>0</w:t>
            </w:r>
          </w:p>
        </w:tc>
        <w:tc>
          <w:tcPr>
            <w:tcW w:w="431" w:type="pct"/>
          </w:tcPr>
          <w:p w14:paraId="534D5D10" w14:textId="77777777" w:rsidR="00A263D1" w:rsidRPr="00F9633B" w:rsidRDefault="00A263D1" w:rsidP="00A263D1">
            <w:pPr>
              <w:pStyle w:val="TableText"/>
              <w:jc w:val="right"/>
              <w:rPr>
                <w:lang w:eastAsia="en-GB"/>
              </w:rPr>
            </w:pPr>
          </w:p>
        </w:tc>
        <w:tc>
          <w:tcPr>
            <w:tcW w:w="722" w:type="pct"/>
          </w:tcPr>
          <w:p w14:paraId="59F7FDC9" w14:textId="77777777" w:rsidR="00A263D1" w:rsidRPr="00F9633B" w:rsidRDefault="00A263D1" w:rsidP="00A263D1">
            <w:pPr>
              <w:pStyle w:val="TableText"/>
              <w:jc w:val="right"/>
              <w:rPr>
                <w:lang w:eastAsia="en-GB"/>
              </w:rPr>
            </w:pPr>
          </w:p>
        </w:tc>
        <w:tc>
          <w:tcPr>
            <w:tcW w:w="513" w:type="pct"/>
            <w:noWrap/>
          </w:tcPr>
          <w:p w14:paraId="19CFF318" w14:textId="77777777" w:rsidR="00A263D1" w:rsidRPr="00F9633B" w:rsidRDefault="00A263D1" w:rsidP="00A263D1">
            <w:pPr>
              <w:pStyle w:val="TableText"/>
              <w:jc w:val="right"/>
              <w:rPr>
                <w:lang w:eastAsia="en-GB"/>
              </w:rPr>
            </w:pPr>
          </w:p>
        </w:tc>
      </w:tr>
      <w:tr w:rsidR="00A263D1" w:rsidRPr="00F9633B" w14:paraId="533639CB" w14:textId="77777777" w:rsidTr="00A263D1">
        <w:tc>
          <w:tcPr>
            <w:tcW w:w="1364" w:type="pct"/>
          </w:tcPr>
          <w:p w14:paraId="76337175" w14:textId="77777777" w:rsidR="00A263D1" w:rsidRPr="00F9633B" w:rsidRDefault="00A263D1" w:rsidP="00A263D1">
            <w:pPr>
              <w:pStyle w:val="TableText"/>
              <w:rPr>
                <w:lang w:eastAsia="en-GB"/>
              </w:rPr>
            </w:pPr>
            <w:r w:rsidRPr="00F9633B">
              <w:rPr>
                <w:lang w:eastAsia="en-GB"/>
              </w:rPr>
              <w:t>Highest level of education</w:t>
            </w:r>
          </w:p>
        </w:tc>
        <w:tc>
          <w:tcPr>
            <w:tcW w:w="431" w:type="pct"/>
          </w:tcPr>
          <w:p w14:paraId="2E949389" w14:textId="77777777" w:rsidR="00A263D1" w:rsidRPr="00F9633B" w:rsidRDefault="00A263D1" w:rsidP="00A263D1">
            <w:pPr>
              <w:pStyle w:val="TableText"/>
              <w:jc w:val="right"/>
              <w:rPr>
                <w:lang w:eastAsia="en-GB"/>
              </w:rPr>
            </w:pPr>
          </w:p>
        </w:tc>
        <w:tc>
          <w:tcPr>
            <w:tcW w:w="431" w:type="pct"/>
          </w:tcPr>
          <w:p w14:paraId="14ECB654" w14:textId="77777777" w:rsidR="00A263D1" w:rsidRPr="00F9633B" w:rsidRDefault="00A263D1" w:rsidP="00A263D1">
            <w:pPr>
              <w:pStyle w:val="TableText"/>
              <w:jc w:val="right"/>
              <w:rPr>
                <w:lang w:eastAsia="en-GB"/>
              </w:rPr>
            </w:pPr>
          </w:p>
        </w:tc>
        <w:tc>
          <w:tcPr>
            <w:tcW w:w="700" w:type="pct"/>
          </w:tcPr>
          <w:p w14:paraId="581B79E6" w14:textId="77777777" w:rsidR="00A263D1" w:rsidRPr="00F9633B" w:rsidRDefault="00A263D1" w:rsidP="00A263D1">
            <w:pPr>
              <w:pStyle w:val="TableText"/>
              <w:jc w:val="right"/>
              <w:rPr>
                <w:lang w:eastAsia="en-GB"/>
              </w:rPr>
            </w:pPr>
          </w:p>
        </w:tc>
        <w:tc>
          <w:tcPr>
            <w:tcW w:w="408" w:type="pct"/>
          </w:tcPr>
          <w:p w14:paraId="31204E0A" w14:textId="77777777" w:rsidR="00A263D1" w:rsidRPr="00F9633B" w:rsidRDefault="00A263D1" w:rsidP="00A263D1">
            <w:pPr>
              <w:pStyle w:val="TableText"/>
              <w:jc w:val="right"/>
              <w:rPr>
                <w:lang w:eastAsia="en-GB"/>
              </w:rPr>
            </w:pPr>
          </w:p>
        </w:tc>
        <w:tc>
          <w:tcPr>
            <w:tcW w:w="431" w:type="pct"/>
          </w:tcPr>
          <w:p w14:paraId="3F5E952C" w14:textId="77777777" w:rsidR="00A263D1" w:rsidRPr="00F9633B" w:rsidRDefault="00A263D1" w:rsidP="00A263D1">
            <w:pPr>
              <w:pStyle w:val="TableText"/>
              <w:jc w:val="right"/>
              <w:rPr>
                <w:lang w:eastAsia="en-GB"/>
              </w:rPr>
            </w:pPr>
          </w:p>
        </w:tc>
        <w:tc>
          <w:tcPr>
            <w:tcW w:w="722" w:type="pct"/>
          </w:tcPr>
          <w:p w14:paraId="2A8D9406" w14:textId="77777777" w:rsidR="00A263D1" w:rsidRPr="00F9633B" w:rsidRDefault="00A263D1" w:rsidP="00A263D1">
            <w:pPr>
              <w:pStyle w:val="TableText"/>
              <w:jc w:val="right"/>
              <w:rPr>
                <w:lang w:eastAsia="en-GB"/>
              </w:rPr>
            </w:pPr>
          </w:p>
        </w:tc>
        <w:tc>
          <w:tcPr>
            <w:tcW w:w="513" w:type="pct"/>
            <w:noWrap/>
          </w:tcPr>
          <w:p w14:paraId="14747842" w14:textId="77777777" w:rsidR="00A263D1" w:rsidRPr="00F9633B" w:rsidRDefault="00A263D1" w:rsidP="00A263D1">
            <w:pPr>
              <w:pStyle w:val="TableText"/>
              <w:jc w:val="right"/>
              <w:rPr>
                <w:lang w:eastAsia="en-GB"/>
              </w:rPr>
            </w:pPr>
            <w:r w:rsidRPr="00F9633B">
              <w:t>0.409</w:t>
            </w:r>
          </w:p>
        </w:tc>
      </w:tr>
      <w:tr w:rsidR="00A263D1" w:rsidRPr="00F9633B" w14:paraId="337F03D1"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6253F4F7" w14:textId="77777777" w:rsidR="00A263D1" w:rsidRPr="00F9633B" w:rsidRDefault="00A263D1" w:rsidP="00A263D1">
            <w:pPr>
              <w:pStyle w:val="TableText"/>
              <w:ind w:left="144"/>
              <w:rPr>
                <w:lang w:eastAsia="en-GB"/>
              </w:rPr>
            </w:pPr>
            <w:r w:rsidRPr="00F9633B">
              <w:rPr>
                <w:lang w:eastAsia="en-GB"/>
              </w:rPr>
              <w:t>Primary/secondary school</w:t>
            </w:r>
          </w:p>
        </w:tc>
        <w:tc>
          <w:tcPr>
            <w:tcW w:w="431" w:type="pct"/>
          </w:tcPr>
          <w:p w14:paraId="49E987DD" w14:textId="77777777" w:rsidR="00A263D1" w:rsidRPr="00F9633B" w:rsidRDefault="00A263D1" w:rsidP="00A263D1">
            <w:pPr>
              <w:pStyle w:val="TableText"/>
              <w:jc w:val="right"/>
              <w:rPr>
                <w:lang w:eastAsia="en-GB"/>
              </w:rPr>
            </w:pPr>
            <w:r w:rsidRPr="00F9633B">
              <w:t>544</w:t>
            </w:r>
          </w:p>
        </w:tc>
        <w:tc>
          <w:tcPr>
            <w:tcW w:w="431" w:type="pct"/>
          </w:tcPr>
          <w:p w14:paraId="1F0E04DA" w14:textId="77777777" w:rsidR="00A263D1" w:rsidRPr="00F9633B" w:rsidRDefault="00A263D1" w:rsidP="00A263D1">
            <w:pPr>
              <w:pStyle w:val="TableText"/>
              <w:jc w:val="right"/>
              <w:rPr>
                <w:lang w:eastAsia="en-GB"/>
              </w:rPr>
            </w:pPr>
            <w:r w:rsidRPr="00F9633B">
              <w:t>26.4</w:t>
            </w:r>
          </w:p>
        </w:tc>
        <w:tc>
          <w:tcPr>
            <w:tcW w:w="700" w:type="pct"/>
          </w:tcPr>
          <w:p w14:paraId="77DCD152" w14:textId="77777777" w:rsidR="00A263D1" w:rsidRPr="00F9633B" w:rsidRDefault="00A263D1" w:rsidP="00A263D1">
            <w:pPr>
              <w:pStyle w:val="TableText"/>
              <w:jc w:val="right"/>
              <w:rPr>
                <w:lang w:eastAsia="en-GB"/>
              </w:rPr>
            </w:pPr>
            <w:r w:rsidRPr="00F9633B">
              <w:t>(24.6 – 28.4)</w:t>
            </w:r>
          </w:p>
        </w:tc>
        <w:tc>
          <w:tcPr>
            <w:tcW w:w="408" w:type="pct"/>
          </w:tcPr>
          <w:p w14:paraId="6D57247B" w14:textId="77777777" w:rsidR="00A263D1" w:rsidRPr="00F9633B" w:rsidRDefault="00A263D1" w:rsidP="00A263D1">
            <w:pPr>
              <w:pStyle w:val="TableText"/>
              <w:jc w:val="right"/>
              <w:rPr>
                <w:lang w:eastAsia="en-GB"/>
              </w:rPr>
            </w:pPr>
            <w:r w:rsidRPr="00F9633B">
              <w:t>9</w:t>
            </w:r>
          </w:p>
        </w:tc>
        <w:tc>
          <w:tcPr>
            <w:tcW w:w="431" w:type="pct"/>
          </w:tcPr>
          <w:p w14:paraId="431F7FE4" w14:textId="77777777" w:rsidR="00A263D1" w:rsidRPr="00F9633B" w:rsidRDefault="00A263D1" w:rsidP="00A263D1">
            <w:pPr>
              <w:pStyle w:val="TableText"/>
              <w:jc w:val="right"/>
              <w:rPr>
                <w:lang w:eastAsia="en-GB"/>
              </w:rPr>
            </w:pPr>
            <w:r w:rsidRPr="00F9633B">
              <w:t>18.0</w:t>
            </w:r>
          </w:p>
        </w:tc>
        <w:tc>
          <w:tcPr>
            <w:tcW w:w="722" w:type="pct"/>
          </w:tcPr>
          <w:p w14:paraId="2A7A1563" w14:textId="77777777" w:rsidR="00A263D1" w:rsidRPr="00F9633B" w:rsidRDefault="00A263D1" w:rsidP="00A263D1">
            <w:pPr>
              <w:pStyle w:val="TableText"/>
              <w:jc w:val="right"/>
              <w:rPr>
                <w:lang w:eastAsia="en-GB"/>
              </w:rPr>
            </w:pPr>
            <w:r w:rsidRPr="00F9633B">
              <w:t>(9.6 – 31.3)</w:t>
            </w:r>
          </w:p>
        </w:tc>
        <w:tc>
          <w:tcPr>
            <w:tcW w:w="513" w:type="pct"/>
            <w:noWrap/>
          </w:tcPr>
          <w:p w14:paraId="28933C5A" w14:textId="77777777" w:rsidR="00A263D1" w:rsidRPr="00F9633B" w:rsidRDefault="00A263D1" w:rsidP="00A263D1">
            <w:pPr>
              <w:pStyle w:val="TableText"/>
              <w:jc w:val="right"/>
              <w:rPr>
                <w:lang w:eastAsia="en-GB"/>
              </w:rPr>
            </w:pPr>
          </w:p>
        </w:tc>
      </w:tr>
      <w:tr w:rsidR="00A263D1" w:rsidRPr="00F9633B" w14:paraId="561D9477" w14:textId="77777777" w:rsidTr="00A263D1">
        <w:tc>
          <w:tcPr>
            <w:tcW w:w="1364" w:type="pct"/>
          </w:tcPr>
          <w:p w14:paraId="2AC22877" w14:textId="77777777" w:rsidR="00A263D1" w:rsidRPr="00F9633B" w:rsidRDefault="00A263D1" w:rsidP="00A263D1">
            <w:pPr>
              <w:pStyle w:val="TableText"/>
              <w:ind w:left="144"/>
              <w:rPr>
                <w:lang w:eastAsia="en-GB"/>
              </w:rPr>
            </w:pPr>
            <w:r w:rsidRPr="00F9633B">
              <w:rPr>
                <w:lang w:eastAsia="en-GB"/>
              </w:rPr>
              <w:t>Certificate/diploma</w:t>
            </w:r>
          </w:p>
        </w:tc>
        <w:tc>
          <w:tcPr>
            <w:tcW w:w="431" w:type="pct"/>
          </w:tcPr>
          <w:p w14:paraId="75973844" w14:textId="77777777" w:rsidR="00A263D1" w:rsidRPr="00F9633B" w:rsidRDefault="00A263D1" w:rsidP="00A263D1">
            <w:pPr>
              <w:pStyle w:val="TableText"/>
              <w:jc w:val="right"/>
              <w:rPr>
                <w:lang w:eastAsia="en-GB"/>
              </w:rPr>
            </w:pPr>
            <w:r w:rsidRPr="00F9633B">
              <w:t>888</w:t>
            </w:r>
          </w:p>
        </w:tc>
        <w:tc>
          <w:tcPr>
            <w:tcW w:w="431" w:type="pct"/>
          </w:tcPr>
          <w:p w14:paraId="45567D24" w14:textId="77777777" w:rsidR="00A263D1" w:rsidRPr="00F9633B" w:rsidRDefault="00A263D1" w:rsidP="00A263D1">
            <w:pPr>
              <w:pStyle w:val="TableText"/>
              <w:jc w:val="right"/>
              <w:rPr>
                <w:lang w:eastAsia="en-GB"/>
              </w:rPr>
            </w:pPr>
            <w:r w:rsidRPr="00F9633B">
              <w:t>43.1</w:t>
            </w:r>
          </w:p>
        </w:tc>
        <w:tc>
          <w:tcPr>
            <w:tcW w:w="700" w:type="pct"/>
          </w:tcPr>
          <w:p w14:paraId="220BB269" w14:textId="77777777" w:rsidR="00A263D1" w:rsidRPr="00F9633B" w:rsidRDefault="00A263D1" w:rsidP="00A263D1">
            <w:pPr>
              <w:pStyle w:val="TableText"/>
              <w:jc w:val="right"/>
              <w:rPr>
                <w:lang w:eastAsia="en-GB"/>
              </w:rPr>
            </w:pPr>
            <w:r w:rsidRPr="00F9633B">
              <w:t>(41.0 – 45.3)</w:t>
            </w:r>
          </w:p>
        </w:tc>
        <w:tc>
          <w:tcPr>
            <w:tcW w:w="408" w:type="pct"/>
          </w:tcPr>
          <w:p w14:paraId="35C821F0" w14:textId="77777777" w:rsidR="00A263D1" w:rsidRPr="00F9633B" w:rsidRDefault="00A263D1" w:rsidP="00A263D1">
            <w:pPr>
              <w:pStyle w:val="TableText"/>
              <w:jc w:val="right"/>
              <w:rPr>
                <w:lang w:eastAsia="en-GB"/>
              </w:rPr>
            </w:pPr>
            <w:r w:rsidRPr="00F9633B">
              <w:t>24</w:t>
            </w:r>
          </w:p>
        </w:tc>
        <w:tc>
          <w:tcPr>
            <w:tcW w:w="431" w:type="pct"/>
          </w:tcPr>
          <w:p w14:paraId="59CACC14" w14:textId="77777777" w:rsidR="00A263D1" w:rsidRPr="00F9633B" w:rsidRDefault="00A263D1" w:rsidP="00A263D1">
            <w:pPr>
              <w:pStyle w:val="TableText"/>
              <w:jc w:val="right"/>
              <w:rPr>
                <w:lang w:eastAsia="en-GB"/>
              </w:rPr>
            </w:pPr>
            <w:r w:rsidRPr="00F9633B">
              <w:t>48.0</w:t>
            </w:r>
          </w:p>
        </w:tc>
        <w:tc>
          <w:tcPr>
            <w:tcW w:w="722" w:type="pct"/>
          </w:tcPr>
          <w:p w14:paraId="5403F794" w14:textId="77777777" w:rsidR="00A263D1" w:rsidRPr="00F9633B" w:rsidRDefault="00A263D1" w:rsidP="00A263D1">
            <w:pPr>
              <w:pStyle w:val="TableText"/>
              <w:jc w:val="right"/>
              <w:rPr>
                <w:lang w:eastAsia="en-GB"/>
              </w:rPr>
            </w:pPr>
            <w:r w:rsidRPr="00F9633B">
              <w:t>(34.5 – 61.8)</w:t>
            </w:r>
          </w:p>
        </w:tc>
        <w:tc>
          <w:tcPr>
            <w:tcW w:w="513" w:type="pct"/>
            <w:noWrap/>
          </w:tcPr>
          <w:p w14:paraId="373DBA37" w14:textId="77777777" w:rsidR="00A263D1" w:rsidRPr="00F9633B" w:rsidRDefault="00A263D1" w:rsidP="00A263D1">
            <w:pPr>
              <w:pStyle w:val="TableText"/>
              <w:jc w:val="right"/>
              <w:rPr>
                <w:lang w:eastAsia="en-GB"/>
              </w:rPr>
            </w:pPr>
          </w:p>
        </w:tc>
      </w:tr>
      <w:tr w:rsidR="00A263D1" w:rsidRPr="00F9633B" w14:paraId="57424CB9"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7D573D2" w14:textId="77777777" w:rsidR="00A263D1" w:rsidRPr="00F9633B" w:rsidRDefault="00A263D1" w:rsidP="00A263D1">
            <w:pPr>
              <w:pStyle w:val="TableText"/>
              <w:ind w:left="144"/>
              <w:rPr>
                <w:lang w:eastAsia="en-GB"/>
              </w:rPr>
            </w:pPr>
            <w:r w:rsidRPr="00F9633B">
              <w:rPr>
                <w:lang w:eastAsia="en-GB"/>
              </w:rPr>
              <w:t>University degree</w:t>
            </w:r>
          </w:p>
        </w:tc>
        <w:tc>
          <w:tcPr>
            <w:tcW w:w="431" w:type="pct"/>
          </w:tcPr>
          <w:p w14:paraId="62C909EA" w14:textId="77777777" w:rsidR="00A263D1" w:rsidRPr="00F9633B" w:rsidRDefault="00A263D1" w:rsidP="00A263D1">
            <w:pPr>
              <w:pStyle w:val="TableText"/>
              <w:jc w:val="right"/>
              <w:rPr>
                <w:lang w:eastAsia="en-GB"/>
              </w:rPr>
            </w:pPr>
            <w:r w:rsidRPr="00F9633B">
              <w:t>627</w:t>
            </w:r>
          </w:p>
        </w:tc>
        <w:tc>
          <w:tcPr>
            <w:tcW w:w="431" w:type="pct"/>
          </w:tcPr>
          <w:p w14:paraId="558E52EA" w14:textId="77777777" w:rsidR="00A263D1" w:rsidRPr="00F9633B" w:rsidRDefault="00A263D1" w:rsidP="00A263D1">
            <w:pPr>
              <w:pStyle w:val="TableText"/>
              <w:jc w:val="right"/>
              <w:rPr>
                <w:lang w:eastAsia="en-GB"/>
              </w:rPr>
            </w:pPr>
            <w:r w:rsidRPr="00F9633B">
              <w:t>30.5</w:t>
            </w:r>
          </w:p>
        </w:tc>
        <w:tc>
          <w:tcPr>
            <w:tcW w:w="700" w:type="pct"/>
          </w:tcPr>
          <w:p w14:paraId="500FACFB" w14:textId="77777777" w:rsidR="00A263D1" w:rsidRPr="00F9633B" w:rsidRDefault="00A263D1" w:rsidP="00A263D1">
            <w:pPr>
              <w:pStyle w:val="TableText"/>
              <w:jc w:val="right"/>
              <w:rPr>
                <w:lang w:eastAsia="en-GB"/>
              </w:rPr>
            </w:pPr>
            <w:r w:rsidRPr="00F9633B">
              <w:t>(28.5 – 32.5)</w:t>
            </w:r>
          </w:p>
        </w:tc>
        <w:tc>
          <w:tcPr>
            <w:tcW w:w="408" w:type="pct"/>
          </w:tcPr>
          <w:p w14:paraId="046BE816" w14:textId="77777777" w:rsidR="00A263D1" w:rsidRPr="00F9633B" w:rsidRDefault="00A263D1" w:rsidP="00A263D1">
            <w:pPr>
              <w:pStyle w:val="TableText"/>
              <w:jc w:val="right"/>
              <w:rPr>
                <w:lang w:eastAsia="en-GB"/>
              </w:rPr>
            </w:pPr>
            <w:r w:rsidRPr="00F9633B">
              <w:t>17</w:t>
            </w:r>
          </w:p>
        </w:tc>
        <w:tc>
          <w:tcPr>
            <w:tcW w:w="431" w:type="pct"/>
          </w:tcPr>
          <w:p w14:paraId="3AB351BC" w14:textId="77777777" w:rsidR="00A263D1" w:rsidRPr="00F9633B" w:rsidRDefault="00A263D1" w:rsidP="00A263D1">
            <w:pPr>
              <w:pStyle w:val="TableText"/>
              <w:jc w:val="right"/>
              <w:rPr>
                <w:lang w:eastAsia="en-GB"/>
              </w:rPr>
            </w:pPr>
            <w:r w:rsidRPr="00F9633B">
              <w:t>34.0</w:t>
            </w:r>
          </w:p>
        </w:tc>
        <w:tc>
          <w:tcPr>
            <w:tcW w:w="722" w:type="pct"/>
          </w:tcPr>
          <w:p w14:paraId="0C53668D" w14:textId="77777777" w:rsidR="00A263D1" w:rsidRPr="00F9633B" w:rsidRDefault="00A263D1" w:rsidP="00A263D1">
            <w:pPr>
              <w:pStyle w:val="TableText"/>
              <w:jc w:val="right"/>
              <w:rPr>
                <w:lang w:eastAsia="en-GB"/>
              </w:rPr>
            </w:pPr>
            <w:r w:rsidRPr="00F9633B">
              <w:t>(22.2 – 48.2)</w:t>
            </w:r>
          </w:p>
        </w:tc>
        <w:tc>
          <w:tcPr>
            <w:tcW w:w="513" w:type="pct"/>
            <w:noWrap/>
          </w:tcPr>
          <w:p w14:paraId="7691ED1C" w14:textId="77777777" w:rsidR="00A263D1" w:rsidRPr="00F9633B" w:rsidRDefault="00A263D1" w:rsidP="00A263D1">
            <w:pPr>
              <w:pStyle w:val="TableText"/>
              <w:jc w:val="right"/>
              <w:rPr>
                <w:lang w:eastAsia="en-GB"/>
              </w:rPr>
            </w:pPr>
          </w:p>
        </w:tc>
      </w:tr>
      <w:tr w:rsidR="00A263D1" w:rsidRPr="00F9633B" w14:paraId="692F68E7" w14:textId="77777777" w:rsidTr="00A263D1">
        <w:tc>
          <w:tcPr>
            <w:tcW w:w="1364" w:type="pct"/>
          </w:tcPr>
          <w:p w14:paraId="2586314C" w14:textId="77777777" w:rsidR="00A263D1" w:rsidRPr="00F9633B" w:rsidRDefault="00A263D1" w:rsidP="00A263D1">
            <w:pPr>
              <w:pStyle w:val="TableText"/>
              <w:ind w:left="144"/>
              <w:rPr>
                <w:lang w:eastAsia="en-GB"/>
              </w:rPr>
            </w:pPr>
            <w:r w:rsidRPr="00F9633B">
              <w:rPr>
                <w:lang w:eastAsia="en-GB"/>
              </w:rPr>
              <w:t>Missing</w:t>
            </w:r>
          </w:p>
        </w:tc>
        <w:tc>
          <w:tcPr>
            <w:tcW w:w="431" w:type="pct"/>
          </w:tcPr>
          <w:p w14:paraId="281DED27" w14:textId="77777777" w:rsidR="00A263D1" w:rsidRPr="00F9633B" w:rsidRDefault="00A263D1" w:rsidP="00A263D1">
            <w:pPr>
              <w:pStyle w:val="TableText"/>
              <w:jc w:val="right"/>
              <w:rPr>
                <w:lang w:eastAsia="en-GB"/>
              </w:rPr>
            </w:pPr>
            <w:r w:rsidRPr="00F9633B">
              <w:t>4</w:t>
            </w:r>
          </w:p>
        </w:tc>
        <w:tc>
          <w:tcPr>
            <w:tcW w:w="431" w:type="pct"/>
          </w:tcPr>
          <w:p w14:paraId="1F1FC205" w14:textId="77777777" w:rsidR="00A263D1" w:rsidRPr="00F9633B" w:rsidRDefault="00A263D1" w:rsidP="00A263D1">
            <w:pPr>
              <w:pStyle w:val="TableText"/>
              <w:jc w:val="right"/>
              <w:rPr>
                <w:lang w:eastAsia="en-GB"/>
              </w:rPr>
            </w:pPr>
          </w:p>
        </w:tc>
        <w:tc>
          <w:tcPr>
            <w:tcW w:w="700" w:type="pct"/>
          </w:tcPr>
          <w:p w14:paraId="2062ECEB" w14:textId="77777777" w:rsidR="00A263D1" w:rsidRPr="00F9633B" w:rsidRDefault="00A263D1" w:rsidP="00A263D1">
            <w:pPr>
              <w:pStyle w:val="TableText"/>
              <w:jc w:val="right"/>
              <w:rPr>
                <w:lang w:eastAsia="en-GB"/>
              </w:rPr>
            </w:pPr>
          </w:p>
        </w:tc>
        <w:tc>
          <w:tcPr>
            <w:tcW w:w="408" w:type="pct"/>
          </w:tcPr>
          <w:p w14:paraId="0E27C891" w14:textId="77777777" w:rsidR="00A263D1" w:rsidRPr="00F9633B" w:rsidRDefault="00A263D1" w:rsidP="00A263D1">
            <w:pPr>
              <w:pStyle w:val="TableText"/>
              <w:jc w:val="right"/>
              <w:rPr>
                <w:lang w:eastAsia="en-GB"/>
              </w:rPr>
            </w:pPr>
            <w:r w:rsidRPr="00F9633B">
              <w:t>1</w:t>
            </w:r>
          </w:p>
        </w:tc>
        <w:tc>
          <w:tcPr>
            <w:tcW w:w="431" w:type="pct"/>
          </w:tcPr>
          <w:p w14:paraId="27462A4F" w14:textId="77777777" w:rsidR="00A263D1" w:rsidRPr="00F9633B" w:rsidRDefault="00A263D1" w:rsidP="00A263D1">
            <w:pPr>
              <w:pStyle w:val="TableText"/>
              <w:jc w:val="right"/>
              <w:rPr>
                <w:lang w:eastAsia="en-GB"/>
              </w:rPr>
            </w:pPr>
          </w:p>
        </w:tc>
        <w:tc>
          <w:tcPr>
            <w:tcW w:w="722" w:type="pct"/>
          </w:tcPr>
          <w:p w14:paraId="49D1E50D" w14:textId="77777777" w:rsidR="00A263D1" w:rsidRPr="00F9633B" w:rsidRDefault="00A263D1" w:rsidP="00A263D1">
            <w:pPr>
              <w:pStyle w:val="TableText"/>
              <w:jc w:val="right"/>
              <w:rPr>
                <w:lang w:eastAsia="en-GB"/>
              </w:rPr>
            </w:pPr>
          </w:p>
        </w:tc>
        <w:tc>
          <w:tcPr>
            <w:tcW w:w="513" w:type="pct"/>
            <w:noWrap/>
          </w:tcPr>
          <w:p w14:paraId="144D0116" w14:textId="77777777" w:rsidR="00A263D1" w:rsidRPr="00F9633B" w:rsidRDefault="00A263D1" w:rsidP="00A263D1">
            <w:pPr>
              <w:pStyle w:val="TableText"/>
              <w:jc w:val="right"/>
              <w:rPr>
                <w:lang w:eastAsia="en-GB"/>
              </w:rPr>
            </w:pPr>
          </w:p>
        </w:tc>
      </w:tr>
      <w:tr w:rsidR="00A263D1" w:rsidRPr="00F9633B" w14:paraId="74D4522F"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AD863CC" w14:textId="77777777" w:rsidR="00A263D1" w:rsidRPr="00F9633B" w:rsidRDefault="00A263D1" w:rsidP="00A263D1">
            <w:pPr>
              <w:pStyle w:val="TableText"/>
              <w:rPr>
                <w:lang w:eastAsia="en-GB"/>
              </w:rPr>
            </w:pPr>
            <w:r w:rsidRPr="00F9633B">
              <w:rPr>
                <w:lang w:eastAsia="en-GB"/>
              </w:rPr>
              <w:t>DVA Gold or White Card</w:t>
            </w:r>
          </w:p>
        </w:tc>
        <w:tc>
          <w:tcPr>
            <w:tcW w:w="431" w:type="pct"/>
          </w:tcPr>
          <w:p w14:paraId="3A7968F1" w14:textId="77777777" w:rsidR="00A263D1" w:rsidRPr="00F9633B" w:rsidRDefault="00A263D1" w:rsidP="00A263D1">
            <w:pPr>
              <w:pStyle w:val="TableText"/>
              <w:jc w:val="right"/>
              <w:rPr>
                <w:lang w:eastAsia="en-GB"/>
              </w:rPr>
            </w:pPr>
            <w:r w:rsidRPr="00F9633B">
              <w:t>407</w:t>
            </w:r>
          </w:p>
        </w:tc>
        <w:tc>
          <w:tcPr>
            <w:tcW w:w="431" w:type="pct"/>
          </w:tcPr>
          <w:p w14:paraId="5EBBCB9A" w14:textId="77777777" w:rsidR="00A263D1" w:rsidRPr="00F9633B" w:rsidRDefault="00A263D1" w:rsidP="00A263D1">
            <w:pPr>
              <w:pStyle w:val="TableText"/>
              <w:jc w:val="right"/>
              <w:rPr>
                <w:lang w:eastAsia="en-GB"/>
              </w:rPr>
            </w:pPr>
            <w:r w:rsidRPr="00F9633B">
              <w:t>21.9</w:t>
            </w:r>
          </w:p>
        </w:tc>
        <w:tc>
          <w:tcPr>
            <w:tcW w:w="700" w:type="pct"/>
          </w:tcPr>
          <w:p w14:paraId="657EBBEB" w14:textId="77777777" w:rsidR="00A263D1" w:rsidRPr="00F9633B" w:rsidRDefault="00A263D1" w:rsidP="00A263D1">
            <w:pPr>
              <w:pStyle w:val="TableText"/>
              <w:jc w:val="right"/>
              <w:rPr>
                <w:lang w:eastAsia="en-GB"/>
              </w:rPr>
            </w:pPr>
            <w:r w:rsidRPr="00F9633B">
              <w:t>(20.1 – 23.8)</w:t>
            </w:r>
          </w:p>
        </w:tc>
        <w:tc>
          <w:tcPr>
            <w:tcW w:w="408" w:type="pct"/>
          </w:tcPr>
          <w:p w14:paraId="49FC1291" w14:textId="77777777" w:rsidR="00A263D1" w:rsidRPr="00F9633B" w:rsidRDefault="00A263D1" w:rsidP="00A263D1">
            <w:pPr>
              <w:pStyle w:val="TableText"/>
              <w:jc w:val="right"/>
              <w:rPr>
                <w:lang w:eastAsia="en-GB"/>
              </w:rPr>
            </w:pPr>
            <w:r w:rsidRPr="00F9633B">
              <w:t>15</w:t>
            </w:r>
          </w:p>
        </w:tc>
        <w:tc>
          <w:tcPr>
            <w:tcW w:w="431" w:type="pct"/>
          </w:tcPr>
          <w:p w14:paraId="6661299A" w14:textId="77777777" w:rsidR="00A263D1" w:rsidRPr="00F9633B" w:rsidRDefault="00A263D1" w:rsidP="00A263D1">
            <w:pPr>
              <w:pStyle w:val="TableText"/>
              <w:jc w:val="right"/>
              <w:rPr>
                <w:lang w:eastAsia="en-GB"/>
              </w:rPr>
            </w:pPr>
            <w:r w:rsidRPr="00F9633B">
              <w:t>29.4</w:t>
            </w:r>
          </w:p>
        </w:tc>
        <w:tc>
          <w:tcPr>
            <w:tcW w:w="722" w:type="pct"/>
          </w:tcPr>
          <w:p w14:paraId="3885EC7C" w14:textId="77777777" w:rsidR="00A263D1" w:rsidRPr="00F9633B" w:rsidRDefault="00A263D1" w:rsidP="00A263D1">
            <w:pPr>
              <w:pStyle w:val="TableText"/>
              <w:jc w:val="right"/>
              <w:rPr>
                <w:lang w:eastAsia="en-GB"/>
              </w:rPr>
            </w:pPr>
            <w:r w:rsidRPr="00F9633B">
              <w:t>(18.5 – 43.4)</w:t>
            </w:r>
          </w:p>
        </w:tc>
        <w:tc>
          <w:tcPr>
            <w:tcW w:w="513" w:type="pct"/>
            <w:noWrap/>
          </w:tcPr>
          <w:p w14:paraId="04CE2E56" w14:textId="77777777" w:rsidR="00A263D1" w:rsidRPr="00F9633B" w:rsidRDefault="00A263D1" w:rsidP="00A263D1">
            <w:pPr>
              <w:pStyle w:val="TableText"/>
              <w:jc w:val="right"/>
              <w:rPr>
                <w:lang w:eastAsia="en-GB"/>
              </w:rPr>
            </w:pPr>
            <w:r w:rsidRPr="00F9633B">
              <w:rPr>
                <w:lang w:eastAsia="en-GB"/>
              </w:rPr>
              <w:t>0.201</w:t>
            </w:r>
          </w:p>
        </w:tc>
      </w:tr>
      <w:tr w:rsidR="00A263D1" w:rsidRPr="00F9633B" w14:paraId="08407031" w14:textId="77777777" w:rsidTr="00A263D1">
        <w:tc>
          <w:tcPr>
            <w:tcW w:w="1364" w:type="pct"/>
          </w:tcPr>
          <w:p w14:paraId="1061D714" w14:textId="77777777" w:rsidR="00A263D1" w:rsidRPr="00F9633B" w:rsidRDefault="00A263D1" w:rsidP="00A263D1">
            <w:pPr>
              <w:pStyle w:val="TableText"/>
              <w:rPr>
                <w:lang w:eastAsia="en-GB"/>
              </w:rPr>
            </w:pPr>
            <w:r w:rsidRPr="00F9633B">
              <w:rPr>
                <w:lang w:eastAsia="en-GB"/>
              </w:rPr>
              <w:t>Psychological distress {K10}</w:t>
            </w:r>
          </w:p>
        </w:tc>
        <w:tc>
          <w:tcPr>
            <w:tcW w:w="431" w:type="pct"/>
          </w:tcPr>
          <w:p w14:paraId="1484D370" w14:textId="77777777" w:rsidR="00A263D1" w:rsidRPr="00F9633B" w:rsidRDefault="00A263D1" w:rsidP="00A263D1">
            <w:pPr>
              <w:pStyle w:val="TableText"/>
              <w:jc w:val="right"/>
              <w:rPr>
                <w:lang w:eastAsia="en-GB"/>
              </w:rPr>
            </w:pPr>
            <w:r w:rsidRPr="00F9633B">
              <w:t>354</w:t>
            </w:r>
          </w:p>
        </w:tc>
        <w:tc>
          <w:tcPr>
            <w:tcW w:w="431" w:type="pct"/>
          </w:tcPr>
          <w:p w14:paraId="46B039DE" w14:textId="77777777" w:rsidR="00A263D1" w:rsidRPr="00F9633B" w:rsidRDefault="00A263D1" w:rsidP="00A263D1">
            <w:pPr>
              <w:pStyle w:val="TableText"/>
              <w:jc w:val="right"/>
              <w:rPr>
                <w:lang w:eastAsia="en-GB"/>
              </w:rPr>
            </w:pPr>
            <w:r w:rsidRPr="00F9633B">
              <w:t>17.5</w:t>
            </w:r>
          </w:p>
        </w:tc>
        <w:tc>
          <w:tcPr>
            <w:tcW w:w="700" w:type="pct"/>
          </w:tcPr>
          <w:p w14:paraId="71A8CCBE" w14:textId="77777777" w:rsidR="00A263D1" w:rsidRPr="00F9633B" w:rsidRDefault="00A263D1" w:rsidP="00A263D1">
            <w:pPr>
              <w:pStyle w:val="TableText"/>
              <w:jc w:val="right"/>
              <w:rPr>
                <w:lang w:eastAsia="en-GB"/>
              </w:rPr>
            </w:pPr>
            <w:r w:rsidRPr="00F9633B">
              <w:t>(15.9 – 19.3)</w:t>
            </w:r>
          </w:p>
        </w:tc>
        <w:tc>
          <w:tcPr>
            <w:tcW w:w="408" w:type="pct"/>
          </w:tcPr>
          <w:p w14:paraId="73C37FB8" w14:textId="77777777" w:rsidR="00A263D1" w:rsidRPr="00F9633B" w:rsidRDefault="00A263D1" w:rsidP="00A263D1">
            <w:pPr>
              <w:pStyle w:val="TableText"/>
              <w:jc w:val="right"/>
              <w:rPr>
                <w:lang w:eastAsia="en-GB"/>
              </w:rPr>
            </w:pPr>
            <w:r w:rsidRPr="00F9633B">
              <w:t>7</w:t>
            </w:r>
          </w:p>
        </w:tc>
        <w:tc>
          <w:tcPr>
            <w:tcW w:w="431" w:type="pct"/>
          </w:tcPr>
          <w:p w14:paraId="2E07A8DC" w14:textId="77777777" w:rsidR="00A263D1" w:rsidRPr="00F9633B" w:rsidRDefault="00A263D1" w:rsidP="00A263D1">
            <w:pPr>
              <w:pStyle w:val="TableText"/>
              <w:jc w:val="right"/>
              <w:rPr>
                <w:lang w:eastAsia="en-GB"/>
              </w:rPr>
            </w:pPr>
            <w:r w:rsidRPr="00F9633B">
              <w:t>13.7</w:t>
            </w:r>
          </w:p>
        </w:tc>
        <w:tc>
          <w:tcPr>
            <w:tcW w:w="722" w:type="pct"/>
          </w:tcPr>
          <w:p w14:paraId="76E5D2DD" w14:textId="77777777" w:rsidR="00A263D1" w:rsidRPr="00F9633B" w:rsidRDefault="00A263D1" w:rsidP="00A263D1">
            <w:pPr>
              <w:pStyle w:val="TableText"/>
              <w:jc w:val="right"/>
              <w:rPr>
                <w:lang w:eastAsia="en-GB"/>
              </w:rPr>
            </w:pPr>
            <w:r w:rsidRPr="00F9633B">
              <w:t>(6.6 – 26.3)</w:t>
            </w:r>
          </w:p>
        </w:tc>
        <w:tc>
          <w:tcPr>
            <w:tcW w:w="513" w:type="pct"/>
            <w:noWrap/>
          </w:tcPr>
          <w:p w14:paraId="69D76B68" w14:textId="77777777" w:rsidR="00A263D1" w:rsidRPr="00F9633B" w:rsidRDefault="00A263D1" w:rsidP="00A263D1">
            <w:pPr>
              <w:pStyle w:val="TableText"/>
              <w:jc w:val="right"/>
              <w:rPr>
                <w:lang w:eastAsia="en-GB"/>
              </w:rPr>
            </w:pPr>
            <w:r w:rsidRPr="00F9633B">
              <w:rPr>
                <w:lang w:eastAsia="en-GB"/>
              </w:rPr>
              <w:t>0.478</w:t>
            </w:r>
          </w:p>
        </w:tc>
      </w:tr>
      <w:tr w:rsidR="00A263D1" w:rsidRPr="00F9633B" w14:paraId="63EDF54C"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B1CC17F" w14:textId="77777777" w:rsidR="00A263D1" w:rsidRPr="00F9633B" w:rsidRDefault="00A263D1" w:rsidP="00A263D1">
            <w:pPr>
              <w:pStyle w:val="TableText"/>
              <w:rPr>
                <w:lang w:eastAsia="en-GB"/>
              </w:rPr>
            </w:pPr>
            <w:r w:rsidRPr="00F9633B">
              <w:rPr>
                <w:lang w:eastAsia="en-GB"/>
              </w:rPr>
              <w:t>Depressive symptoms {PHQ</w:t>
            </w:r>
            <w:r w:rsidRPr="00F9633B">
              <w:rPr>
                <w:lang w:eastAsia="en-GB"/>
              </w:rPr>
              <w:noBreakHyphen/>
              <w:t>9}</w:t>
            </w:r>
          </w:p>
        </w:tc>
        <w:tc>
          <w:tcPr>
            <w:tcW w:w="431" w:type="pct"/>
          </w:tcPr>
          <w:p w14:paraId="0937F9BC" w14:textId="77777777" w:rsidR="00A263D1" w:rsidRPr="00F9633B" w:rsidRDefault="00A263D1" w:rsidP="00A263D1">
            <w:pPr>
              <w:pStyle w:val="TableText"/>
              <w:jc w:val="right"/>
              <w:rPr>
                <w:lang w:eastAsia="en-GB"/>
              </w:rPr>
            </w:pPr>
            <w:r w:rsidRPr="00F9633B">
              <w:t>150</w:t>
            </w:r>
          </w:p>
        </w:tc>
        <w:tc>
          <w:tcPr>
            <w:tcW w:w="431" w:type="pct"/>
          </w:tcPr>
          <w:p w14:paraId="4374578C" w14:textId="77777777" w:rsidR="00A263D1" w:rsidRPr="00F9633B" w:rsidRDefault="00A263D1" w:rsidP="00A263D1">
            <w:pPr>
              <w:pStyle w:val="TableText"/>
              <w:jc w:val="right"/>
              <w:rPr>
                <w:lang w:eastAsia="en-GB"/>
              </w:rPr>
            </w:pPr>
            <w:r w:rsidRPr="00F9633B">
              <w:t>7.4</w:t>
            </w:r>
          </w:p>
        </w:tc>
        <w:tc>
          <w:tcPr>
            <w:tcW w:w="700" w:type="pct"/>
          </w:tcPr>
          <w:p w14:paraId="614F5CD1" w14:textId="77777777" w:rsidR="00A263D1" w:rsidRPr="00F9633B" w:rsidRDefault="00A263D1" w:rsidP="00A263D1">
            <w:pPr>
              <w:pStyle w:val="TableText"/>
              <w:jc w:val="right"/>
              <w:rPr>
                <w:lang w:eastAsia="en-GB"/>
              </w:rPr>
            </w:pPr>
            <w:r w:rsidRPr="00F9633B">
              <w:t>(6.4 – 8.6)</w:t>
            </w:r>
          </w:p>
        </w:tc>
        <w:tc>
          <w:tcPr>
            <w:tcW w:w="408" w:type="pct"/>
          </w:tcPr>
          <w:p w14:paraId="3CA8984A" w14:textId="77777777" w:rsidR="00A263D1" w:rsidRPr="00F9633B" w:rsidRDefault="00A263D1" w:rsidP="00A263D1">
            <w:pPr>
              <w:pStyle w:val="TableText"/>
              <w:jc w:val="right"/>
              <w:rPr>
                <w:lang w:eastAsia="en-GB"/>
              </w:rPr>
            </w:pPr>
            <w:r w:rsidRPr="00F9633B">
              <w:t>6</w:t>
            </w:r>
          </w:p>
        </w:tc>
        <w:tc>
          <w:tcPr>
            <w:tcW w:w="431" w:type="pct"/>
          </w:tcPr>
          <w:p w14:paraId="2AE72AF9" w14:textId="77777777" w:rsidR="00A263D1" w:rsidRPr="00F9633B" w:rsidRDefault="00A263D1" w:rsidP="00A263D1">
            <w:pPr>
              <w:pStyle w:val="TableText"/>
              <w:jc w:val="right"/>
              <w:rPr>
                <w:lang w:eastAsia="en-GB"/>
              </w:rPr>
            </w:pPr>
            <w:r w:rsidRPr="00F9633B">
              <w:t>11.8</w:t>
            </w:r>
          </w:p>
        </w:tc>
        <w:tc>
          <w:tcPr>
            <w:tcW w:w="722" w:type="pct"/>
          </w:tcPr>
          <w:p w14:paraId="01684F01" w14:textId="77777777" w:rsidR="00A263D1" w:rsidRPr="00F9633B" w:rsidRDefault="00A263D1" w:rsidP="00A263D1">
            <w:pPr>
              <w:pStyle w:val="TableText"/>
              <w:jc w:val="right"/>
              <w:rPr>
                <w:lang w:eastAsia="en-GB"/>
              </w:rPr>
            </w:pPr>
            <w:r w:rsidRPr="00F9633B">
              <w:t>(5.3 – 24.0)</w:t>
            </w:r>
          </w:p>
        </w:tc>
        <w:tc>
          <w:tcPr>
            <w:tcW w:w="513" w:type="pct"/>
            <w:noWrap/>
          </w:tcPr>
          <w:p w14:paraId="19AB83DA" w14:textId="77777777" w:rsidR="00A263D1" w:rsidRPr="00F9633B" w:rsidRDefault="00A263D1" w:rsidP="00A263D1">
            <w:pPr>
              <w:pStyle w:val="TableText"/>
              <w:jc w:val="right"/>
              <w:rPr>
                <w:lang w:eastAsia="en-GB"/>
              </w:rPr>
            </w:pPr>
            <w:r w:rsidRPr="00F9633B">
              <w:rPr>
                <w:lang w:eastAsia="en-GB"/>
              </w:rPr>
              <w:t>0.245</w:t>
            </w:r>
          </w:p>
        </w:tc>
      </w:tr>
      <w:tr w:rsidR="00A263D1" w:rsidRPr="00F9633B" w14:paraId="7B86AEC3" w14:textId="77777777" w:rsidTr="00A263D1">
        <w:tc>
          <w:tcPr>
            <w:tcW w:w="1364" w:type="pct"/>
          </w:tcPr>
          <w:p w14:paraId="3AE8454E" w14:textId="77777777" w:rsidR="00A263D1" w:rsidRPr="00F9633B" w:rsidRDefault="00A263D1" w:rsidP="00A263D1">
            <w:pPr>
              <w:pStyle w:val="TableText"/>
              <w:rPr>
                <w:lang w:eastAsia="en-GB"/>
              </w:rPr>
            </w:pPr>
            <w:r w:rsidRPr="00F9633B">
              <w:rPr>
                <w:lang w:eastAsia="en-GB"/>
              </w:rPr>
              <w:t>Generalised anxiety {GAD-7}</w:t>
            </w:r>
          </w:p>
        </w:tc>
        <w:tc>
          <w:tcPr>
            <w:tcW w:w="431" w:type="pct"/>
          </w:tcPr>
          <w:p w14:paraId="7BB797A6" w14:textId="77777777" w:rsidR="00A263D1" w:rsidRPr="00F9633B" w:rsidRDefault="00A263D1" w:rsidP="00A263D1">
            <w:pPr>
              <w:pStyle w:val="TableText"/>
              <w:jc w:val="right"/>
              <w:rPr>
                <w:lang w:eastAsia="en-GB"/>
              </w:rPr>
            </w:pPr>
            <w:r w:rsidRPr="00F9633B">
              <w:t>187</w:t>
            </w:r>
          </w:p>
        </w:tc>
        <w:tc>
          <w:tcPr>
            <w:tcW w:w="431" w:type="pct"/>
          </w:tcPr>
          <w:p w14:paraId="4D41C519" w14:textId="77777777" w:rsidR="00A263D1" w:rsidRPr="00F9633B" w:rsidRDefault="00A263D1" w:rsidP="00A263D1">
            <w:pPr>
              <w:pStyle w:val="TableText"/>
              <w:jc w:val="right"/>
              <w:rPr>
                <w:lang w:eastAsia="en-GB"/>
              </w:rPr>
            </w:pPr>
            <w:r w:rsidRPr="00F9633B">
              <w:t>9.3</w:t>
            </w:r>
          </w:p>
        </w:tc>
        <w:tc>
          <w:tcPr>
            <w:tcW w:w="700" w:type="pct"/>
          </w:tcPr>
          <w:p w14:paraId="6F332B6B" w14:textId="77777777" w:rsidR="00A263D1" w:rsidRPr="00F9633B" w:rsidRDefault="00A263D1" w:rsidP="00A263D1">
            <w:pPr>
              <w:pStyle w:val="TableText"/>
              <w:jc w:val="right"/>
              <w:rPr>
                <w:lang w:eastAsia="en-GB"/>
              </w:rPr>
            </w:pPr>
            <w:r w:rsidRPr="00F9633B">
              <w:t>(8.1 – 10.6)</w:t>
            </w:r>
          </w:p>
        </w:tc>
        <w:tc>
          <w:tcPr>
            <w:tcW w:w="408" w:type="pct"/>
          </w:tcPr>
          <w:p w14:paraId="191591D3" w14:textId="77777777" w:rsidR="00A263D1" w:rsidRPr="00F9633B" w:rsidRDefault="00A263D1" w:rsidP="00A263D1">
            <w:pPr>
              <w:pStyle w:val="TableText"/>
              <w:jc w:val="right"/>
              <w:rPr>
                <w:lang w:eastAsia="en-GB"/>
              </w:rPr>
            </w:pPr>
            <w:r w:rsidRPr="00F9633B">
              <w:t>&lt; 5</w:t>
            </w:r>
          </w:p>
        </w:tc>
        <w:tc>
          <w:tcPr>
            <w:tcW w:w="431" w:type="pct"/>
          </w:tcPr>
          <w:p w14:paraId="6B87F922" w14:textId="77777777" w:rsidR="00A263D1" w:rsidRPr="00F9633B" w:rsidRDefault="00A263D1" w:rsidP="00A263D1">
            <w:pPr>
              <w:pStyle w:val="TableText"/>
              <w:jc w:val="right"/>
              <w:rPr>
                <w:lang w:eastAsia="en-GB"/>
              </w:rPr>
            </w:pPr>
            <w:r w:rsidRPr="00F9633B">
              <w:t>5.9</w:t>
            </w:r>
          </w:p>
        </w:tc>
        <w:tc>
          <w:tcPr>
            <w:tcW w:w="722" w:type="pct"/>
          </w:tcPr>
          <w:p w14:paraId="5A6D7101" w14:textId="77777777" w:rsidR="00A263D1" w:rsidRPr="00F9633B" w:rsidRDefault="00A263D1" w:rsidP="00A263D1">
            <w:pPr>
              <w:pStyle w:val="TableText"/>
              <w:jc w:val="right"/>
              <w:rPr>
                <w:lang w:eastAsia="en-GB"/>
              </w:rPr>
            </w:pPr>
            <w:r w:rsidRPr="00F9633B">
              <w:t>(1.9 – 16.9)</w:t>
            </w:r>
          </w:p>
        </w:tc>
        <w:tc>
          <w:tcPr>
            <w:tcW w:w="513" w:type="pct"/>
            <w:noWrap/>
          </w:tcPr>
          <w:p w14:paraId="339523AF" w14:textId="77777777" w:rsidR="00A263D1" w:rsidRPr="00F9633B" w:rsidRDefault="00A263D1" w:rsidP="00A263D1">
            <w:pPr>
              <w:pStyle w:val="TableText"/>
              <w:jc w:val="right"/>
              <w:rPr>
                <w:lang w:eastAsia="en-GB"/>
              </w:rPr>
            </w:pPr>
            <w:r w:rsidRPr="00F9633B">
              <w:rPr>
                <w:lang w:eastAsia="en-GB"/>
              </w:rPr>
              <w:t>0.410</w:t>
            </w:r>
          </w:p>
        </w:tc>
      </w:tr>
      <w:tr w:rsidR="00A263D1" w:rsidRPr="00F9633B" w14:paraId="01EACEBD"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78EB65E6" w14:textId="77777777" w:rsidR="00A263D1" w:rsidRPr="00F9633B" w:rsidRDefault="00A263D1" w:rsidP="00A263D1">
            <w:pPr>
              <w:pStyle w:val="TableText"/>
              <w:rPr>
                <w:lang w:eastAsia="en-GB"/>
              </w:rPr>
            </w:pPr>
            <w:r w:rsidRPr="00F9633B">
              <w:rPr>
                <w:lang w:eastAsia="en-GB"/>
              </w:rPr>
              <w:t>PTSD symptoms {PCL-C}</w:t>
            </w:r>
          </w:p>
        </w:tc>
        <w:tc>
          <w:tcPr>
            <w:tcW w:w="431" w:type="pct"/>
          </w:tcPr>
          <w:p w14:paraId="79B11A84" w14:textId="77777777" w:rsidR="00A263D1" w:rsidRPr="00F9633B" w:rsidRDefault="00A263D1" w:rsidP="00A263D1">
            <w:pPr>
              <w:pStyle w:val="TableText"/>
              <w:jc w:val="right"/>
              <w:rPr>
                <w:lang w:eastAsia="en-GB"/>
              </w:rPr>
            </w:pPr>
            <w:r w:rsidRPr="00F9633B">
              <w:t>195</w:t>
            </w:r>
          </w:p>
        </w:tc>
        <w:tc>
          <w:tcPr>
            <w:tcW w:w="431" w:type="pct"/>
          </w:tcPr>
          <w:p w14:paraId="1A5344CC" w14:textId="77777777" w:rsidR="00A263D1" w:rsidRPr="00F9633B" w:rsidRDefault="00A263D1" w:rsidP="00A263D1">
            <w:pPr>
              <w:pStyle w:val="TableText"/>
              <w:jc w:val="right"/>
              <w:rPr>
                <w:lang w:eastAsia="en-GB"/>
              </w:rPr>
            </w:pPr>
            <w:r w:rsidRPr="00F9633B">
              <w:t>9.9</w:t>
            </w:r>
          </w:p>
        </w:tc>
        <w:tc>
          <w:tcPr>
            <w:tcW w:w="700" w:type="pct"/>
          </w:tcPr>
          <w:p w14:paraId="07830FEB" w14:textId="77777777" w:rsidR="00A263D1" w:rsidRPr="00F9633B" w:rsidRDefault="00A263D1" w:rsidP="00A263D1">
            <w:pPr>
              <w:pStyle w:val="TableText"/>
              <w:jc w:val="right"/>
              <w:rPr>
                <w:lang w:eastAsia="en-GB"/>
              </w:rPr>
            </w:pPr>
            <w:r w:rsidRPr="00F9633B">
              <w:t>(8.6 – 11.3)</w:t>
            </w:r>
          </w:p>
        </w:tc>
        <w:tc>
          <w:tcPr>
            <w:tcW w:w="408" w:type="pct"/>
          </w:tcPr>
          <w:p w14:paraId="4A065AA0" w14:textId="77777777" w:rsidR="00A263D1" w:rsidRPr="00F9633B" w:rsidRDefault="00A263D1" w:rsidP="00A263D1">
            <w:pPr>
              <w:pStyle w:val="TableText"/>
              <w:jc w:val="right"/>
              <w:rPr>
                <w:lang w:eastAsia="en-GB"/>
              </w:rPr>
            </w:pPr>
            <w:r w:rsidRPr="00F9633B">
              <w:t>5</w:t>
            </w:r>
          </w:p>
        </w:tc>
        <w:tc>
          <w:tcPr>
            <w:tcW w:w="431" w:type="pct"/>
          </w:tcPr>
          <w:p w14:paraId="70CF8510" w14:textId="77777777" w:rsidR="00A263D1" w:rsidRPr="00F9633B" w:rsidRDefault="00A263D1" w:rsidP="00A263D1">
            <w:pPr>
              <w:pStyle w:val="TableText"/>
              <w:jc w:val="right"/>
              <w:rPr>
                <w:lang w:eastAsia="en-GB"/>
              </w:rPr>
            </w:pPr>
            <w:r w:rsidRPr="00F9633B">
              <w:t>9.8</w:t>
            </w:r>
          </w:p>
        </w:tc>
        <w:tc>
          <w:tcPr>
            <w:tcW w:w="722" w:type="pct"/>
          </w:tcPr>
          <w:p w14:paraId="6430A7F4" w14:textId="77777777" w:rsidR="00A263D1" w:rsidRPr="00F9633B" w:rsidRDefault="00A263D1" w:rsidP="00A263D1">
            <w:pPr>
              <w:pStyle w:val="TableText"/>
              <w:jc w:val="right"/>
              <w:rPr>
                <w:lang w:eastAsia="en-GB"/>
              </w:rPr>
            </w:pPr>
            <w:r w:rsidRPr="00F9633B">
              <w:t>(4.1 – 21.6)</w:t>
            </w:r>
          </w:p>
        </w:tc>
        <w:tc>
          <w:tcPr>
            <w:tcW w:w="513" w:type="pct"/>
            <w:noWrap/>
          </w:tcPr>
          <w:p w14:paraId="39A82045" w14:textId="77777777" w:rsidR="00A263D1" w:rsidRPr="00F9633B" w:rsidRDefault="00A263D1" w:rsidP="00A263D1">
            <w:pPr>
              <w:pStyle w:val="TableText"/>
              <w:jc w:val="right"/>
              <w:rPr>
                <w:lang w:eastAsia="en-GB"/>
              </w:rPr>
            </w:pPr>
            <w:r w:rsidRPr="00F9633B">
              <w:rPr>
                <w:lang w:eastAsia="en-GB"/>
              </w:rPr>
              <w:t>0.990</w:t>
            </w:r>
          </w:p>
        </w:tc>
      </w:tr>
      <w:tr w:rsidR="00A263D1" w:rsidRPr="00F9633B" w14:paraId="584889D6" w14:textId="77777777" w:rsidTr="00A263D1">
        <w:tc>
          <w:tcPr>
            <w:tcW w:w="1364" w:type="pct"/>
          </w:tcPr>
          <w:p w14:paraId="2809C9B5" w14:textId="77777777" w:rsidR="00A263D1" w:rsidRPr="00F9633B" w:rsidRDefault="00A263D1" w:rsidP="00A263D1">
            <w:pPr>
              <w:pStyle w:val="TableText"/>
              <w:rPr>
                <w:lang w:eastAsia="en-GB"/>
              </w:rPr>
            </w:pPr>
            <w:r w:rsidRPr="00F9633B">
              <w:rPr>
                <w:lang w:eastAsia="en-GB"/>
              </w:rPr>
              <w:t>Problematic anger {DAR-5 ≥ 12}</w:t>
            </w:r>
          </w:p>
        </w:tc>
        <w:tc>
          <w:tcPr>
            <w:tcW w:w="431" w:type="pct"/>
          </w:tcPr>
          <w:p w14:paraId="1A8BDC35" w14:textId="77777777" w:rsidR="00A263D1" w:rsidRPr="00F9633B" w:rsidRDefault="00A263D1" w:rsidP="00A263D1">
            <w:pPr>
              <w:pStyle w:val="TableText"/>
              <w:jc w:val="right"/>
              <w:rPr>
                <w:lang w:eastAsia="en-GB"/>
              </w:rPr>
            </w:pPr>
            <w:r w:rsidRPr="00F9633B">
              <w:t>224</w:t>
            </w:r>
          </w:p>
        </w:tc>
        <w:tc>
          <w:tcPr>
            <w:tcW w:w="431" w:type="pct"/>
          </w:tcPr>
          <w:p w14:paraId="028B9142" w14:textId="77777777" w:rsidR="00A263D1" w:rsidRPr="00F9633B" w:rsidRDefault="00A263D1" w:rsidP="00A263D1">
            <w:pPr>
              <w:pStyle w:val="TableText"/>
              <w:jc w:val="right"/>
              <w:rPr>
                <w:lang w:eastAsia="en-GB"/>
              </w:rPr>
            </w:pPr>
            <w:r w:rsidRPr="00F9633B">
              <w:t>11.1</w:t>
            </w:r>
          </w:p>
        </w:tc>
        <w:tc>
          <w:tcPr>
            <w:tcW w:w="700" w:type="pct"/>
          </w:tcPr>
          <w:p w14:paraId="3F5046B3" w14:textId="77777777" w:rsidR="00A263D1" w:rsidRPr="00F9633B" w:rsidRDefault="00A263D1" w:rsidP="00A263D1">
            <w:pPr>
              <w:pStyle w:val="TableText"/>
              <w:jc w:val="right"/>
              <w:rPr>
                <w:lang w:eastAsia="en-GB"/>
              </w:rPr>
            </w:pPr>
            <w:r w:rsidRPr="00F9633B">
              <w:t>(9.8 – 12.6)</w:t>
            </w:r>
          </w:p>
        </w:tc>
        <w:tc>
          <w:tcPr>
            <w:tcW w:w="408" w:type="pct"/>
          </w:tcPr>
          <w:p w14:paraId="05B523F0" w14:textId="77777777" w:rsidR="00A263D1" w:rsidRPr="00F9633B" w:rsidRDefault="00A263D1" w:rsidP="00A263D1">
            <w:pPr>
              <w:pStyle w:val="TableText"/>
              <w:jc w:val="right"/>
              <w:rPr>
                <w:lang w:eastAsia="en-GB"/>
              </w:rPr>
            </w:pPr>
            <w:r w:rsidRPr="00F9633B">
              <w:t>7</w:t>
            </w:r>
          </w:p>
        </w:tc>
        <w:tc>
          <w:tcPr>
            <w:tcW w:w="431" w:type="pct"/>
          </w:tcPr>
          <w:p w14:paraId="11306FAE" w14:textId="77777777" w:rsidR="00A263D1" w:rsidRPr="00F9633B" w:rsidRDefault="00A263D1" w:rsidP="00A263D1">
            <w:pPr>
              <w:pStyle w:val="TableText"/>
              <w:jc w:val="right"/>
              <w:rPr>
                <w:lang w:eastAsia="en-GB"/>
              </w:rPr>
            </w:pPr>
            <w:r w:rsidRPr="00F9633B">
              <w:t>13.7</w:t>
            </w:r>
          </w:p>
        </w:tc>
        <w:tc>
          <w:tcPr>
            <w:tcW w:w="722" w:type="pct"/>
          </w:tcPr>
          <w:p w14:paraId="0A391040" w14:textId="77777777" w:rsidR="00A263D1" w:rsidRPr="00F9633B" w:rsidRDefault="00A263D1" w:rsidP="00A263D1">
            <w:pPr>
              <w:pStyle w:val="TableText"/>
              <w:jc w:val="right"/>
              <w:rPr>
                <w:lang w:eastAsia="en-GB"/>
              </w:rPr>
            </w:pPr>
            <w:r w:rsidRPr="00F9633B">
              <w:t>(6.6 – 26.3)</w:t>
            </w:r>
          </w:p>
        </w:tc>
        <w:tc>
          <w:tcPr>
            <w:tcW w:w="513" w:type="pct"/>
            <w:noWrap/>
          </w:tcPr>
          <w:p w14:paraId="4A3116E7" w14:textId="77777777" w:rsidR="00A263D1" w:rsidRPr="00F9633B" w:rsidRDefault="00A263D1" w:rsidP="00A263D1">
            <w:pPr>
              <w:pStyle w:val="TableText"/>
              <w:jc w:val="right"/>
              <w:rPr>
                <w:lang w:eastAsia="en-GB"/>
              </w:rPr>
            </w:pPr>
            <w:r w:rsidRPr="00F9633B">
              <w:rPr>
                <w:lang w:eastAsia="en-GB"/>
              </w:rPr>
              <w:t>0.558</w:t>
            </w:r>
          </w:p>
        </w:tc>
      </w:tr>
      <w:tr w:rsidR="00A263D1" w:rsidRPr="00F9633B" w14:paraId="676FD3F8"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71DCC27D" w14:textId="5BFA21A9" w:rsidR="00A263D1" w:rsidRPr="00F9633B" w:rsidRDefault="00A263D1" w:rsidP="00A263D1">
            <w:pPr>
              <w:pStyle w:val="TableText"/>
              <w:rPr>
                <w:lang w:eastAsia="en-GB"/>
              </w:rPr>
            </w:pPr>
            <w:r w:rsidRPr="00F9633B">
              <w:rPr>
                <w:lang w:eastAsia="en-GB"/>
              </w:rPr>
              <w:t xml:space="preserve">Problem drinking </w:t>
            </w:r>
            <w:r w:rsidR="00E3681B">
              <w:rPr>
                <w:lang w:eastAsia="en-GB"/>
              </w:rPr>
              <w:t xml:space="preserve">{AUDIT </w:t>
            </w:r>
            <w:r w:rsidRPr="00F9633B">
              <w:rPr>
                <w:lang w:eastAsia="en-GB"/>
              </w:rPr>
              <w:t>≥ 8</w:t>
            </w:r>
            <w:r w:rsidR="00E3681B">
              <w:rPr>
                <w:lang w:eastAsia="en-GB"/>
              </w:rPr>
              <w:t>}</w:t>
            </w:r>
          </w:p>
        </w:tc>
        <w:tc>
          <w:tcPr>
            <w:tcW w:w="431" w:type="pct"/>
          </w:tcPr>
          <w:p w14:paraId="3D1E16E4" w14:textId="77777777" w:rsidR="00A263D1" w:rsidRPr="00F9633B" w:rsidRDefault="00A263D1" w:rsidP="00A263D1">
            <w:pPr>
              <w:pStyle w:val="TableText"/>
              <w:jc w:val="right"/>
              <w:rPr>
                <w:lang w:eastAsia="en-GB"/>
              </w:rPr>
            </w:pPr>
            <w:r w:rsidRPr="00F9633B">
              <w:t>353</w:t>
            </w:r>
          </w:p>
        </w:tc>
        <w:tc>
          <w:tcPr>
            <w:tcW w:w="431" w:type="pct"/>
          </w:tcPr>
          <w:p w14:paraId="46610ECE" w14:textId="77777777" w:rsidR="00A263D1" w:rsidRPr="00F9633B" w:rsidRDefault="00A263D1" w:rsidP="00A263D1">
            <w:pPr>
              <w:pStyle w:val="TableText"/>
              <w:jc w:val="right"/>
              <w:rPr>
                <w:lang w:eastAsia="en-GB"/>
              </w:rPr>
            </w:pPr>
            <w:r w:rsidRPr="00F9633B">
              <w:t>18.0</w:t>
            </w:r>
          </w:p>
        </w:tc>
        <w:tc>
          <w:tcPr>
            <w:tcW w:w="700" w:type="pct"/>
          </w:tcPr>
          <w:p w14:paraId="1481D6D8" w14:textId="77777777" w:rsidR="00A263D1" w:rsidRPr="00F9633B" w:rsidRDefault="00A263D1" w:rsidP="00A263D1">
            <w:pPr>
              <w:pStyle w:val="TableText"/>
              <w:jc w:val="right"/>
              <w:rPr>
                <w:lang w:eastAsia="en-GB"/>
              </w:rPr>
            </w:pPr>
            <w:r w:rsidRPr="00F9633B">
              <w:t>(16.4 – 19.8)</w:t>
            </w:r>
          </w:p>
        </w:tc>
        <w:tc>
          <w:tcPr>
            <w:tcW w:w="408" w:type="pct"/>
          </w:tcPr>
          <w:p w14:paraId="541BE66C" w14:textId="77777777" w:rsidR="00A263D1" w:rsidRPr="00F9633B" w:rsidRDefault="00A263D1" w:rsidP="00A263D1">
            <w:pPr>
              <w:pStyle w:val="TableText"/>
              <w:jc w:val="right"/>
              <w:rPr>
                <w:lang w:eastAsia="en-GB"/>
              </w:rPr>
            </w:pPr>
            <w:r w:rsidRPr="00F9633B">
              <w:t>6</w:t>
            </w:r>
          </w:p>
        </w:tc>
        <w:tc>
          <w:tcPr>
            <w:tcW w:w="431" w:type="pct"/>
          </w:tcPr>
          <w:p w14:paraId="4D63A1CA" w14:textId="77777777" w:rsidR="00A263D1" w:rsidRPr="00F9633B" w:rsidRDefault="00A263D1" w:rsidP="00A263D1">
            <w:pPr>
              <w:pStyle w:val="TableText"/>
              <w:jc w:val="right"/>
              <w:rPr>
                <w:lang w:eastAsia="en-GB"/>
              </w:rPr>
            </w:pPr>
            <w:r w:rsidRPr="00F9633B">
              <w:t>11.8</w:t>
            </w:r>
          </w:p>
        </w:tc>
        <w:tc>
          <w:tcPr>
            <w:tcW w:w="722" w:type="pct"/>
          </w:tcPr>
          <w:p w14:paraId="02429316" w14:textId="77777777" w:rsidR="00A263D1" w:rsidRPr="00F9633B" w:rsidRDefault="00A263D1" w:rsidP="00A263D1">
            <w:pPr>
              <w:pStyle w:val="TableText"/>
              <w:jc w:val="right"/>
              <w:rPr>
                <w:lang w:eastAsia="en-GB"/>
              </w:rPr>
            </w:pPr>
            <w:r w:rsidRPr="00F9633B">
              <w:t>(5.3 – 24.0)</w:t>
            </w:r>
          </w:p>
        </w:tc>
        <w:tc>
          <w:tcPr>
            <w:tcW w:w="513" w:type="pct"/>
            <w:noWrap/>
          </w:tcPr>
          <w:p w14:paraId="4F115828" w14:textId="77777777" w:rsidR="00A263D1" w:rsidRPr="00F9633B" w:rsidRDefault="00A263D1" w:rsidP="00A263D1">
            <w:pPr>
              <w:pStyle w:val="TableText"/>
              <w:jc w:val="right"/>
              <w:rPr>
                <w:lang w:eastAsia="en-GB"/>
              </w:rPr>
            </w:pPr>
            <w:r w:rsidRPr="00F9633B">
              <w:rPr>
                <w:lang w:eastAsia="en-GB"/>
              </w:rPr>
              <w:t>0.249</w:t>
            </w:r>
          </w:p>
        </w:tc>
      </w:tr>
      <w:tr w:rsidR="00A263D1" w:rsidRPr="00F9633B" w14:paraId="69D4DE1C" w14:textId="77777777" w:rsidTr="00A263D1">
        <w:tc>
          <w:tcPr>
            <w:tcW w:w="1364" w:type="pct"/>
          </w:tcPr>
          <w:p w14:paraId="4823AEFB" w14:textId="77777777" w:rsidR="00A263D1" w:rsidRPr="00F9633B" w:rsidRDefault="00A263D1" w:rsidP="00A263D1">
            <w:pPr>
              <w:pStyle w:val="TableText"/>
              <w:rPr>
                <w:lang w:eastAsia="en-GB"/>
              </w:rPr>
            </w:pPr>
            <w:r w:rsidRPr="00F9633B">
              <w:rPr>
                <w:lang w:eastAsia="en-GB"/>
              </w:rPr>
              <w:t>Any suicidality</w:t>
            </w:r>
          </w:p>
        </w:tc>
        <w:tc>
          <w:tcPr>
            <w:tcW w:w="431" w:type="pct"/>
          </w:tcPr>
          <w:p w14:paraId="1BFC9D84" w14:textId="77777777" w:rsidR="00A263D1" w:rsidRPr="00F9633B" w:rsidRDefault="00A263D1" w:rsidP="00A263D1">
            <w:pPr>
              <w:pStyle w:val="TableText"/>
              <w:jc w:val="right"/>
              <w:rPr>
                <w:lang w:eastAsia="en-GB"/>
              </w:rPr>
            </w:pPr>
            <w:r w:rsidRPr="00F9633B">
              <w:t>260</w:t>
            </w:r>
          </w:p>
        </w:tc>
        <w:tc>
          <w:tcPr>
            <w:tcW w:w="431" w:type="pct"/>
          </w:tcPr>
          <w:p w14:paraId="45338B9F" w14:textId="77777777" w:rsidR="00A263D1" w:rsidRPr="00F9633B" w:rsidRDefault="00A263D1" w:rsidP="00A263D1">
            <w:pPr>
              <w:pStyle w:val="TableText"/>
              <w:jc w:val="right"/>
              <w:rPr>
                <w:lang w:eastAsia="en-GB"/>
              </w:rPr>
            </w:pPr>
            <w:r w:rsidRPr="00F9633B">
              <w:t>13.0</w:t>
            </w:r>
          </w:p>
        </w:tc>
        <w:tc>
          <w:tcPr>
            <w:tcW w:w="700" w:type="pct"/>
          </w:tcPr>
          <w:p w14:paraId="65803537" w14:textId="77777777" w:rsidR="00A263D1" w:rsidRPr="00F9633B" w:rsidRDefault="00A263D1" w:rsidP="00A263D1">
            <w:pPr>
              <w:pStyle w:val="TableText"/>
              <w:jc w:val="right"/>
              <w:rPr>
                <w:lang w:eastAsia="en-GB"/>
              </w:rPr>
            </w:pPr>
            <w:r w:rsidRPr="00F9633B">
              <w:t>(11.6 – 14.5)</w:t>
            </w:r>
          </w:p>
        </w:tc>
        <w:tc>
          <w:tcPr>
            <w:tcW w:w="408" w:type="pct"/>
          </w:tcPr>
          <w:p w14:paraId="028672C0" w14:textId="77777777" w:rsidR="00A263D1" w:rsidRPr="00F9633B" w:rsidRDefault="00A263D1" w:rsidP="00A263D1">
            <w:pPr>
              <w:pStyle w:val="TableText"/>
              <w:jc w:val="right"/>
              <w:rPr>
                <w:lang w:eastAsia="en-GB"/>
              </w:rPr>
            </w:pPr>
            <w:r w:rsidRPr="00F9633B">
              <w:t>8</w:t>
            </w:r>
          </w:p>
        </w:tc>
        <w:tc>
          <w:tcPr>
            <w:tcW w:w="431" w:type="pct"/>
          </w:tcPr>
          <w:p w14:paraId="7AECD536" w14:textId="77777777" w:rsidR="00A263D1" w:rsidRPr="00F9633B" w:rsidRDefault="00A263D1" w:rsidP="00A263D1">
            <w:pPr>
              <w:pStyle w:val="TableText"/>
              <w:jc w:val="right"/>
              <w:rPr>
                <w:lang w:eastAsia="en-GB"/>
              </w:rPr>
            </w:pPr>
            <w:r w:rsidRPr="00F9633B">
              <w:t>16.0</w:t>
            </w:r>
          </w:p>
        </w:tc>
        <w:tc>
          <w:tcPr>
            <w:tcW w:w="722" w:type="pct"/>
          </w:tcPr>
          <w:p w14:paraId="6ABC71ED" w14:textId="77777777" w:rsidR="00A263D1" w:rsidRPr="00F9633B" w:rsidRDefault="00A263D1" w:rsidP="00A263D1">
            <w:pPr>
              <w:pStyle w:val="TableText"/>
              <w:jc w:val="right"/>
              <w:rPr>
                <w:lang w:eastAsia="en-GB"/>
              </w:rPr>
            </w:pPr>
            <w:r w:rsidRPr="00F9633B">
              <w:t>(8.1 – 29.0)</w:t>
            </w:r>
          </w:p>
        </w:tc>
        <w:tc>
          <w:tcPr>
            <w:tcW w:w="513" w:type="pct"/>
            <w:noWrap/>
          </w:tcPr>
          <w:p w14:paraId="5A6B84DC" w14:textId="77777777" w:rsidR="00A263D1" w:rsidRPr="00F9633B" w:rsidRDefault="00A263D1" w:rsidP="00A263D1">
            <w:pPr>
              <w:pStyle w:val="TableText"/>
              <w:jc w:val="right"/>
              <w:rPr>
                <w:lang w:eastAsia="en-GB"/>
              </w:rPr>
            </w:pPr>
            <w:r w:rsidRPr="00F9633B">
              <w:rPr>
                <w:lang w:eastAsia="en-GB"/>
              </w:rPr>
              <w:t>0.528</w:t>
            </w:r>
          </w:p>
        </w:tc>
      </w:tr>
    </w:tbl>
    <w:p w14:paraId="2659D17C" w14:textId="77777777" w:rsidR="008776EF" w:rsidRPr="00F9633B" w:rsidRDefault="008776EF" w:rsidP="0064292F">
      <w:pPr>
        <w:pStyle w:val="TableNotes"/>
      </w:pPr>
      <w:r w:rsidRPr="00F9633B">
        <w:t>Note: 95% CI = 95% confidence interval.</w:t>
      </w:r>
    </w:p>
    <w:p w14:paraId="5EC63871" w14:textId="0A8306CF" w:rsidR="008776EF" w:rsidRPr="00F9633B" w:rsidRDefault="008776EF" w:rsidP="0064292F">
      <w:pPr>
        <w:pStyle w:val="TableName"/>
      </w:pPr>
      <w:bookmarkStart w:id="294" w:name="_Ref507704782"/>
      <w:bookmarkStart w:id="295" w:name="_Toc518484428"/>
      <w:bookmarkStart w:id="296" w:name="_Toc525043555"/>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11</w:t>
      </w:r>
      <w:r w:rsidR="00BB7839">
        <w:rPr>
          <w:noProof/>
        </w:rPr>
        <w:fldChar w:fldCharType="end"/>
      </w:r>
      <w:bookmarkEnd w:id="294"/>
      <w:r w:rsidR="0064292F" w:rsidRPr="00F9633B">
        <w:tab/>
      </w:r>
      <w:r w:rsidRPr="00F9633B">
        <w:t>Characteristics of Ex-Serving MHWTS respondents with and without adult child data</w:t>
      </w:r>
      <w:bookmarkEnd w:id="295"/>
      <w:bookmarkEnd w:id="296"/>
    </w:p>
    <w:tbl>
      <w:tblPr>
        <w:tblStyle w:val="TWRPTable"/>
        <w:tblW w:w="5000" w:type="pct"/>
        <w:tblLayout w:type="fixed"/>
        <w:tblLook w:val="04A0" w:firstRow="1" w:lastRow="0" w:firstColumn="1" w:lastColumn="0" w:noHBand="0" w:noVBand="1"/>
        <w:tblDescription w:val="Table 2.11: Characteristics of Ex-Serving MHWTS respondents with and without adult child data"/>
      </w:tblPr>
      <w:tblGrid>
        <w:gridCol w:w="1995"/>
        <w:gridCol w:w="630"/>
        <w:gridCol w:w="631"/>
        <w:gridCol w:w="1024"/>
        <w:gridCol w:w="597"/>
        <w:gridCol w:w="631"/>
        <w:gridCol w:w="1056"/>
        <w:gridCol w:w="751"/>
      </w:tblGrid>
      <w:tr w:rsidR="00A263D1" w:rsidRPr="00F9633B" w14:paraId="18D4FB5C"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bottom w:val="nil"/>
            </w:tcBorders>
          </w:tcPr>
          <w:p w14:paraId="7570424E" w14:textId="77777777" w:rsidR="00A263D1" w:rsidRPr="00F9633B" w:rsidRDefault="00A263D1" w:rsidP="00301360">
            <w:pPr>
              <w:pStyle w:val="TableText"/>
              <w:rPr>
                <w:lang w:eastAsia="en-GB"/>
              </w:rPr>
            </w:pPr>
          </w:p>
        </w:tc>
        <w:tc>
          <w:tcPr>
            <w:tcW w:w="1562" w:type="pct"/>
            <w:gridSpan w:val="3"/>
          </w:tcPr>
          <w:p w14:paraId="6EACA2D1" w14:textId="77777777" w:rsidR="00A263D1" w:rsidRPr="00F9633B" w:rsidRDefault="00A263D1" w:rsidP="00A263D1">
            <w:pPr>
              <w:pStyle w:val="TableText"/>
              <w:jc w:val="center"/>
              <w:rPr>
                <w:lang w:eastAsia="en-GB"/>
              </w:rPr>
            </w:pPr>
            <w:r w:rsidRPr="00F9633B">
              <w:rPr>
                <w:bCs/>
                <w:lang w:eastAsia="en-GB"/>
              </w:rPr>
              <w:t>No adult children participated</w:t>
            </w:r>
            <w:r w:rsidRPr="00F9633B">
              <w:rPr>
                <w:b w:val="0"/>
                <w:bCs/>
                <w:lang w:eastAsia="en-GB"/>
              </w:rPr>
              <w:br/>
            </w:r>
            <w:r w:rsidRPr="00F9633B">
              <w:rPr>
                <w:bCs/>
                <w:color w:val="000000" w:themeColor="text1"/>
                <w:lang w:eastAsia="en-GB"/>
              </w:rPr>
              <w:t>(n = 1,176)</w:t>
            </w:r>
          </w:p>
        </w:tc>
        <w:tc>
          <w:tcPr>
            <w:tcW w:w="1561" w:type="pct"/>
            <w:gridSpan w:val="3"/>
          </w:tcPr>
          <w:p w14:paraId="6FEF2F1F" w14:textId="77777777" w:rsidR="00A263D1" w:rsidRPr="00F9633B" w:rsidRDefault="00A263D1" w:rsidP="00A263D1">
            <w:pPr>
              <w:pStyle w:val="TableText"/>
              <w:jc w:val="center"/>
              <w:rPr>
                <w:lang w:eastAsia="en-GB"/>
              </w:rPr>
            </w:pPr>
            <w:r w:rsidRPr="00F9633B">
              <w:rPr>
                <w:bCs/>
                <w:lang w:eastAsia="en-GB"/>
              </w:rPr>
              <w:t>1+ adult children participated</w:t>
            </w:r>
            <w:r w:rsidRPr="00F9633B">
              <w:rPr>
                <w:b w:val="0"/>
                <w:bCs/>
                <w:lang w:eastAsia="en-GB"/>
              </w:rPr>
              <w:br/>
            </w:r>
            <w:r w:rsidRPr="00F9633B">
              <w:rPr>
                <w:bCs/>
                <w:color w:val="000000" w:themeColor="text1"/>
                <w:lang w:eastAsia="en-GB"/>
              </w:rPr>
              <w:t>(n = 44)</w:t>
            </w:r>
          </w:p>
        </w:tc>
        <w:tc>
          <w:tcPr>
            <w:tcW w:w="513" w:type="pct"/>
            <w:tcBorders>
              <w:top w:val="single" w:sz="4" w:space="0" w:color="000000"/>
              <w:bottom w:val="nil"/>
            </w:tcBorders>
          </w:tcPr>
          <w:p w14:paraId="45EFBA90" w14:textId="77777777" w:rsidR="00A263D1" w:rsidRPr="00F9633B" w:rsidRDefault="00A263D1" w:rsidP="00301360">
            <w:pPr>
              <w:pStyle w:val="TableText"/>
              <w:rPr>
                <w:rFonts w:eastAsia="Times New Roman" w:cs="Arial"/>
                <w:sz w:val="18"/>
                <w:szCs w:val="18"/>
                <w:lang w:eastAsia="en-GB"/>
              </w:rPr>
            </w:pPr>
          </w:p>
        </w:tc>
      </w:tr>
      <w:tr w:rsidR="00A263D1" w:rsidRPr="00F9633B" w14:paraId="1D30714C" w14:textId="77777777" w:rsidTr="00A263D1">
        <w:trPr>
          <w:cnfStyle w:val="100000000000" w:firstRow="1" w:lastRow="0" w:firstColumn="0" w:lastColumn="0" w:oddVBand="0" w:evenVBand="0" w:oddHBand="0" w:evenHBand="0" w:firstRowFirstColumn="0" w:firstRowLastColumn="0" w:lastRowFirstColumn="0" w:lastRowLastColumn="0"/>
          <w:tblHeader/>
        </w:trPr>
        <w:tc>
          <w:tcPr>
            <w:tcW w:w="1364" w:type="pct"/>
            <w:tcBorders>
              <w:top w:val="nil"/>
            </w:tcBorders>
          </w:tcPr>
          <w:p w14:paraId="3DBBB21E" w14:textId="77777777" w:rsidR="00A263D1" w:rsidRPr="00F9633B" w:rsidRDefault="00A263D1" w:rsidP="00A263D1">
            <w:pPr>
              <w:pStyle w:val="TableText"/>
              <w:rPr>
                <w:lang w:eastAsia="en-GB"/>
              </w:rPr>
            </w:pPr>
            <w:r w:rsidRPr="00F9633B">
              <w:rPr>
                <w:color w:val="000000" w:themeColor="text1"/>
              </w:rPr>
              <w:t>Measure</w:t>
            </w:r>
          </w:p>
        </w:tc>
        <w:tc>
          <w:tcPr>
            <w:tcW w:w="431" w:type="pct"/>
          </w:tcPr>
          <w:p w14:paraId="64ACFD7E" w14:textId="77777777" w:rsidR="00A263D1" w:rsidRPr="00F9633B" w:rsidRDefault="00A263D1" w:rsidP="00A263D1">
            <w:pPr>
              <w:pStyle w:val="TableText"/>
              <w:jc w:val="right"/>
              <w:rPr>
                <w:lang w:eastAsia="en-GB"/>
              </w:rPr>
            </w:pPr>
            <w:r w:rsidRPr="00F9633B">
              <w:rPr>
                <w:color w:val="000000" w:themeColor="text1"/>
                <w:lang w:eastAsia="en-GB"/>
              </w:rPr>
              <w:t>n</w:t>
            </w:r>
          </w:p>
        </w:tc>
        <w:tc>
          <w:tcPr>
            <w:tcW w:w="431" w:type="pct"/>
          </w:tcPr>
          <w:p w14:paraId="5B85A762" w14:textId="77777777" w:rsidR="00A263D1" w:rsidRPr="00F9633B" w:rsidRDefault="00A263D1" w:rsidP="00A263D1">
            <w:pPr>
              <w:pStyle w:val="TableText"/>
              <w:jc w:val="right"/>
              <w:rPr>
                <w:lang w:eastAsia="en-GB"/>
              </w:rPr>
            </w:pPr>
            <w:r w:rsidRPr="00F9633B">
              <w:rPr>
                <w:color w:val="000000" w:themeColor="text1"/>
                <w:lang w:eastAsia="en-GB"/>
              </w:rPr>
              <w:t>%</w:t>
            </w:r>
          </w:p>
        </w:tc>
        <w:tc>
          <w:tcPr>
            <w:tcW w:w="700" w:type="pct"/>
          </w:tcPr>
          <w:p w14:paraId="317347EC" w14:textId="77777777" w:rsidR="00A263D1" w:rsidRPr="00F9633B" w:rsidRDefault="00A263D1" w:rsidP="00A263D1">
            <w:pPr>
              <w:pStyle w:val="TableText"/>
              <w:jc w:val="right"/>
              <w:rPr>
                <w:lang w:eastAsia="en-GB"/>
              </w:rPr>
            </w:pPr>
            <w:r w:rsidRPr="00F9633B">
              <w:rPr>
                <w:color w:val="000000" w:themeColor="text1"/>
                <w:lang w:eastAsia="en-GB"/>
              </w:rPr>
              <w:t>(95% CI)</w:t>
            </w:r>
          </w:p>
        </w:tc>
        <w:tc>
          <w:tcPr>
            <w:tcW w:w="408" w:type="pct"/>
          </w:tcPr>
          <w:p w14:paraId="2E9B0319" w14:textId="77777777" w:rsidR="00A263D1" w:rsidRPr="00F9633B" w:rsidRDefault="00A263D1" w:rsidP="00A263D1">
            <w:pPr>
              <w:pStyle w:val="TableText"/>
              <w:jc w:val="right"/>
              <w:rPr>
                <w:lang w:eastAsia="en-GB"/>
              </w:rPr>
            </w:pPr>
            <w:r w:rsidRPr="00F9633B">
              <w:rPr>
                <w:color w:val="000000" w:themeColor="text1"/>
                <w:lang w:eastAsia="en-GB"/>
              </w:rPr>
              <w:t>n</w:t>
            </w:r>
          </w:p>
        </w:tc>
        <w:tc>
          <w:tcPr>
            <w:tcW w:w="431" w:type="pct"/>
          </w:tcPr>
          <w:p w14:paraId="0BD2B22C" w14:textId="77777777" w:rsidR="00A263D1" w:rsidRPr="00F9633B" w:rsidRDefault="00A263D1" w:rsidP="00A263D1">
            <w:pPr>
              <w:pStyle w:val="TableText"/>
              <w:jc w:val="right"/>
              <w:rPr>
                <w:lang w:eastAsia="en-GB"/>
              </w:rPr>
            </w:pPr>
            <w:r w:rsidRPr="00F9633B">
              <w:rPr>
                <w:color w:val="000000" w:themeColor="text1"/>
                <w:lang w:eastAsia="en-GB"/>
              </w:rPr>
              <w:t>%</w:t>
            </w:r>
          </w:p>
        </w:tc>
        <w:tc>
          <w:tcPr>
            <w:tcW w:w="722" w:type="pct"/>
          </w:tcPr>
          <w:p w14:paraId="2D09FE87" w14:textId="77777777" w:rsidR="00A263D1" w:rsidRPr="00F9633B" w:rsidRDefault="00A263D1" w:rsidP="00A263D1">
            <w:pPr>
              <w:pStyle w:val="TableText"/>
              <w:jc w:val="right"/>
              <w:rPr>
                <w:lang w:eastAsia="en-GB"/>
              </w:rPr>
            </w:pPr>
            <w:r w:rsidRPr="00F9633B">
              <w:rPr>
                <w:color w:val="000000" w:themeColor="text1"/>
                <w:lang w:eastAsia="en-GB"/>
              </w:rPr>
              <w:t>(95% CI)</w:t>
            </w:r>
          </w:p>
        </w:tc>
        <w:tc>
          <w:tcPr>
            <w:tcW w:w="513" w:type="pct"/>
            <w:tcBorders>
              <w:top w:val="nil"/>
            </w:tcBorders>
          </w:tcPr>
          <w:p w14:paraId="737651E3" w14:textId="77777777" w:rsidR="00A263D1" w:rsidRPr="00F9633B" w:rsidRDefault="00A263D1" w:rsidP="00A263D1">
            <w:pPr>
              <w:pStyle w:val="TableText"/>
              <w:jc w:val="right"/>
              <w:rPr>
                <w:lang w:eastAsia="en-GB"/>
              </w:rPr>
            </w:pPr>
            <w:r w:rsidRPr="00F9633B">
              <w:rPr>
                <w:i/>
                <w:color w:val="000000" w:themeColor="text1"/>
                <w:lang w:eastAsia="en-GB"/>
              </w:rPr>
              <w:t>p</w:t>
            </w:r>
            <w:r w:rsidRPr="00F9633B">
              <w:rPr>
                <w:color w:val="000000" w:themeColor="text1"/>
                <w:lang w:eastAsia="en-GB"/>
              </w:rPr>
              <w:t>-value</w:t>
            </w:r>
          </w:p>
        </w:tc>
      </w:tr>
      <w:tr w:rsidR="002074FF" w:rsidRPr="00F9633B" w14:paraId="5EC61113"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66771F96" w14:textId="77777777" w:rsidR="002074FF" w:rsidRPr="00F9633B" w:rsidRDefault="002074FF" w:rsidP="00F57C02">
            <w:pPr>
              <w:pStyle w:val="TableText"/>
              <w:rPr>
                <w:lang w:eastAsia="en-GB"/>
              </w:rPr>
            </w:pPr>
            <w:r w:rsidRPr="00F9633B">
              <w:rPr>
                <w:lang w:eastAsia="en-GB"/>
              </w:rPr>
              <w:t>Age (years)</w:t>
            </w:r>
          </w:p>
        </w:tc>
        <w:tc>
          <w:tcPr>
            <w:tcW w:w="431" w:type="pct"/>
          </w:tcPr>
          <w:p w14:paraId="0303B96D" w14:textId="77777777" w:rsidR="002074FF" w:rsidRPr="00F9633B" w:rsidRDefault="002074FF" w:rsidP="002074FF">
            <w:pPr>
              <w:pStyle w:val="TableText"/>
              <w:jc w:val="right"/>
              <w:rPr>
                <w:lang w:eastAsia="en-GB"/>
              </w:rPr>
            </w:pPr>
          </w:p>
        </w:tc>
        <w:tc>
          <w:tcPr>
            <w:tcW w:w="431" w:type="pct"/>
          </w:tcPr>
          <w:p w14:paraId="40ED4EB5" w14:textId="77777777" w:rsidR="002074FF" w:rsidRPr="00F9633B" w:rsidRDefault="002074FF" w:rsidP="002074FF">
            <w:pPr>
              <w:pStyle w:val="TableText"/>
              <w:jc w:val="right"/>
              <w:rPr>
                <w:lang w:eastAsia="en-GB"/>
              </w:rPr>
            </w:pPr>
          </w:p>
        </w:tc>
        <w:tc>
          <w:tcPr>
            <w:tcW w:w="700" w:type="pct"/>
          </w:tcPr>
          <w:p w14:paraId="6AF153DD" w14:textId="77777777" w:rsidR="002074FF" w:rsidRPr="00F9633B" w:rsidRDefault="002074FF" w:rsidP="002074FF">
            <w:pPr>
              <w:pStyle w:val="TableText"/>
              <w:jc w:val="right"/>
              <w:rPr>
                <w:lang w:eastAsia="en-GB"/>
              </w:rPr>
            </w:pPr>
          </w:p>
        </w:tc>
        <w:tc>
          <w:tcPr>
            <w:tcW w:w="408" w:type="pct"/>
          </w:tcPr>
          <w:p w14:paraId="472B3B86" w14:textId="77777777" w:rsidR="002074FF" w:rsidRPr="00F9633B" w:rsidRDefault="002074FF" w:rsidP="002074FF">
            <w:pPr>
              <w:pStyle w:val="TableText"/>
              <w:jc w:val="right"/>
              <w:rPr>
                <w:lang w:eastAsia="en-GB"/>
              </w:rPr>
            </w:pPr>
          </w:p>
        </w:tc>
        <w:tc>
          <w:tcPr>
            <w:tcW w:w="431" w:type="pct"/>
          </w:tcPr>
          <w:p w14:paraId="60974F6E" w14:textId="77777777" w:rsidR="002074FF" w:rsidRPr="00F9633B" w:rsidRDefault="002074FF" w:rsidP="002074FF">
            <w:pPr>
              <w:pStyle w:val="TableText"/>
              <w:jc w:val="right"/>
              <w:rPr>
                <w:lang w:eastAsia="en-GB"/>
              </w:rPr>
            </w:pPr>
          </w:p>
        </w:tc>
        <w:tc>
          <w:tcPr>
            <w:tcW w:w="722" w:type="pct"/>
          </w:tcPr>
          <w:p w14:paraId="27CF214E" w14:textId="77777777" w:rsidR="002074FF" w:rsidRPr="00F9633B" w:rsidRDefault="002074FF" w:rsidP="002074FF">
            <w:pPr>
              <w:pStyle w:val="TableText"/>
              <w:jc w:val="right"/>
              <w:rPr>
                <w:lang w:eastAsia="en-GB"/>
              </w:rPr>
            </w:pPr>
          </w:p>
        </w:tc>
        <w:tc>
          <w:tcPr>
            <w:tcW w:w="513" w:type="pct"/>
          </w:tcPr>
          <w:p w14:paraId="503D67DB" w14:textId="77777777" w:rsidR="002074FF" w:rsidRPr="00F9633B" w:rsidRDefault="002074FF" w:rsidP="002074FF">
            <w:pPr>
              <w:pStyle w:val="TableText"/>
              <w:jc w:val="right"/>
              <w:rPr>
                <w:lang w:eastAsia="en-GB"/>
              </w:rPr>
            </w:pPr>
            <w:r w:rsidRPr="00F9633B">
              <w:t>0.000</w:t>
            </w:r>
          </w:p>
        </w:tc>
      </w:tr>
      <w:tr w:rsidR="002074FF" w:rsidRPr="00F9633B" w14:paraId="00CC5922" w14:textId="77777777" w:rsidTr="00A263D1">
        <w:tc>
          <w:tcPr>
            <w:tcW w:w="1364" w:type="pct"/>
          </w:tcPr>
          <w:p w14:paraId="6F8A01E8" w14:textId="77777777" w:rsidR="002074FF" w:rsidRPr="00F9633B" w:rsidRDefault="002074FF" w:rsidP="002074FF">
            <w:pPr>
              <w:pStyle w:val="TableText"/>
              <w:ind w:left="144"/>
              <w:rPr>
                <w:lang w:eastAsia="en-GB"/>
              </w:rPr>
            </w:pPr>
            <w:r w:rsidRPr="00F9633B">
              <w:rPr>
                <w:lang w:eastAsia="en-GB"/>
              </w:rPr>
              <w:t>18 – &lt; 28</w:t>
            </w:r>
          </w:p>
        </w:tc>
        <w:tc>
          <w:tcPr>
            <w:tcW w:w="431" w:type="pct"/>
          </w:tcPr>
          <w:p w14:paraId="1C7812BA" w14:textId="77777777" w:rsidR="002074FF" w:rsidRPr="00F9633B" w:rsidRDefault="002074FF" w:rsidP="002074FF">
            <w:pPr>
              <w:pStyle w:val="TableText"/>
              <w:jc w:val="right"/>
              <w:rPr>
                <w:lang w:eastAsia="en-GB"/>
              </w:rPr>
            </w:pPr>
            <w:r w:rsidRPr="00F9633B">
              <w:t>0</w:t>
            </w:r>
          </w:p>
        </w:tc>
        <w:tc>
          <w:tcPr>
            <w:tcW w:w="431" w:type="pct"/>
          </w:tcPr>
          <w:p w14:paraId="45731D59" w14:textId="77777777" w:rsidR="002074FF" w:rsidRPr="00F9633B" w:rsidRDefault="002074FF" w:rsidP="002074FF">
            <w:pPr>
              <w:pStyle w:val="TableText"/>
              <w:jc w:val="right"/>
              <w:rPr>
                <w:lang w:eastAsia="en-GB"/>
              </w:rPr>
            </w:pPr>
            <w:r w:rsidRPr="00F9633B">
              <w:t>0.0</w:t>
            </w:r>
          </w:p>
        </w:tc>
        <w:tc>
          <w:tcPr>
            <w:tcW w:w="700" w:type="pct"/>
          </w:tcPr>
          <w:p w14:paraId="6C39A683" w14:textId="008D5BAF" w:rsidR="002074FF" w:rsidRPr="00F9633B" w:rsidRDefault="002074FF" w:rsidP="002074FF">
            <w:pPr>
              <w:pStyle w:val="TableText"/>
              <w:jc w:val="right"/>
              <w:rPr>
                <w:lang w:eastAsia="en-GB"/>
              </w:rPr>
            </w:pPr>
            <w:r w:rsidRPr="00F9633B">
              <w:t>(0</w:t>
            </w:r>
            <w:r w:rsidR="00BE2030">
              <w:t>.0</w:t>
            </w:r>
            <w:r w:rsidRPr="00F9633B">
              <w:t xml:space="preserve"> – 0</w:t>
            </w:r>
            <w:r w:rsidR="00BE2030">
              <w:t>.0</w:t>
            </w:r>
            <w:r w:rsidRPr="00F9633B">
              <w:t>)</w:t>
            </w:r>
          </w:p>
        </w:tc>
        <w:tc>
          <w:tcPr>
            <w:tcW w:w="408" w:type="pct"/>
          </w:tcPr>
          <w:p w14:paraId="7AB5DEDB" w14:textId="77777777" w:rsidR="002074FF" w:rsidRPr="00F9633B" w:rsidRDefault="002074FF" w:rsidP="002074FF">
            <w:pPr>
              <w:pStyle w:val="TableText"/>
              <w:jc w:val="right"/>
              <w:rPr>
                <w:lang w:eastAsia="en-GB"/>
              </w:rPr>
            </w:pPr>
            <w:r w:rsidRPr="00F9633B">
              <w:t>0</w:t>
            </w:r>
          </w:p>
        </w:tc>
        <w:tc>
          <w:tcPr>
            <w:tcW w:w="431" w:type="pct"/>
          </w:tcPr>
          <w:p w14:paraId="2E336DB9" w14:textId="77777777" w:rsidR="002074FF" w:rsidRPr="00F9633B" w:rsidRDefault="002074FF" w:rsidP="002074FF">
            <w:pPr>
              <w:pStyle w:val="TableText"/>
              <w:jc w:val="right"/>
              <w:rPr>
                <w:lang w:eastAsia="en-GB"/>
              </w:rPr>
            </w:pPr>
            <w:r w:rsidRPr="00F9633B">
              <w:t>0.0</w:t>
            </w:r>
          </w:p>
        </w:tc>
        <w:tc>
          <w:tcPr>
            <w:tcW w:w="722" w:type="pct"/>
          </w:tcPr>
          <w:p w14:paraId="060516EC" w14:textId="680253F9" w:rsidR="002074FF" w:rsidRPr="00F9633B" w:rsidRDefault="002074FF" w:rsidP="002074FF">
            <w:pPr>
              <w:pStyle w:val="TableText"/>
              <w:jc w:val="right"/>
              <w:rPr>
                <w:lang w:eastAsia="en-GB"/>
              </w:rPr>
            </w:pPr>
            <w:r w:rsidRPr="00F9633B">
              <w:t>(0</w:t>
            </w:r>
            <w:r w:rsidR="00BE2030">
              <w:t>.0</w:t>
            </w:r>
            <w:r w:rsidRPr="00F9633B">
              <w:t xml:space="preserve"> – 0</w:t>
            </w:r>
            <w:r w:rsidR="00BE2030">
              <w:t>.0</w:t>
            </w:r>
            <w:r w:rsidRPr="00F9633B">
              <w:t>)</w:t>
            </w:r>
          </w:p>
        </w:tc>
        <w:tc>
          <w:tcPr>
            <w:tcW w:w="513" w:type="pct"/>
            <w:noWrap/>
          </w:tcPr>
          <w:p w14:paraId="0C4CFE81" w14:textId="77777777" w:rsidR="002074FF" w:rsidRPr="00F9633B" w:rsidRDefault="002074FF" w:rsidP="002074FF">
            <w:pPr>
              <w:pStyle w:val="TableText"/>
              <w:jc w:val="right"/>
              <w:rPr>
                <w:lang w:eastAsia="en-GB"/>
              </w:rPr>
            </w:pPr>
          </w:p>
        </w:tc>
      </w:tr>
      <w:tr w:rsidR="002074FF" w:rsidRPr="00F9633B" w14:paraId="68723385"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A841EA8" w14:textId="77777777" w:rsidR="002074FF" w:rsidRPr="00F9633B" w:rsidRDefault="002074FF" w:rsidP="002074FF">
            <w:pPr>
              <w:pStyle w:val="TableText"/>
              <w:ind w:left="144"/>
              <w:rPr>
                <w:lang w:eastAsia="en-GB"/>
              </w:rPr>
            </w:pPr>
            <w:r w:rsidRPr="00F9633B">
              <w:rPr>
                <w:lang w:eastAsia="en-GB"/>
              </w:rPr>
              <w:t>28 – &lt; 38</w:t>
            </w:r>
          </w:p>
        </w:tc>
        <w:tc>
          <w:tcPr>
            <w:tcW w:w="431" w:type="pct"/>
          </w:tcPr>
          <w:p w14:paraId="7998DA70" w14:textId="77777777" w:rsidR="002074FF" w:rsidRPr="00F9633B" w:rsidRDefault="002074FF" w:rsidP="002074FF">
            <w:pPr>
              <w:pStyle w:val="TableText"/>
              <w:jc w:val="right"/>
              <w:rPr>
                <w:lang w:eastAsia="en-GB"/>
              </w:rPr>
            </w:pPr>
            <w:r w:rsidRPr="00F9633B">
              <w:t>7</w:t>
            </w:r>
          </w:p>
        </w:tc>
        <w:tc>
          <w:tcPr>
            <w:tcW w:w="431" w:type="pct"/>
          </w:tcPr>
          <w:p w14:paraId="7800E3F5" w14:textId="77777777" w:rsidR="002074FF" w:rsidRPr="00F9633B" w:rsidRDefault="002074FF" w:rsidP="002074FF">
            <w:pPr>
              <w:pStyle w:val="TableText"/>
              <w:jc w:val="right"/>
              <w:rPr>
                <w:lang w:eastAsia="en-GB"/>
              </w:rPr>
            </w:pPr>
            <w:r w:rsidRPr="00F9633B">
              <w:t>0.6</w:t>
            </w:r>
          </w:p>
        </w:tc>
        <w:tc>
          <w:tcPr>
            <w:tcW w:w="700" w:type="pct"/>
          </w:tcPr>
          <w:p w14:paraId="55363626" w14:textId="77777777" w:rsidR="002074FF" w:rsidRPr="00F9633B" w:rsidRDefault="002074FF" w:rsidP="002074FF">
            <w:pPr>
              <w:pStyle w:val="TableText"/>
              <w:jc w:val="right"/>
              <w:rPr>
                <w:lang w:eastAsia="en-GB"/>
              </w:rPr>
            </w:pPr>
            <w:r w:rsidRPr="00F9633B">
              <w:t>(0.3 – 1.3)</w:t>
            </w:r>
          </w:p>
        </w:tc>
        <w:tc>
          <w:tcPr>
            <w:tcW w:w="408" w:type="pct"/>
          </w:tcPr>
          <w:p w14:paraId="1BC82B4B" w14:textId="77777777" w:rsidR="002074FF" w:rsidRPr="00F9633B" w:rsidRDefault="002074FF" w:rsidP="002074FF">
            <w:pPr>
              <w:pStyle w:val="TableText"/>
              <w:jc w:val="right"/>
              <w:rPr>
                <w:lang w:eastAsia="en-GB"/>
              </w:rPr>
            </w:pPr>
            <w:r w:rsidRPr="00F9633B">
              <w:t>0</w:t>
            </w:r>
          </w:p>
        </w:tc>
        <w:tc>
          <w:tcPr>
            <w:tcW w:w="431" w:type="pct"/>
          </w:tcPr>
          <w:p w14:paraId="6931ADC4" w14:textId="77777777" w:rsidR="002074FF" w:rsidRPr="00F9633B" w:rsidRDefault="002074FF" w:rsidP="002074FF">
            <w:pPr>
              <w:pStyle w:val="TableText"/>
              <w:jc w:val="right"/>
              <w:rPr>
                <w:lang w:eastAsia="en-GB"/>
              </w:rPr>
            </w:pPr>
            <w:r w:rsidRPr="00F9633B">
              <w:t>0.0</w:t>
            </w:r>
          </w:p>
        </w:tc>
        <w:tc>
          <w:tcPr>
            <w:tcW w:w="722" w:type="pct"/>
          </w:tcPr>
          <w:p w14:paraId="31E42A05" w14:textId="073F95D5" w:rsidR="002074FF" w:rsidRPr="00F9633B" w:rsidRDefault="002074FF" w:rsidP="002074FF">
            <w:pPr>
              <w:pStyle w:val="TableText"/>
              <w:jc w:val="right"/>
              <w:rPr>
                <w:lang w:eastAsia="en-GB"/>
              </w:rPr>
            </w:pPr>
            <w:r w:rsidRPr="00F9633B">
              <w:t>(0</w:t>
            </w:r>
            <w:r w:rsidR="00BE2030">
              <w:t>.0</w:t>
            </w:r>
            <w:r w:rsidRPr="00F9633B">
              <w:t xml:space="preserve"> – 0</w:t>
            </w:r>
            <w:r w:rsidR="00BE2030">
              <w:t>.0</w:t>
            </w:r>
            <w:r w:rsidRPr="00F9633B">
              <w:t>)</w:t>
            </w:r>
          </w:p>
        </w:tc>
        <w:tc>
          <w:tcPr>
            <w:tcW w:w="513" w:type="pct"/>
            <w:noWrap/>
          </w:tcPr>
          <w:p w14:paraId="192CD849" w14:textId="77777777" w:rsidR="002074FF" w:rsidRPr="00F9633B" w:rsidRDefault="002074FF" w:rsidP="002074FF">
            <w:pPr>
              <w:pStyle w:val="TableText"/>
              <w:jc w:val="right"/>
              <w:rPr>
                <w:lang w:eastAsia="en-GB"/>
              </w:rPr>
            </w:pPr>
          </w:p>
        </w:tc>
      </w:tr>
      <w:tr w:rsidR="002074FF" w:rsidRPr="00F9633B" w14:paraId="1F3BD8E5" w14:textId="77777777" w:rsidTr="00A263D1">
        <w:tc>
          <w:tcPr>
            <w:tcW w:w="1364" w:type="pct"/>
          </w:tcPr>
          <w:p w14:paraId="002F6EB4" w14:textId="77777777" w:rsidR="002074FF" w:rsidRPr="00F9633B" w:rsidRDefault="002074FF" w:rsidP="002074FF">
            <w:pPr>
              <w:pStyle w:val="TableText"/>
              <w:ind w:left="144"/>
              <w:rPr>
                <w:lang w:eastAsia="en-GB"/>
              </w:rPr>
            </w:pPr>
            <w:r w:rsidRPr="00F9633B">
              <w:rPr>
                <w:lang w:eastAsia="en-GB"/>
              </w:rPr>
              <w:t>38 – &lt; 48</w:t>
            </w:r>
          </w:p>
        </w:tc>
        <w:tc>
          <w:tcPr>
            <w:tcW w:w="431" w:type="pct"/>
          </w:tcPr>
          <w:p w14:paraId="36B6ACC2" w14:textId="77777777" w:rsidR="002074FF" w:rsidRPr="00F9633B" w:rsidRDefault="002074FF" w:rsidP="002074FF">
            <w:pPr>
              <w:pStyle w:val="TableText"/>
              <w:jc w:val="right"/>
              <w:rPr>
                <w:lang w:eastAsia="en-GB"/>
              </w:rPr>
            </w:pPr>
            <w:r w:rsidRPr="00F9633B">
              <w:t>194</w:t>
            </w:r>
          </w:p>
        </w:tc>
        <w:tc>
          <w:tcPr>
            <w:tcW w:w="431" w:type="pct"/>
          </w:tcPr>
          <w:p w14:paraId="190E5F41" w14:textId="77777777" w:rsidR="002074FF" w:rsidRPr="00F9633B" w:rsidRDefault="002074FF" w:rsidP="002074FF">
            <w:pPr>
              <w:pStyle w:val="TableText"/>
              <w:jc w:val="right"/>
              <w:rPr>
                <w:lang w:eastAsia="en-GB"/>
              </w:rPr>
            </w:pPr>
            <w:r w:rsidRPr="00F9633B">
              <w:t>16.6</w:t>
            </w:r>
          </w:p>
        </w:tc>
        <w:tc>
          <w:tcPr>
            <w:tcW w:w="700" w:type="pct"/>
          </w:tcPr>
          <w:p w14:paraId="5768FB22" w14:textId="77777777" w:rsidR="002074FF" w:rsidRPr="00F9633B" w:rsidRDefault="002074FF" w:rsidP="002074FF">
            <w:pPr>
              <w:pStyle w:val="TableText"/>
              <w:jc w:val="right"/>
              <w:rPr>
                <w:lang w:eastAsia="en-GB"/>
              </w:rPr>
            </w:pPr>
            <w:r w:rsidRPr="00F9633B">
              <w:t>(14.6 – 18.9)</w:t>
            </w:r>
          </w:p>
        </w:tc>
        <w:tc>
          <w:tcPr>
            <w:tcW w:w="408" w:type="pct"/>
          </w:tcPr>
          <w:p w14:paraId="71771BDE" w14:textId="77777777" w:rsidR="002074FF" w:rsidRPr="00F9633B" w:rsidRDefault="002074FF" w:rsidP="002074FF">
            <w:pPr>
              <w:pStyle w:val="TableText"/>
              <w:jc w:val="right"/>
              <w:rPr>
                <w:lang w:eastAsia="en-GB"/>
              </w:rPr>
            </w:pPr>
            <w:r w:rsidRPr="00F9633B">
              <w:t>8</w:t>
            </w:r>
          </w:p>
        </w:tc>
        <w:tc>
          <w:tcPr>
            <w:tcW w:w="431" w:type="pct"/>
          </w:tcPr>
          <w:p w14:paraId="01750FA9" w14:textId="77777777" w:rsidR="002074FF" w:rsidRPr="00F9633B" w:rsidRDefault="002074FF" w:rsidP="002074FF">
            <w:pPr>
              <w:pStyle w:val="TableText"/>
              <w:jc w:val="right"/>
              <w:rPr>
                <w:lang w:eastAsia="en-GB"/>
              </w:rPr>
            </w:pPr>
            <w:r w:rsidRPr="00F9633B">
              <w:t>18.2</w:t>
            </w:r>
          </w:p>
        </w:tc>
        <w:tc>
          <w:tcPr>
            <w:tcW w:w="722" w:type="pct"/>
          </w:tcPr>
          <w:p w14:paraId="02E66B30" w14:textId="77777777" w:rsidR="002074FF" w:rsidRPr="00F9633B" w:rsidRDefault="002074FF" w:rsidP="002074FF">
            <w:pPr>
              <w:pStyle w:val="TableText"/>
              <w:jc w:val="right"/>
              <w:rPr>
                <w:lang w:eastAsia="en-GB"/>
              </w:rPr>
            </w:pPr>
            <w:r w:rsidRPr="00F9633B">
              <w:t>(9.3 – 32.6)</w:t>
            </w:r>
          </w:p>
        </w:tc>
        <w:tc>
          <w:tcPr>
            <w:tcW w:w="513" w:type="pct"/>
            <w:noWrap/>
          </w:tcPr>
          <w:p w14:paraId="5CAACB08" w14:textId="77777777" w:rsidR="002074FF" w:rsidRPr="00F9633B" w:rsidRDefault="002074FF" w:rsidP="002074FF">
            <w:pPr>
              <w:pStyle w:val="TableText"/>
              <w:jc w:val="right"/>
              <w:rPr>
                <w:lang w:eastAsia="en-GB"/>
              </w:rPr>
            </w:pPr>
          </w:p>
        </w:tc>
      </w:tr>
      <w:tr w:rsidR="002074FF" w:rsidRPr="00F9633B" w14:paraId="30B4C557"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5FC9265" w14:textId="77777777" w:rsidR="002074FF" w:rsidRPr="00F9633B" w:rsidRDefault="002074FF" w:rsidP="002074FF">
            <w:pPr>
              <w:pStyle w:val="TableText"/>
              <w:ind w:left="144"/>
              <w:rPr>
                <w:lang w:eastAsia="en-GB"/>
              </w:rPr>
            </w:pPr>
            <w:r w:rsidRPr="00F9633B">
              <w:rPr>
                <w:lang w:eastAsia="en-GB"/>
              </w:rPr>
              <w:t>48 – &lt; 58</w:t>
            </w:r>
          </w:p>
        </w:tc>
        <w:tc>
          <w:tcPr>
            <w:tcW w:w="431" w:type="pct"/>
          </w:tcPr>
          <w:p w14:paraId="5589184A" w14:textId="77777777" w:rsidR="002074FF" w:rsidRPr="00F9633B" w:rsidRDefault="002074FF" w:rsidP="002074FF">
            <w:pPr>
              <w:pStyle w:val="TableText"/>
              <w:jc w:val="right"/>
              <w:rPr>
                <w:lang w:eastAsia="en-GB"/>
              </w:rPr>
            </w:pPr>
            <w:r w:rsidRPr="00F9633B">
              <w:t>522</w:t>
            </w:r>
          </w:p>
        </w:tc>
        <w:tc>
          <w:tcPr>
            <w:tcW w:w="431" w:type="pct"/>
          </w:tcPr>
          <w:p w14:paraId="0775A26E" w14:textId="77777777" w:rsidR="002074FF" w:rsidRPr="00F9633B" w:rsidRDefault="002074FF" w:rsidP="002074FF">
            <w:pPr>
              <w:pStyle w:val="TableText"/>
              <w:jc w:val="right"/>
              <w:rPr>
                <w:lang w:eastAsia="en-GB"/>
              </w:rPr>
            </w:pPr>
            <w:r w:rsidRPr="00F9633B">
              <w:t>44.7</w:t>
            </w:r>
          </w:p>
        </w:tc>
        <w:tc>
          <w:tcPr>
            <w:tcW w:w="700" w:type="pct"/>
          </w:tcPr>
          <w:p w14:paraId="46E51DBE" w14:textId="77777777" w:rsidR="002074FF" w:rsidRPr="00F9633B" w:rsidRDefault="002074FF" w:rsidP="002074FF">
            <w:pPr>
              <w:pStyle w:val="TableText"/>
              <w:jc w:val="right"/>
              <w:rPr>
                <w:lang w:eastAsia="en-GB"/>
              </w:rPr>
            </w:pPr>
            <w:r w:rsidRPr="00F9633B">
              <w:t>(41.9 – 47.6)</w:t>
            </w:r>
          </w:p>
        </w:tc>
        <w:tc>
          <w:tcPr>
            <w:tcW w:w="408" w:type="pct"/>
          </w:tcPr>
          <w:p w14:paraId="5EB2DC4F" w14:textId="77777777" w:rsidR="002074FF" w:rsidRPr="00F9633B" w:rsidRDefault="002074FF" w:rsidP="002074FF">
            <w:pPr>
              <w:pStyle w:val="TableText"/>
              <w:jc w:val="right"/>
              <w:rPr>
                <w:lang w:eastAsia="en-GB"/>
              </w:rPr>
            </w:pPr>
            <w:r w:rsidRPr="00F9633B">
              <w:t>17</w:t>
            </w:r>
          </w:p>
        </w:tc>
        <w:tc>
          <w:tcPr>
            <w:tcW w:w="431" w:type="pct"/>
          </w:tcPr>
          <w:p w14:paraId="0EBABE2F" w14:textId="77777777" w:rsidR="002074FF" w:rsidRPr="00F9633B" w:rsidRDefault="002074FF" w:rsidP="002074FF">
            <w:pPr>
              <w:pStyle w:val="TableText"/>
              <w:jc w:val="right"/>
              <w:rPr>
                <w:lang w:eastAsia="en-GB"/>
              </w:rPr>
            </w:pPr>
            <w:r w:rsidRPr="00F9633B">
              <w:t>38.6</w:t>
            </w:r>
          </w:p>
        </w:tc>
        <w:tc>
          <w:tcPr>
            <w:tcW w:w="722" w:type="pct"/>
          </w:tcPr>
          <w:p w14:paraId="2D1ED1BD" w14:textId="77777777" w:rsidR="002074FF" w:rsidRPr="00F9633B" w:rsidRDefault="002074FF" w:rsidP="002074FF">
            <w:pPr>
              <w:pStyle w:val="TableText"/>
              <w:jc w:val="right"/>
              <w:rPr>
                <w:lang w:eastAsia="en-GB"/>
              </w:rPr>
            </w:pPr>
            <w:r w:rsidRPr="00F9633B">
              <w:t>(25.4 – 53.8)</w:t>
            </w:r>
          </w:p>
        </w:tc>
        <w:tc>
          <w:tcPr>
            <w:tcW w:w="513" w:type="pct"/>
            <w:noWrap/>
          </w:tcPr>
          <w:p w14:paraId="12611023" w14:textId="77777777" w:rsidR="002074FF" w:rsidRPr="00F9633B" w:rsidRDefault="002074FF" w:rsidP="002074FF">
            <w:pPr>
              <w:pStyle w:val="TableText"/>
              <w:jc w:val="right"/>
              <w:rPr>
                <w:lang w:eastAsia="en-GB"/>
              </w:rPr>
            </w:pPr>
          </w:p>
        </w:tc>
      </w:tr>
      <w:tr w:rsidR="002074FF" w:rsidRPr="00F9633B" w14:paraId="25D7C8AE" w14:textId="77777777" w:rsidTr="00A263D1">
        <w:tc>
          <w:tcPr>
            <w:tcW w:w="1364" w:type="pct"/>
          </w:tcPr>
          <w:p w14:paraId="22035E0B" w14:textId="77777777" w:rsidR="002074FF" w:rsidRPr="00F9633B" w:rsidRDefault="002074FF" w:rsidP="002074FF">
            <w:pPr>
              <w:pStyle w:val="TableText"/>
              <w:ind w:left="144"/>
              <w:rPr>
                <w:lang w:eastAsia="en-GB"/>
              </w:rPr>
            </w:pPr>
            <w:r w:rsidRPr="00F9633B">
              <w:rPr>
                <w:lang w:eastAsia="en-GB"/>
              </w:rPr>
              <w:t>58+</w:t>
            </w:r>
          </w:p>
        </w:tc>
        <w:tc>
          <w:tcPr>
            <w:tcW w:w="431" w:type="pct"/>
          </w:tcPr>
          <w:p w14:paraId="763B91C0" w14:textId="77777777" w:rsidR="002074FF" w:rsidRPr="00F9633B" w:rsidRDefault="002074FF" w:rsidP="002074FF">
            <w:pPr>
              <w:pStyle w:val="TableText"/>
              <w:jc w:val="right"/>
              <w:rPr>
                <w:lang w:eastAsia="en-GB"/>
              </w:rPr>
            </w:pPr>
            <w:r w:rsidRPr="00F9633B">
              <w:t>444</w:t>
            </w:r>
          </w:p>
        </w:tc>
        <w:tc>
          <w:tcPr>
            <w:tcW w:w="431" w:type="pct"/>
          </w:tcPr>
          <w:p w14:paraId="66537712" w14:textId="77777777" w:rsidR="002074FF" w:rsidRPr="00F9633B" w:rsidRDefault="002074FF" w:rsidP="002074FF">
            <w:pPr>
              <w:pStyle w:val="TableText"/>
              <w:jc w:val="right"/>
              <w:rPr>
                <w:lang w:eastAsia="en-GB"/>
              </w:rPr>
            </w:pPr>
            <w:r w:rsidRPr="00F9633B">
              <w:t>38.0</w:t>
            </w:r>
          </w:p>
        </w:tc>
        <w:tc>
          <w:tcPr>
            <w:tcW w:w="700" w:type="pct"/>
          </w:tcPr>
          <w:p w14:paraId="2B0BE55A" w14:textId="77777777" w:rsidR="002074FF" w:rsidRPr="00F9633B" w:rsidRDefault="002074FF" w:rsidP="002074FF">
            <w:pPr>
              <w:pStyle w:val="TableText"/>
              <w:jc w:val="right"/>
              <w:rPr>
                <w:lang w:eastAsia="en-GB"/>
              </w:rPr>
            </w:pPr>
            <w:r w:rsidRPr="00F9633B">
              <w:t>(35.3 – 40.9)</w:t>
            </w:r>
          </w:p>
        </w:tc>
        <w:tc>
          <w:tcPr>
            <w:tcW w:w="408" w:type="pct"/>
          </w:tcPr>
          <w:p w14:paraId="026A722F" w14:textId="77777777" w:rsidR="002074FF" w:rsidRPr="00F9633B" w:rsidRDefault="002074FF" w:rsidP="002074FF">
            <w:pPr>
              <w:pStyle w:val="TableText"/>
              <w:jc w:val="right"/>
              <w:rPr>
                <w:lang w:eastAsia="en-GB"/>
              </w:rPr>
            </w:pPr>
            <w:r w:rsidRPr="00F9633B">
              <w:t>19</w:t>
            </w:r>
          </w:p>
        </w:tc>
        <w:tc>
          <w:tcPr>
            <w:tcW w:w="431" w:type="pct"/>
          </w:tcPr>
          <w:p w14:paraId="48AB294D" w14:textId="77777777" w:rsidR="002074FF" w:rsidRPr="00F9633B" w:rsidRDefault="002074FF" w:rsidP="002074FF">
            <w:pPr>
              <w:pStyle w:val="TableText"/>
              <w:jc w:val="right"/>
              <w:rPr>
                <w:lang w:eastAsia="en-GB"/>
              </w:rPr>
            </w:pPr>
            <w:r w:rsidRPr="00F9633B">
              <w:t>43.2</w:t>
            </w:r>
          </w:p>
        </w:tc>
        <w:tc>
          <w:tcPr>
            <w:tcW w:w="722" w:type="pct"/>
          </w:tcPr>
          <w:p w14:paraId="695C399A" w14:textId="77777777" w:rsidR="002074FF" w:rsidRPr="00F9633B" w:rsidRDefault="002074FF" w:rsidP="002074FF">
            <w:pPr>
              <w:pStyle w:val="TableText"/>
              <w:jc w:val="right"/>
              <w:rPr>
                <w:lang w:eastAsia="en-GB"/>
              </w:rPr>
            </w:pPr>
            <w:r w:rsidRPr="00F9633B">
              <w:t>(29.3 – 58.2)</w:t>
            </w:r>
          </w:p>
        </w:tc>
        <w:tc>
          <w:tcPr>
            <w:tcW w:w="513" w:type="pct"/>
            <w:noWrap/>
          </w:tcPr>
          <w:p w14:paraId="121AB67E" w14:textId="77777777" w:rsidR="002074FF" w:rsidRPr="00F9633B" w:rsidRDefault="002074FF" w:rsidP="002074FF">
            <w:pPr>
              <w:pStyle w:val="TableText"/>
              <w:jc w:val="right"/>
              <w:rPr>
                <w:lang w:eastAsia="en-GB"/>
              </w:rPr>
            </w:pPr>
          </w:p>
        </w:tc>
      </w:tr>
      <w:tr w:rsidR="002074FF" w:rsidRPr="00F9633B" w14:paraId="3EF9D0B5"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623A8AEF" w14:textId="77777777" w:rsidR="002074FF" w:rsidRPr="00F9633B" w:rsidRDefault="002074FF" w:rsidP="002074FF">
            <w:pPr>
              <w:pStyle w:val="TableText"/>
              <w:ind w:left="144"/>
              <w:rPr>
                <w:lang w:eastAsia="en-GB"/>
              </w:rPr>
            </w:pPr>
            <w:r w:rsidRPr="00F9633B">
              <w:rPr>
                <w:lang w:eastAsia="en-GB"/>
              </w:rPr>
              <w:t>Missing</w:t>
            </w:r>
          </w:p>
        </w:tc>
        <w:tc>
          <w:tcPr>
            <w:tcW w:w="431" w:type="pct"/>
          </w:tcPr>
          <w:p w14:paraId="7AF0D6DA" w14:textId="77777777" w:rsidR="002074FF" w:rsidRPr="00F9633B" w:rsidRDefault="002074FF" w:rsidP="002074FF">
            <w:pPr>
              <w:pStyle w:val="TableText"/>
              <w:jc w:val="right"/>
              <w:rPr>
                <w:lang w:eastAsia="en-GB"/>
              </w:rPr>
            </w:pPr>
            <w:r w:rsidRPr="00F9633B">
              <w:t>9</w:t>
            </w:r>
          </w:p>
        </w:tc>
        <w:tc>
          <w:tcPr>
            <w:tcW w:w="431" w:type="pct"/>
          </w:tcPr>
          <w:p w14:paraId="046F55D8" w14:textId="77777777" w:rsidR="002074FF" w:rsidRPr="00F9633B" w:rsidRDefault="002074FF" w:rsidP="002074FF">
            <w:pPr>
              <w:pStyle w:val="TableText"/>
              <w:jc w:val="right"/>
              <w:rPr>
                <w:lang w:eastAsia="en-GB"/>
              </w:rPr>
            </w:pPr>
          </w:p>
        </w:tc>
        <w:tc>
          <w:tcPr>
            <w:tcW w:w="700" w:type="pct"/>
          </w:tcPr>
          <w:p w14:paraId="3E3D01A2" w14:textId="77777777" w:rsidR="002074FF" w:rsidRPr="00F9633B" w:rsidRDefault="002074FF" w:rsidP="002074FF">
            <w:pPr>
              <w:pStyle w:val="TableText"/>
              <w:jc w:val="right"/>
              <w:rPr>
                <w:lang w:eastAsia="en-GB"/>
              </w:rPr>
            </w:pPr>
          </w:p>
        </w:tc>
        <w:tc>
          <w:tcPr>
            <w:tcW w:w="408" w:type="pct"/>
          </w:tcPr>
          <w:p w14:paraId="4574663D" w14:textId="77777777" w:rsidR="002074FF" w:rsidRPr="00F9633B" w:rsidRDefault="002074FF" w:rsidP="002074FF">
            <w:pPr>
              <w:pStyle w:val="TableText"/>
              <w:jc w:val="right"/>
              <w:rPr>
                <w:lang w:eastAsia="en-GB"/>
              </w:rPr>
            </w:pPr>
            <w:r w:rsidRPr="00F9633B">
              <w:t>0</w:t>
            </w:r>
          </w:p>
        </w:tc>
        <w:tc>
          <w:tcPr>
            <w:tcW w:w="431" w:type="pct"/>
          </w:tcPr>
          <w:p w14:paraId="1D830974" w14:textId="77777777" w:rsidR="002074FF" w:rsidRPr="00F9633B" w:rsidRDefault="002074FF" w:rsidP="002074FF">
            <w:pPr>
              <w:pStyle w:val="TableText"/>
              <w:jc w:val="right"/>
              <w:rPr>
                <w:lang w:eastAsia="en-GB"/>
              </w:rPr>
            </w:pPr>
          </w:p>
        </w:tc>
        <w:tc>
          <w:tcPr>
            <w:tcW w:w="722" w:type="pct"/>
          </w:tcPr>
          <w:p w14:paraId="470E7212" w14:textId="77777777" w:rsidR="002074FF" w:rsidRPr="00F9633B" w:rsidRDefault="002074FF" w:rsidP="002074FF">
            <w:pPr>
              <w:pStyle w:val="TableText"/>
              <w:jc w:val="right"/>
              <w:rPr>
                <w:lang w:eastAsia="en-GB"/>
              </w:rPr>
            </w:pPr>
          </w:p>
        </w:tc>
        <w:tc>
          <w:tcPr>
            <w:tcW w:w="513" w:type="pct"/>
            <w:noWrap/>
          </w:tcPr>
          <w:p w14:paraId="103AE898" w14:textId="77777777" w:rsidR="002074FF" w:rsidRPr="00F9633B" w:rsidRDefault="002074FF" w:rsidP="002074FF">
            <w:pPr>
              <w:pStyle w:val="TableText"/>
              <w:jc w:val="right"/>
              <w:rPr>
                <w:lang w:eastAsia="en-GB"/>
              </w:rPr>
            </w:pPr>
          </w:p>
        </w:tc>
      </w:tr>
      <w:tr w:rsidR="002074FF" w:rsidRPr="00F9633B" w14:paraId="270D1F4A" w14:textId="77777777" w:rsidTr="00A263D1">
        <w:tc>
          <w:tcPr>
            <w:tcW w:w="1364" w:type="pct"/>
          </w:tcPr>
          <w:p w14:paraId="10C88028" w14:textId="77777777" w:rsidR="002074FF" w:rsidRPr="00F9633B" w:rsidRDefault="002074FF" w:rsidP="00F57C02">
            <w:pPr>
              <w:pStyle w:val="TableText"/>
              <w:rPr>
                <w:lang w:eastAsia="en-GB"/>
              </w:rPr>
            </w:pPr>
            <w:r w:rsidRPr="00F9633B">
              <w:rPr>
                <w:lang w:eastAsia="en-GB"/>
              </w:rPr>
              <w:t>Sex</w:t>
            </w:r>
          </w:p>
        </w:tc>
        <w:tc>
          <w:tcPr>
            <w:tcW w:w="431" w:type="pct"/>
          </w:tcPr>
          <w:p w14:paraId="76E92E2F" w14:textId="77777777" w:rsidR="002074FF" w:rsidRPr="00F9633B" w:rsidRDefault="002074FF" w:rsidP="002074FF">
            <w:pPr>
              <w:pStyle w:val="TableText"/>
              <w:jc w:val="right"/>
              <w:rPr>
                <w:lang w:eastAsia="en-GB"/>
              </w:rPr>
            </w:pPr>
          </w:p>
        </w:tc>
        <w:tc>
          <w:tcPr>
            <w:tcW w:w="431" w:type="pct"/>
          </w:tcPr>
          <w:p w14:paraId="6A9DAEFE" w14:textId="77777777" w:rsidR="002074FF" w:rsidRPr="00F9633B" w:rsidRDefault="002074FF" w:rsidP="002074FF">
            <w:pPr>
              <w:pStyle w:val="TableText"/>
              <w:jc w:val="right"/>
              <w:rPr>
                <w:lang w:eastAsia="en-GB"/>
              </w:rPr>
            </w:pPr>
          </w:p>
        </w:tc>
        <w:tc>
          <w:tcPr>
            <w:tcW w:w="700" w:type="pct"/>
          </w:tcPr>
          <w:p w14:paraId="3E4F3218" w14:textId="77777777" w:rsidR="002074FF" w:rsidRPr="00F9633B" w:rsidRDefault="002074FF" w:rsidP="002074FF">
            <w:pPr>
              <w:pStyle w:val="TableText"/>
              <w:jc w:val="right"/>
              <w:rPr>
                <w:lang w:eastAsia="en-GB"/>
              </w:rPr>
            </w:pPr>
          </w:p>
        </w:tc>
        <w:tc>
          <w:tcPr>
            <w:tcW w:w="408" w:type="pct"/>
          </w:tcPr>
          <w:p w14:paraId="7F41AB2A" w14:textId="77777777" w:rsidR="002074FF" w:rsidRPr="00F9633B" w:rsidRDefault="002074FF" w:rsidP="002074FF">
            <w:pPr>
              <w:pStyle w:val="TableText"/>
              <w:jc w:val="right"/>
              <w:rPr>
                <w:lang w:eastAsia="en-GB"/>
              </w:rPr>
            </w:pPr>
            <w:r w:rsidRPr="00F9633B">
              <w:t> </w:t>
            </w:r>
          </w:p>
        </w:tc>
        <w:tc>
          <w:tcPr>
            <w:tcW w:w="431" w:type="pct"/>
          </w:tcPr>
          <w:p w14:paraId="15507268" w14:textId="77777777" w:rsidR="002074FF" w:rsidRPr="00F9633B" w:rsidRDefault="002074FF" w:rsidP="002074FF">
            <w:pPr>
              <w:pStyle w:val="TableText"/>
              <w:jc w:val="right"/>
              <w:rPr>
                <w:lang w:eastAsia="en-GB"/>
              </w:rPr>
            </w:pPr>
          </w:p>
        </w:tc>
        <w:tc>
          <w:tcPr>
            <w:tcW w:w="722" w:type="pct"/>
          </w:tcPr>
          <w:p w14:paraId="4A41B4E8" w14:textId="77777777" w:rsidR="002074FF" w:rsidRPr="00F9633B" w:rsidRDefault="002074FF" w:rsidP="002074FF">
            <w:pPr>
              <w:pStyle w:val="TableText"/>
              <w:jc w:val="right"/>
              <w:rPr>
                <w:lang w:eastAsia="en-GB"/>
              </w:rPr>
            </w:pPr>
          </w:p>
        </w:tc>
        <w:tc>
          <w:tcPr>
            <w:tcW w:w="513" w:type="pct"/>
            <w:noWrap/>
          </w:tcPr>
          <w:p w14:paraId="55C5F9CD" w14:textId="77777777" w:rsidR="002074FF" w:rsidRPr="00F9633B" w:rsidRDefault="002074FF" w:rsidP="002074FF">
            <w:pPr>
              <w:pStyle w:val="TableText"/>
              <w:jc w:val="right"/>
              <w:rPr>
                <w:lang w:eastAsia="en-GB"/>
              </w:rPr>
            </w:pPr>
            <w:r w:rsidRPr="00F9633B">
              <w:t>0.725</w:t>
            </w:r>
          </w:p>
        </w:tc>
      </w:tr>
      <w:tr w:rsidR="002074FF" w:rsidRPr="00F9633B" w14:paraId="6B01FED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D76305A" w14:textId="77777777" w:rsidR="002074FF" w:rsidRPr="00F9633B" w:rsidRDefault="002074FF" w:rsidP="002074FF">
            <w:pPr>
              <w:pStyle w:val="TableText"/>
              <w:ind w:left="144"/>
              <w:rPr>
                <w:lang w:eastAsia="en-GB"/>
              </w:rPr>
            </w:pPr>
            <w:r w:rsidRPr="00F9633B">
              <w:rPr>
                <w:lang w:eastAsia="en-GB"/>
              </w:rPr>
              <w:t>Female</w:t>
            </w:r>
          </w:p>
        </w:tc>
        <w:tc>
          <w:tcPr>
            <w:tcW w:w="431" w:type="pct"/>
          </w:tcPr>
          <w:p w14:paraId="7A29B7B2" w14:textId="77777777" w:rsidR="002074FF" w:rsidRPr="00F9633B" w:rsidRDefault="002074FF" w:rsidP="002074FF">
            <w:pPr>
              <w:pStyle w:val="TableText"/>
              <w:jc w:val="right"/>
              <w:rPr>
                <w:lang w:eastAsia="en-GB"/>
              </w:rPr>
            </w:pPr>
            <w:r w:rsidRPr="00F9633B">
              <w:t>90</w:t>
            </w:r>
          </w:p>
        </w:tc>
        <w:tc>
          <w:tcPr>
            <w:tcW w:w="431" w:type="pct"/>
          </w:tcPr>
          <w:p w14:paraId="2D79210D" w14:textId="77777777" w:rsidR="002074FF" w:rsidRPr="00F9633B" w:rsidRDefault="002074FF" w:rsidP="002074FF">
            <w:pPr>
              <w:pStyle w:val="TableText"/>
              <w:jc w:val="right"/>
              <w:rPr>
                <w:lang w:eastAsia="en-GB"/>
              </w:rPr>
            </w:pPr>
            <w:r w:rsidRPr="00F9633B">
              <w:t>7.7</w:t>
            </w:r>
          </w:p>
        </w:tc>
        <w:tc>
          <w:tcPr>
            <w:tcW w:w="700" w:type="pct"/>
          </w:tcPr>
          <w:p w14:paraId="1AF5AD17" w14:textId="77777777" w:rsidR="002074FF" w:rsidRPr="00F9633B" w:rsidRDefault="002074FF" w:rsidP="002074FF">
            <w:pPr>
              <w:pStyle w:val="TableText"/>
              <w:jc w:val="right"/>
              <w:rPr>
                <w:lang w:eastAsia="en-GB"/>
              </w:rPr>
            </w:pPr>
            <w:r w:rsidRPr="00F9633B">
              <w:t>(6.3 – 9.3)</w:t>
            </w:r>
          </w:p>
        </w:tc>
        <w:tc>
          <w:tcPr>
            <w:tcW w:w="408" w:type="pct"/>
          </w:tcPr>
          <w:p w14:paraId="5DFE1C20" w14:textId="77777777" w:rsidR="002074FF" w:rsidRPr="00F9633B" w:rsidRDefault="002074FF" w:rsidP="002074FF">
            <w:pPr>
              <w:pStyle w:val="TableText"/>
              <w:jc w:val="right"/>
              <w:rPr>
                <w:lang w:eastAsia="en-GB"/>
              </w:rPr>
            </w:pPr>
            <w:r w:rsidRPr="00F9633B">
              <w:t>&lt; 5</w:t>
            </w:r>
          </w:p>
        </w:tc>
        <w:tc>
          <w:tcPr>
            <w:tcW w:w="431" w:type="pct"/>
          </w:tcPr>
          <w:p w14:paraId="7889F07B" w14:textId="77777777" w:rsidR="002074FF" w:rsidRPr="00F9633B" w:rsidRDefault="002074FF" w:rsidP="002074FF">
            <w:pPr>
              <w:pStyle w:val="TableText"/>
              <w:jc w:val="right"/>
              <w:rPr>
                <w:lang w:eastAsia="en-GB"/>
              </w:rPr>
            </w:pPr>
            <w:r w:rsidRPr="00F9633B">
              <w:t>9.1</w:t>
            </w:r>
          </w:p>
        </w:tc>
        <w:tc>
          <w:tcPr>
            <w:tcW w:w="722" w:type="pct"/>
          </w:tcPr>
          <w:p w14:paraId="5EDB9E5C" w14:textId="77777777" w:rsidR="002074FF" w:rsidRPr="00F9633B" w:rsidRDefault="002074FF" w:rsidP="002074FF">
            <w:pPr>
              <w:pStyle w:val="TableText"/>
              <w:jc w:val="right"/>
              <w:rPr>
                <w:lang w:eastAsia="en-GB"/>
              </w:rPr>
            </w:pPr>
            <w:r w:rsidRPr="00F9633B">
              <w:t>(3.4 – 22.1)</w:t>
            </w:r>
          </w:p>
        </w:tc>
        <w:tc>
          <w:tcPr>
            <w:tcW w:w="513" w:type="pct"/>
            <w:noWrap/>
          </w:tcPr>
          <w:p w14:paraId="2A571D0B" w14:textId="77777777" w:rsidR="002074FF" w:rsidRPr="00F9633B" w:rsidRDefault="002074FF" w:rsidP="002074FF">
            <w:pPr>
              <w:pStyle w:val="TableText"/>
              <w:jc w:val="right"/>
              <w:rPr>
                <w:lang w:eastAsia="en-GB"/>
              </w:rPr>
            </w:pPr>
          </w:p>
        </w:tc>
      </w:tr>
      <w:tr w:rsidR="002074FF" w:rsidRPr="00F9633B" w14:paraId="74EC26DC" w14:textId="77777777" w:rsidTr="00A263D1">
        <w:tc>
          <w:tcPr>
            <w:tcW w:w="1364" w:type="pct"/>
          </w:tcPr>
          <w:p w14:paraId="469B7C9D" w14:textId="77777777" w:rsidR="002074FF" w:rsidRPr="00F9633B" w:rsidRDefault="002074FF" w:rsidP="002074FF">
            <w:pPr>
              <w:pStyle w:val="TableText"/>
              <w:ind w:left="144"/>
              <w:rPr>
                <w:lang w:eastAsia="en-GB"/>
              </w:rPr>
            </w:pPr>
            <w:r w:rsidRPr="00F9633B">
              <w:rPr>
                <w:lang w:eastAsia="en-GB"/>
              </w:rPr>
              <w:t>Male</w:t>
            </w:r>
          </w:p>
        </w:tc>
        <w:tc>
          <w:tcPr>
            <w:tcW w:w="431" w:type="pct"/>
          </w:tcPr>
          <w:p w14:paraId="56087783" w14:textId="77777777" w:rsidR="002074FF" w:rsidRPr="00F9633B" w:rsidRDefault="002074FF" w:rsidP="002074FF">
            <w:pPr>
              <w:pStyle w:val="TableText"/>
              <w:jc w:val="right"/>
              <w:rPr>
                <w:lang w:eastAsia="en-GB"/>
              </w:rPr>
            </w:pPr>
            <w:r w:rsidRPr="00F9633B">
              <w:t>1,086</w:t>
            </w:r>
          </w:p>
        </w:tc>
        <w:tc>
          <w:tcPr>
            <w:tcW w:w="431" w:type="pct"/>
          </w:tcPr>
          <w:p w14:paraId="1DDDCCAF" w14:textId="77777777" w:rsidR="002074FF" w:rsidRPr="00F9633B" w:rsidRDefault="002074FF" w:rsidP="002074FF">
            <w:pPr>
              <w:pStyle w:val="TableText"/>
              <w:jc w:val="right"/>
              <w:rPr>
                <w:lang w:eastAsia="en-GB"/>
              </w:rPr>
            </w:pPr>
            <w:r w:rsidRPr="00F9633B">
              <w:t>92.3</w:t>
            </w:r>
          </w:p>
        </w:tc>
        <w:tc>
          <w:tcPr>
            <w:tcW w:w="700" w:type="pct"/>
          </w:tcPr>
          <w:p w14:paraId="61022539" w14:textId="77777777" w:rsidR="002074FF" w:rsidRPr="00F9633B" w:rsidRDefault="002074FF" w:rsidP="002074FF">
            <w:pPr>
              <w:pStyle w:val="TableText"/>
              <w:jc w:val="right"/>
              <w:rPr>
                <w:lang w:eastAsia="en-GB"/>
              </w:rPr>
            </w:pPr>
            <w:r w:rsidRPr="00F9633B">
              <w:t>(90.7 – 93.7)</w:t>
            </w:r>
          </w:p>
        </w:tc>
        <w:tc>
          <w:tcPr>
            <w:tcW w:w="408" w:type="pct"/>
          </w:tcPr>
          <w:p w14:paraId="2A5AD8C5" w14:textId="77777777" w:rsidR="002074FF" w:rsidRPr="00F9633B" w:rsidRDefault="002074FF" w:rsidP="002074FF">
            <w:pPr>
              <w:pStyle w:val="TableText"/>
              <w:jc w:val="right"/>
              <w:rPr>
                <w:lang w:eastAsia="en-GB"/>
              </w:rPr>
            </w:pPr>
            <w:r w:rsidRPr="00F9633B">
              <w:t>40</w:t>
            </w:r>
          </w:p>
        </w:tc>
        <w:tc>
          <w:tcPr>
            <w:tcW w:w="431" w:type="pct"/>
          </w:tcPr>
          <w:p w14:paraId="7A3AC7F8" w14:textId="77777777" w:rsidR="002074FF" w:rsidRPr="00F9633B" w:rsidRDefault="002074FF" w:rsidP="002074FF">
            <w:pPr>
              <w:pStyle w:val="TableText"/>
              <w:jc w:val="right"/>
              <w:rPr>
                <w:lang w:eastAsia="en-GB"/>
              </w:rPr>
            </w:pPr>
            <w:r w:rsidRPr="00F9633B">
              <w:t>90.9</w:t>
            </w:r>
          </w:p>
        </w:tc>
        <w:tc>
          <w:tcPr>
            <w:tcW w:w="722" w:type="pct"/>
          </w:tcPr>
          <w:p w14:paraId="3C165D18" w14:textId="77777777" w:rsidR="002074FF" w:rsidRPr="00F9633B" w:rsidRDefault="002074FF" w:rsidP="002074FF">
            <w:pPr>
              <w:pStyle w:val="TableText"/>
              <w:jc w:val="right"/>
              <w:rPr>
                <w:lang w:eastAsia="en-GB"/>
              </w:rPr>
            </w:pPr>
            <w:r w:rsidRPr="00F9633B">
              <w:t>(77.9 – 96.6)</w:t>
            </w:r>
          </w:p>
        </w:tc>
        <w:tc>
          <w:tcPr>
            <w:tcW w:w="513" w:type="pct"/>
            <w:noWrap/>
          </w:tcPr>
          <w:p w14:paraId="40FE400E" w14:textId="77777777" w:rsidR="002074FF" w:rsidRPr="00F9633B" w:rsidRDefault="002074FF" w:rsidP="002074FF">
            <w:pPr>
              <w:pStyle w:val="TableText"/>
              <w:jc w:val="right"/>
              <w:rPr>
                <w:lang w:eastAsia="en-GB"/>
              </w:rPr>
            </w:pPr>
          </w:p>
        </w:tc>
      </w:tr>
      <w:tr w:rsidR="002074FF" w:rsidRPr="00F9633B" w14:paraId="6F115EED"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29BB498" w14:textId="77777777" w:rsidR="002074FF" w:rsidRPr="00F9633B" w:rsidRDefault="002074FF" w:rsidP="002074FF">
            <w:pPr>
              <w:pStyle w:val="TableText"/>
              <w:ind w:left="144"/>
              <w:rPr>
                <w:lang w:eastAsia="en-GB"/>
              </w:rPr>
            </w:pPr>
            <w:r w:rsidRPr="00F9633B">
              <w:rPr>
                <w:lang w:eastAsia="en-GB"/>
              </w:rPr>
              <w:t>Missing</w:t>
            </w:r>
          </w:p>
        </w:tc>
        <w:tc>
          <w:tcPr>
            <w:tcW w:w="431" w:type="pct"/>
          </w:tcPr>
          <w:p w14:paraId="4A6BE9A2" w14:textId="77777777" w:rsidR="002074FF" w:rsidRPr="00F9633B" w:rsidRDefault="002074FF" w:rsidP="002074FF">
            <w:pPr>
              <w:pStyle w:val="TableText"/>
              <w:jc w:val="right"/>
              <w:rPr>
                <w:lang w:eastAsia="en-GB"/>
              </w:rPr>
            </w:pPr>
          </w:p>
        </w:tc>
        <w:tc>
          <w:tcPr>
            <w:tcW w:w="431" w:type="pct"/>
          </w:tcPr>
          <w:p w14:paraId="28EED175" w14:textId="77777777" w:rsidR="002074FF" w:rsidRPr="00F9633B" w:rsidRDefault="002074FF" w:rsidP="002074FF">
            <w:pPr>
              <w:pStyle w:val="TableText"/>
              <w:jc w:val="right"/>
              <w:rPr>
                <w:lang w:eastAsia="en-GB"/>
              </w:rPr>
            </w:pPr>
          </w:p>
        </w:tc>
        <w:tc>
          <w:tcPr>
            <w:tcW w:w="700" w:type="pct"/>
          </w:tcPr>
          <w:p w14:paraId="6CE634AB" w14:textId="77777777" w:rsidR="002074FF" w:rsidRPr="00F9633B" w:rsidRDefault="002074FF" w:rsidP="002074FF">
            <w:pPr>
              <w:pStyle w:val="TableText"/>
              <w:jc w:val="right"/>
              <w:rPr>
                <w:lang w:eastAsia="en-GB"/>
              </w:rPr>
            </w:pPr>
          </w:p>
        </w:tc>
        <w:tc>
          <w:tcPr>
            <w:tcW w:w="408" w:type="pct"/>
          </w:tcPr>
          <w:p w14:paraId="567F62AE" w14:textId="77777777" w:rsidR="002074FF" w:rsidRPr="00F9633B" w:rsidRDefault="002074FF" w:rsidP="002074FF">
            <w:pPr>
              <w:pStyle w:val="TableText"/>
              <w:jc w:val="right"/>
              <w:rPr>
                <w:lang w:eastAsia="en-GB"/>
              </w:rPr>
            </w:pPr>
            <w:r w:rsidRPr="00F9633B">
              <w:t> </w:t>
            </w:r>
          </w:p>
        </w:tc>
        <w:tc>
          <w:tcPr>
            <w:tcW w:w="431" w:type="pct"/>
          </w:tcPr>
          <w:p w14:paraId="6FF9900A" w14:textId="77777777" w:rsidR="002074FF" w:rsidRPr="00F9633B" w:rsidRDefault="002074FF" w:rsidP="002074FF">
            <w:pPr>
              <w:pStyle w:val="TableText"/>
              <w:jc w:val="right"/>
              <w:rPr>
                <w:lang w:eastAsia="en-GB"/>
              </w:rPr>
            </w:pPr>
          </w:p>
        </w:tc>
        <w:tc>
          <w:tcPr>
            <w:tcW w:w="722" w:type="pct"/>
          </w:tcPr>
          <w:p w14:paraId="5417BFE0" w14:textId="77777777" w:rsidR="002074FF" w:rsidRPr="00F9633B" w:rsidRDefault="002074FF" w:rsidP="002074FF">
            <w:pPr>
              <w:pStyle w:val="TableText"/>
              <w:jc w:val="right"/>
              <w:rPr>
                <w:lang w:eastAsia="en-GB"/>
              </w:rPr>
            </w:pPr>
          </w:p>
        </w:tc>
        <w:tc>
          <w:tcPr>
            <w:tcW w:w="513" w:type="pct"/>
            <w:noWrap/>
          </w:tcPr>
          <w:p w14:paraId="2E28D21D" w14:textId="77777777" w:rsidR="002074FF" w:rsidRPr="00F9633B" w:rsidRDefault="002074FF" w:rsidP="002074FF">
            <w:pPr>
              <w:pStyle w:val="TableText"/>
              <w:jc w:val="right"/>
              <w:rPr>
                <w:lang w:eastAsia="en-GB"/>
              </w:rPr>
            </w:pPr>
          </w:p>
        </w:tc>
      </w:tr>
      <w:tr w:rsidR="002074FF" w:rsidRPr="00F9633B" w14:paraId="0A43D5B7" w14:textId="77777777" w:rsidTr="00A263D1">
        <w:tc>
          <w:tcPr>
            <w:tcW w:w="1364" w:type="pct"/>
          </w:tcPr>
          <w:p w14:paraId="08739360" w14:textId="77777777" w:rsidR="002074FF" w:rsidRPr="00F9633B" w:rsidRDefault="002074FF" w:rsidP="00F57C02">
            <w:pPr>
              <w:pStyle w:val="TableText"/>
              <w:rPr>
                <w:lang w:eastAsia="en-GB"/>
              </w:rPr>
            </w:pPr>
            <w:r w:rsidRPr="00F9633B">
              <w:rPr>
                <w:lang w:eastAsia="en-GB"/>
              </w:rPr>
              <w:t>Rank</w:t>
            </w:r>
          </w:p>
        </w:tc>
        <w:tc>
          <w:tcPr>
            <w:tcW w:w="431" w:type="pct"/>
          </w:tcPr>
          <w:p w14:paraId="54E9854B" w14:textId="77777777" w:rsidR="002074FF" w:rsidRPr="00F9633B" w:rsidRDefault="002074FF" w:rsidP="002074FF">
            <w:pPr>
              <w:pStyle w:val="TableText"/>
              <w:jc w:val="right"/>
              <w:rPr>
                <w:lang w:eastAsia="en-GB"/>
              </w:rPr>
            </w:pPr>
          </w:p>
        </w:tc>
        <w:tc>
          <w:tcPr>
            <w:tcW w:w="431" w:type="pct"/>
          </w:tcPr>
          <w:p w14:paraId="1DAB69A9" w14:textId="77777777" w:rsidR="002074FF" w:rsidRPr="00F9633B" w:rsidRDefault="002074FF" w:rsidP="002074FF">
            <w:pPr>
              <w:pStyle w:val="TableText"/>
              <w:jc w:val="right"/>
              <w:rPr>
                <w:lang w:eastAsia="en-GB"/>
              </w:rPr>
            </w:pPr>
          </w:p>
        </w:tc>
        <w:tc>
          <w:tcPr>
            <w:tcW w:w="700" w:type="pct"/>
          </w:tcPr>
          <w:p w14:paraId="540142F3" w14:textId="77777777" w:rsidR="002074FF" w:rsidRPr="00F9633B" w:rsidRDefault="002074FF" w:rsidP="002074FF">
            <w:pPr>
              <w:pStyle w:val="TableText"/>
              <w:jc w:val="right"/>
              <w:rPr>
                <w:lang w:eastAsia="en-GB"/>
              </w:rPr>
            </w:pPr>
          </w:p>
        </w:tc>
        <w:tc>
          <w:tcPr>
            <w:tcW w:w="408" w:type="pct"/>
          </w:tcPr>
          <w:p w14:paraId="4F7233DA" w14:textId="77777777" w:rsidR="002074FF" w:rsidRPr="00F9633B" w:rsidRDefault="002074FF" w:rsidP="002074FF">
            <w:pPr>
              <w:pStyle w:val="TableText"/>
              <w:jc w:val="right"/>
              <w:rPr>
                <w:lang w:eastAsia="en-GB"/>
              </w:rPr>
            </w:pPr>
            <w:r w:rsidRPr="00F9633B">
              <w:t> </w:t>
            </w:r>
          </w:p>
        </w:tc>
        <w:tc>
          <w:tcPr>
            <w:tcW w:w="431" w:type="pct"/>
          </w:tcPr>
          <w:p w14:paraId="6B3C0849" w14:textId="77777777" w:rsidR="002074FF" w:rsidRPr="00F9633B" w:rsidRDefault="002074FF" w:rsidP="002074FF">
            <w:pPr>
              <w:pStyle w:val="TableText"/>
              <w:jc w:val="right"/>
              <w:rPr>
                <w:lang w:eastAsia="en-GB"/>
              </w:rPr>
            </w:pPr>
          </w:p>
        </w:tc>
        <w:tc>
          <w:tcPr>
            <w:tcW w:w="722" w:type="pct"/>
          </w:tcPr>
          <w:p w14:paraId="7916CD68" w14:textId="77777777" w:rsidR="002074FF" w:rsidRPr="00F9633B" w:rsidRDefault="002074FF" w:rsidP="002074FF">
            <w:pPr>
              <w:pStyle w:val="TableText"/>
              <w:jc w:val="right"/>
              <w:rPr>
                <w:lang w:eastAsia="en-GB"/>
              </w:rPr>
            </w:pPr>
          </w:p>
        </w:tc>
        <w:tc>
          <w:tcPr>
            <w:tcW w:w="513" w:type="pct"/>
            <w:noWrap/>
          </w:tcPr>
          <w:p w14:paraId="7AD2F667" w14:textId="77777777" w:rsidR="002074FF" w:rsidRPr="00F9633B" w:rsidRDefault="002074FF" w:rsidP="002074FF">
            <w:pPr>
              <w:pStyle w:val="TableText"/>
              <w:jc w:val="right"/>
              <w:rPr>
                <w:lang w:eastAsia="en-GB"/>
              </w:rPr>
            </w:pPr>
            <w:r w:rsidRPr="00F9633B">
              <w:t>0.002</w:t>
            </w:r>
          </w:p>
        </w:tc>
      </w:tr>
      <w:tr w:rsidR="002074FF" w:rsidRPr="00F9633B" w14:paraId="68E84F1A"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676A908A" w14:textId="77777777" w:rsidR="002074FF" w:rsidRPr="00F9633B" w:rsidRDefault="002074FF" w:rsidP="002074FF">
            <w:pPr>
              <w:pStyle w:val="TableText"/>
              <w:ind w:left="144"/>
              <w:rPr>
                <w:lang w:eastAsia="en-GB"/>
              </w:rPr>
            </w:pPr>
            <w:r w:rsidRPr="00F9633B">
              <w:rPr>
                <w:lang w:eastAsia="en-GB"/>
              </w:rPr>
              <w:t>Commissioned Officer</w:t>
            </w:r>
          </w:p>
        </w:tc>
        <w:tc>
          <w:tcPr>
            <w:tcW w:w="431" w:type="pct"/>
          </w:tcPr>
          <w:p w14:paraId="7E37EDC6" w14:textId="77777777" w:rsidR="002074FF" w:rsidRPr="00F9633B" w:rsidRDefault="002074FF" w:rsidP="002074FF">
            <w:pPr>
              <w:pStyle w:val="TableText"/>
              <w:jc w:val="right"/>
              <w:rPr>
                <w:lang w:eastAsia="en-GB"/>
              </w:rPr>
            </w:pPr>
            <w:r w:rsidRPr="00F9633B">
              <w:t>519</w:t>
            </w:r>
          </w:p>
        </w:tc>
        <w:tc>
          <w:tcPr>
            <w:tcW w:w="431" w:type="pct"/>
          </w:tcPr>
          <w:p w14:paraId="42A9B77F" w14:textId="77777777" w:rsidR="002074FF" w:rsidRPr="00F9633B" w:rsidRDefault="002074FF" w:rsidP="002074FF">
            <w:pPr>
              <w:pStyle w:val="TableText"/>
              <w:jc w:val="right"/>
              <w:rPr>
                <w:lang w:eastAsia="en-GB"/>
              </w:rPr>
            </w:pPr>
            <w:r w:rsidRPr="00F9633B">
              <w:t>44.1</w:t>
            </w:r>
          </w:p>
        </w:tc>
        <w:tc>
          <w:tcPr>
            <w:tcW w:w="700" w:type="pct"/>
          </w:tcPr>
          <w:p w14:paraId="03F152A4" w14:textId="7EB441C3" w:rsidR="002074FF" w:rsidRPr="00F9633B" w:rsidRDefault="002074FF" w:rsidP="002074FF">
            <w:pPr>
              <w:pStyle w:val="TableText"/>
              <w:jc w:val="right"/>
              <w:rPr>
                <w:lang w:eastAsia="en-GB"/>
              </w:rPr>
            </w:pPr>
            <w:r w:rsidRPr="00F9633B">
              <w:t>(41.3 – 47</w:t>
            </w:r>
            <w:r w:rsidR="00383279">
              <w:t>.0</w:t>
            </w:r>
            <w:r w:rsidRPr="00F9633B">
              <w:t>)</w:t>
            </w:r>
          </w:p>
        </w:tc>
        <w:tc>
          <w:tcPr>
            <w:tcW w:w="408" w:type="pct"/>
          </w:tcPr>
          <w:p w14:paraId="5BFC0656" w14:textId="77777777" w:rsidR="002074FF" w:rsidRPr="00F9633B" w:rsidRDefault="002074FF" w:rsidP="002074FF">
            <w:pPr>
              <w:pStyle w:val="TableText"/>
              <w:jc w:val="right"/>
              <w:rPr>
                <w:lang w:eastAsia="en-GB"/>
              </w:rPr>
            </w:pPr>
            <w:r w:rsidRPr="00F9633B">
              <w:t>20</w:t>
            </w:r>
          </w:p>
        </w:tc>
        <w:tc>
          <w:tcPr>
            <w:tcW w:w="431" w:type="pct"/>
          </w:tcPr>
          <w:p w14:paraId="6E8C0A40" w14:textId="77777777" w:rsidR="002074FF" w:rsidRPr="00F9633B" w:rsidRDefault="002074FF" w:rsidP="002074FF">
            <w:pPr>
              <w:pStyle w:val="TableText"/>
              <w:jc w:val="right"/>
              <w:rPr>
                <w:lang w:eastAsia="en-GB"/>
              </w:rPr>
            </w:pPr>
            <w:r w:rsidRPr="00F9633B">
              <w:t>63.6</w:t>
            </w:r>
          </w:p>
        </w:tc>
        <w:tc>
          <w:tcPr>
            <w:tcW w:w="722" w:type="pct"/>
          </w:tcPr>
          <w:p w14:paraId="0D722081" w14:textId="77777777" w:rsidR="002074FF" w:rsidRPr="00F9633B" w:rsidRDefault="002074FF" w:rsidP="002074FF">
            <w:pPr>
              <w:pStyle w:val="TableText"/>
              <w:jc w:val="right"/>
              <w:rPr>
                <w:lang w:eastAsia="en-GB"/>
              </w:rPr>
            </w:pPr>
            <w:r w:rsidRPr="00F9633B">
              <w:t>(48.4 – 76.5)</w:t>
            </w:r>
          </w:p>
        </w:tc>
        <w:tc>
          <w:tcPr>
            <w:tcW w:w="513" w:type="pct"/>
            <w:noWrap/>
          </w:tcPr>
          <w:p w14:paraId="6E55B406" w14:textId="77777777" w:rsidR="002074FF" w:rsidRPr="00F9633B" w:rsidRDefault="002074FF" w:rsidP="002074FF">
            <w:pPr>
              <w:pStyle w:val="TableText"/>
              <w:jc w:val="right"/>
              <w:rPr>
                <w:lang w:eastAsia="en-GB"/>
              </w:rPr>
            </w:pPr>
          </w:p>
        </w:tc>
      </w:tr>
      <w:tr w:rsidR="002074FF" w:rsidRPr="00F9633B" w14:paraId="253BF413" w14:textId="77777777" w:rsidTr="00A263D1">
        <w:tc>
          <w:tcPr>
            <w:tcW w:w="1364" w:type="pct"/>
          </w:tcPr>
          <w:p w14:paraId="332F7B47" w14:textId="77777777" w:rsidR="002074FF" w:rsidRPr="00F9633B" w:rsidRDefault="002074FF" w:rsidP="002074FF">
            <w:pPr>
              <w:pStyle w:val="TableText"/>
              <w:ind w:left="144"/>
              <w:rPr>
                <w:lang w:eastAsia="en-GB"/>
              </w:rPr>
            </w:pPr>
            <w:r w:rsidRPr="00F9633B">
              <w:rPr>
                <w:lang w:eastAsia="en-GB"/>
              </w:rPr>
              <w:t>Non-commissioned Officer</w:t>
            </w:r>
          </w:p>
        </w:tc>
        <w:tc>
          <w:tcPr>
            <w:tcW w:w="431" w:type="pct"/>
          </w:tcPr>
          <w:p w14:paraId="3F991CAC" w14:textId="77777777" w:rsidR="002074FF" w:rsidRPr="00F9633B" w:rsidRDefault="002074FF" w:rsidP="002074FF">
            <w:pPr>
              <w:pStyle w:val="TableText"/>
              <w:jc w:val="right"/>
              <w:rPr>
                <w:lang w:eastAsia="en-GB"/>
              </w:rPr>
            </w:pPr>
            <w:r w:rsidRPr="00F9633B">
              <w:t>616</w:t>
            </w:r>
          </w:p>
        </w:tc>
        <w:tc>
          <w:tcPr>
            <w:tcW w:w="431" w:type="pct"/>
          </w:tcPr>
          <w:p w14:paraId="6FEDD011" w14:textId="77777777" w:rsidR="002074FF" w:rsidRPr="00F9633B" w:rsidRDefault="002074FF" w:rsidP="002074FF">
            <w:pPr>
              <w:pStyle w:val="TableText"/>
              <w:jc w:val="right"/>
              <w:rPr>
                <w:lang w:eastAsia="en-GB"/>
              </w:rPr>
            </w:pPr>
            <w:r w:rsidRPr="00F9633B">
              <w:t>52.4</w:t>
            </w:r>
          </w:p>
        </w:tc>
        <w:tc>
          <w:tcPr>
            <w:tcW w:w="700" w:type="pct"/>
          </w:tcPr>
          <w:p w14:paraId="1154175C" w14:textId="77777777" w:rsidR="002074FF" w:rsidRPr="00F9633B" w:rsidRDefault="002074FF" w:rsidP="002074FF">
            <w:pPr>
              <w:pStyle w:val="TableText"/>
              <w:jc w:val="right"/>
              <w:rPr>
                <w:lang w:eastAsia="en-GB"/>
              </w:rPr>
            </w:pPr>
            <w:r w:rsidRPr="00F9633B">
              <w:t>(49.5 – 55.2)</w:t>
            </w:r>
          </w:p>
        </w:tc>
        <w:tc>
          <w:tcPr>
            <w:tcW w:w="408" w:type="pct"/>
          </w:tcPr>
          <w:p w14:paraId="6210EF93" w14:textId="77777777" w:rsidR="002074FF" w:rsidRPr="00F9633B" w:rsidRDefault="002074FF" w:rsidP="002074FF">
            <w:pPr>
              <w:pStyle w:val="TableText"/>
              <w:jc w:val="right"/>
              <w:rPr>
                <w:lang w:eastAsia="en-GB"/>
              </w:rPr>
            </w:pPr>
            <w:r w:rsidRPr="00F9633B">
              <w:t>12</w:t>
            </w:r>
          </w:p>
        </w:tc>
        <w:tc>
          <w:tcPr>
            <w:tcW w:w="431" w:type="pct"/>
          </w:tcPr>
          <w:p w14:paraId="3EC3BB5C" w14:textId="77777777" w:rsidR="002074FF" w:rsidRPr="00F9633B" w:rsidRDefault="002074FF" w:rsidP="002074FF">
            <w:pPr>
              <w:pStyle w:val="TableText"/>
              <w:jc w:val="right"/>
              <w:rPr>
                <w:lang w:eastAsia="en-GB"/>
              </w:rPr>
            </w:pPr>
            <w:r w:rsidRPr="00F9633B">
              <w:t>27.3</w:t>
            </w:r>
          </w:p>
        </w:tc>
        <w:tc>
          <w:tcPr>
            <w:tcW w:w="722" w:type="pct"/>
          </w:tcPr>
          <w:p w14:paraId="75F793E8" w14:textId="77777777" w:rsidR="002074FF" w:rsidRPr="00F9633B" w:rsidRDefault="002074FF" w:rsidP="002074FF">
            <w:pPr>
              <w:pStyle w:val="TableText"/>
              <w:jc w:val="right"/>
              <w:rPr>
                <w:lang w:eastAsia="en-GB"/>
              </w:rPr>
            </w:pPr>
            <w:r w:rsidRPr="00F9633B">
              <w:t>(16.1 – 42.3)</w:t>
            </w:r>
          </w:p>
        </w:tc>
        <w:tc>
          <w:tcPr>
            <w:tcW w:w="513" w:type="pct"/>
            <w:noWrap/>
          </w:tcPr>
          <w:p w14:paraId="35F2232B" w14:textId="77777777" w:rsidR="002074FF" w:rsidRPr="00F9633B" w:rsidRDefault="002074FF" w:rsidP="002074FF">
            <w:pPr>
              <w:pStyle w:val="TableText"/>
              <w:jc w:val="right"/>
              <w:rPr>
                <w:lang w:eastAsia="en-GB"/>
              </w:rPr>
            </w:pPr>
          </w:p>
        </w:tc>
      </w:tr>
      <w:tr w:rsidR="002074FF" w:rsidRPr="00F9633B" w14:paraId="529A3D03"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80F5360" w14:textId="77777777" w:rsidR="002074FF" w:rsidRPr="00F9633B" w:rsidRDefault="002074FF" w:rsidP="002074FF">
            <w:pPr>
              <w:pStyle w:val="TableText"/>
              <w:ind w:left="144"/>
              <w:rPr>
                <w:lang w:eastAsia="en-GB"/>
              </w:rPr>
            </w:pPr>
            <w:r w:rsidRPr="00F9633B">
              <w:rPr>
                <w:lang w:eastAsia="en-GB"/>
              </w:rPr>
              <w:t>Other rank</w:t>
            </w:r>
          </w:p>
        </w:tc>
        <w:tc>
          <w:tcPr>
            <w:tcW w:w="431" w:type="pct"/>
          </w:tcPr>
          <w:p w14:paraId="4EFE2E84" w14:textId="77777777" w:rsidR="002074FF" w:rsidRPr="00F9633B" w:rsidRDefault="002074FF" w:rsidP="002074FF">
            <w:pPr>
              <w:pStyle w:val="TableText"/>
              <w:jc w:val="right"/>
              <w:rPr>
                <w:lang w:eastAsia="en-GB"/>
              </w:rPr>
            </w:pPr>
            <w:r w:rsidRPr="00F9633B">
              <w:t>41</w:t>
            </w:r>
          </w:p>
        </w:tc>
        <w:tc>
          <w:tcPr>
            <w:tcW w:w="431" w:type="pct"/>
          </w:tcPr>
          <w:p w14:paraId="084B50FA" w14:textId="77777777" w:rsidR="002074FF" w:rsidRPr="00F9633B" w:rsidRDefault="002074FF" w:rsidP="002074FF">
            <w:pPr>
              <w:pStyle w:val="TableText"/>
              <w:jc w:val="right"/>
              <w:rPr>
                <w:lang w:eastAsia="en-GB"/>
              </w:rPr>
            </w:pPr>
            <w:r w:rsidRPr="00F9633B">
              <w:t>3.5</w:t>
            </w:r>
          </w:p>
        </w:tc>
        <w:tc>
          <w:tcPr>
            <w:tcW w:w="700" w:type="pct"/>
          </w:tcPr>
          <w:p w14:paraId="4C6E4430" w14:textId="77777777" w:rsidR="002074FF" w:rsidRPr="00F9633B" w:rsidRDefault="002074FF" w:rsidP="002074FF">
            <w:pPr>
              <w:pStyle w:val="TableText"/>
              <w:jc w:val="right"/>
              <w:rPr>
                <w:lang w:eastAsia="en-GB"/>
              </w:rPr>
            </w:pPr>
            <w:r w:rsidRPr="00F9633B">
              <w:t>(2.6 – 4.7)</w:t>
            </w:r>
          </w:p>
        </w:tc>
        <w:tc>
          <w:tcPr>
            <w:tcW w:w="408" w:type="pct"/>
          </w:tcPr>
          <w:p w14:paraId="3D3AB636" w14:textId="77777777" w:rsidR="002074FF" w:rsidRPr="00F9633B" w:rsidRDefault="002074FF" w:rsidP="002074FF">
            <w:pPr>
              <w:pStyle w:val="TableText"/>
              <w:jc w:val="right"/>
              <w:rPr>
                <w:lang w:eastAsia="en-GB"/>
              </w:rPr>
            </w:pPr>
            <w:r w:rsidRPr="00F9633B">
              <w:t>&lt; 5</w:t>
            </w:r>
          </w:p>
        </w:tc>
        <w:tc>
          <w:tcPr>
            <w:tcW w:w="431" w:type="pct"/>
          </w:tcPr>
          <w:p w14:paraId="106D081E" w14:textId="77777777" w:rsidR="002074FF" w:rsidRPr="00F9633B" w:rsidRDefault="002074FF" w:rsidP="002074FF">
            <w:pPr>
              <w:pStyle w:val="TableText"/>
              <w:jc w:val="right"/>
              <w:rPr>
                <w:lang w:eastAsia="en-GB"/>
              </w:rPr>
            </w:pPr>
            <w:r w:rsidRPr="00F9633B">
              <w:t>9.1</w:t>
            </w:r>
          </w:p>
        </w:tc>
        <w:tc>
          <w:tcPr>
            <w:tcW w:w="722" w:type="pct"/>
          </w:tcPr>
          <w:p w14:paraId="41DD19DA" w14:textId="77777777" w:rsidR="002074FF" w:rsidRPr="00F9633B" w:rsidRDefault="002074FF" w:rsidP="002074FF">
            <w:pPr>
              <w:pStyle w:val="TableText"/>
              <w:jc w:val="right"/>
              <w:rPr>
                <w:lang w:eastAsia="en-GB"/>
              </w:rPr>
            </w:pPr>
            <w:r w:rsidRPr="00F9633B">
              <w:t>(3.4 – 22.1)</w:t>
            </w:r>
          </w:p>
        </w:tc>
        <w:tc>
          <w:tcPr>
            <w:tcW w:w="513" w:type="pct"/>
            <w:noWrap/>
          </w:tcPr>
          <w:p w14:paraId="5A358773" w14:textId="77777777" w:rsidR="002074FF" w:rsidRPr="00F9633B" w:rsidRDefault="002074FF" w:rsidP="002074FF">
            <w:pPr>
              <w:pStyle w:val="TableText"/>
              <w:jc w:val="right"/>
              <w:rPr>
                <w:lang w:eastAsia="en-GB"/>
              </w:rPr>
            </w:pPr>
          </w:p>
        </w:tc>
      </w:tr>
      <w:tr w:rsidR="002074FF" w:rsidRPr="00F9633B" w14:paraId="7E847E93" w14:textId="77777777" w:rsidTr="00A263D1">
        <w:tc>
          <w:tcPr>
            <w:tcW w:w="1364" w:type="pct"/>
          </w:tcPr>
          <w:p w14:paraId="02238E0F" w14:textId="77777777" w:rsidR="002074FF" w:rsidRPr="00F9633B" w:rsidRDefault="002074FF" w:rsidP="002074FF">
            <w:pPr>
              <w:pStyle w:val="TableText"/>
              <w:ind w:left="144"/>
              <w:rPr>
                <w:lang w:eastAsia="en-GB"/>
              </w:rPr>
            </w:pPr>
            <w:r w:rsidRPr="00F9633B">
              <w:rPr>
                <w:lang w:eastAsia="en-GB"/>
              </w:rPr>
              <w:t>Missing</w:t>
            </w:r>
          </w:p>
        </w:tc>
        <w:tc>
          <w:tcPr>
            <w:tcW w:w="431" w:type="pct"/>
          </w:tcPr>
          <w:p w14:paraId="290D937E" w14:textId="77777777" w:rsidR="002074FF" w:rsidRPr="00F9633B" w:rsidRDefault="002074FF" w:rsidP="002074FF">
            <w:pPr>
              <w:pStyle w:val="TableText"/>
              <w:jc w:val="right"/>
              <w:rPr>
                <w:lang w:eastAsia="en-GB"/>
              </w:rPr>
            </w:pPr>
            <w:r w:rsidRPr="00F9633B">
              <w:t>0</w:t>
            </w:r>
          </w:p>
        </w:tc>
        <w:tc>
          <w:tcPr>
            <w:tcW w:w="431" w:type="pct"/>
          </w:tcPr>
          <w:p w14:paraId="08E00B8A" w14:textId="77777777" w:rsidR="002074FF" w:rsidRPr="00F9633B" w:rsidRDefault="002074FF" w:rsidP="002074FF">
            <w:pPr>
              <w:pStyle w:val="TableText"/>
              <w:jc w:val="right"/>
              <w:rPr>
                <w:lang w:eastAsia="en-GB"/>
              </w:rPr>
            </w:pPr>
          </w:p>
        </w:tc>
        <w:tc>
          <w:tcPr>
            <w:tcW w:w="700" w:type="pct"/>
          </w:tcPr>
          <w:p w14:paraId="1627718C" w14:textId="77777777" w:rsidR="002074FF" w:rsidRPr="00F9633B" w:rsidRDefault="002074FF" w:rsidP="002074FF">
            <w:pPr>
              <w:pStyle w:val="TableText"/>
              <w:jc w:val="right"/>
              <w:rPr>
                <w:lang w:eastAsia="en-GB"/>
              </w:rPr>
            </w:pPr>
          </w:p>
        </w:tc>
        <w:tc>
          <w:tcPr>
            <w:tcW w:w="408" w:type="pct"/>
          </w:tcPr>
          <w:p w14:paraId="023BB51F" w14:textId="77777777" w:rsidR="002074FF" w:rsidRPr="00F9633B" w:rsidRDefault="002074FF" w:rsidP="002074FF">
            <w:pPr>
              <w:pStyle w:val="TableText"/>
              <w:jc w:val="right"/>
              <w:rPr>
                <w:lang w:eastAsia="en-GB"/>
              </w:rPr>
            </w:pPr>
            <w:r w:rsidRPr="00F9633B">
              <w:t>0</w:t>
            </w:r>
          </w:p>
        </w:tc>
        <w:tc>
          <w:tcPr>
            <w:tcW w:w="431" w:type="pct"/>
          </w:tcPr>
          <w:p w14:paraId="47A00EA6" w14:textId="77777777" w:rsidR="002074FF" w:rsidRPr="00F9633B" w:rsidRDefault="002074FF" w:rsidP="002074FF">
            <w:pPr>
              <w:pStyle w:val="TableText"/>
              <w:jc w:val="right"/>
              <w:rPr>
                <w:lang w:eastAsia="en-GB"/>
              </w:rPr>
            </w:pPr>
          </w:p>
        </w:tc>
        <w:tc>
          <w:tcPr>
            <w:tcW w:w="722" w:type="pct"/>
          </w:tcPr>
          <w:p w14:paraId="625ECC79" w14:textId="77777777" w:rsidR="002074FF" w:rsidRPr="00F9633B" w:rsidRDefault="002074FF" w:rsidP="002074FF">
            <w:pPr>
              <w:pStyle w:val="TableText"/>
              <w:jc w:val="right"/>
              <w:rPr>
                <w:lang w:eastAsia="en-GB"/>
              </w:rPr>
            </w:pPr>
          </w:p>
        </w:tc>
        <w:tc>
          <w:tcPr>
            <w:tcW w:w="513" w:type="pct"/>
            <w:noWrap/>
          </w:tcPr>
          <w:p w14:paraId="69D72A73" w14:textId="77777777" w:rsidR="002074FF" w:rsidRPr="00F9633B" w:rsidRDefault="002074FF" w:rsidP="002074FF">
            <w:pPr>
              <w:pStyle w:val="TableText"/>
              <w:jc w:val="right"/>
              <w:rPr>
                <w:lang w:eastAsia="en-GB"/>
              </w:rPr>
            </w:pPr>
          </w:p>
        </w:tc>
      </w:tr>
      <w:tr w:rsidR="002074FF" w:rsidRPr="00F9633B" w14:paraId="0BEA07C7"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BF8D6D2" w14:textId="77777777" w:rsidR="002074FF" w:rsidRPr="00F9633B" w:rsidRDefault="002074FF" w:rsidP="00F57C02">
            <w:pPr>
              <w:pStyle w:val="TableText"/>
              <w:rPr>
                <w:lang w:eastAsia="en-GB"/>
              </w:rPr>
            </w:pPr>
            <w:r w:rsidRPr="00F9633B">
              <w:rPr>
                <w:lang w:eastAsia="en-GB"/>
              </w:rPr>
              <w:t>Service type</w:t>
            </w:r>
          </w:p>
        </w:tc>
        <w:tc>
          <w:tcPr>
            <w:tcW w:w="431" w:type="pct"/>
          </w:tcPr>
          <w:p w14:paraId="54561539" w14:textId="77777777" w:rsidR="002074FF" w:rsidRPr="00F9633B" w:rsidRDefault="002074FF" w:rsidP="002074FF">
            <w:pPr>
              <w:pStyle w:val="TableText"/>
              <w:jc w:val="right"/>
              <w:rPr>
                <w:lang w:eastAsia="en-GB"/>
              </w:rPr>
            </w:pPr>
          </w:p>
        </w:tc>
        <w:tc>
          <w:tcPr>
            <w:tcW w:w="431" w:type="pct"/>
          </w:tcPr>
          <w:p w14:paraId="05790ADF" w14:textId="77777777" w:rsidR="002074FF" w:rsidRPr="00F9633B" w:rsidRDefault="002074FF" w:rsidP="002074FF">
            <w:pPr>
              <w:pStyle w:val="TableText"/>
              <w:jc w:val="right"/>
              <w:rPr>
                <w:lang w:eastAsia="en-GB"/>
              </w:rPr>
            </w:pPr>
          </w:p>
        </w:tc>
        <w:tc>
          <w:tcPr>
            <w:tcW w:w="700" w:type="pct"/>
          </w:tcPr>
          <w:p w14:paraId="0FA2B45A" w14:textId="77777777" w:rsidR="002074FF" w:rsidRPr="00F9633B" w:rsidRDefault="002074FF" w:rsidP="002074FF">
            <w:pPr>
              <w:pStyle w:val="TableText"/>
              <w:jc w:val="right"/>
              <w:rPr>
                <w:lang w:eastAsia="en-GB"/>
              </w:rPr>
            </w:pPr>
          </w:p>
        </w:tc>
        <w:tc>
          <w:tcPr>
            <w:tcW w:w="408" w:type="pct"/>
          </w:tcPr>
          <w:p w14:paraId="6FEDA208" w14:textId="77777777" w:rsidR="002074FF" w:rsidRPr="00F9633B" w:rsidRDefault="002074FF" w:rsidP="002074FF">
            <w:pPr>
              <w:pStyle w:val="TableText"/>
              <w:jc w:val="right"/>
              <w:rPr>
                <w:lang w:eastAsia="en-GB"/>
              </w:rPr>
            </w:pPr>
          </w:p>
        </w:tc>
        <w:tc>
          <w:tcPr>
            <w:tcW w:w="431" w:type="pct"/>
          </w:tcPr>
          <w:p w14:paraId="0A6DF5BC" w14:textId="77777777" w:rsidR="002074FF" w:rsidRPr="00F9633B" w:rsidRDefault="002074FF" w:rsidP="002074FF">
            <w:pPr>
              <w:pStyle w:val="TableText"/>
              <w:jc w:val="right"/>
              <w:rPr>
                <w:lang w:eastAsia="en-GB"/>
              </w:rPr>
            </w:pPr>
          </w:p>
        </w:tc>
        <w:tc>
          <w:tcPr>
            <w:tcW w:w="722" w:type="pct"/>
          </w:tcPr>
          <w:p w14:paraId="3778E545" w14:textId="77777777" w:rsidR="002074FF" w:rsidRPr="00F9633B" w:rsidRDefault="002074FF" w:rsidP="002074FF">
            <w:pPr>
              <w:pStyle w:val="TableText"/>
              <w:jc w:val="right"/>
              <w:rPr>
                <w:lang w:eastAsia="en-GB"/>
              </w:rPr>
            </w:pPr>
          </w:p>
        </w:tc>
        <w:tc>
          <w:tcPr>
            <w:tcW w:w="513" w:type="pct"/>
            <w:noWrap/>
          </w:tcPr>
          <w:p w14:paraId="340055D8" w14:textId="77777777" w:rsidR="002074FF" w:rsidRPr="00F9633B" w:rsidRDefault="002074FF" w:rsidP="002074FF">
            <w:pPr>
              <w:pStyle w:val="TableText"/>
              <w:jc w:val="right"/>
              <w:rPr>
                <w:lang w:eastAsia="en-GB"/>
              </w:rPr>
            </w:pPr>
            <w:r w:rsidRPr="00F9633B">
              <w:t>0.079</w:t>
            </w:r>
          </w:p>
        </w:tc>
      </w:tr>
      <w:tr w:rsidR="002074FF" w:rsidRPr="00F9633B" w14:paraId="54B3DF41" w14:textId="77777777" w:rsidTr="00A263D1">
        <w:tc>
          <w:tcPr>
            <w:tcW w:w="1364" w:type="pct"/>
          </w:tcPr>
          <w:p w14:paraId="2C391BA3" w14:textId="77777777" w:rsidR="002074FF" w:rsidRPr="00F9633B" w:rsidRDefault="002074FF" w:rsidP="002074FF">
            <w:pPr>
              <w:pStyle w:val="TableText"/>
              <w:ind w:left="144"/>
              <w:rPr>
                <w:lang w:eastAsia="en-GB"/>
              </w:rPr>
            </w:pPr>
            <w:r w:rsidRPr="00F9633B">
              <w:rPr>
                <w:lang w:eastAsia="en-GB"/>
              </w:rPr>
              <w:t>Navy</w:t>
            </w:r>
          </w:p>
        </w:tc>
        <w:tc>
          <w:tcPr>
            <w:tcW w:w="431" w:type="pct"/>
          </w:tcPr>
          <w:p w14:paraId="25E5F47D" w14:textId="77777777" w:rsidR="002074FF" w:rsidRPr="00F9633B" w:rsidRDefault="002074FF" w:rsidP="002074FF">
            <w:pPr>
              <w:pStyle w:val="TableText"/>
              <w:jc w:val="right"/>
            </w:pPr>
            <w:r w:rsidRPr="00F9633B">
              <w:t>205</w:t>
            </w:r>
          </w:p>
        </w:tc>
        <w:tc>
          <w:tcPr>
            <w:tcW w:w="431" w:type="pct"/>
          </w:tcPr>
          <w:p w14:paraId="01E122B3" w14:textId="77777777" w:rsidR="002074FF" w:rsidRPr="00F9633B" w:rsidRDefault="002074FF" w:rsidP="002074FF">
            <w:pPr>
              <w:pStyle w:val="TableText"/>
              <w:jc w:val="right"/>
            </w:pPr>
            <w:r w:rsidRPr="00F9633B">
              <w:t>17.4</w:t>
            </w:r>
          </w:p>
        </w:tc>
        <w:tc>
          <w:tcPr>
            <w:tcW w:w="700" w:type="pct"/>
          </w:tcPr>
          <w:p w14:paraId="34FCE4DA" w14:textId="77777777" w:rsidR="002074FF" w:rsidRPr="00F9633B" w:rsidRDefault="002074FF" w:rsidP="002074FF">
            <w:pPr>
              <w:pStyle w:val="TableText"/>
              <w:jc w:val="right"/>
            </w:pPr>
            <w:r w:rsidRPr="00F9633B">
              <w:t>(15.4 – 19.7)</w:t>
            </w:r>
          </w:p>
        </w:tc>
        <w:tc>
          <w:tcPr>
            <w:tcW w:w="408" w:type="pct"/>
          </w:tcPr>
          <w:p w14:paraId="64E43F09" w14:textId="77777777" w:rsidR="002074FF" w:rsidRPr="00F9633B" w:rsidRDefault="002074FF" w:rsidP="002074FF">
            <w:pPr>
              <w:pStyle w:val="TableText"/>
              <w:jc w:val="right"/>
            </w:pPr>
            <w:r w:rsidRPr="00F9633B">
              <w:t>&lt; 5</w:t>
            </w:r>
          </w:p>
        </w:tc>
        <w:tc>
          <w:tcPr>
            <w:tcW w:w="431" w:type="pct"/>
          </w:tcPr>
          <w:p w14:paraId="235323D3" w14:textId="77777777" w:rsidR="002074FF" w:rsidRPr="00F9633B" w:rsidRDefault="002074FF" w:rsidP="002074FF">
            <w:pPr>
              <w:pStyle w:val="TableText"/>
              <w:jc w:val="right"/>
            </w:pPr>
            <w:r w:rsidRPr="00F9633B">
              <w:t>9.1</w:t>
            </w:r>
          </w:p>
        </w:tc>
        <w:tc>
          <w:tcPr>
            <w:tcW w:w="722" w:type="pct"/>
          </w:tcPr>
          <w:p w14:paraId="47920A2D" w14:textId="77777777" w:rsidR="002074FF" w:rsidRPr="00F9633B" w:rsidRDefault="002074FF" w:rsidP="002074FF">
            <w:pPr>
              <w:pStyle w:val="TableText"/>
              <w:jc w:val="right"/>
            </w:pPr>
            <w:r w:rsidRPr="00F9633B">
              <w:t>(3.4 – 22.1)</w:t>
            </w:r>
          </w:p>
        </w:tc>
        <w:tc>
          <w:tcPr>
            <w:tcW w:w="513" w:type="pct"/>
            <w:noWrap/>
          </w:tcPr>
          <w:p w14:paraId="489D46D9" w14:textId="77777777" w:rsidR="002074FF" w:rsidRPr="00F9633B" w:rsidRDefault="002074FF" w:rsidP="002074FF">
            <w:pPr>
              <w:pStyle w:val="TableText"/>
              <w:jc w:val="right"/>
            </w:pPr>
          </w:p>
        </w:tc>
      </w:tr>
      <w:tr w:rsidR="002074FF" w:rsidRPr="00F9633B" w14:paraId="20C17A90"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3889416" w14:textId="77777777" w:rsidR="002074FF" w:rsidRPr="00F9633B" w:rsidRDefault="002074FF" w:rsidP="002074FF">
            <w:pPr>
              <w:pStyle w:val="TableText"/>
              <w:ind w:left="144"/>
              <w:rPr>
                <w:lang w:eastAsia="en-GB"/>
              </w:rPr>
            </w:pPr>
            <w:r w:rsidRPr="00F9633B">
              <w:rPr>
                <w:lang w:eastAsia="en-GB"/>
              </w:rPr>
              <w:t>Army</w:t>
            </w:r>
          </w:p>
        </w:tc>
        <w:tc>
          <w:tcPr>
            <w:tcW w:w="431" w:type="pct"/>
          </w:tcPr>
          <w:p w14:paraId="79A5D0CD" w14:textId="77777777" w:rsidR="002074FF" w:rsidRPr="00F9633B" w:rsidRDefault="002074FF" w:rsidP="002074FF">
            <w:pPr>
              <w:pStyle w:val="TableText"/>
              <w:jc w:val="right"/>
              <w:rPr>
                <w:lang w:eastAsia="en-GB"/>
              </w:rPr>
            </w:pPr>
            <w:r w:rsidRPr="00F9633B">
              <w:t>611</w:t>
            </w:r>
          </w:p>
        </w:tc>
        <w:tc>
          <w:tcPr>
            <w:tcW w:w="431" w:type="pct"/>
          </w:tcPr>
          <w:p w14:paraId="69484D3E" w14:textId="77777777" w:rsidR="002074FF" w:rsidRPr="00F9633B" w:rsidRDefault="002074FF" w:rsidP="002074FF">
            <w:pPr>
              <w:pStyle w:val="TableText"/>
              <w:jc w:val="right"/>
              <w:rPr>
                <w:lang w:eastAsia="en-GB"/>
              </w:rPr>
            </w:pPr>
            <w:r w:rsidRPr="00F9633B">
              <w:t>52.0</w:t>
            </w:r>
          </w:p>
        </w:tc>
        <w:tc>
          <w:tcPr>
            <w:tcW w:w="700" w:type="pct"/>
          </w:tcPr>
          <w:p w14:paraId="15C83EA2" w14:textId="77777777" w:rsidR="002074FF" w:rsidRPr="00F9633B" w:rsidRDefault="002074FF" w:rsidP="002074FF">
            <w:pPr>
              <w:pStyle w:val="TableText"/>
              <w:jc w:val="right"/>
              <w:rPr>
                <w:lang w:eastAsia="en-GB"/>
              </w:rPr>
            </w:pPr>
            <w:r w:rsidRPr="00F9633B">
              <w:t>(49.1 – 54.8)</w:t>
            </w:r>
          </w:p>
        </w:tc>
        <w:tc>
          <w:tcPr>
            <w:tcW w:w="408" w:type="pct"/>
          </w:tcPr>
          <w:p w14:paraId="3E179109" w14:textId="77777777" w:rsidR="002074FF" w:rsidRPr="00F9633B" w:rsidRDefault="002074FF" w:rsidP="002074FF">
            <w:pPr>
              <w:pStyle w:val="TableText"/>
              <w:jc w:val="right"/>
              <w:rPr>
                <w:lang w:eastAsia="en-GB"/>
              </w:rPr>
            </w:pPr>
            <w:r w:rsidRPr="00F9633B">
              <w:t>20</w:t>
            </w:r>
          </w:p>
        </w:tc>
        <w:tc>
          <w:tcPr>
            <w:tcW w:w="431" w:type="pct"/>
          </w:tcPr>
          <w:p w14:paraId="2923EB59" w14:textId="77777777" w:rsidR="002074FF" w:rsidRPr="00F9633B" w:rsidRDefault="002074FF" w:rsidP="002074FF">
            <w:pPr>
              <w:pStyle w:val="TableText"/>
              <w:jc w:val="right"/>
              <w:rPr>
                <w:lang w:eastAsia="en-GB"/>
              </w:rPr>
            </w:pPr>
            <w:r w:rsidRPr="00F9633B">
              <w:t>45.5</w:t>
            </w:r>
          </w:p>
        </w:tc>
        <w:tc>
          <w:tcPr>
            <w:tcW w:w="722" w:type="pct"/>
          </w:tcPr>
          <w:p w14:paraId="62089071" w14:textId="77777777" w:rsidR="002074FF" w:rsidRPr="00F9633B" w:rsidRDefault="002074FF" w:rsidP="002074FF">
            <w:pPr>
              <w:pStyle w:val="TableText"/>
              <w:jc w:val="right"/>
              <w:rPr>
                <w:lang w:eastAsia="en-GB"/>
              </w:rPr>
            </w:pPr>
            <w:r w:rsidRPr="00F9633B">
              <w:t>(31.4 – 60.3)</w:t>
            </w:r>
          </w:p>
        </w:tc>
        <w:tc>
          <w:tcPr>
            <w:tcW w:w="513" w:type="pct"/>
            <w:noWrap/>
          </w:tcPr>
          <w:p w14:paraId="7D9A3A74" w14:textId="77777777" w:rsidR="002074FF" w:rsidRPr="00F9633B" w:rsidRDefault="002074FF" w:rsidP="002074FF">
            <w:pPr>
              <w:pStyle w:val="TableText"/>
              <w:jc w:val="right"/>
              <w:rPr>
                <w:lang w:eastAsia="en-GB"/>
              </w:rPr>
            </w:pPr>
          </w:p>
        </w:tc>
      </w:tr>
      <w:tr w:rsidR="002074FF" w:rsidRPr="00F9633B" w14:paraId="346D7AB3" w14:textId="77777777" w:rsidTr="00A263D1">
        <w:tc>
          <w:tcPr>
            <w:tcW w:w="1364" w:type="pct"/>
          </w:tcPr>
          <w:p w14:paraId="3987BB0F" w14:textId="77777777" w:rsidR="002074FF" w:rsidRPr="00F9633B" w:rsidRDefault="002074FF" w:rsidP="002074FF">
            <w:pPr>
              <w:pStyle w:val="TableText"/>
              <w:ind w:left="144"/>
              <w:rPr>
                <w:lang w:eastAsia="en-GB"/>
              </w:rPr>
            </w:pPr>
            <w:r w:rsidRPr="00F9633B">
              <w:rPr>
                <w:lang w:eastAsia="en-GB"/>
              </w:rPr>
              <w:t>Air Force</w:t>
            </w:r>
          </w:p>
        </w:tc>
        <w:tc>
          <w:tcPr>
            <w:tcW w:w="431" w:type="pct"/>
          </w:tcPr>
          <w:p w14:paraId="271FF2A3" w14:textId="77777777" w:rsidR="002074FF" w:rsidRPr="00F9633B" w:rsidRDefault="002074FF" w:rsidP="002074FF">
            <w:pPr>
              <w:pStyle w:val="TableText"/>
              <w:jc w:val="right"/>
              <w:rPr>
                <w:lang w:eastAsia="en-GB"/>
              </w:rPr>
            </w:pPr>
            <w:r w:rsidRPr="00F9633B">
              <w:t>60</w:t>
            </w:r>
          </w:p>
        </w:tc>
        <w:tc>
          <w:tcPr>
            <w:tcW w:w="431" w:type="pct"/>
          </w:tcPr>
          <w:p w14:paraId="0FAC15EF" w14:textId="77777777" w:rsidR="002074FF" w:rsidRPr="00F9633B" w:rsidRDefault="002074FF" w:rsidP="002074FF">
            <w:pPr>
              <w:pStyle w:val="TableText"/>
              <w:jc w:val="right"/>
              <w:rPr>
                <w:lang w:eastAsia="en-GB"/>
              </w:rPr>
            </w:pPr>
            <w:r w:rsidRPr="00F9633B">
              <w:t>30.6</w:t>
            </w:r>
          </w:p>
        </w:tc>
        <w:tc>
          <w:tcPr>
            <w:tcW w:w="700" w:type="pct"/>
          </w:tcPr>
          <w:p w14:paraId="57D22693" w14:textId="4C3137D0" w:rsidR="002074FF" w:rsidRPr="00F9633B" w:rsidRDefault="002074FF" w:rsidP="002074FF">
            <w:pPr>
              <w:pStyle w:val="TableText"/>
              <w:jc w:val="right"/>
              <w:rPr>
                <w:lang w:eastAsia="en-GB"/>
              </w:rPr>
            </w:pPr>
            <w:r w:rsidRPr="00F9633B">
              <w:t>(28</w:t>
            </w:r>
            <w:r w:rsidR="00383279">
              <w:t>.0</w:t>
            </w:r>
            <w:r w:rsidRPr="00F9633B">
              <w:t xml:space="preserve"> – 33.3)</w:t>
            </w:r>
          </w:p>
        </w:tc>
        <w:tc>
          <w:tcPr>
            <w:tcW w:w="408" w:type="pct"/>
          </w:tcPr>
          <w:p w14:paraId="341EAA72" w14:textId="77777777" w:rsidR="002074FF" w:rsidRPr="00F9633B" w:rsidRDefault="002074FF" w:rsidP="002074FF">
            <w:pPr>
              <w:pStyle w:val="TableText"/>
              <w:jc w:val="right"/>
              <w:rPr>
                <w:lang w:eastAsia="en-GB"/>
              </w:rPr>
            </w:pPr>
            <w:r w:rsidRPr="00F9633B">
              <w:t>20</w:t>
            </w:r>
          </w:p>
        </w:tc>
        <w:tc>
          <w:tcPr>
            <w:tcW w:w="431" w:type="pct"/>
          </w:tcPr>
          <w:p w14:paraId="177DB77A" w14:textId="77777777" w:rsidR="002074FF" w:rsidRPr="00F9633B" w:rsidRDefault="002074FF" w:rsidP="002074FF">
            <w:pPr>
              <w:pStyle w:val="TableText"/>
              <w:jc w:val="right"/>
              <w:rPr>
                <w:lang w:eastAsia="en-GB"/>
              </w:rPr>
            </w:pPr>
            <w:r w:rsidRPr="00F9633B">
              <w:t>45.5</w:t>
            </w:r>
          </w:p>
        </w:tc>
        <w:tc>
          <w:tcPr>
            <w:tcW w:w="722" w:type="pct"/>
          </w:tcPr>
          <w:p w14:paraId="4CF4718D" w14:textId="77777777" w:rsidR="002074FF" w:rsidRPr="00F9633B" w:rsidRDefault="002074FF" w:rsidP="002074FF">
            <w:pPr>
              <w:pStyle w:val="TableText"/>
              <w:jc w:val="right"/>
              <w:rPr>
                <w:lang w:eastAsia="en-GB"/>
              </w:rPr>
            </w:pPr>
            <w:r w:rsidRPr="00F9633B">
              <w:t>(31.4 – 60.3)</w:t>
            </w:r>
          </w:p>
        </w:tc>
        <w:tc>
          <w:tcPr>
            <w:tcW w:w="513" w:type="pct"/>
            <w:noWrap/>
          </w:tcPr>
          <w:p w14:paraId="58B50AD5" w14:textId="77777777" w:rsidR="002074FF" w:rsidRPr="00F9633B" w:rsidRDefault="002074FF" w:rsidP="002074FF">
            <w:pPr>
              <w:pStyle w:val="TableText"/>
              <w:jc w:val="right"/>
              <w:rPr>
                <w:lang w:eastAsia="en-GB"/>
              </w:rPr>
            </w:pPr>
          </w:p>
        </w:tc>
      </w:tr>
      <w:tr w:rsidR="002074FF" w:rsidRPr="00F9633B" w14:paraId="001506C7"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6708FF64" w14:textId="77777777" w:rsidR="002074FF" w:rsidRPr="00F9633B" w:rsidRDefault="002074FF" w:rsidP="002074FF">
            <w:pPr>
              <w:pStyle w:val="TableText"/>
              <w:ind w:left="144"/>
              <w:rPr>
                <w:lang w:eastAsia="en-GB"/>
              </w:rPr>
            </w:pPr>
            <w:r w:rsidRPr="00F9633B">
              <w:rPr>
                <w:lang w:eastAsia="en-GB"/>
              </w:rPr>
              <w:t>Missing</w:t>
            </w:r>
          </w:p>
        </w:tc>
        <w:tc>
          <w:tcPr>
            <w:tcW w:w="431" w:type="pct"/>
          </w:tcPr>
          <w:p w14:paraId="5F3A7B6A" w14:textId="77777777" w:rsidR="002074FF" w:rsidRPr="00F9633B" w:rsidRDefault="002074FF" w:rsidP="002074FF">
            <w:pPr>
              <w:pStyle w:val="TableText"/>
              <w:jc w:val="right"/>
              <w:rPr>
                <w:lang w:eastAsia="en-GB"/>
              </w:rPr>
            </w:pPr>
            <w:r w:rsidRPr="00F9633B">
              <w:t>0 </w:t>
            </w:r>
          </w:p>
        </w:tc>
        <w:tc>
          <w:tcPr>
            <w:tcW w:w="431" w:type="pct"/>
          </w:tcPr>
          <w:p w14:paraId="619D7469" w14:textId="77777777" w:rsidR="002074FF" w:rsidRPr="00F9633B" w:rsidRDefault="002074FF" w:rsidP="002074FF">
            <w:pPr>
              <w:pStyle w:val="TableText"/>
              <w:jc w:val="right"/>
              <w:rPr>
                <w:lang w:eastAsia="en-GB"/>
              </w:rPr>
            </w:pPr>
          </w:p>
        </w:tc>
        <w:tc>
          <w:tcPr>
            <w:tcW w:w="700" w:type="pct"/>
          </w:tcPr>
          <w:p w14:paraId="7087D75A" w14:textId="77777777" w:rsidR="002074FF" w:rsidRPr="00F9633B" w:rsidRDefault="002074FF" w:rsidP="002074FF">
            <w:pPr>
              <w:pStyle w:val="TableText"/>
              <w:jc w:val="right"/>
              <w:rPr>
                <w:lang w:eastAsia="en-GB"/>
              </w:rPr>
            </w:pPr>
          </w:p>
        </w:tc>
        <w:tc>
          <w:tcPr>
            <w:tcW w:w="408" w:type="pct"/>
          </w:tcPr>
          <w:p w14:paraId="265D9786" w14:textId="77777777" w:rsidR="002074FF" w:rsidRPr="00F9633B" w:rsidRDefault="002074FF" w:rsidP="002074FF">
            <w:pPr>
              <w:pStyle w:val="TableText"/>
              <w:jc w:val="right"/>
              <w:rPr>
                <w:lang w:eastAsia="en-GB"/>
              </w:rPr>
            </w:pPr>
            <w:r w:rsidRPr="00F9633B">
              <w:rPr>
                <w:lang w:eastAsia="en-GB"/>
              </w:rPr>
              <w:t>0</w:t>
            </w:r>
          </w:p>
        </w:tc>
        <w:tc>
          <w:tcPr>
            <w:tcW w:w="431" w:type="pct"/>
          </w:tcPr>
          <w:p w14:paraId="6F8AC505" w14:textId="77777777" w:rsidR="002074FF" w:rsidRPr="00F9633B" w:rsidRDefault="002074FF" w:rsidP="002074FF">
            <w:pPr>
              <w:pStyle w:val="TableText"/>
              <w:jc w:val="right"/>
              <w:rPr>
                <w:lang w:eastAsia="en-GB"/>
              </w:rPr>
            </w:pPr>
          </w:p>
        </w:tc>
        <w:tc>
          <w:tcPr>
            <w:tcW w:w="722" w:type="pct"/>
          </w:tcPr>
          <w:p w14:paraId="39B54CC0" w14:textId="77777777" w:rsidR="002074FF" w:rsidRPr="00F9633B" w:rsidRDefault="002074FF" w:rsidP="002074FF">
            <w:pPr>
              <w:pStyle w:val="TableText"/>
              <w:jc w:val="right"/>
              <w:rPr>
                <w:lang w:eastAsia="en-GB"/>
              </w:rPr>
            </w:pPr>
          </w:p>
        </w:tc>
        <w:tc>
          <w:tcPr>
            <w:tcW w:w="513" w:type="pct"/>
            <w:noWrap/>
          </w:tcPr>
          <w:p w14:paraId="7B4E2602" w14:textId="77777777" w:rsidR="002074FF" w:rsidRPr="00F9633B" w:rsidRDefault="002074FF" w:rsidP="002074FF">
            <w:pPr>
              <w:pStyle w:val="TableText"/>
              <w:jc w:val="right"/>
              <w:rPr>
                <w:lang w:eastAsia="en-GB"/>
              </w:rPr>
            </w:pPr>
          </w:p>
        </w:tc>
      </w:tr>
      <w:tr w:rsidR="002074FF" w:rsidRPr="00F9633B" w14:paraId="1CA856B6" w14:textId="77777777" w:rsidTr="00A263D1">
        <w:tc>
          <w:tcPr>
            <w:tcW w:w="1364" w:type="pct"/>
          </w:tcPr>
          <w:p w14:paraId="41B1B112" w14:textId="77777777" w:rsidR="002074FF" w:rsidRPr="00F9633B" w:rsidRDefault="002074FF" w:rsidP="00F57C02">
            <w:pPr>
              <w:pStyle w:val="TableText"/>
              <w:rPr>
                <w:lang w:eastAsia="en-GB"/>
              </w:rPr>
            </w:pPr>
            <w:r w:rsidRPr="00F9633B">
              <w:rPr>
                <w:lang w:eastAsia="en-GB"/>
              </w:rPr>
              <w:t>Medical fitness for service</w:t>
            </w:r>
          </w:p>
        </w:tc>
        <w:tc>
          <w:tcPr>
            <w:tcW w:w="431" w:type="pct"/>
          </w:tcPr>
          <w:p w14:paraId="58E2E2E5" w14:textId="77777777" w:rsidR="002074FF" w:rsidRPr="00F9633B" w:rsidRDefault="002074FF" w:rsidP="002074FF">
            <w:pPr>
              <w:pStyle w:val="TableText"/>
              <w:jc w:val="right"/>
              <w:rPr>
                <w:lang w:eastAsia="en-GB"/>
              </w:rPr>
            </w:pPr>
            <w:r w:rsidRPr="00F9633B">
              <w:t> </w:t>
            </w:r>
          </w:p>
        </w:tc>
        <w:tc>
          <w:tcPr>
            <w:tcW w:w="431" w:type="pct"/>
          </w:tcPr>
          <w:p w14:paraId="13274D20" w14:textId="77777777" w:rsidR="002074FF" w:rsidRPr="00F9633B" w:rsidRDefault="002074FF" w:rsidP="002074FF">
            <w:pPr>
              <w:pStyle w:val="TableText"/>
              <w:jc w:val="right"/>
              <w:rPr>
                <w:lang w:eastAsia="en-GB"/>
              </w:rPr>
            </w:pPr>
          </w:p>
        </w:tc>
        <w:tc>
          <w:tcPr>
            <w:tcW w:w="700" w:type="pct"/>
          </w:tcPr>
          <w:p w14:paraId="65C6879C" w14:textId="77777777" w:rsidR="002074FF" w:rsidRPr="00F9633B" w:rsidRDefault="002074FF" w:rsidP="002074FF">
            <w:pPr>
              <w:pStyle w:val="TableText"/>
              <w:jc w:val="right"/>
              <w:rPr>
                <w:lang w:eastAsia="en-GB"/>
              </w:rPr>
            </w:pPr>
          </w:p>
        </w:tc>
        <w:tc>
          <w:tcPr>
            <w:tcW w:w="408" w:type="pct"/>
          </w:tcPr>
          <w:p w14:paraId="0C4D545A" w14:textId="77777777" w:rsidR="002074FF" w:rsidRPr="00F9633B" w:rsidRDefault="002074FF" w:rsidP="002074FF">
            <w:pPr>
              <w:pStyle w:val="TableText"/>
              <w:jc w:val="right"/>
              <w:rPr>
                <w:lang w:eastAsia="en-GB"/>
              </w:rPr>
            </w:pPr>
          </w:p>
        </w:tc>
        <w:tc>
          <w:tcPr>
            <w:tcW w:w="431" w:type="pct"/>
          </w:tcPr>
          <w:p w14:paraId="0DA9AAA9" w14:textId="77777777" w:rsidR="002074FF" w:rsidRPr="00F9633B" w:rsidRDefault="002074FF" w:rsidP="002074FF">
            <w:pPr>
              <w:pStyle w:val="TableText"/>
              <w:jc w:val="right"/>
              <w:rPr>
                <w:lang w:eastAsia="en-GB"/>
              </w:rPr>
            </w:pPr>
          </w:p>
        </w:tc>
        <w:tc>
          <w:tcPr>
            <w:tcW w:w="722" w:type="pct"/>
          </w:tcPr>
          <w:p w14:paraId="4104BE15" w14:textId="77777777" w:rsidR="002074FF" w:rsidRPr="00F9633B" w:rsidRDefault="002074FF" w:rsidP="002074FF">
            <w:pPr>
              <w:pStyle w:val="TableText"/>
              <w:jc w:val="right"/>
              <w:rPr>
                <w:lang w:eastAsia="en-GB"/>
              </w:rPr>
            </w:pPr>
          </w:p>
        </w:tc>
        <w:tc>
          <w:tcPr>
            <w:tcW w:w="513" w:type="pct"/>
            <w:noWrap/>
          </w:tcPr>
          <w:p w14:paraId="6DFCF74E" w14:textId="77777777" w:rsidR="002074FF" w:rsidRPr="00F9633B" w:rsidRDefault="002074FF" w:rsidP="002074FF">
            <w:pPr>
              <w:pStyle w:val="TableText"/>
              <w:jc w:val="right"/>
              <w:rPr>
                <w:lang w:eastAsia="en-GB"/>
              </w:rPr>
            </w:pPr>
            <w:r w:rsidRPr="00F9633B">
              <w:t>0.322</w:t>
            </w:r>
          </w:p>
        </w:tc>
      </w:tr>
      <w:tr w:rsidR="002074FF" w:rsidRPr="00F9633B" w14:paraId="200E74C0"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011342D6" w14:textId="77777777" w:rsidR="002074FF" w:rsidRPr="00F9633B" w:rsidRDefault="002074FF" w:rsidP="002074FF">
            <w:pPr>
              <w:pStyle w:val="TableText"/>
              <w:ind w:left="144"/>
              <w:rPr>
                <w:lang w:eastAsia="en-GB"/>
              </w:rPr>
            </w:pPr>
            <w:r w:rsidRPr="00F9633B">
              <w:rPr>
                <w:lang w:eastAsia="en-GB"/>
              </w:rPr>
              <w:t>Fit</w:t>
            </w:r>
          </w:p>
        </w:tc>
        <w:tc>
          <w:tcPr>
            <w:tcW w:w="431" w:type="pct"/>
          </w:tcPr>
          <w:p w14:paraId="5AF7C07E" w14:textId="77777777" w:rsidR="002074FF" w:rsidRPr="00F9633B" w:rsidRDefault="002074FF" w:rsidP="002074FF">
            <w:pPr>
              <w:pStyle w:val="TableText"/>
              <w:jc w:val="right"/>
              <w:rPr>
                <w:lang w:eastAsia="en-GB"/>
              </w:rPr>
            </w:pPr>
            <w:r w:rsidRPr="00F9633B">
              <w:t>828</w:t>
            </w:r>
          </w:p>
        </w:tc>
        <w:tc>
          <w:tcPr>
            <w:tcW w:w="431" w:type="pct"/>
          </w:tcPr>
          <w:p w14:paraId="6DA076D1" w14:textId="77777777" w:rsidR="002074FF" w:rsidRPr="00F9633B" w:rsidRDefault="002074FF" w:rsidP="002074FF">
            <w:pPr>
              <w:pStyle w:val="TableText"/>
              <w:jc w:val="right"/>
              <w:rPr>
                <w:lang w:eastAsia="en-GB"/>
              </w:rPr>
            </w:pPr>
            <w:r w:rsidRPr="00F9633B">
              <w:t>70.6</w:t>
            </w:r>
          </w:p>
        </w:tc>
        <w:tc>
          <w:tcPr>
            <w:tcW w:w="700" w:type="pct"/>
          </w:tcPr>
          <w:p w14:paraId="3FFB1B73" w14:textId="77777777" w:rsidR="002074FF" w:rsidRPr="00F9633B" w:rsidRDefault="002074FF" w:rsidP="002074FF">
            <w:pPr>
              <w:pStyle w:val="TableText"/>
              <w:jc w:val="right"/>
              <w:rPr>
                <w:lang w:eastAsia="en-GB"/>
              </w:rPr>
            </w:pPr>
            <w:r w:rsidRPr="00F9633B">
              <w:t>(67.9 – 73.1)</w:t>
            </w:r>
          </w:p>
        </w:tc>
        <w:tc>
          <w:tcPr>
            <w:tcW w:w="408" w:type="pct"/>
          </w:tcPr>
          <w:p w14:paraId="1F58D76E" w14:textId="77777777" w:rsidR="002074FF" w:rsidRPr="00F9633B" w:rsidRDefault="002074FF" w:rsidP="002074FF">
            <w:pPr>
              <w:pStyle w:val="TableText"/>
              <w:jc w:val="right"/>
              <w:rPr>
                <w:lang w:eastAsia="en-GB"/>
              </w:rPr>
            </w:pPr>
            <w:r w:rsidRPr="00F9633B">
              <w:t>28</w:t>
            </w:r>
          </w:p>
        </w:tc>
        <w:tc>
          <w:tcPr>
            <w:tcW w:w="431" w:type="pct"/>
          </w:tcPr>
          <w:p w14:paraId="2E4D69D5" w14:textId="77777777" w:rsidR="002074FF" w:rsidRPr="00F9633B" w:rsidRDefault="002074FF" w:rsidP="002074FF">
            <w:pPr>
              <w:pStyle w:val="TableText"/>
              <w:jc w:val="right"/>
              <w:rPr>
                <w:lang w:eastAsia="en-GB"/>
              </w:rPr>
            </w:pPr>
            <w:r w:rsidRPr="00F9633B">
              <w:t>63.6</w:t>
            </w:r>
          </w:p>
        </w:tc>
        <w:tc>
          <w:tcPr>
            <w:tcW w:w="722" w:type="pct"/>
          </w:tcPr>
          <w:p w14:paraId="6AE1E62B" w14:textId="77777777" w:rsidR="002074FF" w:rsidRPr="00F9633B" w:rsidRDefault="002074FF" w:rsidP="002074FF">
            <w:pPr>
              <w:pStyle w:val="TableText"/>
              <w:jc w:val="right"/>
              <w:rPr>
                <w:lang w:eastAsia="en-GB"/>
              </w:rPr>
            </w:pPr>
            <w:r w:rsidRPr="00F9633B">
              <w:t>(48.4 – 76.5)</w:t>
            </w:r>
          </w:p>
        </w:tc>
        <w:tc>
          <w:tcPr>
            <w:tcW w:w="513" w:type="pct"/>
            <w:noWrap/>
          </w:tcPr>
          <w:p w14:paraId="7747FEFF" w14:textId="77777777" w:rsidR="002074FF" w:rsidRPr="00F9633B" w:rsidRDefault="002074FF" w:rsidP="002074FF">
            <w:pPr>
              <w:pStyle w:val="TableText"/>
              <w:jc w:val="right"/>
              <w:rPr>
                <w:lang w:eastAsia="en-GB"/>
              </w:rPr>
            </w:pPr>
          </w:p>
        </w:tc>
      </w:tr>
      <w:tr w:rsidR="002074FF" w:rsidRPr="00F9633B" w14:paraId="4470941C" w14:textId="77777777" w:rsidTr="00A263D1">
        <w:tc>
          <w:tcPr>
            <w:tcW w:w="1364" w:type="pct"/>
          </w:tcPr>
          <w:p w14:paraId="65A1A3D1" w14:textId="77777777" w:rsidR="002074FF" w:rsidRPr="00F9633B" w:rsidRDefault="002074FF" w:rsidP="002074FF">
            <w:pPr>
              <w:pStyle w:val="TableText"/>
              <w:ind w:left="144"/>
              <w:rPr>
                <w:lang w:eastAsia="en-GB"/>
              </w:rPr>
            </w:pPr>
            <w:r w:rsidRPr="00F9633B">
              <w:rPr>
                <w:lang w:eastAsia="en-GB"/>
              </w:rPr>
              <w:t>Unfit</w:t>
            </w:r>
          </w:p>
        </w:tc>
        <w:tc>
          <w:tcPr>
            <w:tcW w:w="431" w:type="pct"/>
          </w:tcPr>
          <w:p w14:paraId="0516805E" w14:textId="77777777" w:rsidR="002074FF" w:rsidRPr="00F9633B" w:rsidRDefault="002074FF" w:rsidP="002074FF">
            <w:pPr>
              <w:pStyle w:val="TableText"/>
              <w:jc w:val="right"/>
              <w:rPr>
                <w:lang w:eastAsia="en-GB"/>
              </w:rPr>
            </w:pPr>
            <w:r w:rsidRPr="00F9633B">
              <w:t>345</w:t>
            </w:r>
          </w:p>
        </w:tc>
        <w:tc>
          <w:tcPr>
            <w:tcW w:w="431" w:type="pct"/>
          </w:tcPr>
          <w:p w14:paraId="4B4737CA" w14:textId="77777777" w:rsidR="002074FF" w:rsidRPr="00F9633B" w:rsidRDefault="002074FF" w:rsidP="002074FF">
            <w:pPr>
              <w:pStyle w:val="TableText"/>
              <w:jc w:val="right"/>
              <w:rPr>
                <w:lang w:eastAsia="en-GB"/>
              </w:rPr>
            </w:pPr>
            <w:r w:rsidRPr="00F9633B">
              <w:t>29.4</w:t>
            </w:r>
          </w:p>
        </w:tc>
        <w:tc>
          <w:tcPr>
            <w:tcW w:w="700" w:type="pct"/>
          </w:tcPr>
          <w:p w14:paraId="06342F95" w14:textId="77777777" w:rsidR="002074FF" w:rsidRPr="00F9633B" w:rsidRDefault="002074FF" w:rsidP="002074FF">
            <w:pPr>
              <w:pStyle w:val="TableText"/>
              <w:jc w:val="right"/>
              <w:rPr>
                <w:lang w:eastAsia="en-GB"/>
              </w:rPr>
            </w:pPr>
            <w:r w:rsidRPr="00F9633B">
              <w:t>(26.9 – 32.1)</w:t>
            </w:r>
          </w:p>
        </w:tc>
        <w:tc>
          <w:tcPr>
            <w:tcW w:w="408" w:type="pct"/>
          </w:tcPr>
          <w:p w14:paraId="1B120986" w14:textId="77777777" w:rsidR="002074FF" w:rsidRPr="00F9633B" w:rsidRDefault="002074FF" w:rsidP="002074FF">
            <w:pPr>
              <w:pStyle w:val="TableText"/>
              <w:jc w:val="right"/>
              <w:rPr>
                <w:lang w:eastAsia="en-GB"/>
              </w:rPr>
            </w:pPr>
            <w:r w:rsidRPr="00F9633B">
              <w:t>16</w:t>
            </w:r>
          </w:p>
        </w:tc>
        <w:tc>
          <w:tcPr>
            <w:tcW w:w="431" w:type="pct"/>
          </w:tcPr>
          <w:p w14:paraId="1E041B78" w14:textId="77777777" w:rsidR="002074FF" w:rsidRPr="00F9633B" w:rsidRDefault="002074FF" w:rsidP="002074FF">
            <w:pPr>
              <w:pStyle w:val="TableText"/>
              <w:jc w:val="right"/>
              <w:rPr>
                <w:lang w:eastAsia="en-GB"/>
              </w:rPr>
            </w:pPr>
            <w:r w:rsidRPr="00F9633B">
              <w:t>36.4</w:t>
            </w:r>
          </w:p>
        </w:tc>
        <w:tc>
          <w:tcPr>
            <w:tcW w:w="722" w:type="pct"/>
          </w:tcPr>
          <w:p w14:paraId="1E9E9081" w14:textId="77777777" w:rsidR="002074FF" w:rsidRPr="00F9633B" w:rsidRDefault="002074FF" w:rsidP="002074FF">
            <w:pPr>
              <w:pStyle w:val="TableText"/>
              <w:jc w:val="right"/>
              <w:rPr>
                <w:lang w:eastAsia="en-GB"/>
              </w:rPr>
            </w:pPr>
            <w:r w:rsidRPr="00F9633B">
              <w:t>(23.5 – 51.6)</w:t>
            </w:r>
          </w:p>
        </w:tc>
        <w:tc>
          <w:tcPr>
            <w:tcW w:w="513" w:type="pct"/>
            <w:noWrap/>
          </w:tcPr>
          <w:p w14:paraId="441A6A66" w14:textId="77777777" w:rsidR="002074FF" w:rsidRPr="00F9633B" w:rsidRDefault="002074FF" w:rsidP="002074FF">
            <w:pPr>
              <w:pStyle w:val="TableText"/>
              <w:jc w:val="right"/>
              <w:rPr>
                <w:lang w:eastAsia="en-GB"/>
              </w:rPr>
            </w:pPr>
          </w:p>
        </w:tc>
      </w:tr>
      <w:tr w:rsidR="002074FF" w:rsidRPr="00F9633B" w14:paraId="5FEBBD5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DEED3D5" w14:textId="77777777" w:rsidR="002074FF" w:rsidRPr="00F9633B" w:rsidRDefault="002074FF" w:rsidP="002074FF">
            <w:pPr>
              <w:pStyle w:val="TableText"/>
              <w:ind w:left="144"/>
              <w:rPr>
                <w:lang w:eastAsia="en-GB"/>
              </w:rPr>
            </w:pPr>
            <w:r w:rsidRPr="00F9633B">
              <w:rPr>
                <w:lang w:eastAsia="en-GB"/>
              </w:rPr>
              <w:t>Missing</w:t>
            </w:r>
          </w:p>
        </w:tc>
        <w:tc>
          <w:tcPr>
            <w:tcW w:w="431" w:type="pct"/>
          </w:tcPr>
          <w:p w14:paraId="3E416E2B" w14:textId="77777777" w:rsidR="002074FF" w:rsidRPr="00F9633B" w:rsidRDefault="002074FF" w:rsidP="002074FF">
            <w:pPr>
              <w:pStyle w:val="TableText"/>
              <w:jc w:val="right"/>
              <w:rPr>
                <w:lang w:eastAsia="en-GB"/>
              </w:rPr>
            </w:pPr>
            <w:r w:rsidRPr="00F9633B">
              <w:t>3</w:t>
            </w:r>
          </w:p>
        </w:tc>
        <w:tc>
          <w:tcPr>
            <w:tcW w:w="431" w:type="pct"/>
          </w:tcPr>
          <w:p w14:paraId="6F2C2EA7" w14:textId="77777777" w:rsidR="002074FF" w:rsidRPr="00F9633B" w:rsidRDefault="002074FF" w:rsidP="002074FF">
            <w:pPr>
              <w:pStyle w:val="TableText"/>
              <w:jc w:val="right"/>
              <w:rPr>
                <w:lang w:eastAsia="en-GB"/>
              </w:rPr>
            </w:pPr>
          </w:p>
        </w:tc>
        <w:tc>
          <w:tcPr>
            <w:tcW w:w="700" w:type="pct"/>
          </w:tcPr>
          <w:p w14:paraId="0D069E01" w14:textId="77777777" w:rsidR="002074FF" w:rsidRPr="00F9633B" w:rsidRDefault="002074FF" w:rsidP="002074FF">
            <w:pPr>
              <w:pStyle w:val="TableText"/>
              <w:jc w:val="right"/>
              <w:rPr>
                <w:lang w:eastAsia="en-GB"/>
              </w:rPr>
            </w:pPr>
          </w:p>
        </w:tc>
        <w:tc>
          <w:tcPr>
            <w:tcW w:w="408" w:type="pct"/>
          </w:tcPr>
          <w:p w14:paraId="51E83E0A" w14:textId="77777777" w:rsidR="002074FF" w:rsidRPr="00F9633B" w:rsidRDefault="002074FF" w:rsidP="002074FF">
            <w:pPr>
              <w:pStyle w:val="TableText"/>
              <w:jc w:val="right"/>
              <w:rPr>
                <w:lang w:eastAsia="en-GB"/>
              </w:rPr>
            </w:pPr>
            <w:r w:rsidRPr="00F9633B">
              <w:t>0</w:t>
            </w:r>
          </w:p>
        </w:tc>
        <w:tc>
          <w:tcPr>
            <w:tcW w:w="431" w:type="pct"/>
          </w:tcPr>
          <w:p w14:paraId="55A0EFE1" w14:textId="77777777" w:rsidR="002074FF" w:rsidRPr="00F9633B" w:rsidRDefault="002074FF" w:rsidP="002074FF">
            <w:pPr>
              <w:pStyle w:val="TableText"/>
              <w:jc w:val="right"/>
              <w:rPr>
                <w:lang w:eastAsia="en-GB"/>
              </w:rPr>
            </w:pPr>
          </w:p>
        </w:tc>
        <w:tc>
          <w:tcPr>
            <w:tcW w:w="722" w:type="pct"/>
          </w:tcPr>
          <w:p w14:paraId="1A1F7A4F" w14:textId="77777777" w:rsidR="002074FF" w:rsidRPr="00F9633B" w:rsidRDefault="002074FF" w:rsidP="002074FF">
            <w:pPr>
              <w:pStyle w:val="TableText"/>
              <w:jc w:val="right"/>
              <w:rPr>
                <w:lang w:eastAsia="en-GB"/>
              </w:rPr>
            </w:pPr>
          </w:p>
        </w:tc>
        <w:tc>
          <w:tcPr>
            <w:tcW w:w="513" w:type="pct"/>
            <w:noWrap/>
          </w:tcPr>
          <w:p w14:paraId="44A3EDEF" w14:textId="77777777" w:rsidR="002074FF" w:rsidRPr="00F9633B" w:rsidRDefault="002074FF" w:rsidP="002074FF">
            <w:pPr>
              <w:pStyle w:val="TableText"/>
              <w:jc w:val="right"/>
              <w:rPr>
                <w:lang w:eastAsia="en-GB"/>
              </w:rPr>
            </w:pPr>
          </w:p>
        </w:tc>
      </w:tr>
      <w:tr w:rsidR="002074FF" w:rsidRPr="00F9633B" w14:paraId="392D76E8" w14:textId="77777777" w:rsidTr="00A263D1">
        <w:tc>
          <w:tcPr>
            <w:tcW w:w="1364" w:type="pct"/>
          </w:tcPr>
          <w:p w14:paraId="71CCAD4A" w14:textId="77777777" w:rsidR="002074FF" w:rsidRPr="00F9633B" w:rsidRDefault="002074FF" w:rsidP="00F57C02">
            <w:pPr>
              <w:pStyle w:val="TableText"/>
              <w:rPr>
                <w:lang w:eastAsia="en-GB"/>
              </w:rPr>
            </w:pPr>
            <w:r w:rsidRPr="00F9633B">
              <w:rPr>
                <w:lang w:eastAsia="en-GB"/>
              </w:rPr>
              <w:t>Highest level of education</w:t>
            </w:r>
          </w:p>
        </w:tc>
        <w:tc>
          <w:tcPr>
            <w:tcW w:w="431" w:type="pct"/>
          </w:tcPr>
          <w:p w14:paraId="5420F089" w14:textId="77777777" w:rsidR="002074FF" w:rsidRPr="00F9633B" w:rsidRDefault="002074FF" w:rsidP="002074FF">
            <w:pPr>
              <w:pStyle w:val="TableText"/>
              <w:jc w:val="right"/>
              <w:rPr>
                <w:lang w:eastAsia="en-GB"/>
              </w:rPr>
            </w:pPr>
            <w:r w:rsidRPr="00F9633B">
              <w:t> </w:t>
            </w:r>
          </w:p>
        </w:tc>
        <w:tc>
          <w:tcPr>
            <w:tcW w:w="431" w:type="pct"/>
          </w:tcPr>
          <w:p w14:paraId="0EB88CF7" w14:textId="77777777" w:rsidR="002074FF" w:rsidRPr="00F9633B" w:rsidRDefault="002074FF" w:rsidP="002074FF">
            <w:pPr>
              <w:pStyle w:val="TableText"/>
              <w:jc w:val="right"/>
              <w:rPr>
                <w:lang w:eastAsia="en-GB"/>
              </w:rPr>
            </w:pPr>
          </w:p>
        </w:tc>
        <w:tc>
          <w:tcPr>
            <w:tcW w:w="700" w:type="pct"/>
          </w:tcPr>
          <w:p w14:paraId="5904A75C" w14:textId="77777777" w:rsidR="002074FF" w:rsidRPr="00F9633B" w:rsidRDefault="002074FF" w:rsidP="002074FF">
            <w:pPr>
              <w:pStyle w:val="TableText"/>
              <w:jc w:val="right"/>
              <w:rPr>
                <w:lang w:eastAsia="en-GB"/>
              </w:rPr>
            </w:pPr>
          </w:p>
        </w:tc>
        <w:tc>
          <w:tcPr>
            <w:tcW w:w="408" w:type="pct"/>
          </w:tcPr>
          <w:p w14:paraId="22956724" w14:textId="77777777" w:rsidR="002074FF" w:rsidRPr="00F9633B" w:rsidRDefault="002074FF" w:rsidP="002074FF">
            <w:pPr>
              <w:pStyle w:val="TableText"/>
              <w:jc w:val="right"/>
              <w:rPr>
                <w:lang w:eastAsia="en-GB"/>
              </w:rPr>
            </w:pPr>
            <w:r w:rsidRPr="00F9633B">
              <w:t> </w:t>
            </w:r>
          </w:p>
        </w:tc>
        <w:tc>
          <w:tcPr>
            <w:tcW w:w="431" w:type="pct"/>
          </w:tcPr>
          <w:p w14:paraId="58A28713" w14:textId="77777777" w:rsidR="002074FF" w:rsidRPr="00F9633B" w:rsidRDefault="002074FF" w:rsidP="002074FF">
            <w:pPr>
              <w:pStyle w:val="TableText"/>
              <w:jc w:val="right"/>
              <w:rPr>
                <w:lang w:eastAsia="en-GB"/>
              </w:rPr>
            </w:pPr>
          </w:p>
        </w:tc>
        <w:tc>
          <w:tcPr>
            <w:tcW w:w="722" w:type="pct"/>
          </w:tcPr>
          <w:p w14:paraId="6E24CA2D" w14:textId="77777777" w:rsidR="002074FF" w:rsidRPr="00F9633B" w:rsidRDefault="002074FF" w:rsidP="002074FF">
            <w:pPr>
              <w:pStyle w:val="TableText"/>
              <w:jc w:val="right"/>
              <w:rPr>
                <w:lang w:eastAsia="en-GB"/>
              </w:rPr>
            </w:pPr>
          </w:p>
        </w:tc>
        <w:tc>
          <w:tcPr>
            <w:tcW w:w="513" w:type="pct"/>
            <w:noWrap/>
          </w:tcPr>
          <w:p w14:paraId="146D1E3B" w14:textId="77777777" w:rsidR="002074FF" w:rsidRPr="00F9633B" w:rsidRDefault="002074FF" w:rsidP="002074FF">
            <w:pPr>
              <w:pStyle w:val="TableText"/>
              <w:jc w:val="right"/>
              <w:rPr>
                <w:lang w:eastAsia="en-GB"/>
              </w:rPr>
            </w:pPr>
            <w:r w:rsidRPr="00F9633B">
              <w:t>0.009</w:t>
            </w:r>
          </w:p>
        </w:tc>
      </w:tr>
      <w:tr w:rsidR="002074FF" w:rsidRPr="00F9633B" w14:paraId="396F6BB8"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203761F9" w14:textId="77777777" w:rsidR="002074FF" w:rsidRPr="00F9633B" w:rsidRDefault="002074FF" w:rsidP="002074FF">
            <w:pPr>
              <w:pStyle w:val="TableText"/>
              <w:ind w:left="144"/>
              <w:rPr>
                <w:lang w:eastAsia="en-GB"/>
              </w:rPr>
            </w:pPr>
            <w:r w:rsidRPr="00F9633B">
              <w:rPr>
                <w:lang w:eastAsia="en-GB"/>
              </w:rPr>
              <w:t>Primary/secondary school</w:t>
            </w:r>
          </w:p>
        </w:tc>
        <w:tc>
          <w:tcPr>
            <w:tcW w:w="431" w:type="pct"/>
          </w:tcPr>
          <w:p w14:paraId="07B65012" w14:textId="77777777" w:rsidR="002074FF" w:rsidRPr="00F9633B" w:rsidRDefault="002074FF" w:rsidP="002074FF">
            <w:pPr>
              <w:pStyle w:val="TableText"/>
              <w:jc w:val="right"/>
              <w:rPr>
                <w:lang w:eastAsia="en-GB"/>
              </w:rPr>
            </w:pPr>
            <w:r w:rsidRPr="00F9633B">
              <w:t>266</w:t>
            </w:r>
          </w:p>
        </w:tc>
        <w:tc>
          <w:tcPr>
            <w:tcW w:w="431" w:type="pct"/>
          </w:tcPr>
          <w:p w14:paraId="782A885E" w14:textId="77777777" w:rsidR="002074FF" w:rsidRPr="00F9633B" w:rsidRDefault="002074FF" w:rsidP="002074FF">
            <w:pPr>
              <w:pStyle w:val="TableText"/>
              <w:jc w:val="right"/>
              <w:rPr>
                <w:lang w:eastAsia="en-GB"/>
              </w:rPr>
            </w:pPr>
            <w:r w:rsidRPr="00F9633B">
              <w:t>22.7</w:t>
            </w:r>
          </w:p>
        </w:tc>
        <w:tc>
          <w:tcPr>
            <w:tcW w:w="700" w:type="pct"/>
          </w:tcPr>
          <w:p w14:paraId="12BE8971" w14:textId="77777777" w:rsidR="002074FF" w:rsidRPr="00F9633B" w:rsidRDefault="002074FF" w:rsidP="002074FF">
            <w:pPr>
              <w:pStyle w:val="TableText"/>
              <w:jc w:val="right"/>
              <w:rPr>
                <w:lang w:eastAsia="en-GB"/>
              </w:rPr>
            </w:pPr>
            <w:r w:rsidRPr="00F9633B">
              <w:t>(20.4 – 25.2)</w:t>
            </w:r>
          </w:p>
        </w:tc>
        <w:tc>
          <w:tcPr>
            <w:tcW w:w="408" w:type="pct"/>
          </w:tcPr>
          <w:p w14:paraId="32AB814E" w14:textId="77777777" w:rsidR="002074FF" w:rsidRPr="00F9633B" w:rsidRDefault="002074FF" w:rsidP="002074FF">
            <w:pPr>
              <w:pStyle w:val="TableText"/>
              <w:jc w:val="right"/>
              <w:rPr>
                <w:lang w:eastAsia="en-GB"/>
              </w:rPr>
            </w:pPr>
            <w:r w:rsidRPr="00F9633B">
              <w:t>5</w:t>
            </w:r>
          </w:p>
        </w:tc>
        <w:tc>
          <w:tcPr>
            <w:tcW w:w="431" w:type="pct"/>
          </w:tcPr>
          <w:p w14:paraId="788C4B39" w14:textId="77777777" w:rsidR="002074FF" w:rsidRPr="00F9633B" w:rsidRDefault="002074FF" w:rsidP="002074FF">
            <w:pPr>
              <w:pStyle w:val="TableText"/>
              <w:jc w:val="right"/>
              <w:rPr>
                <w:lang w:eastAsia="en-GB"/>
              </w:rPr>
            </w:pPr>
            <w:r w:rsidRPr="00F9633B">
              <w:t>11.4</w:t>
            </w:r>
          </w:p>
        </w:tc>
        <w:tc>
          <w:tcPr>
            <w:tcW w:w="722" w:type="pct"/>
          </w:tcPr>
          <w:p w14:paraId="392ECB42" w14:textId="77777777" w:rsidR="002074FF" w:rsidRPr="00F9633B" w:rsidRDefault="002074FF" w:rsidP="002074FF">
            <w:pPr>
              <w:pStyle w:val="TableText"/>
              <w:jc w:val="right"/>
              <w:rPr>
                <w:lang w:eastAsia="en-GB"/>
              </w:rPr>
            </w:pPr>
            <w:r w:rsidRPr="00F9633B">
              <w:t>(4.8 – 24.8)</w:t>
            </w:r>
          </w:p>
        </w:tc>
        <w:tc>
          <w:tcPr>
            <w:tcW w:w="513" w:type="pct"/>
            <w:noWrap/>
          </w:tcPr>
          <w:p w14:paraId="53387F10" w14:textId="77777777" w:rsidR="002074FF" w:rsidRPr="00F9633B" w:rsidRDefault="002074FF" w:rsidP="002074FF">
            <w:pPr>
              <w:pStyle w:val="TableText"/>
              <w:jc w:val="right"/>
              <w:rPr>
                <w:lang w:eastAsia="en-GB"/>
              </w:rPr>
            </w:pPr>
          </w:p>
        </w:tc>
      </w:tr>
      <w:tr w:rsidR="002074FF" w:rsidRPr="00F9633B" w14:paraId="0B078A19" w14:textId="77777777" w:rsidTr="00A263D1">
        <w:tc>
          <w:tcPr>
            <w:tcW w:w="1364" w:type="pct"/>
          </w:tcPr>
          <w:p w14:paraId="028442B2" w14:textId="77777777" w:rsidR="002074FF" w:rsidRPr="00F9633B" w:rsidRDefault="002074FF" w:rsidP="002074FF">
            <w:pPr>
              <w:pStyle w:val="TableText"/>
              <w:ind w:left="144"/>
              <w:rPr>
                <w:lang w:eastAsia="en-GB"/>
              </w:rPr>
            </w:pPr>
            <w:r w:rsidRPr="00F9633B">
              <w:rPr>
                <w:lang w:eastAsia="en-GB"/>
              </w:rPr>
              <w:t>Certificate/diploma</w:t>
            </w:r>
          </w:p>
        </w:tc>
        <w:tc>
          <w:tcPr>
            <w:tcW w:w="431" w:type="pct"/>
          </w:tcPr>
          <w:p w14:paraId="26FF59C4" w14:textId="77777777" w:rsidR="002074FF" w:rsidRPr="00F9633B" w:rsidRDefault="002074FF" w:rsidP="002074FF">
            <w:pPr>
              <w:pStyle w:val="TableText"/>
              <w:jc w:val="right"/>
              <w:rPr>
                <w:lang w:eastAsia="en-GB"/>
              </w:rPr>
            </w:pPr>
            <w:r w:rsidRPr="00F9633B">
              <w:t>523</w:t>
            </w:r>
          </w:p>
        </w:tc>
        <w:tc>
          <w:tcPr>
            <w:tcW w:w="431" w:type="pct"/>
          </w:tcPr>
          <w:p w14:paraId="2D238967" w14:textId="77777777" w:rsidR="002074FF" w:rsidRPr="00F9633B" w:rsidRDefault="002074FF" w:rsidP="002074FF">
            <w:pPr>
              <w:pStyle w:val="TableText"/>
              <w:jc w:val="right"/>
              <w:rPr>
                <w:lang w:eastAsia="en-GB"/>
              </w:rPr>
            </w:pPr>
            <w:r w:rsidRPr="00F9633B">
              <w:t>44.6</w:t>
            </w:r>
          </w:p>
        </w:tc>
        <w:tc>
          <w:tcPr>
            <w:tcW w:w="700" w:type="pct"/>
          </w:tcPr>
          <w:p w14:paraId="475AECB0" w14:textId="77777777" w:rsidR="002074FF" w:rsidRPr="00F9633B" w:rsidRDefault="002074FF" w:rsidP="002074FF">
            <w:pPr>
              <w:pStyle w:val="TableText"/>
              <w:jc w:val="right"/>
              <w:rPr>
                <w:lang w:eastAsia="en-GB"/>
              </w:rPr>
            </w:pPr>
            <w:r w:rsidRPr="00F9633B">
              <w:t>(41.8 – 47.4)</w:t>
            </w:r>
          </w:p>
        </w:tc>
        <w:tc>
          <w:tcPr>
            <w:tcW w:w="408" w:type="pct"/>
          </w:tcPr>
          <w:p w14:paraId="06370597" w14:textId="77777777" w:rsidR="002074FF" w:rsidRPr="00F9633B" w:rsidRDefault="002074FF" w:rsidP="002074FF">
            <w:pPr>
              <w:pStyle w:val="TableText"/>
              <w:jc w:val="right"/>
              <w:rPr>
                <w:lang w:eastAsia="en-GB"/>
              </w:rPr>
            </w:pPr>
            <w:r w:rsidRPr="00F9633B">
              <w:t>15</w:t>
            </w:r>
          </w:p>
        </w:tc>
        <w:tc>
          <w:tcPr>
            <w:tcW w:w="431" w:type="pct"/>
          </w:tcPr>
          <w:p w14:paraId="07DE29AE" w14:textId="77777777" w:rsidR="002074FF" w:rsidRPr="00F9633B" w:rsidRDefault="002074FF" w:rsidP="002074FF">
            <w:pPr>
              <w:pStyle w:val="TableText"/>
              <w:jc w:val="right"/>
              <w:rPr>
                <w:lang w:eastAsia="en-GB"/>
              </w:rPr>
            </w:pPr>
            <w:r w:rsidRPr="00F9633B">
              <w:t>34.1</w:t>
            </w:r>
          </w:p>
        </w:tc>
        <w:tc>
          <w:tcPr>
            <w:tcW w:w="722" w:type="pct"/>
          </w:tcPr>
          <w:p w14:paraId="70F1B80C" w14:textId="77777777" w:rsidR="002074FF" w:rsidRPr="00F9633B" w:rsidRDefault="002074FF" w:rsidP="002074FF">
            <w:pPr>
              <w:pStyle w:val="TableText"/>
              <w:jc w:val="right"/>
              <w:rPr>
                <w:lang w:eastAsia="en-GB"/>
              </w:rPr>
            </w:pPr>
            <w:r w:rsidRPr="00F9633B">
              <w:t>(21.6 – 49.3)</w:t>
            </w:r>
          </w:p>
        </w:tc>
        <w:tc>
          <w:tcPr>
            <w:tcW w:w="513" w:type="pct"/>
            <w:noWrap/>
          </w:tcPr>
          <w:p w14:paraId="042E9B46" w14:textId="77777777" w:rsidR="002074FF" w:rsidRPr="00F9633B" w:rsidRDefault="002074FF" w:rsidP="002074FF">
            <w:pPr>
              <w:pStyle w:val="TableText"/>
              <w:jc w:val="right"/>
              <w:rPr>
                <w:lang w:eastAsia="en-GB"/>
              </w:rPr>
            </w:pPr>
          </w:p>
        </w:tc>
      </w:tr>
      <w:tr w:rsidR="002074FF" w:rsidRPr="00F9633B" w14:paraId="2D1700FC"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3B49A75E" w14:textId="77777777" w:rsidR="002074FF" w:rsidRPr="00F9633B" w:rsidRDefault="002074FF" w:rsidP="002074FF">
            <w:pPr>
              <w:pStyle w:val="TableText"/>
              <w:ind w:left="144"/>
              <w:rPr>
                <w:lang w:eastAsia="en-GB"/>
              </w:rPr>
            </w:pPr>
            <w:r w:rsidRPr="00F9633B">
              <w:rPr>
                <w:lang w:eastAsia="en-GB"/>
              </w:rPr>
              <w:t>University degree</w:t>
            </w:r>
          </w:p>
        </w:tc>
        <w:tc>
          <w:tcPr>
            <w:tcW w:w="431" w:type="pct"/>
          </w:tcPr>
          <w:p w14:paraId="13A6832A" w14:textId="77777777" w:rsidR="002074FF" w:rsidRPr="00F9633B" w:rsidRDefault="002074FF" w:rsidP="002074FF">
            <w:pPr>
              <w:pStyle w:val="TableText"/>
              <w:jc w:val="right"/>
              <w:rPr>
                <w:lang w:eastAsia="en-GB"/>
              </w:rPr>
            </w:pPr>
            <w:r w:rsidRPr="00F9633B">
              <w:t>384</w:t>
            </w:r>
          </w:p>
        </w:tc>
        <w:tc>
          <w:tcPr>
            <w:tcW w:w="431" w:type="pct"/>
          </w:tcPr>
          <w:p w14:paraId="760296B4" w14:textId="77777777" w:rsidR="002074FF" w:rsidRPr="00F9633B" w:rsidRDefault="002074FF" w:rsidP="002074FF">
            <w:pPr>
              <w:pStyle w:val="TableText"/>
              <w:jc w:val="right"/>
              <w:rPr>
                <w:lang w:eastAsia="en-GB"/>
              </w:rPr>
            </w:pPr>
            <w:r w:rsidRPr="00F9633B">
              <w:t>32.7</w:t>
            </w:r>
          </w:p>
        </w:tc>
        <w:tc>
          <w:tcPr>
            <w:tcW w:w="700" w:type="pct"/>
          </w:tcPr>
          <w:p w14:paraId="5C5C7D49" w14:textId="77777777" w:rsidR="002074FF" w:rsidRPr="00F9633B" w:rsidRDefault="002074FF" w:rsidP="002074FF">
            <w:pPr>
              <w:pStyle w:val="TableText"/>
              <w:jc w:val="right"/>
              <w:rPr>
                <w:lang w:eastAsia="en-GB"/>
              </w:rPr>
            </w:pPr>
            <w:r w:rsidRPr="00F9633B">
              <w:t>(30.1 – 35.5)</w:t>
            </w:r>
          </w:p>
        </w:tc>
        <w:tc>
          <w:tcPr>
            <w:tcW w:w="408" w:type="pct"/>
          </w:tcPr>
          <w:p w14:paraId="633F4A23" w14:textId="77777777" w:rsidR="002074FF" w:rsidRPr="00F9633B" w:rsidRDefault="002074FF" w:rsidP="002074FF">
            <w:pPr>
              <w:pStyle w:val="TableText"/>
              <w:jc w:val="right"/>
              <w:rPr>
                <w:lang w:eastAsia="en-GB"/>
              </w:rPr>
            </w:pPr>
            <w:r w:rsidRPr="00F9633B">
              <w:t>24</w:t>
            </w:r>
          </w:p>
        </w:tc>
        <w:tc>
          <w:tcPr>
            <w:tcW w:w="431" w:type="pct"/>
          </w:tcPr>
          <w:p w14:paraId="0E0BFAC8" w14:textId="77777777" w:rsidR="002074FF" w:rsidRPr="00F9633B" w:rsidRDefault="002074FF" w:rsidP="002074FF">
            <w:pPr>
              <w:pStyle w:val="TableText"/>
              <w:jc w:val="right"/>
              <w:rPr>
                <w:lang w:eastAsia="en-GB"/>
              </w:rPr>
            </w:pPr>
            <w:r w:rsidRPr="00F9633B">
              <w:t>54.5</w:t>
            </w:r>
          </w:p>
        </w:tc>
        <w:tc>
          <w:tcPr>
            <w:tcW w:w="722" w:type="pct"/>
          </w:tcPr>
          <w:p w14:paraId="7CA08ADE" w14:textId="77777777" w:rsidR="002074FF" w:rsidRPr="00F9633B" w:rsidRDefault="002074FF" w:rsidP="002074FF">
            <w:pPr>
              <w:pStyle w:val="TableText"/>
              <w:jc w:val="right"/>
              <w:rPr>
                <w:lang w:eastAsia="en-GB"/>
              </w:rPr>
            </w:pPr>
            <w:r w:rsidRPr="00F9633B">
              <w:t>(39.7 – 68.6)</w:t>
            </w:r>
          </w:p>
        </w:tc>
        <w:tc>
          <w:tcPr>
            <w:tcW w:w="513" w:type="pct"/>
            <w:noWrap/>
          </w:tcPr>
          <w:p w14:paraId="35FC5A0A" w14:textId="77777777" w:rsidR="002074FF" w:rsidRPr="00F9633B" w:rsidRDefault="002074FF" w:rsidP="002074FF">
            <w:pPr>
              <w:pStyle w:val="TableText"/>
              <w:jc w:val="right"/>
              <w:rPr>
                <w:lang w:eastAsia="en-GB"/>
              </w:rPr>
            </w:pPr>
          </w:p>
        </w:tc>
      </w:tr>
      <w:tr w:rsidR="002074FF" w:rsidRPr="00F9633B" w14:paraId="3D345E17" w14:textId="77777777" w:rsidTr="00A263D1">
        <w:tc>
          <w:tcPr>
            <w:tcW w:w="1364" w:type="pct"/>
          </w:tcPr>
          <w:p w14:paraId="668D84BC" w14:textId="77777777" w:rsidR="002074FF" w:rsidRPr="00F9633B" w:rsidRDefault="002074FF" w:rsidP="002074FF">
            <w:pPr>
              <w:pStyle w:val="TableText"/>
              <w:ind w:left="144"/>
              <w:rPr>
                <w:lang w:eastAsia="en-GB"/>
              </w:rPr>
            </w:pPr>
            <w:r w:rsidRPr="00F9633B">
              <w:rPr>
                <w:lang w:eastAsia="en-GB"/>
              </w:rPr>
              <w:t>Missing</w:t>
            </w:r>
          </w:p>
        </w:tc>
        <w:tc>
          <w:tcPr>
            <w:tcW w:w="431" w:type="pct"/>
          </w:tcPr>
          <w:p w14:paraId="5E29FB2F" w14:textId="77777777" w:rsidR="002074FF" w:rsidRPr="00F9633B" w:rsidRDefault="002074FF" w:rsidP="002074FF">
            <w:pPr>
              <w:pStyle w:val="TableText"/>
              <w:jc w:val="right"/>
              <w:rPr>
                <w:lang w:eastAsia="en-GB"/>
              </w:rPr>
            </w:pPr>
            <w:r w:rsidRPr="00F9633B">
              <w:t>3</w:t>
            </w:r>
          </w:p>
        </w:tc>
        <w:tc>
          <w:tcPr>
            <w:tcW w:w="431" w:type="pct"/>
          </w:tcPr>
          <w:p w14:paraId="0B962094" w14:textId="77777777" w:rsidR="002074FF" w:rsidRPr="00F9633B" w:rsidRDefault="002074FF" w:rsidP="002074FF">
            <w:pPr>
              <w:pStyle w:val="TableText"/>
              <w:jc w:val="right"/>
              <w:rPr>
                <w:lang w:eastAsia="en-GB"/>
              </w:rPr>
            </w:pPr>
          </w:p>
        </w:tc>
        <w:tc>
          <w:tcPr>
            <w:tcW w:w="700" w:type="pct"/>
          </w:tcPr>
          <w:p w14:paraId="196C93D4" w14:textId="77777777" w:rsidR="002074FF" w:rsidRPr="00F9633B" w:rsidRDefault="002074FF" w:rsidP="002074FF">
            <w:pPr>
              <w:pStyle w:val="TableText"/>
              <w:jc w:val="right"/>
              <w:rPr>
                <w:lang w:eastAsia="en-GB"/>
              </w:rPr>
            </w:pPr>
          </w:p>
        </w:tc>
        <w:tc>
          <w:tcPr>
            <w:tcW w:w="408" w:type="pct"/>
          </w:tcPr>
          <w:p w14:paraId="756FD91F" w14:textId="77777777" w:rsidR="002074FF" w:rsidRPr="00F9633B" w:rsidRDefault="002074FF" w:rsidP="002074FF">
            <w:pPr>
              <w:pStyle w:val="TableText"/>
              <w:jc w:val="right"/>
              <w:rPr>
                <w:lang w:eastAsia="en-GB"/>
              </w:rPr>
            </w:pPr>
            <w:r w:rsidRPr="00F9633B">
              <w:t>0</w:t>
            </w:r>
          </w:p>
        </w:tc>
        <w:tc>
          <w:tcPr>
            <w:tcW w:w="431" w:type="pct"/>
          </w:tcPr>
          <w:p w14:paraId="5EE96170" w14:textId="77777777" w:rsidR="002074FF" w:rsidRPr="00F9633B" w:rsidRDefault="002074FF" w:rsidP="002074FF">
            <w:pPr>
              <w:pStyle w:val="TableText"/>
              <w:jc w:val="right"/>
              <w:rPr>
                <w:lang w:eastAsia="en-GB"/>
              </w:rPr>
            </w:pPr>
          </w:p>
        </w:tc>
        <w:tc>
          <w:tcPr>
            <w:tcW w:w="722" w:type="pct"/>
          </w:tcPr>
          <w:p w14:paraId="3A4BE42C" w14:textId="77777777" w:rsidR="002074FF" w:rsidRPr="00F9633B" w:rsidRDefault="002074FF" w:rsidP="002074FF">
            <w:pPr>
              <w:pStyle w:val="TableText"/>
              <w:jc w:val="right"/>
              <w:rPr>
                <w:lang w:eastAsia="en-GB"/>
              </w:rPr>
            </w:pPr>
          </w:p>
        </w:tc>
        <w:tc>
          <w:tcPr>
            <w:tcW w:w="513" w:type="pct"/>
            <w:noWrap/>
          </w:tcPr>
          <w:p w14:paraId="0C7D47B3" w14:textId="77777777" w:rsidR="002074FF" w:rsidRPr="00F9633B" w:rsidRDefault="002074FF" w:rsidP="002074FF">
            <w:pPr>
              <w:pStyle w:val="TableText"/>
              <w:jc w:val="right"/>
              <w:rPr>
                <w:lang w:eastAsia="en-GB"/>
              </w:rPr>
            </w:pPr>
          </w:p>
        </w:tc>
      </w:tr>
      <w:tr w:rsidR="002074FF" w:rsidRPr="00F9633B" w14:paraId="0397E889"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1D0A7DD0" w14:textId="77777777" w:rsidR="002074FF" w:rsidRPr="00F9633B" w:rsidRDefault="002074FF" w:rsidP="00F57C02">
            <w:pPr>
              <w:pStyle w:val="TableText"/>
              <w:rPr>
                <w:lang w:eastAsia="en-GB"/>
              </w:rPr>
            </w:pPr>
            <w:r w:rsidRPr="00F9633B">
              <w:rPr>
                <w:lang w:eastAsia="en-GB"/>
              </w:rPr>
              <w:t>DVA Gold or White Card</w:t>
            </w:r>
          </w:p>
        </w:tc>
        <w:tc>
          <w:tcPr>
            <w:tcW w:w="431" w:type="pct"/>
          </w:tcPr>
          <w:p w14:paraId="368945CB" w14:textId="77777777" w:rsidR="002074FF" w:rsidRPr="00F9633B" w:rsidRDefault="002074FF" w:rsidP="002074FF">
            <w:pPr>
              <w:pStyle w:val="TableText"/>
              <w:jc w:val="right"/>
              <w:rPr>
                <w:lang w:eastAsia="en-GB"/>
              </w:rPr>
            </w:pPr>
            <w:r w:rsidRPr="00F9633B">
              <w:t>651</w:t>
            </w:r>
          </w:p>
        </w:tc>
        <w:tc>
          <w:tcPr>
            <w:tcW w:w="431" w:type="pct"/>
          </w:tcPr>
          <w:p w14:paraId="4B473D2F" w14:textId="77777777" w:rsidR="002074FF" w:rsidRPr="00F9633B" w:rsidRDefault="002074FF" w:rsidP="002074FF">
            <w:pPr>
              <w:pStyle w:val="TableText"/>
              <w:jc w:val="right"/>
              <w:rPr>
                <w:lang w:eastAsia="en-GB"/>
              </w:rPr>
            </w:pPr>
            <w:r w:rsidRPr="00F9633B">
              <w:t>63.0</w:t>
            </w:r>
          </w:p>
        </w:tc>
        <w:tc>
          <w:tcPr>
            <w:tcW w:w="700" w:type="pct"/>
          </w:tcPr>
          <w:p w14:paraId="07031602" w14:textId="33736876" w:rsidR="002074FF" w:rsidRPr="00F9633B" w:rsidRDefault="002074FF" w:rsidP="002074FF">
            <w:pPr>
              <w:pStyle w:val="TableText"/>
              <w:jc w:val="right"/>
              <w:rPr>
                <w:lang w:eastAsia="en-GB"/>
              </w:rPr>
            </w:pPr>
            <w:r w:rsidRPr="00F9633B">
              <w:t>(60</w:t>
            </w:r>
            <w:r w:rsidR="00383279">
              <w:t>.0</w:t>
            </w:r>
            <w:r w:rsidRPr="00F9633B">
              <w:t xml:space="preserve"> – 65.9)</w:t>
            </w:r>
          </w:p>
        </w:tc>
        <w:tc>
          <w:tcPr>
            <w:tcW w:w="408" w:type="pct"/>
          </w:tcPr>
          <w:p w14:paraId="1C700DB7" w14:textId="77777777" w:rsidR="002074FF" w:rsidRPr="00F9633B" w:rsidRDefault="002074FF" w:rsidP="002074FF">
            <w:pPr>
              <w:pStyle w:val="TableText"/>
              <w:jc w:val="right"/>
              <w:rPr>
                <w:lang w:eastAsia="en-GB"/>
              </w:rPr>
            </w:pPr>
            <w:r w:rsidRPr="00F9633B">
              <w:t>30</w:t>
            </w:r>
          </w:p>
        </w:tc>
        <w:tc>
          <w:tcPr>
            <w:tcW w:w="431" w:type="pct"/>
          </w:tcPr>
          <w:p w14:paraId="11CAE7CC" w14:textId="77777777" w:rsidR="002074FF" w:rsidRPr="00F9633B" w:rsidRDefault="002074FF" w:rsidP="002074FF">
            <w:pPr>
              <w:pStyle w:val="TableText"/>
              <w:jc w:val="right"/>
              <w:rPr>
                <w:lang w:eastAsia="en-GB"/>
              </w:rPr>
            </w:pPr>
            <w:r w:rsidRPr="00F9633B">
              <w:t>68.2</w:t>
            </w:r>
          </w:p>
        </w:tc>
        <w:tc>
          <w:tcPr>
            <w:tcW w:w="722" w:type="pct"/>
          </w:tcPr>
          <w:p w14:paraId="302B2712" w14:textId="39E1CE71" w:rsidR="002074FF" w:rsidRPr="00F9633B" w:rsidRDefault="002074FF" w:rsidP="002074FF">
            <w:pPr>
              <w:pStyle w:val="TableText"/>
              <w:jc w:val="right"/>
              <w:rPr>
                <w:lang w:eastAsia="en-GB"/>
              </w:rPr>
            </w:pPr>
            <w:r w:rsidRPr="00F9633B">
              <w:t>(53</w:t>
            </w:r>
            <w:r w:rsidR="00383279">
              <w:t>.0</w:t>
            </w:r>
            <w:r w:rsidRPr="00F9633B">
              <w:t xml:space="preserve"> – 80.3)</w:t>
            </w:r>
          </w:p>
        </w:tc>
        <w:tc>
          <w:tcPr>
            <w:tcW w:w="513" w:type="pct"/>
            <w:noWrap/>
          </w:tcPr>
          <w:p w14:paraId="0286AC98" w14:textId="77777777" w:rsidR="002074FF" w:rsidRPr="00F9633B" w:rsidRDefault="002074FF" w:rsidP="002074FF">
            <w:pPr>
              <w:pStyle w:val="TableText"/>
              <w:jc w:val="right"/>
              <w:rPr>
                <w:lang w:eastAsia="en-GB"/>
              </w:rPr>
            </w:pPr>
            <w:r w:rsidRPr="00F9633B">
              <w:t>0.487</w:t>
            </w:r>
          </w:p>
        </w:tc>
      </w:tr>
      <w:tr w:rsidR="002074FF" w:rsidRPr="00F9633B" w14:paraId="51692884" w14:textId="77777777" w:rsidTr="00A263D1">
        <w:tc>
          <w:tcPr>
            <w:tcW w:w="1364" w:type="pct"/>
          </w:tcPr>
          <w:p w14:paraId="75C094C7" w14:textId="77777777" w:rsidR="002074FF" w:rsidRPr="00F9633B" w:rsidRDefault="002074FF" w:rsidP="00F57C02">
            <w:pPr>
              <w:pStyle w:val="TableText"/>
              <w:rPr>
                <w:lang w:eastAsia="en-GB"/>
              </w:rPr>
            </w:pPr>
            <w:r w:rsidRPr="00F9633B">
              <w:rPr>
                <w:lang w:eastAsia="en-GB"/>
              </w:rPr>
              <w:t>Psychological distress {K10}</w:t>
            </w:r>
          </w:p>
        </w:tc>
        <w:tc>
          <w:tcPr>
            <w:tcW w:w="431" w:type="pct"/>
          </w:tcPr>
          <w:p w14:paraId="78189249" w14:textId="77777777" w:rsidR="002074FF" w:rsidRPr="00F9633B" w:rsidRDefault="002074FF" w:rsidP="002074FF">
            <w:pPr>
              <w:pStyle w:val="TableText"/>
              <w:jc w:val="right"/>
              <w:rPr>
                <w:lang w:eastAsia="en-GB"/>
              </w:rPr>
            </w:pPr>
            <w:r w:rsidRPr="00F9633B">
              <w:t>328</w:t>
            </w:r>
          </w:p>
        </w:tc>
        <w:tc>
          <w:tcPr>
            <w:tcW w:w="431" w:type="pct"/>
          </w:tcPr>
          <w:p w14:paraId="61B1031D" w14:textId="77777777" w:rsidR="002074FF" w:rsidRPr="00F9633B" w:rsidRDefault="002074FF" w:rsidP="002074FF">
            <w:pPr>
              <w:pStyle w:val="TableText"/>
              <w:jc w:val="right"/>
              <w:rPr>
                <w:lang w:eastAsia="en-GB"/>
              </w:rPr>
            </w:pPr>
            <w:r w:rsidRPr="00F9633B">
              <w:t>28.8</w:t>
            </w:r>
          </w:p>
        </w:tc>
        <w:tc>
          <w:tcPr>
            <w:tcW w:w="700" w:type="pct"/>
          </w:tcPr>
          <w:p w14:paraId="5ED14E78" w14:textId="77777777" w:rsidR="002074FF" w:rsidRPr="00F9633B" w:rsidRDefault="002074FF" w:rsidP="002074FF">
            <w:pPr>
              <w:pStyle w:val="TableText"/>
              <w:jc w:val="right"/>
              <w:rPr>
                <w:lang w:eastAsia="en-GB"/>
              </w:rPr>
            </w:pPr>
            <w:r w:rsidRPr="00F9633B">
              <w:t>(26.3 – 31.5)</w:t>
            </w:r>
          </w:p>
        </w:tc>
        <w:tc>
          <w:tcPr>
            <w:tcW w:w="408" w:type="pct"/>
          </w:tcPr>
          <w:p w14:paraId="1EBC30C1" w14:textId="77777777" w:rsidR="002074FF" w:rsidRPr="00F9633B" w:rsidRDefault="002074FF" w:rsidP="002074FF">
            <w:pPr>
              <w:pStyle w:val="TableText"/>
              <w:jc w:val="right"/>
              <w:rPr>
                <w:lang w:eastAsia="en-GB"/>
              </w:rPr>
            </w:pPr>
            <w:r w:rsidRPr="00F9633B">
              <w:t>13</w:t>
            </w:r>
          </w:p>
        </w:tc>
        <w:tc>
          <w:tcPr>
            <w:tcW w:w="431" w:type="pct"/>
          </w:tcPr>
          <w:p w14:paraId="34A729D1" w14:textId="77777777" w:rsidR="002074FF" w:rsidRPr="00F9633B" w:rsidRDefault="002074FF" w:rsidP="002074FF">
            <w:pPr>
              <w:pStyle w:val="TableText"/>
              <w:jc w:val="right"/>
              <w:rPr>
                <w:lang w:eastAsia="en-GB"/>
              </w:rPr>
            </w:pPr>
            <w:r w:rsidRPr="00F9633B">
              <w:t>29.5</w:t>
            </w:r>
          </w:p>
        </w:tc>
        <w:tc>
          <w:tcPr>
            <w:tcW w:w="722" w:type="pct"/>
          </w:tcPr>
          <w:p w14:paraId="0BFBF844" w14:textId="77777777" w:rsidR="002074FF" w:rsidRPr="00F9633B" w:rsidRDefault="002074FF" w:rsidP="002074FF">
            <w:pPr>
              <w:pStyle w:val="TableText"/>
              <w:jc w:val="right"/>
              <w:rPr>
                <w:lang w:eastAsia="en-GB"/>
              </w:rPr>
            </w:pPr>
            <w:r w:rsidRPr="00F9633B">
              <w:t>(17.9 – 44.7)</w:t>
            </w:r>
          </w:p>
        </w:tc>
        <w:tc>
          <w:tcPr>
            <w:tcW w:w="513" w:type="pct"/>
            <w:noWrap/>
          </w:tcPr>
          <w:p w14:paraId="5C700B2A" w14:textId="77777777" w:rsidR="002074FF" w:rsidRPr="00F9633B" w:rsidRDefault="002074FF" w:rsidP="002074FF">
            <w:pPr>
              <w:pStyle w:val="TableText"/>
              <w:jc w:val="right"/>
              <w:rPr>
                <w:lang w:eastAsia="en-GB"/>
              </w:rPr>
            </w:pPr>
            <w:r w:rsidRPr="00F9633B">
              <w:rPr>
                <w:lang w:eastAsia="en-GB"/>
              </w:rPr>
              <w:t>0.917</w:t>
            </w:r>
          </w:p>
        </w:tc>
      </w:tr>
      <w:tr w:rsidR="002074FF" w:rsidRPr="00F9633B" w14:paraId="505EECEE"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A443D20" w14:textId="77777777" w:rsidR="002074FF" w:rsidRPr="00F9633B" w:rsidRDefault="002074FF" w:rsidP="00F57C02">
            <w:pPr>
              <w:pStyle w:val="TableText"/>
              <w:rPr>
                <w:lang w:eastAsia="en-GB"/>
              </w:rPr>
            </w:pPr>
            <w:r w:rsidRPr="00F9633B">
              <w:rPr>
                <w:lang w:eastAsia="en-GB"/>
              </w:rPr>
              <w:t>Depressive symptoms {PHQ-9}</w:t>
            </w:r>
          </w:p>
        </w:tc>
        <w:tc>
          <w:tcPr>
            <w:tcW w:w="431" w:type="pct"/>
          </w:tcPr>
          <w:p w14:paraId="36E9C10E" w14:textId="77777777" w:rsidR="002074FF" w:rsidRPr="00F9633B" w:rsidRDefault="002074FF" w:rsidP="002074FF">
            <w:pPr>
              <w:pStyle w:val="TableText"/>
              <w:jc w:val="right"/>
              <w:rPr>
                <w:lang w:eastAsia="en-GB"/>
              </w:rPr>
            </w:pPr>
            <w:r w:rsidRPr="00F9633B">
              <w:t>187</w:t>
            </w:r>
          </w:p>
        </w:tc>
        <w:tc>
          <w:tcPr>
            <w:tcW w:w="431" w:type="pct"/>
          </w:tcPr>
          <w:p w14:paraId="409FF40D" w14:textId="77777777" w:rsidR="002074FF" w:rsidRPr="00F9633B" w:rsidRDefault="002074FF" w:rsidP="002074FF">
            <w:pPr>
              <w:pStyle w:val="TableText"/>
              <w:jc w:val="right"/>
              <w:rPr>
                <w:lang w:eastAsia="en-GB"/>
              </w:rPr>
            </w:pPr>
            <w:r w:rsidRPr="00F9633B">
              <w:t>16.4</w:t>
            </w:r>
          </w:p>
        </w:tc>
        <w:tc>
          <w:tcPr>
            <w:tcW w:w="700" w:type="pct"/>
          </w:tcPr>
          <w:p w14:paraId="536278E1" w14:textId="77777777" w:rsidR="002074FF" w:rsidRPr="00F9633B" w:rsidRDefault="002074FF" w:rsidP="002074FF">
            <w:pPr>
              <w:pStyle w:val="TableText"/>
              <w:jc w:val="right"/>
              <w:rPr>
                <w:lang w:eastAsia="en-GB"/>
              </w:rPr>
            </w:pPr>
            <w:r w:rsidRPr="00F9633B">
              <w:t>(14.4 – 18.7)</w:t>
            </w:r>
          </w:p>
        </w:tc>
        <w:tc>
          <w:tcPr>
            <w:tcW w:w="408" w:type="pct"/>
          </w:tcPr>
          <w:p w14:paraId="03C427A2" w14:textId="77777777" w:rsidR="002074FF" w:rsidRPr="00F9633B" w:rsidRDefault="002074FF" w:rsidP="002074FF">
            <w:pPr>
              <w:pStyle w:val="TableText"/>
              <w:jc w:val="right"/>
              <w:rPr>
                <w:lang w:eastAsia="en-GB"/>
              </w:rPr>
            </w:pPr>
            <w:r w:rsidRPr="00F9633B">
              <w:t>8</w:t>
            </w:r>
          </w:p>
        </w:tc>
        <w:tc>
          <w:tcPr>
            <w:tcW w:w="431" w:type="pct"/>
          </w:tcPr>
          <w:p w14:paraId="173127CE" w14:textId="77777777" w:rsidR="002074FF" w:rsidRPr="00F9633B" w:rsidRDefault="002074FF" w:rsidP="002074FF">
            <w:pPr>
              <w:pStyle w:val="TableText"/>
              <w:jc w:val="right"/>
              <w:rPr>
                <w:lang w:eastAsia="en-GB"/>
              </w:rPr>
            </w:pPr>
            <w:r w:rsidRPr="00F9633B">
              <w:t>18.2</w:t>
            </w:r>
          </w:p>
        </w:tc>
        <w:tc>
          <w:tcPr>
            <w:tcW w:w="722" w:type="pct"/>
          </w:tcPr>
          <w:p w14:paraId="53D0B4EB" w14:textId="77777777" w:rsidR="002074FF" w:rsidRPr="00F9633B" w:rsidRDefault="002074FF" w:rsidP="002074FF">
            <w:pPr>
              <w:pStyle w:val="TableText"/>
              <w:jc w:val="right"/>
              <w:rPr>
                <w:lang w:eastAsia="en-GB"/>
              </w:rPr>
            </w:pPr>
            <w:r w:rsidRPr="00F9633B">
              <w:t>(9.3 – 32.6)</w:t>
            </w:r>
          </w:p>
        </w:tc>
        <w:tc>
          <w:tcPr>
            <w:tcW w:w="513" w:type="pct"/>
            <w:noWrap/>
          </w:tcPr>
          <w:p w14:paraId="08B98639" w14:textId="77777777" w:rsidR="002074FF" w:rsidRPr="00F9633B" w:rsidRDefault="002074FF" w:rsidP="002074FF">
            <w:pPr>
              <w:pStyle w:val="TableText"/>
              <w:jc w:val="right"/>
              <w:rPr>
                <w:lang w:eastAsia="en-GB"/>
              </w:rPr>
            </w:pPr>
            <w:r w:rsidRPr="00F9633B">
              <w:t>0.759</w:t>
            </w:r>
          </w:p>
        </w:tc>
      </w:tr>
      <w:tr w:rsidR="002074FF" w:rsidRPr="00F9633B" w14:paraId="005B1232" w14:textId="77777777" w:rsidTr="00A263D1">
        <w:tc>
          <w:tcPr>
            <w:tcW w:w="1364" w:type="pct"/>
          </w:tcPr>
          <w:p w14:paraId="64B45773" w14:textId="77777777" w:rsidR="002074FF" w:rsidRPr="00F9633B" w:rsidRDefault="002074FF" w:rsidP="00F57C02">
            <w:pPr>
              <w:pStyle w:val="TableText"/>
              <w:rPr>
                <w:lang w:eastAsia="en-GB"/>
              </w:rPr>
            </w:pPr>
            <w:r w:rsidRPr="00F9633B">
              <w:rPr>
                <w:lang w:eastAsia="en-GB"/>
              </w:rPr>
              <w:t>Generalised anxiety {GAD-7}</w:t>
            </w:r>
          </w:p>
        </w:tc>
        <w:tc>
          <w:tcPr>
            <w:tcW w:w="431" w:type="pct"/>
          </w:tcPr>
          <w:p w14:paraId="758BD3AE" w14:textId="77777777" w:rsidR="002074FF" w:rsidRPr="00F9633B" w:rsidRDefault="002074FF" w:rsidP="002074FF">
            <w:pPr>
              <w:pStyle w:val="TableText"/>
              <w:jc w:val="right"/>
              <w:rPr>
                <w:lang w:eastAsia="en-GB"/>
              </w:rPr>
            </w:pPr>
            <w:r w:rsidRPr="00F9633B">
              <w:t>207</w:t>
            </w:r>
          </w:p>
        </w:tc>
        <w:tc>
          <w:tcPr>
            <w:tcW w:w="431" w:type="pct"/>
          </w:tcPr>
          <w:p w14:paraId="1044B28D" w14:textId="77777777" w:rsidR="002074FF" w:rsidRPr="00F9633B" w:rsidRDefault="002074FF" w:rsidP="002074FF">
            <w:pPr>
              <w:pStyle w:val="TableText"/>
              <w:jc w:val="right"/>
              <w:rPr>
                <w:lang w:eastAsia="en-GB"/>
              </w:rPr>
            </w:pPr>
            <w:r w:rsidRPr="00F9633B">
              <w:t>18.2</w:t>
            </w:r>
          </w:p>
        </w:tc>
        <w:tc>
          <w:tcPr>
            <w:tcW w:w="700" w:type="pct"/>
          </w:tcPr>
          <w:p w14:paraId="368273E9" w14:textId="77777777" w:rsidR="002074FF" w:rsidRPr="00F9633B" w:rsidRDefault="002074FF" w:rsidP="002074FF">
            <w:pPr>
              <w:pStyle w:val="TableText"/>
              <w:jc w:val="right"/>
              <w:rPr>
                <w:lang w:eastAsia="en-GB"/>
              </w:rPr>
            </w:pPr>
            <w:r w:rsidRPr="00F9633B">
              <w:t>(16.1 – 20.6)</w:t>
            </w:r>
          </w:p>
        </w:tc>
        <w:tc>
          <w:tcPr>
            <w:tcW w:w="408" w:type="pct"/>
          </w:tcPr>
          <w:p w14:paraId="45A57D52" w14:textId="77777777" w:rsidR="002074FF" w:rsidRPr="00F9633B" w:rsidRDefault="002074FF" w:rsidP="002074FF">
            <w:pPr>
              <w:pStyle w:val="TableText"/>
              <w:jc w:val="right"/>
              <w:rPr>
                <w:lang w:eastAsia="en-GB"/>
              </w:rPr>
            </w:pPr>
            <w:r w:rsidRPr="00F9633B">
              <w:t>9</w:t>
            </w:r>
          </w:p>
        </w:tc>
        <w:tc>
          <w:tcPr>
            <w:tcW w:w="431" w:type="pct"/>
          </w:tcPr>
          <w:p w14:paraId="78C59E28" w14:textId="77777777" w:rsidR="002074FF" w:rsidRPr="00F9633B" w:rsidRDefault="002074FF" w:rsidP="002074FF">
            <w:pPr>
              <w:pStyle w:val="TableText"/>
              <w:jc w:val="right"/>
              <w:rPr>
                <w:lang w:eastAsia="en-GB"/>
              </w:rPr>
            </w:pPr>
            <w:r w:rsidRPr="00F9633B">
              <w:t>20.5</w:t>
            </w:r>
          </w:p>
        </w:tc>
        <w:tc>
          <w:tcPr>
            <w:tcW w:w="722" w:type="pct"/>
          </w:tcPr>
          <w:p w14:paraId="50516FE6" w14:textId="77777777" w:rsidR="002074FF" w:rsidRPr="00F9633B" w:rsidRDefault="002074FF" w:rsidP="002074FF">
            <w:pPr>
              <w:pStyle w:val="TableText"/>
              <w:jc w:val="right"/>
              <w:rPr>
                <w:lang w:eastAsia="en-GB"/>
              </w:rPr>
            </w:pPr>
            <w:r w:rsidRPr="00F9633B">
              <w:t>(10.9 – 35.1)</w:t>
            </w:r>
          </w:p>
        </w:tc>
        <w:tc>
          <w:tcPr>
            <w:tcW w:w="513" w:type="pct"/>
            <w:noWrap/>
          </w:tcPr>
          <w:p w14:paraId="5F3E9EB3" w14:textId="77777777" w:rsidR="002074FF" w:rsidRPr="00F9633B" w:rsidRDefault="002074FF" w:rsidP="002074FF">
            <w:pPr>
              <w:pStyle w:val="TableText"/>
              <w:jc w:val="right"/>
              <w:rPr>
                <w:lang w:eastAsia="en-GB"/>
              </w:rPr>
            </w:pPr>
            <w:r w:rsidRPr="00F9633B">
              <w:t>0.709</w:t>
            </w:r>
          </w:p>
        </w:tc>
      </w:tr>
      <w:tr w:rsidR="002074FF" w:rsidRPr="00F9633B" w14:paraId="503D028B"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40D5C17C" w14:textId="77777777" w:rsidR="002074FF" w:rsidRPr="00F9633B" w:rsidRDefault="002074FF" w:rsidP="00F57C02">
            <w:pPr>
              <w:pStyle w:val="TableText"/>
              <w:rPr>
                <w:lang w:eastAsia="en-GB"/>
              </w:rPr>
            </w:pPr>
            <w:r w:rsidRPr="00F9633B">
              <w:rPr>
                <w:lang w:eastAsia="en-GB"/>
              </w:rPr>
              <w:t>PTSD symptoms {PCL-C}</w:t>
            </w:r>
          </w:p>
        </w:tc>
        <w:tc>
          <w:tcPr>
            <w:tcW w:w="431" w:type="pct"/>
          </w:tcPr>
          <w:p w14:paraId="636C8A2A" w14:textId="77777777" w:rsidR="002074FF" w:rsidRPr="00F9633B" w:rsidRDefault="002074FF" w:rsidP="002074FF">
            <w:pPr>
              <w:pStyle w:val="TableText"/>
              <w:jc w:val="right"/>
              <w:rPr>
                <w:lang w:eastAsia="en-GB"/>
              </w:rPr>
            </w:pPr>
            <w:r w:rsidRPr="00F9633B">
              <w:t>258</w:t>
            </w:r>
          </w:p>
        </w:tc>
        <w:tc>
          <w:tcPr>
            <w:tcW w:w="431" w:type="pct"/>
          </w:tcPr>
          <w:p w14:paraId="55FD467F" w14:textId="77777777" w:rsidR="002074FF" w:rsidRPr="00F9633B" w:rsidRDefault="002074FF" w:rsidP="002074FF">
            <w:pPr>
              <w:pStyle w:val="TableText"/>
              <w:jc w:val="right"/>
              <w:rPr>
                <w:lang w:eastAsia="en-GB"/>
              </w:rPr>
            </w:pPr>
            <w:r w:rsidRPr="00F9633B">
              <w:t>23.3</w:t>
            </w:r>
          </w:p>
        </w:tc>
        <w:tc>
          <w:tcPr>
            <w:tcW w:w="700" w:type="pct"/>
          </w:tcPr>
          <w:p w14:paraId="70865CC9" w14:textId="77777777" w:rsidR="002074FF" w:rsidRPr="00F9633B" w:rsidRDefault="002074FF" w:rsidP="002074FF">
            <w:pPr>
              <w:pStyle w:val="TableText"/>
              <w:jc w:val="right"/>
              <w:rPr>
                <w:lang w:eastAsia="en-GB"/>
              </w:rPr>
            </w:pPr>
            <w:r w:rsidRPr="00F9633B">
              <w:t>(20.9 – 25.8)</w:t>
            </w:r>
          </w:p>
        </w:tc>
        <w:tc>
          <w:tcPr>
            <w:tcW w:w="408" w:type="pct"/>
          </w:tcPr>
          <w:p w14:paraId="6DA28560" w14:textId="77777777" w:rsidR="002074FF" w:rsidRPr="00F9633B" w:rsidRDefault="002074FF" w:rsidP="002074FF">
            <w:pPr>
              <w:pStyle w:val="TableText"/>
              <w:jc w:val="right"/>
              <w:rPr>
                <w:lang w:eastAsia="en-GB"/>
              </w:rPr>
            </w:pPr>
            <w:r w:rsidRPr="00F9633B">
              <w:t>11</w:t>
            </w:r>
          </w:p>
        </w:tc>
        <w:tc>
          <w:tcPr>
            <w:tcW w:w="431" w:type="pct"/>
          </w:tcPr>
          <w:p w14:paraId="0EE3A58B" w14:textId="77777777" w:rsidR="002074FF" w:rsidRPr="00F9633B" w:rsidRDefault="002074FF" w:rsidP="002074FF">
            <w:pPr>
              <w:pStyle w:val="TableText"/>
              <w:jc w:val="right"/>
              <w:rPr>
                <w:lang w:eastAsia="en-GB"/>
              </w:rPr>
            </w:pPr>
            <w:r w:rsidRPr="00F9633B">
              <w:t>25.0</w:t>
            </w:r>
          </w:p>
        </w:tc>
        <w:tc>
          <w:tcPr>
            <w:tcW w:w="722" w:type="pct"/>
          </w:tcPr>
          <w:p w14:paraId="4E528E1A" w14:textId="77777777" w:rsidR="002074FF" w:rsidRPr="00F9633B" w:rsidRDefault="002074FF" w:rsidP="002074FF">
            <w:pPr>
              <w:pStyle w:val="TableText"/>
              <w:jc w:val="right"/>
              <w:rPr>
                <w:lang w:eastAsia="en-GB"/>
              </w:rPr>
            </w:pPr>
            <w:r w:rsidRPr="00F9633B">
              <w:t>(14.3 – 39.9)</w:t>
            </w:r>
          </w:p>
        </w:tc>
        <w:tc>
          <w:tcPr>
            <w:tcW w:w="513" w:type="pct"/>
            <w:noWrap/>
          </w:tcPr>
          <w:p w14:paraId="502255A9" w14:textId="77777777" w:rsidR="002074FF" w:rsidRPr="00F9633B" w:rsidRDefault="002074FF" w:rsidP="002074FF">
            <w:pPr>
              <w:pStyle w:val="TableText"/>
              <w:jc w:val="right"/>
              <w:rPr>
                <w:lang w:eastAsia="en-GB"/>
              </w:rPr>
            </w:pPr>
            <w:r w:rsidRPr="00F9633B">
              <w:t>0.789</w:t>
            </w:r>
          </w:p>
        </w:tc>
      </w:tr>
      <w:tr w:rsidR="002074FF" w:rsidRPr="00F9633B" w14:paraId="1899A5E6" w14:textId="77777777" w:rsidTr="00A263D1">
        <w:tc>
          <w:tcPr>
            <w:tcW w:w="1364" w:type="pct"/>
          </w:tcPr>
          <w:p w14:paraId="4F9779A5" w14:textId="77777777" w:rsidR="002074FF" w:rsidRPr="00F9633B" w:rsidRDefault="002074FF" w:rsidP="00F57C02">
            <w:pPr>
              <w:pStyle w:val="TableText"/>
              <w:rPr>
                <w:lang w:eastAsia="en-GB"/>
              </w:rPr>
            </w:pPr>
            <w:r w:rsidRPr="00F9633B">
              <w:rPr>
                <w:lang w:eastAsia="en-GB"/>
              </w:rPr>
              <w:t>Problematic anger {DAR-5 ≥ 12}</w:t>
            </w:r>
          </w:p>
        </w:tc>
        <w:tc>
          <w:tcPr>
            <w:tcW w:w="431" w:type="pct"/>
          </w:tcPr>
          <w:p w14:paraId="01227F0B" w14:textId="77777777" w:rsidR="002074FF" w:rsidRPr="00F9633B" w:rsidRDefault="002074FF" w:rsidP="002074FF">
            <w:pPr>
              <w:pStyle w:val="TableText"/>
              <w:jc w:val="right"/>
              <w:rPr>
                <w:lang w:eastAsia="en-GB"/>
              </w:rPr>
            </w:pPr>
            <w:r w:rsidRPr="00F9633B">
              <w:t>253</w:t>
            </w:r>
          </w:p>
        </w:tc>
        <w:tc>
          <w:tcPr>
            <w:tcW w:w="431" w:type="pct"/>
          </w:tcPr>
          <w:p w14:paraId="23708324" w14:textId="77777777" w:rsidR="002074FF" w:rsidRPr="00F9633B" w:rsidRDefault="002074FF" w:rsidP="002074FF">
            <w:pPr>
              <w:pStyle w:val="TableText"/>
              <w:jc w:val="right"/>
              <w:rPr>
                <w:lang w:eastAsia="en-GB"/>
              </w:rPr>
            </w:pPr>
            <w:r w:rsidRPr="00F9633B">
              <w:t>22.3</w:t>
            </w:r>
          </w:p>
        </w:tc>
        <w:tc>
          <w:tcPr>
            <w:tcW w:w="700" w:type="pct"/>
          </w:tcPr>
          <w:p w14:paraId="2E63D41F" w14:textId="2F77DA0E" w:rsidR="002074FF" w:rsidRPr="00F9633B" w:rsidRDefault="002074FF" w:rsidP="002074FF">
            <w:pPr>
              <w:pStyle w:val="TableText"/>
              <w:jc w:val="right"/>
              <w:rPr>
                <w:lang w:eastAsia="en-GB"/>
              </w:rPr>
            </w:pPr>
            <w:r w:rsidRPr="00F9633B">
              <w:t>(20</w:t>
            </w:r>
            <w:r w:rsidR="00383279">
              <w:t>.0</w:t>
            </w:r>
            <w:r w:rsidRPr="00F9633B">
              <w:t xml:space="preserve"> – 24.8)</w:t>
            </w:r>
          </w:p>
        </w:tc>
        <w:tc>
          <w:tcPr>
            <w:tcW w:w="408" w:type="pct"/>
          </w:tcPr>
          <w:p w14:paraId="46CD78A6" w14:textId="77777777" w:rsidR="002074FF" w:rsidRPr="00F9633B" w:rsidRDefault="002074FF" w:rsidP="002074FF">
            <w:pPr>
              <w:pStyle w:val="TableText"/>
              <w:jc w:val="right"/>
              <w:rPr>
                <w:lang w:eastAsia="en-GB"/>
              </w:rPr>
            </w:pPr>
            <w:r w:rsidRPr="00F9633B">
              <w:t>9</w:t>
            </w:r>
          </w:p>
        </w:tc>
        <w:tc>
          <w:tcPr>
            <w:tcW w:w="431" w:type="pct"/>
          </w:tcPr>
          <w:p w14:paraId="539A5028" w14:textId="77777777" w:rsidR="002074FF" w:rsidRPr="00F9633B" w:rsidRDefault="002074FF" w:rsidP="002074FF">
            <w:pPr>
              <w:pStyle w:val="TableText"/>
              <w:jc w:val="right"/>
              <w:rPr>
                <w:lang w:eastAsia="en-GB"/>
              </w:rPr>
            </w:pPr>
            <w:r w:rsidRPr="00F9633B">
              <w:t>20.5</w:t>
            </w:r>
          </w:p>
        </w:tc>
        <w:tc>
          <w:tcPr>
            <w:tcW w:w="722" w:type="pct"/>
          </w:tcPr>
          <w:p w14:paraId="6201FA93" w14:textId="77777777" w:rsidR="002074FF" w:rsidRPr="00F9633B" w:rsidRDefault="002074FF" w:rsidP="002074FF">
            <w:pPr>
              <w:pStyle w:val="TableText"/>
              <w:jc w:val="right"/>
              <w:rPr>
                <w:lang w:eastAsia="en-GB"/>
              </w:rPr>
            </w:pPr>
            <w:r w:rsidRPr="00F9633B">
              <w:t>(10.9 – 35.1)</w:t>
            </w:r>
          </w:p>
        </w:tc>
        <w:tc>
          <w:tcPr>
            <w:tcW w:w="513" w:type="pct"/>
            <w:noWrap/>
          </w:tcPr>
          <w:p w14:paraId="00F6D6C3" w14:textId="77777777" w:rsidR="002074FF" w:rsidRPr="00F9633B" w:rsidRDefault="002074FF" w:rsidP="002074FF">
            <w:pPr>
              <w:pStyle w:val="TableText"/>
              <w:jc w:val="right"/>
              <w:rPr>
                <w:lang w:eastAsia="en-GB"/>
              </w:rPr>
            </w:pPr>
            <w:r w:rsidRPr="00F9633B">
              <w:t>0.774</w:t>
            </w:r>
          </w:p>
        </w:tc>
      </w:tr>
      <w:tr w:rsidR="002074FF" w:rsidRPr="00F9633B" w14:paraId="463545CC" w14:textId="77777777" w:rsidTr="00A263D1">
        <w:trPr>
          <w:cnfStyle w:val="000000100000" w:firstRow="0" w:lastRow="0" w:firstColumn="0" w:lastColumn="0" w:oddVBand="0" w:evenVBand="0" w:oddHBand="1" w:evenHBand="0" w:firstRowFirstColumn="0" w:firstRowLastColumn="0" w:lastRowFirstColumn="0" w:lastRowLastColumn="0"/>
        </w:trPr>
        <w:tc>
          <w:tcPr>
            <w:tcW w:w="1364" w:type="pct"/>
          </w:tcPr>
          <w:p w14:paraId="597E1EBA" w14:textId="22B9791A" w:rsidR="002074FF" w:rsidRPr="00F9633B" w:rsidRDefault="002074FF" w:rsidP="00F57C02">
            <w:pPr>
              <w:pStyle w:val="TableText"/>
              <w:rPr>
                <w:lang w:eastAsia="en-GB"/>
              </w:rPr>
            </w:pPr>
            <w:r w:rsidRPr="00F9633B">
              <w:rPr>
                <w:lang w:eastAsia="en-GB"/>
              </w:rPr>
              <w:t xml:space="preserve">Problem drinking </w:t>
            </w:r>
            <w:r w:rsidR="00E3681B">
              <w:rPr>
                <w:lang w:eastAsia="en-GB"/>
              </w:rPr>
              <w:t xml:space="preserve">{AUDIT </w:t>
            </w:r>
            <w:r w:rsidRPr="00F9633B">
              <w:rPr>
                <w:lang w:eastAsia="en-GB"/>
              </w:rPr>
              <w:t>≥ 8</w:t>
            </w:r>
            <w:r w:rsidR="00E3681B">
              <w:rPr>
                <w:lang w:eastAsia="en-GB"/>
              </w:rPr>
              <w:t>}</w:t>
            </w:r>
          </w:p>
        </w:tc>
        <w:tc>
          <w:tcPr>
            <w:tcW w:w="431" w:type="pct"/>
          </w:tcPr>
          <w:p w14:paraId="566DB76C" w14:textId="77777777" w:rsidR="002074FF" w:rsidRPr="00F9633B" w:rsidRDefault="002074FF" w:rsidP="002074FF">
            <w:pPr>
              <w:pStyle w:val="TableText"/>
              <w:jc w:val="right"/>
              <w:rPr>
                <w:lang w:eastAsia="en-GB"/>
              </w:rPr>
            </w:pPr>
            <w:r w:rsidRPr="00F9633B">
              <w:t>297</w:t>
            </w:r>
          </w:p>
        </w:tc>
        <w:tc>
          <w:tcPr>
            <w:tcW w:w="431" w:type="pct"/>
          </w:tcPr>
          <w:p w14:paraId="4A229754" w14:textId="77777777" w:rsidR="002074FF" w:rsidRPr="00F9633B" w:rsidRDefault="002074FF" w:rsidP="002074FF">
            <w:pPr>
              <w:pStyle w:val="TableText"/>
              <w:jc w:val="right"/>
              <w:rPr>
                <w:lang w:eastAsia="en-GB"/>
              </w:rPr>
            </w:pPr>
            <w:r w:rsidRPr="00F9633B">
              <w:t>26.8</w:t>
            </w:r>
          </w:p>
        </w:tc>
        <w:tc>
          <w:tcPr>
            <w:tcW w:w="700" w:type="pct"/>
          </w:tcPr>
          <w:p w14:paraId="2C145D57" w14:textId="77777777" w:rsidR="002074FF" w:rsidRPr="00F9633B" w:rsidRDefault="002074FF" w:rsidP="002074FF">
            <w:pPr>
              <w:pStyle w:val="TableText"/>
              <w:jc w:val="right"/>
              <w:rPr>
                <w:lang w:eastAsia="en-GB"/>
              </w:rPr>
            </w:pPr>
            <w:r w:rsidRPr="00F9633B">
              <w:t>(24.3 – 29.5)</w:t>
            </w:r>
          </w:p>
        </w:tc>
        <w:tc>
          <w:tcPr>
            <w:tcW w:w="408" w:type="pct"/>
          </w:tcPr>
          <w:p w14:paraId="244D94B2" w14:textId="77777777" w:rsidR="002074FF" w:rsidRPr="00F9633B" w:rsidRDefault="002074FF" w:rsidP="002074FF">
            <w:pPr>
              <w:pStyle w:val="TableText"/>
              <w:jc w:val="right"/>
              <w:rPr>
                <w:lang w:eastAsia="en-GB"/>
              </w:rPr>
            </w:pPr>
            <w:r w:rsidRPr="00F9633B">
              <w:t>9</w:t>
            </w:r>
          </w:p>
        </w:tc>
        <w:tc>
          <w:tcPr>
            <w:tcW w:w="431" w:type="pct"/>
          </w:tcPr>
          <w:p w14:paraId="4F4E2C15" w14:textId="77777777" w:rsidR="002074FF" w:rsidRPr="00F9633B" w:rsidRDefault="002074FF" w:rsidP="002074FF">
            <w:pPr>
              <w:pStyle w:val="TableText"/>
              <w:jc w:val="right"/>
              <w:rPr>
                <w:lang w:eastAsia="en-GB"/>
              </w:rPr>
            </w:pPr>
            <w:r w:rsidRPr="00F9633B">
              <w:t>20.5</w:t>
            </w:r>
          </w:p>
        </w:tc>
        <w:tc>
          <w:tcPr>
            <w:tcW w:w="722" w:type="pct"/>
          </w:tcPr>
          <w:p w14:paraId="04FDFD0C" w14:textId="77777777" w:rsidR="002074FF" w:rsidRPr="00F9633B" w:rsidRDefault="002074FF" w:rsidP="002074FF">
            <w:pPr>
              <w:pStyle w:val="TableText"/>
              <w:jc w:val="right"/>
              <w:rPr>
                <w:lang w:eastAsia="en-GB"/>
              </w:rPr>
            </w:pPr>
            <w:r w:rsidRPr="00F9633B">
              <w:t>(10.9 – 35.1)</w:t>
            </w:r>
          </w:p>
        </w:tc>
        <w:tc>
          <w:tcPr>
            <w:tcW w:w="513" w:type="pct"/>
            <w:noWrap/>
          </w:tcPr>
          <w:p w14:paraId="1EE1598D" w14:textId="77777777" w:rsidR="002074FF" w:rsidRPr="00F9633B" w:rsidRDefault="002074FF" w:rsidP="002074FF">
            <w:pPr>
              <w:pStyle w:val="TableText"/>
              <w:jc w:val="right"/>
              <w:rPr>
                <w:lang w:eastAsia="en-GB"/>
              </w:rPr>
            </w:pPr>
            <w:r w:rsidRPr="00F9633B">
              <w:t>0.348</w:t>
            </w:r>
          </w:p>
        </w:tc>
      </w:tr>
      <w:tr w:rsidR="002074FF" w:rsidRPr="00F9633B" w14:paraId="79BF7F81" w14:textId="77777777" w:rsidTr="00A263D1">
        <w:tc>
          <w:tcPr>
            <w:tcW w:w="1364" w:type="pct"/>
          </w:tcPr>
          <w:p w14:paraId="04C37935" w14:textId="77777777" w:rsidR="002074FF" w:rsidRPr="00F9633B" w:rsidRDefault="002074FF" w:rsidP="00F57C02">
            <w:pPr>
              <w:pStyle w:val="TableText"/>
              <w:rPr>
                <w:lang w:eastAsia="en-GB"/>
              </w:rPr>
            </w:pPr>
            <w:r w:rsidRPr="00F9633B">
              <w:rPr>
                <w:lang w:eastAsia="en-GB"/>
              </w:rPr>
              <w:t>Any suicidality</w:t>
            </w:r>
          </w:p>
        </w:tc>
        <w:tc>
          <w:tcPr>
            <w:tcW w:w="431" w:type="pct"/>
          </w:tcPr>
          <w:p w14:paraId="5A0D8E6A" w14:textId="77777777" w:rsidR="002074FF" w:rsidRPr="00F9633B" w:rsidRDefault="002074FF" w:rsidP="002074FF">
            <w:pPr>
              <w:pStyle w:val="TableText"/>
              <w:jc w:val="right"/>
              <w:rPr>
                <w:lang w:eastAsia="en-GB"/>
              </w:rPr>
            </w:pPr>
            <w:r w:rsidRPr="00F9633B">
              <w:t>312</w:t>
            </w:r>
          </w:p>
        </w:tc>
        <w:tc>
          <w:tcPr>
            <w:tcW w:w="431" w:type="pct"/>
          </w:tcPr>
          <w:p w14:paraId="551D6022" w14:textId="77777777" w:rsidR="002074FF" w:rsidRPr="00F9633B" w:rsidRDefault="002074FF" w:rsidP="002074FF">
            <w:pPr>
              <w:pStyle w:val="TableText"/>
              <w:jc w:val="right"/>
              <w:rPr>
                <w:lang w:eastAsia="en-GB"/>
              </w:rPr>
            </w:pPr>
            <w:r w:rsidRPr="00F9633B">
              <w:t>27.6</w:t>
            </w:r>
          </w:p>
        </w:tc>
        <w:tc>
          <w:tcPr>
            <w:tcW w:w="700" w:type="pct"/>
          </w:tcPr>
          <w:p w14:paraId="62FDDA35" w14:textId="0DD2F291" w:rsidR="002074FF" w:rsidRPr="00F9633B" w:rsidRDefault="002074FF" w:rsidP="002074FF">
            <w:pPr>
              <w:pStyle w:val="TableText"/>
              <w:jc w:val="right"/>
              <w:rPr>
                <w:lang w:eastAsia="en-GB"/>
              </w:rPr>
            </w:pPr>
            <w:r w:rsidRPr="00F9633B">
              <w:t>(25</w:t>
            </w:r>
            <w:r w:rsidR="00383279">
              <w:t>.0</w:t>
            </w:r>
            <w:r w:rsidRPr="00F9633B">
              <w:t xml:space="preserve"> – 30.2)</w:t>
            </w:r>
          </w:p>
        </w:tc>
        <w:tc>
          <w:tcPr>
            <w:tcW w:w="408" w:type="pct"/>
          </w:tcPr>
          <w:p w14:paraId="3FA905A3" w14:textId="77777777" w:rsidR="002074FF" w:rsidRPr="00F9633B" w:rsidRDefault="002074FF" w:rsidP="002074FF">
            <w:pPr>
              <w:pStyle w:val="TableText"/>
              <w:jc w:val="right"/>
              <w:rPr>
                <w:lang w:eastAsia="en-GB"/>
              </w:rPr>
            </w:pPr>
            <w:r w:rsidRPr="00F9633B">
              <w:t>15</w:t>
            </w:r>
          </w:p>
        </w:tc>
        <w:tc>
          <w:tcPr>
            <w:tcW w:w="431" w:type="pct"/>
          </w:tcPr>
          <w:p w14:paraId="524A04A6" w14:textId="77777777" w:rsidR="002074FF" w:rsidRPr="00F9633B" w:rsidRDefault="002074FF" w:rsidP="002074FF">
            <w:pPr>
              <w:pStyle w:val="TableText"/>
              <w:jc w:val="right"/>
              <w:rPr>
                <w:lang w:eastAsia="en-GB"/>
              </w:rPr>
            </w:pPr>
            <w:r w:rsidRPr="00F9633B">
              <w:t>34.9</w:t>
            </w:r>
          </w:p>
        </w:tc>
        <w:tc>
          <w:tcPr>
            <w:tcW w:w="722" w:type="pct"/>
          </w:tcPr>
          <w:p w14:paraId="7CA12440" w14:textId="77777777" w:rsidR="002074FF" w:rsidRPr="00F9633B" w:rsidRDefault="002074FF" w:rsidP="002074FF">
            <w:pPr>
              <w:pStyle w:val="TableText"/>
              <w:jc w:val="right"/>
              <w:rPr>
                <w:lang w:eastAsia="en-GB"/>
              </w:rPr>
            </w:pPr>
            <w:r w:rsidRPr="00F9633B">
              <w:t>(22.1 – 50.3)</w:t>
            </w:r>
          </w:p>
        </w:tc>
        <w:tc>
          <w:tcPr>
            <w:tcW w:w="513" w:type="pct"/>
            <w:noWrap/>
          </w:tcPr>
          <w:p w14:paraId="4CF8A42F" w14:textId="77777777" w:rsidR="002074FF" w:rsidRPr="00F9633B" w:rsidRDefault="002074FF" w:rsidP="002074FF">
            <w:pPr>
              <w:pStyle w:val="TableText"/>
              <w:jc w:val="right"/>
              <w:rPr>
                <w:lang w:eastAsia="en-GB"/>
              </w:rPr>
            </w:pPr>
            <w:r w:rsidRPr="00F9633B">
              <w:t>0.293</w:t>
            </w:r>
          </w:p>
        </w:tc>
      </w:tr>
    </w:tbl>
    <w:p w14:paraId="428B6F4D" w14:textId="77777777" w:rsidR="008776EF" w:rsidRPr="00F9633B" w:rsidRDefault="008776EF" w:rsidP="002074FF">
      <w:pPr>
        <w:pStyle w:val="TableNotes"/>
      </w:pPr>
      <w:r w:rsidRPr="00F9633B">
        <w:t>Note: 95% CI = 95% confidence interval.</w:t>
      </w:r>
    </w:p>
    <w:p w14:paraId="7A39A520" w14:textId="77777777" w:rsidR="008776EF" w:rsidRPr="00F9633B" w:rsidRDefault="008776EF" w:rsidP="002074FF">
      <w:pPr>
        <w:pStyle w:val="Heading3"/>
      </w:pPr>
      <w:bookmarkStart w:id="297" w:name="_Toc494412270"/>
      <w:bookmarkStart w:id="298" w:name="_Toc518484314"/>
      <w:r w:rsidRPr="00F9633B">
        <w:t>Summary</w:t>
      </w:r>
      <w:bookmarkEnd w:id="297"/>
      <w:bookmarkEnd w:id="298"/>
    </w:p>
    <w:p w14:paraId="1080B9C2" w14:textId="7846F10D" w:rsidR="008776EF" w:rsidRPr="00F9633B" w:rsidRDefault="00E31CBA" w:rsidP="0064292F">
      <w:r w:rsidRPr="00F9633B">
        <w:t xml:space="preserve">Table </w:t>
      </w:r>
      <w:r>
        <w:t>2</w:t>
      </w:r>
      <w:r w:rsidRPr="00F9633B">
        <w:t>.</w:t>
      </w:r>
      <w:r>
        <w:t>12</w:t>
      </w:r>
      <w:r w:rsidR="008776EF" w:rsidRPr="00F9633B">
        <w:t xml:space="preserve"> shows the demographic and service-related characteristics on which MHWTS respondents with various types of FWS data significantly differed from corresponding MHWTS respondents without parallel FWS data, summarised from the data presented earlier in </w:t>
      </w:r>
      <w:r w:rsidR="007161AD">
        <w:t>T</w:t>
      </w:r>
      <w:r w:rsidR="007161AD" w:rsidRPr="00F9633B">
        <w:t>ables</w:t>
      </w:r>
      <w:r w:rsidR="007161AD">
        <w:t xml:space="preserve"> </w:t>
      </w:r>
      <w:r>
        <w:rPr>
          <w:noProof/>
        </w:rPr>
        <w:t>2</w:t>
      </w:r>
      <w:r w:rsidRPr="00F9633B">
        <w:t>.</w:t>
      </w:r>
      <w:r>
        <w:rPr>
          <w:noProof/>
        </w:rPr>
        <w:t>3</w:t>
      </w:r>
      <w:r w:rsidR="008776EF" w:rsidRPr="00F9633B">
        <w:t xml:space="preserve"> to </w:t>
      </w:r>
      <w:r>
        <w:rPr>
          <w:noProof/>
        </w:rPr>
        <w:t>2</w:t>
      </w:r>
      <w:r w:rsidRPr="00F9633B">
        <w:t>.</w:t>
      </w:r>
      <w:r>
        <w:rPr>
          <w:noProof/>
        </w:rPr>
        <w:t>10</w:t>
      </w:r>
      <w:r w:rsidR="008776EF" w:rsidRPr="00F9633B">
        <w:t xml:space="preserve">. With few exceptions, results were similar for MHWTS respondents who were Current Serving or Ex-Serving. Therefore, the summary presented in </w:t>
      </w:r>
      <w:r w:rsidRPr="00F9633B">
        <w:t xml:space="preserve">Table </w:t>
      </w:r>
      <w:r>
        <w:rPr>
          <w:noProof/>
        </w:rPr>
        <w:t>2</w:t>
      </w:r>
      <w:r w:rsidRPr="00F9633B">
        <w:t>.</w:t>
      </w:r>
      <w:r>
        <w:rPr>
          <w:noProof/>
        </w:rPr>
        <w:t>12</w:t>
      </w:r>
      <w:r w:rsidR="008776EF" w:rsidRPr="00F9633B">
        <w:t xml:space="preserve"> combines the findings for these MHWTS respondents (although we note below the table when findings differed).</w:t>
      </w:r>
    </w:p>
    <w:p w14:paraId="386A53AF" w14:textId="77777777" w:rsidR="007161AD" w:rsidRPr="00F9633B" w:rsidRDefault="007161AD" w:rsidP="0064292F">
      <w:pPr>
        <w:pStyle w:val="TableName"/>
      </w:pPr>
      <w:bookmarkStart w:id="299" w:name="_Ref507705896"/>
      <w:bookmarkStart w:id="300" w:name="_Toc518484429"/>
      <w:bookmarkStart w:id="301" w:name="_Toc525043556"/>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12</w:t>
      </w:r>
      <w:r>
        <w:rPr>
          <w:noProof/>
        </w:rPr>
        <w:fldChar w:fldCharType="end"/>
      </w:r>
      <w:bookmarkEnd w:id="299"/>
      <w:r w:rsidRPr="00F9633B">
        <w:tab/>
        <w:t>Demographic and service factors on which MHWTS respondents with and without different types of FWS data significantly differed</w:t>
      </w:r>
      <w:bookmarkEnd w:id="300"/>
      <w:bookmarkEnd w:id="301"/>
    </w:p>
    <w:tbl>
      <w:tblPr>
        <w:tblStyle w:val="TWRPTable"/>
        <w:tblW w:w="5000" w:type="pct"/>
        <w:tblLayout w:type="fixed"/>
        <w:tblLook w:val="04A0" w:firstRow="1" w:lastRow="0" w:firstColumn="1" w:lastColumn="0" w:noHBand="0" w:noVBand="1"/>
        <w:tblDescription w:val="Table 2.12: Demographic and service factors on which MHWTS respondents with and without different types of FWS data significantly differed"/>
      </w:tblPr>
      <w:tblGrid>
        <w:gridCol w:w="1463"/>
        <w:gridCol w:w="1463"/>
        <w:gridCol w:w="1463"/>
        <w:gridCol w:w="1463"/>
        <w:gridCol w:w="1463"/>
      </w:tblGrid>
      <w:tr w:rsidR="007161AD" w:rsidRPr="00F9633B" w14:paraId="7D456E9A" w14:textId="77777777" w:rsidTr="0064292F">
        <w:trPr>
          <w:cnfStyle w:val="100000000000" w:firstRow="1" w:lastRow="0" w:firstColumn="0" w:lastColumn="0" w:oddVBand="0" w:evenVBand="0" w:oddHBand="0" w:evenHBand="0" w:firstRowFirstColumn="0" w:firstRowLastColumn="0" w:lastRowFirstColumn="0" w:lastRowLastColumn="0"/>
          <w:tblHeader/>
        </w:trPr>
        <w:tc>
          <w:tcPr>
            <w:tcW w:w="1463" w:type="dxa"/>
          </w:tcPr>
          <w:p w14:paraId="62192788" w14:textId="77777777" w:rsidR="007161AD" w:rsidRPr="00F9633B" w:rsidRDefault="007161AD" w:rsidP="0064292F">
            <w:pPr>
              <w:pStyle w:val="TableText"/>
            </w:pPr>
            <w:r w:rsidRPr="00F9633B">
              <w:t>MHWTS respondents characteristic</w:t>
            </w:r>
          </w:p>
        </w:tc>
        <w:tc>
          <w:tcPr>
            <w:tcW w:w="1463" w:type="dxa"/>
          </w:tcPr>
          <w:p w14:paraId="7A0E66C4" w14:textId="77777777" w:rsidR="007161AD" w:rsidRPr="00F9633B" w:rsidRDefault="007161AD" w:rsidP="0064292F">
            <w:pPr>
              <w:pStyle w:val="TableText"/>
            </w:pPr>
            <w:r w:rsidRPr="00F9633B">
              <w:t>Any FWS data</w:t>
            </w:r>
          </w:p>
        </w:tc>
        <w:tc>
          <w:tcPr>
            <w:tcW w:w="1463" w:type="dxa"/>
          </w:tcPr>
          <w:p w14:paraId="15896FA8" w14:textId="77777777" w:rsidR="007161AD" w:rsidRPr="00F9633B" w:rsidRDefault="007161AD" w:rsidP="0064292F">
            <w:pPr>
              <w:pStyle w:val="TableText"/>
            </w:pPr>
            <w:r w:rsidRPr="00F9633B">
              <w:t>Spouse/partner data</w:t>
            </w:r>
          </w:p>
        </w:tc>
        <w:tc>
          <w:tcPr>
            <w:tcW w:w="1463" w:type="dxa"/>
          </w:tcPr>
          <w:p w14:paraId="548D3CA6" w14:textId="77777777" w:rsidR="007161AD" w:rsidRPr="00F9633B" w:rsidRDefault="007161AD" w:rsidP="0064292F">
            <w:pPr>
              <w:pStyle w:val="TableText"/>
            </w:pPr>
            <w:r w:rsidRPr="00F9633B">
              <w:t>Parent data</w:t>
            </w:r>
          </w:p>
        </w:tc>
        <w:tc>
          <w:tcPr>
            <w:tcW w:w="1463" w:type="dxa"/>
          </w:tcPr>
          <w:p w14:paraId="495C841F" w14:textId="77777777" w:rsidR="007161AD" w:rsidRPr="00F9633B" w:rsidRDefault="007161AD" w:rsidP="0064292F">
            <w:pPr>
              <w:pStyle w:val="TableText"/>
            </w:pPr>
            <w:r w:rsidRPr="00F9633B">
              <w:t>Adult child data</w:t>
            </w:r>
          </w:p>
        </w:tc>
      </w:tr>
      <w:tr w:rsidR="007161AD" w:rsidRPr="00F9633B" w14:paraId="05C978F0" w14:textId="77777777" w:rsidTr="0064292F">
        <w:trPr>
          <w:cnfStyle w:val="000000100000" w:firstRow="0" w:lastRow="0" w:firstColumn="0" w:lastColumn="0" w:oddVBand="0" w:evenVBand="0" w:oddHBand="1" w:evenHBand="0" w:firstRowFirstColumn="0" w:firstRowLastColumn="0" w:lastRowFirstColumn="0" w:lastRowLastColumn="0"/>
        </w:trPr>
        <w:tc>
          <w:tcPr>
            <w:tcW w:w="1463" w:type="dxa"/>
          </w:tcPr>
          <w:p w14:paraId="6BB105E0" w14:textId="77777777" w:rsidR="007161AD" w:rsidRPr="00F9633B" w:rsidRDefault="007161AD" w:rsidP="0064292F">
            <w:pPr>
              <w:pStyle w:val="TableText"/>
            </w:pPr>
            <w:r w:rsidRPr="00F9633B">
              <w:t>Age</w:t>
            </w:r>
          </w:p>
        </w:tc>
        <w:tc>
          <w:tcPr>
            <w:tcW w:w="1463" w:type="dxa"/>
          </w:tcPr>
          <w:p w14:paraId="013B4CDA" w14:textId="77777777" w:rsidR="007161AD" w:rsidRPr="00F9633B" w:rsidRDefault="007161AD" w:rsidP="0064292F">
            <w:pPr>
              <w:pStyle w:val="TableText"/>
            </w:pPr>
            <w:r w:rsidRPr="00F9633B">
              <w:t>Older</w:t>
            </w:r>
          </w:p>
        </w:tc>
        <w:tc>
          <w:tcPr>
            <w:tcW w:w="1463" w:type="dxa"/>
          </w:tcPr>
          <w:p w14:paraId="5AFFFF04" w14:textId="77777777" w:rsidR="007161AD" w:rsidRPr="00F9633B" w:rsidRDefault="007161AD" w:rsidP="0064292F">
            <w:pPr>
              <w:pStyle w:val="TableText"/>
            </w:pPr>
            <w:r w:rsidRPr="00F9633B">
              <w:t>Older</w:t>
            </w:r>
          </w:p>
        </w:tc>
        <w:tc>
          <w:tcPr>
            <w:tcW w:w="1463" w:type="dxa"/>
          </w:tcPr>
          <w:p w14:paraId="29E722A8" w14:textId="77777777" w:rsidR="007161AD" w:rsidRPr="00F9633B" w:rsidRDefault="007161AD" w:rsidP="0064292F">
            <w:pPr>
              <w:pStyle w:val="TableText"/>
            </w:pPr>
            <w:r w:rsidRPr="00F9633B">
              <w:t>Younger</w:t>
            </w:r>
          </w:p>
        </w:tc>
        <w:tc>
          <w:tcPr>
            <w:tcW w:w="1463" w:type="dxa"/>
          </w:tcPr>
          <w:p w14:paraId="2329630C" w14:textId="77777777" w:rsidR="007161AD" w:rsidRPr="00F9633B" w:rsidRDefault="007161AD" w:rsidP="0064292F">
            <w:pPr>
              <w:pStyle w:val="TableText"/>
            </w:pPr>
            <w:r w:rsidRPr="00F9633B">
              <w:t>Older</w:t>
            </w:r>
          </w:p>
        </w:tc>
      </w:tr>
      <w:tr w:rsidR="007161AD" w:rsidRPr="00F9633B" w14:paraId="28808778" w14:textId="77777777" w:rsidTr="0064292F">
        <w:tc>
          <w:tcPr>
            <w:tcW w:w="1463" w:type="dxa"/>
          </w:tcPr>
          <w:p w14:paraId="1D313DCC" w14:textId="77777777" w:rsidR="007161AD" w:rsidRPr="00F9633B" w:rsidRDefault="007161AD" w:rsidP="0064292F">
            <w:pPr>
              <w:pStyle w:val="TableText"/>
            </w:pPr>
            <w:r w:rsidRPr="00F9633B">
              <w:t>Sex</w:t>
            </w:r>
          </w:p>
        </w:tc>
        <w:tc>
          <w:tcPr>
            <w:tcW w:w="1463" w:type="dxa"/>
          </w:tcPr>
          <w:p w14:paraId="051C6DD7" w14:textId="77777777" w:rsidR="007161AD" w:rsidRPr="00F9633B" w:rsidRDefault="007161AD" w:rsidP="0064292F">
            <w:pPr>
              <w:pStyle w:val="TableText"/>
            </w:pPr>
            <w:r w:rsidRPr="00F9633B">
              <w:t>More males</w:t>
            </w:r>
          </w:p>
        </w:tc>
        <w:tc>
          <w:tcPr>
            <w:tcW w:w="1463" w:type="dxa"/>
          </w:tcPr>
          <w:p w14:paraId="2EAE8375" w14:textId="77777777" w:rsidR="007161AD" w:rsidRPr="00F9633B" w:rsidRDefault="007161AD" w:rsidP="0064292F">
            <w:pPr>
              <w:pStyle w:val="TableText"/>
            </w:pPr>
            <w:r w:rsidRPr="00F9633B">
              <w:t>More males</w:t>
            </w:r>
          </w:p>
        </w:tc>
        <w:tc>
          <w:tcPr>
            <w:tcW w:w="1463" w:type="dxa"/>
          </w:tcPr>
          <w:p w14:paraId="77F5FBBD" w14:textId="77777777" w:rsidR="007161AD" w:rsidRPr="00F9633B" w:rsidRDefault="007161AD" w:rsidP="0064292F">
            <w:pPr>
              <w:pStyle w:val="TableText"/>
            </w:pPr>
            <w:r w:rsidRPr="00F9633B">
              <w:t>More females</w:t>
            </w:r>
          </w:p>
        </w:tc>
        <w:tc>
          <w:tcPr>
            <w:tcW w:w="1463" w:type="dxa"/>
          </w:tcPr>
          <w:p w14:paraId="32C77281" w14:textId="77777777" w:rsidR="007161AD" w:rsidRPr="00F9633B" w:rsidRDefault="007161AD" w:rsidP="0064292F">
            <w:pPr>
              <w:pStyle w:val="TableText"/>
            </w:pPr>
            <w:r w:rsidRPr="00F9633B">
              <w:t>–</w:t>
            </w:r>
          </w:p>
        </w:tc>
      </w:tr>
      <w:tr w:rsidR="007161AD" w:rsidRPr="00F9633B" w14:paraId="71791428" w14:textId="77777777" w:rsidTr="0064292F">
        <w:trPr>
          <w:cnfStyle w:val="000000100000" w:firstRow="0" w:lastRow="0" w:firstColumn="0" w:lastColumn="0" w:oddVBand="0" w:evenVBand="0" w:oddHBand="1" w:evenHBand="0" w:firstRowFirstColumn="0" w:firstRowLastColumn="0" w:lastRowFirstColumn="0" w:lastRowLastColumn="0"/>
        </w:trPr>
        <w:tc>
          <w:tcPr>
            <w:tcW w:w="1463" w:type="dxa"/>
          </w:tcPr>
          <w:p w14:paraId="65D9E0CE" w14:textId="77777777" w:rsidR="007161AD" w:rsidRPr="00F9633B" w:rsidRDefault="007161AD" w:rsidP="0064292F">
            <w:pPr>
              <w:pStyle w:val="TableText"/>
            </w:pPr>
            <w:r w:rsidRPr="00F9633B">
              <w:t>Service rank*</w:t>
            </w:r>
          </w:p>
        </w:tc>
        <w:tc>
          <w:tcPr>
            <w:tcW w:w="1463" w:type="dxa"/>
          </w:tcPr>
          <w:p w14:paraId="72923359" w14:textId="77777777" w:rsidR="007161AD" w:rsidRPr="00F9633B" w:rsidRDefault="007161AD" w:rsidP="0064292F">
            <w:pPr>
              <w:pStyle w:val="TableText"/>
            </w:pPr>
            <w:r w:rsidRPr="00F9633B">
              <w:t>More were COs</w:t>
            </w:r>
          </w:p>
          <w:p w14:paraId="6DC8C87A" w14:textId="77777777" w:rsidR="007161AD" w:rsidRPr="00F9633B" w:rsidRDefault="007161AD" w:rsidP="0064292F">
            <w:pPr>
              <w:pStyle w:val="TableText"/>
            </w:pPr>
            <w:r w:rsidRPr="00F9633B">
              <w:t>Fewer were NCOs</w:t>
            </w:r>
          </w:p>
          <w:p w14:paraId="4ABFE6C8" w14:textId="77777777" w:rsidR="007161AD" w:rsidRPr="00F9633B" w:rsidRDefault="007161AD" w:rsidP="0064292F">
            <w:pPr>
              <w:pStyle w:val="TableText"/>
            </w:pPr>
            <w:r w:rsidRPr="00F9633B">
              <w:t>Fewer were Other</w:t>
            </w:r>
          </w:p>
        </w:tc>
        <w:tc>
          <w:tcPr>
            <w:tcW w:w="1463" w:type="dxa"/>
          </w:tcPr>
          <w:p w14:paraId="3F05673D" w14:textId="77777777" w:rsidR="007161AD" w:rsidRPr="00F9633B" w:rsidRDefault="007161AD" w:rsidP="0064292F">
            <w:pPr>
              <w:pStyle w:val="TableText"/>
            </w:pPr>
            <w:r w:rsidRPr="00F9633B">
              <w:t>More were COs</w:t>
            </w:r>
          </w:p>
        </w:tc>
        <w:tc>
          <w:tcPr>
            <w:tcW w:w="1463" w:type="dxa"/>
          </w:tcPr>
          <w:p w14:paraId="4D566E2B" w14:textId="77777777" w:rsidR="007161AD" w:rsidRPr="00F9633B" w:rsidRDefault="007161AD" w:rsidP="0064292F">
            <w:pPr>
              <w:pStyle w:val="TableText"/>
            </w:pPr>
            <w:r w:rsidRPr="00F9633B">
              <w:t>More were COs</w:t>
            </w:r>
            <w:r w:rsidRPr="00F9633B">
              <w:rPr>
                <w:vertAlign w:val="superscript"/>
              </w:rPr>
              <w:t>#</w:t>
            </w:r>
          </w:p>
          <w:p w14:paraId="07CD4DC1" w14:textId="77777777" w:rsidR="007161AD" w:rsidRPr="00F9633B" w:rsidRDefault="007161AD" w:rsidP="0064292F">
            <w:pPr>
              <w:pStyle w:val="TableText"/>
            </w:pPr>
            <w:r w:rsidRPr="00F9633B">
              <w:t>Fewer were NCOs</w:t>
            </w:r>
          </w:p>
        </w:tc>
        <w:tc>
          <w:tcPr>
            <w:tcW w:w="1463" w:type="dxa"/>
          </w:tcPr>
          <w:p w14:paraId="6A2C8854" w14:textId="77777777" w:rsidR="007161AD" w:rsidRPr="00F9633B" w:rsidRDefault="007161AD" w:rsidP="0064292F">
            <w:pPr>
              <w:pStyle w:val="TableText"/>
            </w:pPr>
            <w:r w:rsidRPr="00F9633B">
              <w:t>More were COs</w:t>
            </w:r>
            <w:r w:rsidRPr="00F9633B">
              <w:rPr>
                <w:vertAlign w:val="superscript"/>
              </w:rPr>
              <w:t>+</w:t>
            </w:r>
          </w:p>
          <w:p w14:paraId="4976E697" w14:textId="77777777" w:rsidR="007161AD" w:rsidRPr="00F9633B" w:rsidRDefault="007161AD" w:rsidP="0064292F">
            <w:pPr>
              <w:pStyle w:val="TableText"/>
            </w:pPr>
            <w:r w:rsidRPr="00F9633B">
              <w:t>Fewer were NCOs</w:t>
            </w:r>
          </w:p>
        </w:tc>
      </w:tr>
      <w:tr w:rsidR="007161AD" w:rsidRPr="00F9633B" w14:paraId="0A3730A2" w14:textId="77777777" w:rsidTr="0064292F">
        <w:tc>
          <w:tcPr>
            <w:tcW w:w="1463" w:type="dxa"/>
          </w:tcPr>
          <w:p w14:paraId="4D07328C" w14:textId="77777777" w:rsidR="007161AD" w:rsidRPr="00F9633B" w:rsidRDefault="007161AD" w:rsidP="0064292F">
            <w:pPr>
              <w:pStyle w:val="TableText"/>
            </w:pPr>
            <w:r w:rsidRPr="00F9633B">
              <w:t>Service type</w:t>
            </w:r>
          </w:p>
        </w:tc>
        <w:tc>
          <w:tcPr>
            <w:tcW w:w="1463" w:type="dxa"/>
          </w:tcPr>
          <w:p w14:paraId="282B13FB" w14:textId="77777777" w:rsidR="007161AD" w:rsidRPr="00F9633B" w:rsidRDefault="007161AD" w:rsidP="0064292F">
            <w:pPr>
              <w:pStyle w:val="TableText"/>
            </w:pPr>
            <w:r w:rsidRPr="00F9633B">
              <w:t>–</w:t>
            </w:r>
            <w:r w:rsidRPr="00F9633B">
              <w:rPr>
                <w:rFonts w:cs="Arial"/>
                <w:vertAlign w:val="superscript"/>
              </w:rPr>
              <w:t>†</w:t>
            </w:r>
          </w:p>
        </w:tc>
        <w:tc>
          <w:tcPr>
            <w:tcW w:w="1463" w:type="dxa"/>
          </w:tcPr>
          <w:p w14:paraId="17AA45F9" w14:textId="77777777" w:rsidR="007161AD" w:rsidRPr="00F9633B" w:rsidRDefault="007161AD" w:rsidP="0064292F">
            <w:pPr>
              <w:pStyle w:val="TableText"/>
            </w:pPr>
            <w:r w:rsidRPr="00F9633B">
              <w:t>–</w:t>
            </w:r>
            <w:r w:rsidRPr="00F9633B">
              <w:rPr>
                <w:rFonts w:cs="Arial"/>
                <w:vertAlign w:val="superscript"/>
              </w:rPr>
              <w:t>†</w:t>
            </w:r>
          </w:p>
        </w:tc>
        <w:tc>
          <w:tcPr>
            <w:tcW w:w="1463" w:type="dxa"/>
          </w:tcPr>
          <w:p w14:paraId="7A4B275D" w14:textId="77777777" w:rsidR="007161AD" w:rsidRPr="00F9633B" w:rsidRDefault="007161AD" w:rsidP="0064292F">
            <w:pPr>
              <w:pStyle w:val="TableText"/>
            </w:pPr>
            <w:r w:rsidRPr="00F9633B">
              <w:t>–</w:t>
            </w:r>
          </w:p>
        </w:tc>
        <w:tc>
          <w:tcPr>
            <w:tcW w:w="1463" w:type="dxa"/>
          </w:tcPr>
          <w:p w14:paraId="303206AF" w14:textId="77777777" w:rsidR="007161AD" w:rsidRPr="00F9633B" w:rsidRDefault="007161AD" w:rsidP="0064292F">
            <w:pPr>
              <w:pStyle w:val="TableText"/>
            </w:pPr>
            <w:r w:rsidRPr="00F9633B">
              <w:t>–</w:t>
            </w:r>
          </w:p>
        </w:tc>
      </w:tr>
      <w:tr w:rsidR="007161AD" w:rsidRPr="00F9633B" w14:paraId="02F0F439" w14:textId="77777777" w:rsidTr="0064292F">
        <w:trPr>
          <w:cnfStyle w:val="000000100000" w:firstRow="0" w:lastRow="0" w:firstColumn="0" w:lastColumn="0" w:oddVBand="0" w:evenVBand="0" w:oddHBand="1" w:evenHBand="0" w:firstRowFirstColumn="0" w:firstRowLastColumn="0" w:lastRowFirstColumn="0" w:lastRowLastColumn="0"/>
        </w:trPr>
        <w:tc>
          <w:tcPr>
            <w:tcW w:w="1463" w:type="dxa"/>
          </w:tcPr>
          <w:p w14:paraId="02516E27" w14:textId="77777777" w:rsidR="007161AD" w:rsidRPr="00F9633B" w:rsidRDefault="007161AD" w:rsidP="0064292F">
            <w:pPr>
              <w:pStyle w:val="TableText"/>
            </w:pPr>
            <w:r w:rsidRPr="00F9633B">
              <w:t>Education</w:t>
            </w:r>
          </w:p>
        </w:tc>
        <w:tc>
          <w:tcPr>
            <w:tcW w:w="1463" w:type="dxa"/>
          </w:tcPr>
          <w:p w14:paraId="08FB8398" w14:textId="77777777" w:rsidR="007161AD" w:rsidRPr="00F9633B" w:rsidRDefault="007161AD" w:rsidP="0064292F">
            <w:pPr>
              <w:pStyle w:val="TableText"/>
            </w:pPr>
            <w:r w:rsidRPr="00F9633B">
              <w:t>Higher levels</w:t>
            </w:r>
          </w:p>
        </w:tc>
        <w:tc>
          <w:tcPr>
            <w:tcW w:w="1463" w:type="dxa"/>
          </w:tcPr>
          <w:p w14:paraId="33F42541" w14:textId="77777777" w:rsidR="007161AD" w:rsidRPr="00F9633B" w:rsidRDefault="007161AD" w:rsidP="0064292F">
            <w:pPr>
              <w:pStyle w:val="TableText"/>
            </w:pPr>
            <w:r w:rsidRPr="00F9633B">
              <w:t>Higher levels</w:t>
            </w:r>
          </w:p>
        </w:tc>
        <w:tc>
          <w:tcPr>
            <w:tcW w:w="1463" w:type="dxa"/>
          </w:tcPr>
          <w:p w14:paraId="38460094" w14:textId="77777777" w:rsidR="007161AD" w:rsidRPr="00F9633B" w:rsidRDefault="007161AD" w:rsidP="0064292F">
            <w:pPr>
              <w:pStyle w:val="TableText"/>
            </w:pPr>
            <w:r w:rsidRPr="00F9633B">
              <w:t>Higher levels</w:t>
            </w:r>
          </w:p>
        </w:tc>
        <w:tc>
          <w:tcPr>
            <w:tcW w:w="1463" w:type="dxa"/>
          </w:tcPr>
          <w:p w14:paraId="7090ED6A" w14:textId="77777777" w:rsidR="007161AD" w:rsidRPr="00F9633B" w:rsidRDefault="007161AD" w:rsidP="0064292F">
            <w:pPr>
              <w:pStyle w:val="TableText"/>
            </w:pPr>
            <w:r w:rsidRPr="00F9633B">
              <w:t>Higher levels</w:t>
            </w:r>
            <w:r w:rsidRPr="00F9633B">
              <w:rPr>
                <w:rFonts w:cs="Arial"/>
                <w:vertAlign w:val="superscript"/>
              </w:rPr>
              <w:t>§</w:t>
            </w:r>
          </w:p>
        </w:tc>
      </w:tr>
      <w:tr w:rsidR="007161AD" w:rsidRPr="00F9633B" w14:paraId="34F08E87" w14:textId="77777777" w:rsidTr="0064292F">
        <w:tc>
          <w:tcPr>
            <w:tcW w:w="1463" w:type="dxa"/>
          </w:tcPr>
          <w:p w14:paraId="70D5D3CB" w14:textId="77777777" w:rsidR="007161AD" w:rsidRPr="00F9633B" w:rsidRDefault="007161AD" w:rsidP="0064292F">
            <w:pPr>
              <w:pStyle w:val="TableText"/>
            </w:pPr>
            <w:r w:rsidRPr="00F9633B">
              <w:t>Medical fitness for service</w:t>
            </w:r>
          </w:p>
        </w:tc>
        <w:tc>
          <w:tcPr>
            <w:tcW w:w="1463" w:type="dxa"/>
          </w:tcPr>
          <w:p w14:paraId="562B0F94" w14:textId="77777777" w:rsidR="007161AD" w:rsidRPr="00F9633B" w:rsidRDefault="007161AD" w:rsidP="0064292F">
            <w:pPr>
              <w:pStyle w:val="TableText"/>
            </w:pPr>
            <w:r w:rsidRPr="00F9633B">
              <w:t>–</w:t>
            </w:r>
          </w:p>
        </w:tc>
        <w:tc>
          <w:tcPr>
            <w:tcW w:w="1463" w:type="dxa"/>
          </w:tcPr>
          <w:p w14:paraId="4D0182B2" w14:textId="77777777" w:rsidR="007161AD" w:rsidRPr="00F9633B" w:rsidRDefault="007161AD" w:rsidP="0064292F">
            <w:pPr>
              <w:pStyle w:val="TableText"/>
            </w:pPr>
            <w:r w:rsidRPr="00F9633B">
              <w:t>Fewer unfit</w:t>
            </w:r>
            <w:r w:rsidRPr="00F9633B">
              <w:rPr>
                <w:rFonts w:cs="Arial"/>
                <w:vertAlign w:val="superscript"/>
              </w:rPr>
              <w:t>‡</w:t>
            </w:r>
          </w:p>
        </w:tc>
        <w:tc>
          <w:tcPr>
            <w:tcW w:w="1463" w:type="dxa"/>
          </w:tcPr>
          <w:p w14:paraId="4DFFD003" w14:textId="77777777" w:rsidR="007161AD" w:rsidRPr="00F9633B" w:rsidRDefault="007161AD" w:rsidP="0064292F">
            <w:pPr>
              <w:pStyle w:val="TableText"/>
            </w:pPr>
            <w:r w:rsidRPr="00F9633B">
              <w:t>–</w:t>
            </w:r>
          </w:p>
        </w:tc>
        <w:tc>
          <w:tcPr>
            <w:tcW w:w="1463" w:type="dxa"/>
          </w:tcPr>
          <w:p w14:paraId="69DBEBC3" w14:textId="77777777" w:rsidR="007161AD" w:rsidRPr="00F9633B" w:rsidRDefault="007161AD" w:rsidP="0064292F">
            <w:pPr>
              <w:pStyle w:val="TableText"/>
            </w:pPr>
            <w:r w:rsidRPr="00F9633B">
              <w:t>–</w:t>
            </w:r>
          </w:p>
        </w:tc>
      </w:tr>
      <w:tr w:rsidR="007161AD" w:rsidRPr="00F9633B" w14:paraId="738CE797" w14:textId="77777777" w:rsidTr="0064292F">
        <w:trPr>
          <w:cnfStyle w:val="000000100000" w:firstRow="0" w:lastRow="0" w:firstColumn="0" w:lastColumn="0" w:oddVBand="0" w:evenVBand="0" w:oddHBand="1" w:evenHBand="0" w:firstRowFirstColumn="0" w:firstRowLastColumn="0" w:lastRowFirstColumn="0" w:lastRowLastColumn="0"/>
        </w:trPr>
        <w:tc>
          <w:tcPr>
            <w:tcW w:w="1463" w:type="dxa"/>
          </w:tcPr>
          <w:p w14:paraId="0B98A019" w14:textId="77777777" w:rsidR="007161AD" w:rsidRPr="00F9633B" w:rsidRDefault="007161AD" w:rsidP="0064292F">
            <w:pPr>
              <w:pStyle w:val="TableText"/>
            </w:pPr>
            <w:r w:rsidRPr="00F9633B">
              <w:t>DVA Gold or White Card</w:t>
            </w:r>
          </w:p>
        </w:tc>
        <w:tc>
          <w:tcPr>
            <w:tcW w:w="1463" w:type="dxa"/>
          </w:tcPr>
          <w:p w14:paraId="79428465" w14:textId="77777777" w:rsidR="007161AD" w:rsidRPr="00F9633B" w:rsidRDefault="007161AD" w:rsidP="0064292F">
            <w:pPr>
              <w:pStyle w:val="TableText"/>
            </w:pPr>
            <w:r w:rsidRPr="00F9633B">
              <w:t>–</w:t>
            </w:r>
          </w:p>
        </w:tc>
        <w:tc>
          <w:tcPr>
            <w:tcW w:w="1463" w:type="dxa"/>
          </w:tcPr>
          <w:p w14:paraId="07DE0211" w14:textId="77777777" w:rsidR="007161AD" w:rsidRPr="00F9633B" w:rsidRDefault="007161AD" w:rsidP="0064292F">
            <w:pPr>
              <w:pStyle w:val="TableText"/>
            </w:pPr>
            <w:r w:rsidRPr="00F9633B">
              <w:t>–</w:t>
            </w:r>
          </w:p>
        </w:tc>
        <w:tc>
          <w:tcPr>
            <w:tcW w:w="1463" w:type="dxa"/>
          </w:tcPr>
          <w:p w14:paraId="6B0204E3" w14:textId="77777777" w:rsidR="007161AD" w:rsidRPr="00F9633B" w:rsidRDefault="007161AD" w:rsidP="0064292F">
            <w:pPr>
              <w:pStyle w:val="TableText"/>
            </w:pPr>
            <w:r w:rsidRPr="00F9633B">
              <w:t>Fewer had a card^</w:t>
            </w:r>
          </w:p>
        </w:tc>
        <w:tc>
          <w:tcPr>
            <w:tcW w:w="1463" w:type="dxa"/>
          </w:tcPr>
          <w:p w14:paraId="478279F1" w14:textId="77777777" w:rsidR="007161AD" w:rsidRPr="00F9633B" w:rsidRDefault="007161AD" w:rsidP="0064292F">
            <w:pPr>
              <w:pStyle w:val="TableText"/>
            </w:pPr>
            <w:r w:rsidRPr="00F9633B">
              <w:t>–</w:t>
            </w:r>
          </w:p>
        </w:tc>
      </w:tr>
    </w:tbl>
    <w:p w14:paraId="7F9D9246" w14:textId="77777777" w:rsidR="007161AD" w:rsidRPr="00F9633B" w:rsidRDefault="007161AD" w:rsidP="00D46394">
      <w:pPr>
        <w:pStyle w:val="TableNotes"/>
        <w:keepNext/>
        <w:tabs>
          <w:tab w:val="left" w:pos="216"/>
        </w:tabs>
        <w:ind w:left="216" w:hanging="216"/>
      </w:pPr>
      <w:r w:rsidRPr="00F9633B">
        <w:t>*</w:t>
      </w:r>
      <w:r w:rsidRPr="00F9633B">
        <w:tab/>
        <w:t>COs = Commissioned Officers; NCOs = Non-commissioned Officers; Other = Other Rank.</w:t>
      </w:r>
    </w:p>
    <w:p w14:paraId="5B018263" w14:textId="77777777" w:rsidR="007161AD" w:rsidRPr="00F9633B" w:rsidRDefault="007161AD" w:rsidP="00D46394">
      <w:pPr>
        <w:pStyle w:val="TableNotes"/>
        <w:keepNext/>
        <w:tabs>
          <w:tab w:val="left" w:pos="216"/>
        </w:tabs>
        <w:ind w:left="216" w:hanging="216"/>
      </w:pPr>
      <w:r w:rsidRPr="00F9633B">
        <w:t>†</w:t>
      </w:r>
      <w:r w:rsidRPr="00F9633B">
        <w:tab/>
        <w:t>The</w:t>
      </w:r>
      <w:r w:rsidRPr="00F9633B">
        <w:rPr>
          <w:vertAlign w:val="superscript"/>
        </w:rPr>
        <w:t xml:space="preserve"> </w:t>
      </w:r>
      <w:r w:rsidRPr="00F9633B">
        <w:t>Air Force was over-represented and the Army under-represented in</w:t>
      </w:r>
      <w:r w:rsidRPr="00F9633B">
        <w:rPr>
          <w:vertAlign w:val="superscript"/>
        </w:rPr>
        <w:t xml:space="preserve"> </w:t>
      </w:r>
      <w:r w:rsidRPr="00F9633B">
        <w:t>the</w:t>
      </w:r>
      <w:r w:rsidRPr="00F9633B">
        <w:rPr>
          <w:vertAlign w:val="superscript"/>
        </w:rPr>
        <w:t xml:space="preserve"> </w:t>
      </w:r>
      <w:r w:rsidRPr="00F9633B">
        <w:t>Ex-Serving group with family data. The Air Force was over-represented and the Navy under-represented in the Ex-Serving group with spouse/partner data.</w:t>
      </w:r>
    </w:p>
    <w:p w14:paraId="63F3ECA6" w14:textId="77777777" w:rsidR="007161AD" w:rsidRPr="00F9633B" w:rsidRDefault="007161AD" w:rsidP="00D46394">
      <w:pPr>
        <w:pStyle w:val="TableNotes"/>
        <w:keepNext/>
        <w:tabs>
          <w:tab w:val="left" w:pos="216"/>
        </w:tabs>
        <w:ind w:left="216" w:hanging="216"/>
      </w:pPr>
      <w:r w:rsidRPr="00F9633B">
        <w:t>‡</w:t>
      </w:r>
      <w:r w:rsidRPr="00F9633B">
        <w:tab/>
        <w:t>No significant differences on medical fitness for Ex-Serving groups with spouse/partner data.</w:t>
      </w:r>
    </w:p>
    <w:p w14:paraId="1FCA9098" w14:textId="77777777" w:rsidR="007161AD" w:rsidRPr="00F9633B" w:rsidRDefault="007161AD" w:rsidP="00D46394">
      <w:pPr>
        <w:pStyle w:val="TableNotes"/>
        <w:keepNext/>
        <w:tabs>
          <w:tab w:val="left" w:pos="216"/>
        </w:tabs>
        <w:ind w:left="216" w:hanging="216"/>
      </w:pPr>
      <w:r w:rsidRPr="00F9633B">
        <w:t>#</w:t>
      </w:r>
      <w:r w:rsidRPr="00F9633B">
        <w:tab/>
        <w:t>No significant differences on rank between Ex-Serving spouse/partner groups.</w:t>
      </w:r>
    </w:p>
    <w:p w14:paraId="3919ED76" w14:textId="77777777" w:rsidR="007161AD" w:rsidRPr="00F9633B" w:rsidRDefault="007161AD" w:rsidP="00D46394">
      <w:pPr>
        <w:pStyle w:val="TableNotes"/>
        <w:keepNext/>
        <w:tabs>
          <w:tab w:val="left" w:pos="216"/>
        </w:tabs>
        <w:ind w:left="216" w:hanging="216"/>
      </w:pPr>
      <w:r w:rsidRPr="00F9633B">
        <w:t>^</w:t>
      </w:r>
      <w:r w:rsidRPr="00F9633B">
        <w:tab/>
        <w:t>No significant differences on whether a Gold or White Card was held between Ex-Serving parent groups.</w:t>
      </w:r>
    </w:p>
    <w:p w14:paraId="32B7A454" w14:textId="77777777" w:rsidR="007161AD" w:rsidRPr="00F9633B" w:rsidRDefault="007161AD" w:rsidP="00D46394">
      <w:pPr>
        <w:pStyle w:val="TableNotes"/>
        <w:keepNext/>
        <w:tabs>
          <w:tab w:val="left" w:pos="216"/>
        </w:tabs>
        <w:ind w:left="216" w:hanging="216"/>
      </w:pPr>
      <w:r w:rsidRPr="00F9633B">
        <w:t>+</w:t>
      </w:r>
      <w:r w:rsidRPr="00F9633B">
        <w:tab/>
        <w:t>No significant differences on rank between Current Serving adult children data.</w:t>
      </w:r>
    </w:p>
    <w:p w14:paraId="4A2809E6" w14:textId="77777777" w:rsidR="007161AD" w:rsidRPr="00F9633B" w:rsidRDefault="007161AD" w:rsidP="00D46394">
      <w:pPr>
        <w:pStyle w:val="TableNotes"/>
        <w:keepNext/>
        <w:tabs>
          <w:tab w:val="left" w:pos="216"/>
        </w:tabs>
        <w:ind w:left="216" w:hanging="216"/>
      </w:pPr>
      <w:r w:rsidRPr="00F9633B">
        <w:t>§</w:t>
      </w:r>
      <w:r w:rsidRPr="00F9633B">
        <w:tab/>
        <w:t>No significant differences on education between Current Serving adult children data.</w:t>
      </w:r>
    </w:p>
    <w:p w14:paraId="7D109F28" w14:textId="77777777" w:rsidR="007161AD" w:rsidRPr="00F9633B" w:rsidRDefault="007161AD" w:rsidP="0064292F">
      <w:pPr>
        <w:pStyle w:val="TableNotes"/>
      </w:pPr>
      <w:r w:rsidRPr="00F9633B">
        <w:t>Note: A dash (–) indicates no significant difference on this characteristic.</w:t>
      </w:r>
    </w:p>
    <w:p w14:paraId="35630824" w14:textId="77777777" w:rsidR="008776EF" w:rsidRPr="00F9633B" w:rsidRDefault="008776EF" w:rsidP="0064292F">
      <w:r w:rsidRPr="00F9633B">
        <w:t>Results tended to be similar for MHWTS respondents with any family FWS data, spouse/partner data or adult child data. Thus, MHWTS respondents with FWS data tended to be older, male, contain a higher proportion of Commissioned Officers and fewer Non</w:t>
      </w:r>
      <w:r w:rsidRPr="00F9633B">
        <w:noBreakHyphen/>
        <w:t>commissioned Officers, and be more highly educated. Like other MHWTS respondents with FWS data, those with parent data also tended to contain more Commissioned Officers and fewer Non-commissioned Officers, and be more highly educated, but they also tended to be younger and contain more females. The few differences by service type were only evident for Ex-Serving MHWTS respondents with any family or spouse/partner data, with the Air Force tending to be over-represented. There were also some factors on which only one comparison was significant (medical fitness, possession of a DVA Gold or White Card).</w:t>
      </w:r>
    </w:p>
    <w:p w14:paraId="333C1D8D" w14:textId="77777777" w:rsidR="008776EF" w:rsidRPr="00F9633B" w:rsidRDefault="008776EF" w:rsidP="0064292F">
      <w:r w:rsidRPr="00F9633B">
        <w:t>These findings are consistent with those of Section 2.4 in suggesting that the sample recruited to the FWS may be somewhat biased towards families in which MHWTS respondents held higher ranks, were more highly educated, and were older. Thus, the FWS findings are likely to be particularly relevant to families of serving members with these characteristics, but may be less pertinent to families in which serving members hold more junior ranks, are younger or less educated. Also, as noted in Section 2.4, bias may be introduced if these characteristics themselves contribute to and influence the results. These limitations may affect the generalisability of the FWS findings.</w:t>
      </w:r>
    </w:p>
    <w:p w14:paraId="24468736" w14:textId="77777777" w:rsidR="008776EF" w:rsidRPr="00F9633B" w:rsidRDefault="008776EF" w:rsidP="0064292F">
      <w:r w:rsidRPr="00F9633B">
        <w:t>However, it is important to note that with the one exception discussed below, there were no significant differences on a range of mental health and problem behaviour indicators when comparing MHWTS respondents whose family members took part in the FWS and those whose family members did not take part. Thus, they did not significantly differ on levels of depression, psychological distress, generalised anxiety, PTSD symptoms, suicidality, problematic anger or problem drinking. These findings suggest that there was no systemic trend for the MHWTS respondents of the families participating in the FWS to be better (or more poorly) adjusted or to differ on engagement in risk-taking. Thus, the findings suggest that FWS families are relatively representative in terms of their MHWTS respondents’ psychosocial health and wellbeing.</w:t>
      </w:r>
    </w:p>
    <w:p w14:paraId="40BDE60E" w14:textId="77777777" w:rsidR="008776EF" w:rsidRPr="00F9633B" w:rsidRDefault="008776EF" w:rsidP="0064292F">
      <w:r w:rsidRPr="00F9633B">
        <w:t xml:space="preserve">Only the comparison of MHWTS respondents who had, or did not have, spouse/partner data revealed significant differences on mental health and risk-taking indicators. Both Current Serving and Ex-Serving MHWTS respondents with participating spouses/partners were found to have higher rates of suicidality. Also, Ex-Serving MHWTS respondents with participating spouses/partners were found to be higher on generalised anxiety, PTSD symptoms, and risky drinking, suggesting that this subgroup of MHWTS respondents may have been more vulnerable in these areas. As these serving member characteristics are known to affect spouses/partners, as indicated by considerable prior research (see </w:t>
      </w:r>
      <w:r w:rsidR="009218F4">
        <w:t>Chapter</w:t>
      </w:r>
      <w:r w:rsidRPr="00F9633B">
        <w:t xml:space="preserve"> 1), FWS findings for the spouses/partners of Ex-Serving MHWTS respondents are likely to be affected to a certain degree.</w:t>
      </w:r>
    </w:p>
    <w:p w14:paraId="502F6CD8" w14:textId="77777777" w:rsidR="008776EF" w:rsidRPr="00F9633B" w:rsidRDefault="008776EF" w:rsidP="0064292F">
      <w:r w:rsidRPr="00F9633B">
        <w:t>Summing up, the analyses undertaken in Section 2.8 suggest there is a certain amount of bias in the demographic and service-related characteristics of MHWTS respondents with FWS data, but there was generally no bias on their psychosocial characteristics.</w:t>
      </w:r>
    </w:p>
    <w:p w14:paraId="466F786E" w14:textId="0C9E67AC" w:rsidR="008776EF" w:rsidRPr="00F9633B" w:rsidRDefault="008776EF" w:rsidP="0064292F">
      <w:pPr>
        <w:pStyle w:val="Heading2"/>
      </w:pPr>
      <w:bookmarkStart w:id="302" w:name="_Toc494412271"/>
      <w:bookmarkStart w:id="303" w:name="_Toc518484315"/>
      <w:bookmarkStart w:id="304" w:name="_Toc520643594"/>
      <w:bookmarkStart w:id="305" w:name="_Toc525043483"/>
      <w:r w:rsidRPr="00F9633B">
        <w:t xml:space="preserve">Measures </w:t>
      </w:r>
      <w:r w:rsidR="00AA70D1">
        <w:t>used</w:t>
      </w:r>
      <w:r w:rsidR="00AA70D1" w:rsidRPr="00F9633B">
        <w:t xml:space="preserve"> </w:t>
      </w:r>
      <w:r w:rsidRPr="00F9633B">
        <w:t xml:space="preserve">in </w:t>
      </w:r>
      <w:bookmarkEnd w:id="302"/>
      <w:bookmarkEnd w:id="303"/>
      <w:bookmarkEnd w:id="304"/>
      <w:r w:rsidR="00AA70D1">
        <w:t xml:space="preserve">Part </w:t>
      </w:r>
      <w:r w:rsidR="00A4256F">
        <w:t>1</w:t>
      </w:r>
      <w:bookmarkEnd w:id="305"/>
    </w:p>
    <w:p w14:paraId="3D6BE542" w14:textId="086A1611" w:rsidR="008776EF" w:rsidRPr="00F9633B" w:rsidRDefault="008776EF" w:rsidP="0064292F">
      <w:r w:rsidRPr="00F9633B">
        <w:t xml:space="preserve">This last section of </w:t>
      </w:r>
      <w:r w:rsidR="009218F4">
        <w:t>Chapter</w:t>
      </w:r>
      <w:r w:rsidRPr="00F9633B">
        <w:t xml:space="preserve"> 2 summarises the MHWTS respondent and FWS participant measures reported on in </w:t>
      </w:r>
      <w:r w:rsidR="00AA70D1">
        <w:t xml:space="preserve">Part </w:t>
      </w:r>
      <w:r w:rsidR="00A4256F">
        <w:t>1</w:t>
      </w:r>
      <w:r w:rsidRPr="00F9633B">
        <w:t xml:space="preserve">. Where possible, the measures selected had been used in other studies of military families and populations, or were respected, widely used measures from general population studies. A key consideration was to use the same measures as the </w:t>
      </w:r>
      <w:r w:rsidRPr="00F9633B">
        <w:rPr>
          <w:rFonts w:cs="Arial"/>
        </w:rPr>
        <w:t>MHWTS survey</w:t>
      </w:r>
      <w:r w:rsidRPr="00F9633B">
        <w:t xml:space="preserve"> to increase comparability across members of the same families. The broad domains covered were: demographic characteristics, living arrangements, employment circumstances, ADF service details and impact, within-family wellbeing, involvement in risk-taking, mental and physical health, and help seeking and pathways to care. The source of the measures is described in each subsection, while scoring details, data treatments, and any cut-offs used are provided in the accompanying tables.</w:t>
      </w:r>
    </w:p>
    <w:p w14:paraId="6F46F1E3" w14:textId="59582EBB" w:rsidR="008776EF" w:rsidRPr="00F9633B" w:rsidRDefault="008776EF" w:rsidP="0064292F">
      <w:r w:rsidRPr="00F9633B">
        <w:rPr>
          <w:lang w:eastAsia="ja-JP"/>
        </w:rPr>
        <w:t xml:space="preserve">In </w:t>
      </w:r>
      <w:r w:rsidR="00482C2A">
        <w:rPr>
          <w:lang w:eastAsia="ja-JP"/>
        </w:rPr>
        <w:t>c</w:t>
      </w:r>
      <w:r w:rsidR="007161AD">
        <w:rPr>
          <w:lang w:eastAsia="ja-JP"/>
        </w:rPr>
        <w:t>hapters</w:t>
      </w:r>
      <w:r w:rsidR="007161AD" w:rsidRPr="00F9633B">
        <w:rPr>
          <w:lang w:eastAsia="ja-JP"/>
        </w:rPr>
        <w:t xml:space="preserve"> </w:t>
      </w:r>
      <w:r w:rsidRPr="00F9633B">
        <w:rPr>
          <w:lang w:eastAsia="ja-JP"/>
        </w:rPr>
        <w:t xml:space="preserve">3, 4 and 5, for ease of communication, military members who participated in the MHWTS are referred to as ‘ADF members’ (although it is recognised that some are Ex-Serving and thus are technically no longer members of the ADF). Therefore, from now </w:t>
      </w:r>
      <w:r w:rsidR="007259F0">
        <w:rPr>
          <w:lang w:eastAsia="ja-JP"/>
        </w:rPr>
        <w:t xml:space="preserve">on </w:t>
      </w:r>
      <w:r w:rsidRPr="00F9633B">
        <w:rPr>
          <w:lang w:eastAsia="ja-JP"/>
        </w:rPr>
        <w:t>we refer to ‘MHWTS respondents’ as ‘ADF members’.</w:t>
      </w:r>
    </w:p>
    <w:p w14:paraId="0FBA744C" w14:textId="77777777" w:rsidR="008776EF" w:rsidRPr="00F9633B" w:rsidRDefault="008776EF" w:rsidP="0064292F">
      <w:pPr>
        <w:pStyle w:val="Heading3"/>
      </w:pPr>
      <w:bookmarkStart w:id="306" w:name="_Toc494412272"/>
      <w:bookmarkStart w:id="307" w:name="_Toc518484316"/>
      <w:r w:rsidRPr="00F9633B">
        <w:t>Demographic characteristics</w:t>
      </w:r>
      <w:bookmarkEnd w:id="306"/>
      <w:bookmarkEnd w:id="307"/>
    </w:p>
    <w:p w14:paraId="7F0C518F" w14:textId="06452EA5" w:rsidR="008776EF" w:rsidRPr="00F9633B" w:rsidRDefault="008776EF" w:rsidP="0064292F">
      <w:r w:rsidRPr="00F9633B">
        <w:t>ADF members and FWS participants provided information (</w:t>
      </w:r>
      <w:r w:rsidR="00E31CBA" w:rsidRPr="00F9633B">
        <w:t xml:space="preserve">Table </w:t>
      </w:r>
      <w:r w:rsidR="00E31CBA">
        <w:t>2</w:t>
      </w:r>
      <w:r w:rsidR="00E31CBA" w:rsidRPr="00F9633B">
        <w:t>.</w:t>
      </w:r>
      <w:r w:rsidR="00E31CBA">
        <w:t>13</w:t>
      </w:r>
      <w:r w:rsidRPr="00F9633B">
        <w:t xml:space="preserve">) about their sex, date of birth and highest educational level/qualification achieved. These items were taken from </w:t>
      </w:r>
      <w:r w:rsidRPr="00681844">
        <w:rPr>
          <w:i/>
        </w:rPr>
        <w:t>2010 Mental health in the Australian Defence Force: 2010 ADF Mental Health and Wellbeing Study: Full report</w:t>
      </w:r>
      <w:r w:rsidRPr="00F9633B">
        <w:rPr>
          <w:i/>
        </w:rPr>
        <w:t xml:space="preserve"> </w:t>
      </w:r>
      <w:r w:rsidRPr="00F9633B">
        <w:t>(McFarlane et</w:t>
      </w:r>
      <w:r w:rsidR="00203013">
        <w:t> </w:t>
      </w:r>
      <w:r w:rsidRPr="00F9633B">
        <w:t>al., 2011).</w:t>
      </w:r>
    </w:p>
    <w:p w14:paraId="5C664155" w14:textId="77777777" w:rsidR="007161AD" w:rsidRPr="00F9633B" w:rsidRDefault="007161AD" w:rsidP="0064292F">
      <w:pPr>
        <w:pStyle w:val="TableName"/>
        <w:rPr>
          <w:rFonts w:asciiTheme="minorHAnsi" w:hAnsiTheme="minorHAnsi"/>
        </w:rPr>
      </w:pPr>
      <w:bookmarkStart w:id="308" w:name="_Ref507707978"/>
      <w:bookmarkStart w:id="309" w:name="_Toc518484430"/>
      <w:bookmarkStart w:id="310" w:name="_Toc525043557"/>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13</w:t>
      </w:r>
      <w:r>
        <w:rPr>
          <w:noProof/>
        </w:rPr>
        <w:fldChar w:fldCharType="end"/>
      </w:r>
      <w:bookmarkEnd w:id="308"/>
      <w:r w:rsidRPr="00F9633B">
        <w:tab/>
        <w:t>Demographic characteristics</w:t>
      </w:r>
      <w:bookmarkEnd w:id="309"/>
      <w:bookmarkEnd w:id="310"/>
    </w:p>
    <w:tbl>
      <w:tblPr>
        <w:tblStyle w:val="TWRPTable"/>
        <w:tblW w:w="5000" w:type="pct"/>
        <w:tblLayout w:type="fixed"/>
        <w:tblLook w:val="04A0" w:firstRow="1" w:lastRow="0" w:firstColumn="1" w:lastColumn="0" w:noHBand="0" w:noVBand="1"/>
        <w:tblDescription w:val="Table 2.13: Demographic characteristics"/>
      </w:tblPr>
      <w:tblGrid>
        <w:gridCol w:w="1278"/>
        <w:gridCol w:w="3832"/>
        <w:gridCol w:w="2205"/>
      </w:tblGrid>
      <w:tr w:rsidR="007161AD" w:rsidRPr="00F9633B" w14:paraId="3507321A" w14:textId="77777777" w:rsidTr="0064292F">
        <w:trPr>
          <w:cnfStyle w:val="100000000000" w:firstRow="1" w:lastRow="0" w:firstColumn="0" w:lastColumn="0" w:oddVBand="0" w:evenVBand="0" w:oddHBand="0" w:evenHBand="0" w:firstRowFirstColumn="0" w:firstRowLastColumn="0" w:lastRowFirstColumn="0" w:lastRowLastColumn="0"/>
          <w:cantSplit/>
          <w:tblHeader/>
        </w:trPr>
        <w:tc>
          <w:tcPr>
            <w:tcW w:w="874" w:type="pct"/>
          </w:tcPr>
          <w:p w14:paraId="59E546E6" w14:textId="77777777" w:rsidR="007161AD" w:rsidRPr="00F9633B" w:rsidRDefault="007161AD" w:rsidP="0064292F">
            <w:pPr>
              <w:pStyle w:val="TableText"/>
            </w:pPr>
            <w:r w:rsidRPr="00F9633B">
              <w:t>Variable name</w:t>
            </w:r>
          </w:p>
        </w:tc>
        <w:tc>
          <w:tcPr>
            <w:tcW w:w="2619" w:type="pct"/>
          </w:tcPr>
          <w:p w14:paraId="4BDDCA68" w14:textId="77777777" w:rsidR="007161AD" w:rsidRPr="00F9633B" w:rsidRDefault="007161AD" w:rsidP="0064292F">
            <w:pPr>
              <w:pStyle w:val="TableText"/>
            </w:pPr>
            <w:r w:rsidRPr="00F9633B">
              <w:t>Item details</w:t>
            </w:r>
          </w:p>
        </w:tc>
        <w:tc>
          <w:tcPr>
            <w:tcW w:w="1507" w:type="pct"/>
          </w:tcPr>
          <w:p w14:paraId="16AAE45B" w14:textId="77777777" w:rsidR="007161AD" w:rsidRPr="00F9633B" w:rsidRDefault="007161AD" w:rsidP="0064292F">
            <w:pPr>
              <w:pStyle w:val="TableText"/>
            </w:pPr>
            <w:r w:rsidRPr="00F9633B">
              <w:t>How used in the analyses</w:t>
            </w:r>
          </w:p>
        </w:tc>
      </w:tr>
      <w:tr w:rsidR="007161AD" w:rsidRPr="00F9633B" w14:paraId="2DDADE66" w14:textId="77777777" w:rsidTr="0064292F">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7019EE60" w14:textId="77777777" w:rsidR="007161AD" w:rsidRPr="00F9633B" w:rsidRDefault="007161AD" w:rsidP="0064292F">
            <w:pPr>
              <w:pStyle w:val="TableText"/>
              <w:rPr>
                <w:b/>
              </w:rPr>
            </w:pPr>
            <w:r w:rsidRPr="00F9633B">
              <w:rPr>
                <w:b/>
              </w:rPr>
              <w:t>ADF MEMBERS AND FWS PARTICIPANTS</w:t>
            </w:r>
          </w:p>
        </w:tc>
      </w:tr>
      <w:tr w:rsidR="007161AD" w:rsidRPr="00F9633B" w14:paraId="00724F3B" w14:textId="77777777" w:rsidTr="0064292F">
        <w:trPr>
          <w:cantSplit/>
        </w:trPr>
        <w:tc>
          <w:tcPr>
            <w:tcW w:w="874" w:type="pct"/>
          </w:tcPr>
          <w:p w14:paraId="4092BCC1" w14:textId="77777777" w:rsidR="007161AD" w:rsidRPr="00F9633B" w:rsidRDefault="007161AD" w:rsidP="0064292F">
            <w:pPr>
              <w:pStyle w:val="TableText"/>
            </w:pPr>
            <w:r w:rsidRPr="00F9633B">
              <w:t>Age</w:t>
            </w:r>
          </w:p>
        </w:tc>
        <w:tc>
          <w:tcPr>
            <w:tcW w:w="2619" w:type="pct"/>
          </w:tcPr>
          <w:p w14:paraId="58601FD0" w14:textId="77777777" w:rsidR="007161AD" w:rsidRPr="00F9633B" w:rsidRDefault="007161AD" w:rsidP="0064292F">
            <w:pPr>
              <w:pStyle w:val="TableText"/>
            </w:pPr>
            <w:r w:rsidRPr="00F9633B">
              <w:t>Date of birth</w:t>
            </w:r>
          </w:p>
        </w:tc>
        <w:tc>
          <w:tcPr>
            <w:tcW w:w="1507" w:type="pct"/>
          </w:tcPr>
          <w:p w14:paraId="7AB15762" w14:textId="77777777" w:rsidR="007161AD" w:rsidRPr="00F9633B" w:rsidRDefault="007161AD" w:rsidP="0064292F">
            <w:pPr>
              <w:pStyle w:val="TableText"/>
            </w:pPr>
            <w:r w:rsidRPr="00F9633B">
              <w:t>Five age categories: 1 = 18 – &lt; 28; 2 = 28 – &lt; 38; 3 = 38 – &lt; 48; 4 = 48 – &lt; 58; 5 = 58+</w:t>
            </w:r>
          </w:p>
        </w:tc>
      </w:tr>
      <w:tr w:rsidR="007161AD" w:rsidRPr="00F9633B" w14:paraId="1345B1DD" w14:textId="77777777" w:rsidTr="0064292F">
        <w:trPr>
          <w:cnfStyle w:val="000000100000" w:firstRow="0" w:lastRow="0" w:firstColumn="0" w:lastColumn="0" w:oddVBand="0" w:evenVBand="0" w:oddHBand="1" w:evenHBand="0" w:firstRowFirstColumn="0" w:firstRowLastColumn="0" w:lastRowFirstColumn="0" w:lastRowLastColumn="0"/>
          <w:cantSplit/>
        </w:trPr>
        <w:tc>
          <w:tcPr>
            <w:tcW w:w="874" w:type="pct"/>
          </w:tcPr>
          <w:p w14:paraId="3C562AE1" w14:textId="77777777" w:rsidR="007161AD" w:rsidRPr="00F9633B" w:rsidRDefault="007161AD" w:rsidP="0064292F">
            <w:pPr>
              <w:pStyle w:val="TableText"/>
            </w:pPr>
            <w:r w:rsidRPr="00F9633B">
              <w:t>Sex</w:t>
            </w:r>
          </w:p>
        </w:tc>
        <w:tc>
          <w:tcPr>
            <w:tcW w:w="2619" w:type="pct"/>
          </w:tcPr>
          <w:p w14:paraId="50B7C62A" w14:textId="77777777" w:rsidR="007161AD" w:rsidRPr="00F9633B" w:rsidRDefault="007161AD" w:rsidP="0064292F">
            <w:pPr>
              <w:pStyle w:val="TableText"/>
            </w:pPr>
            <w:r w:rsidRPr="00F9633B">
              <w:t>Participants indicated their sex.</w:t>
            </w:r>
          </w:p>
        </w:tc>
        <w:tc>
          <w:tcPr>
            <w:tcW w:w="1507" w:type="pct"/>
          </w:tcPr>
          <w:p w14:paraId="353A290D" w14:textId="77777777" w:rsidR="007161AD" w:rsidRPr="00F9633B" w:rsidRDefault="007161AD" w:rsidP="0064292F">
            <w:pPr>
              <w:pStyle w:val="TableText"/>
            </w:pPr>
            <w:r w:rsidRPr="00F9633B">
              <w:t>1 = female; 2 = male</w:t>
            </w:r>
          </w:p>
        </w:tc>
      </w:tr>
      <w:tr w:rsidR="007161AD" w:rsidRPr="00F9633B" w14:paraId="7E9F097B" w14:textId="77777777" w:rsidTr="0064292F">
        <w:trPr>
          <w:cantSplit/>
        </w:trPr>
        <w:tc>
          <w:tcPr>
            <w:tcW w:w="874" w:type="pct"/>
          </w:tcPr>
          <w:p w14:paraId="73C53277" w14:textId="77777777" w:rsidR="007161AD" w:rsidRPr="00F9633B" w:rsidRDefault="007161AD" w:rsidP="0064292F">
            <w:pPr>
              <w:pStyle w:val="TableText"/>
            </w:pPr>
            <w:r w:rsidRPr="00F9633B">
              <w:t>Highest educational qualification</w:t>
            </w:r>
          </w:p>
        </w:tc>
        <w:tc>
          <w:tcPr>
            <w:tcW w:w="2619" w:type="pct"/>
          </w:tcPr>
          <w:p w14:paraId="6F2DEE7F" w14:textId="77777777" w:rsidR="007161AD" w:rsidRPr="00F9633B" w:rsidRDefault="007161AD" w:rsidP="0064292F">
            <w:pPr>
              <w:pStyle w:val="TableText"/>
            </w:pPr>
            <w:r w:rsidRPr="00F9633B">
              <w:t>Participants reported the highest educational level/qualification they had completed using 7 options: 1 = primary school; 2 = secondary school (up to Grade 10); 3 = secondary school (Grades 11–12); 4 = certificate (trade, apprenticeship, technicians, etc.); 5 = diploma; 6 = bachelor university degree; 7 = postgraduate university qualification.</w:t>
            </w:r>
          </w:p>
        </w:tc>
        <w:tc>
          <w:tcPr>
            <w:tcW w:w="1507" w:type="pct"/>
          </w:tcPr>
          <w:p w14:paraId="5023744C" w14:textId="77777777" w:rsidR="007161AD" w:rsidRPr="00F9633B" w:rsidRDefault="007161AD" w:rsidP="0064292F">
            <w:pPr>
              <w:pStyle w:val="TableText"/>
            </w:pPr>
            <w:r w:rsidRPr="00F9633B">
              <w:t>Recoded into three categories:</w:t>
            </w:r>
          </w:p>
          <w:p w14:paraId="7B3172AE" w14:textId="77777777" w:rsidR="007161AD" w:rsidRPr="00F9633B" w:rsidRDefault="007161AD" w:rsidP="0064292F">
            <w:pPr>
              <w:pStyle w:val="TableText"/>
            </w:pPr>
            <w:r w:rsidRPr="00F9633B">
              <w:t>1 = Primary/secondary school (codes 1–3)</w:t>
            </w:r>
          </w:p>
          <w:p w14:paraId="33096CB5" w14:textId="77777777" w:rsidR="007161AD" w:rsidRPr="00F9633B" w:rsidRDefault="007161AD" w:rsidP="0064292F">
            <w:pPr>
              <w:pStyle w:val="TableText"/>
            </w:pPr>
            <w:r w:rsidRPr="00F9633B">
              <w:t>2 = Certificate/diploma (codes 4–5)</w:t>
            </w:r>
          </w:p>
          <w:p w14:paraId="0B9C1A06" w14:textId="77777777" w:rsidR="007161AD" w:rsidRPr="00F9633B" w:rsidRDefault="007161AD" w:rsidP="0064292F">
            <w:pPr>
              <w:pStyle w:val="TableText"/>
            </w:pPr>
            <w:r w:rsidRPr="00F9633B">
              <w:t>3 = University degree (codes 6–7)</w:t>
            </w:r>
          </w:p>
        </w:tc>
      </w:tr>
      <w:tr w:rsidR="007161AD" w:rsidRPr="00F9633B" w14:paraId="28ADBD07" w14:textId="77777777" w:rsidTr="0064292F">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363BA174" w14:textId="77777777" w:rsidR="007161AD" w:rsidRPr="00F9633B" w:rsidRDefault="007161AD" w:rsidP="0064292F">
            <w:pPr>
              <w:pStyle w:val="TableText"/>
              <w:rPr>
                <w:b/>
              </w:rPr>
            </w:pPr>
            <w:r w:rsidRPr="00F9633B">
              <w:rPr>
                <w:b/>
              </w:rPr>
              <w:t>FWS PARTICIPANTS</w:t>
            </w:r>
          </w:p>
        </w:tc>
      </w:tr>
      <w:tr w:rsidR="007161AD" w:rsidRPr="00F9633B" w14:paraId="4662BE8B" w14:textId="77777777" w:rsidTr="0064292F">
        <w:trPr>
          <w:cantSplit/>
        </w:trPr>
        <w:tc>
          <w:tcPr>
            <w:tcW w:w="874" w:type="pct"/>
          </w:tcPr>
          <w:p w14:paraId="2C397FE0" w14:textId="77777777" w:rsidR="007161AD" w:rsidRPr="00F9633B" w:rsidRDefault="007161AD" w:rsidP="0064292F">
            <w:pPr>
              <w:pStyle w:val="TableText"/>
              <w:rPr>
                <w:color w:val="auto"/>
              </w:rPr>
            </w:pPr>
            <w:r w:rsidRPr="00F9633B">
              <w:rPr>
                <w:color w:val="auto"/>
              </w:rPr>
              <w:t>Indigenous status</w:t>
            </w:r>
          </w:p>
        </w:tc>
        <w:tc>
          <w:tcPr>
            <w:tcW w:w="2619" w:type="pct"/>
          </w:tcPr>
          <w:p w14:paraId="34EB6F0B" w14:textId="77777777" w:rsidR="007161AD" w:rsidRPr="00F9633B" w:rsidRDefault="007161AD" w:rsidP="0064292F">
            <w:pPr>
              <w:pStyle w:val="TableText"/>
              <w:rPr>
                <w:color w:val="auto"/>
              </w:rPr>
            </w:pPr>
            <w:r w:rsidRPr="00F9633B">
              <w:rPr>
                <w:color w:val="auto"/>
              </w:rPr>
              <w:t>Do you identify as Aboriginal or Torres Strait Islander?</w:t>
            </w:r>
          </w:p>
        </w:tc>
        <w:tc>
          <w:tcPr>
            <w:tcW w:w="1507" w:type="pct"/>
          </w:tcPr>
          <w:p w14:paraId="470FDB74" w14:textId="77777777" w:rsidR="007161AD" w:rsidRPr="00F9633B" w:rsidRDefault="007161AD" w:rsidP="0064292F">
            <w:pPr>
              <w:pStyle w:val="TableText"/>
              <w:rPr>
                <w:color w:val="auto"/>
              </w:rPr>
            </w:pPr>
            <w:r w:rsidRPr="00F9633B">
              <w:rPr>
                <w:color w:val="auto"/>
              </w:rPr>
              <w:t>0 = no; 1 = yes</w:t>
            </w:r>
          </w:p>
        </w:tc>
      </w:tr>
      <w:tr w:rsidR="007161AD" w:rsidRPr="00F9633B" w14:paraId="6F3B5B5C" w14:textId="77777777" w:rsidTr="0064292F">
        <w:trPr>
          <w:cnfStyle w:val="000000100000" w:firstRow="0" w:lastRow="0" w:firstColumn="0" w:lastColumn="0" w:oddVBand="0" w:evenVBand="0" w:oddHBand="1" w:evenHBand="0" w:firstRowFirstColumn="0" w:firstRowLastColumn="0" w:lastRowFirstColumn="0" w:lastRowLastColumn="0"/>
          <w:cantSplit/>
        </w:trPr>
        <w:tc>
          <w:tcPr>
            <w:tcW w:w="874" w:type="pct"/>
          </w:tcPr>
          <w:p w14:paraId="5534A653" w14:textId="77777777" w:rsidR="007161AD" w:rsidRPr="00F9633B" w:rsidRDefault="007161AD" w:rsidP="0064292F">
            <w:pPr>
              <w:pStyle w:val="TableText"/>
              <w:rPr>
                <w:color w:val="auto"/>
              </w:rPr>
            </w:pPr>
            <w:r w:rsidRPr="00F9633B">
              <w:rPr>
                <w:color w:val="auto"/>
              </w:rPr>
              <w:t>Relationship to ADF member</w:t>
            </w:r>
          </w:p>
        </w:tc>
        <w:tc>
          <w:tcPr>
            <w:tcW w:w="2619" w:type="pct"/>
          </w:tcPr>
          <w:p w14:paraId="5FDD9119" w14:textId="77777777" w:rsidR="007161AD" w:rsidRPr="00F9633B" w:rsidRDefault="007161AD" w:rsidP="0064292F">
            <w:pPr>
              <w:pStyle w:val="TableText"/>
              <w:rPr>
                <w:color w:val="auto"/>
              </w:rPr>
            </w:pPr>
            <w:r w:rsidRPr="00F9633B">
              <w:rPr>
                <w:color w:val="auto"/>
              </w:rPr>
              <w:t>FWS participant indicated how they were related to their ADF member using 5-response categories 1 = Spouse/partner nominated; 2 = Ex-spouse/ex-partner nominated; 3 = Parent nominated; 4 = Child aged 18+ nominated; 5 = Other.</w:t>
            </w:r>
          </w:p>
        </w:tc>
        <w:tc>
          <w:tcPr>
            <w:tcW w:w="1507" w:type="pct"/>
          </w:tcPr>
          <w:p w14:paraId="521448D8" w14:textId="77777777" w:rsidR="007161AD" w:rsidRPr="00F9633B" w:rsidRDefault="007161AD" w:rsidP="0064292F">
            <w:pPr>
              <w:pStyle w:val="TableText"/>
              <w:rPr>
                <w:color w:val="auto"/>
              </w:rPr>
            </w:pPr>
            <w:r w:rsidRPr="00F9633B">
              <w:rPr>
                <w:color w:val="auto"/>
              </w:rPr>
              <w:t>Categories 1 and 2 were subsequently combined for statistical analyses, or those in category 2 were sometimes dropped as appropriate.</w:t>
            </w:r>
          </w:p>
        </w:tc>
      </w:tr>
      <w:tr w:rsidR="007161AD" w:rsidRPr="00F9633B" w14:paraId="377631D7" w14:textId="77777777" w:rsidTr="0064292F">
        <w:trPr>
          <w:cantSplit/>
        </w:trPr>
        <w:tc>
          <w:tcPr>
            <w:tcW w:w="874" w:type="pct"/>
          </w:tcPr>
          <w:p w14:paraId="532CD0E8" w14:textId="77777777" w:rsidR="007161AD" w:rsidRPr="00F9633B" w:rsidRDefault="007161AD" w:rsidP="0064292F">
            <w:pPr>
              <w:pStyle w:val="TableText"/>
              <w:rPr>
                <w:color w:val="auto"/>
              </w:rPr>
            </w:pPr>
            <w:r w:rsidRPr="00F9633B">
              <w:rPr>
                <w:color w:val="auto"/>
              </w:rPr>
              <w:t>Has a child with ADF member</w:t>
            </w:r>
          </w:p>
        </w:tc>
        <w:tc>
          <w:tcPr>
            <w:tcW w:w="2619" w:type="pct"/>
          </w:tcPr>
          <w:p w14:paraId="7957311D" w14:textId="77777777" w:rsidR="007161AD" w:rsidRPr="00F9633B" w:rsidRDefault="007161AD" w:rsidP="0064292F">
            <w:pPr>
              <w:pStyle w:val="TableText"/>
              <w:rPr>
                <w:color w:val="auto"/>
              </w:rPr>
            </w:pPr>
            <w:r w:rsidRPr="00F9633B">
              <w:rPr>
                <w:color w:val="auto"/>
              </w:rPr>
              <w:t>Spouses/partners and ex-spouses/ex-partners were asked if they had any children with ADF member (including biological, step or adopted children).</w:t>
            </w:r>
          </w:p>
        </w:tc>
        <w:tc>
          <w:tcPr>
            <w:tcW w:w="1507" w:type="pct"/>
          </w:tcPr>
          <w:p w14:paraId="210427C3" w14:textId="77777777" w:rsidR="007161AD" w:rsidRPr="00F9633B" w:rsidRDefault="007161AD" w:rsidP="0064292F">
            <w:pPr>
              <w:pStyle w:val="TableText"/>
            </w:pPr>
            <w:r w:rsidRPr="00F9633B">
              <w:rPr>
                <w:color w:val="auto"/>
              </w:rPr>
              <w:t>0 = no; 1 = yes</w:t>
            </w:r>
          </w:p>
        </w:tc>
      </w:tr>
    </w:tbl>
    <w:p w14:paraId="4C62E251" w14:textId="77777777" w:rsidR="007161AD" w:rsidRPr="00F9633B" w:rsidRDefault="007161AD" w:rsidP="0064292F">
      <w:pPr>
        <w:pStyle w:val="TableNotes"/>
      </w:pPr>
    </w:p>
    <w:p w14:paraId="16A1E5DE" w14:textId="2F5FB313" w:rsidR="008776EF" w:rsidRPr="00F9633B" w:rsidRDefault="008776EF" w:rsidP="0064292F">
      <w:r w:rsidRPr="00F9633B">
        <w:t>Further demographic information was also obtained from FWS participants regarding their Indigenous status (item from the Vietnam Veterans Family Study; Forrest et al., 2014), how they were related to their ADF members (study-developed item), and whether they had a child with their ADF member (as used in the MHWTS survey).</w:t>
      </w:r>
    </w:p>
    <w:p w14:paraId="5BFC467F" w14:textId="77777777" w:rsidR="008776EF" w:rsidRPr="00F9633B" w:rsidRDefault="008776EF" w:rsidP="0064292F">
      <w:pPr>
        <w:pStyle w:val="Heading3"/>
      </w:pPr>
      <w:bookmarkStart w:id="311" w:name="_Toc494412273"/>
      <w:bookmarkStart w:id="312" w:name="_Toc518484317"/>
      <w:r w:rsidRPr="00F9633B">
        <w:t>Living arrangements</w:t>
      </w:r>
      <w:bookmarkEnd w:id="311"/>
      <w:r w:rsidRPr="00F9633B">
        <w:t>, being without a permanent place to live, and mobility</w:t>
      </w:r>
      <w:bookmarkEnd w:id="312"/>
    </w:p>
    <w:p w14:paraId="78294F99" w14:textId="05659EFF" w:rsidR="008776EF" w:rsidRPr="00F9633B" w:rsidRDefault="008776EF" w:rsidP="0064292F">
      <w:pPr>
        <w:rPr>
          <w:lang w:eastAsia="en-AU"/>
        </w:rPr>
      </w:pPr>
      <w:r w:rsidRPr="00F9633B">
        <w:t>FWS participants completed items regarding their own and their ADF members’ living arrangements (</w:t>
      </w:r>
      <w:r w:rsidR="00E31CBA" w:rsidRPr="00F9633B">
        <w:t xml:space="preserve">Table </w:t>
      </w:r>
      <w:r w:rsidR="00E31CBA">
        <w:t>2</w:t>
      </w:r>
      <w:r w:rsidR="00E31CBA" w:rsidRPr="00F9633B">
        <w:t>.</w:t>
      </w:r>
      <w:r w:rsidR="00E31CBA">
        <w:t>14</w:t>
      </w:r>
      <w:r w:rsidRPr="00F9633B">
        <w:t xml:space="preserve">). Participants reported on the distance of their ADF members’ residence from their home, an item adapted from the Australian Temperament Project, 2010; Vassallo &amp; Sanson, 2013). They also reported on the number of people living in their own household and the length of time they had lived in their current household, along with the number of house and school moves undertaken. These items were developed by the Australian Institute of Family Studies for the FWS. Experiences of being without a permanent place to live were also measured using </w:t>
      </w:r>
      <w:r w:rsidR="007259F0">
        <w:t>eight</w:t>
      </w:r>
      <w:r w:rsidRPr="00F9633B">
        <w:t xml:space="preserve"> items from the 2010 Australian Bureau of Statistics (ABS) General Social Survey (</w:t>
      </w:r>
      <w:r w:rsidRPr="00F9633B">
        <w:rPr>
          <w:lang w:eastAsia="en-AU"/>
        </w:rPr>
        <w:t>Australian Bureau of Statistics, 2011).</w:t>
      </w:r>
    </w:p>
    <w:p w14:paraId="63DF9C23" w14:textId="77777777" w:rsidR="00D46394" w:rsidRPr="00F9633B" w:rsidRDefault="00D46394" w:rsidP="0064292F">
      <w:pPr>
        <w:pStyle w:val="Heading3"/>
      </w:pPr>
      <w:bookmarkStart w:id="313" w:name="_Toc518484318"/>
      <w:bookmarkStart w:id="314" w:name="_Ref507708149"/>
      <w:bookmarkStart w:id="315" w:name="_Toc518484431"/>
      <w:r w:rsidRPr="00F9633B">
        <w:t>Employment circumstances and financial hardship</w:t>
      </w:r>
      <w:bookmarkEnd w:id="313"/>
    </w:p>
    <w:p w14:paraId="1475D8CA" w14:textId="2F64FE17" w:rsidR="00D46394" w:rsidRPr="00F9633B" w:rsidRDefault="00D46394" w:rsidP="00301360">
      <w:r w:rsidRPr="00F9633B">
        <w:t xml:space="preserve">FWS participants completed a number of items regarding their employment circumstances and experience of financial hardship (Table </w:t>
      </w:r>
      <w:r>
        <w:t>2</w:t>
      </w:r>
      <w:r w:rsidRPr="00F9633B">
        <w:t>.</w:t>
      </w:r>
      <w:r>
        <w:t>15</w:t>
      </w:r>
      <w:r w:rsidRPr="00F9633B">
        <w:t>). They responded to items measuring their current employment status (adapted from the Australian Temperament Project</w:t>
      </w:r>
      <w:r w:rsidR="007259F0">
        <w:t>;</w:t>
      </w:r>
      <w:r w:rsidRPr="00F9633B">
        <w:t xml:space="preserve"> Vassallo &amp; Sanson, 2013), length of current employment, and periods of leave of </w:t>
      </w:r>
      <w:r w:rsidR="007259F0">
        <w:t>six</w:t>
      </w:r>
      <w:r w:rsidRPr="00F9633B">
        <w:t xml:space="preserve"> months or more (these items were developed for the purposes of the FWS). FWS participants’ experience of financial hardship was measured using items adapted from the Australian Temperament Project 2014–15 survey (Vassallo &amp; Sanson, 2013).</w:t>
      </w:r>
    </w:p>
    <w:p w14:paraId="06751676" w14:textId="77777777" w:rsidR="007161AD" w:rsidRPr="00F9633B" w:rsidRDefault="007161AD" w:rsidP="0064292F">
      <w:pPr>
        <w:pStyle w:val="TableName"/>
      </w:pPr>
      <w:bookmarkStart w:id="316" w:name="_Toc525043558"/>
      <w:bookmarkStart w:id="317" w:name="_Ref507708630"/>
      <w:bookmarkStart w:id="318" w:name="_Toc518484432"/>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14</w:t>
      </w:r>
      <w:r>
        <w:rPr>
          <w:noProof/>
        </w:rPr>
        <w:fldChar w:fldCharType="end"/>
      </w:r>
      <w:r w:rsidRPr="00F9633B">
        <w:tab/>
        <w:t>Living arrangements and experiences of being without a permanent place to live</w:t>
      </w:r>
      <w:bookmarkEnd w:id="316"/>
    </w:p>
    <w:tbl>
      <w:tblPr>
        <w:tblStyle w:val="TWRPTable"/>
        <w:tblW w:w="5000" w:type="pct"/>
        <w:tblLayout w:type="fixed"/>
        <w:tblLook w:val="04A0" w:firstRow="1" w:lastRow="0" w:firstColumn="1" w:lastColumn="0" w:noHBand="0" w:noVBand="1"/>
        <w:tblDescription w:val="Table 2.14: Living arrangements and experiences of being without a permanent place to live"/>
      </w:tblPr>
      <w:tblGrid>
        <w:gridCol w:w="1885"/>
        <w:gridCol w:w="2813"/>
        <w:gridCol w:w="2617"/>
      </w:tblGrid>
      <w:tr w:rsidR="007161AD" w:rsidRPr="00F9633B" w14:paraId="0D6EA713" w14:textId="77777777" w:rsidTr="00D46394">
        <w:trPr>
          <w:cnfStyle w:val="100000000000" w:firstRow="1" w:lastRow="0" w:firstColumn="0" w:lastColumn="0" w:oddVBand="0" w:evenVBand="0" w:oddHBand="0" w:evenHBand="0" w:firstRowFirstColumn="0" w:firstRowLastColumn="0" w:lastRowFirstColumn="0" w:lastRowLastColumn="0"/>
          <w:cantSplit/>
          <w:tblHeader/>
        </w:trPr>
        <w:tc>
          <w:tcPr>
            <w:tcW w:w="1288" w:type="pct"/>
          </w:tcPr>
          <w:p w14:paraId="54EB69DC" w14:textId="77777777" w:rsidR="007161AD" w:rsidRPr="00F9633B" w:rsidRDefault="007161AD" w:rsidP="0064292F">
            <w:pPr>
              <w:pStyle w:val="TableText"/>
            </w:pPr>
            <w:r w:rsidRPr="00F9633B">
              <w:t>Variable</w:t>
            </w:r>
          </w:p>
        </w:tc>
        <w:tc>
          <w:tcPr>
            <w:tcW w:w="1923" w:type="pct"/>
          </w:tcPr>
          <w:p w14:paraId="6648F137" w14:textId="77777777" w:rsidR="007161AD" w:rsidRPr="00F9633B" w:rsidRDefault="007161AD" w:rsidP="0064292F">
            <w:pPr>
              <w:pStyle w:val="TableText"/>
            </w:pPr>
            <w:r w:rsidRPr="00F9633B">
              <w:t>Item and scale details</w:t>
            </w:r>
          </w:p>
        </w:tc>
        <w:tc>
          <w:tcPr>
            <w:tcW w:w="1789" w:type="pct"/>
          </w:tcPr>
          <w:p w14:paraId="175AB216" w14:textId="77777777" w:rsidR="007161AD" w:rsidRPr="00F9633B" w:rsidRDefault="007161AD" w:rsidP="0064292F">
            <w:pPr>
              <w:pStyle w:val="TableText"/>
            </w:pPr>
            <w:r w:rsidRPr="00F9633B">
              <w:t>How used in the analyses</w:t>
            </w:r>
          </w:p>
        </w:tc>
      </w:tr>
      <w:tr w:rsidR="007161AD" w:rsidRPr="00F9633B" w14:paraId="74C105DB"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1288" w:type="pct"/>
          </w:tcPr>
          <w:p w14:paraId="690C3667" w14:textId="77777777" w:rsidR="007161AD" w:rsidRPr="00F9633B" w:rsidRDefault="007161AD" w:rsidP="0064292F">
            <w:pPr>
              <w:pStyle w:val="TableText"/>
              <w:rPr>
                <w:color w:val="auto"/>
              </w:rPr>
            </w:pPr>
            <w:r w:rsidRPr="00F9633B">
              <w:rPr>
                <w:color w:val="auto"/>
              </w:rPr>
              <w:t>ADF member’s household type</w:t>
            </w:r>
          </w:p>
        </w:tc>
        <w:tc>
          <w:tcPr>
            <w:tcW w:w="1923" w:type="pct"/>
          </w:tcPr>
          <w:p w14:paraId="148FF798" w14:textId="77777777" w:rsidR="007161AD" w:rsidRPr="00F9633B" w:rsidRDefault="007161AD" w:rsidP="0064292F">
            <w:pPr>
              <w:pStyle w:val="TableText"/>
              <w:rPr>
                <w:color w:val="auto"/>
              </w:rPr>
            </w:pPr>
            <w:r w:rsidRPr="00F9633B">
              <w:rPr>
                <w:color w:val="auto"/>
              </w:rPr>
              <w:t>FWS participant indicated which household type best described their ADF member’s household. Eleven response options (e.g. person living alone, single parent with dependent child(ren)).</w:t>
            </w:r>
          </w:p>
        </w:tc>
        <w:tc>
          <w:tcPr>
            <w:tcW w:w="1789" w:type="pct"/>
          </w:tcPr>
          <w:p w14:paraId="721A4474" w14:textId="77777777" w:rsidR="007161AD" w:rsidRPr="00F9633B" w:rsidRDefault="007161AD" w:rsidP="0064292F">
            <w:pPr>
              <w:pStyle w:val="TableText"/>
              <w:rPr>
                <w:color w:val="auto"/>
              </w:rPr>
            </w:pPr>
            <w:r w:rsidRPr="00F9633B">
              <w:rPr>
                <w:color w:val="auto"/>
              </w:rPr>
              <w:t>Six categories: 1 = person living alone; 2</w:t>
            </w:r>
            <w:r>
              <w:rPr>
                <w:color w:val="auto"/>
              </w:rPr>
              <w:t> </w:t>
            </w:r>
            <w:r w:rsidRPr="00F9633B">
              <w:rPr>
                <w:color w:val="auto"/>
              </w:rPr>
              <w:t>=</w:t>
            </w:r>
            <w:r>
              <w:rPr>
                <w:color w:val="auto"/>
              </w:rPr>
              <w:t> </w:t>
            </w:r>
            <w:r w:rsidRPr="00F9633B">
              <w:rPr>
                <w:color w:val="auto"/>
              </w:rPr>
              <w:t xml:space="preserve">couple living alone; 3 = couple with child(ren); 4 = married </w:t>
            </w:r>
            <w:r>
              <w:rPr>
                <w:color w:val="auto"/>
              </w:rPr>
              <w:t xml:space="preserve">with </w:t>
            </w:r>
            <w:r w:rsidRPr="00F9633B">
              <w:rPr>
                <w:color w:val="auto"/>
              </w:rPr>
              <w:t>dependants unaccompanied*; 5 = single parent with child(ren); 6 = other household type</w:t>
            </w:r>
          </w:p>
        </w:tc>
      </w:tr>
      <w:tr w:rsidR="007161AD" w:rsidRPr="00F9633B" w14:paraId="184E9975" w14:textId="77777777" w:rsidTr="00D46394">
        <w:trPr>
          <w:cantSplit/>
        </w:trPr>
        <w:tc>
          <w:tcPr>
            <w:tcW w:w="1288" w:type="pct"/>
          </w:tcPr>
          <w:p w14:paraId="2C0A9C2B" w14:textId="77777777" w:rsidR="007161AD" w:rsidRPr="00F9633B" w:rsidRDefault="007161AD" w:rsidP="0064292F">
            <w:pPr>
              <w:pStyle w:val="TableText"/>
              <w:rPr>
                <w:color w:val="auto"/>
              </w:rPr>
            </w:pPr>
            <w:r w:rsidRPr="00F9633B">
              <w:rPr>
                <w:color w:val="auto"/>
              </w:rPr>
              <w:t>Distance of ADF member’s home from family member</w:t>
            </w:r>
          </w:p>
        </w:tc>
        <w:tc>
          <w:tcPr>
            <w:tcW w:w="1923" w:type="pct"/>
          </w:tcPr>
          <w:p w14:paraId="2E15EFF8" w14:textId="77777777" w:rsidR="007161AD" w:rsidRPr="00F9633B" w:rsidRDefault="007161AD" w:rsidP="0064292F">
            <w:pPr>
              <w:pStyle w:val="TableText"/>
              <w:rPr>
                <w:color w:val="auto"/>
              </w:rPr>
            </w:pPr>
            <w:r w:rsidRPr="00F9633B">
              <w:rPr>
                <w:color w:val="auto"/>
              </w:rPr>
              <w:t>FWS participant indicated where their ADF member lived in relation to them (e.g. in the same household, less than 1 kilometre away). Eight response options were provided.</w:t>
            </w:r>
          </w:p>
        </w:tc>
        <w:tc>
          <w:tcPr>
            <w:tcW w:w="1789" w:type="pct"/>
          </w:tcPr>
          <w:p w14:paraId="1AA3C879" w14:textId="77777777" w:rsidR="007161AD" w:rsidRPr="00F9633B" w:rsidRDefault="007161AD" w:rsidP="0064292F">
            <w:pPr>
              <w:pStyle w:val="TableText"/>
              <w:rPr>
                <w:color w:val="auto"/>
              </w:rPr>
            </w:pPr>
            <w:r w:rsidRPr="00F9633B">
              <w:rPr>
                <w:color w:val="auto"/>
              </w:rPr>
              <w:t>Subsequently recoded into 5 categories: 1</w:t>
            </w:r>
            <w:r>
              <w:rPr>
                <w:color w:val="auto"/>
              </w:rPr>
              <w:t> </w:t>
            </w:r>
            <w:r w:rsidRPr="00F9633B">
              <w:rPr>
                <w:color w:val="auto"/>
              </w:rPr>
              <w:t>=</w:t>
            </w:r>
            <w:r>
              <w:rPr>
                <w:color w:val="auto"/>
              </w:rPr>
              <w:t> </w:t>
            </w:r>
            <w:r w:rsidRPr="00F9633B">
              <w:rPr>
                <w:color w:val="auto"/>
              </w:rPr>
              <w:t>In same household; 2 = Less than 25 kilometres away; 3 = Between 25 and 100 kilometres away; 4 = Between 100 and 500 kilometres away; 5 = More than 500 kilometres away</w:t>
            </w:r>
          </w:p>
        </w:tc>
      </w:tr>
      <w:tr w:rsidR="007161AD" w:rsidRPr="00F9633B" w14:paraId="093B0354"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1288" w:type="pct"/>
          </w:tcPr>
          <w:p w14:paraId="1A61ECA1" w14:textId="77777777" w:rsidR="007161AD" w:rsidRPr="00F9633B" w:rsidRDefault="007161AD" w:rsidP="0064292F">
            <w:pPr>
              <w:pStyle w:val="TableText"/>
              <w:rPr>
                <w:color w:val="auto"/>
              </w:rPr>
            </w:pPr>
            <w:r w:rsidRPr="00F9633B">
              <w:rPr>
                <w:color w:val="auto"/>
              </w:rPr>
              <w:t>Number of people living in FWS participant’s household</w:t>
            </w:r>
          </w:p>
        </w:tc>
        <w:tc>
          <w:tcPr>
            <w:tcW w:w="1923" w:type="pct"/>
          </w:tcPr>
          <w:p w14:paraId="39BFAF23" w14:textId="77777777" w:rsidR="007161AD" w:rsidRPr="00F9633B" w:rsidRDefault="007161AD" w:rsidP="0064292F">
            <w:pPr>
              <w:pStyle w:val="TableText"/>
              <w:rPr>
                <w:color w:val="auto"/>
              </w:rPr>
            </w:pPr>
            <w:r w:rsidRPr="00F9633B">
              <w:rPr>
                <w:color w:val="auto"/>
              </w:rPr>
              <w:t>FWS participant indicated the number of people living in their current household.</w:t>
            </w:r>
          </w:p>
        </w:tc>
        <w:tc>
          <w:tcPr>
            <w:tcW w:w="1789" w:type="pct"/>
          </w:tcPr>
          <w:p w14:paraId="09AE929B" w14:textId="77777777" w:rsidR="007161AD" w:rsidRPr="00F9633B" w:rsidRDefault="007161AD" w:rsidP="0064292F">
            <w:pPr>
              <w:pStyle w:val="TableText"/>
              <w:rPr>
                <w:color w:val="auto"/>
              </w:rPr>
            </w:pPr>
            <w:r w:rsidRPr="00F9633B">
              <w:rPr>
                <w:color w:val="auto"/>
              </w:rPr>
              <w:t>Five categories: 1 = 1 person; 2 = 2 people; 3</w:t>
            </w:r>
            <w:r>
              <w:rPr>
                <w:color w:val="auto"/>
              </w:rPr>
              <w:t> </w:t>
            </w:r>
            <w:r w:rsidRPr="00F9633B">
              <w:rPr>
                <w:color w:val="auto"/>
              </w:rPr>
              <w:t>=</w:t>
            </w:r>
            <w:r>
              <w:rPr>
                <w:color w:val="auto"/>
              </w:rPr>
              <w:t> </w:t>
            </w:r>
            <w:r w:rsidRPr="00F9633B">
              <w:rPr>
                <w:color w:val="auto"/>
              </w:rPr>
              <w:t>3 people; 4 = 4</w:t>
            </w:r>
            <w:r>
              <w:rPr>
                <w:color w:val="auto"/>
              </w:rPr>
              <w:t> </w:t>
            </w:r>
            <w:r w:rsidRPr="00F9633B">
              <w:rPr>
                <w:color w:val="auto"/>
              </w:rPr>
              <w:t>people; 5 = 5+ people</w:t>
            </w:r>
          </w:p>
        </w:tc>
      </w:tr>
      <w:tr w:rsidR="007161AD" w:rsidRPr="00F9633B" w14:paraId="158C07A0" w14:textId="77777777" w:rsidTr="00D46394">
        <w:trPr>
          <w:cantSplit/>
        </w:trPr>
        <w:tc>
          <w:tcPr>
            <w:tcW w:w="1288" w:type="pct"/>
          </w:tcPr>
          <w:p w14:paraId="37FB57C7" w14:textId="77777777" w:rsidR="007161AD" w:rsidRPr="00F9633B" w:rsidRDefault="007161AD" w:rsidP="0064292F">
            <w:pPr>
              <w:pStyle w:val="TableText"/>
              <w:rPr>
                <w:color w:val="auto"/>
              </w:rPr>
            </w:pPr>
            <w:r w:rsidRPr="00F9633B">
              <w:rPr>
                <w:color w:val="auto"/>
              </w:rPr>
              <w:t>Length of time FWS participant has lived in current household</w:t>
            </w:r>
          </w:p>
        </w:tc>
        <w:tc>
          <w:tcPr>
            <w:tcW w:w="1923" w:type="pct"/>
          </w:tcPr>
          <w:p w14:paraId="406331DA" w14:textId="77777777" w:rsidR="007161AD" w:rsidRPr="00F9633B" w:rsidRDefault="007161AD" w:rsidP="0064292F">
            <w:pPr>
              <w:pStyle w:val="TableText"/>
              <w:rPr>
                <w:color w:val="auto"/>
              </w:rPr>
            </w:pPr>
            <w:r w:rsidRPr="00F9633B">
              <w:rPr>
                <w:color w:val="auto"/>
              </w:rPr>
              <w:t>FWS participant provided the date they first moved into current household address.</w:t>
            </w:r>
          </w:p>
        </w:tc>
        <w:tc>
          <w:tcPr>
            <w:tcW w:w="1789" w:type="pct"/>
          </w:tcPr>
          <w:p w14:paraId="387C59C1" w14:textId="77777777" w:rsidR="007161AD" w:rsidRPr="00F9633B" w:rsidRDefault="007161AD" w:rsidP="0064292F">
            <w:pPr>
              <w:pStyle w:val="TableText"/>
              <w:rPr>
                <w:color w:val="auto"/>
              </w:rPr>
            </w:pPr>
            <w:r w:rsidRPr="00F9633B">
              <w:rPr>
                <w:color w:val="auto"/>
              </w:rPr>
              <w:t>Seven categories: 1 = ≤ 1 year; 2 = 2 years; 3 = 3 years; 4 = 4 years; 5 = 5–9 years; 6</w:t>
            </w:r>
            <w:r>
              <w:rPr>
                <w:color w:val="auto"/>
              </w:rPr>
              <w:t> </w:t>
            </w:r>
            <w:r w:rsidRPr="00F9633B">
              <w:rPr>
                <w:color w:val="auto"/>
              </w:rPr>
              <w:t>=</w:t>
            </w:r>
            <w:r>
              <w:rPr>
                <w:color w:val="auto"/>
              </w:rPr>
              <w:t> </w:t>
            </w:r>
            <w:r w:rsidRPr="00F9633B">
              <w:rPr>
                <w:color w:val="auto"/>
              </w:rPr>
              <w:t>10–19 years; 7 = 20+ years</w:t>
            </w:r>
          </w:p>
        </w:tc>
      </w:tr>
      <w:tr w:rsidR="007161AD" w:rsidRPr="00F9633B" w14:paraId="0B2B8E0E"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3211" w:type="pct"/>
            <w:gridSpan w:val="2"/>
          </w:tcPr>
          <w:p w14:paraId="380D35AE" w14:textId="77777777" w:rsidR="007161AD" w:rsidRPr="00F9633B" w:rsidRDefault="007161AD" w:rsidP="0064292F">
            <w:pPr>
              <w:pStyle w:val="TableText"/>
              <w:rPr>
                <w:b/>
                <w:color w:val="auto"/>
              </w:rPr>
            </w:pPr>
            <w:r w:rsidRPr="00F9633B">
              <w:rPr>
                <w:b/>
                <w:color w:val="auto"/>
              </w:rPr>
              <w:t>Being without a permanent place to live</w:t>
            </w:r>
          </w:p>
        </w:tc>
        <w:tc>
          <w:tcPr>
            <w:tcW w:w="1789" w:type="pct"/>
          </w:tcPr>
          <w:p w14:paraId="6DD122A9" w14:textId="77777777" w:rsidR="007161AD" w:rsidRPr="00F9633B" w:rsidRDefault="007161AD" w:rsidP="0064292F">
            <w:pPr>
              <w:pStyle w:val="TableText"/>
              <w:rPr>
                <w:b/>
                <w:color w:val="auto"/>
              </w:rPr>
            </w:pPr>
          </w:p>
        </w:tc>
      </w:tr>
      <w:tr w:rsidR="007161AD" w:rsidRPr="00F9633B" w14:paraId="42F36943" w14:textId="77777777" w:rsidTr="00D46394">
        <w:trPr>
          <w:cantSplit/>
        </w:trPr>
        <w:tc>
          <w:tcPr>
            <w:tcW w:w="1288" w:type="pct"/>
          </w:tcPr>
          <w:p w14:paraId="20F56EB4" w14:textId="77777777" w:rsidR="007161AD" w:rsidRPr="00F9633B" w:rsidRDefault="007161AD" w:rsidP="0064292F">
            <w:pPr>
              <w:pStyle w:val="TableText"/>
              <w:rPr>
                <w:color w:val="auto"/>
              </w:rPr>
            </w:pPr>
            <w:r w:rsidRPr="00F9633B">
              <w:rPr>
                <w:color w:val="auto"/>
              </w:rPr>
              <w:t>Ever without a permanent place to live</w:t>
            </w:r>
          </w:p>
        </w:tc>
        <w:tc>
          <w:tcPr>
            <w:tcW w:w="1923" w:type="pct"/>
          </w:tcPr>
          <w:p w14:paraId="02A4AB0A" w14:textId="77777777" w:rsidR="007161AD" w:rsidRPr="00F9633B" w:rsidRDefault="007161AD" w:rsidP="0064292F">
            <w:pPr>
              <w:pStyle w:val="TableText"/>
              <w:rPr>
                <w:color w:val="auto"/>
              </w:rPr>
            </w:pPr>
            <w:r w:rsidRPr="00F9633B">
              <w:rPr>
                <w:color w:val="auto"/>
              </w:rPr>
              <w:t>FWS participant indicated whether they have ever had any of the listed experiences because they did not have a permanent place to live (e.g. slept rough, stayed in a night shelter). Ten items.</w:t>
            </w:r>
          </w:p>
        </w:tc>
        <w:tc>
          <w:tcPr>
            <w:tcW w:w="1789" w:type="pct"/>
          </w:tcPr>
          <w:p w14:paraId="0242423A" w14:textId="77777777" w:rsidR="007161AD" w:rsidRPr="00F9633B" w:rsidRDefault="007161AD" w:rsidP="0064292F">
            <w:pPr>
              <w:pStyle w:val="TableText"/>
              <w:rPr>
                <w:color w:val="auto"/>
              </w:rPr>
            </w:pPr>
            <w:r w:rsidRPr="00F9633B">
              <w:rPr>
                <w:color w:val="auto"/>
              </w:rPr>
              <w:t>A dichotomous score was formed, with 0 = no to all items; 1 = yes to any item</w:t>
            </w:r>
          </w:p>
        </w:tc>
      </w:tr>
      <w:tr w:rsidR="007161AD" w:rsidRPr="00F9633B" w14:paraId="17095625"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1288" w:type="pct"/>
          </w:tcPr>
          <w:p w14:paraId="0F1A170A" w14:textId="77777777" w:rsidR="007161AD" w:rsidRPr="00F9633B" w:rsidRDefault="007161AD" w:rsidP="00D46394">
            <w:pPr>
              <w:pStyle w:val="TableText"/>
              <w:rPr>
                <w:color w:val="auto"/>
              </w:rPr>
            </w:pPr>
            <w:r w:rsidRPr="00F9633B">
              <w:rPr>
                <w:color w:val="auto"/>
              </w:rPr>
              <w:t>Number of times without a permanent place to live</w:t>
            </w:r>
          </w:p>
        </w:tc>
        <w:tc>
          <w:tcPr>
            <w:tcW w:w="1923" w:type="pct"/>
          </w:tcPr>
          <w:p w14:paraId="76F29573" w14:textId="77777777" w:rsidR="007161AD" w:rsidRPr="00F9633B" w:rsidRDefault="007161AD" w:rsidP="00D46394">
            <w:pPr>
              <w:pStyle w:val="TableText"/>
              <w:rPr>
                <w:color w:val="auto"/>
              </w:rPr>
            </w:pPr>
            <w:r w:rsidRPr="00F9633B">
              <w:rPr>
                <w:color w:val="auto"/>
              </w:rPr>
              <w:t>FWS participant indicated how many times they were without a permanent place to live. Six options.</w:t>
            </w:r>
          </w:p>
        </w:tc>
        <w:tc>
          <w:tcPr>
            <w:tcW w:w="1789" w:type="pct"/>
          </w:tcPr>
          <w:p w14:paraId="535C4D2B" w14:textId="77777777" w:rsidR="007161AD" w:rsidRPr="00F9633B" w:rsidRDefault="007161AD" w:rsidP="00D46394">
            <w:pPr>
              <w:pStyle w:val="TableText"/>
              <w:rPr>
                <w:color w:val="auto"/>
              </w:rPr>
            </w:pPr>
            <w:r w:rsidRPr="00F9633B">
              <w:rPr>
                <w:color w:val="auto"/>
              </w:rPr>
              <w:t>Four categories: 1 = 1 time; 2 = 2 times; 3</w:t>
            </w:r>
            <w:r>
              <w:rPr>
                <w:color w:val="auto"/>
              </w:rPr>
              <w:t> </w:t>
            </w:r>
            <w:r w:rsidRPr="00F9633B">
              <w:rPr>
                <w:color w:val="auto"/>
              </w:rPr>
              <w:t>=</w:t>
            </w:r>
            <w:r>
              <w:rPr>
                <w:color w:val="auto"/>
              </w:rPr>
              <w:t> </w:t>
            </w:r>
            <w:r w:rsidRPr="00F9633B">
              <w:rPr>
                <w:color w:val="auto"/>
              </w:rPr>
              <w:t>3 times; 4 = 4+ times (combining 4 times and 5+ times)</w:t>
            </w:r>
          </w:p>
        </w:tc>
      </w:tr>
      <w:tr w:rsidR="007161AD" w:rsidRPr="00F9633B" w14:paraId="1F77381E" w14:textId="77777777" w:rsidTr="00D46394">
        <w:trPr>
          <w:cantSplit/>
        </w:trPr>
        <w:tc>
          <w:tcPr>
            <w:tcW w:w="1288" w:type="pct"/>
          </w:tcPr>
          <w:p w14:paraId="5C3A9604" w14:textId="77777777" w:rsidR="007161AD" w:rsidRPr="00F9633B" w:rsidRDefault="007161AD" w:rsidP="00D46394">
            <w:pPr>
              <w:pStyle w:val="TableText"/>
              <w:rPr>
                <w:color w:val="auto"/>
              </w:rPr>
            </w:pPr>
            <w:r w:rsidRPr="00F9633B">
              <w:rPr>
                <w:color w:val="auto"/>
              </w:rPr>
              <w:t>When last without a permanent place to live</w:t>
            </w:r>
          </w:p>
        </w:tc>
        <w:tc>
          <w:tcPr>
            <w:tcW w:w="1923" w:type="pct"/>
          </w:tcPr>
          <w:p w14:paraId="4E9A09B8" w14:textId="77777777" w:rsidR="007161AD" w:rsidRPr="00F9633B" w:rsidRDefault="007161AD" w:rsidP="00D46394">
            <w:pPr>
              <w:pStyle w:val="TableText"/>
              <w:rPr>
                <w:color w:val="auto"/>
              </w:rPr>
            </w:pPr>
            <w:r w:rsidRPr="00F9633B">
              <w:rPr>
                <w:color w:val="auto"/>
              </w:rPr>
              <w:t>FWS participant indicated when their most recent experience of being without a permanent place to live was (e.g. less than 12 months ago). Five response options.</w:t>
            </w:r>
          </w:p>
        </w:tc>
        <w:tc>
          <w:tcPr>
            <w:tcW w:w="1789" w:type="pct"/>
          </w:tcPr>
          <w:p w14:paraId="0673B1C3" w14:textId="77777777" w:rsidR="007161AD" w:rsidRPr="00F9633B" w:rsidRDefault="007161AD" w:rsidP="00D46394">
            <w:pPr>
              <w:pStyle w:val="TableText"/>
              <w:rPr>
                <w:color w:val="auto"/>
              </w:rPr>
            </w:pPr>
            <w:r w:rsidRPr="00F9633B">
              <w:rPr>
                <w:color w:val="auto"/>
              </w:rPr>
              <w:t>Five categories: 1 = &lt; 1 year ago; 2 = 1 – &lt; 2 years ago; 3 = 2 – &lt; 5 years ago; 4 = 5 – &lt; 10 years ago; 5 = 10+ years ago</w:t>
            </w:r>
          </w:p>
        </w:tc>
      </w:tr>
      <w:tr w:rsidR="007161AD" w:rsidRPr="00F9633B" w14:paraId="494C3AEC"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1288" w:type="pct"/>
          </w:tcPr>
          <w:p w14:paraId="3BB0AC2B" w14:textId="77777777" w:rsidR="007161AD" w:rsidRPr="00F9633B" w:rsidRDefault="007161AD" w:rsidP="00D46394">
            <w:pPr>
              <w:pStyle w:val="TableText"/>
              <w:rPr>
                <w:color w:val="auto"/>
              </w:rPr>
            </w:pPr>
            <w:r w:rsidRPr="00F9633B">
              <w:rPr>
                <w:color w:val="auto"/>
              </w:rPr>
              <w:t>Last time, how long without a permanent place to live</w:t>
            </w:r>
          </w:p>
        </w:tc>
        <w:tc>
          <w:tcPr>
            <w:tcW w:w="1923" w:type="pct"/>
          </w:tcPr>
          <w:p w14:paraId="03C9BC3A" w14:textId="77777777" w:rsidR="007161AD" w:rsidRPr="00F9633B" w:rsidRDefault="007161AD" w:rsidP="00D46394">
            <w:pPr>
              <w:pStyle w:val="TableText"/>
              <w:rPr>
                <w:color w:val="auto"/>
              </w:rPr>
            </w:pPr>
            <w:r w:rsidRPr="00F9633B">
              <w:rPr>
                <w:color w:val="auto"/>
              </w:rPr>
              <w:t>FWS participants indicated, for their most recent experience, how long they had been without a permanent place to live (e.g. one week to less than two weeks). Nine response options.</w:t>
            </w:r>
          </w:p>
        </w:tc>
        <w:tc>
          <w:tcPr>
            <w:tcW w:w="1789" w:type="pct"/>
          </w:tcPr>
          <w:p w14:paraId="6D469EEF" w14:textId="77777777" w:rsidR="007161AD" w:rsidRPr="00F9633B" w:rsidRDefault="007161AD" w:rsidP="00D46394">
            <w:pPr>
              <w:pStyle w:val="TableText"/>
              <w:rPr>
                <w:color w:val="auto"/>
              </w:rPr>
            </w:pPr>
            <w:r w:rsidRPr="00F9633B">
              <w:rPr>
                <w:color w:val="auto"/>
              </w:rPr>
              <w:t>Recoded into three categories: 1 = &lt; 1 month; 2 = 1 – &lt; 6 months; 3 = 6+ months</w:t>
            </w:r>
          </w:p>
        </w:tc>
      </w:tr>
      <w:tr w:rsidR="007161AD" w:rsidRPr="00F9633B" w14:paraId="0A091BCF" w14:textId="77777777" w:rsidTr="00D46394">
        <w:trPr>
          <w:cantSplit/>
        </w:trPr>
        <w:tc>
          <w:tcPr>
            <w:tcW w:w="1288" w:type="pct"/>
          </w:tcPr>
          <w:p w14:paraId="0C7D5291" w14:textId="77777777" w:rsidR="007161AD" w:rsidRPr="00F9633B" w:rsidRDefault="007161AD" w:rsidP="00D46394">
            <w:pPr>
              <w:pStyle w:val="TableText"/>
              <w:keepNext w:val="0"/>
              <w:rPr>
                <w:color w:val="auto"/>
              </w:rPr>
            </w:pPr>
            <w:r w:rsidRPr="00F9633B">
              <w:rPr>
                <w:color w:val="auto"/>
              </w:rPr>
              <w:t>Reasons for being without a permanent place to live</w:t>
            </w:r>
          </w:p>
        </w:tc>
        <w:tc>
          <w:tcPr>
            <w:tcW w:w="1923" w:type="pct"/>
          </w:tcPr>
          <w:p w14:paraId="3ED54E8E" w14:textId="77777777" w:rsidR="007161AD" w:rsidRPr="00F9633B" w:rsidRDefault="007161AD" w:rsidP="00D46394">
            <w:pPr>
              <w:pStyle w:val="TableText"/>
              <w:keepNext w:val="0"/>
              <w:rPr>
                <w:color w:val="auto"/>
              </w:rPr>
            </w:pPr>
            <w:r w:rsidRPr="00F9633B">
              <w:rPr>
                <w:color w:val="auto"/>
              </w:rPr>
              <w:t>FWS participant selected from a list what led to them being without a permanent place to live (e.g. saving money, mental illness). Thirteen reasons.</w:t>
            </w:r>
          </w:p>
        </w:tc>
        <w:tc>
          <w:tcPr>
            <w:tcW w:w="1789" w:type="pct"/>
          </w:tcPr>
          <w:p w14:paraId="18337B2D" w14:textId="77777777" w:rsidR="007161AD" w:rsidRPr="00F9633B" w:rsidRDefault="007161AD" w:rsidP="00D46394">
            <w:pPr>
              <w:pStyle w:val="TableText"/>
              <w:keepNext w:val="0"/>
              <w:rPr>
                <w:color w:val="auto"/>
              </w:rPr>
            </w:pPr>
            <w:r w:rsidRPr="00F9633B">
              <w:rPr>
                <w:color w:val="auto"/>
              </w:rPr>
              <w:t>For each of 13 reasons: 0 = no; 1 = yes</w:t>
            </w:r>
          </w:p>
        </w:tc>
      </w:tr>
      <w:tr w:rsidR="007161AD" w:rsidRPr="00F9633B" w14:paraId="0DC4A23D"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1288" w:type="pct"/>
          </w:tcPr>
          <w:p w14:paraId="1A7C78FE" w14:textId="77777777" w:rsidR="007161AD" w:rsidRPr="00F9633B" w:rsidRDefault="007161AD" w:rsidP="0064292F">
            <w:pPr>
              <w:pStyle w:val="TableText"/>
              <w:rPr>
                <w:b/>
                <w:color w:val="auto"/>
              </w:rPr>
            </w:pPr>
            <w:r w:rsidRPr="00F9633B">
              <w:rPr>
                <w:b/>
                <w:color w:val="auto"/>
              </w:rPr>
              <w:t>Mobility</w:t>
            </w:r>
          </w:p>
        </w:tc>
        <w:tc>
          <w:tcPr>
            <w:tcW w:w="1923" w:type="pct"/>
          </w:tcPr>
          <w:p w14:paraId="343A62DE" w14:textId="77777777" w:rsidR="007161AD" w:rsidRPr="00F9633B" w:rsidRDefault="007161AD" w:rsidP="0064292F">
            <w:pPr>
              <w:pStyle w:val="TableText"/>
              <w:rPr>
                <w:b/>
                <w:color w:val="auto"/>
              </w:rPr>
            </w:pPr>
          </w:p>
        </w:tc>
        <w:tc>
          <w:tcPr>
            <w:tcW w:w="1789" w:type="pct"/>
          </w:tcPr>
          <w:p w14:paraId="3EEFBA23" w14:textId="77777777" w:rsidR="007161AD" w:rsidRPr="00F9633B" w:rsidRDefault="007161AD" w:rsidP="0064292F">
            <w:pPr>
              <w:pStyle w:val="TableText"/>
              <w:rPr>
                <w:b/>
                <w:color w:val="auto"/>
              </w:rPr>
            </w:pPr>
          </w:p>
        </w:tc>
      </w:tr>
      <w:tr w:rsidR="007161AD" w:rsidRPr="00F9633B" w14:paraId="07854CAC" w14:textId="77777777" w:rsidTr="00D46394">
        <w:trPr>
          <w:cantSplit/>
        </w:trPr>
        <w:tc>
          <w:tcPr>
            <w:tcW w:w="1288" w:type="pct"/>
          </w:tcPr>
          <w:p w14:paraId="4B90C99D" w14:textId="77777777" w:rsidR="007161AD" w:rsidRPr="00F9633B" w:rsidRDefault="007161AD" w:rsidP="0064292F">
            <w:pPr>
              <w:pStyle w:val="TableText"/>
              <w:rPr>
                <w:color w:val="auto"/>
              </w:rPr>
            </w:pPr>
            <w:r w:rsidRPr="00F9633B">
              <w:rPr>
                <w:color w:val="auto"/>
              </w:rPr>
              <w:t>Number of places lived during ADF member’s service</w:t>
            </w:r>
          </w:p>
        </w:tc>
        <w:tc>
          <w:tcPr>
            <w:tcW w:w="1923" w:type="pct"/>
          </w:tcPr>
          <w:p w14:paraId="0C936282" w14:textId="77777777" w:rsidR="007161AD" w:rsidRPr="00F9633B" w:rsidRDefault="007161AD" w:rsidP="0064292F">
            <w:pPr>
              <w:pStyle w:val="TableText"/>
              <w:rPr>
                <w:color w:val="auto"/>
              </w:rPr>
            </w:pPr>
            <w:r w:rsidRPr="00F9633B">
              <w:rPr>
                <w:color w:val="auto"/>
              </w:rPr>
              <w:t>FWS participant reported how many places lived during ADF members and their own ADF service. Two items.</w:t>
            </w:r>
          </w:p>
        </w:tc>
        <w:tc>
          <w:tcPr>
            <w:tcW w:w="1789" w:type="pct"/>
          </w:tcPr>
          <w:p w14:paraId="0D36B9DF" w14:textId="77777777" w:rsidR="007161AD" w:rsidRPr="00F9633B" w:rsidRDefault="007161AD" w:rsidP="0064292F">
            <w:pPr>
              <w:pStyle w:val="TableText"/>
              <w:rPr>
                <w:color w:val="auto"/>
              </w:rPr>
            </w:pPr>
            <w:r w:rsidRPr="00F9633B">
              <w:rPr>
                <w:color w:val="auto"/>
              </w:rPr>
              <w:t>Six categories: 1 = ≤ 2 places; 2 = 3–4 places; 3 = 5–6 places; 4 = 7–8 places; 5</w:t>
            </w:r>
            <w:r>
              <w:rPr>
                <w:color w:val="auto"/>
              </w:rPr>
              <w:t> </w:t>
            </w:r>
            <w:r w:rsidRPr="00F9633B">
              <w:rPr>
                <w:color w:val="auto"/>
              </w:rPr>
              <w:t>=</w:t>
            </w:r>
            <w:r>
              <w:rPr>
                <w:color w:val="auto"/>
              </w:rPr>
              <w:t> </w:t>
            </w:r>
            <w:r w:rsidRPr="00F9633B">
              <w:rPr>
                <w:color w:val="auto"/>
              </w:rPr>
              <w:t>9–10 places; 6 = 11+</w:t>
            </w:r>
          </w:p>
        </w:tc>
      </w:tr>
      <w:tr w:rsidR="007161AD" w:rsidRPr="00F9633B" w14:paraId="73B8342B"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1288" w:type="pct"/>
          </w:tcPr>
          <w:p w14:paraId="1FDB1FDA" w14:textId="77777777" w:rsidR="007161AD" w:rsidRPr="00F9633B" w:rsidRDefault="007161AD" w:rsidP="0064292F">
            <w:pPr>
              <w:pStyle w:val="TableText"/>
              <w:rPr>
                <w:color w:val="auto"/>
              </w:rPr>
            </w:pPr>
            <w:r w:rsidRPr="00F9633B">
              <w:rPr>
                <w:color w:val="auto"/>
              </w:rPr>
              <w:t>Number of moves due to ADF member’s service</w:t>
            </w:r>
          </w:p>
        </w:tc>
        <w:tc>
          <w:tcPr>
            <w:tcW w:w="1923" w:type="pct"/>
          </w:tcPr>
          <w:p w14:paraId="3461BEF8" w14:textId="77777777" w:rsidR="007161AD" w:rsidRPr="00F9633B" w:rsidRDefault="007161AD" w:rsidP="0064292F">
            <w:pPr>
              <w:pStyle w:val="TableText"/>
              <w:rPr>
                <w:color w:val="auto"/>
              </w:rPr>
            </w:pPr>
            <w:r w:rsidRPr="00F9633B">
              <w:rPr>
                <w:color w:val="auto"/>
              </w:rPr>
              <w:t>Participant reported how many moves were due to ADF member’s service and their own ADF service. Two items.</w:t>
            </w:r>
          </w:p>
        </w:tc>
        <w:tc>
          <w:tcPr>
            <w:tcW w:w="1789" w:type="pct"/>
          </w:tcPr>
          <w:p w14:paraId="24E80297" w14:textId="77777777" w:rsidR="007161AD" w:rsidRPr="00F9633B" w:rsidRDefault="007161AD" w:rsidP="0064292F">
            <w:pPr>
              <w:pStyle w:val="TableText"/>
              <w:rPr>
                <w:color w:val="auto"/>
              </w:rPr>
            </w:pPr>
            <w:r w:rsidRPr="00F9633B">
              <w:rPr>
                <w:color w:val="auto"/>
              </w:rPr>
              <w:t>Five categories: 1 = no moves; 2 = 1–2 moves; 3 = 3–4 moves; 4 = 5–6 moves; 5</w:t>
            </w:r>
            <w:r>
              <w:rPr>
                <w:color w:val="auto"/>
              </w:rPr>
              <w:t> </w:t>
            </w:r>
            <w:r w:rsidRPr="00F9633B">
              <w:rPr>
                <w:color w:val="auto"/>
              </w:rPr>
              <w:t>=</w:t>
            </w:r>
            <w:r>
              <w:rPr>
                <w:color w:val="auto"/>
              </w:rPr>
              <w:t> </w:t>
            </w:r>
            <w:r w:rsidRPr="00F9633B">
              <w:rPr>
                <w:color w:val="auto"/>
              </w:rPr>
              <w:t>7+ moves</w:t>
            </w:r>
          </w:p>
        </w:tc>
      </w:tr>
      <w:tr w:rsidR="007161AD" w:rsidRPr="00F9633B" w14:paraId="160E5846" w14:textId="77777777" w:rsidTr="00D46394">
        <w:trPr>
          <w:cantSplit/>
        </w:trPr>
        <w:tc>
          <w:tcPr>
            <w:tcW w:w="1288" w:type="pct"/>
          </w:tcPr>
          <w:p w14:paraId="7CB6433D" w14:textId="77777777" w:rsidR="007161AD" w:rsidRPr="00F9633B" w:rsidRDefault="007161AD" w:rsidP="0064292F">
            <w:pPr>
              <w:pStyle w:val="TableText"/>
              <w:rPr>
                <w:color w:val="auto"/>
              </w:rPr>
            </w:pPr>
            <w:r w:rsidRPr="00F9633B">
              <w:rPr>
                <w:color w:val="auto"/>
              </w:rPr>
              <w:t>Number of places lived after ADF member transitioned from service</w:t>
            </w:r>
          </w:p>
        </w:tc>
        <w:tc>
          <w:tcPr>
            <w:tcW w:w="1923" w:type="pct"/>
          </w:tcPr>
          <w:p w14:paraId="773E7178" w14:textId="77777777" w:rsidR="007161AD" w:rsidRPr="00F9633B" w:rsidRDefault="007161AD" w:rsidP="0064292F">
            <w:pPr>
              <w:pStyle w:val="TableText"/>
              <w:rPr>
                <w:color w:val="auto"/>
              </w:rPr>
            </w:pPr>
            <w:r w:rsidRPr="00F9633B">
              <w:rPr>
                <w:color w:val="auto"/>
              </w:rPr>
              <w:t>FWS participant reported how many places were lived after their ADF member / they had transitioned from ADF service. Two items.</w:t>
            </w:r>
          </w:p>
        </w:tc>
        <w:tc>
          <w:tcPr>
            <w:tcW w:w="1789" w:type="pct"/>
          </w:tcPr>
          <w:p w14:paraId="3194019B" w14:textId="77777777" w:rsidR="007161AD" w:rsidRPr="00F9633B" w:rsidRDefault="007161AD" w:rsidP="0064292F">
            <w:pPr>
              <w:pStyle w:val="TableText"/>
              <w:rPr>
                <w:color w:val="auto"/>
              </w:rPr>
            </w:pPr>
            <w:r w:rsidRPr="00F9633B">
              <w:rPr>
                <w:color w:val="auto"/>
              </w:rPr>
              <w:t>Three categories: 1 = 0–1 places; 2 = 2 places; 3 = 3+ places</w:t>
            </w:r>
          </w:p>
        </w:tc>
      </w:tr>
      <w:tr w:rsidR="007161AD" w:rsidRPr="00F9633B" w14:paraId="20CDAA38"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1288" w:type="pct"/>
          </w:tcPr>
          <w:p w14:paraId="3F5D3B6A" w14:textId="77777777" w:rsidR="007161AD" w:rsidRPr="00F9633B" w:rsidRDefault="007161AD" w:rsidP="0064292F">
            <w:pPr>
              <w:pStyle w:val="TableText"/>
              <w:rPr>
                <w:color w:val="auto"/>
              </w:rPr>
            </w:pPr>
            <w:r w:rsidRPr="00F9633B">
              <w:rPr>
                <w:color w:val="auto"/>
              </w:rPr>
              <w:t>Reason for most recent move</w:t>
            </w:r>
          </w:p>
        </w:tc>
        <w:tc>
          <w:tcPr>
            <w:tcW w:w="1923" w:type="pct"/>
          </w:tcPr>
          <w:p w14:paraId="76BD1E02" w14:textId="77777777" w:rsidR="007161AD" w:rsidRPr="00F9633B" w:rsidRDefault="007161AD" w:rsidP="0064292F">
            <w:pPr>
              <w:pStyle w:val="TableText"/>
              <w:rPr>
                <w:color w:val="auto"/>
              </w:rPr>
            </w:pPr>
            <w:r w:rsidRPr="00F9633B">
              <w:rPr>
                <w:color w:val="auto"/>
              </w:rPr>
              <w:t>Twenty-two options provided, e.g. work transfer, military posting, to be closer to friends/family.</w:t>
            </w:r>
          </w:p>
        </w:tc>
        <w:tc>
          <w:tcPr>
            <w:tcW w:w="1789" w:type="pct"/>
          </w:tcPr>
          <w:p w14:paraId="50351E06" w14:textId="77777777" w:rsidR="007161AD" w:rsidRPr="00F9633B" w:rsidRDefault="007161AD" w:rsidP="0064292F">
            <w:pPr>
              <w:pStyle w:val="TableText"/>
              <w:rPr>
                <w:color w:val="auto"/>
              </w:rPr>
            </w:pPr>
            <w:r w:rsidRPr="00F9633B">
              <w:rPr>
                <w:color w:val="auto"/>
              </w:rPr>
              <w:t>All response options used</w:t>
            </w:r>
          </w:p>
        </w:tc>
      </w:tr>
      <w:tr w:rsidR="007161AD" w:rsidRPr="00F9633B" w14:paraId="5453F872" w14:textId="77777777" w:rsidTr="00D46394">
        <w:trPr>
          <w:cantSplit/>
        </w:trPr>
        <w:tc>
          <w:tcPr>
            <w:tcW w:w="1288" w:type="pct"/>
          </w:tcPr>
          <w:p w14:paraId="0D07D840" w14:textId="77777777" w:rsidR="007161AD" w:rsidRPr="00F9633B" w:rsidRDefault="007161AD" w:rsidP="0064292F">
            <w:pPr>
              <w:pStyle w:val="TableText"/>
              <w:rPr>
                <w:color w:val="auto"/>
              </w:rPr>
            </w:pPr>
            <w:r w:rsidRPr="00F9633B">
              <w:rPr>
                <w:color w:val="auto"/>
              </w:rPr>
              <w:t>Number of schools attended during ADF member’s service</w:t>
            </w:r>
          </w:p>
        </w:tc>
        <w:tc>
          <w:tcPr>
            <w:tcW w:w="1923" w:type="pct"/>
          </w:tcPr>
          <w:p w14:paraId="00FFC1AE" w14:textId="77777777" w:rsidR="007161AD" w:rsidRPr="00F9633B" w:rsidRDefault="007161AD" w:rsidP="0064292F">
            <w:pPr>
              <w:pStyle w:val="TableText"/>
              <w:rPr>
                <w:color w:val="auto"/>
              </w:rPr>
            </w:pPr>
            <w:r w:rsidRPr="00F9633B">
              <w:rPr>
                <w:color w:val="auto"/>
              </w:rPr>
              <w:t>Single question – FWS participant provided the number of schools.</w:t>
            </w:r>
          </w:p>
        </w:tc>
        <w:tc>
          <w:tcPr>
            <w:tcW w:w="1789" w:type="pct"/>
          </w:tcPr>
          <w:p w14:paraId="6EB5ED0D" w14:textId="77777777" w:rsidR="007161AD" w:rsidRPr="00F9633B" w:rsidRDefault="007161AD" w:rsidP="0064292F">
            <w:pPr>
              <w:pStyle w:val="TableText"/>
              <w:rPr>
                <w:color w:val="auto"/>
              </w:rPr>
            </w:pPr>
            <w:r w:rsidRPr="00F9633B">
              <w:rPr>
                <w:color w:val="auto"/>
              </w:rPr>
              <w:t>Recoded into 1 = 1 school; 2 = 2 schools; 3</w:t>
            </w:r>
            <w:r>
              <w:rPr>
                <w:color w:val="auto"/>
              </w:rPr>
              <w:t> </w:t>
            </w:r>
            <w:r w:rsidRPr="00F9633B">
              <w:rPr>
                <w:color w:val="auto"/>
              </w:rPr>
              <w:t>=</w:t>
            </w:r>
            <w:r>
              <w:rPr>
                <w:color w:val="auto"/>
              </w:rPr>
              <w:t> </w:t>
            </w:r>
            <w:r w:rsidRPr="00F9633B">
              <w:rPr>
                <w:color w:val="auto"/>
              </w:rPr>
              <w:t>3 schools; 4 = 4 schools; 5 = 5 schools; 6 = 6+ schools</w:t>
            </w:r>
          </w:p>
        </w:tc>
      </w:tr>
      <w:tr w:rsidR="007161AD" w:rsidRPr="00F9633B" w14:paraId="331F9946"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1288" w:type="pct"/>
          </w:tcPr>
          <w:p w14:paraId="346F01DC" w14:textId="77777777" w:rsidR="007161AD" w:rsidRPr="00F9633B" w:rsidRDefault="007161AD" w:rsidP="0064292F">
            <w:pPr>
              <w:pStyle w:val="TableText"/>
              <w:rPr>
                <w:color w:val="auto"/>
              </w:rPr>
            </w:pPr>
            <w:r w:rsidRPr="00F9633B">
              <w:rPr>
                <w:color w:val="auto"/>
              </w:rPr>
              <w:t>Number of schools attended after ADF member transitioned</w:t>
            </w:r>
          </w:p>
        </w:tc>
        <w:tc>
          <w:tcPr>
            <w:tcW w:w="1923" w:type="pct"/>
          </w:tcPr>
          <w:p w14:paraId="21A72399" w14:textId="77777777" w:rsidR="007161AD" w:rsidRPr="00F9633B" w:rsidRDefault="007161AD" w:rsidP="0064292F">
            <w:pPr>
              <w:pStyle w:val="TableText"/>
              <w:rPr>
                <w:color w:val="auto"/>
              </w:rPr>
            </w:pPr>
            <w:r w:rsidRPr="00F9633B">
              <w:rPr>
                <w:color w:val="auto"/>
              </w:rPr>
              <w:t>Single question – FWS participant provided the number of schools.</w:t>
            </w:r>
          </w:p>
        </w:tc>
        <w:tc>
          <w:tcPr>
            <w:tcW w:w="1789" w:type="pct"/>
          </w:tcPr>
          <w:p w14:paraId="240D73C9" w14:textId="77777777" w:rsidR="007161AD" w:rsidRPr="00F9633B" w:rsidRDefault="007161AD" w:rsidP="0064292F">
            <w:pPr>
              <w:pStyle w:val="TableText"/>
              <w:rPr>
                <w:color w:val="auto"/>
              </w:rPr>
            </w:pPr>
            <w:r w:rsidRPr="00F9633B">
              <w:rPr>
                <w:color w:val="auto"/>
              </w:rPr>
              <w:t>Recoded into 1 = 1 school; 2 = 2 schools; 3</w:t>
            </w:r>
            <w:r>
              <w:rPr>
                <w:color w:val="auto"/>
              </w:rPr>
              <w:t> </w:t>
            </w:r>
            <w:r w:rsidRPr="00F9633B">
              <w:rPr>
                <w:color w:val="auto"/>
              </w:rPr>
              <w:t>=</w:t>
            </w:r>
            <w:r>
              <w:rPr>
                <w:color w:val="auto"/>
              </w:rPr>
              <w:t> </w:t>
            </w:r>
            <w:r w:rsidRPr="00F9633B">
              <w:rPr>
                <w:color w:val="auto"/>
              </w:rPr>
              <w:t>3+ schools</w:t>
            </w:r>
          </w:p>
        </w:tc>
      </w:tr>
    </w:tbl>
    <w:p w14:paraId="5E47CF32" w14:textId="77777777" w:rsidR="007161AD" w:rsidRPr="00F9633B" w:rsidRDefault="007161AD" w:rsidP="0064292F">
      <w:pPr>
        <w:pStyle w:val="TableNotes"/>
        <w:tabs>
          <w:tab w:val="left" w:pos="216"/>
        </w:tabs>
        <w:ind w:left="216" w:hanging="216"/>
      </w:pPr>
      <w:r w:rsidRPr="00F9633B">
        <w:t>*</w:t>
      </w:r>
      <w:bookmarkStart w:id="319" w:name="_Toc494412274"/>
      <w:r w:rsidRPr="00F9633B">
        <w:tab/>
        <w:t xml:space="preserve">‘Married </w:t>
      </w:r>
      <w:r>
        <w:t xml:space="preserve">with </w:t>
      </w:r>
      <w:r w:rsidRPr="00F9633B">
        <w:t>dependants unaccompanied’ refers to ADF members who are married and have dependent children but are living separately for service-related reasons (e.g. they have been posted to a new location but their families are living in their former location).</w:t>
      </w:r>
    </w:p>
    <w:p w14:paraId="7F0EF721" w14:textId="77777777" w:rsidR="007161AD" w:rsidRPr="00F9633B" w:rsidRDefault="007161AD" w:rsidP="00301360">
      <w:pPr>
        <w:pStyle w:val="TableName"/>
      </w:pPr>
      <w:bookmarkStart w:id="320" w:name="_Toc525043559"/>
      <w:bookmarkEnd w:id="319"/>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15</w:t>
      </w:r>
      <w:r>
        <w:rPr>
          <w:noProof/>
        </w:rPr>
        <w:fldChar w:fldCharType="end"/>
      </w:r>
      <w:bookmarkEnd w:id="317"/>
      <w:r w:rsidRPr="00F9633B">
        <w:tab/>
        <w:t>Employment circumstances and financial hardship</w:t>
      </w:r>
      <w:bookmarkEnd w:id="318"/>
      <w:bookmarkEnd w:id="320"/>
    </w:p>
    <w:tbl>
      <w:tblPr>
        <w:tblStyle w:val="TWRPTable"/>
        <w:tblW w:w="5000" w:type="pct"/>
        <w:tblLayout w:type="fixed"/>
        <w:tblLook w:val="04A0" w:firstRow="1" w:lastRow="0" w:firstColumn="1" w:lastColumn="0" w:noHBand="0" w:noVBand="1"/>
        <w:tblDescription w:val="Table 2.15: Employment circumstances and financial hardship"/>
      </w:tblPr>
      <w:tblGrid>
        <w:gridCol w:w="1367"/>
        <w:gridCol w:w="3151"/>
        <w:gridCol w:w="2797"/>
      </w:tblGrid>
      <w:tr w:rsidR="007161AD" w:rsidRPr="00F9633B" w14:paraId="5EAC1240" w14:textId="77777777" w:rsidTr="00D46394">
        <w:trPr>
          <w:cnfStyle w:val="100000000000" w:firstRow="1" w:lastRow="0" w:firstColumn="0" w:lastColumn="0" w:oddVBand="0" w:evenVBand="0" w:oddHBand="0" w:evenHBand="0" w:firstRowFirstColumn="0" w:firstRowLastColumn="0" w:lastRowFirstColumn="0" w:lastRowLastColumn="0"/>
          <w:cantSplit/>
          <w:tblHeader/>
        </w:trPr>
        <w:tc>
          <w:tcPr>
            <w:tcW w:w="934" w:type="pct"/>
          </w:tcPr>
          <w:p w14:paraId="7C2BA73B" w14:textId="77777777" w:rsidR="007161AD" w:rsidRPr="00F9633B" w:rsidRDefault="007161AD" w:rsidP="00301360">
            <w:pPr>
              <w:pStyle w:val="TableText"/>
            </w:pPr>
            <w:r w:rsidRPr="00F9633B">
              <w:t>Variable</w:t>
            </w:r>
          </w:p>
        </w:tc>
        <w:tc>
          <w:tcPr>
            <w:tcW w:w="2154" w:type="pct"/>
          </w:tcPr>
          <w:p w14:paraId="31BB7CCB" w14:textId="77777777" w:rsidR="007161AD" w:rsidRPr="00F9633B" w:rsidRDefault="007161AD" w:rsidP="00301360">
            <w:pPr>
              <w:pStyle w:val="TableText"/>
            </w:pPr>
            <w:r w:rsidRPr="00F9633B">
              <w:t>Item and scale details</w:t>
            </w:r>
          </w:p>
        </w:tc>
        <w:tc>
          <w:tcPr>
            <w:tcW w:w="1912" w:type="pct"/>
          </w:tcPr>
          <w:p w14:paraId="00AF430E" w14:textId="77777777" w:rsidR="007161AD" w:rsidRPr="00F9633B" w:rsidRDefault="007161AD" w:rsidP="00301360">
            <w:pPr>
              <w:pStyle w:val="TableText"/>
            </w:pPr>
            <w:r w:rsidRPr="00F9633B">
              <w:t>How used in the analyses</w:t>
            </w:r>
          </w:p>
        </w:tc>
      </w:tr>
      <w:tr w:rsidR="007161AD" w:rsidRPr="00F9633B" w14:paraId="541F3A4B"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934" w:type="pct"/>
          </w:tcPr>
          <w:p w14:paraId="0A451ADD" w14:textId="77777777" w:rsidR="007161AD" w:rsidRPr="00F9633B" w:rsidRDefault="007161AD" w:rsidP="00301360">
            <w:pPr>
              <w:pStyle w:val="TableText"/>
              <w:rPr>
                <w:color w:val="auto"/>
              </w:rPr>
            </w:pPr>
            <w:r w:rsidRPr="00F9633B">
              <w:rPr>
                <w:color w:val="auto"/>
              </w:rPr>
              <w:t>Current employment status</w:t>
            </w:r>
          </w:p>
        </w:tc>
        <w:tc>
          <w:tcPr>
            <w:tcW w:w="2154" w:type="pct"/>
          </w:tcPr>
          <w:p w14:paraId="182447A9" w14:textId="77777777" w:rsidR="007161AD" w:rsidRPr="00F9633B" w:rsidRDefault="007161AD" w:rsidP="00301360">
            <w:pPr>
              <w:pStyle w:val="TableText"/>
              <w:rPr>
                <w:color w:val="auto"/>
              </w:rPr>
            </w:pPr>
            <w:r w:rsidRPr="00F9633B">
              <w:rPr>
                <w:color w:val="auto"/>
              </w:rPr>
              <w:t>FWS participant indicated whether they were currently working (yes/no), and if yes, whether that work was full-time or part-time. Two items.</w:t>
            </w:r>
          </w:p>
        </w:tc>
        <w:tc>
          <w:tcPr>
            <w:tcW w:w="1912" w:type="pct"/>
          </w:tcPr>
          <w:p w14:paraId="42DDDAC9" w14:textId="77777777" w:rsidR="007161AD" w:rsidRPr="00F9633B" w:rsidRDefault="007161AD" w:rsidP="00301360">
            <w:pPr>
              <w:pStyle w:val="TableText"/>
              <w:rPr>
                <w:color w:val="auto"/>
              </w:rPr>
            </w:pPr>
            <w:r w:rsidRPr="00F9633B">
              <w:rPr>
                <w:color w:val="auto"/>
              </w:rPr>
              <w:t>Three categories: 1 = Working full-time; 2</w:t>
            </w:r>
            <w:r>
              <w:rPr>
                <w:color w:val="auto"/>
              </w:rPr>
              <w:t> </w:t>
            </w:r>
            <w:r w:rsidRPr="00F9633B">
              <w:rPr>
                <w:color w:val="auto"/>
              </w:rPr>
              <w:t>=</w:t>
            </w:r>
            <w:r>
              <w:rPr>
                <w:color w:val="auto"/>
              </w:rPr>
              <w:t> </w:t>
            </w:r>
            <w:r w:rsidRPr="00F9633B">
              <w:rPr>
                <w:color w:val="auto"/>
              </w:rPr>
              <w:t>Working part-time; 3 = Not working</w:t>
            </w:r>
          </w:p>
        </w:tc>
      </w:tr>
      <w:tr w:rsidR="007161AD" w:rsidRPr="00F9633B" w14:paraId="16F21E53" w14:textId="77777777" w:rsidTr="00D46394">
        <w:trPr>
          <w:cantSplit/>
        </w:trPr>
        <w:tc>
          <w:tcPr>
            <w:tcW w:w="934" w:type="pct"/>
          </w:tcPr>
          <w:p w14:paraId="4D0C30F4" w14:textId="77777777" w:rsidR="007161AD" w:rsidRPr="00F9633B" w:rsidRDefault="007161AD" w:rsidP="00301360">
            <w:pPr>
              <w:pStyle w:val="TableText"/>
              <w:rPr>
                <w:color w:val="auto"/>
              </w:rPr>
            </w:pPr>
            <w:r w:rsidRPr="00F9633B">
              <w:rPr>
                <w:color w:val="auto"/>
              </w:rPr>
              <w:t>Length of current employment</w:t>
            </w:r>
          </w:p>
        </w:tc>
        <w:tc>
          <w:tcPr>
            <w:tcW w:w="2154" w:type="pct"/>
          </w:tcPr>
          <w:p w14:paraId="67BED515" w14:textId="77777777" w:rsidR="007161AD" w:rsidRPr="00F9633B" w:rsidRDefault="007161AD" w:rsidP="00301360">
            <w:pPr>
              <w:pStyle w:val="TableText"/>
              <w:rPr>
                <w:color w:val="auto"/>
              </w:rPr>
            </w:pPr>
            <w:r w:rsidRPr="00F9633B">
              <w:rPr>
                <w:color w:val="auto"/>
              </w:rPr>
              <w:t>FWS participant reported the year in which they started working in their current employment.</w:t>
            </w:r>
          </w:p>
        </w:tc>
        <w:tc>
          <w:tcPr>
            <w:tcW w:w="1912" w:type="pct"/>
          </w:tcPr>
          <w:p w14:paraId="1F017BAB" w14:textId="77777777" w:rsidR="007161AD" w:rsidRPr="00F9633B" w:rsidRDefault="007161AD" w:rsidP="00301360">
            <w:pPr>
              <w:pStyle w:val="TableText"/>
              <w:rPr>
                <w:color w:val="auto"/>
              </w:rPr>
            </w:pPr>
            <w:r w:rsidRPr="00F9633B">
              <w:rPr>
                <w:color w:val="auto"/>
              </w:rPr>
              <w:t>Number of years in current employment, six categories: 1 = ≤ 1 year; 2 = 2–4 years; 3 = 5–9 years; 4 = 10–14 years; 5 = 15–19 years; 6</w:t>
            </w:r>
            <w:r>
              <w:rPr>
                <w:color w:val="auto"/>
              </w:rPr>
              <w:t> </w:t>
            </w:r>
            <w:r w:rsidRPr="00F9633B">
              <w:rPr>
                <w:color w:val="auto"/>
              </w:rPr>
              <w:t>=</w:t>
            </w:r>
            <w:r>
              <w:rPr>
                <w:color w:val="auto"/>
              </w:rPr>
              <w:t> </w:t>
            </w:r>
            <w:r w:rsidRPr="00F9633B">
              <w:rPr>
                <w:color w:val="auto"/>
              </w:rPr>
              <w:t>20+ years</w:t>
            </w:r>
          </w:p>
        </w:tc>
      </w:tr>
      <w:tr w:rsidR="007161AD" w:rsidRPr="00F9633B" w14:paraId="470B4323"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934" w:type="pct"/>
          </w:tcPr>
          <w:p w14:paraId="61820967" w14:textId="77777777" w:rsidR="007161AD" w:rsidRPr="00F9633B" w:rsidRDefault="007161AD" w:rsidP="00301360">
            <w:pPr>
              <w:pStyle w:val="TableText"/>
              <w:rPr>
                <w:color w:val="auto"/>
              </w:rPr>
            </w:pPr>
            <w:r w:rsidRPr="00F9633B">
              <w:rPr>
                <w:color w:val="auto"/>
              </w:rPr>
              <w:t>Periods of leave of 6 months or longer in current job</w:t>
            </w:r>
          </w:p>
        </w:tc>
        <w:tc>
          <w:tcPr>
            <w:tcW w:w="2154" w:type="pct"/>
          </w:tcPr>
          <w:p w14:paraId="54AF978C" w14:textId="77777777" w:rsidR="007161AD" w:rsidRPr="00F9633B" w:rsidRDefault="007161AD" w:rsidP="00301360">
            <w:pPr>
              <w:pStyle w:val="TableText"/>
              <w:rPr>
                <w:color w:val="auto"/>
              </w:rPr>
            </w:pPr>
            <w:r w:rsidRPr="00F9633B">
              <w:rPr>
                <w:color w:val="auto"/>
              </w:rPr>
              <w:t>For duration of current employment, participant indicated whether their employment had been continuous or if there were periods of leave. Yes – the work was continuous; No – there were periods of leave for 6 months or more.</w:t>
            </w:r>
          </w:p>
        </w:tc>
        <w:tc>
          <w:tcPr>
            <w:tcW w:w="1912" w:type="pct"/>
          </w:tcPr>
          <w:p w14:paraId="6F55BB9C" w14:textId="77777777" w:rsidR="007161AD" w:rsidRPr="00F9633B" w:rsidRDefault="007161AD" w:rsidP="00301360">
            <w:pPr>
              <w:pStyle w:val="TableText"/>
              <w:rPr>
                <w:color w:val="auto"/>
              </w:rPr>
            </w:pPr>
            <w:r w:rsidRPr="00F9633B">
              <w:rPr>
                <w:color w:val="auto"/>
              </w:rPr>
              <w:t>0 = no; 1 = yes</w:t>
            </w:r>
          </w:p>
        </w:tc>
      </w:tr>
      <w:tr w:rsidR="007161AD" w:rsidRPr="00F9633B" w14:paraId="3630F00C" w14:textId="77777777" w:rsidTr="00D46394">
        <w:trPr>
          <w:cantSplit/>
        </w:trPr>
        <w:tc>
          <w:tcPr>
            <w:tcW w:w="934" w:type="pct"/>
          </w:tcPr>
          <w:p w14:paraId="161B6C1C" w14:textId="77777777" w:rsidR="007161AD" w:rsidRPr="00F9633B" w:rsidRDefault="007161AD" w:rsidP="00301360">
            <w:pPr>
              <w:pStyle w:val="TableText"/>
              <w:rPr>
                <w:color w:val="auto"/>
              </w:rPr>
            </w:pPr>
            <w:r w:rsidRPr="00F9633B">
              <w:rPr>
                <w:color w:val="auto"/>
              </w:rPr>
              <w:t>Main source of income</w:t>
            </w:r>
          </w:p>
        </w:tc>
        <w:tc>
          <w:tcPr>
            <w:tcW w:w="2154" w:type="pct"/>
          </w:tcPr>
          <w:p w14:paraId="350F3235" w14:textId="77777777" w:rsidR="007161AD" w:rsidRPr="00F9633B" w:rsidRDefault="007161AD" w:rsidP="00301360">
            <w:pPr>
              <w:pStyle w:val="TableText"/>
              <w:rPr>
                <w:color w:val="auto"/>
              </w:rPr>
            </w:pPr>
            <w:r w:rsidRPr="00F9633B">
              <w:rPr>
                <w:color w:val="auto"/>
              </w:rPr>
              <w:t>FWS participant indicated their main source of income (e.g. paid employment). Nine response options.</w:t>
            </w:r>
          </w:p>
        </w:tc>
        <w:tc>
          <w:tcPr>
            <w:tcW w:w="1912" w:type="pct"/>
          </w:tcPr>
          <w:p w14:paraId="2305F266" w14:textId="77777777" w:rsidR="007161AD" w:rsidRPr="00F9633B" w:rsidRDefault="007161AD" w:rsidP="00301360">
            <w:pPr>
              <w:pStyle w:val="TableText"/>
              <w:rPr>
                <w:color w:val="auto"/>
              </w:rPr>
            </w:pPr>
            <w:r w:rsidRPr="00F9633B">
              <w:rPr>
                <w:color w:val="auto"/>
              </w:rPr>
              <w:t>Recoded into six categories: 1 = Paid employment; 2 = Self-employment; 3 = Spouse’s/partner’s income; 4 = Parent’s financial support; 5 = Government allowance; 6</w:t>
            </w:r>
            <w:r>
              <w:rPr>
                <w:color w:val="auto"/>
              </w:rPr>
              <w:t> </w:t>
            </w:r>
            <w:r w:rsidRPr="00F9633B">
              <w:rPr>
                <w:color w:val="auto"/>
              </w:rPr>
              <w:t>=</w:t>
            </w:r>
            <w:r>
              <w:rPr>
                <w:color w:val="auto"/>
              </w:rPr>
              <w:t> </w:t>
            </w:r>
            <w:r w:rsidRPr="00F9633B">
              <w:rPr>
                <w:color w:val="auto"/>
              </w:rPr>
              <w:t>Other</w:t>
            </w:r>
          </w:p>
        </w:tc>
      </w:tr>
      <w:tr w:rsidR="007161AD" w:rsidRPr="00F9633B" w14:paraId="15187208" w14:textId="77777777" w:rsidTr="00D46394">
        <w:trPr>
          <w:cnfStyle w:val="000000100000" w:firstRow="0" w:lastRow="0" w:firstColumn="0" w:lastColumn="0" w:oddVBand="0" w:evenVBand="0" w:oddHBand="1" w:evenHBand="0" w:firstRowFirstColumn="0" w:firstRowLastColumn="0" w:lastRowFirstColumn="0" w:lastRowLastColumn="0"/>
          <w:cantSplit/>
        </w:trPr>
        <w:tc>
          <w:tcPr>
            <w:tcW w:w="934" w:type="pct"/>
          </w:tcPr>
          <w:p w14:paraId="0E75D0A8" w14:textId="77777777" w:rsidR="007161AD" w:rsidRPr="00F9633B" w:rsidRDefault="007161AD" w:rsidP="00301360">
            <w:pPr>
              <w:pStyle w:val="TableText"/>
              <w:rPr>
                <w:color w:val="auto"/>
              </w:rPr>
            </w:pPr>
            <w:r w:rsidRPr="00F9633B">
              <w:rPr>
                <w:color w:val="auto"/>
              </w:rPr>
              <w:t>Financial hardship</w:t>
            </w:r>
          </w:p>
        </w:tc>
        <w:tc>
          <w:tcPr>
            <w:tcW w:w="2154" w:type="pct"/>
          </w:tcPr>
          <w:p w14:paraId="58D27DC5" w14:textId="77777777" w:rsidR="007161AD" w:rsidRPr="00F9633B" w:rsidRDefault="007161AD" w:rsidP="00301360">
            <w:pPr>
              <w:pStyle w:val="TableText"/>
              <w:rPr>
                <w:color w:val="auto"/>
              </w:rPr>
            </w:pPr>
            <w:r w:rsidRPr="00F9633B">
              <w:rPr>
                <w:color w:val="auto"/>
              </w:rPr>
              <w:t>FWS participant indicated if they had experienced eight different types of financial hardships in the last 2 years because of a shortage of money (e.g. could not pay electricity, gas or telephone bills on time; went without meals). Eight items.</w:t>
            </w:r>
          </w:p>
        </w:tc>
        <w:tc>
          <w:tcPr>
            <w:tcW w:w="1912" w:type="pct"/>
          </w:tcPr>
          <w:p w14:paraId="1E2FC603" w14:textId="77777777" w:rsidR="007161AD" w:rsidRPr="00F9633B" w:rsidRDefault="007161AD" w:rsidP="00301360">
            <w:pPr>
              <w:pStyle w:val="TableText"/>
              <w:rPr>
                <w:color w:val="auto"/>
              </w:rPr>
            </w:pPr>
            <w:r w:rsidRPr="00F9633B">
              <w:rPr>
                <w:color w:val="auto"/>
              </w:rPr>
              <w:t>For each item: 0 = no; 1 = yes</w:t>
            </w:r>
          </w:p>
          <w:p w14:paraId="29CC1398" w14:textId="77777777" w:rsidR="007161AD" w:rsidRPr="00F9633B" w:rsidRDefault="007161AD" w:rsidP="00301360">
            <w:pPr>
              <w:pStyle w:val="TableText"/>
              <w:rPr>
                <w:color w:val="auto"/>
              </w:rPr>
            </w:pPr>
            <w:r w:rsidRPr="00F9633B">
              <w:rPr>
                <w:color w:val="auto"/>
              </w:rPr>
              <w:t>A financial hardship index was developed, with 0</w:t>
            </w:r>
            <w:r>
              <w:rPr>
                <w:color w:val="auto"/>
              </w:rPr>
              <w:t> </w:t>
            </w:r>
            <w:r w:rsidRPr="00F9633B">
              <w:rPr>
                <w:color w:val="auto"/>
              </w:rPr>
              <w:t>=</w:t>
            </w:r>
            <w:r>
              <w:rPr>
                <w:color w:val="auto"/>
              </w:rPr>
              <w:t> </w:t>
            </w:r>
            <w:r w:rsidRPr="00F9633B">
              <w:rPr>
                <w:color w:val="auto"/>
              </w:rPr>
              <w:t>no financial hardships; 1 = one financial hardship; and 2 = two or more financial hardships were experienced.</w:t>
            </w:r>
          </w:p>
        </w:tc>
      </w:tr>
    </w:tbl>
    <w:p w14:paraId="65DB5F24" w14:textId="77777777" w:rsidR="007161AD" w:rsidRPr="00F9633B" w:rsidRDefault="007161AD" w:rsidP="00301360">
      <w:pPr>
        <w:pStyle w:val="TableNotes"/>
      </w:pPr>
      <w:bookmarkStart w:id="321" w:name="_Toc494412275"/>
      <w:bookmarkStart w:id="322" w:name="_Toc518484319"/>
    </w:p>
    <w:bookmarkEnd w:id="321"/>
    <w:bookmarkEnd w:id="322"/>
    <w:p w14:paraId="080A6A58" w14:textId="77777777" w:rsidR="00D46394" w:rsidRPr="00F9633B" w:rsidRDefault="00D46394" w:rsidP="00301360">
      <w:pPr>
        <w:pStyle w:val="Heading3"/>
      </w:pPr>
      <w:r w:rsidRPr="00F9633B">
        <w:t>ADF service details</w:t>
      </w:r>
    </w:p>
    <w:p w14:paraId="129E64D9" w14:textId="1779244E" w:rsidR="00D46394" w:rsidRPr="00F9633B" w:rsidRDefault="00D46394" w:rsidP="00301360">
      <w:r w:rsidRPr="00F9633B">
        <w:rPr>
          <w:szCs w:val="22"/>
        </w:rPr>
        <w:t xml:space="preserve">ADF members </w:t>
      </w:r>
      <w:r w:rsidRPr="00F9633B">
        <w:t xml:space="preserve">completed a range of items regarding their current military status, rank, main service type, and years served (Table </w:t>
      </w:r>
      <w:r>
        <w:t>2</w:t>
      </w:r>
      <w:r w:rsidRPr="00F9633B">
        <w:t>.</w:t>
      </w:r>
      <w:r>
        <w:t>16</w:t>
      </w:r>
      <w:r w:rsidRPr="00F9633B">
        <w:t xml:space="preserve">). These items were drawn from the ABS (Australian Bureau of Statistics, 2008) and the 2011 Australian Defence Force Exit Survey (Shirt, 2012). </w:t>
      </w:r>
      <w:r w:rsidRPr="00F9633B">
        <w:rPr>
          <w:szCs w:val="22"/>
        </w:rPr>
        <w:t>ADF members’</w:t>
      </w:r>
      <w:r w:rsidRPr="00F9633B">
        <w:t xml:space="preserve"> Medical Employment Classification status was obtained from the Military and Veteran Research Study Roll, which classified</w:t>
      </w:r>
      <w:r w:rsidRPr="00F9633B">
        <w:rPr>
          <w:szCs w:val="22"/>
        </w:rPr>
        <w:t xml:space="preserve"> them</w:t>
      </w:r>
      <w:r w:rsidRPr="00F9633B">
        <w:t xml:space="preserve"> as ‘fit’ (employable and deployable) or ‘unfit’ (not fit for deployment). MHWTS participants also provided information about their deployment history (e.g. country deployed to, name of the operation, dates deployed, number of times deployed, total months deployed, and whether deployed in combat capacity), with deployments including warlike/active service, non-warlike (including peacekeeping) service, humanitarian/disaster relief, Defence aid to civil communities, and border protection. Deployment was measured using items adapted from the </w:t>
      </w:r>
      <w:r w:rsidRPr="00681844">
        <w:rPr>
          <w:i/>
        </w:rPr>
        <w:t xml:space="preserve">2010 Mental health in the Australian Defence Force: 2010 ADF Mental </w:t>
      </w:r>
      <w:r w:rsidRPr="00681844">
        <w:t xml:space="preserve">Health </w:t>
      </w:r>
      <w:r w:rsidR="00203013">
        <w:t xml:space="preserve">Prevalence </w:t>
      </w:r>
      <w:r w:rsidRPr="00681844">
        <w:t xml:space="preserve">and </w:t>
      </w:r>
      <w:r w:rsidRPr="00713834">
        <w:t>Wellbeing Study</w:t>
      </w:r>
      <w:r w:rsidRPr="00681844">
        <w:rPr>
          <w:i/>
        </w:rPr>
        <w:t>Full report</w:t>
      </w:r>
      <w:r w:rsidRPr="00F9633B">
        <w:t xml:space="preserve"> (McFarlane et al., 2011). Lifetime exposure to trauma was also measured, using the posttraumatic stress disorder module of the Composite International Diagnostic Interview Version 3.0 (Haro et al., 2006).</w:t>
      </w:r>
    </w:p>
    <w:p w14:paraId="618F991E" w14:textId="77777777" w:rsidR="00D46394" w:rsidRPr="00F9633B" w:rsidRDefault="00D46394" w:rsidP="00301360">
      <w:bookmarkStart w:id="323" w:name="_Toc494412276"/>
      <w:bookmarkStart w:id="324" w:name="_Toc518484320"/>
      <w:bookmarkEnd w:id="314"/>
      <w:bookmarkEnd w:id="315"/>
      <w:r w:rsidRPr="00F9633B">
        <w:t>FWS participants provided information regarding their ADF members’ and their own ADF military service. This included details of deployment, sharing of deployment experiences, feelings of connectedness to the ADF, and the impact of military service on ADF members and their families. These items were adapted from the MHWTS survey.</w:t>
      </w:r>
    </w:p>
    <w:p w14:paraId="43A17DE7" w14:textId="77777777" w:rsidR="007161AD" w:rsidRPr="00F9633B" w:rsidRDefault="007161AD" w:rsidP="00301360">
      <w:pPr>
        <w:pStyle w:val="TableName"/>
      </w:pPr>
      <w:bookmarkStart w:id="325" w:name="_Ref507710576"/>
      <w:bookmarkStart w:id="326" w:name="_Toc518484433"/>
      <w:bookmarkStart w:id="327" w:name="_Toc525043560"/>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16</w:t>
      </w:r>
      <w:r>
        <w:rPr>
          <w:noProof/>
        </w:rPr>
        <w:fldChar w:fldCharType="end"/>
      </w:r>
      <w:bookmarkEnd w:id="325"/>
      <w:r w:rsidRPr="00F9633B">
        <w:tab/>
        <w:t>Military service characteristics and impact of service</w:t>
      </w:r>
      <w:bookmarkEnd w:id="326"/>
      <w:bookmarkEnd w:id="327"/>
    </w:p>
    <w:tbl>
      <w:tblPr>
        <w:tblStyle w:val="TWRPTable"/>
        <w:tblW w:w="5000" w:type="pct"/>
        <w:tblLayout w:type="fixed"/>
        <w:tblLook w:val="04A0" w:firstRow="1" w:lastRow="0" w:firstColumn="1" w:lastColumn="0" w:noHBand="0" w:noVBand="1"/>
        <w:tblDescription w:val="Table 2.16: Military service characteristics and impact of service"/>
      </w:tblPr>
      <w:tblGrid>
        <w:gridCol w:w="1502"/>
        <w:gridCol w:w="3557"/>
        <w:gridCol w:w="2256"/>
      </w:tblGrid>
      <w:tr w:rsidR="007161AD" w:rsidRPr="00F9633B" w14:paraId="6F16D573" w14:textId="77777777" w:rsidTr="00B823D9">
        <w:trPr>
          <w:cnfStyle w:val="100000000000" w:firstRow="1" w:lastRow="0" w:firstColumn="0" w:lastColumn="0" w:oddVBand="0" w:evenVBand="0" w:oddHBand="0" w:evenHBand="0" w:firstRowFirstColumn="0" w:firstRowLastColumn="0" w:lastRowFirstColumn="0" w:lastRowLastColumn="0"/>
          <w:cantSplit/>
          <w:tblHeader/>
        </w:trPr>
        <w:tc>
          <w:tcPr>
            <w:tcW w:w="1027" w:type="pct"/>
          </w:tcPr>
          <w:p w14:paraId="2567DD16" w14:textId="77777777" w:rsidR="007161AD" w:rsidRPr="00F9633B" w:rsidRDefault="007161AD" w:rsidP="00301360">
            <w:pPr>
              <w:pStyle w:val="TableText"/>
            </w:pPr>
            <w:r w:rsidRPr="00F9633B">
              <w:t>Variable</w:t>
            </w:r>
          </w:p>
        </w:tc>
        <w:tc>
          <w:tcPr>
            <w:tcW w:w="2431" w:type="pct"/>
          </w:tcPr>
          <w:p w14:paraId="1C996A7D" w14:textId="77777777" w:rsidR="007161AD" w:rsidRPr="00F9633B" w:rsidRDefault="007161AD" w:rsidP="00301360">
            <w:pPr>
              <w:pStyle w:val="TableText"/>
            </w:pPr>
            <w:r w:rsidRPr="00F9633B">
              <w:t>Item and scale details</w:t>
            </w:r>
          </w:p>
        </w:tc>
        <w:tc>
          <w:tcPr>
            <w:tcW w:w="1543" w:type="pct"/>
          </w:tcPr>
          <w:p w14:paraId="4496FA8D" w14:textId="77777777" w:rsidR="007161AD" w:rsidRPr="00F9633B" w:rsidRDefault="007161AD" w:rsidP="00301360">
            <w:pPr>
              <w:pStyle w:val="TableText"/>
            </w:pPr>
            <w:r w:rsidRPr="00F9633B">
              <w:t>How used in the analyses</w:t>
            </w:r>
          </w:p>
        </w:tc>
      </w:tr>
      <w:tr w:rsidR="007161AD" w:rsidRPr="00F9633B" w14:paraId="71DEB230"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5A07A200" w14:textId="77777777" w:rsidR="007161AD" w:rsidRPr="00F9633B" w:rsidRDefault="007161AD" w:rsidP="00301360">
            <w:pPr>
              <w:pStyle w:val="TableText"/>
            </w:pPr>
            <w:r w:rsidRPr="00F9633B">
              <w:rPr>
                <w:b/>
              </w:rPr>
              <w:t>MHWTS PARTICIPANTS</w:t>
            </w:r>
          </w:p>
        </w:tc>
      </w:tr>
      <w:tr w:rsidR="007161AD" w:rsidRPr="00F9633B" w14:paraId="2E0E201C" w14:textId="77777777" w:rsidTr="00B823D9">
        <w:trPr>
          <w:cantSplit/>
        </w:trPr>
        <w:tc>
          <w:tcPr>
            <w:tcW w:w="1027" w:type="pct"/>
          </w:tcPr>
          <w:p w14:paraId="0766D3A0" w14:textId="77777777" w:rsidR="007161AD" w:rsidRPr="00F9633B" w:rsidRDefault="007161AD" w:rsidP="00301360">
            <w:pPr>
              <w:pStyle w:val="TableText"/>
              <w:rPr>
                <w:color w:val="auto"/>
              </w:rPr>
            </w:pPr>
            <w:r w:rsidRPr="00F9633B">
              <w:rPr>
                <w:color w:val="auto"/>
              </w:rPr>
              <w:t>Military status</w:t>
            </w:r>
          </w:p>
        </w:tc>
        <w:tc>
          <w:tcPr>
            <w:tcW w:w="2431" w:type="pct"/>
          </w:tcPr>
          <w:p w14:paraId="0ED16217" w14:textId="77777777" w:rsidR="007161AD" w:rsidRPr="00F9633B" w:rsidRDefault="007161AD" w:rsidP="00301360">
            <w:pPr>
              <w:pStyle w:val="TableText"/>
              <w:rPr>
                <w:color w:val="auto"/>
              </w:rPr>
            </w:pPr>
            <w:r w:rsidRPr="00F9633B">
              <w:rPr>
                <w:color w:val="auto"/>
              </w:rPr>
              <w:t>ADF members indicated whether they were currently an ADF reservist. Four response options: Yes, I am an active reservist; Yes, I am an active reservist on continuous full-time service; Yes, I am an inactive reservist; No, I have discharged from the ADF.</w:t>
            </w:r>
          </w:p>
        </w:tc>
        <w:tc>
          <w:tcPr>
            <w:tcW w:w="1543" w:type="pct"/>
          </w:tcPr>
          <w:p w14:paraId="11ACD257" w14:textId="77777777" w:rsidR="007161AD" w:rsidRPr="00F9633B" w:rsidRDefault="007161AD" w:rsidP="00301360">
            <w:pPr>
              <w:pStyle w:val="TableText"/>
              <w:rPr>
                <w:color w:val="auto"/>
              </w:rPr>
            </w:pPr>
            <w:r w:rsidRPr="00F9633B">
              <w:rPr>
                <w:color w:val="auto"/>
              </w:rPr>
              <w:t>Combined with other Programme data, four categories were derived: 1 = Currently serving; 2 = Active reservist; 3 = Inactive reservist; 4 = Discharged from ADF</w:t>
            </w:r>
          </w:p>
        </w:tc>
      </w:tr>
      <w:tr w:rsidR="007161AD" w:rsidRPr="00F9633B" w14:paraId="699D6708" w14:textId="77777777" w:rsidTr="00B823D9">
        <w:trPr>
          <w:cnfStyle w:val="000000100000" w:firstRow="0" w:lastRow="0" w:firstColumn="0" w:lastColumn="0" w:oddVBand="0" w:evenVBand="0" w:oddHBand="1" w:evenHBand="0" w:firstRowFirstColumn="0" w:firstRowLastColumn="0" w:lastRowFirstColumn="0" w:lastRowLastColumn="0"/>
          <w:cantSplit/>
        </w:trPr>
        <w:tc>
          <w:tcPr>
            <w:tcW w:w="1027" w:type="pct"/>
          </w:tcPr>
          <w:p w14:paraId="6EF2971A" w14:textId="77777777" w:rsidR="007161AD" w:rsidRPr="00F9633B" w:rsidRDefault="007161AD" w:rsidP="00301360">
            <w:pPr>
              <w:pStyle w:val="TableText"/>
              <w:rPr>
                <w:color w:val="auto"/>
              </w:rPr>
            </w:pPr>
            <w:r w:rsidRPr="00F9633B">
              <w:rPr>
                <w:color w:val="auto"/>
              </w:rPr>
              <w:t>Rank</w:t>
            </w:r>
          </w:p>
        </w:tc>
        <w:tc>
          <w:tcPr>
            <w:tcW w:w="2431" w:type="pct"/>
          </w:tcPr>
          <w:p w14:paraId="6B9BC4D7" w14:textId="77777777" w:rsidR="007161AD" w:rsidRPr="00F9633B" w:rsidRDefault="007161AD" w:rsidP="00301360">
            <w:pPr>
              <w:pStyle w:val="TableText"/>
              <w:rPr>
                <w:color w:val="auto"/>
              </w:rPr>
            </w:pPr>
            <w:r w:rsidRPr="00F9633B">
              <w:rPr>
                <w:color w:val="auto"/>
              </w:rPr>
              <w:t>ADF members indicated their rank. Five response options: 1</w:t>
            </w:r>
            <w:r>
              <w:rPr>
                <w:color w:val="auto"/>
              </w:rPr>
              <w:t> </w:t>
            </w:r>
            <w:r w:rsidRPr="00F9633B">
              <w:rPr>
                <w:color w:val="auto"/>
              </w:rPr>
              <w:t>=</w:t>
            </w:r>
            <w:r>
              <w:rPr>
                <w:color w:val="auto"/>
              </w:rPr>
              <w:t> </w:t>
            </w:r>
            <w:r w:rsidRPr="00F9633B">
              <w:rPr>
                <w:color w:val="auto"/>
              </w:rPr>
              <w:t>Senior Commissioned Officer (CMDR / LTCOL / WGCDR and above); 2 = Commissioned Officer (LCDR / MAJ / SQNLDR and below); 3 = Senior Non-commissioned Officer (PO / SGT and above); 4 = Junior Non-commissioned Officer (LS / CPL and below); 5 = Other ranks (AB / SMN / PTE / LAC / AC and equivalent).</w:t>
            </w:r>
          </w:p>
        </w:tc>
        <w:tc>
          <w:tcPr>
            <w:tcW w:w="1543" w:type="pct"/>
          </w:tcPr>
          <w:p w14:paraId="51DB6ACF" w14:textId="77777777" w:rsidR="007161AD" w:rsidRPr="00F9633B" w:rsidRDefault="007161AD" w:rsidP="00301360">
            <w:pPr>
              <w:pStyle w:val="TableText"/>
              <w:rPr>
                <w:color w:val="auto"/>
              </w:rPr>
            </w:pPr>
            <w:r w:rsidRPr="00F9633B">
              <w:rPr>
                <w:color w:val="auto"/>
              </w:rPr>
              <w:t>Three categories were derived: 1 = Commissioned Officer (codes 1–2); 2 = Non-commissioned Officer (codes 3–4); 3 = Other ranks</w:t>
            </w:r>
          </w:p>
        </w:tc>
      </w:tr>
      <w:tr w:rsidR="007161AD" w:rsidRPr="00F9633B" w14:paraId="545EDB62" w14:textId="77777777" w:rsidTr="00B823D9">
        <w:trPr>
          <w:cantSplit/>
        </w:trPr>
        <w:tc>
          <w:tcPr>
            <w:tcW w:w="1027" w:type="pct"/>
          </w:tcPr>
          <w:p w14:paraId="568683F5" w14:textId="77777777" w:rsidR="007161AD" w:rsidRPr="00F9633B" w:rsidRDefault="007161AD" w:rsidP="00301360">
            <w:pPr>
              <w:pStyle w:val="TableText"/>
              <w:rPr>
                <w:color w:val="auto"/>
              </w:rPr>
            </w:pPr>
            <w:r w:rsidRPr="00F9633B">
              <w:rPr>
                <w:color w:val="auto"/>
              </w:rPr>
              <w:t>Main service</w:t>
            </w:r>
          </w:p>
        </w:tc>
        <w:tc>
          <w:tcPr>
            <w:tcW w:w="2431" w:type="pct"/>
          </w:tcPr>
          <w:p w14:paraId="018136FC" w14:textId="77777777" w:rsidR="007161AD" w:rsidRPr="00F9633B" w:rsidRDefault="007161AD" w:rsidP="00301360">
            <w:pPr>
              <w:pStyle w:val="TableText"/>
              <w:rPr>
                <w:color w:val="auto"/>
              </w:rPr>
            </w:pPr>
            <w:r w:rsidRPr="00F9633B">
              <w:rPr>
                <w:color w:val="auto"/>
              </w:rPr>
              <w:t>ADF members indicated their service. Three response options: Navy; Army; Air Force.</w:t>
            </w:r>
          </w:p>
        </w:tc>
        <w:tc>
          <w:tcPr>
            <w:tcW w:w="1543" w:type="pct"/>
          </w:tcPr>
          <w:p w14:paraId="55270104" w14:textId="77777777" w:rsidR="007161AD" w:rsidRPr="00F9633B" w:rsidRDefault="007161AD" w:rsidP="00301360">
            <w:pPr>
              <w:pStyle w:val="TableText"/>
              <w:rPr>
                <w:color w:val="auto"/>
              </w:rPr>
            </w:pPr>
            <w:r w:rsidRPr="00F9633B">
              <w:rPr>
                <w:color w:val="auto"/>
              </w:rPr>
              <w:t>Three categories: 1 = Navy; 2 = Army; 3 = Air Force</w:t>
            </w:r>
          </w:p>
        </w:tc>
      </w:tr>
      <w:tr w:rsidR="007161AD" w:rsidRPr="00F9633B" w14:paraId="2C02FA90" w14:textId="77777777" w:rsidTr="00B823D9">
        <w:trPr>
          <w:cnfStyle w:val="000000100000" w:firstRow="0" w:lastRow="0" w:firstColumn="0" w:lastColumn="0" w:oddVBand="0" w:evenVBand="0" w:oddHBand="1" w:evenHBand="0" w:firstRowFirstColumn="0" w:firstRowLastColumn="0" w:lastRowFirstColumn="0" w:lastRowLastColumn="0"/>
          <w:cantSplit/>
        </w:trPr>
        <w:tc>
          <w:tcPr>
            <w:tcW w:w="1027" w:type="pct"/>
          </w:tcPr>
          <w:p w14:paraId="5613173E" w14:textId="77777777" w:rsidR="007161AD" w:rsidRPr="00F9633B" w:rsidRDefault="007161AD" w:rsidP="00301360">
            <w:pPr>
              <w:pStyle w:val="TableText"/>
              <w:rPr>
                <w:color w:val="auto"/>
              </w:rPr>
            </w:pPr>
            <w:r w:rsidRPr="00F9633B">
              <w:rPr>
                <w:color w:val="auto"/>
              </w:rPr>
              <w:t>Medical fitness for service</w:t>
            </w:r>
          </w:p>
        </w:tc>
        <w:tc>
          <w:tcPr>
            <w:tcW w:w="2431" w:type="pct"/>
          </w:tcPr>
          <w:p w14:paraId="356F7ACB" w14:textId="77777777" w:rsidR="007161AD" w:rsidRPr="00F9633B" w:rsidRDefault="007161AD" w:rsidP="00301360">
            <w:pPr>
              <w:pStyle w:val="TableText"/>
              <w:rPr>
                <w:color w:val="auto"/>
              </w:rPr>
            </w:pPr>
            <w:r w:rsidRPr="00F9633B">
              <w:rPr>
                <w:color w:val="auto"/>
              </w:rPr>
              <w:t>Classification extracted from the Military and Veteran Research Study Roll, with ‘fit’ = employable and deployable; and ‘unfit’ = not fit for deployment.</w:t>
            </w:r>
          </w:p>
        </w:tc>
        <w:tc>
          <w:tcPr>
            <w:tcW w:w="1543" w:type="pct"/>
          </w:tcPr>
          <w:p w14:paraId="10C68C59" w14:textId="77777777" w:rsidR="007161AD" w:rsidRPr="00F9633B" w:rsidRDefault="007161AD" w:rsidP="00301360">
            <w:pPr>
              <w:pStyle w:val="TableText"/>
              <w:rPr>
                <w:color w:val="auto"/>
              </w:rPr>
            </w:pPr>
            <w:r w:rsidRPr="00F9633B">
              <w:rPr>
                <w:color w:val="auto"/>
              </w:rPr>
              <w:t>0 = Fit; 1 = Unfit.</w:t>
            </w:r>
          </w:p>
        </w:tc>
      </w:tr>
      <w:tr w:rsidR="007161AD" w:rsidRPr="00F9633B" w14:paraId="6E913EE7" w14:textId="77777777" w:rsidTr="00B823D9">
        <w:trPr>
          <w:cantSplit/>
        </w:trPr>
        <w:tc>
          <w:tcPr>
            <w:tcW w:w="1027" w:type="pct"/>
          </w:tcPr>
          <w:p w14:paraId="0953440D" w14:textId="77777777" w:rsidR="007161AD" w:rsidRPr="00F9633B" w:rsidRDefault="007161AD" w:rsidP="00301360">
            <w:pPr>
              <w:pStyle w:val="TableText"/>
              <w:rPr>
                <w:color w:val="auto"/>
              </w:rPr>
            </w:pPr>
            <w:r w:rsidRPr="00F9633B">
              <w:rPr>
                <w:color w:val="auto"/>
              </w:rPr>
              <w:t>Years in regular, full-time ADF service</w:t>
            </w:r>
          </w:p>
        </w:tc>
        <w:tc>
          <w:tcPr>
            <w:tcW w:w="2431" w:type="pct"/>
          </w:tcPr>
          <w:p w14:paraId="5A66631D" w14:textId="77777777" w:rsidR="007161AD" w:rsidRPr="00F9633B" w:rsidRDefault="007161AD" w:rsidP="00301360">
            <w:pPr>
              <w:pStyle w:val="TableText"/>
              <w:rPr>
                <w:color w:val="auto"/>
              </w:rPr>
            </w:pPr>
            <w:r w:rsidRPr="00F9633B">
              <w:rPr>
                <w:color w:val="auto"/>
              </w:rPr>
              <w:t>ADF members indicated the number of years served in the regular, full-time ADF.</w:t>
            </w:r>
          </w:p>
        </w:tc>
        <w:tc>
          <w:tcPr>
            <w:tcW w:w="1543" w:type="pct"/>
          </w:tcPr>
          <w:p w14:paraId="24F538D0" w14:textId="77777777" w:rsidR="007161AD" w:rsidRPr="00F9633B" w:rsidRDefault="007161AD" w:rsidP="00301360">
            <w:pPr>
              <w:pStyle w:val="TableText"/>
              <w:rPr>
                <w:color w:val="auto"/>
              </w:rPr>
            </w:pPr>
            <w:r w:rsidRPr="00F9633B">
              <w:rPr>
                <w:color w:val="auto"/>
              </w:rPr>
              <w:t>Number of years</w:t>
            </w:r>
          </w:p>
        </w:tc>
      </w:tr>
      <w:tr w:rsidR="007161AD" w:rsidRPr="00F9633B" w14:paraId="4E86037F" w14:textId="77777777" w:rsidTr="00B823D9">
        <w:trPr>
          <w:cnfStyle w:val="000000100000" w:firstRow="0" w:lastRow="0" w:firstColumn="0" w:lastColumn="0" w:oddVBand="0" w:evenVBand="0" w:oddHBand="1" w:evenHBand="0" w:firstRowFirstColumn="0" w:firstRowLastColumn="0" w:lastRowFirstColumn="0" w:lastRowLastColumn="0"/>
          <w:cantSplit/>
        </w:trPr>
        <w:tc>
          <w:tcPr>
            <w:tcW w:w="1027" w:type="pct"/>
          </w:tcPr>
          <w:p w14:paraId="55271EB9" w14:textId="77777777" w:rsidR="007161AD" w:rsidRPr="00F9633B" w:rsidRDefault="007161AD" w:rsidP="00C00D83">
            <w:pPr>
              <w:pStyle w:val="TableText"/>
              <w:rPr>
                <w:color w:val="auto"/>
              </w:rPr>
            </w:pPr>
            <w:r w:rsidRPr="00F9633B">
              <w:rPr>
                <w:color w:val="auto"/>
              </w:rPr>
              <w:t>Amount of time in regular, full-time ADF service</w:t>
            </w:r>
          </w:p>
        </w:tc>
        <w:tc>
          <w:tcPr>
            <w:tcW w:w="2431" w:type="pct"/>
          </w:tcPr>
          <w:p w14:paraId="58D29452" w14:textId="77777777" w:rsidR="007161AD" w:rsidRPr="00F9633B" w:rsidRDefault="007161AD" w:rsidP="00C00D83">
            <w:pPr>
              <w:pStyle w:val="TableText"/>
              <w:rPr>
                <w:color w:val="auto"/>
              </w:rPr>
            </w:pPr>
            <w:r w:rsidRPr="00F9633B">
              <w:rPr>
                <w:color w:val="auto"/>
              </w:rPr>
              <w:t>ADF members indicated the number of years served in the regular, full-time ADF.</w:t>
            </w:r>
          </w:p>
        </w:tc>
        <w:tc>
          <w:tcPr>
            <w:tcW w:w="1543" w:type="pct"/>
          </w:tcPr>
          <w:p w14:paraId="2190E3F5" w14:textId="77777777" w:rsidR="007161AD" w:rsidRPr="00F9633B" w:rsidRDefault="007161AD" w:rsidP="00C00D83">
            <w:pPr>
              <w:pStyle w:val="TableText"/>
              <w:rPr>
                <w:color w:val="auto"/>
              </w:rPr>
            </w:pPr>
            <w:r w:rsidRPr="00F9633B">
              <w:rPr>
                <w:color w:val="auto"/>
              </w:rPr>
              <w:t>Six categories: 1 = &lt; 4 years; 2 = 4 – &lt; 8 years; 3 = 8 – &lt; 12 years; 4 = 12 – &lt; 16 years; 5 = 16 – &lt; 20; 6 = 20+ years</w:t>
            </w:r>
          </w:p>
        </w:tc>
      </w:tr>
      <w:tr w:rsidR="007161AD" w:rsidRPr="00F9633B" w14:paraId="4F77D2A4" w14:textId="77777777" w:rsidTr="00B823D9">
        <w:trPr>
          <w:cantSplit/>
        </w:trPr>
        <w:tc>
          <w:tcPr>
            <w:tcW w:w="1027" w:type="pct"/>
          </w:tcPr>
          <w:p w14:paraId="064102A5" w14:textId="77777777" w:rsidR="007161AD" w:rsidRPr="00F9633B" w:rsidRDefault="007161AD" w:rsidP="007161AD">
            <w:pPr>
              <w:pStyle w:val="TableText"/>
              <w:rPr>
                <w:color w:val="auto"/>
              </w:rPr>
            </w:pPr>
            <w:r w:rsidRPr="00F9633B">
              <w:rPr>
                <w:color w:val="auto"/>
              </w:rPr>
              <w:t>Deployment</w:t>
            </w:r>
          </w:p>
        </w:tc>
        <w:tc>
          <w:tcPr>
            <w:tcW w:w="2431" w:type="pct"/>
          </w:tcPr>
          <w:p w14:paraId="070F2FD0" w14:textId="77777777" w:rsidR="007161AD" w:rsidRPr="00F9633B" w:rsidRDefault="007161AD" w:rsidP="007161AD">
            <w:pPr>
              <w:pStyle w:val="TableText"/>
              <w:rPr>
                <w:color w:val="auto"/>
              </w:rPr>
            </w:pPr>
            <w:r w:rsidRPr="00F9633B">
              <w:rPr>
                <w:color w:val="auto"/>
              </w:rPr>
              <w:t>ADF members indicated whether they had ever deployed to any of the listed operations (e.g. Afghanistan, East Timor).</w:t>
            </w:r>
          </w:p>
        </w:tc>
        <w:tc>
          <w:tcPr>
            <w:tcW w:w="1543" w:type="pct"/>
          </w:tcPr>
          <w:p w14:paraId="6CA9F70E" w14:textId="77777777" w:rsidR="007161AD" w:rsidRPr="00F9633B" w:rsidRDefault="007161AD" w:rsidP="007161AD">
            <w:pPr>
              <w:pStyle w:val="TableText"/>
              <w:rPr>
                <w:color w:val="auto"/>
              </w:rPr>
            </w:pPr>
            <w:r w:rsidRPr="00F9633B">
              <w:rPr>
                <w:color w:val="auto"/>
              </w:rPr>
              <w:t>Lifetime deployment: 0 = no; 1 = yes</w:t>
            </w:r>
          </w:p>
        </w:tc>
      </w:tr>
      <w:tr w:rsidR="007161AD" w:rsidRPr="00F9633B" w14:paraId="5154ECF0" w14:textId="77777777" w:rsidTr="00B823D9">
        <w:trPr>
          <w:cnfStyle w:val="000000100000" w:firstRow="0" w:lastRow="0" w:firstColumn="0" w:lastColumn="0" w:oddVBand="0" w:evenVBand="0" w:oddHBand="1" w:evenHBand="0" w:firstRowFirstColumn="0" w:firstRowLastColumn="0" w:lastRowFirstColumn="0" w:lastRowLastColumn="0"/>
          <w:cantSplit/>
        </w:trPr>
        <w:tc>
          <w:tcPr>
            <w:tcW w:w="1027" w:type="pct"/>
          </w:tcPr>
          <w:p w14:paraId="42D8AF7A" w14:textId="77777777" w:rsidR="007161AD" w:rsidRPr="00F9633B" w:rsidRDefault="007161AD" w:rsidP="00301360">
            <w:pPr>
              <w:pStyle w:val="TableText"/>
              <w:rPr>
                <w:color w:val="auto"/>
              </w:rPr>
            </w:pPr>
            <w:r w:rsidRPr="00F9633B">
              <w:rPr>
                <w:color w:val="auto"/>
              </w:rPr>
              <w:t>Lifetime trauma exposures</w:t>
            </w:r>
          </w:p>
        </w:tc>
        <w:tc>
          <w:tcPr>
            <w:tcW w:w="2431" w:type="pct"/>
          </w:tcPr>
          <w:p w14:paraId="0DD0A341" w14:textId="77777777" w:rsidR="007161AD" w:rsidRPr="00F9633B" w:rsidRDefault="007161AD" w:rsidP="00301360">
            <w:pPr>
              <w:pStyle w:val="TableText"/>
              <w:rPr>
                <w:color w:val="auto"/>
              </w:rPr>
            </w:pPr>
            <w:r w:rsidRPr="00F9633B">
              <w:rPr>
                <w:color w:val="auto"/>
              </w:rPr>
              <w:t>ADF members indicated whether they had experienced any of 26 traumatic events (e.g. being a peacekeeper in a war zone or a place of ongoing terror; having someone close to you die).</w:t>
            </w:r>
          </w:p>
        </w:tc>
        <w:tc>
          <w:tcPr>
            <w:tcW w:w="1543" w:type="pct"/>
          </w:tcPr>
          <w:p w14:paraId="1813B67A" w14:textId="77777777" w:rsidR="007161AD" w:rsidRPr="00F9633B" w:rsidRDefault="007161AD" w:rsidP="00301360">
            <w:pPr>
              <w:pStyle w:val="TableText"/>
              <w:rPr>
                <w:color w:val="auto"/>
              </w:rPr>
            </w:pPr>
            <w:r w:rsidRPr="00F9633B">
              <w:rPr>
                <w:color w:val="auto"/>
              </w:rPr>
              <w:t>For each trauma, 0 = no, 1 = yes</w:t>
            </w:r>
          </w:p>
          <w:p w14:paraId="474C3332" w14:textId="77777777" w:rsidR="007161AD" w:rsidRPr="00F9633B" w:rsidRDefault="007161AD" w:rsidP="00301360">
            <w:pPr>
              <w:pStyle w:val="TableText"/>
              <w:rPr>
                <w:color w:val="auto"/>
              </w:rPr>
            </w:pPr>
            <w:r w:rsidRPr="00F9633B">
              <w:rPr>
                <w:color w:val="auto"/>
              </w:rPr>
              <w:t>Number of trauma exposures: 0 = 0 traumas, 1 = 1 trauma; 2 = 2 traumas; 3 = 3 traumas, 4 = 4+ traumas</w:t>
            </w:r>
          </w:p>
        </w:tc>
      </w:tr>
      <w:tr w:rsidR="007161AD" w:rsidRPr="00F9633B" w14:paraId="75D44025" w14:textId="77777777" w:rsidTr="00B823D9">
        <w:trPr>
          <w:cantSplit/>
        </w:trPr>
        <w:tc>
          <w:tcPr>
            <w:tcW w:w="1027" w:type="pct"/>
          </w:tcPr>
          <w:p w14:paraId="4212A2FB" w14:textId="77777777" w:rsidR="007161AD" w:rsidRPr="00F9633B" w:rsidRDefault="007161AD" w:rsidP="00301360">
            <w:pPr>
              <w:pStyle w:val="TableText"/>
              <w:rPr>
                <w:color w:val="auto"/>
              </w:rPr>
            </w:pPr>
            <w:r w:rsidRPr="00F9633B">
              <w:rPr>
                <w:b/>
                <w:color w:val="auto"/>
              </w:rPr>
              <w:t>FWS PARTICIPANTS</w:t>
            </w:r>
          </w:p>
        </w:tc>
        <w:tc>
          <w:tcPr>
            <w:tcW w:w="2431" w:type="pct"/>
          </w:tcPr>
          <w:p w14:paraId="60035152" w14:textId="77777777" w:rsidR="007161AD" w:rsidRPr="00F9633B" w:rsidRDefault="007161AD" w:rsidP="00301360">
            <w:pPr>
              <w:pStyle w:val="TableText"/>
              <w:rPr>
                <w:color w:val="auto"/>
              </w:rPr>
            </w:pPr>
          </w:p>
        </w:tc>
        <w:tc>
          <w:tcPr>
            <w:tcW w:w="1543" w:type="pct"/>
          </w:tcPr>
          <w:p w14:paraId="7A53A455" w14:textId="77777777" w:rsidR="007161AD" w:rsidRPr="00F9633B" w:rsidRDefault="007161AD" w:rsidP="00301360">
            <w:pPr>
              <w:pStyle w:val="TableText"/>
              <w:rPr>
                <w:color w:val="auto"/>
              </w:rPr>
            </w:pPr>
          </w:p>
        </w:tc>
      </w:tr>
      <w:tr w:rsidR="007161AD" w:rsidRPr="00F9633B" w14:paraId="7BFE8C8A" w14:textId="77777777" w:rsidTr="00B823D9">
        <w:trPr>
          <w:cnfStyle w:val="000000100000" w:firstRow="0" w:lastRow="0" w:firstColumn="0" w:lastColumn="0" w:oddVBand="0" w:evenVBand="0" w:oddHBand="1" w:evenHBand="0" w:firstRowFirstColumn="0" w:firstRowLastColumn="0" w:lastRowFirstColumn="0" w:lastRowLastColumn="0"/>
          <w:cantSplit/>
        </w:trPr>
        <w:tc>
          <w:tcPr>
            <w:tcW w:w="1027" w:type="pct"/>
          </w:tcPr>
          <w:p w14:paraId="6AADC19A" w14:textId="77777777" w:rsidR="007161AD" w:rsidRPr="00F9633B" w:rsidRDefault="007161AD" w:rsidP="00301360">
            <w:pPr>
              <w:pStyle w:val="TableText"/>
              <w:rPr>
                <w:color w:val="auto"/>
              </w:rPr>
            </w:pPr>
            <w:r w:rsidRPr="00F9633B">
              <w:rPr>
                <w:color w:val="auto"/>
              </w:rPr>
              <w:t>ADF member ever deployed</w:t>
            </w:r>
          </w:p>
        </w:tc>
        <w:tc>
          <w:tcPr>
            <w:tcW w:w="2431" w:type="pct"/>
          </w:tcPr>
          <w:p w14:paraId="26E91C05" w14:textId="77777777" w:rsidR="007161AD" w:rsidRPr="00F9633B" w:rsidRDefault="007161AD" w:rsidP="00301360">
            <w:pPr>
              <w:pStyle w:val="TableText"/>
              <w:rPr>
                <w:color w:val="auto"/>
              </w:rPr>
            </w:pPr>
            <w:r w:rsidRPr="00F9633B">
              <w:rPr>
                <w:color w:val="auto"/>
              </w:rPr>
              <w:t>FWS participant indicated whether their ADF member had ever deployed.</w:t>
            </w:r>
          </w:p>
        </w:tc>
        <w:tc>
          <w:tcPr>
            <w:tcW w:w="1543" w:type="pct"/>
          </w:tcPr>
          <w:p w14:paraId="57E4B4F2" w14:textId="77777777" w:rsidR="007161AD" w:rsidRPr="00F9633B" w:rsidRDefault="007161AD" w:rsidP="00301360">
            <w:pPr>
              <w:pStyle w:val="TableText"/>
              <w:rPr>
                <w:color w:val="auto"/>
              </w:rPr>
            </w:pPr>
            <w:r w:rsidRPr="00F9633B">
              <w:rPr>
                <w:color w:val="auto"/>
              </w:rPr>
              <w:t>0 = no; 1 = yes</w:t>
            </w:r>
          </w:p>
        </w:tc>
      </w:tr>
      <w:tr w:rsidR="007161AD" w:rsidRPr="00F9633B" w14:paraId="2C6CE946" w14:textId="77777777" w:rsidTr="00B823D9">
        <w:trPr>
          <w:cantSplit/>
        </w:trPr>
        <w:tc>
          <w:tcPr>
            <w:tcW w:w="1027" w:type="pct"/>
          </w:tcPr>
          <w:p w14:paraId="6F628829" w14:textId="77777777" w:rsidR="007161AD" w:rsidRPr="00F9633B" w:rsidRDefault="007161AD" w:rsidP="00301360">
            <w:pPr>
              <w:pStyle w:val="TableText"/>
              <w:rPr>
                <w:color w:val="auto"/>
              </w:rPr>
            </w:pPr>
            <w:r w:rsidRPr="00F9633B">
              <w:rPr>
                <w:color w:val="auto"/>
              </w:rPr>
              <w:t>Together during deployment</w:t>
            </w:r>
          </w:p>
        </w:tc>
        <w:tc>
          <w:tcPr>
            <w:tcW w:w="2431" w:type="pct"/>
          </w:tcPr>
          <w:p w14:paraId="320E7AAA" w14:textId="77777777" w:rsidR="007161AD" w:rsidRPr="00F9633B" w:rsidRDefault="007161AD" w:rsidP="00301360">
            <w:pPr>
              <w:pStyle w:val="TableText"/>
              <w:rPr>
                <w:color w:val="auto"/>
              </w:rPr>
            </w:pPr>
            <w:r w:rsidRPr="00F9633B">
              <w:rPr>
                <w:color w:val="auto"/>
              </w:rPr>
              <w:t>FWS participant indicated whether they were together as a couple when their ADF member was on deployment.</w:t>
            </w:r>
          </w:p>
        </w:tc>
        <w:tc>
          <w:tcPr>
            <w:tcW w:w="1543" w:type="pct"/>
          </w:tcPr>
          <w:p w14:paraId="7084A9A4" w14:textId="77777777" w:rsidR="007161AD" w:rsidRPr="00F9633B" w:rsidRDefault="007161AD" w:rsidP="00301360">
            <w:pPr>
              <w:pStyle w:val="TableText"/>
              <w:rPr>
                <w:color w:val="auto"/>
              </w:rPr>
            </w:pPr>
            <w:r w:rsidRPr="00F9633B">
              <w:rPr>
                <w:color w:val="auto"/>
              </w:rPr>
              <w:t>0 = no; 1 = yes</w:t>
            </w:r>
          </w:p>
        </w:tc>
      </w:tr>
      <w:tr w:rsidR="007161AD" w:rsidRPr="00F9633B" w14:paraId="1E55BC99" w14:textId="77777777" w:rsidTr="00B823D9">
        <w:trPr>
          <w:cnfStyle w:val="000000100000" w:firstRow="0" w:lastRow="0" w:firstColumn="0" w:lastColumn="0" w:oddVBand="0" w:evenVBand="0" w:oddHBand="1" w:evenHBand="0" w:firstRowFirstColumn="0" w:firstRowLastColumn="0" w:lastRowFirstColumn="0" w:lastRowLastColumn="0"/>
          <w:cantSplit/>
        </w:trPr>
        <w:tc>
          <w:tcPr>
            <w:tcW w:w="1027" w:type="pct"/>
          </w:tcPr>
          <w:p w14:paraId="693DDD19" w14:textId="77777777" w:rsidR="007161AD" w:rsidRPr="00F9633B" w:rsidRDefault="007161AD" w:rsidP="00301360">
            <w:pPr>
              <w:pStyle w:val="TableText"/>
              <w:rPr>
                <w:color w:val="auto"/>
              </w:rPr>
            </w:pPr>
            <w:r w:rsidRPr="00F9633B">
              <w:rPr>
                <w:color w:val="auto"/>
              </w:rPr>
              <w:t>Deployment experience shared</w:t>
            </w:r>
          </w:p>
        </w:tc>
        <w:tc>
          <w:tcPr>
            <w:tcW w:w="2431" w:type="pct"/>
          </w:tcPr>
          <w:p w14:paraId="0557EA8B" w14:textId="77777777" w:rsidR="007161AD" w:rsidRPr="00F9633B" w:rsidRDefault="007161AD" w:rsidP="00301360">
            <w:pPr>
              <w:pStyle w:val="TableText"/>
              <w:rPr>
                <w:color w:val="auto"/>
              </w:rPr>
            </w:pPr>
            <w:r w:rsidRPr="00F9633B">
              <w:rPr>
                <w:color w:val="auto"/>
              </w:rPr>
              <w:t>FWS participant indicated how much their ADF member has shared his/her deployment experiences with the FWS participant. Four-point scale: 1 = none to 4 = a lot.</w:t>
            </w:r>
          </w:p>
        </w:tc>
        <w:tc>
          <w:tcPr>
            <w:tcW w:w="1543" w:type="pct"/>
          </w:tcPr>
          <w:p w14:paraId="18CD7D89" w14:textId="77777777" w:rsidR="007161AD" w:rsidRPr="00F9633B" w:rsidRDefault="007161AD" w:rsidP="00301360">
            <w:pPr>
              <w:pStyle w:val="TableText"/>
              <w:rPr>
                <w:color w:val="auto"/>
              </w:rPr>
            </w:pPr>
            <w:r w:rsidRPr="00F9633B">
              <w:rPr>
                <w:color w:val="auto"/>
              </w:rPr>
              <w:t>Four categories: 0 = No; 1 = A little; 2</w:t>
            </w:r>
            <w:r>
              <w:rPr>
                <w:color w:val="auto"/>
              </w:rPr>
              <w:t> </w:t>
            </w:r>
            <w:r w:rsidRPr="00F9633B">
              <w:rPr>
                <w:color w:val="auto"/>
              </w:rPr>
              <w:t>=</w:t>
            </w:r>
            <w:r>
              <w:rPr>
                <w:color w:val="auto"/>
              </w:rPr>
              <w:t> </w:t>
            </w:r>
            <w:r w:rsidRPr="00F9633B">
              <w:rPr>
                <w:color w:val="auto"/>
              </w:rPr>
              <w:t>Somewhat; 3 = A lot</w:t>
            </w:r>
          </w:p>
        </w:tc>
      </w:tr>
      <w:tr w:rsidR="007161AD" w:rsidRPr="00F9633B" w14:paraId="52E62A0E" w14:textId="77777777" w:rsidTr="00B823D9">
        <w:trPr>
          <w:cantSplit/>
        </w:trPr>
        <w:tc>
          <w:tcPr>
            <w:tcW w:w="1027" w:type="pct"/>
          </w:tcPr>
          <w:p w14:paraId="5A310C87" w14:textId="77777777" w:rsidR="007161AD" w:rsidRPr="00F9633B" w:rsidRDefault="007161AD" w:rsidP="00301360">
            <w:pPr>
              <w:pStyle w:val="TableText"/>
              <w:rPr>
                <w:color w:val="auto"/>
              </w:rPr>
            </w:pPr>
            <w:r w:rsidRPr="00F9633B">
              <w:rPr>
                <w:color w:val="auto"/>
              </w:rPr>
              <w:t>FWS participant is a Current Serving or Ex-Serving ADF member</w:t>
            </w:r>
          </w:p>
        </w:tc>
        <w:tc>
          <w:tcPr>
            <w:tcW w:w="2431" w:type="pct"/>
          </w:tcPr>
          <w:p w14:paraId="26BA73CE" w14:textId="77777777" w:rsidR="007161AD" w:rsidRPr="00F9633B" w:rsidRDefault="007161AD" w:rsidP="00301360">
            <w:pPr>
              <w:pStyle w:val="TableText"/>
              <w:rPr>
                <w:color w:val="auto"/>
              </w:rPr>
            </w:pPr>
            <w:r w:rsidRPr="00F9633B">
              <w:rPr>
                <w:color w:val="auto"/>
              </w:rPr>
              <w:t>FWS participant indicated whether they are or were a member of the ADF.</w:t>
            </w:r>
          </w:p>
        </w:tc>
        <w:tc>
          <w:tcPr>
            <w:tcW w:w="1543" w:type="pct"/>
          </w:tcPr>
          <w:p w14:paraId="59F97ABA" w14:textId="77777777" w:rsidR="007161AD" w:rsidRPr="00F9633B" w:rsidRDefault="007161AD" w:rsidP="00301360">
            <w:pPr>
              <w:pStyle w:val="TableText"/>
              <w:rPr>
                <w:color w:val="auto"/>
              </w:rPr>
            </w:pPr>
            <w:r w:rsidRPr="00F9633B">
              <w:rPr>
                <w:color w:val="auto"/>
              </w:rPr>
              <w:t>0 = no; 1 = yes</w:t>
            </w:r>
          </w:p>
        </w:tc>
      </w:tr>
      <w:tr w:rsidR="007161AD" w:rsidRPr="00F9633B" w14:paraId="6D52F457" w14:textId="77777777" w:rsidTr="00B823D9">
        <w:trPr>
          <w:cnfStyle w:val="000000100000" w:firstRow="0" w:lastRow="0" w:firstColumn="0" w:lastColumn="0" w:oddVBand="0" w:evenVBand="0" w:oddHBand="1" w:evenHBand="0" w:firstRowFirstColumn="0" w:firstRowLastColumn="0" w:lastRowFirstColumn="0" w:lastRowLastColumn="0"/>
          <w:cantSplit/>
        </w:trPr>
        <w:tc>
          <w:tcPr>
            <w:tcW w:w="1027" w:type="pct"/>
          </w:tcPr>
          <w:p w14:paraId="62E837EC" w14:textId="77777777" w:rsidR="007161AD" w:rsidRPr="00F9633B" w:rsidRDefault="007161AD" w:rsidP="00301360">
            <w:pPr>
              <w:pStyle w:val="TableText"/>
              <w:rPr>
                <w:color w:val="auto"/>
              </w:rPr>
            </w:pPr>
            <w:r w:rsidRPr="00F9633B">
              <w:rPr>
                <w:color w:val="auto"/>
              </w:rPr>
              <w:t>FWS participant was ever deployed</w:t>
            </w:r>
          </w:p>
        </w:tc>
        <w:tc>
          <w:tcPr>
            <w:tcW w:w="2431" w:type="pct"/>
          </w:tcPr>
          <w:p w14:paraId="01B6349A" w14:textId="77777777" w:rsidR="007161AD" w:rsidRPr="00F9633B" w:rsidRDefault="007161AD" w:rsidP="00301360">
            <w:pPr>
              <w:pStyle w:val="TableText"/>
              <w:rPr>
                <w:color w:val="auto"/>
              </w:rPr>
            </w:pPr>
            <w:r w:rsidRPr="00F9633B">
              <w:rPr>
                <w:color w:val="auto"/>
              </w:rPr>
              <w:t>FWS participant who was or had been an ADF member indicated whether they had ever been deployed.</w:t>
            </w:r>
          </w:p>
        </w:tc>
        <w:tc>
          <w:tcPr>
            <w:tcW w:w="1543" w:type="pct"/>
          </w:tcPr>
          <w:p w14:paraId="460C9F95" w14:textId="77777777" w:rsidR="007161AD" w:rsidRPr="00F9633B" w:rsidRDefault="007161AD" w:rsidP="00301360">
            <w:pPr>
              <w:pStyle w:val="TableText"/>
              <w:rPr>
                <w:color w:val="auto"/>
              </w:rPr>
            </w:pPr>
            <w:r w:rsidRPr="00F9633B">
              <w:rPr>
                <w:color w:val="auto"/>
              </w:rPr>
              <w:t>0 = no; 1 = yes</w:t>
            </w:r>
          </w:p>
        </w:tc>
      </w:tr>
      <w:tr w:rsidR="007161AD" w:rsidRPr="00F9633B" w14:paraId="39C8DB05" w14:textId="77777777" w:rsidTr="00B823D9">
        <w:trPr>
          <w:cantSplit/>
        </w:trPr>
        <w:tc>
          <w:tcPr>
            <w:tcW w:w="1027" w:type="pct"/>
          </w:tcPr>
          <w:p w14:paraId="22749CF3" w14:textId="77777777" w:rsidR="007161AD" w:rsidRPr="00F9633B" w:rsidRDefault="007161AD" w:rsidP="00301360">
            <w:pPr>
              <w:pStyle w:val="TableText"/>
              <w:rPr>
                <w:color w:val="auto"/>
              </w:rPr>
            </w:pPr>
            <w:r w:rsidRPr="00F9633B">
              <w:rPr>
                <w:color w:val="auto"/>
              </w:rPr>
              <w:t>Parent was in ADF</w:t>
            </w:r>
          </w:p>
        </w:tc>
        <w:tc>
          <w:tcPr>
            <w:tcW w:w="2431" w:type="pct"/>
          </w:tcPr>
          <w:p w14:paraId="6EB5ECF8" w14:textId="77777777" w:rsidR="007161AD" w:rsidRPr="00F9633B" w:rsidRDefault="007161AD" w:rsidP="00301360">
            <w:pPr>
              <w:pStyle w:val="TableText"/>
              <w:rPr>
                <w:color w:val="auto"/>
              </w:rPr>
            </w:pPr>
            <w:r w:rsidRPr="00F9633B">
              <w:rPr>
                <w:color w:val="auto"/>
              </w:rPr>
              <w:t>FWS participant indicated whether one or both parents served in the ADF.</w:t>
            </w:r>
          </w:p>
        </w:tc>
        <w:tc>
          <w:tcPr>
            <w:tcW w:w="1543" w:type="pct"/>
          </w:tcPr>
          <w:p w14:paraId="5450C600" w14:textId="77777777" w:rsidR="007161AD" w:rsidRPr="00F9633B" w:rsidRDefault="007161AD" w:rsidP="00301360">
            <w:pPr>
              <w:pStyle w:val="TableText"/>
              <w:rPr>
                <w:color w:val="auto"/>
              </w:rPr>
            </w:pPr>
            <w:r w:rsidRPr="00F9633B">
              <w:rPr>
                <w:color w:val="auto"/>
              </w:rPr>
              <w:t>0 = no; 1 = yes</w:t>
            </w:r>
          </w:p>
        </w:tc>
      </w:tr>
      <w:tr w:rsidR="007161AD" w:rsidRPr="00F9633B" w14:paraId="69BE4EB5"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3457" w:type="pct"/>
            <w:gridSpan w:val="2"/>
          </w:tcPr>
          <w:p w14:paraId="698733AB" w14:textId="77777777" w:rsidR="007161AD" w:rsidRPr="00F9633B" w:rsidRDefault="007161AD" w:rsidP="00301360">
            <w:pPr>
              <w:pStyle w:val="TableText"/>
              <w:rPr>
                <w:color w:val="auto"/>
              </w:rPr>
            </w:pPr>
            <w:r w:rsidRPr="00F9633B">
              <w:rPr>
                <w:b/>
                <w:color w:val="auto"/>
              </w:rPr>
              <w:t>Impact of military experiences</w:t>
            </w:r>
          </w:p>
        </w:tc>
        <w:tc>
          <w:tcPr>
            <w:tcW w:w="1543" w:type="pct"/>
          </w:tcPr>
          <w:p w14:paraId="02D613B2" w14:textId="77777777" w:rsidR="007161AD" w:rsidRPr="00F9633B" w:rsidRDefault="007161AD" w:rsidP="00301360">
            <w:pPr>
              <w:pStyle w:val="TableText"/>
              <w:rPr>
                <w:color w:val="auto"/>
              </w:rPr>
            </w:pPr>
          </w:p>
        </w:tc>
      </w:tr>
      <w:tr w:rsidR="007161AD" w:rsidRPr="00F9633B" w14:paraId="35B1D3CB" w14:textId="77777777" w:rsidTr="00B823D9">
        <w:trPr>
          <w:cantSplit/>
        </w:trPr>
        <w:tc>
          <w:tcPr>
            <w:tcW w:w="1027" w:type="pct"/>
          </w:tcPr>
          <w:p w14:paraId="44DE54B1" w14:textId="77777777" w:rsidR="007161AD" w:rsidRPr="00F9633B" w:rsidRDefault="007161AD" w:rsidP="00301360">
            <w:pPr>
              <w:pStyle w:val="TableText"/>
              <w:rPr>
                <w:color w:val="auto"/>
              </w:rPr>
            </w:pPr>
            <w:r w:rsidRPr="00F9633B">
              <w:rPr>
                <w:color w:val="auto"/>
              </w:rPr>
              <w:t>On ADF member</w:t>
            </w:r>
          </w:p>
        </w:tc>
        <w:tc>
          <w:tcPr>
            <w:tcW w:w="2431" w:type="pct"/>
          </w:tcPr>
          <w:p w14:paraId="2063DA1A" w14:textId="77777777" w:rsidR="007161AD" w:rsidRPr="00F9633B" w:rsidRDefault="007161AD" w:rsidP="00301360">
            <w:pPr>
              <w:pStyle w:val="TableText"/>
              <w:rPr>
                <w:color w:val="auto"/>
              </w:rPr>
            </w:pPr>
            <w:r w:rsidRPr="00F9633B">
              <w:rPr>
                <w:color w:val="auto"/>
              </w:rPr>
              <w:t xml:space="preserve">FWS participant rated how negative or positive their ADF member’s military service experiences had been on ADF member’s relationships (e.g. with spouse, children), mental health, physical health, employment, financial situation, and career. Six-point scale: 1 = extremely negative to </w:t>
            </w:r>
            <w:r>
              <w:rPr>
                <w:color w:val="auto"/>
              </w:rPr>
              <w:t>6</w:t>
            </w:r>
            <w:r w:rsidRPr="00F9633B">
              <w:rPr>
                <w:color w:val="auto"/>
              </w:rPr>
              <w:t> = extremely positive. Eleven items.</w:t>
            </w:r>
          </w:p>
        </w:tc>
        <w:tc>
          <w:tcPr>
            <w:tcW w:w="1543" w:type="pct"/>
          </w:tcPr>
          <w:p w14:paraId="31B2DC15" w14:textId="77777777" w:rsidR="007161AD" w:rsidRPr="00F9633B" w:rsidRDefault="007161AD" w:rsidP="00301360">
            <w:pPr>
              <w:pStyle w:val="TableText"/>
              <w:rPr>
                <w:color w:val="auto"/>
              </w:rPr>
            </w:pPr>
            <w:r w:rsidRPr="00F9633B">
              <w:rPr>
                <w:color w:val="auto"/>
              </w:rPr>
              <w:t>For each item, three categories: 1 = negative (codes 1–2); 2 = no influence (code 3); 3 = positive (codes 4–5)</w:t>
            </w:r>
          </w:p>
        </w:tc>
      </w:tr>
      <w:tr w:rsidR="007161AD" w:rsidRPr="00F9633B" w14:paraId="48C91211" w14:textId="77777777" w:rsidTr="00B823D9">
        <w:trPr>
          <w:cnfStyle w:val="000000100000" w:firstRow="0" w:lastRow="0" w:firstColumn="0" w:lastColumn="0" w:oddVBand="0" w:evenVBand="0" w:oddHBand="1" w:evenHBand="0" w:firstRowFirstColumn="0" w:firstRowLastColumn="0" w:lastRowFirstColumn="0" w:lastRowLastColumn="0"/>
          <w:cantSplit/>
        </w:trPr>
        <w:tc>
          <w:tcPr>
            <w:tcW w:w="1027" w:type="pct"/>
          </w:tcPr>
          <w:p w14:paraId="0216D523" w14:textId="77777777" w:rsidR="007161AD" w:rsidRPr="00F9633B" w:rsidRDefault="007161AD" w:rsidP="00301360">
            <w:pPr>
              <w:pStyle w:val="TableText"/>
              <w:rPr>
                <w:color w:val="auto"/>
              </w:rPr>
            </w:pPr>
            <w:r w:rsidRPr="00F9633B">
              <w:rPr>
                <w:color w:val="auto"/>
              </w:rPr>
              <w:t>On FWS participant</w:t>
            </w:r>
          </w:p>
        </w:tc>
        <w:tc>
          <w:tcPr>
            <w:tcW w:w="2431" w:type="pct"/>
          </w:tcPr>
          <w:p w14:paraId="40FB50A5" w14:textId="77777777" w:rsidR="007161AD" w:rsidRPr="00F9633B" w:rsidRDefault="007161AD" w:rsidP="00301360">
            <w:pPr>
              <w:pStyle w:val="TableText"/>
              <w:rPr>
                <w:color w:val="auto"/>
              </w:rPr>
            </w:pPr>
            <w:r w:rsidRPr="00F9633B">
              <w:rPr>
                <w:color w:val="auto"/>
              </w:rPr>
              <w:t xml:space="preserve">FWS participant rated how negative or positive their ADF member’s military service experiences have been on the FWS participant’s own relationships (e.g. with spouse, children), mental health, physical health, employment, financial situation, and career. Six-point scale: 1 = extremely negative to </w:t>
            </w:r>
            <w:r>
              <w:rPr>
                <w:color w:val="auto"/>
              </w:rPr>
              <w:t>6</w:t>
            </w:r>
            <w:r w:rsidRPr="00F9633B">
              <w:rPr>
                <w:color w:val="auto"/>
              </w:rPr>
              <w:t xml:space="preserve"> = extremely positive. Eleven items.</w:t>
            </w:r>
          </w:p>
        </w:tc>
        <w:tc>
          <w:tcPr>
            <w:tcW w:w="1543" w:type="pct"/>
          </w:tcPr>
          <w:p w14:paraId="045194E0" w14:textId="77777777" w:rsidR="007161AD" w:rsidRPr="00F9633B" w:rsidRDefault="007161AD" w:rsidP="00301360">
            <w:pPr>
              <w:pStyle w:val="TableText"/>
              <w:rPr>
                <w:color w:val="auto"/>
              </w:rPr>
            </w:pPr>
            <w:r w:rsidRPr="00F9633B">
              <w:rPr>
                <w:color w:val="auto"/>
              </w:rPr>
              <w:t>For each item, three categories: 1 = negative (code 1–2); 2 = no influence (code 3); 3 = positive (codes 4–5)</w:t>
            </w:r>
          </w:p>
        </w:tc>
      </w:tr>
      <w:tr w:rsidR="007161AD" w:rsidRPr="00F9633B" w14:paraId="168BB910" w14:textId="77777777" w:rsidTr="00B823D9">
        <w:trPr>
          <w:cantSplit/>
        </w:trPr>
        <w:tc>
          <w:tcPr>
            <w:tcW w:w="1027" w:type="pct"/>
          </w:tcPr>
          <w:p w14:paraId="64C6F4F5" w14:textId="77777777" w:rsidR="007161AD" w:rsidRPr="00F9633B" w:rsidRDefault="007161AD" w:rsidP="00301360">
            <w:pPr>
              <w:pStyle w:val="TableText"/>
              <w:rPr>
                <w:color w:val="auto"/>
              </w:rPr>
            </w:pPr>
            <w:r w:rsidRPr="00F9633B">
              <w:rPr>
                <w:color w:val="auto"/>
              </w:rPr>
              <w:t>Impact of FWS participant’s own military service on themselves</w:t>
            </w:r>
          </w:p>
        </w:tc>
        <w:tc>
          <w:tcPr>
            <w:tcW w:w="2431" w:type="pct"/>
          </w:tcPr>
          <w:p w14:paraId="3FB05297" w14:textId="77777777" w:rsidR="007161AD" w:rsidRPr="00F9633B" w:rsidRDefault="007161AD" w:rsidP="00301360">
            <w:pPr>
              <w:pStyle w:val="TableText"/>
              <w:rPr>
                <w:color w:val="auto"/>
              </w:rPr>
            </w:pPr>
            <w:r w:rsidRPr="00F9633B">
              <w:rPr>
                <w:color w:val="auto"/>
              </w:rPr>
              <w:t xml:space="preserve">FWS participant rated how negative or positive their own military service experiences had been on their own relationships (e.g. with spouse, children), mental health, physical health, employment, financial situation, and career. Six-point scale: 1 = extremely negative to </w:t>
            </w:r>
            <w:r>
              <w:rPr>
                <w:color w:val="auto"/>
              </w:rPr>
              <w:t>6</w:t>
            </w:r>
            <w:r w:rsidRPr="00F9633B">
              <w:rPr>
                <w:color w:val="auto"/>
              </w:rPr>
              <w:t xml:space="preserve"> = extremely positive. Eleven items.</w:t>
            </w:r>
          </w:p>
        </w:tc>
        <w:tc>
          <w:tcPr>
            <w:tcW w:w="1543" w:type="pct"/>
          </w:tcPr>
          <w:p w14:paraId="6A5D40CC" w14:textId="77777777" w:rsidR="007161AD" w:rsidRPr="00F9633B" w:rsidRDefault="007161AD" w:rsidP="00301360">
            <w:pPr>
              <w:pStyle w:val="TableText"/>
              <w:rPr>
                <w:color w:val="auto"/>
              </w:rPr>
            </w:pPr>
            <w:r w:rsidRPr="00F9633B">
              <w:rPr>
                <w:color w:val="auto"/>
              </w:rPr>
              <w:t>For each item, three categories: 1 = negative (code 1–2); 2 = no influence (code 3); 3 = positive (codes 4–5)</w:t>
            </w:r>
          </w:p>
        </w:tc>
      </w:tr>
    </w:tbl>
    <w:p w14:paraId="09476452" w14:textId="77777777" w:rsidR="007161AD" w:rsidRPr="00F9633B" w:rsidRDefault="007161AD" w:rsidP="00301360">
      <w:pPr>
        <w:pStyle w:val="TableNotes"/>
      </w:pPr>
    </w:p>
    <w:p w14:paraId="5CF20E41" w14:textId="77777777" w:rsidR="008776EF" w:rsidRPr="00F9633B" w:rsidRDefault="008776EF" w:rsidP="00301360">
      <w:pPr>
        <w:pStyle w:val="Heading3"/>
      </w:pPr>
      <w:r w:rsidRPr="00F9633B">
        <w:t xml:space="preserve">Within-family </w:t>
      </w:r>
      <w:bookmarkEnd w:id="323"/>
      <w:r w:rsidRPr="00F9633B">
        <w:t>wellbeing</w:t>
      </w:r>
      <w:bookmarkEnd w:id="324"/>
    </w:p>
    <w:p w14:paraId="4D19C534" w14:textId="086E00BE" w:rsidR="008776EF" w:rsidRPr="00F9633B" w:rsidRDefault="008776EF" w:rsidP="00301360">
      <w:r w:rsidRPr="00F9633B">
        <w:t>Questions about couple relationships were only asked of FWS participants and ADF members who were currently in a spouse/partner relationship (</w:t>
      </w:r>
      <w:r w:rsidR="00E31CBA" w:rsidRPr="00F9633B">
        <w:t xml:space="preserve">Table </w:t>
      </w:r>
      <w:r w:rsidR="00E31CBA">
        <w:t>2</w:t>
      </w:r>
      <w:r w:rsidR="00E31CBA" w:rsidRPr="00F9633B">
        <w:t>.</w:t>
      </w:r>
      <w:r w:rsidR="00E31CBA">
        <w:t>17</w:t>
      </w:r>
      <w:r w:rsidRPr="00F9633B">
        <w:t xml:space="preserve">). ADF members’ satisfaction with their relationship with their spouse/partner was measured using a single item taken from the Household, Income and Labour Dynamics in Australia (HILDA) Survey (Watson &amp; Wooden, 2002). FWS participating spouses’/partners’ happiness in the relationship was assessed using a single global item from the </w:t>
      </w:r>
      <w:bookmarkStart w:id="328" w:name="_Hlk517961366"/>
      <w:r w:rsidRPr="00F9633B">
        <w:t>Abbreviated Dyadic Adjustment Scale</w:t>
      </w:r>
      <w:bookmarkEnd w:id="328"/>
      <w:r w:rsidRPr="00F9633B">
        <w:t xml:space="preserve"> (Sharpley &amp; Rodgers, 1984). Relationship quality was measured using the 7-item Relationship Assessment Scale (Hendrick, 1988). Intimate partner violence was measured using the Woman Abuse Screening Tool (Brown, Lent, Schmidt, &amp; Sas, 2000), used in the Vietnam Veterans Family Study and the MHWTS survey.</w:t>
      </w:r>
    </w:p>
    <w:p w14:paraId="70AF43D0" w14:textId="1BB2C1D7" w:rsidR="008776EF" w:rsidRPr="00F9633B" w:rsidRDefault="008776EF" w:rsidP="00D46394">
      <w:pPr>
        <w:keepLines/>
      </w:pPr>
      <w:r w:rsidRPr="00F9633B">
        <w:t>If FWS spouses/partners had children with their ADF members, they were asked about their parenting practices and how well they thought they were going as a parent (</w:t>
      </w:r>
      <w:r w:rsidR="00E31CBA" w:rsidRPr="00F9633B">
        <w:t>Table</w:t>
      </w:r>
      <w:r w:rsidR="00D46394">
        <w:t> </w:t>
      </w:r>
      <w:r w:rsidR="00E31CBA">
        <w:rPr>
          <w:noProof/>
        </w:rPr>
        <w:t>2</w:t>
      </w:r>
      <w:r w:rsidR="00E31CBA" w:rsidRPr="00F9633B">
        <w:t>.</w:t>
      </w:r>
      <w:r w:rsidR="00E31CBA">
        <w:rPr>
          <w:noProof/>
        </w:rPr>
        <w:t>18</w:t>
      </w:r>
      <w:r w:rsidRPr="00F9633B">
        <w:t>). Four core parenting practices were assessed: consistency (how consistent parents were when disciplining their children), angry/hostile parenting (the extent to which parents used aversive or harsh discipline), inductive reasoning (how often parents explained the reasons behind rules or why a child was being corrected), and warmth (how often parents showed pleasure when interacting with their child and enjoyed their child’s company). Parental self-efficacy reflected how well parents thought they were fulfilling their parenting role. The measures were derived from the Longitudinal Study of Australian Children (warmth, inductive reasoning) (Gray &amp; Sanson, 2005), the National Longitudinal Study of Children and Youth (consistency) (Statistics Canada, 2000) and the Early Childhood Longitudinal Study of Children (hostility, parental self-efficacy) (</w:t>
      </w:r>
      <w:r w:rsidR="00C35BF8">
        <w:t>National Center for Education Statistics</w:t>
      </w:r>
      <w:r w:rsidRPr="00F9633B">
        <w:t>, 2001).</w:t>
      </w:r>
    </w:p>
    <w:p w14:paraId="7CBA3C1C" w14:textId="77777777" w:rsidR="007161AD" w:rsidRPr="00F9633B" w:rsidRDefault="007161AD" w:rsidP="00301360">
      <w:pPr>
        <w:pStyle w:val="TableName"/>
      </w:pPr>
      <w:bookmarkStart w:id="329" w:name="_Ref507708819"/>
      <w:bookmarkStart w:id="330" w:name="_Toc518484434"/>
      <w:bookmarkStart w:id="331" w:name="_Toc525043561"/>
      <w:bookmarkStart w:id="332" w:name="_Ref507708906"/>
      <w:bookmarkStart w:id="333" w:name="_Toc518484435"/>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17</w:t>
      </w:r>
      <w:r>
        <w:rPr>
          <w:noProof/>
        </w:rPr>
        <w:fldChar w:fldCharType="end"/>
      </w:r>
      <w:bookmarkEnd w:id="329"/>
      <w:r w:rsidRPr="00F9633B">
        <w:rPr>
          <w:rFonts w:eastAsia="Times New Roman" w:cs="Arial"/>
        </w:rPr>
        <w:tab/>
      </w:r>
      <w:r w:rsidRPr="00F9633B">
        <w:t>Couple relationships</w:t>
      </w:r>
      <w:bookmarkEnd w:id="330"/>
      <w:bookmarkEnd w:id="331"/>
    </w:p>
    <w:tbl>
      <w:tblPr>
        <w:tblStyle w:val="TWRPTable"/>
        <w:tblW w:w="5000" w:type="pct"/>
        <w:tblLayout w:type="fixed"/>
        <w:tblLook w:val="04A0" w:firstRow="1" w:lastRow="0" w:firstColumn="1" w:lastColumn="0" w:noHBand="0" w:noVBand="1"/>
        <w:tblDescription w:val="Table 2.17: Couple relationships"/>
      </w:tblPr>
      <w:tblGrid>
        <w:gridCol w:w="1998"/>
        <w:gridCol w:w="2944"/>
        <w:gridCol w:w="2373"/>
      </w:tblGrid>
      <w:tr w:rsidR="007161AD" w:rsidRPr="00F9633B" w14:paraId="07F7069F" w14:textId="77777777" w:rsidTr="00301360">
        <w:trPr>
          <w:cnfStyle w:val="100000000000" w:firstRow="1" w:lastRow="0" w:firstColumn="0" w:lastColumn="0" w:oddVBand="0" w:evenVBand="0" w:oddHBand="0" w:evenHBand="0" w:firstRowFirstColumn="0" w:firstRowLastColumn="0" w:lastRowFirstColumn="0" w:lastRowLastColumn="0"/>
          <w:cantSplit/>
          <w:tblHeader/>
        </w:trPr>
        <w:tc>
          <w:tcPr>
            <w:tcW w:w="1366" w:type="pct"/>
          </w:tcPr>
          <w:p w14:paraId="0FA0EA26" w14:textId="77777777" w:rsidR="007161AD" w:rsidRPr="00F9633B" w:rsidRDefault="007161AD" w:rsidP="00301360">
            <w:pPr>
              <w:pStyle w:val="TableText"/>
            </w:pPr>
            <w:r w:rsidRPr="00F9633B">
              <w:t>Variable</w:t>
            </w:r>
          </w:p>
        </w:tc>
        <w:tc>
          <w:tcPr>
            <w:tcW w:w="2012" w:type="pct"/>
          </w:tcPr>
          <w:p w14:paraId="2B435D8B" w14:textId="77777777" w:rsidR="007161AD" w:rsidRPr="00F9633B" w:rsidRDefault="007161AD" w:rsidP="00301360">
            <w:pPr>
              <w:pStyle w:val="TableText"/>
            </w:pPr>
            <w:r w:rsidRPr="00F9633B">
              <w:t>Item and scale details</w:t>
            </w:r>
          </w:p>
        </w:tc>
        <w:tc>
          <w:tcPr>
            <w:tcW w:w="1622" w:type="pct"/>
          </w:tcPr>
          <w:p w14:paraId="526857A4" w14:textId="77777777" w:rsidR="007161AD" w:rsidRPr="00F9633B" w:rsidRDefault="007161AD" w:rsidP="00301360">
            <w:pPr>
              <w:pStyle w:val="TableText"/>
            </w:pPr>
            <w:r w:rsidRPr="00F9633B">
              <w:t>How used in the analyses</w:t>
            </w:r>
          </w:p>
        </w:tc>
      </w:tr>
      <w:tr w:rsidR="007161AD" w:rsidRPr="00F9633B" w14:paraId="31310A33"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1366" w:type="pct"/>
          </w:tcPr>
          <w:p w14:paraId="2AC5C5A6" w14:textId="77777777" w:rsidR="007161AD" w:rsidRPr="00F9633B" w:rsidRDefault="007161AD" w:rsidP="00301360">
            <w:pPr>
              <w:pStyle w:val="TableText"/>
              <w:rPr>
                <w:color w:val="auto"/>
              </w:rPr>
            </w:pPr>
            <w:r w:rsidRPr="00F9633B">
              <w:rPr>
                <w:color w:val="auto"/>
              </w:rPr>
              <w:t>Unhappy relationship</w:t>
            </w:r>
          </w:p>
        </w:tc>
        <w:tc>
          <w:tcPr>
            <w:tcW w:w="2012" w:type="pct"/>
          </w:tcPr>
          <w:p w14:paraId="003C3A84" w14:textId="77777777" w:rsidR="007161AD" w:rsidRPr="00F9633B" w:rsidRDefault="007161AD" w:rsidP="00301360">
            <w:pPr>
              <w:pStyle w:val="TableText"/>
              <w:rPr>
                <w:color w:val="auto"/>
              </w:rPr>
            </w:pPr>
            <w:r w:rsidRPr="00F9633B">
              <w:rPr>
                <w:color w:val="auto"/>
              </w:rPr>
              <w:t>FWS spouses/partners rated the degree of happiness, all things considered, in their relationship using a 7-point scale, with 1 = extremely unhappy to 7 = perfectly happy.</w:t>
            </w:r>
          </w:p>
        </w:tc>
        <w:tc>
          <w:tcPr>
            <w:tcW w:w="1622" w:type="pct"/>
          </w:tcPr>
          <w:p w14:paraId="219D78D3" w14:textId="77777777" w:rsidR="007161AD" w:rsidRPr="00F9633B" w:rsidRDefault="007161AD" w:rsidP="00301360">
            <w:pPr>
              <w:pStyle w:val="TableText"/>
              <w:rPr>
                <w:color w:val="auto"/>
              </w:rPr>
            </w:pPr>
            <w:r w:rsidRPr="00F9633B">
              <w:rPr>
                <w:color w:val="auto"/>
              </w:rPr>
              <w:t>Recoded into 0 = Happy (a score of 3–7); and 1 = Unhappy (a score of 1–2)</w:t>
            </w:r>
          </w:p>
        </w:tc>
      </w:tr>
      <w:tr w:rsidR="007161AD" w:rsidRPr="00F9633B" w14:paraId="723AF37F" w14:textId="77777777" w:rsidTr="00301360">
        <w:trPr>
          <w:cantSplit/>
        </w:trPr>
        <w:tc>
          <w:tcPr>
            <w:tcW w:w="1366" w:type="pct"/>
          </w:tcPr>
          <w:p w14:paraId="41611CB2" w14:textId="77777777" w:rsidR="007161AD" w:rsidRPr="00F9633B" w:rsidRDefault="007161AD" w:rsidP="00301360">
            <w:pPr>
              <w:pStyle w:val="TableText"/>
              <w:rPr>
                <w:color w:val="auto"/>
              </w:rPr>
            </w:pPr>
            <w:r w:rsidRPr="00F9633B">
              <w:rPr>
                <w:color w:val="auto"/>
              </w:rPr>
              <w:t>Relationship quality</w:t>
            </w:r>
          </w:p>
        </w:tc>
        <w:tc>
          <w:tcPr>
            <w:tcW w:w="2012" w:type="pct"/>
          </w:tcPr>
          <w:p w14:paraId="4596AE28" w14:textId="77777777" w:rsidR="007161AD" w:rsidRPr="00F9633B" w:rsidRDefault="007161AD" w:rsidP="00301360">
            <w:pPr>
              <w:pStyle w:val="TableText"/>
              <w:rPr>
                <w:color w:val="auto"/>
              </w:rPr>
            </w:pPr>
            <w:r w:rsidRPr="00F9633B">
              <w:rPr>
                <w:color w:val="auto"/>
              </w:rPr>
              <w:t>FWS spouses/partners rated aspects of their relationship using 5-point scales tailored to the item content (e.g. how well does your spouse/partner meet your needs; how good is your relationship compared to most).</w:t>
            </w:r>
          </w:p>
        </w:tc>
        <w:tc>
          <w:tcPr>
            <w:tcW w:w="1622" w:type="pct"/>
          </w:tcPr>
          <w:p w14:paraId="40A41809" w14:textId="77777777" w:rsidR="007161AD" w:rsidRPr="00F9633B" w:rsidRDefault="007161AD" w:rsidP="00301360">
            <w:pPr>
              <w:pStyle w:val="TableText"/>
              <w:rPr>
                <w:color w:val="auto"/>
              </w:rPr>
            </w:pPr>
            <w:r w:rsidRPr="00F9633B">
              <w:rPr>
                <w:color w:val="auto"/>
              </w:rPr>
              <w:t>The mean of the items is computed after reverse scoring two negatively oriented items.</w:t>
            </w:r>
          </w:p>
        </w:tc>
      </w:tr>
      <w:tr w:rsidR="007161AD" w:rsidRPr="00F9633B" w14:paraId="0EE4BDE3"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1366" w:type="pct"/>
          </w:tcPr>
          <w:p w14:paraId="5A9C545C" w14:textId="77777777" w:rsidR="007161AD" w:rsidRPr="00F9633B" w:rsidRDefault="007161AD" w:rsidP="00301360">
            <w:pPr>
              <w:pStyle w:val="TableText"/>
              <w:rPr>
                <w:color w:val="auto"/>
              </w:rPr>
            </w:pPr>
            <w:r w:rsidRPr="00F9633B">
              <w:rPr>
                <w:color w:val="auto"/>
              </w:rPr>
              <w:t>Relationship satisfaction</w:t>
            </w:r>
          </w:p>
        </w:tc>
        <w:tc>
          <w:tcPr>
            <w:tcW w:w="2012" w:type="pct"/>
          </w:tcPr>
          <w:p w14:paraId="3A5D259D" w14:textId="77777777" w:rsidR="007161AD" w:rsidRPr="00F9633B" w:rsidRDefault="007161AD" w:rsidP="00301360">
            <w:pPr>
              <w:pStyle w:val="TableText"/>
              <w:rPr>
                <w:color w:val="auto"/>
              </w:rPr>
            </w:pPr>
            <w:r w:rsidRPr="00F9633B">
              <w:rPr>
                <w:color w:val="auto"/>
              </w:rPr>
              <w:t>ADF members rated how satisfied or dissatisfied they were with their relationship with their spouse/partner using a 10-point scale, with 0 = completely dissatisfied to 10 = completely satisfied.</w:t>
            </w:r>
          </w:p>
        </w:tc>
        <w:tc>
          <w:tcPr>
            <w:tcW w:w="1622" w:type="pct"/>
          </w:tcPr>
          <w:p w14:paraId="2278C9DC" w14:textId="77777777" w:rsidR="007161AD" w:rsidRPr="00F9633B" w:rsidRDefault="007161AD" w:rsidP="00301360">
            <w:pPr>
              <w:pStyle w:val="TableText"/>
              <w:rPr>
                <w:color w:val="auto"/>
              </w:rPr>
            </w:pPr>
            <w:r w:rsidRPr="00F9633B">
              <w:rPr>
                <w:color w:val="auto"/>
              </w:rPr>
              <w:t>Recoded into 0 = Unsatisfied (a score of 1–6), and 1 = Satisfied (a score of 7–10)</w:t>
            </w:r>
          </w:p>
        </w:tc>
      </w:tr>
      <w:tr w:rsidR="007161AD" w:rsidRPr="00F9633B" w14:paraId="44DBAA43" w14:textId="77777777" w:rsidTr="00301360">
        <w:trPr>
          <w:cantSplit/>
        </w:trPr>
        <w:tc>
          <w:tcPr>
            <w:tcW w:w="1366" w:type="pct"/>
          </w:tcPr>
          <w:p w14:paraId="78557372" w14:textId="77777777" w:rsidR="007161AD" w:rsidRPr="00F9633B" w:rsidRDefault="007161AD" w:rsidP="00301360">
            <w:pPr>
              <w:pStyle w:val="TableText"/>
              <w:rPr>
                <w:color w:val="auto"/>
              </w:rPr>
            </w:pPr>
            <w:r w:rsidRPr="00F9633B">
              <w:rPr>
                <w:color w:val="auto"/>
              </w:rPr>
              <w:t>Abuse in the couple relationship</w:t>
            </w:r>
          </w:p>
        </w:tc>
        <w:tc>
          <w:tcPr>
            <w:tcW w:w="2012" w:type="pct"/>
          </w:tcPr>
          <w:p w14:paraId="013ACF49" w14:textId="77777777" w:rsidR="007161AD" w:rsidRPr="00F9633B" w:rsidRDefault="007161AD" w:rsidP="00301360">
            <w:pPr>
              <w:pStyle w:val="TableText"/>
              <w:rPr>
                <w:color w:val="auto"/>
              </w:rPr>
            </w:pPr>
            <w:r w:rsidRPr="00F9633B">
              <w:rPr>
                <w:color w:val="auto"/>
              </w:rPr>
              <w:t>FWS spouses/partners reported whether their ADF member had behaved in an emotionally or physically abusive way using 8 items (e.g. do arguments ever result in hitting, kicking or pushing?). Three response options were provided: 1 = never to 3 = often.</w:t>
            </w:r>
          </w:p>
        </w:tc>
        <w:tc>
          <w:tcPr>
            <w:tcW w:w="1622" w:type="pct"/>
          </w:tcPr>
          <w:p w14:paraId="482EC22A" w14:textId="77777777" w:rsidR="007161AD" w:rsidRPr="00F9633B" w:rsidRDefault="007161AD" w:rsidP="00301360">
            <w:pPr>
              <w:pStyle w:val="TableText"/>
              <w:rPr>
                <w:color w:val="auto"/>
              </w:rPr>
            </w:pPr>
            <w:r w:rsidRPr="00F9633B">
              <w:rPr>
                <w:color w:val="auto"/>
              </w:rPr>
              <w:t>A total score was computed (the sum of the 8 items). This was subsequently dichotomised into 0 = there had not been abuse in the relationship (a score of 0–16) and 1 = there had been abuse in the relationship (a score of 17–24).</w:t>
            </w:r>
          </w:p>
        </w:tc>
      </w:tr>
    </w:tbl>
    <w:p w14:paraId="3A1FABF3" w14:textId="77777777" w:rsidR="007161AD" w:rsidRPr="00F9633B" w:rsidRDefault="007161AD" w:rsidP="00301360">
      <w:pPr>
        <w:pStyle w:val="TableNotes"/>
      </w:pPr>
    </w:p>
    <w:p w14:paraId="6C145A6C" w14:textId="77777777" w:rsidR="007161AD" w:rsidRDefault="007161AD" w:rsidP="00B823D9">
      <w:pPr>
        <w:pStyle w:val="TableName"/>
      </w:pPr>
      <w:bookmarkStart w:id="334" w:name="_Toc525043562"/>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18</w:t>
      </w:r>
      <w:r>
        <w:rPr>
          <w:noProof/>
        </w:rPr>
        <w:fldChar w:fldCharType="end"/>
      </w:r>
      <w:bookmarkEnd w:id="332"/>
      <w:r w:rsidRPr="00F9633B">
        <w:tab/>
        <w:t>Parenting practices and parental self-efficacy</w:t>
      </w:r>
      <w:bookmarkEnd w:id="333"/>
      <w:bookmarkEnd w:id="334"/>
    </w:p>
    <w:tbl>
      <w:tblPr>
        <w:tblStyle w:val="TWRPTable"/>
        <w:tblW w:w="5000" w:type="pct"/>
        <w:tblLayout w:type="fixed"/>
        <w:tblLook w:val="04A0" w:firstRow="1" w:lastRow="0" w:firstColumn="1" w:lastColumn="0" w:noHBand="0" w:noVBand="1"/>
        <w:tblDescription w:val="Table 2.18: Parenting practices and parental self-efficacy"/>
      </w:tblPr>
      <w:tblGrid>
        <w:gridCol w:w="1727"/>
        <w:gridCol w:w="3151"/>
        <w:gridCol w:w="2437"/>
      </w:tblGrid>
      <w:tr w:rsidR="007161AD" w:rsidRPr="00F9633B" w14:paraId="52B8B563" w14:textId="77777777" w:rsidTr="00301360">
        <w:trPr>
          <w:cnfStyle w:val="100000000000" w:firstRow="1" w:lastRow="0" w:firstColumn="0" w:lastColumn="0" w:oddVBand="0" w:evenVBand="0" w:oddHBand="0" w:evenHBand="0" w:firstRowFirstColumn="0" w:firstRowLastColumn="0" w:lastRowFirstColumn="0" w:lastRowLastColumn="0"/>
          <w:cantSplit/>
          <w:tblHeader/>
        </w:trPr>
        <w:tc>
          <w:tcPr>
            <w:tcW w:w="1180" w:type="pct"/>
          </w:tcPr>
          <w:p w14:paraId="63DDD692" w14:textId="77777777" w:rsidR="007161AD" w:rsidRPr="00F9633B" w:rsidRDefault="007161AD" w:rsidP="00301360">
            <w:pPr>
              <w:pStyle w:val="TableText"/>
            </w:pPr>
            <w:r w:rsidRPr="00F9633B">
              <w:t>Variable</w:t>
            </w:r>
          </w:p>
        </w:tc>
        <w:tc>
          <w:tcPr>
            <w:tcW w:w="2154" w:type="pct"/>
          </w:tcPr>
          <w:p w14:paraId="507D8A1C" w14:textId="77777777" w:rsidR="007161AD" w:rsidRPr="00F9633B" w:rsidRDefault="007161AD" w:rsidP="00301360">
            <w:pPr>
              <w:pStyle w:val="TableText"/>
            </w:pPr>
            <w:r w:rsidRPr="00F9633B">
              <w:t>Item and scale details</w:t>
            </w:r>
          </w:p>
        </w:tc>
        <w:tc>
          <w:tcPr>
            <w:tcW w:w="1666" w:type="pct"/>
          </w:tcPr>
          <w:p w14:paraId="7B2843A9" w14:textId="77777777" w:rsidR="007161AD" w:rsidRPr="00F9633B" w:rsidRDefault="007161AD" w:rsidP="00301360">
            <w:pPr>
              <w:pStyle w:val="TableText"/>
            </w:pPr>
            <w:r w:rsidRPr="00F9633B">
              <w:t>How used in the analyses</w:t>
            </w:r>
          </w:p>
        </w:tc>
      </w:tr>
      <w:tr w:rsidR="007161AD" w:rsidRPr="00F9633B" w14:paraId="2B209A06"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1180" w:type="pct"/>
          </w:tcPr>
          <w:p w14:paraId="13136EB5" w14:textId="77777777" w:rsidR="007161AD" w:rsidRPr="00F9633B" w:rsidRDefault="007161AD" w:rsidP="00301360">
            <w:pPr>
              <w:pStyle w:val="TableText"/>
              <w:rPr>
                <w:color w:val="auto"/>
              </w:rPr>
            </w:pPr>
            <w:r w:rsidRPr="00F9633B">
              <w:rPr>
                <w:color w:val="auto"/>
              </w:rPr>
              <w:t>Consistency</w:t>
            </w:r>
          </w:p>
        </w:tc>
        <w:tc>
          <w:tcPr>
            <w:tcW w:w="2154" w:type="pct"/>
          </w:tcPr>
          <w:p w14:paraId="6B8AE420" w14:textId="77777777" w:rsidR="007161AD" w:rsidRPr="009A0770" w:rsidRDefault="007161AD" w:rsidP="00301360">
            <w:pPr>
              <w:pStyle w:val="TableText"/>
              <w:rPr>
                <w:color w:val="auto"/>
              </w:rPr>
            </w:pPr>
            <w:r w:rsidRPr="00F9633B">
              <w:rPr>
                <w:color w:val="auto"/>
              </w:rPr>
              <w:t>FWS spouses/partners rated how often they displayed consistent parenting behaviours (e.g. when you give the child an instruction or request to do something, how often do you make sure he/she does it; how often does the child get away with things that you feel should have been punished?) Five items with five response options: 1 = never / almost never; 2 = less than half the time; 3</w:t>
            </w:r>
            <w:r>
              <w:rPr>
                <w:color w:val="auto"/>
              </w:rPr>
              <w:t> </w:t>
            </w:r>
            <w:r w:rsidRPr="00F9633B">
              <w:rPr>
                <w:color w:val="auto"/>
              </w:rPr>
              <w:t>=</w:t>
            </w:r>
            <w:r>
              <w:rPr>
                <w:color w:val="auto"/>
              </w:rPr>
              <w:t> </w:t>
            </w:r>
            <w:r w:rsidRPr="00F9633B">
              <w:rPr>
                <w:color w:val="auto"/>
              </w:rPr>
              <w:t>about half the time; 4 = more than half the time; 5</w:t>
            </w:r>
            <w:r>
              <w:rPr>
                <w:color w:val="auto"/>
              </w:rPr>
              <w:t> </w:t>
            </w:r>
            <w:r w:rsidRPr="00F9633B">
              <w:rPr>
                <w:color w:val="auto"/>
              </w:rPr>
              <w:t>=</w:t>
            </w:r>
            <w:r>
              <w:rPr>
                <w:color w:val="auto"/>
              </w:rPr>
              <w:t> </w:t>
            </w:r>
            <w:r w:rsidRPr="00F9633B">
              <w:rPr>
                <w:color w:val="auto"/>
              </w:rPr>
              <w:t>all the time.</w:t>
            </w:r>
          </w:p>
        </w:tc>
        <w:tc>
          <w:tcPr>
            <w:tcW w:w="1666" w:type="pct"/>
          </w:tcPr>
          <w:p w14:paraId="4A5E9FAD" w14:textId="77777777" w:rsidR="007161AD" w:rsidRPr="00F9633B" w:rsidRDefault="007161AD" w:rsidP="00301360">
            <w:pPr>
              <w:pStyle w:val="TableText"/>
              <w:rPr>
                <w:color w:val="auto"/>
              </w:rPr>
            </w:pPr>
            <w:r w:rsidRPr="00F9633B">
              <w:rPr>
                <w:color w:val="auto"/>
              </w:rPr>
              <w:t>The mean of the items is computed, first recoding three items assessing inconsistency.</w:t>
            </w:r>
          </w:p>
        </w:tc>
      </w:tr>
      <w:tr w:rsidR="007161AD" w:rsidRPr="00F9633B" w14:paraId="2041EDD4" w14:textId="77777777" w:rsidTr="00301360">
        <w:trPr>
          <w:cantSplit/>
        </w:trPr>
        <w:tc>
          <w:tcPr>
            <w:tcW w:w="1180" w:type="pct"/>
          </w:tcPr>
          <w:p w14:paraId="1CC19A6B" w14:textId="77777777" w:rsidR="007161AD" w:rsidRPr="00F9633B" w:rsidRDefault="007161AD" w:rsidP="00301360">
            <w:pPr>
              <w:pStyle w:val="TableText"/>
              <w:rPr>
                <w:color w:val="auto"/>
              </w:rPr>
            </w:pPr>
            <w:r w:rsidRPr="00F9633B">
              <w:rPr>
                <w:color w:val="auto"/>
              </w:rPr>
              <w:t>Anger/hostility</w:t>
            </w:r>
          </w:p>
        </w:tc>
        <w:tc>
          <w:tcPr>
            <w:tcW w:w="2154" w:type="pct"/>
          </w:tcPr>
          <w:p w14:paraId="4A4DC43A" w14:textId="77777777" w:rsidR="007161AD" w:rsidRPr="00F9633B" w:rsidRDefault="007161AD" w:rsidP="00301360">
            <w:pPr>
              <w:pStyle w:val="TableText"/>
              <w:rPr>
                <w:color w:val="auto"/>
              </w:rPr>
            </w:pPr>
            <w:r w:rsidRPr="00F9633B">
              <w:rPr>
                <w:color w:val="auto"/>
              </w:rPr>
              <w:t>FWS spouses/partners rated how often they displayed anger or hostility when interacting with their child (e.g. how often are you angry when you punish the child?). Six items with five response options: 1 = never / almost never; 2 = less than half the time; 3 = about half the time; 4 = more than half the time; 5 = all the time.</w:t>
            </w:r>
          </w:p>
        </w:tc>
        <w:tc>
          <w:tcPr>
            <w:tcW w:w="1666" w:type="pct"/>
          </w:tcPr>
          <w:p w14:paraId="246DB83E" w14:textId="77777777" w:rsidR="007161AD" w:rsidRPr="00F9633B" w:rsidRDefault="007161AD" w:rsidP="00301360">
            <w:pPr>
              <w:pStyle w:val="TableText"/>
              <w:rPr>
                <w:color w:val="auto"/>
              </w:rPr>
            </w:pPr>
            <w:r w:rsidRPr="00F9633B">
              <w:rPr>
                <w:color w:val="auto"/>
              </w:rPr>
              <w:t>The mean of the items is computed, first reverse coding one item.</w:t>
            </w:r>
          </w:p>
        </w:tc>
      </w:tr>
      <w:tr w:rsidR="007161AD" w:rsidRPr="00F9633B" w14:paraId="6EF98C09"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1180" w:type="pct"/>
          </w:tcPr>
          <w:p w14:paraId="1C4DA68C" w14:textId="77777777" w:rsidR="007161AD" w:rsidRPr="00F9633B" w:rsidRDefault="007161AD" w:rsidP="00301360">
            <w:pPr>
              <w:pStyle w:val="TableText"/>
              <w:rPr>
                <w:color w:val="auto"/>
              </w:rPr>
            </w:pPr>
            <w:r w:rsidRPr="00F9633B">
              <w:rPr>
                <w:color w:val="auto"/>
              </w:rPr>
              <w:t>Inductive reasoning</w:t>
            </w:r>
          </w:p>
        </w:tc>
        <w:tc>
          <w:tcPr>
            <w:tcW w:w="2154" w:type="pct"/>
          </w:tcPr>
          <w:p w14:paraId="69FB1C1A" w14:textId="77777777" w:rsidR="007161AD" w:rsidRPr="00F9633B" w:rsidRDefault="007161AD" w:rsidP="00301360">
            <w:pPr>
              <w:pStyle w:val="TableText"/>
              <w:rPr>
                <w:color w:val="auto"/>
              </w:rPr>
            </w:pPr>
            <w:r w:rsidRPr="00F9633B">
              <w:rPr>
                <w:color w:val="auto"/>
              </w:rPr>
              <w:t>FWS spouses/partners rated how often they used inductive reasoning with their child (e.g. talk it over and reason with the child when he/she misbehaves). Five items with five response options: 1 = never / almost never; 2 = rarely; 3 = sometimes; 4 = often; 5 = always / almost always.</w:t>
            </w:r>
          </w:p>
        </w:tc>
        <w:tc>
          <w:tcPr>
            <w:tcW w:w="1666" w:type="pct"/>
          </w:tcPr>
          <w:p w14:paraId="61720A14" w14:textId="77777777" w:rsidR="007161AD" w:rsidRPr="00F9633B" w:rsidRDefault="007161AD" w:rsidP="00301360">
            <w:pPr>
              <w:pStyle w:val="TableText"/>
              <w:rPr>
                <w:color w:val="auto"/>
              </w:rPr>
            </w:pPr>
            <w:r w:rsidRPr="00F9633B">
              <w:rPr>
                <w:color w:val="auto"/>
              </w:rPr>
              <w:t>The mean of the items is computed.</w:t>
            </w:r>
          </w:p>
        </w:tc>
      </w:tr>
      <w:tr w:rsidR="007161AD" w:rsidRPr="00F9633B" w14:paraId="6D6AAE01" w14:textId="77777777" w:rsidTr="00301360">
        <w:trPr>
          <w:cantSplit/>
        </w:trPr>
        <w:tc>
          <w:tcPr>
            <w:tcW w:w="1180" w:type="pct"/>
          </w:tcPr>
          <w:p w14:paraId="767E2F40" w14:textId="77777777" w:rsidR="007161AD" w:rsidRPr="00F9633B" w:rsidRDefault="007161AD" w:rsidP="00301360">
            <w:pPr>
              <w:pStyle w:val="TableText"/>
              <w:rPr>
                <w:color w:val="auto"/>
              </w:rPr>
            </w:pPr>
            <w:r w:rsidRPr="00F9633B">
              <w:rPr>
                <w:color w:val="auto"/>
              </w:rPr>
              <w:t>Warmth</w:t>
            </w:r>
          </w:p>
        </w:tc>
        <w:tc>
          <w:tcPr>
            <w:tcW w:w="2154" w:type="pct"/>
          </w:tcPr>
          <w:p w14:paraId="61E79F5C" w14:textId="77777777" w:rsidR="007161AD" w:rsidRPr="00F9633B" w:rsidRDefault="007161AD" w:rsidP="00301360">
            <w:pPr>
              <w:pStyle w:val="TableText"/>
              <w:rPr>
                <w:color w:val="auto"/>
              </w:rPr>
            </w:pPr>
            <w:r w:rsidRPr="00F9633B">
              <w:rPr>
                <w:color w:val="auto"/>
              </w:rPr>
              <w:t>FWS spouses/partners rated how often they expressed affection for their child, felt close to them, and had warm and intimate times with the child (e.g. I enjoy listening to the child and doing things with him/her). Six items with five response options: 1 = never / almost never; 2 = rarely; 3 = sometimes; 4 = often; 5 = always / almost always.</w:t>
            </w:r>
          </w:p>
        </w:tc>
        <w:tc>
          <w:tcPr>
            <w:tcW w:w="1666" w:type="pct"/>
          </w:tcPr>
          <w:p w14:paraId="0DD98908" w14:textId="77777777" w:rsidR="007161AD" w:rsidRPr="00F9633B" w:rsidRDefault="007161AD" w:rsidP="00301360">
            <w:pPr>
              <w:pStyle w:val="TableText"/>
              <w:rPr>
                <w:color w:val="auto"/>
              </w:rPr>
            </w:pPr>
            <w:r w:rsidRPr="00F9633B">
              <w:rPr>
                <w:color w:val="auto"/>
              </w:rPr>
              <w:t>The mean of the items is computed.</w:t>
            </w:r>
          </w:p>
        </w:tc>
      </w:tr>
      <w:tr w:rsidR="007161AD" w:rsidRPr="00F9633B" w14:paraId="02E28384"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1180" w:type="pct"/>
          </w:tcPr>
          <w:p w14:paraId="30A23BC0" w14:textId="77777777" w:rsidR="007161AD" w:rsidRPr="00F9633B" w:rsidRDefault="007161AD" w:rsidP="00301360">
            <w:pPr>
              <w:pStyle w:val="TableText"/>
              <w:rPr>
                <w:color w:val="auto"/>
              </w:rPr>
            </w:pPr>
            <w:r w:rsidRPr="00F9633B">
              <w:rPr>
                <w:color w:val="auto"/>
              </w:rPr>
              <w:t>Parenting self-efficacy</w:t>
            </w:r>
          </w:p>
        </w:tc>
        <w:tc>
          <w:tcPr>
            <w:tcW w:w="2154" w:type="pct"/>
          </w:tcPr>
          <w:p w14:paraId="5ADAF111" w14:textId="77777777" w:rsidR="007161AD" w:rsidRPr="00F9633B" w:rsidRDefault="007161AD" w:rsidP="00301360">
            <w:pPr>
              <w:pStyle w:val="TableText"/>
              <w:rPr>
                <w:color w:val="auto"/>
              </w:rPr>
            </w:pPr>
            <w:r w:rsidRPr="00F9633B">
              <w:rPr>
                <w:color w:val="auto"/>
              </w:rPr>
              <w:t>FWS spouses/partners: Overall, as a parent, do you feel you are: 1 = not very good at being a parent; 2</w:t>
            </w:r>
            <w:r>
              <w:rPr>
                <w:color w:val="auto"/>
              </w:rPr>
              <w:t> </w:t>
            </w:r>
            <w:r w:rsidRPr="00F9633B">
              <w:rPr>
                <w:color w:val="auto"/>
              </w:rPr>
              <w:t>=</w:t>
            </w:r>
            <w:r>
              <w:rPr>
                <w:color w:val="auto"/>
              </w:rPr>
              <w:t> </w:t>
            </w:r>
            <w:r w:rsidRPr="00F9633B">
              <w:rPr>
                <w:color w:val="auto"/>
              </w:rPr>
              <w:t>a</w:t>
            </w:r>
            <w:r>
              <w:rPr>
                <w:color w:val="auto"/>
              </w:rPr>
              <w:t> </w:t>
            </w:r>
            <w:r w:rsidRPr="00F9633B">
              <w:rPr>
                <w:color w:val="auto"/>
              </w:rPr>
              <w:t>person who has some trouble being a parent; 3 = an average parent; 4 = a better</w:t>
            </w:r>
            <w:r>
              <w:rPr>
                <w:color w:val="auto"/>
              </w:rPr>
              <w:t>-</w:t>
            </w:r>
            <w:r w:rsidRPr="00F9633B">
              <w:rPr>
                <w:color w:val="auto"/>
              </w:rPr>
              <w:t>than</w:t>
            </w:r>
            <w:r>
              <w:rPr>
                <w:color w:val="auto"/>
              </w:rPr>
              <w:t>-</w:t>
            </w:r>
            <w:r w:rsidRPr="00F9633B">
              <w:rPr>
                <w:color w:val="auto"/>
              </w:rPr>
              <w:t>average parent; 5 = a very good parent.</w:t>
            </w:r>
          </w:p>
        </w:tc>
        <w:tc>
          <w:tcPr>
            <w:tcW w:w="1666" w:type="pct"/>
          </w:tcPr>
          <w:p w14:paraId="1C5EFB7C" w14:textId="77777777" w:rsidR="007161AD" w:rsidRPr="00F9633B" w:rsidRDefault="007161AD" w:rsidP="00301360">
            <w:pPr>
              <w:pStyle w:val="TableText"/>
              <w:rPr>
                <w:color w:val="auto"/>
              </w:rPr>
            </w:pPr>
            <w:r w:rsidRPr="00F9633B">
              <w:rPr>
                <w:color w:val="auto"/>
              </w:rPr>
              <w:t>The single score is used.</w:t>
            </w:r>
          </w:p>
        </w:tc>
      </w:tr>
    </w:tbl>
    <w:p w14:paraId="46DC0CA9" w14:textId="77777777" w:rsidR="007161AD" w:rsidRPr="00F9633B" w:rsidRDefault="007161AD" w:rsidP="00301360">
      <w:pPr>
        <w:pStyle w:val="TableNotes"/>
      </w:pPr>
      <w:bookmarkStart w:id="335" w:name="_Ref507708950"/>
    </w:p>
    <w:bookmarkEnd w:id="335"/>
    <w:p w14:paraId="0EC9804C" w14:textId="77777777" w:rsidR="008776EF" w:rsidRPr="00F9633B" w:rsidRDefault="008776EF" w:rsidP="00301360">
      <w:pPr>
        <w:rPr>
          <w:rFonts w:cs="Arial"/>
        </w:rPr>
      </w:pPr>
      <w:r w:rsidRPr="00F9633B">
        <w:t>If one or more child was aged between 2 and 17 years, FWS spouses/partners were also asked to report on a selected child’s behaviour during the past six months (</w:t>
      </w:r>
      <w:r w:rsidR="00E31CBA" w:rsidRPr="00F9633B">
        <w:t>Table</w:t>
      </w:r>
      <w:r w:rsidR="00D46394">
        <w:t> </w:t>
      </w:r>
      <w:r w:rsidR="00E31CBA">
        <w:rPr>
          <w:noProof/>
        </w:rPr>
        <w:t>2</w:t>
      </w:r>
      <w:r w:rsidR="00E31CBA" w:rsidRPr="00F9633B">
        <w:t>.</w:t>
      </w:r>
      <w:r w:rsidR="00E31CBA">
        <w:rPr>
          <w:noProof/>
        </w:rPr>
        <w:t>19</w:t>
      </w:r>
      <w:r w:rsidRPr="00F9633B">
        <w:rPr>
          <w:rFonts w:cs="Arial"/>
        </w:rPr>
        <w:t xml:space="preserve">). This child was randomly selected during MHWTS data collection using the following process. </w:t>
      </w:r>
      <w:r w:rsidRPr="00F9633B">
        <w:t xml:space="preserve">ADF </w:t>
      </w:r>
      <w:r w:rsidRPr="00F9633B">
        <w:rPr>
          <w:rFonts w:cs="Arial"/>
        </w:rPr>
        <w:t>members with one or more dependent children were asked about the number of dependent children they were living with,</w:t>
      </w:r>
      <w:r w:rsidRPr="00F9633B">
        <w:t xml:space="preserve"> and </w:t>
      </w:r>
      <w:r w:rsidRPr="00F9633B">
        <w:rPr>
          <w:rFonts w:cs="Arial"/>
        </w:rPr>
        <w:t>an algorithm was then used to randomly select one child whom they</w:t>
      </w:r>
      <w:r w:rsidRPr="00F9633B">
        <w:t xml:space="preserve"> reported </w:t>
      </w:r>
      <w:r w:rsidRPr="00F9633B">
        <w:rPr>
          <w:rFonts w:cs="Arial"/>
        </w:rPr>
        <w:t>on for</w:t>
      </w:r>
      <w:r w:rsidRPr="00F9633B">
        <w:t xml:space="preserve"> the </w:t>
      </w:r>
      <w:r w:rsidRPr="00F9633B">
        <w:rPr>
          <w:rFonts w:cs="Arial"/>
        </w:rPr>
        <w:t xml:space="preserve">MHWTS. The </w:t>
      </w:r>
      <w:r w:rsidRPr="00F9633B">
        <w:t>same child</w:t>
      </w:r>
      <w:r w:rsidRPr="00F9633B">
        <w:rPr>
          <w:rFonts w:cs="Arial"/>
        </w:rPr>
        <w:t xml:space="preserve"> was reported on by spouses/partners for the FWS. The 25-item Strengths and Difficulties Questionnaire (SDQ) (Goodman, 1995) was used to assess child behaviour problems. The SDQ has slightly different versions for children aged 2 to 4 years, 5 to 10 years and 11 to 17 years to ensure that the items used are developmentally appropriate. The SDQ contains scales measuring conduct problems, emotional symptoms, hyperactivity, peer problems and prosocial behaviour. A ‘total behaviour problems’ score is also derived.</w:t>
      </w:r>
    </w:p>
    <w:p w14:paraId="7B5441DB" w14:textId="77777777" w:rsidR="007161AD" w:rsidRPr="00B823D9" w:rsidRDefault="007161AD" w:rsidP="00B823D9">
      <w:pPr>
        <w:pStyle w:val="TableName"/>
      </w:pPr>
      <w:bookmarkStart w:id="336" w:name="_Ref518398702"/>
      <w:bookmarkStart w:id="337" w:name="_Toc518484436"/>
      <w:bookmarkStart w:id="338" w:name="_Toc525043563"/>
      <w:bookmarkStart w:id="339" w:name="_Toc494412277"/>
      <w:bookmarkStart w:id="340" w:name="_Toc518484321"/>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19</w:t>
      </w:r>
      <w:r>
        <w:rPr>
          <w:noProof/>
        </w:rPr>
        <w:fldChar w:fldCharType="end"/>
      </w:r>
      <w:bookmarkEnd w:id="336"/>
      <w:r w:rsidRPr="00F9633B">
        <w:tab/>
        <w:t>Child behaviour problems and competencies</w:t>
      </w:r>
      <w:bookmarkEnd w:id="337"/>
      <w:bookmarkEnd w:id="338"/>
    </w:p>
    <w:tbl>
      <w:tblPr>
        <w:tblStyle w:val="TWRPTable"/>
        <w:tblW w:w="5000" w:type="pct"/>
        <w:tblLayout w:type="fixed"/>
        <w:tblLook w:val="04A0" w:firstRow="1" w:lastRow="0" w:firstColumn="1" w:lastColumn="0" w:noHBand="0" w:noVBand="1"/>
        <w:tblDescription w:val="Table 2.19: Child behaviour problems and competencies"/>
      </w:tblPr>
      <w:tblGrid>
        <w:gridCol w:w="1727"/>
        <w:gridCol w:w="3151"/>
        <w:gridCol w:w="2437"/>
      </w:tblGrid>
      <w:tr w:rsidR="007161AD" w:rsidRPr="00F9633B" w14:paraId="22B40533" w14:textId="77777777" w:rsidTr="00301360">
        <w:trPr>
          <w:cnfStyle w:val="100000000000" w:firstRow="1" w:lastRow="0" w:firstColumn="0" w:lastColumn="0" w:oddVBand="0" w:evenVBand="0" w:oddHBand="0" w:evenHBand="0" w:firstRowFirstColumn="0" w:firstRowLastColumn="0" w:lastRowFirstColumn="0" w:lastRowLastColumn="0"/>
          <w:cantSplit/>
          <w:tblHeader/>
        </w:trPr>
        <w:tc>
          <w:tcPr>
            <w:tcW w:w="1180" w:type="pct"/>
          </w:tcPr>
          <w:p w14:paraId="6A6F5655" w14:textId="77777777" w:rsidR="007161AD" w:rsidRPr="00F9633B" w:rsidRDefault="007161AD" w:rsidP="00301360">
            <w:pPr>
              <w:pStyle w:val="TableText"/>
            </w:pPr>
            <w:r w:rsidRPr="00F9633B">
              <w:t>Variable</w:t>
            </w:r>
          </w:p>
        </w:tc>
        <w:tc>
          <w:tcPr>
            <w:tcW w:w="2154" w:type="pct"/>
          </w:tcPr>
          <w:p w14:paraId="4C4FEABF" w14:textId="77777777" w:rsidR="007161AD" w:rsidRPr="00F9633B" w:rsidRDefault="007161AD" w:rsidP="00301360">
            <w:pPr>
              <w:pStyle w:val="TableText"/>
            </w:pPr>
            <w:r w:rsidRPr="00F9633B">
              <w:t>Item and scale details</w:t>
            </w:r>
          </w:p>
        </w:tc>
        <w:tc>
          <w:tcPr>
            <w:tcW w:w="1666" w:type="pct"/>
          </w:tcPr>
          <w:p w14:paraId="30ED827F" w14:textId="77777777" w:rsidR="007161AD" w:rsidRPr="00F9633B" w:rsidRDefault="007161AD" w:rsidP="00301360">
            <w:pPr>
              <w:pStyle w:val="TableText"/>
            </w:pPr>
            <w:r w:rsidRPr="00F9633B">
              <w:t>How used in the analyses</w:t>
            </w:r>
          </w:p>
        </w:tc>
      </w:tr>
      <w:tr w:rsidR="007161AD" w:rsidRPr="00F9633B" w14:paraId="79E3DB7E"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1180" w:type="pct"/>
          </w:tcPr>
          <w:p w14:paraId="6F383ECE" w14:textId="77777777" w:rsidR="007161AD" w:rsidRPr="00F9633B" w:rsidRDefault="007161AD" w:rsidP="00301360">
            <w:pPr>
              <w:pStyle w:val="TableText"/>
              <w:rPr>
                <w:color w:val="auto"/>
              </w:rPr>
            </w:pPr>
            <w:r w:rsidRPr="00F9633B">
              <w:rPr>
                <w:color w:val="auto"/>
              </w:rPr>
              <w:t>Conduct problems</w:t>
            </w:r>
          </w:p>
        </w:tc>
        <w:tc>
          <w:tcPr>
            <w:tcW w:w="2154" w:type="pct"/>
          </w:tcPr>
          <w:p w14:paraId="5BCE5766" w14:textId="77777777" w:rsidR="007161AD" w:rsidRPr="00F9633B" w:rsidRDefault="007161AD" w:rsidP="00301360">
            <w:pPr>
              <w:pStyle w:val="TableText"/>
              <w:rPr>
                <w:color w:val="auto"/>
              </w:rPr>
            </w:pPr>
            <w:r w:rsidRPr="00F9633B">
              <w:rPr>
                <w:color w:val="auto"/>
              </w:rPr>
              <w:t>FWS spouses/partners rated whether various aggressive or antisocial behaviours had occurred in the past 6 months (e.g. often fights with other children or bullies them; often lies or cheats). Five items with three response options: 0 = not true; 1 = somewhat true; 2</w:t>
            </w:r>
            <w:r>
              <w:t> </w:t>
            </w:r>
            <w:r w:rsidRPr="00F9633B">
              <w:rPr>
                <w:color w:val="auto"/>
              </w:rPr>
              <w:t>=</w:t>
            </w:r>
            <w:r>
              <w:rPr>
                <w:color w:val="auto"/>
              </w:rPr>
              <w:t> </w:t>
            </w:r>
            <w:r w:rsidRPr="00F9633B">
              <w:rPr>
                <w:color w:val="auto"/>
              </w:rPr>
              <w:t>certainly true.</w:t>
            </w:r>
          </w:p>
        </w:tc>
        <w:tc>
          <w:tcPr>
            <w:tcW w:w="1666" w:type="pct"/>
          </w:tcPr>
          <w:p w14:paraId="15FBD9EB" w14:textId="77777777" w:rsidR="007161AD" w:rsidRPr="00F9633B" w:rsidRDefault="007161AD" w:rsidP="00301360">
            <w:pPr>
              <w:pStyle w:val="TableText"/>
              <w:rPr>
                <w:color w:val="auto"/>
              </w:rPr>
            </w:pPr>
            <w:r w:rsidRPr="00F9633B">
              <w:rPr>
                <w:color w:val="auto"/>
              </w:rPr>
              <w:t>A total conduct problems score is created. Using the norms provided, cut-offs identify children showing abnormally high levels of conduct problems.</w:t>
            </w:r>
          </w:p>
        </w:tc>
      </w:tr>
      <w:tr w:rsidR="007161AD" w:rsidRPr="00F9633B" w14:paraId="013116EA" w14:textId="77777777" w:rsidTr="00301360">
        <w:trPr>
          <w:cantSplit/>
        </w:trPr>
        <w:tc>
          <w:tcPr>
            <w:tcW w:w="1180" w:type="pct"/>
          </w:tcPr>
          <w:p w14:paraId="356869C9" w14:textId="77777777" w:rsidR="007161AD" w:rsidRPr="00F9633B" w:rsidRDefault="007161AD" w:rsidP="00301360">
            <w:pPr>
              <w:pStyle w:val="TableText"/>
              <w:rPr>
                <w:color w:val="auto"/>
              </w:rPr>
            </w:pPr>
            <w:r w:rsidRPr="00F9633B">
              <w:rPr>
                <w:color w:val="auto"/>
              </w:rPr>
              <w:t>Emotional symptoms</w:t>
            </w:r>
          </w:p>
        </w:tc>
        <w:tc>
          <w:tcPr>
            <w:tcW w:w="2154" w:type="pct"/>
          </w:tcPr>
          <w:p w14:paraId="01AF04FD" w14:textId="77777777" w:rsidR="007161AD" w:rsidRPr="00F9633B" w:rsidRDefault="007161AD" w:rsidP="00301360">
            <w:pPr>
              <w:pStyle w:val="TableText"/>
              <w:rPr>
                <w:color w:val="auto"/>
              </w:rPr>
            </w:pPr>
            <w:r w:rsidRPr="00F9633B">
              <w:rPr>
                <w:color w:val="auto"/>
              </w:rPr>
              <w:t>FWS spouses/partners rated whether children had shown various anxious, withdrawn or emotionally upset behaviours in the past 6 months (e.g. many worries, often seems worried; often unhappy, depressed or tearful). Five items with three response options: 0 = not true; 1 = somewhat true; 2 = certainly true.</w:t>
            </w:r>
          </w:p>
        </w:tc>
        <w:tc>
          <w:tcPr>
            <w:tcW w:w="1666" w:type="pct"/>
          </w:tcPr>
          <w:p w14:paraId="325EFD88" w14:textId="77777777" w:rsidR="007161AD" w:rsidRPr="00F9633B" w:rsidRDefault="007161AD" w:rsidP="00301360">
            <w:pPr>
              <w:pStyle w:val="TableText"/>
              <w:rPr>
                <w:color w:val="auto"/>
              </w:rPr>
            </w:pPr>
            <w:r w:rsidRPr="00F9633B">
              <w:rPr>
                <w:color w:val="auto"/>
              </w:rPr>
              <w:t>A total emotional symptoms score is created. Using the norms provided, cut-offs are used to identify children showing abnormally high levels of emotional symptoms.</w:t>
            </w:r>
          </w:p>
        </w:tc>
      </w:tr>
      <w:tr w:rsidR="007161AD" w:rsidRPr="00F9633B" w14:paraId="48CE79EA"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1180" w:type="pct"/>
          </w:tcPr>
          <w:p w14:paraId="5348C495" w14:textId="77777777" w:rsidR="007161AD" w:rsidRPr="00F9633B" w:rsidRDefault="007161AD" w:rsidP="00301360">
            <w:pPr>
              <w:pStyle w:val="TableText"/>
              <w:rPr>
                <w:color w:val="auto"/>
              </w:rPr>
            </w:pPr>
            <w:r w:rsidRPr="00F9633B">
              <w:rPr>
                <w:color w:val="auto"/>
              </w:rPr>
              <w:t>Hyperactivity</w:t>
            </w:r>
          </w:p>
        </w:tc>
        <w:tc>
          <w:tcPr>
            <w:tcW w:w="2154" w:type="pct"/>
          </w:tcPr>
          <w:p w14:paraId="29AA5D1A" w14:textId="77777777" w:rsidR="007161AD" w:rsidRPr="00F9633B" w:rsidRDefault="007161AD" w:rsidP="00301360">
            <w:pPr>
              <w:pStyle w:val="TableText"/>
              <w:rPr>
                <w:color w:val="auto"/>
              </w:rPr>
            </w:pPr>
            <w:r w:rsidRPr="00F9633B">
              <w:rPr>
                <w:color w:val="auto"/>
              </w:rPr>
              <w:t>FWS spouses/partners rated whether various hyperactive, distractible, or poor attention span behaviours had occurred in the past 6 months (e.g. restless, overactive, cannot stay still for long; easily distracted, concentration wanders). Five items with three response options: 0 = not true; 1 = somewhat true; 2 = certainly true.</w:t>
            </w:r>
          </w:p>
        </w:tc>
        <w:tc>
          <w:tcPr>
            <w:tcW w:w="1666" w:type="pct"/>
          </w:tcPr>
          <w:p w14:paraId="07C26CA4" w14:textId="77777777" w:rsidR="007161AD" w:rsidRPr="00F9633B" w:rsidRDefault="007161AD" w:rsidP="00301360">
            <w:pPr>
              <w:pStyle w:val="TableText"/>
              <w:rPr>
                <w:color w:val="auto"/>
              </w:rPr>
            </w:pPr>
            <w:r w:rsidRPr="00F9633B">
              <w:rPr>
                <w:color w:val="auto"/>
              </w:rPr>
              <w:t>A total hyperactivity score is created. Using the norms provided, cut-offs identify children showing abnormally high levels of hyperactivity.</w:t>
            </w:r>
          </w:p>
        </w:tc>
      </w:tr>
      <w:tr w:rsidR="007161AD" w:rsidRPr="00F9633B" w14:paraId="37C14C1C" w14:textId="77777777" w:rsidTr="00301360">
        <w:trPr>
          <w:cantSplit/>
        </w:trPr>
        <w:tc>
          <w:tcPr>
            <w:tcW w:w="1180" w:type="pct"/>
          </w:tcPr>
          <w:p w14:paraId="3427D189" w14:textId="77777777" w:rsidR="007161AD" w:rsidRPr="00F9633B" w:rsidRDefault="007161AD" w:rsidP="00301360">
            <w:pPr>
              <w:pStyle w:val="TableText"/>
              <w:rPr>
                <w:color w:val="auto"/>
              </w:rPr>
            </w:pPr>
            <w:r w:rsidRPr="00F9633B">
              <w:rPr>
                <w:color w:val="auto"/>
              </w:rPr>
              <w:t>Peer problems</w:t>
            </w:r>
          </w:p>
        </w:tc>
        <w:tc>
          <w:tcPr>
            <w:tcW w:w="2154" w:type="pct"/>
          </w:tcPr>
          <w:p w14:paraId="769E5234" w14:textId="77777777" w:rsidR="007161AD" w:rsidRPr="00F9633B" w:rsidRDefault="007161AD" w:rsidP="00301360">
            <w:pPr>
              <w:pStyle w:val="TableText"/>
              <w:rPr>
                <w:color w:val="auto"/>
              </w:rPr>
            </w:pPr>
            <w:r w:rsidRPr="00F9633B">
              <w:rPr>
                <w:color w:val="auto"/>
              </w:rPr>
              <w:t>FWS spouses/partners rated whether children had experienced peer problems or were socially isolated in the past 6 months (e.g. picked on or bullied by other children; rather solitary, prefers to play alone). Five items with three response options: 0 = not true; 1 = somewhat true; 2 = certainly true.</w:t>
            </w:r>
          </w:p>
        </w:tc>
        <w:tc>
          <w:tcPr>
            <w:tcW w:w="1666" w:type="pct"/>
          </w:tcPr>
          <w:p w14:paraId="32C48223" w14:textId="77777777" w:rsidR="007161AD" w:rsidRPr="00F9633B" w:rsidRDefault="007161AD" w:rsidP="00301360">
            <w:pPr>
              <w:pStyle w:val="TableText"/>
              <w:rPr>
                <w:color w:val="auto"/>
              </w:rPr>
            </w:pPr>
            <w:r w:rsidRPr="00F9633B">
              <w:rPr>
                <w:color w:val="auto"/>
              </w:rPr>
              <w:t>A total peer problems score is created. Using the norms provided, cut-offs identify children showing abnormally high levels of peer problems.</w:t>
            </w:r>
          </w:p>
        </w:tc>
      </w:tr>
      <w:tr w:rsidR="007161AD" w:rsidRPr="00F9633B" w14:paraId="1C177CE5" w14:textId="77777777" w:rsidTr="00301360">
        <w:trPr>
          <w:cnfStyle w:val="000000100000" w:firstRow="0" w:lastRow="0" w:firstColumn="0" w:lastColumn="0" w:oddVBand="0" w:evenVBand="0" w:oddHBand="1" w:evenHBand="0" w:firstRowFirstColumn="0" w:firstRowLastColumn="0" w:lastRowFirstColumn="0" w:lastRowLastColumn="0"/>
          <w:cantSplit/>
        </w:trPr>
        <w:tc>
          <w:tcPr>
            <w:tcW w:w="1180" w:type="pct"/>
          </w:tcPr>
          <w:p w14:paraId="0D91AE62" w14:textId="77777777" w:rsidR="007161AD" w:rsidRPr="00F9633B" w:rsidRDefault="007161AD" w:rsidP="00301360">
            <w:pPr>
              <w:pStyle w:val="TableText"/>
              <w:rPr>
                <w:color w:val="auto"/>
              </w:rPr>
            </w:pPr>
            <w:r w:rsidRPr="00F9633B">
              <w:rPr>
                <w:color w:val="auto"/>
              </w:rPr>
              <w:t>Prosocial behaviour</w:t>
            </w:r>
          </w:p>
        </w:tc>
        <w:tc>
          <w:tcPr>
            <w:tcW w:w="2154" w:type="pct"/>
          </w:tcPr>
          <w:p w14:paraId="28DBA1C5" w14:textId="77777777" w:rsidR="007161AD" w:rsidRPr="00F9633B" w:rsidRDefault="007161AD" w:rsidP="00301360">
            <w:pPr>
              <w:pStyle w:val="TableText"/>
              <w:rPr>
                <w:color w:val="auto"/>
              </w:rPr>
            </w:pPr>
            <w:r w:rsidRPr="00F9633B">
              <w:rPr>
                <w:color w:val="auto"/>
              </w:rPr>
              <w:t>FWS spouses/partners rated whether children had been kind, helpful or cooperative when interacting with others in the past 6 months (e.g. shares readily with other children, for example, toys, treats, pencils; generally well behaved, usually does what adults request). Five items with three response options: 0</w:t>
            </w:r>
            <w:r>
              <w:rPr>
                <w:color w:val="auto"/>
              </w:rPr>
              <w:t> </w:t>
            </w:r>
            <w:r w:rsidRPr="00F9633B">
              <w:rPr>
                <w:color w:val="auto"/>
              </w:rPr>
              <w:t>=</w:t>
            </w:r>
            <w:r>
              <w:rPr>
                <w:color w:val="auto"/>
              </w:rPr>
              <w:t> </w:t>
            </w:r>
            <w:r w:rsidRPr="00F9633B">
              <w:rPr>
                <w:color w:val="auto"/>
              </w:rPr>
              <w:t>not true; 1 = somewhat true; 2 = certainly true.</w:t>
            </w:r>
          </w:p>
        </w:tc>
        <w:tc>
          <w:tcPr>
            <w:tcW w:w="1666" w:type="pct"/>
          </w:tcPr>
          <w:p w14:paraId="0CD9D6F0" w14:textId="77777777" w:rsidR="007161AD" w:rsidRPr="00F9633B" w:rsidRDefault="007161AD" w:rsidP="00301360">
            <w:pPr>
              <w:pStyle w:val="TableText"/>
              <w:rPr>
                <w:color w:val="auto"/>
              </w:rPr>
            </w:pPr>
            <w:r w:rsidRPr="00F9633B">
              <w:rPr>
                <w:color w:val="auto"/>
              </w:rPr>
              <w:t>A total prosocial behaviour score is created. Using the norms provided, cut-offs identify children showing abnormally low levels of prosocial behaviour.</w:t>
            </w:r>
          </w:p>
        </w:tc>
      </w:tr>
      <w:tr w:rsidR="007161AD" w:rsidRPr="00F9633B" w14:paraId="52704D1D" w14:textId="77777777" w:rsidTr="00301360">
        <w:trPr>
          <w:cantSplit/>
        </w:trPr>
        <w:tc>
          <w:tcPr>
            <w:tcW w:w="1180" w:type="pct"/>
          </w:tcPr>
          <w:p w14:paraId="4C1F3083" w14:textId="77777777" w:rsidR="007161AD" w:rsidRPr="00F9633B" w:rsidRDefault="007161AD" w:rsidP="00301360">
            <w:pPr>
              <w:pStyle w:val="TableText"/>
              <w:rPr>
                <w:color w:val="auto"/>
              </w:rPr>
            </w:pPr>
            <w:r w:rsidRPr="00F9633B">
              <w:rPr>
                <w:color w:val="auto"/>
              </w:rPr>
              <w:t>Total behaviour problems</w:t>
            </w:r>
          </w:p>
        </w:tc>
        <w:tc>
          <w:tcPr>
            <w:tcW w:w="2154" w:type="pct"/>
          </w:tcPr>
          <w:p w14:paraId="6394EAD4" w14:textId="77777777" w:rsidR="007161AD" w:rsidRPr="00F9633B" w:rsidRDefault="007161AD" w:rsidP="00301360">
            <w:pPr>
              <w:pStyle w:val="TableText"/>
              <w:rPr>
                <w:color w:val="auto"/>
              </w:rPr>
            </w:pPr>
            <w:r w:rsidRPr="00F9633B">
              <w:rPr>
                <w:color w:val="auto"/>
              </w:rPr>
              <w:t>The conduct problems, emotional symptoms, hyperactivity and peer problems scores were summed.</w:t>
            </w:r>
          </w:p>
        </w:tc>
        <w:tc>
          <w:tcPr>
            <w:tcW w:w="1666" w:type="pct"/>
          </w:tcPr>
          <w:p w14:paraId="6301ADAA" w14:textId="77777777" w:rsidR="007161AD" w:rsidRPr="00F9633B" w:rsidRDefault="007161AD" w:rsidP="00301360">
            <w:pPr>
              <w:pStyle w:val="TableText"/>
              <w:rPr>
                <w:color w:val="auto"/>
              </w:rPr>
            </w:pPr>
            <w:r w:rsidRPr="00F9633B">
              <w:rPr>
                <w:color w:val="auto"/>
              </w:rPr>
              <w:t>A total behaviour problems score is created. Using the norms provided, cut-offs identify children showing abnormally high levels of total behaviour problems.</w:t>
            </w:r>
          </w:p>
        </w:tc>
      </w:tr>
    </w:tbl>
    <w:p w14:paraId="394B4321" w14:textId="77777777" w:rsidR="007161AD" w:rsidRPr="00F9633B" w:rsidRDefault="007161AD" w:rsidP="00301360">
      <w:pPr>
        <w:pStyle w:val="TableNotes"/>
      </w:pPr>
    </w:p>
    <w:p w14:paraId="634B8F4A" w14:textId="77777777" w:rsidR="008776EF" w:rsidRPr="00F9633B" w:rsidRDefault="008776EF" w:rsidP="00301360">
      <w:pPr>
        <w:pStyle w:val="Heading3"/>
      </w:pPr>
      <w:r w:rsidRPr="00F9633B">
        <w:t>Involvement in risk-taking</w:t>
      </w:r>
      <w:bookmarkEnd w:id="339"/>
      <w:bookmarkEnd w:id="340"/>
    </w:p>
    <w:p w14:paraId="64C5061D" w14:textId="7CC0C71A" w:rsidR="008776EF" w:rsidRPr="00F9633B" w:rsidRDefault="008776EF" w:rsidP="00301360">
      <w:r w:rsidRPr="00F9633B">
        <w:t>ADF members and FWS participants responded to a number of items measuring their involvement in risk-taking (</w:t>
      </w:r>
      <w:r w:rsidR="00E31CBA" w:rsidRPr="00F9633B">
        <w:t xml:space="preserve">Table </w:t>
      </w:r>
      <w:r w:rsidR="00E31CBA">
        <w:rPr>
          <w:noProof/>
        </w:rPr>
        <w:t>2</w:t>
      </w:r>
      <w:r w:rsidR="00E31CBA" w:rsidRPr="00F9633B">
        <w:t>.</w:t>
      </w:r>
      <w:r w:rsidR="00E31CBA">
        <w:rPr>
          <w:noProof/>
        </w:rPr>
        <w:t>20</w:t>
      </w:r>
      <w:r w:rsidRPr="00F9633B">
        <w:t>). Alcohol use, including frequency of alcohol consumption, binge drinking and risky drinking, was measured using the 10-item Alcohol Use Disorders Identification Test (AUDIT) (Saunders et al., 1993). Gambling, including engagement in gambling activities and gambling severity, was measured using the Problem Gambling Severity Index (Volberg &amp; Williams, 2012; Miller, Currie, Hodgins, &amp; Casey, 2013). Illicit drug use, including 12-month and lifetime use, was measured using items adapted from the 2013 National Drug Strategy Survey (Australian Institute of Health and Welfare, 201</w:t>
      </w:r>
      <w:r w:rsidR="00BF766E">
        <w:t>4</w:t>
      </w:r>
      <w:r w:rsidRPr="00F9633B">
        <w:t xml:space="preserve">). As illicit drug use is officially banned and leads to instant dismissal among </w:t>
      </w:r>
      <w:r w:rsidR="00A4021A">
        <w:t>c</w:t>
      </w:r>
      <w:r w:rsidRPr="00F9633B">
        <w:t xml:space="preserve">urrent </w:t>
      </w:r>
      <w:r w:rsidR="00A4021A">
        <w:t>s</w:t>
      </w:r>
      <w:r w:rsidRPr="00F9633B">
        <w:t>erving ADF members, illicit drug use was assessed only for Ex-Serving ADF members and all FWS participants who were not Current Serving ADF members.</w:t>
      </w:r>
    </w:p>
    <w:p w14:paraId="68AE2AA0" w14:textId="77777777" w:rsidR="007161AD" w:rsidRPr="00F9633B" w:rsidRDefault="007161AD" w:rsidP="00301360">
      <w:pPr>
        <w:pStyle w:val="TableName"/>
      </w:pPr>
      <w:bookmarkStart w:id="341" w:name="_Ref507708999"/>
      <w:bookmarkStart w:id="342" w:name="_Toc518484437"/>
      <w:bookmarkStart w:id="343" w:name="_Toc525043564"/>
      <w:bookmarkStart w:id="344" w:name="_Toc494412278"/>
      <w:bookmarkStart w:id="345" w:name="_Toc518484322"/>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20</w:t>
      </w:r>
      <w:r>
        <w:rPr>
          <w:noProof/>
        </w:rPr>
        <w:fldChar w:fldCharType="end"/>
      </w:r>
      <w:bookmarkEnd w:id="341"/>
      <w:r w:rsidRPr="00F9633B">
        <w:tab/>
        <w:t>Involvement in risk-taking</w:t>
      </w:r>
      <w:bookmarkEnd w:id="342"/>
      <w:bookmarkEnd w:id="343"/>
    </w:p>
    <w:tbl>
      <w:tblPr>
        <w:tblStyle w:val="TWRPTable"/>
        <w:tblW w:w="5000" w:type="pct"/>
        <w:tblLayout w:type="fixed"/>
        <w:tblLook w:val="04A0" w:firstRow="1" w:lastRow="0" w:firstColumn="1" w:lastColumn="0" w:noHBand="0" w:noVBand="1"/>
        <w:tblDescription w:val="Table 2.20: Involvement in risk-taking"/>
      </w:tblPr>
      <w:tblGrid>
        <w:gridCol w:w="1366"/>
        <w:gridCol w:w="3333"/>
        <w:gridCol w:w="2607"/>
        <w:gridCol w:w="9"/>
      </w:tblGrid>
      <w:tr w:rsidR="007161AD" w:rsidRPr="00F9633B" w14:paraId="7AE134EC" w14:textId="77777777" w:rsidTr="007161AD">
        <w:trPr>
          <w:gridAfter w:val="1"/>
          <w:cnfStyle w:val="100000000000" w:firstRow="1" w:lastRow="0" w:firstColumn="0" w:lastColumn="0" w:oddVBand="0" w:evenVBand="0" w:oddHBand="0" w:evenHBand="0" w:firstRowFirstColumn="0" w:firstRowLastColumn="0" w:lastRowFirstColumn="0" w:lastRowLastColumn="0"/>
          <w:wAfter w:w="7" w:type="pct"/>
        </w:trPr>
        <w:tc>
          <w:tcPr>
            <w:tcW w:w="934" w:type="pct"/>
          </w:tcPr>
          <w:p w14:paraId="7CA628FE" w14:textId="77777777" w:rsidR="007161AD" w:rsidRPr="00F9633B" w:rsidRDefault="007161AD" w:rsidP="00301360">
            <w:pPr>
              <w:pStyle w:val="TableText"/>
            </w:pPr>
            <w:r w:rsidRPr="00F9633B">
              <w:t>Variable</w:t>
            </w:r>
          </w:p>
        </w:tc>
        <w:tc>
          <w:tcPr>
            <w:tcW w:w="2278" w:type="pct"/>
          </w:tcPr>
          <w:p w14:paraId="0D7F958F" w14:textId="77777777" w:rsidR="007161AD" w:rsidRPr="00F9633B" w:rsidRDefault="007161AD" w:rsidP="00301360">
            <w:pPr>
              <w:pStyle w:val="TableText"/>
            </w:pPr>
            <w:r w:rsidRPr="00F9633B">
              <w:t>Item and scale details</w:t>
            </w:r>
          </w:p>
        </w:tc>
        <w:tc>
          <w:tcPr>
            <w:tcW w:w="1782" w:type="pct"/>
          </w:tcPr>
          <w:p w14:paraId="72993708" w14:textId="77777777" w:rsidR="007161AD" w:rsidRPr="00F9633B" w:rsidRDefault="007161AD" w:rsidP="00301360">
            <w:pPr>
              <w:pStyle w:val="TableText"/>
            </w:pPr>
            <w:r w:rsidRPr="00F9633B">
              <w:t>How used in the analyses</w:t>
            </w:r>
          </w:p>
        </w:tc>
      </w:tr>
      <w:tr w:rsidR="007161AD" w:rsidRPr="00F9633B" w14:paraId="359810FC" w14:textId="77777777" w:rsidTr="00301360">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2CB84E14" w14:textId="77777777" w:rsidR="007161AD" w:rsidRPr="00F9633B" w:rsidRDefault="007161AD" w:rsidP="00301360">
            <w:pPr>
              <w:pStyle w:val="TableText"/>
            </w:pPr>
            <w:r w:rsidRPr="00F9633B">
              <w:rPr>
                <w:b/>
              </w:rPr>
              <w:t>ADF MEMBERS AND FWS PARTICIPANTS</w:t>
            </w:r>
          </w:p>
        </w:tc>
      </w:tr>
      <w:tr w:rsidR="007161AD" w:rsidRPr="00F9633B" w14:paraId="4466D3CA" w14:textId="77777777" w:rsidTr="007161AD">
        <w:trPr>
          <w:gridAfter w:val="1"/>
          <w:wAfter w:w="7" w:type="pct"/>
        </w:trPr>
        <w:tc>
          <w:tcPr>
            <w:tcW w:w="934" w:type="pct"/>
          </w:tcPr>
          <w:p w14:paraId="25D06479" w14:textId="77777777" w:rsidR="007161AD" w:rsidRPr="00F9633B" w:rsidRDefault="007161AD" w:rsidP="00301360">
            <w:pPr>
              <w:pStyle w:val="TableText"/>
              <w:rPr>
                <w:color w:val="auto"/>
              </w:rPr>
            </w:pPr>
            <w:r w:rsidRPr="00F9633B">
              <w:rPr>
                <w:color w:val="auto"/>
              </w:rPr>
              <w:t>Problem drinking</w:t>
            </w:r>
          </w:p>
        </w:tc>
        <w:tc>
          <w:tcPr>
            <w:tcW w:w="2278" w:type="pct"/>
          </w:tcPr>
          <w:p w14:paraId="46AB3007" w14:textId="77777777" w:rsidR="007161AD" w:rsidRPr="00F9633B" w:rsidRDefault="007161AD" w:rsidP="00301360">
            <w:pPr>
              <w:pStyle w:val="TableText"/>
              <w:rPr>
                <w:color w:val="auto"/>
              </w:rPr>
            </w:pPr>
            <w:r w:rsidRPr="00F9633B">
              <w:rPr>
                <w:color w:val="auto"/>
              </w:rPr>
              <w:t>Participants responded to items regarding quantity and frequency of alcohol consumption, symptoms of dependence, and reactions or problems related to alcohol. Five-point scale: 0 = never to 4 = daily or almost daily. Ten items.</w:t>
            </w:r>
          </w:p>
        </w:tc>
        <w:tc>
          <w:tcPr>
            <w:tcW w:w="1781" w:type="pct"/>
          </w:tcPr>
          <w:p w14:paraId="305E4D9E" w14:textId="77777777" w:rsidR="007161AD" w:rsidRPr="00F9633B" w:rsidRDefault="007161AD" w:rsidP="00301360">
            <w:pPr>
              <w:pStyle w:val="TableText"/>
              <w:rPr>
                <w:color w:val="auto"/>
              </w:rPr>
            </w:pPr>
            <w:r w:rsidRPr="00F9633B">
              <w:rPr>
                <w:color w:val="auto"/>
              </w:rPr>
              <w:t>Two measures were derived:</w:t>
            </w:r>
          </w:p>
          <w:p w14:paraId="2CD46E68" w14:textId="77777777" w:rsidR="007161AD" w:rsidRPr="00F9633B" w:rsidRDefault="007161AD" w:rsidP="00301360">
            <w:pPr>
              <w:pStyle w:val="TableText"/>
              <w:tabs>
                <w:tab w:val="left" w:pos="216"/>
              </w:tabs>
              <w:ind w:left="216" w:hanging="216"/>
            </w:pPr>
            <w:r w:rsidRPr="00F9633B">
              <w:t>1</w:t>
            </w:r>
            <w:r w:rsidRPr="00F9633B">
              <w:tab/>
              <w:t>Total score (sum of 10 items)</w:t>
            </w:r>
          </w:p>
          <w:p w14:paraId="6C9C549C" w14:textId="77777777" w:rsidR="007161AD" w:rsidRPr="00F9633B" w:rsidRDefault="007161AD" w:rsidP="00301360">
            <w:pPr>
              <w:pStyle w:val="TableText"/>
              <w:tabs>
                <w:tab w:val="left" w:pos="216"/>
              </w:tabs>
              <w:ind w:left="216" w:hanging="216"/>
            </w:pPr>
            <w:r w:rsidRPr="00F9633B">
              <w:t>2</w:t>
            </w:r>
            <w:r w:rsidRPr="00F9633B">
              <w:tab/>
              <w:t>Problem drinking: 0 = no (scores &lt; 8); 1 = yes (scores ≥ 8)</w:t>
            </w:r>
          </w:p>
        </w:tc>
      </w:tr>
      <w:tr w:rsidR="007161AD" w:rsidRPr="00F9633B" w14:paraId="0677C9B9" w14:textId="77777777" w:rsidTr="007161AD">
        <w:trPr>
          <w:gridAfter w:val="1"/>
          <w:cnfStyle w:val="000000100000" w:firstRow="0" w:lastRow="0" w:firstColumn="0" w:lastColumn="0" w:oddVBand="0" w:evenVBand="0" w:oddHBand="1" w:evenHBand="0" w:firstRowFirstColumn="0" w:firstRowLastColumn="0" w:lastRowFirstColumn="0" w:lastRowLastColumn="0"/>
          <w:wAfter w:w="7" w:type="pct"/>
        </w:trPr>
        <w:tc>
          <w:tcPr>
            <w:tcW w:w="934" w:type="pct"/>
          </w:tcPr>
          <w:p w14:paraId="37D7D49C" w14:textId="77777777" w:rsidR="007161AD" w:rsidRPr="00F9633B" w:rsidRDefault="007161AD" w:rsidP="00301360">
            <w:pPr>
              <w:pStyle w:val="TableText"/>
              <w:rPr>
                <w:color w:val="auto"/>
              </w:rPr>
            </w:pPr>
            <w:r w:rsidRPr="00F9633B">
              <w:rPr>
                <w:color w:val="auto"/>
              </w:rPr>
              <w:t>Illicit drug use</w:t>
            </w:r>
          </w:p>
        </w:tc>
        <w:tc>
          <w:tcPr>
            <w:tcW w:w="2278" w:type="pct"/>
          </w:tcPr>
          <w:p w14:paraId="6E04318C" w14:textId="77777777" w:rsidR="007161AD" w:rsidRPr="00F9633B" w:rsidRDefault="007161AD" w:rsidP="00301360">
            <w:pPr>
              <w:pStyle w:val="TableText"/>
              <w:rPr>
                <w:color w:val="auto"/>
              </w:rPr>
            </w:pPr>
            <w:r w:rsidRPr="00F9633B">
              <w:rPr>
                <w:color w:val="auto"/>
              </w:rPr>
              <w:t>Ex-serving ADF members and FWS participants who were not currently in the ADF indicated whether they had used any of the listed drugs (e.g. marijuana, heroin) in (1) the last 12</w:t>
            </w:r>
            <w:r>
              <w:rPr>
                <w:color w:val="auto"/>
              </w:rPr>
              <w:t> </w:t>
            </w:r>
            <w:r w:rsidRPr="00F9633B">
              <w:rPr>
                <w:color w:val="auto"/>
              </w:rPr>
              <w:t>months and (2) in their lifetime. Two items.</w:t>
            </w:r>
          </w:p>
        </w:tc>
        <w:tc>
          <w:tcPr>
            <w:tcW w:w="1781" w:type="pct"/>
          </w:tcPr>
          <w:p w14:paraId="31EDAFA3" w14:textId="77777777" w:rsidR="007161AD" w:rsidRPr="00F9633B" w:rsidRDefault="007161AD" w:rsidP="00301360">
            <w:pPr>
              <w:pStyle w:val="TableText"/>
              <w:rPr>
                <w:color w:val="auto"/>
              </w:rPr>
            </w:pPr>
            <w:r w:rsidRPr="00F9633B">
              <w:rPr>
                <w:color w:val="auto"/>
              </w:rPr>
              <w:t>For last 12 months and lifetime use: 0</w:t>
            </w:r>
            <w:r>
              <w:rPr>
                <w:color w:val="auto"/>
              </w:rPr>
              <w:t> </w:t>
            </w:r>
            <w:r w:rsidRPr="00F9633B">
              <w:rPr>
                <w:color w:val="auto"/>
              </w:rPr>
              <w:t>=</w:t>
            </w:r>
            <w:r>
              <w:rPr>
                <w:color w:val="auto"/>
              </w:rPr>
              <w:t> </w:t>
            </w:r>
            <w:r w:rsidRPr="00F9633B">
              <w:rPr>
                <w:color w:val="auto"/>
              </w:rPr>
              <w:t>no; 1 = yes</w:t>
            </w:r>
          </w:p>
        </w:tc>
      </w:tr>
      <w:tr w:rsidR="007161AD" w:rsidRPr="00F9633B" w14:paraId="14B18FB0" w14:textId="77777777" w:rsidTr="007161AD">
        <w:trPr>
          <w:gridAfter w:val="1"/>
          <w:wAfter w:w="7" w:type="pct"/>
        </w:trPr>
        <w:tc>
          <w:tcPr>
            <w:tcW w:w="934" w:type="pct"/>
          </w:tcPr>
          <w:p w14:paraId="3C8278F4" w14:textId="77777777" w:rsidR="007161AD" w:rsidRPr="00F9633B" w:rsidRDefault="007161AD" w:rsidP="00301360">
            <w:pPr>
              <w:pStyle w:val="TableText"/>
              <w:rPr>
                <w:b/>
              </w:rPr>
            </w:pPr>
            <w:r w:rsidRPr="00F9633B">
              <w:rPr>
                <w:b/>
              </w:rPr>
              <w:t>FWS PARTICIPANTS</w:t>
            </w:r>
          </w:p>
        </w:tc>
        <w:tc>
          <w:tcPr>
            <w:tcW w:w="2278" w:type="pct"/>
          </w:tcPr>
          <w:p w14:paraId="7466EBB3" w14:textId="77777777" w:rsidR="007161AD" w:rsidRPr="00F9633B" w:rsidRDefault="007161AD" w:rsidP="00301360">
            <w:pPr>
              <w:pStyle w:val="TableText"/>
            </w:pPr>
          </w:p>
        </w:tc>
        <w:tc>
          <w:tcPr>
            <w:tcW w:w="1781" w:type="pct"/>
          </w:tcPr>
          <w:p w14:paraId="2B6D21AC" w14:textId="77777777" w:rsidR="007161AD" w:rsidRPr="00F9633B" w:rsidRDefault="007161AD" w:rsidP="00301360">
            <w:pPr>
              <w:pStyle w:val="TableText"/>
            </w:pPr>
          </w:p>
        </w:tc>
      </w:tr>
      <w:tr w:rsidR="007161AD" w:rsidRPr="00F9633B" w14:paraId="6C5067C3" w14:textId="77777777" w:rsidTr="007161AD">
        <w:trPr>
          <w:gridAfter w:val="1"/>
          <w:cnfStyle w:val="000000100000" w:firstRow="0" w:lastRow="0" w:firstColumn="0" w:lastColumn="0" w:oddVBand="0" w:evenVBand="0" w:oddHBand="1" w:evenHBand="0" w:firstRowFirstColumn="0" w:firstRowLastColumn="0" w:lastRowFirstColumn="0" w:lastRowLastColumn="0"/>
          <w:wAfter w:w="7" w:type="pct"/>
        </w:trPr>
        <w:tc>
          <w:tcPr>
            <w:tcW w:w="934" w:type="pct"/>
          </w:tcPr>
          <w:p w14:paraId="7AE2225C" w14:textId="77777777" w:rsidR="007161AD" w:rsidRPr="00F9633B" w:rsidRDefault="007161AD" w:rsidP="00301360">
            <w:pPr>
              <w:pStyle w:val="TableText"/>
              <w:rPr>
                <w:color w:val="auto"/>
              </w:rPr>
            </w:pPr>
            <w:r w:rsidRPr="00F9633B">
              <w:rPr>
                <w:color w:val="auto"/>
              </w:rPr>
              <w:t>Gambling in the last 12 months</w:t>
            </w:r>
          </w:p>
        </w:tc>
        <w:tc>
          <w:tcPr>
            <w:tcW w:w="2278" w:type="pct"/>
          </w:tcPr>
          <w:p w14:paraId="504D11F1" w14:textId="77777777" w:rsidR="007161AD" w:rsidRPr="00F9633B" w:rsidRDefault="007161AD" w:rsidP="00301360">
            <w:pPr>
              <w:pStyle w:val="TableText"/>
              <w:rPr>
                <w:color w:val="auto"/>
              </w:rPr>
            </w:pPr>
            <w:r w:rsidRPr="00F9633B">
              <w:rPr>
                <w:color w:val="auto"/>
              </w:rPr>
              <w:t>FWS participants indicated whether, in the last 12 months, they spent money on any of eight gambling activities, e.g. bingo, poker, betting on sports. For each activity: no, yes.</w:t>
            </w:r>
          </w:p>
        </w:tc>
        <w:tc>
          <w:tcPr>
            <w:tcW w:w="1781" w:type="pct"/>
          </w:tcPr>
          <w:p w14:paraId="37B62165" w14:textId="77777777" w:rsidR="007161AD" w:rsidRPr="00F9633B" w:rsidRDefault="007161AD" w:rsidP="00301360">
            <w:pPr>
              <w:pStyle w:val="TableText"/>
              <w:rPr>
                <w:color w:val="auto"/>
              </w:rPr>
            </w:pPr>
            <w:r w:rsidRPr="00F9633B">
              <w:rPr>
                <w:color w:val="auto"/>
              </w:rPr>
              <w:t>Any instance of gambling:</w:t>
            </w:r>
          </w:p>
          <w:p w14:paraId="612BE72C" w14:textId="77777777" w:rsidR="007161AD" w:rsidRPr="00F9633B" w:rsidRDefault="007161AD" w:rsidP="00301360">
            <w:pPr>
              <w:pStyle w:val="TableText"/>
              <w:rPr>
                <w:color w:val="auto"/>
              </w:rPr>
            </w:pPr>
            <w:r w:rsidRPr="00F9633B">
              <w:rPr>
                <w:color w:val="auto"/>
              </w:rPr>
              <w:t>0 = no instances; 1 = 1+ instances</w:t>
            </w:r>
          </w:p>
        </w:tc>
      </w:tr>
      <w:tr w:rsidR="007161AD" w:rsidRPr="00F9633B" w14:paraId="1A8C1F68" w14:textId="77777777" w:rsidTr="007161AD">
        <w:trPr>
          <w:gridAfter w:val="1"/>
          <w:wAfter w:w="7" w:type="pct"/>
        </w:trPr>
        <w:tc>
          <w:tcPr>
            <w:tcW w:w="934" w:type="pct"/>
          </w:tcPr>
          <w:p w14:paraId="63A98971" w14:textId="77777777" w:rsidR="007161AD" w:rsidRPr="00F9633B" w:rsidRDefault="007161AD" w:rsidP="00301360">
            <w:pPr>
              <w:pStyle w:val="TableText"/>
              <w:rPr>
                <w:color w:val="auto"/>
              </w:rPr>
            </w:pPr>
            <w:r w:rsidRPr="00F9633B">
              <w:rPr>
                <w:color w:val="auto"/>
              </w:rPr>
              <w:t>Gambling severity</w:t>
            </w:r>
          </w:p>
        </w:tc>
        <w:tc>
          <w:tcPr>
            <w:tcW w:w="2278" w:type="pct"/>
          </w:tcPr>
          <w:p w14:paraId="7A0A9993" w14:textId="77777777" w:rsidR="007161AD" w:rsidRPr="00F9633B" w:rsidRDefault="007161AD" w:rsidP="00301360">
            <w:pPr>
              <w:pStyle w:val="TableText"/>
              <w:rPr>
                <w:color w:val="auto"/>
              </w:rPr>
            </w:pPr>
            <w:r w:rsidRPr="00F9633B">
              <w:rPr>
                <w:color w:val="auto"/>
              </w:rPr>
              <w:t>FWS participants who reported any instance of gambling rated whether they had experienced gambling-related problems (e.g. bet more than you could really afford to lose; borrowed money or sold something to get money to gamble). Four-point scale: 0 = never to 3 = almost always. Nine items.</w:t>
            </w:r>
          </w:p>
        </w:tc>
        <w:tc>
          <w:tcPr>
            <w:tcW w:w="1781" w:type="pct"/>
          </w:tcPr>
          <w:p w14:paraId="03B2A154" w14:textId="77777777" w:rsidR="007161AD" w:rsidRPr="00F9633B" w:rsidRDefault="007161AD" w:rsidP="00301360">
            <w:pPr>
              <w:pStyle w:val="TableText"/>
              <w:rPr>
                <w:color w:val="auto"/>
              </w:rPr>
            </w:pPr>
            <w:r w:rsidRPr="00F9633B">
              <w:rPr>
                <w:color w:val="auto"/>
              </w:rPr>
              <w:t>Two measures were derived:</w:t>
            </w:r>
          </w:p>
          <w:p w14:paraId="76E3CFD4" w14:textId="77777777" w:rsidR="007161AD" w:rsidRPr="00F9633B" w:rsidRDefault="007161AD" w:rsidP="00301360">
            <w:pPr>
              <w:pStyle w:val="TableText"/>
              <w:tabs>
                <w:tab w:val="left" w:pos="216"/>
              </w:tabs>
              <w:ind w:left="216" w:hanging="216"/>
            </w:pPr>
            <w:r w:rsidRPr="00F9633B">
              <w:t>1</w:t>
            </w:r>
            <w:r w:rsidRPr="00F9633B">
              <w:tab/>
              <w:t>Severity: total score (sum of 9 items)</w:t>
            </w:r>
          </w:p>
          <w:p w14:paraId="1CA900B0" w14:textId="77777777" w:rsidR="007161AD" w:rsidRPr="00F9633B" w:rsidRDefault="007161AD" w:rsidP="00301360">
            <w:pPr>
              <w:pStyle w:val="TableText"/>
              <w:tabs>
                <w:tab w:val="left" w:pos="216"/>
              </w:tabs>
              <w:ind w:left="216" w:hanging="216"/>
            </w:pPr>
            <w:r w:rsidRPr="00F9633B">
              <w:t>2</w:t>
            </w:r>
            <w:r w:rsidRPr="00F9633B">
              <w:tab/>
              <w:t>Gambling problem: 0 = no instances (score = 0); 1 = yes, 1+ instances (score &gt; 0)</w:t>
            </w:r>
          </w:p>
        </w:tc>
      </w:tr>
    </w:tbl>
    <w:p w14:paraId="0C9D867E" w14:textId="77777777" w:rsidR="007161AD" w:rsidRPr="00F9633B" w:rsidRDefault="007161AD" w:rsidP="00301360">
      <w:pPr>
        <w:pStyle w:val="TableNotes"/>
      </w:pPr>
    </w:p>
    <w:p w14:paraId="75886684" w14:textId="77777777" w:rsidR="008776EF" w:rsidRPr="00F9633B" w:rsidRDefault="008776EF" w:rsidP="00301360">
      <w:pPr>
        <w:pStyle w:val="Heading3"/>
      </w:pPr>
      <w:r w:rsidRPr="00F9633B">
        <w:t>Mental and physical health</w:t>
      </w:r>
      <w:bookmarkEnd w:id="344"/>
      <w:bookmarkEnd w:id="345"/>
    </w:p>
    <w:p w14:paraId="0CD1C9F2" w14:textId="34190B27" w:rsidR="008776EF" w:rsidRPr="00F9633B" w:rsidRDefault="008776EF" w:rsidP="00301360">
      <w:r w:rsidRPr="00F9633B">
        <w:t>MHWTS and FWS participants completed a range of items measuring their mental and physical health (</w:t>
      </w:r>
      <w:r w:rsidR="00E31CBA" w:rsidRPr="00F9633B">
        <w:t xml:space="preserve">Table </w:t>
      </w:r>
      <w:r w:rsidR="00E31CBA">
        <w:rPr>
          <w:noProof/>
        </w:rPr>
        <w:t>2</w:t>
      </w:r>
      <w:r w:rsidR="00E31CBA" w:rsidRPr="00F9633B">
        <w:t>.</w:t>
      </w:r>
      <w:r w:rsidR="00E31CBA">
        <w:rPr>
          <w:noProof/>
        </w:rPr>
        <w:t>21</w:t>
      </w:r>
      <w:r w:rsidRPr="00F9633B">
        <w:t>). Psychological distress was measured using the Kessler Psychological Distress 10-item scale (K10) (Kessler et al., 2002), a short screening questionnaire widely used in general populations. Posttraumatic stress disorder (PTSD) symptoms were measured using the Posttraumatic Stress Disorder Checklist – civilian version (PCL</w:t>
      </w:r>
      <w:r w:rsidRPr="00F9633B">
        <w:rPr>
          <w:rFonts w:cs="Arial"/>
          <w:lang w:eastAsia="en-GB"/>
        </w:rPr>
        <w:noBreakHyphen/>
      </w:r>
      <w:r w:rsidRPr="00F9633B">
        <w:t>C) (Weathers et al., 1993). Suicidal thoughts, plans and attempts were measured using items from the MHWTS survey. ADF members also reported on depressive symptoms using the Patient Health Questionnaire 9-item scale (PHQ-9) (Kroenke et al., 2001), generalised anxiety using the Generalised Anxiety Disorder 7</w:t>
      </w:r>
      <w:r w:rsidR="00A4021A">
        <w:noBreakHyphen/>
      </w:r>
      <w:r w:rsidRPr="00F9633B">
        <w:t>item scale (GAD-7) (Spitzer et al., 2006),</w:t>
      </w:r>
      <w:r w:rsidRPr="00F9633B">
        <w:rPr>
          <w:rFonts w:eastAsia="MS Mincho"/>
        </w:rPr>
        <w:t xml:space="preserve"> </w:t>
      </w:r>
      <w:r w:rsidRPr="00F9633B">
        <w:t>and problematic anger using the Dimensions of Anger Reactions 5-item scale (DAR-5) (Forbes et al., 2004).</w:t>
      </w:r>
    </w:p>
    <w:p w14:paraId="673D0348" w14:textId="59A977D1" w:rsidR="008776EF" w:rsidRPr="00F9633B" w:rsidRDefault="008776EF" w:rsidP="00301360">
      <w:r w:rsidRPr="00F9633B">
        <w:t xml:space="preserve">FWS participants and ADF members reported on their physical health. In </w:t>
      </w:r>
      <w:r w:rsidR="00AA70D1">
        <w:t xml:space="preserve">Part </w:t>
      </w:r>
      <w:r w:rsidR="00A4256F">
        <w:t>1</w:t>
      </w:r>
      <w:r w:rsidRPr="00F9633B">
        <w:t>, the self-reported general health rating, obtained using an item from the Short Form 36 Health Survey (Ware &amp; Sherbourne, 1992), is used. Quality of life was measured using a single item adapted from the Australian Gulf War Veterans Health Study 2011 follow-up (Sim et al., 2015).</w:t>
      </w:r>
    </w:p>
    <w:p w14:paraId="2AB3CE1B" w14:textId="77777777" w:rsidR="008776EF" w:rsidRPr="00F9633B" w:rsidRDefault="008776EF" w:rsidP="008776EF">
      <w:r w:rsidRPr="00F9633B">
        <w:t>FWS participants also responded to a range of additional items relating to their own mental and physical health, and that of their ADF members. This included measures of mental health concerns, using items developed for the MHWTS survey. Participants’ experience of traumatic events in their lifetime was measured using items from the MHWTS survey.</w:t>
      </w:r>
    </w:p>
    <w:p w14:paraId="2B44D2E5" w14:textId="77777777" w:rsidR="007161AD" w:rsidRPr="00F9633B" w:rsidRDefault="007161AD" w:rsidP="00301360">
      <w:pPr>
        <w:pStyle w:val="TableName"/>
      </w:pPr>
      <w:bookmarkStart w:id="346" w:name="_Ref507709084"/>
      <w:bookmarkStart w:id="347" w:name="_Toc518484438"/>
      <w:bookmarkStart w:id="348" w:name="_Toc525043565"/>
      <w:bookmarkStart w:id="349" w:name="_Toc494412279"/>
      <w:bookmarkStart w:id="350" w:name="_Toc518484323"/>
      <w:r w:rsidRPr="00F9633B">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21</w:t>
      </w:r>
      <w:r>
        <w:rPr>
          <w:noProof/>
        </w:rPr>
        <w:fldChar w:fldCharType="end"/>
      </w:r>
      <w:bookmarkEnd w:id="346"/>
      <w:r w:rsidRPr="00F9633B">
        <w:tab/>
        <w:t>Mental and physical health, traumatic events, concerns about mental health</w:t>
      </w:r>
      <w:bookmarkEnd w:id="347"/>
      <w:bookmarkEnd w:id="348"/>
    </w:p>
    <w:tbl>
      <w:tblPr>
        <w:tblStyle w:val="TWRPTable"/>
        <w:tblW w:w="5000" w:type="pct"/>
        <w:tblLayout w:type="fixed"/>
        <w:tblLook w:val="04A0" w:firstRow="1" w:lastRow="0" w:firstColumn="1" w:lastColumn="0" w:noHBand="0" w:noVBand="1"/>
        <w:tblDescription w:val="Table 2.21: Mental and physical health, traumatic events, concerns about mental health"/>
      </w:tblPr>
      <w:tblGrid>
        <w:gridCol w:w="1838"/>
        <w:gridCol w:w="2860"/>
        <w:gridCol w:w="2617"/>
      </w:tblGrid>
      <w:tr w:rsidR="007161AD" w:rsidRPr="00F9633B" w14:paraId="71A23FE3" w14:textId="77777777" w:rsidTr="00762C7A">
        <w:trPr>
          <w:cnfStyle w:val="100000000000" w:firstRow="1" w:lastRow="0" w:firstColumn="0" w:lastColumn="0" w:oddVBand="0" w:evenVBand="0" w:oddHBand="0" w:evenHBand="0" w:firstRowFirstColumn="0" w:firstRowLastColumn="0" w:lastRowFirstColumn="0" w:lastRowLastColumn="0"/>
          <w:cantSplit/>
          <w:tblHeader/>
        </w:trPr>
        <w:tc>
          <w:tcPr>
            <w:tcW w:w="1256" w:type="pct"/>
          </w:tcPr>
          <w:p w14:paraId="0A5B5B8F" w14:textId="77777777" w:rsidR="007161AD" w:rsidRPr="00F9633B" w:rsidRDefault="007161AD" w:rsidP="00762C7A">
            <w:pPr>
              <w:pStyle w:val="TableText"/>
            </w:pPr>
            <w:r w:rsidRPr="00F9633B">
              <w:t>Variable</w:t>
            </w:r>
          </w:p>
        </w:tc>
        <w:tc>
          <w:tcPr>
            <w:tcW w:w="1955" w:type="pct"/>
          </w:tcPr>
          <w:p w14:paraId="6DD4318C" w14:textId="77777777" w:rsidR="007161AD" w:rsidRPr="00F9633B" w:rsidRDefault="007161AD" w:rsidP="00762C7A">
            <w:pPr>
              <w:pStyle w:val="TableText"/>
            </w:pPr>
            <w:r w:rsidRPr="00F9633B">
              <w:t>Item and scale details</w:t>
            </w:r>
          </w:p>
        </w:tc>
        <w:tc>
          <w:tcPr>
            <w:tcW w:w="1789" w:type="pct"/>
          </w:tcPr>
          <w:p w14:paraId="007DB555" w14:textId="77777777" w:rsidR="007161AD" w:rsidRPr="00F9633B" w:rsidRDefault="007161AD" w:rsidP="00762C7A">
            <w:pPr>
              <w:pStyle w:val="TableText"/>
            </w:pPr>
            <w:r w:rsidRPr="00F9633B">
              <w:t>How used in the analyses</w:t>
            </w:r>
          </w:p>
        </w:tc>
      </w:tr>
      <w:tr w:rsidR="007161AD" w:rsidRPr="00F9633B" w14:paraId="77DEC6A6"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7879E8A4" w14:textId="77777777" w:rsidR="007161AD" w:rsidRPr="00F9633B" w:rsidRDefault="007161AD" w:rsidP="00762C7A">
            <w:pPr>
              <w:pStyle w:val="TableText"/>
              <w:rPr>
                <w:b/>
              </w:rPr>
            </w:pPr>
            <w:r w:rsidRPr="00F9633B">
              <w:rPr>
                <w:b/>
              </w:rPr>
              <w:t>ADF MEMBERS AND FWS PARTICIPANTS</w:t>
            </w:r>
          </w:p>
        </w:tc>
      </w:tr>
      <w:tr w:rsidR="007161AD" w:rsidRPr="00F9633B" w14:paraId="545FEBCD" w14:textId="77777777" w:rsidTr="00762C7A">
        <w:trPr>
          <w:cantSplit/>
        </w:trPr>
        <w:tc>
          <w:tcPr>
            <w:tcW w:w="1256" w:type="pct"/>
          </w:tcPr>
          <w:p w14:paraId="3877BDE0" w14:textId="77777777" w:rsidR="007161AD" w:rsidRPr="00F9633B" w:rsidRDefault="007161AD" w:rsidP="00762C7A">
            <w:pPr>
              <w:pStyle w:val="TableText"/>
            </w:pPr>
            <w:r w:rsidRPr="00F9633B">
              <w:t>Psychological distress</w:t>
            </w:r>
          </w:p>
        </w:tc>
        <w:tc>
          <w:tcPr>
            <w:tcW w:w="1955" w:type="pct"/>
          </w:tcPr>
          <w:p w14:paraId="64BBFFAF" w14:textId="77777777" w:rsidR="007161AD" w:rsidRPr="00F9633B" w:rsidRDefault="007161AD" w:rsidP="00762C7A">
            <w:pPr>
              <w:pStyle w:val="TableText"/>
            </w:pPr>
            <w:r w:rsidRPr="00F9633B">
              <w:t>ADF members and FWS participants rated how often they had experienced a range of symptoms over the last four weeks (e.g. felt tired, nervous, hopeless). Five-point scale: 1 = none of the time to 5 = all of the time. The scale contains 10 items.</w:t>
            </w:r>
          </w:p>
          <w:p w14:paraId="1B4CB717" w14:textId="77777777" w:rsidR="007161AD" w:rsidRPr="00F9633B" w:rsidRDefault="007161AD" w:rsidP="00762C7A">
            <w:pPr>
              <w:pStyle w:val="TableText"/>
            </w:pPr>
            <w:r w:rsidRPr="00F9633B">
              <w:t>In 2014–15, 11.7% of a representative sample of Australians were classified as showing high or very high psychological distress on the K10 (ABS, 2015). This is similar to the rate of 10.8% of persons receiving a diagnosis of an affective or depressive disorder in the Australian 2007 National Survey of Mental Health and Wellbeing (</w:t>
            </w:r>
            <w:r w:rsidRPr="00F9633B">
              <w:rPr>
                <w:shd w:val="clear" w:color="auto" w:fill="FFFFFF"/>
              </w:rPr>
              <w:t>Slade et al., 2009)</w:t>
            </w:r>
            <w:r w:rsidRPr="00F9633B">
              <w:t>. Thus, the FWS classification is likely to identify individuals suffering significant mental health problems.</w:t>
            </w:r>
          </w:p>
        </w:tc>
        <w:tc>
          <w:tcPr>
            <w:tcW w:w="1789" w:type="pct"/>
          </w:tcPr>
          <w:p w14:paraId="6918B103" w14:textId="77777777" w:rsidR="007161AD" w:rsidRPr="00F9633B" w:rsidRDefault="007161AD" w:rsidP="00762C7A">
            <w:pPr>
              <w:pStyle w:val="TableText"/>
            </w:pPr>
            <w:r w:rsidRPr="00F9633B">
              <w:t>Total score (mean of 10 items) was taken and two measures were derived:</w:t>
            </w:r>
          </w:p>
          <w:p w14:paraId="734BC11D" w14:textId="77777777" w:rsidR="007161AD" w:rsidRPr="00F9633B" w:rsidRDefault="007161AD" w:rsidP="00762C7A">
            <w:pPr>
              <w:pStyle w:val="TableText"/>
            </w:pPr>
            <w:r w:rsidRPr="00F9633B">
              <w:t>Four categories:</w:t>
            </w:r>
          </w:p>
          <w:p w14:paraId="3C3C6D7F" w14:textId="77777777" w:rsidR="007161AD" w:rsidRPr="00F9633B" w:rsidRDefault="007161AD" w:rsidP="00762C7A">
            <w:pPr>
              <w:pStyle w:val="TableText"/>
              <w:ind w:left="144"/>
            </w:pPr>
            <w:r w:rsidRPr="00F9633B">
              <w:t>1 = low (&lt; 16)</w:t>
            </w:r>
          </w:p>
          <w:p w14:paraId="754173A1" w14:textId="77777777" w:rsidR="007161AD" w:rsidRPr="00F9633B" w:rsidRDefault="007161AD" w:rsidP="00762C7A">
            <w:pPr>
              <w:pStyle w:val="TableText"/>
              <w:ind w:left="144"/>
            </w:pPr>
            <w:r w:rsidRPr="00F9633B">
              <w:t>2 = moderate (≥ 16 and &lt; 22)</w:t>
            </w:r>
          </w:p>
          <w:p w14:paraId="6AFDE72A" w14:textId="77777777" w:rsidR="007161AD" w:rsidRPr="00F9633B" w:rsidRDefault="007161AD" w:rsidP="00762C7A">
            <w:pPr>
              <w:pStyle w:val="TableText"/>
              <w:ind w:left="144"/>
            </w:pPr>
            <w:r w:rsidRPr="00F9633B">
              <w:t>3 = high (≥ 22 and &lt; 30)</w:t>
            </w:r>
          </w:p>
          <w:p w14:paraId="299A23E1" w14:textId="77777777" w:rsidR="007161AD" w:rsidRPr="00F9633B" w:rsidRDefault="007161AD" w:rsidP="00762C7A">
            <w:pPr>
              <w:pStyle w:val="TableText"/>
              <w:ind w:left="144"/>
            </w:pPr>
            <w:r w:rsidRPr="00F9633B">
              <w:t>4 = very high (≥ 30)</w:t>
            </w:r>
          </w:p>
          <w:p w14:paraId="195F3EB1" w14:textId="77777777" w:rsidR="007161AD" w:rsidRPr="00F9633B" w:rsidRDefault="007161AD" w:rsidP="00762C7A">
            <w:pPr>
              <w:pStyle w:val="TableText"/>
            </w:pPr>
            <w:r w:rsidRPr="00F9633B">
              <w:t>High psychological distress:</w:t>
            </w:r>
          </w:p>
          <w:p w14:paraId="75F4B881" w14:textId="77777777" w:rsidR="007161AD" w:rsidRPr="00F9633B" w:rsidRDefault="007161AD" w:rsidP="00762C7A">
            <w:pPr>
              <w:pStyle w:val="TableText"/>
              <w:ind w:left="144"/>
            </w:pPr>
            <w:r w:rsidRPr="00F9633B">
              <w:t>0 = no/moderate psychological distress (&lt; 22)</w:t>
            </w:r>
          </w:p>
          <w:p w14:paraId="48573382" w14:textId="77777777" w:rsidR="007161AD" w:rsidRPr="00F9633B" w:rsidRDefault="007161AD" w:rsidP="00762C7A">
            <w:pPr>
              <w:pStyle w:val="TableText"/>
              <w:ind w:left="144"/>
            </w:pPr>
            <w:r w:rsidRPr="00F9633B">
              <w:t>1 = high/very high psychological distress (≥ 22)</w:t>
            </w:r>
          </w:p>
        </w:tc>
      </w:tr>
      <w:tr w:rsidR="007161AD" w:rsidRPr="00F9633B" w14:paraId="7B745CF7"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56" w:type="pct"/>
          </w:tcPr>
          <w:p w14:paraId="7EE5EEB0" w14:textId="77777777" w:rsidR="007161AD" w:rsidRPr="00F9633B" w:rsidRDefault="007161AD" w:rsidP="00762C7A">
            <w:pPr>
              <w:pStyle w:val="TableText"/>
              <w:rPr>
                <w:rFonts w:eastAsia="Times New Roman"/>
              </w:rPr>
            </w:pPr>
            <w:r w:rsidRPr="00F9633B">
              <w:t>Posttraumatic stress disorder (PTSD) symptoms</w:t>
            </w:r>
          </w:p>
        </w:tc>
        <w:tc>
          <w:tcPr>
            <w:tcW w:w="1955" w:type="pct"/>
          </w:tcPr>
          <w:p w14:paraId="5602C042" w14:textId="77777777" w:rsidR="007161AD" w:rsidRPr="00F9633B" w:rsidRDefault="007161AD" w:rsidP="00762C7A">
            <w:pPr>
              <w:pStyle w:val="TableText"/>
            </w:pPr>
            <w:r w:rsidRPr="00F9633B">
              <w:t>If FWS participants had experienced a traumatic event in their lifetime, they rated how much they had been bothered by symptoms of PTSD in the past month (e.g. repeated, disturbing memories, thoughts or images of a stressful experience from the past). Five-point scale: 1 = not at all to 5 = extremely. Seventeen items.</w:t>
            </w:r>
          </w:p>
          <w:p w14:paraId="42969A97" w14:textId="77777777" w:rsidR="007161AD" w:rsidRPr="00F9633B" w:rsidRDefault="007161AD" w:rsidP="00762C7A">
            <w:pPr>
              <w:pStyle w:val="TableText"/>
            </w:pPr>
            <w:r w:rsidRPr="00F9633B">
              <w:t>All ADF members responded to the above items assessing PTSD symptoms.</w:t>
            </w:r>
          </w:p>
        </w:tc>
        <w:tc>
          <w:tcPr>
            <w:tcW w:w="1789" w:type="pct"/>
          </w:tcPr>
          <w:p w14:paraId="26B55AF0" w14:textId="77777777" w:rsidR="007161AD" w:rsidRPr="00F9633B" w:rsidRDefault="007161AD" w:rsidP="00762C7A">
            <w:pPr>
              <w:pStyle w:val="TableText"/>
            </w:pPr>
            <w:r w:rsidRPr="00F9633B">
              <w:t>Total score (sum of 17 items) was taken.</w:t>
            </w:r>
          </w:p>
          <w:p w14:paraId="166E78FD" w14:textId="77777777" w:rsidR="007161AD" w:rsidRPr="00F9633B" w:rsidRDefault="007161AD" w:rsidP="00762C7A">
            <w:pPr>
              <w:pStyle w:val="TableText"/>
            </w:pPr>
            <w:r w:rsidRPr="00F9633B">
              <w:t>Levels of PTSD symptoms were classified as:</w:t>
            </w:r>
          </w:p>
          <w:p w14:paraId="2724468C" w14:textId="77777777" w:rsidR="007161AD" w:rsidRPr="00F9633B" w:rsidRDefault="007161AD" w:rsidP="00762C7A">
            <w:pPr>
              <w:pStyle w:val="TableText"/>
              <w:ind w:left="144"/>
            </w:pPr>
            <w:r w:rsidRPr="00F9633B">
              <w:t>0 = low/moderate symptoms (&lt; 40)</w:t>
            </w:r>
          </w:p>
          <w:p w14:paraId="35B32B06" w14:textId="77777777" w:rsidR="007161AD" w:rsidRPr="00F9633B" w:rsidRDefault="007161AD" w:rsidP="00762C7A">
            <w:pPr>
              <w:pStyle w:val="TableText"/>
              <w:ind w:left="144"/>
            </w:pPr>
            <w:r w:rsidRPr="00F9633B">
              <w:t>1 = high/very high symptoms (≥ 40)</w:t>
            </w:r>
          </w:p>
          <w:p w14:paraId="35864791" w14:textId="77777777" w:rsidR="007161AD" w:rsidRPr="00F9633B" w:rsidRDefault="007161AD" w:rsidP="00762C7A">
            <w:pPr>
              <w:pStyle w:val="TableText"/>
            </w:pPr>
            <w:r w:rsidRPr="00F9633B">
              <w:t>The cut-offs are the same as in MHWTS.</w:t>
            </w:r>
          </w:p>
        </w:tc>
      </w:tr>
      <w:tr w:rsidR="007161AD" w:rsidRPr="00F9633B" w14:paraId="6DE7CAEA" w14:textId="77777777" w:rsidTr="00762C7A">
        <w:trPr>
          <w:cantSplit/>
        </w:trPr>
        <w:tc>
          <w:tcPr>
            <w:tcW w:w="1256" w:type="pct"/>
          </w:tcPr>
          <w:p w14:paraId="3A1F6106" w14:textId="77777777" w:rsidR="007161AD" w:rsidRPr="00F9633B" w:rsidRDefault="007161AD" w:rsidP="00762C7A">
            <w:pPr>
              <w:pStyle w:val="TableText"/>
            </w:pPr>
            <w:r w:rsidRPr="00F9633B">
              <w:t>Suicidality</w:t>
            </w:r>
          </w:p>
        </w:tc>
        <w:tc>
          <w:tcPr>
            <w:tcW w:w="1955" w:type="pct"/>
          </w:tcPr>
          <w:p w14:paraId="60D9EF3B" w14:textId="77777777" w:rsidR="007161AD" w:rsidRPr="00F9633B" w:rsidRDefault="007161AD" w:rsidP="00762C7A">
            <w:pPr>
              <w:pStyle w:val="TableText"/>
            </w:pPr>
            <w:r w:rsidRPr="00F9633B">
              <w:t>ADF members and FWS participants indicated if, in the last 12 months, they had experienced suicidal ideation, made a suicide plan and/or attempt. For each item: no, yes. Four items.</w:t>
            </w:r>
          </w:p>
        </w:tc>
        <w:tc>
          <w:tcPr>
            <w:tcW w:w="1789" w:type="pct"/>
          </w:tcPr>
          <w:p w14:paraId="23BB9249" w14:textId="77777777" w:rsidR="007161AD" w:rsidRPr="00F9633B" w:rsidRDefault="007161AD" w:rsidP="00762C7A">
            <w:pPr>
              <w:pStyle w:val="TableText"/>
            </w:pPr>
            <w:r w:rsidRPr="00F9633B">
              <w:t>Over the four items assessed, any instance of suicidality: 0 = no; 1 = yes</w:t>
            </w:r>
          </w:p>
        </w:tc>
      </w:tr>
      <w:tr w:rsidR="007161AD" w:rsidRPr="00F9633B" w14:paraId="3762912F"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56" w:type="pct"/>
          </w:tcPr>
          <w:p w14:paraId="70606F63" w14:textId="77777777" w:rsidR="007161AD" w:rsidRPr="00F9633B" w:rsidRDefault="007161AD" w:rsidP="00762C7A">
            <w:pPr>
              <w:pStyle w:val="TableText"/>
            </w:pPr>
            <w:r w:rsidRPr="00F9633B">
              <w:t>Made a plan or attempted suicide</w:t>
            </w:r>
          </w:p>
        </w:tc>
        <w:tc>
          <w:tcPr>
            <w:tcW w:w="1955" w:type="pct"/>
          </w:tcPr>
          <w:p w14:paraId="3E9E16E3" w14:textId="77777777" w:rsidR="007161AD" w:rsidRPr="00F9633B" w:rsidRDefault="007161AD" w:rsidP="00762C7A">
            <w:pPr>
              <w:pStyle w:val="TableText"/>
            </w:pPr>
            <w:r w:rsidRPr="00F9633B">
              <w:t>ADF members and FWS participants: a suicide plan or attempt had been made in the last 12</w:t>
            </w:r>
            <w:r>
              <w:t> </w:t>
            </w:r>
            <w:r w:rsidRPr="00F9633B">
              <w:t>months. For each item: no, yes. Two items.</w:t>
            </w:r>
          </w:p>
        </w:tc>
        <w:tc>
          <w:tcPr>
            <w:tcW w:w="1789" w:type="pct"/>
          </w:tcPr>
          <w:p w14:paraId="51E0C7EC" w14:textId="77777777" w:rsidR="007161AD" w:rsidRPr="00F9633B" w:rsidRDefault="007161AD" w:rsidP="00762C7A">
            <w:pPr>
              <w:pStyle w:val="TableText"/>
            </w:pPr>
            <w:r w:rsidRPr="00F9633B">
              <w:t>Any plan or attempt: 0 = no; 1 = yes</w:t>
            </w:r>
          </w:p>
        </w:tc>
      </w:tr>
      <w:tr w:rsidR="007161AD" w:rsidRPr="00F9633B" w14:paraId="59B696B8" w14:textId="77777777" w:rsidTr="00762C7A">
        <w:trPr>
          <w:cantSplit/>
        </w:trPr>
        <w:tc>
          <w:tcPr>
            <w:tcW w:w="1256" w:type="pct"/>
          </w:tcPr>
          <w:p w14:paraId="5B6899DB" w14:textId="77777777" w:rsidR="007161AD" w:rsidRPr="00F9633B" w:rsidRDefault="007161AD" w:rsidP="007161AD">
            <w:pPr>
              <w:pStyle w:val="TableText"/>
              <w:keepNext w:val="0"/>
              <w:rPr>
                <w:rFonts w:eastAsia="Times New Roman"/>
              </w:rPr>
            </w:pPr>
            <w:r w:rsidRPr="00F9633B">
              <w:t>Physical health</w:t>
            </w:r>
          </w:p>
        </w:tc>
        <w:tc>
          <w:tcPr>
            <w:tcW w:w="1955" w:type="pct"/>
          </w:tcPr>
          <w:p w14:paraId="56E341F8" w14:textId="77777777" w:rsidR="007161AD" w:rsidRPr="00F9633B" w:rsidRDefault="007161AD" w:rsidP="007161AD">
            <w:pPr>
              <w:pStyle w:val="TableText"/>
              <w:keepNext w:val="0"/>
            </w:pPr>
            <w:r w:rsidRPr="00F9633B">
              <w:t>ADF members and FWS participants rated their physical health over the last year. Five-point scale: 1 = very poor to 5 = excellent.</w:t>
            </w:r>
          </w:p>
        </w:tc>
        <w:tc>
          <w:tcPr>
            <w:tcW w:w="1789" w:type="pct"/>
          </w:tcPr>
          <w:p w14:paraId="6766B802" w14:textId="77777777" w:rsidR="007161AD" w:rsidRPr="00F9633B" w:rsidRDefault="007161AD" w:rsidP="007161AD">
            <w:pPr>
              <w:pStyle w:val="TableText"/>
              <w:keepNext w:val="0"/>
            </w:pPr>
            <w:r w:rsidRPr="00F9633B">
              <w:t>Subsequently recoded as:</w:t>
            </w:r>
          </w:p>
          <w:p w14:paraId="6AAE1AA9" w14:textId="77777777" w:rsidR="007161AD" w:rsidRPr="00F9633B" w:rsidRDefault="007161AD" w:rsidP="007161AD">
            <w:pPr>
              <w:pStyle w:val="TableText"/>
              <w:keepNext w:val="0"/>
              <w:ind w:left="144"/>
            </w:pPr>
            <w:r w:rsidRPr="00F9633B">
              <w:t>0 = average or good physical health (&gt; 2)</w:t>
            </w:r>
          </w:p>
          <w:p w14:paraId="3441C1DA" w14:textId="77777777" w:rsidR="007161AD" w:rsidRPr="00F9633B" w:rsidRDefault="007161AD" w:rsidP="007161AD">
            <w:pPr>
              <w:pStyle w:val="TableText"/>
              <w:keepNext w:val="0"/>
              <w:ind w:left="144"/>
            </w:pPr>
            <w:r w:rsidRPr="00F9633B">
              <w:t>1 = poor physical health (≤ 2)</w:t>
            </w:r>
          </w:p>
        </w:tc>
      </w:tr>
      <w:tr w:rsidR="007161AD" w:rsidRPr="00F9633B" w14:paraId="13BFD3CE"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56" w:type="pct"/>
          </w:tcPr>
          <w:p w14:paraId="4CC0F878" w14:textId="77777777" w:rsidR="007161AD" w:rsidRPr="00F9633B" w:rsidRDefault="007161AD" w:rsidP="00762C7A">
            <w:pPr>
              <w:pStyle w:val="TableText"/>
              <w:rPr>
                <w:rFonts w:eastAsia="Times New Roman"/>
              </w:rPr>
            </w:pPr>
            <w:r w:rsidRPr="00F9633B">
              <w:t>Quality of life</w:t>
            </w:r>
          </w:p>
        </w:tc>
        <w:tc>
          <w:tcPr>
            <w:tcW w:w="1955" w:type="pct"/>
          </w:tcPr>
          <w:p w14:paraId="2208F574" w14:textId="77777777" w:rsidR="007161AD" w:rsidRPr="00F9633B" w:rsidRDefault="007161AD" w:rsidP="00762C7A">
            <w:pPr>
              <w:pStyle w:val="TableText"/>
            </w:pPr>
            <w:r w:rsidRPr="00F9633B">
              <w:t>FWS participants rated their current quality of life. Five-point scale: 1 = very poor to 5 = very good.</w:t>
            </w:r>
          </w:p>
        </w:tc>
        <w:tc>
          <w:tcPr>
            <w:tcW w:w="1789" w:type="pct"/>
          </w:tcPr>
          <w:p w14:paraId="4CBD1F28" w14:textId="77777777" w:rsidR="007161AD" w:rsidRPr="00F9633B" w:rsidRDefault="007161AD" w:rsidP="00762C7A">
            <w:pPr>
              <w:pStyle w:val="TableText"/>
            </w:pPr>
            <w:r w:rsidRPr="00F9633B">
              <w:t>Subsequently recoded as:</w:t>
            </w:r>
          </w:p>
          <w:p w14:paraId="0E612E55" w14:textId="77777777" w:rsidR="007161AD" w:rsidRPr="00F9633B" w:rsidRDefault="007161AD" w:rsidP="00762C7A">
            <w:pPr>
              <w:pStyle w:val="TableText"/>
              <w:ind w:left="144"/>
            </w:pPr>
            <w:r w:rsidRPr="00F9633B">
              <w:t>0 = average or good quality of life (&gt; 2)</w:t>
            </w:r>
          </w:p>
          <w:p w14:paraId="413B1C77" w14:textId="77777777" w:rsidR="007161AD" w:rsidRPr="00F9633B" w:rsidRDefault="007161AD" w:rsidP="00762C7A">
            <w:pPr>
              <w:pStyle w:val="TableText"/>
              <w:ind w:left="144"/>
            </w:pPr>
            <w:r w:rsidRPr="00F9633B">
              <w:t>1 = poor quality of life (≤ 2)</w:t>
            </w:r>
          </w:p>
        </w:tc>
      </w:tr>
      <w:tr w:rsidR="007161AD" w:rsidRPr="00F9633B" w14:paraId="145A829E" w14:textId="77777777" w:rsidTr="00762C7A">
        <w:trPr>
          <w:cantSplit/>
        </w:trPr>
        <w:tc>
          <w:tcPr>
            <w:tcW w:w="1256" w:type="pct"/>
          </w:tcPr>
          <w:p w14:paraId="412D3FC1" w14:textId="77777777" w:rsidR="007161AD" w:rsidRPr="00F9633B" w:rsidRDefault="007161AD" w:rsidP="007161AD">
            <w:pPr>
              <w:pStyle w:val="TableText"/>
            </w:pPr>
            <w:r w:rsidRPr="00F9633B">
              <w:t>Lifetime traumatic events</w:t>
            </w:r>
          </w:p>
        </w:tc>
        <w:tc>
          <w:tcPr>
            <w:tcW w:w="1955" w:type="pct"/>
          </w:tcPr>
          <w:p w14:paraId="7FF3B89C" w14:textId="77777777" w:rsidR="007161AD" w:rsidRPr="00F9633B" w:rsidRDefault="007161AD" w:rsidP="007161AD">
            <w:pPr>
              <w:pStyle w:val="TableText"/>
            </w:pPr>
            <w:r w:rsidRPr="00F9633B">
              <w:t xml:space="preserve">ADF members and FWS participants indicated whether they had experienced any of the listed traumatic events in their lifetime (e.g. been sexually assaulted; been mugged, </w:t>
            </w:r>
            <w:r w:rsidRPr="00F9633B">
              <w:rPr>
                <w:rFonts w:eastAsia="Times New Roman"/>
              </w:rPr>
              <w:t>held up or threatened with a weapon</w:t>
            </w:r>
            <w:r w:rsidRPr="00F9633B">
              <w:t>). They were asked to check all that applied, and to specify other types of traumas experienced. Eleven events.</w:t>
            </w:r>
          </w:p>
        </w:tc>
        <w:tc>
          <w:tcPr>
            <w:tcW w:w="1789" w:type="pct"/>
          </w:tcPr>
          <w:p w14:paraId="43FE2F49" w14:textId="77777777" w:rsidR="007161AD" w:rsidRPr="00F9633B" w:rsidRDefault="007161AD" w:rsidP="007161AD">
            <w:pPr>
              <w:pStyle w:val="TableText"/>
            </w:pPr>
            <w:r w:rsidRPr="00F9633B">
              <w:t>Total number of traumatic events experienced.</w:t>
            </w:r>
          </w:p>
          <w:p w14:paraId="0968CBAE" w14:textId="77777777" w:rsidR="007161AD" w:rsidRPr="00F9633B" w:rsidRDefault="007161AD" w:rsidP="007161AD">
            <w:pPr>
              <w:pStyle w:val="TableText"/>
            </w:pPr>
            <w:r w:rsidRPr="00F9633B">
              <w:t>Five categories were derived: 0 = none; 1</w:t>
            </w:r>
            <w:r>
              <w:t> </w:t>
            </w:r>
            <w:r w:rsidRPr="00F9633B">
              <w:t>=</w:t>
            </w:r>
            <w:r>
              <w:t> </w:t>
            </w:r>
            <w:r w:rsidRPr="00F9633B">
              <w:t>1; 2 = 2; 3 = 3; 4 = 4+</w:t>
            </w:r>
          </w:p>
        </w:tc>
      </w:tr>
      <w:tr w:rsidR="007161AD" w:rsidRPr="00F9633B" w14:paraId="2AA37E8C"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5000" w:type="pct"/>
            <w:gridSpan w:val="3"/>
          </w:tcPr>
          <w:p w14:paraId="6F51A7E9" w14:textId="77777777" w:rsidR="007161AD" w:rsidRPr="00F9633B" w:rsidRDefault="007161AD" w:rsidP="00762C7A">
            <w:pPr>
              <w:pStyle w:val="TableText"/>
              <w:rPr>
                <w:b/>
              </w:rPr>
            </w:pPr>
            <w:r w:rsidRPr="00F9633B">
              <w:rPr>
                <w:b/>
              </w:rPr>
              <w:t>ADF MEMBERS</w:t>
            </w:r>
          </w:p>
        </w:tc>
      </w:tr>
      <w:tr w:rsidR="007161AD" w:rsidRPr="00F9633B" w14:paraId="7BF18573" w14:textId="77777777" w:rsidTr="00762C7A">
        <w:trPr>
          <w:cantSplit/>
        </w:trPr>
        <w:tc>
          <w:tcPr>
            <w:tcW w:w="1256" w:type="pct"/>
          </w:tcPr>
          <w:p w14:paraId="5D3A7FB9" w14:textId="77777777" w:rsidR="007161AD" w:rsidRPr="00F9633B" w:rsidRDefault="007161AD" w:rsidP="00762C7A">
            <w:pPr>
              <w:pStyle w:val="TableText"/>
            </w:pPr>
            <w:r w:rsidRPr="00F9633B">
              <w:t>Depressive symptoms</w:t>
            </w:r>
          </w:p>
        </w:tc>
        <w:tc>
          <w:tcPr>
            <w:tcW w:w="1955" w:type="pct"/>
          </w:tcPr>
          <w:p w14:paraId="2842C542" w14:textId="77777777" w:rsidR="007161AD" w:rsidRPr="00F9633B" w:rsidRDefault="007161AD" w:rsidP="00762C7A">
            <w:pPr>
              <w:pStyle w:val="TableText"/>
            </w:pPr>
            <w:r w:rsidRPr="00F9633B">
              <w:t>ADF members rated their depressive symptoms over the last two weeks (e.g. little interest or pleasure in doing things, feeling down, depressed, or hopeless). Four-point scale: 0 = not at all to 3 = nearly every day. Nine items.</w:t>
            </w:r>
          </w:p>
        </w:tc>
        <w:tc>
          <w:tcPr>
            <w:tcW w:w="1789" w:type="pct"/>
          </w:tcPr>
          <w:p w14:paraId="249641C8" w14:textId="77777777" w:rsidR="007161AD" w:rsidRPr="00F9633B" w:rsidRDefault="007161AD" w:rsidP="00762C7A">
            <w:pPr>
              <w:pStyle w:val="TableText"/>
            </w:pPr>
            <w:r w:rsidRPr="00F9633B">
              <w:t>Total score (sum of 9 items) was taken.</w:t>
            </w:r>
          </w:p>
          <w:p w14:paraId="3366501A" w14:textId="77777777" w:rsidR="007161AD" w:rsidRPr="00F9633B" w:rsidRDefault="007161AD" w:rsidP="00762C7A">
            <w:pPr>
              <w:pStyle w:val="TableText"/>
            </w:pPr>
            <w:r w:rsidRPr="00F9633B">
              <w:t>Five categories:</w:t>
            </w:r>
          </w:p>
          <w:p w14:paraId="771BC2FE" w14:textId="77777777" w:rsidR="007161AD" w:rsidRPr="00F9633B" w:rsidRDefault="007161AD" w:rsidP="00762C7A">
            <w:pPr>
              <w:pStyle w:val="TableText"/>
              <w:ind w:left="144"/>
            </w:pPr>
            <w:r w:rsidRPr="00F9633B">
              <w:t>Minimal levels (0–4)</w:t>
            </w:r>
          </w:p>
          <w:p w14:paraId="7F148A66" w14:textId="77777777" w:rsidR="007161AD" w:rsidRPr="00F9633B" w:rsidRDefault="007161AD" w:rsidP="00762C7A">
            <w:pPr>
              <w:pStyle w:val="TableText"/>
              <w:ind w:left="144"/>
            </w:pPr>
            <w:r w:rsidRPr="00F9633B">
              <w:t>Mild levels (5–9)</w:t>
            </w:r>
          </w:p>
          <w:p w14:paraId="520E5C1F" w14:textId="77777777" w:rsidR="007161AD" w:rsidRPr="00F9633B" w:rsidRDefault="007161AD" w:rsidP="00762C7A">
            <w:pPr>
              <w:pStyle w:val="TableText"/>
              <w:ind w:left="144"/>
            </w:pPr>
            <w:r w:rsidRPr="00F9633B">
              <w:t>Moderate levels (10–14)</w:t>
            </w:r>
          </w:p>
          <w:p w14:paraId="0BF0EEDA" w14:textId="77777777" w:rsidR="007161AD" w:rsidRPr="00F9633B" w:rsidRDefault="007161AD" w:rsidP="00762C7A">
            <w:pPr>
              <w:pStyle w:val="TableText"/>
              <w:ind w:left="144"/>
            </w:pPr>
            <w:r w:rsidRPr="00F9633B">
              <w:t>Moderately severe levels (15–19)</w:t>
            </w:r>
          </w:p>
          <w:p w14:paraId="3507CFA7" w14:textId="77777777" w:rsidR="007161AD" w:rsidRPr="00F9633B" w:rsidRDefault="007161AD" w:rsidP="00762C7A">
            <w:pPr>
              <w:pStyle w:val="TableText"/>
              <w:ind w:left="144"/>
            </w:pPr>
            <w:r w:rsidRPr="00F9633B">
              <w:t>Severe levels (20–27)</w:t>
            </w:r>
          </w:p>
          <w:p w14:paraId="07B604D3" w14:textId="77777777" w:rsidR="007161AD" w:rsidRPr="00F9633B" w:rsidRDefault="007161AD" w:rsidP="00762C7A">
            <w:pPr>
              <w:pStyle w:val="TableText"/>
            </w:pPr>
            <w:r w:rsidRPr="00F9633B">
              <w:t>Presence of depression:</w:t>
            </w:r>
          </w:p>
          <w:p w14:paraId="6CE3CD3E" w14:textId="77777777" w:rsidR="007161AD" w:rsidRPr="00F9633B" w:rsidRDefault="007161AD" w:rsidP="00762C7A">
            <w:pPr>
              <w:pStyle w:val="TableText"/>
              <w:ind w:left="144"/>
            </w:pPr>
            <w:r w:rsidRPr="00F9633B">
              <w:t>0 = no/moderate levels (0–14)</w:t>
            </w:r>
          </w:p>
          <w:p w14:paraId="7A45C55F" w14:textId="77777777" w:rsidR="007161AD" w:rsidRPr="00F9633B" w:rsidRDefault="007161AD" w:rsidP="00762C7A">
            <w:pPr>
              <w:pStyle w:val="TableText"/>
              <w:ind w:left="144"/>
            </w:pPr>
            <w:r w:rsidRPr="00F9633B">
              <w:t>1 = moderately severe/severe levels (≥ 15)</w:t>
            </w:r>
          </w:p>
          <w:p w14:paraId="61B1C578" w14:textId="77777777" w:rsidR="007161AD" w:rsidRPr="00F9633B" w:rsidRDefault="007161AD" w:rsidP="00762C7A">
            <w:pPr>
              <w:pStyle w:val="TableText"/>
            </w:pPr>
            <w:r w:rsidRPr="00F9633B">
              <w:t>The cut-offs are the same as in MHWTS.</w:t>
            </w:r>
          </w:p>
        </w:tc>
      </w:tr>
      <w:tr w:rsidR="007161AD" w:rsidRPr="00F9633B" w14:paraId="4BA5F7E2"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56" w:type="pct"/>
          </w:tcPr>
          <w:p w14:paraId="7B998C74" w14:textId="77777777" w:rsidR="007161AD" w:rsidRPr="00F9633B" w:rsidRDefault="007161AD" w:rsidP="00762C7A">
            <w:pPr>
              <w:pStyle w:val="TableText"/>
            </w:pPr>
            <w:r w:rsidRPr="00F9633B">
              <w:t>Generalised anxiety</w:t>
            </w:r>
          </w:p>
        </w:tc>
        <w:tc>
          <w:tcPr>
            <w:tcW w:w="1955" w:type="pct"/>
          </w:tcPr>
          <w:p w14:paraId="4CAE2BC3" w14:textId="77777777" w:rsidR="007161AD" w:rsidRPr="00F9633B" w:rsidRDefault="007161AD" w:rsidP="00762C7A">
            <w:pPr>
              <w:pStyle w:val="TableText"/>
            </w:pPr>
            <w:r w:rsidRPr="00F9633B">
              <w:t>ADF members rated how often they had been bothered by anxiety symptoms over the last two weeks (e.g. felt nervous, anxious or on edge; worrying too much about different things). Four-point scale: 0 = not at all to 3 = nearly every day. Seven items.</w:t>
            </w:r>
          </w:p>
        </w:tc>
        <w:tc>
          <w:tcPr>
            <w:tcW w:w="1789" w:type="pct"/>
          </w:tcPr>
          <w:p w14:paraId="50D1A7CA" w14:textId="77777777" w:rsidR="007161AD" w:rsidRPr="00F9633B" w:rsidRDefault="007161AD" w:rsidP="00762C7A">
            <w:pPr>
              <w:pStyle w:val="TableText"/>
            </w:pPr>
            <w:r w:rsidRPr="00F9633B">
              <w:t>Total score (sum of 7 items) was taken.</w:t>
            </w:r>
          </w:p>
          <w:p w14:paraId="161EC2F5" w14:textId="77777777" w:rsidR="007161AD" w:rsidRPr="00F9633B" w:rsidRDefault="007161AD" w:rsidP="00762C7A">
            <w:pPr>
              <w:pStyle w:val="TableText"/>
              <w:ind w:left="144"/>
            </w:pPr>
            <w:r w:rsidRPr="00F9633B">
              <w:t>Minimal levels (0–4)</w:t>
            </w:r>
          </w:p>
          <w:p w14:paraId="3529EAED" w14:textId="77777777" w:rsidR="007161AD" w:rsidRPr="00F9633B" w:rsidRDefault="007161AD" w:rsidP="00762C7A">
            <w:pPr>
              <w:pStyle w:val="TableText"/>
              <w:ind w:left="144"/>
            </w:pPr>
            <w:r w:rsidRPr="00F9633B">
              <w:t>Mild levels (5–9)</w:t>
            </w:r>
          </w:p>
          <w:p w14:paraId="2426493C" w14:textId="77777777" w:rsidR="007161AD" w:rsidRPr="00F9633B" w:rsidRDefault="007161AD" w:rsidP="00762C7A">
            <w:pPr>
              <w:pStyle w:val="TableText"/>
              <w:ind w:left="144"/>
            </w:pPr>
            <w:r w:rsidRPr="00F9633B">
              <w:t>Moderate levels (10–14)</w:t>
            </w:r>
          </w:p>
          <w:p w14:paraId="6BD4530B" w14:textId="77777777" w:rsidR="007161AD" w:rsidRPr="00F9633B" w:rsidRDefault="007161AD" w:rsidP="00762C7A">
            <w:pPr>
              <w:pStyle w:val="TableText"/>
              <w:ind w:left="144"/>
            </w:pPr>
            <w:r w:rsidRPr="00F9633B">
              <w:t>Severe levels (15–21)</w:t>
            </w:r>
          </w:p>
          <w:p w14:paraId="4B82BB71" w14:textId="77777777" w:rsidR="007161AD" w:rsidRPr="00F9633B" w:rsidRDefault="007161AD" w:rsidP="00762C7A">
            <w:pPr>
              <w:pStyle w:val="TableText"/>
            </w:pPr>
            <w:r w:rsidRPr="00F9633B">
              <w:t>Presence of anxiety:</w:t>
            </w:r>
          </w:p>
          <w:p w14:paraId="715DADD9" w14:textId="77777777" w:rsidR="007161AD" w:rsidRPr="00F9633B" w:rsidRDefault="007161AD" w:rsidP="00762C7A">
            <w:pPr>
              <w:pStyle w:val="TableText"/>
              <w:ind w:left="144"/>
            </w:pPr>
            <w:r w:rsidRPr="00F9633B">
              <w:t>0 = no/moderate levels (0–9)</w:t>
            </w:r>
          </w:p>
          <w:p w14:paraId="31E348D5" w14:textId="77777777" w:rsidR="007161AD" w:rsidRPr="00F9633B" w:rsidRDefault="007161AD" w:rsidP="00762C7A">
            <w:pPr>
              <w:pStyle w:val="TableText"/>
              <w:ind w:left="144"/>
            </w:pPr>
            <w:r w:rsidRPr="00F9633B">
              <w:t>1 = moderately severe/severe levels (≥ 10)</w:t>
            </w:r>
          </w:p>
          <w:p w14:paraId="776DD58A" w14:textId="77777777" w:rsidR="007161AD" w:rsidRPr="00F9633B" w:rsidRDefault="007161AD" w:rsidP="00762C7A">
            <w:pPr>
              <w:pStyle w:val="TableText"/>
            </w:pPr>
            <w:r w:rsidRPr="00F9633B">
              <w:t>The cut-offs are the same as in MHWTS.</w:t>
            </w:r>
          </w:p>
        </w:tc>
      </w:tr>
      <w:tr w:rsidR="007161AD" w:rsidRPr="00F9633B" w14:paraId="13BC02DE" w14:textId="77777777" w:rsidTr="00762C7A">
        <w:trPr>
          <w:cantSplit/>
        </w:trPr>
        <w:tc>
          <w:tcPr>
            <w:tcW w:w="1256" w:type="pct"/>
          </w:tcPr>
          <w:p w14:paraId="39237065" w14:textId="77777777" w:rsidR="007161AD" w:rsidRPr="00F9633B" w:rsidRDefault="007161AD" w:rsidP="00762C7A">
            <w:pPr>
              <w:pStyle w:val="TableText"/>
            </w:pPr>
            <w:r w:rsidRPr="00F9633B">
              <w:t>Problematic anger</w:t>
            </w:r>
          </w:p>
        </w:tc>
        <w:tc>
          <w:tcPr>
            <w:tcW w:w="1955" w:type="pct"/>
          </w:tcPr>
          <w:p w14:paraId="1F9B9D9F" w14:textId="77777777" w:rsidR="007161AD" w:rsidRPr="00F9633B" w:rsidRDefault="007161AD" w:rsidP="00762C7A">
            <w:pPr>
              <w:pStyle w:val="TableText"/>
            </w:pPr>
            <w:r w:rsidRPr="00F9633B">
              <w:t>ADF members rated the amount of time they had experienced each symptom of anger (e.g. when I got angry, I got really mad; when I got angry, I stayed angry) over the past four weeks. Five-point scale ranging from 1 = none of the time to 5 = all of the time. Five items.</w:t>
            </w:r>
          </w:p>
        </w:tc>
        <w:tc>
          <w:tcPr>
            <w:tcW w:w="1789" w:type="pct"/>
          </w:tcPr>
          <w:p w14:paraId="2FFAA8D1" w14:textId="77777777" w:rsidR="007161AD" w:rsidRPr="00F9633B" w:rsidRDefault="007161AD" w:rsidP="00762C7A">
            <w:pPr>
              <w:pStyle w:val="TableText"/>
            </w:pPr>
            <w:r w:rsidRPr="00F9633B">
              <w:t>Total score (sum of 5 items) was taken.</w:t>
            </w:r>
          </w:p>
          <w:p w14:paraId="3E2B1B6A" w14:textId="77777777" w:rsidR="007161AD" w:rsidRPr="00F9633B" w:rsidRDefault="007161AD" w:rsidP="00762C7A">
            <w:pPr>
              <w:pStyle w:val="TableText"/>
            </w:pPr>
            <w:r w:rsidRPr="00F9633B">
              <w:t>Presence of problematic anger:</w:t>
            </w:r>
          </w:p>
          <w:p w14:paraId="16C781E9" w14:textId="77777777" w:rsidR="007161AD" w:rsidRPr="00F9633B" w:rsidRDefault="007161AD" w:rsidP="00762C7A">
            <w:pPr>
              <w:pStyle w:val="TableText"/>
              <w:ind w:left="144"/>
            </w:pPr>
            <w:r w:rsidRPr="00F9633B">
              <w:t>0 = no/low levels (1–11)</w:t>
            </w:r>
          </w:p>
          <w:p w14:paraId="7ECF774C" w14:textId="77777777" w:rsidR="007161AD" w:rsidRPr="00F9633B" w:rsidRDefault="007161AD" w:rsidP="00762C7A">
            <w:pPr>
              <w:pStyle w:val="TableText"/>
              <w:ind w:left="144"/>
            </w:pPr>
            <w:r w:rsidRPr="00F9633B">
              <w:t>1 = problematic levels (≥ 12)</w:t>
            </w:r>
          </w:p>
          <w:p w14:paraId="78208C87" w14:textId="77777777" w:rsidR="007161AD" w:rsidRPr="00F9633B" w:rsidRDefault="007161AD" w:rsidP="00762C7A">
            <w:pPr>
              <w:pStyle w:val="TableText"/>
            </w:pPr>
            <w:r w:rsidRPr="00F9633B">
              <w:t>The cut-offs are the same as in MHWTS.</w:t>
            </w:r>
          </w:p>
        </w:tc>
      </w:tr>
      <w:tr w:rsidR="007161AD" w:rsidRPr="00F9633B" w14:paraId="52051DF7"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56" w:type="pct"/>
          </w:tcPr>
          <w:p w14:paraId="2EC6C0D0" w14:textId="77777777" w:rsidR="007161AD" w:rsidRPr="00F9633B" w:rsidRDefault="007161AD" w:rsidP="00762C7A">
            <w:pPr>
              <w:pStyle w:val="TableText"/>
              <w:rPr>
                <w:b/>
              </w:rPr>
            </w:pPr>
            <w:r w:rsidRPr="00F9633B">
              <w:rPr>
                <w:b/>
              </w:rPr>
              <w:t>FWS PARTICIPANTS</w:t>
            </w:r>
          </w:p>
        </w:tc>
        <w:tc>
          <w:tcPr>
            <w:tcW w:w="1955" w:type="pct"/>
          </w:tcPr>
          <w:p w14:paraId="19DFADF4" w14:textId="77777777" w:rsidR="007161AD" w:rsidRPr="00F9633B" w:rsidRDefault="007161AD" w:rsidP="00762C7A">
            <w:pPr>
              <w:pStyle w:val="TableText"/>
            </w:pPr>
          </w:p>
        </w:tc>
        <w:tc>
          <w:tcPr>
            <w:tcW w:w="1789" w:type="pct"/>
          </w:tcPr>
          <w:p w14:paraId="35211A92" w14:textId="77777777" w:rsidR="007161AD" w:rsidRPr="00F9633B" w:rsidRDefault="007161AD" w:rsidP="00762C7A">
            <w:pPr>
              <w:pStyle w:val="TableText"/>
            </w:pPr>
          </w:p>
        </w:tc>
      </w:tr>
      <w:tr w:rsidR="007161AD" w:rsidRPr="00F9633B" w14:paraId="29350EF6" w14:textId="77777777" w:rsidTr="00762C7A">
        <w:trPr>
          <w:cantSplit/>
        </w:trPr>
        <w:tc>
          <w:tcPr>
            <w:tcW w:w="1256" w:type="pct"/>
          </w:tcPr>
          <w:p w14:paraId="295B7F26" w14:textId="77777777" w:rsidR="007161AD" w:rsidRPr="00F9633B" w:rsidRDefault="007161AD" w:rsidP="00762C7A">
            <w:pPr>
              <w:pStyle w:val="TableText"/>
            </w:pPr>
            <w:r w:rsidRPr="00F9633B">
              <w:t>Concerns about own mental health</w:t>
            </w:r>
          </w:p>
        </w:tc>
        <w:tc>
          <w:tcPr>
            <w:tcW w:w="1955" w:type="pct"/>
          </w:tcPr>
          <w:p w14:paraId="3629964B" w14:textId="77777777" w:rsidR="007161AD" w:rsidRPr="00F9633B" w:rsidRDefault="007161AD" w:rsidP="00762C7A">
            <w:pPr>
              <w:pStyle w:val="TableText"/>
            </w:pPr>
            <w:r w:rsidRPr="00F9633B">
              <w:t>FWS participants indicated whether they had ever been concerned about their own mental health.</w:t>
            </w:r>
          </w:p>
        </w:tc>
        <w:tc>
          <w:tcPr>
            <w:tcW w:w="1789" w:type="pct"/>
          </w:tcPr>
          <w:p w14:paraId="74778BA4" w14:textId="77777777" w:rsidR="007161AD" w:rsidRPr="00F9633B" w:rsidRDefault="007161AD" w:rsidP="00762C7A">
            <w:pPr>
              <w:pStyle w:val="TableText"/>
            </w:pPr>
            <w:r w:rsidRPr="00F9633B">
              <w:t>0 = no; 1 = yes</w:t>
            </w:r>
          </w:p>
        </w:tc>
      </w:tr>
      <w:tr w:rsidR="007161AD" w:rsidRPr="00F9633B" w14:paraId="4A2C3429"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56" w:type="pct"/>
          </w:tcPr>
          <w:p w14:paraId="738BBAEC" w14:textId="77777777" w:rsidR="007161AD" w:rsidRPr="00F9633B" w:rsidRDefault="007161AD" w:rsidP="00762C7A">
            <w:pPr>
              <w:pStyle w:val="TableText"/>
            </w:pPr>
            <w:r w:rsidRPr="00F9633B">
              <w:t>Length of concern about own mental health</w:t>
            </w:r>
          </w:p>
        </w:tc>
        <w:tc>
          <w:tcPr>
            <w:tcW w:w="1955" w:type="pct"/>
          </w:tcPr>
          <w:p w14:paraId="528EDB7B" w14:textId="77777777" w:rsidR="007161AD" w:rsidRPr="00F9633B" w:rsidRDefault="007161AD" w:rsidP="00762C7A">
            <w:pPr>
              <w:pStyle w:val="TableText"/>
            </w:pPr>
            <w:r w:rsidRPr="00F9633B">
              <w:t>If concerns, date when FWS participant first became concerned about their own mental health.</w:t>
            </w:r>
          </w:p>
        </w:tc>
        <w:tc>
          <w:tcPr>
            <w:tcW w:w="1789" w:type="pct"/>
          </w:tcPr>
          <w:p w14:paraId="4D86DF2A" w14:textId="77777777" w:rsidR="007161AD" w:rsidRPr="00F9633B" w:rsidRDefault="007161AD" w:rsidP="00762C7A">
            <w:pPr>
              <w:pStyle w:val="TableText"/>
            </w:pPr>
            <w:r w:rsidRPr="00F9633B">
              <w:t>Number of years was derived. Seven categories: 1 = ≤ 1 year; 2 = 2 years; 3 = 3 years; 4 = 4 years; 5 = 5–9 years; 6</w:t>
            </w:r>
            <w:r>
              <w:t> </w:t>
            </w:r>
            <w:r w:rsidRPr="00F9633B">
              <w:t>=</w:t>
            </w:r>
            <w:r>
              <w:t> </w:t>
            </w:r>
            <w:r w:rsidRPr="00F9633B">
              <w:t>10–19; 7 = 20+ years</w:t>
            </w:r>
          </w:p>
        </w:tc>
      </w:tr>
      <w:tr w:rsidR="007161AD" w:rsidRPr="00F9633B" w14:paraId="054A8C98" w14:textId="77777777" w:rsidTr="00762C7A">
        <w:trPr>
          <w:cantSplit/>
        </w:trPr>
        <w:tc>
          <w:tcPr>
            <w:tcW w:w="1256" w:type="pct"/>
          </w:tcPr>
          <w:p w14:paraId="1CD9E3EF" w14:textId="77777777" w:rsidR="007161AD" w:rsidRPr="00F9633B" w:rsidRDefault="007161AD" w:rsidP="00762C7A">
            <w:pPr>
              <w:pStyle w:val="TableText"/>
            </w:pPr>
            <w:r w:rsidRPr="00F9633B">
              <w:t>Concerns about ADF member’s mental health</w:t>
            </w:r>
          </w:p>
        </w:tc>
        <w:tc>
          <w:tcPr>
            <w:tcW w:w="1955" w:type="pct"/>
          </w:tcPr>
          <w:p w14:paraId="6E0A15E6" w14:textId="77777777" w:rsidR="007161AD" w:rsidRPr="00F9633B" w:rsidRDefault="007161AD" w:rsidP="00762C7A">
            <w:pPr>
              <w:pStyle w:val="TableText"/>
            </w:pPr>
            <w:r w:rsidRPr="00F9633B">
              <w:t>FWS participants indicated whether they had ever been concerned about ADF member’s mental health.</w:t>
            </w:r>
          </w:p>
        </w:tc>
        <w:tc>
          <w:tcPr>
            <w:tcW w:w="1789" w:type="pct"/>
          </w:tcPr>
          <w:p w14:paraId="13F6FCBD" w14:textId="77777777" w:rsidR="007161AD" w:rsidRPr="00F9633B" w:rsidRDefault="007161AD" w:rsidP="00762C7A">
            <w:pPr>
              <w:pStyle w:val="TableText"/>
            </w:pPr>
            <w:r w:rsidRPr="00F9633B">
              <w:t>0 = no; 1 = yes</w:t>
            </w:r>
          </w:p>
        </w:tc>
      </w:tr>
      <w:tr w:rsidR="007161AD" w:rsidRPr="00F9633B" w14:paraId="266370F8"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56" w:type="pct"/>
          </w:tcPr>
          <w:p w14:paraId="180063F6" w14:textId="77777777" w:rsidR="007161AD" w:rsidRPr="00F9633B" w:rsidRDefault="007161AD" w:rsidP="00762C7A">
            <w:pPr>
              <w:pStyle w:val="TableText"/>
            </w:pPr>
            <w:r w:rsidRPr="00F9633B">
              <w:t>Length of concern about ADF member’s mental health</w:t>
            </w:r>
          </w:p>
        </w:tc>
        <w:tc>
          <w:tcPr>
            <w:tcW w:w="1955" w:type="pct"/>
          </w:tcPr>
          <w:p w14:paraId="62078572" w14:textId="77777777" w:rsidR="007161AD" w:rsidRPr="00F9633B" w:rsidRDefault="007161AD" w:rsidP="00762C7A">
            <w:pPr>
              <w:pStyle w:val="TableText"/>
            </w:pPr>
            <w:r w:rsidRPr="00F9633B">
              <w:t>If concerns, date when FWS participant first became concerned about ADF member’s mental health.</w:t>
            </w:r>
          </w:p>
        </w:tc>
        <w:tc>
          <w:tcPr>
            <w:tcW w:w="1789" w:type="pct"/>
          </w:tcPr>
          <w:p w14:paraId="55973F47" w14:textId="77777777" w:rsidR="007161AD" w:rsidRPr="00F9633B" w:rsidRDefault="007161AD" w:rsidP="00762C7A">
            <w:pPr>
              <w:pStyle w:val="TableText"/>
            </w:pPr>
            <w:r w:rsidRPr="00F9633B">
              <w:t>Number of years was derived. Six categories:1 = ≤ 1 year; 2 = 2 years; 3 = 3 years; 4 = 4 years; 5 = 5–9 years; 6</w:t>
            </w:r>
            <w:r>
              <w:t> </w:t>
            </w:r>
            <w:r w:rsidRPr="00F9633B">
              <w:t>=</w:t>
            </w:r>
            <w:r>
              <w:t> </w:t>
            </w:r>
            <w:r w:rsidRPr="00F9633B">
              <w:t>10+ years</w:t>
            </w:r>
          </w:p>
        </w:tc>
      </w:tr>
    </w:tbl>
    <w:p w14:paraId="4FF19C54" w14:textId="77777777" w:rsidR="007161AD" w:rsidRPr="00F9633B" w:rsidRDefault="007161AD" w:rsidP="00762C7A">
      <w:pPr>
        <w:pStyle w:val="TableNotes"/>
      </w:pPr>
    </w:p>
    <w:p w14:paraId="4EF69954" w14:textId="77777777" w:rsidR="008776EF" w:rsidRPr="00F9633B" w:rsidRDefault="008776EF" w:rsidP="00762C7A">
      <w:pPr>
        <w:pStyle w:val="Heading3"/>
      </w:pPr>
      <w:r w:rsidRPr="00F9633B">
        <w:t>Help seeking and pathways to care</w:t>
      </w:r>
      <w:bookmarkEnd w:id="349"/>
      <w:bookmarkEnd w:id="350"/>
    </w:p>
    <w:p w14:paraId="65651C35" w14:textId="77777777" w:rsidR="008776EF" w:rsidRPr="00F9633B" w:rsidRDefault="008776EF" w:rsidP="007161AD">
      <w:pPr>
        <w:keepLines/>
      </w:pPr>
      <w:r w:rsidRPr="00F9633B">
        <w:t>FWS participants responded to a range of items measuring help seeking and pathways to care for their own mental health problems, and their ADF members’ mental health problems (</w:t>
      </w:r>
      <w:r w:rsidR="00E31CBA" w:rsidRPr="00F9633B">
        <w:t xml:space="preserve">Table </w:t>
      </w:r>
      <w:r w:rsidR="00E31CBA">
        <w:t>2</w:t>
      </w:r>
      <w:r w:rsidR="00E31CBA" w:rsidRPr="00F9633B">
        <w:t>.</w:t>
      </w:r>
      <w:r w:rsidR="00E31CBA">
        <w:t>22</w:t>
      </w:r>
      <w:r w:rsidRPr="00F9633B">
        <w:t>). For their own mental health problems, participants provided information on whether and when they had sought help, if they knew where to get help, if a family member provided assistance, the problems that led them to seek help, and which self-help strategies they had used.</w:t>
      </w:r>
    </w:p>
    <w:p w14:paraId="120C24F1" w14:textId="5CD720B7" w:rsidR="008776EF" w:rsidRPr="00F9633B" w:rsidRDefault="008776EF" w:rsidP="00762C7A">
      <w:pPr>
        <w:pStyle w:val="TableName"/>
      </w:pPr>
      <w:bookmarkStart w:id="351" w:name="_Ref507709200"/>
      <w:bookmarkStart w:id="352" w:name="_Toc518484439"/>
      <w:bookmarkStart w:id="353" w:name="_Toc525043566"/>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2</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22</w:t>
      </w:r>
      <w:r w:rsidR="00BB7839">
        <w:rPr>
          <w:noProof/>
        </w:rPr>
        <w:fldChar w:fldCharType="end"/>
      </w:r>
      <w:bookmarkEnd w:id="351"/>
      <w:r w:rsidR="00762C7A" w:rsidRPr="00F9633B">
        <w:tab/>
      </w:r>
      <w:r w:rsidRPr="00F9633B">
        <w:t>Help seeking and pathways to care for mental health problems</w:t>
      </w:r>
      <w:bookmarkEnd w:id="352"/>
      <w:bookmarkEnd w:id="353"/>
    </w:p>
    <w:tbl>
      <w:tblPr>
        <w:tblStyle w:val="TWRPTable"/>
        <w:tblW w:w="5000" w:type="pct"/>
        <w:tblLayout w:type="fixed"/>
        <w:tblLook w:val="04A0" w:firstRow="1" w:lastRow="0" w:firstColumn="1" w:lastColumn="0" w:noHBand="0" w:noVBand="1"/>
        <w:tblDescription w:val="Table 2.22: Help seeking and pathways to care for mental health problems"/>
      </w:tblPr>
      <w:tblGrid>
        <w:gridCol w:w="1867"/>
        <w:gridCol w:w="2736"/>
        <w:gridCol w:w="2712"/>
      </w:tblGrid>
      <w:tr w:rsidR="008776EF" w:rsidRPr="00F9633B" w14:paraId="3D110BDA" w14:textId="77777777" w:rsidTr="00762C7A">
        <w:trPr>
          <w:cnfStyle w:val="100000000000" w:firstRow="1" w:lastRow="0" w:firstColumn="0" w:lastColumn="0" w:oddVBand="0" w:evenVBand="0" w:oddHBand="0" w:evenHBand="0" w:firstRowFirstColumn="0" w:firstRowLastColumn="0" w:lastRowFirstColumn="0" w:lastRowLastColumn="0"/>
          <w:cantSplit/>
          <w:tblHeader/>
        </w:trPr>
        <w:tc>
          <w:tcPr>
            <w:tcW w:w="1276" w:type="pct"/>
          </w:tcPr>
          <w:p w14:paraId="76F1F67B" w14:textId="77777777" w:rsidR="008776EF" w:rsidRPr="00F9633B" w:rsidRDefault="008776EF" w:rsidP="00762C7A">
            <w:pPr>
              <w:pStyle w:val="TableText"/>
            </w:pPr>
            <w:r w:rsidRPr="00F9633B">
              <w:t>Variable</w:t>
            </w:r>
          </w:p>
        </w:tc>
        <w:tc>
          <w:tcPr>
            <w:tcW w:w="1870" w:type="pct"/>
          </w:tcPr>
          <w:p w14:paraId="3B89D115" w14:textId="77777777" w:rsidR="008776EF" w:rsidRPr="00F9633B" w:rsidRDefault="008776EF" w:rsidP="00762C7A">
            <w:pPr>
              <w:pStyle w:val="TableText"/>
            </w:pPr>
            <w:r w:rsidRPr="00F9633B">
              <w:t>Item and scale details</w:t>
            </w:r>
          </w:p>
        </w:tc>
        <w:tc>
          <w:tcPr>
            <w:tcW w:w="1854" w:type="pct"/>
          </w:tcPr>
          <w:p w14:paraId="3126EAF8" w14:textId="77777777" w:rsidR="008776EF" w:rsidRPr="00F9633B" w:rsidRDefault="008776EF" w:rsidP="00762C7A">
            <w:pPr>
              <w:pStyle w:val="TableText"/>
            </w:pPr>
            <w:r w:rsidRPr="00F9633B">
              <w:t>How used in the analyses</w:t>
            </w:r>
          </w:p>
        </w:tc>
      </w:tr>
      <w:tr w:rsidR="008776EF" w:rsidRPr="00F9633B" w14:paraId="70AED149"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3146" w:type="pct"/>
            <w:gridSpan w:val="2"/>
          </w:tcPr>
          <w:p w14:paraId="52008947" w14:textId="77777777" w:rsidR="008776EF" w:rsidRPr="00F9633B" w:rsidRDefault="008776EF" w:rsidP="00762C7A">
            <w:pPr>
              <w:pStyle w:val="TableText"/>
              <w:rPr>
                <w:b/>
              </w:rPr>
            </w:pPr>
            <w:r w:rsidRPr="00F9633B">
              <w:rPr>
                <w:b/>
              </w:rPr>
              <w:t>REGARDING FWS PARTICIPANTS</w:t>
            </w:r>
          </w:p>
        </w:tc>
        <w:tc>
          <w:tcPr>
            <w:tcW w:w="1854" w:type="pct"/>
          </w:tcPr>
          <w:p w14:paraId="799F55E3" w14:textId="77777777" w:rsidR="008776EF" w:rsidRPr="00F9633B" w:rsidRDefault="008776EF" w:rsidP="00762C7A">
            <w:pPr>
              <w:pStyle w:val="TableText"/>
              <w:rPr>
                <w:b/>
              </w:rPr>
            </w:pPr>
          </w:p>
        </w:tc>
      </w:tr>
      <w:tr w:rsidR="008776EF" w:rsidRPr="00F9633B" w14:paraId="771661F9" w14:textId="77777777" w:rsidTr="00762C7A">
        <w:trPr>
          <w:cantSplit/>
        </w:trPr>
        <w:tc>
          <w:tcPr>
            <w:tcW w:w="1276" w:type="pct"/>
          </w:tcPr>
          <w:p w14:paraId="7D9FC60B" w14:textId="77777777" w:rsidR="008776EF" w:rsidRPr="00F9633B" w:rsidRDefault="008776EF" w:rsidP="00762C7A">
            <w:pPr>
              <w:pStyle w:val="TableText"/>
              <w:rPr>
                <w:color w:val="auto"/>
              </w:rPr>
            </w:pPr>
            <w:r w:rsidRPr="00F9633B">
              <w:rPr>
                <w:color w:val="auto"/>
              </w:rPr>
              <w:t>First sought help for own mental health problems</w:t>
            </w:r>
          </w:p>
        </w:tc>
        <w:tc>
          <w:tcPr>
            <w:tcW w:w="1870" w:type="pct"/>
          </w:tcPr>
          <w:p w14:paraId="757D7CD1" w14:textId="77777777" w:rsidR="008776EF" w:rsidRPr="00F9633B" w:rsidRDefault="008776EF" w:rsidP="00762C7A">
            <w:pPr>
              <w:pStyle w:val="TableText"/>
              <w:rPr>
                <w:color w:val="auto"/>
              </w:rPr>
            </w:pPr>
            <w:r w:rsidRPr="00F9633B">
              <w:rPr>
                <w:color w:val="auto"/>
              </w:rPr>
              <w:t>FWS participants indicated if and when they sought help after becoming concerned about their own mental health. Four response options (e.g. within 3 months of becoming concerned).</w:t>
            </w:r>
          </w:p>
        </w:tc>
        <w:tc>
          <w:tcPr>
            <w:tcW w:w="1854" w:type="pct"/>
          </w:tcPr>
          <w:p w14:paraId="6A2A629F" w14:textId="77777777" w:rsidR="008776EF" w:rsidRPr="00F9633B" w:rsidRDefault="008776EF" w:rsidP="00762C7A">
            <w:pPr>
              <w:pStyle w:val="TableText"/>
              <w:rPr>
                <w:color w:val="auto"/>
              </w:rPr>
            </w:pPr>
            <w:r w:rsidRPr="00F9633B">
              <w:rPr>
                <w:color w:val="auto"/>
              </w:rPr>
              <w:t>Four categories: 1 = within 3 months of becoming concerned; 2 = within 1 year of becoming concerned; 3 = more than 1 year after becoming concerned; 4 = did not seek help</w:t>
            </w:r>
          </w:p>
        </w:tc>
      </w:tr>
      <w:tr w:rsidR="008776EF" w:rsidRPr="00F9633B" w14:paraId="7A48AF17"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76" w:type="pct"/>
          </w:tcPr>
          <w:p w14:paraId="30B98319" w14:textId="77777777" w:rsidR="008776EF" w:rsidRPr="00F9633B" w:rsidRDefault="008776EF" w:rsidP="00762C7A">
            <w:pPr>
              <w:pStyle w:val="TableText"/>
              <w:rPr>
                <w:color w:val="auto"/>
              </w:rPr>
            </w:pPr>
            <w:r w:rsidRPr="00F9633B">
              <w:rPr>
                <w:color w:val="auto"/>
              </w:rPr>
              <w:t>Last sought help for own mental health problems</w:t>
            </w:r>
          </w:p>
        </w:tc>
        <w:tc>
          <w:tcPr>
            <w:tcW w:w="1870" w:type="pct"/>
          </w:tcPr>
          <w:p w14:paraId="57E71073" w14:textId="77777777" w:rsidR="008776EF" w:rsidRPr="00F9633B" w:rsidRDefault="008776EF" w:rsidP="00762C7A">
            <w:pPr>
              <w:pStyle w:val="TableText"/>
              <w:rPr>
                <w:color w:val="auto"/>
              </w:rPr>
            </w:pPr>
            <w:r w:rsidRPr="00F9633B">
              <w:rPr>
                <w:color w:val="auto"/>
              </w:rPr>
              <w:t>FWS participants indicated whether they had ever received assistance for their own mental health. Four response options.</w:t>
            </w:r>
          </w:p>
        </w:tc>
        <w:tc>
          <w:tcPr>
            <w:tcW w:w="1854" w:type="pct"/>
          </w:tcPr>
          <w:p w14:paraId="566EF8B9" w14:textId="4BBFAC55" w:rsidR="008776EF" w:rsidRPr="00F9633B" w:rsidRDefault="008776EF" w:rsidP="00762C7A">
            <w:pPr>
              <w:pStyle w:val="TableText"/>
              <w:rPr>
                <w:color w:val="auto"/>
              </w:rPr>
            </w:pPr>
            <w:r w:rsidRPr="00F9633B">
              <w:rPr>
                <w:color w:val="auto"/>
              </w:rPr>
              <w:t>Four categories: 1 = currently seeking help; 2</w:t>
            </w:r>
            <w:r w:rsidR="000E33FC">
              <w:rPr>
                <w:color w:val="auto"/>
              </w:rPr>
              <w:t> </w:t>
            </w:r>
            <w:r w:rsidRPr="00F9633B">
              <w:rPr>
                <w:color w:val="auto"/>
              </w:rPr>
              <w:t>=</w:t>
            </w:r>
            <w:r w:rsidR="000E33FC">
              <w:rPr>
                <w:color w:val="auto"/>
              </w:rPr>
              <w:t> </w:t>
            </w:r>
            <w:r w:rsidRPr="00F9633B">
              <w:rPr>
                <w:color w:val="auto"/>
              </w:rPr>
              <w:t>not currently, but in last 12 months; 3 = not currently, but 12+ months ago; 4 = never sought help</w:t>
            </w:r>
          </w:p>
        </w:tc>
      </w:tr>
      <w:tr w:rsidR="008776EF" w:rsidRPr="00F9633B" w14:paraId="1FE7356C" w14:textId="77777777" w:rsidTr="00762C7A">
        <w:trPr>
          <w:cantSplit/>
        </w:trPr>
        <w:tc>
          <w:tcPr>
            <w:tcW w:w="1276" w:type="pct"/>
          </w:tcPr>
          <w:p w14:paraId="5171F60C" w14:textId="77777777" w:rsidR="008776EF" w:rsidRPr="00F9633B" w:rsidRDefault="008776EF" w:rsidP="00762C7A">
            <w:pPr>
              <w:pStyle w:val="TableText"/>
              <w:rPr>
                <w:color w:val="auto"/>
              </w:rPr>
            </w:pPr>
            <w:r w:rsidRPr="00F9633B">
              <w:rPr>
                <w:color w:val="auto"/>
              </w:rPr>
              <w:t>Knew where to get help for their own mental health problems</w:t>
            </w:r>
          </w:p>
        </w:tc>
        <w:tc>
          <w:tcPr>
            <w:tcW w:w="1870" w:type="pct"/>
          </w:tcPr>
          <w:p w14:paraId="1BF90B65" w14:textId="77777777" w:rsidR="008776EF" w:rsidRPr="00F9633B" w:rsidRDefault="008776EF" w:rsidP="00762C7A">
            <w:pPr>
              <w:pStyle w:val="TableText"/>
              <w:rPr>
                <w:color w:val="auto"/>
              </w:rPr>
            </w:pPr>
            <w:r w:rsidRPr="00F9633B">
              <w:rPr>
                <w:color w:val="auto"/>
              </w:rPr>
              <w:t>FWS participants indicated whether they knew where to get help for their own mental health.</w:t>
            </w:r>
          </w:p>
        </w:tc>
        <w:tc>
          <w:tcPr>
            <w:tcW w:w="1854" w:type="pct"/>
          </w:tcPr>
          <w:p w14:paraId="3C36DDC9" w14:textId="77777777" w:rsidR="008776EF" w:rsidRPr="00F9633B" w:rsidRDefault="008776EF" w:rsidP="00762C7A">
            <w:pPr>
              <w:pStyle w:val="TableText"/>
              <w:rPr>
                <w:color w:val="auto"/>
              </w:rPr>
            </w:pPr>
            <w:r w:rsidRPr="00F9633B">
              <w:rPr>
                <w:color w:val="auto"/>
              </w:rPr>
              <w:t>0 = no; 1 = yes</w:t>
            </w:r>
          </w:p>
        </w:tc>
      </w:tr>
      <w:tr w:rsidR="008776EF" w:rsidRPr="00F9633B" w14:paraId="34D4F00E"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76" w:type="pct"/>
          </w:tcPr>
          <w:p w14:paraId="03F93C11" w14:textId="77777777" w:rsidR="008776EF" w:rsidRPr="00F9633B" w:rsidRDefault="008776EF" w:rsidP="00762C7A">
            <w:pPr>
              <w:pStyle w:val="TableText"/>
              <w:rPr>
                <w:color w:val="auto"/>
              </w:rPr>
            </w:pPr>
            <w:r w:rsidRPr="00F9633B">
              <w:rPr>
                <w:color w:val="auto"/>
              </w:rPr>
              <w:t>Family member contacted someone to get help for them</w:t>
            </w:r>
          </w:p>
        </w:tc>
        <w:tc>
          <w:tcPr>
            <w:tcW w:w="1870" w:type="pct"/>
          </w:tcPr>
          <w:p w14:paraId="0B8204C3" w14:textId="77777777" w:rsidR="008776EF" w:rsidRPr="00F9633B" w:rsidRDefault="008776EF" w:rsidP="00762C7A">
            <w:pPr>
              <w:pStyle w:val="TableText"/>
              <w:rPr>
                <w:color w:val="auto"/>
              </w:rPr>
            </w:pPr>
            <w:r w:rsidRPr="00F9633B">
              <w:rPr>
                <w:color w:val="auto"/>
              </w:rPr>
              <w:t>FWS participants indicated whether a family member contacted someone to get help for participant.</w:t>
            </w:r>
          </w:p>
        </w:tc>
        <w:tc>
          <w:tcPr>
            <w:tcW w:w="1854" w:type="pct"/>
          </w:tcPr>
          <w:p w14:paraId="15FD633E" w14:textId="77777777" w:rsidR="008776EF" w:rsidRPr="00F9633B" w:rsidRDefault="008776EF" w:rsidP="00762C7A">
            <w:pPr>
              <w:pStyle w:val="TableText"/>
              <w:rPr>
                <w:color w:val="auto"/>
              </w:rPr>
            </w:pPr>
            <w:r w:rsidRPr="00F9633B">
              <w:rPr>
                <w:color w:val="auto"/>
              </w:rPr>
              <w:t>0 = no; 1 = yes</w:t>
            </w:r>
          </w:p>
        </w:tc>
      </w:tr>
      <w:tr w:rsidR="008776EF" w:rsidRPr="00F9633B" w14:paraId="5B4BCD58" w14:textId="77777777" w:rsidTr="00762C7A">
        <w:trPr>
          <w:cantSplit/>
        </w:trPr>
        <w:tc>
          <w:tcPr>
            <w:tcW w:w="1276" w:type="pct"/>
          </w:tcPr>
          <w:p w14:paraId="680A1B35" w14:textId="77777777" w:rsidR="008776EF" w:rsidRPr="00F9633B" w:rsidRDefault="008776EF" w:rsidP="00762C7A">
            <w:pPr>
              <w:pStyle w:val="TableText"/>
              <w:rPr>
                <w:color w:val="auto"/>
              </w:rPr>
            </w:pPr>
            <w:r w:rsidRPr="00F9633B">
              <w:rPr>
                <w:color w:val="auto"/>
              </w:rPr>
              <w:t>Problems that led FWS participants to seek help for themselves</w:t>
            </w:r>
          </w:p>
        </w:tc>
        <w:tc>
          <w:tcPr>
            <w:tcW w:w="1870" w:type="pct"/>
          </w:tcPr>
          <w:p w14:paraId="66C29D17" w14:textId="77777777" w:rsidR="008776EF" w:rsidRPr="00F9633B" w:rsidRDefault="008776EF" w:rsidP="00762C7A">
            <w:pPr>
              <w:pStyle w:val="TableText"/>
              <w:rPr>
                <w:color w:val="auto"/>
              </w:rPr>
            </w:pPr>
            <w:r w:rsidRPr="00F9633B">
              <w:rPr>
                <w:color w:val="auto"/>
              </w:rPr>
              <w:t>FWS participants specified the main problem that had led them to seek help for themselves (e.g. depression, anxiety). Select one from list or specify other.</w:t>
            </w:r>
          </w:p>
        </w:tc>
        <w:tc>
          <w:tcPr>
            <w:tcW w:w="1854" w:type="pct"/>
          </w:tcPr>
          <w:p w14:paraId="53115737" w14:textId="77777777" w:rsidR="008776EF" w:rsidRPr="00F9633B" w:rsidRDefault="008776EF" w:rsidP="00762C7A">
            <w:pPr>
              <w:pStyle w:val="TableText"/>
              <w:rPr>
                <w:color w:val="auto"/>
              </w:rPr>
            </w:pPr>
            <w:r w:rsidRPr="00F9633B">
              <w:rPr>
                <w:color w:val="auto"/>
              </w:rPr>
              <w:t>11 problems: anger; anxiety; relationship problems; nightmares; depression; alcohol or drug problems; sleep; pain; problems at work; gambling; other. For each, 0 = no; 1 = yes</w:t>
            </w:r>
          </w:p>
        </w:tc>
      </w:tr>
      <w:tr w:rsidR="008776EF" w:rsidRPr="00F9633B" w14:paraId="3BBD9AC5"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76" w:type="pct"/>
          </w:tcPr>
          <w:p w14:paraId="0611862F" w14:textId="77777777" w:rsidR="008776EF" w:rsidRPr="00F9633B" w:rsidRDefault="008776EF" w:rsidP="00762C7A">
            <w:pPr>
              <w:pStyle w:val="TableText"/>
              <w:rPr>
                <w:color w:val="auto"/>
              </w:rPr>
            </w:pPr>
            <w:r w:rsidRPr="00F9633B">
              <w:rPr>
                <w:color w:val="auto"/>
              </w:rPr>
              <w:t>Mental health condition diagnosed/treated by a medical doctor</w:t>
            </w:r>
          </w:p>
        </w:tc>
        <w:tc>
          <w:tcPr>
            <w:tcW w:w="1870" w:type="pct"/>
          </w:tcPr>
          <w:p w14:paraId="69556B0D" w14:textId="77777777" w:rsidR="008776EF" w:rsidRPr="00F9633B" w:rsidRDefault="008776EF" w:rsidP="00762C7A">
            <w:pPr>
              <w:pStyle w:val="TableText"/>
              <w:rPr>
                <w:color w:val="auto"/>
              </w:rPr>
            </w:pPr>
            <w:r w:rsidRPr="00F9633B">
              <w:rPr>
                <w:color w:val="auto"/>
              </w:rPr>
              <w:t>FWS participants indicated whether they had any of the listed mental health conditions diagnosed and/or treated by a medical doctor (1) in their lifetime, and (2) in the last 12 months (e.g. alcohol abuse or dependency, depression). Select all that apply, specify other. Two items.</w:t>
            </w:r>
          </w:p>
        </w:tc>
        <w:tc>
          <w:tcPr>
            <w:tcW w:w="1854" w:type="pct"/>
          </w:tcPr>
          <w:p w14:paraId="0CF8B17C" w14:textId="5F8C342D" w:rsidR="008776EF" w:rsidRPr="00F9633B" w:rsidRDefault="008776EF" w:rsidP="00762C7A">
            <w:pPr>
              <w:pStyle w:val="TableText"/>
              <w:rPr>
                <w:color w:val="auto"/>
              </w:rPr>
            </w:pPr>
            <w:r w:rsidRPr="00F9633B">
              <w:rPr>
                <w:color w:val="auto"/>
              </w:rPr>
              <w:t>Five conditions for both lifetime and last 12</w:t>
            </w:r>
            <w:r w:rsidR="000E33FC">
              <w:rPr>
                <w:color w:val="auto"/>
              </w:rPr>
              <w:t> </w:t>
            </w:r>
            <w:r w:rsidRPr="00F9633B">
              <w:rPr>
                <w:color w:val="auto"/>
              </w:rPr>
              <w:t>months: alcohol abuse or dependency; anxiety or stress; depression; PTSD; or other psychiatric/psychological condition needing treatment/counselling. For each, 0 = no; 1</w:t>
            </w:r>
            <w:r w:rsidR="000E33FC">
              <w:rPr>
                <w:color w:val="auto"/>
              </w:rPr>
              <w:t> </w:t>
            </w:r>
            <w:r w:rsidRPr="00F9633B">
              <w:rPr>
                <w:color w:val="auto"/>
              </w:rPr>
              <w:t>=</w:t>
            </w:r>
            <w:r w:rsidR="000E33FC">
              <w:rPr>
                <w:color w:val="auto"/>
              </w:rPr>
              <w:t> </w:t>
            </w:r>
            <w:r w:rsidRPr="00F9633B">
              <w:rPr>
                <w:color w:val="auto"/>
              </w:rPr>
              <w:t>yes.</w:t>
            </w:r>
          </w:p>
        </w:tc>
      </w:tr>
      <w:tr w:rsidR="008776EF" w:rsidRPr="00F9633B" w14:paraId="01020ECD" w14:textId="77777777" w:rsidTr="00762C7A">
        <w:trPr>
          <w:cantSplit/>
        </w:trPr>
        <w:tc>
          <w:tcPr>
            <w:tcW w:w="1276" w:type="pct"/>
          </w:tcPr>
          <w:p w14:paraId="73E73E4C" w14:textId="77777777" w:rsidR="008776EF" w:rsidRPr="00F9633B" w:rsidRDefault="008776EF" w:rsidP="00762C7A">
            <w:pPr>
              <w:pStyle w:val="TableText"/>
              <w:rPr>
                <w:color w:val="auto"/>
              </w:rPr>
            </w:pPr>
            <w:r w:rsidRPr="00F9633B">
              <w:rPr>
                <w:color w:val="auto"/>
              </w:rPr>
              <w:t>Self-reported mental health conditions not diagnosed/treated by a medical doctor</w:t>
            </w:r>
          </w:p>
        </w:tc>
        <w:tc>
          <w:tcPr>
            <w:tcW w:w="1870" w:type="pct"/>
          </w:tcPr>
          <w:p w14:paraId="094DD56F" w14:textId="77777777" w:rsidR="008776EF" w:rsidRPr="00F9633B" w:rsidRDefault="008776EF" w:rsidP="00762C7A">
            <w:pPr>
              <w:pStyle w:val="TableText"/>
              <w:rPr>
                <w:color w:val="auto"/>
              </w:rPr>
            </w:pPr>
            <w:r w:rsidRPr="00F9633B">
              <w:rPr>
                <w:color w:val="auto"/>
              </w:rPr>
              <w:t>FWS participants indicated problems/conditions they had experienced that had not been diagnosed or treated (e.g. alcohol abuse or dependency, anxiety or stress). Select all that apply, specify other.</w:t>
            </w:r>
          </w:p>
        </w:tc>
        <w:tc>
          <w:tcPr>
            <w:tcW w:w="1854" w:type="pct"/>
          </w:tcPr>
          <w:p w14:paraId="0A01C57D" w14:textId="60A4AF09" w:rsidR="008776EF" w:rsidRPr="00F9633B" w:rsidRDefault="008776EF" w:rsidP="00762C7A">
            <w:pPr>
              <w:pStyle w:val="TableText"/>
              <w:rPr>
                <w:color w:val="auto"/>
              </w:rPr>
            </w:pPr>
            <w:r w:rsidRPr="00F9633B">
              <w:rPr>
                <w:color w:val="auto"/>
              </w:rPr>
              <w:t>Five conditions: alcohol abuse or dependency; anxiety or stress; depression; PTSD; or other psychiatric/psychological condition needing treatment/counselling. For each, 0 = no; 1</w:t>
            </w:r>
            <w:r w:rsidR="000E33FC">
              <w:rPr>
                <w:color w:val="auto"/>
              </w:rPr>
              <w:t> </w:t>
            </w:r>
            <w:r w:rsidRPr="00F9633B">
              <w:rPr>
                <w:color w:val="auto"/>
              </w:rPr>
              <w:t>=</w:t>
            </w:r>
            <w:r w:rsidR="000E33FC">
              <w:rPr>
                <w:color w:val="auto"/>
              </w:rPr>
              <w:t> </w:t>
            </w:r>
            <w:r w:rsidRPr="00F9633B">
              <w:rPr>
                <w:color w:val="auto"/>
              </w:rPr>
              <w:t>yes.</w:t>
            </w:r>
          </w:p>
        </w:tc>
      </w:tr>
      <w:tr w:rsidR="008776EF" w:rsidRPr="00F9633B" w14:paraId="1F89C2AB"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76" w:type="pct"/>
          </w:tcPr>
          <w:p w14:paraId="46FE7F67" w14:textId="77777777" w:rsidR="008776EF" w:rsidRPr="00F9633B" w:rsidRDefault="008776EF" w:rsidP="00762C7A">
            <w:pPr>
              <w:pStyle w:val="TableText"/>
              <w:rPr>
                <w:color w:val="auto"/>
              </w:rPr>
            </w:pPr>
            <w:r w:rsidRPr="00F9633B">
              <w:rPr>
                <w:color w:val="auto"/>
              </w:rPr>
              <w:t>Use of self-help strategies</w:t>
            </w:r>
          </w:p>
        </w:tc>
        <w:tc>
          <w:tcPr>
            <w:tcW w:w="1870" w:type="pct"/>
          </w:tcPr>
          <w:p w14:paraId="2C6A5D59" w14:textId="77777777" w:rsidR="008776EF" w:rsidRPr="00F9633B" w:rsidRDefault="008776EF" w:rsidP="00762C7A">
            <w:pPr>
              <w:pStyle w:val="TableText"/>
              <w:rPr>
                <w:color w:val="auto"/>
              </w:rPr>
            </w:pPr>
            <w:r w:rsidRPr="00F9633B">
              <w:rPr>
                <w:color w:val="auto"/>
              </w:rPr>
              <w:t>FWS participants indicated whether they had used any of 34 services to inform/assess their own mental health in the last 12 months (e.g. ADF website, Headspace website, self-help group).</w:t>
            </w:r>
          </w:p>
        </w:tc>
        <w:tc>
          <w:tcPr>
            <w:tcW w:w="1854" w:type="pct"/>
          </w:tcPr>
          <w:p w14:paraId="078BF6DA" w14:textId="77777777" w:rsidR="008776EF" w:rsidRPr="00F9633B" w:rsidRDefault="008776EF" w:rsidP="00762C7A">
            <w:pPr>
              <w:pStyle w:val="TableText"/>
              <w:rPr>
                <w:color w:val="auto"/>
              </w:rPr>
            </w:pPr>
            <w:r w:rsidRPr="00F9633B">
              <w:rPr>
                <w:color w:val="auto"/>
              </w:rPr>
              <w:t>For each item: 0 = no; 1 = yes</w:t>
            </w:r>
          </w:p>
        </w:tc>
      </w:tr>
      <w:tr w:rsidR="008776EF" w:rsidRPr="00F9633B" w14:paraId="6873EFA4" w14:textId="77777777" w:rsidTr="00762C7A">
        <w:trPr>
          <w:cantSplit/>
        </w:trPr>
        <w:tc>
          <w:tcPr>
            <w:tcW w:w="1276" w:type="pct"/>
          </w:tcPr>
          <w:p w14:paraId="02FDD9D0" w14:textId="77777777" w:rsidR="008776EF" w:rsidRPr="00F9633B" w:rsidRDefault="008776EF" w:rsidP="007161AD">
            <w:pPr>
              <w:pStyle w:val="TableText"/>
              <w:keepNext w:val="0"/>
              <w:rPr>
                <w:color w:val="auto"/>
              </w:rPr>
            </w:pPr>
            <w:r w:rsidRPr="00F9633B">
              <w:rPr>
                <w:color w:val="auto"/>
              </w:rPr>
              <w:t>Barriers and stigmas to receiving care</w:t>
            </w:r>
          </w:p>
        </w:tc>
        <w:tc>
          <w:tcPr>
            <w:tcW w:w="1870" w:type="pct"/>
          </w:tcPr>
          <w:p w14:paraId="5F99C32C" w14:textId="7BF83A33" w:rsidR="008776EF" w:rsidRPr="00F9633B" w:rsidRDefault="008776EF" w:rsidP="007161AD">
            <w:pPr>
              <w:pStyle w:val="TableText"/>
              <w:keepNext w:val="0"/>
              <w:rPr>
                <w:color w:val="auto"/>
              </w:rPr>
            </w:pPr>
            <w:r w:rsidRPr="00F9633B">
              <w:rPr>
                <w:color w:val="auto"/>
              </w:rPr>
              <w:t>FWS participants rated their agreement with reasons why they did not seek help (e.g. preferred to manage myself, didn’t think anything could help). Five-point scale: 1</w:t>
            </w:r>
            <w:r w:rsidR="000E33FC">
              <w:rPr>
                <w:color w:val="auto"/>
              </w:rPr>
              <w:t> </w:t>
            </w:r>
            <w:r w:rsidRPr="00F9633B">
              <w:rPr>
                <w:color w:val="auto"/>
              </w:rPr>
              <w:t>=</w:t>
            </w:r>
            <w:r w:rsidR="000E33FC">
              <w:rPr>
                <w:color w:val="auto"/>
              </w:rPr>
              <w:t> </w:t>
            </w:r>
            <w:r w:rsidRPr="00F9633B">
              <w:rPr>
                <w:color w:val="auto"/>
              </w:rPr>
              <w:t>strongly disagree to 5 = strongly agree. Seven items.</w:t>
            </w:r>
          </w:p>
        </w:tc>
        <w:tc>
          <w:tcPr>
            <w:tcW w:w="1854" w:type="pct"/>
          </w:tcPr>
          <w:p w14:paraId="28E15B2F" w14:textId="0DA0085A" w:rsidR="008776EF" w:rsidRPr="00F9633B" w:rsidRDefault="008776EF" w:rsidP="007161AD">
            <w:pPr>
              <w:pStyle w:val="TableText"/>
              <w:keepNext w:val="0"/>
              <w:rPr>
                <w:color w:val="auto"/>
              </w:rPr>
            </w:pPr>
            <w:r w:rsidRPr="00F9633B">
              <w:rPr>
                <w:color w:val="auto"/>
              </w:rPr>
              <w:t>Each item recoded to: 0 = no (disagree</w:t>
            </w:r>
            <w:r w:rsidR="000E33FC">
              <w:rPr>
                <w:color w:val="auto"/>
              </w:rPr>
              <w:t xml:space="preserve"> </w:t>
            </w:r>
            <w:r w:rsidRPr="00F9633B">
              <w:rPr>
                <w:color w:val="auto"/>
              </w:rPr>
              <w:t>/</w:t>
            </w:r>
            <w:r w:rsidR="000E33FC">
              <w:rPr>
                <w:color w:val="auto"/>
              </w:rPr>
              <w:t xml:space="preserve"> </w:t>
            </w:r>
            <w:r w:rsidRPr="00F9633B">
              <w:rPr>
                <w:color w:val="auto"/>
              </w:rPr>
              <w:t>strongly disagree, neutral); 1 = yes (agree</w:t>
            </w:r>
            <w:r w:rsidR="000E33FC">
              <w:rPr>
                <w:color w:val="auto"/>
              </w:rPr>
              <w:t xml:space="preserve"> </w:t>
            </w:r>
            <w:r w:rsidRPr="00F9633B">
              <w:rPr>
                <w:color w:val="auto"/>
              </w:rPr>
              <w:t>/</w:t>
            </w:r>
            <w:r w:rsidR="000E33FC">
              <w:rPr>
                <w:color w:val="auto"/>
              </w:rPr>
              <w:t xml:space="preserve"> </w:t>
            </w:r>
            <w:r w:rsidRPr="00F9633B">
              <w:rPr>
                <w:color w:val="auto"/>
              </w:rPr>
              <w:t>strongly agree)</w:t>
            </w:r>
          </w:p>
        </w:tc>
      </w:tr>
      <w:tr w:rsidR="008776EF" w:rsidRPr="00F9633B" w14:paraId="3CDFF39D"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3146" w:type="pct"/>
            <w:gridSpan w:val="2"/>
          </w:tcPr>
          <w:p w14:paraId="42BD510D" w14:textId="77777777" w:rsidR="008776EF" w:rsidRPr="00F9633B" w:rsidRDefault="008776EF" w:rsidP="00762C7A">
            <w:pPr>
              <w:pStyle w:val="TableText"/>
              <w:rPr>
                <w:b/>
              </w:rPr>
            </w:pPr>
            <w:r w:rsidRPr="00F9633B">
              <w:rPr>
                <w:b/>
              </w:rPr>
              <w:t>REGARDING ADF MEMBERS</w:t>
            </w:r>
          </w:p>
        </w:tc>
        <w:tc>
          <w:tcPr>
            <w:tcW w:w="1854" w:type="pct"/>
          </w:tcPr>
          <w:p w14:paraId="73DB3DD4" w14:textId="77777777" w:rsidR="008776EF" w:rsidRPr="00F9633B" w:rsidRDefault="008776EF" w:rsidP="00762C7A">
            <w:pPr>
              <w:pStyle w:val="TableText"/>
              <w:rPr>
                <w:b/>
              </w:rPr>
            </w:pPr>
          </w:p>
        </w:tc>
      </w:tr>
      <w:tr w:rsidR="008776EF" w:rsidRPr="00F9633B" w14:paraId="6F8CF4ED" w14:textId="77777777" w:rsidTr="00762C7A">
        <w:trPr>
          <w:cantSplit/>
        </w:trPr>
        <w:tc>
          <w:tcPr>
            <w:tcW w:w="1276" w:type="pct"/>
          </w:tcPr>
          <w:p w14:paraId="7691A2C7" w14:textId="77777777" w:rsidR="008776EF" w:rsidRPr="00F9633B" w:rsidRDefault="008776EF" w:rsidP="00762C7A">
            <w:pPr>
              <w:pStyle w:val="TableText"/>
              <w:rPr>
                <w:color w:val="auto"/>
              </w:rPr>
            </w:pPr>
            <w:r w:rsidRPr="00F9633B">
              <w:rPr>
                <w:color w:val="auto"/>
              </w:rPr>
              <w:t>Provided assistance for ADF member mental health</w:t>
            </w:r>
          </w:p>
        </w:tc>
        <w:tc>
          <w:tcPr>
            <w:tcW w:w="1870" w:type="pct"/>
          </w:tcPr>
          <w:p w14:paraId="4C1E96D7" w14:textId="77777777" w:rsidR="008776EF" w:rsidRPr="00F9633B" w:rsidRDefault="008776EF" w:rsidP="00762C7A">
            <w:pPr>
              <w:pStyle w:val="TableText"/>
              <w:rPr>
                <w:color w:val="auto"/>
              </w:rPr>
            </w:pPr>
            <w:r w:rsidRPr="00F9633B">
              <w:rPr>
                <w:color w:val="auto"/>
              </w:rPr>
              <w:t>FWS participants indicated whether they had ever provided assistance to their ADF members for their mental health. Four response options (e.g. yes, currently).</w:t>
            </w:r>
          </w:p>
        </w:tc>
        <w:tc>
          <w:tcPr>
            <w:tcW w:w="1854" w:type="pct"/>
          </w:tcPr>
          <w:p w14:paraId="4C8D9B55" w14:textId="290B4D39" w:rsidR="008776EF" w:rsidRPr="00F9633B" w:rsidRDefault="008776EF" w:rsidP="00762C7A">
            <w:pPr>
              <w:pStyle w:val="TableText"/>
              <w:rPr>
                <w:color w:val="auto"/>
              </w:rPr>
            </w:pPr>
            <w:r w:rsidRPr="00F9633B">
              <w:rPr>
                <w:color w:val="auto"/>
              </w:rPr>
              <w:t>Four categories: 1 = currently providing assistance; 2 = not currently, but in last 12</w:t>
            </w:r>
            <w:r w:rsidR="000E33FC">
              <w:rPr>
                <w:color w:val="auto"/>
              </w:rPr>
              <w:t> </w:t>
            </w:r>
            <w:r w:rsidRPr="00F9633B">
              <w:rPr>
                <w:color w:val="auto"/>
              </w:rPr>
              <w:t>months; 3 = not currently, but 12+ months ago; 4 = never provided assistance</w:t>
            </w:r>
          </w:p>
        </w:tc>
      </w:tr>
      <w:tr w:rsidR="008776EF" w:rsidRPr="00F9633B" w14:paraId="659A13B6"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76" w:type="pct"/>
          </w:tcPr>
          <w:p w14:paraId="0D9D1B44" w14:textId="77777777" w:rsidR="008776EF" w:rsidRPr="00F9633B" w:rsidRDefault="008776EF" w:rsidP="00762C7A">
            <w:pPr>
              <w:pStyle w:val="TableText"/>
              <w:rPr>
                <w:color w:val="auto"/>
              </w:rPr>
            </w:pPr>
            <w:r w:rsidRPr="00F9633B">
              <w:rPr>
                <w:color w:val="auto"/>
              </w:rPr>
              <w:t>Assistance included encouraging ADF member to get help for their mental health</w:t>
            </w:r>
          </w:p>
        </w:tc>
        <w:tc>
          <w:tcPr>
            <w:tcW w:w="1870" w:type="pct"/>
          </w:tcPr>
          <w:p w14:paraId="5F2BBA38" w14:textId="77777777" w:rsidR="008776EF" w:rsidRPr="00F9633B" w:rsidRDefault="008776EF" w:rsidP="00762C7A">
            <w:pPr>
              <w:pStyle w:val="TableText"/>
              <w:rPr>
                <w:color w:val="auto"/>
              </w:rPr>
            </w:pPr>
            <w:r w:rsidRPr="00F9633B">
              <w:rPr>
                <w:color w:val="auto"/>
              </w:rPr>
              <w:t>FWS participants indicated whether the assistance provided to ADF members for their mental health included encouragement to seek help.</w:t>
            </w:r>
          </w:p>
        </w:tc>
        <w:tc>
          <w:tcPr>
            <w:tcW w:w="1854" w:type="pct"/>
          </w:tcPr>
          <w:p w14:paraId="2B93F13A" w14:textId="77777777" w:rsidR="008776EF" w:rsidRPr="00F9633B" w:rsidRDefault="008776EF" w:rsidP="00762C7A">
            <w:pPr>
              <w:pStyle w:val="TableText"/>
              <w:rPr>
                <w:color w:val="auto"/>
              </w:rPr>
            </w:pPr>
            <w:r w:rsidRPr="00F9633B">
              <w:rPr>
                <w:color w:val="auto"/>
              </w:rPr>
              <w:t>0 = no; 1 = yes</w:t>
            </w:r>
          </w:p>
        </w:tc>
      </w:tr>
      <w:tr w:rsidR="008776EF" w:rsidRPr="00F9633B" w14:paraId="69317641" w14:textId="77777777" w:rsidTr="00762C7A">
        <w:trPr>
          <w:cantSplit/>
        </w:trPr>
        <w:tc>
          <w:tcPr>
            <w:tcW w:w="1276" w:type="pct"/>
          </w:tcPr>
          <w:p w14:paraId="62F31E8F" w14:textId="77777777" w:rsidR="008776EF" w:rsidRPr="00F9633B" w:rsidRDefault="008776EF" w:rsidP="00762C7A">
            <w:pPr>
              <w:pStyle w:val="TableText"/>
              <w:rPr>
                <w:color w:val="auto"/>
              </w:rPr>
            </w:pPr>
            <w:r w:rsidRPr="00F9633B">
              <w:rPr>
                <w:color w:val="auto"/>
              </w:rPr>
              <w:t>Who did they suggest ADF member could get help from</w:t>
            </w:r>
          </w:p>
        </w:tc>
        <w:tc>
          <w:tcPr>
            <w:tcW w:w="1870" w:type="pct"/>
          </w:tcPr>
          <w:p w14:paraId="23E82DF1" w14:textId="77777777" w:rsidR="008776EF" w:rsidRPr="00F9633B" w:rsidRDefault="008776EF" w:rsidP="00762C7A">
            <w:pPr>
              <w:pStyle w:val="TableText"/>
              <w:rPr>
                <w:color w:val="auto"/>
              </w:rPr>
            </w:pPr>
            <w:r w:rsidRPr="00F9633B">
              <w:rPr>
                <w:color w:val="auto"/>
              </w:rPr>
              <w:t>FWS participants indicated who they encouraged their ADF members to seek help from (e.g. from GP / medical officer, partner, friend). Select all that apply, specify other.</w:t>
            </w:r>
          </w:p>
        </w:tc>
        <w:tc>
          <w:tcPr>
            <w:tcW w:w="1854" w:type="pct"/>
          </w:tcPr>
          <w:p w14:paraId="1D372FCC" w14:textId="77777777" w:rsidR="008776EF" w:rsidRPr="00F9633B" w:rsidRDefault="008776EF" w:rsidP="00762C7A">
            <w:pPr>
              <w:pStyle w:val="TableText"/>
              <w:rPr>
                <w:color w:val="auto"/>
              </w:rPr>
            </w:pPr>
            <w:r w:rsidRPr="00F9633B">
              <w:rPr>
                <w:color w:val="auto"/>
              </w:rPr>
              <w:t>Nine sources of help: GP / medical officer; partner; other family member; friend; colleague; supervisor / manager / commander; counsellor / mental health professional; telephone service (e.g. Lifeline or MensLine); other</w:t>
            </w:r>
          </w:p>
        </w:tc>
      </w:tr>
      <w:tr w:rsidR="008776EF" w:rsidRPr="00F9633B" w14:paraId="0ACF2149"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76" w:type="pct"/>
          </w:tcPr>
          <w:p w14:paraId="299290F4" w14:textId="77777777" w:rsidR="008776EF" w:rsidRPr="00F9633B" w:rsidRDefault="008776EF" w:rsidP="00762C7A">
            <w:pPr>
              <w:pStyle w:val="TableText"/>
              <w:rPr>
                <w:color w:val="auto"/>
              </w:rPr>
            </w:pPr>
            <w:r w:rsidRPr="00F9633B">
              <w:rPr>
                <w:color w:val="auto"/>
              </w:rPr>
              <w:t>Did ADF member seek help after encouragement</w:t>
            </w:r>
          </w:p>
        </w:tc>
        <w:tc>
          <w:tcPr>
            <w:tcW w:w="1870" w:type="pct"/>
          </w:tcPr>
          <w:p w14:paraId="76CFA559" w14:textId="77777777" w:rsidR="008776EF" w:rsidRPr="00F9633B" w:rsidRDefault="008776EF" w:rsidP="00762C7A">
            <w:pPr>
              <w:pStyle w:val="TableText"/>
              <w:rPr>
                <w:color w:val="auto"/>
              </w:rPr>
            </w:pPr>
            <w:r w:rsidRPr="00F9633B">
              <w:rPr>
                <w:color w:val="auto"/>
              </w:rPr>
              <w:t>FWS participants indicated whether ADF members sought help after encouragement from participants.</w:t>
            </w:r>
          </w:p>
        </w:tc>
        <w:tc>
          <w:tcPr>
            <w:tcW w:w="1854" w:type="pct"/>
          </w:tcPr>
          <w:p w14:paraId="170736D4" w14:textId="77777777" w:rsidR="008776EF" w:rsidRPr="00F9633B" w:rsidRDefault="008776EF" w:rsidP="00762C7A">
            <w:pPr>
              <w:pStyle w:val="TableText"/>
              <w:rPr>
                <w:color w:val="auto"/>
              </w:rPr>
            </w:pPr>
            <w:r w:rsidRPr="00F9633B">
              <w:rPr>
                <w:color w:val="auto"/>
              </w:rPr>
              <w:t>0 = no; 1 = yes</w:t>
            </w:r>
          </w:p>
        </w:tc>
      </w:tr>
      <w:tr w:rsidR="008776EF" w:rsidRPr="00F9633B" w14:paraId="5EAB82B3" w14:textId="77777777" w:rsidTr="00762C7A">
        <w:trPr>
          <w:cantSplit/>
        </w:trPr>
        <w:tc>
          <w:tcPr>
            <w:tcW w:w="1276" w:type="pct"/>
          </w:tcPr>
          <w:p w14:paraId="473C9ED2" w14:textId="77777777" w:rsidR="008776EF" w:rsidRPr="00F9633B" w:rsidRDefault="008776EF" w:rsidP="00762C7A">
            <w:pPr>
              <w:pStyle w:val="TableText"/>
              <w:rPr>
                <w:color w:val="auto"/>
              </w:rPr>
            </w:pPr>
            <w:r w:rsidRPr="00F9633B">
              <w:rPr>
                <w:color w:val="auto"/>
              </w:rPr>
              <w:t>Did ADF member know where to get help</w:t>
            </w:r>
          </w:p>
        </w:tc>
        <w:tc>
          <w:tcPr>
            <w:tcW w:w="1870" w:type="pct"/>
          </w:tcPr>
          <w:p w14:paraId="7BA5CC0E" w14:textId="77777777" w:rsidR="008776EF" w:rsidRPr="00F9633B" w:rsidRDefault="008776EF" w:rsidP="00762C7A">
            <w:pPr>
              <w:pStyle w:val="TableText"/>
              <w:rPr>
                <w:color w:val="auto"/>
              </w:rPr>
            </w:pPr>
            <w:r w:rsidRPr="00F9633B">
              <w:rPr>
                <w:color w:val="auto"/>
              </w:rPr>
              <w:t>FWS participants indicated whether ADF members knew where to get help.</w:t>
            </w:r>
          </w:p>
        </w:tc>
        <w:tc>
          <w:tcPr>
            <w:tcW w:w="1854" w:type="pct"/>
          </w:tcPr>
          <w:p w14:paraId="22923943" w14:textId="77777777" w:rsidR="008776EF" w:rsidRPr="00F9633B" w:rsidRDefault="008776EF" w:rsidP="00762C7A">
            <w:pPr>
              <w:pStyle w:val="TableText"/>
              <w:rPr>
                <w:color w:val="auto"/>
              </w:rPr>
            </w:pPr>
            <w:r w:rsidRPr="00F9633B">
              <w:rPr>
                <w:color w:val="auto"/>
              </w:rPr>
              <w:t>0 = no; 1 = yes</w:t>
            </w:r>
          </w:p>
        </w:tc>
      </w:tr>
      <w:tr w:rsidR="008776EF" w:rsidRPr="00F9633B" w14:paraId="3D545C6D"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76" w:type="pct"/>
          </w:tcPr>
          <w:p w14:paraId="74C1F22D" w14:textId="77777777" w:rsidR="008776EF" w:rsidRPr="00F9633B" w:rsidRDefault="008776EF" w:rsidP="00762C7A">
            <w:pPr>
              <w:pStyle w:val="TableText"/>
              <w:rPr>
                <w:color w:val="auto"/>
              </w:rPr>
            </w:pPr>
            <w:r w:rsidRPr="00F9633B">
              <w:rPr>
                <w:color w:val="auto"/>
              </w:rPr>
              <w:t>Did family member contact anyone to get help for ADF member</w:t>
            </w:r>
          </w:p>
        </w:tc>
        <w:tc>
          <w:tcPr>
            <w:tcW w:w="1870" w:type="pct"/>
          </w:tcPr>
          <w:p w14:paraId="4F74B0CB" w14:textId="77777777" w:rsidR="008776EF" w:rsidRPr="00F9633B" w:rsidRDefault="008776EF" w:rsidP="00762C7A">
            <w:pPr>
              <w:pStyle w:val="TableText"/>
              <w:rPr>
                <w:color w:val="auto"/>
              </w:rPr>
            </w:pPr>
            <w:r w:rsidRPr="00F9633B">
              <w:rPr>
                <w:color w:val="auto"/>
              </w:rPr>
              <w:t>FWS participants contacted someone to get help for ADF members.</w:t>
            </w:r>
          </w:p>
        </w:tc>
        <w:tc>
          <w:tcPr>
            <w:tcW w:w="1854" w:type="pct"/>
          </w:tcPr>
          <w:p w14:paraId="4AAF2CBE" w14:textId="77777777" w:rsidR="008776EF" w:rsidRPr="00F9633B" w:rsidRDefault="008776EF" w:rsidP="00762C7A">
            <w:pPr>
              <w:pStyle w:val="TableText"/>
              <w:rPr>
                <w:color w:val="auto"/>
              </w:rPr>
            </w:pPr>
            <w:r w:rsidRPr="00F9633B">
              <w:rPr>
                <w:color w:val="auto"/>
              </w:rPr>
              <w:t>0 = no; 1 = yes</w:t>
            </w:r>
          </w:p>
        </w:tc>
      </w:tr>
      <w:tr w:rsidR="008776EF" w:rsidRPr="00F9633B" w14:paraId="4FBBE1E9" w14:textId="77777777" w:rsidTr="00762C7A">
        <w:trPr>
          <w:cantSplit/>
        </w:trPr>
        <w:tc>
          <w:tcPr>
            <w:tcW w:w="1276" w:type="pct"/>
          </w:tcPr>
          <w:p w14:paraId="686A8E8C" w14:textId="77777777" w:rsidR="008776EF" w:rsidRPr="00F9633B" w:rsidRDefault="008776EF" w:rsidP="00762C7A">
            <w:pPr>
              <w:pStyle w:val="TableText"/>
              <w:rPr>
                <w:color w:val="auto"/>
              </w:rPr>
            </w:pPr>
            <w:r w:rsidRPr="00F9633B">
              <w:rPr>
                <w:color w:val="auto"/>
              </w:rPr>
              <w:t>Who did they contact on behalf of ADF member</w:t>
            </w:r>
          </w:p>
        </w:tc>
        <w:tc>
          <w:tcPr>
            <w:tcW w:w="1870" w:type="pct"/>
          </w:tcPr>
          <w:p w14:paraId="5AEB7F9A" w14:textId="77777777" w:rsidR="008776EF" w:rsidRPr="00F9633B" w:rsidRDefault="008776EF" w:rsidP="00762C7A">
            <w:pPr>
              <w:pStyle w:val="TableText"/>
              <w:rPr>
                <w:color w:val="auto"/>
              </w:rPr>
            </w:pPr>
            <w:r w:rsidRPr="00F9633B">
              <w:rPr>
                <w:color w:val="auto"/>
              </w:rPr>
              <w:t>FWS participants indicated who they contacted to get help for ADF members (e.g. GP / medical officer, friend). Select all that apply, specify other.</w:t>
            </w:r>
          </w:p>
        </w:tc>
        <w:tc>
          <w:tcPr>
            <w:tcW w:w="1854" w:type="pct"/>
          </w:tcPr>
          <w:p w14:paraId="178B229F" w14:textId="77777777" w:rsidR="008776EF" w:rsidRPr="00F9633B" w:rsidRDefault="008776EF" w:rsidP="00762C7A">
            <w:pPr>
              <w:pStyle w:val="TableText"/>
              <w:rPr>
                <w:color w:val="auto"/>
              </w:rPr>
            </w:pPr>
            <w:r w:rsidRPr="00F9633B">
              <w:rPr>
                <w:color w:val="auto"/>
              </w:rPr>
              <w:t>Eight sources of help: GP / medical officer; other family member; friend; colleague; supervisor / manager / commander; counsellor / mental health professional; telephone service (e.g. Lifeline or MensLine); other</w:t>
            </w:r>
          </w:p>
        </w:tc>
      </w:tr>
      <w:tr w:rsidR="008776EF" w:rsidRPr="00F9633B" w14:paraId="0A240E91" w14:textId="77777777" w:rsidTr="00762C7A">
        <w:trPr>
          <w:cnfStyle w:val="000000100000" w:firstRow="0" w:lastRow="0" w:firstColumn="0" w:lastColumn="0" w:oddVBand="0" w:evenVBand="0" w:oddHBand="1" w:evenHBand="0" w:firstRowFirstColumn="0" w:firstRowLastColumn="0" w:lastRowFirstColumn="0" w:lastRowLastColumn="0"/>
          <w:cantSplit/>
        </w:trPr>
        <w:tc>
          <w:tcPr>
            <w:tcW w:w="1276" w:type="pct"/>
          </w:tcPr>
          <w:p w14:paraId="75D691AA" w14:textId="77777777" w:rsidR="008776EF" w:rsidRPr="00F9633B" w:rsidRDefault="008776EF" w:rsidP="00762C7A">
            <w:pPr>
              <w:pStyle w:val="TableText"/>
              <w:rPr>
                <w:color w:val="auto"/>
              </w:rPr>
            </w:pPr>
            <w:r w:rsidRPr="00F9633B">
              <w:rPr>
                <w:color w:val="auto"/>
              </w:rPr>
              <w:t>Problems that led FWS participants to encourage ADF members to seek help</w:t>
            </w:r>
          </w:p>
        </w:tc>
        <w:tc>
          <w:tcPr>
            <w:tcW w:w="1870" w:type="pct"/>
          </w:tcPr>
          <w:p w14:paraId="439F27C9" w14:textId="77777777" w:rsidR="008776EF" w:rsidRPr="00F9633B" w:rsidRDefault="008776EF" w:rsidP="00762C7A">
            <w:pPr>
              <w:pStyle w:val="TableText"/>
              <w:rPr>
                <w:color w:val="auto"/>
              </w:rPr>
            </w:pPr>
            <w:r w:rsidRPr="00F9633B">
              <w:rPr>
                <w:color w:val="auto"/>
              </w:rPr>
              <w:t>FWS participants specified the problem that led them to encourage ADF members to seek help (e.g. anger, anxiety). Select one from list or specify other.</w:t>
            </w:r>
          </w:p>
        </w:tc>
        <w:tc>
          <w:tcPr>
            <w:tcW w:w="1854" w:type="pct"/>
          </w:tcPr>
          <w:p w14:paraId="4BC61BC4" w14:textId="319E5E26" w:rsidR="008776EF" w:rsidRPr="00F9633B" w:rsidRDefault="008776EF" w:rsidP="00762C7A">
            <w:pPr>
              <w:pStyle w:val="TableText"/>
              <w:rPr>
                <w:color w:val="auto"/>
              </w:rPr>
            </w:pPr>
            <w:r w:rsidRPr="00F9633B">
              <w:rPr>
                <w:color w:val="auto"/>
              </w:rPr>
              <w:t>Eleven problems: anger; anxiety; relationship problems; nightmares; depression; alcohol or drug problems; sleep; pain; problems at work; gambling; other. For each, 0 = no; 1 = yes</w:t>
            </w:r>
            <w:r w:rsidR="000E33FC">
              <w:rPr>
                <w:color w:val="auto"/>
              </w:rPr>
              <w:t>.</w:t>
            </w:r>
          </w:p>
        </w:tc>
      </w:tr>
      <w:tr w:rsidR="008776EF" w:rsidRPr="00F9633B" w14:paraId="36847DC8" w14:textId="77777777" w:rsidTr="00762C7A">
        <w:trPr>
          <w:cantSplit/>
        </w:trPr>
        <w:tc>
          <w:tcPr>
            <w:tcW w:w="1276" w:type="pct"/>
          </w:tcPr>
          <w:p w14:paraId="244F746B" w14:textId="77777777" w:rsidR="008776EF" w:rsidRPr="00F9633B" w:rsidRDefault="008776EF" w:rsidP="00762C7A">
            <w:pPr>
              <w:pStyle w:val="TableText"/>
              <w:rPr>
                <w:color w:val="auto"/>
              </w:rPr>
            </w:pPr>
            <w:r w:rsidRPr="00F9633B">
              <w:rPr>
                <w:color w:val="auto"/>
              </w:rPr>
              <w:t>Mental health condition was diagnosed/treated by a medical doctor</w:t>
            </w:r>
          </w:p>
        </w:tc>
        <w:tc>
          <w:tcPr>
            <w:tcW w:w="1870" w:type="pct"/>
          </w:tcPr>
          <w:p w14:paraId="1731F900" w14:textId="77777777" w:rsidR="008776EF" w:rsidRPr="00F9633B" w:rsidRDefault="008776EF" w:rsidP="00762C7A">
            <w:pPr>
              <w:pStyle w:val="TableText"/>
              <w:rPr>
                <w:color w:val="auto"/>
              </w:rPr>
            </w:pPr>
            <w:r w:rsidRPr="00F9633B">
              <w:rPr>
                <w:color w:val="auto"/>
              </w:rPr>
              <w:t>FWS participants indicated whether ADF members had any of the listed mental health conditions diagnosed and/or treated by a medical doctor in the last 12 months (e.g. alcohol abuse or dependency, depression). Select all that apply, specify other.</w:t>
            </w:r>
          </w:p>
        </w:tc>
        <w:tc>
          <w:tcPr>
            <w:tcW w:w="1854" w:type="pct"/>
          </w:tcPr>
          <w:p w14:paraId="732A3D74" w14:textId="2BE84B94" w:rsidR="008776EF" w:rsidRPr="00F9633B" w:rsidRDefault="008776EF" w:rsidP="00762C7A">
            <w:pPr>
              <w:pStyle w:val="TableText"/>
              <w:rPr>
                <w:color w:val="auto"/>
              </w:rPr>
            </w:pPr>
            <w:r w:rsidRPr="00F9633B">
              <w:rPr>
                <w:color w:val="auto"/>
              </w:rPr>
              <w:t>Four conditions for both lifetime and last 12</w:t>
            </w:r>
            <w:r w:rsidR="000E33FC">
              <w:rPr>
                <w:color w:val="auto"/>
              </w:rPr>
              <w:t> </w:t>
            </w:r>
            <w:r w:rsidRPr="00F9633B">
              <w:rPr>
                <w:color w:val="auto"/>
              </w:rPr>
              <w:t>months: alcohol abuse or dependency; anxiety or stress; depression; PTSD; or other psychiatric/psychological condition needing treatment/counselling. For each, 0 = no; 1</w:t>
            </w:r>
            <w:r w:rsidR="000E33FC">
              <w:rPr>
                <w:color w:val="auto"/>
              </w:rPr>
              <w:t> </w:t>
            </w:r>
            <w:r w:rsidRPr="00F9633B">
              <w:rPr>
                <w:color w:val="auto"/>
              </w:rPr>
              <w:t>=</w:t>
            </w:r>
            <w:r w:rsidR="000E33FC">
              <w:rPr>
                <w:color w:val="auto"/>
              </w:rPr>
              <w:t> </w:t>
            </w:r>
            <w:r w:rsidRPr="00F9633B">
              <w:rPr>
                <w:color w:val="auto"/>
              </w:rPr>
              <w:t>yes.</w:t>
            </w:r>
          </w:p>
        </w:tc>
      </w:tr>
    </w:tbl>
    <w:p w14:paraId="13DA3834" w14:textId="77777777" w:rsidR="008776EF" w:rsidRPr="00F9633B" w:rsidRDefault="008776EF" w:rsidP="008776EF">
      <w:pPr>
        <w:spacing w:line="240" w:lineRule="auto"/>
        <w:rPr>
          <w:rFonts w:eastAsia="Times New Roman" w:cs="Arial"/>
          <w:color w:val="000000" w:themeColor="text1"/>
        </w:rPr>
      </w:pPr>
    </w:p>
    <w:p w14:paraId="2A706BB9" w14:textId="77777777" w:rsidR="007161AD" w:rsidRPr="00F9633B" w:rsidRDefault="007161AD" w:rsidP="00762C7A">
      <w:r w:rsidRPr="00F9633B">
        <w:t xml:space="preserve">Regarding their ADF members’ mental health, FWS participants provided information on whether they provided assistance to ADF members to seek help, whether and where help was sought, and problems that led them to encourage their ADF members to seek help. These items were adapted from the </w:t>
      </w:r>
      <w:r w:rsidRPr="00681844">
        <w:rPr>
          <w:i/>
        </w:rPr>
        <w:t xml:space="preserve">2010 Mental health in the Australian Defence Force: 2010 ADF Mental </w:t>
      </w:r>
      <w:r w:rsidRPr="00681844">
        <w:t xml:space="preserve">Health </w:t>
      </w:r>
      <w:r>
        <w:t xml:space="preserve">Prevalence </w:t>
      </w:r>
      <w:r w:rsidRPr="00681844">
        <w:t xml:space="preserve">and </w:t>
      </w:r>
      <w:r w:rsidRPr="00681844">
        <w:rPr>
          <w:i/>
        </w:rPr>
        <w:t>Wellbeing Study: Full report</w:t>
      </w:r>
      <w:r w:rsidRPr="00F9633B">
        <w:t xml:space="preserve"> (McFarlane et al., 2011) and items used in the MHWTS survey. FWS participants also reported on ADF members’ mental health conditions diagnosed/treated by a medical doctor, measured using items adapted from the Australian Gulf War Veterans Health Study 2011 follow-up (Sim et al., 2015) and used in the MHWTS.</w:t>
      </w:r>
    </w:p>
    <w:p w14:paraId="35E15F2A" w14:textId="77777777" w:rsidR="007161AD" w:rsidRPr="00F9633B" w:rsidRDefault="007161AD" w:rsidP="00762C7A">
      <w:r w:rsidRPr="00F9633B">
        <w:t xml:space="preserve">Finally, FWS participants reported on barriers and stigma they had experienced in seeking care for their own mental health problems, measured using items adapted from the </w:t>
      </w:r>
      <w:r w:rsidRPr="00681844">
        <w:t xml:space="preserve">2010 </w:t>
      </w:r>
      <w:r w:rsidRPr="00713834">
        <w:t xml:space="preserve">ADF Mental </w:t>
      </w:r>
      <w:r w:rsidRPr="00681844">
        <w:t xml:space="preserve">Health </w:t>
      </w:r>
      <w:r>
        <w:t xml:space="preserve">Prevalence </w:t>
      </w:r>
      <w:r w:rsidRPr="00681844">
        <w:t>and</w:t>
      </w:r>
      <w:r w:rsidRPr="00713834">
        <w:t xml:space="preserve"> </w:t>
      </w:r>
      <w:r w:rsidRPr="00681844">
        <w:rPr>
          <w:i/>
        </w:rPr>
        <w:t>Wellbeing Study: Full report</w:t>
      </w:r>
      <w:r w:rsidRPr="00F9633B">
        <w:t xml:space="preserve"> (McFarlane et al., 2011), the Canadian Armed Forces Recruit Mental Health Service Use Questionnaire (Fikretoglu, Blais, &amp; Lam, 2014), the Solider Wellbeing Survey (Riviere et al., 2011; Thomas et al., 2010), and items developed by the Centre for Traumatic Stress Studies.</w:t>
      </w:r>
    </w:p>
    <w:p w14:paraId="35AACE80" w14:textId="77777777" w:rsidR="008776EF" w:rsidRPr="00F9633B" w:rsidRDefault="008776EF" w:rsidP="00123D84">
      <w:pPr>
        <w:sectPr w:rsidR="008776EF" w:rsidRPr="00F9633B" w:rsidSect="00240A99">
          <w:type w:val="oddPage"/>
          <w:pgSz w:w="9979" w:h="14170" w:code="243"/>
          <w:pgMar w:top="1440" w:right="1152" w:bottom="1440" w:left="1728" w:header="576" w:footer="576" w:gutter="0"/>
          <w:cols w:space="708"/>
          <w:docGrid w:linePitch="360"/>
        </w:sectPr>
      </w:pPr>
    </w:p>
    <w:p w14:paraId="74C0D366" w14:textId="77777777" w:rsidR="001260D9" w:rsidRPr="00F9633B" w:rsidRDefault="001260D9" w:rsidP="001260D9">
      <w:pPr>
        <w:pStyle w:val="Heading1"/>
      </w:pPr>
      <w:bookmarkStart w:id="354" w:name="_Toc518484324"/>
      <w:bookmarkStart w:id="355" w:name="_Toc520643595"/>
      <w:bookmarkStart w:id="356" w:name="_Toc525043484"/>
      <w:bookmarkStart w:id="357" w:name="_Toc494412281"/>
      <w:r w:rsidRPr="00F9633B">
        <w:t>Health and wellbeing of FWS military families</w:t>
      </w:r>
      <w:bookmarkEnd w:id="354"/>
      <w:bookmarkEnd w:id="355"/>
      <w:bookmarkEnd w:id="356"/>
    </w:p>
    <w:p w14:paraId="247AD429" w14:textId="77777777" w:rsidR="001260D9" w:rsidRPr="00F9633B" w:rsidRDefault="009218F4" w:rsidP="001260D9">
      <w:r>
        <w:t>Chapter</w:t>
      </w:r>
      <w:r w:rsidR="001260D9" w:rsidRPr="00F9633B">
        <w:t xml:space="preserve"> 3 reports on levels of physical, mental, social and economic wellbeing among all Family Wellbeing Study (FWS) participants, and then separately for the various participating subgroups: spouses/partners, adult children, and parents. In reading these results, it is important to remember that because Mental Health and Wellbeing Transition Study (MHWTS) respondents whose families participated in the FWS were not completely representative of the wider Programme population from which they were derived, caution is needed when generalising study findings beyond the FWS sample.</w:t>
      </w:r>
    </w:p>
    <w:p w14:paraId="1729F626" w14:textId="77777777" w:rsidR="001260D9" w:rsidRPr="00F9633B" w:rsidRDefault="001260D9" w:rsidP="001260D9">
      <w:r w:rsidRPr="00F9633B">
        <w:rPr>
          <w:lang w:eastAsia="ja-JP"/>
        </w:rPr>
        <w:t>For ease of communication, from now on military members who participated in the MHWTS are referred to as ‘ADF members’, although it is recognised that some are Ex-Serving and thus are technically no longer members of the ADF. Most of the results presented in this chapter utilise FWS survey data; however, there are instances when survey data from the MHWTS are used. Where this occurs, we note the source of the data as being the MHWTS.</w:t>
      </w:r>
    </w:p>
    <w:p w14:paraId="3FD4CDB2" w14:textId="77777777" w:rsidR="001260D9" w:rsidRPr="00F9633B" w:rsidRDefault="001260D9" w:rsidP="001260D9">
      <w:pPr>
        <w:pStyle w:val="Heading2"/>
      </w:pPr>
      <w:bookmarkStart w:id="358" w:name="_Toc518484325"/>
      <w:bookmarkStart w:id="359" w:name="_Toc520643596"/>
      <w:bookmarkStart w:id="360" w:name="_Toc525043485"/>
      <w:r w:rsidRPr="00F9633B">
        <w:t>Meet the families</w:t>
      </w:r>
      <w:bookmarkEnd w:id="357"/>
      <w:bookmarkEnd w:id="358"/>
      <w:bookmarkEnd w:id="359"/>
      <w:bookmarkEnd w:id="360"/>
    </w:p>
    <w:p w14:paraId="61E400DA" w14:textId="77777777" w:rsidR="001260D9" w:rsidRPr="00F9633B" w:rsidRDefault="001260D9" w:rsidP="001260D9">
      <w:r w:rsidRPr="00F9633B">
        <w:t>This section provides an overview of all individuals who participated in the FWS (‘FWS participants’ or ‘family members’). It describes their demographic characteristics (e.g. age, sex, education, living arrangements, employment), how they were related to their ADF members, the military service history of FWS participants themselves and ADF members, and the impact of military service on ADF members and on their civilian FWS family members. For FWS participants who are or have been ADF members, the impact of ADF service on their own relationships and personal functioning is examined.</w:t>
      </w:r>
    </w:p>
    <w:p w14:paraId="03018736" w14:textId="77777777" w:rsidR="001260D9" w:rsidRPr="00F9633B" w:rsidRDefault="001260D9" w:rsidP="001260D9">
      <w:pPr>
        <w:pStyle w:val="Heading3"/>
      </w:pPr>
      <w:bookmarkStart w:id="361" w:name="_Toc494412282"/>
      <w:bookmarkStart w:id="362" w:name="_Toc518484326"/>
      <w:r w:rsidRPr="00F9633B">
        <w:t>Method</w:t>
      </w:r>
      <w:bookmarkEnd w:id="361"/>
      <w:bookmarkEnd w:id="362"/>
    </w:p>
    <w:p w14:paraId="6CACD830" w14:textId="77777777" w:rsidR="001260D9" w:rsidRPr="00F9633B" w:rsidRDefault="001260D9" w:rsidP="001260D9">
      <w:pPr>
        <w:pStyle w:val="Heading4"/>
      </w:pPr>
      <w:bookmarkStart w:id="363" w:name="_Toc494390966"/>
      <w:bookmarkStart w:id="364" w:name="_Toc494412283"/>
      <w:r w:rsidRPr="00F9633B">
        <w:t>Sample</w:t>
      </w:r>
      <w:bookmarkEnd w:id="363"/>
      <w:bookmarkEnd w:id="364"/>
    </w:p>
    <w:p w14:paraId="3DEEA4C6" w14:textId="77777777" w:rsidR="001260D9" w:rsidRPr="00F9633B" w:rsidRDefault="001260D9" w:rsidP="001260D9">
      <w:r w:rsidRPr="00F9633B">
        <w:t xml:space="preserve">This section uses the complete family data sample (Sample 1 – see </w:t>
      </w:r>
      <w:r w:rsidR="009218F4">
        <w:t>Chapter</w:t>
      </w:r>
      <w:r w:rsidRPr="00F9633B">
        <w:t xml:space="preserve"> 2) comprising the 1,387 family members who had complete data for key demographic and background variables (military status of ADF member, and FWS respondents’ age, sex, highest level of education, and relationship to ADF member) and had responses to at least 50% of the 38 survey questions which were asked of all respondents. All participating family members are included in this section: spouses, partners, ex-spouses, ex-partners, parents, adult children and people who described their relationship to ADF members as ‘other’.</w:t>
      </w:r>
    </w:p>
    <w:p w14:paraId="073409BD" w14:textId="77777777" w:rsidR="001260D9" w:rsidRPr="00F9633B" w:rsidRDefault="001260D9" w:rsidP="001260D9">
      <w:pPr>
        <w:pStyle w:val="Heading4"/>
      </w:pPr>
      <w:bookmarkStart w:id="365" w:name="_Toc494390967"/>
      <w:bookmarkStart w:id="366" w:name="_Toc494412284"/>
      <w:r w:rsidRPr="00F9633B">
        <w:t>Statistical analysis</w:t>
      </w:r>
      <w:bookmarkEnd w:id="365"/>
      <w:bookmarkEnd w:id="366"/>
    </w:p>
    <w:p w14:paraId="726647E9" w14:textId="4BEF9949" w:rsidR="001260D9" w:rsidRPr="00F9633B" w:rsidRDefault="001260D9" w:rsidP="001260D9">
      <w:r w:rsidRPr="00F9633B">
        <w:t xml:space="preserve">Summary statistics are provided for all family members, and stratified by the serving status of ADF members (Current Serving or Ex-Serving). For categorical measures, percentages have been calculated, with the difference between family members of Current Serving and Ex-Serving ADF members tested using the chi-square test or Fisher’s exact test. The latter test was used if an expected cell count was fewer than five people. For continuous measures, the mean and standard deviation were calculated and differences tested using </w:t>
      </w:r>
      <w:r w:rsidRPr="00F9633B">
        <w:rPr>
          <w:i/>
        </w:rPr>
        <w:t>t</w:t>
      </w:r>
      <w:r w:rsidRPr="00F9633B">
        <w:t xml:space="preserve">-tests. All tests were two-sided and </w:t>
      </w:r>
      <w:r w:rsidRPr="00F9633B">
        <w:rPr>
          <w:i/>
        </w:rPr>
        <w:t>p</w:t>
      </w:r>
      <w:r w:rsidRPr="00F9633B">
        <w:t xml:space="preserve">-values are included in the tables so that the strength of the evidence of a statistically significant difference between the two groups can be assessed. We have interpreted </w:t>
      </w:r>
      <w:r w:rsidRPr="00F9633B">
        <w:rPr>
          <w:i/>
        </w:rPr>
        <w:t>p</w:t>
      </w:r>
      <w:r w:rsidR="00BB48E2">
        <w:noBreakHyphen/>
      </w:r>
      <w:r w:rsidRPr="00F9633B">
        <w:t>values of ≤ 0.05 as providing sufficient evidence of a difference. Where cell sizes are fewer than five, the actual number has been replaced in the tables by &lt; 5 for confidentiality reasons.</w:t>
      </w:r>
    </w:p>
    <w:p w14:paraId="58E1B4F2" w14:textId="77777777" w:rsidR="001260D9" w:rsidRPr="00F9633B" w:rsidRDefault="001260D9" w:rsidP="001260D9">
      <w:pPr>
        <w:pStyle w:val="Heading3"/>
      </w:pPr>
      <w:bookmarkStart w:id="367" w:name="_Toc494412286"/>
      <w:bookmarkStart w:id="368" w:name="_Toc518484327"/>
      <w:r w:rsidRPr="00F9633B">
        <w:t>Background characteristics</w:t>
      </w:r>
      <w:bookmarkEnd w:id="367"/>
      <w:bookmarkEnd w:id="368"/>
    </w:p>
    <w:p w14:paraId="65E79921" w14:textId="77777777" w:rsidR="001260D9" w:rsidRPr="00F9633B" w:rsidRDefault="001260D9" w:rsidP="001260D9">
      <w:pPr>
        <w:pStyle w:val="Heading4"/>
      </w:pPr>
      <w:bookmarkStart w:id="369" w:name="_Toc494390970"/>
      <w:bookmarkStart w:id="370" w:name="_Toc494412287"/>
      <w:r w:rsidRPr="00F9633B">
        <w:t>Demographic characteristics</w:t>
      </w:r>
      <w:bookmarkEnd w:id="369"/>
      <w:bookmarkEnd w:id="370"/>
    </w:p>
    <w:p w14:paraId="00EA7271" w14:textId="77777777" w:rsidR="001260D9" w:rsidRPr="00F9633B" w:rsidRDefault="00E31CBA" w:rsidP="001260D9">
      <w:r w:rsidRPr="00F9633B">
        <w:t xml:space="preserve">Table </w:t>
      </w:r>
      <w:r>
        <w:t>3</w:t>
      </w:r>
      <w:r w:rsidRPr="00F9633B">
        <w:t>.</w:t>
      </w:r>
      <w:r>
        <w:t>1</w:t>
      </w:r>
      <w:r w:rsidR="001260D9" w:rsidRPr="00F9633B">
        <w:t xml:space="preserve"> presents demographic characteristics for all FWS participants.</w:t>
      </w:r>
    </w:p>
    <w:p w14:paraId="3D34F84C" w14:textId="77777777" w:rsidR="001260D9" w:rsidRPr="00F9633B" w:rsidRDefault="001260D9" w:rsidP="001260D9">
      <w:r w:rsidRPr="00F9633B">
        <w:t>Looking first at FWS participants’ age, the smallest age group was 18 to 27 years (7.6%), while the largest age groups were 38 to 47 and 48 to 57 years (26.4% and 25.4% respectively). A further 22.0% were 28 to 37 years, and 18.5% were 58 years or older. Family members of Ex-Serving ADF members tended to be significantly older when compared to family members of Current Serving ADF members (e.g. 49.6% were aged 48 years or older compared with 41.2% of those with Current Serving ADF members).</w:t>
      </w:r>
    </w:p>
    <w:p w14:paraId="34264BA3" w14:textId="77777777" w:rsidR="001260D9" w:rsidRPr="00F9633B" w:rsidRDefault="001260D9" w:rsidP="001260D9">
      <w:r w:rsidRPr="00F9633B">
        <w:t>More than four in five FWS participants were female (85.3%). The FWS sample tended to be highly qualified, with 42.7% having attained a university degree, 34.2% a certificate or diploma, and 23.0% a primary or secondary school qualification. Only 1.0% of all FWS participants self-identified as being Indigenous. There were no statistically significant differences between family members of Current Serving or Ex-Serving ADF members on their sex, highest level of education achieved, or Indigenous status.</w:t>
      </w:r>
    </w:p>
    <w:p w14:paraId="3C306ADB" w14:textId="77777777" w:rsidR="001260D9" w:rsidRPr="00F9633B" w:rsidRDefault="001260D9" w:rsidP="001260D9">
      <w:r w:rsidRPr="00F9633B">
        <w:t>The majority of FWS participants were the spouses/partners of their ADF members (69.4%), 1.5% were ex-spouses/ex-partners, 19.8% were their parents, 7.3% were their adult offspring and 1.9% were ‘other’. There were significantly more spouses/partners and fewer adult children in the participating families of Current Serving ADF members than the families of Ex-Serving ADF members.</w:t>
      </w:r>
    </w:p>
    <w:p w14:paraId="288027B4" w14:textId="7BAF9254" w:rsidR="001260D9" w:rsidRPr="00F9633B" w:rsidRDefault="001260D9" w:rsidP="001260D9">
      <w:pPr>
        <w:pStyle w:val="TableName"/>
      </w:pPr>
      <w:bookmarkStart w:id="371" w:name="_Ref494150854"/>
      <w:bookmarkStart w:id="372" w:name="_Toc518484440"/>
      <w:bookmarkStart w:id="373" w:name="_Toc525043567"/>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w:t>
      </w:r>
      <w:r w:rsidR="00BB7839">
        <w:rPr>
          <w:noProof/>
        </w:rPr>
        <w:fldChar w:fldCharType="end"/>
      </w:r>
      <w:bookmarkEnd w:id="371"/>
      <w:r w:rsidRPr="00F9633B">
        <w:tab/>
        <w:t>Demographics of FWS participants, stratified by ADF members’ military status</w:t>
      </w:r>
      <w:bookmarkEnd w:id="372"/>
      <w:bookmarkEnd w:id="373"/>
    </w:p>
    <w:tbl>
      <w:tblPr>
        <w:tblStyle w:val="TWRPTable"/>
        <w:tblW w:w="5000" w:type="pct"/>
        <w:tblLayout w:type="fixed"/>
        <w:tblLook w:val="01E0" w:firstRow="1" w:lastRow="1" w:firstColumn="1" w:lastColumn="1" w:noHBand="0" w:noVBand="0"/>
        <w:tblDescription w:val="Table 3.1: Demographics of FWS participants, stratified by ADF members’ military status"/>
      </w:tblPr>
      <w:tblGrid>
        <w:gridCol w:w="1379"/>
        <w:gridCol w:w="824"/>
        <w:gridCol w:w="605"/>
        <w:gridCol w:w="630"/>
        <w:gridCol w:w="999"/>
        <w:gridCol w:w="621"/>
        <w:gridCol w:w="630"/>
        <w:gridCol w:w="950"/>
        <w:gridCol w:w="677"/>
      </w:tblGrid>
      <w:tr w:rsidR="001260D9" w:rsidRPr="00F9633B" w14:paraId="7C8FFF2E" w14:textId="77777777" w:rsidTr="001260D9">
        <w:trPr>
          <w:cnfStyle w:val="100000000000" w:firstRow="1" w:lastRow="0" w:firstColumn="0" w:lastColumn="0" w:oddVBand="0" w:evenVBand="0" w:oddHBand="0" w:evenHBand="0" w:firstRowFirstColumn="0" w:firstRowLastColumn="0" w:lastRowFirstColumn="0" w:lastRowLastColumn="0"/>
          <w:cantSplit/>
          <w:tblHeader/>
        </w:trPr>
        <w:tc>
          <w:tcPr>
            <w:tcW w:w="1379" w:type="dxa"/>
            <w:vMerge w:val="restart"/>
          </w:tcPr>
          <w:p w14:paraId="577FFD8E" w14:textId="77777777" w:rsidR="001260D9" w:rsidRPr="00F9633B" w:rsidRDefault="001260D9" w:rsidP="001260D9">
            <w:pPr>
              <w:pStyle w:val="TableText"/>
              <w:rPr>
                <w:b w:val="0"/>
                <w:lang w:eastAsia="en-AU"/>
              </w:rPr>
            </w:pPr>
            <w:r w:rsidRPr="00F9633B">
              <w:rPr>
                <w:lang w:eastAsia="en-AU"/>
              </w:rPr>
              <w:t>Characteristic</w:t>
            </w:r>
          </w:p>
        </w:tc>
        <w:tc>
          <w:tcPr>
            <w:tcW w:w="5936" w:type="dxa"/>
            <w:gridSpan w:val="8"/>
          </w:tcPr>
          <w:p w14:paraId="642F1044" w14:textId="77777777" w:rsidR="001260D9" w:rsidRPr="00F9633B" w:rsidRDefault="001260D9" w:rsidP="001260D9">
            <w:pPr>
              <w:pStyle w:val="TableText"/>
              <w:jc w:val="center"/>
              <w:rPr>
                <w:lang w:eastAsia="en-AU"/>
              </w:rPr>
            </w:pPr>
            <w:r w:rsidRPr="00F9633B">
              <w:rPr>
                <w:lang w:eastAsia="en-AU"/>
              </w:rPr>
              <w:t>Military status of ADF member</w:t>
            </w:r>
          </w:p>
        </w:tc>
      </w:tr>
      <w:tr w:rsidR="001260D9" w:rsidRPr="00F9633B" w14:paraId="26EB32B8" w14:textId="77777777" w:rsidTr="001260D9">
        <w:trPr>
          <w:cnfStyle w:val="100000000000" w:firstRow="1" w:lastRow="0" w:firstColumn="0" w:lastColumn="0" w:oddVBand="0" w:evenVBand="0" w:oddHBand="0" w:evenHBand="0" w:firstRowFirstColumn="0" w:firstRowLastColumn="0" w:lastRowFirstColumn="0" w:lastRowLastColumn="0"/>
          <w:cantSplit/>
          <w:tblHeader/>
        </w:trPr>
        <w:tc>
          <w:tcPr>
            <w:tcW w:w="1379" w:type="dxa"/>
            <w:vMerge/>
          </w:tcPr>
          <w:p w14:paraId="3B3D78EE" w14:textId="77777777" w:rsidR="001260D9" w:rsidRPr="00F9633B" w:rsidRDefault="001260D9" w:rsidP="001260D9">
            <w:pPr>
              <w:pStyle w:val="TableText"/>
              <w:rPr>
                <w:b w:val="0"/>
                <w:lang w:eastAsia="en-AU"/>
              </w:rPr>
            </w:pPr>
          </w:p>
        </w:tc>
        <w:tc>
          <w:tcPr>
            <w:tcW w:w="824" w:type="dxa"/>
          </w:tcPr>
          <w:p w14:paraId="4055079F" w14:textId="77777777" w:rsidR="001260D9" w:rsidRPr="00F9633B" w:rsidRDefault="001260D9" w:rsidP="001260D9">
            <w:pPr>
              <w:pStyle w:val="TableText"/>
              <w:jc w:val="right"/>
              <w:rPr>
                <w:b w:val="0"/>
                <w:lang w:eastAsia="en-AU"/>
              </w:rPr>
            </w:pPr>
            <w:r w:rsidRPr="00F9633B">
              <w:rPr>
                <w:lang w:eastAsia="en-AU"/>
              </w:rPr>
              <w:t>All</w:t>
            </w:r>
            <w:r w:rsidRPr="00F9633B">
              <w:rPr>
                <w:lang w:eastAsia="en-AU"/>
              </w:rPr>
              <w:br/>
              <w:t>(n = 1,387)</w:t>
            </w:r>
          </w:p>
        </w:tc>
        <w:tc>
          <w:tcPr>
            <w:tcW w:w="2234" w:type="dxa"/>
            <w:gridSpan w:val="3"/>
          </w:tcPr>
          <w:p w14:paraId="19122B57" w14:textId="77777777" w:rsidR="001260D9" w:rsidRPr="00F9633B" w:rsidRDefault="001260D9" w:rsidP="001260D9">
            <w:pPr>
              <w:pStyle w:val="TableText"/>
              <w:jc w:val="center"/>
              <w:rPr>
                <w:lang w:eastAsia="en-AU"/>
              </w:rPr>
            </w:pPr>
            <w:r w:rsidRPr="00F9633B">
              <w:rPr>
                <w:lang w:eastAsia="en-AU"/>
              </w:rPr>
              <w:t>Current</w:t>
            </w:r>
            <w:r w:rsidRPr="00F9633B">
              <w:rPr>
                <w:lang w:eastAsia="en-AU"/>
              </w:rPr>
              <w:br/>
              <w:t>(n = 929)</w:t>
            </w:r>
          </w:p>
        </w:tc>
        <w:tc>
          <w:tcPr>
            <w:tcW w:w="2201" w:type="dxa"/>
            <w:gridSpan w:val="3"/>
          </w:tcPr>
          <w:p w14:paraId="69157481" w14:textId="77777777" w:rsidR="001260D9" w:rsidRPr="00F9633B" w:rsidRDefault="001260D9" w:rsidP="001260D9">
            <w:pPr>
              <w:pStyle w:val="TableText"/>
              <w:jc w:val="center"/>
              <w:rPr>
                <w:lang w:eastAsia="en-AU"/>
              </w:rPr>
            </w:pPr>
            <w:r w:rsidRPr="00F9633B">
              <w:rPr>
                <w:lang w:eastAsia="en-AU"/>
              </w:rPr>
              <w:t>Ex-serving</w:t>
            </w:r>
            <w:r w:rsidRPr="00F9633B">
              <w:rPr>
                <w:lang w:eastAsia="en-AU"/>
              </w:rPr>
              <w:br/>
              <w:t>(n = 458)</w:t>
            </w:r>
          </w:p>
        </w:tc>
        <w:tc>
          <w:tcPr>
            <w:tcW w:w="677" w:type="dxa"/>
            <w:tcBorders>
              <w:top w:val="nil"/>
              <w:bottom w:val="nil"/>
            </w:tcBorders>
          </w:tcPr>
          <w:p w14:paraId="77237923" w14:textId="77777777" w:rsidR="001260D9" w:rsidRPr="00F9633B" w:rsidRDefault="001260D9" w:rsidP="001260D9">
            <w:pPr>
              <w:pStyle w:val="TableText"/>
              <w:rPr>
                <w:lang w:eastAsia="en-AU"/>
              </w:rPr>
            </w:pPr>
          </w:p>
        </w:tc>
      </w:tr>
      <w:tr w:rsidR="001260D9" w:rsidRPr="00F9633B" w14:paraId="11A6A3C2" w14:textId="77777777" w:rsidTr="001260D9">
        <w:trPr>
          <w:cnfStyle w:val="100000000000" w:firstRow="1" w:lastRow="0" w:firstColumn="0" w:lastColumn="0" w:oddVBand="0" w:evenVBand="0" w:oddHBand="0" w:evenHBand="0" w:firstRowFirstColumn="0" w:firstRowLastColumn="0" w:lastRowFirstColumn="0" w:lastRowLastColumn="0"/>
          <w:cantSplit/>
          <w:tblHeader/>
        </w:trPr>
        <w:tc>
          <w:tcPr>
            <w:tcW w:w="1379" w:type="dxa"/>
            <w:vMerge/>
          </w:tcPr>
          <w:p w14:paraId="28059230" w14:textId="77777777" w:rsidR="001260D9" w:rsidRPr="00F9633B" w:rsidRDefault="001260D9" w:rsidP="001260D9">
            <w:pPr>
              <w:pStyle w:val="TableText"/>
              <w:rPr>
                <w:b w:val="0"/>
                <w:lang w:eastAsia="en-AU"/>
              </w:rPr>
            </w:pPr>
          </w:p>
        </w:tc>
        <w:tc>
          <w:tcPr>
            <w:tcW w:w="824" w:type="dxa"/>
          </w:tcPr>
          <w:p w14:paraId="78C61101" w14:textId="77777777" w:rsidR="001260D9" w:rsidRPr="00F9633B" w:rsidRDefault="001260D9" w:rsidP="001260D9">
            <w:pPr>
              <w:pStyle w:val="TableText"/>
              <w:jc w:val="right"/>
              <w:rPr>
                <w:lang w:eastAsia="en-AU"/>
              </w:rPr>
            </w:pPr>
            <w:r w:rsidRPr="00F9633B">
              <w:rPr>
                <w:lang w:eastAsia="en-AU"/>
              </w:rPr>
              <w:t>%</w:t>
            </w:r>
          </w:p>
        </w:tc>
        <w:tc>
          <w:tcPr>
            <w:tcW w:w="605" w:type="dxa"/>
          </w:tcPr>
          <w:p w14:paraId="61873DD6" w14:textId="77777777" w:rsidR="001260D9" w:rsidRPr="00F9633B" w:rsidRDefault="001260D9" w:rsidP="001260D9">
            <w:pPr>
              <w:pStyle w:val="TableText"/>
              <w:jc w:val="right"/>
              <w:rPr>
                <w:lang w:eastAsia="en-AU"/>
              </w:rPr>
            </w:pPr>
            <w:r w:rsidRPr="00F9633B">
              <w:rPr>
                <w:lang w:eastAsia="en-AU"/>
              </w:rPr>
              <w:t>n</w:t>
            </w:r>
          </w:p>
        </w:tc>
        <w:tc>
          <w:tcPr>
            <w:tcW w:w="630" w:type="dxa"/>
          </w:tcPr>
          <w:p w14:paraId="1C5C18EE" w14:textId="77777777" w:rsidR="001260D9" w:rsidRPr="00F9633B" w:rsidRDefault="001260D9" w:rsidP="001260D9">
            <w:pPr>
              <w:pStyle w:val="TableText"/>
              <w:jc w:val="right"/>
              <w:rPr>
                <w:lang w:eastAsia="en-AU"/>
              </w:rPr>
            </w:pPr>
            <w:r w:rsidRPr="00F9633B">
              <w:rPr>
                <w:lang w:eastAsia="en-AU"/>
              </w:rPr>
              <w:t>%</w:t>
            </w:r>
          </w:p>
        </w:tc>
        <w:tc>
          <w:tcPr>
            <w:tcW w:w="999" w:type="dxa"/>
          </w:tcPr>
          <w:p w14:paraId="1435224E" w14:textId="77777777" w:rsidR="001260D9" w:rsidRPr="00F9633B" w:rsidRDefault="001260D9" w:rsidP="001260D9">
            <w:pPr>
              <w:pStyle w:val="TableText"/>
              <w:jc w:val="right"/>
              <w:rPr>
                <w:lang w:eastAsia="en-AU"/>
              </w:rPr>
            </w:pPr>
            <w:r w:rsidRPr="00F9633B">
              <w:rPr>
                <w:lang w:eastAsia="en-AU"/>
              </w:rPr>
              <w:t>(95% CI)</w:t>
            </w:r>
          </w:p>
        </w:tc>
        <w:tc>
          <w:tcPr>
            <w:tcW w:w="621" w:type="dxa"/>
          </w:tcPr>
          <w:p w14:paraId="5571B485" w14:textId="77777777" w:rsidR="001260D9" w:rsidRPr="00F9633B" w:rsidRDefault="001260D9" w:rsidP="001260D9">
            <w:pPr>
              <w:pStyle w:val="TableText"/>
              <w:jc w:val="right"/>
              <w:rPr>
                <w:lang w:eastAsia="en-AU"/>
              </w:rPr>
            </w:pPr>
            <w:r w:rsidRPr="00F9633B">
              <w:rPr>
                <w:lang w:eastAsia="en-AU"/>
              </w:rPr>
              <w:t>n</w:t>
            </w:r>
          </w:p>
        </w:tc>
        <w:tc>
          <w:tcPr>
            <w:tcW w:w="630" w:type="dxa"/>
          </w:tcPr>
          <w:p w14:paraId="06273646" w14:textId="77777777" w:rsidR="001260D9" w:rsidRPr="00F9633B" w:rsidRDefault="001260D9" w:rsidP="001260D9">
            <w:pPr>
              <w:pStyle w:val="TableText"/>
              <w:jc w:val="right"/>
              <w:rPr>
                <w:lang w:eastAsia="en-AU"/>
              </w:rPr>
            </w:pPr>
            <w:r w:rsidRPr="00F9633B">
              <w:rPr>
                <w:lang w:eastAsia="en-AU"/>
              </w:rPr>
              <w:t>%</w:t>
            </w:r>
          </w:p>
        </w:tc>
        <w:tc>
          <w:tcPr>
            <w:tcW w:w="950" w:type="dxa"/>
          </w:tcPr>
          <w:p w14:paraId="2959DABF" w14:textId="77777777" w:rsidR="001260D9" w:rsidRPr="00F9633B" w:rsidRDefault="001260D9" w:rsidP="001260D9">
            <w:pPr>
              <w:pStyle w:val="TableText"/>
              <w:jc w:val="right"/>
              <w:rPr>
                <w:lang w:eastAsia="en-AU"/>
              </w:rPr>
            </w:pPr>
            <w:r w:rsidRPr="00F9633B">
              <w:rPr>
                <w:lang w:eastAsia="en-AU"/>
              </w:rPr>
              <w:t>(95% CI)</w:t>
            </w:r>
          </w:p>
        </w:tc>
        <w:tc>
          <w:tcPr>
            <w:tcW w:w="677" w:type="dxa"/>
            <w:tcBorders>
              <w:top w:val="nil"/>
            </w:tcBorders>
          </w:tcPr>
          <w:p w14:paraId="77299784" w14:textId="77777777" w:rsidR="001260D9" w:rsidRPr="00F9633B" w:rsidRDefault="001260D9" w:rsidP="001260D9">
            <w:pPr>
              <w:pStyle w:val="TableText"/>
              <w:jc w:val="right"/>
              <w:rPr>
                <w:lang w:eastAsia="en-AU"/>
              </w:rPr>
            </w:pPr>
            <w:r w:rsidRPr="00F9633B">
              <w:rPr>
                <w:i/>
                <w:lang w:eastAsia="en-AU"/>
              </w:rPr>
              <w:t>p</w:t>
            </w:r>
            <w:r w:rsidRPr="00F9633B">
              <w:rPr>
                <w:lang w:eastAsia="en-AU"/>
              </w:rPr>
              <w:t>-value</w:t>
            </w:r>
          </w:p>
        </w:tc>
      </w:tr>
      <w:tr w:rsidR="001260D9" w:rsidRPr="00F9633B" w14:paraId="22AA632D"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40E5063E" w14:textId="77777777" w:rsidR="001260D9" w:rsidRPr="00F9633B" w:rsidRDefault="001260D9" w:rsidP="001260D9">
            <w:pPr>
              <w:pStyle w:val="TableText"/>
              <w:rPr>
                <w:lang w:eastAsia="en-AU"/>
              </w:rPr>
            </w:pPr>
            <w:r w:rsidRPr="00F9633B">
              <w:rPr>
                <w:lang w:eastAsia="en-AU"/>
              </w:rPr>
              <w:t>Age (years)</w:t>
            </w:r>
          </w:p>
        </w:tc>
        <w:tc>
          <w:tcPr>
            <w:tcW w:w="824" w:type="dxa"/>
          </w:tcPr>
          <w:p w14:paraId="2D2D5E47" w14:textId="77777777" w:rsidR="001260D9" w:rsidRPr="00F9633B" w:rsidRDefault="001260D9" w:rsidP="001260D9">
            <w:pPr>
              <w:pStyle w:val="TableText"/>
              <w:jc w:val="right"/>
              <w:rPr>
                <w:lang w:eastAsia="en-AU"/>
              </w:rPr>
            </w:pPr>
          </w:p>
        </w:tc>
        <w:tc>
          <w:tcPr>
            <w:tcW w:w="605" w:type="dxa"/>
          </w:tcPr>
          <w:p w14:paraId="408696E5" w14:textId="77777777" w:rsidR="001260D9" w:rsidRPr="00F9633B" w:rsidRDefault="001260D9" w:rsidP="001260D9">
            <w:pPr>
              <w:pStyle w:val="TableText"/>
              <w:jc w:val="right"/>
              <w:rPr>
                <w:lang w:eastAsia="en-AU"/>
              </w:rPr>
            </w:pPr>
          </w:p>
        </w:tc>
        <w:tc>
          <w:tcPr>
            <w:tcW w:w="630" w:type="dxa"/>
          </w:tcPr>
          <w:p w14:paraId="0657A583" w14:textId="77777777" w:rsidR="001260D9" w:rsidRPr="00F9633B" w:rsidRDefault="001260D9" w:rsidP="001260D9">
            <w:pPr>
              <w:pStyle w:val="TableText"/>
              <w:jc w:val="right"/>
              <w:rPr>
                <w:lang w:eastAsia="en-AU"/>
              </w:rPr>
            </w:pPr>
          </w:p>
        </w:tc>
        <w:tc>
          <w:tcPr>
            <w:tcW w:w="999" w:type="dxa"/>
          </w:tcPr>
          <w:p w14:paraId="6B754FA7" w14:textId="77777777" w:rsidR="001260D9" w:rsidRPr="00F9633B" w:rsidRDefault="001260D9" w:rsidP="001260D9">
            <w:pPr>
              <w:pStyle w:val="TableText"/>
              <w:jc w:val="right"/>
              <w:rPr>
                <w:lang w:eastAsia="en-AU"/>
              </w:rPr>
            </w:pPr>
          </w:p>
        </w:tc>
        <w:tc>
          <w:tcPr>
            <w:tcW w:w="621" w:type="dxa"/>
          </w:tcPr>
          <w:p w14:paraId="0E7DBB4C" w14:textId="77777777" w:rsidR="001260D9" w:rsidRPr="00F9633B" w:rsidRDefault="001260D9" w:rsidP="001260D9">
            <w:pPr>
              <w:pStyle w:val="TableText"/>
              <w:jc w:val="right"/>
              <w:rPr>
                <w:lang w:eastAsia="en-AU"/>
              </w:rPr>
            </w:pPr>
          </w:p>
        </w:tc>
        <w:tc>
          <w:tcPr>
            <w:tcW w:w="630" w:type="dxa"/>
          </w:tcPr>
          <w:p w14:paraId="08870F61" w14:textId="77777777" w:rsidR="001260D9" w:rsidRPr="00F9633B" w:rsidRDefault="001260D9" w:rsidP="001260D9">
            <w:pPr>
              <w:pStyle w:val="TableText"/>
              <w:jc w:val="right"/>
              <w:rPr>
                <w:lang w:eastAsia="en-AU"/>
              </w:rPr>
            </w:pPr>
          </w:p>
        </w:tc>
        <w:tc>
          <w:tcPr>
            <w:tcW w:w="950" w:type="dxa"/>
          </w:tcPr>
          <w:p w14:paraId="4065BBA1" w14:textId="77777777" w:rsidR="001260D9" w:rsidRPr="00F9633B" w:rsidRDefault="001260D9" w:rsidP="001260D9">
            <w:pPr>
              <w:pStyle w:val="TableText"/>
              <w:jc w:val="right"/>
              <w:rPr>
                <w:lang w:eastAsia="en-AU"/>
              </w:rPr>
            </w:pPr>
          </w:p>
        </w:tc>
        <w:tc>
          <w:tcPr>
            <w:tcW w:w="677" w:type="dxa"/>
          </w:tcPr>
          <w:p w14:paraId="19DBDC98" w14:textId="77777777" w:rsidR="001260D9" w:rsidRPr="00F9633B" w:rsidRDefault="001260D9" w:rsidP="001260D9">
            <w:pPr>
              <w:pStyle w:val="TableText"/>
              <w:jc w:val="right"/>
              <w:rPr>
                <w:lang w:eastAsia="en-AU"/>
              </w:rPr>
            </w:pPr>
            <w:r w:rsidRPr="00F9633B">
              <w:rPr>
                <w:lang w:eastAsia="en-AU"/>
              </w:rPr>
              <w:t>0.001</w:t>
            </w:r>
          </w:p>
        </w:tc>
      </w:tr>
      <w:tr w:rsidR="001260D9" w:rsidRPr="00F9633B" w14:paraId="6F646266" w14:textId="77777777" w:rsidTr="001260D9">
        <w:trPr>
          <w:cantSplit/>
        </w:trPr>
        <w:tc>
          <w:tcPr>
            <w:tcW w:w="1379" w:type="dxa"/>
          </w:tcPr>
          <w:p w14:paraId="7DAB7269" w14:textId="77777777" w:rsidR="001260D9" w:rsidRPr="00F9633B" w:rsidRDefault="001260D9" w:rsidP="001260D9">
            <w:pPr>
              <w:pStyle w:val="TableText"/>
              <w:ind w:left="144"/>
              <w:rPr>
                <w:lang w:eastAsia="en-AU"/>
              </w:rPr>
            </w:pPr>
            <w:r w:rsidRPr="00F9633B">
              <w:rPr>
                <w:lang w:eastAsia="en-AU"/>
              </w:rPr>
              <w:t>18 – &lt; 28</w:t>
            </w:r>
          </w:p>
        </w:tc>
        <w:tc>
          <w:tcPr>
            <w:tcW w:w="824" w:type="dxa"/>
          </w:tcPr>
          <w:p w14:paraId="355127C5" w14:textId="77777777" w:rsidR="001260D9" w:rsidRPr="00F9633B" w:rsidRDefault="001260D9" w:rsidP="001260D9">
            <w:pPr>
              <w:pStyle w:val="TableText"/>
              <w:jc w:val="right"/>
              <w:rPr>
                <w:lang w:eastAsia="en-AU"/>
              </w:rPr>
            </w:pPr>
            <w:r w:rsidRPr="00F9633B">
              <w:rPr>
                <w:lang w:eastAsia="en-AU"/>
              </w:rPr>
              <w:t>7.6</w:t>
            </w:r>
          </w:p>
        </w:tc>
        <w:tc>
          <w:tcPr>
            <w:tcW w:w="605" w:type="dxa"/>
          </w:tcPr>
          <w:p w14:paraId="056F93B3" w14:textId="77777777" w:rsidR="001260D9" w:rsidRPr="00F9633B" w:rsidRDefault="001260D9" w:rsidP="001260D9">
            <w:pPr>
              <w:pStyle w:val="TableText"/>
              <w:jc w:val="right"/>
              <w:rPr>
                <w:lang w:eastAsia="en-AU"/>
              </w:rPr>
            </w:pPr>
            <w:r w:rsidRPr="00F9633B">
              <w:rPr>
                <w:lang w:eastAsia="en-AU"/>
              </w:rPr>
              <w:t>72</w:t>
            </w:r>
          </w:p>
        </w:tc>
        <w:tc>
          <w:tcPr>
            <w:tcW w:w="630" w:type="dxa"/>
          </w:tcPr>
          <w:p w14:paraId="2481F96B" w14:textId="77777777" w:rsidR="001260D9" w:rsidRPr="00F9633B" w:rsidRDefault="001260D9" w:rsidP="001260D9">
            <w:pPr>
              <w:pStyle w:val="TableText"/>
              <w:jc w:val="right"/>
              <w:rPr>
                <w:lang w:eastAsia="en-AU"/>
              </w:rPr>
            </w:pPr>
            <w:r w:rsidRPr="00F9633B">
              <w:rPr>
                <w:lang w:eastAsia="en-AU"/>
              </w:rPr>
              <w:t>7.8</w:t>
            </w:r>
          </w:p>
        </w:tc>
        <w:tc>
          <w:tcPr>
            <w:tcW w:w="999" w:type="dxa"/>
          </w:tcPr>
          <w:p w14:paraId="294A4AF9" w14:textId="77777777" w:rsidR="001260D9" w:rsidRPr="00F9633B" w:rsidRDefault="001260D9" w:rsidP="001260D9">
            <w:pPr>
              <w:pStyle w:val="TableText"/>
              <w:jc w:val="right"/>
              <w:rPr>
                <w:lang w:eastAsia="en-AU"/>
              </w:rPr>
            </w:pPr>
            <w:r w:rsidRPr="00F9633B">
              <w:rPr>
                <w:lang w:eastAsia="en-AU"/>
              </w:rPr>
              <w:t>(6.2</w:t>
            </w:r>
            <w:r w:rsidR="00125D25" w:rsidRPr="00F9633B">
              <w:rPr>
                <w:lang w:eastAsia="en-AU"/>
              </w:rPr>
              <w:t xml:space="preserve"> –</w:t>
            </w:r>
            <w:r w:rsidRPr="00F9633B">
              <w:rPr>
                <w:lang w:eastAsia="en-AU"/>
              </w:rPr>
              <w:t xml:space="preserve"> 9.7)</w:t>
            </w:r>
          </w:p>
        </w:tc>
        <w:tc>
          <w:tcPr>
            <w:tcW w:w="621" w:type="dxa"/>
          </w:tcPr>
          <w:p w14:paraId="222B08C7" w14:textId="77777777" w:rsidR="001260D9" w:rsidRPr="00F9633B" w:rsidRDefault="001260D9" w:rsidP="001260D9">
            <w:pPr>
              <w:pStyle w:val="TableText"/>
              <w:jc w:val="right"/>
              <w:rPr>
                <w:lang w:eastAsia="en-AU"/>
              </w:rPr>
            </w:pPr>
            <w:r w:rsidRPr="00F9633B">
              <w:rPr>
                <w:lang w:eastAsia="en-AU"/>
              </w:rPr>
              <w:t>34</w:t>
            </w:r>
          </w:p>
        </w:tc>
        <w:tc>
          <w:tcPr>
            <w:tcW w:w="630" w:type="dxa"/>
          </w:tcPr>
          <w:p w14:paraId="67FC775B" w14:textId="77777777" w:rsidR="001260D9" w:rsidRPr="00F9633B" w:rsidRDefault="001260D9" w:rsidP="001260D9">
            <w:pPr>
              <w:pStyle w:val="TableText"/>
              <w:jc w:val="right"/>
              <w:rPr>
                <w:lang w:eastAsia="en-AU"/>
              </w:rPr>
            </w:pPr>
            <w:r w:rsidRPr="00F9633B">
              <w:rPr>
                <w:lang w:eastAsia="en-AU"/>
              </w:rPr>
              <w:t>7.4</w:t>
            </w:r>
          </w:p>
        </w:tc>
        <w:tc>
          <w:tcPr>
            <w:tcW w:w="950" w:type="dxa"/>
          </w:tcPr>
          <w:p w14:paraId="5B7BDFAF" w14:textId="77777777" w:rsidR="001260D9" w:rsidRPr="00F9633B" w:rsidRDefault="001260D9" w:rsidP="001260D9">
            <w:pPr>
              <w:pStyle w:val="TableText"/>
              <w:jc w:val="right"/>
              <w:rPr>
                <w:lang w:eastAsia="en-AU"/>
              </w:rPr>
            </w:pPr>
            <w:r w:rsidRPr="00F9633B">
              <w:rPr>
                <w:lang w:eastAsia="en-AU"/>
              </w:rPr>
              <w:t>(5.3</w:t>
            </w:r>
            <w:r w:rsidR="00125D25" w:rsidRPr="00F9633B">
              <w:rPr>
                <w:lang w:eastAsia="en-AU"/>
              </w:rPr>
              <w:t xml:space="preserve"> –</w:t>
            </w:r>
            <w:r w:rsidRPr="00F9633B">
              <w:rPr>
                <w:lang w:eastAsia="en-AU"/>
              </w:rPr>
              <w:t xml:space="preserve"> 10.2)</w:t>
            </w:r>
          </w:p>
        </w:tc>
        <w:tc>
          <w:tcPr>
            <w:tcW w:w="677" w:type="dxa"/>
          </w:tcPr>
          <w:p w14:paraId="3A411F8E" w14:textId="77777777" w:rsidR="001260D9" w:rsidRPr="00F9633B" w:rsidRDefault="001260D9" w:rsidP="001260D9">
            <w:pPr>
              <w:pStyle w:val="TableText"/>
              <w:jc w:val="right"/>
              <w:rPr>
                <w:lang w:eastAsia="en-AU"/>
              </w:rPr>
            </w:pPr>
          </w:p>
        </w:tc>
      </w:tr>
      <w:tr w:rsidR="001260D9" w:rsidRPr="00F9633B" w14:paraId="3C434851"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791FDEC2" w14:textId="77777777" w:rsidR="001260D9" w:rsidRPr="00F9633B" w:rsidRDefault="001260D9" w:rsidP="001260D9">
            <w:pPr>
              <w:pStyle w:val="TableText"/>
              <w:ind w:left="144"/>
              <w:rPr>
                <w:lang w:eastAsia="en-AU"/>
              </w:rPr>
            </w:pPr>
            <w:r w:rsidRPr="00F9633B">
              <w:rPr>
                <w:lang w:eastAsia="en-AU"/>
              </w:rPr>
              <w:t>28 – &lt; 38</w:t>
            </w:r>
          </w:p>
        </w:tc>
        <w:tc>
          <w:tcPr>
            <w:tcW w:w="824" w:type="dxa"/>
          </w:tcPr>
          <w:p w14:paraId="56B1B47B" w14:textId="77777777" w:rsidR="001260D9" w:rsidRPr="00F9633B" w:rsidRDefault="001260D9" w:rsidP="001260D9">
            <w:pPr>
              <w:pStyle w:val="TableText"/>
              <w:jc w:val="right"/>
              <w:rPr>
                <w:lang w:eastAsia="en-AU"/>
              </w:rPr>
            </w:pPr>
            <w:r w:rsidRPr="00F9633B">
              <w:rPr>
                <w:lang w:eastAsia="en-AU"/>
              </w:rPr>
              <w:t>22.0</w:t>
            </w:r>
          </w:p>
        </w:tc>
        <w:tc>
          <w:tcPr>
            <w:tcW w:w="605" w:type="dxa"/>
          </w:tcPr>
          <w:p w14:paraId="7A65C432" w14:textId="77777777" w:rsidR="001260D9" w:rsidRPr="00F9633B" w:rsidRDefault="001260D9" w:rsidP="001260D9">
            <w:pPr>
              <w:pStyle w:val="TableText"/>
              <w:jc w:val="right"/>
              <w:rPr>
                <w:lang w:eastAsia="en-AU"/>
              </w:rPr>
            </w:pPr>
            <w:r w:rsidRPr="00F9633B">
              <w:rPr>
                <w:lang w:eastAsia="en-AU"/>
              </w:rPr>
              <w:t>202</w:t>
            </w:r>
          </w:p>
        </w:tc>
        <w:tc>
          <w:tcPr>
            <w:tcW w:w="630" w:type="dxa"/>
          </w:tcPr>
          <w:p w14:paraId="2D24B97C" w14:textId="77777777" w:rsidR="001260D9" w:rsidRPr="00F9633B" w:rsidRDefault="001260D9" w:rsidP="001260D9">
            <w:pPr>
              <w:pStyle w:val="TableText"/>
              <w:jc w:val="right"/>
              <w:rPr>
                <w:lang w:eastAsia="en-AU"/>
              </w:rPr>
            </w:pPr>
            <w:r w:rsidRPr="00F9633B">
              <w:rPr>
                <w:lang w:eastAsia="en-AU"/>
              </w:rPr>
              <w:t>21.7</w:t>
            </w:r>
          </w:p>
        </w:tc>
        <w:tc>
          <w:tcPr>
            <w:tcW w:w="999" w:type="dxa"/>
          </w:tcPr>
          <w:p w14:paraId="74ECA5AE" w14:textId="77777777" w:rsidR="001260D9" w:rsidRPr="00F9633B" w:rsidRDefault="001260D9" w:rsidP="001260D9">
            <w:pPr>
              <w:pStyle w:val="TableText"/>
              <w:jc w:val="right"/>
              <w:rPr>
                <w:lang w:eastAsia="en-AU"/>
              </w:rPr>
            </w:pPr>
            <w:r w:rsidRPr="00F9633B">
              <w:rPr>
                <w:lang w:eastAsia="en-AU"/>
              </w:rPr>
              <w:t>(19.2</w:t>
            </w:r>
            <w:r w:rsidR="00125D25" w:rsidRPr="00F9633B">
              <w:rPr>
                <w:lang w:eastAsia="en-AU"/>
              </w:rPr>
              <w:t xml:space="preserve"> –</w:t>
            </w:r>
            <w:r w:rsidRPr="00F9633B">
              <w:rPr>
                <w:lang w:eastAsia="en-AU"/>
              </w:rPr>
              <w:t xml:space="preserve"> 24.5)</w:t>
            </w:r>
          </w:p>
        </w:tc>
        <w:tc>
          <w:tcPr>
            <w:tcW w:w="621" w:type="dxa"/>
          </w:tcPr>
          <w:p w14:paraId="359D0A09" w14:textId="77777777" w:rsidR="001260D9" w:rsidRPr="00F9633B" w:rsidRDefault="001260D9" w:rsidP="001260D9">
            <w:pPr>
              <w:pStyle w:val="TableText"/>
              <w:jc w:val="right"/>
              <w:rPr>
                <w:lang w:eastAsia="en-AU"/>
              </w:rPr>
            </w:pPr>
            <w:r w:rsidRPr="00F9633B">
              <w:rPr>
                <w:lang w:eastAsia="en-AU"/>
              </w:rPr>
              <w:t>103</w:t>
            </w:r>
          </w:p>
        </w:tc>
        <w:tc>
          <w:tcPr>
            <w:tcW w:w="630" w:type="dxa"/>
          </w:tcPr>
          <w:p w14:paraId="6496BEA1" w14:textId="77777777" w:rsidR="001260D9" w:rsidRPr="00F9633B" w:rsidRDefault="001260D9" w:rsidP="001260D9">
            <w:pPr>
              <w:pStyle w:val="TableText"/>
              <w:jc w:val="right"/>
              <w:rPr>
                <w:lang w:eastAsia="en-AU"/>
              </w:rPr>
            </w:pPr>
            <w:r w:rsidRPr="00F9633B">
              <w:rPr>
                <w:lang w:eastAsia="en-AU"/>
              </w:rPr>
              <w:t>22.5</w:t>
            </w:r>
          </w:p>
        </w:tc>
        <w:tc>
          <w:tcPr>
            <w:tcW w:w="950" w:type="dxa"/>
          </w:tcPr>
          <w:p w14:paraId="061C0BA5" w14:textId="77777777" w:rsidR="001260D9" w:rsidRPr="00F9633B" w:rsidRDefault="001260D9" w:rsidP="001260D9">
            <w:pPr>
              <w:pStyle w:val="TableText"/>
              <w:jc w:val="right"/>
              <w:rPr>
                <w:lang w:eastAsia="en-AU"/>
              </w:rPr>
            </w:pPr>
            <w:r w:rsidRPr="00F9633B">
              <w:rPr>
                <w:lang w:eastAsia="en-AU"/>
              </w:rPr>
              <w:t>(18.9</w:t>
            </w:r>
            <w:r w:rsidR="00125D25" w:rsidRPr="00F9633B">
              <w:rPr>
                <w:lang w:eastAsia="en-AU"/>
              </w:rPr>
              <w:t xml:space="preserve"> –</w:t>
            </w:r>
            <w:r w:rsidRPr="00F9633B">
              <w:rPr>
                <w:lang w:eastAsia="en-AU"/>
              </w:rPr>
              <w:t xml:space="preserve"> 26.6)</w:t>
            </w:r>
          </w:p>
        </w:tc>
        <w:tc>
          <w:tcPr>
            <w:tcW w:w="677" w:type="dxa"/>
          </w:tcPr>
          <w:p w14:paraId="7CF774A8" w14:textId="77777777" w:rsidR="001260D9" w:rsidRPr="00F9633B" w:rsidRDefault="001260D9" w:rsidP="001260D9">
            <w:pPr>
              <w:pStyle w:val="TableText"/>
              <w:jc w:val="right"/>
              <w:rPr>
                <w:lang w:eastAsia="en-AU"/>
              </w:rPr>
            </w:pPr>
          </w:p>
        </w:tc>
      </w:tr>
      <w:tr w:rsidR="001260D9" w:rsidRPr="00F9633B" w14:paraId="77424A4D" w14:textId="77777777" w:rsidTr="001260D9">
        <w:trPr>
          <w:cantSplit/>
        </w:trPr>
        <w:tc>
          <w:tcPr>
            <w:tcW w:w="1379" w:type="dxa"/>
          </w:tcPr>
          <w:p w14:paraId="7C3A2BDB" w14:textId="77777777" w:rsidR="001260D9" w:rsidRPr="00F9633B" w:rsidRDefault="001260D9" w:rsidP="001260D9">
            <w:pPr>
              <w:pStyle w:val="TableText"/>
              <w:ind w:left="144"/>
              <w:rPr>
                <w:lang w:eastAsia="en-AU"/>
              </w:rPr>
            </w:pPr>
            <w:r w:rsidRPr="00F9633B">
              <w:rPr>
                <w:lang w:eastAsia="en-AU"/>
              </w:rPr>
              <w:t>38 – &lt; 48</w:t>
            </w:r>
          </w:p>
        </w:tc>
        <w:tc>
          <w:tcPr>
            <w:tcW w:w="824" w:type="dxa"/>
          </w:tcPr>
          <w:p w14:paraId="5EB167FE" w14:textId="77777777" w:rsidR="001260D9" w:rsidRPr="00F9633B" w:rsidRDefault="001260D9" w:rsidP="001260D9">
            <w:pPr>
              <w:pStyle w:val="TableText"/>
              <w:jc w:val="right"/>
              <w:rPr>
                <w:lang w:eastAsia="en-AU"/>
              </w:rPr>
            </w:pPr>
            <w:r w:rsidRPr="00F9633B">
              <w:rPr>
                <w:lang w:eastAsia="en-AU"/>
              </w:rPr>
              <w:t>26.4</w:t>
            </w:r>
          </w:p>
        </w:tc>
        <w:tc>
          <w:tcPr>
            <w:tcW w:w="605" w:type="dxa"/>
          </w:tcPr>
          <w:p w14:paraId="56EF69CB" w14:textId="77777777" w:rsidR="001260D9" w:rsidRPr="00F9633B" w:rsidRDefault="001260D9" w:rsidP="001260D9">
            <w:pPr>
              <w:pStyle w:val="TableText"/>
              <w:jc w:val="right"/>
              <w:rPr>
                <w:lang w:eastAsia="en-AU"/>
              </w:rPr>
            </w:pPr>
            <w:r w:rsidRPr="00F9633B">
              <w:rPr>
                <w:lang w:eastAsia="en-AU"/>
              </w:rPr>
              <w:t>272</w:t>
            </w:r>
          </w:p>
        </w:tc>
        <w:tc>
          <w:tcPr>
            <w:tcW w:w="630" w:type="dxa"/>
          </w:tcPr>
          <w:p w14:paraId="39BA6784" w14:textId="77777777" w:rsidR="001260D9" w:rsidRPr="00F9633B" w:rsidRDefault="001260D9" w:rsidP="001260D9">
            <w:pPr>
              <w:pStyle w:val="TableText"/>
              <w:jc w:val="right"/>
              <w:rPr>
                <w:lang w:eastAsia="en-AU"/>
              </w:rPr>
            </w:pPr>
            <w:r w:rsidRPr="00F9633B">
              <w:rPr>
                <w:lang w:eastAsia="en-AU"/>
              </w:rPr>
              <w:t>29.3</w:t>
            </w:r>
          </w:p>
        </w:tc>
        <w:tc>
          <w:tcPr>
            <w:tcW w:w="999" w:type="dxa"/>
          </w:tcPr>
          <w:p w14:paraId="3F21F377" w14:textId="77777777" w:rsidR="001260D9" w:rsidRPr="00F9633B" w:rsidRDefault="001260D9" w:rsidP="001260D9">
            <w:pPr>
              <w:pStyle w:val="TableText"/>
              <w:jc w:val="right"/>
              <w:rPr>
                <w:lang w:eastAsia="en-AU"/>
              </w:rPr>
            </w:pPr>
            <w:r w:rsidRPr="00F9633B">
              <w:rPr>
                <w:lang w:eastAsia="en-AU"/>
              </w:rPr>
              <w:t>(26.4</w:t>
            </w:r>
            <w:r w:rsidR="00125D25" w:rsidRPr="00F9633B">
              <w:rPr>
                <w:lang w:eastAsia="en-AU"/>
              </w:rPr>
              <w:t xml:space="preserve"> –</w:t>
            </w:r>
            <w:r w:rsidRPr="00F9633B">
              <w:rPr>
                <w:lang w:eastAsia="en-AU"/>
              </w:rPr>
              <w:t xml:space="preserve"> 32.3)</w:t>
            </w:r>
          </w:p>
        </w:tc>
        <w:tc>
          <w:tcPr>
            <w:tcW w:w="621" w:type="dxa"/>
          </w:tcPr>
          <w:p w14:paraId="14860522" w14:textId="77777777" w:rsidR="001260D9" w:rsidRPr="00F9633B" w:rsidRDefault="001260D9" w:rsidP="001260D9">
            <w:pPr>
              <w:pStyle w:val="TableText"/>
              <w:jc w:val="right"/>
              <w:rPr>
                <w:lang w:eastAsia="en-AU"/>
              </w:rPr>
            </w:pPr>
            <w:r w:rsidRPr="00F9633B">
              <w:rPr>
                <w:lang w:eastAsia="en-AU"/>
              </w:rPr>
              <w:t>94</w:t>
            </w:r>
          </w:p>
        </w:tc>
        <w:tc>
          <w:tcPr>
            <w:tcW w:w="630" w:type="dxa"/>
          </w:tcPr>
          <w:p w14:paraId="747FA837" w14:textId="77777777" w:rsidR="001260D9" w:rsidRPr="00F9633B" w:rsidRDefault="001260D9" w:rsidP="001260D9">
            <w:pPr>
              <w:pStyle w:val="TableText"/>
              <w:jc w:val="right"/>
              <w:rPr>
                <w:lang w:eastAsia="en-AU"/>
              </w:rPr>
            </w:pPr>
            <w:r w:rsidRPr="00F9633B">
              <w:rPr>
                <w:lang w:eastAsia="en-AU"/>
              </w:rPr>
              <w:t>20.5</w:t>
            </w:r>
          </w:p>
        </w:tc>
        <w:tc>
          <w:tcPr>
            <w:tcW w:w="950" w:type="dxa"/>
          </w:tcPr>
          <w:p w14:paraId="60652F07" w14:textId="77777777" w:rsidR="001260D9" w:rsidRPr="00F9633B" w:rsidRDefault="001260D9" w:rsidP="001260D9">
            <w:pPr>
              <w:pStyle w:val="TableText"/>
              <w:jc w:val="right"/>
              <w:rPr>
                <w:lang w:eastAsia="en-AU"/>
              </w:rPr>
            </w:pPr>
            <w:r w:rsidRPr="00F9633B">
              <w:rPr>
                <w:lang w:eastAsia="en-AU"/>
              </w:rPr>
              <w:t>(17.1</w:t>
            </w:r>
            <w:r w:rsidR="00125D25" w:rsidRPr="00F9633B">
              <w:rPr>
                <w:lang w:eastAsia="en-AU"/>
              </w:rPr>
              <w:t xml:space="preserve"> –</w:t>
            </w:r>
            <w:r w:rsidRPr="00F9633B">
              <w:rPr>
                <w:lang w:eastAsia="en-AU"/>
              </w:rPr>
              <w:t xml:space="preserve"> 24.5)</w:t>
            </w:r>
          </w:p>
        </w:tc>
        <w:tc>
          <w:tcPr>
            <w:tcW w:w="677" w:type="dxa"/>
          </w:tcPr>
          <w:p w14:paraId="24CA12DC" w14:textId="77777777" w:rsidR="001260D9" w:rsidRPr="00F9633B" w:rsidRDefault="001260D9" w:rsidP="001260D9">
            <w:pPr>
              <w:pStyle w:val="TableText"/>
              <w:jc w:val="right"/>
              <w:rPr>
                <w:lang w:eastAsia="en-AU"/>
              </w:rPr>
            </w:pPr>
          </w:p>
        </w:tc>
      </w:tr>
      <w:tr w:rsidR="001260D9" w:rsidRPr="00F9633B" w14:paraId="77733374"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452957A5" w14:textId="77777777" w:rsidR="001260D9" w:rsidRPr="00F9633B" w:rsidRDefault="001260D9" w:rsidP="001260D9">
            <w:pPr>
              <w:pStyle w:val="TableText"/>
              <w:ind w:left="144"/>
              <w:rPr>
                <w:lang w:eastAsia="en-AU"/>
              </w:rPr>
            </w:pPr>
            <w:r w:rsidRPr="00F9633B">
              <w:rPr>
                <w:lang w:eastAsia="en-AU"/>
              </w:rPr>
              <w:t>48 – &lt; 58</w:t>
            </w:r>
          </w:p>
        </w:tc>
        <w:tc>
          <w:tcPr>
            <w:tcW w:w="824" w:type="dxa"/>
          </w:tcPr>
          <w:p w14:paraId="5E142F87" w14:textId="77777777" w:rsidR="001260D9" w:rsidRPr="00F9633B" w:rsidRDefault="001260D9" w:rsidP="001260D9">
            <w:pPr>
              <w:pStyle w:val="TableText"/>
              <w:jc w:val="right"/>
              <w:rPr>
                <w:lang w:eastAsia="en-AU"/>
              </w:rPr>
            </w:pPr>
            <w:r w:rsidRPr="00F9633B">
              <w:rPr>
                <w:lang w:eastAsia="en-AU"/>
              </w:rPr>
              <w:t>25.4</w:t>
            </w:r>
          </w:p>
        </w:tc>
        <w:tc>
          <w:tcPr>
            <w:tcW w:w="605" w:type="dxa"/>
          </w:tcPr>
          <w:p w14:paraId="47703F09" w14:textId="77777777" w:rsidR="001260D9" w:rsidRPr="00F9633B" w:rsidRDefault="001260D9" w:rsidP="001260D9">
            <w:pPr>
              <w:pStyle w:val="TableText"/>
              <w:jc w:val="right"/>
              <w:rPr>
                <w:lang w:eastAsia="en-AU"/>
              </w:rPr>
            </w:pPr>
            <w:r w:rsidRPr="00F9633B">
              <w:rPr>
                <w:lang w:eastAsia="en-AU"/>
              </w:rPr>
              <w:t>234</w:t>
            </w:r>
          </w:p>
        </w:tc>
        <w:tc>
          <w:tcPr>
            <w:tcW w:w="630" w:type="dxa"/>
          </w:tcPr>
          <w:p w14:paraId="382F12D0" w14:textId="77777777" w:rsidR="001260D9" w:rsidRPr="00F9633B" w:rsidRDefault="001260D9" w:rsidP="001260D9">
            <w:pPr>
              <w:pStyle w:val="TableText"/>
              <w:jc w:val="right"/>
              <w:rPr>
                <w:lang w:eastAsia="en-AU"/>
              </w:rPr>
            </w:pPr>
            <w:r w:rsidRPr="00F9633B">
              <w:rPr>
                <w:lang w:eastAsia="en-AU"/>
              </w:rPr>
              <w:t>25.2</w:t>
            </w:r>
          </w:p>
        </w:tc>
        <w:tc>
          <w:tcPr>
            <w:tcW w:w="999" w:type="dxa"/>
          </w:tcPr>
          <w:p w14:paraId="00F1878A" w14:textId="77777777" w:rsidR="001260D9" w:rsidRPr="00F9633B" w:rsidRDefault="001260D9" w:rsidP="001260D9">
            <w:pPr>
              <w:pStyle w:val="TableText"/>
              <w:jc w:val="right"/>
              <w:rPr>
                <w:lang w:eastAsia="en-AU"/>
              </w:rPr>
            </w:pPr>
            <w:r w:rsidRPr="00F9633B">
              <w:rPr>
                <w:lang w:eastAsia="en-AU"/>
              </w:rPr>
              <w:t>(22.5</w:t>
            </w:r>
            <w:r w:rsidR="00125D25" w:rsidRPr="00F9633B">
              <w:rPr>
                <w:lang w:eastAsia="en-AU"/>
              </w:rPr>
              <w:t xml:space="preserve"> –</w:t>
            </w:r>
            <w:r w:rsidRPr="00F9633B">
              <w:rPr>
                <w:lang w:eastAsia="en-AU"/>
              </w:rPr>
              <w:t xml:space="preserve"> 28.1)</w:t>
            </w:r>
          </w:p>
        </w:tc>
        <w:tc>
          <w:tcPr>
            <w:tcW w:w="621" w:type="dxa"/>
          </w:tcPr>
          <w:p w14:paraId="4CE961AB" w14:textId="77777777" w:rsidR="001260D9" w:rsidRPr="00F9633B" w:rsidRDefault="001260D9" w:rsidP="001260D9">
            <w:pPr>
              <w:pStyle w:val="TableText"/>
              <w:jc w:val="right"/>
              <w:rPr>
                <w:lang w:eastAsia="en-AU"/>
              </w:rPr>
            </w:pPr>
            <w:r w:rsidRPr="00F9633B">
              <w:rPr>
                <w:lang w:eastAsia="en-AU"/>
              </w:rPr>
              <w:t>119</w:t>
            </w:r>
          </w:p>
        </w:tc>
        <w:tc>
          <w:tcPr>
            <w:tcW w:w="630" w:type="dxa"/>
          </w:tcPr>
          <w:p w14:paraId="3054C13A" w14:textId="77777777" w:rsidR="001260D9" w:rsidRPr="00F9633B" w:rsidRDefault="001260D9" w:rsidP="001260D9">
            <w:pPr>
              <w:pStyle w:val="TableText"/>
              <w:jc w:val="right"/>
              <w:rPr>
                <w:lang w:eastAsia="en-AU"/>
              </w:rPr>
            </w:pPr>
            <w:r w:rsidRPr="00F9633B">
              <w:rPr>
                <w:lang w:eastAsia="en-AU"/>
              </w:rPr>
              <w:t>26.0</w:t>
            </w:r>
          </w:p>
        </w:tc>
        <w:tc>
          <w:tcPr>
            <w:tcW w:w="950" w:type="dxa"/>
          </w:tcPr>
          <w:p w14:paraId="3E85A6C9" w14:textId="77777777" w:rsidR="001260D9" w:rsidRPr="00F9633B" w:rsidRDefault="001260D9" w:rsidP="001260D9">
            <w:pPr>
              <w:pStyle w:val="TableText"/>
              <w:jc w:val="right"/>
              <w:rPr>
                <w:lang w:eastAsia="en-AU"/>
              </w:rPr>
            </w:pPr>
            <w:r w:rsidRPr="00F9633B">
              <w:rPr>
                <w:lang w:eastAsia="en-AU"/>
              </w:rPr>
              <w:t>(22.2</w:t>
            </w:r>
            <w:r w:rsidR="00125D25" w:rsidRPr="00F9633B">
              <w:rPr>
                <w:lang w:eastAsia="en-AU"/>
              </w:rPr>
              <w:t xml:space="preserve"> –</w:t>
            </w:r>
            <w:r w:rsidRPr="00F9633B">
              <w:rPr>
                <w:lang w:eastAsia="en-AU"/>
              </w:rPr>
              <w:t xml:space="preserve"> 30.2)</w:t>
            </w:r>
          </w:p>
        </w:tc>
        <w:tc>
          <w:tcPr>
            <w:tcW w:w="677" w:type="dxa"/>
          </w:tcPr>
          <w:p w14:paraId="285C4942" w14:textId="77777777" w:rsidR="001260D9" w:rsidRPr="00F9633B" w:rsidRDefault="001260D9" w:rsidP="001260D9">
            <w:pPr>
              <w:pStyle w:val="TableText"/>
              <w:jc w:val="right"/>
              <w:rPr>
                <w:lang w:eastAsia="en-AU"/>
              </w:rPr>
            </w:pPr>
          </w:p>
        </w:tc>
      </w:tr>
      <w:tr w:rsidR="001260D9" w:rsidRPr="00F9633B" w14:paraId="59B3CF5F" w14:textId="77777777" w:rsidTr="001260D9">
        <w:trPr>
          <w:cantSplit/>
        </w:trPr>
        <w:tc>
          <w:tcPr>
            <w:tcW w:w="1379" w:type="dxa"/>
          </w:tcPr>
          <w:p w14:paraId="1989D81D" w14:textId="77777777" w:rsidR="001260D9" w:rsidRPr="00F9633B" w:rsidRDefault="001260D9" w:rsidP="001260D9">
            <w:pPr>
              <w:pStyle w:val="TableText"/>
              <w:ind w:left="144"/>
              <w:rPr>
                <w:lang w:eastAsia="en-AU"/>
              </w:rPr>
            </w:pPr>
            <w:r w:rsidRPr="00F9633B">
              <w:rPr>
                <w:lang w:eastAsia="en-AU"/>
              </w:rPr>
              <w:t>58+</w:t>
            </w:r>
          </w:p>
        </w:tc>
        <w:tc>
          <w:tcPr>
            <w:tcW w:w="824" w:type="dxa"/>
          </w:tcPr>
          <w:p w14:paraId="58348476" w14:textId="77777777" w:rsidR="001260D9" w:rsidRPr="00F9633B" w:rsidRDefault="001260D9" w:rsidP="001260D9">
            <w:pPr>
              <w:pStyle w:val="TableText"/>
              <w:jc w:val="right"/>
              <w:rPr>
                <w:lang w:eastAsia="en-AU"/>
              </w:rPr>
            </w:pPr>
            <w:r w:rsidRPr="00F9633B">
              <w:rPr>
                <w:lang w:eastAsia="en-AU"/>
              </w:rPr>
              <w:t>18.5</w:t>
            </w:r>
          </w:p>
        </w:tc>
        <w:tc>
          <w:tcPr>
            <w:tcW w:w="605" w:type="dxa"/>
          </w:tcPr>
          <w:p w14:paraId="71CA77FC" w14:textId="77777777" w:rsidR="001260D9" w:rsidRPr="00F9633B" w:rsidRDefault="001260D9" w:rsidP="001260D9">
            <w:pPr>
              <w:pStyle w:val="TableText"/>
              <w:jc w:val="right"/>
              <w:rPr>
                <w:lang w:eastAsia="en-AU"/>
              </w:rPr>
            </w:pPr>
            <w:r w:rsidRPr="00F9633B">
              <w:rPr>
                <w:lang w:eastAsia="en-AU"/>
              </w:rPr>
              <w:t>149</w:t>
            </w:r>
          </w:p>
        </w:tc>
        <w:tc>
          <w:tcPr>
            <w:tcW w:w="630" w:type="dxa"/>
          </w:tcPr>
          <w:p w14:paraId="7F69E592" w14:textId="77777777" w:rsidR="001260D9" w:rsidRPr="00F9633B" w:rsidRDefault="001260D9" w:rsidP="001260D9">
            <w:pPr>
              <w:pStyle w:val="TableText"/>
              <w:jc w:val="right"/>
              <w:rPr>
                <w:lang w:eastAsia="en-AU"/>
              </w:rPr>
            </w:pPr>
            <w:r w:rsidRPr="00F9633B">
              <w:rPr>
                <w:lang w:eastAsia="en-AU"/>
              </w:rPr>
              <w:t>16.0</w:t>
            </w:r>
          </w:p>
        </w:tc>
        <w:tc>
          <w:tcPr>
            <w:tcW w:w="999" w:type="dxa"/>
          </w:tcPr>
          <w:p w14:paraId="1C9908F4" w14:textId="77777777" w:rsidR="001260D9" w:rsidRPr="00F9633B" w:rsidRDefault="001260D9" w:rsidP="001260D9">
            <w:pPr>
              <w:pStyle w:val="TableText"/>
              <w:jc w:val="right"/>
              <w:rPr>
                <w:lang w:eastAsia="en-AU"/>
              </w:rPr>
            </w:pPr>
            <w:r w:rsidRPr="00F9633B">
              <w:rPr>
                <w:lang w:eastAsia="en-AU"/>
              </w:rPr>
              <w:t>(13.8</w:t>
            </w:r>
            <w:r w:rsidR="00125D25" w:rsidRPr="00F9633B">
              <w:rPr>
                <w:lang w:eastAsia="en-AU"/>
              </w:rPr>
              <w:t xml:space="preserve"> –</w:t>
            </w:r>
            <w:r w:rsidRPr="00F9633B">
              <w:rPr>
                <w:lang w:eastAsia="en-AU"/>
              </w:rPr>
              <w:t xml:space="preserve"> 18.5)</w:t>
            </w:r>
          </w:p>
        </w:tc>
        <w:tc>
          <w:tcPr>
            <w:tcW w:w="621" w:type="dxa"/>
          </w:tcPr>
          <w:p w14:paraId="35F9364F" w14:textId="77777777" w:rsidR="001260D9" w:rsidRPr="00F9633B" w:rsidRDefault="001260D9" w:rsidP="001260D9">
            <w:pPr>
              <w:pStyle w:val="TableText"/>
              <w:jc w:val="right"/>
              <w:rPr>
                <w:lang w:eastAsia="en-AU"/>
              </w:rPr>
            </w:pPr>
            <w:r w:rsidRPr="00F9633B">
              <w:rPr>
                <w:lang w:eastAsia="en-AU"/>
              </w:rPr>
              <w:t>108</w:t>
            </w:r>
          </w:p>
        </w:tc>
        <w:tc>
          <w:tcPr>
            <w:tcW w:w="630" w:type="dxa"/>
          </w:tcPr>
          <w:p w14:paraId="34A53AFC" w14:textId="77777777" w:rsidR="001260D9" w:rsidRPr="00F9633B" w:rsidRDefault="001260D9" w:rsidP="001260D9">
            <w:pPr>
              <w:pStyle w:val="TableText"/>
              <w:jc w:val="right"/>
              <w:rPr>
                <w:lang w:eastAsia="en-AU"/>
              </w:rPr>
            </w:pPr>
            <w:r w:rsidRPr="00F9633B">
              <w:rPr>
                <w:lang w:eastAsia="en-AU"/>
              </w:rPr>
              <w:t>23.6</w:t>
            </w:r>
          </w:p>
        </w:tc>
        <w:tc>
          <w:tcPr>
            <w:tcW w:w="950" w:type="dxa"/>
          </w:tcPr>
          <w:p w14:paraId="41D4978F" w14:textId="77777777" w:rsidR="001260D9" w:rsidRPr="00F9633B" w:rsidRDefault="001260D9" w:rsidP="001260D9">
            <w:pPr>
              <w:pStyle w:val="TableText"/>
              <w:jc w:val="right"/>
              <w:rPr>
                <w:lang w:eastAsia="en-AU"/>
              </w:rPr>
            </w:pPr>
            <w:r w:rsidRPr="00F9633B">
              <w:rPr>
                <w:lang w:eastAsia="en-AU"/>
              </w:rPr>
              <w:t>(19.9</w:t>
            </w:r>
            <w:r w:rsidR="00125D25" w:rsidRPr="00F9633B">
              <w:rPr>
                <w:lang w:eastAsia="en-AU"/>
              </w:rPr>
              <w:t xml:space="preserve"> –</w:t>
            </w:r>
            <w:r w:rsidRPr="00F9633B">
              <w:rPr>
                <w:lang w:eastAsia="en-AU"/>
              </w:rPr>
              <w:t xml:space="preserve"> 27.7)</w:t>
            </w:r>
          </w:p>
        </w:tc>
        <w:tc>
          <w:tcPr>
            <w:tcW w:w="677" w:type="dxa"/>
          </w:tcPr>
          <w:p w14:paraId="13C723C4" w14:textId="77777777" w:rsidR="001260D9" w:rsidRPr="00F9633B" w:rsidRDefault="001260D9" w:rsidP="001260D9">
            <w:pPr>
              <w:pStyle w:val="TableText"/>
              <w:jc w:val="right"/>
              <w:rPr>
                <w:lang w:eastAsia="en-AU"/>
              </w:rPr>
            </w:pPr>
          </w:p>
        </w:tc>
      </w:tr>
      <w:tr w:rsidR="001260D9" w:rsidRPr="00F9633B" w14:paraId="145F99D3"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6227600D" w14:textId="77777777" w:rsidR="001260D9" w:rsidRPr="00F9633B" w:rsidRDefault="001260D9" w:rsidP="001260D9">
            <w:pPr>
              <w:pStyle w:val="TableText"/>
              <w:rPr>
                <w:lang w:eastAsia="en-AU"/>
              </w:rPr>
            </w:pPr>
            <w:r w:rsidRPr="00F9633B">
              <w:rPr>
                <w:lang w:eastAsia="en-AU"/>
              </w:rPr>
              <w:t>Sex</w:t>
            </w:r>
          </w:p>
        </w:tc>
        <w:tc>
          <w:tcPr>
            <w:tcW w:w="824" w:type="dxa"/>
          </w:tcPr>
          <w:p w14:paraId="1B9CCC2F" w14:textId="77777777" w:rsidR="001260D9" w:rsidRPr="00F9633B" w:rsidRDefault="001260D9" w:rsidP="001260D9">
            <w:pPr>
              <w:pStyle w:val="TableText"/>
              <w:jc w:val="right"/>
              <w:rPr>
                <w:lang w:eastAsia="en-AU"/>
              </w:rPr>
            </w:pPr>
          </w:p>
        </w:tc>
        <w:tc>
          <w:tcPr>
            <w:tcW w:w="605" w:type="dxa"/>
          </w:tcPr>
          <w:p w14:paraId="6951EB68" w14:textId="77777777" w:rsidR="001260D9" w:rsidRPr="00F9633B" w:rsidRDefault="001260D9" w:rsidP="001260D9">
            <w:pPr>
              <w:pStyle w:val="TableText"/>
              <w:jc w:val="right"/>
              <w:rPr>
                <w:lang w:eastAsia="en-AU"/>
              </w:rPr>
            </w:pPr>
          </w:p>
        </w:tc>
        <w:tc>
          <w:tcPr>
            <w:tcW w:w="630" w:type="dxa"/>
          </w:tcPr>
          <w:p w14:paraId="06C0E7CD" w14:textId="77777777" w:rsidR="001260D9" w:rsidRPr="00F9633B" w:rsidRDefault="001260D9" w:rsidP="001260D9">
            <w:pPr>
              <w:pStyle w:val="TableText"/>
              <w:jc w:val="right"/>
              <w:rPr>
                <w:lang w:eastAsia="en-AU"/>
              </w:rPr>
            </w:pPr>
          </w:p>
        </w:tc>
        <w:tc>
          <w:tcPr>
            <w:tcW w:w="999" w:type="dxa"/>
          </w:tcPr>
          <w:p w14:paraId="31894FFB" w14:textId="77777777" w:rsidR="001260D9" w:rsidRPr="00F9633B" w:rsidRDefault="001260D9" w:rsidP="001260D9">
            <w:pPr>
              <w:pStyle w:val="TableText"/>
              <w:jc w:val="right"/>
              <w:rPr>
                <w:lang w:eastAsia="en-AU"/>
              </w:rPr>
            </w:pPr>
          </w:p>
        </w:tc>
        <w:tc>
          <w:tcPr>
            <w:tcW w:w="621" w:type="dxa"/>
          </w:tcPr>
          <w:p w14:paraId="7BCE25F9" w14:textId="77777777" w:rsidR="001260D9" w:rsidRPr="00F9633B" w:rsidRDefault="001260D9" w:rsidP="001260D9">
            <w:pPr>
              <w:pStyle w:val="TableText"/>
              <w:jc w:val="right"/>
              <w:rPr>
                <w:lang w:eastAsia="en-AU"/>
              </w:rPr>
            </w:pPr>
          </w:p>
        </w:tc>
        <w:tc>
          <w:tcPr>
            <w:tcW w:w="630" w:type="dxa"/>
          </w:tcPr>
          <w:p w14:paraId="2E93C0D6" w14:textId="77777777" w:rsidR="001260D9" w:rsidRPr="00F9633B" w:rsidRDefault="001260D9" w:rsidP="001260D9">
            <w:pPr>
              <w:pStyle w:val="TableText"/>
              <w:jc w:val="right"/>
              <w:rPr>
                <w:lang w:eastAsia="en-AU"/>
              </w:rPr>
            </w:pPr>
          </w:p>
        </w:tc>
        <w:tc>
          <w:tcPr>
            <w:tcW w:w="950" w:type="dxa"/>
          </w:tcPr>
          <w:p w14:paraId="7559A37C" w14:textId="77777777" w:rsidR="001260D9" w:rsidRPr="00F9633B" w:rsidRDefault="001260D9" w:rsidP="001260D9">
            <w:pPr>
              <w:pStyle w:val="TableText"/>
              <w:jc w:val="right"/>
              <w:rPr>
                <w:lang w:eastAsia="en-AU"/>
              </w:rPr>
            </w:pPr>
          </w:p>
        </w:tc>
        <w:tc>
          <w:tcPr>
            <w:tcW w:w="677" w:type="dxa"/>
          </w:tcPr>
          <w:p w14:paraId="0AE1D2C6" w14:textId="77777777" w:rsidR="001260D9" w:rsidRPr="00F9633B" w:rsidRDefault="001260D9" w:rsidP="001260D9">
            <w:pPr>
              <w:pStyle w:val="TableText"/>
              <w:jc w:val="right"/>
              <w:rPr>
                <w:lang w:eastAsia="en-AU"/>
              </w:rPr>
            </w:pPr>
            <w:r w:rsidRPr="00F9633B">
              <w:rPr>
                <w:lang w:eastAsia="en-AU"/>
              </w:rPr>
              <w:t>0.18</w:t>
            </w:r>
          </w:p>
        </w:tc>
      </w:tr>
      <w:tr w:rsidR="001260D9" w:rsidRPr="00F9633B" w14:paraId="26F6DBF5" w14:textId="77777777" w:rsidTr="001260D9">
        <w:trPr>
          <w:cantSplit/>
        </w:trPr>
        <w:tc>
          <w:tcPr>
            <w:tcW w:w="1379" w:type="dxa"/>
          </w:tcPr>
          <w:p w14:paraId="329CE75B" w14:textId="77777777" w:rsidR="001260D9" w:rsidRPr="00F9633B" w:rsidRDefault="001260D9" w:rsidP="001260D9">
            <w:pPr>
              <w:pStyle w:val="TableText"/>
              <w:ind w:left="144"/>
              <w:rPr>
                <w:lang w:eastAsia="en-AU"/>
              </w:rPr>
            </w:pPr>
            <w:r w:rsidRPr="00F9633B">
              <w:rPr>
                <w:lang w:eastAsia="en-AU"/>
              </w:rPr>
              <w:t>Female</w:t>
            </w:r>
          </w:p>
        </w:tc>
        <w:tc>
          <w:tcPr>
            <w:tcW w:w="824" w:type="dxa"/>
          </w:tcPr>
          <w:p w14:paraId="48644E46" w14:textId="77777777" w:rsidR="001260D9" w:rsidRPr="00F9633B" w:rsidRDefault="001260D9" w:rsidP="001260D9">
            <w:pPr>
              <w:pStyle w:val="TableText"/>
              <w:jc w:val="right"/>
              <w:rPr>
                <w:lang w:eastAsia="en-AU"/>
              </w:rPr>
            </w:pPr>
            <w:r w:rsidRPr="00F9633B">
              <w:rPr>
                <w:lang w:eastAsia="en-AU"/>
              </w:rPr>
              <w:t>85.3</w:t>
            </w:r>
          </w:p>
        </w:tc>
        <w:tc>
          <w:tcPr>
            <w:tcW w:w="605" w:type="dxa"/>
          </w:tcPr>
          <w:p w14:paraId="4B1BA075" w14:textId="77777777" w:rsidR="001260D9" w:rsidRPr="00F9633B" w:rsidRDefault="001260D9" w:rsidP="001260D9">
            <w:pPr>
              <w:pStyle w:val="TableText"/>
              <w:jc w:val="right"/>
              <w:rPr>
                <w:lang w:eastAsia="en-AU"/>
              </w:rPr>
            </w:pPr>
            <w:r w:rsidRPr="00F9633B">
              <w:rPr>
                <w:lang w:eastAsia="en-AU"/>
              </w:rPr>
              <w:t>784</w:t>
            </w:r>
          </w:p>
        </w:tc>
        <w:tc>
          <w:tcPr>
            <w:tcW w:w="630" w:type="dxa"/>
          </w:tcPr>
          <w:p w14:paraId="7DE777D9" w14:textId="77777777" w:rsidR="001260D9" w:rsidRPr="00F9633B" w:rsidRDefault="001260D9" w:rsidP="001260D9">
            <w:pPr>
              <w:pStyle w:val="TableText"/>
              <w:jc w:val="right"/>
              <w:rPr>
                <w:lang w:eastAsia="en-AU"/>
              </w:rPr>
            </w:pPr>
            <w:r w:rsidRPr="00F9633B">
              <w:rPr>
                <w:lang w:eastAsia="en-AU"/>
              </w:rPr>
              <w:t>84.4</w:t>
            </w:r>
          </w:p>
        </w:tc>
        <w:tc>
          <w:tcPr>
            <w:tcW w:w="999" w:type="dxa"/>
          </w:tcPr>
          <w:p w14:paraId="33EDCDBF" w14:textId="77777777" w:rsidR="001260D9" w:rsidRPr="00F9633B" w:rsidRDefault="001260D9" w:rsidP="001260D9">
            <w:pPr>
              <w:pStyle w:val="TableText"/>
              <w:jc w:val="right"/>
              <w:rPr>
                <w:lang w:eastAsia="en-AU"/>
              </w:rPr>
            </w:pPr>
            <w:r w:rsidRPr="00F9633B">
              <w:rPr>
                <w:lang w:eastAsia="en-AU"/>
              </w:rPr>
              <w:t>(81.9</w:t>
            </w:r>
            <w:r w:rsidR="00125D25" w:rsidRPr="00F9633B">
              <w:rPr>
                <w:lang w:eastAsia="en-AU"/>
              </w:rPr>
              <w:t xml:space="preserve"> –</w:t>
            </w:r>
            <w:r w:rsidRPr="00F9633B">
              <w:rPr>
                <w:lang w:eastAsia="en-AU"/>
              </w:rPr>
              <w:t xml:space="preserve"> 86.6)</w:t>
            </w:r>
          </w:p>
        </w:tc>
        <w:tc>
          <w:tcPr>
            <w:tcW w:w="621" w:type="dxa"/>
          </w:tcPr>
          <w:p w14:paraId="44FAF36D" w14:textId="77777777" w:rsidR="001260D9" w:rsidRPr="00F9633B" w:rsidRDefault="001260D9" w:rsidP="001260D9">
            <w:pPr>
              <w:pStyle w:val="TableText"/>
              <w:jc w:val="right"/>
              <w:rPr>
                <w:lang w:eastAsia="en-AU"/>
              </w:rPr>
            </w:pPr>
            <w:r w:rsidRPr="00F9633B">
              <w:rPr>
                <w:lang w:eastAsia="en-AU"/>
              </w:rPr>
              <w:t>399</w:t>
            </w:r>
          </w:p>
        </w:tc>
        <w:tc>
          <w:tcPr>
            <w:tcW w:w="630" w:type="dxa"/>
          </w:tcPr>
          <w:p w14:paraId="6A596AAC" w14:textId="77777777" w:rsidR="001260D9" w:rsidRPr="00F9633B" w:rsidRDefault="001260D9" w:rsidP="001260D9">
            <w:pPr>
              <w:pStyle w:val="TableText"/>
              <w:jc w:val="right"/>
              <w:rPr>
                <w:lang w:eastAsia="en-AU"/>
              </w:rPr>
            </w:pPr>
            <w:r w:rsidRPr="00F9633B">
              <w:rPr>
                <w:lang w:eastAsia="en-AU"/>
              </w:rPr>
              <w:t>87.1</w:t>
            </w:r>
          </w:p>
        </w:tc>
        <w:tc>
          <w:tcPr>
            <w:tcW w:w="950" w:type="dxa"/>
          </w:tcPr>
          <w:p w14:paraId="035E2CAB" w14:textId="77777777" w:rsidR="001260D9" w:rsidRPr="00F9633B" w:rsidRDefault="001260D9" w:rsidP="001260D9">
            <w:pPr>
              <w:pStyle w:val="TableText"/>
              <w:jc w:val="right"/>
              <w:rPr>
                <w:lang w:eastAsia="en-AU"/>
              </w:rPr>
            </w:pPr>
            <w:r w:rsidRPr="00F9633B">
              <w:rPr>
                <w:lang w:eastAsia="en-AU"/>
              </w:rPr>
              <w:t>(83.7</w:t>
            </w:r>
            <w:r w:rsidR="00125D25" w:rsidRPr="00F9633B">
              <w:rPr>
                <w:lang w:eastAsia="en-AU"/>
              </w:rPr>
              <w:t xml:space="preserve"> –</w:t>
            </w:r>
            <w:r w:rsidRPr="00F9633B">
              <w:rPr>
                <w:lang w:eastAsia="en-AU"/>
              </w:rPr>
              <w:t xml:space="preserve"> 89.9)</w:t>
            </w:r>
          </w:p>
        </w:tc>
        <w:tc>
          <w:tcPr>
            <w:tcW w:w="677" w:type="dxa"/>
          </w:tcPr>
          <w:p w14:paraId="4EE449FA" w14:textId="77777777" w:rsidR="001260D9" w:rsidRPr="00F9633B" w:rsidRDefault="001260D9" w:rsidP="001260D9">
            <w:pPr>
              <w:pStyle w:val="TableText"/>
              <w:jc w:val="right"/>
              <w:rPr>
                <w:lang w:eastAsia="en-AU"/>
              </w:rPr>
            </w:pPr>
          </w:p>
        </w:tc>
      </w:tr>
      <w:tr w:rsidR="001260D9" w:rsidRPr="00F9633B" w14:paraId="2CE18CD2"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6760FB33" w14:textId="77777777" w:rsidR="001260D9" w:rsidRPr="00F9633B" w:rsidRDefault="001260D9" w:rsidP="001260D9">
            <w:pPr>
              <w:pStyle w:val="TableText"/>
              <w:ind w:left="144"/>
              <w:rPr>
                <w:lang w:eastAsia="en-AU"/>
              </w:rPr>
            </w:pPr>
            <w:r w:rsidRPr="00F9633B">
              <w:rPr>
                <w:lang w:eastAsia="en-AU"/>
              </w:rPr>
              <w:t>Male</w:t>
            </w:r>
          </w:p>
        </w:tc>
        <w:tc>
          <w:tcPr>
            <w:tcW w:w="824" w:type="dxa"/>
          </w:tcPr>
          <w:p w14:paraId="0E91D262" w14:textId="77777777" w:rsidR="001260D9" w:rsidRPr="00F9633B" w:rsidRDefault="001260D9" w:rsidP="001260D9">
            <w:pPr>
              <w:pStyle w:val="TableText"/>
              <w:jc w:val="right"/>
              <w:rPr>
                <w:lang w:eastAsia="en-AU"/>
              </w:rPr>
            </w:pPr>
            <w:r w:rsidRPr="00F9633B">
              <w:rPr>
                <w:lang w:eastAsia="en-AU"/>
              </w:rPr>
              <w:t>14.7</w:t>
            </w:r>
          </w:p>
        </w:tc>
        <w:tc>
          <w:tcPr>
            <w:tcW w:w="605" w:type="dxa"/>
          </w:tcPr>
          <w:p w14:paraId="0B40C0F0" w14:textId="77777777" w:rsidR="001260D9" w:rsidRPr="00F9633B" w:rsidRDefault="001260D9" w:rsidP="001260D9">
            <w:pPr>
              <w:pStyle w:val="TableText"/>
              <w:jc w:val="right"/>
              <w:rPr>
                <w:lang w:eastAsia="en-AU"/>
              </w:rPr>
            </w:pPr>
            <w:r w:rsidRPr="00F9633B">
              <w:rPr>
                <w:lang w:eastAsia="en-AU"/>
              </w:rPr>
              <w:t>145</w:t>
            </w:r>
          </w:p>
        </w:tc>
        <w:tc>
          <w:tcPr>
            <w:tcW w:w="630" w:type="dxa"/>
          </w:tcPr>
          <w:p w14:paraId="4E3667AA" w14:textId="77777777" w:rsidR="001260D9" w:rsidRPr="00F9633B" w:rsidRDefault="001260D9" w:rsidP="001260D9">
            <w:pPr>
              <w:pStyle w:val="TableText"/>
              <w:jc w:val="right"/>
              <w:rPr>
                <w:lang w:eastAsia="en-AU"/>
              </w:rPr>
            </w:pPr>
            <w:r w:rsidRPr="00F9633B">
              <w:rPr>
                <w:lang w:eastAsia="en-AU"/>
              </w:rPr>
              <w:t>15.6</w:t>
            </w:r>
          </w:p>
        </w:tc>
        <w:tc>
          <w:tcPr>
            <w:tcW w:w="999" w:type="dxa"/>
          </w:tcPr>
          <w:p w14:paraId="1833D29B" w14:textId="77777777" w:rsidR="001260D9" w:rsidRPr="00F9633B" w:rsidRDefault="001260D9" w:rsidP="001260D9">
            <w:pPr>
              <w:pStyle w:val="TableText"/>
              <w:jc w:val="right"/>
              <w:rPr>
                <w:lang w:eastAsia="en-AU"/>
              </w:rPr>
            </w:pPr>
            <w:r w:rsidRPr="00F9633B">
              <w:rPr>
                <w:lang w:eastAsia="en-AU"/>
              </w:rPr>
              <w:t>(13.4</w:t>
            </w:r>
            <w:r w:rsidR="00125D25" w:rsidRPr="00F9633B">
              <w:rPr>
                <w:lang w:eastAsia="en-AU"/>
              </w:rPr>
              <w:t xml:space="preserve"> –</w:t>
            </w:r>
            <w:r w:rsidRPr="00F9633B">
              <w:rPr>
                <w:lang w:eastAsia="en-AU"/>
              </w:rPr>
              <w:t xml:space="preserve"> 18.1)</w:t>
            </w:r>
          </w:p>
        </w:tc>
        <w:tc>
          <w:tcPr>
            <w:tcW w:w="621" w:type="dxa"/>
          </w:tcPr>
          <w:p w14:paraId="172342BA" w14:textId="77777777" w:rsidR="001260D9" w:rsidRPr="00F9633B" w:rsidRDefault="001260D9" w:rsidP="001260D9">
            <w:pPr>
              <w:pStyle w:val="TableText"/>
              <w:jc w:val="right"/>
              <w:rPr>
                <w:lang w:eastAsia="en-AU"/>
              </w:rPr>
            </w:pPr>
            <w:r w:rsidRPr="00F9633B">
              <w:rPr>
                <w:lang w:eastAsia="en-AU"/>
              </w:rPr>
              <w:t>59</w:t>
            </w:r>
          </w:p>
        </w:tc>
        <w:tc>
          <w:tcPr>
            <w:tcW w:w="630" w:type="dxa"/>
          </w:tcPr>
          <w:p w14:paraId="3EC398CF" w14:textId="77777777" w:rsidR="001260D9" w:rsidRPr="00F9633B" w:rsidRDefault="001260D9" w:rsidP="001260D9">
            <w:pPr>
              <w:pStyle w:val="TableText"/>
              <w:jc w:val="right"/>
              <w:rPr>
                <w:lang w:eastAsia="en-AU"/>
              </w:rPr>
            </w:pPr>
            <w:r w:rsidRPr="00F9633B">
              <w:rPr>
                <w:lang w:eastAsia="en-AU"/>
              </w:rPr>
              <w:t>12.9</w:t>
            </w:r>
          </w:p>
        </w:tc>
        <w:tc>
          <w:tcPr>
            <w:tcW w:w="950" w:type="dxa"/>
          </w:tcPr>
          <w:p w14:paraId="70CA22B9" w14:textId="77777777" w:rsidR="001260D9" w:rsidRPr="00F9633B" w:rsidRDefault="001260D9" w:rsidP="001260D9">
            <w:pPr>
              <w:pStyle w:val="TableText"/>
              <w:jc w:val="right"/>
              <w:rPr>
                <w:lang w:eastAsia="en-AU"/>
              </w:rPr>
            </w:pPr>
            <w:r w:rsidRPr="00F9633B">
              <w:rPr>
                <w:lang w:eastAsia="en-AU"/>
              </w:rPr>
              <w:t>(10.1</w:t>
            </w:r>
            <w:r w:rsidR="00125D25" w:rsidRPr="00F9633B">
              <w:rPr>
                <w:lang w:eastAsia="en-AU"/>
              </w:rPr>
              <w:t xml:space="preserve"> –</w:t>
            </w:r>
            <w:r w:rsidRPr="00F9633B">
              <w:rPr>
                <w:lang w:eastAsia="en-AU"/>
              </w:rPr>
              <w:t xml:space="preserve"> 16.3)</w:t>
            </w:r>
          </w:p>
        </w:tc>
        <w:tc>
          <w:tcPr>
            <w:tcW w:w="677" w:type="dxa"/>
          </w:tcPr>
          <w:p w14:paraId="15A31822" w14:textId="77777777" w:rsidR="001260D9" w:rsidRPr="00F9633B" w:rsidRDefault="001260D9" w:rsidP="001260D9">
            <w:pPr>
              <w:pStyle w:val="TableText"/>
              <w:jc w:val="right"/>
              <w:rPr>
                <w:lang w:eastAsia="en-AU"/>
              </w:rPr>
            </w:pPr>
          </w:p>
        </w:tc>
      </w:tr>
      <w:tr w:rsidR="001260D9" w:rsidRPr="00F9633B" w14:paraId="07365188" w14:textId="77777777" w:rsidTr="001260D9">
        <w:trPr>
          <w:cantSplit/>
        </w:trPr>
        <w:tc>
          <w:tcPr>
            <w:tcW w:w="1379" w:type="dxa"/>
          </w:tcPr>
          <w:p w14:paraId="63E41E2B" w14:textId="77777777" w:rsidR="001260D9" w:rsidRPr="00F9633B" w:rsidRDefault="001260D9" w:rsidP="001260D9">
            <w:pPr>
              <w:pStyle w:val="TableText"/>
              <w:rPr>
                <w:lang w:eastAsia="en-AU"/>
              </w:rPr>
            </w:pPr>
            <w:r w:rsidRPr="00F9633B">
              <w:rPr>
                <w:lang w:eastAsia="en-AU"/>
              </w:rPr>
              <w:t>Highest level of education</w:t>
            </w:r>
          </w:p>
        </w:tc>
        <w:tc>
          <w:tcPr>
            <w:tcW w:w="824" w:type="dxa"/>
          </w:tcPr>
          <w:p w14:paraId="41663535" w14:textId="77777777" w:rsidR="001260D9" w:rsidRPr="00F9633B" w:rsidRDefault="001260D9" w:rsidP="001260D9">
            <w:pPr>
              <w:pStyle w:val="TableText"/>
              <w:jc w:val="right"/>
              <w:rPr>
                <w:lang w:eastAsia="en-AU"/>
              </w:rPr>
            </w:pPr>
          </w:p>
        </w:tc>
        <w:tc>
          <w:tcPr>
            <w:tcW w:w="605" w:type="dxa"/>
          </w:tcPr>
          <w:p w14:paraId="09140714" w14:textId="77777777" w:rsidR="001260D9" w:rsidRPr="00F9633B" w:rsidRDefault="001260D9" w:rsidP="001260D9">
            <w:pPr>
              <w:pStyle w:val="TableText"/>
              <w:jc w:val="right"/>
              <w:rPr>
                <w:lang w:eastAsia="en-AU"/>
              </w:rPr>
            </w:pPr>
          </w:p>
        </w:tc>
        <w:tc>
          <w:tcPr>
            <w:tcW w:w="630" w:type="dxa"/>
          </w:tcPr>
          <w:p w14:paraId="60602F0E" w14:textId="77777777" w:rsidR="001260D9" w:rsidRPr="00F9633B" w:rsidRDefault="001260D9" w:rsidP="001260D9">
            <w:pPr>
              <w:pStyle w:val="TableText"/>
              <w:jc w:val="right"/>
              <w:rPr>
                <w:lang w:eastAsia="en-AU"/>
              </w:rPr>
            </w:pPr>
          </w:p>
        </w:tc>
        <w:tc>
          <w:tcPr>
            <w:tcW w:w="999" w:type="dxa"/>
          </w:tcPr>
          <w:p w14:paraId="64FA0D0B" w14:textId="77777777" w:rsidR="001260D9" w:rsidRPr="00F9633B" w:rsidRDefault="001260D9" w:rsidP="001260D9">
            <w:pPr>
              <w:pStyle w:val="TableText"/>
              <w:jc w:val="right"/>
              <w:rPr>
                <w:lang w:eastAsia="en-AU"/>
              </w:rPr>
            </w:pPr>
          </w:p>
        </w:tc>
        <w:tc>
          <w:tcPr>
            <w:tcW w:w="621" w:type="dxa"/>
          </w:tcPr>
          <w:p w14:paraId="67D33A7B" w14:textId="77777777" w:rsidR="001260D9" w:rsidRPr="00F9633B" w:rsidRDefault="001260D9" w:rsidP="001260D9">
            <w:pPr>
              <w:pStyle w:val="TableText"/>
              <w:jc w:val="right"/>
              <w:rPr>
                <w:lang w:eastAsia="en-AU"/>
              </w:rPr>
            </w:pPr>
          </w:p>
        </w:tc>
        <w:tc>
          <w:tcPr>
            <w:tcW w:w="630" w:type="dxa"/>
          </w:tcPr>
          <w:p w14:paraId="2D777892" w14:textId="77777777" w:rsidR="001260D9" w:rsidRPr="00F9633B" w:rsidRDefault="001260D9" w:rsidP="001260D9">
            <w:pPr>
              <w:pStyle w:val="TableText"/>
              <w:jc w:val="right"/>
              <w:rPr>
                <w:lang w:eastAsia="en-AU"/>
              </w:rPr>
            </w:pPr>
          </w:p>
        </w:tc>
        <w:tc>
          <w:tcPr>
            <w:tcW w:w="950" w:type="dxa"/>
          </w:tcPr>
          <w:p w14:paraId="5B59447E" w14:textId="77777777" w:rsidR="001260D9" w:rsidRPr="00F9633B" w:rsidRDefault="001260D9" w:rsidP="001260D9">
            <w:pPr>
              <w:pStyle w:val="TableText"/>
              <w:jc w:val="right"/>
              <w:rPr>
                <w:lang w:eastAsia="en-AU"/>
              </w:rPr>
            </w:pPr>
          </w:p>
        </w:tc>
        <w:tc>
          <w:tcPr>
            <w:tcW w:w="677" w:type="dxa"/>
          </w:tcPr>
          <w:p w14:paraId="0AA56C3F" w14:textId="77777777" w:rsidR="001260D9" w:rsidRPr="00F9633B" w:rsidRDefault="001260D9" w:rsidP="001260D9">
            <w:pPr>
              <w:pStyle w:val="TableText"/>
              <w:jc w:val="right"/>
              <w:rPr>
                <w:lang w:eastAsia="en-AU"/>
              </w:rPr>
            </w:pPr>
            <w:r w:rsidRPr="00F9633B">
              <w:rPr>
                <w:lang w:eastAsia="en-AU"/>
              </w:rPr>
              <w:t>0.17</w:t>
            </w:r>
          </w:p>
        </w:tc>
      </w:tr>
      <w:tr w:rsidR="001260D9" w:rsidRPr="00F9633B" w14:paraId="4FEA40C4"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49E27B10" w14:textId="77777777" w:rsidR="001260D9" w:rsidRPr="00F9633B" w:rsidRDefault="001260D9" w:rsidP="001260D9">
            <w:pPr>
              <w:pStyle w:val="TableText"/>
              <w:ind w:left="144"/>
              <w:rPr>
                <w:lang w:eastAsia="en-AU"/>
              </w:rPr>
            </w:pPr>
            <w:r w:rsidRPr="00F9633B">
              <w:rPr>
                <w:lang w:eastAsia="en-AU"/>
              </w:rPr>
              <w:t>Primary/secondary school</w:t>
            </w:r>
          </w:p>
        </w:tc>
        <w:tc>
          <w:tcPr>
            <w:tcW w:w="824" w:type="dxa"/>
          </w:tcPr>
          <w:p w14:paraId="1097F88C" w14:textId="77777777" w:rsidR="001260D9" w:rsidRPr="00F9633B" w:rsidRDefault="001260D9" w:rsidP="001260D9">
            <w:pPr>
              <w:pStyle w:val="TableText"/>
              <w:jc w:val="right"/>
              <w:rPr>
                <w:lang w:eastAsia="en-AU"/>
              </w:rPr>
            </w:pPr>
            <w:r w:rsidRPr="00F9633B">
              <w:rPr>
                <w:lang w:eastAsia="en-AU"/>
              </w:rPr>
              <w:t>23.0</w:t>
            </w:r>
          </w:p>
        </w:tc>
        <w:tc>
          <w:tcPr>
            <w:tcW w:w="605" w:type="dxa"/>
          </w:tcPr>
          <w:p w14:paraId="3126BD45" w14:textId="77777777" w:rsidR="001260D9" w:rsidRPr="00F9633B" w:rsidRDefault="001260D9" w:rsidP="001260D9">
            <w:pPr>
              <w:pStyle w:val="TableText"/>
              <w:jc w:val="right"/>
              <w:rPr>
                <w:lang w:eastAsia="en-AU"/>
              </w:rPr>
            </w:pPr>
            <w:r w:rsidRPr="00F9633B">
              <w:rPr>
                <w:lang w:eastAsia="en-AU"/>
              </w:rPr>
              <w:t>202</w:t>
            </w:r>
          </w:p>
        </w:tc>
        <w:tc>
          <w:tcPr>
            <w:tcW w:w="630" w:type="dxa"/>
          </w:tcPr>
          <w:p w14:paraId="3637D290" w14:textId="77777777" w:rsidR="001260D9" w:rsidRPr="00F9633B" w:rsidRDefault="001260D9" w:rsidP="001260D9">
            <w:pPr>
              <w:pStyle w:val="TableText"/>
              <w:jc w:val="right"/>
              <w:rPr>
                <w:lang w:eastAsia="en-AU"/>
              </w:rPr>
            </w:pPr>
            <w:r w:rsidRPr="00F9633B">
              <w:rPr>
                <w:lang w:eastAsia="en-AU"/>
              </w:rPr>
              <w:t>21.7</w:t>
            </w:r>
          </w:p>
        </w:tc>
        <w:tc>
          <w:tcPr>
            <w:tcW w:w="999" w:type="dxa"/>
          </w:tcPr>
          <w:p w14:paraId="1695B7A1" w14:textId="77777777" w:rsidR="001260D9" w:rsidRPr="00F9633B" w:rsidRDefault="001260D9" w:rsidP="001260D9">
            <w:pPr>
              <w:pStyle w:val="TableText"/>
              <w:jc w:val="right"/>
              <w:rPr>
                <w:lang w:eastAsia="en-AU"/>
              </w:rPr>
            </w:pPr>
            <w:r w:rsidRPr="00F9633B">
              <w:rPr>
                <w:lang w:eastAsia="en-AU"/>
              </w:rPr>
              <w:t>(19.2</w:t>
            </w:r>
            <w:r w:rsidR="00125D25" w:rsidRPr="00F9633B">
              <w:rPr>
                <w:lang w:eastAsia="en-AU"/>
              </w:rPr>
              <w:t xml:space="preserve"> –</w:t>
            </w:r>
            <w:r w:rsidRPr="00F9633B">
              <w:rPr>
                <w:lang w:eastAsia="en-AU"/>
              </w:rPr>
              <w:t xml:space="preserve"> 24.5)</w:t>
            </w:r>
          </w:p>
        </w:tc>
        <w:tc>
          <w:tcPr>
            <w:tcW w:w="621" w:type="dxa"/>
          </w:tcPr>
          <w:p w14:paraId="08B262C0" w14:textId="77777777" w:rsidR="001260D9" w:rsidRPr="00F9633B" w:rsidRDefault="001260D9" w:rsidP="001260D9">
            <w:pPr>
              <w:pStyle w:val="TableText"/>
              <w:jc w:val="right"/>
              <w:rPr>
                <w:lang w:eastAsia="en-AU"/>
              </w:rPr>
            </w:pPr>
            <w:r w:rsidRPr="00F9633B">
              <w:rPr>
                <w:lang w:eastAsia="en-AU"/>
              </w:rPr>
              <w:t>117</w:t>
            </w:r>
          </w:p>
        </w:tc>
        <w:tc>
          <w:tcPr>
            <w:tcW w:w="630" w:type="dxa"/>
          </w:tcPr>
          <w:p w14:paraId="3E830943" w14:textId="77777777" w:rsidR="001260D9" w:rsidRPr="00F9633B" w:rsidRDefault="001260D9" w:rsidP="001260D9">
            <w:pPr>
              <w:pStyle w:val="TableText"/>
              <w:jc w:val="right"/>
              <w:rPr>
                <w:lang w:eastAsia="en-AU"/>
              </w:rPr>
            </w:pPr>
            <w:r w:rsidRPr="00F9633B">
              <w:rPr>
                <w:lang w:eastAsia="en-AU"/>
              </w:rPr>
              <w:t>25.5</w:t>
            </w:r>
          </w:p>
        </w:tc>
        <w:tc>
          <w:tcPr>
            <w:tcW w:w="950" w:type="dxa"/>
          </w:tcPr>
          <w:p w14:paraId="44071AF1" w14:textId="77777777" w:rsidR="001260D9" w:rsidRPr="00F9633B" w:rsidRDefault="001260D9" w:rsidP="001260D9">
            <w:pPr>
              <w:pStyle w:val="TableText"/>
              <w:jc w:val="right"/>
              <w:rPr>
                <w:lang w:eastAsia="en-AU"/>
              </w:rPr>
            </w:pPr>
            <w:r w:rsidRPr="00F9633B">
              <w:rPr>
                <w:lang w:eastAsia="en-AU"/>
              </w:rPr>
              <w:t>(21.7</w:t>
            </w:r>
            <w:r w:rsidR="00125D25" w:rsidRPr="00F9633B">
              <w:rPr>
                <w:lang w:eastAsia="en-AU"/>
              </w:rPr>
              <w:t xml:space="preserve"> –</w:t>
            </w:r>
            <w:r w:rsidRPr="00F9633B">
              <w:rPr>
                <w:lang w:eastAsia="en-AU"/>
              </w:rPr>
              <w:t xml:space="preserve"> 29.8)</w:t>
            </w:r>
          </w:p>
        </w:tc>
        <w:tc>
          <w:tcPr>
            <w:tcW w:w="677" w:type="dxa"/>
          </w:tcPr>
          <w:p w14:paraId="5FA173F4" w14:textId="77777777" w:rsidR="001260D9" w:rsidRPr="00F9633B" w:rsidRDefault="001260D9" w:rsidP="001260D9">
            <w:pPr>
              <w:pStyle w:val="TableText"/>
              <w:jc w:val="right"/>
              <w:rPr>
                <w:lang w:eastAsia="en-AU"/>
              </w:rPr>
            </w:pPr>
          </w:p>
        </w:tc>
      </w:tr>
      <w:tr w:rsidR="001260D9" w:rsidRPr="00F9633B" w14:paraId="7B9F2468" w14:textId="77777777" w:rsidTr="001260D9">
        <w:trPr>
          <w:cantSplit/>
        </w:trPr>
        <w:tc>
          <w:tcPr>
            <w:tcW w:w="1379" w:type="dxa"/>
          </w:tcPr>
          <w:p w14:paraId="68C372F9" w14:textId="77777777" w:rsidR="001260D9" w:rsidRPr="00F9633B" w:rsidRDefault="001260D9" w:rsidP="001260D9">
            <w:pPr>
              <w:pStyle w:val="TableText"/>
              <w:ind w:left="144"/>
              <w:rPr>
                <w:lang w:eastAsia="en-AU"/>
              </w:rPr>
            </w:pPr>
            <w:r w:rsidRPr="00F9633B">
              <w:rPr>
                <w:lang w:eastAsia="en-AU"/>
              </w:rPr>
              <w:t>Certificate/diploma</w:t>
            </w:r>
          </w:p>
        </w:tc>
        <w:tc>
          <w:tcPr>
            <w:tcW w:w="824" w:type="dxa"/>
          </w:tcPr>
          <w:p w14:paraId="2D1E9725" w14:textId="77777777" w:rsidR="001260D9" w:rsidRPr="00F9633B" w:rsidRDefault="001260D9" w:rsidP="001260D9">
            <w:pPr>
              <w:pStyle w:val="TableText"/>
              <w:jc w:val="right"/>
              <w:rPr>
                <w:lang w:eastAsia="en-AU"/>
              </w:rPr>
            </w:pPr>
            <w:r w:rsidRPr="00F9633B">
              <w:rPr>
                <w:lang w:eastAsia="en-AU"/>
              </w:rPr>
              <w:t>34.2</w:t>
            </w:r>
          </w:p>
        </w:tc>
        <w:tc>
          <w:tcPr>
            <w:tcW w:w="605" w:type="dxa"/>
          </w:tcPr>
          <w:p w14:paraId="0999345F" w14:textId="77777777" w:rsidR="001260D9" w:rsidRPr="00F9633B" w:rsidRDefault="001260D9" w:rsidP="001260D9">
            <w:pPr>
              <w:pStyle w:val="TableText"/>
              <w:jc w:val="right"/>
              <w:rPr>
                <w:lang w:eastAsia="en-AU"/>
              </w:rPr>
            </w:pPr>
            <w:r w:rsidRPr="00F9633B">
              <w:rPr>
                <w:lang w:eastAsia="en-AU"/>
              </w:rPr>
              <w:t>331</w:t>
            </w:r>
          </w:p>
        </w:tc>
        <w:tc>
          <w:tcPr>
            <w:tcW w:w="630" w:type="dxa"/>
          </w:tcPr>
          <w:p w14:paraId="557AD064" w14:textId="77777777" w:rsidR="001260D9" w:rsidRPr="00F9633B" w:rsidRDefault="001260D9" w:rsidP="001260D9">
            <w:pPr>
              <w:pStyle w:val="TableText"/>
              <w:jc w:val="right"/>
              <w:rPr>
                <w:lang w:eastAsia="en-AU"/>
              </w:rPr>
            </w:pPr>
            <w:r w:rsidRPr="00F9633B">
              <w:rPr>
                <w:lang w:eastAsia="en-AU"/>
              </w:rPr>
              <w:t>35.6</w:t>
            </w:r>
          </w:p>
        </w:tc>
        <w:tc>
          <w:tcPr>
            <w:tcW w:w="999" w:type="dxa"/>
          </w:tcPr>
          <w:p w14:paraId="639968CA" w14:textId="77777777" w:rsidR="001260D9" w:rsidRPr="00F9633B" w:rsidRDefault="001260D9" w:rsidP="001260D9">
            <w:pPr>
              <w:pStyle w:val="TableText"/>
              <w:jc w:val="right"/>
              <w:rPr>
                <w:lang w:eastAsia="en-AU"/>
              </w:rPr>
            </w:pPr>
            <w:r w:rsidRPr="00F9633B">
              <w:rPr>
                <w:lang w:eastAsia="en-AU"/>
              </w:rPr>
              <w:t>(32.6</w:t>
            </w:r>
            <w:r w:rsidR="00125D25" w:rsidRPr="00F9633B">
              <w:rPr>
                <w:lang w:eastAsia="en-AU"/>
              </w:rPr>
              <w:t xml:space="preserve"> –</w:t>
            </w:r>
            <w:r w:rsidRPr="00F9633B">
              <w:rPr>
                <w:lang w:eastAsia="en-AU"/>
              </w:rPr>
              <w:t xml:space="preserve"> 38.8)</w:t>
            </w:r>
          </w:p>
        </w:tc>
        <w:tc>
          <w:tcPr>
            <w:tcW w:w="621" w:type="dxa"/>
          </w:tcPr>
          <w:p w14:paraId="0F55ECC5" w14:textId="77777777" w:rsidR="001260D9" w:rsidRPr="00F9633B" w:rsidRDefault="001260D9" w:rsidP="001260D9">
            <w:pPr>
              <w:pStyle w:val="TableText"/>
              <w:jc w:val="right"/>
              <w:rPr>
                <w:lang w:eastAsia="en-AU"/>
              </w:rPr>
            </w:pPr>
            <w:r w:rsidRPr="00F9633B">
              <w:rPr>
                <w:lang w:eastAsia="en-AU"/>
              </w:rPr>
              <w:t>144</w:t>
            </w:r>
          </w:p>
        </w:tc>
        <w:tc>
          <w:tcPr>
            <w:tcW w:w="630" w:type="dxa"/>
          </w:tcPr>
          <w:p w14:paraId="6E68FDCE" w14:textId="77777777" w:rsidR="001260D9" w:rsidRPr="00F9633B" w:rsidRDefault="001260D9" w:rsidP="001260D9">
            <w:pPr>
              <w:pStyle w:val="TableText"/>
              <w:jc w:val="right"/>
              <w:rPr>
                <w:lang w:eastAsia="en-AU"/>
              </w:rPr>
            </w:pPr>
            <w:r w:rsidRPr="00F9633B">
              <w:rPr>
                <w:lang w:eastAsia="en-AU"/>
              </w:rPr>
              <w:t>31.4</w:t>
            </w:r>
          </w:p>
        </w:tc>
        <w:tc>
          <w:tcPr>
            <w:tcW w:w="950" w:type="dxa"/>
          </w:tcPr>
          <w:p w14:paraId="4CDDC989" w14:textId="77777777" w:rsidR="001260D9" w:rsidRPr="00F9633B" w:rsidRDefault="001260D9" w:rsidP="001260D9">
            <w:pPr>
              <w:pStyle w:val="TableText"/>
              <w:jc w:val="right"/>
              <w:rPr>
                <w:lang w:eastAsia="en-AU"/>
              </w:rPr>
            </w:pPr>
            <w:r w:rsidRPr="00F9633B">
              <w:rPr>
                <w:lang w:eastAsia="en-AU"/>
              </w:rPr>
              <w:t>(27.3</w:t>
            </w:r>
            <w:r w:rsidR="00125D25" w:rsidRPr="00F9633B">
              <w:rPr>
                <w:lang w:eastAsia="en-AU"/>
              </w:rPr>
              <w:t xml:space="preserve"> –</w:t>
            </w:r>
            <w:r w:rsidRPr="00F9633B">
              <w:rPr>
                <w:lang w:eastAsia="en-AU"/>
              </w:rPr>
              <w:t xml:space="preserve"> 35.9)</w:t>
            </w:r>
          </w:p>
        </w:tc>
        <w:tc>
          <w:tcPr>
            <w:tcW w:w="677" w:type="dxa"/>
          </w:tcPr>
          <w:p w14:paraId="738976CA" w14:textId="77777777" w:rsidR="001260D9" w:rsidRPr="00F9633B" w:rsidRDefault="001260D9" w:rsidP="001260D9">
            <w:pPr>
              <w:pStyle w:val="TableText"/>
              <w:jc w:val="right"/>
              <w:rPr>
                <w:lang w:eastAsia="en-AU"/>
              </w:rPr>
            </w:pPr>
          </w:p>
        </w:tc>
      </w:tr>
      <w:tr w:rsidR="001260D9" w:rsidRPr="00F9633B" w14:paraId="40B643F9"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2344A1E5" w14:textId="77777777" w:rsidR="001260D9" w:rsidRPr="00F9633B" w:rsidRDefault="001260D9" w:rsidP="001260D9">
            <w:pPr>
              <w:pStyle w:val="TableText"/>
              <w:ind w:left="144"/>
              <w:rPr>
                <w:lang w:eastAsia="en-AU"/>
              </w:rPr>
            </w:pPr>
            <w:r w:rsidRPr="00F9633B">
              <w:rPr>
                <w:lang w:eastAsia="en-AU"/>
              </w:rPr>
              <w:t>University degree</w:t>
            </w:r>
          </w:p>
        </w:tc>
        <w:tc>
          <w:tcPr>
            <w:tcW w:w="824" w:type="dxa"/>
          </w:tcPr>
          <w:p w14:paraId="1B038843" w14:textId="77777777" w:rsidR="001260D9" w:rsidRPr="00F9633B" w:rsidRDefault="001260D9" w:rsidP="001260D9">
            <w:pPr>
              <w:pStyle w:val="TableText"/>
              <w:jc w:val="right"/>
              <w:rPr>
                <w:lang w:eastAsia="en-AU"/>
              </w:rPr>
            </w:pPr>
            <w:r w:rsidRPr="00F9633B">
              <w:rPr>
                <w:lang w:eastAsia="en-AU"/>
              </w:rPr>
              <w:t>42.7</w:t>
            </w:r>
          </w:p>
        </w:tc>
        <w:tc>
          <w:tcPr>
            <w:tcW w:w="605" w:type="dxa"/>
          </w:tcPr>
          <w:p w14:paraId="718F4369" w14:textId="77777777" w:rsidR="001260D9" w:rsidRPr="00F9633B" w:rsidRDefault="001260D9" w:rsidP="001260D9">
            <w:pPr>
              <w:pStyle w:val="TableText"/>
              <w:jc w:val="right"/>
              <w:rPr>
                <w:lang w:eastAsia="en-AU"/>
              </w:rPr>
            </w:pPr>
            <w:r w:rsidRPr="00F9633B">
              <w:rPr>
                <w:lang w:eastAsia="en-AU"/>
              </w:rPr>
              <w:t>396</w:t>
            </w:r>
          </w:p>
        </w:tc>
        <w:tc>
          <w:tcPr>
            <w:tcW w:w="630" w:type="dxa"/>
          </w:tcPr>
          <w:p w14:paraId="201A0184" w14:textId="77777777" w:rsidR="001260D9" w:rsidRPr="00F9633B" w:rsidRDefault="001260D9" w:rsidP="001260D9">
            <w:pPr>
              <w:pStyle w:val="TableText"/>
              <w:jc w:val="right"/>
              <w:rPr>
                <w:lang w:eastAsia="en-AU"/>
              </w:rPr>
            </w:pPr>
            <w:r w:rsidRPr="00F9633B">
              <w:rPr>
                <w:lang w:eastAsia="en-AU"/>
              </w:rPr>
              <w:t>42.6</w:t>
            </w:r>
          </w:p>
        </w:tc>
        <w:tc>
          <w:tcPr>
            <w:tcW w:w="999" w:type="dxa"/>
          </w:tcPr>
          <w:p w14:paraId="20B8EDDC" w14:textId="77777777" w:rsidR="001260D9" w:rsidRPr="00F9633B" w:rsidRDefault="001260D9" w:rsidP="001260D9">
            <w:pPr>
              <w:pStyle w:val="TableText"/>
              <w:jc w:val="right"/>
              <w:rPr>
                <w:lang w:eastAsia="en-AU"/>
              </w:rPr>
            </w:pPr>
            <w:r w:rsidRPr="00F9633B">
              <w:rPr>
                <w:lang w:eastAsia="en-AU"/>
              </w:rPr>
              <w:t>(39.5</w:t>
            </w:r>
            <w:r w:rsidR="00125D25" w:rsidRPr="00F9633B">
              <w:rPr>
                <w:lang w:eastAsia="en-AU"/>
              </w:rPr>
              <w:t xml:space="preserve"> –</w:t>
            </w:r>
            <w:r w:rsidRPr="00F9633B">
              <w:rPr>
                <w:lang w:eastAsia="en-AU"/>
              </w:rPr>
              <w:t xml:space="preserve"> 45.8)</w:t>
            </w:r>
          </w:p>
        </w:tc>
        <w:tc>
          <w:tcPr>
            <w:tcW w:w="621" w:type="dxa"/>
          </w:tcPr>
          <w:p w14:paraId="7189E0A5" w14:textId="77777777" w:rsidR="001260D9" w:rsidRPr="00F9633B" w:rsidRDefault="001260D9" w:rsidP="001260D9">
            <w:pPr>
              <w:pStyle w:val="TableText"/>
              <w:jc w:val="right"/>
              <w:rPr>
                <w:lang w:eastAsia="en-AU"/>
              </w:rPr>
            </w:pPr>
            <w:r w:rsidRPr="00F9633B">
              <w:rPr>
                <w:lang w:eastAsia="en-AU"/>
              </w:rPr>
              <w:t>197</w:t>
            </w:r>
          </w:p>
        </w:tc>
        <w:tc>
          <w:tcPr>
            <w:tcW w:w="630" w:type="dxa"/>
          </w:tcPr>
          <w:p w14:paraId="517BFDF8" w14:textId="77777777" w:rsidR="001260D9" w:rsidRPr="00F9633B" w:rsidRDefault="001260D9" w:rsidP="001260D9">
            <w:pPr>
              <w:pStyle w:val="TableText"/>
              <w:jc w:val="right"/>
              <w:rPr>
                <w:lang w:eastAsia="en-AU"/>
              </w:rPr>
            </w:pPr>
            <w:r w:rsidRPr="00F9633B">
              <w:rPr>
                <w:lang w:eastAsia="en-AU"/>
              </w:rPr>
              <w:t>43.0</w:t>
            </w:r>
          </w:p>
        </w:tc>
        <w:tc>
          <w:tcPr>
            <w:tcW w:w="950" w:type="dxa"/>
          </w:tcPr>
          <w:p w14:paraId="1CCAFFD1" w14:textId="77777777" w:rsidR="001260D9" w:rsidRPr="00F9633B" w:rsidRDefault="001260D9" w:rsidP="001260D9">
            <w:pPr>
              <w:pStyle w:val="TableText"/>
              <w:jc w:val="right"/>
              <w:rPr>
                <w:lang w:eastAsia="en-AU"/>
              </w:rPr>
            </w:pPr>
            <w:r w:rsidRPr="00F9633B">
              <w:rPr>
                <w:lang w:eastAsia="en-AU"/>
              </w:rPr>
              <w:t>(38.5</w:t>
            </w:r>
            <w:r w:rsidR="00125D25" w:rsidRPr="00F9633B">
              <w:rPr>
                <w:lang w:eastAsia="en-AU"/>
              </w:rPr>
              <w:t xml:space="preserve"> –</w:t>
            </w:r>
            <w:r w:rsidRPr="00F9633B">
              <w:rPr>
                <w:lang w:eastAsia="en-AU"/>
              </w:rPr>
              <w:t xml:space="preserve"> 47.6)</w:t>
            </w:r>
          </w:p>
        </w:tc>
        <w:tc>
          <w:tcPr>
            <w:tcW w:w="677" w:type="dxa"/>
          </w:tcPr>
          <w:p w14:paraId="32C4BDE8" w14:textId="77777777" w:rsidR="001260D9" w:rsidRPr="00F9633B" w:rsidRDefault="001260D9" w:rsidP="001260D9">
            <w:pPr>
              <w:pStyle w:val="TableText"/>
              <w:jc w:val="right"/>
              <w:rPr>
                <w:lang w:eastAsia="en-AU"/>
              </w:rPr>
            </w:pPr>
          </w:p>
        </w:tc>
      </w:tr>
      <w:tr w:rsidR="001260D9" w:rsidRPr="00F9633B" w14:paraId="6530997F" w14:textId="77777777" w:rsidTr="001260D9">
        <w:trPr>
          <w:cantSplit/>
        </w:trPr>
        <w:tc>
          <w:tcPr>
            <w:tcW w:w="1379" w:type="dxa"/>
          </w:tcPr>
          <w:p w14:paraId="2B5A875E" w14:textId="77777777" w:rsidR="001260D9" w:rsidRPr="00F9633B" w:rsidRDefault="001260D9" w:rsidP="001260D9">
            <w:pPr>
              <w:pStyle w:val="TableText"/>
              <w:rPr>
                <w:lang w:eastAsia="en-AU"/>
              </w:rPr>
            </w:pPr>
            <w:r w:rsidRPr="00F9633B">
              <w:rPr>
                <w:lang w:eastAsia="en-AU"/>
              </w:rPr>
              <w:t>Indigenous*</w:t>
            </w:r>
          </w:p>
        </w:tc>
        <w:tc>
          <w:tcPr>
            <w:tcW w:w="824" w:type="dxa"/>
          </w:tcPr>
          <w:p w14:paraId="4B07E7CE" w14:textId="77777777" w:rsidR="001260D9" w:rsidRPr="00F9633B" w:rsidRDefault="001260D9" w:rsidP="001260D9">
            <w:pPr>
              <w:pStyle w:val="TableText"/>
              <w:jc w:val="right"/>
              <w:rPr>
                <w:lang w:eastAsia="en-AU"/>
              </w:rPr>
            </w:pPr>
            <w:r w:rsidRPr="00F9633B">
              <w:rPr>
                <w:lang w:eastAsia="en-AU"/>
              </w:rPr>
              <w:t>1.0</w:t>
            </w:r>
          </w:p>
        </w:tc>
        <w:tc>
          <w:tcPr>
            <w:tcW w:w="605" w:type="dxa"/>
          </w:tcPr>
          <w:p w14:paraId="0954AEB1" w14:textId="77777777" w:rsidR="001260D9" w:rsidRPr="00F9633B" w:rsidRDefault="001260D9" w:rsidP="001260D9">
            <w:pPr>
              <w:pStyle w:val="TableText"/>
              <w:jc w:val="right"/>
              <w:rPr>
                <w:lang w:eastAsia="en-AU"/>
              </w:rPr>
            </w:pPr>
            <w:r w:rsidRPr="00F9633B">
              <w:rPr>
                <w:lang w:eastAsia="en-AU"/>
              </w:rPr>
              <w:t>11</w:t>
            </w:r>
          </w:p>
        </w:tc>
        <w:tc>
          <w:tcPr>
            <w:tcW w:w="630" w:type="dxa"/>
          </w:tcPr>
          <w:p w14:paraId="10BE8283" w14:textId="77777777" w:rsidR="001260D9" w:rsidRPr="00F9633B" w:rsidRDefault="001260D9" w:rsidP="001260D9">
            <w:pPr>
              <w:pStyle w:val="TableText"/>
              <w:jc w:val="right"/>
              <w:rPr>
                <w:lang w:eastAsia="en-AU"/>
              </w:rPr>
            </w:pPr>
            <w:r w:rsidRPr="00F9633B">
              <w:rPr>
                <w:lang w:eastAsia="en-AU"/>
              </w:rPr>
              <w:t>1.2</w:t>
            </w:r>
          </w:p>
        </w:tc>
        <w:tc>
          <w:tcPr>
            <w:tcW w:w="999" w:type="dxa"/>
          </w:tcPr>
          <w:p w14:paraId="77A196A1" w14:textId="77777777" w:rsidR="001260D9" w:rsidRPr="00F9633B" w:rsidRDefault="001260D9" w:rsidP="001260D9">
            <w:pPr>
              <w:pStyle w:val="TableText"/>
              <w:jc w:val="right"/>
              <w:rPr>
                <w:lang w:eastAsia="en-AU"/>
              </w:rPr>
            </w:pPr>
            <w:r w:rsidRPr="00F9633B">
              <w:rPr>
                <w:lang w:eastAsia="en-AU"/>
              </w:rPr>
              <w:t>(0.7</w:t>
            </w:r>
            <w:r w:rsidR="00125D25" w:rsidRPr="00F9633B">
              <w:rPr>
                <w:lang w:eastAsia="en-AU"/>
              </w:rPr>
              <w:t xml:space="preserve"> –</w:t>
            </w:r>
            <w:r w:rsidRPr="00F9633B">
              <w:rPr>
                <w:lang w:eastAsia="en-AU"/>
              </w:rPr>
              <w:t xml:space="preserve"> 2.1)</w:t>
            </w:r>
          </w:p>
        </w:tc>
        <w:tc>
          <w:tcPr>
            <w:tcW w:w="621" w:type="dxa"/>
          </w:tcPr>
          <w:p w14:paraId="0D1CA3CA" w14:textId="77777777" w:rsidR="001260D9" w:rsidRPr="00F9633B" w:rsidRDefault="001260D9" w:rsidP="001260D9">
            <w:pPr>
              <w:pStyle w:val="TableText"/>
              <w:jc w:val="right"/>
              <w:rPr>
                <w:lang w:eastAsia="en-AU"/>
              </w:rPr>
            </w:pPr>
            <w:r w:rsidRPr="00F9633B">
              <w:rPr>
                <w:lang w:eastAsia="en-AU"/>
              </w:rPr>
              <w:t>&lt; 5</w:t>
            </w:r>
          </w:p>
        </w:tc>
        <w:tc>
          <w:tcPr>
            <w:tcW w:w="630" w:type="dxa"/>
          </w:tcPr>
          <w:p w14:paraId="1EC43541" w14:textId="77777777" w:rsidR="001260D9" w:rsidRPr="00F9633B" w:rsidRDefault="001260D9" w:rsidP="001260D9">
            <w:pPr>
              <w:pStyle w:val="TableText"/>
              <w:jc w:val="right"/>
              <w:rPr>
                <w:lang w:eastAsia="en-AU"/>
              </w:rPr>
            </w:pPr>
            <w:r w:rsidRPr="00F9633B">
              <w:rPr>
                <w:lang w:eastAsia="en-AU"/>
              </w:rPr>
              <w:t>0.7</w:t>
            </w:r>
          </w:p>
        </w:tc>
        <w:tc>
          <w:tcPr>
            <w:tcW w:w="950" w:type="dxa"/>
          </w:tcPr>
          <w:p w14:paraId="683BD348" w14:textId="77777777" w:rsidR="001260D9" w:rsidRPr="00F9633B" w:rsidRDefault="001260D9" w:rsidP="001260D9">
            <w:pPr>
              <w:pStyle w:val="TableText"/>
              <w:jc w:val="right"/>
              <w:rPr>
                <w:lang w:eastAsia="en-AU"/>
              </w:rPr>
            </w:pPr>
            <w:r w:rsidRPr="00F9633B">
              <w:rPr>
                <w:lang w:eastAsia="en-AU"/>
              </w:rPr>
              <w:t>(0.2</w:t>
            </w:r>
            <w:r w:rsidR="00125D25" w:rsidRPr="00F9633B">
              <w:rPr>
                <w:lang w:eastAsia="en-AU"/>
              </w:rPr>
              <w:t xml:space="preserve"> –</w:t>
            </w:r>
            <w:r w:rsidRPr="00F9633B">
              <w:rPr>
                <w:lang w:eastAsia="en-AU"/>
              </w:rPr>
              <w:t xml:space="preserve"> 2.0)</w:t>
            </w:r>
          </w:p>
        </w:tc>
        <w:tc>
          <w:tcPr>
            <w:tcW w:w="677" w:type="dxa"/>
          </w:tcPr>
          <w:p w14:paraId="5A2554BC" w14:textId="77777777" w:rsidR="001260D9" w:rsidRPr="00F9633B" w:rsidRDefault="001260D9" w:rsidP="001260D9">
            <w:pPr>
              <w:pStyle w:val="TableText"/>
              <w:jc w:val="right"/>
              <w:rPr>
                <w:lang w:eastAsia="en-AU"/>
              </w:rPr>
            </w:pPr>
            <w:r w:rsidRPr="00F9633B">
              <w:rPr>
                <w:lang w:eastAsia="en-AU"/>
              </w:rPr>
              <w:t>0.36</w:t>
            </w:r>
          </w:p>
        </w:tc>
      </w:tr>
      <w:tr w:rsidR="001260D9" w:rsidRPr="00F9633B" w14:paraId="652A12DB"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147D77E1" w14:textId="77777777" w:rsidR="001260D9" w:rsidRPr="00F9633B" w:rsidRDefault="001260D9" w:rsidP="001260D9">
            <w:pPr>
              <w:pStyle w:val="TableText"/>
              <w:rPr>
                <w:lang w:eastAsia="en-AU"/>
              </w:rPr>
            </w:pPr>
            <w:r w:rsidRPr="00F9633B">
              <w:rPr>
                <w:lang w:eastAsia="en-AU"/>
              </w:rPr>
              <w:t>Relationship to ADF member</w:t>
            </w:r>
          </w:p>
        </w:tc>
        <w:tc>
          <w:tcPr>
            <w:tcW w:w="824" w:type="dxa"/>
          </w:tcPr>
          <w:p w14:paraId="2C6CA4F1" w14:textId="77777777" w:rsidR="001260D9" w:rsidRPr="00F9633B" w:rsidRDefault="001260D9" w:rsidP="001260D9">
            <w:pPr>
              <w:pStyle w:val="TableText"/>
              <w:jc w:val="right"/>
              <w:rPr>
                <w:lang w:eastAsia="en-AU"/>
              </w:rPr>
            </w:pPr>
          </w:p>
        </w:tc>
        <w:tc>
          <w:tcPr>
            <w:tcW w:w="605" w:type="dxa"/>
          </w:tcPr>
          <w:p w14:paraId="5F007FD9" w14:textId="77777777" w:rsidR="001260D9" w:rsidRPr="00F9633B" w:rsidRDefault="001260D9" w:rsidP="001260D9">
            <w:pPr>
              <w:pStyle w:val="TableText"/>
              <w:jc w:val="right"/>
              <w:rPr>
                <w:lang w:eastAsia="en-AU"/>
              </w:rPr>
            </w:pPr>
          </w:p>
        </w:tc>
        <w:tc>
          <w:tcPr>
            <w:tcW w:w="630" w:type="dxa"/>
          </w:tcPr>
          <w:p w14:paraId="3135A0EB" w14:textId="77777777" w:rsidR="001260D9" w:rsidRPr="00F9633B" w:rsidRDefault="001260D9" w:rsidP="001260D9">
            <w:pPr>
              <w:pStyle w:val="TableText"/>
              <w:jc w:val="right"/>
              <w:rPr>
                <w:lang w:eastAsia="en-AU"/>
              </w:rPr>
            </w:pPr>
          </w:p>
        </w:tc>
        <w:tc>
          <w:tcPr>
            <w:tcW w:w="999" w:type="dxa"/>
          </w:tcPr>
          <w:p w14:paraId="716B1F3A" w14:textId="77777777" w:rsidR="001260D9" w:rsidRPr="00F9633B" w:rsidRDefault="001260D9" w:rsidP="001260D9">
            <w:pPr>
              <w:pStyle w:val="TableText"/>
              <w:jc w:val="right"/>
              <w:rPr>
                <w:lang w:eastAsia="en-AU"/>
              </w:rPr>
            </w:pPr>
          </w:p>
        </w:tc>
        <w:tc>
          <w:tcPr>
            <w:tcW w:w="621" w:type="dxa"/>
          </w:tcPr>
          <w:p w14:paraId="3599D554" w14:textId="77777777" w:rsidR="001260D9" w:rsidRPr="00F9633B" w:rsidRDefault="001260D9" w:rsidP="001260D9">
            <w:pPr>
              <w:pStyle w:val="TableText"/>
              <w:jc w:val="right"/>
              <w:rPr>
                <w:lang w:eastAsia="en-AU"/>
              </w:rPr>
            </w:pPr>
          </w:p>
        </w:tc>
        <w:tc>
          <w:tcPr>
            <w:tcW w:w="630" w:type="dxa"/>
          </w:tcPr>
          <w:p w14:paraId="6999C8A9" w14:textId="77777777" w:rsidR="001260D9" w:rsidRPr="00F9633B" w:rsidRDefault="001260D9" w:rsidP="001260D9">
            <w:pPr>
              <w:pStyle w:val="TableText"/>
              <w:jc w:val="right"/>
              <w:rPr>
                <w:lang w:eastAsia="en-AU"/>
              </w:rPr>
            </w:pPr>
          </w:p>
        </w:tc>
        <w:tc>
          <w:tcPr>
            <w:tcW w:w="950" w:type="dxa"/>
          </w:tcPr>
          <w:p w14:paraId="4BB3F0BB" w14:textId="77777777" w:rsidR="001260D9" w:rsidRPr="00F9633B" w:rsidRDefault="001260D9" w:rsidP="001260D9">
            <w:pPr>
              <w:pStyle w:val="TableText"/>
              <w:jc w:val="right"/>
              <w:rPr>
                <w:lang w:eastAsia="en-AU"/>
              </w:rPr>
            </w:pPr>
          </w:p>
        </w:tc>
        <w:tc>
          <w:tcPr>
            <w:tcW w:w="677" w:type="dxa"/>
          </w:tcPr>
          <w:p w14:paraId="51272101" w14:textId="77777777" w:rsidR="001260D9" w:rsidRPr="00F9633B" w:rsidRDefault="001260D9" w:rsidP="001260D9">
            <w:pPr>
              <w:pStyle w:val="TableText"/>
              <w:jc w:val="right"/>
              <w:rPr>
                <w:lang w:eastAsia="en-AU"/>
              </w:rPr>
            </w:pPr>
            <w:r w:rsidRPr="00F9633B">
              <w:rPr>
                <w:lang w:eastAsia="en-AU"/>
              </w:rPr>
              <w:t>0.02</w:t>
            </w:r>
          </w:p>
        </w:tc>
      </w:tr>
      <w:tr w:rsidR="001260D9" w:rsidRPr="00F9633B" w14:paraId="7A0BFBF0" w14:textId="77777777" w:rsidTr="001260D9">
        <w:trPr>
          <w:cantSplit/>
        </w:trPr>
        <w:tc>
          <w:tcPr>
            <w:tcW w:w="1379" w:type="dxa"/>
          </w:tcPr>
          <w:p w14:paraId="1A224031" w14:textId="77777777" w:rsidR="001260D9" w:rsidRPr="00F9633B" w:rsidRDefault="001260D9" w:rsidP="001260D9">
            <w:pPr>
              <w:pStyle w:val="TableText"/>
              <w:ind w:left="144"/>
              <w:rPr>
                <w:lang w:eastAsia="en-AU"/>
              </w:rPr>
            </w:pPr>
            <w:r w:rsidRPr="00F9633B">
              <w:rPr>
                <w:lang w:eastAsia="en-AU"/>
              </w:rPr>
              <w:t>Spouse/partner</w:t>
            </w:r>
          </w:p>
        </w:tc>
        <w:tc>
          <w:tcPr>
            <w:tcW w:w="824" w:type="dxa"/>
          </w:tcPr>
          <w:p w14:paraId="2F05491B" w14:textId="77777777" w:rsidR="001260D9" w:rsidRPr="00F9633B" w:rsidRDefault="001260D9" w:rsidP="001260D9">
            <w:pPr>
              <w:pStyle w:val="TableText"/>
              <w:jc w:val="right"/>
              <w:rPr>
                <w:lang w:eastAsia="en-AU"/>
              </w:rPr>
            </w:pPr>
            <w:r w:rsidRPr="00F9633B">
              <w:rPr>
                <w:lang w:eastAsia="en-AU"/>
              </w:rPr>
              <w:t>69.4</w:t>
            </w:r>
          </w:p>
        </w:tc>
        <w:tc>
          <w:tcPr>
            <w:tcW w:w="605" w:type="dxa"/>
          </w:tcPr>
          <w:p w14:paraId="78D25836" w14:textId="77777777" w:rsidR="001260D9" w:rsidRPr="00F9633B" w:rsidRDefault="001260D9" w:rsidP="001260D9">
            <w:pPr>
              <w:pStyle w:val="TableText"/>
              <w:jc w:val="right"/>
              <w:rPr>
                <w:lang w:eastAsia="en-AU"/>
              </w:rPr>
            </w:pPr>
            <w:r w:rsidRPr="00F9633B">
              <w:rPr>
                <w:lang w:eastAsia="en-AU"/>
              </w:rPr>
              <w:t>662</w:t>
            </w:r>
          </w:p>
        </w:tc>
        <w:tc>
          <w:tcPr>
            <w:tcW w:w="630" w:type="dxa"/>
          </w:tcPr>
          <w:p w14:paraId="388F13CB" w14:textId="77777777" w:rsidR="001260D9" w:rsidRPr="00F9633B" w:rsidRDefault="001260D9" w:rsidP="001260D9">
            <w:pPr>
              <w:pStyle w:val="TableText"/>
              <w:jc w:val="right"/>
              <w:rPr>
                <w:lang w:eastAsia="en-AU"/>
              </w:rPr>
            </w:pPr>
            <w:r w:rsidRPr="00F9633B">
              <w:rPr>
                <w:lang w:eastAsia="en-AU"/>
              </w:rPr>
              <w:t>71.3</w:t>
            </w:r>
          </w:p>
        </w:tc>
        <w:tc>
          <w:tcPr>
            <w:tcW w:w="999" w:type="dxa"/>
          </w:tcPr>
          <w:p w14:paraId="63F7161B" w14:textId="77777777" w:rsidR="001260D9" w:rsidRPr="00F9633B" w:rsidRDefault="001260D9" w:rsidP="001260D9">
            <w:pPr>
              <w:pStyle w:val="TableText"/>
              <w:jc w:val="right"/>
              <w:rPr>
                <w:lang w:eastAsia="en-AU"/>
              </w:rPr>
            </w:pPr>
            <w:r w:rsidRPr="00F9633B">
              <w:rPr>
                <w:lang w:eastAsia="en-AU"/>
              </w:rPr>
              <w:t>(68.3</w:t>
            </w:r>
            <w:r w:rsidR="00125D25" w:rsidRPr="00F9633B">
              <w:rPr>
                <w:lang w:eastAsia="en-AU"/>
              </w:rPr>
              <w:t xml:space="preserve"> –</w:t>
            </w:r>
            <w:r w:rsidRPr="00F9633B">
              <w:rPr>
                <w:lang w:eastAsia="en-AU"/>
              </w:rPr>
              <w:t xml:space="preserve"> 74.1)</w:t>
            </w:r>
          </w:p>
        </w:tc>
        <w:tc>
          <w:tcPr>
            <w:tcW w:w="621" w:type="dxa"/>
          </w:tcPr>
          <w:p w14:paraId="1917EEF7" w14:textId="77777777" w:rsidR="001260D9" w:rsidRPr="00F9633B" w:rsidRDefault="001260D9" w:rsidP="001260D9">
            <w:pPr>
              <w:pStyle w:val="TableText"/>
              <w:jc w:val="right"/>
              <w:rPr>
                <w:lang w:eastAsia="en-AU"/>
              </w:rPr>
            </w:pPr>
            <w:r w:rsidRPr="00F9633B">
              <w:rPr>
                <w:lang w:eastAsia="en-AU"/>
              </w:rPr>
              <w:t>300</w:t>
            </w:r>
          </w:p>
        </w:tc>
        <w:tc>
          <w:tcPr>
            <w:tcW w:w="630" w:type="dxa"/>
          </w:tcPr>
          <w:p w14:paraId="46373573" w14:textId="77777777" w:rsidR="001260D9" w:rsidRPr="00F9633B" w:rsidRDefault="001260D9" w:rsidP="001260D9">
            <w:pPr>
              <w:pStyle w:val="TableText"/>
              <w:jc w:val="right"/>
              <w:rPr>
                <w:lang w:eastAsia="en-AU"/>
              </w:rPr>
            </w:pPr>
            <w:r w:rsidRPr="00F9633B">
              <w:rPr>
                <w:lang w:eastAsia="en-AU"/>
              </w:rPr>
              <w:t>65.5</w:t>
            </w:r>
          </w:p>
        </w:tc>
        <w:tc>
          <w:tcPr>
            <w:tcW w:w="950" w:type="dxa"/>
          </w:tcPr>
          <w:p w14:paraId="4F0A4DB3" w14:textId="77777777" w:rsidR="001260D9" w:rsidRPr="00F9633B" w:rsidRDefault="001260D9" w:rsidP="001260D9">
            <w:pPr>
              <w:pStyle w:val="TableText"/>
              <w:jc w:val="right"/>
              <w:rPr>
                <w:lang w:eastAsia="en-AU"/>
              </w:rPr>
            </w:pPr>
            <w:r w:rsidRPr="00F9633B">
              <w:rPr>
                <w:lang w:eastAsia="en-AU"/>
              </w:rPr>
              <w:t>(61.0</w:t>
            </w:r>
            <w:r w:rsidR="00125D25" w:rsidRPr="00F9633B">
              <w:rPr>
                <w:lang w:eastAsia="en-AU"/>
              </w:rPr>
              <w:t xml:space="preserve"> –</w:t>
            </w:r>
            <w:r w:rsidRPr="00F9633B">
              <w:rPr>
                <w:lang w:eastAsia="en-AU"/>
              </w:rPr>
              <w:t xml:space="preserve"> 69.7)</w:t>
            </w:r>
          </w:p>
        </w:tc>
        <w:tc>
          <w:tcPr>
            <w:tcW w:w="677" w:type="dxa"/>
          </w:tcPr>
          <w:p w14:paraId="5953AC75" w14:textId="77777777" w:rsidR="001260D9" w:rsidRPr="00F9633B" w:rsidRDefault="001260D9" w:rsidP="001260D9">
            <w:pPr>
              <w:pStyle w:val="TableText"/>
              <w:jc w:val="right"/>
              <w:rPr>
                <w:lang w:eastAsia="en-AU"/>
              </w:rPr>
            </w:pPr>
          </w:p>
        </w:tc>
      </w:tr>
      <w:tr w:rsidR="001260D9" w:rsidRPr="00F9633B" w14:paraId="78CC830F"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38CD148F" w14:textId="77777777" w:rsidR="001260D9" w:rsidRPr="00F9633B" w:rsidRDefault="001260D9" w:rsidP="001260D9">
            <w:pPr>
              <w:pStyle w:val="TableText"/>
              <w:ind w:left="144"/>
              <w:rPr>
                <w:lang w:eastAsia="en-AU"/>
              </w:rPr>
            </w:pPr>
            <w:r w:rsidRPr="00F9633B">
              <w:rPr>
                <w:lang w:eastAsia="en-AU"/>
              </w:rPr>
              <w:t>Ex-spouse</w:t>
            </w:r>
          </w:p>
        </w:tc>
        <w:tc>
          <w:tcPr>
            <w:tcW w:w="824" w:type="dxa"/>
          </w:tcPr>
          <w:p w14:paraId="2E9A7ADB" w14:textId="77777777" w:rsidR="001260D9" w:rsidRPr="00F9633B" w:rsidRDefault="001260D9" w:rsidP="001260D9">
            <w:pPr>
              <w:pStyle w:val="TableText"/>
              <w:jc w:val="right"/>
              <w:rPr>
                <w:lang w:eastAsia="en-AU"/>
              </w:rPr>
            </w:pPr>
            <w:r w:rsidRPr="00F9633B">
              <w:rPr>
                <w:lang w:eastAsia="en-AU"/>
              </w:rPr>
              <w:t>1.5</w:t>
            </w:r>
          </w:p>
        </w:tc>
        <w:tc>
          <w:tcPr>
            <w:tcW w:w="605" w:type="dxa"/>
          </w:tcPr>
          <w:p w14:paraId="7767F347" w14:textId="77777777" w:rsidR="001260D9" w:rsidRPr="00F9633B" w:rsidRDefault="001260D9" w:rsidP="001260D9">
            <w:pPr>
              <w:pStyle w:val="TableText"/>
              <w:jc w:val="right"/>
              <w:rPr>
                <w:lang w:eastAsia="en-AU"/>
              </w:rPr>
            </w:pPr>
            <w:r w:rsidRPr="00F9633B">
              <w:rPr>
                <w:lang w:eastAsia="en-AU"/>
              </w:rPr>
              <w:t>15</w:t>
            </w:r>
          </w:p>
        </w:tc>
        <w:tc>
          <w:tcPr>
            <w:tcW w:w="630" w:type="dxa"/>
          </w:tcPr>
          <w:p w14:paraId="69ECF52F" w14:textId="77777777" w:rsidR="001260D9" w:rsidRPr="00F9633B" w:rsidRDefault="001260D9" w:rsidP="001260D9">
            <w:pPr>
              <w:pStyle w:val="TableText"/>
              <w:jc w:val="right"/>
              <w:rPr>
                <w:lang w:eastAsia="en-AU"/>
              </w:rPr>
            </w:pPr>
            <w:r w:rsidRPr="00F9633B">
              <w:rPr>
                <w:lang w:eastAsia="en-AU"/>
              </w:rPr>
              <w:t>1.6</w:t>
            </w:r>
          </w:p>
        </w:tc>
        <w:tc>
          <w:tcPr>
            <w:tcW w:w="999" w:type="dxa"/>
          </w:tcPr>
          <w:p w14:paraId="4286F8CC" w14:textId="77777777" w:rsidR="001260D9" w:rsidRPr="00F9633B" w:rsidRDefault="001260D9" w:rsidP="001260D9">
            <w:pPr>
              <w:pStyle w:val="TableText"/>
              <w:jc w:val="right"/>
              <w:rPr>
                <w:lang w:eastAsia="en-AU"/>
              </w:rPr>
            </w:pPr>
            <w:r w:rsidRPr="00F9633B">
              <w:rPr>
                <w:lang w:eastAsia="en-AU"/>
              </w:rPr>
              <w:t>(1.0</w:t>
            </w:r>
            <w:r w:rsidR="00125D25" w:rsidRPr="00F9633B">
              <w:rPr>
                <w:lang w:eastAsia="en-AU"/>
              </w:rPr>
              <w:t xml:space="preserve"> –</w:t>
            </w:r>
            <w:r w:rsidRPr="00F9633B">
              <w:rPr>
                <w:lang w:eastAsia="en-AU"/>
              </w:rPr>
              <w:t xml:space="preserve"> 2.7)</w:t>
            </w:r>
          </w:p>
        </w:tc>
        <w:tc>
          <w:tcPr>
            <w:tcW w:w="621" w:type="dxa"/>
          </w:tcPr>
          <w:p w14:paraId="4F037317" w14:textId="77777777" w:rsidR="001260D9" w:rsidRPr="00F9633B" w:rsidRDefault="001260D9" w:rsidP="001260D9">
            <w:pPr>
              <w:pStyle w:val="TableText"/>
              <w:jc w:val="right"/>
              <w:rPr>
                <w:lang w:eastAsia="en-AU"/>
              </w:rPr>
            </w:pPr>
            <w:r w:rsidRPr="00F9633B">
              <w:rPr>
                <w:lang w:eastAsia="en-AU"/>
              </w:rPr>
              <w:t>6</w:t>
            </w:r>
          </w:p>
        </w:tc>
        <w:tc>
          <w:tcPr>
            <w:tcW w:w="630" w:type="dxa"/>
          </w:tcPr>
          <w:p w14:paraId="5263100C" w14:textId="77777777" w:rsidR="001260D9" w:rsidRPr="00F9633B" w:rsidRDefault="001260D9" w:rsidP="001260D9">
            <w:pPr>
              <w:pStyle w:val="TableText"/>
              <w:jc w:val="right"/>
              <w:rPr>
                <w:lang w:eastAsia="en-AU"/>
              </w:rPr>
            </w:pPr>
            <w:r w:rsidRPr="00F9633B">
              <w:rPr>
                <w:lang w:eastAsia="en-AU"/>
              </w:rPr>
              <w:t>1.3</w:t>
            </w:r>
          </w:p>
        </w:tc>
        <w:tc>
          <w:tcPr>
            <w:tcW w:w="950" w:type="dxa"/>
          </w:tcPr>
          <w:p w14:paraId="3D6B7C45" w14:textId="77777777" w:rsidR="001260D9" w:rsidRPr="00F9633B" w:rsidRDefault="001260D9" w:rsidP="001260D9">
            <w:pPr>
              <w:pStyle w:val="TableText"/>
              <w:jc w:val="right"/>
              <w:rPr>
                <w:lang w:eastAsia="en-AU"/>
              </w:rPr>
            </w:pPr>
            <w:r w:rsidRPr="00F9633B">
              <w:rPr>
                <w:lang w:eastAsia="en-AU"/>
              </w:rPr>
              <w:t>(0.6</w:t>
            </w:r>
            <w:r w:rsidR="00125D25" w:rsidRPr="00F9633B">
              <w:rPr>
                <w:lang w:eastAsia="en-AU"/>
              </w:rPr>
              <w:t xml:space="preserve"> –</w:t>
            </w:r>
            <w:r w:rsidRPr="00F9633B">
              <w:rPr>
                <w:lang w:eastAsia="en-AU"/>
              </w:rPr>
              <w:t xml:space="preserve"> 2.9)</w:t>
            </w:r>
          </w:p>
        </w:tc>
        <w:tc>
          <w:tcPr>
            <w:tcW w:w="677" w:type="dxa"/>
          </w:tcPr>
          <w:p w14:paraId="5F8B29B9" w14:textId="77777777" w:rsidR="001260D9" w:rsidRPr="00F9633B" w:rsidRDefault="001260D9" w:rsidP="001260D9">
            <w:pPr>
              <w:pStyle w:val="TableText"/>
              <w:jc w:val="right"/>
              <w:rPr>
                <w:lang w:eastAsia="en-AU"/>
              </w:rPr>
            </w:pPr>
          </w:p>
        </w:tc>
      </w:tr>
      <w:tr w:rsidR="001260D9" w:rsidRPr="00F9633B" w14:paraId="746CED75" w14:textId="77777777" w:rsidTr="001260D9">
        <w:trPr>
          <w:cantSplit/>
        </w:trPr>
        <w:tc>
          <w:tcPr>
            <w:tcW w:w="1379" w:type="dxa"/>
          </w:tcPr>
          <w:p w14:paraId="58CCC305" w14:textId="77777777" w:rsidR="001260D9" w:rsidRPr="00F9633B" w:rsidRDefault="001260D9" w:rsidP="001260D9">
            <w:pPr>
              <w:pStyle w:val="TableText"/>
              <w:ind w:left="144"/>
              <w:rPr>
                <w:lang w:eastAsia="en-AU"/>
              </w:rPr>
            </w:pPr>
            <w:r w:rsidRPr="00F9633B">
              <w:rPr>
                <w:lang w:eastAsia="en-AU"/>
              </w:rPr>
              <w:t>Parent</w:t>
            </w:r>
          </w:p>
        </w:tc>
        <w:tc>
          <w:tcPr>
            <w:tcW w:w="824" w:type="dxa"/>
          </w:tcPr>
          <w:p w14:paraId="4262784C" w14:textId="77777777" w:rsidR="001260D9" w:rsidRPr="00F9633B" w:rsidRDefault="001260D9" w:rsidP="001260D9">
            <w:pPr>
              <w:pStyle w:val="TableText"/>
              <w:jc w:val="right"/>
              <w:rPr>
                <w:lang w:eastAsia="en-AU"/>
              </w:rPr>
            </w:pPr>
            <w:r w:rsidRPr="00F9633B">
              <w:rPr>
                <w:lang w:eastAsia="en-AU"/>
              </w:rPr>
              <w:t>19.8</w:t>
            </w:r>
          </w:p>
        </w:tc>
        <w:tc>
          <w:tcPr>
            <w:tcW w:w="605" w:type="dxa"/>
          </w:tcPr>
          <w:p w14:paraId="56ADE183" w14:textId="77777777" w:rsidR="001260D9" w:rsidRPr="00F9633B" w:rsidRDefault="001260D9" w:rsidP="001260D9">
            <w:pPr>
              <w:pStyle w:val="TableText"/>
              <w:jc w:val="right"/>
              <w:rPr>
                <w:lang w:eastAsia="en-AU"/>
              </w:rPr>
            </w:pPr>
            <w:r w:rsidRPr="00F9633B">
              <w:rPr>
                <w:lang w:eastAsia="en-AU"/>
              </w:rPr>
              <w:t>182</w:t>
            </w:r>
          </w:p>
        </w:tc>
        <w:tc>
          <w:tcPr>
            <w:tcW w:w="630" w:type="dxa"/>
          </w:tcPr>
          <w:p w14:paraId="67B139A0" w14:textId="77777777" w:rsidR="001260D9" w:rsidRPr="00F9633B" w:rsidRDefault="001260D9" w:rsidP="001260D9">
            <w:pPr>
              <w:pStyle w:val="TableText"/>
              <w:jc w:val="right"/>
              <w:rPr>
                <w:lang w:eastAsia="en-AU"/>
              </w:rPr>
            </w:pPr>
            <w:r w:rsidRPr="00F9633B">
              <w:rPr>
                <w:lang w:eastAsia="en-AU"/>
              </w:rPr>
              <w:t>19.6</w:t>
            </w:r>
          </w:p>
        </w:tc>
        <w:tc>
          <w:tcPr>
            <w:tcW w:w="999" w:type="dxa"/>
          </w:tcPr>
          <w:p w14:paraId="14FCA391" w14:textId="77777777" w:rsidR="001260D9" w:rsidRPr="00F9633B" w:rsidRDefault="001260D9" w:rsidP="001260D9">
            <w:pPr>
              <w:pStyle w:val="TableText"/>
              <w:jc w:val="right"/>
              <w:rPr>
                <w:lang w:eastAsia="en-AU"/>
              </w:rPr>
            </w:pPr>
            <w:r w:rsidRPr="00F9633B">
              <w:rPr>
                <w:lang w:eastAsia="en-AU"/>
              </w:rPr>
              <w:t>(17.2</w:t>
            </w:r>
            <w:r w:rsidR="00125D25" w:rsidRPr="00F9633B">
              <w:rPr>
                <w:lang w:eastAsia="en-AU"/>
              </w:rPr>
              <w:t xml:space="preserve"> –</w:t>
            </w:r>
            <w:r w:rsidRPr="00F9633B">
              <w:rPr>
                <w:lang w:eastAsia="en-AU"/>
              </w:rPr>
              <w:t xml:space="preserve"> 22.3)</w:t>
            </w:r>
          </w:p>
        </w:tc>
        <w:tc>
          <w:tcPr>
            <w:tcW w:w="621" w:type="dxa"/>
          </w:tcPr>
          <w:p w14:paraId="3B1BAF7E" w14:textId="77777777" w:rsidR="001260D9" w:rsidRPr="00F9633B" w:rsidRDefault="001260D9" w:rsidP="001260D9">
            <w:pPr>
              <w:pStyle w:val="TableText"/>
              <w:jc w:val="right"/>
              <w:rPr>
                <w:lang w:eastAsia="en-AU"/>
              </w:rPr>
            </w:pPr>
            <w:r w:rsidRPr="00F9633B">
              <w:rPr>
                <w:lang w:eastAsia="en-AU"/>
              </w:rPr>
              <w:t>93</w:t>
            </w:r>
          </w:p>
        </w:tc>
        <w:tc>
          <w:tcPr>
            <w:tcW w:w="630" w:type="dxa"/>
          </w:tcPr>
          <w:p w14:paraId="302848FE" w14:textId="77777777" w:rsidR="001260D9" w:rsidRPr="00F9633B" w:rsidRDefault="001260D9" w:rsidP="001260D9">
            <w:pPr>
              <w:pStyle w:val="TableText"/>
              <w:jc w:val="right"/>
              <w:rPr>
                <w:lang w:eastAsia="en-AU"/>
              </w:rPr>
            </w:pPr>
            <w:r w:rsidRPr="00F9633B">
              <w:rPr>
                <w:lang w:eastAsia="en-AU"/>
              </w:rPr>
              <w:t>20.3</w:t>
            </w:r>
          </w:p>
        </w:tc>
        <w:tc>
          <w:tcPr>
            <w:tcW w:w="950" w:type="dxa"/>
          </w:tcPr>
          <w:p w14:paraId="14851869" w14:textId="77777777" w:rsidR="001260D9" w:rsidRPr="00F9633B" w:rsidRDefault="001260D9" w:rsidP="001260D9">
            <w:pPr>
              <w:pStyle w:val="TableText"/>
              <w:jc w:val="right"/>
              <w:rPr>
                <w:lang w:eastAsia="en-AU"/>
              </w:rPr>
            </w:pPr>
            <w:r w:rsidRPr="00F9633B">
              <w:rPr>
                <w:lang w:eastAsia="en-AU"/>
              </w:rPr>
              <w:t>(16.9</w:t>
            </w:r>
            <w:r w:rsidR="00125D25" w:rsidRPr="00F9633B">
              <w:rPr>
                <w:lang w:eastAsia="en-AU"/>
              </w:rPr>
              <w:t xml:space="preserve"> –</w:t>
            </w:r>
            <w:r w:rsidRPr="00F9633B">
              <w:rPr>
                <w:lang w:eastAsia="en-AU"/>
              </w:rPr>
              <w:t xml:space="preserve"> 24.3)</w:t>
            </w:r>
          </w:p>
        </w:tc>
        <w:tc>
          <w:tcPr>
            <w:tcW w:w="677" w:type="dxa"/>
          </w:tcPr>
          <w:p w14:paraId="51062958" w14:textId="77777777" w:rsidR="001260D9" w:rsidRPr="00F9633B" w:rsidRDefault="001260D9" w:rsidP="001260D9">
            <w:pPr>
              <w:pStyle w:val="TableText"/>
              <w:jc w:val="right"/>
              <w:rPr>
                <w:lang w:eastAsia="en-AU"/>
              </w:rPr>
            </w:pPr>
          </w:p>
        </w:tc>
      </w:tr>
      <w:tr w:rsidR="001260D9" w:rsidRPr="00F9633B" w14:paraId="0997C8E9" w14:textId="77777777" w:rsidTr="001260D9">
        <w:trPr>
          <w:cnfStyle w:val="000000100000" w:firstRow="0" w:lastRow="0" w:firstColumn="0" w:lastColumn="0" w:oddVBand="0" w:evenVBand="0" w:oddHBand="1" w:evenHBand="0" w:firstRowFirstColumn="0" w:firstRowLastColumn="0" w:lastRowFirstColumn="0" w:lastRowLastColumn="0"/>
          <w:cantSplit/>
        </w:trPr>
        <w:tc>
          <w:tcPr>
            <w:tcW w:w="1379" w:type="dxa"/>
          </w:tcPr>
          <w:p w14:paraId="11DE8F34" w14:textId="77777777" w:rsidR="001260D9" w:rsidRPr="00F9633B" w:rsidRDefault="001260D9" w:rsidP="001260D9">
            <w:pPr>
              <w:pStyle w:val="TableText"/>
              <w:ind w:left="144"/>
              <w:rPr>
                <w:lang w:eastAsia="en-AU"/>
              </w:rPr>
            </w:pPr>
            <w:r w:rsidRPr="00F9633B">
              <w:rPr>
                <w:lang w:eastAsia="en-AU"/>
              </w:rPr>
              <w:t>Adult children aged 18+</w:t>
            </w:r>
          </w:p>
        </w:tc>
        <w:tc>
          <w:tcPr>
            <w:tcW w:w="824" w:type="dxa"/>
          </w:tcPr>
          <w:p w14:paraId="22286E5F" w14:textId="77777777" w:rsidR="001260D9" w:rsidRPr="00F9633B" w:rsidRDefault="001260D9" w:rsidP="001260D9">
            <w:pPr>
              <w:pStyle w:val="TableText"/>
              <w:jc w:val="right"/>
              <w:rPr>
                <w:lang w:eastAsia="en-AU"/>
              </w:rPr>
            </w:pPr>
            <w:r w:rsidRPr="00F9633B">
              <w:rPr>
                <w:lang w:eastAsia="en-AU"/>
              </w:rPr>
              <w:t>7.3</w:t>
            </w:r>
          </w:p>
        </w:tc>
        <w:tc>
          <w:tcPr>
            <w:tcW w:w="605" w:type="dxa"/>
          </w:tcPr>
          <w:p w14:paraId="041EF9FF" w14:textId="77777777" w:rsidR="001260D9" w:rsidRPr="00F9633B" w:rsidRDefault="001260D9" w:rsidP="001260D9">
            <w:pPr>
              <w:pStyle w:val="TableText"/>
              <w:jc w:val="right"/>
              <w:rPr>
                <w:lang w:eastAsia="en-AU"/>
              </w:rPr>
            </w:pPr>
            <w:r w:rsidRPr="00F9633B">
              <w:rPr>
                <w:lang w:eastAsia="en-AU"/>
              </w:rPr>
              <w:t>54</w:t>
            </w:r>
          </w:p>
        </w:tc>
        <w:tc>
          <w:tcPr>
            <w:tcW w:w="630" w:type="dxa"/>
          </w:tcPr>
          <w:p w14:paraId="33696A0E" w14:textId="77777777" w:rsidR="001260D9" w:rsidRPr="00F9633B" w:rsidRDefault="001260D9" w:rsidP="001260D9">
            <w:pPr>
              <w:pStyle w:val="TableText"/>
              <w:jc w:val="right"/>
              <w:rPr>
                <w:lang w:eastAsia="en-AU"/>
              </w:rPr>
            </w:pPr>
            <w:r w:rsidRPr="00F9633B">
              <w:rPr>
                <w:lang w:eastAsia="en-AU"/>
              </w:rPr>
              <w:t>5.8</w:t>
            </w:r>
          </w:p>
        </w:tc>
        <w:tc>
          <w:tcPr>
            <w:tcW w:w="999" w:type="dxa"/>
          </w:tcPr>
          <w:p w14:paraId="6E165A53" w14:textId="77777777" w:rsidR="001260D9" w:rsidRPr="00F9633B" w:rsidRDefault="001260D9" w:rsidP="001260D9">
            <w:pPr>
              <w:pStyle w:val="TableText"/>
              <w:jc w:val="right"/>
              <w:rPr>
                <w:lang w:eastAsia="en-AU"/>
              </w:rPr>
            </w:pPr>
            <w:r w:rsidRPr="00F9633B">
              <w:rPr>
                <w:lang w:eastAsia="en-AU"/>
              </w:rPr>
              <w:t>(4.5</w:t>
            </w:r>
            <w:r w:rsidR="00125D25" w:rsidRPr="00F9633B">
              <w:rPr>
                <w:lang w:eastAsia="en-AU"/>
              </w:rPr>
              <w:t xml:space="preserve"> –</w:t>
            </w:r>
            <w:r w:rsidRPr="00F9633B">
              <w:rPr>
                <w:lang w:eastAsia="en-AU"/>
              </w:rPr>
              <w:t xml:space="preserve"> 7.5)</w:t>
            </w:r>
          </w:p>
        </w:tc>
        <w:tc>
          <w:tcPr>
            <w:tcW w:w="621" w:type="dxa"/>
          </w:tcPr>
          <w:p w14:paraId="6A9407AE" w14:textId="77777777" w:rsidR="001260D9" w:rsidRPr="00F9633B" w:rsidRDefault="001260D9" w:rsidP="001260D9">
            <w:pPr>
              <w:pStyle w:val="TableText"/>
              <w:jc w:val="right"/>
              <w:rPr>
                <w:lang w:eastAsia="en-AU"/>
              </w:rPr>
            </w:pPr>
            <w:r w:rsidRPr="00F9633B">
              <w:rPr>
                <w:lang w:eastAsia="en-AU"/>
              </w:rPr>
              <w:t>48</w:t>
            </w:r>
          </w:p>
        </w:tc>
        <w:tc>
          <w:tcPr>
            <w:tcW w:w="630" w:type="dxa"/>
          </w:tcPr>
          <w:p w14:paraId="4BF77CD8" w14:textId="77777777" w:rsidR="001260D9" w:rsidRPr="00F9633B" w:rsidRDefault="001260D9" w:rsidP="001260D9">
            <w:pPr>
              <w:pStyle w:val="TableText"/>
              <w:jc w:val="right"/>
              <w:rPr>
                <w:lang w:eastAsia="en-AU"/>
              </w:rPr>
            </w:pPr>
            <w:r w:rsidRPr="00F9633B">
              <w:rPr>
                <w:lang w:eastAsia="en-AU"/>
              </w:rPr>
              <w:t>10.5</w:t>
            </w:r>
          </w:p>
        </w:tc>
        <w:tc>
          <w:tcPr>
            <w:tcW w:w="950" w:type="dxa"/>
          </w:tcPr>
          <w:p w14:paraId="707D541D" w14:textId="77777777" w:rsidR="001260D9" w:rsidRPr="00F9633B" w:rsidRDefault="001260D9" w:rsidP="001260D9">
            <w:pPr>
              <w:pStyle w:val="TableText"/>
              <w:jc w:val="right"/>
              <w:rPr>
                <w:lang w:eastAsia="en-AU"/>
              </w:rPr>
            </w:pPr>
            <w:r w:rsidRPr="00F9633B">
              <w:rPr>
                <w:lang w:eastAsia="en-AU"/>
              </w:rPr>
              <w:t>(8.0</w:t>
            </w:r>
            <w:r w:rsidR="00125D25" w:rsidRPr="00F9633B">
              <w:rPr>
                <w:lang w:eastAsia="en-AU"/>
              </w:rPr>
              <w:t xml:space="preserve"> –</w:t>
            </w:r>
            <w:r w:rsidRPr="00F9633B">
              <w:rPr>
                <w:lang w:eastAsia="en-AU"/>
              </w:rPr>
              <w:t xml:space="preserve"> 13.6)</w:t>
            </w:r>
          </w:p>
        </w:tc>
        <w:tc>
          <w:tcPr>
            <w:tcW w:w="677" w:type="dxa"/>
          </w:tcPr>
          <w:p w14:paraId="1310E116" w14:textId="77777777" w:rsidR="001260D9" w:rsidRPr="00F9633B" w:rsidRDefault="001260D9" w:rsidP="001260D9">
            <w:pPr>
              <w:pStyle w:val="TableText"/>
              <w:jc w:val="right"/>
              <w:rPr>
                <w:lang w:eastAsia="en-AU"/>
              </w:rPr>
            </w:pPr>
          </w:p>
        </w:tc>
      </w:tr>
      <w:tr w:rsidR="001260D9" w:rsidRPr="00F9633B" w14:paraId="6E513713" w14:textId="77777777" w:rsidTr="001260D9">
        <w:trPr>
          <w:cnfStyle w:val="010000000000" w:firstRow="0" w:lastRow="1" w:firstColumn="0" w:lastColumn="0" w:oddVBand="0" w:evenVBand="0" w:oddHBand="0" w:evenHBand="0" w:firstRowFirstColumn="0" w:firstRowLastColumn="0" w:lastRowFirstColumn="0" w:lastRowLastColumn="0"/>
          <w:cantSplit/>
        </w:trPr>
        <w:tc>
          <w:tcPr>
            <w:tcW w:w="1379" w:type="dxa"/>
          </w:tcPr>
          <w:p w14:paraId="1F0343CD" w14:textId="77777777" w:rsidR="001260D9" w:rsidRPr="00F9633B" w:rsidRDefault="001260D9" w:rsidP="001260D9">
            <w:pPr>
              <w:pStyle w:val="TableText"/>
              <w:ind w:left="144"/>
              <w:rPr>
                <w:lang w:eastAsia="en-AU"/>
              </w:rPr>
            </w:pPr>
            <w:r w:rsidRPr="00F9633B">
              <w:rPr>
                <w:lang w:eastAsia="en-AU"/>
              </w:rPr>
              <w:t>Other</w:t>
            </w:r>
          </w:p>
        </w:tc>
        <w:tc>
          <w:tcPr>
            <w:tcW w:w="824" w:type="dxa"/>
          </w:tcPr>
          <w:p w14:paraId="5B4CC8F1" w14:textId="77777777" w:rsidR="001260D9" w:rsidRPr="00F9633B" w:rsidRDefault="001260D9" w:rsidP="001260D9">
            <w:pPr>
              <w:pStyle w:val="TableText"/>
              <w:jc w:val="right"/>
              <w:rPr>
                <w:lang w:eastAsia="en-AU"/>
              </w:rPr>
            </w:pPr>
            <w:r w:rsidRPr="00F9633B">
              <w:rPr>
                <w:lang w:eastAsia="en-AU"/>
              </w:rPr>
              <w:t>1.9</w:t>
            </w:r>
          </w:p>
        </w:tc>
        <w:tc>
          <w:tcPr>
            <w:tcW w:w="605" w:type="dxa"/>
          </w:tcPr>
          <w:p w14:paraId="2BC5AB9B" w14:textId="77777777" w:rsidR="001260D9" w:rsidRPr="00F9633B" w:rsidRDefault="001260D9" w:rsidP="001260D9">
            <w:pPr>
              <w:pStyle w:val="TableText"/>
              <w:jc w:val="right"/>
              <w:rPr>
                <w:lang w:eastAsia="en-AU"/>
              </w:rPr>
            </w:pPr>
            <w:r w:rsidRPr="00F9633B">
              <w:rPr>
                <w:lang w:eastAsia="en-AU"/>
              </w:rPr>
              <w:t>16</w:t>
            </w:r>
          </w:p>
        </w:tc>
        <w:tc>
          <w:tcPr>
            <w:tcW w:w="630" w:type="dxa"/>
          </w:tcPr>
          <w:p w14:paraId="59551BEB" w14:textId="77777777" w:rsidR="001260D9" w:rsidRPr="00F9633B" w:rsidRDefault="001260D9" w:rsidP="001260D9">
            <w:pPr>
              <w:pStyle w:val="TableText"/>
              <w:jc w:val="right"/>
              <w:rPr>
                <w:lang w:eastAsia="en-AU"/>
              </w:rPr>
            </w:pPr>
            <w:r w:rsidRPr="00F9633B">
              <w:rPr>
                <w:lang w:eastAsia="en-AU"/>
              </w:rPr>
              <w:t>1.7</w:t>
            </w:r>
          </w:p>
        </w:tc>
        <w:tc>
          <w:tcPr>
            <w:tcW w:w="999" w:type="dxa"/>
          </w:tcPr>
          <w:p w14:paraId="311CF292" w14:textId="77777777" w:rsidR="001260D9" w:rsidRPr="00F9633B" w:rsidRDefault="001260D9" w:rsidP="001260D9">
            <w:pPr>
              <w:pStyle w:val="TableText"/>
              <w:jc w:val="right"/>
              <w:rPr>
                <w:lang w:eastAsia="en-AU"/>
              </w:rPr>
            </w:pPr>
            <w:r w:rsidRPr="00F9633B">
              <w:rPr>
                <w:lang w:eastAsia="en-AU"/>
              </w:rPr>
              <w:t>(1.1</w:t>
            </w:r>
            <w:r w:rsidR="00125D25" w:rsidRPr="00F9633B">
              <w:rPr>
                <w:lang w:eastAsia="en-AU"/>
              </w:rPr>
              <w:t xml:space="preserve"> –</w:t>
            </w:r>
            <w:r w:rsidRPr="00F9633B">
              <w:rPr>
                <w:lang w:eastAsia="en-AU"/>
              </w:rPr>
              <w:t xml:space="preserve"> 2.8)</w:t>
            </w:r>
          </w:p>
        </w:tc>
        <w:tc>
          <w:tcPr>
            <w:tcW w:w="621" w:type="dxa"/>
          </w:tcPr>
          <w:p w14:paraId="3E92899B" w14:textId="77777777" w:rsidR="001260D9" w:rsidRPr="00F9633B" w:rsidRDefault="001260D9" w:rsidP="001260D9">
            <w:pPr>
              <w:pStyle w:val="TableText"/>
              <w:jc w:val="right"/>
              <w:rPr>
                <w:lang w:eastAsia="en-AU"/>
              </w:rPr>
            </w:pPr>
            <w:r w:rsidRPr="00F9633B">
              <w:rPr>
                <w:lang w:eastAsia="en-AU"/>
              </w:rPr>
              <w:t>11</w:t>
            </w:r>
          </w:p>
        </w:tc>
        <w:tc>
          <w:tcPr>
            <w:tcW w:w="630" w:type="dxa"/>
          </w:tcPr>
          <w:p w14:paraId="16B5CC7D" w14:textId="77777777" w:rsidR="001260D9" w:rsidRPr="00F9633B" w:rsidRDefault="001260D9" w:rsidP="001260D9">
            <w:pPr>
              <w:pStyle w:val="TableText"/>
              <w:jc w:val="right"/>
              <w:rPr>
                <w:lang w:eastAsia="en-AU"/>
              </w:rPr>
            </w:pPr>
            <w:r w:rsidRPr="00F9633B">
              <w:rPr>
                <w:lang w:eastAsia="en-AU"/>
              </w:rPr>
              <w:t>2.4</w:t>
            </w:r>
          </w:p>
        </w:tc>
        <w:tc>
          <w:tcPr>
            <w:tcW w:w="950" w:type="dxa"/>
          </w:tcPr>
          <w:p w14:paraId="57728E55" w14:textId="77777777" w:rsidR="001260D9" w:rsidRPr="00F9633B" w:rsidRDefault="001260D9" w:rsidP="001260D9">
            <w:pPr>
              <w:pStyle w:val="TableText"/>
              <w:jc w:val="right"/>
              <w:rPr>
                <w:lang w:eastAsia="en-AU"/>
              </w:rPr>
            </w:pPr>
            <w:r w:rsidRPr="00F9633B">
              <w:rPr>
                <w:lang w:eastAsia="en-AU"/>
              </w:rPr>
              <w:t>(1.3</w:t>
            </w:r>
            <w:r w:rsidR="00125D25" w:rsidRPr="00F9633B">
              <w:rPr>
                <w:lang w:eastAsia="en-AU"/>
              </w:rPr>
              <w:t xml:space="preserve"> –</w:t>
            </w:r>
            <w:r w:rsidRPr="00F9633B">
              <w:rPr>
                <w:lang w:eastAsia="en-AU"/>
              </w:rPr>
              <w:t xml:space="preserve"> 4.3)</w:t>
            </w:r>
          </w:p>
        </w:tc>
        <w:tc>
          <w:tcPr>
            <w:tcW w:w="677" w:type="dxa"/>
          </w:tcPr>
          <w:p w14:paraId="60CB3230" w14:textId="77777777" w:rsidR="001260D9" w:rsidRPr="00F9633B" w:rsidRDefault="001260D9" w:rsidP="001260D9">
            <w:pPr>
              <w:pStyle w:val="TableText"/>
              <w:jc w:val="right"/>
              <w:rPr>
                <w:lang w:eastAsia="en-AU"/>
              </w:rPr>
            </w:pPr>
          </w:p>
        </w:tc>
      </w:tr>
    </w:tbl>
    <w:p w14:paraId="3CBAB35D" w14:textId="77777777" w:rsidR="001260D9" w:rsidRPr="00F9633B" w:rsidRDefault="001260D9" w:rsidP="001260D9">
      <w:pPr>
        <w:pStyle w:val="TableNotes"/>
        <w:tabs>
          <w:tab w:val="left" w:pos="216"/>
        </w:tabs>
      </w:pPr>
      <w:r w:rsidRPr="00F9633B">
        <w:t>*</w:t>
      </w:r>
      <w:r w:rsidRPr="00F9633B">
        <w:tab/>
        <w:t>Given the extremely small number of Indigenous participants, this characteristic is not included in later analyses.</w:t>
      </w:r>
    </w:p>
    <w:p w14:paraId="617FBA25" w14:textId="77777777" w:rsidR="001260D9" w:rsidRPr="00F9633B" w:rsidRDefault="001260D9" w:rsidP="001260D9">
      <w:pPr>
        <w:pStyle w:val="TableNotes"/>
      </w:pPr>
      <w:r w:rsidRPr="00F9633B">
        <w:t>Note: 95% CI = 95% confidence interval.</w:t>
      </w:r>
    </w:p>
    <w:p w14:paraId="7C150297" w14:textId="77777777" w:rsidR="001260D9" w:rsidRPr="00F9633B" w:rsidRDefault="001260D9" w:rsidP="001260D9">
      <w:pPr>
        <w:pStyle w:val="Heading4"/>
      </w:pPr>
      <w:bookmarkStart w:id="374" w:name="_Toc494390971"/>
      <w:bookmarkStart w:id="375" w:name="_Toc494412288"/>
      <w:r w:rsidRPr="00F9633B">
        <w:t>Living arrangements</w:t>
      </w:r>
      <w:bookmarkEnd w:id="374"/>
      <w:bookmarkEnd w:id="375"/>
    </w:p>
    <w:p w14:paraId="4D11634D" w14:textId="27AEA64B" w:rsidR="001260D9" w:rsidRPr="00F9633B" w:rsidRDefault="001260D9" w:rsidP="00125D25">
      <w:r w:rsidRPr="00F9633B">
        <w:t xml:space="preserve">The living arrangements of ADF members and FWS participants are summarised in </w:t>
      </w:r>
      <w:r w:rsidR="005A2582" w:rsidRPr="00F9633B">
        <w:t xml:space="preserve">Table </w:t>
      </w:r>
      <w:r w:rsidR="005A2582">
        <w:rPr>
          <w:noProof/>
        </w:rPr>
        <w:t>3</w:t>
      </w:r>
      <w:r w:rsidR="005A2582" w:rsidRPr="00F9633B">
        <w:rPr>
          <w:noProof/>
        </w:rPr>
        <w:t>.</w:t>
      </w:r>
      <w:r w:rsidR="005A2582">
        <w:rPr>
          <w:noProof/>
        </w:rPr>
        <w:t>2</w:t>
      </w:r>
      <w:r w:rsidRPr="00F9633B">
        <w:t>.The most common living arrangements for ADF members were for them to be living with a spouse/partner and child(ren) (66.7%) or as a couple on their own (21.0%). Comparison of Current Serving and Ex-Serving ADF members revealed significant differences, with Current Serving members being more likely to be living with a spouse/partner and child(ren) and less likely to be living just with a spouse/partner. Approximately two in three ADF members were living in the same households as FWS participants (68.3%), while just under one in four were living 100 or more kilometres away (23.7%). Current Serving ADF members were more likely to be living a long distance away than Ex-Serving ADF members; for example, 27.0% of Current Serving were living 100 or more kilometres away compared to 16.9% of Ex-Serving.</w:t>
      </w:r>
    </w:p>
    <w:p w14:paraId="2F1B51F9" w14:textId="7E6C2F82" w:rsidR="001260D9" w:rsidRPr="00F9633B" w:rsidRDefault="001260D9" w:rsidP="00125D25">
      <w:pPr>
        <w:pStyle w:val="TableName"/>
      </w:pPr>
      <w:bookmarkStart w:id="376" w:name="_Ref494203204"/>
      <w:bookmarkStart w:id="377" w:name="_Ref507536983"/>
      <w:bookmarkStart w:id="378" w:name="_Ref507720286"/>
      <w:bookmarkStart w:id="379" w:name="_Toc518484441"/>
      <w:bookmarkStart w:id="380" w:name="_Toc525043568"/>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w:t>
      </w:r>
      <w:r w:rsidR="00BB7839">
        <w:rPr>
          <w:noProof/>
        </w:rPr>
        <w:fldChar w:fldCharType="end"/>
      </w:r>
      <w:bookmarkEnd w:id="376"/>
      <w:bookmarkEnd w:id="377"/>
      <w:bookmarkEnd w:id="378"/>
      <w:r w:rsidR="00125D25" w:rsidRPr="00F9633B">
        <w:tab/>
      </w:r>
      <w:r w:rsidRPr="00F9633B">
        <w:t>Living arrangements of ADF members and FWS participants, stratified by ADF members’ military status</w:t>
      </w:r>
      <w:bookmarkEnd w:id="379"/>
      <w:bookmarkEnd w:id="380"/>
    </w:p>
    <w:tbl>
      <w:tblPr>
        <w:tblStyle w:val="TWRPTable"/>
        <w:tblW w:w="5000" w:type="pct"/>
        <w:tblLayout w:type="fixed"/>
        <w:tblLook w:val="01E0" w:firstRow="1" w:lastRow="1" w:firstColumn="1" w:lastColumn="1" w:noHBand="0" w:noVBand="0"/>
        <w:tblDescription w:val="Table 3.2: Living arrangements of ADF members and FWS participants, stratified by ADF members’ military status"/>
      </w:tblPr>
      <w:tblGrid>
        <w:gridCol w:w="1908"/>
        <w:gridCol w:w="900"/>
        <w:gridCol w:w="540"/>
        <w:gridCol w:w="540"/>
        <w:gridCol w:w="900"/>
        <w:gridCol w:w="450"/>
        <w:gridCol w:w="450"/>
        <w:gridCol w:w="900"/>
        <w:gridCol w:w="727"/>
      </w:tblGrid>
      <w:tr w:rsidR="00125D25" w:rsidRPr="00F9633B" w14:paraId="34EB89BD" w14:textId="77777777" w:rsidTr="00125D25">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46247E7F" w14:textId="77777777" w:rsidR="00125D25" w:rsidRPr="00F9633B" w:rsidRDefault="00125D25" w:rsidP="00125D25">
            <w:pPr>
              <w:pStyle w:val="TableText"/>
            </w:pPr>
          </w:p>
        </w:tc>
        <w:tc>
          <w:tcPr>
            <w:tcW w:w="5407" w:type="dxa"/>
            <w:gridSpan w:val="8"/>
          </w:tcPr>
          <w:p w14:paraId="01159B18" w14:textId="77777777" w:rsidR="00125D25" w:rsidRPr="00F9633B" w:rsidRDefault="00125D25" w:rsidP="00125D25">
            <w:pPr>
              <w:pStyle w:val="TableText"/>
              <w:jc w:val="center"/>
            </w:pPr>
            <w:r w:rsidRPr="00F9633B">
              <w:t>Military status of ADF member</w:t>
            </w:r>
          </w:p>
        </w:tc>
      </w:tr>
      <w:tr w:rsidR="00125D25" w:rsidRPr="00F9633B" w14:paraId="6FCFE72D" w14:textId="77777777" w:rsidTr="00125D25">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4B0FDCF8" w14:textId="77777777" w:rsidR="001260D9" w:rsidRPr="00F9633B" w:rsidRDefault="001260D9" w:rsidP="00125D25">
            <w:pPr>
              <w:pStyle w:val="TableText"/>
            </w:pPr>
          </w:p>
        </w:tc>
        <w:tc>
          <w:tcPr>
            <w:tcW w:w="900" w:type="dxa"/>
          </w:tcPr>
          <w:p w14:paraId="3A9CFC1C" w14:textId="77777777" w:rsidR="001260D9" w:rsidRPr="00F9633B" w:rsidRDefault="001260D9" w:rsidP="00125D25">
            <w:pPr>
              <w:pStyle w:val="TableText"/>
              <w:jc w:val="right"/>
              <w:rPr>
                <w:b w:val="0"/>
              </w:rPr>
            </w:pPr>
            <w:r w:rsidRPr="00F9633B">
              <w:t>All</w:t>
            </w:r>
            <w:r w:rsidR="00125D25" w:rsidRPr="00F9633B">
              <w:br/>
              <w:t>(n = 1,387)</w:t>
            </w:r>
          </w:p>
        </w:tc>
        <w:tc>
          <w:tcPr>
            <w:tcW w:w="1980" w:type="dxa"/>
            <w:gridSpan w:val="3"/>
          </w:tcPr>
          <w:p w14:paraId="33809072" w14:textId="77777777" w:rsidR="001260D9" w:rsidRPr="00F9633B" w:rsidRDefault="001260D9" w:rsidP="00125D25">
            <w:pPr>
              <w:pStyle w:val="TableText"/>
              <w:jc w:val="center"/>
            </w:pPr>
            <w:r w:rsidRPr="00F9633B">
              <w:t>Current</w:t>
            </w:r>
            <w:r w:rsidR="00125D25" w:rsidRPr="00F9633B">
              <w:br/>
              <w:t>(n = 929)</w:t>
            </w:r>
          </w:p>
        </w:tc>
        <w:tc>
          <w:tcPr>
            <w:tcW w:w="1800" w:type="dxa"/>
            <w:gridSpan w:val="3"/>
          </w:tcPr>
          <w:p w14:paraId="663229D2" w14:textId="77777777" w:rsidR="001260D9" w:rsidRPr="00F9633B" w:rsidRDefault="001260D9" w:rsidP="00125D25">
            <w:pPr>
              <w:pStyle w:val="TableText"/>
              <w:jc w:val="center"/>
            </w:pPr>
            <w:r w:rsidRPr="00F9633B">
              <w:t>Ex-serving</w:t>
            </w:r>
            <w:r w:rsidR="00125D25" w:rsidRPr="00F9633B">
              <w:br/>
              <w:t>(n = 458)</w:t>
            </w:r>
          </w:p>
        </w:tc>
        <w:tc>
          <w:tcPr>
            <w:tcW w:w="727" w:type="dxa"/>
            <w:tcBorders>
              <w:top w:val="nil"/>
              <w:bottom w:val="nil"/>
            </w:tcBorders>
          </w:tcPr>
          <w:p w14:paraId="2D7B5746" w14:textId="77777777" w:rsidR="001260D9" w:rsidRPr="00F9633B" w:rsidRDefault="001260D9" w:rsidP="00125D25">
            <w:pPr>
              <w:pStyle w:val="TableText"/>
            </w:pPr>
          </w:p>
        </w:tc>
      </w:tr>
      <w:tr w:rsidR="00125D25" w:rsidRPr="00F9633B" w14:paraId="1764809E" w14:textId="77777777" w:rsidTr="00125D25">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15E4A5E2" w14:textId="77777777" w:rsidR="00125D25" w:rsidRPr="00F9633B" w:rsidRDefault="00125D25" w:rsidP="00125D25">
            <w:pPr>
              <w:pStyle w:val="TableText"/>
              <w:rPr>
                <w:b w:val="0"/>
              </w:rPr>
            </w:pPr>
            <w:r w:rsidRPr="00F9633B">
              <w:t>Measure</w:t>
            </w:r>
          </w:p>
        </w:tc>
        <w:tc>
          <w:tcPr>
            <w:tcW w:w="900" w:type="dxa"/>
          </w:tcPr>
          <w:p w14:paraId="7FBC7E61" w14:textId="77777777" w:rsidR="00125D25" w:rsidRPr="00F9633B" w:rsidRDefault="00125D25" w:rsidP="00125D25">
            <w:pPr>
              <w:pStyle w:val="TableText"/>
              <w:jc w:val="right"/>
              <w:rPr>
                <w:b w:val="0"/>
              </w:rPr>
            </w:pPr>
            <w:r w:rsidRPr="00F9633B">
              <w:t>%</w:t>
            </w:r>
          </w:p>
        </w:tc>
        <w:tc>
          <w:tcPr>
            <w:tcW w:w="540" w:type="dxa"/>
          </w:tcPr>
          <w:p w14:paraId="7D4940AD" w14:textId="77777777" w:rsidR="00125D25" w:rsidRPr="00F9633B" w:rsidRDefault="00125D25" w:rsidP="00125D25">
            <w:pPr>
              <w:pStyle w:val="TableText"/>
              <w:jc w:val="right"/>
              <w:rPr>
                <w:b w:val="0"/>
              </w:rPr>
            </w:pPr>
            <w:r w:rsidRPr="00F9633B">
              <w:t>n</w:t>
            </w:r>
          </w:p>
        </w:tc>
        <w:tc>
          <w:tcPr>
            <w:tcW w:w="540" w:type="dxa"/>
          </w:tcPr>
          <w:p w14:paraId="7E432D59" w14:textId="77777777" w:rsidR="00125D25" w:rsidRPr="00F9633B" w:rsidRDefault="00125D25" w:rsidP="00125D25">
            <w:pPr>
              <w:pStyle w:val="TableText"/>
              <w:jc w:val="right"/>
              <w:rPr>
                <w:b w:val="0"/>
              </w:rPr>
            </w:pPr>
            <w:r w:rsidRPr="00F9633B">
              <w:t>%</w:t>
            </w:r>
          </w:p>
        </w:tc>
        <w:tc>
          <w:tcPr>
            <w:tcW w:w="900" w:type="dxa"/>
          </w:tcPr>
          <w:p w14:paraId="722F9CF3" w14:textId="77777777" w:rsidR="00125D25" w:rsidRPr="00F9633B" w:rsidRDefault="00125D25" w:rsidP="00125D25">
            <w:pPr>
              <w:pStyle w:val="TableText"/>
              <w:jc w:val="right"/>
              <w:rPr>
                <w:b w:val="0"/>
              </w:rPr>
            </w:pPr>
            <w:r w:rsidRPr="00F9633B">
              <w:t>(95% CI)</w:t>
            </w:r>
          </w:p>
        </w:tc>
        <w:tc>
          <w:tcPr>
            <w:tcW w:w="450" w:type="dxa"/>
          </w:tcPr>
          <w:p w14:paraId="27A50C97" w14:textId="77777777" w:rsidR="00125D25" w:rsidRPr="00F9633B" w:rsidRDefault="00125D25" w:rsidP="00125D25">
            <w:pPr>
              <w:pStyle w:val="TableText"/>
              <w:jc w:val="right"/>
              <w:rPr>
                <w:b w:val="0"/>
              </w:rPr>
            </w:pPr>
            <w:r w:rsidRPr="00F9633B">
              <w:t>n</w:t>
            </w:r>
          </w:p>
        </w:tc>
        <w:tc>
          <w:tcPr>
            <w:tcW w:w="450" w:type="dxa"/>
          </w:tcPr>
          <w:p w14:paraId="01E0CF81" w14:textId="77777777" w:rsidR="00125D25" w:rsidRPr="00F9633B" w:rsidRDefault="00125D25" w:rsidP="00125D25">
            <w:pPr>
              <w:pStyle w:val="TableText"/>
              <w:jc w:val="right"/>
              <w:rPr>
                <w:b w:val="0"/>
              </w:rPr>
            </w:pPr>
            <w:r w:rsidRPr="00F9633B">
              <w:t>%</w:t>
            </w:r>
          </w:p>
        </w:tc>
        <w:tc>
          <w:tcPr>
            <w:tcW w:w="900" w:type="dxa"/>
          </w:tcPr>
          <w:p w14:paraId="288548C1" w14:textId="77777777" w:rsidR="00125D25" w:rsidRPr="00F9633B" w:rsidRDefault="00125D25" w:rsidP="00125D25">
            <w:pPr>
              <w:pStyle w:val="TableText"/>
              <w:jc w:val="right"/>
              <w:rPr>
                <w:b w:val="0"/>
              </w:rPr>
            </w:pPr>
            <w:r w:rsidRPr="00F9633B">
              <w:t>(95% CI)</w:t>
            </w:r>
          </w:p>
        </w:tc>
        <w:tc>
          <w:tcPr>
            <w:tcW w:w="727" w:type="dxa"/>
            <w:tcBorders>
              <w:top w:val="nil"/>
            </w:tcBorders>
          </w:tcPr>
          <w:p w14:paraId="1C44D322" w14:textId="77777777" w:rsidR="00125D25" w:rsidRPr="00F9633B" w:rsidRDefault="00125D25" w:rsidP="00125D25">
            <w:pPr>
              <w:pStyle w:val="TableText"/>
              <w:jc w:val="right"/>
              <w:rPr>
                <w:b w:val="0"/>
              </w:rPr>
            </w:pPr>
            <w:r w:rsidRPr="00F9633B">
              <w:rPr>
                <w:i/>
              </w:rPr>
              <w:t>p</w:t>
            </w:r>
            <w:r w:rsidRPr="00F9633B">
              <w:t>-value</w:t>
            </w:r>
          </w:p>
        </w:tc>
      </w:tr>
      <w:tr w:rsidR="00125D25" w:rsidRPr="00F9633B" w14:paraId="349D9912"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05A6E8E5" w14:textId="77777777" w:rsidR="00125D25" w:rsidRPr="00713834" w:rsidRDefault="00125D25" w:rsidP="00125D25">
            <w:pPr>
              <w:pStyle w:val="TableText"/>
              <w:rPr>
                <w:b/>
              </w:rPr>
            </w:pPr>
            <w:r w:rsidRPr="00713834">
              <w:rPr>
                <w:b/>
                <w:color w:val="000000" w:themeColor="text1"/>
              </w:rPr>
              <w:t>ADF member’s living arrangements</w:t>
            </w:r>
          </w:p>
        </w:tc>
        <w:tc>
          <w:tcPr>
            <w:tcW w:w="900" w:type="dxa"/>
          </w:tcPr>
          <w:p w14:paraId="6F415535" w14:textId="77777777" w:rsidR="00125D25" w:rsidRPr="00F9633B" w:rsidRDefault="00125D25" w:rsidP="00125D25">
            <w:pPr>
              <w:pStyle w:val="TableText"/>
              <w:jc w:val="right"/>
            </w:pPr>
          </w:p>
        </w:tc>
        <w:tc>
          <w:tcPr>
            <w:tcW w:w="540" w:type="dxa"/>
          </w:tcPr>
          <w:p w14:paraId="386EBF0D" w14:textId="77777777" w:rsidR="00125D25" w:rsidRPr="00F9633B" w:rsidRDefault="00125D25" w:rsidP="00125D25">
            <w:pPr>
              <w:pStyle w:val="TableText"/>
              <w:jc w:val="right"/>
            </w:pPr>
          </w:p>
        </w:tc>
        <w:tc>
          <w:tcPr>
            <w:tcW w:w="540" w:type="dxa"/>
          </w:tcPr>
          <w:p w14:paraId="0BA425AD" w14:textId="77777777" w:rsidR="00125D25" w:rsidRPr="00F9633B" w:rsidRDefault="00125D25" w:rsidP="00125D25">
            <w:pPr>
              <w:pStyle w:val="TableText"/>
              <w:jc w:val="right"/>
            </w:pPr>
          </w:p>
        </w:tc>
        <w:tc>
          <w:tcPr>
            <w:tcW w:w="900" w:type="dxa"/>
          </w:tcPr>
          <w:p w14:paraId="33460A0E" w14:textId="77777777" w:rsidR="00125D25" w:rsidRPr="00F9633B" w:rsidRDefault="00125D25" w:rsidP="00125D25">
            <w:pPr>
              <w:pStyle w:val="TableText"/>
              <w:jc w:val="right"/>
            </w:pPr>
          </w:p>
        </w:tc>
        <w:tc>
          <w:tcPr>
            <w:tcW w:w="450" w:type="dxa"/>
          </w:tcPr>
          <w:p w14:paraId="20FC9B5F" w14:textId="77777777" w:rsidR="00125D25" w:rsidRPr="00F9633B" w:rsidRDefault="00125D25" w:rsidP="00125D25">
            <w:pPr>
              <w:pStyle w:val="TableText"/>
              <w:jc w:val="right"/>
            </w:pPr>
          </w:p>
        </w:tc>
        <w:tc>
          <w:tcPr>
            <w:tcW w:w="450" w:type="dxa"/>
          </w:tcPr>
          <w:p w14:paraId="15E14EA6" w14:textId="77777777" w:rsidR="00125D25" w:rsidRPr="00F9633B" w:rsidRDefault="00125D25" w:rsidP="00125D25">
            <w:pPr>
              <w:pStyle w:val="TableText"/>
              <w:jc w:val="right"/>
            </w:pPr>
          </w:p>
        </w:tc>
        <w:tc>
          <w:tcPr>
            <w:tcW w:w="900" w:type="dxa"/>
          </w:tcPr>
          <w:p w14:paraId="7F93068D" w14:textId="77777777" w:rsidR="00125D25" w:rsidRPr="00F9633B" w:rsidRDefault="00125D25" w:rsidP="00125D25">
            <w:pPr>
              <w:pStyle w:val="TableText"/>
              <w:jc w:val="right"/>
            </w:pPr>
          </w:p>
        </w:tc>
        <w:tc>
          <w:tcPr>
            <w:tcW w:w="727" w:type="dxa"/>
          </w:tcPr>
          <w:p w14:paraId="466F3DAB" w14:textId="77777777" w:rsidR="00125D25" w:rsidRPr="00F9633B" w:rsidRDefault="00125D25" w:rsidP="00125D25">
            <w:pPr>
              <w:pStyle w:val="TableText"/>
              <w:jc w:val="right"/>
            </w:pPr>
            <w:r w:rsidRPr="00F9633B">
              <w:rPr>
                <w:color w:val="000000" w:themeColor="text1"/>
              </w:rPr>
              <w:t>&lt; 0.0001</w:t>
            </w:r>
          </w:p>
        </w:tc>
      </w:tr>
      <w:tr w:rsidR="00125D25" w:rsidRPr="00F9633B" w14:paraId="71CFC5B9" w14:textId="77777777" w:rsidTr="00125D25">
        <w:trPr>
          <w:cantSplit/>
        </w:trPr>
        <w:tc>
          <w:tcPr>
            <w:tcW w:w="1908" w:type="dxa"/>
          </w:tcPr>
          <w:p w14:paraId="1D061A1D" w14:textId="77777777" w:rsidR="00125D25" w:rsidRPr="00F9633B" w:rsidRDefault="00125D25" w:rsidP="00125D25">
            <w:pPr>
              <w:pStyle w:val="TableText"/>
              <w:ind w:left="144"/>
            </w:pPr>
            <w:r w:rsidRPr="00F9633B">
              <w:rPr>
                <w:rFonts w:eastAsia="Times"/>
                <w:lang w:eastAsia="en-AU"/>
              </w:rPr>
              <w:t>Person living alone</w:t>
            </w:r>
          </w:p>
        </w:tc>
        <w:tc>
          <w:tcPr>
            <w:tcW w:w="900" w:type="dxa"/>
          </w:tcPr>
          <w:p w14:paraId="0E248475" w14:textId="77777777" w:rsidR="00125D25" w:rsidRPr="00F9633B" w:rsidRDefault="00125D25" w:rsidP="00125D25">
            <w:pPr>
              <w:pStyle w:val="TableText"/>
              <w:jc w:val="right"/>
            </w:pPr>
            <w:r w:rsidRPr="00F9633B">
              <w:t>3.7</w:t>
            </w:r>
          </w:p>
        </w:tc>
        <w:tc>
          <w:tcPr>
            <w:tcW w:w="540" w:type="dxa"/>
          </w:tcPr>
          <w:p w14:paraId="29FA3FA4" w14:textId="77777777" w:rsidR="00125D25" w:rsidRPr="00F9633B" w:rsidRDefault="00125D25" w:rsidP="00125D25">
            <w:pPr>
              <w:pStyle w:val="TableText"/>
              <w:jc w:val="right"/>
            </w:pPr>
            <w:r w:rsidRPr="00F9633B">
              <w:t>25</w:t>
            </w:r>
          </w:p>
        </w:tc>
        <w:tc>
          <w:tcPr>
            <w:tcW w:w="540" w:type="dxa"/>
          </w:tcPr>
          <w:p w14:paraId="006846D5" w14:textId="77777777" w:rsidR="00125D25" w:rsidRPr="00F9633B" w:rsidRDefault="00125D25" w:rsidP="00125D25">
            <w:pPr>
              <w:pStyle w:val="TableText"/>
              <w:jc w:val="right"/>
            </w:pPr>
            <w:r w:rsidRPr="00F9633B">
              <w:t>3.4</w:t>
            </w:r>
          </w:p>
        </w:tc>
        <w:tc>
          <w:tcPr>
            <w:tcW w:w="900" w:type="dxa"/>
          </w:tcPr>
          <w:p w14:paraId="3B71FB19" w14:textId="77777777" w:rsidR="00125D25" w:rsidRPr="00F9633B" w:rsidRDefault="00125D25" w:rsidP="00125D25">
            <w:pPr>
              <w:pStyle w:val="TableText"/>
              <w:jc w:val="right"/>
            </w:pPr>
            <w:r w:rsidRPr="00F9633B">
              <w:t>(2.3 – 5.0)</w:t>
            </w:r>
          </w:p>
        </w:tc>
        <w:tc>
          <w:tcPr>
            <w:tcW w:w="450" w:type="dxa"/>
          </w:tcPr>
          <w:p w14:paraId="1EBABDE2" w14:textId="77777777" w:rsidR="00125D25" w:rsidRPr="00F9633B" w:rsidRDefault="00125D25" w:rsidP="00125D25">
            <w:pPr>
              <w:pStyle w:val="TableText"/>
              <w:jc w:val="right"/>
            </w:pPr>
            <w:r w:rsidRPr="00F9633B">
              <w:t>17</w:t>
            </w:r>
          </w:p>
        </w:tc>
        <w:tc>
          <w:tcPr>
            <w:tcW w:w="450" w:type="dxa"/>
          </w:tcPr>
          <w:p w14:paraId="7D135A1E" w14:textId="77777777" w:rsidR="00125D25" w:rsidRPr="00F9633B" w:rsidRDefault="00125D25" w:rsidP="00125D25">
            <w:pPr>
              <w:pStyle w:val="TableText"/>
              <w:jc w:val="right"/>
            </w:pPr>
            <w:r w:rsidRPr="00F9633B">
              <w:t>4.3</w:t>
            </w:r>
          </w:p>
        </w:tc>
        <w:tc>
          <w:tcPr>
            <w:tcW w:w="900" w:type="dxa"/>
          </w:tcPr>
          <w:p w14:paraId="6A753AFD" w14:textId="77777777" w:rsidR="00125D25" w:rsidRPr="00F9633B" w:rsidRDefault="00125D25" w:rsidP="00125D25">
            <w:pPr>
              <w:pStyle w:val="TableText"/>
              <w:jc w:val="right"/>
            </w:pPr>
            <w:r w:rsidRPr="00F9633B">
              <w:t>(2.7 – 6.8)</w:t>
            </w:r>
          </w:p>
        </w:tc>
        <w:tc>
          <w:tcPr>
            <w:tcW w:w="727" w:type="dxa"/>
          </w:tcPr>
          <w:p w14:paraId="2E64F31F" w14:textId="77777777" w:rsidR="00125D25" w:rsidRPr="00F9633B" w:rsidRDefault="00125D25" w:rsidP="00125D25">
            <w:pPr>
              <w:pStyle w:val="TableText"/>
              <w:jc w:val="right"/>
            </w:pPr>
          </w:p>
        </w:tc>
      </w:tr>
      <w:tr w:rsidR="00125D25" w:rsidRPr="00F9633B" w14:paraId="4DB26244"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4AE145C3" w14:textId="77777777" w:rsidR="00125D25" w:rsidRPr="00F9633B" w:rsidRDefault="00125D25" w:rsidP="00125D25">
            <w:pPr>
              <w:pStyle w:val="TableText"/>
              <w:ind w:left="144"/>
              <w:rPr>
                <w:rFonts w:eastAsia="Times"/>
                <w:lang w:eastAsia="en-AU"/>
              </w:rPr>
            </w:pPr>
            <w:r w:rsidRPr="00F9633B">
              <w:rPr>
                <w:rFonts w:eastAsia="Times"/>
                <w:lang w:eastAsia="en-AU"/>
              </w:rPr>
              <w:t>Couple living alone</w:t>
            </w:r>
          </w:p>
        </w:tc>
        <w:tc>
          <w:tcPr>
            <w:tcW w:w="900" w:type="dxa"/>
          </w:tcPr>
          <w:p w14:paraId="3F3E37E9" w14:textId="77777777" w:rsidR="00125D25" w:rsidRPr="00F9633B" w:rsidRDefault="00125D25" w:rsidP="00125D25">
            <w:pPr>
              <w:pStyle w:val="TableText"/>
              <w:jc w:val="right"/>
            </w:pPr>
            <w:r w:rsidRPr="00F9633B">
              <w:t>21.0</w:t>
            </w:r>
          </w:p>
        </w:tc>
        <w:tc>
          <w:tcPr>
            <w:tcW w:w="540" w:type="dxa"/>
          </w:tcPr>
          <w:p w14:paraId="50F3B8F7" w14:textId="77777777" w:rsidR="00125D25" w:rsidRPr="00F9633B" w:rsidRDefault="00125D25" w:rsidP="00125D25">
            <w:pPr>
              <w:pStyle w:val="TableText"/>
              <w:jc w:val="right"/>
            </w:pPr>
            <w:r w:rsidRPr="00F9633B">
              <w:t>120</w:t>
            </w:r>
          </w:p>
        </w:tc>
        <w:tc>
          <w:tcPr>
            <w:tcW w:w="540" w:type="dxa"/>
          </w:tcPr>
          <w:p w14:paraId="310BB4F9" w14:textId="77777777" w:rsidR="00125D25" w:rsidRPr="00F9633B" w:rsidRDefault="00125D25" w:rsidP="00125D25">
            <w:pPr>
              <w:pStyle w:val="TableText"/>
              <w:jc w:val="right"/>
            </w:pPr>
            <w:r w:rsidRPr="00F9633B">
              <w:t>16.4</w:t>
            </w:r>
          </w:p>
        </w:tc>
        <w:tc>
          <w:tcPr>
            <w:tcW w:w="900" w:type="dxa"/>
          </w:tcPr>
          <w:p w14:paraId="292A74BF" w14:textId="77777777" w:rsidR="00125D25" w:rsidRPr="00F9633B" w:rsidRDefault="00125D25" w:rsidP="00125D25">
            <w:pPr>
              <w:pStyle w:val="TableText"/>
              <w:jc w:val="right"/>
            </w:pPr>
            <w:r w:rsidRPr="00F9633B">
              <w:t>(13.9 – 19.3)</w:t>
            </w:r>
          </w:p>
        </w:tc>
        <w:tc>
          <w:tcPr>
            <w:tcW w:w="450" w:type="dxa"/>
          </w:tcPr>
          <w:p w14:paraId="5CCD9761" w14:textId="77777777" w:rsidR="00125D25" w:rsidRPr="00F9633B" w:rsidRDefault="00125D25" w:rsidP="00125D25">
            <w:pPr>
              <w:pStyle w:val="TableText"/>
              <w:jc w:val="right"/>
            </w:pPr>
            <w:r w:rsidRPr="00F9633B">
              <w:t>117</w:t>
            </w:r>
          </w:p>
        </w:tc>
        <w:tc>
          <w:tcPr>
            <w:tcW w:w="450" w:type="dxa"/>
          </w:tcPr>
          <w:p w14:paraId="563555D4" w14:textId="77777777" w:rsidR="00125D25" w:rsidRPr="00F9633B" w:rsidRDefault="00125D25" w:rsidP="00125D25">
            <w:pPr>
              <w:pStyle w:val="TableText"/>
              <w:jc w:val="right"/>
            </w:pPr>
            <w:r w:rsidRPr="00F9633B">
              <w:t>29.5</w:t>
            </w:r>
          </w:p>
        </w:tc>
        <w:tc>
          <w:tcPr>
            <w:tcW w:w="900" w:type="dxa"/>
          </w:tcPr>
          <w:p w14:paraId="572A8DF1" w14:textId="77777777" w:rsidR="00125D25" w:rsidRPr="00F9633B" w:rsidRDefault="00125D25" w:rsidP="00125D25">
            <w:pPr>
              <w:pStyle w:val="TableText"/>
              <w:jc w:val="right"/>
            </w:pPr>
            <w:r w:rsidRPr="00F9633B">
              <w:t>(25.2 – 34.2)</w:t>
            </w:r>
          </w:p>
        </w:tc>
        <w:tc>
          <w:tcPr>
            <w:tcW w:w="727" w:type="dxa"/>
          </w:tcPr>
          <w:p w14:paraId="16942DEC" w14:textId="77777777" w:rsidR="00125D25" w:rsidRPr="00F9633B" w:rsidRDefault="00125D25" w:rsidP="00125D25">
            <w:pPr>
              <w:pStyle w:val="TableText"/>
              <w:jc w:val="right"/>
            </w:pPr>
          </w:p>
        </w:tc>
      </w:tr>
      <w:tr w:rsidR="00125D25" w:rsidRPr="00F9633B" w14:paraId="3B1BEF22" w14:textId="77777777" w:rsidTr="00125D25">
        <w:trPr>
          <w:cantSplit/>
        </w:trPr>
        <w:tc>
          <w:tcPr>
            <w:tcW w:w="1908" w:type="dxa"/>
          </w:tcPr>
          <w:p w14:paraId="4F70B8FF" w14:textId="77777777" w:rsidR="00125D25" w:rsidRPr="00F9633B" w:rsidRDefault="00125D25" w:rsidP="00125D25">
            <w:pPr>
              <w:pStyle w:val="TableText"/>
              <w:ind w:left="144"/>
              <w:rPr>
                <w:rFonts w:eastAsia="Times"/>
                <w:lang w:eastAsia="en-AU"/>
              </w:rPr>
            </w:pPr>
            <w:r w:rsidRPr="00F9633B">
              <w:rPr>
                <w:rFonts w:eastAsia="Times"/>
                <w:lang w:eastAsia="en-AU"/>
              </w:rPr>
              <w:t>Couple with child(ren)</w:t>
            </w:r>
          </w:p>
        </w:tc>
        <w:tc>
          <w:tcPr>
            <w:tcW w:w="900" w:type="dxa"/>
          </w:tcPr>
          <w:p w14:paraId="3275F6DD" w14:textId="77777777" w:rsidR="00125D25" w:rsidRPr="00F9633B" w:rsidRDefault="00125D25" w:rsidP="00125D25">
            <w:pPr>
              <w:pStyle w:val="TableText"/>
              <w:jc w:val="right"/>
            </w:pPr>
            <w:r w:rsidRPr="00F9633B">
              <w:t>66.7</w:t>
            </w:r>
          </w:p>
        </w:tc>
        <w:tc>
          <w:tcPr>
            <w:tcW w:w="540" w:type="dxa"/>
          </w:tcPr>
          <w:p w14:paraId="728C4929" w14:textId="77777777" w:rsidR="00125D25" w:rsidRPr="00F9633B" w:rsidRDefault="00125D25" w:rsidP="00125D25">
            <w:pPr>
              <w:pStyle w:val="TableText"/>
              <w:jc w:val="right"/>
            </w:pPr>
            <w:r w:rsidRPr="00F9633B">
              <w:t>525</w:t>
            </w:r>
          </w:p>
        </w:tc>
        <w:tc>
          <w:tcPr>
            <w:tcW w:w="540" w:type="dxa"/>
          </w:tcPr>
          <w:p w14:paraId="0ADF91AC" w14:textId="77777777" w:rsidR="00125D25" w:rsidRPr="00F9633B" w:rsidRDefault="00125D25" w:rsidP="00125D25">
            <w:pPr>
              <w:pStyle w:val="TableText"/>
              <w:jc w:val="right"/>
            </w:pPr>
            <w:r w:rsidRPr="00F9633B">
              <w:t>71.7</w:t>
            </w:r>
          </w:p>
        </w:tc>
        <w:tc>
          <w:tcPr>
            <w:tcW w:w="900" w:type="dxa"/>
          </w:tcPr>
          <w:p w14:paraId="3DE43CFD" w14:textId="77777777" w:rsidR="00125D25" w:rsidRPr="00F9633B" w:rsidRDefault="00125D25" w:rsidP="00125D25">
            <w:pPr>
              <w:pStyle w:val="TableText"/>
              <w:jc w:val="right"/>
            </w:pPr>
            <w:r w:rsidRPr="00F9633B">
              <w:t>(68.3 – 74.9)</w:t>
            </w:r>
          </w:p>
        </w:tc>
        <w:tc>
          <w:tcPr>
            <w:tcW w:w="450" w:type="dxa"/>
          </w:tcPr>
          <w:p w14:paraId="78049704" w14:textId="77777777" w:rsidR="00125D25" w:rsidRPr="00F9633B" w:rsidRDefault="00125D25" w:rsidP="00125D25">
            <w:pPr>
              <w:pStyle w:val="TableText"/>
              <w:jc w:val="right"/>
            </w:pPr>
            <w:r w:rsidRPr="00F9633B">
              <w:t>228</w:t>
            </w:r>
          </w:p>
        </w:tc>
        <w:tc>
          <w:tcPr>
            <w:tcW w:w="450" w:type="dxa"/>
          </w:tcPr>
          <w:p w14:paraId="63225DE0" w14:textId="77777777" w:rsidR="00125D25" w:rsidRPr="00F9633B" w:rsidRDefault="00125D25" w:rsidP="00125D25">
            <w:pPr>
              <w:pStyle w:val="TableText"/>
              <w:jc w:val="right"/>
            </w:pPr>
            <w:r w:rsidRPr="00F9633B">
              <w:t>57.4</w:t>
            </w:r>
          </w:p>
        </w:tc>
        <w:tc>
          <w:tcPr>
            <w:tcW w:w="900" w:type="dxa"/>
          </w:tcPr>
          <w:p w14:paraId="38784A18" w14:textId="77777777" w:rsidR="00125D25" w:rsidRPr="00F9633B" w:rsidRDefault="00125D25" w:rsidP="00125D25">
            <w:pPr>
              <w:pStyle w:val="TableText"/>
              <w:jc w:val="right"/>
            </w:pPr>
            <w:r w:rsidRPr="00F9633B">
              <w:t>(52.5 – 62.2)</w:t>
            </w:r>
          </w:p>
        </w:tc>
        <w:tc>
          <w:tcPr>
            <w:tcW w:w="727" w:type="dxa"/>
          </w:tcPr>
          <w:p w14:paraId="79BF4DE3" w14:textId="77777777" w:rsidR="00125D25" w:rsidRPr="00F9633B" w:rsidRDefault="00125D25" w:rsidP="00125D25">
            <w:pPr>
              <w:pStyle w:val="TableText"/>
              <w:jc w:val="right"/>
            </w:pPr>
          </w:p>
        </w:tc>
      </w:tr>
      <w:tr w:rsidR="00125D25" w:rsidRPr="00F9633B" w14:paraId="7176C08F"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39B1B3F5" w14:textId="77777777" w:rsidR="00125D25" w:rsidRPr="00F9633B" w:rsidRDefault="00125D25" w:rsidP="00125D25">
            <w:pPr>
              <w:pStyle w:val="TableText"/>
              <w:ind w:left="144"/>
              <w:rPr>
                <w:rFonts w:eastAsia="Times"/>
                <w:lang w:eastAsia="en-AU"/>
              </w:rPr>
            </w:pPr>
            <w:r w:rsidRPr="00F9633B">
              <w:rPr>
                <w:rFonts w:eastAsia="Times"/>
                <w:lang w:eastAsia="en-AU"/>
              </w:rPr>
              <w:t>Married with dependants unaccompanied*</w:t>
            </w:r>
          </w:p>
        </w:tc>
        <w:tc>
          <w:tcPr>
            <w:tcW w:w="900" w:type="dxa"/>
          </w:tcPr>
          <w:p w14:paraId="71519837" w14:textId="77777777" w:rsidR="00125D25" w:rsidRPr="00F9633B" w:rsidRDefault="00125D25" w:rsidP="00125D25">
            <w:pPr>
              <w:pStyle w:val="TableText"/>
              <w:jc w:val="right"/>
            </w:pPr>
            <w:r w:rsidRPr="00F9633B">
              <w:t>3.0</w:t>
            </w:r>
          </w:p>
        </w:tc>
        <w:tc>
          <w:tcPr>
            <w:tcW w:w="540" w:type="dxa"/>
          </w:tcPr>
          <w:p w14:paraId="62496A7E" w14:textId="77777777" w:rsidR="00125D25" w:rsidRPr="00F9633B" w:rsidRDefault="00125D25" w:rsidP="00125D25">
            <w:pPr>
              <w:pStyle w:val="TableText"/>
              <w:jc w:val="right"/>
            </w:pPr>
            <w:r w:rsidRPr="00F9633B">
              <w:t>26</w:t>
            </w:r>
          </w:p>
        </w:tc>
        <w:tc>
          <w:tcPr>
            <w:tcW w:w="540" w:type="dxa"/>
          </w:tcPr>
          <w:p w14:paraId="35874EFF" w14:textId="77777777" w:rsidR="00125D25" w:rsidRPr="00F9633B" w:rsidRDefault="00125D25" w:rsidP="00125D25">
            <w:pPr>
              <w:pStyle w:val="TableText"/>
              <w:jc w:val="right"/>
            </w:pPr>
            <w:r w:rsidRPr="00F9633B">
              <w:t>3.6</w:t>
            </w:r>
          </w:p>
        </w:tc>
        <w:tc>
          <w:tcPr>
            <w:tcW w:w="900" w:type="dxa"/>
          </w:tcPr>
          <w:p w14:paraId="22EE63B5" w14:textId="77777777" w:rsidR="00125D25" w:rsidRPr="00F9633B" w:rsidRDefault="00125D25" w:rsidP="00125D25">
            <w:pPr>
              <w:pStyle w:val="TableText"/>
              <w:jc w:val="right"/>
            </w:pPr>
            <w:r w:rsidRPr="00F9633B">
              <w:t>(2.4 – 5.2)</w:t>
            </w:r>
          </w:p>
        </w:tc>
        <w:tc>
          <w:tcPr>
            <w:tcW w:w="450" w:type="dxa"/>
          </w:tcPr>
          <w:p w14:paraId="2E73CCC7" w14:textId="77777777" w:rsidR="00125D25" w:rsidRPr="00F9633B" w:rsidRDefault="00125D25" w:rsidP="00125D25">
            <w:pPr>
              <w:pStyle w:val="TableText"/>
              <w:jc w:val="right"/>
            </w:pPr>
            <w:r w:rsidRPr="00F9633B">
              <w:t>8</w:t>
            </w:r>
          </w:p>
        </w:tc>
        <w:tc>
          <w:tcPr>
            <w:tcW w:w="450" w:type="dxa"/>
          </w:tcPr>
          <w:p w14:paraId="2B83C6B6" w14:textId="77777777" w:rsidR="00125D25" w:rsidRPr="00F9633B" w:rsidRDefault="00125D25" w:rsidP="00125D25">
            <w:pPr>
              <w:pStyle w:val="TableText"/>
              <w:jc w:val="right"/>
            </w:pPr>
            <w:r w:rsidRPr="00F9633B">
              <w:t>2.0</w:t>
            </w:r>
          </w:p>
        </w:tc>
        <w:tc>
          <w:tcPr>
            <w:tcW w:w="900" w:type="dxa"/>
          </w:tcPr>
          <w:p w14:paraId="796AF47A" w14:textId="77777777" w:rsidR="00125D25" w:rsidRPr="00F9633B" w:rsidRDefault="00125D25" w:rsidP="00125D25">
            <w:pPr>
              <w:pStyle w:val="TableText"/>
              <w:jc w:val="right"/>
            </w:pPr>
            <w:r w:rsidRPr="00F9633B">
              <w:t>(1.0 – 4.0)</w:t>
            </w:r>
          </w:p>
        </w:tc>
        <w:tc>
          <w:tcPr>
            <w:tcW w:w="727" w:type="dxa"/>
          </w:tcPr>
          <w:p w14:paraId="1731EDA6" w14:textId="77777777" w:rsidR="00125D25" w:rsidRPr="00F9633B" w:rsidRDefault="00125D25" w:rsidP="00125D25">
            <w:pPr>
              <w:pStyle w:val="TableText"/>
              <w:jc w:val="right"/>
            </w:pPr>
          </w:p>
        </w:tc>
      </w:tr>
      <w:tr w:rsidR="00125D25" w:rsidRPr="00F9633B" w14:paraId="1B3CA031" w14:textId="77777777" w:rsidTr="00125D25">
        <w:trPr>
          <w:cantSplit/>
        </w:trPr>
        <w:tc>
          <w:tcPr>
            <w:tcW w:w="1908" w:type="dxa"/>
          </w:tcPr>
          <w:p w14:paraId="73C6242F" w14:textId="77777777" w:rsidR="00125D25" w:rsidRPr="00F9633B" w:rsidRDefault="00125D25" w:rsidP="00125D25">
            <w:pPr>
              <w:pStyle w:val="TableText"/>
              <w:ind w:left="144"/>
              <w:rPr>
                <w:rFonts w:eastAsia="Times"/>
                <w:lang w:eastAsia="en-AU"/>
              </w:rPr>
            </w:pPr>
            <w:r w:rsidRPr="00F9633B">
              <w:rPr>
                <w:rFonts w:eastAsia="Times"/>
                <w:lang w:eastAsia="en-AU"/>
              </w:rPr>
              <w:t>Single parent with child(ren)</w:t>
            </w:r>
          </w:p>
        </w:tc>
        <w:tc>
          <w:tcPr>
            <w:tcW w:w="900" w:type="dxa"/>
          </w:tcPr>
          <w:p w14:paraId="13671131" w14:textId="77777777" w:rsidR="00125D25" w:rsidRPr="00F9633B" w:rsidRDefault="00125D25" w:rsidP="00125D25">
            <w:pPr>
              <w:pStyle w:val="TableText"/>
              <w:jc w:val="right"/>
            </w:pPr>
            <w:r w:rsidRPr="00F9633B">
              <w:t>1.5</w:t>
            </w:r>
          </w:p>
        </w:tc>
        <w:tc>
          <w:tcPr>
            <w:tcW w:w="540" w:type="dxa"/>
          </w:tcPr>
          <w:p w14:paraId="740B50DA" w14:textId="77777777" w:rsidR="00125D25" w:rsidRPr="00F9633B" w:rsidRDefault="00125D25" w:rsidP="00125D25">
            <w:pPr>
              <w:pStyle w:val="TableText"/>
              <w:jc w:val="right"/>
            </w:pPr>
            <w:r w:rsidRPr="00F9633B">
              <w:t>12</w:t>
            </w:r>
          </w:p>
        </w:tc>
        <w:tc>
          <w:tcPr>
            <w:tcW w:w="540" w:type="dxa"/>
          </w:tcPr>
          <w:p w14:paraId="7129A30B" w14:textId="77777777" w:rsidR="00125D25" w:rsidRPr="00F9633B" w:rsidRDefault="00125D25" w:rsidP="00125D25">
            <w:pPr>
              <w:pStyle w:val="TableText"/>
              <w:jc w:val="right"/>
            </w:pPr>
            <w:r w:rsidRPr="00F9633B">
              <w:t>1.6</w:t>
            </w:r>
          </w:p>
        </w:tc>
        <w:tc>
          <w:tcPr>
            <w:tcW w:w="900" w:type="dxa"/>
          </w:tcPr>
          <w:p w14:paraId="6560D3E8" w14:textId="77777777" w:rsidR="00125D25" w:rsidRPr="00F9633B" w:rsidRDefault="00125D25" w:rsidP="00125D25">
            <w:pPr>
              <w:pStyle w:val="TableText"/>
              <w:jc w:val="right"/>
            </w:pPr>
            <w:r w:rsidRPr="00F9633B">
              <w:t>(0.9 – 2.9)</w:t>
            </w:r>
          </w:p>
        </w:tc>
        <w:tc>
          <w:tcPr>
            <w:tcW w:w="450" w:type="dxa"/>
          </w:tcPr>
          <w:p w14:paraId="4EAE4F4F" w14:textId="77777777" w:rsidR="00125D25" w:rsidRPr="00F9633B" w:rsidRDefault="00125D25" w:rsidP="00125D25">
            <w:pPr>
              <w:pStyle w:val="TableText"/>
              <w:jc w:val="right"/>
            </w:pPr>
            <w:r w:rsidRPr="00F9633B">
              <w:t>5</w:t>
            </w:r>
          </w:p>
        </w:tc>
        <w:tc>
          <w:tcPr>
            <w:tcW w:w="450" w:type="dxa"/>
          </w:tcPr>
          <w:p w14:paraId="10257659" w14:textId="77777777" w:rsidR="00125D25" w:rsidRPr="00F9633B" w:rsidRDefault="00125D25" w:rsidP="00125D25">
            <w:pPr>
              <w:pStyle w:val="TableText"/>
              <w:jc w:val="right"/>
            </w:pPr>
            <w:r w:rsidRPr="00F9633B">
              <w:t>1.3</w:t>
            </w:r>
          </w:p>
        </w:tc>
        <w:tc>
          <w:tcPr>
            <w:tcW w:w="900" w:type="dxa"/>
          </w:tcPr>
          <w:p w14:paraId="0839F659" w14:textId="77777777" w:rsidR="00125D25" w:rsidRPr="00F9633B" w:rsidRDefault="00125D25" w:rsidP="00125D25">
            <w:pPr>
              <w:pStyle w:val="TableText"/>
              <w:jc w:val="right"/>
            </w:pPr>
            <w:r w:rsidRPr="00F9633B">
              <w:t>(0.5 – 3.0)</w:t>
            </w:r>
          </w:p>
        </w:tc>
        <w:tc>
          <w:tcPr>
            <w:tcW w:w="727" w:type="dxa"/>
          </w:tcPr>
          <w:p w14:paraId="32AC68C8" w14:textId="77777777" w:rsidR="00125D25" w:rsidRPr="00F9633B" w:rsidRDefault="00125D25" w:rsidP="00125D25">
            <w:pPr>
              <w:pStyle w:val="TableText"/>
              <w:jc w:val="right"/>
            </w:pPr>
          </w:p>
        </w:tc>
      </w:tr>
      <w:tr w:rsidR="00125D25" w:rsidRPr="00F9633B" w14:paraId="45565261"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7FDA41FA" w14:textId="77777777" w:rsidR="00125D25" w:rsidRPr="00F9633B" w:rsidRDefault="00125D25" w:rsidP="00125D25">
            <w:pPr>
              <w:pStyle w:val="TableText"/>
              <w:ind w:left="144"/>
              <w:rPr>
                <w:rFonts w:eastAsia="Times"/>
                <w:lang w:eastAsia="en-AU"/>
              </w:rPr>
            </w:pPr>
            <w:r w:rsidRPr="00F9633B">
              <w:rPr>
                <w:rFonts w:eastAsia="Times"/>
                <w:lang w:eastAsia="en-AU"/>
              </w:rPr>
              <w:t xml:space="preserve">Other household type </w:t>
            </w:r>
          </w:p>
        </w:tc>
        <w:tc>
          <w:tcPr>
            <w:tcW w:w="900" w:type="dxa"/>
          </w:tcPr>
          <w:p w14:paraId="73220D47" w14:textId="77777777" w:rsidR="00125D25" w:rsidRPr="00F9633B" w:rsidRDefault="00125D25" w:rsidP="00125D25">
            <w:pPr>
              <w:pStyle w:val="TableText"/>
              <w:jc w:val="right"/>
            </w:pPr>
            <w:r w:rsidRPr="00F9633B">
              <w:t>4.1</w:t>
            </w:r>
          </w:p>
        </w:tc>
        <w:tc>
          <w:tcPr>
            <w:tcW w:w="540" w:type="dxa"/>
          </w:tcPr>
          <w:p w14:paraId="7C644790" w14:textId="77777777" w:rsidR="00125D25" w:rsidRPr="00F9633B" w:rsidRDefault="00125D25" w:rsidP="00125D25">
            <w:pPr>
              <w:pStyle w:val="TableText"/>
              <w:jc w:val="right"/>
            </w:pPr>
            <w:r w:rsidRPr="00F9633B">
              <w:t>24</w:t>
            </w:r>
          </w:p>
        </w:tc>
        <w:tc>
          <w:tcPr>
            <w:tcW w:w="540" w:type="dxa"/>
          </w:tcPr>
          <w:p w14:paraId="2E1A595F" w14:textId="77777777" w:rsidR="00125D25" w:rsidRPr="00F9633B" w:rsidRDefault="00125D25" w:rsidP="00125D25">
            <w:pPr>
              <w:pStyle w:val="TableText"/>
              <w:jc w:val="right"/>
            </w:pPr>
            <w:r w:rsidRPr="00F9633B">
              <w:t>3.3</w:t>
            </w:r>
          </w:p>
        </w:tc>
        <w:tc>
          <w:tcPr>
            <w:tcW w:w="900" w:type="dxa"/>
          </w:tcPr>
          <w:p w14:paraId="43E3674E" w14:textId="77777777" w:rsidR="00125D25" w:rsidRPr="00F9633B" w:rsidRDefault="00125D25" w:rsidP="00125D25">
            <w:pPr>
              <w:pStyle w:val="TableText"/>
              <w:jc w:val="right"/>
            </w:pPr>
            <w:r w:rsidRPr="00F9633B">
              <w:t>(2.2 – 4.8)</w:t>
            </w:r>
          </w:p>
        </w:tc>
        <w:tc>
          <w:tcPr>
            <w:tcW w:w="450" w:type="dxa"/>
          </w:tcPr>
          <w:p w14:paraId="05FEF45B" w14:textId="77777777" w:rsidR="00125D25" w:rsidRPr="00F9633B" w:rsidRDefault="00125D25" w:rsidP="00125D25">
            <w:pPr>
              <w:pStyle w:val="TableText"/>
              <w:jc w:val="right"/>
            </w:pPr>
            <w:r w:rsidRPr="00F9633B">
              <w:t>22</w:t>
            </w:r>
          </w:p>
        </w:tc>
        <w:tc>
          <w:tcPr>
            <w:tcW w:w="450" w:type="dxa"/>
          </w:tcPr>
          <w:p w14:paraId="20F0F272" w14:textId="77777777" w:rsidR="00125D25" w:rsidRPr="00F9633B" w:rsidRDefault="00125D25" w:rsidP="00125D25">
            <w:pPr>
              <w:pStyle w:val="TableText"/>
              <w:jc w:val="right"/>
            </w:pPr>
            <w:r w:rsidRPr="00F9633B">
              <w:t>5.5</w:t>
            </w:r>
          </w:p>
        </w:tc>
        <w:tc>
          <w:tcPr>
            <w:tcW w:w="900" w:type="dxa"/>
          </w:tcPr>
          <w:p w14:paraId="5691B968" w14:textId="77777777" w:rsidR="00125D25" w:rsidRPr="00F9633B" w:rsidRDefault="00125D25" w:rsidP="00125D25">
            <w:pPr>
              <w:pStyle w:val="TableText"/>
              <w:jc w:val="right"/>
            </w:pPr>
            <w:r w:rsidRPr="00F9633B">
              <w:t>(3.7 – 8.3)</w:t>
            </w:r>
          </w:p>
        </w:tc>
        <w:tc>
          <w:tcPr>
            <w:tcW w:w="727" w:type="dxa"/>
          </w:tcPr>
          <w:p w14:paraId="2F82BB40" w14:textId="77777777" w:rsidR="00125D25" w:rsidRPr="00F9633B" w:rsidRDefault="00125D25" w:rsidP="00125D25">
            <w:pPr>
              <w:pStyle w:val="TableText"/>
              <w:jc w:val="right"/>
            </w:pPr>
          </w:p>
        </w:tc>
      </w:tr>
      <w:tr w:rsidR="00125D25" w:rsidRPr="00F9633B" w14:paraId="49DAC084" w14:textId="77777777" w:rsidTr="00125D25">
        <w:trPr>
          <w:cantSplit/>
        </w:trPr>
        <w:tc>
          <w:tcPr>
            <w:tcW w:w="1908" w:type="dxa"/>
          </w:tcPr>
          <w:p w14:paraId="1BA31BB2" w14:textId="77777777" w:rsidR="00125D25" w:rsidRPr="00F9633B" w:rsidRDefault="00125D25" w:rsidP="00125D25">
            <w:pPr>
              <w:pStyle w:val="TableText"/>
              <w:ind w:left="144"/>
              <w:rPr>
                <w:rFonts w:eastAsia="Times"/>
                <w:lang w:eastAsia="en-AU"/>
              </w:rPr>
            </w:pPr>
            <w:r w:rsidRPr="00F9633B">
              <w:rPr>
                <w:rFonts w:eastAsia="Times"/>
                <w:lang w:eastAsia="en-AU"/>
              </w:rPr>
              <w:t>Missing</w:t>
            </w:r>
          </w:p>
        </w:tc>
        <w:tc>
          <w:tcPr>
            <w:tcW w:w="900" w:type="dxa"/>
          </w:tcPr>
          <w:p w14:paraId="5B6A47F1" w14:textId="77777777" w:rsidR="00125D25" w:rsidRPr="00F9633B" w:rsidRDefault="00125D25" w:rsidP="00125D25">
            <w:pPr>
              <w:pStyle w:val="TableText"/>
              <w:jc w:val="right"/>
            </w:pPr>
          </w:p>
        </w:tc>
        <w:tc>
          <w:tcPr>
            <w:tcW w:w="540" w:type="dxa"/>
          </w:tcPr>
          <w:p w14:paraId="1756BEF2" w14:textId="77777777" w:rsidR="00125D25" w:rsidRPr="00F9633B" w:rsidRDefault="00125D25" w:rsidP="00125D25">
            <w:pPr>
              <w:pStyle w:val="TableText"/>
              <w:jc w:val="right"/>
            </w:pPr>
            <w:r w:rsidRPr="00F9633B">
              <w:t>197</w:t>
            </w:r>
          </w:p>
        </w:tc>
        <w:tc>
          <w:tcPr>
            <w:tcW w:w="540" w:type="dxa"/>
          </w:tcPr>
          <w:p w14:paraId="75E80DF2" w14:textId="77777777" w:rsidR="00125D25" w:rsidRPr="00F9633B" w:rsidRDefault="00125D25" w:rsidP="00125D25">
            <w:pPr>
              <w:pStyle w:val="TableText"/>
              <w:jc w:val="right"/>
            </w:pPr>
            <w:r w:rsidRPr="00F9633B">
              <w:t xml:space="preserve"> </w:t>
            </w:r>
          </w:p>
        </w:tc>
        <w:tc>
          <w:tcPr>
            <w:tcW w:w="900" w:type="dxa"/>
          </w:tcPr>
          <w:p w14:paraId="626BFA6B" w14:textId="77777777" w:rsidR="00125D25" w:rsidRPr="00F9633B" w:rsidRDefault="00125D25" w:rsidP="00125D25">
            <w:pPr>
              <w:pStyle w:val="TableText"/>
              <w:jc w:val="right"/>
            </w:pPr>
          </w:p>
        </w:tc>
        <w:tc>
          <w:tcPr>
            <w:tcW w:w="450" w:type="dxa"/>
          </w:tcPr>
          <w:p w14:paraId="6372BE4D" w14:textId="77777777" w:rsidR="00125D25" w:rsidRPr="00F9633B" w:rsidRDefault="00125D25" w:rsidP="00125D25">
            <w:pPr>
              <w:pStyle w:val="TableText"/>
              <w:jc w:val="right"/>
            </w:pPr>
            <w:r w:rsidRPr="00F9633B">
              <w:t>61</w:t>
            </w:r>
          </w:p>
        </w:tc>
        <w:tc>
          <w:tcPr>
            <w:tcW w:w="450" w:type="dxa"/>
          </w:tcPr>
          <w:p w14:paraId="43FB6B3C" w14:textId="77777777" w:rsidR="00125D25" w:rsidRPr="00F9633B" w:rsidRDefault="00125D25" w:rsidP="00125D25">
            <w:pPr>
              <w:pStyle w:val="TableText"/>
              <w:jc w:val="right"/>
            </w:pPr>
            <w:r w:rsidRPr="00F9633B">
              <w:t xml:space="preserve"> </w:t>
            </w:r>
          </w:p>
        </w:tc>
        <w:tc>
          <w:tcPr>
            <w:tcW w:w="900" w:type="dxa"/>
          </w:tcPr>
          <w:p w14:paraId="1F4DBFC8" w14:textId="77777777" w:rsidR="00125D25" w:rsidRPr="00F9633B" w:rsidRDefault="00125D25" w:rsidP="00125D25">
            <w:pPr>
              <w:pStyle w:val="TableText"/>
              <w:jc w:val="right"/>
            </w:pPr>
          </w:p>
        </w:tc>
        <w:tc>
          <w:tcPr>
            <w:tcW w:w="727" w:type="dxa"/>
          </w:tcPr>
          <w:p w14:paraId="04C30D1D" w14:textId="77777777" w:rsidR="00125D25" w:rsidRPr="00F9633B" w:rsidRDefault="00125D25" w:rsidP="00125D25">
            <w:pPr>
              <w:pStyle w:val="TableText"/>
              <w:jc w:val="right"/>
            </w:pPr>
          </w:p>
        </w:tc>
      </w:tr>
      <w:tr w:rsidR="00125D25" w:rsidRPr="00F9633B" w14:paraId="0785589C"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68185D85" w14:textId="77777777" w:rsidR="00125D25" w:rsidRPr="00F9633B" w:rsidRDefault="00125D25" w:rsidP="00125D25">
            <w:pPr>
              <w:pStyle w:val="TableText"/>
            </w:pPr>
            <w:r w:rsidRPr="00F9633B">
              <w:t xml:space="preserve">Distance of ADF member’s home from </w:t>
            </w:r>
            <w:r w:rsidRPr="00F9633B">
              <w:rPr>
                <w:color w:val="000000" w:themeColor="text1"/>
              </w:rPr>
              <w:t>FWS participant</w:t>
            </w:r>
          </w:p>
        </w:tc>
        <w:tc>
          <w:tcPr>
            <w:tcW w:w="900" w:type="dxa"/>
          </w:tcPr>
          <w:p w14:paraId="09C8A1CB" w14:textId="77777777" w:rsidR="00125D25" w:rsidRPr="00F9633B" w:rsidRDefault="00125D25" w:rsidP="00125D25">
            <w:pPr>
              <w:pStyle w:val="TableText"/>
              <w:jc w:val="right"/>
            </w:pPr>
          </w:p>
        </w:tc>
        <w:tc>
          <w:tcPr>
            <w:tcW w:w="540" w:type="dxa"/>
          </w:tcPr>
          <w:p w14:paraId="70F3A07D" w14:textId="77777777" w:rsidR="00125D25" w:rsidRPr="00F9633B" w:rsidRDefault="00125D25" w:rsidP="00125D25">
            <w:pPr>
              <w:pStyle w:val="TableText"/>
              <w:jc w:val="right"/>
            </w:pPr>
          </w:p>
        </w:tc>
        <w:tc>
          <w:tcPr>
            <w:tcW w:w="540" w:type="dxa"/>
          </w:tcPr>
          <w:p w14:paraId="4D60E102" w14:textId="77777777" w:rsidR="00125D25" w:rsidRPr="00F9633B" w:rsidRDefault="00125D25" w:rsidP="00125D25">
            <w:pPr>
              <w:pStyle w:val="TableText"/>
              <w:jc w:val="right"/>
            </w:pPr>
          </w:p>
        </w:tc>
        <w:tc>
          <w:tcPr>
            <w:tcW w:w="900" w:type="dxa"/>
          </w:tcPr>
          <w:p w14:paraId="18A4DE79" w14:textId="77777777" w:rsidR="00125D25" w:rsidRPr="00F9633B" w:rsidRDefault="00125D25" w:rsidP="00125D25">
            <w:pPr>
              <w:pStyle w:val="TableText"/>
              <w:jc w:val="right"/>
            </w:pPr>
          </w:p>
        </w:tc>
        <w:tc>
          <w:tcPr>
            <w:tcW w:w="450" w:type="dxa"/>
          </w:tcPr>
          <w:p w14:paraId="07F78C25" w14:textId="77777777" w:rsidR="00125D25" w:rsidRPr="00F9633B" w:rsidRDefault="00125D25" w:rsidP="00125D25">
            <w:pPr>
              <w:pStyle w:val="TableText"/>
              <w:jc w:val="right"/>
            </w:pPr>
          </w:p>
        </w:tc>
        <w:tc>
          <w:tcPr>
            <w:tcW w:w="450" w:type="dxa"/>
          </w:tcPr>
          <w:p w14:paraId="3EC82628" w14:textId="77777777" w:rsidR="00125D25" w:rsidRPr="00F9633B" w:rsidRDefault="00125D25" w:rsidP="00125D25">
            <w:pPr>
              <w:pStyle w:val="TableText"/>
              <w:jc w:val="right"/>
            </w:pPr>
          </w:p>
        </w:tc>
        <w:tc>
          <w:tcPr>
            <w:tcW w:w="900" w:type="dxa"/>
          </w:tcPr>
          <w:p w14:paraId="1F6CA7A5" w14:textId="77777777" w:rsidR="00125D25" w:rsidRPr="00F9633B" w:rsidRDefault="00125D25" w:rsidP="00125D25">
            <w:pPr>
              <w:pStyle w:val="TableText"/>
              <w:jc w:val="right"/>
            </w:pPr>
          </w:p>
        </w:tc>
        <w:tc>
          <w:tcPr>
            <w:tcW w:w="727" w:type="dxa"/>
          </w:tcPr>
          <w:p w14:paraId="266839FD" w14:textId="77777777" w:rsidR="00125D25" w:rsidRPr="00F9633B" w:rsidRDefault="00125D25" w:rsidP="00125D25">
            <w:pPr>
              <w:pStyle w:val="TableText"/>
              <w:jc w:val="right"/>
            </w:pPr>
            <w:r w:rsidRPr="00F9633B">
              <w:rPr>
                <w:color w:val="000000" w:themeColor="text1"/>
              </w:rPr>
              <w:t>&lt; 0.0001</w:t>
            </w:r>
          </w:p>
        </w:tc>
      </w:tr>
      <w:tr w:rsidR="00125D25" w:rsidRPr="00F9633B" w14:paraId="64F9A9B1" w14:textId="77777777" w:rsidTr="00125D25">
        <w:trPr>
          <w:cantSplit/>
        </w:trPr>
        <w:tc>
          <w:tcPr>
            <w:tcW w:w="1908" w:type="dxa"/>
          </w:tcPr>
          <w:p w14:paraId="21A506E8" w14:textId="77777777" w:rsidR="00125D25" w:rsidRPr="00F9633B" w:rsidRDefault="00125D25" w:rsidP="00125D25">
            <w:pPr>
              <w:pStyle w:val="TableText"/>
              <w:ind w:left="144"/>
              <w:rPr>
                <w:rFonts w:eastAsia="Times"/>
                <w:lang w:eastAsia="en-AU"/>
              </w:rPr>
            </w:pPr>
            <w:r w:rsidRPr="00F9633B">
              <w:rPr>
                <w:rFonts w:eastAsia="Times"/>
                <w:lang w:eastAsia="en-AU"/>
              </w:rPr>
              <w:t>In same household</w:t>
            </w:r>
          </w:p>
        </w:tc>
        <w:tc>
          <w:tcPr>
            <w:tcW w:w="900" w:type="dxa"/>
          </w:tcPr>
          <w:p w14:paraId="5306A887" w14:textId="77777777" w:rsidR="00125D25" w:rsidRPr="00F9633B" w:rsidRDefault="00125D25" w:rsidP="00125D25">
            <w:pPr>
              <w:pStyle w:val="TableText"/>
              <w:jc w:val="right"/>
            </w:pPr>
            <w:r w:rsidRPr="00F9633B">
              <w:t>68.3</w:t>
            </w:r>
          </w:p>
        </w:tc>
        <w:tc>
          <w:tcPr>
            <w:tcW w:w="540" w:type="dxa"/>
          </w:tcPr>
          <w:p w14:paraId="417C305D" w14:textId="77777777" w:rsidR="00125D25" w:rsidRPr="00F9633B" w:rsidRDefault="00125D25" w:rsidP="00125D25">
            <w:pPr>
              <w:pStyle w:val="TableText"/>
              <w:jc w:val="right"/>
            </w:pPr>
            <w:r w:rsidRPr="00F9633B">
              <w:t>616</w:t>
            </w:r>
          </w:p>
        </w:tc>
        <w:tc>
          <w:tcPr>
            <w:tcW w:w="540" w:type="dxa"/>
          </w:tcPr>
          <w:p w14:paraId="54583A26" w14:textId="77777777" w:rsidR="00125D25" w:rsidRPr="00F9633B" w:rsidRDefault="00125D25" w:rsidP="00125D25">
            <w:pPr>
              <w:pStyle w:val="TableText"/>
              <w:jc w:val="right"/>
            </w:pPr>
            <w:r w:rsidRPr="00F9633B">
              <w:t>66.8</w:t>
            </w:r>
          </w:p>
        </w:tc>
        <w:tc>
          <w:tcPr>
            <w:tcW w:w="900" w:type="dxa"/>
          </w:tcPr>
          <w:p w14:paraId="57BB9FE4" w14:textId="77777777" w:rsidR="00125D25" w:rsidRPr="00F9633B" w:rsidRDefault="00125D25" w:rsidP="00125D25">
            <w:pPr>
              <w:pStyle w:val="TableText"/>
              <w:jc w:val="right"/>
            </w:pPr>
            <w:r w:rsidRPr="00F9633B">
              <w:t>(63.7 – 69.8)</w:t>
            </w:r>
          </w:p>
        </w:tc>
        <w:tc>
          <w:tcPr>
            <w:tcW w:w="450" w:type="dxa"/>
          </w:tcPr>
          <w:p w14:paraId="53F1D0BC" w14:textId="77777777" w:rsidR="00125D25" w:rsidRPr="00F9633B" w:rsidRDefault="00125D25" w:rsidP="00125D25">
            <w:pPr>
              <w:pStyle w:val="TableText"/>
              <w:jc w:val="right"/>
            </w:pPr>
            <w:r w:rsidRPr="00F9633B">
              <w:t>325</w:t>
            </w:r>
          </w:p>
        </w:tc>
        <w:tc>
          <w:tcPr>
            <w:tcW w:w="450" w:type="dxa"/>
          </w:tcPr>
          <w:p w14:paraId="7EE18D24" w14:textId="77777777" w:rsidR="00125D25" w:rsidRPr="00F9633B" w:rsidRDefault="00125D25" w:rsidP="00125D25">
            <w:pPr>
              <w:pStyle w:val="TableText"/>
              <w:jc w:val="right"/>
            </w:pPr>
            <w:r w:rsidRPr="00F9633B">
              <w:t>71.3</w:t>
            </w:r>
          </w:p>
        </w:tc>
        <w:tc>
          <w:tcPr>
            <w:tcW w:w="900" w:type="dxa"/>
          </w:tcPr>
          <w:p w14:paraId="2DF09DE8" w14:textId="77777777" w:rsidR="00125D25" w:rsidRPr="00F9633B" w:rsidRDefault="00125D25" w:rsidP="00125D25">
            <w:pPr>
              <w:pStyle w:val="TableText"/>
              <w:jc w:val="right"/>
            </w:pPr>
            <w:r w:rsidRPr="00F9633B">
              <w:t>(66.9 – 75.3)</w:t>
            </w:r>
          </w:p>
        </w:tc>
        <w:tc>
          <w:tcPr>
            <w:tcW w:w="727" w:type="dxa"/>
          </w:tcPr>
          <w:p w14:paraId="02E6A2A1" w14:textId="77777777" w:rsidR="00125D25" w:rsidRPr="00F9633B" w:rsidRDefault="00125D25" w:rsidP="00125D25">
            <w:pPr>
              <w:pStyle w:val="TableText"/>
              <w:jc w:val="right"/>
            </w:pPr>
          </w:p>
        </w:tc>
      </w:tr>
      <w:tr w:rsidR="00125D25" w:rsidRPr="00F9633B" w14:paraId="231A2CEF"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58EFD5C6" w14:textId="77777777" w:rsidR="00125D25" w:rsidRPr="00F9633B" w:rsidRDefault="00125D25" w:rsidP="00125D25">
            <w:pPr>
              <w:pStyle w:val="TableText"/>
              <w:ind w:left="144"/>
              <w:rPr>
                <w:rFonts w:eastAsia="Times"/>
                <w:lang w:eastAsia="en-AU"/>
              </w:rPr>
            </w:pPr>
            <w:r w:rsidRPr="00F9633B">
              <w:rPr>
                <w:rFonts w:eastAsia="Times"/>
                <w:lang w:eastAsia="en-AU"/>
              </w:rPr>
              <w:t>&lt; 25 kilometres away</w:t>
            </w:r>
          </w:p>
        </w:tc>
        <w:tc>
          <w:tcPr>
            <w:tcW w:w="900" w:type="dxa"/>
          </w:tcPr>
          <w:p w14:paraId="03E9020C" w14:textId="77777777" w:rsidR="00125D25" w:rsidRPr="00F9633B" w:rsidRDefault="00125D25" w:rsidP="00125D25">
            <w:pPr>
              <w:pStyle w:val="TableText"/>
              <w:jc w:val="right"/>
            </w:pPr>
            <w:r w:rsidRPr="00F9633B">
              <w:t>5.1</w:t>
            </w:r>
          </w:p>
        </w:tc>
        <w:tc>
          <w:tcPr>
            <w:tcW w:w="540" w:type="dxa"/>
          </w:tcPr>
          <w:p w14:paraId="1D00362B" w14:textId="77777777" w:rsidR="00125D25" w:rsidRPr="00F9633B" w:rsidRDefault="00125D25" w:rsidP="00125D25">
            <w:pPr>
              <w:pStyle w:val="TableText"/>
              <w:jc w:val="right"/>
            </w:pPr>
            <w:r w:rsidRPr="00F9633B">
              <w:t>35</w:t>
            </w:r>
          </w:p>
        </w:tc>
        <w:tc>
          <w:tcPr>
            <w:tcW w:w="540" w:type="dxa"/>
          </w:tcPr>
          <w:p w14:paraId="2C2ABEC1" w14:textId="77777777" w:rsidR="00125D25" w:rsidRPr="00F9633B" w:rsidRDefault="00125D25" w:rsidP="00125D25">
            <w:pPr>
              <w:pStyle w:val="TableText"/>
              <w:jc w:val="right"/>
            </w:pPr>
            <w:r w:rsidRPr="00F9633B">
              <w:t>3.8</w:t>
            </w:r>
          </w:p>
        </w:tc>
        <w:tc>
          <w:tcPr>
            <w:tcW w:w="900" w:type="dxa"/>
          </w:tcPr>
          <w:p w14:paraId="7EE4AF40" w14:textId="77777777" w:rsidR="00125D25" w:rsidRPr="00F9633B" w:rsidRDefault="00125D25" w:rsidP="00125D25">
            <w:pPr>
              <w:pStyle w:val="TableText"/>
              <w:jc w:val="right"/>
            </w:pPr>
            <w:r w:rsidRPr="00F9633B">
              <w:t>(2.7 – 5.2)</w:t>
            </w:r>
          </w:p>
        </w:tc>
        <w:tc>
          <w:tcPr>
            <w:tcW w:w="450" w:type="dxa"/>
          </w:tcPr>
          <w:p w14:paraId="262432D9" w14:textId="77777777" w:rsidR="00125D25" w:rsidRPr="00F9633B" w:rsidRDefault="00125D25" w:rsidP="00125D25">
            <w:pPr>
              <w:pStyle w:val="TableText"/>
              <w:jc w:val="right"/>
            </w:pPr>
            <w:r w:rsidRPr="00F9633B">
              <w:t>36</w:t>
            </w:r>
          </w:p>
        </w:tc>
        <w:tc>
          <w:tcPr>
            <w:tcW w:w="450" w:type="dxa"/>
          </w:tcPr>
          <w:p w14:paraId="55BF6767" w14:textId="77777777" w:rsidR="00125D25" w:rsidRPr="00F9633B" w:rsidRDefault="00125D25" w:rsidP="00125D25">
            <w:pPr>
              <w:pStyle w:val="TableText"/>
              <w:jc w:val="right"/>
            </w:pPr>
            <w:r w:rsidRPr="00F9633B">
              <w:t>7.9</w:t>
            </w:r>
          </w:p>
        </w:tc>
        <w:tc>
          <w:tcPr>
            <w:tcW w:w="900" w:type="dxa"/>
          </w:tcPr>
          <w:p w14:paraId="2AEEB994" w14:textId="77777777" w:rsidR="00125D25" w:rsidRPr="00F9633B" w:rsidRDefault="00125D25" w:rsidP="00125D25">
            <w:pPr>
              <w:pStyle w:val="TableText"/>
              <w:jc w:val="right"/>
            </w:pPr>
            <w:r w:rsidRPr="00F9633B">
              <w:t>(5.7 – 10.8)</w:t>
            </w:r>
          </w:p>
        </w:tc>
        <w:tc>
          <w:tcPr>
            <w:tcW w:w="727" w:type="dxa"/>
          </w:tcPr>
          <w:p w14:paraId="23523078" w14:textId="77777777" w:rsidR="00125D25" w:rsidRPr="00F9633B" w:rsidRDefault="00125D25" w:rsidP="00125D25">
            <w:pPr>
              <w:pStyle w:val="TableText"/>
              <w:jc w:val="right"/>
            </w:pPr>
          </w:p>
        </w:tc>
      </w:tr>
      <w:tr w:rsidR="00125D25" w:rsidRPr="00F9633B" w14:paraId="32A3715B" w14:textId="77777777" w:rsidTr="00125D25">
        <w:trPr>
          <w:cantSplit/>
        </w:trPr>
        <w:tc>
          <w:tcPr>
            <w:tcW w:w="1908" w:type="dxa"/>
          </w:tcPr>
          <w:p w14:paraId="3E3A8F49" w14:textId="77777777" w:rsidR="00125D25" w:rsidRPr="00F9633B" w:rsidRDefault="00125D25" w:rsidP="00125D25">
            <w:pPr>
              <w:pStyle w:val="TableText"/>
              <w:ind w:left="144"/>
              <w:rPr>
                <w:rFonts w:eastAsia="Times"/>
                <w:lang w:eastAsia="en-AU"/>
              </w:rPr>
            </w:pPr>
            <w:r w:rsidRPr="00F9633B">
              <w:rPr>
                <w:rFonts w:eastAsia="Times"/>
                <w:lang w:eastAsia="en-AU"/>
              </w:rPr>
              <w:t>25–100 kilometres away</w:t>
            </w:r>
          </w:p>
        </w:tc>
        <w:tc>
          <w:tcPr>
            <w:tcW w:w="900" w:type="dxa"/>
          </w:tcPr>
          <w:p w14:paraId="6797C1C7" w14:textId="77777777" w:rsidR="00125D25" w:rsidRPr="00F9633B" w:rsidRDefault="00125D25" w:rsidP="00125D25">
            <w:pPr>
              <w:pStyle w:val="TableText"/>
              <w:jc w:val="right"/>
            </w:pPr>
            <w:r w:rsidRPr="00F9633B">
              <w:t>2.9</w:t>
            </w:r>
          </w:p>
        </w:tc>
        <w:tc>
          <w:tcPr>
            <w:tcW w:w="540" w:type="dxa"/>
          </w:tcPr>
          <w:p w14:paraId="43F1DC77" w14:textId="77777777" w:rsidR="00125D25" w:rsidRPr="00F9633B" w:rsidRDefault="00125D25" w:rsidP="00125D25">
            <w:pPr>
              <w:pStyle w:val="TableText"/>
              <w:jc w:val="right"/>
            </w:pPr>
            <w:r w:rsidRPr="00F9633B">
              <w:t>22</w:t>
            </w:r>
          </w:p>
        </w:tc>
        <w:tc>
          <w:tcPr>
            <w:tcW w:w="540" w:type="dxa"/>
          </w:tcPr>
          <w:p w14:paraId="30A38DA9" w14:textId="77777777" w:rsidR="00125D25" w:rsidRPr="00F9633B" w:rsidRDefault="00125D25" w:rsidP="00125D25">
            <w:pPr>
              <w:pStyle w:val="TableText"/>
              <w:jc w:val="right"/>
            </w:pPr>
            <w:r w:rsidRPr="00F9633B">
              <w:t>2.4</w:t>
            </w:r>
          </w:p>
        </w:tc>
        <w:tc>
          <w:tcPr>
            <w:tcW w:w="900" w:type="dxa"/>
          </w:tcPr>
          <w:p w14:paraId="0D7E4A5D" w14:textId="77777777" w:rsidR="00125D25" w:rsidRPr="00F9633B" w:rsidRDefault="00125D25" w:rsidP="00125D25">
            <w:pPr>
              <w:pStyle w:val="TableText"/>
              <w:jc w:val="right"/>
            </w:pPr>
            <w:r w:rsidRPr="00F9633B">
              <w:t>(1.6 – 3.6)</w:t>
            </w:r>
          </w:p>
        </w:tc>
        <w:tc>
          <w:tcPr>
            <w:tcW w:w="450" w:type="dxa"/>
          </w:tcPr>
          <w:p w14:paraId="40F78D94" w14:textId="77777777" w:rsidR="00125D25" w:rsidRPr="00F9633B" w:rsidRDefault="00125D25" w:rsidP="00125D25">
            <w:pPr>
              <w:pStyle w:val="TableText"/>
              <w:jc w:val="right"/>
            </w:pPr>
            <w:r w:rsidRPr="00F9633B">
              <w:t>18</w:t>
            </w:r>
          </w:p>
        </w:tc>
        <w:tc>
          <w:tcPr>
            <w:tcW w:w="450" w:type="dxa"/>
          </w:tcPr>
          <w:p w14:paraId="73FF3EA7" w14:textId="77777777" w:rsidR="00125D25" w:rsidRPr="00F9633B" w:rsidRDefault="00125D25" w:rsidP="00125D25">
            <w:pPr>
              <w:pStyle w:val="TableText"/>
              <w:jc w:val="right"/>
            </w:pPr>
            <w:r w:rsidRPr="00F9633B">
              <w:t>3.9</w:t>
            </w:r>
          </w:p>
        </w:tc>
        <w:tc>
          <w:tcPr>
            <w:tcW w:w="900" w:type="dxa"/>
          </w:tcPr>
          <w:p w14:paraId="22138F58" w14:textId="77777777" w:rsidR="00125D25" w:rsidRPr="00F9633B" w:rsidRDefault="00125D25" w:rsidP="00125D25">
            <w:pPr>
              <w:pStyle w:val="TableText"/>
              <w:jc w:val="right"/>
            </w:pPr>
            <w:r w:rsidRPr="00F9633B">
              <w:t>(2.5 – 6.2)</w:t>
            </w:r>
          </w:p>
        </w:tc>
        <w:tc>
          <w:tcPr>
            <w:tcW w:w="727" w:type="dxa"/>
          </w:tcPr>
          <w:p w14:paraId="636EF46A" w14:textId="77777777" w:rsidR="00125D25" w:rsidRPr="00F9633B" w:rsidRDefault="00125D25" w:rsidP="00125D25">
            <w:pPr>
              <w:pStyle w:val="TableText"/>
              <w:jc w:val="right"/>
            </w:pPr>
          </w:p>
        </w:tc>
      </w:tr>
      <w:tr w:rsidR="00125D25" w:rsidRPr="00F9633B" w14:paraId="21E8D99A"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43408AA6" w14:textId="77777777" w:rsidR="00125D25" w:rsidRPr="00F9633B" w:rsidRDefault="00125D25" w:rsidP="00125D25">
            <w:pPr>
              <w:pStyle w:val="TableText"/>
              <w:ind w:left="144"/>
              <w:rPr>
                <w:rFonts w:eastAsia="Times"/>
                <w:lang w:eastAsia="en-AU"/>
              </w:rPr>
            </w:pPr>
            <w:r w:rsidRPr="00F9633B">
              <w:rPr>
                <w:rFonts w:eastAsia="Times"/>
                <w:lang w:eastAsia="en-AU"/>
              </w:rPr>
              <w:t>100–500 kilometres away</w:t>
            </w:r>
          </w:p>
        </w:tc>
        <w:tc>
          <w:tcPr>
            <w:tcW w:w="900" w:type="dxa"/>
          </w:tcPr>
          <w:p w14:paraId="1E13CCF0" w14:textId="77777777" w:rsidR="00125D25" w:rsidRPr="00F9633B" w:rsidRDefault="00125D25" w:rsidP="00125D25">
            <w:pPr>
              <w:pStyle w:val="TableText"/>
              <w:jc w:val="right"/>
            </w:pPr>
            <w:r w:rsidRPr="00F9633B">
              <w:t>5.3</w:t>
            </w:r>
          </w:p>
        </w:tc>
        <w:tc>
          <w:tcPr>
            <w:tcW w:w="540" w:type="dxa"/>
          </w:tcPr>
          <w:p w14:paraId="78A9C35D" w14:textId="77777777" w:rsidR="00125D25" w:rsidRPr="00F9633B" w:rsidRDefault="00125D25" w:rsidP="00125D25">
            <w:pPr>
              <w:pStyle w:val="TableText"/>
              <w:jc w:val="right"/>
            </w:pPr>
            <w:r w:rsidRPr="00F9633B">
              <w:t>57</w:t>
            </w:r>
          </w:p>
        </w:tc>
        <w:tc>
          <w:tcPr>
            <w:tcW w:w="540" w:type="dxa"/>
          </w:tcPr>
          <w:p w14:paraId="23B8BF1F" w14:textId="77777777" w:rsidR="00125D25" w:rsidRPr="00F9633B" w:rsidRDefault="00125D25" w:rsidP="00125D25">
            <w:pPr>
              <w:pStyle w:val="TableText"/>
              <w:jc w:val="right"/>
            </w:pPr>
            <w:r w:rsidRPr="00F9633B">
              <w:t>6.2</w:t>
            </w:r>
          </w:p>
        </w:tc>
        <w:tc>
          <w:tcPr>
            <w:tcW w:w="900" w:type="dxa"/>
          </w:tcPr>
          <w:p w14:paraId="0188D751" w14:textId="77777777" w:rsidR="00125D25" w:rsidRPr="00F9633B" w:rsidRDefault="00125D25" w:rsidP="00125D25">
            <w:pPr>
              <w:pStyle w:val="TableText"/>
              <w:jc w:val="right"/>
            </w:pPr>
            <w:r w:rsidRPr="00F9633B">
              <w:t>(4.8 – 7.9)</w:t>
            </w:r>
          </w:p>
        </w:tc>
        <w:tc>
          <w:tcPr>
            <w:tcW w:w="450" w:type="dxa"/>
          </w:tcPr>
          <w:p w14:paraId="79B8E3BD" w14:textId="77777777" w:rsidR="00125D25" w:rsidRPr="00F9633B" w:rsidRDefault="00125D25" w:rsidP="00125D25">
            <w:pPr>
              <w:pStyle w:val="TableText"/>
              <w:jc w:val="right"/>
            </w:pPr>
            <w:r w:rsidRPr="00F9633B">
              <w:t>16</w:t>
            </w:r>
          </w:p>
        </w:tc>
        <w:tc>
          <w:tcPr>
            <w:tcW w:w="450" w:type="dxa"/>
          </w:tcPr>
          <w:p w14:paraId="4505B509" w14:textId="77777777" w:rsidR="00125D25" w:rsidRPr="00F9633B" w:rsidRDefault="00125D25" w:rsidP="00125D25">
            <w:pPr>
              <w:pStyle w:val="TableText"/>
              <w:jc w:val="right"/>
            </w:pPr>
            <w:r w:rsidRPr="00F9633B">
              <w:t>3.5</w:t>
            </w:r>
          </w:p>
        </w:tc>
        <w:tc>
          <w:tcPr>
            <w:tcW w:w="900" w:type="dxa"/>
          </w:tcPr>
          <w:p w14:paraId="06FEE487" w14:textId="77777777" w:rsidR="00125D25" w:rsidRPr="00F9633B" w:rsidRDefault="00125D25" w:rsidP="00125D25">
            <w:pPr>
              <w:pStyle w:val="TableText"/>
              <w:jc w:val="right"/>
            </w:pPr>
            <w:r w:rsidRPr="00F9633B">
              <w:t>(2.2 – 5.7)</w:t>
            </w:r>
          </w:p>
        </w:tc>
        <w:tc>
          <w:tcPr>
            <w:tcW w:w="727" w:type="dxa"/>
          </w:tcPr>
          <w:p w14:paraId="7B91C2BD" w14:textId="77777777" w:rsidR="00125D25" w:rsidRPr="00F9633B" w:rsidRDefault="00125D25" w:rsidP="00125D25">
            <w:pPr>
              <w:pStyle w:val="TableText"/>
              <w:jc w:val="right"/>
            </w:pPr>
          </w:p>
        </w:tc>
      </w:tr>
      <w:tr w:rsidR="00125D25" w:rsidRPr="00F9633B" w14:paraId="09C20001" w14:textId="77777777" w:rsidTr="00125D25">
        <w:trPr>
          <w:cantSplit/>
        </w:trPr>
        <w:tc>
          <w:tcPr>
            <w:tcW w:w="1908" w:type="dxa"/>
          </w:tcPr>
          <w:p w14:paraId="7CF0B60B" w14:textId="77777777" w:rsidR="00125D25" w:rsidRPr="00F9633B" w:rsidRDefault="00125D25" w:rsidP="00125D25">
            <w:pPr>
              <w:pStyle w:val="TableText"/>
              <w:ind w:left="144"/>
              <w:rPr>
                <w:rFonts w:eastAsia="Times"/>
                <w:lang w:eastAsia="en-AU"/>
              </w:rPr>
            </w:pPr>
            <w:r w:rsidRPr="00F9633B">
              <w:rPr>
                <w:rFonts w:eastAsia="Times"/>
                <w:lang w:eastAsia="en-AU"/>
              </w:rPr>
              <w:t>500+ kilometres away</w:t>
            </w:r>
          </w:p>
        </w:tc>
        <w:tc>
          <w:tcPr>
            <w:tcW w:w="900" w:type="dxa"/>
          </w:tcPr>
          <w:p w14:paraId="3984C0AD" w14:textId="77777777" w:rsidR="00125D25" w:rsidRPr="00F9633B" w:rsidRDefault="00125D25" w:rsidP="00125D25">
            <w:pPr>
              <w:pStyle w:val="TableText"/>
              <w:jc w:val="right"/>
            </w:pPr>
            <w:r w:rsidRPr="00F9633B">
              <w:t>18.4</w:t>
            </w:r>
          </w:p>
        </w:tc>
        <w:tc>
          <w:tcPr>
            <w:tcW w:w="540" w:type="dxa"/>
          </w:tcPr>
          <w:p w14:paraId="34E09047" w14:textId="77777777" w:rsidR="00125D25" w:rsidRPr="00F9633B" w:rsidRDefault="00125D25" w:rsidP="00125D25">
            <w:pPr>
              <w:pStyle w:val="TableText"/>
              <w:jc w:val="right"/>
            </w:pPr>
            <w:r w:rsidRPr="00F9633B">
              <w:t>192</w:t>
            </w:r>
          </w:p>
        </w:tc>
        <w:tc>
          <w:tcPr>
            <w:tcW w:w="540" w:type="dxa"/>
          </w:tcPr>
          <w:p w14:paraId="260BCF0F" w14:textId="77777777" w:rsidR="00125D25" w:rsidRPr="00F9633B" w:rsidRDefault="00125D25" w:rsidP="00125D25">
            <w:pPr>
              <w:pStyle w:val="TableText"/>
              <w:jc w:val="right"/>
            </w:pPr>
            <w:r w:rsidRPr="00F9633B">
              <w:t>20.8</w:t>
            </w:r>
          </w:p>
        </w:tc>
        <w:tc>
          <w:tcPr>
            <w:tcW w:w="900" w:type="dxa"/>
          </w:tcPr>
          <w:p w14:paraId="2E132F11" w14:textId="77777777" w:rsidR="00125D25" w:rsidRPr="00F9633B" w:rsidRDefault="00125D25" w:rsidP="00125D25">
            <w:pPr>
              <w:pStyle w:val="TableText"/>
              <w:jc w:val="right"/>
            </w:pPr>
            <w:r w:rsidRPr="00F9633B">
              <w:t>(18.3 – 23.6)</w:t>
            </w:r>
          </w:p>
        </w:tc>
        <w:tc>
          <w:tcPr>
            <w:tcW w:w="450" w:type="dxa"/>
          </w:tcPr>
          <w:p w14:paraId="310176FE" w14:textId="77777777" w:rsidR="00125D25" w:rsidRPr="00F9633B" w:rsidRDefault="00125D25" w:rsidP="00125D25">
            <w:pPr>
              <w:pStyle w:val="TableText"/>
              <w:jc w:val="right"/>
            </w:pPr>
            <w:r w:rsidRPr="00F9633B">
              <w:t>61</w:t>
            </w:r>
          </w:p>
        </w:tc>
        <w:tc>
          <w:tcPr>
            <w:tcW w:w="450" w:type="dxa"/>
          </w:tcPr>
          <w:p w14:paraId="203EC39E" w14:textId="77777777" w:rsidR="00125D25" w:rsidRPr="00F9633B" w:rsidRDefault="00125D25" w:rsidP="00125D25">
            <w:pPr>
              <w:pStyle w:val="TableText"/>
              <w:jc w:val="right"/>
            </w:pPr>
            <w:r w:rsidRPr="00F9633B">
              <w:t>13.4</w:t>
            </w:r>
          </w:p>
        </w:tc>
        <w:tc>
          <w:tcPr>
            <w:tcW w:w="900" w:type="dxa"/>
          </w:tcPr>
          <w:p w14:paraId="22E359F8" w14:textId="77777777" w:rsidR="00125D25" w:rsidRPr="00F9633B" w:rsidRDefault="00125D25" w:rsidP="00125D25">
            <w:pPr>
              <w:pStyle w:val="TableText"/>
              <w:jc w:val="right"/>
            </w:pPr>
            <w:r w:rsidRPr="00F9633B">
              <w:t>(10.5 – 16.8)</w:t>
            </w:r>
          </w:p>
        </w:tc>
        <w:tc>
          <w:tcPr>
            <w:tcW w:w="727" w:type="dxa"/>
          </w:tcPr>
          <w:p w14:paraId="06FF4335" w14:textId="77777777" w:rsidR="00125D25" w:rsidRPr="00F9633B" w:rsidRDefault="00125D25" w:rsidP="00125D25">
            <w:pPr>
              <w:pStyle w:val="TableText"/>
              <w:jc w:val="right"/>
            </w:pPr>
          </w:p>
        </w:tc>
      </w:tr>
      <w:tr w:rsidR="00125D25" w:rsidRPr="00F9633B" w14:paraId="7A5D0E19"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7286DF3B" w14:textId="77777777" w:rsidR="00125D25" w:rsidRPr="00713834" w:rsidRDefault="00125D25" w:rsidP="00125D25">
            <w:pPr>
              <w:pStyle w:val="TableText"/>
              <w:rPr>
                <w:b/>
              </w:rPr>
            </w:pPr>
            <w:r w:rsidRPr="00713834">
              <w:rPr>
                <w:b/>
                <w:color w:val="000000" w:themeColor="text1"/>
              </w:rPr>
              <w:t>Living arrangements of FWS participants</w:t>
            </w:r>
          </w:p>
        </w:tc>
        <w:tc>
          <w:tcPr>
            <w:tcW w:w="900" w:type="dxa"/>
          </w:tcPr>
          <w:p w14:paraId="3B2ED577" w14:textId="77777777" w:rsidR="00125D25" w:rsidRPr="00F9633B" w:rsidRDefault="00125D25" w:rsidP="00125D25">
            <w:pPr>
              <w:pStyle w:val="TableText"/>
              <w:jc w:val="right"/>
            </w:pPr>
          </w:p>
        </w:tc>
        <w:tc>
          <w:tcPr>
            <w:tcW w:w="540" w:type="dxa"/>
          </w:tcPr>
          <w:p w14:paraId="0EC019F7" w14:textId="77777777" w:rsidR="00125D25" w:rsidRPr="00F9633B" w:rsidRDefault="00125D25" w:rsidP="00125D25">
            <w:pPr>
              <w:pStyle w:val="TableText"/>
              <w:jc w:val="right"/>
            </w:pPr>
          </w:p>
        </w:tc>
        <w:tc>
          <w:tcPr>
            <w:tcW w:w="540" w:type="dxa"/>
          </w:tcPr>
          <w:p w14:paraId="7AB0C323" w14:textId="77777777" w:rsidR="00125D25" w:rsidRPr="00F9633B" w:rsidRDefault="00125D25" w:rsidP="00125D25">
            <w:pPr>
              <w:pStyle w:val="TableText"/>
              <w:jc w:val="right"/>
            </w:pPr>
          </w:p>
        </w:tc>
        <w:tc>
          <w:tcPr>
            <w:tcW w:w="900" w:type="dxa"/>
          </w:tcPr>
          <w:p w14:paraId="6A3B0E92" w14:textId="77777777" w:rsidR="00125D25" w:rsidRPr="00F9633B" w:rsidRDefault="00125D25" w:rsidP="00125D25">
            <w:pPr>
              <w:pStyle w:val="TableText"/>
              <w:jc w:val="right"/>
            </w:pPr>
          </w:p>
        </w:tc>
        <w:tc>
          <w:tcPr>
            <w:tcW w:w="450" w:type="dxa"/>
          </w:tcPr>
          <w:p w14:paraId="76AAF6CA" w14:textId="77777777" w:rsidR="00125D25" w:rsidRPr="00F9633B" w:rsidRDefault="00125D25" w:rsidP="00125D25">
            <w:pPr>
              <w:pStyle w:val="TableText"/>
              <w:jc w:val="right"/>
            </w:pPr>
          </w:p>
        </w:tc>
        <w:tc>
          <w:tcPr>
            <w:tcW w:w="450" w:type="dxa"/>
          </w:tcPr>
          <w:p w14:paraId="17CA97F9" w14:textId="77777777" w:rsidR="00125D25" w:rsidRPr="00F9633B" w:rsidRDefault="00125D25" w:rsidP="00125D25">
            <w:pPr>
              <w:pStyle w:val="TableText"/>
              <w:jc w:val="right"/>
            </w:pPr>
          </w:p>
        </w:tc>
        <w:tc>
          <w:tcPr>
            <w:tcW w:w="900" w:type="dxa"/>
          </w:tcPr>
          <w:p w14:paraId="5234F735" w14:textId="77777777" w:rsidR="00125D25" w:rsidRPr="00F9633B" w:rsidRDefault="00125D25" w:rsidP="00125D25">
            <w:pPr>
              <w:pStyle w:val="TableText"/>
              <w:jc w:val="right"/>
            </w:pPr>
          </w:p>
        </w:tc>
        <w:tc>
          <w:tcPr>
            <w:tcW w:w="727" w:type="dxa"/>
          </w:tcPr>
          <w:p w14:paraId="54FC9E98" w14:textId="77777777" w:rsidR="00125D25" w:rsidRPr="00F9633B" w:rsidRDefault="00125D25" w:rsidP="00125D25">
            <w:pPr>
              <w:pStyle w:val="TableText"/>
              <w:jc w:val="right"/>
            </w:pPr>
          </w:p>
        </w:tc>
      </w:tr>
      <w:tr w:rsidR="00125D25" w:rsidRPr="00F9633B" w14:paraId="29411B91" w14:textId="77777777" w:rsidTr="00125D25">
        <w:trPr>
          <w:cantSplit/>
        </w:trPr>
        <w:tc>
          <w:tcPr>
            <w:tcW w:w="1908" w:type="dxa"/>
          </w:tcPr>
          <w:p w14:paraId="5EF2CFF6" w14:textId="77777777" w:rsidR="00125D25" w:rsidRPr="00F9633B" w:rsidRDefault="00125D25" w:rsidP="00125D25">
            <w:pPr>
              <w:pStyle w:val="TableText"/>
            </w:pPr>
            <w:r w:rsidRPr="00F9633B">
              <w:t>Number of people living in FWS participants’ households</w:t>
            </w:r>
          </w:p>
        </w:tc>
        <w:tc>
          <w:tcPr>
            <w:tcW w:w="900" w:type="dxa"/>
          </w:tcPr>
          <w:p w14:paraId="24210C60" w14:textId="77777777" w:rsidR="00125D25" w:rsidRPr="00F9633B" w:rsidRDefault="00125D25" w:rsidP="00125D25">
            <w:pPr>
              <w:pStyle w:val="TableText"/>
              <w:jc w:val="right"/>
            </w:pPr>
          </w:p>
        </w:tc>
        <w:tc>
          <w:tcPr>
            <w:tcW w:w="540" w:type="dxa"/>
          </w:tcPr>
          <w:p w14:paraId="22E489F5" w14:textId="77777777" w:rsidR="00125D25" w:rsidRPr="00F9633B" w:rsidRDefault="00125D25" w:rsidP="00125D25">
            <w:pPr>
              <w:pStyle w:val="TableText"/>
              <w:jc w:val="right"/>
            </w:pPr>
          </w:p>
        </w:tc>
        <w:tc>
          <w:tcPr>
            <w:tcW w:w="540" w:type="dxa"/>
          </w:tcPr>
          <w:p w14:paraId="348D2FA1" w14:textId="77777777" w:rsidR="00125D25" w:rsidRPr="00F9633B" w:rsidRDefault="00125D25" w:rsidP="00125D25">
            <w:pPr>
              <w:pStyle w:val="TableText"/>
              <w:jc w:val="right"/>
            </w:pPr>
          </w:p>
        </w:tc>
        <w:tc>
          <w:tcPr>
            <w:tcW w:w="900" w:type="dxa"/>
          </w:tcPr>
          <w:p w14:paraId="27691319" w14:textId="77777777" w:rsidR="00125D25" w:rsidRPr="00F9633B" w:rsidRDefault="00125D25" w:rsidP="00125D25">
            <w:pPr>
              <w:pStyle w:val="TableText"/>
              <w:jc w:val="right"/>
            </w:pPr>
          </w:p>
        </w:tc>
        <w:tc>
          <w:tcPr>
            <w:tcW w:w="450" w:type="dxa"/>
          </w:tcPr>
          <w:p w14:paraId="050E773C" w14:textId="77777777" w:rsidR="00125D25" w:rsidRPr="00F9633B" w:rsidRDefault="00125D25" w:rsidP="00125D25">
            <w:pPr>
              <w:pStyle w:val="TableText"/>
              <w:jc w:val="right"/>
            </w:pPr>
          </w:p>
        </w:tc>
        <w:tc>
          <w:tcPr>
            <w:tcW w:w="450" w:type="dxa"/>
          </w:tcPr>
          <w:p w14:paraId="1700E169" w14:textId="77777777" w:rsidR="00125D25" w:rsidRPr="00F9633B" w:rsidRDefault="00125D25" w:rsidP="00125D25">
            <w:pPr>
              <w:pStyle w:val="TableText"/>
              <w:jc w:val="right"/>
            </w:pPr>
          </w:p>
        </w:tc>
        <w:tc>
          <w:tcPr>
            <w:tcW w:w="900" w:type="dxa"/>
          </w:tcPr>
          <w:p w14:paraId="17D43DDB" w14:textId="77777777" w:rsidR="00125D25" w:rsidRPr="00F9633B" w:rsidRDefault="00125D25" w:rsidP="00125D25">
            <w:pPr>
              <w:pStyle w:val="TableText"/>
              <w:jc w:val="right"/>
            </w:pPr>
          </w:p>
        </w:tc>
        <w:tc>
          <w:tcPr>
            <w:tcW w:w="727" w:type="dxa"/>
          </w:tcPr>
          <w:p w14:paraId="4455C3B0" w14:textId="77777777" w:rsidR="00125D25" w:rsidRPr="00F9633B" w:rsidRDefault="00125D25" w:rsidP="00125D25">
            <w:pPr>
              <w:pStyle w:val="TableText"/>
              <w:jc w:val="right"/>
            </w:pPr>
            <w:r w:rsidRPr="00F9633B">
              <w:t>0.20</w:t>
            </w:r>
          </w:p>
        </w:tc>
      </w:tr>
      <w:tr w:rsidR="00125D25" w:rsidRPr="00F9633B" w14:paraId="1E4905BB"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41CB6158" w14:textId="77777777" w:rsidR="00125D25" w:rsidRPr="00F9633B" w:rsidRDefault="00125D25" w:rsidP="00125D25">
            <w:pPr>
              <w:pStyle w:val="TableText"/>
              <w:ind w:left="144"/>
              <w:rPr>
                <w:rFonts w:eastAsia="Times"/>
                <w:lang w:eastAsia="en-AU"/>
              </w:rPr>
            </w:pPr>
            <w:r w:rsidRPr="00F9633B">
              <w:rPr>
                <w:rFonts w:eastAsia="Times"/>
                <w:lang w:eastAsia="en-AU"/>
              </w:rPr>
              <w:t>1</w:t>
            </w:r>
          </w:p>
        </w:tc>
        <w:tc>
          <w:tcPr>
            <w:tcW w:w="900" w:type="dxa"/>
          </w:tcPr>
          <w:p w14:paraId="32623460" w14:textId="77777777" w:rsidR="00125D25" w:rsidRPr="00F9633B" w:rsidRDefault="00125D25" w:rsidP="00125D25">
            <w:pPr>
              <w:pStyle w:val="TableText"/>
              <w:jc w:val="right"/>
            </w:pPr>
            <w:r w:rsidRPr="00F9633B">
              <w:t>5.7</w:t>
            </w:r>
          </w:p>
        </w:tc>
        <w:tc>
          <w:tcPr>
            <w:tcW w:w="540" w:type="dxa"/>
          </w:tcPr>
          <w:p w14:paraId="7C8024AF" w14:textId="77777777" w:rsidR="00125D25" w:rsidRPr="00F9633B" w:rsidRDefault="00125D25" w:rsidP="00125D25">
            <w:pPr>
              <w:pStyle w:val="TableText"/>
              <w:jc w:val="right"/>
            </w:pPr>
            <w:r w:rsidRPr="00F9633B">
              <w:t>53</w:t>
            </w:r>
          </w:p>
        </w:tc>
        <w:tc>
          <w:tcPr>
            <w:tcW w:w="540" w:type="dxa"/>
          </w:tcPr>
          <w:p w14:paraId="5B0C374C" w14:textId="77777777" w:rsidR="00125D25" w:rsidRPr="00F9633B" w:rsidRDefault="00125D25" w:rsidP="00125D25">
            <w:pPr>
              <w:pStyle w:val="TableText"/>
              <w:jc w:val="right"/>
            </w:pPr>
            <w:r w:rsidRPr="00F9633B">
              <w:t>5.7</w:t>
            </w:r>
          </w:p>
        </w:tc>
        <w:tc>
          <w:tcPr>
            <w:tcW w:w="900" w:type="dxa"/>
          </w:tcPr>
          <w:p w14:paraId="7EB243D6" w14:textId="77777777" w:rsidR="00125D25" w:rsidRPr="00F9633B" w:rsidRDefault="00125D25" w:rsidP="00125D25">
            <w:pPr>
              <w:pStyle w:val="TableText"/>
              <w:jc w:val="right"/>
            </w:pPr>
            <w:r w:rsidRPr="00F9633B">
              <w:t>(4.4 – 7.4)</w:t>
            </w:r>
          </w:p>
        </w:tc>
        <w:tc>
          <w:tcPr>
            <w:tcW w:w="450" w:type="dxa"/>
          </w:tcPr>
          <w:p w14:paraId="17E151CB" w14:textId="77777777" w:rsidR="00125D25" w:rsidRPr="00F9633B" w:rsidRDefault="00125D25" w:rsidP="00125D25">
            <w:pPr>
              <w:pStyle w:val="TableText"/>
              <w:jc w:val="right"/>
            </w:pPr>
            <w:r w:rsidRPr="00F9633B">
              <w:t>26</w:t>
            </w:r>
          </w:p>
        </w:tc>
        <w:tc>
          <w:tcPr>
            <w:tcW w:w="450" w:type="dxa"/>
          </w:tcPr>
          <w:p w14:paraId="3A0BA5B3" w14:textId="77777777" w:rsidR="00125D25" w:rsidRPr="00F9633B" w:rsidRDefault="00125D25" w:rsidP="00125D25">
            <w:pPr>
              <w:pStyle w:val="TableText"/>
              <w:jc w:val="right"/>
            </w:pPr>
            <w:r w:rsidRPr="00F9633B">
              <w:t>5.7</w:t>
            </w:r>
          </w:p>
        </w:tc>
        <w:tc>
          <w:tcPr>
            <w:tcW w:w="900" w:type="dxa"/>
          </w:tcPr>
          <w:p w14:paraId="6BE08C68" w14:textId="77777777" w:rsidR="00125D25" w:rsidRPr="00F9633B" w:rsidRDefault="00125D25" w:rsidP="00125D25">
            <w:pPr>
              <w:pStyle w:val="TableText"/>
              <w:jc w:val="right"/>
            </w:pPr>
            <w:r w:rsidRPr="00F9633B">
              <w:t>(3.9 – 8.2)</w:t>
            </w:r>
          </w:p>
        </w:tc>
        <w:tc>
          <w:tcPr>
            <w:tcW w:w="727" w:type="dxa"/>
          </w:tcPr>
          <w:p w14:paraId="20775D75" w14:textId="77777777" w:rsidR="00125D25" w:rsidRPr="00F9633B" w:rsidRDefault="00125D25" w:rsidP="00125D25">
            <w:pPr>
              <w:pStyle w:val="TableText"/>
              <w:jc w:val="right"/>
            </w:pPr>
          </w:p>
        </w:tc>
      </w:tr>
      <w:tr w:rsidR="00125D25" w:rsidRPr="00F9633B" w14:paraId="10E4C0E9" w14:textId="77777777" w:rsidTr="00125D25">
        <w:trPr>
          <w:cantSplit/>
        </w:trPr>
        <w:tc>
          <w:tcPr>
            <w:tcW w:w="1908" w:type="dxa"/>
          </w:tcPr>
          <w:p w14:paraId="726DA18F" w14:textId="77777777" w:rsidR="00125D25" w:rsidRPr="00F9633B" w:rsidRDefault="00125D25" w:rsidP="00125D25">
            <w:pPr>
              <w:pStyle w:val="TableText"/>
              <w:ind w:left="144"/>
              <w:rPr>
                <w:rFonts w:eastAsia="Times"/>
                <w:lang w:eastAsia="en-AU"/>
              </w:rPr>
            </w:pPr>
            <w:r w:rsidRPr="00F9633B">
              <w:rPr>
                <w:rFonts w:eastAsia="Times"/>
                <w:lang w:eastAsia="en-AU"/>
              </w:rPr>
              <w:t>2</w:t>
            </w:r>
          </w:p>
        </w:tc>
        <w:tc>
          <w:tcPr>
            <w:tcW w:w="900" w:type="dxa"/>
          </w:tcPr>
          <w:p w14:paraId="72DBE7DA" w14:textId="77777777" w:rsidR="00125D25" w:rsidRPr="00F9633B" w:rsidRDefault="00125D25" w:rsidP="00125D25">
            <w:pPr>
              <w:pStyle w:val="TableText"/>
              <w:jc w:val="right"/>
            </w:pPr>
            <w:r w:rsidRPr="00F9633B">
              <w:t>35.0</w:t>
            </w:r>
          </w:p>
        </w:tc>
        <w:tc>
          <w:tcPr>
            <w:tcW w:w="540" w:type="dxa"/>
          </w:tcPr>
          <w:p w14:paraId="795A8E9A" w14:textId="77777777" w:rsidR="00125D25" w:rsidRPr="00F9633B" w:rsidRDefault="00125D25" w:rsidP="00125D25">
            <w:pPr>
              <w:pStyle w:val="TableText"/>
              <w:jc w:val="right"/>
            </w:pPr>
            <w:r w:rsidRPr="00F9633B">
              <w:t>306</w:t>
            </w:r>
          </w:p>
        </w:tc>
        <w:tc>
          <w:tcPr>
            <w:tcW w:w="540" w:type="dxa"/>
          </w:tcPr>
          <w:p w14:paraId="221DA641" w14:textId="77777777" w:rsidR="00125D25" w:rsidRPr="00F9633B" w:rsidRDefault="00125D25" w:rsidP="00125D25">
            <w:pPr>
              <w:pStyle w:val="TableText"/>
              <w:jc w:val="right"/>
            </w:pPr>
            <w:r w:rsidRPr="00F9633B">
              <w:t>32.9</w:t>
            </w:r>
          </w:p>
        </w:tc>
        <w:tc>
          <w:tcPr>
            <w:tcW w:w="900" w:type="dxa"/>
          </w:tcPr>
          <w:p w14:paraId="667FCC46" w14:textId="77777777" w:rsidR="00125D25" w:rsidRPr="00F9633B" w:rsidRDefault="00125D25" w:rsidP="00125D25">
            <w:pPr>
              <w:pStyle w:val="TableText"/>
              <w:jc w:val="right"/>
            </w:pPr>
            <w:r w:rsidRPr="00F9633B">
              <w:t>(30.0 – 36.0)</w:t>
            </w:r>
          </w:p>
        </w:tc>
        <w:tc>
          <w:tcPr>
            <w:tcW w:w="450" w:type="dxa"/>
          </w:tcPr>
          <w:p w14:paraId="4FCC9044" w14:textId="77777777" w:rsidR="00125D25" w:rsidRPr="00F9633B" w:rsidRDefault="00125D25" w:rsidP="00125D25">
            <w:pPr>
              <w:pStyle w:val="TableText"/>
              <w:jc w:val="right"/>
            </w:pPr>
            <w:r w:rsidRPr="00F9633B">
              <w:t>180</w:t>
            </w:r>
          </w:p>
        </w:tc>
        <w:tc>
          <w:tcPr>
            <w:tcW w:w="450" w:type="dxa"/>
          </w:tcPr>
          <w:p w14:paraId="75C75DB0" w14:textId="77777777" w:rsidR="00125D25" w:rsidRPr="00F9633B" w:rsidRDefault="00125D25" w:rsidP="00125D25">
            <w:pPr>
              <w:pStyle w:val="TableText"/>
              <w:jc w:val="right"/>
            </w:pPr>
            <w:r w:rsidRPr="00F9633B">
              <w:t>39.3</w:t>
            </w:r>
          </w:p>
        </w:tc>
        <w:tc>
          <w:tcPr>
            <w:tcW w:w="900" w:type="dxa"/>
          </w:tcPr>
          <w:p w14:paraId="7C6212BC" w14:textId="77777777" w:rsidR="00125D25" w:rsidRPr="00F9633B" w:rsidRDefault="00125D25" w:rsidP="00125D25">
            <w:pPr>
              <w:pStyle w:val="TableText"/>
              <w:jc w:val="right"/>
            </w:pPr>
            <w:r w:rsidRPr="00F9633B">
              <w:t>(34.9 – 43.9)</w:t>
            </w:r>
          </w:p>
        </w:tc>
        <w:tc>
          <w:tcPr>
            <w:tcW w:w="727" w:type="dxa"/>
          </w:tcPr>
          <w:p w14:paraId="5975A26B" w14:textId="77777777" w:rsidR="00125D25" w:rsidRPr="00F9633B" w:rsidRDefault="00125D25" w:rsidP="00125D25">
            <w:pPr>
              <w:pStyle w:val="TableText"/>
              <w:jc w:val="right"/>
            </w:pPr>
          </w:p>
        </w:tc>
      </w:tr>
      <w:tr w:rsidR="00125D25" w:rsidRPr="00F9633B" w14:paraId="22E0EBD5"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32C95C8C" w14:textId="77777777" w:rsidR="00125D25" w:rsidRPr="00F9633B" w:rsidRDefault="00125D25" w:rsidP="00125D25">
            <w:pPr>
              <w:pStyle w:val="TableText"/>
              <w:ind w:left="144"/>
              <w:rPr>
                <w:rFonts w:eastAsia="Times"/>
                <w:lang w:eastAsia="en-AU"/>
              </w:rPr>
            </w:pPr>
            <w:r w:rsidRPr="00F9633B">
              <w:rPr>
                <w:rFonts w:eastAsia="Times"/>
                <w:lang w:eastAsia="en-AU"/>
              </w:rPr>
              <w:t>3</w:t>
            </w:r>
          </w:p>
        </w:tc>
        <w:tc>
          <w:tcPr>
            <w:tcW w:w="900" w:type="dxa"/>
          </w:tcPr>
          <w:p w14:paraId="71F03FA6" w14:textId="77777777" w:rsidR="00125D25" w:rsidRPr="00F9633B" w:rsidRDefault="00125D25" w:rsidP="00125D25">
            <w:pPr>
              <w:pStyle w:val="TableText"/>
              <w:jc w:val="right"/>
            </w:pPr>
            <w:r w:rsidRPr="00F9633B">
              <w:t>19.0</w:t>
            </w:r>
          </w:p>
        </w:tc>
        <w:tc>
          <w:tcPr>
            <w:tcW w:w="540" w:type="dxa"/>
          </w:tcPr>
          <w:p w14:paraId="28C6A683" w14:textId="77777777" w:rsidR="00125D25" w:rsidRPr="00F9633B" w:rsidRDefault="00125D25" w:rsidP="00125D25">
            <w:pPr>
              <w:pStyle w:val="TableText"/>
              <w:jc w:val="right"/>
            </w:pPr>
            <w:r w:rsidRPr="00F9633B">
              <w:t>181</w:t>
            </w:r>
          </w:p>
        </w:tc>
        <w:tc>
          <w:tcPr>
            <w:tcW w:w="540" w:type="dxa"/>
          </w:tcPr>
          <w:p w14:paraId="67EEB5F2" w14:textId="77777777" w:rsidR="00125D25" w:rsidRPr="00F9633B" w:rsidRDefault="00125D25" w:rsidP="00125D25">
            <w:pPr>
              <w:pStyle w:val="TableText"/>
              <w:jc w:val="right"/>
            </w:pPr>
            <w:r w:rsidRPr="00F9633B">
              <w:t>19.5</w:t>
            </w:r>
          </w:p>
        </w:tc>
        <w:tc>
          <w:tcPr>
            <w:tcW w:w="900" w:type="dxa"/>
          </w:tcPr>
          <w:p w14:paraId="4BC6F442" w14:textId="77777777" w:rsidR="00125D25" w:rsidRPr="00F9633B" w:rsidRDefault="00125D25" w:rsidP="00125D25">
            <w:pPr>
              <w:pStyle w:val="TableText"/>
              <w:jc w:val="right"/>
            </w:pPr>
            <w:r w:rsidRPr="00F9633B">
              <w:t>(17.1 – 22.2)</w:t>
            </w:r>
          </w:p>
        </w:tc>
        <w:tc>
          <w:tcPr>
            <w:tcW w:w="450" w:type="dxa"/>
          </w:tcPr>
          <w:p w14:paraId="2A955EAC" w14:textId="77777777" w:rsidR="00125D25" w:rsidRPr="00F9633B" w:rsidRDefault="00125D25" w:rsidP="00125D25">
            <w:pPr>
              <w:pStyle w:val="TableText"/>
              <w:jc w:val="right"/>
            </w:pPr>
            <w:r w:rsidRPr="00F9633B">
              <w:t>83</w:t>
            </w:r>
          </w:p>
        </w:tc>
        <w:tc>
          <w:tcPr>
            <w:tcW w:w="450" w:type="dxa"/>
          </w:tcPr>
          <w:p w14:paraId="3F5DA608" w14:textId="77777777" w:rsidR="00125D25" w:rsidRPr="00F9633B" w:rsidRDefault="00125D25" w:rsidP="00125D25">
            <w:pPr>
              <w:pStyle w:val="TableText"/>
              <w:jc w:val="right"/>
            </w:pPr>
            <w:r w:rsidRPr="00F9633B">
              <w:t>18.1</w:t>
            </w:r>
          </w:p>
        </w:tc>
        <w:tc>
          <w:tcPr>
            <w:tcW w:w="900" w:type="dxa"/>
          </w:tcPr>
          <w:p w14:paraId="06B74791" w14:textId="77777777" w:rsidR="00125D25" w:rsidRPr="00F9633B" w:rsidRDefault="00125D25" w:rsidP="00125D25">
            <w:pPr>
              <w:pStyle w:val="TableText"/>
              <w:jc w:val="right"/>
            </w:pPr>
            <w:r w:rsidRPr="00F9633B">
              <w:t>(14.8 – 21.9)</w:t>
            </w:r>
          </w:p>
        </w:tc>
        <w:tc>
          <w:tcPr>
            <w:tcW w:w="727" w:type="dxa"/>
          </w:tcPr>
          <w:p w14:paraId="4041442B" w14:textId="77777777" w:rsidR="00125D25" w:rsidRPr="00F9633B" w:rsidRDefault="00125D25" w:rsidP="00125D25">
            <w:pPr>
              <w:pStyle w:val="TableText"/>
              <w:jc w:val="right"/>
            </w:pPr>
          </w:p>
        </w:tc>
      </w:tr>
      <w:tr w:rsidR="00125D25" w:rsidRPr="00F9633B" w14:paraId="19CE42E9" w14:textId="77777777" w:rsidTr="00125D25">
        <w:trPr>
          <w:cantSplit/>
        </w:trPr>
        <w:tc>
          <w:tcPr>
            <w:tcW w:w="1908" w:type="dxa"/>
          </w:tcPr>
          <w:p w14:paraId="29C4056D" w14:textId="77777777" w:rsidR="00125D25" w:rsidRPr="00F9633B" w:rsidRDefault="00125D25" w:rsidP="00125D25">
            <w:pPr>
              <w:pStyle w:val="TableText"/>
              <w:ind w:left="144"/>
              <w:rPr>
                <w:rFonts w:eastAsia="Times"/>
                <w:lang w:eastAsia="en-AU"/>
              </w:rPr>
            </w:pPr>
            <w:r w:rsidRPr="00F9633B">
              <w:rPr>
                <w:rFonts w:eastAsia="Times"/>
                <w:lang w:eastAsia="en-AU"/>
              </w:rPr>
              <w:t>4</w:t>
            </w:r>
          </w:p>
        </w:tc>
        <w:tc>
          <w:tcPr>
            <w:tcW w:w="900" w:type="dxa"/>
          </w:tcPr>
          <w:p w14:paraId="6010DF2B" w14:textId="77777777" w:rsidR="00125D25" w:rsidRPr="00F9633B" w:rsidRDefault="00125D25" w:rsidP="00125D25">
            <w:pPr>
              <w:pStyle w:val="TableText"/>
              <w:jc w:val="right"/>
            </w:pPr>
            <w:r w:rsidRPr="00F9633B">
              <w:t>26.5</w:t>
            </w:r>
          </w:p>
        </w:tc>
        <w:tc>
          <w:tcPr>
            <w:tcW w:w="540" w:type="dxa"/>
          </w:tcPr>
          <w:p w14:paraId="024E53C9" w14:textId="77777777" w:rsidR="00125D25" w:rsidRPr="00F9633B" w:rsidRDefault="00125D25" w:rsidP="00125D25">
            <w:pPr>
              <w:pStyle w:val="TableText"/>
              <w:jc w:val="right"/>
            </w:pPr>
            <w:r w:rsidRPr="00F9633B">
              <w:t>254</w:t>
            </w:r>
          </w:p>
        </w:tc>
        <w:tc>
          <w:tcPr>
            <w:tcW w:w="540" w:type="dxa"/>
          </w:tcPr>
          <w:p w14:paraId="11F0ED5C" w14:textId="77777777" w:rsidR="00125D25" w:rsidRPr="00F9633B" w:rsidRDefault="00125D25" w:rsidP="00125D25">
            <w:pPr>
              <w:pStyle w:val="TableText"/>
              <w:jc w:val="right"/>
            </w:pPr>
            <w:r w:rsidRPr="00F9633B">
              <w:t>27.3</w:t>
            </w:r>
          </w:p>
        </w:tc>
        <w:tc>
          <w:tcPr>
            <w:tcW w:w="900" w:type="dxa"/>
          </w:tcPr>
          <w:p w14:paraId="62CEA3C3" w14:textId="77777777" w:rsidR="00125D25" w:rsidRPr="00F9633B" w:rsidRDefault="00125D25" w:rsidP="00125D25">
            <w:pPr>
              <w:pStyle w:val="TableText"/>
              <w:jc w:val="right"/>
            </w:pPr>
            <w:r w:rsidRPr="00F9633B">
              <w:t>(24.6 – 30.3)</w:t>
            </w:r>
          </w:p>
        </w:tc>
        <w:tc>
          <w:tcPr>
            <w:tcW w:w="450" w:type="dxa"/>
          </w:tcPr>
          <w:p w14:paraId="2C6D494E" w14:textId="77777777" w:rsidR="00125D25" w:rsidRPr="00F9633B" w:rsidRDefault="00125D25" w:rsidP="00125D25">
            <w:pPr>
              <w:pStyle w:val="TableText"/>
              <w:jc w:val="right"/>
            </w:pPr>
            <w:r w:rsidRPr="00F9633B">
              <w:t>114</w:t>
            </w:r>
          </w:p>
        </w:tc>
        <w:tc>
          <w:tcPr>
            <w:tcW w:w="450" w:type="dxa"/>
          </w:tcPr>
          <w:p w14:paraId="77A20A87" w14:textId="77777777" w:rsidR="00125D25" w:rsidRPr="00F9633B" w:rsidRDefault="00125D25" w:rsidP="00125D25">
            <w:pPr>
              <w:pStyle w:val="TableText"/>
              <w:jc w:val="right"/>
            </w:pPr>
            <w:r w:rsidRPr="00F9633B">
              <w:t>24.9</w:t>
            </w:r>
          </w:p>
        </w:tc>
        <w:tc>
          <w:tcPr>
            <w:tcW w:w="900" w:type="dxa"/>
          </w:tcPr>
          <w:p w14:paraId="1E7ACB0A" w14:textId="77777777" w:rsidR="00125D25" w:rsidRPr="00F9633B" w:rsidRDefault="00125D25" w:rsidP="00125D25">
            <w:pPr>
              <w:pStyle w:val="TableText"/>
              <w:jc w:val="right"/>
            </w:pPr>
            <w:r w:rsidRPr="00F9633B">
              <w:t>(21.1 – 29.1)</w:t>
            </w:r>
          </w:p>
        </w:tc>
        <w:tc>
          <w:tcPr>
            <w:tcW w:w="727" w:type="dxa"/>
          </w:tcPr>
          <w:p w14:paraId="67CC0AFC" w14:textId="77777777" w:rsidR="00125D25" w:rsidRPr="00F9633B" w:rsidRDefault="00125D25" w:rsidP="00125D25">
            <w:pPr>
              <w:pStyle w:val="TableText"/>
              <w:jc w:val="right"/>
            </w:pPr>
          </w:p>
        </w:tc>
      </w:tr>
      <w:tr w:rsidR="00125D25" w:rsidRPr="00F9633B" w14:paraId="6368208B"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18E9A490" w14:textId="77777777" w:rsidR="00125D25" w:rsidRPr="00F9633B" w:rsidRDefault="00125D25" w:rsidP="00125D25">
            <w:pPr>
              <w:pStyle w:val="TableText"/>
              <w:ind w:left="144"/>
              <w:rPr>
                <w:rFonts w:eastAsia="Times"/>
                <w:lang w:eastAsia="en-AU"/>
              </w:rPr>
            </w:pPr>
            <w:r w:rsidRPr="00F9633B">
              <w:rPr>
                <w:rFonts w:eastAsia="Times"/>
                <w:lang w:eastAsia="en-AU"/>
              </w:rPr>
              <w:t>5+</w:t>
            </w:r>
          </w:p>
        </w:tc>
        <w:tc>
          <w:tcPr>
            <w:tcW w:w="900" w:type="dxa"/>
          </w:tcPr>
          <w:p w14:paraId="565AD977" w14:textId="77777777" w:rsidR="00125D25" w:rsidRPr="00F9633B" w:rsidRDefault="00125D25" w:rsidP="00125D25">
            <w:pPr>
              <w:pStyle w:val="TableText"/>
              <w:jc w:val="right"/>
            </w:pPr>
            <w:r w:rsidRPr="00F9633B">
              <w:t>13.7</w:t>
            </w:r>
          </w:p>
        </w:tc>
        <w:tc>
          <w:tcPr>
            <w:tcW w:w="540" w:type="dxa"/>
          </w:tcPr>
          <w:p w14:paraId="76558A10" w14:textId="77777777" w:rsidR="00125D25" w:rsidRPr="00F9633B" w:rsidRDefault="00125D25" w:rsidP="00125D25">
            <w:pPr>
              <w:pStyle w:val="TableText"/>
              <w:jc w:val="right"/>
            </w:pPr>
            <w:r w:rsidRPr="00F9633B">
              <w:t>135</w:t>
            </w:r>
          </w:p>
        </w:tc>
        <w:tc>
          <w:tcPr>
            <w:tcW w:w="540" w:type="dxa"/>
          </w:tcPr>
          <w:p w14:paraId="4A9E6DDD" w14:textId="77777777" w:rsidR="00125D25" w:rsidRPr="00F9633B" w:rsidRDefault="00125D25" w:rsidP="00125D25">
            <w:pPr>
              <w:pStyle w:val="TableText"/>
              <w:jc w:val="right"/>
            </w:pPr>
            <w:r w:rsidRPr="00F9633B">
              <w:t>14.5</w:t>
            </w:r>
          </w:p>
        </w:tc>
        <w:tc>
          <w:tcPr>
            <w:tcW w:w="900" w:type="dxa"/>
          </w:tcPr>
          <w:p w14:paraId="3AE9A069" w14:textId="77777777" w:rsidR="00125D25" w:rsidRPr="00F9633B" w:rsidRDefault="00125D25" w:rsidP="00125D25">
            <w:pPr>
              <w:pStyle w:val="TableText"/>
              <w:jc w:val="right"/>
            </w:pPr>
            <w:r w:rsidRPr="00F9633B">
              <w:t>(12.4 – 17.0)</w:t>
            </w:r>
          </w:p>
        </w:tc>
        <w:tc>
          <w:tcPr>
            <w:tcW w:w="450" w:type="dxa"/>
          </w:tcPr>
          <w:p w14:paraId="2FBBAFEA" w14:textId="77777777" w:rsidR="00125D25" w:rsidRPr="00F9633B" w:rsidRDefault="00125D25" w:rsidP="00125D25">
            <w:pPr>
              <w:pStyle w:val="TableText"/>
              <w:jc w:val="right"/>
            </w:pPr>
            <w:r w:rsidRPr="00F9633B">
              <w:t>55</w:t>
            </w:r>
          </w:p>
        </w:tc>
        <w:tc>
          <w:tcPr>
            <w:tcW w:w="450" w:type="dxa"/>
          </w:tcPr>
          <w:p w14:paraId="4E5880B2" w14:textId="77777777" w:rsidR="00125D25" w:rsidRPr="00F9633B" w:rsidRDefault="00125D25" w:rsidP="00125D25">
            <w:pPr>
              <w:pStyle w:val="TableText"/>
              <w:jc w:val="right"/>
            </w:pPr>
            <w:r w:rsidRPr="00F9633B">
              <w:t>12.0</w:t>
            </w:r>
          </w:p>
        </w:tc>
        <w:tc>
          <w:tcPr>
            <w:tcW w:w="900" w:type="dxa"/>
          </w:tcPr>
          <w:p w14:paraId="344DFA97" w14:textId="77777777" w:rsidR="00125D25" w:rsidRPr="00F9633B" w:rsidRDefault="00125D25" w:rsidP="00125D25">
            <w:pPr>
              <w:pStyle w:val="TableText"/>
              <w:jc w:val="right"/>
            </w:pPr>
            <w:r w:rsidRPr="00F9633B">
              <w:t>(9.3 – 15.3)</w:t>
            </w:r>
          </w:p>
        </w:tc>
        <w:tc>
          <w:tcPr>
            <w:tcW w:w="727" w:type="dxa"/>
          </w:tcPr>
          <w:p w14:paraId="2E934919" w14:textId="77777777" w:rsidR="00125D25" w:rsidRPr="00F9633B" w:rsidRDefault="00125D25" w:rsidP="00125D25">
            <w:pPr>
              <w:pStyle w:val="TableText"/>
              <w:jc w:val="right"/>
            </w:pPr>
          </w:p>
        </w:tc>
      </w:tr>
      <w:tr w:rsidR="00125D25" w:rsidRPr="00F9633B" w14:paraId="0954BC49" w14:textId="77777777" w:rsidTr="00125D25">
        <w:trPr>
          <w:cantSplit/>
        </w:trPr>
        <w:tc>
          <w:tcPr>
            <w:tcW w:w="1908" w:type="dxa"/>
          </w:tcPr>
          <w:p w14:paraId="2CB553E2" w14:textId="77777777" w:rsidR="00125D25" w:rsidRPr="00F9633B" w:rsidRDefault="00125D25" w:rsidP="00125D25">
            <w:pPr>
              <w:pStyle w:val="TableText"/>
            </w:pPr>
            <w:r w:rsidRPr="00F9633B">
              <w:t>Length of time FWS participants have lived in their current households</w:t>
            </w:r>
          </w:p>
        </w:tc>
        <w:tc>
          <w:tcPr>
            <w:tcW w:w="900" w:type="dxa"/>
          </w:tcPr>
          <w:p w14:paraId="435FC158" w14:textId="77777777" w:rsidR="00125D25" w:rsidRPr="00F9633B" w:rsidRDefault="00125D25" w:rsidP="00125D25">
            <w:pPr>
              <w:pStyle w:val="TableText"/>
              <w:jc w:val="right"/>
            </w:pPr>
          </w:p>
        </w:tc>
        <w:tc>
          <w:tcPr>
            <w:tcW w:w="540" w:type="dxa"/>
          </w:tcPr>
          <w:p w14:paraId="4B89284E" w14:textId="77777777" w:rsidR="00125D25" w:rsidRPr="00F9633B" w:rsidRDefault="00125D25" w:rsidP="00125D25">
            <w:pPr>
              <w:pStyle w:val="TableText"/>
              <w:jc w:val="right"/>
            </w:pPr>
          </w:p>
        </w:tc>
        <w:tc>
          <w:tcPr>
            <w:tcW w:w="540" w:type="dxa"/>
          </w:tcPr>
          <w:p w14:paraId="67DC2248" w14:textId="77777777" w:rsidR="00125D25" w:rsidRPr="00F9633B" w:rsidRDefault="00125D25" w:rsidP="00125D25">
            <w:pPr>
              <w:pStyle w:val="TableText"/>
              <w:jc w:val="right"/>
            </w:pPr>
          </w:p>
        </w:tc>
        <w:tc>
          <w:tcPr>
            <w:tcW w:w="900" w:type="dxa"/>
          </w:tcPr>
          <w:p w14:paraId="031C1E38" w14:textId="77777777" w:rsidR="00125D25" w:rsidRPr="00F9633B" w:rsidRDefault="00125D25" w:rsidP="00125D25">
            <w:pPr>
              <w:pStyle w:val="TableText"/>
              <w:jc w:val="right"/>
            </w:pPr>
          </w:p>
        </w:tc>
        <w:tc>
          <w:tcPr>
            <w:tcW w:w="450" w:type="dxa"/>
          </w:tcPr>
          <w:p w14:paraId="68BFF9B2" w14:textId="77777777" w:rsidR="00125D25" w:rsidRPr="00F9633B" w:rsidRDefault="00125D25" w:rsidP="00125D25">
            <w:pPr>
              <w:pStyle w:val="TableText"/>
              <w:jc w:val="right"/>
            </w:pPr>
          </w:p>
        </w:tc>
        <w:tc>
          <w:tcPr>
            <w:tcW w:w="450" w:type="dxa"/>
          </w:tcPr>
          <w:p w14:paraId="27DB1A14" w14:textId="77777777" w:rsidR="00125D25" w:rsidRPr="00F9633B" w:rsidRDefault="00125D25" w:rsidP="00125D25">
            <w:pPr>
              <w:pStyle w:val="TableText"/>
              <w:jc w:val="right"/>
            </w:pPr>
          </w:p>
        </w:tc>
        <w:tc>
          <w:tcPr>
            <w:tcW w:w="900" w:type="dxa"/>
          </w:tcPr>
          <w:p w14:paraId="1B8437C7" w14:textId="77777777" w:rsidR="00125D25" w:rsidRPr="00F9633B" w:rsidRDefault="00125D25" w:rsidP="00125D25">
            <w:pPr>
              <w:pStyle w:val="TableText"/>
              <w:jc w:val="right"/>
            </w:pPr>
          </w:p>
        </w:tc>
        <w:tc>
          <w:tcPr>
            <w:tcW w:w="727" w:type="dxa"/>
          </w:tcPr>
          <w:p w14:paraId="3A5C7DD9" w14:textId="77777777" w:rsidR="00125D25" w:rsidRPr="00F9633B" w:rsidRDefault="00125D25" w:rsidP="00125D25">
            <w:pPr>
              <w:pStyle w:val="TableText"/>
              <w:jc w:val="right"/>
            </w:pPr>
            <w:r w:rsidRPr="00F9633B">
              <w:rPr>
                <w:color w:val="000000" w:themeColor="text1"/>
              </w:rPr>
              <w:t>&lt; 0.0001</w:t>
            </w:r>
          </w:p>
        </w:tc>
      </w:tr>
      <w:tr w:rsidR="00125D25" w:rsidRPr="00F9633B" w14:paraId="2DFADE5C"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12C7F6D1" w14:textId="77777777" w:rsidR="00125D25" w:rsidRPr="00F9633B" w:rsidRDefault="00125D25" w:rsidP="00125D25">
            <w:pPr>
              <w:pStyle w:val="TableText"/>
              <w:ind w:left="144"/>
              <w:rPr>
                <w:rFonts w:eastAsia="Times"/>
                <w:lang w:eastAsia="en-AU"/>
              </w:rPr>
            </w:pPr>
            <w:r w:rsidRPr="00F9633B">
              <w:rPr>
                <w:rFonts w:eastAsia="Times"/>
                <w:lang w:eastAsia="en-AU"/>
              </w:rPr>
              <w:t>≤ 1 year</w:t>
            </w:r>
          </w:p>
        </w:tc>
        <w:tc>
          <w:tcPr>
            <w:tcW w:w="900" w:type="dxa"/>
          </w:tcPr>
          <w:p w14:paraId="1C546F8B" w14:textId="77777777" w:rsidR="00125D25" w:rsidRPr="00F9633B" w:rsidRDefault="00125D25" w:rsidP="00125D25">
            <w:pPr>
              <w:pStyle w:val="TableText"/>
              <w:jc w:val="right"/>
            </w:pPr>
            <w:r w:rsidRPr="00F9633B">
              <w:t>18.0</w:t>
            </w:r>
          </w:p>
        </w:tc>
        <w:tc>
          <w:tcPr>
            <w:tcW w:w="540" w:type="dxa"/>
          </w:tcPr>
          <w:p w14:paraId="6E47E323" w14:textId="77777777" w:rsidR="00125D25" w:rsidRPr="00F9633B" w:rsidRDefault="00125D25" w:rsidP="00125D25">
            <w:pPr>
              <w:pStyle w:val="TableText"/>
              <w:jc w:val="right"/>
            </w:pPr>
            <w:r w:rsidRPr="00F9633B">
              <w:t>181</w:t>
            </w:r>
          </w:p>
        </w:tc>
        <w:tc>
          <w:tcPr>
            <w:tcW w:w="540" w:type="dxa"/>
          </w:tcPr>
          <w:p w14:paraId="56E1A608" w14:textId="77777777" w:rsidR="00125D25" w:rsidRPr="00F9633B" w:rsidRDefault="00125D25" w:rsidP="00125D25">
            <w:pPr>
              <w:pStyle w:val="TableText"/>
              <w:jc w:val="right"/>
            </w:pPr>
            <w:r w:rsidRPr="00F9633B">
              <w:t>19.5</w:t>
            </w:r>
          </w:p>
        </w:tc>
        <w:tc>
          <w:tcPr>
            <w:tcW w:w="900" w:type="dxa"/>
          </w:tcPr>
          <w:p w14:paraId="29AB6589" w14:textId="77777777" w:rsidR="00125D25" w:rsidRPr="00F9633B" w:rsidRDefault="00125D25" w:rsidP="00125D25">
            <w:pPr>
              <w:pStyle w:val="TableText"/>
              <w:jc w:val="right"/>
            </w:pPr>
            <w:r w:rsidRPr="00F9633B">
              <w:t>(17.1 – 22.2)</w:t>
            </w:r>
          </w:p>
        </w:tc>
        <w:tc>
          <w:tcPr>
            <w:tcW w:w="450" w:type="dxa"/>
          </w:tcPr>
          <w:p w14:paraId="2F631070" w14:textId="77777777" w:rsidR="00125D25" w:rsidRPr="00F9633B" w:rsidRDefault="00125D25" w:rsidP="00125D25">
            <w:pPr>
              <w:pStyle w:val="TableText"/>
              <w:jc w:val="right"/>
            </w:pPr>
            <w:r w:rsidRPr="00F9633B">
              <w:t>69</w:t>
            </w:r>
          </w:p>
        </w:tc>
        <w:tc>
          <w:tcPr>
            <w:tcW w:w="450" w:type="dxa"/>
          </w:tcPr>
          <w:p w14:paraId="067A6019" w14:textId="77777777" w:rsidR="00125D25" w:rsidRPr="00F9633B" w:rsidRDefault="00125D25" w:rsidP="00125D25">
            <w:pPr>
              <w:pStyle w:val="TableText"/>
              <w:jc w:val="right"/>
            </w:pPr>
            <w:r w:rsidRPr="00F9633B">
              <w:t>15.1</w:t>
            </w:r>
          </w:p>
        </w:tc>
        <w:tc>
          <w:tcPr>
            <w:tcW w:w="900" w:type="dxa"/>
          </w:tcPr>
          <w:p w14:paraId="1FC55688" w14:textId="77777777" w:rsidR="00125D25" w:rsidRPr="00F9633B" w:rsidRDefault="00125D25" w:rsidP="00125D25">
            <w:pPr>
              <w:pStyle w:val="TableText"/>
              <w:jc w:val="right"/>
            </w:pPr>
            <w:r w:rsidRPr="00F9633B">
              <w:t>(12.1 – 18.7)</w:t>
            </w:r>
          </w:p>
        </w:tc>
        <w:tc>
          <w:tcPr>
            <w:tcW w:w="727" w:type="dxa"/>
          </w:tcPr>
          <w:p w14:paraId="709562C4" w14:textId="77777777" w:rsidR="00125D25" w:rsidRPr="00F9633B" w:rsidRDefault="00125D25" w:rsidP="00125D25">
            <w:pPr>
              <w:pStyle w:val="TableText"/>
              <w:jc w:val="right"/>
            </w:pPr>
          </w:p>
        </w:tc>
      </w:tr>
      <w:tr w:rsidR="00125D25" w:rsidRPr="00F9633B" w14:paraId="68013B98" w14:textId="77777777" w:rsidTr="00125D25">
        <w:trPr>
          <w:cantSplit/>
        </w:trPr>
        <w:tc>
          <w:tcPr>
            <w:tcW w:w="1908" w:type="dxa"/>
          </w:tcPr>
          <w:p w14:paraId="0C312B4B" w14:textId="77777777" w:rsidR="00125D25" w:rsidRPr="00F9633B" w:rsidRDefault="00125D25" w:rsidP="00125D25">
            <w:pPr>
              <w:pStyle w:val="TableText"/>
              <w:ind w:left="144"/>
              <w:rPr>
                <w:rFonts w:eastAsia="Times"/>
                <w:lang w:eastAsia="en-AU"/>
              </w:rPr>
            </w:pPr>
            <w:r w:rsidRPr="00F9633B">
              <w:rPr>
                <w:rFonts w:eastAsia="Times"/>
                <w:lang w:eastAsia="en-AU"/>
              </w:rPr>
              <w:t>2 years</w:t>
            </w:r>
          </w:p>
        </w:tc>
        <w:tc>
          <w:tcPr>
            <w:tcW w:w="900" w:type="dxa"/>
          </w:tcPr>
          <w:p w14:paraId="555694BE" w14:textId="77777777" w:rsidR="00125D25" w:rsidRPr="00F9633B" w:rsidRDefault="00125D25" w:rsidP="00125D25">
            <w:pPr>
              <w:pStyle w:val="TableText"/>
              <w:jc w:val="right"/>
            </w:pPr>
            <w:r w:rsidRPr="00F9633B">
              <w:t>16.9</w:t>
            </w:r>
          </w:p>
        </w:tc>
        <w:tc>
          <w:tcPr>
            <w:tcW w:w="540" w:type="dxa"/>
          </w:tcPr>
          <w:p w14:paraId="75951536" w14:textId="77777777" w:rsidR="00125D25" w:rsidRPr="00F9633B" w:rsidRDefault="00125D25" w:rsidP="00125D25">
            <w:pPr>
              <w:pStyle w:val="TableText"/>
              <w:jc w:val="right"/>
            </w:pPr>
            <w:r w:rsidRPr="00F9633B">
              <w:t>182</w:t>
            </w:r>
          </w:p>
        </w:tc>
        <w:tc>
          <w:tcPr>
            <w:tcW w:w="540" w:type="dxa"/>
          </w:tcPr>
          <w:p w14:paraId="735BB0CD" w14:textId="77777777" w:rsidR="00125D25" w:rsidRPr="00F9633B" w:rsidRDefault="00125D25" w:rsidP="00125D25">
            <w:pPr>
              <w:pStyle w:val="TableText"/>
              <w:jc w:val="right"/>
            </w:pPr>
            <w:r w:rsidRPr="00F9633B">
              <w:t>19.6</w:t>
            </w:r>
          </w:p>
        </w:tc>
        <w:tc>
          <w:tcPr>
            <w:tcW w:w="900" w:type="dxa"/>
          </w:tcPr>
          <w:p w14:paraId="1F9A8FCD" w14:textId="77777777" w:rsidR="00125D25" w:rsidRPr="00F9633B" w:rsidRDefault="00125D25" w:rsidP="00125D25">
            <w:pPr>
              <w:pStyle w:val="TableText"/>
              <w:jc w:val="right"/>
            </w:pPr>
            <w:r w:rsidRPr="00F9633B">
              <w:t>(17.2 – 22.3)</w:t>
            </w:r>
          </w:p>
        </w:tc>
        <w:tc>
          <w:tcPr>
            <w:tcW w:w="450" w:type="dxa"/>
          </w:tcPr>
          <w:p w14:paraId="078B7189" w14:textId="77777777" w:rsidR="00125D25" w:rsidRPr="00F9633B" w:rsidRDefault="00125D25" w:rsidP="00125D25">
            <w:pPr>
              <w:pStyle w:val="TableText"/>
              <w:jc w:val="right"/>
            </w:pPr>
            <w:r w:rsidRPr="00F9633B">
              <w:t>52</w:t>
            </w:r>
          </w:p>
        </w:tc>
        <w:tc>
          <w:tcPr>
            <w:tcW w:w="450" w:type="dxa"/>
          </w:tcPr>
          <w:p w14:paraId="0B8F41E1" w14:textId="77777777" w:rsidR="00125D25" w:rsidRPr="00F9633B" w:rsidRDefault="00125D25" w:rsidP="00125D25">
            <w:pPr>
              <w:pStyle w:val="TableText"/>
              <w:jc w:val="right"/>
            </w:pPr>
            <w:r w:rsidRPr="00F9633B">
              <w:t>11.4</w:t>
            </w:r>
          </w:p>
        </w:tc>
        <w:tc>
          <w:tcPr>
            <w:tcW w:w="900" w:type="dxa"/>
          </w:tcPr>
          <w:p w14:paraId="11DF158E" w14:textId="77777777" w:rsidR="00125D25" w:rsidRPr="00F9633B" w:rsidRDefault="00125D25" w:rsidP="00125D25">
            <w:pPr>
              <w:pStyle w:val="TableText"/>
              <w:jc w:val="right"/>
            </w:pPr>
            <w:r w:rsidRPr="00F9633B">
              <w:t>(8.7 – 14.6)</w:t>
            </w:r>
          </w:p>
        </w:tc>
        <w:tc>
          <w:tcPr>
            <w:tcW w:w="727" w:type="dxa"/>
          </w:tcPr>
          <w:p w14:paraId="364AA0A2" w14:textId="77777777" w:rsidR="00125D25" w:rsidRPr="00F9633B" w:rsidRDefault="00125D25" w:rsidP="00125D25">
            <w:pPr>
              <w:pStyle w:val="TableText"/>
              <w:jc w:val="right"/>
            </w:pPr>
          </w:p>
        </w:tc>
      </w:tr>
      <w:tr w:rsidR="00125D25" w:rsidRPr="00F9633B" w14:paraId="3C033204" w14:textId="77777777" w:rsidTr="00125D25">
        <w:trPr>
          <w:cnfStyle w:val="000000100000" w:firstRow="0" w:lastRow="0" w:firstColumn="0" w:lastColumn="0" w:oddVBand="0" w:evenVBand="0" w:oddHBand="1" w:evenHBand="0" w:firstRowFirstColumn="0" w:firstRowLastColumn="0" w:lastRowFirstColumn="0" w:lastRowLastColumn="0"/>
          <w:cantSplit/>
        </w:trPr>
        <w:tc>
          <w:tcPr>
            <w:tcW w:w="1908" w:type="dxa"/>
          </w:tcPr>
          <w:p w14:paraId="125820C5" w14:textId="77777777" w:rsidR="00125D25" w:rsidRPr="00F9633B" w:rsidRDefault="00125D25" w:rsidP="00125D25">
            <w:pPr>
              <w:pStyle w:val="TableText"/>
              <w:ind w:left="144"/>
              <w:rPr>
                <w:rFonts w:eastAsia="Times"/>
                <w:lang w:eastAsia="en-AU"/>
              </w:rPr>
            </w:pPr>
            <w:r w:rsidRPr="00F9633B">
              <w:rPr>
                <w:rFonts w:eastAsia="Times"/>
                <w:lang w:eastAsia="en-AU"/>
              </w:rPr>
              <w:t>3 years</w:t>
            </w:r>
          </w:p>
        </w:tc>
        <w:tc>
          <w:tcPr>
            <w:tcW w:w="900" w:type="dxa"/>
          </w:tcPr>
          <w:p w14:paraId="59EDE448" w14:textId="77777777" w:rsidR="00125D25" w:rsidRPr="00F9633B" w:rsidRDefault="00125D25" w:rsidP="00125D25">
            <w:pPr>
              <w:pStyle w:val="TableText"/>
              <w:jc w:val="right"/>
            </w:pPr>
            <w:r w:rsidRPr="00F9633B">
              <w:t>11.7</w:t>
            </w:r>
          </w:p>
        </w:tc>
        <w:tc>
          <w:tcPr>
            <w:tcW w:w="540" w:type="dxa"/>
          </w:tcPr>
          <w:p w14:paraId="165B7946" w14:textId="77777777" w:rsidR="00125D25" w:rsidRPr="00F9633B" w:rsidRDefault="00125D25" w:rsidP="00125D25">
            <w:pPr>
              <w:pStyle w:val="TableText"/>
              <w:jc w:val="right"/>
            </w:pPr>
            <w:r w:rsidRPr="00F9633B">
              <w:t>111</w:t>
            </w:r>
          </w:p>
        </w:tc>
        <w:tc>
          <w:tcPr>
            <w:tcW w:w="540" w:type="dxa"/>
          </w:tcPr>
          <w:p w14:paraId="4E48211C" w14:textId="77777777" w:rsidR="00125D25" w:rsidRPr="00F9633B" w:rsidRDefault="00125D25" w:rsidP="00125D25">
            <w:pPr>
              <w:pStyle w:val="TableText"/>
              <w:jc w:val="right"/>
            </w:pPr>
            <w:r w:rsidRPr="00F9633B">
              <w:t>11.9</w:t>
            </w:r>
          </w:p>
        </w:tc>
        <w:tc>
          <w:tcPr>
            <w:tcW w:w="900" w:type="dxa"/>
          </w:tcPr>
          <w:p w14:paraId="402B0F3B" w14:textId="77777777" w:rsidR="00125D25" w:rsidRPr="00F9633B" w:rsidRDefault="00125D25" w:rsidP="00125D25">
            <w:pPr>
              <w:pStyle w:val="TableText"/>
              <w:jc w:val="right"/>
            </w:pPr>
            <w:r w:rsidRPr="00F9633B">
              <w:t>(10.0 – 14.2)</w:t>
            </w:r>
          </w:p>
        </w:tc>
        <w:tc>
          <w:tcPr>
            <w:tcW w:w="450" w:type="dxa"/>
          </w:tcPr>
          <w:p w14:paraId="4EF41F07" w14:textId="77777777" w:rsidR="00125D25" w:rsidRPr="00F9633B" w:rsidRDefault="00125D25" w:rsidP="00125D25">
            <w:pPr>
              <w:pStyle w:val="TableText"/>
              <w:jc w:val="right"/>
            </w:pPr>
            <w:r w:rsidRPr="00F9633B">
              <w:t>51</w:t>
            </w:r>
          </w:p>
        </w:tc>
        <w:tc>
          <w:tcPr>
            <w:tcW w:w="450" w:type="dxa"/>
          </w:tcPr>
          <w:p w14:paraId="06572C28" w14:textId="77777777" w:rsidR="00125D25" w:rsidRPr="00F9633B" w:rsidRDefault="00125D25" w:rsidP="00125D25">
            <w:pPr>
              <w:pStyle w:val="TableText"/>
              <w:jc w:val="right"/>
            </w:pPr>
            <w:r w:rsidRPr="00F9633B">
              <w:t>11.1</w:t>
            </w:r>
          </w:p>
        </w:tc>
        <w:tc>
          <w:tcPr>
            <w:tcW w:w="900" w:type="dxa"/>
          </w:tcPr>
          <w:p w14:paraId="5945C17D" w14:textId="77777777" w:rsidR="00125D25" w:rsidRPr="00F9633B" w:rsidRDefault="00125D25" w:rsidP="00125D25">
            <w:pPr>
              <w:pStyle w:val="TableText"/>
              <w:jc w:val="right"/>
            </w:pPr>
            <w:r w:rsidRPr="00F9633B">
              <w:t>(8.6 – 14.4)</w:t>
            </w:r>
          </w:p>
        </w:tc>
        <w:tc>
          <w:tcPr>
            <w:tcW w:w="727" w:type="dxa"/>
          </w:tcPr>
          <w:p w14:paraId="641CB2C6" w14:textId="77777777" w:rsidR="00125D25" w:rsidRPr="00F9633B" w:rsidRDefault="00125D25" w:rsidP="00125D25">
            <w:pPr>
              <w:pStyle w:val="TableText"/>
              <w:jc w:val="right"/>
            </w:pPr>
          </w:p>
        </w:tc>
      </w:tr>
      <w:tr w:rsidR="00125D25" w:rsidRPr="00F9633B" w14:paraId="094B61A0" w14:textId="77777777" w:rsidTr="003F5299">
        <w:trPr>
          <w:cantSplit/>
        </w:trPr>
        <w:tc>
          <w:tcPr>
            <w:tcW w:w="1908" w:type="dxa"/>
            <w:tcBorders>
              <w:bottom w:val="nil"/>
            </w:tcBorders>
          </w:tcPr>
          <w:p w14:paraId="61A2A65B" w14:textId="77777777" w:rsidR="00125D25" w:rsidRPr="00F9633B" w:rsidRDefault="00125D25" w:rsidP="00125D25">
            <w:pPr>
              <w:pStyle w:val="TableText"/>
              <w:ind w:left="144"/>
              <w:rPr>
                <w:rFonts w:eastAsia="Times"/>
                <w:lang w:eastAsia="en-AU"/>
              </w:rPr>
            </w:pPr>
            <w:r w:rsidRPr="00F9633B">
              <w:rPr>
                <w:rFonts w:eastAsia="Times"/>
                <w:lang w:eastAsia="en-AU"/>
              </w:rPr>
              <w:t>4 years</w:t>
            </w:r>
          </w:p>
        </w:tc>
        <w:tc>
          <w:tcPr>
            <w:tcW w:w="900" w:type="dxa"/>
            <w:tcBorders>
              <w:bottom w:val="nil"/>
            </w:tcBorders>
          </w:tcPr>
          <w:p w14:paraId="37D4E845" w14:textId="77777777" w:rsidR="00125D25" w:rsidRPr="00F9633B" w:rsidRDefault="00125D25" w:rsidP="00125D25">
            <w:pPr>
              <w:pStyle w:val="TableText"/>
              <w:jc w:val="right"/>
            </w:pPr>
            <w:r w:rsidRPr="00F9633B">
              <w:t>10.7</w:t>
            </w:r>
          </w:p>
        </w:tc>
        <w:tc>
          <w:tcPr>
            <w:tcW w:w="540" w:type="dxa"/>
            <w:tcBorders>
              <w:bottom w:val="nil"/>
            </w:tcBorders>
          </w:tcPr>
          <w:p w14:paraId="7DDF7887" w14:textId="77777777" w:rsidR="00125D25" w:rsidRPr="00F9633B" w:rsidRDefault="00125D25" w:rsidP="00125D25">
            <w:pPr>
              <w:pStyle w:val="TableText"/>
              <w:jc w:val="right"/>
            </w:pPr>
            <w:r w:rsidRPr="00F9633B">
              <w:t>92</w:t>
            </w:r>
          </w:p>
        </w:tc>
        <w:tc>
          <w:tcPr>
            <w:tcW w:w="540" w:type="dxa"/>
            <w:tcBorders>
              <w:bottom w:val="nil"/>
            </w:tcBorders>
          </w:tcPr>
          <w:p w14:paraId="011FCE9B" w14:textId="77777777" w:rsidR="00125D25" w:rsidRPr="00F9633B" w:rsidRDefault="00125D25" w:rsidP="00125D25">
            <w:pPr>
              <w:pStyle w:val="TableText"/>
              <w:jc w:val="right"/>
            </w:pPr>
            <w:r w:rsidRPr="00F9633B">
              <w:t>9.9</w:t>
            </w:r>
          </w:p>
        </w:tc>
        <w:tc>
          <w:tcPr>
            <w:tcW w:w="900" w:type="dxa"/>
            <w:tcBorders>
              <w:bottom w:val="nil"/>
            </w:tcBorders>
          </w:tcPr>
          <w:p w14:paraId="3C45B1A7" w14:textId="77777777" w:rsidR="00125D25" w:rsidRPr="00F9633B" w:rsidRDefault="00125D25" w:rsidP="00125D25">
            <w:pPr>
              <w:pStyle w:val="TableText"/>
              <w:jc w:val="right"/>
            </w:pPr>
            <w:r w:rsidRPr="00F9633B">
              <w:t>(8.1 – 12.0)</w:t>
            </w:r>
          </w:p>
        </w:tc>
        <w:tc>
          <w:tcPr>
            <w:tcW w:w="450" w:type="dxa"/>
            <w:tcBorders>
              <w:bottom w:val="nil"/>
            </w:tcBorders>
          </w:tcPr>
          <w:p w14:paraId="58BD26FD" w14:textId="77777777" w:rsidR="00125D25" w:rsidRPr="00F9633B" w:rsidRDefault="00125D25" w:rsidP="00125D25">
            <w:pPr>
              <w:pStyle w:val="TableText"/>
              <w:jc w:val="right"/>
            </w:pPr>
            <w:r w:rsidRPr="00F9633B">
              <w:t>57</w:t>
            </w:r>
          </w:p>
        </w:tc>
        <w:tc>
          <w:tcPr>
            <w:tcW w:w="450" w:type="dxa"/>
            <w:tcBorders>
              <w:bottom w:val="nil"/>
            </w:tcBorders>
          </w:tcPr>
          <w:p w14:paraId="6B8D9C9D" w14:textId="77777777" w:rsidR="00125D25" w:rsidRPr="00F9633B" w:rsidRDefault="00125D25" w:rsidP="00125D25">
            <w:pPr>
              <w:pStyle w:val="TableText"/>
              <w:jc w:val="right"/>
            </w:pPr>
            <w:r w:rsidRPr="00F9633B">
              <w:t>12.4</w:t>
            </w:r>
          </w:p>
        </w:tc>
        <w:tc>
          <w:tcPr>
            <w:tcW w:w="900" w:type="dxa"/>
            <w:tcBorders>
              <w:bottom w:val="nil"/>
            </w:tcBorders>
          </w:tcPr>
          <w:p w14:paraId="32BE11AC" w14:textId="77777777" w:rsidR="00125D25" w:rsidRPr="00F9633B" w:rsidRDefault="00125D25" w:rsidP="00125D25">
            <w:pPr>
              <w:pStyle w:val="TableText"/>
              <w:jc w:val="right"/>
            </w:pPr>
            <w:r w:rsidRPr="00F9633B">
              <w:t>(9.7 – 15.8)</w:t>
            </w:r>
          </w:p>
        </w:tc>
        <w:tc>
          <w:tcPr>
            <w:tcW w:w="727" w:type="dxa"/>
            <w:tcBorders>
              <w:bottom w:val="nil"/>
            </w:tcBorders>
          </w:tcPr>
          <w:p w14:paraId="40B8B6D8" w14:textId="77777777" w:rsidR="00125D25" w:rsidRPr="00F9633B" w:rsidRDefault="00125D25" w:rsidP="00125D25">
            <w:pPr>
              <w:pStyle w:val="TableText"/>
              <w:jc w:val="right"/>
            </w:pPr>
          </w:p>
        </w:tc>
      </w:tr>
      <w:tr w:rsidR="00125D25" w:rsidRPr="00F9633B" w14:paraId="06ADEDE9" w14:textId="77777777" w:rsidTr="003F5299">
        <w:trPr>
          <w:cnfStyle w:val="000000100000" w:firstRow="0" w:lastRow="0" w:firstColumn="0" w:lastColumn="0" w:oddVBand="0" w:evenVBand="0" w:oddHBand="1" w:evenHBand="0" w:firstRowFirstColumn="0" w:firstRowLastColumn="0" w:lastRowFirstColumn="0" w:lastRowLastColumn="0"/>
          <w:cantSplit/>
        </w:trPr>
        <w:tc>
          <w:tcPr>
            <w:tcW w:w="1908" w:type="dxa"/>
            <w:tcBorders>
              <w:top w:val="nil"/>
              <w:bottom w:val="nil"/>
            </w:tcBorders>
          </w:tcPr>
          <w:p w14:paraId="2BECF2D8" w14:textId="77777777" w:rsidR="00125D25" w:rsidRPr="00F9633B" w:rsidRDefault="00125D25" w:rsidP="00125D25">
            <w:pPr>
              <w:pStyle w:val="TableText"/>
              <w:ind w:left="144"/>
              <w:rPr>
                <w:rFonts w:eastAsia="Times"/>
                <w:lang w:eastAsia="en-AU"/>
              </w:rPr>
            </w:pPr>
            <w:r w:rsidRPr="00F9633B">
              <w:rPr>
                <w:rFonts w:eastAsia="Times"/>
                <w:lang w:eastAsia="en-AU"/>
              </w:rPr>
              <w:t>5–9 years</w:t>
            </w:r>
          </w:p>
        </w:tc>
        <w:tc>
          <w:tcPr>
            <w:tcW w:w="900" w:type="dxa"/>
            <w:tcBorders>
              <w:top w:val="nil"/>
              <w:bottom w:val="nil"/>
            </w:tcBorders>
          </w:tcPr>
          <w:p w14:paraId="3C2D1964" w14:textId="77777777" w:rsidR="00125D25" w:rsidRPr="00F9633B" w:rsidRDefault="00125D25" w:rsidP="00125D25">
            <w:pPr>
              <w:pStyle w:val="TableText"/>
              <w:jc w:val="right"/>
            </w:pPr>
            <w:r w:rsidRPr="00F9633B">
              <w:t>20.7</w:t>
            </w:r>
          </w:p>
        </w:tc>
        <w:tc>
          <w:tcPr>
            <w:tcW w:w="540" w:type="dxa"/>
            <w:tcBorders>
              <w:top w:val="nil"/>
              <w:bottom w:val="nil"/>
            </w:tcBorders>
          </w:tcPr>
          <w:p w14:paraId="2933F1C3" w14:textId="77777777" w:rsidR="00125D25" w:rsidRPr="00F9633B" w:rsidRDefault="00125D25" w:rsidP="00125D25">
            <w:pPr>
              <w:pStyle w:val="TableText"/>
              <w:jc w:val="right"/>
            </w:pPr>
            <w:r w:rsidRPr="00F9633B">
              <w:t>170</w:t>
            </w:r>
          </w:p>
        </w:tc>
        <w:tc>
          <w:tcPr>
            <w:tcW w:w="540" w:type="dxa"/>
            <w:tcBorders>
              <w:top w:val="nil"/>
              <w:bottom w:val="nil"/>
            </w:tcBorders>
          </w:tcPr>
          <w:p w14:paraId="48CE96E9" w14:textId="77777777" w:rsidR="00125D25" w:rsidRPr="00F9633B" w:rsidRDefault="00125D25" w:rsidP="00125D25">
            <w:pPr>
              <w:pStyle w:val="TableText"/>
              <w:jc w:val="right"/>
            </w:pPr>
            <w:r w:rsidRPr="00F9633B">
              <w:t>18.3</w:t>
            </w:r>
          </w:p>
        </w:tc>
        <w:tc>
          <w:tcPr>
            <w:tcW w:w="900" w:type="dxa"/>
            <w:tcBorders>
              <w:top w:val="nil"/>
              <w:bottom w:val="nil"/>
            </w:tcBorders>
          </w:tcPr>
          <w:p w14:paraId="38805704" w14:textId="77777777" w:rsidR="00125D25" w:rsidRPr="00F9633B" w:rsidRDefault="00125D25" w:rsidP="00125D25">
            <w:pPr>
              <w:pStyle w:val="TableText"/>
              <w:jc w:val="right"/>
            </w:pPr>
            <w:r w:rsidRPr="00F9633B">
              <w:t>(15.9 – 20.9)</w:t>
            </w:r>
          </w:p>
        </w:tc>
        <w:tc>
          <w:tcPr>
            <w:tcW w:w="450" w:type="dxa"/>
            <w:tcBorders>
              <w:top w:val="nil"/>
              <w:bottom w:val="nil"/>
            </w:tcBorders>
          </w:tcPr>
          <w:p w14:paraId="2E96FD49" w14:textId="77777777" w:rsidR="00125D25" w:rsidRPr="00F9633B" w:rsidRDefault="00125D25" w:rsidP="00125D25">
            <w:pPr>
              <w:pStyle w:val="TableText"/>
              <w:jc w:val="right"/>
            </w:pPr>
            <w:r w:rsidRPr="00F9633B">
              <w:t>117</w:t>
            </w:r>
          </w:p>
        </w:tc>
        <w:tc>
          <w:tcPr>
            <w:tcW w:w="450" w:type="dxa"/>
            <w:tcBorders>
              <w:top w:val="nil"/>
              <w:bottom w:val="nil"/>
            </w:tcBorders>
          </w:tcPr>
          <w:p w14:paraId="717FA246" w14:textId="77777777" w:rsidR="00125D25" w:rsidRPr="00F9633B" w:rsidRDefault="00125D25" w:rsidP="00125D25">
            <w:pPr>
              <w:pStyle w:val="TableText"/>
              <w:jc w:val="right"/>
            </w:pPr>
            <w:r w:rsidRPr="00F9633B">
              <w:t>25.5</w:t>
            </w:r>
          </w:p>
        </w:tc>
        <w:tc>
          <w:tcPr>
            <w:tcW w:w="900" w:type="dxa"/>
            <w:tcBorders>
              <w:top w:val="nil"/>
              <w:bottom w:val="nil"/>
            </w:tcBorders>
          </w:tcPr>
          <w:p w14:paraId="48813F94" w14:textId="77777777" w:rsidR="00125D25" w:rsidRPr="00F9633B" w:rsidRDefault="00125D25" w:rsidP="00125D25">
            <w:pPr>
              <w:pStyle w:val="TableText"/>
              <w:jc w:val="right"/>
            </w:pPr>
            <w:r w:rsidRPr="00F9633B">
              <w:t>(21.7 – 29.8)</w:t>
            </w:r>
          </w:p>
        </w:tc>
        <w:tc>
          <w:tcPr>
            <w:tcW w:w="727" w:type="dxa"/>
            <w:tcBorders>
              <w:top w:val="nil"/>
              <w:bottom w:val="nil"/>
            </w:tcBorders>
          </w:tcPr>
          <w:p w14:paraId="2170FD30" w14:textId="77777777" w:rsidR="00125D25" w:rsidRPr="00F9633B" w:rsidRDefault="00125D25" w:rsidP="00125D25">
            <w:pPr>
              <w:pStyle w:val="TableText"/>
              <w:jc w:val="right"/>
            </w:pPr>
          </w:p>
        </w:tc>
      </w:tr>
      <w:tr w:rsidR="00125D25" w:rsidRPr="00F9633B" w14:paraId="10C3D940" w14:textId="77777777" w:rsidTr="003F5299">
        <w:trPr>
          <w:cantSplit/>
        </w:trPr>
        <w:tc>
          <w:tcPr>
            <w:tcW w:w="1908" w:type="dxa"/>
            <w:tcBorders>
              <w:top w:val="nil"/>
              <w:bottom w:val="nil"/>
            </w:tcBorders>
          </w:tcPr>
          <w:p w14:paraId="598CC475" w14:textId="77777777" w:rsidR="00125D25" w:rsidRPr="00F9633B" w:rsidRDefault="00125D25" w:rsidP="00125D25">
            <w:pPr>
              <w:pStyle w:val="TableText"/>
              <w:ind w:left="144"/>
              <w:rPr>
                <w:rFonts w:eastAsia="Times"/>
                <w:lang w:eastAsia="en-AU"/>
              </w:rPr>
            </w:pPr>
            <w:r w:rsidRPr="00F9633B">
              <w:rPr>
                <w:rFonts w:eastAsia="Times"/>
                <w:lang w:eastAsia="en-AU"/>
              </w:rPr>
              <w:t>10–19 years</w:t>
            </w:r>
          </w:p>
        </w:tc>
        <w:tc>
          <w:tcPr>
            <w:tcW w:w="900" w:type="dxa"/>
            <w:tcBorders>
              <w:top w:val="nil"/>
              <w:bottom w:val="nil"/>
            </w:tcBorders>
          </w:tcPr>
          <w:p w14:paraId="08599AEB" w14:textId="77777777" w:rsidR="00125D25" w:rsidRPr="00F9633B" w:rsidRDefault="00125D25" w:rsidP="00125D25">
            <w:pPr>
              <w:pStyle w:val="TableText"/>
              <w:jc w:val="right"/>
            </w:pPr>
            <w:r w:rsidRPr="00F9633B">
              <w:t>12.3</w:t>
            </w:r>
          </w:p>
        </w:tc>
        <w:tc>
          <w:tcPr>
            <w:tcW w:w="540" w:type="dxa"/>
            <w:tcBorders>
              <w:top w:val="nil"/>
              <w:bottom w:val="nil"/>
            </w:tcBorders>
          </w:tcPr>
          <w:p w14:paraId="7098D7C0" w14:textId="77777777" w:rsidR="00125D25" w:rsidRPr="00F9633B" w:rsidRDefault="00125D25" w:rsidP="00125D25">
            <w:pPr>
              <w:pStyle w:val="TableText"/>
              <w:jc w:val="right"/>
            </w:pPr>
            <w:r w:rsidRPr="00F9633B">
              <w:t>101</w:t>
            </w:r>
          </w:p>
        </w:tc>
        <w:tc>
          <w:tcPr>
            <w:tcW w:w="540" w:type="dxa"/>
            <w:tcBorders>
              <w:top w:val="nil"/>
              <w:bottom w:val="nil"/>
            </w:tcBorders>
          </w:tcPr>
          <w:p w14:paraId="3299CB4D" w14:textId="77777777" w:rsidR="00125D25" w:rsidRPr="00F9633B" w:rsidRDefault="00125D25" w:rsidP="00125D25">
            <w:pPr>
              <w:pStyle w:val="TableText"/>
              <w:jc w:val="right"/>
            </w:pPr>
            <w:r w:rsidRPr="00F9633B">
              <w:t>10.9</w:t>
            </w:r>
          </w:p>
        </w:tc>
        <w:tc>
          <w:tcPr>
            <w:tcW w:w="900" w:type="dxa"/>
            <w:tcBorders>
              <w:top w:val="nil"/>
              <w:bottom w:val="nil"/>
            </w:tcBorders>
          </w:tcPr>
          <w:p w14:paraId="511907D6" w14:textId="77777777" w:rsidR="00125D25" w:rsidRPr="00F9633B" w:rsidRDefault="00125D25" w:rsidP="00125D25">
            <w:pPr>
              <w:pStyle w:val="TableText"/>
              <w:jc w:val="right"/>
            </w:pPr>
            <w:r w:rsidRPr="00F9633B">
              <w:t>(9.0 – 13.0)</w:t>
            </w:r>
          </w:p>
        </w:tc>
        <w:tc>
          <w:tcPr>
            <w:tcW w:w="450" w:type="dxa"/>
            <w:tcBorders>
              <w:top w:val="nil"/>
              <w:bottom w:val="nil"/>
            </w:tcBorders>
          </w:tcPr>
          <w:p w14:paraId="484E85CB" w14:textId="77777777" w:rsidR="00125D25" w:rsidRPr="00F9633B" w:rsidRDefault="00125D25" w:rsidP="00125D25">
            <w:pPr>
              <w:pStyle w:val="TableText"/>
              <w:jc w:val="right"/>
            </w:pPr>
            <w:r w:rsidRPr="00F9633B">
              <w:t>69</w:t>
            </w:r>
          </w:p>
        </w:tc>
        <w:tc>
          <w:tcPr>
            <w:tcW w:w="450" w:type="dxa"/>
            <w:tcBorders>
              <w:top w:val="nil"/>
              <w:bottom w:val="nil"/>
            </w:tcBorders>
          </w:tcPr>
          <w:p w14:paraId="076F898D" w14:textId="77777777" w:rsidR="00125D25" w:rsidRPr="00F9633B" w:rsidRDefault="00125D25" w:rsidP="00125D25">
            <w:pPr>
              <w:pStyle w:val="TableText"/>
              <w:jc w:val="right"/>
            </w:pPr>
            <w:r w:rsidRPr="00F9633B">
              <w:t>15.1</w:t>
            </w:r>
          </w:p>
        </w:tc>
        <w:tc>
          <w:tcPr>
            <w:tcW w:w="900" w:type="dxa"/>
            <w:tcBorders>
              <w:top w:val="nil"/>
              <w:bottom w:val="nil"/>
            </w:tcBorders>
          </w:tcPr>
          <w:p w14:paraId="5CFCA0AA" w14:textId="77777777" w:rsidR="00125D25" w:rsidRPr="00F9633B" w:rsidRDefault="00125D25" w:rsidP="00125D25">
            <w:pPr>
              <w:pStyle w:val="TableText"/>
              <w:jc w:val="right"/>
            </w:pPr>
            <w:r w:rsidRPr="00F9633B">
              <w:t>(12.1 – 18.7)</w:t>
            </w:r>
          </w:p>
        </w:tc>
        <w:tc>
          <w:tcPr>
            <w:tcW w:w="727" w:type="dxa"/>
            <w:tcBorders>
              <w:top w:val="nil"/>
              <w:bottom w:val="nil"/>
            </w:tcBorders>
          </w:tcPr>
          <w:p w14:paraId="62AC8DAC" w14:textId="77777777" w:rsidR="00125D25" w:rsidRPr="00F9633B" w:rsidRDefault="00125D25" w:rsidP="00125D25">
            <w:pPr>
              <w:pStyle w:val="TableText"/>
              <w:jc w:val="right"/>
            </w:pPr>
          </w:p>
        </w:tc>
      </w:tr>
      <w:tr w:rsidR="00125D25" w:rsidRPr="00F9633B" w14:paraId="566A9E07"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447236F4" w14:textId="77777777" w:rsidR="00125D25" w:rsidRPr="00F9633B" w:rsidRDefault="00125D25" w:rsidP="00125D25">
            <w:pPr>
              <w:pStyle w:val="TableText"/>
              <w:ind w:left="144"/>
              <w:rPr>
                <w:rFonts w:eastAsia="Times"/>
                <w:lang w:eastAsia="en-AU"/>
              </w:rPr>
            </w:pPr>
            <w:r w:rsidRPr="00F9633B">
              <w:rPr>
                <w:rFonts w:eastAsia="Times"/>
                <w:lang w:eastAsia="en-AU"/>
              </w:rPr>
              <w:t>20+ years</w:t>
            </w:r>
          </w:p>
        </w:tc>
        <w:tc>
          <w:tcPr>
            <w:tcW w:w="900" w:type="dxa"/>
            <w:tcBorders>
              <w:bottom w:val="single" w:sz="4" w:space="0" w:color="000000"/>
            </w:tcBorders>
            <w:shd w:val="clear" w:color="auto" w:fill="C1D9FF"/>
          </w:tcPr>
          <w:p w14:paraId="6CB30C26" w14:textId="77777777" w:rsidR="00125D25" w:rsidRPr="00F9633B" w:rsidRDefault="00125D25" w:rsidP="00125D25">
            <w:pPr>
              <w:pStyle w:val="TableText"/>
              <w:jc w:val="right"/>
            </w:pPr>
            <w:r w:rsidRPr="00F9633B">
              <w:t>9.7</w:t>
            </w:r>
          </w:p>
        </w:tc>
        <w:tc>
          <w:tcPr>
            <w:tcW w:w="540" w:type="dxa"/>
            <w:tcBorders>
              <w:bottom w:val="single" w:sz="4" w:space="0" w:color="000000"/>
            </w:tcBorders>
            <w:shd w:val="clear" w:color="auto" w:fill="C1D9FF"/>
          </w:tcPr>
          <w:p w14:paraId="2BE60205" w14:textId="77777777" w:rsidR="00125D25" w:rsidRPr="00F9633B" w:rsidRDefault="00125D25" w:rsidP="00125D25">
            <w:pPr>
              <w:pStyle w:val="TableText"/>
              <w:jc w:val="right"/>
            </w:pPr>
            <w:r w:rsidRPr="00F9633B">
              <w:t>92</w:t>
            </w:r>
          </w:p>
        </w:tc>
        <w:tc>
          <w:tcPr>
            <w:tcW w:w="540" w:type="dxa"/>
            <w:tcBorders>
              <w:bottom w:val="single" w:sz="4" w:space="0" w:color="000000"/>
            </w:tcBorders>
            <w:shd w:val="clear" w:color="auto" w:fill="C1D9FF"/>
          </w:tcPr>
          <w:p w14:paraId="31E8492B" w14:textId="77777777" w:rsidR="00125D25" w:rsidRPr="00F9633B" w:rsidRDefault="00125D25" w:rsidP="00125D25">
            <w:pPr>
              <w:pStyle w:val="TableText"/>
              <w:jc w:val="right"/>
            </w:pPr>
            <w:r w:rsidRPr="00F9633B">
              <w:t>9.9</w:t>
            </w:r>
          </w:p>
        </w:tc>
        <w:tc>
          <w:tcPr>
            <w:tcW w:w="900" w:type="dxa"/>
            <w:tcBorders>
              <w:bottom w:val="single" w:sz="4" w:space="0" w:color="000000"/>
            </w:tcBorders>
            <w:shd w:val="clear" w:color="auto" w:fill="C1D9FF"/>
          </w:tcPr>
          <w:p w14:paraId="374BB7CF" w14:textId="77777777" w:rsidR="00125D25" w:rsidRPr="00F9633B" w:rsidRDefault="00125D25" w:rsidP="00125D25">
            <w:pPr>
              <w:pStyle w:val="TableText"/>
              <w:jc w:val="right"/>
            </w:pPr>
            <w:r w:rsidRPr="00F9633B">
              <w:t>(8.1 – 12.0)</w:t>
            </w:r>
          </w:p>
        </w:tc>
        <w:tc>
          <w:tcPr>
            <w:tcW w:w="450" w:type="dxa"/>
            <w:tcBorders>
              <w:bottom w:val="single" w:sz="4" w:space="0" w:color="000000"/>
            </w:tcBorders>
            <w:shd w:val="clear" w:color="auto" w:fill="C1D9FF"/>
          </w:tcPr>
          <w:p w14:paraId="6ED75B16" w14:textId="77777777" w:rsidR="00125D25" w:rsidRPr="00F9633B" w:rsidRDefault="00125D25" w:rsidP="00125D25">
            <w:pPr>
              <w:pStyle w:val="TableText"/>
              <w:jc w:val="right"/>
            </w:pPr>
            <w:r w:rsidRPr="00F9633B">
              <w:t>43</w:t>
            </w:r>
          </w:p>
        </w:tc>
        <w:tc>
          <w:tcPr>
            <w:tcW w:w="450" w:type="dxa"/>
            <w:tcBorders>
              <w:bottom w:val="single" w:sz="4" w:space="0" w:color="000000"/>
            </w:tcBorders>
            <w:shd w:val="clear" w:color="auto" w:fill="C1D9FF"/>
          </w:tcPr>
          <w:p w14:paraId="56CE417E" w14:textId="77777777" w:rsidR="00125D25" w:rsidRPr="00F9633B" w:rsidRDefault="00125D25" w:rsidP="00125D25">
            <w:pPr>
              <w:pStyle w:val="TableText"/>
              <w:jc w:val="right"/>
            </w:pPr>
            <w:r w:rsidRPr="00F9633B">
              <w:t>9.4</w:t>
            </w:r>
          </w:p>
        </w:tc>
        <w:tc>
          <w:tcPr>
            <w:tcW w:w="900" w:type="dxa"/>
            <w:tcBorders>
              <w:bottom w:val="single" w:sz="4" w:space="0" w:color="000000"/>
            </w:tcBorders>
            <w:shd w:val="clear" w:color="auto" w:fill="C1D9FF"/>
          </w:tcPr>
          <w:p w14:paraId="41B36B32" w14:textId="77777777" w:rsidR="00125D25" w:rsidRPr="00F9633B" w:rsidRDefault="00125D25" w:rsidP="00125D25">
            <w:pPr>
              <w:pStyle w:val="TableText"/>
              <w:jc w:val="right"/>
            </w:pPr>
            <w:r w:rsidRPr="00F9633B">
              <w:t>(7.0 – 12.4)</w:t>
            </w:r>
          </w:p>
        </w:tc>
        <w:tc>
          <w:tcPr>
            <w:tcW w:w="727" w:type="dxa"/>
            <w:tcBorders>
              <w:bottom w:val="single" w:sz="4" w:space="0" w:color="000000"/>
            </w:tcBorders>
            <w:shd w:val="clear" w:color="auto" w:fill="C1D9FF"/>
          </w:tcPr>
          <w:p w14:paraId="1B2430A3" w14:textId="77777777" w:rsidR="00125D25" w:rsidRPr="00F9633B" w:rsidRDefault="00125D25" w:rsidP="00125D25">
            <w:pPr>
              <w:pStyle w:val="TableText"/>
              <w:jc w:val="right"/>
            </w:pPr>
          </w:p>
        </w:tc>
      </w:tr>
    </w:tbl>
    <w:p w14:paraId="533D50F4" w14:textId="77777777" w:rsidR="001260D9" w:rsidRPr="00F9633B" w:rsidRDefault="001260D9" w:rsidP="00125D25">
      <w:pPr>
        <w:pStyle w:val="TableNotes"/>
        <w:tabs>
          <w:tab w:val="left" w:pos="216"/>
        </w:tabs>
        <w:ind w:left="216" w:hanging="216"/>
      </w:pPr>
      <w:bookmarkStart w:id="381" w:name="_Toc494390972"/>
      <w:bookmarkStart w:id="382" w:name="_Toc494412289"/>
      <w:r w:rsidRPr="00F9633B">
        <w:t>*</w:t>
      </w:r>
      <w:r w:rsidRPr="00F9633B">
        <w:tab/>
        <w:t>‘Married with dependants unaccompanied’ means the ADF member is married and has children but the ADF member is living in another location while his/her spouse and dependent children are living in their previous location.</w:t>
      </w:r>
    </w:p>
    <w:p w14:paraId="72577562" w14:textId="77777777" w:rsidR="001260D9" w:rsidRPr="00F9633B" w:rsidRDefault="001260D9" w:rsidP="00125D25">
      <w:pPr>
        <w:pStyle w:val="TableNotes"/>
      </w:pPr>
      <w:r w:rsidRPr="00F9633B">
        <w:t>Note: 95% CI = 95% confidence interval.</w:t>
      </w:r>
    </w:p>
    <w:p w14:paraId="203F1B27" w14:textId="77777777" w:rsidR="00772FD6" w:rsidRPr="00F9633B" w:rsidRDefault="00772FD6" w:rsidP="007161AD">
      <w:pPr>
        <w:keepLines/>
      </w:pPr>
      <w:r w:rsidRPr="00F9633B">
        <w:t>Among FWS participants, only 5.7% were living on their own, 35.0% were living in a household with 2 people (35%), 19.0% with 3 people, 26.5% with 4 people and 13.7% with 5 or more people. Household size did not significantly differ across FWS participants whose ADF members were Current Serving or Ex-Serving. However, the length of time FWS participants had lived in their current household did show significant differences, with family members of Current Serving ADF members tending to have lived in their present household for less time than those whose ADF members were Ex-Serving. For instance, 50.0% of those with Ex-Serving ADF members had been residing in their present household for 5+ years compared with 39.1% of those with Current Serving ADF members.</w:t>
      </w:r>
    </w:p>
    <w:p w14:paraId="30016609" w14:textId="77777777" w:rsidR="001260D9" w:rsidRPr="00F9633B" w:rsidRDefault="001260D9" w:rsidP="00F57C02">
      <w:pPr>
        <w:pStyle w:val="Heading4"/>
      </w:pPr>
      <w:r w:rsidRPr="00F9633B">
        <w:t>Employment</w:t>
      </w:r>
      <w:bookmarkEnd w:id="381"/>
      <w:bookmarkEnd w:id="382"/>
    </w:p>
    <w:p w14:paraId="40B429F5" w14:textId="5501E810" w:rsidR="001260D9" w:rsidRPr="00F9633B" w:rsidRDefault="001260D9" w:rsidP="00F57C02">
      <w:pPr>
        <w:keepLines/>
      </w:pPr>
      <w:r w:rsidRPr="00F9633B">
        <w:t>A total of 33.1% FWS participants were not working at the time of the FWS, 39.7% were working full-time and 27.2% were part-time (</w:t>
      </w:r>
      <w:r w:rsidR="005A2582" w:rsidRPr="00F9633B">
        <w:t xml:space="preserve">Table </w:t>
      </w:r>
      <w:r w:rsidR="005A2582">
        <w:t>3</w:t>
      </w:r>
      <w:r w:rsidR="005A2582" w:rsidRPr="00F9633B">
        <w:t>.</w:t>
      </w:r>
      <w:r w:rsidR="005A2582">
        <w:t>3</w:t>
      </w:r>
      <w:r w:rsidRPr="00F9633B">
        <w:t>). Of those who were working (n = 608), 17.4% had been in their current employment for under a year, 28.8% had been there for 2 to 4 years, 17.8% for 5 to 9 years, and 26.0% for 10 or more years. Around four in five had taken one or more periods of leave for six months or longer while at their current employment. There were no significant differences in the employment characteristics of those with current and Ex-Serving ADF members.</w:t>
      </w:r>
    </w:p>
    <w:p w14:paraId="5ABA68CE" w14:textId="6D21E380" w:rsidR="001260D9" w:rsidRPr="00F9633B" w:rsidRDefault="001260D9" w:rsidP="00F57C02">
      <w:pPr>
        <w:pStyle w:val="TableName"/>
      </w:pPr>
      <w:bookmarkStart w:id="383" w:name="TABLESfromHERE"/>
      <w:bookmarkStart w:id="384" w:name="_Ref494226172"/>
      <w:bookmarkStart w:id="385" w:name="_Toc518484442"/>
      <w:bookmarkStart w:id="386" w:name="_Toc525043569"/>
      <w:bookmarkEnd w:id="383"/>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w:t>
      </w:r>
      <w:r w:rsidR="00BB7839">
        <w:rPr>
          <w:noProof/>
        </w:rPr>
        <w:fldChar w:fldCharType="end"/>
      </w:r>
      <w:bookmarkEnd w:id="384"/>
      <w:r w:rsidR="00F57C02" w:rsidRPr="00F9633B">
        <w:tab/>
      </w:r>
      <w:r w:rsidRPr="00F9633B">
        <w:t>FWS participants’ employment characteristics, stratified by ADF members’ military status</w:t>
      </w:r>
      <w:bookmarkEnd w:id="385"/>
      <w:bookmarkEnd w:id="386"/>
    </w:p>
    <w:tbl>
      <w:tblPr>
        <w:tblStyle w:val="TWRPTable"/>
        <w:tblW w:w="5000" w:type="pct"/>
        <w:tblLayout w:type="fixed"/>
        <w:tblLook w:val="01E0" w:firstRow="1" w:lastRow="1" w:firstColumn="1" w:lastColumn="1" w:noHBand="0" w:noVBand="0"/>
        <w:tblDescription w:val="Table 3.3: FWS participants’ employment characteristics, stratified by ADF members’ military status"/>
      </w:tblPr>
      <w:tblGrid>
        <w:gridCol w:w="1908"/>
        <w:gridCol w:w="900"/>
        <w:gridCol w:w="540"/>
        <w:gridCol w:w="540"/>
        <w:gridCol w:w="900"/>
        <w:gridCol w:w="450"/>
        <w:gridCol w:w="450"/>
        <w:gridCol w:w="900"/>
        <w:gridCol w:w="727"/>
      </w:tblGrid>
      <w:tr w:rsidR="007D4796" w:rsidRPr="00F9633B" w14:paraId="4B0BC58A"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3C5387A5" w14:textId="77777777" w:rsidR="007D4796" w:rsidRPr="00F9633B" w:rsidRDefault="007D4796" w:rsidP="0096258E">
            <w:pPr>
              <w:pStyle w:val="TableText"/>
            </w:pPr>
          </w:p>
        </w:tc>
        <w:tc>
          <w:tcPr>
            <w:tcW w:w="5407" w:type="dxa"/>
            <w:gridSpan w:val="8"/>
          </w:tcPr>
          <w:p w14:paraId="6B87927D" w14:textId="77777777" w:rsidR="007D4796" w:rsidRPr="00F9633B" w:rsidRDefault="007D4796" w:rsidP="0096258E">
            <w:pPr>
              <w:pStyle w:val="TableText"/>
              <w:jc w:val="center"/>
            </w:pPr>
            <w:r w:rsidRPr="00F9633B">
              <w:t>Military status of ADF member</w:t>
            </w:r>
          </w:p>
        </w:tc>
      </w:tr>
      <w:tr w:rsidR="007D4796" w:rsidRPr="00F9633B" w14:paraId="6CD1AA3C"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1DA609FD" w14:textId="77777777" w:rsidR="007D4796" w:rsidRPr="00F9633B" w:rsidRDefault="007D4796" w:rsidP="0096258E">
            <w:pPr>
              <w:pStyle w:val="TableText"/>
            </w:pPr>
          </w:p>
        </w:tc>
        <w:tc>
          <w:tcPr>
            <w:tcW w:w="900" w:type="dxa"/>
          </w:tcPr>
          <w:p w14:paraId="05D9F3FF" w14:textId="77777777" w:rsidR="007D4796" w:rsidRPr="00F9633B" w:rsidRDefault="007D4796" w:rsidP="0096258E">
            <w:pPr>
              <w:pStyle w:val="TableText"/>
              <w:jc w:val="right"/>
              <w:rPr>
                <w:b w:val="0"/>
              </w:rPr>
            </w:pPr>
            <w:r w:rsidRPr="00F9633B">
              <w:t>All</w:t>
            </w:r>
            <w:r w:rsidRPr="00F9633B">
              <w:br/>
              <w:t>(n = 1,387)</w:t>
            </w:r>
          </w:p>
        </w:tc>
        <w:tc>
          <w:tcPr>
            <w:tcW w:w="1980" w:type="dxa"/>
            <w:gridSpan w:val="3"/>
          </w:tcPr>
          <w:p w14:paraId="1572433F" w14:textId="77777777" w:rsidR="007D4796" w:rsidRPr="00F9633B" w:rsidRDefault="007D4796" w:rsidP="0096258E">
            <w:pPr>
              <w:pStyle w:val="TableText"/>
              <w:jc w:val="center"/>
            </w:pPr>
            <w:r w:rsidRPr="00F9633B">
              <w:t>Current</w:t>
            </w:r>
            <w:r w:rsidRPr="00F9633B">
              <w:br/>
              <w:t>(n = 929)</w:t>
            </w:r>
          </w:p>
        </w:tc>
        <w:tc>
          <w:tcPr>
            <w:tcW w:w="1800" w:type="dxa"/>
            <w:gridSpan w:val="3"/>
          </w:tcPr>
          <w:p w14:paraId="5B8A97E9" w14:textId="77777777" w:rsidR="007D4796" w:rsidRPr="00F9633B" w:rsidRDefault="007D4796" w:rsidP="0096258E">
            <w:pPr>
              <w:pStyle w:val="TableText"/>
              <w:jc w:val="center"/>
            </w:pPr>
            <w:r w:rsidRPr="00F9633B">
              <w:t>Ex-serving</w:t>
            </w:r>
            <w:r w:rsidRPr="00F9633B">
              <w:br/>
              <w:t>(n = 458)</w:t>
            </w:r>
          </w:p>
        </w:tc>
        <w:tc>
          <w:tcPr>
            <w:tcW w:w="727" w:type="dxa"/>
            <w:tcBorders>
              <w:top w:val="nil"/>
              <w:bottom w:val="nil"/>
            </w:tcBorders>
          </w:tcPr>
          <w:p w14:paraId="6EF29F2E" w14:textId="77777777" w:rsidR="007D4796" w:rsidRPr="00F9633B" w:rsidRDefault="007D4796" w:rsidP="0096258E">
            <w:pPr>
              <w:pStyle w:val="TableText"/>
            </w:pPr>
          </w:p>
        </w:tc>
      </w:tr>
      <w:tr w:rsidR="007D4796" w:rsidRPr="00F9633B" w14:paraId="1C8CDE08"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427CA9D2" w14:textId="77777777" w:rsidR="007D4796" w:rsidRPr="00F9633B" w:rsidRDefault="007D4796" w:rsidP="0096258E">
            <w:pPr>
              <w:pStyle w:val="TableText"/>
              <w:rPr>
                <w:b w:val="0"/>
              </w:rPr>
            </w:pPr>
            <w:r w:rsidRPr="00F9633B">
              <w:t>Measure</w:t>
            </w:r>
          </w:p>
        </w:tc>
        <w:tc>
          <w:tcPr>
            <w:tcW w:w="900" w:type="dxa"/>
          </w:tcPr>
          <w:p w14:paraId="438BB807" w14:textId="77777777" w:rsidR="007D4796" w:rsidRPr="00F9633B" w:rsidRDefault="007D4796" w:rsidP="0096258E">
            <w:pPr>
              <w:pStyle w:val="TableText"/>
              <w:jc w:val="right"/>
              <w:rPr>
                <w:b w:val="0"/>
              </w:rPr>
            </w:pPr>
            <w:r w:rsidRPr="00F9633B">
              <w:t>%</w:t>
            </w:r>
          </w:p>
        </w:tc>
        <w:tc>
          <w:tcPr>
            <w:tcW w:w="540" w:type="dxa"/>
          </w:tcPr>
          <w:p w14:paraId="621FBD1B" w14:textId="77777777" w:rsidR="007D4796" w:rsidRPr="00F9633B" w:rsidRDefault="007D4796" w:rsidP="0096258E">
            <w:pPr>
              <w:pStyle w:val="TableText"/>
              <w:jc w:val="right"/>
              <w:rPr>
                <w:b w:val="0"/>
              </w:rPr>
            </w:pPr>
            <w:r w:rsidRPr="00F9633B">
              <w:t>n</w:t>
            </w:r>
          </w:p>
        </w:tc>
        <w:tc>
          <w:tcPr>
            <w:tcW w:w="540" w:type="dxa"/>
          </w:tcPr>
          <w:p w14:paraId="76A6A978" w14:textId="77777777" w:rsidR="007D4796" w:rsidRPr="00F9633B" w:rsidRDefault="007D4796" w:rsidP="0096258E">
            <w:pPr>
              <w:pStyle w:val="TableText"/>
              <w:jc w:val="right"/>
              <w:rPr>
                <w:b w:val="0"/>
              </w:rPr>
            </w:pPr>
            <w:r w:rsidRPr="00F9633B">
              <w:t>%</w:t>
            </w:r>
          </w:p>
        </w:tc>
        <w:tc>
          <w:tcPr>
            <w:tcW w:w="900" w:type="dxa"/>
          </w:tcPr>
          <w:p w14:paraId="72C059AD" w14:textId="77777777" w:rsidR="007D4796" w:rsidRPr="00F9633B" w:rsidRDefault="007D4796" w:rsidP="0096258E">
            <w:pPr>
              <w:pStyle w:val="TableText"/>
              <w:jc w:val="right"/>
              <w:rPr>
                <w:b w:val="0"/>
              </w:rPr>
            </w:pPr>
            <w:r w:rsidRPr="00F9633B">
              <w:t>(95% CI)</w:t>
            </w:r>
          </w:p>
        </w:tc>
        <w:tc>
          <w:tcPr>
            <w:tcW w:w="450" w:type="dxa"/>
          </w:tcPr>
          <w:p w14:paraId="583D3011" w14:textId="77777777" w:rsidR="007D4796" w:rsidRPr="00F9633B" w:rsidRDefault="007D4796" w:rsidP="0096258E">
            <w:pPr>
              <w:pStyle w:val="TableText"/>
              <w:jc w:val="right"/>
              <w:rPr>
                <w:b w:val="0"/>
              </w:rPr>
            </w:pPr>
            <w:r w:rsidRPr="00F9633B">
              <w:t>n</w:t>
            </w:r>
          </w:p>
        </w:tc>
        <w:tc>
          <w:tcPr>
            <w:tcW w:w="450" w:type="dxa"/>
          </w:tcPr>
          <w:p w14:paraId="3E69DD82" w14:textId="77777777" w:rsidR="007D4796" w:rsidRPr="00F9633B" w:rsidRDefault="007D4796" w:rsidP="0096258E">
            <w:pPr>
              <w:pStyle w:val="TableText"/>
              <w:jc w:val="right"/>
              <w:rPr>
                <w:b w:val="0"/>
              </w:rPr>
            </w:pPr>
            <w:r w:rsidRPr="00F9633B">
              <w:t>%</w:t>
            </w:r>
          </w:p>
        </w:tc>
        <w:tc>
          <w:tcPr>
            <w:tcW w:w="900" w:type="dxa"/>
          </w:tcPr>
          <w:p w14:paraId="7E639C30" w14:textId="77777777" w:rsidR="007D4796" w:rsidRPr="00F9633B" w:rsidRDefault="007D4796" w:rsidP="0096258E">
            <w:pPr>
              <w:pStyle w:val="TableText"/>
              <w:jc w:val="right"/>
              <w:rPr>
                <w:b w:val="0"/>
              </w:rPr>
            </w:pPr>
            <w:r w:rsidRPr="00F9633B">
              <w:t>(95% CI)</w:t>
            </w:r>
          </w:p>
        </w:tc>
        <w:tc>
          <w:tcPr>
            <w:tcW w:w="727" w:type="dxa"/>
            <w:tcBorders>
              <w:top w:val="nil"/>
            </w:tcBorders>
          </w:tcPr>
          <w:p w14:paraId="4E6BE715" w14:textId="77777777" w:rsidR="007D4796" w:rsidRPr="00F9633B" w:rsidRDefault="007D4796" w:rsidP="0096258E">
            <w:pPr>
              <w:pStyle w:val="TableText"/>
              <w:jc w:val="right"/>
              <w:rPr>
                <w:b w:val="0"/>
              </w:rPr>
            </w:pPr>
            <w:r w:rsidRPr="00F9633B">
              <w:rPr>
                <w:i/>
              </w:rPr>
              <w:t>p</w:t>
            </w:r>
            <w:r w:rsidRPr="00F9633B">
              <w:t>-value</w:t>
            </w:r>
          </w:p>
        </w:tc>
      </w:tr>
      <w:tr w:rsidR="0096258E" w:rsidRPr="00F9633B" w14:paraId="68F686E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32EA4BB" w14:textId="77777777" w:rsidR="0096258E" w:rsidRPr="00F9633B" w:rsidRDefault="0096258E" w:rsidP="0096258E">
            <w:pPr>
              <w:pStyle w:val="TableText"/>
              <w:rPr>
                <w:lang w:eastAsia="en-AU"/>
              </w:rPr>
            </w:pPr>
            <w:r w:rsidRPr="00F9633B">
              <w:rPr>
                <w:lang w:eastAsia="en-AU"/>
              </w:rPr>
              <w:t>Current employment status</w:t>
            </w:r>
          </w:p>
        </w:tc>
        <w:tc>
          <w:tcPr>
            <w:tcW w:w="900" w:type="dxa"/>
          </w:tcPr>
          <w:p w14:paraId="0F72933F" w14:textId="77777777" w:rsidR="0096258E" w:rsidRPr="00F9633B" w:rsidRDefault="0096258E" w:rsidP="0096258E">
            <w:pPr>
              <w:pStyle w:val="TableText"/>
              <w:jc w:val="right"/>
            </w:pPr>
          </w:p>
        </w:tc>
        <w:tc>
          <w:tcPr>
            <w:tcW w:w="540" w:type="dxa"/>
          </w:tcPr>
          <w:p w14:paraId="39878E49" w14:textId="77777777" w:rsidR="0096258E" w:rsidRPr="00F9633B" w:rsidRDefault="0096258E" w:rsidP="0096258E">
            <w:pPr>
              <w:pStyle w:val="TableText"/>
              <w:jc w:val="right"/>
              <w:rPr>
                <w:lang w:eastAsia="en-AU"/>
              </w:rPr>
            </w:pPr>
          </w:p>
        </w:tc>
        <w:tc>
          <w:tcPr>
            <w:tcW w:w="540" w:type="dxa"/>
          </w:tcPr>
          <w:p w14:paraId="206A5B6A" w14:textId="77777777" w:rsidR="0096258E" w:rsidRPr="00F9633B" w:rsidRDefault="0096258E" w:rsidP="0096258E">
            <w:pPr>
              <w:pStyle w:val="TableText"/>
              <w:jc w:val="right"/>
              <w:rPr>
                <w:lang w:eastAsia="en-AU"/>
              </w:rPr>
            </w:pPr>
            <w:r w:rsidRPr="00F9633B">
              <w:rPr>
                <w:lang w:eastAsia="en-AU"/>
              </w:rPr>
              <w:t xml:space="preserve"> </w:t>
            </w:r>
          </w:p>
        </w:tc>
        <w:tc>
          <w:tcPr>
            <w:tcW w:w="900" w:type="dxa"/>
          </w:tcPr>
          <w:p w14:paraId="2B41C3A1" w14:textId="77777777" w:rsidR="0096258E" w:rsidRPr="00F9633B" w:rsidRDefault="0096258E" w:rsidP="0096258E">
            <w:pPr>
              <w:pStyle w:val="TableText"/>
              <w:jc w:val="right"/>
              <w:rPr>
                <w:lang w:eastAsia="en-AU"/>
              </w:rPr>
            </w:pPr>
          </w:p>
        </w:tc>
        <w:tc>
          <w:tcPr>
            <w:tcW w:w="450" w:type="dxa"/>
          </w:tcPr>
          <w:p w14:paraId="14FAD454" w14:textId="166C5639" w:rsidR="0096258E" w:rsidRPr="00F9633B" w:rsidRDefault="0096258E" w:rsidP="0096258E">
            <w:pPr>
              <w:pStyle w:val="TableText"/>
              <w:jc w:val="right"/>
              <w:rPr>
                <w:lang w:eastAsia="en-AU"/>
              </w:rPr>
            </w:pPr>
          </w:p>
        </w:tc>
        <w:tc>
          <w:tcPr>
            <w:tcW w:w="450" w:type="dxa"/>
          </w:tcPr>
          <w:p w14:paraId="75B05003" w14:textId="55348EFD" w:rsidR="0096258E" w:rsidRPr="00F9633B" w:rsidRDefault="0096258E" w:rsidP="0096258E">
            <w:pPr>
              <w:pStyle w:val="TableText"/>
              <w:jc w:val="right"/>
              <w:rPr>
                <w:lang w:eastAsia="en-AU"/>
              </w:rPr>
            </w:pPr>
          </w:p>
        </w:tc>
        <w:tc>
          <w:tcPr>
            <w:tcW w:w="900" w:type="dxa"/>
          </w:tcPr>
          <w:p w14:paraId="07FA7775" w14:textId="77777777" w:rsidR="0096258E" w:rsidRPr="00F9633B" w:rsidRDefault="0096258E" w:rsidP="0096258E">
            <w:pPr>
              <w:pStyle w:val="TableText"/>
              <w:jc w:val="right"/>
              <w:rPr>
                <w:lang w:eastAsia="en-AU"/>
              </w:rPr>
            </w:pPr>
          </w:p>
        </w:tc>
        <w:tc>
          <w:tcPr>
            <w:tcW w:w="727" w:type="dxa"/>
          </w:tcPr>
          <w:p w14:paraId="2EC57A6D" w14:textId="77777777" w:rsidR="0096258E" w:rsidRPr="00F9633B" w:rsidRDefault="0096258E" w:rsidP="0096258E">
            <w:pPr>
              <w:pStyle w:val="TableText"/>
              <w:jc w:val="right"/>
              <w:rPr>
                <w:lang w:eastAsia="en-AU"/>
              </w:rPr>
            </w:pPr>
            <w:r w:rsidRPr="00F9633B">
              <w:rPr>
                <w:lang w:eastAsia="en-AU"/>
              </w:rPr>
              <w:t>0.27</w:t>
            </w:r>
          </w:p>
        </w:tc>
      </w:tr>
      <w:tr w:rsidR="0096258E" w:rsidRPr="00F9633B" w14:paraId="79D4D360" w14:textId="77777777" w:rsidTr="0096258E">
        <w:trPr>
          <w:cantSplit/>
        </w:trPr>
        <w:tc>
          <w:tcPr>
            <w:tcW w:w="1908" w:type="dxa"/>
          </w:tcPr>
          <w:p w14:paraId="54A24DEB" w14:textId="77777777" w:rsidR="0096258E" w:rsidRPr="00F9633B" w:rsidRDefault="0096258E" w:rsidP="0096258E">
            <w:pPr>
              <w:pStyle w:val="TableText"/>
              <w:ind w:left="144"/>
              <w:rPr>
                <w:lang w:eastAsia="en-AU"/>
              </w:rPr>
            </w:pPr>
            <w:r w:rsidRPr="00F9633B">
              <w:rPr>
                <w:lang w:eastAsia="en-AU"/>
              </w:rPr>
              <w:t>Working full-time</w:t>
            </w:r>
          </w:p>
        </w:tc>
        <w:tc>
          <w:tcPr>
            <w:tcW w:w="900" w:type="dxa"/>
          </w:tcPr>
          <w:p w14:paraId="71940FD4" w14:textId="77777777" w:rsidR="0096258E" w:rsidRPr="00F9633B" w:rsidRDefault="0096258E" w:rsidP="0096258E">
            <w:pPr>
              <w:pStyle w:val="TableText"/>
              <w:jc w:val="right"/>
              <w:rPr>
                <w:lang w:eastAsia="en-AU"/>
              </w:rPr>
            </w:pPr>
            <w:r w:rsidRPr="00F9633B">
              <w:rPr>
                <w:lang w:eastAsia="en-AU"/>
              </w:rPr>
              <w:t>39.7</w:t>
            </w:r>
          </w:p>
        </w:tc>
        <w:tc>
          <w:tcPr>
            <w:tcW w:w="540" w:type="dxa"/>
          </w:tcPr>
          <w:p w14:paraId="58302197" w14:textId="77777777" w:rsidR="0096258E" w:rsidRPr="00F9633B" w:rsidRDefault="0096258E" w:rsidP="0096258E">
            <w:pPr>
              <w:pStyle w:val="TableText"/>
              <w:jc w:val="right"/>
              <w:rPr>
                <w:lang w:eastAsia="en-AU"/>
              </w:rPr>
            </w:pPr>
            <w:r w:rsidRPr="00F9633B">
              <w:rPr>
                <w:lang w:eastAsia="en-AU"/>
              </w:rPr>
              <w:t>355</w:t>
            </w:r>
          </w:p>
        </w:tc>
        <w:tc>
          <w:tcPr>
            <w:tcW w:w="540" w:type="dxa"/>
          </w:tcPr>
          <w:p w14:paraId="49857526" w14:textId="77777777" w:rsidR="0096258E" w:rsidRPr="00F9633B" w:rsidRDefault="0096258E" w:rsidP="0096258E">
            <w:pPr>
              <w:pStyle w:val="TableText"/>
              <w:jc w:val="right"/>
              <w:rPr>
                <w:lang w:eastAsia="en-AU"/>
              </w:rPr>
            </w:pPr>
            <w:r w:rsidRPr="00F9633B">
              <w:rPr>
                <w:lang w:eastAsia="en-AU"/>
              </w:rPr>
              <w:t>38.3</w:t>
            </w:r>
          </w:p>
        </w:tc>
        <w:tc>
          <w:tcPr>
            <w:tcW w:w="900" w:type="dxa"/>
          </w:tcPr>
          <w:p w14:paraId="1FEBFDBC" w14:textId="77777777" w:rsidR="0096258E" w:rsidRPr="00F9633B" w:rsidRDefault="0096258E" w:rsidP="0096258E">
            <w:pPr>
              <w:pStyle w:val="TableText"/>
              <w:jc w:val="right"/>
              <w:rPr>
                <w:lang w:eastAsia="en-AU"/>
              </w:rPr>
            </w:pPr>
            <w:r w:rsidRPr="00F9633B">
              <w:rPr>
                <w:lang w:eastAsia="en-AU"/>
              </w:rPr>
              <w:t>(35.3</w:t>
            </w:r>
            <w:r w:rsidR="007430B2" w:rsidRPr="00F9633B">
              <w:rPr>
                <w:lang w:eastAsia="en-AU"/>
              </w:rPr>
              <w:t xml:space="preserve"> –</w:t>
            </w:r>
            <w:r w:rsidRPr="00F9633B">
              <w:rPr>
                <w:lang w:eastAsia="en-AU"/>
              </w:rPr>
              <w:t xml:space="preserve"> 41.5)</w:t>
            </w:r>
          </w:p>
        </w:tc>
        <w:tc>
          <w:tcPr>
            <w:tcW w:w="450" w:type="dxa"/>
          </w:tcPr>
          <w:p w14:paraId="3B71E15A" w14:textId="77777777" w:rsidR="0096258E" w:rsidRPr="00F9633B" w:rsidRDefault="0096258E" w:rsidP="0096258E">
            <w:pPr>
              <w:pStyle w:val="TableText"/>
              <w:jc w:val="right"/>
              <w:rPr>
                <w:lang w:eastAsia="en-AU"/>
              </w:rPr>
            </w:pPr>
            <w:r w:rsidRPr="00F9633B">
              <w:rPr>
                <w:lang w:eastAsia="en-AU"/>
              </w:rPr>
              <w:t>194</w:t>
            </w:r>
          </w:p>
        </w:tc>
        <w:tc>
          <w:tcPr>
            <w:tcW w:w="450" w:type="dxa"/>
          </w:tcPr>
          <w:p w14:paraId="1ADEFB2F" w14:textId="77777777" w:rsidR="0096258E" w:rsidRPr="00F9633B" w:rsidRDefault="0096258E" w:rsidP="0096258E">
            <w:pPr>
              <w:pStyle w:val="TableText"/>
              <w:jc w:val="right"/>
              <w:rPr>
                <w:lang w:eastAsia="en-AU"/>
              </w:rPr>
            </w:pPr>
            <w:r w:rsidRPr="00F9633B">
              <w:rPr>
                <w:lang w:eastAsia="en-AU"/>
              </w:rPr>
              <w:t>42.5</w:t>
            </w:r>
          </w:p>
        </w:tc>
        <w:tc>
          <w:tcPr>
            <w:tcW w:w="900" w:type="dxa"/>
          </w:tcPr>
          <w:p w14:paraId="77570A78" w14:textId="77777777" w:rsidR="0096258E" w:rsidRPr="00F9633B" w:rsidRDefault="0096258E" w:rsidP="0096258E">
            <w:pPr>
              <w:pStyle w:val="TableText"/>
              <w:jc w:val="right"/>
              <w:rPr>
                <w:lang w:eastAsia="en-AU"/>
              </w:rPr>
            </w:pPr>
            <w:r w:rsidRPr="00F9633B">
              <w:rPr>
                <w:lang w:eastAsia="en-AU"/>
              </w:rPr>
              <w:t>(38.0</w:t>
            </w:r>
            <w:r w:rsidR="007430B2" w:rsidRPr="00F9633B">
              <w:rPr>
                <w:lang w:eastAsia="en-AU"/>
              </w:rPr>
              <w:t xml:space="preserve"> –</w:t>
            </w:r>
            <w:r w:rsidRPr="00F9633B">
              <w:rPr>
                <w:lang w:eastAsia="en-AU"/>
              </w:rPr>
              <w:t xml:space="preserve"> 47.1)</w:t>
            </w:r>
          </w:p>
        </w:tc>
        <w:tc>
          <w:tcPr>
            <w:tcW w:w="727" w:type="dxa"/>
          </w:tcPr>
          <w:p w14:paraId="613999F9" w14:textId="77777777" w:rsidR="0096258E" w:rsidRPr="00F9633B" w:rsidRDefault="0096258E" w:rsidP="0096258E">
            <w:pPr>
              <w:pStyle w:val="TableText"/>
              <w:jc w:val="right"/>
              <w:rPr>
                <w:lang w:eastAsia="en-AU"/>
              </w:rPr>
            </w:pPr>
          </w:p>
        </w:tc>
      </w:tr>
      <w:tr w:rsidR="0096258E" w:rsidRPr="00F9633B" w14:paraId="352B4AE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4BDF59E" w14:textId="77777777" w:rsidR="0096258E" w:rsidRPr="00F9633B" w:rsidRDefault="0096258E" w:rsidP="0096258E">
            <w:pPr>
              <w:pStyle w:val="TableText"/>
              <w:ind w:left="144"/>
              <w:rPr>
                <w:lang w:eastAsia="en-AU"/>
              </w:rPr>
            </w:pPr>
            <w:r w:rsidRPr="00F9633B">
              <w:rPr>
                <w:lang w:eastAsia="en-AU"/>
              </w:rPr>
              <w:t>Working part-time</w:t>
            </w:r>
          </w:p>
        </w:tc>
        <w:tc>
          <w:tcPr>
            <w:tcW w:w="900" w:type="dxa"/>
          </w:tcPr>
          <w:p w14:paraId="3684B665" w14:textId="77777777" w:rsidR="0096258E" w:rsidRPr="00F9633B" w:rsidRDefault="0096258E" w:rsidP="0096258E">
            <w:pPr>
              <w:pStyle w:val="TableText"/>
              <w:jc w:val="right"/>
              <w:rPr>
                <w:lang w:eastAsia="en-AU"/>
              </w:rPr>
            </w:pPr>
            <w:r w:rsidRPr="00F9633B">
              <w:rPr>
                <w:lang w:eastAsia="en-AU"/>
              </w:rPr>
              <w:t>27.2</w:t>
            </w:r>
          </w:p>
        </w:tc>
        <w:tc>
          <w:tcPr>
            <w:tcW w:w="540" w:type="dxa"/>
          </w:tcPr>
          <w:p w14:paraId="1C560E3F" w14:textId="77777777" w:rsidR="0096258E" w:rsidRPr="00F9633B" w:rsidRDefault="0096258E" w:rsidP="0096258E">
            <w:pPr>
              <w:pStyle w:val="TableText"/>
              <w:jc w:val="right"/>
              <w:rPr>
                <w:lang w:eastAsia="en-AU"/>
              </w:rPr>
            </w:pPr>
            <w:r w:rsidRPr="00F9633B">
              <w:rPr>
                <w:lang w:eastAsia="en-AU"/>
              </w:rPr>
              <w:t>253</w:t>
            </w:r>
          </w:p>
        </w:tc>
        <w:tc>
          <w:tcPr>
            <w:tcW w:w="540" w:type="dxa"/>
          </w:tcPr>
          <w:p w14:paraId="2C6D3A4A" w14:textId="77777777" w:rsidR="0096258E" w:rsidRPr="00F9633B" w:rsidRDefault="0096258E" w:rsidP="0096258E">
            <w:pPr>
              <w:pStyle w:val="TableText"/>
              <w:jc w:val="right"/>
              <w:rPr>
                <w:lang w:eastAsia="en-AU"/>
              </w:rPr>
            </w:pPr>
            <w:r w:rsidRPr="00F9633B">
              <w:rPr>
                <w:lang w:eastAsia="en-AU"/>
              </w:rPr>
              <w:t>27.3</w:t>
            </w:r>
          </w:p>
        </w:tc>
        <w:tc>
          <w:tcPr>
            <w:tcW w:w="900" w:type="dxa"/>
          </w:tcPr>
          <w:p w14:paraId="7561F395" w14:textId="77777777" w:rsidR="0096258E" w:rsidRPr="00F9633B" w:rsidRDefault="0096258E" w:rsidP="0096258E">
            <w:pPr>
              <w:pStyle w:val="TableText"/>
              <w:jc w:val="right"/>
              <w:rPr>
                <w:lang w:eastAsia="en-AU"/>
              </w:rPr>
            </w:pPr>
            <w:r w:rsidRPr="00F9633B">
              <w:rPr>
                <w:lang w:eastAsia="en-AU"/>
              </w:rPr>
              <w:t>(24.5</w:t>
            </w:r>
            <w:r w:rsidR="007430B2" w:rsidRPr="00F9633B">
              <w:rPr>
                <w:lang w:eastAsia="en-AU"/>
              </w:rPr>
              <w:t xml:space="preserve"> –</w:t>
            </w:r>
            <w:r w:rsidRPr="00F9633B">
              <w:rPr>
                <w:lang w:eastAsia="en-AU"/>
              </w:rPr>
              <w:t xml:space="preserve"> 30.3)</w:t>
            </w:r>
          </w:p>
        </w:tc>
        <w:tc>
          <w:tcPr>
            <w:tcW w:w="450" w:type="dxa"/>
          </w:tcPr>
          <w:p w14:paraId="49CA9F01" w14:textId="77777777" w:rsidR="0096258E" w:rsidRPr="00F9633B" w:rsidRDefault="0096258E" w:rsidP="0096258E">
            <w:pPr>
              <w:pStyle w:val="TableText"/>
              <w:jc w:val="right"/>
              <w:rPr>
                <w:lang w:eastAsia="en-AU"/>
              </w:rPr>
            </w:pPr>
            <w:r w:rsidRPr="00F9633B">
              <w:rPr>
                <w:lang w:eastAsia="en-AU"/>
              </w:rPr>
              <w:t>123</w:t>
            </w:r>
          </w:p>
        </w:tc>
        <w:tc>
          <w:tcPr>
            <w:tcW w:w="450" w:type="dxa"/>
          </w:tcPr>
          <w:p w14:paraId="7D42B736" w14:textId="77777777" w:rsidR="0096258E" w:rsidRPr="00F9633B" w:rsidRDefault="0096258E" w:rsidP="0096258E">
            <w:pPr>
              <w:pStyle w:val="TableText"/>
              <w:jc w:val="right"/>
              <w:rPr>
                <w:lang w:eastAsia="en-AU"/>
              </w:rPr>
            </w:pPr>
            <w:r w:rsidRPr="00F9633B">
              <w:rPr>
                <w:lang w:eastAsia="en-AU"/>
              </w:rPr>
              <w:t>26.9</w:t>
            </w:r>
          </w:p>
        </w:tc>
        <w:tc>
          <w:tcPr>
            <w:tcW w:w="900" w:type="dxa"/>
          </w:tcPr>
          <w:p w14:paraId="037B8842" w14:textId="77777777" w:rsidR="0096258E" w:rsidRPr="00F9633B" w:rsidRDefault="0096258E" w:rsidP="0096258E">
            <w:pPr>
              <w:pStyle w:val="TableText"/>
              <w:jc w:val="right"/>
              <w:rPr>
                <w:lang w:eastAsia="en-AU"/>
              </w:rPr>
            </w:pPr>
            <w:r w:rsidRPr="00F9633B">
              <w:rPr>
                <w:lang w:eastAsia="en-AU"/>
              </w:rPr>
              <w:t>(23.0</w:t>
            </w:r>
            <w:r w:rsidR="007430B2" w:rsidRPr="00F9633B">
              <w:rPr>
                <w:lang w:eastAsia="en-AU"/>
              </w:rPr>
              <w:t xml:space="preserve"> –</w:t>
            </w:r>
            <w:r w:rsidRPr="00F9633B">
              <w:rPr>
                <w:lang w:eastAsia="en-AU"/>
              </w:rPr>
              <w:t xml:space="preserve"> 31.2)</w:t>
            </w:r>
          </w:p>
        </w:tc>
        <w:tc>
          <w:tcPr>
            <w:tcW w:w="727" w:type="dxa"/>
          </w:tcPr>
          <w:p w14:paraId="35270659" w14:textId="77777777" w:rsidR="0096258E" w:rsidRPr="00F9633B" w:rsidRDefault="0096258E" w:rsidP="0096258E">
            <w:pPr>
              <w:pStyle w:val="TableText"/>
              <w:jc w:val="right"/>
              <w:rPr>
                <w:lang w:eastAsia="en-AU"/>
              </w:rPr>
            </w:pPr>
          </w:p>
        </w:tc>
      </w:tr>
      <w:tr w:rsidR="0096258E" w:rsidRPr="00F9633B" w14:paraId="5964544E" w14:textId="77777777" w:rsidTr="0096258E">
        <w:trPr>
          <w:cantSplit/>
        </w:trPr>
        <w:tc>
          <w:tcPr>
            <w:tcW w:w="1908" w:type="dxa"/>
          </w:tcPr>
          <w:p w14:paraId="58E5D0E4" w14:textId="77777777" w:rsidR="0096258E" w:rsidRPr="00F9633B" w:rsidRDefault="0096258E" w:rsidP="0096258E">
            <w:pPr>
              <w:pStyle w:val="TableText"/>
              <w:ind w:left="144"/>
              <w:rPr>
                <w:lang w:eastAsia="en-AU"/>
              </w:rPr>
            </w:pPr>
            <w:r w:rsidRPr="00F9633B">
              <w:rPr>
                <w:lang w:eastAsia="en-AU"/>
              </w:rPr>
              <w:t>Not working</w:t>
            </w:r>
          </w:p>
        </w:tc>
        <w:tc>
          <w:tcPr>
            <w:tcW w:w="900" w:type="dxa"/>
          </w:tcPr>
          <w:p w14:paraId="038BAB86" w14:textId="77777777" w:rsidR="0096258E" w:rsidRPr="00F9633B" w:rsidRDefault="0096258E" w:rsidP="0096258E">
            <w:pPr>
              <w:pStyle w:val="TableText"/>
              <w:jc w:val="right"/>
              <w:rPr>
                <w:lang w:eastAsia="en-AU"/>
              </w:rPr>
            </w:pPr>
            <w:r w:rsidRPr="00F9633B">
              <w:rPr>
                <w:lang w:eastAsia="en-AU"/>
              </w:rPr>
              <w:t>33.1</w:t>
            </w:r>
          </w:p>
        </w:tc>
        <w:tc>
          <w:tcPr>
            <w:tcW w:w="540" w:type="dxa"/>
          </w:tcPr>
          <w:p w14:paraId="203FEE5A" w14:textId="77777777" w:rsidR="0096258E" w:rsidRPr="00F9633B" w:rsidRDefault="0096258E" w:rsidP="0096258E">
            <w:pPr>
              <w:pStyle w:val="TableText"/>
              <w:jc w:val="right"/>
              <w:rPr>
                <w:lang w:eastAsia="en-AU"/>
              </w:rPr>
            </w:pPr>
            <w:r w:rsidRPr="00F9633B">
              <w:rPr>
                <w:lang w:eastAsia="en-AU"/>
              </w:rPr>
              <w:t>318</w:t>
            </w:r>
          </w:p>
        </w:tc>
        <w:tc>
          <w:tcPr>
            <w:tcW w:w="540" w:type="dxa"/>
          </w:tcPr>
          <w:p w14:paraId="4FA7AECA" w14:textId="77777777" w:rsidR="0096258E" w:rsidRPr="00F9633B" w:rsidRDefault="0096258E" w:rsidP="0096258E">
            <w:pPr>
              <w:pStyle w:val="TableText"/>
              <w:jc w:val="right"/>
              <w:rPr>
                <w:lang w:eastAsia="en-AU"/>
              </w:rPr>
            </w:pPr>
            <w:r w:rsidRPr="00F9633B">
              <w:rPr>
                <w:lang w:eastAsia="en-AU"/>
              </w:rPr>
              <w:t>34.3</w:t>
            </w:r>
          </w:p>
        </w:tc>
        <w:tc>
          <w:tcPr>
            <w:tcW w:w="900" w:type="dxa"/>
          </w:tcPr>
          <w:p w14:paraId="6EE948C8" w14:textId="77777777" w:rsidR="0096258E" w:rsidRPr="00F9633B" w:rsidRDefault="0096258E" w:rsidP="0096258E">
            <w:pPr>
              <w:pStyle w:val="TableText"/>
              <w:jc w:val="right"/>
              <w:rPr>
                <w:lang w:eastAsia="en-AU"/>
              </w:rPr>
            </w:pPr>
            <w:r w:rsidRPr="00F9633B">
              <w:rPr>
                <w:lang w:eastAsia="en-AU"/>
              </w:rPr>
              <w:t>(31.3</w:t>
            </w:r>
            <w:r w:rsidR="007430B2" w:rsidRPr="00F9633B">
              <w:rPr>
                <w:lang w:eastAsia="en-AU"/>
              </w:rPr>
              <w:t xml:space="preserve"> –</w:t>
            </w:r>
            <w:r w:rsidRPr="00F9633B">
              <w:rPr>
                <w:lang w:eastAsia="en-AU"/>
              </w:rPr>
              <w:t xml:space="preserve"> 37.5)</w:t>
            </w:r>
          </w:p>
        </w:tc>
        <w:tc>
          <w:tcPr>
            <w:tcW w:w="450" w:type="dxa"/>
          </w:tcPr>
          <w:p w14:paraId="069A12DA" w14:textId="77777777" w:rsidR="0096258E" w:rsidRPr="00F9633B" w:rsidRDefault="0096258E" w:rsidP="0096258E">
            <w:pPr>
              <w:pStyle w:val="TableText"/>
              <w:jc w:val="right"/>
              <w:rPr>
                <w:lang w:eastAsia="en-AU"/>
              </w:rPr>
            </w:pPr>
            <w:r w:rsidRPr="00F9633B">
              <w:rPr>
                <w:lang w:eastAsia="en-AU"/>
              </w:rPr>
              <w:t>140</w:t>
            </w:r>
          </w:p>
        </w:tc>
        <w:tc>
          <w:tcPr>
            <w:tcW w:w="450" w:type="dxa"/>
          </w:tcPr>
          <w:p w14:paraId="5FD1E1C7" w14:textId="77777777" w:rsidR="0096258E" w:rsidRPr="00F9633B" w:rsidRDefault="0096258E" w:rsidP="0096258E">
            <w:pPr>
              <w:pStyle w:val="TableText"/>
              <w:jc w:val="right"/>
              <w:rPr>
                <w:lang w:eastAsia="en-AU"/>
              </w:rPr>
            </w:pPr>
            <w:r w:rsidRPr="00F9633B">
              <w:rPr>
                <w:lang w:eastAsia="en-AU"/>
              </w:rPr>
              <w:t>30.6</w:t>
            </w:r>
          </w:p>
        </w:tc>
        <w:tc>
          <w:tcPr>
            <w:tcW w:w="900" w:type="dxa"/>
          </w:tcPr>
          <w:p w14:paraId="11CF6C0F" w14:textId="77777777" w:rsidR="0096258E" w:rsidRPr="00F9633B" w:rsidRDefault="0096258E" w:rsidP="0096258E">
            <w:pPr>
              <w:pStyle w:val="TableText"/>
              <w:jc w:val="right"/>
              <w:rPr>
                <w:lang w:eastAsia="en-AU"/>
              </w:rPr>
            </w:pPr>
            <w:r w:rsidRPr="00F9633B">
              <w:rPr>
                <w:lang w:eastAsia="en-AU"/>
              </w:rPr>
              <w:t>(26.6</w:t>
            </w:r>
            <w:r w:rsidR="007430B2" w:rsidRPr="00F9633B">
              <w:rPr>
                <w:lang w:eastAsia="en-AU"/>
              </w:rPr>
              <w:t xml:space="preserve"> –</w:t>
            </w:r>
            <w:r w:rsidRPr="00F9633B">
              <w:rPr>
                <w:lang w:eastAsia="en-AU"/>
              </w:rPr>
              <w:t xml:space="preserve"> 35.0)</w:t>
            </w:r>
          </w:p>
        </w:tc>
        <w:tc>
          <w:tcPr>
            <w:tcW w:w="727" w:type="dxa"/>
          </w:tcPr>
          <w:p w14:paraId="5D7129FA" w14:textId="77777777" w:rsidR="0096258E" w:rsidRPr="00F9633B" w:rsidRDefault="0096258E" w:rsidP="0096258E">
            <w:pPr>
              <w:pStyle w:val="TableText"/>
              <w:jc w:val="right"/>
              <w:rPr>
                <w:lang w:eastAsia="en-AU"/>
              </w:rPr>
            </w:pPr>
          </w:p>
        </w:tc>
      </w:tr>
      <w:tr w:rsidR="0096258E" w:rsidRPr="00F9633B" w14:paraId="0833054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903112B" w14:textId="77777777" w:rsidR="0096258E" w:rsidRPr="00F9633B" w:rsidRDefault="0096258E" w:rsidP="0096258E">
            <w:pPr>
              <w:pStyle w:val="TableText"/>
              <w:rPr>
                <w:lang w:eastAsia="en-AU"/>
              </w:rPr>
            </w:pPr>
            <w:r w:rsidRPr="00F9633B">
              <w:rPr>
                <w:lang w:eastAsia="en-AU"/>
              </w:rPr>
              <w:t>Length of time in current employment*</w:t>
            </w:r>
          </w:p>
        </w:tc>
        <w:tc>
          <w:tcPr>
            <w:tcW w:w="900" w:type="dxa"/>
          </w:tcPr>
          <w:p w14:paraId="05B6A0DA" w14:textId="77777777" w:rsidR="0096258E" w:rsidRPr="00F9633B" w:rsidRDefault="0096258E" w:rsidP="0096258E">
            <w:pPr>
              <w:pStyle w:val="TableText"/>
              <w:jc w:val="right"/>
              <w:rPr>
                <w:lang w:eastAsia="en-AU"/>
              </w:rPr>
            </w:pPr>
          </w:p>
        </w:tc>
        <w:tc>
          <w:tcPr>
            <w:tcW w:w="540" w:type="dxa"/>
          </w:tcPr>
          <w:p w14:paraId="4A4572FB" w14:textId="77777777" w:rsidR="0096258E" w:rsidRPr="00F9633B" w:rsidRDefault="0096258E" w:rsidP="0096258E">
            <w:pPr>
              <w:pStyle w:val="TableText"/>
              <w:jc w:val="right"/>
              <w:rPr>
                <w:lang w:eastAsia="en-AU"/>
              </w:rPr>
            </w:pPr>
          </w:p>
        </w:tc>
        <w:tc>
          <w:tcPr>
            <w:tcW w:w="540" w:type="dxa"/>
          </w:tcPr>
          <w:p w14:paraId="6558F254" w14:textId="77777777" w:rsidR="0096258E" w:rsidRPr="00F9633B" w:rsidRDefault="0096258E" w:rsidP="0096258E">
            <w:pPr>
              <w:pStyle w:val="TableText"/>
              <w:jc w:val="right"/>
              <w:rPr>
                <w:lang w:eastAsia="en-AU"/>
              </w:rPr>
            </w:pPr>
          </w:p>
        </w:tc>
        <w:tc>
          <w:tcPr>
            <w:tcW w:w="900" w:type="dxa"/>
          </w:tcPr>
          <w:p w14:paraId="205576FB" w14:textId="77777777" w:rsidR="0096258E" w:rsidRPr="00F9633B" w:rsidRDefault="0096258E" w:rsidP="0096258E">
            <w:pPr>
              <w:pStyle w:val="TableText"/>
              <w:jc w:val="right"/>
              <w:rPr>
                <w:lang w:eastAsia="en-AU"/>
              </w:rPr>
            </w:pPr>
          </w:p>
        </w:tc>
        <w:tc>
          <w:tcPr>
            <w:tcW w:w="450" w:type="dxa"/>
          </w:tcPr>
          <w:p w14:paraId="09C23555" w14:textId="77777777" w:rsidR="0096258E" w:rsidRPr="00F9633B" w:rsidRDefault="0096258E" w:rsidP="0096258E">
            <w:pPr>
              <w:pStyle w:val="TableText"/>
              <w:jc w:val="right"/>
              <w:rPr>
                <w:lang w:eastAsia="en-AU"/>
              </w:rPr>
            </w:pPr>
          </w:p>
        </w:tc>
        <w:tc>
          <w:tcPr>
            <w:tcW w:w="450" w:type="dxa"/>
          </w:tcPr>
          <w:p w14:paraId="7A84AF8E" w14:textId="77777777" w:rsidR="0096258E" w:rsidRPr="00F9633B" w:rsidRDefault="0096258E" w:rsidP="0096258E">
            <w:pPr>
              <w:pStyle w:val="TableText"/>
              <w:jc w:val="right"/>
              <w:rPr>
                <w:lang w:eastAsia="en-AU"/>
              </w:rPr>
            </w:pPr>
          </w:p>
        </w:tc>
        <w:tc>
          <w:tcPr>
            <w:tcW w:w="900" w:type="dxa"/>
          </w:tcPr>
          <w:p w14:paraId="4F4FC4D5" w14:textId="77777777" w:rsidR="0096258E" w:rsidRPr="00F9633B" w:rsidRDefault="0096258E" w:rsidP="0096258E">
            <w:pPr>
              <w:pStyle w:val="TableText"/>
              <w:jc w:val="right"/>
              <w:rPr>
                <w:lang w:eastAsia="en-AU"/>
              </w:rPr>
            </w:pPr>
          </w:p>
        </w:tc>
        <w:tc>
          <w:tcPr>
            <w:tcW w:w="727" w:type="dxa"/>
          </w:tcPr>
          <w:p w14:paraId="423F0F19" w14:textId="77777777" w:rsidR="0096258E" w:rsidRPr="00F9633B" w:rsidRDefault="0096258E" w:rsidP="0096258E">
            <w:pPr>
              <w:pStyle w:val="TableText"/>
              <w:jc w:val="right"/>
              <w:rPr>
                <w:lang w:eastAsia="en-AU"/>
              </w:rPr>
            </w:pPr>
            <w:r w:rsidRPr="00F9633B">
              <w:rPr>
                <w:lang w:eastAsia="en-AU"/>
              </w:rPr>
              <w:t>0.38</w:t>
            </w:r>
          </w:p>
        </w:tc>
      </w:tr>
      <w:tr w:rsidR="0096258E" w:rsidRPr="00F9633B" w14:paraId="553000D4" w14:textId="77777777" w:rsidTr="0096258E">
        <w:trPr>
          <w:cantSplit/>
        </w:trPr>
        <w:tc>
          <w:tcPr>
            <w:tcW w:w="1908" w:type="dxa"/>
          </w:tcPr>
          <w:p w14:paraId="285D59EB" w14:textId="77777777" w:rsidR="0096258E" w:rsidRPr="00F9633B" w:rsidRDefault="0096258E" w:rsidP="0096258E">
            <w:pPr>
              <w:pStyle w:val="TableText"/>
              <w:ind w:left="144"/>
              <w:rPr>
                <w:lang w:eastAsia="en-AU"/>
              </w:rPr>
            </w:pPr>
            <w:r w:rsidRPr="00F9633B">
              <w:rPr>
                <w:lang w:eastAsia="en-AU"/>
              </w:rPr>
              <w:t>≤ 1 year</w:t>
            </w:r>
          </w:p>
        </w:tc>
        <w:tc>
          <w:tcPr>
            <w:tcW w:w="900" w:type="dxa"/>
          </w:tcPr>
          <w:p w14:paraId="204F54E7" w14:textId="77777777" w:rsidR="0096258E" w:rsidRPr="00F9633B" w:rsidRDefault="0096258E" w:rsidP="0096258E">
            <w:pPr>
              <w:pStyle w:val="TableText"/>
              <w:jc w:val="right"/>
              <w:rPr>
                <w:lang w:eastAsia="en-AU"/>
              </w:rPr>
            </w:pPr>
            <w:r w:rsidRPr="00F9633B">
              <w:rPr>
                <w:lang w:eastAsia="en-AU"/>
              </w:rPr>
              <w:t>17.4</w:t>
            </w:r>
          </w:p>
        </w:tc>
        <w:tc>
          <w:tcPr>
            <w:tcW w:w="540" w:type="dxa"/>
          </w:tcPr>
          <w:p w14:paraId="1E78F52A" w14:textId="77777777" w:rsidR="0096258E" w:rsidRPr="00F9633B" w:rsidRDefault="0096258E" w:rsidP="0096258E">
            <w:pPr>
              <w:pStyle w:val="TableText"/>
              <w:jc w:val="right"/>
              <w:rPr>
                <w:lang w:eastAsia="en-AU"/>
              </w:rPr>
            </w:pPr>
            <w:r w:rsidRPr="00F9633B">
              <w:rPr>
                <w:lang w:eastAsia="en-AU"/>
              </w:rPr>
              <w:t>109</w:t>
            </w:r>
          </w:p>
        </w:tc>
        <w:tc>
          <w:tcPr>
            <w:tcW w:w="540" w:type="dxa"/>
          </w:tcPr>
          <w:p w14:paraId="21621E88" w14:textId="77777777" w:rsidR="0096258E" w:rsidRPr="00F9633B" w:rsidRDefault="0096258E" w:rsidP="0096258E">
            <w:pPr>
              <w:pStyle w:val="TableText"/>
              <w:jc w:val="right"/>
              <w:rPr>
                <w:lang w:eastAsia="en-AU"/>
              </w:rPr>
            </w:pPr>
            <w:r w:rsidRPr="00F9633B">
              <w:rPr>
                <w:lang w:eastAsia="en-AU"/>
              </w:rPr>
              <w:t>17.9</w:t>
            </w:r>
          </w:p>
        </w:tc>
        <w:tc>
          <w:tcPr>
            <w:tcW w:w="900" w:type="dxa"/>
          </w:tcPr>
          <w:p w14:paraId="4C3A0BD1" w14:textId="77777777" w:rsidR="0096258E" w:rsidRPr="00F9633B" w:rsidRDefault="0096258E" w:rsidP="0096258E">
            <w:pPr>
              <w:pStyle w:val="TableText"/>
              <w:jc w:val="right"/>
              <w:rPr>
                <w:lang w:eastAsia="en-AU"/>
              </w:rPr>
            </w:pPr>
            <w:r w:rsidRPr="00F9633B">
              <w:rPr>
                <w:lang w:eastAsia="en-AU"/>
              </w:rPr>
              <w:t>(15.1</w:t>
            </w:r>
            <w:r w:rsidR="007430B2" w:rsidRPr="00F9633B">
              <w:rPr>
                <w:lang w:eastAsia="en-AU"/>
              </w:rPr>
              <w:t xml:space="preserve"> –</w:t>
            </w:r>
            <w:r w:rsidRPr="00F9633B">
              <w:rPr>
                <w:lang w:eastAsia="en-AU"/>
              </w:rPr>
              <w:t xml:space="preserve"> 21.2)</w:t>
            </w:r>
          </w:p>
        </w:tc>
        <w:tc>
          <w:tcPr>
            <w:tcW w:w="450" w:type="dxa"/>
          </w:tcPr>
          <w:p w14:paraId="69E4248B" w14:textId="77777777" w:rsidR="0096258E" w:rsidRPr="00F9633B" w:rsidRDefault="0096258E" w:rsidP="0096258E">
            <w:pPr>
              <w:pStyle w:val="TableText"/>
              <w:jc w:val="right"/>
              <w:rPr>
                <w:lang w:eastAsia="en-AU"/>
              </w:rPr>
            </w:pPr>
            <w:r w:rsidRPr="00F9633B">
              <w:rPr>
                <w:lang w:eastAsia="en-AU"/>
              </w:rPr>
              <w:t>52</w:t>
            </w:r>
          </w:p>
        </w:tc>
        <w:tc>
          <w:tcPr>
            <w:tcW w:w="450" w:type="dxa"/>
          </w:tcPr>
          <w:p w14:paraId="705ADD9B" w14:textId="77777777" w:rsidR="0096258E" w:rsidRPr="00F9633B" w:rsidRDefault="0096258E" w:rsidP="0096258E">
            <w:pPr>
              <w:pStyle w:val="TableText"/>
              <w:jc w:val="right"/>
              <w:rPr>
                <w:lang w:eastAsia="en-AU"/>
              </w:rPr>
            </w:pPr>
            <w:r w:rsidRPr="00F9633B">
              <w:rPr>
                <w:lang w:eastAsia="en-AU"/>
              </w:rPr>
              <w:t>16.4</w:t>
            </w:r>
          </w:p>
        </w:tc>
        <w:tc>
          <w:tcPr>
            <w:tcW w:w="900" w:type="dxa"/>
          </w:tcPr>
          <w:p w14:paraId="68F47FD6" w14:textId="77777777" w:rsidR="0096258E" w:rsidRPr="00F9633B" w:rsidRDefault="0096258E" w:rsidP="0096258E">
            <w:pPr>
              <w:pStyle w:val="TableText"/>
              <w:jc w:val="right"/>
              <w:rPr>
                <w:lang w:eastAsia="en-AU"/>
              </w:rPr>
            </w:pPr>
            <w:r w:rsidRPr="00F9633B">
              <w:rPr>
                <w:lang w:eastAsia="en-AU"/>
              </w:rPr>
              <w:t>(12.7</w:t>
            </w:r>
            <w:r w:rsidR="007430B2" w:rsidRPr="00F9633B">
              <w:rPr>
                <w:lang w:eastAsia="en-AU"/>
              </w:rPr>
              <w:t xml:space="preserve"> –</w:t>
            </w:r>
            <w:r w:rsidRPr="00F9633B">
              <w:rPr>
                <w:lang w:eastAsia="en-AU"/>
              </w:rPr>
              <w:t xml:space="preserve"> 20.9)</w:t>
            </w:r>
          </w:p>
        </w:tc>
        <w:tc>
          <w:tcPr>
            <w:tcW w:w="727" w:type="dxa"/>
          </w:tcPr>
          <w:p w14:paraId="06D930C1" w14:textId="77777777" w:rsidR="0096258E" w:rsidRPr="00F9633B" w:rsidRDefault="0096258E" w:rsidP="0096258E">
            <w:pPr>
              <w:pStyle w:val="TableText"/>
              <w:jc w:val="right"/>
              <w:rPr>
                <w:lang w:eastAsia="en-AU"/>
              </w:rPr>
            </w:pPr>
          </w:p>
        </w:tc>
      </w:tr>
      <w:tr w:rsidR="0096258E" w:rsidRPr="00F9633B" w14:paraId="37C5899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D9C9F02" w14:textId="77777777" w:rsidR="0096258E" w:rsidRPr="00F9633B" w:rsidRDefault="0096258E" w:rsidP="0096258E">
            <w:pPr>
              <w:pStyle w:val="TableText"/>
              <w:ind w:left="144"/>
              <w:rPr>
                <w:lang w:eastAsia="en-AU"/>
              </w:rPr>
            </w:pPr>
            <w:r w:rsidRPr="00F9633B">
              <w:rPr>
                <w:lang w:eastAsia="en-AU"/>
              </w:rPr>
              <w:t>2–4 years</w:t>
            </w:r>
          </w:p>
        </w:tc>
        <w:tc>
          <w:tcPr>
            <w:tcW w:w="900" w:type="dxa"/>
          </w:tcPr>
          <w:p w14:paraId="6C8CC8F8" w14:textId="77777777" w:rsidR="0096258E" w:rsidRPr="00F9633B" w:rsidRDefault="0096258E" w:rsidP="0096258E">
            <w:pPr>
              <w:pStyle w:val="TableText"/>
              <w:jc w:val="right"/>
              <w:rPr>
                <w:lang w:eastAsia="en-AU"/>
              </w:rPr>
            </w:pPr>
            <w:r w:rsidRPr="00F9633B">
              <w:rPr>
                <w:lang w:eastAsia="en-AU"/>
              </w:rPr>
              <w:t>28.8</w:t>
            </w:r>
          </w:p>
        </w:tc>
        <w:tc>
          <w:tcPr>
            <w:tcW w:w="540" w:type="dxa"/>
          </w:tcPr>
          <w:p w14:paraId="7006C99A" w14:textId="77777777" w:rsidR="0096258E" w:rsidRPr="00F9633B" w:rsidRDefault="0096258E" w:rsidP="0096258E">
            <w:pPr>
              <w:pStyle w:val="TableText"/>
              <w:jc w:val="right"/>
              <w:rPr>
                <w:lang w:eastAsia="en-AU"/>
              </w:rPr>
            </w:pPr>
            <w:r w:rsidRPr="00F9633B">
              <w:rPr>
                <w:lang w:eastAsia="en-AU"/>
              </w:rPr>
              <w:t>181</w:t>
            </w:r>
          </w:p>
        </w:tc>
        <w:tc>
          <w:tcPr>
            <w:tcW w:w="540" w:type="dxa"/>
          </w:tcPr>
          <w:p w14:paraId="4F710E5B" w14:textId="77777777" w:rsidR="0096258E" w:rsidRPr="00F9633B" w:rsidRDefault="0096258E" w:rsidP="0096258E">
            <w:pPr>
              <w:pStyle w:val="TableText"/>
              <w:jc w:val="right"/>
              <w:rPr>
                <w:lang w:eastAsia="en-AU"/>
              </w:rPr>
            </w:pPr>
            <w:r w:rsidRPr="00F9633B">
              <w:rPr>
                <w:lang w:eastAsia="en-AU"/>
              </w:rPr>
              <w:t>29.8</w:t>
            </w:r>
          </w:p>
        </w:tc>
        <w:tc>
          <w:tcPr>
            <w:tcW w:w="900" w:type="dxa"/>
          </w:tcPr>
          <w:p w14:paraId="3F40AB2D" w14:textId="77777777" w:rsidR="0096258E" w:rsidRPr="00F9633B" w:rsidRDefault="0096258E" w:rsidP="0096258E">
            <w:pPr>
              <w:pStyle w:val="TableText"/>
              <w:jc w:val="right"/>
              <w:rPr>
                <w:lang w:eastAsia="en-AU"/>
              </w:rPr>
            </w:pPr>
            <w:r w:rsidRPr="00F9633B">
              <w:rPr>
                <w:lang w:eastAsia="en-AU"/>
              </w:rPr>
              <w:t>(26.3</w:t>
            </w:r>
            <w:r w:rsidR="007430B2" w:rsidRPr="00F9633B">
              <w:rPr>
                <w:lang w:eastAsia="en-AU"/>
              </w:rPr>
              <w:t xml:space="preserve"> –</w:t>
            </w:r>
            <w:r w:rsidRPr="00F9633B">
              <w:rPr>
                <w:lang w:eastAsia="en-AU"/>
              </w:rPr>
              <w:t xml:space="preserve"> 33.5)</w:t>
            </w:r>
          </w:p>
        </w:tc>
        <w:tc>
          <w:tcPr>
            <w:tcW w:w="450" w:type="dxa"/>
          </w:tcPr>
          <w:p w14:paraId="2EF3A954" w14:textId="77777777" w:rsidR="0096258E" w:rsidRPr="00F9633B" w:rsidRDefault="0096258E" w:rsidP="0096258E">
            <w:pPr>
              <w:pStyle w:val="TableText"/>
              <w:jc w:val="right"/>
              <w:rPr>
                <w:lang w:eastAsia="en-AU"/>
              </w:rPr>
            </w:pPr>
            <w:r w:rsidRPr="00F9633B">
              <w:rPr>
                <w:lang w:eastAsia="en-AU"/>
              </w:rPr>
              <w:t>85</w:t>
            </w:r>
          </w:p>
        </w:tc>
        <w:tc>
          <w:tcPr>
            <w:tcW w:w="450" w:type="dxa"/>
          </w:tcPr>
          <w:p w14:paraId="54B3B609" w14:textId="77777777" w:rsidR="0096258E" w:rsidRPr="00F9633B" w:rsidRDefault="0096258E" w:rsidP="0096258E">
            <w:pPr>
              <w:pStyle w:val="TableText"/>
              <w:jc w:val="right"/>
              <w:rPr>
                <w:lang w:eastAsia="en-AU"/>
              </w:rPr>
            </w:pPr>
            <w:r w:rsidRPr="00F9633B">
              <w:rPr>
                <w:lang w:eastAsia="en-AU"/>
              </w:rPr>
              <w:t>26.8</w:t>
            </w:r>
          </w:p>
        </w:tc>
        <w:tc>
          <w:tcPr>
            <w:tcW w:w="900" w:type="dxa"/>
          </w:tcPr>
          <w:p w14:paraId="0D5B4BCB" w14:textId="77777777" w:rsidR="0096258E" w:rsidRPr="00F9633B" w:rsidRDefault="0096258E" w:rsidP="0096258E">
            <w:pPr>
              <w:pStyle w:val="TableText"/>
              <w:jc w:val="right"/>
              <w:rPr>
                <w:lang w:eastAsia="en-AU"/>
              </w:rPr>
            </w:pPr>
            <w:r w:rsidRPr="00F9633B">
              <w:rPr>
                <w:lang w:eastAsia="en-AU"/>
              </w:rPr>
              <w:t>(22.2</w:t>
            </w:r>
            <w:r w:rsidR="007430B2" w:rsidRPr="00F9633B">
              <w:rPr>
                <w:lang w:eastAsia="en-AU"/>
              </w:rPr>
              <w:t xml:space="preserve"> –</w:t>
            </w:r>
            <w:r w:rsidRPr="00F9633B">
              <w:rPr>
                <w:lang w:eastAsia="en-AU"/>
              </w:rPr>
              <w:t xml:space="preserve"> 32.0)</w:t>
            </w:r>
          </w:p>
        </w:tc>
        <w:tc>
          <w:tcPr>
            <w:tcW w:w="727" w:type="dxa"/>
          </w:tcPr>
          <w:p w14:paraId="02775A08" w14:textId="77777777" w:rsidR="0096258E" w:rsidRPr="00F9633B" w:rsidRDefault="0096258E" w:rsidP="0096258E">
            <w:pPr>
              <w:pStyle w:val="TableText"/>
              <w:jc w:val="right"/>
              <w:rPr>
                <w:lang w:eastAsia="en-AU"/>
              </w:rPr>
            </w:pPr>
          </w:p>
        </w:tc>
      </w:tr>
      <w:tr w:rsidR="0096258E" w:rsidRPr="00F9633B" w14:paraId="29CE29BD" w14:textId="77777777" w:rsidTr="0096258E">
        <w:trPr>
          <w:cantSplit/>
        </w:trPr>
        <w:tc>
          <w:tcPr>
            <w:tcW w:w="1908" w:type="dxa"/>
          </w:tcPr>
          <w:p w14:paraId="303D72C1" w14:textId="77777777" w:rsidR="0096258E" w:rsidRPr="00F9633B" w:rsidRDefault="0096258E" w:rsidP="0096258E">
            <w:pPr>
              <w:pStyle w:val="TableText"/>
              <w:ind w:left="144"/>
              <w:rPr>
                <w:lang w:eastAsia="en-AU"/>
              </w:rPr>
            </w:pPr>
            <w:r w:rsidRPr="00F9633B">
              <w:rPr>
                <w:lang w:eastAsia="en-AU"/>
              </w:rPr>
              <w:t>5–9 years</w:t>
            </w:r>
          </w:p>
        </w:tc>
        <w:tc>
          <w:tcPr>
            <w:tcW w:w="900" w:type="dxa"/>
          </w:tcPr>
          <w:p w14:paraId="4068265D" w14:textId="77777777" w:rsidR="0096258E" w:rsidRPr="00F9633B" w:rsidRDefault="0096258E" w:rsidP="0096258E">
            <w:pPr>
              <w:pStyle w:val="TableText"/>
              <w:jc w:val="right"/>
              <w:rPr>
                <w:lang w:eastAsia="en-AU"/>
              </w:rPr>
            </w:pPr>
            <w:r w:rsidRPr="00F9633B">
              <w:rPr>
                <w:lang w:eastAsia="en-AU"/>
              </w:rPr>
              <w:t>27.8</w:t>
            </w:r>
          </w:p>
        </w:tc>
        <w:tc>
          <w:tcPr>
            <w:tcW w:w="540" w:type="dxa"/>
          </w:tcPr>
          <w:p w14:paraId="769485DD" w14:textId="77777777" w:rsidR="0096258E" w:rsidRPr="00F9633B" w:rsidRDefault="0096258E" w:rsidP="0096258E">
            <w:pPr>
              <w:pStyle w:val="TableText"/>
              <w:jc w:val="right"/>
              <w:rPr>
                <w:lang w:eastAsia="en-AU"/>
              </w:rPr>
            </w:pPr>
            <w:r w:rsidRPr="00F9633B">
              <w:rPr>
                <w:lang w:eastAsia="en-AU"/>
              </w:rPr>
              <w:t>166</w:t>
            </w:r>
          </w:p>
        </w:tc>
        <w:tc>
          <w:tcPr>
            <w:tcW w:w="540" w:type="dxa"/>
          </w:tcPr>
          <w:p w14:paraId="3AE06573" w14:textId="77777777" w:rsidR="0096258E" w:rsidRPr="00F9633B" w:rsidRDefault="0096258E" w:rsidP="0096258E">
            <w:pPr>
              <w:pStyle w:val="TableText"/>
              <w:jc w:val="right"/>
              <w:rPr>
                <w:lang w:eastAsia="en-AU"/>
              </w:rPr>
            </w:pPr>
            <w:r w:rsidRPr="00F9633B">
              <w:rPr>
                <w:lang w:eastAsia="en-AU"/>
              </w:rPr>
              <w:t>27.3</w:t>
            </w:r>
          </w:p>
        </w:tc>
        <w:tc>
          <w:tcPr>
            <w:tcW w:w="900" w:type="dxa"/>
          </w:tcPr>
          <w:p w14:paraId="4DA0B17C" w14:textId="77777777" w:rsidR="0096258E" w:rsidRPr="00F9633B" w:rsidRDefault="0096258E" w:rsidP="0096258E">
            <w:pPr>
              <w:pStyle w:val="TableText"/>
              <w:jc w:val="right"/>
              <w:rPr>
                <w:lang w:eastAsia="en-AU"/>
              </w:rPr>
            </w:pPr>
            <w:r w:rsidRPr="00F9633B">
              <w:rPr>
                <w:lang w:eastAsia="en-AU"/>
              </w:rPr>
              <w:t>(23.9</w:t>
            </w:r>
            <w:r w:rsidR="007430B2" w:rsidRPr="00F9633B">
              <w:rPr>
                <w:lang w:eastAsia="en-AU"/>
              </w:rPr>
              <w:t xml:space="preserve"> –</w:t>
            </w:r>
            <w:r w:rsidRPr="00F9633B">
              <w:rPr>
                <w:lang w:eastAsia="en-AU"/>
              </w:rPr>
              <w:t xml:space="preserve"> 31.0)</w:t>
            </w:r>
          </w:p>
        </w:tc>
        <w:tc>
          <w:tcPr>
            <w:tcW w:w="450" w:type="dxa"/>
          </w:tcPr>
          <w:p w14:paraId="28C5D18B" w14:textId="77777777" w:rsidR="0096258E" w:rsidRPr="00F9633B" w:rsidRDefault="0096258E" w:rsidP="0096258E">
            <w:pPr>
              <w:pStyle w:val="TableText"/>
              <w:jc w:val="right"/>
              <w:rPr>
                <w:lang w:eastAsia="en-AU"/>
              </w:rPr>
            </w:pPr>
            <w:r w:rsidRPr="00F9633B">
              <w:rPr>
                <w:lang w:eastAsia="en-AU"/>
              </w:rPr>
              <w:t>91</w:t>
            </w:r>
          </w:p>
        </w:tc>
        <w:tc>
          <w:tcPr>
            <w:tcW w:w="450" w:type="dxa"/>
          </w:tcPr>
          <w:p w14:paraId="48047FC3" w14:textId="77777777" w:rsidR="0096258E" w:rsidRPr="00F9633B" w:rsidRDefault="0096258E" w:rsidP="0096258E">
            <w:pPr>
              <w:pStyle w:val="TableText"/>
              <w:jc w:val="right"/>
              <w:rPr>
                <w:lang w:eastAsia="en-AU"/>
              </w:rPr>
            </w:pPr>
            <w:r w:rsidRPr="00F9633B">
              <w:rPr>
                <w:lang w:eastAsia="en-AU"/>
              </w:rPr>
              <w:t>28.7</w:t>
            </w:r>
          </w:p>
        </w:tc>
        <w:tc>
          <w:tcPr>
            <w:tcW w:w="900" w:type="dxa"/>
          </w:tcPr>
          <w:p w14:paraId="6FA63381" w14:textId="77777777" w:rsidR="0096258E" w:rsidRPr="00F9633B" w:rsidRDefault="0096258E" w:rsidP="0096258E">
            <w:pPr>
              <w:pStyle w:val="TableText"/>
              <w:jc w:val="right"/>
              <w:rPr>
                <w:lang w:eastAsia="en-AU"/>
              </w:rPr>
            </w:pPr>
            <w:r w:rsidRPr="00F9633B">
              <w:rPr>
                <w:lang w:eastAsia="en-AU"/>
              </w:rPr>
              <w:t>(24.0</w:t>
            </w:r>
            <w:r w:rsidR="007430B2" w:rsidRPr="00F9633B">
              <w:rPr>
                <w:lang w:eastAsia="en-AU"/>
              </w:rPr>
              <w:t xml:space="preserve"> –</w:t>
            </w:r>
            <w:r w:rsidRPr="00F9633B">
              <w:rPr>
                <w:lang w:eastAsia="en-AU"/>
              </w:rPr>
              <w:t xml:space="preserve"> 34.0)</w:t>
            </w:r>
          </w:p>
        </w:tc>
        <w:tc>
          <w:tcPr>
            <w:tcW w:w="727" w:type="dxa"/>
          </w:tcPr>
          <w:p w14:paraId="5612C9A2" w14:textId="77777777" w:rsidR="0096258E" w:rsidRPr="00F9633B" w:rsidRDefault="0096258E" w:rsidP="0096258E">
            <w:pPr>
              <w:pStyle w:val="TableText"/>
              <w:jc w:val="right"/>
              <w:rPr>
                <w:lang w:eastAsia="en-AU"/>
              </w:rPr>
            </w:pPr>
          </w:p>
        </w:tc>
      </w:tr>
      <w:tr w:rsidR="0096258E" w:rsidRPr="00F9633B" w14:paraId="5CE769A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52401FD" w14:textId="77777777" w:rsidR="0096258E" w:rsidRPr="00F9633B" w:rsidRDefault="0096258E" w:rsidP="0096258E">
            <w:pPr>
              <w:pStyle w:val="TableText"/>
              <w:ind w:left="144"/>
              <w:rPr>
                <w:lang w:eastAsia="en-AU"/>
              </w:rPr>
            </w:pPr>
            <w:r w:rsidRPr="00F9633B">
              <w:rPr>
                <w:lang w:eastAsia="en-AU"/>
              </w:rPr>
              <w:t>10–14 years</w:t>
            </w:r>
          </w:p>
        </w:tc>
        <w:tc>
          <w:tcPr>
            <w:tcW w:w="900" w:type="dxa"/>
          </w:tcPr>
          <w:p w14:paraId="316D27F2" w14:textId="77777777" w:rsidR="0096258E" w:rsidRPr="00F9633B" w:rsidRDefault="0096258E" w:rsidP="0096258E">
            <w:pPr>
              <w:pStyle w:val="TableText"/>
              <w:jc w:val="right"/>
              <w:rPr>
                <w:lang w:eastAsia="en-AU"/>
              </w:rPr>
            </w:pPr>
            <w:r w:rsidRPr="00F9633B">
              <w:rPr>
                <w:lang w:eastAsia="en-AU"/>
              </w:rPr>
              <w:t>11.8</w:t>
            </w:r>
          </w:p>
        </w:tc>
        <w:tc>
          <w:tcPr>
            <w:tcW w:w="540" w:type="dxa"/>
          </w:tcPr>
          <w:p w14:paraId="43A22B02" w14:textId="77777777" w:rsidR="0096258E" w:rsidRPr="00F9633B" w:rsidRDefault="0096258E" w:rsidP="0096258E">
            <w:pPr>
              <w:pStyle w:val="TableText"/>
              <w:jc w:val="right"/>
              <w:rPr>
                <w:lang w:eastAsia="en-AU"/>
              </w:rPr>
            </w:pPr>
            <w:r w:rsidRPr="00F9633B">
              <w:rPr>
                <w:lang w:eastAsia="en-AU"/>
              </w:rPr>
              <w:t>68</w:t>
            </w:r>
          </w:p>
        </w:tc>
        <w:tc>
          <w:tcPr>
            <w:tcW w:w="540" w:type="dxa"/>
          </w:tcPr>
          <w:p w14:paraId="3F58B921" w14:textId="77777777" w:rsidR="0096258E" w:rsidRPr="00F9633B" w:rsidRDefault="0096258E" w:rsidP="0096258E">
            <w:pPr>
              <w:pStyle w:val="TableText"/>
              <w:jc w:val="right"/>
              <w:rPr>
                <w:lang w:eastAsia="en-AU"/>
              </w:rPr>
            </w:pPr>
            <w:r w:rsidRPr="00F9633B">
              <w:rPr>
                <w:lang w:eastAsia="en-AU"/>
              </w:rPr>
              <w:t>11.2</w:t>
            </w:r>
          </w:p>
        </w:tc>
        <w:tc>
          <w:tcPr>
            <w:tcW w:w="900" w:type="dxa"/>
          </w:tcPr>
          <w:p w14:paraId="49C2F2D1" w14:textId="77777777" w:rsidR="0096258E" w:rsidRPr="00F9633B" w:rsidRDefault="0096258E" w:rsidP="0096258E">
            <w:pPr>
              <w:pStyle w:val="TableText"/>
              <w:jc w:val="right"/>
              <w:rPr>
                <w:lang w:eastAsia="en-AU"/>
              </w:rPr>
            </w:pPr>
            <w:r w:rsidRPr="00F9633B">
              <w:rPr>
                <w:lang w:eastAsia="en-AU"/>
              </w:rPr>
              <w:t>(8.9</w:t>
            </w:r>
            <w:r w:rsidR="007430B2" w:rsidRPr="00F9633B">
              <w:rPr>
                <w:lang w:eastAsia="en-AU"/>
              </w:rPr>
              <w:t xml:space="preserve"> –</w:t>
            </w:r>
            <w:r w:rsidRPr="00F9633B">
              <w:rPr>
                <w:lang w:eastAsia="en-AU"/>
              </w:rPr>
              <w:t xml:space="preserve"> 14.0)</w:t>
            </w:r>
          </w:p>
        </w:tc>
        <w:tc>
          <w:tcPr>
            <w:tcW w:w="450" w:type="dxa"/>
          </w:tcPr>
          <w:p w14:paraId="56EA0EDF" w14:textId="77777777" w:rsidR="0096258E" w:rsidRPr="00F9633B" w:rsidRDefault="0096258E" w:rsidP="0096258E">
            <w:pPr>
              <w:pStyle w:val="TableText"/>
              <w:jc w:val="right"/>
              <w:rPr>
                <w:lang w:eastAsia="en-AU"/>
              </w:rPr>
            </w:pPr>
            <w:r w:rsidRPr="00F9633B">
              <w:rPr>
                <w:lang w:eastAsia="en-AU"/>
              </w:rPr>
              <w:t>41</w:t>
            </w:r>
          </w:p>
        </w:tc>
        <w:tc>
          <w:tcPr>
            <w:tcW w:w="450" w:type="dxa"/>
          </w:tcPr>
          <w:p w14:paraId="6C495DC5" w14:textId="77777777" w:rsidR="0096258E" w:rsidRPr="00F9633B" w:rsidRDefault="0096258E" w:rsidP="0096258E">
            <w:pPr>
              <w:pStyle w:val="TableText"/>
              <w:jc w:val="right"/>
              <w:rPr>
                <w:lang w:eastAsia="en-AU"/>
              </w:rPr>
            </w:pPr>
            <w:r w:rsidRPr="00F9633B">
              <w:rPr>
                <w:lang w:eastAsia="en-AU"/>
              </w:rPr>
              <w:t>12.9</w:t>
            </w:r>
          </w:p>
        </w:tc>
        <w:tc>
          <w:tcPr>
            <w:tcW w:w="900" w:type="dxa"/>
          </w:tcPr>
          <w:p w14:paraId="559F49D3" w14:textId="77777777" w:rsidR="0096258E" w:rsidRPr="00F9633B" w:rsidRDefault="0096258E" w:rsidP="0096258E">
            <w:pPr>
              <w:pStyle w:val="TableText"/>
              <w:jc w:val="right"/>
              <w:rPr>
                <w:lang w:eastAsia="en-AU"/>
              </w:rPr>
            </w:pPr>
            <w:r w:rsidRPr="00F9633B">
              <w:rPr>
                <w:lang w:eastAsia="en-AU"/>
              </w:rPr>
              <w:t>(9.7</w:t>
            </w:r>
            <w:r w:rsidR="007430B2" w:rsidRPr="00F9633B">
              <w:rPr>
                <w:lang w:eastAsia="en-AU"/>
              </w:rPr>
              <w:t xml:space="preserve"> –</w:t>
            </w:r>
            <w:r w:rsidRPr="00F9633B">
              <w:rPr>
                <w:lang w:eastAsia="en-AU"/>
              </w:rPr>
              <w:t xml:space="preserve"> 17.1)</w:t>
            </w:r>
          </w:p>
        </w:tc>
        <w:tc>
          <w:tcPr>
            <w:tcW w:w="727" w:type="dxa"/>
          </w:tcPr>
          <w:p w14:paraId="5ADFF5D9" w14:textId="77777777" w:rsidR="0096258E" w:rsidRPr="00F9633B" w:rsidRDefault="0096258E" w:rsidP="0096258E">
            <w:pPr>
              <w:pStyle w:val="TableText"/>
              <w:jc w:val="right"/>
              <w:rPr>
                <w:lang w:eastAsia="en-AU"/>
              </w:rPr>
            </w:pPr>
          </w:p>
        </w:tc>
      </w:tr>
      <w:tr w:rsidR="0096258E" w:rsidRPr="00F9633B" w14:paraId="1A54B55A" w14:textId="77777777" w:rsidTr="0096258E">
        <w:trPr>
          <w:cantSplit/>
        </w:trPr>
        <w:tc>
          <w:tcPr>
            <w:tcW w:w="1908" w:type="dxa"/>
          </w:tcPr>
          <w:p w14:paraId="34CC69F5" w14:textId="77777777" w:rsidR="0096258E" w:rsidRPr="00F9633B" w:rsidRDefault="0096258E" w:rsidP="0096258E">
            <w:pPr>
              <w:pStyle w:val="TableText"/>
              <w:ind w:left="144"/>
              <w:rPr>
                <w:lang w:eastAsia="en-AU"/>
              </w:rPr>
            </w:pPr>
            <w:r w:rsidRPr="00F9633B">
              <w:rPr>
                <w:lang w:eastAsia="en-AU"/>
              </w:rPr>
              <w:t>15–19 years</w:t>
            </w:r>
          </w:p>
        </w:tc>
        <w:tc>
          <w:tcPr>
            <w:tcW w:w="900" w:type="dxa"/>
          </w:tcPr>
          <w:p w14:paraId="2109AA62" w14:textId="77777777" w:rsidR="0096258E" w:rsidRPr="00F9633B" w:rsidRDefault="0096258E" w:rsidP="0096258E">
            <w:pPr>
              <w:pStyle w:val="TableText"/>
              <w:jc w:val="right"/>
              <w:rPr>
                <w:lang w:eastAsia="en-AU"/>
              </w:rPr>
            </w:pPr>
            <w:r w:rsidRPr="00F9633B">
              <w:rPr>
                <w:lang w:eastAsia="en-AU"/>
              </w:rPr>
              <w:t>5.9</w:t>
            </w:r>
          </w:p>
        </w:tc>
        <w:tc>
          <w:tcPr>
            <w:tcW w:w="540" w:type="dxa"/>
          </w:tcPr>
          <w:p w14:paraId="0ADA24EE" w14:textId="77777777" w:rsidR="0096258E" w:rsidRPr="00F9633B" w:rsidRDefault="0096258E" w:rsidP="0096258E">
            <w:pPr>
              <w:pStyle w:val="TableText"/>
              <w:jc w:val="right"/>
              <w:rPr>
                <w:lang w:eastAsia="en-AU"/>
              </w:rPr>
            </w:pPr>
            <w:r w:rsidRPr="00F9633B">
              <w:rPr>
                <w:lang w:eastAsia="en-AU"/>
              </w:rPr>
              <w:t>30</w:t>
            </w:r>
          </w:p>
        </w:tc>
        <w:tc>
          <w:tcPr>
            <w:tcW w:w="540" w:type="dxa"/>
          </w:tcPr>
          <w:p w14:paraId="6DC78232" w14:textId="77777777" w:rsidR="0096258E" w:rsidRPr="00F9633B" w:rsidRDefault="0096258E" w:rsidP="0096258E">
            <w:pPr>
              <w:pStyle w:val="TableText"/>
              <w:jc w:val="right"/>
              <w:rPr>
                <w:lang w:eastAsia="en-AU"/>
              </w:rPr>
            </w:pPr>
            <w:r w:rsidRPr="00F9633B">
              <w:rPr>
                <w:lang w:eastAsia="en-AU"/>
              </w:rPr>
              <w:t>4.9</w:t>
            </w:r>
          </w:p>
        </w:tc>
        <w:tc>
          <w:tcPr>
            <w:tcW w:w="900" w:type="dxa"/>
          </w:tcPr>
          <w:p w14:paraId="19DA99CC" w14:textId="77777777" w:rsidR="0096258E" w:rsidRPr="00F9633B" w:rsidRDefault="0096258E" w:rsidP="0096258E">
            <w:pPr>
              <w:pStyle w:val="TableText"/>
              <w:jc w:val="right"/>
              <w:rPr>
                <w:lang w:eastAsia="en-AU"/>
              </w:rPr>
            </w:pPr>
            <w:r w:rsidRPr="00F9633B">
              <w:rPr>
                <w:lang w:eastAsia="en-AU"/>
              </w:rPr>
              <w:t>(3.5</w:t>
            </w:r>
            <w:r w:rsidR="007430B2" w:rsidRPr="00F9633B">
              <w:rPr>
                <w:lang w:eastAsia="en-AU"/>
              </w:rPr>
              <w:t xml:space="preserve"> –</w:t>
            </w:r>
            <w:r w:rsidRPr="00F9633B">
              <w:rPr>
                <w:lang w:eastAsia="en-AU"/>
              </w:rPr>
              <w:t xml:space="preserve"> 7.0)</w:t>
            </w:r>
          </w:p>
        </w:tc>
        <w:tc>
          <w:tcPr>
            <w:tcW w:w="450" w:type="dxa"/>
          </w:tcPr>
          <w:p w14:paraId="724AF4A8" w14:textId="77777777" w:rsidR="0096258E" w:rsidRPr="00F9633B" w:rsidRDefault="0096258E" w:rsidP="0096258E">
            <w:pPr>
              <w:pStyle w:val="TableText"/>
              <w:jc w:val="right"/>
              <w:rPr>
                <w:lang w:eastAsia="en-AU"/>
              </w:rPr>
            </w:pPr>
            <w:r w:rsidRPr="00F9633B">
              <w:rPr>
                <w:lang w:eastAsia="en-AU"/>
              </w:rPr>
              <w:t>25</w:t>
            </w:r>
          </w:p>
        </w:tc>
        <w:tc>
          <w:tcPr>
            <w:tcW w:w="450" w:type="dxa"/>
          </w:tcPr>
          <w:p w14:paraId="4098D129" w14:textId="77777777" w:rsidR="0096258E" w:rsidRPr="00F9633B" w:rsidRDefault="0096258E" w:rsidP="0096258E">
            <w:pPr>
              <w:pStyle w:val="TableText"/>
              <w:jc w:val="right"/>
              <w:rPr>
                <w:lang w:eastAsia="en-AU"/>
              </w:rPr>
            </w:pPr>
            <w:r w:rsidRPr="00F9633B">
              <w:rPr>
                <w:lang w:eastAsia="en-AU"/>
              </w:rPr>
              <w:t>7.9</w:t>
            </w:r>
          </w:p>
        </w:tc>
        <w:tc>
          <w:tcPr>
            <w:tcW w:w="900" w:type="dxa"/>
          </w:tcPr>
          <w:p w14:paraId="419CDCC0" w14:textId="77777777" w:rsidR="0096258E" w:rsidRPr="00F9633B" w:rsidRDefault="0096258E" w:rsidP="0096258E">
            <w:pPr>
              <w:pStyle w:val="TableText"/>
              <w:jc w:val="right"/>
              <w:rPr>
                <w:lang w:eastAsia="en-AU"/>
              </w:rPr>
            </w:pPr>
            <w:r w:rsidRPr="00F9633B">
              <w:rPr>
                <w:lang w:eastAsia="en-AU"/>
              </w:rPr>
              <w:t>(5.4</w:t>
            </w:r>
            <w:r w:rsidR="007430B2" w:rsidRPr="00F9633B">
              <w:rPr>
                <w:lang w:eastAsia="en-AU"/>
              </w:rPr>
              <w:t xml:space="preserve"> –</w:t>
            </w:r>
            <w:r w:rsidRPr="00F9633B">
              <w:rPr>
                <w:lang w:eastAsia="en-AU"/>
              </w:rPr>
              <w:t xml:space="preserve"> 11.4)</w:t>
            </w:r>
          </w:p>
        </w:tc>
        <w:tc>
          <w:tcPr>
            <w:tcW w:w="727" w:type="dxa"/>
          </w:tcPr>
          <w:p w14:paraId="39CD76D6" w14:textId="77777777" w:rsidR="0096258E" w:rsidRPr="00F9633B" w:rsidRDefault="0096258E" w:rsidP="0096258E">
            <w:pPr>
              <w:pStyle w:val="TableText"/>
              <w:jc w:val="right"/>
              <w:rPr>
                <w:lang w:eastAsia="en-AU"/>
              </w:rPr>
            </w:pPr>
          </w:p>
        </w:tc>
      </w:tr>
      <w:tr w:rsidR="0096258E" w:rsidRPr="00F9633B" w14:paraId="035ED89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EBE0DB8" w14:textId="77777777" w:rsidR="0096258E" w:rsidRPr="00F9633B" w:rsidRDefault="0096258E" w:rsidP="0096258E">
            <w:pPr>
              <w:pStyle w:val="TableText"/>
              <w:ind w:left="144"/>
              <w:rPr>
                <w:lang w:eastAsia="en-AU"/>
              </w:rPr>
            </w:pPr>
            <w:r w:rsidRPr="00F9633B">
              <w:rPr>
                <w:lang w:eastAsia="en-AU"/>
              </w:rPr>
              <w:t>20+ years</w:t>
            </w:r>
          </w:p>
        </w:tc>
        <w:tc>
          <w:tcPr>
            <w:tcW w:w="900" w:type="dxa"/>
          </w:tcPr>
          <w:p w14:paraId="1C212563" w14:textId="77777777" w:rsidR="0096258E" w:rsidRPr="00F9633B" w:rsidRDefault="0096258E" w:rsidP="0096258E">
            <w:pPr>
              <w:pStyle w:val="TableText"/>
              <w:jc w:val="right"/>
              <w:rPr>
                <w:lang w:eastAsia="en-AU"/>
              </w:rPr>
            </w:pPr>
            <w:r w:rsidRPr="00F9633B">
              <w:rPr>
                <w:lang w:eastAsia="en-AU"/>
              </w:rPr>
              <w:t>8.3</w:t>
            </w:r>
          </w:p>
        </w:tc>
        <w:tc>
          <w:tcPr>
            <w:tcW w:w="540" w:type="dxa"/>
          </w:tcPr>
          <w:p w14:paraId="3EA3FCC4" w14:textId="77777777" w:rsidR="0096258E" w:rsidRPr="00F9633B" w:rsidRDefault="0096258E" w:rsidP="0096258E">
            <w:pPr>
              <w:pStyle w:val="TableText"/>
              <w:jc w:val="right"/>
              <w:rPr>
                <w:lang w:eastAsia="en-AU"/>
              </w:rPr>
            </w:pPr>
            <w:r w:rsidRPr="00F9633B">
              <w:rPr>
                <w:lang w:eastAsia="en-AU"/>
              </w:rPr>
              <w:t>54</w:t>
            </w:r>
          </w:p>
        </w:tc>
        <w:tc>
          <w:tcPr>
            <w:tcW w:w="540" w:type="dxa"/>
          </w:tcPr>
          <w:p w14:paraId="3424AEB7" w14:textId="77777777" w:rsidR="0096258E" w:rsidRPr="00F9633B" w:rsidRDefault="0096258E" w:rsidP="0096258E">
            <w:pPr>
              <w:pStyle w:val="TableText"/>
              <w:jc w:val="right"/>
              <w:rPr>
                <w:lang w:eastAsia="en-AU"/>
              </w:rPr>
            </w:pPr>
            <w:r w:rsidRPr="00F9633B">
              <w:rPr>
                <w:lang w:eastAsia="en-AU"/>
              </w:rPr>
              <w:t>8.9</w:t>
            </w:r>
          </w:p>
        </w:tc>
        <w:tc>
          <w:tcPr>
            <w:tcW w:w="900" w:type="dxa"/>
          </w:tcPr>
          <w:p w14:paraId="7E4F6F34" w14:textId="77777777" w:rsidR="0096258E" w:rsidRPr="00F9633B" w:rsidRDefault="0096258E" w:rsidP="0096258E">
            <w:pPr>
              <w:pStyle w:val="TableText"/>
              <w:jc w:val="right"/>
              <w:rPr>
                <w:lang w:eastAsia="en-AU"/>
              </w:rPr>
            </w:pPr>
            <w:r w:rsidRPr="00F9633B">
              <w:rPr>
                <w:lang w:eastAsia="en-AU"/>
              </w:rPr>
              <w:t>(6.9</w:t>
            </w:r>
            <w:r w:rsidR="007430B2" w:rsidRPr="00F9633B">
              <w:rPr>
                <w:lang w:eastAsia="en-AU"/>
              </w:rPr>
              <w:t xml:space="preserve"> –</w:t>
            </w:r>
            <w:r w:rsidRPr="00F9633B">
              <w:rPr>
                <w:lang w:eastAsia="en-AU"/>
              </w:rPr>
              <w:t xml:space="preserve"> 11.4)</w:t>
            </w:r>
          </w:p>
        </w:tc>
        <w:tc>
          <w:tcPr>
            <w:tcW w:w="450" w:type="dxa"/>
          </w:tcPr>
          <w:p w14:paraId="486A1E18" w14:textId="77777777" w:rsidR="0096258E" w:rsidRPr="00F9633B" w:rsidRDefault="0096258E" w:rsidP="0096258E">
            <w:pPr>
              <w:pStyle w:val="TableText"/>
              <w:jc w:val="right"/>
              <w:rPr>
                <w:lang w:eastAsia="en-AU"/>
              </w:rPr>
            </w:pPr>
            <w:r w:rsidRPr="00F9633B">
              <w:rPr>
                <w:lang w:eastAsia="en-AU"/>
              </w:rPr>
              <w:t>23</w:t>
            </w:r>
          </w:p>
        </w:tc>
        <w:tc>
          <w:tcPr>
            <w:tcW w:w="450" w:type="dxa"/>
          </w:tcPr>
          <w:p w14:paraId="2A115078" w14:textId="77777777" w:rsidR="0096258E" w:rsidRPr="00F9633B" w:rsidRDefault="0096258E" w:rsidP="0096258E">
            <w:pPr>
              <w:pStyle w:val="TableText"/>
              <w:jc w:val="right"/>
              <w:rPr>
                <w:lang w:eastAsia="en-AU"/>
              </w:rPr>
            </w:pPr>
            <w:r w:rsidRPr="00F9633B">
              <w:rPr>
                <w:lang w:eastAsia="en-AU"/>
              </w:rPr>
              <w:t>7.3</w:t>
            </w:r>
          </w:p>
        </w:tc>
        <w:tc>
          <w:tcPr>
            <w:tcW w:w="900" w:type="dxa"/>
          </w:tcPr>
          <w:p w14:paraId="7548C596" w14:textId="77777777" w:rsidR="0096258E" w:rsidRPr="00F9633B" w:rsidRDefault="0096258E" w:rsidP="0096258E">
            <w:pPr>
              <w:pStyle w:val="TableText"/>
              <w:jc w:val="right"/>
              <w:rPr>
                <w:lang w:eastAsia="en-AU"/>
              </w:rPr>
            </w:pPr>
            <w:r w:rsidRPr="00F9633B">
              <w:rPr>
                <w:lang w:eastAsia="en-AU"/>
              </w:rPr>
              <w:t>(4.9</w:t>
            </w:r>
            <w:r w:rsidR="007430B2" w:rsidRPr="00F9633B">
              <w:rPr>
                <w:lang w:eastAsia="en-AU"/>
              </w:rPr>
              <w:t xml:space="preserve"> –</w:t>
            </w:r>
            <w:r w:rsidRPr="00F9633B">
              <w:rPr>
                <w:lang w:eastAsia="en-AU"/>
              </w:rPr>
              <w:t xml:space="preserve"> 10.7)</w:t>
            </w:r>
          </w:p>
        </w:tc>
        <w:tc>
          <w:tcPr>
            <w:tcW w:w="727" w:type="dxa"/>
          </w:tcPr>
          <w:p w14:paraId="03D0FBF7" w14:textId="77777777" w:rsidR="0096258E" w:rsidRPr="00F9633B" w:rsidRDefault="0096258E" w:rsidP="0096258E">
            <w:pPr>
              <w:pStyle w:val="TableText"/>
              <w:jc w:val="right"/>
              <w:rPr>
                <w:lang w:eastAsia="en-AU"/>
              </w:rPr>
            </w:pPr>
          </w:p>
        </w:tc>
      </w:tr>
      <w:tr w:rsidR="0096258E" w:rsidRPr="00F9633B" w14:paraId="459A81AC" w14:textId="77777777" w:rsidTr="003F5299">
        <w:trPr>
          <w:cantSplit/>
        </w:trPr>
        <w:tc>
          <w:tcPr>
            <w:tcW w:w="1908" w:type="dxa"/>
            <w:tcBorders>
              <w:bottom w:val="nil"/>
            </w:tcBorders>
          </w:tcPr>
          <w:p w14:paraId="68A72876" w14:textId="77777777" w:rsidR="0096258E" w:rsidRPr="00F9633B" w:rsidRDefault="0096258E" w:rsidP="0096258E">
            <w:pPr>
              <w:pStyle w:val="TableText"/>
              <w:rPr>
                <w:lang w:eastAsia="en-AU"/>
              </w:rPr>
            </w:pPr>
            <w:r w:rsidRPr="00F9633B">
              <w:rPr>
                <w:lang w:eastAsia="en-AU"/>
              </w:rPr>
              <w:t>Periods of leave of 6 months or longer in current job*</w:t>
            </w:r>
          </w:p>
        </w:tc>
        <w:tc>
          <w:tcPr>
            <w:tcW w:w="900" w:type="dxa"/>
            <w:tcBorders>
              <w:bottom w:val="nil"/>
            </w:tcBorders>
          </w:tcPr>
          <w:p w14:paraId="6FC82562" w14:textId="77777777" w:rsidR="0096258E" w:rsidRPr="00F9633B" w:rsidRDefault="0096258E" w:rsidP="0096258E">
            <w:pPr>
              <w:pStyle w:val="TableText"/>
              <w:jc w:val="right"/>
              <w:rPr>
                <w:lang w:eastAsia="en-AU"/>
              </w:rPr>
            </w:pPr>
          </w:p>
        </w:tc>
        <w:tc>
          <w:tcPr>
            <w:tcW w:w="540" w:type="dxa"/>
            <w:tcBorders>
              <w:bottom w:val="nil"/>
            </w:tcBorders>
          </w:tcPr>
          <w:p w14:paraId="6C4F1DBB" w14:textId="77777777" w:rsidR="0096258E" w:rsidRPr="00F9633B" w:rsidRDefault="0096258E" w:rsidP="0096258E">
            <w:pPr>
              <w:pStyle w:val="TableText"/>
              <w:jc w:val="right"/>
              <w:rPr>
                <w:lang w:eastAsia="en-AU"/>
              </w:rPr>
            </w:pPr>
          </w:p>
        </w:tc>
        <w:tc>
          <w:tcPr>
            <w:tcW w:w="540" w:type="dxa"/>
            <w:tcBorders>
              <w:bottom w:val="nil"/>
            </w:tcBorders>
          </w:tcPr>
          <w:p w14:paraId="323475F6" w14:textId="77777777" w:rsidR="0096258E" w:rsidRPr="00F9633B" w:rsidRDefault="0096258E" w:rsidP="0096258E">
            <w:pPr>
              <w:pStyle w:val="TableText"/>
              <w:jc w:val="right"/>
              <w:rPr>
                <w:lang w:eastAsia="en-AU"/>
              </w:rPr>
            </w:pPr>
          </w:p>
        </w:tc>
        <w:tc>
          <w:tcPr>
            <w:tcW w:w="900" w:type="dxa"/>
            <w:tcBorders>
              <w:bottom w:val="nil"/>
            </w:tcBorders>
          </w:tcPr>
          <w:p w14:paraId="219E2EEB" w14:textId="77777777" w:rsidR="0096258E" w:rsidRPr="00F9633B" w:rsidRDefault="0096258E" w:rsidP="0096258E">
            <w:pPr>
              <w:pStyle w:val="TableText"/>
              <w:jc w:val="right"/>
              <w:rPr>
                <w:lang w:eastAsia="en-AU"/>
              </w:rPr>
            </w:pPr>
          </w:p>
        </w:tc>
        <w:tc>
          <w:tcPr>
            <w:tcW w:w="450" w:type="dxa"/>
            <w:tcBorders>
              <w:bottom w:val="nil"/>
            </w:tcBorders>
          </w:tcPr>
          <w:p w14:paraId="4C7AAAF6" w14:textId="77777777" w:rsidR="0096258E" w:rsidRPr="00F9633B" w:rsidRDefault="0096258E" w:rsidP="0096258E">
            <w:pPr>
              <w:pStyle w:val="TableText"/>
              <w:jc w:val="right"/>
              <w:rPr>
                <w:lang w:eastAsia="en-AU"/>
              </w:rPr>
            </w:pPr>
          </w:p>
        </w:tc>
        <w:tc>
          <w:tcPr>
            <w:tcW w:w="450" w:type="dxa"/>
            <w:tcBorders>
              <w:bottom w:val="nil"/>
            </w:tcBorders>
          </w:tcPr>
          <w:p w14:paraId="18FD850C" w14:textId="77777777" w:rsidR="0096258E" w:rsidRPr="00F9633B" w:rsidRDefault="0096258E" w:rsidP="0096258E">
            <w:pPr>
              <w:pStyle w:val="TableText"/>
              <w:jc w:val="right"/>
              <w:rPr>
                <w:lang w:eastAsia="en-AU"/>
              </w:rPr>
            </w:pPr>
          </w:p>
        </w:tc>
        <w:tc>
          <w:tcPr>
            <w:tcW w:w="900" w:type="dxa"/>
            <w:tcBorders>
              <w:bottom w:val="nil"/>
            </w:tcBorders>
          </w:tcPr>
          <w:p w14:paraId="50E5E37E" w14:textId="77777777" w:rsidR="0096258E" w:rsidRPr="00F9633B" w:rsidRDefault="0096258E" w:rsidP="0096258E">
            <w:pPr>
              <w:pStyle w:val="TableText"/>
              <w:jc w:val="right"/>
              <w:rPr>
                <w:lang w:eastAsia="en-AU"/>
              </w:rPr>
            </w:pPr>
          </w:p>
        </w:tc>
        <w:tc>
          <w:tcPr>
            <w:tcW w:w="727" w:type="dxa"/>
            <w:tcBorders>
              <w:bottom w:val="nil"/>
            </w:tcBorders>
          </w:tcPr>
          <w:p w14:paraId="1E553337" w14:textId="77777777" w:rsidR="0096258E" w:rsidRPr="00F9633B" w:rsidRDefault="0096258E" w:rsidP="0096258E">
            <w:pPr>
              <w:pStyle w:val="TableText"/>
              <w:jc w:val="right"/>
              <w:rPr>
                <w:lang w:eastAsia="en-AU"/>
              </w:rPr>
            </w:pPr>
            <w:r w:rsidRPr="00F9633B">
              <w:rPr>
                <w:lang w:eastAsia="en-AU"/>
              </w:rPr>
              <w:t>0.32</w:t>
            </w:r>
          </w:p>
        </w:tc>
      </w:tr>
      <w:tr w:rsidR="0096258E" w:rsidRPr="00F9633B" w14:paraId="75BFEF78"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536D8245" w14:textId="77777777" w:rsidR="0096258E" w:rsidRPr="00F9633B" w:rsidRDefault="0096258E" w:rsidP="0096258E">
            <w:pPr>
              <w:pStyle w:val="TableText"/>
              <w:ind w:left="144"/>
              <w:rPr>
                <w:lang w:eastAsia="en-AU"/>
              </w:rPr>
            </w:pPr>
            <w:r w:rsidRPr="00F9633B">
              <w:rPr>
                <w:lang w:eastAsia="en-AU"/>
              </w:rPr>
              <w:t>Yes</w:t>
            </w:r>
          </w:p>
        </w:tc>
        <w:tc>
          <w:tcPr>
            <w:tcW w:w="900" w:type="dxa"/>
            <w:tcBorders>
              <w:bottom w:val="single" w:sz="4" w:space="0" w:color="000000"/>
            </w:tcBorders>
            <w:shd w:val="clear" w:color="auto" w:fill="C1D9FF"/>
          </w:tcPr>
          <w:p w14:paraId="2B2B624A" w14:textId="77777777" w:rsidR="0096258E" w:rsidRPr="00F9633B" w:rsidRDefault="0096258E" w:rsidP="0096258E">
            <w:pPr>
              <w:pStyle w:val="TableText"/>
              <w:jc w:val="right"/>
              <w:rPr>
                <w:lang w:eastAsia="en-AU"/>
              </w:rPr>
            </w:pPr>
            <w:r w:rsidRPr="00F9633B">
              <w:rPr>
                <w:lang w:eastAsia="en-AU"/>
              </w:rPr>
              <w:t>82.2</w:t>
            </w:r>
          </w:p>
        </w:tc>
        <w:tc>
          <w:tcPr>
            <w:tcW w:w="540" w:type="dxa"/>
            <w:tcBorders>
              <w:bottom w:val="single" w:sz="4" w:space="0" w:color="000000"/>
            </w:tcBorders>
            <w:shd w:val="clear" w:color="auto" w:fill="C1D9FF"/>
          </w:tcPr>
          <w:p w14:paraId="3A6686D4" w14:textId="77777777" w:rsidR="0096258E" w:rsidRPr="00F9633B" w:rsidRDefault="0096258E" w:rsidP="0096258E">
            <w:pPr>
              <w:pStyle w:val="TableText"/>
              <w:jc w:val="right"/>
              <w:rPr>
                <w:lang w:eastAsia="en-AU"/>
              </w:rPr>
            </w:pPr>
            <w:r w:rsidRPr="00F9633B">
              <w:rPr>
                <w:lang w:eastAsia="en-AU"/>
              </w:rPr>
              <w:t>494</w:t>
            </w:r>
          </w:p>
        </w:tc>
        <w:tc>
          <w:tcPr>
            <w:tcW w:w="540" w:type="dxa"/>
            <w:tcBorders>
              <w:bottom w:val="single" w:sz="4" w:space="0" w:color="000000"/>
            </w:tcBorders>
            <w:shd w:val="clear" w:color="auto" w:fill="C1D9FF"/>
          </w:tcPr>
          <w:p w14:paraId="0A4F339B" w14:textId="77777777" w:rsidR="0096258E" w:rsidRPr="00F9633B" w:rsidRDefault="0096258E" w:rsidP="0096258E">
            <w:pPr>
              <w:pStyle w:val="TableText"/>
              <w:jc w:val="right"/>
              <w:rPr>
                <w:lang w:eastAsia="en-AU"/>
              </w:rPr>
            </w:pPr>
            <w:r w:rsidRPr="00F9633B">
              <w:rPr>
                <w:lang w:eastAsia="en-AU"/>
              </w:rPr>
              <w:t>81.3</w:t>
            </w:r>
          </w:p>
        </w:tc>
        <w:tc>
          <w:tcPr>
            <w:tcW w:w="900" w:type="dxa"/>
            <w:tcBorders>
              <w:bottom w:val="single" w:sz="4" w:space="0" w:color="000000"/>
            </w:tcBorders>
            <w:shd w:val="clear" w:color="auto" w:fill="C1D9FF"/>
          </w:tcPr>
          <w:p w14:paraId="1B7B8AD1" w14:textId="77777777" w:rsidR="0096258E" w:rsidRPr="00F9633B" w:rsidRDefault="0096258E" w:rsidP="0096258E">
            <w:pPr>
              <w:pStyle w:val="TableText"/>
              <w:jc w:val="right"/>
              <w:rPr>
                <w:lang w:eastAsia="en-AU"/>
              </w:rPr>
            </w:pPr>
            <w:r w:rsidRPr="00F9633B">
              <w:rPr>
                <w:lang w:eastAsia="en-AU"/>
              </w:rPr>
              <w:t>(77.9</w:t>
            </w:r>
            <w:r w:rsidR="007430B2" w:rsidRPr="00F9633B">
              <w:rPr>
                <w:lang w:eastAsia="en-AU"/>
              </w:rPr>
              <w:t xml:space="preserve"> –</w:t>
            </w:r>
            <w:r w:rsidRPr="00F9633B">
              <w:rPr>
                <w:lang w:eastAsia="en-AU"/>
              </w:rPr>
              <w:t xml:space="preserve"> 84.2)</w:t>
            </w:r>
          </w:p>
        </w:tc>
        <w:tc>
          <w:tcPr>
            <w:tcW w:w="450" w:type="dxa"/>
            <w:tcBorders>
              <w:bottom w:val="single" w:sz="4" w:space="0" w:color="000000"/>
            </w:tcBorders>
            <w:shd w:val="clear" w:color="auto" w:fill="C1D9FF"/>
          </w:tcPr>
          <w:p w14:paraId="6D892EAB" w14:textId="77777777" w:rsidR="0096258E" w:rsidRPr="00F9633B" w:rsidRDefault="0096258E" w:rsidP="0096258E">
            <w:pPr>
              <w:pStyle w:val="TableText"/>
              <w:jc w:val="right"/>
              <w:rPr>
                <w:lang w:eastAsia="en-AU"/>
              </w:rPr>
            </w:pPr>
            <w:r w:rsidRPr="00F9633B">
              <w:rPr>
                <w:lang w:eastAsia="en-AU"/>
              </w:rPr>
              <w:t>266</w:t>
            </w:r>
          </w:p>
        </w:tc>
        <w:tc>
          <w:tcPr>
            <w:tcW w:w="450" w:type="dxa"/>
            <w:tcBorders>
              <w:bottom w:val="single" w:sz="4" w:space="0" w:color="000000"/>
            </w:tcBorders>
            <w:shd w:val="clear" w:color="auto" w:fill="C1D9FF"/>
          </w:tcPr>
          <w:p w14:paraId="42D03F8C" w14:textId="77777777" w:rsidR="0096258E" w:rsidRPr="00F9633B" w:rsidRDefault="0096258E" w:rsidP="0096258E">
            <w:pPr>
              <w:pStyle w:val="TableText"/>
              <w:jc w:val="right"/>
              <w:rPr>
                <w:lang w:eastAsia="en-AU"/>
              </w:rPr>
            </w:pPr>
            <w:r w:rsidRPr="00F9633B">
              <w:rPr>
                <w:lang w:eastAsia="en-AU"/>
              </w:rPr>
              <w:t>83.9</w:t>
            </w:r>
          </w:p>
        </w:tc>
        <w:tc>
          <w:tcPr>
            <w:tcW w:w="900" w:type="dxa"/>
            <w:tcBorders>
              <w:bottom w:val="single" w:sz="4" w:space="0" w:color="000000"/>
            </w:tcBorders>
            <w:shd w:val="clear" w:color="auto" w:fill="C1D9FF"/>
          </w:tcPr>
          <w:p w14:paraId="4A22A737" w14:textId="77777777" w:rsidR="0096258E" w:rsidRPr="00F9633B" w:rsidRDefault="0096258E" w:rsidP="0096258E">
            <w:pPr>
              <w:pStyle w:val="TableText"/>
              <w:jc w:val="right"/>
              <w:rPr>
                <w:lang w:eastAsia="en-AU"/>
              </w:rPr>
            </w:pPr>
            <w:r w:rsidRPr="00F9633B">
              <w:rPr>
                <w:lang w:eastAsia="en-AU"/>
              </w:rPr>
              <w:t>(79.4</w:t>
            </w:r>
            <w:r w:rsidR="007430B2" w:rsidRPr="00F9633B">
              <w:rPr>
                <w:lang w:eastAsia="en-AU"/>
              </w:rPr>
              <w:t xml:space="preserve"> –</w:t>
            </w:r>
            <w:r w:rsidRPr="00F9633B">
              <w:rPr>
                <w:lang w:eastAsia="en-AU"/>
              </w:rPr>
              <w:t xml:space="preserve"> 87.6)</w:t>
            </w:r>
          </w:p>
        </w:tc>
        <w:tc>
          <w:tcPr>
            <w:tcW w:w="727" w:type="dxa"/>
            <w:tcBorders>
              <w:bottom w:val="single" w:sz="4" w:space="0" w:color="000000"/>
            </w:tcBorders>
            <w:shd w:val="clear" w:color="auto" w:fill="C1D9FF"/>
          </w:tcPr>
          <w:p w14:paraId="2E75BC27" w14:textId="77777777" w:rsidR="0096258E" w:rsidRPr="00F9633B" w:rsidRDefault="0096258E" w:rsidP="0096258E">
            <w:pPr>
              <w:pStyle w:val="TableText"/>
              <w:jc w:val="right"/>
              <w:rPr>
                <w:lang w:eastAsia="en-AU"/>
              </w:rPr>
            </w:pPr>
          </w:p>
        </w:tc>
      </w:tr>
    </w:tbl>
    <w:p w14:paraId="5F52BD7C" w14:textId="77777777" w:rsidR="001260D9" w:rsidRPr="00F9633B" w:rsidRDefault="001260D9" w:rsidP="00F57C02">
      <w:pPr>
        <w:pStyle w:val="TableNotes"/>
        <w:tabs>
          <w:tab w:val="left" w:pos="216"/>
        </w:tabs>
      </w:pPr>
      <w:r w:rsidRPr="00F9633B">
        <w:t>*</w:t>
      </w:r>
      <w:r w:rsidRPr="00F9633B">
        <w:tab/>
        <w:t xml:space="preserve">Only asked of family members who are working full-time or part-time (All n = 925; Current n = </w:t>
      </w:r>
      <w:r w:rsidRPr="00F9633B">
        <w:rPr>
          <w:lang w:eastAsia="en-GB"/>
        </w:rPr>
        <w:t>608</w:t>
      </w:r>
      <w:r w:rsidRPr="00F9633B">
        <w:t>; Ex-serving n = 317).</w:t>
      </w:r>
    </w:p>
    <w:p w14:paraId="043C37A9" w14:textId="77777777" w:rsidR="001260D9" w:rsidRPr="00F9633B" w:rsidRDefault="001260D9" w:rsidP="00F57C02">
      <w:pPr>
        <w:pStyle w:val="TableNotes"/>
      </w:pPr>
      <w:r w:rsidRPr="00F9633B">
        <w:t>Note: 95% CI = 95% confidence interval.</w:t>
      </w:r>
    </w:p>
    <w:p w14:paraId="152FFA4E" w14:textId="77777777" w:rsidR="001260D9" w:rsidRPr="00F9633B" w:rsidRDefault="001260D9" w:rsidP="00F57C02">
      <w:pPr>
        <w:pStyle w:val="Heading3"/>
      </w:pPr>
      <w:bookmarkStart w:id="387" w:name="_Toc494412290"/>
      <w:bookmarkStart w:id="388" w:name="_Toc518484328"/>
      <w:r w:rsidRPr="00F9633B">
        <w:t>Service history</w:t>
      </w:r>
      <w:bookmarkEnd w:id="387"/>
      <w:bookmarkEnd w:id="388"/>
    </w:p>
    <w:p w14:paraId="6CA246BE" w14:textId="77777777" w:rsidR="001260D9" w:rsidRPr="00F9633B" w:rsidRDefault="001260D9" w:rsidP="00F57C02">
      <w:r w:rsidRPr="00F9633B">
        <w:t>More than four in five ADF members (83.2%) had experienced one or more military deployments, with this not significantly differing across Current Serving and Ex-Serving subgroups. FWS participants whose ADF members had been deployed were asked whether deployment experiences had been shared with them. Only 3.9% of ADF members had ‘never’ talked about their deployment(s), while 42.3% had talked ‘a little’, 31.9% ‘somewhat’ and 21.8% ‘a lot’. Ex-serving ADF members tended to have talked less often about their deployment experiences than those who were Current Serving.</w:t>
      </w:r>
    </w:p>
    <w:p w14:paraId="2880E102" w14:textId="77777777" w:rsidR="001260D9" w:rsidRPr="00F9633B" w:rsidRDefault="001260D9" w:rsidP="00F57C02">
      <w:r w:rsidRPr="00F9633B">
        <w:t>Slightly fewer than one in five of FWS participants had served in the ADF (17.0%). Of these FWS participants, 45.4% had experienced one or more deployments, with no significant differences between those with Current Serving or Ex-Serving ADF members (</w:t>
      </w:r>
      <w:r w:rsidR="00772FD6" w:rsidRPr="00F9633B">
        <w:t xml:space="preserve">Table </w:t>
      </w:r>
      <w:r w:rsidR="00772FD6">
        <w:t>3</w:t>
      </w:r>
      <w:r w:rsidR="00772FD6" w:rsidRPr="00F9633B">
        <w:t>.</w:t>
      </w:r>
      <w:r w:rsidR="00772FD6">
        <w:t>4</w:t>
      </w:r>
      <w:r w:rsidRPr="00F9633B">
        <w:t>).</w:t>
      </w:r>
    </w:p>
    <w:p w14:paraId="3331967D" w14:textId="158503DE" w:rsidR="001260D9" w:rsidRPr="00F9633B" w:rsidRDefault="001260D9" w:rsidP="00F57C02">
      <w:pPr>
        <w:pStyle w:val="TableName"/>
      </w:pPr>
      <w:bookmarkStart w:id="389" w:name="_Ref494444930"/>
      <w:bookmarkStart w:id="390" w:name="_Toc518484443"/>
      <w:bookmarkStart w:id="391" w:name="_Toc525043570"/>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4</w:t>
      </w:r>
      <w:r w:rsidR="00BB7839">
        <w:rPr>
          <w:noProof/>
        </w:rPr>
        <w:fldChar w:fldCharType="end"/>
      </w:r>
      <w:bookmarkEnd w:id="389"/>
      <w:r w:rsidR="00F57C02" w:rsidRPr="00F9633B">
        <w:tab/>
      </w:r>
      <w:r w:rsidRPr="00F9633B">
        <w:t>Military service history of ADF members and FWS participants, stratified by ADF members’ military status</w:t>
      </w:r>
      <w:bookmarkEnd w:id="390"/>
      <w:bookmarkEnd w:id="391"/>
    </w:p>
    <w:tbl>
      <w:tblPr>
        <w:tblStyle w:val="TWRPTable"/>
        <w:tblW w:w="5000" w:type="pct"/>
        <w:tblLayout w:type="fixed"/>
        <w:tblLook w:val="01E0" w:firstRow="1" w:lastRow="1" w:firstColumn="1" w:lastColumn="1" w:noHBand="0" w:noVBand="0"/>
        <w:tblDescription w:val="Table 3.4: Military service history of ADF members and FWS participants, stratified by ADF members’ military status"/>
      </w:tblPr>
      <w:tblGrid>
        <w:gridCol w:w="1908"/>
        <w:gridCol w:w="900"/>
        <w:gridCol w:w="540"/>
        <w:gridCol w:w="540"/>
        <w:gridCol w:w="900"/>
        <w:gridCol w:w="450"/>
        <w:gridCol w:w="450"/>
        <w:gridCol w:w="900"/>
        <w:gridCol w:w="727"/>
      </w:tblGrid>
      <w:tr w:rsidR="007D4796" w:rsidRPr="00F9633B" w14:paraId="4D51C03F"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10670F0E" w14:textId="77777777" w:rsidR="007D4796" w:rsidRPr="00F9633B" w:rsidRDefault="007D4796" w:rsidP="0096258E">
            <w:pPr>
              <w:pStyle w:val="TableText"/>
            </w:pPr>
          </w:p>
        </w:tc>
        <w:tc>
          <w:tcPr>
            <w:tcW w:w="5407" w:type="dxa"/>
            <w:gridSpan w:val="8"/>
          </w:tcPr>
          <w:p w14:paraId="5CB9572A" w14:textId="77777777" w:rsidR="007D4796" w:rsidRPr="00F9633B" w:rsidRDefault="007D4796" w:rsidP="0096258E">
            <w:pPr>
              <w:pStyle w:val="TableText"/>
              <w:jc w:val="center"/>
            </w:pPr>
            <w:r w:rsidRPr="00F9633B">
              <w:t>Military status of ADF member</w:t>
            </w:r>
          </w:p>
        </w:tc>
      </w:tr>
      <w:tr w:rsidR="007D4796" w:rsidRPr="00F9633B" w14:paraId="54099AFF"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5449107F" w14:textId="77777777" w:rsidR="007D4796" w:rsidRPr="00F9633B" w:rsidRDefault="007D4796" w:rsidP="0096258E">
            <w:pPr>
              <w:pStyle w:val="TableText"/>
            </w:pPr>
          </w:p>
        </w:tc>
        <w:tc>
          <w:tcPr>
            <w:tcW w:w="900" w:type="dxa"/>
          </w:tcPr>
          <w:p w14:paraId="120AA94A" w14:textId="77777777" w:rsidR="007D4796" w:rsidRPr="00F9633B" w:rsidRDefault="007D4796" w:rsidP="0096258E">
            <w:pPr>
              <w:pStyle w:val="TableText"/>
              <w:jc w:val="right"/>
              <w:rPr>
                <w:b w:val="0"/>
              </w:rPr>
            </w:pPr>
            <w:r w:rsidRPr="00F9633B">
              <w:t>All</w:t>
            </w:r>
            <w:r w:rsidRPr="00F9633B">
              <w:br/>
              <w:t>(n = 1,387)</w:t>
            </w:r>
          </w:p>
        </w:tc>
        <w:tc>
          <w:tcPr>
            <w:tcW w:w="1980" w:type="dxa"/>
            <w:gridSpan w:val="3"/>
          </w:tcPr>
          <w:p w14:paraId="3E0D247F" w14:textId="77777777" w:rsidR="007D4796" w:rsidRPr="00F9633B" w:rsidRDefault="007D4796" w:rsidP="0096258E">
            <w:pPr>
              <w:pStyle w:val="TableText"/>
              <w:jc w:val="center"/>
            </w:pPr>
            <w:r w:rsidRPr="00F9633B">
              <w:t>Current</w:t>
            </w:r>
            <w:r w:rsidRPr="00F9633B">
              <w:br/>
              <w:t>(n = 929)</w:t>
            </w:r>
          </w:p>
        </w:tc>
        <w:tc>
          <w:tcPr>
            <w:tcW w:w="1800" w:type="dxa"/>
            <w:gridSpan w:val="3"/>
          </w:tcPr>
          <w:p w14:paraId="193DE0D9" w14:textId="77777777" w:rsidR="007D4796" w:rsidRPr="00F9633B" w:rsidRDefault="007D4796" w:rsidP="0096258E">
            <w:pPr>
              <w:pStyle w:val="TableText"/>
              <w:jc w:val="center"/>
            </w:pPr>
            <w:r w:rsidRPr="00F9633B">
              <w:t>Ex-serving</w:t>
            </w:r>
            <w:r w:rsidRPr="00F9633B">
              <w:br/>
              <w:t>(n = 458)</w:t>
            </w:r>
          </w:p>
        </w:tc>
        <w:tc>
          <w:tcPr>
            <w:tcW w:w="727" w:type="dxa"/>
            <w:tcBorders>
              <w:top w:val="nil"/>
              <w:bottom w:val="nil"/>
            </w:tcBorders>
          </w:tcPr>
          <w:p w14:paraId="75E7ADF6" w14:textId="77777777" w:rsidR="007D4796" w:rsidRPr="00F9633B" w:rsidRDefault="007D4796" w:rsidP="0096258E">
            <w:pPr>
              <w:pStyle w:val="TableText"/>
            </w:pPr>
          </w:p>
        </w:tc>
      </w:tr>
      <w:tr w:rsidR="007D4796" w:rsidRPr="00F9633B" w14:paraId="224B542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0F8C0062" w14:textId="77777777" w:rsidR="007D4796" w:rsidRPr="00F9633B" w:rsidRDefault="007D4796" w:rsidP="0096258E">
            <w:pPr>
              <w:pStyle w:val="TableText"/>
              <w:rPr>
                <w:b w:val="0"/>
              </w:rPr>
            </w:pPr>
            <w:r w:rsidRPr="00F9633B">
              <w:t>Measure</w:t>
            </w:r>
          </w:p>
        </w:tc>
        <w:tc>
          <w:tcPr>
            <w:tcW w:w="900" w:type="dxa"/>
          </w:tcPr>
          <w:p w14:paraId="08F7579E" w14:textId="77777777" w:rsidR="007D4796" w:rsidRPr="00F9633B" w:rsidRDefault="007D4796" w:rsidP="0096258E">
            <w:pPr>
              <w:pStyle w:val="TableText"/>
              <w:jc w:val="right"/>
              <w:rPr>
                <w:b w:val="0"/>
              </w:rPr>
            </w:pPr>
            <w:r w:rsidRPr="00F9633B">
              <w:t>%</w:t>
            </w:r>
          </w:p>
        </w:tc>
        <w:tc>
          <w:tcPr>
            <w:tcW w:w="540" w:type="dxa"/>
          </w:tcPr>
          <w:p w14:paraId="13E8FBBA" w14:textId="77777777" w:rsidR="007D4796" w:rsidRPr="00F9633B" w:rsidRDefault="007D4796" w:rsidP="0096258E">
            <w:pPr>
              <w:pStyle w:val="TableText"/>
              <w:jc w:val="right"/>
              <w:rPr>
                <w:b w:val="0"/>
              </w:rPr>
            </w:pPr>
            <w:r w:rsidRPr="00F9633B">
              <w:t>n</w:t>
            </w:r>
          </w:p>
        </w:tc>
        <w:tc>
          <w:tcPr>
            <w:tcW w:w="540" w:type="dxa"/>
          </w:tcPr>
          <w:p w14:paraId="6C0DD24E" w14:textId="77777777" w:rsidR="007D4796" w:rsidRPr="00F9633B" w:rsidRDefault="007D4796" w:rsidP="0096258E">
            <w:pPr>
              <w:pStyle w:val="TableText"/>
              <w:jc w:val="right"/>
              <w:rPr>
                <w:b w:val="0"/>
              </w:rPr>
            </w:pPr>
            <w:r w:rsidRPr="00F9633B">
              <w:t>%</w:t>
            </w:r>
          </w:p>
        </w:tc>
        <w:tc>
          <w:tcPr>
            <w:tcW w:w="900" w:type="dxa"/>
          </w:tcPr>
          <w:p w14:paraId="6949DBF7" w14:textId="77777777" w:rsidR="007D4796" w:rsidRPr="00F9633B" w:rsidRDefault="007D4796" w:rsidP="0096258E">
            <w:pPr>
              <w:pStyle w:val="TableText"/>
              <w:jc w:val="right"/>
              <w:rPr>
                <w:b w:val="0"/>
              </w:rPr>
            </w:pPr>
            <w:r w:rsidRPr="00F9633B">
              <w:t>(95% CI)</w:t>
            </w:r>
          </w:p>
        </w:tc>
        <w:tc>
          <w:tcPr>
            <w:tcW w:w="450" w:type="dxa"/>
          </w:tcPr>
          <w:p w14:paraId="518886A5" w14:textId="77777777" w:rsidR="007D4796" w:rsidRPr="00F9633B" w:rsidRDefault="007D4796" w:rsidP="0096258E">
            <w:pPr>
              <w:pStyle w:val="TableText"/>
              <w:jc w:val="right"/>
              <w:rPr>
                <w:b w:val="0"/>
              </w:rPr>
            </w:pPr>
            <w:r w:rsidRPr="00F9633B">
              <w:t>n</w:t>
            </w:r>
          </w:p>
        </w:tc>
        <w:tc>
          <w:tcPr>
            <w:tcW w:w="450" w:type="dxa"/>
          </w:tcPr>
          <w:p w14:paraId="7DA241B4" w14:textId="77777777" w:rsidR="007D4796" w:rsidRPr="00F9633B" w:rsidRDefault="007D4796" w:rsidP="0096258E">
            <w:pPr>
              <w:pStyle w:val="TableText"/>
              <w:jc w:val="right"/>
              <w:rPr>
                <w:b w:val="0"/>
              </w:rPr>
            </w:pPr>
            <w:r w:rsidRPr="00F9633B">
              <w:t>%</w:t>
            </w:r>
          </w:p>
        </w:tc>
        <w:tc>
          <w:tcPr>
            <w:tcW w:w="900" w:type="dxa"/>
          </w:tcPr>
          <w:p w14:paraId="54BF8775" w14:textId="77777777" w:rsidR="007D4796" w:rsidRPr="00F9633B" w:rsidRDefault="007D4796" w:rsidP="0096258E">
            <w:pPr>
              <w:pStyle w:val="TableText"/>
              <w:jc w:val="right"/>
              <w:rPr>
                <w:b w:val="0"/>
              </w:rPr>
            </w:pPr>
            <w:r w:rsidRPr="00F9633B">
              <w:t>(95% CI)</w:t>
            </w:r>
          </w:p>
        </w:tc>
        <w:tc>
          <w:tcPr>
            <w:tcW w:w="727" w:type="dxa"/>
            <w:tcBorders>
              <w:top w:val="nil"/>
            </w:tcBorders>
          </w:tcPr>
          <w:p w14:paraId="52BC7117" w14:textId="77777777" w:rsidR="007D4796" w:rsidRPr="00F9633B" w:rsidRDefault="007D4796" w:rsidP="0096258E">
            <w:pPr>
              <w:pStyle w:val="TableText"/>
              <w:jc w:val="right"/>
              <w:rPr>
                <w:b w:val="0"/>
              </w:rPr>
            </w:pPr>
            <w:r w:rsidRPr="00F9633B">
              <w:rPr>
                <w:i/>
              </w:rPr>
              <w:t>p</w:t>
            </w:r>
            <w:r w:rsidRPr="00F9633B">
              <w:t>-value</w:t>
            </w:r>
          </w:p>
        </w:tc>
      </w:tr>
      <w:tr w:rsidR="0096258E" w:rsidRPr="00F9633B" w14:paraId="64750AE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EE90D80" w14:textId="77777777" w:rsidR="0096258E" w:rsidRPr="00F9633B" w:rsidRDefault="0096258E" w:rsidP="0096258E">
            <w:pPr>
              <w:pStyle w:val="TableText"/>
              <w:rPr>
                <w:color w:val="auto"/>
                <w:lang w:eastAsia="en-AU"/>
              </w:rPr>
            </w:pPr>
            <w:r w:rsidRPr="00F9633B">
              <w:rPr>
                <w:color w:val="auto"/>
                <w:lang w:eastAsia="en-AU"/>
              </w:rPr>
              <w:t>ADF member was ever deployed</w:t>
            </w:r>
          </w:p>
        </w:tc>
        <w:tc>
          <w:tcPr>
            <w:tcW w:w="900" w:type="dxa"/>
          </w:tcPr>
          <w:p w14:paraId="0DB7C876" w14:textId="77777777" w:rsidR="0096258E" w:rsidRPr="00F9633B" w:rsidRDefault="0096258E" w:rsidP="0096258E">
            <w:pPr>
              <w:pStyle w:val="TableText"/>
              <w:jc w:val="right"/>
              <w:rPr>
                <w:color w:val="auto"/>
                <w:lang w:eastAsia="en-AU"/>
              </w:rPr>
            </w:pPr>
          </w:p>
        </w:tc>
        <w:tc>
          <w:tcPr>
            <w:tcW w:w="540" w:type="dxa"/>
          </w:tcPr>
          <w:p w14:paraId="5E920BFD" w14:textId="77777777" w:rsidR="0096258E" w:rsidRPr="00F9633B" w:rsidRDefault="0096258E" w:rsidP="0096258E">
            <w:pPr>
              <w:pStyle w:val="TableText"/>
              <w:jc w:val="right"/>
              <w:rPr>
                <w:color w:val="auto"/>
                <w:lang w:eastAsia="en-AU"/>
              </w:rPr>
            </w:pPr>
          </w:p>
        </w:tc>
        <w:tc>
          <w:tcPr>
            <w:tcW w:w="540" w:type="dxa"/>
          </w:tcPr>
          <w:p w14:paraId="23E2E0CC" w14:textId="77777777" w:rsidR="0096258E" w:rsidRPr="00F9633B" w:rsidRDefault="0096258E" w:rsidP="0096258E">
            <w:pPr>
              <w:pStyle w:val="TableText"/>
              <w:jc w:val="right"/>
              <w:rPr>
                <w:color w:val="auto"/>
                <w:lang w:eastAsia="en-AU"/>
              </w:rPr>
            </w:pPr>
          </w:p>
        </w:tc>
        <w:tc>
          <w:tcPr>
            <w:tcW w:w="900" w:type="dxa"/>
          </w:tcPr>
          <w:p w14:paraId="51D6BD90" w14:textId="77777777" w:rsidR="0096258E" w:rsidRPr="00F9633B" w:rsidRDefault="0096258E" w:rsidP="0096258E">
            <w:pPr>
              <w:pStyle w:val="TableText"/>
              <w:jc w:val="right"/>
              <w:rPr>
                <w:color w:val="auto"/>
                <w:lang w:eastAsia="en-AU"/>
              </w:rPr>
            </w:pPr>
          </w:p>
        </w:tc>
        <w:tc>
          <w:tcPr>
            <w:tcW w:w="450" w:type="dxa"/>
          </w:tcPr>
          <w:p w14:paraId="363313C8" w14:textId="77777777" w:rsidR="0096258E" w:rsidRPr="00F9633B" w:rsidRDefault="0096258E" w:rsidP="0096258E">
            <w:pPr>
              <w:pStyle w:val="TableText"/>
              <w:jc w:val="right"/>
              <w:rPr>
                <w:color w:val="auto"/>
                <w:lang w:eastAsia="en-AU"/>
              </w:rPr>
            </w:pPr>
          </w:p>
        </w:tc>
        <w:tc>
          <w:tcPr>
            <w:tcW w:w="450" w:type="dxa"/>
          </w:tcPr>
          <w:p w14:paraId="608AAAA8" w14:textId="77777777" w:rsidR="0096258E" w:rsidRPr="00F9633B" w:rsidRDefault="0096258E" w:rsidP="0096258E">
            <w:pPr>
              <w:pStyle w:val="TableText"/>
              <w:jc w:val="right"/>
              <w:rPr>
                <w:color w:val="auto"/>
                <w:lang w:eastAsia="en-AU"/>
              </w:rPr>
            </w:pPr>
          </w:p>
        </w:tc>
        <w:tc>
          <w:tcPr>
            <w:tcW w:w="900" w:type="dxa"/>
          </w:tcPr>
          <w:p w14:paraId="42C1E86A" w14:textId="77777777" w:rsidR="0096258E" w:rsidRPr="00F9633B" w:rsidRDefault="0096258E" w:rsidP="0096258E">
            <w:pPr>
              <w:pStyle w:val="TableText"/>
              <w:jc w:val="right"/>
              <w:rPr>
                <w:color w:val="auto"/>
                <w:lang w:eastAsia="en-AU"/>
              </w:rPr>
            </w:pPr>
          </w:p>
        </w:tc>
        <w:tc>
          <w:tcPr>
            <w:tcW w:w="727" w:type="dxa"/>
          </w:tcPr>
          <w:p w14:paraId="23FE0E3D" w14:textId="77777777" w:rsidR="0096258E" w:rsidRPr="00F9633B" w:rsidRDefault="0096258E" w:rsidP="0096258E">
            <w:pPr>
              <w:pStyle w:val="TableText"/>
              <w:jc w:val="right"/>
              <w:rPr>
                <w:color w:val="auto"/>
                <w:lang w:eastAsia="en-AU"/>
              </w:rPr>
            </w:pPr>
            <w:r w:rsidRPr="00F9633B">
              <w:rPr>
                <w:color w:val="auto"/>
                <w:lang w:eastAsia="en-AU"/>
              </w:rPr>
              <w:t>0.38</w:t>
            </w:r>
          </w:p>
        </w:tc>
      </w:tr>
      <w:tr w:rsidR="0096258E" w:rsidRPr="00F9633B" w14:paraId="06742D40" w14:textId="77777777" w:rsidTr="0096258E">
        <w:trPr>
          <w:cantSplit/>
        </w:trPr>
        <w:tc>
          <w:tcPr>
            <w:tcW w:w="1908" w:type="dxa"/>
          </w:tcPr>
          <w:p w14:paraId="79314551" w14:textId="77777777" w:rsidR="0096258E" w:rsidRPr="00F9633B" w:rsidRDefault="0096258E" w:rsidP="0096258E">
            <w:pPr>
              <w:pStyle w:val="TableText"/>
              <w:ind w:left="144"/>
              <w:rPr>
                <w:color w:val="auto"/>
                <w:lang w:eastAsia="en-AU"/>
              </w:rPr>
            </w:pPr>
            <w:r w:rsidRPr="00F9633B">
              <w:rPr>
                <w:color w:val="auto"/>
                <w:lang w:eastAsia="en-AU"/>
              </w:rPr>
              <w:t>Yes</w:t>
            </w:r>
          </w:p>
        </w:tc>
        <w:tc>
          <w:tcPr>
            <w:tcW w:w="900" w:type="dxa"/>
          </w:tcPr>
          <w:p w14:paraId="723D341A" w14:textId="77777777" w:rsidR="0096258E" w:rsidRPr="00F9633B" w:rsidRDefault="0096258E" w:rsidP="0096258E">
            <w:pPr>
              <w:pStyle w:val="TableText"/>
              <w:jc w:val="right"/>
              <w:rPr>
                <w:color w:val="auto"/>
                <w:lang w:eastAsia="en-AU"/>
              </w:rPr>
            </w:pPr>
            <w:r w:rsidRPr="00F9633B">
              <w:rPr>
                <w:color w:val="auto"/>
                <w:lang w:eastAsia="en-AU"/>
              </w:rPr>
              <w:t>83.2</w:t>
            </w:r>
          </w:p>
        </w:tc>
        <w:tc>
          <w:tcPr>
            <w:tcW w:w="540" w:type="dxa"/>
          </w:tcPr>
          <w:p w14:paraId="3104B711" w14:textId="77777777" w:rsidR="0096258E" w:rsidRPr="00F9633B" w:rsidRDefault="0096258E" w:rsidP="0096258E">
            <w:pPr>
              <w:pStyle w:val="TableText"/>
              <w:jc w:val="right"/>
              <w:rPr>
                <w:color w:val="auto"/>
                <w:lang w:eastAsia="en-AU"/>
              </w:rPr>
            </w:pPr>
            <w:r w:rsidRPr="00F9633B">
              <w:rPr>
                <w:color w:val="auto"/>
                <w:lang w:eastAsia="en-AU"/>
              </w:rPr>
              <w:t>762</w:t>
            </w:r>
          </w:p>
        </w:tc>
        <w:tc>
          <w:tcPr>
            <w:tcW w:w="540" w:type="dxa"/>
          </w:tcPr>
          <w:p w14:paraId="1CEFD720" w14:textId="77777777" w:rsidR="0096258E" w:rsidRPr="00F9633B" w:rsidRDefault="0096258E" w:rsidP="0096258E">
            <w:pPr>
              <w:pStyle w:val="TableText"/>
              <w:jc w:val="right"/>
              <w:rPr>
                <w:color w:val="auto"/>
                <w:lang w:eastAsia="en-AU"/>
              </w:rPr>
            </w:pPr>
            <w:r w:rsidRPr="00F9633B">
              <w:rPr>
                <w:color w:val="auto"/>
                <w:lang w:eastAsia="en-AU"/>
              </w:rPr>
              <w:t>83.8</w:t>
            </w:r>
          </w:p>
        </w:tc>
        <w:tc>
          <w:tcPr>
            <w:tcW w:w="900" w:type="dxa"/>
          </w:tcPr>
          <w:p w14:paraId="381CB932" w14:textId="77777777" w:rsidR="0096258E" w:rsidRPr="00F9633B" w:rsidRDefault="0096258E" w:rsidP="0096258E">
            <w:pPr>
              <w:pStyle w:val="TableText"/>
              <w:jc w:val="right"/>
              <w:rPr>
                <w:color w:val="auto"/>
                <w:lang w:eastAsia="en-AU"/>
              </w:rPr>
            </w:pPr>
            <w:r w:rsidRPr="00F9633B">
              <w:rPr>
                <w:color w:val="auto"/>
                <w:lang w:eastAsia="en-AU"/>
              </w:rPr>
              <w:t>(81.3</w:t>
            </w:r>
            <w:r w:rsidR="007430B2" w:rsidRPr="00F9633B">
              <w:rPr>
                <w:color w:val="auto"/>
                <w:lang w:eastAsia="en-AU"/>
              </w:rPr>
              <w:t xml:space="preserve"> –</w:t>
            </w:r>
            <w:r w:rsidRPr="00F9633B">
              <w:rPr>
                <w:color w:val="auto"/>
                <w:lang w:eastAsia="en-AU"/>
              </w:rPr>
              <w:t xml:space="preserve"> 86.1)</w:t>
            </w:r>
          </w:p>
        </w:tc>
        <w:tc>
          <w:tcPr>
            <w:tcW w:w="450" w:type="dxa"/>
          </w:tcPr>
          <w:p w14:paraId="40F99372" w14:textId="77777777" w:rsidR="0096258E" w:rsidRPr="00F9633B" w:rsidRDefault="0096258E" w:rsidP="0096258E">
            <w:pPr>
              <w:pStyle w:val="TableText"/>
              <w:jc w:val="right"/>
              <w:rPr>
                <w:color w:val="auto"/>
                <w:lang w:eastAsia="en-AU"/>
              </w:rPr>
            </w:pPr>
            <w:r w:rsidRPr="00F9633B">
              <w:rPr>
                <w:color w:val="auto"/>
                <w:lang w:eastAsia="en-AU"/>
              </w:rPr>
              <w:t>367</w:t>
            </w:r>
          </w:p>
        </w:tc>
        <w:tc>
          <w:tcPr>
            <w:tcW w:w="450" w:type="dxa"/>
          </w:tcPr>
          <w:p w14:paraId="419A65EA" w14:textId="77777777" w:rsidR="0096258E" w:rsidRPr="00F9633B" w:rsidRDefault="0096258E" w:rsidP="0096258E">
            <w:pPr>
              <w:pStyle w:val="TableText"/>
              <w:jc w:val="right"/>
              <w:rPr>
                <w:color w:val="auto"/>
                <w:lang w:eastAsia="en-AU"/>
              </w:rPr>
            </w:pPr>
            <w:r w:rsidRPr="00F9633B">
              <w:rPr>
                <w:color w:val="auto"/>
                <w:lang w:eastAsia="en-AU"/>
              </w:rPr>
              <w:t>81.9</w:t>
            </w:r>
          </w:p>
        </w:tc>
        <w:tc>
          <w:tcPr>
            <w:tcW w:w="900" w:type="dxa"/>
          </w:tcPr>
          <w:p w14:paraId="5B449241" w14:textId="77777777" w:rsidR="0096258E" w:rsidRPr="00F9633B" w:rsidRDefault="0096258E" w:rsidP="0096258E">
            <w:pPr>
              <w:pStyle w:val="TableText"/>
              <w:jc w:val="right"/>
              <w:rPr>
                <w:color w:val="auto"/>
                <w:lang w:eastAsia="en-AU"/>
              </w:rPr>
            </w:pPr>
            <w:r w:rsidRPr="00F9633B">
              <w:rPr>
                <w:color w:val="auto"/>
                <w:lang w:eastAsia="en-AU"/>
              </w:rPr>
              <w:t>(78.1</w:t>
            </w:r>
            <w:r w:rsidR="007430B2" w:rsidRPr="00F9633B">
              <w:rPr>
                <w:color w:val="auto"/>
                <w:lang w:eastAsia="en-AU"/>
              </w:rPr>
              <w:t xml:space="preserve"> –</w:t>
            </w:r>
            <w:r w:rsidRPr="00F9633B">
              <w:rPr>
                <w:color w:val="auto"/>
                <w:lang w:eastAsia="en-AU"/>
              </w:rPr>
              <w:t xml:space="preserve"> 85.2)</w:t>
            </w:r>
          </w:p>
        </w:tc>
        <w:tc>
          <w:tcPr>
            <w:tcW w:w="727" w:type="dxa"/>
          </w:tcPr>
          <w:p w14:paraId="70ABB60E" w14:textId="77777777" w:rsidR="0096258E" w:rsidRPr="00F9633B" w:rsidRDefault="0096258E" w:rsidP="0096258E">
            <w:pPr>
              <w:pStyle w:val="TableText"/>
              <w:jc w:val="right"/>
              <w:rPr>
                <w:color w:val="auto"/>
                <w:lang w:eastAsia="en-AU"/>
              </w:rPr>
            </w:pPr>
          </w:p>
        </w:tc>
      </w:tr>
      <w:tr w:rsidR="0096258E" w:rsidRPr="00F9633B" w14:paraId="3C80F1A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1F8B4F6" w14:textId="77777777" w:rsidR="0096258E" w:rsidRPr="00F9633B" w:rsidRDefault="0096258E" w:rsidP="0096258E">
            <w:pPr>
              <w:pStyle w:val="TableText"/>
              <w:ind w:left="144"/>
              <w:rPr>
                <w:color w:val="auto"/>
                <w:lang w:eastAsia="en-AU"/>
              </w:rPr>
            </w:pPr>
            <w:r w:rsidRPr="00F9633B">
              <w:rPr>
                <w:color w:val="auto"/>
                <w:lang w:eastAsia="en-AU"/>
              </w:rPr>
              <w:t>Missing</w:t>
            </w:r>
          </w:p>
        </w:tc>
        <w:tc>
          <w:tcPr>
            <w:tcW w:w="900" w:type="dxa"/>
          </w:tcPr>
          <w:p w14:paraId="2D430A80" w14:textId="77777777" w:rsidR="0096258E" w:rsidRPr="00F9633B" w:rsidRDefault="0096258E" w:rsidP="0096258E">
            <w:pPr>
              <w:pStyle w:val="TableText"/>
              <w:jc w:val="right"/>
              <w:rPr>
                <w:color w:val="auto"/>
                <w:lang w:eastAsia="en-AU"/>
              </w:rPr>
            </w:pPr>
          </w:p>
        </w:tc>
        <w:tc>
          <w:tcPr>
            <w:tcW w:w="540" w:type="dxa"/>
          </w:tcPr>
          <w:p w14:paraId="7FF68EC3" w14:textId="77777777" w:rsidR="0096258E" w:rsidRPr="00F9633B" w:rsidRDefault="0096258E" w:rsidP="0096258E">
            <w:pPr>
              <w:pStyle w:val="TableText"/>
              <w:jc w:val="right"/>
              <w:rPr>
                <w:color w:val="auto"/>
                <w:lang w:eastAsia="en-AU"/>
              </w:rPr>
            </w:pPr>
            <w:r w:rsidRPr="00F9633B">
              <w:rPr>
                <w:color w:val="auto"/>
                <w:lang w:eastAsia="en-AU"/>
              </w:rPr>
              <w:t>20</w:t>
            </w:r>
          </w:p>
        </w:tc>
        <w:tc>
          <w:tcPr>
            <w:tcW w:w="540" w:type="dxa"/>
          </w:tcPr>
          <w:p w14:paraId="30CFCCDF" w14:textId="5B4DE738" w:rsidR="0096258E" w:rsidRPr="00F9633B" w:rsidRDefault="0096258E" w:rsidP="0096258E">
            <w:pPr>
              <w:pStyle w:val="TableText"/>
              <w:jc w:val="right"/>
              <w:rPr>
                <w:color w:val="auto"/>
                <w:lang w:eastAsia="en-AU"/>
              </w:rPr>
            </w:pPr>
          </w:p>
        </w:tc>
        <w:tc>
          <w:tcPr>
            <w:tcW w:w="900" w:type="dxa"/>
          </w:tcPr>
          <w:p w14:paraId="2EF34E92" w14:textId="77777777" w:rsidR="0096258E" w:rsidRPr="00F9633B" w:rsidRDefault="0096258E" w:rsidP="0096258E">
            <w:pPr>
              <w:pStyle w:val="TableText"/>
              <w:jc w:val="right"/>
              <w:rPr>
                <w:color w:val="auto"/>
                <w:lang w:eastAsia="en-AU"/>
              </w:rPr>
            </w:pPr>
          </w:p>
        </w:tc>
        <w:tc>
          <w:tcPr>
            <w:tcW w:w="450" w:type="dxa"/>
          </w:tcPr>
          <w:p w14:paraId="4719FC6C" w14:textId="77777777" w:rsidR="0096258E" w:rsidRPr="00F9633B" w:rsidRDefault="0096258E" w:rsidP="0096258E">
            <w:pPr>
              <w:pStyle w:val="TableText"/>
              <w:jc w:val="right"/>
              <w:rPr>
                <w:color w:val="auto"/>
                <w:lang w:eastAsia="en-AU"/>
              </w:rPr>
            </w:pPr>
            <w:r w:rsidRPr="00F9633B">
              <w:rPr>
                <w:color w:val="auto"/>
                <w:lang w:eastAsia="en-AU"/>
              </w:rPr>
              <w:t>10</w:t>
            </w:r>
          </w:p>
        </w:tc>
        <w:tc>
          <w:tcPr>
            <w:tcW w:w="450" w:type="dxa"/>
          </w:tcPr>
          <w:p w14:paraId="4AF59CB7" w14:textId="77777777" w:rsidR="0096258E" w:rsidRPr="00F9633B" w:rsidRDefault="0096258E" w:rsidP="0096258E">
            <w:pPr>
              <w:pStyle w:val="TableText"/>
              <w:jc w:val="right"/>
              <w:rPr>
                <w:color w:val="auto"/>
                <w:lang w:eastAsia="en-AU"/>
              </w:rPr>
            </w:pPr>
          </w:p>
        </w:tc>
        <w:tc>
          <w:tcPr>
            <w:tcW w:w="900" w:type="dxa"/>
          </w:tcPr>
          <w:p w14:paraId="4B89FE62" w14:textId="77777777" w:rsidR="0096258E" w:rsidRPr="00F9633B" w:rsidRDefault="0096258E" w:rsidP="0096258E">
            <w:pPr>
              <w:pStyle w:val="TableText"/>
              <w:jc w:val="right"/>
              <w:rPr>
                <w:color w:val="auto"/>
                <w:lang w:eastAsia="en-AU"/>
              </w:rPr>
            </w:pPr>
          </w:p>
        </w:tc>
        <w:tc>
          <w:tcPr>
            <w:tcW w:w="727" w:type="dxa"/>
          </w:tcPr>
          <w:p w14:paraId="07F0D0A5" w14:textId="77777777" w:rsidR="0096258E" w:rsidRPr="00F9633B" w:rsidRDefault="0096258E" w:rsidP="0096258E">
            <w:pPr>
              <w:pStyle w:val="TableText"/>
              <w:jc w:val="right"/>
              <w:rPr>
                <w:color w:val="auto"/>
                <w:lang w:eastAsia="en-AU"/>
              </w:rPr>
            </w:pPr>
          </w:p>
        </w:tc>
      </w:tr>
      <w:tr w:rsidR="0096258E" w:rsidRPr="00F9633B" w14:paraId="0827F694" w14:textId="77777777" w:rsidTr="0096258E">
        <w:trPr>
          <w:cantSplit/>
        </w:trPr>
        <w:tc>
          <w:tcPr>
            <w:tcW w:w="1908" w:type="dxa"/>
          </w:tcPr>
          <w:p w14:paraId="39C377D9" w14:textId="77777777" w:rsidR="0096258E" w:rsidRPr="00F9633B" w:rsidRDefault="0096258E" w:rsidP="0096258E">
            <w:pPr>
              <w:pStyle w:val="TableText"/>
              <w:rPr>
                <w:color w:val="auto"/>
                <w:lang w:eastAsia="en-AU"/>
              </w:rPr>
            </w:pPr>
            <w:r w:rsidRPr="00F9633B">
              <w:rPr>
                <w:color w:val="auto"/>
                <w:lang w:eastAsia="en-AU"/>
              </w:rPr>
              <w:t>ADF members shared their deployment experience*</w:t>
            </w:r>
          </w:p>
        </w:tc>
        <w:tc>
          <w:tcPr>
            <w:tcW w:w="900" w:type="dxa"/>
          </w:tcPr>
          <w:p w14:paraId="1AD9940E" w14:textId="77777777" w:rsidR="0096258E" w:rsidRPr="00F9633B" w:rsidRDefault="0096258E" w:rsidP="0096258E">
            <w:pPr>
              <w:pStyle w:val="TableText"/>
              <w:jc w:val="right"/>
              <w:rPr>
                <w:color w:val="auto"/>
                <w:lang w:eastAsia="en-AU"/>
              </w:rPr>
            </w:pPr>
          </w:p>
        </w:tc>
        <w:tc>
          <w:tcPr>
            <w:tcW w:w="540" w:type="dxa"/>
          </w:tcPr>
          <w:p w14:paraId="281196DC" w14:textId="77777777" w:rsidR="0096258E" w:rsidRPr="00F9633B" w:rsidRDefault="0096258E" w:rsidP="0096258E">
            <w:pPr>
              <w:pStyle w:val="TableText"/>
              <w:jc w:val="right"/>
              <w:rPr>
                <w:color w:val="auto"/>
                <w:lang w:eastAsia="en-AU"/>
              </w:rPr>
            </w:pPr>
          </w:p>
        </w:tc>
        <w:tc>
          <w:tcPr>
            <w:tcW w:w="540" w:type="dxa"/>
          </w:tcPr>
          <w:p w14:paraId="45D52B1F" w14:textId="77777777" w:rsidR="0096258E" w:rsidRPr="00F9633B" w:rsidRDefault="0096258E" w:rsidP="0096258E">
            <w:pPr>
              <w:pStyle w:val="TableText"/>
              <w:jc w:val="right"/>
              <w:rPr>
                <w:color w:val="auto"/>
                <w:lang w:eastAsia="en-AU"/>
              </w:rPr>
            </w:pPr>
          </w:p>
        </w:tc>
        <w:tc>
          <w:tcPr>
            <w:tcW w:w="900" w:type="dxa"/>
          </w:tcPr>
          <w:p w14:paraId="1DE41CC1" w14:textId="77777777" w:rsidR="0096258E" w:rsidRPr="00F9633B" w:rsidRDefault="0096258E" w:rsidP="0096258E">
            <w:pPr>
              <w:pStyle w:val="TableText"/>
              <w:jc w:val="right"/>
              <w:rPr>
                <w:color w:val="auto"/>
                <w:lang w:eastAsia="en-AU"/>
              </w:rPr>
            </w:pPr>
          </w:p>
        </w:tc>
        <w:tc>
          <w:tcPr>
            <w:tcW w:w="450" w:type="dxa"/>
          </w:tcPr>
          <w:p w14:paraId="532FDF72" w14:textId="77777777" w:rsidR="0096258E" w:rsidRPr="00F9633B" w:rsidRDefault="0096258E" w:rsidP="0096258E">
            <w:pPr>
              <w:pStyle w:val="TableText"/>
              <w:jc w:val="right"/>
              <w:rPr>
                <w:color w:val="auto"/>
                <w:lang w:eastAsia="en-AU"/>
              </w:rPr>
            </w:pPr>
          </w:p>
        </w:tc>
        <w:tc>
          <w:tcPr>
            <w:tcW w:w="450" w:type="dxa"/>
          </w:tcPr>
          <w:p w14:paraId="6E9BEF41" w14:textId="77777777" w:rsidR="0096258E" w:rsidRPr="00F9633B" w:rsidRDefault="0096258E" w:rsidP="0096258E">
            <w:pPr>
              <w:pStyle w:val="TableText"/>
              <w:jc w:val="right"/>
              <w:rPr>
                <w:color w:val="auto"/>
                <w:lang w:eastAsia="en-AU"/>
              </w:rPr>
            </w:pPr>
          </w:p>
        </w:tc>
        <w:tc>
          <w:tcPr>
            <w:tcW w:w="900" w:type="dxa"/>
          </w:tcPr>
          <w:p w14:paraId="6F367E75" w14:textId="77777777" w:rsidR="0096258E" w:rsidRPr="00F9633B" w:rsidRDefault="0096258E" w:rsidP="0096258E">
            <w:pPr>
              <w:pStyle w:val="TableText"/>
              <w:jc w:val="right"/>
              <w:rPr>
                <w:color w:val="auto"/>
                <w:lang w:eastAsia="en-AU"/>
              </w:rPr>
            </w:pPr>
          </w:p>
        </w:tc>
        <w:tc>
          <w:tcPr>
            <w:tcW w:w="727" w:type="dxa"/>
          </w:tcPr>
          <w:p w14:paraId="189E336F" w14:textId="77777777" w:rsidR="0096258E" w:rsidRPr="00F9633B" w:rsidRDefault="0096258E" w:rsidP="0096258E">
            <w:pPr>
              <w:pStyle w:val="TableText"/>
              <w:jc w:val="right"/>
              <w:rPr>
                <w:color w:val="auto"/>
                <w:lang w:eastAsia="en-AU"/>
              </w:rPr>
            </w:pPr>
            <w:r w:rsidRPr="00F9633B">
              <w:rPr>
                <w:color w:val="auto"/>
                <w:lang w:eastAsia="en-AU"/>
              </w:rPr>
              <w:t>0.008</w:t>
            </w:r>
          </w:p>
        </w:tc>
      </w:tr>
      <w:tr w:rsidR="0096258E" w:rsidRPr="00F9633B" w14:paraId="66D061B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02B49A9" w14:textId="77777777" w:rsidR="0096258E" w:rsidRPr="00F9633B" w:rsidRDefault="0096258E" w:rsidP="0096258E">
            <w:pPr>
              <w:pStyle w:val="TableText"/>
              <w:ind w:left="144"/>
              <w:rPr>
                <w:color w:val="auto"/>
                <w:lang w:eastAsia="en-AU"/>
              </w:rPr>
            </w:pPr>
            <w:r w:rsidRPr="00F9633B">
              <w:rPr>
                <w:color w:val="auto"/>
                <w:lang w:eastAsia="en-AU"/>
              </w:rPr>
              <w:t>No</w:t>
            </w:r>
          </w:p>
        </w:tc>
        <w:tc>
          <w:tcPr>
            <w:tcW w:w="900" w:type="dxa"/>
          </w:tcPr>
          <w:p w14:paraId="17B58D39" w14:textId="2ACB7B82" w:rsidR="0096258E" w:rsidRPr="00F9633B" w:rsidRDefault="0096258E" w:rsidP="0096258E">
            <w:pPr>
              <w:pStyle w:val="TableText"/>
              <w:jc w:val="right"/>
              <w:rPr>
                <w:color w:val="auto"/>
                <w:lang w:eastAsia="en-AU"/>
              </w:rPr>
            </w:pPr>
            <w:r w:rsidRPr="00F9633B">
              <w:rPr>
                <w:color w:val="auto"/>
                <w:lang w:eastAsia="en-AU"/>
              </w:rPr>
              <w:t>3.9</w:t>
            </w:r>
          </w:p>
        </w:tc>
        <w:tc>
          <w:tcPr>
            <w:tcW w:w="540" w:type="dxa"/>
          </w:tcPr>
          <w:p w14:paraId="2AF7795C" w14:textId="77777777" w:rsidR="0096258E" w:rsidRPr="00F9633B" w:rsidRDefault="0096258E" w:rsidP="0096258E">
            <w:pPr>
              <w:pStyle w:val="TableText"/>
              <w:jc w:val="right"/>
              <w:rPr>
                <w:color w:val="auto"/>
                <w:lang w:eastAsia="en-AU"/>
              </w:rPr>
            </w:pPr>
            <w:r w:rsidRPr="00F9633B">
              <w:rPr>
                <w:color w:val="auto"/>
                <w:lang w:eastAsia="en-AU"/>
              </w:rPr>
              <w:t>25</w:t>
            </w:r>
          </w:p>
        </w:tc>
        <w:tc>
          <w:tcPr>
            <w:tcW w:w="540" w:type="dxa"/>
          </w:tcPr>
          <w:p w14:paraId="72F7825C" w14:textId="77777777" w:rsidR="0096258E" w:rsidRPr="00F9633B" w:rsidRDefault="0096258E" w:rsidP="0096258E">
            <w:pPr>
              <w:pStyle w:val="TableText"/>
              <w:jc w:val="right"/>
              <w:rPr>
                <w:color w:val="auto"/>
                <w:lang w:eastAsia="en-AU"/>
              </w:rPr>
            </w:pPr>
            <w:r w:rsidRPr="00F9633B">
              <w:rPr>
                <w:color w:val="auto"/>
                <w:lang w:eastAsia="en-AU"/>
              </w:rPr>
              <w:t>3.3</w:t>
            </w:r>
          </w:p>
        </w:tc>
        <w:tc>
          <w:tcPr>
            <w:tcW w:w="900" w:type="dxa"/>
          </w:tcPr>
          <w:p w14:paraId="1C5101D4" w14:textId="77777777" w:rsidR="0096258E" w:rsidRPr="00F9633B" w:rsidRDefault="0096258E" w:rsidP="0096258E">
            <w:pPr>
              <w:pStyle w:val="TableText"/>
              <w:jc w:val="right"/>
              <w:rPr>
                <w:color w:val="auto"/>
                <w:lang w:eastAsia="en-AU"/>
              </w:rPr>
            </w:pPr>
            <w:r w:rsidRPr="00F9633B">
              <w:rPr>
                <w:color w:val="auto"/>
                <w:lang w:eastAsia="en-AU"/>
              </w:rPr>
              <w:t>(2.2</w:t>
            </w:r>
            <w:r w:rsidR="007430B2" w:rsidRPr="00F9633B">
              <w:rPr>
                <w:color w:val="auto"/>
                <w:lang w:eastAsia="en-AU"/>
              </w:rPr>
              <w:t xml:space="preserve"> –</w:t>
            </w:r>
            <w:r w:rsidRPr="00F9633B">
              <w:rPr>
                <w:color w:val="auto"/>
                <w:lang w:eastAsia="en-AU"/>
              </w:rPr>
              <w:t xml:space="preserve"> 4.8)</w:t>
            </w:r>
          </w:p>
        </w:tc>
        <w:tc>
          <w:tcPr>
            <w:tcW w:w="450" w:type="dxa"/>
          </w:tcPr>
          <w:p w14:paraId="6ABFE5F9" w14:textId="77777777" w:rsidR="0096258E" w:rsidRPr="00F9633B" w:rsidRDefault="0096258E" w:rsidP="0096258E">
            <w:pPr>
              <w:pStyle w:val="TableText"/>
              <w:jc w:val="right"/>
              <w:rPr>
                <w:color w:val="auto"/>
                <w:lang w:eastAsia="en-AU"/>
              </w:rPr>
            </w:pPr>
            <w:r w:rsidRPr="00F9633B">
              <w:rPr>
                <w:color w:val="auto"/>
                <w:lang w:eastAsia="en-AU"/>
              </w:rPr>
              <w:t>19</w:t>
            </w:r>
          </w:p>
        </w:tc>
        <w:tc>
          <w:tcPr>
            <w:tcW w:w="450" w:type="dxa"/>
          </w:tcPr>
          <w:p w14:paraId="5EE677FE" w14:textId="77777777" w:rsidR="0096258E" w:rsidRPr="00F9633B" w:rsidRDefault="0096258E" w:rsidP="0096258E">
            <w:pPr>
              <w:pStyle w:val="TableText"/>
              <w:jc w:val="right"/>
              <w:rPr>
                <w:color w:val="auto"/>
                <w:lang w:eastAsia="en-AU"/>
              </w:rPr>
            </w:pPr>
            <w:r w:rsidRPr="00F9633B">
              <w:rPr>
                <w:color w:val="auto"/>
                <w:lang w:eastAsia="en-AU"/>
              </w:rPr>
              <w:t>5.2</w:t>
            </w:r>
          </w:p>
        </w:tc>
        <w:tc>
          <w:tcPr>
            <w:tcW w:w="900" w:type="dxa"/>
          </w:tcPr>
          <w:p w14:paraId="4A9632C0" w14:textId="77777777" w:rsidR="0096258E" w:rsidRPr="00F9633B" w:rsidRDefault="0096258E" w:rsidP="0096258E">
            <w:pPr>
              <w:pStyle w:val="TableText"/>
              <w:jc w:val="right"/>
              <w:rPr>
                <w:color w:val="auto"/>
                <w:lang w:eastAsia="en-AU"/>
              </w:rPr>
            </w:pPr>
            <w:r w:rsidRPr="00F9633B">
              <w:rPr>
                <w:color w:val="auto"/>
                <w:lang w:eastAsia="en-AU"/>
              </w:rPr>
              <w:t>(3.3</w:t>
            </w:r>
            <w:r w:rsidR="007430B2" w:rsidRPr="00F9633B">
              <w:rPr>
                <w:color w:val="auto"/>
                <w:lang w:eastAsia="en-AU"/>
              </w:rPr>
              <w:t xml:space="preserve"> –</w:t>
            </w:r>
            <w:r w:rsidRPr="00F9633B">
              <w:rPr>
                <w:color w:val="auto"/>
                <w:lang w:eastAsia="en-AU"/>
              </w:rPr>
              <w:t xml:space="preserve"> 8.0)</w:t>
            </w:r>
          </w:p>
        </w:tc>
        <w:tc>
          <w:tcPr>
            <w:tcW w:w="727" w:type="dxa"/>
          </w:tcPr>
          <w:p w14:paraId="7F25C3AB" w14:textId="77777777" w:rsidR="0096258E" w:rsidRPr="00F9633B" w:rsidRDefault="0096258E" w:rsidP="0096258E">
            <w:pPr>
              <w:pStyle w:val="TableText"/>
              <w:jc w:val="right"/>
              <w:rPr>
                <w:color w:val="auto"/>
                <w:lang w:eastAsia="en-AU"/>
              </w:rPr>
            </w:pPr>
          </w:p>
        </w:tc>
      </w:tr>
      <w:tr w:rsidR="0096258E" w:rsidRPr="00F9633B" w14:paraId="21C7AF97" w14:textId="77777777" w:rsidTr="0096258E">
        <w:trPr>
          <w:cantSplit/>
        </w:trPr>
        <w:tc>
          <w:tcPr>
            <w:tcW w:w="1908" w:type="dxa"/>
          </w:tcPr>
          <w:p w14:paraId="6342A225" w14:textId="77777777" w:rsidR="0096258E" w:rsidRPr="00F9633B" w:rsidRDefault="0096258E" w:rsidP="0096258E">
            <w:pPr>
              <w:pStyle w:val="TableText"/>
              <w:ind w:left="144"/>
              <w:rPr>
                <w:color w:val="auto"/>
                <w:lang w:eastAsia="en-AU"/>
              </w:rPr>
            </w:pPr>
            <w:r w:rsidRPr="00F9633B">
              <w:rPr>
                <w:color w:val="auto"/>
                <w:lang w:eastAsia="en-AU"/>
              </w:rPr>
              <w:t>A little</w:t>
            </w:r>
          </w:p>
        </w:tc>
        <w:tc>
          <w:tcPr>
            <w:tcW w:w="900" w:type="dxa"/>
          </w:tcPr>
          <w:p w14:paraId="0E534368" w14:textId="77777777" w:rsidR="0096258E" w:rsidRPr="00F9633B" w:rsidRDefault="0096258E" w:rsidP="0096258E">
            <w:pPr>
              <w:pStyle w:val="TableText"/>
              <w:jc w:val="right"/>
              <w:rPr>
                <w:color w:val="auto"/>
                <w:lang w:eastAsia="en-AU"/>
              </w:rPr>
            </w:pPr>
            <w:r w:rsidRPr="00F9633B">
              <w:rPr>
                <w:color w:val="auto"/>
                <w:lang w:eastAsia="en-AU"/>
              </w:rPr>
              <w:t>42.3</w:t>
            </w:r>
          </w:p>
        </w:tc>
        <w:tc>
          <w:tcPr>
            <w:tcW w:w="540" w:type="dxa"/>
          </w:tcPr>
          <w:p w14:paraId="2B4D97B7" w14:textId="77777777" w:rsidR="0096258E" w:rsidRPr="00F9633B" w:rsidRDefault="0096258E" w:rsidP="0096258E">
            <w:pPr>
              <w:pStyle w:val="TableText"/>
              <w:jc w:val="right"/>
              <w:rPr>
                <w:color w:val="auto"/>
                <w:lang w:eastAsia="en-AU"/>
              </w:rPr>
            </w:pPr>
            <w:r w:rsidRPr="00F9633B">
              <w:rPr>
                <w:color w:val="auto"/>
                <w:lang w:eastAsia="en-AU"/>
              </w:rPr>
              <w:t>301</w:t>
            </w:r>
          </w:p>
        </w:tc>
        <w:tc>
          <w:tcPr>
            <w:tcW w:w="540" w:type="dxa"/>
          </w:tcPr>
          <w:p w14:paraId="5AC22464" w14:textId="77777777" w:rsidR="0096258E" w:rsidRPr="00F9633B" w:rsidRDefault="0096258E" w:rsidP="0096258E">
            <w:pPr>
              <w:pStyle w:val="TableText"/>
              <w:jc w:val="right"/>
              <w:rPr>
                <w:color w:val="auto"/>
                <w:lang w:eastAsia="en-AU"/>
              </w:rPr>
            </w:pPr>
            <w:r w:rsidRPr="00F9633B">
              <w:rPr>
                <w:color w:val="auto"/>
                <w:lang w:eastAsia="en-AU"/>
              </w:rPr>
              <w:t>39.6</w:t>
            </w:r>
          </w:p>
        </w:tc>
        <w:tc>
          <w:tcPr>
            <w:tcW w:w="900" w:type="dxa"/>
          </w:tcPr>
          <w:p w14:paraId="64FAF328" w14:textId="77777777" w:rsidR="0096258E" w:rsidRPr="00F9633B" w:rsidRDefault="0096258E" w:rsidP="0096258E">
            <w:pPr>
              <w:pStyle w:val="TableText"/>
              <w:jc w:val="right"/>
              <w:rPr>
                <w:color w:val="auto"/>
                <w:lang w:eastAsia="en-AU"/>
              </w:rPr>
            </w:pPr>
            <w:r w:rsidRPr="00F9633B">
              <w:rPr>
                <w:color w:val="auto"/>
                <w:lang w:eastAsia="en-AU"/>
              </w:rPr>
              <w:t>(36.1</w:t>
            </w:r>
            <w:r w:rsidR="007430B2" w:rsidRPr="00F9633B">
              <w:rPr>
                <w:color w:val="auto"/>
                <w:lang w:eastAsia="en-AU"/>
              </w:rPr>
              <w:t xml:space="preserve"> –</w:t>
            </w:r>
            <w:r w:rsidRPr="00F9633B">
              <w:rPr>
                <w:color w:val="auto"/>
                <w:lang w:eastAsia="en-AU"/>
              </w:rPr>
              <w:t xml:space="preserve"> 43.1)</w:t>
            </w:r>
          </w:p>
        </w:tc>
        <w:tc>
          <w:tcPr>
            <w:tcW w:w="450" w:type="dxa"/>
          </w:tcPr>
          <w:p w14:paraId="0A4F35C7" w14:textId="77777777" w:rsidR="0096258E" w:rsidRPr="00F9633B" w:rsidRDefault="0096258E" w:rsidP="0096258E">
            <w:pPr>
              <w:pStyle w:val="TableText"/>
              <w:jc w:val="right"/>
              <w:rPr>
                <w:color w:val="auto"/>
                <w:lang w:eastAsia="en-AU"/>
              </w:rPr>
            </w:pPr>
            <w:r w:rsidRPr="00F9633B">
              <w:rPr>
                <w:color w:val="auto"/>
                <w:lang w:eastAsia="en-AU"/>
              </w:rPr>
              <w:t>176</w:t>
            </w:r>
          </w:p>
        </w:tc>
        <w:tc>
          <w:tcPr>
            <w:tcW w:w="450" w:type="dxa"/>
          </w:tcPr>
          <w:p w14:paraId="1BCECA85" w14:textId="77777777" w:rsidR="0096258E" w:rsidRPr="00F9633B" w:rsidRDefault="0096258E" w:rsidP="0096258E">
            <w:pPr>
              <w:pStyle w:val="TableText"/>
              <w:jc w:val="right"/>
              <w:rPr>
                <w:color w:val="auto"/>
                <w:lang w:eastAsia="en-AU"/>
              </w:rPr>
            </w:pPr>
            <w:r w:rsidRPr="00F9633B">
              <w:rPr>
                <w:color w:val="auto"/>
                <w:lang w:eastAsia="en-AU"/>
              </w:rPr>
              <w:t>48.1</w:t>
            </w:r>
          </w:p>
        </w:tc>
        <w:tc>
          <w:tcPr>
            <w:tcW w:w="900" w:type="dxa"/>
          </w:tcPr>
          <w:p w14:paraId="673BFEC5" w14:textId="77777777" w:rsidR="0096258E" w:rsidRPr="00F9633B" w:rsidRDefault="0096258E" w:rsidP="0096258E">
            <w:pPr>
              <w:pStyle w:val="TableText"/>
              <w:jc w:val="right"/>
              <w:rPr>
                <w:color w:val="auto"/>
                <w:lang w:eastAsia="en-AU"/>
              </w:rPr>
            </w:pPr>
            <w:r w:rsidRPr="00F9633B">
              <w:rPr>
                <w:color w:val="auto"/>
                <w:lang w:eastAsia="en-AU"/>
              </w:rPr>
              <w:t>(43.0</w:t>
            </w:r>
            <w:r w:rsidR="007430B2" w:rsidRPr="00F9633B">
              <w:rPr>
                <w:color w:val="auto"/>
                <w:lang w:eastAsia="en-AU"/>
              </w:rPr>
              <w:t xml:space="preserve"> –</w:t>
            </w:r>
            <w:r w:rsidRPr="00F9633B">
              <w:rPr>
                <w:color w:val="auto"/>
                <w:lang w:eastAsia="en-AU"/>
              </w:rPr>
              <w:t xml:space="preserve"> 53.2)</w:t>
            </w:r>
          </w:p>
        </w:tc>
        <w:tc>
          <w:tcPr>
            <w:tcW w:w="727" w:type="dxa"/>
          </w:tcPr>
          <w:p w14:paraId="03A9BD16" w14:textId="77777777" w:rsidR="0096258E" w:rsidRPr="00F9633B" w:rsidRDefault="0096258E" w:rsidP="0096258E">
            <w:pPr>
              <w:pStyle w:val="TableText"/>
              <w:jc w:val="right"/>
              <w:rPr>
                <w:color w:val="auto"/>
                <w:lang w:eastAsia="en-AU"/>
              </w:rPr>
            </w:pPr>
          </w:p>
        </w:tc>
      </w:tr>
      <w:tr w:rsidR="0096258E" w:rsidRPr="00F9633B" w14:paraId="17BF53A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4A7E8FC" w14:textId="77777777" w:rsidR="0096258E" w:rsidRPr="00F9633B" w:rsidRDefault="0096258E" w:rsidP="0096258E">
            <w:pPr>
              <w:pStyle w:val="TableText"/>
              <w:ind w:left="144"/>
              <w:rPr>
                <w:color w:val="auto"/>
                <w:lang w:eastAsia="en-AU"/>
              </w:rPr>
            </w:pPr>
            <w:r w:rsidRPr="00F9633B">
              <w:rPr>
                <w:color w:val="auto"/>
                <w:lang w:eastAsia="en-AU"/>
              </w:rPr>
              <w:t>Somewhat</w:t>
            </w:r>
          </w:p>
        </w:tc>
        <w:tc>
          <w:tcPr>
            <w:tcW w:w="900" w:type="dxa"/>
          </w:tcPr>
          <w:p w14:paraId="38A1B6B5" w14:textId="77777777" w:rsidR="0096258E" w:rsidRPr="00F9633B" w:rsidRDefault="0096258E" w:rsidP="0096258E">
            <w:pPr>
              <w:pStyle w:val="TableText"/>
              <w:jc w:val="right"/>
              <w:rPr>
                <w:color w:val="auto"/>
                <w:lang w:eastAsia="en-AU"/>
              </w:rPr>
            </w:pPr>
            <w:r w:rsidRPr="00F9633B">
              <w:rPr>
                <w:color w:val="auto"/>
                <w:lang w:eastAsia="en-AU"/>
              </w:rPr>
              <w:t>31.9</w:t>
            </w:r>
          </w:p>
        </w:tc>
        <w:tc>
          <w:tcPr>
            <w:tcW w:w="540" w:type="dxa"/>
          </w:tcPr>
          <w:p w14:paraId="2EEB0935" w14:textId="77777777" w:rsidR="0096258E" w:rsidRPr="00F9633B" w:rsidRDefault="0096258E" w:rsidP="0096258E">
            <w:pPr>
              <w:pStyle w:val="TableText"/>
              <w:jc w:val="right"/>
              <w:rPr>
                <w:color w:val="auto"/>
                <w:lang w:eastAsia="en-AU"/>
              </w:rPr>
            </w:pPr>
            <w:r w:rsidRPr="00F9633B">
              <w:rPr>
                <w:color w:val="auto"/>
                <w:lang w:eastAsia="en-AU"/>
              </w:rPr>
              <w:t>256</w:t>
            </w:r>
          </w:p>
        </w:tc>
        <w:tc>
          <w:tcPr>
            <w:tcW w:w="540" w:type="dxa"/>
          </w:tcPr>
          <w:p w14:paraId="09CD0CBA" w14:textId="77777777" w:rsidR="0096258E" w:rsidRPr="00F9633B" w:rsidRDefault="0096258E" w:rsidP="0096258E">
            <w:pPr>
              <w:pStyle w:val="TableText"/>
              <w:jc w:val="right"/>
              <w:rPr>
                <w:color w:val="auto"/>
                <w:lang w:eastAsia="en-AU"/>
              </w:rPr>
            </w:pPr>
            <w:r w:rsidRPr="00F9633B">
              <w:rPr>
                <w:color w:val="auto"/>
                <w:lang w:eastAsia="en-AU"/>
              </w:rPr>
              <w:t>33.6</w:t>
            </w:r>
          </w:p>
        </w:tc>
        <w:tc>
          <w:tcPr>
            <w:tcW w:w="900" w:type="dxa"/>
          </w:tcPr>
          <w:p w14:paraId="1A6DE036" w14:textId="77777777" w:rsidR="0096258E" w:rsidRPr="00F9633B" w:rsidRDefault="0096258E" w:rsidP="0096258E">
            <w:pPr>
              <w:pStyle w:val="TableText"/>
              <w:jc w:val="right"/>
              <w:rPr>
                <w:color w:val="auto"/>
                <w:lang w:eastAsia="en-AU"/>
              </w:rPr>
            </w:pPr>
            <w:r w:rsidRPr="00F9633B">
              <w:rPr>
                <w:color w:val="auto"/>
                <w:lang w:eastAsia="en-AU"/>
              </w:rPr>
              <w:t>(30.4</w:t>
            </w:r>
            <w:r w:rsidR="007430B2" w:rsidRPr="00F9633B">
              <w:rPr>
                <w:color w:val="auto"/>
                <w:lang w:eastAsia="en-AU"/>
              </w:rPr>
              <w:t xml:space="preserve"> –</w:t>
            </w:r>
            <w:r w:rsidRPr="00F9633B">
              <w:rPr>
                <w:color w:val="auto"/>
                <w:lang w:eastAsia="en-AU"/>
              </w:rPr>
              <w:t xml:space="preserve"> 37.1)</w:t>
            </w:r>
          </w:p>
        </w:tc>
        <w:tc>
          <w:tcPr>
            <w:tcW w:w="450" w:type="dxa"/>
          </w:tcPr>
          <w:p w14:paraId="043F4AA4" w14:textId="77777777" w:rsidR="0096258E" w:rsidRPr="00F9633B" w:rsidRDefault="0096258E" w:rsidP="0096258E">
            <w:pPr>
              <w:pStyle w:val="TableText"/>
              <w:jc w:val="right"/>
              <w:rPr>
                <w:color w:val="auto"/>
                <w:lang w:eastAsia="en-AU"/>
              </w:rPr>
            </w:pPr>
            <w:r w:rsidRPr="00F9633B">
              <w:rPr>
                <w:color w:val="auto"/>
                <w:lang w:eastAsia="en-AU"/>
              </w:rPr>
              <w:t>104</w:t>
            </w:r>
          </w:p>
        </w:tc>
        <w:tc>
          <w:tcPr>
            <w:tcW w:w="450" w:type="dxa"/>
          </w:tcPr>
          <w:p w14:paraId="0B1F32F3" w14:textId="77777777" w:rsidR="0096258E" w:rsidRPr="00F9633B" w:rsidRDefault="0096258E" w:rsidP="0096258E">
            <w:pPr>
              <w:pStyle w:val="TableText"/>
              <w:jc w:val="right"/>
              <w:rPr>
                <w:color w:val="auto"/>
                <w:lang w:eastAsia="en-AU"/>
              </w:rPr>
            </w:pPr>
            <w:r w:rsidRPr="00F9633B">
              <w:rPr>
                <w:color w:val="auto"/>
                <w:lang w:eastAsia="en-AU"/>
              </w:rPr>
              <w:t>28.4</w:t>
            </w:r>
          </w:p>
        </w:tc>
        <w:tc>
          <w:tcPr>
            <w:tcW w:w="900" w:type="dxa"/>
          </w:tcPr>
          <w:p w14:paraId="46F23EB0" w14:textId="77777777" w:rsidR="0096258E" w:rsidRPr="00F9633B" w:rsidRDefault="0096258E" w:rsidP="0096258E">
            <w:pPr>
              <w:pStyle w:val="TableText"/>
              <w:jc w:val="right"/>
              <w:rPr>
                <w:color w:val="auto"/>
                <w:lang w:eastAsia="en-AU"/>
              </w:rPr>
            </w:pPr>
            <w:r w:rsidRPr="00F9633B">
              <w:rPr>
                <w:color w:val="auto"/>
                <w:lang w:eastAsia="en-AU"/>
              </w:rPr>
              <w:t>(24.0</w:t>
            </w:r>
            <w:r w:rsidR="007430B2" w:rsidRPr="00F9633B">
              <w:rPr>
                <w:color w:val="auto"/>
                <w:lang w:eastAsia="en-AU"/>
              </w:rPr>
              <w:t xml:space="preserve"> –</w:t>
            </w:r>
            <w:r w:rsidRPr="00F9633B">
              <w:rPr>
                <w:color w:val="auto"/>
                <w:lang w:eastAsia="en-AU"/>
              </w:rPr>
              <w:t xml:space="preserve"> 33.3)</w:t>
            </w:r>
          </w:p>
        </w:tc>
        <w:tc>
          <w:tcPr>
            <w:tcW w:w="727" w:type="dxa"/>
          </w:tcPr>
          <w:p w14:paraId="565BB86F" w14:textId="77777777" w:rsidR="0096258E" w:rsidRPr="00F9633B" w:rsidRDefault="0096258E" w:rsidP="0096258E">
            <w:pPr>
              <w:pStyle w:val="TableText"/>
              <w:jc w:val="right"/>
              <w:rPr>
                <w:color w:val="auto"/>
                <w:lang w:eastAsia="en-AU"/>
              </w:rPr>
            </w:pPr>
          </w:p>
        </w:tc>
      </w:tr>
      <w:tr w:rsidR="0096258E" w:rsidRPr="00F9633B" w14:paraId="23893F19" w14:textId="77777777" w:rsidTr="0096258E">
        <w:trPr>
          <w:cantSplit/>
        </w:trPr>
        <w:tc>
          <w:tcPr>
            <w:tcW w:w="1908" w:type="dxa"/>
          </w:tcPr>
          <w:p w14:paraId="21F881D6" w14:textId="77777777" w:rsidR="0096258E" w:rsidRPr="00F9633B" w:rsidRDefault="0096258E" w:rsidP="0096258E">
            <w:pPr>
              <w:pStyle w:val="TableText"/>
              <w:ind w:left="144"/>
              <w:rPr>
                <w:color w:val="auto"/>
                <w:lang w:eastAsia="en-AU"/>
              </w:rPr>
            </w:pPr>
            <w:r w:rsidRPr="00F9633B">
              <w:rPr>
                <w:color w:val="auto"/>
                <w:lang w:eastAsia="en-AU"/>
              </w:rPr>
              <w:t>A lot</w:t>
            </w:r>
          </w:p>
        </w:tc>
        <w:tc>
          <w:tcPr>
            <w:tcW w:w="900" w:type="dxa"/>
          </w:tcPr>
          <w:p w14:paraId="5599BE9D" w14:textId="77777777" w:rsidR="0096258E" w:rsidRPr="00F9633B" w:rsidRDefault="0096258E" w:rsidP="0096258E">
            <w:pPr>
              <w:pStyle w:val="TableText"/>
              <w:jc w:val="right"/>
              <w:rPr>
                <w:color w:val="auto"/>
                <w:lang w:eastAsia="en-AU"/>
              </w:rPr>
            </w:pPr>
            <w:r w:rsidRPr="00F9633B">
              <w:rPr>
                <w:color w:val="auto"/>
                <w:lang w:eastAsia="en-AU"/>
              </w:rPr>
              <w:t>21.8</w:t>
            </w:r>
          </w:p>
        </w:tc>
        <w:tc>
          <w:tcPr>
            <w:tcW w:w="540" w:type="dxa"/>
          </w:tcPr>
          <w:p w14:paraId="06327F01" w14:textId="77777777" w:rsidR="0096258E" w:rsidRPr="00F9633B" w:rsidRDefault="0096258E" w:rsidP="0096258E">
            <w:pPr>
              <w:pStyle w:val="TableText"/>
              <w:jc w:val="right"/>
              <w:rPr>
                <w:color w:val="auto"/>
                <w:lang w:eastAsia="en-AU"/>
              </w:rPr>
            </w:pPr>
            <w:r w:rsidRPr="00F9633B">
              <w:rPr>
                <w:color w:val="auto"/>
                <w:lang w:eastAsia="en-AU"/>
              </w:rPr>
              <w:t>179</w:t>
            </w:r>
          </w:p>
        </w:tc>
        <w:tc>
          <w:tcPr>
            <w:tcW w:w="540" w:type="dxa"/>
          </w:tcPr>
          <w:p w14:paraId="5A3F0767" w14:textId="77777777" w:rsidR="0096258E" w:rsidRPr="00F9633B" w:rsidRDefault="0096258E" w:rsidP="0096258E">
            <w:pPr>
              <w:pStyle w:val="TableText"/>
              <w:jc w:val="right"/>
              <w:rPr>
                <w:color w:val="auto"/>
                <w:lang w:eastAsia="en-AU"/>
              </w:rPr>
            </w:pPr>
            <w:r w:rsidRPr="00F9633B">
              <w:rPr>
                <w:color w:val="auto"/>
                <w:lang w:eastAsia="en-AU"/>
              </w:rPr>
              <w:t>23.5</w:t>
            </w:r>
          </w:p>
        </w:tc>
        <w:tc>
          <w:tcPr>
            <w:tcW w:w="900" w:type="dxa"/>
          </w:tcPr>
          <w:p w14:paraId="3F0BE38B" w14:textId="77777777" w:rsidR="0096258E" w:rsidRPr="00F9633B" w:rsidRDefault="0096258E" w:rsidP="0096258E">
            <w:pPr>
              <w:pStyle w:val="TableText"/>
              <w:jc w:val="right"/>
              <w:rPr>
                <w:color w:val="auto"/>
                <w:lang w:eastAsia="en-AU"/>
              </w:rPr>
            </w:pPr>
            <w:r w:rsidRPr="00F9633B">
              <w:rPr>
                <w:color w:val="auto"/>
                <w:lang w:eastAsia="en-AU"/>
              </w:rPr>
              <w:t>(20.6</w:t>
            </w:r>
            <w:r w:rsidR="007430B2" w:rsidRPr="00F9633B">
              <w:rPr>
                <w:color w:val="auto"/>
                <w:lang w:eastAsia="en-AU"/>
              </w:rPr>
              <w:t xml:space="preserve"> –</w:t>
            </w:r>
            <w:r w:rsidRPr="00F9633B">
              <w:rPr>
                <w:color w:val="auto"/>
                <w:lang w:eastAsia="en-AU"/>
              </w:rPr>
              <w:t xml:space="preserve"> 26.7)</w:t>
            </w:r>
          </w:p>
        </w:tc>
        <w:tc>
          <w:tcPr>
            <w:tcW w:w="450" w:type="dxa"/>
          </w:tcPr>
          <w:p w14:paraId="46251F44" w14:textId="77777777" w:rsidR="0096258E" w:rsidRPr="00F9633B" w:rsidRDefault="0096258E" w:rsidP="0096258E">
            <w:pPr>
              <w:pStyle w:val="TableText"/>
              <w:jc w:val="right"/>
              <w:rPr>
                <w:color w:val="auto"/>
                <w:lang w:eastAsia="en-AU"/>
              </w:rPr>
            </w:pPr>
            <w:r w:rsidRPr="00F9633B">
              <w:rPr>
                <w:color w:val="auto"/>
                <w:lang w:eastAsia="en-AU"/>
              </w:rPr>
              <w:t>67</w:t>
            </w:r>
          </w:p>
        </w:tc>
        <w:tc>
          <w:tcPr>
            <w:tcW w:w="450" w:type="dxa"/>
          </w:tcPr>
          <w:p w14:paraId="192D5064" w14:textId="77777777" w:rsidR="0096258E" w:rsidRPr="00F9633B" w:rsidRDefault="0096258E" w:rsidP="0096258E">
            <w:pPr>
              <w:pStyle w:val="TableText"/>
              <w:jc w:val="right"/>
              <w:rPr>
                <w:color w:val="auto"/>
                <w:lang w:eastAsia="en-AU"/>
              </w:rPr>
            </w:pPr>
            <w:r w:rsidRPr="00F9633B">
              <w:rPr>
                <w:color w:val="auto"/>
                <w:lang w:eastAsia="en-AU"/>
              </w:rPr>
              <w:t>18.3</w:t>
            </w:r>
          </w:p>
        </w:tc>
        <w:tc>
          <w:tcPr>
            <w:tcW w:w="900" w:type="dxa"/>
          </w:tcPr>
          <w:p w14:paraId="7A71DA40" w14:textId="77777777" w:rsidR="0096258E" w:rsidRPr="00F9633B" w:rsidRDefault="0096258E" w:rsidP="0096258E">
            <w:pPr>
              <w:pStyle w:val="TableText"/>
              <w:jc w:val="right"/>
              <w:rPr>
                <w:color w:val="auto"/>
                <w:lang w:eastAsia="en-AU"/>
              </w:rPr>
            </w:pPr>
            <w:r w:rsidRPr="00F9633B">
              <w:rPr>
                <w:color w:val="auto"/>
                <w:lang w:eastAsia="en-AU"/>
              </w:rPr>
              <w:t>(14.7</w:t>
            </w:r>
            <w:r w:rsidR="007430B2" w:rsidRPr="00F9633B">
              <w:rPr>
                <w:color w:val="auto"/>
                <w:lang w:eastAsia="en-AU"/>
              </w:rPr>
              <w:t xml:space="preserve"> –</w:t>
            </w:r>
            <w:r w:rsidRPr="00F9633B">
              <w:rPr>
                <w:color w:val="auto"/>
                <w:lang w:eastAsia="en-AU"/>
              </w:rPr>
              <w:t xml:space="preserve"> 22.6)</w:t>
            </w:r>
          </w:p>
        </w:tc>
        <w:tc>
          <w:tcPr>
            <w:tcW w:w="727" w:type="dxa"/>
          </w:tcPr>
          <w:p w14:paraId="7CCEC5DA" w14:textId="77777777" w:rsidR="0096258E" w:rsidRPr="00F9633B" w:rsidRDefault="0096258E" w:rsidP="0096258E">
            <w:pPr>
              <w:pStyle w:val="TableText"/>
              <w:jc w:val="right"/>
              <w:rPr>
                <w:color w:val="auto"/>
                <w:lang w:eastAsia="en-AU"/>
              </w:rPr>
            </w:pPr>
          </w:p>
        </w:tc>
      </w:tr>
      <w:tr w:rsidR="0096258E" w:rsidRPr="00F9633B" w14:paraId="21E6335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3466225" w14:textId="77777777" w:rsidR="0096258E" w:rsidRPr="00F9633B" w:rsidRDefault="0096258E" w:rsidP="0096258E">
            <w:pPr>
              <w:pStyle w:val="TableText"/>
              <w:rPr>
                <w:color w:val="auto"/>
                <w:lang w:eastAsia="en-AU"/>
              </w:rPr>
            </w:pPr>
            <w:r w:rsidRPr="00F9633B">
              <w:rPr>
                <w:color w:val="auto"/>
                <w:lang w:eastAsia="en-AU"/>
              </w:rPr>
              <w:t>FWS participant is a current or ex-ADF member</w:t>
            </w:r>
          </w:p>
        </w:tc>
        <w:tc>
          <w:tcPr>
            <w:tcW w:w="900" w:type="dxa"/>
          </w:tcPr>
          <w:p w14:paraId="1E300AE6" w14:textId="77777777" w:rsidR="0096258E" w:rsidRPr="00F9633B" w:rsidRDefault="0096258E" w:rsidP="0096258E">
            <w:pPr>
              <w:pStyle w:val="TableText"/>
              <w:jc w:val="right"/>
              <w:rPr>
                <w:color w:val="auto"/>
                <w:lang w:eastAsia="en-AU"/>
              </w:rPr>
            </w:pPr>
          </w:p>
        </w:tc>
        <w:tc>
          <w:tcPr>
            <w:tcW w:w="540" w:type="dxa"/>
          </w:tcPr>
          <w:p w14:paraId="341ECAC9" w14:textId="77777777" w:rsidR="0096258E" w:rsidRPr="00F9633B" w:rsidRDefault="0096258E" w:rsidP="0096258E">
            <w:pPr>
              <w:pStyle w:val="TableText"/>
              <w:jc w:val="right"/>
              <w:rPr>
                <w:color w:val="auto"/>
                <w:lang w:eastAsia="en-AU"/>
              </w:rPr>
            </w:pPr>
          </w:p>
        </w:tc>
        <w:tc>
          <w:tcPr>
            <w:tcW w:w="540" w:type="dxa"/>
          </w:tcPr>
          <w:p w14:paraId="1C564176" w14:textId="77777777" w:rsidR="0096258E" w:rsidRPr="00F9633B" w:rsidRDefault="0096258E" w:rsidP="0096258E">
            <w:pPr>
              <w:pStyle w:val="TableText"/>
              <w:jc w:val="right"/>
              <w:rPr>
                <w:color w:val="auto"/>
                <w:lang w:eastAsia="en-AU"/>
              </w:rPr>
            </w:pPr>
          </w:p>
        </w:tc>
        <w:tc>
          <w:tcPr>
            <w:tcW w:w="900" w:type="dxa"/>
          </w:tcPr>
          <w:p w14:paraId="341A0770" w14:textId="77777777" w:rsidR="0096258E" w:rsidRPr="00F9633B" w:rsidRDefault="0096258E" w:rsidP="0096258E">
            <w:pPr>
              <w:pStyle w:val="TableText"/>
              <w:jc w:val="right"/>
              <w:rPr>
                <w:color w:val="auto"/>
                <w:lang w:eastAsia="en-AU"/>
              </w:rPr>
            </w:pPr>
          </w:p>
        </w:tc>
        <w:tc>
          <w:tcPr>
            <w:tcW w:w="450" w:type="dxa"/>
          </w:tcPr>
          <w:p w14:paraId="659C16AC" w14:textId="77777777" w:rsidR="0096258E" w:rsidRPr="00F9633B" w:rsidRDefault="0096258E" w:rsidP="0096258E">
            <w:pPr>
              <w:pStyle w:val="TableText"/>
              <w:jc w:val="right"/>
              <w:rPr>
                <w:color w:val="auto"/>
                <w:lang w:eastAsia="en-AU"/>
              </w:rPr>
            </w:pPr>
          </w:p>
        </w:tc>
        <w:tc>
          <w:tcPr>
            <w:tcW w:w="450" w:type="dxa"/>
          </w:tcPr>
          <w:p w14:paraId="301EAD29" w14:textId="77777777" w:rsidR="0096258E" w:rsidRPr="00F9633B" w:rsidRDefault="0096258E" w:rsidP="0096258E">
            <w:pPr>
              <w:pStyle w:val="TableText"/>
              <w:jc w:val="right"/>
              <w:rPr>
                <w:color w:val="auto"/>
                <w:lang w:eastAsia="en-AU"/>
              </w:rPr>
            </w:pPr>
          </w:p>
        </w:tc>
        <w:tc>
          <w:tcPr>
            <w:tcW w:w="900" w:type="dxa"/>
          </w:tcPr>
          <w:p w14:paraId="23E5CE38" w14:textId="77777777" w:rsidR="0096258E" w:rsidRPr="00F9633B" w:rsidRDefault="0096258E" w:rsidP="0096258E">
            <w:pPr>
              <w:pStyle w:val="TableText"/>
              <w:jc w:val="right"/>
              <w:rPr>
                <w:color w:val="auto"/>
                <w:lang w:eastAsia="en-AU"/>
              </w:rPr>
            </w:pPr>
          </w:p>
        </w:tc>
        <w:tc>
          <w:tcPr>
            <w:tcW w:w="727" w:type="dxa"/>
          </w:tcPr>
          <w:p w14:paraId="42250965" w14:textId="77777777" w:rsidR="0096258E" w:rsidRPr="00F9633B" w:rsidRDefault="0096258E" w:rsidP="0096258E">
            <w:pPr>
              <w:pStyle w:val="TableText"/>
              <w:jc w:val="right"/>
              <w:rPr>
                <w:color w:val="auto"/>
                <w:lang w:eastAsia="en-AU"/>
              </w:rPr>
            </w:pPr>
            <w:r w:rsidRPr="00F9633B">
              <w:rPr>
                <w:color w:val="auto"/>
                <w:lang w:eastAsia="en-AU"/>
              </w:rPr>
              <w:t>0.89</w:t>
            </w:r>
          </w:p>
        </w:tc>
      </w:tr>
      <w:tr w:rsidR="0096258E" w:rsidRPr="00F9633B" w14:paraId="041F8D76" w14:textId="77777777" w:rsidTr="0096258E">
        <w:trPr>
          <w:cantSplit/>
        </w:trPr>
        <w:tc>
          <w:tcPr>
            <w:tcW w:w="1908" w:type="dxa"/>
          </w:tcPr>
          <w:p w14:paraId="174D8886" w14:textId="77777777" w:rsidR="0096258E" w:rsidRPr="00F9633B" w:rsidRDefault="0096258E" w:rsidP="0096258E">
            <w:pPr>
              <w:pStyle w:val="TableText"/>
              <w:ind w:left="144"/>
              <w:rPr>
                <w:color w:val="auto"/>
                <w:lang w:eastAsia="en-AU"/>
              </w:rPr>
            </w:pPr>
            <w:r w:rsidRPr="00F9633B">
              <w:rPr>
                <w:color w:val="auto"/>
                <w:lang w:eastAsia="en-AU"/>
              </w:rPr>
              <w:t>Yes</w:t>
            </w:r>
          </w:p>
        </w:tc>
        <w:tc>
          <w:tcPr>
            <w:tcW w:w="900" w:type="dxa"/>
          </w:tcPr>
          <w:p w14:paraId="147B3B53" w14:textId="77777777" w:rsidR="0096258E" w:rsidRPr="00F9633B" w:rsidRDefault="0096258E" w:rsidP="0096258E">
            <w:pPr>
              <w:pStyle w:val="TableText"/>
              <w:jc w:val="right"/>
              <w:rPr>
                <w:color w:val="auto"/>
                <w:lang w:eastAsia="en-AU"/>
              </w:rPr>
            </w:pPr>
            <w:r w:rsidRPr="00F9633B">
              <w:rPr>
                <w:color w:val="auto"/>
                <w:lang w:eastAsia="en-AU"/>
              </w:rPr>
              <w:t>17.0</w:t>
            </w:r>
          </w:p>
        </w:tc>
        <w:tc>
          <w:tcPr>
            <w:tcW w:w="540" w:type="dxa"/>
          </w:tcPr>
          <w:p w14:paraId="569F8CEF" w14:textId="77777777" w:rsidR="0096258E" w:rsidRPr="00F9633B" w:rsidRDefault="0096258E" w:rsidP="0096258E">
            <w:pPr>
              <w:pStyle w:val="TableText"/>
              <w:jc w:val="right"/>
              <w:rPr>
                <w:color w:val="auto"/>
                <w:lang w:eastAsia="en-AU"/>
              </w:rPr>
            </w:pPr>
            <w:r w:rsidRPr="00F9633B">
              <w:rPr>
                <w:color w:val="auto"/>
                <w:lang w:eastAsia="en-AU"/>
              </w:rPr>
              <w:t>159</w:t>
            </w:r>
          </w:p>
        </w:tc>
        <w:tc>
          <w:tcPr>
            <w:tcW w:w="540" w:type="dxa"/>
          </w:tcPr>
          <w:p w14:paraId="41EE85FD" w14:textId="77777777" w:rsidR="0096258E" w:rsidRPr="00F9633B" w:rsidRDefault="0096258E" w:rsidP="0096258E">
            <w:pPr>
              <w:pStyle w:val="TableText"/>
              <w:jc w:val="right"/>
              <w:rPr>
                <w:color w:val="auto"/>
                <w:lang w:eastAsia="en-AU"/>
              </w:rPr>
            </w:pPr>
            <w:r w:rsidRPr="00F9633B">
              <w:rPr>
                <w:color w:val="auto"/>
                <w:lang w:eastAsia="en-AU"/>
              </w:rPr>
              <w:t>17.1</w:t>
            </w:r>
          </w:p>
        </w:tc>
        <w:tc>
          <w:tcPr>
            <w:tcW w:w="900" w:type="dxa"/>
          </w:tcPr>
          <w:p w14:paraId="76971A97" w14:textId="77777777" w:rsidR="0096258E" w:rsidRPr="00F9633B" w:rsidRDefault="0096258E" w:rsidP="0096258E">
            <w:pPr>
              <w:pStyle w:val="TableText"/>
              <w:jc w:val="right"/>
              <w:rPr>
                <w:color w:val="auto"/>
                <w:lang w:eastAsia="en-AU"/>
              </w:rPr>
            </w:pPr>
            <w:r w:rsidRPr="00F9633B">
              <w:rPr>
                <w:color w:val="auto"/>
                <w:lang w:eastAsia="en-AU"/>
              </w:rPr>
              <w:t>(14.8</w:t>
            </w:r>
            <w:r w:rsidR="007430B2" w:rsidRPr="00F9633B">
              <w:rPr>
                <w:color w:val="auto"/>
                <w:lang w:eastAsia="en-AU"/>
              </w:rPr>
              <w:t xml:space="preserve"> –</w:t>
            </w:r>
            <w:r w:rsidRPr="00F9633B">
              <w:rPr>
                <w:color w:val="auto"/>
                <w:lang w:eastAsia="en-AU"/>
              </w:rPr>
              <w:t xml:space="preserve"> 19.7)</w:t>
            </w:r>
          </w:p>
        </w:tc>
        <w:tc>
          <w:tcPr>
            <w:tcW w:w="450" w:type="dxa"/>
          </w:tcPr>
          <w:p w14:paraId="1DE41156" w14:textId="77777777" w:rsidR="0096258E" w:rsidRPr="00F9633B" w:rsidRDefault="0096258E" w:rsidP="0096258E">
            <w:pPr>
              <w:pStyle w:val="TableText"/>
              <w:jc w:val="right"/>
              <w:rPr>
                <w:color w:val="auto"/>
                <w:lang w:eastAsia="en-AU"/>
              </w:rPr>
            </w:pPr>
            <w:r w:rsidRPr="00F9633B">
              <w:rPr>
                <w:color w:val="auto"/>
                <w:lang w:eastAsia="en-AU"/>
              </w:rPr>
              <w:t>77</w:t>
            </w:r>
          </w:p>
        </w:tc>
        <w:tc>
          <w:tcPr>
            <w:tcW w:w="450" w:type="dxa"/>
          </w:tcPr>
          <w:p w14:paraId="5179DB18" w14:textId="77777777" w:rsidR="0096258E" w:rsidRPr="00F9633B" w:rsidRDefault="0096258E" w:rsidP="0096258E">
            <w:pPr>
              <w:pStyle w:val="TableText"/>
              <w:jc w:val="right"/>
              <w:rPr>
                <w:color w:val="auto"/>
                <w:lang w:eastAsia="en-AU"/>
              </w:rPr>
            </w:pPr>
            <w:r w:rsidRPr="00F9633B">
              <w:rPr>
                <w:color w:val="auto"/>
                <w:lang w:eastAsia="en-AU"/>
              </w:rPr>
              <w:t>16.8</w:t>
            </w:r>
          </w:p>
        </w:tc>
        <w:tc>
          <w:tcPr>
            <w:tcW w:w="900" w:type="dxa"/>
          </w:tcPr>
          <w:p w14:paraId="4AD7132A" w14:textId="77777777" w:rsidR="0096258E" w:rsidRPr="00F9633B" w:rsidRDefault="0096258E" w:rsidP="0096258E">
            <w:pPr>
              <w:pStyle w:val="TableText"/>
              <w:jc w:val="right"/>
              <w:rPr>
                <w:color w:val="auto"/>
                <w:lang w:eastAsia="en-AU"/>
              </w:rPr>
            </w:pPr>
            <w:r w:rsidRPr="00F9633B">
              <w:rPr>
                <w:color w:val="auto"/>
                <w:lang w:eastAsia="en-AU"/>
              </w:rPr>
              <w:t>(13.6</w:t>
            </w:r>
            <w:r w:rsidR="007430B2" w:rsidRPr="00F9633B">
              <w:rPr>
                <w:color w:val="auto"/>
                <w:lang w:eastAsia="en-AU"/>
              </w:rPr>
              <w:t xml:space="preserve"> –</w:t>
            </w:r>
            <w:r w:rsidRPr="00F9633B">
              <w:rPr>
                <w:color w:val="auto"/>
                <w:lang w:eastAsia="en-AU"/>
              </w:rPr>
              <w:t xml:space="preserve"> 20.5)</w:t>
            </w:r>
          </w:p>
        </w:tc>
        <w:tc>
          <w:tcPr>
            <w:tcW w:w="727" w:type="dxa"/>
          </w:tcPr>
          <w:p w14:paraId="38071E3B" w14:textId="77777777" w:rsidR="0096258E" w:rsidRPr="00F9633B" w:rsidRDefault="0096258E" w:rsidP="0096258E">
            <w:pPr>
              <w:pStyle w:val="TableText"/>
              <w:jc w:val="right"/>
              <w:rPr>
                <w:color w:val="auto"/>
                <w:lang w:eastAsia="en-AU"/>
              </w:rPr>
            </w:pPr>
          </w:p>
        </w:tc>
      </w:tr>
      <w:tr w:rsidR="0096258E" w:rsidRPr="00F9633B" w14:paraId="6066645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9829B0B" w14:textId="77777777" w:rsidR="0096258E" w:rsidRPr="00F9633B" w:rsidRDefault="0096258E" w:rsidP="0096258E">
            <w:pPr>
              <w:pStyle w:val="TableText"/>
              <w:rPr>
                <w:color w:val="auto"/>
                <w:lang w:eastAsia="en-AU"/>
              </w:rPr>
            </w:pPr>
            <w:r w:rsidRPr="00F9633B">
              <w:rPr>
                <w:color w:val="auto"/>
                <w:lang w:eastAsia="en-AU"/>
              </w:rPr>
              <w:t>FWS participant was ever deployed</w:t>
            </w:r>
            <w:r w:rsidRPr="00F9633B">
              <w:rPr>
                <w:color w:val="auto"/>
                <w:vertAlign w:val="superscript"/>
                <w:lang w:eastAsia="en-AU"/>
              </w:rPr>
              <w:t>†</w:t>
            </w:r>
          </w:p>
        </w:tc>
        <w:tc>
          <w:tcPr>
            <w:tcW w:w="900" w:type="dxa"/>
          </w:tcPr>
          <w:p w14:paraId="3282D129" w14:textId="77777777" w:rsidR="0096258E" w:rsidRPr="00F9633B" w:rsidRDefault="0096258E" w:rsidP="0096258E">
            <w:pPr>
              <w:pStyle w:val="TableText"/>
              <w:jc w:val="right"/>
              <w:rPr>
                <w:color w:val="auto"/>
                <w:lang w:eastAsia="en-AU"/>
              </w:rPr>
            </w:pPr>
          </w:p>
        </w:tc>
        <w:tc>
          <w:tcPr>
            <w:tcW w:w="540" w:type="dxa"/>
          </w:tcPr>
          <w:p w14:paraId="5F9ED567" w14:textId="77777777" w:rsidR="0096258E" w:rsidRPr="00F9633B" w:rsidRDefault="0096258E" w:rsidP="0096258E">
            <w:pPr>
              <w:pStyle w:val="TableText"/>
              <w:jc w:val="right"/>
              <w:rPr>
                <w:color w:val="auto"/>
                <w:lang w:eastAsia="en-AU"/>
              </w:rPr>
            </w:pPr>
          </w:p>
        </w:tc>
        <w:tc>
          <w:tcPr>
            <w:tcW w:w="540" w:type="dxa"/>
          </w:tcPr>
          <w:p w14:paraId="6B6DC381" w14:textId="77777777" w:rsidR="0096258E" w:rsidRPr="00F9633B" w:rsidRDefault="0096258E" w:rsidP="0096258E">
            <w:pPr>
              <w:pStyle w:val="TableText"/>
              <w:jc w:val="right"/>
              <w:rPr>
                <w:color w:val="auto"/>
                <w:lang w:eastAsia="en-AU"/>
              </w:rPr>
            </w:pPr>
          </w:p>
        </w:tc>
        <w:tc>
          <w:tcPr>
            <w:tcW w:w="900" w:type="dxa"/>
          </w:tcPr>
          <w:p w14:paraId="6CF22C10" w14:textId="77777777" w:rsidR="0096258E" w:rsidRPr="00F9633B" w:rsidRDefault="0096258E" w:rsidP="0096258E">
            <w:pPr>
              <w:pStyle w:val="TableText"/>
              <w:jc w:val="right"/>
              <w:rPr>
                <w:color w:val="auto"/>
                <w:lang w:eastAsia="en-AU"/>
              </w:rPr>
            </w:pPr>
          </w:p>
        </w:tc>
        <w:tc>
          <w:tcPr>
            <w:tcW w:w="450" w:type="dxa"/>
          </w:tcPr>
          <w:p w14:paraId="219159ED" w14:textId="77777777" w:rsidR="0096258E" w:rsidRPr="00F9633B" w:rsidRDefault="0096258E" w:rsidP="0096258E">
            <w:pPr>
              <w:pStyle w:val="TableText"/>
              <w:jc w:val="right"/>
              <w:rPr>
                <w:color w:val="auto"/>
                <w:lang w:eastAsia="en-AU"/>
              </w:rPr>
            </w:pPr>
          </w:p>
        </w:tc>
        <w:tc>
          <w:tcPr>
            <w:tcW w:w="450" w:type="dxa"/>
          </w:tcPr>
          <w:p w14:paraId="6033932A" w14:textId="77777777" w:rsidR="0096258E" w:rsidRPr="00F9633B" w:rsidRDefault="0096258E" w:rsidP="0096258E">
            <w:pPr>
              <w:pStyle w:val="TableText"/>
              <w:jc w:val="right"/>
              <w:rPr>
                <w:color w:val="auto"/>
                <w:lang w:eastAsia="en-AU"/>
              </w:rPr>
            </w:pPr>
          </w:p>
        </w:tc>
        <w:tc>
          <w:tcPr>
            <w:tcW w:w="900" w:type="dxa"/>
          </w:tcPr>
          <w:p w14:paraId="35A1A9B2" w14:textId="77777777" w:rsidR="0096258E" w:rsidRPr="00F9633B" w:rsidRDefault="0096258E" w:rsidP="0096258E">
            <w:pPr>
              <w:pStyle w:val="TableText"/>
              <w:jc w:val="right"/>
              <w:rPr>
                <w:color w:val="auto"/>
                <w:lang w:eastAsia="en-AU"/>
              </w:rPr>
            </w:pPr>
          </w:p>
        </w:tc>
        <w:tc>
          <w:tcPr>
            <w:tcW w:w="727" w:type="dxa"/>
          </w:tcPr>
          <w:p w14:paraId="15F7D9AC" w14:textId="77777777" w:rsidR="0096258E" w:rsidRPr="00F9633B" w:rsidRDefault="0096258E" w:rsidP="0096258E">
            <w:pPr>
              <w:pStyle w:val="TableText"/>
              <w:jc w:val="right"/>
              <w:rPr>
                <w:color w:val="auto"/>
                <w:lang w:eastAsia="en-AU"/>
              </w:rPr>
            </w:pPr>
            <w:r w:rsidRPr="00F9633B">
              <w:rPr>
                <w:color w:val="auto"/>
                <w:lang w:eastAsia="en-AU"/>
              </w:rPr>
              <w:t>0.39</w:t>
            </w:r>
          </w:p>
        </w:tc>
      </w:tr>
      <w:tr w:rsidR="0096258E" w:rsidRPr="00F9633B" w14:paraId="6A5FE6E3" w14:textId="77777777" w:rsidTr="0096258E">
        <w:trPr>
          <w:cantSplit/>
        </w:trPr>
        <w:tc>
          <w:tcPr>
            <w:tcW w:w="1908" w:type="dxa"/>
          </w:tcPr>
          <w:p w14:paraId="5323402E" w14:textId="77777777" w:rsidR="0096258E" w:rsidRPr="00F9633B" w:rsidRDefault="0096258E" w:rsidP="0096258E">
            <w:pPr>
              <w:pStyle w:val="TableText"/>
              <w:ind w:left="144"/>
              <w:rPr>
                <w:color w:val="auto"/>
                <w:lang w:eastAsia="en-AU"/>
              </w:rPr>
            </w:pPr>
            <w:r w:rsidRPr="00F9633B">
              <w:rPr>
                <w:color w:val="auto"/>
                <w:lang w:eastAsia="en-AU"/>
              </w:rPr>
              <w:t>Yes</w:t>
            </w:r>
          </w:p>
        </w:tc>
        <w:tc>
          <w:tcPr>
            <w:tcW w:w="900" w:type="dxa"/>
          </w:tcPr>
          <w:p w14:paraId="0A620CDD" w14:textId="77777777" w:rsidR="0096258E" w:rsidRPr="00F9633B" w:rsidRDefault="0096258E" w:rsidP="0096258E">
            <w:pPr>
              <w:pStyle w:val="TableText"/>
              <w:jc w:val="right"/>
              <w:rPr>
                <w:color w:val="auto"/>
                <w:lang w:eastAsia="en-AU"/>
              </w:rPr>
            </w:pPr>
            <w:r w:rsidRPr="00F9633B">
              <w:rPr>
                <w:color w:val="auto"/>
                <w:lang w:eastAsia="en-AU"/>
              </w:rPr>
              <w:t>45.4</w:t>
            </w:r>
          </w:p>
        </w:tc>
        <w:tc>
          <w:tcPr>
            <w:tcW w:w="540" w:type="dxa"/>
          </w:tcPr>
          <w:p w14:paraId="6E944031" w14:textId="77777777" w:rsidR="0096258E" w:rsidRPr="00F9633B" w:rsidRDefault="0096258E" w:rsidP="0096258E">
            <w:pPr>
              <w:pStyle w:val="TableText"/>
              <w:jc w:val="right"/>
              <w:rPr>
                <w:color w:val="auto"/>
                <w:lang w:eastAsia="en-AU"/>
              </w:rPr>
            </w:pPr>
            <w:r w:rsidRPr="00F9633B">
              <w:rPr>
                <w:color w:val="auto"/>
                <w:lang w:eastAsia="en-AU"/>
              </w:rPr>
              <w:t>73</w:t>
            </w:r>
          </w:p>
        </w:tc>
        <w:tc>
          <w:tcPr>
            <w:tcW w:w="540" w:type="dxa"/>
          </w:tcPr>
          <w:p w14:paraId="486F83B3" w14:textId="77777777" w:rsidR="0096258E" w:rsidRPr="00F9633B" w:rsidRDefault="0096258E" w:rsidP="0096258E">
            <w:pPr>
              <w:pStyle w:val="TableText"/>
              <w:jc w:val="right"/>
              <w:rPr>
                <w:color w:val="auto"/>
                <w:lang w:eastAsia="en-AU"/>
              </w:rPr>
            </w:pPr>
            <w:r w:rsidRPr="00F9633B">
              <w:rPr>
                <w:color w:val="auto"/>
                <w:lang w:eastAsia="en-AU"/>
              </w:rPr>
              <w:t>47.4</w:t>
            </w:r>
          </w:p>
        </w:tc>
        <w:tc>
          <w:tcPr>
            <w:tcW w:w="900" w:type="dxa"/>
          </w:tcPr>
          <w:p w14:paraId="791C3314" w14:textId="77777777" w:rsidR="0096258E" w:rsidRPr="00F9633B" w:rsidRDefault="0096258E" w:rsidP="0096258E">
            <w:pPr>
              <w:pStyle w:val="TableText"/>
              <w:jc w:val="right"/>
              <w:rPr>
                <w:color w:val="auto"/>
                <w:lang w:eastAsia="en-AU"/>
              </w:rPr>
            </w:pPr>
            <w:r w:rsidRPr="00F9633B">
              <w:rPr>
                <w:color w:val="auto"/>
                <w:lang w:eastAsia="en-AU"/>
              </w:rPr>
              <w:t>(39.6</w:t>
            </w:r>
            <w:r w:rsidR="007430B2" w:rsidRPr="00F9633B">
              <w:rPr>
                <w:color w:val="auto"/>
                <w:lang w:eastAsia="en-AU"/>
              </w:rPr>
              <w:t xml:space="preserve"> –</w:t>
            </w:r>
            <w:r w:rsidRPr="00F9633B">
              <w:rPr>
                <w:color w:val="auto"/>
                <w:lang w:eastAsia="en-AU"/>
              </w:rPr>
              <w:t xml:space="preserve"> 55.4)</w:t>
            </w:r>
          </w:p>
        </w:tc>
        <w:tc>
          <w:tcPr>
            <w:tcW w:w="450" w:type="dxa"/>
          </w:tcPr>
          <w:p w14:paraId="49E08A4A" w14:textId="77777777" w:rsidR="0096258E" w:rsidRPr="00F9633B" w:rsidRDefault="0096258E" w:rsidP="0096258E">
            <w:pPr>
              <w:pStyle w:val="TableText"/>
              <w:jc w:val="right"/>
              <w:rPr>
                <w:color w:val="auto"/>
                <w:lang w:eastAsia="en-AU"/>
              </w:rPr>
            </w:pPr>
            <w:r w:rsidRPr="00F9633B">
              <w:rPr>
                <w:color w:val="auto"/>
                <w:lang w:eastAsia="en-AU"/>
              </w:rPr>
              <w:t>31</w:t>
            </w:r>
          </w:p>
        </w:tc>
        <w:tc>
          <w:tcPr>
            <w:tcW w:w="450" w:type="dxa"/>
          </w:tcPr>
          <w:p w14:paraId="462614D2" w14:textId="77777777" w:rsidR="0096258E" w:rsidRPr="00F9633B" w:rsidRDefault="0096258E" w:rsidP="0096258E">
            <w:pPr>
              <w:pStyle w:val="TableText"/>
              <w:jc w:val="right"/>
              <w:rPr>
                <w:color w:val="auto"/>
                <w:lang w:eastAsia="en-AU"/>
              </w:rPr>
            </w:pPr>
            <w:r w:rsidRPr="00F9633B">
              <w:rPr>
                <w:color w:val="auto"/>
                <w:lang w:eastAsia="en-AU"/>
              </w:rPr>
              <w:t>41.3</w:t>
            </w:r>
          </w:p>
        </w:tc>
        <w:tc>
          <w:tcPr>
            <w:tcW w:w="900" w:type="dxa"/>
          </w:tcPr>
          <w:p w14:paraId="3DF99142" w14:textId="77777777" w:rsidR="0096258E" w:rsidRPr="00F9633B" w:rsidRDefault="0096258E" w:rsidP="0096258E">
            <w:pPr>
              <w:pStyle w:val="TableText"/>
              <w:jc w:val="right"/>
              <w:rPr>
                <w:color w:val="auto"/>
                <w:lang w:eastAsia="en-AU"/>
              </w:rPr>
            </w:pPr>
            <w:r w:rsidRPr="00F9633B">
              <w:rPr>
                <w:color w:val="auto"/>
                <w:lang w:eastAsia="en-AU"/>
              </w:rPr>
              <w:t>(30.6</w:t>
            </w:r>
            <w:r w:rsidR="007430B2" w:rsidRPr="00F9633B">
              <w:rPr>
                <w:color w:val="auto"/>
                <w:lang w:eastAsia="en-AU"/>
              </w:rPr>
              <w:t xml:space="preserve"> –</w:t>
            </w:r>
            <w:r w:rsidRPr="00F9633B">
              <w:rPr>
                <w:color w:val="auto"/>
                <w:lang w:eastAsia="en-AU"/>
              </w:rPr>
              <w:t xml:space="preserve"> 53.0)</w:t>
            </w:r>
          </w:p>
        </w:tc>
        <w:tc>
          <w:tcPr>
            <w:tcW w:w="727" w:type="dxa"/>
          </w:tcPr>
          <w:p w14:paraId="2A466A11" w14:textId="77777777" w:rsidR="0096258E" w:rsidRPr="00F9633B" w:rsidRDefault="0096258E" w:rsidP="0096258E">
            <w:pPr>
              <w:pStyle w:val="TableText"/>
              <w:jc w:val="right"/>
              <w:rPr>
                <w:color w:val="auto"/>
                <w:lang w:eastAsia="en-AU"/>
              </w:rPr>
            </w:pPr>
          </w:p>
        </w:tc>
      </w:tr>
      <w:tr w:rsidR="0096258E" w:rsidRPr="00F9633B" w14:paraId="6FB822F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C299510" w14:textId="77777777" w:rsidR="0096258E" w:rsidRPr="00F9633B" w:rsidRDefault="0096258E" w:rsidP="0096258E">
            <w:pPr>
              <w:pStyle w:val="TableText"/>
              <w:ind w:left="144"/>
              <w:rPr>
                <w:color w:val="auto"/>
                <w:lang w:eastAsia="en-AU"/>
              </w:rPr>
            </w:pPr>
            <w:r w:rsidRPr="00F9633B">
              <w:rPr>
                <w:color w:val="auto"/>
                <w:lang w:eastAsia="en-AU"/>
              </w:rPr>
              <w:t>Missing</w:t>
            </w:r>
          </w:p>
        </w:tc>
        <w:tc>
          <w:tcPr>
            <w:tcW w:w="900" w:type="dxa"/>
          </w:tcPr>
          <w:p w14:paraId="624877A7" w14:textId="77777777" w:rsidR="0096258E" w:rsidRPr="00F9633B" w:rsidRDefault="0096258E" w:rsidP="0096258E">
            <w:pPr>
              <w:pStyle w:val="TableText"/>
              <w:jc w:val="right"/>
              <w:rPr>
                <w:color w:val="auto"/>
                <w:lang w:eastAsia="en-AU"/>
              </w:rPr>
            </w:pPr>
          </w:p>
        </w:tc>
        <w:tc>
          <w:tcPr>
            <w:tcW w:w="540" w:type="dxa"/>
          </w:tcPr>
          <w:p w14:paraId="112330CA" w14:textId="77777777" w:rsidR="0096258E" w:rsidRPr="00F9633B" w:rsidRDefault="0096258E" w:rsidP="0096258E">
            <w:pPr>
              <w:pStyle w:val="TableText"/>
              <w:jc w:val="right"/>
              <w:rPr>
                <w:color w:val="auto"/>
                <w:lang w:eastAsia="en-AU"/>
              </w:rPr>
            </w:pPr>
            <w:r w:rsidRPr="00F9633B">
              <w:rPr>
                <w:color w:val="auto"/>
                <w:lang w:eastAsia="en-AU"/>
              </w:rPr>
              <w:t>20</w:t>
            </w:r>
          </w:p>
        </w:tc>
        <w:tc>
          <w:tcPr>
            <w:tcW w:w="540" w:type="dxa"/>
          </w:tcPr>
          <w:p w14:paraId="0E13772C" w14:textId="56AC23A3" w:rsidR="0096258E" w:rsidRPr="00F9633B" w:rsidRDefault="0096258E" w:rsidP="0096258E">
            <w:pPr>
              <w:pStyle w:val="TableText"/>
              <w:jc w:val="right"/>
              <w:rPr>
                <w:color w:val="auto"/>
                <w:lang w:eastAsia="en-AU"/>
              </w:rPr>
            </w:pPr>
          </w:p>
        </w:tc>
        <w:tc>
          <w:tcPr>
            <w:tcW w:w="900" w:type="dxa"/>
          </w:tcPr>
          <w:p w14:paraId="1BCF98E5" w14:textId="77777777" w:rsidR="0096258E" w:rsidRPr="00F9633B" w:rsidRDefault="0096258E" w:rsidP="0096258E">
            <w:pPr>
              <w:pStyle w:val="TableText"/>
              <w:jc w:val="right"/>
              <w:rPr>
                <w:color w:val="auto"/>
                <w:lang w:eastAsia="en-AU"/>
              </w:rPr>
            </w:pPr>
          </w:p>
        </w:tc>
        <w:tc>
          <w:tcPr>
            <w:tcW w:w="450" w:type="dxa"/>
          </w:tcPr>
          <w:p w14:paraId="06294EBB" w14:textId="77777777" w:rsidR="0096258E" w:rsidRPr="00F9633B" w:rsidRDefault="0096258E" w:rsidP="0096258E">
            <w:pPr>
              <w:pStyle w:val="TableText"/>
              <w:jc w:val="right"/>
              <w:rPr>
                <w:color w:val="auto"/>
                <w:lang w:eastAsia="en-AU"/>
              </w:rPr>
            </w:pPr>
            <w:r w:rsidRPr="00F9633B">
              <w:rPr>
                <w:color w:val="auto"/>
                <w:lang w:eastAsia="en-AU"/>
              </w:rPr>
              <w:t>10</w:t>
            </w:r>
          </w:p>
        </w:tc>
        <w:tc>
          <w:tcPr>
            <w:tcW w:w="450" w:type="dxa"/>
          </w:tcPr>
          <w:p w14:paraId="79BDFE9F" w14:textId="24E00B51" w:rsidR="0096258E" w:rsidRPr="00F9633B" w:rsidRDefault="0096258E" w:rsidP="0096258E">
            <w:pPr>
              <w:pStyle w:val="TableText"/>
              <w:jc w:val="right"/>
              <w:rPr>
                <w:color w:val="auto"/>
                <w:lang w:eastAsia="en-AU"/>
              </w:rPr>
            </w:pPr>
          </w:p>
        </w:tc>
        <w:tc>
          <w:tcPr>
            <w:tcW w:w="900" w:type="dxa"/>
          </w:tcPr>
          <w:p w14:paraId="08DE1DCA" w14:textId="77777777" w:rsidR="0096258E" w:rsidRPr="00F9633B" w:rsidRDefault="0096258E" w:rsidP="0096258E">
            <w:pPr>
              <w:pStyle w:val="TableText"/>
              <w:jc w:val="right"/>
              <w:rPr>
                <w:color w:val="auto"/>
                <w:lang w:eastAsia="en-AU"/>
              </w:rPr>
            </w:pPr>
          </w:p>
        </w:tc>
        <w:tc>
          <w:tcPr>
            <w:tcW w:w="727" w:type="dxa"/>
          </w:tcPr>
          <w:p w14:paraId="4C2983F5" w14:textId="77777777" w:rsidR="0096258E" w:rsidRPr="00F9633B" w:rsidRDefault="0096258E" w:rsidP="0096258E">
            <w:pPr>
              <w:pStyle w:val="TableText"/>
              <w:jc w:val="right"/>
              <w:rPr>
                <w:color w:val="auto"/>
                <w:lang w:eastAsia="en-AU"/>
              </w:rPr>
            </w:pPr>
          </w:p>
        </w:tc>
      </w:tr>
      <w:tr w:rsidR="0096258E" w:rsidRPr="00F9633B" w14:paraId="3190F6D5"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0622838D" w14:textId="77777777" w:rsidR="0096258E" w:rsidRPr="00F9633B" w:rsidRDefault="0096258E" w:rsidP="0096258E">
            <w:pPr>
              <w:pStyle w:val="TableText"/>
              <w:rPr>
                <w:color w:val="auto"/>
                <w:lang w:eastAsia="en-AU"/>
              </w:rPr>
            </w:pPr>
            <w:r w:rsidRPr="00F9633B">
              <w:rPr>
                <w:color w:val="auto"/>
                <w:lang w:eastAsia="en-AU"/>
              </w:rPr>
              <w:t>Parent was in ADF</w:t>
            </w:r>
          </w:p>
        </w:tc>
        <w:tc>
          <w:tcPr>
            <w:tcW w:w="900" w:type="dxa"/>
          </w:tcPr>
          <w:p w14:paraId="751D6AA6" w14:textId="77777777" w:rsidR="0096258E" w:rsidRPr="00F9633B" w:rsidRDefault="0096258E" w:rsidP="0096258E">
            <w:pPr>
              <w:pStyle w:val="TableText"/>
              <w:jc w:val="right"/>
              <w:rPr>
                <w:color w:val="auto"/>
                <w:lang w:eastAsia="en-AU"/>
              </w:rPr>
            </w:pPr>
            <w:r w:rsidRPr="00F9633B">
              <w:rPr>
                <w:color w:val="auto"/>
                <w:lang w:eastAsia="en-AU"/>
              </w:rPr>
              <w:t>29.4</w:t>
            </w:r>
          </w:p>
        </w:tc>
        <w:tc>
          <w:tcPr>
            <w:tcW w:w="540" w:type="dxa"/>
          </w:tcPr>
          <w:p w14:paraId="04914584" w14:textId="77777777" w:rsidR="0096258E" w:rsidRPr="00F9633B" w:rsidRDefault="0096258E" w:rsidP="0096258E">
            <w:pPr>
              <w:pStyle w:val="TableText"/>
              <w:jc w:val="right"/>
              <w:rPr>
                <w:color w:val="auto"/>
                <w:lang w:eastAsia="en-AU"/>
              </w:rPr>
            </w:pPr>
            <w:r w:rsidRPr="00F9633B">
              <w:rPr>
                <w:color w:val="auto"/>
                <w:lang w:eastAsia="en-AU"/>
              </w:rPr>
              <w:t>243</w:t>
            </w:r>
          </w:p>
        </w:tc>
        <w:tc>
          <w:tcPr>
            <w:tcW w:w="540" w:type="dxa"/>
          </w:tcPr>
          <w:p w14:paraId="542478F2" w14:textId="77777777" w:rsidR="0096258E" w:rsidRPr="00F9633B" w:rsidRDefault="0096258E" w:rsidP="0096258E">
            <w:pPr>
              <w:pStyle w:val="TableText"/>
              <w:jc w:val="right"/>
              <w:rPr>
                <w:color w:val="auto"/>
                <w:lang w:eastAsia="en-AU"/>
              </w:rPr>
            </w:pPr>
            <w:r w:rsidRPr="00F9633B">
              <w:rPr>
                <w:color w:val="auto"/>
                <w:lang w:eastAsia="en-AU"/>
              </w:rPr>
              <w:t>26.3</w:t>
            </w:r>
          </w:p>
        </w:tc>
        <w:tc>
          <w:tcPr>
            <w:tcW w:w="900" w:type="dxa"/>
          </w:tcPr>
          <w:p w14:paraId="1640CB43" w14:textId="77777777" w:rsidR="0096258E" w:rsidRPr="00F9633B" w:rsidRDefault="0096258E" w:rsidP="0096258E">
            <w:pPr>
              <w:pStyle w:val="TableText"/>
              <w:jc w:val="right"/>
              <w:rPr>
                <w:color w:val="auto"/>
                <w:lang w:eastAsia="en-AU"/>
              </w:rPr>
            </w:pPr>
            <w:r w:rsidRPr="00F9633B">
              <w:rPr>
                <w:color w:val="auto"/>
                <w:lang w:eastAsia="en-AU"/>
              </w:rPr>
              <w:t>(23.5</w:t>
            </w:r>
            <w:r w:rsidR="007430B2" w:rsidRPr="00F9633B">
              <w:rPr>
                <w:color w:val="auto"/>
                <w:lang w:eastAsia="en-AU"/>
              </w:rPr>
              <w:t xml:space="preserve"> –</w:t>
            </w:r>
            <w:r w:rsidRPr="00F9633B">
              <w:rPr>
                <w:color w:val="auto"/>
                <w:lang w:eastAsia="en-AU"/>
              </w:rPr>
              <w:t xml:space="preserve"> 29.2)</w:t>
            </w:r>
          </w:p>
        </w:tc>
        <w:tc>
          <w:tcPr>
            <w:tcW w:w="450" w:type="dxa"/>
          </w:tcPr>
          <w:p w14:paraId="4EC279AB" w14:textId="77777777" w:rsidR="0096258E" w:rsidRPr="00F9633B" w:rsidRDefault="0096258E" w:rsidP="0096258E">
            <w:pPr>
              <w:pStyle w:val="TableText"/>
              <w:jc w:val="right"/>
              <w:rPr>
                <w:color w:val="auto"/>
                <w:lang w:eastAsia="en-AU"/>
              </w:rPr>
            </w:pPr>
            <w:r w:rsidRPr="00F9633B">
              <w:rPr>
                <w:color w:val="auto"/>
                <w:lang w:eastAsia="en-AU"/>
              </w:rPr>
              <w:t>163</w:t>
            </w:r>
          </w:p>
        </w:tc>
        <w:tc>
          <w:tcPr>
            <w:tcW w:w="450" w:type="dxa"/>
          </w:tcPr>
          <w:p w14:paraId="15C27508" w14:textId="77777777" w:rsidR="0096258E" w:rsidRPr="00F9633B" w:rsidRDefault="0096258E" w:rsidP="0096258E">
            <w:pPr>
              <w:pStyle w:val="TableText"/>
              <w:jc w:val="right"/>
              <w:rPr>
                <w:color w:val="auto"/>
                <w:lang w:eastAsia="en-AU"/>
              </w:rPr>
            </w:pPr>
            <w:r w:rsidRPr="00F9633B">
              <w:rPr>
                <w:color w:val="auto"/>
                <w:lang w:eastAsia="en-AU"/>
              </w:rPr>
              <w:t>35.8</w:t>
            </w:r>
          </w:p>
        </w:tc>
        <w:tc>
          <w:tcPr>
            <w:tcW w:w="900" w:type="dxa"/>
          </w:tcPr>
          <w:p w14:paraId="60107A90" w14:textId="77777777" w:rsidR="0096258E" w:rsidRPr="00F9633B" w:rsidRDefault="0096258E" w:rsidP="0096258E">
            <w:pPr>
              <w:pStyle w:val="TableText"/>
              <w:jc w:val="right"/>
              <w:rPr>
                <w:color w:val="auto"/>
                <w:lang w:eastAsia="en-AU"/>
              </w:rPr>
            </w:pPr>
            <w:r w:rsidRPr="00F9633B">
              <w:rPr>
                <w:color w:val="auto"/>
                <w:lang w:eastAsia="en-AU"/>
              </w:rPr>
              <w:t>(31.5</w:t>
            </w:r>
            <w:r w:rsidR="007430B2" w:rsidRPr="00F9633B">
              <w:rPr>
                <w:color w:val="auto"/>
                <w:lang w:eastAsia="en-AU"/>
              </w:rPr>
              <w:t xml:space="preserve"> –</w:t>
            </w:r>
            <w:r w:rsidRPr="00F9633B">
              <w:rPr>
                <w:color w:val="auto"/>
                <w:lang w:eastAsia="en-AU"/>
              </w:rPr>
              <w:t xml:space="preserve"> 40.4)</w:t>
            </w:r>
          </w:p>
        </w:tc>
        <w:tc>
          <w:tcPr>
            <w:tcW w:w="727" w:type="dxa"/>
          </w:tcPr>
          <w:p w14:paraId="733ACB2A" w14:textId="77777777" w:rsidR="0096258E" w:rsidRPr="00F9633B" w:rsidRDefault="0096258E" w:rsidP="0096258E">
            <w:pPr>
              <w:pStyle w:val="TableText"/>
              <w:jc w:val="right"/>
              <w:rPr>
                <w:color w:val="auto"/>
                <w:lang w:eastAsia="en-AU"/>
              </w:rPr>
            </w:pPr>
            <w:r w:rsidRPr="00F9633B">
              <w:rPr>
                <w:color w:val="auto"/>
                <w:lang w:eastAsia="en-AU"/>
              </w:rPr>
              <w:t>0.0003</w:t>
            </w:r>
          </w:p>
        </w:tc>
      </w:tr>
    </w:tbl>
    <w:p w14:paraId="215A0480" w14:textId="77777777" w:rsidR="001260D9" w:rsidRPr="00F9633B" w:rsidRDefault="001260D9" w:rsidP="00F57C02">
      <w:pPr>
        <w:pStyle w:val="TableNotes"/>
        <w:tabs>
          <w:tab w:val="left" w:pos="216"/>
        </w:tabs>
      </w:pPr>
      <w:r w:rsidRPr="00F9633B">
        <w:t>*</w:t>
      </w:r>
      <w:r w:rsidRPr="00F9633B">
        <w:tab/>
        <w:t xml:space="preserve">Only asked of FWS participants whose ADF member was deployed (All n = 1,129; Current n = </w:t>
      </w:r>
      <w:r w:rsidRPr="00F9633B">
        <w:rPr>
          <w:lang w:eastAsia="en-GB"/>
        </w:rPr>
        <w:t>762</w:t>
      </w:r>
      <w:r w:rsidRPr="00F9633B">
        <w:t>; Ex-serving n = </w:t>
      </w:r>
      <w:r w:rsidRPr="00F9633B">
        <w:rPr>
          <w:lang w:eastAsia="en-GB"/>
        </w:rPr>
        <w:t>367</w:t>
      </w:r>
      <w:r w:rsidRPr="00F9633B">
        <w:t>).</w:t>
      </w:r>
    </w:p>
    <w:p w14:paraId="156B620B" w14:textId="77777777" w:rsidR="001260D9" w:rsidRPr="00F9633B" w:rsidRDefault="001260D9" w:rsidP="00F57C02">
      <w:pPr>
        <w:pStyle w:val="TableNotes"/>
        <w:tabs>
          <w:tab w:val="left" w:pos="216"/>
        </w:tabs>
        <w:rPr>
          <w:lang w:eastAsia="en-GB"/>
        </w:rPr>
      </w:pPr>
      <w:r w:rsidRPr="00F9633B">
        <w:t>†</w:t>
      </w:r>
      <w:r w:rsidRPr="00F9633B">
        <w:tab/>
        <w:t xml:space="preserve">Only asked of current or ex-ADF FWS participants (All n = 236; Current n = </w:t>
      </w:r>
      <w:r w:rsidRPr="00F9633B">
        <w:rPr>
          <w:lang w:eastAsia="en-GB"/>
        </w:rPr>
        <w:t>159</w:t>
      </w:r>
      <w:r w:rsidRPr="00F9633B">
        <w:t xml:space="preserve">; Ex-serving n = </w:t>
      </w:r>
      <w:r w:rsidRPr="00F9633B">
        <w:rPr>
          <w:lang w:eastAsia="en-GB"/>
        </w:rPr>
        <w:t>77).</w:t>
      </w:r>
    </w:p>
    <w:p w14:paraId="539CF4AB" w14:textId="77777777" w:rsidR="001260D9" w:rsidRPr="00F9633B" w:rsidRDefault="001260D9" w:rsidP="00F57C02">
      <w:pPr>
        <w:pStyle w:val="TableNotes"/>
        <w:tabs>
          <w:tab w:val="left" w:pos="216"/>
        </w:tabs>
      </w:pPr>
      <w:r w:rsidRPr="00F9633B">
        <w:t>Note: 95% CI = 95% confidence interval.</w:t>
      </w:r>
    </w:p>
    <w:p w14:paraId="72C53858" w14:textId="77777777" w:rsidR="007161AD" w:rsidRPr="00F9633B" w:rsidRDefault="007161AD" w:rsidP="00F57C02">
      <w:bookmarkStart w:id="392" w:name="_Toc518484329"/>
      <w:bookmarkStart w:id="393" w:name="_Toc494390975"/>
      <w:bookmarkStart w:id="394" w:name="_Toc494412292"/>
      <w:r w:rsidRPr="00F9633B">
        <w:t xml:space="preserve">Approximately three in ten FWS participants reported that one or both of their parents had served in the ADF (29.4%), with this significantly more common among those whose ADF members were Ex-Serving compared with Current Serving. This is unsurprising as it likely reflects the fact that the Ex-Serving subgroup contained a higher percentage of adult children than the Current Serving subgroup (10.5% compared with 5.6%; </w:t>
      </w:r>
      <w:r w:rsidRPr="00F9633B">
        <w:rPr>
          <w:i/>
        </w:rPr>
        <w:t>p</w:t>
      </w:r>
      <w:r w:rsidRPr="00F9633B">
        <w:t xml:space="preserve"> &lt; 0.001; all adult children by definition had a parent who had served in the ADF).</w:t>
      </w:r>
    </w:p>
    <w:p w14:paraId="4763388F" w14:textId="77777777" w:rsidR="001260D9" w:rsidRPr="00F9633B" w:rsidRDefault="001260D9" w:rsidP="00F57C02">
      <w:pPr>
        <w:pStyle w:val="Heading3"/>
      </w:pPr>
      <w:r w:rsidRPr="00F9633B">
        <w:t>The impact of service on ADF members and FWS participants</w:t>
      </w:r>
      <w:bookmarkEnd w:id="392"/>
    </w:p>
    <w:bookmarkEnd w:id="393"/>
    <w:bookmarkEnd w:id="394"/>
    <w:p w14:paraId="447DAA21" w14:textId="77777777" w:rsidR="001260D9" w:rsidRPr="00F9633B" w:rsidRDefault="001260D9" w:rsidP="00F57C02">
      <w:r w:rsidRPr="00F9633B">
        <w:t>An important aspect examined by the FWS was the impact of military service on ADF members and on FWS participants. The following three issues were investigated:</w:t>
      </w:r>
    </w:p>
    <w:p w14:paraId="23F48836" w14:textId="081FF893" w:rsidR="001260D9" w:rsidRPr="00F9633B" w:rsidRDefault="001260D9" w:rsidP="0096258E">
      <w:pPr>
        <w:pStyle w:val="Bullet"/>
        <w:spacing w:after="160"/>
      </w:pPr>
      <w:r w:rsidRPr="00F9633B">
        <w:t>the effect of ADF members’ military service on themselves as reported by FWS participants (n = 1,387</w:t>
      </w:r>
    </w:p>
    <w:p w14:paraId="771A3962" w14:textId="77777777" w:rsidR="001260D9" w:rsidRPr="00F9633B" w:rsidRDefault="001260D9" w:rsidP="0096258E">
      <w:pPr>
        <w:pStyle w:val="Bullet"/>
        <w:spacing w:after="160"/>
      </w:pPr>
      <w:r w:rsidRPr="00F9633B">
        <w:t>for those FWS participants who had served in the ADF, the effect of their own military service on themselves (reported by FWS participants; n = 236)</w:t>
      </w:r>
    </w:p>
    <w:p w14:paraId="44186687" w14:textId="4FA54EEA" w:rsidR="001260D9" w:rsidRPr="00F9633B" w:rsidRDefault="001260D9" w:rsidP="00F57C02">
      <w:pPr>
        <w:pStyle w:val="Bullet"/>
      </w:pPr>
      <w:r w:rsidRPr="00F9633B">
        <w:t>the effect of ADF members’ military service on family members as reported by civilian FWS participants (n = 1,151).</w:t>
      </w:r>
    </w:p>
    <w:p w14:paraId="772221AE" w14:textId="77777777" w:rsidR="001260D9" w:rsidRPr="00F9633B" w:rsidRDefault="001260D9" w:rsidP="00F57C02">
      <w:r w:rsidRPr="00F9633B">
        <w:t>The areas examined were:</w:t>
      </w:r>
    </w:p>
    <w:p w14:paraId="73730BD7" w14:textId="77777777" w:rsidR="001260D9" w:rsidRPr="00F9633B" w:rsidRDefault="001260D9" w:rsidP="0096258E">
      <w:pPr>
        <w:pStyle w:val="Bullet"/>
        <w:spacing w:after="160"/>
      </w:pPr>
      <w:r w:rsidRPr="00F9633B">
        <w:t xml:space="preserve">relationships with other immediate family (excluding partners and children; this is reported later in </w:t>
      </w:r>
      <w:r w:rsidR="009218F4">
        <w:t>Chapter</w:t>
      </w:r>
      <w:r w:rsidRPr="00F9633B">
        <w:t xml:space="preserve"> 3)</w:t>
      </w:r>
    </w:p>
    <w:p w14:paraId="1F9A2C38" w14:textId="77777777" w:rsidR="001260D9" w:rsidRPr="00F9633B" w:rsidRDefault="001260D9" w:rsidP="0096258E">
      <w:pPr>
        <w:pStyle w:val="Bullet"/>
        <w:spacing w:after="160"/>
      </w:pPr>
      <w:r w:rsidRPr="00F9633B">
        <w:t>employment, careers and finances</w:t>
      </w:r>
    </w:p>
    <w:p w14:paraId="789F3695" w14:textId="77777777" w:rsidR="001260D9" w:rsidRPr="00F9633B" w:rsidRDefault="001260D9" w:rsidP="00F57C02">
      <w:pPr>
        <w:pStyle w:val="Bullet"/>
      </w:pPr>
      <w:r w:rsidRPr="00F9633B">
        <w:t>physical and mental health.</w:t>
      </w:r>
    </w:p>
    <w:p w14:paraId="0EFDF4F5" w14:textId="77777777" w:rsidR="001260D9" w:rsidRPr="00F9633B" w:rsidRDefault="001260D9" w:rsidP="00F57C02">
      <w:pPr>
        <w:pStyle w:val="Heading4"/>
      </w:pPr>
      <w:r w:rsidRPr="00F9633B">
        <w:t>Effect of ADF members’ military service on themselves</w:t>
      </w:r>
    </w:p>
    <w:p w14:paraId="3FAB142D" w14:textId="77777777" w:rsidR="001260D9" w:rsidRPr="00F9633B" w:rsidRDefault="001260D9" w:rsidP="00F57C02">
      <w:r w:rsidRPr="00F9633B">
        <w:t xml:space="preserve">FWS participants’ perceptions of the effect of ADF members’ military service on ADF members themselves are presented in </w:t>
      </w:r>
      <w:r w:rsidR="00772FD6" w:rsidRPr="00F9633B">
        <w:t xml:space="preserve">Figure </w:t>
      </w:r>
      <w:r w:rsidR="00772FD6">
        <w:t>3</w:t>
      </w:r>
      <w:r w:rsidR="00772FD6" w:rsidRPr="00F9633B">
        <w:t>.</w:t>
      </w:r>
      <w:r w:rsidR="00772FD6">
        <w:t>1</w:t>
      </w:r>
      <w:r w:rsidRPr="00F9633B">
        <w:t xml:space="preserve"> (for details, see Appendix C), stratified by ADF members’ military status.</w:t>
      </w:r>
    </w:p>
    <w:p w14:paraId="2131CC87" w14:textId="77777777" w:rsidR="001260D9" w:rsidRPr="00F9633B" w:rsidRDefault="001260D9" w:rsidP="00F57C02">
      <w:r w:rsidRPr="00F9633B">
        <w:t>Overall, around seven in ten FWS participants thought military service had a positive effect on ADF members’ financial situation (75.0%), careers (72.3%) and employment (69.8%). Around half thought it had a positive effect on ADF members’ physical health (54.7%) and relationship with friends (51.2%). Slightly more than one in three thought there had been positive effects on mental health (35.6%) and ADF members’ relationships with other immediate family (38.6%) and wider family (36.9%). However, some FWS participants thought there had been negative effects on ADF members, most notably in the areas of mental health (46.2%) and physical health (32.5%).</w:t>
      </w:r>
    </w:p>
    <w:p w14:paraId="47C679DE" w14:textId="77777777" w:rsidR="007161AD" w:rsidRPr="00F9633B" w:rsidRDefault="007161AD" w:rsidP="00F57C02">
      <w:pPr>
        <w:pStyle w:val="FigureName"/>
      </w:pPr>
      <w:bookmarkStart w:id="395" w:name="_Toc525043669"/>
      <w:r w:rsidRPr="00F9633B">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sidRPr="00F9633B">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sidRPr="00F9633B">
        <w:tab/>
        <w:t>Perceived effect of ADF members’ military service on themselves, stratified by their military status as reported by family members</w:t>
      </w:r>
      <w:bookmarkEnd w:id="395"/>
    </w:p>
    <w:p w14:paraId="243E0BB2" w14:textId="77777777" w:rsidR="007161AD" w:rsidRDefault="007161AD" w:rsidP="00F57C02">
      <w:r>
        <w:rPr>
          <w:noProof/>
          <w:lang w:eastAsia="en-AU"/>
        </w:rPr>
        <w:drawing>
          <wp:inline distT="0" distB="0" distL="0" distR="0" wp14:anchorId="7B538187" wp14:editId="4D9D1E64">
            <wp:extent cx="457200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pic:spPr>
                </pic:pic>
              </a:graphicData>
            </a:graphic>
          </wp:inline>
        </w:drawing>
      </w:r>
    </w:p>
    <w:p w14:paraId="6F883842" w14:textId="77777777" w:rsidR="00E22971" w:rsidRPr="00F9633B" w:rsidRDefault="00E22971" w:rsidP="00F57C02">
      <w:r>
        <w:rPr>
          <w:noProof/>
          <w:lang w:eastAsia="en-AU"/>
        </w:rPr>
        <w:drawing>
          <wp:inline distT="0" distB="0" distL="0" distR="0" wp14:anchorId="57E33E47" wp14:editId="43D8FED6">
            <wp:extent cx="4511040" cy="3200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0E802A24" w14:textId="77777777" w:rsidR="001260D9" w:rsidRPr="00F9633B" w:rsidRDefault="001260D9" w:rsidP="00F57C02">
      <w:r w:rsidRPr="00F9633B">
        <w:t>Comparisons of Ex-Serving and Current Serving groups revealed significant differences on all but one aspect (their relationships with their wider family), with FWS participants rating the effects of military service less positively for Ex-Serving than Current Serving ADF members. The largest differences were seen for employment (59.3% rated this positively compared with 75.2% of Current Serving), physical health (39.8% compared with 62.2%), mental health (25.8% compared with 40.5%), financial situation (61.1% compared with 81.7%), and careers (59.0% compared with 78.7%).</w:t>
      </w:r>
    </w:p>
    <w:p w14:paraId="65DD6B69" w14:textId="77777777" w:rsidR="00772FD6" w:rsidRPr="00F9633B" w:rsidRDefault="00772FD6" w:rsidP="00F57C02">
      <w:pPr>
        <w:pStyle w:val="Heading4"/>
      </w:pPr>
      <w:bookmarkStart w:id="396" w:name="_Ref494445015"/>
      <w:bookmarkStart w:id="397" w:name="_Ref494444983"/>
      <w:bookmarkStart w:id="398" w:name="_Toc518484538"/>
      <w:r w:rsidRPr="00F9633B">
        <w:t>Effect of FWS participants’ military service on themselves</w:t>
      </w:r>
    </w:p>
    <w:p w14:paraId="7A6E8E28" w14:textId="0615A196" w:rsidR="00772FD6" w:rsidRPr="00F9633B" w:rsidRDefault="00772FD6" w:rsidP="00F57C02">
      <w:r w:rsidRPr="00F9633B">
        <w:t xml:space="preserve">FWS participants who were </w:t>
      </w:r>
      <w:r w:rsidR="00291DA5">
        <w:t>C</w:t>
      </w:r>
      <w:r w:rsidRPr="00F9633B">
        <w:t xml:space="preserve">urrent </w:t>
      </w:r>
      <w:r w:rsidR="00291DA5">
        <w:t xml:space="preserve">Serving </w:t>
      </w:r>
      <w:r w:rsidRPr="00F9633B">
        <w:t>or Ex-Serving ADF members answered questions on the effects of their own military service on themselves. Results are shown in Figure</w:t>
      </w:r>
      <w:r>
        <w:t> 3</w:t>
      </w:r>
      <w:r w:rsidRPr="00F9633B">
        <w:t>.</w:t>
      </w:r>
      <w:r>
        <w:t>2</w:t>
      </w:r>
      <w:r w:rsidRPr="00F9633B">
        <w:t xml:space="preserve"> (details in Appendix C), stratified by ADF members’ military status. Overall, the majority rated the influence of their military service as having a positive effect on their own financial situation (70.2%), employment (69.2%), careers (62.7%) and physical health (60.4%). They also tended to be positive about the other areas examined: relationships with other immediate family (48.6%), friends (48.0%), wider family (41.5%) and mental health (41.9%). The areas in which the most frequent negative effects were reported were mental health (33.8%) and physical health (22.0%). There were no significant differences according to whether their ADF members were Current Serving or Ex-Serving.</w:t>
      </w:r>
    </w:p>
    <w:p w14:paraId="7E508DC3" w14:textId="77777777" w:rsidR="00772FD6" w:rsidRPr="00F9633B" w:rsidRDefault="00772FD6" w:rsidP="00F57C02">
      <w:pPr>
        <w:pStyle w:val="Heading4"/>
      </w:pPr>
      <w:r w:rsidRPr="00F9633B">
        <w:t>Effect of ADF members’ military service on civilian FWS participants</w:t>
      </w:r>
    </w:p>
    <w:p w14:paraId="735B6E25" w14:textId="77777777" w:rsidR="00772FD6" w:rsidRPr="00F9633B" w:rsidRDefault="00772FD6" w:rsidP="00F57C02">
      <w:r w:rsidRPr="00F9633B">
        <w:t xml:space="preserve">The perceived effects of ADF members’ military service on civilian FWS participants are shown in Figure </w:t>
      </w:r>
      <w:r>
        <w:t>3</w:t>
      </w:r>
      <w:r w:rsidRPr="00F9633B">
        <w:t>.</w:t>
      </w:r>
      <w:r>
        <w:t>3</w:t>
      </w:r>
      <w:r w:rsidRPr="00F9633B">
        <w:t xml:space="preserve"> (see Appendix C for details). The aspect on which ADF members’ service was most frequently rated as being positive was FWS participants’ financial situation (46.8%). Fewer FWS participants thought it had a positive effect on their own relationships with other immediate family (32.8%), friends (30.2%) and wider family (27.9%); their physical health (19.9%) and mental health (15.2%); and their employment (15.3%) and careers (13.5%). The areas in which negative effects were most often perceived to have occurred were the FWS participants’ careers (41.2%), employment (41.0%) and mental health (38.8%). However, family members were most likely to report that their ADF members’ service had no effect on these aspects of their lives (40–60%).</w:t>
      </w:r>
    </w:p>
    <w:p w14:paraId="47158D27" w14:textId="77777777" w:rsidR="00E22971" w:rsidRPr="00F9633B" w:rsidRDefault="00E22971" w:rsidP="00F57C02">
      <w:pPr>
        <w:pStyle w:val="FigureName"/>
      </w:pPr>
      <w:bookmarkStart w:id="399" w:name="_Ref494311163"/>
      <w:bookmarkStart w:id="400" w:name="_Toc518484539"/>
      <w:bookmarkStart w:id="401" w:name="_Toc525043670"/>
      <w:r w:rsidRPr="00F9633B">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sidRPr="00F9633B">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399"/>
      <w:r w:rsidRPr="00F9633B">
        <w:tab/>
        <w:t>Perceived effect of FWS participants’ own current or former military service on themselves, stratified by military status of ADF members</w:t>
      </w:r>
      <w:bookmarkEnd w:id="400"/>
      <w:bookmarkEnd w:id="401"/>
    </w:p>
    <w:p w14:paraId="20D4EC82" w14:textId="77777777" w:rsidR="00E22971" w:rsidRDefault="00E22971" w:rsidP="00F57C02">
      <w:pPr>
        <w:keepNext/>
      </w:pPr>
      <w:r>
        <w:rPr>
          <w:noProof/>
          <w:lang w:eastAsia="en-AU"/>
        </w:rPr>
        <w:drawing>
          <wp:inline distT="0" distB="0" distL="0" distR="0" wp14:anchorId="4C7FD142" wp14:editId="5E8BA6B1">
            <wp:extent cx="4511040" cy="31546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1040" cy="3154680"/>
                    </a:xfrm>
                    <a:prstGeom prst="rect">
                      <a:avLst/>
                    </a:prstGeom>
                    <a:noFill/>
                  </pic:spPr>
                </pic:pic>
              </a:graphicData>
            </a:graphic>
          </wp:inline>
        </w:drawing>
      </w:r>
    </w:p>
    <w:p w14:paraId="2381FAD0" w14:textId="77777777" w:rsidR="00E22971" w:rsidRPr="00F9633B" w:rsidRDefault="00E22971" w:rsidP="00F57C02">
      <w:pPr>
        <w:keepNext/>
      </w:pPr>
      <w:r>
        <w:rPr>
          <w:noProof/>
          <w:lang w:eastAsia="en-AU"/>
        </w:rPr>
        <w:drawing>
          <wp:inline distT="0" distB="0" distL="0" distR="0" wp14:anchorId="2E86CCB6" wp14:editId="046837FD">
            <wp:extent cx="4511040" cy="3200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159D6879" w14:textId="77777777" w:rsidR="00772FD6" w:rsidRPr="00F9633B" w:rsidRDefault="00772FD6" w:rsidP="00F57C02">
      <w:r w:rsidRPr="00F9633B">
        <w:t>Numerous significant differences were found between FWS participants whose ADF members were Ex-Serving or Current Serving, but the direction of differences varied across the aspects examined. Family members whose ADF members were Current Serving tended to be more positive about the effects of military service on their finances (52.3% rated this positively compared with 36.0% of Ex-Serving), relationships with immediate families (35.3% compared with 27.7%), wider families (30.6% compared with 22.6%) and friends (32.6% compared with 25.2%). On the other hand, family members whose ADF members were Current Serving tended to be more negative about the influence of military service on their employment (45.3% rated this negatively compared with 32.7% of Ex-Serving) and careers (45.8% compared with 32.0%). Finally, a significantly higher percentage of those with Ex-Serving ADF members perceived there had been negative effects on FWS participants’ own mental health (43.9%) compared with their counterparts with Current Serving ADF members (36.3%).</w:t>
      </w:r>
    </w:p>
    <w:p w14:paraId="729D10E2" w14:textId="6553D171" w:rsidR="001260D9" w:rsidRPr="00F9633B" w:rsidRDefault="001260D9" w:rsidP="00F57C02">
      <w:pPr>
        <w:pStyle w:val="FigureName"/>
      </w:pPr>
      <w:bookmarkStart w:id="402" w:name="_Ref507539882"/>
      <w:bookmarkStart w:id="403" w:name="_Toc518484540"/>
      <w:bookmarkStart w:id="404" w:name="_Toc525043671"/>
      <w:bookmarkEnd w:id="396"/>
      <w:bookmarkEnd w:id="397"/>
      <w:bookmarkEnd w:id="398"/>
      <w:r w:rsidRPr="00F9633B">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3</w:t>
      </w:r>
      <w:r w:rsidR="00BB7839">
        <w:rPr>
          <w:noProof/>
        </w:rPr>
        <w:fldChar w:fldCharType="end"/>
      </w:r>
      <w:bookmarkEnd w:id="402"/>
      <w:r w:rsidR="00F57C02" w:rsidRPr="00F9633B">
        <w:tab/>
      </w:r>
      <w:r w:rsidRPr="00F9633B">
        <w:t>Perceived effect of ADF members’ military service on civilian FWS participants, stratified by military status of ADF members</w:t>
      </w:r>
      <w:bookmarkEnd w:id="403"/>
      <w:bookmarkEnd w:id="404"/>
    </w:p>
    <w:p w14:paraId="7AA504C7" w14:textId="19FD6675" w:rsidR="00C00D83" w:rsidRDefault="00C00D83" w:rsidP="00F57C02">
      <w:pPr>
        <w:keepNext/>
      </w:pPr>
      <w:r>
        <w:rPr>
          <w:noProof/>
          <w:lang w:eastAsia="en-AU"/>
        </w:rPr>
        <w:drawing>
          <wp:inline distT="0" distB="0" distL="0" distR="0" wp14:anchorId="64BF6EDF" wp14:editId="04AA72A9">
            <wp:extent cx="4511040" cy="3154680"/>
            <wp:effectExtent l="0" t="0" r="381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1040" cy="3154680"/>
                    </a:xfrm>
                    <a:prstGeom prst="rect">
                      <a:avLst/>
                    </a:prstGeom>
                    <a:noFill/>
                  </pic:spPr>
                </pic:pic>
              </a:graphicData>
            </a:graphic>
          </wp:inline>
        </w:drawing>
      </w:r>
    </w:p>
    <w:p w14:paraId="0E9DB31A" w14:textId="41BA8810" w:rsidR="001260D9" w:rsidRPr="00F9633B" w:rsidRDefault="00C00D83" w:rsidP="00C00D83">
      <w:r>
        <w:rPr>
          <w:noProof/>
          <w:lang w:eastAsia="en-AU"/>
        </w:rPr>
        <w:drawing>
          <wp:inline distT="0" distB="0" distL="0" distR="0" wp14:anchorId="34B13A92" wp14:editId="43DE499B">
            <wp:extent cx="4511040" cy="32004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5D2156FD" w14:textId="77777777" w:rsidR="001260D9" w:rsidRPr="00F9633B" w:rsidRDefault="001260D9" w:rsidP="00F57C02">
      <w:pPr>
        <w:pStyle w:val="Heading3"/>
      </w:pPr>
      <w:bookmarkStart w:id="405" w:name="_Toc518484330"/>
      <w:r w:rsidRPr="00F9633B">
        <w:t>Summary</w:t>
      </w:r>
      <w:bookmarkEnd w:id="405"/>
    </w:p>
    <w:p w14:paraId="631309FD" w14:textId="77777777" w:rsidR="001260D9" w:rsidRPr="00F9633B" w:rsidRDefault="001260D9" w:rsidP="00F57C02">
      <w:pPr>
        <w:keepNext/>
      </w:pPr>
      <w:r w:rsidRPr="00F9633B">
        <w:t>A brief summary of the findings reported in Section 3.1 is presented below. We summarise:</w:t>
      </w:r>
    </w:p>
    <w:p w14:paraId="6C732632" w14:textId="77777777" w:rsidR="001260D9" w:rsidRPr="00F9633B" w:rsidRDefault="001260D9" w:rsidP="00F57C02">
      <w:pPr>
        <w:pStyle w:val="Bullet"/>
      </w:pPr>
      <w:r w:rsidRPr="00F9633B">
        <w:t>the overall characteristics and perceptions of all FWS participants</w:t>
      </w:r>
    </w:p>
    <w:p w14:paraId="188D2C99" w14:textId="77777777" w:rsidR="001260D9" w:rsidRPr="00F9633B" w:rsidRDefault="001260D9" w:rsidP="00F57C02">
      <w:pPr>
        <w:pStyle w:val="Bullet"/>
      </w:pPr>
      <w:r w:rsidRPr="00F9633B">
        <w:t>the family member characteristics that were found to significantly differ according to the Current Serving and Ex-Serving status of their ADF members</w:t>
      </w:r>
    </w:p>
    <w:p w14:paraId="7AF4BABA" w14:textId="77777777" w:rsidR="001260D9" w:rsidRPr="00F9633B" w:rsidRDefault="001260D9" w:rsidP="00F57C02">
      <w:pPr>
        <w:pStyle w:val="Bullet"/>
      </w:pPr>
      <w:r w:rsidRPr="00F9633B">
        <w:t>the ADF member characteristics that were found to significantly differ across those who were Current Serving or Ex-Serving.</w:t>
      </w:r>
    </w:p>
    <w:p w14:paraId="19AC66E9" w14:textId="77777777" w:rsidR="001260D9" w:rsidRPr="00F9633B" w:rsidRDefault="001260D9" w:rsidP="00F57C02">
      <w:pPr>
        <w:pStyle w:val="Heading4"/>
      </w:pPr>
      <w:r w:rsidRPr="00F9633B">
        <w:t>Overall</w:t>
      </w:r>
    </w:p>
    <w:p w14:paraId="05F4BD82" w14:textId="77777777" w:rsidR="001260D9" w:rsidRPr="00F9633B" w:rsidRDefault="001260D9" w:rsidP="00F57C02">
      <w:pPr>
        <w:pStyle w:val="Heading5"/>
        <w:rPr>
          <w:lang w:val="en-AU"/>
        </w:rPr>
      </w:pPr>
      <w:r w:rsidRPr="00F9633B">
        <w:rPr>
          <w:lang w:val="en-AU"/>
        </w:rPr>
        <w:t>Demographic characteristics of FWS participants</w:t>
      </w:r>
    </w:p>
    <w:p w14:paraId="1916D4EF" w14:textId="77777777" w:rsidR="001260D9" w:rsidRPr="00F9633B" w:rsidRDefault="001260D9" w:rsidP="00F57C02">
      <w:pPr>
        <w:pStyle w:val="Bullet"/>
      </w:pPr>
      <w:r w:rsidRPr="00F9633B">
        <w:t>Few family members were aged 18 to 27 years (7.6%), with the family members fairly evenly distributed across the other age ranges: 22.0% were aged between 22 and 37 years, 26.4% between 38 and 47 years, 25.4% between 48 and 57 years, and 18.5% over 58 years.</w:t>
      </w:r>
    </w:p>
    <w:p w14:paraId="1BF38ADA" w14:textId="77777777" w:rsidR="001260D9" w:rsidRPr="00F9633B" w:rsidRDefault="001260D9" w:rsidP="00F57C02">
      <w:pPr>
        <w:pStyle w:val="Bullet"/>
      </w:pPr>
      <w:r w:rsidRPr="00F9633B">
        <w:t>85.3% were female.</w:t>
      </w:r>
    </w:p>
    <w:p w14:paraId="69227F3F" w14:textId="77777777" w:rsidR="001260D9" w:rsidRPr="00F9633B" w:rsidRDefault="001260D9" w:rsidP="00F57C02">
      <w:pPr>
        <w:pStyle w:val="Bullet"/>
      </w:pPr>
      <w:r w:rsidRPr="00F9633B">
        <w:t>Around three-quarters had attained a post-secondary qualification, either a university degree (42.7%) or a diploma/certificate (34.2%).</w:t>
      </w:r>
    </w:p>
    <w:p w14:paraId="6B787A9C" w14:textId="77777777" w:rsidR="001260D9" w:rsidRPr="00F9633B" w:rsidRDefault="001260D9" w:rsidP="00F57C02">
      <w:pPr>
        <w:pStyle w:val="Bullet"/>
      </w:pPr>
      <w:r w:rsidRPr="00F9633B">
        <w:t>1% self-identified as Indigenous.</w:t>
      </w:r>
    </w:p>
    <w:p w14:paraId="0804B400" w14:textId="77777777" w:rsidR="001260D9" w:rsidRPr="00F9633B" w:rsidRDefault="001260D9" w:rsidP="00F57C02">
      <w:pPr>
        <w:pStyle w:val="Bullet"/>
      </w:pPr>
      <w:r w:rsidRPr="00F9633B">
        <w:t>69.4% were the spouses/partners of their ADF members; 19.8% were their parents; and 7.3% were their adult children (aged 18 years or more).</w:t>
      </w:r>
    </w:p>
    <w:p w14:paraId="377A2B42" w14:textId="77777777" w:rsidR="001260D9" w:rsidRPr="00F9633B" w:rsidRDefault="001260D9" w:rsidP="00F57C02">
      <w:pPr>
        <w:pStyle w:val="Heading5"/>
        <w:rPr>
          <w:lang w:val="en-AU"/>
        </w:rPr>
      </w:pPr>
      <w:r w:rsidRPr="00F9633B">
        <w:rPr>
          <w:lang w:val="en-AU"/>
        </w:rPr>
        <w:t>Living arrangements</w:t>
      </w:r>
    </w:p>
    <w:p w14:paraId="64DA52D9" w14:textId="77777777" w:rsidR="001260D9" w:rsidRPr="00F9633B" w:rsidRDefault="001260D9" w:rsidP="00F57C02">
      <w:pPr>
        <w:pStyle w:val="Bullet"/>
      </w:pPr>
      <w:r w:rsidRPr="00F9633B">
        <w:t>66.7% of the ADF members of FWS participants were living with a spouse/partner and child(ren); and 21.0% were living with a spouse/partner only.</w:t>
      </w:r>
    </w:p>
    <w:p w14:paraId="26A940CD" w14:textId="77777777" w:rsidR="001260D9" w:rsidRPr="00F9633B" w:rsidRDefault="001260D9" w:rsidP="00F57C02">
      <w:pPr>
        <w:pStyle w:val="Bullet"/>
      </w:pPr>
      <w:r w:rsidRPr="00F9633B">
        <w:t>68.3% of ADF members were living in the same household as FWS participants.</w:t>
      </w:r>
    </w:p>
    <w:p w14:paraId="4627B683" w14:textId="77777777" w:rsidR="001260D9" w:rsidRPr="00F9633B" w:rsidRDefault="001260D9" w:rsidP="00F57C02">
      <w:pPr>
        <w:pStyle w:val="Heading5"/>
        <w:rPr>
          <w:lang w:val="en-AU"/>
        </w:rPr>
      </w:pPr>
      <w:r w:rsidRPr="00F9633B">
        <w:rPr>
          <w:lang w:val="en-AU"/>
        </w:rPr>
        <w:t>Employment</w:t>
      </w:r>
    </w:p>
    <w:p w14:paraId="7C91A8B6" w14:textId="77777777" w:rsidR="001260D9" w:rsidRPr="00F9633B" w:rsidRDefault="001260D9" w:rsidP="00F57C02">
      <w:pPr>
        <w:pStyle w:val="Bullet"/>
      </w:pPr>
      <w:r w:rsidRPr="00F9633B">
        <w:t>66.9% of FWS participants were working.</w:t>
      </w:r>
    </w:p>
    <w:p w14:paraId="7B02483F" w14:textId="77777777" w:rsidR="001260D9" w:rsidRPr="00F9633B" w:rsidRDefault="001260D9" w:rsidP="00F57C02">
      <w:pPr>
        <w:pStyle w:val="Bullet"/>
      </w:pPr>
      <w:r w:rsidRPr="00F9633B">
        <w:t>39.7% of FWS participants were working full-time and 27.2% were part-time.</w:t>
      </w:r>
    </w:p>
    <w:p w14:paraId="219A9C17" w14:textId="77777777" w:rsidR="001260D9" w:rsidRPr="00F9633B" w:rsidRDefault="001260D9" w:rsidP="00F57C02">
      <w:pPr>
        <w:pStyle w:val="Heading5"/>
        <w:rPr>
          <w:lang w:val="en-AU"/>
        </w:rPr>
      </w:pPr>
      <w:r w:rsidRPr="00F9633B">
        <w:rPr>
          <w:lang w:val="en-AU"/>
        </w:rPr>
        <w:t>Service history</w:t>
      </w:r>
    </w:p>
    <w:p w14:paraId="4362D3EE" w14:textId="77777777" w:rsidR="001260D9" w:rsidRPr="00F9633B" w:rsidRDefault="001260D9" w:rsidP="00F57C02">
      <w:pPr>
        <w:pStyle w:val="Bullet"/>
      </w:pPr>
      <w:r w:rsidRPr="00F9633B">
        <w:t>17.0% of FWS participants had served in the ADF.</w:t>
      </w:r>
    </w:p>
    <w:p w14:paraId="4169266E" w14:textId="77777777" w:rsidR="001260D9" w:rsidRPr="00F9633B" w:rsidRDefault="001260D9" w:rsidP="00F57C02">
      <w:pPr>
        <w:pStyle w:val="Bullet"/>
      </w:pPr>
      <w:r w:rsidRPr="00F9633B">
        <w:t>45.4% of FWS participants who had served in the ADF had been deployed.</w:t>
      </w:r>
    </w:p>
    <w:p w14:paraId="79F4230C" w14:textId="77777777" w:rsidR="001260D9" w:rsidRPr="00F9633B" w:rsidRDefault="001260D9" w:rsidP="00F57C02">
      <w:pPr>
        <w:pStyle w:val="Bullet"/>
      </w:pPr>
      <w:r w:rsidRPr="00F9633B">
        <w:t>29.4% of FWS participants had a parent who had been an ADF member.</w:t>
      </w:r>
    </w:p>
    <w:p w14:paraId="25F18271" w14:textId="77777777" w:rsidR="001260D9" w:rsidRPr="00F9633B" w:rsidRDefault="001260D9" w:rsidP="00F57C02">
      <w:pPr>
        <w:pStyle w:val="Bullet"/>
      </w:pPr>
      <w:r w:rsidRPr="00F9633B">
        <w:t>83.2% of ADF members of FWS participants had been deployed.</w:t>
      </w:r>
    </w:p>
    <w:p w14:paraId="3D25DEED" w14:textId="77777777" w:rsidR="001260D9" w:rsidRPr="00F9633B" w:rsidRDefault="001260D9" w:rsidP="00F57C02">
      <w:pPr>
        <w:pStyle w:val="Bullet"/>
      </w:pPr>
      <w:r w:rsidRPr="00F9633B">
        <w:t>Almost all ADF members had shared their deployment experiences with FWS participants (96.1%), most commonly ‘a little’ (42.3%) or ‘somewhat’ (31.9%).</w:t>
      </w:r>
    </w:p>
    <w:p w14:paraId="70E5F493" w14:textId="77777777" w:rsidR="001260D9" w:rsidRPr="00F9633B" w:rsidRDefault="001260D9" w:rsidP="00F57C02">
      <w:pPr>
        <w:pStyle w:val="Heading5"/>
        <w:rPr>
          <w:lang w:val="en-AU"/>
        </w:rPr>
      </w:pPr>
      <w:r w:rsidRPr="00F9633B">
        <w:rPr>
          <w:lang w:val="en-AU"/>
        </w:rPr>
        <w:t>Impact of military service</w:t>
      </w:r>
    </w:p>
    <w:p w14:paraId="40E49A5F" w14:textId="77777777" w:rsidR="001260D9" w:rsidRPr="00F9633B" w:rsidRDefault="001260D9" w:rsidP="00F57C02">
      <w:pPr>
        <w:pStyle w:val="Bullet"/>
      </w:pPr>
      <w:r w:rsidRPr="00F9633B">
        <w:t>FWS participants felt there had been positive effects of military service on ADF members’ financial situation (75.0%), careers (72.3%) and employment (69.8%).</w:t>
      </w:r>
    </w:p>
    <w:p w14:paraId="1D0308CE" w14:textId="77777777" w:rsidR="001260D9" w:rsidRPr="00F9633B" w:rsidRDefault="001260D9" w:rsidP="00F57C02">
      <w:pPr>
        <w:pStyle w:val="Bullet"/>
      </w:pPr>
      <w:r w:rsidRPr="00F9633B">
        <w:t>Fewer family members rated military service as having a positive impact on ADF members’ relationships with immediate (38.6%) and wider family members (36.9%), and mental health (35.6%).</w:t>
      </w:r>
    </w:p>
    <w:p w14:paraId="18757598" w14:textId="77777777" w:rsidR="001260D9" w:rsidRPr="00F9633B" w:rsidRDefault="001260D9" w:rsidP="00F57C02">
      <w:pPr>
        <w:pStyle w:val="Bullet"/>
      </w:pPr>
      <w:r w:rsidRPr="00F9633B">
        <w:t>For FWS participants with a military service background, the effects of their own service were most often seen as positive on their financial situation (70.2%), employment (69.2%), careers (62.7%) and physical health (60.4%).</w:t>
      </w:r>
    </w:p>
    <w:p w14:paraId="6D2D08E1" w14:textId="77777777" w:rsidR="001260D9" w:rsidRPr="00F9633B" w:rsidRDefault="001260D9" w:rsidP="00F57C02">
      <w:pPr>
        <w:pStyle w:val="Bullet"/>
      </w:pPr>
      <w:r w:rsidRPr="00F9633B">
        <w:t>For civilian FWS participants, around 40–60% felt military service has not affected them, while the percentage feeling there had been positive effects was especially low on their own employment (15.3%, with 41.0% reporting negative effects), careers (13.5%, with 41.2% reporting negative effects) and mental health (15.2%, with 38.8% reporting negative effects).</w:t>
      </w:r>
    </w:p>
    <w:p w14:paraId="73BA9692" w14:textId="77777777" w:rsidR="001260D9" w:rsidRPr="00F9633B" w:rsidRDefault="001260D9" w:rsidP="00F57C02">
      <w:pPr>
        <w:pStyle w:val="Heading4"/>
      </w:pPr>
      <w:bookmarkStart w:id="406" w:name="_Toc494390977"/>
      <w:bookmarkStart w:id="407" w:name="_Toc494412294"/>
      <w:r w:rsidRPr="00F9633B">
        <w:t>Family member characteristics that differed by the military status of ADF member</w:t>
      </w:r>
      <w:bookmarkEnd w:id="406"/>
      <w:bookmarkEnd w:id="407"/>
      <w:r w:rsidRPr="00F9633B">
        <w:t>s</w:t>
      </w:r>
    </w:p>
    <w:p w14:paraId="582F6289" w14:textId="77777777" w:rsidR="001260D9" w:rsidRPr="00F9633B" w:rsidRDefault="001260D9" w:rsidP="00F57C02">
      <w:r w:rsidRPr="00F9633B">
        <w:t>The demographic and background characteristics of FWS participants were compared by the military status of their ADF members. Statistically significant differences found were on:</w:t>
      </w:r>
    </w:p>
    <w:p w14:paraId="2CE41995" w14:textId="77777777" w:rsidR="001260D9" w:rsidRPr="00F9633B" w:rsidRDefault="001260D9" w:rsidP="00F57C02">
      <w:pPr>
        <w:pStyle w:val="Bullet"/>
      </w:pPr>
      <w:r w:rsidRPr="00F9633B">
        <w:rPr>
          <w:b/>
        </w:rPr>
        <w:t>age</w:t>
      </w:r>
      <w:r w:rsidRPr="00F9633B">
        <w:t xml:space="preserve"> – FWS participants with Ex-Serving ADF members tended to be older</w:t>
      </w:r>
    </w:p>
    <w:p w14:paraId="45B62D9D" w14:textId="77777777" w:rsidR="001260D9" w:rsidRPr="00F9633B" w:rsidRDefault="001260D9" w:rsidP="00F57C02">
      <w:pPr>
        <w:pStyle w:val="Bullet"/>
      </w:pPr>
      <w:r w:rsidRPr="00F9633B">
        <w:rPr>
          <w:b/>
        </w:rPr>
        <w:t>residential stability</w:t>
      </w:r>
      <w:r w:rsidRPr="00F9633B">
        <w:t xml:space="preserve"> – FWS participants with Ex-Serving ADF members had been resident in their current home for a longer period of time</w:t>
      </w:r>
    </w:p>
    <w:p w14:paraId="7900BA9F" w14:textId="77777777" w:rsidR="001260D9" w:rsidRPr="00F9633B" w:rsidRDefault="001260D9" w:rsidP="00F57C02">
      <w:pPr>
        <w:pStyle w:val="Bullet"/>
      </w:pPr>
      <w:r w:rsidRPr="00F9633B">
        <w:rPr>
          <w:b/>
        </w:rPr>
        <w:t>across-generations military service</w:t>
      </w:r>
      <w:r w:rsidRPr="00F9633B">
        <w:t xml:space="preserve"> – a higher percentage of those with an Ex-Serving ADF member had a parent who had served in the ADF (this likely reflects the higher percentage of adult children in the Ex-Serving subgroup)</w:t>
      </w:r>
    </w:p>
    <w:p w14:paraId="2C0456C1" w14:textId="77777777" w:rsidR="001260D9" w:rsidRPr="00F9633B" w:rsidRDefault="001260D9" w:rsidP="00F57C02">
      <w:pPr>
        <w:pStyle w:val="Bullet"/>
      </w:pPr>
      <w:r w:rsidRPr="00F9633B">
        <w:rPr>
          <w:b/>
        </w:rPr>
        <w:t>effect of ADF members’ military service on civilian FWS participants</w:t>
      </w:r>
      <w:r w:rsidRPr="00F9633B">
        <w:t xml:space="preserve"> – significantly more FWS participants of Current Serving than Ex-Serving ADF members felt there had been positive effects on their own relationships with immediate and wider family members, friends, and financial situation. Those whose ADF members were Ex-Serving also more often perceived there had been negative effects on their mental health. Finally, those whose ADF members were Current Serving more often perceived there had been negative effects on their own employment and career development.</w:t>
      </w:r>
    </w:p>
    <w:p w14:paraId="3D8100A8" w14:textId="77777777" w:rsidR="001260D9" w:rsidRPr="00F9633B" w:rsidRDefault="001260D9" w:rsidP="00F57C02">
      <w:r w:rsidRPr="00F9633B">
        <w:t>No statistical evidence was found that family members of Current Serving and Ex-Serving ADF members differed on their sex, educational background, self-identified Indigenous status, household size, employment characteristics, and their military service history. For FWS participants who have themselves served in the ADF, no statistical evidence of differences was found on the impact of their own service on their relationships, employment, financial situation, career, mental and physical health.</w:t>
      </w:r>
    </w:p>
    <w:p w14:paraId="1902FF01" w14:textId="77777777" w:rsidR="001260D9" w:rsidRPr="00F9633B" w:rsidRDefault="001260D9" w:rsidP="00F57C02">
      <w:pPr>
        <w:pStyle w:val="Heading4"/>
      </w:pPr>
      <w:bookmarkStart w:id="408" w:name="_Toc494390978"/>
      <w:bookmarkStart w:id="409" w:name="_Toc494412295"/>
      <w:r w:rsidRPr="00F9633B">
        <w:t>ADF member characteristics that differed by their military status</w:t>
      </w:r>
      <w:bookmarkEnd w:id="408"/>
      <w:bookmarkEnd w:id="409"/>
    </w:p>
    <w:p w14:paraId="22FD9844" w14:textId="77777777" w:rsidR="001260D9" w:rsidRPr="00F9633B" w:rsidRDefault="001260D9" w:rsidP="00F57C02">
      <w:r w:rsidRPr="00F9633B">
        <w:t>The focus of the FWS was on the wellbeing of family members of Current Serving and Ex-Serving ADF members. Thus, there were fewer questions about the lives and wellbeing of the individuals who participated in the Mental Health and Wellbeing Transition Study who nominated family members for contact regarding participation in the FWS.</w:t>
      </w:r>
    </w:p>
    <w:p w14:paraId="75C72671" w14:textId="77777777" w:rsidR="001260D9" w:rsidRPr="00F9633B" w:rsidRDefault="001260D9" w:rsidP="00F57C02">
      <w:r w:rsidRPr="00F9633B">
        <w:t>Nevertheless, the following differences between Current Serving and Ex-Serving ADF members were found:</w:t>
      </w:r>
    </w:p>
    <w:p w14:paraId="741AB0AA" w14:textId="77777777" w:rsidR="001260D9" w:rsidRPr="00F9633B" w:rsidRDefault="001260D9" w:rsidP="00F57C02">
      <w:pPr>
        <w:pStyle w:val="Bullet"/>
      </w:pPr>
      <w:r w:rsidRPr="00F9633B">
        <w:rPr>
          <w:b/>
        </w:rPr>
        <w:t>household type</w:t>
      </w:r>
      <w:r w:rsidRPr="00F9633B">
        <w:t xml:space="preserve"> – Current Serving ADF members were more likely to be living in a household with a spouse/partner and child(ren), while Ex-Serving ADF members were more likely to be in a household with just a spouse/partner</w:t>
      </w:r>
    </w:p>
    <w:p w14:paraId="3EF84E16" w14:textId="77777777" w:rsidR="001260D9" w:rsidRPr="00F9633B" w:rsidRDefault="001260D9" w:rsidP="00F57C02">
      <w:pPr>
        <w:pStyle w:val="Bullet"/>
      </w:pPr>
      <w:r w:rsidRPr="00F9633B">
        <w:rPr>
          <w:b/>
        </w:rPr>
        <w:t>distance from FWS participants</w:t>
      </w:r>
      <w:r w:rsidRPr="00F9633B">
        <w:t xml:space="preserve"> – Current Serving ADF members were more likely to be living further away</w:t>
      </w:r>
    </w:p>
    <w:p w14:paraId="56D88439" w14:textId="77777777" w:rsidR="001260D9" w:rsidRPr="00F9633B" w:rsidRDefault="001260D9" w:rsidP="00F57C02">
      <w:pPr>
        <w:pStyle w:val="Bullet"/>
      </w:pPr>
      <w:r w:rsidRPr="00F9633B">
        <w:rPr>
          <w:b/>
        </w:rPr>
        <w:t>military service experiences</w:t>
      </w:r>
      <w:r w:rsidRPr="00F9633B">
        <w:t xml:space="preserve"> – fewer Ex-Serving ADF members had talked with FWS participants about their deployment experiences</w:t>
      </w:r>
    </w:p>
    <w:p w14:paraId="4B555D91" w14:textId="77777777" w:rsidR="001260D9" w:rsidRPr="00F9633B" w:rsidRDefault="001260D9" w:rsidP="00F57C02">
      <w:pPr>
        <w:pStyle w:val="Bullet"/>
      </w:pPr>
      <w:r w:rsidRPr="00F9633B">
        <w:rPr>
          <w:b/>
        </w:rPr>
        <w:t>effect of military service on ADF members</w:t>
      </w:r>
      <w:r w:rsidRPr="00F9633B">
        <w:t xml:space="preserve"> – according to family members, Ex-Serving ADF members had experienced fewer positive effects from military service than Current Serving ADF members, especially on employment, financial situation, and careers. Additionally, they were perceived to have experienced more mental and physical health negative effects than Current Serving ADF members.</w:t>
      </w:r>
    </w:p>
    <w:p w14:paraId="24F35BDE" w14:textId="77777777" w:rsidR="001260D9" w:rsidRPr="00F9633B" w:rsidRDefault="001260D9" w:rsidP="00F57C02">
      <w:pPr>
        <w:pStyle w:val="Heading2"/>
      </w:pPr>
      <w:bookmarkStart w:id="410" w:name="_Toc494412296"/>
      <w:bookmarkStart w:id="411" w:name="_Toc518484331"/>
      <w:bookmarkStart w:id="412" w:name="_Toc520643597"/>
      <w:bookmarkStart w:id="413" w:name="_Toc525043486"/>
      <w:r w:rsidRPr="00F9633B">
        <w:t>How were military spouses/partners</w:t>
      </w:r>
      <w:bookmarkEnd w:id="410"/>
      <w:r w:rsidRPr="00F9633B">
        <w:t xml:space="preserve"> faring?</w:t>
      </w:r>
      <w:bookmarkEnd w:id="411"/>
      <w:bookmarkEnd w:id="412"/>
      <w:bookmarkEnd w:id="413"/>
    </w:p>
    <w:p w14:paraId="27182579" w14:textId="77777777" w:rsidR="001260D9" w:rsidRPr="00F9633B" w:rsidRDefault="001260D9" w:rsidP="00772FD6">
      <w:pPr>
        <w:keepLines/>
      </w:pPr>
      <w:r w:rsidRPr="00F9633B">
        <w:t>This section reports on the wellbeing of spouses/partners and ex-spouses/ex-partners of Current Serving and Ex-Serving ADF members. The data were combined across current and ex-spouses/partners and they are referred to as ‘spouses/partners’ from here on (unless otherwise specified). The responses of all current and former spouses/partners are first described, then compared by the military status of their ADF members. Six broad areas are examined:</w:t>
      </w:r>
    </w:p>
    <w:p w14:paraId="646253EB" w14:textId="77777777" w:rsidR="001260D9" w:rsidRPr="00F9633B" w:rsidRDefault="00F57C02" w:rsidP="00F57C02">
      <w:pPr>
        <w:tabs>
          <w:tab w:val="left" w:pos="360"/>
        </w:tabs>
        <w:ind w:left="360" w:hanging="360"/>
      </w:pPr>
      <w:r w:rsidRPr="00F9633B">
        <w:t>1.</w:t>
      </w:r>
      <w:r w:rsidRPr="00F9633B">
        <w:tab/>
      </w:r>
      <w:r w:rsidR="001260D9" w:rsidRPr="00F9633B">
        <w:t>demographic and background characteristics (e.g. age, sex, education, living arrangements, employment, financial hardships)</w:t>
      </w:r>
    </w:p>
    <w:p w14:paraId="2B3A4AB8" w14:textId="77777777" w:rsidR="001260D9" w:rsidRPr="00F9633B" w:rsidRDefault="00F57C02" w:rsidP="00F57C02">
      <w:pPr>
        <w:tabs>
          <w:tab w:val="left" w:pos="360"/>
        </w:tabs>
        <w:ind w:left="360" w:hanging="360"/>
      </w:pPr>
      <w:r w:rsidRPr="00F9633B">
        <w:t>2.</w:t>
      </w:r>
      <w:r w:rsidRPr="00F9633B">
        <w:tab/>
      </w:r>
      <w:r w:rsidR="001260D9" w:rsidRPr="00F9633B">
        <w:t>residential and school mobility (e.g. how many moves made during ADF members’ military service, how many moves made as a direct result of ADF members’ military service, reasons for latest move)</w:t>
      </w:r>
    </w:p>
    <w:p w14:paraId="76514158" w14:textId="77777777" w:rsidR="001260D9" w:rsidRPr="00F9633B" w:rsidRDefault="00F57C02" w:rsidP="00F57C02">
      <w:pPr>
        <w:tabs>
          <w:tab w:val="left" w:pos="360"/>
        </w:tabs>
        <w:ind w:left="360" w:hanging="360"/>
      </w:pPr>
      <w:r w:rsidRPr="00F9633B">
        <w:t>3.</w:t>
      </w:r>
      <w:r w:rsidRPr="00F9633B">
        <w:tab/>
      </w:r>
      <w:r w:rsidR="001260D9" w:rsidRPr="00F9633B">
        <w:t>the military service history of ADF members and spouses/partners and its impact (e.g. whether they have served in the ADF, whether they have been deployed, perceptions of the impact of military service)</w:t>
      </w:r>
    </w:p>
    <w:p w14:paraId="2644B845" w14:textId="77777777" w:rsidR="001260D9" w:rsidRPr="00F9633B" w:rsidRDefault="00F57C02" w:rsidP="00F57C02">
      <w:pPr>
        <w:tabs>
          <w:tab w:val="left" w:pos="360"/>
        </w:tabs>
        <w:ind w:left="360" w:hanging="360"/>
      </w:pPr>
      <w:r w:rsidRPr="00F9633B">
        <w:t>4.</w:t>
      </w:r>
      <w:r w:rsidRPr="00F9633B">
        <w:tab/>
      </w:r>
      <w:r w:rsidR="001260D9" w:rsidRPr="00F9633B">
        <w:t>within-family relationships (e.g. marital relationship quality, relationships with children, parenting practices, children’s adjustment)</w:t>
      </w:r>
    </w:p>
    <w:p w14:paraId="355DE6BD" w14:textId="77777777" w:rsidR="001260D9" w:rsidRPr="00F9633B" w:rsidRDefault="00F57C02" w:rsidP="00F57C02">
      <w:pPr>
        <w:tabs>
          <w:tab w:val="left" w:pos="360"/>
        </w:tabs>
        <w:ind w:left="360" w:hanging="360"/>
      </w:pPr>
      <w:r w:rsidRPr="00F9633B">
        <w:t>5.</w:t>
      </w:r>
      <w:r w:rsidRPr="00F9633B">
        <w:tab/>
      </w:r>
      <w:r w:rsidR="001260D9" w:rsidRPr="00F9633B">
        <w:t>spouses’/partners’ health (e.g. physical health, experience of trauma, risky behaviours, mental health, help seeking, assistance for mental health problems, barriers)</w:t>
      </w:r>
    </w:p>
    <w:p w14:paraId="6E69B8EC" w14:textId="77777777" w:rsidR="001260D9" w:rsidRPr="00F9633B" w:rsidRDefault="00F57C02" w:rsidP="00F57C02">
      <w:pPr>
        <w:tabs>
          <w:tab w:val="left" w:pos="360"/>
        </w:tabs>
        <w:ind w:left="360" w:hanging="360"/>
      </w:pPr>
      <w:r w:rsidRPr="00F9633B">
        <w:t>6.</w:t>
      </w:r>
      <w:r w:rsidRPr="00F9633B">
        <w:tab/>
      </w:r>
      <w:r w:rsidR="001260D9" w:rsidRPr="00F9633B">
        <w:t>ADF members’ mental health (e.g. assistance for mental health problems, diagnosed mental health conditions).</w:t>
      </w:r>
    </w:p>
    <w:p w14:paraId="68E834E3" w14:textId="77777777" w:rsidR="001260D9" w:rsidRPr="00F9633B" w:rsidRDefault="001260D9" w:rsidP="00F57C02">
      <w:pPr>
        <w:pStyle w:val="Heading3"/>
      </w:pPr>
      <w:bookmarkStart w:id="414" w:name="_Toc494412297"/>
      <w:bookmarkStart w:id="415" w:name="_Toc518484332"/>
      <w:r w:rsidRPr="00F9633B">
        <w:t>Method</w:t>
      </w:r>
      <w:bookmarkEnd w:id="414"/>
      <w:bookmarkEnd w:id="415"/>
    </w:p>
    <w:p w14:paraId="2F41CBBF" w14:textId="77777777" w:rsidR="001260D9" w:rsidRPr="00F9633B" w:rsidRDefault="001260D9" w:rsidP="00F57C02">
      <w:pPr>
        <w:pStyle w:val="Heading4"/>
      </w:pPr>
      <w:bookmarkStart w:id="416" w:name="_Toc494390981"/>
      <w:bookmarkStart w:id="417" w:name="_Toc494412298"/>
      <w:r w:rsidRPr="00F9633B">
        <w:t>Sample</w:t>
      </w:r>
      <w:bookmarkEnd w:id="416"/>
      <w:bookmarkEnd w:id="417"/>
    </w:p>
    <w:p w14:paraId="0A322BB7" w14:textId="77777777" w:rsidR="001260D9" w:rsidRPr="00F9633B" w:rsidRDefault="001260D9" w:rsidP="00F57C02">
      <w:r w:rsidRPr="00F9633B">
        <w:t xml:space="preserve">This section uses the spouse/partner data from ‘Sample 3: Spouse/partner data’ and ‘Sample 4: Linked spouse/partner data’ (see </w:t>
      </w:r>
      <w:r w:rsidR="009218F4">
        <w:t>Chapter</w:t>
      </w:r>
      <w:r w:rsidRPr="00F9633B">
        <w:t xml:space="preserve"> 2 for more details). The sample comprises 983 spouses/partners who had complete demographic data and had completed at least half of the survey (Sample 3). Over two in three were the spouses/partners of Current Serving ADF members (n = 596; 69%) and three in 10 Ex-Serving ADF members (n = 272; 31%). Of these, 868 (88%) had ADF members who agreed to have their survey responses linked to their partners’/spouses’ data (Sample</w:t>
      </w:r>
      <w:r w:rsidR="00F57C02" w:rsidRPr="00F9633B">
        <w:t> </w:t>
      </w:r>
      <w:r w:rsidRPr="00F9633B">
        <w:t>4).</w:t>
      </w:r>
    </w:p>
    <w:p w14:paraId="41C3D057" w14:textId="77777777" w:rsidR="001260D9" w:rsidRPr="00F9633B" w:rsidRDefault="001260D9" w:rsidP="00F57C02">
      <w:pPr>
        <w:pStyle w:val="Heading4"/>
      </w:pPr>
      <w:bookmarkStart w:id="418" w:name="_Toc494390982"/>
      <w:bookmarkStart w:id="419" w:name="_Toc494412299"/>
      <w:r w:rsidRPr="00F9633B">
        <w:t>Statistical analysis</w:t>
      </w:r>
      <w:bookmarkEnd w:id="418"/>
      <w:bookmarkEnd w:id="419"/>
    </w:p>
    <w:p w14:paraId="101C70AD" w14:textId="23F40C62" w:rsidR="001260D9" w:rsidRPr="00F9633B" w:rsidRDefault="001260D9" w:rsidP="00F57C02">
      <w:r w:rsidRPr="00F9633B">
        <w:t xml:space="preserve">Summary statistics are provided for all spouses/partners and stratified by the serving status of ADF members (Current Serving or Ex-Serving). For categorical measures, percentages have been calculated, with the difference between spouses/partners of Current Serving and Ex-Serving ADF members tested using the chi-square test or Fisher’s exact test. The latter test was used if an expected cell count was fewer than five people. For continuous measures, the mean and standard deviation were calculated and differences tested using </w:t>
      </w:r>
      <w:r w:rsidRPr="00F9633B">
        <w:rPr>
          <w:i/>
        </w:rPr>
        <w:t>t</w:t>
      </w:r>
      <w:r w:rsidRPr="00F9633B">
        <w:noBreakHyphen/>
        <w:t xml:space="preserve">tests. All tests were two-sided and </w:t>
      </w:r>
      <w:r w:rsidRPr="00F9633B">
        <w:rPr>
          <w:i/>
        </w:rPr>
        <w:t>p</w:t>
      </w:r>
      <w:r w:rsidRPr="00F9633B">
        <w:t xml:space="preserve">-values are included in the tables so that the strength of the evidence of a statistically significant difference between the two groups can be assessed. We have interpreted </w:t>
      </w:r>
      <w:r w:rsidRPr="00F9633B">
        <w:rPr>
          <w:i/>
        </w:rPr>
        <w:t>p</w:t>
      </w:r>
      <w:r w:rsidR="001B66B6">
        <w:noBreakHyphen/>
      </w:r>
      <w:r w:rsidRPr="00F9633B">
        <w:t>values of ≤ 0.05 as providing sufficient evidence of a difference.</w:t>
      </w:r>
    </w:p>
    <w:p w14:paraId="2E1B52DF" w14:textId="77777777" w:rsidR="001260D9" w:rsidRPr="00F9633B" w:rsidRDefault="001260D9" w:rsidP="00F57C02">
      <w:pPr>
        <w:pStyle w:val="Heading3"/>
      </w:pPr>
      <w:bookmarkStart w:id="420" w:name="_Toc494412301"/>
      <w:bookmarkStart w:id="421" w:name="_Toc518484333"/>
      <w:r w:rsidRPr="00F9633B">
        <w:t>Demographic characteristics</w:t>
      </w:r>
      <w:bookmarkEnd w:id="420"/>
      <w:bookmarkEnd w:id="421"/>
    </w:p>
    <w:p w14:paraId="69470D6D" w14:textId="77777777" w:rsidR="001260D9" w:rsidRPr="00F9633B" w:rsidRDefault="001260D9" w:rsidP="00F57C02">
      <w:r w:rsidRPr="00F9633B">
        <w:t>This section reports on the personal characteristics of spouses/partners, such as their age, sex, highest level of education, and whether they had a child with their ADF member. Few spouses/partners were aged 18 to 27 years (3.8%), 28.0% were 28 to 37 years, 35.1% were 38 to 47 years, 27.4% were 48 to 57 years, and 5.7% were 58 years or older (</w:t>
      </w:r>
      <w:r w:rsidR="00772FD6" w:rsidRPr="00F9633B">
        <w:t xml:space="preserve">Table </w:t>
      </w:r>
      <w:r w:rsidR="00772FD6">
        <w:t>3</w:t>
      </w:r>
      <w:r w:rsidR="00772FD6" w:rsidRPr="00F9633B">
        <w:t>.</w:t>
      </w:r>
      <w:r w:rsidR="00772FD6">
        <w:t>5</w:t>
      </w:r>
      <w:r w:rsidRPr="00F9633B">
        <w:t>).</w:t>
      </w:r>
    </w:p>
    <w:p w14:paraId="65DAF553" w14:textId="395157B4" w:rsidR="00772FD6" w:rsidRPr="00F9633B" w:rsidRDefault="00772FD6" w:rsidP="00772FD6">
      <w:bookmarkStart w:id="422" w:name="_Ref494316319"/>
      <w:bookmarkStart w:id="423" w:name="_Toc518484444"/>
      <w:r w:rsidRPr="00F9633B">
        <w:t>Spouses/partners of Ex-Serving ADF members tended to be significantly older than the spouses/partners of Current Serving ADF members. For example, 14.0% of those with Ex-Serving ADF members were aged 58 years or older compared to 1.8% of those with Current Serving ADF members. Almost all spouses/partners were female (91.7%). Approximately one in five reported their highest level of education to be primary or secondary school (19.1%), while around one in three had attained a post-secondary certificate or diploma (33.9%) and just under half had attained a university degree (47.0%). Almost all were the current spouses or partners of their ADF members (97.7%) and 81.2% had a child with their ADF member. There was no statistical evidence that the spouses/partners of Current Serving and Ex-Serving ADF members differed in terms of their sex, highest level of education, relationship to ADF member or having a child with their ADF member.</w:t>
      </w:r>
    </w:p>
    <w:p w14:paraId="1C024C1E" w14:textId="77777777" w:rsidR="00772FD6" w:rsidRPr="00F9633B" w:rsidRDefault="00772FD6" w:rsidP="00772FD6">
      <w:pPr>
        <w:pStyle w:val="Heading3"/>
      </w:pPr>
      <w:bookmarkStart w:id="424" w:name="_Toc518484334"/>
      <w:r w:rsidRPr="00F9633B">
        <w:t>Living arrangements</w:t>
      </w:r>
      <w:bookmarkEnd w:id="424"/>
    </w:p>
    <w:p w14:paraId="1F2EE202" w14:textId="009E64B8" w:rsidR="00772FD6" w:rsidRPr="00F9633B" w:rsidRDefault="00772FD6" w:rsidP="00772FD6">
      <w:r w:rsidRPr="00F9633B">
        <w:t xml:space="preserve">A total of 70.6% of ADF members were living in a household with a spouse/partner and child(ren), 21.9% were living only with a spouse/partner, and 7.5% had other types of household arrangements (Table </w:t>
      </w:r>
      <w:r>
        <w:t>3</w:t>
      </w:r>
      <w:r w:rsidRPr="00F9633B">
        <w:t>.</w:t>
      </w:r>
      <w:r>
        <w:t>6</w:t>
      </w:r>
      <w:r w:rsidRPr="00F9633B">
        <w:t>). Ex-</w:t>
      </w:r>
      <w:r w:rsidR="00DB6273">
        <w:t>S</w:t>
      </w:r>
      <w:r w:rsidRPr="00F9633B">
        <w:t>erving ADF members were significantly more likely to be living only with a spouse/partner (31.3% compared with 17.4% of Current Serving ADF members) and less likely to be living with a spouse/partner and child(ren) (62.3% compared with 74.5%). Almost nine out of ten spouses/partners were living in the same household as their ADF members (89.7%), with spouses/partners of Current Serving ADF members significantly less likely to be living in the same household (87.2%) than spouses/partners of Ex-Serving ADF members (95.2%).</w:t>
      </w:r>
    </w:p>
    <w:p w14:paraId="64A128A9" w14:textId="77777777" w:rsidR="00772FD6" w:rsidRPr="00F9633B" w:rsidRDefault="00772FD6" w:rsidP="00772FD6">
      <w:r w:rsidRPr="00F9633B">
        <w:t>When describing their own household, 2.1% of spouses/partners said they lived alone, 28.9% with one other person, 20.9% as a household with three people, 31.9% with four people and 16.2% with five or more people. Spouses/partners of Current Serving ADF members were significantly less likely to be living in a two-person household (25.0% compared with 37.5% of those with Ex-Serving ADF members). Spouses/partners of Ex-Serving ADF members tended to have lived in their current residence for significantly longer, with 44.8% having been there for five or more years compared with 27.7% of those with Current Serving ADF members.</w:t>
      </w:r>
    </w:p>
    <w:p w14:paraId="15A1D59B" w14:textId="45677682" w:rsidR="001260D9" w:rsidRPr="00F9633B" w:rsidRDefault="001260D9" w:rsidP="00F57C02">
      <w:pPr>
        <w:pStyle w:val="TableName"/>
      </w:pPr>
      <w:bookmarkStart w:id="425" w:name="_Toc525043571"/>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5</w:t>
      </w:r>
      <w:r w:rsidR="00BB7839">
        <w:rPr>
          <w:noProof/>
        </w:rPr>
        <w:fldChar w:fldCharType="end"/>
      </w:r>
      <w:bookmarkEnd w:id="422"/>
      <w:r w:rsidR="00F57C02" w:rsidRPr="00F9633B">
        <w:tab/>
      </w:r>
      <w:bookmarkStart w:id="426" w:name="_Ref494316297"/>
      <w:r w:rsidRPr="00F9633B">
        <w:t>Personal characteristics of spouses/partners, stratified by military status of ADF member</w:t>
      </w:r>
      <w:bookmarkEnd w:id="423"/>
      <w:bookmarkEnd w:id="425"/>
      <w:bookmarkEnd w:id="426"/>
    </w:p>
    <w:tbl>
      <w:tblPr>
        <w:tblStyle w:val="TWRPTable"/>
        <w:tblW w:w="5000" w:type="pct"/>
        <w:tblLayout w:type="fixed"/>
        <w:tblLook w:val="01E0" w:firstRow="1" w:lastRow="1" w:firstColumn="1" w:lastColumn="1" w:noHBand="0" w:noVBand="0"/>
        <w:tblDescription w:val="Table 3.5: Personal characteristics of spouses/partners, stratified by military status of ADF member"/>
      </w:tblPr>
      <w:tblGrid>
        <w:gridCol w:w="1908"/>
        <w:gridCol w:w="900"/>
        <w:gridCol w:w="540"/>
        <w:gridCol w:w="540"/>
        <w:gridCol w:w="900"/>
        <w:gridCol w:w="450"/>
        <w:gridCol w:w="450"/>
        <w:gridCol w:w="900"/>
        <w:gridCol w:w="727"/>
      </w:tblGrid>
      <w:tr w:rsidR="007D4796" w:rsidRPr="00F9633B" w14:paraId="5927FD71"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7C8C5899" w14:textId="77777777" w:rsidR="007D4796" w:rsidRPr="00F9633B" w:rsidRDefault="007D4796" w:rsidP="0096258E">
            <w:pPr>
              <w:pStyle w:val="TableText"/>
            </w:pPr>
          </w:p>
        </w:tc>
        <w:tc>
          <w:tcPr>
            <w:tcW w:w="5407" w:type="dxa"/>
            <w:gridSpan w:val="8"/>
          </w:tcPr>
          <w:p w14:paraId="2F2FD5C0" w14:textId="77777777" w:rsidR="007D4796" w:rsidRPr="00F9633B" w:rsidRDefault="007D4796" w:rsidP="0096258E">
            <w:pPr>
              <w:pStyle w:val="TableText"/>
              <w:jc w:val="center"/>
            </w:pPr>
            <w:r w:rsidRPr="00F9633B">
              <w:t>Military status of ADF member</w:t>
            </w:r>
          </w:p>
        </w:tc>
      </w:tr>
      <w:tr w:rsidR="007D4796" w:rsidRPr="00F9633B" w14:paraId="558D90C8"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6E32B7F5" w14:textId="77777777" w:rsidR="007D4796" w:rsidRPr="00F9633B" w:rsidRDefault="007D4796" w:rsidP="0096258E">
            <w:pPr>
              <w:pStyle w:val="TableText"/>
            </w:pPr>
          </w:p>
        </w:tc>
        <w:tc>
          <w:tcPr>
            <w:tcW w:w="900" w:type="dxa"/>
          </w:tcPr>
          <w:p w14:paraId="2AC81F07" w14:textId="77777777" w:rsidR="007D4796" w:rsidRPr="00F9633B" w:rsidRDefault="007D4796" w:rsidP="00F911E6">
            <w:pPr>
              <w:pStyle w:val="TableText"/>
              <w:jc w:val="right"/>
              <w:rPr>
                <w:b w:val="0"/>
              </w:rPr>
            </w:pPr>
            <w:r w:rsidRPr="00F9633B">
              <w:t>All</w:t>
            </w:r>
            <w:r w:rsidRPr="00F9633B">
              <w:br/>
              <w:t xml:space="preserve">(n = </w:t>
            </w:r>
            <w:r w:rsidR="00F911E6" w:rsidRPr="00F9633B">
              <w:t>868</w:t>
            </w:r>
            <w:r w:rsidRPr="00F9633B">
              <w:t>)</w:t>
            </w:r>
          </w:p>
        </w:tc>
        <w:tc>
          <w:tcPr>
            <w:tcW w:w="1980" w:type="dxa"/>
            <w:gridSpan w:val="3"/>
          </w:tcPr>
          <w:p w14:paraId="5A5B0E1B" w14:textId="77777777" w:rsidR="007D4796" w:rsidRPr="00F9633B" w:rsidRDefault="007D4796" w:rsidP="00F911E6">
            <w:pPr>
              <w:pStyle w:val="TableText"/>
              <w:jc w:val="center"/>
            </w:pPr>
            <w:r w:rsidRPr="00F9633B">
              <w:t>Current</w:t>
            </w:r>
            <w:r w:rsidRPr="00F9633B">
              <w:br/>
              <w:t xml:space="preserve">(n = </w:t>
            </w:r>
            <w:r w:rsidR="00F911E6" w:rsidRPr="00F9633B">
              <w:t>596</w:t>
            </w:r>
            <w:r w:rsidRPr="00F9633B">
              <w:t>)</w:t>
            </w:r>
          </w:p>
        </w:tc>
        <w:tc>
          <w:tcPr>
            <w:tcW w:w="1800" w:type="dxa"/>
            <w:gridSpan w:val="3"/>
          </w:tcPr>
          <w:p w14:paraId="72391558" w14:textId="77777777" w:rsidR="007D4796" w:rsidRPr="00F9633B" w:rsidRDefault="007D4796" w:rsidP="00F911E6">
            <w:pPr>
              <w:pStyle w:val="TableText"/>
              <w:jc w:val="center"/>
            </w:pPr>
            <w:r w:rsidRPr="00F9633B">
              <w:t>Ex-serving</w:t>
            </w:r>
            <w:r w:rsidRPr="00F9633B">
              <w:br/>
              <w:t xml:space="preserve">(n = </w:t>
            </w:r>
            <w:r w:rsidR="00F911E6" w:rsidRPr="00F9633B">
              <w:t>272</w:t>
            </w:r>
            <w:r w:rsidRPr="00F9633B">
              <w:t>)</w:t>
            </w:r>
          </w:p>
        </w:tc>
        <w:tc>
          <w:tcPr>
            <w:tcW w:w="727" w:type="dxa"/>
            <w:tcBorders>
              <w:top w:val="nil"/>
              <w:bottom w:val="nil"/>
            </w:tcBorders>
          </w:tcPr>
          <w:p w14:paraId="12F4D49F" w14:textId="77777777" w:rsidR="007D4796" w:rsidRPr="00F9633B" w:rsidRDefault="007D4796" w:rsidP="0096258E">
            <w:pPr>
              <w:pStyle w:val="TableText"/>
            </w:pPr>
          </w:p>
        </w:tc>
      </w:tr>
      <w:tr w:rsidR="007D4796" w:rsidRPr="00F9633B" w14:paraId="6115889E"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32F82B43" w14:textId="77777777" w:rsidR="007D4796" w:rsidRPr="00F9633B" w:rsidRDefault="007D4796" w:rsidP="0096258E">
            <w:pPr>
              <w:pStyle w:val="TableText"/>
              <w:rPr>
                <w:b w:val="0"/>
              </w:rPr>
            </w:pPr>
            <w:r w:rsidRPr="00F9633B">
              <w:t>Measure</w:t>
            </w:r>
          </w:p>
        </w:tc>
        <w:tc>
          <w:tcPr>
            <w:tcW w:w="900" w:type="dxa"/>
          </w:tcPr>
          <w:p w14:paraId="75A084AD" w14:textId="77777777" w:rsidR="007D4796" w:rsidRPr="00F9633B" w:rsidRDefault="007D4796" w:rsidP="0096258E">
            <w:pPr>
              <w:pStyle w:val="TableText"/>
              <w:jc w:val="right"/>
              <w:rPr>
                <w:b w:val="0"/>
              </w:rPr>
            </w:pPr>
            <w:r w:rsidRPr="00F9633B">
              <w:t>%</w:t>
            </w:r>
          </w:p>
        </w:tc>
        <w:tc>
          <w:tcPr>
            <w:tcW w:w="540" w:type="dxa"/>
          </w:tcPr>
          <w:p w14:paraId="2A0ECACC" w14:textId="77777777" w:rsidR="007D4796" w:rsidRPr="00F9633B" w:rsidRDefault="007D4796" w:rsidP="0096258E">
            <w:pPr>
              <w:pStyle w:val="TableText"/>
              <w:jc w:val="right"/>
              <w:rPr>
                <w:b w:val="0"/>
              </w:rPr>
            </w:pPr>
            <w:r w:rsidRPr="00F9633B">
              <w:t>n</w:t>
            </w:r>
          </w:p>
        </w:tc>
        <w:tc>
          <w:tcPr>
            <w:tcW w:w="540" w:type="dxa"/>
          </w:tcPr>
          <w:p w14:paraId="1486C7F5" w14:textId="77777777" w:rsidR="007D4796" w:rsidRPr="00F9633B" w:rsidRDefault="007D4796" w:rsidP="0096258E">
            <w:pPr>
              <w:pStyle w:val="TableText"/>
              <w:jc w:val="right"/>
              <w:rPr>
                <w:b w:val="0"/>
              </w:rPr>
            </w:pPr>
            <w:r w:rsidRPr="00F9633B">
              <w:t>%</w:t>
            </w:r>
          </w:p>
        </w:tc>
        <w:tc>
          <w:tcPr>
            <w:tcW w:w="900" w:type="dxa"/>
          </w:tcPr>
          <w:p w14:paraId="11B1BF4C" w14:textId="77777777" w:rsidR="007D4796" w:rsidRPr="00F9633B" w:rsidRDefault="007D4796" w:rsidP="0096258E">
            <w:pPr>
              <w:pStyle w:val="TableText"/>
              <w:jc w:val="right"/>
              <w:rPr>
                <w:b w:val="0"/>
              </w:rPr>
            </w:pPr>
            <w:r w:rsidRPr="00F9633B">
              <w:t>(95% CI)</w:t>
            </w:r>
          </w:p>
        </w:tc>
        <w:tc>
          <w:tcPr>
            <w:tcW w:w="450" w:type="dxa"/>
          </w:tcPr>
          <w:p w14:paraId="6B049069" w14:textId="77777777" w:rsidR="007D4796" w:rsidRPr="00F9633B" w:rsidRDefault="007D4796" w:rsidP="0096258E">
            <w:pPr>
              <w:pStyle w:val="TableText"/>
              <w:jc w:val="right"/>
              <w:rPr>
                <w:b w:val="0"/>
              </w:rPr>
            </w:pPr>
            <w:r w:rsidRPr="00F9633B">
              <w:t>n</w:t>
            </w:r>
          </w:p>
        </w:tc>
        <w:tc>
          <w:tcPr>
            <w:tcW w:w="450" w:type="dxa"/>
          </w:tcPr>
          <w:p w14:paraId="29250920" w14:textId="77777777" w:rsidR="007D4796" w:rsidRPr="00F9633B" w:rsidRDefault="007D4796" w:rsidP="0096258E">
            <w:pPr>
              <w:pStyle w:val="TableText"/>
              <w:jc w:val="right"/>
              <w:rPr>
                <w:b w:val="0"/>
              </w:rPr>
            </w:pPr>
            <w:r w:rsidRPr="00F9633B">
              <w:t>%</w:t>
            </w:r>
          </w:p>
        </w:tc>
        <w:tc>
          <w:tcPr>
            <w:tcW w:w="900" w:type="dxa"/>
          </w:tcPr>
          <w:p w14:paraId="0CDBE991" w14:textId="77777777" w:rsidR="007D4796" w:rsidRPr="00F9633B" w:rsidRDefault="007D4796" w:rsidP="0096258E">
            <w:pPr>
              <w:pStyle w:val="TableText"/>
              <w:jc w:val="right"/>
              <w:rPr>
                <w:b w:val="0"/>
              </w:rPr>
            </w:pPr>
            <w:r w:rsidRPr="00F9633B">
              <w:t>(95% CI)</w:t>
            </w:r>
          </w:p>
        </w:tc>
        <w:tc>
          <w:tcPr>
            <w:tcW w:w="727" w:type="dxa"/>
            <w:tcBorders>
              <w:top w:val="nil"/>
            </w:tcBorders>
          </w:tcPr>
          <w:p w14:paraId="6B9C2A74" w14:textId="77777777" w:rsidR="007D4796" w:rsidRPr="00F9633B" w:rsidRDefault="007D4796" w:rsidP="0096258E">
            <w:pPr>
              <w:pStyle w:val="TableText"/>
              <w:jc w:val="right"/>
              <w:rPr>
                <w:b w:val="0"/>
              </w:rPr>
            </w:pPr>
            <w:r w:rsidRPr="00F9633B">
              <w:rPr>
                <w:i/>
              </w:rPr>
              <w:t>p</w:t>
            </w:r>
            <w:r w:rsidRPr="00F9633B">
              <w:t>-value</w:t>
            </w:r>
          </w:p>
        </w:tc>
      </w:tr>
      <w:tr w:rsidR="007430B2" w:rsidRPr="00F9633B" w14:paraId="39BED20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2270592" w14:textId="77777777" w:rsidR="007430B2" w:rsidRPr="00F9633B" w:rsidRDefault="007430B2" w:rsidP="007430B2">
            <w:pPr>
              <w:pStyle w:val="TableText"/>
              <w:rPr>
                <w:lang w:eastAsia="en-AU"/>
              </w:rPr>
            </w:pPr>
            <w:r w:rsidRPr="00F9633B">
              <w:rPr>
                <w:lang w:eastAsia="en-AU"/>
              </w:rPr>
              <w:t>Age (years)</w:t>
            </w:r>
          </w:p>
        </w:tc>
        <w:tc>
          <w:tcPr>
            <w:tcW w:w="900" w:type="dxa"/>
          </w:tcPr>
          <w:p w14:paraId="7E0D624A" w14:textId="77777777" w:rsidR="007430B2" w:rsidRPr="00F9633B" w:rsidRDefault="007430B2" w:rsidP="0095258E">
            <w:pPr>
              <w:pStyle w:val="TableText"/>
              <w:jc w:val="right"/>
              <w:rPr>
                <w:lang w:eastAsia="en-AU"/>
              </w:rPr>
            </w:pPr>
          </w:p>
        </w:tc>
        <w:tc>
          <w:tcPr>
            <w:tcW w:w="540" w:type="dxa"/>
          </w:tcPr>
          <w:p w14:paraId="6280B02F" w14:textId="77777777" w:rsidR="007430B2" w:rsidRPr="00F9633B" w:rsidRDefault="007430B2" w:rsidP="007430B2">
            <w:pPr>
              <w:pStyle w:val="TableText"/>
              <w:jc w:val="right"/>
              <w:rPr>
                <w:lang w:eastAsia="en-AU"/>
              </w:rPr>
            </w:pPr>
          </w:p>
        </w:tc>
        <w:tc>
          <w:tcPr>
            <w:tcW w:w="540" w:type="dxa"/>
          </w:tcPr>
          <w:p w14:paraId="7DF3EC4A" w14:textId="77777777" w:rsidR="007430B2" w:rsidRPr="00F9633B" w:rsidRDefault="007430B2" w:rsidP="007430B2">
            <w:pPr>
              <w:pStyle w:val="TableText"/>
              <w:jc w:val="right"/>
              <w:rPr>
                <w:lang w:eastAsia="en-AU"/>
              </w:rPr>
            </w:pPr>
          </w:p>
        </w:tc>
        <w:tc>
          <w:tcPr>
            <w:tcW w:w="900" w:type="dxa"/>
          </w:tcPr>
          <w:p w14:paraId="11BCBE55" w14:textId="77777777" w:rsidR="007430B2" w:rsidRPr="00F9633B" w:rsidRDefault="007430B2" w:rsidP="007430B2">
            <w:pPr>
              <w:pStyle w:val="TableText"/>
              <w:jc w:val="right"/>
              <w:rPr>
                <w:lang w:eastAsia="en-AU"/>
              </w:rPr>
            </w:pPr>
          </w:p>
        </w:tc>
        <w:tc>
          <w:tcPr>
            <w:tcW w:w="450" w:type="dxa"/>
          </w:tcPr>
          <w:p w14:paraId="10DE88A4" w14:textId="77777777" w:rsidR="007430B2" w:rsidRPr="00F9633B" w:rsidRDefault="007430B2" w:rsidP="007430B2">
            <w:pPr>
              <w:pStyle w:val="TableText"/>
              <w:jc w:val="right"/>
              <w:rPr>
                <w:lang w:eastAsia="en-AU"/>
              </w:rPr>
            </w:pPr>
          </w:p>
        </w:tc>
        <w:tc>
          <w:tcPr>
            <w:tcW w:w="450" w:type="dxa"/>
          </w:tcPr>
          <w:p w14:paraId="442CB32D" w14:textId="77777777" w:rsidR="007430B2" w:rsidRPr="00F9633B" w:rsidRDefault="007430B2" w:rsidP="007430B2">
            <w:pPr>
              <w:pStyle w:val="TableText"/>
              <w:jc w:val="right"/>
              <w:rPr>
                <w:lang w:eastAsia="en-AU"/>
              </w:rPr>
            </w:pPr>
          </w:p>
        </w:tc>
        <w:tc>
          <w:tcPr>
            <w:tcW w:w="900" w:type="dxa"/>
          </w:tcPr>
          <w:p w14:paraId="01E296A6" w14:textId="77777777" w:rsidR="007430B2" w:rsidRPr="00F9633B" w:rsidRDefault="007430B2" w:rsidP="007430B2">
            <w:pPr>
              <w:pStyle w:val="TableText"/>
              <w:jc w:val="right"/>
              <w:rPr>
                <w:lang w:eastAsia="en-AU"/>
              </w:rPr>
            </w:pPr>
          </w:p>
        </w:tc>
        <w:tc>
          <w:tcPr>
            <w:tcW w:w="727" w:type="dxa"/>
          </w:tcPr>
          <w:p w14:paraId="6CBA14DA" w14:textId="77777777" w:rsidR="007430B2" w:rsidRPr="00F9633B" w:rsidRDefault="007430B2" w:rsidP="007430B2">
            <w:pPr>
              <w:pStyle w:val="TableText"/>
              <w:jc w:val="right"/>
              <w:rPr>
                <w:lang w:eastAsia="en-AU"/>
              </w:rPr>
            </w:pPr>
            <w:r w:rsidRPr="00F9633B">
              <w:rPr>
                <w:lang w:eastAsia="en-AU"/>
              </w:rPr>
              <w:t>0.001</w:t>
            </w:r>
          </w:p>
        </w:tc>
      </w:tr>
      <w:tr w:rsidR="007430B2" w:rsidRPr="00F9633B" w14:paraId="50CA28EB" w14:textId="77777777" w:rsidTr="0096258E">
        <w:trPr>
          <w:cantSplit/>
        </w:trPr>
        <w:tc>
          <w:tcPr>
            <w:tcW w:w="1908" w:type="dxa"/>
          </w:tcPr>
          <w:p w14:paraId="688C376C" w14:textId="77777777" w:rsidR="007430B2" w:rsidRPr="00F9633B" w:rsidRDefault="007430B2" w:rsidP="0095258E">
            <w:pPr>
              <w:pStyle w:val="TableText"/>
              <w:ind w:left="144"/>
              <w:rPr>
                <w:rFonts w:eastAsia="Times"/>
                <w:lang w:eastAsia="en-AU"/>
              </w:rPr>
            </w:pPr>
            <w:r w:rsidRPr="00F9633B">
              <w:rPr>
                <w:rFonts w:eastAsia="Times"/>
                <w:lang w:eastAsia="en-AU"/>
              </w:rPr>
              <w:t>18 – &lt; 28</w:t>
            </w:r>
          </w:p>
        </w:tc>
        <w:tc>
          <w:tcPr>
            <w:tcW w:w="900" w:type="dxa"/>
          </w:tcPr>
          <w:p w14:paraId="6637251D" w14:textId="77777777" w:rsidR="007430B2" w:rsidRPr="00F9633B" w:rsidRDefault="007430B2" w:rsidP="0095258E">
            <w:pPr>
              <w:pStyle w:val="TableText"/>
              <w:jc w:val="right"/>
              <w:rPr>
                <w:lang w:eastAsia="en-AU"/>
              </w:rPr>
            </w:pPr>
            <w:r w:rsidRPr="00F9633B">
              <w:rPr>
                <w:color w:val="auto"/>
              </w:rPr>
              <w:t>3.8</w:t>
            </w:r>
          </w:p>
        </w:tc>
        <w:tc>
          <w:tcPr>
            <w:tcW w:w="540" w:type="dxa"/>
          </w:tcPr>
          <w:p w14:paraId="6C97C58A" w14:textId="77777777" w:rsidR="007430B2" w:rsidRPr="00F9633B" w:rsidRDefault="007430B2" w:rsidP="007430B2">
            <w:pPr>
              <w:pStyle w:val="TableText"/>
              <w:jc w:val="right"/>
              <w:rPr>
                <w:lang w:eastAsia="en-AU"/>
              </w:rPr>
            </w:pPr>
            <w:r w:rsidRPr="00F9633B">
              <w:rPr>
                <w:lang w:eastAsia="en-AU"/>
              </w:rPr>
              <w:t>26</w:t>
            </w:r>
          </w:p>
        </w:tc>
        <w:tc>
          <w:tcPr>
            <w:tcW w:w="540" w:type="dxa"/>
          </w:tcPr>
          <w:p w14:paraId="15823094" w14:textId="77777777" w:rsidR="007430B2" w:rsidRPr="00F9633B" w:rsidRDefault="007430B2" w:rsidP="007430B2">
            <w:pPr>
              <w:pStyle w:val="TableText"/>
              <w:jc w:val="right"/>
              <w:rPr>
                <w:lang w:eastAsia="en-AU"/>
              </w:rPr>
            </w:pPr>
            <w:r w:rsidRPr="00F9633B">
              <w:rPr>
                <w:lang w:eastAsia="en-AU"/>
              </w:rPr>
              <w:t>4.4</w:t>
            </w:r>
          </w:p>
        </w:tc>
        <w:tc>
          <w:tcPr>
            <w:tcW w:w="900" w:type="dxa"/>
          </w:tcPr>
          <w:p w14:paraId="3E8E518B" w14:textId="77777777" w:rsidR="007430B2" w:rsidRPr="00F9633B" w:rsidRDefault="007430B2" w:rsidP="007430B2">
            <w:pPr>
              <w:pStyle w:val="TableText"/>
              <w:jc w:val="right"/>
              <w:rPr>
                <w:lang w:eastAsia="en-AU"/>
              </w:rPr>
            </w:pPr>
            <w:r w:rsidRPr="00F9633B">
              <w:rPr>
                <w:lang w:eastAsia="en-AU"/>
              </w:rPr>
              <w:t>(3.0 – 6.3)</w:t>
            </w:r>
          </w:p>
        </w:tc>
        <w:tc>
          <w:tcPr>
            <w:tcW w:w="450" w:type="dxa"/>
          </w:tcPr>
          <w:p w14:paraId="74DB08AD" w14:textId="77777777" w:rsidR="007430B2" w:rsidRPr="00F9633B" w:rsidRDefault="007430B2" w:rsidP="007430B2">
            <w:pPr>
              <w:pStyle w:val="TableText"/>
              <w:jc w:val="right"/>
              <w:rPr>
                <w:lang w:eastAsia="en-AU"/>
              </w:rPr>
            </w:pPr>
            <w:r w:rsidRPr="00F9633B">
              <w:rPr>
                <w:lang w:eastAsia="en-AU"/>
              </w:rPr>
              <w:t>7</w:t>
            </w:r>
          </w:p>
        </w:tc>
        <w:tc>
          <w:tcPr>
            <w:tcW w:w="450" w:type="dxa"/>
          </w:tcPr>
          <w:p w14:paraId="11E8C41F" w14:textId="77777777" w:rsidR="007430B2" w:rsidRPr="00F9633B" w:rsidRDefault="007430B2" w:rsidP="007430B2">
            <w:pPr>
              <w:pStyle w:val="TableText"/>
              <w:jc w:val="right"/>
              <w:rPr>
                <w:lang w:eastAsia="en-AU"/>
              </w:rPr>
            </w:pPr>
            <w:r w:rsidRPr="00F9633B">
              <w:rPr>
                <w:lang w:eastAsia="en-AU"/>
              </w:rPr>
              <w:t>2.6</w:t>
            </w:r>
          </w:p>
        </w:tc>
        <w:tc>
          <w:tcPr>
            <w:tcW w:w="900" w:type="dxa"/>
          </w:tcPr>
          <w:p w14:paraId="29B882B3" w14:textId="77777777" w:rsidR="007430B2" w:rsidRPr="00F9633B" w:rsidRDefault="007430B2" w:rsidP="007430B2">
            <w:pPr>
              <w:pStyle w:val="TableText"/>
              <w:jc w:val="right"/>
              <w:rPr>
                <w:lang w:eastAsia="en-AU"/>
              </w:rPr>
            </w:pPr>
            <w:r w:rsidRPr="00F9633B">
              <w:rPr>
                <w:lang w:eastAsia="en-AU"/>
              </w:rPr>
              <w:t>(1.2 – 5.3)</w:t>
            </w:r>
          </w:p>
        </w:tc>
        <w:tc>
          <w:tcPr>
            <w:tcW w:w="727" w:type="dxa"/>
          </w:tcPr>
          <w:p w14:paraId="267AD1AA" w14:textId="77777777" w:rsidR="007430B2" w:rsidRPr="00F9633B" w:rsidRDefault="007430B2" w:rsidP="007430B2">
            <w:pPr>
              <w:pStyle w:val="TableText"/>
              <w:jc w:val="right"/>
              <w:rPr>
                <w:lang w:eastAsia="en-AU"/>
              </w:rPr>
            </w:pPr>
          </w:p>
        </w:tc>
      </w:tr>
      <w:tr w:rsidR="007430B2" w:rsidRPr="00F9633B" w14:paraId="796B5E1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690A81E" w14:textId="77777777" w:rsidR="007430B2" w:rsidRPr="00F9633B" w:rsidRDefault="007430B2" w:rsidP="0095258E">
            <w:pPr>
              <w:pStyle w:val="TableText"/>
              <w:ind w:left="144"/>
              <w:rPr>
                <w:rFonts w:eastAsia="Times"/>
                <w:lang w:eastAsia="en-AU"/>
              </w:rPr>
            </w:pPr>
            <w:r w:rsidRPr="00F9633B">
              <w:rPr>
                <w:rFonts w:eastAsia="Times"/>
                <w:lang w:eastAsia="en-AU"/>
              </w:rPr>
              <w:t>28 – &lt; 38</w:t>
            </w:r>
          </w:p>
        </w:tc>
        <w:tc>
          <w:tcPr>
            <w:tcW w:w="900" w:type="dxa"/>
          </w:tcPr>
          <w:p w14:paraId="268E848E" w14:textId="77777777" w:rsidR="007430B2" w:rsidRPr="00F9633B" w:rsidRDefault="007430B2" w:rsidP="0095258E">
            <w:pPr>
              <w:pStyle w:val="TableText"/>
              <w:jc w:val="right"/>
              <w:rPr>
                <w:lang w:eastAsia="en-AU"/>
              </w:rPr>
            </w:pPr>
            <w:r w:rsidRPr="00F9633B">
              <w:rPr>
                <w:color w:val="auto"/>
              </w:rPr>
              <w:t>28.0</w:t>
            </w:r>
          </w:p>
        </w:tc>
        <w:tc>
          <w:tcPr>
            <w:tcW w:w="540" w:type="dxa"/>
          </w:tcPr>
          <w:p w14:paraId="44800697" w14:textId="77777777" w:rsidR="007430B2" w:rsidRPr="00F9633B" w:rsidRDefault="007430B2" w:rsidP="007430B2">
            <w:pPr>
              <w:pStyle w:val="TableText"/>
              <w:jc w:val="right"/>
              <w:rPr>
                <w:lang w:eastAsia="en-AU"/>
              </w:rPr>
            </w:pPr>
            <w:r w:rsidRPr="00F9633B">
              <w:rPr>
                <w:lang w:eastAsia="en-AU"/>
              </w:rPr>
              <w:t>171</w:t>
            </w:r>
          </w:p>
        </w:tc>
        <w:tc>
          <w:tcPr>
            <w:tcW w:w="540" w:type="dxa"/>
          </w:tcPr>
          <w:p w14:paraId="7E89A1DF" w14:textId="77777777" w:rsidR="007430B2" w:rsidRPr="00F9633B" w:rsidRDefault="007430B2" w:rsidP="007430B2">
            <w:pPr>
              <w:pStyle w:val="TableText"/>
              <w:jc w:val="right"/>
              <w:rPr>
                <w:lang w:eastAsia="en-AU"/>
              </w:rPr>
            </w:pPr>
            <w:r w:rsidRPr="00F9633B">
              <w:rPr>
                <w:lang w:eastAsia="en-AU"/>
              </w:rPr>
              <w:t>28.7</w:t>
            </w:r>
          </w:p>
        </w:tc>
        <w:tc>
          <w:tcPr>
            <w:tcW w:w="900" w:type="dxa"/>
          </w:tcPr>
          <w:p w14:paraId="0113F21C" w14:textId="77777777" w:rsidR="007430B2" w:rsidRPr="00F9633B" w:rsidRDefault="007430B2" w:rsidP="007430B2">
            <w:pPr>
              <w:pStyle w:val="TableText"/>
              <w:jc w:val="right"/>
              <w:rPr>
                <w:lang w:eastAsia="en-AU"/>
              </w:rPr>
            </w:pPr>
            <w:r w:rsidRPr="00F9633B">
              <w:rPr>
                <w:lang w:eastAsia="en-AU"/>
              </w:rPr>
              <w:t>(25.2 – 32.5)</w:t>
            </w:r>
          </w:p>
        </w:tc>
        <w:tc>
          <w:tcPr>
            <w:tcW w:w="450" w:type="dxa"/>
          </w:tcPr>
          <w:p w14:paraId="753BC6A7" w14:textId="77777777" w:rsidR="007430B2" w:rsidRPr="00F9633B" w:rsidRDefault="007430B2" w:rsidP="007430B2">
            <w:pPr>
              <w:pStyle w:val="TableText"/>
              <w:jc w:val="right"/>
              <w:rPr>
                <w:lang w:eastAsia="en-AU"/>
              </w:rPr>
            </w:pPr>
            <w:r w:rsidRPr="00F9633B">
              <w:rPr>
                <w:lang w:eastAsia="en-AU"/>
              </w:rPr>
              <w:t>72</w:t>
            </w:r>
          </w:p>
        </w:tc>
        <w:tc>
          <w:tcPr>
            <w:tcW w:w="450" w:type="dxa"/>
          </w:tcPr>
          <w:p w14:paraId="1140F480" w14:textId="77777777" w:rsidR="007430B2" w:rsidRPr="00F9633B" w:rsidRDefault="007430B2" w:rsidP="007430B2">
            <w:pPr>
              <w:pStyle w:val="TableText"/>
              <w:jc w:val="right"/>
              <w:rPr>
                <w:lang w:eastAsia="en-AU"/>
              </w:rPr>
            </w:pPr>
            <w:r w:rsidRPr="00F9633B">
              <w:rPr>
                <w:lang w:eastAsia="en-AU"/>
              </w:rPr>
              <w:t>26.5</w:t>
            </w:r>
          </w:p>
        </w:tc>
        <w:tc>
          <w:tcPr>
            <w:tcW w:w="900" w:type="dxa"/>
          </w:tcPr>
          <w:p w14:paraId="03F08CE0" w14:textId="77777777" w:rsidR="007430B2" w:rsidRPr="00F9633B" w:rsidRDefault="007430B2" w:rsidP="007430B2">
            <w:pPr>
              <w:pStyle w:val="TableText"/>
              <w:jc w:val="right"/>
              <w:rPr>
                <w:lang w:eastAsia="en-AU"/>
              </w:rPr>
            </w:pPr>
            <w:r w:rsidRPr="00F9633B">
              <w:rPr>
                <w:lang w:eastAsia="en-AU"/>
              </w:rPr>
              <w:t>(21.5 – 32.1)</w:t>
            </w:r>
          </w:p>
        </w:tc>
        <w:tc>
          <w:tcPr>
            <w:tcW w:w="727" w:type="dxa"/>
          </w:tcPr>
          <w:p w14:paraId="3E590D98" w14:textId="77777777" w:rsidR="007430B2" w:rsidRPr="00F9633B" w:rsidRDefault="007430B2" w:rsidP="007430B2">
            <w:pPr>
              <w:pStyle w:val="TableText"/>
              <w:jc w:val="right"/>
              <w:rPr>
                <w:lang w:eastAsia="en-AU"/>
              </w:rPr>
            </w:pPr>
          </w:p>
        </w:tc>
      </w:tr>
      <w:tr w:rsidR="007430B2" w:rsidRPr="00F9633B" w14:paraId="6371121A" w14:textId="77777777" w:rsidTr="0096258E">
        <w:trPr>
          <w:cantSplit/>
        </w:trPr>
        <w:tc>
          <w:tcPr>
            <w:tcW w:w="1908" w:type="dxa"/>
          </w:tcPr>
          <w:p w14:paraId="2705FC24" w14:textId="77777777" w:rsidR="007430B2" w:rsidRPr="00F9633B" w:rsidRDefault="007430B2" w:rsidP="0095258E">
            <w:pPr>
              <w:pStyle w:val="TableText"/>
              <w:ind w:left="144"/>
              <w:rPr>
                <w:rFonts w:eastAsia="Times"/>
                <w:lang w:eastAsia="en-AU"/>
              </w:rPr>
            </w:pPr>
            <w:r w:rsidRPr="00F9633B">
              <w:rPr>
                <w:rFonts w:eastAsia="Times"/>
                <w:lang w:eastAsia="en-AU"/>
              </w:rPr>
              <w:t>38 – &lt; 48</w:t>
            </w:r>
          </w:p>
        </w:tc>
        <w:tc>
          <w:tcPr>
            <w:tcW w:w="900" w:type="dxa"/>
          </w:tcPr>
          <w:p w14:paraId="2BA6ABC0" w14:textId="77777777" w:rsidR="007430B2" w:rsidRPr="00F9633B" w:rsidRDefault="007430B2" w:rsidP="0095258E">
            <w:pPr>
              <w:pStyle w:val="TableText"/>
              <w:jc w:val="right"/>
              <w:rPr>
                <w:lang w:eastAsia="en-AU"/>
              </w:rPr>
            </w:pPr>
            <w:r w:rsidRPr="00F9633B">
              <w:rPr>
                <w:color w:val="auto"/>
              </w:rPr>
              <w:t>35.1</w:t>
            </w:r>
          </w:p>
        </w:tc>
        <w:tc>
          <w:tcPr>
            <w:tcW w:w="540" w:type="dxa"/>
          </w:tcPr>
          <w:p w14:paraId="3417A0D8" w14:textId="77777777" w:rsidR="007430B2" w:rsidRPr="00F9633B" w:rsidRDefault="007430B2" w:rsidP="007430B2">
            <w:pPr>
              <w:pStyle w:val="TableText"/>
              <w:jc w:val="right"/>
              <w:rPr>
                <w:lang w:eastAsia="en-AU"/>
              </w:rPr>
            </w:pPr>
            <w:r w:rsidRPr="00F9633B">
              <w:rPr>
                <w:lang w:eastAsia="en-AU"/>
              </w:rPr>
              <w:t>228</w:t>
            </w:r>
          </w:p>
        </w:tc>
        <w:tc>
          <w:tcPr>
            <w:tcW w:w="540" w:type="dxa"/>
          </w:tcPr>
          <w:p w14:paraId="09824BE0" w14:textId="77777777" w:rsidR="007430B2" w:rsidRPr="00F9633B" w:rsidRDefault="007430B2" w:rsidP="007430B2">
            <w:pPr>
              <w:pStyle w:val="TableText"/>
              <w:jc w:val="right"/>
              <w:rPr>
                <w:lang w:eastAsia="en-AU"/>
              </w:rPr>
            </w:pPr>
            <w:r w:rsidRPr="00F9633B">
              <w:rPr>
                <w:lang w:eastAsia="en-AU"/>
              </w:rPr>
              <w:t>38.3</w:t>
            </w:r>
          </w:p>
        </w:tc>
        <w:tc>
          <w:tcPr>
            <w:tcW w:w="900" w:type="dxa"/>
          </w:tcPr>
          <w:p w14:paraId="66A575D6" w14:textId="77777777" w:rsidR="007430B2" w:rsidRPr="00F9633B" w:rsidRDefault="007430B2" w:rsidP="007430B2">
            <w:pPr>
              <w:pStyle w:val="TableText"/>
              <w:jc w:val="right"/>
              <w:rPr>
                <w:lang w:eastAsia="en-AU"/>
              </w:rPr>
            </w:pPr>
            <w:r w:rsidRPr="00F9633B">
              <w:rPr>
                <w:lang w:eastAsia="en-AU"/>
              </w:rPr>
              <w:t>(34.4 – 42.2)</w:t>
            </w:r>
          </w:p>
        </w:tc>
        <w:tc>
          <w:tcPr>
            <w:tcW w:w="450" w:type="dxa"/>
          </w:tcPr>
          <w:p w14:paraId="74A68C0C" w14:textId="77777777" w:rsidR="007430B2" w:rsidRPr="00F9633B" w:rsidRDefault="007430B2" w:rsidP="007430B2">
            <w:pPr>
              <w:pStyle w:val="TableText"/>
              <w:jc w:val="right"/>
              <w:rPr>
                <w:lang w:eastAsia="en-AU"/>
              </w:rPr>
            </w:pPr>
            <w:r w:rsidRPr="00F9633B">
              <w:rPr>
                <w:lang w:eastAsia="en-AU"/>
              </w:rPr>
              <w:t>77</w:t>
            </w:r>
          </w:p>
        </w:tc>
        <w:tc>
          <w:tcPr>
            <w:tcW w:w="450" w:type="dxa"/>
          </w:tcPr>
          <w:p w14:paraId="3457AB7C" w14:textId="77777777" w:rsidR="007430B2" w:rsidRPr="00F9633B" w:rsidRDefault="007430B2" w:rsidP="007430B2">
            <w:pPr>
              <w:pStyle w:val="TableText"/>
              <w:jc w:val="right"/>
              <w:rPr>
                <w:lang w:eastAsia="en-AU"/>
              </w:rPr>
            </w:pPr>
            <w:r w:rsidRPr="00F9633B">
              <w:rPr>
                <w:lang w:eastAsia="en-AU"/>
              </w:rPr>
              <w:t>28.3</w:t>
            </w:r>
          </w:p>
        </w:tc>
        <w:tc>
          <w:tcPr>
            <w:tcW w:w="900" w:type="dxa"/>
          </w:tcPr>
          <w:p w14:paraId="225A8918" w14:textId="77777777" w:rsidR="007430B2" w:rsidRPr="00F9633B" w:rsidRDefault="007430B2" w:rsidP="007430B2">
            <w:pPr>
              <w:pStyle w:val="TableText"/>
              <w:jc w:val="right"/>
              <w:rPr>
                <w:lang w:eastAsia="en-AU"/>
              </w:rPr>
            </w:pPr>
            <w:r w:rsidRPr="00F9633B">
              <w:rPr>
                <w:lang w:eastAsia="en-AU"/>
              </w:rPr>
              <w:t>(23.2 – 34.0)</w:t>
            </w:r>
          </w:p>
        </w:tc>
        <w:tc>
          <w:tcPr>
            <w:tcW w:w="727" w:type="dxa"/>
          </w:tcPr>
          <w:p w14:paraId="064A176B" w14:textId="77777777" w:rsidR="007430B2" w:rsidRPr="00F9633B" w:rsidRDefault="007430B2" w:rsidP="007430B2">
            <w:pPr>
              <w:pStyle w:val="TableText"/>
              <w:jc w:val="right"/>
              <w:rPr>
                <w:lang w:eastAsia="en-AU"/>
              </w:rPr>
            </w:pPr>
          </w:p>
        </w:tc>
      </w:tr>
      <w:tr w:rsidR="007430B2" w:rsidRPr="00F9633B" w14:paraId="42FD02E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3D04C10" w14:textId="77777777" w:rsidR="007430B2" w:rsidRPr="00F9633B" w:rsidRDefault="007430B2" w:rsidP="0095258E">
            <w:pPr>
              <w:pStyle w:val="TableText"/>
              <w:ind w:left="144"/>
              <w:rPr>
                <w:rFonts w:eastAsia="Times"/>
                <w:lang w:eastAsia="en-AU"/>
              </w:rPr>
            </w:pPr>
            <w:r w:rsidRPr="00F9633B">
              <w:rPr>
                <w:rFonts w:eastAsia="Times"/>
                <w:lang w:eastAsia="en-AU"/>
              </w:rPr>
              <w:t>48 – &lt; 58</w:t>
            </w:r>
          </w:p>
        </w:tc>
        <w:tc>
          <w:tcPr>
            <w:tcW w:w="900" w:type="dxa"/>
          </w:tcPr>
          <w:p w14:paraId="6902A267" w14:textId="77777777" w:rsidR="007430B2" w:rsidRPr="00F9633B" w:rsidRDefault="007430B2" w:rsidP="0095258E">
            <w:pPr>
              <w:pStyle w:val="TableText"/>
              <w:jc w:val="right"/>
              <w:rPr>
                <w:lang w:eastAsia="en-AU"/>
              </w:rPr>
            </w:pPr>
            <w:r w:rsidRPr="00F9633B">
              <w:rPr>
                <w:color w:val="auto"/>
              </w:rPr>
              <w:t>27.4</w:t>
            </w:r>
          </w:p>
        </w:tc>
        <w:tc>
          <w:tcPr>
            <w:tcW w:w="540" w:type="dxa"/>
          </w:tcPr>
          <w:p w14:paraId="251D4A26" w14:textId="77777777" w:rsidR="007430B2" w:rsidRPr="00F9633B" w:rsidRDefault="007430B2" w:rsidP="007430B2">
            <w:pPr>
              <w:pStyle w:val="TableText"/>
              <w:jc w:val="right"/>
              <w:rPr>
                <w:lang w:eastAsia="en-AU"/>
              </w:rPr>
            </w:pPr>
            <w:r w:rsidRPr="00F9633B">
              <w:rPr>
                <w:lang w:eastAsia="en-AU"/>
              </w:rPr>
              <w:t>160</w:t>
            </w:r>
          </w:p>
        </w:tc>
        <w:tc>
          <w:tcPr>
            <w:tcW w:w="540" w:type="dxa"/>
          </w:tcPr>
          <w:p w14:paraId="6FB24987" w14:textId="77777777" w:rsidR="007430B2" w:rsidRPr="00F9633B" w:rsidRDefault="007430B2" w:rsidP="007430B2">
            <w:pPr>
              <w:pStyle w:val="TableText"/>
              <w:jc w:val="right"/>
              <w:rPr>
                <w:lang w:eastAsia="en-AU"/>
              </w:rPr>
            </w:pPr>
            <w:r w:rsidRPr="00F9633B">
              <w:rPr>
                <w:lang w:eastAsia="en-AU"/>
              </w:rPr>
              <w:t>26.8</w:t>
            </w:r>
          </w:p>
        </w:tc>
        <w:tc>
          <w:tcPr>
            <w:tcW w:w="900" w:type="dxa"/>
          </w:tcPr>
          <w:p w14:paraId="25BBA2F3" w14:textId="77777777" w:rsidR="007430B2" w:rsidRPr="00F9633B" w:rsidRDefault="007430B2" w:rsidP="007430B2">
            <w:pPr>
              <w:pStyle w:val="TableText"/>
              <w:jc w:val="right"/>
              <w:rPr>
                <w:lang w:eastAsia="en-AU"/>
              </w:rPr>
            </w:pPr>
            <w:r w:rsidRPr="00F9633B">
              <w:rPr>
                <w:lang w:eastAsia="en-AU"/>
              </w:rPr>
              <w:t>(23.4 – 30.6)</w:t>
            </w:r>
          </w:p>
        </w:tc>
        <w:tc>
          <w:tcPr>
            <w:tcW w:w="450" w:type="dxa"/>
          </w:tcPr>
          <w:p w14:paraId="2A671520" w14:textId="77777777" w:rsidR="007430B2" w:rsidRPr="00F9633B" w:rsidRDefault="007430B2" w:rsidP="007430B2">
            <w:pPr>
              <w:pStyle w:val="TableText"/>
              <w:jc w:val="right"/>
              <w:rPr>
                <w:lang w:eastAsia="en-AU"/>
              </w:rPr>
            </w:pPr>
            <w:r w:rsidRPr="00F9633B">
              <w:rPr>
                <w:lang w:eastAsia="en-AU"/>
              </w:rPr>
              <w:t>78</w:t>
            </w:r>
          </w:p>
        </w:tc>
        <w:tc>
          <w:tcPr>
            <w:tcW w:w="450" w:type="dxa"/>
          </w:tcPr>
          <w:p w14:paraId="4FA24617" w14:textId="77777777" w:rsidR="007430B2" w:rsidRPr="00F9633B" w:rsidRDefault="007430B2" w:rsidP="007430B2">
            <w:pPr>
              <w:pStyle w:val="TableText"/>
              <w:jc w:val="right"/>
              <w:rPr>
                <w:lang w:eastAsia="en-AU"/>
              </w:rPr>
            </w:pPr>
            <w:r w:rsidRPr="00F9633B">
              <w:rPr>
                <w:lang w:eastAsia="en-AU"/>
              </w:rPr>
              <w:t>28.7</w:t>
            </w:r>
          </w:p>
        </w:tc>
        <w:tc>
          <w:tcPr>
            <w:tcW w:w="900" w:type="dxa"/>
          </w:tcPr>
          <w:p w14:paraId="1F67B58D" w14:textId="77777777" w:rsidR="007430B2" w:rsidRPr="00F9633B" w:rsidRDefault="007430B2" w:rsidP="007430B2">
            <w:pPr>
              <w:pStyle w:val="TableText"/>
              <w:jc w:val="right"/>
              <w:rPr>
                <w:lang w:eastAsia="en-AU"/>
              </w:rPr>
            </w:pPr>
            <w:r w:rsidRPr="00F9633B">
              <w:rPr>
                <w:lang w:eastAsia="en-AU"/>
              </w:rPr>
              <w:t>(23.6 – 34.4)</w:t>
            </w:r>
          </w:p>
        </w:tc>
        <w:tc>
          <w:tcPr>
            <w:tcW w:w="727" w:type="dxa"/>
          </w:tcPr>
          <w:p w14:paraId="68ACA9DA" w14:textId="77777777" w:rsidR="007430B2" w:rsidRPr="00F9633B" w:rsidRDefault="007430B2" w:rsidP="007430B2">
            <w:pPr>
              <w:pStyle w:val="TableText"/>
              <w:jc w:val="right"/>
              <w:rPr>
                <w:lang w:eastAsia="en-AU"/>
              </w:rPr>
            </w:pPr>
          </w:p>
        </w:tc>
      </w:tr>
      <w:tr w:rsidR="007430B2" w:rsidRPr="00F9633B" w14:paraId="6999AEA4" w14:textId="77777777" w:rsidTr="0096258E">
        <w:trPr>
          <w:cantSplit/>
        </w:trPr>
        <w:tc>
          <w:tcPr>
            <w:tcW w:w="1908" w:type="dxa"/>
          </w:tcPr>
          <w:p w14:paraId="7F658200" w14:textId="77777777" w:rsidR="007430B2" w:rsidRPr="00F9633B" w:rsidRDefault="007430B2" w:rsidP="0095258E">
            <w:pPr>
              <w:pStyle w:val="TableText"/>
              <w:ind w:left="144"/>
              <w:rPr>
                <w:rFonts w:eastAsia="Times"/>
                <w:lang w:eastAsia="en-AU"/>
              </w:rPr>
            </w:pPr>
            <w:r w:rsidRPr="00F9633B">
              <w:rPr>
                <w:rFonts w:eastAsia="Times"/>
                <w:lang w:eastAsia="en-AU"/>
              </w:rPr>
              <w:t>58+</w:t>
            </w:r>
          </w:p>
        </w:tc>
        <w:tc>
          <w:tcPr>
            <w:tcW w:w="900" w:type="dxa"/>
          </w:tcPr>
          <w:p w14:paraId="743946A3" w14:textId="428C25F0" w:rsidR="007430B2" w:rsidRPr="00F9633B" w:rsidRDefault="007430B2" w:rsidP="0095258E">
            <w:pPr>
              <w:pStyle w:val="TableText"/>
              <w:jc w:val="right"/>
              <w:rPr>
                <w:lang w:eastAsia="en-AU"/>
              </w:rPr>
            </w:pPr>
            <w:r w:rsidRPr="00F9633B">
              <w:rPr>
                <w:color w:val="auto"/>
              </w:rPr>
              <w:t>5.</w:t>
            </w:r>
            <w:r w:rsidRPr="00F9633B">
              <w:t>7</w:t>
            </w:r>
          </w:p>
        </w:tc>
        <w:tc>
          <w:tcPr>
            <w:tcW w:w="540" w:type="dxa"/>
          </w:tcPr>
          <w:p w14:paraId="5457D92B" w14:textId="77777777" w:rsidR="007430B2" w:rsidRPr="00F9633B" w:rsidRDefault="007430B2" w:rsidP="007430B2">
            <w:pPr>
              <w:pStyle w:val="TableText"/>
              <w:jc w:val="right"/>
              <w:rPr>
                <w:lang w:eastAsia="en-AU"/>
              </w:rPr>
            </w:pPr>
            <w:r w:rsidRPr="00F9633B">
              <w:rPr>
                <w:lang w:eastAsia="en-AU"/>
              </w:rPr>
              <w:t>11</w:t>
            </w:r>
          </w:p>
        </w:tc>
        <w:tc>
          <w:tcPr>
            <w:tcW w:w="540" w:type="dxa"/>
          </w:tcPr>
          <w:p w14:paraId="49332D7F" w14:textId="77777777" w:rsidR="007430B2" w:rsidRPr="00F9633B" w:rsidRDefault="007430B2" w:rsidP="007430B2">
            <w:pPr>
              <w:pStyle w:val="TableText"/>
              <w:jc w:val="right"/>
              <w:rPr>
                <w:lang w:eastAsia="en-AU"/>
              </w:rPr>
            </w:pPr>
            <w:r w:rsidRPr="00F9633B">
              <w:rPr>
                <w:lang w:eastAsia="en-AU"/>
              </w:rPr>
              <w:t>1.8</w:t>
            </w:r>
          </w:p>
        </w:tc>
        <w:tc>
          <w:tcPr>
            <w:tcW w:w="900" w:type="dxa"/>
          </w:tcPr>
          <w:p w14:paraId="4B654A09" w14:textId="77777777" w:rsidR="007430B2" w:rsidRPr="00F9633B" w:rsidRDefault="007430B2" w:rsidP="007430B2">
            <w:pPr>
              <w:pStyle w:val="TableText"/>
              <w:jc w:val="right"/>
              <w:rPr>
                <w:lang w:eastAsia="en-AU"/>
              </w:rPr>
            </w:pPr>
            <w:r w:rsidRPr="00F9633B">
              <w:rPr>
                <w:lang w:eastAsia="en-AU"/>
              </w:rPr>
              <w:t>(1.0 – 3.3)</w:t>
            </w:r>
          </w:p>
        </w:tc>
        <w:tc>
          <w:tcPr>
            <w:tcW w:w="450" w:type="dxa"/>
          </w:tcPr>
          <w:p w14:paraId="07D62080" w14:textId="77777777" w:rsidR="007430B2" w:rsidRPr="00F9633B" w:rsidRDefault="007430B2" w:rsidP="007430B2">
            <w:pPr>
              <w:pStyle w:val="TableText"/>
              <w:jc w:val="right"/>
              <w:rPr>
                <w:lang w:eastAsia="en-AU"/>
              </w:rPr>
            </w:pPr>
            <w:r w:rsidRPr="00F9633B">
              <w:rPr>
                <w:lang w:eastAsia="en-AU"/>
              </w:rPr>
              <w:t>38</w:t>
            </w:r>
          </w:p>
        </w:tc>
        <w:tc>
          <w:tcPr>
            <w:tcW w:w="450" w:type="dxa"/>
          </w:tcPr>
          <w:p w14:paraId="3CA99130" w14:textId="77777777" w:rsidR="007430B2" w:rsidRPr="00F9633B" w:rsidRDefault="007430B2" w:rsidP="007430B2">
            <w:pPr>
              <w:pStyle w:val="TableText"/>
              <w:jc w:val="right"/>
              <w:rPr>
                <w:lang w:eastAsia="en-AU"/>
              </w:rPr>
            </w:pPr>
            <w:r w:rsidRPr="00F9633B">
              <w:rPr>
                <w:lang w:eastAsia="en-AU"/>
              </w:rPr>
              <w:t>14.0</w:t>
            </w:r>
          </w:p>
        </w:tc>
        <w:tc>
          <w:tcPr>
            <w:tcW w:w="900" w:type="dxa"/>
          </w:tcPr>
          <w:p w14:paraId="5033AB3D" w14:textId="77777777" w:rsidR="007430B2" w:rsidRPr="00F9633B" w:rsidRDefault="007430B2" w:rsidP="007430B2">
            <w:pPr>
              <w:pStyle w:val="TableText"/>
              <w:jc w:val="right"/>
              <w:rPr>
                <w:lang w:eastAsia="en-AU"/>
              </w:rPr>
            </w:pPr>
            <w:r w:rsidRPr="00F9633B">
              <w:rPr>
                <w:lang w:eastAsia="en-AU"/>
              </w:rPr>
              <w:t>(10.3 – 18.7)</w:t>
            </w:r>
          </w:p>
        </w:tc>
        <w:tc>
          <w:tcPr>
            <w:tcW w:w="727" w:type="dxa"/>
          </w:tcPr>
          <w:p w14:paraId="693D23F7" w14:textId="77777777" w:rsidR="007430B2" w:rsidRPr="00F9633B" w:rsidRDefault="007430B2" w:rsidP="007430B2">
            <w:pPr>
              <w:pStyle w:val="TableText"/>
              <w:jc w:val="right"/>
              <w:rPr>
                <w:lang w:eastAsia="en-AU"/>
              </w:rPr>
            </w:pPr>
          </w:p>
        </w:tc>
      </w:tr>
      <w:tr w:rsidR="007430B2" w:rsidRPr="00F9633B" w14:paraId="5324CED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7CDC9B5" w14:textId="77777777" w:rsidR="007430B2" w:rsidRPr="00F9633B" w:rsidRDefault="007430B2" w:rsidP="007430B2">
            <w:pPr>
              <w:pStyle w:val="TableText"/>
              <w:rPr>
                <w:lang w:eastAsia="en-AU"/>
              </w:rPr>
            </w:pPr>
            <w:r w:rsidRPr="00F9633B">
              <w:rPr>
                <w:lang w:eastAsia="en-AU"/>
              </w:rPr>
              <w:t>Sex</w:t>
            </w:r>
          </w:p>
        </w:tc>
        <w:tc>
          <w:tcPr>
            <w:tcW w:w="900" w:type="dxa"/>
          </w:tcPr>
          <w:p w14:paraId="3CBFEF75" w14:textId="77777777" w:rsidR="007430B2" w:rsidRPr="00F9633B" w:rsidRDefault="007430B2" w:rsidP="0095258E">
            <w:pPr>
              <w:pStyle w:val="TableText"/>
              <w:jc w:val="right"/>
              <w:rPr>
                <w:lang w:eastAsia="en-AU"/>
              </w:rPr>
            </w:pPr>
          </w:p>
        </w:tc>
        <w:tc>
          <w:tcPr>
            <w:tcW w:w="540" w:type="dxa"/>
          </w:tcPr>
          <w:p w14:paraId="2A523904" w14:textId="77777777" w:rsidR="007430B2" w:rsidRPr="00F9633B" w:rsidRDefault="007430B2" w:rsidP="007430B2">
            <w:pPr>
              <w:pStyle w:val="TableText"/>
              <w:jc w:val="right"/>
              <w:rPr>
                <w:lang w:eastAsia="en-AU"/>
              </w:rPr>
            </w:pPr>
          </w:p>
        </w:tc>
        <w:tc>
          <w:tcPr>
            <w:tcW w:w="540" w:type="dxa"/>
          </w:tcPr>
          <w:p w14:paraId="2F621C4E" w14:textId="77777777" w:rsidR="007430B2" w:rsidRPr="00F9633B" w:rsidRDefault="007430B2" w:rsidP="007430B2">
            <w:pPr>
              <w:pStyle w:val="TableText"/>
              <w:jc w:val="right"/>
              <w:rPr>
                <w:lang w:eastAsia="en-AU"/>
              </w:rPr>
            </w:pPr>
          </w:p>
        </w:tc>
        <w:tc>
          <w:tcPr>
            <w:tcW w:w="900" w:type="dxa"/>
          </w:tcPr>
          <w:p w14:paraId="61E4AB9C" w14:textId="77777777" w:rsidR="007430B2" w:rsidRPr="00F9633B" w:rsidRDefault="007430B2" w:rsidP="007430B2">
            <w:pPr>
              <w:pStyle w:val="TableText"/>
              <w:jc w:val="right"/>
              <w:rPr>
                <w:lang w:eastAsia="en-AU"/>
              </w:rPr>
            </w:pPr>
          </w:p>
        </w:tc>
        <w:tc>
          <w:tcPr>
            <w:tcW w:w="450" w:type="dxa"/>
          </w:tcPr>
          <w:p w14:paraId="1C986042" w14:textId="77777777" w:rsidR="007430B2" w:rsidRPr="00F9633B" w:rsidRDefault="007430B2" w:rsidP="007430B2">
            <w:pPr>
              <w:pStyle w:val="TableText"/>
              <w:jc w:val="right"/>
              <w:rPr>
                <w:lang w:eastAsia="en-AU"/>
              </w:rPr>
            </w:pPr>
          </w:p>
        </w:tc>
        <w:tc>
          <w:tcPr>
            <w:tcW w:w="450" w:type="dxa"/>
          </w:tcPr>
          <w:p w14:paraId="1CB17CA0" w14:textId="77777777" w:rsidR="007430B2" w:rsidRPr="00F9633B" w:rsidRDefault="007430B2" w:rsidP="007430B2">
            <w:pPr>
              <w:pStyle w:val="TableText"/>
              <w:jc w:val="right"/>
              <w:rPr>
                <w:lang w:eastAsia="en-AU"/>
              </w:rPr>
            </w:pPr>
          </w:p>
        </w:tc>
        <w:tc>
          <w:tcPr>
            <w:tcW w:w="900" w:type="dxa"/>
          </w:tcPr>
          <w:p w14:paraId="6006C5E3" w14:textId="77777777" w:rsidR="007430B2" w:rsidRPr="00F9633B" w:rsidRDefault="007430B2" w:rsidP="007430B2">
            <w:pPr>
              <w:pStyle w:val="TableText"/>
              <w:jc w:val="right"/>
              <w:rPr>
                <w:lang w:eastAsia="en-AU"/>
              </w:rPr>
            </w:pPr>
          </w:p>
        </w:tc>
        <w:tc>
          <w:tcPr>
            <w:tcW w:w="727" w:type="dxa"/>
          </w:tcPr>
          <w:p w14:paraId="7EE28567" w14:textId="77777777" w:rsidR="007430B2" w:rsidRPr="00F9633B" w:rsidRDefault="007430B2" w:rsidP="007430B2">
            <w:pPr>
              <w:pStyle w:val="TableText"/>
              <w:jc w:val="right"/>
              <w:rPr>
                <w:lang w:eastAsia="en-AU"/>
              </w:rPr>
            </w:pPr>
            <w:r w:rsidRPr="00F9633B">
              <w:rPr>
                <w:lang w:eastAsia="en-AU"/>
              </w:rPr>
              <w:t>0.34</w:t>
            </w:r>
          </w:p>
        </w:tc>
      </w:tr>
      <w:tr w:rsidR="007430B2" w:rsidRPr="00F9633B" w14:paraId="1CF2D470" w14:textId="77777777" w:rsidTr="0096258E">
        <w:trPr>
          <w:cantSplit/>
        </w:trPr>
        <w:tc>
          <w:tcPr>
            <w:tcW w:w="1908" w:type="dxa"/>
          </w:tcPr>
          <w:p w14:paraId="46208CF0" w14:textId="77777777" w:rsidR="007430B2" w:rsidRPr="00F9633B" w:rsidRDefault="007430B2" w:rsidP="0095258E">
            <w:pPr>
              <w:pStyle w:val="TableText"/>
              <w:ind w:left="144"/>
              <w:rPr>
                <w:rFonts w:eastAsia="Times"/>
                <w:lang w:eastAsia="en-AU"/>
              </w:rPr>
            </w:pPr>
            <w:r w:rsidRPr="00F9633B">
              <w:rPr>
                <w:rFonts w:eastAsia="Times"/>
                <w:lang w:eastAsia="en-AU"/>
              </w:rPr>
              <w:t>Female</w:t>
            </w:r>
          </w:p>
        </w:tc>
        <w:tc>
          <w:tcPr>
            <w:tcW w:w="900" w:type="dxa"/>
          </w:tcPr>
          <w:p w14:paraId="69CBA3CF" w14:textId="77777777" w:rsidR="007430B2" w:rsidRPr="00F9633B" w:rsidRDefault="007430B2" w:rsidP="0095258E">
            <w:pPr>
              <w:pStyle w:val="TableText"/>
              <w:jc w:val="right"/>
              <w:rPr>
                <w:lang w:eastAsia="en-AU"/>
              </w:rPr>
            </w:pPr>
            <w:r w:rsidRPr="00F9633B">
              <w:rPr>
                <w:color w:val="auto"/>
              </w:rPr>
              <w:t>91.7</w:t>
            </w:r>
          </w:p>
        </w:tc>
        <w:tc>
          <w:tcPr>
            <w:tcW w:w="540" w:type="dxa"/>
          </w:tcPr>
          <w:p w14:paraId="4458271F" w14:textId="77777777" w:rsidR="007430B2" w:rsidRPr="00F9633B" w:rsidRDefault="007430B2" w:rsidP="007430B2">
            <w:pPr>
              <w:pStyle w:val="TableText"/>
              <w:jc w:val="right"/>
              <w:rPr>
                <w:lang w:eastAsia="en-AU"/>
              </w:rPr>
            </w:pPr>
            <w:r w:rsidRPr="00F9633B">
              <w:rPr>
                <w:lang w:eastAsia="en-AU"/>
              </w:rPr>
              <w:t>543</w:t>
            </w:r>
          </w:p>
        </w:tc>
        <w:tc>
          <w:tcPr>
            <w:tcW w:w="540" w:type="dxa"/>
          </w:tcPr>
          <w:p w14:paraId="04E1B1D3" w14:textId="77777777" w:rsidR="007430B2" w:rsidRPr="00F9633B" w:rsidRDefault="007430B2" w:rsidP="007430B2">
            <w:pPr>
              <w:pStyle w:val="TableText"/>
              <w:jc w:val="right"/>
              <w:rPr>
                <w:lang w:eastAsia="en-AU"/>
              </w:rPr>
            </w:pPr>
            <w:r w:rsidRPr="00F9633B">
              <w:rPr>
                <w:lang w:eastAsia="en-AU"/>
              </w:rPr>
              <w:t>91.1</w:t>
            </w:r>
          </w:p>
        </w:tc>
        <w:tc>
          <w:tcPr>
            <w:tcW w:w="900" w:type="dxa"/>
          </w:tcPr>
          <w:p w14:paraId="616F8BCB" w14:textId="77777777" w:rsidR="007430B2" w:rsidRPr="00F9633B" w:rsidRDefault="007430B2" w:rsidP="007430B2">
            <w:pPr>
              <w:pStyle w:val="TableText"/>
              <w:jc w:val="right"/>
              <w:rPr>
                <w:lang w:eastAsia="en-AU"/>
              </w:rPr>
            </w:pPr>
            <w:r w:rsidRPr="00F9633B">
              <w:rPr>
                <w:lang w:eastAsia="en-AU"/>
              </w:rPr>
              <w:t>(88.5 – 93.1)</w:t>
            </w:r>
          </w:p>
        </w:tc>
        <w:tc>
          <w:tcPr>
            <w:tcW w:w="450" w:type="dxa"/>
          </w:tcPr>
          <w:p w14:paraId="0F52E808" w14:textId="77777777" w:rsidR="007430B2" w:rsidRPr="00F9633B" w:rsidRDefault="007430B2" w:rsidP="007430B2">
            <w:pPr>
              <w:pStyle w:val="TableText"/>
              <w:jc w:val="right"/>
              <w:rPr>
                <w:lang w:eastAsia="en-AU"/>
              </w:rPr>
            </w:pPr>
            <w:r w:rsidRPr="00F9633B">
              <w:rPr>
                <w:lang w:eastAsia="en-AU"/>
              </w:rPr>
              <w:t>253</w:t>
            </w:r>
          </w:p>
        </w:tc>
        <w:tc>
          <w:tcPr>
            <w:tcW w:w="450" w:type="dxa"/>
          </w:tcPr>
          <w:p w14:paraId="7A9C22FD" w14:textId="77777777" w:rsidR="007430B2" w:rsidRPr="00F9633B" w:rsidRDefault="007430B2" w:rsidP="007430B2">
            <w:pPr>
              <w:pStyle w:val="TableText"/>
              <w:jc w:val="right"/>
              <w:rPr>
                <w:lang w:eastAsia="en-AU"/>
              </w:rPr>
            </w:pPr>
            <w:r w:rsidRPr="00F9633B">
              <w:rPr>
                <w:lang w:eastAsia="en-AU"/>
              </w:rPr>
              <w:t>93.0</w:t>
            </w:r>
          </w:p>
        </w:tc>
        <w:tc>
          <w:tcPr>
            <w:tcW w:w="900" w:type="dxa"/>
          </w:tcPr>
          <w:p w14:paraId="52F74AEE" w14:textId="77777777" w:rsidR="007430B2" w:rsidRPr="00F9633B" w:rsidRDefault="007430B2" w:rsidP="007430B2">
            <w:pPr>
              <w:pStyle w:val="TableText"/>
              <w:jc w:val="right"/>
              <w:rPr>
                <w:lang w:eastAsia="en-AU"/>
              </w:rPr>
            </w:pPr>
            <w:r w:rsidRPr="00F9633B">
              <w:rPr>
                <w:lang w:eastAsia="en-AU"/>
              </w:rPr>
              <w:t>(89.3 – 95.5)</w:t>
            </w:r>
          </w:p>
        </w:tc>
        <w:tc>
          <w:tcPr>
            <w:tcW w:w="727" w:type="dxa"/>
          </w:tcPr>
          <w:p w14:paraId="74027296" w14:textId="77777777" w:rsidR="007430B2" w:rsidRPr="00F9633B" w:rsidRDefault="007430B2" w:rsidP="007430B2">
            <w:pPr>
              <w:pStyle w:val="TableText"/>
              <w:jc w:val="right"/>
              <w:rPr>
                <w:lang w:eastAsia="en-AU"/>
              </w:rPr>
            </w:pPr>
          </w:p>
        </w:tc>
      </w:tr>
      <w:tr w:rsidR="007430B2" w:rsidRPr="00F9633B" w14:paraId="6039347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ACC8E8D" w14:textId="77777777" w:rsidR="007430B2" w:rsidRPr="00F9633B" w:rsidRDefault="007430B2" w:rsidP="0095258E">
            <w:pPr>
              <w:pStyle w:val="TableText"/>
              <w:ind w:left="144"/>
              <w:rPr>
                <w:rFonts w:eastAsia="Times"/>
                <w:lang w:eastAsia="en-AU"/>
              </w:rPr>
            </w:pPr>
            <w:r w:rsidRPr="00F9633B">
              <w:rPr>
                <w:rFonts w:eastAsia="Times"/>
                <w:lang w:eastAsia="en-AU"/>
              </w:rPr>
              <w:t>Male</w:t>
            </w:r>
          </w:p>
        </w:tc>
        <w:tc>
          <w:tcPr>
            <w:tcW w:w="900" w:type="dxa"/>
          </w:tcPr>
          <w:p w14:paraId="0485841A" w14:textId="77777777" w:rsidR="007430B2" w:rsidRPr="00F9633B" w:rsidRDefault="007430B2" w:rsidP="0095258E">
            <w:pPr>
              <w:pStyle w:val="TableText"/>
              <w:jc w:val="right"/>
              <w:rPr>
                <w:lang w:eastAsia="en-AU"/>
              </w:rPr>
            </w:pPr>
            <w:r w:rsidRPr="00F9633B">
              <w:rPr>
                <w:color w:val="auto"/>
              </w:rPr>
              <w:t>8.</w:t>
            </w:r>
            <w:r w:rsidRPr="00F9633B">
              <w:t>3</w:t>
            </w:r>
          </w:p>
        </w:tc>
        <w:tc>
          <w:tcPr>
            <w:tcW w:w="540" w:type="dxa"/>
          </w:tcPr>
          <w:p w14:paraId="11299ADC" w14:textId="77777777" w:rsidR="007430B2" w:rsidRPr="00F9633B" w:rsidRDefault="007430B2" w:rsidP="007430B2">
            <w:pPr>
              <w:pStyle w:val="TableText"/>
              <w:jc w:val="right"/>
              <w:rPr>
                <w:lang w:eastAsia="en-AU"/>
              </w:rPr>
            </w:pPr>
            <w:r w:rsidRPr="00F9633B">
              <w:rPr>
                <w:lang w:eastAsia="en-AU"/>
              </w:rPr>
              <w:t>53</w:t>
            </w:r>
          </w:p>
        </w:tc>
        <w:tc>
          <w:tcPr>
            <w:tcW w:w="540" w:type="dxa"/>
          </w:tcPr>
          <w:p w14:paraId="0426B35B" w14:textId="77777777" w:rsidR="007430B2" w:rsidRPr="00F9633B" w:rsidRDefault="007430B2" w:rsidP="007430B2">
            <w:pPr>
              <w:pStyle w:val="TableText"/>
              <w:jc w:val="right"/>
              <w:rPr>
                <w:lang w:eastAsia="en-AU"/>
              </w:rPr>
            </w:pPr>
            <w:r w:rsidRPr="00F9633B">
              <w:rPr>
                <w:lang w:eastAsia="en-AU"/>
              </w:rPr>
              <w:t>8.9</w:t>
            </w:r>
          </w:p>
        </w:tc>
        <w:tc>
          <w:tcPr>
            <w:tcW w:w="900" w:type="dxa"/>
          </w:tcPr>
          <w:p w14:paraId="5BBB5DD5" w14:textId="77777777" w:rsidR="007430B2" w:rsidRPr="00F9633B" w:rsidRDefault="007430B2" w:rsidP="007430B2">
            <w:pPr>
              <w:pStyle w:val="TableText"/>
              <w:jc w:val="right"/>
              <w:rPr>
                <w:lang w:eastAsia="en-AU"/>
              </w:rPr>
            </w:pPr>
            <w:r w:rsidRPr="00F9633B">
              <w:rPr>
                <w:lang w:eastAsia="en-AU"/>
              </w:rPr>
              <w:t>(6.9 – 11.5)</w:t>
            </w:r>
          </w:p>
        </w:tc>
        <w:tc>
          <w:tcPr>
            <w:tcW w:w="450" w:type="dxa"/>
          </w:tcPr>
          <w:p w14:paraId="3E0BA1ED" w14:textId="77777777" w:rsidR="007430B2" w:rsidRPr="00F9633B" w:rsidRDefault="007430B2" w:rsidP="007430B2">
            <w:pPr>
              <w:pStyle w:val="TableText"/>
              <w:jc w:val="right"/>
              <w:rPr>
                <w:lang w:eastAsia="en-AU"/>
              </w:rPr>
            </w:pPr>
            <w:r w:rsidRPr="00F9633B">
              <w:rPr>
                <w:lang w:eastAsia="en-AU"/>
              </w:rPr>
              <w:t>19</w:t>
            </w:r>
          </w:p>
        </w:tc>
        <w:tc>
          <w:tcPr>
            <w:tcW w:w="450" w:type="dxa"/>
          </w:tcPr>
          <w:p w14:paraId="5F4FCA00" w14:textId="77777777" w:rsidR="007430B2" w:rsidRPr="00F9633B" w:rsidRDefault="007430B2" w:rsidP="007430B2">
            <w:pPr>
              <w:pStyle w:val="TableText"/>
              <w:jc w:val="right"/>
              <w:rPr>
                <w:lang w:eastAsia="en-AU"/>
              </w:rPr>
            </w:pPr>
            <w:r w:rsidRPr="00F9633B">
              <w:rPr>
                <w:lang w:eastAsia="en-AU"/>
              </w:rPr>
              <w:t>7.0</w:t>
            </w:r>
          </w:p>
        </w:tc>
        <w:tc>
          <w:tcPr>
            <w:tcW w:w="900" w:type="dxa"/>
          </w:tcPr>
          <w:p w14:paraId="13055817" w14:textId="77777777" w:rsidR="007430B2" w:rsidRPr="00F9633B" w:rsidRDefault="007430B2" w:rsidP="007430B2">
            <w:pPr>
              <w:pStyle w:val="TableText"/>
              <w:jc w:val="right"/>
              <w:rPr>
                <w:lang w:eastAsia="en-AU"/>
              </w:rPr>
            </w:pPr>
            <w:r w:rsidRPr="00F9633B">
              <w:rPr>
                <w:lang w:eastAsia="en-AU"/>
              </w:rPr>
              <w:t>(4.5 – 10.7)</w:t>
            </w:r>
          </w:p>
        </w:tc>
        <w:tc>
          <w:tcPr>
            <w:tcW w:w="727" w:type="dxa"/>
          </w:tcPr>
          <w:p w14:paraId="4F112805" w14:textId="77777777" w:rsidR="007430B2" w:rsidRPr="00F9633B" w:rsidRDefault="007430B2" w:rsidP="007430B2">
            <w:pPr>
              <w:pStyle w:val="TableText"/>
              <w:jc w:val="right"/>
              <w:rPr>
                <w:lang w:eastAsia="en-AU"/>
              </w:rPr>
            </w:pPr>
          </w:p>
        </w:tc>
      </w:tr>
      <w:tr w:rsidR="007430B2" w:rsidRPr="00F9633B" w14:paraId="1C09FCDC" w14:textId="77777777" w:rsidTr="0096258E">
        <w:trPr>
          <w:cantSplit/>
        </w:trPr>
        <w:tc>
          <w:tcPr>
            <w:tcW w:w="1908" w:type="dxa"/>
          </w:tcPr>
          <w:p w14:paraId="0D9E7B3F" w14:textId="77777777" w:rsidR="007430B2" w:rsidRPr="00F9633B" w:rsidRDefault="007430B2" w:rsidP="007430B2">
            <w:pPr>
              <w:pStyle w:val="TableText"/>
              <w:rPr>
                <w:lang w:eastAsia="en-AU"/>
              </w:rPr>
            </w:pPr>
            <w:r w:rsidRPr="00F9633B">
              <w:rPr>
                <w:lang w:eastAsia="en-AU"/>
              </w:rPr>
              <w:t>Highest level of education</w:t>
            </w:r>
          </w:p>
        </w:tc>
        <w:tc>
          <w:tcPr>
            <w:tcW w:w="900" w:type="dxa"/>
          </w:tcPr>
          <w:p w14:paraId="13EAD457" w14:textId="77777777" w:rsidR="007430B2" w:rsidRPr="00F9633B" w:rsidRDefault="007430B2" w:rsidP="0095258E">
            <w:pPr>
              <w:pStyle w:val="TableText"/>
              <w:jc w:val="right"/>
              <w:rPr>
                <w:lang w:eastAsia="en-AU"/>
              </w:rPr>
            </w:pPr>
          </w:p>
        </w:tc>
        <w:tc>
          <w:tcPr>
            <w:tcW w:w="540" w:type="dxa"/>
          </w:tcPr>
          <w:p w14:paraId="32E0C6C7" w14:textId="77777777" w:rsidR="007430B2" w:rsidRPr="00F9633B" w:rsidRDefault="007430B2" w:rsidP="007430B2">
            <w:pPr>
              <w:pStyle w:val="TableText"/>
              <w:jc w:val="right"/>
              <w:rPr>
                <w:lang w:eastAsia="en-AU"/>
              </w:rPr>
            </w:pPr>
          </w:p>
        </w:tc>
        <w:tc>
          <w:tcPr>
            <w:tcW w:w="540" w:type="dxa"/>
          </w:tcPr>
          <w:p w14:paraId="74368A78" w14:textId="77777777" w:rsidR="007430B2" w:rsidRPr="00F9633B" w:rsidRDefault="007430B2" w:rsidP="007430B2">
            <w:pPr>
              <w:pStyle w:val="TableText"/>
              <w:jc w:val="right"/>
              <w:rPr>
                <w:lang w:eastAsia="en-AU"/>
              </w:rPr>
            </w:pPr>
          </w:p>
        </w:tc>
        <w:tc>
          <w:tcPr>
            <w:tcW w:w="900" w:type="dxa"/>
          </w:tcPr>
          <w:p w14:paraId="6B6B170D" w14:textId="77777777" w:rsidR="007430B2" w:rsidRPr="00F9633B" w:rsidRDefault="007430B2" w:rsidP="007430B2">
            <w:pPr>
              <w:pStyle w:val="TableText"/>
              <w:jc w:val="right"/>
              <w:rPr>
                <w:lang w:eastAsia="en-AU"/>
              </w:rPr>
            </w:pPr>
          </w:p>
        </w:tc>
        <w:tc>
          <w:tcPr>
            <w:tcW w:w="450" w:type="dxa"/>
          </w:tcPr>
          <w:p w14:paraId="06603880" w14:textId="77777777" w:rsidR="007430B2" w:rsidRPr="00F9633B" w:rsidRDefault="007430B2" w:rsidP="007430B2">
            <w:pPr>
              <w:pStyle w:val="TableText"/>
              <w:jc w:val="right"/>
              <w:rPr>
                <w:lang w:eastAsia="en-AU"/>
              </w:rPr>
            </w:pPr>
          </w:p>
        </w:tc>
        <w:tc>
          <w:tcPr>
            <w:tcW w:w="450" w:type="dxa"/>
          </w:tcPr>
          <w:p w14:paraId="346433D5" w14:textId="77777777" w:rsidR="007430B2" w:rsidRPr="00F9633B" w:rsidRDefault="007430B2" w:rsidP="007430B2">
            <w:pPr>
              <w:pStyle w:val="TableText"/>
              <w:jc w:val="right"/>
              <w:rPr>
                <w:lang w:eastAsia="en-AU"/>
              </w:rPr>
            </w:pPr>
          </w:p>
        </w:tc>
        <w:tc>
          <w:tcPr>
            <w:tcW w:w="900" w:type="dxa"/>
          </w:tcPr>
          <w:p w14:paraId="0325481A" w14:textId="77777777" w:rsidR="007430B2" w:rsidRPr="00F9633B" w:rsidRDefault="007430B2" w:rsidP="007430B2">
            <w:pPr>
              <w:pStyle w:val="TableText"/>
              <w:jc w:val="right"/>
              <w:rPr>
                <w:lang w:eastAsia="en-AU"/>
              </w:rPr>
            </w:pPr>
          </w:p>
        </w:tc>
        <w:tc>
          <w:tcPr>
            <w:tcW w:w="727" w:type="dxa"/>
          </w:tcPr>
          <w:p w14:paraId="484BB921" w14:textId="77777777" w:rsidR="007430B2" w:rsidRPr="00F9633B" w:rsidRDefault="007430B2" w:rsidP="007430B2">
            <w:pPr>
              <w:pStyle w:val="TableText"/>
              <w:jc w:val="right"/>
              <w:rPr>
                <w:lang w:eastAsia="en-AU"/>
              </w:rPr>
            </w:pPr>
            <w:r w:rsidRPr="00F9633B">
              <w:rPr>
                <w:lang w:eastAsia="en-AU"/>
              </w:rPr>
              <w:t>0.21</w:t>
            </w:r>
          </w:p>
        </w:tc>
      </w:tr>
      <w:tr w:rsidR="007430B2" w:rsidRPr="00F9633B" w14:paraId="485BA66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636548B" w14:textId="77777777" w:rsidR="007430B2" w:rsidRPr="00F9633B" w:rsidRDefault="007430B2" w:rsidP="0095258E">
            <w:pPr>
              <w:pStyle w:val="TableText"/>
              <w:ind w:left="144"/>
              <w:rPr>
                <w:rFonts w:eastAsia="Times"/>
                <w:lang w:eastAsia="en-AU"/>
              </w:rPr>
            </w:pPr>
            <w:r w:rsidRPr="00F9633B">
              <w:rPr>
                <w:rFonts w:eastAsia="Times"/>
                <w:lang w:eastAsia="en-AU"/>
              </w:rPr>
              <w:t>Primary/secondary school</w:t>
            </w:r>
          </w:p>
        </w:tc>
        <w:tc>
          <w:tcPr>
            <w:tcW w:w="900" w:type="dxa"/>
          </w:tcPr>
          <w:p w14:paraId="2D56436C" w14:textId="77777777" w:rsidR="007430B2" w:rsidRPr="00F9633B" w:rsidRDefault="007430B2" w:rsidP="0095258E">
            <w:pPr>
              <w:pStyle w:val="TableText"/>
              <w:jc w:val="right"/>
              <w:rPr>
                <w:lang w:eastAsia="en-AU"/>
              </w:rPr>
            </w:pPr>
            <w:r w:rsidRPr="00F9633B">
              <w:rPr>
                <w:color w:val="auto"/>
              </w:rPr>
              <w:t>19.1</w:t>
            </w:r>
          </w:p>
        </w:tc>
        <w:tc>
          <w:tcPr>
            <w:tcW w:w="540" w:type="dxa"/>
          </w:tcPr>
          <w:p w14:paraId="6165416D" w14:textId="77777777" w:rsidR="007430B2" w:rsidRPr="00F9633B" w:rsidRDefault="007430B2" w:rsidP="007430B2">
            <w:pPr>
              <w:pStyle w:val="TableText"/>
              <w:jc w:val="right"/>
              <w:rPr>
                <w:lang w:eastAsia="en-AU"/>
              </w:rPr>
            </w:pPr>
            <w:r w:rsidRPr="00F9633B">
              <w:rPr>
                <w:lang w:eastAsia="en-AU"/>
              </w:rPr>
              <w:t>105</w:t>
            </w:r>
          </w:p>
        </w:tc>
        <w:tc>
          <w:tcPr>
            <w:tcW w:w="540" w:type="dxa"/>
          </w:tcPr>
          <w:p w14:paraId="048BDF79" w14:textId="77777777" w:rsidR="007430B2" w:rsidRPr="00F9633B" w:rsidRDefault="007430B2" w:rsidP="007430B2">
            <w:pPr>
              <w:pStyle w:val="TableText"/>
              <w:jc w:val="right"/>
              <w:rPr>
                <w:lang w:eastAsia="en-AU"/>
              </w:rPr>
            </w:pPr>
            <w:r w:rsidRPr="00F9633B">
              <w:rPr>
                <w:lang w:eastAsia="en-AU"/>
              </w:rPr>
              <w:t>17.6</w:t>
            </w:r>
          </w:p>
        </w:tc>
        <w:tc>
          <w:tcPr>
            <w:tcW w:w="900" w:type="dxa"/>
          </w:tcPr>
          <w:p w14:paraId="0508D584" w14:textId="77777777" w:rsidR="007430B2" w:rsidRPr="00F9633B" w:rsidRDefault="007430B2" w:rsidP="007430B2">
            <w:pPr>
              <w:pStyle w:val="TableText"/>
              <w:jc w:val="right"/>
              <w:rPr>
                <w:lang w:eastAsia="en-AU"/>
              </w:rPr>
            </w:pPr>
            <w:r w:rsidRPr="00F9633B">
              <w:rPr>
                <w:lang w:eastAsia="en-AU"/>
              </w:rPr>
              <w:t>(14.8 – 20.9)</w:t>
            </w:r>
          </w:p>
        </w:tc>
        <w:tc>
          <w:tcPr>
            <w:tcW w:w="450" w:type="dxa"/>
          </w:tcPr>
          <w:p w14:paraId="3EF3D10A" w14:textId="77777777" w:rsidR="007430B2" w:rsidRPr="00F9633B" w:rsidRDefault="007430B2" w:rsidP="007430B2">
            <w:pPr>
              <w:pStyle w:val="TableText"/>
              <w:jc w:val="right"/>
              <w:rPr>
                <w:lang w:eastAsia="en-AU"/>
              </w:rPr>
            </w:pPr>
            <w:r w:rsidRPr="00F9633B">
              <w:rPr>
                <w:lang w:eastAsia="en-AU"/>
              </w:rPr>
              <w:t>61</w:t>
            </w:r>
          </w:p>
        </w:tc>
        <w:tc>
          <w:tcPr>
            <w:tcW w:w="450" w:type="dxa"/>
          </w:tcPr>
          <w:p w14:paraId="2AA74D4B" w14:textId="77777777" w:rsidR="007430B2" w:rsidRPr="00F9633B" w:rsidRDefault="007430B2" w:rsidP="007430B2">
            <w:pPr>
              <w:pStyle w:val="TableText"/>
              <w:jc w:val="right"/>
              <w:rPr>
                <w:lang w:eastAsia="en-AU"/>
              </w:rPr>
            </w:pPr>
            <w:r w:rsidRPr="00F9633B">
              <w:rPr>
                <w:lang w:eastAsia="en-AU"/>
              </w:rPr>
              <w:t>22.4</w:t>
            </w:r>
          </w:p>
        </w:tc>
        <w:tc>
          <w:tcPr>
            <w:tcW w:w="900" w:type="dxa"/>
          </w:tcPr>
          <w:p w14:paraId="6F4CF5DC" w14:textId="77777777" w:rsidR="007430B2" w:rsidRPr="00F9633B" w:rsidRDefault="007430B2" w:rsidP="007430B2">
            <w:pPr>
              <w:pStyle w:val="TableText"/>
              <w:jc w:val="right"/>
              <w:rPr>
                <w:lang w:eastAsia="en-AU"/>
              </w:rPr>
            </w:pPr>
            <w:r w:rsidRPr="00F9633B">
              <w:rPr>
                <w:lang w:eastAsia="en-AU"/>
              </w:rPr>
              <w:t>(17.8 – 27.8)</w:t>
            </w:r>
          </w:p>
        </w:tc>
        <w:tc>
          <w:tcPr>
            <w:tcW w:w="727" w:type="dxa"/>
          </w:tcPr>
          <w:p w14:paraId="7680DAED" w14:textId="77777777" w:rsidR="007430B2" w:rsidRPr="00F9633B" w:rsidRDefault="007430B2" w:rsidP="007430B2">
            <w:pPr>
              <w:pStyle w:val="TableText"/>
              <w:jc w:val="right"/>
              <w:rPr>
                <w:lang w:eastAsia="en-AU"/>
              </w:rPr>
            </w:pPr>
          </w:p>
        </w:tc>
      </w:tr>
      <w:tr w:rsidR="007430B2" w:rsidRPr="00F9633B" w14:paraId="35461E41" w14:textId="77777777" w:rsidTr="0096258E">
        <w:trPr>
          <w:cantSplit/>
        </w:trPr>
        <w:tc>
          <w:tcPr>
            <w:tcW w:w="1908" w:type="dxa"/>
          </w:tcPr>
          <w:p w14:paraId="7F0C1522" w14:textId="77777777" w:rsidR="007430B2" w:rsidRPr="00F9633B" w:rsidRDefault="007430B2" w:rsidP="0095258E">
            <w:pPr>
              <w:pStyle w:val="TableText"/>
              <w:ind w:left="144"/>
              <w:rPr>
                <w:rFonts w:eastAsia="Times"/>
                <w:lang w:eastAsia="en-AU"/>
              </w:rPr>
            </w:pPr>
            <w:r w:rsidRPr="00F9633B">
              <w:rPr>
                <w:rFonts w:eastAsia="Times"/>
                <w:lang w:eastAsia="en-AU"/>
              </w:rPr>
              <w:t>Certificate/diploma</w:t>
            </w:r>
          </w:p>
        </w:tc>
        <w:tc>
          <w:tcPr>
            <w:tcW w:w="900" w:type="dxa"/>
          </w:tcPr>
          <w:p w14:paraId="0D93B762" w14:textId="77777777" w:rsidR="007430B2" w:rsidRPr="00F9633B" w:rsidRDefault="007430B2" w:rsidP="0095258E">
            <w:pPr>
              <w:pStyle w:val="TableText"/>
              <w:jc w:val="right"/>
              <w:rPr>
                <w:lang w:eastAsia="en-AU"/>
              </w:rPr>
            </w:pPr>
            <w:r w:rsidRPr="00F9633B">
              <w:rPr>
                <w:color w:val="auto"/>
              </w:rPr>
              <w:t>33.</w:t>
            </w:r>
            <w:r w:rsidRPr="00F9633B">
              <w:t>9</w:t>
            </w:r>
          </w:p>
        </w:tc>
        <w:tc>
          <w:tcPr>
            <w:tcW w:w="540" w:type="dxa"/>
          </w:tcPr>
          <w:p w14:paraId="76EEF228" w14:textId="77777777" w:rsidR="007430B2" w:rsidRPr="00F9633B" w:rsidRDefault="007430B2" w:rsidP="007430B2">
            <w:pPr>
              <w:pStyle w:val="TableText"/>
              <w:jc w:val="right"/>
              <w:rPr>
                <w:lang w:eastAsia="en-AU"/>
              </w:rPr>
            </w:pPr>
            <w:r w:rsidRPr="00F9633B">
              <w:rPr>
                <w:lang w:eastAsia="en-AU"/>
              </w:rPr>
              <w:t>209</w:t>
            </w:r>
          </w:p>
        </w:tc>
        <w:tc>
          <w:tcPr>
            <w:tcW w:w="540" w:type="dxa"/>
          </w:tcPr>
          <w:p w14:paraId="47CCD447" w14:textId="77777777" w:rsidR="007430B2" w:rsidRPr="00F9633B" w:rsidRDefault="007430B2" w:rsidP="007430B2">
            <w:pPr>
              <w:pStyle w:val="TableText"/>
              <w:jc w:val="right"/>
              <w:rPr>
                <w:lang w:eastAsia="en-AU"/>
              </w:rPr>
            </w:pPr>
            <w:r w:rsidRPr="00F9633B">
              <w:rPr>
                <w:lang w:eastAsia="en-AU"/>
              </w:rPr>
              <w:t>35.1</w:t>
            </w:r>
          </w:p>
        </w:tc>
        <w:tc>
          <w:tcPr>
            <w:tcW w:w="900" w:type="dxa"/>
          </w:tcPr>
          <w:p w14:paraId="17F8896D" w14:textId="77777777" w:rsidR="007430B2" w:rsidRPr="00F9633B" w:rsidRDefault="007430B2" w:rsidP="007430B2">
            <w:pPr>
              <w:pStyle w:val="TableText"/>
              <w:jc w:val="right"/>
              <w:rPr>
                <w:lang w:eastAsia="en-AU"/>
              </w:rPr>
            </w:pPr>
            <w:r w:rsidRPr="00F9633B">
              <w:rPr>
                <w:lang w:eastAsia="en-AU"/>
              </w:rPr>
              <w:t>(31.3 – 39.0)</w:t>
            </w:r>
          </w:p>
        </w:tc>
        <w:tc>
          <w:tcPr>
            <w:tcW w:w="450" w:type="dxa"/>
          </w:tcPr>
          <w:p w14:paraId="34BCE813" w14:textId="77777777" w:rsidR="007430B2" w:rsidRPr="00F9633B" w:rsidRDefault="007430B2" w:rsidP="007430B2">
            <w:pPr>
              <w:pStyle w:val="TableText"/>
              <w:jc w:val="right"/>
              <w:rPr>
                <w:lang w:eastAsia="en-AU"/>
              </w:rPr>
            </w:pPr>
            <w:r w:rsidRPr="00F9633B">
              <w:rPr>
                <w:lang w:eastAsia="en-AU"/>
              </w:rPr>
              <w:t>85</w:t>
            </w:r>
          </w:p>
        </w:tc>
        <w:tc>
          <w:tcPr>
            <w:tcW w:w="450" w:type="dxa"/>
          </w:tcPr>
          <w:p w14:paraId="4E1FF3B3" w14:textId="77777777" w:rsidR="007430B2" w:rsidRPr="00F9633B" w:rsidRDefault="007430B2" w:rsidP="007430B2">
            <w:pPr>
              <w:pStyle w:val="TableText"/>
              <w:jc w:val="right"/>
              <w:rPr>
                <w:lang w:eastAsia="en-AU"/>
              </w:rPr>
            </w:pPr>
            <w:r w:rsidRPr="00F9633B">
              <w:rPr>
                <w:lang w:eastAsia="en-AU"/>
              </w:rPr>
              <w:t>31.3</w:t>
            </w:r>
          </w:p>
        </w:tc>
        <w:tc>
          <w:tcPr>
            <w:tcW w:w="900" w:type="dxa"/>
          </w:tcPr>
          <w:p w14:paraId="3AD4E8DA" w14:textId="77777777" w:rsidR="007430B2" w:rsidRPr="00F9633B" w:rsidRDefault="007430B2" w:rsidP="007430B2">
            <w:pPr>
              <w:pStyle w:val="TableText"/>
              <w:jc w:val="right"/>
              <w:rPr>
                <w:lang w:eastAsia="en-AU"/>
              </w:rPr>
            </w:pPr>
            <w:r w:rsidRPr="00F9633B">
              <w:rPr>
                <w:lang w:eastAsia="en-AU"/>
              </w:rPr>
              <w:t>(26.0 – 37.0)</w:t>
            </w:r>
          </w:p>
        </w:tc>
        <w:tc>
          <w:tcPr>
            <w:tcW w:w="727" w:type="dxa"/>
          </w:tcPr>
          <w:p w14:paraId="14F5D056" w14:textId="77777777" w:rsidR="007430B2" w:rsidRPr="00F9633B" w:rsidRDefault="007430B2" w:rsidP="007430B2">
            <w:pPr>
              <w:pStyle w:val="TableText"/>
              <w:jc w:val="right"/>
              <w:rPr>
                <w:lang w:eastAsia="en-AU"/>
              </w:rPr>
            </w:pPr>
          </w:p>
        </w:tc>
      </w:tr>
      <w:tr w:rsidR="007430B2" w:rsidRPr="00F9633B" w14:paraId="04BF8A9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E036121" w14:textId="77777777" w:rsidR="007430B2" w:rsidRPr="00F9633B" w:rsidRDefault="007430B2" w:rsidP="0095258E">
            <w:pPr>
              <w:pStyle w:val="TableText"/>
              <w:ind w:left="144"/>
              <w:rPr>
                <w:rFonts w:eastAsia="Times"/>
                <w:lang w:eastAsia="en-AU"/>
              </w:rPr>
            </w:pPr>
            <w:r w:rsidRPr="00F9633B">
              <w:rPr>
                <w:rFonts w:eastAsia="Times"/>
                <w:lang w:eastAsia="en-AU"/>
              </w:rPr>
              <w:t>University degree</w:t>
            </w:r>
          </w:p>
        </w:tc>
        <w:tc>
          <w:tcPr>
            <w:tcW w:w="900" w:type="dxa"/>
          </w:tcPr>
          <w:p w14:paraId="42B20DB3" w14:textId="77777777" w:rsidR="007430B2" w:rsidRPr="00F9633B" w:rsidRDefault="007430B2" w:rsidP="0095258E">
            <w:pPr>
              <w:pStyle w:val="TableText"/>
              <w:jc w:val="right"/>
              <w:rPr>
                <w:lang w:eastAsia="en-AU"/>
              </w:rPr>
            </w:pPr>
            <w:r w:rsidRPr="00F9633B">
              <w:rPr>
                <w:color w:val="auto"/>
              </w:rPr>
              <w:t>47.0</w:t>
            </w:r>
          </w:p>
        </w:tc>
        <w:tc>
          <w:tcPr>
            <w:tcW w:w="540" w:type="dxa"/>
          </w:tcPr>
          <w:p w14:paraId="43C45648" w14:textId="77777777" w:rsidR="007430B2" w:rsidRPr="00F9633B" w:rsidRDefault="007430B2" w:rsidP="007430B2">
            <w:pPr>
              <w:pStyle w:val="TableText"/>
              <w:jc w:val="right"/>
              <w:rPr>
                <w:lang w:eastAsia="en-AU"/>
              </w:rPr>
            </w:pPr>
            <w:r w:rsidRPr="00F9633B">
              <w:rPr>
                <w:lang w:eastAsia="en-AU"/>
              </w:rPr>
              <w:t>282</w:t>
            </w:r>
          </w:p>
        </w:tc>
        <w:tc>
          <w:tcPr>
            <w:tcW w:w="540" w:type="dxa"/>
          </w:tcPr>
          <w:p w14:paraId="5E2EE238" w14:textId="77777777" w:rsidR="007430B2" w:rsidRPr="00F9633B" w:rsidRDefault="007430B2" w:rsidP="007430B2">
            <w:pPr>
              <w:pStyle w:val="TableText"/>
              <w:jc w:val="right"/>
              <w:rPr>
                <w:lang w:eastAsia="en-AU"/>
              </w:rPr>
            </w:pPr>
            <w:r w:rsidRPr="00F9633B">
              <w:rPr>
                <w:lang w:eastAsia="en-AU"/>
              </w:rPr>
              <w:t>47.3</w:t>
            </w:r>
          </w:p>
        </w:tc>
        <w:tc>
          <w:tcPr>
            <w:tcW w:w="900" w:type="dxa"/>
          </w:tcPr>
          <w:p w14:paraId="47A964EC" w14:textId="77777777" w:rsidR="007430B2" w:rsidRPr="00F9633B" w:rsidRDefault="007430B2" w:rsidP="007430B2">
            <w:pPr>
              <w:pStyle w:val="TableText"/>
              <w:jc w:val="right"/>
              <w:rPr>
                <w:lang w:eastAsia="en-AU"/>
              </w:rPr>
            </w:pPr>
            <w:r w:rsidRPr="00F9633B">
              <w:rPr>
                <w:lang w:eastAsia="en-AU"/>
              </w:rPr>
              <w:t>(43.3 – 51.3)</w:t>
            </w:r>
          </w:p>
        </w:tc>
        <w:tc>
          <w:tcPr>
            <w:tcW w:w="450" w:type="dxa"/>
          </w:tcPr>
          <w:p w14:paraId="48917EC3" w14:textId="77777777" w:rsidR="007430B2" w:rsidRPr="00F9633B" w:rsidRDefault="007430B2" w:rsidP="007430B2">
            <w:pPr>
              <w:pStyle w:val="TableText"/>
              <w:jc w:val="right"/>
              <w:rPr>
                <w:lang w:eastAsia="en-AU"/>
              </w:rPr>
            </w:pPr>
            <w:r w:rsidRPr="00F9633B">
              <w:rPr>
                <w:lang w:eastAsia="en-AU"/>
              </w:rPr>
              <w:t>126</w:t>
            </w:r>
          </w:p>
        </w:tc>
        <w:tc>
          <w:tcPr>
            <w:tcW w:w="450" w:type="dxa"/>
          </w:tcPr>
          <w:p w14:paraId="10B8CE31" w14:textId="77777777" w:rsidR="007430B2" w:rsidRPr="00F9633B" w:rsidRDefault="007430B2" w:rsidP="007430B2">
            <w:pPr>
              <w:pStyle w:val="TableText"/>
              <w:jc w:val="right"/>
              <w:rPr>
                <w:lang w:eastAsia="en-AU"/>
              </w:rPr>
            </w:pPr>
            <w:r w:rsidRPr="00F9633B">
              <w:rPr>
                <w:lang w:eastAsia="en-AU"/>
              </w:rPr>
              <w:t>46.3</w:t>
            </w:r>
          </w:p>
        </w:tc>
        <w:tc>
          <w:tcPr>
            <w:tcW w:w="900" w:type="dxa"/>
          </w:tcPr>
          <w:p w14:paraId="1CCAEEFE" w14:textId="77777777" w:rsidR="007430B2" w:rsidRPr="00F9633B" w:rsidRDefault="007430B2" w:rsidP="007430B2">
            <w:pPr>
              <w:pStyle w:val="TableText"/>
              <w:jc w:val="right"/>
              <w:rPr>
                <w:lang w:eastAsia="en-AU"/>
              </w:rPr>
            </w:pPr>
            <w:r w:rsidRPr="00F9633B">
              <w:rPr>
                <w:lang w:eastAsia="en-AU"/>
              </w:rPr>
              <w:t>(40.4 – 52.3)</w:t>
            </w:r>
          </w:p>
        </w:tc>
        <w:tc>
          <w:tcPr>
            <w:tcW w:w="727" w:type="dxa"/>
          </w:tcPr>
          <w:p w14:paraId="303F3ACD" w14:textId="77777777" w:rsidR="007430B2" w:rsidRPr="00F9633B" w:rsidRDefault="007430B2" w:rsidP="007430B2">
            <w:pPr>
              <w:pStyle w:val="TableText"/>
              <w:jc w:val="right"/>
              <w:rPr>
                <w:lang w:eastAsia="en-AU"/>
              </w:rPr>
            </w:pPr>
          </w:p>
        </w:tc>
      </w:tr>
      <w:tr w:rsidR="007430B2" w:rsidRPr="00F9633B" w14:paraId="5E90D8CA" w14:textId="77777777" w:rsidTr="0096258E">
        <w:trPr>
          <w:cantSplit/>
        </w:trPr>
        <w:tc>
          <w:tcPr>
            <w:tcW w:w="1908" w:type="dxa"/>
          </w:tcPr>
          <w:p w14:paraId="43356F18" w14:textId="77777777" w:rsidR="007430B2" w:rsidRPr="00F9633B" w:rsidRDefault="007430B2" w:rsidP="007430B2">
            <w:pPr>
              <w:pStyle w:val="TableText"/>
              <w:rPr>
                <w:lang w:eastAsia="en-AU"/>
              </w:rPr>
            </w:pPr>
            <w:r w:rsidRPr="00F9633B">
              <w:rPr>
                <w:lang w:eastAsia="en-AU"/>
              </w:rPr>
              <w:t>Relationship to ADF member</w:t>
            </w:r>
          </w:p>
        </w:tc>
        <w:tc>
          <w:tcPr>
            <w:tcW w:w="900" w:type="dxa"/>
          </w:tcPr>
          <w:p w14:paraId="73F3BF30" w14:textId="77777777" w:rsidR="007430B2" w:rsidRPr="00F9633B" w:rsidRDefault="007430B2" w:rsidP="0095258E">
            <w:pPr>
              <w:pStyle w:val="TableText"/>
              <w:jc w:val="right"/>
              <w:rPr>
                <w:lang w:eastAsia="en-AU"/>
              </w:rPr>
            </w:pPr>
          </w:p>
        </w:tc>
        <w:tc>
          <w:tcPr>
            <w:tcW w:w="540" w:type="dxa"/>
          </w:tcPr>
          <w:p w14:paraId="68FA7B9D" w14:textId="77777777" w:rsidR="007430B2" w:rsidRPr="00F9633B" w:rsidRDefault="007430B2" w:rsidP="007430B2">
            <w:pPr>
              <w:pStyle w:val="TableText"/>
              <w:jc w:val="right"/>
              <w:rPr>
                <w:lang w:eastAsia="en-AU"/>
              </w:rPr>
            </w:pPr>
          </w:p>
        </w:tc>
        <w:tc>
          <w:tcPr>
            <w:tcW w:w="540" w:type="dxa"/>
          </w:tcPr>
          <w:p w14:paraId="6C651484" w14:textId="77777777" w:rsidR="007430B2" w:rsidRPr="00F9633B" w:rsidRDefault="007430B2" w:rsidP="007430B2">
            <w:pPr>
              <w:pStyle w:val="TableText"/>
              <w:jc w:val="right"/>
              <w:rPr>
                <w:lang w:eastAsia="en-AU"/>
              </w:rPr>
            </w:pPr>
          </w:p>
        </w:tc>
        <w:tc>
          <w:tcPr>
            <w:tcW w:w="900" w:type="dxa"/>
          </w:tcPr>
          <w:p w14:paraId="7CD10E06" w14:textId="77777777" w:rsidR="007430B2" w:rsidRPr="00F9633B" w:rsidRDefault="007430B2" w:rsidP="007430B2">
            <w:pPr>
              <w:pStyle w:val="TableText"/>
              <w:jc w:val="right"/>
              <w:rPr>
                <w:lang w:eastAsia="en-AU"/>
              </w:rPr>
            </w:pPr>
          </w:p>
        </w:tc>
        <w:tc>
          <w:tcPr>
            <w:tcW w:w="450" w:type="dxa"/>
          </w:tcPr>
          <w:p w14:paraId="7B1408F7" w14:textId="77777777" w:rsidR="007430B2" w:rsidRPr="00F9633B" w:rsidRDefault="007430B2" w:rsidP="007430B2">
            <w:pPr>
              <w:pStyle w:val="TableText"/>
              <w:jc w:val="right"/>
              <w:rPr>
                <w:lang w:eastAsia="en-AU"/>
              </w:rPr>
            </w:pPr>
          </w:p>
        </w:tc>
        <w:tc>
          <w:tcPr>
            <w:tcW w:w="450" w:type="dxa"/>
          </w:tcPr>
          <w:p w14:paraId="4AA8F79F" w14:textId="77777777" w:rsidR="007430B2" w:rsidRPr="00F9633B" w:rsidRDefault="007430B2" w:rsidP="007430B2">
            <w:pPr>
              <w:pStyle w:val="TableText"/>
              <w:jc w:val="right"/>
              <w:rPr>
                <w:lang w:eastAsia="en-AU"/>
              </w:rPr>
            </w:pPr>
          </w:p>
        </w:tc>
        <w:tc>
          <w:tcPr>
            <w:tcW w:w="900" w:type="dxa"/>
          </w:tcPr>
          <w:p w14:paraId="4F306D65" w14:textId="77777777" w:rsidR="007430B2" w:rsidRPr="00F9633B" w:rsidRDefault="007430B2" w:rsidP="007430B2">
            <w:pPr>
              <w:pStyle w:val="TableText"/>
              <w:jc w:val="right"/>
              <w:rPr>
                <w:lang w:eastAsia="en-AU"/>
              </w:rPr>
            </w:pPr>
          </w:p>
        </w:tc>
        <w:tc>
          <w:tcPr>
            <w:tcW w:w="727" w:type="dxa"/>
          </w:tcPr>
          <w:p w14:paraId="0FE1A558" w14:textId="77777777" w:rsidR="007430B2" w:rsidRPr="00F9633B" w:rsidRDefault="007430B2" w:rsidP="007430B2">
            <w:pPr>
              <w:pStyle w:val="TableText"/>
              <w:jc w:val="right"/>
              <w:rPr>
                <w:lang w:eastAsia="en-AU"/>
              </w:rPr>
            </w:pPr>
            <w:r w:rsidRPr="00F9633B">
              <w:rPr>
                <w:lang w:eastAsia="en-AU"/>
              </w:rPr>
              <w:t>0.90</w:t>
            </w:r>
          </w:p>
        </w:tc>
      </w:tr>
      <w:tr w:rsidR="007430B2" w:rsidRPr="00F9633B" w14:paraId="6E147AD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5D9A395" w14:textId="77777777" w:rsidR="007430B2" w:rsidRPr="00F9633B" w:rsidRDefault="007430B2" w:rsidP="0095258E">
            <w:pPr>
              <w:pStyle w:val="TableText"/>
              <w:ind w:left="144"/>
              <w:rPr>
                <w:rFonts w:eastAsia="Times"/>
                <w:lang w:eastAsia="en-AU"/>
              </w:rPr>
            </w:pPr>
            <w:r w:rsidRPr="00F9633B">
              <w:rPr>
                <w:rFonts w:eastAsia="Times"/>
                <w:lang w:eastAsia="en-AU"/>
              </w:rPr>
              <w:t>Spouse/partner</w:t>
            </w:r>
          </w:p>
        </w:tc>
        <w:tc>
          <w:tcPr>
            <w:tcW w:w="900" w:type="dxa"/>
          </w:tcPr>
          <w:p w14:paraId="3965820A" w14:textId="77777777" w:rsidR="007430B2" w:rsidRPr="00F9633B" w:rsidRDefault="007430B2" w:rsidP="0095258E">
            <w:pPr>
              <w:pStyle w:val="TableText"/>
              <w:jc w:val="right"/>
              <w:rPr>
                <w:lang w:eastAsia="en-AU"/>
              </w:rPr>
            </w:pPr>
            <w:r w:rsidRPr="00F9633B">
              <w:rPr>
                <w:color w:val="auto"/>
              </w:rPr>
              <w:t>97.7</w:t>
            </w:r>
          </w:p>
        </w:tc>
        <w:tc>
          <w:tcPr>
            <w:tcW w:w="540" w:type="dxa"/>
          </w:tcPr>
          <w:p w14:paraId="063A9DAA" w14:textId="77777777" w:rsidR="007430B2" w:rsidRPr="00F9633B" w:rsidRDefault="007430B2" w:rsidP="007430B2">
            <w:pPr>
              <w:pStyle w:val="TableText"/>
              <w:jc w:val="right"/>
              <w:rPr>
                <w:lang w:eastAsia="en-AU"/>
              </w:rPr>
            </w:pPr>
            <w:r w:rsidRPr="00F9633B">
              <w:rPr>
                <w:lang w:eastAsia="en-AU"/>
              </w:rPr>
              <w:t>582</w:t>
            </w:r>
          </w:p>
        </w:tc>
        <w:tc>
          <w:tcPr>
            <w:tcW w:w="540" w:type="dxa"/>
          </w:tcPr>
          <w:p w14:paraId="11BF490B" w14:textId="77777777" w:rsidR="007430B2" w:rsidRPr="00F9633B" w:rsidRDefault="007430B2" w:rsidP="007430B2">
            <w:pPr>
              <w:pStyle w:val="TableText"/>
              <w:jc w:val="right"/>
              <w:rPr>
                <w:lang w:eastAsia="en-AU"/>
              </w:rPr>
            </w:pPr>
            <w:r w:rsidRPr="00F9633B">
              <w:rPr>
                <w:lang w:eastAsia="en-AU"/>
              </w:rPr>
              <w:t>97.7</w:t>
            </w:r>
          </w:p>
        </w:tc>
        <w:tc>
          <w:tcPr>
            <w:tcW w:w="900" w:type="dxa"/>
          </w:tcPr>
          <w:p w14:paraId="7261ED01" w14:textId="77777777" w:rsidR="007430B2" w:rsidRPr="00F9633B" w:rsidRDefault="007430B2" w:rsidP="007430B2">
            <w:pPr>
              <w:pStyle w:val="TableText"/>
              <w:jc w:val="right"/>
              <w:rPr>
                <w:lang w:eastAsia="en-AU"/>
              </w:rPr>
            </w:pPr>
            <w:r w:rsidRPr="00F9633B">
              <w:rPr>
                <w:lang w:eastAsia="en-AU"/>
              </w:rPr>
              <w:t>(96.1 – 98.6)</w:t>
            </w:r>
          </w:p>
        </w:tc>
        <w:tc>
          <w:tcPr>
            <w:tcW w:w="450" w:type="dxa"/>
          </w:tcPr>
          <w:p w14:paraId="31CE408A" w14:textId="77777777" w:rsidR="007430B2" w:rsidRPr="00F9633B" w:rsidRDefault="007430B2" w:rsidP="007430B2">
            <w:pPr>
              <w:pStyle w:val="TableText"/>
              <w:jc w:val="right"/>
              <w:rPr>
                <w:lang w:eastAsia="en-AU"/>
              </w:rPr>
            </w:pPr>
            <w:r w:rsidRPr="00F9633B">
              <w:rPr>
                <w:lang w:eastAsia="en-AU"/>
              </w:rPr>
              <w:t>266</w:t>
            </w:r>
          </w:p>
        </w:tc>
        <w:tc>
          <w:tcPr>
            <w:tcW w:w="450" w:type="dxa"/>
          </w:tcPr>
          <w:p w14:paraId="508ECDAA" w14:textId="77777777" w:rsidR="007430B2" w:rsidRPr="00F9633B" w:rsidRDefault="007430B2" w:rsidP="007430B2">
            <w:pPr>
              <w:pStyle w:val="TableText"/>
              <w:jc w:val="right"/>
              <w:rPr>
                <w:lang w:eastAsia="en-AU"/>
              </w:rPr>
            </w:pPr>
            <w:r w:rsidRPr="00F9633B">
              <w:rPr>
                <w:lang w:eastAsia="en-AU"/>
              </w:rPr>
              <w:t>97.8</w:t>
            </w:r>
          </w:p>
        </w:tc>
        <w:tc>
          <w:tcPr>
            <w:tcW w:w="900" w:type="dxa"/>
          </w:tcPr>
          <w:p w14:paraId="1174E34E" w14:textId="77777777" w:rsidR="007430B2" w:rsidRPr="00F9633B" w:rsidRDefault="007430B2" w:rsidP="007430B2">
            <w:pPr>
              <w:pStyle w:val="TableText"/>
              <w:jc w:val="right"/>
              <w:rPr>
                <w:lang w:eastAsia="en-AU"/>
              </w:rPr>
            </w:pPr>
            <w:r w:rsidRPr="00F9633B">
              <w:rPr>
                <w:lang w:eastAsia="en-AU"/>
              </w:rPr>
              <w:t>(95.2 – 99.0)</w:t>
            </w:r>
          </w:p>
        </w:tc>
        <w:tc>
          <w:tcPr>
            <w:tcW w:w="727" w:type="dxa"/>
          </w:tcPr>
          <w:p w14:paraId="4C40D411" w14:textId="77777777" w:rsidR="007430B2" w:rsidRPr="00F9633B" w:rsidRDefault="007430B2" w:rsidP="007430B2">
            <w:pPr>
              <w:pStyle w:val="TableText"/>
              <w:jc w:val="right"/>
              <w:rPr>
                <w:lang w:eastAsia="en-AU"/>
              </w:rPr>
            </w:pPr>
          </w:p>
        </w:tc>
      </w:tr>
      <w:tr w:rsidR="007430B2" w:rsidRPr="00F9633B" w14:paraId="37F8832B" w14:textId="77777777" w:rsidTr="0096258E">
        <w:trPr>
          <w:cantSplit/>
        </w:trPr>
        <w:tc>
          <w:tcPr>
            <w:tcW w:w="1908" w:type="dxa"/>
          </w:tcPr>
          <w:p w14:paraId="22BAB007" w14:textId="77777777" w:rsidR="007430B2" w:rsidRPr="00F9633B" w:rsidRDefault="007430B2" w:rsidP="0095258E">
            <w:pPr>
              <w:pStyle w:val="TableText"/>
              <w:ind w:left="144"/>
              <w:rPr>
                <w:rFonts w:eastAsia="Times"/>
                <w:lang w:eastAsia="en-AU"/>
              </w:rPr>
            </w:pPr>
            <w:r w:rsidRPr="00F9633B">
              <w:rPr>
                <w:rFonts w:eastAsia="Times"/>
                <w:lang w:eastAsia="en-AU"/>
              </w:rPr>
              <w:t>Ex-spouse</w:t>
            </w:r>
          </w:p>
        </w:tc>
        <w:tc>
          <w:tcPr>
            <w:tcW w:w="900" w:type="dxa"/>
          </w:tcPr>
          <w:p w14:paraId="6EFFCF7C" w14:textId="77777777" w:rsidR="007430B2" w:rsidRPr="00F9633B" w:rsidRDefault="007430B2" w:rsidP="0095258E">
            <w:pPr>
              <w:pStyle w:val="TableText"/>
              <w:jc w:val="right"/>
              <w:rPr>
                <w:lang w:eastAsia="en-AU"/>
              </w:rPr>
            </w:pPr>
            <w:r w:rsidRPr="00F9633B">
              <w:rPr>
                <w:color w:val="auto"/>
              </w:rPr>
              <w:t>2.3</w:t>
            </w:r>
          </w:p>
        </w:tc>
        <w:tc>
          <w:tcPr>
            <w:tcW w:w="540" w:type="dxa"/>
          </w:tcPr>
          <w:p w14:paraId="66C7CB2B" w14:textId="77777777" w:rsidR="007430B2" w:rsidRPr="00F9633B" w:rsidRDefault="007430B2" w:rsidP="007430B2">
            <w:pPr>
              <w:pStyle w:val="TableText"/>
              <w:jc w:val="right"/>
              <w:rPr>
                <w:lang w:eastAsia="en-AU"/>
              </w:rPr>
            </w:pPr>
            <w:r w:rsidRPr="00F9633B">
              <w:rPr>
                <w:lang w:eastAsia="en-AU"/>
              </w:rPr>
              <w:t>14</w:t>
            </w:r>
          </w:p>
        </w:tc>
        <w:tc>
          <w:tcPr>
            <w:tcW w:w="540" w:type="dxa"/>
          </w:tcPr>
          <w:p w14:paraId="19CA2C08" w14:textId="77777777" w:rsidR="007430B2" w:rsidRPr="00F9633B" w:rsidRDefault="007430B2" w:rsidP="007430B2">
            <w:pPr>
              <w:pStyle w:val="TableText"/>
              <w:jc w:val="right"/>
              <w:rPr>
                <w:lang w:eastAsia="en-AU"/>
              </w:rPr>
            </w:pPr>
            <w:r w:rsidRPr="00F9633B">
              <w:rPr>
                <w:lang w:eastAsia="en-AU"/>
              </w:rPr>
              <w:t>2.3</w:t>
            </w:r>
          </w:p>
        </w:tc>
        <w:tc>
          <w:tcPr>
            <w:tcW w:w="900" w:type="dxa"/>
          </w:tcPr>
          <w:p w14:paraId="7C07E899" w14:textId="77777777" w:rsidR="007430B2" w:rsidRPr="00F9633B" w:rsidRDefault="007430B2" w:rsidP="007430B2">
            <w:pPr>
              <w:pStyle w:val="TableText"/>
              <w:jc w:val="right"/>
              <w:rPr>
                <w:lang w:eastAsia="en-AU"/>
              </w:rPr>
            </w:pPr>
            <w:r w:rsidRPr="00F9633B">
              <w:rPr>
                <w:lang w:eastAsia="en-AU"/>
              </w:rPr>
              <w:t>(1.4 – 3.9)</w:t>
            </w:r>
          </w:p>
        </w:tc>
        <w:tc>
          <w:tcPr>
            <w:tcW w:w="450" w:type="dxa"/>
          </w:tcPr>
          <w:p w14:paraId="5673308A" w14:textId="77777777" w:rsidR="007430B2" w:rsidRPr="00F9633B" w:rsidRDefault="007430B2" w:rsidP="007430B2">
            <w:pPr>
              <w:pStyle w:val="TableText"/>
              <w:jc w:val="right"/>
              <w:rPr>
                <w:lang w:eastAsia="en-AU"/>
              </w:rPr>
            </w:pPr>
            <w:r w:rsidRPr="00F9633B">
              <w:rPr>
                <w:lang w:eastAsia="en-AU"/>
              </w:rPr>
              <w:t>6</w:t>
            </w:r>
          </w:p>
        </w:tc>
        <w:tc>
          <w:tcPr>
            <w:tcW w:w="450" w:type="dxa"/>
          </w:tcPr>
          <w:p w14:paraId="1C19FAD2" w14:textId="77777777" w:rsidR="007430B2" w:rsidRPr="00F9633B" w:rsidRDefault="007430B2" w:rsidP="007430B2">
            <w:pPr>
              <w:pStyle w:val="TableText"/>
              <w:jc w:val="right"/>
              <w:rPr>
                <w:lang w:eastAsia="en-AU"/>
              </w:rPr>
            </w:pPr>
            <w:r w:rsidRPr="00F9633B">
              <w:rPr>
                <w:lang w:eastAsia="en-AU"/>
              </w:rPr>
              <w:t>2.2</w:t>
            </w:r>
          </w:p>
        </w:tc>
        <w:tc>
          <w:tcPr>
            <w:tcW w:w="900" w:type="dxa"/>
          </w:tcPr>
          <w:p w14:paraId="2BB81837" w14:textId="77777777" w:rsidR="007430B2" w:rsidRPr="00F9633B" w:rsidRDefault="007430B2" w:rsidP="007430B2">
            <w:pPr>
              <w:pStyle w:val="TableText"/>
              <w:jc w:val="right"/>
              <w:rPr>
                <w:lang w:eastAsia="en-AU"/>
              </w:rPr>
            </w:pPr>
            <w:r w:rsidRPr="00F9633B">
              <w:rPr>
                <w:lang w:eastAsia="en-AU"/>
              </w:rPr>
              <w:t>(1.0 – 4.8)</w:t>
            </w:r>
          </w:p>
        </w:tc>
        <w:tc>
          <w:tcPr>
            <w:tcW w:w="727" w:type="dxa"/>
          </w:tcPr>
          <w:p w14:paraId="5085CC39" w14:textId="77777777" w:rsidR="007430B2" w:rsidRPr="00F9633B" w:rsidRDefault="007430B2" w:rsidP="007430B2">
            <w:pPr>
              <w:pStyle w:val="TableText"/>
              <w:jc w:val="right"/>
              <w:rPr>
                <w:lang w:eastAsia="en-AU"/>
              </w:rPr>
            </w:pPr>
          </w:p>
        </w:tc>
      </w:tr>
      <w:tr w:rsidR="007430B2" w:rsidRPr="00F9633B" w14:paraId="751B23D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3CCE801" w14:textId="77777777" w:rsidR="007430B2" w:rsidRPr="00F9633B" w:rsidRDefault="007430B2" w:rsidP="007430B2">
            <w:pPr>
              <w:pStyle w:val="TableText"/>
              <w:rPr>
                <w:lang w:eastAsia="en-AU"/>
              </w:rPr>
            </w:pPr>
            <w:r w:rsidRPr="00F9633B">
              <w:rPr>
                <w:lang w:eastAsia="en-AU"/>
              </w:rPr>
              <w:t>Child with ADF member</w:t>
            </w:r>
          </w:p>
        </w:tc>
        <w:tc>
          <w:tcPr>
            <w:tcW w:w="900" w:type="dxa"/>
          </w:tcPr>
          <w:p w14:paraId="76ED50F7" w14:textId="77777777" w:rsidR="007430B2" w:rsidRPr="00F9633B" w:rsidRDefault="007430B2" w:rsidP="0095258E">
            <w:pPr>
              <w:pStyle w:val="TableText"/>
              <w:jc w:val="right"/>
              <w:rPr>
                <w:lang w:eastAsia="en-AU"/>
              </w:rPr>
            </w:pPr>
          </w:p>
        </w:tc>
        <w:tc>
          <w:tcPr>
            <w:tcW w:w="540" w:type="dxa"/>
          </w:tcPr>
          <w:p w14:paraId="0948156F" w14:textId="77777777" w:rsidR="007430B2" w:rsidRPr="00F9633B" w:rsidRDefault="007430B2" w:rsidP="007430B2">
            <w:pPr>
              <w:pStyle w:val="TableText"/>
              <w:jc w:val="right"/>
              <w:rPr>
                <w:lang w:eastAsia="en-AU"/>
              </w:rPr>
            </w:pPr>
          </w:p>
        </w:tc>
        <w:tc>
          <w:tcPr>
            <w:tcW w:w="540" w:type="dxa"/>
          </w:tcPr>
          <w:p w14:paraId="2D6B06FC" w14:textId="77777777" w:rsidR="007430B2" w:rsidRPr="00F9633B" w:rsidRDefault="007430B2" w:rsidP="007430B2">
            <w:pPr>
              <w:pStyle w:val="TableText"/>
              <w:jc w:val="right"/>
              <w:rPr>
                <w:lang w:eastAsia="en-AU"/>
              </w:rPr>
            </w:pPr>
          </w:p>
        </w:tc>
        <w:tc>
          <w:tcPr>
            <w:tcW w:w="900" w:type="dxa"/>
          </w:tcPr>
          <w:p w14:paraId="7DF7CC35" w14:textId="77777777" w:rsidR="007430B2" w:rsidRPr="00F9633B" w:rsidRDefault="007430B2" w:rsidP="007430B2">
            <w:pPr>
              <w:pStyle w:val="TableText"/>
              <w:jc w:val="right"/>
              <w:rPr>
                <w:lang w:eastAsia="en-AU"/>
              </w:rPr>
            </w:pPr>
          </w:p>
        </w:tc>
        <w:tc>
          <w:tcPr>
            <w:tcW w:w="450" w:type="dxa"/>
          </w:tcPr>
          <w:p w14:paraId="26620537" w14:textId="77777777" w:rsidR="007430B2" w:rsidRPr="00F9633B" w:rsidRDefault="007430B2" w:rsidP="007430B2">
            <w:pPr>
              <w:pStyle w:val="TableText"/>
              <w:jc w:val="right"/>
              <w:rPr>
                <w:lang w:eastAsia="en-AU"/>
              </w:rPr>
            </w:pPr>
          </w:p>
        </w:tc>
        <w:tc>
          <w:tcPr>
            <w:tcW w:w="450" w:type="dxa"/>
          </w:tcPr>
          <w:p w14:paraId="196EE17B" w14:textId="77777777" w:rsidR="007430B2" w:rsidRPr="00F9633B" w:rsidRDefault="007430B2" w:rsidP="007430B2">
            <w:pPr>
              <w:pStyle w:val="TableText"/>
              <w:jc w:val="right"/>
              <w:rPr>
                <w:lang w:eastAsia="en-AU"/>
              </w:rPr>
            </w:pPr>
          </w:p>
        </w:tc>
        <w:tc>
          <w:tcPr>
            <w:tcW w:w="900" w:type="dxa"/>
          </w:tcPr>
          <w:p w14:paraId="4DCCDEA2" w14:textId="77777777" w:rsidR="007430B2" w:rsidRPr="00F9633B" w:rsidRDefault="007430B2" w:rsidP="007430B2">
            <w:pPr>
              <w:pStyle w:val="TableText"/>
              <w:jc w:val="right"/>
              <w:rPr>
                <w:lang w:eastAsia="en-AU"/>
              </w:rPr>
            </w:pPr>
          </w:p>
        </w:tc>
        <w:tc>
          <w:tcPr>
            <w:tcW w:w="727" w:type="dxa"/>
          </w:tcPr>
          <w:p w14:paraId="4785DA79" w14:textId="77777777" w:rsidR="007430B2" w:rsidRPr="00F9633B" w:rsidRDefault="007430B2" w:rsidP="007430B2">
            <w:pPr>
              <w:pStyle w:val="TableText"/>
              <w:jc w:val="right"/>
              <w:rPr>
                <w:lang w:eastAsia="en-AU"/>
              </w:rPr>
            </w:pPr>
            <w:r w:rsidRPr="00F9633B">
              <w:rPr>
                <w:lang w:eastAsia="en-AU"/>
              </w:rPr>
              <w:t>0.20</w:t>
            </w:r>
          </w:p>
        </w:tc>
      </w:tr>
      <w:tr w:rsidR="007430B2" w:rsidRPr="00F9633B" w14:paraId="3977A279" w14:textId="77777777" w:rsidTr="003F5299">
        <w:trPr>
          <w:cantSplit/>
        </w:trPr>
        <w:tc>
          <w:tcPr>
            <w:tcW w:w="1908" w:type="dxa"/>
            <w:tcBorders>
              <w:bottom w:val="nil"/>
            </w:tcBorders>
          </w:tcPr>
          <w:p w14:paraId="2D3A6DFC" w14:textId="77777777" w:rsidR="007430B2" w:rsidRPr="00F9633B" w:rsidRDefault="007430B2" w:rsidP="0095258E">
            <w:pPr>
              <w:pStyle w:val="TableText"/>
              <w:ind w:left="144"/>
              <w:rPr>
                <w:rFonts w:eastAsia="Times"/>
                <w:lang w:eastAsia="en-AU"/>
              </w:rPr>
            </w:pPr>
            <w:r w:rsidRPr="00F9633B">
              <w:rPr>
                <w:rFonts w:eastAsia="Times"/>
                <w:lang w:eastAsia="en-AU"/>
              </w:rPr>
              <w:t>No</w:t>
            </w:r>
          </w:p>
        </w:tc>
        <w:tc>
          <w:tcPr>
            <w:tcW w:w="900" w:type="dxa"/>
            <w:tcBorders>
              <w:bottom w:val="nil"/>
            </w:tcBorders>
          </w:tcPr>
          <w:p w14:paraId="359A1AAA" w14:textId="77777777" w:rsidR="007430B2" w:rsidRPr="00F9633B" w:rsidRDefault="007430B2" w:rsidP="0095258E">
            <w:pPr>
              <w:pStyle w:val="TableText"/>
              <w:jc w:val="right"/>
              <w:rPr>
                <w:lang w:eastAsia="en-AU"/>
              </w:rPr>
            </w:pPr>
            <w:r w:rsidRPr="00F9633B">
              <w:rPr>
                <w:color w:val="auto"/>
              </w:rPr>
              <w:t>18.8</w:t>
            </w:r>
          </w:p>
        </w:tc>
        <w:tc>
          <w:tcPr>
            <w:tcW w:w="540" w:type="dxa"/>
            <w:tcBorders>
              <w:bottom w:val="nil"/>
            </w:tcBorders>
          </w:tcPr>
          <w:p w14:paraId="73FDB57C" w14:textId="77777777" w:rsidR="007430B2" w:rsidRPr="00F9633B" w:rsidRDefault="007430B2" w:rsidP="007430B2">
            <w:pPr>
              <w:pStyle w:val="TableText"/>
              <w:jc w:val="right"/>
              <w:rPr>
                <w:lang w:eastAsia="en-AU"/>
              </w:rPr>
            </w:pPr>
            <w:r w:rsidRPr="00F9633B">
              <w:rPr>
                <w:lang w:eastAsia="en-AU"/>
              </w:rPr>
              <w:t>104</w:t>
            </w:r>
          </w:p>
        </w:tc>
        <w:tc>
          <w:tcPr>
            <w:tcW w:w="540" w:type="dxa"/>
            <w:tcBorders>
              <w:bottom w:val="nil"/>
            </w:tcBorders>
          </w:tcPr>
          <w:p w14:paraId="67284C0F" w14:textId="77777777" w:rsidR="007430B2" w:rsidRPr="00F9633B" w:rsidRDefault="007430B2" w:rsidP="007430B2">
            <w:pPr>
              <w:pStyle w:val="TableText"/>
              <w:jc w:val="right"/>
              <w:rPr>
                <w:lang w:eastAsia="en-AU"/>
              </w:rPr>
            </w:pPr>
            <w:r w:rsidRPr="00F9633B">
              <w:rPr>
                <w:lang w:eastAsia="en-AU"/>
              </w:rPr>
              <w:t>17.7</w:t>
            </w:r>
          </w:p>
        </w:tc>
        <w:tc>
          <w:tcPr>
            <w:tcW w:w="900" w:type="dxa"/>
            <w:tcBorders>
              <w:bottom w:val="nil"/>
            </w:tcBorders>
          </w:tcPr>
          <w:p w14:paraId="0FFAB897" w14:textId="77777777" w:rsidR="007430B2" w:rsidRPr="00F9633B" w:rsidRDefault="007430B2" w:rsidP="007430B2">
            <w:pPr>
              <w:pStyle w:val="TableText"/>
              <w:jc w:val="right"/>
              <w:rPr>
                <w:lang w:eastAsia="en-AU"/>
              </w:rPr>
            </w:pPr>
            <w:r w:rsidRPr="00F9633B">
              <w:rPr>
                <w:lang w:eastAsia="en-AU"/>
              </w:rPr>
              <w:t>(14.8 – 21.0)</w:t>
            </w:r>
          </w:p>
        </w:tc>
        <w:tc>
          <w:tcPr>
            <w:tcW w:w="450" w:type="dxa"/>
            <w:tcBorders>
              <w:bottom w:val="nil"/>
            </w:tcBorders>
          </w:tcPr>
          <w:p w14:paraId="208823DE" w14:textId="77777777" w:rsidR="007430B2" w:rsidRPr="00F9633B" w:rsidRDefault="007430B2" w:rsidP="007430B2">
            <w:pPr>
              <w:pStyle w:val="TableText"/>
              <w:jc w:val="right"/>
              <w:rPr>
                <w:lang w:eastAsia="en-AU"/>
              </w:rPr>
            </w:pPr>
            <w:r w:rsidRPr="00F9633B">
              <w:rPr>
                <w:lang w:eastAsia="en-AU"/>
              </w:rPr>
              <w:t>58</w:t>
            </w:r>
          </w:p>
        </w:tc>
        <w:tc>
          <w:tcPr>
            <w:tcW w:w="450" w:type="dxa"/>
            <w:tcBorders>
              <w:bottom w:val="nil"/>
            </w:tcBorders>
          </w:tcPr>
          <w:p w14:paraId="21D4B92B" w14:textId="77777777" w:rsidR="007430B2" w:rsidRPr="00F9633B" w:rsidRDefault="007430B2" w:rsidP="007430B2">
            <w:pPr>
              <w:pStyle w:val="TableText"/>
              <w:jc w:val="right"/>
              <w:rPr>
                <w:lang w:eastAsia="en-AU"/>
              </w:rPr>
            </w:pPr>
            <w:r w:rsidRPr="00F9633B">
              <w:rPr>
                <w:lang w:eastAsia="en-AU"/>
              </w:rPr>
              <w:t>21.3</w:t>
            </w:r>
          </w:p>
        </w:tc>
        <w:tc>
          <w:tcPr>
            <w:tcW w:w="900" w:type="dxa"/>
            <w:tcBorders>
              <w:bottom w:val="nil"/>
            </w:tcBorders>
          </w:tcPr>
          <w:p w14:paraId="78D05EF7" w14:textId="77777777" w:rsidR="007430B2" w:rsidRPr="00F9633B" w:rsidRDefault="007430B2" w:rsidP="007430B2">
            <w:pPr>
              <w:pStyle w:val="TableText"/>
              <w:jc w:val="right"/>
              <w:rPr>
                <w:lang w:eastAsia="en-AU"/>
              </w:rPr>
            </w:pPr>
            <w:r w:rsidRPr="00F9633B">
              <w:rPr>
                <w:lang w:eastAsia="en-AU"/>
              </w:rPr>
              <w:t>(16.8 – 26.6)</w:t>
            </w:r>
          </w:p>
        </w:tc>
        <w:tc>
          <w:tcPr>
            <w:tcW w:w="727" w:type="dxa"/>
            <w:tcBorders>
              <w:bottom w:val="nil"/>
            </w:tcBorders>
          </w:tcPr>
          <w:p w14:paraId="6CD81A58" w14:textId="77777777" w:rsidR="007430B2" w:rsidRPr="00F9633B" w:rsidRDefault="007430B2" w:rsidP="007430B2">
            <w:pPr>
              <w:pStyle w:val="TableText"/>
              <w:jc w:val="right"/>
              <w:rPr>
                <w:lang w:eastAsia="en-AU"/>
              </w:rPr>
            </w:pPr>
          </w:p>
        </w:tc>
      </w:tr>
      <w:tr w:rsidR="007430B2" w:rsidRPr="00F9633B" w14:paraId="0678DC17"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3DA0C337" w14:textId="77777777" w:rsidR="007430B2" w:rsidRPr="00F9633B" w:rsidRDefault="007430B2" w:rsidP="0095258E">
            <w:pPr>
              <w:pStyle w:val="TableText"/>
              <w:ind w:left="144"/>
              <w:rPr>
                <w:rFonts w:eastAsia="Times"/>
                <w:lang w:eastAsia="en-AU"/>
              </w:rPr>
            </w:pPr>
            <w:r w:rsidRPr="00F9633B">
              <w:rPr>
                <w:rFonts w:eastAsia="Times"/>
                <w:lang w:eastAsia="en-AU"/>
              </w:rPr>
              <w:t>Yes</w:t>
            </w:r>
          </w:p>
        </w:tc>
        <w:tc>
          <w:tcPr>
            <w:tcW w:w="900" w:type="dxa"/>
            <w:tcBorders>
              <w:bottom w:val="single" w:sz="4" w:space="0" w:color="000000"/>
            </w:tcBorders>
            <w:shd w:val="clear" w:color="auto" w:fill="C1D9FF"/>
          </w:tcPr>
          <w:p w14:paraId="5B6DE4DA" w14:textId="77777777" w:rsidR="007430B2" w:rsidRPr="00F9633B" w:rsidRDefault="007430B2" w:rsidP="0095258E">
            <w:pPr>
              <w:pStyle w:val="TableText"/>
              <w:jc w:val="right"/>
              <w:rPr>
                <w:lang w:eastAsia="en-AU"/>
              </w:rPr>
            </w:pPr>
            <w:r w:rsidRPr="00F9633B">
              <w:rPr>
                <w:color w:val="auto"/>
              </w:rPr>
              <w:t>81.</w:t>
            </w:r>
            <w:r w:rsidRPr="00F9633B">
              <w:t>2</w:t>
            </w:r>
          </w:p>
        </w:tc>
        <w:tc>
          <w:tcPr>
            <w:tcW w:w="540" w:type="dxa"/>
            <w:tcBorders>
              <w:bottom w:val="single" w:sz="4" w:space="0" w:color="000000"/>
            </w:tcBorders>
            <w:shd w:val="clear" w:color="auto" w:fill="C1D9FF"/>
          </w:tcPr>
          <w:p w14:paraId="21F1712A" w14:textId="77777777" w:rsidR="007430B2" w:rsidRPr="00F9633B" w:rsidRDefault="007430B2" w:rsidP="007430B2">
            <w:pPr>
              <w:pStyle w:val="TableText"/>
              <w:jc w:val="right"/>
              <w:rPr>
                <w:lang w:eastAsia="en-AU"/>
              </w:rPr>
            </w:pPr>
            <w:r w:rsidRPr="00F9633B">
              <w:rPr>
                <w:lang w:eastAsia="en-AU"/>
              </w:rPr>
              <w:t>485</w:t>
            </w:r>
          </w:p>
        </w:tc>
        <w:tc>
          <w:tcPr>
            <w:tcW w:w="540" w:type="dxa"/>
            <w:tcBorders>
              <w:bottom w:val="single" w:sz="4" w:space="0" w:color="000000"/>
            </w:tcBorders>
            <w:shd w:val="clear" w:color="auto" w:fill="C1D9FF"/>
          </w:tcPr>
          <w:p w14:paraId="468F164C" w14:textId="77777777" w:rsidR="007430B2" w:rsidRPr="00F9633B" w:rsidRDefault="007430B2" w:rsidP="007430B2">
            <w:pPr>
              <w:pStyle w:val="TableText"/>
              <w:jc w:val="right"/>
              <w:rPr>
                <w:lang w:eastAsia="en-AU"/>
              </w:rPr>
            </w:pPr>
            <w:r w:rsidRPr="00F9633B">
              <w:rPr>
                <w:lang w:eastAsia="en-AU"/>
              </w:rPr>
              <w:t>82.3</w:t>
            </w:r>
          </w:p>
        </w:tc>
        <w:tc>
          <w:tcPr>
            <w:tcW w:w="900" w:type="dxa"/>
            <w:tcBorders>
              <w:bottom w:val="single" w:sz="4" w:space="0" w:color="000000"/>
            </w:tcBorders>
            <w:shd w:val="clear" w:color="auto" w:fill="C1D9FF"/>
          </w:tcPr>
          <w:p w14:paraId="7A574ABB" w14:textId="77777777" w:rsidR="007430B2" w:rsidRPr="00F9633B" w:rsidRDefault="007430B2" w:rsidP="007430B2">
            <w:pPr>
              <w:pStyle w:val="TableText"/>
              <w:jc w:val="right"/>
              <w:rPr>
                <w:lang w:eastAsia="en-AU"/>
              </w:rPr>
            </w:pPr>
            <w:r w:rsidRPr="00F9633B">
              <w:rPr>
                <w:lang w:eastAsia="en-AU"/>
              </w:rPr>
              <w:t>(79.0 – 85.2)</w:t>
            </w:r>
          </w:p>
        </w:tc>
        <w:tc>
          <w:tcPr>
            <w:tcW w:w="450" w:type="dxa"/>
            <w:tcBorders>
              <w:bottom w:val="single" w:sz="4" w:space="0" w:color="000000"/>
            </w:tcBorders>
            <w:shd w:val="clear" w:color="auto" w:fill="C1D9FF"/>
          </w:tcPr>
          <w:p w14:paraId="01DAE212" w14:textId="77777777" w:rsidR="007430B2" w:rsidRPr="00F9633B" w:rsidRDefault="007430B2" w:rsidP="007430B2">
            <w:pPr>
              <w:pStyle w:val="TableText"/>
              <w:jc w:val="right"/>
              <w:rPr>
                <w:lang w:eastAsia="en-AU"/>
              </w:rPr>
            </w:pPr>
            <w:r w:rsidRPr="00F9633B">
              <w:rPr>
                <w:lang w:eastAsia="en-AU"/>
              </w:rPr>
              <w:t>214</w:t>
            </w:r>
          </w:p>
        </w:tc>
        <w:tc>
          <w:tcPr>
            <w:tcW w:w="450" w:type="dxa"/>
            <w:tcBorders>
              <w:bottom w:val="single" w:sz="4" w:space="0" w:color="000000"/>
            </w:tcBorders>
            <w:shd w:val="clear" w:color="auto" w:fill="C1D9FF"/>
          </w:tcPr>
          <w:p w14:paraId="451F8303" w14:textId="77777777" w:rsidR="007430B2" w:rsidRPr="00F9633B" w:rsidRDefault="007430B2" w:rsidP="007430B2">
            <w:pPr>
              <w:pStyle w:val="TableText"/>
              <w:jc w:val="right"/>
              <w:rPr>
                <w:lang w:eastAsia="en-AU"/>
              </w:rPr>
            </w:pPr>
            <w:r w:rsidRPr="00F9633B">
              <w:rPr>
                <w:lang w:eastAsia="en-AU"/>
              </w:rPr>
              <w:t>78.7</w:t>
            </w:r>
          </w:p>
        </w:tc>
        <w:tc>
          <w:tcPr>
            <w:tcW w:w="900" w:type="dxa"/>
            <w:tcBorders>
              <w:bottom w:val="single" w:sz="4" w:space="0" w:color="000000"/>
            </w:tcBorders>
            <w:shd w:val="clear" w:color="auto" w:fill="C1D9FF"/>
          </w:tcPr>
          <w:p w14:paraId="64F1E5F4" w14:textId="77777777" w:rsidR="007430B2" w:rsidRPr="00F9633B" w:rsidRDefault="007430B2" w:rsidP="007430B2">
            <w:pPr>
              <w:pStyle w:val="TableText"/>
              <w:jc w:val="right"/>
              <w:rPr>
                <w:lang w:eastAsia="en-AU"/>
              </w:rPr>
            </w:pPr>
            <w:r w:rsidRPr="00F9633B">
              <w:rPr>
                <w:lang w:eastAsia="en-AU"/>
              </w:rPr>
              <w:t>(73.4 – 83.2)</w:t>
            </w:r>
          </w:p>
        </w:tc>
        <w:tc>
          <w:tcPr>
            <w:tcW w:w="727" w:type="dxa"/>
            <w:tcBorders>
              <w:bottom w:val="single" w:sz="4" w:space="0" w:color="000000"/>
            </w:tcBorders>
            <w:shd w:val="clear" w:color="auto" w:fill="C1D9FF"/>
          </w:tcPr>
          <w:p w14:paraId="2F0FA6A5" w14:textId="77777777" w:rsidR="007430B2" w:rsidRPr="00F9633B" w:rsidRDefault="007430B2" w:rsidP="007430B2">
            <w:pPr>
              <w:pStyle w:val="TableText"/>
              <w:jc w:val="right"/>
              <w:rPr>
                <w:lang w:eastAsia="en-AU"/>
              </w:rPr>
            </w:pPr>
          </w:p>
        </w:tc>
      </w:tr>
    </w:tbl>
    <w:p w14:paraId="65A01128" w14:textId="77777777" w:rsidR="001260D9" w:rsidRPr="00F9633B" w:rsidRDefault="001260D9" w:rsidP="00F57C02">
      <w:pPr>
        <w:pStyle w:val="TableNotes"/>
      </w:pPr>
      <w:bookmarkStart w:id="427" w:name="_Toc494412302"/>
      <w:r w:rsidRPr="00F9633B">
        <w:t>Note: 95% CI = 95% confidence interval.</w:t>
      </w:r>
    </w:p>
    <w:p w14:paraId="48BF0B37" w14:textId="7D22BE16" w:rsidR="001260D9" w:rsidRPr="00F9633B" w:rsidRDefault="001260D9" w:rsidP="00F57C02">
      <w:pPr>
        <w:pStyle w:val="TableName"/>
      </w:pPr>
      <w:bookmarkStart w:id="428" w:name="_Ref494317395"/>
      <w:bookmarkStart w:id="429" w:name="_Ref507720538"/>
      <w:bookmarkStart w:id="430" w:name="_Toc518484445"/>
      <w:bookmarkStart w:id="431" w:name="_Toc525043572"/>
      <w:bookmarkEnd w:id="427"/>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6</w:t>
      </w:r>
      <w:r w:rsidR="00BB7839">
        <w:rPr>
          <w:noProof/>
        </w:rPr>
        <w:fldChar w:fldCharType="end"/>
      </w:r>
      <w:bookmarkEnd w:id="428"/>
      <w:bookmarkEnd w:id="429"/>
      <w:r w:rsidR="00F57C02" w:rsidRPr="00F9633B">
        <w:tab/>
      </w:r>
      <w:r w:rsidRPr="00F9633B">
        <w:rPr>
          <w:color w:val="000000" w:themeColor="text1"/>
        </w:rPr>
        <w:t xml:space="preserve">Living arrangements of ADF members and spouses/partners, </w:t>
      </w:r>
      <w:r w:rsidRPr="00F9633B">
        <w:t>stratified by military status of ADF member</w:t>
      </w:r>
      <w:bookmarkEnd w:id="430"/>
      <w:bookmarkEnd w:id="431"/>
    </w:p>
    <w:tbl>
      <w:tblPr>
        <w:tblStyle w:val="TWRPTable"/>
        <w:tblW w:w="5000" w:type="pct"/>
        <w:tblLayout w:type="fixed"/>
        <w:tblLook w:val="01E0" w:firstRow="1" w:lastRow="1" w:firstColumn="1" w:lastColumn="1" w:noHBand="0" w:noVBand="0"/>
        <w:tblDescription w:val="Table 3.6: Living arrangements of ADF members and spouses/partners, stratified by military status of ADF member"/>
      </w:tblPr>
      <w:tblGrid>
        <w:gridCol w:w="1908"/>
        <w:gridCol w:w="900"/>
        <w:gridCol w:w="540"/>
        <w:gridCol w:w="540"/>
        <w:gridCol w:w="900"/>
        <w:gridCol w:w="450"/>
        <w:gridCol w:w="450"/>
        <w:gridCol w:w="900"/>
        <w:gridCol w:w="727"/>
      </w:tblGrid>
      <w:tr w:rsidR="00F911E6" w:rsidRPr="00F9633B" w14:paraId="60A7FE45"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641E1518" w14:textId="77777777" w:rsidR="00F911E6" w:rsidRPr="00F9633B" w:rsidRDefault="00F911E6" w:rsidP="0096258E">
            <w:pPr>
              <w:pStyle w:val="TableText"/>
            </w:pPr>
          </w:p>
        </w:tc>
        <w:tc>
          <w:tcPr>
            <w:tcW w:w="5407" w:type="dxa"/>
            <w:gridSpan w:val="8"/>
          </w:tcPr>
          <w:p w14:paraId="711C2AEF" w14:textId="77777777" w:rsidR="00F911E6" w:rsidRPr="00F9633B" w:rsidRDefault="00F911E6" w:rsidP="0096258E">
            <w:pPr>
              <w:pStyle w:val="TableText"/>
              <w:jc w:val="center"/>
            </w:pPr>
            <w:r w:rsidRPr="00F9633B">
              <w:t>Military status of ADF member</w:t>
            </w:r>
          </w:p>
        </w:tc>
      </w:tr>
      <w:tr w:rsidR="00F911E6" w:rsidRPr="00F9633B" w14:paraId="05AE2EF6"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27D28931" w14:textId="77777777" w:rsidR="00F911E6" w:rsidRPr="00F9633B" w:rsidRDefault="00F911E6" w:rsidP="0096258E">
            <w:pPr>
              <w:pStyle w:val="TableText"/>
            </w:pPr>
          </w:p>
        </w:tc>
        <w:tc>
          <w:tcPr>
            <w:tcW w:w="900" w:type="dxa"/>
          </w:tcPr>
          <w:p w14:paraId="52E5D466" w14:textId="77777777" w:rsidR="00F911E6" w:rsidRPr="00F9633B" w:rsidRDefault="00F911E6" w:rsidP="00F911E6">
            <w:pPr>
              <w:pStyle w:val="TableText"/>
              <w:jc w:val="right"/>
              <w:rPr>
                <w:b w:val="0"/>
              </w:rPr>
            </w:pPr>
            <w:r w:rsidRPr="00F9633B">
              <w:t>All</w:t>
            </w:r>
            <w:r w:rsidRPr="00F9633B">
              <w:br/>
              <w:t>(n = 868)</w:t>
            </w:r>
          </w:p>
        </w:tc>
        <w:tc>
          <w:tcPr>
            <w:tcW w:w="1980" w:type="dxa"/>
            <w:gridSpan w:val="3"/>
          </w:tcPr>
          <w:p w14:paraId="56121E5A" w14:textId="77777777" w:rsidR="00F911E6" w:rsidRPr="00F9633B" w:rsidRDefault="00F911E6" w:rsidP="00F911E6">
            <w:pPr>
              <w:pStyle w:val="TableText"/>
              <w:jc w:val="center"/>
            </w:pPr>
            <w:r w:rsidRPr="00F9633B">
              <w:t>Current</w:t>
            </w:r>
            <w:r w:rsidRPr="00F9633B">
              <w:br/>
              <w:t>(n = 596)</w:t>
            </w:r>
          </w:p>
        </w:tc>
        <w:tc>
          <w:tcPr>
            <w:tcW w:w="1800" w:type="dxa"/>
            <w:gridSpan w:val="3"/>
          </w:tcPr>
          <w:p w14:paraId="10233F9C" w14:textId="77777777" w:rsidR="00F911E6" w:rsidRPr="00F9633B" w:rsidRDefault="00F911E6" w:rsidP="00F911E6">
            <w:pPr>
              <w:pStyle w:val="TableText"/>
              <w:jc w:val="center"/>
            </w:pPr>
            <w:r w:rsidRPr="00F9633B">
              <w:t>Ex-serving</w:t>
            </w:r>
            <w:r w:rsidRPr="00F9633B">
              <w:br/>
              <w:t>(n = 272)</w:t>
            </w:r>
          </w:p>
        </w:tc>
        <w:tc>
          <w:tcPr>
            <w:tcW w:w="727" w:type="dxa"/>
            <w:tcBorders>
              <w:top w:val="nil"/>
              <w:bottom w:val="nil"/>
            </w:tcBorders>
          </w:tcPr>
          <w:p w14:paraId="334C0024" w14:textId="77777777" w:rsidR="00F911E6" w:rsidRPr="00F9633B" w:rsidRDefault="00F911E6" w:rsidP="0096258E">
            <w:pPr>
              <w:pStyle w:val="TableText"/>
            </w:pPr>
          </w:p>
        </w:tc>
      </w:tr>
      <w:tr w:rsidR="00F911E6" w:rsidRPr="00F9633B" w14:paraId="51A31BEA"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064C4A98" w14:textId="77777777" w:rsidR="00F911E6" w:rsidRPr="00F9633B" w:rsidRDefault="00F911E6" w:rsidP="0096258E">
            <w:pPr>
              <w:pStyle w:val="TableText"/>
              <w:rPr>
                <w:b w:val="0"/>
              </w:rPr>
            </w:pPr>
            <w:r w:rsidRPr="00F9633B">
              <w:t>Measure</w:t>
            </w:r>
          </w:p>
        </w:tc>
        <w:tc>
          <w:tcPr>
            <w:tcW w:w="900" w:type="dxa"/>
          </w:tcPr>
          <w:p w14:paraId="37D657AD" w14:textId="77777777" w:rsidR="00F911E6" w:rsidRPr="00F9633B" w:rsidRDefault="00F911E6" w:rsidP="0096258E">
            <w:pPr>
              <w:pStyle w:val="TableText"/>
              <w:jc w:val="right"/>
              <w:rPr>
                <w:b w:val="0"/>
              </w:rPr>
            </w:pPr>
            <w:r w:rsidRPr="00F9633B">
              <w:t>%</w:t>
            </w:r>
          </w:p>
        </w:tc>
        <w:tc>
          <w:tcPr>
            <w:tcW w:w="540" w:type="dxa"/>
          </w:tcPr>
          <w:p w14:paraId="34EE5300" w14:textId="77777777" w:rsidR="00F911E6" w:rsidRPr="00F9633B" w:rsidRDefault="00F911E6" w:rsidP="0096258E">
            <w:pPr>
              <w:pStyle w:val="TableText"/>
              <w:jc w:val="right"/>
              <w:rPr>
                <w:b w:val="0"/>
              </w:rPr>
            </w:pPr>
            <w:r w:rsidRPr="00F9633B">
              <w:t>n</w:t>
            </w:r>
          </w:p>
        </w:tc>
        <w:tc>
          <w:tcPr>
            <w:tcW w:w="540" w:type="dxa"/>
          </w:tcPr>
          <w:p w14:paraId="35F307F5" w14:textId="77777777" w:rsidR="00F911E6" w:rsidRPr="00F9633B" w:rsidRDefault="00F911E6" w:rsidP="0096258E">
            <w:pPr>
              <w:pStyle w:val="TableText"/>
              <w:jc w:val="right"/>
              <w:rPr>
                <w:b w:val="0"/>
              </w:rPr>
            </w:pPr>
            <w:r w:rsidRPr="00F9633B">
              <w:t>%</w:t>
            </w:r>
          </w:p>
        </w:tc>
        <w:tc>
          <w:tcPr>
            <w:tcW w:w="900" w:type="dxa"/>
          </w:tcPr>
          <w:p w14:paraId="47851D7E" w14:textId="77777777" w:rsidR="00F911E6" w:rsidRPr="00F9633B" w:rsidRDefault="00F911E6" w:rsidP="0096258E">
            <w:pPr>
              <w:pStyle w:val="TableText"/>
              <w:jc w:val="right"/>
              <w:rPr>
                <w:b w:val="0"/>
              </w:rPr>
            </w:pPr>
            <w:r w:rsidRPr="00F9633B">
              <w:t>(95% CI)</w:t>
            </w:r>
          </w:p>
        </w:tc>
        <w:tc>
          <w:tcPr>
            <w:tcW w:w="450" w:type="dxa"/>
          </w:tcPr>
          <w:p w14:paraId="58C93C4B" w14:textId="77777777" w:rsidR="00F911E6" w:rsidRPr="00F9633B" w:rsidRDefault="00F911E6" w:rsidP="0096258E">
            <w:pPr>
              <w:pStyle w:val="TableText"/>
              <w:jc w:val="right"/>
              <w:rPr>
                <w:b w:val="0"/>
              </w:rPr>
            </w:pPr>
            <w:r w:rsidRPr="00F9633B">
              <w:t>n</w:t>
            </w:r>
          </w:p>
        </w:tc>
        <w:tc>
          <w:tcPr>
            <w:tcW w:w="450" w:type="dxa"/>
          </w:tcPr>
          <w:p w14:paraId="3B1AFB10" w14:textId="77777777" w:rsidR="00F911E6" w:rsidRPr="00F9633B" w:rsidRDefault="00F911E6" w:rsidP="0096258E">
            <w:pPr>
              <w:pStyle w:val="TableText"/>
              <w:jc w:val="right"/>
              <w:rPr>
                <w:b w:val="0"/>
              </w:rPr>
            </w:pPr>
            <w:r w:rsidRPr="00F9633B">
              <w:t>%</w:t>
            </w:r>
          </w:p>
        </w:tc>
        <w:tc>
          <w:tcPr>
            <w:tcW w:w="900" w:type="dxa"/>
          </w:tcPr>
          <w:p w14:paraId="151E6B48" w14:textId="77777777" w:rsidR="00F911E6" w:rsidRPr="00F9633B" w:rsidRDefault="00F911E6" w:rsidP="0096258E">
            <w:pPr>
              <w:pStyle w:val="TableText"/>
              <w:jc w:val="right"/>
              <w:rPr>
                <w:b w:val="0"/>
              </w:rPr>
            </w:pPr>
            <w:r w:rsidRPr="00F9633B">
              <w:t>(95% CI)</w:t>
            </w:r>
          </w:p>
        </w:tc>
        <w:tc>
          <w:tcPr>
            <w:tcW w:w="727" w:type="dxa"/>
            <w:tcBorders>
              <w:top w:val="nil"/>
            </w:tcBorders>
          </w:tcPr>
          <w:p w14:paraId="4B067429" w14:textId="77777777" w:rsidR="00F911E6" w:rsidRPr="00F9633B" w:rsidRDefault="00F911E6" w:rsidP="0096258E">
            <w:pPr>
              <w:pStyle w:val="TableText"/>
              <w:jc w:val="right"/>
              <w:rPr>
                <w:b w:val="0"/>
              </w:rPr>
            </w:pPr>
            <w:r w:rsidRPr="00F9633B">
              <w:rPr>
                <w:i/>
              </w:rPr>
              <w:t>p</w:t>
            </w:r>
            <w:r w:rsidRPr="00F9633B">
              <w:t>-value</w:t>
            </w:r>
          </w:p>
        </w:tc>
      </w:tr>
      <w:tr w:rsidR="007430B2" w:rsidRPr="00F9633B" w14:paraId="265346F9" w14:textId="77777777" w:rsidTr="007430B2">
        <w:trPr>
          <w:cnfStyle w:val="000000100000" w:firstRow="0" w:lastRow="0" w:firstColumn="0" w:lastColumn="0" w:oddVBand="0" w:evenVBand="0" w:oddHBand="1" w:evenHBand="0" w:firstRowFirstColumn="0" w:firstRowLastColumn="0" w:lastRowFirstColumn="0" w:lastRowLastColumn="0"/>
          <w:cantSplit/>
        </w:trPr>
        <w:tc>
          <w:tcPr>
            <w:tcW w:w="6588" w:type="dxa"/>
            <w:gridSpan w:val="8"/>
          </w:tcPr>
          <w:p w14:paraId="7972C3BC" w14:textId="77777777" w:rsidR="007430B2" w:rsidRPr="00713834" w:rsidRDefault="007430B2" w:rsidP="007430B2">
            <w:pPr>
              <w:pStyle w:val="TableText"/>
              <w:rPr>
                <w:b/>
                <w:color w:val="auto"/>
                <w:lang w:eastAsia="en-AU"/>
              </w:rPr>
            </w:pPr>
            <w:r w:rsidRPr="00713834">
              <w:rPr>
                <w:b/>
                <w:lang w:eastAsia="en-AU"/>
              </w:rPr>
              <w:t>ADF MEMBERS’ LIVING ARRANGEMENTS*</w:t>
            </w:r>
          </w:p>
        </w:tc>
        <w:tc>
          <w:tcPr>
            <w:tcW w:w="727" w:type="dxa"/>
          </w:tcPr>
          <w:p w14:paraId="42CBFA6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0.0003</w:t>
            </w:r>
          </w:p>
        </w:tc>
      </w:tr>
      <w:tr w:rsidR="007430B2" w:rsidRPr="00F9633B" w14:paraId="63AED79F" w14:textId="77777777" w:rsidTr="0096258E">
        <w:trPr>
          <w:cantSplit/>
        </w:trPr>
        <w:tc>
          <w:tcPr>
            <w:tcW w:w="1908" w:type="dxa"/>
          </w:tcPr>
          <w:p w14:paraId="63D67F58" w14:textId="77777777" w:rsidR="007430B2" w:rsidRPr="00F9633B" w:rsidRDefault="007430B2" w:rsidP="007430B2">
            <w:pPr>
              <w:pStyle w:val="TableText"/>
              <w:rPr>
                <w:color w:val="auto"/>
                <w:lang w:eastAsia="en-AU"/>
              </w:rPr>
            </w:pPr>
            <w:r w:rsidRPr="00F9633B">
              <w:rPr>
                <w:color w:val="auto"/>
                <w:lang w:eastAsia="en-AU"/>
              </w:rPr>
              <w:t>ADF member’s household type</w:t>
            </w:r>
          </w:p>
        </w:tc>
        <w:tc>
          <w:tcPr>
            <w:tcW w:w="900" w:type="dxa"/>
          </w:tcPr>
          <w:p w14:paraId="36E03859" w14:textId="77777777" w:rsidR="007430B2" w:rsidRPr="00F9633B" w:rsidRDefault="007430B2" w:rsidP="007430B2">
            <w:pPr>
              <w:pStyle w:val="TableText"/>
              <w:jc w:val="right"/>
              <w:rPr>
                <w:color w:val="auto"/>
                <w:lang w:eastAsia="en-AU"/>
              </w:rPr>
            </w:pPr>
          </w:p>
        </w:tc>
        <w:tc>
          <w:tcPr>
            <w:tcW w:w="540" w:type="dxa"/>
          </w:tcPr>
          <w:p w14:paraId="52DE7EF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12</w:t>
            </w:r>
          </w:p>
        </w:tc>
        <w:tc>
          <w:tcPr>
            <w:tcW w:w="540" w:type="dxa"/>
          </w:tcPr>
          <w:p w14:paraId="3CB9419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2.2</w:t>
            </w:r>
          </w:p>
        </w:tc>
        <w:tc>
          <w:tcPr>
            <w:tcW w:w="900" w:type="dxa"/>
          </w:tcPr>
          <w:p w14:paraId="2A1512D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(1.2 – 3.8)</w:t>
            </w:r>
          </w:p>
        </w:tc>
        <w:tc>
          <w:tcPr>
            <w:tcW w:w="450" w:type="dxa"/>
          </w:tcPr>
          <w:p w14:paraId="0581BB86" w14:textId="77777777" w:rsidR="007430B2" w:rsidRPr="00F9633B" w:rsidRDefault="007430B2" w:rsidP="007430B2">
            <w:pPr>
              <w:pStyle w:val="TableText"/>
              <w:jc w:val="right"/>
              <w:rPr>
                <w:color w:val="auto"/>
                <w:lang w:eastAsia="en-AU"/>
              </w:rPr>
            </w:pPr>
            <w:r w:rsidRPr="00F9633B">
              <w:rPr>
                <w:color w:val="auto"/>
                <w:lang w:eastAsia="en-AU"/>
              </w:rPr>
              <w:t>&lt; 5</w:t>
            </w:r>
          </w:p>
        </w:tc>
        <w:tc>
          <w:tcPr>
            <w:tcW w:w="450" w:type="dxa"/>
          </w:tcPr>
          <w:p w14:paraId="5D03B43B"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1.5</w:t>
            </w:r>
          </w:p>
        </w:tc>
        <w:tc>
          <w:tcPr>
            <w:tcW w:w="900" w:type="dxa"/>
          </w:tcPr>
          <w:p w14:paraId="7226303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(0.6 – 4.0)</w:t>
            </w:r>
          </w:p>
        </w:tc>
        <w:tc>
          <w:tcPr>
            <w:tcW w:w="727" w:type="dxa"/>
          </w:tcPr>
          <w:p w14:paraId="3E15C18B" w14:textId="77777777" w:rsidR="007430B2" w:rsidRPr="00F9633B" w:rsidRDefault="007430B2" w:rsidP="007430B2">
            <w:pPr>
              <w:pStyle w:val="TableText"/>
              <w:jc w:val="right"/>
              <w:rPr>
                <w:color w:val="auto"/>
                <w:lang w:eastAsia="en-AU"/>
              </w:rPr>
            </w:pPr>
          </w:p>
        </w:tc>
      </w:tr>
      <w:tr w:rsidR="007430B2" w:rsidRPr="00F9633B" w14:paraId="6DE1F21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592DEB4" w14:textId="77777777" w:rsidR="007430B2" w:rsidRPr="00F9633B" w:rsidRDefault="007430B2" w:rsidP="007430B2">
            <w:pPr>
              <w:pStyle w:val="TableText"/>
              <w:ind w:left="144"/>
              <w:rPr>
                <w:color w:val="auto"/>
                <w:lang w:eastAsia="en-AU"/>
              </w:rPr>
            </w:pPr>
            <w:r w:rsidRPr="00F9633B">
              <w:rPr>
                <w:color w:val="auto"/>
                <w:lang w:eastAsia="en-AU"/>
              </w:rPr>
              <w:t>Person living alone</w:t>
            </w:r>
          </w:p>
        </w:tc>
        <w:tc>
          <w:tcPr>
            <w:tcW w:w="900" w:type="dxa"/>
          </w:tcPr>
          <w:p w14:paraId="2E768778"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2.0</w:t>
            </w:r>
          </w:p>
        </w:tc>
        <w:tc>
          <w:tcPr>
            <w:tcW w:w="540" w:type="dxa"/>
          </w:tcPr>
          <w:p w14:paraId="1437C589"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97</w:t>
            </w:r>
          </w:p>
        </w:tc>
        <w:tc>
          <w:tcPr>
            <w:tcW w:w="540" w:type="dxa"/>
          </w:tcPr>
          <w:p w14:paraId="3AA1E26D"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17.4</w:t>
            </w:r>
          </w:p>
        </w:tc>
        <w:tc>
          <w:tcPr>
            <w:tcW w:w="900" w:type="dxa"/>
          </w:tcPr>
          <w:p w14:paraId="6F78384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(14.5 – 20.8)</w:t>
            </w:r>
          </w:p>
        </w:tc>
        <w:tc>
          <w:tcPr>
            <w:tcW w:w="450" w:type="dxa"/>
          </w:tcPr>
          <w:p w14:paraId="7213DCF9"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83</w:t>
            </w:r>
          </w:p>
        </w:tc>
        <w:tc>
          <w:tcPr>
            <w:tcW w:w="450" w:type="dxa"/>
          </w:tcPr>
          <w:p w14:paraId="7F112CE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31.3</w:t>
            </w:r>
          </w:p>
        </w:tc>
        <w:tc>
          <w:tcPr>
            <w:tcW w:w="900" w:type="dxa"/>
          </w:tcPr>
          <w:p w14:paraId="50F54C4D"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(26.0 – 37.2)</w:t>
            </w:r>
          </w:p>
        </w:tc>
        <w:tc>
          <w:tcPr>
            <w:tcW w:w="727" w:type="dxa"/>
          </w:tcPr>
          <w:p w14:paraId="6D7CF578" w14:textId="77777777" w:rsidR="007430B2" w:rsidRPr="00F9633B" w:rsidRDefault="007430B2" w:rsidP="007430B2">
            <w:pPr>
              <w:pStyle w:val="TableText"/>
              <w:jc w:val="right"/>
              <w:rPr>
                <w:color w:val="auto"/>
                <w:lang w:eastAsia="en-AU"/>
              </w:rPr>
            </w:pPr>
          </w:p>
        </w:tc>
      </w:tr>
      <w:tr w:rsidR="007430B2" w:rsidRPr="00F9633B" w14:paraId="07414CBE" w14:textId="77777777" w:rsidTr="0096258E">
        <w:trPr>
          <w:cantSplit/>
        </w:trPr>
        <w:tc>
          <w:tcPr>
            <w:tcW w:w="1908" w:type="dxa"/>
          </w:tcPr>
          <w:p w14:paraId="1010E247" w14:textId="77777777" w:rsidR="007430B2" w:rsidRPr="00F9633B" w:rsidRDefault="007430B2" w:rsidP="007430B2">
            <w:pPr>
              <w:pStyle w:val="TableText"/>
              <w:ind w:left="144"/>
              <w:rPr>
                <w:color w:val="auto"/>
                <w:lang w:eastAsia="en-AU"/>
              </w:rPr>
            </w:pPr>
            <w:r w:rsidRPr="00F9633B">
              <w:rPr>
                <w:color w:val="auto"/>
                <w:lang w:eastAsia="en-AU"/>
              </w:rPr>
              <w:t>Couple living alone</w:t>
            </w:r>
          </w:p>
        </w:tc>
        <w:tc>
          <w:tcPr>
            <w:tcW w:w="900" w:type="dxa"/>
          </w:tcPr>
          <w:p w14:paraId="72C57EC1"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21.9</w:t>
            </w:r>
          </w:p>
        </w:tc>
        <w:tc>
          <w:tcPr>
            <w:tcW w:w="540" w:type="dxa"/>
          </w:tcPr>
          <w:p w14:paraId="1D9C9E76"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415</w:t>
            </w:r>
          </w:p>
        </w:tc>
        <w:tc>
          <w:tcPr>
            <w:tcW w:w="540" w:type="dxa"/>
          </w:tcPr>
          <w:p w14:paraId="1C77E185"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74.5</w:t>
            </w:r>
          </w:p>
        </w:tc>
        <w:tc>
          <w:tcPr>
            <w:tcW w:w="900" w:type="dxa"/>
          </w:tcPr>
          <w:p w14:paraId="3E137E3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(70.7 – 78.0)</w:t>
            </w:r>
          </w:p>
        </w:tc>
        <w:tc>
          <w:tcPr>
            <w:tcW w:w="450" w:type="dxa"/>
          </w:tcPr>
          <w:p w14:paraId="0CDCCD3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165</w:t>
            </w:r>
          </w:p>
        </w:tc>
        <w:tc>
          <w:tcPr>
            <w:tcW w:w="450" w:type="dxa"/>
          </w:tcPr>
          <w:p w14:paraId="0DBA297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62.3</w:t>
            </w:r>
          </w:p>
        </w:tc>
        <w:tc>
          <w:tcPr>
            <w:tcW w:w="900" w:type="dxa"/>
          </w:tcPr>
          <w:p w14:paraId="39D4F286"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(56.2 – 67.9)</w:t>
            </w:r>
          </w:p>
        </w:tc>
        <w:tc>
          <w:tcPr>
            <w:tcW w:w="727" w:type="dxa"/>
          </w:tcPr>
          <w:p w14:paraId="3968DF0A" w14:textId="77777777" w:rsidR="007430B2" w:rsidRPr="00F9633B" w:rsidRDefault="007430B2" w:rsidP="007430B2">
            <w:pPr>
              <w:pStyle w:val="TableText"/>
              <w:jc w:val="right"/>
              <w:rPr>
                <w:color w:val="auto"/>
                <w:lang w:eastAsia="en-AU"/>
              </w:rPr>
            </w:pPr>
          </w:p>
        </w:tc>
      </w:tr>
      <w:tr w:rsidR="007430B2" w:rsidRPr="00F9633B" w14:paraId="594826F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F29BAC9" w14:textId="77777777" w:rsidR="007430B2" w:rsidRPr="00F9633B" w:rsidRDefault="007430B2" w:rsidP="007430B2">
            <w:pPr>
              <w:pStyle w:val="TableText"/>
              <w:ind w:left="144"/>
              <w:rPr>
                <w:color w:val="auto"/>
                <w:lang w:eastAsia="en-AU"/>
              </w:rPr>
            </w:pPr>
            <w:r w:rsidRPr="00F9633B">
              <w:rPr>
                <w:color w:val="auto"/>
                <w:lang w:eastAsia="en-AU"/>
              </w:rPr>
              <w:t>Couple with child(ren)</w:t>
            </w:r>
          </w:p>
        </w:tc>
        <w:tc>
          <w:tcPr>
            <w:tcW w:w="900" w:type="dxa"/>
          </w:tcPr>
          <w:p w14:paraId="2EEF9FD7"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70.6</w:t>
            </w:r>
          </w:p>
        </w:tc>
        <w:tc>
          <w:tcPr>
            <w:tcW w:w="540" w:type="dxa"/>
          </w:tcPr>
          <w:p w14:paraId="39D3C775"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20</w:t>
            </w:r>
          </w:p>
        </w:tc>
        <w:tc>
          <w:tcPr>
            <w:tcW w:w="540" w:type="dxa"/>
          </w:tcPr>
          <w:p w14:paraId="0C97B0D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3.6</w:t>
            </w:r>
          </w:p>
        </w:tc>
        <w:tc>
          <w:tcPr>
            <w:tcW w:w="900" w:type="dxa"/>
          </w:tcPr>
          <w:p w14:paraId="3268F49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(2.3 – 5.5)</w:t>
            </w:r>
          </w:p>
        </w:tc>
        <w:tc>
          <w:tcPr>
            <w:tcW w:w="450" w:type="dxa"/>
          </w:tcPr>
          <w:p w14:paraId="7F7B0FD3"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5</w:t>
            </w:r>
          </w:p>
        </w:tc>
        <w:tc>
          <w:tcPr>
            <w:tcW w:w="450" w:type="dxa"/>
          </w:tcPr>
          <w:p w14:paraId="2F1B17DA"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1.9</w:t>
            </w:r>
          </w:p>
        </w:tc>
        <w:tc>
          <w:tcPr>
            <w:tcW w:w="900" w:type="dxa"/>
          </w:tcPr>
          <w:p w14:paraId="3D6EC5F6"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(0.8 – 4.5)</w:t>
            </w:r>
          </w:p>
        </w:tc>
        <w:tc>
          <w:tcPr>
            <w:tcW w:w="727" w:type="dxa"/>
          </w:tcPr>
          <w:p w14:paraId="5DAD37F2" w14:textId="77777777" w:rsidR="007430B2" w:rsidRPr="00F9633B" w:rsidRDefault="007430B2" w:rsidP="007430B2">
            <w:pPr>
              <w:pStyle w:val="TableText"/>
              <w:jc w:val="right"/>
              <w:rPr>
                <w:color w:val="auto"/>
                <w:lang w:eastAsia="en-AU"/>
              </w:rPr>
            </w:pPr>
          </w:p>
        </w:tc>
      </w:tr>
      <w:tr w:rsidR="007430B2" w:rsidRPr="00F9633B" w14:paraId="15723A85" w14:textId="77777777" w:rsidTr="0096258E">
        <w:trPr>
          <w:cantSplit/>
        </w:trPr>
        <w:tc>
          <w:tcPr>
            <w:tcW w:w="1908" w:type="dxa"/>
          </w:tcPr>
          <w:p w14:paraId="400C9D37" w14:textId="77777777" w:rsidR="007430B2" w:rsidRPr="00F9633B" w:rsidRDefault="007430B2" w:rsidP="007430B2">
            <w:pPr>
              <w:pStyle w:val="TableText"/>
              <w:ind w:left="144"/>
              <w:rPr>
                <w:color w:val="auto"/>
                <w:lang w:eastAsia="en-AU"/>
              </w:rPr>
            </w:pPr>
            <w:r w:rsidRPr="00F9633B">
              <w:rPr>
                <w:color w:val="auto"/>
                <w:lang w:eastAsia="en-AU"/>
              </w:rPr>
              <w:t>Married with dependants unaccompanied</w:t>
            </w:r>
            <w:r w:rsidRPr="00F9633B">
              <w:rPr>
                <w:color w:val="auto"/>
                <w:vertAlign w:val="superscript"/>
                <w:lang w:eastAsia="en-AU"/>
              </w:rPr>
              <w:t>†</w:t>
            </w:r>
          </w:p>
        </w:tc>
        <w:tc>
          <w:tcPr>
            <w:tcW w:w="900" w:type="dxa"/>
          </w:tcPr>
          <w:p w14:paraId="3EF810A3"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3.0</w:t>
            </w:r>
          </w:p>
        </w:tc>
        <w:tc>
          <w:tcPr>
            <w:tcW w:w="540" w:type="dxa"/>
          </w:tcPr>
          <w:p w14:paraId="4DA305E5" w14:textId="77777777" w:rsidR="007430B2" w:rsidRPr="00F9633B" w:rsidRDefault="007430B2" w:rsidP="007430B2">
            <w:pPr>
              <w:pStyle w:val="TableText"/>
              <w:jc w:val="right"/>
              <w:rPr>
                <w:color w:val="auto"/>
                <w:lang w:eastAsia="en-AU"/>
              </w:rPr>
            </w:pPr>
            <w:r w:rsidRPr="00F9633B">
              <w:rPr>
                <w:color w:val="auto"/>
                <w:lang w:eastAsia="en-AU"/>
              </w:rPr>
              <w:t>&lt; 5</w:t>
            </w:r>
          </w:p>
        </w:tc>
        <w:tc>
          <w:tcPr>
            <w:tcW w:w="540" w:type="dxa"/>
          </w:tcPr>
          <w:p w14:paraId="02260361"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0.4</w:t>
            </w:r>
          </w:p>
        </w:tc>
        <w:tc>
          <w:tcPr>
            <w:tcW w:w="900" w:type="dxa"/>
          </w:tcPr>
          <w:p w14:paraId="075C43E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(0.1 – 1.4)</w:t>
            </w:r>
          </w:p>
        </w:tc>
        <w:tc>
          <w:tcPr>
            <w:tcW w:w="450" w:type="dxa"/>
          </w:tcPr>
          <w:p w14:paraId="79A5E070" w14:textId="77777777" w:rsidR="007430B2" w:rsidRPr="00F9633B" w:rsidRDefault="007430B2" w:rsidP="007430B2">
            <w:pPr>
              <w:pStyle w:val="TableText"/>
              <w:jc w:val="right"/>
              <w:rPr>
                <w:color w:val="auto"/>
                <w:lang w:eastAsia="en-AU"/>
              </w:rPr>
            </w:pPr>
            <w:r w:rsidRPr="00F9633B">
              <w:rPr>
                <w:color w:val="auto"/>
                <w:lang w:eastAsia="en-AU"/>
              </w:rPr>
              <w:t>&lt; 5</w:t>
            </w:r>
          </w:p>
        </w:tc>
        <w:tc>
          <w:tcPr>
            <w:tcW w:w="450" w:type="dxa"/>
          </w:tcPr>
          <w:p w14:paraId="6BA0329E" w14:textId="77777777" w:rsidR="007430B2" w:rsidRPr="00F9633B" w:rsidRDefault="007430B2" w:rsidP="007430B2">
            <w:pPr>
              <w:pStyle w:val="TableText"/>
              <w:jc w:val="right"/>
              <w:rPr>
                <w:color w:val="auto"/>
                <w:lang w:eastAsia="en-AU"/>
              </w:rPr>
            </w:pPr>
            <w:r w:rsidRPr="00F9633B">
              <w:rPr>
                <w:color w:val="auto"/>
                <w:lang w:eastAsia="en-AU"/>
              </w:rPr>
              <w:t>0.0</w:t>
            </w:r>
          </w:p>
        </w:tc>
        <w:tc>
          <w:tcPr>
            <w:tcW w:w="900" w:type="dxa"/>
          </w:tcPr>
          <w:p w14:paraId="7BC2D7BF" w14:textId="77777777" w:rsidR="007430B2" w:rsidRPr="00F9633B" w:rsidRDefault="007430B2" w:rsidP="007430B2">
            <w:pPr>
              <w:pStyle w:val="TableText"/>
              <w:jc w:val="right"/>
              <w:rPr>
                <w:color w:val="auto"/>
                <w:lang w:eastAsia="en-AU"/>
              </w:rPr>
            </w:pPr>
          </w:p>
        </w:tc>
        <w:tc>
          <w:tcPr>
            <w:tcW w:w="727" w:type="dxa"/>
          </w:tcPr>
          <w:p w14:paraId="7CDBC06E" w14:textId="77777777" w:rsidR="007430B2" w:rsidRPr="00F9633B" w:rsidRDefault="007430B2" w:rsidP="007430B2">
            <w:pPr>
              <w:pStyle w:val="TableText"/>
              <w:jc w:val="right"/>
              <w:rPr>
                <w:color w:val="auto"/>
                <w:lang w:eastAsia="en-AU"/>
              </w:rPr>
            </w:pPr>
          </w:p>
        </w:tc>
      </w:tr>
      <w:tr w:rsidR="007430B2" w:rsidRPr="00F9633B" w14:paraId="1F6E74B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A3BABD9" w14:textId="77777777" w:rsidR="007430B2" w:rsidRPr="00F9633B" w:rsidRDefault="007430B2" w:rsidP="007430B2">
            <w:pPr>
              <w:pStyle w:val="TableText"/>
              <w:ind w:left="144"/>
              <w:rPr>
                <w:color w:val="auto"/>
                <w:lang w:eastAsia="en-AU"/>
              </w:rPr>
            </w:pPr>
            <w:r w:rsidRPr="00F9633B">
              <w:rPr>
                <w:color w:val="auto"/>
                <w:lang w:eastAsia="en-AU"/>
              </w:rPr>
              <w:t>Single parent with child(ren)</w:t>
            </w:r>
          </w:p>
        </w:tc>
        <w:tc>
          <w:tcPr>
            <w:tcW w:w="900" w:type="dxa"/>
          </w:tcPr>
          <w:p w14:paraId="3E3C9220"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0.2</w:t>
            </w:r>
          </w:p>
        </w:tc>
        <w:tc>
          <w:tcPr>
            <w:tcW w:w="540" w:type="dxa"/>
          </w:tcPr>
          <w:p w14:paraId="34BEBDDA"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w:t>
            </w:r>
          </w:p>
        </w:tc>
        <w:tc>
          <w:tcPr>
            <w:tcW w:w="540" w:type="dxa"/>
          </w:tcPr>
          <w:p w14:paraId="14862113"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2.0</w:t>
            </w:r>
          </w:p>
        </w:tc>
        <w:tc>
          <w:tcPr>
            <w:tcW w:w="900" w:type="dxa"/>
          </w:tcPr>
          <w:p w14:paraId="78AF975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 – 3.5)</w:t>
            </w:r>
          </w:p>
        </w:tc>
        <w:tc>
          <w:tcPr>
            <w:tcW w:w="450" w:type="dxa"/>
          </w:tcPr>
          <w:p w14:paraId="034CC7D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8</w:t>
            </w:r>
          </w:p>
        </w:tc>
        <w:tc>
          <w:tcPr>
            <w:tcW w:w="450" w:type="dxa"/>
          </w:tcPr>
          <w:p w14:paraId="339BF6B3"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3.0</w:t>
            </w:r>
          </w:p>
        </w:tc>
        <w:tc>
          <w:tcPr>
            <w:tcW w:w="900" w:type="dxa"/>
          </w:tcPr>
          <w:p w14:paraId="0153F83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(1.5 – 5.9)</w:t>
            </w:r>
          </w:p>
        </w:tc>
        <w:tc>
          <w:tcPr>
            <w:tcW w:w="727" w:type="dxa"/>
          </w:tcPr>
          <w:p w14:paraId="0D660F87" w14:textId="77777777" w:rsidR="007430B2" w:rsidRPr="00F9633B" w:rsidRDefault="007430B2" w:rsidP="007430B2">
            <w:pPr>
              <w:pStyle w:val="TableText"/>
              <w:jc w:val="right"/>
              <w:rPr>
                <w:color w:val="auto"/>
                <w:lang w:eastAsia="en-AU"/>
              </w:rPr>
            </w:pPr>
          </w:p>
        </w:tc>
      </w:tr>
      <w:tr w:rsidR="007430B2" w:rsidRPr="00F9633B" w14:paraId="2C51E090" w14:textId="77777777" w:rsidTr="0096258E">
        <w:trPr>
          <w:cantSplit/>
        </w:trPr>
        <w:tc>
          <w:tcPr>
            <w:tcW w:w="1908" w:type="dxa"/>
          </w:tcPr>
          <w:p w14:paraId="6B7FE761" w14:textId="77777777" w:rsidR="007430B2" w:rsidRPr="00F9633B" w:rsidRDefault="007430B2" w:rsidP="007430B2">
            <w:pPr>
              <w:pStyle w:val="TableText"/>
              <w:ind w:left="144"/>
              <w:rPr>
                <w:color w:val="auto"/>
                <w:lang w:eastAsia="en-AU"/>
              </w:rPr>
            </w:pPr>
            <w:r w:rsidRPr="00F9633B">
              <w:rPr>
                <w:color w:val="auto"/>
                <w:lang w:eastAsia="en-AU"/>
              </w:rPr>
              <w:t>Other household type</w:t>
            </w:r>
          </w:p>
        </w:tc>
        <w:tc>
          <w:tcPr>
            <w:tcW w:w="900" w:type="dxa"/>
          </w:tcPr>
          <w:p w14:paraId="24DC6F76"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2.3</w:t>
            </w:r>
          </w:p>
        </w:tc>
        <w:tc>
          <w:tcPr>
            <w:tcW w:w="540" w:type="dxa"/>
          </w:tcPr>
          <w:p w14:paraId="37ACBD7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39</w:t>
            </w:r>
          </w:p>
        </w:tc>
        <w:tc>
          <w:tcPr>
            <w:tcW w:w="540" w:type="dxa"/>
          </w:tcPr>
          <w:p w14:paraId="78EC34AC" w14:textId="77777777" w:rsidR="007430B2" w:rsidRPr="00F9633B" w:rsidRDefault="007430B2" w:rsidP="007430B2">
            <w:pPr>
              <w:pStyle w:val="TableText"/>
              <w:jc w:val="right"/>
              <w:rPr>
                <w:color w:val="auto"/>
                <w:lang w:eastAsia="en-AU"/>
              </w:rPr>
            </w:pPr>
          </w:p>
        </w:tc>
        <w:tc>
          <w:tcPr>
            <w:tcW w:w="900" w:type="dxa"/>
          </w:tcPr>
          <w:p w14:paraId="18AD9329" w14:textId="77777777" w:rsidR="007430B2" w:rsidRPr="00F9633B" w:rsidRDefault="007430B2" w:rsidP="007430B2">
            <w:pPr>
              <w:pStyle w:val="TableText"/>
              <w:jc w:val="right"/>
              <w:rPr>
                <w:color w:val="auto"/>
                <w:lang w:eastAsia="en-AU"/>
              </w:rPr>
            </w:pPr>
          </w:p>
        </w:tc>
        <w:tc>
          <w:tcPr>
            <w:tcW w:w="450" w:type="dxa"/>
          </w:tcPr>
          <w:p w14:paraId="55F35C4B"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7</w:t>
            </w:r>
          </w:p>
        </w:tc>
        <w:tc>
          <w:tcPr>
            <w:tcW w:w="450" w:type="dxa"/>
          </w:tcPr>
          <w:p w14:paraId="74287F43" w14:textId="77777777" w:rsidR="007430B2" w:rsidRPr="00F9633B" w:rsidRDefault="007430B2" w:rsidP="007430B2">
            <w:pPr>
              <w:pStyle w:val="TableText"/>
              <w:jc w:val="right"/>
              <w:rPr>
                <w:color w:val="auto"/>
                <w:lang w:eastAsia="en-AU"/>
              </w:rPr>
            </w:pPr>
          </w:p>
        </w:tc>
        <w:tc>
          <w:tcPr>
            <w:tcW w:w="900" w:type="dxa"/>
          </w:tcPr>
          <w:p w14:paraId="50A71B42" w14:textId="77777777" w:rsidR="007430B2" w:rsidRPr="00F9633B" w:rsidRDefault="007430B2" w:rsidP="007430B2">
            <w:pPr>
              <w:pStyle w:val="TableText"/>
              <w:jc w:val="right"/>
              <w:rPr>
                <w:color w:val="auto"/>
                <w:lang w:eastAsia="en-AU"/>
              </w:rPr>
            </w:pPr>
          </w:p>
        </w:tc>
        <w:tc>
          <w:tcPr>
            <w:tcW w:w="727" w:type="dxa"/>
          </w:tcPr>
          <w:p w14:paraId="35CD9ECD" w14:textId="77777777" w:rsidR="007430B2" w:rsidRPr="00F9633B" w:rsidRDefault="007430B2" w:rsidP="007430B2">
            <w:pPr>
              <w:pStyle w:val="TableText"/>
              <w:jc w:val="right"/>
              <w:rPr>
                <w:color w:val="auto"/>
                <w:lang w:eastAsia="en-AU"/>
              </w:rPr>
            </w:pPr>
          </w:p>
        </w:tc>
      </w:tr>
      <w:tr w:rsidR="007430B2" w:rsidRPr="00F9633B" w14:paraId="68F59CD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C20AFBB" w14:textId="77777777" w:rsidR="007430B2" w:rsidRPr="00F9633B" w:rsidRDefault="007430B2" w:rsidP="007430B2">
            <w:pPr>
              <w:pStyle w:val="TableText"/>
              <w:ind w:left="144"/>
              <w:rPr>
                <w:color w:val="auto"/>
                <w:lang w:eastAsia="en-AU"/>
              </w:rPr>
            </w:pPr>
            <w:r w:rsidRPr="00F9633B">
              <w:rPr>
                <w:color w:val="auto"/>
                <w:lang w:eastAsia="en-AU"/>
              </w:rPr>
              <w:t>Missing</w:t>
            </w:r>
          </w:p>
        </w:tc>
        <w:tc>
          <w:tcPr>
            <w:tcW w:w="900" w:type="dxa"/>
          </w:tcPr>
          <w:p w14:paraId="6D027458" w14:textId="77777777" w:rsidR="007430B2" w:rsidRPr="00F9633B" w:rsidRDefault="007430B2" w:rsidP="007430B2">
            <w:pPr>
              <w:pStyle w:val="TableText"/>
              <w:jc w:val="right"/>
              <w:rPr>
                <w:rFonts w:eastAsia="Times New Roman"/>
                <w:color w:val="auto"/>
                <w:lang w:eastAsia="en-AU"/>
              </w:rPr>
            </w:pPr>
          </w:p>
        </w:tc>
        <w:tc>
          <w:tcPr>
            <w:tcW w:w="540" w:type="dxa"/>
          </w:tcPr>
          <w:p w14:paraId="123644E4" w14:textId="77777777" w:rsidR="007430B2" w:rsidRPr="00F9633B" w:rsidRDefault="007430B2" w:rsidP="007430B2">
            <w:pPr>
              <w:pStyle w:val="TableText"/>
              <w:jc w:val="right"/>
              <w:rPr>
                <w:color w:val="auto"/>
                <w:lang w:eastAsia="en-AU"/>
              </w:rPr>
            </w:pPr>
          </w:p>
        </w:tc>
        <w:tc>
          <w:tcPr>
            <w:tcW w:w="540" w:type="dxa"/>
          </w:tcPr>
          <w:p w14:paraId="46FD881D" w14:textId="77777777" w:rsidR="007430B2" w:rsidRPr="00F9633B" w:rsidRDefault="007430B2" w:rsidP="007430B2">
            <w:pPr>
              <w:pStyle w:val="TableText"/>
              <w:jc w:val="right"/>
              <w:rPr>
                <w:color w:val="auto"/>
                <w:lang w:eastAsia="en-AU"/>
              </w:rPr>
            </w:pPr>
          </w:p>
        </w:tc>
        <w:tc>
          <w:tcPr>
            <w:tcW w:w="900" w:type="dxa"/>
          </w:tcPr>
          <w:p w14:paraId="075B9D9A" w14:textId="77777777" w:rsidR="007430B2" w:rsidRPr="00F9633B" w:rsidRDefault="007430B2" w:rsidP="007430B2">
            <w:pPr>
              <w:pStyle w:val="TableText"/>
              <w:jc w:val="right"/>
              <w:rPr>
                <w:color w:val="auto"/>
                <w:lang w:eastAsia="en-AU"/>
              </w:rPr>
            </w:pPr>
          </w:p>
        </w:tc>
        <w:tc>
          <w:tcPr>
            <w:tcW w:w="450" w:type="dxa"/>
          </w:tcPr>
          <w:p w14:paraId="60B9C0FC" w14:textId="77777777" w:rsidR="007430B2" w:rsidRPr="00F9633B" w:rsidRDefault="007430B2" w:rsidP="007430B2">
            <w:pPr>
              <w:pStyle w:val="TableText"/>
              <w:jc w:val="right"/>
              <w:rPr>
                <w:color w:val="auto"/>
                <w:lang w:eastAsia="en-AU"/>
              </w:rPr>
            </w:pPr>
          </w:p>
        </w:tc>
        <w:tc>
          <w:tcPr>
            <w:tcW w:w="450" w:type="dxa"/>
          </w:tcPr>
          <w:p w14:paraId="512D6B8C" w14:textId="77777777" w:rsidR="007430B2" w:rsidRPr="00F9633B" w:rsidRDefault="007430B2" w:rsidP="007430B2">
            <w:pPr>
              <w:pStyle w:val="TableText"/>
              <w:jc w:val="right"/>
              <w:rPr>
                <w:color w:val="auto"/>
                <w:lang w:eastAsia="en-AU"/>
              </w:rPr>
            </w:pPr>
          </w:p>
        </w:tc>
        <w:tc>
          <w:tcPr>
            <w:tcW w:w="900" w:type="dxa"/>
          </w:tcPr>
          <w:p w14:paraId="5683B831" w14:textId="77777777" w:rsidR="007430B2" w:rsidRPr="00F9633B" w:rsidRDefault="007430B2" w:rsidP="007430B2">
            <w:pPr>
              <w:pStyle w:val="TableText"/>
              <w:jc w:val="right"/>
              <w:rPr>
                <w:color w:val="auto"/>
                <w:lang w:eastAsia="en-AU"/>
              </w:rPr>
            </w:pPr>
          </w:p>
        </w:tc>
        <w:tc>
          <w:tcPr>
            <w:tcW w:w="727" w:type="dxa"/>
          </w:tcPr>
          <w:p w14:paraId="163E23F1"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0.002</w:t>
            </w:r>
          </w:p>
        </w:tc>
      </w:tr>
      <w:tr w:rsidR="007430B2" w:rsidRPr="00F9633B" w14:paraId="5061626A" w14:textId="77777777" w:rsidTr="0096258E">
        <w:trPr>
          <w:cantSplit/>
        </w:trPr>
        <w:tc>
          <w:tcPr>
            <w:tcW w:w="1908" w:type="dxa"/>
          </w:tcPr>
          <w:p w14:paraId="318F6243" w14:textId="77777777" w:rsidR="007430B2" w:rsidRPr="00F9633B" w:rsidRDefault="007430B2" w:rsidP="007430B2">
            <w:pPr>
              <w:pStyle w:val="TableText"/>
              <w:rPr>
                <w:color w:val="auto"/>
                <w:lang w:eastAsia="en-AU"/>
              </w:rPr>
            </w:pPr>
            <w:r w:rsidRPr="00F9633B">
              <w:rPr>
                <w:color w:val="auto"/>
                <w:lang w:eastAsia="en-AU"/>
              </w:rPr>
              <w:t>Distance of ADF member’s home from family member</w:t>
            </w:r>
          </w:p>
        </w:tc>
        <w:tc>
          <w:tcPr>
            <w:tcW w:w="900" w:type="dxa"/>
          </w:tcPr>
          <w:p w14:paraId="64B982F9" w14:textId="77777777" w:rsidR="007430B2" w:rsidRPr="00F9633B" w:rsidRDefault="007430B2" w:rsidP="007430B2">
            <w:pPr>
              <w:pStyle w:val="TableText"/>
              <w:jc w:val="right"/>
              <w:rPr>
                <w:color w:val="auto"/>
                <w:lang w:eastAsia="en-AU"/>
              </w:rPr>
            </w:pPr>
          </w:p>
        </w:tc>
        <w:tc>
          <w:tcPr>
            <w:tcW w:w="540" w:type="dxa"/>
          </w:tcPr>
          <w:p w14:paraId="3BE2741B"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519</w:t>
            </w:r>
          </w:p>
        </w:tc>
        <w:tc>
          <w:tcPr>
            <w:tcW w:w="540" w:type="dxa"/>
          </w:tcPr>
          <w:p w14:paraId="798D0DF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87.2</w:t>
            </w:r>
          </w:p>
        </w:tc>
        <w:tc>
          <w:tcPr>
            <w:tcW w:w="900" w:type="dxa"/>
          </w:tcPr>
          <w:p w14:paraId="335EAF7A"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(84.3 – 89.7)</w:t>
            </w:r>
          </w:p>
        </w:tc>
        <w:tc>
          <w:tcPr>
            <w:tcW w:w="450" w:type="dxa"/>
          </w:tcPr>
          <w:p w14:paraId="527EABD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259</w:t>
            </w:r>
          </w:p>
        </w:tc>
        <w:tc>
          <w:tcPr>
            <w:tcW w:w="450" w:type="dxa"/>
          </w:tcPr>
          <w:p w14:paraId="6094479A"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95.2</w:t>
            </w:r>
          </w:p>
        </w:tc>
        <w:tc>
          <w:tcPr>
            <w:tcW w:w="900" w:type="dxa"/>
          </w:tcPr>
          <w:p w14:paraId="338BC4A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(91.9 – 97.2)</w:t>
            </w:r>
          </w:p>
        </w:tc>
        <w:tc>
          <w:tcPr>
            <w:tcW w:w="727" w:type="dxa"/>
          </w:tcPr>
          <w:p w14:paraId="1402F443" w14:textId="77777777" w:rsidR="007430B2" w:rsidRPr="00F9633B" w:rsidRDefault="007430B2" w:rsidP="007430B2">
            <w:pPr>
              <w:pStyle w:val="TableText"/>
              <w:jc w:val="right"/>
              <w:rPr>
                <w:color w:val="auto"/>
                <w:lang w:eastAsia="en-AU"/>
              </w:rPr>
            </w:pPr>
          </w:p>
        </w:tc>
      </w:tr>
      <w:tr w:rsidR="007430B2" w:rsidRPr="00F9633B" w14:paraId="6C02DAF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3095F90" w14:textId="77777777" w:rsidR="007430B2" w:rsidRPr="00F9633B" w:rsidRDefault="007430B2" w:rsidP="007430B2">
            <w:pPr>
              <w:pStyle w:val="TableText"/>
              <w:ind w:left="144"/>
              <w:rPr>
                <w:color w:val="auto"/>
                <w:lang w:eastAsia="en-AU"/>
              </w:rPr>
            </w:pPr>
            <w:r w:rsidRPr="00F9633B">
              <w:rPr>
                <w:color w:val="auto"/>
                <w:lang w:eastAsia="en-AU"/>
              </w:rPr>
              <w:t>In same household</w:t>
            </w:r>
          </w:p>
        </w:tc>
        <w:tc>
          <w:tcPr>
            <w:tcW w:w="900" w:type="dxa"/>
          </w:tcPr>
          <w:p w14:paraId="59A3F618"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89.7</w:t>
            </w:r>
          </w:p>
        </w:tc>
        <w:tc>
          <w:tcPr>
            <w:tcW w:w="540" w:type="dxa"/>
          </w:tcPr>
          <w:p w14:paraId="0224EE4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5</w:t>
            </w:r>
          </w:p>
        </w:tc>
        <w:tc>
          <w:tcPr>
            <w:tcW w:w="540" w:type="dxa"/>
          </w:tcPr>
          <w:p w14:paraId="5DD6FC4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0.8</w:t>
            </w:r>
          </w:p>
        </w:tc>
        <w:tc>
          <w:tcPr>
            <w:tcW w:w="900" w:type="dxa"/>
          </w:tcPr>
          <w:p w14:paraId="1B9916C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(0.3 – 2.0)</w:t>
            </w:r>
          </w:p>
        </w:tc>
        <w:tc>
          <w:tcPr>
            <w:tcW w:w="450" w:type="dxa"/>
          </w:tcPr>
          <w:p w14:paraId="5B0A7DE5" w14:textId="77777777" w:rsidR="007430B2" w:rsidRPr="00F9633B" w:rsidRDefault="007430B2" w:rsidP="007430B2">
            <w:pPr>
              <w:pStyle w:val="TableText"/>
              <w:jc w:val="right"/>
              <w:rPr>
                <w:color w:val="auto"/>
                <w:lang w:eastAsia="en-AU"/>
              </w:rPr>
            </w:pPr>
            <w:r w:rsidRPr="00F9633B">
              <w:rPr>
                <w:color w:val="auto"/>
                <w:lang w:eastAsia="en-AU"/>
              </w:rPr>
              <w:t>&lt; 5</w:t>
            </w:r>
          </w:p>
        </w:tc>
        <w:tc>
          <w:tcPr>
            <w:tcW w:w="450" w:type="dxa"/>
          </w:tcPr>
          <w:p w14:paraId="3C8C923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w:t>
            </w:r>
          </w:p>
        </w:tc>
        <w:tc>
          <w:tcPr>
            <w:tcW w:w="900" w:type="dxa"/>
          </w:tcPr>
          <w:p w14:paraId="77D2CBA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(0.4 – 3.4)</w:t>
            </w:r>
          </w:p>
        </w:tc>
        <w:tc>
          <w:tcPr>
            <w:tcW w:w="727" w:type="dxa"/>
          </w:tcPr>
          <w:p w14:paraId="6CDCC1C7" w14:textId="77777777" w:rsidR="007430B2" w:rsidRPr="00F9633B" w:rsidRDefault="007430B2" w:rsidP="007430B2">
            <w:pPr>
              <w:pStyle w:val="TableText"/>
              <w:jc w:val="right"/>
              <w:rPr>
                <w:color w:val="auto"/>
                <w:lang w:eastAsia="en-AU"/>
              </w:rPr>
            </w:pPr>
          </w:p>
        </w:tc>
      </w:tr>
      <w:tr w:rsidR="007430B2" w:rsidRPr="00F9633B" w14:paraId="05DF9BCC" w14:textId="77777777" w:rsidTr="0096258E">
        <w:trPr>
          <w:cantSplit/>
        </w:trPr>
        <w:tc>
          <w:tcPr>
            <w:tcW w:w="1908" w:type="dxa"/>
          </w:tcPr>
          <w:p w14:paraId="44971052" w14:textId="77777777" w:rsidR="007430B2" w:rsidRPr="00F9633B" w:rsidRDefault="007430B2" w:rsidP="007430B2">
            <w:pPr>
              <w:pStyle w:val="TableText"/>
              <w:ind w:left="144"/>
              <w:rPr>
                <w:color w:val="auto"/>
                <w:lang w:eastAsia="en-AU"/>
              </w:rPr>
            </w:pPr>
            <w:r w:rsidRPr="00F9633B">
              <w:rPr>
                <w:color w:val="auto"/>
                <w:lang w:eastAsia="en-AU"/>
              </w:rPr>
              <w:t>Less than 25 kilometres away</w:t>
            </w:r>
          </w:p>
        </w:tc>
        <w:tc>
          <w:tcPr>
            <w:tcW w:w="900" w:type="dxa"/>
          </w:tcPr>
          <w:p w14:paraId="7259E47D"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0.9</w:t>
            </w:r>
          </w:p>
        </w:tc>
        <w:tc>
          <w:tcPr>
            <w:tcW w:w="540" w:type="dxa"/>
          </w:tcPr>
          <w:p w14:paraId="7D9F934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10</w:t>
            </w:r>
          </w:p>
        </w:tc>
        <w:tc>
          <w:tcPr>
            <w:tcW w:w="540" w:type="dxa"/>
          </w:tcPr>
          <w:p w14:paraId="6DE2255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1.7</w:t>
            </w:r>
          </w:p>
        </w:tc>
        <w:tc>
          <w:tcPr>
            <w:tcW w:w="900" w:type="dxa"/>
          </w:tcPr>
          <w:p w14:paraId="17C07CDD"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(0.9 – 3.1)</w:t>
            </w:r>
          </w:p>
        </w:tc>
        <w:tc>
          <w:tcPr>
            <w:tcW w:w="450" w:type="dxa"/>
          </w:tcPr>
          <w:p w14:paraId="4E82EB8C" w14:textId="77777777" w:rsidR="007430B2" w:rsidRPr="00F9633B" w:rsidRDefault="007430B2" w:rsidP="007430B2">
            <w:pPr>
              <w:pStyle w:val="TableText"/>
              <w:jc w:val="right"/>
              <w:rPr>
                <w:color w:val="auto"/>
                <w:lang w:eastAsia="en-AU"/>
              </w:rPr>
            </w:pPr>
            <w:r w:rsidRPr="00F9633B">
              <w:rPr>
                <w:color w:val="auto"/>
                <w:lang w:eastAsia="en-AU"/>
              </w:rPr>
              <w:t>&lt; 5</w:t>
            </w:r>
          </w:p>
        </w:tc>
        <w:tc>
          <w:tcPr>
            <w:tcW w:w="450" w:type="dxa"/>
          </w:tcPr>
          <w:p w14:paraId="0F933BB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w:t>
            </w:r>
          </w:p>
        </w:tc>
        <w:tc>
          <w:tcPr>
            <w:tcW w:w="900" w:type="dxa"/>
          </w:tcPr>
          <w:p w14:paraId="1E66BDDD"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(0.4 – 3.4)</w:t>
            </w:r>
          </w:p>
        </w:tc>
        <w:tc>
          <w:tcPr>
            <w:tcW w:w="727" w:type="dxa"/>
          </w:tcPr>
          <w:p w14:paraId="668E8DB7" w14:textId="77777777" w:rsidR="007430B2" w:rsidRPr="00F9633B" w:rsidRDefault="007430B2" w:rsidP="007430B2">
            <w:pPr>
              <w:pStyle w:val="TableText"/>
              <w:jc w:val="right"/>
              <w:rPr>
                <w:color w:val="auto"/>
                <w:lang w:eastAsia="en-AU"/>
              </w:rPr>
            </w:pPr>
          </w:p>
        </w:tc>
      </w:tr>
      <w:tr w:rsidR="007430B2" w:rsidRPr="00F9633B" w14:paraId="23C1FC1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E688D51" w14:textId="77777777" w:rsidR="007430B2" w:rsidRPr="00F9633B" w:rsidRDefault="007430B2" w:rsidP="007430B2">
            <w:pPr>
              <w:pStyle w:val="TableText"/>
              <w:ind w:left="144"/>
              <w:rPr>
                <w:color w:val="auto"/>
                <w:lang w:eastAsia="en-AU"/>
              </w:rPr>
            </w:pPr>
            <w:r w:rsidRPr="00F9633B">
              <w:rPr>
                <w:color w:val="auto"/>
                <w:lang w:eastAsia="en-AU"/>
              </w:rPr>
              <w:t>Between 25 and 100 kilometres away</w:t>
            </w:r>
          </w:p>
        </w:tc>
        <w:tc>
          <w:tcPr>
            <w:tcW w:w="900" w:type="dxa"/>
          </w:tcPr>
          <w:p w14:paraId="3C023CB6"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1.5</w:t>
            </w:r>
          </w:p>
        </w:tc>
        <w:tc>
          <w:tcPr>
            <w:tcW w:w="540" w:type="dxa"/>
          </w:tcPr>
          <w:p w14:paraId="3CDFD55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22</w:t>
            </w:r>
          </w:p>
        </w:tc>
        <w:tc>
          <w:tcPr>
            <w:tcW w:w="540" w:type="dxa"/>
          </w:tcPr>
          <w:p w14:paraId="7207CEBB"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3.7</w:t>
            </w:r>
          </w:p>
        </w:tc>
        <w:tc>
          <w:tcPr>
            <w:tcW w:w="900" w:type="dxa"/>
          </w:tcPr>
          <w:p w14:paraId="3092C642"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(2.4 – 5.6)</w:t>
            </w:r>
          </w:p>
        </w:tc>
        <w:tc>
          <w:tcPr>
            <w:tcW w:w="450" w:type="dxa"/>
          </w:tcPr>
          <w:p w14:paraId="09CCA23A" w14:textId="77777777" w:rsidR="007430B2" w:rsidRPr="00F9633B" w:rsidRDefault="007430B2" w:rsidP="007430B2">
            <w:pPr>
              <w:pStyle w:val="TableText"/>
              <w:jc w:val="right"/>
              <w:rPr>
                <w:color w:val="auto"/>
                <w:lang w:eastAsia="en-AU"/>
              </w:rPr>
            </w:pPr>
            <w:r w:rsidRPr="00F9633B">
              <w:rPr>
                <w:color w:val="auto"/>
                <w:lang w:eastAsia="en-AU"/>
              </w:rPr>
              <w:t>&lt; 5</w:t>
            </w:r>
          </w:p>
        </w:tc>
        <w:tc>
          <w:tcPr>
            <w:tcW w:w="450" w:type="dxa"/>
          </w:tcPr>
          <w:p w14:paraId="0A78532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0.4</w:t>
            </w:r>
          </w:p>
        </w:tc>
        <w:tc>
          <w:tcPr>
            <w:tcW w:w="900" w:type="dxa"/>
          </w:tcPr>
          <w:p w14:paraId="451ACEF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(0.1 – 2.6)</w:t>
            </w:r>
          </w:p>
        </w:tc>
        <w:tc>
          <w:tcPr>
            <w:tcW w:w="727" w:type="dxa"/>
          </w:tcPr>
          <w:p w14:paraId="3082C4BB" w14:textId="77777777" w:rsidR="007430B2" w:rsidRPr="00F9633B" w:rsidRDefault="007430B2" w:rsidP="007430B2">
            <w:pPr>
              <w:pStyle w:val="TableText"/>
              <w:jc w:val="right"/>
              <w:rPr>
                <w:color w:val="auto"/>
                <w:lang w:eastAsia="en-AU"/>
              </w:rPr>
            </w:pPr>
          </w:p>
        </w:tc>
      </w:tr>
      <w:tr w:rsidR="007430B2" w:rsidRPr="00F9633B" w14:paraId="24307B42" w14:textId="77777777" w:rsidTr="0096258E">
        <w:trPr>
          <w:cantSplit/>
        </w:trPr>
        <w:tc>
          <w:tcPr>
            <w:tcW w:w="1908" w:type="dxa"/>
          </w:tcPr>
          <w:p w14:paraId="63F10D77" w14:textId="77777777" w:rsidR="007430B2" w:rsidRPr="00F9633B" w:rsidRDefault="007430B2" w:rsidP="007430B2">
            <w:pPr>
              <w:pStyle w:val="TableText"/>
              <w:ind w:left="144"/>
              <w:rPr>
                <w:color w:val="auto"/>
                <w:lang w:eastAsia="en-AU"/>
              </w:rPr>
            </w:pPr>
            <w:r w:rsidRPr="00F9633B">
              <w:rPr>
                <w:color w:val="auto"/>
                <w:lang w:eastAsia="en-AU"/>
              </w:rPr>
              <w:t>Between 100 and 500 kilometres away</w:t>
            </w:r>
          </w:p>
        </w:tc>
        <w:tc>
          <w:tcPr>
            <w:tcW w:w="900" w:type="dxa"/>
          </w:tcPr>
          <w:p w14:paraId="319E8BE3"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2.7</w:t>
            </w:r>
          </w:p>
        </w:tc>
        <w:tc>
          <w:tcPr>
            <w:tcW w:w="540" w:type="dxa"/>
          </w:tcPr>
          <w:p w14:paraId="2A694E65"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39</w:t>
            </w:r>
          </w:p>
        </w:tc>
        <w:tc>
          <w:tcPr>
            <w:tcW w:w="540" w:type="dxa"/>
          </w:tcPr>
          <w:p w14:paraId="24F144B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6.6</w:t>
            </w:r>
          </w:p>
        </w:tc>
        <w:tc>
          <w:tcPr>
            <w:tcW w:w="900" w:type="dxa"/>
          </w:tcPr>
          <w:p w14:paraId="56E714D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(4.8 – 8.9)</w:t>
            </w:r>
          </w:p>
        </w:tc>
        <w:tc>
          <w:tcPr>
            <w:tcW w:w="450" w:type="dxa"/>
          </w:tcPr>
          <w:p w14:paraId="7A18A5C5"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6</w:t>
            </w:r>
          </w:p>
        </w:tc>
        <w:tc>
          <w:tcPr>
            <w:tcW w:w="450" w:type="dxa"/>
          </w:tcPr>
          <w:p w14:paraId="1E9C72F3"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2.2</w:t>
            </w:r>
          </w:p>
        </w:tc>
        <w:tc>
          <w:tcPr>
            <w:tcW w:w="900" w:type="dxa"/>
          </w:tcPr>
          <w:p w14:paraId="72F29BD5"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(1.0 – 4.8)</w:t>
            </w:r>
          </w:p>
        </w:tc>
        <w:tc>
          <w:tcPr>
            <w:tcW w:w="727" w:type="dxa"/>
          </w:tcPr>
          <w:p w14:paraId="60512620" w14:textId="77777777" w:rsidR="007430B2" w:rsidRPr="00F9633B" w:rsidRDefault="007430B2" w:rsidP="007430B2">
            <w:pPr>
              <w:pStyle w:val="TableText"/>
              <w:jc w:val="right"/>
              <w:rPr>
                <w:color w:val="auto"/>
                <w:lang w:eastAsia="en-AU"/>
              </w:rPr>
            </w:pPr>
          </w:p>
        </w:tc>
      </w:tr>
      <w:tr w:rsidR="007430B2" w:rsidRPr="00F9633B" w14:paraId="1049119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2F56073" w14:textId="77777777" w:rsidR="007430B2" w:rsidRPr="00F9633B" w:rsidRDefault="007430B2" w:rsidP="007430B2">
            <w:pPr>
              <w:pStyle w:val="TableText"/>
              <w:ind w:left="144"/>
              <w:rPr>
                <w:color w:val="auto"/>
                <w:lang w:eastAsia="en-AU"/>
              </w:rPr>
            </w:pPr>
            <w:r w:rsidRPr="00F9633B">
              <w:rPr>
                <w:color w:val="auto"/>
                <w:lang w:eastAsia="en-AU"/>
              </w:rPr>
              <w:t>More than 500 kilometres away</w:t>
            </w:r>
          </w:p>
        </w:tc>
        <w:tc>
          <w:tcPr>
            <w:tcW w:w="900" w:type="dxa"/>
          </w:tcPr>
          <w:p w14:paraId="4A8214F0"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5.2</w:t>
            </w:r>
          </w:p>
        </w:tc>
        <w:tc>
          <w:tcPr>
            <w:tcW w:w="540" w:type="dxa"/>
          </w:tcPr>
          <w:p w14:paraId="7B6A0A15" w14:textId="77777777" w:rsidR="007430B2" w:rsidRPr="00F9633B" w:rsidRDefault="007430B2" w:rsidP="007430B2">
            <w:pPr>
              <w:pStyle w:val="TableText"/>
              <w:jc w:val="right"/>
              <w:rPr>
                <w:color w:val="auto"/>
                <w:lang w:eastAsia="en-AU"/>
              </w:rPr>
            </w:pPr>
          </w:p>
        </w:tc>
        <w:tc>
          <w:tcPr>
            <w:tcW w:w="540" w:type="dxa"/>
          </w:tcPr>
          <w:p w14:paraId="2E11D219" w14:textId="77777777" w:rsidR="007430B2" w:rsidRPr="00F9633B" w:rsidRDefault="007430B2" w:rsidP="007430B2">
            <w:pPr>
              <w:pStyle w:val="TableText"/>
              <w:jc w:val="right"/>
              <w:rPr>
                <w:color w:val="auto"/>
                <w:lang w:eastAsia="en-AU"/>
              </w:rPr>
            </w:pPr>
          </w:p>
        </w:tc>
        <w:tc>
          <w:tcPr>
            <w:tcW w:w="900" w:type="dxa"/>
          </w:tcPr>
          <w:p w14:paraId="7CB5D654" w14:textId="77777777" w:rsidR="007430B2" w:rsidRPr="00F9633B" w:rsidRDefault="007430B2" w:rsidP="007430B2">
            <w:pPr>
              <w:pStyle w:val="TableText"/>
              <w:jc w:val="right"/>
              <w:rPr>
                <w:color w:val="auto"/>
                <w:lang w:eastAsia="en-AU"/>
              </w:rPr>
            </w:pPr>
          </w:p>
        </w:tc>
        <w:tc>
          <w:tcPr>
            <w:tcW w:w="450" w:type="dxa"/>
          </w:tcPr>
          <w:p w14:paraId="66EC5F22" w14:textId="77777777" w:rsidR="007430B2" w:rsidRPr="00F9633B" w:rsidRDefault="007430B2" w:rsidP="007430B2">
            <w:pPr>
              <w:pStyle w:val="TableText"/>
              <w:jc w:val="right"/>
              <w:rPr>
                <w:color w:val="auto"/>
                <w:lang w:eastAsia="en-AU"/>
              </w:rPr>
            </w:pPr>
          </w:p>
        </w:tc>
        <w:tc>
          <w:tcPr>
            <w:tcW w:w="450" w:type="dxa"/>
          </w:tcPr>
          <w:p w14:paraId="150A76B1" w14:textId="77777777" w:rsidR="007430B2" w:rsidRPr="00F9633B" w:rsidRDefault="007430B2" w:rsidP="007430B2">
            <w:pPr>
              <w:pStyle w:val="TableText"/>
              <w:jc w:val="right"/>
              <w:rPr>
                <w:color w:val="auto"/>
                <w:lang w:eastAsia="en-AU"/>
              </w:rPr>
            </w:pPr>
          </w:p>
        </w:tc>
        <w:tc>
          <w:tcPr>
            <w:tcW w:w="900" w:type="dxa"/>
          </w:tcPr>
          <w:p w14:paraId="4D7827E3" w14:textId="77777777" w:rsidR="007430B2" w:rsidRPr="00F9633B" w:rsidRDefault="007430B2" w:rsidP="007430B2">
            <w:pPr>
              <w:pStyle w:val="TableText"/>
              <w:jc w:val="right"/>
              <w:rPr>
                <w:color w:val="auto"/>
                <w:lang w:eastAsia="en-AU"/>
              </w:rPr>
            </w:pPr>
          </w:p>
        </w:tc>
        <w:tc>
          <w:tcPr>
            <w:tcW w:w="727" w:type="dxa"/>
          </w:tcPr>
          <w:p w14:paraId="159F032A" w14:textId="77777777" w:rsidR="007430B2" w:rsidRPr="00F9633B" w:rsidRDefault="007430B2" w:rsidP="007430B2">
            <w:pPr>
              <w:pStyle w:val="TableText"/>
              <w:jc w:val="right"/>
              <w:rPr>
                <w:rFonts w:eastAsia="Times New Roman"/>
                <w:color w:val="auto"/>
                <w:lang w:eastAsia="en-AU"/>
              </w:rPr>
            </w:pPr>
          </w:p>
        </w:tc>
      </w:tr>
      <w:tr w:rsidR="007430B2" w:rsidRPr="00F9633B" w14:paraId="45244D1F" w14:textId="77777777" w:rsidTr="007430B2">
        <w:trPr>
          <w:cantSplit/>
        </w:trPr>
        <w:tc>
          <w:tcPr>
            <w:tcW w:w="6588" w:type="dxa"/>
            <w:gridSpan w:val="8"/>
          </w:tcPr>
          <w:p w14:paraId="5E358615" w14:textId="77777777" w:rsidR="007430B2" w:rsidRPr="00713834" w:rsidRDefault="007430B2" w:rsidP="007430B2">
            <w:pPr>
              <w:pStyle w:val="TableText"/>
              <w:rPr>
                <w:b/>
                <w:color w:val="auto"/>
                <w:lang w:eastAsia="en-AU"/>
              </w:rPr>
            </w:pPr>
            <w:r w:rsidRPr="00713834">
              <w:rPr>
                <w:b/>
                <w:color w:val="auto"/>
                <w:lang w:eastAsia="en-AU"/>
              </w:rPr>
              <w:t>SPOUSES’/PARTNERS’ LIVING ARRANGEMENTS*</w:t>
            </w:r>
          </w:p>
        </w:tc>
        <w:tc>
          <w:tcPr>
            <w:tcW w:w="727" w:type="dxa"/>
          </w:tcPr>
          <w:p w14:paraId="4665A97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0.003</w:t>
            </w:r>
          </w:p>
        </w:tc>
      </w:tr>
      <w:tr w:rsidR="007430B2" w:rsidRPr="00F9633B" w14:paraId="1412881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CAF6BE4" w14:textId="77777777" w:rsidR="007430B2" w:rsidRPr="00F9633B" w:rsidRDefault="007430B2" w:rsidP="007430B2">
            <w:pPr>
              <w:pStyle w:val="TableText"/>
              <w:rPr>
                <w:color w:val="auto"/>
                <w:lang w:eastAsia="en-AU"/>
              </w:rPr>
            </w:pPr>
            <w:r w:rsidRPr="00F9633B">
              <w:rPr>
                <w:color w:val="auto"/>
                <w:lang w:eastAsia="en-AU"/>
              </w:rPr>
              <w:t>Number of people living in FWS participant’s household</w:t>
            </w:r>
          </w:p>
        </w:tc>
        <w:tc>
          <w:tcPr>
            <w:tcW w:w="900" w:type="dxa"/>
          </w:tcPr>
          <w:p w14:paraId="10CAC433" w14:textId="77777777" w:rsidR="007430B2" w:rsidRPr="00F9633B" w:rsidRDefault="007430B2" w:rsidP="007430B2">
            <w:pPr>
              <w:pStyle w:val="TableText"/>
              <w:jc w:val="right"/>
              <w:rPr>
                <w:color w:val="auto"/>
                <w:lang w:eastAsia="en-AU"/>
              </w:rPr>
            </w:pPr>
          </w:p>
        </w:tc>
        <w:tc>
          <w:tcPr>
            <w:tcW w:w="540" w:type="dxa"/>
          </w:tcPr>
          <w:p w14:paraId="4DD59F1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15</w:t>
            </w:r>
          </w:p>
        </w:tc>
        <w:tc>
          <w:tcPr>
            <w:tcW w:w="540" w:type="dxa"/>
          </w:tcPr>
          <w:p w14:paraId="1745D30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2.5</w:t>
            </w:r>
          </w:p>
        </w:tc>
        <w:tc>
          <w:tcPr>
            <w:tcW w:w="900" w:type="dxa"/>
          </w:tcPr>
          <w:p w14:paraId="6CBEB0C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(1.5 – 4.1)</w:t>
            </w:r>
          </w:p>
        </w:tc>
        <w:tc>
          <w:tcPr>
            <w:tcW w:w="450" w:type="dxa"/>
          </w:tcPr>
          <w:p w14:paraId="6A90A353" w14:textId="77777777" w:rsidR="007430B2" w:rsidRPr="00F9633B" w:rsidRDefault="007430B2" w:rsidP="007430B2">
            <w:pPr>
              <w:pStyle w:val="TableText"/>
              <w:jc w:val="right"/>
              <w:rPr>
                <w:color w:val="auto"/>
                <w:lang w:eastAsia="en-AU"/>
              </w:rPr>
            </w:pPr>
            <w:r w:rsidRPr="00F9633B">
              <w:rPr>
                <w:color w:val="auto"/>
                <w:lang w:eastAsia="en-AU"/>
              </w:rPr>
              <w:t>&lt; 5</w:t>
            </w:r>
          </w:p>
        </w:tc>
        <w:tc>
          <w:tcPr>
            <w:tcW w:w="450" w:type="dxa"/>
          </w:tcPr>
          <w:p w14:paraId="49D689A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w:t>
            </w:r>
          </w:p>
        </w:tc>
        <w:tc>
          <w:tcPr>
            <w:tcW w:w="900" w:type="dxa"/>
          </w:tcPr>
          <w:p w14:paraId="466CD2F2"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(0.4 – 3.4)</w:t>
            </w:r>
          </w:p>
        </w:tc>
        <w:tc>
          <w:tcPr>
            <w:tcW w:w="727" w:type="dxa"/>
          </w:tcPr>
          <w:p w14:paraId="57E5559F" w14:textId="77777777" w:rsidR="007430B2" w:rsidRPr="00F9633B" w:rsidRDefault="007430B2" w:rsidP="007430B2">
            <w:pPr>
              <w:pStyle w:val="TableText"/>
              <w:jc w:val="right"/>
              <w:rPr>
                <w:color w:val="auto"/>
                <w:lang w:eastAsia="en-AU"/>
              </w:rPr>
            </w:pPr>
          </w:p>
        </w:tc>
      </w:tr>
      <w:tr w:rsidR="007430B2" w:rsidRPr="00F9633B" w14:paraId="2B3156E0" w14:textId="77777777" w:rsidTr="0096258E">
        <w:trPr>
          <w:cantSplit/>
        </w:trPr>
        <w:tc>
          <w:tcPr>
            <w:tcW w:w="1908" w:type="dxa"/>
          </w:tcPr>
          <w:p w14:paraId="25FB66DF" w14:textId="77777777" w:rsidR="007430B2" w:rsidRPr="00F9633B" w:rsidRDefault="007430B2" w:rsidP="007430B2">
            <w:pPr>
              <w:pStyle w:val="TableText"/>
              <w:ind w:left="144"/>
              <w:rPr>
                <w:color w:val="auto"/>
                <w:lang w:eastAsia="en-AU"/>
              </w:rPr>
            </w:pPr>
            <w:r w:rsidRPr="00F9633B">
              <w:rPr>
                <w:color w:val="auto"/>
                <w:lang w:eastAsia="en-AU"/>
              </w:rPr>
              <w:t>1</w:t>
            </w:r>
          </w:p>
        </w:tc>
        <w:tc>
          <w:tcPr>
            <w:tcW w:w="900" w:type="dxa"/>
          </w:tcPr>
          <w:p w14:paraId="38A6394D"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2.1</w:t>
            </w:r>
          </w:p>
        </w:tc>
        <w:tc>
          <w:tcPr>
            <w:tcW w:w="540" w:type="dxa"/>
          </w:tcPr>
          <w:p w14:paraId="5BF112F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149</w:t>
            </w:r>
          </w:p>
        </w:tc>
        <w:tc>
          <w:tcPr>
            <w:tcW w:w="540" w:type="dxa"/>
          </w:tcPr>
          <w:p w14:paraId="4A717F52"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25.0</w:t>
            </w:r>
          </w:p>
        </w:tc>
        <w:tc>
          <w:tcPr>
            <w:tcW w:w="900" w:type="dxa"/>
          </w:tcPr>
          <w:p w14:paraId="7F2E54B6"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(21.7 – 28.6)</w:t>
            </w:r>
          </w:p>
        </w:tc>
        <w:tc>
          <w:tcPr>
            <w:tcW w:w="450" w:type="dxa"/>
          </w:tcPr>
          <w:p w14:paraId="2F74C7D9"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102</w:t>
            </w:r>
          </w:p>
        </w:tc>
        <w:tc>
          <w:tcPr>
            <w:tcW w:w="450" w:type="dxa"/>
          </w:tcPr>
          <w:p w14:paraId="2E23A1E1"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37.5</w:t>
            </w:r>
          </w:p>
        </w:tc>
        <w:tc>
          <w:tcPr>
            <w:tcW w:w="900" w:type="dxa"/>
          </w:tcPr>
          <w:p w14:paraId="28060A9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(31.9 – 43.4)</w:t>
            </w:r>
          </w:p>
        </w:tc>
        <w:tc>
          <w:tcPr>
            <w:tcW w:w="727" w:type="dxa"/>
          </w:tcPr>
          <w:p w14:paraId="0AD1BC4C" w14:textId="77777777" w:rsidR="007430B2" w:rsidRPr="00F9633B" w:rsidRDefault="007430B2" w:rsidP="007430B2">
            <w:pPr>
              <w:pStyle w:val="TableText"/>
              <w:jc w:val="right"/>
              <w:rPr>
                <w:color w:val="auto"/>
                <w:lang w:eastAsia="en-AU"/>
              </w:rPr>
            </w:pPr>
          </w:p>
        </w:tc>
      </w:tr>
      <w:tr w:rsidR="007430B2" w:rsidRPr="00F9633B" w14:paraId="14E9C54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EDE89BF" w14:textId="77777777" w:rsidR="007430B2" w:rsidRPr="00F9633B" w:rsidRDefault="007430B2" w:rsidP="007430B2">
            <w:pPr>
              <w:pStyle w:val="TableText"/>
              <w:ind w:left="144"/>
              <w:rPr>
                <w:color w:val="auto"/>
                <w:lang w:eastAsia="en-AU"/>
              </w:rPr>
            </w:pPr>
            <w:r w:rsidRPr="00F9633B">
              <w:rPr>
                <w:color w:val="auto"/>
                <w:lang w:eastAsia="en-AU"/>
              </w:rPr>
              <w:t>2</w:t>
            </w:r>
          </w:p>
        </w:tc>
        <w:tc>
          <w:tcPr>
            <w:tcW w:w="900" w:type="dxa"/>
          </w:tcPr>
          <w:p w14:paraId="5A572AF8"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28.9</w:t>
            </w:r>
          </w:p>
        </w:tc>
        <w:tc>
          <w:tcPr>
            <w:tcW w:w="540" w:type="dxa"/>
          </w:tcPr>
          <w:p w14:paraId="5D1849FA"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131</w:t>
            </w:r>
          </w:p>
        </w:tc>
        <w:tc>
          <w:tcPr>
            <w:tcW w:w="540" w:type="dxa"/>
          </w:tcPr>
          <w:p w14:paraId="07DAEC8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22.0</w:t>
            </w:r>
          </w:p>
        </w:tc>
        <w:tc>
          <w:tcPr>
            <w:tcW w:w="900" w:type="dxa"/>
          </w:tcPr>
          <w:p w14:paraId="74B03E9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(18.8 – 25.5)</w:t>
            </w:r>
          </w:p>
        </w:tc>
        <w:tc>
          <w:tcPr>
            <w:tcW w:w="450" w:type="dxa"/>
          </w:tcPr>
          <w:p w14:paraId="285F3C3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50</w:t>
            </w:r>
          </w:p>
        </w:tc>
        <w:tc>
          <w:tcPr>
            <w:tcW w:w="450" w:type="dxa"/>
          </w:tcPr>
          <w:p w14:paraId="6895FDE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18.4</w:t>
            </w:r>
          </w:p>
        </w:tc>
        <w:tc>
          <w:tcPr>
            <w:tcW w:w="900" w:type="dxa"/>
          </w:tcPr>
          <w:p w14:paraId="5D3A13F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(14.2 – 23.5)</w:t>
            </w:r>
          </w:p>
        </w:tc>
        <w:tc>
          <w:tcPr>
            <w:tcW w:w="727" w:type="dxa"/>
          </w:tcPr>
          <w:p w14:paraId="181C68B6" w14:textId="77777777" w:rsidR="007430B2" w:rsidRPr="00F9633B" w:rsidRDefault="007430B2" w:rsidP="007430B2">
            <w:pPr>
              <w:pStyle w:val="TableText"/>
              <w:jc w:val="right"/>
              <w:rPr>
                <w:color w:val="auto"/>
                <w:lang w:eastAsia="en-AU"/>
              </w:rPr>
            </w:pPr>
          </w:p>
        </w:tc>
      </w:tr>
      <w:tr w:rsidR="007430B2" w:rsidRPr="00F9633B" w14:paraId="74F3A3E2" w14:textId="77777777" w:rsidTr="0096258E">
        <w:trPr>
          <w:cantSplit/>
        </w:trPr>
        <w:tc>
          <w:tcPr>
            <w:tcW w:w="1908" w:type="dxa"/>
          </w:tcPr>
          <w:p w14:paraId="67418F8D" w14:textId="77777777" w:rsidR="007430B2" w:rsidRPr="00F9633B" w:rsidRDefault="007430B2" w:rsidP="007430B2">
            <w:pPr>
              <w:pStyle w:val="TableText"/>
              <w:ind w:left="144"/>
              <w:rPr>
                <w:color w:val="auto"/>
                <w:lang w:eastAsia="en-AU"/>
              </w:rPr>
            </w:pPr>
            <w:r w:rsidRPr="00F9633B">
              <w:rPr>
                <w:color w:val="auto"/>
                <w:lang w:eastAsia="en-AU"/>
              </w:rPr>
              <w:t>3</w:t>
            </w:r>
          </w:p>
        </w:tc>
        <w:tc>
          <w:tcPr>
            <w:tcW w:w="900" w:type="dxa"/>
          </w:tcPr>
          <w:p w14:paraId="592D09DC"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20.9</w:t>
            </w:r>
          </w:p>
        </w:tc>
        <w:tc>
          <w:tcPr>
            <w:tcW w:w="540" w:type="dxa"/>
          </w:tcPr>
          <w:p w14:paraId="2FE01D81"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196</w:t>
            </w:r>
          </w:p>
        </w:tc>
        <w:tc>
          <w:tcPr>
            <w:tcW w:w="540" w:type="dxa"/>
          </w:tcPr>
          <w:p w14:paraId="43D8BCD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32.9</w:t>
            </w:r>
          </w:p>
        </w:tc>
        <w:tc>
          <w:tcPr>
            <w:tcW w:w="900" w:type="dxa"/>
          </w:tcPr>
          <w:p w14:paraId="6CD29D23"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(29.2 – 36.8)</w:t>
            </w:r>
          </w:p>
        </w:tc>
        <w:tc>
          <w:tcPr>
            <w:tcW w:w="450" w:type="dxa"/>
          </w:tcPr>
          <w:p w14:paraId="66E337A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81</w:t>
            </w:r>
          </w:p>
        </w:tc>
        <w:tc>
          <w:tcPr>
            <w:tcW w:w="450" w:type="dxa"/>
          </w:tcPr>
          <w:p w14:paraId="35DB1042"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29.8</w:t>
            </w:r>
          </w:p>
        </w:tc>
        <w:tc>
          <w:tcPr>
            <w:tcW w:w="900" w:type="dxa"/>
          </w:tcPr>
          <w:p w14:paraId="300B80DB"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(24.6 – 35.5)</w:t>
            </w:r>
          </w:p>
        </w:tc>
        <w:tc>
          <w:tcPr>
            <w:tcW w:w="727" w:type="dxa"/>
          </w:tcPr>
          <w:p w14:paraId="445B12F9" w14:textId="77777777" w:rsidR="007430B2" w:rsidRPr="00F9633B" w:rsidRDefault="007430B2" w:rsidP="007430B2">
            <w:pPr>
              <w:pStyle w:val="TableText"/>
              <w:jc w:val="right"/>
              <w:rPr>
                <w:color w:val="auto"/>
                <w:lang w:eastAsia="en-AU"/>
              </w:rPr>
            </w:pPr>
          </w:p>
        </w:tc>
      </w:tr>
      <w:tr w:rsidR="007430B2" w:rsidRPr="00F9633B" w14:paraId="194C237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1E3159B" w14:textId="77777777" w:rsidR="007430B2" w:rsidRPr="00F9633B" w:rsidRDefault="007430B2" w:rsidP="007430B2">
            <w:pPr>
              <w:pStyle w:val="TableText"/>
              <w:ind w:left="144"/>
              <w:rPr>
                <w:color w:val="auto"/>
                <w:lang w:eastAsia="en-AU"/>
              </w:rPr>
            </w:pPr>
            <w:r w:rsidRPr="00F9633B">
              <w:rPr>
                <w:color w:val="auto"/>
                <w:lang w:eastAsia="en-AU"/>
              </w:rPr>
              <w:t>4</w:t>
            </w:r>
          </w:p>
        </w:tc>
        <w:tc>
          <w:tcPr>
            <w:tcW w:w="900" w:type="dxa"/>
          </w:tcPr>
          <w:p w14:paraId="3FC0A291"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31.9</w:t>
            </w:r>
          </w:p>
        </w:tc>
        <w:tc>
          <w:tcPr>
            <w:tcW w:w="540" w:type="dxa"/>
          </w:tcPr>
          <w:p w14:paraId="5C29648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105</w:t>
            </w:r>
          </w:p>
        </w:tc>
        <w:tc>
          <w:tcPr>
            <w:tcW w:w="540" w:type="dxa"/>
          </w:tcPr>
          <w:p w14:paraId="3B0340D3"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17.6</w:t>
            </w:r>
          </w:p>
        </w:tc>
        <w:tc>
          <w:tcPr>
            <w:tcW w:w="900" w:type="dxa"/>
          </w:tcPr>
          <w:p w14:paraId="06DAC30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(14.8 – 20.9)</w:t>
            </w:r>
          </w:p>
        </w:tc>
        <w:tc>
          <w:tcPr>
            <w:tcW w:w="450" w:type="dxa"/>
          </w:tcPr>
          <w:p w14:paraId="1179D93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36</w:t>
            </w:r>
          </w:p>
        </w:tc>
        <w:tc>
          <w:tcPr>
            <w:tcW w:w="450" w:type="dxa"/>
          </w:tcPr>
          <w:p w14:paraId="0A8EC06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13.2</w:t>
            </w:r>
          </w:p>
        </w:tc>
        <w:tc>
          <w:tcPr>
            <w:tcW w:w="900" w:type="dxa"/>
          </w:tcPr>
          <w:p w14:paraId="217772A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(9.7 – 17.8)</w:t>
            </w:r>
          </w:p>
        </w:tc>
        <w:tc>
          <w:tcPr>
            <w:tcW w:w="727" w:type="dxa"/>
          </w:tcPr>
          <w:p w14:paraId="7E763E97" w14:textId="77777777" w:rsidR="007430B2" w:rsidRPr="00F9633B" w:rsidRDefault="007430B2" w:rsidP="007430B2">
            <w:pPr>
              <w:pStyle w:val="TableText"/>
              <w:jc w:val="right"/>
              <w:rPr>
                <w:color w:val="auto"/>
                <w:lang w:eastAsia="en-AU"/>
              </w:rPr>
            </w:pPr>
          </w:p>
        </w:tc>
      </w:tr>
      <w:tr w:rsidR="007430B2" w:rsidRPr="00F9633B" w14:paraId="1162B978" w14:textId="77777777" w:rsidTr="0096258E">
        <w:trPr>
          <w:cantSplit/>
        </w:trPr>
        <w:tc>
          <w:tcPr>
            <w:tcW w:w="1908" w:type="dxa"/>
          </w:tcPr>
          <w:p w14:paraId="18F94268" w14:textId="77777777" w:rsidR="007430B2" w:rsidRPr="00F9633B" w:rsidRDefault="007430B2" w:rsidP="007430B2">
            <w:pPr>
              <w:pStyle w:val="TableText"/>
              <w:ind w:left="144"/>
              <w:rPr>
                <w:color w:val="auto"/>
                <w:lang w:eastAsia="en-AU"/>
              </w:rPr>
            </w:pPr>
            <w:r w:rsidRPr="00F9633B">
              <w:rPr>
                <w:color w:val="auto"/>
                <w:lang w:eastAsia="en-AU"/>
              </w:rPr>
              <w:t>5+</w:t>
            </w:r>
          </w:p>
        </w:tc>
        <w:tc>
          <w:tcPr>
            <w:tcW w:w="900" w:type="dxa"/>
          </w:tcPr>
          <w:p w14:paraId="2D754FC5"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16.2</w:t>
            </w:r>
          </w:p>
        </w:tc>
        <w:tc>
          <w:tcPr>
            <w:tcW w:w="540" w:type="dxa"/>
          </w:tcPr>
          <w:p w14:paraId="0882170E" w14:textId="77777777" w:rsidR="007430B2" w:rsidRPr="00F9633B" w:rsidRDefault="007430B2" w:rsidP="007430B2">
            <w:pPr>
              <w:pStyle w:val="TableText"/>
              <w:jc w:val="right"/>
              <w:rPr>
                <w:color w:val="auto"/>
                <w:lang w:eastAsia="en-AU"/>
              </w:rPr>
            </w:pPr>
          </w:p>
        </w:tc>
        <w:tc>
          <w:tcPr>
            <w:tcW w:w="540" w:type="dxa"/>
          </w:tcPr>
          <w:p w14:paraId="01BB2970" w14:textId="77777777" w:rsidR="007430B2" w:rsidRPr="00F9633B" w:rsidRDefault="007430B2" w:rsidP="007430B2">
            <w:pPr>
              <w:pStyle w:val="TableText"/>
              <w:jc w:val="right"/>
              <w:rPr>
                <w:color w:val="auto"/>
                <w:lang w:eastAsia="en-AU"/>
              </w:rPr>
            </w:pPr>
          </w:p>
        </w:tc>
        <w:tc>
          <w:tcPr>
            <w:tcW w:w="900" w:type="dxa"/>
          </w:tcPr>
          <w:p w14:paraId="04316DC1" w14:textId="77777777" w:rsidR="007430B2" w:rsidRPr="00F9633B" w:rsidRDefault="007430B2" w:rsidP="007430B2">
            <w:pPr>
              <w:pStyle w:val="TableText"/>
              <w:jc w:val="right"/>
              <w:rPr>
                <w:color w:val="auto"/>
                <w:lang w:eastAsia="en-AU"/>
              </w:rPr>
            </w:pPr>
          </w:p>
        </w:tc>
        <w:tc>
          <w:tcPr>
            <w:tcW w:w="450" w:type="dxa"/>
          </w:tcPr>
          <w:p w14:paraId="774C4434" w14:textId="77777777" w:rsidR="007430B2" w:rsidRPr="00F9633B" w:rsidRDefault="007430B2" w:rsidP="007430B2">
            <w:pPr>
              <w:pStyle w:val="TableText"/>
              <w:jc w:val="right"/>
              <w:rPr>
                <w:color w:val="auto"/>
                <w:lang w:eastAsia="en-AU"/>
              </w:rPr>
            </w:pPr>
          </w:p>
        </w:tc>
        <w:tc>
          <w:tcPr>
            <w:tcW w:w="450" w:type="dxa"/>
          </w:tcPr>
          <w:p w14:paraId="43E16D7A" w14:textId="77777777" w:rsidR="007430B2" w:rsidRPr="00F9633B" w:rsidRDefault="007430B2" w:rsidP="007430B2">
            <w:pPr>
              <w:pStyle w:val="TableText"/>
              <w:jc w:val="right"/>
              <w:rPr>
                <w:color w:val="auto"/>
                <w:lang w:eastAsia="en-AU"/>
              </w:rPr>
            </w:pPr>
          </w:p>
        </w:tc>
        <w:tc>
          <w:tcPr>
            <w:tcW w:w="900" w:type="dxa"/>
          </w:tcPr>
          <w:p w14:paraId="3A31AFEC" w14:textId="77777777" w:rsidR="007430B2" w:rsidRPr="00F9633B" w:rsidRDefault="007430B2" w:rsidP="007430B2">
            <w:pPr>
              <w:pStyle w:val="TableText"/>
              <w:jc w:val="right"/>
              <w:rPr>
                <w:color w:val="auto"/>
                <w:lang w:eastAsia="en-AU"/>
              </w:rPr>
            </w:pPr>
          </w:p>
        </w:tc>
        <w:tc>
          <w:tcPr>
            <w:tcW w:w="727" w:type="dxa"/>
          </w:tcPr>
          <w:p w14:paraId="1F36B8F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&lt; 0.0001</w:t>
            </w:r>
          </w:p>
        </w:tc>
      </w:tr>
      <w:tr w:rsidR="007430B2" w:rsidRPr="00F9633B" w14:paraId="1BFDB0F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371ECFD" w14:textId="77777777" w:rsidR="007430B2" w:rsidRPr="00F9633B" w:rsidRDefault="007430B2" w:rsidP="007430B2">
            <w:pPr>
              <w:pStyle w:val="TableText"/>
              <w:rPr>
                <w:color w:val="auto"/>
                <w:lang w:eastAsia="en-AU"/>
              </w:rPr>
            </w:pPr>
            <w:r w:rsidRPr="00F9633B">
              <w:rPr>
                <w:color w:val="auto"/>
                <w:lang w:eastAsia="en-AU"/>
              </w:rPr>
              <w:t>Length of time FWS participant has lived in current household</w:t>
            </w:r>
          </w:p>
        </w:tc>
        <w:tc>
          <w:tcPr>
            <w:tcW w:w="900" w:type="dxa"/>
          </w:tcPr>
          <w:p w14:paraId="149D68D3" w14:textId="77777777" w:rsidR="007430B2" w:rsidRPr="00F9633B" w:rsidRDefault="007430B2" w:rsidP="007430B2">
            <w:pPr>
              <w:pStyle w:val="TableText"/>
              <w:jc w:val="right"/>
              <w:rPr>
                <w:color w:val="auto"/>
                <w:lang w:eastAsia="en-AU"/>
              </w:rPr>
            </w:pPr>
          </w:p>
        </w:tc>
        <w:tc>
          <w:tcPr>
            <w:tcW w:w="540" w:type="dxa"/>
          </w:tcPr>
          <w:p w14:paraId="75CB21F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127</w:t>
            </w:r>
          </w:p>
        </w:tc>
        <w:tc>
          <w:tcPr>
            <w:tcW w:w="540" w:type="dxa"/>
          </w:tcPr>
          <w:p w14:paraId="0CE40816"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21.3</w:t>
            </w:r>
          </w:p>
        </w:tc>
        <w:tc>
          <w:tcPr>
            <w:tcW w:w="900" w:type="dxa"/>
          </w:tcPr>
          <w:p w14:paraId="2316DC61"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(18.2 – 24.8)</w:t>
            </w:r>
          </w:p>
        </w:tc>
        <w:tc>
          <w:tcPr>
            <w:tcW w:w="450" w:type="dxa"/>
          </w:tcPr>
          <w:p w14:paraId="3F114B6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40</w:t>
            </w:r>
          </w:p>
        </w:tc>
        <w:tc>
          <w:tcPr>
            <w:tcW w:w="450" w:type="dxa"/>
          </w:tcPr>
          <w:p w14:paraId="1586AA4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14.7</w:t>
            </w:r>
          </w:p>
        </w:tc>
        <w:tc>
          <w:tcPr>
            <w:tcW w:w="900" w:type="dxa"/>
          </w:tcPr>
          <w:p w14:paraId="6A3F22E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(11.0 – 19.5)</w:t>
            </w:r>
          </w:p>
        </w:tc>
        <w:tc>
          <w:tcPr>
            <w:tcW w:w="727" w:type="dxa"/>
          </w:tcPr>
          <w:p w14:paraId="132C0D0F" w14:textId="77777777" w:rsidR="007430B2" w:rsidRPr="00F9633B" w:rsidRDefault="007430B2" w:rsidP="007430B2">
            <w:pPr>
              <w:pStyle w:val="TableText"/>
              <w:jc w:val="right"/>
              <w:rPr>
                <w:color w:val="auto"/>
                <w:lang w:eastAsia="en-AU"/>
              </w:rPr>
            </w:pPr>
          </w:p>
        </w:tc>
      </w:tr>
      <w:tr w:rsidR="007430B2" w:rsidRPr="00F9633B" w14:paraId="6AACC8B1" w14:textId="77777777" w:rsidTr="0096258E">
        <w:trPr>
          <w:cantSplit/>
        </w:trPr>
        <w:tc>
          <w:tcPr>
            <w:tcW w:w="1908" w:type="dxa"/>
          </w:tcPr>
          <w:p w14:paraId="6E7A0C1A" w14:textId="77777777" w:rsidR="007430B2" w:rsidRPr="00F9633B" w:rsidRDefault="007430B2" w:rsidP="007430B2">
            <w:pPr>
              <w:pStyle w:val="TableText"/>
              <w:ind w:left="144"/>
              <w:rPr>
                <w:color w:val="auto"/>
                <w:lang w:eastAsia="en-AU"/>
              </w:rPr>
            </w:pPr>
            <w:r w:rsidRPr="00F9633B">
              <w:rPr>
                <w:color w:val="auto"/>
                <w:lang w:eastAsia="en-AU"/>
              </w:rPr>
              <w:t>≤ 1 year</w:t>
            </w:r>
          </w:p>
        </w:tc>
        <w:tc>
          <w:tcPr>
            <w:tcW w:w="900" w:type="dxa"/>
          </w:tcPr>
          <w:p w14:paraId="5B2F39A1"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19.2</w:t>
            </w:r>
          </w:p>
        </w:tc>
        <w:tc>
          <w:tcPr>
            <w:tcW w:w="540" w:type="dxa"/>
          </w:tcPr>
          <w:p w14:paraId="3DC2BCD1"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146</w:t>
            </w:r>
          </w:p>
        </w:tc>
        <w:tc>
          <w:tcPr>
            <w:tcW w:w="540" w:type="dxa"/>
          </w:tcPr>
          <w:p w14:paraId="72D263E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24.5</w:t>
            </w:r>
          </w:p>
        </w:tc>
        <w:tc>
          <w:tcPr>
            <w:tcW w:w="900" w:type="dxa"/>
          </w:tcPr>
          <w:p w14:paraId="0C4FAE26"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(21.2 – 28.1)</w:t>
            </w:r>
          </w:p>
        </w:tc>
        <w:tc>
          <w:tcPr>
            <w:tcW w:w="450" w:type="dxa"/>
          </w:tcPr>
          <w:p w14:paraId="67D8ACD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40</w:t>
            </w:r>
          </w:p>
        </w:tc>
        <w:tc>
          <w:tcPr>
            <w:tcW w:w="450" w:type="dxa"/>
          </w:tcPr>
          <w:p w14:paraId="7E6A8C9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14.7</w:t>
            </w:r>
          </w:p>
        </w:tc>
        <w:tc>
          <w:tcPr>
            <w:tcW w:w="900" w:type="dxa"/>
          </w:tcPr>
          <w:p w14:paraId="589F6AD2"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(11.0 – 19.5)</w:t>
            </w:r>
          </w:p>
        </w:tc>
        <w:tc>
          <w:tcPr>
            <w:tcW w:w="727" w:type="dxa"/>
          </w:tcPr>
          <w:p w14:paraId="76D1D387" w14:textId="77777777" w:rsidR="007430B2" w:rsidRPr="00F9633B" w:rsidRDefault="007430B2" w:rsidP="007430B2">
            <w:pPr>
              <w:pStyle w:val="TableText"/>
              <w:jc w:val="right"/>
              <w:rPr>
                <w:color w:val="auto"/>
                <w:lang w:eastAsia="en-AU"/>
              </w:rPr>
            </w:pPr>
          </w:p>
        </w:tc>
      </w:tr>
      <w:tr w:rsidR="007430B2" w:rsidRPr="00F9633B" w14:paraId="39BB155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19C28D0" w14:textId="77777777" w:rsidR="007430B2" w:rsidRPr="00F9633B" w:rsidRDefault="007430B2" w:rsidP="007430B2">
            <w:pPr>
              <w:pStyle w:val="TableText"/>
              <w:ind w:left="144"/>
              <w:rPr>
                <w:color w:val="auto"/>
                <w:lang w:eastAsia="en-AU"/>
              </w:rPr>
            </w:pPr>
            <w:r w:rsidRPr="00F9633B">
              <w:rPr>
                <w:color w:val="auto"/>
                <w:lang w:eastAsia="en-AU"/>
              </w:rPr>
              <w:t>2 years</w:t>
            </w:r>
          </w:p>
        </w:tc>
        <w:tc>
          <w:tcPr>
            <w:tcW w:w="900" w:type="dxa"/>
          </w:tcPr>
          <w:p w14:paraId="5ED6665D"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21.4</w:t>
            </w:r>
          </w:p>
        </w:tc>
        <w:tc>
          <w:tcPr>
            <w:tcW w:w="540" w:type="dxa"/>
          </w:tcPr>
          <w:p w14:paraId="6221DD78"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85</w:t>
            </w:r>
          </w:p>
        </w:tc>
        <w:tc>
          <w:tcPr>
            <w:tcW w:w="540" w:type="dxa"/>
          </w:tcPr>
          <w:p w14:paraId="483A282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14.3</w:t>
            </w:r>
          </w:p>
        </w:tc>
        <w:tc>
          <w:tcPr>
            <w:tcW w:w="900" w:type="dxa"/>
          </w:tcPr>
          <w:p w14:paraId="7A24092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(11.7 – 17.3)</w:t>
            </w:r>
          </w:p>
        </w:tc>
        <w:tc>
          <w:tcPr>
            <w:tcW w:w="450" w:type="dxa"/>
          </w:tcPr>
          <w:p w14:paraId="53812AD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36</w:t>
            </w:r>
          </w:p>
        </w:tc>
        <w:tc>
          <w:tcPr>
            <w:tcW w:w="450" w:type="dxa"/>
          </w:tcPr>
          <w:p w14:paraId="1D544635"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13.2</w:t>
            </w:r>
          </w:p>
        </w:tc>
        <w:tc>
          <w:tcPr>
            <w:tcW w:w="900" w:type="dxa"/>
          </w:tcPr>
          <w:p w14:paraId="45160E29"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(9.7 – 17.8)</w:t>
            </w:r>
          </w:p>
        </w:tc>
        <w:tc>
          <w:tcPr>
            <w:tcW w:w="727" w:type="dxa"/>
          </w:tcPr>
          <w:p w14:paraId="7A2A097E" w14:textId="77777777" w:rsidR="007430B2" w:rsidRPr="00F9633B" w:rsidRDefault="007430B2" w:rsidP="007430B2">
            <w:pPr>
              <w:pStyle w:val="TableText"/>
              <w:jc w:val="right"/>
              <w:rPr>
                <w:color w:val="auto"/>
                <w:lang w:eastAsia="en-AU"/>
              </w:rPr>
            </w:pPr>
          </w:p>
        </w:tc>
      </w:tr>
      <w:tr w:rsidR="007430B2" w:rsidRPr="00F9633B" w14:paraId="0EB2E0F0" w14:textId="77777777" w:rsidTr="0096258E">
        <w:trPr>
          <w:cantSplit/>
        </w:trPr>
        <w:tc>
          <w:tcPr>
            <w:tcW w:w="1908" w:type="dxa"/>
          </w:tcPr>
          <w:p w14:paraId="592F94E2" w14:textId="77777777" w:rsidR="007430B2" w:rsidRPr="00F9633B" w:rsidRDefault="007430B2" w:rsidP="007430B2">
            <w:pPr>
              <w:pStyle w:val="TableText"/>
              <w:ind w:left="144"/>
              <w:rPr>
                <w:color w:val="auto"/>
                <w:lang w:eastAsia="en-AU"/>
              </w:rPr>
            </w:pPr>
            <w:r w:rsidRPr="00F9633B">
              <w:rPr>
                <w:color w:val="auto"/>
                <w:lang w:eastAsia="en-AU"/>
              </w:rPr>
              <w:t>3 years</w:t>
            </w:r>
          </w:p>
        </w:tc>
        <w:tc>
          <w:tcPr>
            <w:tcW w:w="900" w:type="dxa"/>
          </w:tcPr>
          <w:p w14:paraId="116F84DC"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13.9</w:t>
            </w:r>
          </w:p>
        </w:tc>
        <w:tc>
          <w:tcPr>
            <w:tcW w:w="540" w:type="dxa"/>
          </w:tcPr>
          <w:p w14:paraId="7E48AED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73</w:t>
            </w:r>
          </w:p>
        </w:tc>
        <w:tc>
          <w:tcPr>
            <w:tcW w:w="540" w:type="dxa"/>
          </w:tcPr>
          <w:p w14:paraId="45680316"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12.2</w:t>
            </w:r>
          </w:p>
        </w:tc>
        <w:tc>
          <w:tcPr>
            <w:tcW w:w="900" w:type="dxa"/>
          </w:tcPr>
          <w:p w14:paraId="424B377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(9.8 – 15.1)</w:t>
            </w:r>
          </w:p>
        </w:tc>
        <w:tc>
          <w:tcPr>
            <w:tcW w:w="450" w:type="dxa"/>
          </w:tcPr>
          <w:p w14:paraId="5A9A925C"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34</w:t>
            </w:r>
          </w:p>
        </w:tc>
        <w:tc>
          <w:tcPr>
            <w:tcW w:w="450" w:type="dxa"/>
          </w:tcPr>
          <w:p w14:paraId="76EDC8FB"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12.5</w:t>
            </w:r>
          </w:p>
        </w:tc>
        <w:tc>
          <w:tcPr>
            <w:tcW w:w="900" w:type="dxa"/>
          </w:tcPr>
          <w:p w14:paraId="1B44452A"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(9.1 – 17.0)</w:t>
            </w:r>
          </w:p>
        </w:tc>
        <w:tc>
          <w:tcPr>
            <w:tcW w:w="727" w:type="dxa"/>
          </w:tcPr>
          <w:p w14:paraId="251E1907" w14:textId="77777777" w:rsidR="007430B2" w:rsidRPr="00F9633B" w:rsidRDefault="007430B2" w:rsidP="007430B2">
            <w:pPr>
              <w:pStyle w:val="TableText"/>
              <w:jc w:val="right"/>
              <w:rPr>
                <w:color w:val="auto"/>
                <w:lang w:eastAsia="en-AU"/>
              </w:rPr>
            </w:pPr>
          </w:p>
        </w:tc>
      </w:tr>
      <w:tr w:rsidR="007430B2" w:rsidRPr="00F9633B" w14:paraId="0621710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F6BFDEC" w14:textId="77777777" w:rsidR="007430B2" w:rsidRPr="00F9633B" w:rsidRDefault="007430B2" w:rsidP="007430B2">
            <w:pPr>
              <w:pStyle w:val="TableText"/>
              <w:ind w:left="144"/>
              <w:rPr>
                <w:color w:val="auto"/>
                <w:lang w:eastAsia="en-AU"/>
              </w:rPr>
            </w:pPr>
            <w:r w:rsidRPr="00F9633B">
              <w:rPr>
                <w:color w:val="auto"/>
                <w:lang w:eastAsia="en-AU"/>
              </w:rPr>
              <w:t>4 years</w:t>
            </w:r>
          </w:p>
        </w:tc>
        <w:tc>
          <w:tcPr>
            <w:tcW w:w="900" w:type="dxa"/>
          </w:tcPr>
          <w:p w14:paraId="6CF9436A"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12.3</w:t>
            </w:r>
          </w:p>
        </w:tc>
        <w:tc>
          <w:tcPr>
            <w:tcW w:w="540" w:type="dxa"/>
          </w:tcPr>
          <w:p w14:paraId="319C1CF0"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104</w:t>
            </w:r>
          </w:p>
        </w:tc>
        <w:tc>
          <w:tcPr>
            <w:tcW w:w="540" w:type="dxa"/>
          </w:tcPr>
          <w:p w14:paraId="4D0EFE86"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17.4</w:t>
            </w:r>
          </w:p>
        </w:tc>
        <w:tc>
          <w:tcPr>
            <w:tcW w:w="900" w:type="dxa"/>
          </w:tcPr>
          <w:p w14:paraId="534744A1"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(14.6 – 20.7)</w:t>
            </w:r>
          </w:p>
        </w:tc>
        <w:tc>
          <w:tcPr>
            <w:tcW w:w="450" w:type="dxa"/>
          </w:tcPr>
          <w:p w14:paraId="7020A82E"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75</w:t>
            </w:r>
          </w:p>
        </w:tc>
        <w:tc>
          <w:tcPr>
            <w:tcW w:w="450" w:type="dxa"/>
          </w:tcPr>
          <w:p w14:paraId="2FE0E8CB"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27.6</w:t>
            </w:r>
          </w:p>
        </w:tc>
        <w:tc>
          <w:tcPr>
            <w:tcW w:w="900" w:type="dxa"/>
          </w:tcPr>
          <w:p w14:paraId="624F85CA"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(22.6 – 33.2)</w:t>
            </w:r>
          </w:p>
        </w:tc>
        <w:tc>
          <w:tcPr>
            <w:tcW w:w="727" w:type="dxa"/>
          </w:tcPr>
          <w:p w14:paraId="1FCC929E" w14:textId="77777777" w:rsidR="007430B2" w:rsidRPr="00F9633B" w:rsidRDefault="007430B2" w:rsidP="007430B2">
            <w:pPr>
              <w:pStyle w:val="TableText"/>
              <w:jc w:val="right"/>
              <w:rPr>
                <w:color w:val="auto"/>
                <w:lang w:eastAsia="en-AU"/>
              </w:rPr>
            </w:pPr>
          </w:p>
        </w:tc>
      </w:tr>
      <w:tr w:rsidR="007430B2" w:rsidRPr="00F9633B" w14:paraId="3C3D4337" w14:textId="77777777" w:rsidTr="0096258E">
        <w:trPr>
          <w:cantSplit/>
        </w:trPr>
        <w:tc>
          <w:tcPr>
            <w:tcW w:w="1908" w:type="dxa"/>
          </w:tcPr>
          <w:p w14:paraId="4BF99A71" w14:textId="77777777" w:rsidR="007430B2" w:rsidRPr="00F9633B" w:rsidRDefault="007430B2" w:rsidP="007430B2">
            <w:pPr>
              <w:pStyle w:val="TableText"/>
              <w:ind w:left="144"/>
              <w:rPr>
                <w:color w:val="auto"/>
                <w:lang w:eastAsia="en-AU"/>
              </w:rPr>
            </w:pPr>
            <w:r w:rsidRPr="00F9633B">
              <w:rPr>
                <w:color w:val="auto"/>
                <w:lang w:eastAsia="en-AU"/>
              </w:rPr>
              <w:t>5–9 years</w:t>
            </w:r>
          </w:p>
        </w:tc>
        <w:tc>
          <w:tcPr>
            <w:tcW w:w="900" w:type="dxa"/>
          </w:tcPr>
          <w:p w14:paraId="41A6C1C9"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20.6</w:t>
            </w:r>
          </w:p>
        </w:tc>
        <w:tc>
          <w:tcPr>
            <w:tcW w:w="540" w:type="dxa"/>
          </w:tcPr>
          <w:p w14:paraId="3565029A"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54</w:t>
            </w:r>
          </w:p>
        </w:tc>
        <w:tc>
          <w:tcPr>
            <w:tcW w:w="540" w:type="dxa"/>
          </w:tcPr>
          <w:p w14:paraId="7F21ABD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9.1</w:t>
            </w:r>
          </w:p>
        </w:tc>
        <w:tc>
          <w:tcPr>
            <w:tcW w:w="900" w:type="dxa"/>
          </w:tcPr>
          <w:p w14:paraId="49C9D4B5"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(7.0 – 11.7)</w:t>
            </w:r>
          </w:p>
        </w:tc>
        <w:tc>
          <w:tcPr>
            <w:tcW w:w="450" w:type="dxa"/>
          </w:tcPr>
          <w:p w14:paraId="5EF204C9"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36</w:t>
            </w:r>
          </w:p>
        </w:tc>
        <w:tc>
          <w:tcPr>
            <w:tcW w:w="450" w:type="dxa"/>
          </w:tcPr>
          <w:p w14:paraId="05AE757B"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13.2</w:t>
            </w:r>
          </w:p>
        </w:tc>
        <w:tc>
          <w:tcPr>
            <w:tcW w:w="900" w:type="dxa"/>
          </w:tcPr>
          <w:p w14:paraId="10DD96B9"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(9.7 – 17.8)</w:t>
            </w:r>
          </w:p>
        </w:tc>
        <w:tc>
          <w:tcPr>
            <w:tcW w:w="727" w:type="dxa"/>
          </w:tcPr>
          <w:p w14:paraId="1FEC0309" w14:textId="77777777" w:rsidR="007430B2" w:rsidRPr="00F9633B" w:rsidRDefault="007430B2" w:rsidP="007430B2">
            <w:pPr>
              <w:pStyle w:val="TableText"/>
              <w:jc w:val="right"/>
              <w:rPr>
                <w:color w:val="auto"/>
                <w:lang w:eastAsia="en-AU"/>
              </w:rPr>
            </w:pPr>
          </w:p>
        </w:tc>
      </w:tr>
      <w:tr w:rsidR="007430B2" w:rsidRPr="00F9633B" w14:paraId="2D4B47E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54871BF" w14:textId="77777777" w:rsidR="007430B2" w:rsidRPr="00F9633B" w:rsidRDefault="007430B2" w:rsidP="007430B2">
            <w:pPr>
              <w:pStyle w:val="TableText"/>
              <w:ind w:left="144"/>
              <w:rPr>
                <w:color w:val="auto"/>
                <w:lang w:eastAsia="en-AU"/>
              </w:rPr>
            </w:pPr>
            <w:r w:rsidRPr="00F9633B">
              <w:rPr>
                <w:color w:val="auto"/>
                <w:lang w:eastAsia="en-AU"/>
              </w:rPr>
              <w:t>10–19 years</w:t>
            </w:r>
          </w:p>
        </w:tc>
        <w:tc>
          <w:tcPr>
            <w:tcW w:w="900" w:type="dxa"/>
          </w:tcPr>
          <w:p w14:paraId="17405AEC"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10.4</w:t>
            </w:r>
          </w:p>
        </w:tc>
        <w:tc>
          <w:tcPr>
            <w:tcW w:w="540" w:type="dxa"/>
          </w:tcPr>
          <w:p w14:paraId="1AECBB7F"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7</w:t>
            </w:r>
          </w:p>
        </w:tc>
        <w:tc>
          <w:tcPr>
            <w:tcW w:w="540" w:type="dxa"/>
          </w:tcPr>
          <w:p w14:paraId="06E1AD9D"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1.2</w:t>
            </w:r>
          </w:p>
        </w:tc>
        <w:tc>
          <w:tcPr>
            <w:tcW w:w="900" w:type="dxa"/>
          </w:tcPr>
          <w:p w14:paraId="1ACE1589"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(0.6 – 2.4)</w:t>
            </w:r>
          </w:p>
        </w:tc>
        <w:tc>
          <w:tcPr>
            <w:tcW w:w="450" w:type="dxa"/>
          </w:tcPr>
          <w:p w14:paraId="6F1CF6C4"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11</w:t>
            </w:r>
          </w:p>
        </w:tc>
        <w:tc>
          <w:tcPr>
            <w:tcW w:w="450" w:type="dxa"/>
          </w:tcPr>
          <w:p w14:paraId="4533C0C7"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4.0</w:t>
            </w:r>
          </w:p>
        </w:tc>
        <w:tc>
          <w:tcPr>
            <w:tcW w:w="900" w:type="dxa"/>
          </w:tcPr>
          <w:p w14:paraId="6D776AA2" w14:textId="77777777" w:rsidR="007430B2" w:rsidRPr="00F9633B" w:rsidRDefault="007430B2" w:rsidP="007430B2">
            <w:pPr>
              <w:pStyle w:val="TableText"/>
              <w:jc w:val="right"/>
              <w:rPr>
                <w:color w:val="auto"/>
                <w:lang w:eastAsia="en-AU"/>
              </w:rPr>
            </w:pPr>
            <w:r w:rsidRPr="00F9633B">
              <w:rPr>
                <w:rFonts w:eastAsia="Times New Roman"/>
                <w:color w:val="auto"/>
                <w:lang w:eastAsia="en-AU"/>
              </w:rPr>
              <w:t>(2.2 – 7.2)</w:t>
            </w:r>
          </w:p>
        </w:tc>
        <w:tc>
          <w:tcPr>
            <w:tcW w:w="727" w:type="dxa"/>
          </w:tcPr>
          <w:p w14:paraId="1942A89D" w14:textId="77777777" w:rsidR="007430B2" w:rsidRPr="00F9633B" w:rsidRDefault="007430B2" w:rsidP="007430B2">
            <w:pPr>
              <w:pStyle w:val="TableText"/>
              <w:jc w:val="right"/>
              <w:rPr>
                <w:color w:val="auto"/>
                <w:lang w:eastAsia="en-AU"/>
              </w:rPr>
            </w:pPr>
          </w:p>
        </w:tc>
      </w:tr>
      <w:tr w:rsidR="007430B2" w:rsidRPr="00F9633B" w14:paraId="09DCF403"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3C1263F3" w14:textId="77777777" w:rsidR="007430B2" w:rsidRPr="00F9633B" w:rsidRDefault="007430B2" w:rsidP="007430B2">
            <w:pPr>
              <w:pStyle w:val="TableText"/>
              <w:ind w:left="144"/>
              <w:rPr>
                <w:color w:val="auto"/>
                <w:lang w:eastAsia="en-AU"/>
              </w:rPr>
            </w:pPr>
            <w:r w:rsidRPr="00F9633B">
              <w:rPr>
                <w:color w:val="auto"/>
                <w:lang w:eastAsia="en-AU"/>
              </w:rPr>
              <w:t>20+ years</w:t>
            </w:r>
          </w:p>
        </w:tc>
        <w:tc>
          <w:tcPr>
            <w:tcW w:w="900" w:type="dxa"/>
          </w:tcPr>
          <w:p w14:paraId="289144DC"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2.1</w:t>
            </w:r>
          </w:p>
        </w:tc>
        <w:tc>
          <w:tcPr>
            <w:tcW w:w="540" w:type="dxa"/>
          </w:tcPr>
          <w:p w14:paraId="680B6EC1" w14:textId="77777777" w:rsidR="007430B2" w:rsidRPr="00F9633B" w:rsidRDefault="007430B2" w:rsidP="007430B2">
            <w:pPr>
              <w:pStyle w:val="TableText"/>
              <w:jc w:val="right"/>
            </w:pPr>
          </w:p>
        </w:tc>
        <w:tc>
          <w:tcPr>
            <w:tcW w:w="540" w:type="dxa"/>
          </w:tcPr>
          <w:p w14:paraId="19A4E338" w14:textId="77777777" w:rsidR="007430B2" w:rsidRPr="00F9633B" w:rsidRDefault="007430B2" w:rsidP="007430B2">
            <w:pPr>
              <w:pStyle w:val="TableText"/>
              <w:jc w:val="right"/>
            </w:pPr>
          </w:p>
        </w:tc>
        <w:tc>
          <w:tcPr>
            <w:tcW w:w="900" w:type="dxa"/>
          </w:tcPr>
          <w:p w14:paraId="65AD8D8B" w14:textId="77777777" w:rsidR="007430B2" w:rsidRPr="00F9633B" w:rsidRDefault="007430B2" w:rsidP="007430B2">
            <w:pPr>
              <w:pStyle w:val="TableText"/>
              <w:jc w:val="right"/>
            </w:pPr>
          </w:p>
        </w:tc>
        <w:tc>
          <w:tcPr>
            <w:tcW w:w="450" w:type="dxa"/>
          </w:tcPr>
          <w:p w14:paraId="4E1C0229" w14:textId="77777777" w:rsidR="007430B2" w:rsidRPr="00F9633B" w:rsidRDefault="007430B2" w:rsidP="007430B2">
            <w:pPr>
              <w:pStyle w:val="TableText"/>
              <w:jc w:val="right"/>
            </w:pPr>
          </w:p>
        </w:tc>
        <w:tc>
          <w:tcPr>
            <w:tcW w:w="450" w:type="dxa"/>
          </w:tcPr>
          <w:p w14:paraId="238BB19E" w14:textId="77777777" w:rsidR="007430B2" w:rsidRPr="00F9633B" w:rsidRDefault="007430B2" w:rsidP="007430B2">
            <w:pPr>
              <w:pStyle w:val="TableText"/>
              <w:jc w:val="right"/>
            </w:pPr>
          </w:p>
        </w:tc>
        <w:tc>
          <w:tcPr>
            <w:tcW w:w="900" w:type="dxa"/>
          </w:tcPr>
          <w:p w14:paraId="4129C241" w14:textId="77777777" w:rsidR="007430B2" w:rsidRPr="00F9633B" w:rsidRDefault="007430B2" w:rsidP="007430B2">
            <w:pPr>
              <w:pStyle w:val="TableText"/>
              <w:jc w:val="right"/>
            </w:pPr>
          </w:p>
        </w:tc>
        <w:tc>
          <w:tcPr>
            <w:tcW w:w="727" w:type="dxa"/>
          </w:tcPr>
          <w:p w14:paraId="7A0E18DE" w14:textId="77777777" w:rsidR="007430B2" w:rsidRPr="00F9633B" w:rsidRDefault="007430B2" w:rsidP="007430B2">
            <w:pPr>
              <w:pStyle w:val="TableText"/>
              <w:jc w:val="right"/>
            </w:pPr>
          </w:p>
        </w:tc>
      </w:tr>
    </w:tbl>
    <w:p w14:paraId="7C89D833" w14:textId="77777777" w:rsidR="001260D9" w:rsidRPr="00F9633B" w:rsidRDefault="001260D9" w:rsidP="00F57C02">
      <w:pPr>
        <w:pStyle w:val="TableNotes"/>
        <w:tabs>
          <w:tab w:val="left" w:pos="216"/>
        </w:tabs>
        <w:ind w:left="216" w:hanging="216"/>
      </w:pPr>
      <w:r w:rsidRPr="00F9633B">
        <w:t>*</w:t>
      </w:r>
      <w:r w:rsidRPr="00F9633B">
        <w:tab/>
        <w:t>Reported by spouses/partners.</w:t>
      </w:r>
    </w:p>
    <w:p w14:paraId="4F3816CF" w14:textId="77777777" w:rsidR="001260D9" w:rsidRPr="00F9633B" w:rsidRDefault="001260D9" w:rsidP="00F57C02">
      <w:pPr>
        <w:pStyle w:val="TableNotes"/>
        <w:tabs>
          <w:tab w:val="left" w:pos="216"/>
        </w:tabs>
        <w:ind w:left="216" w:hanging="216"/>
      </w:pPr>
      <w:r w:rsidRPr="00F9633B">
        <w:t>†</w:t>
      </w:r>
      <w:r w:rsidRPr="00F9633B">
        <w:tab/>
        <w:t>‘Married with dependants unaccompanied’ means the ADF member is married and has children but the ADF member is living in another location while his/her spouse and dependent children are living in their previous location.</w:t>
      </w:r>
    </w:p>
    <w:p w14:paraId="35CFEDD3" w14:textId="77777777" w:rsidR="001260D9" w:rsidRPr="00F9633B" w:rsidRDefault="001260D9" w:rsidP="00F57C02">
      <w:pPr>
        <w:pStyle w:val="TableNotes"/>
        <w:tabs>
          <w:tab w:val="left" w:pos="216"/>
        </w:tabs>
        <w:ind w:left="216" w:hanging="216"/>
      </w:pPr>
      <w:r w:rsidRPr="00F9633B">
        <w:t>Note: 95% CI = 95% confidence interval.</w:t>
      </w:r>
    </w:p>
    <w:p w14:paraId="04E37D57" w14:textId="77777777" w:rsidR="001260D9" w:rsidRPr="00F9633B" w:rsidRDefault="001260D9" w:rsidP="00F57C02">
      <w:pPr>
        <w:pStyle w:val="Heading3"/>
      </w:pPr>
      <w:bookmarkStart w:id="432" w:name="_Toc494412303"/>
      <w:bookmarkStart w:id="433" w:name="_Toc518484335"/>
      <w:r w:rsidRPr="00F9633B">
        <w:t>Economic wellbeing</w:t>
      </w:r>
      <w:bookmarkEnd w:id="432"/>
      <w:bookmarkEnd w:id="433"/>
    </w:p>
    <w:p w14:paraId="264C233C" w14:textId="77777777" w:rsidR="001260D9" w:rsidRPr="00F9633B" w:rsidRDefault="001260D9" w:rsidP="00F57C02">
      <w:pPr>
        <w:pStyle w:val="Heading4"/>
      </w:pPr>
      <w:bookmarkStart w:id="434" w:name="_Toc494390987"/>
      <w:bookmarkStart w:id="435" w:name="_Toc494412304"/>
      <w:r w:rsidRPr="00F9633B">
        <w:t>Being without a permanent place to live</w:t>
      </w:r>
      <w:bookmarkEnd w:id="434"/>
      <w:bookmarkEnd w:id="435"/>
    </w:p>
    <w:p w14:paraId="51F08A37" w14:textId="02540E98" w:rsidR="001260D9" w:rsidRPr="00F9633B" w:rsidRDefault="001260D9" w:rsidP="00F57C02">
      <w:r w:rsidRPr="00F9633B">
        <w:t xml:space="preserve">Spouses/partners were asked a series of questions about whether they had ever been without a permanent place to live and the reasons for this. Almost one in four reported that they had been without a permanent place to live at some stage (23.5%), with significantly more spouses/partners of Ex-Serving than Current Serving ADF members reporting they had been in this situation (28.3% compared with 21.3%; see </w:t>
      </w:r>
      <w:r w:rsidR="00772FD6" w:rsidRPr="00F9633B">
        <w:t xml:space="preserve">Table </w:t>
      </w:r>
      <w:r w:rsidR="00772FD6">
        <w:t>3</w:t>
      </w:r>
      <w:r w:rsidR="00772FD6" w:rsidRPr="00F9633B">
        <w:t>.</w:t>
      </w:r>
      <w:r w:rsidR="00772FD6">
        <w:t>7</w:t>
      </w:r>
      <w:r w:rsidRPr="00F9633B">
        <w:t>).</w:t>
      </w:r>
    </w:p>
    <w:p w14:paraId="13F33C85" w14:textId="77777777" w:rsidR="001260D9" w:rsidRPr="00F9633B" w:rsidRDefault="001260D9" w:rsidP="00F57C02">
      <w:r w:rsidRPr="00F9633B">
        <w:t>Spouses/partners who had ever been without a permanent place to live (n = 204) were then asked how many times this had occurred, when the last episode had occurred and its length, and their reasons for being without a permanent place to live. Overall, 60.0% had experienced one episode of being without a permanent place to live, 21.0% two episodes, 10.3% three episodes and 8.7% four or more episodes. There was no significant difference between spouses/partners of Current Serving and Ex-Serving ADF members in the number of episodes experienced.</w:t>
      </w:r>
    </w:p>
    <w:p w14:paraId="75657A4D" w14:textId="533C8BF2" w:rsidR="001260D9" w:rsidRPr="00F9633B" w:rsidRDefault="001260D9" w:rsidP="00F57C02">
      <w:r w:rsidRPr="00F9633B">
        <w:t>Of those who had not had a permanent place to live at some stage, 12.4% had last experienced this under a year ago, 12.4% 1 – &lt; 2 years ago, 19.1% 2 – &lt; 5 years ago, 24.2% 5 – &lt; 5 years ago and 32.0% 5+ years ago. No statistical evidence was found that spouses/partners of Current Serving and Ex-Serving ADF members differed on the timespan since they had last been without a permanent place to live. Around one in three had been without a permanent place to live for less than a month during their last episode (32.4%), half for between one and up to six months (51.4%), and this had been more long-term for 16.2% (i.e. six months or more). Additionally, a significantly longer timespan had elapsed since spouses/partners of Ex-Serving ADF members had last been without a permanent place to live (22.5% had experienced this for six months or more compared to 12.3% of those with Current Serving ADF members).</w:t>
      </w:r>
    </w:p>
    <w:p w14:paraId="5111E0D2" w14:textId="77777777" w:rsidR="001260D9" w:rsidRPr="00F9633B" w:rsidRDefault="001260D9" w:rsidP="00F57C02">
      <w:r w:rsidRPr="00F9633B">
        <w:t>The most common reason for being without a permanent place to live was to move to a town or city (39.7%). The next most common reasons were: family/friend relationship problems (25.0%), a work-related reason (19.1%), and travelling or being on holiday (16.7%). Few reported financial problems as reasons (e.g. not being able to pay the mortgage or rent – 7.3%; loss of job – 2.0%), while 6.4% reported this to be because of violence/abuse/neglect. (It should be noted that respondents could choose more than one reason; hence, these percentages do not sum to 100%.) Spouses/partners of Current Serving and Ex-Serving ADF members significantly differed only on the percentage giving travelling or holidaying as a reason, with this being higher among those with Ex-Serving ADF members.</w:t>
      </w:r>
    </w:p>
    <w:p w14:paraId="35EAB414" w14:textId="36B7B385" w:rsidR="001260D9" w:rsidRPr="00F9633B" w:rsidRDefault="001260D9" w:rsidP="00F57C02">
      <w:pPr>
        <w:pStyle w:val="TableName"/>
      </w:pPr>
      <w:bookmarkStart w:id="436" w:name="_Ref494318206"/>
      <w:bookmarkStart w:id="437" w:name="_Toc518484446"/>
      <w:bookmarkStart w:id="438" w:name="_Toc525043573"/>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7</w:t>
      </w:r>
      <w:r w:rsidR="00BB7839">
        <w:rPr>
          <w:noProof/>
        </w:rPr>
        <w:fldChar w:fldCharType="end"/>
      </w:r>
      <w:bookmarkEnd w:id="436"/>
      <w:r w:rsidR="00F57C02" w:rsidRPr="00F9633B">
        <w:tab/>
      </w:r>
      <w:r w:rsidRPr="00F9633B">
        <w:t>Being without a permanent place to live among spouses/partners, stratified by military status of ADF member</w:t>
      </w:r>
      <w:bookmarkEnd w:id="437"/>
      <w:bookmarkEnd w:id="438"/>
    </w:p>
    <w:tbl>
      <w:tblPr>
        <w:tblStyle w:val="TWRPTable"/>
        <w:tblW w:w="5000" w:type="pct"/>
        <w:tblLayout w:type="fixed"/>
        <w:tblLook w:val="01E0" w:firstRow="1" w:lastRow="1" w:firstColumn="1" w:lastColumn="1" w:noHBand="0" w:noVBand="0"/>
        <w:tblDescription w:val="Table 3.7: Being without a permanent place to live among spouses/partners, stratified by military status of ADF member"/>
      </w:tblPr>
      <w:tblGrid>
        <w:gridCol w:w="1908"/>
        <w:gridCol w:w="900"/>
        <w:gridCol w:w="540"/>
        <w:gridCol w:w="540"/>
        <w:gridCol w:w="900"/>
        <w:gridCol w:w="450"/>
        <w:gridCol w:w="450"/>
        <w:gridCol w:w="900"/>
        <w:gridCol w:w="727"/>
      </w:tblGrid>
      <w:tr w:rsidR="00F911E6" w:rsidRPr="00F9633B" w14:paraId="71DFA384"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080B2A4D" w14:textId="77777777" w:rsidR="00F911E6" w:rsidRPr="00F9633B" w:rsidRDefault="00F911E6" w:rsidP="0096258E">
            <w:pPr>
              <w:pStyle w:val="TableText"/>
            </w:pPr>
          </w:p>
        </w:tc>
        <w:tc>
          <w:tcPr>
            <w:tcW w:w="5407" w:type="dxa"/>
            <w:gridSpan w:val="8"/>
          </w:tcPr>
          <w:p w14:paraId="2F6286F1" w14:textId="77777777" w:rsidR="00F911E6" w:rsidRPr="00F9633B" w:rsidRDefault="00F911E6" w:rsidP="0096258E">
            <w:pPr>
              <w:pStyle w:val="TableText"/>
              <w:jc w:val="center"/>
            </w:pPr>
            <w:r w:rsidRPr="00F9633B">
              <w:t>Military status of ADF member</w:t>
            </w:r>
          </w:p>
        </w:tc>
      </w:tr>
      <w:tr w:rsidR="00F911E6" w:rsidRPr="00F9633B" w14:paraId="1F9C6264"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2B90E23C" w14:textId="77777777" w:rsidR="00F911E6" w:rsidRPr="00F9633B" w:rsidRDefault="00F911E6" w:rsidP="0096258E">
            <w:pPr>
              <w:pStyle w:val="TableText"/>
            </w:pPr>
          </w:p>
        </w:tc>
        <w:tc>
          <w:tcPr>
            <w:tcW w:w="900" w:type="dxa"/>
          </w:tcPr>
          <w:p w14:paraId="7043E532" w14:textId="77777777" w:rsidR="00F911E6" w:rsidRPr="00F9633B" w:rsidRDefault="00F911E6" w:rsidP="00F911E6">
            <w:pPr>
              <w:pStyle w:val="TableText"/>
              <w:jc w:val="right"/>
              <w:rPr>
                <w:b w:val="0"/>
              </w:rPr>
            </w:pPr>
            <w:r w:rsidRPr="00F9633B">
              <w:t>All</w:t>
            </w:r>
            <w:r w:rsidRPr="00F9633B">
              <w:br/>
              <w:t>(n = 204)</w:t>
            </w:r>
          </w:p>
        </w:tc>
        <w:tc>
          <w:tcPr>
            <w:tcW w:w="1980" w:type="dxa"/>
            <w:gridSpan w:val="3"/>
          </w:tcPr>
          <w:p w14:paraId="77BCA15A" w14:textId="77777777" w:rsidR="00F911E6" w:rsidRPr="00F9633B" w:rsidRDefault="00F911E6" w:rsidP="00F911E6">
            <w:pPr>
              <w:pStyle w:val="TableText"/>
              <w:jc w:val="center"/>
            </w:pPr>
            <w:r w:rsidRPr="00F9633B">
              <w:t>Current</w:t>
            </w:r>
            <w:r w:rsidRPr="00F9633B">
              <w:br/>
              <w:t>(n = 127)</w:t>
            </w:r>
          </w:p>
        </w:tc>
        <w:tc>
          <w:tcPr>
            <w:tcW w:w="1800" w:type="dxa"/>
            <w:gridSpan w:val="3"/>
          </w:tcPr>
          <w:p w14:paraId="1A86F302" w14:textId="77777777" w:rsidR="00F911E6" w:rsidRPr="00F9633B" w:rsidRDefault="00F911E6" w:rsidP="0096258E">
            <w:pPr>
              <w:pStyle w:val="TableText"/>
              <w:jc w:val="center"/>
            </w:pPr>
            <w:r w:rsidRPr="00F9633B">
              <w:t>Ex-serving</w:t>
            </w:r>
            <w:r w:rsidRPr="00F9633B">
              <w:br/>
              <w:t>(n = 77)</w:t>
            </w:r>
          </w:p>
        </w:tc>
        <w:tc>
          <w:tcPr>
            <w:tcW w:w="727" w:type="dxa"/>
            <w:tcBorders>
              <w:top w:val="nil"/>
              <w:bottom w:val="nil"/>
            </w:tcBorders>
          </w:tcPr>
          <w:p w14:paraId="46254A33" w14:textId="77777777" w:rsidR="00F911E6" w:rsidRPr="00F9633B" w:rsidRDefault="00F911E6" w:rsidP="0096258E">
            <w:pPr>
              <w:pStyle w:val="TableText"/>
            </w:pPr>
          </w:p>
        </w:tc>
      </w:tr>
      <w:tr w:rsidR="00F911E6" w:rsidRPr="00F9633B" w14:paraId="4DDB7EEA"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4D776454" w14:textId="77777777" w:rsidR="00F911E6" w:rsidRPr="00F9633B" w:rsidRDefault="00F911E6" w:rsidP="0096258E">
            <w:pPr>
              <w:pStyle w:val="TableText"/>
              <w:rPr>
                <w:b w:val="0"/>
              </w:rPr>
            </w:pPr>
            <w:r w:rsidRPr="00F9633B">
              <w:t>Measure</w:t>
            </w:r>
            <w:r w:rsidR="00BB4B4C" w:rsidRPr="00F9633B">
              <w:t>*</w:t>
            </w:r>
          </w:p>
        </w:tc>
        <w:tc>
          <w:tcPr>
            <w:tcW w:w="900" w:type="dxa"/>
          </w:tcPr>
          <w:p w14:paraId="7850C7B9" w14:textId="77777777" w:rsidR="00F911E6" w:rsidRPr="00F9633B" w:rsidRDefault="00F911E6" w:rsidP="0096258E">
            <w:pPr>
              <w:pStyle w:val="TableText"/>
              <w:jc w:val="right"/>
              <w:rPr>
                <w:b w:val="0"/>
              </w:rPr>
            </w:pPr>
            <w:r w:rsidRPr="00F9633B">
              <w:t>%</w:t>
            </w:r>
          </w:p>
        </w:tc>
        <w:tc>
          <w:tcPr>
            <w:tcW w:w="540" w:type="dxa"/>
          </w:tcPr>
          <w:p w14:paraId="4E0B02E9" w14:textId="77777777" w:rsidR="00F911E6" w:rsidRPr="00F9633B" w:rsidRDefault="00F911E6" w:rsidP="0096258E">
            <w:pPr>
              <w:pStyle w:val="TableText"/>
              <w:jc w:val="right"/>
              <w:rPr>
                <w:b w:val="0"/>
              </w:rPr>
            </w:pPr>
            <w:r w:rsidRPr="00F9633B">
              <w:t>n</w:t>
            </w:r>
          </w:p>
        </w:tc>
        <w:tc>
          <w:tcPr>
            <w:tcW w:w="540" w:type="dxa"/>
          </w:tcPr>
          <w:p w14:paraId="177B847B" w14:textId="77777777" w:rsidR="00F911E6" w:rsidRPr="00F9633B" w:rsidRDefault="00F911E6" w:rsidP="0096258E">
            <w:pPr>
              <w:pStyle w:val="TableText"/>
              <w:jc w:val="right"/>
              <w:rPr>
                <w:b w:val="0"/>
              </w:rPr>
            </w:pPr>
            <w:r w:rsidRPr="00F9633B">
              <w:t>%</w:t>
            </w:r>
          </w:p>
        </w:tc>
        <w:tc>
          <w:tcPr>
            <w:tcW w:w="900" w:type="dxa"/>
          </w:tcPr>
          <w:p w14:paraId="7896225F" w14:textId="77777777" w:rsidR="00F911E6" w:rsidRPr="00F9633B" w:rsidRDefault="00F911E6" w:rsidP="0096258E">
            <w:pPr>
              <w:pStyle w:val="TableText"/>
              <w:jc w:val="right"/>
              <w:rPr>
                <w:b w:val="0"/>
              </w:rPr>
            </w:pPr>
            <w:r w:rsidRPr="00F9633B">
              <w:t>(95% CI)</w:t>
            </w:r>
          </w:p>
        </w:tc>
        <w:tc>
          <w:tcPr>
            <w:tcW w:w="450" w:type="dxa"/>
          </w:tcPr>
          <w:p w14:paraId="32B17F7D" w14:textId="77777777" w:rsidR="00F911E6" w:rsidRPr="00F9633B" w:rsidRDefault="00F911E6" w:rsidP="0096258E">
            <w:pPr>
              <w:pStyle w:val="TableText"/>
              <w:jc w:val="right"/>
              <w:rPr>
                <w:b w:val="0"/>
              </w:rPr>
            </w:pPr>
            <w:r w:rsidRPr="00F9633B">
              <w:t>n</w:t>
            </w:r>
          </w:p>
        </w:tc>
        <w:tc>
          <w:tcPr>
            <w:tcW w:w="450" w:type="dxa"/>
          </w:tcPr>
          <w:p w14:paraId="5E74A451" w14:textId="77777777" w:rsidR="00F911E6" w:rsidRPr="00F9633B" w:rsidRDefault="00F911E6" w:rsidP="0096258E">
            <w:pPr>
              <w:pStyle w:val="TableText"/>
              <w:jc w:val="right"/>
              <w:rPr>
                <w:b w:val="0"/>
              </w:rPr>
            </w:pPr>
            <w:r w:rsidRPr="00F9633B">
              <w:t>%</w:t>
            </w:r>
          </w:p>
        </w:tc>
        <w:tc>
          <w:tcPr>
            <w:tcW w:w="900" w:type="dxa"/>
          </w:tcPr>
          <w:p w14:paraId="3BD0A353" w14:textId="77777777" w:rsidR="00F911E6" w:rsidRPr="00F9633B" w:rsidRDefault="00F911E6" w:rsidP="0096258E">
            <w:pPr>
              <w:pStyle w:val="TableText"/>
              <w:jc w:val="right"/>
              <w:rPr>
                <w:b w:val="0"/>
              </w:rPr>
            </w:pPr>
            <w:r w:rsidRPr="00F9633B">
              <w:t>(95% CI)</w:t>
            </w:r>
          </w:p>
        </w:tc>
        <w:tc>
          <w:tcPr>
            <w:tcW w:w="727" w:type="dxa"/>
            <w:tcBorders>
              <w:top w:val="nil"/>
            </w:tcBorders>
          </w:tcPr>
          <w:p w14:paraId="4E167035" w14:textId="77777777" w:rsidR="00F911E6" w:rsidRPr="00F9633B" w:rsidRDefault="00F911E6" w:rsidP="0096258E">
            <w:pPr>
              <w:pStyle w:val="TableText"/>
              <w:jc w:val="right"/>
              <w:rPr>
                <w:b w:val="0"/>
              </w:rPr>
            </w:pPr>
            <w:r w:rsidRPr="00F9633B">
              <w:rPr>
                <w:i/>
              </w:rPr>
              <w:t>p</w:t>
            </w:r>
            <w:r w:rsidRPr="00F9633B">
              <w:t>-value</w:t>
            </w:r>
          </w:p>
        </w:tc>
      </w:tr>
      <w:tr w:rsidR="007430B2" w:rsidRPr="00F9633B" w14:paraId="073C4FE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8A0B2CB" w14:textId="77777777" w:rsidR="007430B2" w:rsidRPr="00F9633B" w:rsidRDefault="007430B2" w:rsidP="007430B2">
            <w:pPr>
              <w:pStyle w:val="TableText"/>
              <w:rPr>
                <w:lang w:eastAsia="en-AU"/>
              </w:rPr>
            </w:pPr>
            <w:r w:rsidRPr="00F9633B">
              <w:rPr>
                <w:lang w:eastAsia="en-AU"/>
              </w:rPr>
              <w:t>Ever without a permanent place to live</w:t>
            </w:r>
          </w:p>
        </w:tc>
        <w:tc>
          <w:tcPr>
            <w:tcW w:w="900" w:type="dxa"/>
          </w:tcPr>
          <w:p w14:paraId="47F80324" w14:textId="77777777" w:rsidR="007430B2" w:rsidRPr="00F9633B" w:rsidRDefault="007430B2" w:rsidP="007430B2">
            <w:pPr>
              <w:pStyle w:val="TableText"/>
              <w:jc w:val="right"/>
              <w:rPr>
                <w:rFonts w:eastAsia="Times New Roman"/>
                <w:lang w:eastAsia="en-AU"/>
              </w:rPr>
            </w:pPr>
            <w:r w:rsidRPr="00F9633B">
              <w:rPr>
                <w:lang w:eastAsia="en-AU"/>
              </w:rPr>
              <w:t>23.5</w:t>
            </w:r>
          </w:p>
        </w:tc>
        <w:tc>
          <w:tcPr>
            <w:tcW w:w="540" w:type="dxa"/>
          </w:tcPr>
          <w:p w14:paraId="109D5D6A" w14:textId="77777777" w:rsidR="007430B2" w:rsidRPr="00F9633B" w:rsidRDefault="007430B2" w:rsidP="007430B2">
            <w:pPr>
              <w:pStyle w:val="TableText"/>
              <w:jc w:val="right"/>
              <w:rPr>
                <w:lang w:eastAsia="en-AU"/>
              </w:rPr>
            </w:pPr>
            <w:r w:rsidRPr="00F9633B">
              <w:rPr>
                <w:rFonts w:eastAsia="Times New Roman"/>
                <w:lang w:eastAsia="en-AU"/>
              </w:rPr>
              <w:t>127</w:t>
            </w:r>
          </w:p>
        </w:tc>
        <w:tc>
          <w:tcPr>
            <w:tcW w:w="540" w:type="dxa"/>
          </w:tcPr>
          <w:p w14:paraId="00155D1D" w14:textId="77777777" w:rsidR="007430B2" w:rsidRPr="00F9633B" w:rsidRDefault="007430B2" w:rsidP="007430B2">
            <w:pPr>
              <w:pStyle w:val="TableText"/>
              <w:jc w:val="right"/>
              <w:rPr>
                <w:lang w:eastAsia="en-AU"/>
              </w:rPr>
            </w:pPr>
            <w:r w:rsidRPr="00F9633B">
              <w:rPr>
                <w:rFonts w:eastAsia="Times New Roman"/>
                <w:lang w:eastAsia="en-AU"/>
              </w:rPr>
              <w:t>21.3</w:t>
            </w:r>
          </w:p>
        </w:tc>
        <w:tc>
          <w:tcPr>
            <w:tcW w:w="900" w:type="dxa"/>
          </w:tcPr>
          <w:p w14:paraId="4EA1DE74" w14:textId="77777777" w:rsidR="007430B2" w:rsidRPr="00F9633B" w:rsidRDefault="007430B2" w:rsidP="007430B2">
            <w:pPr>
              <w:pStyle w:val="TableText"/>
              <w:jc w:val="right"/>
              <w:rPr>
                <w:lang w:eastAsia="en-AU"/>
              </w:rPr>
            </w:pPr>
            <w:r w:rsidRPr="00F9633B">
              <w:rPr>
                <w:rFonts w:eastAsia="Times New Roman"/>
                <w:lang w:eastAsia="en-AU"/>
              </w:rPr>
              <w:t>(18.2 – 24.8)</w:t>
            </w:r>
          </w:p>
        </w:tc>
        <w:tc>
          <w:tcPr>
            <w:tcW w:w="450" w:type="dxa"/>
          </w:tcPr>
          <w:p w14:paraId="32DFD578" w14:textId="77777777" w:rsidR="007430B2" w:rsidRPr="00F9633B" w:rsidRDefault="007430B2" w:rsidP="007430B2">
            <w:pPr>
              <w:pStyle w:val="TableText"/>
              <w:jc w:val="right"/>
              <w:rPr>
                <w:lang w:eastAsia="en-AU"/>
              </w:rPr>
            </w:pPr>
            <w:r w:rsidRPr="00F9633B">
              <w:rPr>
                <w:rFonts w:eastAsia="Times New Roman"/>
                <w:lang w:eastAsia="en-AU"/>
              </w:rPr>
              <w:t>77</w:t>
            </w:r>
          </w:p>
        </w:tc>
        <w:tc>
          <w:tcPr>
            <w:tcW w:w="450" w:type="dxa"/>
          </w:tcPr>
          <w:p w14:paraId="500D2F17" w14:textId="77777777" w:rsidR="007430B2" w:rsidRPr="00F9633B" w:rsidRDefault="007430B2" w:rsidP="007430B2">
            <w:pPr>
              <w:pStyle w:val="TableText"/>
              <w:jc w:val="right"/>
              <w:rPr>
                <w:lang w:eastAsia="en-AU"/>
              </w:rPr>
            </w:pPr>
            <w:r w:rsidRPr="00F9633B">
              <w:rPr>
                <w:rFonts w:eastAsia="Times New Roman"/>
                <w:lang w:eastAsia="en-AU"/>
              </w:rPr>
              <w:t>28.3</w:t>
            </w:r>
          </w:p>
        </w:tc>
        <w:tc>
          <w:tcPr>
            <w:tcW w:w="900" w:type="dxa"/>
          </w:tcPr>
          <w:p w14:paraId="24D45EAC" w14:textId="77777777" w:rsidR="007430B2" w:rsidRPr="00F9633B" w:rsidRDefault="007430B2" w:rsidP="007430B2">
            <w:pPr>
              <w:pStyle w:val="TableText"/>
              <w:jc w:val="right"/>
              <w:rPr>
                <w:lang w:eastAsia="en-AU"/>
              </w:rPr>
            </w:pPr>
            <w:r w:rsidRPr="00F9633B">
              <w:rPr>
                <w:rFonts w:eastAsia="Times New Roman"/>
                <w:lang w:eastAsia="en-AU"/>
              </w:rPr>
              <w:t>(23.2 – 34.0)</w:t>
            </w:r>
          </w:p>
        </w:tc>
        <w:tc>
          <w:tcPr>
            <w:tcW w:w="727" w:type="dxa"/>
          </w:tcPr>
          <w:p w14:paraId="0240B3BF" w14:textId="77777777" w:rsidR="007430B2" w:rsidRPr="00F9633B" w:rsidRDefault="007430B2" w:rsidP="007430B2">
            <w:pPr>
              <w:pStyle w:val="TableText"/>
              <w:jc w:val="right"/>
              <w:rPr>
                <w:lang w:eastAsia="en-AU"/>
              </w:rPr>
            </w:pPr>
            <w:r w:rsidRPr="00F9633B">
              <w:rPr>
                <w:rFonts w:eastAsia="Times New Roman"/>
                <w:lang w:eastAsia="en-AU"/>
              </w:rPr>
              <w:t>0.02</w:t>
            </w:r>
          </w:p>
        </w:tc>
      </w:tr>
      <w:tr w:rsidR="007430B2" w:rsidRPr="00F9633B" w14:paraId="7FC67B08" w14:textId="77777777" w:rsidTr="0096258E">
        <w:trPr>
          <w:cantSplit/>
        </w:trPr>
        <w:tc>
          <w:tcPr>
            <w:tcW w:w="1908" w:type="dxa"/>
          </w:tcPr>
          <w:p w14:paraId="2FD1F629" w14:textId="77777777" w:rsidR="007430B2" w:rsidRPr="00F9633B" w:rsidRDefault="007430B2" w:rsidP="007430B2">
            <w:pPr>
              <w:pStyle w:val="TableText"/>
              <w:rPr>
                <w:lang w:eastAsia="en-AU"/>
              </w:rPr>
            </w:pPr>
            <w:r w:rsidRPr="00F9633B">
              <w:rPr>
                <w:lang w:eastAsia="en-AU"/>
              </w:rPr>
              <w:t>Number of times without a permanent place to live</w:t>
            </w:r>
          </w:p>
        </w:tc>
        <w:tc>
          <w:tcPr>
            <w:tcW w:w="900" w:type="dxa"/>
          </w:tcPr>
          <w:p w14:paraId="24DD57EE" w14:textId="77777777" w:rsidR="007430B2" w:rsidRPr="00F9633B" w:rsidRDefault="007430B2" w:rsidP="007430B2">
            <w:pPr>
              <w:pStyle w:val="TableText"/>
              <w:jc w:val="right"/>
              <w:rPr>
                <w:rFonts w:eastAsia="Times New Roman"/>
                <w:lang w:eastAsia="en-AU"/>
              </w:rPr>
            </w:pPr>
          </w:p>
        </w:tc>
        <w:tc>
          <w:tcPr>
            <w:tcW w:w="540" w:type="dxa"/>
          </w:tcPr>
          <w:p w14:paraId="5A831645" w14:textId="77777777" w:rsidR="007430B2" w:rsidRPr="00F9633B" w:rsidRDefault="007430B2" w:rsidP="007430B2">
            <w:pPr>
              <w:pStyle w:val="TableText"/>
              <w:jc w:val="right"/>
              <w:rPr>
                <w:rFonts w:eastAsia="Times New Roman"/>
                <w:lang w:eastAsia="en-AU"/>
              </w:rPr>
            </w:pPr>
          </w:p>
        </w:tc>
        <w:tc>
          <w:tcPr>
            <w:tcW w:w="540" w:type="dxa"/>
          </w:tcPr>
          <w:p w14:paraId="71FA3E3A" w14:textId="77777777" w:rsidR="007430B2" w:rsidRPr="00F9633B" w:rsidRDefault="007430B2" w:rsidP="007430B2">
            <w:pPr>
              <w:pStyle w:val="TableText"/>
              <w:jc w:val="right"/>
              <w:rPr>
                <w:rFonts w:eastAsia="Times New Roman"/>
                <w:lang w:eastAsia="en-AU"/>
              </w:rPr>
            </w:pPr>
          </w:p>
        </w:tc>
        <w:tc>
          <w:tcPr>
            <w:tcW w:w="900" w:type="dxa"/>
          </w:tcPr>
          <w:p w14:paraId="28322178" w14:textId="77777777" w:rsidR="007430B2" w:rsidRPr="00F9633B" w:rsidRDefault="007430B2" w:rsidP="007430B2">
            <w:pPr>
              <w:pStyle w:val="TableText"/>
              <w:jc w:val="right"/>
              <w:rPr>
                <w:rFonts w:eastAsia="Times New Roman"/>
                <w:lang w:eastAsia="en-AU"/>
              </w:rPr>
            </w:pPr>
          </w:p>
        </w:tc>
        <w:tc>
          <w:tcPr>
            <w:tcW w:w="450" w:type="dxa"/>
          </w:tcPr>
          <w:p w14:paraId="263ACFBD" w14:textId="77777777" w:rsidR="007430B2" w:rsidRPr="00F9633B" w:rsidRDefault="007430B2" w:rsidP="007430B2">
            <w:pPr>
              <w:pStyle w:val="TableText"/>
              <w:jc w:val="right"/>
              <w:rPr>
                <w:rFonts w:eastAsia="Times New Roman"/>
                <w:lang w:eastAsia="en-AU"/>
              </w:rPr>
            </w:pPr>
          </w:p>
        </w:tc>
        <w:tc>
          <w:tcPr>
            <w:tcW w:w="450" w:type="dxa"/>
          </w:tcPr>
          <w:p w14:paraId="394042A7" w14:textId="77777777" w:rsidR="007430B2" w:rsidRPr="00F9633B" w:rsidRDefault="007430B2" w:rsidP="007430B2">
            <w:pPr>
              <w:pStyle w:val="TableText"/>
              <w:jc w:val="right"/>
              <w:rPr>
                <w:rFonts w:eastAsia="Times New Roman"/>
                <w:lang w:eastAsia="en-AU"/>
              </w:rPr>
            </w:pPr>
          </w:p>
        </w:tc>
        <w:tc>
          <w:tcPr>
            <w:tcW w:w="900" w:type="dxa"/>
          </w:tcPr>
          <w:p w14:paraId="7149D4F6" w14:textId="77777777" w:rsidR="007430B2" w:rsidRPr="00F9633B" w:rsidRDefault="007430B2" w:rsidP="007430B2">
            <w:pPr>
              <w:pStyle w:val="TableText"/>
              <w:jc w:val="right"/>
              <w:rPr>
                <w:rFonts w:eastAsia="Times New Roman"/>
                <w:lang w:eastAsia="en-AU"/>
              </w:rPr>
            </w:pPr>
          </w:p>
        </w:tc>
        <w:tc>
          <w:tcPr>
            <w:tcW w:w="727" w:type="dxa"/>
          </w:tcPr>
          <w:p w14:paraId="387BC878" w14:textId="77777777" w:rsidR="007430B2" w:rsidRPr="00F9633B" w:rsidRDefault="007430B2" w:rsidP="007430B2">
            <w:pPr>
              <w:pStyle w:val="TableText"/>
              <w:jc w:val="right"/>
              <w:rPr>
                <w:lang w:eastAsia="en-AU"/>
              </w:rPr>
            </w:pPr>
            <w:r w:rsidRPr="00F9633B">
              <w:rPr>
                <w:rFonts w:eastAsia="Times New Roman"/>
                <w:lang w:eastAsia="en-AU"/>
              </w:rPr>
              <w:t>0.28</w:t>
            </w:r>
          </w:p>
        </w:tc>
      </w:tr>
      <w:tr w:rsidR="007430B2" w:rsidRPr="00F9633B" w14:paraId="166372B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C6AE122" w14:textId="77777777" w:rsidR="007430B2" w:rsidRPr="00F9633B" w:rsidRDefault="007430B2" w:rsidP="007430B2">
            <w:pPr>
              <w:pStyle w:val="TableText"/>
              <w:ind w:left="144"/>
              <w:rPr>
                <w:lang w:eastAsia="en-AU"/>
              </w:rPr>
            </w:pPr>
            <w:r w:rsidRPr="00F9633B">
              <w:rPr>
                <w:lang w:eastAsia="en-AU"/>
              </w:rPr>
              <w:t>1</w:t>
            </w:r>
          </w:p>
        </w:tc>
        <w:tc>
          <w:tcPr>
            <w:tcW w:w="900" w:type="dxa"/>
          </w:tcPr>
          <w:p w14:paraId="2B4BBFAD" w14:textId="77777777" w:rsidR="007430B2" w:rsidRPr="00F9633B" w:rsidRDefault="007430B2" w:rsidP="007430B2">
            <w:pPr>
              <w:pStyle w:val="TableText"/>
              <w:jc w:val="right"/>
              <w:rPr>
                <w:rFonts w:eastAsia="Times New Roman"/>
                <w:lang w:eastAsia="en-AU"/>
              </w:rPr>
            </w:pPr>
            <w:r w:rsidRPr="00F9633B">
              <w:rPr>
                <w:lang w:eastAsia="en-AU"/>
              </w:rPr>
              <w:t>60.0</w:t>
            </w:r>
          </w:p>
        </w:tc>
        <w:tc>
          <w:tcPr>
            <w:tcW w:w="540" w:type="dxa"/>
          </w:tcPr>
          <w:p w14:paraId="14052019" w14:textId="77777777" w:rsidR="007430B2" w:rsidRPr="00F9633B" w:rsidRDefault="007430B2" w:rsidP="007430B2">
            <w:pPr>
              <w:pStyle w:val="TableText"/>
              <w:jc w:val="right"/>
              <w:rPr>
                <w:lang w:eastAsia="en-AU"/>
              </w:rPr>
            </w:pPr>
            <w:r w:rsidRPr="00F9633B">
              <w:rPr>
                <w:rFonts w:eastAsia="Times New Roman"/>
                <w:lang w:eastAsia="en-AU"/>
              </w:rPr>
              <w:t>76</w:t>
            </w:r>
          </w:p>
        </w:tc>
        <w:tc>
          <w:tcPr>
            <w:tcW w:w="540" w:type="dxa"/>
          </w:tcPr>
          <w:p w14:paraId="23AD272A" w14:textId="77777777" w:rsidR="007430B2" w:rsidRPr="00F9633B" w:rsidRDefault="007430B2" w:rsidP="007430B2">
            <w:pPr>
              <w:pStyle w:val="TableText"/>
              <w:jc w:val="right"/>
              <w:rPr>
                <w:lang w:eastAsia="en-AU"/>
              </w:rPr>
            </w:pPr>
            <w:r w:rsidRPr="00F9633B">
              <w:rPr>
                <w:rFonts w:eastAsia="Times New Roman"/>
                <w:lang w:eastAsia="en-AU"/>
              </w:rPr>
              <w:t>62.3</w:t>
            </w:r>
          </w:p>
        </w:tc>
        <w:tc>
          <w:tcPr>
            <w:tcW w:w="900" w:type="dxa"/>
          </w:tcPr>
          <w:p w14:paraId="44C4460E" w14:textId="77777777" w:rsidR="007430B2" w:rsidRPr="00F9633B" w:rsidRDefault="007430B2" w:rsidP="007430B2">
            <w:pPr>
              <w:pStyle w:val="TableText"/>
              <w:jc w:val="right"/>
              <w:rPr>
                <w:lang w:eastAsia="en-AU"/>
              </w:rPr>
            </w:pPr>
            <w:r w:rsidRPr="00F9633B">
              <w:rPr>
                <w:rFonts w:eastAsia="Times New Roman"/>
                <w:lang w:eastAsia="en-AU"/>
              </w:rPr>
              <w:t>(53.3 – 70.5)</w:t>
            </w:r>
          </w:p>
        </w:tc>
        <w:tc>
          <w:tcPr>
            <w:tcW w:w="450" w:type="dxa"/>
          </w:tcPr>
          <w:p w14:paraId="38C07216" w14:textId="77777777" w:rsidR="007430B2" w:rsidRPr="00F9633B" w:rsidRDefault="007430B2" w:rsidP="007430B2">
            <w:pPr>
              <w:pStyle w:val="TableText"/>
              <w:jc w:val="right"/>
              <w:rPr>
                <w:lang w:eastAsia="en-AU"/>
              </w:rPr>
            </w:pPr>
            <w:r w:rsidRPr="00F9633B">
              <w:rPr>
                <w:rFonts w:eastAsia="Times New Roman"/>
                <w:lang w:eastAsia="en-AU"/>
              </w:rPr>
              <w:t>41</w:t>
            </w:r>
          </w:p>
        </w:tc>
        <w:tc>
          <w:tcPr>
            <w:tcW w:w="450" w:type="dxa"/>
          </w:tcPr>
          <w:p w14:paraId="49E57827" w14:textId="77777777" w:rsidR="007430B2" w:rsidRPr="00F9633B" w:rsidRDefault="007430B2" w:rsidP="007430B2">
            <w:pPr>
              <w:pStyle w:val="TableText"/>
              <w:jc w:val="right"/>
              <w:rPr>
                <w:lang w:eastAsia="en-AU"/>
              </w:rPr>
            </w:pPr>
            <w:r w:rsidRPr="00F9633B">
              <w:rPr>
                <w:rFonts w:eastAsia="Times New Roman"/>
                <w:lang w:eastAsia="en-AU"/>
              </w:rPr>
              <w:t>56.2</w:t>
            </w:r>
          </w:p>
        </w:tc>
        <w:tc>
          <w:tcPr>
            <w:tcW w:w="900" w:type="dxa"/>
          </w:tcPr>
          <w:p w14:paraId="033F58EC" w14:textId="77777777" w:rsidR="007430B2" w:rsidRPr="00F9633B" w:rsidRDefault="007430B2" w:rsidP="007430B2">
            <w:pPr>
              <w:pStyle w:val="TableText"/>
              <w:jc w:val="right"/>
              <w:rPr>
                <w:lang w:eastAsia="en-AU"/>
              </w:rPr>
            </w:pPr>
            <w:r w:rsidRPr="00F9633B">
              <w:rPr>
                <w:rFonts w:eastAsia="Times New Roman"/>
                <w:lang w:eastAsia="en-AU"/>
              </w:rPr>
              <w:t>(44.4 – 67.3)</w:t>
            </w:r>
          </w:p>
        </w:tc>
        <w:tc>
          <w:tcPr>
            <w:tcW w:w="727" w:type="dxa"/>
          </w:tcPr>
          <w:p w14:paraId="304306AA" w14:textId="77777777" w:rsidR="007430B2" w:rsidRPr="00F9633B" w:rsidRDefault="007430B2" w:rsidP="007430B2">
            <w:pPr>
              <w:pStyle w:val="TableText"/>
              <w:jc w:val="right"/>
              <w:rPr>
                <w:lang w:eastAsia="en-AU"/>
              </w:rPr>
            </w:pPr>
          </w:p>
        </w:tc>
      </w:tr>
      <w:tr w:rsidR="007430B2" w:rsidRPr="00F9633B" w14:paraId="288EB0D9" w14:textId="77777777" w:rsidTr="0096258E">
        <w:trPr>
          <w:cantSplit/>
        </w:trPr>
        <w:tc>
          <w:tcPr>
            <w:tcW w:w="1908" w:type="dxa"/>
          </w:tcPr>
          <w:p w14:paraId="0033ACFF" w14:textId="77777777" w:rsidR="007430B2" w:rsidRPr="00F9633B" w:rsidRDefault="007430B2" w:rsidP="007430B2">
            <w:pPr>
              <w:pStyle w:val="TableText"/>
              <w:ind w:left="144"/>
              <w:rPr>
                <w:lang w:eastAsia="en-AU"/>
              </w:rPr>
            </w:pPr>
            <w:r w:rsidRPr="00F9633B">
              <w:rPr>
                <w:lang w:eastAsia="en-AU"/>
              </w:rPr>
              <w:t>2</w:t>
            </w:r>
          </w:p>
        </w:tc>
        <w:tc>
          <w:tcPr>
            <w:tcW w:w="900" w:type="dxa"/>
          </w:tcPr>
          <w:p w14:paraId="59806B0E" w14:textId="77777777" w:rsidR="007430B2" w:rsidRPr="00F9633B" w:rsidRDefault="007430B2" w:rsidP="007430B2">
            <w:pPr>
              <w:pStyle w:val="TableText"/>
              <w:jc w:val="right"/>
              <w:rPr>
                <w:rFonts w:eastAsia="Times New Roman"/>
                <w:lang w:eastAsia="en-AU"/>
              </w:rPr>
            </w:pPr>
            <w:r w:rsidRPr="00F9633B">
              <w:rPr>
                <w:lang w:eastAsia="en-AU"/>
              </w:rPr>
              <w:t>21.0</w:t>
            </w:r>
          </w:p>
        </w:tc>
        <w:tc>
          <w:tcPr>
            <w:tcW w:w="540" w:type="dxa"/>
          </w:tcPr>
          <w:p w14:paraId="2E97EFAD" w14:textId="77777777" w:rsidR="007430B2" w:rsidRPr="00F9633B" w:rsidRDefault="007430B2" w:rsidP="007430B2">
            <w:pPr>
              <w:pStyle w:val="TableText"/>
              <w:jc w:val="right"/>
              <w:rPr>
                <w:lang w:eastAsia="en-AU"/>
              </w:rPr>
            </w:pPr>
            <w:r w:rsidRPr="00F9633B">
              <w:rPr>
                <w:rFonts w:eastAsia="Times New Roman"/>
                <w:lang w:eastAsia="en-AU"/>
              </w:rPr>
              <w:t>28</w:t>
            </w:r>
          </w:p>
        </w:tc>
        <w:tc>
          <w:tcPr>
            <w:tcW w:w="540" w:type="dxa"/>
          </w:tcPr>
          <w:p w14:paraId="15D27DD1" w14:textId="77777777" w:rsidR="007430B2" w:rsidRPr="00F9633B" w:rsidRDefault="007430B2" w:rsidP="007430B2">
            <w:pPr>
              <w:pStyle w:val="TableText"/>
              <w:jc w:val="right"/>
              <w:rPr>
                <w:lang w:eastAsia="en-AU"/>
              </w:rPr>
            </w:pPr>
            <w:r w:rsidRPr="00F9633B">
              <w:rPr>
                <w:rFonts w:eastAsia="Times New Roman"/>
                <w:lang w:eastAsia="en-AU"/>
              </w:rPr>
              <w:t>23.0</w:t>
            </w:r>
          </w:p>
        </w:tc>
        <w:tc>
          <w:tcPr>
            <w:tcW w:w="900" w:type="dxa"/>
          </w:tcPr>
          <w:p w14:paraId="473176B8" w14:textId="77777777" w:rsidR="007430B2" w:rsidRPr="00F9633B" w:rsidRDefault="007430B2" w:rsidP="007430B2">
            <w:pPr>
              <w:pStyle w:val="TableText"/>
              <w:jc w:val="right"/>
              <w:rPr>
                <w:lang w:eastAsia="en-AU"/>
              </w:rPr>
            </w:pPr>
            <w:r w:rsidRPr="00F9633B">
              <w:rPr>
                <w:rFonts w:eastAsia="Times New Roman"/>
                <w:lang w:eastAsia="en-AU"/>
              </w:rPr>
              <w:t>(16.3 – 31.4)</w:t>
            </w:r>
          </w:p>
        </w:tc>
        <w:tc>
          <w:tcPr>
            <w:tcW w:w="450" w:type="dxa"/>
          </w:tcPr>
          <w:p w14:paraId="4FA448BC" w14:textId="77777777" w:rsidR="007430B2" w:rsidRPr="00F9633B" w:rsidRDefault="007430B2" w:rsidP="007430B2">
            <w:pPr>
              <w:pStyle w:val="TableText"/>
              <w:jc w:val="right"/>
              <w:rPr>
                <w:lang w:eastAsia="en-AU"/>
              </w:rPr>
            </w:pPr>
            <w:r w:rsidRPr="00F9633B">
              <w:rPr>
                <w:rFonts w:eastAsia="Times New Roman"/>
                <w:lang w:eastAsia="en-AU"/>
              </w:rPr>
              <w:t>13</w:t>
            </w:r>
          </w:p>
        </w:tc>
        <w:tc>
          <w:tcPr>
            <w:tcW w:w="450" w:type="dxa"/>
          </w:tcPr>
          <w:p w14:paraId="6C87309B" w14:textId="77777777" w:rsidR="007430B2" w:rsidRPr="00F9633B" w:rsidRDefault="007430B2" w:rsidP="007430B2">
            <w:pPr>
              <w:pStyle w:val="TableText"/>
              <w:jc w:val="right"/>
              <w:rPr>
                <w:lang w:eastAsia="en-AU"/>
              </w:rPr>
            </w:pPr>
            <w:r w:rsidRPr="00F9633B">
              <w:rPr>
                <w:rFonts w:eastAsia="Times New Roman"/>
                <w:lang w:eastAsia="en-AU"/>
              </w:rPr>
              <w:t>17.8</w:t>
            </w:r>
          </w:p>
        </w:tc>
        <w:tc>
          <w:tcPr>
            <w:tcW w:w="900" w:type="dxa"/>
          </w:tcPr>
          <w:p w14:paraId="1960A21F" w14:textId="77777777" w:rsidR="007430B2" w:rsidRPr="00F9633B" w:rsidRDefault="007430B2" w:rsidP="007430B2">
            <w:pPr>
              <w:pStyle w:val="TableText"/>
              <w:jc w:val="right"/>
              <w:rPr>
                <w:lang w:eastAsia="en-AU"/>
              </w:rPr>
            </w:pPr>
            <w:r w:rsidRPr="00F9633B">
              <w:rPr>
                <w:rFonts w:eastAsia="Times New Roman"/>
                <w:lang w:eastAsia="en-AU"/>
              </w:rPr>
              <w:t>(10.5 – 28.6)</w:t>
            </w:r>
          </w:p>
        </w:tc>
        <w:tc>
          <w:tcPr>
            <w:tcW w:w="727" w:type="dxa"/>
          </w:tcPr>
          <w:p w14:paraId="2B3843D3" w14:textId="77777777" w:rsidR="007430B2" w:rsidRPr="00F9633B" w:rsidRDefault="007430B2" w:rsidP="007430B2">
            <w:pPr>
              <w:pStyle w:val="TableText"/>
              <w:jc w:val="right"/>
              <w:rPr>
                <w:lang w:eastAsia="en-AU"/>
              </w:rPr>
            </w:pPr>
          </w:p>
        </w:tc>
      </w:tr>
      <w:tr w:rsidR="007430B2" w:rsidRPr="00F9633B" w14:paraId="31F1CC0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5233B58" w14:textId="77777777" w:rsidR="007430B2" w:rsidRPr="00F9633B" w:rsidRDefault="007430B2" w:rsidP="007430B2">
            <w:pPr>
              <w:pStyle w:val="TableText"/>
              <w:ind w:left="144"/>
              <w:rPr>
                <w:lang w:eastAsia="en-AU"/>
              </w:rPr>
            </w:pPr>
            <w:r w:rsidRPr="00F9633B">
              <w:rPr>
                <w:lang w:eastAsia="en-AU"/>
              </w:rPr>
              <w:t>3</w:t>
            </w:r>
          </w:p>
        </w:tc>
        <w:tc>
          <w:tcPr>
            <w:tcW w:w="900" w:type="dxa"/>
          </w:tcPr>
          <w:p w14:paraId="33A84F86" w14:textId="77777777" w:rsidR="007430B2" w:rsidRPr="00F9633B" w:rsidRDefault="007430B2" w:rsidP="007430B2">
            <w:pPr>
              <w:pStyle w:val="TableText"/>
              <w:jc w:val="right"/>
              <w:rPr>
                <w:rFonts w:eastAsia="Times New Roman"/>
                <w:lang w:eastAsia="en-AU"/>
              </w:rPr>
            </w:pPr>
            <w:r w:rsidRPr="00F9633B">
              <w:rPr>
                <w:lang w:eastAsia="en-AU"/>
              </w:rPr>
              <w:t>10.3</w:t>
            </w:r>
          </w:p>
        </w:tc>
        <w:tc>
          <w:tcPr>
            <w:tcW w:w="540" w:type="dxa"/>
          </w:tcPr>
          <w:p w14:paraId="5AFF9621" w14:textId="77777777" w:rsidR="007430B2" w:rsidRPr="00F9633B" w:rsidRDefault="007430B2" w:rsidP="007430B2">
            <w:pPr>
              <w:pStyle w:val="TableText"/>
              <w:jc w:val="right"/>
              <w:rPr>
                <w:lang w:eastAsia="en-AU"/>
              </w:rPr>
            </w:pPr>
            <w:r w:rsidRPr="00F9633B">
              <w:rPr>
                <w:rFonts w:eastAsia="Times New Roman"/>
                <w:lang w:eastAsia="en-AU"/>
              </w:rPr>
              <w:t>10</w:t>
            </w:r>
          </w:p>
        </w:tc>
        <w:tc>
          <w:tcPr>
            <w:tcW w:w="540" w:type="dxa"/>
          </w:tcPr>
          <w:p w14:paraId="1A2F50A6" w14:textId="77777777" w:rsidR="007430B2" w:rsidRPr="00F9633B" w:rsidRDefault="007430B2" w:rsidP="007430B2">
            <w:pPr>
              <w:pStyle w:val="TableText"/>
              <w:jc w:val="right"/>
              <w:rPr>
                <w:lang w:eastAsia="en-AU"/>
              </w:rPr>
            </w:pPr>
            <w:r w:rsidRPr="00F9633B">
              <w:rPr>
                <w:rFonts w:eastAsia="Times New Roman"/>
                <w:lang w:eastAsia="en-AU"/>
              </w:rPr>
              <w:t>8.2</w:t>
            </w:r>
          </w:p>
        </w:tc>
        <w:tc>
          <w:tcPr>
            <w:tcW w:w="900" w:type="dxa"/>
          </w:tcPr>
          <w:p w14:paraId="2435AFEC" w14:textId="77777777" w:rsidR="007430B2" w:rsidRPr="00F9633B" w:rsidRDefault="007430B2" w:rsidP="007430B2">
            <w:pPr>
              <w:pStyle w:val="TableText"/>
              <w:jc w:val="right"/>
              <w:rPr>
                <w:lang w:eastAsia="en-AU"/>
              </w:rPr>
            </w:pPr>
            <w:r w:rsidRPr="00F9633B">
              <w:rPr>
                <w:rFonts w:eastAsia="Times New Roman"/>
                <w:lang w:eastAsia="en-AU"/>
              </w:rPr>
              <w:t>(4.4 – 14.7)</w:t>
            </w:r>
          </w:p>
        </w:tc>
        <w:tc>
          <w:tcPr>
            <w:tcW w:w="450" w:type="dxa"/>
          </w:tcPr>
          <w:p w14:paraId="3AAAAC61" w14:textId="77777777" w:rsidR="007430B2" w:rsidRPr="00F9633B" w:rsidRDefault="007430B2" w:rsidP="007430B2">
            <w:pPr>
              <w:pStyle w:val="TableText"/>
              <w:jc w:val="right"/>
              <w:rPr>
                <w:lang w:eastAsia="en-AU"/>
              </w:rPr>
            </w:pPr>
            <w:r w:rsidRPr="00F9633B">
              <w:rPr>
                <w:rFonts w:eastAsia="Times New Roman"/>
                <w:lang w:eastAsia="en-AU"/>
              </w:rPr>
              <w:t>10</w:t>
            </w:r>
          </w:p>
        </w:tc>
        <w:tc>
          <w:tcPr>
            <w:tcW w:w="450" w:type="dxa"/>
          </w:tcPr>
          <w:p w14:paraId="40A3CF31" w14:textId="77777777" w:rsidR="007430B2" w:rsidRPr="00F9633B" w:rsidRDefault="007430B2" w:rsidP="007430B2">
            <w:pPr>
              <w:pStyle w:val="TableText"/>
              <w:jc w:val="right"/>
              <w:rPr>
                <w:lang w:eastAsia="en-AU"/>
              </w:rPr>
            </w:pPr>
            <w:r w:rsidRPr="00F9633B">
              <w:rPr>
                <w:rFonts w:eastAsia="Times New Roman"/>
                <w:lang w:eastAsia="en-AU"/>
              </w:rPr>
              <w:t>13.7</w:t>
            </w:r>
          </w:p>
        </w:tc>
        <w:tc>
          <w:tcPr>
            <w:tcW w:w="900" w:type="dxa"/>
          </w:tcPr>
          <w:p w14:paraId="67506F5A" w14:textId="77777777" w:rsidR="007430B2" w:rsidRPr="00F9633B" w:rsidRDefault="007430B2" w:rsidP="007430B2">
            <w:pPr>
              <w:pStyle w:val="TableText"/>
              <w:jc w:val="right"/>
              <w:rPr>
                <w:lang w:eastAsia="en-AU"/>
              </w:rPr>
            </w:pPr>
            <w:r w:rsidRPr="00F9633B">
              <w:rPr>
                <w:rFonts w:eastAsia="Times New Roman"/>
                <w:lang w:eastAsia="en-AU"/>
              </w:rPr>
              <w:t>(7.4 – 23.9)</w:t>
            </w:r>
          </w:p>
        </w:tc>
        <w:tc>
          <w:tcPr>
            <w:tcW w:w="727" w:type="dxa"/>
          </w:tcPr>
          <w:p w14:paraId="13CCC6C2" w14:textId="77777777" w:rsidR="007430B2" w:rsidRPr="00F9633B" w:rsidRDefault="007430B2" w:rsidP="007430B2">
            <w:pPr>
              <w:pStyle w:val="TableText"/>
              <w:jc w:val="right"/>
              <w:rPr>
                <w:lang w:eastAsia="en-AU"/>
              </w:rPr>
            </w:pPr>
          </w:p>
        </w:tc>
      </w:tr>
      <w:tr w:rsidR="007430B2" w:rsidRPr="00F9633B" w14:paraId="32D950F6" w14:textId="77777777" w:rsidTr="0096258E">
        <w:trPr>
          <w:cantSplit/>
        </w:trPr>
        <w:tc>
          <w:tcPr>
            <w:tcW w:w="1908" w:type="dxa"/>
          </w:tcPr>
          <w:p w14:paraId="242C1FCD" w14:textId="77777777" w:rsidR="007430B2" w:rsidRPr="00F9633B" w:rsidRDefault="007430B2" w:rsidP="007430B2">
            <w:pPr>
              <w:pStyle w:val="TableText"/>
              <w:ind w:left="144"/>
              <w:rPr>
                <w:lang w:eastAsia="en-AU"/>
              </w:rPr>
            </w:pPr>
            <w:r w:rsidRPr="00F9633B">
              <w:rPr>
                <w:lang w:eastAsia="en-AU"/>
              </w:rPr>
              <w:t>4+</w:t>
            </w:r>
          </w:p>
        </w:tc>
        <w:tc>
          <w:tcPr>
            <w:tcW w:w="900" w:type="dxa"/>
          </w:tcPr>
          <w:p w14:paraId="4BCCC25B" w14:textId="77777777" w:rsidR="007430B2" w:rsidRPr="00F9633B" w:rsidRDefault="007430B2" w:rsidP="007430B2">
            <w:pPr>
              <w:pStyle w:val="TableText"/>
              <w:jc w:val="right"/>
              <w:rPr>
                <w:rFonts w:eastAsia="Times New Roman"/>
                <w:lang w:eastAsia="en-AU"/>
              </w:rPr>
            </w:pPr>
            <w:r w:rsidRPr="00F9633B">
              <w:rPr>
                <w:lang w:eastAsia="en-AU"/>
              </w:rPr>
              <w:t>8.7</w:t>
            </w:r>
          </w:p>
        </w:tc>
        <w:tc>
          <w:tcPr>
            <w:tcW w:w="540" w:type="dxa"/>
          </w:tcPr>
          <w:p w14:paraId="0948F075" w14:textId="77777777" w:rsidR="007430B2" w:rsidRPr="00F9633B" w:rsidRDefault="007430B2" w:rsidP="007430B2">
            <w:pPr>
              <w:pStyle w:val="TableText"/>
              <w:jc w:val="right"/>
              <w:rPr>
                <w:lang w:eastAsia="en-AU"/>
              </w:rPr>
            </w:pPr>
            <w:r w:rsidRPr="00F9633B">
              <w:rPr>
                <w:rFonts w:eastAsia="Times New Roman"/>
                <w:lang w:eastAsia="en-AU"/>
              </w:rPr>
              <w:t>8</w:t>
            </w:r>
          </w:p>
        </w:tc>
        <w:tc>
          <w:tcPr>
            <w:tcW w:w="540" w:type="dxa"/>
          </w:tcPr>
          <w:p w14:paraId="4E3D7259" w14:textId="77777777" w:rsidR="007430B2" w:rsidRPr="00F9633B" w:rsidRDefault="007430B2" w:rsidP="007430B2">
            <w:pPr>
              <w:pStyle w:val="TableText"/>
              <w:jc w:val="right"/>
              <w:rPr>
                <w:lang w:eastAsia="en-AU"/>
              </w:rPr>
            </w:pPr>
            <w:r w:rsidRPr="00F9633B">
              <w:rPr>
                <w:rFonts w:eastAsia="Times New Roman"/>
                <w:lang w:eastAsia="en-AU"/>
              </w:rPr>
              <w:t>6.6</w:t>
            </w:r>
          </w:p>
        </w:tc>
        <w:tc>
          <w:tcPr>
            <w:tcW w:w="900" w:type="dxa"/>
          </w:tcPr>
          <w:p w14:paraId="2658A2DD" w14:textId="77777777" w:rsidR="007430B2" w:rsidRPr="00F9633B" w:rsidRDefault="007430B2" w:rsidP="007430B2">
            <w:pPr>
              <w:pStyle w:val="TableText"/>
              <w:jc w:val="right"/>
              <w:rPr>
                <w:lang w:eastAsia="en-AU"/>
              </w:rPr>
            </w:pPr>
            <w:r w:rsidRPr="00F9633B">
              <w:rPr>
                <w:rFonts w:eastAsia="Times New Roman"/>
                <w:lang w:eastAsia="en-AU"/>
              </w:rPr>
              <w:t>(3.3 – 12.7)</w:t>
            </w:r>
          </w:p>
        </w:tc>
        <w:tc>
          <w:tcPr>
            <w:tcW w:w="450" w:type="dxa"/>
          </w:tcPr>
          <w:p w14:paraId="316CCCA8" w14:textId="77777777" w:rsidR="007430B2" w:rsidRPr="00F9633B" w:rsidRDefault="007430B2" w:rsidP="007430B2">
            <w:pPr>
              <w:pStyle w:val="TableText"/>
              <w:jc w:val="right"/>
              <w:rPr>
                <w:lang w:eastAsia="en-AU"/>
              </w:rPr>
            </w:pPr>
            <w:r w:rsidRPr="00F9633B">
              <w:rPr>
                <w:rFonts w:eastAsia="Times New Roman"/>
                <w:lang w:eastAsia="en-AU"/>
              </w:rPr>
              <w:t>9</w:t>
            </w:r>
          </w:p>
        </w:tc>
        <w:tc>
          <w:tcPr>
            <w:tcW w:w="450" w:type="dxa"/>
          </w:tcPr>
          <w:p w14:paraId="35F410BD" w14:textId="77777777" w:rsidR="007430B2" w:rsidRPr="00F9633B" w:rsidRDefault="007430B2" w:rsidP="007430B2">
            <w:pPr>
              <w:pStyle w:val="TableText"/>
              <w:jc w:val="right"/>
              <w:rPr>
                <w:lang w:eastAsia="en-AU"/>
              </w:rPr>
            </w:pPr>
            <w:r w:rsidRPr="00F9633B">
              <w:rPr>
                <w:rFonts w:eastAsia="Times New Roman"/>
                <w:lang w:eastAsia="en-AU"/>
              </w:rPr>
              <w:t>12.3</w:t>
            </w:r>
          </w:p>
        </w:tc>
        <w:tc>
          <w:tcPr>
            <w:tcW w:w="900" w:type="dxa"/>
          </w:tcPr>
          <w:p w14:paraId="6F32F5FA" w14:textId="77777777" w:rsidR="007430B2" w:rsidRPr="00F9633B" w:rsidRDefault="007430B2" w:rsidP="007430B2">
            <w:pPr>
              <w:pStyle w:val="TableText"/>
              <w:jc w:val="right"/>
              <w:rPr>
                <w:lang w:eastAsia="en-AU"/>
              </w:rPr>
            </w:pPr>
            <w:r w:rsidRPr="00F9633B">
              <w:rPr>
                <w:rFonts w:eastAsia="Times New Roman"/>
                <w:lang w:eastAsia="en-AU"/>
              </w:rPr>
              <w:t>(6.4 – 22.3)</w:t>
            </w:r>
          </w:p>
        </w:tc>
        <w:tc>
          <w:tcPr>
            <w:tcW w:w="727" w:type="dxa"/>
          </w:tcPr>
          <w:p w14:paraId="1113776D" w14:textId="77777777" w:rsidR="007430B2" w:rsidRPr="00F9633B" w:rsidRDefault="007430B2" w:rsidP="007430B2">
            <w:pPr>
              <w:pStyle w:val="TableText"/>
              <w:jc w:val="right"/>
              <w:rPr>
                <w:lang w:eastAsia="en-AU"/>
              </w:rPr>
            </w:pPr>
          </w:p>
        </w:tc>
      </w:tr>
      <w:tr w:rsidR="007430B2" w:rsidRPr="00F9633B" w14:paraId="4A260CB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603C854" w14:textId="77777777" w:rsidR="007430B2" w:rsidRPr="00F9633B" w:rsidRDefault="007430B2" w:rsidP="007430B2">
            <w:pPr>
              <w:pStyle w:val="TableText"/>
              <w:rPr>
                <w:lang w:eastAsia="en-AU"/>
              </w:rPr>
            </w:pPr>
            <w:r w:rsidRPr="00F9633B">
              <w:rPr>
                <w:lang w:eastAsia="en-AU"/>
              </w:rPr>
              <w:t>When last did not have a permanent place to live</w:t>
            </w:r>
          </w:p>
        </w:tc>
        <w:tc>
          <w:tcPr>
            <w:tcW w:w="900" w:type="dxa"/>
          </w:tcPr>
          <w:p w14:paraId="6A292BFC" w14:textId="77777777" w:rsidR="007430B2" w:rsidRPr="00F9633B" w:rsidRDefault="007430B2" w:rsidP="007430B2">
            <w:pPr>
              <w:pStyle w:val="TableText"/>
              <w:jc w:val="right"/>
              <w:rPr>
                <w:lang w:eastAsia="en-AU"/>
              </w:rPr>
            </w:pPr>
          </w:p>
        </w:tc>
        <w:tc>
          <w:tcPr>
            <w:tcW w:w="540" w:type="dxa"/>
          </w:tcPr>
          <w:p w14:paraId="48894AD9" w14:textId="77777777" w:rsidR="007430B2" w:rsidRPr="00F9633B" w:rsidRDefault="007430B2" w:rsidP="007430B2">
            <w:pPr>
              <w:pStyle w:val="TableText"/>
              <w:jc w:val="right"/>
              <w:rPr>
                <w:lang w:eastAsia="en-AU"/>
              </w:rPr>
            </w:pPr>
          </w:p>
        </w:tc>
        <w:tc>
          <w:tcPr>
            <w:tcW w:w="540" w:type="dxa"/>
          </w:tcPr>
          <w:p w14:paraId="56093AAD" w14:textId="77777777" w:rsidR="007430B2" w:rsidRPr="00F9633B" w:rsidRDefault="007430B2" w:rsidP="007430B2">
            <w:pPr>
              <w:pStyle w:val="TableText"/>
              <w:jc w:val="right"/>
              <w:rPr>
                <w:lang w:eastAsia="en-AU"/>
              </w:rPr>
            </w:pPr>
          </w:p>
        </w:tc>
        <w:tc>
          <w:tcPr>
            <w:tcW w:w="900" w:type="dxa"/>
          </w:tcPr>
          <w:p w14:paraId="3B1CE281" w14:textId="77777777" w:rsidR="007430B2" w:rsidRPr="00F9633B" w:rsidRDefault="007430B2" w:rsidP="007430B2">
            <w:pPr>
              <w:pStyle w:val="TableText"/>
              <w:jc w:val="right"/>
              <w:rPr>
                <w:lang w:eastAsia="en-AU"/>
              </w:rPr>
            </w:pPr>
          </w:p>
        </w:tc>
        <w:tc>
          <w:tcPr>
            <w:tcW w:w="450" w:type="dxa"/>
          </w:tcPr>
          <w:p w14:paraId="5E2A38AB" w14:textId="77777777" w:rsidR="007430B2" w:rsidRPr="00F9633B" w:rsidRDefault="007430B2" w:rsidP="007430B2">
            <w:pPr>
              <w:pStyle w:val="TableText"/>
              <w:jc w:val="right"/>
              <w:rPr>
                <w:lang w:eastAsia="en-AU"/>
              </w:rPr>
            </w:pPr>
          </w:p>
        </w:tc>
        <w:tc>
          <w:tcPr>
            <w:tcW w:w="450" w:type="dxa"/>
          </w:tcPr>
          <w:p w14:paraId="14CCCEBE" w14:textId="77777777" w:rsidR="007430B2" w:rsidRPr="00F9633B" w:rsidRDefault="007430B2" w:rsidP="007430B2">
            <w:pPr>
              <w:pStyle w:val="TableText"/>
              <w:jc w:val="right"/>
              <w:rPr>
                <w:lang w:eastAsia="en-AU"/>
              </w:rPr>
            </w:pPr>
          </w:p>
        </w:tc>
        <w:tc>
          <w:tcPr>
            <w:tcW w:w="900" w:type="dxa"/>
          </w:tcPr>
          <w:p w14:paraId="1024019A" w14:textId="77777777" w:rsidR="007430B2" w:rsidRPr="00F9633B" w:rsidRDefault="007430B2" w:rsidP="007430B2">
            <w:pPr>
              <w:pStyle w:val="TableText"/>
              <w:jc w:val="right"/>
              <w:rPr>
                <w:lang w:eastAsia="en-AU"/>
              </w:rPr>
            </w:pPr>
          </w:p>
        </w:tc>
        <w:tc>
          <w:tcPr>
            <w:tcW w:w="727" w:type="dxa"/>
          </w:tcPr>
          <w:p w14:paraId="505E3BB9" w14:textId="77777777" w:rsidR="007430B2" w:rsidRPr="00F9633B" w:rsidRDefault="007430B2" w:rsidP="007430B2">
            <w:pPr>
              <w:pStyle w:val="TableText"/>
              <w:jc w:val="right"/>
              <w:rPr>
                <w:lang w:eastAsia="en-AU"/>
              </w:rPr>
            </w:pPr>
            <w:r w:rsidRPr="00F9633B">
              <w:rPr>
                <w:rFonts w:eastAsia="Times New Roman"/>
                <w:lang w:eastAsia="en-AU"/>
              </w:rPr>
              <w:t>0.72</w:t>
            </w:r>
          </w:p>
        </w:tc>
      </w:tr>
      <w:tr w:rsidR="007430B2" w:rsidRPr="00F9633B" w14:paraId="63C6E4A1" w14:textId="77777777" w:rsidTr="0096258E">
        <w:trPr>
          <w:cantSplit/>
        </w:trPr>
        <w:tc>
          <w:tcPr>
            <w:tcW w:w="1908" w:type="dxa"/>
          </w:tcPr>
          <w:p w14:paraId="30C185AB" w14:textId="77777777" w:rsidR="007430B2" w:rsidRPr="00F9633B" w:rsidRDefault="007430B2" w:rsidP="007430B2">
            <w:pPr>
              <w:pStyle w:val="TableText"/>
              <w:ind w:left="144"/>
              <w:rPr>
                <w:lang w:eastAsia="en-AU"/>
              </w:rPr>
            </w:pPr>
            <w:r w:rsidRPr="00F9633B">
              <w:rPr>
                <w:lang w:eastAsia="en-AU"/>
              </w:rPr>
              <w:t>&lt; 1 year ago</w:t>
            </w:r>
          </w:p>
        </w:tc>
        <w:tc>
          <w:tcPr>
            <w:tcW w:w="900" w:type="dxa"/>
          </w:tcPr>
          <w:p w14:paraId="0B31C0C6" w14:textId="77777777" w:rsidR="007430B2" w:rsidRPr="00F9633B" w:rsidRDefault="007430B2" w:rsidP="007430B2">
            <w:pPr>
              <w:pStyle w:val="TableText"/>
              <w:jc w:val="right"/>
              <w:rPr>
                <w:rFonts w:eastAsia="Times New Roman"/>
                <w:lang w:eastAsia="en-AU"/>
              </w:rPr>
            </w:pPr>
            <w:r w:rsidRPr="00F9633B">
              <w:rPr>
                <w:lang w:eastAsia="en-AU"/>
              </w:rPr>
              <w:t>12.4</w:t>
            </w:r>
          </w:p>
        </w:tc>
        <w:tc>
          <w:tcPr>
            <w:tcW w:w="540" w:type="dxa"/>
          </w:tcPr>
          <w:p w14:paraId="0EBD22A1" w14:textId="77777777" w:rsidR="007430B2" w:rsidRPr="00F9633B" w:rsidRDefault="007430B2" w:rsidP="007430B2">
            <w:pPr>
              <w:pStyle w:val="TableText"/>
              <w:jc w:val="right"/>
              <w:rPr>
                <w:lang w:eastAsia="en-AU"/>
              </w:rPr>
            </w:pPr>
            <w:r w:rsidRPr="00F9633B">
              <w:rPr>
                <w:rFonts w:eastAsia="Times New Roman"/>
                <w:lang w:eastAsia="en-AU"/>
              </w:rPr>
              <w:t>14</w:t>
            </w:r>
          </w:p>
        </w:tc>
        <w:tc>
          <w:tcPr>
            <w:tcW w:w="540" w:type="dxa"/>
          </w:tcPr>
          <w:p w14:paraId="08E644E5" w14:textId="77777777" w:rsidR="007430B2" w:rsidRPr="00F9633B" w:rsidRDefault="007430B2" w:rsidP="007430B2">
            <w:pPr>
              <w:pStyle w:val="TableText"/>
              <w:jc w:val="right"/>
              <w:rPr>
                <w:lang w:eastAsia="en-AU"/>
              </w:rPr>
            </w:pPr>
            <w:r w:rsidRPr="00F9633B">
              <w:rPr>
                <w:rFonts w:eastAsia="Times New Roman"/>
                <w:lang w:eastAsia="en-AU"/>
              </w:rPr>
              <w:t>11.9</w:t>
            </w:r>
          </w:p>
        </w:tc>
        <w:tc>
          <w:tcPr>
            <w:tcW w:w="900" w:type="dxa"/>
          </w:tcPr>
          <w:p w14:paraId="04EDC6D5" w14:textId="77777777" w:rsidR="007430B2" w:rsidRPr="00F9633B" w:rsidRDefault="007430B2" w:rsidP="007430B2">
            <w:pPr>
              <w:pStyle w:val="TableText"/>
              <w:jc w:val="right"/>
              <w:rPr>
                <w:lang w:eastAsia="en-AU"/>
              </w:rPr>
            </w:pPr>
            <w:r w:rsidRPr="00F9633B">
              <w:rPr>
                <w:rFonts w:eastAsia="Times New Roman"/>
                <w:lang w:eastAsia="en-AU"/>
              </w:rPr>
              <w:t>(7.1 – 19.2)</w:t>
            </w:r>
          </w:p>
        </w:tc>
        <w:tc>
          <w:tcPr>
            <w:tcW w:w="450" w:type="dxa"/>
          </w:tcPr>
          <w:p w14:paraId="30F1915A" w14:textId="77777777" w:rsidR="007430B2" w:rsidRPr="00F9633B" w:rsidRDefault="007430B2" w:rsidP="007430B2">
            <w:pPr>
              <w:pStyle w:val="TableText"/>
              <w:jc w:val="right"/>
              <w:rPr>
                <w:lang w:eastAsia="en-AU"/>
              </w:rPr>
            </w:pPr>
            <w:r w:rsidRPr="00F9633B">
              <w:rPr>
                <w:rFonts w:eastAsia="Times New Roman"/>
                <w:lang w:eastAsia="en-AU"/>
              </w:rPr>
              <w:t>10</w:t>
            </w:r>
          </w:p>
        </w:tc>
        <w:tc>
          <w:tcPr>
            <w:tcW w:w="450" w:type="dxa"/>
          </w:tcPr>
          <w:p w14:paraId="3E61F779" w14:textId="77777777" w:rsidR="007430B2" w:rsidRPr="00F9633B" w:rsidRDefault="007430B2" w:rsidP="007430B2">
            <w:pPr>
              <w:pStyle w:val="TableText"/>
              <w:jc w:val="right"/>
              <w:rPr>
                <w:lang w:eastAsia="en-AU"/>
              </w:rPr>
            </w:pPr>
            <w:r w:rsidRPr="00F9633B">
              <w:rPr>
                <w:rFonts w:eastAsia="Times New Roman"/>
                <w:lang w:eastAsia="en-AU"/>
              </w:rPr>
              <w:t>13.2</w:t>
            </w:r>
          </w:p>
        </w:tc>
        <w:tc>
          <w:tcPr>
            <w:tcW w:w="900" w:type="dxa"/>
          </w:tcPr>
          <w:p w14:paraId="4F5FA543" w14:textId="77777777" w:rsidR="007430B2" w:rsidRPr="00F9633B" w:rsidRDefault="007430B2" w:rsidP="007430B2">
            <w:pPr>
              <w:pStyle w:val="TableText"/>
              <w:jc w:val="right"/>
              <w:rPr>
                <w:lang w:eastAsia="en-AU"/>
              </w:rPr>
            </w:pPr>
            <w:r w:rsidRPr="00F9633B">
              <w:rPr>
                <w:rFonts w:eastAsia="Times New Roman"/>
                <w:lang w:eastAsia="en-AU"/>
              </w:rPr>
              <w:t>(7.1 – 23.0)</w:t>
            </w:r>
          </w:p>
        </w:tc>
        <w:tc>
          <w:tcPr>
            <w:tcW w:w="727" w:type="dxa"/>
          </w:tcPr>
          <w:p w14:paraId="2353E00C" w14:textId="77777777" w:rsidR="007430B2" w:rsidRPr="00F9633B" w:rsidRDefault="007430B2" w:rsidP="007430B2">
            <w:pPr>
              <w:pStyle w:val="TableText"/>
              <w:jc w:val="right"/>
              <w:rPr>
                <w:lang w:eastAsia="en-AU"/>
              </w:rPr>
            </w:pPr>
          </w:p>
        </w:tc>
      </w:tr>
      <w:tr w:rsidR="007430B2" w:rsidRPr="00F9633B" w14:paraId="363502D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03DDE23" w14:textId="77777777" w:rsidR="007430B2" w:rsidRPr="00F9633B" w:rsidRDefault="007430B2" w:rsidP="007430B2">
            <w:pPr>
              <w:pStyle w:val="TableText"/>
              <w:ind w:left="144"/>
              <w:rPr>
                <w:lang w:eastAsia="en-AU"/>
              </w:rPr>
            </w:pPr>
            <w:r w:rsidRPr="00F9633B">
              <w:rPr>
                <w:lang w:eastAsia="en-AU"/>
              </w:rPr>
              <w:t>1 – &lt; 2 years ago</w:t>
            </w:r>
          </w:p>
        </w:tc>
        <w:tc>
          <w:tcPr>
            <w:tcW w:w="900" w:type="dxa"/>
          </w:tcPr>
          <w:p w14:paraId="407FC2E6" w14:textId="77777777" w:rsidR="007430B2" w:rsidRPr="00F9633B" w:rsidRDefault="007430B2" w:rsidP="007430B2">
            <w:pPr>
              <w:pStyle w:val="TableText"/>
              <w:jc w:val="right"/>
              <w:rPr>
                <w:rFonts w:eastAsia="Times New Roman"/>
                <w:lang w:eastAsia="en-AU"/>
              </w:rPr>
            </w:pPr>
            <w:r w:rsidRPr="00F9633B">
              <w:rPr>
                <w:lang w:eastAsia="en-AU"/>
              </w:rPr>
              <w:t>12.4</w:t>
            </w:r>
          </w:p>
        </w:tc>
        <w:tc>
          <w:tcPr>
            <w:tcW w:w="540" w:type="dxa"/>
          </w:tcPr>
          <w:p w14:paraId="0064D7C3" w14:textId="77777777" w:rsidR="007430B2" w:rsidRPr="00F9633B" w:rsidRDefault="007430B2" w:rsidP="007430B2">
            <w:pPr>
              <w:pStyle w:val="TableText"/>
              <w:jc w:val="right"/>
              <w:rPr>
                <w:lang w:eastAsia="en-AU"/>
              </w:rPr>
            </w:pPr>
            <w:r w:rsidRPr="00F9633B">
              <w:rPr>
                <w:rFonts w:eastAsia="Times New Roman"/>
                <w:lang w:eastAsia="en-AU"/>
              </w:rPr>
              <w:t>15</w:t>
            </w:r>
          </w:p>
        </w:tc>
        <w:tc>
          <w:tcPr>
            <w:tcW w:w="540" w:type="dxa"/>
          </w:tcPr>
          <w:p w14:paraId="37B5FE06" w14:textId="77777777" w:rsidR="007430B2" w:rsidRPr="00F9633B" w:rsidRDefault="007430B2" w:rsidP="007430B2">
            <w:pPr>
              <w:pStyle w:val="TableText"/>
              <w:jc w:val="right"/>
              <w:rPr>
                <w:lang w:eastAsia="en-AU"/>
              </w:rPr>
            </w:pPr>
            <w:r w:rsidRPr="00F9633B">
              <w:rPr>
                <w:rFonts w:eastAsia="Times New Roman"/>
                <w:lang w:eastAsia="en-AU"/>
              </w:rPr>
              <w:t>12.7</w:t>
            </w:r>
          </w:p>
        </w:tc>
        <w:tc>
          <w:tcPr>
            <w:tcW w:w="900" w:type="dxa"/>
          </w:tcPr>
          <w:p w14:paraId="5BDF1022" w14:textId="77777777" w:rsidR="007430B2" w:rsidRPr="00F9633B" w:rsidRDefault="007430B2" w:rsidP="007430B2">
            <w:pPr>
              <w:pStyle w:val="TableText"/>
              <w:jc w:val="right"/>
              <w:rPr>
                <w:lang w:eastAsia="en-AU"/>
              </w:rPr>
            </w:pPr>
            <w:r w:rsidRPr="00F9633B">
              <w:rPr>
                <w:rFonts w:eastAsia="Times New Roman"/>
                <w:lang w:eastAsia="en-AU"/>
              </w:rPr>
              <w:t>(7.8 – 20.1)</w:t>
            </w:r>
          </w:p>
        </w:tc>
        <w:tc>
          <w:tcPr>
            <w:tcW w:w="450" w:type="dxa"/>
          </w:tcPr>
          <w:p w14:paraId="177ADC6B" w14:textId="77777777" w:rsidR="007430B2" w:rsidRPr="00F9633B" w:rsidRDefault="007430B2" w:rsidP="007430B2">
            <w:pPr>
              <w:pStyle w:val="TableText"/>
              <w:jc w:val="right"/>
              <w:rPr>
                <w:lang w:eastAsia="en-AU"/>
              </w:rPr>
            </w:pPr>
            <w:r w:rsidRPr="00F9633B">
              <w:rPr>
                <w:rFonts w:eastAsia="Times New Roman"/>
                <w:lang w:eastAsia="en-AU"/>
              </w:rPr>
              <w:t>9</w:t>
            </w:r>
          </w:p>
        </w:tc>
        <w:tc>
          <w:tcPr>
            <w:tcW w:w="450" w:type="dxa"/>
          </w:tcPr>
          <w:p w14:paraId="5F66B635" w14:textId="77777777" w:rsidR="007430B2" w:rsidRPr="00F9633B" w:rsidRDefault="007430B2" w:rsidP="007430B2">
            <w:pPr>
              <w:pStyle w:val="TableText"/>
              <w:jc w:val="right"/>
              <w:rPr>
                <w:lang w:eastAsia="en-AU"/>
              </w:rPr>
            </w:pPr>
            <w:r w:rsidRPr="00F9633B">
              <w:rPr>
                <w:rFonts w:eastAsia="Times New Roman"/>
                <w:lang w:eastAsia="en-AU"/>
              </w:rPr>
              <w:t>11.8</w:t>
            </w:r>
          </w:p>
        </w:tc>
        <w:tc>
          <w:tcPr>
            <w:tcW w:w="900" w:type="dxa"/>
          </w:tcPr>
          <w:p w14:paraId="0268F815" w14:textId="77777777" w:rsidR="007430B2" w:rsidRPr="00F9633B" w:rsidRDefault="007430B2" w:rsidP="007430B2">
            <w:pPr>
              <w:pStyle w:val="TableText"/>
              <w:jc w:val="right"/>
              <w:rPr>
                <w:lang w:eastAsia="en-AU"/>
              </w:rPr>
            </w:pPr>
            <w:r w:rsidRPr="00F9633B">
              <w:rPr>
                <w:rFonts w:eastAsia="Times New Roman"/>
                <w:lang w:eastAsia="en-AU"/>
              </w:rPr>
              <w:t>(6.2 – 21.5)</w:t>
            </w:r>
          </w:p>
        </w:tc>
        <w:tc>
          <w:tcPr>
            <w:tcW w:w="727" w:type="dxa"/>
          </w:tcPr>
          <w:p w14:paraId="1001F587" w14:textId="77777777" w:rsidR="007430B2" w:rsidRPr="00F9633B" w:rsidRDefault="007430B2" w:rsidP="007430B2">
            <w:pPr>
              <w:pStyle w:val="TableText"/>
              <w:jc w:val="right"/>
              <w:rPr>
                <w:lang w:eastAsia="en-AU"/>
              </w:rPr>
            </w:pPr>
          </w:p>
        </w:tc>
      </w:tr>
      <w:tr w:rsidR="007430B2" w:rsidRPr="00F9633B" w14:paraId="6E1E8B5A" w14:textId="77777777" w:rsidTr="0096258E">
        <w:trPr>
          <w:cantSplit/>
        </w:trPr>
        <w:tc>
          <w:tcPr>
            <w:tcW w:w="1908" w:type="dxa"/>
          </w:tcPr>
          <w:p w14:paraId="2ABB48A0" w14:textId="77777777" w:rsidR="007430B2" w:rsidRPr="00F9633B" w:rsidRDefault="007430B2" w:rsidP="007430B2">
            <w:pPr>
              <w:pStyle w:val="TableText"/>
              <w:ind w:left="144"/>
              <w:rPr>
                <w:lang w:eastAsia="en-AU"/>
              </w:rPr>
            </w:pPr>
            <w:r w:rsidRPr="00F9633B">
              <w:rPr>
                <w:lang w:eastAsia="en-AU"/>
              </w:rPr>
              <w:t>2 – &lt; 5 years ago</w:t>
            </w:r>
          </w:p>
        </w:tc>
        <w:tc>
          <w:tcPr>
            <w:tcW w:w="900" w:type="dxa"/>
          </w:tcPr>
          <w:p w14:paraId="6DDDFD63" w14:textId="77777777" w:rsidR="007430B2" w:rsidRPr="00F9633B" w:rsidRDefault="007430B2" w:rsidP="007430B2">
            <w:pPr>
              <w:pStyle w:val="TableText"/>
              <w:jc w:val="right"/>
              <w:rPr>
                <w:rFonts w:eastAsia="Times New Roman"/>
                <w:lang w:eastAsia="en-AU"/>
              </w:rPr>
            </w:pPr>
            <w:r w:rsidRPr="00F9633B">
              <w:rPr>
                <w:lang w:eastAsia="en-AU"/>
              </w:rPr>
              <w:t>19.1</w:t>
            </w:r>
          </w:p>
        </w:tc>
        <w:tc>
          <w:tcPr>
            <w:tcW w:w="540" w:type="dxa"/>
          </w:tcPr>
          <w:p w14:paraId="784EA1F1" w14:textId="77777777" w:rsidR="007430B2" w:rsidRPr="00F9633B" w:rsidRDefault="007430B2" w:rsidP="007430B2">
            <w:pPr>
              <w:pStyle w:val="TableText"/>
              <w:jc w:val="right"/>
              <w:rPr>
                <w:lang w:eastAsia="en-AU"/>
              </w:rPr>
            </w:pPr>
            <w:r w:rsidRPr="00F9633B">
              <w:rPr>
                <w:rFonts w:eastAsia="Times New Roman"/>
                <w:lang w:eastAsia="en-AU"/>
              </w:rPr>
              <w:t>21</w:t>
            </w:r>
          </w:p>
        </w:tc>
        <w:tc>
          <w:tcPr>
            <w:tcW w:w="540" w:type="dxa"/>
          </w:tcPr>
          <w:p w14:paraId="7BA798CD" w14:textId="77777777" w:rsidR="007430B2" w:rsidRPr="00F9633B" w:rsidRDefault="007430B2" w:rsidP="007430B2">
            <w:pPr>
              <w:pStyle w:val="TableText"/>
              <w:jc w:val="right"/>
              <w:rPr>
                <w:lang w:eastAsia="en-AU"/>
              </w:rPr>
            </w:pPr>
            <w:r w:rsidRPr="00F9633B">
              <w:rPr>
                <w:rFonts w:eastAsia="Times New Roman"/>
                <w:lang w:eastAsia="en-AU"/>
              </w:rPr>
              <w:t>17.8</w:t>
            </w:r>
          </w:p>
        </w:tc>
        <w:tc>
          <w:tcPr>
            <w:tcW w:w="900" w:type="dxa"/>
          </w:tcPr>
          <w:p w14:paraId="679DF338" w14:textId="77777777" w:rsidR="007430B2" w:rsidRPr="00F9633B" w:rsidRDefault="007430B2" w:rsidP="007430B2">
            <w:pPr>
              <w:pStyle w:val="TableText"/>
              <w:jc w:val="right"/>
              <w:rPr>
                <w:lang w:eastAsia="en-AU"/>
              </w:rPr>
            </w:pPr>
            <w:r w:rsidRPr="00F9633B">
              <w:rPr>
                <w:rFonts w:eastAsia="Times New Roman"/>
                <w:lang w:eastAsia="en-AU"/>
              </w:rPr>
              <w:t>(11.8 – 25.9)</w:t>
            </w:r>
          </w:p>
        </w:tc>
        <w:tc>
          <w:tcPr>
            <w:tcW w:w="450" w:type="dxa"/>
          </w:tcPr>
          <w:p w14:paraId="3188AA33" w14:textId="77777777" w:rsidR="007430B2" w:rsidRPr="00F9633B" w:rsidRDefault="007430B2" w:rsidP="007430B2">
            <w:pPr>
              <w:pStyle w:val="TableText"/>
              <w:jc w:val="right"/>
              <w:rPr>
                <w:lang w:eastAsia="en-AU"/>
              </w:rPr>
            </w:pPr>
            <w:r w:rsidRPr="00F9633B">
              <w:rPr>
                <w:rFonts w:eastAsia="Times New Roman"/>
                <w:lang w:eastAsia="en-AU"/>
              </w:rPr>
              <w:t>16</w:t>
            </w:r>
          </w:p>
        </w:tc>
        <w:tc>
          <w:tcPr>
            <w:tcW w:w="450" w:type="dxa"/>
          </w:tcPr>
          <w:p w14:paraId="62F62DDB" w14:textId="77777777" w:rsidR="007430B2" w:rsidRPr="00F9633B" w:rsidRDefault="007430B2" w:rsidP="007430B2">
            <w:pPr>
              <w:pStyle w:val="TableText"/>
              <w:jc w:val="right"/>
              <w:rPr>
                <w:lang w:eastAsia="en-AU"/>
              </w:rPr>
            </w:pPr>
            <w:r w:rsidRPr="00F9633B">
              <w:rPr>
                <w:rFonts w:eastAsia="Times New Roman"/>
                <w:lang w:eastAsia="en-AU"/>
              </w:rPr>
              <w:t>21.1</w:t>
            </w:r>
          </w:p>
        </w:tc>
        <w:tc>
          <w:tcPr>
            <w:tcW w:w="900" w:type="dxa"/>
          </w:tcPr>
          <w:p w14:paraId="194A27C4" w14:textId="77777777" w:rsidR="007430B2" w:rsidRPr="00F9633B" w:rsidRDefault="007430B2" w:rsidP="007430B2">
            <w:pPr>
              <w:pStyle w:val="TableText"/>
              <w:jc w:val="right"/>
              <w:rPr>
                <w:lang w:eastAsia="en-AU"/>
              </w:rPr>
            </w:pPr>
            <w:r w:rsidRPr="00F9633B">
              <w:rPr>
                <w:rFonts w:eastAsia="Times New Roman"/>
                <w:lang w:eastAsia="en-AU"/>
              </w:rPr>
              <w:t>(13.2 – 31.9)</w:t>
            </w:r>
          </w:p>
        </w:tc>
        <w:tc>
          <w:tcPr>
            <w:tcW w:w="727" w:type="dxa"/>
          </w:tcPr>
          <w:p w14:paraId="4CE451AF" w14:textId="77777777" w:rsidR="007430B2" w:rsidRPr="00F9633B" w:rsidRDefault="007430B2" w:rsidP="007430B2">
            <w:pPr>
              <w:pStyle w:val="TableText"/>
              <w:jc w:val="right"/>
              <w:rPr>
                <w:lang w:eastAsia="en-AU"/>
              </w:rPr>
            </w:pPr>
          </w:p>
        </w:tc>
      </w:tr>
      <w:tr w:rsidR="007430B2" w:rsidRPr="00F9633B" w14:paraId="4E259D7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4D4E14D" w14:textId="77777777" w:rsidR="007430B2" w:rsidRPr="00F9633B" w:rsidRDefault="007430B2" w:rsidP="007430B2">
            <w:pPr>
              <w:pStyle w:val="TableText"/>
              <w:ind w:left="144"/>
              <w:rPr>
                <w:lang w:eastAsia="en-AU"/>
              </w:rPr>
            </w:pPr>
            <w:r w:rsidRPr="00F9633B">
              <w:rPr>
                <w:lang w:eastAsia="en-AU"/>
              </w:rPr>
              <w:t>5 – &lt; 10 years ago</w:t>
            </w:r>
          </w:p>
        </w:tc>
        <w:tc>
          <w:tcPr>
            <w:tcW w:w="900" w:type="dxa"/>
          </w:tcPr>
          <w:p w14:paraId="15D40624" w14:textId="77777777" w:rsidR="007430B2" w:rsidRPr="00F9633B" w:rsidRDefault="007430B2" w:rsidP="007430B2">
            <w:pPr>
              <w:pStyle w:val="TableText"/>
              <w:jc w:val="right"/>
              <w:rPr>
                <w:rFonts w:eastAsia="Times New Roman"/>
                <w:lang w:eastAsia="en-AU"/>
              </w:rPr>
            </w:pPr>
            <w:r w:rsidRPr="00F9633B">
              <w:rPr>
                <w:lang w:eastAsia="en-AU"/>
              </w:rPr>
              <w:t>24.2</w:t>
            </w:r>
          </w:p>
        </w:tc>
        <w:tc>
          <w:tcPr>
            <w:tcW w:w="540" w:type="dxa"/>
          </w:tcPr>
          <w:p w14:paraId="01FC4B47" w14:textId="77777777" w:rsidR="007430B2" w:rsidRPr="00F9633B" w:rsidRDefault="007430B2" w:rsidP="007430B2">
            <w:pPr>
              <w:pStyle w:val="TableText"/>
              <w:jc w:val="right"/>
              <w:rPr>
                <w:lang w:eastAsia="en-AU"/>
              </w:rPr>
            </w:pPr>
            <w:r w:rsidRPr="00F9633B">
              <w:rPr>
                <w:rFonts w:eastAsia="Times New Roman"/>
                <w:lang w:eastAsia="en-AU"/>
              </w:rPr>
              <w:t>26</w:t>
            </w:r>
          </w:p>
        </w:tc>
        <w:tc>
          <w:tcPr>
            <w:tcW w:w="540" w:type="dxa"/>
          </w:tcPr>
          <w:p w14:paraId="46E09F1C" w14:textId="77777777" w:rsidR="007430B2" w:rsidRPr="00F9633B" w:rsidRDefault="007430B2" w:rsidP="007430B2">
            <w:pPr>
              <w:pStyle w:val="TableText"/>
              <w:jc w:val="right"/>
              <w:rPr>
                <w:lang w:eastAsia="en-AU"/>
              </w:rPr>
            </w:pPr>
            <w:r w:rsidRPr="00F9633B">
              <w:rPr>
                <w:rFonts w:eastAsia="Times New Roman"/>
                <w:lang w:eastAsia="en-AU"/>
              </w:rPr>
              <w:t>22.0</w:t>
            </w:r>
          </w:p>
        </w:tc>
        <w:tc>
          <w:tcPr>
            <w:tcW w:w="900" w:type="dxa"/>
          </w:tcPr>
          <w:p w14:paraId="3244D77B" w14:textId="77777777" w:rsidR="007430B2" w:rsidRPr="00F9633B" w:rsidRDefault="007430B2" w:rsidP="007430B2">
            <w:pPr>
              <w:pStyle w:val="TableText"/>
              <w:jc w:val="right"/>
              <w:rPr>
                <w:lang w:eastAsia="en-AU"/>
              </w:rPr>
            </w:pPr>
            <w:r w:rsidRPr="00F9633B">
              <w:rPr>
                <w:rFonts w:eastAsia="Times New Roman"/>
                <w:lang w:eastAsia="en-AU"/>
              </w:rPr>
              <w:t>(15.4 – 30.5)</w:t>
            </w:r>
          </w:p>
        </w:tc>
        <w:tc>
          <w:tcPr>
            <w:tcW w:w="450" w:type="dxa"/>
          </w:tcPr>
          <w:p w14:paraId="160B6027" w14:textId="77777777" w:rsidR="007430B2" w:rsidRPr="00F9633B" w:rsidRDefault="007430B2" w:rsidP="007430B2">
            <w:pPr>
              <w:pStyle w:val="TableText"/>
              <w:jc w:val="right"/>
              <w:rPr>
                <w:lang w:eastAsia="en-AU"/>
              </w:rPr>
            </w:pPr>
            <w:r w:rsidRPr="00F9633B">
              <w:rPr>
                <w:rFonts w:eastAsia="Times New Roman"/>
                <w:lang w:eastAsia="en-AU"/>
              </w:rPr>
              <w:t>21</w:t>
            </w:r>
          </w:p>
        </w:tc>
        <w:tc>
          <w:tcPr>
            <w:tcW w:w="450" w:type="dxa"/>
          </w:tcPr>
          <w:p w14:paraId="4D74832C" w14:textId="77777777" w:rsidR="007430B2" w:rsidRPr="00F9633B" w:rsidRDefault="007430B2" w:rsidP="007430B2">
            <w:pPr>
              <w:pStyle w:val="TableText"/>
              <w:jc w:val="right"/>
              <w:rPr>
                <w:lang w:eastAsia="en-AU"/>
              </w:rPr>
            </w:pPr>
            <w:r w:rsidRPr="00F9633B">
              <w:rPr>
                <w:rFonts w:eastAsia="Times New Roman"/>
                <w:lang w:eastAsia="en-AU"/>
              </w:rPr>
              <w:t>27.6</w:t>
            </w:r>
          </w:p>
        </w:tc>
        <w:tc>
          <w:tcPr>
            <w:tcW w:w="900" w:type="dxa"/>
          </w:tcPr>
          <w:p w14:paraId="09D90202" w14:textId="77777777" w:rsidR="007430B2" w:rsidRPr="00F9633B" w:rsidRDefault="007430B2" w:rsidP="007430B2">
            <w:pPr>
              <w:pStyle w:val="TableText"/>
              <w:jc w:val="right"/>
              <w:rPr>
                <w:lang w:eastAsia="en-AU"/>
              </w:rPr>
            </w:pPr>
            <w:r w:rsidRPr="00F9633B">
              <w:rPr>
                <w:rFonts w:eastAsia="Times New Roman"/>
                <w:lang w:eastAsia="en-AU"/>
              </w:rPr>
              <w:t>(18.6 – 39.0)</w:t>
            </w:r>
          </w:p>
        </w:tc>
        <w:tc>
          <w:tcPr>
            <w:tcW w:w="727" w:type="dxa"/>
          </w:tcPr>
          <w:p w14:paraId="652EC417" w14:textId="77777777" w:rsidR="007430B2" w:rsidRPr="00F9633B" w:rsidRDefault="007430B2" w:rsidP="007430B2">
            <w:pPr>
              <w:pStyle w:val="TableText"/>
              <w:jc w:val="right"/>
              <w:rPr>
                <w:lang w:eastAsia="en-AU"/>
              </w:rPr>
            </w:pPr>
          </w:p>
        </w:tc>
      </w:tr>
      <w:tr w:rsidR="007430B2" w:rsidRPr="00F9633B" w14:paraId="4627B5A3" w14:textId="77777777" w:rsidTr="0096258E">
        <w:trPr>
          <w:cantSplit/>
        </w:trPr>
        <w:tc>
          <w:tcPr>
            <w:tcW w:w="1908" w:type="dxa"/>
          </w:tcPr>
          <w:p w14:paraId="1417BD46" w14:textId="77777777" w:rsidR="007430B2" w:rsidRPr="00F9633B" w:rsidRDefault="007430B2" w:rsidP="007430B2">
            <w:pPr>
              <w:pStyle w:val="TableText"/>
              <w:ind w:left="144"/>
              <w:rPr>
                <w:lang w:eastAsia="en-AU"/>
              </w:rPr>
            </w:pPr>
            <w:r w:rsidRPr="00F9633B">
              <w:rPr>
                <w:lang w:eastAsia="en-AU"/>
              </w:rPr>
              <w:t>10+ years ago</w:t>
            </w:r>
          </w:p>
        </w:tc>
        <w:tc>
          <w:tcPr>
            <w:tcW w:w="900" w:type="dxa"/>
          </w:tcPr>
          <w:p w14:paraId="6DC4D961" w14:textId="77777777" w:rsidR="007430B2" w:rsidRPr="00F9633B" w:rsidRDefault="007430B2" w:rsidP="007430B2">
            <w:pPr>
              <w:pStyle w:val="TableText"/>
              <w:jc w:val="right"/>
              <w:rPr>
                <w:rFonts w:eastAsia="Times New Roman"/>
                <w:lang w:eastAsia="en-AU"/>
              </w:rPr>
            </w:pPr>
            <w:r w:rsidRPr="00F9633B">
              <w:rPr>
                <w:lang w:eastAsia="en-AU"/>
              </w:rPr>
              <w:t>32.0</w:t>
            </w:r>
          </w:p>
        </w:tc>
        <w:tc>
          <w:tcPr>
            <w:tcW w:w="540" w:type="dxa"/>
          </w:tcPr>
          <w:p w14:paraId="33D44BDC" w14:textId="77777777" w:rsidR="007430B2" w:rsidRPr="00F9633B" w:rsidRDefault="007430B2" w:rsidP="007430B2">
            <w:pPr>
              <w:pStyle w:val="TableText"/>
              <w:jc w:val="right"/>
              <w:rPr>
                <w:lang w:eastAsia="en-AU"/>
              </w:rPr>
            </w:pPr>
            <w:r w:rsidRPr="00F9633B">
              <w:rPr>
                <w:rFonts w:eastAsia="Times New Roman"/>
                <w:lang w:eastAsia="en-AU"/>
              </w:rPr>
              <w:t>42</w:t>
            </w:r>
          </w:p>
        </w:tc>
        <w:tc>
          <w:tcPr>
            <w:tcW w:w="540" w:type="dxa"/>
          </w:tcPr>
          <w:p w14:paraId="726F06DE" w14:textId="77777777" w:rsidR="007430B2" w:rsidRPr="00F9633B" w:rsidRDefault="007430B2" w:rsidP="007430B2">
            <w:pPr>
              <w:pStyle w:val="TableText"/>
              <w:jc w:val="right"/>
              <w:rPr>
                <w:lang w:eastAsia="en-AU"/>
              </w:rPr>
            </w:pPr>
            <w:r w:rsidRPr="00F9633B">
              <w:rPr>
                <w:rFonts w:eastAsia="Times New Roman"/>
                <w:lang w:eastAsia="en-AU"/>
              </w:rPr>
              <w:t>35.6</w:t>
            </w:r>
          </w:p>
        </w:tc>
        <w:tc>
          <w:tcPr>
            <w:tcW w:w="900" w:type="dxa"/>
          </w:tcPr>
          <w:p w14:paraId="28676B96" w14:textId="77777777" w:rsidR="007430B2" w:rsidRPr="00F9633B" w:rsidRDefault="007430B2" w:rsidP="007430B2">
            <w:pPr>
              <w:pStyle w:val="TableText"/>
              <w:jc w:val="right"/>
              <w:rPr>
                <w:lang w:eastAsia="en-AU"/>
              </w:rPr>
            </w:pPr>
            <w:r w:rsidRPr="00F9633B">
              <w:rPr>
                <w:rFonts w:eastAsia="Times New Roman"/>
                <w:lang w:eastAsia="en-AU"/>
              </w:rPr>
              <w:t>(27.4 – 44.8)</w:t>
            </w:r>
          </w:p>
        </w:tc>
        <w:tc>
          <w:tcPr>
            <w:tcW w:w="450" w:type="dxa"/>
          </w:tcPr>
          <w:p w14:paraId="22971390" w14:textId="77777777" w:rsidR="007430B2" w:rsidRPr="00F9633B" w:rsidRDefault="007430B2" w:rsidP="007430B2">
            <w:pPr>
              <w:pStyle w:val="TableText"/>
              <w:jc w:val="right"/>
              <w:rPr>
                <w:lang w:eastAsia="en-AU"/>
              </w:rPr>
            </w:pPr>
            <w:r w:rsidRPr="00F9633B">
              <w:rPr>
                <w:rFonts w:eastAsia="Times New Roman"/>
                <w:lang w:eastAsia="en-AU"/>
              </w:rPr>
              <w:t>20</w:t>
            </w:r>
          </w:p>
        </w:tc>
        <w:tc>
          <w:tcPr>
            <w:tcW w:w="450" w:type="dxa"/>
          </w:tcPr>
          <w:p w14:paraId="18D64C63" w14:textId="77777777" w:rsidR="007430B2" w:rsidRPr="00F9633B" w:rsidRDefault="007430B2" w:rsidP="007430B2">
            <w:pPr>
              <w:pStyle w:val="TableText"/>
              <w:jc w:val="right"/>
              <w:rPr>
                <w:lang w:eastAsia="en-AU"/>
              </w:rPr>
            </w:pPr>
            <w:r w:rsidRPr="00F9633B">
              <w:rPr>
                <w:rFonts w:eastAsia="Times New Roman"/>
                <w:lang w:eastAsia="en-AU"/>
              </w:rPr>
              <w:t>26.3</w:t>
            </w:r>
          </w:p>
        </w:tc>
        <w:tc>
          <w:tcPr>
            <w:tcW w:w="900" w:type="dxa"/>
          </w:tcPr>
          <w:p w14:paraId="703D39F8" w14:textId="77777777" w:rsidR="007430B2" w:rsidRPr="00F9633B" w:rsidRDefault="007430B2" w:rsidP="007430B2">
            <w:pPr>
              <w:pStyle w:val="TableText"/>
              <w:jc w:val="right"/>
              <w:rPr>
                <w:lang w:eastAsia="en-AU"/>
              </w:rPr>
            </w:pPr>
            <w:r w:rsidRPr="00F9633B">
              <w:rPr>
                <w:rFonts w:eastAsia="Times New Roman"/>
                <w:lang w:eastAsia="en-AU"/>
              </w:rPr>
              <w:t>(17.5 – 37.6)</w:t>
            </w:r>
          </w:p>
        </w:tc>
        <w:tc>
          <w:tcPr>
            <w:tcW w:w="727" w:type="dxa"/>
          </w:tcPr>
          <w:p w14:paraId="77E5CE49" w14:textId="77777777" w:rsidR="007430B2" w:rsidRPr="00F9633B" w:rsidRDefault="007430B2" w:rsidP="007430B2">
            <w:pPr>
              <w:pStyle w:val="TableText"/>
              <w:jc w:val="right"/>
              <w:rPr>
                <w:lang w:eastAsia="en-AU"/>
              </w:rPr>
            </w:pPr>
          </w:p>
        </w:tc>
      </w:tr>
      <w:tr w:rsidR="007430B2" w:rsidRPr="00F9633B" w14:paraId="700E58F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C701670" w14:textId="77777777" w:rsidR="007430B2" w:rsidRPr="00F9633B" w:rsidRDefault="007430B2" w:rsidP="007430B2">
            <w:pPr>
              <w:pStyle w:val="TableText"/>
              <w:rPr>
                <w:lang w:eastAsia="en-AU"/>
              </w:rPr>
            </w:pPr>
            <w:r w:rsidRPr="00F9633B">
              <w:rPr>
                <w:lang w:eastAsia="en-AU"/>
              </w:rPr>
              <w:t>Last time, how long without a permanent place to live</w:t>
            </w:r>
          </w:p>
        </w:tc>
        <w:tc>
          <w:tcPr>
            <w:tcW w:w="900" w:type="dxa"/>
          </w:tcPr>
          <w:p w14:paraId="7319B9ED" w14:textId="77777777" w:rsidR="007430B2" w:rsidRPr="00F9633B" w:rsidRDefault="007430B2" w:rsidP="007430B2">
            <w:pPr>
              <w:pStyle w:val="TableText"/>
              <w:jc w:val="right"/>
              <w:rPr>
                <w:rFonts w:eastAsia="Times New Roman"/>
                <w:lang w:eastAsia="en-AU"/>
              </w:rPr>
            </w:pPr>
          </w:p>
        </w:tc>
        <w:tc>
          <w:tcPr>
            <w:tcW w:w="540" w:type="dxa"/>
          </w:tcPr>
          <w:p w14:paraId="3CFEA106" w14:textId="77777777" w:rsidR="007430B2" w:rsidRPr="00F9633B" w:rsidRDefault="007430B2" w:rsidP="007430B2">
            <w:pPr>
              <w:pStyle w:val="TableText"/>
              <w:jc w:val="right"/>
              <w:rPr>
                <w:rFonts w:eastAsia="Times New Roman"/>
                <w:lang w:eastAsia="en-AU"/>
              </w:rPr>
            </w:pPr>
          </w:p>
        </w:tc>
        <w:tc>
          <w:tcPr>
            <w:tcW w:w="540" w:type="dxa"/>
          </w:tcPr>
          <w:p w14:paraId="0F743AA0" w14:textId="77777777" w:rsidR="007430B2" w:rsidRPr="00F9633B" w:rsidRDefault="007430B2" w:rsidP="007430B2">
            <w:pPr>
              <w:pStyle w:val="TableText"/>
              <w:jc w:val="right"/>
              <w:rPr>
                <w:rFonts w:eastAsia="Times New Roman"/>
                <w:lang w:eastAsia="en-AU"/>
              </w:rPr>
            </w:pPr>
          </w:p>
        </w:tc>
        <w:tc>
          <w:tcPr>
            <w:tcW w:w="900" w:type="dxa"/>
          </w:tcPr>
          <w:p w14:paraId="78F9BEA0" w14:textId="77777777" w:rsidR="007430B2" w:rsidRPr="00F9633B" w:rsidRDefault="007430B2" w:rsidP="007430B2">
            <w:pPr>
              <w:pStyle w:val="TableText"/>
              <w:jc w:val="right"/>
              <w:rPr>
                <w:rFonts w:eastAsia="Times New Roman"/>
                <w:lang w:eastAsia="en-AU"/>
              </w:rPr>
            </w:pPr>
          </w:p>
        </w:tc>
        <w:tc>
          <w:tcPr>
            <w:tcW w:w="450" w:type="dxa"/>
          </w:tcPr>
          <w:p w14:paraId="2012EA4D" w14:textId="77777777" w:rsidR="007430B2" w:rsidRPr="00F9633B" w:rsidRDefault="007430B2" w:rsidP="007430B2">
            <w:pPr>
              <w:pStyle w:val="TableText"/>
              <w:jc w:val="right"/>
              <w:rPr>
                <w:rFonts w:eastAsia="Times New Roman"/>
                <w:lang w:eastAsia="en-AU"/>
              </w:rPr>
            </w:pPr>
          </w:p>
        </w:tc>
        <w:tc>
          <w:tcPr>
            <w:tcW w:w="450" w:type="dxa"/>
          </w:tcPr>
          <w:p w14:paraId="10B34E4A" w14:textId="77777777" w:rsidR="007430B2" w:rsidRPr="00F9633B" w:rsidRDefault="007430B2" w:rsidP="007430B2">
            <w:pPr>
              <w:pStyle w:val="TableText"/>
              <w:jc w:val="right"/>
              <w:rPr>
                <w:rFonts w:eastAsia="Times New Roman"/>
                <w:lang w:eastAsia="en-AU"/>
              </w:rPr>
            </w:pPr>
          </w:p>
        </w:tc>
        <w:tc>
          <w:tcPr>
            <w:tcW w:w="900" w:type="dxa"/>
          </w:tcPr>
          <w:p w14:paraId="49CF16D8" w14:textId="77777777" w:rsidR="007430B2" w:rsidRPr="00F9633B" w:rsidRDefault="007430B2" w:rsidP="007430B2">
            <w:pPr>
              <w:pStyle w:val="TableText"/>
              <w:jc w:val="right"/>
              <w:rPr>
                <w:rFonts w:eastAsia="Times New Roman"/>
                <w:lang w:eastAsia="en-AU"/>
              </w:rPr>
            </w:pPr>
          </w:p>
        </w:tc>
        <w:tc>
          <w:tcPr>
            <w:tcW w:w="727" w:type="dxa"/>
          </w:tcPr>
          <w:p w14:paraId="28AC2B85" w14:textId="77777777" w:rsidR="007430B2" w:rsidRPr="00F9633B" w:rsidRDefault="007430B2" w:rsidP="007430B2">
            <w:pPr>
              <w:pStyle w:val="TableText"/>
              <w:jc w:val="right"/>
              <w:rPr>
                <w:lang w:eastAsia="en-AU"/>
              </w:rPr>
            </w:pPr>
            <w:r w:rsidRPr="00F9633B">
              <w:rPr>
                <w:rFonts w:eastAsia="Times New Roman"/>
                <w:lang w:eastAsia="en-AU"/>
              </w:rPr>
              <w:t>0.04</w:t>
            </w:r>
          </w:p>
        </w:tc>
      </w:tr>
      <w:tr w:rsidR="007430B2" w:rsidRPr="00F9633B" w14:paraId="3D99791A" w14:textId="77777777" w:rsidTr="0096258E">
        <w:trPr>
          <w:cantSplit/>
        </w:trPr>
        <w:tc>
          <w:tcPr>
            <w:tcW w:w="1908" w:type="dxa"/>
          </w:tcPr>
          <w:p w14:paraId="7178F3A5" w14:textId="77777777" w:rsidR="007430B2" w:rsidRPr="00F9633B" w:rsidRDefault="007430B2" w:rsidP="007430B2">
            <w:pPr>
              <w:pStyle w:val="TableText"/>
              <w:ind w:left="144"/>
              <w:rPr>
                <w:lang w:eastAsia="en-AU"/>
              </w:rPr>
            </w:pPr>
            <w:r w:rsidRPr="00F9633B">
              <w:rPr>
                <w:lang w:eastAsia="en-AU"/>
              </w:rPr>
              <w:t>&lt; 1 month</w:t>
            </w:r>
          </w:p>
        </w:tc>
        <w:tc>
          <w:tcPr>
            <w:tcW w:w="900" w:type="dxa"/>
          </w:tcPr>
          <w:p w14:paraId="4827E605" w14:textId="77777777" w:rsidR="007430B2" w:rsidRPr="00F9633B" w:rsidRDefault="007430B2" w:rsidP="007430B2">
            <w:pPr>
              <w:pStyle w:val="TableText"/>
              <w:jc w:val="right"/>
              <w:rPr>
                <w:rFonts w:eastAsia="Times New Roman"/>
                <w:lang w:eastAsia="en-AU"/>
              </w:rPr>
            </w:pPr>
            <w:r w:rsidRPr="00F9633B">
              <w:rPr>
                <w:lang w:eastAsia="en-AU"/>
              </w:rPr>
              <w:t>32.4</w:t>
            </w:r>
          </w:p>
        </w:tc>
        <w:tc>
          <w:tcPr>
            <w:tcW w:w="540" w:type="dxa"/>
          </w:tcPr>
          <w:p w14:paraId="3DB02901" w14:textId="77777777" w:rsidR="007430B2" w:rsidRPr="00F9633B" w:rsidRDefault="007430B2" w:rsidP="007430B2">
            <w:pPr>
              <w:pStyle w:val="TableText"/>
              <w:jc w:val="right"/>
              <w:rPr>
                <w:lang w:eastAsia="en-AU"/>
              </w:rPr>
            </w:pPr>
            <w:r w:rsidRPr="00F9633B">
              <w:rPr>
                <w:rFonts w:eastAsia="Times New Roman"/>
                <w:lang w:eastAsia="en-AU"/>
              </w:rPr>
              <w:t>44</w:t>
            </w:r>
          </w:p>
        </w:tc>
        <w:tc>
          <w:tcPr>
            <w:tcW w:w="540" w:type="dxa"/>
          </w:tcPr>
          <w:p w14:paraId="2A21E760" w14:textId="77777777" w:rsidR="007430B2" w:rsidRPr="00F9633B" w:rsidRDefault="007430B2" w:rsidP="007430B2">
            <w:pPr>
              <w:pStyle w:val="TableText"/>
              <w:jc w:val="right"/>
              <w:rPr>
                <w:lang w:eastAsia="en-AU"/>
              </w:rPr>
            </w:pPr>
            <w:r w:rsidRPr="00F9633B">
              <w:rPr>
                <w:rFonts w:eastAsia="Times New Roman"/>
                <w:lang w:eastAsia="en-AU"/>
              </w:rPr>
              <w:t>38.6</w:t>
            </w:r>
          </w:p>
        </w:tc>
        <w:tc>
          <w:tcPr>
            <w:tcW w:w="900" w:type="dxa"/>
          </w:tcPr>
          <w:p w14:paraId="71B629CF" w14:textId="77777777" w:rsidR="007430B2" w:rsidRPr="00F9633B" w:rsidRDefault="007430B2" w:rsidP="007430B2">
            <w:pPr>
              <w:pStyle w:val="TableText"/>
              <w:jc w:val="right"/>
              <w:rPr>
                <w:lang w:eastAsia="en-AU"/>
              </w:rPr>
            </w:pPr>
            <w:r w:rsidRPr="00F9633B">
              <w:rPr>
                <w:rFonts w:eastAsia="Times New Roman"/>
                <w:lang w:eastAsia="en-AU"/>
              </w:rPr>
              <w:t>(30.0 – 48.0)</w:t>
            </w:r>
          </w:p>
        </w:tc>
        <w:tc>
          <w:tcPr>
            <w:tcW w:w="450" w:type="dxa"/>
          </w:tcPr>
          <w:p w14:paraId="746EE587" w14:textId="77777777" w:rsidR="007430B2" w:rsidRPr="00F9633B" w:rsidRDefault="007430B2" w:rsidP="007430B2">
            <w:pPr>
              <w:pStyle w:val="TableText"/>
              <w:jc w:val="right"/>
              <w:rPr>
                <w:lang w:eastAsia="en-AU"/>
              </w:rPr>
            </w:pPr>
            <w:r w:rsidRPr="00F9633B">
              <w:rPr>
                <w:rFonts w:eastAsia="Times New Roman"/>
                <w:lang w:eastAsia="en-AU"/>
              </w:rPr>
              <w:t>16</w:t>
            </w:r>
          </w:p>
        </w:tc>
        <w:tc>
          <w:tcPr>
            <w:tcW w:w="450" w:type="dxa"/>
          </w:tcPr>
          <w:p w14:paraId="5D686BA5" w14:textId="77777777" w:rsidR="007430B2" w:rsidRPr="00F9633B" w:rsidRDefault="007430B2" w:rsidP="007430B2">
            <w:pPr>
              <w:pStyle w:val="TableText"/>
              <w:jc w:val="right"/>
              <w:rPr>
                <w:lang w:eastAsia="en-AU"/>
              </w:rPr>
            </w:pPr>
            <w:r w:rsidRPr="00F9633B">
              <w:rPr>
                <w:rFonts w:eastAsia="Times New Roman"/>
                <w:lang w:eastAsia="en-AU"/>
              </w:rPr>
              <w:t>22.5</w:t>
            </w:r>
          </w:p>
        </w:tc>
        <w:tc>
          <w:tcPr>
            <w:tcW w:w="900" w:type="dxa"/>
          </w:tcPr>
          <w:p w14:paraId="09F67FAC" w14:textId="77777777" w:rsidR="007430B2" w:rsidRPr="00F9633B" w:rsidRDefault="007430B2" w:rsidP="007430B2">
            <w:pPr>
              <w:pStyle w:val="TableText"/>
              <w:jc w:val="right"/>
              <w:rPr>
                <w:lang w:eastAsia="en-AU"/>
              </w:rPr>
            </w:pPr>
            <w:r w:rsidRPr="00F9633B">
              <w:rPr>
                <w:rFonts w:eastAsia="Times New Roman"/>
                <w:lang w:eastAsia="en-AU"/>
              </w:rPr>
              <w:t>(14.1 – 34.0)</w:t>
            </w:r>
          </w:p>
        </w:tc>
        <w:tc>
          <w:tcPr>
            <w:tcW w:w="727" w:type="dxa"/>
          </w:tcPr>
          <w:p w14:paraId="508C9E15" w14:textId="77777777" w:rsidR="007430B2" w:rsidRPr="00F9633B" w:rsidRDefault="007430B2" w:rsidP="007430B2">
            <w:pPr>
              <w:pStyle w:val="TableText"/>
              <w:jc w:val="right"/>
              <w:rPr>
                <w:lang w:eastAsia="en-AU"/>
              </w:rPr>
            </w:pPr>
          </w:p>
        </w:tc>
      </w:tr>
      <w:tr w:rsidR="007430B2" w:rsidRPr="00F9633B" w14:paraId="61ABE8A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3C79C62" w14:textId="77777777" w:rsidR="007430B2" w:rsidRPr="00F9633B" w:rsidRDefault="007430B2" w:rsidP="007430B2">
            <w:pPr>
              <w:pStyle w:val="TableText"/>
              <w:ind w:left="144"/>
              <w:rPr>
                <w:lang w:eastAsia="en-AU"/>
              </w:rPr>
            </w:pPr>
            <w:r w:rsidRPr="00F9633B">
              <w:rPr>
                <w:lang w:eastAsia="en-AU"/>
              </w:rPr>
              <w:t>1 – &lt; 6 months</w:t>
            </w:r>
          </w:p>
        </w:tc>
        <w:tc>
          <w:tcPr>
            <w:tcW w:w="900" w:type="dxa"/>
          </w:tcPr>
          <w:p w14:paraId="5BC72F72" w14:textId="77777777" w:rsidR="007430B2" w:rsidRPr="00F9633B" w:rsidRDefault="007430B2" w:rsidP="007430B2">
            <w:pPr>
              <w:pStyle w:val="TableText"/>
              <w:jc w:val="right"/>
              <w:rPr>
                <w:rFonts w:eastAsia="Times New Roman"/>
                <w:lang w:eastAsia="en-AU"/>
              </w:rPr>
            </w:pPr>
            <w:r w:rsidRPr="00F9633B">
              <w:rPr>
                <w:lang w:eastAsia="en-AU"/>
              </w:rPr>
              <w:t>51.4</w:t>
            </w:r>
          </w:p>
        </w:tc>
        <w:tc>
          <w:tcPr>
            <w:tcW w:w="540" w:type="dxa"/>
          </w:tcPr>
          <w:p w14:paraId="03740C13" w14:textId="77777777" w:rsidR="007430B2" w:rsidRPr="00F9633B" w:rsidRDefault="007430B2" w:rsidP="007430B2">
            <w:pPr>
              <w:pStyle w:val="TableText"/>
              <w:jc w:val="right"/>
              <w:rPr>
                <w:lang w:eastAsia="en-AU"/>
              </w:rPr>
            </w:pPr>
            <w:r w:rsidRPr="00F9633B">
              <w:rPr>
                <w:rFonts w:eastAsia="Times New Roman"/>
                <w:lang w:eastAsia="en-AU"/>
              </w:rPr>
              <w:t>56</w:t>
            </w:r>
          </w:p>
        </w:tc>
        <w:tc>
          <w:tcPr>
            <w:tcW w:w="540" w:type="dxa"/>
          </w:tcPr>
          <w:p w14:paraId="15FFD859" w14:textId="77777777" w:rsidR="007430B2" w:rsidRPr="00F9633B" w:rsidRDefault="007430B2" w:rsidP="007430B2">
            <w:pPr>
              <w:pStyle w:val="TableText"/>
              <w:jc w:val="right"/>
              <w:rPr>
                <w:lang w:eastAsia="en-AU"/>
              </w:rPr>
            </w:pPr>
            <w:r w:rsidRPr="00F9633B">
              <w:rPr>
                <w:rFonts w:eastAsia="Times New Roman"/>
                <w:lang w:eastAsia="en-AU"/>
              </w:rPr>
              <w:t>49.1</w:t>
            </w:r>
          </w:p>
        </w:tc>
        <w:tc>
          <w:tcPr>
            <w:tcW w:w="900" w:type="dxa"/>
          </w:tcPr>
          <w:p w14:paraId="131B7E97" w14:textId="77777777" w:rsidR="007430B2" w:rsidRPr="00F9633B" w:rsidRDefault="007430B2" w:rsidP="007430B2">
            <w:pPr>
              <w:pStyle w:val="TableText"/>
              <w:jc w:val="right"/>
              <w:rPr>
                <w:lang w:eastAsia="en-AU"/>
              </w:rPr>
            </w:pPr>
            <w:r w:rsidRPr="00F9633B">
              <w:rPr>
                <w:rFonts w:eastAsia="Times New Roman"/>
                <w:lang w:eastAsia="en-AU"/>
              </w:rPr>
              <w:t>(39.9 – 58.4)</w:t>
            </w:r>
          </w:p>
        </w:tc>
        <w:tc>
          <w:tcPr>
            <w:tcW w:w="450" w:type="dxa"/>
          </w:tcPr>
          <w:p w14:paraId="20D4196F" w14:textId="77777777" w:rsidR="007430B2" w:rsidRPr="00F9633B" w:rsidRDefault="007430B2" w:rsidP="007430B2">
            <w:pPr>
              <w:pStyle w:val="TableText"/>
              <w:jc w:val="right"/>
              <w:rPr>
                <w:lang w:eastAsia="en-AU"/>
              </w:rPr>
            </w:pPr>
            <w:r w:rsidRPr="00F9633B">
              <w:rPr>
                <w:rFonts w:eastAsia="Times New Roman"/>
                <w:lang w:eastAsia="en-AU"/>
              </w:rPr>
              <w:t>39</w:t>
            </w:r>
          </w:p>
        </w:tc>
        <w:tc>
          <w:tcPr>
            <w:tcW w:w="450" w:type="dxa"/>
          </w:tcPr>
          <w:p w14:paraId="03E0821B" w14:textId="77777777" w:rsidR="007430B2" w:rsidRPr="00F9633B" w:rsidRDefault="007430B2" w:rsidP="007430B2">
            <w:pPr>
              <w:pStyle w:val="TableText"/>
              <w:jc w:val="right"/>
              <w:rPr>
                <w:lang w:eastAsia="en-AU"/>
              </w:rPr>
            </w:pPr>
            <w:r w:rsidRPr="00F9633B">
              <w:rPr>
                <w:rFonts w:eastAsia="Times New Roman"/>
                <w:lang w:eastAsia="en-AU"/>
              </w:rPr>
              <w:t>54.9</w:t>
            </w:r>
          </w:p>
        </w:tc>
        <w:tc>
          <w:tcPr>
            <w:tcW w:w="900" w:type="dxa"/>
          </w:tcPr>
          <w:p w14:paraId="56EC03EC" w14:textId="77777777" w:rsidR="007430B2" w:rsidRPr="00F9633B" w:rsidRDefault="007430B2" w:rsidP="007430B2">
            <w:pPr>
              <w:pStyle w:val="TableText"/>
              <w:jc w:val="right"/>
              <w:rPr>
                <w:lang w:eastAsia="en-AU"/>
              </w:rPr>
            </w:pPr>
            <w:r w:rsidRPr="00F9633B">
              <w:rPr>
                <w:rFonts w:eastAsia="Times New Roman"/>
                <w:lang w:eastAsia="en-AU"/>
              </w:rPr>
              <w:t>(43.0 – 66.3)</w:t>
            </w:r>
          </w:p>
        </w:tc>
        <w:tc>
          <w:tcPr>
            <w:tcW w:w="727" w:type="dxa"/>
          </w:tcPr>
          <w:p w14:paraId="375F64D4" w14:textId="77777777" w:rsidR="007430B2" w:rsidRPr="00F9633B" w:rsidRDefault="007430B2" w:rsidP="007430B2">
            <w:pPr>
              <w:pStyle w:val="TableText"/>
              <w:jc w:val="right"/>
              <w:rPr>
                <w:lang w:eastAsia="en-AU"/>
              </w:rPr>
            </w:pPr>
          </w:p>
        </w:tc>
      </w:tr>
      <w:tr w:rsidR="007430B2" w:rsidRPr="00F9633B" w14:paraId="0F707EFB" w14:textId="77777777" w:rsidTr="0096258E">
        <w:trPr>
          <w:cantSplit/>
        </w:trPr>
        <w:tc>
          <w:tcPr>
            <w:tcW w:w="1908" w:type="dxa"/>
          </w:tcPr>
          <w:p w14:paraId="1B099ED2" w14:textId="77777777" w:rsidR="007430B2" w:rsidRPr="00F9633B" w:rsidRDefault="007430B2" w:rsidP="007430B2">
            <w:pPr>
              <w:pStyle w:val="TableText"/>
              <w:ind w:left="144"/>
              <w:rPr>
                <w:lang w:eastAsia="en-AU"/>
              </w:rPr>
            </w:pPr>
            <w:r w:rsidRPr="00F9633B">
              <w:rPr>
                <w:lang w:eastAsia="en-AU"/>
              </w:rPr>
              <w:t>6+ months</w:t>
            </w:r>
          </w:p>
        </w:tc>
        <w:tc>
          <w:tcPr>
            <w:tcW w:w="900" w:type="dxa"/>
          </w:tcPr>
          <w:p w14:paraId="5B1EA8B1" w14:textId="77777777" w:rsidR="007430B2" w:rsidRPr="00F9633B" w:rsidRDefault="007430B2" w:rsidP="007430B2">
            <w:pPr>
              <w:pStyle w:val="TableText"/>
              <w:jc w:val="right"/>
              <w:rPr>
                <w:rFonts w:eastAsia="Times New Roman"/>
                <w:lang w:eastAsia="en-AU"/>
              </w:rPr>
            </w:pPr>
            <w:r w:rsidRPr="00F9633B">
              <w:rPr>
                <w:lang w:eastAsia="en-AU"/>
              </w:rPr>
              <w:t>16.2</w:t>
            </w:r>
          </w:p>
        </w:tc>
        <w:tc>
          <w:tcPr>
            <w:tcW w:w="540" w:type="dxa"/>
          </w:tcPr>
          <w:p w14:paraId="423A764D" w14:textId="77777777" w:rsidR="007430B2" w:rsidRPr="00F9633B" w:rsidRDefault="007430B2" w:rsidP="007430B2">
            <w:pPr>
              <w:pStyle w:val="TableText"/>
              <w:jc w:val="right"/>
              <w:rPr>
                <w:lang w:eastAsia="en-AU"/>
              </w:rPr>
            </w:pPr>
            <w:r w:rsidRPr="00F9633B">
              <w:rPr>
                <w:rFonts w:eastAsia="Times New Roman"/>
                <w:lang w:eastAsia="en-AU"/>
              </w:rPr>
              <w:t>14</w:t>
            </w:r>
          </w:p>
        </w:tc>
        <w:tc>
          <w:tcPr>
            <w:tcW w:w="540" w:type="dxa"/>
          </w:tcPr>
          <w:p w14:paraId="57D9464E" w14:textId="77777777" w:rsidR="007430B2" w:rsidRPr="00F9633B" w:rsidRDefault="007430B2" w:rsidP="007430B2">
            <w:pPr>
              <w:pStyle w:val="TableText"/>
              <w:jc w:val="right"/>
              <w:rPr>
                <w:lang w:eastAsia="en-AU"/>
              </w:rPr>
            </w:pPr>
            <w:r w:rsidRPr="00F9633B">
              <w:rPr>
                <w:rFonts w:eastAsia="Times New Roman"/>
                <w:lang w:eastAsia="en-AU"/>
              </w:rPr>
              <w:t>12.3</w:t>
            </w:r>
          </w:p>
        </w:tc>
        <w:tc>
          <w:tcPr>
            <w:tcW w:w="900" w:type="dxa"/>
          </w:tcPr>
          <w:p w14:paraId="456B127A" w14:textId="77777777" w:rsidR="007430B2" w:rsidRPr="00F9633B" w:rsidRDefault="007430B2" w:rsidP="007430B2">
            <w:pPr>
              <w:pStyle w:val="TableText"/>
              <w:jc w:val="right"/>
              <w:rPr>
                <w:lang w:eastAsia="en-AU"/>
              </w:rPr>
            </w:pPr>
            <w:r w:rsidRPr="00F9633B">
              <w:rPr>
                <w:rFonts w:eastAsia="Times New Roman"/>
                <w:lang w:eastAsia="en-AU"/>
              </w:rPr>
              <w:t>(7.4 – 19.8)</w:t>
            </w:r>
          </w:p>
        </w:tc>
        <w:tc>
          <w:tcPr>
            <w:tcW w:w="450" w:type="dxa"/>
          </w:tcPr>
          <w:p w14:paraId="37B09AA0" w14:textId="77777777" w:rsidR="007430B2" w:rsidRPr="00F9633B" w:rsidRDefault="007430B2" w:rsidP="007430B2">
            <w:pPr>
              <w:pStyle w:val="TableText"/>
              <w:jc w:val="right"/>
              <w:rPr>
                <w:lang w:eastAsia="en-AU"/>
              </w:rPr>
            </w:pPr>
            <w:r w:rsidRPr="00F9633B">
              <w:rPr>
                <w:rFonts w:eastAsia="Times New Roman"/>
                <w:lang w:eastAsia="en-AU"/>
              </w:rPr>
              <w:t>16</w:t>
            </w:r>
          </w:p>
        </w:tc>
        <w:tc>
          <w:tcPr>
            <w:tcW w:w="450" w:type="dxa"/>
          </w:tcPr>
          <w:p w14:paraId="0D28D0D5" w14:textId="77777777" w:rsidR="007430B2" w:rsidRPr="00F9633B" w:rsidRDefault="007430B2" w:rsidP="007430B2">
            <w:pPr>
              <w:pStyle w:val="TableText"/>
              <w:jc w:val="right"/>
              <w:rPr>
                <w:lang w:eastAsia="en-AU"/>
              </w:rPr>
            </w:pPr>
            <w:r w:rsidRPr="00F9633B">
              <w:rPr>
                <w:rFonts w:eastAsia="Times New Roman"/>
                <w:lang w:eastAsia="en-AU"/>
              </w:rPr>
              <w:t>22.5</w:t>
            </w:r>
          </w:p>
        </w:tc>
        <w:tc>
          <w:tcPr>
            <w:tcW w:w="900" w:type="dxa"/>
          </w:tcPr>
          <w:p w14:paraId="71E033A6" w14:textId="77777777" w:rsidR="007430B2" w:rsidRPr="00F9633B" w:rsidRDefault="007430B2" w:rsidP="007430B2">
            <w:pPr>
              <w:pStyle w:val="TableText"/>
              <w:jc w:val="right"/>
              <w:rPr>
                <w:lang w:eastAsia="en-AU"/>
              </w:rPr>
            </w:pPr>
            <w:r w:rsidRPr="00F9633B">
              <w:rPr>
                <w:rFonts w:eastAsia="Times New Roman"/>
                <w:lang w:eastAsia="en-AU"/>
              </w:rPr>
              <w:t>(14.1 – 34.0)</w:t>
            </w:r>
          </w:p>
        </w:tc>
        <w:tc>
          <w:tcPr>
            <w:tcW w:w="727" w:type="dxa"/>
          </w:tcPr>
          <w:p w14:paraId="412A50F4" w14:textId="77777777" w:rsidR="007430B2" w:rsidRPr="00F9633B" w:rsidRDefault="007430B2" w:rsidP="007430B2">
            <w:pPr>
              <w:pStyle w:val="TableText"/>
              <w:jc w:val="right"/>
              <w:rPr>
                <w:lang w:eastAsia="en-AU"/>
              </w:rPr>
            </w:pPr>
          </w:p>
        </w:tc>
      </w:tr>
      <w:tr w:rsidR="007430B2" w:rsidRPr="00F9633B" w14:paraId="44BAABA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9C40A98" w14:textId="77777777" w:rsidR="007430B2" w:rsidRPr="00F9633B" w:rsidRDefault="007430B2" w:rsidP="007430B2">
            <w:pPr>
              <w:pStyle w:val="TableText"/>
              <w:rPr>
                <w:lang w:eastAsia="en-AU"/>
              </w:rPr>
            </w:pPr>
            <w:r w:rsidRPr="00F9633B">
              <w:rPr>
                <w:lang w:eastAsia="en-AU"/>
              </w:rPr>
              <w:t>Reasons for being without a permanent place to live</w:t>
            </w:r>
            <w:r w:rsidRPr="00F9633B">
              <w:rPr>
                <w:vertAlign w:val="superscript"/>
                <w:lang w:eastAsia="en-AU"/>
              </w:rPr>
              <w:t>†</w:t>
            </w:r>
          </w:p>
        </w:tc>
        <w:tc>
          <w:tcPr>
            <w:tcW w:w="900" w:type="dxa"/>
          </w:tcPr>
          <w:p w14:paraId="20D757E4" w14:textId="77777777" w:rsidR="007430B2" w:rsidRPr="00F9633B" w:rsidRDefault="007430B2" w:rsidP="007430B2">
            <w:pPr>
              <w:pStyle w:val="TableText"/>
              <w:jc w:val="right"/>
              <w:rPr>
                <w:rFonts w:eastAsia="Times New Roman"/>
                <w:lang w:eastAsia="en-AU"/>
              </w:rPr>
            </w:pPr>
          </w:p>
        </w:tc>
        <w:tc>
          <w:tcPr>
            <w:tcW w:w="540" w:type="dxa"/>
          </w:tcPr>
          <w:p w14:paraId="0053842C" w14:textId="77777777" w:rsidR="007430B2" w:rsidRPr="00F9633B" w:rsidRDefault="007430B2" w:rsidP="007430B2">
            <w:pPr>
              <w:pStyle w:val="TableText"/>
              <w:jc w:val="right"/>
              <w:rPr>
                <w:rFonts w:eastAsia="Times New Roman"/>
                <w:lang w:eastAsia="en-AU"/>
              </w:rPr>
            </w:pPr>
          </w:p>
        </w:tc>
        <w:tc>
          <w:tcPr>
            <w:tcW w:w="540" w:type="dxa"/>
          </w:tcPr>
          <w:p w14:paraId="1F024442" w14:textId="77777777" w:rsidR="007430B2" w:rsidRPr="00F9633B" w:rsidRDefault="007430B2" w:rsidP="007430B2">
            <w:pPr>
              <w:pStyle w:val="TableText"/>
              <w:jc w:val="right"/>
              <w:rPr>
                <w:rFonts w:eastAsia="Times New Roman"/>
                <w:lang w:eastAsia="en-AU"/>
              </w:rPr>
            </w:pPr>
          </w:p>
        </w:tc>
        <w:tc>
          <w:tcPr>
            <w:tcW w:w="900" w:type="dxa"/>
          </w:tcPr>
          <w:p w14:paraId="35015B44" w14:textId="77777777" w:rsidR="007430B2" w:rsidRPr="00F9633B" w:rsidRDefault="007430B2" w:rsidP="007430B2">
            <w:pPr>
              <w:pStyle w:val="TableText"/>
              <w:jc w:val="right"/>
              <w:rPr>
                <w:rFonts w:eastAsia="Times New Roman"/>
                <w:lang w:eastAsia="en-AU"/>
              </w:rPr>
            </w:pPr>
          </w:p>
        </w:tc>
        <w:tc>
          <w:tcPr>
            <w:tcW w:w="450" w:type="dxa"/>
          </w:tcPr>
          <w:p w14:paraId="101705EA" w14:textId="77777777" w:rsidR="007430B2" w:rsidRPr="00F9633B" w:rsidRDefault="007430B2" w:rsidP="007430B2">
            <w:pPr>
              <w:pStyle w:val="TableText"/>
              <w:jc w:val="right"/>
              <w:rPr>
                <w:rFonts w:eastAsia="Times New Roman"/>
                <w:lang w:eastAsia="en-AU"/>
              </w:rPr>
            </w:pPr>
          </w:p>
        </w:tc>
        <w:tc>
          <w:tcPr>
            <w:tcW w:w="450" w:type="dxa"/>
          </w:tcPr>
          <w:p w14:paraId="5E4A9D0D" w14:textId="77777777" w:rsidR="007430B2" w:rsidRPr="00F9633B" w:rsidRDefault="007430B2" w:rsidP="007430B2">
            <w:pPr>
              <w:pStyle w:val="TableText"/>
              <w:jc w:val="right"/>
              <w:rPr>
                <w:rFonts w:eastAsia="Times New Roman"/>
                <w:lang w:eastAsia="en-AU"/>
              </w:rPr>
            </w:pPr>
          </w:p>
        </w:tc>
        <w:tc>
          <w:tcPr>
            <w:tcW w:w="900" w:type="dxa"/>
          </w:tcPr>
          <w:p w14:paraId="6F77DAA7" w14:textId="77777777" w:rsidR="007430B2" w:rsidRPr="00F9633B" w:rsidRDefault="007430B2" w:rsidP="007430B2">
            <w:pPr>
              <w:pStyle w:val="TableText"/>
              <w:jc w:val="right"/>
              <w:rPr>
                <w:rFonts w:eastAsia="Times New Roman"/>
                <w:lang w:eastAsia="en-AU"/>
              </w:rPr>
            </w:pPr>
          </w:p>
        </w:tc>
        <w:tc>
          <w:tcPr>
            <w:tcW w:w="727" w:type="dxa"/>
          </w:tcPr>
          <w:p w14:paraId="640C3E30" w14:textId="77777777" w:rsidR="007430B2" w:rsidRPr="00F9633B" w:rsidRDefault="007430B2" w:rsidP="007430B2">
            <w:pPr>
              <w:pStyle w:val="TableText"/>
              <w:jc w:val="right"/>
              <w:rPr>
                <w:rFonts w:eastAsia="Times New Roman"/>
                <w:lang w:eastAsia="en-AU"/>
              </w:rPr>
            </w:pPr>
          </w:p>
        </w:tc>
      </w:tr>
      <w:tr w:rsidR="007430B2" w:rsidRPr="00F9633B" w14:paraId="0ED1A81F" w14:textId="77777777" w:rsidTr="0096258E">
        <w:trPr>
          <w:cantSplit/>
        </w:trPr>
        <w:tc>
          <w:tcPr>
            <w:tcW w:w="1908" w:type="dxa"/>
          </w:tcPr>
          <w:p w14:paraId="4857F4F1" w14:textId="77777777" w:rsidR="007430B2" w:rsidRPr="00F9633B" w:rsidRDefault="007430B2" w:rsidP="007430B2">
            <w:pPr>
              <w:pStyle w:val="TableText"/>
              <w:ind w:left="144"/>
              <w:rPr>
                <w:lang w:eastAsia="en-AU"/>
              </w:rPr>
            </w:pPr>
            <w:r w:rsidRPr="00F9633B">
              <w:rPr>
                <w:lang w:eastAsia="en-AU"/>
              </w:rPr>
              <w:t>Travelling/on holiday</w:t>
            </w:r>
          </w:p>
        </w:tc>
        <w:tc>
          <w:tcPr>
            <w:tcW w:w="900" w:type="dxa"/>
          </w:tcPr>
          <w:p w14:paraId="715CA221"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16.7</w:t>
            </w:r>
          </w:p>
        </w:tc>
        <w:tc>
          <w:tcPr>
            <w:tcW w:w="540" w:type="dxa"/>
          </w:tcPr>
          <w:p w14:paraId="09C4D15D" w14:textId="77777777" w:rsidR="007430B2" w:rsidRPr="00F9633B" w:rsidRDefault="007430B2" w:rsidP="007430B2">
            <w:pPr>
              <w:pStyle w:val="TableText"/>
              <w:jc w:val="right"/>
              <w:rPr>
                <w:lang w:eastAsia="en-AU"/>
              </w:rPr>
            </w:pPr>
            <w:r w:rsidRPr="00F9633B">
              <w:rPr>
                <w:rFonts w:eastAsia="Times New Roman"/>
                <w:lang w:eastAsia="en-AU"/>
              </w:rPr>
              <w:t>16</w:t>
            </w:r>
          </w:p>
        </w:tc>
        <w:tc>
          <w:tcPr>
            <w:tcW w:w="540" w:type="dxa"/>
          </w:tcPr>
          <w:p w14:paraId="5EA09C8C" w14:textId="77777777" w:rsidR="007430B2" w:rsidRPr="00F9633B" w:rsidRDefault="007430B2" w:rsidP="007430B2">
            <w:pPr>
              <w:pStyle w:val="TableText"/>
              <w:jc w:val="right"/>
              <w:rPr>
                <w:lang w:eastAsia="en-AU"/>
              </w:rPr>
            </w:pPr>
            <w:r w:rsidRPr="00F9633B">
              <w:rPr>
                <w:rFonts w:eastAsia="Times New Roman"/>
                <w:lang w:eastAsia="en-AU"/>
              </w:rPr>
              <w:t>12.6</w:t>
            </w:r>
          </w:p>
        </w:tc>
        <w:tc>
          <w:tcPr>
            <w:tcW w:w="900" w:type="dxa"/>
          </w:tcPr>
          <w:p w14:paraId="52A296CD" w14:textId="77777777" w:rsidR="007430B2" w:rsidRPr="00F9633B" w:rsidRDefault="007430B2" w:rsidP="007430B2">
            <w:pPr>
              <w:pStyle w:val="TableText"/>
              <w:jc w:val="right"/>
              <w:rPr>
                <w:lang w:eastAsia="en-AU"/>
              </w:rPr>
            </w:pPr>
            <w:r w:rsidRPr="00F9633B">
              <w:rPr>
                <w:rFonts w:eastAsia="Times New Roman"/>
                <w:lang w:eastAsia="en-AU"/>
              </w:rPr>
              <w:t>(7.8 – 19.7)</w:t>
            </w:r>
          </w:p>
        </w:tc>
        <w:tc>
          <w:tcPr>
            <w:tcW w:w="450" w:type="dxa"/>
          </w:tcPr>
          <w:p w14:paraId="42801E8C" w14:textId="77777777" w:rsidR="007430B2" w:rsidRPr="00F9633B" w:rsidRDefault="007430B2" w:rsidP="007430B2">
            <w:pPr>
              <w:pStyle w:val="TableText"/>
              <w:jc w:val="right"/>
              <w:rPr>
                <w:lang w:eastAsia="en-AU"/>
              </w:rPr>
            </w:pPr>
            <w:r w:rsidRPr="00F9633B">
              <w:rPr>
                <w:rFonts w:eastAsia="Times New Roman"/>
                <w:lang w:eastAsia="en-AU"/>
              </w:rPr>
              <w:t>18</w:t>
            </w:r>
          </w:p>
        </w:tc>
        <w:tc>
          <w:tcPr>
            <w:tcW w:w="450" w:type="dxa"/>
          </w:tcPr>
          <w:p w14:paraId="4820C62A" w14:textId="77777777" w:rsidR="007430B2" w:rsidRPr="00F9633B" w:rsidRDefault="007430B2" w:rsidP="007430B2">
            <w:pPr>
              <w:pStyle w:val="TableText"/>
              <w:jc w:val="right"/>
              <w:rPr>
                <w:lang w:eastAsia="en-AU"/>
              </w:rPr>
            </w:pPr>
            <w:r w:rsidRPr="00F9633B">
              <w:rPr>
                <w:rFonts w:eastAsia="Times New Roman"/>
                <w:lang w:eastAsia="en-AU"/>
              </w:rPr>
              <w:t>23.4</w:t>
            </w:r>
          </w:p>
        </w:tc>
        <w:tc>
          <w:tcPr>
            <w:tcW w:w="900" w:type="dxa"/>
          </w:tcPr>
          <w:p w14:paraId="2C5F02EA" w14:textId="77777777" w:rsidR="007430B2" w:rsidRPr="00F9633B" w:rsidRDefault="007430B2" w:rsidP="007430B2">
            <w:pPr>
              <w:pStyle w:val="TableText"/>
              <w:jc w:val="right"/>
              <w:rPr>
                <w:lang w:eastAsia="en-AU"/>
              </w:rPr>
            </w:pPr>
            <w:r w:rsidRPr="00F9633B">
              <w:rPr>
                <w:rFonts w:eastAsia="Times New Roman"/>
                <w:lang w:eastAsia="en-AU"/>
              </w:rPr>
              <w:t>(15.1 – 34.4)</w:t>
            </w:r>
          </w:p>
        </w:tc>
        <w:tc>
          <w:tcPr>
            <w:tcW w:w="727" w:type="dxa"/>
          </w:tcPr>
          <w:p w14:paraId="53FF93B0" w14:textId="77777777" w:rsidR="007430B2" w:rsidRPr="00F9633B" w:rsidRDefault="007430B2" w:rsidP="007430B2">
            <w:pPr>
              <w:pStyle w:val="TableText"/>
              <w:jc w:val="right"/>
              <w:rPr>
                <w:lang w:eastAsia="en-AU"/>
              </w:rPr>
            </w:pPr>
            <w:r w:rsidRPr="00F9633B">
              <w:rPr>
                <w:rFonts w:eastAsia="Times New Roman"/>
                <w:lang w:eastAsia="en-AU"/>
              </w:rPr>
              <w:t>0.05</w:t>
            </w:r>
          </w:p>
        </w:tc>
      </w:tr>
      <w:tr w:rsidR="007430B2" w:rsidRPr="00F9633B" w14:paraId="1B2BEB8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C2B774B" w14:textId="77777777" w:rsidR="007430B2" w:rsidRPr="00F9633B" w:rsidRDefault="007430B2" w:rsidP="007430B2">
            <w:pPr>
              <w:pStyle w:val="TableText"/>
              <w:ind w:left="144"/>
              <w:rPr>
                <w:lang w:eastAsia="en-AU"/>
              </w:rPr>
            </w:pPr>
            <w:r w:rsidRPr="00F9633B">
              <w:rPr>
                <w:lang w:eastAsia="en-AU"/>
              </w:rPr>
              <w:t>Work-related reason</w:t>
            </w:r>
          </w:p>
        </w:tc>
        <w:tc>
          <w:tcPr>
            <w:tcW w:w="900" w:type="dxa"/>
          </w:tcPr>
          <w:p w14:paraId="4A8C3D68"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19.1</w:t>
            </w:r>
          </w:p>
        </w:tc>
        <w:tc>
          <w:tcPr>
            <w:tcW w:w="540" w:type="dxa"/>
          </w:tcPr>
          <w:p w14:paraId="011C8B5D" w14:textId="77777777" w:rsidR="007430B2" w:rsidRPr="00F9633B" w:rsidRDefault="007430B2" w:rsidP="007430B2">
            <w:pPr>
              <w:pStyle w:val="TableText"/>
              <w:jc w:val="right"/>
              <w:rPr>
                <w:lang w:eastAsia="en-AU"/>
              </w:rPr>
            </w:pPr>
            <w:r w:rsidRPr="00F9633B">
              <w:rPr>
                <w:rFonts w:eastAsia="Times New Roman"/>
                <w:lang w:eastAsia="en-AU"/>
              </w:rPr>
              <w:t>26</w:t>
            </w:r>
          </w:p>
        </w:tc>
        <w:tc>
          <w:tcPr>
            <w:tcW w:w="540" w:type="dxa"/>
          </w:tcPr>
          <w:p w14:paraId="3F1B1453" w14:textId="77777777" w:rsidR="007430B2" w:rsidRPr="00F9633B" w:rsidRDefault="007430B2" w:rsidP="007430B2">
            <w:pPr>
              <w:pStyle w:val="TableText"/>
              <w:jc w:val="right"/>
              <w:rPr>
                <w:lang w:eastAsia="en-AU"/>
              </w:rPr>
            </w:pPr>
            <w:r w:rsidRPr="00F9633B">
              <w:rPr>
                <w:rFonts w:eastAsia="Times New Roman"/>
                <w:lang w:eastAsia="en-AU"/>
              </w:rPr>
              <w:t>20.5</w:t>
            </w:r>
          </w:p>
        </w:tc>
        <w:tc>
          <w:tcPr>
            <w:tcW w:w="900" w:type="dxa"/>
          </w:tcPr>
          <w:p w14:paraId="0CE78E12" w14:textId="77777777" w:rsidR="007430B2" w:rsidRPr="00F9633B" w:rsidRDefault="007430B2" w:rsidP="007430B2">
            <w:pPr>
              <w:pStyle w:val="TableText"/>
              <w:jc w:val="right"/>
              <w:rPr>
                <w:lang w:eastAsia="en-AU"/>
              </w:rPr>
            </w:pPr>
            <w:r w:rsidRPr="00F9633B">
              <w:rPr>
                <w:rFonts w:eastAsia="Times New Roman"/>
                <w:lang w:eastAsia="en-AU"/>
              </w:rPr>
              <w:t>(14.3 – 28.5)</w:t>
            </w:r>
          </w:p>
        </w:tc>
        <w:tc>
          <w:tcPr>
            <w:tcW w:w="450" w:type="dxa"/>
          </w:tcPr>
          <w:p w14:paraId="2A420648" w14:textId="77777777" w:rsidR="007430B2" w:rsidRPr="00F9633B" w:rsidRDefault="007430B2" w:rsidP="007430B2">
            <w:pPr>
              <w:pStyle w:val="TableText"/>
              <w:jc w:val="right"/>
              <w:rPr>
                <w:lang w:eastAsia="en-AU"/>
              </w:rPr>
            </w:pPr>
            <w:r w:rsidRPr="00F9633B">
              <w:rPr>
                <w:rFonts w:eastAsia="Times New Roman"/>
                <w:lang w:eastAsia="en-AU"/>
              </w:rPr>
              <w:t>13</w:t>
            </w:r>
          </w:p>
        </w:tc>
        <w:tc>
          <w:tcPr>
            <w:tcW w:w="450" w:type="dxa"/>
          </w:tcPr>
          <w:p w14:paraId="41F7C568" w14:textId="77777777" w:rsidR="007430B2" w:rsidRPr="00F9633B" w:rsidRDefault="007430B2" w:rsidP="007430B2">
            <w:pPr>
              <w:pStyle w:val="TableText"/>
              <w:jc w:val="right"/>
              <w:rPr>
                <w:lang w:eastAsia="en-AU"/>
              </w:rPr>
            </w:pPr>
            <w:r w:rsidRPr="00F9633B">
              <w:rPr>
                <w:rFonts w:eastAsia="Times New Roman"/>
                <w:lang w:eastAsia="en-AU"/>
              </w:rPr>
              <w:t>16.9</w:t>
            </w:r>
          </w:p>
        </w:tc>
        <w:tc>
          <w:tcPr>
            <w:tcW w:w="900" w:type="dxa"/>
          </w:tcPr>
          <w:p w14:paraId="595D0B09" w14:textId="77777777" w:rsidR="007430B2" w:rsidRPr="00F9633B" w:rsidRDefault="007430B2" w:rsidP="007430B2">
            <w:pPr>
              <w:pStyle w:val="TableText"/>
              <w:jc w:val="right"/>
              <w:rPr>
                <w:lang w:eastAsia="en-AU"/>
              </w:rPr>
            </w:pPr>
            <w:r w:rsidRPr="00F9633B">
              <w:rPr>
                <w:rFonts w:eastAsia="Times New Roman"/>
                <w:lang w:eastAsia="en-AU"/>
              </w:rPr>
              <w:t>(9.9 – 27.2)</w:t>
            </w:r>
          </w:p>
        </w:tc>
        <w:tc>
          <w:tcPr>
            <w:tcW w:w="727" w:type="dxa"/>
          </w:tcPr>
          <w:p w14:paraId="617D3375" w14:textId="77777777" w:rsidR="007430B2" w:rsidRPr="00F9633B" w:rsidRDefault="007430B2" w:rsidP="007430B2">
            <w:pPr>
              <w:pStyle w:val="TableText"/>
              <w:jc w:val="right"/>
              <w:rPr>
                <w:lang w:eastAsia="en-AU"/>
              </w:rPr>
            </w:pPr>
            <w:r w:rsidRPr="00F9633B">
              <w:rPr>
                <w:rFonts w:eastAsia="Times New Roman"/>
                <w:lang w:eastAsia="en-AU"/>
              </w:rPr>
              <w:t>0.53</w:t>
            </w:r>
          </w:p>
        </w:tc>
      </w:tr>
      <w:tr w:rsidR="007430B2" w:rsidRPr="00F9633B" w14:paraId="3C217CC5" w14:textId="77777777" w:rsidTr="0096258E">
        <w:trPr>
          <w:cantSplit/>
        </w:trPr>
        <w:tc>
          <w:tcPr>
            <w:tcW w:w="1908" w:type="dxa"/>
          </w:tcPr>
          <w:p w14:paraId="7EF702E3" w14:textId="77777777" w:rsidR="007430B2" w:rsidRPr="00F9633B" w:rsidRDefault="007430B2" w:rsidP="007430B2">
            <w:pPr>
              <w:pStyle w:val="TableText"/>
              <w:ind w:left="144"/>
              <w:rPr>
                <w:lang w:eastAsia="en-AU"/>
              </w:rPr>
            </w:pPr>
            <w:r w:rsidRPr="00F9633B">
              <w:rPr>
                <w:lang w:eastAsia="en-AU"/>
              </w:rPr>
              <w:t>House-sitting</w:t>
            </w:r>
          </w:p>
        </w:tc>
        <w:tc>
          <w:tcPr>
            <w:tcW w:w="900" w:type="dxa"/>
          </w:tcPr>
          <w:p w14:paraId="6536B9CB"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1.5</w:t>
            </w:r>
          </w:p>
        </w:tc>
        <w:tc>
          <w:tcPr>
            <w:tcW w:w="540" w:type="dxa"/>
          </w:tcPr>
          <w:p w14:paraId="7F82A058" w14:textId="77777777" w:rsidR="007430B2" w:rsidRPr="00F9633B" w:rsidRDefault="007430B2" w:rsidP="007430B2">
            <w:pPr>
              <w:pStyle w:val="TableText"/>
              <w:jc w:val="right"/>
              <w:rPr>
                <w:lang w:eastAsia="en-AU"/>
              </w:rPr>
            </w:pPr>
            <w:r w:rsidRPr="00F9633B">
              <w:rPr>
                <w:lang w:eastAsia="en-AU"/>
              </w:rPr>
              <w:t>&lt; 5</w:t>
            </w:r>
          </w:p>
        </w:tc>
        <w:tc>
          <w:tcPr>
            <w:tcW w:w="540" w:type="dxa"/>
          </w:tcPr>
          <w:p w14:paraId="514E5CFC" w14:textId="77777777" w:rsidR="007430B2" w:rsidRPr="00F9633B" w:rsidRDefault="007430B2" w:rsidP="007430B2">
            <w:pPr>
              <w:pStyle w:val="TableText"/>
              <w:jc w:val="right"/>
              <w:rPr>
                <w:lang w:eastAsia="en-AU"/>
              </w:rPr>
            </w:pPr>
            <w:r w:rsidRPr="00F9633B">
              <w:rPr>
                <w:rFonts w:eastAsia="Times New Roman"/>
                <w:lang w:eastAsia="en-AU"/>
              </w:rPr>
              <w:t>1.6</w:t>
            </w:r>
          </w:p>
        </w:tc>
        <w:tc>
          <w:tcPr>
            <w:tcW w:w="900" w:type="dxa"/>
          </w:tcPr>
          <w:p w14:paraId="465203B1" w14:textId="77777777" w:rsidR="007430B2" w:rsidRPr="00F9633B" w:rsidRDefault="007430B2" w:rsidP="007430B2">
            <w:pPr>
              <w:pStyle w:val="TableText"/>
              <w:jc w:val="right"/>
              <w:rPr>
                <w:lang w:eastAsia="en-AU"/>
              </w:rPr>
            </w:pPr>
            <w:r w:rsidRPr="00F9633B">
              <w:rPr>
                <w:rFonts w:eastAsia="Times New Roman"/>
                <w:lang w:eastAsia="en-AU"/>
              </w:rPr>
              <w:t>(0.4 – 6.2)</w:t>
            </w:r>
          </w:p>
        </w:tc>
        <w:tc>
          <w:tcPr>
            <w:tcW w:w="450" w:type="dxa"/>
          </w:tcPr>
          <w:p w14:paraId="53647677" w14:textId="77777777" w:rsidR="007430B2" w:rsidRPr="00F9633B" w:rsidRDefault="007430B2" w:rsidP="007430B2">
            <w:pPr>
              <w:pStyle w:val="TableText"/>
              <w:jc w:val="right"/>
              <w:rPr>
                <w:lang w:eastAsia="en-AU"/>
              </w:rPr>
            </w:pPr>
            <w:r w:rsidRPr="00F9633B">
              <w:rPr>
                <w:lang w:eastAsia="en-AU"/>
              </w:rPr>
              <w:t>&lt; 5</w:t>
            </w:r>
          </w:p>
        </w:tc>
        <w:tc>
          <w:tcPr>
            <w:tcW w:w="450" w:type="dxa"/>
          </w:tcPr>
          <w:p w14:paraId="502192EA" w14:textId="77777777" w:rsidR="007430B2" w:rsidRPr="00F9633B" w:rsidRDefault="007430B2" w:rsidP="007430B2">
            <w:pPr>
              <w:pStyle w:val="TableText"/>
              <w:jc w:val="right"/>
              <w:rPr>
                <w:lang w:eastAsia="en-AU"/>
              </w:rPr>
            </w:pPr>
            <w:r w:rsidRPr="00F9633B">
              <w:rPr>
                <w:rFonts w:eastAsia="Times New Roman"/>
                <w:lang w:eastAsia="en-AU"/>
              </w:rPr>
              <w:t>1.3</w:t>
            </w:r>
          </w:p>
        </w:tc>
        <w:tc>
          <w:tcPr>
            <w:tcW w:w="900" w:type="dxa"/>
          </w:tcPr>
          <w:p w14:paraId="330DF320" w14:textId="77777777" w:rsidR="007430B2" w:rsidRPr="00F9633B" w:rsidRDefault="007430B2" w:rsidP="007430B2">
            <w:pPr>
              <w:pStyle w:val="TableText"/>
              <w:jc w:val="right"/>
              <w:rPr>
                <w:lang w:eastAsia="en-AU"/>
              </w:rPr>
            </w:pPr>
            <w:r w:rsidRPr="00F9633B">
              <w:rPr>
                <w:rFonts w:eastAsia="Times New Roman"/>
                <w:lang w:eastAsia="en-AU"/>
              </w:rPr>
              <w:t>(0.2 – 9.0)</w:t>
            </w:r>
          </w:p>
        </w:tc>
        <w:tc>
          <w:tcPr>
            <w:tcW w:w="727" w:type="dxa"/>
          </w:tcPr>
          <w:p w14:paraId="3934DD7B" w14:textId="77777777" w:rsidR="007430B2" w:rsidRPr="00F9633B" w:rsidRDefault="007430B2" w:rsidP="007430B2">
            <w:pPr>
              <w:pStyle w:val="TableText"/>
              <w:jc w:val="right"/>
              <w:rPr>
                <w:lang w:eastAsia="en-AU"/>
              </w:rPr>
            </w:pPr>
            <w:r w:rsidRPr="00F9633B">
              <w:rPr>
                <w:rFonts w:eastAsia="Times New Roman"/>
                <w:lang w:eastAsia="en-AU"/>
              </w:rPr>
              <w:t>0.87</w:t>
            </w:r>
          </w:p>
        </w:tc>
      </w:tr>
      <w:tr w:rsidR="007430B2" w:rsidRPr="00F9633B" w14:paraId="2A8ADE1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BBC572C" w14:textId="77777777" w:rsidR="007430B2" w:rsidRPr="00F9633B" w:rsidRDefault="007430B2" w:rsidP="007430B2">
            <w:pPr>
              <w:pStyle w:val="TableText"/>
              <w:ind w:left="144"/>
              <w:rPr>
                <w:lang w:eastAsia="en-AU"/>
              </w:rPr>
            </w:pPr>
            <w:r w:rsidRPr="00F9633B">
              <w:rPr>
                <w:lang w:eastAsia="en-AU"/>
              </w:rPr>
              <w:t>Saving money</w:t>
            </w:r>
          </w:p>
        </w:tc>
        <w:tc>
          <w:tcPr>
            <w:tcW w:w="900" w:type="dxa"/>
          </w:tcPr>
          <w:p w14:paraId="3369295F"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7.3</w:t>
            </w:r>
          </w:p>
        </w:tc>
        <w:tc>
          <w:tcPr>
            <w:tcW w:w="540" w:type="dxa"/>
          </w:tcPr>
          <w:p w14:paraId="6464FB0D" w14:textId="77777777" w:rsidR="007430B2" w:rsidRPr="00F9633B" w:rsidRDefault="007430B2" w:rsidP="007430B2">
            <w:pPr>
              <w:pStyle w:val="TableText"/>
              <w:jc w:val="right"/>
              <w:rPr>
                <w:lang w:eastAsia="en-AU"/>
              </w:rPr>
            </w:pPr>
            <w:r w:rsidRPr="00F9633B">
              <w:rPr>
                <w:rFonts w:eastAsia="Times New Roman"/>
                <w:lang w:eastAsia="en-AU"/>
              </w:rPr>
              <w:t>9</w:t>
            </w:r>
          </w:p>
        </w:tc>
        <w:tc>
          <w:tcPr>
            <w:tcW w:w="540" w:type="dxa"/>
          </w:tcPr>
          <w:p w14:paraId="10FFFDE3" w14:textId="77777777" w:rsidR="007430B2" w:rsidRPr="00F9633B" w:rsidRDefault="007430B2" w:rsidP="007430B2">
            <w:pPr>
              <w:pStyle w:val="TableText"/>
              <w:jc w:val="right"/>
              <w:rPr>
                <w:lang w:eastAsia="en-AU"/>
              </w:rPr>
            </w:pPr>
            <w:r w:rsidRPr="00F9633B">
              <w:rPr>
                <w:rFonts w:eastAsia="Times New Roman"/>
                <w:lang w:eastAsia="en-AU"/>
              </w:rPr>
              <w:t>7.1</w:t>
            </w:r>
          </w:p>
        </w:tc>
        <w:tc>
          <w:tcPr>
            <w:tcW w:w="900" w:type="dxa"/>
          </w:tcPr>
          <w:p w14:paraId="47BBB0FA" w14:textId="77777777" w:rsidR="007430B2" w:rsidRPr="00F9633B" w:rsidRDefault="007430B2" w:rsidP="007430B2">
            <w:pPr>
              <w:pStyle w:val="TableText"/>
              <w:jc w:val="right"/>
              <w:rPr>
                <w:lang w:eastAsia="en-AU"/>
              </w:rPr>
            </w:pPr>
            <w:r w:rsidRPr="00F9633B">
              <w:rPr>
                <w:rFonts w:eastAsia="Times New Roman"/>
                <w:lang w:eastAsia="en-AU"/>
              </w:rPr>
              <w:t>(3.7 – 13.2)</w:t>
            </w:r>
          </w:p>
        </w:tc>
        <w:tc>
          <w:tcPr>
            <w:tcW w:w="450" w:type="dxa"/>
          </w:tcPr>
          <w:p w14:paraId="0681338D" w14:textId="77777777" w:rsidR="007430B2" w:rsidRPr="00F9633B" w:rsidRDefault="007430B2" w:rsidP="007430B2">
            <w:pPr>
              <w:pStyle w:val="TableText"/>
              <w:jc w:val="right"/>
              <w:rPr>
                <w:lang w:eastAsia="en-AU"/>
              </w:rPr>
            </w:pPr>
            <w:r w:rsidRPr="00F9633B">
              <w:rPr>
                <w:rFonts w:eastAsia="Times New Roman"/>
                <w:lang w:eastAsia="en-AU"/>
              </w:rPr>
              <w:t>6</w:t>
            </w:r>
          </w:p>
        </w:tc>
        <w:tc>
          <w:tcPr>
            <w:tcW w:w="450" w:type="dxa"/>
          </w:tcPr>
          <w:p w14:paraId="25A35BB3" w14:textId="77777777" w:rsidR="007430B2" w:rsidRPr="00F9633B" w:rsidRDefault="007430B2" w:rsidP="007430B2">
            <w:pPr>
              <w:pStyle w:val="TableText"/>
              <w:jc w:val="right"/>
              <w:rPr>
                <w:lang w:eastAsia="en-AU"/>
              </w:rPr>
            </w:pPr>
            <w:r w:rsidRPr="00F9633B">
              <w:rPr>
                <w:rFonts w:eastAsia="Times New Roman"/>
                <w:lang w:eastAsia="en-AU"/>
              </w:rPr>
              <w:t>7.8</w:t>
            </w:r>
          </w:p>
        </w:tc>
        <w:tc>
          <w:tcPr>
            <w:tcW w:w="900" w:type="dxa"/>
          </w:tcPr>
          <w:p w14:paraId="0701B3B4" w14:textId="77777777" w:rsidR="007430B2" w:rsidRPr="00F9633B" w:rsidRDefault="007430B2" w:rsidP="007430B2">
            <w:pPr>
              <w:pStyle w:val="TableText"/>
              <w:jc w:val="right"/>
              <w:rPr>
                <w:lang w:eastAsia="en-AU"/>
              </w:rPr>
            </w:pPr>
            <w:r w:rsidRPr="00F9633B">
              <w:rPr>
                <w:rFonts w:eastAsia="Times New Roman"/>
                <w:lang w:eastAsia="en-AU"/>
              </w:rPr>
              <w:t>(3.5 – 16.5)</w:t>
            </w:r>
          </w:p>
        </w:tc>
        <w:tc>
          <w:tcPr>
            <w:tcW w:w="727" w:type="dxa"/>
          </w:tcPr>
          <w:p w14:paraId="6757B36A" w14:textId="77777777" w:rsidR="007430B2" w:rsidRPr="00F9633B" w:rsidRDefault="007430B2" w:rsidP="007430B2">
            <w:pPr>
              <w:pStyle w:val="TableText"/>
              <w:jc w:val="right"/>
              <w:rPr>
                <w:lang w:eastAsia="en-AU"/>
              </w:rPr>
            </w:pPr>
            <w:r w:rsidRPr="00F9633B">
              <w:rPr>
                <w:rFonts w:eastAsia="Times New Roman"/>
                <w:lang w:eastAsia="en-AU"/>
              </w:rPr>
              <w:t>0.85</w:t>
            </w:r>
          </w:p>
        </w:tc>
      </w:tr>
      <w:tr w:rsidR="007430B2" w:rsidRPr="00F9633B" w14:paraId="4BCF14F7" w14:textId="77777777" w:rsidTr="0096258E">
        <w:trPr>
          <w:cantSplit/>
        </w:trPr>
        <w:tc>
          <w:tcPr>
            <w:tcW w:w="1908" w:type="dxa"/>
          </w:tcPr>
          <w:p w14:paraId="2C7730D6" w14:textId="77777777" w:rsidR="007430B2" w:rsidRPr="00F9633B" w:rsidRDefault="007430B2" w:rsidP="007430B2">
            <w:pPr>
              <w:pStyle w:val="TableText"/>
              <w:ind w:left="144"/>
              <w:rPr>
                <w:lang w:eastAsia="en-AU"/>
              </w:rPr>
            </w:pPr>
            <w:r w:rsidRPr="00F9633B">
              <w:rPr>
                <w:lang w:eastAsia="en-AU"/>
              </w:rPr>
              <w:t>Just moved back/into town or city</w:t>
            </w:r>
          </w:p>
        </w:tc>
        <w:tc>
          <w:tcPr>
            <w:tcW w:w="900" w:type="dxa"/>
          </w:tcPr>
          <w:p w14:paraId="73994DB7"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39.7</w:t>
            </w:r>
          </w:p>
        </w:tc>
        <w:tc>
          <w:tcPr>
            <w:tcW w:w="540" w:type="dxa"/>
          </w:tcPr>
          <w:p w14:paraId="5B476CBA" w14:textId="77777777" w:rsidR="007430B2" w:rsidRPr="00F9633B" w:rsidRDefault="007430B2" w:rsidP="007430B2">
            <w:pPr>
              <w:pStyle w:val="TableText"/>
              <w:jc w:val="right"/>
              <w:rPr>
                <w:lang w:eastAsia="en-AU"/>
              </w:rPr>
            </w:pPr>
            <w:r w:rsidRPr="00F9633B">
              <w:rPr>
                <w:rFonts w:eastAsia="Times New Roman"/>
                <w:lang w:eastAsia="en-AU"/>
              </w:rPr>
              <w:t>45</w:t>
            </w:r>
          </w:p>
        </w:tc>
        <w:tc>
          <w:tcPr>
            <w:tcW w:w="540" w:type="dxa"/>
          </w:tcPr>
          <w:p w14:paraId="5E22F02A" w14:textId="77777777" w:rsidR="007430B2" w:rsidRPr="00F9633B" w:rsidRDefault="007430B2" w:rsidP="007430B2">
            <w:pPr>
              <w:pStyle w:val="TableText"/>
              <w:jc w:val="right"/>
              <w:rPr>
                <w:lang w:eastAsia="en-AU"/>
              </w:rPr>
            </w:pPr>
            <w:r w:rsidRPr="00F9633B">
              <w:rPr>
                <w:rFonts w:eastAsia="Times New Roman"/>
                <w:lang w:eastAsia="en-AU"/>
              </w:rPr>
              <w:t>35.4</w:t>
            </w:r>
          </w:p>
        </w:tc>
        <w:tc>
          <w:tcPr>
            <w:tcW w:w="900" w:type="dxa"/>
          </w:tcPr>
          <w:p w14:paraId="7D6457DE" w14:textId="77777777" w:rsidR="007430B2" w:rsidRPr="00F9633B" w:rsidRDefault="007430B2" w:rsidP="007430B2">
            <w:pPr>
              <w:pStyle w:val="TableText"/>
              <w:jc w:val="right"/>
              <w:rPr>
                <w:lang w:eastAsia="en-AU"/>
              </w:rPr>
            </w:pPr>
            <w:r w:rsidRPr="00F9633B">
              <w:rPr>
                <w:rFonts w:eastAsia="Times New Roman"/>
                <w:lang w:eastAsia="en-AU"/>
              </w:rPr>
              <w:t>(27.5 – 44.2)</w:t>
            </w:r>
          </w:p>
        </w:tc>
        <w:tc>
          <w:tcPr>
            <w:tcW w:w="450" w:type="dxa"/>
          </w:tcPr>
          <w:p w14:paraId="0D8BCCF9" w14:textId="77777777" w:rsidR="007430B2" w:rsidRPr="00F9633B" w:rsidRDefault="007430B2" w:rsidP="007430B2">
            <w:pPr>
              <w:pStyle w:val="TableText"/>
              <w:jc w:val="right"/>
              <w:rPr>
                <w:lang w:eastAsia="en-AU"/>
              </w:rPr>
            </w:pPr>
            <w:r w:rsidRPr="00F9633B">
              <w:rPr>
                <w:rFonts w:eastAsia="Times New Roman"/>
                <w:lang w:eastAsia="en-AU"/>
              </w:rPr>
              <w:t>36</w:t>
            </w:r>
          </w:p>
        </w:tc>
        <w:tc>
          <w:tcPr>
            <w:tcW w:w="450" w:type="dxa"/>
          </w:tcPr>
          <w:p w14:paraId="47432088" w14:textId="77777777" w:rsidR="007430B2" w:rsidRPr="00F9633B" w:rsidRDefault="007430B2" w:rsidP="007430B2">
            <w:pPr>
              <w:pStyle w:val="TableText"/>
              <w:jc w:val="right"/>
              <w:rPr>
                <w:lang w:eastAsia="en-AU"/>
              </w:rPr>
            </w:pPr>
            <w:r w:rsidRPr="00F9633B">
              <w:rPr>
                <w:rFonts w:eastAsia="Times New Roman"/>
                <w:lang w:eastAsia="en-AU"/>
              </w:rPr>
              <w:t>46.8</w:t>
            </w:r>
          </w:p>
        </w:tc>
        <w:tc>
          <w:tcPr>
            <w:tcW w:w="900" w:type="dxa"/>
          </w:tcPr>
          <w:p w14:paraId="7543E475" w14:textId="77777777" w:rsidR="007430B2" w:rsidRPr="00F9633B" w:rsidRDefault="007430B2" w:rsidP="007430B2">
            <w:pPr>
              <w:pStyle w:val="TableText"/>
              <w:jc w:val="right"/>
              <w:rPr>
                <w:lang w:eastAsia="en-AU"/>
              </w:rPr>
            </w:pPr>
            <w:r w:rsidRPr="00F9633B">
              <w:rPr>
                <w:rFonts w:eastAsia="Times New Roman"/>
                <w:lang w:eastAsia="en-AU"/>
              </w:rPr>
              <w:t>(35.7 – 58.1)</w:t>
            </w:r>
          </w:p>
        </w:tc>
        <w:tc>
          <w:tcPr>
            <w:tcW w:w="727" w:type="dxa"/>
          </w:tcPr>
          <w:p w14:paraId="48A061A7" w14:textId="77777777" w:rsidR="007430B2" w:rsidRPr="00F9633B" w:rsidRDefault="007430B2" w:rsidP="007430B2">
            <w:pPr>
              <w:pStyle w:val="TableText"/>
              <w:jc w:val="right"/>
              <w:rPr>
                <w:lang w:eastAsia="en-AU"/>
              </w:rPr>
            </w:pPr>
            <w:r w:rsidRPr="00F9633B">
              <w:rPr>
                <w:rFonts w:eastAsia="Times New Roman"/>
                <w:lang w:eastAsia="en-AU"/>
              </w:rPr>
              <w:t>0.11</w:t>
            </w:r>
          </w:p>
        </w:tc>
      </w:tr>
      <w:tr w:rsidR="007430B2" w:rsidRPr="00F9633B" w14:paraId="7D7DE28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26424A4" w14:textId="77777777" w:rsidR="007430B2" w:rsidRPr="00F9633B" w:rsidRDefault="007430B2" w:rsidP="007430B2">
            <w:pPr>
              <w:pStyle w:val="TableText"/>
              <w:ind w:left="144"/>
              <w:rPr>
                <w:lang w:eastAsia="en-AU"/>
              </w:rPr>
            </w:pPr>
            <w:r w:rsidRPr="00F9633B">
              <w:rPr>
                <w:lang w:eastAsia="en-AU"/>
              </w:rPr>
              <w:t>Building or renovating home</w:t>
            </w:r>
          </w:p>
        </w:tc>
        <w:tc>
          <w:tcPr>
            <w:tcW w:w="900" w:type="dxa"/>
          </w:tcPr>
          <w:p w14:paraId="36DE8A69"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7.8</w:t>
            </w:r>
          </w:p>
        </w:tc>
        <w:tc>
          <w:tcPr>
            <w:tcW w:w="540" w:type="dxa"/>
          </w:tcPr>
          <w:p w14:paraId="1270A807" w14:textId="77777777" w:rsidR="007430B2" w:rsidRPr="00F9633B" w:rsidRDefault="007430B2" w:rsidP="007430B2">
            <w:pPr>
              <w:pStyle w:val="TableText"/>
              <w:jc w:val="right"/>
              <w:rPr>
                <w:lang w:eastAsia="en-AU"/>
              </w:rPr>
            </w:pPr>
            <w:r w:rsidRPr="00F9633B">
              <w:rPr>
                <w:rFonts w:eastAsia="Times New Roman"/>
                <w:lang w:eastAsia="en-AU"/>
              </w:rPr>
              <w:t>9</w:t>
            </w:r>
          </w:p>
        </w:tc>
        <w:tc>
          <w:tcPr>
            <w:tcW w:w="540" w:type="dxa"/>
          </w:tcPr>
          <w:p w14:paraId="06EACBC5" w14:textId="77777777" w:rsidR="007430B2" w:rsidRPr="00F9633B" w:rsidRDefault="007430B2" w:rsidP="007430B2">
            <w:pPr>
              <w:pStyle w:val="TableText"/>
              <w:jc w:val="right"/>
              <w:rPr>
                <w:lang w:eastAsia="en-AU"/>
              </w:rPr>
            </w:pPr>
            <w:r w:rsidRPr="00F9633B">
              <w:rPr>
                <w:rFonts w:eastAsia="Times New Roman"/>
                <w:lang w:eastAsia="en-AU"/>
              </w:rPr>
              <w:t>7.1</w:t>
            </w:r>
          </w:p>
        </w:tc>
        <w:tc>
          <w:tcPr>
            <w:tcW w:w="900" w:type="dxa"/>
          </w:tcPr>
          <w:p w14:paraId="7897F305" w14:textId="77777777" w:rsidR="007430B2" w:rsidRPr="00F9633B" w:rsidRDefault="007430B2" w:rsidP="007430B2">
            <w:pPr>
              <w:pStyle w:val="TableText"/>
              <w:jc w:val="right"/>
              <w:rPr>
                <w:lang w:eastAsia="en-AU"/>
              </w:rPr>
            </w:pPr>
            <w:r w:rsidRPr="00F9633B">
              <w:rPr>
                <w:rFonts w:eastAsia="Times New Roman"/>
                <w:lang w:eastAsia="en-AU"/>
              </w:rPr>
              <w:t>(3.7 – 13.2)</w:t>
            </w:r>
          </w:p>
        </w:tc>
        <w:tc>
          <w:tcPr>
            <w:tcW w:w="450" w:type="dxa"/>
          </w:tcPr>
          <w:p w14:paraId="7852F854" w14:textId="77777777" w:rsidR="007430B2" w:rsidRPr="00F9633B" w:rsidRDefault="007430B2" w:rsidP="007430B2">
            <w:pPr>
              <w:pStyle w:val="TableText"/>
              <w:jc w:val="right"/>
              <w:rPr>
                <w:lang w:eastAsia="en-AU"/>
              </w:rPr>
            </w:pPr>
            <w:r w:rsidRPr="00F9633B">
              <w:rPr>
                <w:rFonts w:eastAsia="Times New Roman"/>
                <w:lang w:eastAsia="en-AU"/>
              </w:rPr>
              <w:t>7</w:t>
            </w:r>
          </w:p>
        </w:tc>
        <w:tc>
          <w:tcPr>
            <w:tcW w:w="450" w:type="dxa"/>
          </w:tcPr>
          <w:p w14:paraId="220DB5EA" w14:textId="77777777" w:rsidR="007430B2" w:rsidRPr="00F9633B" w:rsidRDefault="007430B2" w:rsidP="007430B2">
            <w:pPr>
              <w:pStyle w:val="TableText"/>
              <w:jc w:val="right"/>
              <w:rPr>
                <w:lang w:eastAsia="en-AU"/>
              </w:rPr>
            </w:pPr>
            <w:r w:rsidRPr="00F9633B">
              <w:rPr>
                <w:rFonts w:eastAsia="Times New Roman"/>
                <w:lang w:eastAsia="en-AU"/>
              </w:rPr>
              <w:t>9.1</w:t>
            </w:r>
          </w:p>
        </w:tc>
        <w:tc>
          <w:tcPr>
            <w:tcW w:w="900" w:type="dxa"/>
          </w:tcPr>
          <w:p w14:paraId="03088E2E" w14:textId="77777777" w:rsidR="007430B2" w:rsidRPr="00F9633B" w:rsidRDefault="007430B2" w:rsidP="007430B2">
            <w:pPr>
              <w:pStyle w:val="TableText"/>
              <w:jc w:val="right"/>
              <w:rPr>
                <w:lang w:eastAsia="en-AU"/>
              </w:rPr>
            </w:pPr>
            <w:r w:rsidRPr="00F9633B">
              <w:rPr>
                <w:rFonts w:eastAsia="Times New Roman"/>
                <w:lang w:eastAsia="en-AU"/>
              </w:rPr>
              <w:t>(4.3 – 18.1)</w:t>
            </w:r>
          </w:p>
        </w:tc>
        <w:tc>
          <w:tcPr>
            <w:tcW w:w="727" w:type="dxa"/>
          </w:tcPr>
          <w:p w14:paraId="7A4328B7" w14:textId="77777777" w:rsidR="007430B2" w:rsidRPr="00F9633B" w:rsidRDefault="007430B2" w:rsidP="007430B2">
            <w:pPr>
              <w:pStyle w:val="TableText"/>
              <w:jc w:val="right"/>
              <w:rPr>
                <w:lang w:eastAsia="en-AU"/>
              </w:rPr>
            </w:pPr>
            <w:r w:rsidRPr="00F9633B">
              <w:rPr>
                <w:rFonts w:eastAsia="Times New Roman"/>
                <w:lang w:eastAsia="en-AU"/>
              </w:rPr>
              <w:t>0.61</w:t>
            </w:r>
          </w:p>
        </w:tc>
      </w:tr>
      <w:tr w:rsidR="007430B2" w:rsidRPr="00F9633B" w14:paraId="4FDFBBE0" w14:textId="77777777" w:rsidTr="0096258E">
        <w:trPr>
          <w:cantSplit/>
        </w:trPr>
        <w:tc>
          <w:tcPr>
            <w:tcW w:w="1908" w:type="dxa"/>
          </w:tcPr>
          <w:p w14:paraId="6169258B" w14:textId="77777777" w:rsidR="007430B2" w:rsidRPr="00F9633B" w:rsidRDefault="007430B2" w:rsidP="007430B2">
            <w:pPr>
              <w:pStyle w:val="TableText"/>
              <w:ind w:left="144"/>
              <w:rPr>
                <w:lang w:eastAsia="en-AU"/>
              </w:rPr>
            </w:pPr>
            <w:r w:rsidRPr="00F9633B">
              <w:rPr>
                <w:lang w:eastAsia="en-AU"/>
              </w:rPr>
              <w:t>Tight housing/rental market</w:t>
            </w:r>
          </w:p>
        </w:tc>
        <w:tc>
          <w:tcPr>
            <w:tcW w:w="900" w:type="dxa"/>
          </w:tcPr>
          <w:p w14:paraId="19D23C1C"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6.4</w:t>
            </w:r>
          </w:p>
        </w:tc>
        <w:tc>
          <w:tcPr>
            <w:tcW w:w="540" w:type="dxa"/>
          </w:tcPr>
          <w:p w14:paraId="3158C641" w14:textId="77777777" w:rsidR="007430B2" w:rsidRPr="00F9633B" w:rsidRDefault="007430B2" w:rsidP="007430B2">
            <w:pPr>
              <w:pStyle w:val="TableText"/>
              <w:jc w:val="right"/>
              <w:rPr>
                <w:lang w:eastAsia="en-AU"/>
              </w:rPr>
            </w:pPr>
            <w:r w:rsidRPr="00F9633B">
              <w:rPr>
                <w:rFonts w:eastAsia="Times New Roman"/>
                <w:lang w:eastAsia="en-AU"/>
              </w:rPr>
              <w:t>8</w:t>
            </w:r>
          </w:p>
        </w:tc>
        <w:tc>
          <w:tcPr>
            <w:tcW w:w="540" w:type="dxa"/>
          </w:tcPr>
          <w:p w14:paraId="35BA7B6A" w14:textId="77777777" w:rsidR="007430B2" w:rsidRPr="00F9633B" w:rsidRDefault="007430B2" w:rsidP="007430B2">
            <w:pPr>
              <w:pStyle w:val="TableText"/>
              <w:jc w:val="right"/>
              <w:rPr>
                <w:lang w:eastAsia="en-AU"/>
              </w:rPr>
            </w:pPr>
            <w:r w:rsidRPr="00F9633B">
              <w:rPr>
                <w:rFonts w:eastAsia="Times New Roman"/>
                <w:lang w:eastAsia="en-AU"/>
              </w:rPr>
              <w:t>6.3</w:t>
            </w:r>
          </w:p>
        </w:tc>
        <w:tc>
          <w:tcPr>
            <w:tcW w:w="900" w:type="dxa"/>
          </w:tcPr>
          <w:p w14:paraId="4E1D5624" w14:textId="77777777" w:rsidR="007430B2" w:rsidRPr="00F9633B" w:rsidRDefault="007430B2" w:rsidP="007430B2">
            <w:pPr>
              <w:pStyle w:val="TableText"/>
              <w:jc w:val="right"/>
              <w:rPr>
                <w:lang w:eastAsia="en-AU"/>
              </w:rPr>
            </w:pPr>
            <w:r w:rsidRPr="00F9633B">
              <w:rPr>
                <w:rFonts w:eastAsia="Times New Roman"/>
                <w:lang w:eastAsia="en-AU"/>
              </w:rPr>
              <w:t>(3.2 – 12.2)</w:t>
            </w:r>
          </w:p>
        </w:tc>
        <w:tc>
          <w:tcPr>
            <w:tcW w:w="450" w:type="dxa"/>
          </w:tcPr>
          <w:p w14:paraId="567E8B9A" w14:textId="77777777" w:rsidR="007430B2" w:rsidRPr="00F9633B" w:rsidRDefault="007430B2" w:rsidP="007430B2">
            <w:pPr>
              <w:pStyle w:val="TableText"/>
              <w:jc w:val="right"/>
              <w:rPr>
                <w:lang w:eastAsia="en-AU"/>
              </w:rPr>
            </w:pPr>
            <w:r w:rsidRPr="00F9633B">
              <w:rPr>
                <w:rFonts w:eastAsia="Times New Roman"/>
                <w:lang w:eastAsia="en-AU"/>
              </w:rPr>
              <w:t>5</w:t>
            </w:r>
          </w:p>
        </w:tc>
        <w:tc>
          <w:tcPr>
            <w:tcW w:w="450" w:type="dxa"/>
          </w:tcPr>
          <w:p w14:paraId="4FBE7BB2" w14:textId="77777777" w:rsidR="007430B2" w:rsidRPr="00F9633B" w:rsidRDefault="007430B2" w:rsidP="007430B2">
            <w:pPr>
              <w:pStyle w:val="TableText"/>
              <w:jc w:val="right"/>
              <w:rPr>
                <w:lang w:eastAsia="en-AU"/>
              </w:rPr>
            </w:pPr>
            <w:r w:rsidRPr="00F9633B">
              <w:rPr>
                <w:rFonts w:eastAsia="Times New Roman"/>
                <w:lang w:eastAsia="en-AU"/>
              </w:rPr>
              <w:t>6.5</w:t>
            </w:r>
          </w:p>
        </w:tc>
        <w:tc>
          <w:tcPr>
            <w:tcW w:w="900" w:type="dxa"/>
          </w:tcPr>
          <w:p w14:paraId="599C32F4" w14:textId="77777777" w:rsidR="007430B2" w:rsidRPr="00F9633B" w:rsidRDefault="007430B2" w:rsidP="007430B2">
            <w:pPr>
              <w:pStyle w:val="TableText"/>
              <w:jc w:val="right"/>
              <w:rPr>
                <w:lang w:eastAsia="en-AU"/>
              </w:rPr>
            </w:pPr>
            <w:r w:rsidRPr="00F9633B">
              <w:rPr>
                <w:rFonts w:eastAsia="Times New Roman"/>
                <w:lang w:eastAsia="en-AU"/>
              </w:rPr>
              <w:t>(2.7 – 14.9)</w:t>
            </w:r>
          </w:p>
        </w:tc>
        <w:tc>
          <w:tcPr>
            <w:tcW w:w="727" w:type="dxa"/>
          </w:tcPr>
          <w:p w14:paraId="585BABEE" w14:textId="77777777" w:rsidR="007430B2" w:rsidRPr="00F9633B" w:rsidRDefault="007430B2" w:rsidP="007430B2">
            <w:pPr>
              <w:pStyle w:val="TableText"/>
              <w:jc w:val="right"/>
              <w:rPr>
                <w:lang w:eastAsia="en-AU"/>
              </w:rPr>
            </w:pPr>
            <w:r w:rsidRPr="00F9633B">
              <w:rPr>
                <w:rFonts w:eastAsia="Times New Roman"/>
                <w:lang w:eastAsia="en-AU"/>
              </w:rPr>
              <w:t>0.96</w:t>
            </w:r>
          </w:p>
        </w:tc>
      </w:tr>
      <w:tr w:rsidR="007430B2" w:rsidRPr="00F9633B" w14:paraId="21E1666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537683A" w14:textId="77777777" w:rsidR="007430B2" w:rsidRPr="00F9633B" w:rsidRDefault="007430B2" w:rsidP="007430B2">
            <w:pPr>
              <w:pStyle w:val="TableText"/>
              <w:ind w:left="144"/>
              <w:rPr>
                <w:lang w:eastAsia="en-AU"/>
              </w:rPr>
            </w:pPr>
            <w:r w:rsidRPr="00F9633B">
              <w:rPr>
                <w:lang w:eastAsia="en-AU"/>
              </w:rPr>
              <w:t>Violence/abuse/neglect</w:t>
            </w:r>
          </w:p>
        </w:tc>
        <w:tc>
          <w:tcPr>
            <w:tcW w:w="900" w:type="dxa"/>
          </w:tcPr>
          <w:p w14:paraId="49A64978"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6.4</w:t>
            </w:r>
          </w:p>
        </w:tc>
        <w:tc>
          <w:tcPr>
            <w:tcW w:w="540" w:type="dxa"/>
          </w:tcPr>
          <w:p w14:paraId="0B5D569D" w14:textId="77777777" w:rsidR="007430B2" w:rsidRPr="00F9633B" w:rsidRDefault="007430B2" w:rsidP="007430B2">
            <w:pPr>
              <w:pStyle w:val="TableText"/>
              <w:jc w:val="right"/>
              <w:rPr>
                <w:lang w:eastAsia="en-AU"/>
              </w:rPr>
            </w:pPr>
            <w:r w:rsidRPr="00F9633B">
              <w:rPr>
                <w:rFonts w:eastAsia="Times New Roman"/>
                <w:lang w:eastAsia="en-AU"/>
              </w:rPr>
              <w:t>9</w:t>
            </w:r>
          </w:p>
        </w:tc>
        <w:tc>
          <w:tcPr>
            <w:tcW w:w="540" w:type="dxa"/>
          </w:tcPr>
          <w:p w14:paraId="16D08C98" w14:textId="77777777" w:rsidR="007430B2" w:rsidRPr="00F9633B" w:rsidRDefault="007430B2" w:rsidP="007430B2">
            <w:pPr>
              <w:pStyle w:val="TableText"/>
              <w:jc w:val="right"/>
              <w:rPr>
                <w:lang w:eastAsia="en-AU"/>
              </w:rPr>
            </w:pPr>
            <w:r w:rsidRPr="00F9633B">
              <w:rPr>
                <w:rFonts w:eastAsia="Times New Roman"/>
                <w:lang w:eastAsia="en-AU"/>
              </w:rPr>
              <w:t>7.1</w:t>
            </w:r>
          </w:p>
        </w:tc>
        <w:tc>
          <w:tcPr>
            <w:tcW w:w="900" w:type="dxa"/>
          </w:tcPr>
          <w:p w14:paraId="59AE689A" w14:textId="77777777" w:rsidR="007430B2" w:rsidRPr="00F9633B" w:rsidRDefault="007430B2" w:rsidP="007430B2">
            <w:pPr>
              <w:pStyle w:val="TableText"/>
              <w:jc w:val="right"/>
              <w:rPr>
                <w:lang w:eastAsia="en-AU"/>
              </w:rPr>
            </w:pPr>
            <w:r w:rsidRPr="00F9633B">
              <w:rPr>
                <w:rFonts w:eastAsia="Times New Roman"/>
                <w:lang w:eastAsia="en-AU"/>
              </w:rPr>
              <w:t>(3.7 – 13.2)</w:t>
            </w:r>
          </w:p>
        </w:tc>
        <w:tc>
          <w:tcPr>
            <w:tcW w:w="450" w:type="dxa"/>
          </w:tcPr>
          <w:p w14:paraId="12EFBD6E" w14:textId="77777777" w:rsidR="007430B2" w:rsidRPr="00F9633B" w:rsidRDefault="007430B2" w:rsidP="007430B2">
            <w:pPr>
              <w:pStyle w:val="TableText"/>
              <w:jc w:val="right"/>
              <w:rPr>
                <w:lang w:eastAsia="en-AU"/>
              </w:rPr>
            </w:pPr>
            <w:r w:rsidRPr="00F9633B">
              <w:rPr>
                <w:lang w:eastAsia="en-AU"/>
              </w:rPr>
              <w:t>&lt; 5</w:t>
            </w:r>
          </w:p>
        </w:tc>
        <w:tc>
          <w:tcPr>
            <w:tcW w:w="450" w:type="dxa"/>
          </w:tcPr>
          <w:p w14:paraId="1242E481" w14:textId="77777777" w:rsidR="007430B2" w:rsidRPr="00F9633B" w:rsidRDefault="007430B2" w:rsidP="007430B2">
            <w:pPr>
              <w:pStyle w:val="TableText"/>
              <w:jc w:val="right"/>
              <w:rPr>
                <w:lang w:eastAsia="en-AU"/>
              </w:rPr>
            </w:pPr>
            <w:r w:rsidRPr="00F9633B">
              <w:rPr>
                <w:rFonts w:eastAsia="Times New Roman"/>
                <w:lang w:eastAsia="en-AU"/>
              </w:rPr>
              <w:t>5.2</w:t>
            </w:r>
          </w:p>
        </w:tc>
        <w:tc>
          <w:tcPr>
            <w:tcW w:w="900" w:type="dxa"/>
          </w:tcPr>
          <w:p w14:paraId="2B44DD8A" w14:textId="77777777" w:rsidR="007430B2" w:rsidRPr="00F9633B" w:rsidRDefault="007430B2" w:rsidP="007430B2">
            <w:pPr>
              <w:pStyle w:val="TableText"/>
              <w:jc w:val="right"/>
              <w:rPr>
                <w:lang w:eastAsia="en-AU"/>
              </w:rPr>
            </w:pPr>
            <w:r w:rsidRPr="00F9633B">
              <w:rPr>
                <w:rFonts w:eastAsia="Times New Roman"/>
                <w:lang w:eastAsia="en-AU"/>
              </w:rPr>
              <w:t>(1.9 – 13.3)</w:t>
            </w:r>
          </w:p>
        </w:tc>
        <w:tc>
          <w:tcPr>
            <w:tcW w:w="727" w:type="dxa"/>
          </w:tcPr>
          <w:p w14:paraId="0BF3C536" w14:textId="77777777" w:rsidR="007430B2" w:rsidRPr="00F9633B" w:rsidRDefault="007430B2" w:rsidP="007430B2">
            <w:pPr>
              <w:pStyle w:val="TableText"/>
              <w:jc w:val="right"/>
              <w:rPr>
                <w:lang w:eastAsia="en-AU"/>
              </w:rPr>
            </w:pPr>
            <w:r w:rsidRPr="00F9633B">
              <w:rPr>
                <w:rFonts w:eastAsia="Times New Roman"/>
                <w:lang w:eastAsia="en-AU"/>
              </w:rPr>
              <w:t>0.59</w:t>
            </w:r>
          </w:p>
        </w:tc>
      </w:tr>
      <w:tr w:rsidR="007430B2" w:rsidRPr="00F9633B" w14:paraId="1DE0A41E" w14:textId="77777777" w:rsidTr="0096258E">
        <w:trPr>
          <w:cantSplit/>
        </w:trPr>
        <w:tc>
          <w:tcPr>
            <w:tcW w:w="1908" w:type="dxa"/>
          </w:tcPr>
          <w:p w14:paraId="5F23848B" w14:textId="77777777" w:rsidR="007430B2" w:rsidRPr="00F9633B" w:rsidRDefault="007430B2" w:rsidP="007430B2">
            <w:pPr>
              <w:pStyle w:val="TableText"/>
              <w:ind w:left="144"/>
              <w:rPr>
                <w:lang w:eastAsia="en-AU"/>
              </w:rPr>
            </w:pPr>
            <w:r w:rsidRPr="00F9633B">
              <w:rPr>
                <w:lang w:eastAsia="en-AU"/>
              </w:rPr>
              <w:t>Family/friend/relationship problems</w:t>
            </w:r>
          </w:p>
        </w:tc>
        <w:tc>
          <w:tcPr>
            <w:tcW w:w="900" w:type="dxa"/>
          </w:tcPr>
          <w:p w14:paraId="70A0A8A0"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25.0</w:t>
            </w:r>
          </w:p>
        </w:tc>
        <w:tc>
          <w:tcPr>
            <w:tcW w:w="540" w:type="dxa"/>
          </w:tcPr>
          <w:p w14:paraId="5E72040D" w14:textId="77777777" w:rsidR="007430B2" w:rsidRPr="00F9633B" w:rsidRDefault="007430B2" w:rsidP="007430B2">
            <w:pPr>
              <w:pStyle w:val="TableText"/>
              <w:jc w:val="right"/>
              <w:rPr>
                <w:lang w:eastAsia="en-AU"/>
              </w:rPr>
            </w:pPr>
            <w:r w:rsidRPr="00F9633B">
              <w:rPr>
                <w:rFonts w:eastAsia="Times New Roman"/>
                <w:lang w:eastAsia="en-AU"/>
              </w:rPr>
              <w:t>32</w:t>
            </w:r>
          </w:p>
        </w:tc>
        <w:tc>
          <w:tcPr>
            <w:tcW w:w="540" w:type="dxa"/>
          </w:tcPr>
          <w:p w14:paraId="57123F5D" w14:textId="77777777" w:rsidR="007430B2" w:rsidRPr="00F9633B" w:rsidRDefault="007430B2" w:rsidP="007430B2">
            <w:pPr>
              <w:pStyle w:val="TableText"/>
              <w:jc w:val="right"/>
              <w:rPr>
                <w:lang w:eastAsia="en-AU"/>
              </w:rPr>
            </w:pPr>
            <w:r w:rsidRPr="00F9633B">
              <w:rPr>
                <w:rFonts w:eastAsia="Times New Roman"/>
                <w:lang w:eastAsia="en-AU"/>
              </w:rPr>
              <w:t>25.2</w:t>
            </w:r>
          </w:p>
        </w:tc>
        <w:tc>
          <w:tcPr>
            <w:tcW w:w="900" w:type="dxa"/>
          </w:tcPr>
          <w:p w14:paraId="7215A80D" w14:textId="77777777" w:rsidR="007430B2" w:rsidRPr="00F9633B" w:rsidRDefault="007430B2" w:rsidP="007430B2">
            <w:pPr>
              <w:pStyle w:val="TableText"/>
              <w:jc w:val="right"/>
              <w:rPr>
                <w:lang w:eastAsia="en-AU"/>
              </w:rPr>
            </w:pPr>
            <w:r w:rsidRPr="00F9633B">
              <w:rPr>
                <w:rFonts w:eastAsia="Times New Roman"/>
                <w:lang w:eastAsia="en-AU"/>
              </w:rPr>
              <w:t>(18.3 – 33.6)</w:t>
            </w:r>
          </w:p>
        </w:tc>
        <w:tc>
          <w:tcPr>
            <w:tcW w:w="450" w:type="dxa"/>
          </w:tcPr>
          <w:p w14:paraId="43DCEFB0" w14:textId="77777777" w:rsidR="007430B2" w:rsidRPr="00F9633B" w:rsidRDefault="007430B2" w:rsidP="007430B2">
            <w:pPr>
              <w:pStyle w:val="TableText"/>
              <w:jc w:val="right"/>
              <w:rPr>
                <w:lang w:eastAsia="en-AU"/>
              </w:rPr>
            </w:pPr>
            <w:r w:rsidRPr="00F9633B">
              <w:rPr>
                <w:rFonts w:eastAsia="Times New Roman"/>
                <w:lang w:eastAsia="en-AU"/>
              </w:rPr>
              <w:t>19</w:t>
            </w:r>
          </w:p>
        </w:tc>
        <w:tc>
          <w:tcPr>
            <w:tcW w:w="450" w:type="dxa"/>
          </w:tcPr>
          <w:p w14:paraId="0DE3FB3F" w14:textId="77777777" w:rsidR="007430B2" w:rsidRPr="00F9633B" w:rsidRDefault="007430B2" w:rsidP="007430B2">
            <w:pPr>
              <w:pStyle w:val="TableText"/>
              <w:jc w:val="right"/>
              <w:rPr>
                <w:lang w:eastAsia="en-AU"/>
              </w:rPr>
            </w:pPr>
            <w:r w:rsidRPr="00F9633B">
              <w:rPr>
                <w:rFonts w:eastAsia="Times New Roman"/>
                <w:lang w:eastAsia="en-AU"/>
              </w:rPr>
              <w:t>24.7</w:t>
            </w:r>
          </w:p>
        </w:tc>
        <w:tc>
          <w:tcPr>
            <w:tcW w:w="900" w:type="dxa"/>
          </w:tcPr>
          <w:p w14:paraId="7E2A5E39" w14:textId="77777777" w:rsidR="007430B2" w:rsidRPr="00F9633B" w:rsidRDefault="007430B2" w:rsidP="007430B2">
            <w:pPr>
              <w:pStyle w:val="TableText"/>
              <w:jc w:val="right"/>
              <w:rPr>
                <w:lang w:eastAsia="en-AU"/>
              </w:rPr>
            </w:pPr>
            <w:r w:rsidRPr="00F9633B">
              <w:rPr>
                <w:rFonts w:eastAsia="Times New Roman"/>
                <w:lang w:eastAsia="en-AU"/>
              </w:rPr>
              <w:t>(16.2 – 35.8)</w:t>
            </w:r>
          </w:p>
        </w:tc>
        <w:tc>
          <w:tcPr>
            <w:tcW w:w="727" w:type="dxa"/>
          </w:tcPr>
          <w:p w14:paraId="3A6DB5B5" w14:textId="77777777" w:rsidR="007430B2" w:rsidRPr="00F9633B" w:rsidRDefault="007430B2" w:rsidP="007430B2">
            <w:pPr>
              <w:pStyle w:val="TableText"/>
              <w:jc w:val="right"/>
              <w:rPr>
                <w:lang w:eastAsia="en-AU"/>
              </w:rPr>
            </w:pPr>
            <w:r w:rsidRPr="00F9633B">
              <w:rPr>
                <w:rFonts w:eastAsia="Times New Roman"/>
                <w:lang w:eastAsia="en-AU"/>
              </w:rPr>
              <w:t>0.93</w:t>
            </w:r>
          </w:p>
        </w:tc>
      </w:tr>
      <w:tr w:rsidR="007430B2" w:rsidRPr="00F9633B" w14:paraId="747445A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E04D1B0" w14:textId="77777777" w:rsidR="007430B2" w:rsidRPr="00F9633B" w:rsidRDefault="007430B2" w:rsidP="00713834">
            <w:pPr>
              <w:pStyle w:val="TableText"/>
              <w:ind w:left="144"/>
              <w:rPr>
                <w:lang w:eastAsia="en-AU"/>
              </w:rPr>
            </w:pPr>
            <w:r w:rsidRPr="00F9633B">
              <w:rPr>
                <w:lang w:eastAsia="en-AU"/>
              </w:rPr>
              <w:t>Financial problems (e g unable to pay mortgage or rent)</w:t>
            </w:r>
          </w:p>
        </w:tc>
        <w:tc>
          <w:tcPr>
            <w:tcW w:w="900" w:type="dxa"/>
          </w:tcPr>
          <w:p w14:paraId="29ED2F05"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7.3</w:t>
            </w:r>
          </w:p>
        </w:tc>
        <w:tc>
          <w:tcPr>
            <w:tcW w:w="540" w:type="dxa"/>
          </w:tcPr>
          <w:p w14:paraId="0B31A3BE" w14:textId="77777777" w:rsidR="007430B2" w:rsidRPr="00F9633B" w:rsidRDefault="007430B2" w:rsidP="007430B2">
            <w:pPr>
              <w:pStyle w:val="TableText"/>
              <w:jc w:val="right"/>
              <w:rPr>
                <w:lang w:eastAsia="en-AU"/>
              </w:rPr>
            </w:pPr>
            <w:r w:rsidRPr="00F9633B">
              <w:rPr>
                <w:rFonts w:eastAsia="Times New Roman"/>
                <w:lang w:eastAsia="en-AU"/>
              </w:rPr>
              <w:t>6</w:t>
            </w:r>
          </w:p>
        </w:tc>
        <w:tc>
          <w:tcPr>
            <w:tcW w:w="540" w:type="dxa"/>
          </w:tcPr>
          <w:p w14:paraId="0A636A19" w14:textId="77777777" w:rsidR="007430B2" w:rsidRPr="00F9633B" w:rsidRDefault="007430B2" w:rsidP="007430B2">
            <w:pPr>
              <w:pStyle w:val="TableText"/>
              <w:jc w:val="right"/>
              <w:rPr>
                <w:lang w:eastAsia="en-AU"/>
              </w:rPr>
            </w:pPr>
            <w:r w:rsidRPr="00F9633B">
              <w:rPr>
                <w:rFonts w:eastAsia="Times New Roman"/>
                <w:lang w:eastAsia="en-AU"/>
              </w:rPr>
              <w:t>4.7</w:t>
            </w:r>
          </w:p>
        </w:tc>
        <w:tc>
          <w:tcPr>
            <w:tcW w:w="900" w:type="dxa"/>
          </w:tcPr>
          <w:p w14:paraId="22E9EBCB" w14:textId="77777777" w:rsidR="007430B2" w:rsidRPr="00F9633B" w:rsidRDefault="007430B2" w:rsidP="007430B2">
            <w:pPr>
              <w:pStyle w:val="TableText"/>
              <w:jc w:val="right"/>
              <w:rPr>
                <w:lang w:eastAsia="en-AU"/>
              </w:rPr>
            </w:pPr>
            <w:r w:rsidRPr="00F9633B">
              <w:rPr>
                <w:rFonts w:eastAsia="Times New Roman"/>
                <w:lang w:eastAsia="en-AU"/>
              </w:rPr>
              <w:t>(2.1 – 10.2)</w:t>
            </w:r>
          </w:p>
        </w:tc>
        <w:tc>
          <w:tcPr>
            <w:tcW w:w="450" w:type="dxa"/>
          </w:tcPr>
          <w:p w14:paraId="030792C2" w14:textId="77777777" w:rsidR="007430B2" w:rsidRPr="00F9633B" w:rsidRDefault="007430B2" w:rsidP="007430B2">
            <w:pPr>
              <w:pStyle w:val="TableText"/>
              <w:jc w:val="right"/>
              <w:rPr>
                <w:lang w:eastAsia="en-AU"/>
              </w:rPr>
            </w:pPr>
            <w:r w:rsidRPr="00F9633B">
              <w:rPr>
                <w:rFonts w:eastAsia="Times New Roman"/>
                <w:lang w:eastAsia="en-AU"/>
              </w:rPr>
              <w:t>9</w:t>
            </w:r>
          </w:p>
        </w:tc>
        <w:tc>
          <w:tcPr>
            <w:tcW w:w="450" w:type="dxa"/>
          </w:tcPr>
          <w:p w14:paraId="5495BEF1" w14:textId="77777777" w:rsidR="007430B2" w:rsidRPr="00F9633B" w:rsidRDefault="007430B2" w:rsidP="007430B2">
            <w:pPr>
              <w:pStyle w:val="TableText"/>
              <w:jc w:val="right"/>
              <w:rPr>
                <w:lang w:eastAsia="en-AU"/>
              </w:rPr>
            </w:pPr>
            <w:r w:rsidRPr="00F9633B">
              <w:rPr>
                <w:rFonts w:eastAsia="Times New Roman"/>
                <w:lang w:eastAsia="en-AU"/>
              </w:rPr>
              <w:t>11.7</w:t>
            </w:r>
          </w:p>
        </w:tc>
        <w:tc>
          <w:tcPr>
            <w:tcW w:w="900" w:type="dxa"/>
          </w:tcPr>
          <w:p w14:paraId="0FCB12AD" w14:textId="77777777" w:rsidR="007430B2" w:rsidRPr="00F9633B" w:rsidRDefault="007430B2" w:rsidP="007430B2">
            <w:pPr>
              <w:pStyle w:val="TableText"/>
              <w:jc w:val="right"/>
              <w:rPr>
                <w:lang w:eastAsia="en-AU"/>
              </w:rPr>
            </w:pPr>
            <w:r w:rsidRPr="00F9633B">
              <w:rPr>
                <w:rFonts w:eastAsia="Times New Roman"/>
                <w:lang w:eastAsia="en-AU"/>
              </w:rPr>
              <w:t>(6.1 – 21.2)</w:t>
            </w:r>
          </w:p>
        </w:tc>
        <w:tc>
          <w:tcPr>
            <w:tcW w:w="727" w:type="dxa"/>
          </w:tcPr>
          <w:p w14:paraId="7C982945" w14:textId="77777777" w:rsidR="007430B2" w:rsidRPr="00F9633B" w:rsidRDefault="007430B2" w:rsidP="007430B2">
            <w:pPr>
              <w:pStyle w:val="TableText"/>
              <w:jc w:val="right"/>
              <w:rPr>
                <w:lang w:eastAsia="en-AU"/>
              </w:rPr>
            </w:pPr>
            <w:r w:rsidRPr="00F9633B">
              <w:rPr>
                <w:rFonts w:eastAsia="Times New Roman"/>
                <w:lang w:eastAsia="en-AU"/>
              </w:rPr>
              <w:t>0.06</w:t>
            </w:r>
          </w:p>
        </w:tc>
      </w:tr>
      <w:tr w:rsidR="007430B2" w:rsidRPr="00F9633B" w14:paraId="165320B0" w14:textId="77777777" w:rsidTr="0096258E">
        <w:trPr>
          <w:cantSplit/>
        </w:trPr>
        <w:tc>
          <w:tcPr>
            <w:tcW w:w="1908" w:type="dxa"/>
          </w:tcPr>
          <w:p w14:paraId="2BA04493" w14:textId="77777777" w:rsidR="007430B2" w:rsidRPr="00F9633B" w:rsidRDefault="007430B2" w:rsidP="00713834">
            <w:pPr>
              <w:pStyle w:val="TableText"/>
              <w:ind w:left="144"/>
              <w:rPr>
                <w:lang w:eastAsia="en-AU"/>
              </w:rPr>
            </w:pPr>
            <w:r w:rsidRPr="00F9633B">
              <w:rPr>
                <w:lang w:eastAsia="en-AU"/>
              </w:rPr>
              <w:t>Lost job</w:t>
            </w:r>
          </w:p>
        </w:tc>
        <w:tc>
          <w:tcPr>
            <w:tcW w:w="900" w:type="dxa"/>
          </w:tcPr>
          <w:p w14:paraId="3E738475"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2.0</w:t>
            </w:r>
          </w:p>
        </w:tc>
        <w:tc>
          <w:tcPr>
            <w:tcW w:w="540" w:type="dxa"/>
          </w:tcPr>
          <w:p w14:paraId="70AD5A29" w14:textId="77777777" w:rsidR="007430B2" w:rsidRPr="00F9633B" w:rsidRDefault="007430B2" w:rsidP="007430B2">
            <w:pPr>
              <w:pStyle w:val="TableText"/>
              <w:jc w:val="right"/>
              <w:rPr>
                <w:lang w:eastAsia="en-AU"/>
              </w:rPr>
            </w:pPr>
            <w:r w:rsidRPr="00F9633B">
              <w:rPr>
                <w:lang w:eastAsia="en-AU"/>
              </w:rPr>
              <w:t>&lt; 5</w:t>
            </w:r>
          </w:p>
        </w:tc>
        <w:tc>
          <w:tcPr>
            <w:tcW w:w="540" w:type="dxa"/>
          </w:tcPr>
          <w:p w14:paraId="4568D90C" w14:textId="77777777" w:rsidR="007430B2" w:rsidRPr="00F9633B" w:rsidRDefault="007430B2" w:rsidP="007430B2">
            <w:pPr>
              <w:pStyle w:val="TableText"/>
              <w:jc w:val="right"/>
              <w:rPr>
                <w:lang w:eastAsia="en-AU"/>
              </w:rPr>
            </w:pPr>
            <w:r w:rsidRPr="00F9633B">
              <w:rPr>
                <w:rFonts w:eastAsia="Times New Roman"/>
                <w:lang w:eastAsia="en-AU"/>
              </w:rPr>
              <w:t>1.6</w:t>
            </w:r>
          </w:p>
        </w:tc>
        <w:tc>
          <w:tcPr>
            <w:tcW w:w="900" w:type="dxa"/>
          </w:tcPr>
          <w:p w14:paraId="625B6877" w14:textId="77777777" w:rsidR="007430B2" w:rsidRPr="00F9633B" w:rsidRDefault="007430B2" w:rsidP="007430B2">
            <w:pPr>
              <w:pStyle w:val="TableText"/>
              <w:jc w:val="right"/>
              <w:rPr>
                <w:lang w:eastAsia="en-AU"/>
              </w:rPr>
            </w:pPr>
            <w:r w:rsidRPr="00F9633B">
              <w:rPr>
                <w:rFonts w:eastAsia="Times New Roman"/>
                <w:lang w:eastAsia="en-AU"/>
              </w:rPr>
              <w:t>(0.4 – 6.2)</w:t>
            </w:r>
          </w:p>
        </w:tc>
        <w:tc>
          <w:tcPr>
            <w:tcW w:w="450" w:type="dxa"/>
          </w:tcPr>
          <w:p w14:paraId="67C38587" w14:textId="77777777" w:rsidR="007430B2" w:rsidRPr="00F9633B" w:rsidRDefault="007430B2" w:rsidP="007430B2">
            <w:pPr>
              <w:pStyle w:val="TableText"/>
              <w:jc w:val="right"/>
              <w:rPr>
                <w:lang w:eastAsia="en-AU"/>
              </w:rPr>
            </w:pPr>
            <w:r w:rsidRPr="00F9633B">
              <w:rPr>
                <w:lang w:eastAsia="en-AU"/>
              </w:rPr>
              <w:t>&lt; 5</w:t>
            </w:r>
          </w:p>
        </w:tc>
        <w:tc>
          <w:tcPr>
            <w:tcW w:w="450" w:type="dxa"/>
          </w:tcPr>
          <w:p w14:paraId="52E68640" w14:textId="77777777" w:rsidR="007430B2" w:rsidRPr="00F9633B" w:rsidRDefault="007430B2" w:rsidP="007430B2">
            <w:pPr>
              <w:pStyle w:val="TableText"/>
              <w:jc w:val="right"/>
              <w:rPr>
                <w:lang w:eastAsia="en-AU"/>
              </w:rPr>
            </w:pPr>
            <w:r w:rsidRPr="00F9633B">
              <w:rPr>
                <w:rFonts w:eastAsia="Times New Roman"/>
                <w:lang w:eastAsia="en-AU"/>
              </w:rPr>
              <w:t>2.6</w:t>
            </w:r>
          </w:p>
        </w:tc>
        <w:tc>
          <w:tcPr>
            <w:tcW w:w="900" w:type="dxa"/>
          </w:tcPr>
          <w:p w14:paraId="70B928E7" w14:textId="77777777" w:rsidR="007430B2" w:rsidRPr="00F9633B" w:rsidRDefault="007430B2" w:rsidP="007430B2">
            <w:pPr>
              <w:pStyle w:val="TableText"/>
              <w:jc w:val="right"/>
              <w:rPr>
                <w:lang w:eastAsia="en-AU"/>
              </w:rPr>
            </w:pPr>
            <w:r w:rsidRPr="00F9633B">
              <w:rPr>
                <w:rFonts w:eastAsia="Times New Roman"/>
                <w:lang w:eastAsia="en-AU"/>
              </w:rPr>
              <w:t>(0.6 – 10.1)</w:t>
            </w:r>
          </w:p>
        </w:tc>
        <w:tc>
          <w:tcPr>
            <w:tcW w:w="727" w:type="dxa"/>
          </w:tcPr>
          <w:p w14:paraId="0A631617" w14:textId="77777777" w:rsidR="007430B2" w:rsidRPr="00F9633B" w:rsidRDefault="007430B2" w:rsidP="007430B2">
            <w:pPr>
              <w:pStyle w:val="TableText"/>
              <w:jc w:val="right"/>
              <w:rPr>
                <w:lang w:eastAsia="en-AU"/>
              </w:rPr>
            </w:pPr>
            <w:r w:rsidRPr="00F9633B">
              <w:rPr>
                <w:rFonts w:eastAsia="Times New Roman"/>
                <w:lang w:eastAsia="en-AU"/>
              </w:rPr>
              <w:t>0.61</w:t>
            </w:r>
          </w:p>
        </w:tc>
      </w:tr>
      <w:tr w:rsidR="007430B2" w:rsidRPr="00F9633B" w14:paraId="0ACB91F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E19B97C" w14:textId="77777777" w:rsidR="007430B2" w:rsidRPr="00F9633B" w:rsidRDefault="007430B2" w:rsidP="00713834">
            <w:pPr>
              <w:pStyle w:val="TableText"/>
              <w:ind w:left="144"/>
              <w:rPr>
                <w:lang w:eastAsia="en-AU"/>
              </w:rPr>
            </w:pPr>
            <w:r w:rsidRPr="00F9633B">
              <w:rPr>
                <w:lang w:eastAsia="en-AU"/>
              </w:rPr>
              <w:t>Natural disaster</w:t>
            </w:r>
          </w:p>
        </w:tc>
        <w:tc>
          <w:tcPr>
            <w:tcW w:w="900" w:type="dxa"/>
          </w:tcPr>
          <w:p w14:paraId="0BED90B5"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1.0</w:t>
            </w:r>
          </w:p>
        </w:tc>
        <w:tc>
          <w:tcPr>
            <w:tcW w:w="540" w:type="dxa"/>
          </w:tcPr>
          <w:p w14:paraId="33D52E3F" w14:textId="77777777" w:rsidR="007430B2" w:rsidRPr="00F9633B" w:rsidRDefault="007430B2" w:rsidP="007430B2">
            <w:pPr>
              <w:pStyle w:val="TableText"/>
              <w:jc w:val="right"/>
              <w:rPr>
                <w:lang w:eastAsia="en-AU"/>
              </w:rPr>
            </w:pPr>
            <w:r w:rsidRPr="00F9633B">
              <w:rPr>
                <w:lang w:eastAsia="en-AU"/>
              </w:rPr>
              <w:t>&lt; 5</w:t>
            </w:r>
          </w:p>
        </w:tc>
        <w:tc>
          <w:tcPr>
            <w:tcW w:w="540" w:type="dxa"/>
          </w:tcPr>
          <w:p w14:paraId="145BED19" w14:textId="77777777" w:rsidR="007430B2" w:rsidRPr="00F9633B" w:rsidRDefault="007430B2" w:rsidP="007430B2">
            <w:pPr>
              <w:pStyle w:val="TableText"/>
              <w:jc w:val="right"/>
              <w:rPr>
                <w:lang w:eastAsia="en-AU"/>
              </w:rPr>
            </w:pPr>
            <w:r w:rsidRPr="00F9633B">
              <w:rPr>
                <w:rFonts w:eastAsia="Times New Roman"/>
                <w:lang w:eastAsia="en-AU"/>
              </w:rPr>
              <w:t>0.8</w:t>
            </w:r>
          </w:p>
        </w:tc>
        <w:tc>
          <w:tcPr>
            <w:tcW w:w="900" w:type="dxa"/>
          </w:tcPr>
          <w:p w14:paraId="25A39321" w14:textId="77777777" w:rsidR="007430B2" w:rsidRPr="00F9633B" w:rsidRDefault="007430B2" w:rsidP="007430B2">
            <w:pPr>
              <w:pStyle w:val="TableText"/>
              <w:jc w:val="right"/>
              <w:rPr>
                <w:lang w:eastAsia="en-AU"/>
              </w:rPr>
            </w:pPr>
            <w:r w:rsidRPr="00F9633B">
              <w:rPr>
                <w:rFonts w:eastAsia="Times New Roman"/>
                <w:lang w:eastAsia="en-AU"/>
              </w:rPr>
              <w:t>(0.1 – 5.5)</w:t>
            </w:r>
          </w:p>
        </w:tc>
        <w:tc>
          <w:tcPr>
            <w:tcW w:w="450" w:type="dxa"/>
          </w:tcPr>
          <w:p w14:paraId="0F501190" w14:textId="77777777" w:rsidR="007430B2" w:rsidRPr="00F9633B" w:rsidRDefault="007430B2" w:rsidP="007430B2">
            <w:pPr>
              <w:pStyle w:val="TableText"/>
              <w:jc w:val="right"/>
              <w:rPr>
                <w:lang w:eastAsia="en-AU"/>
              </w:rPr>
            </w:pPr>
            <w:r w:rsidRPr="00F9633B">
              <w:rPr>
                <w:lang w:eastAsia="en-AU"/>
              </w:rPr>
              <w:t>&lt; 5</w:t>
            </w:r>
          </w:p>
        </w:tc>
        <w:tc>
          <w:tcPr>
            <w:tcW w:w="450" w:type="dxa"/>
          </w:tcPr>
          <w:p w14:paraId="0DBE7A1D" w14:textId="77777777" w:rsidR="007430B2" w:rsidRPr="00F9633B" w:rsidRDefault="007430B2" w:rsidP="007430B2">
            <w:pPr>
              <w:pStyle w:val="TableText"/>
              <w:jc w:val="right"/>
              <w:rPr>
                <w:lang w:eastAsia="en-AU"/>
              </w:rPr>
            </w:pPr>
            <w:r w:rsidRPr="00F9633B">
              <w:rPr>
                <w:rFonts w:eastAsia="Times New Roman"/>
                <w:lang w:eastAsia="en-AU"/>
              </w:rPr>
              <w:t>1.3</w:t>
            </w:r>
          </w:p>
        </w:tc>
        <w:tc>
          <w:tcPr>
            <w:tcW w:w="900" w:type="dxa"/>
          </w:tcPr>
          <w:p w14:paraId="5F5F51DF" w14:textId="77777777" w:rsidR="007430B2" w:rsidRPr="00F9633B" w:rsidRDefault="007430B2" w:rsidP="007430B2">
            <w:pPr>
              <w:pStyle w:val="TableText"/>
              <w:jc w:val="right"/>
              <w:rPr>
                <w:lang w:eastAsia="en-AU"/>
              </w:rPr>
            </w:pPr>
            <w:r w:rsidRPr="00F9633B">
              <w:rPr>
                <w:rFonts w:eastAsia="Times New Roman"/>
                <w:lang w:eastAsia="en-AU"/>
              </w:rPr>
              <w:t>(0.2 – 9.0)</w:t>
            </w:r>
          </w:p>
        </w:tc>
        <w:tc>
          <w:tcPr>
            <w:tcW w:w="727" w:type="dxa"/>
          </w:tcPr>
          <w:p w14:paraId="66D4BFB6" w14:textId="77777777" w:rsidR="007430B2" w:rsidRPr="00F9633B" w:rsidRDefault="007430B2" w:rsidP="007430B2">
            <w:pPr>
              <w:pStyle w:val="TableText"/>
              <w:jc w:val="right"/>
              <w:rPr>
                <w:lang w:eastAsia="en-AU"/>
              </w:rPr>
            </w:pPr>
            <w:r w:rsidRPr="00F9633B">
              <w:rPr>
                <w:rFonts w:eastAsia="Times New Roman"/>
                <w:lang w:eastAsia="en-AU"/>
              </w:rPr>
              <w:t>0.72</w:t>
            </w:r>
          </w:p>
        </w:tc>
      </w:tr>
      <w:tr w:rsidR="007430B2" w:rsidRPr="00F9633B" w14:paraId="7DB7E5C3"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3EAAA8D0" w14:textId="77777777" w:rsidR="007430B2" w:rsidRPr="00F9633B" w:rsidRDefault="007430B2" w:rsidP="00713834">
            <w:pPr>
              <w:pStyle w:val="TableText"/>
              <w:ind w:left="144"/>
              <w:rPr>
                <w:lang w:eastAsia="en-AU"/>
              </w:rPr>
            </w:pPr>
            <w:r w:rsidRPr="00F9633B">
              <w:rPr>
                <w:lang w:eastAsia="en-AU"/>
              </w:rPr>
              <w:t>Other reason</w:t>
            </w:r>
          </w:p>
        </w:tc>
        <w:tc>
          <w:tcPr>
            <w:tcW w:w="900" w:type="dxa"/>
          </w:tcPr>
          <w:p w14:paraId="341AFA5F" w14:textId="77777777" w:rsidR="007430B2" w:rsidRPr="00F9633B" w:rsidRDefault="007430B2" w:rsidP="007430B2">
            <w:pPr>
              <w:pStyle w:val="TableText"/>
              <w:jc w:val="right"/>
              <w:rPr>
                <w:rFonts w:eastAsia="Times New Roman"/>
                <w:color w:val="auto"/>
                <w:lang w:eastAsia="en-AU"/>
              </w:rPr>
            </w:pPr>
            <w:r w:rsidRPr="00F9633B">
              <w:rPr>
                <w:color w:val="auto"/>
                <w:lang w:eastAsia="en-AU"/>
              </w:rPr>
              <w:t>15.7</w:t>
            </w:r>
          </w:p>
        </w:tc>
        <w:tc>
          <w:tcPr>
            <w:tcW w:w="540" w:type="dxa"/>
          </w:tcPr>
          <w:p w14:paraId="0A03DAF1" w14:textId="77777777" w:rsidR="007430B2" w:rsidRPr="00F9633B" w:rsidRDefault="007430B2" w:rsidP="007430B2">
            <w:pPr>
              <w:pStyle w:val="TableText"/>
              <w:jc w:val="right"/>
              <w:rPr>
                <w:lang w:eastAsia="en-AU"/>
              </w:rPr>
            </w:pPr>
            <w:r w:rsidRPr="00F9633B">
              <w:rPr>
                <w:rFonts w:eastAsia="Times New Roman"/>
                <w:lang w:eastAsia="en-AU"/>
              </w:rPr>
              <w:t>23</w:t>
            </w:r>
          </w:p>
        </w:tc>
        <w:tc>
          <w:tcPr>
            <w:tcW w:w="540" w:type="dxa"/>
          </w:tcPr>
          <w:p w14:paraId="50F30D84" w14:textId="77777777" w:rsidR="007430B2" w:rsidRPr="00F9633B" w:rsidRDefault="007430B2" w:rsidP="007430B2">
            <w:pPr>
              <w:pStyle w:val="TableText"/>
              <w:jc w:val="right"/>
              <w:rPr>
                <w:lang w:eastAsia="en-AU"/>
              </w:rPr>
            </w:pPr>
            <w:r w:rsidRPr="00F9633B">
              <w:rPr>
                <w:rFonts w:eastAsia="Times New Roman"/>
                <w:lang w:eastAsia="en-AU"/>
              </w:rPr>
              <w:t>18.1</w:t>
            </w:r>
          </w:p>
        </w:tc>
        <w:tc>
          <w:tcPr>
            <w:tcW w:w="900" w:type="dxa"/>
          </w:tcPr>
          <w:p w14:paraId="175A631D" w14:textId="77777777" w:rsidR="007430B2" w:rsidRPr="00F9633B" w:rsidRDefault="007430B2" w:rsidP="007430B2">
            <w:pPr>
              <w:pStyle w:val="TableText"/>
              <w:jc w:val="right"/>
              <w:rPr>
                <w:lang w:eastAsia="en-AU"/>
              </w:rPr>
            </w:pPr>
            <w:r w:rsidRPr="00F9633B">
              <w:rPr>
                <w:rFonts w:eastAsia="Times New Roman"/>
                <w:lang w:eastAsia="en-AU"/>
              </w:rPr>
              <w:t>(12.3 – 25.9)</w:t>
            </w:r>
          </w:p>
        </w:tc>
        <w:tc>
          <w:tcPr>
            <w:tcW w:w="450" w:type="dxa"/>
          </w:tcPr>
          <w:p w14:paraId="01990111" w14:textId="77777777" w:rsidR="007430B2" w:rsidRPr="00F9633B" w:rsidRDefault="007430B2" w:rsidP="007430B2">
            <w:pPr>
              <w:pStyle w:val="TableText"/>
              <w:jc w:val="right"/>
              <w:rPr>
                <w:lang w:eastAsia="en-AU"/>
              </w:rPr>
            </w:pPr>
            <w:r w:rsidRPr="00F9633B">
              <w:rPr>
                <w:rFonts w:eastAsia="Times New Roman"/>
                <w:lang w:eastAsia="en-AU"/>
              </w:rPr>
              <w:t>9</w:t>
            </w:r>
          </w:p>
        </w:tc>
        <w:tc>
          <w:tcPr>
            <w:tcW w:w="450" w:type="dxa"/>
          </w:tcPr>
          <w:p w14:paraId="65CA9F1F" w14:textId="77777777" w:rsidR="007430B2" w:rsidRPr="00F9633B" w:rsidRDefault="007430B2" w:rsidP="007430B2">
            <w:pPr>
              <w:pStyle w:val="TableText"/>
              <w:jc w:val="right"/>
              <w:rPr>
                <w:lang w:eastAsia="en-AU"/>
              </w:rPr>
            </w:pPr>
            <w:r w:rsidRPr="00F9633B">
              <w:rPr>
                <w:rFonts w:eastAsia="Times New Roman"/>
                <w:lang w:eastAsia="en-AU"/>
              </w:rPr>
              <w:t>11.7</w:t>
            </w:r>
          </w:p>
        </w:tc>
        <w:tc>
          <w:tcPr>
            <w:tcW w:w="900" w:type="dxa"/>
          </w:tcPr>
          <w:p w14:paraId="29476013" w14:textId="77777777" w:rsidR="007430B2" w:rsidRPr="00F9633B" w:rsidRDefault="007430B2" w:rsidP="007430B2">
            <w:pPr>
              <w:pStyle w:val="TableText"/>
              <w:jc w:val="right"/>
              <w:rPr>
                <w:lang w:eastAsia="en-AU"/>
              </w:rPr>
            </w:pPr>
            <w:r w:rsidRPr="00F9633B">
              <w:rPr>
                <w:rFonts w:eastAsia="Times New Roman"/>
                <w:lang w:eastAsia="en-AU"/>
              </w:rPr>
              <w:t>(6.1 – 21.2)</w:t>
            </w:r>
          </w:p>
        </w:tc>
        <w:tc>
          <w:tcPr>
            <w:tcW w:w="727" w:type="dxa"/>
          </w:tcPr>
          <w:p w14:paraId="323D88DA" w14:textId="77777777" w:rsidR="007430B2" w:rsidRPr="00F9633B" w:rsidRDefault="007430B2" w:rsidP="007430B2">
            <w:pPr>
              <w:pStyle w:val="TableText"/>
              <w:jc w:val="right"/>
              <w:rPr>
                <w:lang w:eastAsia="en-AU"/>
              </w:rPr>
            </w:pPr>
            <w:r w:rsidRPr="00F9633B">
              <w:rPr>
                <w:rFonts w:eastAsia="Times New Roman"/>
                <w:lang w:eastAsia="en-AU"/>
              </w:rPr>
              <w:t>0.22</w:t>
            </w:r>
          </w:p>
        </w:tc>
      </w:tr>
    </w:tbl>
    <w:p w14:paraId="12F6707D" w14:textId="77777777" w:rsidR="001260D9" w:rsidRPr="00F9633B" w:rsidRDefault="001260D9" w:rsidP="00F57C02">
      <w:pPr>
        <w:pStyle w:val="TableNotes"/>
        <w:tabs>
          <w:tab w:val="left" w:pos="216"/>
        </w:tabs>
      </w:pPr>
      <w:r w:rsidRPr="00F9633B">
        <w:t>*</w:t>
      </w:r>
      <w:r w:rsidRPr="00F9633B">
        <w:tab/>
        <w:t>Only asked of spouses/partners who have ever been without a permanent place to live.</w:t>
      </w:r>
    </w:p>
    <w:p w14:paraId="13462EA0" w14:textId="77777777" w:rsidR="001260D9" w:rsidRPr="00F9633B" w:rsidRDefault="001260D9" w:rsidP="00F57C02">
      <w:pPr>
        <w:pStyle w:val="TableNotes"/>
        <w:tabs>
          <w:tab w:val="left" w:pos="216"/>
        </w:tabs>
      </w:pPr>
      <w:r w:rsidRPr="00F9633B">
        <w:t>†</w:t>
      </w:r>
      <w:r w:rsidRPr="00F9633B">
        <w:tab/>
        <w:t>Spouses/partners could select all that applied.</w:t>
      </w:r>
    </w:p>
    <w:p w14:paraId="067760FB" w14:textId="77777777" w:rsidR="001260D9" w:rsidRPr="00F9633B" w:rsidRDefault="001260D9" w:rsidP="00F57C02">
      <w:pPr>
        <w:pStyle w:val="TableNotes"/>
        <w:tabs>
          <w:tab w:val="left" w:pos="216"/>
        </w:tabs>
      </w:pPr>
      <w:r w:rsidRPr="00F9633B">
        <w:t>Note: 95% CI = 95% confidence interval.</w:t>
      </w:r>
    </w:p>
    <w:p w14:paraId="2CD04125" w14:textId="77777777" w:rsidR="001260D9" w:rsidRPr="00F9633B" w:rsidRDefault="001260D9" w:rsidP="00F57C02">
      <w:pPr>
        <w:pStyle w:val="Heading4"/>
      </w:pPr>
      <w:bookmarkStart w:id="439" w:name="_Toc494390988"/>
      <w:bookmarkStart w:id="440" w:name="_Toc494412305"/>
      <w:r w:rsidRPr="00F9633B">
        <w:t>Employment</w:t>
      </w:r>
      <w:bookmarkEnd w:id="439"/>
      <w:bookmarkEnd w:id="440"/>
    </w:p>
    <w:p w14:paraId="4C5FF89D" w14:textId="54D19EED" w:rsidR="001260D9" w:rsidRPr="00F9633B" w:rsidRDefault="001260D9" w:rsidP="00F57C02">
      <w:r w:rsidRPr="00F9633B">
        <w:t>The majority of spouses/partners were working at the time of the survey, with 41.6% being full-time, 27.2% part-time and 31.2% not in employment (</w:t>
      </w:r>
      <w:r w:rsidR="00772FD6" w:rsidRPr="00F9633B">
        <w:t xml:space="preserve">Table </w:t>
      </w:r>
      <w:r w:rsidR="00772FD6">
        <w:t>3</w:t>
      </w:r>
      <w:r w:rsidR="00772FD6" w:rsidRPr="00F9633B">
        <w:t>.</w:t>
      </w:r>
      <w:r w:rsidR="00772FD6">
        <w:t>8</w:t>
      </w:r>
      <w:r w:rsidRPr="00F9633B">
        <w:t>). There were no significant differences between those with Current Serving and Ex-Serving ADF members on the percentages in employment. Those working were asked how long they had been at their current place of employment, with this being most commonly 2</w:t>
      </w:r>
      <w:r w:rsidR="00335E5B">
        <w:t> </w:t>
      </w:r>
      <w:r w:rsidRPr="00F9633B">
        <w:t>to</w:t>
      </w:r>
      <w:r w:rsidR="00335E5B">
        <w:t> </w:t>
      </w:r>
      <w:r w:rsidRPr="00F9633B">
        <w:t xml:space="preserve">4 (29.9%) or 5 to 9 years (29.6%). One or fewer years was the next most common length of time (18.0%). There were no significant differences between those with Current Serving and Ex-Serving ADF members on length of time in their current employment. Of those who were in employment at the time of the FWS, almost four in five had experienced a leave period of </w:t>
      </w:r>
      <w:r w:rsidR="00335E5B">
        <w:t>six</w:t>
      </w:r>
      <w:r w:rsidRPr="00F9633B">
        <w:t xml:space="preserve"> months or longer while in their current job (79.3%) rather than being continuously employed, with this not significantly differing across spouses/partners of Current Serving or Ex-Serving ADF members.</w:t>
      </w:r>
    </w:p>
    <w:p w14:paraId="18D18684" w14:textId="14330C1C" w:rsidR="001260D9" w:rsidRPr="00F9633B" w:rsidRDefault="001260D9" w:rsidP="00F57C02">
      <w:pPr>
        <w:pStyle w:val="TableName"/>
      </w:pPr>
      <w:bookmarkStart w:id="441" w:name="_Ref494318459"/>
      <w:bookmarkStart w:id="442" w:name="_Toc518484447"/>
      <w:bookmarkStart w:id="443" w:name="_Toc525043574"/>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8</w:t>
      </w:r>
      <w:r w:rsidR="00BB7839">
        <w:rPr>
          <w:noProof/>
        </w:rPr>
        <w:fldChar w:fldCharType="end"/>
      </w:r>
      <w:bookmarkEnd w:id="441"/>
      <w:r w:rsidR="00F57C02" w:rsidRPr="00F9633B">
        <w:tab/>
      </w:r>
      <w:r w:rsidRPr="00F9633B">
        <w:t>Spouses’/partners’ employment, stratified by military status of ADF member</w:t>
      </w:r>
      <w:bookmarkEnd w:id="442"/>
      <w:bookmarkEnd w:id="443"/>
    </w:p>
    <w:tbl>
      <w:tblPr>
        <w:tblStyle w:val="TWRPTable"/>
        <w:tblW w:w="5000" w:type="pct"/>
        <w:tblLayout w:type="fixed"/>
        <w:tblLook w:val="01E0" w:firstRow="1" w:lastRow="1" w:firstColumn="1" w:lastColumn="1" w:noHBand="0" w:noVBand="0"/>
        <w:tblDescription w:val="Table 3.8: Spouses’/partners’ employment, stratified by military status of ADF member"/>
      </w:tblPr>
      <w:tblGrid>
        <w:gridCol w:w="1908"/>
        <w:gridCol w:w="900"/>
        <w:gridCol w:w="540"/>
        <w:gridCol w:w="540"/>
        <w:gridCol w:w="900"/>
        <w:gridCol w:w="450"/>
        <w:gridCol w:w="450"/>
        <w:gridCol w:w="900"/>
        <w:gridCol w:w="727"/>
      </w:tblGrid>
      <w:tr w:rsidR="00F911E6" w:rsidRPr="00F9633B" w14:paraId="71949CE0"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39222383" w14:textId="77777777" w:rsidR="00F911E6" w:rsidRPr="00F9633B" w:rsidRDefault="00F911E6" w:rsidP="0096258E">
            <w:pPr>
              <w:pStyle w:val="TableText"/>
            </w:pPr>
          </w:p>
        </w:tc>
        <w:tc>
          <w:tcPr>
            <w:tcW w:w="5407" w:type="dxa"/>
            <w:gridSpan w:val="8"/>
          </w:tcPr>
          <w:p w14:paraId="6DB91CD9" w14:textId="77777777" w:rsidR="00F911E6" w:rsidRPr="00F9633B" w:rsidRDefault="00F911E6" w:rsidP="0096258E">
            <w:pPr>
              <w:pStyle w:val="TableText"/>
              <w:jc w:val="center"/>
            </w:pPr>
            <w:r w:rsidRPr="00F9633B">
              <w:t>Military status of ADF member</w:t>
            </w:r>
          </w:p>
        </w:tc>
      </w:tr>
      <w:tr w:rsidR="00F911E6" w:rsidRPr="00F9633B" w14:paraId="7ECE25B3"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6D533AE1" w14:textId="77777777" w:rsidR="00F911E6" w:rsidRPr="00F9633B" w:rsidRDefault="00F911E6" w:rsidP="0096258E">
            <w:pPr>
              <w:pStyle w:val="TableText"/>
            </w:pPr>
          </w:p>
        </w:tc>
        <w:tc>
          <w:tcPr>
            <w:tcW w:w="900" w:type="dxa"/>
          </w:tcPr>
          <w:p w14:paraId="2D06AD2B" w14:textId="77777777" w:rsidR="00F911E6" w:rsidRPr="00F9633B" w:rsidRDefault="00F911E6" w:rsidP="0096258E">
            <w:pPr>
              <w:pStyle w:val="TableText"/>
              <w:jc w:val="right"/>
              <w:rPr>
                <w:b w:val="0"/>
              </w:rPr>
            </w:pPr>
            <w:r w:rsidRPr="00F9633B">
              <w:t>All</w:t>
            </w:r>
            <w:r w:rsidRPr="00F9633B">
              <w:br/>
              <w:t>(n = 868)</w:t>
            </w:r>
          </w:p>
        </w:tc>
        <w:tc>
          <w:tcPr>
            <w:tcW w:w="1980" w:type="dxa"/>
            <w:gridSpan w:val="3"/>
          </w:tcPr>
          <w:p w14:paraId="742E25F5" w14:textId="77777777" w:rsidR="00F911E6" w:rsidRPr="00F9633B" w:rsidRDefault="00F911E6" w:rsidP="0096258E">
            <w:pPr>
              <w:pStyle w:val="TableText"/>
              <w:jc w:val="center"/>
            </w:pPr>
            <w:r w:rsidRPr="00F9633B">
              <w:t>Current</w:t>
            </w:r>
            <w:r w:rsidRPr="00F9633B">
              <w:br/>
              <w:t>(n = 596)</w:t>
            </w:r>
          </w:p>
        </w:tc>
        <w:tc>
          <w:tcPr>
            <w:tcW w:w="1800" w:type="dxa"/>
            <w:gridSpan w:val="3"/>
          </w:tcPr>
          <w:p w14:paraId="297311F4"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3E84917C" w14:textId="77777777" w:rsidR="00F911E6" w:rsidRPr="00F9633B" w:rsidRDefault="00F911E6" w:rsidP="0096258E">
            <w:pPr>
              <w:pStyle w:val="TableText"/>
            </w:pPr>
          </w:p>
        </w:tc>
      </w:tr>
      <w:tr w:rsidR="00F911E6" w:rsidRPr="00F9633B" w14:paraId="7F10A58A"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45893432" w14:textId="77777777" w:rsidR="00F911E6" w:rsidRPr="00F9633B" w:rsidRDefault="00F911E6" w:rsidP="0096258E">
            <w:pPr>
              <w:pStyle w:val="TableText"/>
              <w:rPr>
                <w:b w:val="0"/>
              </w:rPr>
            </w:pPr>
            <w:r w:rsidRPr="00F9633B">
              <w:t>Measure</w:t>
            </w:r>
          </w:p>
        </w:tc>
        <w:tc>
          <w:tcPr>
            <w:tcW w:w="900" w:type="dxa"/>
          </w:tcPr>
          <w:p w14:paraId="3BA438DB" w14:textId="77777777" w:rsidR="00F911E6" w:rsidRPr="00F9633B" w:rsidRDefault="00F911E6" w:rsidP="0096258E">
            <w:pPr>
              <w:pStyle w:val="TableText"/>
              <w:jc w:val="right"/>
              <w:rPr>
                <w:b w:val="0"/>
              </w:rPr>
            </w:pPr>
            <w:r w:rsidRPr="00F9633B">
              <w:t>%</w:t>
            </w:r>
          </w:p>
        </w:tc>
        <w:tc>
          <w:tcPr>
            <w:tcW w:w="540" w:type="dxa"/>
          </w:tcPr>
          <w:p w14:paraId="26260978" w14:textId="77777777" w:rsidR="00F911E6" w:rsidRPr="00F9633B" w:rsidRDefault="00F911E6" w:rsidP="0096258E">
            <w:pPr>
              <w:pStyle w:val="TableText"/>
              <w:jc w:val="right"/>
              <w:rPr>
                <w:b w:val="0"/>
              </w:rPr>
            </w:pPr>
            <w:r w:rsidRPr="00F9633B">
              <w:t>n</w:t>
            </w:r>
          </w:p>
        </w:tc>
        <w:tc>
          <w:tcPr>
            <w:tcW w:w="540" w:type="dxa"/>
          </w:tcPr>
          <w:p w14:paraId="1C460741" w14:textId="77777777" w:rsidR="00F911E6" w:rsidRPr="00F9633B" w:rsidRDefault="00F911E6" w:rsidP="0096258E">
            <w:pPr>
              <w:pStyle w:val="TableText"/>
              <w:jc w:val="right"/>
              <w:rPr>
                <w:b w:val="0"/>
              </w:rPr>
            </w:pPr>
            <w:r w:rsidRPr="00F9633B">
              <w:t>%</w:t>
            </w:r>
          </w:p>
        </w:tc>
        <w:tc>
          <w:tcPr>
            <w:tcW w:w="900" w:type="dxa"/>
          </w:tcPr>
          <w:p w14:paraId="4591071A" w14:textId="77777777" w:rsidR="00F911E6" w:rsidRPr="00F9633B" w:rsidRDefault="00F911E6" w:rsidP="0096258E">
            <w:pPr>
              <w:pStyle w:val="TableText"/>
              <w:jc w:val="right"/>
              <w:rPr>
                <w:b w:val="0"/>
              </w:rPr>
            </w:pPr>
            <w:r w:rsidRPr="00F9633B">
              <w:t>(95% CI)</w:t>
            </w:r>
          </w:p>
        </w:tc>
        <w:tc>
          <w:tcPr>
            <w:tcW w:w="450" w:type="dxa"/>
          </w:tcPr>
          <w:p w14:paraId="67CA5D04" w14:textId="77777777" w:rsidR="00F911E6" w:rsidRPr="00F9633B" w:rsidRDefault="00F911E6" w:rsidP="0096258E">
            <w:pPr>
              <w:pStyle w:val="TableText"/>
              <w:jc w:val="right"/>
              <w:rPr>
                <w:b w:val="0"/>
              </w:rPr>
            </w:pPr>
            <w:r w:rsidRPr="00F9633B">
              <w:t>n</w:t>
            </w:r>
          </w:p>
        </w:tc>
        <w:tc>
          <w:tcPr>
            <w:tcW w:w="450" w:type="dxa"/>
          </w:tcPr>
          <w:p w14:paraId="595F43DC" w14:textId="77777777" w:rsidR="00F911E6" w:rsidRPr="00F9633B" w:rsidRDefault="00F911E6" w:rsidP="0096258E">
            <w:pPr>
              <w:pStyle w:val="TableText"/>
              <w:jc w:val="right"/>
              <w:rPr>
                <w:b w:val="0"/>
              </w:rPr>
            </w:pPr>
            <w:r w:rsidRPr="00F9633B">
              <w:t>%</w:t>
            </w:r>
          </w:p>
        </w:tc>
        <w:tc>
          <w:tcPr>
            <w:tcW w:w="900" w:type="dxa"/>
          </w:tcPr>
          <w:p w14:paraId="36BB2DDB" w14:textId="77777777" w:rsidR="00F911E6" w:rsidRPr="00F9633B" w:rsidRDefault="00F911E6" w:rsidP="0096258E">
            <w:pPr>
              <w:pStyle w:val="TableText"/>
              <w:jc w:val="right"/>
              <w:rPr>
                <w:b w:val="0"/>
              </w:rPr>
            </w:pPr>
            <w:r w:rsidRPr="00F9633B">
              <w:t>(95% CI)</w:t>
            </w:r>
          </w:p>
        </w:tc>
        <w:tc>
          <w:tcPr>
            <w:tcW w:w="727" w:type="dxa"/>
            <w:tcBorders>
              <w:top w:val="nil"/>
            </w:tcBorders>
          </w:tcPr>
          <w:p w14:paraId="45DB09B8" w14:textId="77777777" w:rsidR="00F911E6" w:rsidRPr="00F9633B" w:rsidRDefault="00F911E6" w:rsidP="0096258E">
            <w:pPr>
              <w:pStyle w:val="TableText"/>
              <w:jc w:val="right"/>
              <w:rPr>
                <w:b w:val="0"/>
              </w:rPr>
            </w:pPr>
            <w:r w:rsidRPr="00F9633B">
              <w:rPr>
                <w:i/>
              </w:rPr>
              <w:t>p</w:t>
            </w:r>
            <w:r w:rsidRPr="00F9633B">
              <w:t>-value</w:t>
            </w:r>
          </w:p>
        </w:tc>
      </w:tr>
      <w:tr w:rsidR="00A44031" w:rsidRPr="00F9633B" w14:paraId="65F5389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CABAD33" w14:textId="77777777" w:rsidR="00A44031" w:rsidRPr="00F9633B" w:rsidRDefault="00A44031" w:rsidP="00E259CF">
            <w:pPr>
              <w:pStyle w:val="TableText"/>
              <w:rPr>
                <w:lang w:eastAsia="en-AU"/>
              </w:rPr>
            </w:pPr>
            <w:r w:rsidRPr="00F9633B">
              <w:rPr>
                <w:lang w:eastAsia="en-AU"/>
              </w:rPr>
              <w:t>Current employment status</w:t>
            </w:r>
          </w:p>
        </w:tc>
        <w:tc>
          <w:tcPr>
            <w:tcW w:w="900" w:type="dxa"/>
          </w:tcPr>
          <w:p w14:paraId="21203FFE" w14:textId="77777777" w:rsidR="00A44031" w:rsidRPr="00F9633B" w:rsidRDefault="00A44031" w:rsidP="00A44031">
            <w:pPr>
              <w:pStyle w:val="TableText"/>
              <w:jc w:val="right"/>
              <w:rPr>
                <w:lang w:eastAsia="en-AU"/>
              </w:rPr>
            </w:pPr>
          </w:p>
        </w:tc>
        <w:tc>
          <w:tcPr>
            <w:tcW w:w="540" w:type="dxa"/>
          </w:tcPr>
          <w:p w14:paraId="6D43AB2B" w14:textId="77777777" w:rsidR="00A44031" w:rsidRPr="00F9633B" w:rsidRDefault="00A44031" w:rsidP="00A44031">
            <w:pPr>
              <w:pStyle w:val="TableText"/>
              <w:jc w:val="right"/>
              <w:rPr>
                <w:lang w:eastAsia="en-AU"/>
              </w:rPr>
            </w:pPr>
          </w:p>
        </w:tc>
        <w:tc>
          <w:tcPr>
            <w:tcW w:w="540" w:type="dxa"/>
          </w:tcPr>
          <w:p w14:paraId="580A7DCA" w14:textId="77777777" w:rsidR="00A44031" w:rsidRPr="00F9633B" w:rsidRDefault="00A44031" w:rsidP="00A44031">
            <w:pPr>
              <w:pStyle w:val="TableText"/>
              <w:jc w:val="right"/>
              <w:rPr>
                <w:lang w:eastAsia="en-AU"/>
              </w:rPr>
            </w:pPr>
          </w:p>
        </w:tc>
        <w:tc>
          <w:tcPr>
            <w:tcW w:w="900" w:type="dxa"/>
          </w:tcPr>
          <w:p w14:paraId="2588A140" w14:textId="77777777" w:rsidR="00A44031" w:rsidRPr="00F9633B" w:rsidRDefault="00A44031" w:rsidP="00A44031">
            <w:pPr>
              <w:pStyle w:val="TableText"/>
              <w:jc w:val="right"/>
              <w:rPr>
                <w:lang w:eastAsia="en-AU"/>
              </w:rPr>
            </w:pPr>
          </w:p>
        </w:tc>
        <w:tc>
          <w:tcPr>
            <w:tcW w:w="450" w:type="dxa"/>
          </w:tcPr>
          <w:p w14:paraId="059ED930" w14:textId="77777777" w:rsidR="00A44031" w:rsidRPr="00F9633B" w:rsidRDefault="00A44031" w:rsidP="00A44031">
            <w:pPr>
              <w:pStyle w:val="TableText"/>
              <w:jc w:val="right"/>
              <w:rPr>
                <w:lang w:eastAsia="en-AU"/>
              </w:rPr>
            </w:pPr>
          </w:p>
        </w:tc>
        <w:tc>
          <w:tcPr>
            <w:tcW w:w="450" w:type="dxa"/>
          </w:tcPr>
          <w:p w14:paraId="39FEBE1C" w14:textId="77777777" w:rsidR="00A44031" w:rsidRPr="00F9633B" w:rsidRDefault="00A44031" w:rsidP="00A44031">
            <w:pPr>
              <w:pStyle w:val="TableText"/>
              <w:jc w:val="right"/>
              <w:rPr>
                <w:lang w:eastAsia="en-AU"/>
              </w:rPr>
            </w:pPr>
          </w:p>
        </w:tc>
        <w:tc>
          <w:tcPr>
            <w:tcW w:w="900" w:type="dxa"/>
          </w:tcPr>
          <w:p w14:paraId="7CD0106F" w14:textId="77777777" w:rsidR="00A44031" w:rsidRPr="00F9633B" w:rsidRDefault="00A44031" w:rsidP="00A44031">
            <w:pPr>
              <w:pStyle w:val="TableText"/>
              <w:jc w:val="right"/>
              <w:rPr>
                <w:lang w:eastAsia="en-AU"/>
              </w:rPr>
            </w:pPr>
          </w:p>
        </w:tc>
        <w:tc>
          <w:tcPr>
            <w:tcW w:w="727" w:type="dxa"/>
          </w:tcPr>
          <w:p w14:paraId="5513717A" w14:textId="77777777" w:rsidR="00A44031" w:rsidRPr="00F9633B" w:rsidRDefault="00A44031" w:rsidP="00A44031">
            <w:pPr>
              <w:pStyle w:val="TableText"/>
              <w:jc w:val="right"/>
              <w:rPr>
                <w:lang w:eastAsia="en-AU"/>
              </w:rPr>
            </w:pPr>
            <w:r w:rsidRPr="00F9633B">
              <w:rPr>
                <w:rFonts w:eastAsia="Times New Roman"/>
                <w:lang w:eastAsia="en-AU"/>
              </w:rPr>
              <w:t>0.35</w:t>
            </w:r>
          </w:p>
        </w:tc>
      </w:tr>
      <w:tr w:rsidR="00A44031" w:rsidRPr="00F9633B" w14:paraId="04983C4D" w14:textId="77777777" w:rsidTr="0096258E">
        <w:trPr>
          <w:cantSplit/>
        </w:trPr>
        <w:tc>
          <w:tcPr>
            <w:tcW w:w="1908" w:type="dxa"/>
          </w:tcPr>
          <w:p w14:paraId="0B893946" w14:textId="77777777" w:rsidR="00A44031" w:rsidRPr="00F9633B" w:rsidRDefault="00A44031" w:rsidP="00A44031">
            <w:pPr>
              <w:pStyle w:val="TableText"/>
              <w:ind w:left="144"/>
              <w:rPr>
                <w:lang w:eastAsia="en-AU"/>
              </w:rPr>
            </w:pPr>
            <w:r w:rsidRPr="00F9633B">
              <w:rPr>
                <w:lang w:eastAsia="en-AU"/>
              </w:rPr>
              <w:t>Working full-time</w:t>
            </w:r>
          </w:p>
        </w:tc>
        <w:tc>
          <w:tcPr>
            <w:tcW w:w="900" w:type="dxa"/>
          </w:tcPr>
          <w:p w14:paraId="2A66F74A" w14:textId="77777777" w:rsidR="00A44031" w:rsidRPr="00F9633B" w:rsidRDefault="00A44031" w:rsidP="00A44031">
            <w:pPr>
              <w:pStyle w:val="TableText"/>
              <w:jc w:val="right"/>
              <w:rPr>
                <w:rFonts w:eastAsia="Times New Roman"/>
                <w:lang w:eastAsia="en-AU"/>
              </w:rPr>
            </w:pPr>
            <w:r w:rsidRPr="00F9633B">
              <w:rPr>
                <w:color w:val="auto"/>
                <w:lang w:eastAsia="en-AU"/>
              </w:rPr>
              <w:t>41.6</w:t>
            </w:r>
          </w:p>
        </w:tc>
        <w:tc>
          <w:tcPr>
            <w:tcW w:w="540" w:type="dxa"/>
          </w:tcPr>
          <w:p w14:paraId="4B29A8F3" w14:textId="77777777" w:rsidR="00A44031" w:rsidRPr="00F9633B" w:rsidRDefault="00A44031" w:rsidP="00A44031">
            <w:pPr>
              <w:pStyle w:val="TableText"/>
              <w:jc w:val="right"/>
              <w:rPr>
                <w:lang w:eastAsia="en-AU"/>
              </w:rPr>
            </w:pPr>
            <w:r w:rsidRPr="00F9633B">
              <w:rPr>
                <w:rFonts w:eastAsia="Times New Roman"/>
                <w:lang w:eastAsia="en-AU"/>
              </w:rPr>
              <w:t>238</w:t>
            </w:r>
          </w:p>
        </w:tc>
        <w:tc>
          <w:tcPr>
            <w:tcW w:w="540" w:type="dxa"/>
          </w:tcPr>
          <w:p w14:paraId="18434EAB" w14:textId="77777777" w:rsidR="00A44031" w:rsidRPr="00F9633B" w:rsidRDefault="00A44031" w:rsidP="00A44031">
            <w:pPr>
              <w:pStyle w:val="TableText"/>
              <w:jc w:val="right"/>
              <w:rPr>
                <w:lang w:eastAsia="en-AU"/>
              </w:rPr>
            </w:pPr>
            <w:r w:rsidRPr="00F9633B">
              <w:rPr>
                <w:rFonts w:eastAsia="Times New Roman"/>
                <w:lang w:eastAsia="en-AU"/>
              </w:rPr>
              <w:t>40.1</w:t>
            </w:r>
          </w:p>
        </w:tc>
        <w:tc>
          <w:tcPr>
            <w:tcW w:w="900" w:type="dxa"/>
          </w:tcPr>
          <w:p w14:paraId="692DA82C" w14:textId="77777777" w:rsidR="00A44031" w:rsidRPr="00F9633B" w:rsidRDefault="00A44031" w:rsidP="00A44031">
            <w:pPr>
              <w:pStyle w:val="TableText"/>
              <w:jc w:val="right"/>
              <w:rPr>
                <w:lang w:eastAsia="en-AU"/>
              </w:rPr>
            </w:pPr>
            <w:r w:rsidRPr="00F9633B">
              <w:rPr>
                <w:rFonts w:eastAsia="Times New Roman"/>
                <w:lang w:eastAsia="en-AU"/>
              </w:rPr>
              <w:t>(36.2</w:t>
            </w:r>
            <w:r w:rsidRPr="00F9633B">
              <w:rPr>
                <w:rFonts w:eastAsia="Times"/>
                <w:lang w:eastAsia="en-AU"/>
              </w:rPr>
              <w:t xml:space="preserve"> </w:t>
            </w:r>
            <w:r w:rsidRPr="00F9633B">
              <w:rPr>
                <w:rFonts w:eastAsia="Times New Roman"/>
                <w:lang w:eastAsia="en-AU"/>
              </w:rPr>
              <w:t>– 44.1)</w:t>
            </w:r>
          </w:p>
        </w:tc>
        <w:tc>
          <w:tcPr>
            <w:tcW w:w="450" w:type="dxa"/>
          </w:tcPr>
          <w:p w14:paraId="179986B7" w14:textId="77777777" w:rsidR="00A44031" w:rsidRPr="00F9633B" w:rsidRDefault="00A44031" w:rsidP="00A44031">
            <w:pPr>
              <w:pStyle w:val="TableText"/>
              <w:jc w:val="right"/>
              <w:rPr>
                <w:lang w:eastAsia="en-AU"/>
              </w:rPr>
            </w:pPr>
            <w:r w:rsidRPr="00F9633B">
              <w:rPr>
                <w:rFonts w:eastAsia="Times New Roman"/>
                <w:lang w:eastAsia="en-AU"/>
              </w:rPr>
              <w:t>122</w:t>
            </w:r>
          </w:p>
        </w:tc>
        <w:tc>
          <w:tcPr>
            <w:tcW w:w="450" w:type="dxa"/>
          </w:tcPr>
          <w:p w14:paraId="77D1CF14" w14:textId="77777777" w:rsidR="00A44031" w:rsidRPr="00F9633B" w:rsidRDefault="00A44031" w:rsidP="00A44031">
            <w:pPr>
              <w:pStyle w:val="TableText"/>
              <w:jc w:val="right"/>
              <w:rPr>
                <w:lang w:eastAsia="en-AU"/>
              </w:rPr>
            </w:pPr>
            <w:r w:rsidRPr="00F9633B">
              <w:rPr>
                <w:rFonts w:eastAsia="Times New Roman"/>
                <w:lang w:eastAsia="en-AU"/>
              </w:rPr>
              <w:t>45.0</w:t>
            </w:r>
          </w:p>
        </w:tc>
        <w:tc>
          <w:tcPr>
            <w:tcW w:w="900" w:type="dxa"/>
          </w:tcPr>
          <w:p w14:paraId="47021FBC" w14:textId="77777777" w:rsidR="00A44031" w:rsidRPr="00F9633B" w:rsidRDefault="00A44031" w:rsidP="00A44031">
            <w:pPr>
              <w:pStyle w:val="TableText"/>
              <w:jc w:val="right"/>
              <w:rPr>
                <w:lang w:eastAsia="en-AU"/>
              </w:rPr>
            </w:pPr>
            <w:r w:rsidRPr="00F9633B">
              <w:rPr>
                <w:rFonts w:eastAsia="Times New Roman"/>
                <w:lang w:eastAsia="en-AU"/>
              </w:rPr>
              <w:t>(39.2</w:t>
            </w:r>
            <w:r w:rsidRPr="00F9633B">
              <w:rPr>
                <w:rFonts w:eastAsia="Times"/>
                <w:lang w:eastAsia="en-AU"/>
              </w:rPr>
              <w:t xml:space="preserve"> </w:t>
            </w:r>
            <w:r w:rsidRPr="00F9633B">
              <w:rPr>
                <w:rFonts w:eastAsia="Times New Roman"/>
                <w:lang w:eastAsia="en-AU"/>
              </w:rPr>
              <w:t>– 51.0)</w:t>
            </w:r>
          </w:p>
        </w:tc>
        <w:tc>
          <w:tcPr>
            <w:tcW w:w="727" w:type="dxa"/>
          </w:tcPr>
          <w:p w14:paraId="378857AC" w14:textId="77777777" w:rsidR="00A44031" w:rsidRPr="00F9633B" w:rsidRDefault="00A44031" w:rsidP="00A44031">
            <w:pPr>
              <w:pStyle w:val="TableText"/>
              <w:jc w:val="right"/>
              <w:rPr>
                <w:lang w:eastAsia="en-AU"/>
              </w:rPr>
            </w:pPr>
          </w:p>
        </w:tc>
      </w:tr>
      <w:tr w:rsidR="00A44031" w:rsidRPr="00F9633B" w14:paraId="51E54E1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F4E0F24" w14:textId="77777777" w:rsidR="00A44031" w:rsidRPr="00F9633B" w:rsidRDefault="00A44031" w:rsidP="00A44031">
            <w:pPr>
              <w:pStyle w:val="TableText"/>
              <w:ind w:left="144"/>
              <w:rPr>
                <w:lang w:eastAsia="en-AU"/>
              </w:rPr>
            </w:pPr>
            <w:r w:rsidRPr="00F9633B">
              <w:rPr>
                <w:lang w:eastAsia="en-AU"/>
              </w:rPr>
              <w:t>Working part-time</w:t>
            </w:r>
          </w:p>
        </w:tc>
        <w:tc>
          <w:tcPr>
            <w:tcW w:w="900" w:type="dxa"/>
          </w:tcPr>
          <w:p w14:paraId="50A7C89F" w14:textId="77777777" w:rsidR="00A44031" w:rsidRPr="00F9633B" w:rsidRDefault="00A44031" w:rsidP="00A44031">
            <w:pPr>
              <w:pStyle w:val="TableText"/>
              <w:jc w:val="right"/>
              <w:rPr>
                <w:rFonts w:eastAsia="Times New Roman"/>
                <w:lang w:eastAsia="en-AU"/>
              </w:rPr>
            </w:pPr>
            <w:r w:rsidRPr="00F9633B">
              <w:rPr>
                <w:color w:val="auto"/>
                <w:lang w:eastAsia="en-AU"/>
              </w:rPr>
              <w:t>27.</w:t>
            </w:r>
            <w:r w:rsidRPr="00F9633B">
              <w:rPr>
                <w:lang w:eastAsia="en-AU"/>
              </w:rPr>
              <w:t>2</w:t>
            </w:r>
          </w:p>
        </w:tc>
        <w:tc>
          <w:tcPr>
            <w:tcW w:w="540" w:type="dxa"/>
          </w:tcPr>
          <w:p w14:paraId="4FC84EDB" w14:textId="77777777" w:rsidR="00A44031" w:rsidRPr="00F9633B" w:rsidRDefault="00A44031" w:rsidP="00A44031">
            <w:pPr>
              <w:pStyle w:val="TableText"/>
              <w:jc w:val="right"/>
              <w:rPr>
                <w:lang w:eastAsia="en-AU"/>
              </w:rPr>
            </w:pPr>
            <w:r w:rsidRPr="00F9633B">
              <w:rPr>
                <w:rFonts w:eastAsia="Times New Roman"/>
                <w:lang w:eastAsia="en-AU"/>
              </w:rPr>
              <w:t>168</w:t>
            </w:r>
          </w:p>
        </w:tc>
        <w:tc>
          <w:tcPr>
            <w:tcW w:w="540" w:type="dxa"/>
          </w:tcPr>
          <w:p w14:paraId="52861241" w14:textId="77777777" w:rsidR="00A44031" w:rsidRPr="00F9633B" w:rsidRDefault="00A44031" w:rsidP="00A44031">
            <w:pPr>
              <w:pStyle w:val="TableText"/>
              <w:jc w:val="right"/>
              <w:rPr>
                <w:lang w:eastAsia="en-AU"/>
              </w:rPr>
            </w:pPr>
            <w:r w:rsidRPr="00F9633B">
              <w:rPr>
                <w:rFonts w:eastAsia="Times New Roman"/>
                <w:lang w:eastAsia="en-AU"/>
              </w:rPr>
              <w:t>28.3</w:t>
            </w:r>
          </w:p>
        </w:tc>
        <w:tc>
          <w:tcPr>
            <w:tcW w:w="900" w:type="dxa"/>
          </w:tcPr>
          <w:p w14:paraId="7C773AA0" w14:textId="77777777" w:rsidR="00A44031" w:rsidRPr="00F9633B" w:rsidRDefault="00A44031" w:rsidP="00A44031">
            <w:pPr>
              <w:pStyle w:val="TableText"/>
              <w:jc w:val="right"/>
              <w:rPr>
                <w:lang w:eastAsia="en-AU"/>
              </w:rPr>
            </w:pPr>
            <w:r w:rsidRPr="00F9633B">
              <w:rPr>
                <w:rFonts w:eastAsia="Times New Roman"/>
                <w:lang w:eastAsia="en-AU"/>
              </w:rPr>
              <w:t>(24.8</w:t>
            </w:r>
            <w:r w:rsidRPr="00F9633B">
              <w:rPr>
                <w:rFonts w:eastAsia="Times"/>
                <w:lang w:eastAsia="en-AU"/>
              </w:rPr>
              <w:t xml:space="preserve"> </w:t>
            </w:r>
            <w:r w:rsidRPr="00F9633B">
              <w:rPr>
                <w:rFonts w:eastAsia="Times New Roman"/>
                <w:lang w:eastAsia="en-AU"/>
              </w:rPr>
              <w:t>– 32.1)</w:t>
            </w:r>
          </w:p>
        </w:tc>
        <w:tc>
          <w:tcPr>
            <w:tcW w:w="450" w:type="dxa"/>
          </w:tcPr>
          <w:p w14:paraId="0511055D" w14:textId="77777777" w:rsidR="00A44031" w:rsidRPr="00F9633B" w:rsidRDefault="00A44031" w:rsidP="00A44031">
            <w:pPr>
              <w:pStyle w:val="TableText"/>
              <w:jc w:val="right"/>
              <w:rPr>
                <w:lang w:eastAsia="en-AU"/>
              </w:rPr>
            </w:pPr>
            <w:r w:rsidRPr="00F9633B">
              <w:rPr>
                <w:rFonts w:eastAsia="Times New Roman"/>
                <w:lang w:eastAsia="en-AU"/>
              </w:rPr>
              <w:t>67</w:t>
            </w:r>
          </w:p>
        </w:tc>
        <w:tc>
          <w:tcPr>
            <w:tcW w:w="450" w:type="dxa"/>
          </w:tcPr>
          <w:p w14:paraId="7907705D" w14:textId="77777777" w:rsidR="00A44031" w:rsidRPr="00F9633B" w:rsidRDefault="00A44031" w:rsidP="00A44031">
            <w:pPr>
              <w:pStyle w:val="TableText"/>
              <w:jc w:val="right"/>
              <w:rPr>
                <w:lang w:eastAsia="en-AU"/>
              </w:rPr>
            </w:pPr>
            <w:r w:rsidRPr="00F9633B">
              <w:rPr>
                <w:rFonts w:eastAsia="Times New Roman"/>
                <w:lang w:eastAsia="en-AU"/>
              </w:rPr>
              <w:t>24.7</w:t>
            </w:r>
          </w:p>
        </w:tc>
        <w:tc>
          <w:tcPr>
            <w:tcW w:w="900" w:type="dxa"/>
          </w:tcPr>
          <w:p w14:paraId="2D6E86BD" w14:textId="77777777" w:rsidR="00A44031" w:rsidRPr="00F9633B" w:rsidRDefault="00A44031" w:rsidP="00A44031">
            <w:pPr>
              <w:pStyle w:val="TableText"/>
              <w:jc w:val="right"/>
              <w:rPr>
                <w:lang w:eastAsia="en-AU"/>
              </w:rPr>
            </w:pPr>
            <w:r w:rsidRPr="00F9633B">
              <w:rPr>
                <w:rFonts w:eastAsia="Times New Roman"/>
                <w:lang w:eastAsia="en-AU"/>
              </w:rPr>
              <w:t>(19.9</w:t>
            </w:r>
            <w:r w:rsidRPr="00F9633B">
              <w:rPr>
                <w:rFonts w:eastAsia="Times"/>
                <w:lang w:eastAsia="en-AU"/>
              </w:rPr>
              <w:t xml:space="preserve"> </w:t>
            </w:r>
            <w:r w:rsidRPr="00F9633B">
              <w:rPr>
                <w:rFonts w:eastAsia="Times New Roman"/>
                <w:lang w:eastAsia="en-AU"/>
              </w:rPr>
              <w:t>– 30.2)</w:t>
            </w:r>
          </w:p>
        </w:tc>
        <w:tc>
          <w:tcPr>
            <w:tcW w:w="727" w:type="dxa"/>
          </w:tcPr>
          <w:p w14:paraId="0433CA52" w14:textId="77777777" w:rsidR="00A44031" w:rsidRPr="00F9633B" w:rsidRDefault="00A44031" w:rsidP="00A44031">
            <w:pPr>
              <w:pStyle w:val="TableText"/>
              <w:jc w:val="right"/>
              <w:rPr>
                <w:lang w:eastAsia="en-AU"/>
              </w:rPr>
            </w:pPr>
          </w:p>
        </w:tc>
      </w:tr>
      <w:tr w:rsidR="00A44031" w:rsidRPr="00F9633B" w14:paraId="48964B52" w14:textId="77777777" w:rsidTr="0096258E">
        <w:trPr>
          <w:cantSplit/>
        </w:trPr>
        <w:tc>
          <w:tcPr>
            <w:tcW w:w="1908" w:type="dxa"/>
          </w:tcPr>
          <w:p w14:paraId="64F242FD" w14:textId="77777777" w:rsidR="00A44031" w:rsidRPr="00F9633B" w:rsidRDefault="00A44031" w:rsidP="00A44031">
            <w:pPr>
              <w:pStyle w:val="TableText"/>
              <w:ind w:left="144"/>
              <w:rPr>
                <w:lang w:eastAsia="en-AU"/>
              </w:rPr>
            </w:pPr>
            <w:r w:rsidRPr="00F9633B">
              <w:rPr>
                <w:lang w:eastAsia="en-AU"/>
              </w:rPr>
              <w:t>Not working</w:t>
            </w:r>
          </w:p>
        </w:tc>
        <w:tc>
          <w:tcPr>
            <w:tcW w:w="900" w:type="dxa"/>
          </w:tcPr>
          <w:p w14:paraId="3D00D44E" w14:textId="77777777" w:rsidR="00A44031" w:rsidRPr="00F9633B" w:rsidRDefault="00A44031" w:rsidP="00A44031">
            <w:pPr>
              <w:pStyle w:val="TableText"/>
              <w:jc w:val="right"/>
              <w:rPr>
                <w:rFonts w:eastAsia="Times New Roman"/>
                <w:lang w:eastAsia="en-AU"/>
              </w:rPr>
            </w:pPr>
            <w:r w:rsidRPr="00F9633B">
              <w:rPr>
                <w:color w:val="auto"/>
                <w:lang w:eastAsia="en-AU"/>
              </w:rPr>
              <w:t>31.2</w:t>
            </w:r>
          </w:p>
        </w:tc>
        <w:tc>
          <w:tcPr>
            <w:tcW w:w="540" w:type="dxa"/>
          </w:tcPr>
          <w:p w14:paraId="63DD797E" w14:textId="77777777" w:rsidR="00A44031" w:rsidRPr="00F9633B" w:rsidRDefault="00A44031" w:rsidP="00A44031">
            <w:pPr>
              <w:pStyle w:val="TableText"/>
              <w:jc w:val="right"/>
              <w:rPr>
                <w:lang w:eastAsia="en-AU"/>
              </w:rPr>
            </w:pPr>
            <w:r w:rsidRPr="00F9633B">
              <w:rPr>
                <w:rFonts w:eastAsia="Times New Roman"/>
                <w:lang w:eastAsia="en-AU"/>
              </w:rPr>
              <w:t>188</w:t>
            </w:r>
          </w:p>
        </w:tc>
        <w:tc>
          <w:tcPr>
            <w:tcW w:w="540" w:type="dxa"/>
          </w:tcPr>
          <w:p w14:paraId="428AC9B7" w14:textId="77777777" w:rsidR="00A44031" w:rsidRPr="00F9633B" w:rsidRDefault="00A44031" w:rsidP="00A44031">
            <w:pPr>
              <w:pStyle w:val="TableText"/>
              <w:jc w:val="right"/>
              <w:rPr>
                <w:lang w:eastAsia="en-AU"/>
              </w:rPr>
            </w:pPr>
            <w:r w:rsidRPr="00F9633B">
              <w:rPr>
                <w:rFonts w:eastAsia="Times New Roman"/>
                <w:lang w:eastAsia="en-AU"/>
              </w:rPr>
              <w:t>31.6</w:t>
            </w:r>
          </w:p>
        </w:tc>
        <w:tc>
          <w:tcPr>
            <w:tcW w:w="900" w:type="dxa"/>
          </w:tcPr>
          <w:p w14:paraId="61693D62" w14:textId="77777777" w:rsidR="00A44031" w:rsidRPr="00F9633B" w:rsidRDefault="00A44031" w:rsidP="00A44031">
            <w:pPr>
              <w:pStyle w:val="TableText"/>
              <w:jc w:val="right"/>
              <w:rPr>
                <w:lang w:eastAsia="en-AU"/>
              </w:rPr>
            </w:pPr>
            <w:r w:rsidRPr="00F9633B">
              <w:rPr>
                <w:rFonts w:eastAsia="Times New Roman"/>
                <w:lang w:eastAsia="en-AU"/>
              </w:rPr>
              <w:t>(28.0</w:t>
            </w:r>
            <w:r w:rsidRPr="00F9633B">
              <w:rPr>
                <w:rFonts w:eastAsia="Times"/>
                <w:lang w:eastAsia="en-AU"/>
              </w:rPr>
              <w:t xml:space="preserve"> </w:t>
            </w:r>
            <w:r w:rsidRPr="00F9633B">
              <w:rPr>
                <w:rFonts w:eastAsia="Times New Roman"/>
                <w:lang w:eastAsia="en-AU"/>
              </w:rPr>
              <w:t>– 35.5)</w:t>
            </w:r>
          </w:p>
        </w:tc>
        <w:tc>
          <w:tcPr>
            <w:tcW w:w="450" w:type="dxa"/>
          </w:tcPr>
          <w:p w14:paraId="1D64B285" w14:textId="77777777" w:rsidR="00A44031" w:rsidRPr="00F9633B" w:rsidRDefault="00A44031" w:rsidP="00A44031">
            <w:pPr>
              <w:pStyle w:val="TableText"/>
              <w:jc w:val="right"/>
              <w:rPr>
                <w:lang w:eastAsia="en-AU"/>
              </w:rPr>
            </w:pPr>
            <w:r w:rsidRPr="00F9633B">
              <w:rPr>
                <w:rFonts w:eastAsia="Times New Roman"/>
                <w:lang w:eastAsia="en-AU"/>
              </w:rPr>
              <w:t>82</w:t>
            </w:r>
          </w:p>
        </w:tc>
        <w:tc>
          <w:tcPr>
            <w:tcW w:w="450" w:type="dxa"/>
          </w:tcPr>
          <w:p w14:paraId="3B214A98" w14:textId="77777777" w:rsidR="00A44031" w:rsidRPr="00F9633B" w:rsidRDefault="00A44031" w:rsidP="00A44031">
            <w:pPr>
              <w:pStyle w:val="TableText"/>
              <w:jc w:val="right"/>
              <w:rPr>
                <w:lang w:eastAsia="en-AU"/>
              </w:rPr>
            </w:pPr>
            <w:r w:rsidRPr="00F9633B">
              <w:rPr>
                <w:rFonts w:eastAsia="Times New Roman"/>
                <w:lang w:eastAsia="en-AU"/>
              </w:rPr>
              <w:t>30.3</w:t>
            </w:r>
          </w:p>
        </w:tc>
        <w:tc>
          <w:tcPr>
            <w:tcW w:w="900" w:type="dxa"/>
          </w:tcPr>
          <w:p w14:paraId="07377E7E" w14:textId="77777777" w:rsidR="00A44031" w:rsidRPr="00F9633B" w:rsidRDefault="00A44031" w:rsidP="00A44031">
            <w:pPr>
              <w:pStyle w:val="TableText"/>
              <w:jc w:val="right"/>
              <w:rPr>
                <w:lang w:eastAsia="en-AU"/>
              </w:rPr>
            </w:pPr>
            <w:r w:rsidRPr="00F9633B">
              <w:rPr>
                <w:rFonts w:eastAsia="Times New Roman"/>
                <w:lang w:eastAsia="en-AU"/>
              </w:rPr>
              <w:t>(25.1</w:t>
            </w:r>
            <w:r w:rsidRPr="00F9633B">
              <w:rPr>
                <w:rFonts w:eastAsia="Times"/>
                <w:lang w:eastAsia="en-AU"/>
              </w:rPr>
              <w:t xml:space="preserve"> </w:t>
            </w:r>
            <w:r w:rsidRPr="00F9633B">
              <w:rPr>
                <w:rFonts w:eastAsia="Times New Roman"/>
                <w:lang w:eastAsia="en-AU"/>
              </w:rPr>
              <w:t>– 36.0)</w:t>
            </w:r>
          </w:p>
        </w:tc>
        <w:tc>
          <w:tcPr>
            <w:tcW w:w="727" w:type="dxa"/>
          </w:tcPr>
          <w:p w14:paraId="76FC5002" w14:textId="77777777" w:rsidR="00A44031" w:rsidRPr="00F9633B" w:rsidRDefault="00A44031" w:rsidP="00A44031">
            <w:pPr>
              <w:pStyle w:val="TableText"/>
              <w:jc w:val="right"/>
              <w:rPr>
                <w:lang w:eastAsia="en-AU"/>
              </w:rPr>
            </w:pPr>
          </w:p>
        </w:tc>
      </w:tr>
      <w:tr w:rsidR="00A44031" w:rsidRPr="00F9633B" w14:paraId="2FB29E0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8D46686" w14:textId="77777777" w:rsidR="00A44031" w:rsidRPr="00F9633B" w:rsidRDefault="00A44031" w:rsidP="00E259CF">
            <w:pPr>
              <w:pStyle w:val="TableText"/>
              <w:rPr>
                <w:lang w:eastAsia="en-AU"/>
              </w:rPr>
            </w:pPr>
            <w:r w:rsidRPr="00F9633B">
              <w:rPr>
                <w:lang w:eastAsia="en-AU"/>
              </w:rPr>
              <w:t>Length of time in current employment*</w:t>
            </w:r>
          </w:p>
        </w:tc>
        <w:tc>
          <w:tcPr>
            <w:tcW w:w="900" w:type="dxa"/>
          </w:tcPr>
          <w:p w14:paraId="176E0570" w14:textId="77777777" w:rsidR="00A44031" w:rsidRPr="00F9633B" w:rsidRDefault="00A44031" w:rsidP="00A44031">
            <w:pPr>
              <w:pStyle w:val="TableText"/>
              <w:jc w:val="right"/>
              <w:rPr>
                <w:lang w:eastAsia="en-AU"/>
              </w:rPr>
            </w:pPr>
          </w:p>
        </w:tc>
        <w:tc>
          <w:tcPr>
            <w:tcW w:w="540" w:type="dxa"/>
          </w:tcPr>
          <w:p w14:paraId="72D35C98" w14:textId="77777777" w:rsidR="00A44031" w:rsidRPr="00F9633B" w:rsidRDefault="00A44031" w:rsidP="00A44031">
            <w:pPr>
              <w:pStyle w:val="TableText"/>
              <w:jc w:val="right"/>
              <w:rPr>
                <w:lang w:eastAsia="en-AU"/>
              </w:rPr>
            </w:pPr>
          </w:p>
        </w:tc>
        <w:tc>
          <w:tcPr>
            <w:tcW w:w="540" w:type="dxa"/>
          </w:tcPr>
          <w:p w14:paraId="31943B4A" w14:textId="77777777" w:rsidR="00A44031" w:rsidRPr="00F9633B" w:rsidRDefault="00A44031" w:rsidP="00A44031">
            <w:pPr>
              <w:pStyle w:val="TableText"/>
              <w:jc w:val="right"/>
              <w:rPr>
                <w:lang w:eastAsia="en-AU"/>
              </w:rPr>
            </w:pPr>
          </w:p>
        </w:tc>
        <w:tc>
          <w:tcPr>
            <w:tcW w:w="900" w:type="dxa"/>
          </w:tcPr>
          <w:p w14:paraId="1EB35A54" w14:textId="77777777" w:rsidR="00A44031" w:rsidRPr="00F9633B" w:rsidRDefault="00A44031" w:rsidP="00A44031">
            <w:pPr>
              <w:pStyle w:val="TableText"/>
              <w:jc w:val="right"/>
              <w:rPr>
                <w:lang w:eastAsia="en-AU"/>
              </w:rPr>
            </w:pPr>
          </w:p>
        </w:tc>
        <w:tc>
          <w:tcPr>
            <w:tcW w:w="450" w:type="dxa"/>
          </w:tcPr>
          <w:p w14:paraId="619D1730" w14:textId="77777777" w:rsidR="00A44031" w:rsidRPr="00F9633B" w:rsidRDefault="00A44031" w:rsidP="00A44031">
            <w:pPr>
              <w:pStyle w:val="TableText"/>
              <w:jc w:val="right"/>
              <w:rPr>
                <w:lang w:eastAsia="en-AU"/>
              </w:rPr>
            </w:pPr>
          </w:p>
        </w:tc>
        <w:tc>
          <w:tcPr>
            <w:tcW w:w="450" w:type="dxa"/>
          </w:tcPr>
          <w:p w14:paraId="628F8200" w14:textId="77777777" w:rsidR="00A44031" w:rsidRPr="00F9633B" w:rsidRDefault="00A44031" w:rsidP="00A44031">
            <w:pPr>
              <w:pStyle w:val="TableText"/>
              <w:jc w:val="right"/>
              <w:rPr>
                <w:lang w:eastAsia="en-AU"/>
              </w:rPr>
            </w:pPr>
          </w:p>
        </w:tc>
        <w:tc>
          <w:tcPr>
            <w:tcW w:w="900" w:type="dxa"/>
          </w:tcPr>
          <w:p w14:paraId="367B139D" w14:textId="77777777" w:rsidR="00A44031" w:rsidRPr="00F9633B" w:rsidRDefault="00A44031" w:rsidP="00A44031">
            <w:pPr>
              <w:pStyle w:val="TableText"/>
              <w:jc w:val="right"/>
              <w:rPr>
                <w:lang w:eastAsia="en-AU"/>
              </w:rPr>
            </w:pPr>
          </w:p>
        </w:tc>
        <w:tc>
          <w:tcPr>
            <w:tcW w:w="727" w:type="dxa"/>
          </w:tcPr>
          <w:p w14:paraId="2AAC512B" w14:textId="77777777" w:rsidR="00A44031" w:rsidRPr="00F9633B" w:rsidRDefault="00A44031" w:rsidP="00A44031">
            <w:pPr>
              <w:pStyle w:val="TableText"/>
              <w:jc w:val="right"/>
              <w:rPr>
                <w:lang w:eastAsia="en-AU"/>
              </w:rPr>
            </w:pPr>
            <w:r w:rsidRPr="00F9633B">
              <w:rPr>
                <w:rFonts w:eastAsia="Times New Roman"/>
                <w:lang w:eastAsia="en-AU"/>
              </w:rPr>
              <w:t>0.74</w:t>
            </w:r>
          </w:p>
        </w:tc>
      </w:tr>
      <w:tr w:rsidR="00A44031" w:rsidRPr="00F9633B" w14:paraId="644B3A11" w14:textId="77777777" w:rsidTr="0096258E">
        <w:trPr>
          <w:cantSplit/>
        </w:trPr>
        <w:tc>
          <w:tcPr>
            <w:tcW w:w="1908" w:type="dxa"/>
          </w:tcPr>
          <w:p w14:paraId="7264A630" w14:textId="77777777" w:rsidR="00A44031" w:rsidRPr="00F9633B" w:rsidRDefault="00A44031" w:rsidP="00A44031">
            <w:pPr>
              <w:pStyle w:val="TableText"/>
              <w:ind w:left="144"/>
              <w:rPr>
                <w:lang w:eastAsia="en-AU"/>
              </w:rPr>
            </w:pPr>
            <w:r w:rsidRPr="00F9633B">
              <w:rPr>
                <w:lang w:eastAsia="en-AU"/>
              </w:rPr>
              <w:t>≤ 1 year</w:t>
            </w:r>
          </w:p>
        </w:tc>
        <w:tc>
          <w:tcPr>
            <w:tcW w:w="900" w:type="dxa"/>
          </w:tcPr>
          <w:p w14:paraId="1A487C1F" w14:textId="77777777" w:rsidR="00A44031" w:rsidRPr="00F9633B" w:rsidRDefault="00A44031" w:rsidP="00A44031">
            <w:pPr>
              <w:pStyle w:val="TableText"/>
              <w:jc w:val="right"/>
              <w:rPr>
                <w:rFonts w:eastAsia="Times New Roman"/>
                <w:lang w:eastAsia="en-AU"/>
              </w:rPr>
            </w:pPr>
            <w:r w:rsidRPr="00F9633B">
              <w:rPr>
                <w:color w:val="auto"/>
                <w:lang w:eastAsia="en-AU"/>
              </w:rPr>
              <w:t>1</w:t>
            </w:r>
            <w:r w:rsidRPr="00F9633B">
              <w:rPr>
                <w:lang w:eastAsia="en-AU"/>
              </w:rPr>
              <w:t>8</w:t>
            </w:r>
            <w:r w:rsidRPr="00F9633B">
              <w:rPr>
                <w:color w:val="auto"/>
                <w:lang w:eastAsia="en-AU"/>
              </w:rPr>
              <w:t>.</w:t>
            </w:r>
            <w:r w:rsidRPr="00F9633B">
              <w:rPr>
                <w:lang w:eastAsia="en-AU"/>
              </w:rPr>
              <w:t>0</w:t>
            </w:r>
          </w:p>
        </w:tc>
        <w:tc>
          <w:tcPr>
            <w:tcW w:w="540" w:type="dxa"/>
          </w:tcPr>
          <w:p w14:paraId="69CE6E53" w14:textId="77777777" w:rsidR="00A44031" w:rsidRPr="00F9633B" w:rsidRDefault="00A44031" w:rsidP="00A44031">
            <w:pPr>
              <w:pStyle w:val="TableText"/>
              <w:jc w:val="right"/>
              <w:rPr>
                <w:lang w:eastAsia="en-AU"/>
              </w:rPr>
            </w:pPr>
            <w:r w:rsidRPr="00F9633B">
              <w:rPr>
                <w:rFonts w:eastAsia="Times New Roman"/>
                <w:lang w:eastAsia="en-AU"/>
              </w:rPr>
              <w:t>78</w:t>
            </w:r>
          </w:p>
        </w:tc>
        <w:tc>
          <w:tcPr>
            <w:tcW w:w="540" w:type="dxa"/>
          </w:tcPr>
          <w:p w14:paraId="2F6B67C8" w14:textId="77777777" w:rsidR="00A44031" w:rsidRPr="00F9633B" w:rsidRDefault="00A44031" w:rsidP="00A44031">
            <w:pPr>
              <w:pStyle w:val="TableText"/>
              <w:jc w:val="right"/>
              <w:rPr>
                <w:lang w:eastAsia="en-AU"/>
              </w:rPr>
            </w:pPr>
            <w:r w:rsidRPr="00F9633B">
              <w:rPr>
                <w:rFonts w:eastAsia="Times New Roman"/>
                <w:lang w:eastAsia="en-AU"/>
              </w:rPr>
              <w:t>19.2</w:t>
            </w:r>
          </w:p>
        </w:tc>
        <w:tc>
          <w:tcPr>
            <w:tcW w:w="900" w:type="dxa"/>
          </w:tcPr>
          <w:p w14:paraId="46792046" w14:textId="77777777" w:rsidR="00A44031" w:rsidRPr="00F9633B" w:rsidRDefault="00A44031" w:rsidP="00A44031">
            <w:pPr>
              <w:pStyle w:val="TableText"/>
              <w:jc w:val="right"/>
              <w:rPr>
                <w:lang w:eastAsia="en-AU"/>
              </w:rPr>
            </w:pPr>
            <w:r w:rsidRPr="00F9633B">
              <w:rPr>
                <w:rFonts w:eastAsia="Times New Roman"/>
                <w:lang w:eastAsia="en-AU"/>
              </w:rPr>
              <w:t>(15.7</w:t>
            </w:r>
            <w:r w:rsidRPr="00F9633B">
              <w:rPr>
                <w:rFonts w:eastAsia="Times"/>
                <w:lang w:eastAsia="en-AU"/>
              </w:rPr>
              <w:t xml:space="preserve"> </w:t>
            </w:r>
            <w:r w:rsidRPr="00F9633B">
              <w:rPr>
                <w:rFonts w:eastAsia="Times New Roman"/>
                <w:lang w:eastAsia="en-AU"/>
              </w:rPr>
              <w:t>– 23.4)</w:t>
            </w:r>
          </w:p>
        </w:tc>
        <w:tc>
          <w:tcPr>
            <w:tcW w:w="450" w:type="dxa"/>
          </w:tcPr>
          <w:p w14:paraId="2FD7F53F" w14:textId="77777777" w:rsidR="00A44031" w:rsidRPr="00F9633B" w:rsidRDefault="00A44031" w:rsidP="00A44031">
            <w:pPr>
              <w:pStyle w:val="TableText"/>
              <w:jc w:val="right"/>
              <w:rPr>
                <w:lang w:eastAsia="en-AU"/>
              </w:rPr>
            </w:pPr>
            <w:r w:rsidRPr="00F9633B">
              <w:rPr>
                <w:rFonts w:eastAsia="Times New Roman"/>
                <w:lang w:eastAsia="en-AU"/>
              </w:rPr>
              <w:t>29</w:t>
            </w:r>
          </w:p>
        </w:tc>
        <w:tc>
          <w:tcPr>
            <w:tcW w:w="450" w:type="dxa"/>
          </w:tcPr>
          <w:p w14:paraId="0AE8473C" w14:textId="77777777" w:rsidR="00A44031" w:rsidRPr="00F9633B" w:rsidRDefault="00A44031" w:rsidP="00A44031">
            <w:pPr>
              <w:pStyle w:val="TableText"/>
              <w:jc w:val="right"/>
              <w:rPr>
                <w:lang w:eastAsia="en-AU"/>
              </w:rPr>
            </w:pPr>
            <w:r w:rsidRPr="00F9633B">
              <w:rPr>
                <w:rFonts w:eastAsia="Times New Roman"/>
                <w:lang w:eastAsia="en-AU"/>
              </w:rPr>
              <w:t>15.3</w:t>
            </w:r>
          </w:p>
        </w:tc>
        <w:tc>
          <w:tcPr>
            <w:tcW w:w="900" w:type="dxa"/>
          </w:tcPr>
          <w:p w14:paraId="0C017801" w14:textId="77777777" w:rsidR="00A44031" w:rsidRPr="00F9633B" w:rsidRDefault="00A44031" w:rsidP="00A44031">
            <w:pPr>
              <w:pStyle w:val="TableText"/>
              <w:jc w:val="right"/>
              <w:rPr>
                <w:lang w:eastAsia="en-AU"/>
              </w:rPr>
            </w:pPr>
            <w:r w:rsidRPr="00F9633B">
              <w:rPr>
                <w:rFonts w:eastAsia="Times New Roman"/>
                <w:lang w:eastAsia="en-AU"/>
              </w:rPr>
              <w:t>(10.8</w:t>
            </w:r>
            <w:r w:rsidRPr="00F9633B">
              <w:rPr>
                <w:rFonts w:eastAsia="Times"/>
                <w:lang w:eastAsia="en-AU"/>
              </w:rPr>
              <w:t xml:space="preserve"> </w:t>
            </w:r>
            <w:r w:rsidRPr="00F9633B">
              <w:rPr>
                <w:rFonts w:eastAsia="Times New Roman"/>
                <w:lang w:eastAsia="en-AU"/>
              </w:rPr>
              <w:t>– 21.3)</w:t>
            </w:r>
          </w:p>
        </w:tc>
        <w:tc>
          <w:tcPr>
            <w:tcW w:w="727" w:type="dxa"/>
          </w:tcPr>
          <w:p w14:paraId="2F658279" w14:textId="77777777" w:rsidR="00A44031" w:rsidRPr="00F9633B" w:rsidRDefault="00A44031" w:rsidP="00A44031">
            <w:pPr>
              <w:pStyle w:val="TableText"/>
              <w:jc w:val="right"/>
              <w:rPr>
                <w:lang w:eastAsia="en-AU"/>
              </w:rPr>
            </w:pPr>
          </w:p>
        </w:tc>
      </w:tr>
      <w:tr w:rsidR="00A44031" w:rsidRPr="00F9633B" w14:paraId="5B4F625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4FF7D69" w14:textId="77777777" w:rsidR="00A44031" w:rsidRPr="00F9633B" w:rsidRDefault="00A44031" w:rsidP="00A44031">
            <w:pPr>
              <w:pStyle w:val="TableText"/>
              <w:ind w:left="144"/>
              <w:rPr>
                <w:lang w:eastAsia="en-AU"/>
              </w:rPr>
            </w:pPr>
            <w:r w:rsidRPr="00F9633B">
              <w:rPr>
                <w:lang w:eastAsia="en-AU"/>
              </w:rPr>
              <w:t>2–4 years</w:t>
            </w:r>
          </w:p>
        </w:tc>
        <w:tc>
          <w:tcPr>
            <w:tcW w:w="900" w:type="dxa"/>
          </w:tcPr>
          <w:p w14:paraId="487AF9D0" w14:textId="77777777" w:rsidR="00A44031" w:rsidRPr="00F9633B" w:rsidRDefault="00A44031" w:rsidP="00A44031">
            <w:pPr>
              <w:pStyle w:val="TableText"/>
              <w:jc w:val="right"/>
              <w:rPr>
                <w:rFonts w:eastAsia="Times New Roman"/>
                <w:lang w:eastAsia="en-AU"/>
              </w:rPr>
            </w:pPr>
            <w:r w:rsidRPr="00F9633B">
              <w:rPr>
                <w:color w:val="auto"/>
                <w:lang w:eastAsia="en-AU"/>
              </w:rPr>
              <w:t>29.9</w:t>
            </w:r>
          </w:p>
        </w:tc>
        <w:tc>
          <w:tcPr>
            <w:tcW w:w="540" w:type="dxa"/>
          </w:tcPr>
          <w:p w14:paraId="30CE8425" w14:textId="77777777" w:rsidR="00A44031" w:rsidRPr="00F9633B" w:rsidRDefault="00A44031" w:rsidP="00A44031">
            <w:pPr>
              <w:pStyle w:val="TableText"/>
              <w:jc w:val="right"/>
              <w:rPr>
                <w:lang w:eastAsia="en-AU"/>
              </w:rPr>
            </w:pPr>
            <w:r w:rsidRPr="00F9633B">
              <w:rPr>
                <w:rFonts w:eastAsia="Times New Roman"/>
                <w:lang w:eastAsia="en-AU"/>
              </w:rPr>
              <w:t>125</w:t>
            </w:r>
          </w:p>
        </w:tc>
        <w:tc>
          <w:tcPr>
            <w:tcW w:w="540" w:type="dxa"/>
          </w:tcPr>
          <w:p w14:paraId="7DB04246" w14:textId="77777777" w:rsidR="00A44031" w:rsidRPr="00F9633B" w:rsidRDefault="00A44031" w:rsidP="00A44031">
            <w:pPr>
              <w:pStyle w:val="TableText"/>
              <w:jc w:val="right"/>
              <w:rPr>
                <w:lang w:eastAsia="en-AU"/>
              </w:rPr>
            </w:pPr>
            <w:r w:rsidRPr="00F9633B">
              <w:rPr>
                <w:rFonts w:eastAsia="Times New Roman"/>
                <w:lang w:eastAsia="en-AU"/>
              </w:rPr>
              <w:t>30.8</w:t>
            </w:r>
          </w:p>
        </w:tc>
        <w:tc>
          <w:tcPr>
            <w:tcW w:w="900" w:type="dxa"/>
          </w:tcPr>
          <w:p w14:paraId="6DEB7887" w14:textId="77777777" w:rsidR="00A44031" w:rsidRPr="00F9633B" w:rsidRDefault="00A44031" w:rsidP="00A44031">
            <w:pPr>
              <w:pStyle w:val="TableText"/>
              <w:jc w:val="right"/>
              <w:rPr>
                <w:lang w:eastAsia="en-AU"/>
              </w:rPr>
            </w:pPr>
            <w:r w:rsidRPr="00F9633B">
              <w:rPr>
                <w:rFonts w:eastAsia="Times New Roman"/>
                <w:lang w:eastAsia="en-AU"/>
              </w:rPr>
              <w:t>(26.5</w:t>
            </w:r>
            <w:r w:rsidRPr="00F9633B">
              <w:rPr>
                <w:rFonts w:eastAsia="Times"/>
                <w:lang w:eastAsia="en-AU"/>
              </w:rPr>
              <w:t xml:space="preserve"> </w:t>
            </w:r>
            <w:r w:rsidRPr="00F9633B">
              <w:rPr>
                <w:rFonts w:eastAsia="Times New Roman"/>
                <w:lang w:eastAsia="en-AU"/>
              </w:rPr>
              <w:t>– 35.5)</w:t>
            </w:r>
          </w:p>
        </w:tc>
        <w:tc>
          <w:tcPr>
            <w:tcW w:w="450" w:type="dxa"/>
          </w:tcPr>
          <w:p w14:paraId="7D7BD20B" w14:textId="77777777" w:rsidR="00A44031" w:rsidRPr="00F9633B" w:rsidRDefault="00A44031" w:rsidP="00A44031">
            <w:pPr>
              <w:pStyle w:val="TableText"/>
              <w:jc w:val="right"/>
              <w:rPr>
                <w:lang w:eastAsia="en-AU"/>
              </w:rPr>
            </w:pPr>
            <w:r w:rsidRPr="00F9633B">
              <w:rPr>
                <w:rFonts w:eastAsia="Times New Roman"/>
                <w:lang w:eastAsia="en-AU"/>
              </w:rPr>
              <w:t>53</w:t>
            </w:r>
          </w:p>
        </w:tc>
        <w:tc>
          <w:tcPr>
            <w:tcW w:w="450" w:type="dxa"/>
          </w:tcPr>
          <w:p w14:paraId="1235EBB5" w14:textId="77777777" w:rsidR="00A44031" w:rsidRPr="00F9633B" w:rsidRDefault="00A44031" w:rsidP="00A44031">
            <w:pPr>
              <w:pStyle w:val="TableText"/>
              <w:jc w:val="right"/>
              <w:rPr>
                <w:lang w:eastAsia="en-AU"/>
              </w:rPr>
            </w:pPr>
            <w:r w:rsidRPr="00F9633B">
              <w:rPr>
                <w:rFonts w:eastAsia="Times New Roman"/>
                <w:lang w:eastAsia="en-AU"/>
              </w:rPr>
              <w:t>28.0</w:t>
            </w:r>
          </w:p>
        </w:tc>
        <w:tc>
          <w:tcPr>
            <w:tcW w:w="900" w:type="dxa"/>
          </w:tcPr>
          <w:p w14:paraId="39A02E09" w14:textId="77777777" w:rsidR="00A44031" w:rsidRPr="00F9633B" w:rsidRDefault="00A44031" w:rsidP="00A44031">
            <w:pPr>
              <w:pStyle w:val="TableText"/>
              <w:jc w:val="right"/>
              <w:rPr>
                <w:lang w:eastAsia="en-AU"/>
              </w:rPr>
            </w:pPr>
            <w:r w:rsidRPr="00F9633B">
              <w:rPr>
                <w:rFonts w:eastAsia="Times New Roman"/>
                <w:lang w:eastAsia="en-AU"/>
              </w:rPr>
              <w:t>(22.1</w:t>
            </w:r>
            <w:r w:rsidRPr="00F9633B">
              <w:rPr>
                <w:rFonts w:eastAsia="Times"/>
                <w:lang w:eastAsia="en-AU"/>
              </w:rPr>
              <w:t xml:space="preserve"> </w:t>
            </w:r>
            <w:r w:rsidRPr="00F9633B">
              <w:rPr>
                <w:rFonts w:eastAsia="Times New Roman"/>
                <w:lang w:eastAsia="en-AU"/>
              </w:rPr>
              <w:t>– 34.9)</w:t>
            </w:r>
          </w:p>
        </w:tc>
        <w:tc>
          <w:tcPr>
            <w:tcW w:w="727" w:type="dxa"/>
          </w:tcPr>
          <w:p w14:paraId="5112DA59" w14:textId="77777777" w:rsidR="00A44031" w:rsidRPr="00F9633B" w:rsidRDefault="00A44031" w:rsidP="00A44031">
            <w:pPr>
              <w:pStyle w:val="TableText"/>
              <w:jc w:val="right"/>
              <w:rPr>
                <w:lang w:eastAsia="en-AU"/>
              </w:rPr>
            </w:pPr>
          </w:p>
        </w:tc>
      </w:tr>
      <w:tr w:rsidR="00A44031" w:rsidRPr="00F9633B" w14:paraId="36E904E6" w14:textId="77777777" w:rsidTr="0096258E">
        <w:trPr>
          <w:cantSplit/>
        </w:trPr>
        <w:tc>
          <w:tcPr>
            <w:tcW w:w="1908" w:type="dxa"/>
          </w:tcPr>
          <w:p w14:paraId="0F7BC367" w14:textId="77777777" w:rsidR="00A44031" w:rsidRPr="00F9633B" w:rsidRDefault="00A44031" w:rsidP="00A44031">
            <w:pPr>
              <w:pStyle w:val="TableText"/>
              <w:ind w:left="144"/>
              <w:rPr>
                <w:lang w:eastAsia="en-AU"/>
              </w:rPr>
            </w:pPr>
            <w:r w:rsidRPr="00F9633B">
              <w:rPr>
                <w:lang w:eastAsia="en-AU"/>
              </w:rPr>
              <w:t>5–9 years</w:t>
            </w:r>
          </w:p>
        </w:tc>
        <w:tc>
          <w:tcPr>
            <w:tcW w:w="900" w:type="dxa"/>
          </w:tcPr>
          <w:p w14:paraId="1A03F134" w14:textId="77777777" w:rsidR="00A44031" w:rsidRPr="00F9633B" w:rsidRDefault="00A44031" w:rsidP="00A44031">
            <w:pPr>
              <w:pStyle w:val="TableText"/>
              <w:jc w:val="right"/>
              <w:rPr>
                <w:rFonts w:eastAsia="Times New Roman"/>
                <w:lang w:eastAsia="en-AU"/>
              </w:rPr>
            </w:pPr>
            <w:r w:rsidRPr="00F9633B">
              <w:rPr>
                <w:color w:val="auto"/>
                <w:lang w:eastAsia="en-AU"/>
              </w:rPr>
              <w:t>29.</w:t>
            </w:r>
            <w:r w:rsidRPr="00F9633B">
              <w:rPr>
                <w:lang w:eastAsia="en-AU"/>
              </w:rPr>
              <w:t>6</w:t>
            </w:r>
          </w:p>
        </w:tc>
        <w:tc>
          <w:tcPr>
            <w:tcW w:w="540" w:type="dxa"/>
          </w:tcPr>
          <w:p w14:paraId="244926DE" w14:textId="77777777" w:rsidR="00A44031" w:rsidRPr="00F9633B" w:rsidRDefault="00A44031" w:rsidP="00A44031">
            <w:pPr>
              <w:pStyle w:val="TableText"/>
              <w:jc w:val="right"/>
              <w:rPr>
                <w:lang w:eastAsia="en-AU"/>
              </w:rPr>
            </w:pPr>
            <w:r w:rsidRPr="00F9633B">
              <w:rPr>
                <w:rFonts w:eastAsia="Times New Roman"/>
                <w:lang w:eastAsia="en-AU"/>
              </w:rPr>
              <w:t>116</w:t>
            </w:r>
          </w:p>
        </w:tc>
        <w:tc>
          <w:tcPr>
            <w:tcW w:w="540" w:type="dxa"/>
          </w:tcPr>
          <w:p w14:paraId="2564D75C" w14:textId="77777777" w:rsidR="00A44031" w:rsidRPr="00F9633B" w:rsidRDefault="00A44031" w:rsidP="00A44031">
            <w:pPr>
              <w:pStyle w:val="TableText"/>
              <w:jc w:val="right"/>
              <w:rPr>
                <w:lang w:eastAsia="en-AU"/>
              </w:rPr>
            </w:pPr>
            <w:r w:rsidRPr="00F9633B">
              <w:rPr>
                <w:rFonts w:eastAsia="Times New Roman"/>
                <w:lang w:eastAsia="en-AU"/>
              </w:rPr>
              <w:t>28.6</w:t>
            </w:r>
          </w:p>
        </w:tc>
        <w:tc>
          <w:tcPr>
            <w:tcW w:w="900" w:type="dxa"/>
          </w:tcPr>
          <w:p w14:paraId="28A6AD8E" w14:textId="77777777" w:rsidR="00A44031" w:rsidRPr="00F9633B" w:rsidRDefault="00A44031" w:rsidP="00A44031">
            <w:pPr>
              <w:pStyle w:val="TableText"/>
              <w:jc w:val="right"/>
              <w:rPr>
                <w:lang w:eastAsia="en-AU"/>
              </w:rPr>
            </w:pPr>
            <w:r w:rsidRPr="00F9633B">
              <w:rPr>
                <w:rFonts w:eastAsia="Times New Roman"/>
                <w:lang w:eastAsia="en-AU"/>
              </w:rPr>
              <w:t>(24.4</w:t>
            </w:r>
            <w:r w:rsidRPr="00F9633B">
              <w:rPr>
                <w:rFonts w:eastAsia="Times"/>
                <w:lang w:eastAsia="en-AU"/>
              </w:rPr>
              <w:t xml:space="preserve"> </w:t>
            </w:r>
            <w:r w:rsidRPr="00F9633B">
              <w:rPr>
                <w:rFonts w:eastAsia="Times New Roman"/>
                <w:lang w:eastAsia="en-AU"/>
              </w:rPr>
              <w:t>– 33.2)</w:t>
            </w:r>
          </w:p>
        </w:tc>
        <w:tc>
          <w:tcPr>
            <w:tcW w:w="450" w:type="dxa"/>
          </w:tcPr>
          <w:p w14:paraId="1D5CDEDB" w14:textId="77777777" w:rsidR="00A44031" w:rsidRPr="00F9633B" w:rsidRDefault="00A44031" w:rsidP="00A44031">
            <w:pPr>
              <w:pStyle w:val="TableText"/>
              <w:jc w:val="right"/>
              <w:rPr>
                <w:lang w:eastAsia="en-AU"/>
              </w:rPr>
            </w:pPr>
            <w:r w:rsidRPr="00F9633B">
              <w:rPr>
                <w:rFonts w:eastAsia="Times New Roman"/>
                <w:lang w:eastAsia="en-AU"/>
              </w:rPr>
              <w:t>60</w:t>
            </w:r>
          </w:p>
        </w:tc>
        <w:tc>
          <w:tcPr>
            <w:tcW w:w="450" w:type="dxa"/>
          </w:tcPr>
          <w:p w14:paraId="0EDE28DD" w14:textId="77777777" w:rsidR="00A44031" w:rsidRPr="00F9633B" w:rsidRDefault="00A44031" w:rsidP="00A44031">
            <w:pPr>
              <w:pStyle w:val="TableText"/>
              <w:jc w:val="right"/>
              <w:rPr>
                <w:lang w:eastAsia="en-AU"/>
              </w:rPr>
            </w:pPr>
            <w:r w:rsidRPr="00F9633B">
              <w:rPr>
                <w:rFonts w:eastAsia="Times New Roman"/>
                <w:lang w:eastAsia="en-AU"/>
              </w:rPr>
              <w:t>31.7</w:t>
            </w:r>
          </w:p>
        </w:tc>
        <w:tc>
          <w:tcPr>
            <w:tcW w:w="900" w:type="dxa"/>
          </w:tcPr>
          <w:p w14:paraId="7BD26DB0" w14:textId="77777777" w:rsidR="00A44031" w:rsidRPr="00F9633B" w:rsidRDefault="00A44031" w:rsidP="00A44031">
            <w:pPr>
              <w:pStyle w:val="TableText"/>
              <w:jc w:val="right"/>
              <w:rPr>
                <w:lang w:eastAsia="en-AU"/>
              </w:rPr>
            </w:pPr>
            <w:r w:rsidRPr="00F9633B">
              <w:rPr>
                <w:rFonts w:eastAsia="Times New Roman"/>
                <w:lang w:eastAsia="en-AU"/>
              </w:rPr>
              <w:t>(25.5</w:t>
            </w:r>
            <w:r w:rsidRPr="00F9633B">
              <w:rPr>
                <w:rFonts w:eastAsia="Times"/>
                <w:lang w:eastAsia="en-AU"/>
              </w:rPr>
              <w:t xml:space="preserve"> </w:t>
            </w:r>
            <w:r w:rsidRPr="00F9633B">
              <w:rPr>
                <w:rFonts w:eastAsia="Times New Roman"/>
                <w:lang w:eastAsia="en-AU"/>
              </w:rPr>
              <w:t>– 38.8)</w:t>
            </w:r>
          </w:p>
        </w:tc>
        <w:tc>
          <w:tcPr>
            <w:tcW w:w="727" w:type="dxa"/>
          </w:tcPr>
          <w:p w14:paraId="52C6FD1C" w14:textId="77777777" w:rsidR="00A44031" w:rsidRPr="00F9633B" w:rsidRDefault="00A44031" w:rsidP="00A44031">
            <w:pPr>
              <w:pStyle w:val="TableText"/>
              <w:jc w:val="right"/>
              <w:rPr>
                <w:lang w:eastAsia="en-AU"/>
              </w:rPr>
            </w:pPr>
          </w:p>
        </w:tc>
      </w:tr>
      <w:tr w:rsidR="00A44031" w:rsidRPr="00F9633B" w14:paraId="180F575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46DAA59" w14:textId="77777777" w:rsidR="00A44031" w:rsidRPr="00F9633B" w:rsidRDefault="00A44031" w:rsidP="00A44031">
            <w:pPr>
              <w:pStyle w:val="TableText"/>
              <w:ind w:left="144"/>
              <w:rPr>
                <w:lang w:eastAsia="en-AU"/>
              </w:rPr>
            </w:pPr>
            <w:r w:rsidRPr="00F9633B">
              <w:rPr>
                <w:lang w:eastAsia="en-AU"/>
              </w:rPr>
              <w:t>10–14 years</w:t>
            </w:r>
          </w:p>
        </w:tc>
        <w:tc>
          <w:tcPr>
            <w:tcW w:w="900" w:type="dxa"/>
          </w:tcPr>
          <w:p w14:paraId="1E2CD40D" w14:textId="77777777" w:rsidR="00A44031" w:rsidRPr="00F9633B" w:rsidRDefault="00A44031" w:rsidP="00A44031">
            <w:pPr>
              <w:pStyle w:val="TableText"/>
              <w:jc w:val="right"/>
              <w:rPr>
                <w:rFonts w:eastAsia="Times New Roman"/>
                <w:lang w:eastAsia="en-AU"/>
              </w:rPr>
            </w:pPr>
            <w:r w:rsidRPr="00F9633B">
              <w:rPr>
                <w:color w:val="auto"/>
                <w:lang w:eastAsia="en-AU"/>
              </w:rPr>
              <w:t>11.4</w:t>
            </w:r>
          </w:p>
        </w:tc>
        <w:tc>
          <w:tcPr>
            <w:tcW w:w="540" w:type="dxa"/>
          </w:tcPr>
          <w:p w14:paraId="38CFC7A5" w14:textId="77777777" w:rsidR="00A44031" w:rsidRPr="00F9633B" w:rsidRDefault="00A44031" w:rsidP="00A44031">
            <w:pPr>
              <w:pStyle w:val="TableText"/>
              <w:jc w:val="right"/>
              <w:rPr>
                <w:lang w:eastAsia="en-AU"/>
              </w:rPr>
            </w:pPr>
            <w:r w:rsidRPr="00F9633B">
              <w:rPr>
                <w:rFonts w:eastAsia="Times New Roman"/>
                <w:lang w:eastAsia="en-AU"/>
              </w:rPr>
              <w:t>45</w:t>
            </w:r>
          </w:p>
        </w:tc>
        <w:tc>
          <w:tcPr>
            <w:tcW w:w="540" w:type="dxa"/>
          </w:tcPr>
          <w:p w14:paraId="162AE561" w14:textId="77777777" w:rsidR="00A44031" w:rsidRPr="00F9633B" w:rsidRDefault="00A44031" w:rsidP="00A44031">
            <w:pPr>
              <w:pStyle w:val="TableText"/>
              <w:jc w:val="right"/>
              <w:rPr>
                <w:lang w:eastAsia="en-AU"/>
              </w:rPr>
            </w:pPr>
            <w:r w:rsidRPr="00F9633B">
              <w:rPr>
                <w:rFonts w:eastAsia="Times New Roman"/>
                <w:lang w:eastAsia="en-AU"/>
              </w:rPr>
              <w:t>11.1</w:t>
            </w:r>
          </w:p>
        </w:tc>
        <w:tc>
          <w:tcPr>
            <w:tcW w:w="900" w:type="dxa"/>
          </w:tcPr>
          <w:p w14:paraId="06AE64F4" w14:textId="77777777" w:rsidR="00A44031" w:rsidRPr="00F9633B" w:rsidRDefault="00A44031" w:rsidP="00A44031">
            <w:pPr>
              <w:pStyle w:val="TableText"/>
              <w:jc w:val="right"/>
              <w:rPr>
                <w:lang w:eastAsia="en-AU"/>
              </w:rPr>
            </w:pPr>
            <w:r w:rsidRPr="00F9633B">
              <w:rPr>
                <w:rFonts w:eastAsia="Times New Roman"/>
                <w:lang w:eastAsia="en-AU"/>
              </w:rPr>
              <w:t>(8.4</w:t>
            </w:r>
            <w:r w:rsidRPr="00F9633B">
              <w:rPr>
                <w:rFonts w:eastAsia="Times"/>
                <w:lang w:eastAsia="en-AU"/>
              </w:rPr>
              <w:t xml:space="preserve"> </w:t>
            </w:r>
            <w:r w:rsidRPr="00F9633B">
              <w:rPr>
                <w:rFonts w:eastAsia="Times New Roman"/>
                <w:lang w:eastAsia="en-AU"/>
              </w:rPr>
              <w:t>– 14.5)</w:t>
            </w:r>
          </w:p>
        </w:tc>
        <w:tc>
          <w:tcPr>
            <w:tcW w:w="450" w:type="dxa"/>
          </w:tcPr>
          <w:p w14:paraId="6B638648" w14:textId="77777777" w:rsidR="00A44031" w:rsidRPr="00F9633B" w:rsidRDefault="00A44031" w:rsidP="00A44031">
            <w:pPr>
              <w:pStyle w:val="TableText"/>
              <w:jc w:val="right"/>
              <w:rPr>
                <w:lang w:eastAsia="en-AU"/>
              </w:rPr>
            </w:pPr>
            <w:r w:rsidRPr="00F9633B">
              <w:rPr>
                <w:rFonts w:eastAsia="Times New Roman"/>
                <w:lang w:eastAsia="en-AU"/>
              </w:rPr>
              <w:t>23</w:t>
            </w:r>
          </w:p>
        </w:tc>
        <w:tc>
          <w:tcPr>
            <w:tcW w:w="450" w:type="dxa"/>
          </w:tcPr>
          <w:p w14:paraId="64236759" w14:textId="77777777" w:rsidR="00A44031" w:rsidRPr="00F9633B" w:rsidRDefault="00A44031" w:rsidP="00A44031">
            <w:pPr>
              <w:pStyle w:val="TableText"/>
              <w:jc w:val="right"/>
              <w:rPr>
                <w:lang w:eastAsia="en-AU"/>
              </w:rPr>
            </w:pPr>
            <w:r w:rsidRPr="00F9633B">
              <w:rPr>
                <w:rFonts w:eastAsia="Times New Roman"/>
                <w:lang w:eastAsia="en-AU"/>
              </w:rPr>
              <w:t>12.2</w:t>
            </w:r>
          </w:p>
        </w:tc>
        <w:tc>
          <w:tcPr>
            <w:tcW w:w="900" w:type="dxa"/>
          </w:tcPr>
          <w:p w14:paraId="3D40B074" w14:textId="77777777" w:rsidR="00A44031" w:rsidRPr="00F9633B" w:rsidRDefault="00A44031" w:rsidP="00A44031">
            <w:pPr>
              <w:pStyle w:val="TableText"/>
              <w:jc w:val="right"/>
              <w:rPr>
                <w:lang w:eastAsia="en-AU"/>
              </w:rPr>
            </w:pPr>
            <w:r w:rsidRPr="00F9633B">
              <w:rPr>
                <w:rFonts w:eastAsia="Times New Roman"/>
                <w:lang w:eastAsia="en-AU"/>
              </w:rPr>
              <w:t>(8.2</w:t>
            </w:r>
            <w:r w:rsidRPr="00F9633B">
              <w:rPr>
                <w:rFonts w:eastAsia="Times"/>
                <w:lang w:eastAsia="en-AU"/>
              </w:rPr>
              <w:t xml:space="preserve"> </w:t>
            </w:r>
            <w:r w:rsidRPr="00F9633B">
              <w:rPr>
                <w:rFonts w:eastAsia="Times New Roman"/>
                <w:lang w:eastAsia="en-AU"/>
              </w:rPr>
              <w:t>– 17.7)</w:t>
            </w:r>
          </w:p>
        </w:tc>
        <w:tc>
          <w:tcPr>
            <w:tcW w:w="727" w:type="dxa"/>
          </w:tcPr>
          <w:p w14:paraId="75BE13ED" w14:textId="77777777" w:rsidR="00A44031" w:rsidRPr="00F9633B" w:rsidRDefault="00A44031" w:rsidP="00A44031">
            <w:pPr>
              <w:pStyle w:val="TableText"/>
              <w:jc w:val="right"/>
              <w:rPr>
                <w:lang w:eastAsia="en-AU"/>
              </w:rPr>
            </w:pPr>
          </w:p>
        </w:tc>
      </w:tr>
      <w:tr w:rsidR="00A44031" w:rsidRPr="00F9633B" w14:paraId="0709B544" w14:textId="77777777" w:rsidTr="0096258E">
        <w:trPr>
          <w:cantSplit/>
        </w:trPr>
        <w:tc>
          <w:tcPr>
            <w:tcW w:w="1908" w:type="dxa"/>
          </w:tcPr>
          <w:p w14:paraId="1F979D1F" w14:textId="77777777" w:rsidR="00A44031" w:rsidRPr="00F9633B" w:rsidRDefault="00A44031" w:rsidP="00A44031">
            <w:pPr>
              <w:pStyle w:val="TableText"/>
              <w:ind w:left="144"/>
              <w:rPr>
                <w:lang w:eastAsia="en-AU"/>
              </w:rPr>
            </w:pPr>
            <w:r w:rsidRPr="00F9633B">
              <w:rPr>
                <w:lang w:eastAsia="en-AU"/>
              </w:rPr>
              <w:t>15–19 years</w:t>
            </w:r>
          </w:p>
        </w:tc>
        <w:tc>
          <w:tcPr>
            <w:tcW w:w="900" w:type="dxa"/>
          </w:tcPr>
          <w:p w14:paraId="16737E4A" w14:textId="77777777" w:rsidR="00A44031" w:rsidRPr="00F9633B" w:rsidRDefault="00A44031" w:rsidP="00A44031">
            <w:pPr>
              <w:pStyle w:val="TableText"/>
              <w:jc w:val="right"/>
              <w:rPr>
                <w:rFonts w:eastAsia="Times New Roman"/>
                <w:lang w:eastAsia="en-AU"/>
              </w:rPr>
            </w:pPr>
            <w:r w:rsidRPr="00F9633B">
              <w:rPr>
                <w:color w:val="auto"/>
                <w:lang w:eastAsia="en-AU"/>
              </w:rPr>
              <w:t>5.2</w:t>
            </w:r>
          </w:p>
        </w:tc>
        <w:tc>
          <w:tcPr>
            <w:tcW w:w="540" w:type="dxa"/>
          </w:tcPr>
          <w:p w14:paraId="67C0900F" w14:textId="77777777" w:rsidR="00A44031" w:rsidRPr="00F9633B" w:rsidRDefault="00A44031" w:rsidP="00A44031">
            <w:pPr>
              <w:pStyle w:val="TableText"/>
              <w:jc w:val="right"/>
              <w:rPr>
                <w:lang w:eastAsia="en-AU"/>
              </w:rPr>
            </w:pPr>
            <w:r w:rsidRPr="00F9633B">
              <w:rPr>
                <w:rFonts w:eastAsia="Times New Roman"/>
                <w:lang w:eastAsia="en-AU"/>
              </w:rPr>
              <w:t>19</w:t>
            </w:r>
          </w:p>
        </w:tc>
        <w:tc>
          <w:tcPr>
            <w:tcW w:w="540" w:type="dxa"/>
          </w:tcPr>
          <w:p w14:paraId="61636B9C" w14:textId="77777777" w:rsidR="00A44031" w:rsidRPr="00F9633B" w:rsidRDefault="00A44031" w:rsidP="00A44031">
            <w:pPr>
              <w:pStyle w:val="TableText"/>
              <w:jc w:val="right"/>
              <w:rPr>
                <w:lang w:eastAsia="en-AU"/>
              </w:rPr>
            </w:pPr>
            <w:r w:rsidRPr="00F9633B">
              <w:rPr>
                <w:rFonts w:eastAsia="Times New Roman"/>
                <w:lang w:eastAsia="en-AU"/>
              </w:rPr>
              <w:t>4.7</w:t>
            </w:r>
          </w:p>
        </w:tc>
        <w:tc>
          <w:tcPr>
            <w:tcW w:w="900" w:type="dxa"/>
          </w:tcPr>
          <w:p w14:paraId="3E24298C" w14:textId="77777777" w:rsidR="00A44031" w:rsidRPr="00F9633B" w:rsidRDefault="00A44031" w:rsidP="00A44031">
            <w:pPr>
              <w:pStyle w:val="TableText"/>
              <w:jc w:val="right"/>
              <w:rPr>
                <w:lang w:eastAsia="en-AU"/>
              </w:rPr>
            </w:pPr>
            <w:r w:rsidRPr="00F9633B">
              <w:rPr>
                <w:rFonts w:eastAsia="Times New Roman"/>
                <w:lang w:eastAsia="en-AU"/>
              </w:rPr>
              <w:t>(3.0</w:t>
            </w:r>
            <w:r w:rsidRPr="00F9633B">
              <w:rPr>
                <w:rFonts w:eastAsia="Times"/>
                <w:lang w:eastAsia="en-AU"/>
              </w:rPr>
              <w:t xml:space="preserve"> </w:t>
            </w:r>
            <w:r w:rsidRPr="00F9633B">
              <w:rPr>
                <w:rFonts w:eastAsia="Times New Roman"/>
                <w:lang w:eastAsia="en-AU"/>
              </w:rPr>
              <w:t>– 7.2)</w:t>
            </w:r>
          </w:p>
        </w:tc>
        <w:tc>
          <w:tcPr>
            <w:tcW w:w="450" w:type="dxa"/>
          </w:tcPr>
          <w:p w14:paraId="0C5AAC97" w14:textId="77777777" w:rsidR="00A44031" w:rsidRPr="00F9633B" w:rsidRDefault="00A44031" w:rsidP="00A44031">
            <w:pPr>
              <w:pStyle w:val="TableText"/>
              <w:jc w:val="right"/>
              <w:rPr>
                <w:lang w:eastAsia="en-AU"/>
              </w:rPr>
            </w:pPr>
            <w:r w:rsidRPr="00F9633B">
              <w:rPr>
                <w:rFonts w:eastAsia="Times New Roman"/>
                <w:lang w:eastAsia="en-AU"/>
              </w:rPr>
              <w:t>12</w:t>
            </w:r>
          </w:p>
        </w:tc>
        <w:tc>
          <w:tcPr>
            <w:tcW w:w="450" w:type="dxa"/>
          </w:tcPr>
          <w:p w14:paraId="0D9BD056" w14:textId="77777777" w:rsidR="00A44031" w:rsidRPr="00F9633B" w:rsidRDefault="00A44031" w:rsidP="00A44031">
            <w:pPr>
              <w:pStyle w:val="TableText"/>
              <w:jc w:val="right"/>
              <w:rPr>
                <w:lang w:eastAsia="en-AU"/>
              </w:rPr>
            </w:pPr>
            <w:r w:rsidRPr="00F9633B">
              <w:rPr>
                <w:rFonts w:eastAsia="Times New Roman"/>
                <w:lang w:eastAsia="en-AU"/>
              </w:rPr>
              <w:t>6.3</w:t>
            </w:r>
          </w:p>
        </w:tc>
        <w:tc>
          <w:tcPr>
            <w:tcW w:w="900" w:type="dxa"/>
          </w:tcPr>
          <w:p w14:paraId="2D941E8D" w14:textId="77777777" w:rsidR="00A44031" w:rsidRPr="00F9633B" w:rsidRDefault="00A44031" w:rsidP="00A44031">
            <w:pPr>
              <w:pStyle w:val="TableText"/>
              <w:jc w:val="right"/>
              <w:rPr>
                <w:lang w:eastAsia="en-AU"/>
              </w:rPr>
            </w:pPr>
            <w:r w:rsidRPr="00F9633B">
              <w:rPr>
                <w:rFonts w:eastAsia="Times New Roman"/>
                <w:lang w:eastAsia="en-AU"/>
              </w:rPr>
              <w:t>(3.6</w:t>
            </w:r>
            <w:r w:rsidRPr="00F9633B">
              <w:rPr>
                <w:rFonts w:eastAsia="Times"/>
                <w:lang w:eastAsia="en-AU"/>
              </w:rPr>
              <w:t xml:space="preserve"> </w:t>
            </w:r>
            <w:r w:rsidRPr="00F9633B">
              <w:rPr>
                <w:rFonts w:eastAsia="Times New Roman"/>
                <w:lang w:eastAsia="en-AU"/>
              </w:rPr>
              <w:t>– 10.9)</w:t>
            </w:r>
          </w:p>
        </w:tc>
        <w:tc>
          <w:tcPr>
            <w:tcW w:w="727" w:type="dxa"/>
          </w:tcPr>
          <w:p w14:paraId="2664E09D" w14:textId="77777777" w:rsidR="00A44031" w:rsidRPr="00F9633B" w:rsidRDefault="00A44031" w:rsidP="00A44031">
            <w:pPr>
              <w:pStyle w:val="TableText"/>
              <w:jc w:val="right"/>
              <w:rPr>
                <w:lang w:eastAsia="en-AU"/>
              </w:rPr>
            </w:pPr>
          </w:p>
        </w:tc>
      </w:tr>
      <w:tr w:rsidR="00A44031" w:rsidRPr="00F9633B" w14:paraId="58E78CA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A7B9718" w14:textId="77777777" w:rsidR="00A44031" w:rsidRPr="00F9633B" w:rsidRDefault="00A44031" w:rsidP="00A44031">
            <w:pPr>
              <w:pStyle w:val="TableText"/>
              <w:ind w:left="144"/>
              <w:rPr>
                <w:lang w:eastAsia="en-AU"/>
              </w:rPr>
            </w:pPr>
            <w:r w:rsidRPr="00F9633B">
              <w:rPr>
                <w:lang w:eastAsia="en-AU"/>
              </w:rPr>
              <w:t>20+ years</w:t>
            </w:r>
          </w:p>
        </w:tc>
        <w:tc>
          <w:tcPr>
            <w:tcW w:w="900" w:type="dxa"/>
          </w:tcPr>
          <w:p w14:paraId="12603FB3" w14:textId="77777777" w:rsidR="00A44031" w:rsidRPr="00F9633B" w:rsidRDefault="00A44031" w:rsidP="00A44031">
            <w:pPr>
              <w:pStyle w:val="TableText"/>
              <w:jc w:val="right"/>
              <w:rPr>
                <w:rFonts w:eastAsia="Times New Roman"/>
                <w:lang w:eastAsia="en-AU"/>
              </w:rPr>
            </w:pPr>
            <w:r w:rsidRPr="00F9633B">
              <w:rPr>
                <w:color w:val="auto"/>
                <w:lang w:eastAsia="en-AU"/>
              </w:rPr>
              <w:t>5.</w:t>
            </w:r>
            <w:r w:rsidRPr="00F9633B">
              <w:rPr>
                <w:lang w:eastAsia="en-AU"/>
              </w:rPr>
              <w:t>9</w:t>
            </w:r>
          </w:p>
        </w:tc>
        <w:tc>
          <w:tcPr>
            <w:tcW w:w="540" w:type="dxa"/>
          </w:tcPr>
          <w:p w14:paraId="1178708D" w14:textId="77777777" w:rsidR="00A44031" w:rsidRPr="00F9633B" w:rsidRDefault="00A44031" w:rsidP="00A44031">
            <w:pPr>
              <w:pStyle w:val="TableText"/>
              <w:jc w:val="right"/>
              <w:rPr>
                <w:lang w:eastAsia="en-AU"/>
              </w:rPr>
            </w:pPr>
            <w:r w:rsidRPr="00F9633B">
              <w:rPr>
                <w:rFonts w:eastAsia="Times New Roman"/>
                <w:lang w:eastAsia="en-AU"/>
              </w:rPr>
              <w:t>23</w:t>
            </w:r>
          </w:p>
        </w:tc>
        <w:tc>
          <w:tcPr>
            <w:tcW w:w="540" w:type="dxa"/>
          </w:tcPr>
          <w:p w14:paraId="54827F61" w14:textId="77777777" w:rsidR="00A44031" w:rsidRPr="00F9633B" w:rsidRDefault="00A44031" w:rsidP="00A44031">
            <w:pPr>
              <w:pStyle w:val="TableText"/>
              <w:jc w:val="right"/>
              <w:rPr>
                <w:lang w:eastAsia="en-AU"/>
              </w:rPr>
            </w:pPr>
            <w:r w:rsidRPr="00F9633B">
              <w:rPr>
                <w:rFonts w:eastAsia="Times New Roman"/>
                <w:lang w:eastAsia="en-AU"/>
              </w:rPr>
              <w:t>5.7</w:t>
            </w:r>
          </w:p>
        </w:tc>
        <w:tc>
          <w:tcPr>
            <w:tcW w:w="900" w:type="dxa"/>
          </w:tcPr>
          <w:p w14:paraId="2D5D81E2" w14:textId="77777777" w:rsidR="00A44031" w:rsidRPr="00F9633B" w:rsidRDefault="00A44031" w:rsidP="00A44031">
            <w:pPr>
              <w:pStyle w:val="TableText"/>
              <w:jc w:val="right"/>
              <w:rPr>
                <w:lang w:eastAsia="en-AU"/>
              </w:rPr>
            </w:pPr>
            <w:r w:rsidRPr="00F9633B">
              <w:rPr>
                <w:rFonts w:eastAsia="Times New Roman"/>
                <w:lang w:eastAsia="en-AU"/>
              </w:rPr>
              <w:t>(3.8</w:t>
            </w:r>
            <w:r w:rsidRPr="00F9633B">
              <w:rPr>
                <w:rFonts w:eastAsia="Times"/>
                <w:lang w:eastAsia="en-AU"/>
              </w:rPr>
              <w:t xml:space="preserve"> </w:t>
            </w:r>
            <w:r w:rsidRPr="00F9633B">
              <w:rPr>
                <w:rFonts w:eastAsia="Times New Roman"/>
                <w:lang w:eastAsia="en-AU"/>
              </w:rPr>
              <w:t>– 8.4)</w:t>
            </w:r>
          </w:p>
        </w:tc>
        <w:tc>
          <w:tcPr>
            <w:tcW w:w="450" w:type="dxa"/>
          </w:tcPr>
          <w:p w14:paraId="774C862D" w14:textId="77777777" w:rsidR="00A44031" w:rsidRPr="00F9633B" w:rsidRDefault="00A44031" w:rsidP="00A44031">
            <w:pPr>
              <w:pStyle w:val="TableText"/>
              <w:jc w:val="right"/>
              <w:rPr>
                <w:lang w:eastAsia="en-AU"/>
              </w:rPr>
            </w:pPr>
            <w:r w:rsidRPr="00F9633B">
              <w:rPr>
                <w:rFonts w:eastAsia="Times New Roman"/>
                <w:lang w:eastAsia="en-AU"/>
              </w:rPr>
              <w:t>12</w:t>
            </w:r>
          </w:p>
        </w:tc>
        <w:tc>
          <w:tcPr>
            <w:tcW w:w="450" w:type="dxa"/>
          </w:tcPr>
          <w:p w14:paraId="4DC46CB3" w14:textId="77777777" w:rsidR="00A44031" w:rsidRPr="00F9633B" w:rsidRDefault="00A44031" w:rsidP="00A44031">
            <w:pPr>
              <w:pStyle w:val="TableText"/>
              <w:jc w:val="right"/>
              <w:rPr>
                <w:lang w:eastAsia="en-AU"/>
              </w:rPr>
            </w:pPr>
            <w:r w:rsidRPr="00F9633B">
              <w:rPr>
                <w:rFonts w:eastAsia="Times New Roman"/>
                <w:lang w:eastAsia="en-AU"/>
              </w:rPr>
              <w:t>6.3</w:t>
            </w:r>
          </w:p>
        </w:tc>
        <w:tc>
          <w:tcPr>
            <w:tcW w:w="900" w:type="dxa"/>
          </w:tcPr>
          <w:p w14:paraId="038AEEB7" w14:textId="77777777" w:rsidR="00A44031" w:rsidRPr="00F9633B" w:rsidRDefault="00A44031" w:rsidP="00A44031">
            <w:pPr>
              <w:pStyle w:val="TableText"/>
              <w:jc w:val="right"/>
              <w:rPr>
                <w:lang w:eastAsia="en-AU"/>
              </w:rPr>
            </w:pPr>
            <w:r w:rsidRPr="00F9633B">
              <w:rPr>
                <w:rFonts w:eastAsia="Times New Roman"/>
                <w:lang w:eastAsia="en-AU"/>
              </w:rPr>
              <w:t>(3.6</w:t>
            </w:r>
            <w:r w:rsidRPr="00F9633B">
              <w:rPr>
                <w:rFonts w:eastAsia="Times"/>
                <w:lang w:eastAsia="en-AU"/>
              </w:rPr>
              <w:t xml:space="preserve"> </w:t>
            </w:r>
            <w:r w:rsidRPr="00F9633B">
              <w:rPr>
                <w:rFonts w:eastAsia="Times New Roman"/>
                <w:lang w:eastAsia="en-AU"/>
              </w:rPr>
              <w:t>– 10.9)</w:t>
            </w:r>
          </w:p>
        </w:tc>
        <w:tc>
          <w:tcPr>
            <w:tcW w:w="727" w:type="dxa"/>
          </w:tcPr>
          <w:p w14:paraId="03F4943D" w14:textId="77777777" w:rsidR="00A44031" w:rsidRPr="00F9633B" w:rsidRDefault="00A44031" w:rsidP="00A44031">
            <w:pPr>
              <w:pStyle w:val="TableText"/>
              <w:jc w:val="right"/>
              <w:rPr>
                <w:lang w:eastAsia="en-AU"/>
              </w:rPr>
            </w:pPr>
          </w:p>
        </w:tc>
      </w:tr>
      <w:tr w:rsidR="00A44031" w:rsidRPr="00F9633B" w14:paraId="7A085076" w14:textId="77777777" w:rsidTr="0096258E">
        <w:trPr>
          <w:cantSplit/>
        </w:trPr>
        <w:tc>
          <w:tcPr>
            <w:tcW w:w="1908" w:type="dxa"/>
          </w:tcPr>
          <w:p w14:paraId="460BA7C0" w14:textId="77777777" w:rsidR="00A44031" w:rsidRPr="00F9633B" w:rsidRDefault="00A44031" w:rsidP="00E259CF">
            <w:pPr>
              <w:pStyle w:val="TableText"/>
              <w:rPr>
                <w:lang w:eastAsia="en-AU"/>
              </w:rPr>
            </w:pPr>
            <w:r w:rsidRPr="00F9633B">
              <w:rPr>
                <w:lang w:eastAsia="en-AU"/>
              </w:rPr>
              <w:t>Periods of leave of 6 months or longer in current job*</w:t>
            </w:r>
          </w:p>
        </w:tc>
        <w:tc>
          <w:tcPr>
            <w:tcW w:w="900" w:type="dxa"/>
          </w:tcPr>
          <w:p w14:paraId="482F5CB9" w14:textId="77777777" w:rsidR="00A44031" w:rsidRPr="00F9633B" w:rsidRDefault="00A44031" w:rsidP="00A44031">
            <w:pPr>
              <w:pStyle w:val="TableText"/>
              <w:jc w:val="right"/>
              <w:rPr>
                <w:lang w:eastAsia="en-AU"/>
              </w:rPr>
            </w:pPr>
          </w:p>
        </w:tc>
        <w:tc>
          <w:tcPr>
            <w:tcW w:w="540" w:type="dxa"/>
          </w:tcPr>
          <w:p w14:paraId="5C04F53B" w14:textId="77777777" w:rsidR="00A44031" w:rsidRPr="00F9633B" w:rsidRDefault="00A44031" w:rsidP="00A44031">
            <w:pPr>
              <w:pStyle w:val="TableText"/>
              <w:jc w:val="right"/>
              <w:rPr>
                <w:lang w:eastAsia="en-AU"/>
              </w:rPr>
            </w:pPr>
          </w:p>
        </w:tc>
        <w:tc>
          <w:tcPr>
            <w:tcW w:w="540" w:type="dxa"/>
          </w:tcPr>
          <w:p w14:paraId="4540B1F9" w14:textId="77777777" w:rsidR="00A44031" w:rsidRPr="00F9633B" w:rsidRDefault="00A44031" w:rsidP="00A44031">
            <w:pPr>
              <w:pStyle w:val="TableText"/>
              <w:jc w:val="right"/>
              <w:rPr>
                <w:lang w:eastAsia="en-AU"/>
              </w:rPr>
            </w:pPr>
          </w:p>
        </w:tc>
        <w:tc>
          <w:tcPr>
            <w:tcW w:w="900" w:type="dxa"/>
          </w:tcPr>
          <w:p w14:paraId="5DF8799E" w14:textId="77777777" w:rsidR="00A44031" w:rsidRPr="00F9633B" w:rsidRDefault="00A44031" w:rsidP="00A44031">
            <w:pPr>
              <w:pStyle w:val="TableText"/>
              <w:jc w:val="right"/>
              <w:rPr>
                <w:lang w:eastAsia="en-AU"/>
              </w:rPr>
            </w:pPr>
          </w:p>
        </w:tc>
        <w:tc>
          <w:tcPr>
            <w:tcW w:w="450" w:type="dxa"/>
          </w:tcPr>
          <w:p w14:paraId="205E8C46" w14:textId="77777777" w:rsidR="00A44031" w:rsidRPr="00F9633B" w:rsidRDefault="00A44031" w:rsidP="00A44031">
            <w:pPr>
              <w:pStyle w:val="TableText"/>
              <w:jc w:val="right"/>
              <w:rPr>
                <w:lang w:eastAsia="en-AU"/>
              </w:rPr>
            </w:pPr>
          </w:p>
        </w:tc>
        <w:tc>
          <w:tcPr>
            <w:tcW w:w="450" w:type="dxa"/>
          </w:tcPr>
          <w:p w14:paraId="66382627" w14:textId="77777777" w:rsidR="00A44031" w:rsidRPr="00F9633B" w:rsidRDefault="00A44031" w:rsidP="00A44031">
            <w:pPr>
              <w:pStyle w:val="TableText"/>
              <w:jc w:val="right"/>
              <w:rPr>
                <w:lang w:eastAsia="en-AU"/>
              </w:rPr>
            </w:pPr>
          </w:p>
        </w:tc>
        <w:tc>
          <w:tcPr>
            <w:tcW w:w="900" w:type="dxa"/>
          </w:tcPr>
          <w:p w14:paraId="131CA660" w14:textId="77777777" w:rsidR="00A44031" w:rsidRPr="00F9633B" w:rsidRDefault="00A44031" w:rsidP="00A44031">
            <w:pPr>
              <w:pStyle w:val="TableText"/>
              <w:jc w:val="right"/>
              <w:rPr>
                <w:lang w:eastAsia="en-AU"/>
              </w:rPr>
            </w:pPr>
          </w:p>
        </w:tc>
        <w:tc>
          <w:tcPr>
            <w:tcW w:w="727" w:type="dxa"/>
          </w:tcPr>
          <w:p w14:paraId="4D275C2F" w14:textId="77777777" w:rsidR="00A44031" w:rsidRPr="00F9633B" w:rsidRDefault="00A44031" w:rsidP="00A44031">
            <w:pPr>
              <w:pStyle w:val="TableText"/>
              <w:jc w:val="right"/>
              <w:rPr>
                <w:lang w:eastAsia="en-AU"/>
              </w:rPr>
            </w:pPr>
            <w:r w:rsidRPr="00F9633B">
              <w:rPr>
                <w:rFonts w:eastAsia="Times New Roman"/>
                <w:lang w:eastAsia="en-AU"/>
              </w:rPr>
              <w:t>0.65</w:t>
            </w:r>
          </w:p>
        </w:tc>
      </w:tr>
      <w:tr w:rsidR="00A44031" w:rsidRPr="00F9633B" w14:paraId="1123569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C03B375" w14:textId="77777777" w:rsidR="00A44031" w:rsidRPr="00F9633B" w:rsidRDefault="00A44031" w:rsidP="00A44031">
            <w:pPr>
              <w:pStyle w:val="TableText"/>
              <w:ind w:left="144"/>
              <w:rPr>
                <w:lang w:eastAsia="en-AU"/>
              </w:rPr>
            </w:pPr>
            <w:r w:rsidRPr="00F9633B">
              <w:rPr>
                <w:lang w:eastAsia="en-AU"/>
              </w:rPr>
              <w:t>Yes</w:t>
            </w:r>
          </w:p>
        </w:tc>
        <w:tc>
          <w:tcPr>
            <w:tcW w:w="900" w:type="dxa"/>
          </w:tcPr>
          <w:p w14:paraId="25085B42" w14:textId="77777777" w:rsidR="00A44031" w:rsidRPr="00F9633B" w:rsidRDefault="00A44031" w:rsidP="00A44031">
            <w:pPr>
              <w:pStyle w:val="TableText"/>
              <w:jc w:val="right"/>
              <w:rPr>
                <w:rFonts w:eastAsia="Times New Roman"/>
                <w:lang w:eastAsia="en-AU"/>
              </w:rPr>
            </w:pPr>
            <w:r w:rsidRPr="00F9633B">
              <w:rPr>
                <w:color w:val="auto"/>
                <w:lang w:eastAsia="en-AU"/>
              </w:rPr>
              <w:t>79.3</w:t>
            </w:r>
          </w:p>
        </w:tc>
        <w:tc>
          <w:tcPr>
            <w:tcW w:w="540" w:type="dxa"/>
          </w:tcPr>
          <w:p w14:paraId="4CA1BEF4" w14:textId="77777777" w:rsidR="00A44031" w:rsidRPr="00F9633B" w:rsidRDefault="00A44031" w:rsidP="00A44031">
            <w:pPr>
              <w:pStyle w:val="TableText"/>
              <w:jc w:val="right"/>
              <w:rPr>
                <w:lang w:eastAsia="en-AU"/>
              </w:rPr>
            </w:pPr>
            <w:r w:rsidRPr="00F9633B">
              <w:rPr>
                <w:rFonts w:eastAsia="Times New Roman"/>
                <w:lang w:eastAsia="en-AU"/>
              </w:rPr>
              <w:t>320</w:t>
            </w:r>
          </w:p>
        </w:tc>
        <w:tc>
          <w:tcPr>
            <w:tcW w:w="540" w:type="dxa"/>
          </w:tcPr>
          <w:p w14:paraId="74277785" w14:textId="77777777" w:rsidR="00A44031" w:rsidRPr="00F9633B" w:rsidRDefault="00A44031" w:rsidP="00A44031">
            <w:pPr>
              <w:pStyle w:val="TableText"/>
              <w:jc w:val="right"/>
              <w:rPr>
                <w:lang w:eastAsia="en-AU"/>
              </w:rPr>
            </w:pPr>
            <w:r w:rsidRPr="00F9633B">
              <w:rPr>
                <w:rFonts w:eastAsia="Times New Roman"/>
                <w:lang w:eastAsia="en-AU"/>
              </w:rPr>
              <w:t>78.8</w:t>
            </w:r>
          </w:p>
        </w:tc>
        <w:tc>
          <w:tcPr>
            <w:tcW w:w="900" w:type="dxa"/>
          </w:tcPr>
          <w:p w14:paraId="29212433" w14:textId="77777777" w:rsidR="00A44031" w:rsidRPr="00F9633B" w:rsidRDefault="00A44031" w:rsidP="00A44031">
            <w:pPr>
              <w:pStyle w:val="TableText"/>
              <w:jc w:val="right"/>
              <w:rPr>
                <w:lang w:eastAsia="en-AU"/>
              </w:rPr>
            </w:pPr>
            <w:r w:rsidRPr="00F9633B">
              <w:rPr>
                <w:rFonts w:eastAsia="Times New Roman"/>
                <w:lang w:eastAsia="en-AU"/>
              </w:rPr>
              <w:t>(74.6</w:t>
            </w:r>
            <w:r w:rsidRPr="00F9633B">
              <w:rPr>
                <w:rFonts w:eastAsia="Times"/>
                <w:lang w:eastAsia="en-AU"/>
              </w:rPr>
              <w:t xml:space="preserve"> </w:t>
            </w:r>
            <w:r w:rsidRPr="00F9633B">
              <w:rPr>
                <w:rFonts w:eastAsia="Times New Roman"/>
                <w:lang w:eastAsia="en-AU"/>
              </w:rPr>
              <w:t>– 82.5)</w:t>
            </w:r>
          </w:p>
        </w:tc>
        <w:tc>
          <w:tcPr>
            <w:tcW w:w="450" w:type="dxa"/>
          </w:tcPr>
          <w:p w14:paraId="77768E2B" w14:textId="77777777" w:rsidR="00A44031" w:rsidRPr="00F9633B" w:rsidRDefault="00A44031" w:rsidP="00A44031">
            <w:pPr>
              <w:pStyle w:val="TableText"/>
              <w:jc w:val="right"/>
              <w:rPr>
                <w:lang w:eastAsia="en-AU"/>
              </w:rPr>
            </w:pPr>
            <w:r w:rsidRPr="00F9633B">
              <w:rPr>
                <w:rFonts w:eastAsia="Times New Roman"/>
                <w:lang w:eastAsia="en-AU"/>
              </w:rPr>
              <w:t>152</w:t>
            </w:r>
          </w:p>
        </w:tc>
        <w:tc>
          <w:tcPr>
            <w:tcW w:w="450" w:type="dxa"/>
          </w:tcPr>
          <w:p w14:paraId="1A38F911" w14:textId="77777777" w:rsidR="00A44031" w:rsidRPr="00F9633B" w:rsidRDefault="00A44031" w:rsidP="00A44031">
            <w:pPr>
              <w:pStyle w:val="TableText"/>
              <w:jc w:val="right"/>
              <w:rPr>
                <w:lang w:eastAsia="en-AU"/>
              </w:rPr>
            </w:pPr>
            <w:r w:rsidRPr="00F9633B">
              <w:rPr>
                <w:rFonts w:eastAsia="Times New Roman"/>
                <w:lang w:eastAsia="en-AU"/>
              </w:rPr>
              <w:t>80.4</w:t>
            </w:r>
          </w:p>
        </w:tc>
        <w:tc>
          <w:tcPr>
            <w:tcW w:w="900" w:type="dxa"/>
          </w:tcPr>
          <w:p w14:paraId="16B7B4F4" w14:textId="77777777" w:rsidR="00A44031" w:rsidRPr="00F9633B" w:rsidRDefault="00A44031" w:rsidP="00A44031">
            <w:pPr>
              <w:pStyle w:val="TableText"/>
              <w:jc w:val="right"/>
              <w:rPr>
                <w:lang w:eastAsia="en-AU"/>
              </w:rPr>
            </w:pPr>
            <w:r w:rsidRPr="00F9633B">
              <w:rPr>
                <w:rFonts w:eastAsia="Times New Roman"/>
                <w:lang w:eastAsia="en-AU"/>
              </w:rPr>
              <w:t>(74.1</w:t>
            </w:r>
            <w:r w:rsidRPr="00F9633B">
              <w:rPr>
                <w:rFonts w:eastAsia="Times"/>
                <w:lang w:eastAsia="en-AU"/>
              </w:rPr>
              <w:t xml:space="preserve"> </w:t>
            </w:r>
            <w:r w:rsidRPr="00F9633B">
              <w:rPr>
                <w:rFonts w:eastAsia="Times New Roman"/>
                <w:lang w:eastAsia="en-AU"/>
              </w:rPr>
              <w:t>– 85.5)</w:t>
            </w:r>
          </w:p>
        </w:tc>
        <w:tc>
          <w:tcPr>
            <w:tcW w:w="727" w:type="dxa"/>
          </w:tcPr>
          <w:p w14:paraId="20A5BBD3" w14:textId="77777777" w:rsidR="00A44031" w:rsidRPr="00F9633B" w:rsidRDefault="00A44031" w:rsidP="00A44031">
            <w:pPr>
              <w:pStyle w:val="TableText"/>
              <w:jc w:val="right"/>
              <w:rPr>
                <w:lang w:eastAsia="en-AU"/>
              </w:rPr>
            </w:pPr>
          </w:p>
        </w:tc>
      </w:tr>
      <w:tr w:rsidR="00A44031" w:rsidRPr="00F9633B" w14:paraId="23244B31"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13BC7BAD" w14:textId="77777777" w:rsidR="00A44031" w:rsidRPr="00F9633B" w:rsidRDefault="00A44031" w:rsidP="00A44031">
            <w:pPr>
              <w:pStyle w:val="TableText"/>
              <w:ind w:left="144"/>
              <w:rPr>
                <w:lang w:eastAsia="en-AU"/>
              </w:rPr>
            </w:pPr>
            <w:r w:rsidRPr="00F9633B">
              <w:rPr>
                <w:lang w:eastAsia="en-AU"/>
              </w:rPr>
              <w:t>No</w:t>
            </w:r>
          </w:p>
        </w:tc>
        <w:tc>
          <w:tcPr>
            <w:tcW w:w="900" w:type="dxa"/>
          </w:tcPr>
          <w:p w14:paraId="40E15984" w14:textId="77777777" w:rsidR="00A44031" w:rsidRPr="00F9633B" w:rsidRDefault="00A44031" w:rsidP="00A44031">
            <w:pPr>
              <w:pStyle w:val="TableText"/>
              <w:jc w:val="right"/>
              <w:rPr>
                <w:rFonts w:eastAsia="Times New Roman"/>
                <w:lang w:eastAsia="en-AU"/>
              </w:rPr>
            </w:pPr>
            <w:r w:rsidRPr="00F9633B">
              <w:rPr>
                <w:lang w:eastAsia="en-AU"/>
              </w:rPr>
              <w:t>20.</w:t>
            </w:r>
            <w:r w:rsidRPr="00F9633B">
              <w:rPr>
                <w:color w:val="auto"/>
                <w:lang w:eastAsia="en-AU"/>
              </w:rPr>
              <w:t>7</w:t>
            </w:r>
          </w:p>
        </w:tc>
        <w:tc>
          <w:tcPr>
            <w:tcW w:w="540" w:type="dxa"/>
          </w:tcPr>
          <w:p w14:paraId="2033E33D" w14:textId="77777777" w:rsidR="00A44031" w:rsidRPr="00F9633B" w:rsidRDefault="00A44031" w:rsidP="00A44031">
            <w:pPr>
              <w:pStyle w:val="TableText"/>
              <w:jc w:val="right"/>
              <w:rPr>
                <w:lang w:eastAsia="en-AU"/>
              </w:rPr>
            </w:pPr>
            <w:r w:rsidRPr="00F9633B">
              <w:rPr>
                <w:rFonts w:eastAsia="Times New Roman"/>
                <w:lang w:eastAsia="en-AU"/>
              </w:rPr>
              <w:t>86</w:t>
            </w:r>
          </w:p>
        </w:tc>
        <w:tc>
          <w:tcPr>
            <w:tcW w:w="540" w:type="dxa"/>
          </w:tcPr>
          <w:p w14:paraId="01A15D2D" w14:textId="77777777" w:rsidR="00A44031" w:rsidRPr="00F9633B" w:rsidRDefault="00A44031" w:rsidP="00A44031">
            <w:pPr>
              <w:pStyle w:val="TableText"/>
              <w:jc w:val="right"/>
              <w:rPr>
                <w:lang w:eastAsia="en-AU"/>
              </w:rPr>
            </w:pPr>
            <w:r w:rsidRPr="00F9633B">
              <w:rPr>
                <w:rFonts w:eastAsia="Times New Roman"/>
                <w:lang w:eastAsia="en-AU"/>
              </w:rPr>
              <w:t>21.2</w:t>
            </w:r>
          </w:p>
        </w:tc>
        <w:tc>
          <w:tcPr>
            <w:tcW w:w="900" w:type="dxa"/>
          </w:tcPr>
          <w:p w14:paraId="26803BCD" w14:textId="77777777" w:rsidR="00A44031" w:rsidRPr="00F9633B" w:rsidRDefault="00A44031" w:rsidP="00A44031">
            <w:pPr>
              <w:pStyle w:val="TableText"/>
              <w:jc w:val="right"/>
              <w:rPr>
                <w:lang w:eastAsia="en-AU"/>
              </w:rPr>
            </w:pPr>
            <w:r w:rsidRPr="00F9633B">
              <w:rPr>
                <w:rFonts w:eastAsia="Times New Roman"/>
                <w:lang w:eastAsia="en-AU"/>
              </w:rPr>
              <w:t>(17.5</w:t>
            </w:r>
            <w:r w:rsidRPr="00F9633B">
              <w:rPr>
                <w:rFonts w:eastAsia="Times"/>
                <w:lang w:eastAsia="en-AU"/>
              </w:rPr>
              <w:t xml:space="preserve"> </w:t>
            </w:r>
            <w:r w:rsidRPr="00F9633B">
              <w:rPr>
                <w:rFonts w:eastAsia="Times New Roman"/>
                <w:lang w:eastAsia="en-AU"/>
              </w:rPr>
              <w:t>– 25.4)</w:t>
            </w:r>
          </w:p>
        </w:tc>
        <w:tc>
          <w:tcPr>
            <w:tcW w:w="450" w:type="dxa"/>
          </w:tcPr>
          <w:p w14:paraId="2082E0A5" w14:textId="77777777" w:rsidR="00A44031" w:rsidRPr="00F9633B" w:rsidRDefault="00A44031" w:rsidP="00A44031">
            <w:pPr>
              <w:pStyle w:val="TableText"/>
              <w:jc w:val="right"/>
              <w:rPr>
                <w:lang w:eastAsia="en-AU"/>
              </w:rPr>
            </w:pPr>
            <w:r w:rsidRPr="00F9633B">
              <w:rPr>
                <w:rFonts w:eastAsia="Times New Roman"/>
                <w:lang w:eastAsia="en-AU"/>
              </w:rPr>
              <w:t>37</w:t>
            </w:r>
          </w:p>
        </w:tc>
        <w:tc>
          <w:tcPr>
            <w:tcW w:w="450" w:type="dxa"/>
          </w:tcPr>
          <w:p w14:paraId="57F0EF9F" w14:textId="77777777" w:rsidR="00A44031" w:rsidRPr="00F9633B" w:rsidRDefault="00A44031" w:rsidP="00A44031">
            <w:pPr>
              <w:pStyle w:val="TableText"/>
              <w:jc w:val="right"/>
              <w:rPr>
                <w:lang w:eastAsia="en-AU"/>
              </w:rPr>
            </w:pPr>
            <w:r w:rsidRPr="00F9633B">
              <w:rPr>
                <w:rFonts w:eastAsia="Times New Roman"/>
                <w:lang w:eastAsia="en-AU"/>
              </w:rPr>
              <w:t>19.6</w:t>
            </w:r>
          </w:p>
        </w:tc>
        <w:tc>
          <w:tcPr>
            <w:tcW w:w="900" w:type="dxa"/>
          </w:tcPr>
          <w:p w14:paraId="51258881" w14:textId="77777777" w:rsidR="00A44031" w:rsidRPr="00F9633B" w:rsidRDefault="00A44031" w:rsidP="00A44031">
            <w:pPr>
              <w:pStyle w:val="TableText"/>
              <w:jc w:val="right"/>
              <w:rPr>
                <w:lang w:eastAsia="en-AU"/>
              </w:rPr>
            </w:pPr>
            <w:r w:rsidRPr="00F9633B">
              <w:rPr>
                <w:rFonts w:eastAsia="Times New Roman"/>
                <w:lang w:eastAsia="en-AU"/>
              </w:rPr>
              <w:t>(14.5</w:t>
            </w:r>
            <w:r w:rsidRPr="00F9633B">
              <w:rPr>
                <w:rFonts w:eastAsia="Times"/>
                <w:lang w:eastAsia="en-AU"/>
              </w:rPr>
              <w:t xml:space="preserve"> </w:t>
            </w:r>
            <w:r w:rsidRPr="00F9633B">
              <w:rPr>
                <w:rFonts w:eastAsia="Times New Roman"/>
                <w:lang w:eastAsia="en-AU"/>
              </w:rPr>
              <w:t>– 25.9)</w:t>
            </w:r>
          </w:p>
        </w:tc>
        <w:tc>
          <w:tcPr>
            <w:tcW w:w="727" w:type="dxa"/>
          </w:tcPr>
          <w:p w14:paraId="27F2A803" w14:textId="77777777" w:rsidR="00A44031" w:rsidRPr="00F9633B" w:rsidRDefault="00A44031" w:rsidP="00A44031">
            <w:pPr>
              <w:pStyle w:val="TableText"/>
              <w:jc w:val="right"/>
              <w:rPr>
                <w:lang w:eastAsia="en-AU"/>
              </w:rPr>
            </w:pPr>
          </w:p>
        </w:tc>
      </w:tr>
    </w:tbl>
    <w:p w14:paraId="426550F2" w14:textId="77777777" w:rsidR="001260D9" w:rsidRPr="00F9633B" w:rsidRDefault="001260D9" w:rsidP="00F57C02">
      <w:pPr>
        <w:pStyle w:val="TableNotes"/>
        <w:tabs>
          <w:tab w:val="left" w:pos="216"/>
        </w:tabs>
      </w:pPr>
      <w:r w:rsidRPr="00F9633B">
        <w:t>*</w:t>
      </w:r>
      <w:r w:rsidRPr="00F9633B">
        <w:tab/>
        <w:t xml:space="preserve">Only asked of spouses/partners who are working full- or part-time (All n = 595; Current n = </w:t>
      </w:r>
      <w:r w:rsidRPr="00F9633B">
        <w:rPr>
          <w:lang w:eastAsia="en-GB"/>
        </w:rPr>
        <w:t>406</w:t>
      </w:r>
      <w:r w:rsidRPr="00F9633B">
        <w:t>; Ex-serving n = 189).</w:t>
      </w:r>
    </w:p>
    <w:p w14:paraId="43DF2BF4" w14:textId="77777777" w:rsidR="001260D9" w:rsidRPr="00F9633B" w:rsidRDefault="001260D9" w:rsidP="00F57C02">
      <w:pPr>
        <w:pStyle w:val="TableNotes"/>
      </w:pPr>
      <w:r w:rsidRPr="00F9633B">
        <w:t>Note: 95% CI = 95% confidence interval.</w:t>
      </w:r>
    </w:p>
    <w:p w14:paraId="63A619E3" w14:textId="77777777" w:rsidR="001260D9" w:rsidRPr="00F9633B" w:rsidRDefault="001260D9" w:rsidP="00F57C02">
      <w:pPr>
        <w:pStyle w:val="Heading4"/>
      </w:pPr>
      <w:bookmarkStart w:id="444" w:name="_Toc494390989"/>
      <w:bookmarkStart w:id="445" w:name="_Toc494412306"/>
      <w:r w:rsidRPr="00F9633B">
        <w:t>Sources of income and financial hardship</w:t>
      </w:r>
      <w:bookmarkEnd w:id="444"/>
      <w:bookmarkEnd w:id="445"/>
    </w:p>
    <w:p w14:paraId="763C0908" w14:textId="77777777" w:rsidR="001260D9" w:rsidRPr="00F9633B" w:rsidRDefault="001260D9" w:rsidP="00772FD6">
      <w:pPr>
        <w:keepLines/>
      </w:pPr>
      <w:r w:rsidRPr="00F9633B">
        <w:rPr>
          <w:color w:val="000000" w:themeColor="text1"/>
        </w:rPr>
        <w:t xml:space="preserve">Very similar </w:t>
      </w:r>
      <w:r w:rsidRPr="00F9633B">
        <w:t>percentages of all spouses/partners reported their main source of income was paid employment (45.9%) or their ADF members’ income (44.2%), with approximately nine in ten overall reporting these as their main income sources (</w:t>
      </w:r>
      <w:r w:rsidR="00772FD6" w:rsidRPr="00F9633B">
        <w:t>Table</w:t>
      </w:r>
      <w:r w:rsidR="00772FD6">
        <w:t> </w:t>
      </w:r>
      <w:r w:rsidR="00772FD6">
        <w:rPr>
          <w:noProof/>
        </w:rPr>
        <w:t>3</w:t>
      </w:r>
      <w:r w:rsidR="00772FD6" w:rsidRPr="00F9633B">
        <w:rPr>
          <w:noProof/>
        </w:rPr>
        <w:t>.</w:t>
      </w:r>
      <w:r w:rsidR="00772FD6">
        <w:rPr>
          <w:noProof/>
        </w:rPr>
        <w:t>9</w:t>
      </w:r>
      <w:r w:rsidRPr="00F9633B">
        <w:t>). There were significant differences when comparing those with Current Serving or Ex-Serving ADF members, with reliance on spouse’s/partner’s income being significantly less typical of those with Ex-Serving (32.0%) than Current Serving ADF members (49.8%).</w:t>
      </w:r>
    </w:p>
    <w:p w14:paraId="78336380" w14:textId="7F0F1531" w:rsidR="001260D9" w:rsidRPr="00F9633B" w:rsidRDefault="001260D9" w:rsidP="00F57C02">
      <w:pPr>
        <w:pStyle w:val="TableName"/>
      </w:pPr>
      <w:bookmarkStart w:id="446" w:name="_Ref494318750"/>
      <w:bookmarkStart w:id="447" w:name="_Ref507541665"/>
      <w:bookmarkStart w:id="448" w:name="_Toc518484448"/>
      <w:bookmarkStart w:id="449" w:name="_Toc525043575"/>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9</w:t>
      </w:r>
      <w:r w:rsidR="00BB7839">
        <w:rPr>
          <w:noProof/>
        </w:rPr>
        <w:fldChar w:fldCharType="end"/>
      </w:r>
      <w:bookmarkEnd w:id="446"/>
      <w:bookmarkEnd w:id="447"/>
      <w:r w:rsidR="00F57C02" w:rsidRPr="00F9633B">
        <w:tab/>
      </w:r>
      <w:r w:rsidRPr="00F9633B">
        <w:t>Spouses’/partners’ income sources and experience of financial hardships, stratified by military status of ADF member</w:t>
      </w:r>
      <w:bookmarkEnd w:id="448"/>
      <w:bookmarkEnd w:id="449"/>
    </w:p>
    <w:tbl>
      <w:tblPr>
        <w:tblStyle w:val="TWRPTable"/>
        <w:tblW w:w="5000" w:type="pct"/>
        <w:tblLayout w:type="fixed"/>
        <w:tblLook w:val="01E0" w:firstRow="1" w:lastRow="1" w:firstColumn="1" w:lastColumn="1" w:noHBand="0" w:noVBand="0"/>
        <w:tblDescription w:val="Table 3.9: Spouses’/partners’ income sources and experience of financial hardships, stratified by military status of ADF member"/>
      </w:tblPr>
      <w:tblGrid>
        <w:gridCol w:w="1908"/>
        <w:gridCol w:w="900"/>
        <w:gridCol w:w="540"/>
        <w:gridCol w:w="540"/>
        <w:gridCol w:w="900"/>
        <w:gridCol w:w="450"/>
        <w:gridCol w:w="450"/>
        <w:gridCol w:w="900"/>
        <w:gridCol w:w="727"/>
      </w:tblGrid>
      <w:tr w:rsidR="00F911E6" w:rsidRPr="00F9633B" w14:paraId="29212C42"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667D1F68" w14:textId="77777777" w:rsidR="00F911E6" w:rsidRPr="00F9633B" w:rsidRDefault="00F911E6" w:rsidP="0096258E">
            <w:pPr>
              <w:pStyle w:val="TableText"/>
            </w:pPr>
          </w:p>
        </w:tc>
        <w:tc>
          <w:tcPr>
            <w:tcW w:w="5407" w:type="dxa"/>
            <w:gridSpan w:val="8"/>
          </w:tcPr>
          <w:p w14:paraId="692AC700" w14:textId="77777777" w:rsidR="00F911E6" w:rsidRPr="00F9633B" w:rsidRDefault="00F911E6" w:rsidP="0096258E">
            <w:pPr>
              <w:pStyle w:val="TableText"/>
              <w:jc w:val="center"/>
            </w:pPr>
            <w:r w:rsidRPr="00F9633B">
              <w:t>Military status of ADF member</w:t>
            </w:r>
          </w:p>
        </w:tc>
      </w:tr>
      <w:tr w:rsidR="00F911E6" w:rsidRPr="00F9633B" w14:paraId="1CFE0A6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78ABB0F9" w14:textId="77777777" w:rsidR="00F911E6" w:rsidRPr="00F9633B" w:rsidRDefault="00F911E6" w:rsidP="0096258E">
            <w:pPr>
              <w:pStyle w:val="TableText"/>
            </w:pPr>
          </w:p>
        </w:tc>
        <w:tc>
          <w:tcPr>
            <w:tcW w:w="900" w:type="dxa"/>
          </w:tcPr>
          <w:p w14:paraId="6DB127DB" w14:textId="77777777" w:rsidR="00F911E6" w:rsidRPr="00F9633B" w:rsidRDefault="00F911E6" w:rsidP="0096258E">
            <w:pPr>
              <w:pStyle w:val="TableText"/>
              <w:jc w:val="right"/>
              <w:rPr>
                <w:b w:val="0"/>
              </w:rPr>
            </w:pPr>
            <w:r w:rsidRPr="00F9633B">
              <w:t>All</w:t>
            </w:r>
            <w:r w:rsidRPr="00F9633B">
              <w:br/>
              <w:t>(n = 868)</w:t>
            </w:r>
          </w:p>
        </w:tc>
        <w:tc>
          <w:tcPr>
            <w:tcW w:w="1980" w:type="dxa"/>
            <w:gridSpan w:val="3"/>
          </w:tcPr>
          <w:p w14:paraId="4052EFE0" w14:textId="77777777" w:rsidR="00F911E6" w:rsidRPr="00F9633B" w:rsidRDefault="00F911E6" w:rsidP="0096258E">
            <w:pPr>
              <w:pStyle w:val="TableText"/>
              <w:jc w:val="center"/>
            </w:pPr>
            <w:r w:rsidRPr="00F9633B">
              <w:t>Current</w:t>
            </w:r>
            <w:r w:rsidRPr="00F9633B">
              <w:br/>
              <w:t>(n = 596)</w:t>
            </w:r>
          </w:p>
        </w:tc>
        <w:tc>
          <w:tcPr>
            <w:tcW w:w="1800" w:type="dxa"/>
            <w:gridSpan w:val="3"/>
          </w:tcPr>
          <w:p w14:paraId="48C92CD5"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68C9B3A7" w14:textId="77777777" w:rsidR="00F911E6" w:rsidRPr="00F9633B" w:rsidRDefault="00F911E6" w:rsidP="0096258E">
            <w:pPr>
              <w:pStyle w:val="TableText"/>
            </w:pPr>
          </w:p>
        </w:tc>
      </w:tr>
      <w:tr w:rsidR="00F911E6" w:rsidRPr="00F9633B" w14:paraId="022FAA06"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58E2BBA2" w14:textId="77777777" w:rsidR="00F911E6" w:rsidRPr="00F9633B" w:rsidRDefault="00F911E6" w:rsidP="0096258E">
            <w:pPr>
              <w:pStyle w:val="TableText"/>
              <w:rPr>
                <w:b w:val="0"/>
              </w:rPr>
            </w:pPr>
            <w:r w:rsidRPr="00F9633B">
              <w:t>Measure</w:t>
            </w:r>
          </w:p>
        </w:tc>
        <w:tc>
          <w:tcPr>
            <w:tcW w:w="900" w:type="dxa"/>
          </w:tcPr>
          <w:p w14:paraId="0D450CFF" w14:textId="77777777" w:rsidR="00F911E6" w:rsidRPr="00F9633B" w:rsidRDefault="00F911E6" w:rsidP="0096258E">
            <w:pPr>
              <w:pStyle w:val="TableText"/>
              <w:jc w:val="right"/>
              <w:rPr>
                <w:b w:val="0"/>
              </w:rPr>
            </w:pPr>
            <w:r w:rsidRPr="00F9633B">
              <w:t>%</w:t>
            </w:r>
          </w:p>
        </w:tc>
        <w:tc>
          <w:tcPr>
            <w:tcW w:w="540" w:type="dxa"/>
          </w:tcPr>
          <w:p w14:paraId="2D104FA1" w14:textId="77777777" w:rsidR="00F911E6" w:rsidRPr="00F9633B" w:rsidRDefault="00F911E6" w:rsidP="0096258E">
            <w:pPr>
              <w:pStyle w:val="TableText"/>
              <w:jc w:val="right"/>
              <w:rPr>
                <w:b w:val="0"/>
              </w:rPr>
            </w:pPr>
            <w:r w:rsidRPr="00F9633B">
              <w:t>n</w:t>
            </w:r>
          </w:p>
        </w:tc>
        <w:tc>
          <w:tcPr>
            <w:tcW w:w="540" w:type="dxa"/>
          </w:tcPr>
          <w:p w14:paraId="65CBA7C8" w14:textId="77777777" w:rsidR="00F911E6" w:rsidRPr="00F9633B" w:rsidRDefault="00F911E6" w:rsidP="0096258E">
            <w:pPr>
              <w:pStyle w:val="TableText"/>
              <w:jc w:val="right"/>
              <w:rPr>
                <w:b w:val="0"/>
              </w:rPr>
            </w:pPr>
            <w:r w:rsidRPr="00F9633B">
              <w:t>%</w:t>
            </w:r>
          </w:p>
        </w:tc>
        <w:tc>
          <w:tcPr>
            <w:tcW w:w="900" w:type="dxa"/>
          </w:tcPr>
          <w:p w14:paraId="50F08AC2" w14:textId="77777777" w:rsidR="00F911E6" w:rsidRPr="00F9633B" w:rsidRDefault="00F911E6" w:rsidP="0096258E">
            <w:pPr>
              <w:pStyle w:val="TableText"/>
              <w:jc w:val="right"/>
              <w:rPr>
                <w:b w:val="0"/>
              </w:rPr>
            </w:pPr>
            <w:r w:rsidRPr="00F9633B">
              <w:t>(95% CI)</w:t>
            </w:r>
          </w:p>
        </w:tc>
        <w:tc>
          <w:tcPr>
            <w:tcW w:w="450" w:type="dxa"/>
          </w:tcPr>
          <w:p w14:paraId="37080BEB" w14:textId="77777777" w:rsidR="00F911E6" w:rsidRPr="00F9633B" w:rsidRDefault="00F911E6" w:rsidP="0096258E">
            <w:pPr>
              <w:pStyle w:val="TableText"/>
              <w:jc w:val="right"/>
              <w:rPr>
                <w:b w:val="0"/>
              </w:rPr>
            </w:pPr>
            <w:r w:rsidRPr="00F9633B">
              <w:t>n</w:t>
            </w:r>
          </w:p>
        </w:tc>
        <w:tc>
          <w:tcPr>
            <w:tcW w:w="450" w:type="dxa"/>
          </w:tcPr>
          <w:p w14:paraId="4ABE0F3C" w14:textId="77777777" w:rsidR="00F911E6" w:rsidRPr="00F9633B" w:rsidRDefault="00F911E6" w:rsidP="0096258E">
            <w:pPr>
              <w:pStyle w:val="TableText"/>
              <w:jc w:val="right"/>
              <w:rPr>
                <w:b w:val="0"/>
              </w:rPr>
            </w:pPr>
            <w:r w:rsidRPr="00F9633B">
              <w:t>%</w:t>
            </w:r>
          </w:p>
        </w:tc>
        <w:tc>
          <w:tcPr>
            <w:tcW w:w="900" w:type="dxa"/>
          </w:tcPr>
          <w:p w14:paraId="785B5AF8" w14:textId="77777777" w:rsidR="00F911E6" w:rsidRPr="00F9633B" w:rsidRDefault="00F911E6" w:rsidP="0096258E">
            <w:pPr>
              <w:pStyle w:val="TableText"/>
              <w:jc w:val="right"/>
              <w:rPr>
                <w:b w:val="0"/>
              </w:rPr>
            </w:pPr>
            <w:r w:rsidRPr="00F9633B">
              <w:t>(95% CI)</w:t>
            </w:r>
          </w:p>
        </w:tc>
        <w:tc>
          <w:tcPr>
            <w:tcW w:w="727" w:type="dxa"/>
            <w:tcBorders>
              <w:top w:val="nil"/>
            </w:tcBorders>
          </w:tcPr>
          <w:p w14:paraId="63BDC4B1" w14:textId="77777777" w:rsidR="00F911E6" w:rsidRPr="00F9633B" w:rsidRDefault="00F911E6" w:rsidP="0096258E">
            <w:pPr>
              <w:pStyle w:val="TableText"/>
              <w:jc w:val="right"/>
              <w:rPr>
                <w:b w:val="0"/>
              </w:rPr>
            </w:pPr>
            <w:r w:rsidRPr="00F9633B">
              <w:rPr>
                <w:i/>
              </w:rPr>
              <w:t>p</w:t>
            </w:r>
            <w:r w:rsidRPr="00F9633B">
              <w:t>-value</w:t>
            </w:r>
          </w:p>
        </w:tc>
      </w:tr>
      <w:tr w:rsidR="00A44031" w:rsidRPr="00F9633B" w14:paraId="57831ED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99A54FC" w14:textId="77777777" w:rsidR="00A44031" w:rsidRPr="00F9633B" w:rsidRDefault="00A44031" w:rsidP="00E259CF">
            <w:pPr>
              <w:pStyle w:val="TableText"/>
              <w:rPr>
                <w:lang w:eastAsia="en-AU"/>
              </w:rPr>
            </w:pPr>
            <w:r w:rsidRPr="00F9633B">
              <w:rPr>
                <w:lang w:eastAsia="en-AU"/>
              </w:rPr>
              <w:t>Main source of income</w:t>
            </w:r>
          </w:p>
        </w:tc>
        <w:tc>
          <w:tcPr>
            <w:tcW w:w="900" w:type="dxa"/>
          </w:tcPr>
          <w:p w14:paraId="30BB3937" w14:textId="77777777" w:rsidR="00A44031" w:rsidRPr="00F9633B" w:rsidRDefault="00A44031" w:rsidP="00A44031">
            <w:pPr>
              <w:pStyle w:val="TableText"/>
              <w:jc w:val="right"/>
              <w:rPr>
                <w:lang w:eastAsia="en-AU"/>
              </w:rPr>
            </w:pPr>
          </w:p>
        </w:tc>
        <w:tc>
          <w:tcPr>
            <w:tcW w:w="540" w:type="dxa"/>
          </w:tcPr>
          <w:p w14:paraId="198ED284" w14:textId="77777777" w:rsidR="00A44031" w:rsidRPr="00F9633B" w:rsidRDefault="00A44031" w:rsidP="00A44031">
            <w:pPr>
              <w:pStyle w:val="TableText"/>
              <w:jc w:val="right"/>
              <w:rPr>
                <w:lang w:eastAsia="en-AU"/>
              </w:rPr>
            </w:pPr>
          </w:p>
        </w:tc>
        <w:tc>
          <w:tcPr>
            <w:tcW w:w="540" w:type="dxa"/>
          </w:tcPr>
          <w:p w14:paraId="172EDC23" w14:textId="77777777" w:rsidR="00A44031" w:rsidRPr="00F9633B" w:rsidRDefault="00A44031" w:rsidP="00A44031">
            <w:pPr>
              <w:pStyle w:val="TableText"/>
              <w:jc w:val="right"/>
              <w:rPr>
                <w:lang w:eastAsia="en-AU"/>
              </w:rPr>
            </w:pPr>
          </w:p>
        </w:tc>
        <w:tc>
          <w:tcPr>
            <w:tcW w:w="900" w:type="dxa"/>
          </w:tcPr>
          <w:p w14:paraId="7BBFD772" w14:textId="77777777" w:rsidR="00A44031" w:rsidRPr="00F9633B" w:rsidRDefault="00A44031" w:rsidP="00A44031">
            <w:pPr>
              <w:pStyle w:val="TableText"/>
              <w:jc w:val="right"/>
              <w:rPr>
                <w:lang w:eastAsia="en-AU"/>
              </w:rPr>
            </w:pPr>
          </w:p>
        </w:tc>
        <w:tc>
          <w:tcPr>
            <w:tcW w:w="450" w:type="dxa"/>
          </w:tcPr>
          <w:p w14:paraId="09B91B1E" w14:textId="77777777" w:rsidR="00A44031" w:rsidRPr="00F9633B" w:rsidRDefault="00A44031" w:rsidP="00A44031">
            <w:pPr>
              <w:pStyle w:val="TableText"/>
              <w:jc w:val="right"/>
              <w:rPr>
                <w:lang w:eastAsia="en-AU"/>
              </w:rPr>
            </w:pPr>
          </w:p>
        </w:tc>
        <w:tc>
          <w:tcPr>
            <w:tcW w:w="450" w:type="dxa"/>
          </w:tcPr>
          <w:p w14:paraId="1D51F430" w14:textId="77777777" w:rsidR="00A44031" w:rsidRPr="00F9633B" w:rsidRDefault="00A44031" w:rsidP="00A44031">
            <w:pPr>
              <w:pStyle w:val="TableText"/>
              <w:jc w:val="right"/>
              <w:rPr>
                <w:lang w:eastAsia="en-AU"/>
              </w:rPr>
            </w:pPr>
          </w:p>
        </w:tc>
        <w:tc>
          <w:tcPr>
            <w:tcW w:w="900" w:type="dxa"/>
          </w:tcPr>
          <w:p w14:paraId="6C11A84E" w14:textId="77777777" w:rsidR="00A44031" w:rsidRPr="00F9633B" w:rsidRDefault="00A44031" w:rsidP="00A44031">
            <w:pPr>
              <w:pStyle w:val="TableText"/>
              <w:jc w:val="right"/>
              <w:rPr>
                <w:lang w:eastAsia="en-AU"/>
              </w:rPr>
            </w:pPr>
          </w:p>
        </w:tc>
        <w:tc>
          <w:tcPr>
            <w:tcW w:w="727" w:type="dxa"/>
          </w:tcPr>
          <w:p w14:paraId="7C72B47D" w14:textId="77777777" w:rsidR="00A44031" w:rsidRPr="00F9633B" w:rsidRDefault="00A44031" w:rsidP="00A44031">
            <w:pPr>
              <w:pStyle w:val="TableText"/>
              <w:jc w:val="right"/>
              <w:rPr>
                <w:lang w:eastAsia="en-AU"/>
              </w:rPr>
            </w:pPr>
            <w:r w:rsidRPr="00F9633B">
              <w:rPr>
                <w:rFonts w:eastAsia="Times New Roman"/>
                <w:lang w:eastAsia="en-AU"/>
              </w:rPr>
              <w:t>&lt; 0.0001</w:t>
            </w:r>
          </w:p>
        </w:tc>
      </w:tr>
      <w:tr w:rsidR="00A44031" w:rsidRPr="00F9633B" w14:paraId="54855B76" w14:textId="77777777" w:rsidTr="0096258E">
        <w:trPr>
          <w:cantSplit/>
        </w:trPr>
        <w:tc>
          <w:tcPr>
            <w:tcW w:w="1908" w:type="dxa"/>
          </w:tcPr>
          <w:p w14:paraId="5C43DD13" w14:textId="77777777" w:rsidR="00A44031" w:rsidRPr="00F9633B" w:rsidRDefault="00A44031" w:rsidP="00A44031">
            <w:pPr>
              <w:pStyle w:val="TableText"/>
              <w:ind w:left="144"/>
              <w:rPr>
                <w:lang w:eastAsia="en-AU"/>
              </w:rPr>
            </w:pPr>
            <w:r w:rsidRPr="00F9633B">
              <w:rPr>
                <w:rFonts w:eastAsia="Times New Roman"/>
                <w:lang w:eastAsia="en-AU"/>
              </w:rPr>
              <w:t>Paid employment</w:t>
            </w:r>
          </w:p>
        </w:tc>
        <w:tc>
          <w:tcPr>
            <w:tcW w:w="900" w:type="dxa"/>
          </w:tcPr>
          <w:p w14:paraId="3285051C" w14:textId="77777777" w:rsidR="00A44031" w:rsidRPr="00F9633B" w:rsidRDefault="00A44031" w:rsidP="00A44031">
            <w:pPr>
              <w:pStyle w:val="TableText"/>
              <w:jc w:val="right"/>
              <w:rPr>
                <w:rFonts w:eastAsia="Times New Roman"/>
                <w:lang w:eastAsia="en-AU"/>
              </w:rPr>
            </w:pPr>
            <w:r w:rsidRPr="00F9633B">
              <w:rPr>
                <w:lang w:eastAsia="en-AU"/>
              </w:rPr>
              <w:t>45.9</w:t>
            </w:r>
          </w:p>
        </w:tc>
        <w:tc>
          <w:tcPr>
            <w:tcW w:w="540" w:type="dxa"/>
          </w:tcPr>
          <w:p w14:paraId="3421C988" w14:textId="77777777" w:rsidR="00A44031" w:rsidRPr="00F9633B" w:rsidRDefault="00A44031" w:rsidP="00A44031">
            <w:pPr>
              <w:pStyle w:val="TableText"/>
              <w:jc w:val="right"/>
              <w:rPr>
                <w:lang w:eastAsia="en-AU"/>
              </w:rPr>
            </w:pPr>
            <w:r w:rsidRPr="00F9633B">
              <w:rPr>
                <w:rFonts w:eastAsia="Times New Roman"/>
                <w:lang w:eastAsia="en-AU"/>
              </w:rPr>
              <w:t>260</w:t>
            </w:r>
          </w:p>
        </w:tc>
        <w:tc>
          <w:tcPr>
            <w:tcW w:w="540" w:type="dxa"/>
          </w:tcPr>
          <w:p w14:paraId="0F3D2F64" w14:textId="77777777" w:rsidR="00A44031" w:rsidRPr="00F9633B" w:rsidRDefault="00A44031" w:rsidP="00A44031">
            <w:pPr>
              <w:pStyle w:val="TableText"/>
              <w:jc w:val="right"/>
              <w:rPr>
                <w:lang w:eastAsia="en-AU"/>
              </w:rPr>
            </w:pPr>
            <w:r w:rsidRPr="00F9633B">
              <w:rPr>
                <w:rFonts w:eastAsia="Times New Roman"/>
                <w:lang w:eastAsia="en-AU"/>
              </w:rPr>
              <w:t>43.6</w:t>
            </w:r>
          </w:p>
        </w:tc>
        <w:tc>
          <w:tcPr>
            <w:tcW w:w="900" w:type="dxa"/>
          </w:tcPr>
          <w:p w14:paraId="394FBFA8" w14:textId="77777777" w:rsidR="00A44031" w:rsidRPr="00F9633B" w:rsidRDefault="00A44031" w:rsidP="00A44031">
            <w:pPr>
              <w:pStyle w:val="TableText"/>
              <w:jc w:val="right"/>
              <w:rPr>
                <w:lang w:eastAsia="en-AU"/>
              </w:rPr>
            </w:pPr>
            <w:r w:rsidRPr="00F9633B">
              <w:rPr>
                <w:rFonts w:eastAsia="Times New Roman"/>
                <w:lang w:eastAsia="en-AU"/>
              </w:rPr>
              <w:t>(39.7</w:t>
            </w:r>
            <w:r w:rsidRPr="00F9633B">
              <w:rPr>
                <w:rFonts w:eastAsia="Times"/>
                <w:lang w:eastAsia="en-AU"/>
              </w:rPr>
              <w:t xml:space="preserve"> </w:t>
            </w:r>
            <w:r w:rsidRPr="00F9633B">
              <w:rPr>
                <w:rFonts w:eastAsia="Times New Roman"/>
                <w:lang w:eastAsia="en-AU"/>
              </w:rPr>
              <w:t>– 47.6)</w:t>
            </w:r>
          </w:p>
        </w:tc>
        <w:tc>
          <w:tcPr>
            <w:tcW w:w="450" w:type="dxa"/>
          </w:tcPr>
          <w:p w14:paraId="43786FF1" w14:textId="77777777" w:rsidR="00A44031" w:rsidRPr="00F9633B" w:rsidRDefault="00A44031" w:rsidP="00A44031">
            <w:pPr>
              <w:pStyle w:val="TableText"/>
              <w:jc w:val="right"/>
              <w:rPr>
                <w:lang w:eastAsia="en-AU"/>
              </w:rPr>
            </w:pPr>
            <w:r w:rsidRPr="00F9633B">
              <w:rPr>
                <w:rFonts w:eastAsia="Times New Roman"/>
                <w:lang w:eastAsia="en-AU"/>
              </w:rPr>
              <w:t>138</w:t>
            </w:r>
          </w:p>
        </w:tc>
        <w:tc>
          <w:tcPr>
            <w:tcW w:w="450" w:type="dxa"/>
          </w:tcPr>
          <w:p w14:paraId="7E6B3734" w14:textId="77777777" w:rsidR="00A44031" w:rsidRPr="00F9633B" w:rsidRDefault="00A44031" w:rsidP="00A44031">
            <w:pPr>
              <w:pStyle w:val="TableText"/>
              <w:jc w:val="right"/>
              <w:rPr>
                <w:lang w:eastAsia="en-AU"/>
              </w:rPr>
            </w:pPr>
            <w:r w:rsidRPr="00F9633B">
              <w:rPr>
                <w:rFonts w:eastAsia="Times New Roman"/>
                <w:lang w:eastAsia="en-AU"/>
              </w:rPr>
              <w:t>50.7</w:t>
            </w:r>
          </w:p>
        </w:tc>
        <w:tc>
          <w:tcPr>
            <w:tcW w:w="900" w:type="dxa"/>
          </w:tcPr>
          <w:p w14:paraId="7231D11B" w14:textId="77777777" w:rsidR="00A44031" w:rsidRPr="00F9633B" w:rsidRDefault="00A44031" w:rsidP="00A44031">
            <w:pPr>
              <w:pStyle w:val="TableText"/>
              <w:jc w:val="right"/>
              <w:rPr>
                <w:lang w:eastAsia="en-AU"/>
              </w:rPr>
            </w:pPr>
            <w:r w:rsidRPr="00F9633B">
              <w:rPr>
                <w:rFonts w:eastAsia="Times New Roman"/>
                <w:lang w:eastAsia="en-AU"/>
              </w:rPr>
              <w:t>(44.8</w:t>
            </w:r>
            <w:r w:rsidRPr="00F9633B">
              <w:rPr>
                <w:rFonts w:eastAsia="Times"/>
                <w:lang w:eastAsia="en-AU"/>
              </w:rPr>
              <w:t xml:space="preserve"> </w:t>
            </w:r>
            <w:r w:rsidRPr="00F9633B">
              <w:rPr>
                <w:rFonts w:eastAsia="Times New Roman"/>
                <w:lang w:eastAsia="en-AU"/>
              </w:rPr>
              <w:t>– 56.7)</w:t>
            </w:r>
          </w:p>
        </w:tc>
        <w:tc>
          <w:tcPr>
            <w:tcW w:w="727" w:type="dxa"/>
          </w:tcPr>
          <w:p w14:paraId="7C2FE587" w14:textId="77777777" w:rsidR="00A44031" w:rsidRPr="00F9633B" w:rsidRDefault="00A44031" w:rsidP="00A44031">
            <w:pPr>
              <w:pStyle w:val="TableText"/>
              <w:jc w:val="right"/>
              <w:rPr>
                <w:lang w:eastAsia="en-AU"/>
              </w:rPr>
            </w:pPr>
          </w:p>
        </w:tc>
      </w:tr>
      <w:tr w:rsidR="00A44031" w:rsidRPr="00F9633B" w14:paraId="527268C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B129B9B" w14:textId="77777777" w:rsidR="00A44031" w:rsidRPr="00F9633B" w:rsidRDefault="00A44031" w:rsidP="00A44031">
            <w:pPr>
              <w:pStyle w:val="TableText"/>
              <w:ind w:left="144"/>
              <w:rPr>
                <w:lang w:eastAsia="en-AU"/>
              </w:rPr>
            </w:pPr>
            <w:r w:rsidRPr="00F9633B">
              <w:rPr>
                <w:rFonts w:eastAsia="Times New Roman"/>
                <w:lang w:eastAsia="en-AU"/>
              </w:rPr>
              <w:t>Self-employment</w:t>
            </w:r>
          </w:p>
        </w:tc>
        <w:tc>
          <w:tcPr>
            <w:tcW w:w="900" w:type="dxa"/>
          </w:tcPr>
          <w:p w14:paraId="33E845B4" w14:textId="77777777" w:rsidR="00A44031" w:rsidRPr="00F9633B" w:rsidRDefault="00A44031" w:rsidP="00A44031">
            <w:pPr>
              <w:pStyle w:val="TableText"/>
              <w:jc w:val="right"/>
              <w:rPr>
                <w:rFonts w:eastAsia="Times New Roman"/>
                <w:lang w:eastAsia="en-AU"/>
              </w:rPr>
            </w:pPr>
            <w:r w:rsidRPr="00F9633B">
              <w:rPr>
                <w:lang w:eastAsia="en-AU"/>
              </w:rPr>
              <w:t>3.3</w:t>
            </w:r>
          </w:p>
        </w:tc>
        <w:tc>
          <w:tcPr>
            <w:tcW w:w="540" w:type="dxa"/>
          </w:tcPr>
          <w:p w14:paraId="70C6CD4D" w14:textId="77777777" w:rsidR="00A44031" w:rsidRPr="00F9633B" w:rsidRDefault="00A44031" w:rsidP="00A44031">
            <w:pPr>
              <w:pStyle w:val="TableText"/>
              <w:jc w:val="right"/>
              <w:rPr>
                <w:lang w:eastAsia="en-AU"/>
              </w:rPr>
            </w:pPr>
            <w:r w:rsidRPr="00F9633B">
              <w:rPr>
                <w:rFonts w:eastAsia="Times New Roman"/>
                <w:lang w:eastAsia="en-AU"/>
              </w:rPr>
              <w:t>16</w:t>
            </w:r>
          </w:p>
        </w:tc>
        <w:tc>
          <w:tcPr>
            <w:tcW w:w="540" w:type="dxa"/>
          </w:tcPr>
          <w:p w14:paraId="15BEE4AF" w14:textId="77777777" w:rsidR="00A44031" w:rsidRPr="00F9633B" w:rsidRDefault="00A44031" w:rsidP="00A44031">
            <w:pPr>
              <w:pStyle w:val="TableText"/>
              <w:jc w:val="right"/>
              <w:rPr>
                <w:lang w:eastAsia="en-AU"/>
              </w:rPr>
            </w:pPr>
            <w:r w:rsidRPr="00F9633B">
              <w:rPr>
                <w:rFonts w:eastAsia="Times New Roman"/>
                <w:lang w:eastAsia="en-AU"/>
              </w:rPr>
              <w:t>2.7</w:t>
            </w:r>
          </w:p>
        </w:tc>
        <w:tc>
          <w:tcPr>
            <w:tcW w:w="900" w:type="dxa"/>
          </w:tcPr>
          <w:p w14:paraId="5757BBA7" w14:textId="77777777" w:rsidR="00A44031" w:rsidRPr="00F9633B" w:rsidRDefault="00A44031" w:rsidP="00A44031">
            <w:pPr>
              <w:pStyle w:val="TableText"/>
              <w:jc w:val="right"/>
              <w:rPr>
                <w:lang w:eastAsia="en-AU"/>
              </w:rPr>
            </w:pPr>
            <w:r w:rsidRPr="00F9633B">
              <w:rPr>
                <w:rFonts w:eastAsia="Times New Roman"/>
                <w:lang w:eastAsia="en-AU"/>
              </w:rPr>
              <w:t>(1.6</w:t>
            </w:r>
            <w:r w:rsidRPr="00F9633B">
              <w:rPr>
                <w:rFonts w:eastAsia="Times"/>
                <w:lang w:eastAsia="en-AU"/>
              </w:rPr>
              <w:t xml:space="preserve"> </w:t>
            </w:r>
            <w:r w:rsidRPr="00F9633B">
              <w:rPr>
                <w:rFonts w:eastAsia="Times New Roman"/>
                <w:lang w:eastAsia="en-AU"/>
              </w:rPr>
              <w:t>– 4.3)</w:t>
            </w:r>
          </w:p>
        </w:tc>
        <w:tc>
          <w:tcPr>
            <w:tcW w:w="450" w:type="dxa"/>
          </w:tcPr>
          <w:p w14:paraId="5BC6EAB4" w14:textId="77777777" w:rsidR="00A44031" w:rsidRPr="00F9633B" w:rsidRDefault="00A44031" w:rsidP="00A44031">
            <w:pPr>
              <w:pStyle w:val="TableText"/>
              <w:jc w:val="right"/>
              <w:rPr>
                <w:lang w:eastAsia="en-AU"/>
              </w:rPr>
            </w:pPr>
            <w:r w:rsidRPr="00F9633B">
              <w:rPr>
                <w:rFonts w:eastAsia="Times New Roman"/>
                <w:lang w:eastAsia="en-AU"/>
              </w:rPr>
              <w:t>13</w:t>
            </w:r>
          </w:p>
        </w:tc>
        <w:tc>
          <w:tcPr>
            <w:tcW w:w="450" w:type="dxa"/>
          </w:tcPr>
          <w:p w14:paraId="7926F0F3" w14:textId="77777777" w:rsidR="00A44031" w:rsidRPr="00F9633B" w:rsidRDefault="00A44031" w:rsidP="00A44031">
            <w:pPr>
              <w:pStyle w:val="TableText"/>
              <w:jc w:val="right"/>
              <w:rPr>
                <w:lang w:eastAsia="en-AU"/>
              </w:rPr>
            </w:pPr>
            <w:r w:rsidRPr="00F9633B">
              <w:rPr>
                <w:rFonts w:eastAsia="Times New Roman"/>
                <w:lang w:eastAsia="en-AU"/>
              </w:rPr>
              <w:t>4.8</w:t>
            </w:r>
          </w:p>
        </w:tc>
        <w:tc>
          <w:tcPr>
            <w:tcW w:w="900" w:type="dxa"/>
          </w:tcPr>
          <w:p w14:paraId="65F69A41" w14:textId="77777777" w:rsidR="00A44031" w:rsidRPr="00F9633B" w:rsidRDefault="00A44031" w:rsidP="00A44031">
            <w:pPr>
              <w:pStyle w:val="TableText"/>
              <w:jc w:val="right"/>
              <w:rPr>
                <w:lang w:eastAsia="en-AU"/>
              </w:rPr>
            </w:pPr>
            <w:r w:rsidRPr="00F9633B">
              <w:rPr>
                <w:rFonts w:eastAsia="Times New Roman"/>
                <w:lang w:eastAsia="en-AU"/>
              </w:rPr>
              <w:t>(2.8</w:t>
            </w:r>
            <w:r w:rsidRPr="00F9633B">
              <w:rPr>
                <w:rFonts w:eastAsia="Times"/>
                <w:lang w:eastAsia="en-AU"/>
              </w:rPr>
              <w:t xml:space="preserve"> </w:t>
            </w:r>
            <w:r w:rsidRPr="00F9633B">
              <w:rPr>
                <w:rFonts w:eastAsia="Times New Roman"/>
                <w:lang w:eastAsia="en-AU"/>
              </w:rPr>
              <w:t>– 8.1)</w:t>
            </w:r>
          </w:p>
        </w:tc>
        <w:tc>
          <w:tcPr>
            <w:tcW w:w="727" w:type="dxa"/>
          </w:tcPr>
          <w:p w14:paraId="408892BE" w14:textId="77777777" w:rsidR="00A44031" w:rsidRPr="00F9633B" w:rsidRDefault="00A44031" w:rsidP="00A44031">
            <w:pPr>
              <w:pStyle w:val="TableText"/>
              <w:jc w:val="right"/>
              <w:rPr>
                <w:lang w:eastAsia="en-AU"/>
              </w:rPr>
            </w:pPr>
          </w:p>
        </w:tc>
      </w:tr>
      <w:tr w:rsidR="00A44031" w:rsidRPr="00F9633B" w14:paraId="2113DA80" w14:textId="77777777" w:rsidTr="0096258E">
        <w:trPr>
          <w:cantSplit/>
        </w:trPr>
        <w:tc>
          <w:tcPr>
            <w:tcW w:w="1908" w:type="dxa"/>
          </w:tcPr>
          <w:p w14:paraId="0A2A6766" w14:textId="77777777" w:rsidR="00A44031" w:rsidRPr="00F9633B" w:rsidRDefault="00A44031" w:rsidP="00A44031">
            <w:pPr>
              <w:pStyle w:val="TableText"/>
              <w:ind w:left="144"/>
              <w:rPr>
                <w:lang w:eastAsia="en-AU"/>
              </w:rPr>
            </w:pPr>
            <w:r w:rsidRPr="00F9633B">
              <w:rPr>
                <w:rFonts w:eastAsia="Times New Roman"/>
                <w:lang w:eastAsia="en-AU"/>
              </w:rPr>
              <w:t>Spouse’s/partner’s income</w:t>
            </w:r>
          </w:p>
        </w:tc>
        <w:tc>
          <w:tcPr>
            <w:tcW w:w="900" w:type="dxa"/>
          </w:tcPr>
          <w:p w14:paraId="17CD6403" w14:textId="77777777" w:rsidR="00A44031" w:rsidRPr="00F9633B" w:rsidRDefault="00A44031" w:rsidP="00A44031">
            <w:pPr>
              <w:pStyle w:val="TableText"/>
              <w:jc w:val="right"/>
              <w:rPr>
                <w:rFonts w:eastAsia="Times New Roman"/>
                <w:lang w:eastAsia="en-AU"/>
              </w:rPr>
            </w:pPr>
            <w:r w:rsidRPr="00F9633B">
              <w:rPr>
                <w:lang w:eastAsia="en-AU"/>
              </w:rPr>
              <w:t>44.2</w:t>
            </w:r>
          </w:p>
        </w:tc>
        <w:tc>
          <w:tcPr>
            <w:tcW w:w="540" w:type="dxa"/>
          </w:tcPr>
          <w:p w14:paraId="3D828428" w14:textId="77777777" w:rsidR="00A44031" w:rsidRPr="00F9633B" w:rsidRDefault="00A44031" w:rsidP="00A44031">
            <w:pPr>
              <w:pStyle w:val="TableText"/>
              <w:jc w:val="right"/>
              <w:rPr>
                <w:lang w:eastAsia="en-AU"/>
              </w:rPr>
            </w:pPr>
            <w:r w:rsidRPr="00F9633B">
              <w:rPr>
                <w:rFonts w:eastAsia="Times New Roman"/>
                <w:lang w:eastAsia="en-AU"/>
              </w:rPr>
              <w:t>297</w:t>
            </w:r>
          </w:p>
        </w:tc>
        <w:tc>
          <w:tcPr>
            <w:tcW w:w="540" w:type="dxa"/>
          </w:tcPr>
          <w:p w14:paraId="5314CDCB" w14:textId="77777777" w:rsidR="00A44031" w:rsidRPr="00F9633B" w:rsidRDefault="00A44031" w:rsidP="00A44031">
            <w:pPr>
              <w:pStyle w:val="TableText"/>
              <w:jc w:val="right"/>
              <w:rPr>
                <w:lang w:eastAsia="en-AU"/>
              </w:rPr>
            </w:pPr>
            <w:r w:rsidRPr="00F9633B">
              <w:rPr>
                <w:rFonts w:eastAsia="Times New Roman"/>
                <w:lang w:eastAsia="en-AU"/>
              </w:rPr>
              <w:t>49.8</w:t>
            </w:r>
          </w:p>
        </w:tc>
        <w:tc>
          <w:tcPr>
            <w:tcW w:w="900" w:type="dxa"/>
          </w:tcPr>
          <w:p w14:paraId="6027C7BA" w14:textId="77777777" w:rsidR="00A44031" w:rsidRPr="00F9633B" w:rsidRDefault="00A44031" w:rsidP="00A44031">
            <w:pPr>
              <w:pStyle w:val="TableText"/>
              <w:jc w:val="right"/>
              <w:rPr>
                <w:lang w:eastAsia="en-AU"/>
              </w:rPr>
            </w:pPr>
            <w:r w:rsidRPr="00F9633B">
              <w:rPr>
                <w:rFonts w:eastAsia="Times New Roman"/>
                <w:lang w:eastAsia="en-AU"/>
              </w:rPr>
              <w:t>(45.8</w:t>
            </w:r>
            <w:r w:rsidRPr="00F9633B">
              <w:rPr>
                <w:rFonts w:eastAsia="Times"/>
                <w:lang w:eastAsia="en-AU"/>
              </w:rPr>
              <w:t xml:space="preserve"> </w:t>
            </w:r>
            <w:r w:rsidRPr="00F9633B">
              <w:rPr>
                <w:rFonts w:eastAsia="Times New Roman"/>
                <w:lang w:eastAsia="en-AU"/>
              </w:rPr>
              <w:t>– 53.9)</w:t>
            </w:r>
          </w:p>
        </w:tc>
        <w:tc>
          <w:tcPr>
            <w:tcW w:w="450" w:type="dxa"/>
          </w:tcPr>
          <w:p w14:paraId="71260262" w14:textId="77777777" w:rsidR="00A44031" w:rsidRPr="00F9633B" w:rsidRDefault="00A44031" w:rsidP="00A44031">
            <w:pPr>
              <w:pStyle w:val="TableText"/>
              <w:jc w:val="right"/>
              <w:rPr>
                <w:lang w:eastAsia="en-AU"/>
              </w:rPr>
            </w:pPr>
            <w:r w:rsidRPr="00F9633B">
              <w:rPr>
                <w:rFonts w:eastAsia="Times New Roman"/>
                <w:lang w:eastAsia="en-AU"/>
              </w:rPr>
              <w:t>87</w:t>
            </w:r>
          </w:p>
        </w:tc>
        <w:tc>
          <w:tcPr>
            <w:tcW w:w="450" w:type="dxa"/>
          </w:tcPr>
          <w:p w14:paraId="5A36654F" w14:textId="77777777" w:rsidR="00A44031" w:rsidRPr="00F9633B" w:rsidRDefault="00A44031" w:rsidP="00A44031">
            <w:pPr>
              <w:pStyle w:val="TableText"/>
              <w:jc w:val="right"/>
              <w:rPr>
                <w:lang w:eastAsia="en-AU"/>
              </w:rPr>
            </w:pPr>
            <w:r w:rsidRPr="00F9633B">
              <w:rPr>
                <w:rFonts w:eastAsia="Times New Roman"/>
                <w:lang w:eastAsia="en-AU"/>
              </w:rPr>
              <w:t>32.0</w:t>
            </w:r>
          </w:p>
        </w:tc>
        <w:tc>
          <w:tcPr>
            <w:tcW w:w="900" w:type="dxa"/>
          </w:tcPr>
          <w:p w14:paraId="73D95D57" w14:textId="77777777" w:rsidR="00A44031" w:rsidRPr="00F9633B" w:rsidRDefault="00A44031" w:rsidP="00A44031">
            <w:pPr>
              <w:pStyle w:val="TableText"/>
              <w:jc w:val="right"/>
              <w:rPr>
                <w:lang w:eastAsia="en-AU"/>
              </w:rPr>
            </w:pPr>
            <w:r w:rsidRPr="00F9633B">
              <w:rPr>
                <w:rFonts w:eastAsia="Times New Roman"/>
                <w:lang w:eastAsia="en-AU"/>
              </w:rPr>
              <w:t>(26.7</w:t>
            </w:r>
            <w:r w:rsidRPr="00F9633B">
              <w:rPr>
                <w:rFonts w:eastAsia="Times"/>
                <w:lang w:eastAsia="en-AU"/>
              </w:rPr>
              <w:t xml:space="preserve"> </w:t>
            </w:r>
            <w:r w:rsidRPr="00F9633B">
              <w:rPr>
                <w:rFonts w:eastAsia="Times New Roman"/>
                <w:lang w:eastAsia="en-AU"/>
              </w:rPr>
              <w:t>– 37.8)</w:t>
            </w:r>
          </w:p>
        </w:tc>
        <w:tc>
          <w:tcPr>
            <w:tcW w:w="727" w:type="dxa"/>
          </w:tcPr>
          <w:p w14:paraId="74DEC40B" w14:textId="77777777" w:rsidR="00A44031" w:rsidRPr="00F9633B" w:rsidRDefault="00A44031" w:rsidP="00A44031">
            <w:pPr>
              <w:pStyle w:val="TableText"/>
              <w:jc w:val="right"/>
              <w:rPr>
                <w:lang w:eastAsia="en-AU"/>
              </w:rPr>
            </w:pPr>
          </w:p>
        </w:tc>
      </w:tr>
      <w:tr w:rsidR="00A44031" w:rsidRPr="00F9633B" w14:paraId="0838739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1B227C3" w14:textId="77777777" w:rsidR="00A44031" w:rsidRPr="00F9633B" w:rsidRDefault="00A44031" w:rsidP="00A44031">
            <w:pPr>
              <w:pStyle w:val="TableText"/>
              <w:ind w:left="144"/>
              <w:rPr>
                <w:lang w:eastAsia="en-AU"/>
              </w:rPr>
            </w:pPr>
            <w:r w:rsidRPr="00F9633B">
              <w:rPr>
                <w:rFonts w:eastAsia="Times New Roman"/>
                <w:lang w:eastAsia="en-AU"/>
              </w:rPr>
              <w:t>Parent’s financial support</w:t>
            </w:r>
          </w:p>
        </w:tc>
        <w:tc>
          <w:tcPr>
            <w:tcW w:w="900" w:type="dxa"/>
          </w:tcPr>
          <w:p w14:paraId="7AAC0D59" w14:textId="77777777" w:rsidR="00A44031" w:rsidRPr="00F9633B" w:rsidRDefault="00A44031" w:rsidP="00A44031">
            <w:pPr>
              <w:pStyle w:val="TableText"/>
              <w:jc w:val="right"/>
              <w:rPr>
                <w:rFonts w:eastAsia="Times New Roman"/>
                <w:lang w:eastAsia="en-AU"/>
              </w:rPr>
            </w:pPr>
            <w:r w:rsidRPr="00F9633B">
              <w:rPr>
                <w:lang w:eastAsia="en-AU"/>
              </w:rPr>
              <w:t>0.2</w:t>
            </w:r>
          </w:p>
        </w:tc>
        <w:tc>
          <w:tcPr>
            <w:tcW w:w="540" w:type="dxa"/>
          </w:tcPr>
          <w:p w14:paraId="3589014D" w14:textId="77777777" w:rsidR="00A44031" w:rsidRPr="00F9633B" w:rsidRDefault="00A44031" w:rsidP="00A44031">
            <w:pPr>
              <w:pStyle w:val="TableText"/>
              <w:jc w:val="right"/>
              <w:rPr>
                <w:lang w:eastAsia="en-AU"/>
              </w:rPr>
            </w:pPr>
            <w:r w:rsidRPr="00F9633B">
              <w:rPr>
                <w:lang w:eastAsia="en-AU"/>
              </w:rPr>
              <w:t>&lt; 5</w:t>
            </w:r>
          </w:p>
        </w:tc>
        <w:tc>
          <w:tcPr>
            <w:tcW w:w="540" w:type="dxa"/>
          </w:tcPr>
          <w:p w14:paraId="6403A516" w14:textId="77777777" w:rsidR="00A44031" w:rsidRPr="00F9633B" w:rsidRDefault="00A44031" w:rsidP="00A44031">
            <w:pPr>
              <w:pStyle w:val="TableText"/>
              <w:jc w:val="right"/>
              <w:rPr>
                <w:lang w:eastAsia="en-AU"/>
              </w:rPr>
            </w:pPr>
            <w:r w:rsidRPr="00F9633B">
              <w:rPr>
                <w:rFonts w:eastAsia="Times New Roman"/>
                <w:lang w:eastAsia="en-AU"/>
              </w:rPr>
              <w:t>0.2</w:t>
            </w:r>
          </w:p>
        </w:tc>
        <w:tc>
          <w:tcPr>
            <w:tcW w:w="900" w:type="dxa"/>
          </w:tcPr>
          <w:p w14:paraId="7AE12D15" w14:textId="77777777" w:rsidR="00A44031" w:rsidRPr="00F9633B" w:rsidRDefault="00A44031" w:rsidP="00A44031">
            <w:pPr>
              <w:pStyle w:val="TableText"/>
              <w:jc w:val="right"/>
              <w:rPr>
                <w:lang w:eastAsia="en-AU"/>
              </w:rPr>
            </w:pPr>
            <w:r w:rsidRPr="00F9633B">
              <w:rPr>
                <w:rFonts w:eastAsia="Times New Roman"/>
                <w:lang w:eastAsia="en-AU"/>
              </w:rPr>
              <w:t>(0.0</w:t>
            </w:r>
            <w:r w:rsidRPr="00F9633B">
              <w:rPr>
                <w:rFonts w:eastAsia="Times"/>
                <w:lang w:eastAsia="en-AU"/>
              </w:rPr>
              <w:t xml:space="preserve"> </w:t>
            </w:r>
            <w:r w:rsidRPr="00F9633B">
              <w:rPr>
                <w:rFonts w:eastAsia="Times New Roman"/>
                <w:lang w:eastAsia="en-AU"/>
              </w:rPr>
              <w:t>– 1.2)</w:t>
            </w:r>
          </w:p>
        </w:tc>
        <w:tc>
          <w:tcPr>
            <w:tcW w:w="450" w:type="dxa"/>
          </w:tcPr>
          <w:p w14:paraId="2B8B74A4" w14:textId="77777777" w:rsidR="00A44031" w:rsidRPr="00F9633B" w:rsidRDefault="00A44031" w:rsidP="00A44031">
            <w:pPr>
              <w:pStyle w:val="TableText"/>
              <w:jc w:val="right"/>
              <w:rPr>
                <w:lang w:eastAsia="en-AU"/>
              </w:rPr>
            </w:pPr>
            <w:r w:rsidRPr="00F9633B">
              <w:rPr>
                <w:lang w:eastAsia="en-AU"/>
              </w:rPr>
              <w:t>&lt; 5</w:t>
            </w:r>
          </w:p>
        </w:tc>
        <w:tc>
          <w:tcPr>
            <w:tcW w:w="450" w:type="dxa"/>
          </w:tcPr>
          <w:p w14:paraId="200694B7" w14:textId="77777777" w:rsidR="00A44031" w:rsidRPr="00F9633B" w:rsidRDefault="00A44031" w:rsidP="00A44031">
            <w:pPr>
              <w:pStyle w:val="TableText"/>
              <w:jc w:val="right"/>
              <w:rPr>
                <w:lang w:eastAsia="en-AU"/>
              </w:rPr>
            </w:pPr>
            <w:r w:rsidRPr="00F9633B">
              <w:rPr>
                <w:rFonts w:eastAsia="Times New Roman"/>
                <w:lang w:eastAsia="en-AU"/>
              </w:rPr>
              <w:t>0.4</w:t>
            </w:r>
          </w:p>
        </w:tc>
        <w:tc>
          <w:tcPr>
            <w:tcW w:w="900" w:type="dxa"/>
          </w:tcPr>
          <w:p w14:paraId="378401DA" w14:textId="77777777" w:rsidR="00A44031" w:rsidRPr="00F9633B" w:rsidRDefault="00A44031" w:rsidP="00A44031">
            <w:pPr>
              <w:pStyle w:val="TableText"/>
              <w:jc w:val="right"/>
              <w:rPr>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2.6)</w:t>
            </w:r>
          </w:p>
        </w:tc>
        <w:tc>
          <w:tcPr>
            <w:tcW w:w="727" w:type="dxa"/>
          </w:tcPr>
          <w:p w14:paraId="5E47EC13" w14:textId="77777777" w:rsidR="00A44031" w:rsidRPr="00F9633B" w:rsidRDefault="00A44031" w:rsidP="00A44031">
            <w:pPr>
              <w:pStyle w:val="TableText"/>
              <w:jc w:val="right"/>
              <w:rPr>
                <w:lang w:eastAsia="en-AU"/>
              </w:rPr>
            </w:pPr>
          </w:p>
        </w:tc>
      </w:tr>
      <w:tr w:rsidR="00A44031" w:rsidRPr="00F9633B" w14:paraId="69E00416" w14:textId="77777777" w:rsidTr="0096258E">
        <w:trPr>
          <w:cantSplit/>
        </w:trPr>
        <w:tc>
          <w:tcPr>
            <w:tcW w:w="1908" w:type="dxa"/>
          </w:tcPr>
          <w:p w14:paraId="78B81849" w14:textId="77777777" w:rsidR="00A44031" w:rsidRPr="00F9633B" w:rsidRDefault="00A44031" w:rsidP="00A44031">
            <w:pPr>
              <w:pStyle w:val="TableText"/>
              <w:ind w:left="144"/>
              <w:rPr>
                <w:lang w:eastAsia="en-AU"/>
              </w:rPr>
            </w:pPr>
            <w:r w:rsidRPr="00F9633B">
              <w:rPr>
                <w:rFonts w:eastAsia="Times New Roman"/>
                <w:lang w:eastAsia="en-AU"/>
              </w:rPr>
              <w:t>Government allowance</w:t>
            </w:r>
          </w:p>
        </w:tc>
        <w:tc>
          <w:tcPr>
            <w:tcW w:w="900" w:type="dxa"/>
          </w:tcPr>
          <w:p w14:paraId="4988A8F2" w14:textId="77777777" w:rsidR="00A44031" w:rsidRPr="00F9633B" w:rsidRDefault="00A44031" w:rsidP="00A44031">
            <w:pPr>
              <w:pStyle w:val="TableText"/>
              <w:jc w:val="right"/>
              <w:rPr>
                <w:rFonts w:eastAsia="Times New Roman"/>
                <w:lang w:eastAsia="en-AU"/>
              </w:rPr>
            </w:pPr>
            <w:r w:rsidRPr="00F9633B">
              <w:rPr>
                <w:lang w:eastAsia="en-AU"/>
              </w:rPr>
              <w:t>3.3</w:t>
            </w:r>
          </w:p>
        </w:tc>
        <w:tc>
          <w:tcPr>
            <w:tcW w:w="540" w:type="dxa"/>
          </w:tcPr>
          <w:p w14:paraId="1AC632A5" w14:textId="77777777" w:rsidR="00A44031" w:rsidRPr="00F9633B" w:rsidRDefault="00A44031" w:rsidP="00A44031">
            <w:pPr>
              <w:pStyle w:val="TableText"/>
              <w:jc w:val="right"/>
              <w:rPr>
                <w:lang w:eastAsia="en-AU"/>
              </w:rPr>
            </w:pPr>
            <w:r w:rsidRPr="00F9633B">
              <w:rPr>
                <w:rFonts w:eastAsia="Times New Roman"/>
                <w:lang w:eastAsia="en-AU"/>
              </w:rPr>
              <w:t>14</w:t>
            </w:r>
          </w:p>
        </w:tc>
        <w:tc>
          <w:tcPr>
            <w:tcW w:w="540" w:type="dxa"/>
          </w:tcPr>
          <w:p w14:paraId="4091988B" w14:textId="77777777" w:rsidR="00A44031" w:rsidRPr="00F9633B" w:rsidRDefault="00A44031" w:rsidP="00A44031">
            <w:pPr>
              <w:pStyle w:val="TableText"/>
              <w:jc w:val="right"/>
              <w:rPr>
                <w:lang w:eastAsia="en-AU"/>
              </w:rPr>
            </w:pPr>
            <w:r w:rsidRPr="00F9633B">
              <w:rPr>
                <w:rFonts w:eastAsia="Times New Roman"/>
                <w:lang w:eastAsia="en-AU"/>
              </w:rPr>
              <w:t>2.3</w:t>
            </w:r>
          </w:p>
        </w:tc>
        <w:tc>
          <w:tcPr>
            <w:tcW w:w="900" w:type="dxa"/>
          </w:tcPr>
          <w:p w14:paraId="2C95D39B" w14:textId="77777777" w:rsidR="00A44031" w:rsidRPr="00F9633B" w:rsidRDefault="00A44031" w:rsidP="00A44031">
            <w:pPr>
              <w:pStyle w:val="TableText"/>
              <w:jc w:val="right"/>
              <w:rPr>
                <w:lang w:eastAsia="en-AU"/>
              </w:rPr>
            </w:pPr>
            <w:r w:rsidRPr="00F9633B">
              <w:rPr>
                <w:rFonts w:eastAsia="Times New Roman"/>
                <w:lang w:eastAsia="en-AU"/>
              </w:rPr>
              <w:t>(1.4</w:t>
            </w:r>
            <w:r w:rsidRPr="00F9633B">
              <w:rPr>
                <w:rFonts w:eastAsia="Times"/>
                <w:lang w:eastAsia="en-AU"/>
              </w:rPr>
              <w:t xml:space="preserve"> </w:t>
            </w:r>
            <w:r w:rsidRPr="00F9633B">
              <w:rPr>
                <w:rFonts w:eastAsia="Times New Roman"/>
                <w:lang w:eastAsia="en-AU"/>
              </w:rPr>
              <w:t>– 3.9)</w:t>
            </w:r>
          </w:p>
        </w:tc>
        <w:tc>
          <w:tcPr>
            <w:tcW w:w="450" w:type="dxa"/>
          </w:tcPr>
          <w:p w14:paraId="0AE3A340" w14:textId="77777777" w:rsidR="00A44031" w:rsidRPr="00F9633B" w:rsidRDefault="00A44031" w:rsidP="00A44031">
            <w:pPr>
              <w:pStyle w:val="TableText"/>
              <w:jc w:val="right"/>
              <w:rPr>
                <w:lang w:eastAsia="en-AU"/>
              </w:rPr>
            </w:pPr>
            <w:r w:rsidRPr="00F9633B">
              <w:rPr>
                <w:rFonts w:eastAsia="Times New Roman"/>
                <w:lang w:eastAsia="en-AU"/>
              </w:rPr>
              <w:t>15</w:t>
            </w:r>
          </w:p>
        </w:tc>
        <w:tc>
          <w:tcPr>
            <w:tcW w:w="450" w:type="dxa"/>
          </w:tcPr>
          <w:p w14:paraId="59FA7BBB" w14:textId="77777777" w:rsidR="00A44031" w:rsidRPr="00F9633B" w:rsidRDefault="00A44031" w:rsidP="00A44031">
            <w:pPr>
              <w:pStyle w:val="TableText"/>
              <w:jc w:val="right"/>
              <w:rPr>
                <w:lang w:eastAsia="en-AU"/>
              </w:rPr>
            </w:pPr>
            <w:r w:rsidRPr="00F9633B">
              <w:rPr>
                <w:rFonts w:eastAsia="Times New Roman"/>
                <w:lang w:eastAsia="en-AU"/>
              </w:rPr>
              <w:t>5.5</w:t>
            </w:r>
          </w:p>
        </w:tc>
        <w:tc>
          <w:tcPr>
            <w:tcW w:w="900" w:type="dxa"/>
          </w:tcPr>
          <w:p w14:paraId="79699896" w14:textId="77777777" w:rsidR="00A44031" w:rsidRPr="00F9633B" w:rsidRDefault="00A44031" w:rsidP="00A44031">
            <w:pPr>
              <w:pStyle w:val="TableText"/>
              <w:jc w:val="right"/>
              <w:rPr>
                <w:lang w:eastAsia="en-AU"/>
              </w:rPr>
            </w:pPr>
            <w:r w:rsidRPr="00F9633B">
              <w:rPr>
                <w:rFonts w:eastAsia="Times New Roman"/>
                <w:lang w:eastAsia="en-AU"/>
              </w:rPr>
              <w:t>(3.3</w:t>
            </w:r>
            <w:r w:rsidRPr="00F9633B">
              <w:rPr>
                <w:rFonts w:eastAsia="Times"/>
                <w:lang w:eastAsia="en-AU"/>
              </w:rPr>
              <w:t xml:space="preserve"> </w:t>
            </w:r>
            <w:r w:rsidRPr="00F9633B">
              <w:rPr>
                <w:rFonts w:eastAsia="Times New Roman"/>
                <w:lang w:eastAsia="en-AU"/>
              </w:rPr>
              <w:t>– 9.0)</w:t>
            </w:r>
          </w:p>
        </w:tc>
        <w:tc>
          <w:tcPr>
            <w:tcW w:w="727" w:type="dxa"/>
          </w:tcPr>
          <w:p w14:paraId="630FA2A8" w14:textId="77777777" w:rsidR="00A44031" w:rsidRPr="00F9633B" w:rsidRDefault="00A44031" w:rsidP="00A44031">
            <w:pPr>
              <w:pStyle w:val="TableText"/>
              <w:jc w:val="right"/>
              <w:rPr>
                <w:lang w:eastAsia="en-AU"/>
              </w:rPr>
            </w:pPr>
          </w:p>
        </w:tc>
      </w:tr>
      <w:tr w:rsidR="00A44031" w:rsidRPr="00F9633B" w14:paraId="31979C3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2099FE6" w14:textId="77777777" w:rsidR="00A44031" w:rsidRPr="00F9633B" w:rsidRDefault="00A44031" w:rsidP="00A44031">
            <w:pPr>
              <w:pStyle w:val="TableText"/>
              <w:ind w:left="144"/>
              <w:rPr>
                <w:lang w:eastAsia="en-AU"/>
              </w:rPr>
            </w:pPr>
            <w:r w:rsidRPr="00F9633B">
              <w:rPr>
                <w:rFonts w:eastAsia="Times New Roman"/>
                <w:lang w:eastAsia="en-AU"/>
              </w:rPr>
              <w:t>Other</w:t>
            </w:r>
          </w:p>
        </w:tc>
        <w:tc>
          <w:tcPr>
            <w:tcW w:w="900" w:type="dxa"/>
          </w:tcPr>
          <w:p w14:paraId="56482793" w14:textId="77777777" w:rsidR="00A44031" w:rsidRPr="00F9633B" w:rsidRDefault="00A44031" w:rsidP="00A44031">
            <w:pPr>
              <w:pStyle w:val="TableText"/>
              <w:jc w:val="right"/>
              <w:rPr>
                <w:rFonts w:eastAsia="Times New Roman"/>
                <w:lang w:eastAsia="en-AU"/>
              </w:rPr>
            </w:pPr>
            <w:r w:rsidRPr="00F9633B">
              <w:rPr>
                <w:lang w:eastAsia="en-AU"/>
              </w:rPr>
              <w:t>3.0</w:t>
            </w:r>
          </w:p>
        </w:tc>
        <w:tc>
          <w:tcPr>
            <w:tcW w:w="540" w:type="dxa"/>
          </w:tcPr>
          <w:p w14:paraId="29231742" w14:textId="77777777" w:rsidR="00A44031" w:rsidRPr="00F9633B" w:rsidRDefault="00A44031" w:rsidP="00A44031">
            <w:pPr>
              <w:pStyle w:val="TableText"/>
              <w:jc w:val="right"/>
              <w:rPr>
                <w:lang w:eastAsia="en-AU"/>
              </w:rPr>
            </w:pPr>
            <w:r w:rsidRPr="00F9633B">
              <w:rPr>
                <w:rFonts w:eastAsia="Times New Roman"/>
                <w:lang w:eastAsia="en-AU"/>
              </w:rPr>
              <w:t>8</w:t>
            </w:r>
          </w:p>
        </w:tc>
        <w:tc>
          <w:tcPr>
            <w:tcW w:w="540" w:type="dxa"/>
          </w:tcPr>
          <w:p w14:paraId="4240052F" w14:textId="77777777" w:rsidR="00A44031" w:rsidRPr="00F9633B" w:rsidRDefault="00A44031" w:rsidP="00A44031">
            <w:pPr>
              <w:pStyle w:val="TableText"/>
              <w:jc w:val="right"/>
              <w:rPr>
                <w:lang w:eastAsia="en-AU"/>
              </w:rPr>
            </w:pPr>
            <w:r w:rsidRPr="00F9633B">
              <w:rPr>
                <w:rFonts w:eastAsia="Times New Roman"/>
                <w:lang w:eastAsia="en-AU"/>
              </w:rPr>
              <w:t>1.3</w:t>
            </w:r>
          </w:p>
        </w:tc>
        <w:tc>
          <w:tcPr>
            <w:tcW w:w="900" w:type="dxa"/>
          </w:tcPr>
          <w:p w14:paraId="2D13BD7C" w14:textId="77777777" w:rsidR="00A44031" w:rsidRPr="00F9633B" w:rsidRDefault="00A44031" w:rsidP="00A44031">
            <w:pPr>
              <w:pStyle w:val="TableText"/>
              <w:jc w:val="right"/>
              <w:rPr>
                <w:lang w:eastAsia="en-AU"/>
              </w:rPr>
            </w:pPr>
            <w:r w:rsidRPr="00F9633B">
              <w:rPr>
                <w:rFonts w:eastAsia="Times New Roman"/>
                <w:lang w:eastAsia="en-AU"/>
              </w:rPr>
              <w:t>(0.7</w:t>
            </w:r>
            <w:r w:rsidRPr="00F9633B">
              <w:rPr>
                <w:rFonts w:eastAsia="Times"/>
                <w:lang w:eastAsia="en-AU"/>
              </w:rPr>
              <w:t xml:space="preserve"> </w:t>
            </w:r>
            <w:r w:rsidRPr="00F9633B">
              <w:rPr>
                <w:rFonts w:eastAsia="Times New Roman"/>
                <w:lang w:eastAsia="en-AU"/>
              </w:rPr>
              <w:t>– 2.7)</w:t>
            </w:r>
          </w:p>
        </w:tc>
        <w:tc>
          <w:tcPr>
            <w:tcW w:w="450" w:type="dxa"/>
          </w:tcPr>
          <w:p w14:paraId="6958F69E" w14:textId="77777777" w:rsidR="00A44031" w:rsidRPr="00F9633B" w:rsidRDefault="00A44031" w:rsidP="00A44031">
            <w:pPr>
              <w:pStyle w:val="TableText"/>
              <w:jc w:val="right"/>
              <w:rPr>
                <w:lang w:eastAsia="en-AU"/>
              </w:rPr>
            </w:pPr>
            <w:r w:rsidRPr="00F9633B">
              <w:rPr>
                <w:rFonts w:eastAsia="Times New Roman"/>
                <w:lang w:eastAsia="en-AU"/>
              </w:rPr>
              <w:t>18</w:t>
            </w:r>
          </w:p>
        </w:tc>
        <w:tc>
          <w:tcPr>
            <w:tcW w:w="450" w:type="dxa"/>
          </w:tcPr>
          <w:p w14:paraId="14F9EA8F" w14:textId="77777777" w:rsidR="00A44031" w:rsidRPr="00F9633B" w:rsidRDefault="00A44031" w:rsidP="00A44031">
            <w:pPr>
              <w:pStyle w:val="TableText"/>
              <w:jc w:val="right"/>
              <w:rPr>
                <w:lang w:eastAsia="en-AU"/>
              </w:rPr>
            </w:pPr>
            <w:r w:rsidRPr="00F9633B">
              <w:rPr>
                <w:rFonts w:eastAsia="Times New Roman"/>
                <w:lang w:eastAsia="en-AU"/>
              </w:rPr>
              <w:t>6.6</w:t>
            </w:r>
          </w:p>
        </w:tc>
        <w:tc>
          <w:tcPr>
            <w:tcW w:w="900" w:type="dxa"/>
          </w:tcPr>
          <w:p w14:paraId="52A83DA6" w14:textId="77777777" w:rsidR="00A44031" w:rsidRPr="00F9633B" w:rsidRDefault="00A44031" w:rsidP="00A44031">
            <w:pPr>
              <w:pStyle w:val="TableText"/>
              <w:jc w:val="right"/>
              <w:rPr>
                <w:lang w:eastAsia="en-AU"/>
              </w:rPr>
            </w:pPr>
            <w:r w:rsidRPr="00F9633B">
              <w:rPr>
                <w:rFonts w:eastAsia="Times New Roman"/>
                <w:lang w:eastAsia="en-AU"/>
              </w:rPr>
              <w:t>(4.2</w:t>
            </w:r>
            <w:r w:rsidRPr="00F9633B">
              <w:rPr>
                <w:rFonts w:eastAsia="Times"/>
                <w:lang w:eastAsia="en-AU"/>
              </w:rPr>
              <w:t xml:space="preserve"> </w:t>
            </w:r>
            <w:r w:rsidRPr="00F9633B">
              <w:rPr>
                <w:rFonts w:eastAsia="Times New Roman"/>
                <w:lang w:eastAsia="en-AU"/>
              </w:rPr>
              <w:t>– 10.3)</w:t>
            </w:r>
          </w:p>
        </w:tc>
        <w:tc>
          <w:tcPr>
            <w:tcW w:w="727" w:type="dxa"/>
          </w:tcPr>
          <w:p w14:paraId="1B51F102" w14:textId="77777777" w:rsidR="00A44031" w:rsidRPr="00F9633B" w:rsidRDefault="00A44031" w:rsidP="00A44031">
            <w:pPr>
              <w:pStyle w:val="TableText"/>
              <w:jc w:val="right"/>
              <w:rPr>
                <w:lang w:eastAsia="en-AU"/>
              </w:rPr>
            </w:pPr>
          </w:p>
        </w:tc>
      </w:tr>
      <w:tr w:rsidR="00A44031" w:rsidRPr="00F9633B" w14:paraId="31D21A65" w14:textId="77777777" w:rsidTr="0096258E">
        <w:trPr>
          <w:cantSplit/>
        </w:trPr>
        <w:tc>
          <w:tcPr>
            <w:tcW w:w="1908" w:type="dxa"/>
          </w:tcPr>
          <w:p w14:paraId="204FBBB3" w14:textId="77777777" w:rsidR="00A44031" w:rsidRPr="00F9633B" w:rsidRDefault="00A44031" w:rsidP="00E259CF">
            <w:pPr>
              <w:pStyle w:val="TableText"/>
              <w:rPr>
                <w:vertAlign w:val="superscript"/>
                <w:lang w:eastAsia="en-AU"/>
              </w:rPr>
            </w:pPr>
            <w:r w:rsidRPr="00F9633B">
              <w:rPr>
                <w:lang w:eastAsia="en-AU"/>
              </w:rPr>
              <w:t>Financial hardship*</w:t>
            </w:r>
          </w:p>
        </w:tc>
        <w:tc>
          <w:tcPr>
            <w:tcW w:w="900" w:type="dxa"/>
          </w:tcPr>
          <w:p w14:paraId="2DE088D6" w14:textId="77777777" w:rsidR="00A44031" w:rsidRPr="00F9633B" w:rsidRDefault="00A44031" w:rsidP="00A44031">
            <w:pPr>
              <w:pStyle w:val="TableText"/>
              <w:jc w:val="right"/>
              <w:rPr>
                <w:lang w:eastAsia="en-AU"/>
              </w:rPr>
            </w:pPr>
          </w:p>
        </w:tc>
        <w:tc>
          <w:tcPr>
            <w:tcW w:w="540" w:type="dxa"/>
          </w:tcPr>
          <w:p w14:paraId="19EE462C" w14:textId="77777777" w:rsidR="00A44031" w:rsidRPr="00F9633B" w:rsidRDefault="00A44031" w:rsidP="00A44031">
            <w:pPr>
              <w:pStyle w:val="TableText"/>
              <w:jc w:val="right"/>
              <w:rPr>
                <w:lang w:eastAsia="en-AU"/>
              </w:rPr>
            </w:pPr>
          </w:p>
        </w:tc>
        <w:tc>
          <w:tcPr>
            <w:tcW w:w="540" w:type="dxa"/>
          </w:tcPr>
          <w:p w14:paraId="6506C3F3" w14:textId="77777777" w:rsidR="00A44031" w:rsidRPr="00F9633B" w:rsidRDefault="00A44031" w:rsidP="00A44031">
            <w:pPr>
              <w:pStyle w:val="TableText"/>
              <w:jc w:val="right"/>
              <w:rPr>
                <w:lang w:eastAsia="en-AU"/>
              </w:rPr>
            </w:pPr>
          </w:p>
        </w:tc>
        <w:tc>
          <w:tcPr>
            <w:tcW w:w="900" w:type="dxa"/>
          </w:tcPr>
          <w:p w14:paraId="4F98236F" w14:textId="77777777" w:rsidR="00A44031" w:rsidRPr="00F9633B" w:rsidRDefault="00A44031" w:rsidP="00A44031">
            <w:pPr>
              <w:pStyle w:val="TableText"/>
              <w:jc w:val="right"/>
              <w:rPr>
                <w:lang w:eastAsia="en-AU"/>
              </w:rPr>
            </w:pPr>
          </w:p>
        </w:tc>
        <w:tc>
          <w:tcPr>
            <w:tcW w:w="450" w:type="dxa"/>
          </w:tcPr>
          <w:p w14:paraId="1A943138" w14:textId="77777777" w:rsidR="00A44031" w:rsidRPr="00F9633B" w:rsidRDefault="00A44031" w:rsidP="00A44031">
            <w:pPr>
              <w:pStyle w:val="TableText"/>
              <w:jc w:val="right"/>
              <w:rPr>
                <w:lang w:eastAsia="en-AU"/>
              </w:rPr>
            </w:pPr>
          </w:p>
        </w:tc>
        <w:tc>
          <w:tcPr>
            <w:tcW w:w="450" w:type="dxa"/>
          </w:tcPr>
          <w:p w14:paraId="4230E74B" w14:textId="77777777" w:rsidR="00A44031" w:rsidRPr="00F9633B" w:rsidRDefault="00A44031" w:rsidP="00A44031">
            <w:pPr>
              <w:pStyle w:val="TableText"/>
              <w:jc w:val="right"/>
              <w:rPr>
                <w:lang w:eastAsia="en-AU"/>
              </w:rPr>
            </w:pPr>
          </w:p>
        </w:tc>
        <w:tc>
          <w:tcPr>
            <w:tcW w:w="900" w:type="dxa"/>
          </w:tcPr>
          <w:p w14:paraId="6925F9B1" w14:textId="77777777" w:rsidR="00A44031" w:rsidRPr="00F9633B" w:rsidRDefault="00A44031" w:rsidP="00A44031">
            <w:pPr>
              <w:pStyle w:val="TableText"/>
              <w:jc w:val="right"/>
              <w:rPr>
                <w:lang w:eastAsia="en-AU"/>
              </w:rPr>
            </w:pPr>
          </w:p>
        </w:tc>
        <w:tc>
          <w:tcPr>
            <w:tcW w:w="727" w:type="dxa"/>
          </w:tcPr>
          <w:p w14:paraId="70E8E625" w14:textId="77777777" w:rsidR="00A44031" w:rsidRPr="00F9633B" w:rsidRDefault="00A44031" w:rsidP="00A44031">
            <w:pPr>
              <w:pStyle w:val="TableText"/>
              <w:jc w:val="right"/>
              <w:rPr>
                <w:lang w:eastAsia="en-AU"/>
              </w:rPr>
            </w:pPr>
          </w:p>
        </w:tc>
      </w:tr>
      <w:tr w:rsidR="00A44031" w:rsidRPr="00F9633B" w14:paraId="130274C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44B5F65"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Could not pay electricity, gas or telephone bills on time</w:t>
            </w:r>
          </w:p>
        </w:tc>
        <w:tc>
          <w:tcPr>
            <w:tcW w:w="900" w:type="dxa"/>
          </w:tcPr>
          <w:p w14:paraId="3A978334"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16.1</w:t>
            </w:r>
          </w:p>
        </w:tc>
        <w:tc>
          <w:tcPr>
            <w:tcW w:w="540" w:type="dxa"/>
          </w:tcPr>
          <w:p w14:paraId="61912FBD" w14:textId="77777777" w:rsidR="00A44031" w:rsidRPr="00F9633B" w:rsidRDefault="00A44031" w:rsidP="00A44031">
            <w:pPr>
              <w:pStyle w:val="TableText"/>
              <w:jc w:val="right"/>
              <w:rPr>
                <w:lang w:eastAsia="en-AU"/>
              </w:rPr>
            </w:pPr>
            <w:r w:rsidRPr="00F9633B">
              <w:rPr>
                <w:rFonts w:eastAsia="Times New Roman"/>
                <w:lang w:eastAsia="en-AU"/>
              </w:rPr>
              <w:t>88</w:t>
            </w:r>
          </w:p>
        </w:tc>
        <w:tc>
          <w:tcPr>
            <w:tcW w:w="540" w:type="dxa"/>
          </w:tcPr>
          <w:p w14:paraId="19E15B4D" w14:textId="77777777" w:rsidR="00A44031" w:rsidRPr="00F9633B" w:rsidRDefault="00A44031" w:rsidP="00A44031">
            <w:pPr>
              <w:pStyle w:val="TableText"/>
              <w:jc w:val="right"/>
              <w:rPr>
                <w:lang w:eastAsia="en-AU"/>
              </w:rPr>
            </w:pPr>
            <w:r w:rsidRPr="00F9633B">
              <w:rPr>
                <w:rFonts w:eastAsia="Times New Roman"/>
                <w:lang w:eastAsia="en-AU"/>
              </w:rPr>
              <w:t>15.0</w:t>
            </w:r>
          </w:p>
        </w:tc>
        <w:tc>
          <w:tcPr>
            <w:tcW w:w="900" w:type="dxa"/>
          </w:tcPr>
          <w:p w14:paraId="75785330" w14:textId="77777777" w:rsidR="00A44031" w:rsidRPr="00F9633B" w:rsidRDefault="00A44031" w:rsidP="00A44031">
            <w:pPr>
              <w:pStyle w:val="TableText"/>
              <w:jc w:val="right"/>
              <w:rPr>
                <w:lang w:eastAsia="en-AU"/>
              </w:rPr>
            </w:pPr>
            <w:r w:rsidRPr="00F9633B">
              <w:rPr>
                <w:rFonts w:eastAsia="Times New Roman"/>
                <w:lang w:eastAsia="en-AU"/>
              </w:rPr>
              <w:t>(12.4</w:t>
            </w:r>
            <w:r w:rsidRPr="00F9633B">
              <w:rPr>
                <w:rFonts w:eastAsia="Times"/>
                <w:lang w:eastAsia="en-AU"/>
              </w:rPr>
              <w:t xml:space="preserve"> </w:t>
            </w:r>
            <w:r w:rsidRPr="00F9633B">
              <w:rPr>
                <w:rFonts w:eastAsia="Times New Roman"/>
                <w:lang w:eastAsia="en-AU"/>
              </w:rPr>
              <w:t>– 18.2)</w:t>
            </w:r>
          </w:p>
        </w:tc>
        <w:tc>
          <w:tcPr>
            <w:tcW w:w="450" w:type="dxa"/>
          </w:tcPr>
          <w:p w14:paraId="241C5DD0" w14:textId="77777777" w:rsidR="00A44031" w:rsidRPr="00F9633B" w:rsidRDefault="00A44031" w:rsidP="00A44031">
            <w:pPr>
              <w:pStyle w:val="TableText"/>
              <w:jc w:val="right"/>
              <w:rPr>
                <w:lang w:eastAsia="en-AU"/>
              </w:rPr>
            </w:pPr>
            <w:r w:rsidRPr="00F9633B">
              <w:rPr>
                <w:rFonts w:eastAsia="Times New Roman"/>
                <w:lang w:eastAsia="en-AU"/>
              </w:rPr>
              <w:t>49</w:t>
            </w:r>
          </w:p>
        </w:tc>
        <w:tc>
          <w:tcPr>
            <w:tcW w:w="450" w:type="dxa"/>
          </w:tcPr>
          <w:p w14:paraId="6F47B453" w14:textId="77777777" w:rsidR="00A44031" w:rsidRPr="00F9633B" w:rsidRDefault="00A44031" w:rsidP="00A44031">
            <w:pPr>
              <w:pStyle w:val="TableText"/>
              <w:jc w:val="right"/>
              <w:rPr>
                <w:lang w:eastAsia="en-AU"/>
              </w:rPr>
            </w:pPr>
            <w:r w:rsidRPr="00F9633B">
              <w:rPr>
                <w:rFonts w:eastAsia="Times New Roman"/>
                <w:lang w:eastAsia="en-AU"/>
              </w:rPr>
              <w:t>18.4</w:t>
            </w:r>
          </w:p>
        </w:tc>
        <w:tc>
          <w:tcPr>
            <w:tcW w:w="900" w:type="dxa"/>
          </w:tcPr>
          <w:p w14:paraId="2CDDC419" w14:textId="77777777" w:rsidR="00A44031" w:rsidRPr="00F9633B" w:rsidRDefault="00A44031" w:rsidP="00A44031">
            <w:pPr>
              <w:pStyle w:val="TableText"/>
              <w:jc w:val="right"/>
              <w:rPr>
                <w:lang w:eastAsia="en-AU"/>
              </w:rPr>
            </w:pPr>
            <w:r w:rsidRPr="00F9633B">
              <w:rPr>
                <w:rFonts w:eastAsia="Times New Roman"/>
                <w:lang w:eastAsia="en-AU"/>
              </w:rPr>
              <w:t>(14.1</w:t>
            </w:r>
            <w:r w:rsidRPr="00F9633B">
              <w:rPr>
                <w:rFonts w:eastAsia="Times"/>
                <w:lang w:eastAsia="en-AU"/>
              </w:rPr>
              <w:t xml:space="preserve"> </w:t>
            </w:r>
            <w:r w:rsidRPr="00F9633B">
              <w:rPr>
                <w:rFonts w:eastAsia="Times New Roman"/>
                <w:lang w:eastAsia="en-AU"/>
              </w:rPr>
              <w:t>– 23.5)</w:t>
            </w:r>
          </w:p>
        </w:tc>
        <w:tc>
          <w:tcPr>
            <w:tcW w:w="727" w:type="dxa"/>
          </w:tcPr>
          <w:p w14:paraId="52B8B4F1" w14:textId="77777777" w:rsidR="00A44031" w:rsidRPr="00F9633B" w:rsidRDefault="00A44031" w:rsidP="00A44031">
            <w:pPr>
              <w:pStyle w:val="TableText"/>
              <w:jc w:val="right"/>
              <w:rPr>
                <w:lang w:eastAsia="en-AU"/>
              </w:rPr>
            </w:pPr>
            <w:r w:rsidRPr="00F9633B">
              <w:rPr>
                <w:rFonts w:eastAsia="Times New Roman"/>
                <w:lang w:eastAsia="en-AU"/>
              </w:rPr>
              <w:t>0.22</w:t>
            </w:r>
          </w:p>
        </w:tc>
      </w:tr>
      <w:tr w:rsidR="00A44031" w:rsidRPr="00F9633B" w14:paraId="1E8615C0" w14:textId="77777777" w:rsidTr="0096258E">
        <w:trPr>
          <w:cantSplit/>
        </w:trPr>
        <w:tc>
          <w:tcPr>
            <w:tcW w:w="1908" w:type="dxa"/>
          </w:tcPr>
          <w:p w14:paraId="60475128"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Could not pay the mortgage or rent on time</w:t>
            </w:r>
          </w:p>
        </w:tc>
        <w:tc>
          <w:tcPr>
            <w:tcW w:w="900" w:type="dxa"/>
          </w:tcPr>
          <w:p w14:paraId="2B015B53"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6.0</w:t>
            </w:r>
          </w:p>
        </w:tc>
        <w:tc>
          <w:tcPr>
            <w:tcW w:w="540" w:type="dxa"/>
          </w:tcPr>
          <w:p w14:paraId="6E19594A" w14:textId="77777777" w:rsidR="00A44031" w:rsidRPr="00F9633B" w:rsidRDefault="00A44031" w:rsidP="00A44031">
            <w:pPr>
              <w:pStyle w:val="TableText"/>
              <w:jc w:val="right"/>
              <w:rPr>
                <w:lang w:eastAsia="en-AU"/>
              </w:rPr>
            </w:pPr>
            <w:r w:rsidRPr="00F9633B">
              <w:rPr>
                <w:rFonts w:eastAsia="Times New Roman"/>
                <w:lang w:eastAsia="en-AU"/>
              </w:rPr>
              <w:t>28</w:t>
            </w:r>
          </w:p>
        </w:tc>
        <w:tc>
          <w:tcPr>
            <w:tcW w:w="540" w:type="dxa"/>
          </w:tcPr>
          <w:p w14:paraId="5D83596D" w14:textId="77777777" w:rsidR="00A44031" w:rsidRPr="00F9633B" w:rsidRDefault="00A44031" w:rsidP="00A44031">
            <w:pPr>
              <w:pStyle w:val="TableText"/>
              <w:jc w:val="right"/>
              <w:rPr>
                <w:lang w:eastAsia="en-AU"/>
              </w:rPr>
            </w:pPr>
            <w:r w:rsidRPr="00F9633B">
              <w:rPr>
                <w:rFonts w:eastAsia="Times New Roman"/>
                <w:lang w:eastAsia="en-AU"/>
              </w:rPr>
              <w:t>4.8</w:t>
            </w:r>
          </w:p>
        </w:tc>
        <w:tc>
          <w:tcPr>
            <w:tcW w:w="900" w:type="dxa"/>
          </w:tcPr>
          <w:p w14:paraId="130A9A05" w14:textId="77777777" w:rsidR="00A44031" w:rsidRPr="00F9633B" w:rsidRDefault="00A44031" w:rsidP="00A44031">
            <w:pPr>
              <w:pStyle w:val="TableText"/>
              <w:jc w:val="right"/>
              <w:rPr>
                <w:lang w:eastAsia="en-AU"/>
              </w:rPr>
            </w:pPr>
            <w:r w:rsidRPr="00F9633B">
              <w:rPr>
                <w:rFonts w:eastAsia="Times New Roman"/>
                <w:lang w:eastAsia="en-AU"/>
              </w:rPr>
              <w:t>(3.3</w:t>
            </w:r>
            <w:r w:rsidRPr="00F9633B">
              <w:rPr>
                <w:rFonts w:eastAsia="Times"/>
                <w:lang w:eastAsia="en-AU"/>
              </w:rPr>
              <w:t xml:space="preserve"> </w:t>
            </w:r>
            <w:r w:rsidRPr="00F9633B">
              <w:rPr>
                <w:rFonts w:eastAsia="Times New Roman"/>
                <w:lang w:eastAsia="en-AU"/>
              </w:rPr>
              <w:t>– 6.9)</w:t>
            </w:r>
          </w:p>
        </w:tc>
        <w:tc>
          <w:tcPr>
            <w:tcW w:w="450" w:type="dxa"/>
          </w:tcPr>
          <w:p w14:paraId="18C3691E" w14:textId="77777777" w:rsidR="00A44031" w:rsidRPr="00F9633B" w:rsidRDefault="00A44031" w:rsidP="00A44031">
            <w:pPr>
              <w:pStyle w:val="TableText"/>
              <w:jc w:val="right"/>
              <w:rPr>
                <w:lang w:eastAsia="en-AU"/>
              </w:rPr>
            </w:pPr>
            <w:r w:rsidRPr="00F9633B">
              <w:rPr>
                <w:rFonts w:eastAsia="Times New Roman"/>
                <w:lang w:eastAsia="en-AU"/>
              </w:rPr>
              <w:t>23</w:t>
            </w:r>
          </w:p>
        </w:tc>
        <w:tc>
          <w:tcPr>
            <w:tcW w:w="450" w:type="dxa"/>
          </w:tcPr>
          <w:p w14:paraId="1BA45953" w14:textId="77777777" w:rsidR="00A44031" w:rsidRPr="00F9633B" w:rsidRDefault="00A44031" w:rsidP="00A44031">
            <w:pPr>
              <w:pStyle w:val="TableText"/>
              <w:jc w:val="right"/>
              <w:rPr>
                <w:lang w:eastAsia="en-AU"/>
              </w:rPr>
            </w:pPr>
            <w:r w:rsidRPr="00F9633B">
              <w:rPr>
                <w:rFonts w:eastAsia="Times New Roman"/>
                <w:lang w:eastAsia="en-AU"/>
              </w:rPr>
              <w:t>8.8</w:t>
            </w:r>
          </w:p>
        </w:tc>
        <w:tc>
          <w:tcPr>
            <w:tcW w:w="900" w:type="dxa"/>
          </w:tcPr>
          <w:p w14:paraId="0B038C30" w14:textId="77777777" w:rsidR="00A44031" w:rsidRPr="00F9633B" w:rsidRDefault="00A44031" w:rsidP="00A44031">
            <w:pPr>
              <w:pStyle w:val="TableText"/>
              <w:jc w:val="right"/>
              <w:rPr>
                <w:lang w:eastAsia="en-AU"/>
              </w:rPr>
            </w:pPr>
            <w:r w:rsidRPr="00F9633B">
              <w:rPr>
                <w:rFonts w:eastAsia="Times New Roman"/>
                <w:lang w:eastAsia="en-AU"/>
              </w:rPr>
              <w:t>(5.9</w:t>
            </w:r>
            <w:r w:rsidRPr="00F9633B">
              <w:rPr>
                <w:rFonts w:eastAsia="Times"/>
                <w:lang w:eastAsia="en-AU"/>
              </w:rPr>
              <w:t xml:space="preserve"> </w:t>
            </w:r>
            <w:r w:rsidRPr="00F9633B">
              <w:rPr>
                <w:rFonts w:eastAsia="Times New Roman"/>
                <w:lang w:eastAsia="en-AU"/>
              </w:rPr>
              <w:t>– 12.9)</w:t>
            </w:r>
          </w:p>
        </w:tc>
        <w:tc>
          <w:tcPr>
            <w:tcW w:w="727" w:type="dxa"/>
          </w:tcPr>
          <w:p w14:paraId="2225C869" w14:textId="77777777" w:rsidR="00A44031" w:rsidRPr="00F9633B" w:rsidRDefault="00A44031" w:rsidP="00A44031">
            <w:pPr>
              <w:pStyle w:val="TableText"/>
              <w:jc w:val="right"/>
              <w:rPr>
                <w:lang w:eastAsia="en-AU"/>
              </w:rPr>
            </w:pPr>
            <w:r w:rsidRPr="00F9633B">
              <w:rPr>
                <w:rFonts w:eastAsia="Times New Roman"/>
                <w:lang w:eastAsia="en-AU"/>
              </w:rPr>
              <w:t>0.02</w:t>
            </w:r>
          </w:p>
        </w:tc>
      </w:tr>
      <w:tr w:rsidR="00A44031" w:rsidRPr="00F9633B" w14:paraId="057336E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8FD23AB"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Pawned or sold something</w:t>
            </w:r>
          </w:p>
        </w:tc>
        <w:tc>
          <w:tcPr>
            <w:tcW w:w="900" w:type="dxa"/>
          </w:tcPr>
          <w:p w14:paraId="424E2473"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9.5</w:t>
            </w:r>
          </w:p>
        </w:tc>
        <w:tc>
          <w:tcPr>
            <w:tcW w:w="540" w:type="dxa"/>
          </w:tcPr>
          <w:p w14:paraId="4AD914A3" w14:textId="77777777" w:rsidR="00A44031" w:rsidRPr="00F9633B" w:rsidRDefault="00A44031" w:rsidP="00A44031">
            <w:pPr>
              <w:pStyle w:val="TableText"/>
              <w:jc w:val="right"/>
              <w:rPr>
                <w:lang w:eastAsia="en-AU"/>
              </w:rPr>
            </w:pPr>
            <w:r w:rsidRPr="00F9633B">
              <w:rPr>
                <w:rFonts w:eastAsia="Times New Roman"/>
                <w:lang w:eastAsia="en-AU"/>
              </w:rPr>
              <w:t>46</w:t>
            </w:r>
          </w:p>
        </w:tc>
        <w:tc>
          <w:tcPr>
            <w:tcW w:w="540" w:type="dxa"/>
          </w:tcPr>
          <w:p w14:paraId="04F98849" w14:textId="77777777" w:rsidR="00A44031" w:rsidRPr="00F9633B" w:rsidRDefault="00A44031" w:rsidP="00A44031">
            <w:pPr>
              <w:pStyle w:val="TableText"/>
              <w:jc w:val="right"/>
              <w:rPr>
                <w:lang w:eastAsia="en-AU"/>
              </w:rPr>
            </w:pPr>
            <w:r w:rsidRPr="00F9633B">
              <w:rPr>
                <w:rFonts w:eastAsia="Times New Roman"/>
                <w:lang w:eastAsia="en-AU"/>
              </w:rPr>
              <w:t>8.0</w:t>
            </w:r>
          </w:p>
        </w:tc>
        <w:tc>
          <w:tcPr>
            <w:tcW w:w="900" w:type="dxa"/>
          </w:tcPr>
          <w:p w14:paraId="73EE0E8A" w14:textId="77777777" w:rsidR="00A44031" w:rsidRPr="00F9633B" w:rsidRDefault="00A44031" w:rsidP="00A44031">
            <w:pPr>
              <w:pStyle w:val="TableText"/>
              <w:jc w:val="right"/>
              <w:rPr>
                <w:lang w:eastAsia="en-AU"/>
              </w:rPr>
            </w:pPr>
            <w:r w:rsidRPr="00F9633B">
              <w:rPr>
                <w:rFonts w:eastAsia="Times New Roman"/>
                <w:lang w:eastAsia="en-AU"/>
              </w:rPr>
              <w:t>(6.0</w:t>
            </w:r>
            <w:r w:rsidRPr="00F9633B">
              <w:rPr>
                <w:rFonts w:eastAsia="Times"/>
                <w:lang w:eastAsia="en-AU"/>
              </w:rPr>
              <w:t xml:space="preserve"> </w:t>
            </w:r>
            <w:r w:rsidRPr="00F9633B">
              <w:rPr>
                <w:rFonts w:eastAsia="Times New Roman"/>
                <w:lang w:eastAsia="en-AU"/>
              </w:rPr>
              <w:t>– 10.5)</w:t>
            </w:r>
          </w:p>
        </w:tc>
        <w:tc>
          <w:tcPr>
            <w:tcW w:w="450" w:type="dxa"/>
          </w:tcPr>
          <w:p w14:paraId="0EB0C2EA" w14:textId="77777777" w:rsidR="00A44031" w:rsidRPr="00F9633B" w:rsidRDefault="00A44031" w:rsidP="00A44031">
            <w:pPr>
              <w:pStyle w:val="TableText"/>
              <w:jc w:val="right"/>
              <w:rPr>
                <w:lang w:eastAsia="en-AU"/>
              </w:rPr>
            </w:pPr>
            <w:r w:rsidRPr="00F9633B">
              <w:rPr>
                <w:rFonts w:eastAsia="Times New Roman"/>
                <w:lang w:eastAsia="en-AU"/>
              </w:rPr>
              <w:t>34</w:t>
            </w:r>
          </w:p>
        </w:tc>
        <w:tc>
          <w:tcPr>
            <w:tcW w:w="450" w:type="dxa"/>
          </w:tcPr>
          <w:p w14:paraId="2E324B5F" w14:textId="77777777" w:rsidR="00A44031" w:rsidRPr="00F9633B" w:rsidRDefault="00A44031" w:rsidP="00A44031">
            <w:pPr>
              <w:pStyle w:val="TableText"/>
              <w:jc w:val="right"/>
              <w:rPr>
                <w:lang w:eastAsia="en-AU"/>
              </w:rPr>
            </w:pPr>
            <w:r w:rsidRPr="00F9633B">
              <w:rPr>
                <w:rFonts w:eastAsia="Times New Roman"/>
                <w:lang w:eastAsia="en-AU"/>
              </w:rPr>
              <w:t>12.9</w:t>
            </w:r>
          </w:p>
        </w:tc>
        <w:tc>
          <w:tcPr>
            <w:tcW w:w="900" w:type="dxa"/>
          </w:tcPr>
          <w:p w14:paraId="5A825679" w14:textId="77777777" w:rsidR="00A44031" w:rsidRPr="00F9633B" w:rsidRDefault="00A44031" w:rsidP="00A44031">
            <w:pPr>
              <w:pStyle w:val="TableText"/>
              <w:jc w:val="right"/>
              <w:rPr>
                <w:lang w:eastAsia="en-AU"/>
              </w:rPr>
            </w:pPr>
            <w:r w:rsidRPr="00F9633B">
              <w:rPr>
                <w:rFonts w:eastAsia="Times New Roman"/>
                <w:lang w:eastAsia="en-AU"/>
              </w:rPr>
              <w:t>(9.3</w:t>
            </w:r>
            <w:r w:rsidRPr="00F9633B">
              <w:rPr>
                <w:rFonts w:eastAsia="Times"/>
                <w:lang w:eastAsia="en-AU"/>
              </w:rPr>
              <w:t xml:space="preserve"> </w:t>
            </w:r>
            <w:r w:rsidRPr="00F9633B">
              <w:rPr>
                <w:rFonts w:eastAsia="Times New Roman"/>
                <w:lang w:eastAsia="en-AU"/>
              </w:rPr>
              <w:t>– 17.5)</w:t>
            </w:r>
          </w:p>
        </w:tc>
        <w:tc>
          <w:tcPr>
            <w:tcW w:w="727" w:type="dxa"/>
          </w:tcPr>
          <w:p w14:paraId="553C4D6D" w14:textId="77777777" w:rsidR="00A44031" w:rsidRPr="00F9633B" w:rsidRDefault="00A44031" w:rsidP="00A44031">
            <w:pPr>
              <w:pStyle w:val="TableText"/>
              <w:jc w:val="right"/>
              <w:rPr>
                <w:lang w:eastAsia="en-AU"/>
              </w:rPr>
            </w:pPr>
            <w:r w:rsidRPr="00F9633B">
              <w:rPr>
                <w:rFonts w:eastAsia="Times New Roman"/>
                <w:lang w:eastAsia="en-AU"/>
              </w:rPr>
              <w:t>0.02</w:t>
            </w:r>
          </w:p>
        </w:tc>
      </w:tr>
      <w:tr w:rsidR="00A44031" w:rsidRPr="00F9633B" w14:paraId="0F0FEB5F" w14:textId="77777777" w:rsidTr="0096258E">
        <w:trPr>
          <w:cantSplit/>
        </w:trPr>
        <w:tc>
          <w:tcPr>
            <w:tcW w:w="1908" w:type="dxa"/>
          </w:tcPr>
          <w:p w14:paraId="300DE967"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Went without meals</w:t>
            </w:r>
          </w:p>
        </w:tc>
        <w:tc>
          <w:tcPr>
            <w:tcW w:w="900" w:type="dxa"/>
          </w:tcPr>
          <w:p w14:paraId="20BFD1B6"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4.2</w:t>
            </w:r>
          </w:p>
        </w:tc>
        <w:tc>
          <w:tcPr>
            <w:tcW w:w="540" w:type="dxa"/>
          </w:tcPr>
          <w:p w14:paraId="79DCFCEB" w14:textId="77777777" w:rsidR="00A44031" w:rsidRPr="00F9633B" w:rsidRDefault="00A44031" w:rsidP="00A44031">
            <w:pPr>
              <w:pStyle w:val="TableText"/>
              <w:jc w:val="right"/>
              <w:rPr>
                <w:lang w:eastAsia="en-AU"/>
              </w:rPr>
            </w:pPr>
            <w:r w:rsidRPr="00F9633B">
              <w:rPr>
                <w:rFonts w:eastAsia="Times New Roman"/>
                <w:lang w:eastAsia="en-AU"/>
              </w:rPr>
              <w:t>21</w:t>
            </w:r>
          </w:p>
        </w:tc>
        <w:tc>
          <w:tcPr>
            <w:tcW w:w="540" w:type="dxa"/>
          </w:tcPr>
          <w:p w14:paraId="2DDFC05A" w14:textId="77777777" w:rsidR="00A44031" w:rsidRPr="00F9633B" w:rsidRDefault="00A44031" w:rsidP="00A44031">
            <w:pPr>
              <w:pStyle w:val="TableText"/>
              <w:jc w:val="right"/>
              <w:rPr>
                <w:lang w:eastAsia="en-AU"/>
              </w:rPr>
            </w:pPr>
            <w:r w:rsidRPr="00F9633B">
              <w:rPr>
                <w:rFonts w:eastAsia="Times New Roman"/>
                <w:lang w:eastAsia="en-AU"/>
              </w:rPr>
              <w:t>3.6</w:t>
            </w:r>
          </w:p>
        </w:tc>
        <w:tc>
          <w:tcPr>
            <w:tcW w:w="900" w:type="dxa"/>
          </w:tcPr>
          <w:p w14:paraId="7BE315A2" w14:textId="77777777" w:rsidR="00A44031" w:rsidRPr="00F9633B" w:rsidRDefault="00A44031" w:rsidP="00A44031">
            <w:pPr>
              <w:pStyle w:val="TableText"/>
              <w:jc w:val="right"/>
              <w:rPr>
                <w:lang w:eastAsia="en-AU"/>
              </w:rPr>
            </w:pPr>
            <w:r w:rsidRPr="00F9633B">
              <w:rPr>
                <w:rFonts w:eastAsia="Times New Roman"/>
                <w:lang w:eastAsia="en-AU"/>
              </w:rPr>
              <w:t>(2.4</w:t>
            </w:r>
            <w:r w:rsidRPr="00F9633B">
              <w:rPr>
                <w:rFonts w:eastAsia="Times"/>
                <w:lang w:eastAsia="en-AU"/>
              </w:rPr>
              <w:t xml:space="preserve"> </w:t>
            </w:r>
            <w:r w:rsidRPr="00F9633B">
              <w:rPr>
                <w:rFonts w:eastAsia="Times New Roman"/>
                <w:lang w:eastAsia="en-AU"/>
              </w:rPr>
              <w:t>– 5.5)</w:t>
            </w:r>
          </w:p>
        </w:tc>
        <w:tc>
          <w:tcPr>
            <w:tcW w:w="450" w:type="dxa"/>
          </w:tcPr>
          <w:p w14:paraId="51C1D8FE" w14:textId="77777777" w:rsidR="00A44031" w:rsidRPr="00F9633B" w:rsidRDefault="00A44031" w:rsidP="00A44031">
            <w:pPr>
              <w:pStyle w:val="TableText"/>
              <w:jc w:val="right"/>
              <w:rPr>
                <w:lang w:eastAsia="en-AU"/>
              </w:rPr>
            </w:pPr>
            <w:r w:rsidRPr="00F9633B">
              <w:rPr>
                <w:rFonts w:eastAsia="Times New Roman"/>
                <w:lang w:eastAsia="en-AU"/>
              </w:rPr>
              <w:t>14</w:t>
            </w:r>
          </w:p>
        </w:tc>
        <w:tc>
          <w:tcPr>
            <w:tcW w:w="450" w:type="dxa"/>
          </w:tcPr>
          <w:p w14:paraId="14AE6CE8" w14:textId="77777777" w:rsidR="00A44031" w:rsidRPr="00F9633B" w:rsidRDefault="00A44031" w:rsidP="00A44031">
            <w:pPr>
              <w:pStyle w:val="TableText"/>
              <w:jc w:val="right"/>
              <w:rPr>
                <w:lang w:eastAsia="en-AU"/>
              </w:rPr>
            </w:pPr>
            <w:r w:rsidRPr="00F9633B">
              <w:rPr>
                <w:rFonts w:eastAsia="Times New Roman"/>
                <w:lang w:eastAsia="en-AU"/>
              </w:rPr>
              <w:t>5.3</w:t>
            </w:r>
          </w:p>
        </w:tc>
        <w:tc>
          <w:tcPr>
            <w:tcW w:w="900" w:type="dxa"/>
          </w:tcPr>
          <w:p w14:paraId="0294B197" w14:textId="77777777" w:rsidR="00A44031" w:rsidRPr="00F9633B" w:rsidRDefault="00A44031" w:rsidP="00A44031">
            <w:pPr>
              <w:pStyle w:val="TableText"/>
              <w:jc w:val="right"/>
              <w:rPr>
                <w:lang w:eastAsia="en-AU"/>
              </w:rPr>
            </w:pPr>
            <w:r w:rsidRPr="00F9633B">
              <w:rPr>
                <w:rFonts w:eastAsia="Times New Roman"/>
                <w:lang w:eastAsia="en-AU"/>
              </w:rPr>
              <w:t>(3.2</w:t>
            </w:r>
            <w:r w:rsidRPr="00F9633B">
              <w:rPr>
                <w:rFonts w:eastAsia="Times"/>
                <w:lang w:eastAsia="en-AU"/>
              </w:rPr>
              <w:t xml:space="preserve"> </w:t>
            </w:r>
            <w:r w:rsidRPr="00F9633B">
              <w:rPr>
                <w:rFonts w:eastAsia="Times New Roman"/>
                <w:lang w:eastAsia="en-AU"/>
              </w:rPr>
              <w:t>– 8.8)</w:t>
            </w:r>
          </w:p>
        </w:tc>
        <w:tc>
          <w:tcPr>
            <w:tcW w:w="727" w:type="dxa"/>
          </w:tcPr>
          <w:p w14:paraId="1D6D8EE7" w14:textId="77777777" w:rsidR="00A44031" w:rsidRPr="00F9633B" w:rsidRDefault="00A44031" w:rsidP="00A44031">
            <w:pPr>
              <w:pStyle w:val="TableText"/>
              <w:jc w:val="right"/>
              <w:rPr>
                <w:lang w:eastAsia="en-AU"/>
              </w:rPr>
            </w:pPr>
            <w:r w:rsidRPr="00F9633B">
              <w:rPr>
                <w:rFonts w:eastAsia="Times New Roman"/>
                <w:lang w:eastAsia="en-AU"/>
              </w:rPr>
              <w:t>0.25</w:t>
            </w:r>
          </w:p>
        </w:tc>
      </w:tr>
      <w:tr w:rsidR="00A44031" w:rsidRPr="00F9633B" w14:paraId="230D627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0C54F82"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Was unable to heat home</w:t>
            </w:r>
          </w:p>
        </w:tc>
        <w:tc>
          <w:tcPr>
            <w:tcW w:w="900" w:type="dxa"/>
          </w:tcPr>
          <w:p w14:paraId="5C8830AD"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4.1</w:t>
            </w:r>
          </w:p>
        </w:tc>
        <w:tc>
          <w:tcPr>
            <w:tcW w:w="540" w:type="dxa"/>
          </w:tcPr>
          <w:p w14:paraId="6FC03FD3" w14:textId="77777777" w:rsidR="00A44031" w:rsidRPr="00F9633B" w:rsidRDefault="00A44031" w:rsidP="00A44031">
            <w:pPr>
              <w:pStyle w:val="TableText"/>
              <w:jc w:val="right"/>
              <w:rPr>
                <w:lang w:eastAsia="en-AU"/>
              </w:rPr>
            </w:pPr>
            <w:r w:rsidRPr="00F9633B">
              <w:rPr>
                <w:rFonts w:eastAsia="Times New Roman"/>
                <w:lang w:eastAsia="en-AU"/>
              </w:rPr>
              <w:t>21</w:t>
            </w:r>
          </w:p>
        </w:tc>
        <w:tc>
          <w:tcPr>
            <w:tcW w:w="540" w:type="dxa"/>
          </w:tcPr>
          <w:p w14:paraId="3D5D7FD5" w14:textId="77777777" w:rsidR="00A44031" w:rsidRPr="00F9633B" w:rsidRDefault="00A44031" w:rsidP="00A44031">
            <w:pPr>
              <w:pStyle w:val="TableText"/>
              <w:jc w:val="right"/>
              <w:rPr>
                <w:lang w:eastAsia="en-AU"/>
              </w:rPr>
            </w:pPr>
            <w:r w:rsidRPr="00F9633B">
              <w:rPr>
                <w:rFonts w:eastAsia="Times New Roman"/>
                <w:lang w:eastAsia="en-AU"/>
              </w:rPr>
              <w:t>3.6</w:t>
            </w:r>
          </w:p>
        </w:tc>
        <w:tc>
          <w:tcPr>
            <w:tcW w:w="900" w:type="dxa"/>
          </w:tcPr>
          <w:p w14:paraId="46FDE3B9" w14:textId="77777777" w:rsidR="00A44031" w:rsidRPr="00F9633B" w:rsidRDefault="00A44031" w:rsidP="00A44031">
            <w:pPr>
              <w:pStyle w:val="TableText"/>
              <w:jc w:val="right"/>
              <w:rPr>
                <w:lang w:eastAsia="en-AU"/>
              </w:rPr>
            </w:pPr>
            <w:r w:rsidRPr="00F9633B">
              <w:rPr>
                <w:rFonts w:eastAsia="Times New Roman"/>
                <w:lang w:eastAsia="en-AU"/>
              </w:rPr>
              <w:t>(2.4</w:t>
            </w:r>
            <w:r w:rsidRPr="00F9633B">
              <w:rPr>
                <w:rFonts w:eastAsia="Times"/>
                <w:lang w:eastAsia="en-AU"/>
              </w:rPr>
              <w:t xml:space="preserve"> </w:t>
            </w:r>
            <w:r w:rsidRPr="00F9633B">
              <w:rPr>
                <w:rFonts w:eastAsia="Times New Roman"/>
                <w:lang w:eastAsia="en-AU"/>
              </w:rPr>
              <w:t>– 5.5)</w:t>
            </w:r>
          </w:p>
        </w:tc>
        <w:tc>
          <w:tcPr>
            <w:tcW w:w="450" w:type="dxa"/>
          </w:tcPr>
          <w:p w14:paraId="151605C7" w14:textId="77777777" w:rsidR="00A44031" w:rsidRPr="00F9633B" w:rsidRDefault="00A44031" w:rsidP="00A44031">
            <w:pPr>
              <w:pStyle w:val="TableText"/>
              <w:jc w:val="right"/>
              <w:rPr>
                <w:lang w:eastAsia="en-AU"/>
              </w:rPr>
            </w:pPr>
            <w:r w:rsidRPr="00F9633B">
              <w:rPr>
                <w:rFonts w:eastAsia="Times New Roman"/>
                <w:lang w:eastAsia="en-AU"/>
              </w:rPr>
              <w:t>13</w:t>
            </w:r>
          </w:p>
        </w:tc>
        <w:tc>
          <w:tcPr>
            <w:tcW w:w="450" w:type="dxa"/>
          </w:tcPr>
          <w:p w14:paraId="08E86768" w14:textId="77777777" w:rsidR="00A44031" w:rsidRPr="00F9633B" w:rsidRDefault="00A44031" w:rsidP="00A44031">
            <w:pPr>
              <w:pStyle w:val="TableText"/>
              <w:jc w:val="right"/>
              <w:rPr>
                <w:lang w:eastAsia="en-AU"/>
              </w:rPr>
            </w:pPr>
            <w:r w:rsidRPr="00F9633B">
              <w:rPr>
                <w:rFonts w:eastAsia="Times New Roman"/>
                <w:lang w:eastAsia="en-AU"/>
              </w:rPr>
              <w:t>5.0</w:t>
            </w:r>
          </w:p>
        </w:tc>
        <w:tc>
          <w:tcPr>
            <w:tcW w:w="900" w:type="dxa"/>
          </w:tcPr>
          <w:p w14:paraId="56D3B887" w14:textId="77777777" w:rsidR="00A44031" w:rsidRPr="00F9633B" w:rsidRDefault="00A44031" w:rsidP="00A44031">
            <w:pPr>
              <w:pStyle w:val="TableText"/>
              <w:jc w:val="right"/>
              <w:rPr>
                <w:lang w:eastAsia="en-AU"/>
              </w:rPr>
            </w:pPr>
            <w:r w:rsidRPr="00F9633B">
              <w:rPr>
                <w:rFonts w:eastAsia="Times New Roman"/>
                <w:lang w:eastAsia="en-AU"/>
              </w:rPr>
              <w:t>(2.9</w:t>
            </w:r>
            <w:r w:rsidRPr="00F9633B">
              <w:rPr>
                <w:rFonts w:eastAsia="Times"/>
                <w:lang w:eastAsia="en-AU"/>
              </w:rPr>
              <w:t xml:space="preserve"> </w:t>
            </w:r>
            <w:r w:rsidRPr="00F9633B">
              <w:rPr>
                <w:rFonts w:eastAsia="Times New Roman"/>
                <w:lang w:eastAsia="en-AU"/>
              </w:rPr>
              <w:t>– 8.5)</w:t>
            </w:r>
          </w:p>
        </w:tc>
        <w:tc>
          <w:tcPr>
            <w:tcW w:w="727" w:type="dxa"/>
          </w:tcPr>
          <w:p w14:paraId="135AF248" w14:textId="77777777" w:rsidR="00A44031" w:rsidRPr="00F9633B" w:rsidRDefault="00A44031" w:rsidP="00A44031">
            <w:pPr>
              <w:pStyle w:val="TableText"/>
              <w:jc w:val="right"/>
              <w:rPr>
                <w:lang w:eastAsia="en-AU"/>
              </w:rPr>
            </w:pPr>
            <w:r w:rsidRPr="00F9633B">
              <w:rPr>
                <w:rFonts w:eastAsia="Times New Roman"/>
                <w:lang w:eastAsia="en-AU"/>
              </w:rPr>
              <w:t>0.35</w:t>
            </w:r>
          </w:p>
        </w:tc>
      </w:tr>
      <w:tr w:rsidR="00A44031" w:rsidRPr="00F9633B" w14:paraId="3BDA94DC" w14:textId="77777777" w:rsidTr="0096258E">
        <w:trPr>
          <w:cantSplit/>
        </w:trPr>
        <w:tc>
          <w:tcPr>
            <w:tcW w:w="1908" w:type="dxa"/>
          </w:tcPr>
          <w:p w14:paraId="53872C72"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Asked for financial help from friends or family</w:t>
            </w:r>
          </w:p>
        </w:tc>
        <w:tc>
          <w:tcPr>
            <w:tcW w:w="900" w:type="dxa"/>
          </w:tcPr>
          <w:p w14:paraId="03C0FA9E"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15.1</w:t>
            </w:r>
          </w:p>
        </w:tc>
        <w:tc>
          <w:tcPr>
            <w:tcW w:w="540" w:type="dxa"/>
          </w:tcPr>
          <w:p w14:paraId="1D5B33C7" w14:textId="77777777" w:rsidR="00A44031" w:rsidRPr="00F9633B" w:rsidRDefault="00A44031" w:rsidP="00A44031">
            <w:pPr>
              <w:pStyle w:val="TableText"/>
              <w:jc w:val="right"/>
              <w:rPr>
                <w:lang w:eastAsia="en-AU"/>
              </w:rPr>
            </w:pPr>
            <w:r w:rsidRPr="00F9633B">
              <w:rPr>
                <w:rFonts w:eastAsia="Times New Roman"/>
                <w:lang w:eastAsia="en-AU"/>
              </w:rPr>
              <w:t>73</w:t>
            </w:r>
          </w:p>
        </w:tc>
        <w:tc>
          <w:tcPr>
            <w:tcW w:w="540" w:type="dxa"/>
          </w:tcPr>
          <w:p w14:paraId="4EDE0B7F" w14:textId="77777777" w:rsidR="00A44031" w:rsidRPr="00F9633B" w:rsidRDefault="00A44031" w:rsidP="00A44031">
            <w:pPr>
              <w:pStyle w:val="TableText"/>
              <w:jc w:val="right"/>
              <w:rPr>
                <w:lang w:eastAsia="en-AU"/>
              </w:rPr>
            </w:pPr>
            <w:r w:rsidRPr="00F9633B">
              <w:rPr>
                <w:rFonts w:eastAsia="Times New Roman"/>
                <w:lang w:eastAsia="en-AU"/>
              </w:rPr>
              <w:t>12.5</w:t>
            </w:r>
          </w:p>
        </w:tc>
        <w:tc>
          <w:tcPr>
            <w:tcW w:w="900" w:type="dxa"/>
          </w:tcPr>
          <w:p w14:paraId="376BD570" w14:textId="77777777" w:rsidR="00A44031" w:rsidRPr="00F9633B" w:rsidRDefault="00A44031" w:rsidP="00A44031">
            <w:pPr>
              <w:pStyle w:val="TableText"/>
              <w:jc w:val="right"/>
              <w:rPr>
                <w:lang w:eastAsia="en-AU"/>
              </w:rPr>
            </w:pPr>
            <w:r w:rsidRPr="00F9633B">
              <w:rPr>
                <w:rFonts w:eastAsia="Times New Roman"/>
                <w:lang w:eastAsia="en-AU"/>
              </w:rPr>
              <w:t>(10.0</w:t>
            </w:r>
            <w:r w:rsidRPr="00F9633B">
              <w:rPr>
                <w:rFonts w:eastAsia="Times"/>
                <w:lang w:eastAsia="en-AU"/>
              </w:rPr>
              <w:t xml:space="preserve"> </w:t>
            </w:r>
            <w:r w:rsidRPr="00F9633B">
              <w:rPr>
                <w:rFonts w:eastAsia="Times New Roman"/>
                <w:lang w:eastAsia="en-AU"/>
              </w:rPr>
              <w:t>– 15.4)</w:t>
            </w:r>
          </w:p>
        </w:tc>
        <w:tc>
          <w:tcPr>
            <w:tcW w:w="450" w:type="dxa"/>
          </w:tcPr>
          <w:p w14:paraId="3EE7FC69" w14:textId="77777777" w:rsidR="00A44031" w:rsidRPr="00F9633B" w:rsidRDefault="00A44031" w:rsidP="00A44031">
            <w:pPr>
              <w:pStyle w:val="TableText"/>
              <w:jc w:val="right"/>
              <w:rPr>
                <w:lang w:eastAsia="en-AU"/>
              </w:rPr>
            </w:pPr>
            <w:r w:rsidRPr="00F9633B">
              <w:rPr>
                <w:rFonts w:eastAsia="Times New Roman"/>
                <w:lang w:eastAsia="en-AU"/>
              </w:rPr>
              <w:t>55</w:t>
            </w:r>
          </w:p>
        </w:tc>
        <w:tc>
          <w:tcPr>
            <w:tcW w:w="450" w:type="dxa"/>
          </w:tcPr>
          <w:p w14:paraId="64CB1000" w14:textId="77777777" w:rsidR="00A44031" w:rsidRPr="00F9633B" w:rsidRDefault="00A44031" w:rsidP="00A44031">
            <w:pPr>
              <w:pStyle w:val="TableText"/>
              <w:jc w:val="right"/>
              <w:rPr>
                <w:lang w:eastAsia="en-AU"/>
              </w:rPr>
            </w:pPr>
            <w:r w:rsidRPr="00F9633B">
              <w:rPr>
                <w:rFonts w:eastAsia="Times New Roman"/>
                <w:lang w:eastAsia="en-AU"/>
              </w:rPr>
              <w:t>20.9</w:t>
            </w:r>
          </w:p>
        </w:tc>
        <w:tc>
          <w:tcPr>
            <w:tcW w:w="900" w:type="dxa"/>
          </w:tcPr>
          <w:p w14:paraId="5D31B141" w14:textId="77777777" w:rsidR="00A44031" w:rsidRPr="00F9633B" w:rsidRDefault="00A44031" w:rsidP="00A44031">
            <w:pPr>
              <w:pStyle w:val="TableText"/>
              <w:jc w:val="right"/>
              <w:rPr>
                <w:lang w:eastAsia="en-AU"/>
              </w:rPr>
            </w:pPr>
            <w:r w:rsidRPr="00F9633B">
              <w:rPr>
                <w:rFonts w:eastAsia="Times New Roman"/>
                <w:lang w:eastAsia="en-AU"/>
              </w:rPr>
              <w:t>(16.4</w:t>
            </w:r>
            <w:r w:rsidRPr="00F9633B">
              <w:rPr>
                <w:rFonts w:eastAsia="Times"/>
                <w:lang w:eastAsia="en-AU"/>
              </w:rPr>
              <w:t xml:space="preserve"> </w:t>
            </w:r>
            <w:r w:rsidRPr="00F9633B">
              <w:rPr>
                <w:rFonts w:eastAsia="Times New Roman"/>
                <w:lang w:eastAsia="en-AU"/>
              </w:rPr>
              <w:t>– 26.3)</w:t>
            </w:r>
          </w:p>
        </w:tc>
        <w:tc>
          <w:tcPr>
            <w:tcW w:w="727" w:type="dxa"/>
          </w:tcPr>
          <w:p w14:paraId="566A01F9" w14:textId="77777777" w:rsidR="00A44031" w:rsidRPr="00F9633B" w:rsidRDefault="00A44031" w:rsidP="00A44031">
            <w:pPr>
              <w:pStyle w:val="TableText"/>
              <w:jc w:val="right"/>
              <w:rPr>
                <w:lang w:eastAsia="en-AU"/>
              </w:rPr>
            </w:pPr>
            <w:r w:rsidRPr="00F9633B">
              <w:rPr>
                <w:rFonts w:eastAsia="Times New Roman"/>
                <w:lang w:eastAsia="en-AU"/>
              </w:rPr>
              <w:t>0.002</w:t>
            </w:r>
          </w:p>
        </w:tc>
      </w:tr>
      <w:tr w:rsidR="00A44031" w:rsidRPr="00F9633B" w14:paraId="2666450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B8D88DF" w14:textId="13F171FB" w:rsidR="00A44031" w:rsidRPr="00F9633B" w:rsidRDefault="00A44031" w:rsidP="00A44031">
            <w:pPr>
              <w:pStyle w:val="TableText"/>
              <w:ind w:left="144"/>
              <w:rPr>
                <w:rFonts w:eastAsia="Times New Roman"/>
                <w:lang w:eastAsia="en-AU"/>
              </w:rPr>
            </w:pPr>
            <w:r w:rsidRPr="00F9633B">
              <w:rPr>
                <w:rFonts w:eastAsia="Times New Roman"/>
                <w:lang w:eastAsia="en-AU"/>
              </w:rPr>
              <w:t>Asked for help from welfare/</w:t>
            </w:r>
            <w:r w:rsidR="00335E5B">
              <w:rPr>
                <w:rFonts w:eastAsia="Times New Roman"/>
                <w:lang w:eastAsia="en-AU"/>
              </w:rPr>
              <w:t xml:space="preserve"> </w:t>
            </w:r>
            <w:r w:rsidRPr="00F9633B">
              <w:rPr>
                <w:rFonts w:eastAsia="Times New Roman"/>
                <w:lang w:eastAsia="en-AU"/>
              </w:rPr>
              <w:t>community organisations</w:t>
            </w:r>
          </w:p>
        </w:tc>
        <w:tc>
          <w:tcPr>
            <w:tcW w:w="900" w:type="dxa"/>
          </w:tcPr>
          <w:p w14:paraId="0FC8C1C2"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5.7</w:t>
            </w:r>
          </w:p>
        </w:tc>
        <w:tc>
          <w:tcPr>
            <w:tcW w:w="540" w:type="dxa"/>
          </w:tcPr>
          <w:p w14:paraId="23BDF4CA" w14:textId="77777777" w:rsidR="00A44031" w:rsidRPr="00F9633B" w:rsidRDefault="00A44031" w:rsidP="00A44031">
            <w:pPr>
              <w:pStyle w:val="TableText"/>
              <w:jc w:val="right"/>
              <w:rPr>
                <w:lang w:eastAsia="en-AU"/>
              </w:rPr>
            </w:pPr>
            <w:r w:rsidRPr="00F9633B">
              <w:rPr>
                <w:rFonts w:eastAsia="Times New Roman"/>
                <w:lang w:eastAsia="en-AU"/>
              </w:rPr>
              <w:t>27</w:t>
            </w:r>
          </w:p>
        </w:tc>
        <w:tc>
          <w:tcPr>
            <w:tcW w:w="540" w:type="dxa"/>
          </w:tcPr>
          <w:p w14:paraId="49649D88" w14:textId="77777777" w:rsidR="00A44031" w:rsidRPr="00F9633B" w:rsidRDefault="00A44031" w:rsidP="00A44031">
            <w:pPr>
              <w:pStyle w:val="TableText"/>
              <w:jc w:val="right"/>
              <w:rPr>
                <w:lang w:eastAsia="en-AU"/>
              </w:rPr>
            </w:pPr>
            <w:r w:rsidRPr="00F9633B">
              <w:rPr>
                <w:rFonts w:eastAsia="Times New Roman"/>
                <w:lang w:eastAsia="en-AU"/>
              </w:rPr>
              <w:t>4.7</w:t>
            </w:r>
          </w:p>
        </w:tc>
        <w:tc>
          <w:tcPr>
            <w:tcW w:w="900" w:type="dxa"/>
          </w:tcPr>
          <w:p w14:paraId="33FC546E" w14:textId="77777777" w:rsidR="00A44031" w:rsidRPr="00F9633B" w:rsidRDefault="00A44031" w:rsidP="00A44031">
            <w:pPr>
              <w:pStyle w:val="TableText"/>
              <w:jc w:val="right"/>
              <w:rPr>
                <w:lang w:eastAsia="en-AU"/>
              </w:rPr>
            </w:pPr>
            <w:r w:rsidRPr="00F9633B">
              <w:rPr>
                <w:rFonts w:eastAsia="Times New Roman"/>
                <w:lang w:eastAsia="en-AU"/>
              </w:rPr>
              <w:t>(3.2</w:t>
            </w:r>
            <w:r w:rsidRPr="00F9633B">
              <w:rPr>
                <w:rFonts w:eastAsia="Times"/>
                <w:lang w:eastAsia="en-AU"/>
              </w:rPr>
              <w:t xml:space="preserve"> </w:t>
            </w:r>
            <w:r w:rsidRPr="00F9633B">
              <w:rPr>
                <w:rFonts w:eastAsia="Times New Roman"/>
                <w:lang w:eastAsia="en-AU"/>
              </w:rPr>
              <w:t>– 6.7)</w:t>
            </w:r>
          </w:p>
        </w:tc>
        <w:tc>
          <w:tcPr>
            <w:tcW w:w="450" w:type="dxa"/>
          </w:tcPr>
          <w:p w14:paraId="723FDA9F" w14:textId="77777777" w:rsidR="00A44031" w:rsidRPr="00F9633B" w:rsidRDefault="00A44031" w:rsidP="00A44031">
            <w:pPr>
              <w:pStyle w:val="TableText"/>
              <w:jc w:val="right"/>
              <w:rPr>
                <w:lang w:eastAsia="en-AU"/>
              </w:rPr>
            </w:pPr>
            <w:r w:rsidRPr="00F9633B">
              <w:rPr>
                <w:rFonts w:eastAsia="Times New Roman"/>
                <w:lang w:eastAsia="en-AU"/>
              </w:rPr>
              <w:t>21</w:t>
            </w:r>
          </w:p>
        </w:tc>
        <w:tc>
          <w:tcPr>
            <w:tcW w:w="450" w:type="dxa"/>
          </w:tcPr>
          <w:p w14:paraId="16B2FDBA" w14:textId="77777777" w:rsidR="00A44031" w:rsidRPr="00F9633B" w:rsidRDefault="00A44031" w:rsidP="00A44031">
            <w:pPr>
              <w:pStyle w:val="TableText"/>
              <w:jc w:val="right"/>
              <w:rPr>
                <w:lang w:eastAsia="en-AU"/>
              </w:rPr>
            </w:pPr>
            <w:r w:rsidRPr="00F9633B">
              <w:rPr>
                <w:rFonts w:eastAsia="Times New Roman"/>
                <w:lang w:eastAsia="en-AU"/>
              </w:rPr>
              <w:t>8.0</w:t>
            </w:r>
          </w:p>
        </w:tc>
        <w:tc>
          <w:tcPr>
            <w:tcW w:w="900" w:type="dxa"/>
          </w:tcPr>
          <w:p w14:paraId="6BBC74B3" w14:textId="77777777" w:rsidR="00A44031" w:rsidRPr="00F9633B" w:rsidRDefault="00A44031" w:rsidP="00A44031">
            <w:pPr>
              <w:pStyle w:val="TableText"/>
              <w:jc w:val="right"/>
              <w:rPr>
                <w:lang w:eastAsia="en-AU"/>
              </w:rPr>
            </w:pPr>
            <w:r w:rsidRPr="00F9633B">
              <w:rPr>
                <w:rFonts w:eastAsia="Times New Roman"/>
                <w:lang w:eastAsia="en-AU"/>
              </w:rPr>
              <w:t>(5.2</w:t>
            </w:r>
            <w:r w:rsidRPr="00F9633B">
              <w:rPr>
                <w:rFonts w:eastAsia="Times"/>
                <w:lang w:eastAsia="en-AU"/>
              </w:rPr>
              <w:t xml:space="preserve"> </w:t>
            </w:r>
            <w:r w:rsidRPr="00F9633B">
              <w:rPr>
                <w:rFonts w:eastAsia="Times New Roman"/>
                <w:lang w:eastAsia="en-AU"/>
              </w:rPr>
              <w:t>– 12.0)</w:t>
            </w:r>
          </w:p>
        </w:tc>
        <w:tc>
          <w:tcPr>
            <w:tcW w:w="727" w:type="dxa"/>
          </w:tcPr>
          <w:p w14:paraId="37D5F6B5" w14:textId="77777777" w:rsidR="00A44031" w:rsidRPr="00F9633B" w:rsidRDefault="00A44031" w:rsidP="00A44031">
            <w:pPr>
              <w:pStyle w:val="TableText"/>
              <w:jc w:val="right"/>
              <w:rPr>
                <w:lang w:eastAsia="en-AU"/>
              </w:rPr>
            </w:pPr>
            <w:r w:rsidRPr="00F9633B">
              <w:rPr>
                <w:rFonts w:eastAsia="Times New Roman"/>
                <w:lang w:eastAsia="en-AU"/>
              </w:rPr>
              <w:t>0.05</w:t>
            </w:r>
          </w:p>
        </w:tc>
      </w:tr>
      <w:tr w:rsidR="00A44031" w:rsidRPr="00F9633B" w14:paraId="72445DA8" w14:textId="77777777" w:rsidTr="0096258E">
        <w:trPr>
          <w:cantSplit/>
        </w:trPr>
        <w:tc>
          <w:tcPr>
            <w:tcW w:w="1908" w:type="dxa"/>
          </w:tcPr>
          <w:p w14:paraId="3C7253F7"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Increased credit card debt or bank debts</w:t>
            </w:r>
          </w:p>
        </w:tc>
        <w:tc>
          <w:tcPr>
            <w:tcW w:w="900" w:type="dxa"/>
          </w:tcPr>
          <w:p w14:paraId="090BF656"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24.3</w:t>
            </w:r>
          </w:p>
        </w:tc>
        <w:tc>
          <w:tcPr>
            <w:tcW w:w="540" w:type="dxa"/>
          </w:tcPr>
          <w:p w14:paraId="2AF5FF49" w14:textId="77777777" w:rsidR="00A44031" w:rsidRPr="00F9633B" w:rsidRDefault="00A44031" w:rsidP="00A44031">
            <w:pPr>
              <w:pStyle w:val="TableText"/>
              <w:jc w:val="right"/>
              <w:rPr>
                <w:lang w:eastAsia="en-AU"/>
              </w:rPr>
            </w:pPr>
            <w:r w:rsidRPr="00F9633B">
              <w:rPr>
                <w:rFonts w:eastAsia="Times New Roman"/>
                <w:lang w:eastAsia="en-AU"/>
              </w:rPr>
              <w:t>140</w:t>
            </w:r>
          </w:p>
        </w:tc>
        <w:tc>
          <w:tcPr>
            <w:tcW w:w="540" w:type="dxa"/>
          </w:tcPr>
          <w:p w14:paraId="3A4F5648" w14:textId="77777777" w:rsidR="00A44031" w:rsidRPr="00F9633B" w:rsidRDefault="00A44031" w:rsidP="00A44031">
            <w:pPr>
              <w:pStyle w:val="TableText"/>
              <w:jc w:val="right"/>
              <w:rPr>
                <w:lang w:eastAsia="en-AU"/>
              </w:rPr>
            </w:pPr>
            <w:r w:rsidRPr="00F9633B">
              <w:rPr>
                <w:rFonts w:eastAsia="Times New Roman"/>
                <w:lang w:eastAsia="en-AU"/>
              </w:rPr>
              <w:t>24.1</w:t>
            </w:r>
          </w:p>
        </w:tc>
        <w:tc>
          <w:tcPr>
            <w:tcW w:w="900" w:type="dxa"/>
          </w:tcPr>
          <w:p w14:paraId="10ADDBEE" w14:textId="77777777" w:rsidR="00A44031" w:rsidRPr="00F9633B" w:rsidRDefault="00A44031" w:rsidP="00A44031">
            <w:pPr>
              <w:pStyle w:val="TableText"/>
              <w:jc w:val="right"/>
              <w:rPr>
                <w:lang w:eastAsia="en-AU"/>
              </w:rPr>
            </w:pPr>
            <w:r w:rsidRPr="00F9633B">
              <w:rPr>
                <w:rFonts w:eastAsia="Times New Roman"/>
                <w:lang w:eastAsia="en-AU"/>
              </w:rPr>
              <w:t>(20.7</w:t>
            </w:r>
            <w:r w:rsidRPr="00F9633B">
              <w:rPr>
                <w:rFonts w:eastAsia="Times"/>
                <w:lang w:eastAsia="en-AU"/>
              </w:rPr>
              <w:t xml:space="preserve"> </w:t>
            </w:r>
            <w:r w:rsidRPr="00F9633B">
              <w:rPr>
                <w:rFonts w:eastAsia="Times New Roman"/>
                <w:lang w:eastAsia="en-AU"/>
              </w:rPr>
              <w:t>– 27.7)</w:t>
            </w:r>
          </w:p>
        </w:tc>
        <w:tc>
          <w:tcPr>
            <w:tcW w:w="450" w:type="dxa"/>
          </w:tcPr>
          <w:p w14:paraId="78DAEFC8" w14:textId="77777777" w:rsidR="00A44031" w:rsidRPr="00F9633B" w:rsidRDefault="00A44031" w:rsidP="00A44031">
            <w:pPr>
              <w:pStyle w:val="TableText"/>
              <w:jc w:val="right"/>
              <w:rPr>
                <w:lang w:eastAsia="en-AU"/>
              </w:rPr>
            </w:pPr>
            <w:r w:rsidRPr="00F9633B">
              <w:rPr>
                <w:rFonts w:eastAsia="Times New Roman"/>
                <w:lang w:eastAsia="en-AU"/>
              </w:rPr>
              <w:t>66</w:t>
            </w:r>
          </w:p>
        </w:tc>
        <w:tc>
          <w:tcPr>
            <w:tcW w:w="450" w:type="dxa"/>
          </w:tcPr>
          <w:p w14:paraId="022DBFF3" w14:textId="77777777" w:rsidR="00A44031" w:rsidRPr="00F9633B" w:rsidRDefault="00A44031" w:rsidP="00A44031">
            <w:pPr>
              <w:pStyle w:val="TableText"/>
              <w:jc w:val="right"/>
              <w:rPr>
                <w:lang w:eastAsia="en-AU"/>
              </w:rPr>
            </w:pPr>
            <w:r w:rsidRPr="00F9633B">
              <w:rPr>
                <w:rFonts w:eastAsia="Times New Roman"/>
                <w:lang w:eastAsia="en-AU"/>
              </w:rPr>
              <w:t>25.0</w:t>
            </w:r>
          </w:p>
        </w:tc>
        <w:tc>
          <w:tcPr>
            <w:tcW w:w="900" w:type="dxa"/>
          </w:tcPr>
          <w:p w14:paraId="30297D28" w14:textId="77777777" w:rsidR="00A44031" w:rsidRPr="00F9633B" w:rsidRDefault="00A44031" w:rsidP="00A44031">
            <w:pPr>
              <w:pStyle w:val="TableText"/>
              <w:jc w:val="right"/>
              <w:rPr>
                <w:lang w:eastAsia="en-AU"/>
              </w:rPr>
            </w:pPr>
            <w:r w:rsidRPr="00F9633B">
              <w:rPr>
                <w:rFonts w:eastAsia="Times New Roman"/>
                <w:lang w:eastAsia="en-AU"/>
              </w:rPr>
              <w:t>(20.1</w:t>
            </w:r>
            <w:r w:rsidRPr="00F9633B">
              <w:rPr>
                <w:rFonts w:eastAsia="Times"/>
                <w:lang w:eastAsia="en-AU"/>
              </w:rPr>
              <w:t xml:space="preserve"> </w:t>
            </w:r>
            <w:r w:rsidRPr="00F9633B">
              <w:rPr>
                <w:rFonts w:eastAsia="Times New Roman"/>
                <w:lang w:eastAsia="en-AU"/>
              </w:rPr>
              <w:t>– 30.6)</w:t>
            </w:r>
          </w:p>
        </w:tc>
        <w:tc>
          <w:tcPr>
            <w:tcW w:w="727" w:type="dxa"/>
          </w:tcPr>
          <w:p w14:paraId="42B343FF" w14:textId="77777777" w:rsidR="00A44031" w:rsidRPr="00F9633B" w:rsidRDefault="00A44031" w:rsidP="00A44031">
            <w:pPr>
              <w:pStyle w:val="TableText"/>
              <w:jc w:val="right"/>
              <w:rPr>
                <w:lang w:eastAsia="en-AU"/>
              </w:rPr>
            </w:pPr>
            <w:r w:rsidRPr="00F9633B">
              <w:rPr>
                <w:rFonts w:eastAsia="Times New Roman"/>
                <w:lang w:eastAsia="en-AU"/>
              </w:rPr>
              <w:t>0.77</w:t>
            </w:r>
          </w:p>
        </w:tc>
      </w:tr>
      <w:tr w:rsidR="00A44031" w:rsidRPr="00F9633B" w14:paraId="3500978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3C9F5EF" w14:textId="77777777" w:rsidR="00A44031" w:rsidRPr="00F9633B" w:rsidRDefault="00A44031" w:rsidP="00E259CF">
            <w:pPr>
              <w:pStyle w:val="TableText"/>
              <w:rPr>
                <w:lang w:eastAsia="en-AU"/>
              </w:rPr>
            </w:pPr>
            <w:r w:rsidRPr="00F9633B">
              <w:rPr>
                <w:lang w:eastAsia="en-AU"/>
              </w:rPr>
              <w:t>Number of types of financial hardship</w:t>
            </w:r>
          </w:p>
        </w:tc>
        <w:tc>
          <w:tcPr>
            <w:tcW w:w="900" w:type="dxa"/>
          </w:tcPr>
          <w:p w14:paraId="35ECAE10" w14:textId="77777777" w:rsidR="00A44031" w:rsidRPr="00F9633B" w:rsidRDefault="00A44031" w:rsidP="00A44031">
            <w:pPr>
              <w:pStyle w:val="TableText"/>
              <w:jc w:val="right"/>
              <w:rPr>
                <w:rFonts w:eastAsia="Times New Roman"/>
                <w:color w:val="auto"/>
                <w:lang w:eastAsia="en-AU"/>
              </w:rPr>
            </w:pPr>
          </w:p>
        </w:tc>
        <w:tc>
          <w:tcPr>
            <w:tcW w:w="540" w:type="dxa"/>
          </w:tcPr>
          <w:p w14:paraId="53DE664A" w14:textId="77777777" w:rsidR="00A44031" w:rsidRPr="00F9633B" w:rsidRDefault="00A44031" w:rsidP="00A44031">
            <w:pPr>
              <w:pStyle w:val="TableText"/>
              <w:jc w:val="right"/>
              <w:rPr>
                <w:rFonts w:eastAsia="Times New Roman"/>
                <w:lang w:eastAsia="en-AU"/>
              </w:rPr>
            </w:pPr>
          </w:p>
        </w:tc>
        <w:tc>
          <w:tcPr>
            <w:tcW w:w="540" w:type="dxa"/>
          </w:tcPr>
          <w:p w14:paraId="160713DB" w14:textId="77777777" w:rsidR="00A44031" w:rsidRPr="00F9633B" w:rsidRDefault="00A44031" w:rsidP="00A44031">
            <w:pPr>
              <w:pStyle w:val="TableText"/>
              <w:jc w:val="right"/>
              <w:rPr>
                <w:rFonts w:eastAsia="Times New Roman"/>
                <w:lang w:eastAsia="en-AU"/>
              </w:rPr>
            </w:pPr>
          </w:p>
        </w:tc>
        <w:tc>
          <w:tcPr>
            <w:tcW w:w="900" w:type="dxa"/>
          </w:tcPr>
          <w:p w14:paraId="28916C69" w14:textId="77777777" w:rsidR="00A44031" w:rsidRPr="00F9633B" w:rsidRDefault="00A44031" w:rsidP="00A44031">
            <w:pPr>
              <w:pStyle w:val="TableText"/>
              <w:jc w:val="right"/>
              <w:rPr>
                <w:rFonts w:eastAsia="Times New Roman"/>
                <w:lang w:eastAsia="en-AU"/>
              </w:rPr>
            </w:pPr>
          </w:p>
        </w:tc>
        <w:tc>
          <w:tcPr>
            <w:tcW w:w="450" w:type="dxa"/>
          </w:tcPr>
          <w:p w14:paraId="6DF8C64B" w14:textId="77777777" w:rsidR="00A44031" w:rsidRPr="00F9633B" w:rsidRDefault="00A44031" w:rsidP="00A44031">
            <w:pPr>
              <w:pStyle w:val="TableText"/>
              <w:jc w:val="right"/>
              <w:rPr>
                <w:rFonts w:eastAsia="Times New Roman"/>
                <w:lang w:eastAsia="en-AU"/>
              </w:rPr>
            </w:pPr>
          </w:p>
        </w:tc>
        <w:tc>
          <w:tcPr>
            <w:tcW w:w="450" w:type="dxa"/>
          </w:tcPr>
          <w:p w14:paraId="7BDC1664" w14:textId="77777777" w:rsidR="00A44031" w:rsidRPr="00F9633B" w:rsidRDefault="00A44031" w:rsidP="00A44031">
            <w:pPr>
              <w:pStyle w:val="TableText"/>
              <w:jc w:val="right"/>
              <w:rPr>
                <w:rFonts w:eastAsia="Times New Roman"/>
                <w:lang w:eastAsia="en-AU"/>
              </w:rPr>
            </w:pPr>
          </w:p>
        </w:tc>
        <w:tc>
          <w:tcPr>
            <w:tcW w:w="900" w:type="dxa"/>
          </w:tcPr>
          <w:p w14:paraId="4553F0F1" w14:textId="77777777" w:rsidR="00A44031" w:rsidRPr="00F9633B" w:rsidRDefault="00A44031" w:rsidP="00A44031">
            <w:pPr>
              <w:pStyle w:val="TableText"/>
              <w:jc w:val="right"/>
              <w:rPr>
                <w:rFonts w:eastAsia="Times New Roman"/>
                <w:lang w:eastAsia="en-AU"/>
              </w:rPr>
            </w:pPr>
          </w:p>
        </w:tc>
        <w:tc>
          <w:tcPr>
            <w:tcW w:w="727" w:type="dxa"/>
          </w:tcPr>
          <w:p w14:paraId="404F15B5"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0.12</w:t>
            </w:r>
          </w:p>
        </w:tc>
      </w:tr>
      <w:tr w:rsidR="00A44031" w:rsidRPr="00F9633B" w14:paraId="6194ED1D" w14:textId="77777777" w:rsidTr="0096258E">
        <w:trPr>
          <w:cantSplit/>
        </w:trPr>
        <w:tc>
          <w:tcPr>
            <w:tcW w:w="1908" w:type="dxa"/>
          </w:tcPr>
          <w:p w14:paraId="72C1B031"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None</w:t>
            </w:r>
          </w:p>
        </w:tc>
        <w:tc>
          <w:tcPr>
            <w:tcW w:w="900" w:type="dxa"/>
          </w:tcPr>
          <w:p w14:paraId="0B9130B4"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67.1</w:t>
            </w:r>
          </w:p>
        </w:tc>
        <w:tc>
          <w:tcPr>
            <w:tcW w:w="540" w:type="dxa"/>
          </w:tcPr>
          <w:p w14:paraId="5C062841"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399</w:t>
            </w:r>
          </w:p>
        </w:tc>
        <w:tc>
          <w:tcPr>
            <w:tcW w:w="540" w:type="dxa"/>
          </w:tcPr>
          <w:p w14:paraId="73432EA9"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68.8</w:t>
            </w:r>
          </w:p>
        </w:tc>
        <w:tc>
          <w:tcPr>
            <w:tcW w:w="900" w:type="dxa"/>
          </w:tcPr>
          <w:p w14:paraId="7361FC8E"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(68.8 – 72.4)</w:t>
            </w:r>
          </w:p>
        </w:tc>
        <w:tc>
          <w:tcPr>
            <w:tcW w:w="450" w:type="dxa"/>
          </w:tcPr>
          <w:p w14:paraId="1122DAD6"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166</w:t>
            </w:r>
          </w:p>
        </w:tc>
        <w:tc>
          <w:tcPr>
            <w:tcW w:w="450" w:type="dxa"/>
          </w:tcPr>
          <w:p w14:paraId="0131F1FA"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63.4</w:t>
            </w:r>
          </w:p>
        </w:tc>
        <w:tc>
          <w:tcPr>
            <w:tcW w:w="900" w:type="dxa"/>
          </w:tcPr>
          <w:p w14:paraId="741CBA11"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(57.3 – 69.0)</w:t>
            </w:r>
          </w:p>
        </w:tc>
        <w:tc>
          <w:tcPr>
            <w:tcW w:w="727" w:type="dxa"/>
          </w:tcPr>
          <w:p w14:paraId="0D1B0B80" w14:textId="77777777" w:rsidR="00A44031" w:rsidRPr="00F9633B" w:rsidRDefault="00A44031" w:rsidP="00A44031">
            <w:pPr>
              <w:pStyle w:val="TableText"/>
              <w:jc w:val="right"/>
              <w:rPr>
                <w:rFonts w:eastAsia="Times New Roman"/>
                <w:lang w:eastAsia="en-AU"/>
              </w:rPr>
            </w:pPr>
          </w:p>
        </w:tc>
      </w:tr>
      <w:tr w:rsidR="00A44031" w:rsidRPr="00F9633B" w14:paraId="4D2F325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959538B"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1 type of hardship</w:t>
            </w:r>
          </w:p>
        </w:tc>
        <w:tc>
          <w:tcPr>
            <w:tcW w:w="900" w:type="dxa"/>
          </w:tcPr>
          <w:p w14:paraId="62E6C573"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12.7</w:t>
            </w:r>
          </w:p>
        </w:tc>
        <w:tc>
          <w:tcPr>
            <w:tcW w:w="540" w:type="dxa"/>
          </w:tcPr>
          <w:p w14:paraId="4A31B155"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75</w:t>
            </w:r>
          </w:p>
        </w:tc>
        <w:tc>
          <w:tcPr>
            <w:tcW w:w="540" w:type="dxa"/>
          </w:tcPr>
          <w:p w14:paraId="6F6CDA93"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12.9</w:t>
            </w:r>
          </w:p>
        </w:tc>
        <w:tc>
          <w:tcPr>
            <w:tcW w:w="900" w:type="dxa"/>
          </w:tcPr>
          <w:p w14:paraId="3E0A2B4B"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(12.9 – 15.9)</w:t>
            </w:r>
          </w:p>
        </w:tc>
        <w:tc>
          <w:tcPr>
            <w:tcW w:w="450" w:type="dxa"/>
          </w:tcPr>
          <w:p w14:paraId="272BB9AF"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32</w:t>
            </w:r>
          </w:p>
        </w:tc>
        <w:tc>
          <w:tcPr>
            <w:tcW w:w="450" w:type="dxa"/>
          </w:tcPr>
          <w:p w14:paraId="537F3575"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12.2</w:t>
            </w:r>
          </w:p>
        </w:tc>
        <w:tc>
          <w:tcPr>
            <w:tcW w:w="900" w:type="dxa"/>
          </w:tcPr>
          <w:p w14:paraId="52329CE6"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(8.7 – 16.8)</w:t>
            </w:r>
          </w:p>
        </w:tc>
        <w:tc>
          <w:tcPr>
            <w:tcW w:w="727" w:type="dxa"/>
          </w:tcPr>
          <w:p w14:paraId="7ABA03C2" w14:textId="77777777" w:rsidR="00A44031" w:rsidRPr="00F9633B" w:rsidRDefault="00A44031" w:rsidP="00A44031">
            <w:pPr>
              <w:pStyle w:val="TableText"/>
              <w:jc w:val="right"/>
              <w:rPr>
                <w:rFonts w:eastAsia="Times New Roman"/>
                <w:lang w:eastAsia="en-AU"/>
              </w:rPr>
            </w:pPr>
          </w:p>
        </w:tc>
      </w:tr>
      <w:tr w:rsidR="00A44031" w:rsidRPr="00F9633B" w14:paraId="589F65A1"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26AC3AF5" w14:textId="77777777" w:rsidR="00A44031" w:rsidRPr="00F9633B" w:rsidRDefault="00A44031" w:rsidP="00A44031">
            <w:pPr>
              <w:pStyle w:val="TableText"/>
              <w:ind w:left="144"/>
              <w:rPr>
                <w:rFonts w:eastAsia="Times New Roman"/>
                <w:lang w:eastAsia="en-AU"/>
              </w:rPr>
            </w:pPr>
            <w:r w:rsidRPr="00F9633B">
              <w:rPr>
                <w:rFonts w:eastAsia="Times New Roman"/>
                <w:lang w:eastAsia="en-AU"/>
              </w:rPr>
              <w:t>2+ types of hardship</w:t>
            </w:r>
          </w:p>
        </w:tc>
        <w:tc>
          <w:tcPr>
            <w:tcW w:w="900" w:type="dxa"/>
          </w:tcPr>
          <w:p w14:paraId="385E97AE" w14:textId="77777777" w:rsidR="00A44031" w:rsidRPr="00F9633B" w:rsidRDefault="00A44031" w:rsidP="00A44031">
            <w:pPr>
              <w:pStyle w:val="TableText"/>
              <w:jc w:val="right"/>
              <w:rPr>
                <w:rFonts w:eastAsia="Times New Roman"/>
                <w:color w:val="auto"/>
                <w:lang w:eastAsia="en-AU"/>
              </w:rPr>
            </w:pPr>
            <w:r w:rsidRPr="00F9633B">
              <w:rPr>
                <w:color w:val="auto"/>
                <w:lang w:eastAsia="en-AU"/>
              </w:rPr>
              <w:t>20.2</w:t>
            </w:r>
          </w:p>
        </w:tc>
        <w:tc>
          <w:tcPr>
            <w:tcW w:w="540" w:type="dxa"/>
          </w:tcPr>
          <w:p w14:paraId="1FEDBD6A"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106</w:t>
            </w:r>
          </w:p>
        </w:tc>
        <w:tc>
          <w:tcPr>
            <w:tcW w:w="540" w:type="dxa"/>
          </w:tcPr>
          <w:p w14:paraId="7E883EC1"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18.2</w:t>
            </w:r>
          </w:p>
        </w:tc>
        <w:tc>
          <w:tcPr>
            <w:tcW w:w="900" w:type="dxa"/>
          </w:tcPr>
          <w:p w14:paraId="4BDC7B9B"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(18.2 – 21.6)</w:t>
            </w:r>
          </w:p>
        </w:tc>
        <w:tc>
          <w:tcPr>
            <w:tcW w:w="450" w:type="dxa"/>
          </w:tcPr>
          <w:p w14:paraId="647ECF22"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64</w:t>
            </w:r>
          </w:p>
        </w:tc>
        <w:tc>
          <w:tcPr>
            <w:tcW w:w="450" w:type="dxa"/>
          </w:tcPr>
          <w:p w14:paraId="6FDD45C8"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24.4</w:t>
            </w:r>
          </w:p>
        </w:tc>
        <w:tc>
          <w:tcPr>
            <w:tcW w:w="900" w:type="dxa"/>
          </w:tcPr>
          <w:p w14:paraId="16CB0238" w14:textId="77777777" w:rsidR="00A44031" w:rsidRPr="00F9633B" w:rsidRDefault="00A44031" w:rsidP="00A44031">
            <w:pPr>
              <w:pStyle w:val="TableText"/>
              <w:jc w:val="right"/>
              <w:rPr>
                <w:rFonts w:eastAsia="Times New Roman"/>
                <w:lang w:eastAsia="en-AU"/>
              </w:rPr>
            </w:pPr>
            <w:r w:rsidRPr="00F9633B">
              <w:rPr>
                <w:rFonts w:eastAsia="Times New Roman"/>
                <w:lang w:eastAsia="en-AU"/>
              </w:rPr>
              <w:t>(19.8 – 30.0)</w:t>
            </w:r>
          </w:p>
        </w:tc>
        <w:tc>
          <w:tcPr>
            <w:tcW w:w="727" w:type="dxa"/>
          </w:tcPr>
          <w:p w14:paraId="0520DBDD" w14:textId="77777777" w:rsidR="00A44031" w:rsidRPr="00F9633B" w:rsidRDefault="00A44031" w:rsidP="00A44031">
            <w:pPr>
              <w:pStyle w:val="TableText"/>
              <w:jc w:val="right"/>
              <w:rPr>
                <w:rFonts w:eastAsia="Times New Roman"/>
                <w:lang w:eastAsia="en-AU"/>
              </w:rPr>
            </w:pPr>
          </w:p>
        </w:tc>
      </w:tr>
    </w:tbl>
    <w:p w14:paraId="760AC21A" w14:textId="77777777" w:rsidR="001260D9" w:rsidRPr="00F9633B" w:rsidRDefault="001260D9" w:rsidP="00F57C02">
      <w:pPr>
        <w:pStyle w:val="TableNotes"/>
        <w:tabs>
          <w:tab w:val="left" w:pos="216"/>
        </w:tabs>
      </w:pPr>
      <w:r w:rsidRPr="00F9633B">
        <w:t>*</w:t>
      </w:r>
      <w:r w:rsidRPr="00F9633B">
        <w:tab/>
        <w:t>Spouses/partners could select as many financial hardships as applied.</w:t>
      </w:r>
    </w:p>
    <w:p w14:paraId="15C55FE0" w14:textId="77777777" w:rsidR="001260D9" w:rsidRPr="00F9633B" w:rsidRDefault="001260D9" w:rsidP="00F57C02">
      <w:pPr>
        <w:pStyle w:val="TableNotes"/>
        <w:rPr>
          <w:rFonts w:eastAsia="Calibri"/>
        </w:rPr>
      </w:pPr>
      <w:r w:rsidRPr="00F9633B">
        <w:t>Note: 95% CI = 95% confidence interval.</w:t>
      </w:r>
    </w:p>
    <w:p w14:paraId="4FFBD4BD" w14:textId="77777777" w:rsidR="00772FD6" w:rsidRPr="00F9633B" w:rsidRDefault="00772FD6" w:rsidP="00772FD6">
      <w:pPr>
        <w:keepLines/>
      </w:pPr>
      <w:bookmarkStart w:id="450" w:name="_Toc494412307"/>
      <w:bookmarkStart w:id="451" w:name="_Toc518484336"/>
      <w:r w:rsidRPr="00F9633B">
        <w:t>Spouses/partners were also asked whether they had experienced various types of financial hardships in the previous two years because of a shortage of money (Table</w:t>
      </w:r>
      <w:r>
        <w:t> 3</w:t>
      </w:r>
      <w:r w:rsidRPr="00F9633B">
        <w:t>.</w:t>
      </w:r>
      <w:r>
        <w:t>9</w:t>
      </w:r>
      <w:r w:rsidRPr="00F9633B">
        <w:t>). Overall, two in three spouses/partners reported their families had not experienced any of the hardships assessed (67.1%), 12.7% had experienced one, and one in five families had experienced two or more (20.2%). There were no significant differences between families of Current Serving and Ex-Serving ADF members on whether they had experienced financial hardships.</w:t>
      </w:r>
    </w:p>
    <w:p w14:paraId="0B1D31A0" w14:textId="77777777" w:rsidR="00772FD6" w:rsidRPr="00F9633B" w:rsidRDefault="00772FD6" w:rsidP="00772FD6">
      <w:r w:rsidRPr="00F9633B">
        <w:t xml:space="preserve">Looking next at specific types of hardships experienced by families, the most frequently reported was increased credit card or bank debt (24.3%), with the next most frequent being not being able to pay electricity, gas or telephone bills on time (16.1%) and having to ask friends or family for financial help (15.1%). The other types of financial hardships were reported by fewer than 10.0%. </w:t>
      </w:r>
      <w:r w:rsidRPr="00F9633B">
        <w:rPr>
          <w:color w:val="000000" w:themeColor="text1"/>
        </w:rPr>
        <w:t xml:space="preserve">Those with </w:t>
      </w:r>
      <w:r w:rsidRPr="00F9633B">
        <w:t>Ex-Serving</w:t>
      </w:r>
      <w:r w:rsidRPr="00F9633B">
        <w:rPr>
          <w:color w:val="000000" w:themeColor="text1"/>
        </w:rPr>
        <w:t xml:space="preserve"> ADF members significantly more often reported they had not been able to pay the mortgage or rent on time; needed to pawn or sell something; ask for financial help from friends or family; and had sought help from community organisations than their counterparts with Current Serving ADF members. For example, 8.8% were struggling to pay the mortgage or rent on time and 20.9% had sought financial help from friends or family compared with 4.8% and 12.5% respectively of those with Current Serving ADF members.</w:t>
      </w:r>
    </w:p>
    <w:p w14:paraId="7A058E3B" w14:textId="77777777" w:rsidR="001260D9" w:rsidRPr="00F9633B" w:rsidRDefault="001260D9" w:rsidP="00F57C02">
      <w:pPr>
        <w:pStyle w:val="Heading3"/>
      </w:pPr>
      <w:r w:rsidRPr="00F9633B">
        <w:t>Residential and school mobilit</w:t>
      </w:r>
      <w:bookmarkEnd w:id="450"/>
      <w:r w:rsidRPr="00F9633B">
        <w:t>y</w:t>
      </w:r>
      <w:bookmarkEnd w:id="451"/>
    </w:p>
    <w:p w14:paraId="422E55BC" w14:textId="77777777" w:rsidR="001260D9" w:rsidRPr="00F9633B" w:rsidRDefault="001260D9" w:rsidP="00F57C02">
      <w:pPr>
        <w:pStyle w:val="Heading4"/>
      </w:pPr>
      <w:bookmarkStart w:id="452" w:name="_Toc494390991"/>
      <w:bookmarkStart w:id="453" w:name="_Toc494412308"/>
      <w:r w:rsidRPr="00F9633B">
        <w:t>Residential mobility</w:t>
      </w:r>
      <w:bookmarkEnd w:id="452"/>
      <w:bookmarkEnd w:id="453"/>
    </w:p>
    <w:p w14:paraId="069BE125" w14:textId="08CAC60A" w:rsidR="001260D9" w:rsidRPr="00F9633B" w:rsidRDefault="001260D9" w:rsidP="00F57C02">
      <w:r w:rsidRPr="00F9633B">
        <w:t xml:space="preserve">Family mobility is known to be a significant issue for many military families, as discussed </w:t>
      </w:r>
      <w:r w:rsidRPr="00F9633B">
        <w:rPr>
          <w:rFonts w:cs="Arial"/>
        </w:rPr>
        <w:t>in</w:t>
      </w:r>
      <w:r w:rsidR="009218F4">
        <w:rPr>
          <w:rFonts w:cs="Arial"/>
        </w:rPr>
        <w:t xml:space="preserve"> Chapter 1</w:t>
      </w:r>
      <w:r w:rsidRPr="009218F4">
        <w:t>. Th</w:t>
      </w:r>
      <w:r w:rsidRPr="00F9633B">
        <w:rPr>
          <w:color w:val="000000" w:themeColor="text1"/>
        </w:rPr>
        <w:t>erefore,</w:t>
      </w:r>
      <w:r w:rsidRPr="00F9633B">
        <w:t xml:space="preserve"> spouses/partners were asked about the number of places they had lived in during their ADF members’ ADF period of service, and the number of moves that had been made as a direct result of their ADF members’ military service. Those with Ex-Serving ADF members were also asked about the number of places they had lived in since their ADF members had left service.</w:t>
      </w:r>
    </w:p>
    <w:p w14:paraId="251905BC" w14:textId="77777777" w:rsidR="001260D9" w:rsidRPr="00F9633B" w:rsidRDefault="001260D9" w:rsidP="00F57C02">
      <w:r w:rsidRPr="00F9633B">
        <w:t>Across all civilian spouses/partners, the most common number of places lived in during their ADF members’ service was 3 to 4 (30.3%), followed by 5 to 6 (21.5%), two or less (19.2%) and 7 to 8 (12.3%). Significant differences were evident (</w:t>
      </w:r>
      <w:r w:rsidR="00772FD6" w:rsidRPr="00F9633B">
        <w:t xml:space="preserve">Table </w:t>
      </w:r>
      <w:r w:rsidR="00772FD6">
        <w:t>3</w:t>
      </w:r>
      <w:r w:rsidR="00772FD6" w:rsidRPr="00F9633B">
        <w:t>.</w:t>
      </w:r>
      <w:r w:rsidR="00772FD6">
        <w:t>10</w:t>
      </w:r>
      <w:r w:rsidRPr="00F9633B">
        <w:t>), with spouses/partners of Ex-Serving ADF members more likely to have experienced two or fewer moves and less likely to have experienced 3 to 4 moves (the subgroups were very similar on the other categories).</w:t>
      </w:r>
    </w:p>
    <w:p w14:paraId="4BFDC71A" w14:textId="2F9238F6" w:rsidR="001260D9" w:rsidRPr="00F9633B" w:rsidRDefault="001260D9" w:rsidP="00F57C02">
      <w:pPr>
        <w:pStyle w:val="TableName"/>
      </w:pPr>
      <w:bookmarkStart w:id="454" w:name="_Ref494319279"/>
      <w:bookmarkStart w:id="455" w:name="_Toc518484449"/>
      <w:bookmarkStart w:id="456" w:name="_Toc525043576"/>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10</w:t>
      </w:r>
      <w:r w:rsidR="00BB7839">
        <w:rPr>
          <w:noProof/>
        </w:rPr>
        <w:fldChar w:fldCharType="end"/>
      </w:r>
      <w:bookmarkEnd w:id="454"/>
      <w:r w:rsidR="00F57C02" w:rsidRPr="00F9633B">
        <w:tab/>
      </w:r>
      <w:r w:rsidRPr="00F9633B">
        <w:t>Residential mobility among civilian spouses/partners, stratified by military status of ADF member</w:t>
      </w:r>
      <w:bookmarkEnd w:id="455"/>
      <w:bookmarkEnd w:id="456"/>
    </w:p>
    <w:tbl>
      <w:tblPr>
        <w:tblStyle w:val="TWRPTable"/>
        <w:tblW w:w="5000" w:type="pct"/>
        <w:tblLayout w:type="fixed"/>
        <w:tblLook w:val="01E0" w:firstRow="1" w:lastRow="1" w:firstColumn="1" w:lastColumn="1" w:noHBand="0" w:noVBand="0"/>
        <w:tblDescription w:val="Table 3.10: Residential mobility among civilian spouses/partners, stratified by military status of ADF member"/>
      </w:tblPr>
      <w:tblGrid>
        <w:gridCol w:w="1908"/>
        <w:gridCol w:w="900"/>
        <w:gridCol w:w="540"/>
        <w:gridCol w:w="540"/>
        <w:gridCol w:w="900"/>
        <w:gridCol w:w="450"/>
        <w:gridCol w:w="450"/>
        <w:gridCol w:w="900"/>
        <w:gridCol w:w="727"/>
      </w:tblGrid>
      <w:tr w:rsidR="00F911E6" w:rsidRPr="00F9633B" w14:paraId="5643BBE4"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61CC0710" w14:textId="77777777" w:rsidR="00F911E6" w:rsidRPr="00F9633B" w:rsidRDefault="00F911E6" w:rsidP="0096258E">
            <w:pPr>
              <w:pStyle w:val="TableText"/>
            </w:pPr>
          </w:p>
        </w:tc>
        <w:tc>
          <w:tcPr>
            <w:tcW w:w="5407" w:type="dxa"/>
            <w:gridSpan w:val="8"/>
          </w:tcPr>
          <w:p w14:paraId="6B37C9C0" w14:textId="77777777" w:rsidR="00F911E6" w:rsidRPr="00F9633B" w:rsidRDefault="00F911E6" w:rsidP="0096258E">
            <w:pPr>
              <w:pStyle w:val="TableText"/>
              <w:jc w:val="center"/>
            </w:pPr>
            <w:r w:rsidRPr="00F9633B">
              <w:t>Military status of ADF member</w:t>
            </w:r>
          </w:p>
        </w:tc>
      </w:tr>
      <w:tr w:rsidR="00F911E6" w:rsidRPr="00F9633B" w14:paraId="023C20FE"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7F8BFE74" w14:textId="77777777" w:rsidR="00F911E6" w:rsidRPr="00F9633B" w:rsidRDefault="00F911E6" w:rsidP="0096258E">
            <w:pPr>
              <w:pStyle w:val="TableText"/>
            </w:pPr>
          </w:p>
        </w:tc>
        <w:tc>
          <w:tcPr>
            <w:tcW w:w="900" w:type="dxa"/>
          </w:tcPr>
          <w:p w14:paraId="38ADA62C" w14:textId="77777777" w:rsidR="00F911E6" w:rsidRPr="00F9633B" w:rsidRDefault="00F911E6" w:rsidP="0096258E">
            <w:pPr>
              <w:pStyle w:val="TableText"/>
              <w:jc w:val="right"/>
              <w:rPr>
                <w:b w:val="0"/>
              </w:rPr>
            </w:pPr>
            <w:r w:rsidRPr="00F9633B">
              <w:t>All</w:t>
            </w:r>
            <w:r w:rsidRPr="00F9633B">
              <w:br/>
              <w:t>(n = 868)</w:t>
            </w:r>
          </w:p>
        </w:tc>
        <w:tc>
          <w:tcPr>
            <w:tcW w:w="1980" w:type="dxa"/>
            <w:gridSpan w:val="3"/>
          </w:tcPr>
          <w:p w14:paraId="78CCAD8A" w14:textId="77777777" w:rsidR="00F911E6" w:rsidRPr="00F9633B" w:rsidRDefault="00F911E6" w:rsidP="0096258E">
            <w:pPr>
              <w:pStyle w:val="TableText"/>
              <w:jc w:val="center"/>
            </w:pPr>
            <w:r w:rsidRPr="00F9633B">
              <w:t>Current</w:t>
            </w:r>
            <w:r w:rsidRPr="00F9633B">
              <w:br/>
              <w:t>(n = 596)</w:t>
            </w:r>
          </w:p>
        </w:tc>
        <w:tc>
          <w:tcPr>
            <w:tcW w:w="1800" w:type="dxa"/>
            <w:gridSpan w:val="3"/>
          </w:tcPr>
          <w:p w14:paraId="5F2A72E1"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7A86035E" w14:textId="77777777" w:rsidR="00F911E6" w:rsidRPr="00F9633B" w:rsidRDefault="00F911E6" w:rsidP="0096258E">
            <w:pPr>
              <w:pStyle w:val="TableText"/>
            </w:pPr>
          </w:p>
        </w:tc>
      </w:tr>
      <w:tr w:rsidR="00F911E6" w:rsidRPr="00F9633B" w14:paraId="34863D5C"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57CA5CDB" w14:textId="77777777" w:rsidR="00F911E6" w:rsidRPr="00F9633B" w:rsidRDefault="00F911E6" w:rsidP="0096258E">
            <w:pPr>
              <w:pStyle w:val="TableText"/>
              <w:rPr>
                <w:b w:val="0"/>
              </w:rPr>
            </w:pPr>
            <w:r w:rsidRPr="00F9633B">
              <w:t>Measure</w:t>
            </w:r>
          </w:p>
        </w:tc>
        <w:tc>
          <w:tcPr>
            <w:tcW w:w="900" w:type="dxa"/>
          </w:tcPr>
          <w:p w14:paraId="09591A53" w14:textId="77777777" w:rsidR="00F911E6" w:rsidRPr="00F9633B" w:rsidRDefault="00F911E6" w:rsidP="0096258E">
            <w:pPr>
              <w:pStyle w:val="TableText"/>
              <w:jc w:val="right"/>
              <w:rPr>
                <w:b w:val="0"/>
              </w:rPr>
            </w:pPr>
            <w:r w:rsidRPr="00F9633B">
              <w:t>%</w:t>
            </w:r>
          </w:p>
        </w:tc>
        <w:tc>
          <w:tcPr>
            <w:tcW w:w="540" w:type="dxa"/>
          </w:tcPr>
          <w:p w14:paraId="3A53A7B0" w14:textId="77777777" w:rsidR="00F911E6" w:rsidRPr="00F9633B" w:rsidRDefault="00F911E6" w:rsidP="0096258E">
            <w:pPr>
              <w:pStyle w:val="TableText"/>
              <w:jc w:val="right"/>
              <w:rPr>
                <w:b w:val="0"/>
              </w:rPr>
            </w:pPr>
            <w:r w:rsidRPr="00F9633B">
              <w:t>n</w:t>
            </w:r>
          </w:p>
        </w:tc>
        <w:tc>
          <w:tcPr>
            <w:tcW w:w="540" w:type="dxa"/>
          </w:tcPr>
          <w:p w14:paraId="3654D3FE" w14:textId="77777777" w:rsidR="00F911E6" w:rsidRPr="00F9633B" w:rsidRDefault="00F911E6" w:rsidP="0096258E">
            <w:pPr>
              <w:pStyle w:val="TableText"/>
              <w:jc w:val="right"/>
              <w:rPr>
                <w:b w:val="0"/>
              </w:rPr>
            </w:pPr>
            <w:r w:rsidRPr="00F9633B">
              <w:t>%</w:t>
            </w:r>
          </w:p>
        </w:tc>
        <w:tc>
          <w:tcPr>
            <w:tcW w:w="900" w:type="dxa"/>
          </w:tcPr>
          <w:p w14:paraId="6F5594EE" w14:textId="77777777" w:rsidR="00F911E6" w:rsidRPr="00F9633B" w:rsidRDefault="00F911E6" w:rsidP="0096258E">
            <w:pPr>
              <w:pStyle w:val="TableText"/>
              <w:jc w:val="right"/>
              <w:rPr>
                <w:b w:val="0"/>
              </w:rPr>
            </w:pPr>
            <w:r w:rsidRPr="00F9633B">
              <w:t>(95% CI)</w:t>
            </w:r>
          </w:p>
        </w:tc>
        <w:tc>
          <w:tcPr>
            <w:tcW w:w="450" w:type="dxa"/>
          </w:tcPr>
          <w:p w14:paraId="413F709D" w14:textId="77777777" w:rsidR="00F911E6" w:rsidRPr="00F9633B" w:rsidRDefault="00F911E6" w:rsidP="0096258E">
            <w:pPr>
              <w:pStyle w:val="TableText"/>
              <w:jc w:val="right"/>
              <w:rPr>
                <w:b w:val="0"/>
              </w:rPr>
            </w:pPr>
            <w:r w:rsidRPr="00F9633B">
              <w:t>n</w:t>
            </w:r>
          </w:p>
        </w:tc>
        <w:tc>
          <w:tcPr>
            <w:tcW w:w="450" w:type="dxa"/>
          </w:tcPr>
          <w:p w14:paraId="39CFFE25" w14:textId="77777777" w:rsidR="00F911E6" w:rsidRPr="00F9633B" w:rsidRDefault="00F911E6" w:rsidP="0096258E">
            <w:pPr>
              <w:pStyle w:val="TableText"/>
              <w:jc w:val="right"/>
              <w:rPr>
                <w:b w:val="0"/>
              </w:rPr>
            </w:pPr>
            <w:r w:rsidRPr="00F9633B">
              <w:t>%</w:t>
            </w:r>
          </w:p>
        </w:tc>
        <w:tc>
          <w:tcPr>
            <w:tcW w:w="900" w:type="dxa"/>
          </w:tcPr>
          <w:p w14:paraId="7B559360" w14:textId="77777777" w:rsidR="00F911E6" w:rsidRPr="00F9633B" w:rsidRDefault="00F911E6" w:rsidP="0096258E">
            <w:pPr>
              <w:pStyle w:val="TableText"/>
              <w:jc w:val="right"/>
              <w:rPr>
                <w:b w:val="0"/>
              </w:rPr>
            </w:pPr>
            <w:r w:rsidRPr="00F9633B">
              <w:t>(95% CI)</w:t>
            </w:r>
          </w:p>
        </w:tc>
        <w:tc>
          <w:tcPr>
            <w:tcW w:w="727" w:type="dxa"/>
            <w:tcBorders>
              <w:top w:val="nil"/>
            </w:tcBorders>
          </w:tcPr>
          <w:p w14:paraId="1D03C416" w14:textId="77777777" w:rsidR="00F911E6" w:rsidRPr="00F9633B" w:rsidRDefault="00F911E6" w:rsidP="0096258E">
            <w:pPr>
              <w:pStyle w:val="TableText"/>
              <w:jc w:val="right"/>
              <w:rPr>
                <w:b w:val="0"/>
              </w:rPr>
            </w:pPr>
            <w:r w:rsidRPr="00F9633B">
              <w:rPr>
                <w:i/>
              </w:rPr>
              <w:t>p</w:t>
            </w:r>
            <w:r w:rsidRPr="00F9633B">
              <w:t>-value</w:t>
            </w:r>
          </w:p>
        </w:tc>
      </w:tr>
      <w:tr w:rsidR="00E259CF" w:rsidRPr="00F9633B" w14:paraId="20A976C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CECC332" w14:textId="77777777" w:rsidR="00E259CF" w:rsidRPr="00F9633B" w:rsidRDefault="00E259CF" w:rsidP="00E259CF">
            <w:pPr>
              <w:pStyle w:val="TableText"/>
              <w:rPr>
                <w:lang w:eastAsia="en-AU"/>
              </w:rPr>
            </w:pPr>
            <w:r w:rsidRPr="00F9633B">
              <w:rPr>
                <w:lang w:eastAsia="en-AU"/>
              </w:rPr>
              <w:t>Number of places lived during ADF member’s service</w:t>
            </w:r>
          </w:p>
        </w:tc>
        <w:tc>
          <w:tcPr>
            <w:tcW w:w="900" w:type="dxa"/>
          </w:tcPr>
          <w:p w14:paraId="420927A9" w14:textId="77777777" w:rsidR="00E259CF" w:rsidRPr="00F9633B" w:rsidRDefault="00E259CF" w:rsidP="00A44031">
            <w:pPr>
              <w:pStyle w:val="TableText"/>
              <w:jc w:val="right"/>
              <w:rPr>
                <w:rFonts w:eastAsia="Times New Roman"/>
                <w:lang w:eastAsia="en-AU"/>
              </w:rPr>
            </w:pPr>
          </w:p>
        </w:tc>
        <w:tc>
          <w:tcPr>
            <w:tcW w:w="540" w:type="dxa"/>
          </w:tcPr>
          <w:p w14:paraId="744357B5" w14:textId="77777777" w:rsidR="00E259CF" w:rsidRPr="00F9633B" w:rsidRDefault="00E259CF" w:rsidP="00E259CF">
            <w:pPr>
              <w:pStyle w:val="TableText"/>
              <w:jc w:val="right"/>
              <w:rPr>
                <w:rFonts w:eastAsia="Times New Roman"/>
                <w:lang w:eastAsia="en-AU"/>
              </w:rPr>
            </w:pPr>
          </w:p>
        </w:tc>
        <w:tc>
          <w:tcPr>
            <w:tcW w:w="540" w:type="dxa"/>
          </w:tcPr>
          <w:p w14:paraId="5688A85F" w14:textId="77777777" w:rsidR="00E259CF" w:rsidRPr="00F9633B" w:rsidRDefault="00E259CF" w:rsidP="00E259CF">
            <w:pPr>
              <w:pStyle w:val="TableText"/>
              <w:jc w:val="right"/>
              <w:rPr>
                <w:rFonts w:eastAsia="Times New Roman"/>
                <w:lang w:eastAsia="en-AU"/>
              </w:rPr>
            </w:pPr>
          </w:p>
        </w:tc>
        <w:tc>
          <w:tcPr>
            <w:tcW w:w="900" w:type="dxa"/>
          </w:tcPr>
          <w:p w14:paraId="53B03AD3" w14:textId="77777777" w:rsidR="00E259CF" w:rsidRPr="00F9633B" w:rsidRDefault="00E259CF" w:rsidP="00E259CF">
            <w:pPr>
              <w:pStyle w:val="TableText"/>
              <w:jc w:val="right"/>
              <w:rPr>
                <w:rFonts w:eastAsia="Times New Roman"/>
                <w:lang w:eastAsia="en-AU"/>
              </w:rPr>
            </w:pPr>
          </w:p>
        </w:tc>
        <w:tc>
          <w:tcPr>
            <w:tcW w:w="450" w:type="dxa"/>
          </w:tcPr>
          <w:p w14:paraId="2ACD833A" w14:textId="77777777" w:rsidR="00E259CF" w:rsidRPr="00F9633B" w:rsidRDefault="00E259CF" w:rsidP="00E259CF">
            <w:pPr>
              <w:pStyle w:val="TableText"/>
              <w:jc w:val="right"/>
              <w:rPr>
                <w:rFonts w:eastAsia="Times New Roman"/>
                <w:lang w:eastAsia="en-AU"/>
              </w:rPr>
            </w:pPr>
          </w:p>
        </w:tc>
        <w:tc>
          <w:tcPr>
            <w:tcW w:w="450" w:type="dxa"/>
          </w:tcPr>
          <w:p w14:paraId="293001FE" w14:textId="77777777" w:rsidR="00E259CF" w:rsidRPr="00F9633B" w:rsidRDefault="00E259CF" w:rsidP="00E259CF">
            <w:pPr>
              <w:pStyle w:val="TableText"/>
              <w:jc w:val="right"/>
              <w:rPr>
                <w:rFonts w:eastAsia="Times New Roman"/>
                <w:lang w:eastAsia="en-AU"/>
              </w:rPr>
            </w:pPr>
          </w:p>
        </w:tc>
        <w:tc>
          <w:tcPr>
            <w:tcW w:w="900" w:type="dxa"/>
          </w:tcPr>
          <w:p w14:paraId="31C93069" w14:textId="77777777" w:rsidR="00E259CF" w:rsidRPr="00F9633B" w:rsidRDefault="00E259CF" w:rsidP="00E259CF">
            <w:pPr>
              <w:pStyle w:val="TableText"/>
              <w:jc w:val="right"/>
              <w:rPr>
                <w:rFonts w:eastAsia="Times New Roman"/>
                <w:lang w:eastAsia="en-AU"/>
              </w:rPr>
            </w:pPr>
          </w:p>
        </w:tc>
        <w:tc>
          <w:tcPr>
            <w:tcW w:w="727" w:type="dxa"/>
          </w:tcPr>
          <w:p w14:paraId="0E52FC65" w14:textId="77777777" w:rsidR="00E259CF" w:rsidRPr="00F9633B" w:rsidRDefault="00E259CF" w:rsidP="00E259CF">
            <w:pPr>
              <w:pStyle w:val="TableText"/>
              <w:jc w:val="right"/>
              <w:rPr>
                <w:lang w:eastAsia="en-AU"/>
              </w:rPr>
            </w:pPr>
            <w:r w:rsidRPr="00F9633B">
              <w:rPr>
                <w:rFonts w:eastAsia="Times New Roman"/>
                <w:lang w:eastAsia="en-AU"/>
              </w:rPr>
              <w:t>0.003</w:t>
            </w:r>
          </w:p>
        </w:tc>
      </w:tr>
      <w:tr w:rsidR="00E259CF" w:rsidRPr="00F9633B" w14:paraId="339CD388" w14:textId="77777777" w:rsidTr="0096258E">
        <w:trPr>
          <w:cantSplit/>
        </w:trPr>
        <w:tc>
          <w:tcPr>
            <w:tcW w:w="1908" w:type="dxa"/>
          </w:tcPr>
          <w:p w14:paraId="203E59BB" w14:textId="77777777" w:rsidR="00E259CF" w:rsidRPr="00F9633B" w:rsidRDefault="00E259CF" w:rsidP="00A44031">
            <w:pPr>
              <w:pStyle w:val="TableText"/>
              <w:ind w:left="144"/>
              <w:rPr>
                <w:lang w:eastAsia="en-AU"/>
              </w:rPr>
            </w:pPr>
            <w:r w:rsidRPr="00F9633B">
              <w:rPr>
                <w:rFonts w:eastAsia="Calibri"/>
                <w:lang w:eastAsia="en-AU"/>
              </w:rPr>
              <w:t>1–2</w:t>
            </w:r>
          </w:p>
        </w:tc>
        <w:tc>
          <w:tcPr>
            <w:tcW w:w="900" w:type="dxa"/>
          </w:tcPr>
          <w:p w14:paraId="13051F92" w14:textId="77777777" w:rsidR="00E259CF" w:rsidRPr="00F9633B" w:rsidRDefault="00E259CF" w:rsidP="00A44031">
            <w:pPr>
              <w:pStyle w:val="TableText"/>
              <w:jc w:val="right"/>
              <w:rPr>
                <w:rFonts w:eastAsia="Times New Roman"/>
                <w:lang w:eastAsia="en-AU"/>
              </w:rPr>
            </w:pPr>
            <w:r w:rsidRPr="00F9633B">
              <w:rPr>
                <w:lang w:eastAsia="en-AU"/>
              </w:rPr>
              <w:t>19.2</w:t>
            </w:r>
          </w:p>
        </w:tc>
        <w:tc>
          <w:tcPr>
            <w:tcW w:w="540" w:type="dxa"/>
          </w:tcPr>
          <w:p w14:paraId="4698E633" w14:textId="77777777" w:rsidR="00E259CF" w:rsidRPr="00F9633B" w:rsidRDefault="00E259CF" w:rsidP="00E259CF">
            <w:pPr>
              <w:pStyle w:val="TableText"/>
              <w:jc w:val="right"/>
              <w:rPr>
                <w:lang w:eastAsia="en-AU"/>
              </w:rPr>
            </w:pPr>
            <w:r w:rsidRPr="00F9633B">
              <w:rPr>
                <w:rFonts w:eastAsia="Times New Roman"/>
                <w:lang w:eastAsia="en-AU"/>
              </w:rPr>
              <w:t>83</w:t>
            </w:r>
          </w:p>
        </w:tc>
        <w:tc>
          <w:tcPr>
            <w:tcW w:w="540" w:type="dxa"/>
          </w:tcPr>
          <w:p w14:paraId="72C41B46" w14:textId="77777777" w:rsidR="00E259CF" w:rsidRPr="00F9633B" w:rsidRDefault="00E259CF" w:rsidP="00E259CF">
            <w:pPr>
              <w:pStyle w:val="TableText"/>
              <w:jc w:val="right"/>
              <w:rPr>
                <w:lang w:eastAsia="en-AU"/>
              </w:rPr>
            </w:pPr>
            <w:r w:rsidRPr="00F9633B">
              <w:rPr>
                <w:rFonts w:eastAsia="Times New Roman"/>
                <w:lang w:eastAsia="en-AU"/>
              </w:rPr>
              <w:t>15.9</w:t>
            </w:r>
          </w:p>
        </w:tc>
        <w:tc>
          <w:tcPr>
            <w:tcW w:w="900" w:type="dxa"/>
          </w:tcPr>
          <w:p w14:paraId="68574A15" w14:textId="77777777" w:rsidR="00E259CF" w:rsidRPr="00F9633B" w:rsidRDefault="00E259CF" w:rsidP="00E259CF">
            <w:pPr>
              <w:pStyle w:val="TableText"/>
              <w:jc w:val="right"/>
              <w:rPr>
                <w:lang w:eastAsia="en-AU"/>
              </w:rPr>
            </w:pPr>
            <w:r w:rsidRPr="00F9633B">
              <w:rPr>
                <w:rFonts w:eastAsia="Times New Roman"/>
                <w:lang w:eastAsia="en-AU"/>
              </w:rPr>
              <w:t>(13.0</w:t>
            </w:r>
            <w:r w:rsidRPr="00F9633B">
              <w:rPr>
                <w:rFonts w:eastAsia="Times"/>
                <w:lang w:eastAsia="en-AU"/>
              </w:rPr>
              <w:t xml:space="preserve"> </w:t>
            </w:r>
            <w:r w:rsidRPr="00F9633B">
              <w:rPr>
                <w:rFonts w:eastAsia="Times New Roman"/>
                <w:lang w:eastAsia="en-AU"/>
              </w:rPr>
              <w:t>– 19.3)</w:t>
            </w:r>
          </w:p>
        </w:tc>
        <w:tc>
          <w:tcPr>
            <w:tcW w:w="450" w:type="dxa"/>
          </w:tcPr>
          <w:p w14:paraId="77C1F8FE" w14:textId="77777777" w:rsidR="00E259CF" w:rsidRPr="00F9633B" w:rsidRDefault="00E259CF" w:rsidP="00E259CF">
            <w:pPr>
              <w:pStyle w:val="TableText"/>
              <w:jc w:val="right"/>
              <w:rPr>
                <w:lang w:eastAsia="en-AU"/>
              </w:rPr>
            </w:pPr>
            <w:r w:rsidRPr="00F9633B">
              <w:rPr>
                <w:rFonts w:eastAsia="Times New Roman"/>
                <w:lang w:eastAsia="en-AU"/>
              </w:rPr>
              <w:t>55</w:t>
            </w:r>
          </w:p>
        </w:tc>
        <w:tc>
          <w:tcPr>
            <w:tcW w:w="450" w:type="dxa"/>
          </w:tcPr>
          <w:p w14:paraId="677A21A8" w14:textId="77777777" w:rsidR="00E259CF" w:rsidRPr="00F9633B" w:rsidRDefault="00E259CF" w:rsidP="00E259CF">
            <w:pPr>
              <w:pStyle w:val="TableText"/>
              <w:jc w:val="right"/>
              <w:rPr>
                <w:lang w:eastAsia="en-AU"/>
              </w:rPr>
            </w:pPr>
            <w:r w:rsidRPr="00F9633B">
              <w:rPr>
                <w:rFonts w:eastAsia="Times New Roman"/>
                <w:lang w:eastAsia="en-AU"/>
              </w:rPr>
              <w:t>28.4</w:t>
            </w:r>
          </w:p>
        </w:tc>
        <w:tc>
          <w:tcPr>
            <w:tcW w:w="900" w:type="dxa"/>
          </w:tcPr>
          <w:p w14:paraId="536A0DC3" w14:textId="77777777" w:rsidR="00E259CF" w:rsidRPr="00F9633B" w:rsidRDefault="00E259CF" w:rsidP="00E259CF">
            <w:pPr>
              <w:pStyle w:val="TableText"/>
              <w:jc w:val="right"/>
              <w:rPr>
                <w:lang w:eastAsia="en-AU"/>
              </w:rPr>
            </w:pPr>
            <w:r w:rsidRPr="00F9633B">
              <w:rPr>
                <w:rFonts w:eastAsia="Times New Roman"/>
                <w:lang w:eastAsia="en-AU"/>
              </w:rPr>
              <w:t>(22.4</w:t>
            </w:r>
            <w:r w:rsidRPr="00F9633B">
              <w:rPr>
                <w:rFonts w:eastAsia="Times"/>
                <w:lang w:eastAsia="en-AU"/>
              </w:rPr>
              <w:t xml:space="preserve"> </w:t>
            </w:r>
            <w:r w:rsidRPr="00F9633B">
              <w:rPr>
                <w:rFonts w:eastAsia="Times New Roman"/>
                <w:lang w:eastAsia="en-AU"/>
              </w:rPr>
              <w:t>– 35.2)</w:t>
            </w:r>
          </w:p>
        </w:tc>
        <w:tc>
          <w:tcPr>
            <w:tcW w:w="727" w:type="dxa"/>
          </w:tcPr>
          <w:p w14:paraId="269EC29D" w14:textId="77777777" w:rsidR="00E259CF" w:rsidRPr="00F9633B" w:rsidRDefault="00E259CF" w:rsidP="00E259CF">
            <w:pPr>
              <w:pStyle w:val="TableText"/>
              <w:jc w:val="right"/>
              <w:rPr>
                <w:lang w:eastAsia="en-AU"/>
              </w:rPr>
            </w:pPr>
          </w:p>
        </w:tc>
      </w:tr>
      <w:tr w:rsidR="00E259CF" w:rsidRPr="00F9633B" w14:paraId="7F139E1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26BE1B9" w14:textId="77777777" w:rsidR="00E259CF" w:rsidRPr="00F9633B" w:rsidRDefault="00E259CF" w:rsidP="00A44031">
            <w:pPr>
              <w:pStyle w:val="TableText"/>
              <w:ind w:left="144"/>
              <w:rPr>
                <w:lang w:eastAsia="en-AU"/>
              </w:rPr>
            </w:pPr>
            <w:r w:rsidRPr="00F9633B">
              <w:rPr>
                <w:lang w:eastAsia="en-AU"/>
              </w:rPr>
              <w:t>3–4</w:t>
            </w:r>
          </w:p>
        </w:tc>
        <w:tc>
          <w:tcPr>
            <w:tcW w:w="900" w:type="dxa"/>
          </w:tcPr>
          <w:p w14:paraId="1FBF3D77" w14:textId="77777777" w:rsidR="00E259CF" w:rsidRPr="00F9633B" w:rsidRDefault="00E259CF" w:rsidP="00A44031">
            <w:pPr>
              <w:pStyle w:val="TableText"/>
              <w:jc w:val="right"/>
              <w:rPr>
                <w:rFonts w:eastAsia="Times New Roman"/>
                <w:lang w:eastAsia="en-AU"/>
              </w:rPr>
            </w:pPr>
            <w:r w:rsidRPr="00F9633B">
              <w:rPr>
                <w:lang w:eastAsia="en-AU"/>
              </w:rPr>
              <w:t>30.3</w:t>
            </w:r>
          </w:p>
        </w:tc>
        <w:tc>
          <w:tcPr>
            <w:tcW w:w="540" w:type="dxa"/>
          </w:tcPr>
          <w:p w14:paraId="06A5CE1C" w14:textId="77777777" w:rsidR="00E259CF" w:rsidRPr="00F9633B" w:rsidRDefault="00E259CF" w:rsidP="00E259CF">
            <w:pPr>
              <w:pStyle w:val="TableText"/>
              <w:jc w:val="right"/>
              <w:rPr>
                <w:lang w:eastAsia="en-AU"/>
              </w:rPr>
            </w:pPr>
            <w:r w:rsidRPr="00F9633B">
              <w:rPr>
                <w:rFonts w:eastAsia="Times New Roman"/>
                <w:lang w:eastAsia="en-AU"/>
              </w:rPr>
              <w:t>175</w:t>
            </w:r>
          </w:p>
        </w:tc>
        <w:tc>
          <w:tcPr>
            <w:tcW w:w="540" w:type="dxa"/>
          </w:tcPr>
          <w:p w14:paraId="21E0AD6A" w14:textId="77777777" w:rsidR="00E259CF" w:rsidRPr="00F9633B" w:rsidRDefault="00E259CF" w:rsidP="00E259CF">
            <w:pPr>
              <w:pStyle w:val="TableText"/>
              <w:jc w:val="right"/>
              <w:rPr>
                <w:lang w:eastAsia="en-AU"/>
              </w:rPr>
            </w:pPr>
            <w:r w:rsidRPr="00F9633B">
              <w:rPr>
                <w:rFonts w:eastAsia="Times New Roman"/>
                <w:lang w:eastAsia="en-AU"/>
              </w:rPr>
              <w:t>33.5</w:t>
            </w:r>
          </w:p>
        </w:tc>
        <w:tc>
          <w:tcPr>
            <w:tcW w:w="900" w:type="dxa"/>
          </w:tcPr>
          <w:p w14:paraId="4369798C" w14:textId="77777777" w:rsidR="00E259CF" w:rsidRPr="00F9633B" w:rsidRDefault="00E259CF" w:rsidP="00E259CF">
            <w:pPr>
              <w:pStyle w:val="TableText"/>
              <w:jc w:val="right"/>
              <w:rPr>
                <w:lang w:eastAsia="en-AU"/>
              </w:rPr>
            </w:pPr>
            <w:r w:rsidRPr="00F9633B">
              <w:rPr>
                <w:rFonts w:eastAsia="Times New Roman"/>
                <w:lang w:eastAsia="en-AU"/>
              </w:rPr>
              <w:t>(29.5</w:t>
            </w:r>
            <w:r w:rsidRPr="00F9633B">
              <w:rPr>
                <w:rFonts w:eastAsia="Times"/>
                <w:lang w:eastAsia="en-AU"/>
              </w:rPr>
              <w:t xml:space="preserve"> </w:t>
            </w:r>
            <w:r w:rsidRPr="00F9633B">
              <w:rPr>
                <w:rFonts w:eastAsia="Times New Roman"/>
                <w:lang w:eastAsia="en-AU"/>
              </w:rPr>
              <w:t>– 37.6)</w:t>
            </w:r>
          </w:p>
        </w:tc>
        <w:tc>
          <w:tcPr>
            <w:tcW w:w="450" w:type="dxa"/>
          </w:tcPr>
          <w:p w14:paraId="4068D8FC" w14:textId="77777777" w:rsidR="00E259CF" w:rsidRPr="00F9633B" w:rsidRDefault="00E259CF" w:rsidP="00E259CF">
            <w:pPr>
              <w:pStyle w:val="TableText"/>
              <w:jc w:val="right"/>
              <w:rPr>
                <w:lang w:eastAsia="en-AU"/>
              </w:rPr>
            </w:pPr>
            <w:r w:rsidRPr="00F9633B">
              <w:rPr>
                <w:rFonts w:eastAsia="Times New Roman"/>
                <w:lang w:eastAsia="en-AU"/>
              </w:rPr>
              <w:t>42</w:t>
            </w:r>
          </w:p>
        </w:tc>
        <w:tc>
          <w:tcPr>
            <w:tcW w:w="450" w:type="dxa"/>
          </w:tcPr>
          <w:p w14:paraId="11590F52" w14:textId="77777777" w:rsidR="00E259CF" w:rsidRPr="00F9633B" w:rsidRDefault="00E259CF" w:rsidP="00E259CF">
            <w:pPr>
              <w:pStyle w:val="TableText"/>
              <w:jc w:val="right"/>
              <w:rPr>
                <w:lang w:eastAsia="en-AU"/>
              </w:rPr>
            </w:pPr>
            <w:r w:rsidRPr="00F9633B">
              <w:rPr>
                <w:rFonts w:eastAsia="Times New Roman"/>
                <w:lang w:eastAsia="en-AU"/>
              </w:rPr>
              <w:t>21.6</w:t>
            </w:r>
          </w:p>
        </w:tc>
        <w:tc>
          <w:tcPr>
            <w:tcW w:w="900" w:type="dxa"/>
          </w:tcPr>
          <w:p w14:paraId="20AD731D" w14:textId="77777777" w:rsidR="00E259CF" w:rsidRPr="00F9633B" w:rsidRDefault="00E259CF" w:rsidP="00E259CF">
            <w:pPr>
              <w:pStyle w:val="TableText"/>
              <w:jc w:val="right"/>
              <w:rPr>
                <w:lang w:eastAsia="en-AU"/>
              </w:rPr>
            </w:pPr>
            <w:r w:rsidRPr="00F9633B">
              <w:rPr>
                <w:rFonts w:eastAsia="Times New Roman"/>
                <w:lang w:eastAsia="en-AU"/>
              </w:rPr>
              <w:t>(16.4</w:t>
            </w:r>
            <w:r w:rsidRPr="00F9633B">
              <w:rPr>
                <w:rFonts w:eastAsia="Times"/>
                <w:lang w:eastAsia="en-AU"/>
              </w:rPr>
              <w:t xml:space="preserve"> </w:t>
            </w:r>
            <w:r w:rsidRPr="00F9633B">
              <w:rPr>
                <w:rFonts w:eastAsia="Times New Roman"/>
                <w:lang w:eastAsia="en-AU"/>
              </w:rPr>
              <w:t>– 28.1)</w:t>
            </w:r>
          </w:p>
        </w:tc>
        <w:tc>
          <w:tcPr>
            <w:tcW w:w="727" w:type="dxa"/>
          </w:tcPr>
          <w:p w14:paraId="3925ED76" w14:textId="77777777" w:rsidR="00E259CF" w:rsidRPr="00F9633B" w:rsidRDefault="00E259CF" w:rsidP="00E259CF">
            <w:pPr>
              <w:pStyle w:val="TableText"/>
              <w:jc w:val="right"/>
              <w:rPr>
                <w:lang w:eastAsia="en-AU"/>
              </w:rPr>
            </w:pPr>
          </w:p>
        </w:tc>
      </w:tr>
      <w:tr w:rsidR="00E259CF" w:rsidRPr="00F9633B" w14:paraId="5BC08860" w14:textId="77777777" w:rsidTr="0096258E">
        <w:trPr>
          <w:cantSplit/>
        </w:trPr>
        <w:tc>
          <w:tcPr>
            <w:tcW w:w="1908" w:type="dxa"/>
          </w:tcPr>
          <w:p w14:paraId="2EA574A3" w14:textId="77777777" w:rsidR="00E259CF" w:rsidRPr="00F9633B" w:rsidRDefault="00E259CF" w:rsidP="00A44031">
            <w:pPr>
              <w:pStyle w:val="TableText"/>
              <w:ind w:left="144"/>
              <w:rPr>
                <w:lang w:eastAsia="en-AU"/>
              </w:rPr>
            </w:pPr>
            <w:r w:rsidRPr="00F9633B">
              <w:rPr>
                <w:lang w:eastAsia="en-AU"/>
              </w:rPr>
              <w:t>5–6</w:t>
            </w:r>
          </w:p>
        </w:tc>
        <w:tc>
          <w:tcPr>
            <w:tcW w:w="900" w:type="dxa"/>
          </w:tcPr>
          <w:p w14:paraId="1C784A63" w14:textId="77777777" w:rsidR="00E259CF" w:rsidRPr="00F9633B" w:rsidRDefault="00E259CF" w:rsidP="00A44031">
            <w:pPr>
              <w:pStyle w:val="TableText"/>
              <w:jc w:val="right"/>
              <w:rPr>
                <w:rFonts w:eastAsia="Times New Roman"/>
                <w:lang w:eastAsia="en-AU"/>
              </w:rPr>
            </w:pPr>
            <w:r w:rsidRPr="00F9633B">
              <w:rPr>
                <w:lang w:eastAsia="en-AU"/>
              </w:rPr>
              <w:t>21.5</w:t>
            </w:r>
          </w:p>
        </w:tc>
        <w:tc>
          <w:tcPr>
            <w:tcW w:w="540" w:type="dxa"/>
          </w:tcPr>
          <w:p w14:paraId="4DCA8225" w14:textId="77777777" w:rsidR="00E259CF" w:rsidRPr="00F9633B" w:rsidRDefault="00E259CF" w:rsidP="00E259CF">
            <w:pPr>
              <w:pStyle w:val="TableText"/>
              <w:jc w:val="right"/>
              <w:rPr>
                <w:lang w:eastAsia="en-AU"/>
              </w:rPr>
            </w:pPr>
            <w:r w:rsidRPr="00F9633B">
              <w:rPr>
                <w:rFonts w:eastAsia="Times New Roman"/>
                <w:lang w:eastAsia="en-AU"/>
              </w:rPr>
              <w:t>114</w:t>
            </w:r>
          </w:p>
        </w:tc>
        <w:tc>
          <w:tcPr>
            <w:tcW w:w="540" w:type="dxa"/>
          </w:tcPr>
          <w:p w14:paraId="6CEF9889" w14:textId="77777777" w:rsidR="00E259CF" w:rsidRPr="00F9633B" w:rsidRDefault="00E259CF" w:rsidP="00E259CF">
            <w:pPr>
              <w:pStyle w:val="TableText"/>
              <w:jc w:val="right"/>
              <w:rPr>
                <w:lang w:eastAsia="en-AU"/>
              </w:rPr>
            </w:pPr>
            <w:r w:rsidRPr="00F9633B">
              <w:rPr>
                <w:rFonts w:eastAsia="Times New Roman"/>
                <w:lang w:eastAsia="en-AU"/>
              </w:rPr>
              <w:t>21.8</w:t>
            </w:r>
          </w:p>
        </w:tc>
        <w:tc>
          <w:tcPr>
            <w:tcW w:w="900" w:type="dxa"/>
          </w:tcPr>
          <w:p w14:paraId="3EBBAA78" w14:textId="77777777" w:rsidR="00E259CF" w:rsidRPr="00F9633B" w:rsidRDefault="00E259CF" w:rsidP="00E259CF">
            <w:pPr>
              <w:pStyle w:val="TableText"/>
              <w:jc w:val="right"/>
              <w:rPr>
                <w:lang w:eastAsia="en-AU"/>
              </w:rPr>
            </w:pPr>
            <w:r w:rsidRPr="00F9633B">
              <w:rPr>
                <w:rFonts w:eastAsia="Times New Roman"/>
                <w:lang w:eastAsia="en-AU"/>
              </w:rPr>
              <w:t>(18.5</w:t>
            </w:r>
            <w:r w:rsidRPr="00F9633B">
              <w:rPr>
                <w:rFonts w:eastAsia="Times"/>
                <w:lang w:eastAsia="en-AU"/>
              </w:rPr>
              <w:t xml:space="preserve"> </w:t>
            </w:r>
            <w:r w:rsidRPr="00F9633B">
              <w:rPr>
                <w:rFonts w:eastAsia="Times New Roman"/>
                <w:lang w:eastAsia="en-AU"/>
              </w:rPr>
              <w:t>– 25.6)</w:t>
            </w:r>
          </w:p>
        </w:tc>
        <w:tc>
          <w:tcPr>
            <w:tcW w:w="450" w:type="dxa"/>
          </w:tcPr>
          <w:p w14:paraId="40878A3F" w14:textId="77777777" w:rsidR="00E259CF" w:rsidRPr="00F9633B" w:rsidRDefault="00E259CF" w:rsidP="00E259CF">
            <w:pPr>
              <w:pStyle w:val="TableText"/>
              <w:jc w:val="right"/>
              <w:rPr>
                <w:lang w:eastAsia="en-AU"/>
              </w:rPr>
            </w:pPr>
            <w:r w:rsidRPr="00F9633B">
              <w:rPr>
                <w:rFonts w:eastAsia="Times New Roman"/>
                <w:lang w:eastAsia="en-AU"/>
              </w:rPr>
              <w:t>40</w:t>
            </w:r>
          </w:p>
        </w:tc>
        <w:tc>
          <w:tcPr>
            <w:tcW w:w="450" w:type="dxa"/>
          </w:tcPr>
          <w:p w14:paraId="2ACF65C2" w14:textId="77777777" w:rsidR="00E259CF" w:rsidRPr="00F9633B" w:rsidRDefault="00E259CF" w:rsidP="00E259CF">
            <w:pPr>
              <w:pStyle w:val="TableText"/>
              <w:jc w:val="right"/>
              <w:rPr>
                <w:lang w:eastAsia="en-AU"/>
              </w:rPr>
            </w:pPr>
            <w:r w:rsidRPr="00F9633B">
              <w:rPr>
                <w:rFonts w:eastAsia="Times New Roman"/>
                <w:lang w:eastAsia="en-AU"/>
              </w:rPr>
              <w:t>20.6</w:t>
            </w:r>
          </w:p>
        </w:tc>
        <w:tc>
          <w:tcPr>
            <w:tcW w:w="900" w:type="dxa"/>
          </w:tcPr>
          <w:p w14:paraId="717F9944" w14:textId="77777777" w:rsidR="00E259CF" w:rsidRPr="00F9633B" w:rsidRDefault="00E259CF" w:rsidP="00E259CF">
            <w:pPr>
              <w:pStyle w:val="TableText"/>
              <w:jc w:val="right"/>
              <w:rPr>
                <w:lang w:eastAsia="en-AU"/>
              </w:rPr>
            </w:pPr>
            <w:r w:rsidRPr="00F9633B">
              <w:rPr>
                <w:rFonts w:eastAsia="Times New Roman"/>
                <w:lang w:eastAsia="en-AU"/>
              </w:rPr>
              <w:t>(15.5</w:t>
            </w:r>
            <w:r w:rsidRPr="00F9633B">
              <w:rPr>
                <w:rFonts w:eastAsia="Times"/>
                <w:lang w:eastAsia="en-AU"/>
              </w:rPr>
              <w:t xml:space="preserve"> </w:t>
            </w:r>
            <w:r w:rsidRPr="00F9633B">
              <w:rPr>
                <w:rFonts w:eastAsia="Times New Roman"/>
                <w:lang w:eastAsia="en-AU"/>
              </w:rPr>
              <w:t>– 27.0)</w:t>
            </w:r>
          </w:p>
        </w:tc>
        <w:tc>
          <w:tcPr>
            <w:tcW w:w="727" w:type="dxa"/>
          </w:tcPr>
          <w:p w14:paraId="4727C515" w14:textId="77777777" w:rsidR="00E259CF" w:rsidRPr="00F9633B" w:rsidRDefault="00E259CF" w:rsidP="00E259CF">
            <w:pPr>
              <w:pStyle w:val="TableText"/>
              <w:jc w:val="right"/>
              <w:rPr>
                <w:lang w:eastAsia="en-AU"/>
              </w:rPr>
            </w:pPr>
          </w:p>
        </w:tc>
      </w:tr>
      <w:tr w:rsidR="00E259CF" w:rsidRPr="00F9633B" w14:paraId="4D56E76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43CAB3D" w14:textId="77777777" w:rsidR="00E259CF" w:rsidRPr="00F9633B" w:rsidRDefault="00E259CF" w:rsidP="00A44031">
            <w:pPr>
              <w:pStyle w:val="TableText"/>
              <w:ind w:left="144"/>
              <w:rPr>
                <w:lang w:eastAsia="en-AU"/>
              </w:rPr>
            </w:pPr>
            <w:r w:rsidRPr="00F9633B">
              <w:rPr>
                <w:lang w:eastAsia="en-AU"/>
              </w:rPr>
              <w:t>7–8</w:t>
            </w:r>
          </w:p>
        </w:tc>
        <w:tc>
          <w:tcPr>
            <w:tcW w:w="900" w:type="dxa"/>
          </w:tcPr>
          <w:p w14:paraId="2681E6E7" w14:textId="77777777" w:rsidR="00E259CF" w:rsidRPr="00F9633B" w:rsidRDefault="00E259CF" w:rsidP="00A44031">
            <w:pPr>
              <w:pStyle w:val="TableText"/>
              <w:jc w:val="right"/>
              <w:rPr>
                <w:rFonts w:eastAsia="Times New Roman"/>
                <w:lang w:eastAsia="en-AU"/>
              </w:rPr>
            </w:pPr>
            <w:r w:rsidRPr="00F9633B">
              <w:rPr>
                <w:lang w:eastAsia="en-AU"/>
              </w:rPr>
              <w:t>12.3</w:t>
            </w:r>
          </w:p>
        </w:tc>
        <w:tc>
          <w:tcPr>
            <w:tcW w:w="540" w:type="dxa"/>
          </w:tcPr>
          <w:p w14:paraId="6083F80B" w14:textId="77777777" w:rsidR="00E259CF" w:rsidRPr="00F9633B" w:rsidRDefault="00E259CF" w:rsidP="00E259CF">
            <w:pPr>
              <w:pStyle w:val="TableText"/>
              <w:jc w:val="right"/>
              <w:rPr>
                <w:lang w:eastAsia="en-AU"/>
              </w:rPr>
            </w:pPr>
            <w:r w:rsidRPr="00F9633B">
              <w:rPr>
                <w:rFonts w:eastAsia="Times New Roman"/>
                <w:lang w:eastAsia="en-AU"/>
              </w:rPr>
              <w:t>65</w:t>
            </w:r>
          </w:p>
        </w:tc>
        <w:tc>
          <w:tcPr>
            <w:tcW w:w="540" w:type="dxa"/>
          </w:tcPr>
          <w:p w14:paraId="41CFACD1" w14:textId="77777777" w:rsidR="00E259CF" w:rsidRPr="00F9633B" w:rsidRDefault="00E259CF" w:rsidP="00E259CF">
            <w:pPr>
              <w:pStyle w:val="TableText"/>
              <w:jc w:val="right"/>
              <w:rPr>
                <w:lang w:eastAsia="en-AU"/>
              </w:rPr>
            </w:pPr>
            <w:r w:rsidRPr="00F9633B">
              <w:rPr>
                <w:rFonts w:eastAsia="Times New Roman"/>
                <w:lang w:eastAsia="en-AU"/>
              </w:rPr>
              <w:t>12.4</w:t>
            </w:r>
          </w:p>
        </w:tc>
        <w:tc>
          <w:tcPr>
            <w:tcW w:w="900" w:type="dxa"/>
          </w:tcPr>
          <w:p w14:paraId="57259A34" w14:textId="77777777" w:rsidR="00E259CF" w:rsidRPr="00F9633B" w:rsidRDefault="00E259CF" w:rsidP="00E259CF">
            <w:pPr>
              <w:pStyle w:val="TableText"/>
              <w:jc w:val="right"/>
              <w:rPr>
                <w:lang w:eastAsia="en-AU"/>
              </w:rPr>
            </w:pPr>
            <w:r w:rsidRPr="00F9633B">
              <w:rPr>
                <w:rFonts w:eastAsia="Times New Roman"/>
                <w:lang w:eastAsia="en-AU"/>
              </w:rPr>
              <w:t>(9.9</w:t>
            </w:r>
            <w:r w:rsidRPr="00F9633B">
              <w:rPr>
                <w:rFonts w:eastAsia="Times"/>
                <w:lang w:eastAsia="en-AU"/>
              </w:rPr>
              <w:t xml:space="preserve"> </w:t>
            </w:r>
            <w:r w:rsidRPr="00F9633B">
              <w:rPr>
                <w:rFonts w:eastAsia="Times New Roman"/>
                <w:lang w:eastAsia="en-AU"/>
              </w:rPr>
              <w:t>– 15.6)</w:t>
            </w:r>
          </w:p>
        </w:tc>
        <w:tc>
          <w:tcPr>
            <w:tcW w:w="450" w:type="dxa"/>
          </w:tcPr>
          <w:p w14:paraId="58999348" w14:textId="77777777" w:rsidR="00E259CF" w:rsidRPr="00F9633B" w:rsidRDefault="00E259CF" w:rsidP="00E259CF">
            <w:pPr>
              <w:pStyle w:val="TableText"/>
              <w:jc w:val="right"/>
              <w:rPr>
                <w:lang w:eastAsia="en-AU"/>
              </w:rPr>
            </w:pPr>
            <w:r w:rsidRPr="00F9633B">
              <w:rPr>
                <w:rFonts w:eastAsia="Times New Roman"/>
                <w:lang w:eastAsia="en-AU"/>
              </w:rPr>
              <w:t>23</w:t>
            </w:r>
          </w:p>
        </w:tc>
        <w:tc>
          <w:tcPr>
            <w:tcW w:w="450" w:type="dxa"/>
          </w:tcPr>
          <w:p w14:paraId="16B41B8F" w14:textId="77777777" w:rsidR="00E259CF" w:rsidRPr="00F9633B" w:rsidRDefault="00E259CF" w:rsidP="00E259CF">
            <w:pPr>
              <w:pStyle w:val="TableText"/>
              <w:jc w:val="right"/>
              <w:rPr>
                <w:lang w:eastAsia="en-AU"/>
              </w:rPr>
            </w:pPr>
            <w:r w:rsidRPr="00F9633B">
              <w:rPr>
                <w:rFonts w:eastAsia="Times New Roman"/>
                <w:lang w:eastAsia="en-AU"/>
              </w:rPr>
              <w:t>11.9</w:t>
            </w:r>
          </w:p>
        </w:tc>
        <w:tc>
          <w:tcPr>
            <w:tcW w:w="900" w:type="dxa"/>
          </w:tcPr>
          <w:p w14:paraId="1691EDBB" w14:textId="77777777" w:rsidR="00E259CF" w:rsidRPr="00F9633B" w:rsidRDefault="00E259CF" w:rsidP="00E259CF">
            <w:pPr>
              <w:pStyle w:val="TableText"/>
              <w:jc w:val="right"/>
              <w:rPr>
                <w:lang w:eastAsia="en-AU"/>
              </w:rPr>
            </w:pPr>
            <w:r w:rsidRPr="00F9633B">
              <w:rPr>
                <w:rFonts w:eastAsia="Times New Roman"/>
                <w:lang w:eastAsia="en-AU"/>
              </w:rPr>
              <w:t>(8.0</w:t>
            </w:r>
            <w:r w:rsidRPr="00F9633B">
              <w:rPr>
                <w:rFonts w:eastAsia="Times"/>
                <w:lang w:eastAsia="en-AU"/>
              </w:rPr>
              <w:t xml:space="preserve"> </w:t>
            </w:r>
            <w:r w:rsidRPr="00F9633B">
              <w:rPr>
                <w:rFonts w:eastAsia="Times New Roman"/>
                <w:lang w:eastAsia="en-AU"/>
              </w:rPr>
              <w:t>– 17.3)</w:t>
            </w:r>
          </w:p>
        </w:tc>
        <w:tc>
          <w:tcPr>
            <w:tcW w:w="727" w:type="dxa"/>
          </w:tcPr>
          <w:p w14:paraId="7759DBEC" w14:textId="77777777" w:rsidR="00E259CF" w:rsidRPr="00F9633B" w:rsidRDefault="00E259CF" w:rsidP="00E259CF">
            <w:pPr>
              <w:pStyle w:val="TableText"/>
              <w:jc w:val="right"/>
              <w:rPr>
                <w:lang w:eastAsia="en-AU"/>
              </w:rPr>
            </w:pPr>
          </w:p>
        </w:tc>
      </w:tr>
      <w:tr w:rsidR="00E259CF" w:rsidRPr="00F9633B" w14:paraId="2C5732AA" w14:textId="77777777" w:rsidTr="0096258E">
        <w:trPr>
          <w:cantSplit/>
        </w:trPr>
        <w:tc>
          <w:tcPr>
            <w:tcW w:w="1908" w:type="dxa"/>
          </w:tcPr>
          <w:p w14:paraId="19F7CE82" w14:textId="77777777" w:rsidR="00E259CF" w:rsidRPr="00F9633B" w:rsidRDefault="00E259CF" w:rsidP="00A44031">
            <w:pPr>
              <w:pStyle w:val="TableText"/>
              <w:ind w:left="144"/>
              <w:rPr>
                <w:lang w:eastAsia="en-AU"/>
              </w:rPr>
            </w:pPr>
            <w:r w:rsidRPr="00F9633B">
              <w:rPr>
                <w:lang w:eastAsia="en-AU"/>
              </w:rPr>
              <w:t>9–10</w:t>
            </w:r>
          </w:p>
        </w:tc>
        <w:tc>
          <w:tcPr>
            <w:tcW w:w="900" w:type="dxa"/>
          </w:tcPr>
          <w:p w14:paraId="52BA0946" w14:textId="77777777" w:rsidR="00E259CF" w:rsidRPr="00F9633B" w:rsidRDefault="00E259CF" w:rsidP="00A44031">
            <w:pPr>
              <w:pStyle w:val="TableText"/>
              <w:jc w:val="right"/>
              <w:rPr>
                <w:rFonts w:eastAsia="Times New Roman"/>
                <w:lang w:eastAsia="en-AU"/>
              </w:rPr>
            </w:pPr>
            <w:r w:rsidRPr="00F9633B">
              <w:rPr>
                <w:lang w:eastAsia="en-AU"/>
              </w:rPr>
              <w:t>7.2</w:t>
            </w:r>
          </w:p>
        </w:tc>
        <w:tc>
          <w:tcPr>
            <w:tcW w:w="540" w:type="dxa"/>
          </w:tcPr>
          <w:p w14:paraId="4602972C" w14:textId="77777777" w:rsidR="00E259CF" w:rsidRPr="00F9633B" w:rsidRDefault="00E259CF" w:rsidP="00E259CF">
            <w:pPr>
              <w:pStyle w:val="TableText"/>
              <w:jc w:val="right"/>
              <w:rPr>
                <w:lang w:eastAsia="en-AU"/>
              </w:rPr>
            </w:pPr>
            <w:r w:rsidRPr="00F9633B">
              <w:rPr>
                <w:rFonts w:eastAsia="Times New Roman"/>
                <w:lang w:eastAsia="en-AU"/>
              </w:rPr>
              <w:t>38</w:t>
            </w:r>
          </w:p>
        </w:tc>
        <w:tc>
          <w:tcPr>
            <w:tcW w:w="540" w:type="dxa"/>
          </w:tcPr>
          <w:p w14:paraId="6C6E5D88" w14:textId="77777777" w:rsidR="00E259CF" w:rsidRPr="00F9633B" w:rsidRDefault="00E259CF" w:rsidP="00E259CF">
            <w:pPr>
              <w:pStyle w:val="TableText"/>
              <w:jc w:val="right"/>
              <w:rPr>
                <w:lang w:eastAsia="en-AU"/>
              </w:rPr>
            </w:pPr>
            <w:r w:rsidRPr="00F9633B">
              <w:rPr>
                <w:rFonts w:eastAsia="Times New Roman"/>
                <w:lang w:eastAsia="en-AU"/>
              </w:rPr>
              <w:t>7.3</w:t>
            </w:r>
          </w:p>
        </w:tc>
        <w:tc>
          <w:tcPr>
            <w:tcW w:w="900" w:type="dxa"/>
          </w:tcPr>
          <w:p w14:paraId="61070F7C" w14:textId="77777777" w:rsidR="00E259CF" w:rsidRPr="00F9633B" w:rsidRDefault="00E259CF" w:rsidP="00E259CF">
            <w:pPr>
              <w:pStyle w:val="TableText"/>
              <w:jc w:val="right"/>
              <w:rPr>
                <w:lang w:eastAsia="en-AU"/>
              </w:rPr>
            </w:pPr>
            <w:r w:rsidRPr="00F9633B">
              <w:rPr>
                <w:rFonts w:eastAsia="Times New Roman"/>
                <w:lang w:eastAsia="en-AU"/>
              </w:rPr>
              <w:t>(5.3</w:t>
            </w:r>
            <w:r w:rsidRPr="00F9633B">
              <w:rPr>
                <w:rFonts w:eastAsia="Times"/>
                <w:lang w:eastAsia="en-AU"/>
              </w:rPr>
              <w:t xml:space="preserve"> </w:t>
            </w:r>
            <w:r w:rsidRPr="00F9633B">
              <w:rPr>
                <w:rFonts w:eastAsia="Times New Roman"/>
                <w:lang w:eastAsia="en-AU"/>
              </w:rPr>
              <w:t>– 9.8)</w:t>
            </w:r>
          </w:p>
        </w:tc>
        <w:tc>
          <w:tcPr>
            <w:tcW w:w="450" w:type="dxa"/>
          </w:tcPr>
          <w:p w14:paraId="66E9E33C" w14:textId="77777777" w:rsidR="00E259CF" w:rsidRPr="00F9633B" w:rsidRDefault="00E259CF" w:rsidP="00E259CF">
            <w:pPr>
              <w:pStyle w:val="TableText"/>
              <w:jc w:val="right"/>
              <w:rPr>
                <w:lang w:eastAsia="en-AU"/>
              </w:rPr>
            </w:pPr>
            <w:r w:rsidRPr="00F9633B">
              <w:rPr>
                <w:rFonts w:eastAsia="Times New Roman"/>
                <w:lang w:eastAsia="en-AU"/>
              </w:rPr>
              <w:t>14</w:t>
            </w:r>
          </w:p>
        </w:tc>
        <w:tc>
          <w:tcPr>
            <w:tcW w:w="450" w:type="dxa"/>
          </w:tcPr>
          <w:p w14:paraId="35BF50CF" w14:textId="77777777" w:rsidR="00E259CF" w:rsidRPr="00F9633B" w:rsidRDefault="00E259CF" w:rsidP="00E259CF">
            <w:pPr>
              <w:pStyle w:val="TableText"/>
              <w:jc w:val="right"/>
              <w:rPr>
                <w:lang w:eastAsia="en-AU"/>
              </w:rPr>
            </w:pPr>
            <w:r w:rsidRPr="00F9633B">
              <w:rPr>
                <w:rFonts w:eastAsia="Times New Roman"/>
                <w:lang w:eastAsia="en-AU"/>
              </w:rPr>
              <w:t>7.2</w:t>
            </w:r>
          </w:p>
        </w:tc>
        <w:tc>
          <w:tcPr>
            <w:tcW w:w="900" w:type="dxa"/>
          </w:tcPr>
          <w:p w14:paraId="078BF124" w14:textId="77777777" w:rsidR="00E259CF" w:rsidRPr="00F9633B" w:rsidRDefault="00E259CF" w:rsidP="00E259CF">
            <w:pPr>
              <w:pStyle w:val="TableText"/>
              <w:jc w:val="right"/>
              <w:rPr>
                <w:lang w:eastAsia="en-AU"/>
              </w:rPr>
            </w:pPr>
            <w:r w:rsidRPr="00F9633B">
              <w:rPr>
                <w:rFonts w:eastAsia="Times New Roman"/>
                <w:lang w:eastAsia="en-AU"/>
              </w:rPr>
              <w:t>(4.3</w:t>
            </w:r>
            <w:r w:rsidRPr="00F9633B">
              <w:rPr>
                <w:rFonts w:eastAsia="Times"/>
                <w:lang w:eastAsia="en-AU"/>
              </w:rPr>
              <w:t xml:space="preserve"> </w:t>
            </w:r>
            <w:r w:rsidRPr="00F9633B">
              <w:rPr>
                <w:rFonts w:eastAsia="Times New Roman"/>
                <w:lang w:eastAsia="en-AU"/>
              </w:rPr>
              <w:t>– 11.9)</w:t>
            </w:r>
          </w:p>
        </w:tc>
        <w:tc>
          <w:tcPr>
            <w:tcW w:w="727" w:type="dxa"/>
          </w:tcPr>
          <w:p w14:paraId="1EAEA0B0" w14:textId="77777777" w:rsidR="00E259CF" w:rsidRPr="00F9633B" w:rsidRDefault="00E259CF" w:rsidP="00E259CF">
            <w:pPr>
              <w:pStyle w:val="TableText"/>
              <w:jc w:val="right"/>
              <w:rPr>
                <w:lang w:eastAsia="en-AU"/>
              </w:rPr>
            </w:pPr>
          </w:p>
        </w:tc>
      </w:tr>
      <w:tr w:rsidR="00E259CF" w:rsidRPr="00F9633B" w14:paraId="1A6FD57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83F7C7A" w14:textId="77777777" w:rsidR="00E259CF" w:rsidRPr="00F9633B" w:rsidRDefault="00E259CF" w:rsidP="00A44031">
            <w:pPr>
              <w:pStyle w:val="TableText"/>
              <w:ind w:left="144"/>
              <w:rPr>
                <w:lang w:eastAsia="en-AU"/>
              </w:rPr>
            </w:pPr>
            <w:r w:rsidRPr="00F9633B">
              <w:rPr>
                <w:lang w:eastAsia="en-AU"/>
              </w:rPr>
              <w:t>11+</w:t>
            </w:r>
          </w:p>
        </w:tc>
        <w:tc>
          <w:tcPr>
            <w:tcW w:w="900" w:type="dxa"/>
          </w:tcPr>
          <w:p w14:paraId="26970A32" w14:textId="77777777" w:rsidR="00E259CF" w:rsidRPr="00F9633B" w:rsidRDefault="00E259CF" w:rsidP="00A44031">
            <w:pPr>
              <w:pStyle w:val="TableText"/>
              <w:jc w:val="right"/>
              <w:rPr>
                <w:rFonts w:eastAsia="Times New Roman"/>
                <w:lang w:eastAsia="en-AU"/>
              </w:rPr>
            </w:pPr>
            <w:r w:rsidRPr="00F9633B">
              <w:rPr>
                <w:lang w:eastAsia="en-AU"/>
              </w:rPr>
              <w:t>9.5</w:t>
            </w:r>
          </w:p>
        </w:tc>
        <w:tc>
          <w:tcPr>
            <w:tcW w:w="540" w:type="dxa"/>
          </w:tcPr>
          <w:p w14:paraId="0B6EEAA5" w14:textId="77777777" w:rsidR="00E259CF" w:rsidRPr="00F9633B" w:rsidRDefault="00E259CF" w:rsidP="00E259CF">
            <w:pPr>
              <w:pStyle w:val="TableText"/>
              <w:jc w:val="right"/>
              <w:rPr>
                <w:lang w:eastAsia="en-AU"/>
              </w:rPr>
            </w:pPr>
            <w:r w:rsidRPr="00F9633B">
              <w:rPr>
                <w:rFonts w:eastAsia="Times New Roman"/>
                <w:lang w:eastAsia="en-AU"/>
              </w:rPr>
              <w:t>48</w:t>
            </w:r>
          </w:p>
        </w:tc>
        <w:tc>
          <w:tcPr>
            <w:tcW w:w="540" w:type="dxa"/>
          </w:tcPr>
          <w:p w14:paraId="392C848C" w14:textId="77777777" w:rsidR="00E259CF" w:rsidRPr="00F9633B" w:rsidRDefault="00E259CF" w:rsidP="00E259CF">
            <w:pPr>
              <w:pStyle w:val="TableText"/>
              <w:jc w:val="right"/>
              <w:rPr>
                <w:lang w:eastAsia="en-AU"/>
              </w:rPr>
            </w:pPr>
            <w:r w:rsidRPr="00F9633B">
              <w:rPr>
                <w:rFonts w:eastAsia="Times New Roman"/>
                <w:lang w:eastAsia="en-AU"/>
              </w:rPr>
              <w:t>9.2</w:t>
            </w:r>
          </w:p>
        </w:tc>
        <w:tc>
          <w:tcPr>
            <w:tcW w:w="900" w:type="dxa"/>
          </w:tcPr>
          <w:p w14:paraId="7BE5C912" w14:textId="77777777" w:rsidR="00E259CF" w:rsidRPr="00F9633B" w:rsidRDefault="00E259CF" w:rsidP="00E259CF">
            <w:pPr>
              <w:pStyle w:val="TableText"/>
              <w:jc w:val="right"/>
              <w:rPr>
                <w:lang w:eastAsia="en-AU"/>
              </w:rPr>
            </w:pPr>
            <w:r w:rsidRPr="00F9633B">
              <w:rPr>
                <w:rFonts w:eastAsia="Times New Roman"/>
                <w:lang w:eastAsia="en-AU"/>
              </w:rPr>
              <w:t>(7.0</w:t>
            </w:r>
            <w:r w:rsidRPr="00F9633B">
              <w:rPr>
                <w:rFonts w:eastAsia="Times"/>
                <w:lang w:eastAsia="en-AU"/>
              </w:rPr>
              <w:t xml:space="preserve"> </w:t>
            </w:r>
            <w:r w:rsidRPr="00F9633B">
              <w:rPr>
                <w:rFonts w:eastAsia="Times New Roman"/>
                <w:lang w:eastAsia="en-AU"/>
              </w:rPr>
              <w:t>– 12.0)</w:t>
            </w:r>
          </w:p>
        </w:tc>
        <w:tc>
          <w:tcPr>
            <w:tcW w:w="450" w:type="dxa"/>
          </w:tcPr>
          <w:p w14:paraId="395FAC0E" w14:textId="77777777" w:rsidR="00E259CF" w:rsidRPr="00F9633B" w:rsidRDefault="00E259CF" w:rsidP="00E259CF">
            <w:pPr>
              <w:pStyle w:val="TableText"/>
              <w:jc w:val="right"/>
              <w:rPr>
                <w:lang w:eastAsia="en-AU"/>
              </w:rPr>
            </w:pPr>
            <w:r w:rsidRPr="00F9633B">
              <w:rPr>
                <w:rFonts w:eastAsia="Times New Roman"/>
                <w:lang w:eastAsia="en-AU"/>
              </w:rPr>
              <w:t>20</w:t>
            </w:r>
          </w:p>
        </w:tc>
        <w:tc>
          <w:tcPr>
            <w:tcW w:w="450" w:type="dxa"/>
          </w:tcPr>
          <w:p w14:paraId="265859F2" w14:textId="77777777" w:rsidR="00E259CF" w:rsidRPr="00F9633B" w:rsidRDefault="00E259CF" w:rsidP="00E259CF">
            <w:pPr>
              <w:pStyle w:val="TableText"/>
              <w:jc w:val="right"/>
              <w:rPr>
                <w:lang w:eastAsia="en-AU"/>
              </w:rPr>
            </w:pPr>
            <w:r w:rsidRPr="00F9633B">
              <w:rPr>
                <w:rFonts w:eastAsia="Times New Roman"/>
                <w:lang w:eastAsia="en-AU"/>
              </w:rPr>
              <w:t>10.3</w:t>
            </w:r>
          </w:p>
        </w:tc>
        <w:tc>
          <w:tcPr>
            <w:tcW w:w="900" w:type="dxa"/>
          </w:tcPr>
          <w:p w14:paraId="267F6FFC" w14:textId="77777777" w:rsidR="00E259CF" w:rsidRPr="00F9633B" w:rsidRDefault="00E259CF" w:rsidP="00E259CF">
            <w:pPr>
              <w:pStyle w:val="TableText"/>
              <w:jc w:val="right"/>
              <w:rPr>
                <w:lang w:eastAsia="en-AU"/>
              </w:rPr>
            </w:pPr>
            <w:r w:rsidRPr="00F9633B">
              <w:rPr>
                <w:rFonts w:eastAsia="Times New Roman"/>
                <w:lang w:eastAsia="en-AU"/>
              </w:rPr>
              <w:t>(6.7</w:t>
            </w:r>
            <w:r w:rsidRPr="00F9633B">
              <w:rPr>
                <w:rFonts w:eastAsia="Times"/>
                <w:lang w:eastAsia="en-AU"/>
              </w:rPr>
              <w:t xml:space="preserve"> </w:t>
            </w:r>
            <w:r w:rsidRPr="00F9633B">
              <w:rPr>
                <w:rFonts w:eastAsia="Times New Roman"/>
                <w:lang w:eastAsia="en-AU"/>
              </w:rPr>
              <w:t>– 15.5)</w:t>
            </w:r>
          </w:p>
        </w:tc>
        <w:tc>
          <w:tcPr>
            <w:tcW w:w="727" w:type="dxa"/>
          </w:tcPr>
          <w:p w14:paraId="01F7CC93" w14:textId="77777777" w:rsidR="00E259CF" w:rsidRPr="00F9633B" w:rsidRDefault="00E259CF" w:rsidP="00E259CF">
            <w:pPr>
              <w:pStyle w:val="TableText"/>
              <w:jc w:val="right"/>
              <w:rPr>
                <w:lang w:eastAsia="en-AU"/>
              </w:rPr>
            </w:pPr>
          </w:p>
        </w:tc>
      </w:tr>
      <w:tr w:rsidR="00E259CF" w:rsidRPr="00F9633B" w14:paraId="18A9F8F1" w14:textId="77777777" w:rsidTr="0096258E">
        <w:trPr>
          <w:cantSplit/>
        </w:trPr>
        <w:tc>
          <w:tcPr>
            <w:tcW w:w="1908" w:type="dxa"/>
          </w:tcPr>
          <w:p w14:paraId="4F5CA9DE" w14:textId="77777777" w:rsidR="00E259CF" w:rsidRPr="00F9633B" w:rsidRDefault="00E259CF" w:rsidP="00A44031">
            <w:pPr>
              <w:pStyle w:val="TableText"/>
              <w:ind w:left="144"/>
              <w:rPr>
                <w:lang w:eastAsia="en-AU"/>
              </w:rPr>
            </w:pPr>
            <w:r w:rsidRPr="00F9633B">
              <w:rPr>
                <w:lang w:eastAsia="en-AU"/>
              </w:rPr>
              <w:t>Missing</w:t>
            </w:r>
          </w:p>
        </w:tc>
        <w:tc>
          <w:tcPr>
            <w:tcW w:w="900" w:type="dxa"/>
          </w:tcPr>
          <w:p w14:paraId="30ED9B9E" w14:textId="77777777" w:rsidR="00E259CF" w:rsidRPr="00F9633B" w:rsidRDefault="00E259CF" w:rsidP="00A44031">
            <w:pPr>
              <w:pStyle w:val="TableText"/>
              <w:jc w:val="right"/>
              <w:rPr>
                <w:rFonts w:eastAsia="Times New Roman"/>
                <w:lang w:eastAsia="en-AU"/>
              </w:rPr>
            </w:pPr>
          </w:p>
        </w:tc>
        <w:tc>
          <w:tcPr>
            <w:tcW w:w="540" w:type="dxa"/>
          </w:tcPr>
          <w:p w14:paraId="2677BA71" w14:textId="77777777" w:rsidR="00E259CF" w:rsidRPr="00F9633B" w:rsidRDefault="00E259CF" w:rsidP="00E259CF">
            <w:pPr>
              <w:pStyle w:val="TableText"/>
              <w:jc w:val="right"/>
              <w:rPr>
                <w:lang w:eastAsia="en-AU"/>
              </w:rPr>
            </w:pPr>
            <w:r w:rsidRPr="00F9633B">
              <w:rPr>
                <w:rFonts w:eastAsia="Times New Roman"/>
                <w:lang w:eastAsia="en-AU"/>
              </w:rPr>
              <w:t>73</w:t>
            </w:r>
          </w:p>
        </w:tc>
        <w:tc>
          <w:tcPr>
            <w:tcW w:w="540" w:type="dxa"/>
          </w:tcPr>
          <w:p w14:paraId="5A3843D0" w14:textId="77777777" w:rsidR="00E259CF" w:rsidRPr="00F9633B" w:rsidRDefault="00E259CF" w:rsidP="00E259CF">
            <w:pPr>
              <w:pStyle w:val="TableText"/>
              <w:jc w:val="right"/>
              <w:rPr>
                <w:lang w:eastAsia="en-AU"/>
              </w:rPr>
            </w:pPr>
          </w:p>
        </w:tc>
        <w:tc>
          <w:tcPr>
            <w:tcW w:w="900" w:type="dxa"/>
          </w:tcPr>
          <w:p w14:paraId="3B8E5655" w14:textId="77777777" w:rsidR="00E259CF" w:rsidRPr="00F9633B" w:rsidRDefault="00E259CF" w:rsidP="00E259CF">
            <w:pPr>
              <w:pStyle w:val="TableText"/>
              <w:jc w:val="right"/>
              <w:rPr>
                <w:lang w:eastAsia="en-AU"/>
              </w:rPr>
            </w:pPr>
          </w:p>
        </w:tc>
        <w:tc>
          <w:tcPr>
            <w:tcW w:w="450" w:type="dxa"/>
          </w:tcPr>
          <w:p w14:paraId="5E92D790" w14:textId="77777777" w:rsidR="00E259CF" w:rsidRPr="00F9633B" w:rsidRDefault="00E259CF" w:rsidP="00E259CF">
            <w:pPr>
              <w:pStyle w:val="TableText"/>
              <w:jc w:val="right"/>
              <w:rPr>
                <w:lang w:eastAsia="en-AU"/>
              </w:rPr>
            </w:pPr>
            <w:r w:rsidRPr="00F9633B">
              <w:rPr>
                <w:rFonts w:eastAsia="Times New Roman"/>
                <w:lang w:eastAsia="en-AU"/>
              </w:rPr>
              <w:t>78</w:t>
            </w:r>
          </w:p>
        </w:tc>
        <w:tc>
          <w:tcPr>
            <w:tcW w:w="450" w:type="dxa"/>
          </w:tcPr>
          <w:p w14:paraId="4264A39A" w14:textId="77777777" w:rsidR="00E259CF" w:rsidRPr="00F9633B" w:rsidRDefault="00E259CF" w:rsidP="00E259CF">
            <w:pPr>
              <w:pStyle w:val="TableText"/>
              <w:jc w:val="right"/>
              <w:rPr>
                <w:lang w:eastAsia="en-AU"/>
              </w:rPr>
            </w:pPr>
          </w:p>
        </w:tc>
        <w:tc>
          <w:tcPr>
            <w:tcW w:w="900" w:type="dxa"/>
          </w:tcPr>
          <w:p w14:paraId="29E52130" w14:textId="77777777" w:rsidR="00E259CF" w:rsidRPr="00F9633B" w:rsidRDefault="00E259CF" w:rsidP="00E259CF">
            <w:pPr>
              <w:pStyle w:val="TableText"/>
              <w:jc w:val="right"/>
              <w:rPr>
                <w:lang w:eastAsia="en-AU"/>
              </w:rPr>
            </w:pPr>
          </w:p>
        </w:tc>
        <w:tc>
          <w:tcPr>
            <w:tcW w:w="727" w:type="dxa"/>
          </w:tcPr>
          <w:p w14:paraId="56370AE6" w14:textId="77777777" w:rsidR="00E259CF" w:rsidRPr="00F9633B" w:rsidRDefault="00E259CF" w:rsidP="00E259CF">
            <w:pPr>
              <w:pStyle w:val="TableText"/>
              <w:jc w:val="right"/>
              <w:rPr>
                <w:lang w:eastAsia="en-AU"/>
              </w:rPr>
            </w:pPr>
          </w:p>
        </w:tc>
      </w:tr>
      <w:tr w:rsidR="00E259CF" w:rsidRPr="00F9633B" w14:paraId="16A1B52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BBFF1CB" w14:textId="77777777" w:rsidR="00E259CF" w:rsidRPr="00F9633B" w:rsidRDefault="00E259CF" w:rsidP="00E259CF">
            <w:pPr>
              <w:pStyle w:val="TableText"/>
              <w:rPr>
                <w:lang w:eastAsia="en-AU"/>
              </w:rPr>
            </w:pPr>
            <w:r w:rsidRPr="00F9633B">
              <w:rPr>
                <w:lang w:eastAsia="en-AU"/>
              </w:rPr>
              <w:t>Number of moves due to ADF member’s service</w:t>
            </w:r>
          </w:p>
        </w:tc>
        <w:tc>
          <w:tcPr>
            <w:tcW w:w="900" w:type="dxa"/>
          </w:tcPr>
          <w:p w14:paraId="1DABD416" w14:textId="77777777" w:rsidR="00E259CF" w:rsidRPr="00F9633B" w:rsidRDefault="00E259CF" w:rsidP="00A44031">
            <w:pPr>
              <w:pStyle w:val="TableText"/>
              <w:jc w:val="right"/>
              <w:rPr>
                <w:rFonts w:eastAsia="Times New Roman"/>
                <w:lang w:eastAsia="en-AU"/>
              </w:rPr>
            </w:pPr>
          </w:p>
        </w:tc>
        <w:tc>
          <w:tcPr>
            <w:tcW w:w="540" w:type="dxa"/>
          </w:tcPr>
          <w:p w14:paraId="63F41393" w14:textId="77777777" w:rsidR="00E259CF" w:rsidRPr="00F9633B" w:rsidRDefault="00E259CF" w:rsidP="00E259CF">
            <w:pPr>
              <w:pStyle w:val="TableText"/>
              <w:jc w:val="right"/>
              <w:rPr>
                <w:rFonts w:eastAsia="Times New Roman"/>
                <w:lang w:eastAsia="en-AU"/>
              </w:rPr>
            </w:pPr>
          </w:p>
        </w:tc>
        <w:tc>
          <w:tcPr>
            <w:tcW w:w="540" w:type="dxa"/>
          </w:tcPr>
          <w:p w14:paraId="259FE876" w14:textId="77777777" w:rsidR="00E259CF" w:rsidRPr="00F9633B" w:rsidRDefault="00E259CF" w:rsidP="00E259CF">
            <w:pPr>
              <w:pStyle w:val="TableText"/>
              <w:jc w:val="right"/>
              <w:rPr>
                <w:rFonts w:eastAsia="Times New Roman"/>
                <w:lang w:eastAsia="en-AU"/>
              </w:rPr>
            </w:pPr>
          </w:p>
        </w:tc>
        <w:tc>
          <w:tcPr>
            <w:tcW w:w="900" w:type="dxa"/>
          </w:tcPr>
          <w:p w14:paraId="02A5CC97" w14:textId="77777777" w:rsidR="00E259CF" w:rsidRPr="00F9633B" w:rsidRDefault="00E259CF" w:rsidP="00E259CF">
            <w:pPr>
              <w:pStyle w:val="TableText"/>
              <w:jc w:val="right"/>
              <w:rPr>
                <w:rFonts w:eastAsia="Times New Roman"/>
                <w:lang w:eastAsia="en-AU"/>
              </w:rPr>
            </w:pPr>
          </w:p>
        </w:tc>
        <w:tc>
          <w:tcPr>
            <w:tcW w:w="450" w:type="dxa"/>
          </w:tcPr>
          <w:p w14:paraId="2DA6688A" w14:textId="77777777" w:rsidR="00E259CF" w:rsidRPr="00F9633B" w:rsidRDefault="00E259CF" w:rsidP="00E259CF">
            <w:pPr>
              <w:pStyle w:val="TableText"/>
              <w:jc w:val="right"/>
              <w:rPr>
                <w:rFonts w:eastAsia="Times New Roman"/>
                <w:lang w:eastAsia="en-AU"/>
              </w:rPr>
            </w:pPr>
          </w:p>
        </w:tc>
        <w:tc>
          <w:tcPr>
            <w:tcW w:w="450" w:type="dxa"/>
          </w:tcPr>
          <w:p w14:paraId="64054C00" w14:textId="77777777" w:rsidR="00E259CF" w:rsidRPr="00F9633B" w:rsidRDefault="00E259CF" w:rsidP="00E259CF">
            <w:pPr>
              <w:pStyle w:val="TableText"/>
              <w:jc w:val="right"/>
              <w:rPr>
                <w:rFonts w:eastAsia="Times New Roman"/>
                <w:lang w:eastAsia="en-AU"/>
              </w:rPr>
            </w:pPr>
          </w:p>
        </w:tc>
        <w:tc>
          <w:tcPr>
            <w:tcW w:w="900" w:type="dxa"/>
          </w:tcPr>
          <w:p w14:paraId="3A4192FD" w14:textId="77777777" w:rsidR="00E259CF" w:rsidRPr="00F9633B" w:rsidRDefault="00E259CF" w:rsidP="00E259CF">
            <w:pPr>
              <w:pStyle w:val="TableText"/>
              <w:jc w:val="right"/>
              <w:rPr>
                <w:rFonts w:eastAsia="Times New Roman"/>
                <w:lang w:eastAsia="en-AU"/>
              </w:rPr>
            </w:pPr>
          </w:p>
        </w:tc>
        <w:tc>
          <w:tcPr>
            <w:tcW w:w="727" w:type="dxa"/>
          </w:tcPr>
          <w:p w14:paraId="00B0B879" w14:textId="77777777" w:rsidR="00E259CF" w:rsidRPr="00F9633B" w:rsidRDefault="00E259CF" w:rsidP="00E259CF">
            <w:pPr>
              <w:pStyle w:val="TableText"/>
              <w:jc w:val="right"/>
              <w:rPr>
                <w:lang w:eastAsia="en-AU"/>
              </w:rPr>
            </w:pPr>
            <w:r w:rsidRPr="00F9633B">
              <w:rPr>
                <w:rFonts w:eastAsia="Times New Roman"/>
                <w:lang w:eastAsia="en-AU"/>
              </w:rPr>
              <w:t>&lt; 0.0001</w:t>
            </w:r>
          </w:p>
        </w:tc>
      </w:tr>
      <w:tr w:rsidR="00E259CF" w:rsidRPr="00F9633B" w14:paraId="6B508D80" w14:textId="77777777" w:rsidTr="0096258E">
        <w:trPr>
          <w:cantSplit/>
        </w:trPr>
        <w:tc>
          <w:tcPr>
            <w:tcW w:w="1908" w:type="dxa"/>
          </w:tcPr>
          <w:p w14:paraId="54AF5FAD" w14:textId="77777777" w:rsidR="00E259CF" w:rsidRPr="00F9633B" w:rsidRDefault="00E259CF" w:rsidP="00A44031">
            <w:pPr>
              <w:pStyle w:val="TableText"/>
              <w:ind w:left="144"/>
              <w:rPr>
                <w:rFonts w:eastAsia="Calibri"/>
                <w:lang w:eastAsia="en-AU"/>
              </w:rPr>
            </w:pPr>
            <w:r w:rsidRPr="00F9633B">
              <w:rPr>
                <w:rFonts w:eastAsia="Calibri"/>
                <w:lang w:eastAsia="en-AU"/>
              </w:rPr>
              <w:t>0</w:t>
            </w:r>
          </w:p>
        </w:tc>
        <w:tc>
          <w:tcPr>
            <w:tcW w:w="900" w:type="dxa"/>
          </w:tcPr>
          <w:p w14:paraId="66F65244" w14:textId="77777777" w:rsidR="00E259CF" w:rsidRPr="00F9633B" w:rsidRDefault="00E259CF" w:rsidP="00A44031">
            <w:pPr>
              <w:pStyle w:val="TableText"/>
              <w:jc w:val="right"/>
              <w:rPr>
                <w:rFonts w:eastAsia="Times New Roman"/>
                <w:lang w:eastAsia="en-AU"/>
              </w:rPr>
            </w:pPr>
            <w:r w:rsidRPr="00F9633B">
              <w:rPr>
                <w:lang w:eastAsia="en-AU"/>
              </w:rPr>
              <w:t>15.3</w:t>
            </w:r>
          </w:p>
        </w:tc>
        <w:tc>
          <w:tcPr>
            <w:tcW w:w="540" w:type="dxa"/>
          </w:tcPr>
          <w:p w14:paraId="12BED7C4" w14:textId="77777777" w:rsidR="00E259CF" w:rsidRPr="00F9633B" w:rsidRDefault="00E259CF" w:rsidP="00E259CF">
            <w:pPr>
              <w:pStyle w:val="TableText"/>
              <w:jc w:val="right"/>
              <w:rPr>
                <w:lang w:eastAsia="en-AU"/>
              </w:rPr>
            </w:pPr>
            <w:r w:rsidRPr="00F9633B">
              <w:rPr>
                <w:rFonts w:eastAsia="Times New Roman"/>
                <w:lang w:eastAsia="en-AU"/>
              </w:rPr>
              <w:t>53</w:t>
            </w:r>
          </w:p>
        </w:tc>
        <w:tc>
          <w:tcPr>
            <w:tcW w:w="540" w:type="dxa"/>
          </w:tcPr>
          <w:p w14:paraId="3E68449B" w14:textId="77777777" w:rsidR="00E259CF" w:rsidRPr="00F9633B" w:rsidRDefault="00E259CF" w:rsidP="00E259CF">
            <w:pPr>
              <w:pStyle w:val="TableText"/>
              <w:jc w:val="right"/>
              <w:rPr>
                <w:lang w:eastAsia="en-AU"/>
              </w:rPr>
            </w:pPr>
            <w:r w:rsidRPr="00F9633B">
              <w:rPr>
                <w:rFonts w:eastAsia="Times New Roman"/>
                <w:lang w:eastAsia="en-AU"/>
              </w:rPr>
              <w:t>10.5</w:t>
            </w:r>
          </w:p>
        </w:tc>
        <w:tc>
          <w:tcPr>
            <w:tcW w:w="900" w:type="dxa"/>
          </w:tcPr>
          <w:p w14:paraId="411CD64F" w14:textId="77777777" w:rsidR="00E259CF" w:rsidRPr="00F9633B" w:rsidRDefault="00E259CF" w:rsidP="00E259CF">
            <w:pPr>
              <w:pStyle w:val="TableText"/>
              <w:jc w:val="right"/>
              <w:rPr>
                <w:lang w:eastAsia="en-AU"/>
              </w:rPr>
            </w:pPr>
            <w:r w:rsidRPr="00F9633B">
              <w:rPr>
                <w:rFonts w:eastAsia="Times New Roman"/>
                <w:lang w:eastAsia="en-AU"/>
              </w:rPr>
              <w:t>(8.1</w:t>
            </w:r>
            <w:r w:rsidRPr="00F9633B">
              <w:rPr>
                <w:rFonts w:eastAsia="Times"/>
                <w:lang w:eastAsia="en-AU"/>
              </w:rPr>
              <w:t xml:space="preserve"> </w:t>
            </w:r>
            <w:r w:rsidRPr="00F9633B">
              <w:rPr>
                <w:rFonts w:eastAsia="Times New Roman"/>
                <w:lang w:eastAsia="en-AU"/>
              </w:rPr>
              <w:t>– 13.5)</w:t>
            </w:r>
          </w:p>
        </w:tc>
        <w:tc>
          <w:tcPr>
            <w:tcW w:w="450" w:type="dxa"/>
          </w:tcPr>
          <w:p w14:paraId="0A56730A" w14:textId="77777777" w:rsidR="00E259CF" w:rsidRPr="00F9633B" w:rsidRDefault="00E259CF" w:rsidP="00E259CF">
            <w:pPr>
              <w:pStyle w:val="TableText"/>
              <w:jc w:val="right"/>
              <w:rPr>
                <w:lang w:eastAsia="en-AU"/>
              </w:rPr>
            </w:pPr>
            <w:r w:rsidRPr="00F9633B">
              <w:rPr>
                <w:rFonts w:eastAsia="Times New Roman"/>
                <w:lang w:eastAsia="en-AU"/>
              </w:rPr>
              <w:t>62</w:t>
            </w:r>
          </w:p>
        </w:tc>
        <w:tc>
          <w:tcPr>
            <w:tcW w:w="450" w:type="dxa"/>
          </w:tcPr>
          <w:p w14:paraId="3187EE0C" w14:textId="77777777" w:rsidR="00E259CF" w:rsidRPr="00F9633B" w:rsidRDefault="00E259CF" w:rsidP="00E259CF">
            <w:pPr>
              <w:pStyle w:val="TableText"/>
              <w:jc w:val="right"/>
              <w:rPr>
                <w:lang w:eastAsia="en-AU"/>
              </w:rPr>
            </w:pPr>
            <w:r w:rsidRPr="00F9633B">
              <w:rPr>
                <w:rFonts w:eastAsia="Times New Roman"/>
                <w:lang w:eastAsia="en-AU"/>
              </w:rPr>
              <w:t>25.2</w:t>
            </w:r>
          </w:p>
        </w:tc>
        <w:tc>
          <w:tcPr>
            <w:tcW w:w="900" w:type="dxa"/>
          </w:tcPr>
          <w:p w14:paraId="46C40AAA" w14:textId="77777777" w:rsidR="00E259CF" w:rsidRPr="00F9633B" w:rsidRDefault="00E259CF" w:rsidP="00E259CF">
            <w:pPr>
              <w:pStyle w:val="TableText"/>
              <w:jc w:val="right"/>
              <w:rPr>
                <w:lang w:eastAsia="en-AU"/>
              </w:rPr>
            </w:pPr>
            <w:r w:rsidRPr="00F9633B">
              <w:rPr>
                <w:rFonts w:eastAsia="Times New Roman"/>
                <w:lang w:eastAsia="en-AU"/>
              </w:rPr>
              <w:t>(20.1</w:t>
            </w:r>
            <w:r w:rsidRPr="00F9633B">
              <w:rPr>
                <w:rFonts w:eastAsia="Times"/>
                <w:lang w:eastAsia="en-AU"/>
              </w:rPr>
              <w:t xml:space="preserve"> </w:t>
            </w:r>
            <w:r w:rsidRPr="00F9633B">
              <w:rPr>
                <w:rFonts w:eastAsia="Times New Roman"/>
                <w:lang w:eastAsia="en-AU"/>
              </w:rPr>
              <w:t>– 31.0)</w:t>
            </w:r>
          </w:p>
        </w:tc>
        <w:tc>
          <w:tcPr>
            <w:tcW w:w="727" w:type="dxa"/>
          </w:tcPr>
          <w:p w14:paraId="69DA0076" w14:textId="77777777" w:rsidR="00E259CF" w:rsidRPr="00F9633B" w:rsidRDefault="00E259CF" w:rsidP="00E259CF">
            <w:pPr>
              <w:pStyle w:val="TableText"/>
              <w:jc w:val="right"/>
              <w:rPr>
                <w:lang w:eastAsia="en-AU"/>
              </w:rPr>
            </w:pPr>
          </w:p>
        </w:tc>
      </w:tr>
      <w:tr w:rsidR="00E259CF" w:rsidRPr="00F9633B" w14:paraId="5E77381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C515127" w14:textId="77777777" w:rsidR="00E259CF" w:rsidRPr="00F9633B" w:rsidRDefault="00E259CF" w:rsidP="00A44031">
            <w:pPr>
              <w:pStyle w:val="TableText"/>
              <w:ind w:left="144"/>
              <w:rPr>
                <w:rFonts w:eastAsia="Calibri"/>
                <w:lang w:eastAsia="en-AU"/>
              </w:rPr>
            </w:pPr>
            <w:r w:rsidRPr="00F9633B">
              <w:rPr>
                <w:rFonts w:eastAsia="Calibri"/>
                <w:lang w:eastAsia="en-AU"/>
              </w:rPr>
              <w:t>1–2</w:t>
            </w:r>
          </w:p>
        </w:tc>
        <w:tc>
          <w:tcPr>
            <w:tcW w:w="900" w:type="dxa"/>
          </w:tcPr>
          <w:p w14:paraId="26A2FD24" w14:textId="77777777" w:rsidR="00E259CF" w:rsidRPr="00F9633B" w:rsidRDefault="00E259CF" w:rsidP="00A44031">
            <w:pPr>
              <w:pStyle w:val="TableText"/>
              <w:jc w:val="right"/>
              <w:rPr>
                <w:rFonts w:eastAsia="Times New Roman"/>
                <w:lang w:eastAsia="en-AU"/>
              </w:rPr>
            </w:pPr>
            <w:r w:rsidRPr="00F9633B">
              <w:rPr>
                <w:lang w:eastAsia="en-AU"/>
              </w:rPr>
              <w:t>22.1</w:t>
            </w:r>
          </w:p>
        </w:tc>
        <w:tc>
          <w:tcPr>
            <w:tcW w:w="540" w:type="dxa"/>
          </w:tcPr>
          <w:p w14:paraId="55D61BDA" w14:textId="77777777" w:rsidR="00E259CF" w:rsidRPr="00F9633B" w:rsidRDefault="00E259CF" w:rsidP="00E259CF">
            <w:pPr>
              <w:pStyle w:val="TableText"/>
              <w:jc w:val="right"/>
              <w:rPr>
                <w:lang w:eastAsia="en-AU"/>
              </w:rPr>
            </w:pPr>
            <w:r w:rsidRPr="00F9633B">
              <w:rPr>
                <w:rFonts w:eastAsia="Times New Roman"/>
                <w:lang w:eastAsia="en-AU"/>
              </w:rPr>
              <w:t>115</w:t>
            </w:r>
          </w:p>
        </w:tc>
        <w:tc>
          <w:tcPr>
            <w:tcW w:w="540" w:type="dxa"/>
          </w:tcPr>
          <w:p w14:paraId="11F768DE" w14:textId="77777777" w:rsidR="00E259CF" w:rsidRPr="00F9633B" w:rsidRDefault="00E259CF" w:rsidP="00E259CF">
            <w:pPr>
              <w:pStyle w:val="TableText"/>
              <w:jc w:val="right"/>
              <w:rPr>
                <w:lang w:eastAsia="en-AU"/>
              </w:rPr>
            </w:pPr>
            <w:r w:rsidRPr="00F9633B">
              <w:rPr>
                <w:rFonts w:eastAsia="Times New Roman"/>
                <w:lang w:eastAsia="en-AU"/>
              </w:rPr>
              <w:t>22.7</w:t>
            </w:r>
          </w:p>
        </w:tc>
        <w:tc>
          <w:tcPr>
            <w:tcW w:w="900" w:type="dxa"/>
          </w:tcPr>
          <w:p w14:paraId="5B7ECAFD" w14:textId="77777777" w:rsidR="00E259CF" w:rsidRPr="00F9633B" w:rsidRDefault="00E259CF" w:rsidP="00E259CF">
            <w:pPr>
              <w:pStyle w:val="TableText"/>
              <w:jc w:val="right"/>
              <w:rPr>
                <w:lang w:eastAsia="en-AU"/>
              </w:rPr>
            </w:pPr>
            <w:r w:rsidRPr="00F9633B">
              <w:rPr>
                <w:rFonts w:eastAsia="Times New Roman"/>
                <w:lang w:eastAsia="en-AU"/>
              </w:rPr>
              <w:t>(19.3</w:t>
            </w:r>
            <w:r w:rsidRPr="00F9633B">
              <w:rPr>
                <w:rFonts w:eastAsia="Times"/>
                <w:lang w:eastAsia="en-AU"/>
              </w:rPr>
              <w:t xml:space="preserve"> </w:t>
            </w:r>
            <w:r w:rsidRPr="00F9633B">
              <w:rPr>
                <w:rFonts w:eastAsia="Times New Roman"/>
                <w:lang w:eastAsia="en-AU"/>
              </w:rPr>
              <w:t>– 26.6)</w:t>
            </w:r>
          </w:p>
        </w:tc>
        <w:tc>
          <w:tcPr>
            <w:tcW w:w="450" w:type="dxa"/>
          </w:tcPr>
          <w:p w14:paraId="2A3E2A8C" w14:textId="77777777" w:rsidR="00E259CF" w:rsidRPr="00F9633B" w:rsidRDefault="00E259CF" w:rsidP="00E259CF">
            <w:pPr>
              <w:pStyle w:val="TableText"/>
              <w:jc w:val="right"/>
              <w:rPr>
                <w:lang w:eastAsia="en-AU"/>
              </w:rPr>
            </w:pPr>
            <w:r w:rsidRPr="00F9633B">
              <w:rPr>
                <w:rFonts w:eastAsia="Times New Roman"/>
                <w:lang w:eastAsia="en-AU"/>
              </w:rPr>
              <w:t>51</w:t>
            </w:r>
          </w:p>
        </w:tc>
        <w:tc>
          <w:tcPr>
            <w:tcW w:w="450" w:type="dxa"/>
          </w:tcPr>
          <w:p w14:paraId="2DF30025" w14:textId="77777777" w:rsidR="00E259CF" w:rsidRPr="00F9633B" w:rsidRDefault="00E259CF" w:rsidP="00E259CF">
            <w:pPr>
              <w:pStyle w:val="TableText"/>
              <w:jc w:val="right"/>
              <w:rPr>
                <w:lang w:eastAsia="en-AU"/>
              </w:rPr>
            </w:pPr>
            <w:r w:rsidRPr="00F9633B">
              <w:rPr>
                <w:rFonts w:eastAsia="Times New Roman"/>
                <w:lang w:eastAsia="en-AU"/>
              </w:rPr>
              <w:t>20.7</w:t>
            </w:r>
          </w:p>
        </w:tc>
        <w:tc>
          <w:tcPr>
            <w:tcW w:w="900" w:type="dxa"/>
          </w:tcPr>
          <w:p w14:paraId="5E5969A0" w14:textId="77777777" w:rsidR="00E259CF" w:rsidRPr="00F9633B" w:rsidRDefault="00E259CF" w:rsidP="00E259CF">
            <w:pPr>
              <w:pStyle w:val="TableText"/>
              <w:jc w:val="right"/>
              <w:rPr>
                <w:lang w:eastAsia="en-AU"/>
              </w:rPr>
            </w:pPr>
            <w:r w:rsidRPr="00F9633B">
              <w:rPr>
                <w:rFonts w:eastAsia="Times New Roman"/>
                <w:lang w:eastAsia="en-AU"/>
              </w:rPr>
              <w:t>(16.1</w:t>
            </w:r>
            <w:r w:rsidRPr="00F9633B">
              <w:rPr>
                <w:rFonts w:eastAsia="Times"/>
                <w:lang w:eastAsia="en-AU"/>
              </w:rPr>
              <w:t xml:space="preserve"> </w:t>
            </w:r>
            <w:r w:rsidRPr="00F9633B">
              <w:rPr>
                <w:rFonts w:eastAsia="Times New Roman"/>
                <w:lang w:eastAsia="en-AU"/>
              </w:rPr>
              <w:t>– 26.3)</w:t>
            </w:r>
          </w:p>
        </w:tc>
        <w:tc>
          <w:tcPr>
            <w:tcW w:w="727" w:type="dxa"/>
          </w:tcPr>
          <w:p w14:paraId="27360554" w14:textId="77777777" w:rsidR="00E259CF" w:rsidRPr="00F9633B" w:rsidRDefault="00E259CF" w:rsidP="00E259CF">
            <w:pPr>
              <w:pStyle w:val="TableText"/>
              <w:jc w:val="right"/>
              <w:rPr>
                <w:lang w:eastAsia="en-AU"/>
              </w:rPr>
            </w:pPr>
          </w:p>
        </w:tc>
      </w:tr>
      <w:tr w:rsidR="00E259CF" w:rsidRPr="00F9633B" w14:paraId="2CBF5D67" w14:textId="77777777" w:rsidTr="0096258E">
        <w:trPr>
          <w:cantSplit/>
        </w:trPr>
        <w:tc>
          <w:tcPr>
            <w:tcW w:w="1908" w:type="dxa"/>
          </w:tcPr>
          <w:p w14:paraId="1EAEA1C5" w14:textId="77777777" w:rsidR="00E259CF" w:rsidRPr="00F9633B" w:rsidRDefault="00E259CF" w:rsidP="00A44031">
            <w:pPr>
              <w:pStyle w:val="TableText"/>
              <w:ind w:left="144"/>
              <w:rPr>
                <w:rFonts w:eastAsia="Calibri"/>
                <w:lang w:eastAsia="en-AU"/>
              </w:rPr>
            </w:pPr>
            <w:r w:rsidRPr="00F9633B">
              <w:rPr>
                <w:rFonts w:eastAsia="Calibri"/>
                <w:lang w:eastAsia="en-AU"/>
              </w:rPr>
              <w:t>3–4</w:t>
            </w:r>
          </w:p>
        </w:tc>
        <w:tc>
          <w:tcPr>
            <w:tcW w:w="900" w:type="dxa"/>
          </w:tcPr>
          <w:p w14:paraId="2C80C1E2" w14:textId="77777777" w:rsidR="00E259CF" w:rsidRPr="00F9633B" w:rsidRDefault="00E259CF" w:rsidP="00A44031">
            <w:pPr>
              <w:pStyle w:val="TableText"/>
              <w:jc w:val="right"/>
              <w:rPr>
                <w:rFonts w:eastAsia="Times New Roman"/>
                <w:lang w:eastAsia="en-AU"/>
              </w:rPr>
            </w:pPr>
            <w:r w:rsidRPr="00F9633B">
              <w:rPr>
                <w:lang w:eastAsia="en-AU"/>
              </w:rPr>
              <w:t>23.0</w:t>
            </w:r>
          </w:p>
        </w:tc>
        <w:tc>
          <w:tcPr>
            <w:tcW w:w="540" w:type="dxa"/>
          </w:tcPr>
          <w:p w14:paraId="629AC13C" w14:textId="77777777" w:rsidR="00E259CF" w:rsidRPr="00F9633B" w:rsidRDefault="00E259CF" w:rsidP="00E259CF">
            <w:pPr>
              <w:pStyle w:val="TableText"/>
              <w:jc w:val="right"/>
              <w:rPr>
                <w:lang w:eastAsia="en-AU"/>
              </w:rPr>
            </w:pPr>
            <w:r w:rsidRPr="00F9633B">
              <w:rPr>
                <w:rFonts w:eastAsia="Times New Roman"/>
                <w:lang w:eastAsia="en-AU"/>
              </w:rPr>
              <w:t>132</w:t>
            </w:r>
          </w:p>
        </w:tc>
        <w:tc>
          <w:tcPr>
            <w:tcW w:w="540" w:type="dxa"/>
          </w:tcPr>
          <w:p w14:paraId="65F3F53C" w14:textId="77777777" w:rsidR="00E259CF" w:rsidRPr="00F9633B" w:rsidRDefault="00E259CF" w:rsidP="00E259CF">
            <w:pPr>
              <w:pStyle w:val="TableText"/>
              <w:jc w:val="right"/>
              <w:rPr>
                <w:lang w:eastAsia="en-AU"/>
              </w:rPr>
            </w:pPr>
            <w:r w:rsidRPr="00F9633B">
              <w:rPr>
                <w:rFonts w:eastAsia="Times New Roman"/>
                <w:lang w:eastAsia="en-AU"/>
              </w:rPr>
              <w:t>26.1</w:t>
            </w:r>
          </w:p>
        </w:tc>
        <w:tc>
          <w:tcPr>
            <w:tcW w:w="900" w:type="dxa"/>
          </w:tcPr>
          <w:p w14:paraId="5B13E1DA" w14:textId="77777777" w:rsidR="00E259CF" w:rsidRPr="00F9633B" w:rsidRDefault="00E259CF" w:rsidP="00E259CF">
            <w:pPr>
              <w:pStyle w:val="TableText"/>
              <w:jc w:val="right"/>
              <w:rPr>
                <w:lang w:eastAsia="en-AU"/>
              </w:rPr>
            </w:pPr>
            <w:r w:rsidRPr="00F9633B">
              <w:rPr>
                <w:rFonts w:eastAsia="Times New Roman"/>
                <w:lang w:eastAsia="en-AU"/>
              </w:rPr>
              <w:t>(22.4</w:t>
            </w:r>
            <w:r w:rsidRPr="00F9633B">
              <w:rPr>
                <w:rFonts w:eastAsia="Times"/>
                <w:lang w:eastAsia="en-AU"/>
              </w:rPr>
              <w:t xml:space="preserve"> </w:t>
            </w:r>
            <w:r w:rsidRPr="00F9633B">
              <w:rPr>
                <w:rFonts w:eastAsia="Times New Roman"/>
                <w:lang w:eastAsia="en-AU"/>
              </w:rPr>
              <w:t>– 30.1)</w:t>
            </w:r>
          </w:p>
        </w:tc>
        <w:tc>
          <w:tcPr>
            <w:tcW w:w="450" w:type="dxa"/>
          </w:tcPr>
          <w:p w14:paraId="24CC46FB" w14:textId="77777777" w:rsidR="00E259CF" w:rsidRPr="00F9633B" w:rsidRDefault="00E259CF" w:rsidP="00E259CF">
            <w:pPr>
              <w:pStyle w:val="TableText"/>
              <w:jc w:val="right"/>
              <w:rPr>
                <w:lang w:eastAsia="en-AU"/>
              </w:rPr>
            </w:pPr>
            <w:r w:rsidRPr="00F9633B">
              <w:rPr>
                <w:rFonts w:eastAsia="Times New Roman"/>
                <w:lang w:eastAsia="en-AU"/>
              </w:rPr>
              <w:t>41</w:t>
            </w:r>
          </w:p>
        </w:tc>
        <w:tc>
          <w:tcPr>
            <w:tcW w:w="450" w:type="dxa"/>
          </w:tcPr>
          <w:p w14:paraId="4BCBDC68" w14:textId="77777777" w:rsidR="00E259CF" w:rsidRPr="00F9633B" w:rsidRDefault="00E259CF" w:rsidP="00E259CF">
            <w:pPr>
              <w:pStyle w:val="TableText"/>
              <w:jc w:val="right"/>
              <w:rPr>
                <w:lang w:eastAsia="en-AU"/>
              </w:rPr>
            </w:pPr>
            <w:r w:rsidRPr="00F9633B">
              <w:rPr>
                <w:rFonts w:eastAsia="Times New Roman"/>
                <w:lang w:eastAsia="en-AU"/>
              </w:rPr>
              <w:t>16.7</w:t>
            </w:r>
          </w:p>
        </w:tc>
        <w:tc>
          <w:tcPr>
            <w:tcW w:w="900" w:type="dxa"/>
          </w:tcPr>
          <w:p w14:paraId="66D357B9" w14:textId="77777777" w:rsidR="00E259CF" w:rsidRPr="00F9633B" w:rsidRDefault="00E259CF" w:rsidP="00E259CF">
            <w:pPr>
              <w:pStyle w:val="TableText"/>
              <w:jc w:val="right"/>
              <w:rPr>
                <w:lang w:eastAsia="en-AU"/>
              </w:rPr>
            </w:pPr>
            <w:r w:rsidRPr="00F9633B">
              <w:rPr>
                <w:rFonts w:eastAsia="Times New Roman"/>
                <w:lang w:eastAsia="en-AU"/>
              </w:rPr>
              <w:t>(12.5</w:t>
            </w:r>
            <w:r w:rsidRPr="00F9633B">
              <w:rPr>
                <w:rFonts w:eastAsia="Times"/>
                <w:lang w:eastAsia="en-AU"/>
              </w:rPr>
              <w:t xml:space="preserve"> </w:t>
            </w:r>
            <w:r w:rsidRPr="00F9633B">
              <w:rPr>
                <w:rFonts w:eastAsia="Times New Roman"/>
                <w:lang w:eastAsia="en-AU"/>
              </w:rPr>
              <w:t>– 21.9)</w:t>
            </w:r>
          </w:p>
        </w:tc>
        <w:tc>
          <w:tcPr>
            <w:tcW w:w="727" w:type="dxa"/>
          </w:tcPr>
          <w:p w14:paraId="54D93B28" w14:textId="77777777" w:rsidR="00E259CF" w:rsidRPr="00F9633B" w:rsidRDefault="00E259CF" w:rsidP="00E259CF">
            <w:pPr>
              <w:pStyle w:val="TableText"/>
              <w:jc w:val="right"/>
              <w:rPr>
                <w:lang w:eastAsia="en-AU"/>
              </w:rPr>
            </w:pPr>
          </w:p>
        </w:tc>
      </w:tr>
      <w:tr w:rsidR="00E259CF" w:rsidRPr="00F9633B" w14:paraId="0C6075E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46EF329" w14:textId="77777777" w:rsidR="00E259CF" w:rsidRPr="00F9633B" w:rsidRDefault="00E259CF" w:rsidP="00A44031">
            <w:pPr>
              <w:pStyle w:val="TableText"/>
              <w:ind w:left="144"/>
              <w:rPr>
                <w:rFonts w:eastAsia="Calibri"/>
                <w:lang w:eastAsia="en-AU"/>
              </w:rPr>
            </w:pPr>
            <w:r w:rsidRPr="00F9633B">
              <w:rPr>
                <w:rFonts w:eastAsia="Calibri"/>
                <w:lang w:eastAsia="en-AU"/>
              </w:rPr>
              <w:t>5–6</w:t>
            </w:r>
          </w:p>
        </w:tc>
        <w:tc>
          <w:tcPr>
            <w:tcW w:w="900" w:type="dxa"/>
          </w:tcPr>
          <w:p w14:paraId="6F735551" w14:textId="77777777" w:rsidR="00E259CF" w:rsidRPr="00F9633B" w:rsidRDefault="00E259CF" w:rsidP="00A44031">
            <w:pPr>
              <w:pStyle w:val="TableText"/>
              <w:jc w:val="right"/>
              <w:rPr>
                <w:rFonts w:eastAsia="Times New Roman"/>
                <w:lang w:eastAsia="en-AU"/>
              </w:rPr>
            </w:pPr>
            <w:r w:rsidRPr="00F9633B">
              <w:rPr>
                <w:lang w:eastAsia="en-AU"/>
              </w:rPr>
              <w:t>15.4</w:t>
            </w:r>
          </w:p>
        </w:tc>
        <w:tc>
          <w:tcPr>
            <w:tcW w:w="540" w:type="dxa"/>
          </w:tcPr>
          <w:p w14:paraId="369CF412" w14:textId="77777777" w:rsidR="00E259CF" w:rsidRPr="00F9633B" w:rsidRDefault="00E259CF" w:rsidP="00E259CF">
            <w:pPr>
              <w:pStyle w:val="TableText"/>
              <w:jc w:val="right"/>
              <w:rPr>
                <w:lang w:eastAsia="en-AU"/>
              </w:rPr>
            </w:pPr>
            <w:r w:rsidRPr="00F9633B">
              <w:rPr>
                <w:rFonts w:eastAsia="Times New Roman"/>
                <w:lang w:eastAsia="en-AU"/>
              </w:rPr>
              <w:t>82</w:t>
            </w:r>
          </w:p>
        </w:tc>
        <w:tc>
          <w:tcPr>
            <w:tcW w:w="540" w:type="dxa"/>
          </w:tcPr>
          <w:p w14:paraId="3E4C22E4" w14:textId="77777777" w:rsidR="00E259CF" w:rsidRPr="00F9633B" w:rsidRDefault="00E259CF" w:rsidP="00E259CF">
            <w:pPr>
              <w:pStyle w:val="TableText"/>
              <w:jc w:val="right"/>
              <w:rPr>
                <w:lang w:eastAsia="en-AU"/>
              </w:rPr>
            </w:pPr>
            <w:r w:rsidRPr="00F9633B">
              <w:rPr>
                <w:rFonts w:eastAsia="Times New Roman"/>
                <w:lang w:eastAsia="en-AU"/>
              </w:rPr>
              <w:t>16.2</w:t>
            </w:r>
          </w:p>
        </w:tc>
        <w:tc>
          <w:tcPr>
            <w:tcW w:w="900" w:type="dxa"/>
          </w:tcPr>
          <w:p w14:paraId="09E36231" w14:textId="77777777" w:rsidR="00E259CF" w:rsidRPr="00F9633B" w:rsidRDefault="00E259CF" w:rsidP="00E259CF">
            <w:pPr>
              <w:pStyle w:val="TableText"/>
              <w:jc w:val="right"/>
              <w:rPr>
                <w:lang w:eastAsia="en-AU"/>
              </w:rPr>
            </w:pPr>
            <w:r w:rsidRPr="00F9633B">
              <w:rPr>
                <w:rFonts w:eastAsia="Times New Roman"/>
                <w:lang w:eastAsia="en-AU"/>
              </w:rPr>
              <w:t>(13.2</w:t>
            </w:r>
            <w:r w:rsidRPr="00F9633B">
              <w:rPr>
                <w:rFonts w:eastAsia="Times"/>
                <w:lang w:eastAsia="en-AU"/>
              </w:rPr>
              <w:t xml:space="preserve"> </w:t>
            </w:r>
            <w:r w:rsidRPr="00F9633B">
              <w:rPr>
                <w:rFonts w:eastAsia="Times New Roman"/>
                <w:lang w:eastAsia="en-AU"/>
              </w:rPr>
              <w:t>– 19.7)</w:t>
            </w:r>
          </w:p>
        </w:tc>
        <w:tc>
          <w:tcPr>
            <w:tcW w:w="450" w:type="dxa"/>
          </w:tcPr>
          <w:p w14:paraId="733AB1B6" w14:textId="77777777" w:rsidR="00E259CF" w:rsidRPr="00F9633B" w:rsidRDefault="00E259CF" w:rsidP="00E259CF">
            <w:pPr>
              <w:pStyle w:val="TableText"/>
              <w:jc w:val="right"/>
              <w:rPr>
                <w:lang w:eastAsia="en-AU"/>
              </w:rPr>
            </w:pPr>
            <w:r w:rsidRPr="00F9633B">
              <w:rPr>
                <w:rFonts w:eastAsia="Times New Roman"/>
                <w:lang w:eastAsia="en-AU"/>
              </w:rPr>
              <w:t>34</w:t>
            </w:r>
          </w:p>
        </w:tc>
        <w:tc>
          <w:tcPr>
            <w:tcW w:w="450" w:type="dxa"/>
          </w:tcPr>
          <w:p w14:paraId="2DC09100" w14:textId="77777777" w:rsidR="00E259CF" w:rsidRPr="00F9633B" w:rsidRDefault="00E259CF" w:rsidP="00E259CF">
            <w:pPr>
              <w:pStyle w:val="TableText"/>
              <w:jc w:val="right"/>
              <w:rPr>
                <w:lang w:eastAsia="en-AU"/>
              </w:rPr>
            </w:pPr>
            <w:r w:rsidRPr="00F9633B">
              <w:rPr>
                <w:rFonts w:eastAsia="Times New Roman"/>
                <w:lang w:eastAsia="en-AU"/>
              </w:rPr>
              <w:t>13.8</w:t>
            </w:r>
          </w:p>
        </w:tc>
        <w:tc>
          <w:tcPr>
            <w:tcW w:w="900" w:type="dxa"/>
          </w:tcPr>
          <w:p w14:paraId="4F876678" w14:textId="77777777" w:rsidR="00E259CF" w:rsidRPr="00F9633B" w:rsidRDefault="00E259CF" w:rsidP="00E259CF">
            <w:pPr>
              <w:pStyle w:val="TableText"/>
              <w:jc w:val="right"/>
              <w:rPr>
                <w:lang w:eastAsia="en-AU"/>
              </w:rPr>
            </w:pPr>
            <w:r w:rsidRPr="00F9633B">
              <w:rPr>
                <w:rFonts w:eastAsia="Times New Roman"/>
                <w:lang w:eastAsia="en-AU"/>
              </w:rPr>
              <w:t>(10.0</w:t>
            </w:r>
            <w:r w:rsidRPr="00F9633B">
              <w:rPr>
                <w:rFonts w:eastAsia="Times"/>
                <w:lang w:eastAsia="en-AU"/>
              </w:rPr>
              <w:t xml:space="preserve"> </w:t>
            </w:r>
            <w:r w:rsidRPr="00F9633B">
              <w:rPr>
                <w:rFonts w:eastAsia="Times New Roman"/>
                <w:lang w:eastAsia="en-AU"/>
              </w:rPr>
              <w:t>– 18.8)</w:t>
            </w:r>
          </w:p>
        </w:tc>
        <w:tc>
          <w:tcPr>
            <w:tcW w:w="727" w:type="dxa"/>
          </w:tcPr>
          <w:p w14:paraId="1872EFA6" w14:textId="77777777" w:rsidR="00E259CF" w:rsidRPr="00F9633B" w:rsidRDefault="00E259CF" w:rsidP="00E259CF">
            <w:pPr>
              <w:pStyle w:val="TableText"/>
              <w:jc w:val="right"/>
              <w:rPr>
                <w:lang w:eastAsia="en-AU"/>
              </w:rPr>
            </w:pPr>
          </w:p>
        </w:tc>
      </w:tr>
      <w:tr w:rsidR="00E259CF" w:rsidRPr="00F9633B" w14:paraId="2A113309" w14:textId="77777777" w:rsidTr="0096258E">
        <w:trPr>
          <w:cantSplit/>
        </w:trPr>
        <w:tc>
          <w:tcPr>
            <w:tcW w:w="1908" w:type="dxa"/>
          </w:tcPr>
          <w:p w14:paraId="6B987E34" w14:textId="77777777" w:rsidR="00E259CF" w:rsidRPr="00F9633B" w:rsidRDefault="00E259CF" w:rsidP="00A44031">
            <w:pPr>
              <w:pStyle w:val="TableText"/>
              <w:ind w:left="144"/>
              <w:rPr>
                <w:rFonts w:eastAsia="Calibri"/>
                <w:lang w:eastAsia="en-AU"/>
              </w:rPr>
            </w:pPr>
            <w:r w:rsidRPr="00F9633B">
              <w:rPr>
                <w:rFonts w:eastAsia="Calibri"/>
                <w:lang w:eastAsia="en-AU"/>
              </w:rPr>
              <w:t>7+</w:t>
            </w:r>
          </w:p>
        </w:tc>
        <w:tc>
          <w:tcPr>
            <w:tcW w:w="900" w:type="dxa"/>
          </w:tcPr>
          <w:p w14:paraId="542E75D1" w14:textId="77777777" w:rsidR="00E259CF" w:rsidRPr="00F9633B" w:rsidRDefault="00E259CF" w:rsidP="00A44031">
            <w:pPr>
              <w:pStyle w:val="TableText"/>
              <w:jc w:val="right"/>
              <w:rPr>
                <w:rFonts w:eastAsia="Times New Roman"/>
                <w:lang w:eastAsia="en-AU"/>
              </w:rPr>
            </w:pPr>
            <w:r w:rsidRPr="00F9633B">
              <w:rPr>
                <w:lang w:eastAsia="en-AU"/>
              </w:rPr>
              <w:t>24.2</w:t>
            </w:r>
          </w:p>
        </w:tc>
        <w:tc>
          <w:tcPr>
            <w:tcW w:w="540" w:type="dxa"/>
          </w:tcPr>
          <w:p w14:paraId="156AC68B" w14:textId="77777777" w:rsidR="00E259CF" w:rsidRPr="00F9633B" w:rsidRDefault="00E259CF" w:rsidP="00E259CF">
            <w:pPr>
              <w:pStyle w:val="TableText"/>
              <w:jc w:val="right"/>
              <w:rPr>
                <w:lang w:eastAsia="en-AU"/>
              </w:rPr>
            </w:pPr>
            <w:r w:rsidRPr="00F9633B">
              <w:rPr>
                <w:rFonts w:eastAsia="Times New Roman"/>
                <w:lang w:eastAsia="en-AU"/>
              </w:rPr>
              <w:t>124</w:t>
            </w:r>
          </w:p>
        </w:tc>
        <w:tc>
          <w:tcPr>
            <w:tcW w:w="540" w:type="dxa"/>
          </w:tcPr>
          <w:p w14:paraId="3C4F8063" w14:textId="77777777" w:rsidR="00E259CF" w:rsidRPr="00F9633B" w:rsidRDefault="00E259CF" w:rsidP="00E259CF">
            <w:pPr>
              <w:pStyle w:val="TableText"/>
              <w:jc w:val="right"/>
              <w:rPr>
                <w:lang w:eastAsia="en-AU"/>
              </w:rPr>
            </w:pPr>
            <w:r w:rsidRPr="00F9633B">
              <w:rPr>
                <w:rFonts w:eastAsia="Times New Roman"/>
                <w:lang w:eastAsia="en-AU"/>
              </w:rPr>
              <w:t>24.5</w:t>
            </w:r>
          </w:p>
        </w:tc>
        <w:tc>
          <w:tcPr>
            <w:tcW w:w="900" w:type="dxa"/>
          </w:tcPr>
          <w:p w14:paraId="50FD3127" w14:textId="77777777" w:rsidR="00E259CF" w:rsidRPr="00F9633B" w:rsidRDefault="00E259CF" w:rsidP="00E259CF">
            <w:pPr>
              <w:pStyle w:val="TableText"/>
              <w:jc w:val="right"/>
              <w:rPr>
                <w:lang w:eastAsia="en-AU"/>
              </w:rPr>
            </w:pPr>
            <w:r w:rsidRPr="00F9633B">
              <w:rPr>
                <w:rFonts w:eastAsia="Times New Roman"/>
                <w:lang w:eastAsia="en-AU"/>
              </w:rPr>
              <w:t>(20.9</w:t>
            </w:r>
            <w:r w:rsidRPr="00F9633B">
              <w:rPr>
                <w:rFonts w:eastAsia="Times"/>
                <w:lang w:eastAsia="en-AU"/>
              </w:rPr>
              <w:t xml:space="preserve"> </w:t>
            </w:r>
            <w:r w:rsidRPr="00F9633B">
              <w:rPr>
                <w:rFonts w:eastAsia="Times New Roman"/>
                <w:lang w:eastAsia="en-AU"/>
              </w:rPr>
              <w:t>– 28.5)</w:t>
            </w:r>
          </w:p>
        </w:tc>
        <w:tc>
          <w:tcPr>
            <w:tcW w:w="450" w:type="dxa"/>
          </w:tcPr>
          <w:p w14:paraId="1C53812F" w14:textId="77777777" w:rsidR="00E259CF" w:rsidRPr="00F9633B" w:rsidRDefault="00E259CF" w:rsidP="00E259CF">
            <w:pPr>
              <w:pStyle w:val="TableText"/>
              <w:jc w:val="right"/>
              <w:rPr>
                <w:lang w:eastAsia="en-AU"/>
              </w:rPr>
            </w:pPr>
            <w:r w:rsidRPr="00F9633B">
              <w:rPr>
                <w:rFonts w:eastAsia="Times New Roman"/>
                <w:lang w:eastAsia="en-AU"/>
              </w:rPr>
              <w:t>58</w:t>
            </w:r>
          </w:p>
        </w:tc>
        <w:tc>
          <w:tcPr>
            <w:tcW w:w="450" w:type="dxa"/>
          </w:tcPr>
          <w:p w14:paraId="4A8F9DA6" w14:textId="77777777" w:rsidR="00E259CF" w:rsidRPr="00F9633B" w:rsidRDefault="00E259CF" w:rsidP="00E259CF">
            <w:pPr>
              <w:pStyle w:val="TableText"/>
              <w:jc w:val="right"/>
              <w:rPr>
                <w:lang w:eastAsia="en-AU"/>
              </w:rPr>
            </w:pPr>
            <w:r w:rsidRPr="00F9633B">
              <w:rPr>
                <w:rFonts w:eastAsia="Times New Roman"/>
                <w:lang w:eastAsia="en-AU"/>
              </w:rPr>
              <w:t>23.6</w:t>
            </w:r>
          </w:p>
        </w:tc>
        <w:tc>
          <w:tcPr>
            <w:tcW w:w="900" w:type="dxa"/>
          </w:tcPr>
          <w:p w14:paraId="029FBE47" w14:textId="77777777" w:rsidR="00E259CF" w:rsidRPr="00F9633B" w:rsidRDefault="00E259CF" w:rsidP="00E259CF">
            <w:pPr>
              <w:pStyle w:val="TableText"/>
              <w:jc w:val="right"/>
              <w:rPr>
                <w:lang w:eastAsia="en-AU"/>
              </w:rPr>
            </w:pPr>
            <w:r w:rsidRPr="00F9633B">
              <w:rPr>
                <w:rFonts w:eastAsia="Times New Roman"/>
                <w:lang w:eastAsia="en-AU"/>
              </w:rPr>
              <w:t>(18.7</w:t>
            </w:r>
            <w:r w:rsidRPr="00F9633B">
              <w:rPr>
                <w:rFonts w:eastAsia="Times"/>
                <w:lang w:eastAsia="en-AU"/>
              </w:rPr>
              <w:t xml:space="preserve"> </w:t>
            </w:r>
            <w:r w:rsidRPr="00F9633B">
              <w:rPr>
                <w:rFonts w:eastAsia="Times New Roman"/>
                <w:lang w:eastAsia="en-AU"/>
              </w:rPr>
              <w:t>– 29.3)</w:t>
            </w:r>
          </w:p>
        </w:tc>
        <w:tc>
          <w:tcPr>
            <w:tcW w:w="727" w:type="dxa"/>
          </w:tcPr>
          <w:p w14:paraId="45535C85" w14:textId="77777777" w:rsidR="00E259CF" w:rsidRPr="00F9633B" w:rsidRDefault="00E259CF" w:rsidP="00E259CF">
            <w:pPr>
              <w:pStyle w:val="TableText"/>
              <w:jc w:val="right"/>
              <w:rPr>
                <w:lang w:eastAsia="en-AU"/>
              </w:rPr>
            </w:pPr>
          </w:p>
        </w:tc>
      </w:tr>
      <w:tr w:rsidR="00E259CF" w:rsidRPr="00F9633B" w14:paraId="7479997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0DFAD25" w14:textId="77777777" w:rsidR="00E259CF" w:rsidRPr="00F9633B" w:rsidRDefault="00E259CF" w:rsidP="00A44031">
            <w:pPr>
              <w:pStyle w:val="TableText"/>
              <w:ind w:left="144"/>
              <w:rPr>
                <w:rFonts w:eastAsia="Calibri"/>
                <w:lang w:eastAsia="en-AU"/>
              </w:rPr>
            </w:pPr>
            <w:r w:rsidRPr="00F9633B">
              <w:rPr>
                <w:rFonts w:eastAsia="Calibri"/>
                <w:lang w:eastAsia="en-AU"/>
              </w:rPr>
              <w:t>Missing</w:t>
            </w:r>
          </w:p>
        </w:tc>
        <w:tc>
          <w:tcPr>
            <w:tcW w:w="900" w:type="dxa"/>
          </w:tcPr>
          <w:p w14:paraId="50024C37" w14:textId="77777777" w:rsidR="00E259CF" w:rsidRPr="00F9633B" w:rsidRDefault="00E259CF" w:rsidP="00A44031">
            <w:pPr>
              <w:pStyle w:val="TableText"/>
              <w:jc w:val="right"/>
              <w:rPr>
                <w:rFonts w:eastAsia="Times New Roman"/>
                <w:lang w:eastAsia="en-AU"/>
              </w:rPr>
            </w:pPr>
          </w:p>
        </w:tc>
        <w:tc>
          <w:tcPr>
            <w:tcW w:w="540" w:type="dxa"/>
          </w:tcPr>
          <w:p w14:paraId="0332C9DA" w14:textId="77777777" w:rsidR="00E259CF" w:rsidRPr="00F9633B" w:rsidRDefault="00E259CF" w:rsidP="00E259CF">
            <w:pPr>
              <w:pStyle w:val="TableText"/>
              <w:jc w:val="right"/>
              <w:rPr>
                <w:lang w:eastAsia="en-AU"/>
              </w:rPr>
            </w:pPr>
            <w:r w:rsidRPr="00F9633B">
              <w:rPr>
                <w:rFonts w:eastAsia="Times New Roman"/>
                <w:lang w:eastAsia="en-AU"/>
              </w:rPr>
              <w:t>90</w:t>
            </w:r>
          </w:p>
        </w:tc>
        <w:tc>
          <w:tcPr>
            <w:tcW w:w="540" w:type="dxa"/>
          </w:tcPr>
          <w:p w14:paraId="4E766AF0" w14:textId="77777777" w:rsidR="00E259CF" w:rsidRPr="00F9633B" w:rsidRDefault="00E259CF" w:rsidP="00E259CF">
            <w:pPr>
              <w:pStyle w:val="TableText"/>
              <w:jc w:val="right"/>
              <w:rPr>
                <w:lang w:eastAsia="en-AU"/>
              </w:rPr>
            </w:pPr>
          </w:p>
        </w:tc>
        <w:tc>
          <w:tcPr>
            <w:tcW w:w="900" w:type="dxa"/>
          </w:tcPr>
          <w:p w14:paraId="2FF1629E" w14:textId="77777777" w:rsidR="00E259CF" w:rsidRPr="00F9633B" w:rsidRDefault="00E259CF" w:rsidP="00E259CF">
            <w:pPr>
              <w:pStyle w:val="TableText"/>
              <w:jc w:val="right"/>
              <w:rPr>
                <w:lang w:eastAsia="en-AU"/>
              </w:rPr>
            </w:pPr>
          </w:p>
        </w:tc>
        <w:tc>
          <w:tcPr>
            <w:tcW w:w="450" w:type="dxa"/>
          </w:tcPr>
          <w:p w14:paraId="5A610151" w14:textId="77777777" w:rsidR="00E259CF" w:rsidRPr="00F9633B" w:rsidRDefault="00E259CF" w:rsidP="00E259CF">
            <w:pPr>
              <w:pStyle w:val="TableText"/>
              <w:jc w:val="right"/>
              <w:rPr>
                <w:lang w:eastAsia="en-AU"/>
              </w:rPr>
            </w:pPr>
            <w:r w:rsidRPr="00F9633B">
              <w:rPr>
                <w:rFonts w:eastAsia="Times New Roman"/>
                <w:lang w:eastAsia="en-AU"/>
              </w:rPr>
              <w:t>26</w:t>
            </w:r>
          </w:p>
        </w:tc>
        <w:tc>
          <w:tcPr>
            <w:tcW w:w="450" w:type="dxa"/>
          </w:tcPr>
          <w:p w14:paraId="567C69EC" w14:textId="77777777" w:rsidR="00E259CF" w:rsidRPr="00F9633B" w:rsidRDefault="00E259CF" w:rsidP="00E259CF">
            <w:pPr>
              <w:pStyle w:val="TableText"/>
              <w:jc w:val="right"/>
              <w:rPr>
                <w:lang w:eastAsia="en-AU"/>
              </w:rPr>
            </w:pPr>
          </w:p>
        </w:tc>
        <w:tc>
          <w:tcPr>
            <w:tcW w:w="900" w:type="dxa"/>
          </w:tcPr>
          <w:p w14:paraId="7DF87958" w14:textId="77777777" w:rsidR="00E259CF" w:rsidRPr="00F9633B" w:rsidRDefault="00E259CF" w:rsidP="00E259CF">
            <w:pPr>
              <w:pStyle w:val="TableText"/>
              <w:jc w:val="right"/>
              <w:rPr>
                <w:lang w:eastAsia="en-AU"/>
              </w:rPr>
            </w:pPr>
          </w:p>
        </w:tc>
        <w:tc>
          <w:tcPr>
            <w:tcW w:w="727" w:type="dxa"/>
          </w:tcPr>
          <w:p w14:paraId="4054136A" w14:textId="77777777" w:rsidR="00E259CF" w:rsidRPr="00F9633B" w:rsidRDefault="00E259CF" w:rsidP="00E259CF">
            <w:pPr>
              <w:pStyle w:val="TableText"/>
              <w:jc w:val="right"/>
              <w:rPr>
                <w:lang w:eastAsia="en-AU"/>
              </w:rPr>
            </w:pPr>
          </w:p>
        </w:tc>
      </w:tr>
      <w:tr w:rsidR="00E259CF" w:rsidRPr="00F9633B" w14:paraId="79BC590C" w14:textId="77777777" w:rsidTr="0096258E">
        <w:trPr>
          <w:cantSplit/>
        </w:trPr>
        <w:tc>
          <w:tcPr>
            <w:tcW w:w="1908" w:type="dxa"/>
          </w:tcPr>
          <w:p w14:paraId="7800F012" w14:textId="77777777" w:rsidR="00E259CF" w:rsidRPr="00F9633B" w:rsidRDefault="00E259CF" w:rsidP="00E259CF">
            <w:pPr>
              <w:pStyle w:val="TableText"/>
              <w:rPr>
                <w:lang w:eastAsia="en-AU"/>
              </w:rPr>
            </w:pPr>
            <w:r w:rsidRPr="00F9633B">
              <w:rPr>
                <w:lang w:eastAsia="en-AU"/>
              </w:rPr>
              <w:t>Number of places lived after ADF member left service*</w:t>
            </w:r>
          </w:p>
        </w:tc>
        <w:tc>
          <w:tcPr>
            <w:tcW w:w="900" w:type="dxa"/>
          </w:tcPr>
          <w:p w14:paraId="5706E955" w14:textId="77777777" w:rsidR="00E259CF" w:rsidRPr="00F9633B" w:rsidRDefault="00E259CF" w:rsidP="00A44031">
            <w:pPr>
              <w:pStyle w:val="TableText"/>
              <w:jc w:val="right"/>
              <w:rPr>
                <w:rFonts w:eastAsia="Times New Roman"/>
                <w:lang w:eastAsia="en-AU"/>
              </w:rPr>
            </w:pPr>
          </w:p>
        </w:tc>
        <w:tc>
          <w:tcPr>
            <w:tcW w:w="540" w:type="dxa"/>
          </w:tcPr>
          <w:p w14:paraId="3F325964" w14:textId="77777777" w:rsidR="00E259CF" w:rsidRPr="00F9633B" w:rsidRDefault="00E259CF" w:rsidP="00E259CF">
            <w:pPr>
              <w:pStyle w:val="TableText"/>
              <w:jc w:val="right"/>
              <w:rPr>
                <w:rFonts w:eastAsia="Times New Roman"/>
                <w:lang w:eastAsia="en-AU"/>
              </w:rPr>
            </w:pPr>
          </w:p>
        </w:tc>
        <w:tc>
          <w:tcPr>
            <w:tcW w:w="540" w:type="dxa"/>
          </w:tcPr>
          <w:p w14:paraId="099C204E" w14:textId="77777777" w:rsidR="00E259CF" w:rsidRPr="00F9633B" w:rsidRDefault="00E259CF" w:rsidP="00E259CF">
            <w:pPr>
              <w:pStyle w:val="TableText"/>
              <w:jc w:val="right"/>
              <w:rPr>
                <w:rFonts w:eastAsia="Times New Roman"/>
                <w:lang w:eastAsia="en-AU"/>
              </w:rPr>
            </w:pPr>
          </w:p>
        </w:tc>
        <w:tc>
          <w:tcPr>
            <w:tcW w:w="900" w:type="dxa"/>
          </w:tcPr>
          <w:p w14:paraId="4590150C" w14:textId="77777777" w:rsidR="00E259CF" w:rsidRPr="00F9633B" w:rsidRDefault="00E259CF" w:rsidP="00E259CF">
            <w:pPr>
              <w:pStyle w:val="TableText"/>
              <w:jc w:val="right"/>
              <w:rPr>
                <w:rFonts w:eastAsia="Times New Roman"/>
                <w:lang w:eastAsia="en-AU"/>
              </w:rPr>
            </w:pPr>
          </w:p>
        </w:tc>
        <w:tc>
          <w:tcPr>
            <w:tcW w:w="450" w:type="dxa"/>
          </w:tcPr>
          <w:p w14:paraId="4384367D" w14:textId="77777777" w:rsidR="00E259CF" w:rsidRPr="00F9633B" w:rsidRDefault="00E259CF" w:rsidP="00E259CF">
            <w:pPr>
              <w:pStyle w:val="TableText"/>
              <w:jc w:val="right"/>
              <w:rPr>
                <w:rFonts w:eastAsia="Times New Roman"/>
                <w:lang w:eastAsia="en-AU"/>
              </w:rPr>
            </w:pPr>
          </w:p>
        </w:tc>
        <w:tc>
          <w:tcPr>
            <w:tcW w:w="450" w:type="dxa"/>
          </w:tcPr>
          <w:p w14:paraId="422B3E0A" w14:textId="77777777" w:rsidR="00E259CF" w:rsidRPr="00F9633B" w:rsidRDefault="00E259CF" w:rsidP="00E259CF">
            <w:pPr>
              <w:pStyle w:val="TableText"/>
              <w:jc w:val="right"/>
              <w:rPr>
                <w:rFonts w:eastAsia="Times New Roman"/>
                <w:lang w:eastAsia="en-AU"/>
              </w:rPr>
            </w:pPr>
          </w:p>
        </w:tc>
        <w:tc>
          <w:tcPr>
            <w:tcW w:w="900" w:type="dxa"/>
          </w:tcPr>
          <w:p w14:paraId="0FF7DD4D" w14:textId="77777777" w:rsidR="00E259CF" w:rsidRPr="00F9633B" w:rsidRDefault="00E259CF" w:rsidP="00E259CF">
            <w:pPr>
              <w:pStyle w:val="TableText"/>
              <w:jc w:val="right"/>
              <w:rPr>
                <w:rFonts w:eastAsia="Times New Roman"/>
                <w:lang w:eastAsia="en-AU"/>
              </w:rPr>
            </w:pPr>
          </w:p>
        </w:tc>
        <w:tc>
          <w:tcPr>
            <w:tcW w:w="727" w:type="dxa"/>
          </w:tcPr>
          <w:p w14:paraId="32F19A61" w14:textId="77777777" w:rsidR="00E259CF" w:rsidRPr="00F9633B" w:rsidRDefault="00E259CF" w:rsidP="00E259CF">
            <w:pPr>
              <w:pStyle w:val="TableText"/>
              <w:jc w:val="right"/>
              <w:rPr>
                <w:lang w:eastAsia="en-AU"/>
              </w:rPr>
            </w:pPr>
          </w:p>
        </w:tc>
      </w:tr>
      <w:tr w:rsidR="00E259CF" w:rsidRPr="00F9633B" w14:paraId="15827F2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9B10B15" w14:textId="77777777" w:rsidR="00E259CF" w:rsidRPr="00F9633B" w:rsidRDefault="00E259CF" w:rsidP="00A44031">
            <w:pPr>
              <w:pStyle w:val="TableText"/>
              <w:ind w:left="144"/>
              <w:rPr>
                <w:rFonts w:eastAsia="Calibri"/>
                <w:lang w:eastAsia="en-AU"/>
              </w:rPr>
            </w:pPr>
            <w:r w:rsidRPr="00F9633B">
              <w:rPr>
                <w:rFonts w:eastAsia="Calibri"/>
                <w:lang w:eastAsia="en-AU"/>
              </w:rPr>
              <w:t>0–1</w:t>
            </w:r>
          </w:p>
        </w:tc>
        <w:tc>
          <w:tcPr>
            <w:tcW w:w="900" w:type="dxa"/>
          </w:tcPr>
          <w:p w14:paraId="280309DC" w14:textId="77777777" w:rsidR="00E259CF" w:rsidRPr="00F9633B" w:rsidRDefault="00E259CF" w:rsidP="00A44031">
            <w:pPr>
              <w:pStyle w:val="TableText"/>
              <w:jc w:val="right"/>
              <w:rPr>
                <w:lang w:eastAsia="en-AU"/>
              </w:rPr>
            </w:pPr>
          </w:p>
        </w:tc>
        <w:tc>
          <w:tcPr>
            <w:tcW w:w="540" w:type="dxa"/>
          </w:tcPr>
          <w:p w14:paraId="179DFF9C" w14:textId="77777777" w:rsidR="00E259CF" w:rsidRPr="00F9633B" w:rsidRDefault="00E259CF" w:rsidP="00E259CF">
            <w:pPr>
              <w:pStyle w:val="TableText"/>
              <w:jc w:val="right"/>
              <w:rPr>
                <w:lang w:eastAsia="en-AU"/>
              </w:rPr>
            </w:pPr>
          </w:p>
        </w:tc>
        <w:tc>
          <w:tcPr>
            <w:tcW w:w="540" w:type="dxa"/>
          </w:tcPr>
          <w:p w14:paraId="2363D07A" w14:textId="77777777" w:rsidR="00E259CF" w:rsidRPr="00F9633B" w:rsidRDefault="00E259CF" w:rsidP="00E259CF">
            <w:pPr>
              <w:pStyle w:val="TableText"/>
              <w:jc w:val="right"/>
              <w:rPr>
                <w:lang w:eastAsia="en-AU"/>
              </w:rPr>
            </w:pPr>
          </w:p>
        </w:tc>
        <w:tc>
          <w:tcPr>
            <w:tcW w:w="900" w:type="dxa"/>
          </w:tcPr>
          <w:p w14:paraId="474192C4" w14:textId="77777777" w:rsidR="00E259CF" w:rsidRPr="00F9633B" w:rsidRDefault="00E259CF" w:rsidP="00E259CF">
            <w:pPr>
              <w:pStyle w:val="TableText"/>
              <w:jc w:val="right"/>
              <w:rPr>
                <w:lang w:eastAsia="en-AU"/>
              </w:rPr>
            </w:pPr>
          </w:p>
        </w:tc>
        <w:tc>
          <w:tcPr>
            <w:tcW w:w="450" w:type="dxa"/>
          </w:tcPr>
          <w:p w14:paraId="39A836C1" w14:textId="77777777" w:rsidR="00E259CF" w:rsidRPr="00F9633B" w:rsidRDefault="00E259CF" w:rsidP="00E259CF">
            <w:pPr>
              <w:pStyle w:val="TableText"/>
              <w:jc w:val="right"/>
              <w:rPr>
                <w:lang w:eastAsia="en-AU"/>
              </w:rPr>
            </w:pPr>
            <w:r w:rsidRPr="00F9633B">
              <w:rPr>
                <w:rFonts w:eastAsia="Times New Roman"/>
                <w:lang w:eastAsia="en-AU"/>
              </w:rPr>
              <w:t>127</w:t>
            </w:r>
          </w:p>
        </w:tc>
        <w:tc>
          <w:tcPr>
            <w:tcW w:w="450" w:type="dxa"/>
          </w:tcPr>
          <w:p w14:paraId="054963E2" w14:textId="77777777" w:rsidR="00E259CF" w:rsidRPr="00F9633B" w:rsidRDefault="00E259CF" w:rsidP="00E259CF">
            <w:pPr>
              <w:pStyle w:val="TableText"/>
              <w:jc w:val="right"/>
              <w:rPr>
                <w:lang w:eastAsia="en-AU"/>
              </w:rPr>
            </w:pPr>
            <w:r w:rsidRPr="00F9633B">
              <w:rPr>
                <w:rFonts w:eastAsia="Times New Roman"/>
                <w:lang w:eastAsia="en-AU"/>
              </w:rPr>
              <w:t>65.5</w:t>
            </w:r>
          </w:p>
        </w:tc>
        <w:tc>
          <w:tcPr>
            <w:tcW w:w="900" w:type="dxa"/>
          </w:tcPr>
          <w:p w14:paraId="6B897971" w14:textId="77777777" w:rsidR="00E259CF" w:rsidRPr="00F9633B" w:rsidRDefault="00E259CF" w:rsidP="00E259CF">
            <w:pPr>
              <w:pStyle w:val="TableText"/>
              <w:jc w:val="right"/>
              <w:rPr>
                <w:lang w:eastAsia="en-AU"/>
              </w:rPr>
            </w:pPr>
            <w:r w:rsidRPr="00F9633B">
              <w:rPr>
                <w:rFonts w:eastAsia="Times New Roman"/>
                <w:lang w:eastAsia="en-AU"/>
              </w:rPr>
              <w:t>(58.4</w:t>
            </w:r>
            <w:r w:rsidRPr="00F9633B">
              <w:rPr>
                <w:rFonts w:eastAsia="Times"/>
                <w:lang w:eastAsia="en-AU"/>
              </w:rPr>
              <w:t xml:space="preserve"> </w:t>
            </w:r>
            <w:r w:rsidRPr="00F9633B">
              <w:rPr>
                <w:rFonts w:eastAsia="Times New Roman"/>
                <w:lang w:eastAsia="en-AU"/>
              </w:rPr>
              <w:t>– 71.9)</w:t>
            </w:r>
          </w:p>
        </w:tc>
        <w:tc>
          <w:tcPr>
            <w:tcW w:w="727" w:type="dxa"/>
          </w:tcPr>
          <w:p w14:paraId="1404C190" w14:textId="77777777" w:rsidR="00E259CF" w:rsidRPr="00F9633B" w:rsidRDefault="00E259CF" w:rsidP="00E259CF">
            <w:pPr>
              <w:pStyle w:val="TableText"/>
              <w:jc w:val="right"/>
              <w:rPr>
                <w:lang w:eastAsia="en-AU"/>
              </w:rPr>
            </w:pPr>
          </w:p>
        </w:tc>
      </w:tr>
      <w:tr w:rsidR="00E259CF" w:rsidRPr="00F9633B" w14:paraId="1954C201" w14:textId="77777777" w:rsidTr="0096258E">
        <w:trPr>
          <w:cantSplit/>
        </w:trPr>
        <w:tc>
          <w:tcPr>
            <w:tcW w:w="1908" w:type="dxa"/>
          </w:tcPr>
          <w:p w14:paraId="4A553D88" w14:textId="77777777" w:rsidR="00E259CF" w:rsidRPr="00F9633B" w:rsidRDefault="00E259CF" w:rsidP="00A44031">
            <w:pPr>
              <w:pStyle w:val="TableText"/>
              <w:ind w:left="144"/>
              <w:rPr>
                <w:rFonts w:eastAsia="Calibri"/>
                <w:lang w:eastAsia="en-AU"/>
              </w:rPr>
            </w:pPr>
            <w:r w:rsidRPr="00F9633B">
              <w:rPr>
                <w:rFonts w:eastAsia="Calibri"/>
                <w:lang w:eastAsia="en-AU"/>
              </w:rPr>
              <w:t>2</w:t>
            </w:r>
          </w:p>
        </w:tc>
        <w:tc>
          <w:tcPr>
            <w:tcW w:w="900" w:type="dxa"/>
          </w:tcPr>
          <w:p w14:paraId="43266AFD" w14:textId="77777777" w:rsidR="00E259CF" w:rsidRPr="00F9633B" w:rsidRDefault="00E259CF" w:rsidP="00A44031">
            <w:pPr>
              <w:pStyle w:val="TableText"/>
              <w:jc w:val="right"/>
              <w:rPr>
                <w:lang w:eastAsia="en-AU"/>
              </w:rPr>
            </w:pPr>
          </w:p>
        </w:tc>
        <w:tc>
          <w:tcPr>
            <w:tcW w:w="540" w:type="dxa"/>
          </w:tcPr>
          <w:p w14:paraId="33E34AEC" w14:textId="77777777" w:rsidR="00E259CF" w:rsidRPr="00F9633B" w:rsidRDefault="00E259CF" w:rsidP="00E259CF">
            <w:pPr>
              <w:pStyle w:val="TableText"/>
              <w:jc w:val="right"/>
              <w:rPr>
                <w:lang w:eastAsia="en-AU"/>
              </w:rPr>
            </w:pPr>
          </w:p>
        </w:tc>
        <w:tc>
          <w:tcPr>
            <w:tcW w:w="540" w:type="dxa"/>
          </w:tcPr>
          <w:p w14:paraId="31BDFF80" w14:textId="77777777" w:rsidR="00E259CF" w:rsidRPr="00F9633B" w:rsidRDefault="00E259CF" w:rsidP="00E259CF">
            <w:pPr>
              <w:pStyle w:val="TableText"/>
              <w:jc w:val="right"/>
              <w:rPr>
                <w:lang w:eastAsia="en-AU"/>
              </w:rPr>
            </w:pPr>
          </w:p>
        </w:tc>
        <w:tc>
          <w:tcPr>
            <w:tcW w:w="900" w:type="dxa"/>
          </w:tcPr>
          <w:p w14:paraId="60FF9B14" w14:textId="77777777" w:rsidR="00E259CF" w:rsidRPr="00F9633B" w:rsidRDefault="00E259CF" w:rsidP="00E259CF">
            <w:pPr>
              <w:pStyle w:val="TableText"/>
              <w:jc w:val="right"/>
              <w:rPr>
                <w:lang w:eastAsia="en-AU"/>
              </w:rPr>
            </w:pPr>
          </w:p>
        </w:tc>
        <w:tc>
          <w:tcPr>
            <w:tcW w:w="450" w:type="dxa"/>
          </w:tcPr>
          <w:p w14:paraId="48ED3657" w14:textId="77777777" w:rsidR="00E259CF" w:rsidRPr="00F9633B" w:rsidRDefault="00E259CF" w:rsidP="00E259CF">
            <w:pPr>
              <w:pStyle w:val="TableText"/>
              <w:jc w:val="right"/>
              <w:rPr>
                <w:lang w:eastAsia="en-AU"/>
              </w:rPr>
            </w:pPr>
            <w:r w:rsidRPr="00F9633B">
              <w:rPr>
                <w:rFonts w:eastAsia="Times New Roman"/>
                <w:lang w:eastAsia="en-AU"/>
              </w:rPr>
              <w:t>48</w:t>
            </w:r>
          </w:p>
        </w:tc>
        <w:tc>
          <w:tcPr>
            <w:tcW w:w="450" w:type="dxa"/>
          </w:tcPr>
          <w:p w14:paraId="4F4A8CE8" w14:textId="77777777" w:rsidR="00E259CF" w:rsidRPr="00F9633B" w:rsidRDefault="00E259CF" w:rsidP="00E259CF">
            <w:pPr>
              <w:pStyle w:val="TableText"/>
              <w:jc w:val="right"/>
              <w:rPr>
                <w:lang w:eastAsia="en-AU"/>
              </w:rPr>
            </w:pPr>
            <w:r w:rsidRPr="00F9633B">
              <w:rPr>
                <w:rFonts w:eastAsia="Times New Roman"/>
                <w:lang w:eastAsia="en-AU"/>
              </w:rPr>
              <w:t>24.7</w:t>
            </w:r>
          </w:p>
        </w:tc>
        <w:tc>
          <w:tcPr>
            <w:tcW w:w="900" w:type="dxa"/>
          </w:tcPr>
          <w:p w14:paraId="7A0C904C" w14:textId="77777777" w:rsidR="00E259CF" w:rsidRPr="00F9633B" w:rsidRDefault="00E259CF" w:rsidP="00E259CF">
            <w:pPr>
              <w:pStyle w:val="TableText"/>
              <w:jc w:val="right"/>
              <w:rPr>
                <w:lang w:eastAsia="en-AU"/>
              </w:rPr>
            </w:pPr>
            <w:r w:rsidRPr="00F9633B">
              <w:rPr>
                <w:rFonts w:eastAsia="Times New Roman"/>
                <w:lang w:eastAsia="en-AU"/>
              </w:rPr>
              <w:t>(19.1</w:t>
            </w:r>
            <w:r w:rsidRPr="00F9633B">
              <w:rPr>
                <w:rFonts w:eastAsia="Times"/>
                <w:lang w:eastAsia="en-AU"/>
              </w:rPr>
              <w:t xml:space="preserve"> </w:t>
            </w:r>
            <w:r w:rsidRPr="00F9633B">
              <w:rPr>
                <w:rFonts w:eastAsia="Times New Roman"/>
                <w:lang w:eastAsia="en-AU"/>
              </w:rPr>
              <w:t>– 31.4)</w:t>
            </w:r>
          </w:p>
        </w:tc>
        <w:tc>
          <w:tcPr>
            <w:tcW w:w="727" w:type="dxa"/>
          </w:tcPr>
          <w:p w14:paraId="4F08A2A7" w14:textId="77777777" w:rsidR="00E259CF" w:rsidRPr="00F9633B" w:rsidRDefault="00E259CF" w:rsidP="00E259CF">
            <w:pPr>
              <w:pStyle w:val="TableText"/>
              <w:jc w:val="right"/>
              <w:rPr>
                <w:lang w:eastAsia="en-AU"/>
              </w:rPr>
            </w:pPr>
          </w:p>
        </w:tc>
      </w:tr>
      <w:tr w:rsidR="00E259CF" w:rsidRPr="00F9633B" w14:paraId="28AED4B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3A351F7" w14:textId="77777777" w:rsidR="00E259CF" w:rsidRPr="00F9633B" w:rsidRDefault="00E259CF" w:rsidP="00A44031">
            <w:pPr>
              <w:pStyle w:val="TableText"/>
              <w:ind w:left="144"/>
              <w:rPr>
                <w:rFonts w:eastAsia="Calibri"/>
                <w:lang w:eastAsia="en-AU"/>
              </w:rPr>
            </w:pPr>
            <w:r w:rsidRPr="00F9633B">
              <w:rPr>
                <w:rFonts w:eastAsia="Calibri"/>
                <w:lang w:eastAsia="en-AU"/>
              </w:rPr>
              <w:t>3+</w:t>
            </w:r>
          </w:p>
        </w:tc>
        <w:tc>
          <w:tcPr>
            <w:tcW w:w="900" w:type="dxa"/>
          </w:tcPr>
          <w:p w14:paraId="0B8C5404" w14:textId="77777777" w:rsidR="00E259CF" w:rsidRPr="00F9633B" w:rsidRDefault="00E259CF" w:rsidP="00A44031">
            <w:pPr>
              <w:pStyle w:val="TableText"/>
              <w:jc w:val="right"/>
              <w:rPr>
                <w:lang w:eastAsia="en-AU"/>
              </w:rPr>
            </w:pPr>
          </w:p>
        </w:tc>
        <w:tc>
          <w:tcPr>
            <w:tcW w:w="540" w:type="dxa"/>
          </w:tcPr>
          <w:p w14:paraId="217FC46B" w14:textId="77777777" w:rsidR="00E259CF" w:rsidRPr="00F9633B" w:rsidRDefault="00E259CF" w:rsidP="00E259CF">
            <w:pPr>
              <w:pStyle w:val="TableText"/>
              <w:jc w:val="right"/>
              <w:rPr>
                <w:lang w:eastAsia="en-AU"/>
              </w:rPr>
            </w:pPr>
          </w:p>
        </w:tc>
        <w:tc>
          <w:tcPr>
            <w:tcW w:w="540" w:type="dxa"/>
          </w:tcPr>
          <w:p w14:paraId="3D9F01BB" w14:textId="77777777" w:rsidR="00E259CF" w:rsidRPr="00F9633B" w:rsidRDefault="00E259CF" w:rsidP="00E259CF">
            <w:pPr>
              <w:pStyle w:val="TableText"/>
              <w:jc w:val="right"/>
              <w:rPr>
                <w:lang w:eastAsia="en-AU"/>
              </w:rPr>
            </w:pPr>
          </w:p>
        </w:tc>
        <w:tc>
          <w:tcPr>
            <w:tcW w:w="900" w:type="dxa"/>
          </w:tcPr>
          <w:p w14:paraId="18123A01" w14:textId="77777777" w:rsidR="00E259CF" w:rsidRPr="00F9633B" w:rsidRDefault="00E259CF" w:rsidP="00E259CF">
            <w:pPr>
              <w:pStyle w:val="TableText"/>
              <w:jc w:val="right"/>
              <w:rPr>
                <w:lang w:eastAsia="en-AU"/>
              </w:rPr>
            </w:pPr>
          </w:p>
        </w:tc>
        <w:tc>
          <w:tcPr>
            <w:tcW w:w="450" w:type="dxa"/>
          </w:tcPr>
          <w:p w14:paraId="0E47EE64" w14:textId="77777777" w:rsidR="00E259CF" w:rsidRPr="00F9633B" w:rsidRDefault="00E259CF" w:rsidP="00E259CF">
            <w:pPr>
              <w:pStyle w:val="TableText"/>
              <w:jc w:val="right"/>
              <w:rPr>
                <w:lang w:eastAsia="en-AU"/>
              </w:rPr>
            </w:pPr>
            <w:r w:rsidRPr="00F9633B">
              <w:rPr>
                <w:rFonts w:eastAsia="Times New Roman"/>
                <w:lang w:eastAsia="en-AU"/>
              </w:rPr>
              <w:t>19</w:t>
            </w:r>
          </w:p>
        </w:tc>
        <w:tc>
          <w:tcPr>
            <w:tcW w:w="450" w:type="dxa"/>
          </w:tcPr>
          <w:p w14:paraId="78912461" w14:textId="77777777" w:rsidR="00E259CF" w:rsidRPr="00F9633B" w:rsidRDefault="00E259CF" w:rsidP="00E259CF">
            <w:pPr>
              <w:pStyle w:val="TableText"/>
              <w:jc w:val="right"/>
              <w:rPr>
                <w:lang w:eastAsia="en-AU"/>
              </w:rPr>
            </w:pPr>
            <w:r w:rsidRPr="00F9633B">
              <w:rPr>
                <w:rFonts w:eastAsia="Times New Roman"/>
                <w:lang w:eastAsia="en-AU"/>
              </w:rPr>
              <w:t>9.8</w:t>
            </w:r>
          </w:p>
        </w:tc>
        <w:tc>
          <w:tcPr>
            <w:tcW w:w="900" w:type="dxa"/>
          </w:tcPr>
          <w:p w14:paraId="732D83F6" w14:textId="77777777" w:rsidR="00E259CF" w:rsidRPr="00F9633B" w:rsidRDefault="00E259CF" w:rsidP="00E259CF">
            <w:pPr>
              <w:pStyle w:val="TableText"/>
              <w:jc w:val="right"/>
              <w:rPr>
                <w:lang w:eastAsia="en-AU"/>
              </w:rPr>
            </w:pPr>
            <w:r w:rsidRPr="00F9633B">
              <w:rPr>
                <w:rFonts w:eastAsia="Times New Roman"/>
                <w:lang w:eastAsia="en-AU"/>
              </w:rPr>
              <w:t>(6.3</w:t>
            </w:r>
            <w:r w:rsidRPr="00F9633B">
              <w:rPr>
                <w:rFonts w:eastAsia="Times"/>
                <w:lang w:eastAsia="en-AU"/>
              </w:rPr>
              <w:t xml:space="preserve"> </w:t>
            </w:r>
            <w:r w:rsidRPr="00F9633B">
              <w:rPr>
                <w:rFonts w:eastAsia="Times New Roman"/>
                <w:lang w:eastAsia="en-AU"/>
              </w:rPr>
              <w:t>– 14.9)</w:t>
            </w:r>
          </w:p>
        </w:tc>
        <w:tc>
          <w:tcPr>
            <w:tcW w:w="727" w:type="dxa"/>
          </w:tcPr>
          <w:p w14:paraId="342C75C5" w14:textId="77777777" w:rsidR="00E259CF" w:rsidRPr="00F9633B" w:rsidRDefault="00E259CF" w:rsidP="00E259CF">
            <w:pPr>
              <w:pStyle w:val="TableText"/>
              <w:jc w:val="right"/>
              <w:rPr>
                <w:lang w:eastAsia="en-AU"/>
              </w:rPr>
            </w:pPr>
          </w:p>
        </w:tc>
      </w:tr>
      <w:tr w:rsidR="00E259CF" w:rsidRPr="00F9633B" w14:paraId="3DD5D089"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56235BA0" w14:textId="77777777" w:rsidR="00E259CF" w:rsidRPr="00F9633B" w:rsidRDefault="00E259CF" w:rsidP="00A44031">
            <w:pPr>
              <w:pStyle w:val="TableText"/>
              <w:ind w:left="144"/>
              <w:rPr>
                <w:rFonts w:eastAsia="Calibri"/>
                <w:lang w:eastAsia="en-AU"/>
              </w:rPr>
            </w:pPr>
            <w:r w:rsidRPr="00F9633B">
              <w:rPr>
                <w:rFonts w:eastAsia="Calibri"/>
                <w:lang w:eastAsia="en-AU"/>
              </w:rPr>
              <w:t>Missing</w:t>
            </w:r>
          </w:p>
        </w:tc>
        <w:tc>
          <w:tcPr>
            <w:tcW w:w="900" w:type="dxa"/>
          </w:tcPr>
          <w:p w14:paraId="257EFF97" w14:textId="77777777" w:rsidR="00E259CF" w:rsidRPr="00F9633B" w:rsidRDefault="00E259CF" w:rsidP="00A44031">
            <w:pPr>
              <w:pStyle w:val="TableText"/>
              <w:jc w:val="right"/>
              <w:rPr>
                <w:lang w:eastAsia="en-AU"/>
              </w:rPr>
            </w:pPr>
          </w:p>
        </w:tc>
        <w:tc>
          <w:tcPr>
            <w:tcW w:w="540" w:type="dxa"/>
          </w:tcPr>
          <w:p w14:paraId="141FFE01" w14:textId="77777777" w:rsidR="00E259CF" w:rsidRPr="00F9633B" w:rsidRDefault="00E259CF" w:rsidP="00E259CF">
            <w:pPr>
              <w:pStyle w:val="TableText"/>
              <w:jc w:val="right"/>
              <w:rPr>
                <w:lang w:eastAsia="en-AU"/>
              </w:rPr>
            </w:pPr>
          </w:p>
        </w:tc>
        <w:tc>
          <w:tcPr>
            <w:tcW w:w="540" w:type="dxa"/>
          </w:tcPr>
          <w:p w14:paraId="2A601E0B" w14:textId="77777777" w:rsidR="00E259CF" w:rsidRPr="00F9633B" w:rsidRDefault="00E259CF" w:rsidP="00E259CF">
            <w:pPr>
              <w:pStyle w:val="TableText"/>
              <w:jc w:val="right"/>
              <w:rPr>
                <w:lang w:eastAsia="en-AU"/>
              </w:rPr>
            </w:pPr>
          </w:p>
        </w:tc>
        <w:tc>
          <w:tcPr>
            <w:tcW w:w="900" w:type="dxa"/>
          </w:tcPr>
          <w:p w14:paraId="446D4FE2" w14:textId="77777777" w:rsidR="00E259CF" w:rsidRPr="00F9633B" w:rsidRDefault="00E259CF" w:rsidP="00E259CF">
            <w:pPr>
              <w:pStyle w:val="TableText"/>
              <w:jc w:val="right"/>
              <w:rPr>
                <w:lang w:eastAsia="en-AU"/>
              </w:rPr>
            </w:pPr>
          </w:p>
        </w:tc>
        <w:tc>
          <w:tcPr>
            <w:tcW w:w="450" w:type="dxa"/>
          </w:tcPr>
          <w:p w14:paraId="309E5A4F" w14:textId="77777777" w:rsidR="00E259CF" w:rsidRPr="00F9633B" w:rsidRDefault="00E259CF" w:rsidP="00E259CF">
            <w:pPr>
              <w:pStyle w:val="TableText"/>
              <w:jc w:val="right"/>
              <w:rPr>
                <w:lang w:eastAsia="en-AU"/>
              </w:rPr>
            </w:pPr>
            <w:r w:rsidRPr="00F9633B">
              <w:rPr>
                <w:rFonts w:eastAsia="Times New Roman"/>
                <w:lang w:eastAsia="en-AU"/>
              </w:rPr>
              <w:t>78</w:t>
            </w:r>
          </w:p>
        </w:tc>
        <w:tc>
          <w:tcPr>
            <w:tcW w:w="450" w:type="dxa"/>
          </w:tcPr>
          <w:p w14:paraId="45FB4DEF" w14:textId="77777777" w:rsidR="00E259CF" w:rsidRPr="00F9633B" w:rsidRDefault="00E259CF" w:rsidP="00E259CF">
            <w:pPr>
              <w:pStyle w:val="TableText"/>
              <w:jc w:val="right"/>
              <w:rPr>
                <w:lang w:eastAsia="en-AU"/>
              </w:rPr>
            </w:pPr>
          </w:p>
        </w:tc>
        <w:tc>
          <w:tcPr>
            <w:tcW w:w="900" w:type="dxa"/>
          </w:tcPr>
          <w:p w14:paraId="54E99D5E" w14:textId="77777777" w:rsidR="00E259CF" w:rsidRPr="00F9633B" w:rsidRDefault="00E259CF" w:rsidP="00E259CF">
            <w:pPr>
              <w:pStyle w:val="TableText"/>
              <w:jc w:val="right"/>
              <w:rPr>
                <w:lang w:eastAsia="en-AU"/>
              </w:rPr>
            </w:pPr>
          </w:p>
        </w:tc>
        <w:tc>
          <w:tcPr>
            <w:tcW w:w="727" w:type="dxa"/>
          </w:tcPr>
          <w:p w14:paraId="21470D4C" w14:textId="77777777" w:rsidR="00E259CF" w:rsidRPr="00F9633B" w:rsidRDefault="00E259CF" w:rsidP="00E259CF">
            <w:pPr>
              <w:pStyle w:val="TableText"/>
              <w:jc w:val="right"/>
              <w:rPr>
                <w:lang w:eastAsia="en-AU"/>
              </w:rPr>
            </w:pPr>
          </w:p>
        </w:tc>
      </w:tr>
    </w:tbl>
    <w:p w14:paraId="4EADECE3" w14:textId="77777777" w:rsidR="001260D9" w:rsidRPr="00F9633B" w:rsidRDefault="001260D9" w:rsidP="00F57C02">
      <w:pPr>
        <w:pStyle w:val="TableNotes"/>
        <w:tabs>
          <w:tab w:val="left" w:pos="216"/>
        </w:tabs>
      </w:pPr>
      <w:r w:rsidRPr="00F9633B">
        <w:t>*</w:t>
      </w:r>
      <w:r w:rsidRPr="00F9633B">
        <w:tab/>
        <w:t>Only asked of spouses/partners if ADF member had left service.</w:t>
      </w:r>
    </w:p>
    <w:p w14:paraId="0165A77F" w14:textId="77777777" w:rsidR="001260D9" w:rsidRPr="00F9633B" w:rsidRDefault="001260D9" w:rsidP="00F57C02">
      <w:pPr>
        <w:pStyle w:val="TableNotes"/>
      </w:pPr>
      <w:r w:rsidRPr="00F9633B">
        <w:t>Note: 95% CI = 95% confidence interval.</w:t>
      </w:r>
    </w:p>
    <w:p w14:paraId="33D75D3F" w14:textId="77777777" w:rsidR="00772FD6" w:rsidRPr="00F9633B" w:rsidRDefault="00772FD6" w:rsidP="00772FD6">
      <w:r w:rsidRPr="00F9633B">
        <w:t>The next issue examined is the number of relocations made as a direct result of ADF members’ military service. There was considerable diversity here and no clear-cut trend emerged. Thus, 15.3% had never moved, 22.1% had moved 1 to 2 times, 23.0% had moved 3 to 4 times, 15.4% had 5 to 6 moves and 24.2% had moved 7 or more times. Significantly more spouses/partners of Current Serving ADF members had moved as a result of military service. For example, 26.1% had moved between 3 and 4 times compared with 16.7% of those with Ex-Serving ADF members, while fewer (10.5%) had never moved compared with 25.2% of those with Ex-Serving ADF members. Among those with Ex-Serving ADF members, around two in three had lived in the same place or moved to a new place only once since their ADF member left service, while one in four had lived in two places and one in ten in three or more.</w:t>
      </w:r>
    </w:p>
    <w:p w14:paraId="682116DF" w14:textId="594E9822" w:rsidR="001260D9" w:rsidRPr="00F9633B" w:rsidRDefault="001260D9" w:rsidP="00F57C02">
      <w:r w:rsidRPr="00F9633B">
        <w:t xml:space="preserve">Similar questions were asked of spouses/partners who were themselves current or Ex-Serving ADF members (n = 152; see </w:t>
      </w:r>
      <w:r w:rsidR="00772FD6" w:rsidRPr="00F9633B">
        <w:t xml:space="preserve">Table </w:t>
      </w:r>
      <w:r w:rsidR="00772FD6">
        <w:t>3</w:t>
      </w:r>
      <w:r w:rsidR="00772FD6" w:rsidRPr="00F9633B">
        <w:t>.</w:t>
      </w:r>
      <w:r w:rsidR="00772FD6">
        <w:t>11</w:t>
      </w:r>
      <w:r w:rsidRPr="00F9633B">
        <w:t>). The number of moves made because of their own service was most commonly 7+ (25.6%), followed by 3 to 4 (21.8%), 5 to 6 (19.5%), 1 to 2 (17.3%), and no moves (15.8%). Those with Current Serving or Ex-Serving ADF members did not significantly differ on the number of places lived in, or the number of residential moves made because of their own service. Among the 45 spouses/partners who were Ex-Serving ADF members, their most frequent number of moves since leaving service was 4 to 5 (44.6%), followed by one move (23.0%), with this not significantly differing across those with Current Serving or Ex-Serving ADF members.</w:t>
      </w:r>
    </w:p>
    <w:p w14:paraId="58775E50" w14:textId="1328DAED" w:rsidR="001260D9" w:rsidRPr="00F9633B" w:rsidRDefault="001260D9" w:rsidP="00F57C02">
      <w:pPr>
        <w:pStyle w:val="TableName"/>
      </w:pPr>
      <w:bookmarkStart w:id="457" w:name="_Ref507542190"/>
      <w:bookmarkStart w:id="458" w:name="_Toc518484450"/>
      <w:bookmarkStart w:id="459" w:name="_Toc525043577"/>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11</w:t>
      </w:r>
      <w:r w:rsidR="00BB7839">
        <w:rPr>
          <w:noProof/>
        </w:rPr>
        <w:fldChar w:fldCharType="end"/>
      </w:r>
      <w:bookmarkEnd w:id="457"/>
      <w:r w:rsidR="00F57C02" w:rsidRPr="00F9633B">
        <w:tab/>
      </w:r>
      <w:r w:rsidRPr="00F9633B">
        <w:t>Residential mobility among spouses/partners who had served in the ADF, stratified by military status of ADF member</w:t>
      </w:r>
      <w:bookmarkEnd w:id="458"/>
      <w:bookmarkEnd w:id="459"/>
    </w:p>
    <w:tbl>
      <w:tblPr>
        <w:tblStyle w:val="TWRPTable"/>
        <w:tblW w:w="5000" w:type="pct"/>
        <w:tblLayout w:type="fixed"/>
        <w:tblLook w:val="01E0" w:firstRow="1" w:lastRow="1" w:firstColumn="1" w:lastColumn="1" w:noHBand="0" w:noVBand="0"/>
        <w:tblDescription w:val="Table 3.11: Residential mobility among spouses/partners who had served in the ADF, stratified by military status of ADF member"/>
      </w:tblPr>
      <w:tblGrid>
        <w:gridCol w:w="1908"/>
        <w:gridCol w:w="900"/>
        <w:gridCol w:w="540"/>
        <w:gridCol w:w="540"/>
        <w:gridCol w:w="900"/>
        <w:gridCol w:w="450"/>
        <w:gridCol w:w="450"/>
        <w:gridCol w:w="900"/>
        <w:gridCol w:w="727"/>
      </w:tblGrid>
      <w:tr w:rsidR="00F911E6" w:rsidRPr="00F9633B" w14:paraId="5007774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7669F76E" w14:textId="77777777" w:rsidR="00F911E6" w:rsidRPr="00F9633B" w:rsidRDefault="00F911E6" w:rsidP="0096258E">
            <w:pPr>
              <w:pStyle w:val="TableText"/>
            </w:pPr>
          </w:p>
        </w:tc>
        <w:tc>
          <w:tcPr>
            <w:tcW w:w="5407" w:type="dxa"/>
            <w:gridSpan w:val="8"/>
          </w:tcPr>
          <w:p w14:paraId="5A462508" w14:textId="77777777" w:rsidR="00F911E6" w:rsidRPr="00F9633B" w:rsidRDefault="00F911E6" w:rsidP="0096258E">
            <w:pPr>
              <w:pStyle w:val="TableText"/>
              <w:jc w:val="center"/>
            </w:pPr>
            <w:r w:rsidRPr="00F9633B">
              <w:t>Military status of ADF member</w:t>
            </w:r>
          </w:p>
        </w:tc>
      </w:tr>
      <w:tr w:rsidR="00F911E6" w:rsidRPr="00F9633B" w14:paraId="41FBF29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4978A52E" w14:textId="77777777" w:rsidR="00F911E6" w:rsidRPr="00F9633B" w:rsidRDefault="00F911E6" w:rsidP="0096258E">
            <w:pPr>
              <w:pStyle w:val="TableText"/>
            </w:pPr>
          </w:p>
        </w:tc>
        <w:tc>
          <w:tcPr>
            <w:tcW w:w="900" w:type="dxa"/>
          </w:tcPr>
          <w:p w14:paraId="3465B83E" w14:textId="77777777" w:rsidR="00F911E6" w:rsidRPr="00F9633B" w:rsidRDefault="00F911E6" w:rsidP="00F911E6">
            <w:pPr>
              <w:pStyle w:val="TableText"/>
              <w:jc w:val="right"/>
              <w:rPr>
                <w:b w:val="0"/>
              </w:rPr>
            </w:pPr>
            <w:r w:rsidRPr="00F9633B">
              <w:t>All</w:t>
            </w:r>
            <w:r w:rsidRPr="00F9633B">
              <w:br/>
              <w:t>(n = 152)</w:t>
            </w:r>
          </w:p>
        </w:tc>
        <w:tc>
          <w:tcPr>
            <w:tcW w:w="1980" w:type="dxa"/>
            <w:gridSpan w:val="3"/>
          </w:tcPr>
          <w:p w14:paraId="3D59F6E5" w14:textId="77777777" w:rsidR="00F911E6" w:rsidRPr="00F9633B" w:rsidRDefault="00F911E6" w:rsidP="00F911E6">
            <w:pPr>
              <w:pStyle w:val="TableText"/>
              <w:jc w:val="center"/>
            </w:pPr>
            <w:r w:rsidRPr="00F9633B">
              <w:t>Current</w:t>
            </w:r>
            <w:r w:rsidRPr="00F9633B">
              <w:br/>
              <w:t>(n = 107)</w:t>
            </w:r>
          </w:p>
        </w:tc>
        <w:tc>
          <w:tcPr>
            <w:tcW w:w="1800" w:type="dxa"/>
            <w:gridSpan w:val="3"/>
          </w:tcPr>
          <w:p w14:paraId="3F6176E6" w14:textId="77777777" w:rsidR="00F911E6" w:rsidRPr="00F9633B" w:rsidRDefault="00F911E6" w:rsidP="00F911E6">
            <w:pPr>
              <w:pStyle w:val="TableText"/>
              <w:jc w:val="center"/>
            </w:pPr>
            <w:r w:rsidRPr="00F9633B">
              <w:t>Ex-serving</w:t>
            </w:r>
            <w:r w:rsidRPr="00F9633B">
              <w:br/>
              <w:t>(n = 45)</w:t>
            </w:r>
          </w:p>
        </w:tc>
        <w:tc>
          <w:tcPr>
            <w:tcW w:w="727" w:type="dxa"/>
            <w:tcBorders>
              <w:top w:val="nil"/>
              <w:bottom w:val="nil"/>
            </w:tcBorders>
          </w:tcPr>
          <w:p w14:paraId="191B28E1" w14:textId="77777777" w:rsidR="00F911E6" w:rsidRPr="00F9633B" w:rsidRDefault="00F911E6" w:rsidP="0096258E">
            <w:pPr>
              <w:pStyle w:val="TableText"/>
            </w:pPr>
          </w:p>
        </w:tc>
      </w:tr>
      <w:tr w:rsidR="00F911E6" w:rsidRPr="00F9633B" w14:paraId="668CC6AC"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799757AF" w14:textId="77777777" w:rsidR="00F911E6" w:rsidRPr="00F9633B" w:rsidRDefault="00F911E6" w:rsidP="0096258E">
            <w:pPr>
              <w:pStyle w:val="TableText"/>
              <w:rPr>
                <w:b w:val="0"/>
              </w:rPr>
            </w:pPr>
            <w:r w:rsidRPr="00F9633B">
              <w:t>Measure</w:t>
            </w:r>
          </w:p>
        </w:tc>
        <w:tc>
          <w:tcPr>
            <w:tcW w:w="900" w:type="dxa"/>
          </w:tcPr>
          <w:p w14:paraId="3E0BCEEF" w14:textId="77777777" w:rsidR="00F911E6" w:rsidRPr="00F9633B" w:rsidRDefault="00F911E6" w:rsidP="0096258E">
            <w:pPr>
              <w:pStyle w:val="TableText"/>
              <w:jc w:val="right"/>
              <w:rPr>
                <w:b w:val="0"/>
              </w:rPr>
            </w:pPr>
            <w:r w:rsidRPr="00F9633B">
              <w:t>%</w:t>
            </w:r>
          </w:p>
        </w:tc>
        <w:tc>
          <w:tcPr>
            <w:tcW w:w="540" w:type="dxa"/>
          </w:tcPr>
          <w:p w14:paraId="660E7220" w14:textId="77777777" w:rsidR="00F911E6" w:rsidRPr="00F9633B" w:rsidRDefault="00F911E6" w:rsidP="0096258E">
            <w:pPr>
              <w:pStyle w:val="TableText"/>
              <w:jc w:val="right"/>
              <w:rPr>
                <w:b w:val="0"/>
              </w:rPr>
            </w:pPr>
            <w:r w:rsidRPr="00F9633B">
              <w:t>n</w:t>
            </w:r>
          </w:p>
        </w:tc>
        <w:tc>
          <w:tcPr>
            <w:tcW w:w="540" w:type="dxa"/>
          </w:tcPr>
          <w:p w14:paraId="533D2485" w14:textId="77777777" w:rsidR="00F911E6" w:rsidRPr="00F9633B" w:rsidRDefault="00F911E6" w:rsidP="0096258E">
            <w:pPr>
              <w:pStyle w:val="TableText"/>
              <w:jc w:val="right"/>
              <w:rPr>
                <w:b w:val="0"/>
              </w:rPr>
            </w:pPr>
            <w:r w:rsidRPr="00F9633B">
              <w:t>%</w:t>
            </w:r>
          </w:p>
        </w:tc>
        <w:tc>
          <w:tcPr>
            <w:tcW w:w="900" w:type="dxa"/>
          </w:tcPr>
          <w:p w14:paraId="6BAED58F" w14:textId="77777777" w:rsidR="00F911E6" w:rsidRPr="00F9633B" w:rsidRDefault="00F911E6" w:rsidP="0096258E">
            <w:pPr>
              <w:pStyle w:val="TableText"/>
              <w:jc w:val="right"/>
              <w:rPr>
                <w:b w:val="0"/>
              </w:rPr>
            </w:pPr>
            <w:r w:rsidRPr="00F9633B">
              <w:t>(95% CI)</w:t>
            </w:r>
          </w:p>
        </w:tc>
        <w:tc>
          <w:tcPr>
            <w:tcW w:w="450" w:type="dxa"/>
          </w:tcPr>
          <w:p w14:paraId="2D43C796" w14:textId="77777777" w:rsidR="00F911E6" w:rsidRPr="00F9633B" w:rsidRDefault="00F911E6" w:rsidP="0096258E">
            <w:pPr>
              <w:pStyle w:val="TableText"/>
              <w:jc w:val="right"/>
              <w:rPr>
                <w:b w:val="0"/>
              </w:rPr>
            </w:pPr>
            <w:r w:rsidRPr="00F9633B">
              <w:t>n</w:t>
            </w:r>
          </w:p>
        </w:tc>
        <w:tc>
          <w:tcPr>
            <w:tcW w:w="450" w:type="dxa"/>
          </w:tcPr>
          <w:p w14:paraId="1C4C8A0E" w14:textId="77777777" w:rsidR="00F911E6" w:rsidRPr="00F9633B" w:rsidRDefault="00F911E6" w:rsidP="0096258E">
            <w:pPr>
              <w:pStyle w:val="TableText"/>
              <w:jc w:val="right"/>
              <w:rPr>
                <w:b w:val="0"/>
              </w:rPr>
            </w:pPr>
            <w:r w:rsidRPr="00F9633B">
              <w:t>%</w:t>
            </w:r>
          </w:p>
        </w:tc>
        <w:tc>
          <w:tcPr>
            <w:tcW w:w="900" w:type="dxa"/>
          </w:tcPr>
          <w:p w14:paraId="3F58F648" w14:textId="77777777" w:rsidR="00F911E6" w:rsidRPr="00F9633B" w:rsidRDefault="00F911E6" w:rsidP="0096258E">
            <w:pPr>
              <w:pStyle w:val="TableText"/>
              <w:jc w:val="right"/>
              <w:rPr>
                <w:b w:val="0"/>
              </w:rPr>
            </w:pPr>
            <w:r w:rsidRPr="00F9633B">
              <w:t>(95% CI)</w:t>
            </w:r>
          </w:p>
        </w:tc>
        <w:tc>
          <w:tcPr>
            <w:tcW w:w="727" w:type="dxa"/>
            <w:tcBorders>
              <w:top w:val="nil"/>
            </w:tcBorders>
          </w:tcPr>
          <w:p w14:paraId="52ECEEAA" w14:textId="77777777" w:rsidR="00F911E6" w:rsidRPr="00F9633B" w:rsidRDefault="00F911E6" w:rsidP="0096258E">
            <w:pPr>
              <w:pStyle w:val="TableText"/>
              <w:jc w:val="right"/>
              <w:rPr>
                <w:b w:val="0"/>
              </w:rPr>
            </w:pPr>
            <w:r w:rsidRPr="00F9633B">
              <w:rPr>
                <w:i/>
              </w:rPr>
              <w:t>p</w:t>
            </w:r>
            <w:r w:rsidRPr="00F9633B">
              <w:t>-value</w:t>
            </w:r>
          </w:p>
        </w:tc>
      </w:tr>
      <w:tr w:rsidR="00E259CF" w:rsidRPr="00F9633B" w14:paraId="170A103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1AEA94C" w14:textId="77777777" w:rsidR="00E259CF" w:rsidRPr="00BE32F6" w:rsidRDefault="00E259CF" w:rsidP="00E259CF">
            <w:pPr>
              <w:pStyle w:val="TableText"/>
              <w:rPr>
                <w:lang w:eastAsia="en-AU"/>
              </w:rPr>
            </w:pPr>
            <w:r w:rsidRPr="00BE32F6">
              <w:rPr>
                <w:lang w:eastAsia="en-AU"/>
              </w:rPr>
              <w:t>Number of places lived during their own service</w:t>
            </w:r>
          </w:p>
        </w:tc>
        <w:tc>
          <w:tcPr>
            <w:tcW w:w="900" w:type="dxa"/>
          </w:tcPr>
          <w:p w14:paraId="64A1A944" w14:textId="77777777" w:rsidR="00E259CF" w:rsidRPr="00F9633B" w:rsidRDefault="00E259CF" w:rsidP="00E259CF">
            <w:pPr>
              <w:pStyle w:val="TableText"/>
              <w:jc w:val="right"/>
              <w:rPr>
                <w:lang w:eastAsia="en-AU"/>
              </w:rPr>
            </w:pPr>
          </w:p>
        </w:tc>
        <w:tc>
          <w:tcPr>
            <w:tcW w:w="540" w:type="dxa"/>
          </w:tcPr>
          <w:p w14:paraId="28E77BAF" w14:textId="77777777" w:rsidR="00E259CF" w:rsidRPr="00F9633B" w:rsidRDefault="00E259CF" w:rsidP="00E259CF">
            <w:pPr>
              <w:pStyle w:val="TableText"/>
              <w:jc w:val="right"/>
              <w:rPr>
                <w:lang w:eastAsia="en-AU"/>
              </w:rPr>
            </w:pPr>
          </w:p>
        </w:tc>
        <w:tc>
          <w:tcPr>
            <w:tcW w:w="540" w:type="dxa"/>
          </w:tcPr>
          <w:p w14:paraId="5380A437" w14:textId="77777777" w:rsidR="00E259CF" w:rsidRPr="00F9633B" w:rsidRDefault="00E259CF" w:rsidP="00E259CF">
            <w:pPr>
              <w:pStyle w:val="TableText"/>
              <w:jc w:val="right"/>
              <w:rPr>
                <w:lang w:eastAsia="en-AU"/>
              </w:rPr>
            </w:pPr>
          </w:p>
        </w:tc>
        <w:tc>
          <w:tcPr>
            <w:tcW w:w="900" w:type="dxa"/>
          </w:tcPr>
          <w:p w14:paraId="0928C24D" w14:textId="77777777" w:rsidR="00E259CF" w:rsidRPr="00F9633B" w:rsidRDefault="00E259CF" w:rsidP="00E259CF">
            <w:pPr>
              <w:pStyle w:val="TableText"/>
              <w:jc w:val="right"/>
              <w:rPr>
                <w:lang w:eastAsia="en-AU"/>
              </w:rPr>
            </w:pPr>
          </w:p>
        </w:tc>
        <w:tc>
          <w:tcPr>
            <w:tcW w:w="450" w:type="dxa"/>
          </w:tcPr>
          <w:p w14:paraId="7BB2C229" w14:textId="77777777" w:rsidR="00E259CF" w:rsidRPr="00F9633B" w:rsidRDefault="00E259CF" w:rsidP="00E259CF">
            <w:pPr>
              <w:pStyle w:val="TableText"/>
              <w:jc w:val="right"/>
              <w:rPr>
                <w:lang w:eastAsia="en-AU"/>
              </w:rPr>
            </w:pPr>
          </w:p>
        </w:tc>
        <w:tc>
          <w:tcPr>
            <w:tcW w:w="450" w:type="dxa"/>
          </w:tcPr>
          <w:p w14:paraId="13CF95F5" w14:textId="77777777" w:rsidR="00E259CF" w:rsidRPr="00F9633B" w:rsidRDefault="00E259CF" w:rsidP="00E259CF">
            <w:pPr>
              <w:pStyle w:val="TableText"/>
              <w:jc w:val="right"/>
              <w:rPr>
                <w:lang w:eastAsia="en-AU"/>
              </w:rPr>
            </w:pPr>
          </w:p>
        </w:tc>
        <w:tc>
          <w:tcPr>
            <w:tcW w:w="900" w:type="dxa"/>
          </w:tcPr>
          <w:p w14:paraId="1DB8A39C" w14:textId="77777777" w:rsidR="00E259CF" w:rsidRPr="00F9633B" w:rsidRDefault="00E259CF" w:rsidP="00E259CF">
            <w:pPr>
              <w:pStyle w:val="TableText"/>
              <w:jc w:val="right"/>
              <w:rPr>
                <w:lang w:eastAsia="en-AU"/>
              </w:rPr>
            </w:pPr>
          </w:p>
        </w:tc>
        <w:tc>
          <w:tcPr>
            <w:tcW w:w="727" w:type="dxa"/>
          </w:tcPr>
          <w:p w14:paraId="4F6955B6" w14:textId="77777777" w:rsidR="00E259CF" w:rsidRPr="00F9633B" w:rsidRDefault="00E259CF" w:rsidP="00E259CF">
            <w:pPr>
              <w:pStyle w:val="TableText"/>
              <w:jc w:val="right"/>
              <w:rPr>
                <w:lang w:eastAsia="en-AU"/>
              </w:rPr>
            </w:pPr>
            <w:r w:rsidRPr="00F9633B">
              <w:rPr>
                <w:rFonts w:eastAsia="Times New Roman"/>
                <w:lang w:eastAsia="en-AU"/>
              </w:rPr>
              <w:t>0.64</w:t>
            </w:r>
          </w:p>
        </w:tc>
      </w:tr>
      <w:tr w:rsidR="00E259CF" w:rsidRPr="00F9633B" w14:paraId="01398FF6" w14:textId="77777777" w:rsidTr="0096258E">
        <w:trPr>
          <w:cantSplit/>
        </w:trPr>
        <w:tc>
          <w:tcPr>
            <w:tcW w:w="1908" w:type="dxa"/>
          </w:tcPr>
          <w:p w14:paraId="781DEE4A" w14:textId="77777777" w:rsidR="00E259CF" w:rsidRPr="00F9633B" w:rsidRDefault="00E259CF" w:rsidP="00E259CF">
            <w:pPr>
              <w:pStyle w:val="TableText"/>
              <w:ind w:left="144"/>
              <w:rPr>
                <w:lang w:eastAsia="en-AU"/>
              </w:rPr>
            </w:pPr>
            <w:r w:rsidRPr="00F9633B">
              <w:rPr>
                <w:rFonts w:eastAsia="Calibri"/>
                <w:lang w:eastAsia="en-AU"/>
              </w:rPr>
              <w:t>1–2</w:t>
            </w:r>
          </w:p>
        </w:tc>
        <w:tc>
          <w:tcPr>
            <w:tcW w:w="900" w:type="dxa"/>
          </w:tcPr>
          <w:p w14:paraId="2F4B8FEF" w14:textId="77777777" w:rsidR="00E259CF" w:rsidRPr="00F9633B" w:rsidRDefault="00E259CF" w:rsidP="00E259CF">
            <w:pPr>
              <w:pStyle w:val="TableText"/>
              <w:jc w:val="right"/>
              <w:rPr>
                <w:rFonts w:eastAsia="Times New Roman"/>
                <w:lang w:eastAsia="en-AU"/>
              </w:rPr>
            </w:pPr>
            <w:r w:rsidRPr="00F9633B">
              <w:rPr>
                <w:lang w:eastAsia="en-AU"/>
              </w:rPr>
              <w:t>20.4</w:t>
            </w:r>
          </w:p>
        </w:tc>
        <w:tc>
          <w:tcPr>
            <w:tcW w:w="540" w:type="dxa"/>
          </w:tcPr>
          <w:p w14:paraId="00DD91D4" w14:textId="77777777" w:rsidR="00E259CF" w:rsidRPr="00F9633B" w:rsidRDefault="00E259CF" w:rsidP="00E259CF">
            <w:pPr>
              <w:pStyle w:val="TableText"/>
              <w:jc w:val="right"/>
              <w:rPr>
                <w:lang w:eastAsia="en-AU"/>
              </w:rPr>
            </w:pPr>
            <w:r w:rsidRPr="00F9633B">
              <w:rPr>
                <w:rFonts w:eastAsia="Times New Roman"/>
                <w:lang w:eastAsia="en-AU"/>
              </w:rPr>
              <w:t>21</w:t>
            </w:r>
          </w:p>
        </w:tc>
        <w:tc>
          <w:tcPr>
            <w:tcW w:w="540" w:type="dxa"/>
          </w:tcPr>
          <w:p w14:paraId="4F3028DD" w14:textId="77777777" w:rsidR="00E259CF" w:rsidRPr="00F9633B" w:rsidRDefault="00E259CF" w:rsidP="00E259CF">
            <w:pPr>
              <w:pStyle w:val="TableText"/>
              <w:jc w:val="right"/>
              <w:rPr>
                <w:lang w:eastAsia="en-AU"/>
              </w:rPr>
            </w:pPr>
            <w:r w:rsidRPr="00F9633B">
              <w:rPr>
                <w:rFonts w:eastAsia="Times New Roman"/>
                <w:lang w:eastAsia="en-AU"/>
              </w:rPr>
              <w:t>19.6</w:t>
            </w:r>
          </w:p>
        </w:tc>
        <w:tc>
          <w:tcPr>
            <w:tcW w:w="900" w:type="dxa"/>
          </w:tcPr>
          <w:p w14:paraId="059C7EA1" w14:textId="77777777" w:rsidR="00E259CF" w:rsidRPr="00F9633B" w:rsidRDefault="00E259CF" w:rsidP="00E259CF">
            <w:pPr>
              <w:pStyle w:val="TableText"/>
              <w:jc w:val="right"/>
              <w:rPr>
                <w:lang w:eastAsia="en-AU"/>
              </w:rPr>
            </w:pPr>
            <w:r w:rsidRPr="00F9633B">
              <w:rPr>
                <w:rFonts w:eastAsia="Times New Roman"/>
                <w:lang w:eastAsia="en-AU"/>
              </w:rPr>
              <w:t>(13.1</w:t>
            </w:r>
            <w:r w:rsidRPr="00F9633B">
              <w:rPr>
                <w:rFonts w:eastAsia="Times"/>
                <w:lang w:eastAsia="en-AU"/>
              </w:rPr>
              <w:t xml:space="preserve"> </w:t>
            </w:r>
            <w:r w:rsidRPr="00F9633B">
              <w:rPr>
                <w:rFonts w:eastAsia="Times New Roman"/>
                <w:lang w:eastAsia="en-AU"/>
              </w:rPr>
              <w:t>– 28.4)</w:t>
            </w:r>
          </w:p>
        </w:tc>
        <w:tc>
          <w:tcPr>
            <w:tcW w:w="450" w:type="dxa"/>
          </w:tcPr>
          <w:p w14:paraId="5FB2AB59" w14:textId="77777777" w:rsidR="00E259CF" w:rsidRPr="00F9633B" w:rsidRDefault="00E259CF" w:rsidP="00E259CF">
            <w:pPr>
              <w:pStyle w:val="TableText"/>
              <w:jc w:val="right"/>
              <w:rPr>
                <w:lang w:eastAsia="en-AU"/>
              </w:rPr>
            </w:pPr>
            <w:r w:rsidRPr="00F9633B">
              <w:rPr>
                <w:rFonts w:eastAsia="Times New Roman"/>
                <w:lang w:eastAsia="en-AU"/>
              </w:rPr>
              <w:t>10</w:t>
            </w:r>
          </w:p>
        </w:tc>
        <w:tc>
          <w:tcPr>
            <w:tcW w:w="450" w:type="dxa"/>
          </w:tcPr>
          <w:p w14:paraId="64644C66" w14:textId="77777777" w:rsidR="00E259CF" w:rsidRPr="00F9633B" w:rsidRDefault="00E259CF" w:rsidP="00E259CF">
            <w:pPr>
              <w:pStyle w:val="TableText"/>
              <w:jc w:val="right"/>
              <w:rPr>
                <w:lang w:eastAsia="en-AU"/>
              </w:rPr>
            </w:pPr>
            <w:r w:rsidRPr="00F9633B">
              <w:rPr>
                <w:rFonts w:eastAsia="Times New Roman"/>
                <w:lang w:eastAsia="en-AU"/>
              </w:rPr>
              <w:t>22.2</w:t>
            </w:r>
          </w:p>
        </w:tc>
        <w:tc>
          <w:tcPr>
            <w:tcW w:w="900" w:type="dxa"/>
          </w:tcPr>
          <w:p w14:paraId="76D3C170" w14:textId="77777777" w:rsidR="00E259CF" w:rsidRPr="00F9633B" w:rsidRDefault="00E259CF" w:rsidP="00E259CF">
            <w:pPr>
              <w:pStyle w:val="TableText"/>
              <w:jc w:val="right"/>
              <w:rPr>
                <w:lang w:eastAsia="en-AU"/>
              </w:rPr>
            </w:pPr>
            <w:r w:rsidRPr="00F9633B">
              <w:rPr>
                <w:rFonts w:eastAsia="Times New Roman"/>
                <w:lang w:eastAsia="en-AU"/>
              </w:rPr>
              <w:t>(12.1</w:t>
            </w:r>
            <w:r w:rsidRPr="00F9633B">
              <w:rPr>
                <w:rFonts w:eastAsia="Times"/>
                <w:lang w:eastAsia="en-AU"/>
              </w:rPr>
              <w:t xml:space="preserve"> </w:t>
            </w:r>
            <w:r w:rsidRPr="00F9633B">
              <w:rPr>
                <w:rFonts w:eastAsia="Times New Roman"/>
                <w:lang w:eastAsia="en-AU"/>
              </w:rPr>
              <w:t>– 37.2)</w:t>
            </w:r>
          </w:p>
        </w:tc>
        <w:tc>
          <w:tcPr>
            <w:tcW w:w="727" w:type="dxa"/>
          </w:tcPr>
          <w:p w14:paraId="34B0E478" w14:textId="77777777" w:rsidR="00E259CF" w:rsidRPr="00F9633B" w:rsidRDefault="00E259CF" w:rsidP="00E259CF">
            <w:pPr>
              <w:pStyle w:val="TableText"/>
              <w:jc w:val="right"/>
              <w:rPr>
                <w:lang w:eastAsia="en-AU"/>
              </w:rPr>
            </w:pPr>
          </w:p>
        </w:tc>
      </w:tr>
      <w:tr w:rsidR="00E259CF" w:rsidRPr="00F9633B" w14:paraId="7B44800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85484F8" w14:textId="77777777" w:rsidR="00E259CF" w:rsidRPr="00F9633B" w:rsidRDefault="00E259CF" w:rsidP="00E259CF">
            <w:pPr>
              <w:pStyle w:val="TableText"/>
              <w:ind w:left="144"/>
              <w:rPr>
                <w:lang w:eastAsia="en-AU"/>
              </w:rPr>
            </w:pPr>
            <w:r w:rsidRPr="00F9633B">
              <w:rPr>
                <w:lang w:eastAsia="en-AU"/>
              </w:rPr>
              <w:t>3–4</w:t>
            </w:r>
          </w:p>
        </w:tc>
        <w:tc>
          <w:tcPr>
            <w:tcW w:w="900" w:type="dxa"/>
          </w:tcPr>
          <w:p w14:paraId="7D7DE533" w14:textId="77777777" w:rsidR="00E259CF" w:rsidRPr="00F9633B" w:rsidRDefault="00E259CF" w:rsidP="00E259CF">
            <w:pPr>
              <w:pStyle w:val="TableText"/>
              <w:jc w:val="right"/>
              <w:rPr>
                <w:rFonts w:eastAsia="Times New Roman"/>
                <w:lang w:eastAsia="en-AU"/>
              </w:rPr>
            </w:pPr>
            <w:r w:rsidRPr="00F9633B">
              <w:rPr>
                <w:lang w:eastAsia="en-AU"/>
              </w:rPr>
              <w:t>24.3</w:t>
            </w:r>
          </w:p>
        </w:tc>
        <w:tc>
          <w:tcPr>
            <w:tcW w:w="540" w:type="dxa"/>
          </w:tcPr>
          <w:p w14:paraId="61CEC954" w14:textId="77777777" w:rsidR="00E259CF" w:rsidRPr="00F9633B" w:rsidRDefault="00E259CF" w:rsidP="00E259CF">
            <w:pPr>
              <w:pStyle w:val="TableText"/>
              <w:jc w:val="right"/>
              <w:rPr>
                <w:lang w:eastAsia="en-AU"/>
              </w:rPr>
            </w:pPr>
            <w:r w:rsidRPr="00F9633B">
              <w:rPr>
                <w:rFonts w:eastAsia="Times New Roman"/>
                <w:lang w:eastAsia="en-AU"/>
              </w:rPr>
              <w:t>28</w:t>
            </w:r>
          </w:p>
        </w:tc>
        <w:tc>
          <w:tcPr>
            <w:tcW w:w="540" w:type="dxa"/>
          </w:tcPr>
          <w:p w14:paraId="550E7E0C" w14:textId="77777777" w:rsidR="00E259CF" w:rsidRPr="00F9633B" w:rsidRDefault="00E259CF" w:rsidP="00E259CF">
            <w:pPr>
              <w:pStyle w:val="TableText"/>
              <w:jc w:val="right"/>
              <w:rPr>
                <w:lang w:eastAsia="en-AU"/>
              </w:rPr>
            </w:pPr>
            <w:r w:rsidRPr="00F9633B">
              <w:rPr>
                <w:rFonts w:eastAsia="Times New Roman"/>
                <w:lang w:eastAsia="en-AU"/>
              </w:rPr>
              <w:t>26.2</w:t>
            </w:r>
          </w:p>
        </w:tc>
        <w:tc>
          <w:tcPr>
            <w:tcW w:w="900" w:type="dxa"/>
          </w:tcPr>
          <w:p w14:paraId="280666BB" w14:textId="77777777" w:rsidR="00E259CF" w:rsidRPr="00F9633B" w:rsidRDefault="00E259CF" w:rsidP="00E259CF">
            <w:pPr>
              <w:pStyle w:val="TableText"/>
              <w:jc w:val="right"/>
              <w:rPr>
                <w:lang w:eastAsia="en-AU"/>
              </w:rPr>
            </w:pPr>
            <w:r w:rsidRPr="00F9633B">
              <w:rPr>
                <w:rFonts w:eastAsia="Times New Roman"/>
                <w:lang w:eastAsia="en-AU"/>
              </w:rPr>
              <w:t>(18.6</w:t>
            </w:r>
            <w:r w:rsidRPr="00F9633B">
              <w:rPr>
                <w:rFonts w:eastAsia="Times"/>
                <w:lang w:eastAsia="en-AU"/>
              </w:rPr>
              <w:t xml:space="preserve"> </w:t>
            </w:r>
            <w:r w:rsidRPr="00F9633B">
              <w:rPr>
                <w:rFonts w:eastAsia="Times New Roman"/>
                <w:lang w:eastAsia="en-AU"/>
              </w:rPr>
              <w:t>– 35.5)</w:t>
            </w:r>
          </w:p>
        </w:tc>
        <w:tc>
          <w:tcPr>
            <w:tcW w:w="450" w:type="dxa"/>
          </w:tcPr>
          <w:p w14:paraId="189FDBA5" w14:textId="77777777" w:rsidR="00E259CF" w:rsidRPr="00F9633B" w:rsidRDefault="00E259CF" w:rsidP="00E259CF">
            <w:pPr>
              <w:pStyle w:val="TableText"/>
              <w:jc w:val="right"/>
              <w:rPr>
                <w:lang w:eastAsia="en-AU"/>
              </w:rPr>
            </w:pPr>
            <w:r w:rsidRPr="00F9633B">
              <w:rPr>
                <w:rFonts w:eastAsia="Times New Roman"/>
                <w:lang w:eastAsia="en-AU"/>
              </w:rPr>
              <w:t>9</w:t>
            </w:r>
          </w:p>
        </w:tc>
        <w:tc>
          <w:tcPr>
            <w:tcW w:w="450" w:type="dxa"/>
          </w:tcPr>
          <w:p w14:paraId="47B9F5E6" w14:textId="77777777" w:rsidR="00E259CF" w:rsidRPr="00F9633B" w:rsidRDefault="00E259CF" w:rsidP="00E259CF">
            <w:pPr>
              <w:pStyle w:val="TableText"/>
              <w:jc w:val="right"/>
              <w:rPr>
                <w:lang w:eastAsia="en-AU"/>
              </w:rPr>
            </w:pPr>
            <w:r w:rsidRPr="00F9633B">
              <w:rPr>
                <w:rFonts w:eastAsia="Times New Roman"/>
                <w:lang w:eastAsia="en-AU"/>
              </w:rPr>
              <w:t>20.0</w:t>
            </w:r>
          </w:p>
        </w:tc>
        <w:tc>
          <w:tcPr>
            <w:tcW w:w="900" w:type="dxa"/>
          </w:tcPr>
          <w:p w14:paraId="441B51CB" w14:textId="77777777" w:rsidR="00E259CF" w:rsidRPr="00F9633B" w:rsidRDefault="00E259CF" w:rsidP="00E259CF">
            <w:pPr>
              <w:pStyle w:val="TableText"/>
              <w:jc w:val="right"/>
              <w:rPr>
                <w:lang w:eastAsia="en-AU"/>
              </w:rPr>
            </w:pPr>
            <w:r w:rsidRPr="00F9633B">
              <w:rPr>
                <w:rFonts w:eastAsia="Times New Roman"/>
                <w:lang w:eastAsia="en-AU"/>
              </w:rPr>
              <w:t>(10.5</w:t>
            </w:r>
            <w:r w:rsidRPr="00F9633B">
              <w:rPr>
                <w:rFonts w:eastAsia="Times"/>
                <w:lang w:eastAsia="en-AU"/>
              </w:rPr>
              <w:t xml:space="preserve"> </w:t>
            </w:r>
            <w:r w:rsidRPr="00F9633B">
              <w:rPr>
                <w:rFonts w:eastAsia="Times New Roman"/>
                <w:lang w:eastAsia="en-AU"/>
              </w:rPr>
              <w:t>– 34.8)</w:t>
            </w:r>
          </w:p>
        </w:tc>
        <w:tc>
          <w:tcPr>
            <w:tcW w:w="727" w:type="dxa"/>
          </w:tcPr>
          <w:p w14:paraId="671DBF65" w14:textId="77777777" w:rsidR="00E259CF" w:rsidRPr="00F9633B" w:rsidRDefault="00E259CF" w:rsidP="00E259CF">
            <w:pPr>
              <w:pStyle w:val="TableText"/>
              <w:jc w:val="right"/>
              <w:rPr>
                <w:lang w:eastAsia="en-AU"/>
              </w:rPr>
            </w:pPr>
          </w:p>
        </w:tc>
      </w:tr>
      <w:tr w:rsidR="00E259CF" w:rsidRPr="00F9633B" w14:paraId="3B94A555" w14:textId="77777777" w:rsidTr="0096258E">
        <w:trPr>
          <w:cantSplit/>
        </w:trPr>
        <w:tc>
          <w:tcPr>
            <w:tcW w:w="1908" w:type="dxa"/>
          </w:tcPr>
          <w:p w14:paraId="0DF13DF4" w14:textId="77777777" w:rsidR="00E259CF" w:rsidRPr="00F9633B" w:rsidRDefault="00E259CF" w:rsidP="00E259CF">
            <w:pPr>
              <w:pStyle w:val="TableText"/>
              <w:ind w:left="144"/>
              <w:rPr>
                <w:lang w:eastAsia="en-AU"/>
              </w:rPr>
            </w:pPr>
            <w:r w:rsidRPr="00F9633B">
              <w:rPr>
                <w:lang w:eastAsia="en-AU"/>
              </w:rPr>
              <w:t>5–6</w:t>
            </w:r>
          </w:p>
        </w:tc>
        <w:tc>
          <w:tcPr>
            <w:tcW w:w="900" w:type="dxa"/>
          </w:tcPr>
          <w:p w14:paraId="7AE27B33" w14:textId="77777777" w:rsidR="00E259CF" w:rsidRPr="00F9633B" w:rsidRDefault="00E259CF" w:rsidP="00E259CF">
            <w:pPr>
              <w:pStyle w:val="TableText"/>
              <w:jc w:val="right"/>
              <w:rPr>
                <w:rFonts w:eastAsia="Times New Roman"/>
                <w:lang w:eastAsia="en-AU"/>
              </w:rPr>
            </w:pPr>
            <w:r w:rsidRPr="00F9633B">
              <w:rPr>
                <w:lang w:eastAsia="en-AU"/>
              </w:rPr>
              <w:t>16.5</w:t>
            </w:r>
          </w:p>
        </w:tc>
        <w:tc>
          <w:tcPr>
            <w:tcW w:w="540" w:type="dxa"/>
          </w:tcPr>
          <w:p w14:paraId="5D9D5141" w14:textId="77777777" w:rsidR="00E259CF" w:rsidRPr="00F9633B" w:rsidRDefault="00E259CF" w:rsidP="00E259CF">
            <w:pPr>
              <w:pStyle w:val="TableText"/>
              <w:jc w:val="right"/>
              <w:rPr>
                <w:lang w:eastAsia="en-AU"/>
              </w:rPr>
            </w:pPr>
            <w:r w:rsidRPr="00F9633B">
              <w:rPr>
                <w:rFonts w:eastAsia="Times New Roman"/>
                <w:lang w:eastAsia="en-AU"/>
              </w:rPr>
              <w:t>16</w:t>
            </w:r>
          </w:p>
        </w:tc>
        <w:tc>
          <w:tcPr>
            <w:tcW w:w="540" w:type="dxa"/>
          </w:tcPr>
          <w:p w14:paraId="77432305" w14:textId="77777777" w:rsidR="00E259CF" w:rsidRPr="00F9633B" w:rsidRDefault="00E259CF" w:rsidP="00E259CF">
            <w:pPr>
              <w:pStyle w:val="TableText"/>
              <w:jc w:val="right"/>
              <w:rPr>
                <w:lang w:eastAsia="en-AU"/>
              </w:rPr>
            </w:pPr>
            <w:r w:rsidRPr="00F9633B">
              <w:rPr>
                <w:rFonts w:eastAsia="Times New Roman"/>
                <w:lang w:eastAsia="en-AU"/>
              </w:rPr>
              <w:t>15.0</w:t>
            </w:r>
          </w:p>
        </w:tc>
        <w:tc>
          <w:tcPr>
            <w:tcW w:w="900" w:type="dxa"/>
          </w:tcPr>
          <w:p w14:paraId="65A3730C" w14:textId="77777777" w:rsidR="00E259CF" w:rsidRPr="00F9633B" w:rsidRDefault="00E259CF" w:rsidP="00E259CF">
            <w:pPr>
              <w:pStyle w:val="TableText"/>
              <w:jc w:val="right"/>
              <w:rPr>
                <w:lang w:eastAsia="en-AU"/>
              </w:rPr>
            </w:pPr>
            <w:r w:rsidRPr="00F9633B">
              <w:rPr>
                <w:rFonts w:eastAsia="Times New Roman"/>
                <w:lang w:eastAsia="en-AU"/>
              </w:rPr>
              <w:t>(9.3</w:t>
            </w:r>
            <w:r w:rsidRPr="00F9633B">
              <w:rPr>
                <w:rFonts w:eastAsia="Times"/>
                <w:lang w:eastAsia="en-AU"/>
              </w:rPr>
              <w:t xml:space="preserve"> </w:t>
            </w:r>
            <w:r w:rsidRPr="00F9633B">
              <w:rPr>
                <w:rFonts w:eastAsia="Times New Roman"/>
                <w:lang w:eastAsia="en-AU"/>
              </w:rPr>
              <w:t>– 23.2)</w:t>
            </w:r>
          </w:p>
        </w:tc>
        <w:tc>
          <w:tcPr>
            <w:tcW w:w="450" w:type="dxa"/>
          </w:tcPr>
          <w:p w14:paraId="4A81737E" w14:textId="77777777" w:rsidR="00E259CF" w:rsidRPr="00F9633B" w:rsidRDefault="00E259CF" w:rsidP="00E259CF">
            <w:pPr>
              <w:pStyle w:val="TableText"/>
              <w:jc w:val="right"/>
              <w:rPr>
                <w:lang w:eastAsia="en-AU"/>
              </w:rPr>
            </w:pPr>
            <w:r w:rsidRPr="00F9633B">
              <w:rPr>
                <w:rFonts w:eastAsia="Times New Roman"/>
                <w:lang w:eastAsia="en-AU"/>
              </w:rPr>
              <w:t>9</w:t>
            </w:r>
          </w:p>
        </w:tc>
        <w:tc>
          <w:tcPr>
            <w:tcW w:w="450" w:type="dxa"/>
          </w:tcPr>
          <w:p w14:paraId="63388456" w14:textId="77777777" w:rsidR="00E259CF" w:rsidRPr="00F9633B" w:rsidRDefault="00E259CF" w:rsidP="00E259CF">
            <w:pPr>
              <w:pStyle w:val="TableText"/>
              <w:jc w:val="right"/>
              <w:rPr>
                <w:lang w:eastAsia="en-AU"/>
              </w:rPr>
            </w:pPr>
            <w:r w:rsidRPr="00F9633B">
              <w:rPr>
                <w:rFonts w:eastAsia="Times New Roman"/>
                <w:lang w:eastAsia="en-AU"/>
              </w:rPr>
              <w:t>20.0</w:t>
            </w:r>
          </w:p>
        </w:tc>
        <w:tc>
          <w:tcPr>
            <w:tcW w:w="900" w:type="dxa"/>
          </w:tcPr>
          <w:p w14:paraId="0A39AFBC" w14:textId="77777777" w:rsidR="00E259CF" w:rsidRPr="00F9633B" w:rsidRDefault="00E259CF" w:rsidP="00E259CF">
            <w:pPr>
              <w:pStyle w:val="TableText"/>
              <w:jc w:val="right"/>
              <w:rPr>
                <w:lang w:eastAsia="en-AU"/>
              </w:rPr>
            </w:pPr>
            <w:r w:rsidRPr="00F9633B">
              <w:rPr>
                <w:rFonts w:eastAsia="Times New Roman"/>
                <w:lang w:eastAsia="en-AU"/>
              </w:rPr>
              <w:t>(10.5</w:t>
            </w:r>
            <w:r w:rsidRPr="00F9633B">
              <w:rPr>
                <w:rFonts w:eastAsia="Times"/>
                <w:lang w:eastAsia="en-AU"/>
              </w:rPr>
              <w:t xml:space="preserve"> </w:t>
            </w:r>
            <w:r w:rsidRPr="00F9633B">
              <w:rPr>
                <w:rFonts w:eastAsia="Times New Roman"/>
                <w:lang w:eastAsia="en-AU"/>
              </w:rPr>
              <w:t>– 34.8)</w:t>
            </w:r>
          </w:p>
        </w:tc>
        <w:tc>
          <w:tcPr>
            <w:tcW w:w="727" w:type="dxa"/>
          </w:tcPr>
          <w:p w14:paraId="621786A0" w14:textId="77777777" w:rsidR="00E259CF" w:rsidRPr="00F9633B" w:rsidRDefault="00E259CF" w:rsidP="00E259CF">
            <w:pPr>
              <w:pStyle w:val="TableText"/>
              <w:jc w:val="right"/>
              <w:rPr>
                <w:lang w:eastAsia="en-AU"/>
              </w:rPr>
            </w:pPr>
          </w:p>
        </w:tc>
      </w:tr>
      <w:tr w:rsidR="00E259CF" w:rsidRPr="00F9633B" w14:paraId="463E348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097755C" w14:textId="77777777" w:rsidR="00E259CF" w:rsidRPr="00F9633B" w:rsidRDefault="00E259CF" w:rsidP="00E259CF">
            <w:pPr>
              <w:pStyle w:val="TableText"/>
              <w:ind w:left="144"/>
              <w:rPr>
                <w:lang w:eastAsia="en-AU"/>
              </w:rPr>
            </w:pPr>
            <w:r w:rsidRPr="00F9633B">
              <w:rPr>
                <w:lang w:eastAsia="en-AU"/>
              </w:rPr>
              <w:t>7–8</w:t>
            </w:r>
          </w:p>
        </w:tc>
        <w:tc>
          <w:tcPr>
            <w:tcW w:w="900" w:type="dxa"/>
          </w:tcPr>
          <w:p w14:paraId="5D7E2F33" w14:textId="77777777" w:rsidR="00E259CF" w:rsidRPr="00F9633B" w:rsidRDefault="00E259CF" w:rsidP="00E259CF">
            <w:pPr>
              <w:pStyle w:val="TableText"/>
              <w:jc w:val="right"/>
              <w:rPr>
                <w:rFonts w:eastAsia="Times New Roman"/>
                <w:lang w:eastAsia="en-AU"/>
              </w:rPr>
            </w:pPr>
            <w:r w:rsidRPr="00F9633B">
              <w:rPr>
                <w:lang w:eastAsia="en-AU"/>
              </w:rPr>
              <w:t>12.5</w:t>
            </w:r>
          </w:p>
        </w:tc>
        <w:tc>
          <w:tcPr>
            <w:tcW w:w="540" w:type="dxa"/>
          </w:tcPr>
          <w:p w14:paraId="4CE59D21" w14:textId="77777777" w:rsidR="00E259CF" w:rsidRPr="00F9633B" w:rsidRDefault="00E259CF" w:rsidP="00E259CF">
            <w:pPr>
              <w:pStyle w:val="TableText"/>
              <w:jc w:val="right"/>
              <w:rPr>
                <w:lang w:eastAsia="en-AU"/>
              </w:rPr>
            </w:pPr>
            <w:r w:rsidRPr="00F9633B">
              <w:rPr>
                <w:rFonts w:eastAsia="Times New Roman"/>
                <w:lang w:eastAsia="en-AU"/>
              </w:rPr>
              <w:t>12</w:t>
            </w:r>
          </w:p>
        </w:tc>
        <w:tc>
          <w:tcPr>
            <w:tcW w:w="540" w:type="dxa"/>
          </w:tcPr>
          <w:p w14:paraId="1FC9E085" w14:textId="77777777" w:rsidR="00E259CF" w:rsidRPr="00F9633B" w:rsidRDefault="00E259CF" w:rsidP="00E259CF">
            <w:pPr>
              <w:pStyle w:val="TableText"/>
              <w:jc w:val="right"/>
              <w:rPr>
                <w:lang w:eastAsia="en-AU"/>
              </w:rPr>
            </w:pPr>
            <w:r w:rsidRPr="00F9633B">
              <w:rPr>
                <w:rFonts w:eastAsia="Times New Roman"/>
                <w:lang w:eastAsia="en-AU"/>
              </w:rPr>
              <w:t>11.2</w:t>
            </w:r>
          </w:p>
        </w:tc>
        <w:tc>
          <w:tcPr>
            <w:tcW w:w="900" w:type="dxa"/>
          </w:tcPr>
          <w:p w14:paraId="1EB70684" w14:textId="77777777" w:rsidR="00E259CF" w:rsidRPr="00F9633B" w:rsidRDefault="00E259CF" w:rsidP="00E259CF">
            <w:pPr>
              <w:pStyle w:val="TableText"/>
              <w:jc w:val="right"/>
              <w:rPr>
                <w:lang w:eastAsia="en-AU"/>
              </w:rPr>
            </w:pPr>
            <w:r w:rsidRPr="00F9633B">
              <w:rPr>
                <w:rFonts w:eastAsia="Times New Roman"/>
                <w:lang w:eastAsia="en-AU"/>
              </w:rPr>
              <w:t>(6.4</w:t>
            </w:r>
            <w:r w:rsidRPr="00F9633B">
              <w:rPr>
                <w:rFonts w:eastAsia="Times"/>
                <w:lang w:eastAsia="en-AU"/>
              </w:rPr>
              <w:t xml:space="preserve"> </w:t>
            </w:r>
            <w:r w:rsidRPr="00F9633B">
              <w:rPr>
                <w:rFonts w:eastAsia="Times New Roman"/>
                <w:lang w:eastAsia="en-AU"/>
              </w:rPr>
              <w:t>– 18.9)</w:t>
            </w:r>
          </w:p>
        </w:tc>
        <w:tc>
          <w:tcPr>
            <w:tcW w:w="450" w:type="dxa"/>
          </w:tcPr>
          <w:p w14:paraId="6E81B245" w14:textId="77777777" w:rsidR="00E259CF" w:rsidRPr="00F9633B" w:rsidRDefault="00E259CF" w:rsidP="00E259CF">
            <w:pPr>
              <w:pStyle w:val="TableText"/>
              <w:jc w:val="right"/>
              <w:rPr>
                <w:lang w:eastAsia="en-AU"/>
              </w:rPr>
            </w:pPr>
            <w:r w:rsidRPr="00F9633B">
              <w:rPr>
                <w:rFonts w:eastAsia="Times New Roman"/>
                <w:lang w:eastAsia="en-AU"/>
              </w:rPr>
              <w:t>7</w:t>
            </w:r>
          </w:p>
        </w:tc>
        <w:tc>
          <w:tcPr>
            <w:tcW w:w="450" w:type="dxa"/>
          </w:tcPr>
          <w:p w14:paraId="00A0E360" w14:textId="77777777" w:rsidR="00E259CF" w:rsidRPr="00F9633B" w:rsidRDefault="00E259CF" w:rsidP="00E259CF">
            <w:pPr>
              <w:pStyle w:val="TableText"/>
              <w:jc w:val="right"/>
              <w:rPr>
                <w:lang w:eastAsia="en-AU"/>
              </w:rPr>
            </w:pPr>
            <w:r w:rsidRPr="00F9633B">
              <w:rPr>
                <w:rFonts w:eastAsia="Times New Roman"/>
                <w:lang w:eastAsia="en-AU"/>
              </w:rPr>
              <w:t>15.6</w:t>
            </w:r>
          </w:p>
        </w:tc>
        <w:tc>
          <w:tcPr>
            <w:tcW w:w="900" w:type="dxa"/>
          </w:tcPr>
          <w:p w14:paraId="373F9957" w14:textId="77777777" w:rsidR="00E259CF" w:rsidRPr="00F9633B" w:rsidRDefault="00E259CF" w:rsidP="00E259CF">
            <w:pPr>
              <w:pStyle w:val="TableText"/>
              <w:jc w:val="right"/>
              <w:rPr>
                <w:lang w:eastAsia="en-AU"/>
              </w:rPr>
            </w:pPr>
            <w:r w:rsidRPr="00F9633B">
              <w:rPr>
                <w:rFonts w:eastAsia="Times New Roman"/>
                <w:lang w:eastAsia="en-AU"/>
              </w:rPr>
              <w:t>(7.4</w:t>
            </w:r>
            <w:r w:rsidRPr="00F9633B">
              <w:rPr>
                <w:rFonts w:eastAsia="Times"/>
                <w:lang w:eastAsia="en-AU"/>
              </w:rPr>
              <w:t xml:space="preserve"> </w:t>
            </w:r>
            <w:r w:rsidRPr="00F9633B">
              <w:rPr>
                <w:rFonts w:eastAsia="Times New Roman"/>
                <w:lang w:eastAsia="en-AU"/>
              </w:rPr>
              <w:t>– 29.9)</w:t>
            </w:r>
          </w:p>
        </w:tc>
        <w:tc>
          <w:tcPr>
            <w:tcW w:w="727" w:type="dxa"/>
          </w:tcPr>
          <w:p w14:paraId="1DEA72AE" w14:textId="77777777" w:rsidR="00E259CF" w:rsidRPr="00F9633B" w:rsidRDefault="00E259CF" w:rsidP="00E259CF">
            <w:pPr>
              <w:pStyle w:val="TableText"/>
              <w:jc w:val="right"/>
              <w:rPr>
                <w:lang w:eastAsia="en-AU"/>
              </w:rPr>
            </w:pPr>
          </w:p>
        </w:tc>
      </w:tr>
      <w:tr w:rsidR="00E259CF" w:rsidRPr="00F9633B" w14:paraId="3C170E56" w14:textId="77777777" w:rsidTr="0096258E">
        <w:trPr>
          <w:cantSplit/>
        </w:trPr>
        <w:tc>
          <w:tcPr>
            <w:tcW w:w="1908" w:type="dxa"/>
          </w:tcPr>
          <w:p w14:paraId="5B713B03" w14:textId="77777777" w:rsidR="00E259CF" w:rsidRPr="00F9633B" w:rsidRDefault="00E259CF" w:rsidP="00E259CF">
            <w:pPr>
              <w:pStyle w:val="TableText"/>
              <w:ind w:left="144"/>
              <w:rPr>
                <w:lang w:eastAsia="en-AU"/>
              </w:rPr>
            </w:pPr>
            <w:r w:rsidRPr="00F9633B">
              <w:rPr>
                <w:lang w:eastAsia="en-AU"/>
              </w:rPr>
              <w:t>9–10</w:t>
            </w:r>
          </w:p>
        </w:tc>
        <w:tc>
          <w:tcPr>
            <w:tcW w:w="900" w:type="dxa"/>
          </w:tcPr>
          <w:p w14:paraId="21F1CF7D" w14:textId="77777777" w:rsidR="00E259CF" w:rsidRPr="00F9633B" w:rsidRDefault="00E259CF" w:rsidP="00E259CF">
            <w:pPr>
              <w:pStyle w:val="TableText"/>
              <w:jc w:val="right"/>
              <w:rPr>
                <w:rFonts w:eastAsia="Times New Roman"/>
                <w:lang w:eastAsia="en-AU"/>
              </w:rPr>
            </w:pPr>
            <w:r w:rsidRPr="00F9633B">
              <w:rPr>
                <w:lang w:eastAsia="en-AU"/>
              </w:rPr>
              <w:t>6.6</w:t>
            </w:r>
          </w:p>
        </w:tc>
        <w:tc>
          <w:tcPr>
            <w:tcW w:w="540" w:type="dxa"/>
          </w:tcPr>
          <w:p w14:paraId="54B1A961" w14:textId="77777777" w:rsidR="00E259CF" w:rsidRPr="00F9633B" w:rsidRDefault="00E259CF" w:rsidP="00E259CF">
            <w:pPr>
              <w:pStyle w:val="TableText"/>
              <w:jc w:val="right"/>
              <w:rPr>
                <w:lang w:eastAsia="en-AU"/>
              </w:rPr>
            </w:pPr>
            <w:r w:rsidRPr="00F9633B">
              <w:rPr>
                <w:rFonts w:eastAsia="Times New Roman"/>
                <w:lang w:eastAsia="en-AU"/>
              </w:rPr>
              <w:t>6</w:t>
            </w:r>
          </w:p>
        </w:tc>
        <w:tc>
          <w:tcPr>
            <w:tcW w:w="540" w:type="dxa"/>
          </w:tcPr>
          <w:p w14:paraId="3EBBC634" w14:textId="77777777" w:rsidR="00E259CF" w:rsidRPr="00F9633B" w:rsidRDefault="00E259CF" w:rsidP="00E259CF">
            <w:pPr>
              <w:pStyle w:val="TableText"/>
              <w:jc w:val="right"/>
              <w:rPr>
                <w:lang w:eastAsia="en-AU"/>
              </w:rPr>
            </w:pPr>
            <w:r w:rsidRPr="00F9633B">
              <w:rPr>
                <w:rFonts w:eastAsia="Times New Roman"/>
                <w:lang w:eastAsia="en-AU"/>
              </w:rPr>
              <w:t>5.6</w:t>
            </w:r>
          </w:p>
        </w:tc>
        <w:tc>
          <w:tcPr>
            <w:tcW w:w="900" w:type="dxa"/>
          </w:tcPr>
          <w:p w14:paraId="44AF9C2C" w14:textId="77777777" w:rsidR="00E259CF" w:rsidRPr="00F9633B" w:rsidRDefault="00E259CF" w:rsidP="00E259CF">
            <w:pPr>
              <w:pStyle w:val="TableText"/>
              <w:jc w:val="right"/>
              <w:rPr>
                <w:lang w:eastAsia="en-AU"/>
              </w:rPr>
            </w:pPr>
            <w:r w:rsidRPr="00F9633B">
              <w:rPr>
                <w:rFonts w:eastAsia="Times New Roman"/>
                <w:lang w:eastAsia="en-AU"/>
              </w:rPr>
              <w:t>(2.5</w:t>
            </w:r>
            <w:r w:rsidRPr="00F9633B">
              <w:rPr>
                <w:rFonts w:eastAsia="Times"/>
                <w:lang w:eastAsia="en-AU"/>
              </w:rPr>
              <w:t xml:space="preserve"> </w:t>
            </w:r>
            <w:r w:rsidRPr="00F9633B">
              <w:rPr>
                <w:rFonts w:eastAsia="Times New Roman"/>
                <w:lang w:eastAsia="en-AU"/>
              </w:rPr>
              <w:t>– 12.1)</w:t>
            </w:r>
          </w:p>
        </w:tc>
        <w:tc>
          <w:tcPr>
            <w:tcW w:w="450" w:type="dxa"/>
          </w:tcPr>
          <w:p w14:paraId="20071150" w14:textId="77777777" w:rsidR="00E259CF" w:rsidRPr="00F9633B" w:rsidRDefault="00E259CF" w:rsidP="00E259CF">
            <w:pPr>
              <w:pStyle w:val="TableText"/>
              <w:jc w:val="right"/>
              <w:rPr>
                <w:lang w:eastAsia="en-AU"/>
              </w:rPr>
            </w:pPr>
            <w:r w:rsidRPr="00F9633B">
              <w:rPr>
                <w:lang w:eastAsia="en-AU"/>
              </w:rPr>
              <w:t>&lt; 5</w:t>
            </w:r>
          </w:p>
        </w:tc>
        <w:tc>
          <w:tcPr>
            <w:tcW w:w="450" w:type="dxa"/>
          </w:tcPr>
          <w:p w14:paraId="4A2FEEEC" w14:textId="77777777" w:rsidR="00E259CF" w:rsidRPr="00F9633B" w:rsidRDefault="00E259CF" w:rsidP="00E259CF">
            <w:pPr>
              <w:pStyle w:val="TableText"/>
              <w:jc w:val="right"/>
              <w:rPr>
                <w:lang w:eastAsia="en-AU"/>
              </w:rPr>
            </w:pPr>
            <w:r w:rsidRPr="00F9633B">
              <w:rPr>
                <w:rFonts w:eastAsia="Times New Roman"/>
                <w:lang w:eastAsia="en-AU"/>
              </w:rPr>
              <w:t>8.9</w:t>
            </w:r>
          </w:p>
        </w:tc>
        <w:tc>
          <w:tcPr>
            <w:tcW w:w="900" w:type="dxa"/>
          </w:tcPr>
          <w:p w14:paraId="2BEDAACD" w14:textId="77777777" w:rsidR="00E259CF" w:rsidRPr="00F9633B" w:rsidRDefault="00E259CF" w:rsidP="00E259CF">
            <w:pPr>
              <w:pStyle w:val="TableText"/>
              <w:jc w:val="right"/>
              <w:rPr>
                <w:lang w:eastAsia="en-AU"/>
              </w:rPr>
            </w:pPr>
            <w:r w:rsidRPr="00F9633B">
              <w:rPr>
                <w:rFonts w:eastAsia="Times New Roman"/>
                <w:lang w:eastAsia="en-AU"/>
              </w:rPr>
              <w:t>(3.2</w:t>
            </w:r>
            <w:r w:rsidRPr="00F9633B">
              <w:rPr>
                <w:rFonts w:eastAsia="Times"/>
                <w:lang w:eastAsia="en-AU"/>
              </w:rPr>
              <w:t xml:space="preserve"> </w:t>
            </w:r>
            <w:r w:rsidRPr="00F9633B">
              <w:rPr>
                <w:rFonts w:eastAsia="Times New Roman"/>
                <w:lang w:eastAsia="en-AU"/>
              </w:rPr>
              <w:t>– 22.1)</w:t>
            </w:r>
          </w:p>
        </w:tc>
        <w:tc>
          <w:tcPr>
            <w:tcW w:w="727" w:type="dxa"/>
          </w:tcPr>
          <w:p w14:paraId="57BE56DC" w14:textId="77777777" w:rsidR="00E259CF" w:rsidRPr="00F9633B" w:rsidRDefault="00E259CF" w:rsidP="00E259CF">
            <w:pPr>
              <w:pStyle w:val="TableText"/>
              <w:jc w:val="right"/>
              <w:rPr>
                <w:lang w:eastAsia="en-AU"/>
              </w:rPr>
            </w:pPr>
          </w:p>
        </w:tc>
      </w:tr>
      <w:tr w:rsidR="00E259CF" w:rsidRPr="00F9633B" w14:paraId="391EDFC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B8DDFF8" w14:textId="77777777" w:rsidR="00E259CF" w:rsidRPr="00F9633B" w:rsidRDefault="00E259CF" w:rsidP="00E259CF">
            <w:pPr>
              <w:pStyle w:val="TableText"/>
              <w:ind w:left="144"/>
              <w:rPr>
                <w:lang w:eastAsia="en-AU"/>
              </w:rPr>
            </w:pPr>
            <w:r w:rsidRPr="00F9633B">
              <w:rPr>
                <w:lang w:eastAsia="en-AU"/>
              </w:rPr>
              <w:t>11+</w:t>
            </w:r>
          </w:p>
        </w:tc>
        <w:tc>
          <w:tcPr>
            <w:tcW w:w="900" w:type="dxa"/>
          </w:tcPr>
          <w:p w14:paraId="6CD6080E" w14:textId="77777777" w:rsidR="00E259CF" w:rsidRPr="00F9633B" w:rsidRDefault="00E259CF" w:rsidP="00E259CF">
            <w:pPr>
              <w:pStyle w:val="TableText"/>
              <w:jc w:val="right"/>
              <w:rPr>
                <w:rFonts w:eastAsia="Times New Roman"/>
                <w:lang w:eastAsia="en-AU"/>
              </w:rPr>
            </w:pPr>
            <w:r w:rsidRPr="00F9633B">
              <w:rPr>
                <w:lang w:eastAsia="en-AU"/>
              </w:rPr>
              <w:t>19.7</w:t>
            </w:r>
          </w:p>
        </w:tc>
        <w:tc>
          <w:tcPr>
            <w:tcW w:w="540" w:type="dxa"/>
          </w:tcPr>
          <w:p w14:paraId="69FFEE8E" w14:textId="77777777" w:rsidR="00E259CF" w:rsidRPr="00F9633B" w:rsidRDefault="00E259CF" w:rsidP="00E259CF">
            <w:pPr>
              <w:pStyle w:val="TableText"/>
              <w:jc w:val="right"/>
              <w:rPr>
                <w:lang w:eastAsia="en-AU"/>
              </w:rPr>
            </w:pPr>
            <w:r w:rsidRPr="00F9633B">
              <w:rPr>
                <w:rFonts w:eastAsia="Times New Roman"/>
                <w:lang w:eastAsia="en-AU"/>
              </w:rPr>
              <w:t>24</w:t>
            </w:r>
          </w:p>
        </w:tc>
        <w:tc>
          <w:tcPr>
            <w:tcW w:w="540" w:type="dxa"/>
          </w:tcPr>
          <w:p w14:paraId="1A6FA5F7" w14:textId="77777777" w:rsidR="00E259CF" w:rsidRPr="00F9633B" w:rsidRDefault="00E259CF" w:rsidP="00E259CF">
            <w:pPr>
              <w:pStyle w:val="TableText"/>
              <w:jc w:val="right"/>
              <w:rPr>
                <w:lang w:eastAsia="en-AU"/>
              </w:rPr>
            </w:pPr>
            <w:r w:rsidRPr="00F9633B">
              <w:rPr>
                <w:rFonts w:eastAsia="Times New Roman"/>
                <w:lang w:eastAsia="en-AU"/>
              </w:rPr>
              <w:t>22.4</w:t>
            </w:r>
          </w:p>
        </w:tc>
        <w:tc>
          <w:tcPr>
            <w:tcW w:w="900" w:type="dxa"/>
          </w:tcPr>
          <w:p w14:paraId="483EA92E" w14:textId="77777777" w:rsidR="00E259CF" w:rsidRPr="00F9633B" w:rsidRDefault="00E259CF" w:rsidP="00E259CF">
            <w:pPr>
              <w:pStyle w:val="TableText"/>
              <w:jc w:val="right"/>
              <w:rPr>
                <w:lang w:eastAsia="en-AU"/>
              </w:rPr>
            </w:pPr>
            <w:r w:rsidRPr="00F9633B">
              <w:rPr>
                <w:rFonts w:eastAsia="Times New Roman"/>
                <w:lang w:eastAsia="en-AU"/>
              </w:rPr>
              <w:t>(15.4</w:t>
            </w:r>
            <w:r w:rsidRPr="00F9633B">
              <w:rPr>
                <w:rFonts w:eastAsia="Times"/>
                <w:lang w:eastAsia="en-AU"/>
              </w:rPr>
              <w:t xml:space="preserve"> </w:t>
            </w:r>
            <w:r w:rsidRPr="00F9633B">
              <w:rPr>
                <w:rFonts w:eastAsia="Times New Roman"/>
                <w:lang w:eastAsia="en-AU"/>
              </w:rPr>
              <w:t>– 31.5)</w:t>
            </w:r>
          </w:p>
        </w:tc>
        <w:tc>
          <w:tcPr>
            <w:tcW w:w="450" w:type="dxa"/>
          </w:tcPr>
          <w:p w14:paraId="26ED293F" w14:textId="77777777" w:rsidR="00E259CF" w:rsidRPr="00F9633B" w:rsidRDefault="00E259CF" w:rsidP="00E259CF">
            <w:pPr>
              <w:pStyle w:val="TableText"/>
              <w:jc w:val="right"/>
              <w:rPr>
                <w:lang w:eastAsia="en-AU"/>
              </w:rPr>
            </w:pPr>
            <w:r w:rsidRPr="00F9633B">
              <w:rPr>
                <w:rFonts w:eastAsia="Times New Roman"/>
                <w:lang w:eastAsia="en-AU"/>
              </w:rPr>
              <w:t>6</w:t>
            </w:r>
          </w:p>
        </w:tc>
        <w:tc>
          <w:tcPr>
            <w:tcW w:w="450" w:type="dxa"/>
          </w:tcPr>
          <w:p w14:paraId="73542010" w14:textId="77777777" w:rsidR="00E259CF" w:rsidRPr="00F9633B" w:rsidRDefault="00E259CF" w:rsidP="00E259CF">
            <w:pPr>
              <w:pStyle w:val="TableText"/>
              <w:jc w:val="right"/>
              <w:rPr>
                <w:lang w:eastAsia="en-AU"/>
              </w:rPr>
            </w:pPr>
            <w:r w:rsidRPr="00F9633B">
              <w:rPr>
                <w:rFonts w:eastAsia="Times New Roman"/>
                <w:lang w:eastAsia="en-AU"/>
              </w:rPr>
              <w:t>13.3</w:t>
            </w:r>
          </w:p>
        </w:tc>
        <w:tc>
          <w:tcPr>
            <w:tcW w:w="900" w:type="dxa"/>
          </w:tcPr>
          <w:p w14:paraId="7D5EFF45" w14:textId="77777777" w:rsidR="00E259CF" w:rsidRPr="00F9633B" w:rsidRDefault="00E259CF" w:rsidP="00E259CF">
            <w:pPr>
              <w:pStyle w:val="TableText"/>
              <w:jc w:val="right"/>
              <w:rPr>
                <w:lang w:eastAsia="en-AU"/>
              </w:rPr>
            </w:pPr>
            <w:r w:rsidRPr="00F9633B">
              <w:rPr>
                <w:rFonts w:eastAsia="Times New Roman"/>
                <w:lang w:eastAsia="en-AU"/>
              </w:rPr>
              <w:t>(5.9</w:t>
            </w:r>
            <w:r w:rsidRPr="00F9633B">
              <w:rPr>
                <w:rFonts w:eastAsia="Times"/>
                <w:lang w:eastAsia="en-AU"/>
              </w:rPr>
              <w:t xml:space="preserve"> </w:t>
            </w:r>
            <w:r w:rsidRPr="00F9633B">
              <w:rPr>
                <w:rFonts w:eastAsia="Times New Roman"/>
                <w:lang w:eastAsia="en-AU"/>
              </w:rPr>
              <w:t>– 27.3)</w:t>
            </w:r>
          </w:p>
        </w:tc>
        <w:tc>
          <w:tcPr>
            <w:tcW w:w="727" w:type="dxa"/>
          </w:tcPr>
          <w:p w14:paraId="4073E4D7" w14:textId="77777777" w:rsidR="00E259CF" w:rsidRPr="00F9633B" w:rsidRDefault="00E259CF" w:rsidP="00E259CF">
            <w:pPr>
              <w:pStyle w:val="TableText"/>
              <w:jc w:val="right"/>
              <w:rPr>
                <w:lang w:eastAsia="en-AU"/>
              </w:rPr>
            </w:pPr>
          </w:p>
        </w:tc>
      </w:tr>
      <w:tr w:rsidR="00E259CF" w:rsidRPr="00F9633B" w14:paraId="6937EA67" w14:textId="77777777" w:rsidTr="0096258E">
        <w:trPr>
          <w:cantSplit/>
        </w:trPr>
        <w:tc>
          <w:tcPr>
            <w:tcW w:w="1908" w:type="dxa"/>
          </w:tcPr>
          <w:p w14:paraId="707C9130" w14:textId="77777777" w:rsidR="00E259CF" w:rsidRPr="00BE32F6" w:rsidRDefault="00E259CF" w:rsidP="00E259CF">
            <w:pPr>
              <w:pStyle w:val="TableText"/>
              <w:rPr>
                <w:lang w:eastAsia="en-AU"/>
              </w:rPr>
            </w:pPr>
            <w:r w:rsidRPr="00BE32F6">
              <w:rPr>
                <w:lang w:eastAsia="en-AU"/>
              </w:rPr>
              <w:t>Number of moves due to their own service</w:t>
            </w:r>
          </w:p>
        </w:tc>
        <w:tc>
          <w:tcPr>
            <w:tcW w:w="900" w:type="dxa"/>
          </w:tcPr>
          <w:p w14:paraId="75DAD6D8" w14:textId="77777777" w:rsidR="00E259CF" w:rsidRPr="00F9633B" w:rsidRDefault="00E259CF" w:rsidP="00E259CF">
            <w:pPr>
              <w:pStyle w:val="TableText"/>
              <w:jc w:val="right"/>
              <w:rPr>
                <w:lang w:eastAsia="en-AU"/>
              </w:rPr>
            </w:pPr>
          </w:p>
        </w:tc>
        <w:tc>
          <w:tcPr>
            <w:tcW w:w="540" w:type="dxa"/>
          </w:tcPr>
          <w:p w14:paraId="677118C6" w14:textId="77777777" w:rsidR="00E259CF" w:rsidRPr="00F9633B" w:rsidRDefault="00E259CF" w:rsidP="00E259CF">
            <w:pPr>
              <w:pStyle w:val="TableText"/>
              <w:jc w:val="right"/>
              <w:rPr>
                <w:lang w:eastAsia="en-AU"/>
              </w:rPr>
            </w:pPr>
          </w:p>
        </w:tc>
        <w:tc>
          <w:tcPr>
            <w:tcW w:w="540" w:type="dxa"/>
          </w:tcPr>
          <w:p w14:paraId="78D04AF4" w14:textId="77777777" w:rsidR="00E259CF" w:rsidRPr="00F9633B" w:rsidRDefault="00E259CF" w:rsidP="00E259CF">
            <w:pPr>
              <w:pStyle w:val="TableText"/>
              <w:jc w:val="right"/>
              <w:rPr>
                <w:lang w:eastAsia="en-AU"/>
              </w:rPr>
            </w:pPr>
          </w:p>
        </w:tc>
        <w:tc>
          <w:tcPr>
            <w:tcW w:w="900" w:type="dxa"/>
          </w:tcPr>
          <w:p w14:paraId="69D8697A" w14:textId="77777777" w:rsidR="00E259CF" w:rsidRPr="00F9633B" w:rsidRDefault="00E259CF" w:rsidP="00E259CF">
            <w:pPr>
              <w:pStyle w:val="TableText"/>
              <w:jc w:val="right"/>
              <w:rPr>
                <w:lang w:eastAsia="en-AU"/>
              </w:rPr>
            </w:pPr>
          </w:p>
        </w:tc>
        <w:tc>
          <w:tcPr>
            <w:tcW w:w="450" w:type="dxa"/>
          </w:tcPr>
          <w:p w14:paraId="2E534A75" w14:textId="77777777" w:rsidR="00E259CF" w:rsidRPr="00F9633B" w:rsidRDefault="00E259CF" w:rsidP="00E259CF">
            <w:pPr>
              <w:pStyle w:val="TableText"/>
              <w:jc w:val="right"/>
              <w:rPr>
                <w:lang w:eastAsia="en-AU"/>
              </w:rPr>
            </w:pPr>
          </w:p>
        </w:tc>
        <w:tc>
          <w:tcPr>
            <w:tcW w:w="450" w:type="dxa"/>
          </w:tcPr>
          <w:p w14:paraId="4C5C3BE0" w14:textId="77777777" w:rsidR="00E259CF" w:rsidRPr="00F9633B" w:rsidRDefault="00E259CF" w:rsidP="00E259CF">
            <w:pPr>
              <w:pStyle w:val="TableText"/>
              <w:jc w:val="right"/>
              <w:rPr>
                <w:lang w:eastAsia="en-AU"/>
              </w:rPr>
            </w:pPr>
          </w:p>
        </w:tc>
        <w:tc>
          <w:tcPr>
            <w:tcW w:w="900" w:type="dxa"/>
          </w:tcPr>
          <w:p w14:paraId="0971E442" w14:textId="77777777" w:rsidR="00E259CF" w:rsidRPr="00F9633B" w:rsidRDefault="00E259CF" w:rsidP="00E259CF">
            <w:pPr>
              <w:pStyle w:val="TableText"/>
              <w:jc w:val="right"/>
              <w:rPr>
                <w:lang w:eastAsia="en-AU"/>
              </w:rPr>
            </w:pPr>
          </w:p>
        </w:tc>
        <w:tc>
          <w:tcPr>
            <w:tcW w:w="727" w:type="dxa"/>
          </w:tcPr>
          <w:p w14:paraId="714E7052" w14:textId="77777777" w:rsidR="00E259CF" w:rsidRPr="00F9633B" w:rsidRDefault="00E259CF" w:rsidP="00E259CF">
            <w:pPr>
              <w:pStyle w:val="TableText"/>
              <w:jc w:val="right"/>
              <w:rPr>
                <w:lang w:eastAsia="en-AU"/>
              </w:rPr>
            </w:pPr>
            <w:r w:rsidRPr="00F9633B">
              <w:rPr>
                <w:rFonts w:eastAsia="Times New Roman"/>
                <w:lang w:eastAsia="en-AU"/>
              </w:rPr>
              <w:t>0.54</w:t>
            </w:r>
          </w:p>
        </w:tc>
      </w:tr>
      <w:tr w:rsidR="00E259CF" w:rsidRPr="00F9633B" w14:paraId="66BA536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12871EC" w14:textId="77777777" w:rsidR="00E259CF" w:rsidRPr="00F9633B" w:rsidRDefault="00E259CF" w:rsidP="00E259CF">
            <w:pPr>
              <w:pStyle w:val="TableText"/>
              <w:ind w:left="144"/>
              <w:rPr>
                <w:rFonts w:eastAsia="Calibri"/>
                <w:lang w:eastAsia="en-AU"/>
              </w:rPr>
            </w:pPr>
            <w:r w:rsidRPr="00F9633B">
              <w:rPr>
                <w:rFonts w:eastAsia="Calibri"/>
                <w:lang w:eastAsia="en-AU"/>
              </w:rPr>
              <w:t>0</w:t>
            </w:r>
          </w:p>
        </w:tc>
        <w:tc>
          <w:tcPr>
            <w:tcW w:w="900" w:type="dxa"/>
          </w:tcPr>
          <w:p w14:paraId="27A731EB" w14:textId="77777777" w:rsidR="00E259CF" w:rsidRPr="00F9633B" w:rsidRDefault="00E259CF" w:rsidP="00E259CF">
            <w:pPr>
              <w:pStyle w:val="TableText"/>
              <w:jc w:val="right"/>
              <w:rPr>
                <w:rFonts w:eastAsia="Times New Roman"/>
                <w:lang w:eastAsia="en-AU"/>
              </w:rPr>
            </w:pPr>
            <w:r w:rsidRPr="00F9633B">
              <w:rPr>
                <w:lang w:eastAsia="en-AU"/>
              </w:rPr>
              <w:t>15.8</w:t>
            </w:r>
          </w:p>
        </w:tc>
        <w:tc>
          <w:tcPr>
            <w:tcW w:w="540" w:type="dxa"/>
          </w:tcPr>
          <w:p w14:paraId="5432CD47" w14:textId="77777777" w:rsidR="00E259CF" w:rsidRPr="00F9633B" w:rsidRDefault="00E259CF" w:rsidP="00E259CF">
            <w:pPr>
              <w:pStyle w:val="TableText"/>
              <w:jc w:val="right"/>
              <w:rPr>
                <w:lang w:eastAsia="en-AU"/>
              </w:rPr>
            </w:pPr>
            <w:r w:rsidRPr="00F9633B">
              <w:rPr>
                <w:rFonts w:eastAsia="Times New Roman"/>
                <w:lang w:eastAsia="en-AU"/>
              </w:rPr>
              <w:t>14</w:t>
            </w:r>
          </w:p>
        </w:tc>
        <w:tc>
          <w:tcPr>
            <w:tcW w:w="540" w:type="dxa"/>
          </w:tcPr>
          <w:p w14:paraId="3BF9EC84" w14:textId="77777777" w:rsidR="00E259CF" w:rsidRPr="00F9633B" w:rsidRDefault="00E259CF" w:rsidP="00E259CF">
            <w:pPr>
              <w:pStyle w:val="TableText"/>
              <w:jc w:val="right"/>
              <w:rPr>
                <w:lang w:eastAsia="en-AU"/>
              </w:rPr>
            </w:pPr>
            <w:r w:rsidRPr="00F9633B">
              <w:rPr>
                <w:rFonts w:eastAsia="Times New Roman"/>
                <w:lang w:eastAsia="en-AU"/>
              </w:rPr>
              <w:t>15.4</w:t>
            </w:r>
          </w:p>
        </w:tc>
        <w:tc>
          <w:tcPr>
            <w:tcW w:w="900" w:type="dxa"/>
          </w:tcPr>
          <w:p w14:paraId="7DF367FB" w14:textId="77777777" w:rsidR="00E259CF" w:rsidRPr="00F9633B" w:rsidRDefault="00E259CF" w:rsidP="00E259CF">
            <w:pPr>
              <w:pStyle w:val="TableText"/>
              <w:jc w:val="right"/>
              <w:rPr>
                <w:lang w:eastAsia="en-AU"/>
              </w:rPr>
            </w:pPr>
            <w:r w:rsidRPr="00F9633B">
              <w:rPr>
                <w:rFonts w:eastAsia="Times New Roman"/>
                <w:lang w:eastAsia="en-AU"/>
              </w:rPr>
              <w:t>(9.2</w:t>
            </w:r>
            <w:r w:rsidRPr="00F9633B">
              <w:rPr>
                <w:rFonts w:eastAsia="Times"/>
                <w:lang w:eastAsia="en-AU"/>
              </w:rPr>
              <w:t xml:space="preserve"> </w:t>
            </w:r>
            <w:r w:rsidRPr="00F9633B">
              <w:rPr>
                <w:rFonts w:eastAsia="Times New Roman"/>
                <w:lang w:eastAsia="en-AU"/>
              </w:rPr>
              <w:t>– 24.5)</w:t>
            </w:r>
          </w:p>
        </w:tc>
        <w:tc>
          <w:tcPr>
            <w:tcW w:w="450" w:type="dxa"/>
          </w:tcPr>
          <w:p w14:paraId="7DE8F4D4" w14:textId="77777777" w:rsidR="00E259CF" w:rsidRPr="00F9633B" w:rsidRDefault="00E259CF" w:rsidP="00E259CF">
            <w:pPr>
              <w:pStyle w:val="TableText"/>
              <w:jc w:val="right"/>
              <w:rPr>
                <w:lang w:eastAsia="en-AU"/>
              </w:rPr>
            </w:pPr>
            <w:r w:rsidRPr="00F9633B">
              <w:rPr>
                <w:rFonts w:eastAsia="Times New Roman"/>
                <w:lang w:eastAsia="en-AU"/>
              </w:rPr>
              <w:t>7</w:t>
            </w:r>
          </w:p>
        </w:tc>
        <w:tc>
          <w:tcPr>
            <w:tcW w:w="450" w:type="dxa"/>
          </w:tcPr>
          <w:p w14:paraId="6D05518A" w14:textId="77777777" w:rsidR="00E259CF" w:rsidRPr="00F9633B" w:rsidRDefault="00E259CF" w:rsidP="00E259CF">
            <w:pPr>
              <w:pStyle w:val="TableText"/>
              <w:jc w:val="right"/>
              <w:rPr>
                <w:lang w:eastAsia="en-AU"/>
              </w:rPr>
            </w:pPr>
            <w:r w:rsidRPr="00F9633B">
              <w:rPr>
                <w:rFonts w:eastAsia="Times New Roman"/>
                <w:lang w:eastAsia="en-AU"/>
              </w:rPr>
              <w:t>16.7</w:t>
            </w:r>
          </w:p>
        </w:tc>
        <w:tc>
          <w:tcPr>
            <w:tcW w:w="900" w:type="dxa"/>
          </w:tcPr>
          <w:p w14:paraId="001603F6" w14:textId="77777777" w:rsidR="00E259CF" w:rsidRPr="00F9633B" w:rsidRDefault="00E259CF" w:rsidP="00E259CF">
            <w:pPr>
              <w:pStyle w:val="TableText"/>
              <w:jc w:val="right"/>
              <w:rPr>
                <w:lang w:eastAsia="en-AU"/>
              </w:rPr>
            </w:pPr>
            <w:r w:rsidRPr="00F9633B">
              <w:rPr>
                <w:rFonts w:eastAsia="Times New Roman"/>
                <w:lang w:eastAsia="en-AU"/>
              </w:rPr>
              <w:t>(7.9</w:t>
            </w:r>
            <w:r w:rsidRPr="00F9633B">
              <w:rPr>
                <w:rFonts w:eastAsia="Times"/>
                <w:lang w:eastAsia="en-AU"/>
              </w:rPr>
              <w:t xml:space="preserve"> </w:t>
            </w:r>
            <w:r w:rsidRPr="00F9633B">
              <w:rPr>
                <w:rFonts w:eastAsia="Times New Roman"/>
                <w:lang w:eastAsia="en-AU"/>
              </w:rPr>
              <w:t>– 31.8)</w:t>
            </w:r>
          </w:p>
        </w:tc>
        <w:tc>
          <w:tcPr>
            <w:tcW w:w="727" w:type="dxa"/>
          </w:tcPr>
          <w:p w14:paraId="67A2AC56" w14:textId="77777777" w:rsidR="00E259CF" w:rsidRPr="00F9633B" w:rsidRDefault="00E259CF" w:rsidP="00E259CF">
            <w:pPr>
              <w:pStyle w:val="TableText"/>
              <w:jc w:val="right"/>
              <w:rPr>
                <w:lang w:eastAsia="en-AU"/>
              </w:rPr>
            </w:pPr>
          </w:p>
        </w:tc>
      </w:tr>
      <w:tr w:rsidR="00E259CF" w:rsidRPr="00F9633B" w14:paraId="6EF6E27F" w14:textId="77777777" w:rsidTr="0096258E">
        <w:trPr>
          <w:cantSplit/>
        </w:trPr>
        <w:tc>
          <w:tcPr>
            <w:tcW w:w="1908" w:type="dxa"/>
          </w:tcPr>
          <w:p w14:paraId="151DAC8C" w14:textId="77777777" w:rsidR="00E259CF" w:rsidRPr="00F9633B" w:rsidRDefault="00E259CF" w:rsidP="00E259CF">
            <w:pPr>
              <w:pStyle w:val="TableText"/>
              <w:ind w:left="144"/>
              <w:rPr>
                <w:rFonts w:eastAsia="Calibri"/>
                <w:lang w:eastAsia="en-AU"/>
              </w:rPr>
            </w:pPr>
            <w:r w:rsidRPr="00F9633B">
              <w:rPr>
                <w:rFonts w:eastAsia="Calibri"/>
                <w:lang w:eastAsia="en-AU"/>
              </w:rPr>
              <w:t>1–2</w:t>
            </w:r>
          </w:p>
        </w:tc>
        <w:tc>
          <w:tcPr>
            <w:tcW w:w="900" w:type="dxa"/>
          </w:tcPr>
          <w:p w14:paraId="2E713773" w14:textId="77777777" w:rsidR="00E259CF" w:rsidRPr="00F9633B" w:rsidRDefault="00E259CF" w:rsidP="00E259CF">
            <w:pPr>
              <w:pStyle w:val="TableText"/>
              <w:jc w:val="right"/>
              <w:rPr>
                <w:rFonts w:eastAsia="Times New Roman"/>
                <w:lang w:eastAsia="en-AU"/>
              </w:rPr>
            </w:pPr>
            <w:r w:rsidRPr="00F9633B">
              <w:rPr>
                <w:lang w:eastAsia="en-AU"/>
              </w:rPr>
              <w:t>17.3</w:t>
            </w:r>
          </w:p>
        </w:tc>
        <w:tc>
          <w:tcPr>
            <w:tcW w:w="540" w:type="dxa"/>
          </w:tcPr>
          <w:p w14:paraId="48690048" w14:textId="77777777" w:rsidR="00E259CF" w:rsidRPr="00F9633B" w:rsidRDefault="00E259CF" w:rsidP="00E259CF">
            <w:pPr>
              <w:pStyle w:val="TableText"/>
              <w:jc w:val="right"/>
              <w:rPr>
                <w:lang w:eastAsia="en-AU"/>
              </w:rPr>
            </w:pPr>
            <w:r w:rsidRPr="00F9633B">
              <w:rPr>
                <w:rFonts w:eastAsia="Times New Roman"/>
                <w:lang w:eastAsia="en-AU"/>
              </w:rPr>
              <w:t>14</w:t>
            </w:r>
          </w:p>
        </w:tc>
        <w:tc>
          <w:tcPr>
            <w:tcW w:w="540" w:type="dxa"/>
          </w:tcPr>
          <w:p w14:paraId="7F3CAB43" w14:textId="77777777" w:rsidR="00E259CF" w:rsidRPr="00F9633B" w:rsidRDefault="00E259CF" w:rsidP="00E259CF">
            <w:pPr>
              <w:pStyle w:val="TableText"/>
              <w:jc w:val="right"/>
              <w:rPr>
                <w:lang w:eastAsia="en-AU"/>
              </w:rPr>
            </w:pPr>
            <w:r w:rsidRPr="00F9633B">
              <w:rPr>
                <w:rFonts w:eastAsia="Times New Roman"/>
                <w:lang w:eastAsia="en-AU"/>
              </w:rPr>
              <w:t>15.4</w:t>
            </w:r>
          </w:p>
        </w:tc>
        <w:tc>
          <w:tcPr>
            <w:tcW w:w="900" w:type="dxa"/>
          </w:tcPr>
          <w:p w14:paraId="558312C3" w14:textId="77777777" w:rsidR="00E259CF" w:rsidRPr="00F9633B" w:rsidRDefault="00E259CF" w:rsidP="00E259CF">
            <w:pPr>
              <w:pStyle w:val="TableText"/>
              <w:jc w:val="right"/>
              <w:rPr>
                <w:lang w:eastAsia="en-AU"/>
              </w:rPr>
            </w:pPr>
            <w:r w:rsidRPr="00F9633B">
              <w:rPr>
                <w:rFonts w:eastAsia="Times New Roman"/>
                <w:lang w:eastAsia="en-AU"/>
              </w:rPr>
              <w:t>(9.2</w:t>
            </w:r>
            <w:r w:rsidRPr="00F9633B">
              <w:rPr>
                <w:rFonts w:eastAsia="Times"/>
                <w:lang w:eastAsia="en-AU"/>
              </w:rPr>
              <w:t xml:space="preserve"> </w:t>
            </w:r>
            <w:r w:rsidRPr="00F9633B">
              <w:rPr>
                <w:rFonts w:eastAsia="Times New Roman"/>
                <w:lang w:eastAsia="en-AU"/>
              </w:rPr>
              <w:t>– 24.5)</w:t>
            </w:r>
          </w:p>
        </w:tc>
        <w:tc>
          <w:tcPr>
            <w:tcW w:w="450" w:type="dxa"/>
          </w:tcPr>
          <w:p w14:paraId="2073B28F" w14:textId="77777777" w:rsidR="00E259CF" w:rsidRPr="00F9633B" w:rsidRDefault="00E259CF" w:rsidP="00E259CF">
            <w:pPr>
              <w:pStyle w:val="TableText"/>
              <w:jc w:val="right"/>
              <w:rPr>
                <w:lang w:eastAsia="en-AU"/>
              </w:rPr>
            </w:pPr>
            <w:r w:rsidRPr="00F9633B">
              <w:rPr>
                <w:rFonts w:eastAsia="Times New Roman"/>
                <w:lang w:eastAsia="en-AU"/>
              </w:rPr>
              <w:t>9</w:t>
            </w:r>
          </w:p>
        </w:tc>
        <w:tc>
          <w:tcPr>
            <w:tcW w:w="450" w:type="dxa"/>
          </w:tcPr>
          <w:p w14:paraId="1195EB1F" w14:textId="77777777" w:rsidR="00E259CF" w:rsidRPr="00F9633B" w:rsidRDefault="00E259CF" w:rsidP="00E259CF">
            <w:pPr>
              <w:pStyle w:val="TableText"/>
              <w:jc w:val="right"/>
              <w:rPr>
                <w:lang w:eastAsia="en-AU"/>
              </w:rPr>
            </w:pPr>
            <w:r w:rsidRPr="00F9633B">
              <w:rPr>
                <w:rFonts w:eastAsia="Times New Roman"/>
                <w:lang w:eastAsia="en-AU"/>
              </w:rPr>
              <w:t>21.4</w:t>
            </w:r>
          </w:p>
        </w:tc>
        <w:tc>
          <w:tcPr>
            <w:tcW w:w="900" w:type="dxa"/>
          </w:tcPr>
          <w:p w14:paraId="3F69CF91" w14:textId="77777777" w:rsidR="00E259CF" w:rsidRPr="00F9633B" w:rsidRDefault="00E259CF" w:rsidP="00E259CF">
            <w:pPr>
              <w:pStyle w:val="TableText"/>
              <w:jc w:val="right"/>
              <w:rPr>
                <w:lang w:eastAsia="en-AU"/>
              </w:rPr>
            </w:pPr>
            <w:r w:rsidRPr="00F9633B">
              <w:rPr>
                <w:rFonts w:eastAsia="Times New Roman"/>
                <w:lang w:eastAsia="en-AU"/>
              </w:rPr>
              <w:t>(11.2</w:t>
            </w:r>
            <w:r w:rsidRPr="00F9633B">
              <w:rPr>
                <w:rFonts w:eastAsia="Times"/>
                <w:lang w:eastAsia="en-AU"/>
              </w:rPr>
              <w:t xml:space="preserve"> </w:t>
            </w:r>
            <w:r w:rsidRPr="00F9633B">
              <w:rPr>
                <w:rFonts w:eastAsia="Times New Roman"/>
                <w:lang w:eastAsia="en-AU"/>
              </w:rPr>
              <w:t>– 37.0)</w:t>
            </w:r>
          </w:p>
        </w:tc>
        <w:tc>
          <w:tcPr>
            <w:tcW w:w="727" w:type="dxa"/>
          </w:tcPr>
          <w:p w14:paraId="594CB635" w14:textId="77777777" w:rsidR="00E259CF" w:rsidRPr="00F9633B" w:rsidRDefault="00E259CF" w:rsidP="00E259CF">
            <w:pPr>
              <w:pStyle w:val="TableText"/>
              <w:jc w:val="right"/>
              <w:rPr>
                <w:lang w:eastAsia="en-AU"/>
              </w:rPr>
            </w:pPr>
          </w:p>
        </w:tc>
      </w:tr>
      <w:tr w:rsidR="00E259CF" w:rsidRPr="00F9633B" w14:paraId="047DE0B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05C1AC6" w14:textId="77777777" w:rsidR="00E259CF" w:rsidRPr="00F9633B" w:rsidRDefault="00E259CF" w:rsidP="00E259CF">
            <w:pPr>
              <w:pStyle w:val="TableText"/>
              <w:ind w:left="144"/>
              <w:rPr>
                <w:rFonts w:eastAsia="Calibri"/>
                <w:lang w:eastAsia="en-AU"/>
              </w:rPr>
            </w:pPr>
            <w:r w:rsidRPr="00F9633B">
              <w:rPr>
                <w:rFonts w:eastAsia="Calibri"/>
                <w:lang w:eastAsia="en-AU"/>
              </w:rPr>
              <w:t>3–4</w:t>
            </w:r>
          </w:p>
        </w:tc>
        <w:tc>
          <w:tcPr>
            <w:tcW w:w="900" w:type="dxa"/>
          </w:tcPr>
          <w:p w14:paraId="387BE27D" w14:textId="77777777" w:rsidR="00E259CF" w:rsidRPr="00F9633B" w:rsidRDefault="00E259CF" w:rsidP="00E259CF">
            <w:pPr>
              <w:pStyle w:val="TableText"/>
              <w:jc w:val="right"/>
              <w:rPr>
                <w:rFonts w:eastAsia="Times New Roman"/>
                <w:lang w:eastAsia="en-AU"/>
              </w:rPr>
            </w:pPr>
            <w:r w:rsidRPr="00F9633B">
              <w:rPr>
                <w:lang w:eastAsia="en-AU"/>
              </w:rPr>
              <w:t>21.8</w:t>
            </w:r>
          </w:p>
        </w:tc>
        <w:tc>
          <w:tcPr>
            <w:tcW w:w="540" w:type="dxa"/>
          </w:tcPr>
          <w:p w14:paraId="03ACB6F9" w14:textId="77777777" w:rsidR="00E259CF" w:rsidRPr="00F9633B" w:rsidRDefault="00E259CF" w:rsidP="00E259CF">
            <w:pPr>
              <w:pStyle w:val="TableText"/>
              <w:jc w:val="right"/>
              <w:rPr>
                <w:lang w:eastAsia="en-AU"/>
              </w:rPr>
            </w:pPr>
            <w:r w:rsidRPr="00F9633B">
              <w:rPr>
                <w:rFonts w:eastAsia="Times New Roman"/>
                <w:lang w:eastAsia="en-AU"/>
              </w:rPr>
              <w:t>20</w:t>
            </w:r>
          </w:p>
        </w:tc>
        <w:tc>
          <w:tcPr>
            <w:tcW w:w="540" w:type="dxa"/>
          </w:tcPr>
          <w:p w14:paraId="13F40E9B" w14:textId="77777777" w:rsidR="00E259CF" w:rsidRPr="00F9633B" w:rsidRDefault="00E259CF" w:rsidP="00E259CF">
            <w:pPr>
              <w:pStyle w:val="TableText"/>
              <w:jc w:val="right"/>
              <w:rPr>
                <w:lang w:eastAsia="en-AU"/>
              </w:rPr>
            </w:pPr>
            <w:r w:rsidRPr="00F9633B">
              <w:rPr>
                <w:rFonts w:eastAsia="Times New Roman"/>
                <w:lang w:eastAsia="en-AU"/>
              </w:rPr>
              <w:t>22.0</w:t>
            </w:r>
          </w:p>
        </w:tc>
        <w:tc>
          <w:tcPr>
            <w:tcW w:w="900" w:type="dxa"/>
          </w:tcPr>
          <w:p w14:paraId="14E100DD" w14:textId="77777777" w:rsidR="00E259CF" w:rsidRPr="00F9633B" w:rsidRDefault="00E259CF" w:rsidP="00E259CF">
            <w:pPr>
              <w:pStyle w:val="TableText"/>
              <w:jc w:val="right"/>
              <w:rPr>
                <w:lang w:eastAsia="en-AU"/>
              </w:rPr>
            </w:pPr>
            <w:r w:rsidRPr="00F9633B">
              <w:rPr>
                <w:rFonts w:eastAsia="Times New Roman"/>
                <w:lang w:eastAsia="en-AU"/>
              </w:rPr>
              <w:t>(14.5</w:t>
            </w:r>
            <w:r w:rsidRPr="00F9633B">
              <w:rPr>
                <w:rFonts w:eastAsia="Times"/>
                <w:lang w:eastAsia="en-AU"/>
              </w:rPr>
              <w:t xml:space="preserve"> </w:t>
            </w:r>
            <w:r w:rsidRPr="00F9633B">
              <w:rPr>
                <w:rFonts w:eastAsia="Times New Roman"/>
                <w:lang w:eastAsia="en-AU"/>
              </w:rPr>
              <w:t>– 31.8)</w:t>
            </w:r>
          </w:p>
        </w:tc>
        <w:tc>
          <w:tcPr>
            <w:tcW w:w="450" w:type="dxa"/>
          </w:tcPr>
          <w:p w14:paraId="16EAECBD" w14:textId="77777777" w:rsidR="00E259CF" w:rsidRPr="00F9633B" w:rsidRDefault="00E259CF" w:rsidP="00E259CF">
            <w:pPr>
              <w:pStyle w:val="TableText"/>
              <w:jc w:val="right"/>
              <w:rPr>
                <w:lang w:eastAsia="en-AU"/>
              </w:rPr>
            </w:pPr>
            <w:r w:rsidRPr="00F9633B">
              <w:rPr>
                <w:rFonts w:eastAsia="Times New Roman"/>
                <w:lang w:eastAsia="en-AU"/>
              </w:rPr>
              <w:t>9</w:t>
            </w:r>
          </w:p>
        </w:tc>
        <w:tc>
          <w:tcPr>
            <w:tcW w:w="450" w:type="dxa"/>
          </w:tcPr>
          <w:p w14:paraId="4D88C8F4" w14:textId="77777777" w:rsidR="00E259CF" w:rsidRPr="00F9633B" w:rsidRDefault="00E259CF" w:rsidP="00E259CF">
            <w:pPr>
              <w:pStyle w:val="TableText"/>
              <w:jc w:val="right"/>
              <w:rPr>
                <w:lang w:eastAsia="en-AU"/>
              </w:rPr>
            </w:pPr>
            <w:r w:rsidRPr="00F9633B">
              <w:rPr>
                <w:rFonts w:eastAsia="Times New Roman"/>
                <w:lang w:eastAsia="en-AU"/>
              </w:rPr>
              <w:t>21.4</w:t>
            </w:r>
          </w:p>
        </w:tc>
        <w:tc>
          <w:tcPr>
            <w:tcW w:w="900" w:type="dxa"/>
          </w:tcPr>
          <w:p w14:paraId="13921E9F" w14:textId="77777777" w:rsidR="00E259CF" w:rsidRPr="00F9633B" w:rsidRDefault="00E259CF" w:rsidP="00E259CF">
            <w:pPr>
              <w:pStyle w:val="TableText"/>
              <w:jc w:val="right"/>
              <w:rPr>
                <w:lang w:eastAsia="en-AU"/>
              </w:rPr>
            </w:pPr>
            <w:r w:rsidRPr="00F9633B">
              <w:rPr>
                <w:rFonts w:eastAsia="Times New Roman"/>
                <w:lang w:eastAsia="en-AU"/>
              </w:rPr>
              <w:t>(11.2</w:t>
            </w:r>
            <w:r w:rsidRPr="00F9633B">
              <w:rPr>
                <w:rFonts w:eastAsia="Times"/>
                <w:lang w:eastAsia="en-AU"/>
              </w:rPr>
              <w:t xml:space="preserve"> </w:t>
            </w:r>
            <w:r w:rsidRPr="00F9633B">
              <w:rPr>
                <w:rFonts w:eastAsia="Times New Roman"/>
                <w:lang w:eastAsia="en-AU"/>
              </w:rPr>
              <w:t>– 37.0)</w:t>
            </w:r>
          </w:p>
        </w:tc>
        <w:tc>
          <w:tcPr>
            <w:tcW w:w="727" w:type="dxa"/>
          </w:tcPr>
          <w:p w14:paraId="67AD7567" w14:textId="77777777" w:rsidR="00E259CF" w:rsidRPr="00F9633B" w:rsidRDefault="00E259CF" w:rsidP="00E259CF">
            <w:pPr>
              <w:pStyle w:val="TableText"/>
              <w:jc w:val="right"/>
              <w:rPr>
                <w:lang w:eastAsia="en-AU"/>
              </w:rPr>
            </w:pPr>
          </w:p>
        </w:tc>
      </w:tr>
      <w:tr w:rsidR="00E259CF" w:rsidRPr="00F9633B" w14:paraId="1BA3E0AD" w14:textId="77777777" w:rsidTr="0096258E">
        <w:trPr>
          <w:cantSplit/>
        </w:trPr>
        <w:tc>
          <w:tcPr>
            <w:tcW w:w="1908" w:type="dxa"/>
          </w:tcPr>
          <w:p w14:paraId="6C2370D9" w14:textId="77777777" w:rsidR="00E259CF" w:rsidRPr="00F9633B" w:rsidRDefault="00E259CF" w:rsidP="00E259CF">
            <w:pPr>
              <w:pStyle w:val="TableText"/>
              <w:ind w:left="144"/>
              <w:rPr>
                <w:rFonts w:eastAsia="Calibri"/>
                <w:lang w:eastAsia="en-AU"/>
              </w:rPr>
            </w:pPr>
            <w:r w:rsidRPr="00F9633B">
              <w:rPr>
                <w:rFonts w:eastAsia="Calibri"/>
                <w:lang w:eastAsia="en-AU"/>
              </w:rPr>
              <w:t>5–6</w:t>
            </w:r>
          </w:p>
        </w:tc>
        <w:tc>
          <w:tcPr>
            <w:tcW w:w="900" w:type="dxa"/>
          </w:tcPr>
          <w:p w14:paraId="26AD2BE5" w14:textId="77777777" w:rsidR="00E259CF" w:rsidRPr="00F9633B" w:rsidRDefault="00E259CF" w:rsidP="00E259CF">
            <w:pPr>
              <w:pStyle w:val="TableText"/>
              <w:jc w:val="right"/>
              <w:rPr>
                <w:rFonts w:eastAsia="Times New Roman"/>
                <w:lang w:eastAsia="en-AU"/>
              </w:rPr>
            </w:pPr>
            <w:r w:rsidRPr="00F9633B">
              <w:rPr>
                <w:lang w:eastAsia="en-AU"/>
              </w:rPr>
              <w:t>19.5</w:t>
            </w:r>
          </w:p>
        </w:tc>
        <w:tc>
          <w:tcPr>
            <w:tcW w:w="540" w:type="dxa"/>
          </w:tcPr>
          <w:p w14:paraId="5C79BBCB" w14:textId="77777777" w:rsidR="00E259CF" w:rsidRPr="00F9633B" w:rsidRDefault="00E259CF" w:rsidP="00E259CF">
            <w:pPr>
              <w:pStyle w:val="TableText"/>
              <w:jc w:val="right"/>
              <w:rPr>
                <w:lang w:eastAsia="en-AU"/>
              </w:rPr>
            </w:pPr>
            <w:r w:rsidRPr="00F9633B">
              <w:rPr>
                <w:rFonts w:eastAsia="Times New Roman"/>
                <w:lang w:eastAsia="en-AU"/>
              </w:rPr>
              <w:t>16</w:t>
            </w:r>
          </w:p>
        </w:tc>
        <w:tc>
          <w:tcPr>
            <w:tcW w:w="540" w:type="dxa"/>
          </w:tcPr>
          <w:p w14:paraId="45263F26" w14:textId="77777777" w:rsidR="00E259CF" w:rsidRPr="00F9633B" w:rsidRDefault="00E259CF" w:rsidP="00E259CF">
            <w:pPr>
              <w:pStyle w:val="TableText"/>
              <w:jc w:val="right"/>
              <w:rPr>
                <w:lang w:eastAsia="en-AU"/>
              </w:rPr>
            </w:pPr>
            <w:r w:rsidRPr="00F9633B">
              <w:rPr>
                <w:rFonts w:eastAsia="Times New Roman"/>
                <w:lang w:eastAsia="en-AU"/>
              </w:rPr>
              <w:t>17.6</w:t>
            </w:r>
          </w:p>
        </w:tc>
        <w:tc>
          <w:tcPr>
            <w:tcW w:w="900" w:type="dxa"/>
          </w:tcPr>
          <w:p w14:paraId="67517DED" w14:textId="77777777" w:rsidR="00E259CF" w:rsidRPr="00F9633B" w:rsidRDefault="00E259CF" w:rsidP="00E259CF">
            <w:pPr>
              <w:pStyle w:val="TableText"/>
              <w:jc w:val="right"/>
              <w:rPr>
                <w:lang w:eastAsia="en-AU"/>
              </w:rPr>
            </w:pPr>
            <w:r w:rsidRPr="00F9633B">
              <w:rPr>
                <w:rFonts w:eastAsia="Times New Roman"/>
                <w:lang w:eastAsia="en-AU"/>
              </w:rPr>
              <w:t>(11.0</w:t>
            </w:r>
            <w:r w:rsidRPr="00F9633B">
              <w:rPr>
                <w:rFonts w:eastAsia="Times"/>
                <w:lang w:eastAsia="en-AU"/>
              </w:rPr>
              <w:t xml:space="preserve"> </w:t>
            </w:r>
            <w:r w:rsidRPr="00F9633B">
              <w:rPr>
                <w:rFonts w:eastAsia="Times New Roman"/>
                <w:lang w:eastAsia="en-AU"/>
              </w:rPr>
              <w:t>– 27.0)</w:t>
            </w:r>
          </w:p>
        </w:tc>
        <w:tc>
          <w:tcPr>
            <w:tcW w:w="450" w:type="dxa"/>
          </w:tcPr>
          <w:p w14:paraId="3C58E73B" w14:textId="77777777" w:rsidR="00E259CF" w:rsidRPr="00F9633B" w:rsidRDefault="00E259CF" w:rsidP="00E259CF">
            <w:pPr>
              <w:pStyle w:val="TableText"/>
              <w:jc w:val="right"/>
              <w:rPr>
                <w:lang w:eastAsia="en-AU"/>
              </w:rPr>
            </w:pPr>
            <w:r w:rsidRPr="00F9633B">
              <w:rPr>
                <w:rFonts w:eastAsia="Times New Roman"/>
                <w:lang w:eastAsia="en-AU"/>
              </w:rPr>
              <w:t>10</w:t>
            </w:r>
          </w:p>
        </w:tc>
        <w:tc>
          <w:tcPr>
            <w:tcW w:w="450" w:type="dxa"/>
          </w:tcPr>
          <w:p w14:paraId="39AB9F1F" w14:textId="77777777" w:rsidR="00E259CF" w:rsidRPr="00F9633B" w:rsidRDefault="00E259CF" w:rsidP="00E259CF">
            <w:pPr>
              <w:pStyle w:val="TableText"/>
              <w:jc w:val="right"/>
              <w:rPr>
                <w:lang w:eastAsia="en-AU"/>
              </w:rPr>
            </w:pPr>
            <w:r w:rsidRPr="00F9633B">
              <w:rPr>
                <w:rFonts w:eastAsia="Times New Roman"/>
                <w:lang w:eastAsia="en-AU"/>
              </w:rPr>
              <w:t>23.8</w:t>
            </w:r>
          </w:p>
        </w:tc>
        <w:tc>
          <w:tcPr>
            <w:tcW w:w="900" w:type="dxa"/>
          </w:tcPr>
          <w:p w14:paraId="08043631" w14:textId="77777777" w:rsidR="00E259CF" w:rsidRPr="00F9633B" w:rsidRDefault="00E259CF" w:rsidP="00E259CF">
            <w:pPr>
              <w:pStyle w:val="TableText"/>
              <w:jc w:val="right"/>
              <w:rPr>
                <w:lang w:eastAsia="en-AU"/>
              </w:rPr>
            </w:pPr>
            <w:r w:rsidRPr="00F9633B">
              <w:rPr>
                <w:rFonts w:eastAsia="Times New Roman"/>
                <w:lang w:eastAsia="en-AU"/>
              </w:rPr>
              <w:t>(13.0</w:t>
            </w:r>
            <w:r w:rsidRPr="00F9633B">
              <w:rPr>
                <w:rFonts w:eastAsia="Times"/>
                <w:lang w:eastAsia="en-AU"/>
              </w:rPr>
              <w:t xml:space="preserve"> </w:t>
            </w:r>
            <w:r w:rsidRPr="00F9633B">
              <w:rPr>
                <w:rFonts w:eastAsia="Times New Roman"/>
                <w:lang w:eastAsia="en-AU"/>
              </w:rPr>
              <w:t>– 39.6)</w:t>
            </w:r>
          </w:p>
        </w:tc>
        <w:tc>
          <w:tcPr>
            <w:tcW w:w="727" w:type="dxa"/>
          </w:tcPr>
          <w:p w14:paraId="249FA5AF" w14:textId="77777777" w:rsidR="00E259CF" w:rsidRPr="00F9633B" w:rsidRDefault="00E259CF" w:rsidP="00E259CF">
            <w:pPr>
              <w:pStyle w:val="TableText"/>
              <w:jc w:val="right"/>
              <w:rPr>
                <w:lang w:eastAsia="en-AU"/>
              </w:rPr>
            </w:pPr>
          </w:p>
        </w:tc>
      </w:tr>
      <w:tr w:rsidR="00E259CF" w:rsidRPr="00F9633B" w14:paraId="54C7C65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8EF05DD" w14:textId="77777777" w:rsidR="00E259CF" w:rsidRPr="00F9633B" w:rsidRDefault="00E259CF" w:rsidP="00E259CF">
            <w:pPr>
              <w:pStyle w:val="TableText"/>
              <w:ind w:left="144"/>
              <w:rPr>
                <w:rFonts w:eastAsia="Calibri"/>
                <w:lang w:eastAsia="en-AU"/>
              </w:rPr>
            </w:pPr>
            <w:r w:rsidRPr="00F9633B">
              <w:rPr>
                <w:rFonts w:eastAsia="Calibri"/>
                <w:lang w:eastAsia="en-AU"/>
              </w:rPr>
              <w:t>7+</w:t>
            </w:r>
          </w:p>
        </w:tc>
        <w:tc>
          <w:tcPr>
            <w:tcW w:w="900" w:type="dxa"/>
          </w:tcPr>
          <w:p w14:paraId="04C0F842" w14:textId="77777777" w:rsidR="00E259CF" w:rsidRPr="00F9633B" w:rsidRDefault="00E259CF" w:rsidP="00E259CF">
            <w:pPr>
              <w:pStyle w:val="TableText"/>
              <w:jc w:val="right"/>
              <w:rPr>
                <w:rFonts w:eastAsia="Times New Roman"/>
                <w:lang w:eastAsia="en-AU"/>
              </w:rPr>
            </w:pPr>
            <w:r w:rsidRPr="00F9633B">
              <w:rPr>
                <w:lang w:eastAsia="en-AU"/>
              </w:rPr>
              <w:t>25.6</w:t>
            </w:r>
          </w:p>
        </w:tc>
        <w:tc>
          <w:tcPr>
            <w:tcW w:w="540" w:type="dxa"/>
          </w:tcPr>
          <w:p w14:paraId="7A00B0F3" w14:textId="77777777" w:rsidR="00E259CF" w:rsidRPr="00F9633B" w:rsidRDefault="00E259CF" w:rsidP="00E259CF">
            <w:pPr>
              <w:pStyle w:val="TableText"/>
              <w:jc w:val="right"/>
              <w:rPr>
                <w:lang w:eastAsia="en-AU"/>
              </w:rPr>
            </w:pPr>
            <w:r w:rsidRPr="00F9633B">
              <w:rPr>
                <w:rFonts w:eastAsia="Times New Roman"/>
                <w:lang w:eastAsia="en-AU"/>
              </w:rPr>
              <w:t>27</w:t>
            </w:r>
          </w:p>
        </w:tc>
        <w:tc>
          <w:tcPr>
            <w:tcW w:w="540" w:type="dxa"/>
          </w:tcPr>
          <w:p w14:paraId="0791443B" w14:textId="77777777" w:rsidR="00E259CF" w:rsidRPr="00F9633B" w:rsidRDefault="00E259CF" w:rsidP="00E259CF">
            <w:pPr>
              <w:pStyle w:val="TableText"/>
              <w:jc w:val="right"/>
              <w:rPr>
                <w:lang w:eastAsia="en-AU"/>
              </w:rPr>
            </w:pPr>
            <w:r w:rsidRPr="00F9633B">
              <w:rPr>
                <w:rFonts w:eastAsia="Times New Roman"/>
                <w:lang w:eastAsia="en-AU"/>
              </w:rPr>
              <w:t>29.7</w:t>
            </w:r>
          </w:p>
        </w:tc>
        <w:tc>
          <w:tcPr>
            <w:tcW w:w="900" w:type="dxa"/>
          </w:tcPr>
          <w:p w14:paraId="6AF338EA" w14:textId="77777777" w:rsidR="00E259CF" w:rsidRPr="00F9633B" w:rsidRDefault="00E259CF" w:rsidP="00E259CF">
            <w:pPr>
              <w:pStyle w:val="TableText"/>
              <w:jc w:val="right"/>
              <w:rPr>
                <w:lang w:eastAsia="en-AU"/>
              </w:rPr>
            </w:pPr>
            <w:r w:rsidRPr="00F9633B">
              <w:rPr>
                <w:rFonts w:eastAsia="Times New Roman"/>
                <w:lang w:eastAsia="en-AU"/>
              </w:rPr>
              <w:t>(21.1</w:t>
            </w:r>
            <w:r w:rsidRPr="00F9633B">
              <w:rPr>
                <w:rFonts w:eastAsia="Times"/>
                <w:lang w:eastAsia="en-AU"/>
              </w:rPr>
              <w:t xml:space="preserve"> </w:t>
            </w:r>
            <w:r w:rsidRPr="00F9633B">
              <w:rPr>
                <w:rFonts w:eastAsia="Times New Roman"/>
                <w:lang w:eastAsia="en-AU"/>
              </w:rPr>
              <w:t>– 40.0)</w:t>
            </w:r>
          </w:p>
        </w:tc>
        <w:tc>
          <w:tcPr>
            <w:tcW w:w="450" w:type="dxa"/>
          </w:tcPr>
          <w:p w14:paraId="0FDB4CAA" w14:textId="77777777" w:rsidR="00E259CF" w:rsidRPr="00F9633B" w:rsidRDefault="00E259CF" w:rsidP="00E259CF">
            <w:pPr>
              <w:pStyle w:val="TableText"/>
              <w:jc w:val="right"/>
              <w:rPr>
                <w:lang w:eastAsia="en-AU"/>
              </w:rPr>
            </w:pPr>
            <w:r w:rsidRPr="00F9633B">
              <w:rPr>
                <w:rFonts w:eastAsia="Times New Roman"/>
                <w:lang w:eastAsia="en-AU"/>
              </w:rPr>
              <w:t>7</w:t>
            </w:r>
          </w:p>
        </w:tc>
        <w:tc>
          <w:tcPr>
            <w:tcW w:w="450" w:type="dxa"/>
          </w:tcPr>
          <w:p w14:paraId="6B18DFB6" w14:textId="77777777" w:rsidR="00E259CF" w:rsidRPr="00F9633B" w:rsidRDefault="00E259CF" w:rsidP="00E259CF">
            <w:pPr>
              <w:pStyle w:val="TableText"/>
              <w:jc w:val="right"/>
              <w:rPr>
                <w:lang w:eastAsia="en-AU"/>
              </w:rPr>
            </w:pPr>
            <w:r w:rsidRPr="00F9633B">
              <w:rPr>
                <w:rFonts w:eastAsia="Times New Roman"/>
                <w:lang w:eastAsia="en-AU"/>
              </w:rPr>
              <w:t>16.7</w:t>
            </w:r>
          </w:p>
        </w:tc>
        <w:tc>
          <w:tcPr>
            <w:tcW w:w="900" w:type="dxa"/>
          </w:tcPr>
          <w:p w14:paraId="344B2DAC" w14:textId="77777777" w:rsidR="00E259CF" w:rsidRPr="00F9633B" w:rsidRDefault="00E259CF" w:rsidP="00E259CF">
            <w:pPr>
              <w:pStyle w:val="TableText"/>
              <w:jc w:val="right"/>
              <w:rPr>
                <w:lang w:eastAsia="en-AU"/>
              </w:rPr>
            </w:pPr>
            <w:r w:rsidRPr="00F9633B">
              <w:rPr>
                <w:rFonts w:eastAsia="Times New Roman"/>
                <w:lang w:eastAsia="en-AU"/>
              </w:rPr>
              <w:t>(7.9</w:t>
            </w:r>
            <w:r w:rsidRPr="00F9633B">
              <w:rPr>
                <w:rFonts w:eastAsia="Times"/>
                <w:lang w:eastAsia="en-AU"/>
              </w:rPr>
              <w:t xml:space="preserve"> </w:t>
            </w:r>
            <w:r w:rsidRPr="00F9633B">
              <w:rPr>
                <w:rFonts w:eastAsia="Times New Roman"/>
                <w:lang w:eastAsia="en-AU"/>
              </w:rPr>
              <w:t>– 31.8)</w:t>
            </w:r>
          </w:p>
        </w:tc>
        <w:tc>
          <w:tcPr>
            <w:tcW w:w="727" w:type="dxa"/>
          </w:tcPr>
          <w:p w14:paraId="4323F055" w14:textId="77777777" w:rsidR="00E259CF" w:rsidRPr="00F9633B" w:rsidRDefault="00E259CF" w:rsidP="00E259CF">
            <w:pPr>
              <w:pStyle w:val="TableText"/>
              <w:jc w:val="right"/>
              <w:rPr>
                <w:lang w:eastAsia="en-AU"/>
              </w:rPr>
            </w:pPr>
          </w:p>
        </w:tc>
      </w:tr>
      <w:tr w:rsidR="00E259CF" w:rsidRPr="00F9633B" w14:paraId="0573B747" w14:textId="77777777" w:rsidTr="0096258E">
        <w:trPr>
          <w:cantSplit/>
        </w:trPr>
        <w:tc>
          <w:tcPr>
            <w:tcW w:w="1908" w:type="dxa"/>
          </w:tcPr>
          <w:p w14:paraId="0F10F32A" w14:textId="77777777" w:rsidR="00E259CF" w:rsidRPr="00F9633B" w:rsidRDefault="00E259CF" w:rsidP="00E259CF">
            <w:pPr>
              <w:pStyle w:val="TableText"/>
              <w:ind w:left="144"/>
              <w:rPr>
                <w:rFonts w:eastAsia="Calibri"/>
                <w:lang w:eastAsia="en-AU"/>
              </w:rPr>
            </w:pPr>
            <w:r w:rsidRPr="00F9633B">
              <w:rPr>
                <w:rFonts w:eastAsia="Calibri"/>
                <w:lang w:eastAsia="en-AU"/>
              </w:rPr>
              <w:t>Missing</w:t>
            </w:r>
          </w:p>
        </w:tc>
        <w:tc>
          <w:tcPr>
            <w:tcW w:w="900" w:type="dxa"/>
          </w:tcPr>
          <w:p w14:paraId="184D59E4" w14:textId="77777777" w:rsidR="00E259CF" w:rsidRPr="00F9633B" w:rsidRDefault="00E259CF" w:rsidP="00E259CF">
            <w:pPr>
              <w:pStyle w:val="TableText"/>
              <w:jc w:val="right"/>
              <w:rPr>
                <w:rFonts w:eastAsia="Times New Roman"/>
                <w:lang w:eastAsia="en-AU"/>
              </w:rPr>
            </w:pPr>
          </w:p>
        </w:tc>
        <w:tc>
          <w:tcPr>
            <w:tcW w:w="540" w:type="dxa"/>
          </w:tcPr>
          <w:p w14:paraId="6A7E4C2E" w14:textId="77777777" w:rsidR="00E259CF" w:rsidRPr="00F9633B" w:rsidRDefault="00E259CF" w:rsidP="00E259CF">
            <w:pPr>
              <w:pStyle w:val="TableText"/>
              <w:jc w:val="right"/>
              <w:rPr>
                <w:lang w:eastAsia="en-AU"/>
              </w:rPr>
            </w:pPr>
            <w:r w:rsidRPr="00F9633B">
              <w:rPr>
                <w:rFonts w:eastAsia="Times New Roman"/>
                <w:lang w:eastAsia="en-AU"/>
              </w:rPr>
              <w:t>16</w:t>
            </w:r>
          </w:p>
        </w:tc>
        <w:tc>
          <w:tcPr>
            <w:tcW w:w="540" w:type="dxa"/>
          </w:tcPr>
          <w:p w14:paraId="0A3D5E13" w14:textId="77777777" w:rsidR="00E259CF" w:rsidRPr="00F9633B" w:rsidRDefault="00E259CF" w:rsidP="00E259CF">
            <w:pPr>
              <w:pStyle w:val="TableText"/>
              <w:jc w:val="right"/>
              <w:rPr>
                <w:lang w:eastAsia="en-AU"/>
              </w:rPr>
            </w:pPr>
          </w:p>
        </w:tc>
        <w:tc>
          <w:tcPr>
            <w:tcW w:w="900" w:type="dxa"/>
          </w:tcPr>
          <w:p w14:paraId="6F4EBED0" w14:textId="77777777" w:rsidR="00E259CF" w:rsidRPr="00F9633B" w:rsidRDefault="00E259CF" w:rsidP="00E259CF">
            <w:pPr>
              <w:pStyle w:val="TableText"/>
              <w:jc w:val="right"/>
              <w:rPr>
                <w:lang w:eastAsia="en-AU"/>
              </w:rPr>
            </w:pPr>
          </w:p>
        </w:tc>
        <w:tc>
          <w:tcPr>
            <w:tcW w:w="450" w:type="dxa"/>
          </w:tcPr>
          <w:p w14:paraId="3AFB2F71" w14:textId="77777777" w:rsidR="00E259CF" w:rsidRPr="00F9633B" w:rsidRDefault="00E259CF" w:rsidP="00E259CF">
            <w:pPr>
              <w:pStyle w:val="TableText"/>
              <w:jc w:val="right"/>
              <w:rPr>
                <w:lang w:eastAsia="en-AU"/>
              </w:rPr>
            </w:pPr>
            <w:r w:rsidRPr="00F9633B">
              <w:rPr>
                <w:rFonts w:eastAsia="Times New Roman"/>
                <w:lang w:eastAsia="en-AU"/>
              </w:rPr>
              <w:t>3</w:t>
            </w:r>
          </w:p>
        </w:tc>
        <w:tc>
          <w:tcPr>
            <w:tcW w:w="450" w:type="dxa"/>
          </w:tcPr>
          <w:p w14:paraId="5157E1E2" w14:textId="77777777" w:rsidR="00E259CF" w:rsidRPr="00F9633B" w:rsidRDefault="00E259CF" w:rsidP="00E259CF">
            <w:pPr>
              <w:pStyle w:val="TableText"/>
              <w:jc w:val="right"/>
              <w:rPr>
                <w:lang w:eastAsia="en-AU"/>
              </w:rPr>
            </w:pPr>
          </w:p>
        </w:tc>
        <w:tc>
          <w:tcPr>
            <w:tcW w:w="900" w:type="dxa"/>
          </w:tcPr>
          <w:p w14:paraId="33818128" w14:textId="77777777" w:rsidR="00E259CF" w:rsidRPr="00F9633B" w:rsidRDefault="00E259CF" w:rsidP="00E259CF">
            <w:pPr>
              <w:pStyle w:val="TableText"/>
              <w:jc w:val="right"/>
              <w:rPr>
                <w:lang w:eastAsia="en-AU"/>
              </w:rPr>
            </w:pPr>
          </w:p>
        </w:tc>
        <w:tc>
          <w:tcPr>
            <w:tcW w:w="727" w:type="dxa"/>
          </w:tcPr>
          <w:p w14:paraId="0A449E25" w14:textId="77777777" w:rsidR="00E259CF" w:rsidRPr="00F9633B" w:rsidRDefault="00E259CF" w:rsidP="00E259CF">
            <w:pPr>
              <w:pStyle w:val="TableText"/>
              <w:jc w:val="right"/>
              <w:rPr>
                <w:lang w:eastAsia="en-AU"/>
              </w:rPr>
            </w:pPr>
          </w:p>
        </w:tc>
      </w:tr>
      <w:tr w:rsidR="00E259CF" w:rsidRPr="00F9633B" w14:paraId="4B492EB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34ADD5C" w14:textId="77777777" w:rsidR="00E259CF" w:rsidRPr="00F9633B" w:rsidRDefault="00E259CF" w:rsidP="00E259CF">
            <w:pPr>
              <w:pStyle w:val="TableText"/>
              <w:rPr>
                <w:vertAlign w:val="superscript"/>
                <w:lang w:eastAsia="en-AU"/>
              </w:rPr>
            </w:pPr>
            <w:r w:rsidRPr="00F9633B">
              <w:rPr>
                <w:lang w:eastAsia="en-AU"/>
              </w:rPr>
              <w:t>Number of places lived after leaving service*</w:t>
            </w:r>
          </w:p>
        </w:tc>
        <w:tc>
          <w:tcPr>
            <w:tcW w:w="900" w:type="dxa"/>
          </w:tcPr>
          <w:p w14:paraId="2A1ADF9A" w14:textId="77777777" w:rsidR="00E259CF" w:rsidRPr="00F9633B" w:rsidRDefault="00E259CF" w:rsidP="00E259CF">
            <w:pPr>
              <w:pStyle w:val="TableText"/>
              <w:jc w:val="right"/>
              <w:rPr>
                <w:lang w:eastAsia="en-AU"/>
              </w:rPr>
            </w:pPr>
          </w:p>
        </w:tc>
        <w:tc>
          <w:tcPr>
            <w:tcW w:w="540" w:type="dxa"/>
          </w:tcPr>
          <w:p w14:paraId="6400CDDE" w14:textId="77777777" w:rsidR="00E259CF" w:rsidRPr="00F9633B" w:rsidRDefault="00E259CF" w:rsidP="00E259CF">
            <w:pPr>
              <w:pStyle w:val="TableText"/>
              <w:jc w:val="right"/>
              <w:rPr>
                <w:lang w:eastAsia="en-AU"/>
              </w:rPr>
            </w:pPr>
          </w:p>
        </w:tc>
        <w:tc>
          <w:tcPr>
            <w:tcW w:w="540" w:type="dxa"/>
          </w:tcPr>
          <w:p w14:paraId="0DE69CF6" w14:textId="77777777" w:rsidR="00E259CF" w:rsidRPr="00F9633B" w:rsidRDefault="00E259CF" w:rsidP="00E259CF">
            <w:pPr>
              <w:pStyle w:val="TableText"/>
              <w:jc w:val="right"/>
              <w:rPr>
                <w:lang w:eastAsia="en-AU"/>
              </w:rPr>
            </w:pPr>
          </w:p>
        </w:tc>
        <w:tc>
          <w:tcPr>
            <w:tcW w:w="900" w:type="dxa"/>
          </w:tcPr>
          <w:p w14:paraId="63203EA4" w14:textId="77777777" w:rsidR="00E259CF" w:rsidRPr="00F9633B" w:rsidRDefault="00E259CF" w:rsidP="00E259CF">
            <w:pPr>
              <w:pStyle w:val="TableText"/>
              <w:jc w:val="right"/>
              <w:rPr>
                <w:lang w:eastAsia="en-AU"/>
              </w:rPr>
            </w:pPr>
          </w:p>
        </w:tc>
        <w:tc>
          <w:tcPr>
            <w:tcW w:w="450" w:type="dxa"/>
          </w:tcPr>
          <w:p w14:paraId="670FF909" w14:textId="77777777" w:rsidR="00E259CF" w:rsidRPr="00F9633B" w:rsidRDefault="00E259CF" w:rsidP="00E259CF">
            <w:pPr>
              <w:pStyle w:val="TableText"/>
              <w:jc w:val="right"/>
              <w:rPr>
                <w:lang w:eastAsia="en-AU"/>
              </w:rPr>
            </w:pPr>
          </w:p>
        </w:tc>
        <w:tc>
          <w:tcPr>
            <w:tcW w:w="450" w:type="dxa"/>
          </w:tcPr>
          <w:p w14:paraId="6AD1B7D7" w14:textId="77777777" w:rsidR="00E259CF" w:rsidRPr="00F9633B" w:rsidRDefault="00E259CF" w:rsidP="00E259CF">
            <w:pPr>
              <w:pStyle w:val="TableText"/>
              <w:jc w:val="right"/>
              <w:rPr>
                <w:lang w:eastAsia="en-AU"/>
              </w:rPr>
            </w:pPr>
          </w:p>
        </w:tc>
        <w:tc>
          <w:tcPr>
            <w:tcW w:w="900" w:type="dxa"/>
          </w:tcPr>
          <w:p w14:paraId="0A86B0B0" w14:textId="77777777" w:rsidR="00E259CF" w:rsidRPr="00F9633B" w:rsidRDefault="00E259CF" w:rsidP="00E259CF">
            <w:pPr>
              <w:pStyle w:val="TableText"/>
              <w:jc w:val="right"/>
              <w:rPr>
                <w:lang w:eastAsia="en-AU"/>
              </w:rPr>
            </w:pPr>
          </w:p>
        </w:tc>
        <w:tc>
          <w:tcPr>
            <w:tcW w:w="727" w:type="dxa"/>
          </w:tcPr>
          <w:p w14:paraId="6C3513E5" w14:textId="77777777" w:rsidR="00E259CF" w:rsidRPr="00F9633B" w:rsidRDefault="00E259CF" w:rsidP="00E259CF">
            <w:pPr>
              <w:pStyle w:val="TableText"/>
              <w:jc w:val="right"/>
              <w:rPr>
                <w:lang w:eastAsia="en-AU"/>
              </w:rPr>
            </w:pPr>
            <w:r w:rsidRPr="00F9633B">
              <w:rPr>
                <w:rFonts w:eastAsia="Times New Roman"/>
                <w:lang w:eastAsia="en-AU"/>
              </w:rPr>
              <w:t>0.32</w:t>
            </w:r>
          </w:p>
        </w:tc>
      </w:tr>
      <w:tr w:rsidR="00E259CF" w:rsidRPr="00F9633B" w14:paraId="3E1EE4DA" w14:textId="77777777" w:rsidTr="0096258E">
        <w:trPr>
          <w:cantSplit/>
        </w:trPr>
        <w:tc>
          <w:tcPr>
            <w:tcW w:w="1908" w:type="dxa"/>
          </w:tcPr>
          <w:p w14:paraId="51927D32" w14:textId="77777777" w:rsidR="00E259CF" w:rsidRPr="00F9633B" w:rsidRDefault="00E259CF" w:rsidP="00E259CF">
            <w:pPr>
              <w:pStyle w:val="TableText"/>
              <w:ind w:left="144"/>
              <w:rPr>
                <w:rFonts w:eastAsia="Calibri"/>
                <w:lang w:eastAsia="en-AU"/>
              </w:rPr>
            </w:pPr>
            <w:r w:rsidRPr="00F9633B">
              <w:rPr>
                <w:rFonts w:eastAsia="Calibri"/>
                <w:lang w:eastAsia="en-AU"/>
              </w:rPr>
              <w:t>1</w:t>
            </w:r>
          </w:p>
        </w:tc>
        <w:tc>
          <w:tcPr>
            <w:tcW w:w="900" w:type="dxa"/>
          </w:tcPr>
          <w:p w14:paraId="7BD9C904" w14:textId="77777777" w:rsidR="00E259CF" w:rsidRPr="00F9633B" w:rsidRDefault="00E259CF" w:rsidP="00E259CF">
            <w:pPr>
              <w:pStyle w:val="TableText"/>
              <w:jc w:val="right"/>
              <w:rPr>
                <w:rFonts w:eastAsia="Times New Roman"/>
                <w:lang w:eastAsia="en-AU"/>
              </w:rPr>
            </w:pPr>
            <w:r w:rsidRPr="00F9633B">
              <w:rPr>
                <w:lang w:eastAsia="en-AU"/>
              </w:rPr>
              <w:t>23.0</w:t>
            </w:r>
          </w:p>
        </w:tc>
        <w:tc>
          <w:tcPr>
            <w:tcW w:w="540" w:type="dxa"/>
          </w:tcPr>
          <w:p w14:paraId="6D01A732" w14:textId="77777777" w:rsidR="00E259CF" w:rsidRPr="00F9633B" w:rsidRDefault="00E259CF" w:rsidP="00E259CF">
            <w:pPr>
              <w:pStyle w:val="TableText"/>
              <w:jc w:val="right"/>
              <w:rPr>
                <w:lang w:eastAsia="en-AU"/>
              </w:rPr>
            </w:pPr>
            <w:r w:rsidRPr="00F9633B">
              <w:rPr>
                <w:rFonts w:eastAsia="Times New Roman"/>
                <w:lang w:eastAsia="en-AU"/>
              </w:rPr>
              <w:t>8</w:t>
            </w:r>
          </w:p>
        </w:tc>
        <w:tc>
          <w:tcPr>
            <w:tcW w:w="540" w:type="dxa"/>
          </w:tcPr>
          <w:p w14:paraId="73781608" w14:textId="77777777" w:rsidR="00E259CF" w:rsidRPr="00F9633B" w:rsidRDefault="00E259CF" w:rsidP="00E259CF">
            <w:pPr>
              <w:pStyle w:val="TableText"/>
              <w:jc w:val="right"/>
              <w:rPr>
                <w:lang w:eastAsia="en-AU"/>
              </w:rPr>
            </w:pPr>
            <w:r w:rsidRPr="00F9633B">
              <w:rPr>
                <w:rFonts w:eastAsia="Times New Roman"/>
                <w:lang w:eastAsia="en-AU"/>
              </w:rPr>
              <w:t>17.8</w:t>
            </w:r>
          </w:p>
        </w:tc>
        <w:tc>
          <w:tcPr>
            <w:tcW w:w="900" w:type="dxa"/>
          </w:tcPr>
          <w:p w14:paraId="60F22E42" w14:textId="77777777" w:rsidR="00E259CF" w:rsidRPr="00F9633B" w:rsidRDefault="00E259CF" w:rsidP="00E259CF">
            <w:pPr>
              <w:pStyle w:val="TableText"/>
              <w:jc w:val="right"/>
              <w:rPr>
                <w:lang w:eastAsia="en-AU"/>
              </w:rPr>
            </w:pPr>
            <w:r w:rsidRPr="00F9633B">
              <w:rPr>
                <w:rFonts w:eastAsia="Times New Roman"/>
                <w:lang w:eastAsia="en-AU"/>
              </w:rPr>
              <w:t>(8.9</w:t>
            </w:r>
            <w:r w:rsidRPr="00F9633B">
              <w:rPr>
                <w:rFonts w:eastAsia="Times"/>
                <w:lang w:eastAsia="en-AU"/>
              </w:rPr>
              <w:t xml:space="preserve"> </w:t>
            </w:r>
            <w:r w:rsidRPr="00F9633B">
              <w:rPr>
                <w:rFonts w:eastAsia="Times New Roman"/>
                <w:lang w:eastAsia="en-AU"/>
              </w:rPr>
              <w:t>– 32.4)</w:t>
            </w:r>
          </w:p>
        </w:tc>
        <w:tc>
          <w:tcPr>
            <w:tcW w:w="450" w:type="dxa"/>
          </w:tcPr>
          <w:p w14:paraId="45E595D5" w14:textId="77777777" w:rsidR="00E259CF" w:rsidRPr="00F9633B" w:rsidRDefault="00E259CF" w:rsidP="00E259CF">
            <w:pPr>
              <w:pStyle w:val="TableText"/>
              <w:jc w:val="right"/>
              <w:rPr>
                <w:lang w:eastAsia="en-AU"/>
              </w:rPr>
            </w:pPr>
            <w:r w:rsidRPr="00F9633B">
              <w:rPr>
                <w:rFonts w:eastAsia="Times New Roman"/>
                <w:lang w:eastAsia="en-AU"/>
              </w:rPr>
              <w:t>9</w:t>
            </w:r>
          </w:p>
        </w:tc>
        <w:tc>
          <w:tcPr>
            <w:tcW w:w="450" w:type="dxa"/>
          </w:tcPr>
          <w:p w14:paraId="13B1EFE3" w14:textId="77777777" w:rsidR="00E259CF" w:rsidRPr="00F9633B" w:rsidRDefault="00E259CF" w:rsidP="00E259CF">
            <w:pPr>
              <w:pStyle w:val="TableText"/>
              <w:jc w:val="right"/>
              <w:rPr>
                <w:lang w:eastAsia="en-AU"/>
              </w:rPr>
            </w:pPr>
            <w:r w:rsidRPr="00F9633B">
              <w:rPr>
                <w:rFonts w:eastAsia="Times New Roman"/>
                <w:lang w:eastAsia="en-AU"/>
              </w:rPr>
              <w:t>31.0</w:t>
            </w:r>
          </w:p>
        </w:tc>
        <w:tc>
          <w:tcPr>
            <w:tcW w:w="900" w:type="dxa"/>
          </w:tcPr>
          <w:p w14:paraId="2C4C9356" w14:textId="77777777" w:rsidR="00E259CF" w:rsidRPr="00F9633B" w:rsidRDefault="00E259CF" w:rsidP="00E259CF">
            <w:pPr>
              <w:pStyle w:val="TableText"/>
              <w:jc w:val="right"/>
              <w:rPr>
                <w:lang w:eastAsia="en-AU"/>
              </w:rPr>
            </w:pPr>
            <w:r w:rsidRPr="00F9633B">
              <w:rPr>
                <w:rFonts w:eastAsia="Times New Roman"/>
                <w:lang w:eastAsia="en-AU"/>
              </w:rPr>
              <w:t>(16.3</w:t>
            </w:r>
            <w:r w:rsidRPr="00F9633B">
              <w:rPr>
                <w:rFonts w:eastAsia="Times"/>
                <w:lang w:eastAsia="en-AU"/>
              </w:rPr>
              <w:t xml:space="preserve"> </w:t>
            </w:r>
            <w:r w:rsidRPr="00F9633B">
              <w:rPr>
                <w:rFonts w:eastAsia="Times New Roman"/>
                <w:lang w:eastAsia="en-AU"/>
              </w:rPr>
              <w:t>– 51.0)</w:t>
            </w:r>
          </w:p>
        </w:tc>
        <w:tc>
          <w:tcPr>
            <w:tcW w:w="727" w:type="dxa"/>
          </w:tcPr>
          <w:p w14:paraId="10BD02BE" w14:textId="77777777" w:rsidR="00E259CF" w:rsidRPr="00F9633B" w:rsidRDefault="00E259CF" w:rsidP="00E259CF">
            <w:pPr>
              <w:pStyle w:val="TableText"/>
              <w:jc w:val="right"/>
              <w:rPr>
                <w:lang w:eastAsia="en-AU"/>
              </w:rPr>
            </w:pPr>
          </w:p>
        </w:tc>
      </w:tr>
      <w:tr w:rsidR="00E259CF" w:rsidRPr="00F9633B" w14:paraId="1FDB2F8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23E5104" w14:textId="77777777" w:rsidR="00E259CF" w:rsidRPr="00F9633B" w:rsidRDefault="00E259CF" w:rsidP="00E259CF">
            <w:pPr>
              <w:pStyle w:val="TableText"/>
              <w:ind w:left="144"/>
              <w:rPr>
                <w:rFonts w:eastAsia="Calibri"/>
                <w:lang w:eastAsia="en-AU"/>
              </w:rPr>
            </w:pPr>
            <w:r w:rsidRPr="00F9633B">
              <w:rPr>
                <w:rFonts w:eastAsia="Calibri"/>
                <w:lang w:eastAsia="en-AU"/>
              </w:rPr>
              <w:t>2</w:t>
            </w:r>
          </w:p>
        </w:tc>
        <w:tc>
          <w:tcPr>
            <w:tcW w:w="900" w:type="dxa"/>
          </w:tcPr>
          <w:p w14:paraId="6BB6EDC7" w14:textId="77777777" w:rsidR="00E259CF" w:rsidRPr="00F9633B" w:rsidRDefault="00E259CF" w:rsidP="00E259CF">
            <w:pPr>
              <w:pStyle w:val="TableText"/>
              <w:jc w:val="right"/>
              <w:rPr>
                <w:rFonts w:eastAsia="Times New Roman"/>
                <w:lang w:eastAsia="en-AU"/>
              </w:rPr>
            </w:pPr>
            <w:r w:rsidRPr="00F9633B">
              <w:rPr>
                <w:lang w:eastAsia="en-AU"/>
              </w:rPr>
              <w:t>13.5</w:t>
            </w:r>
          </w:p>
        </w:tc>
        <w:tc>
          <w:tcPr>
            <w:tcW w:w="540" w:type="dxa"/>
          </w:tcPr>
          <w:p w14:paraId="63CCD7A3" w14:textId="77777777" w:rsidR="00E259CF" w:rsidRPr="00F9633B" w:rsidRDefault="00E259CF" w:rsidP="00E259CF">
            <w:pPr>
              <w:pStyle w:val="TableText"/>
              <w:jc w:val="right"/>
              <w:rPr>
                <w:lang w:eastAsia="en-AU"/>
              </w:rPr>
            </w:pPr>
            <w:r w:rsidRPr="00F9633B">
              <w:rPr>
                <w:rFonts w:eastAsia="Times New Roman"/>
                <w:lang w:eastAsia="en-AU"/>
              </w:rPr>
              <w:t>7</w:t>
            </w:r>
          </w:p>
        </w:tc>
        <w:tc>
          <w:tcPr>
            <w:tcW w:w="540" w:type="dxa"/>
          </w:tcPr>
          <w:p w14:paraId="44797B3B" w14:textId="77777777" w:rsidR="00E259CF" w:rsidRPr="00F9633B" w:rsidRDefault="00E259CF" w:rsidP="00E259CF">
            <w:pPr>
              <w:pStyle w:val="TableText"/>
              <w:jc w:val="right"/>
              <w:rPr>
                <w:lang w:eastAsia="en-AU"/>
              </w:rPr>
            </w:pPr>
            <w:r w:rsidRPr="00F9633B">
              <w:rPr>
                <w:rFonts w:eastAsia="Times New Roman"/>
                <w:lang w:eastAsia="en-AU"/>
              </w:rPr>
              <w:t>15.6</w:t>
            </w:r>
          </w:p>
        </w:tc>
        <w:tc>
          <w:tcPr>
            <w:tcW w:w="900" w:type="dxa"/>
          </w:tcPr>
          <w:p w14:paraId="0379594F" w14:textId="77777777" w:rsidR="00E259CF" w:rsidRPr="00F9633B" w:rsidRDefault="00E259CF" w:rsidP="00E259CF">
            <w:pPr>
              <w:pStyle w:val="TableText"/>
              <w:jc w:val="right"/>
              <w:rPr>
                <w:lang w:eastAsia="en-AU"/>
              </w:rPr>
            </w:pPr>
            <w:r w:rsidRPr="00F9633B">
              <w:rPr>
                <w:rFonts w:eastAsia="Times New Roman"/>
                <w:lang w:eastAsia="en-AU"/>
              </w:rPr>
              <w:t>(7.4</w:t>
            </w:r>
            <w:r w:rsidRPr="00F9633B">
              <w:rPr>
                <w:rFonts w:eastAsia="Times"/>
                <w:lang w:eastAsia="en-AU"/>
              </w:rPr>
              <w:t xml:space="preserve"> </w:t>
            </w:r>
            <w:r w:rsidRPr="00F9633B">
              <w:rPr>
                <w:rFonts w:eastAsia="Times New Roman"/>
                <w:lang w:eastAsia="en-AU"/>
              </w:rPr>
              <w:t>– 29.9)</w:t>
            </w:r>
          </w:p>
        </w:tc>
        <w:tc>
          <w:tcPr>
            <w:tcW w:w="450" w:type="dxa"/>
          </w:tcPr>
          <w:p w14:paraId="6163DB21" w14:textId="77777777" w:rsidR="00E259CF" w:rsidRPr="00F9633B" w:rsidRDefault="00E259CF" w:rsidP="00E259CF">
            <w:pPr>
              <w:pStyle w:val="TableText"/>
              <w:jc w:val="right"/>
              <w:rPr>
                <w:lang w:eastAsia="en-AU"/>
              </w:rPr>
            </w:pPr>
            <w:r w:rsidRPr="00F9633B">
              <w:rPr>
                <w:lang w:eastAsia="en-AU"/>
              </w:rPr>
              <w:t>&lt; 5</w:t>
            </w:r>
          </w:p>
        </w:tc>
        <w:tc>
          <w:tcPr>
            <w:tcW w:w="450" w:type="dxa"/>
          </w:tcPr>
          <w:p w14:paraId="4EDA5A01" w14:textId="77777777" w:rsidR="00E259CF" w:rsidRPr="00F9633B" w:rsidRDefault="00E259CF" w:rsidP="00E259CF">
            <w:pPr>
              <w:pStyle w:val="TableText"/>
              <w:jc w:val="right"/>
              <w:rPr>
                <w:lang w:eastAsia="en-AU"/>
              </w:rPr>
            </w:pPr>
            <w:r w:rsidRPr="00F9633B">
              <w:rPr>
                <w:rFonts w:eastAsia="Times New Roman"/>
                <w:lang w:eastAsia="en-AU"/>
              </w:rPr>
              <w:t>10.3</w:t>
            </w:r>
          </w:p>
        </w:tc>
        <w:tc>
          <w:tcPr>
            <w:tcW w:w="900" w:type="dxa"/>
          </w:tcPr>
          <w:p w14:paraId="29BBAA1D" w14:textId="77777777" w:rsidR="00E259CF" w:rsidRPr="00F9633B" w:rsidRDefault="00E259CF" w:rsidP="00E259CF">
            <w:pPr>
              <w:pStyle w:val="TableText"/>
              <w:jc w:val="right"/>
              <w:rPr>
                <w:lang w:eastAsia="en-AU"/>
              </w:rPr>
            </w:pPr>
            <w:r w:rsidRPr="00F9633B">
              <w:rPr>
                <w:rFonts w:eastAsia="Times New Roman"/>
                <w:lang w:eastAsia="en-AU"/>
              </w:rPr>
              <w:t>(3.1</w:t>
            </w:r>
            <w:r w:rsidRPr="00F9633B">
              <w:rPr>
                <w:rFonts w:eastAsia="Times"/>
                <w:lang w:eastAsia="en-AU"/>
              </w:rPr>
              <w:t xml:space="preserve"> </w:t>
            </w:r>
            <w:r w:rsidRPr="00F9633B">
              <w:rPr>
                <w:rFonts w:eastAsia="Times New Roman"/>
                <w:lang w:eastAsia="en-AU"/>
              </w:rPr>
              <w:t>– 29.1)</w:t>
            </w:r>
          </w:p>
        </w:tc>
        <w:tc>
          <w:tcPr>
            <w:tcW w:w="727" w:type="dxa"/>
          </w:tcPr>
          <w:p w14:paraId="1F79D488" w14:textId="77777777" w:rsidR="00E259CF" w:rsidRPr="00F9633B" w:rsidRDefault="00E259CF" w:rsidP="00E259CF">
            <w:pPr>
              <w:pStyle w:val="TableText"/>
              <w:jc w:val="right"/>
              <w:rPr>
                <w:lang w:eastAsia="en-AU"/>
              </w:rPr>
            </w:pPr>
          </w:p>
        </w:tc>
      </w:tr>
      <w:tr w:rsidR="00E259CF" w:rsidRPr="00F9633B" w14:paraId="7C2E5596" w14:textId="77777777" w:rsidTr="003F5299">
        <w:trPr>
          <w:cantSplit/>
        </w:trPr>
        <w:tc>
          <w:tcPr>
            <w:tcW w:w="1908" w:type="dxa"/>
            <w:tcBorders>
              <w:bottom w:val="nil"/>
            </w:tcBorders>
          </w:tcPr>
          <w:p w14:paraId="36BA80B8" w14:textId="77777777" w:rsidR="00E259CF" w:rsidRPr="00F9633B" w:rsidRDefault="00E259CF" w:rsidP="00E259CF">
            <w:pPr>
              <w:pStyle w:val="TableText"/>
              <w:ind w:left="144"/>
              <w:rPr>
                <w:rFonts w:eastAsia="Calibri"/>
                <w:lang w:eastAsia="en-AU"/>
              </w:rPr>
            </w:pPr>
            <w:r w:rsidRPr="00F9633B">
              <w:rPr>
                <w:rFonts w:eastAsia="Calibri"/>
                <w:lang w:eastAsia="en-AU"/>
              </w:rPr>
              <w:t>3</w:t>
            </w:r>
          </w:p>
        </w:tc>
        <w:tc>
          <w:tcPr>
            <w:tcW w:w="900" w:type="dxa"/>
            <w:tcBorders>
              <w:bottom w:val="nil"/>
            </w:tcBorders>
          </w:tcPr>
          <w:p w14:paraId="2BE8DB4D" w14:textId="77777777" w:rsidR="00E259CF" w:rsidRPr="00F9633B" w:rsidRDefault="00E259CF" w:rsidP="00E259CF">
            <w:pPr>
              <w:pStyle w:val="TableText"/>
              <w:jc w:val="right"/>
              <w:rPr>
                <w:rFonts w:eastAsia="Times New Roman"/>
                <w:lang w:eastAsia="en-AU"/>
              </w:rPr>
            </w:pPr>
            <w:r w:rsidRPr="00F9633B">
              <w:rPr>
                <w:lang w:eastAsia="en-AU"/>
              </w:rPr>
              <w:t>18.9</w:t>
            </w:r>
          </w:p>
        </w:tc>
        <w:tc>
          <w:tcPr>
            <w:tcW w:w="540" w:type="dxa"/>
            <w:tcBorders>
              <w:bottom w:val="nil"/>
            </w:tcBorders>
          </w:tcPr>
          <w:p w14:paraId="1F31E541" w14:textId="77777777" w:rsidR="00E259CF" w:rsidRPr="00F9633B" w:rsidRDefault="00E259CF" w:rsidP="00E259CF">
            <w:pPr>
              <w:pStyle w:val="TableText"/>
              <w:jc w:val="right"/>
              <w:rPr>
                <w:lang w:eastAsia="en-AU"/>
              </w:rPr>
            </w:pPr>
            <w:r w:rsidRPr="00F9633B">
              <w:rPr>
                <w:rFonts w:eastAsia="Times New Roman"/>
                <w:lang w:eastAsia="en-AU"/>
              </w:rPr>
              <w:t>7</w:t>
            </w:r>
          </w:p>
        </w:tc>
        <w:tc>
          <w:tcPr>
            <w:tcW w:w="540" w:type="dxa"/>
            <w:tcBorders>
              <w:bottom w:val="nil"/>
            </w:tcBorders>
          </w:tcPr>
          <w:p w14:paraId="58349EA4" w14:textId="77777777" w:rsidR="00E259CF" w:rsidRPr="00F9633B" w:rsidRDefault="00E259CF" w:rsidP="00E259CF">
            <w:pPr>
              <w:pStyle w:val="TableText"/>
              <w:jc w:val="right"/>
              <w:rPr>
                <w:lang w:eastAsia="en-AU"/>
              </w:rPr>
            </w:pPr>
            <w:r w:rsidRPr="00F9633B">
              <w:rPr>
                <w:rFonts w:eastAsia="Times New Roman"/>
                <w:lang w:eastAsia="en-AU"/>
              </w:rPr>
              <w:t>15.6</w:t>
            </w:r>
          </w:p>
        </w:tc>
        <w:tc>
          <w:tcPr>
            <w:tcW w:w="900" w:type="dxa"/>
            <w:tcBorders>
              <w:bottom w:val="nil"/>
            </w:tcBorders>
          </w:tcPr>
          <w:p w14:paraId="75B6E3F9" w14:textId="77777777" w:rsidR="00E259CF" w:rsidRPr="00F9633B" w:rsidRDefault="00E259CF" w:rsidP="00E259CF">
            <w:pPr>
              <w:pStyle w:val="TableText"/>
              <w:jc w:val="right"/>
              <w:rPr>
                <w:lang w:eastAsia="en-AU"/>
              </w:rPr>
            </w:pPr>
            <w:r w:rsidRPr="00F9633B">
              <w:rPr>
                <w:rFonts w:eastAsia="Times New Roman"/>
                <w:lang w:eastAsia="en-AU"/>
              </w:rPr>
              <w:t>(7.4</w:t>
            </w:r>
            <w:r w:rsidRPr="00F9633B">
              <w:rPr>
                <w:rFonts w:eastAsia="Times"/>
                <w:lang w:eastAsia="en-AU"/>
              </w:rPr>
              <w:t xml:space="preserve"> </w:t>
            </w:r>
            <w:r w:rsidRPr="00F9633B">
              <w:rPr>
                <w:rFonts w:eastAsia="Times New Roman"/>
                <w:lang w:eastAsia="en-AU"/>
              </w:rPr>
              <w:t>– 29.9)</w:t>
            </w:r>
          </w:p>
        </w:tc>
        <w:tc>
          <w:tcPr>
            <w:tcW w:w="450" w:type="dxa"/>
            <w:tcBorders>
              <w:bottom w:val="nil"/>
            </w:tcBorders>
          </w:tcPr>
          <w:p w14:paraId="0454C4F7" w14:textId="77777777" w:rsidR="00E259CF" w:rsidRPr="00F9633B" w:rsidRDefault="00E259CF" w:rsidP="00E259CF">
            <w:pPr>
              <w:pStyle w:val="TableText"/>
              <w:jc w:val="right"/>
              <w:rPr>
                <w:lang w:eastAsia="en-AU"/>
              </w:rPr>
            </w:pPr>
            <w:r w:rsidRPr="00F9633B">
              <w:rPr>
                <w:rFonts w:eastAsia="Times New Roman"/>
                <w:lang w:eastAsia="en-AU"/>
              </w:rPr>
              <w:t>7</w:t>
            </w:r>
          </w:p>
        </w:tc>
        <w:tc>
          <w:tcPr>
            <w:tcW w:w="450" w:type="dxa"/>
            <w:tcBorders>
              <w:bottom w:val="nil"/>
            </w:tcBorders>
          </w:tcPr>
          <w:p w14:paraId="4314F4CC" w14:textId="77777777" w:rsidR="00E259CF" w:rsidRPr="00F9633B" w:rsidRDefault="00E259CF" w:rsidP="00E259CF">
            <w:pPr>
              <w:pStyle w:val="TableText"/>
              <w:jc w:val="right"/>
              <w:rPr>
                <w:lang w:eastAsia="en-AU"/>
              </w:rPr>
            </w:pPr>
            <w:r w:rsidRPr="00F9633B">
              <w:rPr>
                <w:rFonts w:eastAsia="Times New Roman"/>
                <w:lang w:eastAsia="en-AU"/>
              </w:rPr>
              <w:t>24.1</w:t>
            </w:r>
          </w:p>
        </w:tc>
        <w:tc>
          <w:tcPr>
            <w:tcW w:w="900" w:type="dxa"/>
            <w:tcBorders>
              <w:bottom w:val="nil"/>
            </w:tcBorders>
          </w:tcPr>
          <w:p w14:paraId="16001160" w14:textId="77777777" w:rsidR="00E259CF" w:rsidRPr="00F9633B" w:rsidRDefault="00E259CF" w:rsidP="00E259CF">
            <w:pPr>
              <w:pStyle w:val="TableText"/>
              <w:jc w:val="right"/>
              <w:rPr>
                <w:lang w:eastAsia="en-AU"/>
              </w:rPr>
            </w:pPr>
            <w:r w:rsidRPr="00F9633B">
              <w:rPr>
                <w:rFonts w:eastAsia="Times New Roman"/>
                <w:lang w:eastAsia="en-AU"/>
              </w:rPr>
              <w:t>(11.4</w:t>
            </w:r>
            <w:r w:rsidRPr="00F9633B">
              <w:rPr>
                <w:rFonts w:eastAsia="Times"/>
                <w:lang w:eastAsia="en-AU"/>
              </w:rPr>
              <w:t xml:space="preserve"> </w:t>
            </w:r>
            <w:r w:rsidRPr="00F9633B">
              <w:rPr>
                <w:rFonts w:eastAsia="Times New Roman"/>
                <w:lang w:eastAsia="en-AU"/>
              </w:rPr>
              <w:t>– 44.0)</w:t>
            </w:r>
          </w:p>
        </w:tc>
        <w:tc>
          <w:tcPr>
            <w:tcW w:w="727" w:type="dxa"/>
            <w:tcBorders>
              <w:bottom w:val="nil"/>
            </w:tcBorders>
          </w:tcPr>
          <w:p w14:paraId="1BA74C7F" w14:textId="77777777" w:rsidR="00E259CF" w:rsidRPr="00F9633B" w:rsidRDefault="00E259CF" w:rsidP="00E259CF">
            <w:pPr>
              <w:pStyle w:val="TableText"/>
              <w:jc w:val="right"/>
              <w:rPr>
                <w:lang w:eastAsia="en-AU"/>
              </w:rPr>
            </w:pPr>
          </w:p>
        </w:tc>
      </w:tr>
      <w:tr w:rsidR="00E259CF" w:rsidRPr="00F9633B" w14:paraId="7EF9C3DD"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18965734" w14:textId="77777777" w:rsidR="00E259CF" w:rsidRPr="00F9633B" w:rsidRDefault="00E259CF" w:rsidP="00E259CF">
            <w:pPr>
              <w:pStyle w:val="TableText"/>
              <w:ind w:left="144"/>
              <w:rPr>
                <w:rFonts w:eastAsia="Calibri"/>
                <w:lang w:eastAsia="en-AU"/>
              </w:rPr>
            </w:pPr>
            <w:r w:rsidRPr="00F9633B">
              <w:rPr>
                <w:rFonts w:eastAsia="Calibri"/>
                <w:lang w:eastAsia="en-AU"/>
              </w:rPr>
              <w:t>4+</w:t>
            </w:r>
          </w:p>
        </w:tc>
        <w:tc>
          <w:tcPr>
            <w:tcW w:w="900" w:type="dxa"/>
            <w:tcBorders>
              <w:bottom w:val="single" w:sz="4" w:space="0" w:color="000000"/>
            </w:tcBorders>
            <w:shd w:val="clear" w:color="auto" w:fill="C1D9FF"/>
          </w:tcPr>
          <w:p w14:paraId="5A9C152B" w14:textId="77777777" w:rsidR="00E259CF" w:rsidRPr="00F9633B" w:rsidRDefault="00E259CF" w:rsidP="00E259CF">
            <w:pPr>
              <w:pStyle w:val="TableText"/>
              <w:jc w:val="right"/>
              <w:rPr>
                <w:rFonts w:eastAsia="Times New Roman"/>
                <w:lang w:eastAsia="en-AU"/>
              </w:rPr>
            </w:pPr>
            <w:r w:rsidRPr="00F9633B">
              <w:rPr>
                <w:lang w:eastAsia="en-AU"/>
              </w:rPr>
              <w:t>44.6</w:t>
            </w:r>
          </w:p>
        </w:tc>
        <w:tc>
          <w:tcPr>
            <w:tcW w:w="540" w:type="dxa"/>
            <w:tcBorders>
              <w:bottom w:val="single" w:sz="4" w:space="0" w:color="000000"/>
            </w:tcBorders>
            <w:shd w:val="clear" w:color="auto" w:fill="C1D9FF"/>
          </w:tcPr>
          <w:p w14:paraId="30E50410" w14:textId="77777777" w:rsidR="00E259CF" w:rsidRPr="00F9633B" w:rsidRDefault="00E259CF" w:rsidP="00E259CF">
            <w:pPr>
              <w:pStyle w:val="TableText"/>
              <w:jc w:val="right"/>
              <w:rPr>
                <w:lang w:eastAsia="en-AU"/>
              </w:rPr>
            </w:pPr>
            <w:r w:rsidRPr="00F9633B">
              <w:rPr>
                <w:rFonts w:eastAsia="Times New Roman"/>
                <w:lang w:eastAsia="en-AU"/>
              </w:rPr>
              <w:t>23</w:t>
            </w:r>
          </w:p>
        </w:tc>
        <w:tc>
          <w:tcPr>
            <w:tcW w:w="540" w:type="dxa"/>
            <w:tcBorders>
              <w:bottom w:val="single" w:sz="4" w:space="0" w:color="000000"/>
            </w:tcBorders>
            <w:shd w:val="clear" w:color="auto" w:fill="C1D9FF"/>
          </w:tcPr>
          <w:p w14:paraId="5CD9B3CD" w14:textId="77777777" w:rsidR="00E259CF" w:rsidRPr="00F9633B" w:rsidRDefault="00E259CF" w:rsidP="00E259CF">
            <w:pPr>
              <w:pStyle w:val="TableText"/>
              <w:jc w:val="right"/>
              <w:rPr>
                <w:lang w:eastAsia="en-AU"/>
              </w:rPr>
            </w:pPr>
            <w:r w:rsidRPr="00F9633B">
              <w:rPr>
                <w:rFonts w:eastAsia="Times New Roman"/>
                <w:lang w:eastAsia="en-AU"/>
              </w:rPr>
              <w:t>51.1</w:t>
            </w:r>
          </w:p>
        </w:tc>
        <w:tc>
          <w:tcPr>
            <w:tcW w:w="900" w:type="dxa"/>
            <w:tcBorders>
              <w:bottom w:val="single" w:sz="4" w:space="0" w:color="000000"/>
            </w:tcBorders>
            <w:shd w:val="clear" w:color="auto" w:fill="C1D9FF"/>
          </w:tcPr>
          <w:p w14:paraId="26D39F15" w14:textId="77777777" w:rsidR="00E259CF" w:rsidRPr="00F9633B" w:rsidRDefault="00E259CF" w:rsidP="00E259CF">
            <w:pPr>
              <w:pStyle w:val="TableText"/>
              <w:jc w:val="right"/>
              <w:rPr>
                <w:lang w:eastAsia="en-AU"/>
              </w:rPr>
            </w:pPr>
            <w:r w:rsidRPr="00F9633B">
              <w:rPr>
                <w:rFonts w:eastAsia="Times New Roman"/>
                <w:lang w:eastAsia="en-AU"/>
              </w:rPr>
              <w:t>(36.3</w:t>
            </w:r>
            <w:r w:rsidRPr="00F9633B">
              <w:rPr>
                <w:rFonts w:eastAsia="Times"/>
                <w:lang w:eastAsia="en-AU"/>
              </w:rPr>
              <w:t xml:space="preserve"> </w:t>
            </w:r>
            <w:r w:rsidRPr="00F9633B">
              <w:rPr>
                <w:rFonts w:eastAsia="Times New Roman"/>
                <w:lang w:eastAsia="en-AU"/>
              </w:rPr>
              <w:t>– 65.8)</w:t>
            </w:r>
          </w:p>
        </w:tc>
        <w:tc>
          <w:tcPr>
            <w:tcW w:w="450" w:type="dxa"/>
            <w:tcBorders>
              <w:bottom w:val="single" w:sz="4" w:space="0" w:color="000000"/>
            </w:tcBorders>
            <w:shd w:val="clear" w:color="auto" w:fill="C1D9FF"/>
          </w:tcPr>
          <w:p w14:paraId="1F8AB9C7" w14:textId="77777777" w:rsidR="00E259CF" w:rsidRPr="00F9633B" w:rsidRDefault="00E259CF" w:rsidP="00E259CF">
            <w:pPr>
              <w:pStyle w:val="TableText"/>
              <w:jc w:val="right"/>
              <w:rPr>
                <w:lang w:eastAsia="en-AU"/>
              </w:rPr>
            </w:pPr>
            <w:r w:rsidRPr="00F9633B">
              <w:rPr>
                <w:rFonts w:eastAsia="Times New Roman"/>
                <w:lang w:eastAsia="en-AU"/>
              </w:rPr>
              <w:t>10</w:t>
            </w:r>
          </w:p>
        </w:tc>
        <w:tc>
          <w:tcPr>
            <w:tcW w:w="450" w:type="dxa"/>
            <w:tcBorders>
              <w:bottom w:val="single" w:sz="4" w:space="0" w:color="000000"/>
            </w:tcBorders>
            <w:shd w:val="clear" w:color="auto" w:fill="C1D9FF"/>
          </w:tcPr>
          <w:p w14:paraId="2805D645" w14:textId="77777777" w:rsidR="00E259CF" w:rsidRPr="00F9633B" w:rsidRDefault="00E259CF" w:rsidP="00E259CF">
            <w:pPr>
              <w:pStyle w:val="TableText"/>
              <w:jc w:val="right"/>
              <w:rPr>
                <w:lang w:eastAsia="en-AU"/>
              </w:rPr>
            </w:pPr>
            <w:r w:rsidRPr="00F9633B">
              <w:rPr>
                <w:rFonts w:eastAsia="Times New Roman"/>
                <w:lang w:eastAsia="en-AU"/>
              </w:rPr>
              <w:t>34.5</w:t>
            </w:r>
          </w:p>
        </w:tc>
        <w:tc>
          <w:tcPr>
            <w:tcW w:w="900" w:type="dxa"/>
            <w:tcBorders>
              <w:bottom w:val="single" w:sz="4" w:space="0" w:color="000000"/>
            </w:tcBorders>
            <w:shd w:val="clear" w:color="auto" w:fill="C1D9FF"/>
          </w:tcPr>
          <w:p w14:paraId="02F9D9C8" w14:textId="77777777" w:rsidR="00E259CF" w:rsidRPr="00F9633B" w:rsidRDefault="00E259CF" w:rsidP="00E259CF">
            <w:pPr>
              <w:pStyle w:val="TableText"/>
              <w:jc w:val="right"/>
              <w:rPr>
                <w:lang w:eastAsia="en-AU"/>
              </w:rPr>
            </w:pPr>
            <w:r w:rsidRPr="00F9633B">
              <w:rPr>
                <w:rFonts w:eastAsia="Times New Roman"/>
                <w:lang w:eastAsia="en-AU"/>
              </w:rPr>
              <w:t>(18.9</w:t>
            </w:r>
            <w:r w:rsidRPr="00F9633B">
              <w:rPr>
                <w:rFonts w:eastAsia="Times"/>
                <w:lang w:eastAsia="en-AU"/>
              </w:rPr>
              <w:t xml:space="preserve"> </w:t>
            </w:r>
            <w:r w:rsidRPr="00F9633B">
              <w:rPr>
                <w:rFonts w:eastAsia="Times New Roman"/>
                <w:lang w:eastAsia="en-AU"/>
              </w:rPr>
              <w:t>– 54.3)</w:t>
            </w:r>
          </w:p>
        </w:tc>
        <w:tc>
          <w:tcPr>
            <w:tcW w:w="727" w:type="dxa"/>
            <w:tcBorders>
              <w:bottom w:val="single" w:sz="4" w:space="0" w:color="000000"/>
            </w:tcBorders>
            <w:shd w:val="clear" w:color="auto" w:fill="C1D9FF"/>
          </w:tcPr>
          <w:p w14:paraId="4624706C" w14:textId="77777777" w:rsidR="00E259CF" w:rsidRPr="00F9633B" w:rsidRDefault="00E259CF" w:rsidP="00E259CF">
            <w:pPr>
              <w:pStyle w:val="TableText"/>
              <w:jc w:val="right"/>
              <w:rPr>
                <w:lang w:eastAsia="en-AU"/>
              </w:rPr>
            </w:pPr>
          </w:p>
        </w:tc>
      </w:tr>
    </w:tbl>
    <w:p w14:paraId="4EDBE3F4" w14:textId="77777777" w:rsidR="001260D9" w:rsidRPr="00F9633B" w:rsidRDefault="001260D9" w:rsidP="00F57C02">
      <w:pPr>
        <w:pStyle w:val="TableNotes"/>
        <w:tabs>
          <w:tab w:val="left" w:pos="216"/>
        </w:tabs>
      </w:pPr>
      <w:r w:rsidRPr="00F9633B">
        <w:t>*</w:t>
      </w:r>
      <w:r w:rsidRPr="00F9633B">
        <w:tab/>
        <w:t>Only asked of spouses/partners if they had left service (All n = 74; Current n = 45; Ex-serving n = 29).</w:t>
      </w:r>
    </w:p>
    <w:p w14:paraId="64C4EC6B" w14:textId="77777777" w:rsidR="001260D9" w:rsidRPr="00F9633B" w:rsidRDefault="001260D9" w:rsidP="00F57C02">
      <w:pPr>
        <w:pStyle w:val="TableNotes"/>
        <w:rPr>
          <w:rFonts w:eastAsia="Calibri"/>
        </w:rPr>
      </w:pPr>
      <w:r w:rsidRPr="00F9633B">
        <w:t>Note: 95% CI = 95% confidence interval.</w:t>
      </w:r>
    </w:p>
    <w:p w14:paraId="71AEAA79" w14:textId="10D1DEF4" w:rsidR="001260D9" w:rsidRPr="00F9633B" w:rsidRDefault="001260D9" w:rsidP="00772FD6">
      <w:pPr>
        <w:keepLines/>
      </w:pPr>
      <w:r w:rsidRPr="00F9633B">
        <w:t>Finally, all spouses/partners were asked the reasons for their most recent move (they could choose more than one, hence the percentages do not add to 100%). The most frequent reason chosen was a military posting or deployment (54.2%), with the next most frequent being to live in a place of their own (15.7%). As would be expected, those with Current Serving ADF members were significantly more likely to give a military posting or deployment as a reason compared with those whose ADF members were Ex-Serving (</w:t>
      </w:r>
      <w:r w:rsidR="00772FD6" w:rsidRPr="00F9633B">
        <w:t xml:space="preserve">Table </w:t>
      </w:r>
      <w:r w:rsidR="00772FD6">
        <w:t>3</w:t>
      </w:r>
      <w:r w:rsidR="00772FD6" w:rsidRPr="00F9633B">
        <w:t>.</w:t>
      </w:r>
      <w:r w:rsidR="00772FD6">
        <w:t>12</w:t>
      </w:r>
      <w:r w:rsidRPr="00F9633B">
        <w:t>). On the other hand, those with Ex-Serving ADF members significantly more often gave work, to get a place of their own, and for family and friends as reasons than did those with Current Serving ADF members.</w:t>
      </w:r>
    </w:p>
    <w:p w14:paraId="54CEC97C" w14:textId="5811D612" w:rsidR="001260D9" w:rsidRPr="00F9633B" w:rsidRDefault="001260D9" w:rsidP="00F57C02">
      <w:pPr>
        <w:pStyle w:val="TableName"/>
      </w:pPr>
      <w:bookmarkStart w:id="460" w:name="_Ref494320104"/>
      <w:bookmarkStart w:id="461" w:name="_Toc518484451"/>
      <w:bookmarkStart w:id="462" w:name="_Toc525043578"/>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12</w:t>
      </w:r>
      <w:r w:rsidR="00BB7839">
        <w:rPr>
          <w:noProof/>
        </w:rPr>
        <w:fldChar w:fldCharType="end"/>
      </w:r>
      <w:bookmarkEnd w:id="460"/>
      <w:r w:rsidR="00F57C02" w:rsidRPr="00F9633B">
        <w:tab/>
      </w:r>
      <w:r w:rsidRPr="00F9633B">
        <w:t>Reasons for the most recent move, stratified by military status of ADF member</w:t>
      </w:r>
      <w:bookmarkEnd w:id="461"/>
      <w:bookmarkEnd w:id="462"/>
    </w:p>
    <w:tbl>
      <w:tblPr>
        <w:tblStyle w:val="TWRPTable"/>
        <w:tblW w:w="5000" w:type="pct"/>
        <w:tblLayout w:type="fixed"/>
        <w:tblLook w:val="01E0" w:firstRow="1" w:lastRow="1" w:firstColumn="1" w:lastColumn="1" w:noHBand="0" w:noVBand="0"/>
        <w:tblDescription w:val="Table 3.12: Reasons for the most recent move, stratified by military status of ADF member"/>
      </w:tblPr>
      <w:tblGrid>
        <w:gridCol w:w="1908"/>
        <w:gridCol w:w="900"/>
        <w:gridCol w:w="540"/>
        <w:gridCol w:w="540"/>
        <w:gridCol w:w="900"/>
        <w:gridCol w:w="450"/>
        <w:gridCol w:w="450"/>
        <w:gridCol w:w="900"/>
        <w:gridCol w:w="727"/>
      </w:tblGrid>
      <w:tr w:rsidR="00F911E6" w:rsidRPr="00F9633B" w14:paraId="72699A1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1C1478AF" w14:textId="77777777" w:rsidR="00F911E6" w:rsidRPr="00F9633B" w:rsidRDefault="00F911E6" w:rsidP="0096258E">
            <w:pPr>
              <w:pStyle w:val="TableText"/>
            </w:pPr>
          </w:p>
        </w:tc>
        <w:tc>
          <w:tcPr>
            <w:tcW w:w="5407" w:type="dxa"/>
            <w:gridSpan w:val="8"/>
          </w:tcPr>
          <w:p w14:paraId="586694DC" w14:textId="77777777" w:rsidR="00F911E6" w:rsidRPr="00F9633B" w:rsidRDefault="00F911E6" w:rsidP="0096258E">
            <w:pPr>
              <w:pStyle w:val="TableText"/>
              <w:jc w:val="center"/>
            </w:pPr>
            <w:r w:rsidRPr="00F9633B">
              <w:t>Military status of ADF member</w:t>
            </w:r>
          </w:p>
        </w:tc>
      </w:tr>
      <w:tr w:rsidR="00F911E6" w:rsidRPr="00F9633B" w14:paraId="36D3A13F"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5849E402" w14:textId="77777777" w:rsidR="00F911E6" w:rsidRPr="00F9633B" w:rsidRDefault="00F911E6" w:rsidP="0096258E">
            <w:pPr>
              <w:pStyle w:val="TableText"/>
            </w:pPr>
          </w:p>
        </w:tc>
        <w:tc>
          <w:tcPr>
            <w:tcW w:w="900" w:type="dxa"/>
          </w:tcPr>
          <w:p w14:paraId="25BD17A4" w14:textId="77777777" w:rsidR="00F911E6" w:rsidRPr="00F9633B" w:rsidRDefault="00F911E6" w:rsidP="00F911E6">
            <w:pPr>
              <w:pStyle w:val="TableText"/>
              <w:jc w:val="right"/>
              <w:rPr>
                <w:b w:val="0"/>
              </w:rPr>
            </w:pPr>
            <w:r w:rsidRPr="00F9633B">
              <w:t>All</w:t>
            </w:r>
            <w:r w:rsidRPr="00F9633B">
              <w:br/>
              <w:t>(n = 696)</w:t>
            </w:r>
          </w:p>
        </w:tc>
        <w:tc>
          <w:tcPr>
            <w:tcW w:w="1980" w:type="dxa"/>
            <w:gridSpan w:val="3"/>
          </w:tcPr>
          <w:p w14:paraId="6240AC2B" w14:textId="77777777" w:rsidR="00F911E6" w:rsidRPr="00F9633B" w:rsidRDefault="00F911E6" w:rsidP="00F911E6">
            <w:pPr>
              <w:pStyle w:val="TableText"/>
              <w:jc w:val="center"/>
            </w:pPr>
            <w:r w:rsidRPr="00F9633B">
              <w:t>Current</w:t>
            </w:r>
            <w:r w:rsidRPr="00F9633B">
              <w:br/>
              <w:t>(n = 507)</w:t>
            </w:r>
          </w:p>
        </w:tc>
        <w:tc>
          <w:tcPr>
            <w:tcW w:w="1800" w:type="dxa"/>
            <w:gridSpan w:val="3"/>
          </w:tcPr>
          <w:p w14:paraId="6619D34C" w14:textId="77777777" w:rsidR="00F911E6" w:rsidRPr="00F9633B" w:rsidRDefault="00F911E6" w:rsidP="00F911E6">
            <w:pPr>
              <w:pStyle w:val="TableText"/>
              <w:jc w:val="center"/>
            </w:pPr>
            <w:r w:rsidRPr="00F9633B">
              <w:t>Ex-serving</w:t>
            </w:r>
            <w:r w:rsidRPr="00F9633B">
              <w:br/>
              <w:t>(n = 189)</w:t>
            </w:r>
          </w:p>
        </w:tc>
        <w:tc>
          <w:tcPr>
            <w:tcW w:w="727" w:type="dxa"/>
            <w:tcBorders>
              <w:top w:val="nil"/>
              <w:bottom w:val="nil"/>
            </w:tcBorders>
          </w:tcPr>
          <w:p w14:paraId="07CBF71C" w14:textId="77777777" w:rsidR="00F911E6" w:rsidRPr="00F9633B" w:rsidRDefault="00F911E6" w:rsidP="0096258E">
            <w:pPr>
              <w:pStyle w:val="TableText"/>
            </w:pPr>
          </w:p>
        </w:tc>
      </w:tr>
      <w:tr w:rsidR="00F911E6" w:rsidRPr="00F9633B" w14:paraId="4C2835F8"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6FDDD0F0" w14:textId="77777777" w:rsidR="00F911E6" w:rsidRPr="00F9633B" w:rsidRDefault="00F911E6" w:rsidP="0096258E">
            <w:pPr>
              <w:pStyle w:val="TableText"/>
              <w:rPr>
                <w:b w:val="0"/>
              </w:rPr>
            </w:pPr>
            <w:r w:rsidRPr="00F9633B">
              <w:t>Measure</w:t>
            </w:r>
            <w:r w:rsidR="00BB4B4C" w:rsidRPr="00F9633B">
              <w:t>*</w:t>
            </w:r>
          </w:p>
        </w:tc>
        <w:tc>
          <w:tcPr>
            <w:tcW w:w="900" w:type="dxa"/>
          </w:tcPr>
          <w:p w14:paraId="2BA58C56" w14:textId="77777777" w:rsidR="00F911E6" w:rsidRPr="00F9633B" w:rsidRDefault="00F911E6" w:rsidP="0096258E">
            <w:pPr>
              <w:pStyle w:val="TableText"/>
              <w:jc w:val="right"/>
              <w:rPr>
                <w:b w:val="0"/>
              </w:rPr>
            </w:pPr>
            <w:r w:rsidRPr="00F9633B">
              <w:t>%</w:t>
            </w:r>
          </w:p>
        </w:tc>
        <w:tc>
          <w:tcPr>
            <w:tcW w:w="540" w:type="dxa"/>
          </w:tcPr>
          <w:p w14:paraId="0905908B" w14:textId="77777777" w:rsidR="00F911E6" w:rsidRPr="00F9633B" w:rsidRDefault="00F911E6" w:rsidP="0096258E">
            <w:pPr>
              <w:pStyle w:val="TableText"/>
              <w:jc w:val="right"/>
              <w:rPr>
                <w:b w:val="0"/>
              </w:rPr>
            </w:pPr>
            <w:r w:rsidRPr="00F9633B">
              <w:t>n</w:t>
            </w:r>
          </w:p>
        </w:tc>
        <w:tc>
          <w:tcPr>
            <w:tcW w:w="540" w:type="dxa"/>
          </w:tcPr>
          <w:p w14:paraId="3586DB0B" w14:textId="77777777" w:rsidR="00F911E6" w:rsidRPr="00F9633B" w:rsidRDefault="00F911E6" w:rsidP="0096258E">
            <w:pPr>
              <w:pStyle w:val="TableText"/>
              <w:jc w:val="right"/>
              <w:rPr>
                <w:b w:val="0"/>
              </w:rPr>
            </w:pPr>
            <w:r w:rsidRPr="00F9633B">
              <w:t>%</w:t>
            </w:r>
          </w:p>
        </w:tc>
        <w:tc>
          <w:tcPr>
            <w:tcW w:w="900" w:type="dxa"/>
          </w:tcPr>
          <w:p w14:paraId="118E17D4" w14:textId="77777777" w:rsidR="00F911E6" w:rsidRPr="00F9633B" w:rsidRDefault="00F911E6" w:rsidP="0096258E">
            <w:pPr>
              <w:pStyle w:val="TableText"/>
              <w:jc w:val="right"/>
              <w:rPr>
                <w:b w:val="0"/>
              </w:rPr>
            </w:pPr>
            <w:r w:rsidRPr="00F9633B">
              <w:t>(95% CI)</w:t>
            </w:r>
          </w:p>
        </w:tc>
        <w:tc>
          <w:tcPr>
            <w:tcW w:w="450" w:type="dxa"/>
          </w:tcPr>
          <w:p w14:paraId="1334E9E6" w14:textId="77777777" w:rsidR="00F911E6" w:rsidRPr="00F9633B" w:rsidRDefault="00F911E6" w:rsidP="0096258E">
            <w:pPr>
              <w:pStyle w:val="TableText"/>
              <w:jc w:val="right"/>
              <w:rPr>
                <w:b w:val="0"/>
              </w:rPr>
            </w:pPr>
            <w:r w:rsidRPr="00F9633B">
              <w:t>n</w:t>
            </w:r>
          </w:p>
        </w:tc>
        <w:tc>
          <w:tcPr>
            <w:tcW w:w="450" w:type="dxa"/>
          </w:tcPr>
          <w:p w14:paraId="6FFDD3C6" w14:textId="77777777" w:rsidR="00F911E6" w:rsidRPr="00F9633B" w:rsidRDefault="00F911E6" w:rsidP="0096258E">
            <w:pPr>
              <w:pStyle w:val="TableText"/>
              <w:jc w:val="right"/>
              <w:rPr>
                <w:b w:val="0"/>
              </w:rPr>
            </w:pPr>
            <w:r w:rsidRPr="00F9633B">
              <w:t>%</w:t>
            </w:r>
          </w:p>
        </w:tc>
        <w:tc>
          <w:tcPr>
            <w:tcW w:w="900" w:type="dxa"/>
          </w:tcPr>
          <w:p w14:paraId="77B24E1C" w14:textId="77777777" w:rsidR="00F911E6" w:rsidRPr="00F9633B" w:rsidRDefault="00F911E6" w:rsidP="0096258E">
            <w:pPr>
              <w:pStyle w:val="TableText"/>
              <w:jc w:val="right"/>
              <w:rPr>
                <w:b w:val="0"/>
              </w:rPr>
            </w:pPr>
            <w:r w:rsidRPr="00F9633B">
              <w:t>(95% CI)</w:t>
            </w:r>
          </w:p>
        </w:tc>
        <w:tc>
          <w:tcPr>
            <w:tcW w:w="727" w:type="dxa"/>
            <w:tcBorders>
              <w:top w:val="nil"/>
            </w:tcBorders>
          </w:tcPr>
          <w:p w14:paraId="0E6B79B1" w14:textId="77777777" w:rsidR="00F911E6" w:rsidRPr="00F9633B" w:rsidRDefault="00F911E6" w:rsidP="0096258E">
            <w:pPr>
              <w:pStyle w:val="TableText"/>
              <w:jc w:val="right"/>
              <w:rPr>
                <w:b w:val="0"/>
              </w:rPr>
            </w:pPr>
            <w:r w:rsidRPr="00F9633B">
              <w:rPr>
                <w:i/>
              </w:rPr>
              <w:t>p</w:t>
            </w:r>
            <w:r w:rsidRPr="00F9633B">
              <w:t>-value</w:t>
            </w:r>
          </w:p>
        </w:tc>
      </w:tr>
      <w:tr w:rsidR="00E259CF" w:rsidRPr="00F9633B" w14:paraId="77EEC00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DAB4D8D" w14:textId="77777777" w:rsidR="00E259CF" w:rsidRPr="00F9633B" w:rsidRDefault="00E259CF" w:rsidP="00E259CF">
            <w:pPr>
              <w:pStyle w:val="TableText"/>
              <w:rPr>
                <w:color w:val="4472C4"/>
                <w:lang w:eastAsia="en-AU"/>
              </w:rPr>
            </w:pPr>
            <w:r w:rsidRPr="00F9633B">
              <w:rPr>
                <w:lang w:eastAsia="en-AU"/>
              </w:rPr>
              <w:t>Military posting/deployment</w:t>
            </w:r>
          </w:p>
        </w:tc>
        <w:tc>
          <w:tcPr>
            <w:tcW w:w="900" w:type="dxa"/>
          </w:tcPr>
          <w:p w14:paraId="6FCAE79F" w14:textId="77777777" w:rsidR="00E259CF" w:rsidRPr="00F9633B" w:rsidRDefault="00E259CF" w:rsidP="00E259CF">
            <w:pPr>
              <w:pStyle w:val="TableText"/>
              <w:jc w:val="right"/>
              <w:rPr>
                <w:rFonts w:eastAsia="Times New Roman"/>
                <w:lang w:eastAsia="en-AU"/>
              </w:rPr>
            </w:pPr>
            <w:r w:rsidRPr="00F9633B">
              <w:rPr>
                <w:color w:val="auto"/>
                <w:lang w:eastAsia="en-AU"/>
              </w:rPr>
              <w:t>54.2</w:t>
            </w:r>
          </w:p>
        </w:tc>
        <w:tc>
          <w:tcPr>
            <w:tcW w:w="540" w:type="dxa"/>
          </w:tcPr>
          <w:p w14:paraId="5624B0F4" w14:textId="77777777" w:rsidR="00E259CF" w:rsidRPr="00F9633B" w:rsidRDefault="00E259CF" w:rsidP="00E259CF">
            <w:pPr>
              <w:pStyle w:val="TableText"/>
              <w:jc w:val="right"/>
              <w:rPr>
                <w:lang w:eastAsia="en-AU"/>
              </w:rPr>
            </w:pPr>
            <w:r w:rsidRPr="00F9633B">
              <w:rPr>
                <w:rFonts w:eastAsia="Times New Roman"/>
                <w:lang w:eastAsia="en-AU"/>
              </w:rPr>
              <w:t>338</w:t>
            </w:r>
          </w:p>
        </w:tc>
        <w:tc>
          <w:tcPr>
            <w:tcW w:w="540" w:type="dxa"/>
          </w:tcPr>
          <w:p w14:paraId="58A55396" w14:textId="77777777" w:rsidR="00E259CF" w:rsidRPr="00F9633B" w:rsidRDefault="00E259CF" w:rsidP="00E259CF">
            <w:pPr>
              <w:pStyle w:val="TableText"/>
              <w:jc w:val="right"/>
              <w:rPr>
                <w:lang w:eastAsia="en-AU"/>
              </w:rPr>
            </w:pPr>
            <w:r w:rsidRPr="00F9633B">
              <w:rPr>
                <w:rFonts w:eastAsia="Times New Roman"/>
                <w:lang w:eastAsia="en-AU"/>
              </w:rPr>
              <w:t>66.7</w:t>
            </w:r>
          </w:p>
        </w:tc>
        <w:tc>
          <w:tcPr>
            <w:tcW w:w="900" w:type="dxa"/>
          </w:tcPr>
          <w:p w14:paraId="59847E41" w14:textId="77777777" w:rsidR="00E259CF" w:rsidRPr="00F9633B" w:rsidRDefault="00E259CF" w:rsidP="00E259CF">
            <w:pPr>
              <w:pStyle w:val="TableText"/>
              <w:jc w:val="right"/>
              <w:rPr>
                <w:lang w:eastAsia="en-AU"/>
              </w:rPr>
            </w:pPr>
            <w:r w:rsidRPr="00F9633B">
              <w:rPr>
                <w:rFonts w:eastAsia="Times New Roman"/>
                <w:lang w:eastAsia="en-AU"/>
              </w:rPr>
              <w:t>(62.4</w:t>
            </w:r>
            <w:r w:rsidRPr="00F9633B">
              <w:rPr>
                <w:rFonts w:eastAsia="Times"/>
                <w:lang w:eastAsia="en-AU"/>
              </w:rPr>
              <w:t xml:space="preserve"> </w:t>
            </w:r>
            <w:r w:rsidRPr="00F9633B">
              <w:rPr>
                <w:rFonts w:eastAsia="Times New Roman"/>
                <w:lang w:eastAsia="en-AU"/>
              </w:rPr>
              <w:t>– 70.6)</w:t>
            </w:r>
          </w:p>
        </w:tc>
        <w:tc>
          <w:tcPr>
            <w:tcW w:w="450" w:type="dxa"/>
          </w:tcPr>
          <w:p w14:paraId="4AEC5882" w14:textId="77777777" w:rsidR="00E259CF" w:rsidRPr="00F9633B" w:rsidRDefault="00E259CF" w:rsidP="00E259CF">
            <w:pPr>
              <w:pStyle w:val="TableText"/>
              <w:jc w:val="right"/>
              <w:rPr>
                <w:lang w:eastAsia="en-AU"/>
              </w:rPr>
            </w:pPr>
            <w:r w:rsidRPr="00F9633B">
              <w:rPr>
                <w:rFonts w:eastAsia="Times New Roman"/>
                <w:lang w:eastAsia="en-AU"/>
              </w:rPr>
              <w:t>39</w:t>
            </w:r>
          </w:p>
        </w:tc>
        <w:tc>
          <w:tcPr>
            <w:tcW w:w="450" w:type="dxa"/>
          </w:tcPr>
          <w:p w14:paraId="680C4559" w14:textId="77777777" w:rsidR="00E259CF" w:rsidRPr="00F9633B" w:rsidRDefault="00E259CF" w:rsidP="00E259CF">
            <w:pPr>
              <w:pStyle w:val="TableText"/>
              <w:jc w:val="right"/>
              <w:rPr>
                <w:lang w:eastAsia="en-AU"/>
              </w:rPr>
            </w:pPr>
            <w:r w:rsidRPr="00F9633B">
              <w:rPr>
                <w:rFonts w:eastAsia="Times New Roman"/>
                <w:lang w:eastAsia="en-AU"/>
              </w:rPr>
              <w:t>20.6</w:t>
            </w:r>
          </w:p>
        </w:tc>
        <w:tc>
          <w:tcPr>
            <w:tcW w:w="900" w:type="dxa"/>
          </w:tcPr>
          <w:p w14:paraId="39CD442B" w14:textId="77777777" w:rsidR="00E259CF" w:rsidRPr="00F9633B" w:rsidRDefault="00E259CF" w:rsidP="00E259CF">
            <w:pPr>
              <w:pStyle w:val="TableText"/>
              <w:jc w:val="right"/>
              <w:rPr>
                <w:lang w:eastAsia="en-AU"/>
              </w:rPr>
            </w:pPr>
            <w:r w:rsidRPr="00F9633B">
              <w:rPr>
                <w:rFonts w:eastAsia="Times New Roman"/>
                <w:lang w:eastAsia="en-AU"/>
              </w:rPr>
              <w:t>(15.4</w:t>
            </w:r>
            <w:r w:rsidRPr="00F9633B">
              <w:rPr>
                <w:rFonts w:eastAsia="Times"/>
                <w:lang w:eastAsia="en-AU"/>
              </w:rPr>
              <w:t xml:space="preserve"> </w:t>
            </w:r>
            <w:r w:rsidRPr="00F9633B">
              <w:rPr>
                <w:rFonts w:eastAsia="Times New Roman"/>
                <w:lang w:eastAsia="en-AU"/>
              </w:rPr>
              <w:t>– 27.1)</w:t>
            </w:r>
          </w:p>
        </w:tc>
        <w:tc>
          <w:tcPr>
            <w:tcW w:w="727" w:type="dxa"/>
          </w:tcPr>
          <w:p w14:paraId="12BD017C" w14:textId="77777777" w:rsidR="00E259CF" w:rsidRPr="00F9633B" w:rsidRDefault="00E259CF" w:rsidP="00E259CF">
            <w:pPr>
              <w:pStyle w:val="TableText"/>
              <w:jc w:val="right"/>
              <w:rPr>
                <w:lang w:eastAsia="en-AU"/>
              </w:rPr>
            </w:pPr>
            <w:r w:rsidRPr="00F9633B">
              <w:rPr>
                <w:rFonts w:eastAsia="Times New Roman"/>
                <w:lang w:eastAsia="en-AU"/>
              </w:rPr>
              <w:t>&lt; 0.0001</w:t>
            </w:r>
          </w:p>
        </w:tc>
      </w:tr>
      <w:tr w:rsidR="00E259CF" w:rsidRPr="00F9633B" w14:paraId="5B3474F8" w14:textId="77777777" w:rsidTr="0096258E">
        <w:trPr>
          <w:cantSplit/>
        </w:trPr>
        <w:tc>
          <w:tcPr>
            <w:tcW w:w="1908" w:type="dxa"/>
          </w:tcPr>
          <w:p w14:paraId="1D4A6993" w14:textId="77777777" w:rsidR="00E259CF" w:rsidRPr="00F9633B" w:rsidRDefault="00E259CF" w:rsidP="00E259CF">
            <w:pPr>
              <w:pStyle w:val="TableText"/>
              <w:rPr>
                <w:lang w:eastAsia="en-AU"/>
              </w:rPr>
            </w:pPr>
            <w:r w:rsidRPr="00F9633B">
              <w:rPr>
                <w:lang w:eastAsia="en-AU"/>
              </w:rPr>
              <w:t>Transition from ADF</w:t>
            </w:r>
          </w:p>
        </w:tc>
        <w:tc>
          <w:tcPr>
            <w:tcW w:w="900" w:type="dxa"/>
          </w:tcPr>
          <w:p w14:paraId="4AC0DE61" w14:textId="77777777" w:rsidR="00E259CF" w:rsidRPr="00F9633B" w:rsidRDefault="00E259CF" w:rsidP="00E259CF">
            <w:pPr>
              <w:pStyle w:val="TableText"/>
              <w:jc w:val="right"/>
              <w:rPr>
                <w:rFonts w:eastAsia="Times New Roman"/>
                <w:lang w:eastAsia="en-AU"/>
              </w:rPr>
            </w:pPr>
            <w:r w:rsidRPr="00F9633B">
              <w:rPr>
                <w:color w:val="auto"/>
                <w:lang w:eastAsia="en-AU"/>
              </w:rPr>
              <w:t>9.9</w:t>
            </w:r>
          </w:p>
        </w:tc>
        <w:tc>
          <w:tcPr>
            <w:tcW w:w="540" w:type="dxa"/>
          </w:tcPr>
          <w:p w14:paraId="64200EFF" w14:textId="77777777" w:rsidR="00E259CF" w:rsidRPr="00F9633B" w:rsidRDefault="00E259CF" w:rsidP="00E259CF">
            <w:pPr>
              <w:pStyle w:val="TableText"/>
              <w:jc w:val="right"/>
              <w:rPr>
                <w:lang w:eastAsia="en-AU"/>
              </w:rPr>
            </w:pPr>
            <w:r w:rsidRPr="00F9633B">
              <w:rPr>
                <w:rFonts w:eastAsia="Times New Roman"/>
                <w:lang w:eastAsia="en-AU"/>
              </w:rPr>
              <w:t>5</w:t>
            </w:r>
          </w:p>
        </w:tc>
        <w:tc>
          <w:tcPr>
            <w:tcW w:w="540" w:type="dxa"/>
          </w:tcPr>
          <w:p w14:paraId="3CEC2BB9" w14:textId="77777777" w:rsidR="00E259CF" w:rsidRPr="00F9633B" w:rsidRDefault="00E259CF" w:rsidP="00E259CF">
            <w:pPr>
              <w:pStyle w:val="TableText"/>
              <w:jc w:val="right"/>
              <w:rPr>
                <w:lang w:eastAsia="en-AU"/>
              </w:rPr>
            </w:pPr>
            <w:r w:rsidRPr="00F9633B">
              <w:rPr>
                <w:rFonts w:eastAsia="Times New Roman"/>
                <w:lang w:eastAsia="en-AU"/>
              </w:rPr>
              <w:t>1.0</w:t>
            </w:r>
          </w:p>
        </w:tc>
        <w:tc>
          <w:tcPr>
            <w:tcW w:w="900" w:type="dxa"/>
          </w:tcPr>
          <w:p w14:paraId="4B561EF0" w14:textId="77777777" w:rsidR="00E259CF" w:rsidRPr="00F9633B" w:rsidRDefault="00E259CF" w:rsidP="00E259CF">
            <w:pPr>
              <w:pStyle w:val="TableText"/>
              <w:jc w:val="right"/>
              <w:rPr>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2.4)</w:t>
            </w:r>
          </w:p>
        </w:tc>
        <w:tc>
          <w:tcPr>
            <w:tcW w:w="450" w:type="dxa"/>
          </w:tcPr>
          <w:p w14:paraId="41EDC902" w14:textId="77777777" w:rsidR="00E259CF" w:rsidRPr="00F9633B" w:rsidRDefault="00E259CF" w:rsidP="00E259CF">
            <w:pPr>
              <w:pStyle w:val="TableText"/>
              <w:jc w:val="right"/>
              <w:rPr>
                <w:lang w:eastAsia="en-AU"/>
              </w:rPr>
            </w:pPr>
            <w:r w:rsidRPr="00F9633B">
              <w:rPr>
                <w:rFonts w:eastAsia="Times New Roman"/>
                <w:lang w:eastAsia="en-AU"/>
              </w:rPr>
              <w:t>64</w:t>
            </w:r>
          </w:p>
        </w:tc>
        <w:tc>
          <w:tcPr>
            <w:tcW w:w="450" w:type="dxa"/>
          </w:tcPr>
          <w:p w14:paraId="5A453A2D" w14:textId="77777777" w:rsidR="00E259CF" w:rsidRPr="00F9633B" w:rsidRDefault="00E259CF" w:rsidP="00E259CF">
            <w:pPr>
              <w:pStyle w:val="TableText"/>
              <w:jc w:val="right"/>
              <w:rPr>
                <w:lang w:eastAsia="en-AU"/>
              </w:rPr>
            </w:pPr>
            <w:r w:rsidRPr="00F9633B">
              <w:rPr>
                <w:rFonts w:eastAsia="Times New Roman"/>
                <w:lang w:eastAsia="en-AU"/>
              </w:rPr>
              <w:t>33.9</w:t>
            </w:r>
          </w:p>
        </w:tc>
        <w:tc>
          <w:tcPr>
            <w:tcW w:w="900" w:type="dxa"/>
          </w:tcPr>
          <w:p w14:paraId="2CD5B221" w14:textId="77777777" w:rsidR="00E259CF" w:rsidRPr="00F9633B" w:rsidRDefault="00E259CF" w:rsidP="00E259CF">
            <w:pPr>
              <w:pStyle w:val="TableText"/>
              <w:jc w:val="right"/>
              <w:rPr>
                <w:lang w:eastAsia="en-AU"/>
              </w:rPr>
            </w:pPr>
            <w:r w:rsidRPr="00F9633B">
              <w:rPr>
                <w:rFonts w:eastAsia="Times New Roman"/>
                <w:lang w:eastAsia="en-AU"/>
              </w:rPr>
              <w:t>(27.4</w:t>
            </w:r>
            <w:r w:rsidRPr="00F9633B">
              <w:rPr>
                <w:rFonts w:eastAsia="Times"/>
                <w:lang w:eastAsia="en-AU"/>
              </w:rPr>
              <w:t xml:space="preserve"> </w:t>
            </w:r>
            <w:r w:rsidRPr="00F9633B">
              <w:rPr>
                <w:rFonts w:eastAsia="Times New Roman"/>
                <w:lang w:eastAsia="en-AU"/>
              </w:rPr>
              <w:t>– 41.0)</w:t>
            </w:r>
          </w:p>
        </w:tc>
        <w:tc>
          <w:tcPr>
            <w:tcW w:w="727" w:type="dxa"/>
          </w:tcPr>
          <w:p w14:paraId="1D1F7767" w14:textId="77777777" w:rsidR="00E259CF" w:rsidRPr="00F9633B" w:rsidRDefault="00E259CF" w:rsidP="00E259CF">
            <w:pPr>
              <w:pStyle w:val="TableText"/>
              <w:jc w:val="right"/>
              <w:rPr>
                <w:lang w:eastAsia="en-AU"/>
              </w:rPr>
            </w:pPr>
            <w:r w:rsidRPr="00F9633B">
              <w:rPr>
                <w:rFonts w:eastAsia="Times New Roman"/>
                <w:lang w:eastAsia="en-AU"/>
              </w:rPr>
              <w:t>&lt; 0.0001</w:t>
            </w:r>
          </w:p>
        </w:tc>
      </w:tr>
      <w:tr w:rsidR="00E259CF" w:rsidRPr="00F9633B" w14:paraId="1700228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6784409" w14:textId="77777777" w:rsidR="00E259CF" w:rsidRPr="00F9633B" w:rsidRDefault="00E259CF" w:rsidP="00E259CF">
            <w:pPr>
              <w:pStyle w:val="TableText"/>
              <w:rPr>
                <w:lang w:eastAsia="en-AU"/>
              </w:rPr>
            </w:pPr>
            <w:r w:rsidRPr="00F9633B">
              <w:rPr>
                <w:lang w:eastAsia="en-AU"/>
              </w:rPr>
              <w:t>For work</w:t>
            </w:r>
            <w:r w:rsidRPr="00F9633B">
              <w:rPr>
                <w:vertAlign w:val="superscript"/>
                <w:lang w:eastAsia="en-AU"/>
              </w:rPr>
              <w:t>†</w:t>
            </w:r>
          </w:p>
        </w:tc>
        <w:tc>
          <w:tcPr>
            <w:tcW w:w="900" w:type="dxa"/>
          </w:tcPr>
          <w:p w14:paraId="4ED6BD00" w14:textId="77777777" w:rsidR="00E259CF" w:rsidRPr="00F9633B" w:rsidRDefault="00E259CF" w:rsidP="00E259CF">
            <w:pPr>
              <w:pStyle w:val="TableText"/>
              <w:jc w:val="right"/>
              <w:rPr>
                <w:rFonts w:eastAsia="Times New Roman"/>
                <w:lang w:eastAsia="en-AU"/>
              </w:rPr>
            </w:pPr>
            <w:r w:rsidRPr="00F9633B">
              <w:rPr>
                <w:color w:val="auto"/>
                <w:lang w:eastAsia="en-AU"/>
              </w:rPr>
              <w:t>8.5</w:t>
            </w:r>
          </w:p>
        </w:tc>
        <w:tc>
          <w:tcPr>
            <w:tcW w:w="540" w:type="dxa"/>
          </w:tcPr>
          <w:p w14:paraId="1F1D7787" w14:textId="77777777" w:rsidR="00E259CF" w:rsidRPr="00F9633B" w:rsidRDefault="00E259CF" w:rsidP="00E259CF">
            <w:pPr>
              <w:pStyle w:val="TableText"/>
              <w:jc w:val="right"/>
              <w:rPr>
                <w:lang w:eastAsia="en-AU"/>
              </w:rPr>
            </w:pPr>
            <w:r w:rsidRPr="00F9633B">
              <w:rPr>
                <w:rFonts w:eastAsia="Times New Roman"/>
                <w:lang w:eastAsia="en-AU"/>
              </w:rPr>
              <w:t>31</w:t>
            </w:r>
          </w:p>
        </w:tc>
        <w:tc>
          <w:tcPr>
            <w:tcW w:w="540" w:type="dxa"/>
          </w:tcPr>
          <w:p w14:paraId="487F374E" w14:textId="77777777" w:rsidR="00E259CF" w:rsidRPr="00F9633B" w:rsidRDefault="00E259CF" w:rsidP="00E259CF">
            <w:pPr>
              <w:pStyle w:val="TableText"/>
              <w:jc w:val="right"/>
              <w:rPr>
                <w:lang w:eastAsia="en-AU"/>
              </w:rPr>
            </w:pPr>
            <w:r w:rsidRPr="00F9633B">
              <w:rPr>
                <w:rFonts w:eastAsia="Times New Roman"/>
                <w:lang w:eastAsia="en-AU"/>
              </w:rPr>
              <w:t>6.1</w:t>
            </w:r>
          </w:p>
        </w:tc>
        <w:tc>
          <w:tcPr>
            <w:tcW w:w="900" w:type="dxa"/>
          </w:tcPr>
          <w:p w14:paraId="53798D31" w14:textId="77777777" w:rsidR="00E259CF" w:rsidRPr="00F9633B" w:rsidRDefault="00E259CF" w:rsidP="00E259CF">
            <w:pPr>
              <w:pStyle w:val="TableText"/>
              <w:jc w:val="right"/>
              <w:rPr>
                <w:lang w:eastAsia="en-AU"/>
              </w:rPr>
            </w:pPr>
            <w:r w:rsidRPr="00F9633B">
              <w:rPr>
                <w:rFonts w:eastAsia="Times New Roman"/>
                <w:lang w:eastAsia="en-AU"/>
              </w:rPr>
              <w:t>(4.3</w:t>
            </w:r>
            <w:r w:rsidRPr="00F9633B">
              <w:rPr>
                <w:rFonts w:eastAsia="Times"/>
                <w:lang w:eastAsia="en-AU"/>
              </w:rPr>
              <w:t xml:space="preserve"> </w:t>
            </w:r>
            <w:r w:rsidRPr="00F9633B">
              <w:rPr>
                <w:rFonts w:eastAsia="Times New Roman"/>
                <w:lang w:eastAsia="en-AU"/>
              </w:rPr>
              <w:t>– 8.6)</w:t>
            </w:r>
          </w:p>
        </w:tc>
        <w:tc>
          <w:tcPr>
            <w:tcW w:w="450" w:type="dxa"/>
          </w:tcPr>
          <w:p w14:paraId="792A732E" w14:textId="77777777" w:rsidR="00E259CF" w:rsidRPr="00F9633B" w:rsidRDefault="00E259CF" w:rsidP="00E259CF">
            <w:pPr>
              <w:pStyle w:val="TableText"/>
              <w:jc w:val="right"/>
              <w:rPr>
                <w:lang w:eastAsia="en-AU"/>
              </w:rPr>
            </w:pPr>
            <w:r w:rsidRPr="00F9633B">
              <w:rPr>
                <w:rFonts w:eastAsia="Times New Roman"/>
                <w:lang w:eastAsia="en-AU"/>
              </w:rPr>
              <w:t>28</w:t>
            </w:r>
          </w:p>
        </w:tc>
        <w:tc>
          <w:tcPr>
            <w:tcW w:w="450" w:type="dxa"/>
          </w:tcPr>
          <w:p w14:paraId="6C919881" w14:textId="77777777" w:rsidR="00E259CF" w:rsidRPr="00F9633B" w:rsidRDefault="00E259CF" w:rsidP="00E259CF">
            <w:pPr>
              <w:pStyle w:val="TableText"/>
              <w:jc w:val="right"/>
              <w:rPr>
                <w:lang w:eastAsia="en-AU"/>
              </w:rPr>
            </w:pPr>
            <w:r w:rsidRPr="00F9633B">
              <w:rPr>
                <w:rFonts w:eastAsia="Times New Roman"/>
                <w:lang w:eastAsia="en-AU"/>
              </w:rPr>
              <w:t>14.8</w:t>
            </w:r>
          </w:p>
        </w:tc>
        <w:tc>
          <w:tcPr>
            <w:tcW w:w="900" w:type="dxa"/>
          </w:tcPr>
          <w:p w14:paraId="2894832D" w14:textId="77777777" w:rsidR="00E259CF" w:rsidRPr="00F9633B" w:rsidRDefault="00E259CF" w:rsidP="00E259CF">
            <w:pPr>
              <w:pStyle w:val="TableText"/>
              <w:jc w:val="right"/>
              <w:rPr>
                <w:lang w:eastAsia="en-AU"/>
              </w:rPr>
            </w:pPr>
            <w:r w:rsidRPr="00F9633B">
              <w:rPr>
                <w:rFonts w:eastAsia="Times New Roman"/>
                <w:lang w:eastAsia="en-AU"/>
              </w:rPr>
              <w:t>(10.4</w:t>
            </w:r>
            <w:r w:rsidRPr="00F9633B">
              <w:rPr>
                <w:rFonts w:eastAsia="Times"/>
                <w:lang w:eastAsia="en-AU"/>
              </w:rPr>
              <w:t xml:space="preserve"> </w:t>
            </w:r>
            <w:r w:rsidRPr="00F9633B">
              <w:rPr>
                <w:rFonts w:eastAsia="Times New Roman"/>
                <w:lang w:eastAsia="en-AU"/>
              </w:rPr>
              <w:t>– 20.7)</w:t>
            </w:r>
          </w:p>
        </w:tc>
        <w:tc>
          <w:tcPr>
            <w:tcW w:w="727" w:type="dxa"/>
          </w:tcPr>
          <w:p w14:paraId="647927FE" w14:textId="77777777" w:rsidR="00E259CF" w:rsidRPr="00F9633B" w:rsidRDefault="00E259CF" w:rsidP="00E259CF">
            <w:pPr>
              <w:pStyle w:val="TableText"/>
              <w:jc w:val="right"/>
              <w:rPr>
                <w:lang w:eastAsia="en-AU"/>
              </w:rPr>
            </w:pPr>
            <w:r w:rsidRPr="00F9633B">
              <w:rPr>
                <w:rFonts w:eastAsia="Times New Roman"/>
                <w:lang w:eastAsia="en-AU"/>
              </w:rPr>
              <w:t>0.0002</w:t>
            </w:r>
          </w:p>
        </w:tc>
      </w:tr>
      <w:tr w:rsidR="00E259CF" w:rsidRPr="00F9633B" w14:paraId="24431404" w14:textId="77777777" w:rsidTr="0096258E">
        <w:trPr>
          <w:cantSplit/>
        </w:trPr>
        <w:tc>
          <w:tcPr>
            <w:tcW w:w="1908" w:type="dxa"/>
          </w:tcPr>
          <w:p w14:paraId="7B39540E" w14:textId="77777777" w:rsidR="00E259CF" w:rsidRPr="00F9633B" w:rsidRDefault="00E259CF" w:rsidP="00E259CF">
            <w:pPr>
              <w:pStyle w:val="TableText"/>
              <w:rPr>
                <w:lang w:eastAsia="en-AU"/>
              </w:rPr>
            </w:pPr>
            <w:r w:rsidRPr="00F9633B">
              <w:rPr>
                <w:lang w:eastAsia="en-AU"/>
              </w:rPr>
              <w:t>Better place/neighbourhood</w:t>
            </w:r>
            <w:r w:rsidRPr="00F9633B">
              <w:rPr>
                <w:vertAlign w:val="superscript"/>
                <w:lang w:eastAsia="en-AU"/>
              </w:rPr>
              <w:t>‡</w:t>
            </w:r>
          </w:p>
        </w:tc>
        <w:tc>
          <w:tcPr>
            <w:tcW w:w="900" w:type="dxa"/>
          </w:tcPr>
          <w:p w14:paraId="615A9412" w14:textId="77777777" w:rsidR="00E259CF" w:rsidRPr="00F9633B" w:rsidRDefault="00E259CF" w:rsidP="00E259CF">
            <w:pPr>
              <w:pStyle w:val="TableText"/>
              <w:jc w:val="right"/>
              <w:rPr>
                <w:rFonts w:eastAsia="Times New Roman"/>
                <w:lang w:eastAsia="en-AU"/>
              </w:rPr>
            </w:pPr>
            <w:r w:rsidRPr="00F9633B">
              <w:rPr>
                <w:color w:val="auto"/>
                <w:lang w:eastAsia="en-AU"/>
              </w:rPr>
              <w:t>8.6</w:t>
            </w:r>
          </w:p>
        </w:tc>
        <w:tc>
          <w:tcPr>
            <w:tcW w:w="540" w:type="dxa"/>
          </w:tcPr>
          <w:p w14:paraId="6AEF6176" w14:textId="77777777" w:rsidR="00E259CF" w:rsidRPr="00F9633B" w:rsidRDefault="00E259CF" w:rsidP="00E259CF">
            <w:pPr>
              <w:pStyle w:val="TableText"/>
              <w:jc w:val="right"/>
              <w:rPr>
                <w:lang w:eastAsia="en-AU"/>
              </w:rPr>
            </w:pPr>
            <w:r w:rsidRPr="00F9633B">
              <w:rPr>
                <w:rFonts w:eastAsia="Times New Roman"/>
                <w:lang w:eastAsia="en-AU"/>
              </w:rPr>
              <w:t>43</w:t>
            </w:r>
          </w:p>
        </w:tc>
        <w:tc>
          <w:tcPr>
            <w:tcW w:w="540" w:type="dxa"/>
          </w:tcPr>
          <w:p w14:paraId="7C7ACD6C" w14:textId="77777777" w:rsidR="00E259CF" w:rsidRPr="00F9633B" w:rsidRDefault="00E259CF" w:rsidP="00E259CF">
            <w:pPr>
              <w:pStyle w:val="TableText"/>
              <w:jc w:val="right"/>
              <w:rPr>
                <w:lang w:eastAsia="en-AU"/>
              </w:rPr>
            </w:pPr>
            <w:r w:rsidRPr="00F9633B">
              <w:rPr>
                <w:rFonts w:eastAsia="Times New Roman"/>
                <w:lang w:eastAsia="en-AU"/>
              </w:rPr>
              <w:t>8.5</w:t>
            </w:r>
          </w:p>
        </w:tc>
        <w:tc>
          <w:tcPr>
            <w:tcW w:w="900" w:type="dxa"/>
          </w:tcPr>
          <w:p w14:paraId="0E279542" w14:textId="77777777" w:rsidR="00E259CF" w:rsidRPr="00F9633B" w:rsidRDefault="00E259CF" w:rsidP="00E259CF">
            <w:pPr>
              <w:pStyle w:val="TableText"/>
              <w:jc w:val="right"/>
              <w:rPr>
                <w:lang w:eastAsia="en-AU"/>
              </w:rPr>
            </w:pPr>
            <w:r w:rsidRPr="00F9633B">
              <w:rPr>
                <w:rFonts w:eastAsia="Times New Roman"/>
                <w:lang w:eastAsia="en-AU"/>
              </w:rPr>
              <w:t>(6.3</w:t>
            </w:r>
            <w:r w:rsidRPr="00F9633B">
              <w:rPr>
                <w:rFonts w:eastAsia="Times"/>
                <w:lang w:eastAsia="en-AU"/>
              </w:rPr>
              <w:t xml:space="preserve"> </w:t>
            </w:r>
            <w:r w:rsidRPr="00F9633B">
              <w:rPr>
                <w:rFonts w:eastAsia="Times New Roman"/>
                <w:lang w:eastAsia="en-AU"/>
              </w:rPr>
              <w:t>– 11.3)</w:t>
            </w:r>
          </w:p>
        </w:tc>
        <w:tc>
          <w:tcPr>
            <w:tcW w:w="450" w:type="dxa"/>
          </w:tcPr>
          <w:p w14:paraId="1F95C38B" w14:textId="77777777" w:rsidR="00E259CF" w:rsidRPr="00F9633B" w:rsidRDefault="00E259CF" w:rsidP="00E259CF">
            <w:pPr>
              <w:pStyle w:val="TableText"/>
              <w:jc w:val="right"/>
              <w:rPr>
                <w:lang w:eastAsia="en-AU"/>
              </w:rPr>
            </w:pPr>
            <w:r w:rsidRPr="00F9633B">
              <w:rPr>
                <w:rFonts w:eastAsia="Times New Roman"/>
                <w:lang w:eastAsia="en-AU"/>
              </w:rPr>
              <w:t>17</w:t>
            </w:r>
          </w:p>
        </w:tc>
        <w:tc>
          <w:tcPr>
            <w:tcW w:w="450" w:type="dxa"/>
          </w:tcPr>
          <w:p w14:paraId="4F7B78AC" w14:textId="77777777" w:rsidR="00E259CF" w:rsidRPr="00F9633B" w:rsidRDefault="00E259CF" w:rsidP="00E259CF">
            <w:pPr>
              <w:pStyle w:val="TableText"/>
              <w:jc w:val="right"/>
              <w:rPr>
                <w:lang w:eastAsia="en-AU"/>
              </w:rPr>
            </w:pPr>
            <w:r w:rsidRPr="00F9633B">
              <w:rPr>
                <w:rFonts w:eastAsia="Times New Roman"/>
                <w:lang w:eastAsia="en-AU"/>
              </w:rPr>
              <w:t>9.0</w:t>
            </w:r>
          </w:p>
        </w:tc>
        <w:tc>
          <w:tcPr>
            <w:tcW w:w="900" w:type="dxa"/>
          </w:tcPr>
          <w:p w14:paraId="4ED13BC5" w14:textId="77777777" w:rsidR="00E259CF" w:rsidRPr="00F9633B" w:rsidRDefault="00E259CF" w:rsidP="00E259CF">
            <w:pPr>
              <w:pStyle w:val="TableText"/>
              <w:jc w:val="right"/>
              <w:rPr>
                <w:lang w:eastAsia="en-AU"/>
              </w:rPr>
            </w:pPr>
            <w:r w:rsidRPr="00F9633B">
              <w:rPr>
                <w:rFonts w:eastAsia="Times New Roman"/>
                <w:lang w:eastAsia="en-AU"/>
              </w:rPr>
              <w:t>(5.6</w:t>
            </w:r>
            <w:r w:rsidRPr="00F9633B">
              <w:rPr>
                <w:rFonts w:eastAsia="Times"/>
                <w:lang w:eastAsia="en-AU"/>
              </w:rPr>
              <w:t xml:space="preserve"> </w:t>
            </w:r>
            <w:r w:rsidRPr="00F9633B">
              <w:rPr>
                <w:rFonts w:eastAsia="Times New Roman"/>
                <w:lang w:eastAsia="en-AU"/>
              </w:rPr>
              <w:t>– 14.0)</w:t>
            </w:r>
          </w:p>
        </w:tc>
        <w:tc>
          <w:tcPr>
            <w:tcW w:w="727" w:type="dxa"/>
          </w:tcPr>
          <w:p w14:paraId="4BEED3E0" w14:textId="77777777" w:rsidR="00E259CF" w:rsidRPr="00F9633B" w:rsidRDefault="00E259CF" w:rsidP="00E259CF">
            <w:pPr>
              <w:pStyle w:val="TableText"/>
              <w:jc w:val="right"/>
              <w:rPr>
                <w:lang w:eastAsia="en-AU"/>
              </w:rPr>
            </w:pPr>
            <w:r w:rsidRPr="00F9633B">
              <w:rPr>
                <w:rFonts w:eastAsia="Times New Roman"/>
                <w:lang w:eastAsia="en-AU"/>
              </w:rPr>
              <w:t>0.83</w:t>
            </w:r>
          </w:p>
        </w:tc>
      </w:tr>
      <w:tr w:rsidR="00E259CF" w:rsidRPr="00F9633B" w14:paraId="34EB306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C63968D" w14:textId="77777777" w:rsidR="00E259CF" w:rsidRPr="00F9633B" w:rsidRDefault="00E259CF" w:rsidP="00E259CF">
            <w:pPr>
              <w:pStyle w:val="TableText"/>
              <w:rPr>
                <w:lang w:eastAsia="en-AU"/>
              </w:rPr>
            </w:pPr>
            <w:r w:rsidRPr="00F9633B">
              <w:rPr>
                <w:lang w:eastAsia="en-AU"/>
              </w:rPr>
              <w:t>To get a place of my own</w:t>
            </w:r>
          </w:p>
        </w:tc>
        <w:tc>
          <w:tcPr>
            <w:tcW w:w="900" w:type="dxa"/>
          </w:tcPr>
          <w:p w14:paraId="5393626F" w14:textId="77777777" w:rsidR="00E259CF" w:rsidRPr="00F9633B" w:rsidRDefault="00E259CF" w:rsidP="00E259CF">
            <w:pPr>
              <w:pStyle w:val="TableText"/>
              <w:jc w:val="right"/>
              <w:rPr>
                <w:rFonts w:eastAsia="Times New Roman"/>
                <w:lang w:eastAsia="en-AU"/>
              </w:rPr>
            </w:pPr>
            <w:r w:rsidRPr="00F9633B">
              <w:rPr>
                <w:color w:val="auto"/>
                <w:lang w:eastAsia="en-AU"/>
              </w:rPr>
              <w:t>15.7</w:t>
            </w:r>
          </w:p>
        </w:tc>
        <w:tc>
          <w:tcPr>
            <w:tcW w:w="540" w:type="dxa"/>
          </w:tcPr>
          <w:p w14:paraId="5834138A" w14:textId="77777777" w:rsidR="00E259CF" w:rsidRPr="00F9633B" w:rsidRDefault="00E259CF" w:rsidP="00E259CF">
            <w:pPr>
              <w:pStyle w:val="TableText"/>
              <w:jc w:val="right"/>
              <w:rPr>
                <w:lang w:eastAsia="en-AU"/>
              </w:rPr>
            </w:pPr>
            <w:r w:rsidRPr="00F9633B">
              <w:rPr>
                <w:rFonts w:eastAsia="Times New Roman"/>
                <w:lang w:eastAsia="en-AU"/>
              </w:rPr>
              <w:t>71</w:t>
            </w:r>
          </w:p>
        </w:tc>
        <w:tc>
          <w:tcPr>
            <w:tcW w:w="540" w:type="dxa"/>
          </w:tcPr>
          <w:p w14:paraId="60DE7F74" w14:textId="77777777" w:rsidR="00E259CF" w:rsidRPr="00F9633B" w:rsidRDefault="00E259CF" w:rsidP="00E259CF">
            <w:pPr>
              <w:pStyle w:val="TableText"/>
              <w:jc w:val="right"/>
              <w:rPr>
                <w:lang w:eastAsia="en-AU"/>
              </w:rPr>
            </w:pPr>
            <w:r w:rsidRPr="00F9633B">
              <w:rPr>
                <w:rFonts w:eastAsia="Times New Roman"/>
                <w:lang w:eastAsia="en-AU"/>
              </w:rPr>
              <w:t>14.0</w:t>
            </w:r>
          </w:p>
        </w:tc>
        <w:tc>
          <w:tcPr>
            <w:tcW w:w="900" w:type="dxa"/>
          </w:tcPr>
          <w:p w14:paraId="52CC7BAD" w14:textId="77777777" w:rsidR="00E259CF" w:rsidRPr="00F9633B" w:rsidRDefault="00E259CF" w:rsidP="00E259CF">
            <w:pPr>
              <w:pStyle w:val="TableText"/>
              <w:jc w:val="right"/>
              <w:rPr>
                <w:lang w:eastAsia="en-AU"/>
              </w:rPr>
            </w:pPr>
            <w:r w:rsidRPr="00F9633B">
              <w:rPr>
                <w:rFonts w:eastAsia="Times New Roman"/>
                <w:lang w:eastAsia="en-AU"/>
              </w:rPr>
              <w:t>(11.2</w:t>
            </w:r>
            <w:r w:rsidRPr="00F9633B">
              <w:rPr>
                <w:rFonts w:eastAsia="Times"/>
                <w:lang w:eastAsia="en-AU"/>
              </w:rPr>
              <w:t xml:space="preserve"> </w:t>
            </w:r>
            <w:r w:rsidRPr="00F9633B">
              <w:rPr>
                <w:rFonts w:eastAsia="Times New Roman"/>
                <w:lang w:eastAsia="en-AU"/>
              </w:rPr>
              <w:t>– 17.3)</w:t>
            </w:r>
          </w:p>
        </w:tc>
        <w:tc>
          <w:tcPr>
            <w:tcW w:w="450" w:type="dxa"/>
          </w:tcPr>
          <w:p w14:paraId="09B18354" w14:textId="77777777" w:rsidR="00E259CF" w:rsidRPr="00F9633B" w:rsidRDefault="00E259CF" w:rsidP="00E259CF">
            <w:pPr>
              <w:pStyle w:val="TableText"/>
              <w:jc w:val="right"/>
              <w:rPr>
                <w:lang w:eastAsia="en-AU"/>
              </w:rPr>
            </w:pPr>
            <w:r w:rsidRPr="00F9633B">
              <w:rPr>
                <w:rFonts w:eastAsia="Times New Roman"/>
                <w:lang w:eastAsia="en-AU"/>
              </w:rPr>
              <w:t>38</w:t>
            </w:r>
          </w:p>
        </w:tc>
        <w:tc>
          <w:tcPr>
            <w:tcW w:w="450" w:type="dxa"/>
          </w:tcPr>
          <w:p w14:paraId="7A07DB12" w14:textId="77777777" w:rsidR="00E259CF" w:rsidRPr="00F9633B" w:rsidRDefault="00E259CF" w:rsidP="00E259CF">
            <w:pPr>
              <w:pStyle w:val="TableText"/>
              <w:jc w:val="right"/>
              <w:rPr>
                <w:lang w:eastAsia="en-AU"/>
              </w:rPr>
            </w:pPr>
            <w:r w:rsidRPr="00F9633B">
              <w:rPr>
                <w:rFonts w:eastAsia="Times New Roman"/>
                <w:lang w:eastAsia="en-AU"/>
              </w:rPr>
              <w:t>20.1</w:t>
            </w:r>
          </w:p>
        </w:tc>
        <w:tc>
          <w:tcPr>
            <w:tcW w:w="900" w:type="dxa"/>
          </w:tcPr>
          <w:p w14:paraId="1A6C2C2A" w14:textId="77777777" w:rsidR="00E259CF" w:rsidRPr="00F9633B" w:rsidRDefault="00E259CF" w:rsidP="00E259CF">
            <w:pPr>
              <w:pStyle w:val="TableText"/>
              <w:jc w:val="right"/>
              <w:rPr>
                <w:lang w:eastAsia="en-AU"/>
              </w:rPr>
            </w:pPr>
            <w:r w:rsidRPr="00F9633B">
              <w:rPr>
                <w:rFonts w:eastAsia="Times New Roman"/>
                <w:lang w:eastAsia="en-AU"/>
              </w:rPr>
              <w:t>(14.9</w:t>
            </w:r>
            <w:r w:rsidRPr="00F9633B">
              <w:rPr>
                <w:rFonts w:eastAsia="Times"/>
                <w:lang w:eastAsia="en-AU"/>
              </w:rPr>
              <w:t xml:space="preserve"> </w:t>
            </w:r>
            <w:r w:rsidRPr="00F9633B">
              <w:rPr>
                <w:rFonts w:eastAsia="Times New Roman"/>
                <w:lang w:eastAsia="en-AU"/>
              </w:rPr>
              <w:t>– 26.5)</w:t>
            </w:r>
          </w:p>
        </w:tc>
        <w:tc>
          <w:tcPr>
            <w:tcW w:w="727" w:type="dxa"/>
          </w:tcPr>
          <w:p w14:paraId="42E70D04" w14:textId="77777777" w:rsidR="00E259CF" w:rsidRPr="00F9633B" w:rsidRDefault="00E259CF" w:rsidP="00E259CF">
            <w:pPr>
              <w:pStyle w:val="TableText"/>
              <w:jc w:val="right"/>
              <w:rPr>
                <w:lang w:eastAsia="en-AU"/>
              </w:rPr>
            </w:pPr>
            <w:r w:rsidRPr="00F9633B">
              <w:rPr>
                <w:rFonts w:eastAsia="Times New Roman"/>
                <w:lang w:eastAsia="en-AU"/>
              </w:rPr>
              <w:t>0.05</w:t>
            </w:r>
          </w:p>
        </w:tc>
      </w:tr>
      <w:tr w:rsidR="00E259CF" w:rsidRPr="00F9633B" w14:paraId="21B3C5F0" w14:textId="77777777" w:rsidTr="003F5299">
        <w:trPr>
          <w:cantSplit/>
        </w:trPr>
        <w:tc>
          <w:tcPr>
            <w:tcW w:w="1908" w:type="dxa"/>
            <w:tcBorders>
              <w:bottom w:val="nil"/>
            </w:tcBorders>
          </w:tcPr>
          <w:p w14:paraId="3DAD23CE" w14:textId="77777777" w:rsidR="00E259CF" w:rsidRPr="00F9633B" w:rsidRDefault="00E259CF" w:rsidP="00E259CF">
            <w:pPr>
              <w:pStyle w:val="TableText"/>
              <w:rPr>
                <w:lang w:eastAsia="en-AU"/>
              </w:rPr>
            </w:pPr>
            <w:r w:rsidRPr="00F9633B">
              <w:rPr>
                <w:lang w:eastAsia="en-AU"/>
              </w:rPr>
              <w:t>For family/friends</w:t>
            </w:r>
            <w:r w:rsidRPr="00F9633B">
              <w:rPr>
                <w:vertAlign w:val="superscript"/>
                <w:lang w:eastAsia="en-AU"/>
              </w:rPr>
              <w:t>#</w:t>
            </w:r>
          </w:p>
        </w:tc>
        <w:tc>
          <w:tcPr>
            <w:tcW w:w="900" w:type="dxa"/>
            <w:tcBorders>
              <w:bottom w:val="nil"/>
            </w:tcBorders>
          </w:tcPr>
          <w:p w14:paraId="364372BF" w14:textId="77777777" w:rsidR="00E259CF" w:rsidRPr="00F9633B" w:rsidRDefault="00E259CF" w:rsidP="00E259CF">
            <w:pPr>
              <w:pStyle w:val="TableText"/>
              <w:jc w:val="right"/>
              <w:rPr>
                <w:rFonts w:eastAsia="Times New Roman"/>
                <w:lang w:eastAsia="en-AU"/>
              </w:rPr>
            </w:pPr>
            <w:r w:rsidRPr="00F9633B">
              <w:rPr>
                <w:color w:val="auto"/>
                <w:lang w:eastAsia="en-AU"/>
              </w:rPr>
              <w:t>12.8</w:t>
            </w:r>
          </w:p>
        </w:tc>
        <w:tc>
          <w:tcPr>
            <w:tcW w:w="540" w:type="dxa"/>
            <w:tcBorders>
              <w:bottom w:val="nil"/>
            </w:tcBorders>
          </w:tcPr>
          <w:p w14:paraId="5495EC37" w14:textId="77777777" w:rsidR="00E259CF" w:rsidRPr="00F9633B" w:rsidRDefault="00E259CF" w:rsidP="00E259CF">
            <w:pPr>
              <w:pStyle w:val="TableText"/>
              <w:jc w:val="right"/>
              <w:rPr>
                <w:lang w:eastAsia="en-AU"/>
              </w:rPr>
            </w:pPr>
            <w:r w:rsidRPr="00F9633B">
              <w:rPr>
                <w:rFonts w:eastAsia="Times New Roman"/>
                <w:lang w:eastAsia="en-AU"/>
              </w:rPr>
              <w:t>54</w:t>
            </w:r>
          </w:p>
        </w:tc>
        <w:tc>
          <w:tcPr>
            <w:tcW w:w="540" w:type="dxa"/>
            <w:tcBorders>
              <w:bottom w:val="nil"/>
            </w:tcBorders>
          </w:tcPr>
          <w:p w14:paraId="1693EA3A" w14:textId="77777777" w:rsidR="00E259CF" w:rsidRPr="00F9633B" w:rsidRDefault="00E259CF" w:rsidP="00E259CF">
            <w:pPr>
              <w:pStyle w:val="TableText"/>
              <w:jc w:val="right"/>
              <w:rPr>
                <w:lang w:eastAsia="en-AU"/>
              </w:rPr>
            </w:pPr>
            <w:r w:rsidRPr="00F9633B">
              <w:rPr>
                <w:rFonts w:eastAsia="Times New Roman"/>
                <w:lang w:eastAsia="en-AU"/>
              </w:rPr>
              <w:t>10.7</w:t>
            </w:r>
          </w:p>
        </w:tc>
        <w:tc>
          <w:tcPr>
            <w:tcW w:w="900" w:type="dxa"/>
            <w:tcBorders>
              <w:bottom w:val="nil"/>
            </w:tcBorders>
          </w:tcPr>
          <w:p w14:paraId="438D6A4B" w14:textId="77777777" w:rsidR="00E259CF" w:rsidRPr="00F9633B" w:rsidRDefault="00E259CF" w:rsidP="00E259CF">
            <w:pPr>
              <w:pStyle w:val="TableText"/>
              <w:jc w:val="right"/>
              <w:rPr>
                <w:lang w:eastAsia="en-AU"/>
              </w:rPr>
            </w:pPr>
            <w:r w:rsidRPr="00F9633B">
              <w:rPr>
                <w:rFonts w:eastAsia="Times New Roman"/>
                <w:lang w:eastAsia="en-AU"/>
              </w:rPr>
              <w:t>(8.2</w:t>
            </w:r>
            <w:r w:rsidRPr="00F9633B">
              <w:rPr>
                <w:rFonts w:eastAsia="Times"/>
                <w:lang w:eastAsia="en-AU"/>
              </w:rPr>
              <w:t xml:space="preserve"> </w:t>
            </w:r>
            <w:r w:rsidRPr="00F9633B">
              <w:rPr>
                <w:rFonts w:eastAsia="Times New Roman"/>
                <w:lang w:eastAsia="en-AU"/>
              </w:rPr>
              <w:t>– 13.7)</w:t>
            </w:r>
          </w:p>
        </w:tc>
        <w:tc>
          <w:tcPr>
            <w:tcW w:w="450" w:type="dxa"/>
            <w:tcBorders>
              <w:bottom w:val="nil"/>
            </w:tcBorders>
          </w:tcPr>
          <w:p w14:paraId="23339411" w14:textId="77777777" w:rsidR="00E259CF" w:rsidRPr="00F9633B" w:rsidRDefault="00E259CF" w:rsidP="00E259CF">
            <w:pPr>
              <w:pStyle w:val="TableText"/>
              <w:jc w:val="right"/>
              <w:rPr>
                <w:lang w:eastAsia="en-AU"/>
              </w:rPr>
            </w:pPr>
            <w:r w:rsidRPr="00F9633B">
              <w:rPr>
                <w:rFonts w:eastAsia="Times New Roman"/>
                <w:lang w:eastAsia="en-AU"/>
              </w:rPr>
              <w:t>35</w:t>
            </w:r>
          </w:p>
        </w:tc>
        <w:tc>
          <w:tcPr>
            <w:tcW w:w="450" w:type="dxa"/>
            <w:tcBorders>
              <w:bottom w:val="nil"/>
            </w:tcBorders>
          </w:tcPr>
          <w:p w14:paraId="0CC41B55" w14:textId="77777777" w:rsidR="00E259CF" w:rsidRPr="00F9633B" w:rsidRDefault="00E259CF" w:rsidP="00E259CF">
            <w:pPr>
              <w:pStyle w:val="TableText"/>
              <w:jc w:val="right"/>
              <w:rPr>
                <w:lang w:eastAsia="en-AU"/>
              </w:rPr>
            </w:pPr>
            <w:r w:rsidRPr="00F9633B">
              <w:rPr>
                <w:rFonts w:eastAsia="Times New Roman"/>
                <w:lang w:eastAsia="en-AU"/>
              </w:rPr>
              <w:t>18.5</w:t>
            </w:r>
          </w:p>
        </w:tc>
        <w:tc>
          <w:tcPr>
            <w:tcW w:w="900" w:type="dxa"/>
            <w:tcBorders>
              <w:bottom w:val="nil"/>
            </w:tcBorders>
          </w:tcPr>
          <w:p w14:paraId="5A594679" w14:textId="77777777" w:rsidR="00E259CF" w:rsidRPr="00F9633B" w:rsidRDefault="00E259CF" w:rsidP="00E259CF">
            <w:pPr>
              <w:pStyle w:val="TableText"/>
              <w:jc w:val="right"/>
              <w:rPr>
                <w:lang w:eastAsia="en-AU"/>
              </w:rPr>
            </w:pPr>
            <w:r w:rsidRPr="00F9633B">
              <w:rPr>
                <w:rFonts w:eastAsia="Times New Roman"/>
                <w:lang w:eastAsia="en-AU"/>
              </w:rPr>
              <w:t>(13.6</w:t>
            </w:r>
            <w:r w:rsidRPr="00F9633B">
              <w:rPr>
                <w:rFonts w:eastAsia="Times"/>
                <w:lang w:eastAsia="en-AU"/>
              </w:rPr>
              <w:t xml:space="preserve"> </w:t>
            </w:r>
            <w:r w:rsidRPr="00F9633B">
              <w:rPr>
                <w:rFonts w:eastAsia="Times New Roman"/>
                <w:lang w:eastAsia="en-AU"/>
              </w:rPr>
              <w:t>– 24.8)</w:t>
            </w:r>
          </w:p>
        </w:tc>
        <w:tc>
          <w:tcPr>
            <w:tcW w:w="727" w:type="dxa"/>
            <w:tcBorders>
              <w:bottom w:val="nil"/>
            </w:tcBorders>
          </w:tcPr>
          <w:p w14:paraId="2DF16B72" w14:textId="77777777" w:rsidR="00E259CF" w:rsidRPr="00F9633B" w:rsidRDefault="00E259CF" w:rsidP="00E259CF">
            <w:pPr>
              <w:pStyle w:val="TableText"/>
              <w:jc w:val="right"/>
              <w:rPr>
                <w:lang w:eastAsia="en-AU"/>
              </w:rPr>
            </w:pPr>
            <w:r w:rsidRPr="00F9633B">
              <w:rPr>
                <w:rFonts w:eastAsia="Times New Roman"/>
                <w:lang w:eastAsia="en-AU"/>
              </w:rPr>
              <w:t>0.006</w:t>
            </w:r>
          </w:p>
        </w:tc>
      </w:tr>
      <w:tr w:rsidR="00E259CF" w:rsidRPr="00F9633B" w14:paraId="4A7EFED1"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08BD53A5" w14:textId="77777777" w:rsidR="00E259CF" w:rsidRPr="00F9633B" w:rsidRDefault="00E259CF" w:rsidP="00E259CF">
            <w:pPr>
              <w:pStyle w:val="TableText"/>
              <w:rPr>
                <w:lang w:eastAsia="en-AU"/>
              </w:rPr>
            </w:pPr>
            <w:r w:rsidRPr="00F9633B">
              <w:rPr>
                <w:lang w:eastAsia="en-AU"/>
              </w:rPr>
              <w:t>Other reason</w:t>
            </w:r>
          </w:p>
        </w:tc>
        <w:tc>
          <w:tcPr>
            <w:tcW w:w="900" w:type="dxa"/>
            <w:tcBorders>
              <w:bottom w:val="single" w:sz="4" w:space="0" w:color="000000"/>
            </w:tcBorders>
            <w:shd w:val="clear" w:color="auto" w:fill="C1D9FF"/>
          </w:tcPr>
          <w:p w14:paraId="623E910B" w14:textId="77777777" w:rsidR="00E259CF" w:rsidRPr="00F9633B" w:rsidRDefault="00E259CF" w:rsidP="00E259CF">
            <w:pPr>
              <w:pStyle w:val="TableText"/>
              <w:jc w:val="right"/>
              <w:rPr>
                <w:rFonts w:eastAsia="Times New Roman"/>
                <w:lang w:eastAsia="en-AU"/>
              </w:rPr>
            </w:pPr>
            <w:r w:rsidRPr="00F9633B">
              <w:rPr>
                <w:color w:val="auto"/>
                <w:lang w:eastAsia="en-AU"/>
              </w:rPr>
              <w:t>14.5</w:t>
            </w:r>
          </w:p>
        </w:tc>
        <w:tc>
          <w:tcPr>
            <w:tcW w:w="540" w:type="dxa"/>
            <w:tcBorders>
              <w:bottom w:val="single" w:sz="4" w:space="0" w:color="000000"/>
            </w:tcBorders>
            <w:shd w:val="clear" w:color="auto" w:fill="C1D9FF"/>
          </w:tcPr>
          <w:p w14:paraId="154F445E" w14:textId="77777777" w:rsidR="00E259CF" w:rsidRPr="00F9633B" w:rsidRDefault="00E259CF" w:rsidP="00E259CF">
            <w:pPr>
              <w:pStyle w:val="TableText"/>
              <w:jc w:val="right"/>
              <w:rPr>
                <w:lang w:eastAsia="en-AU"/>
              </w:rPr>
            </w:pPr>
            <w:r w:rsidRPr="00F9633B">
              <w:rPr>
                <w:rFonts w:eastAsia="Times New Roman"/>
                <w:lang w:eastAsia="en-AU"/>
              </w:rPr>
              <w:t>67</w:t>
            </w:r>
          </w:p>
        </w:tc>
        <w:tc>
          <w:tcPr>
            <w:tcW w:w="540" w:type="dxa"/>
            <w:tcBorders>
              <w:bottom w:val="single" w:sz="4" w:space="0" w:color="000000"/>
            </w:tcBorders>
            <w:shd w:val="clear" w:color="auto" w:fill="C1D9FF"/>
          </w:tcPr>
          <w:p w14:paraId="1CFE76CF" w14:textId="77777777" w:rsidR="00E259CF" w:rsidRPr="00F9633B" w:rsidRDefault="00E259CF" w:rsidP="00E259CF">
            <w:pPr>
              <w:pStyle w:val="TableText"/>
              <w:jc w:val="right"/>
              <w:rPr>
                <w:lang w:eastAsia="en-AU"/>
              </w:rPr>
            </w:pPr>
            <w:r w:rsidRPr="00F9633B">
              <w:rPr>
                <w:rFonts w:eastAsia="Times New Roman"/>
                <w:lang w:eastAsia="en-AU"/>
              </w:rPr>
              <w:t>13.2</w:t>
            </w:r>
          </w:p>
        </w:tc>
        <w:tc>
          <w:tcPr>
            <w:tcW w:w="900" w:type="dxa"/>
            <w:tcBorders>
              <w:bottom w:val="single" w:sz="4" w:space="0" w:color="000000"/>
            </w:tcBorders>
            <w:shd w:val="clear" w:color="auto" w:fill="C1D9FF"/>
          </w:tcPr>
          <w:p w14:paraId="6920A090" w14:textId="77777777" w:rsidR="00E259CF" w:rsidRPr="00F9633B" w:rsidRDefault="00E259CF" w:rsidP="00E259CF">
            <w:pPr>
              <w:pStyle w:val="TableText"/>
              <w:jc w:val="right"/>
              <w:rPr>
                <w:lang w:eastAsia="en-AU"/>
              </w:rPr>
            </w:pPr>
            <w:r w:rsidRPr="00F9633B">
              <w:rPr>
                <w:rFonts w:eastAsia="Times New Roman"/>
                <w:lang w:eastAsia="en-AU"/>
              </w:rPr>
              <w:t>(10.5</w:t>
            </w:r>
            <w:r w:rsidRPr="00F9633B">
              <w:rPr>
                <w:rFonts w:eastAsia="Times"/>
                <w:lang w:eastAsia="en-AU"/>
              </w:rPr>
              <w:t xml:space="preserve"> </w:t>
            </w:r>
            <w:r w:rsidRPr="00F9633B">
              <w:rPr>
                <w:rFonts w:eastAsia="Times New Roman"/>
                <w:lang w:eastAsia="en-AU"/>
              </w:rPr>
              <w:t>– 16.5)</w:t>
            </w:r>
          </w:p>
        </w:tc>
        <w:tc>
          <w:tcPr>
            <w:tcW w:w="450" w:type="dxa"/>
            <w:tcBorders>
              <w:bottom w:val="single" w:sz="4" w:space="0" w:color="000000"/>
            </w:tcBorders>
            <w:shd w:val="clear" w:color="auto" w:fill="C1D9FF"/>
          </w:tcPr>
          <w:p w14:paraId="23BCAB73" w14:textId="77777777" w:rsidR="00E259CF" w:rsidRPr="00F9633B" w:rsidRDefault="00E259CF" w:rsidP="00E259CF">
            <w:pPr>
              <w:pStyle w:val="TableText"/>
              <w:jc w:val="right"/>
              <w:rPr>
                <w:lang w:eastAsia="en-AU"/>
              </w:rPr>
            </w:pPr>
            <w:r w:rsidRPr="00F9633B">
              <w:rPr>
                <w:rFonts w:eastAsia="Times New Roman"/>
                <w:lang w:eastAsia="en-AU"/>
              </w:rPr>
              <w:t>34</w:t>
            </w:r>
          </w:p>
        </w:tc>
        <w:tc>
          <w:tcPr>
            <w:tcW w:w="450" w:type="dxa"/>
            <w:tcBorders>
              <w:bottom w:val="single" w:sz="4" w:space="0" w:color="000000"/>
            </w:tcBorders>
            <w:shd w:val="clear" w:color="auto" w:fill="C1D9FF"/>
          </w:tcPr>
          <w:p w14:paraId="180A2D47" w14:textId="77777777" w:rsidR="00E259CF" w:rsidRPr="00F9633B" w:rsidRDefault="00E259CF" w:rsidP="00E259CF">
            <w:pPr>
              <w:pStyle w:val="TableText"/>
              <w:jc w:val="right"/>
              <w:rPr>
                <w:lang w:eastAsia="en-AU"/>
              </w:rPr>
            </w:pPr>
            <w:r w:rsidRPr="00F9633B">
              <w:rPr>
                <w:rFonts w:eastAsia="Times New Roman"/>
                <w:lang w:eastAsia="en-AU"/>
              </w:rPr>
              <w:t>18.0</w:t>
            </w:r>
          </w:p>
        </w:tc>
        <w:tc>
          <w:tcPr>
            <w:tcW w:w="900" w:type="dxa"/>
            <w:tcBorders>
              <w:bottom w:val="single" w:sz="4" w:space="0" w:color="000000"/>
            </w:tcBorders>
            <w:shd w:val="clear" w:color="auto" w:fill="C1D9FF"/>
          </w:tcPr>
          <w:p w14:paraId="5977AFBE" w14:textId="77777777" w:rsidR="00E259CF" w:rsidRPr="00F9633B" w:rsidRDefault="00E259CF" w:rsidP="00E259CF">
            <w:pPr>
              <w:pStyle w:val="TableText"/>
              <w:jc w:val="right"/>
              <w:rPr>
                <w:lang w:eastAsia="en-AU"/>
              </w:rPr>
            </w:pPr>
            <w:r w:rsidRPr="00F9633B">
              <w:rPr>
                <w:rFonts w:eastAsia="Times New Roman"/>
                <w:lang w:eastAsia="en-AU"/>
              </w:rPr>
              <w:t>(13.1</w:t>
            </w:r>
            <w:r w:rsidRPr="00F9633B">
              <w:rPr>
                <w:rFonts w:eastAsia="Times"/>
                <w:lang w:eastAsia="en-AU"/>
              </w:rPr>
              <w:t xml:space="preserve"> </w:t>
            </w:r>
            <w:r w:rsidRPr="00F9633B">
              <w:rPr>
                <w:rFonts w:eastAsia="Times New Roman"/>
                <w:lang w:eastAsia="en-AU"/>
              </w:rPr>
              <w:t>– 24.2)</w:t>
            </w:r>
          </w:p>
        </w:tc>
        <w:tc>
          <w:tcPr>
            <w:tcW w:w="727" w:type="dxa"/>
            <w:tcBorders>
              <w:bottom w:val="single" w:sz="4" w:space="0" w:color="000000"/>
            </w:tcBorders>
            <w:shd w:val="clear" w:color="auto" w:fill="C1D9FF"/>
          </w:tcPr>
          <w:p w14:paraId="5F9DF9A4" w14:textId="77777777" w:rsidR="00E259CF" w:rsidRPr="00F9633B" w:rsidRDefault="00E259CF" w:rsidP="00E259CF">
            <w:pPr>
              <w:pStyle w:val="TableText"/>
              <w:jc w:val="right"/>
              <w:rPr>
                <w:lang w:eastAsia="en-AU"/>
              </w:rPr>
            </w:pPr>
            <w:r w:rsidRPr="00F9633B">
              <w:rPr>
                <w:rFonts w:eastAsia="Times New Roman"/>
                <w:lang w:eastAsia="en-AU"/>
              </w:rPr>
              <w:t>0.11</w:t>
            </w:r>
          </w:p>
        </w:tc>
      </w:tr>
    </w:tbl>
    <w:p w14:paraId="05026388" w14:textId="77777777" w:rsidR="001260D9" w:rsidRPr="00F9633B" w:rsidRDefault="001260D9" w:rsidP="00F57C02">
      <w:pPr>
        <w:pStyle w:val="TableNotes"/>
        <w:tabs>
          <w:tab w:val="left" w:pos="216"/>
        </w:tabs>
        <w:ind w:left="216" w:hanging="216"/>
      </w:pPr>
      <w:r w:rsidRPr="00F9633B">
        <w:t>*</w:t>
      </w:r>
      <w:r w:rsidRPr="00F9633B">
        <w:tab/>
        <w:t>Spouses/partners could select all that applied.</w:t>
      </w:r>
    </w:p>
    <w:p w14:paraId="47B11672" w14:textId="77777777" w:rsidR="001260D9" w:rsidRPr="00F9633B" w:rsidRDefault="001260D9" w:rsidP="00F57C02">
      <w:pPr>
        <w:pStyle w:val="TableNotes"/>
        <w:tabs>
          <w:tab w:val="left" w:pos="216"/>
        </w:tabs>
        <w:ind w:left="216" w:hanging="216"/>
      </w:pPr>
      <w:r w:rsidRPr="00F9633B">
        <w:rPr>
          <w:szCs w:val="20"/>
        </w:rPr>
        <w:t>†</w:t>
      </w:r>
      <w:r w:rsidRPr="00F9633B">
        <w:tab/>
        <w:t>Categories with low frequencies were combined, e.g. to start a new job, to be nearer to place of work, work transfer, to start own business, relocation of own business, to look for work.</w:t>
      </w:r>
    </w:p>
    <w:p w14:paraId="6FB6FC89" w14:textId="77777777" w:rsidR="001260D9" w:rsidRPr="00F9633B" w:rsidRDefault="001260D9" w:rsidP="00F57C02">
      <w:pPr>
        <w:pStyle w:val="TableNotes"/>
        <w:tabs>
          <w:tab w:val="left" w:pos="216"/>
        </w:tabs>
        <w:ind w:left="216" w:hanging="216"/>
      </w:pPr>
      <w:r w:rsidRPr="00F9633B">
        <w:rPr>
          <w:szCs w:val="20"/>
        </w:rPr>
        <w:t>‡</w:t>
      </w:r>
      <w:r w:rsidRPr="00F9633B">
        <w:rPr>
          <w:szCs w:val="20"/>
        </w:rPr>
        <w:tab/>
      </w:r>
      <w:r w:rsidRPr="00F9633B">
        <w:t>Due to low frequencies, the categories to get a larger/better place, and to live in a better neighbourhood, were combined.</w:t>
      </w:r>
    </w:p>
    <w:p w14:paraId="5A030DE7" w14:textId="661C1C3C" w:rsidR="001260D9" w:rsidRPr="00F9633B" w:rsidRDefault="001260D9" w:rsidP="00F57C02">
      <w:pPr>
        <w:pStyle w:val="TableNotes"/>
        <w:tabs>
          <w:tab w:val="left" w:pos="216"/>
        </w:tabs>
        <w:ind w:left="216" w:hanging="216"/>
      </w:pPr>
      <w:r w:rsidRPr="00F9633B">
        <w:rPr>
          <w:szCs w:val="20"/>
        </w:rPr>
        <w:t>#</w:t>
      </w:r>
      <w:r w:rsidRPr="00F9633B">
        <w:rPr>
          <w:szCs w:val="20"/>
        </w:rPr>
        <w:tab/>
      </w:r>
      <w:r w:rsidRPr="00F9633B">
        <w:t>Due to low frequencies, to get married / move in with partner, to be closer to friends/family, to follow a spouse/par</w:t>
      </w:r>
      <w:r w:rsidR="00475840">
        <w:t>tner</w:t>
      </w:r>
      <w:r w:rsidRPr="00F9633B">
        <w:t xml:space="preserve"> who moved, for a child’s schooling</w:t>
      </w:r>
      <w:r w:rsidR="00D4147B">
        <w:t>,</w:t>
      </w:r>
      <w:r w:rsidRPr="00F9633B">
        <w:t xml:space="preserve"> were combined.</w:t>
      </w:r>
    </w:p>
    <w:p w14:paraId="423933C1" w14:textId="77777777" w:rsidR="001260D9" w:rsidRPr="00F9633B" w:rsidRDefault="001260D9" w:rsidP="00F57C02">
      <w:pPr>
        <w:pStyle w:val="TableNotes"/>
      </w:pPr>
      <w:r w:rsidRPr="00F9633B">
        <w:t>Notes</w:t>
      </w:r>
      <w:r w:rsidR="00F57C02" w:rsidRPr="00F9633B">
        <w:t>:</w:t>
      </w:r>
      <w:r w:rsidR="00F57C02" w:rsidRPr="00F9633B">
        <w:rPr>
          <w:b/>
        </w:rPr>
        <w:t xml:space="preserve"> </w:t>
      </w:r>
      <w:r w:rsidRPr="00F9633B">
        <w:t>Questions in this table were only asked of spouses/partners who reported that they had lived at &gt; 1 place during ADF members’ service, or &gt; 1 place after ADF member had left service, or &gt; 1 place during their own ADF service, or &gt; 1 place after their own service.</w:t>
      </w:r>
      <w:r w:rsidR="00F57C02" w:rsidRPr="00F9633B">
        <w:t xml:space="preserve"> </w:t>
      </w:r>
      <w:r w:rsidRPr="00F9633B">
        <w:t>95% CI = 95% confidence interval.</w:t>
      </w:r>
    </w:p>
    <w:p w14:paraId="27834EFA" w14:textId="77777777" w:rsidR="001260D9" w:rsidRPr="00F9633B" w:rsidRDefault="001260D9" w:rsidP="00F57C02">
      <w:pPr>
        <w:pStyle w:val="Heading4"/>
      </w:pPr>
      <w:bookmarkStart w:id="463" w:name="_Toc494390992"/>
      <w:bookmarkStart w:id="464" w:name="_Toc494412309"/>
      <w:r w:rsidRPr="00F9633B">
        <w:t>School mobility</w:t>
      </w:r>
      <w:bookmarkEnd w:id="463"/>
      <w:bookmarkEnd w:id="464"/>
    </w:p>
    <w:p w14:paraId="73799AD1" w14:textId="129CDF82" w:rsidR="001260D9" w:rsidRPr="00F9633B" w:rsidRDefault="001260D9" w:rsidP="00F57C02">
      <w:pPr>
        <w:rPr>
          <w:rFonts w:ascii="Garamond" w:hAnsi="Garamond"/>
        </w:rPr>
      </w:pPr>
      <w:r w:rsidRPr="00F9633B">
        <w:t>Disruption of children’s schooling is another important issue for military families. Thus, spouses/partners who had school-age children with their ADF members (n = 414) were asked about the number of schools their children had attended during ADF members’ military service, as well as the number of schools attended since ADF members had left service. Over all spouses/partners with children, the most common number of schools attended during ADF members’ service was two (25.1%), with another 57.5% attending three or more schools during this period. Children with Current Serving and Ex-Serving ADF members did not significantly differ on the number of schools attended by children during their ADF members’ service (</w:t>
      </w:r>
      <w:r w:rsidR="00772FD6" w:rsidRPr="00F9633B">
        <w:t xml:space="preserve">Table </w:t>
      </w:r>
      <w:r w:rsidR="00772FD6">
        <w:t>3</w:t>
      </w:r>
      <w:r w:rsidR="00772FD6" w:rsidRPr="00F9633B">
        <w:t>.</w:t>
      </w:r>
      <w:r w:rsidR="00772FD6">
        <w:t>13</w:t>
      </w:r>
      <w:r w:rsidRPr="00F9633B">
        <w:t>). There appeared to be more stability in school attendance after ADF members had left service, with 55.2% having attended one school, and only 6.9% attending three or more schools.</w:t>
      </w:r>
    </w:p>
    <w:p w14:paraId="1B354781" w14:textId="436E72DA" w:rsidR="001260D9" w:rsidRPr="00F9633B" w:rsidRDefault="001260D9" w:rsidP="00F57C02">
      <w:pPr>
        <w:pStyle w:val="TableName"/>
      </w:pPr>
      <w:bookmarkStart w:id="465" w:name="_Ref494320342"/>
      <w:bookmarkStart w:id="466" w:name="_Ref507720816"/>
      <w:bookmarkStart w:id="467" w:name="_Toc518484452"/>
      <w:bookmarkStart w:id="468" w:name="_Toc525043579"/>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13</w:t>
      </w:r>
      <w:r w:rsidR="00BB7839">
        <w:rPr>
          <w:noProof/>
        </w:rPr>
        <w:fldChar w:fldCharType="end"/>
      </w:r>
      <w:bookmarkEnd w:id="465"/>
      <w:bookmarkEnd w:id="466"/>
      <w:r w:rsidR="00F57C02" w:rsidRPr="00F9633B">
        <w:tab/>
      </w:r>
      <w:r w:rsidRPr="00F9633B">
        <w:t>Number of schools attended by school-age FWS children, stratified by military status of ADF member</w:t>
      </w:r>
      <w:bookmarkEnd w:id="467"/>
      <w:bookmarkEnd w:id="468"/>
    </w:p>
    <w:tbl>
      <w:tblPr>
        <w:tblStyle w:val="TWRPTable"/>
        <w:tblW w:w="5000" w:type="pct"/>
        <w:tblLayout w:type="fixed"/>
        <w:tblLook w:val="01E0" w:firstRow="1" w:lastRow="1" w:firstColumn="1" w:lastColumn="1" w:noHBand="0" w:noVBand="0"/>
        <w:tblDescription w:val="Table 3.13: Number of schools attended by school-age FWS children, stratified by military status of ADF member"/>
      </w:tblPr>
      <w:tblGrid>
        <w:gridCol w:w="1908"/>
        <w:gridCol w:w="900"/>
        <w:gridCol w:w="540"/>
        <w:gridCol w:w="540"/>
        <w:gridCol w:w="900"/>
        <w:gridCol w:w="450"/>
        <w:gridCol w:w="450"/>
        <w:gridCol w:w="900"/>
        <w:gridCol w:w="727"/>
      </w:tblGrid>
      <w:tr w:rsidR="00F911E6" w:rsidRPr="00F9633B" w14:paraId="430E715F"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6604D1D7" w14:textId="77777777" w:rsidR="00F911E6" w:rsidRPr="00F9633B" w:rsidRDefault="00F911E6" w:rsidP="0096258E">
            <w:pPr>
              <w:pStyle w:val="TableText"/>
            </w:pPr>
          </w:p>
        </w:tc>
        <w:tc>
          <w:tcPr>
            <w:tcW w:w="5407" w:type="dxa"/>
            <w:gridSpan w:val="8"/>
          </w:tcPr>
          <w:p w14:paraId="61F304DD" w14:textId="77777777" w:rsidR="00F911E6" w:rsidRPr="00F9633B" w:rsidRDefault="00F911E6" w:rsidP="0096258E">
            <w:pPr>
              <w:pStyle w:val="TableText"/>
              <w:jc w:val="center"/>
            </w:pPr>
            <w:r w:rsidRPr="00F9633B">
              <w:t>Military status of ADF member</w:t>
            </w:r>
          </w:p>
        </w:tc>
      </w:tr>
      <w:tr w:rsidR="00F911E6" w:rsidRPr="00F9633B" w14:paraId="4465020E"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1C20103F" w14:textId="77777777" w:rsidR="00F911E6" w:rsidRPr="00F9633B" w:rsidRDefault="00F911E6" w:rsidP="0096258E">
            <w:pPr>
              <w:pStyle w:val="TableText"/>
            </w:pPr>
          </w:p>
        </w:tc>
        <w:tc>
          <w:tcPr>
            <w:tcW w:w="900" w:type="dxa"/>
          </w:tcPr>
          <w:p w14:paraId="151C0659" w14:textId="77777777" w:rsidR="00F911E6" w:rsidRPr="00F9633B" w:rsidRDefault="00F911E6" w:rsidP="00F911E6">
            <w:pPr>
              <w:pStyle w:val="TableText"/>
              <w:jc w:val="right"/>
              <w:rPr>
                <w:b w:val="0"/>
              </w:rPr>
            </w:pPr>
            <w:r w:rsidRPr="00F9633B">
              <w:t>All</w:t>
            </w:r>
          </w:p>
        </w:tc>
        <w:tc>
          <w:tcPr>
            <w:tcW w:w="1980" w:type="dxa"/>
            <w:gridSpan w:val="3"/>
          </w:tcPr>
          <w:p w14:paraId="6F2C466B" w14:textId="77777777" w:rsidR="00F911E6" w:rsidRPr="00F9633B" w:rsidRDefault="00F911E6" w:rsidP="00F911E6">
            <w:pPr>
              <w:pStyle w:val="TableText"/>
              <w:jc w:val="center"/>
            </w:pPr>
            <w:r w:rsidRPr="00F9633B">
              <w:t>Current</w:t>
            </w:r>
          </w:p>
        </w:tc>
        <w:tc>
          <w:tcPr>
            <w:tcW w:w="1800" w:type="dxa"/>
            <w:gridSpan w:val="3"/>
          </w:tcPr>
          <w:p w14:paraId="109658A8" w14:textId="77777777" w:rsidR="00F911E6" w:rsidRPr="00F9633B" w:rsidRDefault="00F911E6" w:rsidP="00F911E6">
            <w:pPr>
              <w:pStyle w:val="TableText"/>
              <w:jc w:val="center"/>
            </w:pPr>
            <w:r w:rsidRPr="00F9633B">
              <w:t>Ex-serving</w:t>
            </w:r>
          </w:p>
        </w:tc>
        <w:tc>
          <w:tcPr>
            <w:tcW w:w="727" w:type="dxa"/>
            <w:tcBorders>
              <w:top w:val="nil"/>
              <w:bottom w:val="nil"/>
            </w:tcBorders>
          </w:tcPr>
          <w:p w14:paraId="72D3DA27" w14:textId="77777777" w:rsidR="00F911E6" w:rsidRPr="00F9633B" w:rsidRDefault="00F911E6" w:rsidP="0096258E">
            <w:pPr>
              <w:pStyle w:val="TableText"/>
            </w:pPr>
          </w:p>
        </w:tc>
      </w:tr>
      <w:tr w:rsidR="00F911E6" w:rsidRPr="00F9633B" w14:paraId="7B307AF6"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720C9E89" w14:textId="77777777" w:rsidR="00F911E6" w:rsidRPr="00F9633B" w:rsidRDefault="00F911E6" w:rsidP="0096258E">
            <w:pPr>
              <w:pStyle w:val="TableText"/>
              <w:rPr>
                <w:b w:val="0"/>
              </w:rPr>
            </w:pPr>
            <w:r w:rsidRPr="00F9633B">
              <w:t>Measure</w:t>
            </w:r>
          </w:p>
        </w:tc>
        <w:tc>
          <w:tcPr>
            <w:tcW w:w="900" w:type="dxa"/>
          </w:tcPr>
          <w:p w14:paraId="692AEA99" w14:textId="77777777" w:rsidR="00F911E6" w:rsidRPr="00F9633B" w:rsidRDefault="00F911E6" w:rsidP="0096258E">
            <w:pPr>
              <w:pStyle w:val="TableText"/>
              <w:jc w:val="right"/>
              <w:rPr>
                <w:b w:val="0"/>
              </w:rPr>
            </w:pPr>
            <w:r w:rsidRPr="00F9633B">
              <w:t>%</w:t>
            </w:r>
          </w:p>
        </w:tc>
        <w:tc>
          <w:tcPr>
            <w:tcW w:w="540" w:type="dxa"/>
          </w:tcPr>
          <w:p w14:paraId="2E76E11A" w14:textId="77777777" w:rsidR="00F911E6" w:rsidRPr="00F9633B" w:rsidRDefault="00F911E6" w:rsidP="0096258E">
            <w:pPr>
              <w:pStyle w:val="TableText"/>
              <w:jc w:val="right"/>
              <w:rPr>
                <w:b w:val="0"/>
              </w:rPr>
            </w:pPr>
            <w:r w:rsidRPr="00F9633B">
              <w:t>n</w:t>
            </w:r>
          </w:p>
        </w:tc>
        <w:tc>
          <w:tcPr>
            <w:tcW w:w="540" w:type="dxa"/>
          </w:tcPr>
          <w:p w14:paraId="21A65D0B" w14:textId="77777777" w:rsidR="00F911E6" w:rsidRPr="00F9633B" w:rsidRDefault="00F911E6" w:rsidP="0096258E">
            <w:pPr>
              <w:pStyle w:val="TableText"/>
              <w:jc w:val="right"/>
              <w:rPr>
                <w:b w:val="0"/>
              </w:rPr>
            </w:pPr>
            <w:r w:rsidRPr="00F9633B">
              <w:t>%</w:t>
            </w:r>
          </w:p>
        </w:tc>
        <w:tc>
          <w:tcPr>
            <w:tcW w:w="900" w:type="dxa"/>
          </w:tcPr>
          <w:p w14:paraId="064C2420" w14:textId="77777777" w:rsidR="00F911E6" w:rsidRPr="00F9633B" w:rsidRDefault="00F911E6" w:rsidP="0096258E">
            <w:pPr>
              <w:pStyle w:val="TableText"/>
              <w:jc w:val="right"/>
              <w:rPr>
                <w:b w:val="0"/>
              </w:rPr>
            </w:pPr>
            <w:r w:rsidRPr="00F9633B">
              <w:t>(95% CI)</w:t>
            </w:r>
          </w:p>
        </w:tc>
        <w:tc>
          <w:tcPr>
            <w:tcW w:w="450" w:type="dxa"/>
          </w:tcPr>
          <w:p w14:paraId="32128AC9" w14:textId="77777777" w:rsidR="00F911E6" w:rsidRPr="00F9633B" w:rsidRDefault="00F911E6" w:rsidP="0096258E">
            <w:pPr>
              <w:pStyle w:val="TableText"/>
              <w:jc w:val="right"/>
              <w:rPr>
                <w:b w:val="0"/>
              </w:rPr>
            </w:pPr>
            <w:r w:rsidRPr="00F9633B">
              <w:t>n</w:t>
            </w:r>
          </w:p>
        </w:tc>
        <w:tc>
          <w:tcPr>
            <w:tcW w:w="450" w:type="dxa"/>
          </w:tcPr>
          <w:p w14:paraId="0C630C7A" w14:textId="77777777" w:rsidR="00F911E6" w:rsidRPr="00F9633B" w:rsidRDefault="00F911E6" w:rsidP="0096258E">
            <w:pPr>
              <w:pStyle w:val="TableText"/>
              <w:jc w:val="right"/>
              <w:rPr>
                <w:b w:val="0"/>
              </w:rPr>
            </w:pPr>
            <w:r w:rsidRPr="00F9633B">
              <w:t>%</w:t>
            </w:r>
          </w:p>
        </w:tc>
        <w:tc>
          <w:tcPr>
            <w:tcW w:w="900" w:type="dxa"/>
          </w:tcPr>
          <w:p w14:paraId="4EE2546C" w14:textId="77777777" w:rsidR="00F911E6" w:rsidRPr="00F9633B" w:rsidRDefault="00F911E6" w:rsidP="0096258E">
            <w:pPr>
              <w:pStyle w:val="TableText"/>
              <w:jc w:val="right"/>
              <w:rPr>
                <w:b w:val="0"/>
              </w:rPr>
            </w:pPr>
            <w:r w:rsidRPr="00F9633B">
              <w:t>(95% CI)</w:t>
            </w:r>
          </w:p>
        </w:tc>
        <w:tc>
          <w:tcPr>
            <w:tcW w:w="727" w:type="dxa"/>
            <w:tcBorders>
              <w:top w:val="nil"/>
            </w:tcBorders>
          </w:tcPr>
          <w:p w14:paraId="5BCDA499" w14:textId="77777777" w:rsidR="00F911E6" w:rsidRPr="00F9633B" w:rsidRDefault="00F911E6" w:rsidP="0096258E">
            <w:pPr>
              <w:pStyle w:val="TableText"/>
              <w:jc w:val="right"/>
              <w:rPr>
                <w:b w:val="0"/>
              </w:rPr>
            </w:pPr>
            <w:r w:rsidRPr="00F9633B">
              <w:rPr>
                <w:i/>
              </w:rPr>
              <w:t>p</w:t>
            </w:r>
            <w:r w:rsidRPr="00F9633B">
              <w:t>-value</w:t>
            </w:r>
          </w:p>
        </w:tc>
      </w:tr>
      <w:tr w:rsidR="005F0238" w:rsidRPr="00F9633B" w14:paraId="593D61F8" w14:textId="77777777" w:rsidTr="00BB4B4C">
        <w:trPr>
          <w:cnfStyle w:val="000000100000" w:firstRow="0" w:lastRow="0" w:firstColumn="0" w:lastColumn="0" w:oddVBand="0" w:evenVBand="0" w:oddHBand="1" w:evenHBand="0" w:firstRowFirstColumn="0" w:firstRowLastColumn="0" w:lastRowFirstColumn="0" w:lastRowLastColumn="0"/>
          <w:cantSplit/>
        </w:trPr>
        <w:tc>
          <w:tcPr>
            <w:tcW w:w="1908" w:type="dxa"/>
          </w:tcPr>
          <w:p w14:paraId="0DEA3977" w14:textId="77777777" w:rsidR="005F0238" w:rsidRPr="00F9633B" w:rsidRDefault="005F0238" w:rsidP="00BB4B4C">
            <w:pPr>
              <w:pStyle w:val="TableText"/>
              <w:rPr>
                <w:rFonts w:eastAsia="Times"/>
                <w:lang w:eastAsia="en-AU"/>
              </w:rPr>
            </w:pPr>
            <w:r w:rsidRPr="00F9633B">
              <w:rPr>
                <w:rFonts w:eastAsia="Times"/>
                <w:lang w:eastAsia="en-AU"/>
              </w:rPr>
              <w:t>Number of schools attended during ADF member’s service*</w:t>
            </w:r>
          </w:p>
        </w:tc>
        <w:tc>
          <w:tcPr>
            <w:tcW w:w="900" w:type="dxa"/>
          </w:tcPr>
          <w:p w14:paraId="6DAB34B6" w14:textId="77777777" w:rsidR="005F0238" w:rsidRPr="00F9633B" w:rsidRDefault="005F0238" w:rsidP="0096258E">
            <w:pPr>
              <w:pStyle w:val="TableText"/>
              <w:jc w:val="right"/>
            </w:pPr>
            <w:r w:rsidRPr="00F9633B">
              <w:rPr>
                <w:rFonts w:eastAsia="Times"/>
                <w:lang w:eastAsia="en-AU"/>
              </w:rPr>
              <w:t>(n = 414)</w:t>
            </w:r>
          </w:p>
        </w:tc>
        <w:tc>
          <w:tcPr>
            <w:tcW w:w="1980" w:type="dxa"/>
            <w:gridSpan w:val="3"/>
          </w:tcPr>
          <w:p w14:paraId="5C1229F2" w14:textId="77777777" w:rsidR="005F0238" w:rsidRPr="00F9633B" w:rsidRDefault="005F0238" w:rsidP="005F0238">
            <w:pPr>
              <w:pStyle w:val="TableText"/>
              <w:jc w:val="center"/>
            </w:pPr>
            <w:r w:rsidRPr="00F9633B">
              <w:rPr>
                <w:rFonts w:eastAsia="Times"/>
                <w:lang w:eastAsia="en-AU"/>
              </w:rPr>
              <w:t xml:space="preserve">(n = </w:t>
            </w:r>
            <w:r w:rsidRPr="00F9633B">
              <w:rPr>
                <w:rFonts w:eastAsia="Times New Roman"/>
                <w:lang w:eastAsia="en-GB"/>
              </w:rPr>
              <w:t>304</w:t>
            </w:r>
            <w:r w:rsidRPr="00F9633B">
              <w:rPr>
                <w:rFonts w:eastAsia="Times"/>
                <w:lang w:eastAsia="en-AU"/>
              </w:rPr>
              <w:t>)</w:t>
            </w:r>
          </w:p>
        </w:tc>
        <w:tc>
          <w:tcPr>
            <w:tcW w:w="1800" w:type="dxa"/>
            <w:gridSpan w:val="3"/>
          </w:tcPr>
          <w:p w14:paraId="3FDFFE42" w14:textId="77777777" w:rsidR="005F0238" w:rsidRPr="00F9633B" w:rsidRDefault="005F0238" w:rsidP="005F0238">
            <w:pPr>
              <w:pStyle w:val="TableText"/>
              <w:jc w:val="center"/>
            </w:pPr>
            <w:r w:rsidRPr="00F9633B">
              <w:rPr>
                <w:rFonts w:eastAsia="Times"/>
                <w:lang w:eastAsia="en-AU"/>
              </w:rPr>
              <w:t xml:space="preserve">(n = </w:t>
            </w:r>
            <w:r w:rsidRPr="00F9633B">
              <w:rPr>
                <w:rFonts w:eastAsia="Times New Roman"/>
                <w:lang w:eastAsia="en-GB"/>
              </w:rPr>
              <w:t>110</w:t>
            </w:r>
            <w:r w:rsidRPr="00F9633B">
              <w:rPr>
                <w:rFonts w:eastAsia="Times"/>
                <w:lang w:eastAsia="en-AU"/>
              </w:rPr>
              <w:t>)</w:t>
            </w:r>
          </w:p>
        </w:tc>
        <w:tc>
          <w:tcPr>
            <w:tcW w:w="727" w:type="dxa"/>
          </w:tcPr>
          <w:p w14:paraId="0F29FF8C" w14:textId="77777777" w:rsidR="005F0238" w:rsidRPr="00F9633B" w:rsidRDefault="005F0238" w:rsidP="0096258E">
            <w:pPr>
              <w:pStyle w:val="TableText"/>
              <w:jc w:val="right"/>
            </w:pPr>
            <w:r w:rsidRPr="00F9633B">
              <w:rPr>
                <w:rFonts w:eastAsia="Times New Roman"/>
                <w:lang w:eastAsia="en-AU"/>
              </w:rPr>
              <w:t>0.18</w:t>
            </w:r>
          </w:p>
        </w:tc>
      </w:tr>
      <w:tr w:rsidR="005F0238" w:rsidRPr="00F9633B" w14:paraId="6E957879" w14:textId="77777777" w:rsidTr="0096258E">
        <w:trPr>
          <w:cantSplit/>
        </w:trPr>
        <w:tc>
          <w:tcPr>
            <w:tcW w:w="1908" w:type="dxa"/>
          </w:tcPr>
          <w:p w14:paraId="22E44535" w14:textId="77777777" w:rsidR="005F0238" w:rsidRPr="00F9633B" w:rsidRDefault="005F0238" w:rsidP="005F0238">
            <w:pPr>
              <w:pStyle w:val="TableText"/>
              <w:ind w:left="144"/>
              <w:rPr>
                <w:rFonts w:eastAsia="Times"/>
                <w:lang w:eastAsia="en-AU"/>
              </w:rPr>
            </w:pPr>
            <w:r w:rsidRPr="00F9633B">
              <w:rPr>
                <w:rFonts w:eastAsia="Times"/>
                <w:lang w:eastAsia="en-AU"/>
              </w:rPr>
              <w:t>1</w:t>
            </w:r>
          </w:p>
        </w:tc>
        <w:tc>
          <w:tcPr>
            <w:tcW w:w="900" w:type="dxa"/>
          </w:tcPr>
          <w:p w14:paraId="2A3FBB20" w14:textId="77777777" w:rsidR="005F0238" w:rsidRPr="00F9633B" w:rsidRDefault="005F0238" w:rsidP="005F0238">
            <w:pPr>
              <w:pStyle w:val="TableText"/>
              <w:jc w:val="right"/>
              <w:rPr>
                <w:rFonts w:eastAsia="Times New Roman"/>
                <w:lang w:eastAsia="en-AU"/>
              </w:rPr>
            </w:pPr>
            <w:r w:rsidRPr="00F9633B">
              <w:rPr>
                <w:rFonts w:eastAsia="Times"/>
                <w:color w:val="auto"/>
                <w:lang w:eastAsia="en-AU"/>
              </w:rPr>
              <w:t>17.6</w:t>
            </w:r>
          </w:p>
        </w:tc>
        <w:tc>
          <w:tcPr>
            <w:tcW w:w="540" w:type="dxa"/>
          </w:tcPr>
          <w:p w14:paraId="69FA8F4B" w14:textId="77777777" w:rsidR="005F0238" w:rsidRPr="00F9633B" w:rsidRDefault="005F0238" w:rsidP="005F0238">
            <w:pPr>
              <w:pStyle w:val="TableText"/>
              <w:jc w:val="right"/>
              <w:rPr>
                <w:rFonts w:eastAsia="Times"/>
                <w:lang w:eastAsia="en-AU"/>
              </w:rPr>
            </w:pPr>
            <w:r w:rsidRPr="00F9633B">
              <w:rPr>
                <w:rFonts w:eastAsia="Times New Roman"/>
                <w:lang w:eastAsia="en-AU"/>
              </w:rPr>
              <w:t>52</w:t>
            </w:r>
          </w:p>
        </w:tc>
        <w:tc>
          <w:tcPr>
            <w:tcW w:w="540" w:type="dxa"/>
          </w:tcPr>
          <w:p w14:paraId="4C5813D3" w14:textId="77777777" w:rsidR="005F0238" w:rsidRPr="00F9633B" w:rsidRDefault="005F0238" w:rsidP="005F0238">
            <w:pPr>
              <w:pStyle w:val="TableText"/>
              <w:jc w:val="right"/>
              <w:rPr>
                <w:rFonts w:eastAsia="Times"/>
                <w:lang w:eastAsia="en-AU"/>
              </w:rPr>
            </w:pPr>
            <w:r w:rsidRPr="00F9633B">
              <w:rPr>
                <w:rFonts w:eastAsia="Times New Roman"/>
                <w:lang w:eastAsia="en-AU"/>
              </w:rPr>
              <w:t>17.1</w:t>
            </w:r>
          </w:p>
        </w:tc>
        <w:tc>
          <w:tcPr>
            <w:tcW w:w="900" w:type="dxa"/>
          </w:tcPr>
          <w:p w14:paraId="69FD6ED9" w14:textId="77777777" w:rsidR="005F0238" w:rsidRPr="00F9633B" w:rsidRDefault="005F0238" w:rsidP="005F0238">
            <w:pPr>
              <w:pStyle w:val="TableText"/>
              <w:jc w:val="right"/>
              <w:rPr>
                <w:rFonts w:eastAsia="Times"/>
                <w:lang w:eastAsia="en-AU"/>
              </w:rPr>
            </w:pPr>
            <w:r w:rsidRPr="00F9633B">
              <w:rPr>
                <w:rFonts w:eastAsia="Times New Roman"/>
                <w:lang w:eastAsia="en-AU"/>
              </w:rPr>
              <w:t>(13.3</w:t>
            </w:r>
            <w:r w:rsidRPr="00F9633B">
              <w:rPr>
                <w:rFonts w:eastAsia="Times"/>
                <w:lang w:eastAsia="en-AU"/>
              </w:rPr>
              <w:t xml:space="preserve"> </w:t>
            </w:r>
            <w:r w:rsidRPr="00F9633B">
              <w:rPr>
                <w:rFonts w:eastAsia="Times New Roman"/>
                <w:lang w:eastAsia="en-AU"/>
              </w:rPr>
              <w:t>– 21.8)</w:t>
            </w:r>
          </w:p>
        </w:tc>
        <w:tc>
          <w:tcPr>
            <w:tcW w:w="450" w:type="dxa"/>
          </w:tcPr>
          <w:p w14:paraId="3A927BEF" w14:textId="77777777" w:rsidR="005F0238" w:rsidRPr="00F9633B" w:rsidRDefault="005F0238" w:rsidP="005F0238">
            <w:pPr>
              <w:pStyle w:val="TableText"/>
              <w:jc w:val="right"/>
              <w:rPr>
                <w:rFonts w:eastAsia="Times"/>
                <w:lang w:eastAsia="en-AU"/>
              </w:rPr>
            </w:pPr>
            <w:r w:rsidRPr="00F9633B">
              <w:rPr>
                <w:rFonts w:eastAsia="Times New Roman"/>
                <w:lang w:eastAsia="en-AU"/>
              </w:rPr>
              <w:t>21</w:t>
            </w:r>
          </w:p>
        </w:tc>
        <w:tc>
          <w:tcPr>
            <w:tcW w:w="450" w:type="dxa"/>
          </w:tcPr>
          <w:p w14:paraId="20A95864" w14:textId="77777777" w:rsidR="005F0238" w:rsidRPr="00F9633B" w:rsidRDefault="005F0238" w:rsidP="005F0238">
            <w:pPr>
              <w:pStyle w:val="TableText"/>
              <w:jc w:val="right"/>
              <w:rPr>
                <w:rFonts w:eastAsia="Times"/>
                <w:lang w:eastAsia="en-AU"/>
              </w:rPr>
            </w:pPr>
            <w:r w:rsidRPr="00F9633B">
              <w:rPr>
                <w:rFonts w:eastAsia="Times New Roman"/>
                <w:lang w:eastAsia="en-AU"/>
              </w:rPr>
              <w:t>19.1</w:t>
            </w:r>
          </w:p>
        </w:tc>
        <w:tc>
          <w:tcPr>
            <w:tcW w:w="900" w:type="dxa"/>
          </w:tcPr>
          <w:p w14:paraId="1BB0C2A1" w14:textId="77777777" w:rsidR="005F0238" w:rsidRPr="00F9633B" w:rsidRDefault="005F0238" w:rsidP="005F0238">
            <w:pPr>
              <w:pStyle w:val="TableText"/>
              <w:jc w:val="right"/>
              <w:rPr>
                <w:rFonts w:eastAsia="Times"/>
                <w:lang w:eastAsia="en-AU"/>
              </w:rPr>
            </w:pPr>
            <w:r w:rsidRPr="00F9633B">
              <w:rPr>
                <w:rFonts w:eastAsia="Times New Roman"/>
                <w:lang w:eastAsia="en-AU"/>
              </w:rPr>
              <w:t>(12.7</w:t>
            </w:r>
            <w:r w:rsidRPr="00F9633B">
              <w:rPr>
                <w:rFonts w:eastAsia="Times"/>
                <w:lang w:eastAsia="en-AU"/>
              </w:rPr>
              <w:t xml:space="preserve"> </w:t>
            </w:r>
            <w:r w:rsidRPr="00F9633B">
              <w:rPr>
                <w:rFonts w:eastAsia="Times New Roman"/>
                <w:lang w:eastAsia="en-AU"/>
              </w:rPr>
              <w:t>– 27.7)</w:t>
            </w:r>
          </w:p>
        </w:tc>
        <w:tc>
          <w:tcPr>
            <w:tcW w:w="727" w:type="dxa"/>
          </w:tcPr>
          <w:p w14:paraId="67276D35" w14:textId="77777777" w:rsidR="005F0238" w:rsidRPr="00F9633B" w:rsidRDefault="005F0238" w:rsidP="0096258E">
            <w:pPr>
              <w:pStyle w:val="TableText"/>
              <w:jc w:val="right"/>
            </w:pPr>
          </w:p>
        </w:tc>
      </w:tr>
      <w:tr w:rsidR="005F0238" w:rsidRPr="00F9633B" w14:paraId="3E842AD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73B9B36" w14:textId="77777777" w:rsidR="005F0238" w:rsidRPr="00F9633B" w:rsidRDefault="005F0238" w:rsidP="005F0238">
            <w:pPr>
              <w:pStyle w:val="TableText"/>
              <w:ind w:left="144"/>
              <w:rPr>
                <w:rFonts w:eastAsia="Times"/>
                <w:lang w:eastAsia="en-AU"/>
              </w:rPr>
            </w:pPr>
            <w:r w:rsidRPr="00F9633B">
              <w:rPr>
                <w:rFonts w:eastAsia="Times"/>
                <w:lang w:eastAsia="en-AU"/>
              </w:rPr>
              <w:t>2</w:t>
            </w:r>
          </w:p>
        </w:tc>
        <w:tc>
          <w:tcPr>
            <w:tcW w:w="900" w:type="dxa"/>
          </w:tcPr>
          <w:p w14:paraId="44BE5E21" w14:textId="77777777" w:rsidR="005F0238" w:rsidRPr="00F9633B" w:rsidRDefault="005F0238" w:rsidP="005F0238">
            <w:pPr>
              <w:pStyle w:val="TableText"/>
              <w:jc w:val="right"/>
              <w:rPr>
                <w:rFonts w:eastAsia="Times New Roman"/>
                <w:lang w:eastAsia="en-AU"/>
              </w:rPr>
            </w:pPr>
            <w:r w:rsidRPr="00F9633B">
              <w:rPr>
                <w:rFonts w:eastAsia="Times"/>
                <w:color w:val="auto"/>
                <w:lang w:eastAsia="en-AU"/>
              </w:rPr>
              <w:t>25.1</w:t>
            </w:r>
          </w:p>
        </w:tc>
        <w:tc>
          <w:tcPr>
            <w:tcW w:w="540" w:type="dxa"/>
          </w:tcPr>
          <w:p w14:paraId="562DE709" w14:textId="77777777" w:rsidR="005F0238" w:rsidRPr="00F9633B" w:rsidRDefault="005F0238" w:rsidP="005F0238">
            <w:pPr>
              <w:pStyle w:val="TableText"/>
              <w:jc w:val="right"/>
              <w:rPr>
                <w:rFonts w:eastAsia="Times"/>
                <w:lang w:eastAsia="en-AU"/>
              </w:rPr>
            </w:pPr>
            <w:r w:rsidRPr="00F9633B">
              <w:rPr>
                <w:rFonts w:eastAsia="Times New Roman"/>
                <w:lang w:eastAsia="en-AU"/>
              </w:rPr>
              <w:t>82</w:t>
            </w:r>
          </w:p>
        </w:tc>
        <w:tc>
          <w:tcPr>
            <w:tcW w:w="540" w:type="dxa"/>
          </w:tcPr>
          <w:p w14:paraId="3A053650" w14:textId="77777777" w:rsidR="005F0238" w:rsidRPr="00F9633B" w:rsidRDefault="005F0238" w:rsidP="005F0238">
            <w:pPr>
              <w:pStyle w:val="TableText"/>
              <w:jc w:val="right"/>
              <w:rPr>
                <w:rFonts w:eastAsia="Times"/>
                <w:lang w:eastAsia="en-AU"/>
              </w:rPr>
            </w:pPr>
            <w:r w:rsidRPr="00F9633B">
              <w:rPr>
                <w:rFonts w:eastAsia="Times New Roman"/>
                <w:lang w:eastAsia="en-AU"/>
              </w:rPr>
              <w:t>27.0</w:t>
            </w:r>
          </w:p>
        </w:tc>
        <w:tc>
          <w:tcPr>
            <w:tcW w:w="900" w:type="dxa"/>
          </w:tcPr>
          <w:p w14:paraId="75016012" w14:textId="77777777" w:rsidR="005F0238" w:rsidRPr="00F9633B" w:rsidRDefault="005F0238" w:rsidP="005F0238">
            <w:pPr>
              <w:pStyle w:val="TableText"/>
              <w:jc w:val="right"/>
              <w:rPr>
                <w:rFonts w:eastAsia="Times"/>
                <w:lang w:eastAsia="en-AU"/>
              </w:rPr>
            </w:pPr>
            <w:r w:rsidRPr="00F9633B">
              <w:rPr>
                <w:rFonts w:eastAsia="Times New Roman"/>
                <w:lang w:eastAsia="en-AU"/>
              </w:rPr>
              <w:t>(22.3</w:t>
            </w:r>
            <w:r w:rsidRPr="00F9633B">
              <w:rPr>
                <w:rFonts w:eastAsia="Times"/>
                <w:lang w:eastAsia="en-AU"/>
              </w:rPr>
              <w:t xml:space="preserve"> </w:t>
            </w:r>
            <w:r w:rsidRPr="00F9633B">
              <w:rPr>
                <w:rFonts w:eastAsia="Times New Roman"/>
                <w:lang w:eastAsia="en-AU"/>
              </w:rPr>
              <w:t>– 32.3)</w:t>
            </w:r>
          </w:p>
        </w:tc>
        <w:tc>
          <w:tcPr>
            <w:tcW w:w="450" w:type="dxa"/>
          </w:tcPr>
          <w:p w14:paraId="50CF778B" w14:textId="77777777" w:rsidR="005F0238" w:rsidRPr="00F9633B" w:rsidRDefault="005F0238" w:rsidP="005F0238">
            <w:pPr>
              <w:pStyle w:val="TableText"/>
              <w:jc w:val="right"/>
              <w:rPr>
                <w:rFonts w:eastAsia="Times"/>
                <w:lang w:eastAsia="en-AU"/>
              </w:rPr>
            </w:pPr>
            <w:r w:rsidRPr="00F9633B">
              <w:rPr>
                <w:rFonts w:eastAsia="Times New Roman"/>
                <w:lang w:eastAsia="en-AU"/>
              </w:rPr>
              <w:t>22</w:t>
            </w:r>
          </w:p>
        </w:tc>
        <w:tc>
          <w:tcPr>
            <w:tcW w:w="450" w:type="dxa"/>
          </w:tcPr>
          <w:p w14:paraId="4229E3A4" w14:textId="77777777" w:rsidR="005F0238" w:rsidRPr="00F9633B" w:rsidRDefault="005F0238" w:rsidP="005F0238">
            <w:pPr>
              <w:pStyle w:val="TableText"/>
              <w:jc w:val="right"/>
              <w:rPr>
                <w:rFonts w:eastAsia="Times"/>
                <w:lang w:eastAsia="en-AU"/>
              </w:rPr>
            </w:pPr>
            <w:r w:rsidRPr="00F9633B">
              <w:rPr>
                <w:rFonts w:eastAsia="Times New Roman"/>
                <w:lang w:eastAsia="en-AU"/>
              </w:rPr>
              <w:t>20.0</w:t>
            </w:r>
          </w:p>
        </w:tc>
        <w:tc>
          <w:tcPr>
            <w:tcW w:w="900" w:type="dxa"/>
          </w:tcPr>
          <w:p w14:paraId="5C0EE3BE" w14:textId="77777777" w:rsidR="005F0238" w:rsidRPr="00F9633B" w:rsidRDefault="005F0238" w:rsidP="005F0238">
            <w:pPr>
              <w:pStyle w:val="TableText"/>
              <w:jc w:val="right"/>
              <w:rPr>
                <w:rFonts w:eastAsia="Times"/>
                <w:lang w:eastAsia="en-AU"/>
              </w:rPr>
            </w:pPr>
            <w:r w:rsidRPr="00F9633B">
              <w:rPr>
                <w:rFonts w:eastAsia="Times New Roman"/>
                <w:lang w:eastAsia="en-AU"/>
              </w:rPr>
              <w:t>(13.5</w:t>
            </w:r>
            <w:r w:rsidRPr="00F9633B">
              <w:rPr>
                <w:rFonts w:eastAsia="Times"/>
                <w:lang w:eastAsia="en-AU"/>
              </w:rPr>
              <w:t xml:space="preserve"> </w:t>
            </w:r>
            <w:r w:rsidRPr="00F9633B">
              <w:rPr>
                <w:rFonts w:eastAsia="Times New Roman"/>
                <w:lang w:eastAsia="en-AU"/>
              </w:rPr>
              <w:t>– 28.7)</w:t>
            </w:r>
          </w:p>
        </w:tc>
        <w:tc>
          <w:tcPr>
            <w:tcW w:w="727" w:type="dxa"/>
          </w:tcPr>
          <w:p w14:paraId="4243CFB5" w14:textId="77777777" w:rsidR="005F0238" w:rsidRPr="00F9633B" w:rsidRDefault="005F0238" w:rsidP="0096258E">
            <w:pPr>
              <w:pStyle w:val="TableText"/>
              <w:jc w:val="right"/>
            </w:pPr>
          </w:p>
        </w:tc>
      </w:tr>
      <w:tr w:rsidR="005F0238" w:rsidRPr="00F9633B" w14:paraId="1836A1C7" w14:textId="77777777" w:rsidTr="0096258E">
        <w:trPr>
          <w:cantSplit/>
        </w:trPr>
        <w:tc>
          <w:tcPr>
            <w:tcW w:w="1908" w:type="dxa"/>
          </w:tcPr>
          <w:p w14:paraId="6F6D77DD" w14:textId="77777777" w:rsidR="005F0238" w:rsidRPr="00F9633B" w:rsidRDefault="005F0238" w:rsidP="005F0238">
            <w:pPr>
              <w:pStyle w:val="TableText"/>
              <w:ind w:left="144"/>
              <w:rPr>
                <w:rFonts w:eastAsia="Times"/>
                <w:lang w:eastAsia="en-AU"/>
              </w:rPr>
            </w:pPr>
            <w:r w:rsidRPr="00F9633B">
              <w:rPr>
                <w:rFonts w:eastAsia="Times"/>
                <w:lang w:eastAsia="en-AU"/>
              </w:rPr>
              <w:t>3</w:t>
            </w:r>
          </w:p>
        </w:tc>
        <w:tc>
          <w:tcPr>
            <w:tcW w:w="900" w:type="dxa"/>
          </w:tcPr>
          <w:p w14:paraId="559C44BB" w14:textId="77777777" w:rsidR="005F0238" w:rsidRPr="00F9633B" w:rsidRDefault="005F0238" w:rsidP="005F0238">
            <w:pPr>
              <w:pStyle w:val="TableText"/>
              <w:jc w:val="right"/>
              <w:rPr>
                <w:rFonts w:eastAsia="Times New Roman"/>
                <w:lang w:eastAsia="en-AU"/>
              </w:rPr>
            </w:pPr>
            <w:r w:rsidRPr="00F9633B">
              <w:rPr>
                <w:rFonts w:eastAsia="Times"/>
                <w:color w:val="auto"/>
                <w:lang w:eastAsia="en-AU"/>
              </w:rPr>
              <w:t>19.8</w:t>
            </w:r>
          </w:p>
        </w:tc>
        <w:tc>
          <w:tcPr>
            <w:tcW w:w="540" w:type="dxa"/>
          </w:tcPr>
          <w:p w14:paraId="6705A60E" w14:textId="77777777" w:rsidR="005F0238" w:rsidRPr="00F9633B" w:rsidRDefault="005F0238" w:rsidP="005F0238">
            <w:pPr>
              <w:pStyle w:val="TableText"/>
              <w:jc w:val="right"/>
              <w:rPr>
                <w:rFonts w:eastAsia="Times"/>
                <w:lang w:eastAsia="en-AU"/>
              </w:rPr>
            </w:pPr>
            <w:r w:rsidRPr="00F9633B">
              <w:rPr>
                <w:rFonts w:eastAsia="Times New Roman"/>
                <w:lang w:eastAsia="en-AU"/>
              </w:rPr>
              <w:t>63</w:t>
            </w:r>
          </w:p>
        </w:tc>
        <w:tc>
          <w:tcPr>
            <w:tcW w:w="540" w:type="dxa"/>
          </w:tcPr>
          <w:p w14:paraId="5EC0450B" w14:textId="77777777" w:rsidR="005F0238" w:rsidRPr="00F9633B" w:rsidRDefault="005F0238" w:rsidP="005F0238">
            <w:pPr>
              <w:pStyle w:val="TableText"/>
              <w:jc w:val="right"/>
              <w:rPr>
                <w:rFonts w:eastAsia="Times"/>
                <w:lang w:eastAsia="en-AU"/>
              </w:rPr>
            </w:pPr>
            <w:r w:rsidRPr="00F9633B">
              <w:rPr>
                <w:rFonts w:eastAsia="Times New Roman"/>
                <w:lang w:eastAsia="en-AU"/>
              </w:rPr>
              <w:t>20.7</w:t>
            </w:r>
          </w:p>
        </w:tc>
        <w:tc>
          <w:tcPr>
            <w:tcW w:w="900" w:type="dxa"/>
          </w:tcPr>
          <w:p w14:paraId="1125AEA9" w14:textId="77777777" w:rsidR="005F0238" w:rsidRPr="00F9633B" w:rsidRDefault="005F0238" w:rsidP="005F0238">
            <w:pPr>
              <w:pStyle w:val="TableText"/>
              <w:jc w:val="right"/>
              <w:rPr>
                <w:rFonts w:eastAsia="Times"/>
                <w:lang w:eastAsia="en-AU"/>
              </w:rPr>
            </w:pPr>
            <w:r w:rsidRPr="00F9633B">
              <w:rPr>
                <w:rFonts w:eastAsia="Times New Roman"/>
                <w:lang w:eastAsia="en-AU"/>
              </w:rPr>
              <w:t>(16.5</w:t>
            </w:r>
            <w:r w:rsidRPr="00F9633B">
              <w:rPr>
                <w:rFonts w:eastAsia="Times"/>
                <w:lang w:eastAsia="en-AU"/>
              </w:rPr>
              <w:t xml:space="preserve"> </w:t>
            </w:r>
            <w:r w:rsidRPr="00F9633B">
              <w:rPr>
                <w:rFonts w:eastAsia="Times New Roman"/>
                <w:lang w:eastAsia="en-AU"/>
              </w:rPr>
              <w:t>– 25.7)</w:t>
            </w:r>
          </w:p>
        </w:tc>
        <w:tc>
          <w:tcPr>
            <w:tcW w:w="450" w:type="dxa"/>
          </w:tcPr>
          <w:p w14:paraId="6DAA3FF1" w14:textId="77777777" w:rsidR="005F0238" w:rsidRPr="00F9633B" w:rsidRDefault="005F0238" w:rsidP="005F0238">
            <w:pPr>
              <w:pStyle w:val="TableText"/>
              <w:jc w:val="right"/>
              <w:rPr>
                <w:rFonts w:eastAsia="Times"/>
                <w:lang w:eastAsia="en-AU"/>
              </w:rPr>
            </w:pPr>
            <w:r w:rsidRPr="00F9633B">
              <w:rPr>
                <w:rFonts w:eastAsia="Times New Roman"/>
                <w:lang w:eastAsia="en-AU"/>
              </w:rPr>
              <w:t>19</w:t>
            </w:r>
          </w:p>
        </w:tc>
        <w:tc>
          <w:tcPr>
            <w:tcW w:w="450" w:type="dxa"/>
          </w:tcPr>
          <w:p w14:paraId="3763E362" w14:textId="77777777" w:rsidR="005F0238" w:rsidRPr="00F9633B" w:rsidRDefault="005F0238" w:rsidP="005F0238">
            <w:pPr>
              <w:pStyle w:val="TableText"/>
              <w:jc w:val="right"/>
              <w:rPr>
                <w:rFonts w:eastAsia="Times"/>
                <w:lang w:eastAsia="en-AU"/>
              </w:rPr>
            </w:pPr>
            <w:r w:rsidRPr="00F9633B">
              <w:rPr>
                <w:rFonts w:eastAsia="Times New Roman"/>
                <w:lang w:eastAsia="en-AU"/>
              </w:rPr>
              <w:t>17.3</w:t>
            </w:r>
          </w:p>
        </w:tc>
        <w:tc>
          <w:tcPr>
            <w:tcW w:w="900" w:type="dxa"/>
          </w:tcPr>
          <w:p w14:paraId="0E16F08F" w14:textId="77777777" w:rsidR="005F0238" w:rsidRPr="00F9633B" w:rsidRDefault="005F0238" w:rsidP="005F0238">
            <w:pPr>
              <w:pStyle w:val="TableText"/>
              <w:jc w:val="right"/>
              <w:rPr>
                <w:rFonts w:eastAsia="Times"/>
                <w:lang w:eastAsia="en-AU"/>
              </w:rPr>
            </w:pPr>
            <w:r w:rsidRPr="00F9633B">
              <w:rPr>
                <w:rFonts w:eastAsia="Times New Roman"/>
                <w:lang w:eastAsia="en-AU"/>
              </w:rPr>
              <w:t>(11.2</w:t>
            </w:r>
            <w:r w:rsidRPr="00F9633B">
              <w:rPr>
                <w:rFonts w:eastAsia="Times"/>
                <w:lang w:eastAsia="en-AU"/>
              </w:rPr>
              <w:t xml:space="preserve"> </w:t>
            </w:r>
            <w:r w:rsidRPr="00F9633B">
              <w:rPr>
                <w:rFonts w:eastAsia="Times New Roman"/>
                <w:lang w:eastAsia="en-AU"/>
              </w:rPr>
              <w:t>– 25.7)</w:t>
            </w:r>
          </w:p>
        </w:tc>
        <w:tc>
          <w:tcPr>
            <w:tcW w:w="727" w:type="dxa"/>
          </w:tcPr>
          <w:p w14:paraId="21175C24" w14:textId="77777777" w:rsidR="005F0238" w:rsidRPr="00F9633B" w:rsidRDefault="005F0238" w:rsidP="0096258E">
            <w:pPr>
              <w:pStyle w:val="TableText"/>
              <w:jc w:val="right"/>
            </w:pPr>
          </w:p>
        </w:tc>
      </w:tr>
      <w:tr w:rsidR="005F0238" w:rsidRPr="00F9633B" w14:paraId="133E7AF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2E91AD3" w14:textId="77777777" w:rsidR="005F0238" w:rsidRPr="00F9633B" w:rsidRDefault="005F0238" w:rsidP="005F0238">
            <w:pPr>
              <w:pStyle w:val="TableText"/>
              <w:ind w:left="144"/>
              <w:rPr>
                <w:rFonts w:eastAsia="Times"/>
                <w:lang w:eastAsia="en-AU"/>
              </w:rPr>
            </w:pPr>
            <w:r w:rsidRPr="00F9633B">
              <w:rPr>
                <w:rFonts w:eastAsia="Times"/>
                <w:lang w:eastAsia="en-AU"/>
              </w:rPr>
              <w:t>4</w:t>
            </w:r>
          </w:p>
        </w:tc>
        <w:tc>
          <w:tcPr>
            <w:tcW w:w="900" w:type="dxa"/>
          </w:tcPr>
          <w:p w14:paraId="43B6C7BA" w14:textId="77777777" w:rsidR="005F0238" w:rsidRPr="00F9633B" w:rsidRDefault="005F0238" w:rsidP="005F0238">
            <w:pPr>
              <w:pStyle w:val="TableText"/>
              <w:jc w:val="right"/>
              <w:rPr>
                <w:rFonts w:eastAsia="Times New Roman"/>
                <w:lang w:eastAsia="en-AU"/>
              </w:rPr>
            </w:pPr>
            <w:r w:rsidRPr="00F9633B">
              <w:rPr>
                <w:rFonts w:eastAsia="Times"/>
                <w:color w:val="auto"/>
                <w:lang w:eastAsia="en-AU"/>
              </w:rPr>
              <w:t>12.</w:t>
            </w:r>
            <w:r w:rsidRPr="00F9633B">
              <w:rPr>
                <w:rFonts w:eastAsia="Times"/>
                <w:lang w:eastAsia="en-AU"/>
              </w:rPr>
              <w:t>1</w:t>
            </w:r>
          </w:p>
        </w:tc>
        <w:tc>
          <w:tcPr>
            <w:tcW w:w="540" w:type="dxa"/>
          </w:tcPr>
          <w:p w14:paraId="5618F174" w14:textId="77777777" w:rsidR="005F0238" w:rsidRPr="00F9633B" w:rsidRDefault="005F0238" w:rsidP="005F0238">
            <w:pPr>
              <w:pStyle w:val="TableText"/>
              <w:jc w:val="right"/>
              <w:rPr>
                <w:rFonts w:eastAsia="Times"/>
                <w:lang w:eastAsia="en-AU"/>
              </w:rPr>
            </w:pPr>
            <w:r w:rsidRPr="00F9633B">
              <w:rPr>
                <w:rFonts w:eastAsia="Times New Roman"/>
                <w:lang w:eastAsia="en-AU"/>
              </w:rPr>
              <w:t>38</w:t>
            </w:r>
          </w:p>
        </w:tc>
        <w:tc>
          <w:tcPr>
            <w:tcW w:w="540" w:type="dxa"/>
          </w:tcPr>
          <w:p w14:paraId="15F3D98B" w14:textId="77777777" w:rsidR="005F0238" w:rsidRPr="00F9633B" w:rsidRDefault="005F0238" w:rsidP="005F0238">
            <w:pPr>
              <w:pStyle w:val="TableText"/>
              <w:jc w:val="right"/>
              <w:rPr>
                <w:rFonts w:eastAsia="Times"/>
                <w:lang w:eastAsia="en-AU"/>
              </w:rPr>
            </w:pPr>
            <w:r w:rsidRPr="00F9633B">
              <w:rPr>
                <w:rFonts w:eastAsia="Times New Roman"/>
                <w:lang w:eastAsia="en-AU"/>
              </w:rPr>
              <w:t>12.5</w:t>
            </w:r>
          </w:p>
        </w:tc>
        <w:tc>
          <w:tcPr>
            <w:tcW w:w="900" w:type="dxa"/>
          </w:tcPr>
          <w:p w14:paraId="46ED5A46" w14:textId="77777777" w:rsidR="005F0238" w:rsidRPr="00F9633B" w:rsidRDefault="005F0238" w:rsidP="005F0238">
            <w:pPr>
              <w:pStyle w:val="TableText"/>
              <w:jc w:val="right"/>
              <w:rPr>
                <w:rFonts w:eastAsia="Times"/>
                <w:lang w:eastAsia="en-AU"/>
              </w:rPr>
            </w:pPr>
            <w:r w:rsidRPr="00F9633B">
              <w:rPr>
                <w:rFonts w:eastAsia="Times New Roman"/>
                <w:lang w:eastAsia="en-AU"/>
              </w:rPr>
              <w:t>(9.2</w:t>
            </w:r>
            <w:r w:rsidRPr="00F9633B">
              <w:rPr>
                <w:rFonts w:eastAsia="Times"/>
                <w:lang w:eastAsia="en-AU"/>
              </w:rPr>
              <w:t xml:space="preserve"> </w:t>
            </w:r>
            <w:r w:rsidRPr="00F9633B">
              <w:rPr>
                <w:rFonts w:eastAsia="Times New Roman"/>
                <w:lang w:eastAsia="en-AU"/>
              </w:rPr>
              <w:t>– 16.7)</w:t>
            </w:r>
          </w:p>
        </w:tc>
        <w:tc>
          <w:tcPr>
            <w:tcW w:w="450" w:type="dxa"/>
          </w:tcPr>
          <w:p w14:paraId="1AAD12CA" w14:textId="77777777" w:rsidR="005F0238" w:rsidRPr="00F9633B" w:rsidRDefault="005F0238" w:rsidP="005F0238">
            <w:pPr>
              <w:pStyle w:val="TableText"/>
              <w:jc w:val="right"/>
              <w:rPr>
                <w:rFonts w:eastAsia="Times"/>
                <w:lang w:eastAsia="en-AU"/>
              </w:rPr>
            </w:pPr>
            <w:r w:rsidRPr="00F9633B">
              <w:rPr>
                <w:rFonts w:eastAsia="Times New Roman"/>
                <w:lang w:eastAsia="en-AU"/>
              </w:rPr>
              <w:t>12</w:t>
            </w:r>
          </w:p>
        </w:tc>
        <w:tc>
          <w:tcPr>
            <w:tcW w:w="450" w:type="dxa"/>
          </w:tcPr>
          <w:p w14:paraId="7CB67D4F" w14:textId="77777777" w:rsidR="005F0238" w:rsidRPr="00F9633B" w:rsidRDefault="005F0238" w:rsidP="005F0238">
            <w:pPr>
              <w:pStyle w:val="TableText"/>
              <w:jc w:val="right"/>
              <w:rPr>
                <w:rFonts w:eastAsia="Times"/>
                <w:lang w:eastAsia="en-AU"/>
              </w:rPr>
            </w:pPr>
            <w:r w:rsidRPr="00F9633B">
              <w:rPr>
                <w:rFonts w:eastAsia="Times New Roman"/>
                <w:lang w:eastAsia="en-AU"/>
              </w:rPr>
              <w:t>10.9</w:t>
            </w:r>
          </w:p>
        </w:tc>
        <w:tc>
          <w:tcPr>
            <w:tcW w:w="900" w:type="dxa"/>
          </w:tcPr>
          <w:p w14:paraId="7FF24D29" w14:textId="77777777" w:rsidR="005F0238" w:rsidRPr="00F9633B" w:rsidRDefault="005F0238" w:rsidP="005F0238">
            <w:pPr>
              <w:pStyle w:val="TableText"/>
              <w:jc w:val="right"/>
              <w:rPr>
                <w:rFonts w:eastAsia="Times"/>
                <w:lang w:eastAsia="en-AU"/>
              </w:rPr>
            </w:pPr>
            <w:r w:rsidRPr="00F9633B">
              <w:rPr>
                <w:rFonts w:eastAsia="Times New Roman"/>
                <w:lang w:eastAsia="en-AU"/>
              </w:rPr>
              <w:t>(6.2</w:t>
            </w:r>
            <w:r w:rsidRPr="00F9633B">
              <w:rPr>
                <w:rFonts w:eastAsia="Times"/>
                <w:lang w:eastAsia="en-AU"/>
              </w:rPr>
              <w:t xml:space="preserve"> </w:t>
            </w:r>
            <w:r w:rsidRPr="00F9633B">
              <w:rPr>
                <w:rFonts w:eastAsia="Times New Roman"/>
                <w:lang w:eastAsia="en-AU"/>
              </w:rPr>
              <w:t>– 18.4)</w:t>
            </w:r>
          </w:p>
        </w:tc>
        <w:tc>
          <w:tcPr>
            <w:tcW w:w="727" w:type="dxa"/>
          </w:tcPr>
          <w:p w14:paraId="0D871BB4" w14:textId="77777777" w:rsidR="005F0238" w:rsidRPr="00F9633B" w:rsidRDefault="005F0238" w:rsidP="0096258E">
            <w:pPr>
              <w:pStyle w:val="TableText"/>
              <w:jc w:val="right"/>
            </w:pPr>
          </w:p>
        </w:tc>
      </w:tr>
      <w:tr w:rsidR="005F0238" w:rsidRPr="00F9633B" w14:paraId="783FA6D0" w14:textId="77777777" w:rsidTr="0096258E">
        <w:trPr>
          <w:cantSplit/>
        </w:trPr>
        <w:tc>
          <w:tcPr>
            <w:tcW w:w="1908" w:type="dxa"/>
          </w:tcPr>
          <w:p w14:paraId="5F0046DF" w14:textId="77777777" w:rsidR="005F0238" w:rsidRPr="00F9633B" w:rsidRDefault="005F0238" w:rsidP="005F0238">
            <w:pPr>
              <w:pStyle w:val="TableText"/>
              <w:ind w:left="144"/>
              <w:rPr>
                <w:rFonts w:eastAsia="Times"/>
                <w:lang w:eastAsia="en-AU"/>
              </w:rPr>
            </w:pPr>
            <w:r w:rsidRPr="00F9633B">
              <w:rPr>
                <w:rFonts w:eastAsia="Times"/>
                <w:lang w:eastAsia="en-AU"/>
              </w:rPr>
              <w:t>5</w:t>
            </w:r>
          </w:p>
        </w:tc>
        <w:tc>
          <w:tcPr>
            <w:tcW w:w="900" w:type="dxa"/>
          </w:tcPr>
          <w:p w14:paraId="28ABBD7E" w14:textId="77777777" w:rsidR="005F0238" w:rsidRPr="00F9633B" w:rsidRDefault="005F0238" w:rsidP="005F0238">
            <w:pPr>
              <w:pStyle w:val="TableText"/>
              <w:jc w:val="right"/>
              <w:rPr>
                <w:rFonts w:eastAsia="Times New Roman"/>
                <w:lang w:eastAsia="en-AU"/>
              </w:rPr>
            </w:pPr>
            <w:r w:rsidRPr="00F9633B">
              <w:rPr>
                <w:rFonts w:eastAsia="Times"/>
                <w:color w:val="auto"/>
                <w:lang w:eastAsia="en-AU"/>
              </w:rPr>
              <w:t>12.</w:t>
            </w:r>
            <w:r w:rsidRPr="00F9633B">
              <w:rPr>
                <w:rFonts w:eastAsia="Times"/>
                <w:lang w:eastAsia="en-AU"/>
              </w:rPr>
              <w:t>1</w:t>
            </w:r>
          </w:p>
        </w:tc>
        <w:tc>
          <w:tcPr>
            <w:tcW w:w="540" w:type="dxa"/>
          </w:tcPr>
          <w:p w14:paraId="5F915480" w14:textId="77777777" w:rsidR="005F0238" w:rsidRPr="00F9633B" w:rsidRDefault="005F0238" w:rsidP="005F0238">
            <w:pPr>
              <w:pStyle w:val="TableText"/>
              <w:jc w:val="right"/>
              <w:rPr>
                <w:rFonts w:eastAsia="Times"/>
                <w:lang w:eastAsia="en-AU"/>
              </w:rPr>
            </w:pPr>
            <w:r w:rsidRPr="00F9633B">
              <w:rPr>
                <w:rFonts w:eastAsia="Times New Roman"/>
                <w:lang w:eastAsia="en-AU"/>
              </w:rPr>
              <w:t>36</w:t>
            </w:r>
          </w:p>
        </w:tc>
        <w:tc>
          <w:tcPr>
            <w:tcW w:w="540" w:type="dxa"/>
          </w:tcPr>
          <w:p w14:paraId="6563A883" w14:textId="77777777" w:rsidR="005F0238" w:rsidRPr="00F9633B" w:rsidRDefault="005F0238" w:rsidP="005F0238">
            <w:pPr>
              <w:pStyle w:val="TableText"/>
              <w:jc w:val="right"/>
              <w:rPr>
                <w:rFonts w:eastAsia="Times"/>
                <w:lang w:eastAsia="en-AU"/>
              </w:rPr>
            </w:pPr>
            <w:r w:rsidRPr="00F9633B">
              <w:rPr>
                <w:rFonts w:eastAsia="Times New Roman"/>
                <w:lang w:eastAsia="en-AU"/>
              </w:rPr>
              <w:t>11.8</w:t>
            </w:r>
          </w:p>
        </w:tc>
        <w:tc>
          <w:tcPr>
            <w:tcW w:w="900" w:type="dxa"/>
          </w:tcPr>
          <w:p w14:paraId="3B4486A7" w14:textId="77777777" w:rsidR="005F0238" w:rsidRPr="00F9633B" w:rsidRDefault="005F0238" w:rsidP="005F0238">
            <w:pPr>
              <w:pStyle w:val="TableText"/>
              <w:jc w:val="right"/>
              <w:rPr>
                <w:rFonts w:eastAsia="Times"/>
                <w:lang w:eastAsia="en-AU"/>
              </w:rPr>
            </w:pPr>
            <w:r w:rsidRPr="00F9633B">
              <w:rPr>
                <w:rFonts w:eastAsia="Times New Roman"/>
                <w:lang w:eastAsia="en-AU"/>
              </w:rPr>
              <w:t>(8.6</w:t>
            </w:r>
            <w:r w:rsidRPr="00F9633B">
              <w:rPr>
                <w:rFonts w:eastAsia="Times"/>
                <w:lang w:eastAsia="en-AU"/>
              </w:rPr>
              <w:t xml:space="preserve"> </w:t>
            </w:r>
            <w:r w:rsidRPr="00F9633B">
              <w:rPr>
                <w:rFonts w:eastAsia="Times New Roman"/>
                <w:lang w:eastAsia="en-AU"/>
              </w:rPr>
              <w:t>– 16.0)</w:t>
            </w:r>
          </w:p>
        </w:tc>
        <w:tc>
          <w:tcPr>
            <w:tcW w:w="450" w:type="dxa"/>
          </w:tcPr>
          <w:p w14:paraId="4EEE7F12" w14:textId="77777777" w:rsidR="005F0238" w:rsidRPr="00F9633B" w:rsidRDefault="005F0238" w:rsidP="005F0238">
            <w:pPr>
              <w:pStyle w:val="TableText"/>
              <w:jc w:val="right"/>
              <w:rPr>
                <w:rFonts w:eastAsia="Times"/>
                <w:lang w:eastAsia="en-AU"/>
              </w:rPr>
            </w:pPr>
            <w:r w:rsidRPr="00F9633B">
              <w:rPr>
                <w:rFonts w:eastAsia="Times New Roman"/>
                <w:lang w:eastAsia="en-AU"/>
              </w:rPr>
              <w:t>14</w:t>
            </w:r>
          </w:p>
        </w:tc>
        <w:tc>
          <w:tcPr>
            <w:tcW w:w="450" w:type="dxa"/>
          </w:tcPr>
          <w:p w14:paraId="2E8DBD8A" w14:textId="77777777" w:rsidR="005F0238" w:rsidRPr="00F9633B" w:rsidRDefault="005F0238" w:rsidP="005F0238">
            <w:pPr>
              <w:pStyle w:val="TableText"/>
              <w:jc w:val="right"/>
              <w:rPr>
                <w:rFonts w:eastAsia="Times"/>
                <w:lang w:eastAsia="en-AU"/>
              </w:rPr>
            </w:pPr>
            <w:r w:rsidRPr="00F9633B">
              <w:rPr>
                <w:rFonts w:eastAsia="Times New Roman"/>
                <w:lang w:eastAsia="en-AU"/>
              </w:rPr>
              <w:t>12.7</w:t>
            </w:r>
          </w:p>
        </w:tc>
        <w:tc>
          <w:tcPr>
            <w:tcW w:w="900" w:type="dxa"/>
          </w:tcPr>
          <w:p w14:paraId="0EAD3579" w14:textId="77777777" w:rsidR="005F0238" w:rsidRPr="00F9633B" w:rsidRDefault="005F0238" w:rsidP="005F0238">
            <w:pPr>
              <w:pStyle w:val="TableText"/>
              <w:jc w:val="right"/>
              <w:rPr>
                <w:rFonts w:eastAsia="Times"/>
                <w:lang w:eastAsia="en-AU"/>
              </w:rPr>
            </w:pPr>
            <w:r w:rsidRPr="00F9633B">
              <w:rPr>
                <w:rFonts w:eastAsia="Times New Roman"/>
                <w:lang w:eastAsia="en-AU"/>
              </w:rPr>
              <w:t>(7.6</w:t>
            </w:r>
            <w:r w:rsidRPr="00F9633B">
              <w:rPr>
                <w:rFonts w:eastAsia="Times"/>
                <w:lang w:eastAsia="en-AU"/>
              </w:rPr>
              <w:t xml:space="preserve"> </w:t>
            </w:r>
            <w:r w:rsidRPr="00F9633B">
              <w:rPr>
                <w:rFonts w:eastAsia="Times New Roman"/>
                <w:lang w:eastAsia="en-AU"/>
              </w:rPr>
              <w:t>– 20.5)</w:t>
            </w:r>
          </w:p>
        </w:tc>
        <w:tc>
          <w:tcPr>
            <w:tcW w:w="727" w:type="dxa"/>
          </w:tcPr>
          <w:p w14:paraId="25E90A5F" w14:textId="77777777" w:rsidR="005F0238" w:rsidRPr="00F9633B" w:rsidRDefault="005F0238" w:rsidP="0096258E">
            <w:pPr>
              <w:pStyle w:val="TableText"/>
              <w:jc w:val="right"/>
            </w:pPr>
          </w:p>
        </w:tc>
      </w:tr>
      <w:tr w:rsidR="005F0238" w:rsidRPr="00F9633B" w14:paraId="24904A8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CEF84A1" w14:textId="77777777" w:rsidR="005F0238" w:rsidRPr="00F9633B" w:rsidRDefault="005F0238" w:rsidP="005F0238">
            <w:pPr>
              <w:pStyle w:val="TableText"/>
              <w:ind w:left="144"/>
              <w:rPr>
                <w:rFonts w:eastAsia="Times"/>
                <w:lang w:eastAsia="en-AU"/>
              </w:rPr>
            </w:pPr>
            <w:r w:rsidRPr="00F9633B">
              <w:rPr>
                <w:rFonts w:eastAsia="Times"/>
                <w:lang w:eastAsia="en-AU"/>
              </w:rPr>
              <w:t>6+</w:t>
            </w:r>
          </w:p>
        </w:tc>
        <w:tc>
          <w:tcPr>
            <w:tcW w:w="900" w:type="dxa"/>
          </w:tcPr>
          <w:p w14:paraId="4BBFF31F" w14:textId="77777777" w:rsidR="005F0238" w:rsidRPr="00F9633B" w:rsidRDefault="005F0238" w:rsidP="005F0238">
            <w:pPr>
              <w:pStyle w:val="TableText"/>
              <w:jc w:val="right"/>
              <w:rPr>
                <w:rFonts w:eastAsia="Times New Roman"/>
                <w:lang w:eastAsia="en-AU"/>
              </w:rPr>
            </w:pPr>
            <w:r w:rsidRPr="00F9633B">
              <w:rPr>
                <w:rFonts w:eastAsia="Times"/>
                <w:color w:val="auto"/>
                <w:lang w:eastAsia="en-AU"/>
              </w:rPr>
              <w:t>13.</w:t>
            </w:r>
            <w:r w:rsidRPr="00F9633B">
              <w:rPr>
                <w:rFonts w:eastAsia="Times"/>
                <w:lang w:eastAsia="en-AU"/>
              </w:rPr>
              <w:t>3</w:t>
            </w:r>
          </w:p>
        </w:tc>
        <w:tc>
          <w:tcPr>
            <w:tcW w:w="540" w:type="dxa"/>
          </w:tcPr>
          <w:p w14:paraId="1DDED5EA" w14:textId="77777777" w:rsidR="005F0238" w:rsidRPr="00F9633B" w:rsidRDefault="005F0238" w:rsidP="005F0238">
            <w:pPr>
              <w:pStyle w:val="TableText"/>
              <w:jc w:val="right"/>
              <w:rPr>
                <w:rFonts w:eastAsia="Times"/>
                <w:lang w:eastAsia="en-AU"/>
              </w:rPr>
            </w:pPr>
            <w:r w:rsidRPr="00F9633B">
              <w:rPr>
                <w:rFonts w:eastAsia="Times New Roman"/>
                <w:lang w:eastAsia="en-AU"/>
              </w:rPr>
              <w:t>33</w:t>
            </w:r>
          </w:p>
        </w:tc>
        <w:tc>
          <w:tcPr>
            <w:tcW w:w="540" w:type="dxa"/>
          </w:tcPr>
          <w:p w14:paraId="08C129D5" w14:textId="77777777" w:rsidR="005F0238" w:rsidRPr="00F9633B" w:rsidRDefault="005F0238" w:rsidP="005F0238">
            <w:pPr>
              <w:pStyle w:val="TableText"/>
              <w:jc w:val="right"/>
              <w:rPr>
                <w:rFonts w:eastAsia="Times"/>
                <w:lang w:eastAsia="en-AU"/>
              </w:rPr>
            </w:pPr>
            <w:r w:rsidRPr="00F9633B">
              <w:rPr>
                <w:rFonts w:eastAsia="Times New Roman"/>
                <w:lang w:eastAsia="en-AU"/>
              </w:rPr>
              <w:t>10.9</w:t>
            </w:r>
          </w:p>
        </w:tc>
        <w:tc>
          <w:tcPr>
            <w:tcW w:w="900" w:type="dxa"/>
          </w:tcPr>
          <w:p w14:paraId="756E9037" w14:textId="77777777" w:rsidR="005F0238" w:rsidRPr="00F9633B" w:rsidRDefault="005F0238" w:rsidP="005F0238">
            <w:pPr>
              <w:pStyle w:val="TableText"/>
              <w:jc w:val="right"/>
              <w:rPr>
                <w:rFonts w:eastAsia="Times"/>
                <w:lang w:eastAsia="en-AU"/>
              </w:rPr>
            </w:pPr>
            <w:r w:rsidRPr="00F9633B">
              <w:rPr>
                <w:rFonts w:eastAsia="Times New Roman"/>
                <w:lang w:eastAsia="en-AU"/>
              </w:rPr>
              <w:t>(7.8</w:t>
            </w:r>
            <w:r w:rsidRPr="00F9633B">
              <w:rPr>
                <w:rFonts w:eastAsia="Times"/>
                <w:lang w:eastAsia="en-AU"/>
              </w:rPr>
              <w:t xml:space="preserve"> </w:t>
            </w:r>
            <w:r w:rsidRPr="00F9633B">
              <w:rPr>
                <w:rFonts w:eastAsia="Times New Roman"/>
                <w:lang w:eastAsia="en-AU"/>
              </w:rPr>
              <w:t>– 14.9)</w:t>
            </w:r>
          </w:p>
        </w:tc>
        <w:tc>
          <w:tcPr>
            <w:tcW w:w="450" w:type="dxa"/>
          </w:tcPr>
          <w:p w14:paraId="2D9F84E5" w14:textId="77777777" w:rsidR="005F0238" w:rsidRPr="00F9633B" w:rsidRDefault="005F0238" w:rsidP="005F0238">
            <w:pPr>
              <w:pStyle w:val="TableText"/>
              <w:jc w:val="right"/>
              <w:rPr>
                <w:rFonts w:eastAsia="Times"/>
                <w:lang w:eastAsia="en-AU"/>
              </w:rPr>
            </w:pPr>
            <w:r w:rsidRPr="00F9633B">
              <w:rPr>
                <w:rFonts w:eastAsia="Times New Roman"/>
                <w:lang w:eastAsia="en-AU"/>
              </w:rPr>
              <w:t>22</w:t>
            </w:r>
          </w:p>
        </w:tc>
        <w:tc>
          <w:tcPr>
            <w:tcW w:w="450" w:type="dxa"/>
          </w:tcPr>
          <w:p w14:paraId="5BBA02DB" w14:textId="77777777" w:rsidR="005F0238" w:rsidRPr="00F9633B" w:rsidRDefault="005F0238" w:rsidP="005F0238">
            <w:pPr>
              <w:pStyle w:val="TableText"/>
              <w:jc w:val="right"/>
              <w:rPr>
                <w:rFonts w:eastAsia="Times"/>
                <w:lang w:eastAsia="en-AU"/>
              </w:rPr>
            </w:pPr>
            <w:r w:rsidRPr="00F9633B">
              <w:rPr>
                <w:rFonts w:eastAsia="Times New Roman"/>
                <w:lang w:eastAsia="en-AU"/>
              </w:rPr>
              <w:t>20.0</w:t>
            </w:r>
          </w:p>
        </w:tc>
        <w:tc>
          <w:tcPr>
            <w:tcW w:w="900" w:type="dxa"/>
          </w:tcPr>
          <w:p w14:paraId="0A0C7835" w14:textId="77777777" w:rsidR="005F0238" w:rsidRPr="00F9633B" w:rsidRDefault="005F0238" w:rsidP="005F0238">
            <w:pPr>
              <w:pStyle w:val="TableText"/>
              <w:jc w:val="right"/>
              <w:rPr>
                <w:rFonts w:eastAsia="Times"/>
                <w:lang w:eastAsia="en-AU"/>
              </w:rPr>
            </w:pPr>
            <w:r w:rsidRPr="00F9633B">
              <w:rPr>
                <w:rFonts w:eastAsia="Times New Roman"/>
                <w:lang w:eastAsia="en-AU"/>
              </w:rPr>
              <w:t>(13.5</w:t>
            </w:r>
            <w:r w:rsidRPr="00F9633B">
              <w:rPr>
                <w:rFonts w:eastAsia="Times"/>
                <w:lang w:eastAsia="en-AU"/>
              </w:rPr>
              <w:t xml:space="preserve"> </w:t>
            </w:r>
            <w:r w:rsidRPr="00F9633B">
              <w:rPr>
                <w:rFonts w:eastAsia="Times New Roman"/>
                <w:lang w:eastAsia="en-AU"/>
              </w:rPr>
              <w:t>– 28.7)</w:t>
            </w:r>
          </w:p>
        </w:tc>
        <w:tc>
          <w:tcPr>
            <w:tcW w:w="727" w:type="dxa"/>
          </w:tcPr>
          <w:p w14:paraId="1B6C4B45" w14:textId="77777777" w:rsidR="005F0238" w:rsidRPr="00F9633B" w:rsidRDefault="005F0238" w:rsidP="0096258E">
            <w:pPr>
              <w:pStyle w:val="TableText"/>
              <w:jc w:val="right"/>
            </w:pPr>
          </w:p>
        </w:tc>
      </w:tr>
      <w:tr w:rsidR="005F0238" w:rsidRPr="00F9633B" w14:paraId="32EFE8D4" w14:textId="77777777" w:rsidTr="00BB4B4C">
        <w:trPr>
          <w:cantSplit/>
        </w:trPr>
        <w:tc>
          <w:tcPr>
            <w:tcW w:w="1908" w:type="dxa"/>
          </w:tcPr>
          <w:p w14:paraId="4E87897C" w14:textId="77777777" w:rsidR="005F0238" w:rsidRPr="00F9633B" w:rsidRDefault="005F0238" w:rsidP="00BB4B4C">
            <w:pPr>
              <w:pStyle w:val="TableText"/>
              <w:rPr>
                <w:rFonts w:eastAsia="Times"/>
                <w:lang w:eastAsia="en-AU"/>
              </w:rPr>
            </w:pPr>
            <w:r w:rsidRPr="00F9633B">
              <w:rPr>
                <w:rFonts w:eastAsia="Times"/>
                <w:lang w:eastAsia="en-AU"/>
              </w:rPr>
              <w:t>Number of schools attended after ADF member transitioned</w:t>
            </w:r>
            <w:r w:rsidRPr="00F9633B">
              <w:rPr>
                <w:rFonts w:eastAsia="Times"/>
                <w:vertAlign w:val="superscript"/>
                <w:lang w:eastAsia="en-AU"/>
              </w:rPr>
              <w:t>†</w:t>
            </w:r>
          </w:p>
        </w:tc>
        <w:tc>
          <w:tcPr>
            <w:tcW w:w="900" w:type="dxa"/>
          </w:tcPr>
          <w:p w14:paraId="40B24A97" w14:textId="77777777" w:rsidR="005F0238" w:rsidRPr="00F9633B" w:rsidRDefault="005F0238" w:rsidP="0096258E">
            <w:pPr>
              <w:pStyle w:val="TableText"/>
              <w:jc w:val="right"/>
            </w:pPr>
          </w:p>
        </w:tc>
        <w:tc>
          <w:tcPr>
            <w:tcW w:w="1980" w:type="dxa"/>
            <w:gridSpan w:val="3"/>
          </w:tcPr>
          <w:p w14:paraId="12E455F4" w14:textId="77777777" w:rsidR="005F0238" w:rsidRPr="00F9633B" w:rsidRDefault="005F0238" w:rsidP="0096258E">
            <w:pPr>
              <w:pStyle w:val="TableText"/>
              <w:jc w:val="right"/>
            </w:pPr>
          </w:p>
        </w:tc>
        <w:tc>
          <w:tcPr>
            <w:tcW w:w="1800" w:type="dxa"/>
            <w:gridSpan w:val="3"/>
          </w:tcPr>
          <w:p w14:paraId="5CC235F9" w14:textId="77777777" w:rsidR="005F0238" w:rsidRPr="00F9633B" w:rsidRDefault="005F0238" w:rsidP="005F0238">
            <w:pPr>
              <w:pStyle w:val="TableText"/>
              <w:jc w:val="center"/>
            </w:pPr>
            <w:r w:rsidRPr="00F9633B">
              <w:rPr>
                <w:rFonts w:eastAsia="Times"/>
                <w:lang w:eastAsia="en-AU"/>
              </w:rPr>
              <w:t xml:space="preserve">(n = </w:t>
            </w:r>
            <w:r w:rsidRPr="00F9633B">
              <w:rPr>
                <w:rFonts w:eastAsia="Times New Roman"/>
                <w:lang w:eastAsia="en-GB"/>
              </w:rPr>
              <w:t>70</w:t>
            </w:r>
            <w:r w:rsidRPr="00F9633B">
              <w:rPr>
                <w:rFonts w:eastAsia="Times"/>
                <w:lang w:eastAsia="en-AU"/>
              </w:rPr>
              <w:t>)</w:t>
            </w:r>
          </w:p>
        </w:tc>
        <w:tc>
          <w:tcPr>
            <w:tcW w:w="727" w:type="dxa"/>
          </w:tcPr>
          <w:p w14:paraId="219D8479" w14:textId="77777777" w:rsidR="005F0238" w:rsidRPr="00F9633B" w:rsidRDefault="005F0238" w:rsidP="0096258E">
            <w:pPr>
              <w:pStyle w:val="TableText"/>
              <w:jc w:val="right"/>
            </w:pPr>
          </w:p>
        </w:tc>
      </w:tr>
      <w:tr w:rsidR="005F0238" w:rsidRPr="00F9633B" w14:paraId="7923F3E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8C3E2CF" w14:textId="3BB96231" w:rsidR="005F0238" w:rsidRPr="00F9633B" w:rsidRDefault="005F0238" w:rsidP="005F0238">
            <w:pPr>
              <w:pStyle w:val="TableText"/>
              <w:ind w:left="144"/>
              <w:rPr>
                <w:rFonts w:eastAsia="Times"/>
                <w:lang w:eastAsia="en-AU"/>
              </w:rPr>
            </w:pPr>
            <w:r w:rsidRPr="00F9633B">
              <w:rPr>
                <w:rFonts w:eastAsia="Times"/>
                <w:lang w:eastAsia="en-AU"/>
              </w:rPr>
              <w:t>1</w:t>
            </w:r>
          </w:p>
        </w:tc>
        <w:tc>
          <w:tcPr>
            <w:tcW w:w="900" w:type="dxa"/>
          </w:tcPr>
          <w:p w14:paraId="4DE0F837" w14:textId="77777777" w:rsidR="005F0238" w:rsidRPr="00F9633B" w:rsidRDefault="005F0238" w:rsidP="0096258E">
            <w:pPr>
              <w:pStyle w:val="TableText"/>
              <w:jc w:val="right"/>
            </w:pPr>
          </w:p>
        </w:tc>
        <w:tc>
          <w:tcPr>
            <w:tcW w:w="540" w:type="dxa"/>
          </w:tcPr>
          <w:p w14:paraId="4A9F27BA" w14:textId="77777777" w:rsidR="005F0238" w:rsidRPr="00F9633B" w:rsidRDefault="005F0238" w:rsidP="0096258E">
            <w:pPr>
              <w:pStyle w:val="TableText"/>
              <w:jc w:val="right"/>
            </w:pPr>
          </w:p>
        </w:tc>
        <w:tc>
          <w:tcPr>
            <w:tcW w:w="540" w:type="dxa"/>
          </w:tcPr>
          <w:p w14:paraId="56C3EAED" w14:textId="77777777" w:rsidR="005F0238" w:rsidRPr="00F9633B" w:rsidRDefault="005F0238" w:rsidP="0096258E">
            <w:pPr>
              <w:pStyle w:val="TableText"/>
              <w:jc w:val="right"/>
            </w:pPr>
          </w:p>
        </w:tc>
        <w:tc>
          <w:tcPr>
            <w:tcW w:w="900" w:type="dxa"/>
          </w:tcPr>
          <w:p w14:paraId="35187691" w14:textId="77777777" w:rsidR="005F0238" w:rsidRPr="00F9633B" w:rsidRDefault="005F0238" w:rsidP="0096258E">
            <w:pPr>
              <w:pStyle w:val="TableText"/>
              <w:jc w:val="right"/>
            </w:pPr>
          </w:p>
        </w:tc>
        <w:tc>
          <w:tcPr>
            <w:tcW w:w="450" w:type="dxa"/>
          </w:tcPr>
          <w:p w14:paraId="068964CF" w14:textId="75B345FF" w:rsidR="005F0238" w:rsidRPr="00F9633B" w:rsidRDefault="005F0238" w:rsidP="00EA6025">
            <w:pPr>
              <w:pStyle w:val="TableText"/>
              <w:jc w:val="right"/>
              <w:rPr>
                <w:rFonts w:eastAsia="Times"/>
                <w:lang w:eastAsia="en-AU"/>
              </w:rPr>
            </w:pPr>
            <w:r w:rsidRPr="00F9633B">
              <w:rPr>
                <w:rFonts w:eastAsia="Times New Roman"/>
                <w:lang w:eastAsia="en-AU"/>
              </w:rPr>
              <w:t>155</w:t>
            </w:r>
          </w:p>
        </w:tc>
        <w:tc>
          <w:tcPr>
            <w:tcW w:w="450" w:type="dxa"/>
          </w:tcPr>
          <w:p w14:paraId="5FECFB4A" w14:textId="77777777" w:rsidR="005F0238" w:rsidRPr="00F9633B" w:rsidRDefault="005F0238" w:rsidP="00713834">
            <w:pPr>
              <w:pStyle w:val="TableText"/>
              <w:jc w:val="right"/>
              <w:rPr>
                <w:rFonts w:eastAsia="Times"/>
                <w:lang w:eastAsia="en-AU"/>
              </w:rPr>
            </w:pPr>
            <w:r w:rsidRPr="00F9633B">
              <w:rPr>
                <w:rFonts w:eastAsia="Times New Roman"/>
                <w:lang w:eastAsia="en-AU"/>
              </w:rPr>
              <w:t>55.2</w:t>
            </w:r>
          </w:p>
        </w:tc>
        <w:tc>
          <w:tcPr>
            <w:tcW w:w="900" w:type="dxa"/>
          </w:tcPr>
          <w:p w14:paraId="21713886" w14:textId="77777777" w:rsidR="005F0238" w:rsidRPr="00F9633B" w:rsidRDefault="005F0238" w:rsidP="00713834">
            <w:pPr>
              <w:pStyle w:val="TableText"/>
              <w:jc w:val="right"/>
              <w:rPr>
                <w:rFonts w:eastAsia="Times"/>
                <w:lang w:eastAsia="en-AU"/>
              </w:rPr>
            </w:pPr>
            <w:r w:rsidRPr="00F9633B">
              <w:rPr>
                <w:rFonts w:eastAsia="Times New Roman"/>
                <w:lang w:eastAsia="en-AU"/>
              </w:rPr>
              <w:t>(41.9</w:t>
            </w:r>
            <w:r w:rsidRPr="00F9633B">
              <w:rPr>
                <w:rFonts w:eastAsia="Times"/>
                <w:lang w:eastAsia="en-AU"/>
              </w:rPr>
              <w:t xml:space="preserve"> </w:t>
            </w:r>
            <w:r w:rsidRPr="00F9633B">
              <w:rPr>
                <w:rFonts w:eastAsia="Times New Roman"/>
                <w:lang w:eastAsia="en-AU"/>
              </w:rPr>
              <w:t>– 67.7)</w:t>
            </w:r>
          </w:p>
        </w:tc>
        <w:tc>
          <w:tcPr>
            <w:tcW w:w="727" w:type="dxa"/>
          </w:tcPr>
          <w:p w14:paraId="0F924313" w14:textId="77777777" w:rsidR="005F0238" w:rsidRPr="00F9633B" w:rsidRDefault="005F0238" w:rsidP="0096258E">
            <w:pPr>
              <w:pStyle w:val="TableText"/>
              <w:jc w:val="right"/>
            </w:pPr>
          </w:p>
        </w:tc>
      </w:tr>
      <w:tr w:rsidR="005F0238" w:rsidRPr="00F9633B" w14:paraId="308909C7" w14:textId="77777777" w:rsidTr="003F5299">
        <w:trPr>
          <w:cantSplit/>
        </w:trPr>
        <w:tc>
          <w:tcPr>
            <w:tcW w:w="1908" w:type="dxa"/>
            <w:tcBorders>
              <w:bottom w:val="nil"/>
            </w:tcBorders>
          </w:tcPr>
          <w:p w14:paraId="73521554" w14:textId="51F8C113" w:rsidR="005F0238" w:rsidRPr="00F9633B" w:rsidRDefault="005F0238" w:rsidP="005F0238">
            <w:pPr>
              <w:pStyle w:val="TableText"/>
              <w:ind w:left="144"/>
              <w:rPr>
                <w:rFonts w:eastAsia="Times"/>
                <w:lang w:eastAsia="en-AU"/>
              </w:rPr>
            </w:pPr>
            <w:r w:rsidRPr="00F9633B">
              <w:rPr>
                <w:rFonts w:eastAsia="Times"/>
                <w:lang w:eastAsia="en-AU"/>
              </w:rPr>
              <w:t>2</w:t>
            </w:r>
          </w:p>
        </w:tc>
        <w:tc>
          <w:tcPr>
            <w:tcW w:w="900" w:type="dxa"/>
            <w:tcBorders>
              <w:bottom w:val="nil"/>
            </w:tcBorders>
          </w:tcPr>
          <w:p w14:paraId="2F091AF2" w14:textId="77777777" w:rsidR="005F0238" w:rsidRPr="00F9633B" w:rsidRDefault="005F0238" w:rsidP="0096258E">
            <w:pPr>
              <w:pStyle w:val="TableText"/>
              <w:jc w:val="right"/>
            </w:pPr>
          </w:p>
        </w:tc>
        <w:tc>
          <w:tcPr>
            <w:tcW w:w="540" w:type="dxa"/>
            <w:tcBorders>
              <w:bottom w:val="nil"/>
            </w:tcBorders>
          </w:tcPr>
          <w:p w14:paraId="0B5B9141" w14:textId="77777777" w:rsidR="005F0238" w:rsidRPr="00F9633B" w:rsidRDefault="005F0238" w:rsidP="0096258E">
            <w:pPr>
              <w:pStyle w:val="TableText"/>
              <w:jc w:val="right"/>
            </w:pPr>
          </w:p>
        </w:tc>
        <w:tc>
          <w:tcPr>
            <w:tcW w:w="540" w:type="dxa"/>
            <w:tcBorders>
              <w:bottom w:val="nil"/>
            </w:tcBorders>
          </w:tcPr>
          <w:p w14:paraId="52E02E33" w14:textId="77777777" w:rsidR="005F0238" w:rsidRPr="00F9633B" w:rsidRDefault="005F0238" w:rsidP="0096258E">
            <w:pPr>
              <w:pStyle w:val="TableText"/>
              <w:jc w:val="right"/>
            </w:pPr>
          </w:p>
        </w:tc>
        <w:tc>
          <w:tcPr>
            <w:tcW w:w="900" w:type="dxa"/>
            <w:tcBorders>
              <w:bottom w:val="nil"/>
            </w:tcBorders>
          </w:tcPr>
          <w:p w14:paraId="7D592E38" w14:textId="77777777" w:rsidR="005F0238" w:rsidRPr="00F9633B" w:rsidRDefault="005F0238" w:rsidP="0096258E">
            <w:pPr>
              <w:pStyle w:val="TableText"/>
              <w:jc w:val="right"/>
            </w:pPr>
          </w:p>
        </w:tc>
        <w:tc>
          <w:tcPr>
            <w:tcW w:w="450" w:type="dxa"/>
            <w:tcBorders>
              <w:bottom w:val="nil"/>
            </w:tcBorders>
          </w:tcPr>
          <w:p w14:paraId="614F166C" w14:textId="77777777" w:rsidR="005F0238" w:rsidRPr="00F9633B" w:rsidRDefault="005F0238" w:rsidP="00713834">
            <w:pPr>
              <w:pStyle w:val="TableText"/>
              <w:jc w:val="right"/>
              <w:rPr>
                <w:rFonts w:eastAsia="Times"/>
                <w:lang w:eastAsia="en-AU"/>
              </w:rPr>
            </w:pPr>
            <w:r w:rsidRPr="00F9633B">
              <w:rPr>
                <w:rFonts w:eastAsia="Times New Roman"/>
                <w:lang w:eastAsia="en-AU"/>
              </w:rPr>
              <w:t>97</w:t>
            </w:r>
          </w:p>
        </w:tc>
        <w:tc>
          <w:tcPr>
            <w:tcW w:w="450" w:type="dxa"/>
            <w:tcBorders>
              <w:bottom w:val="nil"/>
            </w:tcBorders>
          </w:tcPr>
          <w:p w14:paraId="321C25A5" w14:textId="77777777" w:rsidR="005F0238" w:rsidRPr="00F9633B" w:rsidRDefault="005F0238" w:rsidP="00713834">
            <w:pPr>
              <w:pStyle w:val="TableText"/>
              <w:jc w:val="right"/>
              <w:rPr>
                <w:rFonts w:eastAsia="Times"/>
                <w:lang w:eastAsia="en-AU"/>
              </w:rPr>
            </w:pPr>
            <w:r w:rsidRPr="00F9633B">
              <w:rPr>
                <w:rFonts w:eastAsia="Times New Roman"/>
                <w:lang w:eastAsia="en-AU"/>
              </w:rPr>
              <w:t>37.9</w:t>
            </w:r>
          </w:p>
        </w:tc>
        <w:tc>
          <w:tcPr>
            <w:tcW w:w="900" w:type="dxa"/>
            <w:tcBorders>
              <w:bottom w:val="nil"/>
            </w:tcBorders>
          </w:tcPr>
          <w:p w14:paraId="7CDD00CE" w14:textId="77777777" w:rsidR="005F0238" w:rsidRPr="00F9633B" w:rsidRDefault="005F0238" w:rsidP="00713834">
            <w:pPr>
              <w:pStyle w:val="TableText"/>
              <w:jc w:val="right"/>
              <w:rPr>
                <w:rFonts w:eastAsia="Times"/>
                <w:lang w:eastAsia="en-AU"/>
              </w:rPr>
            </w:pPr>
            <w:r w:rsidRPr="00F9633B">
              <w:rPr>
                <w:rFonts w:eastAsia="Times New Roman"/>
                <w:lang w:eastAsia="en-AU"/>
              </w:rPr>
              <w:t>(26.1</w:t>
            </w:r>
            <w:r w:rsidRPr="00F9633B">
              <w:rPr>
                <w:rFonts w:eastAsia="Times"/>
                <w:lang w:eastAsia="en-AU"/>
              </w:rPr>
              <w:t xml:space="preserve"> </w:t>
            </w:r>
            <w:r w:rsidRPr="00F9633B">
              <w:rPr>
                <w:rFonts w:eastAsia="Times New Roman"/>
                <w:lang w:eastAsia="en-AU"/>
              </w:rPr>
              <w:t>– 51.4)</w:t>
            </w:r>
          </w:p>
        </w:tc>
        <w:tc>
          <w:tcPr>
            <w:tcW w:w="727" w:type="dxa"/>
            <w:tcBorders>
              <w:bottom w:val="nil"/>
            </w:tcBorders>
          </w:tcPr>
          <w:p w14:paraId="4574E52F" w14:textId="77777777" w:rsidR="005F0238" w:rsidRPr="00F9633B" w:rsidRDefault="005F0238" w:rsidP="0096258E">
            <w:pPr>
              <w:pStyle w:val="TableText"/>
              <w:jc w:val="right"/>
            </w:pPr>
          </w:p>
        </w:tc>
      </w:tr>
      <w:tr w:rsidR="005F0238" w:rsidRPr="00F9633B" w14:paraId="62686305"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1448D8A2" w14:textId="77777777" w:rsidR="005F0238" w:rsidRPr="00F9633B" w:rsidRDefault="005F0238" w:rsidP="005F0238">
            <w:pPr>
              <w:pStyle w:val="TableText"/>
              <w:ind w:left="144"/>
              <w:rPr>
                <w:rFonts w:eastAsia="Times"/>
                <w:lang w:eastAsia="en-AU"/>
              </w:rPr>
            </w:pPr>
            <w:r w:rsidRPr="00F9633B">
              <w:rPr>
                <w:rFonts w:eastAsia="Times"/>
                <w:lang w:eastAsia="en-AU"/>
              </w:rPr>
              <w:t>3+</w:t>
            </w:r>
          </w:p>
        </w:tc>
        <w:tc>
          <w:tcPr>
            <w:tcW w:w="900" w:type="dxa"/>
            <w:tcBorders>
              <w:bottom w:val="single" w:sz="4" w:space="0" w:color="000000"/>
            </w:tcBorders>
            <w:shd w:val="clear" w:color="auto" w:fill="C1D9FF"/>
          </w:tcPr>
          <w:p w14:paraId="49AB8150" w14:textId="77777777" w:rsidR="005F0238" w:rsidRPr="00F9633B" w:rsidRDefault="005F0238" w:rsidP="0096258E">
            <w:pPr>
              <w:pStyle w:val="TableText"/>
              <w:jc w:val="right"/>
            </w:pPr>
          </w:p>
        </w:tc>
        <w:tc>
          <w:tcPr>
            <w:tcW w:w="540" w:type="dxa"/>
            <w:tcBorders>
              <w:bottom w:val="single" w:sz="4" w:space="0" w:color="000000"/>
            </w:tcBorders>
            <w:shd w:val="clear" w:color="auto" w:fill="C1D9FF"/>
          </w:tcPr>
          <w:p w14:paraId="538CB852" w14:textId="77777777" w:rsidR="005F0238" w:rsidRPr="00F9633B" w:rsidRDefault="005F0238" w:rsidP="0096258E">
            <w:pPr>
              <w:pStyle w:val="TableText"/>
              <w:jc w:val="right"/>
            </w:pPr>
          </w:p>
        </w:tc>
        <w:tc>
          <w:tcPr>
            <w:tcW w:w="540" w:type="dxa"/>
            <w:tcBorders>
              <w:bottom w:val="single" w:sz="4" w:space="0" w:color="000000"/>
            </w:tcBorders>
            <w:shd w:val="clear" w:color="auto" w:fill="C1D9FF"/>
          </w:tcPr>
          <w:p w14:paraId="58880EF5" w14:textId="77777777" w:rsidR="005F0238" w:rsidRPr="00F9633B" w:rsidRDefault="005F0238" w:rsidP="0096258E">
            <w:pPr>
              <w:pStyle w:val="TableText"/>
              <w:jc w:val="right"/>
            </w:pPr>
          </w:p>
        </w:tc>
        <w:tc>
          <w:tcPr>
            <w:tcW w:w="900" w:type="dxa"/>
            <w:tcBorders>
              <w:bottom w:val="single" w:sz="4" w:space="0" w:color="000000"/>
            </w:tcBorders>
            <w:shd w:val="clear" w:color="auto" w:fill="C1D9FF"/>
          </w:tcPr>
          <w:p w14:paraId="76B2BFCB" w14:textId="77777777" w:rsidR="005F0238" w:rsidRPr="00F9633B" w:rsidRDefault="005F0238" w:rsidP="0096258E">
            <w:pPr>
              <w:pStyle w:val="TableText"/>
              <w:jc w:val="right"/>
            </w:pPr>
          </w:p>
        </w:tc>
        <w:tc>
          <w:tcPr>
            <w:tcW w:w="450" w:type="dxa"/>
            <w:tcBorders>
              <w:bottom w:val="single" w:sz="4" w:space="0" w:color="000000"/>
            </w:tcBorders>
            <w:shd w:val="clear" w:color="auto" w:fill="C1D9FF"/>
          </w:tcPr>
          <w:p w14:paraId="4274B313" w14:textId="77777777" w:rsidR="005F0238" w:rsidRPr="00F9633B" w:rsidRDefault="005F0238" w:rsidP="00713834">
            <w:pPr>
              <w:pStyle w:val="TableText"/>
              <w:jc w:val="right"/>
              <w:rPr>
                <w:rFonts w:eastAsia="Times"/>
                <w:lang w:eastAsia="en-AU"/>
              </w:rPr>
            </w:pPr>
            <w:r w:rsidRPr="00F9633B">
              <w:rPr>
                <w:rFonts w:eastAsia="Times New Roman"/>
                <w:lang w:eastAsia="en-AU"/>
              </w:rPr>
              <w:t>19</w:t>
            </w:r>
          </w:p>
        </w:tc>
        <w:tc>
          <w:tcPr>
            <w:tcW w:w="450" w:type="dxa"/>
            <w:tcBorders>
              <w:bottom w:val="single" w:sz="4" w:space="0" w:color="000000"/>
            </w:tcBorders>
            <w:shd w:val="clear" w:color="auto" w:fill="C1D9FF"/>
          </w:tcPr>
          <w:p w14:paraId="1206C223" w14:textId="77777777" w:rsidR="005F0238" w:rsidRPr="00F9633B" w:rsidRDefault="005F0238" w:rsidP="00713834">
            <w:pPr>
              <w:pStyle w:val="TableText"/>
              <w:jc w:val="right"/>
              <w:rPr>
                <w:rFonts w:eastAsia="Times"/>
                <w:lang w:eastAsia="en-AU"/>
              </w:rPr>
            </w:pPr>
            <w:r w:rsidRPr="00F9633B">
              <w:rPr>
                <w:rFonts w:eastAsia="Times New Roman"/>
                <w:lang w:eastAsia="en-AU"/>
              </w:rPr>
              <w:t>6.9</w:t>
            </w:r>
          </w:p>
        </w:tc>
        <w:tc>
          <w:tcPr>
            <w:tcW w:w="900" w:type="dxa"/>
            <w:tcBorders>
              <w:bottom w:val="single" w:sz="4" w:space="0" w:color="000000"/>
            </w:tcBorders>
            <w:shd w:val="clear" w:color="auto" w:fill="C1D9FF"/>
          </w:tcPr>
          <w:p w14:paraId="28527136" w14:textId="77777777" w:rsidR="005F0238" w:rsidRPr="00F9633B" w:rsidRDefault="005F0238" w:rsidP="00713834">
            <w:pPr>
              <w:pStyle w:val="TableText"/>
              <w:jc w:val="right"/>
              <w:rPr>
                <w:rFonts w:eastAsia="Times"/>
                <w:lang w:eastAsia="en-AU"/>
              </w:rPr>
            </w:pPr>
            <w:r w:rsidRPr="00F9633B">
              <w:rPr>
                <w:rFonts w:eastAsia="Times New Roman"/>
                <w:lang w:eastAsia="en-AU"/>
              </w:rPr>
              <w:t>(2.5</w:t>
            </w:r>
            <w:r w:rsidRPr="00F9633B">
              <w:rPr>
                <w:rFonts w:eastAsia="Times"/>
                <w:lang w:eastAsia="en-AU"/>
              </w:rPr>
              <w:t xml:space="preserve"> </w:t>
            </w:r>
            <w:r w:rsidRPr="00F9633B">
              <w:rPr>
                <w:rFonts w:eastAsia="Times New Roman"/>
                <w:lang w:eastAsia="en-AU"/>
              </w:rPr>
              <w:t>– 17.4)</w:t>
            </w:r>
          </w:p>
        </w:tc>
        <w:tc>
          <w:tcPr>
            <w:tcW w:w="727" w:type="dxa"/>
            <w:tcBorders>
              <w:bottom w:val="single" w:sz="4" w:space="0" w:color="000000"/>
            </w:tcBorders>
            <w:shd w:val="clear" w:color="auto" w:fill="C1D9FF"/>
          </w:tcPr>
          <w:p w14:paraId="7DCDFCCE" w14:textId="77777777" w:rsidR="005F0238" w:rsidRPr="00F9633B" w:rsidRDefault="005F0238" w:rsidP="0096258E">
            <w:pPr>
              <w:pStyle w:val="TableText"/>
              <w:jc w:val="right"/>
            </w:pPr>
          </w:p>
        </w:tc>
      </w:tr>
    </w:tbl>
    <w:p w14:paraId="59AB9E24" w14:textId="77777777" w:rsidR="001260D9" w:rsidRPr="00F9633B" w:rsidRDefault="001260D9" w:rsidP="00F57C02">
      <w:pPr>
        <w:pStyle w:val="TableNotes"/>
        <w:tabs>
          <w:tab w:val="left" w:pos="216"/>
        </w:tabs>
      </w:pPr>
      <w:r w:rsidRPr="00F9633B">
        <w:t>*</w:t>
      </w:r>
      <w:r w:rsidRPr="00F9633B">
        <w:tab/>
        <w:t>Only asked of spouses/partners who had a school-age child who attended school during ADF members’ service.</w:t>
      </w:r>
    </w:p>
    <w:p w14:paraId="27DEB76D" w14:textId="77777777" w:rsidR="001260D9" w:rsidRPr="00F9633B" w:rsidRDefault="001260D9" w:rsidP="00F57C02">
      <w:pPr>
        <w:pStyle w:val="TableNotes"/>
        <w:tabs>
          <w:tab w:val="left" w:pos="216"/>
        </w:tabs>
        <w:ind w:left="216" w:hanging="216"/>
      </w:pPr>
      <w:r w:rsidRPr="00F9633B">
        <w:t>†</w:t>
      </w:r>
      <w:r w:rsidRPr="00F9633B">
        <w:tab/>
        <w:t>Only asked of spouses/partners whose ADF member has left service and whose school-age child attended school during ADF members’ service.</w:t>
      </w:r>
    </w:p>
    <w:p w14:paraId="262F9D1A" w14:textId="77777777" w:rsidR="001260D9" w:rsidRPr="00F9633B" w:rsidRDefault="001260D9" w:rsidP="00F57C02">
      <w:pPr>
        <w:pStyle w:val="TableNotes"/>
        <w:tabs>
          <w:tab w:val="left" w:pos="216"/>
        </w:tabs>
      </w:pPr>
      <w:r w:rsidRPr="00F9633B">
        <w:t>Note: 95% CI = 95% confidence interval.</w:t>
      </w:r>
    </w:p>
    <w:p w14:paraId="0BAAB362" w14:textId="77777777" w:rsidR="001260D9" w:rsidRPr="00F9633B" w:rsidRDefault="001260D9" w:rsidP="00F57C02">
      <w:pPr>
        <w:pStyle w:val="Heading3"/>
      </w:pPr>
      <w:bookmarkStart w:id="469" w:name="_Toc494412310"/>
      <w:bookmarkStart w:id="470" w:name="_Toc518484337"/>
      <w:r w:rsidRPr="00F9633B">
        <w:t>Military service history and effects of military service</w:t>
      </w:r>
      <w:bookmarkEnd w:id="469"/>
      <w:bookmarkEnd w:id="470"/>
    </w:p>
    <w:p w14:paraId="2EB06E46" w14:textId="77777777" w:rsidR="001260D9" w:rsidRPr="00F9633B" w:rsidRDefault="001260D9" w:rsidP="00F57C02">
      <w:pPr>
        <w:pStyle w:val="Heading4"/>
      </w:pPr>
      <w:bookmarkStart w:id="471" w:name="_Toc494390994"/>
      <w:bookmarkStart w:id="472" w:name="_Toc494412311"/>
      <w:r w:rsidRPr="00F9633B">
        <w:t>Military service history of ADF members, spouses/partners and their parents</w:t>
      </w:r>
      <w:bookmarkEnd w:id="471"/>
      <w:bookmarkEnd w:id="472"/>
    </w:p>
    <w:p w14:paraId="41834BB2" w14:textId="77777777" w:rsidR="001260D9" w:rsidRPr="00F9633B" w:rsidRDefault="001260D9" w:rsidP="00F57C02">
      <w:r w:rsidRPr="00F9633B">
        <w:t>This section reports on:</w:t>
      </w:r>
    </w:p>
    <w:p w14:paraId="64FBC474" w14:textId="77777777" w:rsidR="001260D9" w:rsidRPr="00F9633B" w:rsidRDefault="001260D9" w:rsidP="00F57C02">
      <w:pPr>
        <w:pStyle w:val="Bullet"/>
      </w:pPr>
      <w:r w:rsidRPr="00F9633B">
        <w:t>the military service history of ADF members (e.g. whether deployed, whether the family was together during the deployment, and whether ADF members shared their deployment experiences with spouses/partners)</w:t>
      </w:r>
    </w:p>
    <w:p w14:paraId="29AC7959" w14:textId="77777777" w:rsidR="001260D9" w:rsidRPr="00F9633B" w:rsidRDefault="001260D9" w:rsidP="00F57C02">
      <w:pPr>
        <w:pStyle w:val="Bullet"/>
      </w:pPr>
      <w:r w:rsidRPr="00F9633B">
        <w:t>whether spouses/partners had been members of the ADF and, if so, whether they had been deployed</w:t>
      </w:r>
    </w:p>
    <w:p w14:paraId="58B811B0" w14:textId="77777777" w:rsidR="001260D9" w:rsidRPr="00F9633B" w:rsidRDefault="001260D9" w:rsidP="00F57C02">
      <w:pPr>
        <w:pStyle w:val="Bullet"/>
      </w:pPr>
      <w:r w:rsidRPr="00F9633B">
        <w:t>whether parents of FWS spouses/partners had been ADF members.</w:t>
      </w:r>
    </w:p>
    <w:p w14:paraId="288B7C48" w14:textId="09EDE9EA" w:rsidR="001260D9" w:rsidRPr="00F9633B" w:rsidRDefault="001260D9" w:rsidP="00F57C02">
      <w:r w:rsidRPr="00F9633B">
        <w:t>More than four in five ADF members had been deployed (85.0%), with rates not significantly differing across Current Serving or Ex-Serving ADF members (</w:t>
      </w:r>
      <w:r w:rsidR="00772FD6" w:rsidRPr="00F9633B">
        <w:t xml:space="preserve">Table </w:t>
      </w:r>
      <w:r w:rsidR="00772FD6">
        <w:rPr>
          <w:noProof/>
        </w:rPr>
        <w:t>3</w:t>
      </w:r>
      <w:r w:rsidR="00772FD6" w:rsidRPr="00F9633B">
        <w:t>.</w:t>
      </w:r>
      <w:r w:rsidR="00772FD6">
        <w:rPr>
          <w:noProof/>
        </w:rPr>
        <w:t>14</w:t>
      </w:r>
      <w:r w:rsidRPr="00F9633B">
        <w:t>). Of all those who had been deployed, only 11.8% of families were not together during the deployment, with no significant differences between those who were Current Serving or Ex-Serving on this aspect. Of the ADF members who had been deployed, 39.7% had shared their deployment experiences with spouses/partners ‘a little’ and 33.4% ‘somewhat’. Almost one in four (23.7%) had shared these experiences ‘a lot’. Again, there were no significant differences between Current Serving and Ex-Serving ADF members on how much they had shared their deployment experiences.</w:t>
      </w:r>
    </w:p>
    <w:p w14:paraId="0A2BACDA" w14:textId="77777777" w:rsidR="001260D9" w:rsidRPr="00F9633B" w:rsidRDefault="001260D9" w:rsidP="00F57C02">
      <w:r w:rsidRPr="00F9633B">
        <w:t>Spouses/partners were also asked if they had served in the ADF or been deployed, with 17.5% having served and 48.0% of serving spouses/partners having been deployed. There were no significant differences between spouses/partners with Current Serving and Ex-Serving ADF members on their own military history.</w:t>
      </w:r>
    </w:p>
    <w:p w14:paraId="4892E0BD" w14:textId="77777777" w:rsidR="001260D9" w:rsidRPr="00F9633B" w:rsidRDefault="001260D9" w:rsidP="00F57C02">
      <w:r w:rsidRPr="00F9633B">
        <w:t>Around one in five of all spouses/partners had a parent who had served in the ADF (19.9%), with significantly higher rates evident among those with Ex-Serving than Current Serving ADF members.</w:t>
      </w:r>
      <w:bookmarkStart w:id="473" w:name="_Ref494320714"/>
      <w:bookmarkStart w:id="474" w:name="_Ref507720878"/>
    </w:p>
    <w:p w14:paraId="45C49FAE" w14:textId="7176CDEA" w:rsidR="001260D9" w:rsidRPr="00F9633B" w:rsidRDefault="001260D9" w:rsidP="00F57C02">
      <w:pPr>
        <w:pStyle w:val="TableName"/>
      </w:pPr>
      <w:bookmarkStart w:id="475" w:name="_Ref518399478"/>
      <w:bookmarkStart w:id="476" w:name="_Toc518484453"/>
      <w:bookmarkStart w:id="477" w:name="_Toc525043580"/>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14</w:t>
      </w:r>
      <w:r w:rsidR="00BB7839">
        <w:rPr>
          <w:noProof/>
        </w:rPr>
        <w:fldChar w:fldCharType="end"/>
      </w:r>
      <w:bookmarkEnd w:id="473"/>
      <w:bookmarkEnd w:id="474"/>
      <w:bookmarkEnd w:id="475"/>
      <w:r w:rsidR="00F57C02" w:rsidRPr="00F9633B">
        <w:tab/>
      </w:r>
      <w:r w:rsidRPr="00F9633B">
        <w:t>Military service history of ADF members and spouses/partners, stratified by military status of ADF member</w:t>
      </w:r>
      <w:bookmarkEnd w:id="476"/>
      <w:bookmarkEnd w:id="477"/>
    </w:p>
    <w:tbl>
      <w:tblPr>
        <w:tblStyle w:val="TWRPTable"/>
        <w:tblW w:w="5000" w:type="pct"/>
        <w:tblLayout w:type="fixed"/>
        <w:tblLook w:val="01E0" w:firstRow="1" w:lastRow="1" w:firstColumn="1" w:lastColumn="1" w:noHBand="0" w:noVBand="0"/>
        <w:tblDescription w:val="Table 3.14: Military service history of ADF members and spouses/partners, stratified by military status of ADF member"/>
      </w:tblPr>
      <w:tblGrid>
        <w:gridCol w:w="1908"/>
        <w:gridCol w:w="900"/>
        <w:gridCol w:w="540"/>
        <w:gridCol w:w="540"/>
        <w:gridCol w:w="900"/>
        <w:gridCol w:w="450"/>
        <w:gridCol w:w="450"/>
        <w:gridCol w:w="900"/>
        <w:gridCol w:w="727"/>
      </w:tblGrid>
      <w:tr w:rsidR="00F911E6" w:rsidRPr="00F9633B" w14:paraId="5A982E02"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232EBB11" w14:textId="77777777" w:rsidR="00F911E6" w:rsidRPr="00F9633B" w:rsidRDefault="00F911E6" w:rsidP="0096258E">
            <w:pPr>
              <w:pStyle w:val="TableText"/>
            </w:pPr>
          </w:p>
        </w:tc>
        <w:tc>
          <w:tcPr>
            <w:tcW w:w="5407" w:type="dxa"/>
            <w:gridSpan w:val="8"/>
          </w:tcPr>
          <w:p w14:paraId="52CB4162" w14:textId="77777777" w:rsidR="00F911E6" w:rsidRPr="00F9633B" w:rsidRDefault="00F911E6" w:rsidP="0096258E">
            <w:pPr>
              <w:pStyle w:val="TableText"/>
              <w:jc w:val="center"/>
            </w:pPr>
            <w:r w:rsidRPr="00F9633B">
              <w:t>Military status of ADF member</w:t>
            </w:r>
          </w:p>
        </w:tc>
      </w:tr>
      <w:tr w:rsidR="00F911E6" w:rsidRPr="00F9633B" w14:paraId="37CF68E2"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1B29E1AA" w14:textId="77777777" w:rsidR="00F911E6" w:rsidRPr="00F9633B" w:rsidRDefault="00F911E6" w:rsidP="0096258E">
            <w:pPr>
              <w:pStyle w:val="TableText"/>
            </w:pPr>
          </w:p>
        </w:tc>
        <w:tc>
          <w:tcPr>
            <w:tcW w:w="900" w:type="dxa"/>
          </w:tcPr>
          <w:p w14:paraId="30C2EF8E" w14:textId="77777777" w:rsidR="00F911E6" w:rsidRPr="00F9633B" w:rsidRDefault="00F911E6" w:rsidP="0096258E">
            <w:pPr>
              <w:pStyle w:val="TableText"/>
              <w:jc w:val="right"/>
              <w:rPr>
                <w:b w:val="0"/>
              </w:rPr>
            </w:pPr>
            <w:r w:rsidRPr="00F9633B">
              <w:t>All</w:t>
            </w:r>
            <w:r w:rsidRPr="00F9633B">
              <w:br/>
              <w:t>(n = 868)</w:t>
            </w:r>
          </w:p>
        </w:tc>
        <w:tc>
          <w:tcPr>
            <w:tcW w:w="1980" w:type="dxa"/>
            <w:gridSpan w:val="3"/>
          </w:tcPr>
          <w:p w14:paraId="416CE849" w14:textId="77777777" w:rsidR="00F911E6" w:rsidRPr="00F9633B" w:rsidRDefault="00F911E6" w:rsidP="0096258E">
            <w:pPr>
              <w:pStyle w:val="TableText"/>
              <w:jc w:val="center"/>
            </w:pPr>
            <w:r w:rsidRPr="00F9633B">
              <w:t>Current</w:t>
            </w:r>
            <w:r w:rsidRPr="00F9633B">
              <w:br/>
              <w:t>(n = 596)</w:t>
            </w:r>
          </w:p>
        </w:tc>
        <w:tc>
          <w:tcPr>
            <w:tcW w:w="1800" w:type="dxa"/>
            <w:gridSpan w:val="3"/>
          </w:tcPr>
          <w:p w14:paraId="0A182039"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5A98ED2B" w14:textId="77777777" w:rsidR="00F911E6" w:rsidRPr="00F9633B" w:rsidRDefault="00F911E6" w:rsidP="0096258E">
            <w:pPr>
              <w:pStyle w:val="TableText"/>
            </w:pPr>
          </w:p>
        </w:tc>
      </w:tr>
      <w:tr w:rsidR="00F911E6" w:rsidRPr="00F9633B" w14:paraId="158DF301"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2AF76CE9" w14:textId="77777777" w:rsidR="00F911E6" w:rsidRPr="00F9633B" w:rsidRDefault="00F911E6" w:rsidP="0096258E">
            <w:pPr>
              <w:pStyle w:val="TableText"/>
              <w:rPr>
                <w:b w:val="0"/>
              </w:rPr>
            </w:pPr>
            <w:r w:rsidRPr="00F9633B">
              <w:t>Measure</w:t>
            </w:r>
          </w:p>
        </w:tc>
        <w:tc>
          <w:tcPr>
            <w:tcW w:w="900" w:type="dxa"/>
          </w:tcPr>
          <w:p w14:paraId="7119F312" w14:textId="77777777" w:rsidR="00F911E6" w:rsidRPr="00F9633B" w:rsidRDefault="00F911E6" w:rsidP="0096258E">
            <w:pPr>
              <w:pStyle w:val="TableText"/>
              <w:jc w:val="right"/>
              <w:rPr>
                <w:b w:val="0"/>
              </w:rPr>
            </w:pPr>
            <w:r w:rsidRPr="00F9633B">
              <w:t>%</w:t>
            </w:r>
          </w:p>
        </w:tc>
        <w:tc>
          <w:tcPr>
            <w:tcW w:w="540" w:type="dxa"/>
          </w:tcPr>
          <w:p w14:paraId="0B8EDDDF" w14:textId="77777777" w:rsidR="00F911E6" w:rsidRPr="00F9633B" w:rsidRDefault="00F911E6" w:rsidP="0096258E">
            <w:pPr>
              <w:pStyle w:val="TableText"/>
              <w:jc w:val="right"/>
              <w:rPr>
                <w:b w:val="0"/>
              </w:rPr>
            </w:pPr>
            <w:r w:rsidRPr="00F9633B">
              <w:t>n</w:t>
            </w:r>
          </w:p>
        </w:tc>
        <w:tc>
          <w:tcPr>
            <w:tcW w:w="540" w:type="dxa"/>
          </w:tcPr>
          <w:p w14:paraId="02E26FE2" w14:textId="77777777" w:rsidR="00F911E6" w:rsidRPr="00F9633B" w:rsidRDefault="00F911E6" w:rsidP="0096258E">
            <w:pPr>
              <w:pStyle w:val="TableText"/>
              <w:jc w:val="right"/>
              <w:rPr>
                <w:b w:val="0"/>
              </w:rPr>
            </w:pPr>
            <w:r w:rsidRPr="00F9633B">
              <w:t>%</w:t>
            </w:r>
          </w:p>
        </w:tc>
        <w:tc>
          <w:tcPr>
            <w:tcW w:w="900" w:type="dxa"/>
          </w:tcPr>
          <w:p w14:paraId="43EAE999" w14:textId="77777777" w:rsidR="00F911E6" w:rsidRPr="00F9633B" w:rsidRDefault="00F911E6" w:rsidP="0096258E">
            <w:pPr>
              <w:pStyle w:val="TableText"/>
              <w:jc w:val="right"/>
              <w:rPr>
                <w:b w:val="0"/>
              </w:rPr>
            </w:pPr>
            <w:r w:rsidRPr="00F9633B">
              <w:t>(95% CI)</w:t>
            </w:r>
          </w:p>
        </w:tc>
        <w:tc>
          <w:tcPr>
            <w:tcW w:w="450" w:type="dxa"/>
          </w:tcPr>
          <w:p w14:paraId="26106AC7" w14:textId="77777777" w:rsidR="00F911E6" w:rsidRPr="00F9633B" w:rsidRDefault="00F911E6" w:rsidP="0096258E">
            <w:pPr>
              <w:pStyle w:val="TableText"/>
              <w:jc w:val="right"/>
              <w:rPr>
                <w:b w:val="0"/>
              </w:rPr>
            </w:pPr>
            <w:r w:rsidRPr="00F9633B">
              <w:t>n</w:t>
            </w:r>
          </w:p>
        </w:tc>
        <w:tc>
          <w:tcPr>
            <w:tcW w:w="450" w:type="dxa"/>
          </w:tcPr>
          <w:p w14:paraId="5EDD16C1" w14:textId="77777777" w:rsidR="00F911E6" w:rsidRPr="00F9633B" w:rsidRDefault="00F911E6" w:rsidP="0096258E">
            <w:pPr>
              <w:pStyle w:val="TableText"/>
              <w:jc w:val="right"/>
              <w:rPr>
                <w:b w:val="0"/>
              </w:rPr>
            </w:pPr>
            <w:r w:rsidRPr="00F9633B">
              <w:t>%</w:t>
            </w:r>
          </w:p>
        </w:tc>
        <w:tc>
          <w:tcPr>
            <w:tcW w:w="900" w:type="dxa"/>
          </w:tcPr>
          <w:p w14:paraId="62BEC85F" w14:textId="77777777" w:rsidR="00F911E6" w:rsidRPr="00F9633B" w:rsidRDefault="00F911E6" w:rsidP="0096258E">
            <w:pPr>
              <w:pStyle w:val="TableText"/>
              <w:jc w:val="right"/>
              <w:rPr>
                <w:b w:val="0"/>
              </w:rPr>
            </w:pPr>
            <w:r w:rsidRPr="00F9633B">
              <w:t>(95% CI)</w:t>
            </w:r>
          </w:p>
        </w:tc>
        <w:tc>
          <w:tcPr>
            <w:tcW w:w="727" w:type="dxa"/>
            <w:tcBorders>
              <w:top w:val="nil"/>
            </w:tcBorders>
          </w:tcPr>
          <w:p w14:paraId="4C19D1AF" w14:textId="77777777" w:rsidR="00F911E6" w:rsidRPr="00F9633B" w:rsidRDefault="00F911E6" w:rsidP="0096258E">
            <w:pPr>
              <w:pStyle w:val="TableText"/>
              <w:jc w:val="right"/>
              <w:rPr>
                <w:b w:val="0"/>
              </w:rPr>
            </w:pPr>
            <w:r w:rsidRPr="00F9633B">
              <w:rPr>
                <w:i/>
              </w:rPr>
              <w:t>p</w:t>
            </w:r>
            <w:r w:rsidRPr="00F9633B">
              <w:t>-value</w:t>
            </w:r>
          </w:p>
        </w:tc>
      </w:tr>
      <w:tr w:rsidR="005F0238" w:rsidRPr="00F9633B" w14:paraId="4172F65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1B02B55" w14:textId="77777777" w:rsidR="005F0238" w:rsidRPr="00F9633B" w:rsidRDefault="005F0238" w:rsidP="00BB4B4C">
            <w:pPr>
              <w:pStyle w:val="TableText"/>
              <w:rPr>
                <w:lang w:eastAsia="en-AU"/>
              </w:rPr>
            </w:pPr>
            <w:r w:rsidRPr="00F9633B">
              <w:rPr>
                <w:lang w:eastAsia="en-AU"/>
              </w:rPr>
              <w:t>ADF member ever deployed</w:t>
            </w:r>
          </w:p>
        </w:tc>
        <w:tc>
          <w:tcPr>
            <w:tcW w:w="900" w:type="dxa"/>
          </w:tcPr>
          <w:p w14:paraId="5E7B17AC" w14:textId="77777777" w:rsidR="005F0238" w:rsidRPr="00F9633B" w:rsidRDefault="005F0238" w:rsidP="005F0238">
            <w:pPr>
              <w:pStyle w:val="TableText"/>
              <w:jc w:val="right"/>
              <w:rPr>
                <w:rFonts w:eastAsia="Times New Roman"/>
                <w:lang w:eastAsia="en-AU"/>
              </w:rPr>
            </w:pPr>
            <w:r w:rsidRPr="00F9633B">
              <w:rPr>
                <w:lang w:eastAsia="en-AU"/>
              </w:rPr>
              <w:t>85.0</w:t>
            </w:r>
          </w:p>
        </w:tc>
        <w:tc>
          <w:tcPr>
            <w:tcW w:w="540" w:type="dxa"/>
          </w:tcPr>
          <w:p w14:paraId="3347F961" w14:textId="77777777" w:rsidR="005F0238" w:rsidRPr="00F9633B" w:rsidRDefault="005F0238" w:rsidP="005F0238">
            <w:pPr>
              <w:pStyle w:val="TableText"/>
              <w:jc w:val="right"/>
              <w:rPr>
                <w:lang w:eastAsia="en-AU"/>
              </w:rPr>
            </w:pPr>
            <w:r w:rsidRPr="00F9633B">
              <w:rPr>
                <w:rFonts w:eastAsia="Times New Roman"/>
                <w:lang w:eastAsia="en-AU"/>
              </w:rPr>
              <w:t>502</w:t>
            </w:r>
          </w:p>
        </w:tc>
        <w:tc>
          <w:tcPr>
            <w:tcW w:w="540" w:type="dxa"/>
          </w:tcPr>
          <w:p w14:paraId="6B36CB30" w14:textId="77777777" w:rsidR="005F0238" w:rsidRPr="00F9633B" w:rsidRDefault="005F0238" w:rsidP="005F0238">
            <w:pPr>
              <w:pStyle w:val="TableText"/>
              <w:jc w:val="right"/>
              <w:rPr>
                <w:lang w:eastAsia="en-AU"/>
              </w:rPr>
            </w:pPr>
            <w:r w:rsidRPr="00F9633B">
              <w:rPr>
                <w:rFonts w:eastAsia="Times New Roman"/>
                <w:lang w:eastAsia="en-AU"/>
              </w:rPr>
              <w:t>84.8</w:t>
            </w:r>
          </w:p>
        </w:tc>
        <w:tc>
          <w:tcPr>
            <w:tcW w:w="900" w:type="dxa"/>
          </w:tcPr>
          <w:p w14:paraId="301DDF2F" w14:textId="77777777" w:rsidR="005F0238" w:rsidRPr="00F9633B" w:rsidRDefault="005F0238" w:rsidP="005F0238">
            <w:pPr>
              <w:pStyle w:val="TableText"/>
              <w:jc w:val="right"/>
              <w:rPr>
                <w:lang w:eastAsia="en-AU"/>
              </w:rPr>
            </w:pPr>
            <w:r w:rsidRPr="00F9633B">
              <w:rPr>
                <w:rFonts w:eastAsia="Times New Roman"/>
                <w:lang w:eastAsia="en-AU"/>
              </w:rPr>
              <w:t>(81.7</w:t>
            </w:r>
            <w:r w:rsidRPr="00F9633B">
              <w:rPr>
                <w:rFonts w:eastAsia="Times"/>
                <w:lang w:eastAsia="en-AU"/>
              </w:rPr>
              <w:t xml:space="preserve"> </w:t>
            </w:r>
            <w:r w:rsidRPr="00F9633B">
              <w:rPr>
                <w:rFonts w:eastAsia="Times New Roman"/>
                <w:lang w:eastAsia="en-AU"/>
              </w:rPr>
              <w:t>– 87.5)</w:t>
            </w:r>
          </w:p>
        </w:tc>
        <w:tc>
          <w:tcPr>
            <w:tcW w:w="450" w:type="dxa"/>
          </w:tcPr>
          <w:p w14:paraId="0507D389" w14:textId="77777777" w:rsidR="005F0238" w:rsidRPr="00F9633B" w:rsidRDefault="005F0238" w:rsidP="005F0238">
            <w:pPr>
              <w:pStyle w:val="TableText"/>
              <w:jc w:val="right"/>
              <w:rPr>
                <w:lang w:eastAsia="en-AU"/>
              </w:rPr>
            </w:pPr>
            <w:r w:rsidRPr="00F9633B">
              <w:rPr>
                <w:rFonts w:eastAsia="Times New Roman"/>
                <w:lang w:eastAsia="en-AU"/>
              </w:rPr>
              <w:t>231</w:t>
            </w:r>
          </w:p>
        </w:tc>
        <w:tc>
          <w:tcPr>
            <w:tcW w:w="450" w:type="dxa"/>
          </w:tcPr>
          <w:p w14:paraId="184AF0DC" w14:textId="77777777" w:rsidR="005F0238" w:rsidRPr="00F9633B" w:rsidRDefault="005F0238" w:rsidP="005F0238">
            <w:pPr>
              <w:pStyle w:val="TableText"/>
              <w:jc w:val="right"/>
              <w:rPr>
                <w:lang w:eastAsia="en-AU"/>
              </w:rPr>
            </w:pPr>
            <w:r w:rsidRPr="00F9633B">
              <w:rPr>
                <w:rFonts w:eastAsia="Times New Roman"/>
                <w:lang w:eastAsia="en-AU"/>
              </w:rPr>
              <w:t>85.6</w:t>
            </w:r>
          </w:p>
        </w:tc>
        <w:tc>
          <w:tcPr>
            <w:tcW w:w="900" w:type="dxa"/>
          </w:tcPr>
          <w:p w14:paraId="0E06E358" w14:textId="77777777" w:rsidR="005F0238" w:rsidRPr="00F9633B" w:rsidRDefault="005F0238" w:rsidP="005F0238">
            <w:pPr>
              <w:pStyle w:val="TableText"/>
              <w:jc w:val="right"/>
              <w:rPr>
                <w:lang w:eastAsia="en-AU"/>
              </w:rPr>
            </w:pPr>
            <w:r w:rsidRPr="00F9633B">
              <w:rPr>
                <w:rFonts w:eastAsia="Times New Roman"/>
                <w:lang w:eastAsia="en-AU"/>
              </w:rPr>
              <w:t>(80.8 – 89.3)</w:t>
            </w:r>
          </w:p>
        </w:tc>
        <w:tc>
          <w:tcPr>
            <w:tcW w:w="727" w:type="dxa"/>
          </w:tcPr>
          <w:p w14:paraId="394C5C05" w14:textId="77777777" w:rsidR="005F0238" w:rsidRPr="00F9633B" w:rsidRDefault="005F0238" w:rsidP="005F0238">
            <w:pPr>
              <w:pStyle w:val="TableText"/>
              <w:jc w:val="right"/>
              <w:rPr>
                <w:lang w:eastAsia="en-AU"/>
              </w:rPr>
            </w:pPr>
            <w:r w:rsidRPr="00F9633B">
              <w:rPr>
                <w:rFonts w:eastAsia="Times New Roman"/>
                <w:lang w:eastAsia="en-AU"/>
              </w:rPr>
              <w:t>0.77</w:t>
            </w:r>
          </w:p>
        </w:tc>
      </w:tr>
      <w:tr w:rsidR="005F0238" w:rsidRPr="00F9633B" w14:paraId="6513D469" w14:textId="77777777" w:rsidTr="0096258E">
        <w:trPr>
          <w:cantSplit/>
        </w:trPr>
        <w:tc>
          <w:tcPr>
            <w:tcW w:w="1908" w:type="dxa"/>
          </w:tcPr>
          <w:p w14:paraId="72626A15" w14:textId="77777777" w:rsidR="005F0238" w:rsidRPr="00F9633B" w:rsidRDefault="005F0238" w:rsidP="00BB4B4C">
            <w:pPr>
              <w:pStyle w:val="TableText"/>
              <w:rPr>
                <w:lang w:eastAsia="en-AU"/>
              </w:rPr>
            </w:pPr>
            <w:r w:rsidRPr="00F9633B">
              <w:rPr>
                <w:lang w:eastAsia="en-AU"/>
              </w:rPr>
              <w:t>Not together during deployment*</w:t>
            </w:r>
          </w:p>
        </w:tc>
        <w:tc>
          <w:tcPr>
            <w:tcW w:w="900" w:type="dxa"/>
          </w:tcPr>
          <w:p w14:paraId="448CA416"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11.8</w:t>
            </w:r>
          </w:p>
        </w:tc>
        <w:tc>
          <w:tcPr>
            <w:tcW w:w="540" w:type="dxa"/>
          </w:tcPr>
          <w:p w14:paraId="627FAE97" w14:textId="77777777" w:rsidR="005F0238" w:rsidRPr="00F9633B" w:rsidRDefault="005F0238" w:rsidP="005F0238">
            <w:pPr>
              <w:pStyle w:val="TableText"/>
              <w:jc w:val="right"/>
              <w:rPr>
                <w:lang w:eastAsia="en-AU"/>
              </w:rPr>
            </w:pPr>
            <w:r w:rsidRPr="00F9633B">
              <w:rPr>
                <w:rFonts w:eastAsia="Times New Roman"/>
                <w:lang w:eastAsia="en-AU"/>
              </w:rPr>
              <w:t>51</w:t>
            </w:r>
          </w:p>
        </w:tc>
        <w:tc>
          <w:tcPr>
            <w:tcW w:w="540" w:type="dxa"/>
          </w:tcPr>
          <w:p w14:paraId="5759C573" w14:textId="77777777" w:rsidR="005F0238" w:rsidRPr="00F9633B" w:rsidRDefault="005F0238" w:rsidP="005F0238">
            <w:pPr>
              <w:pStyle w:val="TableText"/>
              <w:jc w:val="right"/>
              <w:rPr>
                <w:lang w:eastAsia="en-AU"/>
              </w:rPr>
            </w:pPr>
            <w:r w:rsidRPr="00F9633B">
              <w:rPr>
                <w:rFonts w:eastAsia="Times New Roman"/>
                <w:lang w:eastAsia="en-AU"/>
              </w:rPr>
              <w:t>10.3</w:t>
            </w:r>
          </w:p>
        </w:tc>
        <w:tc>
          <w:tcPr>
            <w:tcW w:w="900" w:type="dxa"/>
          </w:tcPr>
          <w:p w14:paraId="29F8AA84" w14:textId="77777777" w:rsidR="005F0238" w:rsidRPr="00F9633B" w:rsidRDefault="005F0238" w:rsidP="005F0238">
            <w:pPr>
              <w:pStyle w:val="TableText"/>
              <w:jc w:val="right"/>
              <w:rPr>
                <w:lang w:eastAsia="en-AU"/>
              </w:rPr>
            </w:pPr>
            <w:r w:rsidRPr="00F9633B">
              <w:rPr>
                <w:rFonts w:eastAsia="Times New Roman"/>
                <w:lang w:eastAsia="en-AU"/>
              </w:rPr>
              <w:t>(7.9</w:t>
            </w:r>
            <w:r w:rsidRPr="00F9633B">
              <w:rPr>
                <w:rFonts w:eastAsia="Times"/>
                <w:lang w:eastAsia="en-AU"/>
              </w:rPr>
              <w:t xml:space="preserve"> </w:t>
            </w:r>
            <w:r w:rsidRPr="00F9633B">
              <w:rPr>
                <w:rFonts w:eastAsia="Times New Roman"/>
                <w:lang w:eastAsia="en-AU"/>
              </w:rPr>
              <w:t>– 13.3)</w:t>
            </w:r>
          </w:p>
        </w:tc>
        <w:tc>
          <w:tcPr>
            <w:tcW w:w="450" w:type="dxa"/>
          </w:tcPr>
          <w:p w14:paraId="43B24658" w14:textId="77777777" w:rsidR="005F0238" w:rsidRPr="00F9633B" w:rsidRDefault="005F0238" w:rsidP="005F0238">
            <w:pPr>
              <w:pStyle w:val="TableText"/>
              <w:jc w:val="right"/>
              <w:rPr>
                <w:lang w:eastAsia="en-AU"/>
              </w:rPr>
            </w:pPr>
            <w:r w:rsidRPr="00F9633B">
              <w:rPr>
                <w:rFonts w:eastAsia="Times New Roman"/>
                <w:lang w:eastAsia="en-AU"/>
              </w:rPr>
              <w:t>35</w:t>
            </w:r>
          </w:p>
        </w:tc>
        <w:tc>
          <w:tcPr>
            <w:tcW w:w="450" w:type="dxa"/>
          </w:tcPr>
          <w:p w14:paraId="2941873F" w14:textId="77777777" w:rsidR="005F0238" w:rsidRPr="00F9633B" w:rsidRDefault="005F0238" w:rsidP="005F0238">
            <w:pPr>
              <w:pStyle w:val="TableText"/>
              <w:jc w:val="right"/>
              <w:rPr>
                <w:lang w:eastAsia="en-AU"/>
              </w:rPr>
            </w:pPr>
            <w:r w:rsidRPr="00F9633B">
              <w:rPr>
                <w:rFonts w:eastAsia="Times New Roman"/>
                <w:lang w:eastAsia="en-AU"/>
              </w:rPr>
              <w:t>15.2</w:t>
            </w:r>
          </w:p>
        </w:tc>
        <w:tc>
          <w:tcPr>
            <w:tcW w:w="900" w:type="dxa"/>
          </w:tcPr>
          <w:p w14:paraId="51EE373B" w14:textId="77777777" w:rsidR="005F0238" w:rsidRPr="00F9633B" w:rsidRDefault="005F0238" w:rsidP="005F0238">
            <w:pPr>
              <w:pStyle w:val="TableText"/>
              <w:jc w:val="right"/>
              <w:rPr>
                <w:lang w:eastAsia="en-AU"/>
              </w:rPr>
            </w:pPr>
            <w:r w:rsidRPr="00F9633B">
              <w:rPr>
                <w:rFonts w:eastAsia="Times New Roman"/>
                <w:lang w:eastAsia="en-AU"/>
              </w:rPr>
              <w:t>(11.1</w:t>
            </w:r>
            <w:r w:rsidRPr="00F9633B">
              <w:rPr>
                <w:rFonts w:eastAsia="Times"/>
                <w:lang w:eastAsia="en-AU"/>
              </w:rPr>
              <w:t xml:space="preserve"> </w:t>
            </w:r>
            <w:r w:rsidRPr="00F9633B">
              <w:rPr>
                <w:rFonts w:eastAsia="Times New Roman"/>
                <w:lang w:eastAsia="en-AU"/>
              </w:rPr>
              <w:t>– 20.5)</w:t>
            </w:r>
          </w:p>
        </w:tc>
        <w:tc>
          <w:tcPr>
            <w:tcW w:w="727" w:type="dxa"/>
          </w:tcPr>
          <w:p w14:paraId="3AC9A6E1" w14:textId="77777777" w:rsidR="005F0238" w:rsidRPr="00F9633B" w:rsidRDefault="005F0238" w:rsidP="005F0238">
            <w:pPr>
              <w:pStyle w:val="TableText"/>
              <w:jc w:val="right"/>
              <w:rPr>
                <w:lang w:eastAsia="en-AU"/>
              </w:rPr>
            </w:pPr>
            <w:r w:rsidRPr="00F9633B">
              <w:rPr>
                <w:rFonts w:eastAsia="Times New Roman"/>
                <w:lang w:eastAsia="en-AU"/>
              </w:rPr>
              <w:t>0.06</w:t>
            </w:r>
          </w:p>
        </w:tc>
      </w:tr>
      <w:tr w:rsidR="005F0238" w:rsidRPr="00F9633B" w14:paraId="6A00AC9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4C8B5B5" w14:textId="77777777" w:rsidR="005F0238" w:rsidRPr="00F9633B" w:rsidRDefault="005F0238" w:rsidP="00BB4B4C">
            <w:pPr>
              <w:pStyle w:val="TableText"/>
              <w:rPr>
                <w:lang w:eastAsia="en-AU"/>
              </w:rPr>
            </w:pPr>
            <w:r w:rsidRPr="00F9633B">
              <w:rPr>
                <w:lang w:eastAsia="en-AU"/>
              </w:rPr>
              <w:t>ADF member’s deployment experience was shared*</w:t>
            </w:r>
          </w:p>
        </w:tc>
        <w:tc>
          <w:tcPr>
            <w:tcW w:w="900" w:type="dxa"/>
          </w:tcPr>
          <w:p w14:paraId="62EFBA5E" w14:textId="77777777" w:rsidR="005F0238" w:rsidRPr="00F9633B" w:rsidRDefault="005F0238" w:rsidP="005F0238">
            <w:pPr>
              <w:pStyle w:val="TableText"/>
              <w:jc w:val="right"/>
              <w:rPr>
                <w:rFonts w:eastAsia="Times New Roman"/>
                <w:lang w:eastAsia="en-AU"/>
              </w:rPr>
            </w:pPr>
          </w:p>
        </w:tc>
        <w:tc>
          <w:tcPr>
            <w:tcW w:w="540" w:type="dxa"/>
          </w:tcPr>
          <w:p w14:paraId="21CD8B48" w14:textId="77777777" w:rsidR="005F0238" w:rsidRPr="00F9633B" w:rsidRDefault="005F0238" w:rsidP="005F0238">
            <w:pPr>
              <w:pStyle w:val="TableText"/>
              <w:jc w:val="right"/>
              <w:rPr>
                <w:rFonts w:eastAsia="Times New Roman"/>
                <w:lang w:eastAsia="en-AU"/>
              </w:rPr>
            </w:pPr>
          </w:p>
        </w:tc>
        <w:tc>
          <w:tcPr>
            <w:tcW w:w="540" w:type="dxa"/>
          </w:tcPr>
          <w:p w14:paraId="6565088B" w14:textId="77777777" w:rsidR="005F0238" w:rsidRPr="00F9633B" w:rsidRDefault="005F0238" w:rsidP="005F0238">
            <w:pPr>
              <w:pStyle w:val="TableText"/>
              <w:jc w:val="right"/>
              <w:rPr>
                <w:rFonts w:eastAsia="Times New Roman"/>
                <w:lang w:eastAsia="en-AU"/>
              </w:rPr>
            </w:pPr>
          </w:p>
        </w:tc>
        <w:tc>
          <w:tcPr>
            <w:tcW w:w="900" w:type="dxa"/>
          </w:tcPr>
          <w:p w14:paraId="7005AFF5" w14:textId="77777777" w:rsidR="005F0238" w:rsidRPr="00F9633B" w:rsidRDefault="005F0238" w:rsidP="005F0238">
            <w:pPr>
              <w:pStyle w:val="TableText"/>
              <w:jc w:val="right"/>
              <w:rPr>
                <w:rFonts w:eastAsia="Times New Roman"/>
                <w:lang w:eastAsia="en-AU"/>
              </w:rPr>
            </w:pPr>
          </w:p>
        </w:tc>
        <w:tc>
          <w:tcPr>
            <w:tcW w:w="450" w:type="dxa"/>
          </w:tcPr>
          <w:p w14:paraId="253C46B0" w14:textId="77777777" w:rsidR="005F0238" w:rsidRPr="00F9633B" w:rsidRDefault="005F0238" w:rsidP="005F0238">
            <w:pPr>
              <w:pStyle w:val="TableText"/>
              <w:jc w:val="right"/>
              <w:rPr>
                <w:rFonts w:eastAsia="Times New Roman"/>
                <w:lang w:eastAsia="en-AU"/>
              </w:rPr>
            </w:pPr>
          </w:p>
        </w:tc>
        <w:tc>
          <w:tcPr>
            <w:tcW w:w="450" w:type="dxa"/>
          </w:tcPr>
          <w:p w14:paraId="14708B02" w14:textId="77777777" w:rsidR="005F0238" w:rsidRPr="00F9633B" w:rsidRDefault="005F0238" w:rsidP="005F0238">
            <w:pPr>
              <w:pStyle w:val="TableText"/>
              <w:jc w:val="right"/>
              <w:rPr>
                <w:rFonts w:eastAsia="Times New Roman"/>
                <w:lang w:eastAsia="en-AU"/>
              </w:rPr>
            </w:pPr>
          </w:p>
        </w:tc>
        <w:tc>
          <w:tcPr>
            <w:tcW w:w="900" w:type="dxa"/>
          </w:tcPr>
          <w:p w14:paraId="3C9180A0" w14:textId="77777777" w:rsidR="005F0238" w:rsidRPr="00F9633B" w:rsidRDefault="005F0238" w:rsidP="005F0238">
            <w:pPr>
              <w:pStyle w:val="TableText"/>
              <w:jc w:val="right"/>
              <w:rPr>
                <w:rFonts w:eastAsia="Times New Roman"/>
                <w:lang w:eastAsia="en-AU"/>
              </w:rPr>
            </w:pPr>
          </w:p>
        </w:tc>
        <w:tc>
          <w:tcPr>
            <w:tcW w:w="727" w:type="dxa"/>
          </w:tcPr>
          <w:p w14:paraId="35005D1B" w14:textId="77777777" w:rsidR="005F0238" w:rsidRPr="00F9633B" w:rsidRDefault="005F0238" w:rsidP="005F0238">
            <w:pPr>
              <w:pStyle w:val="TableText"/>
              <w:jc w:val="right"/>
              <w:rPr>
                <w:lang w:eastAsia="en-AU"/>
              </w:rPr>
            </w:pPr>
            <w:r w:rsidRPr="00F9633B">
              <w:rPr>
                <w:rFonts w:eastAsia="Times New Roman"/>
                <w:lang w:eastAsia="en-AU"/>
              </w:rPr>
              <w:t>0.26</w:t>
            </w:r>
          </w:p>
        </w:tc>
      </w:tr>
      <w:tr w:rsidR="005F0238" w:rsidRPr="00F9633B" w14:paraId="31ECDBEA" w14:textId="77777777" w:rsidTr="0096258E">
        <w:trPr>
          <w:cantSplit/>
        </w:trPr>
        <w:tc>
          <w:tcPr>
            <w:tcW w:w="1908" w:type="dxa"/>
          </w:tcPr>
          <w:p w14:paraId="36EB4B78" w14:textId="77777777" w:rsidR="005F0238" w:rsidRPr="00F9633B" w:rsidRDefault="005F0238" w:rsidP="005F0238">
            <w:pPr>
              <w:pStyle w:val="TableText"/>
              <w:ind w:left="144"/>
              <w:rPr>
                <w:lang w:eastAsia="en-AU"/>
              </w:rPr>
            </w:pPr>
            <w:r w:rsidRPr="00F9633B">
              <w:rPr>
                <w:lang w:eastAsia="en-AU"/>
              </w:rPr>
              <w:t>No</w:t>
            </w:r>
          </w:p>
        </w:tc>
        <w:tc>
          <w:tcPr>
            <w:tcW w:w="900" w:type="dxa"/>
          </w:tcPr>
          <w:p w14:paraId="7BBB1029" w14:textId="77777777" w:rsidR="005F0238" w:rsidRPr="00F9633B" w:rsidRDefault="005F0238" w:rsidP="005F0238">
            <w:pPr>
              <w:pStyle w:val="TableText"/>
              <w:jc w:val="right"/>
              <w:rPr>
                <w:rFonts w:eastAsia="Times New Roman"/>
                <w:lang w:eastAsia="en-AU"/>
              </w:rPr>
            </w:pPr>
            <w:r w:rsidRPr="00F9633B">
              <w:rPr>
                <w:lang w:eastAsia="en-AU"/>
              </w:rPr>
              <w:t>3.3</w:t>
            </w:r>
          </w:p>
        </w:tc>
        <w:tc>
          <w:tcPr>
            <w:tcW w:w="540" w:type="dxa"/>
          </w:tcPr>
          <w:p w14:paraId="5267DF5E" w14:textId="77777777" w:rsidR="005F0238" w:rsidRPr="00F9633B" w:rsidRDefault="005F0238" w:rsidP="005F0238">
            <w:pPr>
              <w:pStyle w:val="TableText"/>
              <w:jc w:val="right"/>
              <w:rPr>
                <w:lang w:eastAsia="en-AU"/>
              </w:rPr>
            </w:pPr>
            <w:r w:rsidRPr="00F9633B">
              <w:rPr>
                <w:rFonts w:eastAsia="Times New Roman"/>
                <w:lang w:eastAsia="en-AU"/>
              </w:rPr>
              <w:t>16</w:t>
            </w:r>
          </w:p>
        </w:tc>
        <w:tc>
          <w:tcPr>
            <w:tcW w:w="540" w:type="dxa"/>
          </w:tcPr>
          <w:p w14:paraId="75F0F755" w14:textId="77777777" w:rsidR="005F0238" w:rsidRPr="00F9633B" w:rsidRDefault="005F0238" w:rsidP="005F0238">
            <w:pPr>
              <w:pStyle w:val="TableText"/>
              <w:jc w:val="right"/>
              <w:rPr>
                <w:lang w:eastAsia="en-AU"/>
              </w:rPr>
            </w:pPr>
            <w:r w:rsidRPr="00F9633B">
              <w:rPr>
                <w:rFonts w:eastAsia="Times New Roman"/>
                <w:lang w:eastAsia="en-AU"/>
              </w:rPr>
              <w:t>3.2</w:t>
            </w:r>
          </w:p>
        </w:tc>
        <w:tc>
          <w:tcPr>
            <w:tcW w:w="900" w:type="dxa"/>
          </w:tcPr>
          <w:p w14:paraId="384D5E15" w14:textId="77777777" w:rsidR="005F0238" w:rsidRPr="00F9633B" w:rsidRDefault="005F0238" w:rsidP="005F0238">
            <w:pPr>
              <w:pStyle w:val="TableText"/>
              <w:jc w:val="right"/>
              <w:rPr>
                <w:lang w:eastAsia="en-AU"/>
              </w:rPr>
            </w:pPr>
            <w:r w:rsidRPr="00F9633B">
              <w:rPr>
                <w:rFonts w:eastAsia="Times New Roman"/>
                <w:lang w:eastAsia="en-AU"/>
              </w:rPr>
              <w:t>(2.0</w:t>
            </w:r>
            <w:r w:rsidRPr="00F9633B">
              <w:rPr>
                <w:rFonts w:eastAsia="Times"/>
                <w:lang w:eastAsia="en-AU"/>
              </w:rPr>
              <w:t xml:space="preserve"> </w:t>
            </w:r>
            <w:r w:rsidRPr="00F9633B">
              <w:rPr>
                <w:rFonts w:eastAsia="Times New Roman"/>
                <w:lang w:eastAsia="en-AU"/>
              </w:rPr>
              <w:t>– 5.2)</w:t>
            </w:r>
          </w:p>
        </w:tc>
        <w:tc>
          <w:tcPr>
            <w:tcW w:w="450" w:type="dxa"/>
          </w:tcPr>
          <w:p w14:paraId="0B1F1C2E" w14:textId="77777777" w:rsidR="005F0238" w:rsidRPr="00F9633B" w:rsidRDefault="005F0238" w:rsidP="005F0238">
            <w:pPr>
              <w:pStyle w:val="TableText"/>
              <w:jc w:val="right"/>
              <w:rPr>
                <w:lang w:eastAsia="en-AU"/>
              </w:rPr>
            </w:pPr>
            <w:r w:rsidRPr="00F9633B">
              <w:rPr>
                <w:rFonts w:eastAsia="Times New Roman"/>
                <w:lang w:eastAsia="en-AU"/>
              </w:rPr>
              <w:t>8</w:t>
            </w:r>
          </w:p>
        </w:tc>
        <w:tc>
          <w:tcPr>
            <w:tcW w:w="450" w:type="dxa"/>
          </w:tcPr>
          <w:p w14:paraId="4388CE4D" w14:textId="77777777" w:rsidR="005F0238" w:rsidRPr="00F9633B" w:rsidRDefault="005F0238" w:rsidP="005F0238">
            <w:pPr>
              <w:pStyle w:val="TableText"/>
              <w:jc w:val="right"/>
              <w:rPr>
                <w:lang w:eastAsia="en-AU"/>
              </w:rPr>
            </w:pPr>
            <w:r w:rsidRPr="00F9633B">
              <w:rPr>
                <w:rFonts w:eastAsia="Times New Roman"/>
                <w:lang w:eastAsia="en-AU"/>
              </w:rPr>
              <w:t>3.5</w:t>
            </w:r>
          </w:p>
        </w:tc>
        <w:tc>
          <w:tcPr>
            <w:tcW w:w="900" w:type="dxa"/>
          </w:tcPr>
          <w:p w14:paraId="725F45A6" w14:textId="77777777" w:rsidR="005F0238" w:rsidRPr="00F9633B" w:rsidRDefault="005F0238" w:rsidP="005F0238">
            <w:pPr>
              <w:pStyle w:val="TableText"/>
              <w:jc w:val="right"/>
              <w:rPr>
                <w:lang w:eastAsia="en-AU"/>
              </w:rPr>
            </w:pPr>
            <w:r w:rsidRPr="00F9633B">
              <w:rPr>
                <w:rFonts w:eastAsia="Times New Roman"/>
                <w:lang w:eastAsia="en-AU"/>
              </w:rPr>
              <w:t>(1.7</w:t>
            </w:r>
            <w:r w:rsidRPr="00F9633B">
              <w:rPr>
                <w:rFonts w:eastAsia="Times"/>
                <w:lang w:eastAsia="en-AU"/>
              </w:rPr>
              <w:t xml:space="preserve"> </w:t>
            </w:r>
            <w:r w:rsidRPr="00F9633B">
              <w:rPr>
                <w:rFonts w:eastAsia="Times New Roman"/>
                <w:lang w:eastAsia="en-AU"/>
              </w:rPr>
              <w:t>– 6.8)</w:t>
            </w:r>
          </w:p>
        </w:tc>
        <w:tc>
          <w:tcPr>
            <w:tcW w:w="727" w:type="dxa"/>
          </w:tcPr>
          <w:p w14:paraId="4BFFDDCD" w14:textId="77777777" w:rsidR="005F0238" w:rsidRPr="00F9633B" w:rsidRDefault="005F0238" w:rsidP="005F0238">
            <w:pPr>
              <w:pStyle w:val="TableText"/>
              <w:jc w:val="right"/>
              <w:rPr>
                <w:lang w:eastAsia="en-AU"/>
              </w:rPr>
            </w:pPr>
          </w:p>
        </w:tc>
      </w:tr>
      <w:tr w:rsidR="005F0238" w:rsidRPr="00F9633B" w14:paraId="1B1810F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6BD5CB3" w14:textId="77777777" w:rsidR="005F0238" w:rsidRPr="00F9633B" w:rsidRDefault="005F0238" w:rsidP="005F0238">
            <w:pPr>
              <w:pStyle w:val="TableText"/>
              <w:ind w:left="144"/>
              <w:rPr>
                <w:lang w:eastAsia="en-AU"/>
              </w:rPr>
            </w:pPr>
            <w:r w:rsidRPr="00F9633B">
              <w:rPr>
                <w:lang w:eastAsia="en-AU"/>
              </w:rPr>
              <w:t>A little</w:t>
            </w:r>
          </w:p>
        </w:tc>
        <w:tc>
          <w:tcPr>
            <w:tcW w:w="900" w:type="dxa"/>
          </w:tcPr>
          <w:p w14:paraId="099A1DD1" w14:textId="77777777" w:rsidR="005F0238" w:rsidRPr="00F9633B" w:rsidRDefault="005F0238" w:rsidP="005F0238">
            <w:pPr>
              <w:pStyle w:val="TableText"/>
              <w:jc w:val="right"/>
              <w:rPr>
                <w:rFonts w:eastAsia="Times New Roman"/>
                <w:lang w:eastAsia="en-AU"/>
              </w:rPr>
            </w:pPr>
            <w:r w:rsidRPr="00F9633B">
              <w:rPr>
                <w:lang w:eastAsia="en-AU"/>
              </w:rPr>
              <w:t>39.7</w:t>
            </w:r>
          </w:p>
        </w:tc>
        <w:tc>
          <w:tcPr>
            <w:tcW w:w="540" w:type="dxa"/>
          </w:tcPr>
          <w:p w14:paraId="787685C8" w14:textId="77777777" w:rsidR="005F0238" w:rsidRPr="00F9633B" w:rsidRDefault="005F0238" w:rsidP="005F0238">
            <w:pPr>
              <w:pStyle w:val="TableText"/>
              <w:jc w:val="right"/>
              <w:rPr>
                <w:lang w:eastAsia="en-AU"/>
              </w:rPr>
            </w:pPr>
            <w:r w:rsidRPr="00F9633B">
              <w:rPr>
                <w:rFonts w:eastAsia="Times New Roman"/>
                <w:lang w:eastAsia="en-AU"/>
              </w:rPr>
              <w:t>187</w:t>
            </w:r>
          </w:p>
        </w:tc>
        <w:tc>
          <w:tcPr>
            <w:tcW w:w="540" w:type="dxa"/>
          </w:tcPr>
          <w:p w14:paraId="75F745F6" w14:textId="77777777" w:rsidR="005F0238" w:rsidRPr="00F9633B" w:rsidRDefault="005F0238" w:rsidP="005F0238">
            <w:pPr>
              <w:pStyle w:val="TableText"/>
              <w:jc w:val="right"/>
              <w:rPr>
                <w:lang w:eastAsia="en-AU"/>
              </w:rPr>
            </w:pPr>
            <w:r w:rsidRPr="00F9633B">
              <w:rPr>
                <w:rFonts w:eastAsia="Times New Roman"/>
                <w:lang w:eastAsia="en-AU"/>
              </w:rPr>
              <w:t>37.3</w:t>
            </w:r>
          </w:p>
        </w:tc>
        <w:tc>
          <w:tcPr>
            <w:tcW w:w="900" w:type="dxa"/>
          </w:tcPr>
          <w:p w14:paraId="2A43D565" w14:textId="77777777" w:rsidR="005F0238" w:rsidRPr="00F9633B" w:rsidRDefault="005F0238" w:rsidP="005F0238">
            <w:pPr>
              <w:pStyle w:val="TableText"/>
              <w:jc w:val="right"/>
              <w:rPr>
                <w:lang w:eastAsia="en-AU"/>
              </w:rPr>
            </w:pPr>
            <w:r w:rsidRPr="00F9633B">
              <w:rPr>
                <w:rFonts w:eastAsia="Times New Roman"/>
                <w:lang w:eastAsia="en-AU"/>
              </w:rPr>
              <w:t>(33.2</w:t>
            </w:r>
            <w:r w:rsidRPr="00F9633B">
              <w:rPr>
                <w:rFonts w:eastAsia="Times"/>
                <w:lang w:eastAsia="en-AU"/>
              </w:rPr>
              <w:t xml:space="preserve"> </w:t>
            </w:r>
            <w:r w:rsidRPr="00F9633B">
              <w:rPr>
                <w:rFonts w:eastAsia="Times New Roman"/>
                <w:lang w:eastAsia="en-AU"/>
              </w:rPr>
              <w:t>– 41.7)</w:t>
            </w:r>
          </w:p>
        </w:tc>
        <w:tc>
          <w:tcPr>
            <w:tcW w:w="450" w:type="dxa"/>
          </w:tcPr>
          <w:p w14:paraId="075E543E" w14:textId="77777777" w:rsidR="005F0238" w:rsidRPr="00F9633B" w:rsidRDefault="005F0238" w:rsidP="005F0238">
            <w:pPr>
              <w:pStyle w:val="TableText"/>
              <w:jc w:val="right"/>
              <w:rPr>
                <w:lang w:eastAsia="en-AU"/>
              </w:rPr>
            </w:pPr>
            <w:r w:rsidRPr="00F9633B">
              <w:rPr>
                <w:rFonts w:eastAsia="Times New Roman"/>
                <w:lang w:eastAsia="en-AU"/>
              </w:rPr>
              <w:t>103</w:t>
            </w:r>
          </w:p>
        </w:tc>
        <w:tc>
          <w:tcPr>
            <w:tcW w:w="450" w:type="dxa"/>
          </w:tcPr>
          <w:p w14:paraId="48D28C1D" w14:textId="77777777" w:rsidR="005F0238" w:rsidRPr="00F9633B" w:rsidRDefault="005F0238" w:rsidP="005F0238">
            <w:pPr>
              <w:pStyle w:val="TableText"/>
              <w:jc w:val="right"/>
              <w:rPr>
                <w:lang w:eastAsia="en-AU"/>
              </w:rPr>
            </w:pPr>
            <w:r w:rsidRPr="00F9633B">
              <w:rPr>
                <w:rFonts w:eastAsia="Times New Roman"/>
                <w:lang w:eastAsia="en-AU"/>
              </w:rPr>
              <w:t>44.8</w:t>
            </w:r>
          </w:p>
        </w:tc>
        <w:tc>
          <w:tcPr>
            <w:tcW w:w="900" w:type="dxa"/>
          </w:tcPr>
          <w:p w14:paraId="50561A36" w14:textId="77777777" w:rsidR="005F0238" w:rsidRPr="00F9633B" w:rsidRDefault="005F0238" w:rsidP="005F0238">
            <w:pPr>
              <w:pStyle w:val="TableText"/>
              <w:jc w:val="right"/>
              <w:rPr>
                <w:lang w:eastAsia="en-AU"/>
              </w:rPr>
            </w:pPr>
            <w:r w:rsidRPr="00F9633B">
              <w:rPr>
                <w:rFonts w:eastAsia="Times New Roman"/>
                <w:lang w:eastAsia="en-AU"/>
              </w:rPr>
              <w:t>(38.4</w:t>
            </w:r>
            <w:r w:rsidRPr="00F9633B">
              <w:rPr>
                <w:rFonts w:eastAsia="Times"/>
                <w:lang w:eastAsia="en-AU"/>
              </w:rPr>
              <w:t xml:space="preserve"> </w:t>
            </w:r>
            <w:r w:rsidRPr="00F9633B">
              <w:rPr>
                <w:rFonts w:eastAsia="Times New Roman"/>
                <w:lang w:eastAsia="en-AU"/>
              </w:rPr>
              <w:t>– 51.3)</w:t>
            </w:r>
          </w:p>
        </w:tc>
        <w:tc>
          <w:tcPr>
            <w:tcW w:w="727" w:type="dxa"/>
          </w:tcPr>
          <w:p w14:paraId="1238761E" w14:textId="77777777" w:rsidR="005F0238" w:rsidRPr="00F9633B" w:rsidRDefault="005F0238" w:rsidP="005F0238">
            <w:pPr>
              <w:pStyle w:val="TableText"/>
              <w:jc w:val="right"/>
              <w:rPr>
                <w:lang w:eastAsia="en-AU"/>
              </w:rPr>
            </w:pPr>
          </w:p>
        </w:tc>
      </w:tr>
      <w:tr w:rsidR="005F0238" w:rsidRPr="00F9633B" w14:paraId="63A7EA42" w14:textId="77777777" w:rsidTr="0096258E">
        <w:trPr>
          <w:cantSplit/>
        </w:trPr>
        <w:tc>
          <w:tcPr>
            <w:tcW w:w="1908" w:type="dxa"/>
          </w:tcPr>
          <w:p w14:paraId="05500384" w14:textId="77777777" w:rsidR="005F0238" w:rsidRPr="00F9633B" w:rsidRDefault="005F0238" w:rsidP="005F0238">
            <w:pPr>
              <w:pStyle w:val="TableText"/>
              <w:ind w:left="144"/>
              <w:rPr>
                <w:lang w:eastAsia="en-AU"/>
              </w:rPr>
            </w:pPr>
            <w:r w:rsidRPr="00F9633B">
              <w:rPr>
                <w:lang w:eastAsia="en-AU"/>
              </w:rPr>
              <w:t>Somewhat</w:t>
            </w:r>
          </w:p>
        </w:tc>
        <w:tc>
          <w:tcPr>
            <w:tcW w:w="900" w:type="dxa"/>
          </w:tcPr>
          <w:p w14:paraId="69A3975F" w14:textId="77777777" w:rsidR="005F0238" w:rsidRPr="00F9633B" w:rsidRDefault="005F0238" w:rsidP="005F0238">
            <w:pPr>
              <w:pStyle w:val="TableText"/>
              <w:jc w:val="right"/>
              <w:rPr>
                <w:rFonts w:eastAsia="Times New Roman"/>
                <w:lang w:eastAsia="en-AU"/>
              </w:rPr>
            </w:pPr>
            <w:r w:rsidRPr="00F9633B">
              <w:rPr>
                <w:lang w:eastAsia="en-AU"/>
              </w:rPr>
              <w:t>33.4</w:t>
            </w:r>
          </w:p>
        </w:tc>
        <w:tc>
          <w:tcPr>
            <w:tcW w:w="540" w:type="dxa"/>
          </w:tcPr>
          <w:p w14:paraId="43F30F19" w14:textId="77777777" w:rsidR="005F0238" w:rsidRPr="00F9633B" w:rsidRDefault="005F0238" w:rsidP="005F0238">
            <w:pPr>
              <w:pStyle w:val="TableText"/>
              <w:jc w:val="right"/>
              <w:rPr>
                <w:lang w:eastAsia="en-AU"/>
              </w:rPr>
            </w:pPr>
            <w:r w:rsidRPr="00F9633B">
              <w:rPr>
                <w:rFonts w:eastAsia="Times New Roman"/>
                <w:lang w:eastAsia="en-AU"/>
              </w:rPr>
              <w:t>173</w:t>
            </w:r>
          </w:p>
        </w:tc>
        <w:tc>
          <w:tcPr>
            <w:tcW w:w="540" w:type="dxa"/>
          </w:tcPr>
          <w:p w14:paraId="5E970806" w14:textId="77777777" w:rsidR="005F0238" w:rsidRPr="00F9633B" w:rsidRDefault="005F0238" w:rsidP="005F0238">
            <w:pPr>
              <w:pStyle w:val="TableText"/>
              <w:jc w:val="right"/>
              <w:rPr>
                <w:lang w:eastAsia="en-AU"/>
              </w:rPr>
            </w:pPr>
            <w:r w:rsidRPr="00F9633B">
              <w:rPr>
                <w:rFonts w:eastAsia="Times New Roman"/>
                <w:lang w:eastAsia="en-AU"/>
              </w:rPr>
              <w:t>34.5</w:t>
            </w:r>
          </w:p>
        </w:tc>
        <w:tc>
          <w:tcPr>
            <w:tcW w:w="900" w:type="dxa"/>
          </w:tcPr>
          <w:p w14:paraId="631BB521" w14:textId="77777777" w:rsidR="005F0238" w:rsidRPr="00F9633B" w:rsidRDefault="005F0238" w:rsidP="005F0238">
            <w:pPr>
              <w:pStyle w:val="TableText"/>
              <w:jc w:val="right"/>
              <w:rPr>
                <w:lang w:eastAsia="en-AU"/>
              </w:rPr>
            </w:pPr>
            <w:r w:rsidRPr="00F9633B">
              <w:rPr>
                <w:rFonts w:eastAsia="Times New Roman"/>
                <w:lang w:eastAsia="en-AU"/>
              </w:rPr>
              <w:t>(30.5</w:t>
            </w:r>
            <w:r w:rsidRPr="00F9633B">
              <w:rPr>
                <w:rFonts w:eastAsia="Times"/>
                <w:lang w:eastAsia="en-AU"/>
              </w:rPr>
              <w:t xml:space="preserve"> </w:t>
            </w:r>
            <w:r w:rsidRPr="00F9633B">
              <w:rPr>
                <w:rFonts w:eastAsia="Times New Roman"/>
                <w:lang w:eastAsia="en-AU"/>
              </w:rPr>
              <w:t>– 38.8)</w:t>
            </w:r>
          </w:p>
        </w:tc>
        <w:tc>
          <w:tcPr>
            <w:tcW w:w="450" w:type="dxa"/>
          </w:tcPr>
          <w:p w14:paraId="3900A2DB" w14:textId="77777777" w:rsidR="005F0238" w:rsidRPr="00F9633B" w:rsidRDefault="005F0238" w:rsidP="005F0238">
            <w:pPr>
              <w:pStyle w:val="TableText"/>
              <w:jc w:val="right"/>
              <w:rPr>
                <w:lang w:eastAsia="en-AU"/>
              </w:rPr>
            </w:pPr>
            <w:r w:rsidRPr="00F9633B">
              <w:rPr>
                <w:rFonts w:eastAsia="Times New Roman"/>
                <w:lang w:eastAsia="en-AU"/>
              </w:rPr>
              <w:t>71</w:t>
            </w:r>
          </w:p>
        </w:tc>
        <w:tc>
          <w:tcPr>
            <w:tcW w:w="450" w:type="dxa"/>
          </w:tcPr>
          <w:p w14:paraId="68748CAA" w14:textId="77777777" w:rsidR="005F0238" w:rsidRPr="00F9633B" w:rsidRDefault="005F0238" w:rsidP="005F0238">
            <w:pPr>
              <w:pStyle w:val="TableText"/>
              <w:jc w:val="right"/>
              <w:rPr>
                <w:lang w:eastAsia="en-AU"/>
              </w:rPr>
            </w:pPr>
            <w:r w:rsidRPr="00F9633B">
              <w:rPr>
                <w:rFonts w:eastAsia="Times New Roman"/>
                <w:lang w:eastAsia="en-AU"/>
              </w:rPr>
              <w:t>30.9</w:t>
            </w:r>
          </w:p>
        </w:tc>
        <w:tc>
          <w:tcPr>
            <w:tcW w:w="900" w:type="dxa"/>
          </w:tcPr>
          <w:p w14:paraId="5A453F2E" w14:textId="77777777" w:rsidR="005F0238" w:rsidRPr="00F9633B" w:rsidRDefault="005F0238" w:rsidP="005F0238">
            <w:pPr>
              <w:pStyle w:val="TableText"/>
              <w:jc w:val="right"/>
              <w:rPr>
                <w:lang w:eastAsia="en-AU"/>
              </w:rPr>
            </w:pPr>
            <w:r w:rsidRPr="00F9633B">
              <w:rPr>
                <w:rFonts w:eastAsia="Times New Roman"/>
                <w:lang w:eastAsia="en-AU"/>
              </w:rPr>
              <w:t>(25.2</w:t>
            </w:r>
            <w:r w:rsidRPr="00F9633B">
              <w:rPr>
                <w:rFonts w:eastAsia="Times"/>
                <w:lang w:eastAsia="en-AU"/>
              </w:rPr>
              <w:t xml:space="preserve"> </w:t>
            </w:r>
            <w:r w:rsidRPr="00F9633B">
              <w:rPr>
                <w:rFonts w:eastAsia="Times New Roman"/>
                <w:lang w:eastAsia="en-AU"/>
              </w:rPr>
              <w:t>– 37.2)</w:t>
            </w:r>
          </w:p>
        </w:tc>
        <w:tc>
          <w:tcPr>
            <w:tcW w:w="727" w:type="dxa"/>
          </w:tcPr>
          <w:p w14:paraId="2D95B75B" w14:textId="77777777" w:rsidR="005F0238" w:rsidRPr="00F9633B" w:rsidRDefault="005F0238" w:rsidP="005F0238">
            <w:pPr>
              <w:pStyle w:val="TableText"/>
              <w:jc w:val="right"/>
              <w:rPr>
                <w:lang w:eastAsia="en-AU"/>
              </w:rPr>
            </w:pPr>
          </w:p>
        </w:tc>
      </w:tr>
      <w:tr w:rsidR="005F0238" w:rsidRPr="00F9633B" w14:paraId="4572D6D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BD2DBC4" w14:textId="77777777" w:rsidR="005F0238" w:rsidRPr="00F9633B" w:rsidRDefault="005F0238" w:rsidP="005F0238">
            <w:pPr>
              <w:pStyle w:val="TableText"/>
              <w:ind w:left="144"/>
              <w:rPr>
                <w:lang w:eastAsia="en-AU"/>
              </w:rPr>
            </w:pPr>
            <w:r w:rsidRPr="00F9633B">
              <w:rPr>
                <w:lang w:eastAsia="en-AU"/>
              </w:rPr>
              <w:t>A lot</w:t>
            </w:r>
          </w:p>
        </w:tc>
        <w:tc>
          <w:tcPr>
            <w:tcW w:w="900" w:type="dxa"/>
          </w:tcPr>
          <w:p w14:paraId="2345B65C" w14:textId="77777777" w:rsidR="005F0238" w:rsidRPr="00F9633B" w:rsidRDefault="005F0238" w:rsidP="005F0238">
            <w:pPr>
              <w:pStyle w:val="TableText"/>
              <w:jc w:val="right"/>
              <w:rPr>
                <w:rFonts w:eastAsia="Times New Roman"/>
                <w:lang w:eastAsia="en-AU"/>
              </w:rPr>
            </w:pPr>
            <w:r w:rsidRPr="00F9633B">
              <w:rPr>
                <w:lang w:eastAsia="en-AU"/>
              </w:rPr>
              <w:t>23.7</w:t>
            </w:r>
          </w:p>
        </w:tc>
        <w:tc>
          <w:tcPr>
            <w:tcW w:w="540" w:type="dxa"/>
          </w:tcPr>
          <w:p w14:paraId="4471BE30" w14:textId="77777777" w:rsidR="005F0238" w:rsidRPr="00F9633B" w:rsidRDefault="005F0238" w:rsidP="005F0238">
            <w:pPr>
              <w:pStyle w:val="TableText"/>
              <w:jc w:val="right"/>
              <w:rPr>
                <w:lang w:eastAsia="en-AU"/>
              </w:rPr>
            </w:pPr>
            <w:r w:rsidRPr="00F9633B">
              <w:rPr>
                <w:rFonts w:eastAsia="Times New Roman"/>
                <w:lang w:eastAsia="en-AU"/>
              </w:rPr>
              <w:t>125</w:t>
            </w:r>
          </w:p>
        </w:tc>
        <w:tc>
          <w:tcPr>
            <w:tcW w:w="540" w:type="dxa"/>
          </w:tcPr>
          <w:p w14:paraId="5A9A1E50" w14:textId="77777777" w:rsidR="005F0238" w:rsidRPr="00F9633B" w:rsidRDefault="005F0238" w:rsidP="005F0238">
            <w:pPr>
              <w:pStyle w:val="TableText"/>
              <w:jc w:val="right"/>
              <w:rPr>
                <w:lang w:eastAsia="en-AU"/>
              </w:rPr>
            </w:pPr>
            <w:r w:rsidRPr="00F9633B">
              <w:rPr>
                <w:rFonts w:eastAsia="Times New Roman"/>
                <w:lang w:eastAsia="en-AU"/>
              </w:rPr>
              <w:t>25.0</w:t>
            </w:r>
          </w:p>
        </w:tc>
        <w:tc>
          <w:tcPr>
            <w:tcW w:w="900" w:type="dxa"/>
          </w:tcPr>
          <w:p w14:paraId="6589CBF6" w14:textId="77777777" w:rsidR="005F0238" w:rsidRPr="00F9633B" w:rsidRDefault="005F0238" w:rsidP="005F0238">
            <w:pPr>
              <w:pStyle w:val="TableText"/>
              <w:jc w:val="right"/>
              <w:rPr>
                <w:lang w:eastAsia="en-AU"/>
              </w:rPr>
            </w:pPr>
            <w:r w:rsidRPr="00F9633B">
              <w:rPr>
                <w:rFonts w:eastAsia="Times New Roman"/>
                <w:lang w:eastAsia="en-AU"/>
              </w:rPr>
              <w:t>(21.3</w:t>
            </w:r>
            <w:r w:rsidRPr="00F9633B">
              <w:rPr>
                <w:rFonts w:eastAsia="Times"/>
                <w:lang w:eastAsia="en-AU"/>
              </w:rPr>
              <w:t xml:space="preserve"> </w:t>
            </w:r>
            <w:r w:rsidRPr="00F9633B">
              <w:rPr>
                <w:rFonts w:eastAsia="Times New Roman"/>
                <w:lang w:eastAsia="en-AU"/>
              </w:rPr>
              <w:t>– 28.9)</w:t>
            </w:r>
          </w:p>
        </w:tc>
        <w:tc>
          <w:tcPr>
            <w:tcW w:w="450" w:type="dxa"/>
          </w:tcPr>
          <w:p w14:paraId="72628198" w14:textId="77777777" w:rsidR="005F0238" w:rsidRPr="00F9633B" w:rsidRDefault="005F0238" w:rsidP="005F0238">
            <w:pPr>
              <w:pStyle w:val="TableText"/>
              <w:jc w:val="right"/>
              <w:rPr>
                <w:lang w:eastAsia="en-AU"/>
              </w:rPr>
            </w:pPr>
            <w:r w:rsidRPr="00F9633B">
              <w:rPr>
                <w:rFonts w:eastAsia="Times New Roman"/>
                <w:lang w:eastAsia="en-AU"/>
              </w:rPr>
              <w:t>48</w:t>
            </w:r>
          </w:p>
        </w:tc>
        <w:tc>
          <w:tcPr>
            <w:tcW w:w="450" w:type="dxa"/>
          </w:tcPr>
          <w:p w14:paraId="48128D45" w14:textId="77777777" w:rsidR="005F0238" w:rsidRPr="00F9633B" w:rsidRDefault="005F0238" w:rsidP="005F0238">
            <w:pPr>
              <w:pStyle w:val="TableText"/>
              <w:jc w:val="right"/>
              <w:rPr>
                <w:lang w:eastAsia="en-AU"/>
              </w:rPr>
            </w:pPr>
            <w:r w:rsidRPr="00F9633B">
              <w:rPr>
                <w:rFonts w:eastAsia="Times New Roman"/>
                <w:lang w:eastAsia="en-AU"/>
              </w:rPr>
              <w:t>20.9</w:t>
            </w:r>
          </w:p>
        </w:tc>
        <w:tc>
          <w:tcPr>
            <w:tcW w:w="900" w:type="dxa"/>
          </w:tcPr>
          <w:p w14:paraId="0AC25D05" w14:textId="77777777" w:rsidR="005F0238" w:rsidRPr="00F9633B" w:rsidRDefault="005F0238" w:rsidP="005F0238">
            <w:pPr>
              <w:pStyle w:val="TableText"/>
              <w:jc w:val="right"/>
              <w:rPr>
                <w:lang w:eastAsia="en-AU"/>
              </w:rPr>
            </w:pPr>
            <w:r w:rsidRPr="00F9633B">
              <w:rPr>
                <w:rFonts w:eastAsia="Times New Roman"/>
                <w:lang w:eastAsia="en-AU"/>
              </w:rPr>
              <w:t>(16.1</w:t>
            </w:r>
            <w:r w:rsidRPr="00F9633B">
              <w:rPr>
                <w:rFonts w:eastAsia="Times"/>
                <w:lang w:eastAsia="en-AU"/>
              </w:rPr>
              <w:t xml:space="preserve"> </w:t>
            </w:r>
            <w:r w:rsidRPr="00F9633B">
              <w:rPr>
                <w:rFonts w:eastAsia="Times New Roman"/>
                <w:lang w:eastAsia="en-AU"/>
              </w:rPr>
              <w:t>– 26.7)</w:t>
            </w:r>
          </w:p>
        </w:tc>
        <w:tc>
          <w:tcPr>
            <w:tcW w:w="727" w:type="dxa"/>
          </w:tcPr>
          <w:p w14:paraId="5D775132" w14:textId="77777777" w:rsidR="005F0238" w:rsidRPr="00F9633B" w:rsidRDefault="005F0238" w:rsidP="005F0238">
            <w:pPr>
              <w:pStyle w:val="TableText"/>
              <w:jc w:val="right"/>
              <w:rPr>
                <w:lang w:eastAsia="en-AU"/>
              </w:rPr>
            </w:pPr>
          </w:p>
        </w:tc>
      </w:tr>
      <w:tr w:rsidR="005F0238" w:rsidRPr="00F9633B" w14:paraId="6B0ACAB5" w14:textId="77777777" w:rsidTr="0096258E">
        <w:trPr>
          <w:cantSplit/>
        </w:trPr>
        <w:tc>
          <w:tcPr>
            <w:tcW w:w="1908" w:type="dxa"/>
          </w:tcPr>
          <w:p w14:paraId="61A8AA41" w14:textId="77777777" w:rsidR="005F0238" w:rsidRPr="00F9633B" w:rsidRDefault="005F0238" w:rsidP="00BB4B4C">
            <w:pPr>
              <w:pStyle w:val="TableText"/>
              <w:rPr>
                <w:lang w:eastAsia="en-AU"/>
              </w:rPr>
            </w:pPr>
            <w:r w:rsidRPr="00F9633B">
              <w:rPr>
                <w:lang w:eastAsia="en-AU"/>
              </w:rPr>
              <w:t>Spouse/partner is a current or ex-ADF member</w:t>
            </w:r>
          </w:p>
        </w:tc>
        <w:tc>
          <w:tcPr>
            <w:tcW w:w="900" w:type="dxa"/>
          </w:tcPr>
          <w:p w14:paraId="1E9869A4" w14:textId="77777777" w:rsidR="005F0238" w:rsidRPr="00F9633B" w:rsidRDefault="005F0238" w:rsidP="005F0238">
            <w:pPr>
              <w:pStyle w:val="TableText"/>
              <w:jc w:val="right"/>
              <w:rPr>
                <w:rFonts w:eastAsia="Times New Roman"/>
                <w:lang w:eastAsia="en-AU"/>
              </w:rPr>
            </w:pPr>
          </w:p>
        </w:tc>
        <w:tc>
          <w:tcPr>
            <w:tcW w:w="540" w:type="dxa"/>
          </w:tcPr>
          <w:p w14:paraId="58196CE0" w14:textId="77777777" w:rsidR="005F0238" w:rsidRPr="00F9633B" w:rsidRDefault="005F0238" w:rsidP="005F0238">
            <w:pPr>
              <w:pStyle w:val="TableText"/>
              <w:jc w:val="right"/>
              <w:rPr>
                <w:rFonts w:eastAsia="Times New Roman"/>
                <w:lang w:eastAsia="en-AU"/>
              </w:rPr>
            </w:pPr>
          </w:p>
        </w:tc>
        <w:tc>
          <w:tcPr>
            <w:tcW w:w="540" w:type="dxa"/>
          </w:tcPr>
          <w:p w14:paraId="6272C555" w14:textId="77777777" w:rsidR="005F0238" w:rsidRPr="00F9633B" w:rsidRDefault="005F0238" w:rsidP="005F0238">
            <w:pPr>
              <w:pStyle w:val="TableText"/>
              <w:jc w:val="right"/>
              <w:rPr>
                <w:rFonts w:eastAsia="Times New Roman"/>
                <w:lang w:eastAsia="en-AU"/>
              </w:rPr>
            </w:pPr>
          </w:p>
        </w:tc>
        <w:tc>
          <w:tcPr>
            <w:tcW w:w="900" w:type="dxa"/>
          </w:tcPr>
          <w:p w14:paraId="680946A9" w14:textId="77777777" w:rsidR="005F0238" w:rsidRPr="00F9633B" w:rsidRDefault="005F0238" w:rsidP="005F0238">
            <w:pPr>
              <w:pStyle w:val="TableText"/>
              <w:jc w:val="right"/>
              <w:rPr>
                <w:rFonts w:eastAsia="Times New Roman"/>
                <w:lang w:eastAsia="en-AU"/>
              </w:rPr>
            </w:pPr>
          </w:p>
        </w:tc>
        <w:tc>
          <w:tcPr>
            <w:tcW w:w="450" w:type="dxa"/>
          </w:tcPr>
          <w:p w14:paraId="46E8BA1B" w14:textId="77777777" w:rsidR="005F0238" w:rsidRPr="00F9633B" w:rsidRDefault="005F0238" w:rsidP="005F0238">
            <w:pPr>
              <w:pStyle w:val="TableText"/>
              <w:jc w:val="right"/>
              <w:rPr>
                <w:rFonts w:eastAsia="Times New Roman"/>
                <w:lang w:eastAsia="en-AU"/>
              </w:rPr>
            </w:pPr>
          </w:p>
        </w:tc>
        <w:tc>
          <w:tcPr>
            <w:tcW w:w="450" w:type="dxa"/>
          </w:tcPr>
          <w:p w14:paraId="6938692F" w14:textId="77777777" w:rsidR="005F0238" w:rsidRPr="00F9633B" w:rsidRDefault="005F0238" w:rsidP="005F0238">
            <w:pPr>
              <w:pStyle w:val="TableText"/>
              <w:jc w:val="right"/>
              <w:rPr>
                <w:rFonts w:eastAsia="Times New Roman"/>
                <w:lang w:eastAsia="en-AU"/>
              </w:rPr>
            </w:pPr>
          </w:p>
        </w:tc>
        <w:tc>
          <w:tcPr>
            <w:tcW w:w="900" w:type="dxa"/>
          </w:tcPr>
          <w:p w14:paraId="342825F0" w14:textId="77777777" w:rsidR="005F0238" w:rsidRPr="00F9633B" w:rsidRDefault="005F0238" w:rsidP="005F0238">
            <w:pPr>
              <w:pStyle w:val="TableText"/>
              <w:jc w:val="right"/>
              <w:rPr>
                <w:rFonts w:eastAsia="Times New Roman"/>
                <w:lang w:eastAsia="en-AU"/>
              </w:rPr>
            </w:pPr>
          </w:p>
        </w:tc>
        <w:tc>
          <w:tcPr>
            <w:tcW w:w="727" w:type="dxa"/>
          </w:tcPr>
          <w:p w14:paraId="03443751"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0.61</w:t>
            </w:r>
          </w:p>
        </w:tc>
      </w:tr>
      <w:tr w:rsidR="005F0238" w:rsidRPr="00F9633B" w14:paraId="306303A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80F6903" w14:textId="77777777" w:rsidR="005F0238" w:rsidRPr="00F9633B" w:rsidRDefault="005F0238" w:rsidP="005F0238">
            <w:pPr>
              <w:pStyle w:val="TableText"/>
              <w:ind w:left="144"/>
              <w:rPr>
                <w:lang w:eastAsia="en-AU"/>
              </w:rPr>
            </w:pPr>
            <w:r w:rsidRPr="00F9633B">
              <w:rPr>
                <w:lang w:eastAsia="en-AU"/>
              </w:rPr>
              <w:t>No</w:t>
            </w:r>
          </w:p>
        </w:tc>
        <w:tc>
          <w:tcPr>
            <w:tcW w:w="900" w:type="dxa"/>
          </w:tcPr>
          <w:p w14:paraId="223C47D2" w14:textId="77777777" w:rsidR="005F0238" w:rsidRPr="00F9633B" w:rsidRDefault="005F0238" w:rsidP="005F0238">
            <w:pPr>
              <w:pStyle w:val="TableText"/>
              <w:jc w:val="right"/>
              <w:rPr>
                <w:rFonts w:eastAsia="Times New Roman"/>
                <w:lang w:eastAsia="en-AU"/>
              </w:rPr>
            </w:pPr>
            <w:r w:rsidRPr="00F9633B">
              <w:rPr>
                <w:color w:val="auto"/>
                <w:lang w:eastAsia="en-AU"/>
              </w:rPr>
              <w:t>82.</w:t>
            </w:r>
            <w:r w:rsidRPr="00F9633B">
              <w:rPr>
                <w:lang w:eastAsia="en-AU"/>
              </w:rPr>
              <w:t>5</w:t>
            </w:r>
          </w:p>
        </w:tc>
        <w:tc>
          <w:tcPr>
            <w:tcW w:w="540" w:type="dxa"/>
          </w:tcPr>
          <w:p w14:paraId="7D9C11CF"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489</w:t>
            </w:r>
          </w:p>
        </w:tc>
        <w:tc>
          <w:tcPr>
            <w:tcW w:w="540" w:type="dxa"/>
          </w:tcPr>
          <w:p w14:paraId="67644030"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82.0</w:t>
            </w:r>
          </w:p>
        </w:tc>
        <w:tc>
          <w:tcPr>
            <w:tcW w:w="900" w:type="dxa"/>
          </w:tcPr>
          <w:p w14:paraId="0BFF535F"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(78.7 – 84.9)</w:t>
            </w:r>
          </w:p>
        </w:tc>
        <w:tc>
          <w:tcPr>
            <w:tcW w:w="450" w:type="dxa"/>
          </w:tcPr>
          <w:p w14:paraId="5D2E267F"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227</w:t>
            </w:r>
          </w:p>
        </w:tc>
        <w:tc>
          <w:tcPr>
            <w:tcW w:w="450" w:type="dxa"/>
          </w:tcPr>
          <w:p w14:paraId="4E87BED0"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83.5</w:t>
            </w:r>
          </w:p>
        </w:tc>
        <w:tc>
          <w:tcPr>
            <w:tcW w:w="900" w:type="dxa"/>
          </w:tcPr>
          <w:p w14:paraId="48B001E3"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(78.5 – 87.4)</w:t>
            </w:r>
          </w:p>
        </w:tc>
        <w:tc>
          <w:tcPr>
            <w:tcW w:w="727" w:type="dxa"/>
          </w:tcPr>
          <w:p w14:paraId="23453084" w14:textId="77777777" w:rsidR="005F0238" w:rsidRPr="00F9633B" w:rsidRDefault="005F0238" w:rsidP="005F0238">
            <w:pPr>
              <w:pStyle w:val="TableText"/>
              <w:jc w:val="right"/>
              <w:rPr>
                <w:rFonts w:eastAsia="Times New Roman"/>
                <w:lang w:eastAsia="en-AU"/>
              </w:rPr>
            </w:pPr>
          </w:p>
        </w:tc>
      </w:tr>
      <w:tr w:rsidR="005F0238" w:rsidRPr="00F9633B" w14:paraId="0C9517C1" w14:textId="77777777" w:rsidTr="0096258E">
        <w:trPr>
          <w:cantSplit/>
        </w:trPr>
        <w:tc>
          <w:tcPr>
            <w:tcW w:w="1908" w:type="dxa"/>
          </w:tcPr>
          <w:p w14:paraId="618F22DC" w14:textId="77777777" w:rsidR="005F0238" w:rsidRPr="00F9633B" w:rsidRDefault="005F0238" w:rsidP="005F0238">
            <w:pPr>
              <w:pStyle w:val="TableText"/>
              <w:ind w:left="144"/>
              <w:rPr>
                <w:lang w:eastAsia="en-AU"/>
              </w:rPr>
            </w:pPr>
            <w:r w:rsidRPr="00F9633B">
              <w:rPr>
                <w:lang w:eastAsia="en-AU"/>
              </w:rPr>
              <w:t>Yes</w:t>
            </w:r>
          </w:p>
        </w:tc>
        <w:tc>
          <w:tcPr>
            <w:tcW w:w="900" w:type="dxa"/>
          </w:tcPr>
          <w:p w14:paraId="4B3936ED" w14:textId="77777777" w:rsidR="005F0238" w:rsidRPr="00F9633B" w:rsidRDefault="005F0238" w:rsidP="005F0238">
            <w:pPr>
              <w:pStyle w:val="TableText"/>
              <w:jc w:val="right"/>
              <w:rPr>
                <w:rFonts w:eastAsia="Times New Roman"/>
                <w:lang w:eastAsia="en-AU"/>
              </w:rPr>
            </w:pPr>
            <w:r w:rsidRPr="00F9633B">
              <w:rPr>
                <w:color w:val="auto"/>
                <w:lang w:eastAsia="en-AU"/>
              </w:rPr>
              <w:t>17.5</w:t>
            </w:r>
          </w:p>
        </w:tc>
        <w:tc>
          <w:tcPr>
            <w:tcW w:w="540" w:type="dxa"/>
          </w:tcPr>
          <w:p w14:paraId="6CFCF63D"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107</w:t>
            </w:r>
          </w:p>
        </w:tc>
        <w:tc>
          <w:tcPr>
            <w:tcW w:w="540" w:type="dxa"/>
          </w:tcPr>
          <w:p w14:paraId="3F7F81B0"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18.0</w:t>
            </w:r>
          </w:p>
        </w:tc>
        <w:tc>
          <w:tcPr>
            <w:tcW w:w="900" w:type="dxa"/>
          </w:tcPr>
          <w:p w14:paraId="199F1CC6"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(15.1 – 21.3)</w:t>
            </w:r>
          </w:p>
        </w:tc>
        <w:tc>
          <w:tcPr>
            <w:tcW w:w="450" w:type="dxa"/>
          </w:tcPr>
          <w:p w14:paraId="081F979F"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45</w:t>
            </w:r>
          </w:p>
        </w:tc>
        <w:tc>
          <w:tcPr>
            <w:tcW w:w="450" w:type="dxa"/>
          </w:tcPr>
          <w:p w14:paraId="3F087160"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16.5</w:t>
            </w:r>
          </w:p>
        </w:tc>
        <w:tc>
          <w:tcPr>
            <w:tcW w:w="900" w:type="dxa"/>
          </w:tcPr>
          <w:p w14:paraId="41F235B5"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(12.6 – 21.5)</w:t>
            </w:r>
          </w:p>
        </w:tc>
        <w:tc>
          <w:tcPr>
            <w:tcW w:w="727" w:type="dxa"/>
          </w:tcPr>
          <w:p w14:paraId="040345B0" w14:textId="77777777" w:rsidR="005F0238" w:rsidRPr="00F9633B" w:rsidRDefault="005F0238" w:rsidP="005F0238">
            <w:pPr>
              <w:pStyle w:val="TableText"/>
              <w:jc w:val="right"/>
              <w:rPr>
                <w:rFonts w:eastAsia="Times New Roman"/>
                <w:lang w:eastAsia="en-AU"/>
              </w:rPr>
            </w:pPr>
          </w:p>
        </w:tc>
      </w:tr>
      <w:tr w:rsidR="005F0238" w:rsidRPr="00F9633B" w14:paraId="1B6A164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EBCFE09" w14:textId="77777777" w:rsidR="005F0238" w:rsidRPr="00F9633B" w:rsidRDefault="005F0238" w:rsidP="00BB4B4C">
            <w:pPr>
              <w:pStyle w:val="TableText"/>
              <w:rPr>
                <w:lang w:eastAsia="en-AU"/>
              </w:rPr>
            </w:pPr>
            <w:r w:rsidRPr="00F9633B">
              <w:rPr>
                <w:lang w:eastAsia="en-AU"/>
              </w:rPr>
              <w:t>Spouse/partner ever deployed</w:t>
            </w:r>
            <w:r w:rsidRPr="00F9633B">
              <w:rPr>
                <w:vertAlign w:val="superscript"/>
                <w:lang w:eastAsia="en-AU"/>
              </w:rPr>
              <w:t>†</w:t>
            </w:r>
          </w:p>
        </w:tc>
        <w:tc>
          <w:tcPr>
            <w:tcW w:w="900" w:type="dxa"/>
          </w:tcPr>
          <w:p w14:paraId="436A7E94"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48.0</w:t>
            </w:r>
          </w:p>
        </w:tc>
        <w:tc>
          <w:tcPr>
            <w:tcW w:w="540" w:type="dxa"/>
          </w:tcPr>
          <w:p w14:paraId="6786CF67" w14:textId="77777777" w:rsidR="005F0238" w:rsidRPr="00F9633B" w:rsidRDefault="005F0238" w:rsidP="005F0238">
            <w:pPr>
              <w:pStyle w:val="TableText"/>
              <w:jc w:val="right"/>
              <w:rPr>
                <w:lang w:eastAsia="en-AU"/>
              </w:rPr>
            </w:pPr>
            <w:r w:rsidRPr="00F9633B">
              <w:rPr>
                <w:rFonts w:eastAsia="Times New Roman"/>
                <w:lang w:eastAsia="en-AU"/>
              </w:rPr>
              <w:t>54</w:t>
            </w:r>
          </w:p>
        </w:tc>
        <w:tc>
          <w:tcPr>
            <w:tcW w:w="540" w:type="dxa"/>
          </w:tcPr>
          <w:p w14:paraId="39CF81E1" w14:textId="77777777" w:rsidR="005F0238" w:rsidRPr="00F9633B" w:rsidRDefault="005F0238" w:rsidP="005F0238">
            <w:pPr>
              <w:pStyle w:val="TableText"/>
              <w:jc w:val="right"/>
              <w:rPr>
                <w:lang w:eastAsia="en-AU"/>
              </w:rPr>
            </w:pPr>
            <w:r w:rsidRPr="00F9633B">
              <w:rPr>
                <w:rFonts w:eastAsia="Times New Roman"/>
                <w:lang w:eastAsia="en-AU"/>
              </w:rPr>
              <w:t>51.4</w:t>
            </w:r>
          </w:p>
        </w:tc>
        <w:tc>
          <w:tcPr>
            <w:tcW w:w="900" w:type="dxa"/>
          </w:tcPr>
          <w:p w14:paraId="68B657F2" w14:textId="77777777" w:rsidR="005F0238" w:rsidRPr="00F9633B" w:rsidRDefault="005F0238" w:rsidP="005F0238">
            <w:pPr>
              <w:pStyle w:val="TableText"/>
              <w:jc w:val="right"/>
              <w:rPr>
                <w:lang w:eastAsia="en-AU"/>
              </w:rPr>
            </w:pPr>
            <w:r w:rsidRPr="00F9633B">
              <w:rPr>
                <w:rFonts w:eastAsia="Times New Roman"/>
                <w:lang w:eastAsia="en-AU"/>
              </w:rPr>
              <w:t>(41.8</w:t>
            </w:r>
            <w:r w:rsidRPr="00F9633B">
              <w:rPr>
                <w:rFonts w:eastAsia="Times"/>
                <w:lang w:eastAsia="en-AU"/>
              </w:rPr>
              <w:t xml:space="preserve"> </w:t>
            </w:r>
            <w:r w:rsidRPr="00F9633B">
              <w:rPr>
                <w:rFonts w:eastAsia="Times New Roman"/>
                <w:lang w:eastAsia="en-AU"/>
              </w:rPr>
              <w:t>– 61.0)</w:t>
            </w:r>
          </w:p>
        </w:tc>
        <w:tc>
          <w:tcPr>
            <w:tcW w:w="450" w:type="dxa"/>
          </w:tcPr>
          <w:p w14:paraId="3658DC7F" w14:textId="77777777" w:rsidR="005F0238" w:rsidRPr="00F9633B" w:rsidRDefault="005F0238" w:rsidP="005F0238">
            <w:pPr>
              <w:pStyle w:val="TableText"/>
              <w:jc w:val="right"/>
              <w:rPr>
                <w:lang w:eastAsia="en-AU"/>
              </w:rPr>
            </w:pPr>
            <w:r w:rsidRPr="00F9633B">
              <w:rPr>
                <w:rFonts w:eastAsia="Times New Roman"/>
                <w:lang w:eastAsia="en-AU"/>
              </w:rPr>
              <w:t>19</w:t>
            </w:r>
          </w:p>
        </w:tc>
        <w:tc>
          <w:tcPr>
            <w:tcW w:w="450" w:type="dxa"/>
          </w:tcPr>
          <w:p w14:paraId="0A0FB81A" w14:textId="77777777" w:rsidR="005F0238" w:rsidRPr="00F9633B" w:rsidRDefault="005F0238" w:rsidP="005F0238">
            <w:pPr>
              <w:pStyle w:val="TableText"/>
              <w:jc w:val="right"/>
              <w:rPr>
                <w:lang w:eastAsia="en-AU"/>
              </w:rPr>
            </w:pPr>
            <w:r w:rsidRPr="00F9633B">
              <w:rPr>
                <w:rFonts w:eastAsia="Times New Roman"/>
                <w:lang w:eastAsia="en-AU"/>
              </w:rPr>
              <w:t>43.2</w:t>
            </w:r>
          </w:p>
        </w:tc>
        <w:tc>
          <w:tcPr>
            <w:tcW w:w="900" w:type="dxa"/>
          </w:tcPr>
          <w:p w14:paraId="18166742" w14:textId="77777777" w:rsidR="005F0238" w:rsidRPr="00F9633B" w:rsidRDefault="005F0238" w:rsidP="005F0238">
            <w:pPr>
              <w:pStyle w:val="TableText"/>
              <w:jc w:val="right"/>
              <w:rPr>
                <w:lang w:eastAsia="en-AU"/>
              </w:rPr>
            </w:pPr>
            <w:r w:rsidRPr="00F9633B">
              <w:rPr>
                <w:rFonts w:eastAsia="Times New Roman"/>
                <w:lang w:eastAsia="en-AU"/>
              </w:rPr>
              <w:t>(29.0</w:t>
            </w:r>
            <w:r w:rsidRPr="00F9633B">
              <w:rPr>
                <w:rFonts w:eastAsia="Times"/>
                <w:lang w:eastAsia="en-AU"/>
              </w:rPr>
              <w:t xml:space="preserve"> </w:t>
            </w:r>
            <w:r w:rsidRPr="00F9633B">
              <w:rPr>
                <w:rFonts w:eastAsia="Times New Roman"/>
                <w:lang w:eastAsia="en-AU"/>
              </w:rPr>
              <w:t>– 58.6)</w:t>
            </w:r>
          </w:p>
        </w:tc>
        <w:tc>
          <w:tcPr>
            <w:tcW w:w="727" w:type="dxa"/>
          </w:tcPr>
          <w:p w14:paraId="2E841017" w14:textId="77777777" w:rsidR="005F0238" w:rsidRPr="00F9633B" w:rsidRDefault="005F0238" w:rsidP="005F0238">
            <w:pPr>
              <w:pStyle w:val="TableText"/>
              <w:jc w:val="right"/>
              <w:rPr>
                <w:lang w:eastAsia="en-AU"/>
              </w:rPr>
            </w:pPr>
            <w:r w:rsidRPr="00F9633B">
              <w:rPr>
                <w:rFonts w:eastAsia="Times New Roman"/>
                <w:lang w:eastAsia="en-AU"/>
              </w:rPr>
              <w:t>0.36</w:t>
            </w:r>
          </w:p>
        </w:tc>
      </w:tr>
      <w:tr w:rsidR="005F0238" w:rsidRPr="00F9633B" w14:paraId="3D64B13B" w14:textId="77777777" w:rsidTr="0096258E">
        <w:trPr>
          <w:cantSplit/>
        </w:trPr>
        <w:tc>
          <w:tcPr>
            <w:tcW w:w="1908" w:type="dxa"/>
          </w:tcPr>
          <w:p w14:paraId="4FE5660D" w14:textId="77777777" w:rsidR="005F0238" w:rsidRPr="00F9633B" w:rsidRDefault="005F0238" w:rsidP="00BB4B4C">
            <w:pPr>
              <w:pStyle w:val="TableText"/>
              <w:rPr>
                <w:lang w:eastAsia="en-AU"/>
              </w:rPr>
            </w:pPr>
            <w:r w:rsidRPr="00F9633B">
              <w:rPr>
                <w:lang w:eastAsia="en-AU"/>
              </w:rPr>
              <w:t>Parent was in ADF</w:t>
            </w:r>
          </w:p>
        </w:tc>
        <w:tc>
          <w:tcPr>
            <w:tcW w:w="900" w:type="dxa"/>
          </w:tcPr>
          <w:p w14:paraId="2E88ECC5" w14:textId="77777777" w:rsidR="005F0238" w:rsidRPr="00F9633B" w:rsidRDefault="005F0238" w:rsidP="005F0238">
            <w:pPr>
              <w:pStyle w:val="TableText"/>
              <w:jc w:val="right"/>
              <w:rPr>
                <w:rFonts w:eastAsia="Times New Roman"/>
                <w:lang w:eastAsia="en-AU"/>
              </w:rPr>
            </w:pPr>
          </w:p>
        </w:tc>
        <w:tc>
          <w:tcPr>
            <w:tcW w:w="540" w:type="dxa"/>
          </w:tcPr>
          <w:p w14:paraId="55F0188F" w14:textId="77777777" w:rsidR="005F0238" w:rsidRPr="00F9633B" w:rsidRDefault="005F0238" w:rsidP="005F0238">
            <w:pPr>
              <w:pStyle w:val="TableText"/>
              <w:jc w:val="right"/>
              <w:rPr>
                <w:rFonts w:eastAsia="Times New Roman"/>
                <w:lang w:eastAsia="en-AU"/>
              </w:rPr>
            </w:pPr>
          </w:p>
        </w:tc>
        <w:tc>
          <w:tcPr>
            <w:tcW w:w="540" w:type="dxa"/>
          </w:tcPr>
          <w:p w14:paraId="76EAFB5D" w14:textId="77777777" w:rsidR="005F0238" w:rsidRPr="00F9633B" w:rsidRDefault="005F0238" w:rsidP="005F0238">
            <w:pPr>
              <w:pStyle w:val="TableText"/>
              <w:jc w:val="right"/>
              <w:rPr>
                <w:rFonts w:eastAsia="Times New Roman"/>
                <w:lang w:eastAsia="en-AU"/>
              </w:rPr>
            </w:pPr>
          </w:p>
        </w:tc>
        <w:tc>
          <w:tcPr>
            <w:tcW w:w="900" w:type="dxa"/>
          </w:tcPr>
          <w:p w14:paraId="2FBA21B0" w14:textId="77777777" w:rsidR="005F0238" w:rsidRPr="00F9633B" w:rsidRDefault="005F0238" w:rsidP="005F0238">
            <w:pPr>
              <w:pStyle w:val="TableText"/>
              <w:jc w:val="right"/>
              <w:rPr>
                <w:rFonts w:eastAsia="Times New Roman"/>
                <w:lang w:eastAsia="en-AU"/>
              </w:rPr>
            </w:pPr>
          </w:p>
        </w:tc>
        <w:tc>
          <w:tcPr>
            <w:tcW w:w="450" w:type="dxa"/>
          </w:tcPr>
          <w:p w14:paraId="12AB1D01" w14:textId="77777777" w:rsidR="005F0238" w:rsidRPr="00F9633B" w:rsidRDefault="005F0238" w:rsidP="005F0238">
            <w:pPr>
              <w:pStyle w:val="TableText"/>
              <w:jc w:val="right"/>
              <w:rPr>
                <w:rFonts w:eastAsia="Times New Roman"/>
                <w:lang w:eastAsia="en-AU"/>
              </w:rPr>
            </w:pPr>
          </w:p>
        </w:tc>
        <w:tc>
          <w:tcPr>
            <w:tcW w:w="450" w:type="dxa"/>
          </w:tcPr>
          <w:p w14:paraId="49846E74" w14:textId="77777777" w:rsidR="005F0238" w:rsidRPr="00F9633B" w:rsidRDefault="005F0238" w:rsidP="005F0238">
            <w:pPr>
              <w:pStyle w:val="TableText"/>
              <w:jc w:val="right"/>
              <w:rPr>
                <w:rFonts w:eastAsia="Times New Roman"/>
                <w:lang w:eastAsia="en-AU"/>
              </w:rPr>
            </w:pPr>
          </w:p>
        </w:tc>
        <w:tc>
          <w:tcPr>
            <w:tcW w:w="900" w:type="dxa"/>
          </w:tcPr>
          <w:p w14:paraId="788E2FBB" w14:textId="77777777" w:rsidR="005F0238" w:rsidRPr="00F9633B" w:rsidRDefault="005F0238" w:rsidP="005F0238">
            <w:pPr>
              <w:pStyle w:val="TableText"/>
              <w:jc w:val="right"/>
              <w:rPr>
                <w:rFonts w:eastAsia="Times New Roman"/>
                <w:lang w:eastAsia="en-AU"/>
              </w:rPr>
            </w:pPr>
          </w:p>
        </w:tc>
        <w:tc>
          <w:tcPr>
            <w:tcW w:w="727" w:type="dxa"/>
          </w:tcPr>
          <w:p w14:paraId="01C9FFBD"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0.002</w:t>
            </w:r>
          </w:p>
        </w:tc>
      </w:tr>
      <w:tr w:rsidR="005F0238" w:rsidRPr="00F9633B" w14:paraId="4A5203C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AEFE76C" w14:textId="77777777" w:rsidR="005F0238" w:rsidRPr="00F9633B" w:rsidRDefault="005F0238" w:rsidP="005F0238">
            <w:pPr>
              <w:pStyle w:val="TableText"/>
              <w:ind w:left="144"/>
              <w:rPr>
                <w:lang w:eastAsia="en-AU"/>
              </w:rPr>
            </w:pPr>
            <w:r w:rsidRPr="00F9633B">
              <w:rPr>
                <w:lang w:eastAsia="en-AU"/>
              </w:rPr>
              <w:t>No</w:t>
            </w:r>
          </w:p>
        </w:tc>
        <w:tc>
          <w:tcPr>
            <w:tcW w:w="900" w:type="dxa"/>
          </w:tcPr>
          <w:p w14:paraId="408DF38D" w14:textId="77777777" w:rsidR="005F0238" w:rsidRPr="00F9633B" w:rsidRDefault="005F0238" w:rsidP="005F0238">
            <w:pPr>
              <w:pStyle w:val="TableText"/>
              <w:jc w:val="right"/>
              <w:rPr>
                <w:rFonts w:eastAsia="Times New Roman"/>
                <w:lang w:eastAsia="en-AU"/>
              </w:rPr>
            </w:pPr>
            <w:r w:rsidRPr="00F9633B">
              <w:rPr>
                <w:color w:val="auto"/>
                <w:lang w:eastAsia="en-AU"/>
              </w:rPr>
              <w:t>80.1</w:t>
            </w:r>
          </w:p>
        </w:tc>
        <w:tc>
          <w:tcPr>
            <w:tcW w:w="540" w:type="dxa"/>
          </w:tcPr>
          <w:p w14:paraId="20C52F7B"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493</w:t>
            </w:r>
          </w:p>
        </w:tc>
        <w:tc>
          <w:tcPr>
            <w:tcW w:w="540" w:type="dxa"/>
          </w:tcPr>
          <w:p w14:paraId="47BB518F"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83.0</w:t>
            </w:r>
          </w:p>
        </w:tc>
        <w:tc>
          <w:tcPr>
            <w:tcW w:w="900" w:type="dxa"/>
          </w:tcPr>
          <w:p w14:paraId="7834A68C"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(79.7 – 85.8)</w:t>
            </w:r>
          </w:p>
        </w:tc>
        <w:tc>
          <w:tcPr>
            <w:tcW w:w="450" w:type="dxa"/>
          </w:tcPr>
          <w:p w14:paraId="16E653A1"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201</w:t>
            </w:r>
          </w:p>
        </w:tc>
        <w:tc>
          <w:tcPr>
            <w:tcW w:w="450" w:type="dxa"/>
          </w:tcPr>
          <w:p w14:paraId="1D230A40"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73.9</w:t>
            </w:r>
          </w:p>
        </w:tc>
        <w:tc>
          <w:tcPr>
            <w:tcW w:w="900" w:type="dxa"/>
          </w:tcPr>
          <w:p w14:paraId="644D0D05"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(68.3 – 78.8)</w:t>
            </w:r>
          </w:p>
        </w:tc>
        <w:tc>
          <w:tcPr>
            <w:tcW w:w="727" w:type="dxa"/>
          </w:tcPr>
          <w:p w14:paraId="7AF95580" w14:textId="77777777" w:rsidR="005F0238" w:rsidRPr="00F9633B" w:rsidRDefault="005F0238" w:rsidP="005F0238">
            <w:pPr>
              <w:pStyle w:val="TableText"/>
              <w:jc w:val="right"/>
              <w:rPr>
                <w:rFonts w:eastAsia="Times New Roman"/>
                <w:lang w:eastAsia="en-AU"/>
              </w:rPr>
            </w:pPr>
          </w:p>
        </w:tc>
      </w:tr>
      <w:tr w:rsidR="005F0238" w:rsidRPr="00F9633B" w14:paraId="632F4FB0" w14:textId="77777777" w:rsidTr="003F5299">
        <w:trPr>
          <w:cantSplit/>
        </w:trPr>
        <w:tc>
          <w:tcPr>
            <w:tcW w:w="1908" w:type="dxa"/>
            <w:tcBorders>
              <w:bottom w:val="nil"/>
            </w:tcBorders>
          </w:tcPr>
          <w:p w14:paraId="476832A0" w14:textId="77777777" w:rsidR="005F0238" w:rsidRPr="00F9633B" w:rsidRDefault="005F0238" w:rsidP="005F0238">
            <w:pPr>
              <w:pStyle w:val="TableText"/>
              <w:ind w:left="144"/>
              <w:rPr>
                <w:lang w:eastAsia="en-AU"/>
              </w:rPr>
            </w:pPr>
            <w:r w:rsidRPr="00F9633B">
              <w:rPr>
                <w:lang w:eastAsia="en-AU"/>
              </w:rPr>
              <w:t>Yes</w:t>
            </w:r>
          </w:p>
        </w:tc>
        <w:tc>
          <w:tcPr>
            <w:tcW w:w="900" w:type="dxa"/>
            <w:tcBorders>
              <w:bottom w:val="nil"/>
            </w:tcBorders>
          </w:tcPr>
          <w:p w14:paraId="036B0097" w14:textId="77777777" w:rsidR="005F0238" w:rsidRPr="00F9633B" w:rsidRDefault="005F0238" w:rsidP="005F0238">
            <w:pPr>
              <w:pStyle w:val="TableText"/>
              <w:jc w:val="right"/>
              <w:rPr>
                <w:rFonts w:eastAsia="Times New Roman"/>
                <w:lang w:eastAsia="en-AU"/>
              </w:rPr>
            </w:pPr>
            <w:r w:rsidRPr="00F9633B">
              <w:rPr>
                <w:color w:val="auto"/>
                <w:lang w:eastAsia="en-AU"/>
              </w:rPr>
              <w:t>19.</w:t>
            </w:r>
            <w:r w:rsidRPr="00F9633B">
              <w:rPr>
                <w:lang w:eastAsia="en-AU"/>
              </w:rPr>
              <w:t>9</w:t>
            </w:r>
          </w:p>
        </w:tc>
        <w:tc>
          <w:tcPr>
            <w:tcW w:w="540" w:type="dxa"/>
            <w:tcBorders>
              <w:bottom w:val="nil"/>
            </w:tcBorders>
          </w:tcPr>
          <w:p w14:paraId="3B0259E0"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101</w:t>
            </w:r>
          </w:p>
        </w:tc>
        <w:tc>
          <w:tcPr>
            <w:tcW w:w="540" w:type="dxa"/>
            <w:tcBorders>
              <w:bottom w:val="nil"/>
            </w:tcBorders>
          </w:tcPr>
          <w:p w14:paraId="643EC8FB"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17.0</w:t>
            </w:r>
          </w:p>
        </w:tc>
        <w:tc>
          <w:tcPr>
            <w:tcW w:w="900" w:type="dxa"/>
            <w:tcBorders>
              <w:bottom w:val="nil"/>
            </w:tcBorders>
          </w:tcPr>
          <w:p w14:paraId="57B12085"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(14.2 – 20.3)</w:t>
            </w:r>
          </w:p>
        </w:tc>
        <w:tc>
          <w:tcPr>
            <w:tcW w:w="450" w:type="dxa"/>
            <w:tcBorders>
              <w:bottom w:val="nil"/>
            </w:tcBorders>
          </w:tcPr>
          <w:p w14:paraId="41397844"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71</w:t>
            </w:r>
          </w:p>
        </w:tc>
        <w:tc>
          <w:tcPr>
            <w:tcW w:w="450" w:type="dxa"/>
            <w:tcBorders>
              <w:bottom w:val="nil"/>
            </w:tcBorders>
          </w:tcPr>
          <w:p w14:paraId="54C79C66"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26.1</w:t>
            </w:r>
          </w:p>
        </w:tc>
        <w:tc>
          <w:tcPr>
            <w:tcW w:w="900" w:type="dxa"/>
            <w:tcBorders>
              <w:bottom w:val="nil"/>
            </w:tcBorders>
          </w:tcPr>
          <w:p w14:paraId="08C7CAC7"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(21.2 – 31.7)</w:t>
            </w:r>
          </w:p>
        </w:tc>
        <w:tc>
          <w:tcPr>
            <w:tcW w:w="727" w:type="dxa"/>
            <w:tcBorders>
              <w:bottom w:val="nil"/>
            </w:tcBorders>
          </w:tcPr>
          <w:p w14:paraId="73BADFF9" w14:textId="77777777" w:rsidR="005F0238" w:rsidRPr="00F9633B" w:rsidRDefault="005F0238" w:rsidP="005F0238">
            <w:pPr>
              <w:pStyle w:val="TableText"/>
              <w:jc w:val="right"/>
              <w:rPr>
                <w:rFonts w:eastAsia="Times New Roman"/>
                <w:lang w:eastAsia="en-AU"/>
              </w:rPr>
            </w:pPr>
          </w:p>
        </w:tc>
      </w:tr>
      <w:tr w:rsidR="005F0238" w:rsidRPr="00F9633B" w14:paraId="23850926"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2910F312" w14:textId="77777777" w:rsidR="005F0238" w:rsidRPr="00F9633B" w:rsidRDefault="005F0238" w:rsidP="005F0238">
            <w:pPr>
              <w:pStyle w:val="TableText"/>
              <w:ind w:left="144"/>
              <w:rPr>
                <w:lang w:eastAsia="en-AU"/>
              </w:rPr>
            </w:pPr>
            <w:r w:rsidRPr="00F9633B">
              <w:rPr>
                <w:lang w:eastAsia="en-AU"/>
              </w:rPr>
              <w:t>Missing</w:t>
            </w:r>
          </w:p>
        </w:tc>
        <w:tc>
          <w:tcPr>
            <w:tcW w:w="900" w:type="dxa"/>
            <w:tcBorders>
              <w:bottom w:val="single" w:sz="4" w:space="0" w:color="000000"/>
            </w:tcBorders>
            <w:shd w:val="clear" w:color="auto" w:fill="C1D9FF"/>
          </w:tcPr>
          <w:p w14:paraId="0A49D51B" w14:textId="77777777" w:rsidR="005F0238" w:rsidRPr="00F9633B" w:rsidRDefault="005F0238" w:rsidP="005F0238">
            <w:pPr>
              <w:pStyle w:val="TableText"/>
              <w:jc w:val="right"/>
              <w:rPr>
                <w:rFonts w:eastAsia="Times New Roman"/>
                <w:lang w:eastAsia="en-AU"/>
              </w:rPr>
            </w:pPr>
          </w:p>
        </w:tc>
        <w:tc>
          <w:tcPr>
            <w:tcW w:w="540" w:type="dxa"/>
            <w:tcBorders>
              <w:bottom w:val="single" w:sz="4" w:space="0" w:color="000000"/>
            </w:tcBorders>
            <w:shd w:val="clear" w:color="auto" w:fill="C1D9FF"/>
          </w:tcPr>
          <w:p w14:paraId="4D811EEF" w14:textId="77777777" w:rsidR="005F0238" w:rsidRPr="00F9633B" w:rsidRDefault="005F0238" w:rsidP="005F0238">
            <w:pPr>
              <w:pStyle w:val="TableText"/>
              <w:jc w:val="right"/>
              <w:rPr>
                <w:rFonts w:eastAsia="Times New Roman"/>
                <w:lang w:eastAsia="en-AU"/>
              </w:rPr>
            </w:pPr>
            <w:r w:rsidRPr="00F9633B">
              <w:rPr>
                <w:rFonts w:eastAsia="Times New Roman"/>
                <w:lang w:eastAsia="en-AU"/>
              </w:rPr>
              <w:t>2</w:t>
            </w:r>
          </w:p>
        </w:tc>
        <w:tc>
          <w:tcPr>
            <w:tcW w:w="540" w:type="dxa"/>
            <w:tcBorders>
              <w:bottom w:val="single" w:sz="4" w:space="0" w:color="000000"/>
            </w:tcBorders>
            <w:shd w:val="clear" w:color="auto" w:fill="C1D9FF"/>
          </w:tcPr>
          <w:p w14:paraId="6D8CA484" w14:textId="77777777" w:rsidR="005F0238" w:rsidRPr="00F9633B" w:rsidRDefault="005F0238" w:rsidP="005F0238">
            <w:pPr>
              <w:pStyle w:val="TableText"/>
              <w:jc w:val="right"/>
              <w:rPr>
                <w:rFonts w:eastAsia="Times New Roman"/>
                <w:lang w:eastAsia="en-AU"/>
              </w:rPr>
            </w:pPr>
          </w:p>
        </w:tc>
        <w:tc>
          <w:tcPr>
            <w:tcW w:w="900" w:type="dxa"/>
            <w:tcBorders>
              <w:bottom w:val="single" w:sz="4" w:space="0" w:color="000000"/>
            </w:tcBorders>
            <w:shd w:val="clear" w:color="auto" w:fill="C1D9FF"/>
          </w:tcPr>
          <w:p w14:paraId="47905928" w14:textId="77777777" w:rsidR="005F0238" w:rsidRPr="00F9633B" w:rsidRDefault="005F0238" w:rsidP="005F0238">
            <w:pPr>
              <w:pStyle w:val="TableText"/>
              <w:jc w:val="right"/>
              <w:rPr>
                <w:rFonts w:eastAsia="Times New Roman"/>
                <w:lang w:eastAsia="en-AU"/>
              </w:rPr>
            </w:pPr>
          </w:p>
        </w:tc>
        <w:tc>
          <w:tcPr>
            <w:tcW w:w="450" w:type="dxa"/>
            <w:tcBorders>
              <w:bottom w:val="single" w:sz="4" w:space="0" w:color="000000"/>
            </w:tcBorders>
            <w:shd w:val="clear" w:color="auto" w:fill="C1D9FF"/>
          </w:tcPr>
          <w:p w14:paraId="07B94174" w14:textId="77777777" w:rsidR="005F0238" w:rsidRPr="00F9633B" w:rsidRDefault="005F0238" w:rsidP="005F0238">
            <w:pPr>
              <w:pStyle w:val="TableText"/>
              <w:jc w:val="right"/>
              <w:rPr>
                <w:rFonts w:eastAsia="Times New Roman"/>
                <w:lang w:eastAsia="en-AU"/>
              </w:rPr>
            </w:pPr>
          </w:p>
        </w:tc>
        <w:tc>
          <w:tcPr>
            <w:tcW w:w="450" w:type="dxa"/>
            <w:tcBorders>
              <w:bottom w:val="single" w:sz="4" w:space="0" w:color="000000"/>
            </w:tcBorders>
            <w:shd w:val="clear" w:color="auto" w:fill="C1D9FF"/>
          </w:tcPr>
          <w:p w14:paraId="6910C486" w14:textId="77777777" w:rsidR="005F0238" w:rsidRPr="00F9633B" w:rsidRDefault="005F0238" w:rsidP="005F0238">
            <w:pPr>
              <w:pStyle w:val="TableText"/>
              <w:jc w:val="right"/>
              <w:rPr>
                <w:rFonts w:eastAsia="Times New Roman"/>
                <w:lang w:eastAsia="en-AU"/>
              </w:rPr>
            </w:pPr>
          </w:p>
        </w:tc>
        <w:tc>
          <w:tcPr>
            <w:tcW w:w="900" w:type="dxa"/>
            <w:tcBorders>
              <w:bottom w:val="single" w:sz="4" w:space="0" w:color="000000"/>
            </w:tcBorders>
            <w:shd w:val="clear" w:color="auto" w:fill="C1D9FF"/>
          </w:tcPr>
          <w:p w14:paraId="43502A29" w14:textId="77777777" w:rsidR="005F0238" w:rsidRPr="00F9633B" w:rsidRDefault="005F0238" w:rsidP="005F0238">
            <w:pPr>
              <w:pStyle w:val="TableText"/>
              <w:jc w:val="right"/>
              <w:rPr>
                <w:rFonts w:eastAsia="Times New Roman"/>
                <w:lang w:eastAsia="en-AU"/>
              </w:rPr>
            </w:pPr>
          </w:p>
        </w:tc>
        <w:tc>
          <w:tcPr>
            <w:tcW w:w="727" w:type="dxa"/>
            <w:tcBorders>
              <w:bottom w:val="single" w:sz="4" w:space="0" w:color="000000"/>
            </w:tcBorders>
            <w:shd w:val="clear" w:color="auto" w:fill="C1D9FF"/>
          </w:tcPr>
          <w:p w14:paraId="756E4CCB" w14:textId="77777777" w:rsidR="005F0238" w:rsidRPr="00F9633B" w:rsidRDefault="005F0238" w:rsidP="005F0238">
            <w:pPr>
              <w:pStyle w:val="TableText"/>
              <w:jc w:val="right"/>
              <w:rPr>
                <w:rFonts w:eastAsia="Times New Roman"/>
                <w:lang w:eastAsia="en-AU"/>
              </w:rPr>
            </w:pPr>
          </w:p>
        </w:tc>
      </w:tr>
    </w:tbl>
    <w:p w14:paraId="41BCC4F5" w14:textId="77777777" w:rsidR="001260D9" w:rsidRPr="00F9633B" w:rsidRDefault="001260D9" w:rsidP="00F57C02">
      <w:pPr>
        <w:pStyle w:val="TableNotes"/>
        <w:tabs>
          <w:tab w:val="left" w:pos="216"/>
        </w:tabs>
      </w:pPr>
      <w:r w:rsidRPr="00F9633B">
        <w:t>*</w:t>
      </w:r>
      <w:r w:rsidRPr="00F9633B">
        <w:tab/>
        <w:t xml:space="preserve">Only asked of spouses/partners whose ADF member was deployed (All n = 868; Current n = </w:t>
      </w:r>
      <w:r w:rsidRPr="00F9633B">
        <w:rPr>
          <w:lang w:eastAsia="en-GB"/>
        </w:rPr>
        <w:t>502</w:t>
      </w:r>
      <w:r w:rsidRPr="00F9633B">
        <w:t>; Ex-serving n = 231).</w:t>
      </w:r>
    </w:p>
    <w:p w14:paraId="01DCAFCB" w14:textId="77777777" w:rsidR="001260D9" w:rsidRPr="00F9633B" w:rsidRDefault="001260D9" w:rsidP="00F57C02">
      <w:pPr>
        <w:pStyle w:val="TableNotes"/>
        <w:tabs>
          <w:tab w:val="left" w:pos="216"/>
        </w:tabs>
      </w:pPr>
      <w:r w:rsidRPr="00F9633B">
        <w:t>†</w:t>
      </w:r>
      <w:r w:rsidRPr="00F9633B">
        <w:tab/>
        <w:t xml:space="preserve">Only asked of current or ex-ADF spouses/partners (All n = 152; Current n = </w:t>
      </w:r>
      <w:r w:rsidRPr="00F9633B">
        <w:rPr>
          <w:lang w:eastAsia="en-GB"/>
        </w:rPr>
        <w:t>107</w:t>
      </w:r>
      <w:r w:rsidRPr="00F9633B">
        <w:t xml:space="preserve">; Ex-serving n = </w:t>
      </w:r>
      <w:r w:rsidRPr="00F9633B">
        <w:rPr>
          <w:lang w:eastAsia="en-GB"/>
        </w:rPr>
        <w:t>45</w:t>
      </w:r>
      <w:r w:rsidRPr="00F9633B">
        <w:t>).</w:t>
      </w:r>
    </w:p>
    <w:p w14:paraId="0A50A87C" w14:textId="77777777" w:rsidR="001260D9" w:rsidRPr="00F9633B" w:rsidRDefault="001260D9" w:rsidP="00F57C02">
      <w:pPr>
        <w:pStyle w:val="TableNotes"/>
        <w:tabs>
          <w:tab w:val="left" w:pos="216"/>
        </w:tabs>
      </w:pPr>
      <w:r w:rsidRPr="00F9633B">
        <w:t>Note: 95% CI = 95% confidence interval.</w:t>
      </w:r>
    </w:p>
    <w:p w14:paraId="535C5731" w14:textId="77777777" w:rsidR="001260D9" w:rsidRPr="00F9633B" w:rsidRDefault="001260D9" w:rsidP="00F57C02">
      <w:pPr>
        <w:pStyle w:val="Heading4"/>
      </w:pPr>
      <w:bookmarkStart w:id="478" w:name="_Toc494390995"/>
      <w:bookmarkStart w:id="479" w:name="_Toc494412312"/>
      <w:r w:rsidRPr="00F9633B">
        <w:t>Impact of military service on ADF members and spouses/partners</w:t>
      </w:r>
      <w:bookmarkEnd w:id="478"/>
      <w:bookmarkEnd w:id="479"/>
    </w:p>
    <w:p w14:paraId="1889E1D6" w14:textId="77777777" w:rsidR="001260D9" w:rsidRPr="00F9633B" w:rsidRDefault="001260D9" w:rsidP="00F57C02">
      <w:r w:rsidRPr="00F9633B">
        <w:t>Spouses/partners were asked to rate the influence of their ADF members’ military service on various aspects of ADF members’ and their own lives, using the response options of ‘a negative influence’, ‘no influence’ and ‘a positive influence’.</w:t>
      </w:r>
    </w:p>
    <w:p w14:paraId="7CA9A0A3" w14:textId="292D178F" w:rsidR="001260D9" w:rsidRPr="00F9633B" w:rsidRDefault="001260D9" w:rsidP="00F57C02">
      <w:r w:rsidRPr="00F9633B">
        <w:t xml:space="preserve">Spouses/partners felt there had been positive influences for the majority of ADF members on ADF members’ financial situation (74.8%), career (71.7%), employment (69.5%) and physical health (54.1%). Positive influences outweighed negative ones on ADF members’ relationships with spouses/partners, children, other immediate family members, and wider family and friends. Only on ADF members’ mental health were there more frequent negative than positive effects (48.3% compared with 33.1%). </w:t>
      </w:r>
      <w:r w:rsidR="00772FD6" w:rsidRPr="00F9633B">
        <w:t xml:space="preserve">Figure </w:t>
      </w:r>
      <w:r w:rsidR="00772FD6">
        <w:t>3</w:t>
      </w:r>
      <w:r w:rsidR="00772FD6" w:rsidRPr="00F9633B">
        <w:t>.</w:t>
      </w:r>
      <w:r w:rsidR="00772FD6">
        <w:t>4</w:t>
      </w:r>
      <w:r w:rsidRPr="00F9633B">
        <w:t xml:space="preserve"> compares the influence of military service on Current Serving and Ex-Serving ADF members. Significant differences were found on employment, financial situation, careers, and physical and mental health, with a higher percentage of the Ex-Serving group being seen as negatively affected and a lower percentage positively affected than the Current Serving group (see Appendix D for details).</w:t>
      </w:r>
    </w:p>
    <w:p w14:paraId="12847B83" w14:textId="77777777" w:rsidR="00A155B4" w:rsidRPr="00F9633B" w:rsidRDefault="00A155B4" w:rsidP="00F57C02">
      <w:bookmarkStart w:id="480" w:name="_Ref494320946"/>
      <w:bookmarkStart w:id="481" w:name="_Toc518484541"/>
      <w:r w:rsidRPr="00F9633B">
        <w:t xml:space="preserve">Looking next at the effect of ADF members’ military service on civilian spouses/partners, only on their financial situation did a majority of all spouses/partners rate the influence as having been positive (57.1%). Between 42.8% and 60.0% said there had been no influence on relationships with other immediate family members, wider family, friends, and physical health. The largest negative effects were found on spouses’/partners’ careers (53.6%), employment (53.1%) and mental health (43.3%). Comparison of the effects on spouses/partners with Current Serving and Ex-Serving ADF members revealed significant differences on their employment, careers and financial situation (as indicated in Figure </w:t>
      </w:r>
      <w:r>
        <w:t>3</w:t>
      </w:r>
      <w:r w:rsidRPr="00F9633B">
        <w:t>.</w:t>
      </w:r>
      <w:r>
        <w:t>5</w:t>
      </w:r>
      <w:r w:rsidRPr="00F9633B">
        <w:t>). A higher percentage of those with Current Serving ADF members perceived there to be a negative influence on employment and careers. On the other hand, fewer of those with Ex-Serving ADF members perceived there to be a positive influence on their financial situation (see details in Appendix D).</w:t>
      </w:r>
    </w:p>
    <w:p w14:paraId="7F831273" w14:textId="77777777" w:rsidR="00A155B4" w:rsidRPr="00F9633B" w:rsidRDefault="00A155B4" w:rsidP="00E22971">
      <w:r w:rsidRPr="00F9633B">
        <w:t xml:space="preserve">Lastly, the influence of spouses’/partners’ own military career on themselves was examined (n = 152, see Appendix D). A majority of these spouses/partners reported there had been a positive influence of their military service on their financial situation (70.3%), employment (66.7%), careers (60.8%), relationship with their ADF members (59.2%) and physical health (59.5%). The aspect on which the largest percentage reported a negative influence was their mental health (33.8%, although slightly more reported their mental health had been positively influenced, 40.0%). Comparison of FWS participants who were Current Serving or Ex-Serving ADF members revealed no significant differences on the degree to which their own military service was seen to have impacted on their own relationships, mental and physical wellbeing, and employment (Figure </w:t>
      </w:r>
      <w:r>
        <w:t>3</w:t>
      </w:r>
      <w:r w:rsidRPr="00F9633B">
        <w:t>.</w:t>
      </w:r>
      <w:r>
        <w:t>6</w:t>
      </w:r>
      <w:r w:rsidRPr="00F9633B">
        <w:t>).</w:t>
      </w:r>
    </w:p>
    <w:p w14:paraId="6267B904" w14:textId="30D93937" w:rsidR="001260D9" w:rsidRPr="00F9633B" w:rsidRDefault="001260D9" w:rsidP="00F57C02">
      <w:pPr>
        <w:pStyle w:val="FigureName"/>
        <w:rPr>
          <w:color w:val="000000" w:themeColor="text1"/>
        </w:rPr>
      </w:pPr>
      <w:bookmarkStart w:id="482" w:name="_Toc525043672"/>
      <w:r w:rsidRPr="00F9633B">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4</w:t>
      </w:r>
      <w:r w:rsidR="00BB7839">
        <w:rPr>
          <w:noProof/>
        </w:rPr>
        <w:fldChar w:fldCharType="end"/>
      </w:r>
      <w:bookmarkEnd w:id="480"/>
      <w:r w:rsidR="00F57C02" w:rsidRPr="00F9633B">
        <w:tab/>
      </w:r>
      <w:r w:rsidRPr="00F9633B">
        <w:rPr>
          <w:color w:val="000000" w:themeColor="text1"/>
        </w:rPr>
        <w:t xml:space="preserve">Perceived effect </w:t>
      </w:r>
      <w:r w:rsidRPr="00F9633B">
        <w:rPr>
          <w:szCs w:val="22"/>
        </w:rPr>
        <w:t>of ADF members’ service on ADF members,</w:t>
      </w:r>
      <w:r w:rsidRPr="00F9633B">
        <w:rPr>
          <w:color w:val="000000" w:themeColor="text1"/>
        </w:rPr>
        <w:t xml:space="preserve"> stratified by military status of ADF member</w:t>
      </w:r>
      <w:bookmarkEnd w:id="481"/>
      <w:bookmarkEnd w:id="482"/>
    </w:p>
    <w:p w14:paraId="41ED8D82" w14:textId="0CFE0755" w:rsidR="00C00D83" w:rsidRDefault="00085720" w:rsidP="00F57C02">
      <w:pPr>
        <w:keepNext/>
      </w:pPr>
      <w:r>
        <w:rPr>
          <w:noProof/>
          <w:lang w:eastAsia="en-AU"/>
        </w:rPr>
        <w:drawing>
          <wp:inline distT="0" distB="0" distL="0" distR="0" wp14:anchorId="78BE1209" wp14:editId="7B9E8FC2">
            <wp:extent cx="4511040" cy="32004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305A71F5" w14:textId="372B6487" w:rsidR="00085720" w:rsidRDefault="00085720" w:rsidP="00085720">
      <w:r>
        <w:rPr>
          <w:noProof/>
          <w:lang w:eastAsia="en-AU"/>
        </w:rPr>
        <w:drawing>
          <wp:inline distT="0" distB="0" distL="0" distR="0" wp14:anchorId="57878565" wp14:editId="7C7532D1">
            <wp:extent cx="4511040" cy="32004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68BBD234" w14:textId="1EE40207" w:rsidR="001260D9" w:rsidRPr="00F9633B" w:rsidRDefault="001260D9" w:rsidP="00F57C02">
      <w:pPr>
        <w:pStyle w:val="FigureName"/>
      </w:pPr>
      <w:bookmarkStart w:id="483" w:name="_Ref494311287"/>
      <w:bookmarkStart w:id="484" w:name="_Ref507721175"/>
      <w:bookmarkStart w:id="485" w:name="_Toc518484542"/>
      <w:bookmarkStart w:id="486" w:name="_Toc525043673"/>
      <w:r w:rsidRPr="00F9633B">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5</w:t>
      </w:r>
      <w:r w:rsidR="00BB7839">
        <w:rPr>
          <w:noProof/>
        </w:rPr>
        <w:fldChar w:fldCharType="end"/>
      </w:r>
      <w:bookmarkEnd w:id="483"/>
      <w:bookmarkEnd w:id="484"/>
      <w:r w:rsidR="00F57C02" w:rsidRPr="00F9633B">
        <w:tab/>
      </w:r>
      <w:r w:rsidRPr="00F9633B">
        <w:rPr>
          <w:color w:val="000000" w:themeColor="text1"/>
        </w:rPr>
        <w:t>Perceived effect</w:t>
      </w:r>
      <w:r w:rsidRPr="00F9633B">
        <w:rPr>
          <w:szCs w:val="22"/>
        </w:rPr>
        <w:t xml:space="preserve"> of ADF members’ service on civilian spouses/partners, </w:t>
      </w:r>
      <w:r w:rsidRPr="00F9633B">
        <w:rPr>
          <w:color w:val="000000" w:themeColor="text1"/>
        </w:rPr>
        <w:t>stratified by military status of ADF member</w:t>
      </w:r>
      <w:bookmarkEnd w:id="485"/>
      <w:bookmarkEnd w:id="486"/>
    </w:p>
    <w:p w14:paraId="4905C456" w14:textId="7DB89F3D" w:rsidR="00085720" w:rsidRDefault="00101104" w:rsidP="00085720">
      <w:r>
        <w:rPr>
          <w:noProof/>
          <w:lang w:eastAsia="en-AU"/>
        </w:rPr>
        <w:drawing>
          <wp:inline distT="0" distB="0" distL="0" distR="0" wp14:anchorId="7DD02DE8" wp14:editId="2A403EDE">
            <wp:extent cx="4511040" cy="320040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2EC1EA23" w14:textId="3BD2F28E" w:rsidR="00101104" w:rsidRDefault="00101104" w:rsidP="00085720">
      <w:r>
        <w:rPr>
          <w:noProof/>
          <w:lang w:eastAsia="en-AU"/>
        </w:rPr>
        <w:drawing>
          <wp:inline distT="0" distB="0" distL="0" distR="0" wp14:anchorId="513530B1" wp14:editId="789D0B99">
            <wp:extent cx="4511040" cy="32004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5BFEF8D9" w14:textId="23806F7F" w:rsidR="001260D9" w:rsidRPr="00F9633B" w:rsidRDefault="001260D9" w:rsidP="00F57C02">
      <w:pPr>
        <w:pStyle w:val="FigureName"/>
      </w:pPr>
      <w:bookmarkStart w:id="487" w:name="_Ref494321476"/>
      <w:bookmarkStart w:id="488" w:name="_Toc518484543"/>
      <w:bookmarkStart w:id="489" w:name="_Toc525043674"/>
      <w:r w:rsidRPr="00F9633B">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6</w:t>
      </w:r>
      <w:r w:rsidR="00BB7839">
        <w:rPr>
          <w:noProof/>
        </w:rPr>
        <w:fldChar w:fldCharType="end"/>
      </w:r>
      <w:bookmarkEnd w:id="487"/>
      <w:r w:rsidR="00F57C02" w:rsidRPr="00F9633B">
        <w:tab/>
      </w:r>
      <w:r w:rsidRPr="00F9633B">
        <w:t>Perceived effect of spouses’/partners’ own ADF military service on their wellbeing, stratified by military status of ADF member</w:t>
      </w:r>
      <w:bookmarkEnd w:id="488"/>
      <w:bookmarkEnd w:id="489"/>
    </w:p>
    <w:p w14:paraId="5DE80323" w14:textId="139B6611" w:rsidR="00101104" w:rsidRDefault="00101104" w:rsidP="0095258E">
      <w:pPr>
        <w:keepNext/>
      </w:pPr>
      <w:r>
        <w:rPr>
          <w:noProof/>
          <w:lang w:eastAsia="en-AU"/>
        </w:rPr>
        <w:drawing>
          <wp:inline distT="0" distB="0" distL="0" distR="0" wp14:anchorId="587CBD13" wp14:editId="2F2AAF7F">
            <wp:extent cx="4511040" cy="32004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4BA7663A" w14:textId="3422A7B9" w:rsidR="00101104" w:rsidRDefault="00101104" w:rsidP="00101104">
      <w:r>
        <w:rPr>
          <w:noProof/>
          <w:lang w:eastAsia="en-AU"/>
        </w:rPr>
        <w:drawing>
          <wp:inline distT="0" distB="0" distL="0" distR="0" wp14:anchorId="6B38BF02" wp14:editId="5EB07FC6">
            <wp:extent cx="4511040" cy="32004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2E90A596" w14:textId="77777777" w:rsidR="001260D9" w:rsidRPr="00F9633B" w:rsidRDefault="001260D9" w:rsidP="00F57C02">
      <w:pPr>
        <w:pStyle w:val="Heading3"/>
      </w:pPr>
      <w:bookmarkStart w:id="490" w:name="_Toc494412313"/>
      <w:bookmarkStart w:id="491" w:name="_Toc518484338"/>
      <w:r w:rsidRPr="00F9633B">
        <w:t xml:space="preserve">Within-family </w:t>
      </w:r>
      <w:bookmarkEnd w:id="490"/>
      <w:r w:rsidRPr="00F9633B">
        <w:t>wellbeing</w:t>
      </w:r>
      <w:bookmarkEnd w:id="491"/>
    </w:p>
    <w:p w14:paraId="7E2D32AC" w14:textId="5F742940" w:rsidR="001260D9" w:rsidRPr="00F9633B" w:rsidRDefault="001260D9" w:rsidP="00F57C02">
      <w:pPr>
        <w:rPr>
          <w:rFonts w:cs="Arial"/>
        </w:rPr>
      </w:pPr>
      <w:r w:rsidRPr="00F9633B">
        <w:t xml:space="preserve">Within-family wellbeing is another key area examined by the Family Wellbeing Study. While research shows that military families are generally resilient, as described in </w:t>
      </w:r>
      <w:r w:rsidR="009218F4">
        <w:t>Chapter </w:t>
      </w:r>
      <w:r w:rsidRPr="00F9633B">
        <w:t>1, there can be strains and difficulties for some. This section focuses on happiness and satisfaction in couple relationships as perceived by spouses/partners and ADF members; couple relationship quality and abuse in couple relationships; the parenting practices used by spouses/par</w:t>
      </w:r>
      <w:r w:rsidR="00876AB1">
        <w:t>tners</w:t>
      </w:r>
      <w:r w:rsidRPr="00F9633B">
        <w:t>; and</w:t>
      </w:r>
      <w:r w:rsidRPr="00F9633B">
        <w:rPr>
          <w:rFonts w:cs="Arial"/>
        </w:rPr>
        <w:t xml:space="preserve"> rates of behaviour problems among children aged 2 to 17 years.</w:t>
      </w:r>
    </w:p>
    <w:p w14:paraId="26FDDFC1" w14:textId="77777777" w:rsidR="001260D9" w:rsidRPr="00F9633B" w:rsidRDefault="001260D9" w:rsidP="00F57C02">
      <w:pPr>
        <w:pStyle w:val="Heading4"/>
      </w:pPr>
      <w:r w:rsidRPr="00F9633B">
        <w:t>Couple relationships</w:t>
      </w:r>
    </w:p>
    <w:p w14:paraId="747DBEE9" w14:textId="5B8C1152" w:rsidR="001260D9" w:rsidRPr="00F9633B" w:rsidRDefault="001260D9" w:rsidP="00F57C02">
      <w:r w:rsidRPr="00F9633B">
        <w:t xml:space="preserve">Current spouses/partners of ADF members were asked to describe the degree of happiness in their couple relationship using seven response options that were later recoded into unhappy and happy (see </w:t>
      </w:r>
      <w:r w:rsidR="009218F4">
        <w:t>Chapter </w:t>
      </w:r>
      <w:r w:rsidRPr="00F9633B">
        <w:t>2). Ex-spouses and ex-partners were not asked about their previous couple relationship and are therefore excluded from these analyses. Overall, approximately one in five spouses/partners reported their relationship as being unhappy (21.4%), with rates not significantly differing across those whose ADF members were Current Serving or Ex-Serving (</w:t>
      </w:r>
      <w:r w:rsidR="00772FD6" w:rsidRPr="00F9633B">
        <w:t xml:space="preserve">Table </w:t>
      </w:r>
      <w:r w:rsidR="00772FD6">
        <w:t>3</w:t>
      </w:r>
      <w:r w:rsidR="00772FD6" w:rsidRPr="00F9633B">
        <w:t>.</w:t>
      </w:r>
      <w:r w:rsidR="00772FD6">
        <w:t>15</w:t>
      </w:r>
      <w:r w:rsidRPr="00F9633B">
        <w:t xml:space="preserve">). Spouses/partners were also asked about specific aspects of their relationship using the 7-item Relationship Assessment Scale (Hendrick, 1988; see </w:t>
      </w:r>
      <w:r w:rsidR="009218F4">
        <w:t>Chapter </w:t>
      </w:r>
      <w:r w:rsidRPr="00F9633B">
        <w:t>2 for details). There were significant differences when comparing the mean scores of spouses/partners of Current Serving and Ex-Serving ADF members, with levels tending to be less positive among those with Ex-Serving ADF members. Nevertheless, the mean scores for both groups were approximately 4, with the maximum possible score being 5, indicating relationships were generally high quality.</w:t>
      </w:r>
    </w:p>
    <w:p w14:paraId="1711DBA5" w14:textId="77777777" w:rsidR="001260D9" w:rsidRPr="00F9633B" w:rsidRDefault="001260D9" w:rsidP="00F57C02">
      <w:r w:rsidRPr="00F9633B">
        <w:t xml:space="preserve">ADF members were asked to rate how satisfied or dissatisfied they were in their couple relationship, with cut-offs used to identify those who were dissatisfied (see </w:t>
      </w:r>
      <w:r w:rsidR="009218F4">
        <w:t>Chapter </w:t>
      </w:r>
      <w:r w:rsidRPr="00F9633B">
        <w:t>2). A total of 17.5% of all ADF members were dissatisfied, with rates not significantly differing across those who were Current Serving or Ex-Serving. Again, the mean scores for both groups were around 8 out of 10, indicating that most were satisfied with their relationship.</w:t>
      </w:r>
    </w:p>
    <w:p w14:paraId="23240B1B" w14:textId="77777777" w:rsidR="001260D9" w:rsidRPr="00F9633B" w:rsidRDefault="001260D9" w:rsidP="00F57C02">
      <w:pPr>
        <w:pStyle w:val="Heading4"/>
      </w:pPr>
      <w:r w:rsidRPr="00F9633B">
        <w:t>Abuse in couple relationships</w:t>
      </w:r>
    </w:p>
    <w:p w14:paraId="38CACD32" w14:textId="77777777" w:rsidR="001260D9" w:rsidRPr="00F9633B" w:rsidRDefault="001260D9" w:rsidP="00F57C02">
      <w:pPr>
        <w:rPr>
          <w:rFonts w:cs="Arial"/>
        </w:rPr>
      </w:pPr>
      <w:r w:rsidRPr="00F9633B">
        <w:t xml:space="preserve">Abuse at some time in couple relationships was measured using the Woman Abuse Screening Tool (Brown et al., 2000; see </w:t>
      </w:r>
      <w:r w:rsidR="009218F4">
        <w:t>Chapter </w:t>
      </w:r>
      <w:r w:rsidRPr="00F9633B">
        <w:t>2 for details) with all spouses/partners. The scale provides cut-offs by which to identify those who have experienced abuse at some stage of their couple relationship</w:t>
      </w:r>
      <w:r w:rsidRPr="00F9633B">
        <w:rPr>
          <w:rFonts w:ascii="Garamond" w:hAnsi="Garamond"/>
        </w:rPr>
        <w:t>.</w:t>
      </w:r>
    </w:p>
    <w:p w14:paraId="572ECE74" w14:textId="38DB935D" w:rsidR="001260D9" w:rsidRPr="00F9633B" w:rsidRDefault="001260D9" w:rsidP="00F57C02">
      <w:r w:rsidRPr="00F9633B">
        <w:t>While most spouses/partners reported little or no abuse in their couple relationship, 4.8% had experienced abuse at some stage, with a significantly higher percentage of those with Ex-Serving than Current Serving ADF members having experienced abuse (8.4% compared with 3.1%) (</w:t>
      </w:r>
      <w:r w:rsidR="00772FD6" w:rsidRPr="00F9633B">
        <w:t xml:space="preserve">Table </w:t>
      </w:r>
      <w:r w:rsidR="00772FD6">
        <w:t>3</w:t>
      </w:r>
      <w:r w:rsidR="00772FD6" w:rsidRPr="00F9633B">
        <w:t>.</w:t>
      </w:r>
      <w:r w:rsidR="00772FD6">
        <w:t>15</w:t>
      </w:r>
      <w:r w:rsidRPr="00F9633B">
        <w:t>). However, it should be noted that the mean scores for both groups were between 10 and 11, only slightly above the lowest possible score of 8 but much lower than the maximum possible score of 24. Thus, the occurrence of abuse in couple relationships was very low overall, although was higher among those with Ex-Serving than Current Serving ADF members.</w:t>
      </w:r>
    </w:p>
    <w:p w14:paraId="39B3296F" w14:textId="6B0DBDE7" w:rsidR="001260D9" w:rsidRPr="00F9633B" w:rsidRDefault="001260D9" w:rsidP="00F57C02">
      <w:pPr>
        <w:pStyle w:val="TableName"/>
      </w:pPr>
      <w:bookmarkStart w:id="492" w:name="_Ref494322371"/>
      <w:bookmarkStart w:id="493" w:name="_Ref494322356"/>
      <w:bookmarkStart w:id="494" w:name="_Toc518484454"/>
      <w:bookmarkStart w:id="495" w:name="_Toc525043581"/>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15</w:t>
      </w:r>
      <w:r w:rsidR="00BB7839">
        <w:rPr>
          <w:noProof/>
        </w:rPr>
        <w:fldChar w:fldCharType="end"/>
      </w:r>
      <w:bookmarkEnd w:id="492"/>
      <w:r w:rsidR="00F57C02" w:rsidRPr="00F9633B">
        <w:tab/>
      </w:r>
      <w:r w:rsidRPr="00F9633B">
        <w:t>Relationship quality according to spouses/partners and ADF members – abuse in relationships, stratified by military status of ADF member</w:t>
      </w:r>
      <w:bookmarkEnd w:id="493"/>
      <w:bookmarkEnd w:id="494"/>
      <w:bookmarkEnd w:id="495"/>
    </w:p>
    <w:tbl>
      <w:tblPr>
        <w:tblStyle w:val="TWRPTable"/>
        <w:tblW w:w="5000" w:type="pct"/>
        <w:tblLayout w:type="fixed"/>
        <w:tblLook w:val="01E0" w:firstRow="1" w:lastRow="1" w:firstColumn="1" w:lastColumn="1" w:noHBand="0" w:noVBand="0"/>
        <w:tblDescription w:val="Table 3.15: Relationship quality according to spouses/partners and ADF members – abuse in relationships, stratified by military status of ADF member"/>
      </w:tblPr>
      <w:tblGrid>
        <w:gridCol w:w="1458"/>
        <w:gridCol w:w="810"/>
        <w:gridCol w:w="540"/>
        <w:gridCol w:w="540"/>
        <w:gridCol w:w="1080"/>
        <w:gridCol w:w="540"/>
        <w:gridCol w:w="540"/>
        <w:gridCol w:w="1080"/>
        <w:gridCol w:w="727"/>
      </w:tblGrid>
      <w:tr w:rsidR="00F911E6" w:rsidRPr="00F9633B" w14:paraId="7AE7BCF7" w14:textId="77777777" w:rsidTr="00391CD2">
        <w:trPr>
          <w:cnfStyle w:val="100000000000" w:firstRow="1" w:lastRow="0" w:firstColumn="0" w:lastColumn="0" w:oddVBand="0" w:evenVBand="0" w:oddHBand="0" w:evenHBand="0" w:firstRowFirstColumn="0" w:firstRowLastColumn="0" w:lastRowFirstColumn="0" w:lastRowLastColumn="0"/>
          <w:cantSplit/>
          <w:tblHeader/>
        </w:trPr>
        <w:tc>
          <w:tcPr>
            <w:tcW w:w="1458" w:type="dxa"/>
            <w:tcBorders>
              <w:top w:val="single" w:sz="4" w:space="0" w:color="000000"/>
              <w:bottom w:val="nil"/>
            </w:tcBorders>
          </w:tcPr>
          <w:p w14:paraId="29495361" w14:textId="77777777" w:rsidR="00F911E6" w:rsidRPr="00F9633B" w:rsidRDefault="00F911E6" w:rsidP="0096258E">
            <w:pPr>
              <w:pStyle w:val="TableText"/>
            </w:pPr>
          </w:p>
        </w:tc>
        <w:tc>
          <w:tcPr>
            <w:tcW w:w="5857" w:type="dxa"/>
            <w:gridSpan w:val="8"/>
          </w:tcPr>
          <w:p w14:paraId="7D1071B9" w14:textId="77777777" w:rsidR="00F911E6" w:rsidRPr="00F9633B" w:rsidRDefault="00F911E6" w:rsidP="0096258E">
            <w:pPr>
              <w:pStyle w:val="TableText"/>
              <w:jc w:val="center"/>
            </w:pPr>
            <w:r w:rsidRPr="00F9633B">
              <w:t>Military status of ADF member</w:t>
            </w:r>
          </w:p>
        </w:tc>
      </w:tr>
      <w:tr w:rsidR="00F911E6" w:rsidRPr="00F9633B" w14:paraId="79083F4F" w14:textId="77777777" w:rsidTr="00391CD2">
        <w:trPr>
          <w:cnfStyle w:val="100000000000" w:firstRow="1" w:lastRow="0" w:firstColumn="0" w:lastColumn="0" w:oddVBand="0" w:evenVBand="0" w:oddHBand="0" w:evenHBand="0" w:firstRowFirstColumn="0" w:firstRowLastColumn="0" w:lastRowFirstColumn="0" w:lastRowLastColumn="0"/>
          <w:cantSplit/>
          <w:tblHeader/>
        </w:trPr>
        <w:tc>
          <w:tcPr>
            <w:tcW w:w="1458" w:type="dxa"/>
            <w:tcBorders>
              <w:top w:val="nil"/>
              <w:bottom w:val="nil"/>
            </w:tcBorders>
          </w:tcPr>
          <w:p w14:paraId="27494C30" w14:textId="77777777" w:rsidR="00F911E6" w:rsidRPr="00F9633B" w:rsidRDefault="00F911E6" w:rsidP="0096258E">
            <w:pPr>
              <w:pStyle w:val="TableText"/>
            </w:pPr>
          </w:p>
        </w:tc>
        <w:tc>
          <w:tcPr>
            <w:tcW w:w="810" w:type="dxa"/>
          </w:tcPr>
          <w:p w14:paraId="41FC9C0A" w14:textId="77777777" w:rsidR="00F911E6" w:rsidRPr="00F9633B" w:rsidRDefault="00F911E6" w:rsidP="0096258E">
            <w:pPr>
              <w:pStyle w:val="TableText"/>
              <w:jc w:val="right"/>
              <w:rPr>
                <w:b w:val="0"/>
              </w:rPr>
            </w:pPr>
            <w:r w:rsidRPr="00F9633B">
              <w:t>All</w:t>
            </w:r>
            <w:r w:rsidRPr="00F9633B">
              <w:br/>
              <w:t>(n = 848)</w:t>
            </w:r>
          </w:p>
        </w:tc>
        <w:tc>
          <w:tcPr>
            <w:tcW w:w="2160" w:type="dxa"/>
            <w:gridSpan w:val="3"/>
          </w:tcPr>
          <w:p w14:paraId="12FAF3DE" w14:textId="77777777" w:rsidR="00F911E6" w:rsidRPr="00F9633B" w:rsidRDefault="00F911E6" w:rsidP="00F911E6">
            <w:pPr>
              <w:pStyle w:val="TableText"/>
              <w:jc w:val="center"/>
            </w:pPr>
            <w:r w:rsidRPr="00F9633B">
              <w:t>Current</w:t>
            </w:r>
            <w:r w:rsidRPr="00F9633B">
              <w:br/>
              <w:t>(n = 582)</w:t>
            </w:r>
          </w:p>
        </w:tc>
        <w:tc>
          <w:tcPr>
            <w:tcW w:w="2160" w:type="dxa"/>
            <w:gridSpan w:val="3"/>
          </w:tcPr>
          <w:p w14:paraId="406A4305" w14:textId="77777777" w:rsidR="00F911E6" w:rsidRPr="00F9633B" w:rsidRDefault="00F911E6" w:rsidP="00F911E6">
            <w:pPr>
              <w:pStyle w:val="TableText"/>
              <w:jc w:val="center"/>
            </w:pPr>
            <w:r w:rsidRPr="00F9633B">
              <w:t>Ex-serving</w:t>
            </w:r>
            <w:r w:rsidRPr="00F9633B">
              <w:br/>
              <w:t>(n = 266)</w:t>
            </w:r>
          </w:p>
        </w:tc>
        <w:tc>
          <w:tcPr>
            <w:tcW w:w="727" w:type="dxa"/>
            <w:tcBorders>
              <w:top w:val="nil"/>
              <w:bottom w:val="nil"/>
            </w:tcBorders>
          </w:tcPr>
          <w:p w14:paraId="4799F992" w14:textId="77777777" w:rsidR="00F911E6" w:rsidRPr="00F9633B" w:rsidRDefault="00F911E6" w:rsidP="0096258E">
            <w:pPr>
              <w:pStyle w:val="TableText"/>
            </w:pPr>
          </w:p>
        </w:tc>
      </w:tr>
      <w:tr w:rsidR="00391CD2" w:rsidRPr="00F9633B" w14:paraId="165B2064" w14:textId="77777777" w:rsidTr="00391CD2">
        <w:trPr>
          <w:cnfStyle w:val="100000000000" w:firstRow="1" w:lastRow="0" w:firstColumn="0" w:lastColumn="0" w:oddVBand="0" w:evenVBand="0" w:oddHBand="0" w:evenHBand="0" w:firstRowFirstColumn="0" w:firstRowLastColumn="0" w:lastRowFirstColumn="0" w:lastRowLastColumn="0"/>
          <w:cantSplit/>
          <w:tblHeader/>
        </w:trPr>
        <w:tc>
          <w:tcPr>
            <w:tcW w:w="1458" w:type="dxa"/>
            <w:tcBorders>
              <w:top w:val="nil"/>
            </w:tcBorders>
          </w:tcPr>
          <w:p w14:paraId="4C71C1C5" w14:textId="77777777" w:rsidR="00F911E6" w:rsidRPr="00F9633B" w:rsidRDefault="00F911E6" w:rsidP="0096258E">
            <w:pPr>
              <w:pStyle w:val="TableText"/>
              <w:rPr>
                <w:b w:val="0"/>
              </w:rPr>
            </w:pPr>
            <w:r w:rsidRPr="00F9633B">
              <w:t>Measure</w:t>
            </w:r>
            <w:r w:rsidR="00BB4B4C" w:rsidRPr="00F9633B">
              <w:t>*</w:t>
            </w:r>
          </w:p>
        </w:tc>
        <w:tc>
          <w:tcPr>
            <w:tcW w:w="810" w:type="dxa"/>
          </w:tcPr>
          <w:p w14:paraId="43237703" w14:textId="77777777" w:rsidR="00F911E6" w:rsidRPr="00F9633B" w:rsidRDefault="00F911E6" w:rsidP="0096258E">
            <w:pPr>
              <w:pStyle w:val="TableText"/>
              <w:jc w:val="right"/>
              <w:rPr>
                <w:b w:val="0"/>
              </w:rPr>
            </w:pPr>
            <w:r w:rsidRPr="00F9633B">
              <w:t>%</w:t>
            </w:r>
          </w:p>
        </w:tc>
        <w:tc>
          <w:tcPr>
            <w:tcW w:w="540" w:type="dxa"/>
          </w:tcPr>
          <w:p w14:paraId="42997CC4" w14:textId="77777777" w:rsidR="00F911E6" w:rsidRPr="00F9633B" w:rsidRDefault="00F911E6" w:rsidP="0096258E">
            <w:pPr>
              <w:pStyle w:val="TableText"/>
              <w:jc w:val="right"/>
              <w:rPr>
                <w:b w:val="0"/>
              </w:rPr>
            </w:pPr>
            <w:r w:rsidRPr="00F9633B">
              <w:t>n</w:t>
            </w:r>
          </w:p>
        </w:tc>
        <w:tc>
          <w:tcPr>
            <w:tcW w:w="540" w:type="dxa"/>
          </w:tcPr>
          <w:p w14:paraId="15543A68" w14:textId="77777777" w:rsidR="00F911E6" w:rsidRPr="00F9633B" w:rsidRDefault="00F911E6" w:rsidP="0096258E">
            <w:pPr>
              <w:pStyle w:val="TableText"/>
              <w:jc w:val="right"/>
              <w:rPr>
                <w:b w:val="0"/>
              </w:rPr>
            </w:pPr>
            <w:r w:rsidRPr="00F9633B">
              <w:t>%</w:t>
            </w:r>
          </w:p>
        </w:tc>
        <w:tc>
          <w:tcPr>
            <w:tcW w:w="1080" w:type="dxa"/>
          </w:tcPr>
          <w:p w14:paraId="5B515B08" w14:textId="77777777" w:rsidR="00F911E6" w:rsidRPr="00F9633B" w:rsidRDefault="00F911E6" w:rsidP="0096258E">
            <w:pPr>
              <w:pStyle w:val="TableText"/>
              <w:jc w:val="right"/>
              <w:rPr>
                <w:b w:val="0"/>
              </w:rPr>
            </w:pPr>
            <w:r w:rsidRPr="00F9633B">
              <w:t>(95% CI)</w:t>
            </w:r>
          </w:p>
        </w:tc>
        <w:tc>
          <w:tcPr>
            <w:tcW w:w="540" w:type="dxa"/>
          </w:tcPr>
          <w:p w14:paraId="5B1E2509" w14:textId="77777777" w:rsidR="00F911E6" w:rsidRPr="00F9633B" w:rsidRDefault="00F911E6" w:rsidP="0096258E">
            <w:pPr>
              <w:pStyle w:val="TableText"/>
              <w:jc w:val="right"/>
              <w:rPr>
                <w:b w:val="0"/>
              </w:rPr>
            </w:pPr>
            <w:r w:rsidRPr="00F9633B">
              <w:t>n</w:t>
            </w:r>
          </w:p>
        </w:tc>
        <w:tc>
          <w:tcPr>
            <w:tcW w:w="540" w:type="dxa"/>
          </w:tcPr>
          <w:p w14:paraId="2E7FB006" w14:textId="77777777" w:rsidR="00F911E6" w:rsidRPr="00F9633B" w:rsidRDefault="00F911E6" w:rsidP="0096258E">
            <w:pPr>
              <w:pStyle w:val="TableText"/>
              <w:jc w:val="right"/>
              <w:rPr>
                <w:b w:val="0"/>
              </w:rPr>
            </w:pPr>
            <w:r w:rsidRPr="00F9633B">
              <w:t>%</w:t>
            </w:r>
          </w:p>
        </w:tc>
        <w:tc>
          <w:tcPr>
            <w:tcW w:w="1080" w:type="dxa"/>
          </w:tcPr>
          <w:p w14:paraId="7390A347" w14:textId="77777777" w:rsidR="00F911E6" w:rsidRPr="00F9633B" w:rsidRDefault="00F911E6" w:rsidP="0096258E">
            <w:pPr>
              <w:pStyle w:val="TableText"/>
              <w:jc w:val="right"/>
              <w:rPr>
                <w:b w:val="0"/>
              </w:rPr>
            </w:pPr>
            <w:r w:rsidRPr="00F9633B">
              <w:t>(95% CI)</w:t>
            </w:r>
          </w:p>
        </w:tc>
        <w:tc>
          <w:tcPr>
            <w:tcW w:w="727" w:type="dxa"/>
            <w:tcBorders>
              <w:top w:val="nil"/>
            </w:tcBorders>
          </w:tcPr>
          <w:p w14:paraId="0ED4D77A" w14:textId="77777777" w:rsidR="00F911E6" w:rsidRPr="00F9633B" w:rsidRDefault="00F911E6" w:rsidP="0096258E">
            <w:pPr>
              <w:pStyle w:val="TableText"/>
              <w:jc w:val="right"/>
              <w:rPr>
                <w:b w:val="0"/>
              </w:rPr>
            </w:pPr>
            <w:r w:rsidRPr="00F9633B">
              <w:rPr>
                <w:i/>
              </w:rPr>
              <w:t>p</w:t>
            </w:r>
            <w:r w:rsidRPr="00F9633B">
              <w:t>-value</w:t>
            </w:r>
          </w:p>
        </w:tc>
      </w:tr>
      <w:tr w:rsidR="00391CD2" w:rsidRPr="00F9633B" w14:paraId="4497010D" w14:textId="77777777" w:rsidTr="00BB4B4C">
        <w:trPr>
          <w:cnfStyle w:val="000000100000" w:firstRow="0" w:lastRow="0" w:firstColumn="0" w:lastColumn="0" w:oddVBand="0" w:evenVBand="0" w:oddHBand="1" w:evenHBand="0" w:firstRowFirstColumn="0" w:firstRowLastColumn="0" w:lastRowFirstColumn="0" w:lastRowLastColumn="0"/>
          <w:cantSplit/>
        </w:trPr>
        <w:tc>
          <w:tcPr>
            <w:tcW w:w="7315" w:type="dxa"/>
            <w:gridSpan w:val="9"/>
          </w:tcPr>
          <w:p w14:paraId="40F6513A" w14:textId="77777777" w:rsidR="00391CD2" w:rsidRPr="00713834" w:rsidRDefault="00391CD2" w:rsidP="00391CD2">
            <w:pPr>
              <w:pStyle w:val="TableText"/>
              <w:rPr>
                <w:b/>
              </w:rPr>
            </w:pPr>
            <w:r w:rsidRPr="00713834">
              <w:rPr>
                <w:b/>
                <w:bCs/>
                <w:color w:val="auto"/>
                <w:spacing w:val="5"/>
                <w:lang w:eastAsia="en-AU"/>
              </w:rPr>
              <w:t>REPORTED BY SPOUSES/PARTNERS</w:t>
            </w:r>
          </w:p>
        </w:tc>
      </w:tr>
      <w:tr w:rsidR="00391CD2" w:rsidRPr="00F9633B" w14:paraId="178DC1E4" w14:textId="77777777" w:rsidTr="00391CD2">
        <w:trPr>
          <w:cantSplit/>
        </w:trPr>
        <w:tc>
          <w:tcPr>
            <w:tcW w:w="1458" w:type="dxa"/>
          </w:tcPr>
          <w:p w14:paraId="70102789" w14:textId="77777777" w:rsidR="00391CD2" w:rsidRPr="00F9633B" w:rsidRDefault="00391CD2" w:rsidP="00391CD2">
            <w:pPr>
              <w:pStyle w:val="TableText"/>
              <w:ind w:left="144"/>
              <w:rPr>
                <w:color w:val="auto"/>
                <w:lang w:eastAsia="en-AU"/>
              </w:rPr>
            </w:pPr>
            <w:r w:rsidRPr="00F9633B">
              <w:rPr>
                <w:color w:val="auto"/>
                <w:lang w:eastAsia="en-AU"/>
              </w:rPr>
              <w:t>Unhappy relationship</w:t>
            </w:r>
          </w:p>
        </w:tc>
        <w:tc>
          <w:tcPr>
            <w:tcW w:w="810" w:type="dxa"/>
          </w:tcPr>
          <w:p w14:paraId="36C9AE7A" w14:textId="77777777" w:rsidR="00391CD2" w:rsidRPr="00F9633B" w:rsidRDefault="00391CD2" w:rsidP="00391CD2">
            <w:pPr>
              <w:pStyle w:val="TableText"/>
              <w:jc w:val="right"/>
              <w:rPr>
                <w:rFonts w:eastAsia="Times New Roman"/>
                <w:color w:val="auto"/>
                <w:lang w:eastAsia="en-AU"/>
              </w:rPr>
            </w:pPr>
            <w:r w:rsidRPr="00F9633B">
              <w:rPr>
                <w:rFonts w:eastAsia="Times New Roman"/>
                <w:color w:val="auto"/>
                <w:lang w:eastAsia="en-AU"/>
              </w:rPr>
              <w:t>21.4</w:t>
            </w:r>
          </w:p>
        </w:tc>
        <w:tc>
          <w:tcPr>
            <w:tcW w:w="540" w:type="dxa"/>
          </w:tcPr>
          <w:p w14:paraId="723753F6" w14:textId="77777777" w:rsidR="00391CD2" w:rsidRPr="00F9633B" w:rsidRDefault="00391CD2" w:rsidP="00391CD2">
            <w:pPr>
              <w:pStyle w:val="TableText"/>
              <w:jc w:val="right"/>
              <w:rPr>
                <w:lang w:eastAsia="en-AU"/>
              </w:rPr>
            </w:pPr>
            <w:r w:rsidRPr="00F9633B">
              <w:rPr>
                <w:lang w:eastAsia="en-AU"/>
              </w:rPr>
              <w:t>118</w:t>
            </w:r>
          </w:p>
        </w:tc>
        <w:tc>
          <w:tcPr>
            <w:tcW w:w="540" w:type="dxa"/>
          </w:tcPr>
          <w:p w14:paraId="4F9CF5CF" w14:textId="77777777" w:rsidR="00391CD2" w:rsidRPr="00F9633B" w:rsidRDefault="00391CD2" w:rsidP="00391CD2">
            <w:pPr>
              <w:pStyle w:val="TableText"/>
              <w:jc w:val="right"/>
              <w:rPr>
                <w:lang w:eastAsia="en-AU"/>
              </w:rPr>
            </w:pPr>
            <w:r w:rsidRPr="00F9633B">
              <w:rPr>
                <w:lang w:eastAsia="en-AU"/>
              </w:rPr>
              <w:t>20.4</w:t>
            </w:r>
          </w:p>
        </w:tc>
        <w:tc>
          <w:tcPr>
            <w:tcW w:w="1080" w:type="dxa"/>
          </w:tcPr>
          <w:p w14:paraId="538EE056" w14:textId="77777777" w:rsidR="00391CD2" w:rsidRPr="00F9633B" w:rsidRDefault="00391CD2" w:rsidP="00391CD2">
            <w:pPr>
              <w:pStyle w:val="TableText"/>
              <w:jc w:val="right"/>
              <w:rPr>
                <w:lang w:eastAsia="en-AU"/>
              </w:rPr>
            </w:pPr>
            <w:r w:rsidRPr="00F9633B">
              <w:rPr>
                <w:lang w:eastAsia="en-AU"/>
              </w:rPr>
              <w:t>(17.3</w:t>
            </w:r>
            <w:r w:rsidRPr="00F9633B">
              <w:rPr>
                <w:rFonts w:eastAsia="Times"/>
                <w:lang w:eastAsia="en-AU"/>
              </w:rPr>
              <w:t xml:space="preserve"> </w:t>
            </w:r>
            <w:r w:rsidRPr="00F9633B">
              <w:rPr>
                <w:lang w:eastAsia="en-AU"/>
              </w:rPr>
              <w:t>– 23.9)</w:t>
            </w:r>
          </w:p>
        </w:tc>
        <w:tc>
          <w:tcPr>
            <w:tcW w:w="540" w:type="dxa"/>
          </w:tcPr>
          <w:p w14:paraId="2B4130CA" w14:textId="77777777" w:rsidR="00391CD2" w:rsidRPr="00F9633B" w:rsidRDefault="00391CD2" w:rsidP="00391CD2">
            <w:pPr>
              <w:pStyle w:val="TableText"/>
              <w:jc w:val="right"/>
              <w:rPr>
                <w:lang w:eastAsia="en-AU"/>
              </w:rPr>
            </w:pPr>
            <w:r w:rsidRPr="00F9633B">
              <w:rPr>
                <w:lang w:eastAsia="en-AU"/>
              </w:rPr>
              <w:t>63</w:t>
            </w:r>
          </w:p>
        </w:tc>
        <w:tc>
          <w:tcPr>
            <w:tcW w:w="540" w:type="dxa"/>
          </w:tcPr>
          <w:p w14:paraId="7EF97E49" w14:textId="77777777" w:rsidR="00391CD2" w:rsidRPr="00F9633B" w:rsidRDefault="00391CD2" w:rsidP="00391CD2">
            <w:pPr>
              <w:pStyle w:val="TableText"/>
              <w:jc w:val="right"/>
              <w:rPr>
                <w:lang w:eastAsia="en-AU"/>
              </w:rPr>
            </w:pPr>
            <w:r w:rsidRPr="00F9633B">
              <w:rPr>
                <w:lang w:eastAsia="en-AU"/>
              </w:rPr>
              <w:t>23.7</w:t>
            </w:r>
          </w:p>
        </w:tc>
        <w:tc>
          <w:tcPr>
            <w:tcW w:w="1080" w:type="dxa"/>
          </w:tcPr>
          <w:p w14:paraId="446EAC9B" w14:textId="77777777" w:rsidR="00391CD2" w:rsidRPr="00F9633B" w:rsidRDefault="00391CD2" w:rsidP="00391CD2">
            <w:pPr>
              <w:pStyle w:val="TableText"/>
              <w:jc w:val="right"/>
              <w:rPr>
                <w:lang w:eastAsia="en-AU"/>
              </w:rPr>
            </w:pPr>
            <w:r w:rsidRPr="00F9633B">
              <w:rPr>
                <w:lang w:eastAsia="en-AU"/>
              </w:rPr>
              <w:t>(18.9</w:t>
            </w:r>
            <w:r w:rsidRPr="00F9633B">
              <w:rPr>
                <w:rFonts w:eastAsia="Times"/>
                <w:lang w:eastAsia="en-AU"/>
              </w:rPr>
              <w:t xml:space="preserve"> </w:t>
            </w:r>
            <w:r w:rsidRPr="00F9633B">
              <w:rPr>
                <w:lang w:eastAsia="en-AU"/>
              </w:rPr>
              <w:t>– 29.2)</w:t>
            </w:r>
          </w:p>
        </w:tc>
        <w:tc>
          <w:tcPr>
            <w:tcW w:w="727" w:type="dxa"/>
          </w:tcPr>
          <w:p w14:paraId="64E09A56" w14:textId="77777777" w:rsidR="00391CD2" w:rsidRPr="00F9633B" w:rsidRDefault="00391CD2" w:rsidP="00391CD2">
            <w:pPr>
              <w:pStyle w:val="TableText"/>
              <w:jc w:val="right"/>
              <w:rPr>
                <w:lang w:eastAsia="en-AU"/>
              </w:rPr>
            </w:pPr>
            <w:r w:rsidRPr="00F9633B">
              <w:rPr>
                <w:lang w:eastAsia="en-AU"/>
              </w:rPr>
              <w:t>0.28</w:t>
            </w:r>
          </w:p>
        </w:tc>
      </w:tr>
      <w:tr w:rsidR="00391CD2" w:rsidRPr="00F9633B" w14:paraId="3930680E" w14:textId="77777777" w:rsidTr="00391CD2">
        <w:trPr>
          <w:cnfStyle w:val="000000100000" w:firstRow="0" w:lastRow="0" w:firstColumn="0" w:lastColumn="0" w:oddVBand="0" w:evenVBand="0" w:oddHBand="1" w:evenHBand="0" w:firstRowFirstColumn="0" w:firstRowLastColumn="0" w:lastRowFirstColumn="0" w:lastRowLastColumn="0"/>
          <w:cantSplit/>
        </w:trPr>
        <w:tc>
          <w:tcPr>
            <w:tcW w:w="1458" w:type="dxa"/>
          </w:tcPr>
          <w:p w14:paraId="345409D7" w14:textId="77777777" w:rsidR="00391CD2" w:rsidRPr="00F9633B" w:rsidRDefault="00391CD2" w:rsidP="00391CD2">
            <w:pPr>
              <w:pStyle w:val="TableText"/>
              <w:ind w:left="144"/>
              <w:rPr>
                <w:color w:val="auto"/>
                <w:lang w:eastAsia="en-AU"/>
              </w:rPr>
            </w:pPr>
            <w:r w:rsidRPr="00F9633B">
              <w:rPr>
                <w:color w:val="auto"/>
                <w:lang w:eastAsia="en-AU"/>
              </w:rPr>
              <w:t>Relationship quality (mean, SE)</w:t>
            </w:r>
          </w:p>
        </w:tc>
        <w:tc>
          <w:tcPr>
            <w:tcW w:w="810" w:type="dxa"/>
          </w:tcPr>
          <w:p w14:paraId="170A57EC" w14:textId="77777777" w:rsidR="00391CD2" w:rsidRPr="00F9633B" w:rsidRDefault="00391CD2" w:rsidP="00391CD2">
            <w:pPr>
              <w:pStyle w:val="TableText"/>
              <w:jc w:val="right"/>
              <w:rPr>
                <w:rFonts w:eastAsia="Times New Roman"/>
                <w:color w:val="auto"/>
                <w:lang w:eastAsia="en-AU"/>
              </w:rPr>
            </w:pPr>
            <w:r w:rsidRPr="00F9633B">
              <w:rPr>
                <w:rFonts w:eastAsia="Times New Roman"/>
                <w:color w:val="auto"/>
                <w:lang w:eastAsia="en-AU"/>
              </w:rPr>
              <w:t>0.03</w:t>
            </w:r>
          </w:p>
        </w:tc>
        <w:tc>
          <w:tcPr>
            <w:tcW w:w="540" w:type="dxa"/>
          </w:tcPr>
          <w:p w14:paraId="02DBB1E9" w14:textId="77777777" w:rsidR="00391CD2" w:rsidRPr="00F9633B" w:rsidRDefault="00391CD2" w:rsidP="00391CD2">
            <w:pPr>
              <w:pStyle w:val="TableText"/>
              <w:jc w:val="right"/>
              <w:rPr>
                <w:lang w:eastAsia="en-AU"/>
              </w:rPr>
            </w:pPr>
            <w:r w:rsidRPr="00F9633B">
              <w:rPr>
                <w:lang w:eastAsia="en-AU"/>
              </w:rPr>
              <w:t>4.22</w:t>
            </w:r>
          </w:p>
        </w:tc>
        <w:tc>
          <w:tcPr>
            <w:tcW w:w="540" w:type="dxa"/>
          </w:tcPr>
          <w:p w14:paraId="4144DB76" w14:textId="77777777" w:rsidR="00391CD2" w:rsidRPr="00F9633B" w:rsidRDefault="00391CD2" w:rsidP="00391CD2">
            <w:pPr>
              <w:pStyle w:val="TableText"/>
              <w:jc w:val="right"/>
              <w:rPr>
                <w:lang w:eastAsia="en-AU"/>
              </w:rPr>
            </w:pPr>
            <w:r w:rsidRPr="00F9633B">
              <w:rPr>
                <w:lang w:eastAsia="en-AU"/>
              </w:rPr>
              <w:t>0.03</w:t>
            </w:r>
          </w:p>
        </w:tc>
        <w:tc>
          <w:tcPr>
            <w:tcW w:w="1080" w:type="dxa"/>
          </w:tcPr>
          <w:p w14:paraId="09A410F8" w14:textId="77777777" w:rsidR="00391CD2" w:rsidRPr="00F9633B" w:rsidRDefault="00391CD2" w:rsidP="00391CD2">
            <w:pPr>
              <w:pStyle w:val="TableText"/>
              <w:jc w:val="right"/>
              <w:rPr>
                <w:lang w:eastAsia="en-AU"/>
              </w:rPr>
            </w:pPr>
            <w:r w:rsidRPr="00F9633B">
              <w:rPr>
                <w:lang w:eastAsia="en-AU"/>
              </w:rPr>
              <w:t>(4.16</w:t>
            </w:r>
            <w:r w:rsidRPr="00F9633B">
              <w:rPr>
                <w:rFonts w:eastAsia="Times"/>
                <w:lang w:eastAsia="en-AU"/>
              </w:rPr>
              <w:t xml:space="preserve"> </w:t>
            </w:r>
            <w:r w:rsidRPr="00F9633B">
              <w:rPr>
                <w:lang w:eastAsia="en-AU"/>
              </w:rPr>
              <w:t>– 4.28)</w:t>
            </w:r>
          </w:p>
        </w:tc>
        <w:tc>
          <w:tcPr>
            <w:tcW w:w="540" w:type="dxa"/>
          </w:tcPr>
          <w:p w14:paraId="762BAF11" w14:textId="77777777" w:rsidR="00391CD2" w:rsidRPr="00F9633B" w:rsidRDefault="00391CD2" w:rsidP="00391CD2">
            <w:pPr>
              <w:pStyle w:val="TableText"/>
              <w:jc w:val="right"/>
              <w:rPr>
                <w:lang w:eastAsia="en-AU"/>
              </w:rPr>
            </w:pPr>
            <w:r w:rsidRPr="00F9633B">
              <w:rPr>
                <w:lang w:eastAsia="en-AU"/>
              </w:rPr>
              <w:t>4.08</w:t>
            </w:r>
          </w:p>
        </w:tc>
        <w:tc>
          <w:tcPr>
            <w:tcW w:w="540" w:type="dxa"/>
          </w:tcPr>
          <w:p w14:paraId="04E80921" w14:textId="77777777" w:rsidR="00391CD2" w:rsidRPr="00F9633B" w:rsidRDefault="00391CD2" w:rsidP="00391CD2">
            <w:pPr>
              <w:pStyle w:val="TableText"/>
              <w:jc w:val="right"/>
              <w:rPr>
                <w:lang w:eastAsia="en-AU"/>
              </w:rPr>
            </w:pPr>
            <w:r w:rsidRPr="00F9633B">
              <w:rPr>
                <w:lang w:eastAsia="en-AU"/>
              </w:rPr>
              <w:t>0.05</w:t>
            </w:r>
          </w:p>
        </w:tc>
        <w:tc>
          <w:tcPr>
            <w:tcW w:w="1080" w:type="dxa"/>
          </w:tcPr>
          <w:p w14:paraId="54B2E478" w14:textId="77777777" w:rsidR="00391CD2" w:rsidRPr="00F9633B" w:rsidRDefault="00391CD2" w:rsidP="00391CD2">
            <w:pPr>
              <w:pStyle w:val="TableText"/>
              <w:jc w:val="right"/>
              <w:rPr>
                <w:lang w:eastAsia="en-AU"/>
              </w:rPr>
            </w:pPr>
            <w:r w:rsidRPr="00F9633B">
              <w:rPr>
                <w:lang w:eastAsia="en-AU"/>
              </w:rPr>
              <w:t>(3.99</w:t>
            </w:r>
            <w:r w:rsidRPr="00F9633B">
              <w:rPr>
                <w:rFonts w:eastAsia="Times"/>
                <w:lang w:eastAsia="en-AU"/>
              </w:rPr>
              <w:t xml:space="preserve"> </w:t>
            </w:r>
            <w:r w:rsidRPr="00F9633B">
              <w:rPr>
                <w:lang w:eastAsia="en-AU"/>
              </w:rPr>
              <w:t>– 4.17)</w:t>
            </w:r>
          </w:p>
        </w:tc>
        <w:tc>
          <w:tcPr>
            <w:tcW w:w="727" w:type="dxa"/>
          </w:tcPr>
          <w:p w14:paraId="6DF3B33F" w14:textId="77777777" w:rsidR="00391CD2" w:rsidRPr="00F9633B" w:rsidRDefault="00391CD2" w:rsidP="00391CD2">
            <w:pPr>
              <w:pStyle w:val="TableText"/>
              <w:jc w:val="right"/>
              <w:rPr>
                <w:lang w:eastAsia="en-AU"/>
              </w:rPr>
            </w:pPr>
            <w:r w:rsidRPr="00F9633B">
              <w:rPr>
                <w:lang w:eastAsia="en-AU"/>
              </w:rPr>
              <w:t>0.01</w:t>
            </w:r>
          </w:p>
        </w:tc>
      </w:tr>
      <w:tr w:rsidR="00391CD2" w:rsidRPr="00F9633B" w14:paraId="62DB2D33" w14:textId="77777777" w:rsidTr="00BB4B4C">
        <w:trPr>
          <w:cantSplit/>
        </w:trPr>
        <w:tc>
          <w:tcPr>
            <w:tcW w:w="7315" w:type="dxa"/>
            <w:gridSpan w:val="9"/>
          </w:tcPr>
          <w:p w14:paraId="1114B7C8" w14:textId="77777777" w:rsidR="00391CD2" w:rsidRPr="00713834" w:rsidRDefault="00391CD2" w:rsidP="00391CD2">
            <w:pPr>
              <w:pStyle w:val="TableText"/>
              <w:rPr>
                <w:b/>
                <w:lang w:eastAsia="en-AU"/>
              </w:rPr>
            </w:pPr>
            <w:r w:rsidRPr="00713834">
              <w:rPr>
                <w:b/>
                <w:bCs/>
                <w:color w:val="auto"/>
                <w:spacing w:val="5"/>
                <w:lang w:eastAsia="en-AU"/>
              </w:rPr>
              <w:t>REPORTED BY ADF MEMBERS</w:t>
            </w:r>
          </w:p>
        </w:tc>
      </w:tr>
      <w:tr w:rsidR="00391CD2" w:rsidRPr="00F9633B" w14:paraId="2885142B" w14:textId="77777777" w:rsidTr="00391CD2">
        <w:trPr>
          <w:cnfStyle w:val="000000100000" w:firstRow="0" w:lastRow="0" w:firstColumn="0" w:lastColumn="0" w:oddVBand="0" w:evenVBand="0" w:oddHBand="1" w:evenHBand="0" w:firstRowFirstColumn="0" w:firstRowLastColumn="0" w:lastRowFirstColumn="0" w:lastRowLastColumn="0"/>
          <w:cantSplit/>
        </w:trPr>
        <w:tc>
          <w:tcPr>
            <w:tcW w:w="1458" w:type="dxa"/>
          </w:tcPr>
          <w:p w14:paraId="0D61EA8D" w14:textId="77777777" w:rsidR="00391CD2" w:rsidRPr="00F9633B" w:rsidRDefault="00391CD2" w:rsidP="00BB4B4C">
            <w:pPr>
              <w:pStyle w:val="TableText"/>
              <w:rPr>
                <w:color w:val="auto"/>
                <w:lang w:eastAsia="en-AU"/>
              </w:rPr>
            </w:pPr>
            <w:r w:rsidRPr="00F9633B">
              <w:rPr>
                <w:color w:val="auto"/>
                <w:lang w:eastAsia="en-AU"/>
              </w:rPr>
              <w:t>Relationship satisfaction</w:t>
            </w:r>
          </w:p>
        </w:tc>
        <w:tc>
          <w:tcPr>
            <w:tcW w:w="810" w:type="dxa"/>
          </w:tcPr>
          <w:p w14:paraId="006FE1B8" w14:textId="77777777" w:rsidR="00391CD2" w:rsidRPr="00F9633B" w:rsidRDefault="00391CD2" w:rsidP="00391CD2">
            <w:pPr>
              <w:pStyle w:val="TableText"/>
              <w:jc w:val="right"/>
              <w:rPr>
                <w:color w:val="auto"/>
                <w:lang w:eastAsia="en-AU"/>
              </w:rPr>
            </w:pPr>
          </w:p>
        </w:tc>
        <w:tc>
          <w:tcPr>
            <w:tcW w:w="540" w:type="dxa"/>
          </w:tcPr>
          <w:p w14:paraId="5F32EFB0" w14:textId="77777777" w:rsidR="00391CD2" w:rsidRPr="00F9633B" w:rsidRDefault="00391CD2" w:rsidP="00391CD2">
            <w:pPr>
              <w:pStyle w:val="TableText"/>
              <w:jc w:val="right"/>
              <w:rPr>
                <w:lang w:eastAsia="en-AU"/>
              </w:rPr>
            </w:pPr>
          </w:p>
        </w:tc>
        <w:tc>
          <w:tcPr>
            <w:tcW w:w="540" w:type="dxa"/>
          </w:tcPr>
          <w:p w14:paraId="40221459" w14:textId="77777777" w:rsidR="00391CD2" w:rsidRPr="00F9633B" w:rsidRDefault="00391CD2" w:rsidP="00391CD2">
            <w:pPr>
              <w:pStyle w:val="TableText"/>
              <w:jc w:val="right"/>
              <w:rPr>
                <w:lang w:eastAsia="en-AU"/>
              </w:rPr>
            </w:pPr>
          </w:p>
        </w:tc>
        <w:tc>
          <w:tcPr>
            <w:tcW w:w="1080" w:type="dxa"/>
          </w:tcPr>
          <w:p w14:paraId="76735E5D" w14:textId="77777777" w:rsidR="00391CD2" w:rsidRPr="00F9633B" w:rsidRDefault="00391CD2" w:rsidP="00391CD2">
            <w:pPr>
              <w:pStyle w:val="TableText"/>
              <w:jc w:val="right"/>
              <w:rPr>
                <w:lang w:eastAsia="en-AU"/>
              </w:rPr>
            </w:pPr>
          </w:p>
        </w:tc>
        <w:tc>
          <w:tcPr>
            <w:tcW w:w="540" w:type="dxa"/>
          </w:tcPr>
          <w:p w14:paraId="42F8134A" w14:textId="77777777" w:rsidR="00391CD2" w:rsidRPr="00F9633B" w:rsidRDefault="00391CD2" w:rsidP="00391CD2">
            <w:pPr>
              <w:pStyle w:val="TableText"/>
              <w:jc w:val="right"/>
              <w:rPr>
                <w:lang w:eastAsia="en-AU"/>
              </w:rPr>
            </w:pPr>
          </w:p>
        </w:tc>
        <w:tc>
          <w:tcPr>
            <w:tcW w:w="540" w:type="dxa"/>
          </w:tcPr>
          <w:p w14:paraId="4208E150" w14:textId="77777777" w:rsidR="00391CD2" w:rsidRPr="00F9633B" w:rsidRDefault="00391CD2" w:rsidP="00391CD2">
            <w:pPr>
              <w:pStyle w:val="TableText"/>
              <w:jc w:val="right"/>
              <w:rPr>
                <w:lang w:eastAsia="en-AU"/>
              </w:rPr>
            </w:pPr>
          </w:p>
        </w:tc>
        <w:tc>
          <w:tcPr>
            <w:tcW w:w="1080" w:type="dxa"/>
          </w:tcPr>
          <w:p w14:paraId="69B89553" w14:textId="77777777" w:rsidR="00391CD2" w:rsidRPr="00F9633B" w:rsidRDefault="00391CD2" w:rsidP="00391CD2">
            <w:pPr>
              <w:pStyle w:val="TableText"/>
              <w:jc w:val="right"/>
              <w:rPr>
                <w:lang w:eastAsia="en-AU"/>
              </w:rPr>
            </w:pPr>
          </w:p>
        </w:tc>
        <w:tc>
          <w:tcPr>
            <w:tcW w:w="727" w:type="dxa"/>
          </w:tcPr>
          <w:p w14:paraId="69457421" w14:textId="77777777" w:rsidR="00391CD2" w:rsidRPr="00F9633B" w:rsidRDefault="00391CD2" w:rsidP="00391CD2">
            <w:pPr>
              <w:pStyle w:val="TableText"/>
              <w:jc w:val="right"/>
              <w:rPr>
                <w:lang w:eastAsia="en-AU"/>
              </w:rPr>
            </w:pPr>
          </w:p>
        </w:tc>
      </w:tr>
      <w:tr w:rsidR="00391CD2" w:rsidRPr="00F9633B" w14:paraId="15C6EFC7" w14:textId="77777777" w:rsidTr="00391CD2">
        <w:trPr>
          <w:cantSplit/>
        </w:trPr>
        <w:tc>
          <w:tcPr>
            <w:tcW w:w="1458" w:type="dxa"/>
          </w:tcPr>
          <w:p w14:paraId="14638AF8" w14:textId="77777777" w:rsidR="00391CD2" w:rsidRPr="00F9633B" w:rsidRDefault="00391CD2" w:rsidP="00391CD2">
            <w:pPr>
              <w:pStyle w:val="TableText"/>
              <w:ind w:left="144"/>
              <w:rPr>
                <w:color w:val="auto"/>
                <w:lang w:eastAsia="en-AU"/>
              </w:rPr>
            </w:pPr>
            <w:r w:rsidRPr="00F9633B">
              <w:rPr>
                <w:rFonts w:eastAsia="Times New Roman"/>
                <w:color w:val="auto"/>
                <w:lang w:eastAsia="en-AU"/>
              </w:rPr>
              <w:t>Score (mean, SE)</w:t>
            </w:r>
          </w:p>
        </w:tc>
        <w:tc>
          <w:tcPr>
            <w:tcW w:w="810" w:type="dxa"/>
          </w:tcPr>
          <w:p w14:paraId="49D6FB4C" w14:textId="77777777" w:rsidR="00391CD2" w:rsidRPr="00F9633B" w:rsidRDefault="00391CD2" w:rsidP="00391CD2">
            <w:pPr>
              <w:pStyle w:val="TableText"/>
              <w:jc w:val="right"/>
              <w:rPr>
                <w:rFonts w:eastAsia="Times New Roman"/>
                <w:color w:val="auto"/>
                <w:lang w:eastAsia="en-AU"/>
              </w:rPr>
            </w:pPr>
            <w:r w:rsidRPr="00F9633B">
              <w:rPr>
                <w:rFonts w:eastAsia="Times New Roman"/>
                <w:color w:val="auto"/>
                <w:lang w:eastAsia="en-AU"/>
              </w:rPr>
              <w:t>0.07</w:t>
            </w:r>
          </w:p>
        </w:tc>
        <w:tc>
          <w:tcPr>
            <w:tcW w:w="540" w:type="dxa"/>
          </w:tcPr>
          <w:p w14:paraId="57737D15" w14:textId="77777777" w:rsidR="00391CD2" w:rsidRPr="00F9633B" w:rsidRDefault="00391CD2" w:rsidP="00391CD2">
            <w:pPr>
              <w:pStyle w:val="TableText"/>
              <w:jc w:val="right"/>
              <w:rPr>
                <w:lang w:eastAsia="en-AU"/>
              </w:rPr>
            </w:pPr>
            <w:r w:rsidRPr="00F9633B">
              <w:rPr>
                <w:lang w:eastAsia="en-AU"/>
              </w:rPr>
              <w:t>8.12</w:t>
            </w:r>
          </w:p>
        </w:tc>
        <w:tc>
          <w:tcPr>
            <w:tcW w:w="540" w:type="dxa"/>
          </w:tcPr>
          <w:p w14:paraId="04926CBE" w14:textId="77777777" w:rsidR="00391CD2" w:rsidRPr="00F9633B" w:rsidRDefault="00391CD2" w:rsidP="00391CD2">
            <w:pPr>
              <w:pStyle w:val="TableText"/>
              <w:jc w:val="right"/>
              <w:rPr>
                <w:lang w:eastAsia="en-AU"/>
              </w:rPr>
            </w:pPr>
            <w:r w:rsidRPr="00F9633B">
              <w:rPr>
                <w:lang w:eastAsia="en-AU"/>
              </w:rPr>
              <w:t>0.08</w:t>
            </w:r>
          </w:p>
        </w:tc>
        <w:tc>
          <w:tcPr>
            <w:tcW w:w="1080" w:type="dxa"/>
          </w:tcPr>
          <w:p w14:paraId="00626DE6" w14:textId="77777777" w:rsidR="00391CD2" w:rsidRPr="00F9633B" w:rsidRDefault="00391CD2" w:rsidP="00391CD2">
            <w:pPr>
              <w:pStyle w:val="TableText"/>
              <w:jc w:val="right"/>
              <w:rPr>
                <w:lang w:eastAsia="en-AU"/>
              </w:rPr>
            </w:pPr>
            <w:r w:rsidRPr="00F9633B">
              <w:rPr>
                <w:lang w:eastAsia="en-AU"/>
              </w:rPr>
              <w:t>(7.97</w:t>
            </w:r>
            <w:r w:rsidRPr="00F9633B">
              <w:rPr>
                <w:rFonts w:eastAsia="Times"/>
                <w:lang w:eastAsia="en-AU"/>
              </w:rPr>
              <w:t xml:space="preserve"> </w:t>
            </w:r>
            <w:r w:rsidRPr="00F9633B">
              <w:rPr>
                <w:lang w:eastAsia="en-AU"/>
              </w:rPr>
              <w:t>– 8.28)</w:t>
            </w:r>
          </w:p>
        </w:tc>
        <w:tc>
          <w:tcPr>
            <w:tcW w:w="540" w:type="dxa"/>
          </w:tcPr>
          <w:p w14:paraId="5B1EBEDC" w14:textId="77777777" w:rsidR="00391CD2" w:rsidRPr="00F9633B" w:rsidRDefault="00391CD2" w:rsidP="00391CD2">
            <w:pPr>
              <w:pStyle w:val="TableText"/>
              <w:jc w:val="right"/>
              <w:rPr>
                <w:lang w:eastAsia="en-AU"/>
              </w:rPr>
            </w:pPr>
            <w:r w:rsidRPr="00F9633B">
              <w:rPr>
                <w:lang w:eastAsia="en-AU"/>
              </w:rPr>
              <w:t>7.91</w:t>
            </w:r>
          </w:p>
        </w:tc>
        <w:tc>
          <w:tcPr>
            <w:tcW w:w="540" w:type="dxa"/>
          </w:tcPr>
          <w:p w14:paraId="458CE181" w14:textId="77777777" w:rsidR="00391CD2" w:rsidRPr="00F9633B" w:rsidRDefault="00391CD2" w:rsidP="00391CD2">
            <w:pPr>
              <w:pStyle w:val="TableText"/>
              <w:jc w:val="right"/>
              <w:rPr>
                <w:lang w:eastAsia="en-AU"/>
              </w:rPr>
            </w:pPr>
            <w:r w:rsidRPr="00F9633B">
              <w:rPr>
                <w:lang w:eastAsia="en-AU"/>
              </w:rPr>
              <w:t>0.13</w:t>
            </w:r>
          </w:p>
        </w:tc>
        <w:tc>
          <w:tcPr>
            <w:tcW w:w="1080" w:type="dxa"/>
          </w:tcPr>
          <w:p w14:paraId="48B3E316" w14:textId="77777777" w:rsidR="00391CD2" w:rsidRPr="00F9633B" w:rsidRDefault="00391CD2" w:rsidP="00391CD2">
            <w:pPr>
              <w:pStyle w:val="TableText"/>
              <w:jc w:val="right"/>
              <w:rPr>
                <w:lang w:eastAsia="en-AU"/>
              </w:rPr>
            </w:pPr>
            <w:r w:rsidRPr="00F9633B">
              <w:rPr>
                <w:lang w:eastAsia="en-AU"/>
              </w:rPr>
              <w:t>(7.66</w:t>
            </w:r>
            <w:r w:rsidRPr="00F9633B">
              <w:rPr>
                <w:rFonts w:eastAsia="Times"/>
                <w:lang w:eastAsia="en-AU"/>
              </w:rPr>
              <w:t xml:space="preserve"> </w:t>
            </w:r>
            <w:r w:rsidRPr="00F9633B">
              <w:rPr>
                <w:lang w:eastAsia="en-AU"/>
              </w:rPr>
              <w:t>– 8.16)</w:t>
            </w:r>
          </w:p>
        </w:tc>
        <w:tc>
          <w:tcPr>
            <w:tcW w:w="727" w:type="dxa"/>
          </w:tcPr>
          <w:p w14:paraId="381B98F0" w14:textId="77777777" w:rsidR="00391CD2" w:rsidRPr="00F9633B" w:rsidRDefault="00391CD2" w:rsidP="00391CD2">
            <w:pPr>
              <w:pStyle w:val="TableText"/>
              <w:jc w:val="right"/>
              <w:rPr>
                <w:lang w:eastAsia="en-AU"/>
              </w:rPr>
            </w:pPr>
            <w:r w:rsidRPr="00F9633B">
              <w:rPr>
                <w:lang w:eastAsia="en-AU"/>
              </w:rPr>
              <w:t>0.15</w:t>
            </w:r>
          </w:p>
        </w:tc>
      </w:tr>
      <w:tr w:rsidR="00391CD2" w:rsidRPr="00F9633B" w14:paraId="7B6778B6" w14:textId="77777777" w:rsidTr="00391CD2">
        <w:trPr>
          <w:cnfStyle w:val="000000100000" w:firstRow="0" w:lastRow="0" w:firstColumn="0" w:lastColumn="0" w:oddVBand="0" w:evenVBand="0" w:oddHBand="1" w:evenHBand="0" w:firstRowFirstColumn="0" w:firstRowLastColumn="0" w:lastRowFirstColumn="0" w:lastRowLastColumn="0"/>
          <w:cantSplit/>
        </w:trPr>
        <w:tc>
          <w:tcPr>
            <w:tcW w:w="1458" w:type="dxa"/>
          </w:tcPr>
          <w:p w14:paraId="0BE96ECD" w14:textId="77777777" w:rsidR="00391CD2" w:rsidRPr="00F9633B" w:rsidRDefault="00391CD2" w:rsidP="00391CD2">
            <w:pPr>
              <w:pStyle w:val="TableText"/>
              <w:ind w:left="144"/>
              <w:rPr>
                <w:color w:val="auto"/>
                <w:lang w:eastAsia="en-AU"/>
              </w:rPr>
            </w:pPr>
            <w:r w:rsidRPr="00F9633B">
              <w:rPr>
                <w:color w:val="auto"/>
                <w:lang w:eastAsia="en-AU"/>
              </w:rPr>
              <w:t>Dissatisfied</w:t>
            </w:r>
          </w:p>
        </w:tc>
        <w:tc>
          <w:tcPr>
            <w:tcW w:w="810" w:type="dxa"/>
          </w:tcPr>
          <w:p w14:paraId="154C6938" w14:textId="77777777" w:rsidR="00391CD2" w:rsidRPr="00F9633B" w:rsidRDefault="00391CD2" w:rsidP="00391CD2">
            <w:pPr>
              <w:pStyle w:val="TableText"/>
              <w:jc w:val="right"/>
              <w:rPr>
                <w:rFonts w:eastAsia="Times New Roman"/>
                <w:color w:val="auto"/>
                <w:lang w:eastAsia="en-AU"/>
              </w:rPr>
            </w:pPr>
            <w:r w:rsidRPr="00F9633B">
              <w:rPr>
                <w:rFonts w:eastAsia="Times New Roman"/>
                <w:color w:val="auto"/>
                <w:lang w:eastAsia="en-AU"/>
              </w:rPr>
              <w:t>17.5</w:t>
            </w:r>
          </w:p>
        </w:tc>
        <w:tc>
          <w:tcPr>
            <w:tcW w:w="540" w:type="dxa"/>
          </w:tcPr>
          <w:p w14:paraId="2F6D4C68" w14:textId="77777777" w:rsidR="00391CD2" w:rsidRPr="00F9633B" w:rsidRDefault="00391CD2" w:rsidP="00391CD2">
            <w:pPr>
              <w:pStyle w:val="TableText"/>
              <w:jc w:val="right"/>
              <w:rPr>
                <w:lang w:eastAsia="en-AU"/>
              </w:rPr>
            </w:pPr>
            <w:r w:rsidRPr="00F9633B">
              <w:rPr>
                <w:lang w:eastAsia="en-AU"/>
              </w:rPr>
              <w:t>92</w:t>
            </w:r>
          </w:p>
        </w:tc>
        <w:tc>
          <w:tcPr>
            <w:tcW w:w="540" w:type="dxa"/>
          </w:tcPr>
          <w:p w14:paraId="0F18FB10" w14:textId="77777777" w:rsidR="00391CD2" w:rsidRPr="00F9633B" w:rsidRDefault="00391CD2" w:rsidP="00391CD2">
            <w:pPr>
              <w:pStyle w:val="TableText"/>
              <w:jc w:val="right"/>
              <w:rPr>
                <w:lang w:eastAsia="en-AU"/>
              </w:rPr>
            </w:pPr>
            <w:r w:rsidRPr="00F9633B">
              <w:rPr>
                <w:lang w:eastAsia="en-AU"/>
              </w:rPr>
              <w:t>15.8</w:t>
            </w:r>
          </w:p>
        </w:tc>
        <w:tc>
          <w:tcPr>
            <w:tcW w:w="1080" w:type="dxa"/>
          </w:tcPr>
          <w:p w14:paraId="4C646104" w14:textId="77777777" w:rsidR="00391CD2" w:rsidRPr="00F9633B" w:rsidRDefault="00391CD2" w:rsidP="00391CD2">
            <w:pPr>
              <w:pStyle w:val="TableText"/>
              <w:jc w:val="right"/>
              <w:rPr>
                <w:lang w:eastAsia="en-AU"/>
              </w:rPr>
            </w:pPr>
            <w:r w:rsidRPr="00F9633B">
              <w:rPr>
                <w:lang w:eastAsia="en-AU"/>
              </w:rPr>
              <w:t>(13.1</w:t>
            </w:r>
            <w:r w:rsidRPr="00F9633B">
              <w:rPr>
                <w:rFonts w:eastAsia="Times"/>
                <w:lang w:eastAsia="en-AU"/>
              </w:rPr>
              <w:t xml:space="preserve"> </w:t>
            </w:r>
            <w:r w:rsidRPr="00F9633B">
              <w:rPr>
                <w:lang w:eastAsia="en-AU"/>
              </w:rPr>
              <w:t>– 19.0)</w:t>
            </w:r>
          </w:p>
        </w:tc>
        <w:tc>
          <w:tcPr>
            <w:tcW w:w="540" w:type="dxa"/>
          </w:tcPr>
          <w:p w14:paraId="41EAA5E1" w14:textId="77777777" w:rsidR="00391CD2" w:rsidRPr="00F9633B" w:rsidRDefault="00391CD2" w:rsidP="00391CD2">
            <w:pPr>
              <w:pStyle w:val="TableText"/>
              <w:jc w:val="right"/>
              <w:rPr>
                <w:lang w:eastAsia="en-AU"/>
              </w:rPr>
            </w:pPr>
            <w:r w:rsidRPr="00F9633B">
              <w:rPr>
                <w:lang w:eastAsia="en-AU"/>
              </w:rPr>
              <w:t>56</w:t>
            </w:r>
          </w:p>
        </w:tc>
        <w:tc>
          <w:tcPr>
            <w:tcW w:w="540" w:type="dxa"/>
          </w:tcPr>
          <w:p w14:paraId="61EA70E4" w14:textId="77777777" w:rsidR="00391CD2" w:rsidRPr="00F9633B" w:rsidRDefault="00391CD2" w:rsidP="00391CD2">
            <w:pPr>
              <w:pStyle w:val="TableText"/>
              <w:jc w:val="right"/>
              <w:rPr>
                <w:lang w:eastAsia="en-AU"/>
              </w:rPr>
            </w:pPr>
            <w:r w:rsidRPr="00F9633B">
              <w:rPr>
                <w:lang w:eastAsia="en-AU"/>
              </w:rPr>
              <w:t>21.1</w:t>
            </w:r>
          </w:p>
        </w:tc>
        <w:tc>
          <w:tcPr>
            <w:tcW w:w="1080" w:type="dxa"/>
          </w:tcPr>
          <w:p w14:paraId="79F9D7F5" w14:textId="77777777" w:rsidR="00391CD2" w:rsidRPr="00F9633B" w:rsidRDefault="00391CD2" w:rsidP="00391CD2">
            <w:pPr>
              <w:pStyle w:val="TableText"/>
              <w:jc w:val="right"/>
              <w:rPr>
                <w:lang w:eastAsia="en-AU"/>
              </w:rPr>
            </w:pPr>
            <w:r w:rsidRPr="00F9633B">
              <w:rPr>
                <w:lang w:eastAsia="en-AU"/>
              </w:rPr>
              <w:t>(16.6</w:t>
            </w:r>
            <w:r w:rsidRPr="00F9633B">
              <w:rPr>
                <w:rFonts w:eastAsia="Times"/>
                <w:lang w:eastAsia="en-AU"/>
              </w:rPr>
              <w:t xml:space="preserve"> </w:t>
            </w:r>
            <w:r w:rsidRPr="00F9633B">
              <w:rPr>
                <w:lang w:eastAsia="en-AU"/>
              </w:rPr>
              <w:t>– 26.5)</w:t>
            </w:r>
          </w:p>
        </w:tc>
        <w:tc>
          <w:tcPr>
            <w:tcW w:w="727" w:type="dxa"/>
          </w:tcPr>
          <w:p w14:paraId="00DEB8E2" w14:textId="77777777" w:rsidR="00391CD2" w:rsidRPr="00F9633B" w:rsidRDefault="00391CD2" w:rsidP="00391CD2">
            <w:pPr>
              <w:pStyle w:val="TableText"/>
              <w:jc w:val="right"/>
              <w:rPr>
                <w:lang w:eastAsia="en-AU"/>
              </w:rPr>
            </w:pPr>
            <w:r w:rsidRPr="00F9633B">
              <w:rPr>
                <w:lang w:eastAsia="en-AU"/>
              </w:rPr>
              <w:t>0.06</w:t>
            </w:r>
          </w:p>
        </w:tc>
      </w:tr>
      <w:tr w:rsidR="00391CD2" w:rsidRPr="00F9633B" w14:paraId="3FF44F88" w14:textId="77777777" w:rsidTr="00BB4B4C">
        <w:trPr>
          <w:cantSplit/>
        </w:trPr>
        <w:tc>
          <w:tcPr>
            <w:tcW w:w="7315" w:type="dxa"/>
            <w:gridSpan w:val="9"/>
          </w:tcPr>
          <w:p w14:paraId="4B8ECA50" w14:textId="77777777" w:rsidR="00391CD2" w:rsidRPr="00713834" w:rsidRDefault="00391CD2" w:rsidP="00391CD2">
            <w:pPr>
              <w:pStyle w:val="TableText"/>
              <w:rPr>
                <w:b/>
                <w:lang w:eastAsia="en-AU"/>
              </w:rPr>
            </w:pPr>
            <w:r w:rsidRPr="00713834">
              <w:rPr>
                <w:b/>
                <w:bCs/>
                <w:color w:val="auto"/>
                <w:spacing w:val="5"/>
                <w:lang w:eastAsia="en-AU"/>
              </w:rPr>
              <w:t>REPORTED BY SPOUSES/PARTNERS</w:t>
            </w:r>
          </w:p>
        </w:tc>
      </w:tr>
      <w:tr w:rsidR="00391CD2" w:rsidRPr="00F9633B" w14:paraId="0C025963" w14:textId="77777777" w:rsidTr="00391CD2">
        <w:trPr>
          <w:cnfStyle w:val="000000100000" w:firstRow="0" w:lastRow="0" w:firstColumn="0" w:lastColumn="0" w:oddVBand="0" w:evenVBand="0" w:oddHBand="1" w:evenHBand="0" w:firstRowFirstColumn="0" w:firstRowLastColumn="0" w:lastRowFirstColumn="0" w:lastRowLastColumn="0"/>
          <w:cantSplit/>
        </w:trPr>
        <w:tc>
          <w:tcPr>
            <w:tcW w:w="1458" w:type="dxa"/>
          </w:tcPr>
          <w:p w14:paraId="1A9BE089" w14:textId="77777777" w:rsidR="00391CD2" w:rsidRPr="00F9633B" w:rsidRDefault="00391CD2" w:rsidP="00BB4B4C">
            <w:pPr>
              <w:pStyle w:val="TableText"/>
              <w:rPr>
                <w:color w:val="auto"/>
                <w:lang w:eastAsia="en-AU"/>
              </w:rPr>
            </w:pPr>
            <w:r w:rsidRPr="00F9633B">
              <w:rPr>
                <w:color w:val="auto"/>
                <w:lang w:eastAsia="en-AU"/>
              </w:rPr>
              <w:t>Abuse in relationships</w:t>
            </w:r>
          </w:p>
        </w:tc>
        <w:tc>
          <w:tcPr>
            <w:tcW w:w="810" w:type="dxa"/>
          </w:tcPr>
          <w:p w14:paraId="6901B039" w14:textId="77777777" w:rsidR="00391CD2" w:rsidRPr="00F9633B" w:rsidRDefault="00391CD2" w:rsidP="00391CD2">
            <w:pPr>
              <w:pStyle w:val="TableText"/>
              <w:jc w:val="right"/>
              <w:rPr>
                <w:rFonts w:eastAsia="Times New Roman"/>
                <w:color w:val="auto"/>
                <w:lang w:eastAsia="en-AU"/>
              </w:rPr>
            </w:pPr>
          </w:p>
        </w:tc>
        <w:tc>
          <w:tcPr>
            <w:tcW w:w="540" w:type="dxa"/>
          </w:tcPr>
          <w:p w14:paraId="00D26D5A" w14:textId="77777777" w:rsidR="00391CD2" w:rsidRPr="00F9633B" w:rsidRDefault="00391CD2" w:rsidP="00391CD2">
            <w:pPr>
              <w:pStyle w:val="TableText"/>
              <w:jc w:val="right"/>
              <w:rPr>
                <w:lang w:eastAsia="en-AU"/>
              </w:rPr>
            </w:pPr>
          </w:p>
        </w:tc>
        <w:tc>
          <w:tcPr>
            <w:tcW w:w="540" w:type="dxa"/>
          </w:tcPr>
          <w:p w14:paraId="23B9C5BA" w14:textId="77777777" w:rsidR="00391CD2" w:rsidRPr="00F9633B" w:rsidRDefault="00391CD2" w:rsidP="00391CD2">
            <w:pPr>
              <w:pStyle w:val="TableText"/>
              <w:jc w:val="right"/>
              <w:rPr>
                <w:lang w:eastAsia="en-AU"/>
              </w:rPr>
            </w:pPr>
          </w:p>
        </w:tc>
        <w:tc>
          <w:tcPr>
            <w:tcW w:w="1080" w:type="dxa"/>
          </w:tcPr>
          <w:p w14:paraId="28E3349C" w14:textId="77777777" w:rsidR="00391CD2" w:rsidRPr="00F9633B" w:rsidRDefault="00391CD2" w:rsidP="00391CD2">
            <w:pPr>
              <w:pStyle w:val="TableText"/>
              <w:jc w:val="right"/>
              <w:rPr>
                <w:lang w:eastAsia="en-AU"/>
              </w:rPr>
            </w:pPr>
          </w:p>
        </w:tc>
        <w:tc>
          <w:tcPr>
            <w:tcW w:w="540" w:type="dxa"/>
          </w:tcPr>
          <w:p w14:paraId="2F6600F4" w14:textId="77777777" w:rsidR="00391CD2" w:rsidRPr="00F9633B" w:rsidRDefault="00391CD2" w:rsidP="00391CD2">
            <w:pPr>
              <w:pStyle w:val="TableText"/>
              <w:jc w:val="right"/>
              <w:rPr>
                <w:lang w:eastAsia="en-AU"/>
              </w:rPr>
            </w:pPr>
          </w:p>
        </w:tc>
        <w:tc>
          <w:tcPr>
            <w:tcW w:w="540" w:type="dxa"/>
          </w:tcPr>
          <w:p w14:paraId="773F5C47" w14:textId="77777777" w:rsidR="00391CD2" w:rsidRPr="00F9633B" w:rsidRDefault="00391CD2" w:rsidP="00391CD2">
            <w:pPr>
              <w:pStyle w:val="TableText"/>
              <w:jc w:val="right"/>
              <w:rPr>
                <w:lang w:eastAsia="en-AU"/>
              </w:rPr>
            </w:pPr>
          </w:p>
        </w:tc>
        <w:tc>
          <w:tcPr>
            <w:tcW w:w="1080" w:type="dxa"/>
          </w:tcPr>
          <w:p w14:paraId="54C40ADD" w14:textId="77777777" w:rsidR="00391CD2" w:rsidRPr="00F9633B" w:rsidRDefault="00391CD2" w:rsidP="00391CD2">
            <w:pPr>
              <w:pStyle w:val="TableText"/>
              <w:jc w:val="right"/>
              <w:rPr>
                <w:lang w:eastAsia="en-AU"/>
              </w:rPr>
            </w:pPr>
          </w:p>
        </w:tc>
        <w:tc>
          <w:tcPr>
            <w:tcW w:w="727" w:type="dxa"/>
          </w:tcPr>
          <w:p w14:paraId="7FE19447" w14:textId="77777777" w:rsidR="00391CD2" w:rsidRPr="00F9633B" w:rsidRDefault="00391CD2" w:rsidP="00391CD2">
            <w:pPr>
              <w:pStyle w:val="TableText"/>
              <w:jc w:val="right"/>
              <w:rPr>
                <w:lang w:eastAsia="en-AU"/>
              </w:rPr>
            </w:pPr>
          </w:p>
        </w:tc>
      </w:tr>
      <w:tr w:rsidR="00391CD2" w:rsidRPr="00F9633B" w14:paraId="3EA2334E" w14:textId="77777777" w:rsidTr="003F5299">
        <w:trPr>
          <w:cantSplit/>
        </w:trPr>
        <w:tc>
          <w:tcPr>
            <w:tcW w:w="1458" w:type="dxa"/>
            <w:tcBorders>
              <w:bottom w:val="nil"/>
            </w:tcBorders>
          </w:tcPr>
          <w:p w14:paraId="512BEC87" w14:textId="77777777" w:rsidR="00391CD2" w:rsidRPr="00F9633B" w:rsidRDefault="00391CD2" w:rsidP="00391CD2">
            <w:pPr>
              <w:pStyle w:val="TableText"/>
              <w:ind w:left="144"/>
              <w:rPr>
                <w:color w:val="auto"/>
                <w:lang w:eastAsia="en-AU"/>
              </w:rPr>
            </w:pPr>
            <w:r w:rsidRPr="00F9633B">
              <w:rPr>
                <w:rFonts w:eastAsia="Times New Roman"/>
                <w:color w:val="auto"/>
                <w:lang w:eastAsia="en-AU"/>
              </w:rPr>
              <w:t>Score (mean, SE)</w:t>
            </w:r>
          </w:p>
        </w:tc>
        <w:tc>
          <w:tcPr>
            <w:tcW w:w="810" w:type="dxa"/>
            <w:tcBorders>
              <w:bottom w:val="nil"/>
            </w:tcBorders>
          </w:tcPr>
          <w:p w14:paraId="1D1DCE69" w14:textId="77777777" w:rsidR="00391CD2" w:rsidRPr="00F9633B" w:rsidRDefault="00391CD2" w:rsidP="00391CD2">
            <w:pPr>
              <w:pStyle w:val="TableText"/>
              <w:jc w:val="right"/>
              <w:rPr>
                <w:rFonts w:eastAsia="Times New Roman"/>
                <w:color w:val="auto"/>
                <w:lang w:eastAsia="en-AU"/>
              </w:rPr>
            </w:pPr>
            <w:r w:rsidRPr="00F9633B">
              <w:rPr>
                <w:rFonts w:eastAsia="Times New Roman"/>
                <w:color w:val="auto"/>
                <w:lang w:eastAsia="en-AU"/>
              </w:rPr>
              <w:t>0.07</w:t>
            </w:r>
          </w:p>
        </w:tc>
        <w:tc>
          <w:tcPr>
            <w:tcW w:w="540" w:type="dxa"/>
            <w:tcBorders>
              <w:bottom w:val="nil"/>
            </w:tcBorders>
          </w:tcPr>
          <w:p w14:paraId="1B84640B" w14:textId="77777777" w:rsidR="00391CD2" w:rsidRPr="00F9633B" w:rsidRDefault="00391CD2" w:rsidP="00391CD2">
            <w:pPr>
              <w:pStyle w:val="TableText"/>
              <w:jc w:val="right"/>
              <w:rPr>
                <w:lang w:eastAsia="en-AU"/>
              </w:rPr>
            </w:pPr>
            <w:r w:rsidRPr="00F9633B">
              <w:rPr>
                <w:lang w:eastAsia="en-AU"/>
              </w:rPr>
              <w:t>10.17</w:t>
            </w:r>
          </w:p>
        </w:tc>
        <w:tc>
          <w:tcPr>
            <w:tcW w:w="540" w:type="dxa"/>
            <w:tcBorders>
              <w:bottom w:val="nil"/>
            </w:tcBorders>
          </w:tcPr>
          <w:p w14:paraId="40FEC1ED" w14:textId="77777777" w:rsidR="00391CD2" w:rsidRPr="00F9633B" w:rsidRDefault="00391CD2" w:rsidP="00391CD2">
            <w:pPr>
              <w:pStyle w:val="TableText"/>
              <w:jc w:val="right"/>
              <w:rPr>
                <w:lang w:eastAsia="en-AU"/>
              </w:rPr>
            </w:pPr>
            <w:r w:rsidRPr="00F9633B">
              <w:rPr>
                <w:lang w:eastAsia="en-AU"/>
              </w:rPr>
              <w:t>0.08</w:t>
            </w:r>
          </w:p>
        </w:tc>
        <w:tc>
          <w:tcPr>
            <w:tcW w:w="1080" w:type="dxa"/>
            <w:tcBorders>
              <w:bottom w:val="nil"/>
            </w:tcBorders>
          </w:tcPr>
          <w:p w14:paraId="08628954" w14:textId="77777777" w:rsidR="00391CD2" w:rsidRPr="00F9633B" w:rsidRDefault="00391CD2" w:rsidP="00391CD2">
            <w:pPr>
              <w:pStyle w:val="TableText"/>
              <w:jc w:val="right"/>
              <w:rPr>
                <w:lang w:eastAsia="en-AU"/>
              </w:rPr>
            </w:pPr>
            <w:r w:rsidRPr="00F9633B">
              <w:rPr>
                <w:lang w:eastAsia="en-AU"/>
              </w:rPr>
              <w:t>(10.01 – 10.33)</w:t>
            </w:r>
          </w:p>
        </w:tc>
        <w:tc>
          <w:tcPr>
            <w:tcW w:w="540" w:type="dxa"/>
            <w:tcBorders>
              <w:bottom w:val="nil"/>
            </w:tcBorders>
          </w:tcPr>
          <w:p w14:paraId="473B0207" w14:textId="77777777" w:rsidR="00391CD2" w:rsidRPr="00F9633B" w:rsidRDefault="00391CD2" w:rsidP="00391CD2">
            <w:pPr>
              <w:pStyle w:val="TableText"/>
              <w:jc w:val="right"/>
              <w:rPr>
                <w:lang w:eastAsia="en-AU"/>
              </w:rPr>
            </w:pPr>
            <w:r w:rsidRPr="00F9633B">
              <w:rPr>
                <w:lang w:eastAsia="en-AU"/>
              </w:rPr>
              <w:t>10.84</w:t>
            </w:r>
          </w:p>
        </w:tc>
        <w:tc>
          <w:tcPr>
            <w:tcW w:w="540" w:type="dxa"/>
            <w:tcBorders>
              <w:bottom w:val="nil"/>
            </w:tcBorders>
          </w:tcPr>
          <w:p w14:paraId="3DC9AE52" w14:textId="77777777" w:rsidR="00391CD2" w:rsidRPr="00F9633B" w:rsidRDefault="00391CD2" w:rsidP="00391CD2">
            <w:pPr>
              <w:pStyle w:val="TableText"/>
              <w:jc w:val="right"/>
              <w:rPr>
                <w:lang w:eastAsia="en-AU"/>
              </w:rPr>
            </w:pPr>
            <w:r w:rsidRPr="00F9633B">
              <w:rPr>
                <w:lang w:eastAsia="en-AU"/>
              </w:rPr>
              <w:t>0.14</w:t>
            </w:r>
          </w:p>
        </w:tc>
        <w:tc>
          <w:tcPr>
            <w:tcW w:w="1080" w:type="dxa"/>
            <w:tcBorders>
              <w:bottom w:val="nil"/>
            </w:tcBorders>
          </w:tcPr>
          <w:p w14:paraId="7D314937" w14:textId="77777777" w:rsidR="00391CD2" w:rsidRPr="00F9633B" w:rsidRDefault="00391CD2" w:rsidP="00391CD2">
            <w:pPr>
              <w:pStyle w:val="TableText"/>
              <w:jc w:val="right"/>
              <w:rPr>
                <w:lang w:eastAsia="en-AU"/>
              </w:rPr>
            </w:pPr>
            <w:r w:rsidRPr="00F9633B">
              <w:rPr>
                <w:lang w:eastAsia="en-AU"/>
              </w:rPr>
              <w:t>(10.56 – 11.12)</w:t>
            </w:r>
          </w:p>
        </w:tc>
        <w:tc>
          <w:tcPr>
            <w:tcW w:w="727" w:type="dxa"/>
            <w:tcBorders>
              <w:bottom w:val="nil"/>
            </w:tcBorders>
          </w:tcPr>
          <w:p w14:paraId="66D2C37B" w14:textId="77777777" w:rsidR="00391CD2" w:rsidRPr="00F9633B" w:rsidRDefault="00391CD2" w:rsidP="00391CD2">
            <w:pPr>
              <w:pStyle w:val="TableText"/>
              <w:jc w:val="right"/>
              <w:rPr>
                <w:lang w:eastAsia="en-AU"/>
              </w:rPr>
            </w:pPr>
            <w:r w:rsidRPr="00F9633B">
              <w:rPr>
                <w:lang w:eastAsia="en-AU"/>
              </w:rPr>
              <w:t>&lt; 0.0001</w:t>
            </w:r>
          </w:p>
        </w:tc>
      </w:tr>
      <w:tr w:rsidR="00391CD2" w:rsidRPr="00F9633B" w14:paraId="313A81C0"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458" w:type="dxa"/>
            <w:tcBorders>
              <w:bottom w:val="single" w:sz="4" w:space="0" w:color="000000"/>
            </w:tcBorders>
            <w:shd w:val="clear" w:color="auto" w:fill="C1D9FF"/>
          </w:tcPr>
          <w:p w14:paraId="6F970735" w14:textId="77777777" w:rsidR="00391CD2" w:rsidRPr="00F9633B" w:rsidRDefault="00391CD2" w:rsidP="00391CD2">
            <w:pPr>
              <w:pStyle w:val="TableText"/>
              <w:ind w:left="144"/>
              <w:rPr>
                <w:color w:val="auto"/>
                <w:lang w:eastAsia="en-AU"/>
              </w:rPr>
            </w:pPr>
            <w:r w:rsidRPr="00F9633B">
              <w:rPr>
                <w:rFonts w:eastAsia="Times New Roman"/>
                <w:color w:val="auto"/>
                <w:lang w:eastAsia="en-AU"/>
              </w:rPr>
              <w:t>Abusive relationship</w:t>
            </w:r>
          </w:p>
        </w:tc>
        <w:tc>
          <w:tcPr>
            <w:tcW w:w="810" w:type="dxa"/>
            <w:tcBorders>
              <w:bottom w:val="single" w:sz="4" w:space="0" w:color="000000"/>
            </w:tcBorders>
            <w:shd w:val="clear" w:color="auto" w:fill="C1D9FF"/>
          </w:tcPr>
          <w:p w14:paraId="0FFC6E39" w14:textId="77777777" w:rsidR="00391CD2" w:rsidRPr="00F9633B" w:rsidRDefault="00391CD2" w:rsidP="00BB4B4C">
            <w:pPr>
              <w:pStyle w:val="TableText"/>
              <w:jc w:val="right"/>
              <w:rPr>
                <w:rFonts w:eastAsia="Times New Roman"/>
                <w:color w:val="auto"/>
                <w:lang w:eastAsia="en-AU"/>
              </w:rPr>
            </w:pPr>
            <w:r w:rsidRPr="00F9633B">
              <w:rPr>
                <w:rFonts w:eastAsia="Times New Roman"/>
                <w:color w:val="auto"/>
                <w:lang w:eastAsia="en-AU"/>
              </w:rPr>
              <w:t>4.8</w:t>
            </w:r>
          </w:p>
        </w:tc>
        <w:tc>
          <w:tcPr>
            <w:tcW w:w="540" w:type="dxa"/>
            <w:tcBorders>
              <w:bottom w:val="single" w:sz="4" w:space="0" w:color="000000"/>
            </w:tcBorders>
            <w:shd w:val="clear" w:color="auto" w:fill="C1D9FF"/>
          </w:tcPr>
          <w:p w14:paraId="621D3ED2" w14:textId="77777777" w:rsidR="00391CD2" w:rsidRPr="00F9633B" w:rsidRDefault="00391CD2" w:rsidP="00BB4B4C">
            <w:pPr>
              <w:pStyle w:val="TableText"/>
              <w:jc w:val="right"/>
              <w:rPr>
                <w:lang w:eastAsia="en-AU"/>
              </w:rPr>
            </w:pPr>
            <w:r w:rsidRPr="00F9633B">
              <w:rPr>
                <w:lang w:eastAsia="en-AU"/>
              </w:rPr>
              <w:t>18</w:t>
            </w:r>
          </w:p>
        </w:tc>
        <w:tc>
          <w:tcPr>
            <w:tcW w:w="540" w:type="dxa"/>
            <w:tcBorders>
              <w:bottom w:val="single" w:sz="4" w:space="0" w:color="000000"/>
            </w:tcBorders>
            <w:shd w:val="clear" w:color="auto" w:fill="C1D9FF"/>
          </w:tcPr>
          <w:p w14:paraId="16FFEE62" w14:textId="77777777" w:rsidR="00391CD2" w:rsidRPr="00F9633B" w:rsidRDefault="00391CD2" w:rsidP="00BB4B4C">
            <w:pPr>
              <w:pStyle w:val="TableText"/>
              <w:jc w:val="right"/>
              <w:rPr>
                <w:lang w:eastAsia="en-AU"/>
              </w:rPr>
            </w:pPr>
            <w:r w:rsidRPr="00F9633B">
              <w:rPr>
                <w:lang w:eastAsia="en-AU"/>
              </w:rPr>
              <w:t>3.1</w:t>
            </w:r>
          </w:p>
        </w:tc>
        <w:tc>
          <w:tcPr>
            <w:tcW w:w="1080" w:type="dxa"/>
            <w:tcBorders>
              <w:bottom w:val="single" w:sz="4" w:space="0" w:color="000000"/>
            </w:tcBorders>
            <w:shd w:val="clear" w:color="auto" w:fill="C1D9FF"/>
          </w:tcPr>
          <w:p w14:paraId="7368F53F" w14:textId="77777777" w:rsidR="00391CD2" w:rsidRPr="00F9633B" w:rsidRDefault="00391CD2" w:rsidP="00BB4B4C">
            <w:pPr>
              <w:pStyle w:val="TableText"/>
              <w:jc w:val="right"/>
              <w:rPr>
                <w:lang w:eastAsia="en-AU"/>
              </w:rPr>
            </w:pPr>
            <w:r w:rsidRPr="00F9633B">
              <w:rPr>
                <w:lang w:eastAsia="en-AU"/>
              </w:rPr>
              <w:t>(2.0 – 4.9)</w:t>
            </w:r>
          </w:p>
        </w:tc>
        <w:tc>
          <w:tcPr>
            <w:tcW w:w="540" w:type="dxa"/>
            <w:tcBorders>
              <w:bottom w:val="single" w:sz="4" w:space="0" w:color="000000"/>
            </w:tcBorders>
            <w:shd w:val="clear" w:color="auto" w:fill="C1D9FF"/>
          </w:tcPr>
          <w:p w14:paraId="1C957550" w14:textId="77777777" w:rsidR="00391CD2" w:rsidRPr="00F9633B" w:rsidRDefault="00391CD2" w:rsidP="00BB4B4C">
            <w:pPr>
              <w:pStyle w:val="TableText"/>
              <w:jc w:val="right"/>
              <w:rPr>
                <w:lang w:eastAsia="en-AU"/>
              </w:rPr>
            </w:pPr>
            <w:r w:rsidRPr="00F9633B">
              <w:rPr>
                <w:lang w:eastAsia="en-AU"/>
              </w:rPr>
              <w:t>22</w:t>
            </w:r>
          </w:p>
        </w:tc>
        <w:tc>
          <w:tcPr>
            <w:tcW w:w="540" w:type="dxa"/>
            <w:tcBorders>
              <w:bottom w:val="single" w:sz="4" w:space="0" w:color="000000"/>
            </w:tcBorders>
            <w:shd w:val="clear" w:color="auto" w:fill="C1D9FF"/>
          </w:tcPr>
          <w:p w14:paraId="2CC2489E" w14:textId="77777777" w:rsidR="00391CD2" w:rsidRPr="00F9633B" w:rsidRDefault="00391CD2" w:rsidP="00BB4B4C">
            <w:pPr>
              <w:pStyle w:val="TableText"/>
              <w:jc w:val="right"/>
              <w:rPr>
                <w:lang w:eastAsia="en-AU"/>
              </w:rPr>
            </w:pPr>
            <w:r w:rsidRPr="00F9633B">
              <w:rPr>
                <w:lang w:eastAsia="en-AU"/>
              </w:rPr>
              <w:t>8.4</w:t>
            </w:r>
          </w:p>
        </w:tc>
        <w:tc>
          <w:tcPr>
            <w:tcW w:w="1080" w:type="dxa"/>
            <w:tcBorders>
              <w:bottom w:val="single" w:sz="4" w:space="0" w:color="000000"/>
            </w:tcBorders>
            <w:shd w:val="clear" w:color="auto" w:fill="C1D9FF"/>
          </w:tcPr>
          <w:p w14:paraId="3468A4F9" w14:textId="77777777" w:rsidR="00391CD2" w:rsidRPr="00F9633B" w:rsidRDefault="00391CD2" w:rsidP="00BB4B4C">
            <w:pPr>
              <w:pStyle w:val="TableText"/>
              <w:jc w:val="right"/>
              <w:rPr>
                <w:lang w:eastAsia="en-AU"/>
              </w:rPr>
            </w:pPr>
            <w:r w:rsidRPr="00F9633B">
              <w:rPr>
                <w:lang w:eastAsia="en-AU"/>
              </w:rPr>
              <w:t>(5.6 – 12.4)</w:t>
            </w:r>
          </w:p>
        </w:tc>
        <w:tc>
          <w:tcPr>
            <w:tcW w:w="727" w:type="dxa"/>
            <w:tcBorders>
              <w:bottom w:val="single" w:sz="4" w:space="0" w:color="000000"/>
            </w:tcBorders>
            <w:shd w:val="clear" w:color="auto" w:fill="C1D9FF"/>
          </w:tcPr>
          <w:p w14:paraId="2D8DBA8D" w14:textId="77777777" w:rsidR="00391CD2" w:rsidRPr="00F9633B" w:rsidRDefault="00391CD2" w:rsidP="00BB4B4C">
            <w:pPr>
              <w:pStyle w:val="TableText"/>
              <w:jc w:val="right"/>
              <w:rPr>
                <w:lang w:eastAsia="en-AU"/>
              </w:rPr>
            </w:pPr>
            <w:r w:rsidRPr="00F9633B">
              <w:rPr>
                <w:lang w:eastAsia="en-AU"/>
              </w:rPr>
              <w:t>0.001</w:t>
            </w:r>
          </w:p>
        </w:tc>
      </w:tr>
    </w:tbl>
    <w:p w14:paraId="2C906404" w14:textId="04C587EA" w:rsidR="001260D9" w:rsidRPr="00F9633B" w:rsidRDefault="001260D9" w:rsidP="00F57C02">
      <w:pPr>
        <w:pStyle w:val="TableNotes"/>
        <w:tabs>
          <w:tab w:val="left" w:pos="216"/>
        </w:tabs>
      </w:pPr>
      <w:r w:rsidRPr="00F9633B">
        <w:t>*</w:t>
      </w:r>
      <w:r w:rsidRPr="00F9633B">
        <w:tab/>
        <w:t>Only asked of those who were current spouses and partners</w:t>
      </w:r>
      <w:r w:rsidR="003E27A9">
        <w:t>;</w:t>
      </w:r>
      <w:r w:rsidRPr="00F9633B">
        <w:t xml:space="preserve"> not asked of ex-spouses and ex-partners.</w:t>
      </w:r>
    </w:p>
    <w:p w14:paraId="3A59A8F2" w14:textId="77777777" w:rsidR="001260D9" w:rsidRPr="00F9633B" w:rsidRDefault="001260D9" w:rsidP="00F57C02">
      <w:pPr>
        <w:pStyle w:val="TableNotes"/>
        <w:rPr>
          <w:rFonts w:eastAsia="Calibri"/>
        </w:rPr>
      </w:pPr>
      <w:r w:rsidRPr="00F9633B">
        <w:t>Note: 95% CI = 95% confidence interval. SE = standard error.</w:t>
      </w:r>
    </w:p>
    <w:p w14:paraId="1CB32E4C" w14:textId="77777777" w:rsidR="001260D9" w:rsidRPr="00F9633B" w:rsidRDefault="001260D9" w:rsidP="00F57C02">
      <w:pPr>
        <w:pStyle w:val="Heading4"/>
      </w:pPr>
      <w:r w:rsidRPr="00F9633B">
        <w:t>Parenting practices</w:t>
      </w:r>
    </w:p>
    <w:p w14:paraId="2103E00B" w14:textId="77777777" w:rsidR="001260D9" w:rsidRPr="00F9633B" w:rsidRDefault="001260D9" w:rsidP="00F57C02">
      <w:r w:rsidRPr="00F9633B">
        <w:t>ADF members with one or more children aged 2 to 17 years were asked about the number of dependent children they were living with in the Mental Health and Wellbeing Transition Study survey, and an algorithm was then used to randomly select one child whom they reported on for the MHWTS. The same child was reported on by spouses/partners for the FWS. Spouses/partners were asked questions about the parenting practices they were using with this child, and behaviour problems and competencies exhibited by the child.</w:t>
      </w:r>
    </w:p>
    <w:p w14:paraId="2CB6D5F2" w14:textId="2873212D" w:rsidR="001260D9" w:rsidRPr="00F9633B" w:rsidRDefault="00772FD6" w:rsidP="00F57C02">
      <w:r w:rsidRPr="00F9633B">
        <w:t xml:space="preserve">Table </w:t>
      </w:r>
      <w:r>
        <w:t>3</w:t>
      </w:r>
      <w:r w:rsidRPr="00F9633B">
        <w:t>.</w:t>
      </w:r>
      <w:r>
        <w:t>16</w:t>
      </w:r>
      <w:r w:rsidR="001260D9" w:rsidRPr="00F9633B">
        <w:t xml:space="preserve"> provides demographic details of the children that spouses/partners reported on (n = 698), including the child’s sex, age and whether children were living with spouses/partners. There were similar proportions of boys and girls overall (52.1% were female), and there were no significant differences across the Current Serving and Ex-Serving groups on children’s sex. The largest proportion of children were aged over 17 years (28.8%), with 10 to 17 years (26.9%) and 4 to 10 years (25.2%) the next most frequent. The children that spouses/partners of Ex-Serving ADF members reported on tended to be older (</w:t>
      </w:r>
      <w:r w:rsidRPr="00F9633B">
        <w:t xml:space="preserve">Table </w:t>
      </w:r>
      <w:r>
        <w:t>3</w:t>
      </w:r>
      <w:r w:rsidRPr="00F9633B">
        <w:t>.</w:t>
      </w:r>
      <w:r>
        <w:t>16</w:t>
      </w:r>
      <w:r w:rsidR="001260D9" w:rsidRPr="00F9633B">
        <w:t>); for example, a higher percentage was aged over 17 years (39.4%) than in families with Current Serving ADF members (24.1%). Also, significantly fewer were still living in the family home (68.5%, compared with 82.3% of Current Serving ADF members).</w:t>
      </w:r>
    </w:p>
    <w:p w14:paraId="7D3A777B" w14:textId="6AE3EE60" w:rsidR="001260D9" w:rsidRPr="00F9633B" w:rsidRDefault="001260D9" w:rsidP="00F57C02">
      <w:pPr>
        <w:pStyle w:val="TableName"/>
      </w:pPr>
      <w:bookmarkStart w:id="496" w:name="_Ref494322886"/>
      <w:bookmarkStart w:id="497" w:name="_Toc518484455"/>
      <w:bookmarkStart w:id="498" w:name="_Toc525043582"/>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16</w:t>
      </w:r>
      <w:r w:rsidR="00BB7839">
        <w:rPr>
          <w:noProof/>
        </w:rPr>
        <w:fldChar w:fldCharType="end"/>
      </w:r>
      <w:bookmarkEnd w:id="496"/>
      <w:r w:rsidR="00F57C02" w:rsidRPr="00F9633B">
        <w:tab/>
      </w:r>
      <w:r w:rsidRPr="00F9633B">
        <w:t>Child demographics, stratified by military status of ADF member</w:t>
      </w:r>
      <w:bookmarkEnd w:id="497"/>
      <w:bookmarkEnd w:id="498"/>
    </w:p>
    <w:tbl>
      <w:tblPr>
        <w:tblStyle w:val="TWRPTable"/>
        <w:tblW w:w="5000" w:type="pct"/>
        <w:tblLayout w:type="fixed"/>
        <w:tblLook w:val="01E0" w:firstRow="1" w:lastRow="1" w:firstColumn="1" w:lastColumn="1" w:noHBand="0" w:noVBand="0"/>
        <w:tblDescription w:val="Table 3.16: Child demographics, stratified by military status of ADF member"/>
      </w:tblPr>
      <w:tblGrid>
        <w:gridCol w:w="1908"/>
        <w:gridCol w:w="900"/>
        <w:gridCol w:w="540"/>
        <w:gridCol w:w="540"/>
        <w:gridCol w:w="900"/>
        <w:gridCol w:w="450"/>
        <w:gridCol w:w="450"/>
        <w:gridCol w:w="900"/>
        <w:gridCol w:w="727"/>
      </w:tblGrid>
      <w:tr w:rsidR="00F911E6" w:rsidRPr="00F9633B" w14:paraId="4083F993"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4706B054" w14:textId="77777777" w:rsidR="00F911E6" w:rsidRPr="00F9633B" w:rsidRDefault="00F911E6" w:rsidP="0096258E">
            <w:pPr>
              <w:pStyle w:val="TableText"/>
            </w:pPr>
          </w:p>
        </w:tc>
        <w:tc>
          <w:tcPr>
            <w:tcW w:w="5407" w:type="dxa"/>
            <w:gridSpan w:val="8"/>
          </w:tcPr>
          <w:p w14:paraId="66A77016" w14:textId="77777777" w:rsidR="00F911E6" w:rsidRPr="00F9633B" w:rsidRDefault="00F911E6" w:rsidP="0096258E">
            <w:pPr>
              <w:pStyle w:val="TableText"/>
              <w:jc w:val="center"/>
            </w:pPr>
            <w:r w:rsidRPr="00F9633B">
              <w:t>Military status of ADF member</w:t>
            </w:r>
          </w:p>
        </w:tc>
      </w:tr>
      <w:tr w:rsidR="00F911E6" w:rsidRPr="00F9633B" w14:paraId="2E0C4D7C"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220A405D" w14:textId="77777777" w:rsidR="00F911E6" w:rsidRPr="00F9633B" w:rsidRDefault="00F911E6" w:rsidP="0096258E">
            <w:pPr>
              <w:pStyle w:val="TableText"/>
            </w:pPr>
          </w:p>
        </w:tc>
        <w:tc>
          <w:tcPr>
            <w:tcW w:w="900" w:type="dxa"/>
          </w:tcPr>
          <w:p w14:paraId="7E53FFF4" w14:textId="77777777" w:rsidR="00F911E6" w:rsidRPr="00F9633B" w:rsidRDefault="00F911E6" w:rsidP="00F911E6">
            <w:pPr>
              <w:pStyle w:val="TableText"/>
              <w:jc w:val="right"/>
              <w:rPr>
                <w:b w:val="0"/>
              </w:rPr>
            </w:pPr>
            <w:r w:rsidRPr="00F9633B">
              <w:t>All</w:t>
            </w:r>
            <w:r w:rsidRPr="00F9633B">
              <w:br/>
              <w:t>(n = 698)</w:t>
            </w:r>
          </w:p>
        </w:tc>
        <w:tc>
          <w:tcPr>
            <w:tcW w:w="1980" w:type="dxa"/>
            <w:gridSpan w:val="3"/>
          </w:tcPr>
          <w:p w14:paraId="778F417A" w14:textId="77777777" w:rsidR="00F911E6" w:rsidRPr="00F9633B" w:rsidRDefault="00F911E6" w:rsidP="00F911E6">
            <w:pPr>
              <w:pStyle w:val="TableText"/>
              <w:jc w:val="center"/>
            </w:pPr>
            <w:r w:rsidRPr="00F9633B">
              <w:t>Current</w:t>
            </w:r>
            <w:r w:rsidRPr="00F9633B">
              <w:br/>
              <w:t>(n = 485)</w:t>
            </w:r>
          </w:p>
        </w:tc>
        <w:tc>
          <w:tcPr>
            <w:tcW w:w="1800" w:type="dxa"/>
            <w:gridSpan w:val="3"/>
          </w:tcPr>
          <w:p w14:paraId="4DCFDFAD" w14:textId="77777777" w:rsidR="00F911E6" w:rsidRPr="00F9633B" w:rsidRDefault="00F911E6" w:rsidP="00F911E6">
            <w:pPr>
              <w:pStyle w:val="TableText"/>
              <w:jc w:val="center"/>
            </w:pPr>
            <w:r w:rsidRPr="00F9633B">
              <w:t>Ex-serving</w:t>
            </w:r>
            <w:r w:rsidRPr="00F9633B">
              <w:br/>
              <w:t>(n = 214)</w:t>
            </w:r>
          </w:p>
        </w:tc>
        <w:tc>
          <w:tcPr>
            <w:tcW w:w="727" w:type="dxa"/>
            <w:tcBorders>
              <w:top w:val="nil"/>
              <w:bottom w:val="nil"/>
            </w:tcBorders>
          </w:tcPr>
          <w:p w14:paraId="3AC4E184" w14:textId="77777777" w:rsidR="00F911E6" w:rsidRPr="00F9633B" w:rsidRDefault="00F911E6" w:rsidP="0096258E">
            <w:pPr>
              <w:pStyle w:val="TableText"/>
            </w:pPr>
          </w:p>
        </w:tc>
      </w:tr>
      <w:tr w:rsidR="00F911E6" w:rsidRPr="00F9633B" w14:paraId="0A84640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2905614B" w14:textId="77777777" w:rsidR="00F911E6" w:rsidRPr="00F9633B" w:rsidRDefault="00F911E6" w:rsidP="0096258E">
            <w:pPr>
              <w:pStyle w:val="TableText"/>
              <w:rPr>
                <w:b w:val="0"/>
              </w:rPr>
            </w:pPr>
            <w:r w:rsidRPr="00F9633B">
              <w:t>Measure</w:t>
            </w:r>
            <w:r w:rsidR="00BB4B4C" w:rsidRPr="00F9633B">
              <w:t>*</w:t>
            </w:r>
          </w:p>
        </w:tc>
        <w:tc>
          <w:tcPr>
            <w:tcW w:w="900" w:type="dxa"/>
          </w:tcPr>
          <w:p w14:paraId="4E724C84" w14:textId="77777777" w:rsidR="00F911E6" w:rsidRPr="00F9633B" w:rsidRDefault="00F911E6" w:rsidP="0096258E">
            <w:pPr>
              <w:pStyle w:val="TableText"/>
              <w:jc w:val="right"/>
              <w:rPr>
                <w:b w:val="0"/>
              </w:rPr>
            </w:pPr>
            <w:r w:rsidRPr="00F9633B">
              <w:t>%</w:t>
            </w:r>
          </w:p>
        </w:tc>
        <w:tc>
          <w:tcPr>
            <w:tcW w:w="540" w:type="dxa"/>
          </w:tcPr>
          <w:p w14:paraId="11EE4EBB" w14:textId="77777777" w:rsidR="00F911E6" w:rsidRPr="00F9633B" w:rsidRDefault="00F911E6" w:rsidP="0096258E">
            <w:pPr>
              <w:pStyle w:val="TableText"/>
              <w:jc w:val="right"/>
              <w:rPr>
                <w:b w:val="0"/>
              </w:rPr>
            </w:pPr>
            <w:r w:rsidRPr="00F9633B">
              <w:t>n</w:t>
            </w:r>
          </w:p>
        </w:tc>
        <w:tc>
          <w:tcPr>
            <w:tcW w:w="540" w:type="dxa"/>
          </w:tcPr>
          <w:p w14:paraId="7E4F0930" w14:textId="77777777" w:rsidR="00F911E6" w:rsidRPr="00F9633B" w:rsidRDefault="00F911E6" w:rsidP="0096258E">
            <w:pPr>
              <w:pStyle w:val="TableText"/>
              <w:jc w:val="right"/>
              <w:rPr>
                <w:b w:val="0"/>
              </w:rPr>
            </w:pPr>
            <w:r w:rsidRPr="00F9633B">
              <w:t>%</w:t>
            </w:r>
          </w:p>
        </w:tc>
        <w:tc>
          <w:tcPr>
            <w:tcW w:w="900" w:type="dxa"/>
          </w:tcPr>
          <w:p w14:paraId="39206B8D" w14:textId="77777777" w:rsidR="00F911E6" w:rsidRPr="00F9633B" w:rsidRDefault="00F911E6" w:rsidP="0096258E">
            <w:pPr>
              <w:pStyle w:val="TableText"/>
              <w:jc w:val="right"/>
              <w:rPr>
                <w:b w:val="0"/>
              </w:rPr>
            </w:pPr>
            <w:r w:rsidRPr="00F9633B">
              <w:t>(95% CI)</w:t>
            </w:r>
          </w:p>
        </w:tc>
        <w:tc>
          <w:tcPr>
            <w:tcW w:w="450" w:type="dxa"/>
          </w:tcPr>
          <w:p w14:paraId="2BCAD677" w14:textId="77777777" w:rsidR="00F911E6" w:rsidRPr="00F9633B" w:rsidRDefault="00F911E6" w:rsidP="0096258E">
            <w:pPr>
              <w:pStyle w:val="TableText"/>
              <w:jc w:val="right"/>
              <w:rPr>
                <w:b w:val="0"/>
              </w:rPr>
            </w:pPr>
            <w:r w:rsidRPr="00F9633B">
              <w:t>n</w:t>
            </w:r>
          </w:p>
        </w:tc>
        <w:tc>
          <w:tcPr>
            <w:tcW w:w="450" w:type="dxa"/>
          </w:tcPr>
          <w:p w14:paraId="1F926FB2" w14:textId="77777777" w:rsidR="00F911E6" w:rsidRPr="00F9633B" w:rsidRDefault="00F911E6" w:rsidP="0096258E">
            <w:pPr>
              <w:pStyle w:val="TableText"/>
              <w:jc w:val="right"/>
              <w:rPr>
                <w:b w:val="0"/>
              </w:rPr>
            </w:pPr>
            <w:r w:rsidRPr="00F9633B">
              <w:t>%</w:t>
            </w:r>
          </w:p>
        </w:tc>
        <w:tc>
          <w:tcPr>
            <w:tcW w:w="900" w:type="dxa"/>
          </w:tcPr>
          <w:p w14:paraId="4FD3B8AF" w14:textId="77777777" w:rsidR="00F911E6" w:rsidRPr="00F9633B" w:rsidRDefault="00F911E6" w:rsidP="0096258E">
            <w:pPr>
              <w:pStyle w:val="TableText"/>
              <w:jc w:val="right"/>
              <w:rPr>
                <w:b w:val="0"/>
              </w:rPr>
            </w:pPr>
            <w:r w:rsidRPr="00F9633B">
              <w:t>(95% CI)</w:t>
            </w:r>
          </w:p>
        </w:tc>
        <w:tc>
          <w:tcPr>
            <w:tcW w:w="727" w:type="dxa"/>
            <w:tcBorders>
              <w:top w:val="nil"/>
            </w:tcBorders>
          </w:tcPr>
          <w:p w14:paraId="0860F42F" w14:textId="77777777" w:rsidR="00F911E6" w:rsidRPr="00F9633B" w:rsidRDefault="00F911E6" w:rsidP="0096258E">
            <w:pPr>
              <w:pStyle w:val="TableText"/>
              <w:jc w:val="right"/>
              <w:rPr>
                <w:b w:val="0"/>
              </w:rPr>
            </w:pPr>
            <w:r w:rsidRPr="00F9633B">
              <w:rPr>
                <w:i/>
              </w:rPr>
              <w:t>p</w:t>
            </w:r>
            <w:r w:rsidRPr="00F9633B">
              <w:t>-value</w:t>
            </w:r>
          </w:p>
        </w:tc>
      </w:tr>
      <w:tr w:rsidR="00391CD2" w:rsidRPr="00F9633B" w14:paraId="353681F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3FF0A50" w14:textId="77777777" w:rsidR="00391CD2" w:rsidRPr="00F9633B" w:rsidRDefault="00391CD2" w:rsidP="00BB4B4C">
            <w:pPr>
              <w:pStyle w:val="TableText"/>
              <w:rPr>
                <w:lang w:eastAsia="en-AU"/>
              </w:rPr>
            </w:pPr>
            <w:r w:rsidRPr="00F9633B">
              <w:rPr>
                <w:lang w:eastAsia="en-AU"/>
              </w:rPr>
              <w:t>Female</w:t>
            </w:r>
          </w:p>
        </w:tc>
        <w:tc>
          <w:tcPr>
            <w:tcW w:w="900" w:type="dxa"/>
          </w:tcPr>
          <w:p w14:paraId="3A3B4C65" w14:textId="77777777" w:rsidR="00391CD2" w:rsidRPr="00F9633B" w:rsidRDefault="00391CD2" w:rsidP="00391CD2">
            <w:pPr>
              <w:pStyle w:val="TableText"/>
              <w:jc w:val="right"/>
              <w:rPr>
                <w:rFonts w:eastAsia="Times New Roman"/>
                <w:lang w:eastAsia="en-AU"/>
              </w:rPr>
            </w:pPr>
            <w:r w:rsidRPr="00F9633B">
              <w:rPr>
                <w:lang w:eastAsia="en-AU"/>
              </w:rPr>
              <w:t>52.1</w:t>
            </w:r>
          </w:p>
        </w:tc>
        <w:tc>
          <w:tcPr>
            <w:tcW w:w="540" w:type="dxa"/>
          </w:tcPr>
          <w:p w14:paraId="0FEE946A" w14:textId="77777777" w:rsidR="00391CD2" w:rsidRPr="00F9633B" w:rsidRDefault="00391CD2" w:rsidP="00391CD2">
            <w:pPr>
              <w:pStyle w:val="TableText"/>
              <w:jc w:val="right"/>
              <w:rPr>
                <w:lang w:eastAsia="en-AU"/>
              </w:rPr>
            </w:pPr>
            <w:r w:rsidRPr="00F9633B">
              <w:rPr>
                <w:rFonts w:eastAsia="Times New Roman"/>
                <w:lang w:eastAsia="en-AU"/>
              </w:rPr>
              <w:t>254</w:t>
            </w:r>
          </w:p>
        </w:tc>
        <w:tc>
          <w:tcPr>
            <w:tcW w:w="540" w:type="dxa"/>
          </w:tcPr>
          <w:p w14:paraId="4EC05231" w14:textId="77777777" w:rsidR="00391CD2" w:rsidRPr="00F9633B" w:rsidRDefault="00391CD2" w:rsidP="00391CD2">
            <w:pPr>
              <w:pStyle w:val="TableText"/>
              <w:jc w:val="right"/>
              <w:rPr>
                <w:lang w:eastAsia="en-AU"/>
              </w:rPr>
            </w:pPr>
            <w:r w:rsidRPr="00F9633B">
              <w:rPr>
                <w:rFonts w:eastAsia="Times New Roman"/>
                <w:lang w:eastAsia="en-AU"/>
              </w:rPr>
              <w:t>52.4</w:t>
            </w:r>
          </w:p>
        </w:tc>
        <w:tc>
          <w:tcPr>
            <w:tcW w:w="900" w:type="dxa"/>
          </w:tcPr>
          <w:p w14:paraId="431DF7AB" w14:textId="77777777" w:rsidR="00391CD2" w:rsidRPr="00F9633B" w:rsidRDefault="00391CD2" w:rsidP="00391CD2">
            <w:pPr>
              <w:pStyle w:val="TableText"/>
              <w:jc w:val="right"/>
              <w:rPr>
                <w:lang w:eastAsia="en-AU"/>
              </w:rPr>
            </w:pPr>
            <w:r w:rsidRPr="00F9633B">
              <w:rPr>
                <w:rFonts w:eastAsia="Times New Roman"/>
                <w:lang w:eastAsia="en-AU"/>
              </w:rPr>
              <w:t>(47.9</w:t>
            </w:r>
            <w:r w:rsidRPr="00F9633B">
              <w:rPr>
                <w:rFonts w:eastAsia="Times"/>
                <w:lang w:eastAsia="en-AU"/>
              </w:rPr>
              <w:t xml:space="preserve"> </w:t>
            </w:r>
            <w:r w:rsidRPr="00F9633B">
              <w:rPr>
                <w:rFonts w:eastAsia="Times New Roman"/>
                <w:lang w:eastAsia="en-AU"/>
              </w:rPr>
              <w:t>– 56.8)</w:t>
            </w:r>
          </w:p>
        </w:tc>
        <w:tc>
          <w:tcPr>
            <w:tcW w:w="450" w:type="dxa"/>
          </w:tcPr>
          <w:p w14:paraId="6FB33B1A" w14:textId="77777777" w:rsidR="00391CD2" w:rsidRPr="00F9633B" w:rsidRDefault="00391CD2" w:rsidP="00391CD2">
            <w:pPr>
              <w:pStyle w:val="TableText"/>
              <w:jc w:val="right"/>
              <w:rPr>
                <w:lang w:eastAsia="en-AU"/>
              </w:rPr>
            </w:pPr>
            <w:r w:rsidRPr="00F9633B">
              <w:rPr>
                <w:rFonts w:eastAsia="Times New Roman"/>
                <w:lang w:eastAsia="en-AU"/>
              </w:rPr>
              <w:t>110</w:t>
            </w:r>
          </w:p>
        </w:tc>
        <w:tc>
          <w:tcPr>
            <w:tcW w:w="450" w:type="dxa"/>
          </w:tcPr>
          <w:p w14:paraId="49EF486F" w14:textId="77777777" w:rsidR="00391CD2" w:rsidRPr="00F9633B" w:rsidRDefault="00391CD2" w:rsidP="00391CD2">
            <w:pPr>
              <w:pStyle w:val="TableText"/>
              <w:jc w:val="right"/>
              <w:rPr>
                <w:lang w:eastAsia="en-AU"/>
              </w:rPr>
            </w:pPr>
            <w:r w:rsidRPr="00F9633B">
              <w:rPr>
                <w:rFonts w:eastAsia="Times New Roman"/>
                <w:lang w:eastAsia="en-AU"/>
              </w:rPr>
              <w:t>51.6</w:t>
            </w:r>
          </w:p>
        </w:tc>
        <w:tc>
          <w:tcPr>
            <w:tcW w:w="900" w:type="dxa"/>
          </w:tcPr>
          <w:p w14:paraId="7BBAAB0E" w14:textId="77777777" w:rsidR="00391CD2" w:rsidRPr="00F9633B" w:rsidRDefault="00391CD2" w:rsidP="00391CD2">
            <w:pPr>
              <w:pStyle w:val="TableText"/>
              <w:jc w:val="right"/>
              <w:rPr>
                <w:lang w:eastAsia="en-AU"/>
              </w:rPr>
            </w:pPr>
            <w:r w:rsidRPr="00F9633B">
              <w:rPr>
                <w:rFonts w:eastAsia="Times New Roman"/>
                <w:lang w:eastAsia="en-AU"/>
              </w:rPr>
              <w:t>(44.9</w:t>
            </w:r>
            <w:r w:rsidRPr="00F9633B">
              <w:rPr>
                <w:rFonts w:eastAsia="Times"/>
                <w:lang w:eastAsia="en-AU"/>
              </w:rPr>
              <w:t xml:space="preserve"> </w:t>
            </w:r>
            <w:r w:rsidRPr="00F9633B">
              <w:rPr>
                <w:rFonts w:eastAsia="Times New Roman"/>
                <w:lang w:eastAsia="en-AU"/>
              </w:rPr>
              <w:t>– 58.3)</w:t>
            </w:r>
          </w:p>
        </w:tc>
        <w:tc>
          <w:tcPr>
            <w:tcW w:w="727" w:type="dxa"/>
          </w:tcPr>
          <w:p w14:paraId="43412508" w14:textId="77777777" w:rsidR="00391CD2" w:rsidRPr="00F9633B" w:rsidRDefault="00391CD2" w:rsidP="00391CD2">
            <w:pPr>
              <w:pStyle w:val="TableText"/>
              <w:jc w:val="right"/>
              <w:rPr>
                <w:lang w:eastAsia="en-AU"/>
              </w:rPr>
            </w:pPr>
            <w:r w:rsidRPr="00F9633B">
              <w:rPr>
                <w:rFonts w:eastAsia="Times New Roman"/>
                <w:lang w:eastAsia="en-AU"/>
              </w:rPr>
              <w:t>0.86</w:t>
            </w:r>
          </w:p>
        </w:tc>
      </w:tr>
      <w:tr w:rsidR="00391CD2" w:rsidRPr="00F9633B" w14:paraId="3F8AA276" w14:textId="77777777" w:rsidTr="0096258E">
        <w:trPr>
          <w:cantSplit/>
        </w:trPr>
        <w:tc>
          <w:tcPr>
            <w:tcW w:w="1908" w:type="dxa"/>
          </w:tcPr>
          <w:p w14:paraId="0723D2D2" w14:textId="77777777" w:rsidR="00391CD2" w:rsidRPr="00F9633B" w:rsidRDefault="00391CD2" w:rsidP="00BB4B4C">
            <w:pPr>
              <w:pStyle w:val="TableText"/>
              <w:rPr>
                <w:lang w:eastAsia="en-AU"/>
              </w:rPr>
            </w:pPr>
            <w:r w:rsidRPr="00F9633B">
              <w:rPr>
                <w:lang w:eastAsia="en-AU"/>
              </w:rPr>
              <w:t>Age</w:t>
            </w:r>
          </w:p>
        </w:tc>
        <w:tc>
          <w:tcPr>
            <w:tcW w:w="900" w:type="dxa"/>
          </w:tcPr>
          <w:p w14:paraId="045B74B8" w14:textId="77777777" w:rsidR="00391CD2" w:rsidRPr="00F9633B" w:rsidRDefault="00391CD2" w:rsidP="00391CD2">
            <w:pPr>
              <w:pStyle w:val="TableText"/>
              <w:jc w:val="right"/>
              <w:rPr>
                <w:lang w:eastAsia="en-AU"/>
              </w:rPr>
            </w:pPr>
          </w:p>
        </w:tc>
        <w:tc>
          <w:tcPr>
            <w:tcW w:w="540" w:type="dxa"/>
          </w:tcPr>
          <w:p w14:paraId="439973B0" w14:textId="77777777" w:rsidR="00391CD2" w:rsidRPr="00F9633B" w:rsidRDefault="00391CD2" w:rsidP="00391CD2">
            <w:pPr>
              <w:pStyle w:val="TableText"/>
              <w:jc w:val="right"/>
              <w:rPr>
                <w:lang w:eastAsia="en-AU"/>
              </w:rPr>
            </w:pPr>
          </w:p>
        </w:tc>
        <w:tc>
          <w:tcPr>
            <w:tcW w:w="540" w:type="dxa"/>
          </w:tcPr>
          <w:p w14:paraId="70F7ED4B" w14:textId="77777777" w:rsidR="00391CD2" w:rsidRPr="00F9633B" w:rsidRDefault="00391CD2" w:rsidP="00391CD2">
            <w:pPr>
              <w:pStyle w:val="TableText"/>
              <w:jc w:val="right"/>
              <w:rPr>
                <w:lang w:eastAsia="en-AU"/>
              </w:rPr>
            </w:pPr>
          </w:p>
        </w:tc>
        <w:tc>
          <w:tcPr>
            <w:tcW w:w="900" w:type="dxa"/>
          </w:tcPr>
          <w:p w14:paraId="72574596" w14:textId="77777777" w:rsidR="00391CD2" w:rsidRPr="00F9633B" w:rsidRDefault="00391CD2" w:rsidP="00391CD2">
            <w:pPr>
              <w:pStyle w:val="TableText"/>
              <w:jc w:val="right"/>
              <w:rPr>
                <w:lang w:eastAsia="en-AU"/>
              </w:rPr>
            </w:pPr>
          </w:p>
        </w:tc>
        <w:tc>
          <w:tcPr>
            <w:tcW w:w="450" w:type="dxa"/>
          </w:tcPr>
          <w:p w14:paraId="191588B3" w14:textId="77777777" w:rsidR="00391CD2" w:rsidRPr="00F9633B" w:rsidRDefault="00391CD2" w:rsidP="00391CD2">
            <w:pPr>
              <w:pStyle w:val="TableText"/>
              <w:jc w:val="right"/>
              <w:rPr>
                <w:lang w:eastAsia="en-AU"/>
              </w:rPr>
            </w:pPr>
          </w:p>
        </w:tc>
        <w:tc>
          <w:tcPr>
            <w:tcW w:w="450" w:type="dxa"/>
          </w:tcPr>
          <w:p w14:paraId="6A2A0295" w14:textId="77777777" w:rsidR="00391CD2" w:rsidRPr="00F9633B" w:rsidRDefault="00391CD2" w:rsidP="00391CD2">
            <w:pPr>
              <w:pStyle w:val="TableText"/>
              <w:jc w:val="right"/>
              <w:rPr>
                <w:lang w:eastAsia="en-AU"/>
              </w:rPr>
            </w:pPr>
          </w:p>
        </w:tc>
        <w:tc>
          <w:tcPr>
            <w:tcW w:w="900" w:type="dxa"/>
          </w:tcPr>
          <w:p w14:paraId="68B1F9E0" w14:textId="77777777" w:rsidR="00391CD2" w:rsidRPr="00F9633B" w:rsidRDefault="00391CD2" w:rsidP="00391CD2">
            <w:pPr>
              <w:pStyle w:val="TableText"/>
              <w:jc w:val="right"/>
              <w:rPr>
                <w:lang w:eastAsia="en-AU"/>
              </w:rPr>
            </w:pPr>
          </w:p>
        </w:tc>
        <w:tc>
          <w:tcPr>
            <w:tcW w:w="727" w:type="dxa"/>
          </w:tcPr>
          <w:p w14:paraId="0ECBE7DC" w14:textId="77777777" w:rsidR="00391CD2" w:rsidRPr="00F9633B" w:rsidRDefault="00391CD2" w:rsidP="00391CD2">
            <w:pPr>
              <w:pStyle w:val="TableText"/>
              <w:jc w:val="right"/>
              <w:rPr>
                <w:lang w:eastAsia="en-AU"/>
              </w:rPr>
            </w:pPr>
            <w:r w:rsidRPr="00F9633B">
              <w:rPr>
                <w:rFonts w:eastAsia="Times New Roman"/>
                <w:lang w:eastAsia="en-AU"/>
              </w:rPr>
              <w:t>0.001</w:t>
            </w:r>
          </w:p>
        </w:tc>
      </w:tr>
      <w:tr w:rsidR="00391CD2" w:rsidRPr="00F9633B" w14:paraId="5DB99E0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48763E8" w14:textId="77777777" w:rsidR="00391CD2" w:rsidRPr="00F9633B" w:rsidRDefault="00391CD2" w:rsidP="00AB1C2E">
            <w:pPr>
              <w:pStyle w:val="TableText"/>
              <w:ind w:left="144"/>
              <w:rPr>
                <w:lang w:eastAsia="en-AU"/>
              </w:rPr>
            </w:pPr>
            <w:r w:rsidRPr="00F9633B">
              <w:rPr>
                <w:lang w:eastAsia="en-AU"/>
              </w:rPr>
              <w:t>&lt; 2 years</w:t>
            </w:r>
          </w:p>
        </w:tc>
        <w:tc>
          <w:tcPr>
            <w:tcW w:w="900" w:type="dxa"/>
          </w:tcPr>
          <w:p w14:paraId="1910895C" w14:textId="77777777" w:rsidR="00391CD2" w:rsidRPr="00F9633B" w:rsidRDefault="00391CD2" w:rsidP="00391CD2">
            <w:pPr>
              <w:pStyle w:val="TableText"/>
              <w:jc w:val="right"/>
              <w:rPr>
                <w:rFonts w:eastAsia="Times New Roman"/>
                <w:lang w:eastAsia="en-AU"/>
              </w:rPr>
            </w:pPr>
            <w:r w:rsidRPr="00F9633B">
              <w:rPr>
                <w:lang w:eastAsia="en-AU"/>
              </w:rPr>
              <w:t>6.2</w:t>
            </w:r>
          </w:p>
        </w:tc>
        <w:tc>
          <w:tcPr>
            <w:tcW w:w="540" w:type="dxa"/>
          </w:tcPr>
          <w:p w14:paraId="2A724C3D" w14:textId="77777777" w:rsidR="00391CD2" w:rsidRPr="00F9633B" w:rsidRDefault="00391CD2" w:rsidP="00391CD2">
            <w:pPr>
              <w:pStyle w:val="TableText"/>
              <w:jc w:val="right"/>
              <w:rPr>
                <w:lang w:eastAsia="en-AU"/>
              </w:rPr>
            </w:pPr>
            <w:r w:rsidRPr="00F9633B">
              <w:rPr>
                <w:rFonts w:eastAsia="Times New Roman"/>
                <w:lang w:eastAsia="en-AU"/>
              </w:rPr>
              <w:t>29</w:t>
            </w:r>
          </w:p>
        </w:tc>
        <w:tc>
          <w:tcPr>
            <w:tcW w:w="540" w:type="dxa"/>
          </w:tcPr>
          <w:p w14:paraId="7DE39460" w14:textId="77777777" w:rsidR="00391CD2" w:rsidRPr="00F9633B" w:rsidRDefault="00391CD2" w:rsidP="00391CD2">
            <w:pPr>
              <w:pStyle w:val="TableText"/>
              <w:jc w:val="right"/>
              <w:rPr>
                <w:lang w:eastAsia="en-AU"/>
              </w:rPr>
            </w:pPr>
            <w:r w:rsidRPr="00F9633B">
              <w:rPr>
                <w:rFonts w:eastAsia="Times New Roman"/>
                <w:lang w:eastAsia="en-AU"/>
              </w:rPr>
              <w:t>6.0</w:t>
            </w:r>
          </w:p>
        </w:tc>
        <w:tc>
          <w:tcPr>
            <w:tcW w:w="900" w:type="dxa"/>
          </w:tcPr>
          <w:p w14:paraId="1EC02D60" w14:textId="77777777" w:rsidR="00391CD2" w:rsidRPr="00F9633B" w:rsidRDefault="00391CD2" w:rsidP="00391CD2">
            <w:pPr>
              <w:pStyle w:val="TableText"/>
              <w:jc w:val="right"/>
              <w:rPr>
                <w:lang w:eastAsia="en-AU"/>
              </w:rPr>
            </w:pPr>
            <w:r w:rsidRPr="00F9633B">
              <w:rPr>
                <w:rFonts w:eastAsia="Times New Roman"/>
                <w:lang w:eastAsia="en-AU"/>
              </w:rPr>
              <w:t>(4.2</w:t>
            </w:r>
            <w:r w:rsidRPr="00F9633B">
              <w:rPr>
                <w:rFonts w:eastAsia="Times"/>
                <w:lang w:eastAsia="en-AU"/>
              </w:rPr>
              <w:t xml:space="preserve"> </w:t>
            </w:r>
            <w:r w:rsidRPr="00F9633B">
              <w:rPr>
                <w:rFonts w:eastAsia="Times New Roman"/>
                <w:lang w:eastAsia="en-AU"/>
              </w:rPr>
              <w:t>– 8.5)</w:t>
            </w:r>
          </w:p>
        </w:tc>
        <w:tc>
          <w:tcPr>
            <w:tcW w:w="450" w:type="dxa"/>
          </w:tcPr>
          <w:p w14:paraId="4D997126" w14:textId="77777777" w:rsidR="00391CD2" w:rsidRPr="00F9633B" w:rsidRDefault="00391CD2" w:rsidP="00391CD2">
            <w:pPr>
              <w:pStyle w:val="TableText"/>
              <w:jc w:val="right"/>
              <w:rPr>
                <w:lang w:eastAsia="en-AU"/>
              </w:rPr>
            </w:pPr>
            <w:r w:rsidRPr="00F9633B">
              <w:rPr>
                <w:rFonts w:eastAsia="Times New Roman"/>
                <w:lang w:eastAsia="en-AU"/>
              </w:rPr>
              <w:t>14</w:t>
            </w:r>
          </w:p>
        </w:tc>
        <w:tc>
          <w:tcPr>
            <w:tcW w:w="450" w:type="dxa"/>
          </w:tcPr>
          <w:p w14:paraId="12969E44" w14:textId="77777777" w:rsidR="00391CD2" w:rsidRPr="00F9633B" w:rsidRDefault="00391CD2" w:rsidP="00391CD2">
            <w:pPr>
              <w:pStyle w:val="TableText"/>
              <w:jc w:val="right"/>
              <w:rPr>
                <w:lang w:eastAsia="en-AU"/>
              </w:rPr>
            </w:pPr>
            <w:r w:rsidRPr="00F9633B">
              <w:rPr>
                <w:rFonts w:eastAsia="Times New Roman"/>
                <w:lang w:eastAsia="en-AU"/>
              </w:rPr>
              <w:t>6.6</w:t>
            </w:r>
          </w:p>
        </w:tc>
        <w:tc>
          <w:tcPr>
            <w:tcW w:w="900" w:type="dxa"/>
          </w:tcPr>
          <w:p w14:paraId="374259EA" w14:textId="77777777" w:rsidR="00391CD2" w:rsidRPr="00F9633B" w:rsidRDefault="00391CD2" w:rsidP="00391CD2">
            <w:pPr>
              <w:pStyle w:val="TableText"/>
              <w:jc w:val="right"/>
              <w:rPr>
                <w:lang w:eastAsia="en-AU"/>
              </w:rPr>
            </w:pPr>
            <w:r w:rsidRPr="00F9633B">
              <w:rPr>
                <w:rFonts w:eastAsia="Times New Roman"/>
                <w:lang w:eastAsia="en-AU"/>
              </w:rPr>
              <w:t>(3.9</w:t>
            </w:r>
            <w:r w:rsidRPr="00F9633B">
              <w:rPr>
                <w:rFonts w:eastAsia="Times"/>
                <w:lang w:eastAsia="en-AU"/>
              </w:rPr>
              <w:t xml:space="preserve"> </w:t>
            </w:r>
            <w:r w:rsidRPr="00F9633B">
              <w:rPr>
                <w:rFonts w:eastAsia="Times New Roman"/>
                <w:lang w:eastAsia="en-AU"/>
              </w:rPr>
              <w:t>– 10.8)</w:t>
            </w:r>
          </w:p>
        </w:tc>
        <w:tc>
          <w:tcPr>
            <w:tcW w:w="727" w:type="dxa"/>
          </w:tcPr>
          <w:p w14:paraId="07803D3A" w14:textId="77777777" w:rsidR="00391CD2" w:rsidRPr="00F9633B" w:rsidRDefault="00391CD2" w:rsidP="00391CD2">
            <w:pPr>
              <w:pStyle w:val="TableText"/>
              <w:jc w:val="right"/>
              <w:rPr>
                <w:lang w:eastAsia="en-AU"/>
              </w:rPr>
            </w:pPr>
          </w:p>
        </w:tc>
      </w:tr>
      <w:tr w:rsidR="00391CD2" w:rsidRPr="00F9633B" w14:paraId="3E5AC8FD" w14:textId="77777777" w:rsidTr="0096258E">
        <w:trPr>
          <w:cantSplit/>
        </w:trPr>
        <w:tc>
          <w:tcPr>
            <w:tcW w:w="1908" w:type="dxa"/>
          </w:tcPr>
          <w:p w14:paraId="34F06915" w14:textId="77777777" w:rsidR="00391CD2" w:rsidRPr="00F9633B" w:rsidRDefault="00391CD2" w:rsidP="00AB1C2E">
            <w:pPr>
              <w:pStyle w:val="TableText"/>
              <w:ind w:left="144"/>
              <w:rPr>
                <w:lang w:eastAsia="en-AU"/>
              </w:rPr>
            </w:pPr>
            <w:r w:rsidRPr="00F9633B">
              <w:rPr>
                <w:lang w:eastAsia="en-AU"/>
              </w:rPr>
              <w:t>≥ 2 – ≤ 4 years</w:t>
            </w:r>
          </w:p>
        </w:tc>
        <w:tc>
          <w:tcPr>
            <w:tcW w:w="900" w:type="dxa"/>
          </w:tcPr>
          <w:p w14:paraId="05FC0BBF" w14:textId="77777777" w:rsidR="00391CD2" w:rsidRPr="00F9633B" w:rsidRDefault="00391CD2" w:rsidP="00391CD2">
            <w:pPr>
              <w:pStyle w:val="TableText"/>
              <w:jc w:val="right"/>
              <w:rPr>
                <w:rFonts w:eastAsia="Times New Roman"/>
                <w:lang w:eastAsia="en-AU"/>
              </w:rPr>
            </w:pPr>
            <w:r w:rsidRPr="00F9633B">
              <w:rPr>
                <w:lang w:eastAsia="en-AU"/>
              </w:rPr>
              <w:t>12.9</w:t>
            </w:r>
          </w:p>
        </w:tc>
        <w:tc>
          <w:tcPr>
            <w:tcW w:w="540" w:type="dxa"/>
          </w:tcPr>
          <w:p w14:paraId="315B4BF2" w14:textId="77777777" w:rsidR="00391CD2" w:rsidRPr="00F9633B" w:rsidRDefault="00391CD2" w:rsidP="00391CD2">
            <w:pPr>
              <w:pStyle w:val="TableText"/>
              <w:jc w:val="right"/>
              <w:rPr>
                <w:lang w:eastAsia="en-AU"/>
              </w:rPr>
            </w:pPr>
            <w:r w:rsidRPr="00F9633B">
              <w:rPr>
                <w:rFonts w:eastAsia="Times New Roman"/>
                <w:lang w:eastAsia="en-AU"/>
              </w:rPr>
              <w:t>68</w:t>
            </w:r>
          </w:p>
        </w:tc>
        <w:tc>
          <w:tcPr>
            <w:tcW w:w="540" w:type="dxa"/>
          </w:tcPr>
          <w:p w14:paraId="167D472D" w14:textId="77777777" w:rsidR="00391CD2" w:rsidRPr="00F9633B" w:rsidRDefault="00391CD2" w:rsidP="00391CD2">
            <w:pPr>
              <w:pStyle w:val="TableText"/>
              <w:jc w:val="right"/>
              <w:rPr>
                <w:lang w:eastAsia="en-AU"/>
              </w:rPr>
            </w:pPr>
            <w:r w:rsidRPr="00F9633B">
              <w:rPr>
                <w:rFonts w:eastAsia="Times New Roman"/>
                <w:lang w:eastAsia="en-AU"/>
              </w:rPr>
              <w:t>14.0</w:t>
            </w:r>
          </w:p>
        </w:tc>
        <w:tc>
          <w:tcPr>
            <w:tcW w:w="900" w:type="dxa"/>
          </w:tcPr>
          <w:p w14:paraId="5F204F08" w14:textId="77777777" w:rsidR="00391CD2" w:rsidRPr="00F9633B" w:rsidRDefault="00391CD2" w:rsidP="00391CD2">
            <w:pPr>
              <w:pStyle w:val="TableText"/>
              <w:jc w:val="right"/>
              <w:rPr>
                <w:lang w:eastAsia="en-AU"/>
              </w:rPr>
            </w:pPr>
            <w:r w:rsidRPr="00F9633B">
              <w:rPr>
                <w:rFonts w:eastAsia="Times New Roman"/>
                <w:lang w:eastAsia="en-AU"/>
              </w:rPr>
              <w:t>(11.2</w:t>
            </w:r>
            <w:r w:rsidRPr="00F9633B">
              <w:rPr>
                <w:rFonts w:eastAsia="Times"/>
                <w:lang w:eastAsia="en-AU"/>
              </w:rPr>
              <w:t xml:space="preserve"> </w:t>
            </w:r>
            <w:r w:rsidRPr="00F9633B">
              <w:rPr>
                <w:rFonts w:eastAsia="Times New Roman"/>
                <w:lang w:eastAsia="en-AU"/>
              </w:rPr>
              <w:t>– 17.4)</w:t>
            </w:r>
          </w:p>
        </w:tc>
        <w:tc>
          <w:tcPr>
            <w:tcW w:w="450" w:type="dxa"/>
          </w:tcPr>
          <w:p w14:paraId="7584BCE5" w14:textId="77777777" w:rsidR="00391CD2" w:rsidRPr="00F9633B" w:rsidRDefault="00391CD2" w:rsidP="00391CD2">
            <w:pPr>
              <w:pStyle w:val="TableText"/>
              <w:jc w:val="right"/>
              <w:rPr>
                <w:lang w:eastAsia="en-AU"/>
              </w:rPr>
            </w:pPr>
            <w:r w:rsidRPr="00F9633B">
              <w:rPr>
                <w:rFonts w:eastAsia="Times New Roman"/>
                <w:lang w:eastAsia="en-AU"/>
              </w:rPr>
              <w:t>22</w:t>
            </w:r>
          </w:p>
        </w:tc>
        <w:tc>
          <w:tcPr>
            <w:tcW w:w="450" w:type="dxa"/>
          </w:tcPr>
          <w:p w14:paraId="004F98FA" w14:textId="77777777" w:rsidR="00391CD2" w:rsidRPr="00F9633B" w:rsidRDefault="00391CD2" w:rsidP="00391CD2">
            <w:pPr>
              <w:pStyle w:val="TableText"/>
              <w:jc w:val="right"/>
              <w:rPr>
                <w:lang w:eastAsia="en-AU"/>
              </w:rPr>
            </w:pPr>
            <w:r w:rsidRPr="00F9633B">
              <w:rPr>
                <w:rFonts w:eastAsia="Times New Roman"/>
                <w:lang w:eastAsia="en-AU"/>
              </w:rPr>
              <w:t>10.3</w:t>
            </w:r>
          </w:p>
        </w:tc>
        <w:tc>
          <w:tcPr>
            <w:tcW w:w="900" w:type="dxa"/>
          </w:tcPr>
          <w:p w14:paraId="08AC64FF" w14:textId="77777777" w:rsidR="00391CD2" w:rsidRPr="00F9633B" w:rsidRDefault="00391CD2" w:rsidP="00391CD2">
            <w:pPr>
              <w:pStyle w:val="TableText"/>
              <w:jc w:val="right"/>
              <w:rPr>
                <w:lang w:eastAsia="en-AU"/>
              </w:rPr>
            </w:pPr>
            <w:r w:rsidRPr="00F9633B">
              <w:rPr>
                <w:rFonts w:eastAsia="Times New Roman"/>
                <w:lang w:eastAsia="en-AU"/>
              </w:rPr>
              <w:t>(6.9</w:t>
            </w:r>
            <w:r w:rsidRPr="00F9633B">
              <w:rPr>
                <w:rFonts w:eastAsia="Times"/>
                <w:lang w:eastAsia="en-AU"/>
              </w:rPr>
              <w:t xml:space="preserve"> </w:t>
            </w:r>
            <w:r w:rsidRPr="00F9633B">
              <w:rPr>
                <w:rFonts w:eastAsia="Times New Roman"/>
                <w:lang w:eastAsia="en-AU"/>
              </w:rPr>
              <w:t>– 15.2)</w:t>
            </w:r>
          </w:p>
        </w:tc>
        <w:tc>
          <w:tcPr>
            <w:tcW w:w="727" w:type="dxa"/>
          </w:tcPr>
          <w:p w14:paraId="58AB4AA0" w14:textId="77777777" w:rsidR="00391CD2" w:rsidRPr="00F9633B" w:rsidRDefault="00391CD2" w:rsidP="00391CD2">
            <w:pPr>
              <w:pStyle w:val="TableText"/>
              <w:jc w:val="right"/>
              <w:rPr>
                <w:lang w:eastAsia="en-AU"/>
              </w:rPr>
            </w:pPr>
          </w:p>
        </w:tc>
      </w:tr>
      <w:tr w:rsidR="00391CD2" w:rsidRPr="00F9633B" w14:paraId="08D2D9E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BDD598B" w14:textId="77777777" w:rsidR="00391CD2" w:rsidRPr="00F9633B" w:rsidRDefault="00391CD2" w:rsidP="00AB1C2E">
            <w:pPr>
              <w:pStyle w:val="TableText"/>
              <w:ind w:left="144"/>
              <w:rPr>
                <w:lang w:eastAsia="en-AU"/>
              </w:rPr>
            </w:pPr>
            <w:r w:rsidRPr="00F9633B">
              <w:rPr>
                <w:lang w:eastAsia="en-AU"/>
              </w:rPr>
              <w:t>&gt; 4 – ≤ 10 years</w:t>
            </w:r>
          </w:p>
        </w:tc>
        <w:tc>
          <w:tcPr>
            <w:tcW w:w="900" w:type="dxa"/>
          </w:tcPr>
          <w:p w14:paraId="35C0F5D9" w14:textId="77777777" w:rsidR="00391CD2" w:rsidRPr="00F9633B" w:rsidRDefault="00391CD2" w:rsidP="00391CD2">
            <w:pPr>
              <w:pStyle w:val="TableText"/>
              <w:jc w:val="right"/>
              <w:rPr>
                <w:rFonts w:eastAsia="Times New Roman"/>
                <w:lang w:eastAsia="en-AU"/>
              </w:rPr>
            </w:pPr>
            <w:r w:rsidRPr="00F9633B">
              <w:rPr>
                <w:lang w:eastAsia="en-AU"/>
              </w:rPr>
              <w:t>25.2</w:t>
            </w:r>
          </w:p>
        </w:tc>
        <w:tc>
          <w:tcPr>
            <w:tcW w:w="540" w:type="dxa"/>
          </w:tcPr>
          <w:p w14:paraId="46A46331" w14:textId="77777777" w:rsidR="00391CD2" w:rsidRPr="00F9633B" w:rsidRDefault="00391CD2" w:rsidP="00391CD2">
            <w:pPr>
              <w:pStyle w:val="TableText"/>
              <w:jc w:val="right"/>
              <w:rPr>
                <w:lang w:eastAsia="en-AU"/>
              </w:rPr>
            </w:pPr>
            <w:r w:rsidRPr="00F9633B">
              <w:rPr>
                <w:rFonts w:eastAsia="Times New Roman"/>
                <w:lang w:eastAsia="en-AU"/>
              </w:rPr>
              <w:t>134</w:t>
            </w:r>
          </w:p>
        </w:tc>
        <w:tc>
          <w:tcPr>
            <w:tcW w:w="540" w:type="dxa"/>
          </w:tcPr>
          <w:p w14:paraId="2B7E3514" w14:textId="77777777" w:rsidR="00391CD2" w:rsidRPr="00F9633B" w:rsidRDefault="00391CD2" w:rsidP="00391CD2">
            <w:pPr>
              <w:pStyle w:val="TableText"/>
              <w:jc w:val="right"/>
              <w:rPr>
                <w:lang w:eastAsia="en-AU"/>
              </w:rPr>
            </w:pPr>
            <w:r w:rsidRPr="00F9633B">
              <w:rPr>
                <w:rFonts w:eastAsia="Times New Roman"/>
                <w:lang w:eastAsia="en-AU"/>
              </w:rPr>
              <w:t>27.6</w:t>
            </w:r>
          </w:p>
        </w:tc>
        <w:tc>
          <w:tcPr>
            <w:tcW w:w="900" w:type="dxa"/>
          </w:tcPr>
          <w:p w14:paraId="23C717C9" w14:textId="77777777" w:rsidR="00391CD2" w:rsidRPr="00F9633B" w:rsidRDefault="00391CD2" w:rsidP="00391CD2">
            <w:pPr>
              <w:pStyle w:val="TableText"/>
              <w:jc w:val="right"/>
              <w:rPr>
                <w:lang w:eastAsia="en-AU"/>
              </w:rPr>
            </w:pPr>
            <w:r w:rsidRPr="00F9633B">
              <w:rPr>
                <w:rFonts w:eastAsia="Times New Roman"/>
                <w:lang w:eastAsia="en-AU"/>
              </w:rPr>
              <w:t>(23.8</w:t>
            </w:r>
            <w:r w:rsidRPr="00F9633B">
              <w:rPr>
                <w:rFonts w:eastAsia="Times"/>
                <w:lang w:eastAsia="en-AU"/>
              </w:rPr>
              <w:t xml:space="preserve"> </w:t>
            </w:r>
            <w:r w:rsidRPr="00F9633B">
              <w:rPr>
                <w:rFonts w:eastAsia="Times New Roman"/>
                <w:lang w:eastAsia="en-AU"/>
              </w:rPr>
              <w:t>– 31.8)</w:t>
            </w:r>
          </w:p>
        </w:tc>
        <w:tc>
          <w:tcPr>
            <w:tcW w:w="450" w:type="dxa"/>
          </w:tcPr>
          <w:p w14:paraId="27E8337E" w14:textId="77777777" w:rsidR="00391CD2" w:rsidRPr="00F9633B" w:rsidRDefault="00391CD2" w:rsidP="00391CD2">
            <w:pPr>
              <w:pStyle w:val="TableText"/>
              <w:jc w:val="right"/>
              <w:rPr>
                <w:lang w:eastAsia="en-AU"/>
              </w:rPr>
            </w:pPr>
            <w:r w:rsidRPr="00F9633B">
              <w:rPr>
                <w:rFonts w:eastAsia="Times New Roman"/>
                <w:lang w:eastAsia="en-AU"/>
              </w:rPr>
              <w:t>42</w:t>
            </w:r>
          </w:p>
        </w:tc>
        <w:tc>
          <w:tcPr>
            <w:tcW w:w="450" w:type="dxa"/>
          </w:tcPr>
          <w:p w14:paraId="120C2877" w14:textId="77777777" w:rsidR="00391CD2" w:rsidRPr="00F9633B" w:rsidRDefault="00391CD2" w:rsidP="00391CD2">
            <w:pPr>
              <w:pStyle w:val="TableText"/>
              <w:jc w:val="right"/>
              <w:rPr>
                <w:lang w:eastAsia="en-AU"/>
              </w:rPr>
            </w:pPr>
            <w:r w:rsidRPr="00F9633B">
              <w:rPr>
                <w:rFonts w:eastAsia="Times New Roman"/>
                <w:lang w:eastAsia="en-AU"/>
              </w:rPr>
              <w:t>19.7</w:t>
            </w:r>
          </w:p>
        </w:tc>
        <w:tc>
          <w:tcPr>
            <w:tcW w:w="900" w:type="dxa"/>
          </w:tcPr>
          <w:p w14:paraId="77791FD7" w14:textId="77777777" w:rsidR="00391CD2" w:rsidRPr="00F9633B" w:rsidRDefault="00391CD2" w:rsidP="00391CD2">
            <w:pPr>
              <w:pStyle w:val="TableText"/>
              <w:jc w:val="right"/>
              <w:rPr>
                <w:lang w:eastAsia="en-AU"/>
              </w:rPr>
            </w:pPr>
            <w:r w:rsidRPr="00F9633B">
              <w:rPr>
                <w:rFonts w:eastAsia="Times New Roman"/>
                <w:lang w:eastAsia="en-AU"/>
              </w:rPr>
              <w:t>(14.9</w:t>
            </w:r>
            <w:r w:rsidRPr="00F9633B">
              <w:rPr>
                <w:rFonts w:eastAsia="Times"/>
                <w:lang w:eastAsia="en-AU"/>
              </w:rPr>
              <w:t xml:space="preserve"> </w:t>
            </w:r>
            <w:r w:rsidRPr="00F9633B">
              <w:rPr>
                <w:rFonts w:eastAsia="Times New Roman"/>
                <w:lang w:eastAsia="en-AU"/>
              </w:rPr>
              <w:t>– 25.7)</w:t>
            </w:r>
          </w:p>
        </w:tc>
        <w:tc>
          <w:tcPr>
            <w:tcW w:w="727" w:type="dxa"/>
          </w:tcPr>
          <w:p w14:paraId="7CC7674C" w14:textId="77777777" w:rsidR="00391CD2" w:rsidRPr="00F9633B" w:rsidRDefault="00391CD2" w:rsidP="00391CD2">
            <w:pPr>
              <w:pStyle w:val="TableText"/>
              <w:jc w:val="right"/>
              <w:rPr>
                <w:lang w:eastAsia="en-AU"/>
              </w:rPr>
            </w:pPr>
          </w:p>
        </w:tc>
      </w:tr>
      <w:tr w:rsidR="00391CD2" w:rsidRPr="00F9633B" w14:paraId="4CBB396C" w14:textId="77777777" w:rsidTr="0096258E">
        <w:trPr>
          <w:cantSplit/>
        </w:trPr>
        <w:tc>
          <w:tcPr>
            <w:tcW w:w="1908" w:type="dxa"/>
          </w:tcPr>
          <w:p w14:paraId="1BFE402C" w14:textId="77777777" w:rsidR="00391CD2" w:rsidRPr="00F9633B" w:rsidRDefault="00391CD2" w:rsidP="00AB1C2E">
            <w:pPr>
              <w:pStyle w:val="TableText"/>
              <w:ind w:left="144"/>
              <w:rPr>
                <w:lang w:eastAsia="en-AU"/>
              </w:rPr>
            </w:pPr>
            <w:r w:rsidRPr="00F9633B">
              <w:rPr>
                <w:lang w:eastAsia="en-AU"/>
              </w:rPr>
              <w:t>&gt; 10 – ≤ 17 years</w:t>
            </w:r>
          </w:p>
        </w:tc>
        <w:tc>
          <w:tcPr>
            <w:tcW w:w="900" w:type="dxa"/>
          </w:tcPr>
          <w:p w14:paraId="03F095E1" w14:textId="77777777" w:rsidR="00391CD2" w:rsidRPr="00F9633B" w:rsidRDefault="00391CD2" w:rsidP="00391CD2">
            <w:pPr>
              <w:pStyle w:val="TableText"/>
              <w:jc w:val="right"/>
              <w:rPr>
                <w:rFonts w:eastAsia="Times New Roman"/>
                <w:lang w:eastAsia="en-AU"/>
              </w:rPr>
            </w:pPr>
            <w:r w:rsidRPr="00F9633B">
              <w:rPr>
                <w:lang w:eastAsia="en-AU"/>
              </w:rPr>
              <w:t>26.9</w:t>
            </w:r>
          </w:p>
        </w:tc>
        <w:tc>
          <w:tcPr>
            <w:tcW w:w="540" w:type="dxa"/>
          </w:tcPr>
          <w:p w14:paraId="3FB28D90" w14:textId="77777777" w:rsidR="00391CD2" w:rsidRPr="00F9633B" w:rsidRDefault="00391CD2" w:rsidP="00391CD2">
            <w:pPr>
              <w:pStyle w:val="TableText"/>
              <w:jc w:val="right"/>
              <w:rPr>
                <w:lang w:eastAsia="en-AU"/>
              </w:rPr>
            </w:pPr>
            <w:r w:rsidRPr="00F9633B">
              <w:rPr>
                <w:rFonts w:eastAsia="Times New Roman"/>
                <w:lang w:eastAsia="en-AU"/>
              </w:rPr>
              <w:t>137</w:t>
            </w:r>
          </w:p>
        </w:tc>
        <w:tc>
          <w:tcPr>
            <w:tcW w:w="540" w:type="dxa"/>
          </w:tcPr>
          <w:p w14:paraId="3FEDA953" w14:textId="77777777" w:rsidR="00391CD2" w:rsidRPr="00F9633B" w:rsidRDefault="00391CD2" w:rsidP="00391CD2">
            <w:pPr>
              <w:pStyle w:val="TableText"/>
              <w:jc w:val="right"/>
              <w:rPr>
                <w:lang w:eastAsia="en-AU"/>
              </w:rPr>
            </w:pPr>
            <w:r w:rsidRPr="00F9633B">
              <w:rPr>
                <w:rFonts w:eastAsia="Times New Roman"/>
                <w:lang w:eastAsia="en-AU"/>
              </w:rPr>
              <w:t>28.2</w:t>
            </w:r>
          </w:p>
        </w:tc>
        <w:tc>
          <w:tcPr>
            <w:tcW w:w="900" w:type="dxa"/>
          </w:tcPr>
          <w:p w14:paraId="1B85B118" w14:textId="77777777" w:rsidR="00391CD2" w:rsidRPr="00F9633B" w:rsidRDefault="00391CD2" w:rsidP="00391CD2">
            <w:pPr>
              <w:pStyle w:val="TableText"/>
              <w:jc w:val="right"/>
              <w:rPr>
                <w:lang w:eastAsia="en-AU"/>
              </w:rPr>
            </w:pPr>
            <w:r w:rsidRPr="00F9633B">
              <w:rPr>
                <w:rFonts w:eastAsia="Times New Roman"/>
                <w:lang w:eastAsia="en-AU"/>
              </w:rPr>
              <w:t>(24.4</w:t>
            </w:r>
            <w:r w:rsidRPr="00F9633B">
              <w:rPr>
                <w:rFonts w:eastAsia="Times"/>
                <w:lang w:eastAsia="en-AU"/>
              </w:rPr>
              <w:t xml:space="preserve"> </w:t>
            </w:r>
            <w:r w:rsidRPr="00F9633B">
              <w:rPr>
                <w:rFonts w:eastAsia="Times New Roman"/>
                <w:lang w:eastAsia="en-AU"/>
              </w:rPr>
              <w:t>– 32.4)</w:t>
            </w:r>
          </w:p>
        </w:tc>
        <w:tc>
          <w:tcPr>
            <w:tcW w:w="450" w:type="dxa"/>
          </w:tcPr>
          <w:p w14:paraId="72E79452" w14:textId="77777777" w:rsidR="00391CD2" w:rsidRPr="00F9633B" w:rsidRDefault="00391CD2" w:rsidP="00391CD2">
            <w:pPr>
              <w:pStyle w:val="TableText"/>
              <w:jc w:val="right"/>
              <w:rPr>
                <w:lang w:eastAsia="en-AU"/>
              </w:rPr>
            </w:pPr>
            <w:r w:rsidRPr="00F9633B">
              <w:rPr>
                <w:rFonts w:eastAsia="Times New Roman"/>
                <w:lang w:eastAsia="en-AU"/>
              </w:rPr>
              <w:t>51</w:t>
            </w:r>
          </w:p>
        </w:tc>
        <w:tc>
          <w:tcPr>
            <w:tcW w:w="450" w:type="dxa"/>
          </w:tcPr>
          <w:p w14:paraId="39320D3E" w14:textId="77777777" w:rsidR="00391CD2" w:rsidRPr="00F9633B" w:rsidRDefault="00391CD2" w:rsidP="00391CD2">
            <w:pPr>
              <w:pStyle w:val="TableText"/>
              <w:jc w:val="right"/>
              <w:rPr>
                <w:lang w:eastAsia="en-AU"/>
              </w:rPr>
            </w:pPr>
            <w:r w:rsidRPr="00F9633B">
              <w:rPr>
                <w:rFonts w:eastAsia="Times New Roman"/>
                <w:lang w:eastAsia="en-AU"/>
              </w:rPr>
              <w:t>23.9</w:t>
            </w:r>
          </w:p>
        </w:tc>
        <w:tc>
          <w:tcPr>
            <w:tcW w:w="900" w:type="dxa"/>
          </w:tcPr>
          <w:p w14:paraId="5032DC50" w14:textId="77777777" w:rsidR="00391CD2" w:rsidRPr="00F9633B" w:rsidRDefault="00391CD2" w:rsidP="00391CD2">
            <w:pPr>
              <w:pStyle w:val="TableText"/>
              <w:jc w:val="right"/>
              <w:rPr>
                <w:lang w:eastAsia="en-AU"/>
              </w:rPr>
            </w:pPr>
            <w:r w:rsidRPr="00F9633B">
              <w:rPr>
                <w:rFonts w:eastAsia="Times New Roman"/>
                <w:lang w:eastAsia="en-AU"/>
              </w:rPr>
              <w:t>(18.6</w:t>
            </w:r>
            <w:r w:rsidRPr="00F9633B">
              <w:rPr>
                <w:rFonts w:eastAsia="Times"/>
                <w:lang w:eastAsia="en-AU"/>
              </w:rPr>
              <w:t xml:space="preserve"> </w:t>
            </w:r>
            <w:r w:rsidRPr="00F9633B">
              <w:rPr>
                <w:rFonts w:eastAsia="Times New Roman"/>
                <w:lang w:eastAsia="en-AU"/>
              </w:rPr>
              <w:t>– 30.2)</w:t>
            </w:r>
          </w:p>
        </w:tc>
        <w:tc>
          <w:tcPr>
            <w:tcW w:w="727" w:type="dxa"/>
          </w:tcPr>
          <w:p w14:paraId="4A3ACC44" w14:textId="77777777" w:rsidR="00391CD2" w:rsidRPr="00F9633B" w:rsidRDefault="00391CD2" w:rsidP="00391CD2">
            <w:pPr>
              <w:pStyle w:val="TableText"/>
              <w:jc w:val="right"/>
              <w:rPr>
                <w:lang w:eastAsia="en-AU"/>
              </w:rPr>
            </w:pPr>
          </w:p>
        </w:tc>
      </w:tr>
      <w:tr w:rsidR="00391CD2" w:rsidRPr="00F9633B" w14:paraId="510FA86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596D394" w14:textId="77777777" w:rsidR="00391CD2" w:rsidRPr="00F9633B" w:rsidRDefault="00391CD2" w:rsidP="00AB1C2E">
            <w:pPr>
              <w:pStyle w:val="TableText"/>
              <w:ind w:left="144"/>
              <w:rPr>
                <w:lang w:eastAsia="en-AU"/>
              </w:rPr>
            </w:pPr>
            <w:r w:rsidRPr="00F9633B">
              <w:rPr>
                <w:lang w:eastAsia="en-AU"/>
              </w:rPr>
              <w:t>&gt; 17 years</w:t>
            </w:r>
          </w:p>
        </w:tc>
        <w:tc>
          <w:tcPr>
            <w:tcW w:w="900" w:type="dxa"/>
          </w:tcPr>
          <w:p w14:paraId="463FAB75" w14:textId="77777777" w:rsidR="00391CD2" w:rsidRPr="00F9633B" w:rsidRDefault="00391CD2" w:rsidP="00391CD2">
            <w:pPr>
              <w:pStyle w:val="TableText"/>
              <w:jc w:val="right"/>
              <w:rPr>
                <w:rFonts w:eastAsia="Times New Roman"/>
                <w:lang w:eastAsia="en-AU"/>
              </w:rPr>
            </w:pPr>
            <w:r w:rsidRPr="00F9633B">
              <w:rPr>
                <w:lang w:eastAsia="en-AU"/>
              </w:rPr>
              <w:t>28.8</w:t>
            </w:r>
          </w:p>
        </w:tc>
        <w:tc>
          <w:tcPr>
            <w:tcW w:w="540" w:type="dxa"/>
          </w:tcPr>
          <w:p w14:paraId="13A1876A" w14:textId="77777777" w:rsidR="00391CD2" w:rsidRPr="00F9633B" w:rsidRDefault="00391CD2" w:rsidP="00391CD2">
            <w:pPr>
              <w:pStyle w:val="TableText"/>
              <w:jc w:val="right"/>
              <w:rPr>
                <w:lang w:eastAsia="en-AU"/>
              </w:rPr>
            </w:pPr>
            <w:r w:rsidRPr="00F9633B">
              <w:rPr>
                <w:rFonts w:eastAsia="Times New Roman"/>
                <w:lang w:eastAsia="en-AU"/>
              </w:rPr>
              <w:t>117</w:t>
            </w:r>
          </w:p>
        </w:tc>
        <w:tc>
          <w:tcPr>
            <w:tcW w:w="540" w:type="dxa"/>
          </w:tcPr>
          <w:p w14:paraId="36D4B42B" w14:textId="77777777" w:rsidR="00391CD2" w:rsidRPr="00F9633B" w:rsidRDefault="00391CD2" w:rsidP="00391CD2">
            <w:pPr>
              <w:pStyle w:val="TableText"/>
              <w:jc w:val="right"/>
              <w:rPr>
                <w:lang w:eastAsia="en-AU"/>
              </w:rPr>
            </w:pPr>
            <w:r w:rsidRPr="00F9633B">
              <w:rPr>
                <w:rFonts w:eastAsia="Times New Roman"/>
                <w:lang w:eastAsia="en-AU"/>
              </w:rPr>
              <w:t>24.1</w:t>
            </w:r>
          </w:p>
        </w:tc>
        <w:tc>
          <w:tcPr>
            <w:tcW w:w="900" w:type="dxa"/>
          </w:tcPr>
          <w:p w14:paraId="1910941D" w14:textId="77777777" w:rsidR="00391CD2" w:rsidRPr="00F9633B" w:rsidRDefault="00391CD2" w:rsidP="00391CD2">
            <w:pPr>
              <w:pStyle w:val="TableText"/>
              <w:jc w:val="right"/>
              <w:rPr>
                <w:lang w:eastAsia="en-AU"/>
              </w:rPr>
            </w:pPr>
            <w:r w:rsidRPr="00F9633B">
              <w:rPr>
                <w:rFonts w:eastAsia="Times New Roman"/>
                <w:lang w:eastAsia="en-AU"/>
              </w:rPr>
              <w:t>(20.5</w:t>
            </w:r>
            <w:r w:rsidRPr="00F9633B">
              <w:rPr>
                <w:rFonts w:eastAsia="Times"/>
                <w:lang w:eastAsia="en-AU"/>
              </w:rPr>
              <w:t xml:space="preserve"> </w:t>
            </w:r>
            <w:r w:rsidRPr="00F9633B">
              <w:rPr>
                <w:rFonts w:eastAsia="Times New Roman"/>
                <w:lang w:eastAsia="en-AU"/>
              </w:rPr>
              <w:t>– 28.1)</w:t>
            </w:r>
          </w:p>
        </w:tc>
        <w:tc>
          <w:tcPr>
            <w:tcW w:w="450" w:type="dxa"/>
          </w:tcPr>
          <w:p w14:paraId="2C0EE2BF" w14:textId="77777777" w:rsidR="00391CD2" w:rsidRPr="00F9633B" w:rsidRDefault="00391CD2" w:rsidP="00391CD2">
            <w:pPr>
              <w:pStyle w:val="TableText"/>
              <w:jc w:val="right"/>
              <w:rPr>
                <w:lang w:eastAsia="en-AU"/>
              </w:rPr>
            </w:pPr>
            <w:r w:rsidRPr="00F9633B">
              <w:rPr>
                <w:rFonts w:eastAsia="Times New Roman"/>
                <w:lang w:eastAsia="en-AU"/>
              </w:rPr>
              <w:t>84</w:t>
            </w:r>
          </w:p>
        </w:tc>
        <w:tc>
          <w:tcPr>
            <w:tcW w:w="450" w:type="dxa"/>
          </w:tcPr>
          <w:p w14:paraId="521D746E" w14:textId="77777777" w:rsidR="00391CD2" w:rsidRPr="00F9633B" w:rsidRDefault="00391CD2" w:rsidP="00391CD2">
            <w:pPr>
              <w:pStyle w:val="TableText"/>
              <w:jc w:val="right"/>
              <w:rPr>
                <w:lang w:eastAsia="en-AU"/>
              </w:rPr>
            </w:pPr>
            <w:r w:rsidRPr="00F9633B">
              <w:rPr>
                <w:rFonts w:eastAsia="Times New Roman"/>
                <w:lang w:eastAsia="en-AU"/>
              </w:rPr>
              <w:t>39.4</w:t>
            </w:r>
          </w:p>
        </w:tc>
        <w:tc>
          <w:tcPr>
            <w:tcW w:w="900" w:type="dxa"/>
          </w:tcPr>
          <w:p w14:paraId="4F087EE5" w14:textId="77777777" w:rsidR="00391CD2" w:rsidRPr="00F9633B" w:rsidRDefault="00391CD2" w:rsidP="00391CD2">
            <w:pPr>
              <w:pStyle w:val="TableText"/>
              <w:jc w:val="right"/>
              <w:rPr>
                <w:lang w:eastAsia="en-AU"/>
              </w:rPr>
            </w:pPr>
            <w:r w:rsidRPr="00F9633B">
              <w:rPr>
                <w:rFonts w:eastAsia="Times New Roman"/>
                <w:lang w:eastAsia="en-AU"/>
              </w:rPr>
              <w:t>(33.0</w:t>
            </w:r>
            <w:r w:rsidRPr="00F9633B">
              <w:rPr>
                <w:rFonts w:eastAsia="Times"/>
                <w:lang w:eastAsia="en-AU"/>
              </w:rPr>
              <w:t xml:space="preserve"> </w:t>
            </w:r>
            <w:r w:rsidRPr="00F9633B">
              <w:rPr>
                <w:rFonts w:eastAsia="Times New Roman"/>
                <w:lang w:eastAsia="en-AU"/>
              </w:rPr>
              <w:t>– 46.2)</w:t>
            </w:r>
          </w:p>
        </w:tc>
        <w:tc>
          <w:tcPr>
            <w:tcW w:w="727" w:type="dxa"/>
          </w:tcPr>
          <w:p w14:paraId="13F8F65A" w14:textId="77777777" w:rsidR="00391CD2" w:rsidRPr="00F9633B" w:rsidRDefault="00391CD2" w:rsidP="00391CD2">
            <w:pPr>
              <w:pStyle w:val="TableText"/>
              <w:jc w:val="right"/>
              <w:rPr>
                <w:lang w:eastAsia="en-AU"/>
              </w:rPr>
            </w:pPr>
          </w:p>
        </w:tc>
      </w:tr>
      <w:tr w:rsidR="00391CD2" w:rsidRPr="00F9633B" w14:paraId="32D8E2D1"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60BC1264" w14:textId="77777777" w:rsidR="00391CD2" w:rsidRPr="00F9633B" w:rsidRDefault="00391CD2" w:rsidP="00BB4B4C">
            <w:pPr>
              <w:pStyle w:val="TableText"/>
              <w:rPr>
                <w:lang w:eastAsia="en-AU"/>
              </w:rPr>
            </w:pPr>
            <w:r w:rsidRPr="00F9633B">
              <w:rPr>
                <w:lang w:eastAsia="en-AU"/>
              </w:rPr>
              <w:t>Lives with family member</w:t>
            </w:r>
          </w:p>
        </w:tc>
        <w:tc>
          <w:tcPr>
            <w:tcW w:w="900" w:type="dxa"/>
          </w:tcPr>
          <w:p w14:paraId="2A1A6F28" w14:textId="77777777" w:rsidR="00391CD2" w:rsidRPr="00F9633B" w:rsidRDefault="00391CD2" w:rsidP="00391CD2">
            <w:pPr>
              <w:pStyle w:val="TableText"/>
              <w:jc w:val="right"/>
              <w:rPr>
                <w:rFonts w:eastAsia="Times New Roman"/>
                <w:lang w:eastAsia="en-AU"/>
              </w:rPr>
            </w:pPr>
            <w:r w:rsidRPr="00F9633B">
              <w:rPr>
                <w:rFonts w:eastAsia="Times New Roman"/>
                <w:lang w:eastAsia="en-AU"/>
              </w:rPr>
              <w:t>78.1</w:t>
            </w:r>
          </w:p>
        </w:tc>
        <w:tc>
          <w:tcPr>
            <w:tcW w:w="540" w:type="dxa"/>
          </w:tcPr>
          <w:p w14:paraId="5327096D" w14:textId="77777777" w:rsidR="00391CD2" w:rsidRPr="00F9633B" w:rsidRDefault="00391CD2" w:rsidP="00391CD2">
            <w:pPr>
              <w:pStyle w:val="TableText"/>
              <w:jc w:val="right"/>
              <w:rPr>
                <w:lang w:eastAsia="en-AU"/>
              </w:rPr>
            </w:pPr>
            <w:r w:rsidRPr="00F9633B">
              <w:rPr>
                <w:rFonts w:eastAsia="Times New Roman"/>
                <w:lang w:eastAsia="en-AU"/>
              </w:rPr>
              <w:t>399</w:t>
            </w:r>
          </w:p>
        </w:tc>
        <w:tc>
          <w:tcPr>
            <w:tcW w:w="540" w:type="dxa"/>
          </w:tcPr>
          <w:p w14:paraId="1BA187C5" w14:textId="77777777" w:rsidR="00391CD2" w:rsidRPr="00F9633B" w:rsidRDefault="00391CD2" w:rsidP="00391CD2">
            <w:pPr>
              <w:pStyle w:val="TableText"/>
              <w:jc w:val="right"/>
              <w:rPr>
                <w:lang w:eastAsia="en-AU"/>
              </w:rPr>
            </w:pPr>
            <w:r w:rsidRPr="00F9633B">
              <w:rPr>
                <w:rFonts w:eastAsia="Times New Roman"/>
                <w:lang w:eastAsia="en-AU"/>
              </w:rPr>
              <w:t>82.3</w:t>
            </w:r>
          </w:p>
        </w:tc>
        <w:tc>
          <w:tcPr>
            <w:tcW w:w="900" w:type="dxa"/>
          </w:tcPr>
          <w:p w14:paraId="1EE25CFF" w14:textId="77777777" w:rsidR="00391CD2" w:rsidRPr="00F9633B" w:rsidRDefault="00391CD2" w:rsidP="00391CD2">
            <w:pPr>
              <w:pStyle w:val="TableText"/>
              <w:jc w:val="right"/>
              <w:rPr>
                <w:lang w:eastAsia="en-AU"/>
              </w:rPr>
            </w:pPr>
            <w:r w:rsidRPr="00F9633B">
              <w:rPr>
                <w:rFonts w:eastAsia="Times New Roman"/>
                <w:lang w:eastAsia="en-AU"/>
              </w:rPr>
              <w:t>(78.6</w:t>
            </w:r>
            <w:r w:rsidRPr="00F9633B">
              <w:rPr>
                <w:rFonts w:eastAsia="Times"/>
                <w:lang w:eastAsia="en-AU"/>
              </w:rPr>
              <w:t xml:space="preserve"> </w:t>
            </w:r>
            <w:r w:rsidRPr="00F9633B">
              <w:rPr>
                <w:rFonts w:eastAsia="Times New Roman"/>
                <w:lang w:eastAsia="en-AU"/>
              </w:rPr>
              <w:t>– 85.4)</w:t>
            </w:r>
          </w:p>
        </w:tc>
        <w:tc>
          <w:tcPr>
            <w:tcW w:w="450" w:type="dxa"/>
          </w:tcPr>
          <w:p w14:paraId="6D16609A" w14:textId="77777777" w:rsidR="00391CD2" w:rsidRPr="00F9633B" w:rsidRDefault="00391CD2" w:rsidP="00391CD2">
            <w:pPr>
              <w:pStyle w:val="TableText"/>
              <w:jc w:val="right"/>
              <w:rPr>
                <w:lang w:eastAsia="en-AU"/>
              </w:rPr>
            </w:pPr>
            <w:r w:rsidRPr="00F9633B">
              <w:rPr>
                <w:rFonts w:eastAsia="Times New Roman"/>
                <w:lang w:eastAsia="en-AU"/>
              </w:rPr>
              <w:t>146</w:t>
            </w:r>
          </w:p>
        </w:tc>
        <w:tc>
          <w:tcPr>
            <w:tcW w:w="450" w:type="dxa"/>
          </w:tcPr>
          <w:p w14:paraId="0E84D61B" w14:textId="77777777" w:rsidR="00391CD2" w:rsidRPr="00F9633B" w:rsidRDefault="00391CD2" w:rsidP="00391CD2">
            <w:pPr>
              <w:pStyle w:val="TableText"/>
              <w:jc w:val="right"/>
              <w:rPr>
                <w:lang w:eastAsia="en-AU"/>
              </w:rPr>
            </w:pPr>
            <w:r w:rsidRPr="00F9633B">
              <w:rPr>
                <w:rFonts w:eastAsia="Times New Roman"/>
                <w:lang w:eastAsia="en-AU"/>
              </w:rPr>
              <w:t>68.5</w:t>
            </w:r>
          </w:p>
        </w:tc>
        <w:tc>
          <w:tcPr>
            <w:tcW w:w="900" w:type="dxa"/>
          </w:tcPr>
          <w:p w14:paraId="19167B7D" w14:textId="77777777" w:rsidR="00391CD2" w:rsidRPr="00F9633B" w:rsidRDefault="00391CD2" w:rsidP="00391CD2">
            <w:pPr>
              <w:pStyle w:val="TableText"/>
              <w:jc w:val="right"/>
              <w:rPr>
                <w:lang w:eastAsia="en-AU"/>
              </w:rPr>
            </w:pPr>
            <w:r w:rsidRPr="00F9633B">
              <w:rPr>
                <w:rFonts w:eastAsia="Times New Roman"/>
                <w:lang w:eastAsia="en-AU"/>
              </w:rPr>
              <w:t>(61.9</w:t>
            </w:r>
            <w:r w:rsidRPr="00F9633B">
              <w:rPr>
                <w:rFonts w:eastAsia="Times"/>
                <w:lang w:eastAsia="en-AU"/>
              </w:rPr>
              <w:t xml:space="preserve"> </w:t>
            </w:r>
            <w:r w:rsidRPr="00F9633B">
              <w:rPr>
                <w:rFonts w:eastAsia="Times New Roman"/>
                <w:lang w:eastAsia="en-AU"/>
              </w:rPr>
              <w:t>– 74.5)</w:t>
            </w:r>
          </w:p>
        </w:tc>
        <w:tc>
          <w:tcPr>
            <w:tcW w:w="727" w:type="dxa"/>
          </w:tcPr>
          <w:p w14:paraId="0E8C2E4C" w14:textId="77777777" w:rsidR="00391CD2" w:rsidRPr="00F9633B" w:rsidRDefault="00391CD2" w:rsidP="00391CD2">
            <w:pPr>
              <w:pStyle w:val="TableText"/>
              <w:jc w:val="right"/>
              <w:rPr>
                <w:lang w:eastAsia="en-AU"/>
              </w:rPr>
            </w:pPr>
            <w:r w:rsidRPr="00F9633B">
              <w:rPr>
                <w:rFonts w:eastAsia="Times New Roman"/>
                <w:lang w:eastAsia="en-AU"/>
              </w:rPr>
              <w:t>&lt; 0.0001</w:t>
            </w:r>
          </w:p>
        </w:tc>
      </w:tr>
    </w:tbl>
    <w:p w14:paraId="45823129" w14:textId="77777777" w:rsidR="001260D9" w:rsidRPr="00F9633B" w:rsidRDefault="001260D9" w:rsidP="00F57C02">
      <w:pPr>
        <w:pStyle w:val="TableNotes"/>
        <w:tabs>
          <w:tab w:val="left" w:pos="216"/>
        </w:tabs>
      </w:pPr>
      <w:r w:rsidRPr="00F9633B">
        <w:t>*</w:t>
      </w:r>
      <w:r w:rsidRPr="00F9633B">
        <w:tab/>
        <w:t>Only asked of spouses/partners who have children with ADF member.</w:t>
      </w:r>
    </w:p>
    <w:p w14:paraId="2EA4C571" w14:textId="77777777" w:rsidR="001260D9" w:rsidRPr="00F9633B" w:rsidRDefault="001260D9" w:rsidP="00F57C02">
      <w:pPr>
        <w:pStyle w:val="TableNotes"/>
        <w:rPr>
          <w:rFonts w:eastAsia="Calibri"/>
        </w:rPr>
      </w:pPr>
      <w:r w:rsidRPr="00F9633B">
        <w:t>Note: 95% CI = 95% confidence interval.</w:t>
      </w:r>
    </w:p>
    <w:p w14:paraId="023747D6" w14:textId="77777777" w:rsidR="001260D9" w:rsidRPr="00F9633B" w:rsidRDefault="001260D9" w:rsidP="00F57C02">
      <w:r w:rsidRPr="00F9633B">
        <w:t xml:space="preserve">The subset of parents with children aged less than 18 years old (n = 497) were asked about their parenting practices, with the measures used capturing the major parenting dimensions of self-efficacy (how spouses/partners felt they were going as parents), consistency, hostility, use of reasoning, and warmth (see </w:t>
      </w:r>
      <w:r w:rsidR="009218F4">
        <w:t>Chapter </w:t>
      </w:r>
      <w:r w:rsidRPr="00F9633B">
        <w:t>2 for details).</w:t>
      </w:r>
    </w:p>
    <w:p w14:paraId="1DCB90AB" w14:textId="28A58F27" w:rsidR="001260D9" w:rsidRPr="00F9633B" w:rsidRDefault="00772FD6" w:rsidP="00F57C02">
      <w:r w:rsidRPr="00F9633B">
        <w:t xml:space="preserve">Table </w:t>
      </w:r>
      <w:r>
        <w:t>3</w:t>
      </w:r>
      <w:r w:rsidRPr="00F9633B">
        <w:t>.</w:t>
      </w:r>
      <w:r>
        <w:t>17</w:t>
      </w:r>
      <w:r w:rsidR="001260D9" w:rsidRPr="00F9633B">
        <w:t xml:space="preserve"> shows that spouses/partners of Current Serving ADF members reported being significantly more consistent than their counterparts whose ADF members were Ex-Serving, although group mean scores were around 4, near the maximum possible score of 5, indicating that most were highly consistent. There were no significant differences between the spouses/partners of Current Serving and Ex-Serving ADF members on the other parenting measures (parenting self-efficacy, hostility, use of reasoning, and warmth).</w:t>
      </w:r>
    </w:p>
    <w:p w14:paraId="2579C53E" w14:textId="3B553990" w:rsidR="001260D9" w:rsidRPr="00F9633B" w:rsidRDefault="001260D9" w:rsidP="00F57C02">
      <w:pPr>
        <w:pStyle w:val="TableName"/>
      </w:pPr>
      <w:bookmarkStart w:id="499" w:name="_Ref494323437"/>
      <w:bookmarkStart w:id="500" w:name="_Toc518484456"/>
      <w:bookmarkStart w:id="501" w:name="_Toc525043583"/>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17</w:t>
      </w:r>
      <w:r w:rsidR="00BB7839">
        <w:rPr>
          <w:noProof/>
        </w:rPr>
        <w:fldChar w:fldCharType="end"/>
      </w:r>
      <w:bookmarkEnd w:id="499"/>
      <w:r w:rsidR="00F57C02" w:rsidRPr="00F9633B">
        <w:tab/>
      </w:r>
      <w:r w:rsidRPr="00F9633B">
        <w:t>Spouses’/partners’ parenting practices, stratified by military status of ADF member</w:t>
      </w:r>
      <w:bookmarkEnd w:id="500"/>
      <w:bookmarkEnd w:id="501"/>
    </w:p>
    <w:tbl>
      <w:tblPr>
        <w:tblStyle w:val="TWRPTable"/>
        <w:tblW w:w="5000" w:type="pct"/>
        <w:tblLayout w:type="fixed"/>
        <w:tblLook w:val="01E0" w:firstRow="1" w:lastRow="1" w:firstColumn="1" w:lastColumn="1" w:noHBand="0" w:noVBand="0"/>
        <w:tblDescription w:val="Table 3.17: Spouses’/partners’ parenting practices, stratified by military status of ADF member"/>
      </w:tblPr>
      <w:tblGrid>
        <w:gridCol w:w="1638"/>
        <w:gridCol w:w="540"/>
        <w:gridCol w:w="540"/>
        <w:gridCol w:w="540"/>
        <w:gridCol w:w="540"/>
        <w:gridCol w:w="900"/>
        <w:gridCol w:w="540"/>
        <w:gridCol w:w="450"/>
        <w:gridCol w:w="900"/>
        <w:gridCol w:w="727"/>
      </w:tblGrid>
      <w:tr w:rsidR="00F911E6" w:rsidRPr="00F9633B" w14:paraId="23C19D11" w14:textId="77777777" w:rsidTr="00054CFC">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single" w:sz="4" w:space="0" w:color="000000"/>
              <w:bottom w:val="nil"/>
            </w:tcBorders>
          </w:tcPr>
          <w:p w14:paraId="4B90B330" w14:textId="77777777" w:rsidR="00F911E6" w:rsidRPr="00F9633B" w:rsidRDefault="00F911E6" w:rsidP="0096258E">
            <w:pPr>
              <w:pStyle w:val="TableText"/>
            </w:pPr>
          </w:p>
        </w:tc>
        <w:tc>
          <w:tcPr>
            <w:tcW w:w="5677" w:type="dxa"/>
            <w:gridSpan w:val="9"/>
          </w:tcPr>
          <w:p w14:paraId="09372636" w14:textId="77777777" w:rsidR="00F911E6" w:rsidRPr="00F9633B" w:rsidRDefault="00F911E6" w:rsidP="0096258E">
            <w:pPr>
              <w:pStyle w:val="TableText"/>
              <w:jc w:val="center"/>
            </w:pPr>
            <w:r w:rsidRPr="00F9633B">
              <w:t>Military status of ADF member</w:t>
            </w:r>
          </w:p>
        </w:tc>
      </w:tr>
      <w:tr w:rsidR="00F911E6" w:rsidRPr="00F9633B" w14:paraId="1AE243C7" w14:textId="77777777" w:rsidTr="00054CFC">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nil"/>
              <w:bottom w:val="nil"/>
            </w:tcBorders>
          </w:tcPr>
          <w:p w14:paraId="55B35889" w14:textId="77777777" w:rsidR="00F911E6" w:rsidRPr="00F9633B" w:rsidRDefault="00F911E6" w:rsidP="0096258E">
            <w:pPr>
              <w:pStyle w:val="TableText"/>
            </w:pPr>
          </w:p>
        </w:tc>
        <w:tc>
          <w:tcPr>
            <w:tcW w:w="1080" w:type="dxa"/>
            <w:gridSpan w:val="2"/>
          </w:tcPr>
          <w:p w14:paraId="5C5864EC" w14:textId="77777777" w:rsidR="00F911E6" w:rsidRPr="00F9633B" w:rsidRDefault="00F911E6" w:rsidP="00F911E6">
            <w:pPr>
              <w:pStyle w:val="TableText"/>
              <w:jc w:val="right"/>
              <w:rPr>
                <w:b w:val="0"/>
              </w:rPr>
            </w:pPr>
            <w:r w:rsidRPr="00F9633B">
              <w:t>All</w:t>
            </w:r>
            <w:r w:rsidRPr="00F9633B">
              <w:br/>
              <w:t>(n = 497)</w:t>
            </w:r>
          </w:p>
        </w:tc>
        <w:tc>
          <w:tcPr>
            <w:tcW w:w="1980" w:type="dxa"/>
            <w:gridSpan w:val="3"/>
          </w:tcPr>
          <w:p w14:paraId="462493D1" w14:textId="77777777" w:rsidR="00F911E6" w:rsidRPr="00F9633B" w:rsidRDefault="00F911E6" w:rsidP="00F911E6">
            <w:pPr>
              <w:pStyle w:val="TableText"/>
              <w:jc w:val="center"/>
            </w:pPr>
            <w:r w:rsidRPr="00F9633B">
              <w:t>Current</w:t>
            </w:r>
            <w:r w:rsidRPr="00F9633B">
              <w:br/>
              <w:t>(n = 368)</w:t>
            </w:r>
          </w:p>
        </w:tc>
        <w:tc>
          <w:tcPr>
            <w:tcW w:w="1890" w:type="dxa"/>
            <w:gridSpan w:val="3"/>
          </w:tcPr>
          <w:p w14:paraId="044789DA" w14:textId="77777777" w:rsidR="00F911E6" w:rsidRPr="00F9633B" w:rsidRDefault="00F911E6" w:rsidP="00F911E6">
            <w:pPr>
              <w:pStyle w:val="TableText"/>
              <w:jc w:val="center"/>
            </w:pPr>
            <w:r w:rsidRPr="00F9633B">
              <w:t>Ex-serving</w:t>
            </w:r>
            <w:r w:rsidRPr="00F9633B">
              <w:br/>
              <w:t>(n = 129)</w:t>
            </w:r>
          </w:p>
        </w:tc>
        <w:tc>
          <w:tcPr>
            <w:tcW w:w="727" w:type="dxa"/>
            <w:tcBorders>
              <w:top w:val="nil"/>
              <w:bottom w:val="nil"/>
            </w:tcBorders>
          </w:tcPr>
          <w:p w14:paraId="47802A44" w14:textId="77777777" w:rsidR="00F911E6" w:rsidRPr="00F9633B" w:rsidRDefault="00F911E6" w:rsidP="0096258E">
            <w:pPr>
              <w:pStyle w:val="TableText"/>
            </w:pPr>
          </w:p>
        </w:tc>
      </w:tr>
      <w:tr w:rsidR="00BB4B4C" w:rsidRPr="00F9633B" w14:paraId="0E544D0F" w14:textId="77777777" w:rsidTr="00054CFC">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nil"/>
            </w:tcBorders>
          </w:tcPr>
          <w:p w14:paraId="754EF14C" w14:textId="77777777" w:rsidR="00BB4B4C" w:rsidRPr="00F9633B" w:rsidRDefault="00BB4B4C" w:rsidP="0096258E">
            <w:pPr>
              <w:pStyle w:val="TableText"/>
              <w:rPr>
                <w:b w:val="0"/>
              </w:rPr>
            </w:pPr>
            <w:r w:rsidRPr="00F9633B">
              <w:t>Measure*</w:t>
            </w:r>
          </w:p>
        </w:tc>
        <w:tc>
          <w:tcPr>
            <w:tcW w:w="540" w:type="dxa"/>
          </w:tcPr>
          <w:p w14:paraId="708BDFCD" w14:textId="77777777" w:rsidR="00BB4B4C" w:rsidRPr="00F9633B" w:rsidRDefault="00BB4B4C" w:rsidP="0096258E">
            <w:pPr>
              <w:pStyle w:val="TableText"/>
              <w:jc w:val="right"/>
            </w:pPr>
            <w:r w:rsidRPr="00F9633B">
              <w:t>Mean</w:t>
            </w:r>
          </w:p>
        </w:tc>
        <w:tc>
          <w:tcPr>
            <w:tcW w:w="540" w:type="dxa"/>
          </w:tcPr>
          <w:p w14:paraId="4115AA97" w14:textId="77777777" w:rsidR="00BB4B4C" w:rsidRPr="00F9633B" w:rsidRDefault="00BB4B4C" w:rsidP="0096258E">
            <w:pPr>
              <w:pStyle w:val="TableText"/>
              <w:jc w:val="right"/>
            </w:pPr>
            <w:r w:rsidRPr="00F9633B">
              <w:t>SE</w:t>
            </w:r>
          </w:p>
        </w:tc>
        <w:tc>
          <w:tcPr>
            <w:tcW w:w="540" w:type="dxa"/>
          </w:tcPr>
          <w:p w14:paraId="773E4B14" w14:textId="77777777" w:rsidR="00BB4B4C" w:rsidRPr="00F9633B" w:rsidRDefault="00054CFC" w:rsidP="0096258E">
            <w:pPr>
              <w:pStyle w:val="TableText"/>
              <w:jc w:val="right"/>
              <w:rPr>
                <w:b w:val="0"/>
              </w:rPr>
            </w:pPr>
            <w:r w:rsidRPr="00F9633B">
              <w:t>Mean</w:t>
            </w:r>
          </w:p>
        </w:tc>
        <w:tc>
          <w:tcPr>
            <w:tcW w:w="540" w:type="dxa"/>
          </w:tcPr>
          <w:p w14:paraId="2BD33182" w14:textId="77777777" w:rsidR="00BB4B4C" w:rsidRPr="00F9633B" w:rsidRDefault="00054CFC" w:rsidP="0096258E">
            <w:pPr>
              <w:pStyle w:val="TableText"/>
              <w:jc w:val="right"/>
              <w:rPr>
                <w:b w:val="0"/>
              </w:rPr>
            </w:pPr>
            <w:r w:rsidRPr="00F9633B">
              <w:t>SE</w:t>
            </w:r>
          </w:p>
        </w:tc>
        <w:tc>
          <w:tcPr>
            <w:tcW w:w="900" w:type="dxa"/>
          </w:tcPr>
          <w:p w14:paraId="601F09CA" w14:textId="77777777" w:rsidR="00BB4B4C" w:rsidRPr="00F9633B" w:rsidRDefault="00BB4B4C" w:rsidP="0096258E">
            <w:pPr>
              <w:pStyle w:val="TableText"/>
              <w:jc w:val="right"/>
              <w:rPr>
                <w:b w:val="0"/>
              </w:rPr>
            </w:pPr>
            <w:r w:rsidRPr="00F9633B">
              <w:t>(95% CI)</w:t>
            </w:r>
          </w:p>
        </w:tc>
        <w:tc>
          <w:tcPr>
            <w:tcW w:w="540" w:type="dxa"/>
          </w:tcPr>
          <w:p w14:paraId="21C761C0" w14:textId="77777777" w:rsidR="00BB4B4C" w:rsidRPr="00F9633B" w:rsidRDefault="00054CFC" w:rsidP="0096258E">
            <w:pPr>
              <w:pStyle w:val="TableText"/>
              <w:jc w:val="right"/>
              <w:rPr>
                <w:b w:val="0"/>
              </w:rPr>
            </w:pPr>
            <w:r w:rsidRPr="00F9633B">
              <w:t>Mean</w:t>
            </w:r>
          </w:p>
        </w:tc>
        <w:tc>
          <w:tcPr>
            <w:tcW w:w="450" w:type="dxa"/>
          </w:tcPr>
          <w:p w14:paraId="78FDD4A5" w14:textId="77777777" w:rsidR="00BB4B4C" w:rsidRPr="00F9633B" w:rsidRDefault="00054CFC" w:rsidP="0096258E">
            <w:pPr>
              <w:pStyle w:val="TableText"/>
              <w:jc w:val="right"/>
              <w:rPr>
                <w:b w:val="0"/>
              </w:rPr>
            </w:pPr>
            <w:r w:rsidRPr="00F9633B">
              <w:t>SE</w:t>
            </w:r>
          </w:p>
        </w:tc>
        <w:tc>
          <w:tcPr>
            <w:tcW w:w="900" w:type="dxa"/>
          </w:tcPr>
          <w:p w14:paraId="3CD3AC3D" w14:textId="77777777" w:rsidR="00BB4B4C" w:rsidRPr="00F9633B" w:rsidRDefault="00BB4B4C" w:rsidP="0096258E">
            <w:pPr>
              <w:pStyle w:val="TableText"/>
              <w:jc w:val="right"/>
              <w:rPr>
                <w:b w:val="0"/>
              </w:rPr>
            </w:pPr>
            <w:r w:rsidRPr="00F9633B">
              <w:t>(95% CI)</w:t>
            </w:r>
          </w:p>
        </w:tc>
        <w:tc>
          <w:tcPr>
            <w:tcW w:w="727" w:type="dxa"/>
            <w:tcBorders>
              <w:top w:val="nil"/>
            </w:tcBorders>
          </w:tcPr>
          <w:p w14:paraId="1F836206" w14:textId="77777777" w:rsidR="00BB4B4C" w:rsidRPr="00F9633B" w:rsidRDefault="00BB4B4C" w:rsidP="0096258E">
            <w:pPr>
              <w:pStyle w:val="TableText"/>
              <w:jc w:val="right"/>
              <w:rPr>
                <w:b w:val="0"/>
              </w:rPr>
            </w:pPr>
            <w:r w:rsidRPr="00F9633B">
              <w:rPr>
                <w:i/>
              </w:rPr>
              <w:t>p</w:t>
            </w:r>
            <w:r w:rsidRPr="00F9633B">
              <w:t>-value</w:t>
            </w:r>
          </w:p>
        </w:tc>
      </w:tr>
      <w:tr w:rsidR="00BB4B4C" w:rsidRPr="00F9633B" w14:paraId="6278B12F" w14:textId="77777777" w:rsidTr="00054CFC">
        <w:trPr>
          <w:cnfStyle w:val="000000100000" w:firstRow="0" w:lastRow="0" w:firstColumn="0" w:lastColumn="0" w:oddVBand="0" w:evenVBand="0" w:oddHBand="1" w:evenHBand="0" w:firstRowFirstColumn="0" w:firstRowLastColumn="0" w:lastRowFirstColumn="0" w:lastRowLastColumn="0"/>
          <w:cantSplit/>
        </w:trPr>
        <w:tc>
          <w:tcPr>
            <w:tcW w:w="1638" w:type="dxa"/>
          </w:tcPr>
          <w:p w14:paraId="531CF9DC" w14:textId="77777777" w:rsidR="00BB4B4C" w:rsidRPr="00F9633B" w:rsidRDefault="00BB4B4C" w:rsidP="00BB4B4C">
            <w:pPr>
              <w:pStyle w:val="TableText"/>
              <w:rPr>
                <w:lang w:eastAsia="en-AU"/>
              </w:rPr>
            </w:pPr>
            <w:r w:rsidRPr="00F9633B">
              <w:rPr>
                <w:lang w:eastAsia="en-AU"/>
              </w:rPr>
              <w:t>Self-efficacy</w:t>
            </w:r>
          </w:p>
        </w:tc>
        <w:tc>
          <w:tcPr>
            <w:tcW w:w="540" w:type="dxa"/>
          </w:tcPr>
          <w:p w14:paraId="19AA5CB8" w14:textId="77777777" w:rsidR="00BB4B4C" w:rsidRPr="00F9633B" w:rsidRDefault="00BB4B4C" w:rsidP="00BB4B4C">
            <w:pPr>
              <w:pStyle w:val="TableText"/>
              <w:jc w:val="right"/>
              <w:rPr>
                <w:rFonts w:eastAsia="Times New Roman"/>
                <w:lang w:eastAsia="en-AU"/>
              </w:rPr>
            </w:pPr>
            <w:r w:rsidRPr="00F9633B">
              <w:rPr>
                <w:lang w:eastAsia="en-AU"/>
              </w:rPr>
              <w:t>4.05</w:t>
            </w:r>
          </w:p>
        </w:tc>
        <w:tc>
          <w:tcPr>
            <w:tcW w:w="540" w:type="dxa"/>
          </w:tcPr>
          <w:p w14:paraId="37B3B29F" w14:textId="77777777" w:rsidR="00BB4B4C" w:rsidRPr="00F9633B" w:rsidRDefault="00BB4B4C" w:rsidP="00BB4B4C">
            <w:pPr>
              <w:pStyle w:val="TableText"/>
              <w:jc w:val="right"/>
              <w:rPr>
                <w:rFonts w:eastAsia="Times New Roman"/>
                <w:lang w:eastAsia="en-AU"/>
              </w:rPr>
            </w:pPr>
            <w:r w:rsidRPr="00F9633B">
              <w:rPr>
                <w:lang w:eastAsia="en-AU"/>
              </w:rPr>
              <w:t>0.04</w:t>
            </w:r>
          </w:p>
        </w:tc>
        <w:tc>
          <w:tcPr>
            <w:tcW w:w="540" w:type="dxa"/>
          </w:tcPr>
          <w:p w14:paraId="03D844F3" w14:textId="77777777" w:rsidR="00BB4B4C" w:rsidRPr="00F9633B" w:rsidRDefault="00BB4B4C" w:rsidP="00BB4B4C">
            <w:pPr>
              <w:pStyle w:val="TableText"/>
              <w:jc w:val="right"/>
              <w:rPr>
                <w:lang w:eastAsia="en-AU"/>
              </w:rPr>
            </w:pPr>
            <w:r w:rsidRPr="00F9633B">
              <w:rPr>
                <w:rFonts w:eastAsia="Times New Roman"/>
                <w:lang w:eastAsia="en-AU"/>
              </w:rPr>
              <w:t>4.04</w:t>
            </w:r>
          </w:p>
        </w:tc>
        <w:tc>
          <w:tcPr>
            <w:tcW w:w="540" w:type="dxa"/>
          </w:tcPr>
          <w:p w14:paraId="1AD9C0D2" w14:textId="77777777" w:rsidR="00BB4B4C" w:rsidRPr="00F9633B" w:rsidRDefault="00BB4B4C" w:rsidP="00BB4B4C">
            <w:pPr>
              <w:pStyle w:val="TableText"/>
              <w:jc w:val="right"/>
              <w:rPr>
                <w:lang w:eastAsia="en-AU"/>
              </w:rPr>
            </w:pPr>
            <w:r w:rsidRPr="00F9633B">
              <w:rPr>
                <w:rFonts w:eastAsia="Times New Roman"/>
                <w:lang w:eastAsia="en-AU"/>
              </w:rPr>
              <w:t>0.04</w:t>
            </w:r>
          </w:p>
        </w:tc>
        <w:tc>
          <w:tcPr>
            <w:tcW w:w="900" w:type="dxa"/>
          </w:tcPr>
          <w:p w14:paraId="2EC70804" w14:textId="77777777" w:rsidR="00BB4B4C" w:rsidRPr="00F9633B" w:rsidRDefault="00BB4B4C" w:rsidP="00BB4B4C">
            <w:pPr>
              <w:pStyle w:val="TableText"/>
              <w:jc w:val="right"/>
              <w:rPr>
                <w:lang w:eastAsia="en-AU"/>
              </w:rPr>
            </w:pPr>
            <w:r w:rsidRPr="00F9633B">
              <w:rPr>
                <w:rFonts w:eastAsia="Times New Roman"/>
                <w:lang w:eastAsia="en-AU"/>
              </w:rPr>
              <w:t>(3.96</w:t>
            </w:r>
            <w:r w:rsidRPr="00F9633B">
              <w:rPr>
                <w:rFonts w:eastAsia="Times"/>
                <w:lang w:eastAsia="en-AU"/>
              </w:rPr>
              <w:t xml:space="preserve"> </w:t>
            </w:r>
            <w:r w:rsidRPr="00F9633B">
              <w:rPr>
                <w:rFonts w:eastAsia="Times New Roman"/>
                <w:lang w:eastAsia="en-AU"/>
              </w:rPr>
              <w:t>– 4.13)</w:t>
            </w:r>
          </w:p>
        </w:tc>
        <w:tc>
          <w:tcPr>
            <w:tcW w:w="540" w:type="dxa"/>
          </w:tcPr>
          <w:p w14:paraId="248B3F1F" w14:textId="77777777" w:rsidR="00BB4B4C" w:rsidRPr="00F9633B" w:rsidRDefault="00BB4B4C" w:rsidP="00BB4B4C">
            <w:pPr>
              <w:pStyle w:val="TableText"/>
              <w:jc w:val="right"/>
              <w:rPr>
                <w:lang w:eastAsia="en-AU"/>
              </w:rPr>
            </w:pPr>
            <w:r w:rsidRPr="00F9633B">
              <w:rPr>
                <w:rFonts w:eastAsia="Times New Roman"/>
                <w:lang w:eastAsia="en-AU"/>
              </w:rPr>
              <w:t>4.09</w:t>
            </w:r>
          </w:p>
        </w:tc>
        <w:tc>
          <w:tcPr>
            <w:tcW w:w="450" w:type="dxa"/>
          </w:tcPr>
          <w:p w14:paraId="0D014E8C" w14:textId="77777777" w:rsidR="00BB4B4C" w:rsidRPr="00F9633B" w:rsidRDefault="00BB4B4C" w:rsidP="00BB4B4C">
            <w:pPr>
              <w:pStyle w:val="TableText"/>
              <w:jc w:val="right"/>
              <w:rPr>
                <w:lang w:eastAsia="en-AU"/>
              </w:rPr>
            </w:pPr>
            <w:r w:rsidRPr="00F9633B">
              <w:rPr>
                <w:rFonts w:eastAsia="Times New Roman"/>
                <w:lang w:eastAsia="en-AU"/>
              </w:rPr>
              <w:t>0.08</w:t>
            </w:r>
          </w:p>
        </w:tc>
        <w:tc>
          <w:tcPr>
            <w:tcW w:w="900" w:type="dxa"/>
          </w:tcPr>
          <w:p w14:paraId="062F12E0" w14:textId="77777777" w:rsidR="00BB4B4C" w:rsidRPr="00F9633B" w:rsidRDefault="00BB4B4C" w:rsidP="00BB4B4C">
            <w:pPr>
              <w:pStyle w:val="TableText"/>
              <w:jc w:val="right"/>
              <w:rPr>
                <w:lang w:eastAsia="en-AU"/>
              </w:rPr>
            </w:pPr>
            <w:r w:rsidRPr="00F9633B">
              <w:rPr>
                <w:rFonts w:eastAsia="Times New Roman"/>
                <w:lang w:eastAsia="en-AU"/>
              </w:rPr>
              <w:t>(3.93</w:t>
            </w:r>
            <w:r w:rsidRPr="00F9633B">
              <w:rPr>
                <w:rFonts w:eastAsia="Times"/>
                <w:lang w:eastAsia="en-AU"/>
              </w:rPr>
              <w:t xml:space="preserve"> </w:t>
            </w:r>
            <w:r w:rsidRPr="00F9633B">
              <w:rPr>
                <w:rFonts w:eastAsia="Times New Roman"/>
                <w:lang w:eastAsia="en-AU"/>
              </w:rPr>
              <w:t>– 4.24)</w:t>
            </w:r>
          </w:p>
        </w:tc>
        <w:tc>
          <w:tcPr>
            <w:tcW w:w="727" w:type="dxa"/>
          </w:tcPr>
          <w:p w14:paraId="56F3CFD3" w14:textId="77777777" w:rsidR="00BB4B4C" w:rsidRPr="00F9633B" w:rsidRDefault="00BB4B4C" w:rsidP="00BB4B4C">
            <w:pPr>
              <w:pStyle w:val="TableText"/>
              <w:jc w:val="right"/>
              <w:rPr>
                <w:lang w:eastAsia="en-AU"/>
              </w:rPr>
            </w:pPr>
            <w:r w:rsidRPr="00F9633B">
              <w:rPr>
                <w:rFonts w:eastAsia="Times New Roman"/>
                <w:lang w:eastAsia="en-AU"/>
              </w:rPr>
              <w:t>1.00</w:t>
            </w:r>
          </w:p>
        </w:tc>
      </w:tr>
      <w:tr w:rsidR="00BB4B4C" w:rsidRPr="00F9633B" w14:paraId="28513AAD" w14:textId="77777777" w:rsidTr="00054CFC">
        <w:trPr>
          <w:cantSplit/>
        </w:trPr>
        <w:tc>
          <w:tcPr>
            <w:tcW w:w="1638" w:type="dxa"/>
          </w:tcPr>
          <w:p w14:paraId="4B32489E" w14:textId="77777777" w:rsidR="00BB4B4C" w:rsidRPr="00F9633B" w:rsidRDefault="00BB4B4C" w:rsidP="00BB4B4C">
            <w:pPr>
              <w:pStyle w:val="TableText"/>
              <w:rPr>
                <w:lang w:eastAsia="en-AU"/>
              </w:rPr>
            </w:pPr>
            <w:r w:rsidRPr="00F9633B">
              <w:rPr>
                <w:lang w:eastAsia="en-AU"/>
              </w:rPr>
              <w:t>Consistency</w:t>
            </w:r>
          </w:p>
        </w:tc>
        <w:tc>
          <w:tcPr>
            <w:tcW w:w="540" w:type="dxa"/>
          </w:tcPr>
          <w:p w14:paraId="6318A87E" w14:textId="77777777" w:rsidR="00BB4B4C" w:rsidRPr="00F9633B" w:rsidRDefault="00BB4B4C" w:rsidP="00BB4B4C">
            <w:pPr>
              <w:pStyle w:val="TableText"/>
              <w:jc w:val="right"/>
              <w:rPr>
                <w:rFonts w:eastAsia="Times New Roman"/>
                <w:lang w:eastAsia="en-AU"/>
              </w:rPr>
            </w:pPr>
            <w:r w:rsidRPr="00F9633B">
              <w:rPr>
                <w:lang w:eastAsia="en-AU"/>
              </w:rPr>
              <w:t>4.20</w:t>
            </w:r>
          </w:p>
        </w:tc>
        <w:tc>
          <w:tcPr>
            <w:tcW w:w="540" w:type="dxa"/>
          </w:tcPr>
          <w:p w14:paraId="4404D479" w14:textId="77777777" w:rsidR="00BB4B4C" w:rsidRPr="00F9633B" w:rsidRDefault="00BB4B4C" w:rsidP="00BB4B4C">
            <w:pPr>
              <w:pStyle w:val="TableText"/>
              <w:jc w:val="right"/>
              <w:rPr>
                <w:rFonts w:eastAsia="Times New Roman"/>
                <w:lang w:eastAsia="en-AU"/>
              </w:rPr>
            </w:pPr>
            <w:r w:rsidRPr="00F9633B">
              <w:rPr>
                <w:lang w:eastAsia="en-AU"/>
              </w:rPr>
              <w:t>0.03</w:t>
            </w:r>
          </w:p>
        </w:tc>
        <w:tc>
          <w:tcPr>
            <w:tcW w:w="540" w:type="dxa"/>
          </w:tcPr>
          <w:p w14:paraId="0857F29D" w14:textId="77777777" w:rsidR="00BB4B4C" w:rsidRPr="00F9633B" w:rsidRDefault="00BB4B4C" w:rsidP="00BB4B4C">
            <w:pPr>
              <w:pStyle w:val="TableText"/>
              <w:jc w:val="right"/>
              <w:rPr>
                <w:lang w:eastAsia="en-AU"/>
              </w:rPr>
            </w:pPr>
            <w:r w:rsidRPr="00F9633B">
              <w:rPr>
                <w:rFonts w:eastAsia="Times New Roman"/>
                <w:lang w:eastAsia="en-AU"/>
              </w:rPr>
              <w:t>4.23</w:t>
            </w:r>
          </w:p>
        </w:tc>
        <w:tc>
          <w:tcPr>
            <w:tcW w:w="540" w:type="dxa"/>
          </w:tcPr>
          <w:p w14:paraId="31031D8B" w14:textId="77777777" w:rsidR="00BB4B4C" w:rsidRPr="00F9633B" w:rsidRDefault="00BB4B4C" w:rsidP="00BB4B4C">
            <w:pPr>
              <w:pStyle w:val="TableText"/>
              <w:jc w:val="right"/>
              <w:rPr>
                <w:lang w:eastAsia="en-AU"/>
              </w:rPr>
            </w:pPr>
            <w:r w:rsidRPr="00F9633B">
              <w:rPr>
                <w:rFonts w:eastAsia="Times New Roman"/>
                <w:lang w:eastAsia="en-AU"/>
              </w:rPr>
              <w:t>0.03</w:t>
            </w:r>
          </w:p>
        </w:tc>
        <w:tc>
          <w:tcPr>
            <w:tcW w:w="900" w:type="dxa"/>
          </w:tcPr>
          <w:p w14:paraId="5F91334A" w14:textId="77777777" w:rsidR="00BB4B4C" w:rsidRPr="00F9633B" w:rsidRDefault="00BB4B4C" w:rsidP="00BB4B4C">
            <w:pPr>
              <w:pStyle w:val="TableText"/>
              <w:jc w:val="right"/>
              <w:rPr>
                <w:lang w:eastAsia="en-AU"/>
              </w:rPr>
            </w:pPr>
            <w:r w:rsidRPr="00F9633B">
              <w:rPr>
                <w:rFonts w:eastAsia="Times New Roman"/>
                <w:lang w:eastAsia="en-AU"/>
              </w:rPr>
              <w:t>(4.16</w:t>
            </w:r>
            <w:r w:rsidRPr="00F9633B">
              <w:rPr>
                <w:rFonts w:eastAsia="Times"/>
                <w:lang w:eastAsia="en-AU"/>
              </w:rPr>
              <w:t xml:space="preserve"> </w:t>
            </w:r>
            <w:r w:rsidRPr="00F9633B">
              <w:rPr>
                <w:rFonts w:eastAsia="Times New Roman"/>
                <w:lang w:eastAsia="en-AU"/>
              </w:rPr>
              <w:t>– 4.30)</w:t>
            </w:r>
          </w:p>
        </w:tc>
        <w:tc>
          <w:tcPr>
            <w:tcW w:w="540" w:type="dxa"/>
          </w:tcPr>
          <w:p w14:paraId="606976E5" w14:textId="77777777" w:rsidR="00BB4B4C" w:rsidRPr="00F9633B" w:rsidRDefault="00BB4B4C" w:rsidP="00BB4B4C">
            <w:pPr>
              <w:pStyle w:val="TableText"/>
              <w:jc w:val="right"/>
              <w:rPr>
                <w:lang w:eastAsia="en-AU"/>
              </w:rPr>
            </w:pPr>
            <w:r w:rsidRPr="00F9633B">
              <w:rPr>
                <w:rFonts w:eastAsia="Times New Roman"/>
                <w:lang w:eastAsia="en-AU"/>
              </w:rPr>
              <w:t>4.03</w:t>
            </w:r>
          </w:p>
        </w:tc>
        <w:tc>
          <w:tcPr>
            <w:tcW w:w="450" w:type="dxa"/>
          </w:tcPr>
          <w:p w14:paraId="4903274D" w14:textId="77777777" w:rsidR="00BB4B4C" w:rsidRPr="00F9633B" w:rsidRDefault="00BB4B4C" w:rsidP="00BB4B4C">
            <w:pPr>
              <w:pStyle w:val="TableText"/>
              <w:jc w:val="right"/>
              <w:rPr>
                <w:lang w:eastAsia="en-AU"/>
              </w:rPr>
            </w:pPr>
            <w:r w:rsidRPr="00F9633B">
              <w:rPr>
                <w:rFonts w:eastAsia="Times New Roman"/>
                <w:lang w:eastAsia="en-AU"/>
              </w:rPr>
              <w:t>0.07</w:t>
            </w:r>
          </w:p>
        </w:tc>
        <w:tc>
          <w:tcPr>
            <w:tcW w:w="900" w:type="dxa"/>
          </w:tcPr>
          <w:p w14:paraId="19079555" w14:textId="77777777" w:rsidR="00BB4B4C" w:rsidRPr="00F9633B" w:rsidRDefault="00BB4B4C" w:rsidP="00BB4B4C">
            <w:pPr>
              <w:pStyle w:val="TableText"/>
              <w:jc w:val="right"/>
              <w:rPr>
                <w:lang w:eastAsia="en-AU"/>
              </w:rPr>
            </w:pPr>
            <w:r w:rsidRPr="00F9633B">
              <w:rPr>
                <w:rFonts w:eastAsia="Times New Roman"/>
                <w:lang w:eastAsia="en-AU"/>
              </w:rPr>
              <w:t>(3.90</w:t>
            </w:r>
            <w:r w:rsidRPr="00F9633B">
              <w:rPr>
                <w:rFonts w:eastAsia="Times"/>
                <w:lang w:eastAsia="en-AU"/>
              </w:rPr>
              <w:t xml:space="preserve"> </w:t>
            </w:r>
            <w:r w:rsidRPr="00F9633B">
              <w:rPr>
                <w:rFonts w:eastAsia="Times New Roman"/>
                <w:lang w:eastAsia="en-AU"/>
              </w:rPr>
              <w:t>– 4.17)</w:t>
            </w:r>
          </w:p>
        </w:tc>
        <w:tc>
          <w:tcPr>
            <w:tcW w:w="727" w:type="dxa"/>
          </w:tcPr>
          <w:p w14:paraId="52F8A7FB" w14:textId="77777777" w:rsidR="00BB4B4C" w:rsidRPr="00F9633B" w:rsidRDefault="00BB4B4C" w:rsidP="00BB4B4C">
            <w:pPr>
              <w:pStyle w:val="TableText"/>
              <w:jc w:val="right"/>
              <w:rPr>
                <w:lang w:eastAsia="en-AU"/>
              </w:rPr>
            </w:pPr>
            <w:r w:rsidRPr="00F9633B">
              <w:rPr>
                <w:rFonts w:eastAsia="Times New Roman"/>
                <w:lang w:eastAsia="en-AU"/>
              </w:rPr>
              <w:t>0.01</w:t>
            </w:r>
          </w:p>
        </w:tc>
      </w:tr>
      <w:tr w:rsidR="00BB4B4C" w:rsidRPr="00F9633B" w14:paraId="38C84057" w14:textId="77777777" w:rsidTr="00054CFC">
        <w:trPr>
          <w:cnfStyle w:val="000000100000" w:firstRow="0" w:lastRow="0" w:firstColumn="0" w:lastColumn="0" w:oddVBand="0" w:evenVBand="0" w:oddHBand="1" w:evenHBand="0" w:firstRowFirstColumn="0" w:firstRowLastColumn="0" w:lastRowFirstColumn="0" w:lastRowLastColumn="0"/>
          <w:cantSplit/>
        </w:trPr>
        <w:tc>
          <w:tcPr>
            <w:tcW w:w="1638" w:type="dxa"/>
          </w:tcPr>
          <w:p w14:paraId="4F44C74D" w14:textId="77777777" w:rsidR="00BB4B4C" w:rsidRPr="00F9633B" w:rsidRDefault="00BB4B4C" w:rsidP="00BB4B4C">
            <w:pPr>
              <w:pStyle w:val="TableText"/>
              <w:rPr>
                <w:lang w:eastAsia="en-AU"/>
              </w:rPr>
            </w:pPr>
            <w:r w:rsidRPr="00F9633B">
              <w:rPr>
                <w:lang w:eastAsia="en-AU"/>
              </w:rPr>
              <w:t>Hostility</w:t>
            </w:r>
          </w:p>
        </w:tc>
        <w:tc>
          <w:tcPr>
            <w:tcW w:w="540" w:type="dxa"/>
          </w:tcPr>
          <w:p w14:paraId="1C9EC79E" w14:textId="77777777" w:rsidR="00BB4B4C" w:rsidRPr="00F9633B" w:rsidRDefault="00BB4B4C" w:rsidP="00BB4B4C">
            <w:pPr>
              <w:pStyle w:val="TableText"/>
              <w:jc w:val="right"/>
              <w:rPr>
                <w:rFonts w:eastAsia="Times New Roman"/>
                <w:lang w:eastAsia="en-AU"/>
              </w:rPr>
            </w:pPr>
            <w:r w:rsidRPr="00F9633B">
              <w:rPr>
                <w:lang w:eastAsia="en-AU"/>
              </w:rPr>
              <w:t>1.85</w:t>
            </w:r>
          </w:p>
        </w:tc>
        <w:tc>
          <w:tcPr>
            <w:tcW w:w="540" w:type="dxa"/>
          </w:tcPr>
          <w:p w14:paraId="125CA86E" w14:textId="77777777" w:rsidR="00BB4B4C" w:rsidRPr="00F9633B" w:rsidRDefault="00BB4B4C" w:rsidP="00BB4B4C">
            <w:pPr>
              <w:pStyle w:val="TableText"/>
              <w:jc w:val="right"/>
              <w:rPr>
                <w:rFonts w:eastAsia="Times New Roman"/>
                <w:lang w:eastAsia="en-AU"/>
              </w:rPr>
            </w:pPr>
            <w:r w:rsidRPr="00F9633B">
              <w:rPr>
                <w:lang w:eastAsia="en-AU"/>
              </w:rPr>
              <w:t>0.03</w:t>
            </w:r>
          </w:p>
        </w:tc>
        <w:tc>
          <w:tcPr>
            <w:tcW w:w="540" w:type="dxa"/>
          </w:tcPr>
          <w:p w14:paraId="07B64800" w14:textId="77777777" w:rsidR="00BB4B4C" w:rsidRPr="00F9633B" w:rsidRDefault="00BB4B4C" w:rsidP="00BB4B4C">
            <w:pPr>
              <w:pStyle w:val="TableText"/>
              <w:jc w:val="right"/>
              <w:rPr>
                <w:lang w:eastAsia="en-AU"/>
              </w:rPr>
            </w:pPr>
            <w:r w:rsidRPr="00F9633B">
              <w:rPr>
                <w:rFonts w:eastAsia="Times New Roman"/>
                <w:lang w:eastAsia="en-AU"/>
              </w:rPr>
              <w:t>1.81</w:t>
            </w:r>
          </w:p>
        </w:tc>
        <w:tc>
          <w:tcPr>
            <w:tcW w:w="540" w:type="dxa"/>
          </w:tcPr>
          <w:p w14:paraId="76F4D8C6" w14:textId="77777777" w:rsidR="00BB4B4C" w:rsidRPr="00F9633B" w:rsidRDefault="00BB4B4C" w:rsidP="00BB4B4C">
            <w:pPr>
              <w:pStyle w:val="TableText"/>
              <w:jc w:val="right"/>
              <w:rPr>
                <w:lang w:eastAsia="en-AU"/>
              </w:rPr>
            </w:pPr>
            <w:r w:rsidRPr="00F9633B">
              <w:rPr>
                <w:rFonts w:eastAsia="Times New Roman"/>
                <w:lang w:eastAsia="en-AU"/>
              </w:rPr>
              <w:t>0.03</w:t>
            </w:r>
          </w:p>
        </w:tc>
        <w:tc>
          <w:tcPr>
            <w:tcW w:w="900" w:type="dxa"/>
          </w:tcPr>
          <w:p w14:paraId="2A2D2DA6" w14:textId="77777777" w:rsidR="00BB4B4C" w:rsidRPr="00F9633B" w:rsidRDefault="00BB4B4C" w:rsidP="00BB4B4C">
            <w:pPr>
              <w:pStyle w:val="TableText"/>
              <w:jc w:val="right"/>
              <w:rPr>
                <w:lang w:eastAsia="en-AU"/>
              </w:rPr>
            </w:pPr>
            <w:r w:rsidRPr="00F9633B">
              <w:rPr>
                <w:rFonts w:eastAsia="Times New Roman"/>
                <w:lang w:eastAsia="en-AU"/>
              </w:rPr>
              <w:t>(1.76</w:t>
            </w:r>
            <w:r w:rsidRPr="00F9633B">
              <w:rPr>
                <w:rFonts w:eastAsia="Times"/>
                <w:lang w:eastAsia="en-AU"/>
              </w:rPr>
              <w:t xml:space="preserve"> </w:t>
            </w:r>
            <w:r w:rsidRPr="00F9633B">
              <w:rPr>
                <w:rFonts w:eastAsia="Times New Roman"/>
                <w:lang w:eastAsia="en-AU"/>
              </w:rPr>
              <w:t>– 1.87)</w:t>
            </w:r>
          </w:p>
        </w:tc>
        <w:tc>
          <w:tcPr>
            <w:tcW w:w="540" w:type="dxa"/>
          </w:tcPr>
          <w:p w14:paraId="223D0DC0" w14:textId="77777777" w:rsidR="00BB4B4C" w:rsidRPr="00F9633B" w:rsidRDefault="00BB4B4C" w:rsidP="00BB4B4C">
            <w:pPr>
              <w:pStyle w:val="TableText"/>
              <w:jc w:val="right"/>
              <w:rPr>
                <w:lang w:eastAsia="en-AU"/>
              </w:rPr>
            </w:pPr>
            <w:r w:rsidRPr="00F9633B">
              <w:rPr>
                <w:rFonts w:eastAsia="Times New Roman"/>
                <w:lang w:eastAsia="en-AU"/>
              </w:rPr>
              <w:t>1.90</w:t>
            </w:r>
          </w:p>
        </w:tc>
        <w:tc>
          <w:tcPr>
            <w:tcW w:w="450" w:type="dxa"/>
          </w:tcPr>
          <w:p w14:paraId="1B454D6D" w14:textId="77777777" w:rsidR="00BB4B4C" w:rsidRPr="00F9633B" w:rsidRDefault="00BB4B4C" w:rsidP="00BB4B4C">
            <w:pPr>
              <w:pStyle w:val="TableText"/>
              <w:jc w:val="right"/>
              <w:rPr>
                <w:lang w:eastAsia="en-AU"/>
              </w:rPr>
            </w:pPr>
            <w:r w:rsidRPr="00F9633B">
              <w:rPr>
                <w:rFonts w:eastAsia="Times New Roman"/>
                <w:lang w:eastAsia="en-AU"/>
              </w:rPr>
              <w:t>0.05</w:t>
            </w:r>
          </w:p>
        </w:tc>
        <w:tc>
          <w:tcPr>
            <w:tcW w:w="900" w:type="dxa"/>
          </w:tcPr>
          <w:p w14:paraId="4CB81DCC" w14:textId="77777777" w:rsidR="00BB4B4C" w:rsidRPr="00F9633B" w:rsidRDefault="00BB4B4C" w:rsidP="00BB4B4C">
            <w:pPr>
              <w:pStyle w:val="TableText"/>
              <w:jc w:val="right"/>
              <w:rPr>
                <w:lang w:eastAsia="en-AU"/>
              </w:rPr>
            </w:pPr>
            <w:r w:rsidRPr="00F9633B">
              <w:rPr>
                <w:rFonts w:eastAsia="Times New Roman"/>
                <w:lang w:eastAsia="en-AU"/>
              </w:rPr>
              <w:t>(1.79</w:t>
            </w:r>
            <w:r w:rsidRPr="00F9633B">
              <w:rPr>
                <w:rFonts w:eastAsia="Times"/>
                <w:lang w:eastAsia="en-AU"/>
              </w:rPr>
              <w:t xml:space="preserve"> </w:t>
            </w:r>
            <w:r w:rsidRPr="00F9633B">
              <w:rPr>
                <w:rFonts w:eastAsia="Times New Roman"/>
                <w:lang w:eastAsia="en-AU"/>
              </w:rPr>
              <w:t>– 2.01)</w:t>
            </w:r>
          </w:p>
        </w:tc>
        <w:tc>
          <w:tcPr>
            <w:tcW w:w="727" w:type="dxa"/>
          </w:tcPr>
          <w:p w14:paraId="4E5BF4B9" w14:textId="77777777" w:rsidR="00BB4B4C" w:rsidRPr="00F9633B" w:rsidRDefault="00BB4B4C" w:rsidP="00BB4B4C">
            <w:pPr>
              <w:pStyle w:val="TableText"/>
              <w:jc w:val="right"/>
              <w:rPr>
                <w:lang w:eastAsia="en-AU"/>
              </w:rPr>
            </w:pPr>
            <w:r w:rsidRPr="00F9633B">
              <w:rPr>
                <w:rFonts w:eastAsia="Times New Roman"/>
                <w:lang w:eastAsia="en-AU"/>
              </w:rPr>
              <w:t>0.15</w:t>
            </w:r>
          </w:p>
        </w:tc>
      </w:tr>
      <w:tr w:rsidR="00BB4B4C" w:rsidRPr="00F9633B" w14:paraId="00C7B985" w14:textId="77777777" w:rsidTr="003F5299">
        <w:trPr>
          <w:cantSplit/>
        </w:trPr>
        <w:tc>
          <w:tcPr>
            <w:tcW w:w="1638" w:type="dxa"/>
            <w:tcBorders>
              <w:bottom w:val="nil"/>
            </w:tcBorders>
          </w:tcPr>
          <w:p w14:paraId="755908FE" w14:textId="77777777" w:rsidR="00BB4B4C" w:rsidRPr="00F9633B" w:rsidRDefault="00BB4B4C" w:rsidP="00BB4B4C">
            <w:pPr>
              <w:pStyle w:val="TableText"/>
              <w:rPr>
                <w:lang w:eastAsia="en-AU"/>
              </w:rPr>
            </w:pPr>
            <w:r w:rsidRPr="00F9633B">
              <w:rPr>
                <w:lang w:eastAsia="en-AU"/>
              </w:rPr>
              <w:t>Inductive reasoning</w:t>
            </w:r>
          </w:p>
        </w:tc>
        <w:tc>
          <w:tcPr>
            <w:tcW w:w="540" w:type="dxa"/>
            <w:tcBorders>
              <w:bottom w:val="nil"/>
            </w:tcBorders>
          </w:tcPr>
          <w:p w14:paraId="73BAEBBC" w14:textId="77777777" w:rsidR="00BB4B4C" w:rsidRPr="00F9633B" w:rsidRDefault="00BB4B4C" w:rsidP="00BB4B4C">
            <w:pPr>
              <w:pStyle w:val="TableText"/>
              <w:jc w:val="right"/>
              <w:rPr>
                <w:rFonts w:eastAsia="Times New Roman"/>
                <w:lang w:eastAsia="en-AU"/>
              </w:rPr>
            </w:pPr>
            <w:r w:rsidRPr="00F9633B">
              <w:rPr>
                <w:lang w:eastAsia="en-AU"/>
              </w:rPr>
              <w:t>4.18</w:t>
            </w:r>
          </w:p>
        </w:tc>
        <w:tc>
          <w:tcPr>
            <w:tcW w:w="540" w:type="dxa"/>
            <w:tcBorders>
              <w:bottom w:val="nil"/>
            </w:tcBorders>
          </w:tcPr>
          <w:p w14:paraId="64F2880D" w14:textId="77777777" w:rsidR="00BB4B4C" w:rsidRPr="00F9633B" w:rsidRDefault="00BB4B4C" w:rsidP="00BB4B4C">
            <w:pPr>
              <w:pStyle w:val="TableText"/>
              <w:jc w:val="right"/>
              <w:rPr>
                <w:rFonts w:eastAsia="Times New Roman"/>
                <w:lang w:eastAsia="en-AU"/>
              </w:rPr>
            </w:pPr>
            <w:r w:rsidRPr="00F9633B">
              <w:rPr>
                <w:lang w:eastAsia="en-AU"/>
              </w:rPr>
              <w:t>0.04</w:t>
            </w:r>
          </w:p>
        </w:tc>
        <w:tc>
          <w:tcPr>
            <w:tcW w:w="540" w:type="dxa"/>
            <w:tcBorders>
              <w:bottom w:val="nil"/>
            </w:tcBorders>
          </w:tcPr>
          <w:p w14:paraId="475A4532" w14:textId="77777777" w:rsidR="00BB4B4C" w:rsidRPr="00F9633B" w:rsidRDefault="00BB4B4C" w:rsidP="00BB4B4C">
            <w:pPr>
              <w:pStyle w:val="TableText"/>
              <w:jc w:val="right"/>
              <w:rPr>
                <w:lang w:eastAsia="en-AU"/>
              </w:rPr>
            </w:pPr>
            <w:r w:rsidRPr="00F9633B">
              <w:rPr>
                <w:rFonts w:eastAsia="Times New Roman"/>
                <w:lang w:eastAsia="en-AU"/>
              </w:rPr>
              <w:t>4.17</w:t>
            </w:r>
          </w:p>
        </w:tc>
        <w:tc>
          <w:tcPr>
            <w:tcW w:w="540" w:type="dxa"/>
            <w:tcBorders>
              <w:bottom w:val="nil"/>
            </w:tcBorders>
          </w:tcPr>
          <w:p w14:paraId="6D1D6D46" w14:textId="77777777" w:rsidR="00BB4B4C" w:rsidRPr="00F9633B" w:rsidRDefault="00BB4B4C" w:rsidP="00BB4B4C">
            <w:pPr>
              <w:pStyle w:val="TableText"/>
              <w:jc w:val="right"/>
              <w:rPr>
                <w:lang w:eastAsia="en-AU"/>
              </w:rPr>
            </w:pPr>
            <w:r w:rsidRPr="00F9633B">
              <w:rPr>
                <w:rFonts w:eastAsia="Times New Roman"/>
                <w:lang w:eastAsia="en-AU"/>
              </w:rPr>
              <w:t>0.04</w:t>
            </w:r>
          </w:p>
        </w:tc>
        <w:tc>
          <w:tcPr>
            <w:tcW w:w="900" w:type="dxa"/>
            <w:tcBorders>
              <w:bottom w:val="nil"/>
            </w:tcBorders>
          </w:tcPr>
          <w:p w14:paraId="1CF5F5AB" w14:textId="77777777" w:rsidR="00BB4B4C" w:rsidRPr="00F9633B" w:rsidRDefault="00BB4B4C" w:rsidP="00BB4B4C">
            <w:pPr>
              <w:pStyle w:val="TableText"/>
              <w:jc w:val="right"/>
              <w:rPr>
                <w:lang w:eastAsia="en-AU"/>
              </w:rPr>
            </w:pPr>
            <w:r w:rsidRPr="00F9633B">
              <w:rPr>
                <w:rFonts w:eastAsia="Times New Roman"/>
                <w:lang w:eastAsia="en-AU"/>
              </w:rPr>
              <w:t>(4.09</w:t>
            </w:r>
            <w:r w:rsidRPr="00F9633B">
              <w:rPr>
                <w:rFonts w:eastAsia="Times"/>
                <w:lang w:eastAsia="en-AU"/>
              </w:rPr>
              <w:t xml:space="preserve"> </w:t>
            </w:r>
            <w:r w:rsidRPr="00F9633B">
              <w:rPr>
                <w:rFonts w:eastAsia="Times New Roman"/>
                <w:lang w:eastAsia="en-AU"/>
              </w:rPr>
              <w:t>– 4.25)</w:t>
            </w:r>
          </w:p>
        </w:tc>
        <w:tc>
          <w:tcPr>
            <w:tcW w:w="540" w:type="dxa"/>
            <w:tcBorders>
              <w:bottom w:val="nil"/>
            </w:tcBorders>
          </w:tcPr>
          <w:p w14:paraId="22DE4F81" w14:textId="77777777" w:rsidR="00BB4B4C" w:rsidRPr="00F9633B" w:rsidRDefault="00BB4B4C" w:rsidP="00BB4B4C">
            <w:pPr>
              <w:pStyle w:val="TableText"/>
              <w:jc w:val="right"/>
              <w:rPr>
                <w:lang w:eastAsia="en-AU"/>
              </w:rPr>
            </w:pPr>
            <w:r w:rsidRPr="00F9633B">
              <w:rPr>
                <w:rFonts w:eastAsia="Times New Roman"/>
                <w:lang w:eastAsia="en-AU"/>
              </w:rPr>
              <w:t>4.02</w:t>
            </w:r>
          </w:p>
        </w:tc>
        <w:tc>
          <w:tcPr>
            <w:tcW w:w="450" w:type="dxa"/>
            <w:tcBorders>
              <w:bottom w:val="nil"/>
            </w:tcBorders>
          </w:tcPr>
          <w:p w14:paraId="459CCC0C" w14:textId="77777777" w:rsidR="00BB4B4C" w:rsidRPr="00F9633B" w:rsidRDefault="00BB4B4C" w:rsidP="00BB4B4C">
            <w:pPr>
              <w:pStyle w:val="TableText"/>
              <w:jc w:val="right"/>
              <w:rPr>
                <w:lang w:eastAsia="en-AU"/>
              </w:rPr>
            </w:pPr>
            <w:r w:rsidRPr="00F9633B">
              <w:rPr>
                <w:rFonts w:eastAsia="Times New Roman"/>
                <w:lang w:eastAsia="en-AU"/>
              </w:rPr>
              <w:t>0.08</w:t>
            </w:r>
          </w:p>
        </w:tc>
        <w:tc>
          <w:tcPr>
            <w:tcW w:w="900" w:type="dxa"/>
            <w:tcBorders>
              <w:bottom w:val="nil"/>
            </w:tcBorders>
          </w:tcPr>
          <w:p w14:paraId="2B4CCD70" w14:textId="77777777" w:rsidR="00BB4B4C" w:rsidRPr="00F9633B" w:rsidRDefault="00BB4B4C" w:rsidP="00BB4B4C">
            <w:pPr>
              <w:pStyle w:val="TableText"/>
              <w:jc w:val="right"/>
              <w:rPr>
                <w:lang w:eastAsia="en-AU"/>
              </w:rPr>
            </w:pPr>
            <w:r w:rsidRPr="00F9633B">
              <w:rPr>
                <w:rFonts w:eastAsia="Times New Roman"/>
                <w:lang w:eastAsia="en-AU"/>
              </w:rPr>
              <w:t>(3.86</w:t>
            </w:r>
            <w:r w:rsidRPr="00F9633B">
              <w:rPr>
                <w:rFonts w:eastAsia="Times"/>
                <w:lang w:eastAsia="en-AU"/>
              </w:rPr>
              <w:t xml:space="preserve"> </w:t>
            </w:r>
            <w:r w:rsidRPr="00F9633B">
              <w:rPr>
                <w:rFonts w:eastAsia="Times New Roman"/>
                <w:lang w:eastAsia="en-AU"/>
              </w:rPr>
              <w:t>– 4.19)</w:t>
            </w:r>
          </w:p>
        </w:tc>
        <w:tc>
          <w:tcPr>
            <w:tcW w:w="727" w:type="dxa"/>
            <w:tcBorders>
              <w:bottom w:val="nil"/>
            </w:tcBorders>
          </w:tcPr>
          <w:p w14:paraId="3C721CCD" w14:textId="77777777" w:rsidR="00BB4B4C" w:rsidRPr="00F9633B" w:rsidRDefault="00BB4B4C" w:rsidP="00BB4B4C">
            <w:pPr>
              <w:pStyle w:val="TableText"/>
              <w:jc w:val="right"/>
              <w:rPr>
                <w:lang w:eastAsia="en-AU"/>
              </w:rPr>
            </w:pPr>
            <w:r w:rsidRPr="00F9633B">
              <w:rPr>
                <w:rFonts w:eastAsia="Times New Roman"/>
                <w:lang w:eastAsia="en-AU"/>
              </w:rPr>
              <w:t>0.35</w:t>
            </w:r>
          </w:p>
        </w:tc>
      </w:tr>
      <w:tr w:rsidR="00BB4B4C" w:rsidRPr="00F9633B" w14:paraId="7502FE63"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638" w:type="dxa"/>
            <w:tcBorders>
              <w:bottom w:val="single" w:sz="4" w:space="0" w:color="000000"/>
            </w:tcBorders>
            <w:shd w:val="clear" w:color="auto" w:fill="C1D9FF"/>
          </w:tcPr>
          <w:p w14:paraId="0924DD04" w14:textId="77777777" w:rsidR="00BB4B4C" w:rsidRPr="00F9633B" w:rsidRDefault="00BB4B4C" w:rsidP="00BB4B4C">
            <w:pPr>
              <w:pStyle w:val="TableText"/>
              <w:rPr>
                <w:lang w:eastAsia="en-AU"/>
              </w:rPr>
            </w:pPr>
            <w:r w:rsidRPr="00F9633B">
              <w:rPr>
                <w:lang w:eastAsia="en-AU"/>
              </w:rPr>
              <w:t>Warmth</w:t>
            </w:r>
          </w:p>
        </w:tc>
        <w:tc>
          <w:tcPr>
            <w:tcW w:w="540" w:type="dxa"/>
            <w:tcBorders>
              <w:bottom w:val="single" w:sz="4" w:space="0" w:color="000000"/>
            </w:tcBorders>
            <w:shd w:val="clear" w:color="auto" w:fill="C1D9FF"/>
          </w:tcPr>
          <w:p w14:paraId="663F90AF" w14:textId="77777777" w:rsidR="00BB4B4C" w:rsidRPr="00F9633B" w:rsidRDefault="00BB4B4C" w:rsidP="00BB4B4C">
            <w:pPr>
              <w:pStyle w:val="TableText"/>
              <w:jc w:val="right"/>
              <w:rPr>
                <w:rFonts w:eastAsia="Times New Roman"/>
                <w:lang w:eastAsia="en-AU"/>
              </w:rPr>
            </w:pPr>
            <w:r w:rsidRPr="00F9633B">
              <w:rPr>
                <w:lang w:eastAsia="en-AU"/>
              </w:rPr>
              <w:t>4.27</w:t>
            </w:r>
          </w:p>
        </w:tc>
        <w:tc>
          <w:tcPr>
            <w:tcW w:w="540" w:type="dxa"/>
            <w:tcBorders>
              <w:bottom w:val="single" w:sz="4" w:space="0" w:color="000000"/>
            </w:tcBorders>
            <w:shd w:val="clear" w:color="auto" w:fill="C1D9FF"/>
          </w:tcPr>
          <w:p w14:paraId="2F9E71B0" w14:textId="77777777" w:rsidR="00BB4B4C" w:rsidRPr="00F9633B" w:rsidRDefault="00BB4B4C" w:rsidP="00BB4B4C">
            <w:pPr>
              <w:pStyle w:val="TableText"/>
              <w:jc w:val="right"/>
              <w:rPr>
                <w:rFonts w:eastAsia="Times New Roman"/>
                <w:lang w:eastAsia="en-AU"/>
              </w:rPr>
            </w:pPr>
            <w:r w:rsidRPr="00F9633B">
              <w:rPr>
                <w:lang w:eastAsia="en-AU"/>
              </w:rPr>
              <w:t>0.03</w:t>
            </w:r>
          </w:p>
        </w:tc>
        <w:tc>
          <w:tcPr>
            <w:tcW w:w="540" w:type="dxa"/>
            <w:tcBorders>
              <w:bottom w:val="single" w:sz="4" w:space="0" w:color="000000"/>
            </w:tcBorders>
            <w:shd w:val="clear" w:color="auto" w:fill="C1D9FF"/>
          </w:tcPr>
          <w:p w14:paraId="6C7C4281" w14:textId="77777777" w:rsidR="00BB4B4C" w:rsidRPr="00F9633B" w:rsidRDefault="00BB4B4C" w:rsidP="00BB4B4C">
            <w:pPr>
              <w:pStyle w:val="TableText"/>
              <w:jc w:val="right"/>
              <w:rPr>
                <w:lang w:eastAsia="en-AU"/>
              </w:rPr>
            </w:pPr>
            <w:r w:rsidRPr="00F9633B">
              <w:rPr>
                <w:rFonts w:eastAsia="Times New Roman"/>
                <w:lang w:eastAsia="en-AU"/>
              </w:rPr>
              <w:t>4.27</w:t>
            </w:r>
          </w:p>
        </w:tc>
        <w:tc>
          <w:tcPr>
            <w:tcW w:w="540" w:type="dxa"/>
            <w:tcBorders>
              <w:bottom w:val="single" w:sz="4" w:space="0" w:color="000000"/>
            </w:tcBorders>
            <w:shd w:val="clear" w:color="auto" w:fill="C1D9FF"/>
          </w:tcPr>
          <w:p w14:paraId="76103955" w14:textId="77777777" w:rsidR="00BB4B4C" w:rsidRPr="00F9633B" w:rsidRDefault="00BB4B4C" w:rsidP="00BB4B4C">
            <w:pPr>
              <w:pStyle w:val="TableText"/>
              <w:jc w:val="right"/>
              <w:rPr>
                <w:lang w:eastAsia="en-AU"/>
              </w:rPr>
            </w:pPr>
            <w:r w:rsidRPr="00F9633B">
              <w:rPr>
                <w:rFonts w:eastAsia="Times New Roman"/>
                <w:lang w:eastAsia="en-AU"/>
              </w:rPr>
              <w:t>0.03</w:t>
            </w:r>
          </w:p>
        </w:tc>
        <w:tc>
          <w:tcPr>
            <w:tcW w:w="900" w:type="dxa"/>
            <w:tcBorders>
              <w:bottom w:val="single" w:sz="4" w:space="0" w:color="000000"/>
            </w:tcBorders>
            <w:shd w:val="clear" w:color="auto" w:fill="C1D9FF"/>
          </w:tcPr>
          <w:p w14:paraId="6774766D" w14:textId="77777777" w:rsidR="00BB4B4C" w:rsidRPr="00F9633B" w:rsidRDefault="00BB4B4C" w:rsidP="00BB4B4C">
            <w:pPr>
              <w:pStyle w:val="TableText"/>
              <w:jc w:val="right"/>
              <w:rPr>
                <w:lang w:eastAsia="en-AU"/>
              </w:rPr>
            </w:pPr>
            <w:r w:rsidRPr="00F9633B">
              <w:rPr>
                <w:rFonts w:eastAsia="Times New Roman"/>
                <w:lang w:eastAsia="en-AU"/>
              </w:rPr>
              <w:t>(4.20</w:t>
            </w:r>
            <w:r w:rsidRPr="00F9633B">
              <w:rPr>
                <w:rFonts w:eastAsia="Times"/>
                <w:lang w:eastAsia="en-AU"/>
              </w:rPr>
              <w:t xml:space="preserve"> </w:t>
            </w:r>
            <w:r w:rsidRPr="00F9633B">
              <w:rPr>
                <w:rFonts w:eastAsia="Times New Roman"/>
                <w:lang w:eastAsia="en-AU"/>
              </w:rPr>
              <w:t>– 4.34)</w:t>
            </w:r>
          </w:p>
        </w:tc>
        <w:tc>
          <w:tcPr>
            <w:tcW w:w="540" w:type="dxa"/>
            <w:tcBorders>
              <w:bottom w:val="single" w:sz="4" w:space="0" w:color="000000"/>
            </w:tcBorders>
            <w:shd w:val="clear" w:color="auto" w:fill="C1D9FF"/>
          </w:tcPr>
          <w:p w14:paraId="79F019DF" w14:textId="77777777" w:rsidR="00BB4B4C" w:rsidRPr="00F9633B" w:rsidRDefault="00BB4B4C" w:rsidP="00BB4B4C">
            <w:pPr>
              <w:pStyle w:val="TableText"/>
              <w:jc w:val="right"/>
              <w:rPr>
                <w:lang w:eastAsia="en-AU"/>
              </w:rPr>
            </w:pPr>
            <w:r w:rsidRPr="00F9633B">
              <w:rPr>
                <w:rFonts w:eastAsia="Times New Roman"/>
                <w:lang w:eastAsia="en-AU"/>
              </w:rPr>
              <w:t>4.19</w:t>
            </w:r>
          </w:p>
        </w:tc>
        <w:tc>
          <w:tcPr>
            <w:tcW w:w="450" w:type="dxa"/>
            <w:tcBorders>
              <w:bottom w:val="single" w:sz="4" w:space="0" w:color="000000"/>
            </w:tcBorders>
            <w:shd w:val="clear" w:color="auto" w:fill="C1D9FF"/>
          </w:tcPr>
          <w:p w14:paraId="0B1D7DE5" w14:textId="77777777" w:rsidR="00BB4B4C" w:rsidRPr="00F9633B" w:rsidRDefault="00BB4B4C" w:rsidP="00BB4B4C">
            <w:pPr>
              <w:pStyle w:val="TableText"/>
              <w:jc w:val="right"/>
              <w:rPr>
                <w:lang w:eastAsia="en-AU"/>
              </w:rPr>
            </w:pPr>
            <w:r w:rsidRPr="00F9633B">
              <w:rPr>
                <w:rFonts w:eastAsia="Times New Roman"/>
                <w:lang w:eastAsia="en-AU"/>
              </w:rPr>
              <w:t>0.07</w:t>
            </w:r>
          </w:p>
        </w:tc>
        <w:tc>
          <w:tcPr>
            <w:tcW w:w="900" w:type="dxa"/>
            <w:tcBorders>
              <w:bottom w:val="single" w:sz="4" w:space="0" w:color="000000"/>
            </w:tcBorders>
            <w:shd w:val="clear" w:color="auto" w:fill="C1D9FF"/>
          </w:tcPr>
          <w:p w14:paraId="057373AA" w14:textId="77777777" w:rsidR="00BB4B4C" w:rsidRPr="00F9633B" w:rsidRDefault="00BB4B4C" w:rsidP="00BB4B4C">
            <w:pPr>
              <w:pStyle w:val="TableText"/>
              <w:jc w:val="right"/>
              <w:rPr>
                <w:lang w:eastAsia="en-AU"/>
              </w:rPr>
            </w:pPr>
            <w:r w:rsidRPr="00F9633B">
              <w:rPr>
                <w:rFonts w:eastAsia="Times New Roman"/>
                <w:lang w:eastAsia="en-AU"/>
              </w:rPr>
              <w:t>(4.05</w:t>
            </w:r>
            <w:r w:rsidRPr="00F9633B">
              <w:rPr>
                <w:rFonts w:eastAsia="Times"/>
                <w:lang w:eastAsia="en-AU"/>
              </w:rPr>
              <w:t xml:space="preserve"> </w:t>
            </w:r>
            <w:r w:rsidRPr="00F9633B">
              <w:rPr>
                <w:rFonts w:eastAsia="Times New Roman"/>
                <w:lang w:eastAsia="en-AU"/>
              </w:rPr>
              <w:t>– 4.32)</w:t>
            </w:r>
          </w:p>
        </w:tc>
        <w:tc>
          <w:tcPr>
            <w:tcW w:w="727" w:type="dxa"/>
            <w:tcBorders>
              <w:bottom w:val="single" w:sz="4" w:space="0" w:color="000000"/>
            </w:tcBorders>
            <w:shd w:val="clear" w:color="auto" w:fill="C1D9FF"/>
          </w:tcPr>
          <w:p w14:paraId="39290073" w14:textId="77777777" w:rsidR="00BB4B4C" w:rsidRPr="00F9633B" w:rsidRDefault="00BB4B4C" w:rsidP="00BB4B4C">
            <w:pPr>
              <w:pStyle w:val="TableText"/>
              <w:jc w:val="right"/>
              <w:rPr>
                <w:lang w:eastAsia="en-AU"/>
              </w:rPr>
            </w:pPr>
            <w:r w:rsidRPr="00F9633B">
              <w:rPr>
                <w:rFonts w:eastAsia="Times New Roman"/>
                <w:lang w:eastAsia="en-AU"/>
              </w:rPr>
              <w:t>0.54</w:t>
            </w:r>
          </w:p>
        </w:tc>
      </w:tr>
    </w:tbl>
    <w:p w14:paraId="0EE6082A" w14:textId="77777777" w:rsidR="001260D9" w:rsidRPr="00F9633B" w:rsidRDefault="001260D9" w:rsidP="00F57C02">
      <w:pPr>
        <w:pStyle w:val="TableNotes"/>
        <w:tabs>
          <w:tab w:val="left" w:pos="216"/>
        </w:tabs>
      </w:pPr>
      <w:r w:rsidRPr="00F9633B">
        <w:t>*</w:t>
      </w:r>
      <w:r w:rsidRPr="00F9633B">
        <w:tab/>
        <w:t>Only asked of spouses/partners who have children with ADF member age &lt; 18 years.</w:t>
      </w:r>
    </w:p>
    <w:p w14:paraId="29D3F1D3" w14:textId="77777777" w:rsidR="001260D9" w:rsidRPr="00F9633B" w:rsidRDefault="001260D9" w:rsidP="00F57C02">
      <w:pPr>
        <w:pStyle w:val="TableNotes"/>
        <w:rPr>
          <w:rFonts w:eastAsia="Calibri"/>
        </w:rPr>
      </w:pPr>
      <w:r w:rsidRPr="00F9633B">
        <w:t>Note: 95% CI = 95% confidence interval. SE = standard error.</w:t>
      </w:r>
    </w:p>
    <w:p w14:paraId="42F0F8D4" w14:textId="77777777" w:rsidR="001260D9" w:rsidRPr="00F9633B" w:rsidRDefault="001260D9" w:rsidP="00F57C02">
      <w:pPr>
        <w:pStyle w:val="Heading4"/>
      </w:pPr>
      <w:r w:rsidRPr="00F9633B">
        <w:t>Child behaviour problems and competencies</w:t>
      </w:r>
    </w:p>
    <w:p w14:paraId="3186BA4D" w14:textId="77777777" w:rsidR="001260D9" w:rsidRPr="00F9633B" w:rsidRDefault="001260D9" w:rsidP="00F57C02">
      <w:r w:rsidRPr="00F9633B">
        <w:t xml:space="preserve">The final aspect of family wellbeing examined was the level of behaviour problems and competencies exhibited by children as reported by spouses/partners. Other research has suggested that levels can be higher among military children than in the general child population, as reviewed in </w:t>
      </w:r>
      <w:r w:rsidR="009218F4">
        <w:t>Chapter </w:t>
      </w:r>
      <w:r w:rsidRPr="00F9633B">
        <w:t>1.</w:t>
      </w:r>
    </w:p>
    <w:p w14:paraId="18A5FB49" w14:textId="77777777" w:rsidR="001260D9" w:rsidRPr="00F9633B" w:rsidRDefault="001260D9" w:rsidP="00F57C02">
      <w:r w:rsidRPr="00F9633B">
        <w:t xml:space="preserve">The FWS used the 25-item Strengths and Difficulties Questionnaire (SDQ) (Goodman, 1995; see </w:t>
      </w:r>
      <w:r w:rsidR="009218F4">
        <w:t>Chapter </w:t>
      </w:r>
      <w:r w:rsidRPr="00F9633B">
        <w:t>2 for details). The SDQ measures emotional symptoms, conduct problems, hyperactivity problems, peer problems, prosocial behaviour, and total behaviour problems. Cut-offs are provided to identify children in the normal, borderline and abnormal range. It is anticipated that 10% of a community sample would score in the abnormal range on any given scale, and a further 10% would score as borderline.</w:t>
      </w:r>
    </w:p>
    <w:p w14:paraId="32A5D4CB" w14:textId="6869F814" w:rsidR="001260D9" w:rsidRPr="00F9633B" w:rsidRDefault="00772FD6" w:rsidP="00F57C02">
      <w:r w:rsidRPr="00F9633B">
        <w:t xml:space="preserve">Table </w:t>
      </w:r>
      <w:r>
        <w:t>3</w:t>
      </w:r>
      <w:r w:rsidRPr="00F9633B">
        <w:t>.</w:t>
      </w:r>
      <w:r>
        <w:t>18</w:t>
      </w:r>
      <w:r w:rsidR="001260D9" w:rsidRPr="00F9633B">
        <w:t xml:space="preserve"> shows the percentage of children scoring in the abnormal range on the various sub-scales and total score. Across all children aged 2 to 17 years, 11.8% were in the abnormal range on total behaviour problems, slightly higher than the rate expected in a community sample. Types of child behaviour problems that were above the expected rate were peer problems (17.5%), emotional symptoms (16.9%) and hyperactivity (15.8%). On the other hand, only a small percentage (and fewer than would be expected normatively) was showing low levels of prosocial behaviour (5.3%). There were significant differences between children of Current Serving and Ex-Serving ADF members on rates of hyperactivity, with the prevalence being greater among children of Current Serving ADF members (18.1% compared with 8.8%). No other significant differences on behaviour problems or prosocial behaviour were found when comparing children of Current Serving and Ex-Serving ADF members.</w:t>
      </w:r>
    </w:p>
    <w:p w14:paraId="1EE14F35" w14:textId="78D8E721" w:rsidR="001260D9" w:rsidRPr="00F9633B" w:rsidRDefault="001260D9" w:rsidP="00F57C02">
      <w:pPr>
        <w:pStyle w:val="TableName"/>
      </w:pPr>
      <w:bookmarkStart w:id="502" w:name="_Ref494323618"/>
      <w:bookmarkStart w:id="503" w:name="_Toc518484457"/>
      <w:bookmarkStart w:id="504" w:name="_Toc525043584"/>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18</w:t>
      </w:r>
      <w:r w:rsidR="00BB7839">
        <w:rPr>
          <w:noProof/>
        </w:rPr>
        <w:fldChar w:fldCharType="end"/>
      </w:r>
      <w:bookmarkEnd w:id="502"/>
      <w:r w:rsidR="00F57C02" w:rsidRPr="00F9633B">
        <w:tab/>
      </w:r>
      <w:r w:rsidRPr="00F9633B">
        <w:t>Socio-emotional adjustment of children aged 2 to 17 years, stratified by military status of ADF member</w:t>
      </w:r>
      <w:bookmarkEnd w:id="503"/>
      <w:bookmarkEnd w:id="504"/>
    </w:p>
    <w:tbl>
      <w:tblPr>
        <w:tblStyle w:val="TWRPTable"/>
        <w:tblW w:w="5000" w:type="pct"/>
        <w:tblLayout w:type="fixed"/>
        <w:tblLook w:val="01E0" w:firstRow="1" w:lastRow="1" w:firstColumn="1" w:lastColumn="1" w:noHBand="0" w:noVBand="0"/>
        <w:tblDescription w:val="Table 3.18: Socio-emotional adjustment of children aged 2 to 17 years, stratified by military status of ADF member"/>
      </w:tblPr>
      <w:tblGrid>
        <w:gridCol w:w="1908"/>
        <w:gridCol w:w="900"/>
        <w:gridCol w:w="540"/>
        <w:gridCol w:w="540"/>
        <w:gridCol w:w="900"/>
        <w:gridCol w:w="450"/>
        <w:gridCol w:w="450"/>
        <w:gridCol w:w="900"/>
        <w:gridCol w:w="727"/>
      </w:tblGrid>
      <w:tr w:rsidR="00F911E6" w:rsidRPr="00F9633B" w14:paraId="180E5AB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44A86777" w14:textId="77777777" w:rsidR="00F911E6" w:rsidRPr="00F9633B" w:rsidRDefault="00F911E6" w:rsidP="0096258E">
            <w:pPr>
              <w:pStyle w:val="TableText"/>
            </w:pPr>
          </w:p>
        </w:tc>
        <w:tc>
          <w:tcPr>
            <w:tcW w:w="5407" w:type="dxa"/>
            <w:gridSpan w:val="8"/>
          </w:tcPr>
          <w:p w14:paraId="0B961773" w14:textId="77777777" w:rsidR="00F911E6" w:rsidRPr="00F9633B" w:rsidRDefault="00F911E6" w:rsidP="0096258E">
            <w:pPr>
              <w:pStyle w:val="TableText"/>
              <w:jc w:val="center"/>
            </w:pPr>
            <w:r w:rsidRPr="00F9633B">
              <w:t>Military status of ADF member</w:t>
            </w:r>
          </w:p>
        </w:tc>
      </w:tr>
      <w:tr w:rsidR="00F911E6" w:rsidRPr="00F9633B" w14:paraId="4A738AC7"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79BBD4D5" w14:textId="77777777" w:rsidR="00F911E6" w:rsidRPr="00F9633B" w:rsidRDefault="00F911E6" w:rsidP="0096258E">
            <w:pPr>
              <w:pStyle w:val="TableText"/>
            </w:pPr>
          </w:p>
        </w:tc>
        <w:tc>
          <w:tcPr>
            <w:tcW w:w="900" w:type="dxa"/>
          </w:tcPr>
          <w:p w14:paraId="35E0D6DB" w14:textId="77777777" w:rsidR="00F911E6" w:rsidRPr="00F9633B" w:rsidRDefault="00F911E6" w:rsidP="00F911E6">
            <w:pPr>
              <w:pStyle w:val="TableText"/>
              <w:jc w:val="right"/>
              <w:rPr>
                <w:b w:val="0"/>
              </w:rPr>
            </w:pPr>
            <w:r w:rsidRPr="00F9633B">
              <w:t>All</w:t>
            </w:r>
            <w:r w:rsidRPr="00F9633B">
              <w:br/>
              <w:t>(n = 454)</w:t>
            </w:r>
          </w:p>
        </w:tc>
        <w:tc>
          <w:tcPr>
            <w:tcW w:w="1980" w:type="dxa"/>
            <w:gridSpan w:val="3"/>
          </w:tcPr>
          <w:p w14:paraId="0D9F638E" w14:textId="77777777" w:rsidR="00F911E6" w:rsidRPr="00F9633B" w:rsidRDefault="00F911E6" w:rsidP="00F911E6">
            <w:pPr>
              <w:pStyle w:val="TableText"/>
              <w:jc w:val="center"/>
            </w:pPr>
            <w:r w:rsidRPr="00F9633B">
              <w:t>Current</w:t>
            </w:r>
            <w:r w:rsidRPr="00F9633B">
              <w:br/>
              <w:t>(n = 339)</w:t>
            </w:r>
          </w:p>
        </w:tc>
        <w:tc>
          <w:tcPr>
            <w:tcW w:w="1800" w:type="dxa"/>
            <w:gridSpan w:val="3"/>
          </w:tcPr>
          <w:p w14:paraId="36BB09D1" w14:textId="77777777" w:rsidR="00F911E6" w:rsidRPr="00F9633B" w:rsidRDefault="00F911E6" w:rsidP="00F911E6">
            <w:pPr>
              <w:pStyle w:val="TableText"/>
              <w:jc w:val="center"/>
            </w:pPr>
            <w:r w:rsidRPr="00F9633B">
              <w:t>Ex-serving</w:t>
            </w:r>
            <w:r w:rsidRPr="00F9633B">
              <w:br/>
              <w:t>(n = 115)</w:t>
            </w:r>
          </w:p>
        </w:tc>
        <w:tc>
          <w:tcPr>
            <w:tcW w:w="727" w:type="dxa"/>
            <w:tcBorders>
              <w:top w:val="nil"/>
              <w:bottom w:val="nil"/>
            </w:tcBorders>
          </w:tcPr>
          <w:p w14:paraId="4074587D" w14:textId="77777777" w:rsidR="00F911E6" w:rsidRPr="00F9633B" w:rsidRDefault="00F911E6" w:rsidP="0096258E">
            <w:pPr>
              <w:pStyle w:val="TableText"/>
            </w:pPr>
          </w:p>
        </w:tc>
      </w:tr>
      <w:tr w:rsidR="00F911E6" w:rsidRPr="00F9633B" w14:paraId="257D80F6"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4D9FC630" w14:textId="77777777" w:rsidR="00F911E6" w:rsidRPr="00F9633B" w:rsidRDefault="00F911E6" w:rsidP="0096258E">
            <w:pPr>
              <w:pStyle w:val="TableText"/>
              <w:rPr>
                <w:b w:val="0"/>
              </w:rPr>
            </w:pPr>
            <w:r w:rsidRPr="00F9633B">
              <w:t>Measure</w:t>
            </w:r>
            <w:r w:rsidR="00BB4B4C" w:rsidRPr="00F9633B">
              <w:t>*</w:t>
            </w:r>
          </w:p>
        </w:tc>
        <w:tc>
          <w:tcPr>
            <w:tcW w:w="900" w:type="dxa"/>
          </w:tcPr>
          <w:p w14:paraId="05830DBC" w14:textId="77777777" w:rsidR="00F911E6" w:rsidRPr="00F9633B" w:rsidRDefault="00F911E6" w:rsidP="0096258E">
            <w:pPr>
              <w:pStyle w:val="TableText"/>
              <w:jc w:val="right"/>
              <w:rPr>
                <w:b w:val="0"/>
              </w:rPr>
            </w:pPr>
            <w:r w:rsidRPr="00F9633B">
              <w:t>%</w:t>
            </w:r>
          </w:p>
        </w:tc>
        <w:tc>
          <w:tcPr>
            <w:tcW w:w="540" w:type="dxa"/>
          </w:tcPr>
          <w:p w14:paraId="0FB2A72A" w14:textId="77777777" w:rsidR="00F911E6" w:rsidRPr="00F9633B" w:rsidRDefault="00F911E6" w:rsidP="0096258E">
            <w:pPr>
              <w:pStyle w:val="TableText"/>
              <w:jc w:val="right"/>
              <w:rPr>
                <w:b w:val="0"/>
              </w:rPr>
            </w:pPr>
            <w:r w:rsidRPr="00F9633B">
              <w:t>n</w:t>
            </w:r>
          </w:p>
        </w:tc>
        <w:tc>
          <w:tcPr>
            <w:tcW w:w="540" w:type="dxa"/>
          </w:tcPr>
          <w:p w14:paraId="53C39CC5" w14:textId="77777777" w:rsidR="00F911E6" w:rsidRPr="00F9633B" w:rsidRDefault="00F911E6" w:rsidP="0096258E">
            <w:pPr>
              <w:pStyle w:val="TableText"/>
              <w:jc w:val="right"/>
              <w:rPr>
                <w:b w:val="0"/>
              </w:rPr>
            </w:pPr>
            <w:r w:rsidRPr="00F9633B">
              <w:t>%</w:t>
            </w:r>
          </w:p>
        </w:tc>
        <w:tc>
          <w:tcPr>
            <w:tcW w:w="900" w:type="dxa"/>
          </w:tcPr>
          <w:p w14:paraId="12621958" w14:textId="77777777" w:rsidR="00F911E6" w:rsidRPr="00F9633B" w:rsidRDefault="00F911E6" w:rsidP="0096258E">
            <w:pPr>
              <w:pStyle w:val="TableText"/>
              <w:jc w:val="right"/>
              <w:rPr>
                <w:b w:val="0"/>
              </w:rPr>
            </w:pPr>
            <w:r w:rsidRPr="00F9633B">
              <w:t>(95% CI)</w:t>
            </w:r>
          </w:p>
        </w:tc>
        <w:tc>
          <w:tcPr>
            <w:tcW w:w="450" w:type="dxa"/>
          </w:tcPr>
          <w:p w14:paraId="58730E66" w14:textId="77777777" w:rsidR="00F911E6" w:rsidRPr="00F9633B" w:rsidRDefault="00F911E6" w:rsidP="0096258E">
            <w:pPr>
              <w:pStyle w:val="TableText"/>
              <w:jc w:val="right"/>
              <w:rPr>
                <w:b w:val="0"/>
              </w:rPr>
            </w:pPr>
            <w:r w:rsidRPr="00F9633B">
              <w:t>n</w:t>
            </w:r>
          </w:p>
        </w:tc>
        <w:tc>
          <w:tcPr>
            <w:tcW w:w="450" w:type="dxa"/>
          </w:tcPr>
          <w:p w14:paraId="50FC3931" w14:textId="77777777" w:rsidR="00F911E6" w:rsidRPr="00F9633B" w:rsidRDefault="00F911E6" w:rsidP="0096258E">
            <w:pPr>
              <w:pStyle w:val="TableText"/>
              <w:jc w:val="right"/>
              <w:rPr>
                <w:b w:val="0"/>
              </w:rPr>
            </w:pPr>
            <w:r w:rsidRPr="00F9633B">
              <w:t>%</w:t>
            </w:r>
          </w:p>
        </w:tc>
        <w:tc>
          <w:tcPr>
            <w:tcW w:w="900" w:type="dxa"/>
          </w:tcPr>
          <w:p w14:paraId="772AFA58" w14:textId="77777777" w:rsidR="00F911E6" w:rsidRPr="00F9633B" w:rsidRDefault="00F911E6" w:rsidP="0096258E">
            <w:pPr>
              <w:pStyle w:val="TableText"/>
              <w:jc w:val="right"/>
              <w:rPr>
                <w:b w:val="0"/>
              </w:rPr>
            </w:pPr>
            <w:r w:rsidRPr="00F9633B">
              <w:t>(95% CI)</w:t>
            </w:r>
          </w:p>
        </w:tc>
        <w:tc>
          <w:tcPr>
            <w:tcW w:w="727" w:type="dxa"/>
            <w:tcBorders>
              <w:top w:val="nil"/>
            </w:tcBorders>
          </w:tcPr>
          <w:p w14:paraId="46D2F13D" w14:textId="77777777" w:rsidR="00F911E6" w:rsidRPr="00F9633B" w:rsidRDefault="00F911E6" w:rsidP="0096258E">
            <w:pPr>
              <w:pStyle w:val="TableText"/>
              <w:jc w:val="right"/>
              <w:rPr>
                <w:b w:val="0"/>
              </w:rPr>
            </w:pPr>
            <w:r w:rsidRPr="00F9633B">
              <w:rPr>
                <w:i/>
              </w:rPr>
              <w:t>p</w:t>
            </w:r>
            <w:r w:rsidRPr="00F9633B">
              <w:t>-value</w:t>
            </w:r>
          </w:p>
        </w:tc>
      </w:tr>
      <w:tr w:rsidR="00BB4B4C" w:rsidRPr="00F9633B" w14:paraId="1807E41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AC92200" w14:textId="77777777" w:rsidR="00BB4B4C" w:rsidRPr="00F9633B" w:rsidRDefault="00BB4B4C" w:rsidP="00BB4B4C">
            <w:pPr>
              <w:pStyle w:val="TableText"/>
              <w:rPr>
                <w:lang w:eastAsia="en-AU"/>
              </w:rPr>
            </w:pPr>
            <w:r w:rsidRPr="00F9633B">
              <w:rPr>
                <w:lang w:eastAsia="en-AU"/>
              </w:rPr>
              <w:t>Total problems</w:t>
            </w:r>
          </w:p>
        </w:tc>
        <w:tc>
          <w:tcPr>
            <w:tcW w:w="900" w:type="dxa"/>
          </w:tcPr>
          <w:p w14:paraId="712A4286" w14:textId="77777777" w:rsidR="00BB4B4C" w:rsidRPr="00F9633B" w:rsidRDefault="00BB4B4C" w:rsidP="00BB4B4C">
            <w:pPr>
              <w:pStyle w:val="TableText"/>
              <w:jc w:val="right"/>
              <w:rPr>
                <w:lang w:eastAsia="en-AU"/>
              </w:rPr>
            </w:pPr>
            <w:r w:rsidRPr="00F9633B">
              <w:rPr>
                <w:lang w:eastAsia="en-AU"/>
              </w:rPr>
              <w:t>11.8</w:t>
            </w:r>
          </w:p>
        </w:tc>
        <w:tc>
          <w:tcPr>
            <w:tcW w:w="540" w:type="dxa"/>
          </w:tcPr>
          <w:p w14:paraId="7D46F76D" w14:textId="77777777" w:rsidR="00BB4B4C" w:rsidRPr="00F9633B" w:rsidRDefault="00BB4B4C" w:rsidP="00BB4B4C">
            <w:pPr>
              <w:pStyle w:val="TableText"/>
              <w:jc w:val="right"/>
              <w:rPr>
                <w:lang w:eastAsia="en-AU"/>
              </w:rPr>
            </w:pPr>
            <w:r w:rsidRPr="00F9633B">
              <w:rPr>
                <w:lang w:eastAsia="en-AU"/>
              </w:rPr>
              <w:t>40</w:t>
            </w:r>
          </w:p>
        </w:tc>
        <w:tc>
          <w:tcPr>
            <w:tcW w:w="540" w:type="dxa"/>
          </w:tcPr>
          <w:p w14:paraId="268F0E67" w14:textId="77777777" w:rsidR="00BB4B4C" w:rsidRPr="00F9633B" w:rsidRDefault="00BB4B4C" w:rsidP="00BB4B4C">
            <w:pPr>
              <w:pStyle w:val="TableText"/>
              <w:jc w:val="right"/>
              <w:rPr>
                <w:lang w:eastAsia="en-AU"/>
              </w:rPr>
            </w:pPr>
            <w:r w:rsidRPr="00F9633B">
              <w:rPr>
                <w:lang w:eastAsia="en-AU"/>
              </w:rPr>
              <w:t>11.9</w:t>
            </w:r>
          </w:p>
        </w:tc>
        <w:tc>
          <w:tcPr>
            <w:tcW w:w="900" w:type="dxa"/>
          </w:tcPr>
          <w:p w14:paraId="59285E5B" w14:textId="77777777" w:rsidR="00BB4B4C" w:rsidRPr="00F9633B" w:rsidRDefault="00BB4B4C" w:rsidP="00BB4B4C">
            <w:pPr>
              <w:pStyle w:val="TableText"/>
              <w:jc w:val="right"/>
              <w:rPr>
                <w:lang w:eastAsia="en-AU"/>
              </w:rPr>
            </w:pPr>
            <w:r w:rsidRPr="00F9633B">
              <w:rPr>
                <w:lang w:eastAsia="en-AU"/>
              </w:rPr>
              <w:t>(8.8</w:t>
            </w:r>
            <w:r w:rsidRPr="00F9633B">
              <w:rPr>
                <w:rFonts w:eastAsia="Times"/>
                <w:lang w:eastAsia="en-AU"/>
              </w:rPr>
              <w:t xml:space="preserve"> </w:t>
            </w:r>
            <w:r w:rsidRPr="00F9633B">
              <w:rPr>
                <w:lang w:eastAsia="en-AU"/>
              </w:rPr>
              <w:t>– 15.8)</w:t>
            </w:r>
          </w:p>
        </w:tc>
        <w:tc>
          <w:tcPr>
            <w:tcW w:w="450" w:type="dxa"/>
          </w:tcPr>
          <w:p w14:paraId="7CB8BA32" w14:textId="77777777" w:rsidR="00BB4B4C" w:rsidRPr="00F9633B" w:rsidRDefault="00BB4B4C" w:rsidP="00BB4B4C">
            <w:pPr>
              <w:pStyle w:val="TableText"/>
              <w:jc w:val="right"/>
              <w:rPr>
                <w:lang w:eastAsia="en-AU"/>
              </w:rPr>
            </w:pPr>
            <w:r w:rsidRPr="00F9633B">
              <w:rPr>
                <w:lang w:eastAsia="en-AU"/>
              </w:rPr>
              <w:t>13</w:t>
            </w:r>
          </w:p>
        </w:tc>
        <w:tc>
          <w:tcPr>
            <w:tcW w:w="450" w:type="dxa"/>
          </w:tcPr>
          <w:p w14:paraId="55CC1B01" w14:textId="77777777" w:rsidR="00BB4B4C" w:rsidRPr="00F9633B" w:rsidRDefault="00BB4B4C" w:rsidP="00BB4B4C">
            <w:pPr>
              <w:pStyle w:val="TableText"/>
              <w:jc w:val="right"/>
              <w:rPr>
                <w:lang w:eastAsia="en-AU"/>
              </w:rPr>
            </w:pPr>
            <w:r w:rsidRPr="00F9633B">
              <w:rPr>
                <w:lang w:eastAsia="en-AU"/>
              </w:rPr>
              <w:t>11.5</w:t>
            </w:r>
          </w:p>
        </w:tc>
        <w:tc>
          <w:tcPr>
            <w:tcW w:w="900" w:type="dxa"/>
          </w:tcPr>
          <w:p w14:paraId="1234E589" w14:textId="77777777" w:rsidR="00BB4B4C" w:rsidRPr="00F9633B" w:rsidRDefault="00BB4B4C" w:rsidP="00BB4B4C">
            <w:pPr>
              <w:pStyle w:val="TableText"/>
              <w:jc w:val="right"/>
              <w:rPr>
                <w:lang w:eastAsia="en-AU"/>
              </w:rPr>
            </w:pPr>
            <w:r w:rsidRPr="00F9633B">
              <w:rPr>
                <w:lang w:eastAsia="en-AU"/>
              </w:rPr>
              <w:t>(6.7</w:t>
            </w:r>
            <w:r w:rsidRPr="00F9633B">
              <w:rPr>
                <w:rFonts w:eastAsia="Times"/>
                <w:lang w:eastAsia="en-AU"/>
              </w:rPr>
              <w:t xml:space="preserve"> </w:t>
            </w:r>
            <w:r w:rsidRPr="00F9633B">
              <w:rPr>
                <w:lang w:eastAsia="en-AU"/>
              </w:rPr>
              <w:t>– 18.9)</w:t>
            </w:r>
          </w:p>
        </w:tc>
        <w:tc>
          <w:tcPr>
            <w:tcW w:w="727" w:type="dxa"/>
          </w:tcPr>
          <w:p w14:paraId="12566907" w14:textId="77777777" w:rsidR="00BB4B4C" w:rsidRPr="00F9633B" w:rsidRDefault="00BB4B4C" w:rsidP="00BB4B4C">
            <w:pPr>
              <w:pStyle w:val="TableText"/>
              <w:jc w:val="right"/>
              <w:rPr>
                <w:lang w:eastAsia="en-AU"/>
              </w:rPr>
            </w:pPr>
            <w:r w:rsidRPr="00F9633B">
              <w:rPr>
                <w:lang w:eastAsia="en-AU"/>
              </w:rPr>
              <w:t>0.92</w:t>
            </w:r>
          </w:p>
        </w:tc>
      </w:tr>
      <w:tr w:rsidR="00BB4B4C" w:rsidRPr="00F9633B" w14:paraId="07B647B3" w14:textId="77777777" w:rsidTr="0096258E">
        <w:trPr>
          <w:cantSplit/>
        </w:trPr>
        <w:tc>
          <w:tcPr>
            <w:tcW w:w="1908" w:type="dxa"/>
          </w:tcPr>
          <w:p w14:paraId="01C7440B" w14:textId="77777777" w:rsidR="00BB4B4C" w:rsidRPr="00F9633B" w:rsidRDefault="00BB4B4C" w:rsidP="00BB4B4C">
            <w:pPr>
              <w:pStyle w:val="TableText"/>
              <w:rPr>
                <w:lang w:eastAsia="en-AU"/>
              </w:rPr>
            </w:pPr>
            <w:r w:rsidRPr="00F9633B">
              <w:rPr>
                <w:lang w:eastAsia="en-AU"/>
              </w:rPr>
              <w:t>Emotional symptoms</w:t>
            </w:r>
          </w:p>
        </w:tc>
        <w:tc>
          <w:tcPr>
            <w:tcW w:w="900" w:type="dxa"/>
          </w:tcPr>
          <w:p w14:paraId="548A181C" w14:textId="77777777" w:rsidR="00BB4B4C" w:rsidRPr="00F9633B" w:rsidRDefault="00BB4B4C" w:rsidP="00BB4B4C">
            <w:pPr>
              <w:pStyle w:val="TableText"/>
              <w:jc w:val="right"/>
              <w:rPr>
                <w:rFonts w:eastAsia="Times New Roman"/>
                <w:lang w:eastAsia="en-AU"/>
              </w:rPr>
            </w:pPr>
            <w:r w:rsidRPr="00F9633B">
              <w:rPr>
                <w:lang w:eastAsia="en-AU"/>
              </w:rPr>
              <w:t>16.9</w:t>
            </w:r>
          </w:p>
        </w:tc>
        <w:tc>
          <w:tcPr>
            <w:tcW w:w="540" w:type="dxa"/>
          </w:tcPr>
          <w:p w14:paraId="50CBDA44" w14:textId="77777777" w:rsidR="00BB4B4C" w:rsidRPr="00F9633B" w:rsidRDefault="00BB4B4C" w:rsidP="00BB4B4C">
            <w:pPr>
              <w:pStyle w:val="TableText"/>
              <w:jc w:val="right"/>
              <w:rPr>
                <w:lang w:eastAsia="en-AU"/>
              </w:rPr>
            </w:pPr>
            <w:r w:rsidRPr="00F9633B">
              <w:rPr>
                <w:rFonts w:eastAsia="Times New Roman"/>
                <w:lang w:eastAsia="en-AU"/>
              </w:rPr>
              <w:t>61</w:t>
            </w:r>
          </w:p>
        </w:tc>
        <w:tc>
          <w:tcPr>
            <w:tcW w:w="540" w:type="dxa"/>
          </w:tcPr>
          <w:p w14:paraId="3781495B" w14:textId="77777777" w:rsidR="00BB4B4C" w:rsidRPr="00F9633B" w:rsidRDefault="00BB4B4C" w:rsidP="00BB4B4C">
            <w:pPr>
              <w:pStyle w:val="TableText"/>
              <w:jc w:val="right"/>
              <w:rPr>
                <w:lang w:eastAsia="en-AU"/>
              </w:rPr>
            </w:pPr>
            <w:r w:rsidRPr="00F9633B">
              <w:rPr>
                <w:rFonts w:eastAsia="Times New Roman"/>
                <w:lang w:eastAsia="en-AU"/>
              </w:rPr>
              <w:t>18.0</w:t>
            </w:r>
          </w:p>
        </w:tc>
        <w:tc>
          <w:tcPr>
            <w:tcW w:w="900" w:type="dxa"/>
          </w:tcPr>
          <w:p w14:paraId="75E7FC0D" w14:textId="77777777" w:rsidR="00BB4B4C" w:rsidRPr="00F9633B" w:rsidRDefault="00BB4B4C" w:rsidP="00BB4B4C">
            <w:pPr>
              <w:pStyle w:val="TableText"/>
              <w:jc w:val="right"/>
              <w:rPr>
                <w:lang w:eastAsia="en-AU"/>
              </w:rPr>
            </w:pPr>
            <w:r w:rsidRPr="00F9633B">
              <w:rPr>
                <w:rFonts w:eastAsia="Times New Roman"/>
                <w:lang w:eastAsia="en-AU"/>
              </w:rPr>
              <w:t>(14.3</w:t>
            </w:r>
            <w:r w:rsidRPr="00F9633B">
              <w:rPr>
                <w:rFonts w:eastAsia="Times"/>
                <w:lang w:eastAsia="en-AU"/>
              </w:rPr>
              <w:t xml:space="preserve"> </w:t>
            </w:r>
            <w:r w:rsidRPr="00F9633B">
              <w:rPr>
                <w:rFonts w:eastAsia="Times New Roman"/>
                <w:lang w:eastAsia="en-AU"/>
              </w:rPr>
              <w:t>– 22.5)</w:t>
            </w:r>
          </w:p>
        </w:tc>
        <w:tc>
          <w:tcPr>
            <w:tcW w:w="450" w:type="dxa"/>
          </w:tcPr>
          <w:p w14:paraId="5FBD7050" w14:textId="77777777" w:rsidR="00BB4B4C" w:rsidRPr="00F9633B" w:rsidRDefault="00BB4B4C" w:rsidP="00BB4B4C">
            <w:pPr>
              <w:pStyle w:val="TableText"/>
              <w:jc w:val="right"/>
              <w:rPr>
                <w:lang w:eastAsia="en-AU"/>
              </w:rPr>
            </w:pPr>
            <w:r w:rsidRPr="00F9633B">
              <w:rPr>
                <w:rFonts w:eastAsia="Times New Roman"/>
                <w:lang w:eastAsia="en-AU"/>
              </w:rPr>
              <w:t>12</w:t>
            </w:r>
          </w:p>
        </w:tc>
        <w:tc>
          <w:tcPr>
            <w:tcW w:w="450" w:type="dxa"/>
          </w:tcPr>
          <w:p w14:paraId="018A94FE" w14:textId="77777777" w:rsidR="00BB4B4C" w:rsidRPr="00F9633B" w:rsidRDefault="00BB4B4C" w:rsidP="00BB4B4C">
            <w:pPr>
              <w:pStyle w:val="TableText"/>
              <w:jc w:val="right"/>
              <w:rPr>
                <w:lang w:eastAsia="en-AU"/>
              </w:rPr>
            </w:pPr>
            <w:r w:rsidRPr="00F9633B">
              <w:rPr>
                <w:rFonts w:eastAsia="Times New Roman"/>
                <w:lang w:eastAsia="en-AU"/>
              </w:rPr>
              <w:t>10.6</w:t>
            </w:r>
          </w:p>
        </w:tc>
        <w:tc>
          <w:tcPr>
            <w:tcW w:w="900" w:type="dxa"/>
          </w:tcPr>
          <w:p w14:paraId="3C828547" w14:textId="77777777" w:rsidR="00BB4B4C" w:rsidRPr="00F9633B" w:rsidRDefault="00BB4B4C" w:rsidP="00BB4B4C">
            <w:pPr>
              <w:pStyle w:val="TableText"/>
              <w:jc w:val="right"/>
              <w:rPr>
                <w:lang w:eastAsia="en-AU"/>
              </w:rPr>
            </w:pPr>
            <w:r w:rsidRPr="00F9633B">
              <w:rPr>
                <w:rFonts w:eastAsia="Times New Roman"/>
                <w:lang w:eastAsia="en-AU"/>
              </w:rPr>
              <w:t>(6.1</w:t>
            </w:r>
            <w:r w:rsidRPr="00F9633B">
              <w:rPr>
                <w:rFonts w:eastAsia="Times"/>
                <w:lang w:eastAsia="en-AU"/>
              </w:rPr>
              <w:t xml:space="preserve"> </w:t>
            </w:r>
            <w:r w:rsidRPr="00F9633B">
              <w:rPr>
                <w:rFonts w:eastAsia="Times New Roman"/>
                <w:lang w:eastAsia="en-AU"/>
              </w:rPr>
              <w:t>– 17.9)</w:t>
            </w:r>
          </w:p>
        </w:tc>
        <w:tc>
          <w:tcPr>
            <w:tcW w:w="727" w:type="dxa"/>
          </w:tcPr>
          <w:p w14:paraId="763FC6B0" w14:textId="77777777" w:rsidR="00BB4B4C" w:rsidRPr="00F9633B" w:rsidRDefault="00BB4B4C" w:rsidP="00BB4B4C">
            <w:pPr>
              <w:pStyle w:val="TableText"/>
              <w:jc w:val="right"/>
              <w:rPr>
                <w:lang w:eastAsia="en-AU"/>
              </w:rPr>
            </w:pPr>
            <w:r w:rsidRPr="00F9633B">
              <w:rPr>
                <w:rFonts w:eastAsia="Times New Roman"/>
                <w:lang w:eastAsia="en-AU"/>
              </w:rPr>
              <w:t>0.06</w:t>
            </w:r>
          </w:p>
        </w:tc>
      </w:tr>
      <w:tr w:rsidR="00BB4B4C" w:rsidRPr="00F9633B" w14:paraId="27A629B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6E957F2" w14:textId="77777777" w:rsidR="00BB4B4C" w:rsidRPr="00F9633B" w:rsidRDefault="00BB4B4C" w:rsidP="00BB4B4C">
            <w:pPr>
              <w:pStyle w:val="TableText"/>
              <w:rPr>
                <w:lang w:eastAsia="en-AU"/>
              </w:rPr>
            </w:pPr>
            <w:r w:rsidRPr="00F9633B">
              <w:rPr>
                <w:lang w:eastAsia="en-AU"/>
              </w:rPr>
              <w:t>Conduct problems</w:t>
            </w:r>
          </w:p>
        </w:tc>
        <w:tc>
          <w:tcPr>
            <w:tcW w:w="900" w:type="dxa"/>
          </w:tcPr>
          <w:p w14:paraId="70DFC869" w14:textId="77777777" w:rsidR="00BB4B4C" w:rsidRPr="00F9633B" w:rsidRDefault="00BB4B4C" w:rsidP="00BB4B4C">
            <w:pPr>
              <w:pStyle w:val="TableText"/>
              <w:jc w:val="right"/>
              <w:rPr>
                <w:rFonts w:eastAsia="Times New Roman"/>
                <w:lang w:eastAsia="en-AU"/>
              </w:rPr>
            </w:pPr>
            <w:r w:rsidRPr="00F9633B">
              <w:rPr>
                <w:lang w:eastAsia="en-AU"/>
              </w:rPr>
              <w:t>9.8</w:t>
            </w:r>
          </w:p>
        </w:tc>
        <w:tc>
          <w:tcPr>
            <w:tcW w:w="540" w:type="dxa"/>
          </w:tcPr>
          <w:p w14:paraId="54185AC1" w14:textId="77777777" w:rsidR="00BB4B4C" w:rsidRPr="00F9633B" w:rsidRDefault="00BB4B4C" w:rsidP="00BB4B4C">
            <w:pPr>
              <w:pStyle w:val="TableText"/>
              <w:jc w:val="right"/>
              <w:rPr>
                <w:lang w:eastAsia="en-AU"/>
              </w:rPr>
            </w:pPr>
            <w:r w:rsidRPr="00F9633B">
              <w:rPr>
                <w:rFonts w:eastAsia="Times New Roman"/>
                <w:lang w:eastAsia="en-AU"/>
              </w:rPr>
              <w:t>32</w:t>
            </w:r>
          </w:p>
        </w:tc>
        <w:tc>
          <w:tcPr>
            <w:tcW w:w="540" w:type="dxa"/>
          </w:tcPr>
          <w:p w14:paraId="455E8CA2" w14:textId="77777777" w:rsidR="00BB4B4C" w:rsidRPr="00F9633B" w:rsidRDefault="00BB4B4C" w:rsidP="00BB4B4C">
            <w:pPr>
              <w:pStyle w:val="TableText"/>
              <w:jc w:val="right"/>
              <w:rPr>
                <w:lang w:eastAsia="en-AU"/>
              </w:rPr>
            </w:pPr>
            <w:r w:rsidRPr="00F9633B">
              <w:rPr>
                <w:rFonts w:eastAsia="Times New Roman"/>
                <w:lang w:eastAsia="en-AU"/>
              </w:rPr>
              <w:t>9.5</w:t>
            </w:r>
          </w:p>
        </w:tc>
        <w:tc>
          <w:tcPr>
            <w:tcW w:w="900" w:type="dxa"/>
          </w:tcPr>
          <w:p w14:paraId="5745F99E" w14:textId="77777777" w:rsidR="00BB4B4C" w:rsidRPr="00F9633B" w:rsidRDefault="00BB4B4C" w:rsidP="00BB4B4C">
            <w:pPr>
              <w:pStyle w:val="TableText"/>
              <w:jc w:val="right"/>
              <w:rPr>
                <w:lang w:eastAsia="en-AU"/>
              </w:rPr>
            </w:pPr>
            <w:r w:rsidRPr="00F9633B">
              <w:rPr>
                <w:rFonts w:eastAsia="Times New Roman"/>
                <w:lang w:eastAsia="en-AU"/>
              </w:rPr>
              <w:t>(6.8</w:t>
            </w:r>
            <w:r w:rsidRPr="00F9633B">
              <w:rPr>
                <w:rFonts w:eastAsia="Times"/>
                <w:lang w:eastAsia="en-AU"/>
              </w:rPr>
              <w:t xml:space="preserve"> </w:t>
            </w:r>
            <w:r w:rsidRPr="00F9633B">
              <w:rPr>
                <w:rFonts w:eastAsia="Times New Roman"/>
                <w:lang w:eastAsia="en-AU"/>
              </w:rPr>
              <w:t>– 13.1)</w:t>
            </w:r>
          </w:p>
        </w:tc>
        <w:tc>
          <w:tcPr>
            <w:tcW w:w="450" w:type="dxa"/>
          </w:tcPr>
          <w:p w14:paraId="32860947" w14:textId="77777777" w:rsidR="00BB4B4C" w:rsidRPr="00F9633B" w:rsidRDefault="00BB4B4C" w:rsidP="00BB4B4C">
            <w:pPr>
              <w:pStyle w:val="TableText"/>
              <w:jc w:val="right"/>
              <w:rPr>
                <w:lang w:eastAsia="en-AU"/>
              </w:rPr>
            </w:pPr>
            <w:r w:rsidRPr="00F9633B">
              <w:rPr>
                <w:rFonts w:eastAsia="Times New Roman"/>
                <w:lang w:eastAsia="en-AU"/>
              </w:rPr>
              <w:t>12</w:t>
            </w:r>
          </w:p>
        </w:tc>
        <w:tc>
          <w:tcPr>
            <w:tcW w:w="450" w:type="dxa"/>
          </w:tcPr>
          <w:p w14:paraId="5B1EAB54" w14:textId="77777777" w:rsidR="00BB4B4C" w:rsidRPr="00F9633B" w:rsidRDefault="00BB4B4C" w:rsidP="00BB4B4C">
            <w:pPr>
              <w:pStyle w:val="TableText"/>
              <w:jc w:val="right"/>
              <w:rPr>
                <w:lang w:eastAsia="en-AU"/>
              </w:rPr>
            </w:pPr>
            <w:r w:rsidRPr="00F9633B">
              <w:rPr>
                <w:rFonts w:eastAsia="Times New Roman"/>
                <w:lang w:eastAsia="en-AU"/>
              </w:rPr>
              <w:t>10.6</w:t>
            </w:r>
          </w:p>
        </w:tc>
        <w:tc>
          <w:tcPr>
            <w:tcW w:w="900" w:type="dxa"/>
          </w:tcPr>
          <w:p w14:paraId="429F9ABE" w14:textId="77777777" w:rsidR="00BB4B4C" w:rsidRPr="00F9633B" w:rsidRDefault="00BB4B4C" w:rsidP="00BB4B4C">
            <w:pPr>
              <w:pStyle w:val="TableText"/>
              <w:jc w:val="right"/>
              <w:rPr>
                <w:lang w:eastAsia="en-AU"/>
              </w:rPr>
            </w:pPr>
            <w:r w:rsidRPr="00F9633B">
              <w:rPr>
                <w:rFonts w:eastAsia="Times New Roman"/>
                <w:lang w:eastAsia="en-AU"/>
              </w:rPr>
              <w:t>(6.1</w:t>
            </w:r>
            <w:r w:rsidRPr="00F9633B">
              <w:rPr>
                <w:rFonts w:eastAsia="Times"/>
                <w:lang w:eastAsia="en-AU"/>
              </w:rPr>
              <w:t xml:space="preserve"> </w:t>
            </w:r>
            <w:r w:rsidRPr="00F9633B">
              <w:rPr>
                <w:rFonts w:eastAsia="Times New Roman"/>
                <w:lang w:eastAsia="en-AU"/>
              </w:rPr>
              <w:t>– 17.9)</w:t>
            </w:r>
          </w:p>
        </w:tc>
        <w:tc>
          <w:tcPr>
            <w:tcW w:w="727" w:type="dxa"/>
          </w:tcPr>
          <w:p w14:paraId="00005414" w14:textId="77777777" w:rsidR="00BB4B4C" w:rsidRPr="00F9633B" w:rsidRDefault="00BB4B4C" w:rsidP="00BB4B4C">
            <w:pPr>
              <w:pStyle w:val="TableText"/>
              <w:jc w:val="right"/>
              <w:rPr>
                <w:lang w:eastAsia="en-AU"/>
              </w:rPr>
            </w:pPr>
            <w:r w:rsidRPr="00F9633B">
              <w:rPr>
                <w:rFonts w:eastAsia="Times New Roman"/>
                <w:lang w:eastAsia="en-AU"/>
              </w:rPr>
              <w:t>0.72</w:t>
            </w:r>
          </w:p>
        </w:tc>
      </w:tr>
      <w:tr w:rsidR="00BB4B4C" w:rsidRPr="00F9633B" w14:paraId="1674C480" w14:textId="77777777" w:rsidTr="0096258E">
        <w:trPr>
          <w:cantSplit/>
        </w:trPr>
        <w:tc>
          <w:tcPr>
            <w:tcW w:w="1908" w:type="dxa"/>
          </w:tcPr>
          <w:p w14:paraId="2C9ABF33" w14:textId="77777777" w:rsidR="00BB4B4C" w:rsidRPr="00F9633B" w:rsidRDefault="00BB4B4C" w:rsidP="00BB4B4C">
            <w:pPr>
              <w:pStyle w:val="TableText"/>
              <w:rPr>
                <w:lang w:eastAsia="en-AU"/>
              </w:rPr>
            </w:pPr>
            <w:r w:rsidRPr="00F9633B">
              <w:rPr>
                <w:lang w:eastAsia="en-AU"/>
              </w:rPr>
              <w:t>Hyperactivity problems</w:t>
            </w:r>
          </w:p>
        </w:tc>
        <w:tc>
          <w:tcPr>
            <w:tcW w:w="900" w:type="dxa"/>
          </w:tcPr>
          <w:p w14:paraId="47A5E2DD" w14:textId="77777777" w:rsidR="00BB4B4C" w:rsidRPr="00F9633B" w:rsidRDefault="00BB4B4C" w:rsidP="00BB4B4C">
            <w:pPr>
              <w:pStyle w:val="TableText"/>
              <w:jc w:val="right"/>
              <w:rPr>
                <w:rFonts w:eastAsia="Times New Roman"/>
                <w:lang w:eastAsia="en-AU"/>
              </w:rPr>
            </w:pPr>
            <w:r w:rsidRPr="00F9633B">
              <w:rPr>
                <w:lang w:eastAsia="en-AU"/>
              </w:rPr>
              <w:t>15.8</w:t>
            </w:r>
          </w:p>
        </w:tc>
        <w:tc>
          <w:tcPr>
            <w:tcW w:w="540" w:type="dxa"/>
          </w:tcPr>
          <w:p w14:paraId="41FD223C" w14:textId="77777777" w:rsidR="00BB4B4C" w:rsidRPr="00F9633B" w:rsidRDefault="00BB4B4C" w:rsidP="00BB4B4C">
            <w:pPr>
              <w:pStyle w:val="TableText"/>
              <w:jc w:val="right"/>
              <w:rPr>
                <w:lang w:eastAsia="en-AU"/>
              </w:rPr>
            </w:pPr>
            <w:r w:rsidRPr="00F9633B">
              <w:rPr>
                <w:rFonts w:eastAsia="Times New Roman"/>
                <w:lang w:eastAsia="en-AU"/>
              </w:rPr>
              <w:t>61</w:t>
            </w:r>
          </w:p>
        </w:tc>
        <w:tc>
          <w:tcPr>
            <w:tcW w:w="540" w:type="dxa"/>
          </w:tcPr>
          <w:p w14:paraId="27172B7E" w14:textId="77777777" w:rsidR="00BB4B4C" w:rsidRPr="00F9633B" w:rsidRDefault="00BB4B4C" w:rsidP="00BB4B4C">
            <w:pPr>
              <w:pStyle w:val="TableText"/>
              <w:jc w:val="right"/>
              <w:rPr>
                <w:lang w:eastAsia="en-AU"/>
              </w:rPr>
            </w:pPr>
            <w:r w:rsidRPr="00F9633B">
              <w:rPr>
                <w:rFonts w:eastAsia="Times New Roman"/>
                <w:lang w:eastAsia="en-AU"/>
              </w:rPr>
              <w:t>18.1</w:t>
            </w:r>
          </w:p>
        </w:tc>
        <w:tc>
          <w:tcPr>
            <w:tcW w:w="900" w:type="dxa"/>
          </w:tcPr>
          <w:p w14:paraId="3EEC567E" w14:textId="77777777" w:rsidR="00BB4B4C" w:rsidRPr="00F9633B" w:rsidRDefault="00BB4B4C" w:rsidP="00BB4B4C">
            <w:pPr>
              <w:pStyle w:val="TableText"/>
              <w:jc w:val="right"/>
              <w:rPr>
                <w:lang w:eastAsia="en-AU"/>
              </w:rPr>
            </w:pPr>
            <w:r w:rsidRPr="00F9633B">
              <w:rPr>
                <w:rFonts w:eastAsia="Times New Roman"/>
                <w:lang w:eastAsia="en-AU"/>
              </w:rPr>
              <w:t>(14.3</w:t>
            </w:r>
            <w:r w:rsidRPr="00F9633B">
              <w:rPr>
                <w:rFonts w:eastAsia="Times"/>
                <w:lang w:eastAsia="en-AU"/>
              </w:rPr>
              <w:t xml:space="preserve"> </w:t>
            </w:r>
            <w:r w:rsidRPr="00F9633B">
              <w:rPr>
                <w:rFonts w:eastAsia="Times New Roman"/>
                <w:lang w:eastAsia="en-AU"/>
              </w:rPr>
              <w:t>– 22.6)</w:t>
            </w:r>
          </w:p>
        </w:tc>
        <w:tc>
          <w:tcPr>
            <w:tcW w:w="450" w:type="dxa"/>
          </w:tcPr>
          <w:p w14:paraId="0BBEF1D3" w14:textId="77777777" w:rsidR="00BB4B4C" w:rsidRPr="00F9633B" w:rsidRDefault="00BB4B4C" w:rsidP="00BB4B4C">
            <w:pPr>
              <w:pStyle w:val="TableText"/>
              <w:jc w:val="right"/>
              <w:rPr>
                <w:lang w:eastAsia="en-AU"/>
              </w:rPr>
            </w:pPr>
            <w:r w:rsidRPr="00F9633B">
              <w:rPr>
                <w:rFonts w:eastAsia="Times New Roman"/>
                <w:lang w:eastAsia="en-AU"/>
              </w:rPr>
              <w:t>10</w:t>
            </w:r>
          </w:p>
        </w:tc>
        <w:tc>
          <w:tcPr>
            <w:tcW w:w="450" w:type="dxa"/>
          </w:tcPr>
          <w:p w14:paraId="374FDB28" w14:textId="77777777" w:rsidR="00BB4B4C" w:rsidRPr="00F9633B" w:rsidRDefault="00BB4B4C" w:rsidP="00BB4B4C">
            <w:pPr>
              <w:pStyle w:val="TableText"/>
              <w:jc w:val="right"/>
              <w:rPr>
                <w:lang w:eastAsia="en-AU"/>
              </w:rPr>
            </w:pPr>
            <w:r w:rsidRPr="00F9633B">
              <w:rPr>
                <w:rFonts w:eastAsia="Times New Roman"/>
                <w:lang w:eastAsia="en-AU"/>
              </w:rPr>
              <w:t>8.8</w:t>
            </w:r>
          </w:p>
        </w:tc>
        <w:tc>
          <w:tcPr>
            <w:tcW w:w="900" w:type="dxa"/>
          </w:tcPr>
          <w:p w14:paraId="0D976D85" w14:textId="77777777" w:rsidR="00BB4B4C" w:rsidRPr="00F9633B" w:rsidRDefault="00BB4B4C" w:rsidP="00BB4B4C">
            <w:pPr>
              <w:pStyle w:val="TableText"/>
              <w:jc w:val="right"/>
              <w:rPr>
                <w:lang w:eastAsia="en-AU"/>
              </w:rPr>
            </w:pPr>
            <w:r w:rsidRPr="00F9633B">
              <w:rPr>
                <w:rFonts w:eastAsia="Times New Roman"/>
                <w:lang w:eastAsia="en-AU"/>
              </w:rPr>
              <w:t>(4.8</w:t>
            </w:r>
            <w:r w:rsidRPr="00F9633B">
              <w:rPr>
                <w:rFonts w:eastAsia="Times"/>
                <w:lang w:eastAsia="en-AU"/>
              </w:rPr>
              <w:t xml:space="preserve"> </w:t>
            </w:r>
            <w:r w:rsidRPr="00F9633B">
              <w:rPr>
                <w:rFonts w:eastAsia="Times New Roman"/>
                <w:lang w:eastAsia="en-AU"/>
              </w:rPr>
              <w:t>– 15.8)</w:t>
            </w:r>
          </w:p>
        </w:tc>
        <w:tc>
          <w:tcPr>
            <w:tcW w:w="727" w:type="dxa"/>
          </w:tcPr>
          <w:p w14:paraId="05512E95" w14:textId="77777777" w:rsidR="00BB4B4C" w:rsidRPr="00F9633B" w:rsidRDefault="00BB4B4C" w:rsidP="00BB4B4C">
            <w:pPr>
              <w:pStyle w:val="TableText"/>
              <w:jc w:val="right"/>
              <w:rPr>
                <w:lang w:eastAsia="en-AU"/>
              </w:rPr>
            </w:pPr>
            <w:r w:rsidRPr="00F9633B">
              <w:rPr>
                <w:rFonts w:eastAsia="Times New Roman"/>
                <w:lang w:eastAsia="en-AU"/>
              </w:rPr>
              <w:t>0.02</w:t>
            </w:r>
          </w:p>
        </w:tc>
      </w:tr>
      <w:tr w:rsidR="00BB4B4C" w:rsidRPr="00F9633B" w14:paraId="59FB2D2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8A32916" w14:textId="77777777" w:rsidR="00BB4B4C" w:rsidRPr="00F9633B" w:rsidRDefault="00BB4B4C" w:rsidP="00BB4B4C">
            <w:pPr>
              <w:pStyle w:val="TableText"/>
              <w:rPr>
                <w:lang w:eastAsia="en-AU"/>
              </w:rPr>
            </w:pPr>
            <w:r w:rsidRPr="00F9633B">
              <w:rPr>
                <w:lang w:eastAsia="en-AU"/>
              </w:rPr>
              <w:t>Peer problems</w:t>
            </w:r>
          </w:p>
        </w:tc>
        <w:tc>
          <w:tcPr>
            <w:tcW w:w="900" w:type="dxa"/>
          </w:tcPr>
          <w:p w14:paraId="466BE884" w14:textId="77777777" w:rsidR="00BB4B4C" w:rsidRPr="00F9633B" w:rsidRDefault="00BB4B4C" w:rsidP="00BB4B4C">
            <w:pPr>
              <w:pStyle w:val="TableText"/>
              <w:jc w:val="right"/>
              <w:rPr>
                <w:rFonts w:eastAsia="Times New Roman"/>
                <w:lang w:eastAsia="en-AU"/>
              </w:rPr>
            </w:pPr>
            <w:r w:rsidRPr="00F9633B">
              <w:rPr>
                <w:lang w:eastAsia="en-AU"/>
              </w:rPr>
              <w:t>17.5</w:t>
            </w:r>
          </w:p>
        </w:tc>
        <w:tc>
          <w:tcPr>
            <w:tcW w:w="540" w:type="dxa"/>
          </w:tcPr>
          <w:p w14:paraId="34C3DA48" w14:textId="77777777" w:rsidR="00BB4B4C" w:rsidRPr="00F9633B" w:rsidRDefault="00BB4B4C" w:rsidP="00BB4B4C">
            <w:pPr>
              <w:pStyle w:val="TableText"/>
              <w:jc w:val="right"/>
              <w:rPr>
                <w:lang w:eastAsia="en-AU"/>
              </w:rPr>
            </w:pPr>
            <w:r w:rsidRPr="00F9633B">
              <w:rPr>
                <w:rFonts w:eastAsia="Times New Roman"/>
                <w:lang w:eastAsia="en-AU"/>
              </w:rPr>
              <w:t>57</w:t>
            </w:r>
          </w:p>
        </w:tc>
        <w:tc>
          <w:tcPr>
            <w:tcW w:w="540" w:type="dxa"/>
          </w:tcPr>
          <w:p w14:paraId="5899DD30" w14:textId="77777777" w:rsidR="00BB4B4C" w:rsidRPr="00F9633B" w:rsidRDefault="00BB4B4C" w:rsidP="00BB4B4C">
            <w:pPr>
              <w:pStyle w:val="TableText"/>
              <w:jc w:val="right"/>
              <w:rPr>
                <w:lang w:eastAsia="en-AU"/>
              </w:rPr>
            </w:pPr>
            <w:r w:rsidRPr="00F9633B">
              <w:rPr>
                <w:rFonts w:eastAsia="Times New Roman"/>
                <w:lang w:eastAsia="en-AU"/>
              </w:rPr>
              <w:t>16.9</w:t>
            </w:r>
          </w:p>
        </w:tc>
        <w:tc>
          <w:tcPr>
            <w:tcW w:w="900" w:type="dxa"/>
          </w:tcPr>
          <w:p w14:paraId="21C75CE5" w14:textId="77777777" w:rsidR="00BB4B4C" w:rsidRPr="00F9633B" w:rsidRDefault="00BB4B4C" w:rsidP="00BB4B4C">
            <w:pPr>
              <w:pStyle w:val="TableText"/>
              <w:jc w:val="right"/>
              <w:rPr>
                <w:lang w:eastAsia="en-AU"/>
              </w:rPr>
            </w:pPr>
            <w:r w:rsidRPr="00F9633B">
              <w:rPr>
                <w:rFonts w:eastAsia="Times New Roman"/>
                <w:lang w:eastAsia="en-AU"/>
              </w:rPr>
              <w:t>(13.2</w:t>
            </w:r>
            <w:r w:rsidRPr="00F9633B">
              <w:rPr>
                <w:rFonts w:eastAsia="Times"/>
                <w:lang w:eastAsia="en-AU"/>
              </w:rPr>
              <w:t xml:space="preserve"> </w:t>
            </w:r>
            <w:r w:rsidRPr="00F9633B">
              <w:rPr>
                <w:rFonts w:eastAsia="Times New Roman"/>
                <w:lang w:eastAsia="en-AU"/>
              </w:rPr>
              <w:t>– 21.3)</w:t>
            </w:r>
          </w:p>
        </w:tc>
        <w:tc>
          <w:tcPr>
            <w:tcW w:w="450" w:type="dxa"/>
          </w:tcPr>
          <w:p w14:paraId="78438A97" w14:textId="77777777" w:rsidR="00BB4B4C" w:rsidRPr="00F9633B" w:rsidRDefault="00BB4B4C" w:rsidP="00BB4B4C">
            <w:pPr>
              <w:pStyle w:val="TableText"/>
              <w:jc w:val="right"/>
              <w:rPr>
                <w:lang w:eastAsia="en-AU"/>
              </w:rPr>
            </w:pPr>
            <w:r w:rsidRPr="00F9633B">
              <w:rPr>
                <w:rFonts w:eastAsia="Times New Roman"/>
                <w:lang w:eastAsia="en-AU"/>
              </w:rPr>
              <w:t>22</w:t>
            </w:r>
          </w:p>
        </w:tc>
        <w:tc>
          <w:tcPr>
            <w:tcW w:w="450" w:type="dxa"/>
          </w:tcPr>
          <w:p w14:paraId="5228B50C" w14:textId="77777777" w:rsidR="00BB4B4C" w:rsidRPr="00F9633B" w:rsidRDefault="00BB4B4C" w:rsidP="00BB4B4C">
            <w:pPr>
              <w:pStyle w:val="TableText"/>
              <w:jc w:val="right"/>
              <w:rPr>
                <w:lang w:eastAsia="en-AU"/>
              </w:rPr>
            </w:pPr>
            <w:r w:rsidRPr="00F9633B">
              <w:rPr>
                <w:rFonts w:eastAsia="Times New Roman"/>
                <w:lang w:eastAsia="en-AU"/>
              </w:rPr>
              <w:t>19.5</w:t>
            </w:r>
          </w:p>
        </w:tc>
        <w:tc>
          <w:tcPr>
            <w:tcW w:w="900" w:type="dxa"/>
          </w:tcPr>
          <w:p w14:paraId="7EB6604D" w14:textId="77777777" w:rsidR="00BB4B4C" w:rsidRPr="00F9633B" w:rsidRDefault="00BB4B4C" w:rsidP="00BB4B4C">
            <w:pPr>
              <w:pStyle w:val="TableText"/>
              <w:jc w:val="right"/>
              <w:rPr>
                <w:lang w:eastAsia="en-AU"/>
              </w:rPr>
            </w:pPr>
            <w:r w:rsidRPr="00F9633B">
              <w:rPr>
                <w:rFonts w:eastAsia="Times New Roman"/>
                <w:lang w:eastAsia="en-AU"/>
              </w:rPr>
              <w:t>(13.1</w:t>
            </w:r>
            <w:r w:rsidRPr="00F9633B">
              <w:rPr>
                <w:rFonts w:eastAsia="Times"/>
                <w:lang w:eastAsia="en-AU"/>
              </w:rPr>
              <w:t xml:space="preserve"> </w:t>
            </w:r>
            <w:r w:rsidRPr="00F9633B">
              <w:rPr>
                <w:rFonts w:eastAsia="Times New Roman"/>
                <w:lang w:eastAsia="en-AU"/>
              </w:rPr>
              <w:t>– 27.9)</w:t>
            </w:r>
          </w:p>
        </w:tc>
        <w:tc>
          <w:tcPr>
            <w:tcW w:w="727" w:type="dxa"/>
          </w:tcPr>
          <w:p w14:paraId="35996D19" w14:textId="77777777" w:rsidR="00BB4B4C" w:rsidRPr="00F9633B" w:rsidRDefault="00BB4B4C" w:rsidP="00BB4B4C">
            <w:pPr>
              <w:pStyle w:val="TableText"/>
              <w:jc w:val="right"/>
              <w:rPr>
                <w:lang w:eastAsia="en-AU"/>
              </w:rPr>
            </w:pPr>
            <w:r w:rsidRPr="00F9633B">
              <w:rPr>
                <w:rFonts w:eastAsia="Times New Roman"/>
                <w:lang w:eastAsia="en-AU"/>
              </w:rPr>
              <w:t>0.53</w:t>
            </w:r>
          </w:p>
        </w:tc>
      </w:tr>
      <w:tr w:rsidR="00BB4B4C" w:rsidRPr="00F9633B" w14:paraId="4057883E"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13FF04B0" w14:textId="77777777" w:rsidR="00BB4B4C" w:rsidRPr="00F9633B" w:rsidRDefault="00BB4B4C" w:rsidP="00BB4B4C">
            <w:pPr>
              <w:pStyle w:val="TableText"/>
              <w:rPr>
                <w:lang w:eastAsia="en-AU"/>
              </w:rPr>
            </w:pPr>
            <w:r w:rsidRPr="00F9633B">
              <w:rPr>
                <w:lang w:eastAsia="en-AU"/>
              </w:rPr>
              <w:t>Low prosocial behaviour</w:t>
            </w:r>
          </w:p>
        </w:tc>
        <w:tc>
          <w:tcPr>
            <w:tcW w:w="900" w:type="dxa"/>
          </w:tcPr>
          <w:p w14:paraId="3963822B" w14:textId="77777777" w:rsidR="00BB4B4C" w:rsidRPr="00F9633B" w:rsidRDefault="00BB4B4C" w:rsidP="00BB4B4C">
            <w:pPr>
              <w:pStyle w:val="TableText"/>
              <w:jc w:val="right"/>
              <w:rPr>
                <w:rFonts w:eastAsia="Times New Roman"/>
                <w:lang w:eastAsia="en-AU"/>
              </w:rPr>
            </w:pPr>
            <w:r w:rsidRPr="00F9633B">
              <w:rPr>
                <w:lang w:eastAsia="en-AU"/>
              </w:rPr>
              <w:t>5.3</w:t>
            </w:r>
          </w:p>
        </w:tc>
        <w:tc>
          <w:tcPr>
            <w:tcW w:w="540" w:type="dxa"/>
          </w:tcPr>
          <w:p w14:paraId="3985883C" w14:textId="77777777" w:rsidR="00BB4B4C" w:rsidRPr="00F9633B" w:rsidRDefault="00BB4B4C" w:rsidP="00BB4B4C">
            <w:pPr>
              <w:pStyle w:val="TableText"/>
              <w:jc w:val="right"/>
              <w:rPr>
                <w:lang w:eastAsia="en-AU"/>
              </w:rPr>
            </w:pPr>
            <w:r w:rsidRPr="00F9633B">
              <w:rPr>
                <w:rFonts w:eastAsia="Times New Roman"/>
                <w:lang w:eastAsia="en-AU"/>
              </w:rPr>
              <w:t>20</w:t>
            </w:r>
          </w:p>
        </w:tc>
        <w:tc>
          <w:tcPr>
            <w:tcW w:w="540" w:type="dxa"/>
          </w:tcPr>
          <w:p w14:paraId="52C82CC1" w14:textId="77777777" w:rsidR="00BB4B4C" w:rsidRPr="00F9633B" w:rsidRDefault="00BB4B4C" w:rsidP="00BB4B4C">
            <w:pPr>
              <w:pStyle w:val="TableText"/>
              <w:jc w:val="right"/>
              <w:rPr>
                <w:lang w:eastAsia="en-AU"/>
              </w:rPr>
            </w:pPr>
            <w:r w:rsidRPr="00F9633B">
              <w:rPr>
                <w:rFonts w:eastAsia="Times New Roman"/>
                <w:lang w:eastAsia="en-AU"/>
              </w:rPr>
              <w:t>5.9</w:t>
            </w:r>
          </w:p>
        </w:tc>
        <w:tc>
          <w:tcPr>
            <w:tcW w:w="900" w:type="dxa"/>
          </w:tcPr>
          <w:p w14:paraId="6469C27A" w14:textId="77777777" w:rsidR="00BB4B4C" w:rsidRPr="00F9633B" w:rsidRDefault="00BB4B4C" w:rsidP="00BB4B4C">
            <w:pPr>
              <w:pStyle w:val="TableText"/>
              <w:jc w:val="right"/>
              <w:rPr>
                <w:lang w:eastAsia="en-AU"/>
              </w:rPr>
            </w:pPr>
            <w:r w:rsidRPr="00F9633B">
              <w:rPr>
                <w:rFonts w:eastAsia="Times New Roman"/>
                <w:lang w:eastAsia="en-AU"/>
              </w:rPr>
              <w:t>(3.8</w:t>
            </w:r>
            <w:r w:rsidRPr="00F9633B">
              <w:rPr>
                <w:rFonts w:eastAsia="Times"/>
                <w:lang w:eastAsia="en-AU"/>
              </w:rPr>
              <w:t xml:space="preserve"> </w:t>
            </w:r>
            <w:r w:rsidRPr="00F9633B">
              <w:rPr>
                <w:rFonts w:eastAsia="Times New Roman"/>
                <w:lang w:eastAsia="en-AU"/>
              </w:rPr>
              <w:t>– 9.0)</w:t>
            </w:r>
          </w:p>
        </w:tc>
        <w:tc>
          <w:tcPr>
            <w:tcW w:w="450" w:type="dxa"/>
          </w:tcPr>
          <w:p w14:paraId="48569E68" w14:textId="77777777" w:rsidR="00BB4B4C" w:rsidRPr="00F9633B" w:rsidRDefault="00BB4B4C" w:rsidP="00BB4B4C">
            <w:pPr>
              <w:pStyle w:val="TableText"/>
              <w:jc w:val="right"/>
              <w:rPr>
                <w:lang w:eastAsia="en-AU"/>
              </w:rPr>
            </w:pPr>
            <w:r w:rsidRPr="00F9633B">
              <w:rPr>
                <w:lang w:eastAsia="en-AU"/>
              </w:rPr>
              <w:t>&lt; 5</w:t>
            </w:r>
          </w:p>
        </w:tc>
        <w:tc>
          <w:tcPr>
            <w:tcW w:w="450" w:type="dxa"/>
          </w:tcPr>
          <w:p w14:paraId="3E07DEB0" w14:textId="77777777" w:rsidR="00BB4B4C" w:rsidRPr="00F9633B" w:rsidRDefault="00BB4B4C" w:rsidP="00BB4B4C">
            <w:pPr>
              <w:pStyle w:val="TableText"/>
              <w:jc w:val="right"/>
              <w:rPr>
                <w:lang w:eastAsia="en-AU"/>
              </w:rPr>
            </w:pPr>
            <w:r w:rsidRPr="00F9633B">
              <w:rPr>
                <w:rFonts w:eastAsia="Times New Roman"/>
                <w:lang w:eastAsia="en-AU"/>
              </w:rPr>
              <w:t>3.5</w:t>
            </w:r>
          </w:p>
        </w:tc>
        <w:tc>
          <w:tcPr>
            <w:tcW w:w="900" w:type="dxa"/>
          </w:tcPr>
          <w:p w14:paraId="4EF6D6C9" w14:textId="77777777" w:rsidR="00BB4B4C" w:rsidRPr="00F9633B" w:rsidRDefault="00BB4B4C" w:rsidP="00BB4B4C">
            <w:pPr>
              <w:pStyle w:val="TableText"/>
              <w:jc w:val="right"/>
              <w:rPr>
                <w:lang w:eastAsia="en-AU"/>
              </w:rPr>
            </w:pPr>
            <w:r w:rsidRPr="00F9633B">
              <w:rPr>
                <w:rFonts w:eastAsia="Times New Roman"/>
                <w:lang w:eastAsia="en-AU"/>
              </w:rPr>
              <w:t>(1.3</w:t>
            </w:r>
            <w:r w:rsidRPr="00F9633B">
              <w:rPr>
                <w:rFonts w:eastAsia="Times"/>
                <w:lang w:eastAsia="en-AU"/>
              </w:rPr>
              <w:t xml:space="preserve"> </w:t>
            </w:r>
            <w:r w:rsidRPr="00F9633B">
              <w:rPr>
                <w:rFonts w:eastAsia="Times New Roman"/>
                <w:lang w:eastAsia="en-AU"/>
              </w:rPr>
              <w:t>– 9.2)</w:t>
            </w:r>
          </w:p>
        </w:tc>
        <w:tc>
          <w:tcPr>
            <w:tcW w:w="727" w:type="dxa"/>
          </w:tcPr>
          <w:p w14:paraId="6E9AB67B" w14:textId="77777777" w:rsidR="00BB4B4C" w:rsidRPr="00F9633B" w:rsidRDefault="00BB4B4C" w:rsidP="00BB4B4C">
            <w:pPr>
              <w:pStyle w:val="TableText"/>
              <w:jc w:val="right"/>
              <w:rPr>
                <w:lang w:eastAsia="en-AU"/>
              </w:rPr>
            </w:pPr>
            <w:r w:rsidRPr="00F9633B">
              <w:rPr>
                <w:rFonts w:eastAsia="Times New Roman"/>
                <w:lang w:eastAsia="en-AU"/>
              </w:rPr>
              <w:t>0.33</w:t>
            </w:r>
          </w:p>
        </w:tc>
      </w:tr>
    </w:tbl>
    <w:p w14:paraId="79127A3A" w14:textId="77777777" w:rsidR="001260D9" w:rsidRPr="00F9633B" w:rsidRDefault="001260D9" w:rsidP="00F57C02">
      <w:pPr>
        <w:pStyle w:val="TableNotes"/>
        <w:tabs>
          <w:tab w:val="left" w:pos="216"/>
        </w:tabs>
      </w:pPr>
      <w:r w:rsidRPr="00F9633B">
        <w:t>*</w:t>
      </w:r>
      <w:r w:rsidRPr="00F9633B">
        <w:tab/>
        <w:t>Only asked of spouses/partners who have children with ADF member aged between 2 and 17 years.</w:t>
      </w:r>
    </w:p>
    <w:p w14:paraId="54E7FCC1" w14:textId="77777777" w:rsidR="001260D9" w:rsidRPr="00F9633B" w:rsidRDefault="001260D9" w:rsidP="00F57C02">
      <w:pPr>
        <w:pStyle w:val="TableNotes"/>
        <w:rPr>
          <w:rFonts w:eastAsia="Calibri"/>
        </w:rPr>
      </w:pPr>
      <w:r w:rsidRPr="00F9633B">
        <w:t>Note: 95% CI = 95% confidence interval.</w:t>
      </w:r>
    </w:p>
    <w:p w14:paraId="62D8515A" w14:textId="77777777" w:rsidR="001260D9" w:rsidRPr="00F9633B" w:rsidRDefault="001260D9" w:rsidP="00F57C02">
      <w:pPr>
        <w:pStyle w:val="Heading3"/>
      </w:pPr>
      <w:bookmarkStart w:id="505" w:name="_Toc494412314"/>
      <w:bookmarkStart w:id="506" w:name="_Toc518484339"/>
      <w:r w:rsidRPr="00F9633B">
        <w:t>Spouses’/partners’ health</w:t>
      </w:r>
      <w:bookmarkEnd w:id="505"/>
      <w:bookmarkEnd w:id="506"/>
    </w:p>
    <w:p w14:paraId="1FB5D059" w14:textId="77777777" w:rsidR="001260D9" w:rsidRPr="00F9633B" w:rsidRDefault="001260D9" w:rsidP="00F57C02">
      <w:pPr>
        <w:pStyle w:val="Heading4"/>
      </w:pPr>
      <w:r w:rsidRPr="00F9633B">
        <w:t>Physical health and quality of life</w:t>
      </w:r>
    </w:p>
    <w:p w14:paraId="1D06BA54" w14:textId="363A1583" w:rsidR="001260D9" w:rsidRPr="00F9633B" w:rsidRDefault="001260D9" w:rsidP="00F57C02">
      <w:pPr>
        <w:rPr>
          <w:rFonts w:cs="Arial"/>
        </w:rPr>
      </w:pPr>
      <w:r w:rsidRPr="00F9633B">
        <w:t>Spouses/partners were asked to rate their general physical health over the 12 months using the response categories of ‘excellent’, ‘good’, ‘fair’, ‘poor’ and ‘very poor’. A total of 13.7% of all spouses/partners reported having had poor or very poor general physical health in this time period, with no significant differences between those with Current Serving and Ex-Serving ADF members (</w:t>
      </w:r>
      <w:r w:rsidR="00772FD6" w:rsidRPr="00F9633B">
        <w:t xml:space="preserve">Table </w:t>
      </w:r>
      <w:r w:rsidR="00772FD6">
        <w:t>3</w:t>
      </w:r>
      <w:r w:rsidR="00772FD6" w:rsidRPr="00F9633B">
        <w:t>.</w:t>
      </w:r>
      <w:r w:rsidR="00772FD6">
        <w:t>19</w:t>
      </w:r>
      <w:r w:rsidRPr="00F9633B">
        <w:t>). They were also asked to rate their current quality of life using response options of ‘very good’, ‘good’, ‘neither good nor poor’, ‘poor’ and ‘very poor’. Very few reported a poor or very poor quality of life (2.2% over all spouses/partners) and</w:t>
      </w:r>
      <w:r w:rsidRPr="00F9633B">
        <w:rPr>
          <w:rFonts w:cs="Arial"/>
        </w:rPr>
        <w:t xml:space="preserve"> again, there were no significant differences between those with Current Serving and Ex-Serving ADF members.</w:t>
      </w:r>
    </w:p>
    <w:p w14:paraId="2626F3BF" w14:textId="146F1CAF" w:rsidR="001260D9" w:rsidRPr="00F9633B" w:rsidRDefault="001260D9" w:rsidP="00F57C02">
      <w:pPr>
        <w:pStyle w:val="TableName"/>
      </w:pPr>
      <w:bookmarkStart w:id="507" w:name="_Ref507543383"/>
      <w:bookmarkStart w:id="508" w:name="_Toc518484458"/>
      <w:bookmarkStart w:id="509" w:name="_Toc525043585"/>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19</w:t>
      </w:r>
      <w:r w:rsidR="00BB7839">
        <w:rPr>
          <w:noProof/>
        </w:rPr>
        <w:fldChar w:fldCharType="end"/>
      </w:r>
      <w:bookmarkEnd w:id="507"/>
      <w:r w:rsidR="00F57C02" w:rsidRPr="00F9633B">
        <w:tab/>
      </w:r>
      <w:r w:rsidRPr="00F9633B">
        <w:t>Spouses’/partners’ physical health and quality of life, stratified by military status of ADF member</w:t>
      </w:r>
      <w:bookmarkEnd w:id="508"/>
      <w:bookmarkEnd w:id="509"/>
    </w:p>
    <w:tbl>
      <w:tblPr>
        <w:tblStyle w:val="TWRPTable"/>
        <w:tblW w:w="5000" w:type="pct"/>
        <w:tblLayout w:type="fixed"/>
        <w:tblLook w:val="01E0" w:firstRow="1" w:lastRow="1" w:firstColumn="1" w:lastColumn="1" w:noHBand="0" w:noVBand="0"/>
        <w:tblDescription w:val="Table 3.19: Spouses’/partners’ physical health and quality of life, stratified by military status of ADF member"/>
      </w:tblPr>
      <w:tblGrid>
        <w:gridCol w:w="1908"/>
        <w:gridCol w:w="900"/>
        <w:gridCol w:w="540"/>
        <w:gridCol w:w="540"/>
        <w:gridCol w:w="900"/>
        <w:gridCol w:w="450"/>
        <w:gridCol w:w="450"/>
        <w:gridCol w:w="900"/>
        <w:gridCol w:w="727"/>
      </w:tblGrid>
      <w:tr w:rsidR="00F911E6" w:rsidRPr="00F9633B" w14:paraId="40A747D7"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3F61A7F3" w14:textId="77777777" w:rsidR="00F911E6" w:rsidRPr="00F9633B" w:rsidRDefault="00F911E6" w:rsidP="0096258E">
            <w:pPr>
              <w:pStyle w:val="TableText"/>
            </w:pPr>
          </w:p>
        </w:tc>
        <w:tc>
          <w:tcPr>
            <w:tcW w:w="5407" w:type="dxa"/>
            <w:gridSpan w:val="8"/>
          </w:tcPr>
          <w:p w14:paraId="2074ECA5" w14:textId="77777777" w:rsidR="00F911E6" w:rsidRPr="00F9633B" w:rsidRDefault="00F911E6" w:rsidP="0096258E">
            <w:pPr>
              <w:pStyle w:val="TableText"/>
              <w:jc w:val="center"/>
            </w:pPr>
            <w:r w:rsidRPr="00F9633B">
              <w:t>Military status of ADF member</w:t>
            </w:r>
          </w:p>
        </w:tc>
      </w:tr>
      <w:tr w:rsidR="00F911E6" w:rsidRPr="00F9633B" w14:paraId="4C99129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6C7BCB09" w14:textId="77777777" w:rsidR="00F911E6" w:rsidRPr="00F9633B" w:rsidRDefault="00F911E6" w:rsidP="0096258E">
            <w:pPr>
              <w:pStyle w:val="TableText"/>
            </w:pPr>
          </w:p>
        </w:tc>
        <w:tc>
          <w:tcPr>
            <w:tcW w:w="900" w:type="dxa"/>
          </w:tcPr>
          <w:p w14:paraId="6429007E" w14:textId="77777777" w:rsidR="00F911E6" w:rsidRPr="00F9633B" w:rsidRDefault="00F911E6" w:rsidP="0096258E">
            <w:pPr>
              <w:pStyle w:val="TableText"/>
              <w:jc w:val="right"/>
              <w:rPr>
                <w:b w:val="0"/>
              </w:rPr>
            </w:pPr>
            <w:r w:rsidRPr="00F9633B">
              <w:t>All</w:t>
            </w:r>
            <w:r w:rsidRPr="00F9633B">
              <w:br/>
              <w:t>(n = 868)</w:t>
            </w:r>
          </w:p>
        </w:tc>
        <w:tc>
          <w:tcPr>
            <w:tcW w:w="1980" w:type="dxa"/>
            <w:gridSpan w:val="3"/>
          </w:tcPr>
          <w:p w14:paraId="1404D517" w14:textId="77777777" w:rsidR="00F911E6" w:rsidRPr="00F9633B" w:rsidRDefault="00F911E6" w:rsidP="0096258E">
            <w:pPr>
              <w:pStyle w:val="TableText"/>
              <w:jc w:val="center"/>
            </w:pPr>
            <w:r w:rsidRPr="00F9633B">
              <w:t>Current</w:t>
            </w:r>
            <w:r w:rsidRPr="00F9633B">
              <w:br/>
              <w:t>(n = 596)</w:t>
            </w:r>
          </w:p>
        </w:tc>
        <w:tc>
          <w:tcPr>
            <w:tcW w:w="1800" w:type="dxa"/>
            <w:gridSpan w:val="3"/>
          </w:tcPr>
          <w:p w14:paraId="186F9BBD"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0CB666F9" w14:textId="77777777" w:rsidR="00F911E6" w:rsidRPr="00F9633B" w:rsidRDefault="00F911E6" w:rsidP="0096258E">
            <w:pPr>
              <w:pStyle w:val="TableText"/>
            </w:pPr>
          </w:p>
        </w:tc>
      </w:tr>
      <w:tr w:rsidR="00F911E6" w:rsidRPr="00F9633B" w14:paraId="7327A3E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276BAE55" w14:textId="77777777" w:rsidR="00F911E6" w:rsidRPr="00F9633B" w:rsidRDefault="00F911E6" w:rsidP="0096258E">
            <w:pPr>
              <w:pStyle w:val="TableText"/>
              <w:rPr>
                <w:b w:val="0"/>
              </w:rPr>
            </w:pPr>
            <w:r w:rsidRPr="00F9633B">
              <w:t>Measure</w:t>
            </w:r>
          </w:p>
        </w:tc>
        <w:tc>
          <w:tcPr>
            <w:tcW w:w="900" w:type="dxa"/>
          </w:tcPr>
          <w:p w14:paraId="690BCD8A" w14:textId="77777777" w:rsidR="00F911E6" w:rsidRPr="00F9633B" w:rsidRDefault="00F911E6" w:rsidP="0096258E">
            <w:pPr>
              <w:pStyle w:val="TableText"/>
              <w:jc w:val="right"/>
              <w:rPr>
                <w:b w:val="0"/>
              </w:rPr>
            </w:pPr>
            <w:r w:rsidRPr="00F9633B">
              <w:t>%</w:t>
            </w:r>
          </w:p>
        </w:tc>
        <w:tc>
          <w:tcPr>
            <w:tcW w:w="540" w:type="dxa"/>
          </w:tcPr>
          <w:p w14:paraId="04D91F19" w14:textId="77777777" w:rsidR="00F911E6" w:rsidRPr="00F9633B" w:rsidRDefault="00F911E6" w:rsidP="0096258E">
            <w:pPr>
              <w:pStyle w:val="TableText"/>
              <w:jc w:val="right"/>
              <w:rPr>
                <w:b w:val="0"/>
              </w:rPr>
            </w:pPr>
            <w:r w:rsidRPr="00F9633B">
              <w:t>n</w:t>
            </w:r>
          </w:p>
        </w:tc>
        <w:tc>
          <w:tcPr>
            <w:tcW w:w="540" w:type="dxa"/>
          </w:tcPr>
          <w:p w14:paraId="188AAE25" w14:textId="77777777" w:rsidR="00F911E6" w:rsidRPr="00F9633B" w:rsidRDefault="00F911E6" w:rsidP="0096258E">
            <w:pPr>
              <w:pStyle w:val="TableText"/>
              <w:jc w:val="right"/>
              <w:rPr>
                <w:b w:val="0"/>
              </w:rPr>
            </w:pPr>
            <w:r w:rsidRPr="00F9633B">
              <w:t>%</w:t>
            </w:r>
          </w:p>
        </w:tc>
        <w:tc>
          <w:tcPr>
            <w:tcW w:w="900" w:type="dxa"/>
          </w:tcPr>
          <w:p w14:paraId="1B476D6D" w14:textId="77777777" w:rsidR="00F911E6" w:rsidRPr="00F9633B" w:rsidRDefault="00F911E6" w:rsidP="0096258E">
            <w:pPr>
              <w:pStyle w:val="TableText"/>
              <w:jc w:val="right"/>
              <w:rPr>
                <w:b w:val="0"/>
              </w:rPr>
            </w:pPr>
            <w:r w:rsidRPr="00F9633B">
              <w:t>(95% CI)</w:t>
            </w:r>
          </w:p>
        </w:tc>
        <w:tc>
          <w:tcPr>
            <w:tcW w:w="450" w:type="dxa"/>
          </w:tcPr>
          <w:p w14:paraId="1E3DB9FA" w14:textId="77777777" w:rsidR="00F911E6" w:rsidRPr="00F9633B" w:rsidRDefault="00F911E6" w:rsidP="0096258E">
            <w:pPr>
              <w:pStyle w:val="TableText"/>
              <w:jc w:val="right"/>
              <w:rPr>
                <w:b w:val="0"/>
              </w:rPr>
            </w:pPr>
            <w:r w:rsidRPr="00F9633B">
              <w:t>n</w:t>
            </w:r>
          </w:p>
        </w:tc>
        <w:tc>
          <w:tcPr>
            <w:tcW w:w="450" w:type="dxa"/>
          </w:tcPr>
          <w:p w14:paraId="41147B52" w14:textId="77777777" w:rsidR="00F911E6" w:rsidRPr="00F9633B" w:rsidRDefault="00F911E6" w:rsidP="0096258E">
            <w:pPr>
              <w:pStyle w:val="TableText"/>
              <w:jc w:val="right"/>
              <w:rPr>
                <w:b w:val="0"/>
              </w:rPr>
            </w:pPr>
            <w:r w:rsidRPr="00F9633B">
              <w:t>%</w:t>
            </w:r>
          </w:p>
        </w:tc>
        <w:tc>
          <w:tcPr>
            <w:tcW w:w="900" w:type="dxa"/>
          </w:tcPr>
          <w:p w14:paraId="49CBC7EA" w14:textId="77777777" w:rsidR="00F911E6" w:rsidRPr="00F9633B" w:rsidRDefault="00F911E6" w:rsidP="0096258E">
            <w:pPr>
              <w:pStyle w:val="TableText"/>
              <w:jc w:val="right"/>
              <w:rPr>
                <w:b w:val="0"/>
              </w:rPr>
            </w:pPr>
            <w:r w:rsidRPr="00F9633B">
              <w:t>(95% CI)</w:t>
            </w:r>
          </w:p>
        </w:tc>
        <w:tc>
          <w:tcPr>
            <w:tcW w:w="727" w:type="dxa"/>
            <w:tcBorders>
              <w:top w:val="nil"/>
            </w:tcBorders>
          </w:tcPr>
          <w:p w14:paraId="29C12EA8" w14:textId="77777777" w:rsidR="00F911E6" w:rsidRPr="00F9633B" w:rsidRDefault="00F911E6" w:rsidP="0096258E">
            <w:pPr>
              <w:pStyle w:val="TableText"/>
              <w:jc w:val="right"/>
              <w:rPr>
                <w:b w:val="0"/>
              </w:rPr>
            </w:pPr>
            <w:r w:rsidRPr="00F9633B">
              <w:rPr>
                <w:i/>
              </w:rPr>
              <w:t>p</w:t>
            </w:r>
            <w:r w:rsidRPr="00F9633B">
              <w:t>-value</w:t>
            </w:r>
          </w:p>
        </w:tc>
      </w:tr>
      <w:tr w:rsidR="00BB4B4C" w:rsidRPr="00F9633B" w14:paraId="3576DB42" w14:textId="77777777" w:rsidTr="00BB4B4C">
        <w:trPr>
          <w:cnfStyle w:val="000000100000" w:firstRow="0" w:lastRow="0" w:firstColumn="0" w:lastColumn="0" w:oddVBand="0" w:evenVBand="0" w:oddHBand="1" w:evenHBand="0" w:firstRowFirstColumn="0" w:firstRowLastColumn="0" w:lastRowFirstColumn="0" w:lastRowLastColumn="0"/>
          <w:cantSplit/>
        </w:trPr>
        <w:tc>
          <w:tcPr>
            <w:tcW w:w="1908" w:type="dxa"/>
          </w:tcPr>
          <w:p w14:paraId="52C853C0" w14:textId="77777777" w:rsidR="00BB4B4C" w:rsidRPr="00F9633B" w:rsidRDefault="00BB4B4C" w:rsidP="00BB4B4C">
            <w:pPr>
              <w:pStyle w:val="TableText"/>
              <w:rPr>
                <w:lang w:eastAsia="en-AU"/>
              </w:rPr>
            </w:pPr>
            <w:r w:rsidRPr="00F9633B">
              <w:t>Poor physical health</w:t>
            </w:r>
          </w:p>
        </w:tc>
        <w:tc>
          <w:tcPr>
            <w:tcW w:w="900" w:type="dxa"/>
          </w:tcPr>
          <w:p w14:paraId="6A41BD72" w14:textId="1A6DBEC0" w:rsidR="00BB4B4C" w:rsidRPr="00F9633B" w:rsidRDefault="00BB4B4C" w:rsidP="00EA6025">
            <w:pPr>
              <w:pStyle w:val="TableText"/>
              <w:jc w:val="right"/>
              <w:rPr>
                <w:lang w:eastAsia="en-AU"/>
              </w:rPr>
            </w:pPr>
            <w:r w:rsidRPr="00F9633B">
              <w:rPr>
                <w:lang w:eastAsia="en-AU"/>
              </w:rPr>
              <w:t>13.7</w:t>
            </w:r>
          </w:p>
        </w:tc>
        <w:tc>
          <w:tcPr>
            <w:tcW w:w="540" w:type="dxa"/>
            <w:vAlign w:val="bottom"/>
          </w:tcPr>
          <w:p w14:paraId="770DB04D" w14:textId="77777777" w:rsidR="00BB4B4C" w:rsidRPr="00F9633B" w:rsidRDefault="00BB4B4C" w:rsidP="00713834">
            <w:pPr>
              <w:pStyle w:val="TableText"/>
              <w:jc w:val="right"/>
              <w:rPr>
                <w:lang w:eastAsia="en-AU"/>
              </w:rPr>
            </w:pPr>
            <w:r w:rsidRPr="00F9633B">
              <w:rPr>
                <w:rFonts w:eastAsia="Times New Roman"/>
              </w:rPr>
              <w:t>85</w:t>
            </w:r>
          </w:p>
        </w:tc>
        <w:tc>
          <w:tcPr>
            <w:tcW w:w="540" w:type="dxa"/>
            <w:vAlign w:val="bottom"/>
          </w:tcPr>
          <w:p w14:paraId="63317DC5" w14:textId="77777777" w:rsidR="00BB4B4C" w:rsidRPr="00F9633B" w:rsidRDefault="00BB4B4C" w:rsidP="00713834">
            <w:pPr>
              <w:pStyle w:val="TableText"/>
              <w:jc w:val="right"/>
              <w:rPr>
                <w:lang w:eastAsia="en-AU"/>
              </w:rPr>
            </w:pPr>
            <w:r w:rsidRPr="00F9633B">
              <w:rPr>
                <w:rFonts w:eastAsia="Times New Roman"/>
              </w:rPr>
              <w:t>14.3</w:t>
            </w:r>
          </w:p>
        </w:tc>
        <w:tc>
          <w:tcPr>
            <w:tcW w:w="900" w:type="dxa"/>
            <w:vAlign w:val="bottom"/>
          </w:tcPr>
          <w:p w14:paraId="7CB2DBE2" w14:textId="77777777" w:rsidR="00BB4B4C" w:rsidRPr="00F9633B" w:rsidRDefault="00BB4B4C" w:rsidP="00713834">
            <w:pPr>
              <w:pStyle w:val="TableText"/>
              <w:jc w:val="right"/>
              <w:rPr>
                <w:lang w:eastAsia="en-AU"/>
              </w:rPr>
            </w:pPr>
            <w:r w:rsidRPr="00F9633B">
              <w:rPr>
                <w:rFonts w:eastAsia="Times New Roman"/>
              </w:rPr>
              <w:t>(11.7</w:t>
            </w:r>
            <w:r w:rsidRPr="00F9633B">
              <w:rPr>
                <w:rFonts w:eastAsia="Times"/>
                <w:lang w:eastAsia="en-AU"/>
              </w:rPr>
              <w:t xml:space="preserve"> </w:t>
            </w:r>
            <w:r w:rsidRPr="00F9633B">
              <w:rPr>
                <w:rFonts w:eastAsia="Times New Roman"/>
              </w:rPr>
              <w:t>– 17.3)</w:t>
            </w:r>
          </w:p>
        </w:tc>
        <w:tc>
          <w:tcPr>
            <w:tcW w:w="450" w:type="dxa"/>
            <w:vAlign w:val="bottom"/>
          </w:tcPr>
          <w:p w14:paraId="74AA6DD3" w14:textId="77777777" w:rsidR="00BB4B4C" w:rsidRPr="00F9633B" w:rsidRDefault="00BB4B4C" w:rsidP="00713834">
            <w:pPr>
              <w:pStyle w:val="TableText"/>
              <w:jc w:val="right"/>
              <w:rPr>
                <w:lang w:eastAsia="en-AU"/>
              </w:rPr>
            </w:pPr>
            <w:r w:rsidRPr="00F9633B">
              <w:rPr>
                <w:rFonts w:eastAsia="Times New Roman"/>
              </w:rPr>
              <w:t>34</w:t>
            </w:r>
          </w:p>
        </w:tc>
        <w:tc>
          <w:tcPr>
            <w:tcW w:w="450" w:type="dxa"/>
            <w:vAlign w:val="bottom"/>
          </w:tcPr>
          <w:p w14:paraId="49443A41" w14:textId="77777777" w:rsidR="00BB4B4C" w:rsidRPr="00F9633B" w:rsidRDefault="00BB4B4C" w:rsidP="00713834">
            <w:pPr>
              <w:pStyle w:val="TableText"/>
              <w:jc w:val="right"/>
              <w:rPr>
                <w:lang w:eastAsia="en-AU"/>
              </w:rPr>
            </w:pPr>
            <w:r w:rsidRPr="00F9633B">
              <w:rPr>
                <w:rFonts w:eastAsia="Times New Roman"/>
              </w:rPr>
              <w:t>12.5</w:t>
            </w:r>
          </w:p>
        </w:tc>
        <w:tc>
          <w:tcPr>
            <w:tcW w:w="900" w:type="dxa"/>
            <w:vAlign w:val="bottom"/>
          </w:tcPr>
          <w:p w14:paraId="597B9A2A" w14:textId="77777777" w:rsidR="00BB4B4C" w:rsidRPr="00F9633B" w:rsidRDefault="00BB4B4C" w:rsidP="00713834">
            <w:pPr>
              <w:pStyle w:val="TableText"/>
              <w:jc w:val="right"/>
              <w:rPr>
                <w:lang w:eastAsia="en-AU"/>
              </w:rPr>
            </w:pPr>
            <w:r w:rsidRPr="00F9633B">
              <w:rPr>
                <w:rFonts w:eastAsia="Times New Roman"/>
              </w:rPr>
              <w:t>(9.1</w:t>
            </w:r>
            <w:r w:rsidRPr="00F9633B">
              <w:rPr>
                <w:rFonts w:eastAsia="Times"/>
                <w:lang w:eastAsia="en-AU"/>
              </w:rPr>
              <w:t xml:space="preserve"> </w:t>
            </w:r>
            <w:r w:rsidRPr="00F9633B">
              <w:rPr>
                <w:rFonts w:eastAsia="Times New Roman"/>
              </w:rPr>
              <w:t>– 17.1)</w:t>
            </w:r>
          </w:p>
        </w:tc>
        <w:tc>
          <w:tcPr>
            <w:tcW w:w="727" w:type="dxa"/>
            <w:vAlign w:val="bottom"/>
          </w:tcPr>
          <w:p w14:paraId="75D63331" w14:textId="77777777" w:rsidR="00BB4B4C" w:rsidRPr="00F9633B" w:rsidRDefault="00BB4B4C" w:rsidP="00713834">
            <w:pPr>
              <w:pStyle w:val="TableText"/>
              <w:jc w:val="right"/>
              <w:rPr>
                <w:lang w:eastAsia="en-AU"/>
              </w:rPr>
            </w:pPr>
            <w:r w:rsidRPr="00F9633B">
              <w:rPr>
                <w:rFonts w:eastAsia="Times New Roman"/>
              </w:rPr>
              <w:t>0.49</w:t>
            </w:r>
          </w:p>
        </w:tc>
      </w:tr>
      <w:tr w:rsidR="00BB4B4C" w:rsidRPr="00F9633B" w14:paraId="3693DF92" w14:textId="77777777" w:rsidTr="00BB4B4C">
        <w:trPr>
          <w:cnfStyle w:val="010000000000" w:firstRow="0" w:lastRow="1" w:firstColumn="0" w:lastColumn="0" w:oddVBand="0" w:evenVBand="0" w:oddHBand="0" w:evenHBand="0" w:firstRowFirstColumn="0" w:firstRowLastColumn="0" w:lastRowFirstColumn="0" w:lastRowLastColumn="0"/>
          <w:cantSplit/>
        </w:trPr>
        <w:tc>
          <w:tcPr>
            <w:tcW w:w="1908" w:type="dxa"/>
          </w:tcPr>
          <w:p w14:paraId="2BC64194" w14:textId="77777777" w:rsidR="00BB4B4C" w:rsidRPr="00F9633B" w:rsidRDefault="00BB4B4C" w:rsidP="00BB4B4C">
            <w:pPr>
              <w:pStyle w:val="TableText"/>
              <w:rPr>
                <w:lang w:eastAsia="en-AU"/>
              </w:rPr>
            </w:pPr>
            <w:r w:rsidRPr="00F9633B">
              <w:t>Poor quality of life</w:t>
            </w:r>
          </w:p>
        </w:tc>
        <w:tc>
          <w:tcPr>
            <w:tcW w:w="900" w:type="dxa"/>
          </w:tcPr>
          <w:p w14:paraId="6FCE92FE" w14:textId="77777777" w:rsidR="00BB4B4C" w:rsidRPr="00F9633B" w:rsidRDefault="00BB4B4C" w:rsidP="00713834">
            <w:pPr>
              <w:pStyle w:val="TableText"/>
              <w:jc w:val="right"/>
              <w:rPr>
                <w:rFonts w:eastAsia="Times New Roman"/>
                <w:lang w:eastAsia="en-AU"/>
              </w:rPr>
            </w:pPr>
            <w:r w:rsidRPr="00F9633B">
              <w:rPr>
                <w:lang w:eastAsia="en-AU"/>
              </w:rPr>
              <w:t>2.2</w:t>
            </w:r>
          </w:p>
        </w:tc>
        <w:tc>
          <w:tcPr>
            <w:tcW w:w="540" w:type="dxa"/>
            <w:vAlign w:val="bottom"/>
          </w:tcPr>
          <w:p w14:paraId="62EA1E5F" w14:textId="77777777" w:rsidR="00BB4B4C" w:rsidRPr="00F9633B" w:rsidRDefault="00BB4B4C" w:rsidP="00713834">
            <w:pPr>
              <w:pStyle w:val="TableText"/>
              <w:jc w:val="right"/>
              <w:rPr>
                <w:lang w:eastAsia="en-AU"/>
              </w:rPr>
            </w:pPr>
            <w:r w:rsidRPr="00F9633B">
              <w:rPr>
                <w:rFonts w:eastAsia="Times New Roman"/>
              </w:rPr>
              <w:t>15</w:t>
            </w:r>
          </w:p>
        </w:tc>
        <w:tc>
          <w:tcPr>
            <w:tcW w:w="540" w:type="dxa"/>
            <w:vAlign w:val="bottom"/>
          </w:tcPr>
          <w:p w14:paraId="4A9C0558" w14:textId="77777777" w:rsidR="00BB4B4C" w:rsidRPr="00F9633B" w:rsidRDefault="00BB4B4C" w:rsidP="00713834">
            <w:pPr>
              <w:pStyle w:val="TableText"/>
              <w:jc w:val="right"/>
              <w:rPr>
                <w:lang w:eastAsia="en-AU"/>
              </w:rPr>
            </w:pPr>
            <w:r w:rsidRPr="00F9633B">
              <w:rPr>
                <w:rFonts w:eastAsia="Times New Roman"/>
              </w:rPr>
              <w:t>2.5</w:t>
            </w:r>
          </w:p>
        </w:tc>
        <w:tc>
          <w:tcPr>
            <w:tcW w:w="900" w:type="dxa"/>
            <w:vAlign w:val="bottom"/>
          </w:tcPr>
          <w:p w14:paraId="5E85CAD9" w14:textId="77777777" w:rsidR="00BB4B4C" w:rsidRPr="00F9633B" w:rsidRDefault="00BB4B4C" w:rsidP="00713834">
            <w:pPr>
              <w:pStyle w:val="TableText"/>
              <w:jc w:val="right"/>
              <w:rPr>
                <w:lang w:eastAsia="en-AU"/>
              </w:rPr>
            </w:pPr>
            <w:r w:rsidRPr="00F9633B">
              <w:rPr>
                <w:rFonts w:eastAsia="Times New Roman"/>
              </w:rPr>
              <w:t>(1.5</w:t>
            </w:r>
            <w:r w:rsidRPr="00F9633B">
              <w:rPr>
                <w:rFonts w:eastAsia="Times"/>
                <w:lang w:eastAsia="en-AU"/>
              </w:rPr>
              <w:t xml:space="preserve"> </w:t>
            </w:r>
            <w:r w:rsidRPr="00F9633B">
              <w:rPr>
                <w:rFonts w:eastAsia="Times New Roman"/>
              </w:rPr>
              <w:t>– 4.1)</w:t>
            </w:r>
          </w:p>
        </w:tc>
        <w:tc>
          <w:tcPr>
            <w:tcW w:w="450" w:type="dxa"/>
            <w:vAlign w:val="bottom"/>
          </w:tcPr>
          <w:p w14:paraId="4DC3C46B" w14:textId="77777777" w:rsidR="00BB4B4C" w:rsidRPr="00F9633B" w:rsidRDefault="00BB4B4C" w:rsidP="00713834">
            <w:pPr>
              <w:pStyle w:val="TableText"/>
              <w:jc w:val="right"/>
              <w:rPr>
                <w:lang w:eastAsia="en-AU"/>
              </w:rPr>
            </w:pPr>
            <w:r w:rsidRPr="00F9633B">
              <w:rPr>
                <w:rFonts w:eastAsia="Times New Roman"/>
              </w:rPr>
              <w:t>&lt; 5</w:t>
            </w:r>
          </w:p>
        </w:tc>
        <w:tc>
          <w:tcPr>
            <w:tcW w:w="450" w:type="dxa"/>
            <w:vAlign w:val="bottom"/>
          </w:tcPr>
          <w:p w14:paraId="6A5311B0" w14:textId="77777777" w:rsidR="00BB4B4C" w:rsidRPr="00F9633B" w:rsidRDefault="00BB4B4C" w:rsidP="00713834">
            <w:pPr>
              <w:pStyle w:val="TableText"/>
              <w:jc w:val="right"/>
              <w:rPr>
                <w:lang w:eastAsia="en-AU"/>
              </w:rPr>
            </w:pPr>
            <w:r w:rsidRPr="00F9633B">
              <w:rPr>
                <w:rFonts w:eastAsia="Times New Roman"/>
              </w:rPr>
              <w:t>1.5</w:t>
            </w:r>
          </w:p>
        </w:tc>
        <w:tc>
          <w:tcPr>
            <w:tcW w:w="900" w:type="dxa"/>
            <w:vAlign w:val="bottom"/>
          </w:tcPr>
          <w:p w14:paraId="0FDA7E75" w14:textId="77777777" w:rsidR="00BB4B4C" w:rsidRPr="00F9633B" w:rsidRDefault="00BB4B4C" w:rsidP="00713834">
            <w:pPr>
              <w:pStyle w:val="TableText"/>
              <w:jc w:val="right"/>
              <w:rPr>
                <w:lang w:eastAsia="en-AU"/>
              </w:rPr>
            </w:pPr>
            <w:r w:rsidRPr="00F9633B">
              <w:rPr>
                <w:rFonts w:eastAsia="Times New Roman"/>
              </w:rPr>
              <w:t>(0.5</w:t>
            </w:r>
            <w:r w:rsidRPr="00F9633B">
              <w:rPr>
                <w:rFonts w:eastAsia="Times"/>
                <w:lang w:eastAsia="en-AU"/>
              </w:rPr>
              <w:t xml:space="preserve"> </w:t>
            </w:r>
            <w:r w:rsidRPr="00F9633B">
              <w:rPr>
                <w:rFonts w:eastAsia="Times New Roman"/>
              </w:rPr>
              <w:t>– 3.9)</w:t>
            </w:r>
          </w:p>
        </w:tc>
        <w:tc>
          <w:tcPr>
            <w:tcW w:w="727" w:type="dxa"/>
            <w:vAlign w:val="bottom"/>
          </w:tcPr>
          <w:p w14:paraId="4C320919" w14:textId="77777777" w:rsidR="00BB4B4C" w:rsidRPr="00F9633B" w:rsidRDefault="00BB4B4C" w:rsidP="00713834">
            <w:pPr>
              <w:pStyle w:val="TableText"/>
              <w:jc w:val="right"/>
              <w:rPr>
                <w:lang w:eastAsia="en-AU"/>
              </w:rPr>
            </w:pPr>
            <w:r w:rsidRPr="00F9633B">
              <w:rPr>
                <w:rFonts w:eastAsia="Times New Roman"/>
              </w:rPr>
              <w:t>0.33</w:t>
            </w:r>
          </w:p>
        </w:tc>
      </w:tr>
    </w:tbl>
    <w:p w14:paraId="61F4B58F" w14:textId="77777777" w:rsidR="001260D9" w:rsidRPr="00F9633B" w:rsidRDefault="001260D9" w:rsidP="00F57C02">
      <w:pPr>
        <w:pStyle w:val="TableNotes"/>
      </w:pPr>
      <w:r w:rsidRPr="00F9633B">
        <w:t>Note: 95% CI = 95% confidence interval.</w:t>
      </w:r>
    </w:p>
    <w:p w14:paraId="03E620C5" w14:textId="77777777" w:rsidR="001260D9" w:rsidRPr="00F9633B" w:rsidRDefault="001260D9" w:rsidP="00F57C02">
      <w:pPr>
        <w:pStyle w:val="Heading4"/>
      </w:pPr>
      <w:r w:rsidRPr="00F9633B">
        <w:t>Exposure to trauma</w:t>
      </w:r>
    </w:p>
    <w:p w14:paraId="2E83D5AC" w14:textId="77777777" w:rsidR="001260D9" w:rsidRPr="00F9633B" w:rsidRDefault="001260D9" w:rsidP="00F57C02">
      <w:r w:rsidRPr="00F9633B">
        <w:t>Information on spouses’/partners’ lifetime exposure to 10 differing types of traumatic events was collected, as well as the total number of these events experienced (</w:t>
      </w:r>
      <w:r w:rsidR="00772FD6" w:rsidRPr="00F9633B">
        <w:t>Table</w:t>
      </w:r>
      <w:r w:rsidR="00A155B4">
        <w:t> </w:t>
      </w:r>
      <w:r w:rsidR="00772FD6">
        <w:rPr>
          <w:noProof/>
        </w:rPr>
        <w:t>3</w:t>
      </w:r>
      <w:r w:rsidR="00772FD6" w:rsidRPr="00F9633B">
        <w:rPr>
          <w:noProof/>
        </w:rPr>
        <w:t>.</w:t>
      </w:r>
      <w:r w:rsidR="00772FD6">
        <w:rPr>
          <w:noProof/>
        </w:rPr>
        <w:t>20</w:t>
      </w:r>
      <w:r w:rsidRPr="00F9633B">
        <w:t>). The most common traumatic event reported was having someone close to them die unexpectedly, with 50.8% having had this experience. Other traumas experienced by 10.0% or more included (in order of occurrence) witnessing the serious injury or death of a person (22.3%), sexual assault (18.0%), witnessing serious physical fights at home as a child (11.3%), having someone close to them experience a traumatic event (10.5%), experiencing a life-threatening illness (10.0%), and experiencing another unspecified type of traumatic event (10.2%). Altogether, approximately three in four spouses/partners had experienced one or more of these traumatic events in their lifetime (73.7%). Comparison of those whose ADF members were Current Serving or Ex-Serving revealed significant differences only on being involved in a life-threatening car accident, with rates higher among those with an Ex-Serving ADF member (12.7% compared with 6.8%). These differences could at least partly be due to the older age of this group, reflecting the longer time available for this traumatic event to have occurred. There were also no significant differences on the total number of traumatic events experienced.</w:t>
      </w:r>
      <w:bookmarkStart w:id="510" w:name="_Ref494324207"/>
    </w:p>
    <w:p w14:paraId="12A8F27E" w14:textId="7C407102" w:rsidR="001260D9" w:rsidRPr="00F9633B" w:rsidRDefault="001260D9" w:rsidP="00F57C02">
      <w:pPr>
        <w:pStyle w:val="TableName"/>
      </w:pPr>
      <w:bookmarkStart w:id="511" w:name="_Ref507721517"/>
      <w:bookmarkStart w:id="512" w:name="_Ref507721513"/>
      <w:bookmarkStart w:id="513" w:name="_Toc518484459"/>
      <w:bookmarkStart w:id="514" w:name="_Toc525043586"/>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20</w:t>
      </w:r>
      <w:r w:rsidR="00BB7839">
        <w:rPr>
          <w:noProof/>
        </w:rPr>
        <w:fldChar w:fldCharType="end"/>
      </w:r>
      <w:bookmarkEnd w:id="510"/>
      <w:bookmarkEnd w:id="511"/>
      <w:r w:rsidR="00F57C02" w:rsidRPr="00F9633B">
        <w:tab/>
      </w:r>
      <w:r w:rsidRPr="00F9633B">
        <w:rPr>
          <w:color w:val="000000" w:themeColor="text1"/>
        </w:rPr>
        <w:t xml:space="preserve">Spouses/partners’ exposure to trauma, </w:t>
      </w:r>
      <w:r w:rsidRPr="00F9633B">
        <w:t>stratified by military status of ADF member</w:t>
      </w:r>
      <w:bookmarkEnd w:id="512"/>
      <w:bookmarkEnd w:id="513"/>
      <w:bookmarkEnd w:id="514"/>
    </w:p>
    <w:tbl>
      <w:tblPr>
        <w:tblStyle w:val="TWRPTable"/>
        <w:tblW w:w="5000" w:type="pct"/>
        <w:tblLayout w:type="fixed"/>
        <w:tblLook w:val="01E0" w:firstRow="1" w:lastRow="1" w:firstColumn="1" w:lastColumn="1" w:noHBand="0" w:noVBand="0"/>
        <w:tblDescription w:val="Table 3.20: Spouses/partners’ exposure to trauma, stratified by military status of ADF member"/>
      </w:tblPr>
      <w:tblGrid>
        <w:gridCol w:w="1908"/>
        <w:gridCol w:w="900"/>
        <w:gridCol w:w="540"/>
        <w:gridCol w:w="540"/>
        <w:gridCol w:w="900"/>
        <w:gridCol w:w="450"/>
        <w:gridCol w:w="450"/>
        <w:gridCol w:w="900"/>
        <w:gridCol w:w="727"/>
      </w:tblGrid>
      <w:tr w:rsidR="00F911E6" w:rsidRPr="00F9633B" w14:paraId="2AE61226"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766B786D" w14:textId="77777777" w:rsidR="00F911E6" w:rsidRPr="00F9633B" w:rsidRDefault="00F911E6" w:rsidP="0096258E">
            <w:pPr>
              <w:pStyle w:val="TableText"/>
            </w:pPr>
          </w:p>
        </w:tc>
        <w:tc>
          <w:tcPr>
            <w:tcW w:w="5407" w:type="dxa"/>
            <w:gridSpan w:val="8"/>
          </w:tcPr>
          <w:p w14:paraId="13F7F7B2" w14:textId="77777777" w:rsidR="00F911E6" w:rsidRPr="00F9633B" w:rsidRDefault="00F911E6" w:rsidP="0096258E">
            <w:pPr>
              <w:pStyle w:val="TableText"/>
              <w:jc w:val="center"/>
            </w:pPr>
            <w:r w:rsidRPr="00F9633B">
              <w:t>Military status of ADF member</w:t>
            </w:r>
          </w:p>
        </w:tc>
      </w:tr>
      <w:tr w:rsidR="00F911E6" w:rsidRPr="00F9633B" w14:paraId="6A55BC2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57531545" w14:textId="77777777" w:rsidR="00F911E6" w:rsidRPr="00F9633B" w:rsidRDefault="00F911E6" w:rsidP="0096258E">
            <w:pPr>
              <w:pStyle w:val="TableText"/>
            </w:pPr>
          </w:p>
        </w:tc>
        <w:tc>
          <w:tcPr>
            <w:tcW w:w="900" w:type="dxa"/>
          </w:tcPr>
          <w:p w14:paraId="2963CD43" w14:textId="77777777" w:rsidR="00F911E6" w:rsidRPr="00F9633B" w:rsidRDefault="00F911E6" w:rsidP="0096258E">
            <w:pPr>
              <w:pStyle w:val="TableText"/>
              <w:jc w:val="right"/>
              <w:rPr>
                <w:b w:val="0"/>
              </w:rPr>
            </w:pPr>
            <w:r w:rsidRPr="00F9633B">
              <w:t>All</w:t>
            </w:r>
            <w:r w:rsidRPr="00F9633B">
              <w:br/>
              <w:t>(n = 868)</w:t>
            </w:r>
          </w:p>
        </w:tc>
        <w:tc>
          <w:tcPr>
            <w:tcW w:w="1980" w:type="dxa"/>
            <w:gridSpan w:val="3"/>
          </w:tcPr>
          <w:p w14:paraId="74C64AF8" w14:textId="77777777" w:rsidR="00F911E6" w:rsidRPr="00F9633B" w:rsidRDefault="00F911E6" w:rsidP="0096258E">
            <w:pPr>
              <w:pStyle w:val="TableText"/>
              <w:jc w:val="center"/>
            </w:pPr>
            <w:r w:rsidRPr="00F9633B">
              <w:t>Current</w:t>
            </w:r>
            <w:r w:rsidRPr="00F9633B">
              <w:br/>
              <w:t>(n = 596)</w:t>
            </w:r>
          </w:p>
        </w:tc>
        <w:tc>
          <w:tcPr>
            <w:tcW w:w="1800" w:type="dxa"/>
            <w:gridSpan w:val="3"/>
          </w:tcPr>
          <w:p w14:paraId="7636FECE"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36DA28A3" w14:textId="77777777" w:rsidR="00F911E6" w:rsidRPr="00F9633B" w:rsidRDefault="00F911E6" w:rsidP="0096258E">
            <w:pPr>
              <w:pStyle w:val="TableText"/>
            </w:pPr>
          </w:p>
        </w:tc>
      </w:tr>
      <w:tr w:rsidR="00F911E6" w:rsidRPr="00F9633B" w14:paraId="143390F5"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7620BE58" w14:textId="77777777" w:rsidR="00F911E6" w:rsidRPr="00F9633B" w:rsidRDefault="00F911E6" w:rsidP="0096258E">
            <w:pPr>
              <w:pStyle w:val="TableText"/>
              <w:rPr>
                <w:b w:val="0"/>
              </w:rPr>
            </w:pPr>
            <w:r w:rsidRPr="00F9633B">
              <w:t>Measure</w:t>
            </w:r>
          </w:p>
        </w:tc>
        <w:tc>
          <w:tcPr>
            <w:tcW w:w="900" w:type="dxa"/>
          </w:tcPr>
          <w:p w14:paraId="6133386B" w14:textId="77777777" w:rsidR="00F911E6" w:rsidRPr="00F9633B" w:rsidRDefault="00F911E6" w:rsidP="0096258E">
            <w:pPr>
              <w:pStyle w:val="TableText"/>
              <w:jc w:val="right"/>
              <w:rPr>
                <w:b w:val="0"/>
              </w:rPr>
            </w:pPr>
            <w:r w:rsidRPr="00F9633B">
              <w:t>%</w:t>
            </w:r>
          </w:p>
        </w:tc>
        <w:tc>
          <w:tcPr>
            <w:tcW w:w="540" w:type="dxa"/>
          </w:tcPr>
          <w:p w14:paraId="050843DB" w14:textId="77777777" w:rsidR="00F911E6" w:rsidRPr="00F9633B" w:rsidRDefault="00F911E6" w:rsidP="0096258E">
            <w:pPr>
              <w:pStyle w:val="TableText"/>
              <w:jc w:val="right"/>
              <w:rPr>
                <w:b w:val="0"/>
              </w:rPr>
            </w:pPr>
            <w:r w:rsidRPr="00F9633B">
              <w:t>n</w:t>
            </w:r>
          </w:p>
        </w:tc>
        <w:tc>
          <w:tcPr>
            <w:tcW w:w="540" w:type="dxa"/>
          </w:tcPr>
          <w:p w14:paraId="291FDA03" w14:textId="77777777" w:rsidR="00F911E6" w:rsidRPr="00F9633B" w:rsidRDefault="00F911E6" w:rsidP="0096258E">
            <w:pPr>
              <w:pStyle w:val="TableText"/>
              <w:jc w:val="right"/>
              <w:rPr>
                <w:b w:val="0"/>
              </w:rPr>
            </w:pPr>
            <w:r w:rsidRPr="00F9633B">
              <w:t>%</w:t>
            </w:r>
          </w:p>
        </w:tc>
        <w:tc>
          <w:tcPr>
            <w:tcW w:w="900" w:type="dxa"/>
          </w:tcPr>
          <w:p w14:paraId="45FB7A6F" w14:textId="77777777" w:rsidR="00F911E6" w:rsidRPr="00F9633B" w:rsidRDefault="00F911E6" w:rsidP="0096258E">
            <w:pPr>
              <w:pStyle w:val="TableText"/>
              <w:jc w:val="right"/>
              <w:rPr>
                <w:b w:val="0"/>
              </w:rPr>
            </w:pPr>
            <w:r w:rsidRPr="00F9633B">
              <w:t>(95% CI)</w:t>
            </w:r>
          </w:p>
        </w:tc>
        <w:tc>
          <w:tcPr>
            <w:tcW w:w="450" w:type="dxa"/>
          </w:tcPr>
          <w:p w14:paraId="5B94C9E4" w14:textId="77777777" w:rsidR="00F911E6" w:rsidRPr="00F9633B" w:rsidRDefault="00F911E6" w:rsidP="0096258E">
            <w:pPr>
              <w:pStyle w:val="TableText"/>
              <w:jc w:val="right"/>
              <w:rPr>
                <w:b w:val="0"/>
              </w:rPr>
            </w:pPr>
            <w:r w:rsidRPr="00F9633B">
              <w:t>n</w:t>
            </w:r>
          </w:p>
        </w:tc>
        <w:tc>
          <w:tcPr>
            <w:tcW w:w="450" w:type="dxa"/>
          </w:tcPr>
          <w:p w14:paraId="76121A4C" w14:textId="77777777" w:rsidR="00F911E6" w:rsidRPr="00F9633B" w:rsidRDefault="00F911E6" w:rsidP="0096258E">
            <w:pPr>
              <w:pStyle w:val="TableText"/>
              <w:jc w:val="right"/>
              <w:rPr>
                <w:b w:val="0"/>
              </w:rPr>
            </w:pPr>
            <w:r w:rsidRPr="00F9633B">
              <w:t>%</w:t>
            </w:r>
          </w:p>
        </w:tc>
        <w:tc>
          <w:tcPr>
            <w:tcW w:w="900" w:type="dxa"/>
          </w:tcPr>
          <w:p w14:paraId="2F87DA15" w14:textId="77777777" w:rsidR="00F911E6" w:rsidRPr="00F9633B" w:rsidRDefault="00F911E6" w:rsidP="0096258E">
            <w:pPr>
              <w:pStyle w:val="TableText"/>
              <w:jc w:val="right"/>
              <w:rPr>
                <w:b w:val="0"/>
              </w:rPr>
            </w:pPr>
            <w:r w:rsidRPr="00F9633B">
              <w:t>(95% CI)</w:t>
            </w:r>
          </w:p>
        </w:tc>
        <w:tc>
          <w:tcPr>
            <w:tcW w:w="727" w:type="dxa"/>
            <w:tcBorders>
              <w:top w:val="nil"/>
            </w:tcBorders>
          </w:tcPr>
          <w:p w14:paraId="09C636DE" w14:textId="77777777" w:rsidR="00F911E6" w:rsidRPr="00F9633B" w:rsidRDefault="00F911E6" w:rsidP="0096258E">
            <w:pPr>
              <w:pStyle w:val="TableText"/>
              <w:jc w:val="right"/>
              <w:rPr>
                <w:b w:val="0"/>
              </w:rPr>
            </w:pPr>
            <w:r w:rsidRPr="00F9633B">
              <w:rPr>
                <w:i/>
              </w:rPr>
              <w:t>p</w:t>
            </w:r>
            <w:r w:rsidRPr="00F9633B">
              <w:t>-value</w:t>
            </w:r>
          </w:p>
        </w:tc>
      </w:tr>
      <w:tr w:rsidR="00BB4B4C" w:rsidRPr="00F9633B" w14:paraId="0F75408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94CC439" w14:textId="77777777" w:rsidR="00BB4B4C" w:rsidRPr="00F9633B" w:rsidRDefault="00BB4B4C" w:rsidP="00BB4B4C">
            <w:pPr>
              <w:pStyle w:val="TableText"/>
              <w:rPr>
                <w:lang w:eastAsia="en-AU"/>
              </w:rPr>
            </w:pPr>
            <w:r w:rsidRPr="00F9633B">
              <w:rPr>
                <w:lang w:eastAsia="en-AU"/>
              </w:rPr>
              <w:t>Type of trauma experienced</w:t>
            </w:r>
          </w:p>
        </w:tc>
        <w:tc>
          <w:tcPr>
            <w:tcW w:w="900" w:type="dxa"/>
          </w:tcPr>
          <w:p w14:paraId="3110818B" w14:textId="77777777" w:rsidR="00BB4B4C" w:rsidRPr="00F9633B" w:rsidRDefault="00BB4B4C" w:rsidP="00054CFC">
            <w:pPr>
              <w:pStyle w:val="TableText"/>
              <w:jc w:val="right"/>
              <w:rPr>
                <w:lang w:eastAsia="en-AU"/>
              </w:rPr>
            </w:pPr>
          </w:p>
        </w:tc>
        <w:tc>
          <w:tcPr>
            <w:tcW w:w="540" w:type="dxa"/>
          </w:tcPr>
          <w:p w14:paraId="61468C3C" w14:textId="77777777" w:rsidR="00BB4B4C" w:rsidRPr="00F9633B" w:rsidRDefault="00BB4B4C" w:rsidP="00054CFC">
            <w:pPr>
              <w:pStyle w:val="TableText"/>
              <w:jc w:val="right"/>
            </w:pPr>
          </w:p>
        </w:tc>
        <w:tc>
          <w:tcPr>
            <w:tcW w:w="540" w:type="dxa"/>
          </w:tcPr>
          <w:p w14:paraId="6A7EB25C" w14:textId="77777777" w:rsidR="00BB4B4C" w:rsidRPr="00F9633B" w:rsidRDefault="00BB4B4C" w:rsidP="00054CFC">
            <w:pPr>
              <w:pStyle w:val="TableText"/>
              <w:jc w:val="right"/>
            </w:pPr>
          </w:p>
        </w:tc>
        <w:tc>
          <w:tcPr>
            <w:tcW w:w="900" w:type="dxa"/>
          </w:tcPr>
          <w:p w14:paraId="198D6817" w14:textId="77777777" w:rsidR="00BB4B4C" w:rsidRPr="00F9633B" w:rsidRDefault="00BB4B4C" w:rsidP="00054CFC">
            <w:pPr>
              <w:pStyle w:val="TableText"/>
              <w:jc w:val="right"/>
            </w:pPr>
          </w:p>
        </w:tc>
        <w:tc>
          <w:tcPr>
            <w:tcW w:w="450" w:type="dxa"/>
          </w:tcPr>
          <w:p w14:paraId="60DEE6B6" w14:textId="77777777" w:rsidR="00BB4B4C" w:rsidRPr="00F9633B" w:rsidRDefault="00BB4B4C" w:rsidP="00054CFC">
            <w:pPr>
              <w:pStyle w:val="TableText"/>
              <w:jc w:val="right"/>
            </w:pPr>
          </w:p>
        </w:tc>
        <w:tc>
          <w:tcPr>
            <w:tcW w:w="450" w:type="dxa"/>
          </w:tcPr>
          <w:p w14:paraId="6245C256" w14:textId="77777777" w:rsidR="00BB4B4C" w:rsidRPr="00F9633B" w:rsidRDefault="00BB4B4C" w:rsidP="00054CFC">
            <w:pPr>
              <w:pStyle w:val="TableText"/>
              <w:jc w:val="right"/>
            </w:pPr>
          </w:p>
        </w:tc>
        <w:tc>
          <w:tcPr>
            <w:tcW w:w="900" w:type="dxa"/>
          </w:tcPr>
          <w:p w14:paraId="293D3E80" w14:textId="77777777" w:rsidR="00BB4B4C" w:rsidRPr="00F9633B" w:rsidRDefault="00BB4B4C" w:rsidP="00054CFC">
            <w:pPr>
              <w:pStyle w:val="TableText"/>
              <w:jc w:val="right"/>
            </w:pPr>
          </w:p>
        </w:tc>
        <w:tc>
          <w:tcPr>
            <w:tcW w:w="727" w:type="dxa"/>
          </w:tcPr>
          <w:p w14:paraId="2D938580" w14:textId="77777777" w:rsidR="00BB4B4C" w:rsidRPr="00F9633B" w:rsidRDefault="00BB4B4C" w:rsidP="00054CFC">
            <w:pPr>
              <w:pStyle w:val="TableText"/>
              <w:jc w:val="right"/>
            </w:pPr>
          </w:p>
        </w:tc>
      </w:tr>
      <w:tr w:rsidR="00054CFC" w:rsidRPr="00F9633B" w14:paraId="24D66F7D" w14:textId="77777777" w:rsidTr="0096258E">
        <w:trPr>
          <w:cantSplit/>
        </w:trPr>
        <w:tc>
          <w:tcPr>
            <w:tcW w:w="1908" w:type="dxa"/>
          </w:tcPr>
          <w:p w14:paraId="2039BB16" w14:textId="77777777" w:rsidR="00054CFC" w:rsidRPr="00F9633B" w:rsidRDefault="00054CFC" w:rsidP="00BB4B4C">
            <w:pPr>
              <w:pStyle w:val="TableText"/>
              <w:ind w:left="144"/>
              <w:rPr>
                <w:lang w:eastAsia="en-AU"/>
              </w:rPr>
            </w:pPr>
            <w:r w:rsidRPr="00F9633B">
              <w:rPr>
                <w:lang w:eastAsia="en-AU"/>
              </w:rPr>
              <w:t>Someone close to you died unexpectedly</w:t>
            </w:r>
          </w:p>
        </w:tc>
        <w:tc>
          <w:tcPr>
            <w:tcW w:w="900" w:type="dxa"/>
          </w:tcPr>
          <w:p w14:paraId="61CB035F"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50.8</w:t>
            </w:r>
          </w:p>
        </w:tc>
        <w:tc>
          <w:tcPr>
            <w:tcW w:w="540" w:type="dxa"/>
          </w:tcPr>
          <w:p w14:paraId="444D3F2F" w14:textId="77777777" w:rsidR="00054CFC" w:rsidRPr="00F9633B" w:rsidRDefault="00054CFC" w:rsidP="00054CFC">
            <w:pPr>
              <w:pStyle w:val="TableText"/>
              <w:jc w:val="right"/>
              <w:rPr>
                <w:rFonts w:eastAsia="Times"/>
                <w:lang w:eastAsia="en-AU"/>
              </w:rPr>
            </w:pPr>
            <w:r w:rsidRPr="00F9633B">
              <w:rPr>
                <w:rFonts w:eastAsia="Times New Roman"/>
                <w:lang w:eastAsia="en-AU"/>
              </w:rPr>
              <w:t>288</w:t>
            </w:r>
          </w:p>
        </w:tc>
        <w:tc>
          <w:tcPr>
            <w:tcW w:w="540" w:type="dxa"/>
          </w:tcPr>
          <w:p w14:paraId="627DC896" w14:textId="77777777" w:rsidR="00054CFC" w:rsidRPr="00F9633B" w:rsidRDefault="00054CFC" w:rsidP="00054CFC">
            <w:pPr>
              <w:pStyle w:val="TableText"/>
              <w:jc w:val="right"/>
              <w:rPr>
                <w:rFonts w:eastAsia="Times"/>
                <w:lang w:eastAsia="en-AU"/>
              </w:rPr>
            </w:pPr>
            <w:r w:rsidRPr="00F9633B">
              <w:rPr>
                <w:rFonts w:eastAsia="Times New Roman"/>
                <w:lang w:eastAsia="en-AU"/>
              </w:rPr>
              <w:t>49.0</w:t>
            </w:r>
          </w:p>
        </w:tc>
        <w:tc>
          <w:tcPr>
            <w:tcW w:w="900" w:type="dxa"/>
          </w:tcPr>
          <w:p w14:paraId="0E850C85" w14:textId="77777777" w:rsidR="00054CFC" w:rsidRPr="00F9633B" w:rsidRDefault="00054CFC" w:rsidP="00054CFC">
            <w:pPr>
              <w:pStyle w:val="TableText"/>
              <w:jc w:val="right"/>
              <w:rPr>
                <w:rFonts w:eastAsia="Times"/>
                <w:lang w:eastAsia="en-AU"/>
              </w:rPr>
            </w:pPr>
            <w:r w:rsidRPr="00F9633B">
              <w:rPr>
                <w:rFonts w:eastAsia="Times New Roman"/>
                <w:lang w:eastAsia="en-AU"/>
              </w:rPr>
              <w:t>(44.9</w:t>
            </w:r>
            <w:r w:rsidRPr="00F9633B">
              <w:rPr>
                <w:rFonts w:eastAsia="Times"/>
                <w:lang w:eastAsia="en-AU"/>
              </w:rPr>
              <w:t xml:space="preserve"> </w:t>
            </w:r>
            <w:r w:rsidRPr="00F9633B">
              <w:rPr>
                <w:rFonts w:eastAsia="Times New Roman"/>
                <w:lang w:eastAsia="en-AU"/>
              </w:rPr>
              <w:t>– 53.0)</w:t>
            </w:r>
          </w:p>
        </w:tc>
        <w:tc>
          <w:tcPr>
            <w:tcW w:w="450" w:type="dxa"/>
          </w:tcPr>
          <w:p w14:paraId="213DFE9E" w14:textId="77777777" w:rsidR="00054CFC" w:rsidRPr="00F9633B" w:rsidRDefault="00054CFC" w:rsidP="00054CFC">
            <w:pPr>
              <w:pStyle w:val="TableText"/>
              <w:jc w:val="right"/>
              <w:rPr>
                <w:rFonts w:eastAsia="Times"/>
                <w:lang w:eastAsia="en-AU"/>
              </w:rPr>
            </w:pPr>
            <w:r w:rsidRPr="00F9633B">
              <w:rPr>
                <w:rFonts w:eastAsia="Times New Roman"/>
                <w:lang w:eastAsia="en-AU"/>
              </w:rPr>
              <w:t>147</w:t>
            </w:r>
          </w:p>
        </w:tc>
        <w:tc>
          <w:tcPr>
            <w:tcW w:w="450" w:type="dxa"/>
          </w:tcPr>
          <w:p w14:paraId="625DC4FE" w14:textId="77777777" w:rsidR="00054CFC" w:rsidRPr="00F9633B" w:rsidRDefault="00054CFC" w:rsidP="00054CFC">
            <w:pPr>
              <w:pStyle w:val="TableText"/>
              <w:jc w:val="right"/>
              <w:rPr>
                <w:rFonts w:eastAsia="Times"/>
                <w:lang w:eastAsia="en-AU"/>
              </w:rPr>
            </w:pPr>
            <w:r w:rsidRPr="00F9633B">
              <w:rPr>
                <w:rFonts w:eastAsia="Times New Roman"/>
                <w:lang w:eastAsia="en-AU"/>
              </w:rPr>
              <w:t>54.9</w:t>
            </w:r>
          </w:p>
        </w:tc>
        <w:tc>
          <w:tcPr>
            <w:tcW w:w="900" w:type="dxa"/>
          </w:tcPr>
          <w:p w14:paraId="425B3D0F" w14:textId="77777777" w:rsidR="00054CFC" w:rsidRPr="00F9633B" w:rsidRDefault="00054CFC" w:rsidP="00054CFC">
            <w:pPr>
              <w:pStyle w:val="TableText"/>
              <w:jc w:val="right"/>
              <w:rPr>
                <w:rFonts w:eastAsia="Times"/>
                <w:lang w:eastAsia="en-AU"/>
              </w:rPr>
            </w:pPr>
            <w:r w:rsidRPr="00F9633B">
              <w:rPr>
                <w:rFonts w:eastAsia="Times New Roman"/>
                <w:lang w:eastAsia="en-AU"/>
              </w:rPr>
              <w:t>(48.8</w:t>
            </w:r>
            <w:r w:rsidRPr="00F9633B">
              <w:rPr>
                <w:rFonts w:eastAsia="Times"/>
                <w:lang w:eastAsia="en-AU"/>
              </w:rPr>
              <w:t xml:space="preserve"> </w:t>
            </w:r>
            <w:r w:rsidRPr="00F9633B">
              <w:rPr>
                <w:rFonts w:eastAsia="Times New Roman"/>
                <w:lang w:eastAsia="en-AU"/>
              </w:rPr>
              <w:t>– 60.7)</w:t>
            </w:r>
          </w:p>
        </w:tc>
        <w:tc>
          <w:tcPr>
            <w:tcW w:w="727" w:type="dxa"/>
          </w:tcPr>
          <w:p w14:paraId="41423ACC" w14:textId="77777777" w:rsidR="00054CFC" w:rsidRPr="00F9633B" w:rsidRDefault="00054CFC" w:rsidP="00054CFC">
            <w:pPr>
              <w:pStyle w:val="TableText"/>
              <w:jc w:val="right"/>
              <w:rPr>
                <w:rFonts w:eastAsia="Times"/>
                <w:lang w:eastAsia="en-AU"/>
              </w:rPr>
            </w:pPr>
            <w:r w:rsidRPr="00F9633B">
              <w:rPr>
                <w:rFonts w:eastAsia="Times New Roman"/>
                <w:lang w:eastAsia="en-AU"/>
              </w:rPr>
              <w:t>0.11</w:t>
            </w:r>
          </w:p>
        </w:tc>
      </w:tr>
      <w:tr w:rsidR="00054CFC" w:rsidRPr="00F9633B" w14:paraId="7A58717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17FDDE9" w14:textId="77777777" w:rsidR="00054CFC" w:rsidRPr="00F9633B" w:rsidRDefault="00054CFC" w:rsidP="00BB4B4C">
            <w:pPr>
              <w:pStyle w:val="TableText"/>
              <w:ind w:left="144"/>
              <w:rPr>
                <w:lang w:eastAsia="en-AU"/>
              </w:rPr>
            </w:pPr>
            <w:r w:rsidRPr="00F9633B">
              <w:rPr>
                <w:lang w:eastAsia="en-AU"/>
              </w:rPr>
              <w:t>Saw someone being badly injured or killed</w:t>
            </w:r>
          </w:p>
        </w:tc>
        <w:tc>
          <w:tcPr>
            <w:tcW w:w="900" w:type="dxa"/>
          </w:tcPr>
          <w:p w14:paraId="317102C5"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22.3</w:t>
            </w:r>
          </w:p>
        </w:tc>
        <w:tc>
          <w:tcPr>
            <w:tcW w:w="540" w:type="dxa"/>
          </w:tcPr>
          <w:p w14:paraId="57841236" w14:textId="77777777" w:rsidR="00054CFC" w:rsidRPr="00F9633B" w:rsidRDefault="00054CFC" w:rsidP="00054CFC">
            <w:pPr>
              <w:pStyle w:val="TableText"/>
              <w:jc w:val="right"/>
              <w:rPr>
                <w:rFonts w:eastAsia="Times"/>
                <w:lang w:eastAsia="en-AU"/>
              </w:rPr>
            </w:pPr>
            <w:r w:rsidRPr="00F9633B">
              <w:rPr>
                <w:rFonts w:eastAsia="Times New Roman"/>
                <w:lang w:eastAsia="en-AU"/>
              </w:rPr>
              <w:t>127</w:t>
            </w:r>
          </w:p>
        </w:tc>
        <w:tc>
          <w:tcPr>
            <w:tcW w:w="540" w:type="dxa"/>
          </w:tcPr>
          <w:p w14:paraId="00BB88DF" w14:textId="77777777" w:rsidR="00054CFC" w:rsidRPr="00F9633B" w:rsidRDefault="00054CFC" w:rsidP="00054CFC">
            <w:pPr>
              <w:pStyle w:val="TableText"/>
              <w:jc w:val="right"/>
              <w:rPr>
                <w:rFonts w:eastAsia="Times"/>
                <w:lang w:eastAsia="en-AU"/>
              </w:rPr>
            </w:pPr>
            <w:r w:rsidRPr="00F9633B">
              <w:rPr>
                <w:rFonts w:eastAsia="Times New Roman"/>
                <w:lang w:eastAsia="en-AU"/>
              </w:rPr>
              <w:t>21.6</w:t>
            </w:r>
          </w:p>
        </w:tc>
        <w:tc>
          <w:tcPr>
            <w:tcW w:w="900" w:type="dxa"/>
          </w:tcPr>
          <w:p w14:paraId="357E9207" w14:textId="77777777" w:rsidR="00054CFC" w:rsidRPr="00F9633B" w:rsidRDefault="00054CFC" w:rsidP="00054CFC">
            <w:pPr>
              <w:pStyle w:val="TableText"/>
              <w:jc w:val="right"/>
              <w:rPr>
                <w:rFonts w:eastAsia="Times"/>
                <w:lang w:eastAsia="en-AU"/>
              </w:rPr>
            </w:pPr>
            <w:r w:rsidRPr="00F9633B">
              <w:rPr>
                <w:rFonts w:eastAsia="Times New Roman"/>
                <w:lang w:eastAsia="en-AU"/>
              </w:rPr>
              <w:t>(18.4</w:t>
            </w:r>
            <w:r w:rsidRPr="00F9633B">
              <w:rPr>
                <w:rFonts w:eastAsia="Times"/>
                <w:lang w:eastAsia="en-AU"/>
              </w:rPr>
              <w:t xml:space="preserve"> </w:t>
            </w:r>
            <w:r w:rsidRPr="00F9633B">
              <w:rPr>
                <w:rFonts w:eastAsia="Times New Roman"/>
                <w:lang w:eastAsia="en-AU"/>
              </w:rPr>
              <w:t>– 25.1)</w:t>
            </w:r>
          </w:p>
        </w:tc>
        <w:tc>
          <w:tcPr>
            <w:tcW w:w="450" w:type="dxa"/>
          </w:tcPr>
          <w:p w14:paraId="53B4E72B" w14:textId="77777777" w:rsidR="00054CFC" w:rsidRPr="00F9633B" w:rsidRDefault="00054CFC" w:rsidP="00054CFC">
            <w:pPr>
              <w:pStyle w:val="TableText"/>
              <w:jc w:val="right"/>
              <w:rPr>
                <w:rFonts w:eastAsia="Times"/>
                <w:lang w:eastAsia="en-AU"/>
              </w:rPr>
            </w:pPr>
            <w:r w:rsidRPr="00F9633B">
              <w:rPr>
                <w:rFonts w:eastAsia="Times New Roman"/>
                <w:lang w:eastAsia="en-AU"/>
              </w:rPr>
              <w:t>64</w:t>
            </w:r>
          </w:p>
        </w:tc>
        <w:tc>
          <w:tcPr>
            <w:tcW w:w="450" w:type="dxa"/>
          </w:tcPr>
          <w:p w14:paraId="5E152CA5" w14:textId="77777777" w:rsidR="00054CFC" w:rsidRPr="00F9633B" w:rsidRDefault="00054CFC" w:rsidP="00054CFC">
            <w:pPr>
              <w:pStyle w:val="TableText"/>
              <w:jc w:val="right"/>
              <w:rPr>
                <w:rFonts w:eastAsia="Times"/>
                <w:lang w:eastAsia="en-AU"/>
              </w:rPr>
            </w:pPr>
            <w:r w:rsidRPr="00F9633B">
              <w:rPr>
                <w:rFonts w:eastAsia="Times New Roman"/>
                <w:lang w:eastAsia="en-AU"/>
              </w:rPr>
              <w:t>23.9</w:t>
            </w:r>
          </w:p>
        </w:tc>
        <w:tc>
          <w:tcPr>
            <w:tcW w:w="900" w:type="dxa"/>
          </w:tcPr>
          <w:p w14:paraId="6D5E8F7A" w14:textId="77777777" w:rsidR="00054CFC" w:rsidRPr="00F9633B" w:rsidRDefault="00054CFC" w:rsidP="00054CFC">
            <w:pPr>
              <w:pStyle w:val="TableText"/>
              <w:jc w:val="right"/>
              <w:rPr>
                <w:rFonts w:eastAsia="Times"/>
                <w:lang w:eastAsia="en-AU"/>
              </w:rPr>
            </w:pPr>
            <w:r w:rsidRPr="00F9633B">
              <w:rPr>
                <w:rFonts w:eastAsia="Times New Roman"/>
                <w:lang w:eastAsia="en-AU"/>
              </w:rPr>
              <w:t>(19.1</w:t>
            </w:r>
            <w:r w:rsidRPr="00F9633B">
              <w:rPr>
                <w:rFonts w:eastAsia="Times"/>
                <w:lang w:eastAsia="en-AU"/>
              </w:rPr>
              <w:t xml:space="preserve"> </w:t>
            </w:r>
            <w:r w:rsidRPr="00F9633B">
              <w:rPr>
                <w:rFonts w:eastAsia="Times New Roman"/>
                <w:lang w:eastAsia="en-AU"/>
              </w:rPr>
              <w:t>– 29.4)</w:t>
            </w:r>
          </w:p>
        </w:tc>
        <w:tc>
          <w:tcPr>
            <w:tcW w:w="727" w:type="dxa"/>
          </w:tcPr>
          <w:p w14:paraId="5FB33DD8" w14:textId="77777777" w:rsidR="00054CFC" w:rsidRPr="00F9633B" w:rsidRDefault="00054CFC" w:rsidP="00054CFC">
            <w:pPr>
              <w:pStyle w:val="TableText"/>
              <w:jc w:val="right"/>
              <w:rPr>
                <w:rFonts w:eastAsia="Times"/>
                <w:lang w:eastAsia="en-AU"/>
              </w:rPr>
            </w:pPr>
            <w:r w:rsidRPr="00F9633B">
              <w:rPr>
                <w:rFonts w:eastAsia="Times New Roman"/>
                <w:lang w:eastAsia="en-AU"/>
              </w:rPr>
              <w:t>0.46</w:t>
            </w:r>
          </w:p>
        </w:tc>
      </w:tr>
      <w:tr w:rsidR="00054CFC" w:rsidRPr="00F9633B" w14:paraId="3B9C5911" w14:textId="77777777" w:rsidTr="0096258E">
        <w:trPr>
          <w:cantSplit/>
        </w:trPr>
        <w:tc>
          <w:tcPr>
            <w:tcW w:w="1908" w:type="dxa"/>
          </w:tcPr>
          <w:p w14:paraId="2E06C970" w14:textId="77777777" w:rsidR="00054CFC" w:rsidRPr="00F9633B" w:rsidRDefault="00054CFC" w:rsidP="00BB4B4C">
            <w:pPr>
              <w:pStyle w:val="TableText"/>
              <w:ind w:left="144"/>
              <w:rPr>
                <w:lang w:eastAsia="en-AU"/>
              </w:rPr>
            </w:pPr>
            <w:r w:rsidRPr="00F9633B">
              <w:rPr>
                <w:lang w:eastAsia="en-AU"/>
              </w:rPr>
              <w:t>Was involved in a life-threatening car accident</w:t>
            </w:r>
          </w:p>
        </w:tc>
        <w:tc>
          <w:tcPr>
            <w:tcW w:w="900" w:type="dxa"/>
          </w:tcPr>
          <w:p w14:paraId="556A9F6F"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8.6</w:t>
            </w:r>
          </w:p>
        </w:tc>
        <w:tc>
          <w:tcPr>
            <w:tcW w:w="540" w:type="dxa"/>
          </w:tcPr>
          <w:p w14:paraId="767345AE" w14:textId="77777777" w:rsidR="00054CFC" w:rsidRPr="00F9633B" w:rsidRDefault="00054CFC" w:rsidP="00054CFC">
            <w:pPr>
              <w:pStyle w:val="TableText"/>
              <w:jc w:val="right"/>
              <w:rPr>
                <w:rFonts w:eastAsia="Times"/>
                <w:lang w:eastAsia="en-AU"/>
              </w:rPr>
            </w:pPr>
            <w:r w:rsidRPr="00F9633B">
              <w:rPr>
                <w:rFonts w:eastAsia="Times New Roman"/>
                <w:lang w:eastAsia="en-AU"/>
              </w:rPr>
              <w:t>40</w:t>
            </w:r>
          </w:p>
        </w:tc>
        <w:tc>
          <w:tcPr>
            <w:tcW w:w="540" w:type="dxa"/>
          </w:tcPr>
          <w:p w14:paraId="3F4514AE" w14:textId="77777777" w:rsidR="00054CFC" w:rsidRPr="00F9633B" w:rsidRDefault="00054CFC" w:rsidP="00054CFC">
            <w:pPr>
              <w:pStyle w:val="TableText"/>
              <w:jc w:val="right"/>
              <w:rPr>
                <w:rFonts w:eastAsia="Times"/>
                <w:lang w:eastAsia="en-AU"/>
              </w:rPr>
            </w:pPr>
            <w:r w:rsidRPr="00F9633B">
              <w:rPr>
                <w:rFonts w:eastAsia="Times New Roman"/>
                <w:lang w:eastAsia="en-AU"/>
              </w:rPr>
              <w:t>6.8</w:t>
            </w:r>
          </w:p>
        </w:tc>
        <w:tc>
          <w:tcPr>
            <w:tcW w:w="900" w:type="dxa"/>
          </w:tcPr>
          <w:p w14:paraId="58372369" w14:textId="77777777" w:rsidR="00054CFC" w:rsidRPr="00F9633B" w:rsidRDefault="00054CFC" w:rsidP="00054CFC">
            <w:pPr>
              <w:pStyle w:val="TableText"/>
              <w:jc w:val="right"/>
              <w:rPr>
                <w:rFonts w:eastAsia="Times"/>
                <w:lang w:eastAsia="en-AU"/>
              </w:rPr>
            </w:pPr>
            <w:r w:rsidRPr="00F9633B">
              <w:rPr>
                <w:rFonts w:eastAsia="Times New Roman"/>
                <w:lang w:eastAsia="en-AU"/>
              </w:rPr>
              <w:t>(5.0</w:t>
            </w:r>
            <w:r w:rsidRPr="00F9633B">
              <w:rPr>
                <w:rFonts w:eastAsia="Times"/>
                <w:lang w:eastAsia="en-AU"/>
              </w:rPr>
              <w:t xml:space="preserve"> </w:t>
            </w:r>
            <w:r w:rsidRPr="00F9633B">
              <w:rPr>
                <w:rFonts w:eastAsia="Times New Roman"/>
                <w:lang w:eastAsia="en-AU"/>
              </w:rPr>
              <w:t>– 9.2)</w:t>
            </w:r>
          </w:p>
        </w:tc>
        <w:tc>
          <w:tcPr>
            <w:tcW w:w="450" w:type="dxa"/>
          </w:tcPr>
          <w:p w14:paraId="565668EE" w14:textId="77777777" w:rsidR="00054CFC" w:rsidRPr="00F9633B" w:rsidRDefault="00054CFC" w:rsidP="00054CFC">
            <w:pPr>
              <w:pStyle w:val="TableText"/>
              <w:jc w:val="right"/>
              <w:rPr>
                <w:rFonts w:eastAsia="Times"/>
                <w:lang w:eastAsia="en-AU"/>
              </w:rPr>
            </w:pPr>
            <w:r w:rsidRPr="00F9633B">
              <w:rPr>
                <w:rFonts w:eastAsia="Times New Roman"/>
                <w:lang w:eastAsia="en-AU"/>
              </w:rPr>
              <w:t>34</w:t>
            </w:r>
          </w:p>
        </w:tc>
        <w:tc>
          <w:tcPr>
            <w:tcW w:w="450" w:type="dxa"/>
          </w:tcPr>
          <w:p w14:paraId="4C0460FB" w14:textId="77777777" w:rsidR="00054CFC" w:rsidRPr="00F9633B" w:rsidRDefault="00054CFC" w:rsidP="00054CFC">
            <w:pPr>
              <w:pStyle w:val="TableText"/>
              <w:jc w:val="right"/>
              <w:rPr>
                <w:rFonts w:eastAsia="Times"/>
                <w:lang w:eastAsia="en-AU"/>
              </w:rPr>
            </w:pPr>
            <w:r w:rsidRPr="00F9633B">
              <w:rPr>
                <w:rFonts w:eastAsia="Times New Roman"/>
                <w:lang w:eastAsia="en-AU"/>
              </w:rPr>
              <w:t>12.7</w:t>
            </w:r>
          </w:p>
        </w:tc>
        <w:tc>
          <w:tcPr>
            <w:tcW w:w="900" w:type="dxa"/>
          </w:tcPr>
          <w:p w14:paraId="5F0953F3" w14:textId="77777777" w:rsidR="00054CFC" w:rsidRPr="00F9633B" w:rsidRDefault="00054CFC" w:rsidP="00054CFC">
            <w:pPr>
              <w:pStyle w:val="TableText"/>
              <w:jc w:val="right"/>
              <w:rPr>
                <w:rFonts w:eastAsia="Times"/>
                <w:lang w:eastAsia="en-AU"/>
              </w:rPr>
            </w:pPr>
            <w:r w:rsidRPr="00F9633B">
              <w:rPr>
                <w:rFonts w:eastAsia="Times New Roman"/>
                <w:lang w:eastAsia="en-AU"/>
              </w:rPr>
              <w:t>(9.2</w:t>
            </w:r>
            <w:r w:rsidRPr="00F9633B">
              <w:rPr>
                <w:rFonts w:eastAsia="Times"/>
                <w:lang w:eastAsia="en-AU"/>
              </w:rPr>
              <w:t xml:space="preserve"> </w:t>
            </w:r>
            <w:r w:rsidRPr="00F9633B">
              <w:rPr>
                <w:rFonts w:eastAsia="Times New Roman"/>
                <w:lang w:eastAsia="en-AU"/>
              </w:rPr>
              <w:t>– 17.3)</w:t>
            </w:r>
          </w:p>
        </w:tc>
        <w:tc>
          <w:tcPr>
            <w:tcW w:w="727" w:type="dxa"/>
          </w:tcPr>
          <w:p w14:paraId="03E67828" w14:textId="77777777" w:rsidR="00054CFC" w:rsidRPr="00F9633B" w:rsidRDefault="00054CFC" w:rsidP="00054CFC">
            <w:pPr>
              <w:pStyle w:val="TableText"/>
              <w:jc w:val="right"/>
              <w:rPr>
                <w:rFonts w:eastAsia="Times"/>
                <w:lang w:eastAsia="en-AU"/>
              </w:rPr>
            </w:pPr>
            <w:r w:rsidRPr="00F9633B">
              <w:rPr>
                <w:rFonts w:eastAsia="Times New Roman"/>
                <w:lang w:eastAsia="en-AU"/>
              </w:rPr>
              <w:t>0.005</w:t>
            </w:r>
          </w:p>
        </w:tc>
      </w:tr>
      <w:tr w:rsidR="00054CFC" w:rsidRPr="00F9633B" w14:paraId="669DC7C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811C667" w14:textId="77777777" w:rsidR="00054CFC" w:rsidRPr="00F9633B" w:rsidRDefault="00054CFC" w:rsidP="00BB4B4C">
            <w:pPr>
              <w:pStyle w:val="TableText"/>
              <w:ind w:left="144"/>
              <w:rPr>
                <w:lang w:eastAsia="en-AU"/>
              </w:rPr>
            </w:pPr>
            <w:r w:rsidRPr="00F9633B">
              <w:rPr>
                <w:lang w:eastAsia="en-AU"/>
              </w:rPr>
              <w:t>Was mugged, held up or threatened with a weapon</w:t>
            </w:r>
          </w:p>
        </w:tc>
        <w:tc>
          <w:tcPr>
            <w:tcW w:w="900" w:type="dxa"/>
          </w:tcPr>
          <w:p w14:paraId="5CF54677" w14:textId="409FEFAD" w:rsidR="00054CFC" w:rsidRPr="00F9633B" w:rsidRDefault="00054CFC" w:rsidP="00054CFC">
            <w:pPr>
              <w:pStyle w:val="TableText"/>
              <w:jc w:val="right"/>
              <w:rPr>
                <w:rFonts w:eastAsia="Times New Roman"/>
                <w:color w:val="auto"/>
                <w:lang w:eastAsia="en-AU"/>
              </w:rPr>
            </w:pPr>
            <w:r w:rsidRPr="00F9633B">
              <w:rPr>
                <w:color w:val="auto"/>
                <w:lang w:eastAsia="en-AU"/>
              </w:rPr>
              <w:t>8.5</w:t>
            </w:r>
          </w:p>
        </w:tc>
        <w:tc>
          <w:tcPr>
            <w:tcW w:w="540" w:type="dxa"/>
          </w:tcPr>
          <w:p w14:paraId="489D368B" w14:textId="77777777" w:rsidR="00054CFC" w:rsidRPr="00F9633B" w:rsidRDefault="00054CFC" w:rsidP="00054CFC">
            <w:pPr>
              <w:pStyle w:val="TableText"/>
              <w:jc w:val="right"/>
              <w:rPr>
                <w:rFonts w:eastAsia="Times"/>
                <w:lang w:eastAsia="en-AU"/>
              </w:rPr>
            </w:pPr>
            <w:r w:rsidRPr="00F9633B">
              <w:rPr>
                <w:rFonts w:eastAsia="Times New Roman"/>
                <w:lang w:eastAsia="en-AU"/>
              </w:rPr>
              <w:t>50</w:t>
            </w:r>
          </w:p>
        </w:tc>
        <w:tc>
          <w:tcPr>
            <w:tcW w:w="540" w:type="dxa"/>
          </w:tcPr>
          <w:p w14:paraId="5242613D" w14:textId="77777777" w:rsidR="00054CFC" w:rsidRPr="00F9633B" w:rsidRDefault="00054CFC" w:rsidP="00054CFC">
            <w:pPr>
              <w:pStyle w:val="TableText"/>
              <w:jc w:val="right"/>
              <w:rPr>
                <w:rFonts w:eastAsia="Times"/>
                <w:lang w:eastAsia="en-AU"/>
              </w:rPr>
            </w:pPr>
            <w:r w:rsidRPr="00F9633B">
              <w:rPr>
                <w:rFonts w:eastAsia="Times New Roman"/>
                <w:lang w:eastAsia="en-AU"/>
              </w:rPr>
              <w:t>8.5</w:t>
            </w:r>
          </w:p>
        </w:tc>
        <w:tc>
          <w:tcPr>
            <w:tcW w:w="900" w:type="dxa"/>
          </w:tcPr>
          <w:p w14:paraId="57994CD5" w14:textId="77777777" w:rsidR="00054CFC" w:rsidRPr="00F9633B" w:rsidRDefault="00054CFC" w:rsidP="00054CFC">
            <w:pPr>
              <w:pStyle w:val="TableText"/>
              <w:jc w:val="right"/>
              <w:rPr>
                <w:rFonts w:eastAsia="Times"/>
                <w:lang w:eastAsia="en-AU"/>
              </w:rPr>
            </w:pPr>
            <w:r w:rsidRPr="00F9633B">
              <w:rPr>
                <w:rFonts w:eastAsia="Times New Roman"/>
                <w:lang w:eastAsia="en-AU"/>
              </w:rPr>
              <w:t>(6.5</w:t>
            </w:r>
            <w:r w:rsidRPr="00F9633B">
              <w:rPr>
                <w:rFonts w:eastAsia="Times"/>
                <w:lang w:eastAsia="en-AU"/>
              </w:rPr>
              <w:t xml:space="preserve"> </w:t>
            </w:r>
            <w:r w:rsidRPr="00F9633B">
              <w:rPr>
                <w:rFonts w:eastAsia="Times New Roman"/>
                <w:lang w:eastAsia="en-AU"/>
              </w:rPr>
              <w:t>– 11.1)</w:t>
            </w:r>
          </w:p>
        </w:tc>
        <w:tc>
          <w:tcPr>
            <w:tcW w:w="450" w:type="dxa"/>
          </w:tcPr>
          <w:p w14:paraId="2F2561E5" w14:textId="77777777" w:rsidR="00054CFC" w:rsidRPr="00F9633B" w:rsidRDefault="00054CFC" w:rsidP="00054CFC">
            <w:pPr>
              <w:pStyle w:val="TableText"/>
              <w:jc w:val="right"/>
              <w:rPr>
                <w:rFonts w:eastAsia="Times"/>
                <w:lang w:eastAsia="en-AU"/>
              </w:rPr>
            </w:pPr>
            <w:r w:rsidRPr="00F9633B">
              <w:rPr>
                <w:rFonts w:eastAsia="Times New Roman"/>
                <w:lang w:eastAsia="en-AU"/>
              </w:rPr>
              <w:t>23</w:t>
            </w:r>
          </w:p>
        </w:tc>
        <w:tc>
          <w:tcPr>
            <w:tcW w:w="450" w:type="dxa"/>
          </w:tcPr>
          <w:p w14:paraId="482951DA" w14:textId="77777777" w:rsidR="00054CFC" w:rsidRPr="00F9633B" w:rsidRDefault="00054CFC" w:rsidP="00054CFC">
            <w:pPr>
              <w:pStyle w:val="TableText"/>
              <w:jc w:val="right"/>
              <w:rPr>
                <w:rFonts w:eastAsia="Times"/>
                <w:lang w:eastAsia="en-AU"/>
              </w:rPr>
            </w:pPr>
            <w:r w:rsidRPr="00F9633B">
              <w:rPr>
                <w:rFonts w:eastAsia="Times New Roman"/>
                <w:lang w:eastAsia="en-AU"/>
              </w:rPr>
              <w:t>8.6</w:t>
            </w:r>
          </w:p>
        </w:tc>
        <w:tc>
          <w:tcPr>
            <w:tcW w:w="900" w:type="dxa"/>
          </w:tcPr>
          <w:p w14:paraId="7435F2DB" w14:textId="77777777" w:rsidR="00054CFC" w:rsidRPr="00F9633B" w:rsidRDefault="00054CFC" w:rsidP="00054CFC">
            <w:pPr>
              <w:pStyle w:val="TableText"/>
              <w:jc w:val="right"/>
              <w:rPr>
                <w:rFonts w:eastAsia="Times"/>
                <w:lang w:eastAsia="en-AU"/>
              </w:rPr>
            </w:pPr>
            <w:r w:rsidRPr="00F9633B">
              <w:rPr>
                <w:rFonts w:eastAsia="Times New Roman"/>
                <w:lang w:eastAsia="en-AU"/>
              </w:rPr>
              <w:t>(5.8</w:t>
            </w:r>
            <w:r w:rsidRPr="00F9633B">
              <w:rPr>
                <w:rFonts w:eastAsia="Times"/>
                <w:lang w:eastAsia="en-AU"/>
              </w:rPr>
              <w:t xml:space="preserve"> </w:t>
            </w:r>
            <w:r w:rsidRPr="00F9633B">
              <w:rPr>
                <w:rFonts w:eastAsia="Times New Roman"/>
                <w:lang w:eastAsia="en-AU"/>
              </w:rPr>
              <w:t>– 12.6)</w:t>
            </w:r>
          </w:p>
        </w:tc>
        <w:tc>
          <w:tcPr>
            <w:tcW w:w="727" w:type="dxa"/>
          </w:tcPr>
          <w:p w14:paraId="54B2B385" w14:textId="77777777" w:rsidR="00054CFC" w:rsidRPr="00F9633B" w:rsidRDefault="00054CFC" w:rsidP="00054CFC">
            <w:pPr>
              <w:pStyle w:val="TableText"/>
              <w:jc w:val="right"/>
              <w:rPr>
                <w:rFonts w:eastAsia="Times"/>
                <w:lang w:eastAsia="en-AU"/>
              </w:rPr>
            </w:pPr>
            <w:r w:rsidRPr="00F9633B">
              <w:rPr>
                <w:rFonts w:eastAsia="Times New Roman"/>
                <w:lang w:eastAsia="en-AU"/>
              </w:rPr>
              <w:t>0.97</w:t>
            </w:r>
          </w:p>
        </w:tc>
      </w:tr>
      <w:tr w:rsidR="00054CFC" w:rsidRPr="00F9633B" w14:paraId="1D7E6A8D" w14:textId="77777777" w:rsidTr="0096258E">
        <w:trPr>
          <w:cantSplit/>
        </w:trPr>
        <w:tc>
          <w:tcPr>
            <w:tcW w:w="1908" w:type="dxa"/>
          </w:tcPr>
          <w:p w14:paraId="4E074FE0" w14:textId="77777777" w:rsidR="00054CFC" w:rsidRPr="00F9633B" w:rsidRDefault="00054CFC" w:rsidP="00BB4B4C">
            <w:pPr>
              <w:pStyle w:val="TableText"/>
              <w:ind w:left="144"/>
              <w:rPr>
                <w:lang w:eastAsia="en-AU"/>
              </w:rPr>
            </w:pPr>
            <w:r w:rsidRPr="00F9633B">
              <w:rPr>
                <w:lang w:eastAsia="en-AU"/>
              </w:rPr>
              <w:t>Experienced a life-threatening illness</w:t>
            </w:r>
          </w:p>
        </w:tc>
        <w:tc>
          <w:tcPr>
            <w:tcW w:w="900" w:type="dxa"/>
          </w:tcPr>
          <w:p w14:paraId="09903200"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10.0</w:t>
            </w:r>
          </w:p>
        </w:tc>
        <w:tc>
          <w:tcPr>
            <w:tcW w:w="540" w:type="dxa"/>
          </w:tcPr>
          <w:p w14:paraId="7BDAD382" w14:textId="77777777" w:rsidR="00054CFC" w:rsidRPr="00F9633B" w:rsidRDefault="00054CFC" w:rsidP="00054CFC">
            <w:pPr>
              <w:pStyle w:val="TableText"/>
              <w:jc w:val="right"/>
              <w:rPr>
                <w:rFonts w:eastAsia="Times"/>
                <w:lang w:eastAsia="en-AU"/>
              </w:rPr>
            </w:pPr>
            <w:r w:rsidRPr="00F9633B">
              <w:rPr>
                <w:rFonts w:eastAsia="Times New Roman"/>
                <w:lang w:eastAsia="en-AU"/>
              </w:rPr>
              <w:t>57</w:t>
            </w:r>
          </w:p>
        </w:tc>
        <w:tc>
          <w:tcPr>
            <w:tcW w:w="540" w:type="dxa"/>
          </w:tcPr>
          <w:p w14:paraId="14F11432" w14:textId="77777777" w:rsidR="00054CFC" w:rsidRPr="00F9633B" w:rsidRDefault="00054CFC" w:rsidP="00054CFC">
            <w:pPr>
              <w:pStyle w:val="TableText"/>
              <w:jc w:val="right"/>
              <w:rPr>
                <w:rFonts w:eastAsia="Times"/>
                <w:lang w:eastAsia="en-AU"/>
              </w:rPr>
            </w:pPr>
            <w:r w:rsidRPr="00F9633B">
              <w:rPr>
                <w:rFonts w:eastAsia="Times New Roman"/>
                <w:lang w:eastAsia="en-AU"/>
              </w:rPr>
              <w:t>9.7</w:t>
            </w:r>
          </w:p>
        </w:tc>
        <w:tc>
          <w:tcPr>
            <w:tcW w:w="900" w:type="dxa"/>
          </w:tcPr>
          <w:p w14:paraId="7FA08047" w14:textId="77777777" w:rsidR="00054CFC" w:rsidRPr="00F9633B" w:rsidRDefault="00054CFC" w:rsidP="00054CFC">
            <w:pPr>
              <w:pStyle w:val="TableText"/>
              <w:jc w:val="right"/>
              <w:rPr>
                <w:rFonts w:eastAsia="Times"/>
                <w:lang w:eastAsia="en-AU"/>
              </w:rPr>
            </w:pPr>
            <w:r w:rsidRPr="00F9633B">
              <w:rPr>
                <w:rFonts w:eastAsia="Times New Roman"/>
                <w:lang w:eastAsia="en-AU"/>
              </w:rPr>
              <w:t>(7.5</w:t>
            </w:r>
            <w:r w:rsidRPr="00F9633B">
              <w:rPr>
                <w:rFonts w:eastAsia="Times"/>
                <w:lang w:eastAsia="en-AU"/>
              </w:rPr>
              <w:t xml:space="preserve"> </w:t>
            </w:r>
            <w:r w:rsidRPr="00F9633B">
              <w:rPr>
                <w:rFonts w:eastAsia="Times New Roman"/>
                <w:lang w:eastAsia="en-AU"/>
              </w:rPr>
              <w:t>– 12.4)</w:t>
            </w:r>
          </w:p>
        </w:tc>
        <w:tc>
          <w:tcPr>
            <w:tcW w:w="450" w:type="dxa"/>
          </w:tcPr>
          <w:p w14:paraId="4B6613E3" w14:textId="77777777" w:rsidR="00054CFC" w:rsidRPr="00F9633B" w:rsidRDefault="00054CFC" w:rsidP="00054CFC">
            <w:pPr>
              <w:pStyle w:val="TableText"/>
              <w:jc w:val="right"/>
              <w:rPr>
                <w:rFonts w:eastAsia="Times"/>
                <w:lang w:eastAsia="en-AU"/>
              </w:rPr>
            </w:pPr>
            <w:r w:rsidRPr="00F9633B">
              <w:rPr>
                <w:rFonts w:eastAsia="Times New Roman"/>
                <w:lang w:eastAsia="en-AU"/>
              </w:rPr>
              <w:t>29</w:t>
            </w:r>
          </w:p>
        </w:tc>
        <w:tc>
          <w:tcPr>
            <w:tcW w:w="450" w:type="dxa"/>
          </w:tcPr>
          <w:p w14:paraId="2615BB1E" w14:textId="77777777" w:rsidR="00054CFC" w:rsidRPr="00F9633B" w:rsidRDefault="00054CFC" w:rsidP="00054CFC">
            <w:pPr>
              <w:pStyle w:val="TableText"/>
              <w:jc w:val="right"/>
              <w:rPr>
                <w:rFonts w:eastAsia="Times"/>
                <w:lang w:eastAsia="en-AU"/>
              </w:rPr>
            </w:pPr>
            <w:r w:rsidRPr="00F9633B">
              <w:rPr>
                <w:rFonts w:eastAsia="Times New Roman"/>
                <w:lang w:eastAsia="en-AU"/>
              </w:rPr>
              <w:t>10.8</w:t>
            </w:r>
          </w:p>
        </w:tc>
        <w:tc>
          <w:tcPr>
            <w:tcW w:w="900" w:type="dxa"/>
          </w:tcPr>
          <w:p w14:paraId="2AB82499" w14:textId="77777777" w:rsidR="00054CFC" w:rsidRPr="00F9633B" w:rsidRDefault="00054CFC" w:rsidP="00054CFC">
            <w:pPr>
              <w:pStyle w:val="TableText"/>
              <w:jc w:val="right"/>
              <w:rPr>
                <w:rFonts w:eastAsia="Times"/>
                <w:lang w:eastAsia="en-AU"/>
              </w:rPr>
            </w:pPr>
            <w:r w:rsidRPr="00F9633B">
              <w:rPr>
                <w:rFonts w:eastAsia="Times New Roman"/>
                <w:lang w:eastAsia="en-AU"/>
              </w:rPr>
              <w:t>(7.6</w:t>
            </w:r>
            <w:r w:rsidRPr="00F9633B">
              <w:rPr>
                <w:rFonts w:eastAsia="Times"/>
                <w:lang w:eastAsia="en-AU"/>
              </w:rPr>
              <w:t xml:space="preserve"> </w:t>
            </w:r>
            <w:r w:rsidRPr="00F9633B">
              <w:rPr>
                <w:rFonts w:eastAsia="Times New Roman"/>
                <w:lang w:eastAsia="en-AU"/>
              </w:rPr>
              <w:t>– 15.2)</w:t>
            </w:r>
          </w:p>
        </w:tc>
        <w:tc>
          <w:tcPr>
            <w:tcW w:w="727" w:type="dxa"/>
          </w:tcPr>
          <w:p w14:paraId="7560CBFC" w14:textId="77777777" w:rsidR="00054CFC" w:rsidRPr="00F9633B" w:rsidRDefault="00054CFC" w:rsidP="00054CFC">
            <w:pPr>
              <w:pStyle w:val="TableText"/>
              <w:jc w:val="right"/>
              <w:rPr>
                <w:rFonts w:eastAsia="Times"/>
                <w:lang w:eastAsia="en-AU"/>
              </w:rPr>
            </w:pPr>
            <w:r w:rsidRPr="00F9633B">
              <w:rPr>
                <w:rFonts w:eastAsia="Times New Roman"/>
                <w:lang w:eastAsia="en-AU"/>
              </w:rPr>
              <w:t>0.61</w:t>
            </w:r>
          </w:p>
        </w:tc>
      </w:tr>
      <w:tr w:rsidR="00054CFC" w:rsidRPr="00F9633B" w14:paraId="5B0789C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5CA5B32" w14:textId="77777777" w:rsidR="00054CFC" w:rsidRPr="00F9633B" w:rsidRDefault="00054CFC" w:rsidP="00BB4B4C">
            <w:pPr>
              <w:pStyle w:val="TableText"/>
              <w:ind w:left="144"/>
              <w:rPr>
                <w:lang w:eastAsia="en-AU"/>
              </w:rPr>
            </w:pPr>
            <w:r w:rsidRPr="00F9633B">
              <w:rPr>
                <w:lang w:eastAsia="en-AU"/>
              </w:rPr>
              <w:t>Witnessed serious physical fights at home as a child</w:t>
            </w:r>
          </w:p>
        </w:tc>
        <w:tc>
          <w:tcPr>
            <w:tcW w:w="900" w:type="dxa"/>
          </w:tcPr>
          <w:p w14:paraId="0F195AF1"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11.3</w:t>
            </w:r>
          </w:p>
        </w:tc>
        <w:tc>
          <w:tcPr>
            <w:tcW w:w="540" w:type="dxa"/>
          </w:tcPr>
          <w:p w14:paraId="5AC297DB" w14:textId="77777777" w:rsidR="00054CFC" w:rsidRPr="00F9633B" w:rsidRDefault="00054CFC" w:rsidP="00054CFC">
            <w:pPr>
              <w:pStyle w:val="TableText"/>
              <w:jc w:val="right"/>
              <w:rPr>
                <w:rFonts w:eastAsia="Times"/>
                <w:lang w:eastAsia="en-AU"/>
              </w:rPr>
            </w:pPr>
            <w:r w:rsidRPr="00F9633B">
              <w:rPr>
                <w:rFonts w:eastAsia="Times New Roman"/>
                <w:lang w:eastAsia="en-AU"/>
              </w:rPr>
              <w:t>69</w:t>
            </w:r>
          </w:p>
        </w:tc>
        <w:tc>
          <w:tcPr>
            <w:tcW w:w="540" w:type="dxa"/>
          </w:tcPr>
          <w:p w14:paraId="76489142" w14:textId="77777777" w:rsidR="00054CFC" w:rsidRPr="00F9633B" w:rsidRDefault="00054CFC" w:rsidP="00054CFC">
            <w:pPr>
              <w:pStyle w:val="TableText"/>
              <w:jc w:val="right"/>
              <w:rPr>
                <w:rFonts w:eastAsia="Times"/>
                <w:lang w:eastAsia="en-AU"/>
              </w:rPr>
            </w:pPr>
            <w:r w:rsidRPr="00F9633B">
              <w:rPr>
                <w:rFonts w:eastAsia="Times New Roman"/>
                <w:lang w:eastAsia="en-AU"/>
              </w:rPr>
              <w:t>11.7</w:t>
            </w:r>
          </w:p>
        </w:tc>
        <w:tc>
          <w:tcPr>
            <w:tcW w:w="900" w:type="dxa"/>
          </w:tcPr>
          <w:p w14:paraId="58F995F9" w14:textId="77777777" w:rsidR="00054CFC" w:rsidRPr="00F9633B" w:rsidRDefault="00054CFC" w:rsidP="00054CFC">
            <w:pPr>
              <w:pStyle w:val="TableText"/>
              <w:jc w:val="right"/>
              <w:rPr>
                <w:rFonts w:eastAsia="Times"/>
                <w:lang w:eastAsia="en-AU"/>
              </w:rPr>
            </w:pPr>
            <w:r w:rsidRPr="00F9633B">
              <w:rPr>
                <w:rFonts w:eastAsia="Times New Roman"/>
                <w:lang w:eastAsia="en-AU"/>
              </w:rPr>
              <w:t>(9.4</w:t>
            </w:r>
            <w:r w:rsidRPr="00F9633B">
              <w:rPr>
                <w:rFonts w:eastAsia="Times"/>
                <w:lang w:eastAsia="en-AU"/>
              </w:rPr>
              <w:t xml:space="preserve"> </w:t>
            </w:r>
            <w:r w:rsidRPr="00F9633B">
              <w:rPr>
                <w:rFonts w:eastAsia="Times New Roman"/>
                <w:lang w:eastAsia="en-AU"/>
              </w:rPr>
              <w:t>– 14.6)</w:t>
            </w:r>
          </w:p>
        </w:tc>
        <w:tc>
          <w:tcPr>
            <w:tcW w:w="450" w:type="dxa"/>
          </w:tcPr>
          <w:p w14:paraId="79FB5B2D" w14:textId="77777777" w:rsidR="00054CFC" w:rsidRPr="00F9633B" w:rsidRDefault="00054CFC" w:rsidP="00054CFC">
            <w:pPr>
              <w:pStyle w:val="TableText"/>
              <w:jc w:val="right"/>
              <w:rPr>
                <w:rFonts w:eastAsia="Times"/>
                <w:lang w:eastAsia="en-AU"/>
              </w:rPr>
            </w:pPr>
            <w:r w:rsidRPr="00F9633B">
              <w:rPr>
                <w:rFonts w:eastAsia="Times New Roman"/>
                <w:lang w:eastAsia="en-AU"/>
              </w:rPr>
              <w:t>28</w:t>
            </w:r>
          </w:p>
        </w:tc>
        <w:tc>
          <w:tcPr>
            <w:tcW w:w="450" w:type="dxa"/>
          </w:tcPr>
          <w:p w14:paraId="3AE5D8DD" w14:textId="77777777" w:rsidR="00054CFC" w:rsidRPr="00F9633B" w:rsidRDefault="00054CFC" w:rsidP="00054CFC">
            <w:pPr>
              <w:pStyle w:val="TableText"/>
              <w:jc w:val="right"/>
              <w:rPr>
                <w:rFonts w:eastAsia="Times"/>
                <w:lang w:eastAsia="en-AU"/>
              </w:rPr>
            </w:pPr>
            <w:r w:rsidRPr="00F9633B">
              <w:rPr>
                <w:rFonts w:eastAsia="Times New Roman"/>
                <w:lang w:eastAsia="en-AU"/>
              </w:rPr>
              <w:t>10.4</w:t>
            </w:r>
          </w:p>
        </w:tc>
        <w:tc>
          <w:tcPr>
            <w:tcW w:w="900" w:type="dxa"/>
          </w:tcPr>
          <w:p w14:paraId="1EBD7885" w14:textId="77777777" w:rsidR="00054CFC" w:rsidRPr="00F9633B" w:rsidRDefault="00054CFC" w:rsidP="00054CFC">
            <w:pPr>
              <w:pStyle w:val="TableText"/>
              <w:jc w:val="right"/>
              <w:rPr>
                <w:rFonts w:eastAsia="Times"/>
                <w:lang w:eastAsia="en-AU"/>
              </w:rPr>
            </w:pPr>
            <w:r w:rsidRPr="00F9633B">
              <w:rPr>
                <w:rFonts w:eastAsia="Times New Roman"/>
                <w:lang w:eastAsia="en-AU"/>
              </w:rPr>
              <w:t>(7.3</w:t>
            </w:r>
            <w:r w:rsidRPr="00F9633B">
              <w:rPr>
                <w:rFonts w:eastAsia="Times"/>
                <w:lang w:eastAsia="en-AU"/>
              </w:rPr>
              <w:t xml:space="preserve"> </w:t>
            </w:r>
            <w:r w:rsidRPr="00F9633B">
              <w:rPr>
                <w:rFonts w:eastAsia="Times New Roman"/>
                <w:lang w:eastAsia="en-AU"/>
              </w:rPr>
              <w:t>– 14.7)</w:t>
            </w:r>
          </w:p>
        </w:tc>
        <w:tc>
          <w:tcPr>
            <w:tcW w:w="727" w:type="dxa"/>
          </w:tcPr>
          <w:p w14:paraId="65C53ECF" w14:textId="77777777" w:rsidR="00054CFC" w:rsidRPr="00F9633B" w:rsidRDefault="00054CFC" w:rsidP="00054CFC">
            <w:pPr>
              <w:pStyle w:val="TableText"/>
              <w:jc w:val="right"/>
              <w:rPr>
                <w:rFonts w:eastAsia="Times"/>
                <w:lang w:eastAsia="en-AU"/>
              </w:rPr>
            </w:pPr>
            <w:r w:rsidRPr="00F9633B">
              <w:rPr>
                <w:rFonts w:eastAsia="Times New Roman"/>
                <w:lang w:eastAsia="en-AU"/>
              </w:rPr>
              <w:t>0.58</w:t>
            </w:r>
          </w:p>
        </w:tc>
      </w:tr>
      <w:tr w:rsidR="00054CFC" w:rsidRPr="00F9633B" w14:paraId="10A2C40F" w14:textId="77777777" w:rsidTr="0096258E">
        <w:trPr>
          <w:cantSplit/>
        </w:trPr>
        <w:tc>
          <w:tcPr>
            <w:tcW w:w="1908" w:type="dxa"/>
          </w:tcPr>
          <w:p w14:paraId="4B3C82EF" w14:textId="77777777" w:rsidR="00054CFC" w:rsidRPr="00F9633B" w:rsidRDefault="00054CFC" w:rsidP="00BB4B4C">
            <w:pPr>
              <w:pStyle w:val="TableText"/>
              <w:ind w:left="144"/>
              <w:rPr>
                <w:lang w:eastAsia="en-AU"/>
              </w:rPr>
            </w:pPr>
            <w:r w:rsidRPr="00F9633B">
              <w:rPr>
                <w:lang w:eastAsia="en-AU"/>
              </w:rPr>
              <w:t>Was sexually assaulted</w:t>
            </w:r>
          </w:p>
        </w:tc>
        <w:tc>
          <w:tcPr>
            <w:tcW w:w="900" w:type="dxa"/>
          </w:tcPr>
          <w:p w14:paraId="6B77F226"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18.0</w:t>
            </w:r>
          </w:p>
        </w:tc>
        <w:tc>
          <w:tcPr>
            <w:tcW w:w="540" w:type="dxa"/>
          </w:tcPr>
          <w:p w14:paraId="73918826" w14:textId="77777777" w:rsidR="00054CFC" w:rsidRPr="00F9633B" w:rsidRDefault="00054CFC" w:rsidP="00054CFC">
            <w:pPr>
              <w:pStyle w:val="TableText"/>
              <w:jc w:val="right"/>
              <w:rPr>
                <w:rFonts w:eastAsia="Times"/>
                <w:lang w:eastAsia="en-AU"/>
              </w:rPr>
            </w:pPr>
            <w:r w:rsidRPr="00F9633B">
              <w:rPr>
                <w:rFonts w:eastAsia="Times New Roman"/>
                <w:lang w:eastAsia="en-AU"/>
              </w:rPr>
              <w:t>105</w:t>
            </w:r>
          </w:p>
        </w:tc>
        <w:tc>
          <w:tcPr>
            <w:tcW w:w="540" w:type="dxa"/>
          </w:tcPr>
          <w:p w14:paraId="31210CD2" w14:textId="77777777" w:rsidR="00054CFC" w:rsidRPr="00F9633B" w:rsidRDefault="00054CFC" w:rsidP="00054CFC">
            <w:pPr>
              <w:pStyle w:val="TableText"/>
              <w:jc w:val="right"/>
              <w:rPr>
                <w:rFonts w:eastAsia="Times"/>
                <w:lang w:eastAsia="en-AU"/>
              </w:rPr>
            </w:pPr>
            <w:r w:rsidRPr="00F9633B">
              <w:rPr>
                <w:rFonts w:eastAsia="Times New Roman"/>
                <w:lang w:eastAsia="en-AU"/>
              </w:rPr>
              <w:t>17.9</w:t>
            </w:r>
          </w:p>
        </w:tc>
        <w:tc>
          <w:tcPr>
            <w:tcW w:w="900" w:type="dxa"/>
          </w:tcPr>
          <w:p w14:paraId="5BF5A73C" w14:textId="77777777" w:rsidR="00054CFC" w:rsidRPr="00F9633B" w:rsidRDefault="00054CFC" w:rsidP="00054CFC">
            <w:pPr>
              <w:pStyle w:val="TableText"/>
              <w:jc w:val="right"/>
              <w:rPr>
                <w:rFonts w:eastAsia="Times"/>
                <w:lang w:eastAsia="en-AU"/>
              </w:rPr>
            </w:pPr>
            <w:r w:rsidRPr="00F9633B">
              <w:rPr>
                <w:rFonts w:eastAsia="Times New Roman"/>
                <w:lang w:eastAsia="en-AU"/>
              </w:rPr>
              <w:t>(15.0</w:t>
            </w:r>
            <w:r w:rsidRPr="00F9633B">
              <w:rPr>
                <w:rFonts w:eastAsia="Times"/>
                <w:lang w:eastAsia="en-AU"/>
              </w:rPr>
              <w:t xml:space="preserve"> </w:t>
            </w:r>
            <w:r w:rsidRPr="00F9633B">
              <w:rPr>
                <w:rFonts w:eastAsia="Times New Roman"/>
                <w:lang w:eastAsia="en-AU"/>
              </w:rPr>
              <w:t>– 21.2)</w:t>
            </w:r>
          </w:p>
        </w:tc>
        <w:tc>
          <w:tcPr>
            <w:tcW w:w="450" w:type="dxa"/>
          </w:tcPr>
          <w:p w14:paraId="7A1D858E" w14:textId="77777777" w:rsidR="00054CFC" w:rsidRPr="00F9633B" w:rsidRDefault="00054CFC" w:rsidP="00054CFC">
            <w:pPr>
              <w:pStyle w:val="TableText"/>
              <w:jc w:val="right"/>
              <w:rPr>
                <w:rFonts w:eastAsia="Times"/>
                <w:lang w:eastAsia="en-AU"/>
              </w:rPr>
            </w:pPr>
            <w:r w:rsidRPr="00F9633B">
              <w:rPr>
                <w:rFonts w:eastAsia="Times New Roman"/>
                <w:lang w:eastAsia="en-AU"/>
              </w:rPr>
              <w:t>49</w:t>
            </w:r>
          </w:p>
        </w:tc>
        <w:tc>
          <w:tcPr>
            <w:tcW w:w="450" w:type="dxa"/>
          </w:tcPr>
          <w:p w14:paraId="599993D7" w14:textId="77777777" w:rsidR="00054CFC" w:rsidRPr="00F9633B" w:rsidRDefault="00054CFC" w:rsidP="00054CFC">
            <w:pPr>
              <w:pStyle w:val="TableText"/>
              <w:jc w:val="right"/>
              <w:rPr>
                <w:rFonts w:eastAsia="Times"/>
                <w:lang w:eastAsia="en-AU"/>
              </w:rPr>
            </w:pPr>
            <w:r w:rsidRPr="00F9633B">
              <w:rPr>
                <w:rFonts w:eastAsia="Times New Roman"/>
                <w:lang w:eastAsia="en-AU"/>
              </w:rPr>
              <w:t>18.3</w:t>
            </w:r>
          </w:p>
        </w:tc>
        <w:tc>
          <w:tcPr>
            <w:tcW w:w="900" w:type="dxa"/>
          </w:tcPr>
          <w:p w14:paraId="73C997AA" w14:textId="77777777" w:rsidR="00054CFC" w:rsidRPr="00F9633B" w:rsidRDefault="00054CFC" w:rsidP="00054CFC">
            <w:pPr>
              <w:pStyle w:val="TableText"/>
              <w:jc w:val="right"/>
              <w:rPr>
                <w:rFonts w:eastAsia="Times"/>
                <w:lang w:eastAsia="en-AU"/>
              </w:rPr>
            </w:pPr>
            <w:r w:rsidRPr="00F9633B">
              <w:rPr>
                <w:rFonts w:eastAsia="Times New Roman"/>
                <w:lang w:eastAsia="en-AU"/>
              </w:rPr>
              <w:t>(14.1</w:t>
            </w:r>
            <w:r w:rsidRPr="00F9633B">
              <w:rPr>
                <w:rFonts w:eastAsia="Times"/>
                <w:lang w:eastAsia="en-AU"/>
              </w:rPr>
              <w:t xml:space="preserve"> </w:t>
            </w:r>
            <w:r w:rsidRPr="00F9633B">
              <w:rPr>
                <w:rFonts w:eastAsia="Times New Roman"/>
                <w:lang w:eastAsia="en-AU"/>
              </w:rPr>
              <w:t>– 23.4)</w:t>
            </w:r>
          </w:p>
        </w:tc>
        <w:tc>
          <w:tcPr>
            <w:tcW w:w="727" w:type="dxa"/>
          </w:tcPr>
          <w:p w14:paraId="17CC3891" w14:textId="77777777" w:rsidR="00054CFC" w:rsidRPr="00F9633B" w:rsidRDefault="00054CFC" w:rsidP="00054CFC">
            <w:pPr>
              <w:pStyle w:val="TableText"/>
              <w:jc w:val="right"/>
              <w:rPr>
                <w:rFonts w:eastAsia="Times"/>
                <w:lang w:eastAsia="en-AU"/>
              </w:rPr>
            </w:pPr>
            <w:r w:rsidRPr="00F9633B">
              <w:rPr>
                <w:rFonts w:eastAsia="Times New Roman"/>
                <w:lang w:eastAsia="en-AU"/>
              </w:rPr>
              <w:t>0.88</w:t>
            </w:r>
          </w:p>
        </w:tc>
      </w:tr>
      <w:tr w:rsidR="00054CFC" w:rsidRPr="00F9633B" w14:paraId="0095D89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F481B76" w14:textId="77777777" w:rsidR="00054CFC" w:rsidRPr="00F9633B" w:rsidRDefault="00054CFC" w:rsidP="00BB4B4C">
            <w:pPr>
              <w:pStyle w:val="TableText"/>
              <w:ind w:left="144"/>
              <w:rPr>
                <w:lang w:eastAsia="en-AU"/>
              </w:rPr>
            </w:pPr>
            <w:r w:rsidRPr="00F9633B">
              <w:rPr>
                <w:lang w:eastAsia="en-AU"/>
              </w:rPr>
              <w:t>Was involved in a major national disaster (e.g. earthquake)</w:t>
            </w:r>
          </w:p>
        </w:tc>
        <w:tc>
          <w:tcPr>
            <w:tcW w:w="900" w:type="dxa"/>
          </w:tcPr>
          <w:p w14:paraId="1C52578F"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9.0</w:t>
            </w:r>
          </w:p>
        </w:tc>
        <w:tc>
          <w:tcPr>
            <w:tcW w:w="540" w:type="dxa"/>
          </w:tcPr>
          <w:p w14:paraId="1DF5CCB0" w14:textId="77777777" w:rsidR="00054CFC" w:rsidRPr="00F9633B" w:rsidRDefault="00054CFC" w:rsidP="00054CFC">
            <w:pPr>
              <w:pStyle w:val="TableText"/>
              <w:jc w:val="right"/>
              <w:rPr>
                <w:rFonts w:eastAsia="Times"/>
                <w:lang w:eastAsia="en-AU"/>
              </w:rPr>
            </w:pPr>
            <w:r w:rsidRPr="00F9633B">
              <w:rPr>
                <w:rFonts w:eastAsia="Times New Roman"/>
                <w:lang w:eastAsia="en-AU"/>
              </w:rPr>
              <w:t>58</w:t>
            </w:r>
          </w:p>
        </w:tc>
        <w:tc>
          <w:tcPr>
            <w:tcW w:w="540" w:type="dxa"/>
          </w:tcPr>
          <w:p w14:paraId="79BA3734" w14:textId="77777777" w:rsidR="00054CFC" w:rsidRPr="00F9633B" w:rsidRDefault="00054CFC" w:rsidP="00054CFC">
            <w:pPr>
              <w:pStyle w:val="TableText"/>
              <w:jc w:val="right"/>
              <w:rPr>
                <w:rFonts w:eastAsia="Times"/>
                <w:lang w:eastAsia="en-AU"/>
              </w:rPr>
            </w:pPr>
            <w:r w:rsidRPr="00F9633B">
              <w:rPr>
                <w:rFonts w:eastAsia="Times New Roman"/>
                <w:lang w:eastAsia="en-AU"/>
              </w:rPr>
              <w:t>9.9</w:t>
            </w:r>
          </w:p>
        </w:tc>
        <w:tc>
          <w:tcPr>
            <w:tcW w:w="900" w:type="dxa"/>
          </w:tcPr>
          <w:p w14:paraId="77E4B9BA" w14:textId="77777777" w:rsidR="00054CFC" w:rsidRPr="00F9633B" w:rsidRDefault="00054CFC" w:rsidP="00054CFC">
            <w:pPr>
              <w:pStyle w:val="TableText"/>
              <w:jc w:val="right"/>
              <w:rPr>
                <w:rFonts w:eastAsia="Times"/>
                <w:lang w:eastAsia="en-AU"/>
              </w:rPr>
            </w:pPr>
            <w:r w:rsidRPr="00F9633B">
              <w:rPr>
                <w:rFonts w:eastAsia="Times New Roman"/>
                <w:lang w:eastAsia="en-AU"/>
              </w:rPr>
              <w:t>(7.7</w:t>
            </w:r>
            <w:r w:rsidRPr="00F9633B">
              <w:rPr>
                <w:rFonts w:eastAsia="Times"/>
                <w:lang w:eastAsia="en-AU"/>
              </w:rPr>
              <w:t xml:space="preserve"> </w:t>
            </w:r>
            <w:r w:rsidRPr="00F9633B">
              <w:rPr>
                <w:rFonts w:eastAsia="Times New Roman"/>
                <w:lang w:eastAsia="en-AU"/>
              </w:rPr>
              <w:t>– 12.6)</w:t>
            </w:r>
          </w:p>
        </w:tc>
        <w:tc>
          <w:tcPr>
            <w:tcW w:w="450" w:type="dxa"/>
          </w:tcPr>
          <w:p w14:paraId="1CB60DE2" w14:textId="77777777" w:rsidR="00054CFC" w:rsidRPr="00F9633B" w:rsidRDefault="00054CFC" w:rsidP="00054CFC">
            <w:pPr>
              <w:pStyle w:val="TableText"/>
              <w:jc w:val="right"/>
              <w:rPr>
                <w:rFonts w:eastAsia="Times"/>
                <w:lang w:eastAsia="en-AU"/>
              </w:rPr>
            </w:pPr>
            <w:r w:rsidRPr="00F9633B">
              <w:rPr>
                <w:rFonts w:eastAsia="Times New Roman"/>
                <w:lang w:eastAsia="en-AU"/>
              </w:rPr>
              <w:t>19</w:t>
            </w:r>
          </w:p>
        </w:tc>
        <w:tc>
          <w:tcPr>
            <w:tcW w:w="450" w:type="dxa"/>
          </w:tcPr>
          <w:p w14:paraId="0F3F4D94" w14:textId="77777777" w:rsidR="00054CFC" w:rsidRPr="00F9633B" w:rsidRDefault="00054CFC" w:rsidP="00054CFC">
            <w:pPr>
              <w:pStyle w:val="TableText"/>
              <w:jc w:val="right"/>
              <w:rPr>
                <w:rFonts w:eastAsia="Times"/>
                <w:lang w:eastAsia="en-AU"/>
              </w:rPr>
            </w:pPr>
            <w:r w:rsidRPr="00F9633B">
              <w:rPr>
                <w:rFonts w:eastAsia="Times New Roman"/>
                <w:lang w:eastAsia="en-AU"/>
              </w:rPr>
              <w:t>7.1</w:t>
            </w:r>
          </w:p>
        </w:tc>
        <w:tc>
          <w:tcPr>
            <w:tcW w:w="900" w:type="dxa"/>
          </w:tcPr>
          <w:p w14:paraId="0A8FDC45" w14:textId="77777777" w:rsidR="00054CFC" w:rsidRPr="00F9633B" w:rsidRDefault="00054CFC" w:rsidP="00054CFC">
            <w:pPr>
              <w:pStyle w:val="TableText"/>
              <w:jc w:val="right"/>
              <w:rPr>
                <w:rFonts w:eastAsia="Times"/>
                <w:lang w:eastAsia="en-AU"/>
              </w:rPr>
            </w:pPr>
            <w:r w:rsidRPr="00F9633B">
              <w:rPr>
                <w:rFonts w:eastAsia="Times New Roman"/>
                <w:lang w:eastAsia="en-AU"/>
              </w:rPr>
              <w:t>(4.6</w:t>
            </w:r>
            <w:r w:rsidRPr="00F9633B">
              <w:rPr>
                <w:rFonts w:eastAsia="Times"/>
                <w:lang w:eastAsia="en-AU"/>
              </w:rPr>
              <w:t xml:space="preserve"> </w:t>
            </w:r>
            <w:r w:rsidRPr="00F9633B">
              <w:rPr>
                <w:rFonts w:eastAsia="Times New Roman"/>
                <w:lang w:eastAsia="en-AU"/>
              </w:rPr>
              <w:t>– 10.9)</w:t>
            </w:r>
          </w:p>
        </w:tc>
        <w:tc>
          <w:tcPr>
            <w:tcW w:w="727" w:type="dxa"/>
          </w:tcPr>
          <w:p w14:paraId="4C01EAB4" w14:textId="77777777" w:rsidR="00054CFC" w:rsidRPr="00F9633B" w:rsidRDefault="00054CFC" w:rsidP="00054CFC">
            <w:pPr>
              <w:pStyle w:val="TableText"/>
              <w:jc w:val="right"/>
              <w:rPr>
                <w:rFonts w:eastAsia="Times"/>
                <w:lang w:eastAsia="en-AU"/>
              </w:rPr>
            </w:pPr>
            <w:r w:rsidRPr="00F9633B">
              <w:rPr>
                <w:rFonts w:eastAsia="Times New Roman"/>
                <w:lang w:eastAsia="en-AU"/>
              </w:rPr>
              <w:t>0.19</w:t>
            </w:r>
          </w:p>
        </w:tc>
      </w:tr>
      <w:tr w:rsidR="00054CFC" w:rsidRPr="00F9633B" w14:paraId="65A6B789" w14:textId="77777777" w:rsidTr="0096258E">
        <w:trPr>
          <w:cantSplit/>
        </w:trPr>
        <w:tc>
          <w:tcPr>
            <w:tcW w:w="1908" w:type="dxa"/>
          </w:tcPr>
          <w:p w14:paraId="0FA3644A" w14:textId="77777777" w:rsidR="00054CFC" w:rsidRPr="00F9633B" w:rsidRDefault="00054CFC" w:rsidP="00BB4B4C">
            <w:pPr>
              <w:pStyle w:val="TableText"/>
              <w:ind w:left="144"/>
              <w:rPr>
                <w:lang w:eastAsia="en-AU"/>
              </w:rPr>
            </w:pPr>
            <w:r w:rsidRPr="00F9633B">
              <w:rPr>
                <w:lang w:eastAsia="en-AU"/>
              </w:rPr>
              <w:t>Their child had a life-threatening illness or injury</w:t>
            </w:r>
          </w:p>
        </w:tc>
        <w:tc>
          <w:tcPr>
            <w:tcW w:w="900" w:type="dxa"/>
          </w:tcPr>
          <w:p w14:paraId="0A4B2448"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7.8</w:t>
            </w:r>
          </w:p>
        </w:tc>
        <w:tc>
          <w:tcPr>
            <w:tcW w:w="540" w:type="dxa"/>
          </w:tcPr>
          <w:p w14:paraId="7FBBA260" w14:textId="77777777" w:rsidR="00054CFC" w:rsidRPr="00F9633B" w:rsidRDefault="00054CFC" w:rsidP="00054CFC">
            <w:pPr>
              <w:pStyle w:val="TableText"/>
              <w:jc w:val="right"/>
              <w:rPr>
                <w:rFonts w:eastAsia="Times"/>
                <w:lang w:eastAsia="en-AU"/>
              </w:rPr>
            </w:pPr>
            <w:r w:rsidRPr="00F9633B">
              <w:rPr>
                <w:rFonts w:eastAsia="Times New Roman"/>
                <w:lang w:eastAsia="en-AU"/>
              </w:rPr>
              <w:t>44</w:t>
            </w:r>
          </w:p>
        </w:tc>
        <w:tc>
          <w:tcPr>
            <w:tcW w:w="540" w:type="dxa"/>
          </w:tcPr>
          <w:p w14:paraId="5C51389E" w14:textId="77777777" w:rsidR="00054CFC" w:rsidRPr="00F9633B" w:rsidRDefault="00054CFC" w:rsidP="00054CFC">
            <w:pPr>
              <w:pStyle w:val="TableText"/>
              <w:jc w:val="right"/>
              <w:rPr>
                <w:rFonts w:eastAsia="Times"/>
                <w:lang w:eastAsia="en-AU"/>
              </w:rPr>
            </w:pPr>
            <w:r w:rsidRPr="00F9633B">
              <w:rPr>
                <w:rFonts w:eastAsia="Times New Roman"/>
                <w:lang w:eastAsia="en-AU"/>
              </w:rPr>
              <w:t>7.5</w:t>
            </w:r>
          </w:p>
        </w:tc>
        <w:tc>
          <w:tcPr>
            <w:tcW w:w="900" w:type="dxa"/>
          </w:tcPr>
          <w:p w14:paraId="32F5F1AC" w14:textId="77777777" w:rsidR="00054CFC" w:rsidRPr="00F9633B" w:rsidRDefault="00054CFC" w:rsidP="00054CFC">
            <w:pPr>
              <w:pStyle w:val="TableText"/>
              <w:jc w:val="right"/>
              <w:rPr>
                <w:rFonts w:eastAsia="Times"/>
                <w:lang w:eastAsia="en-AU"/>
              </w:rPr>
            </w:pPr>
            <w:r w:rsidRPr="00F9633B">
              <w:rPr>
                <w:rFonts w:eastAsia="Times New Roman"/>
                <w:lang w:eastAsia="en-AU"/>
              </w:rPr>
              <w:t>(5.6</w:t>
            </w:r>
            <w:r w:rsidRPr="00F9633B">
              <w:rPr>
                <w:rFonts w:eastAsia="Times"/>
                <w:lang w:eastAsia="en-AU"/>
              </w:rPr>
              <w:t xml:space="preserve"> </w:t>
            </w:r>
            <w:r w:rsidRPr="00F9633B">
              <w:rPr>
                <w:rFonts w:eastAsia="Times New Roman"/>
                <w:lang w:eastAsia="en-AU"/>
              </w:rPr>
              <w:t>– 9.9)</w:t>
            </w:r>
          </w:p>
        </w:tc>
        <w:tc>
          <w:tcPr>
            <w:tcW w:w="450" w:type="dxa"/>
          </w:tcPr>
          <w:p w14:paraId="20451905" w14:textId="77777777" w:rsidR="00054CFC" w:rsidRPr="00F9633B" w:rsidRDefault="00054CFC" w:rsidP="00054CFC">
            <w:pPr>
              <w:pStyle w:val="TableText"/>
              <w:jc w:val="right"/>
              <w:rPr>
                <w:rFonts w:eastAsia="Times"/>
                <w:lang w:eastAsia="en-AU"/>
              </w:rPr>
            </w:pPr>
            <w:r w:rsidRPr="00F9633B">
              <w:rPr>
                <w:rFonts w:eastAsia="Times New Roman"/>
                <w:lang w:eastAsia="en-AU"/>
              </w:rPr>
              <w:t>23</w:t>
            </w:r>
          </w:p>
        </w:tc>
        <w:tc>
          <w:tcPr>
            <w:tcW w:w="450" w:type="dxa"/>
          </w:tcPr>
          <w:p w14:paraId="15DD9DE0" w14:textId="77777777" w:rsidR="00054CFC" w:rsidRPr="00F9633B" w:rsidRDefault="00054CFC" w:rsidP="00054CFC">
            <w:pPr>
              <w:pStyle w:val="TableText"/>
              <w:jc w:val="right"/>
              <w:rPr>
                <w:rFonts w:eastAsia="Times"/>
                <w:lang w:eastAsia="en-AU"/>
              </w:rPr>
            </w:pPr>
            <w:r w:rsidRPr="00F9633B">
              <w:rPr>
                <w:rFonts w:eastAsia="Times New Roman"/>
                <w:lang w:eastAsia="en-AU"/>
              </w:rPr>
              <w:t>8.6</w:t>
            </w:r>
          </w:p>
        </w:tc>
        <w:tc>
          <w:tcPr>
            <w:tcW w:w="900" w:type="dxa"/>
          </w:tcPr>
          <w:p w14:paraId="71FE51AB" w14:textId="77777777" w:rsidR="00054CFC" w:rsidRPr="00F9633B" w:rsidRDefault="00054CFC" w:rsidP="00054CFC">
            <w:pPr>
              <w:pStyle w:val="TableText"/>
              <w:jc w:val="right"/>
              <w:rPr>
                <w:rFonts w:eastAsia="Times"/>
                <w:lang w:eastAsia="en-AU"/>
              </w:rPr>
            </w:pPr>
            <w:r w:rsidRPr="00F9633B">
              <w:rPr>
                <w:rFonts w:eastAsia="Times New Roman"/>
                <w:lang w:eastAsia="en-AU"/>
              </w:rPr>
              <w:t>(5.8</w:t>
            </w:r>
            <w:r w:rsidRPr="00F9633B">
              <w:rPr>
                <w:rFonts w:eastAsia="Times"/>
                <w:lang w:eastAsia="en-AU"/>
              </w:rPr>
              <w:t xml:space="preserve"> </w:t>
            </w:r>
            <w:r w:rsidRPr="00F9633B">
              <w:rPr>
                <w:rFonts w:eastAsia="Times New Roman"/>
                <w:lang w:eastAsia="en-AU"/>
              </w:rPr>
              <w:t>– 12.6)</w:t>
            </w:r>
          </w:p>
        </w:tc>
        <w:tc>
          <w:tcPr>
            <w:tcW w:w="727" w:type="dxa"/>
          </w:tcPr>
          <w:p w14:paraId="44900F46" w14:textId="77777777" w:rsidR="00054CFC" w:rsidRPr="00F9633B" w:rsidRDefault="00054CFC" w:rsidP="00054CFC">
            <w:pPr>
              <w:pStyle w:val="TableText"/>
              <w:jc w:val="right"/>
              <w:rPr>
                <w:rFonts w:eastAsia="Times"/>
                <w:lang w:eastAsia="en-AU"/>
              </w:rPr>
            </w:pPr>
            <w:r w:rsidRPr="00F9633B">
              <w:rPr>
                <w:rFonts w:eastAsia="Times New Roman"/>
                <w:lang w:eastAsia="en-AU"/>
              </w:rPr>
              <w:t>0.58</w:t>
            </w:r>
          </w:p>
        </w:tc>
      </w:tr>
      <w:tr w:rsidR="00054CFC" w:rsidRPr="00F9633B" w14:paraId="606BA88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7DBEB12" w14:textId="77777777" w:rsidR="00054CFC" w:rsidRPr="00F9633B" w:rsidRDefault="00054CFC" w:rsidP="00BB4B4C">
            <w:pPr>
              <w:pStyle w:val="TableText"/>
              <w:ind w:left="144"/>
              <w:rPr>
                <w:lang w:eastAsia="en-AU"/>
              </w:rPr>
            </w:pPr>
            <w:r w:rsidRPr="00F9633B">
              <w:rPr>
                <w:lang w:eastAsia="en-AU"/>
              </w:rPr>
              <w:t>Someone close to them experienced a very traumatic event</w:t>
            </w:r>
          </w:p>
        </w:tc>
        <w:tc>
          <w:tcPr>
            <w:tcW w:w="900" w:type="dxa"/>
          </w:tcPr>
          <w:p w14:paraId="5AD5E562"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10.5</w:t>
            </w:r>
          </w:p>
        </w:tc>
        <w:tc>
          <w:tcPr>
            <w:tcW w:w="540" w:type="dxa"/>
          </w:tcPr>
          <w:p w14:paraId="5ACDC441" w14:textId="77777777" w:rsidR="00054CFC" w:rsidRPr="00F9633B" w:rsidRDefault="00054CFC" w:rsidP="00054CFC">
            <w:pPr>
              <w:pStyle w:val="TableText"/>
              <w:jc w:val="right"/>
              <w:rPr>
                <w:rFonts w:eastAsia="Times"/>
                <w:lang w:eastAsia="en-AU"/>
              </w:rPr>
            </w:pPr>
            <w:r w:rsidRPr="00F9633B">
              <w:rPr>
                <w:rFonts w:eastAsia="Times New Roman"/>
                <w:lang w:eastAsia="en-AU"/>
              </w:rPr>
              <w:t>61</w:t>
            </w:r>
          </w:p>
        </w:tc>
        <w:tc>
          <w:tcPr>
            <w:tcW w:w="540" w:type="dxa"/>
          </w:tcPr>
          <w:p w14:paraId="22EEE1C8" w14:textId="77777777" w:rsidR="00054CFC" w:rsidRPr="00F9633B" w:rsidRDefault="00054CFC" w:rsidP="00054CFC">
            <w:pPr>
              <w:pStyle w:val="TableText"/>
              <w:jc w:val="right"/>
              <w:rPr>
                <w:rFonts w:eastAsia="Times"/>
                <w:lang w:eastAsia="en-AU"/>
              </w:rPr>
            </w:pPr>
            <w:r w:rsidRPr="00F9633B">
              <w:rPr>
                <w:rFonts w:eastAsia="Times New Roman"/>
                <w:lang w:eastAsia="en-AU"/>
              </w:rPr>
              <w:t>10.4</w:t>
            </w:r>
          </w:p>
        </w:tc>
        <w:tc>
          <w:tcPr>
            <w:tcW w:w="900" w:type="dxa"/>
          </w:tcPr>
          <w:p w14:paraId="41588C46" w14:textId="77777777" w:rsidR="00054CFC" w:rsidRPr="00F9633B" w:rsidRDefault="00054CFC" w:rsidP="00054CFC">
            <w:pPr>
              <w:pStyle w:val="TableText"/>
              <w:jc w:val="right"/>
              <w:rPr>
                <w:rFonts w:eastAsia="Times"/>
                <w:lang w:eastAsia="en-AU"/>
              </w:rPr>
            </w:pPr>
            <w:r w:rsidRPr="00F9633B">
              <w:rPr>
                <w:rFonts w:eastAsia="Times New Roman"/>
                <w:lang w:eastAsia="en-AU"/>
              </w:rPr>
              <w:t>(8.1</w:t>
            </w:r>
            <w:r w:rsidRPr="00F9633B">
              <w:rPr>
                <w:rFonts w:eastAsia="Times"/>
                <w:lang w:eastAsia="en-AU"/>
              </w:rPr>
              <w:t xml:space="preserve"> </w:t>
            </w:r>
            <w:r w:rsidRPr="00F9633B">
              <w:rPr>
                <w:rFonts w:eastAsia="Times New Roman"/>
                <w:lang w:eastAsia="en-AU"/>
              </w:rPr>
              <w:t>– 13.1)</w:t>
            </w:r>
          </w:p>
        </w:tc>
        <w:tc>
          <w:tcPr>
            <w:tcW w:w="450" w:type="dxa"/>
          </w:tcPr>
          <w:p w14:paraId="7D0A325E" w14:textId="77777777" w:rsidR="00054CFC" w:rsidRPr="00F9633B" w:rsidRDefault="00054CFC" w:rsidP="00054CFC">
            <w:pPr>
              <w:pStyle w:val="TableText"/>
              <w:jc w:val="right"/>
              <w:rPr>
                <w:rFonts w:eastAsia="Times"/>
                <w:lang w:eastAsia="en-AU"/>
              </w:rPr>
            </w:pPr>
            <w:r w:rsidRPr="00F9633B">
              <w:rPr>
                <w:rFonts w:eastAsia="Times New Roman"/>
                <w:lang w:eastAsia="en-AU"/>
              </w:rPr>
              <w:t>29</w:t>
            </w:r>
          </w:p>
        </w:tc>
        <w:tc>
          <w:tcPr>
            <w:tcW w:w="450" w:type="dxa"/>
          </w:tcPr>
          <w:p w14:paraId="0B3B314B" w14:textId="77777777" w:rsidR="00054CFC" w:rsidRPr="00F9633B" w:rsidRDefault="00054CFC" w:rsidP="00054CFC">
            <w:pPr>
              <w:pStyle w:val="TableText"/>
              <w:jc w:val="right"/>
              <w:rPr>
                <w:rFonts w:eastAsia="Times"/>
                <w:lang w:eastAsia="en-AU"/>
              </w:rPr>
            </w:pPr>
            <w:r w:rsidRPr="00F9633B">
              <w:rPr>
                <w:rFonts w:eastAsia="Times New Roman"/>
                <w:lang w:eastAsia="en-AU"/>
              </w:rPr>
              <w:t>10.8</w:t>
            </w:r>
          </w:p>
        </w:tc>
        <w:tc>
          <w:tcPr>
            <w:tcW w:w="900" w:type="dxa"/>
          </w:tcPr>
          <w:p w14:paraId="78DEC882" w14:textId="77777777" w:rsidR="00054CFC" w:rsidRPr="00F9633B" w:rsidRDefault="00054CFC" w:rsidP="00054CFC">
            <w:pPr>
              <w:pStyle w:val="TableText"/>
              <w:jc w:val="right"/>
              <w:rPr>
                <w:rFonts w:eastAsia="Times"/>
                <w:lang w:eastAsia="en-AU"/>
              </w:rPr>
            </w:pPr>
            <w:r w:rsidRPr="00F9633B">
              <w:rPr>
                <w:rFonts w:eastAsia="Times New Roman"/>
                <w:lang w:eastAsia="en-AU"/>
              </w:rPr>
              <w:t>(7.6</w:t>
            </w:r>
            <w:r w:rsidRPr="00F9633B">
              <w:rPr>
                <w:rFonts w:eastAsia="Times"/>
                <w:lang w:eastAsia="en-AU"/>
              </w:rPr>
              <w:t xml:space="preserve"> </w:t>
            </w:r>
            <w:r w:rsidRPr="00F9633B">
              <w:rPr>
                <w:rFonts w:eastAsia="Times New Roman"/>
                <w:lang w:eastAsia="en-AU"/>
              </w:rPr>
              <w:t>– 15.2)</w:t>
            </w:r>
          </w:p>
        </w:tc>
        <w:tc>
          <w:tcPr>
            <w:tcW w:w="727" w:type="dxa"/>
          </w:tcPr>
          <w:p w14:paraId="15BF2142" w14:textId="77777777" w:rsidR="00054CFC" w:rsidRPr="00F9633B" w:rsidRDefault="00054CFC" w:rsidP="00054CFC">
            <w:pPr>
              <w:pStyle w:val="TableText"/>
              <w:jc w:val="right"/>
              <w:rPr>
                <w:rFonts w:eastAsia="Times"/>
                <w:lang w:eastAsia="en-AU"/>
              </w:rPr>
            </w:pPr>
            <w:r w:rsidRPr="00F9633B">
              <w:rPr>
                <w:rFonts w:eastAsia="Times New Roman"/>
                <w:lang w:eastAsia="en-AU"/>
              </w:rPr>
              <w:t>0.84</w:t>
            </w:r>
          </w:p>
        </w:tc>
      </w:tr>
      <w:tr w:rsidR="00054CFC" w:rsidRPr="00F9633B" w14:paraId="214E7810" w14:textId="77777777" w:rsidTr="0096258E">
        <w:trPr>
          <w:cantSplit/>
        </w:trPr>
        <w:tc>
          <w:tcPr>
            <w:tcW w:w="1908" w:type="dxa"/>
          </w:tcPr>
          <w:p w14:paraId="1D2D5528" w14:textId="77777777" w:rsidR="00054CFC" w:rsidRPr="00F9633B" w:rsidRDefault="00054CFC" w:rsidP="00BB4B4C">
            <w:pPr>
              <w:pStyle w:val="TableText"/>
              <w:ind w:left="144"/>
              <w:rPr>
                <w:lang w:eastAsia="en-AU"/>
              </w:rPr>
            </w:pPr>
            <w:r w:rsidRPr="00F9633B">
              <w:rPr>
                <w:lang w:eastAsia="en-AU"/>
              </w:rPr>
              <w:t>Other</w:t>
            </w:r>
          </w:p>
        </w:tc>
        <w:tc>
          <w:tcPr>
            <w:tcW w:w="900" w:type="dxa"/>
          </w:tcPr>
          <w:p w14:paraId="6F289AA6"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10.2</w:t>
            </w:r>
          </w:p>
        </w:tc>
        <w:tc>
          <w:tcPr>
            <w:tcW w:w="540" w:type="dxa"/>
          </w:tcPr>
          <w:p w14:paraId="03C1B836" w14:textId="77777777" w:rsidR="00054CFC" w:rsidRPr="00F9633B" w:rsidRDefault="00054CFC" w:rsidP="00054CFC">
            <w:pPr>
              <w:pStyle w:val="TableText"/>
              <w:jc w:val="right"/>
              <w:rPr>
                <w:rFonts w:eastAsia="Times"/>
                <w:lang w:eastAsia="en-AU"/>
              </w:rPr>
            </w:pPr>
            <w:r w:rsidRPr="00F9633B">
              <w:rPr>
                <w:rFonts w:eastAsia="Times New Roman"/>
                <w:lang w:eastAsia="en-AU"/>
              </w:rPr>
              <w:t>62</w:t>
            </w:r>
          </w:p>
        </w:tc>
        <w:tc>
          <w:tcPr>
            <w:tcW w:w="540" w:type="dxa"/>
          </w:tcPr>
          <w:p w14:paraId="39C4A44B" w14:textId="77777777" w:rsidR="00054CFC" w:rsidRPr="00F9633B" w:rsidRDefault="00054CFC" w:rsidP="00054CFC">
            <w:pPr>
              <w:pStyle w:val="TableText"/>
              <w:jc w:val="right"/>
              <w:rPr>
                <w:rFonts w:eastAsia="Times"/>
                <w:lang w:eastAsia="en-AU"/>
              </w:rPr>
            </w:pPr>
            <w:r w:rsidRPr="00F9633B">
              <w:rPr>
                <w:rFonts w:eastAsia="Times New Roman"/>
                <w:lang w:eastAsia="en-AU"/>
              </w:rPr>
              <w:t>10.5</w:t>
            </w:r>
          </w:p>
        </w:tc>
        <w:tc>
          <w:tcPr>
            <w:tcW w:w="900" w:type="dxa"/>
          </w:tcPr>
          <w:p w14:paraId="47DF9F52" w14:textId="77777777" w:rsidR="00054CFC" w:rsidRPr="00F9633B" w:rsidRDefault="00054CFC" w:rsidP="00054CFC">
            <w:pPr>
              <w:pStyle w:val="TableText"/>
              <w:jc w:val="right"/>
              <w:rPr>
                <w:rFonts w:eastAsia="Times"/>
                <w:lang w:eastAsia="en-AU"/>
              </w:rPr>
            </w:pPr>
            <w:r w:rsidRPr="00F9633B">
              <w:rPr>
                <w:rFonts w:eastAsia="Times New Roman"/>
                <w:lang w:eastAsia="en-AU"/>
              </w:rPr>
              <w:t>(8.3</w:t>
            </w:r>
            <w:r w:rsidRPr="00F9633B">
              <w:rPr>
                <w:rFonts w:eastAsia="Times"/>
                <w:lang w:eastAsia="en-AU"/>
              </w:rPr>
              <w:t xml:space="preserve"> </w:t>
            </w:r>
            <w:r w:rsidRPr="00F9633B">
              <w:rPr>
                <w:rFonts w:eastAsia="Times New Roman"/>
                <w:lang w:eastAsia="en-AU"/>
              </w:rPr>
              <w:t>– 13.3)</w:t>
            </w:r>
          </w:p>
        </w:tc>
        <w:tc>
          <w:tcPr>
            <w:tcW w:w="450" w:type="dxa"/>
          </w:tcPr>
          <w:p w14:paraId="68EFF0F7" w14:textId="77777777" w:rsidR="00054CFC" w:rsidRPr="00F9633B" w:rsidRDefault="00054CFC" w:rsidP="00054CFC">
            <w:pPr>
              <w:pStyle w:val="TableText"/>
              <w:jc w:val="right"/>
              <w:rPr>
                <w:rFonts w:eastAsia="Times"/>
                <w:lang w:eastAsia="en-AU"/>
              </w:rPr>
            </w:pPr>
            <w:r w:rsidRPr="00F9633B">
              <w:rPr>
                <w:rFonts w:eastAsia="Times New Roman"/>
                <w:lang w:eastAsia="en-AU"/>
              </w:rPr>
              <w:t>25</w:t>
            </w:r>
          </w:p>
        </w:tc>
        <w:tc>
          <w:tcPr>
            <w:tcW w:w="450" w:type="dxa"/>
          </w:tcPr>
          <w:p w14:paraId="57FC2E50" w14:textId="77777777" w:rsidR="00054CFC" w:rsidRPr="00F9633B" w:rsidRDefault="00054CFC" w:rsidP="00054CFC">
            <w:pPr>
              <w:pStyle w:val="TableText"/>
              <w:jc w:val="right"/>
              <w:rPr>
                <w:rFonts w:eastAsia="Times"/>
                <w:lang w:eastAsia="en-AU"/>
              </w:rPr>
            </w:pPr>
            <w:r w:rsidRPr="00F9633B">
              <w:rPr>
                <w:rFonts w:eastAsia="Times New Roman"/>
                <w:lang w:eastAsia="en-AU"/>
              </w:rPr>
              <w:t>9.3</w:t>
            </w:r>
          </w:p>
        </w:tc>
        <w:tc>
          <w:tcPr>
            <w:tcW w:w="900" w:type="dxa"/>
          </w:tcPr>
          <w:p w14:paraId="00899333" w14:textId="77777777" w:rsidR="00054CFC" w:rsidRPr="00F9633B" w:rsidRDefault="00054CFC" w:rsidP="00054CFC">
            <w:pPr>
              <w:pStyle w:val="TableText"/>
              <w:jc w:val="right"/>
              <w:rPr>
                <w:rFonts w:eastAsia="Times"/>
                <w:lang w:eastAsia="en-AU"/>
              </w:rPr>
            </w:pPr>
            <w:r w:rsidRPr="00F9633B">
              <w:rPr>
                <w:rFonts w:eastAsia="Times New Roman"/>
                <w:lang w:eastAsia="en-AU"/>
              </w:rPr>
              <w:t>(6.4</w:t>
            </w:r>
            <w:r w:rsidRPr="00F9633B">
              <w:rPr>
                <w:rFonts w:eastAsia="Times"/>
                <w:lang w:eastAsia="en-AU"/>
              </w:rPr>
              <w:t xml:space="preserve"> </w:t>
            </w:r>
            <w:r w:rsidRPr="00F9633B">
              <w:rPr>
                <w:rFonts w:eastAsia="Times New Roman"/>
                <w:lang w:eastAsia="en-AU"/>
              </w:rPr>
              <w:t>– 13.5)</w:t>
            </w:r>
          </w:p>
        </w:tc>
        <w:tc>
          <w:tcPr>
            <w:tcW w:w="727" w:type="dxa"/>
          </w:tcPr>
          <w:p w14:paraId="38E0C0BA" w14:textId="77777777" w:rsidR="00054CFC" w:rsidRPr="00F9633B" w:rsidRDefault="00054CFC" w:rsidP="00054CFC">
            <w:pPr>
              <w:pStyle w:val="TableText"/>
              <w:jc w:val="right"/>
              <w:rPr>
                <w:rFonts w:eastAsia="Times"/>
                <w:lang w:eastAsia="en-AU"/>
              </w:rPr>
            </w:pPr>
            <w:r w:rsidRPr="00F9633B">
              <w:rPr>
                <w:rFonts w:eastAsia="Times New Roman"/>
                <w:lang w:eastAsia="en-AU"/>
              </w:rPr>
              <w:t>0.59</w:t>
            </w:r>
          </w:p>
        </w:tc>
      </w:tr>
      <w:tr w:rsidR="00054CFC" w:rsidRPr="00F9633B" w14:paraId="65F73A5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A60D09B" w14:textId="77777777" w:rsidR="00054CFC" w:rsidRPr="00F9633B" w:rsidRDefault="00054CFC" w:rsidP="00BB4B4C">
            <w:pPr>
              <w:pStyle w:val="TableText"/>
              <w:rPr>
                <w:lang w:eastAsia="en-AU"/>
              </w:rPr>
            </w:pPr>
            <w:r w:rsidRPr="00F9633B">
              <w:rPr>
                <w:lang w:eastAsia="en-AU"/>
              </w:rPr>
              <w:t>Total number of traumatic event types experienced</w:t>
            </w:r>
          </w:p>
        </w:tc>
        <w:tc>
          <w:tcPr>
            <w:tcW w:w="900" w:type="dxa"/>
          </w:tcPr>
          <w:p w14:paraId="4F2FBF7F" w14:textId="77777777" w:rsidR="00054CFC" w:rsidRPr="00F9633B" w:rsidRDefault="00054CFC" w:rsidP="00054CFC">
            <w:pPr>
              <w:pStyle w:val="TableText"/>
              <w:jc w:val="right"/>
              <w:rPr>
                <w:color w:val="auto"/>
                <w:lang w:eastAsia="en-AU"/>
              </w:rPr>
            </w:pPr>
          </w:p>
        </w:tc>
        <w:tc>
          <w:tcPr>
            <w:tcW w:w="540" w:type="dxa"/>
          </w:tcPr>
          <w:p w14:paraId="75D24845" w14:textId="77777777" w:rsidR="00054CFC" w:rsidRPr="00F9633B" w:rsidRDefault="00054CFC" w:rsidP="00054CFC">
            <w:pPr>
              <w:pStyle w:val="TableText"/>
              <w:jc w:val="right"/>
              <w:rPr>
                <w:rFonts w:eastAsia="Times"/>
                <w:lang w:eastAsia="en-AU"/>
              </w:rPr>
            </w:pPr>
          </w:p>
        </w:tc>
        <w:tc>
          <w:tcPr>
            <w:tcW w:w="540" w:type="dxa"/>
          </w:tcPr>
          <w:p w14:paraId="1F2B76CE" w14:textId="52BA9CC2" w:rsidR="00054CFC" w:rsidRPr="00F9633B" w:rsidRDefault="00054CFC" w:rsidP="00054CFC">
            <w:pPr>
              <w:pStyle w:val="TableText"/>
              <w:jc w:val="right"/>
              <w:rPr>
                <w:rFonts w:eastAsia="Times"/>
                <w:lang w:eastAsia="en-AU"/>
              </w:rPr>
            </w:pPr>
          </w:p>
        </w:tc>
        <w:tc>
          <w:tcPr>
            <w:tcW w:w="900" w:type="dxa"/>
          </w:tcPr>
          <w:p w14:paraId="61797A80" w14:textId="77777777" w:rsidR="00054CFC" w:rsidRPr="00F9633B" w:rsidRDefault="00054CFC" w:rsidP="00054CFC">
            <w:pPr>
              <w:pStyle w:val="TableText"/>
              <w:jc w:val="right"/>
              <w:rPr>
                <w:rFonts w:eastAsia="Times"/>
                <w:lang w:eastAsia="en-AU"/>
              </w:rPr>
            </w:pPr>
          </w:p>
        </w:tc>
        <w:tc>
          <w:tcPr>
            <w:tcW w:w="450" w:type="dxa"/>
          </w:tcPr>
          <w:p w14:paraId="0C5D6D26" w14:textId="5C1CA14E" w:rsidR="00054CFC" w:rsidRPr="00F9633B" w:rsidRDefault="00054CFC" w:rsidP="00054CFC">
            <w:pPr>
              <w:pStyle w:val="TableText"/>
              <w:jc w:val="right"/>
              <w:rPr>
                <w:rFonts w:eastAsia="Times"/>
                <w:lang w:eastAsia="en-AU"/>
              </w:rPr>
            </w:pPr>
          </w:p>
        </w:tc>
        <w:tc>
          <w:tcPr>
            <w:tcW w:w="450" w:type="dxa"/>
          </w:tcPr>
          <w:p w14:paraId="77310CD0" w14:textId="51651D94" w:rsidR="00054CFC" w:rsidRPr="00F9633B" w:rsidRDefault="00054CFC" w:rsidP="00054CFC">
            <w:pPr>
              <w:pStyle w:val="TableText"/>
              <w:jc w:val="right"/>
              <w:rPr>
                <w:rFonts w:eastAsia="Times"/>
                <w:lang w:eastAsia="en-AU"/>
              </w:rPr>
            </w:pPr>
          </w:p>
        </w:tc>
        <w:tc>
          <w:tcPr>
            <w:tcW w:w="900" w:type="dxa"/>
          </w:tcPr>
          <w:p w14:paraId="2FC588BD" w14:textId="77777777" w:rsidR="00054CFC" w:rsidRPr="00F9633B" w:rsidRDefault="00054CFC" w:rsidP="00054CFC">
            <w:pPr>
              <w:pStyle w:val="TableText"/>
              <w:jc w:val="right"/>
              <w:rPr>
                <w:rFonts w:eastAsia="Times"/>
                <w:lang w:eastAsia="en-AU"/>
              </w:rPr>
            </w:pPr>
          </w:p>
        </w:tc>
        <w:tc>
          <w:tcPr>
            <w:tcW w:w="727" w:type="dxa"/>
          </w:tcPr>
          <w:p w14:paraId="481B9A32" w14:textId="77777777" w:rsidR="00054CFC" w:rsidRPr="00F9633B" w:rsidRDefault="00054CFC" w:rsidP="00054CFC">
            <w:pPr>
              <w:pStyle w:val="TableText"/>
              <w:jc w:val="right"/>
              <w:rPr>
                <w:rFonts w:eastAsia="Times"/>
                <w:lang w:eastAsia="en-AU"/>
              </w:rPr>
            </w:pPr>
            <w:r w:rsidRPr="00F9633B">
              <w:rPr>
                <w:rFonts w:eastAsia="Times New Roman"/>
                <w:lang w:eastAsia="en-AU"/>
              </w:rPr>
              <w:t>0.58</w:t>
            </w:r>
          </w:p>
        </w:tc>
      </w:tr>
      <w:tr w:rsidR="00054CFC" w:rsidRPr="00F9633B" w14:paraId="10FBEDF7" w14:textId="77777777" w:rsidTr="0096258E">
        <w:trPr>
          <w:cantSplit/>
        </w:trPr>
        <w:tc>
          <w:tcPr>
            <w:tcW w:w="1908" w:type="dxa"/>
          </w:tcPr>
          <w:p w14:paraId="58861510" w14:textId="77777777" w:rsidR="00054CFC" w:rsidRPr="00F9633B" w:rsidRDefault="00054CFC" w:rsidP="00BB4B4C">
            <w:pPr>
              <w:pStyle w:val="TableText"/>
              <w:ind w:left="144"/>
              <w:rPr>
                <w:lang w:eastAsia="en-AU"/>
              </w:rPr>
            </w:pPr>
            <w:r w:rsidRPr="00F9633B">
              <w:rPr>
                <w:lang w:eastAsia="en-AU"/>
              </w:rPr>
              <w:t>None</w:t>
            </w:r>
          </w:p>
        </w:tc>
        <w:tc>
          <w:tcPr>
            <w:tcW w:w="900" w:type="dxa"/>
          </w:tcPr>
          <w:p w14:paraId="2AE2F183"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26.3</w:t>
            </w:r>
          </w:p>
        </w:tc>
        <w:tc>
          <w:tcPr>
            <w:tcW w:w="540" w:type="dxa"/>
          </w:tcPr>
          <w:p w14:paraId="5F57FB3D" w14:textId="77777777" w:rsidR="00054CFC" w:rsidRPr="00F9633B" w:rsidRDefault="00054CFC" w:rsidP="00054CFC">
            <w:pPr>
              <w:pStyle w:val="TableText"/>
              <w:jc w:val="right"/>
              <w:rPr>
                <w:rFonts w:eastAsia="Times"/>
                <w:lang w:eastAsia="en-AU"/>
              </w:rPr>
            </w:pPr>
            <w:r w:rsidRPr="00F9633B">
              <w:rPr>
                <w:rFonts w:eastAsia="Times New Roman"/>
                <w:lang w:eastAsia="en-AU"/>
              </w:rPr>
              <w:t>164</w:t>
            </w:r>
          </w:p>
        </w:tc>
        <w:tc>
          <w:tcPr>
            <w:tcW w:w="540" w:type="dxa"/>
          </w:tcPr>
          <w:p w14:paraId="4D4E4C65" w14:textId="77777777" w:rsidR="00054CFC" w:rsidRPr="00F9633B" w:rsidRDefault="00054CFC" w:rsidP="00054CFC">
            <w:pPr>
              <w:pStyle w:val="TableText"/>
              <w:jc w:val="right"/>
              <w:rPr>
                <w:rFonts w:eastAsia="Times"/>
                <w:lang w:eastAsia="en-AU"/>
              </w:rPr>
            </w:pPr>
            <w:r w:rsidRPr="00F9633B">
              <w:rPr>
                <w:rFonts w:eastAsia="Times New Roman"/>
                <w:lang w:eastAsia="en-AU"/>
              </w:rPr>
              <w:t>27.9</w:t>
            </w:r>
          </w:p>
        </w:tc>
        <w:tc>
          <w:tcPr>
            <w:tcW w:w="900" w:type="dxa"/>
          </w:tcPr>
          <w:p w14:paraId="4FD5947C" w14:textId="77777777" w:rsidR="00054CFC" w:rsidRPr="00F9633B" w:rsidRDefault="00054CFC" w:rsidP="00054CFC">
            <w:pPr>
              <w:pStyle w:val="TableText"/>
              <w:jc w:val="right"/>
              <w:rPr>
                <w:rFonts w:eastAsia="Times"/>
                <w:lang w:eastAsia="en-AU"/>
              </w:rPr>
            </w:pPr>
            <w:r w:rsidRPr="00F9633B">
              <w:rPr>
                <w:rFonts w:eastAsia="Times New Roman"/>
                <w:lang w:eastAsia="en-AU"/>
              </w:rPr>
              <w:t>(24.4</w:t>
            </w:r>
            <w:r w:rsidRPr="00F9633B">
              <w:rPr>
                <w:rFonts w:eastAsia="Times"/>
                <w:lang w:eastAsia="en-AU"/>
              </w:rPr>
              <w:t xml:space="preserve"> </w:t>
            </w:r>
            <w:r w:rsidRPr="00F9633B">
              <w:rPr>
                <w:rFonts w:eastAsia="Times New Roman"/>
                <w:lang w:eastAsia="en-AU"/>
              </w:rPr>
              <w:t>– 31.7)</w:t>
            </w:r>
          </w:p>
        </w:tc>
        <w:tc>
          <w:tcPr>
            <w:tcW w:w="450" w:type="dxa"/>
          </w:tcPr>
          <w:p w14:paraId="4FAE3210" w14:textId="77777777" w:rsidR="00054CFC" w:rsidRPr="00F9633B" w:rsidRDefault="00054CFC" w:rsidP="00054CFC">
            <w:pPr>
              <w:pStyle w:val="TableText"/>
              <w:jc w:val="right"/>
              <w:rPr>
                <w:rFonts w:eastAsia="Times"/>
                <w:lang w:eastAsia="en-AU"/>
              </w:rPr>
            </w:pPr>
            <w:r w:rsidRPr="00F9633B">
              <w:rPr>
                <w:rFonts w:eastAsia="Times New Roman"/>
                <w:lang w:eastAsia="en-AU"/>
              </w:rPr>
              <w:t>61</w:t>
            </w:r>
          </w:p>
        </w:tc>
        <w:tc>
          <w:tcPr>
            <w:tcW w:w="450" w:type="dxa"/>
          </w:tcPr>
          <w:p w14:paraId="68C3618F" w14:textId="77777777" w:rsidR="00054CFC" w:rsidRPr="00F9633B" w:rsidRDefault="00054CFC" w:rsidP="00054CFC">
            <w:pPr>
              <w:pStyle w:val="TableText"/>
              <w:jc w:val="right"/>
              <w:rPr>
                <w:rFonts w:eastAsia="Times"/>
                <w:lang w:eastAsia="en-AU"/>
              </w:rPr>
            </w:pPr>
            <w:r w:rsidRPr="00F9633B">
              <w:rPr>
                <w:rFonts w:eastAsia="Times New Roman"/>
                <w:lang w:eastAsia="en-AU"/>
              </w:rPr>
              <w:t>22.8</w:t>
            </w:r>
          </w:p>
        </w:tc>
        <w:tc>
          <w:tcPr>
            <w:tcW w:w="900" w:type="dxa"/>
          </w:tcPr>
          <w:p w14:paraId="2A828B4F" w14:textId="77777777" w:rsidR="00054CFC" w:rsidRPr="00F9633B" w:rsidRDefault="00054CFC" w:rsidP="00054CFC">
            <w:pPr>
              <w:pStyle w:val="TableText"/>
              <w:jc w:val="right"/>
              <w:rPr>
                <w:rFonts w:eastAsia="Times"/>
                <w:lang w:eastAsia="en-AU"/>
              </w:rPr>
            </w:pPr>
            <w:r w:rsidRPr="00F9633B">
              <w:rPr>
                <w:rFonts w:eastAsia="Times New Roman"/>
                <w:lang w:eastAsia="en-AU"/>
              </w:rPr>
              <w:t>(18.1</w:t>
            </w:r>
            <w:r w:rsidRPr="00F9633B">
              <w:rPr>
                <w:rFonts w:eastAsia="Times"/>
                <w:lang w:eastAsia="en-AU"/>
              </w:rPr>
              <w:t xml:space="preserve"> </w:t>
            </w:r>
            <w:r w:rsidRPr="00F9633B">
              <w:rPr>
                <w:rFonts w:eastAsia="Times New Roman"/>
                <w:lang w:eastAsia="en-AU"/>
              </w:rPr>
              <w:t>– 28.2)</w:t>
            </w:r>
          </w:p>
        </w:tc>
        <w:tc>
          <w:tcPr>
            <w:tcW w:w="727" w:type="dxa"/>
          </w:tcPr>
          <w:p w14:paraId="6D271FCD" w14:textId="77777777" w:rsidR="00054CFC" w:rsidRPr="00F9633B" w:rsidRDefault="00054CFC" w:rsidP="00054CFC">
            <w:pPr>
              <w:pStyle w:val="TableText"/>
              <w:jc w:val="right"/>
              <w:rPr>
                <w:rFonts w:eastAsia="Times"/>
                <w:lang w:eastAsia="en-AU"/>
              </w:rPr>
            </w:pPr>
          </w:p>
        </w:tc>
      </w:tr>
      <w:tr w:rsidR="00054CFC" w:rsidRPr="00F9633B" w14:paraId="17E61BA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BE4E530" w14:textId="77777777" w:rsidR="00054CFC" w:rsidRPr="00F9633B" w:rsidRDefault="00054CFC" w:rsidP="00BB4B4C">
            <w:pPr>
              <w:pStyle w:val="TableText"/>
              <w:ind w:left="144"/>
              <w:rPr>
                <w:lang w:eastAsia="en-AU"/>
              </w:rPr>
            </w:pPr>
            <w:r w:rsidRPr="00F9633B">
              <w:rPr>
                <w:lang w:eastAsia="en-AU"/>
              </w:rPr>
              <w:t>1</w:t>
            </w:r>
          </w:p>
        </w:tc>
        <w:tc>
          <w:tcPr>
            <w:tcW w:w="900" w:type="dxa"/>
          </w:tcPr>
          <w:p w14:paraId="07392EB8"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27.6</w:t>
            </w:r>
          </w:p>
        </w:tc>
        <w:tc>
          <w:tcPr>
            <w:tcW w:w="540" w:type="dxa"/>
          </w:tcPr>
          <w:p w14:paraId="37C1F8E0" w14:textId="77777777" w:rsidR="00054CFC" w:rsidRPr="00F9633B" w:rsidRDefault="00054CFC" w:rsidP="00054CFC">
            <w:pPr>
              <w:pStyle w:val="TableText"/>
              <w:jc w:val="right"/>
              <w:rPr>
                <w:rFonts w:eastAsia="Times"/>
                <w:lang w:eastAsia="en-AU"/>
              </w:rPr>
            </w:pPr>
            <w:r w:rsidRPr="00F9633B">
              <w:rPr>
                <w:rFonts w:eastAsia="Times New Roman"/>
                <w:lang w:eastAsia="en-AU"/>
              </w:rPr>
              <w:t>157</w:t>
            </w:r>
          </w:p>
        </w:tc>
        <w:tc>
          <w:tcPr>
            <w:tcW w:w="540" w:type="dxa"/>
          </w:tcPr>
          <w:p w14:paraId="27756D69" w14:textId="77777777" w:rsidR="00054CFC" w:rsidRPr="00F9633B" w:rsidRDefault="00054CFC" w:rsidP="00054CFC">
            <w:pPr>
              <w:pStyle w:val="TableText"/>
              <w:jc w:val="right"/>
              <w:rPr>
                <w:rFonts w:eastAsia="Times"/>
                <w:lang w:eastAsia="en-AU"/>
              </w:rPr>
            </w:pPr>
            <w:r w:rsidRPr="00F9633B">
              <w:rPr>
                <w:rFonts w:eastAsia="Times New Roman"/>
                <w:lang w:eastAsia="en-AU"/>
              </w:rPr>
              <w:t>26.7</w:t>
            </w:r>
          </w:p>
        </w:tc>
        <w:tc>
          <w:tcPr>
            <w:tcW w:w="900" w:type="dxa"/>
          </w:tcPr>
          <w:p w14:paraId="5EF32C49" w14:textId="77777777" w:rsidR="00054CFC" w:rsidRPr="00F9633B" w:rsidRDefault="00054CFC" w:rsidP="00054CFC">
            <w:pPr>
              <w:pStyle w:val="TableText"/>
              <w:jc w:val="right"/>
              <w:rPr>
                <w:rFonts w:eastAsia="Times"/>
                <w:lang w:eastAsia="en-AU"/>
              </w:rPr>
            </w:pPr>
            <w:r w:rsidRPr="00F9633B">
              <w:rPr>
                <w:rFonts w:eastAsia="Times New Roman"/>
                <w:lang w:eastAsia="en-AU"/>
              </w:rPr>
              <w:t>(23.3</w:t>
            </w:r>
            <w:r w:rsidRPr="00F9633B">
              <w:rPr>
                <w:rFonts w:eastAsia="Times"/>
                <w:lang w:eastAsia="en-AU"/>
              </w:rPr>
              <w:t xml:space="preserve"> </w:t>
            </w:r>
            <w:r w:rsidRPr="00F9633B">
              <w:rPr>
                <w:rFonts w:eastAsia="Times New Roman"/>
                <w:lang w:eastAsia="en-AU"/>
              </w:rPr>
              <w:t>– 30.4)</w:t>
            </w:r>
          </w:p>
        </w:tc>
        <w:tc>
          <w:tcPr>
            <w:tcW w:w="450" w:type="dxa"/>
          </w:tcPr>
          <w:p w14:paraId="31F6CFE0" w14:textId="77777777" w:rsidR="00054CFC" w:rsidRPr="00F9633B" w:rsidRDefault="00054CFC" w:rsidP="00054CFC">
            <w:pPr>
              <w:pStyle w:val="TableText"/>
              <w:jc w:val="right"/>
              <w:rPr>
                <w:rFonts w:eastAsia="Times"/>
                <w:lang w:eastAsia="en-AU"/>
              </w:rPr>
            </w:pPr>
            <w:r w:rsidRPr="00F9633B">
              <w:rPr>
                <w:rFonts w:eastAsia="Times New Roman"/>
                <w:lang w:eastAsia="en-AU"/>
              </w:rPr>
              <w:t>79</w:t>
            </w:r>
          </w:p>
        </w:tc>
        <w:tc>
          <w:tcPr>
            <w:tcW w:w="450" w:type="dxa"/>
          </w:tcPr>
          <w:p w14:paraId="649198AB" w14:textId="77777777" w:rsidR="00054CFC" w:rsidRPr="00F9633B" w:rsidRDefault="00054CFC" w:rsidP="00054CFC">
            <w:pPr>
              <w:pStyle w:val="TableText"/>
              <w:jc w:val="right"/>
              <w:rPr>
                <w:rFonts w:eastAsia="Times"/>
                <w:lang w:eastAsia="en-AU"/>
              </w:rPr>
            </w:pPr>
            <w:r w:rsidRPr="00F9633B">
              <w:rPr>
                <w:rFonts w:eastAsia="Times New Roman"/>
                <w:lang w:eastAsia="en-AU"/>
              </w:rPr>
              <w:t>29.5</w:t>
            </w:r>
          </w:p>
        </w:tc>
        <w:tc>
          <w:tcPr>
            <w:tcW w:w="900" w:type="dxa"/>
          </w:tcPr>
          <w:p w14:paraId="409ABF39" w14:textId="77777777" w:rsidR="00054CFC" w:rsidRPr="00F9633B" w:rsidRDefault="00054CFC" w:rsidP="00054CFC">
            <w:pPr>
              <w:pStyle w:val="TableText"/>
              <w:jc w:val="right"/>
              <w:rPr>
                <w:rFonts w:eastAsia="Times"/>
                <w:lang w:eastAsia="en-AU"/>
              </w:rPr>
            </w:pPr>
            <w:r w:rsidRPr="00F9633B">
              <w:rPr>
                <w:rFonts w:eastAsia="Times New Roman"/>
                <w:lang w:eastAsia="en-AU"/>
              </w:rPr>
              <w:t>(24.3</w:t>
            </w:r>
            <w:r w:rsidRPr="00F9633B">
              <w:rPr>
                <w:rFonts w:eastAsia="Times"/>
                <w:lang w:eastAsia="en-AU"/>
              </w:rPr>
              <w:t xml:space="preserve"> </w:t>
            </w:r>
            <w:r w:rsidRPr="00F9633B">
              <w:rPr>
                <w:rFonts w:eastAsia="Times New Roman"/>
                <w:lang w:eastAsia="en-AU"/>
              </w:rPr>
              <w:t>– 35.3)</w:t>
            </w:r>
          </w:p>
        </w:tc>
        <w:tc>
          <w:tcPr>
            <w:tcW w:w="727" w:type="dxa"/>
          </w:tcPr>
          <w:p w14:paraId="0BA6C527" w14:textId="77777777" w:rsidR="00054CFC" w:rsidRPr="00F9633B" w:rsidRDefault="00054CFC" w:rsidP="00054CFC">
            <w:pPr>
              <w:pStyle w:val="TableText"/>
              <w:jc w:val="right"/>
              <w:rPr>
                <w:rFonts w:eastAsia="Times"/>
                <w:lang w:eastAsia="en-AU"/>
              </w:rPr>
            </w:pPr>
          </w:p>
        </w:tc>
      </w:tr>
      <w:tr w:rsidR="00054CFC" w:rsidRPr="00F9633B" w14:paraId="09A6E497" w14:textId="77777777" w:rsidTr="0096258E">
        <w:trPr>
          <w:cantSplit/>
        </w:trPr>
        <w:tc>
          <w:tcPr>
            <w:tcW w:w="1908" w:type="dxa"/>
          </w:tcPr>
          <w:p w14:paraId="71C0594B" w14:textId="77777777" w:rsidR="00054CFC" w:rsidRPr="00F9633B" w:rsidRDefault="00054CFC" w:rsidP="00BB4B4C">
            <w:pPr>
              <w:pStyle w:val="TableText"/>
              <w:ind w:left="144"/>
              <w:rPr>
                <w:lang w:eastAsia="en-AU"/>
              </w:rPr>
            </w:pPr>
            <w:r w:rsidRPr="00F9633B">
              <w:rPr>
                <w:lang w:eastAsia="en-AU"/>
              </w:rPr>
              <w:t>2</w:t>
            </w:r>
          </w:p>
        </w:tc>
        <w:tc>
          <w:tcPr>
            <w:tcW w:w="900" w:type="dxa"/>
          </w:tcPr>
          <w:p w14:paraId="7B2E7AD8"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20.3</w:t>
            </w:r>
          </w:p>
        </w:tc>
        <w:tc>
          <w:tcPr>
            <w:tcW w:w="540" w:type="dxa"/>
          </w:tcPr>
          <w:p w14:paraId="412BA030" w14:textId="77777777" w:rsidR="00054CFC" w:rsidRPr="00F9633B" w:rsidRDefault="00054CFC" w:rsidP="00054CFC">
            <w:pPr>
              <w:pStyle w:val="TableText"/>
              <w:jc w:val="right"/>
              <w:rPr>
                <w:rFonts w:eastAsia="Times"/>
                <w:lang w:eastAsia="en-AU"/>
              </w:rPr>
            </w:pPr>
            <w:r w:rsidRPr="00F9633B">
              <w:rPr>
                <w:rFonts w:eastAsia="Times New Roman"/>
                <w:lang w:eastAsia="en-AU"/>
              </w:rPr>
              <w:t>120</w:t>
            </w:r>
          </w:p>
        </w:tc>
        <w:tc>
          <w:tcPr>
            <w:tcW w:w="540" w:type="dxa"/>
          </w:tcPr>
          <w:p w14:paraId="41AD24AF" w14:textId="77777777" w:rsidR="00054CFC" w:rsidRPr="00F9633B" w:rsidRDefault="00054CFC" w:rsidP="00054CFC">
            <w:pPr>
              <w:pStyle w:val="TableText"/>
              <w:jc w:val="right"/>
              <w:rPr>
                <w:rFonts w:eastAsia="Times"/>
                <w:lang w:eastAsia="en-AU"/>
              </w:rPr>
            </w:pPr>
            <w:r w:rsidRPr="00F9633B">
              <w:rPr>
                <w:rFonts w:eastAsia="Times New Roman"/>
                <w:lang w:eastAsia="en-AU"/>
              </w:rPr>
              <w:t>20.4</w:t>
            </w:r>
          </w:p>
        </w:tc>
        <w:tc>
          <w:tcPr>
            <w:tcW w:w="900" w:type="dxa"/>
          </w:tcPr>
          <w:p w14:paraId="2A651FD9" w14:textId="77777777" w:rsidR="00054CFC" w:rsidRPr="00F9633B" w:rsidRDefault="00054CFC" w:rsidP="00054CFC">
            <w:pPr>
              <w:pStyle w:val="TableText"/>
              <w:jc w:val="right"/>
              <w:rPr>
                <w:rFonts w:eastAsia="Times"/>
                <w:lang w:eastAsia="en-AU"/>
              </w:rPr>
            </w:pPr>
            <w:r w:rsidRPr="00F9633B">
              <w:rPr>
                <w:rFonts w:eastAsia="Times New Roman"/>
                <w:lang w:eastAsia="en-AU"/>
              </w:rPr>
              <w:t>(17.3</w:t>
            </w:r>
            <w:r w:rsidRPr="00F9633B">
              <w:rPr>
                <w:rFonts w:eastAsia="Times"/>
                <w:lang w:eastAsia="en-AU"/>
              </w:rPr>
              <w:t xml:space="preserve"> </w:t>
            </w:r>
            <w:r w:rsidRPr="00F9633B">
              <w:rPr>
                <w:rFonts w:eastAsia="Times New Roman"/>
                <w:lang w:eastAsia="en-AU"/>
              </w:rPr>
              <w:t>– 23.9)</w:t>
            </w:r>
          </w:p>
        </w:tc>
        <w:tc>
          <w:tcPr>
            <w:tcW w:w="450" w:type="dxa"/>
          </w:tcPr>
          <w:p w14:paraId="04838C3F" w14:textId="77777777" w:rsidR="00054CFC" w:rsidRPr="00F9633B" w:rsidRDefault="00054CFC" w:rsidP="00054CFC">
            <w:pPr>
              <w:pStyle w:val="TableText"/>
              <w:jc w:val="right"/>
              <w:rPr>
                <w:rFonts w:eastAsia="Times"/>
                <w:lang w:eastAsia="en-AU"/>
              </w:rPr>
            </w:pPr>
            <w:r w:rsidRPr="00F9633B">
              <w:rPr>
                <w:rFonts w:eastAsia="Times New Roman"/>
                <w:lang w:eastAsia="en-AU"/>
              </w:rPr>
              <w:t>54</w:t>
            </w:r>
          </w:p>
        </w:tc>
        <w:tc>
          <w:tcPr>
            <w:tcW w:w="450" w:type="dxa"/>
          </w:tcPr>
          <w:p w14:paraId="45A7FA25" w14:textId="77777777" w:rsidR="00054CFC" w:rsidRPr="00F9633B" w:rsidRDefault="00054CFC" w:rsidP="00054CFC">
            <w:pPr>
              <w:pStyle w:val="TableText"/>
              <w:jc w:val="right"/>
              <w:rPr>
                <w:rFonts w:eastAsia="Times"/>
                <w:lang w:eastAsia="en-AU"/>
              </w:rPr>
            </w:pPr>
            <w:r w:rsidRPr="00F9633B">
              <w:rPr>
                <w:rFonts w:eastAsia="Times New Roman"/>
                <w:lang w:eastAsia="en-AU"/>
              </w:rPr>
              <w:t>20.1</w:t>
            </w:r>
          </w:p>
        </w:tc>
        <w:tc>
          <w:tcPr>
            <w:tcW w:w="900" w:type="dxa"/>
          </w:tcPr>
          <w:p w14:paraId="58342C31" w14:textId="77777777" w:rsidR="00054CFC" w:rsidRPr="00F9633B" w:rsidRDefault="00054CFC" w:rsidP="00054CFC">
            <w:pPr>
              <w:pStyle w:val="TableText"/>
              <w:jc w:val="right"/>
              <w:rPr>
                <w:rFonts w:eastAsia="Times"/>
                <w:lang w:eastAsia="en-AU"/>
              </w:rPr>
            </w:pPr>
            <w:r w:rsidRPr="00F9633B">
              <w:rPr>
                <w:rFonts w:eastAsia="Times New Roman"/>
                <w:lang w:eastAsia="en-AU"/>
              </w:rPr>
              <w:t>(15.7</w:t>
            </w:r>
            <w:r w:rsidRPr="00F9633B">
              <w:rPr>
                <w:rFonts w:eastAsia="Times"/>
                <w:lang w:eastAsia="en-AU"/>
              </w:rPr>
              <w:t xml:space="preserve"> </w:t>
            </w:r>
            <w:r w:rsidRPr="00F9633B">
              <w:rPr>
                <w:rFonts w:eastAsia="Times New Roman"/>
                <w:lang w:eastAsia="en-AU"/>
              </w:rPr>
              <w:t>– 25.4)</w:t>
            </w:r>
          </w:p>
        </w:tc>
        <w:tc>
          <w:tcPr>
            <w:tcW w:w="727" w:type="dxa"/>
          </w:tcPr>
          <w:p w14:paraId="649029F7" w14:textId="77777777" w:rsidR="00054CFC" w:rsidRPr="00F9633B" w:rsidRDefault="00054CFC" w:rsidP="00054CFC">
            <w:pPr>
              <w:pStyle w:val="TableText"/>
              <w:jc w:val="right"/>
              <w:rPr>
                <w:rFonts w:eastAsia="Times"/>
                <w:lang w:eastAsia="en-AU"/>
              </w:rPr>
            </w:pPr>
          </w:p>
        </w:tc>
      </w:tr>
      <w:tr w:rsidR="00054CFC" w:rsidRPr="00F9633B" w14:paraId="09C5D7B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29C31FF" w14:textId="77777777" w:rsidR="00054CFC" w:rsidRPr="00F9633B" w:rsidRDefault="00054CFC" w:rsidP="00BB4B4C">
            <w:pPr>
              <w:pStyle w:val="TableText"/>
              <w:ind w:left="144"/>
              <w:rPr>
                <w:lang w:eastAsia="en-AU"/>
              </w:rPr>
            </w:pPr>
            <w:r w:rsidRPr="00F9633B">
              <w:rPr>
                <w:lang w:eastAsia="en-AU"/>
              </w:rPr>
              <w:t>3</w:t>
            </w:r>
          </w:p>
        </w:tc>
        <w:tc>
          <w:tcPr>
            <w:tcW w:w="900" w:type="dxa"/>
          </w:tcPr>
          <w:p w14:paraId="1D36E5DF"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13.8</w:t>
            </w:r>
          </w:p>
        </w:tc>
        <w:tc>
          <w:tcPr>
            <w:tcW w:w="540" w:type="dxa"/>
          </w:tcPr>
          <w:p w14:paraId="5E1D5482" w14:textId="77777777" w:rsidR="00054CFC" w:rsidRPr="00F9633B" w:rsidRDefault="00054CFC" w:rsidP="00054CFC">
            <w:pPr>
              <w:pStyle w:val="TableText"/>
              <w:jc w:val="right"/>
              <w:rPr>
                <w:rFonts w:eastAsia="Times"/>
                <w:lang w:eastAsia="en-AU"/>
              </w:rPr>
            </w:pPr>
            <w:r w:rsidRPr="00F9633B">
              <w:rPr>
                <w:rFonts w:eastAsia="Times New Roman"/>
                <w:lang w:eastAsia="en-AU"/>
              </w:rPr>
              <w:t>78</w:t>
            </w:r>
          </w:p>
        </w:tc>
        <w:tc>
          <w:tcPr>
            <w:tcW w:w="540" w:type="dxa"/>
          </w:tcPr>
          <w:p w14:paraId="263FD76B" w14:textId="77777777" w:rsidR="00054CFC" w:rsidRPr="00F9633B" w:rsidRDefault="00054CFC" w:rsidP="00054CFC">
            <w:pPr>
              <w:pStyle w:val="TableText"/>
              <w:jc w:val="right"/>
              <w:rPr>
                <w:rFonts w:eastAsia="Times"/>
                <w:lang w:eastAsia="en-AU"/>
              </w:rPr>
            </w:pPr>
            <w:r w:rsidRPr="00F9633B">
              <w:rPr>
                <w:rFonts w:eastAsia="Times New Roman"/>
                <w:lang w:eastAsia="en-AU"/>
              </w:rPr>
              <w:t>13.3</w:t>
            </w:r>
          </w:p>
        </w:tc>
        <w:tc>
          <w:tcPr>
            <w:tcW w:w="900" w:type="dxa"/>
          </w:tcPr>
          <w:p w14:paraId="7A37F5B1" w14:textId="77777777" w:rsidR="00054CFC" w:rsidRPr="00F9633B" w:rsidRDefault="00054CFC" w:rsidP="00054CFC">
            <w:pPr>
              <w:pStyle w:val="TableText"/>
              <w:jc w:val="right"/>
              <w:rPr>
                <w:rFonts w:eastAsia="Times"/>
                <w:lang w:eastAsia="en-AU"/>
              </w:rPr>
            </w:pPr>
            <w:r w:rsidRPr="00F9633B">
              <w:rPr>
                <w:rFonts w:eastAsia="Times New Roman"/>
                <w:lang w:eastAsia="en-AU"/>
              </w:rPr>
              <w:t>(10.7</w:t>
            </w:r>
            <w:r w:rsidRPr="00F9633B">
              <w:rPr>
                <w:rFonts w:eastAsia="Times"/>
                <w:lang w:eastAsia="en-AU"/>
              </w:rPr>
              <w:t xml:space="preserve"> </w:t>
            </w:r>
            <w:r w:rsidRPr="00F9633B">
              <w:rPr>
                <w:rFonts w:eastAsia="Times New Roman"/>
                <w:lang w:eastAsia="en-AU"/>
              </w:rPr>
              <w:t>– 16.3)</w:t>
            </w:r>
          </w:p>
        </w:tc>
        <w:tc>
          <w:tcPr>
            <w:tcW w:w="450" w:type="dxa"/>
          </w:tcPr>
          <w:p w14:paraId="4FD96EA0" w14:textId="77777777" w:rsidR="00054CFC" w:rsidRPr="00F9633B" w:rsidRDefault="00054CFC" w:rsidP="00054CFC">
            <w:pPr>
              <w:pStyle w:val="TableText"/>
              <w:jc w:val="right"/>
              <w:rPr>
                <w:rFonts w:eastAsia="Times"/>
                <w:lang w:eastAsia="en-AU"/>
              </w:rPr>
            </w:pPr>
            <w:r w:rsidRPr="00F9633B">
              <w:rPr>
                <w:rFonts w:eastAsia="Times New Roman"/>
                <w:lang w:eastAsia="en-AU"/>
              </w:rPr>
              <w:t>40</w:t>
            </w:r>
          </w:p>
        </w:tc>
        <w:tc>
          <w:tcPr>
            <w:tcW w:w="450" w:type="dxa"/>
          </w:tcPr>
          <w:p w14:paraId="6375DC8B" w14:textId="77777777" w:rsidR="00054CFC" w:rsidRPr="00F9633B" w:rsidRDefault="00054CFC" w:rsidP="00054CFC">
            <w:pPr>
              <w:pStyle w:val="TableText"/>
              <w:jc w:val="right"/>
              <w:rPr>
                <w:rFonts w:eastAsia="Times"/>
                <w:lang w:eastAsia="en-AU"/>
              </w:rPr>
            </w:pPr>
            <w:r w:rsidRPr="00F9633B">
              <w:rPr>
                <w:rFonts w:eastAsia="Times New Roman"/>
                <w:lang w:eastAsia="en-AU"/>
              </w:rPr>
              <w:t>14.9</w:t>
            </w:r>
          </w:p>
        </w:tc>
        <w:tc>
          <w:tcPr>
            <w:tcW w:w="900" w:type="dxa"/>
          </w:tcPr>
          <w:p w14:paraId="3B9ABA55" w14:textId="77777777" w:rsidR="00054CFC" w:rsidRPr="00F9633B" w:rsidRDefault="00054CFC" w:rsidP="00054CFC">
            <w:pPr>
              <w:pStyle w:val="TableText"/>
              <w:jc w:val="right"/>
              <w:rPr>
                <w:rFonts w:eastAsia="Times"/>
                <w:lang w:eastAsia="en-AU"/>
              </w:rPr>
            </w:pPr>
            <w:r w:rsidRPr="00F9633B">
              <w:rPr>
                <w:rFonts w:eastAsia="Times New Roman"/>
                <w:lang w:eastAsia="en-AU"/>
              </w:rPr>
              <w:t>(11.1</w:t>
            </w:r>
            <w:r w:rsidRPr="00F9633B">
              <w:rPr>
                <w:rFonts w:eastAsia="Times"/>
                <w:lang w:eastAsia="en-AU"/>
              </w:rPr>
              <w:t xml:space="preserve"> </w:t>
            </w:r>
            <w:r w:rsidRPr="00F9633B">
              <w:rPr>
                <w:rFonts w:eastAsia="Times New Roman"/>
                <w:lang w:eastAsia="en-AU"/>
              </w:rPr>
              <w:t>– 19.7)</w:t>
            </w:r>
          </w:p>
        </w:tc>
        <w:tc>
          <w:tcPr>
            <w:tcW w:w="727" w:type="dxa"/>
          </w:tcPr>
          <w:p w14:paraId="39EB0FB1" w14:textId="77777777" w:rsidR="00054CFC" w:rsidRPr="00F9633B" w:rsidRDefault="00054CFC" w:rsidP="00054CFC">
            <w:pPr>
              <w:pStyle w:val="TableText"/>
              <w:jc w:val="right"/>
              <w:rPr>
                <w:rFonts w:eastAsia="Times"/>
                <w:lang w:eastAsia="en-AU"/>
              </w:rPr>
            </w:pPr>
          </w:p>
        </w:tc>
      </w:tr>
      <w:tr w:rsidR="00054CFC" w:rsidRPr="00F9633B" w14:paraId="16CE45FB"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05F135DD" w14:textId="77777777" w:rsidR="00054CFC" w:rsidRPr="00F9633B" w:rsidRDefault="00054CFC" w:rsidP="00BB4B4C">
            <w:pPr>
              <w:pStyle w:val="TableText"/>
              <w:ind w:left="144"/>
              <w:rPr>
                <w:color w:val="auto"/>
                <w:lang w:eastAsia="en-AU"/>
              </w:rPr>
            </w:pPr>
            <w:r w:rsidRPr="00F9633B">
              <w:rPr>
                <w:color w:val="auto"/>
                <w:lang w:eastAsia="en-AU"/>
              </w:rPr>
              <w:t>4+</w:t>
            </w:r>
          </w:p>
        </w:tc>
        <w:tc>
          <w:tcPr>
            <w:tcW w:w="900" w:type="dxa"/>
          </w:tcPr>
          <w:p w14:paraId="11AC2379" w14:textId="77777777" w:rsidR="00054CFC" w:rsidRPr="00F9633B" w:rsidRDefault="00054CFC" w:rsidP="00054CFC">
            <w:pPr>
              <w:pStyle w:val="TableText"/>
              <w:jc w:val="right"/>
              <w:rPr>
                <w:rFonts w:eastAsia="Times New Roman"/>
                <w:color w:val="auto"/>
                <w:lang w:eastAsia="en-AU"/>
              </w:rPr>
            </w:pPr>
            <w:r w:rsidRPr="00F9633B">
              <w:rPr>
                <w:color w:val="auto"/>
                <w:lang w:eastAsia="en-AU"/>
              </w:rPr>
              <w:t>12.0</w:t>
            </w:r>
          </w:p>
        </w:tc>
        <w:tc>
          <w:tcPr>
            <w:tcW w:w="540" w:type="dxa"/>
          </w:tcPr>
          <w:p w14:paraId="13D997AD" w14:textId="77777777" w:rsidR="00054CFC" w:rsidRPr="00F9633B" w:rsidRDefault="00054CFC" w:rsidP="00054CFC">
            <w:pPr>
              <w:pStyle w:val="TableText"/>
              <w:jc w:val="right"/>
              <w:rPr>
                <w:rFonts w:eastAsia="Times"/>
                <w:lang w:eastAsia="en-AU"/>
              </w:rPr>
            </w:pPr>
            <w:r w:rsidRPr="00F9633B">
              <w:rPr>
                <w:rFonts w:eastAsia="Times New Roman"/>
                <w:lang w:eastAsia="en-AU"/>
              </w:rPr>
              <w:t>69</w:t>
            </w:r>
          </w:p>
        </w:tc>
        <w:tc>
          <w:tcPr>
            <w:tcW w:w="540" w:type="dxa"/>
          </w:tcPr>
          <w:p w14:paraId="1D9C7C99" w14:textId="77777777" w:rsidR="00054CFC" w:rsidRPr="00F9633B" w:rsidRDefault="00054CFC" w:rsidP="00054CFC">
            <w:pPr>
              <w:pStyle w:val="TableText"/>
              <w:jc w:val="right"/>
              <w:rPr>
                <w:rFonts w:eastAsia="Times"/>
                <w:lang w:eastAsia="en-AU"/>
              </w:rPr>
            </w:pPr>
            <w:r w:rsidRPr="00F9633B">
              <w:rPr>
                <w:rFonts w:eastAsia="Times New Roman"/>
                <w:lang w:eastAsia="en-AU"/>
              </w:rPr>
              <w:t>11.7</w:t>
            </w:r>
          </w:p>
        </w:tc>
        <w:tc>
          <w:tcPr>
            <w:tcW w:w="900" w:type="dxa"/>
          </w:tcPr>
          <w:p w14:paraId="1764CEA1" w14:textId="77777777" w:rsidR="00054CFC" w:rsidRPr="00F9633B" w:rsidRDefault="00054CFC" w:rsidP="00054CFC">
            <w:pPr>
              <w:pStyle w:val="TableText"/>
              <w:jc w:val="right"/>
              <w:rPr>
                <w:rFonts w:eastAsia="Times"/>
                <w:lang w:eastAsia="en-AU"/>
              </w:rPr>
            </w:pPr>
            <w:r w:rsidRPr="00F9633B">
              <w:rPr>
                <w:rFonts w:eastAsia="Times New Roman"/>
                <w:lang w:eastAsia="en-AU"/>
              </w:rPr>
              <w:t>(9.4</w:t>
            </w:r>
            <w:r w:rsidRPr="00F9633B">
              <w:rPr>
                <w:rFonts w:eastAsia="Times"/>
                <w:lang w:eastAsia="en-AU"/>
              </w:rPr>
              <w:t xml:space="preserve"> </w:t>
            </w:r>
            <w:r w:rsidRPr="00F9633B">
              <w:rPr>
                <w:rFonts w:eastAsia="Times New Roman"/>
                <w:lang w:eastAsia="en-AU"/>
              </w:rPr>
              <w:t>– 14.6)</w:t>
            </w:r>
          </w:p>
        </w:tc>
        <w:tc>
          <w:tcPr>
            <w:tcW w:w="450" w:type="dxa"/>
          </w:tcPr>
          <w:p w14:paraId="1157B030" w14:textId="77777777" w:rsidR="00054CFC" w:rsidRPr="00F9633B" w:rsidRDefault="00054CFC" w:rsidP="00054CFC">
            <w:pPr>
              <w:pStyle w:val="TableText"/>
              <w:jc w:val="right"/>
              <w:rPr>
                <w:rFonts w:eastAsia="Times"/>
                <w:lang w:eastAsia="en-AU"/>
              </w:rPr>
            </w:pPr>
            <w:r w:rsidRPr="00F9633B">
              <w:rPr>
                <w:rFonts w:eastAsia="Times New Roman"/>
                <w:lang w:eastAsia="en-AU"/>
              </w:rPr>
              <w:t>34</w:t>
            </w:r>
          </w:p>
        </w:tc>
        <w:tc>
          <w:tcPr>
            <w:tcW w:w="450" w:type="dxa"/>
          </w:tcPr>
          <w:p w14:paraId="6C0ECFAA" w14:textId="77777777" w:rsidR="00054CFC" w:rsidRPr="00F9633B" w:rsidRDefault="00054CFC" w:rsidP="00054CFC">
            <w:pPr>
              <w:pStyle w:val="TableText"/>
              <w:jc w:val="right"/>
              <w:rPr>
                <w:rFonts w:eastAsia="Times"/>
                <w:lang w:eastAsia="en-AU"/>
              </w:rPr>
            </w:pPr>
            <w:r w:rsidRPr="00F9633B">
              <w:rPr>
                <w:rFonts w:eastAsia="Times New Roman"/>
                <w:lang w:eastAsia="en-AU"/>
              </w:rPr>
              <w:t>12.7</w:t>
            </w:r>
          </w:p>
        </w:tc>
        <w:tc>
          <w:tcPr>
            <w:tcW w:w="900" w:type="dxa"/>
          </w:tcPr>
          <w:p w14:paraId="0F41AFBC" w14:textId="77777777" w:rsidR="00054CFC" w:rsidRPr="00F9633B" w:rsidRDefault="00054CFC" w:rsidP="00054CFC">
            <w:pPr>
              <w:pStyle w:val="TableText"/>
              <w:jc w:val="right"/>
              <w:rPr>
                <w:rFonts w:eastAsia="Times"/>
                <w:lang w:eastAsia="en-AU"/>
              </w:rPr>
            </w:pPr>
            <w:r w:rsidRPr="00F9633B">
              <w:rPr>
                <w:rFonts w:eastAsia="Times New Roman"/>
                <w:lang w:eastAsia="en-AU"/>
              </w:rPr>
              <w:t>(9.2</w:t>
            </w:r>
            <w:r w:rsidRPr="00F9633B">
              <w:rPr>
                <w:rFonts w:eastAsia="Times"/>
                <w:lang w:eastAsia="en-AU"/>
              </w:rPr>
              <w:t xml:space="preserve"> </w:t>
            </w:r>
            <w:r w:rsidRPr="00F9633B">
              <w:rPr>
                <w:rFonts w:eastAsia="Times New Roman"/>
                <w:lang w:eastAsia="en-AU"/>
              </w:rPr>
              <w:t>– 17.3)</w:t>
            </w:r>
          </w:p>
        </w:tc>
        <w:tc>
          <w:tcPr>
            <w:tcW w:w="727" w:type="dxa"/>
          </w:tcPr>
          <w:p w14:paraId="65FF8641" w14:textId="77777777" w:rsidR="00054CFC" w:rsidRPr="00F9633B" w:rsidRDefault="00054CFC" w:rsidP="00054CFC">
            <w:pPr>
              <w:pStyle w:val="TableText"/>
              <w:jc w:val="right"/>
              <w:rPr>
                <w:rFonts w:eastAsia="Times"/>
                <w:lang w:eastAsia="en-AU"/>
              </w:rPr>
            </w:pPr>
          </w:p>
        </w:tc>
      </w:tr>
    </w:tbl>
    <w:p w14:paraId="025F63E9" w14:textId="77777777" w:rsidR="001260D9" w:rsidRPr="00F9633B" w:rsidRDefault="001260D9" w:rsidP="00F57C02">
      <w:pPr>
        <w:pStyle w:val="TableNotes"/>
      </w:pPr>
      <w:r w:rsidRPr="00F9633B">
        <w:t>Note: 95% CI = 95% confidence interval.</w:t>
      </w:r>
    </w:p>
    <w:p w14:paraId="20889E30" w14:textId="77777777" w:rsidR="001260D9" w:rsidRPr="00F9633B" w:rsidRDefault="001260D9" w:rsidP="00F57C02">
      <w:pPr>
        <w:pStyle w:val="Heading4"/>
      </w:pPr>
      <w:r w:rsidRPr="00F9633B">
        <w:t>Risky behaviours</w:t>
      </w:r>
    </w:p>
    <w:p w14:paraId="3429684A" w14:textId="725E31B7" w:rsidR="001260D9" w:rsidRPr="00F9633B" w:rsidRDefault="001260D9" w:rsidP="00F57C02">
      <w:pPr>
        <w:rPr>
          <w:color w:val="000000" w:themeColor="text1"/>
        </w:rPr>
      </w:pPr>
      <w:r w:rsidRPr="00F9633B">
        <w:rPr>
          <w:color w:val="000000" w:themeColor="text1"/>
        </w:rPr>
        <w:t xml:space="preserve">To assess alcohol use, a series of questions from the </w:t>
      </w:r>
      <w:r w:rsidRPr="00F9633B">
        <w:t xml:space="preserve">Alcohol Use Disorders Identification Test (AUDIT) was used (Saunders et al., 1993; see </w:t>
      </w:r>
      <w:r w:rsidR="009218F4">
        <w:t>Chapter </w:t>
      </w:r>
      <w:r w:rsidRPr="00F9633B">
        <w:t>2)</w:t>
      </w:r>
      <w:r w:rsidRPr="00F9633B">
        <w:rPr>
          <w:color w:val="000000" w:themeColor="text1"/>
        </w:rPr>
        <w:t xml:space="preserve">. The criterion of an AUDIT score of 8 or higher was used to identify problem drinking. Illicit drug use was assessed by questions asking whether FWS participants had used illicit drugs in their lifetime and in the past 12 months (see </w:t>
      </w:r>
      <w:r w:rsidR="009218F4">
        <w:t>Chapter </w:t>
      </w:r>
      <w:r w:rsidRPr="00F9633B">
        <w:rPr>
          <w:color w:val="000000" w:themeColor="text1"/>
        </w:rPr>
        <w:t xml:space="preserve">2 for details), with any type of illicit drug use used to denote illicit drug use. It should be noted that Current Serving ADF spouses/partners were not asked about illicit drugs use as it is prohibited and leads to instant dismissal. They are therefore excluded from analyses of illicit drug use. </w:t>
      </w:r>
      <w:r w:rsidRPr="00F9633B">
        <w:t xml:space="preserve">The Problem Gambling Severity Index (Volberg &amp; Williams, 2012; Miller et al., 2013; see </w:t>
      </w:r>
      <w:r w:rsidR="009218F4">
        <w:t>Chapter </w:t>
      </w:r>
      <w:r w:rsidRPr="00F9633B">
        <w:t>2) was used to assess engagement in gambling and signs of problematic gambling behaviours.</w:t>
      </w:r>
    </w:p>
    <w:p w14:paraId="3392A8FD" w14:textId="0D597C2F" w:rsidR="001260D9" w:rsidRPr="00F9633B" w:rsidRDefault="00772FD6" w:rsidP="00F57C02">
      <w:r w:rsidRPr="00F9633B">
        <w:t xml:space="preserve">Table </w:t>
      </w:r>
      <w:r>
        <w:t>3</w:t>
      </w:r>
      <w:r w:rsidRPr="00F9633B">
        <w:t>.</w:t>
      </w:r>
      <w:r>
        <w:t>21</w:t>
      </w:r>
      <w:r w:rsidR="001260D9" w:rsidRPr="00F9633B">
        <w:t xml:space="preserve"> shows that 10.0% of all spouses/partners were drinking at levels that could be classified as problematic. There were no significant differences on problematic alcohol use between spouses/partners of Current Serving and Ex-Serving ADF members. A total of 18.5% of all spouses/partners had used illicit drugs in their lifetime (excluding spouses/partners who were Current Serving ADF members) and 2.0% had used illicit drugs in the past 12 months. No significant differences on lifetime illicit drug use were found between those with Current Serving and Ex-Serving ADF members, but there were significant differences on recent illicit drug use (in the past 12 months), with this more common among those with Ex-Serving ADF members, although rates were very low overall. With regard to gambling, 28.4% of all spouses/partners had gambled at least once in the past 12 months, while 2.7% had shown signs of gambling problems. Significantly more spouses/partners of Ex-Serving ADF members had gambled in the past 12 months (34.3% compared with 25.8% whose ADF members were Current Serving). However, there were no significant differences on the percentage showing signs of problem gambling.</w:t>
      </w:r>
    </w:p>
    <w:p w14:paraId="1C69BE0A" w14:textId="4B41F31A" w:rsidR="001260D9" w:rsidRPr="00F9633B" w:rsidRDefault="001260D9" w:rsidP="00F57C02">
      <w:pPr>
        <w:pStyle w:val="TableName"/>
      </w:pPr>
      <w:bookmarkStart w:id="515" w:name="_Ref507721718"/>
      <w:bookmarkStart w:id="516" w:name="_Ref494324684"/>
      <w:bookmarkStart w:id="517" w:name="_Toc518484460"/>
      <w:bookmarkStart w:id="518" w:name="_Toc525043587"/>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21</w:t>
      </w:r>
      <w:r w:rsidR="00BB7839">
        <w:rPr>
          <w:noProof/>
        </w:rPr>
        <w:fldChar w:fldCharType="end"/>
      </w:r>
      <w:bookmarkEnd w:id="515"/>
      <w:r w:rsidR="00F57C02" w:rsidRPr="00F9633B">
        <w:tab/>
      </w:r>
      <w:bookmarkEnd w:id="516"/>
      <w:r w:rsidRPr="00F9633B">
        <w:t>Spouses’/partners’ involvement in risk-taking, stratified by military status of ADF member</w:t>
      </w:r>
      <w:bookmarkEnd w:id="517"/>
      <w:bookmarkEnd w:id="518"/>
    </w:p>
    <w:tbl>
      <w:tblPr>
        <w:tblStyle w:val="TWRPTable"/>
        <w:tblW w:w="5000" w:type="pct"/>
        <w:tblLayout w:type="fixed"/>
        <w:tblLook w:val="01E0" w:firstRow="1" w:lastRow="1" w:firstColumn="1" w:lastColumn="1" w:noHBand="0" w:noVBand="0"/>
        <w:tblDescription w:val="Table 3.21: Spouses’/partners’ involvement in risk-taking, stratified by military status of ADF member"/>
      </w:tblPr>
      <w:tblGrid>
        <w:gridCol w:w="1908"/>
        <w:gridCol w:w="900"/>
        <w:gridCol w:w="540"/>
        <w:gridCol w:w="540"/>
        <w:gridCol w:w="900"/>
        <w:gridCol w:w="450"/>
        <w:gridCol w:w="450"/>
        <w:gridCol w:w="900"/>
        <w:gridCol w:w="727"/>
      </w:tblGrid>
      <w:tr w:rsidR="00F911E6" w:rsidRPr="00F9633B" w14:paraId="1F1EE13F"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1FAC4E17" w14:textId="77777777" w:rsidR="00F911E6" w:rsidRPr="00F9633B" w:rsidRDefault="00F911E6" w:rsidP="0096258E">
            <w:pPr>
              <w:pStyle w:val="TableText"/>
            </w:pPr>
          </w:p>
        </w:tc>
        <w:tc>
          <w:tcPr>
            <w:tcW w:w="5407" w:type="dxa"/>
            <w:gridSpan w:val="8"/>
          </w:tcPr>
          <w:p w14:paraId="303C94A2" w14:textId="77777777" w:rsidR="00F911E6" w:rsidRPr="00F9633B" w:rsidRDefault="00F911E6" w:rsidP="0096258E">
            <w:pPr>
              <w:pStyle w:val="TableText"/>
              <w:jc w:val="center"/>
            </w:pPr>
            <w:r w:rsidRPr="00F9633B">
              <w:t>Military status of ADF member</w:t>
            </w:r>
          </w:p>
        </w:tc>
      </w:tr>
      <w:tr w:rsidR="00F911E6" w:rsidRPr="00F9633B" w14:paraId="112DF6A2"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7EB3F1EB" w14:textId="77777777" w:rsidR="00F911E6" w:rsidRPr="00F9633B" w:rsidRDefault="00F911E6" w:rsidP="0096258E">
            <w:pPr>
              <w:pStyle w:val="TableText"/>
            </w:pPr>
          </w:p>
        </w:tc>
        <w:tc>
          <w:tcPr>
            <w:tcW w:w="900" w:type="dxa"/>
          </w:tcPr>
          <w:p w14:paraId="5854C1E0" w14:textId="77777777" w:rsidR="00F911E6" w:rsidRPr="00F9633B" w:rsidRDefault="00F911E6" w:rsidP="0096258E">
            <w:pPr>
              <w:pStyle w:val="TableText"/>
              <w:jc w:val="right"/>
              <w:rPr>
                <w:b w:val="0"/>
              </w:rPr>
            </w:pPr>
            <w:r w:rsidRPr="00F9633B">
              <w:t>All</w:t>
            </w:r>
            <w:r w:rsidRPr="00F9633B">
              <w:br/>
              <w:t>(n = 868)</w:t>
            </w:r>
          </w:p>
        </w:tc>
        <w:tc>
          <w:tcPr>
            <w:tcW w:w="1980" w:type="dxa"/>
            <w:gridSpan w:val="3"/>
          </w:tcPr>
          <w:p w14:paraId="469E91CE" w14:textId="77777777" w:rsidR="00F911E6" w:rsidRPr="00F9633B" w:rsidRDefault="00F911E6" w:rsidP="0096258E">
            <w:pPr>
              <w:pStyle w:val="TableText"/>
              <w:jc w:val="center"/>
            </w:pPr>
            <w:r w:rsidRPr="00F9633B">
              <w:t>Current</w:t>
            </w:r>
            <w:r w:rsidRPr="00F9633B">
              <w:br/>
              <w:t>(n = 596)</w:t>
            </w:r>
          </w:p>
        </w:tc>
        <w:tc>
          <w:tcPr>
            <w:tcW w:w="1800" w:type="dxa"/>
            <w:gridSpan w:val="3"/>
          </w:tcPr>
          <w:p w14:paraId="4C4C6719"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2A1C0D10" w14:textId="77777777" w:rsidR="00F911E6" w:rsidRPr="00F9633B" w:rsidRDefault="00F911E6" w:rsidP="0096258E">
            <w:pPr>
              <w:pStyle w:val="TableText"/>
            </w:pPr>
          </w:p>
        </w:tc>
      </w:tr>
      <w:tr w:rsidR="00F911E6" w:rsidRPr="00F9633B" w14:paraId="53A926B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2B5B53D5" w14:textId="77777777" w:rsidR="00F911E6" w:rsidRPr="00F9633B" w:rsidRDefault="00F911E6" w:rsidP="0096258E">
            <w:pPr>
              <w:pStyle w:val="TableText"/>
              <w:rPr>
                <w:b w:val="0"/>
              </w:rPr>
            </w:pPr>
            <w:r w:rsidRPr="00F9633B">
              <w:t>Measure</w:t>
            </w:r>
          </w:p>
        </w:tc>
        <w:tc>
          <w:tcPr>
            <w:tcW w:w="900" w:type="dxa"/>
          </w:tcPr>
          <w:p w14:paraId="69ABE7F2" w14:textId="77777777" w:rsidR="00F911E6" w:rsidRPr="00F9633B" w:rsidRDefault="00F911E6" w:rsidP="0096258E">
            <w:pPr>
              <w:pStyle w:val="TableText"/>
              <w:jc w:val="right"/>
              <w:rPr>
                <w:b w:val="0"/>
              </w:rPr>
            </w:pPr>
            <w:r w:rsidRPr="00F9633B">
              <w:t>%</w:t>
            </w:r>
          </w:p>
        </w:tc>
        <w:tc>
          <w:tcPr>
            <w:tcW w:w="540" w:type="dxa"/>
          </w:tcPr>
          <w:p w14:paraId="02EE1964" w14:textId="77777777" w:rsidR="00F911E6" w:rsidRPr="00F9633B" w:rsidRDefault="00F911E6" w:rsidP="0096258E">
            <w:pPr>
              <w:pStyle w:val="TableText"/>
              <w:jc w:val="right"/>
              <w:rPr>
                <w:b w:val="0"/>
              </w:rPr>
            </w:pPr>
            <w:r w:rsidRPr="00F9633B">
              <w:t>n</w:t>
            </w:r>
          </w:p>
        </w:tc>
        <w:tc>
          <w:tcPr>
            <w:tcW w:w="540" w:type="dxa"/>
          </w:tcPr>
          <w:p w14:paraId="0350C914" w14:textId="77777777" w:rsidR="00F911E6" w:rsidRPr="00F9633B" w:rsidRDefault="00F911E6" w:rsidP="0096258E">
            <w:pPr>
              <w:pStyle w:val="TableText"/>
              <w:jc w:val="right"/>
              <w:rPr>
                <w:b w:val="0"/>
              </w:rPr>
            </w:pPr>
            <w:r w:rsidRPr="00F9633B">
              <w:t>%</w:t>
            </w:r>
          </w:p>
        </w:tc>
        <w:tc>
          <w:tcPr>
            <w:tcW w:w="900" w:type="dxa"/>
          </w:tcPr>
          <w:p w14:paraId="4D3EBD23" w14:textId="77777777" w:rsidR="00F911E6" w:rsidRPr="00F9633B" w:rsidRDefault="00F911E6" w:rsidP="0096258E">
            <w:pPr>
              <w:pStyle w:val="TableText"/>
              <w:jc w:val="right"/>
              <w:rPr>
                <w:b w:val="0"/>
              </w:rPr>
            </w:pPr>
            <w:r w:rsidRPr="00F9633B">
              <w:t>(95% CI)</w:t>
            </w:r>
          </w:p>
        </w:tc>
        <w:tc>
          <w:tcPr>
            <w:tcW w:w="450" w:type="dxa"/>
          </w:tcPr>
          <w:p w14:paraId="7AEAD361" w14:textId="77777777" w:rsidR="00F911E6" w:rsidRPr="00F9633B" w:rsidRDefault="00F911E6" w:rsidP="0096258E">
            <w:pPr>
              <w:pStyle w:val="TableText"/>
              <w:jc w:val="right"/>
              <w:rPr>
                <w:b w:val="0"/>
              </w:rPr>
            </w:pPr>
            <w:r w:rsidRPr="00F9633B">
              <w:t>n</w:t>
            </w:r>
          </w:p>
        </w:tc>
        <w:tc>
          <w:tcPr>
            <w:tcW w:w="450" w:type="dxa"/>
          </w:tcPr>
          <w:p w14:paraId="1DBC297A" w14:textId="77777777" w:rsidR="00F911E6" w:rsidRPr="00F9633B" w:rsidRDefault="00F911E6" w:rsidP="0096258E">
            <w:pPr>
              <w:pStyle w:val="TableText"/>
              <w:jc w:val="right"/>
              <w:rPr>
                <w:b w:val="0"/>
              </w:rPr>
            </w:pPr>
            <w:r w:rsidRPr="00F9633B">
              <w:t>%</w:t>
            </w:r>
          </w:p>
        </w:tc>
        <w:tc>
          <w:tcPr>
            <w:tcW w:w="900" w:type="dxa"/>
          </w:tcPr>
          <w:p w14:paraId="568FDCE6" w14:textId="77777777" w:rsidR="00F911E6" w:rsidRPr="00F9633B" w:rsidRDefault="00F911E6" w:rsidP="0096258E">
            <w:pPr>
              <w:pStyle w:val="TableText"/>
              <w:jc w:val="right"/>
              <w:rPr>
                <w:b w:val="0"/>
              </w:rPr>
            </w:pPr>
            <w:r w:rsidRPr="00F9633B">
              <w:t>(95% CI)</w:t>
            </w:r>
          </w:p>
        </w:tc>
        <w:tc>
          <w:tcPr>
            <w:tcW w:w="727" w:type="dxa"/>
            <w:tcBorders>
              <w:top w:val="nil"/>
            </w:tcBorders>
          </w:tcPr>
          <w:p w14:paraId="681A4A81" w14:textId="77777777" w:rsidR="00F911E6" w:rsidRPr="00F9633B" w:rsidRDefault="00F911E6" w:rsidP="0096258E">
            <w:pPr>
              <w:pStyle w:val="TableText"/>
              <w:jc w:val="right"/>
              <w:rPr>
                <w:b w:val="0"/>
              </w:rPr>
            </w:pPr>
            <w:r w:rsidRPr="00F9633B">
              <w:rPr>
                <w:i/>
              </w:rPr>
              <w:t>p</w:t>
            </w:r>
            <w:r w:rsidRPr="00F9633B">
              <w:t>-value</w:t>
            </w:r>
          </w:p>
        </w:tc>
      </w:tr>
      <w:tr w:rsidR="00054CFC" w:rsidRPr="00F9633B" w14:paraId="39D7B8C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B3FB50B" w14:textId="77777777" w:rsidR="00054CFC" w:rsidRPr="00F9633B" w:rsidRDefault="00054CFC" w:rsidP="00334956">
            <w:pPr>
              <w:pStyle w:val="TableText"/>
              <w:rPr>
                <w:lang w:eastAsia="en-AU"/>
              </w:rPr>
            </w:pPr>
            <w:r w:rsidRPr="00F9633B">
              <w:rPr>
                <w:lang w:eastAsia="en-AU"/>
              </w:rPr>
              <w:t>Problem drinking</w:t>
            </w:r>
          </w:p>
        </w:tc>
        <w:tc>
          <w:tcPr>
            <w:tcW w:w="900" w:type="dxa"/>
          </w:tcPr>
          <w:p w14:paraId="76112A0E" w14:textId="77777777" w:rsidR="00054CFC" w:rsidRPr="00F9633B" w:rsidRDefault="00054CFC" w:rsidP="00054CFC">
            <w:pPr>
              <w:pStyle w:val="TableText"/>
              <w:jc w:val="right"/>
              <w:rPr>
                <w:rFonts w:eastAsia="Times New Roman"/>
                <w:lang w:eastAsia="en-AU"/>
              </w:rPr>
            </w:pPr>
          </w:p>
        </w:tc>
        <w:tc>
          <w:tcPr>
            <w:tcW w:w="540" w:type="dxa"/>
          </w:tcPr>
          <w:p w14:paraId="0B874ABC" w14:textId="77777777" w:rsidR="00054CFC" w:rsidRPr="00F9633B" w:rsidRDefault="00054CFC" w:rsidP="0096258E">
            <w:pPr>
              <w:pStyle w:val="TableText"/>
              <w:jc w:val="right"/>
            </w:pPr>
          </w:p>
        </w:tc>
        <w:tc>
          <w:tcPr>
            <w:tcW w:w="540" w:type="dxa"/>
          </w:tcPr>
          <w:p w14:paraId="604AB449" w14:textId="77777777" w:rsidR="00054CFC" w:rsidRPr="00F9633B" w:rsidRDefault="00054CFC" w:rsidP="0096258E">
            <w:pPr>
              <w:pStyle w:val="TableText"/>
              <w:jc w:val="right"/>
            </w:pPr>
          </w:p>
        </w:tc>
        <w:tc>
          <w:tcPr>
            <w:tcW w:w="900" w:type="dxa"/>
          </w:tcPr>
          <w:p w14:paraId="2CF331E2" w14:textId="77777777" w:rsidR="00054CFC" w:rsidRPr="00F9633B" w:rsidRDefault="00054CFC" w:rsidP="0096258E">
            <w:pPr>
              <w:pStyle w:val="TableText"/>
              <w:jc w:val="right"/>
            </w:pPr>
          </w:p>
        </w:tc>
        <w:tc>
          <w:tcPr>
            <w:tcW w:w="450" w:type="dxa"/>
          </w:tcPr>
          <w:p w14:paraId="08CD6B05" w14:textId="77777777" w:rsidR="00054CFC" w:rsidRPr="00F9633B" w:rsidRDefault="00054CFC" w:rsidP="0096258E">
            <w:pPr>
              <w:pStyle w:val="TableText"/>
              <w:jc w:val="right"/>
            </w:pPr>
          </w:p>
        </w:tc>
        <w:tc>
          <w:tcPr>
            <w:tcW w:w="450" w:type="dxa"/>
          </w:tcPr>
          <w:p w14:paraId="4B8F4FF8" w14:textId="77777777" w:rsidR="00054CFC" w:rsidRPr="00F9633B" w:rsidRDefault="00054CFC" w:rsidP="0096258E">
            <w:pPr>
              <w:pStyle w:val="TableText"/>
              <w:jc w:val="right"/>
            </w:pPr>
          </w:p>
        </w:tc>
        <w:tc>
          <w:tcPr>
            <w:tcW w:w="900" w:type="dxa"/>
          </w:tcPr>
          <w:p w14:paraId="53FBBCED" w14:textId="77777777" w:rsidR="00054CFC" w:rsidRPr="00F9633B" w:rsidRDefault="00054CFC" w:rsidP="0096258E">
            <w:pPr>
              <w:pStyle w:val="TableText"/>
              <w:jc w:val="right"/>
            </w:pPr>
          </w:p>
        </w:tc>
        <w:tc>
          <w:tcPr>
            <w:tcW w:w="727" w:type="dxa"/>
          </w:tcPr>
          <w:p w14:paraId="7B8BB626" w14:textId="77777777" w:rsidR="00054CFC" w:rsidRPr="00F9633B" w:rsidRDefault="00054CFC" w:rsidP="0096258E">
            <w:pPr>
              <w:pStyle w:val="TableText"/>
              <w:jc w:val="right"/>
            </w:pPr>
          </w:p>
        </w:tc>
      </w:tr>
      <w:tr w:rsidR="00054CFC" w:rsidRPr="00F9633B" w14:paraId="0B77863B" w14:textId="77777777" w:rsidTr="0096258E">
        <w:trPr>
          <w:cantSplit/>
        </w:trPr>
        <w:tc>
          <w:tcPr>
            <w:tcW w:w="1908" w:type="dxa"/>
          </w:tcPr>
          <w:p w14:paraId="23D89691" w14:textId="77777777" w:rsidR="00054CFC" w:rsidRPr="00F9633B" w:rsidRDefault="00054CFC" w:rsidP="00054CFC">
            <w:pPr>
              <w:pStyle w:val="TableText"/>
              <w:ind w:left="144"/>
              <w:rPr>
                <w:lang w:eastAsia="en-AU"/>
              </w:rPr>
            </w:pPr>
            <w:r w:rsidRPr="00F9633B">
              <w:rPr>
                <w:rFonts w:eastAsia="Times New Roman"/>
                <w:lang w:eastAsia="en-AU"/>
              </w:rPr>
              <w:t>Score (mean, SE)</w:t>
            </w:r>
          </w:p>
        </w:tc>
        <w:tc>
          <w:tcPr>
            <w:tcW w:w="900" w:type="dxa"/>
          </w:tcPr>
          <w:p w14:paraId="4714FE36" w14:textId="77777777" w:rsidR="00054CFC" w:rsidRPr="00F9633B" w:rsidRDefault="00054CFC" w:rsidP="00054CFC">
            <w:pPr>
              <w:pStyle w:val="TableText"/>
              <w:jc w:val="right"/>
              <w:rPr>
                <w:rFonts w:eastAsia="Times New Roman"/>
                <w:lang w:eastAsia="en-AU"/>
              </w:rPr>
            </w:pPr>
            <w:r w:rsidRPr="00F9633B">
              <w:rPr>
                <w:lang w:eastAsia="en-AU"/>
              </w:rPr>
              <w:t>0</w:t>
            </w:r>
            <w:r w:rsidRPr="00F9633B">
              <w:rPr>
                <w:color w:val="auto"/>
                <w:lang w:eastAsia="en-AU"/>
              </w:rPr>
              <w:t>.1</w:t>
            </w:r>
            <w:r w:rsidRPr="00F9633B">
              <w:rPr>
                <w:lang w:eastAsia="en-AU"/>
              </w:rPr>
              <w:t>3</w:t>
            </w:r>
          </w:p>
        </w:tc>
        <w:tc>
          <w:tcPr>
            <w:tcW w:w="540" w:type="dxa"/>
          </w:tcPr>
          <w:p w14:paraId="0B6926AD" w14:textId="77777777" w:rsidR="00054CFC" w:rsidRPr="00F9633B" w:rsidRDefault="00054CFC" w:rsidP="00054CFC">
            <w:pPr>
              <w:pStyle w:val="TableText"/>
              <w:jc w:val="right"/>
              <w:rPr>
                <w:lang w:eastAsia="en-AU"/>
              </w:rPr>
            </w:pPr>
            <w:r w:rsidRPr="00F9633B">
              <w:rPr>
                <w:rFonts w:eastAsia="Times New Roman"/>
                <w:lang w:eastAsia="en-AU"/>
              </w:rPr>
              <w:t>3.44</w:t>
            </w:r>
          </w:p>
        </w:tc>
        <w:tc>
          <w:tcPr>
            <w:tcW w:w="540" w:type="dxa"/>
          </w:tcPr>
          <w:p w14:paraId="5BFD7225" w14:textId="77777777" w:rsidR="00054CFC" w:rsidRPr="00F9633B" w:rsidRDefault="00054CFC" w:rsidP="00054CFC">
            <w:pPr>
              <w:pStyle w:val="TableText"/>
              <w:jc w:val="right"/>
              <w:rPr>
                <w:lang w:eastAsia="en-AU"/>
              </w:rPr>
            </w:pPr>
            <w:r w:rsidRPr="00F9633B">
              <w:rPr>
                <w:rFonts w:eastAsia="Times New Roman"/>
                <w:lang w:eastAsia="en-AU"/>
              </w:rPr>
              <w:t>0.15</w:t>
            </w:r>
          </w:p>
        </w:tc>
        <w:tc>
          <w:tcPr>
            <w:tcW w:w="900" w:type="dxa"/>
          </w:tcPr>
          <w:p w14:paraId="2510D13B" w14:textId="77777777" w:rsidR="00054CFC" w:rsidRPr="00F9633B" w:rsidRDefault="00054CFC" w:rsidP="00054CFC">
            <w:pPr>
              <w:pStyle w:val="TableText"/>
              <w:jc w:val="right"/>
              <w:rPr>
                <w:lang w:eastAsia="en-AU"/>
              </w:rPr>
            </w:pPr>
            <w:r w:rsidRPr="00F9633B">
              <w:rPr>
                <w:rFonts w:eastAsia="Times New Roman"/>
                <w:lang w:eastAsia="en-AU"/>
              </w:rPr>
              <w:t>(3.14</w:t>
            </w:r>
            <w:r w:rsidRPr="00F9633B">
              <w:rPr>
                <w:rFonts w:eastAsia="Times"/>
                <w:lang w:eastAsia="en-AU"/>
              </w:rPr>
              <w:t xml:space="preserve"> </w:t>
            </w:r>
            <w:r w:rsidRPr="00F9633B">
              <w:rPr>
                <w:rFonts w:eastAsia="Times New Roman"/>
                <w:lang w:eastAsia="en-AU"/>
              </w:rPr>
              <w:t>– 3.74)</w:t>
            </w:r>
          </w:p>
        </w:tc>
        <w:tc>
          <w:tcPr>
            <w:tcW w:w="450" w:type="dxa"/>
          </w:tcPr>
          <w:p w14:paraId="11378B78" w14:textId="77777777" w:rsidR="00054CFC" w:rsidRPr="00F9633B" w:rsidRDefault="00054CFC" w:rsidP="00054CFC">
            <w:pPr>
              <w:pStyle w:val="TableText"/>
              <w:jc w:val="right"/>
              <w:rPr>
                <w:lang w:eastAsia="en-AU"/>
              </w:rPr>
            </w:pPr>
            <w:r w:rsidRPr="00F9633B">
              <w:rPr>
                <w:rFonts w:eastAsia="Times New Roman"/>
                <w:lang w:eastAsia="en-AU"/>
              </w:rPr>
              <w:t>3.86</w:t>
            </w:r>
          </w:p>
        </w:tc>
        <w:tc>
          <w:tcPr>
            <w:tcW w:w="450" w:type="dxa"/>
          </w:tcPr>
          <w:p w14:paraId="1AEE3591" w14:textId="77777777" w:rsidR="00054CFC" w:rsidRPr="00F9633B" w:rsidRDefault="00054CFC" w:rsidP="00054CFC">
            <w:pPr>
              <w:pStyle w:val="TableText"/>
              <w:jc w:val="right"/>
              <w:rPr>
                <w:lang w:eastAsia="en-AU"/>
              </w:rPr>
            </w:pPr>
            <w:r w:rsidRPr="00F9633B">
              <w:rPr>
                <w:rFonts w:eastAsia="Times New Roman"/>
                <w:lang w:eastAsia="en-AU"/>
              </w:rPr>
              <w:t>0.22</w:t>
            </w:r>
          </w:p>
        </w:tc>
        <w:tc>
          <w:tcPr>
            <w:tcW w:w="900" w:type="dxa"/>
          </w:tcPr>
          <w:p w14:paraId="3F89AD47" w14:textId="77777777" w:rsidR="00054CFC" w:rsidRPr="00F9633B" w:rsidRDefault="00054CFC" w:rsidP="00054CFC">
            <w:pPr>
              <w:pStyle w:val="TableText"/>
              <w:jc w:val="right"/>
              <w:rPr>
                <w:lang w:eastAsia="en-AU"/>
              </w:rPr>
            </w:pPr>
            <w:r w:rsidRPr="00F9633B">
              <w:rPr>
                <w:rFonts w:eastAsia="Times New Roman"/>
                <w:lang w:eastAsia="en-AU"/>
              </w:rPr>
              <w:t>(3.42</w:t>
            </w:r>
            <w:r w:rsidRPr="00F9633B">
              <w:rPr>
                <w:rFonts w:eastAsia="Times"/>
                <w:lang w:eastAsia="en-AU"/>
              </w:rPr>
              <w:t xml:space="preserve"> </w:t>
            </w:r>
            <w:r w:rsidRPr="00F9633B">
              <w:rPr>
                <w:rFonts w:eastAsia="Times New Roman"/>
                <w:lang w:eastAsia="en-AU"/>
              </w:rPr>
              <w:t>– 4.30)</w:t>
            </w:r>
          </w:p>
        </w:tc>
        <w:tc>
          <w:tcPr>
            <w:tcW w:w="727" w:type="dxa"/>
          </w:tcPr>
          <w:p w14:paraId="1FC96013" w14:textId="77777777" w:rsidR="00054CFC" w:rsidRPr="00F9633B" w:rsidRDefault="00054CFC" w:rsidP="00054CFC">
            <w:pPr>
              <w:pStyle w:val="TableText"/>
              <w:jc w:val="right"/>
              <w:rPr>
                <w:lang w:eastAsia="en-AU"/>
              </w:rPr>
            </w:pPr>
            <w:r w:rsidRPr="00F9633B">
              <w:rPr>
                <w:rFonts w:eastAsia="Times New Roman"/>
                <w:lang w:eastAsia="en-AU"/>
              </w:rPr>
              <w:t>0.12</w:t>
            </w:r>
          </w:p>
        </w:tc>
      </w:tr>
      <w:tr w:rsidR="00054CFC" w:rsidRPr="00F9633B" w14:paraId="7149C4B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3654A4C" w14:textId="77777777" w:rsidR="00054CFC" w:rsidRPr="00F9633B" w:rsidRDefault="00054CFC" w:rsidP="00054CFC">
            <w:pPr>
              <w:pStyle w:val="TableText"/>
              <w:ind w:left="144"/>
              <w:rPr>
                <w:lang w:eastAsia="en-AU"/>
              </w:rPr>
            </w:pPr>
            <w:r w:rsidRPr="00F9633B">
              <w:rPr>
                <w:rFonts w:eastAsia="Times New Roman"/>
                <w:lang w:eastAsia="en-AU"/>
              </w:rPr>
              <w:t>Problem drinker</w:t>
            </w:r>
          </w:p>
        </w:tc>
        <w:tc>
          <w:tcPr>
            <w:tcW w:w="900" w:type="dxa"/>
          </w:tcPr>
          <w:p w14:paraId="5FDFF650"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10.0</w:t>
            </w:r>
          </w:p>
        </w:tc>
        <w:tc>
          <w:tcPr>
            <w:tcW w:w="540" w:type="dxa"/>
          </w:tcPr>
          <w:p w14:paraId="2DF93773" w14:textId="77777777" w:rsidR="00054CFC" w:rsidRPr="00F9633B" w:rsidRDefault="00054CFC" w:rsidP="00054CFC">
            <w:pPr>
              <w:pStyle w:val="TableText"/>
              <w:jc w:val="right"/>
              <w:rPr>
                <w:lang w:eastAsia="en-AU"/>
              </w:rPr>
            </w:pPr>
            <w:r w:rsidRPr="00F9633B">
              <w:rPr>
                <w:rFonts w:eastAsia="Times New Roman"/>
                <w:lang w:eastAsia="en-AU"/>
              </w:rPr>
              <w:t>51</w:t>
            </w:r>
          </w:p>
        </w:tc>
        <w:tc>
          <w:tcPr>
            <w:tcW w:w="540" w:type="dxa"/>
          </w:tcPr>
          <w:p w14:paraId="4CD10F31" w14:textId="77777777" w:rsidR="00054CFC" w:rsidRPr="00F9633B" w:rsidRDefault="00054CFC" w:rsidP="00054CFC">
            <w:pPr>
              <w:pStyle w:val="TableText"/>
              <w:jc w:val="right"/>
              <w:rPr>
                <w:lang w:eastAsia="en-AU"/>
              </w:rPr>
            </w:pPr>
            <w:r w:rsidRPr="00F9633B">
              <w:rPr>
                <w:rFonts w:eastAsia="Times New Roman"/>
                <w:lang w:eastAsia="en-AU"/>
              </w:rPr>
              <w:t>8.8</w:t>
            </w:r>
          </w:p>
        </w:tc>
        <w:tc>
          <w:tcPr>
            <w:tcW w:w="900" w:type="dxa"/>
          </w:tcPr>
          <w:p w14:paraId="0B40B188" w14:textId="77777777" w:rsidR="00054CFC" w:rsidRPr="00F9633B" w:rsidRDefault="00054CFC" w:rsidP="00054CFC">
            <w:pPr>
              <w:pStyle w:val="TableText"/>
              <w:jc w:val="right"/>
              <w:rPr>
                <w:lang w:eastAsia="en-AU"/>
              </w:rPr>
            </w:pPr>
            <w:r w:rsidRPr="00F9633B">
              <w:rPr>
                <w:rFonts w:eastAsia="Times New Roman"/>
                <w:lang w:eastAsia="en-AU"/>
              </w:rPr>
              <w:t>(6.7</w:t>
            </w:r>
            <w:r w:rsidRPr="00F9633B">
              <w:rPr>
                <w:rFonts w:eastAsia="Times"/>
                <w:lang w:eastAsia="en-AU"/>
              </w:rPr>
              <w:t xml:space="preserve"> </w:t>
            </w:r>
            <w:r w:rsidRPr="00F9633B">
              <w:rPr>
                <w:rFonts w:eastAsia="Times New Roman"/>
                <w:lang w:eastAsia="en-AU"/>
              </w:rPr>
              <w:t>– 11.4)</w:t>
            </w:r>
          </w:p>
        </w:tc>
        <w:tc>
          <w:tcPr>
            <w:tcW w:w="450" w:type="dxa"/>
          </w:tcPr>
          <w:p w14:paraId="4BE76301" w14:textId="77777777" w:rsidR="00054CFC" w:rsidRPr="00F9633B" w:rsidRDefault="00054CFC" w:rsidP="00054CFC">
            <w:pPr>
              <w:pStyle w:val="TableText"/>
              <w:jc w:val="right"/>
              <w:rPr>
                <w:lang w:eastAsia="en-AU"/>
              </w:rPr>
            </w:pPr>
            <w:r w:rsidRPr="00F9633B">
              <w:rPr>
                <w:rFonts w:eastAsia="Times New Roman"/>
                <w:lang w:eastAsia="en-AU"/>
              </w:rPr>
              <w:t>34</w:t>
            </w:r>
          </w:p>
        </w:tc>
        <w:tc>
          <w:tcPr>
            <w:tcW w:w="450" w:type="dxa"/>
          </w:tcPr>
          <w:p w14:paraId="06CE0AD6" w14:textId="77777777" w:rsidR="00054CFC" w:rsidRPr="00F9633B" w:rsidRDefault="00054CFC" w:rsidP="00054CFC">
            <w:pPr>
              <w:pStyle w:val="TableText"/>
              <w:jc w:val="right"/>
              <w:rPr>
                <w:lang w:eastAsia="en-AU"/>
              </w:rPr>
            </w:pPr>
            <w:r w:rsidRPr="00F9633B">
              <w:rPr>
                <w:rFonts w:eastAsia="Times New Roman"/>
                <w:lang w:eastAsia="en-AU"/>
              </w:rPr>
              <w:t>12.6</w:t>
            </w:r>
          </w:p>
        </w:tc>
        <w:tc>
          <w:tcPr>
            <w:tcW w:w="900" w:type="dxa"/>
          </w:tcPr>
          <w:p w14:paraId="298275AE" w14:textId="77777777" w:rsidR="00054CFC" w:rsidRPr="00F9633B" w:rsidRDefault="00054CFC" w:rsidP="00054CFC">
            <w:pPr>
              <w:pStyle w:val="TableText"/>
              <w:jc w:val="right"/>
              <w:rPr>
                <w:lang w:eastAsia="en-AU"/>
              </w:rPr>
            </w:pPr>
            <w:r w:rsidRPr="00F9633B">
              <w:rPr>
                <w:rFonts w:eastAsia="Times New Roman"/>
                <w:lang w:eastAsia="en-AU"/>
              </w:rPr>
              <w:t>(9.2</w:t>
            </w:r>
            <w:r w:rsidRPr="00F9633B">
              <w:rPr>
                <w:rFonts w:eastAsia="Times"/>
                <w:lang w:eastAsia="en-AU"/>
              </w:rPr>
              <w:t xml:space="preserve"> </w:t>
            </w:r>
            <w:r w:rsidRPr="00F9633B">
              <w:rPr>
                <w:rFonts w:eastAsia="Times New Roman"/>
                <w:lang w:eastAsia="en-AU"/>
              </w:rPr>
              <w:t>– 17.2)</w:t>
            </w:r>
          </w:p>
        </w:tc>
        <w:tc>
          <w:tcPr>
            <w:tcW w:w="727" w:type="dxa"/>
          </w:tcPr>
          <w:p w14:paraId="0CE9680F" w14:textId="77777777" w:rsidR="00054CFC" w:rsidRPr="00F9633B" w:rsidRDefault="00054CFC" w:rsidP="00054CFC">
            <w:pPr>
              <w:pStyle w:val="TableText"/>
              <w:jc w:val="right"/>
              <w:rPr>
                <w:lang w:eastAsia="en-AU"/>
              </w:rPr>
            </w:pPr>
            <w:r w:rsidRPr="00F9633B">
              <w:rPr>
                <w:rFonts w:eastAsia="Times New Roman"/>
                <w:lang w:eastAsia="en-AU"/>
              </w:rPr>
              <w:t>0.08</w:t>
            </w:r>
          </w:p>
        </w:tc>
      </w:tr>
      <w:tr w:rsidR="00054CFC" w:rsidRPr="00F9633B" w14:paraId="5FAB75A3" w14:textId="77777777" w:rsidTr="0096258E">
        <w:trPr>
          <w:cantSplit/>
        </w:trPr>
        <w:tc>
          <w:tcPr>
            <w:tcW w:w="1908" w:type="dxa"/>
          </w:tcPr>
          <w:p w14:paraId="360D76D4" w14:textId="77777777" w:rsidR="00054CFC" w:rsidRPr="00F9633B" w:rsidRDefault="00054CFC" w:rsidP="00334956">
            <w:pPr>
              <w:pStyle w:val="TableText"/>
              <w:rPr>
                <w:lang w:eastAsia="en-AU"/>
              </w:rPr>
            </w:pPr>
            <w:r w:rsidRPr="00F9633B">
              <w:rPr>
                <w:lang w:eastAsia="en-AU"/>
              </w:rPr>
              <w:t>Illicit drug use: ever*</w:t>
            </w:r>
          </w:p>
        </w:tc>
        <w:tc>
          <w:tcPr>
            <w:tcW w:w="900" w:type="dxa"/>
          </w:tcPr>
          <w:p w14:paraId="3D9479B5"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18.5</w:t>
            </w:r>
          </w:p>
        </w:tc>
        <w:tc>
          <w:tcPr>
            <w:tcW w:w="540" w:type="dxa"/>
          </w:tcPr>
          <w:p w14:paraId="040DF4AB" w14:textId="77777777" w:rsidR="00054CFC" w:rsidRPr="00F9633B" w:rsidRDefault="00054CFC" w:rsidP="00054CFC">
            <w:pPr>
              <w:pStyle w:val="TableText"/>
              <w:jc w:val="right"/>
              <w:rPr>
                <w:lang w:eastAsia="en-AU"/>
              </w:rPr>
            </w:pPr>
            <w:r w:rsidRPr="00F9633B">
              <w:rPr>
                <w:rFonts w:eastAsia="Times New Roman"/>
                <w:lang w:eastAsia="en-AU"/>
              </w:rPr>
              <w:t>108</w:t>
            </w:r>
          </w:p>
        </w:tc>
        <w:tc>
          <w:tcPr>
            <w:tcW w:w="540" w:type="dxa"/>
          </w:tcPr>
          <w:p w14:paraId="266FE46B" w14:textId="77777777" w:rsidR="00054CFC" w:rsidRPr="00F9633B" w:rsidRDefault="00054CFC" w:rsidP="00054CFC">
            <w:pPr>
              <w:pStyle w:val="TableText"/>
              <w:jc w:val="right"/>
              <w:rPr>
                <w:lang w:eastAsia="en-AU"/>
              </w:rPr>
            </w:pPr>
            <w:r w:rsidRPr="00F9633B">
              <w:rPr>
                <w:rFonts w:eastAsia="Times New Roman"/>
                <w:lang w:eastAsia="en-AU"/>
              </w:rPr>
              <w:t>18.3</w:t>
            </w:r>
          </w:p>
        </w:tc>
        <w:tc>
          <w:tcPr>
            <w:tcW w:w="900" w:type="dxa"/>
          </w:tcPr>
          <w:p w14:paraId="2D9A9B5D" w14:textId="77777777" w:rsidR="00054CFC" w:rsidRPr="00F9633B" w:rsidRDefault="00054CFC" w:rsidP="00054CFC">
            <w:pPr>
              <w:pStyle w:val="TableText"/>
              <w:jc w:val="right"/>
              <w:rPr>
                <w:lang w:eastAsia="en-AU"/>
              </w:rPr>
            </w:pPr>
            <w:r w:rsidRPr="00F9633B">
              <w:rPr>
                <w:rFonts w:eastAsia="Times New Roman"/>
                <w:lang w:eastAsia="en-AU"/>
              </w:rPr>
              <w:t>(15.4</w:t>
            </w:r>
            <w:r w:rsidRPr="00F9633B">
              <w:rPr>
                <w:rFonts w:eastAsia="Times"/>
                <w:lang w:eastAsia="en-AU"/>
              </w:rPr>
              <w:t xml:space="preserve"> </w:t>
            </w:r>
            <w:r w:rsidRPr="00F9633B">
              <w:rPr>
                <w:rFonts w:eastAsia="Times New Roman"/>
                <w:lang w:eastAsia="en-AU"/>
              </w:rPr>
              <w:t>– 21.6)</w:t>
            </w:r>
          </w:p>
        </w:tc>
        <w:tc>
          <w:tcPr>
            <w:tcW w:w="450" w:type="dxa"/>
          </w:tcPr>
          <w:p w14:paraId="1F4704FF" w14:textId="77777777" w:rsidR="00054CFC" w:rsidRPr="00F9633B" w:rsidRDefault="00054CFC" w:rsidP="00054CFC">
            <w:pPr>
              <w:pStyle w:val="TableText"/>
              <w:jc w:val="right"/>
              <w:rPr>
                <w:lang w:eastAsia="en-AU"/>
              </w:rPr>
            </w:pPr>
            <w:r w:rsidRPr="00F9633B">
              <w:rPr>
                <w:rFonts w:eastAsia="Times New Roman"/>
                <w:lang w:eastAsia="en-AU"/>
              </w:rPr>
              <w:t>51</w:t>
            </w:r>
          </w:p>
        </w:tc>
        <w:tc>
          <w:tcPr>
            <w:tcW w:w="450" w:type="dxa"/>
          </w:tcPr>
          <w:p w14:paraId="029765AF" w14:textId="77777777" w:rsidR="00054CFC" w:rsidRPr="00F9633B" w:rsidRDefault="00054CFC" w:rsidP="00054CFC">
            <w:pPr>
              <w:pStyle w:val="TableText"/>
              <w:jc w:val="right"/>
              <w:rPr>
                <w:lang w:eastAsia="en-AU"/>
              </w:rPr>
            </w:pPr>
            <w:r w:rsidRPr="00F9633B">
              <w:rPr>
                <w:rFonts w:eastAsia="Times New Roman"/>
                <w:lang w:eastAsia="en-AU"/>
              </w:rPr>
              <w:t>18.8</w:t>
            </w:r>
          </w:p>
        </w:tc>
        <w:tc>
          <w:tcPr>
            <w:tcW w:w="900" w:type="dxa"/>
          </w:tcPr>
          <w:p w14:paraId="0524A326" w14:textId="77777777" w:rsidR="00054CFC" w:rsidRPr="00F9633B" w:rsidRDefault="00054CFC" w:rsidP="00054CFC">
            <w:pPr>
              <w:pStyle w:val="TableText"/>
              <w:jc w:val="right"/>
              <w:rPr>
                <w:lang w:eastAsia="en-AU"/>
              </w:rPr>
            </w:pPr>
            <w:r w:rsidRPr="00F9633B">
              <w:rPr>
                <w:rFonts w:eastAsia="Times New Roman"/>
                <w:lang w:eastAsia="en-AU"/>
              </w:rPr>
              <w:t>(14.6</w:t>
            </w:r>
            <w:r w:rsidRPr="00F9633B">
              <w:rPr>
                <w:rFonts w:eastAsia="Times"/>
                <w:lang w:eastAsia="en-AU"/>
              </w:rPr>
              <w:t xml:space="preserve"> </w:t>
            </w:r>
            <w:r w:rsidRPr="00F9633B">
              <w:rPr>
                <w:rFonts w:eastAsia="Times New Roman"/>
                <w:lang w:eastAsia="en-AU"/>
              </w:rPr>
              <w:t>– 24.0)</w:t>
            </w:r>
          </w:p>
        </w:tc>
        <w:tc>
          <w:tcPr>
            <w:tcW w:w="727" w:type="dxa"/>
          </w:tcPr>
          <w:p w14:paraId="6993A19A" w14:textId="77777777" w:rsidR="00054CFC" w:rsidRPr="00F9633B" w:rsidRDefault="00054CFC" w:rsidP="00054CFC">
            <w:pPr>
              <w:pStyle w:val="TableText"/>
              <w:jc w:val="right"/>
              <w:rPr>
                <w:lang w:eastAsia="en-AU"/>
              </w:rPr>
            </w:pPr>
            <w:r w:rsidRPr="00F9633B">
              <w:rPr>
                <w:rFonts w:eastAsia="Times New Roman"/>
                <w:lang w:eastAsia="en-AU"/>
              </w:rPr>
              <w:t>0.86</w:t>
            </w:r>
          </w:p>
        </w:tc>
      </w:tr>
      <w:tr w:rsidR="00054CFC" w:rsidRPr="00F9633B" w14:paraId="336BF38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FCCE3ED" w14:textId="77777777" w:rsidR="00054CFC" w:rsidRPr="00F9633B" w:rsidRDefault="00054CFC" w:rsidP="00334956">
            <w:pPr>
              <w:pStyle w:val="TableText"/>
              <w:rPr>
                <w:lang w:eastAsia="en-AU"/>
              </w:rPr>
            </w:pPr>
            <w:r w:rsidRPr="00F9633B">
              <w:rPr>
                <w:lang w:eastAsia="en-AU"/>
              </w:rPr>
              <w:t>Illicit drug use: last 12 months*</w:t>
            </w:r>
          </w:p>
        </w:tc>
        <w:tc>
          <w:tcPr>
            <w:tcW w:w="900" w:type="dxa"/>
          </w:tcPr>
          <w:p w14:paraId="0250E2A7"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2.0</w:t>
            </w:r>
          </w:p>
        </w:tc>
        <w:tc>
          <w:tcPr>
            <w:tcW w:w="540" w:type="dxa"/>
          </w:tcPr>
          <w:p w14:paraId="7413D531" w14:textId="77777777" w:rsidR="00054CFC" w:rsidRPr="00F9633B" w:rsidRDefault="00054CFC" w:rsidP="00054CFC">
            <w:pPr>
              <w:pStyle w:val="TableText"/>
              <w:jc w:val="right"/>
              <w:rPr>
                <w:lang w:eastAsia="en-AU"/>
              </w:rPr>
            </w:pPr>
            <w:r w:rsidRPr="00F9633B">
              <w:rPr>
                <w:rFonts w:eastAsia="Times New Roman"/>
                <w:lang w:eastAsia="en-AU"/>
              </w:rPr>
              <w:t>6</w:t>
            </w:r>
          </w:p>
        </w:tc>
        <w:tc>
          <w:tcPr>
            <w:tcW w:w="540" w:type="dxa"/>
          </w:tcPr>
          <w:p w14:paraId="37E69F4E" w14:textId="77777777" w:rsidR="00054CFC" w:rsidRPr="00F9633B" w:rsidRDefault="00054CFC" w:rsidP="00054CFC">
            <w:pPr>
              <w:pStyle w:val="TableText"/>
              <w:jc w:val="right"/>
              <w:rPr>
                <w:lang w:eastAsia="en-AU"/>
              </w:rPr>
            </w:pPr>
            <w:r w:rsidRPr="00F9633B">
              <w:rPr>
                <w:rFonts w:eastAsia="Times New Roman"/>
                <w:lang w:eastAsia="en-AU"/>
              </w:rPr>
              <w:t>1.0</w:t>
            </w:r>
          </w:p>
        </w:tc>
        <w:tc>
          <w:tcPr>
            <w:tcW w:w="900" w:type="dxa"/>
          </w:tcPr>
          <w:p w14:paraId="257A5079" w14:textId="77777777" w:rsidR="00054CFC" w:rsidRPr="00F9633B" w:rsidRDefault="00054CFC" w:rsidP="00054CFC">
            <w:pPr>
              <w:pStyle w:val="TableText"/>
              <w:jc w:val="right"/>
              <w:rPr>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2.2)</w:t>
            </w:r>
          </w:p>
        </w:tc>
        <w:tc>
          <w:tcPr>
            <w:tcW w:w="450" w:type="dxa"/>
          </w:tcPr>
          <w:p w14:paraId="606E0354" w14:textId="77777777" w:rsidR="00054CFC" w:rsidRPr="00F9633B" w:rsidRDefault="00054CFC" w:rsidP="00054CFC">
            <w:pPr>
              <w:pStyle w:val="TableText"/>
              <w:jc w:val="right"/>
              <w:rPr>
                <w:lang w:eastAsia="en-AU"/>
              </w:rPr>
            </w:pPr>
            <w:r w:rsidRPr="00F9633B">
              <w:rPr>
                <w:rFonts w:eastAsia="Times New Roman"/>
                <w:lang w:eastAsia="en-AU"/>
              </w:rPr>
              <w:t>11</w:t>
            </w:r>
          </w:p>
        </w:tc>
        <w:tc>
          <w:tcPr>
            <w:tcW w:w="450" w:type="dxa"/>
          </w:tcPr>
          <w:p w14:paraId="77829164" w14:textId="77777777" w:rsidR="00054CFC" w:rsidRPr="00F9633B" w:rsidRDefault="00054CFC" w:rsidP="00054CFC">
            <w:pPr>
              <w:pStyle w:val="TableText"/>
              <w:jc w:val="right"/>
              <w:rPr>
                <w:lang w:eastAsia="en-AU"/>
              </w:rPr>
            </w:pPr>
            <w:r w:rsidRPr="00F9633B">
              <w:rPr>
                <w:rFonts w:eastAsia="Times New Roman"/>
                <w:lang w:eastAsia="en-AU"/>
              </w:rPr>
              <w:t>4.1</w:t>
            </w:r>
          </w:p>
        </w:tc>
        <w:tc>
          <w:tcPr>
            <w:tcW w:w="900" w:type="dxa"/>
          </w:tcPr>
          <w:p w14:paraId="6710AE66" w14:textId="77777777" w:rsidR="00054CFC" w:rsidRPr="00F9633B" w:rsidRDefault="00054CFC" w:rsidP="00054CFC">
            <w:pPr>
              <w:pStyle w:val="TableText"/>
              <w:jc w:val="right"/>
              <w:rPr>
                <w:lang w:eastAsia="en-AU"/>
              </w:rPr>
            </w:pPr>
            <w:r w:rsidRPr="00F9633B">
              <w:rPr>
                <w:rFonts w:eastAsia="Times New Roman"/>
                <w:lang w:eastAsia="en-AU"/>
              </w:rPr>
              <w:t>(2.3</w:t>
            </w:r>
            <w:r w:rsidRPr="00F9633B">
              <w:rPr>
                <w:rFonts w:eastAsia="Times"/>
                <w:lang w:eastAsia="en-AU"/>
              </w:rPr>
              <w:t xml:space="preserve"> </w:t>
            </w:r>
            <w:r w:rsidRPr="00F9633B">
              <w:rPr>
                <w:rFonts w:eastAsia="Times New Roman"/>
                <w:lang w:eastAsia="en-AU"/>
              </w:rPr>
              <w:t>– 7.3)</w:t>
            </w:r>
          </w:p>
        </w:tc>
        <w:tc>
          <w:tcPr>
            <w:tcW w:w="727" w:type="dxa"/>
          </w:tcPr>
          <w:p w14:paraId="05FF6FAD" w14:textId="77777777" w:rsidR="00054CFC" w:rsidRPr="00F9633B" w:rsidRDefault="00054CFC" w:rsidP="00054CFC">
            <w:pPr>
              <w:pStyle w:val="TableText"/>
              <w:jc w:val="right"/>
              <w:rPr>
                <w:lang w:eastAsia="en-AU"/>
              </w:rPr>
            </w:pPr>
            <w:r w:rsidRPr="00F9633B">
              <w:rPr>
                <w:rFonts w:eastAsia="Times New Roman"/>
                <w:lang w:eastAsia="en-AU"/>
              </w:rPr>
              <w:t>0.003</w:t>
            </w:r>
          </w:p>
        </w:tc>
      </w:tr>
      <w:tr w:rsidR="00054CFC" w:rsidRPr="00F9633B" w14:paraId="3664C345" w14:textId="77777777" w:rsidTr="0096258E">
        <w:trPr>
          <w:cantSplit/>
        </w:trPr>
        <w:tc>
          <w:tcPr>
            <w:tcW w:w="1908" w:type="dxa"/>
          </w:tcPr>
          <w:p w14:paraId="4F6B2870" w14:textId="77777777" w:rsidR="00054CFC" w:rsidRPr="00F9633B" w:rsidRDefault="00054CFC" w:rsidP="00334956">
            <w:pPr>
              <w:pStyle w:val="TableText"/>
              <w:rPr>
                <w:lang w:eastAsia="en-AU"/>
              </w:rPr>
            </w:pPr>
            <w:r w:rsidRPr="00F9633B">
              <w:rPr>
                <w:lang w:eastAsia="en-AU"/>
              </w:rPr>
              <w:t>Gambled in last 12 months</w:t>
            </w:r>
          </w:p>
        </w:tc>
        <w:tc>
          <w:tcPr>
            <w:tcW w:w="900" w:type="dxa"/>
          </w:tcPr>
          <w:p w14:paraId="5CFB1DB6"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28.4</w:t>
            </w:r>
          </w:p>
        </w:tc>
        <w:tc>
          <w:tcPr>
            <w:tcW w:w="540" w:type="dxa"/>
          </w:tcPr>
          <w:p w14:paraId="28AFC4D5" w14:textId="77777777" w:rsidR="00054CFC" w:rsidRPr="00F9633B" w:rsidRDefault="00054CFC" w:rsidP="00054CFC">
            <w:pPr>
              <w:pStyle w:val="TableText"/>
              <w:jc w:val="right"/>
              <w:rPr>
                <w:lang w:eastAsia="en-AU"/>
              </w:rPr>
            </w:pPr>
            <w:r w:rsidRPr="00F9633B">
              <w:rPr>
                <w:rFonts w:eastAsia="Times New Roman"/>
                <w:lang w:eastAsia="en-AU"/>
              </w:rPr>
              <w:t>152</w:t>
            </w:r>
          </w:p>
        </w:tc>
        <w:tc>
          <w:tcPr>
            <w:tcW w:w="540" w:type="dxa"/>
          </w:tcPr>
          <w:p w14:paraId="7A1EE090" w14:textId="77777777" w:rsidR="00054CFC" w:rsidRPr="00F9633B" w:rsidRDefault="00054CFC" w:rsidP="00054CFC">
            <w:pPr>
              <w:pStyle w:val="TableText"/>
              <w:jc w:val="right"/>
              <w:rPr>
                <w:lang w:eastAsia="en-AU"/>
              </w:rPr>
            </w:pPr>
            <w:r w:rsidRPr="00F9633B">
              <w:rPr>
                <w:rFonts w:eastAsia="Times New Roman"/>
                <w:lang w:eastAsia="en-AU"/>
              </w:rPr>
              <w:t>25.8</w:t>
            </w:r>
          </w:p>
        </w:tc>
        <w:tc>
          <w:tcPr>
            <w:tcW w:w="900" w:type="dxa"/>
          </w:tcPr>
          <w:p w14:paraId="0D99F591" w14:textId="77777777" w:rsidR="00054CFC" w:rsidRPr="00F9633B" w:rsidRDefault="00054CFC" w:rsidP="00054CFC">
            <w:pPr>
              <w:pStyle w:val="TableText"/>
              <w:jc w:val="right"/>
              <w:rPr>
                <w:lang w:eastAsia="en-AU"/>
              </w:rPr>
            </w:pPr>
            <w:r w:rsidRPr="00F9633B">
              <w:rPr>
                <w:rFonts w:eastAsia="Times New Roman"/>
                <w:lang w:eastAsia="en-AU"/>
              </w:rPr>
              <w:t>(22.4</w:t>
            </w:r>
            <w:r w:rsidRPr="00F9633B">
              <w:rPr>
                <w:rFonts w:eastAsia="Times"/>
                <w:lang w:eastAsia="en-AU"/>
              </w:rPr>
              <w:t xml:space="preserve"> </w:t>
            </w:r>
            <w:r w:rsidRPr="00F9633B">
              <w:rPr>
                <w:rFonts w:eastAsia="Times New Roman"/>
                <w:lang w:eastAsia="en-AU"/>
              </w:rPr>
              <w:t>– 29.5)</w:t>
            </w:r>
          </w:p>
        </w:tc>
        <w:tc>
          <w:tcPr>
            <w:tcW w:w="450" w:type="dxa"/>
          </w:tcPr>
          <w:p w14:paraId="666E7BE3" w14:textId="77777777" w:rsidR="00054CFC" w:rsidRPr="00F9633B" w:rsidRDefault="00054CFC" w:rsidP="00054CFC">
            <w:pPr>
              <w:pStyle w:val="TableText"/>
              <w:jc w:val="right"/>
              <w:rPr>
                <w:lang w:eastAsia="en-AU"/>
              </w:rPr>
            </w:pPr>
            <w:r w:rsidRPr="00F9633B">
              <w:rPr>
                <w:rFonts w:eastAsia="Times New Roman"/>
                <w:lang w:eastAsia="en-AU"/>
              </w:rPr>
              <w:t>92</w:t>
            </w:r>
          </w:p>
        </w:tc>
        <w:tc>
          <w:tcPr>
            <w:tcW w:w="450" w:type="dxa"/>
          </w:tcPr>
          <w:p w14:paraId="3793A6DB" w14:textId="77777777" w:rsidR="00054CFC" w:rsidRPr="00F9633B" w:rsidRDefault="00054CFC" w:rsidP="00054CFC">
            <w:pPr>
              <w:pStyle w:val="TableText"/>
              <w:jc w:val="right"/>
              <w:rPr>
                <w:lang w:eastAsia="en-AU"/>
              </w:rPr>
            </w:pPr>
            <w:r w:rsidRPr="00F9633B">
              <w:rPr>
                <w:rFonts w:eastAsia="Times New Roman"/>
                <w:lang w:eastAsia="en-AU"/>
              </w:rPr>
              <w:t>34.3</w:t>
            </w:r>
          </w:p>
        </w:tc>
        <w:tc>
          <w:tcPr>
            <w:tcW w:w="900" w:type="dxa"/>
          </w:tcPr>
          <w:p w14:paraId="3674EEE9" w14:textId="77777777" w:rsidR="00054CFC" w:rsidRPr="00F9633B" w:rsidRDefault="00054CFC" w:rsidP="00054CFC">
            <w:pPr>
              <w:pStyle w:val="TableText"/>
              <w:jc w:val="right"/>
              <w:rPr>
                <w:lang w:eastAsia="en-AU"/>
              </w:rPr>
            </w:pPr>
            <w:r w:rsidRPr="00F9633B">
              <w:rPr>
                <w:rFonts w:eastAsia="Times New Roman"/>
                <w:lang w:eastAsia="en-AU"/>
              </w:rPr>
              <w:t>(28.9</w:t>
            </w:r>
            <w:r w:rsidRPr="00F9633B">
              <w:rPr>
                <w:rFonts w:eastAsia="Times"/>
                <w:lang w:eastAsia="en-AU"/>
              </w:rPr>
              <w:t xml:space="preserve"> </w:t>
            </w:r>
            <w:r w:rsidRPr="00F9633B">
              <w:rPr>
                <w:rFonts w:eastAsia="Times New Roman"/>
                <w:lang w:eastAsia="en-AU"/>
              </w:rPr>
              <w:t>– 40.3)</w:t>
            </w:r>
          </w:p>
        </w:tc>
        <w:tc>
          <w:tcPr>
            <w:tcW w:w="727" w:type="dxa"/>
          </w:tcPr>
          <w:p w14:paraId="3EFE21D5" w14:textId="77777777" w:rsidR="00054CFC" w:rsidRPr="00F9633B" w:rsidRDefault="00054CFC" w:rsidP="00054CFC">
            <w:pPr>
              <w:pStyle w:val="TableText"/>
              <w:jc w:val="right"/>
              <w:rPr>
                <w:lang w:eastAsia="en-AU"/>
              </w:rPr>
            </w:pPr>
            <w:r w:rsidRPr="00F9633B">
              <w:rPr>
                <w:rFonts w:eastAsia="Times New Roman"/>
                <w:lang w:eastAsia="en-AU"/>
              </w:rPr>
              <w:t>0.01</w:t>
            </w:r>
          </w:p>
        </w:tc>
      </w:tr>
      <w:tr w:rsidR="00054CFC" w:rsidRPr="00F9633B" w14:paraId="0A9D492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2A3EE34" w14:textId="77777777" w:rsidR="00054CFC" w:rsidRPr="00F9633B" w:rsidRDefault="00054CFC" w:rsidP="00334956">
            <w:pPr>
              <w:pStyle w:val="TableText"/>
              <w:rPr>
                <w:lang w:eastAsia="en-AU"/>
              </w:rPr>
            </w:pPr>
            <w:r w:rsidRPr="00F9633B">
              <w:rPr>
                <w:lang w:eastAsia="en-AU"/>
              </w:rPr>
              <w:t>Problem gambling</w:t>
            </w:r>
          </w:p>
        </w:tc>
        <w:tc>
          <w:tcPr>
            <w:tcW w:w="900" w:type="dxa"/>
          </w:tcPr>
          <w:p w14:paraId="75F62D4F" w14:textId="77777777" w:rsidR="00054CFC" w:rsidRPr="00F9633B" w:rsidRDefault="00054CFC" w:rsidP="00054CFC">
            <w:pPr>
              <w:pStyle w:val="TableText"/>
              <w:jc w:val="right"/>
              <w:rPr>
                <w:rFonts w:eastAsia="Times New Roman"/>
                <w:lang w:eastAsia="en-AU"/>
              </w:rPr>
            </w:pPr>
          </w:p>
        </w:tc>
        <w:tc>
          <w:tcPr>
            <w:tcW w:w="540" w:type="dxa"/>
          </w:tcPr>
          <w:p w14:paraId="00352989" w14:textId="77777777" w:rsidR="00054CFC" w:rsidRPr="00F9633B" w:rsidRDefault="00054CFC" w:rsidP="00054CFC">
            <w:pPr>
              <w:pStyle w:val="TableText"/>
              <w:jc w:val="right"/>
              <w:rPr>
                <w:lang w:eastAsia="en-AU"/>
              </w:rPr>
            </w:pPr>
          </w:p>
        </w:tc>
        <w:tc>
          <w:tcPr>
            <w:tcW w:w="540" w:type="dxa"/>
          </w:tcPr>
          <w:p w14:paraId="12872DBC" w14:textId="77777777" w:rsidR="00054CFC" w:rsidRPr="00F9633B" w:rsidRDefault="00054CFC" w:rsidP="00054CFC">
            <w:pPr>
              <w:pStyle w:val="TableText"/>
              <w:jc w:val="right"/>
              <w:rPr>
                <w:lang w:eastAsia="en-AU"/>
              </w:rPr>
            </w:pPr>
          </w:p>
        </w:tc>
        <w:tc>
          <w:tcPr>
            <w:tcW w:w="900" w:type="dxa"/>
          </w:tcPr>
          <w:p w14:paraId="66F24B48" w14:textId="77777777" w:rsidR="00054CFC" w:rsidRPr="00F9633B" w:rsidRDefault="00054CFC" w:rsidP="00054CFC">
            <w:pPr>
              <w:pStyle w:val="TableText"/>
              <w:jc w:val="right"/>
              <w:rPr>
                <w:lang w:eastAsia="en-AU"/>
              </w:rPr>
            </w:pPr>
          </w:p>
        </w:tc>
        <w:tc>
          <w:tcPr>
            <w:tcW w:w="450" w:type="dxa"/>
          </w:tcPr>
          <w:p w14:paraId="783EE406" w14:textId="77777777" w:rsidR="00054CFC" w:rsidRPr="00F9633B" w:rsidRDefault="00054CFC" w:rsidP="00054CFC">
            <w:pPr>
              <w:pStyle w:val="TableText"/>
              <w:jc w:val="right"/>
              <w:rPr>
                <w:lang w:eastAsia="en-AU"/>
              </w:rPr>
            </w:pPr>
          </w:p>
        </w:tc>
        <w:tc>
          <w:tcPr>
            <w:tcW w:w="450" w:type="dxa"/>
          </w:tcPr>
          <w:p w14:paraId="1FBEA88D" w14:textId="77777777" w:rsidR="00054CFC" w:rsidRPr="00F9633B" w:rsidRDefault="00054CFC" w:rsidP="00054CFC">
            <w:pPr>
              <w:pStyle w:val="TableText"/>
              <w:jc w:val="right"/>
              <w:rPr>
                <w:lang w:eastAsia="en-AU"/>
              </w:rPr>
            </w:pPr>
          </w:p>
        </w:tc>
        <w:tc>
          <w:tcPr>
            <w:tcW w:w="900" w:type="dxa"/>
          </w:tcPr>
          <w:p w14:paraId="7054F220" w14:textId="77777777" w:rsidR="00054CFC" w:rsidRPr="00F9633B" w:rsidRDefault="00054CFC" w:rsidP="00054CFC">
            <w:pPr>
              <w:pStyle w:val="TableText"/>
              <w:jc w:val="right"/>
              <w:rPr>
                <w:lang w:eastAsia="en-AU"/>
              </w:rPr>
            </w:pPr>
          </w:p>
        </w:tc>
        <w:tc>
          <w:tcPr>
            <w:tcW w:w="727" w:type="dxa"/>
          </w:tcPr>
          <w:p w14:paraId="05D9ABB7" w14:textId="77777777" w:rsidR="00054CFC" w:rsidRPr="00F9633B" w:rsidRDefault="00054CFC" w:rsidP="00054CFC">
            <w:pPr>
              <w:pStyle w:val="TableText"/>
              <w:jc w:val="right"/>
              <w:rPr>
                <w:lang w:eastAsia="en-AU"/>
              </w:rPr>
            </w:pPr>
          </w:p>
        </w:tc>
      </w:tr>
      <w:tr w:rsidR="00054CFC" w:rsidRPr="00F9633B" w14:paraId="51A3F529" w14:textId="77777777" w:rsidTr="003F5299">
        <w:trPr>
          <w:cantSplit/>
        </w:trPr>
        <w:tc>
          <w:tcPr>
            <w:tcW w:w="1908" w:type="dxa"/>
            <w:tcBorders>
              <w:bottom w:val="nil"/>
            </w:tcBorders>
          </w:tcPr>
          <w:p w14:paraId="4F0BFD16" w14:textId="77777777" w:rsidR="00054CFC" w:rsidRPr="00F9633B" w:rsidRDefault="00054CFC" w:rsidP="00054CFC">
            <w:pPr>
              <w:pStyle w:val="TableText"/>
              <w:ind w:left="144"/>
              <w:rPr>
                <w:lang w:eastAsia="en-AU"/>
              </w:rPr>
            </w:pPr>
            <w:r w:rsidRPr="00F9633B">
              <w:rPr>
                <w:rFonts w:eastAsia="Times New Roman"/>
                <w:lang w:eastAsia="en-AU"/>
              </w:rPr>
              <w:t>Score (mean, SE)</w:t>
            </w:r>
          </w:p>
        </w:tc>
        <w:tc>
          <w:tcPr>
            <w:tcW w:w="900" w:type="dxa"/>
            <w:tcBorders>
              <w:bottom w:val="nil"/>
            </w:tcBorders>
          </w:tcPr>
          <w:p w14:paraId="19F91D5F"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0.02</w:t>
            </w:r>
          </w:p>
        </w:tc>
        <w:tc>
          <w:tcPr>
            <w:tcW w:w="540" w:type="dxa"/>
            <w:tcBorders>
              <w:bottom w:val="nil"/>
            </w:tcBorders>
          </w:tcPr>
          <w:p w14:paraId="04E879F7" w14:textId="77777777" w:rsidR="00054CFC" w:rsidRPr="00F9633B" w:rsidRDefault="00054CFC" w:rsidP="00054CFC">
            <w:pPr>
              <w:pStyle w:val="TableText"/>
              <w:jc w:val="right"/>
              <w:rPr>
                <w:lang w:eastAsia="en-AU"/>
              </w:rPr>
            </w:pPr>
            <w:r w:rsidRPr="00F9633B">
              <w:rPr>
                <w:rFonts w:eastAsia="Times New Roman"/>
                <w:lang w:eastAsia="en-AU"/>
              </w:rPr>
              <w:t>0.06</w:t>
            </w:r>
          </w:p>
        </w:tc>
        <w:tc>
          <w:tcPr>
            <w:tcW w:w="540" w:type="dxa"/>
            <w:tcBorders>
              <w:bottom w:val="nil"/>
            </w:tcBorders>
          </w:tcPr>
          <w:p w14:paraId="659BB1E6" w14:textId="77777777" w:rsidR="00054CFC" w:rsidRPr="00F9633B" w:rsidRDefault="00054CFC" w:rsidP="00054CFC">
            <w:pPr>
              <w:pStyle w:val="TableText"/>
              <w:jc w:val="right"/>
              <w:rPr>
                <w:lang w:eastAsia="en-AU"/>
              </w:rPr>
            </w:pPr>
            <w:r w:rsidRPr="00F9633B">
              <w:rPr>
                <w:rFonts w:eastAsia="Times New Roman"/>
                <w:lang w:eastAsia="en-AU"/>
              </w:rPr>
              <w:t>0.02</w:t>
            </w:r>
          </w:p>
        </w:tc>
        <w:tc>
          <w:tcPr>
            <w:tcW w:w="900" w:type="dxa"/>
            <w:tcBorders>
              <w:bottom w:val="nil"/>
            </w:tcBorders>
          </w:tcPr>
          <w:p w14:paraId="2104B519" w14:textId="77777777" w:rsidR="00054CFC" w:rsidRPr="00F9633B" w:rsidRDefault="00054CFC" w:rsidP="00054CFC">
            <w:pPr>
              <w:pStyle w:val="TableText"/>
              <w:jc w:val="right"/>
              <w:rPr>
                <w:lang w:eastAsia="en-AU"/>
              </w:rPr>
            </w:pPr>
            <w:r w:rsidRPr="00F9633B">
              <w:rPr>
                <w:rFonts w:eastAsia="Times New Roman"/>
                <w:lang w:eastAsia="en-AU"/>
              </w:rPr>
              <w:t>(0.02</w:t>
            </w:r>
            <w:r w:rsidRPr="00F9633B">
              <w:rPr>
                <w:rFonts w:eastAsia="Times"/>
                <w:lang w:eastAsia="en-AU"/>
              </w:rPr>
              <w:t xml:space="preserve"> </w:t>
            </w:r>
            <w:r w:rsidRPr="00F9633B">
              <w:rPr>
                <w:rFonts w:eastAsia="Times New Roman"/>
                <w:lang w:eastAsia="en-AU"/>
              </w:rPr>
              <w:t>– 0.10)</w:t>
            </w:r>
          </w:p>
        </w:tc>
        <w:tc>
          <w:tcPr>
            <w:tcW w:w="450" w:type="dxa"/>
            <w:tcBorders>
              <w:bottom w:val="nil"/>
            </w:tcBorders>
          </w:tcPr>
          <w:p w14:paraId="4CA4532D" w14:textId="77777777" w:rsidR="00054CFC" w:rsidRPr="00F9633B" w:rsidRDefault="00054CFC" w:rsidP="00054CFC">
            <w:pPr>
              <w:pStyle w:val="TableText"/>
              <w:jc w:val="right"/>
              <w:rPr>
                <w:lang w:eastAsia="en-AU"/>
              </w:rPr>
            </w:pPr>
            <w:r w:rsidRPr="00F9633B">
              <w:rPr>
                <w:rFonts w:eastAsia="Times New Roman"/>
                <w:lang w:eastAsia="en-AU"/>
              </w:rPr>
              <w:t>0.14</w:t>
            </w:r>
          </w:p>
        </w:tc>
        <w:tc>
          <w:tcPr>
            <w:tcW w:w="450" w:type="dxa"/>
            <w:tcBorders>
              <w:bottom w:val="nil"/>
            </w:tcBorders>
          </w:tcPr>
          <w:p w14:paraId="5717D00B" w14:textId="77777777" w:rsidR="00054CFC" w:rsidRPr="00F9633B" w:rsidRDefault="00054CFC" w:rsidP="00054CFC">
            <w:pPr>
              <w:pStyle w:val="TableText"/>
              <w:jc w:val="right"/>
              <w:rPr>
                <w:lang w:eastAsia="en-AU"/>
              </w:rPr>
            </w:pPr>
            <w:r w:rsidRPr="00F9633B">
              <w:rPr>
                <w:rFonts w:eastAsia="Times New Roman"/>
                <w:lang w:eastAsia="en-AU"/>
              </w:rPr>
              <w:t>0.06</w:t>
            </w:r>
          </w:p>
        </w:tc>
        <w:tc>
          <w:tcPr>
            <w:tcW w:w="900" w:type="dxa"/>
            <w:tcBorders>
              <w:bottom w:val="nil"/>
            </w:tcBorders>
          </w:tcPr>
          <w:p w14:paraId="47952903" w14:textId="77777777" w:rsidR="00054CFC" w:rsidRPr="00F9633B" w:rsidRDefault="00054CFC" w:rsidP="00054CFC">
            <w:pPr>
              <w:pStyle w:val="TableText"/>
              <w:jc w:val="right"/>
              <w:rPr>
                <w:lang w:eastAsia="en-AU"/>
              </w:rPr>
            </w:pPr>
            <w:r w:rsidRPr="00F9633B">
              <w:rPr>
                <w:rFonts w:eastAsia="Times New Roman"/>
                <w:lang w:eastAsia="en-AU"/>
              </w:rPr>
              <w:t>(0.03</w:t>
            </w:r>
            <w:r w:rsidRPr="00F9633B">
              <w:rPr>
                <w:rFonts w:eastAsia="Times"/>
                <w:lang w:eastAsia="en-AU"/>
              </w:rPr>
              <w:t xml:space="preserve"> </w:t>
            </w:r>
            <w:r w:rsidRPr="00F9633B">
              <w:rPr>
                <w:rFonts w:eastAsia="Times New Roman"/>
                <w:lang w:eastAsia="en-AU"/>
              </w:rPr>
              <w:t>– 0.26)</w:t>
            </w:r>
          </w:p>
        </w:tc>
        <w:tc>
          <w:tcPr>
            <w:tcW w:w="727" w:type="dxa"/>
            <w:tcBorders>
              <w:bottom w:val="nil"/>
            </w:tcBorders>
          </w:tcPr>
          <w:p w14:paraId="40532AF6" w14:textId="77777777" w:rsidR="00054CFC" w:rsidRPr="00F9633B" w:rsidRDefault="00054CFC" w:rsidP="00054CFC">
            <w:pPr>
              <w:pStyle w:val="TableText"/>
              <w:jc w:val="right"/>
              <w:rPr>
                <w:lang w:eastAsia="en-AU"/>
              </w:rPr>
            </w:pPr>
            <w:r w:rsidRPr="00F9633B">
              <w:rPr>
                <w:rFonts w:eastAsia="Times New Roman"/>
                <w:lang w:eastAsia="en-AU"/>
              </w:rPr>
              <w:t>0.09</w:t>
            </w:r>
          </w:p>
        </w:tc>
      </w:tr>
      <w:tr w:rsidR="00054CFC" w:rsidRPr="00F9633B" w14:paraId="17615A73"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1A00FEE9" w14:textId="77777777" w:rsidR="00054CFC" w:rsidRPr="00F9633B" w:rsidRDefault="00054CFC" w:rsidP="00054CFC">
            <w:pPr>
              <w:pStyle w:val="TableText"/>
              <w:ind w:left="144"/>
              <w:rPr>
                <w:lang w:eastAsia="en-AU"/>
              </w:rPr>
            </w:pPr>
            <w:r w:rsidRPr="00F9633B">
              <w:rPr>
                <w:rFonts w:eastAsia="Times New Roman"/>
                <w:lang w:eastAsia="en-AU"/>
              </w:rPr>
              <w:t>Problem gambling</w:t>
            </w:r>
          </w:p>
        </w:tc>
        <w:tc>
          <w:tcPr>
            <w:tcW w:w="900" w:type="dxa"/>
            <w:tcBorders>
              <w:bottom w:val="single" w:sz="4" w:space="0" w:color="000000"/>
            </w:tcBorders>
            <w:shd w:val="clear" w:color="auto" w:fill="C1D9FF"/>
          </w:tcPr>
          <w:p w14:paraId="33400264"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2.7</w:t>
            </w:r>
          </w:p>
        </w:tc>
        <w:tc>
          <w:tcPr>
            <w:tcW w:w="540" w:type="dxa"/>
            <w:tcBorders>
              <w:bottom w:val="single" w:sz="4" w:space="0" w:color="000000"/>
            </w:tcBorders>
            <w:shd w:val="clear" w:color="auto" w:fill="C1D9FF"/>
          </w:tcPr>
          <w:p w14:paraId="39A896B0" w14:textId="77777777" w:rsidR="00054CFC" w:rsidRPr="00F9633B" w:rsidRDefault="00054CFC" w:rsidP="00054CFC">
            <w:pPr>
              <w:pStyle w:val="TableText"/>
              <w:jc w:val="right"/>
              <w:rPr>
                <w:lang w:eastAsia="en-AU"/>
              </w:rPr>
            </w:pPr>
            <w:r w:rsidRPr="00F9633B">
              <w:rPr>
                <w:rFonts w:eastAsia="Times New Roman"/>
                <w:lang w:eastAsia="en-AU"/>
              </w:rPr>
              <w:t>13</w:t>
            </w:r>
          </w:p>
        </w:tc>
        <w:tc>
          <w:tcPr>
            <w:tcW w:w="540" w:type="dxa"/>
            <w:tcBorders>
              <w:bottom w:val="single" w:sz="4" w:space="0" w:color="000000"/>
            </w:tcBorders>
            <w:shd w:val="clear" w:color="auto" w:fill="C1D9FF"/>
          </w:tcPr>
          <w:p w14:paraId="13A9A80B" w14:textId="77777777" w:rsidR="00054CFC" w:rsidRPr="00F9633B" w:rsidRDefault="00054CFC" w:rsidP="00054CFC">
            <w:pPr>
              <w:pStyle w:val="TableText"/>
              <w:jc w:val="right"/>
              <w:rPr>
                <w:lang w:eastAsia="en-AU"/>
              </w:rPr>
            </w:pPr>
            <w:r w:rsidRPr="00F9633B">
              <w:rPr>
                <w:rFonts w:eastAsia="Times New Roman"/>
                <w:lang w:eastAsia="en-AU"/>
              </w:rPr>
              <w:t>2.2</w:t>
            </w:r>
          </w:p>
        </w:tc>
        <w:tc>
          <w:tcPr>
            <w:tcW w:w="900" w:type="dxa"/>
            <w:tcBorders>
              <w:bottom w:val="single" w:sz="4" w:space="0" w:color="000000"/>
            </w:tcBorders>
            <w:shd w:val="clear" w:color="auto" w:fill="C1D9FF"/>
          </w:tcPr>
          <w:p w14:paraId="6EA07A1F" w14:textId="77777777" w:rsidR="00054CFC" w:rsidRPr="00F9633B" w:rsidRDefault="00054CFC" w:rsidP="00054CFC">
            <w:pPr>
              <w:pStyle w:val="TableText"/>
              <w:jc w:val="right"/>
              <w:rPr>
                <w:lang w:eastAsia="en-AU"/>
              </w:rPr>
            </w:pPr>
            <w:r w:rsidRPr="00F9633B">
              <w:rPr>
                <w:rFonts w:eastAsia="Times New Roman"/>
                <w:lang w:eastAsia="en-AU"/>
              </w:rPr>
              <w:t>(1.3</w:t>
            </w:r>
            <w:r w:rsidRPr="00F9633B">
              <w:rPr>
                <w:rFonts w:eastAsia="Times"/>
                <w:lang w:eastAsia="en-AU"/>
              </w:rPr>
              <w:t xml:space="preserve"> </w:t>
            </w:r>
            <w:r w:rsidRPr="00F9633B">
              <w:rPr>
                <w:rFonts w:eastAsia="Times New Roman"/>
                <w:lang w:eastAsia="en-AU"/>
              </w:rPr>
              <w:t>– 3.8)</w:t>
            </w:r>
          </w:p>
        </w:tc>
        <w:tc>
          <w:tcPr>
            <w:tcW w:w="450" w:type="dxa"/>
            <w:tcBorders>
              <w:bottom w:val="single" w:sz="4" w:space="0" w:color="000000"/>
            </w:tcBorders>
            <w:shd w:val="clear" w:color="auto" w:fill="C1D9FF"/>
          </w:tcPr>
          <w:p w14:paraId="1D79E615" w14:textId="77777777" w:rsidR="00054CFC" w:rsidRPr="00F9633B" w:rsidRDefault="00054CFC" w:rsidP="00054CFC">
            <w:pPr>
              <w:pStyle w:val="TableText"/>
              <w:jc w:val="right"/>
              <w:rPr>
                <w:lang w:eastAsia="en-AU"/>
              </w:rPr>
            </w:pPr>
            <w:r w:rsidRPr="00F9633B">
              <w:rPr>
                <w:rFonts w:eastAsia="Times New Roman"/>
                <w:lang w:eastAsia="en-AU"/>
              </w:rPr>
              <w:t>10</w:t>
            </w:r>
          </w:p>
        </w:tc>
        <w:tc>
          <w:tcPr>
            <w:tcW w:w="450" w:type="dxa"/>
            <w:tcBorders>
              <w:bottom w:val="single" w:sz="4" w:space="0" w:color="000000"/>
            </w:tcBorders>
            <w:shd w:val="clear" w:color="auto" w:fill="C1D9FF"/>
          </w:tcPr>
          <w:p w14:paraId="687C7FFB" w14:textId="77777777" w:rsidR="00054CFC" w:rsidRPr="00F9633B" w:rsidRDefault="00054CFC" w:rsidP="00054CFC">
            <w:pPr>
              <w:pStyle w:val="TableText"/>
              <w:jc w:val="right"/>
              <w:rPr>
                <w:lang w:eastAsia="en-AU"/>
              </w:rPr>
            </w:pPr>
            <w:r w:rsidRPr="00F9633B">
              <w:rPr>
                <w:rFonts w:eastAsia="Times New Roman"/>
                <w:lang w:eastAsia="en-AU"/>
              </w:rPr>
              <w:t>3.8</w:t>
            </w:r>
          </w:p>
        </w:tc>
        <w:tc>
          <w:tcPr>
            <w:tcW w:w="900" w:type="dxa"/>
            <w:tcBorders>
              <w:bottom w:val="single" w:sz="4" w:space="0" w:color="000000"/>
            </w:tcBorders>
            <w:shd w:val="clear" w:color="auto" w:fill="C1D9FF"/>
          </w:tcPr>
          <w:p w14:paraId="0B469D8C" w14:textId="77777777" w:rsidR="00054CFC" w:rsidRPr="00F9633B" w:rsidRDefault="00054CFC" w:rsidP="00054CFC">
            <w:pPr>
              <w:pStyle w:val="TableText"/>
              <w:jc w:val="right"/>
              <w:rPr>
                <w:lang w:eastAsia="en-AU"/>
              </w:rPr>
            </w:pPr>
            <w:r w:rsidRPr="00F9633B">
              <w:rPr>
                <w:rFonts w:eastAsia="Times New Roman"/>
                <w:lang w:eastAsia="en-AU"/>
              </w:rPr>
              <w:t>(2.0</w:t>
            </w:r>
            <w:r w:rsidRPr="00F9633B">
              <w:rPr>
                <w:rFonts w:eastAsia="Times"/>
                <w:lang w:eastAsia="en-AU"/>
              </w:rPr>
              <w:t xml:space="preserve"> </w:t>
            </w:r>
            <w:r w:rsidRPr="00F9633B">
              <w:rPr>
                <w:rFonts w:eastAsia="Times New Roman"/>
                <w:lang w:eastAsia="en-AU"/>
              </w:rPr>
              <w:t>– 6.9)</w:t>
            </w:r>
          </w:p>
        </w:tc>
        <w:tc>
          <w:tcPr>
            <w:tcW w:w="727" w:type="dxa"/>
            <w:tcBorders>
              <w:bottom w:val="single" w:sz="4" w:space="0" w:color="000000"/>
            </w:tcBorders>
            <w:shd w:val="clear" w:color="auto" w:fill="C1D9FF"/>
          </w:tcPr>
          <w:p w14:paraId="2F16C3C6" w14:textId="77777777" w:rsidR="00054CFC" w:rsidRPr="00F9633B" w:rsidRDefault="00054CFC" w:rsidP="00054CFC">
            <w:pPr>
              <w:pStyle w:val="TableText"/>
              <w:jc w:val="right"/>
              <w:rPr>
                <w:lang w:eastAsia="en-AU"/>
              </w:rPr>
            </w:pPr>
            <w:r w:rsidRPr="00F9633B">
              <w:rPr>
                <w:rFonts w:eastAsia="Times New Roman"/>
                <w:lang w:eastAsia="en-AU"/>
              </w:rPr>
              <w:t>0.19</w:t>
            </w:r>
          </w:p>
        </w:tc>
      </w:tr>
    </w:tbl>
    <w:p w14:paraId="0CD7A740" w14:textId="77777777" w:rsidR="001260D9" w:rsidRPr="00F9633B" w:rsidRDefault="001260D9" w:rsidP="00F57C02">
      <w:pPr>
        <w:pStyle w:val="TableNotes"/>
        <w:tabs>
          <w:tab w:val="left" w:pos="216"/>
        </w:tabs>
      </w:pPr>
      <w:r w:rsidRPr="00F9633B">
        <w:t>*</w:t>
      </w:r>
      <w:r w:rsidRPr="00F9633B">
        <w:tab/>
        <w:t>Analyses conducted on spouses/partners who are not currently serving in the ADF (All n = 815; Current n = 553; Ex-serving n = 262).</w:t>
      </w:r>
    </w:p>
    <w:p w14:paraId="483801F0" w14:textId="77777777" w:rsidR="001260D9" w:rsidRPr="00F9633B" w:rsidRDefault="001260D9" w:rsidP="00F57C02">
      <w:pPr>
        <w:pStyle w:val="TableNotes"/>
        <w:rPr>
          <w:rFonts w:eastAsia="Calibri"/>
        </w:rPr>
      </w:pPr>
      <w:r w:rsidRPr="00F9633B">
        <w:t>Note: 95% CI = 95% confidence interval. SE = standard error.</w:t>
      </w:r>
    </w:p>
    <w:p w14:paraId="27AF3D2A" w14:textId="77777777" w:rsidR="001260D9" w:rsidRPr="00F9633B" w:rsidRDefault="001260D9" w:rsidP="00F57C02">
      <w:pPr>
        <w:pStyle w:val="Heading4"/>
      </w:pPr>
      <w:r w:rsidRPr="00F9633B">
        <w:t>Spouses’/partners’ mental health problems</w:t>
      </w:r>
    </w:p>
    <w:p w14:paraId="08CA3A18" w14:textId="5CAC8F94" w:rsidR="001260D9" w:rsidRPr="00F9633B" w:rsidRDefault="001260D9" w:rsidP="00F57C02">
      <w:pPr>
        <w:rPr>
          <w:lang w:eastAsia="ja-JP"/>
        </w:rPr>
      </w:pPr>
      <w:r w:rsidRPr="00F9633B">
        <w:t xml:space="preserve">Various self-report measures were used to assess spouses’/partners’ current mental health problems. Psychological distress was measured using the Kessler Psychological Distress 10-item scale (K10) (Kessler et al., 2002; see </w:t>
      </w:r>
      <w:r w:rsidR="009218F4">
        <w:t>Chapter </w:t>
      </w:r>
      <w:r w:rsidRPr="00F9633B">
        <w:t xml:space="preserve">2 for details). The K10 provides norms to identify two groups: (1) those experiencing ‘high’ to ‘very high’ psychological distress in the past four weeks; and (2) those experiencing ‘no’ to ‘moderate’ psychological distress in the same time period. Symptoms of PTSD were assessed using the Posttraumatic Stress Disorder Checklist – civilian version (PCL-C) (Weathers et al., 1993; see </w:t>
      </w:r>
      <w:r w:rsidR="009218F4">
        <w:t>Chapter </w:t>
      </w:r>
      <w:r w:rsidRPr="00F9633B">
        <w:t>2). Respondents who had experienced one or more traumatic events in their lifetime (n = 631) were asked about whether they had experienced PTSD symptoms in the past month. The scale provides a cut-off which was used to identify those with high levels of PTSD symptoms (severe enough to lead to a probable PTSD diagnosis).</w:t>
      </w:r>
      <w:r w:rsidRPr="00F9633B">
        <w:rPr>
          <w:lang w:eastAsia="ja-JP"/>
        </w:rPr>
        <w:t xml:space="preserve"> Twelve-month suicidal ideation and behaviour was assessed via four items that looked specifically at suicidal thoughts, plans and attempts. Those respondents who answered ‘yes’ to any of four items were considered to have shown signs of suicidality. We also show separately the percentage who reported suicidal plans or attempts.</w:t>
      </w:r>
    </w:p>
    <w:p w14:paraId="51236948" w14:textId="08D385FC" w:rsidR="001260D9" w:rsidRPr="00F9633B" w:rsidRDefault="001260D9" w:rsidP="00F57C02">
      <w:r w:rsidRPr="00F9633B">
        <w:t>Overall, 16.8% of all spouses/partners were classified as experiencing high to very high levels of psychological distress, with rates not significantly different across those with Current Serving and Ex-Serving ADF members (</w:t>
      </w:r>
      <w:r w:rsidR="00772FD6" w:rsidRPr="00F9633B">
        <w:t xml:space="preserve">Table </w:t>
      </w:r>
      <w:r w:rsidR="00772FD6">
        <w:t>3</w:t>
      </w:r>
      <w:r w:rsidR="00772FD6" w:rsidRPr="00F9633B">
        <w:t>.</w:t>
      </w:r>
      <w:r w:rsidR="00772FD6">
        <w:t>22</w:t>
      </w:r>
      <w:r w:rsidRPr="00F9633B">
        <w:t>). Around one in ten were identified as having severe levels of PTSD symptoms in the past four weeks (11.1%). Again, this did not significantly differ across those with Current Serving and Ex-Serving ADF members. Approximately 13.4% of all spouses/partners had shown signs of suicidality in the past 12 months (i.e. had suicidal thoughts, or made a plan or attempt), but only 1.5% had made a plan or attempted suicide. Spouses/partners of Ex-Serving ADF members were significantly more likely to have shown signs of suicidality in the past 12 months than those with Current Serving ADF members (18.3% compared with 11.1%), but there were no significant differences on suicide plans/attempts.</w:t>
      </w:r>
    </w:p>
    <w:p w14:paraId="568AE2B2" w14:textId="37895790" w:rsidR="001260D9" w:rsidRPr="00F9633B" w:rsidRDefault="001260D9" w:rsidP="00F57C02">
      <w:pPr>
        <w:pStyle w:val="TableName"/>
      </w:pPr>
      <w:bookmarkStart w:id="519" w:name="_Ref494368339"/>
      <w:bookmarkStart w:id="520" w:name="_Toc518484461"/>
      <w:bookmarkStart w:id="521" w:name="_Toc525043588"/>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22</w:t>
      </w:r>
      <w:r w:rsidR="00BB7839">
        <w:rPr>
          <w:noProof/>
        </w:rPr>
        <w:fldChar w:fldCharType="end"/>
      </w:r>
      <w:bookmarkEnd w:id="519"/>
      <w:r w:rsidR="00F57C02" w:rsidRPr="00F9633B">
        <w:tab/>
      </w:r>
      <w:r w:rsidRPr="00F9633B">
        <w:t>Spouses’/partners’ mental health, stratified by military status of ADF member</w:t>
      </w:r>
      <w:bookmarkEnd w:id="520"/>
      <w:bookmarkEnd w:id="521"/>
    </w:p>
    <w:tbl>
      <w:tblPr>
        <w:tblStyle w:val="TWRPTable"/>
        <w:tblW w:w="5000" w:type="pct"/>
        <w:tblLayout w:type="fixed"/>
        <w:tblLook w:val="01E0" w:firstRow="1" w:lastRow="1" w:firstColumn="1" w:lastColumn="1" w:noHBand="0" w:noVBand="0"/>
        <w:tblDescription w:val="Table 3.22: Spouses’/partners’ mental health, stratified by military status of ADF member"/>
      </w:tblPr>
      <w:tblGrid>
        <w:gridCol w:w="1548"/>
        <w:gridCol w:w="720"/>
        <w:gridCol w:w="540"/>
        <w:gridCol w:w="540"/>
        <w:gridCol w:w="1080"/>
        <w:gridCol w:w="540"/>
        <w:gridCol w:w="540"/>
        <w:gridCol w:w="1080"/>
        <w:gridCol w:w="727"/>
      </w:tblGrid>
      <w:tr w:rsidR="00F911E6" w:rsidRPr="00F9633B" w14:paraId="7D56D620" w14:textId="77777777" w:rsidTr="00054CFC">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single" w:sz="4" w:space="0" w:color="000000"/>
              <w:bottom w:val="nil"/>
            </w:tcBorders>
          </w:tcPr>
          <w:p w14:paraId="2927A3F4" w14:textId="77777777" w:rsidR="00F911E6" w:rsidRPr="00F9633B" w:rsidRDefault="00F911E6" w:rsidP="0096258E">
            <w:pPr>
              <w:pStyle w:val="TableText"/>
            </w:pPr>
          </w:p>
        </w:tc>
        <w:tc>
          <w:tcPr>
            <w:tcW w:w="5767" w:type="dxa"/>
            <w:gridSpan w:val="8"/>
          </w:tcPr>
          <w:p w14:paraId="70C98095" w14:textId="77777777" w:rsidR="00F911E6" w:rsidRPr="00F9633B" w:rsidRDefault="00F911E6" w:rsidP="0096258E">
            <w:pPr>
              <w:pStyle w:val="TableText"/>
              <w:jc w:val="center"/>
            </w:pPr>
            <w:r w:rsidRPr="00F9633B">
              <w:t>Military status of ADF member</w:t>
            </w:r>
          </w:p>
        </w:tc>
      </w:tr>
      <w:tr w:rsidR="00F911E6" w:rsidRPr="00F9633B" w14:paraId="5AF4F287" w14:textId="77777777" w:rsidTr="00E20E42">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nil"/>
              <w:bottom w:val="nil"/>
            </w:tcBorders>
          </w:tcPr>
          <w:p w14:paraId="07618F87" w14:textId="77777777" w:rsidR="00F911E6" w:rsidRPr="00F9633B" w:rsidRDefault="00F911E6" w:rsidP="0096258E">
            <w:pPr>
              <w:pStyle w:val="TableText"/>
            </w:pPr>
          </w:p>
        </w:tc>
        <w:tc>
          <w:tcPr>
            <w:tcW w:w="720" w:type="dxa"/>
          </w:tcPr>
          <w:p w14:paraId="44CBD1EF" w14:textId="77777777" w:rsidR="00F911E6" w:rsidRPr="00F9633B" w:rsidRDefault="00F911E6" w:rsidP="0096258E">
            <w:pPr>
              <w:pStyle w:val="TableText"/>
              <w:jc w:val="right"/>
              <w:rPr>
                <w:b w:val="0"/>
              </w:rPr>
            </w:pPr>
            <w:r w:rsidRPr="00F9633B">
              <w:t>All</w:t>
            </w:r>
            <w:r w:rsidRPr="00F9633B">
              <w:br/>
              <w:t>(n = 868)</w:t>
            </w:r>
          </w:p>
        </w:tc>
        <w:tc>
          <w:tcPr>
            <w:tcW w:w="2160" w:type="dxa"/>
            <w:gridSpan w:val="3"/>
          </w:tcPr>
          <w:p w14:paraId="5A4197E3" w14:textId="77777777" w:rsidR="00F911E6" w:rsidRPr="00F9633B" w:rsidRDefault="00F911E6" w:rsidP="0096258E">
            <w:pPr>
              <w:pStyle w:val="TableText"/>
              <w:jc w:val="center"/>
            </w:pPr>
            <w:r w:rsidRPr="00F9633B">
              <w:t>Current</w:t>
            </w:r>
            <w:r w:rsidRPr="00F9633B">
              <w:br/>
              <w:t>(n = 596)</w:t>
            </w:r>
          </w:p>
        </w:tc>
        <w:tc>
          <w:tcPr>
            <w:tcW w:w="2160" w:type="dxa"/>
            <w:gridSpan w:val="3"/>
          </w:tcPr>
          <w:p w14:paraId="216CC60B"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64F66105" w14:textId="77777777" w:rsidR="00F911E6" w:rsidRPr="00F9633B" w:rsidRDefault="00F911E6" w:rsidP="0096258E">
            <w:pPr>
              <w:pStyle w:val="TableText"/>
            </w:pPr>
          </w:p>
        </w:tc>
      </w:tr>
      <w:tr w:rsidR="00E20E42" w:rsidRPr="00F9633B" w14:paraId="230DA45B" w14:textId="77777777" w:rsidTr="00E20E42">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nil"/>
            </w:tcBorders>
          </w:tcPr>
          <w:p w14:paraId="02090C99" w14:textId="77777777" w:rsidR="00F911E6" w:rsidRPr="00F9633B" w:rsidRDefault="00F911E6" w:rsidP="0096258E">
            <w:pPr>
              <w:pStyle w:val="TableText"/>
              <w:rPr>
                <w:b w:val="0"/>
              </w:rPr>
            </w:pPr>
            <w:r w:rsidRPr="00F9633B">
              <w:t>Measure</w:t>
            </w:r>
          </w:p>
        </w:tc>
        <w:tc>
          <w:tcPr>
            <w:tcW w:w="720" w:type="dxa"/>
          </w:tcPr>
          <w:p w14:paraId="3034FE1C" w14:textId="77777777" w:rsidR="00F911E6" w:rsidRPr="00F9633B" w:rsidRDefault="00F911E6" w:rsidP="0096258E">
            <w:pPr>
              <w:pStyle w:val="TableText"/>
              <w:jc w:val="right"/>
              <w:rPr>
                <w:b w:val="0"/>
              </w:rPr>
            </w:pPr>
            <w:r w:rsidRPr="00F9633B">
              <w:t>%</w:t>
            </w:r>
          </w:p>
        </w:tc>
        <w:tc>
          <w:tcPr>
            <w:tcW w:w="540" w:type="dxa"/>
          </w:tcPr>
          <w:p w14:paraId="7C05384F" w14:textId="77777777" w:rsidR="00F911E6" w:rsidRPr="00F9633B" w:rsidRDefault="00F911E6" w:rsidP="0096258E">
            <w:pPr>
              <w:pStyle w:val="TableText"/>
              <w:jc w:val="right"/>
              <w:rPr>
                <w:b w:val="0"/>
              </w:rPr>
            </w:pPr>
            <w:r w:rsidRPr="00F9633B">
              <w:t>n</w:t>
            </w:r>
          </w:p>
        </w:tc>
        <w:tc>
          <w:tcPr>
            <w:tcW w:w="540" w:type="dxa"/>
          </w:tcPr>
          <w:p w14:paraId="6F4E321F" w14:textId="77777777" w:rsidR="00F911E6" w:rsidRPr="00F9633B" w:rsidRDefault="00F911E6" w:rsidP="0096258E">
            <w:pPr>
              <w:pStyle w:val="TableText"/>
              <w:jc w:val="right"/>
              <w:rPr>
                <w:b w:val="0"/>
              </w:rPr>
            </w:pPr>
            <w:r w:rsidRPr="00F9633B">
              <w:t>%</w:t>
            </w:r>
          </w:p>
        </w:tc>
        <w:tc>
          <w:tcPr>
            <w:tcW w:w="1080" w:type="dxa"/>
          </w:tcPr>
          <w:p w14:paraId="25E5C02E" w14:textId="77777777" w:rsidR="00F911E6" w:rsidRPr="00F9633B" w:rsidRDefault="00F911E6" w:rsidP="0096258E">
            <w:pPr>
              <w:pStyle w:val="TableText"/>
              <w:jc w:val="right"/>
              <w:rPr>
                <w:b w:val="0"/>
              </w:rPr>
            </w:pPr>
            <w:r w:rsidRPr="00F9633B">
              <w:t>(95% CI)</w:t>
            </w:r>
          </w:p>
        </w:tc>
        <w:tc>
          <w:tcPr>
            <w:tcW w:w="540" w:type="dxa"/>
          </w:tcPr>
          <w:p w14:paraId="7A0A745B" w14:textId="77777777" w:rsidR="00F911E6" w:rsidRPr="00F9633B" w:rsidRDefault="00F911E6" w:rsidP="0096258E">
            <w:pPr>
              <w:pStyle w:val="TableText"/>
              <w:jc w:val="right"/>
              <w:rPr>
                <w:b w:val="0"/>
              </w:rPr>
            </w:pPr>
            <w:r w:rsidRPr="00F9633B">
              <w:t>n</w:t>
            </w:r>
          </w:p>
        </w:tc>
        <w:tc>
          <w:tcPr>
            <w:tcW w:w="540" w:type="dxa"/>
          </w:tcPr>
          <w:p w14:paraId="7E1ECA7B" w14:textId="77777777" w:rsidR="00F911E6" w:rsidRPr="00F9633B" w:rsidRDefault="00F911E6" w:rsidP="0096258E">
            <w:pPr>
              <w:pStyle w:val="TableText"/>
              <w:jc w:val="right"/>
              <w:rPr>
                <w:b w:val="0"/>
              </w:rPr>
            </w:pPr>
            <w:r w:rsidRPr="00F9633B">
              <w:t>%</w:t>
            </w:r>
          </w:p>
        </w:tc>
        <w:tc>
          <w:tcPr>
            <w:tcW w:w="1080" w:type="dxa"/>
          </w:tcPr>
          <w:p w14:paraId="7E4AC199" w14:textId="77777777" w:rsidR="00F911E6" w:rsidRPr="00F9633B" w:rsidRDefault="00F911E6" w:rsidP="0096258E">
            <w:pPr>
              <w:pStyle w:val="TableText"/>
              <w:jc w:val="right"/>
              <w:rPr>
                <w:b w:val="0"/>
              </w:rPr>
            </w:pPr>
            <w:r w:rsidRPr="00F9633B">
              <w:t>(95% CI)</w:t>
            </w:r>
          </w:p>
        </w:tc>
        <w:tc>
          <w:tcPr>
            <w:tcW w:w="727" w:type="dxa"/>
            <w:tcBorders>
              <w:top w:val="nil"/>
            </w:tcBorders>
          </w:tcPr>
          <w:p w14:paraId="14F20099" w14:textId="77777777" w:rsidR="00F911E6" w:rsidRPr="00F9633B" w:rsidRDefault="00F911E6" w:rsidP="0096258E">
            <w:pPr>
              <w:pStyle w:val="TableText"/>
              <w:jc w:val="right"/>
              <w:rPr>
                <w:b w:val="0"/>
              </w:rPr>
            </w:pPr>
            <w:r w:rsidRPr="00F9633B">
              <w:rPr>
                <w:i/>
              </w:rPr>
              <w:t>p</w:t>
            </w:r>
            <w:r w:rsidRPr="00F9633B">
              <w:t>-value</w:t>
            </w:r>
          </w:p>
        </w:tc>
      </w:tr>
      <w:tr w:rsidR="00054CFC" w:rsidRPr="00F9633B" w14:paraId="2DA565C8" w14:textId="77777777" w:rsidTr="00E20E42">
        <w:trPr>
          <w:cnfStyle w:val="000000100000" w:firstRow="0" w:lastRow="0" w:firstColumn="0" w:lastColumn="0" w:oddVBand="0" w:evenVBand="0" w:oddHBand="1" w:evenHBand="0" w:firstRowFirstColumn="0" w:firstRowLastColumn="0" w:lastRowFirstColumn="0" w:lastRowLastColumn="0"/>
          <w:cantSplit/>
        </w:trPr>
        <w:tc>
          <w:tcPr>
            <w:tcW w:w="1548" w:type="dxa"/>
          </w:tcPr>
          <w:p w14:paraId="5D67086E" w14:textId="77777777" w:rsidR="00054CFC" w:rsidRPr="00F9633B" w:rsidRDefault="00054CFC" w:rsidP="00334956">
            <w:pPr>
              <w:pStyle w:val="TableText"/>
              <w:rPr>
                <w:lang w:eastAsia="en-AU"/>
              </w:rPr>
            </w:pPr>
            <w:r w:rsidRPr="00F9633B">
              <w:rPr>
                <w:lang w:eastAsia="en-AU"/>
              </w:rPr>
              <w:t>Psychological distress</w:t>
            </w:r>
          </w:p>
        </w:tc>
        <w:tc>
          <w:tcPr>
            <w:tcW w:w="720" w:type="dxa"/>
          </w:tcPr>
          <w:p w14:paraId="54BB47D7" w14:textId="77777777" w:rsidR="00054CFC" w:rsidRPr="00F9633B" w:rsidRDefault="00054CFC" w:rsidP="00054CFC">
            <w:pPr>
              <w:pStyle w:val="TableText"/>
              <w:jc w:val="right"/>
              <w:rPr>
                <w:lang w:eastAsia="en-AU"/>
              </w:rPr>
            </w:pPr>
          </w:p>
        </w:tc>
        <w:tc>
          <w:tcPr>
            <w:tcW w:w="540" w:type="dxa"/>
          </w:tcPr>
          <w:p w14:paraId="2FBFE1D1" w14:textId="77777777" w:rsidR="00054CFC" w:rsidRPr="00F9633B" w:rsidRDefault="00054CFC" w:rsidP="0096258E">
            <w:pPr>
              <w:pStyle w:val="TableText"/>
              <w:jc w:val="right"/>
            </w:pPr>
          </w:p>
        </w:tc>
        <w:tc>
          <w:tcPr>
            <w:tcW w:w="540" w:type="dxa"/>
          </w:tcPr>
          <w:p w14:paraId="6F46D92D" w14:textId="77777777" w:rsidR="00054CFC" w:rsidRPr="00F9633B" w:rsidRDefault="00054CFC" w:rsidP="0096258E">
            <w:pPr>
              <w:pStyle w:val="TableText"/>
              <w:jc w:val="right"/>
            </w:pPr>
          </w:p>
        </w:tc>
        <w:tc>
          <w:tcPr>
            <w:tcW w:w="1080" w:type="dxa"/>
          </w:tcPr>
          <w:p w14:paraId="0C0693C7" w14:textId="77777777" w:rsidR="00054CFC" w:rsidRPr="00F9633B" w:rsidRDefault="00054CFC" w:rsidP="0096258E">
            <w:pPr>
              <w:pStyle w:val="TableText"/>
              <w:jc w:val="right"/>
            </w:pPr>
          </w:p>
        </w:tc>
        <w:tc>
          <w:tcPr>
            <w:tcW w:w="540" w:type="dxa"/>
          </w:tcPr>
          <w:p w14:paraId="735FF9A7" w14:textId="77777777" w:rsidR="00054CFC" w:rsidRPr="00F9633B" w:rsidRDefault="00054CFC" w:rsidP="0096258E">
            <w:pPr>
              <w:pStyle w:val="TableText"/>
              <w:jc w:val="right"/>
            </w:pPr>
          </w:p>
        </w:tc>
        <w:tc>
          <w:tcPr>
            <w:tcW w:w="540" w:type="dxa"/>
          </w:tcPr>
          <w:p w14:paraId="43F97CFF" w14:textId="77777777" w:rsidR="00054CFC" w:rsidRPr="00F9633B" w:rsidRDefault="00054CFC" w:rsidP="0096258E">
            <w:pPr>
              <w:pStyle w:val="TableText"/>
              <w:jc w:val="right"/>
            </w:pPr>
          </w:p>
        </w:tc>
        <w:tc>
          <w:tcPr>
            <w:tcW w:w="1080" w:type="dxa"/>
          </w:tcPr>
          <w:p w14:paraId="553D09E4" w14:textId="77777777" w:rsidR="00054CFC" w:rsidRPr="00F9633B" w:rsidRDefault="00054CFC" w:rsidP="0096258E">
            <w:pPr>
              <w:pStyle w:val="TableText"/>
              <w:jc w:val="right"/>
            </w:pPr>
          </w:p>
        </w:tc>
        <w:tc>
          <w:tcPr>
            <w:tcW w:w="727" w:type="dxa"/>
          </w:tcPr>
          <w:p w14:paraId="21B16611" w14:textId="77777777" w:rsidR="00054CFC" w:rsidRPr="00F9633B" w:rsidRDefault="00054CFC" w:rsidP="0096258E">
            <w:pPr>
              <w:pStyle w:val="TableText"/>
              <w:jc w:val="right"/>
            </w:pPr>
          </w:p>
        </w:tc>
      </w:tr>
      <w:tr w:rsidR="00054CFC" w:rsidRPr="00F9633B" w14:paraId="48E39D4F" w14:textId="77777777" w:rsidTr="00E20E42">
        <w:trPr>
          <w:cantSplit/>
        </w:trPr>
        <w:tc>
          <w:tcPr>
            <w:tcW w:w="1548" w:type="dxa"/>
          </w:tcPr>
          <w:p w14:paraId="3D3E67B3" w14:textId="77777777" w:rsidR="00054CFC" w:rsidRPr="00F9633B" w:rsidRDefault="00054CFC" w:rsidP="00054CFC">
            <w:pPr>
              <w:pStyle w:val="TableText"/>
              <w:ind w:left="144"/>
              <w:rPr>
                <w:lang w:eastAsia="en-AU"/>
              </w:rPr>
            </w:pPr>
            <w:r w:rsidRPr="00F9633B">
              <w:rPr>
                <w:rFonts w:eastAsia="Times New Roman"/>
                <w:lang w:eastAsia="en-AU"/>
              </w:rPr>
              <w:t>Score (mean, SE)</w:t>
            </w:r>
          </w:p>
        </w:tc>
        <w:tc>
          <w:tcPr>
            <w:tcW w:w="720" w:type="dxa"/>
          </w:tcPr>
          <w:p w14:paraId="1E1D00CA"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0.23</w:t>
            </w:r>
          </w:p>
        </w:tc>
        <w:tc>
          <w:tcPr>
            <w:tcW w:w="540" w:type="dxa"/>
          </w:tcPr>
          <w:p w14:paraId="59B41927" w14:textId="77777777" w:rsidR="00054CFC" w:rsidRPr="00F9633B" w:rsidRDefault="00054CFC" w:rsidP="00054CFC">
            <w:pPr>
              <w:pStyle w:val="TableText"/>
              <w:jc w:val="right"/>
              <w:rPr>
                <w:lang w:eastAsia="en-AU"/>
              </w:rPr>
            </w:pPr>
            <w:r w:rsidRPr="00F9633B">
              <w:rPr>
                <w:rFonts w:eastAsia="Times New Roman"/>
                <w:lang w:eastAsia="en-AU"/>
              </w:rPr>
              <w:t>16.12</w:t>
            </w:r>
          </w:p>
        </w:tc>
        <w:tc>
          <w:tcPr>
            <w:tcW w:w="540" w:type="dxa"/>
          </w:tcPr>
          <w:p w14:paraId="6D35C9DA" w14:textId="77777777" w:rsidR="00054CFC" w:rsidRPr="00F9633B" w:rsidRDefault="00054CFC" w:rsidP="00054CFC">
            <w:pPr>
              <w:pStyle w:val="TableText"/>
              <w:jc w:val="right"/>
              <w:rPr>
                <w:lang w:eastAsia="en-AU"/>
              </w:rPr>
            </w:pPr>
            <w:r w:rsidRPr="00F9633B">
              <w:rPr>
                <w:rFonts w:eastAsia="Times New Roman"/>
                <w:lang w:eastAsia="en-AU"/>
              </w:rPr>
              <w:t>0.28</w:t>
            </w:r>
          </w:p>
        </w:tc>
        <w:tc>
          <w:tcPr>
            <w:tcW w:w="1080" w:type="dxa"/>
          </w:tcPr>
          <w:p w14:paraId="438DA47C" w14:textId="77777777" w:rsidR="00054CFC" w:rsidRPr="00F9633B" w:rsidRDefault="00054CFC" w:rsidP="00054CFC">
            <w:pPr>
              <w:pStyle w:val="TableText"/>
              <w:jc w:val="right"/>
              <w:rPr>
                <w:lang w:eastAsia="en-AU"/>
              </w:rPr>
            </w:pPr>
            <w:r w:rsidRPr="00F9633B">
              <w:rPr>
                <w:rFonts w:eastAsia="Times New Roman"/>
                <w:lang w:eastAsia="en-AU"/>
              </w:rPr>
              <w:t>(15.57</w:t>
            </w:r>
            <w:r w:rsidRPr="00F9633B">
              <w:rPr>
                <w:rFonts w:eastAsia="Times"/>
                <w:lang w:eastAsia="en-AU"/>
              </w:rPr>
              <w:t xml:space="preserve"> </w:t>
            </w:r>
            <w:r w:rsidRPr="00F9633B">
              <w:rPr>
                <w:rFonts w:eastAsia="Times New Roman"/>
                <w:lang w:eastAsia="en-AU"/>
              </w:rPr>
              <w:t>– 16.66)</w:t>
            </w:r>
          </w:p>
        </w:tc>
        <w:tc>
          <w:tcPr>
            <w:tcW w:w="540" w:type="dxa"/>
          </w:tcPr>
          <w:p w14:paraId="2BEBFF4A" w14:textId="77777777" w:rsidR="00054CFC" w:rsidRPr="00F9633B" w:rsidRDefault="00054CFC" w:rsidP="00054CFC">
            <w:pPr>
              <w:pStyle w:val="TableText"/>
              <w:jc w:val="right"/>
              <w:rPr>
                <w:lang w:eastAsia="en-AU"/>
              </w:rPr>
            </w:pPr>
            <w:r w:rsidRPr="00F9633B">
              <w:rPr>
                <w:rFonts w:eastAsia="Times New Roman"/>
                <w:lang w:eastAsia="en-AU"/>
              </w:rPr>
              <w:t>16.44</w:t>
            </w:r>
          </w:p>
        </w:tc>
        <w:tc>
          <w:tcPr>
            <w:tcW w:w="540" w:type="dxa"/>
          </w:tcPr>
          <w:p w14:paraId="17AD9659" w14:textId="77777777" w:rsidR="00054CFC" w:rsidRPr="00F9633B" w:rsidRDefault="00054CFC" w:rsidP="00054CFC">
            <w:pPr>
              <w:pStyle w:val="TableText"/>
              <w:jc w:val="right"/>
              <w:rPr>
                <w:lang w:eastAsia="en-AU"/>
              </w:rPr>
            </w:pPr>
            <w:r w:rsidRPr="00F9633B">
              <w:rPr>
                <w:rFonts w:eastAsia="Times New Roman"/>
                <w:lang w:eastAsia="en-AU"/>
              </w:rPr>
              <w:t>0.42</w:t>
            </w:r>
          </w:p>
        </w:tc>
        <w:tc>
          <w:tcPr>
            <w:tcW w:w="1080" w:type="dxa"/>
          </w:tcPr>
          <w:p w14:paraId="796D8D59" w14:textId="77777777" w:rsidR="00054CFC" w:rsidRPr="00F9633B" w:rsidRDefault="00054CFC" w:rsidP="00054CFC">
            <w:pPr>
              <w:pStyle w:val="TableText"/>
              <w:jc w:val="right"/>
              <w:rPr>
                <w:lang w:eastAsia="en-AU"/>
              </w:rPr>
            </w:pPr>
            <w:r w:rsidRPr="00F9633B">
              <w:rPr>
                <w:rFonts w:eastAsia="Times New Roman"/>
                <w:lang w:eastAsia="en-AU"/>
              </w:rPr>
              <w:t>(15.61</w:t>
            </w:r>
            <w:r w:rsidRPr="00F9633B">
              <w:rPr>
                <w:rFonts w:eastAsia="Times"/>
                <w:lang w:eastAsia="en-AU"/>
              </w:rPr>
              <w:t xml:space="preserve"> </w:t>
            </w:r>
            <w:r w:rsidRPr="00F9633B">
              <w:rPr>
                <w:rFonts w:eastAsia="Times New Roman"/>
                <w:lang w:eastAsia="en-AU"/>
              </w:rPr>
              <w:t>– 17.27)</w:t>
            </w:r>
          </w:p>
        </w:tc>
        <w:tc>
          <w:tcPr>
            <w:tcW w:w="727" w:type="dxa"/>
          </w:tcPr>
          <w:p w14:paraId="7AD4984C" w14:textId="77777777" w:rsidR="00054CFC" w:rsidRPr="00F9633B" w:rsidRDefault="00054CFC" w:rsidP="00054CFC">
            <w:pPr>
              <w:pStyle w:val="TableText"/>
              <w:jc w:val="right"/>
              <w:rPr>
                <w:lang w:eastAsia="en-AU"/>
              </w:rPr>
            </w:pPr>
            <w:r w:rsidRPr="00F9633B">
              <w:rPr>
                <w:rFonts w:eastAsia="Times New Roman"/>
                <w:lang w:eastAsia="en-AU"/>
              </w:rPr>
              <w:t>0.51</w:t>
            </w:r>
          </w:p>
        </w:tc>
      </w:tr>
      <w:tr w:rsidR="00054CFC" w:rsidRPr="00F9633B" w14:paraId="364363C0" w14:textId="77777777" w:rsidTr="00E20E42">
        <w:trPr>
          <w:cnfStyle w:val="000000100000" w:firstRow="0" w:lastRow="0" w:firstColumn="0" w:lastColumn="0" w:oddVBand="0" w:evenVBand="0" w:oddHBand="1" w:evenHBand="0" w:firstRowFirstColumn="0" w:firstRowLastColumn="0" w:lastRowFirstColumn="0" w:lastRowLastColumn="0"/>
          <w:cantSplit/>
        </w:trPr>
        <w:tc>
          <w:tcPr>
            <w:tcW w:w="1548" w:type="dxa"/>
          </w:tcPr>
          <w:p w14:paraId="5F16C9B9" w14:textId="77777777" w:rsidR="00054CFC" w:rsidRPr="00F9633B" w:rsidRDefault="00054CFC" w:rsidP="00054CFC">
            <w:pPr>
              <w:pStyle w:val="TableText"/>
              <w:ind w:left="144"/>
              <w:rPr>
                <w:lang w:eastAsia="en-AU"/>
              </w:rPr>
            </w:pPr>
            <w:r w:rsidRPr="00F9633B">
              <w:rPr>
                <w:rFonts w:eastAsia="Times New Roman"/>
                <w:lang w:eastAsia="en-AU"/>
              </w:rPr>
              <w:t>High/very high</w:t>
            </w:r>
          </w:p>
        </w:tc>
        <w:tc>
          <w:tcPr>
            <w:tcW w:w="720" w:type="dxa"/>
          </w:tcPr>
          <w:p w14:paraId="084598E0"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16.8</w:t>
            </w:r>
          </w:p>
        </w:tc>
        <w:tc>
          <w:tcPr>
            <w:tcW w:w="540" w:type="dxa"/>
          </w:tcPr>
          <w:p w14:paraId="7106749B" w14:textId="77777777" w:rsidR="00054CFC" w:rsidRPr="00F9633B" w:rsidRDefault="00054CFC" w:rsidP="00054CFC">
            <w:pPr>
              <w:pStyle w:val="TableText"/>
              <w:jc w:val="right"/>
              <w:rPr>
                <w:lang w:eastAsia="en-AU"/>
              </w:rPr>
            </w:pPr>
            <w:r w:rsidRPr="00F9633B">
              <w:rPr>
                <w:rFonts w:eastAsia="Times New Roman"/>
                <w:lang w:eastAsia="en-AU"/>
              </w:rPr>
              <w:t>94</w:t>
            </w:r>
          </w:p>
        </w:tc>
        <w:tc>
          <w:tcPr>
            <w:tcW w:w="540" w:type="dxa"/>
          </w:tcPr>
          <w:p w14:paraId="1FB45718" w14:textId="77777777" w:rsidR="00054CFC" w:rsidRPr="00F9633B" w:rsidRDefault="00054CFC" w:rsidP="00054CFC">
            <w:pPr>
              <w:pStyle w:val="TableText"/>
              <w:jc w:val="right"/>
              <w:rPr>
                <w:lang w:eastAsia="en-AU"/>
              </w:rPr>
            </w:pPr>
            <w:r w:rsidRPr="00F9633B">
              <w:rPr>
                <w:rFonts w:eastAsia="Times New Roman"/>
                <w:lang w:eastAsia="en-AU"/>
              </w:rPr>
              <w:t>16.2</w:t>
            </w:r>
          </w:p>
        </w:tc>
        <w:tc>
          <w:tcPr>
            <w:tcW w:w="1080" w:type="dxa"/>
          </w:tcPr>
          <w:p w14:paraId="647E0610" w14:textId="77777777" w:rsidR="00054CFC" w:rsidRPr="00F9633B" w:rsidRDefault="00054CFC" w:rsidP="00054CFC">
            <w:pPr>
              <w:pStyle w:val="TableText"/>
              <w:jc w:val="right"/>
              <w:rPr>
                <w:lang w:eastAsia="en-AU"/>
              </w:rPr>
            </w:pPr>
            <w:r w:rsidRPr="00F9633B">
              <w:rPr>
                <w:rFonts w:eastAsia="Times New Roman"/>
                <w:lang w:eastAsia="en-AU"/>
              </w:rPr>
              <w:t>(13.4</w:t>
            </w:r>
            <w:r w:rsidRPr="00F9633B">
              <w:rPr>
                <w:rFonts w:eastAsia="Times"/>
                <w:lang w:eastAsia="en-AU"/>
              </w:rPr>
              <w:t xml:space="preserve"> </w:t>
            </w:r>
            <w:r w:rsidRPr="00F9633B">
              <w:rPr>
                <w:rFonts w:eastAsia="Times New Roman"/>
                <w:lang w:eastAsia="en-AU"/>
              </w:rPr>
              <w:t>– 19.4)</w:t>
            </w:r>
          </w:p>
        </w:tc>
        <w:tc>
          <w:tcPr>
            <w:tcW w:w="540" w:type="dxa"/>
          </w:tcPr>
          <w:p w14:paraId="51BB858E" w14:textId="77777777" w:rsidR="00054CFC" w:rsidRPr="00F9633B" w:rsidRDefault="00054CFC" w:rsidP="00054CFC">
            <w:pPr>
              <w:pStyle w:val="TableText"/>
              <w:jc w:val="right"/>
              <w:rPr>
                <w:lang w:eastAsia="en-AU"/>
              </w:rPr>
            </w:pPr>
            <w:r w:rsidRPr="00F9633B">
              <w:rPr>
                <w:rFonts w:eastAsia="Times New Roman"/>
                <w:lang w:eastAsia="en-AU"/>
              </w:rPr>
              <w:t>48</w:t>
            </w:r>
          </w:p>
        </w:tc>
        <w:tc>
          <w:tcPr>
            <w:tcW w:w="540" w:type="dxa"/>
          </w:tcPr>
          <w:p w14:paraId="21FF6816" w14:textId="77777777" w:rsidR="00054CFC" w:rsidRPr="00F9633B" w:rsidRDefault="00054CFC" w:rsidP="00054CFC">
            <w:pPr>
              <w:pStyle w:val="TableText"/>
              <w:jc w:val="right"/>
              <w:rPr>
                <w:lang w:eastAsia="en-AU"/>
              </w:rPr>
            </w:pPr>
            <w:r w:rsidRPr="00F9633B">
              <w:rPr>
                <w:rFonts w:eastAsia="Times New Roman"/>
                <w:lang w:eastAsia="en-AU"/>
              </w:rPr>
              <w:t>18.3</w:t>
            </w:r>
          </w:p>
        </w:tc>
        <w:tc>
          <w:tcPr>
            <w:tcW w:w="1080" w:type="dxa"/>
          </w:tcPr>
          <w:p w14:paraId="5E48E31D" w14:textId="77777777" w:rsidR="00054CFC" w:rsidRPr="00F9633B" w:rsidRDefault="00054CFC" w:rsidP="00054CFC">
            <w:pPr>
              <w:pStyle w:val="TableText"/>
              <w:jc w:val="right"/>
              <w:rPr>
                <w:lang w:eastAsia="en-AU"/>
              </w:rPr>
            </w:pPr>
            <w:r w:rsidRPr="00F9633B">
              <w:rPr>
                <w:rFonts w:eastAsia="Times New Roman"/>
                <w:lang w:eastAsia="en-AU"/>
              </w:rPr>
              <w:t>(14.0</w:t>
            </w:r>
            <w:r w:rsidRPr="00F9633B">
              <w:rPr>
                <w:rFonts w:eastAsia="Times"/>
                <w:lang w:eastAsia="en-AU"/>
              </w:rPr>
              <w:t xml:space="preserve"> </w:t>
            </w:r>
            <w:r w:rsidRPr="00F9633B">
              <w:rPr>
                <w:rFonts w:eastAsia="Times New Roman"/>
                <w:lang w:eastAsia="en-AU"/>
              </w:rPr>
              <w:t>– 23.4)</w:t>
            </w:r>
          </w:p>
        </w:tc>
        <w:tc>
          <w:tcPr>
            <w:tcW w:w="727" w:type="dxa"/>
          </w:tcPr>
          <w:p w14:paraId="2D3DC88C" w14:textId="77777777" w:rsidR="00054CFC" w:rsidRPr="00F9633B" w:rsidRDefault="00054CFC" w:rsidP="00054CFC">
            <w:pPr>
              <w:pStyle w:val="TableText"/>
              <w:jc w:val="right"/>
              <w:rPr>
                <w:lang w:eastAsia="en-AU"/>
              </w:rPr>
            </w:pPr>
            <w:r w:rsidRPr="00F9633B">
              <w:rPr>
                <w:rFonts w:eastAsia="Times New Roman"/>
                <w:lang w:eastAsia="en-AU"/>
              </w:rPr>
              <w:t>0.46</w:t>
            </w:r>
          </w:p>
        </w:tc>
      </w:tr>
      <w:tr w:rsidR="00054CFC" w:rsidRPr="00F9633B" w14:paraId="27CE190F" w14:textId="77777777" w:rsidTr="00E20E42">
        <w:trPr>
          <w:cantSplit/>
        </w:trPr>
        <w:tc>
          <w:tcPr>
            <w:tcW w:w="1548" w:type="dxa"/>
          </w:tcPr>
          <w:p w14:paraId="52567BC4" w14:textId="77777777" w:rsidR="00054CFC" w:rsidRPr="00F9633B" w:rsidRDefault="00054CFC" w:rsidP="00334956">
            <w:pPr>
              <w:pStyle w:val="TableText"/>
              <w:rPr>
                <w:lang w:eastAsia="en-AU"/>
              </w:rPr>
            </w:pPr>
            <w:r w:rsidRPr="00F9633B">
              <w:rPr>
                <w:lang w:eastAsia="en-AU"/>
              </w:rPr>
              <w:t>PTSD*</w:t>
            </w:r>
          </w:p>
        </w:tc>
        <w:tc>
          <w:tcPr>
            <w:tcW w:w="720" w:type="dxa"/>
          </w:tcPr>
          <w:p w14:paraId="5AD6DED3" w14:textId="77777777" w:rsidR="00054CFC" w:rsidRPr="00F9633B" w:rsidRDefault="00054CFC" w:rsidP="00054CFC">
            <w:pPr>
              <w:pStyle w:val="TableText"/>
              <w:jc w:val="right"/>
              <w:rPr>
                <w:lang w:eastAsia="en-AU"/>
              </w:rPr>
            </w:pPr>
          </w:p>
        </w:tc>
        <w:tc>
          <w:tcPr>
            <w:tcW w:w="540" w:type="dxa"/>
          </w:tcPr>
          <w:p w14:paraId="002F2F94" w14:textId="77777777" w:rsidR="00054CFC" w:rsidRPr="00F9633B" w:rsidRDefault="00054CFC" w:rsidP="00054CFC">
            <w:pPr>
              <w:pStyle w:val="TableText"/>
              <w:jc w:val="right"/>
              <w:rPr>
                <w:lang w:eastAsia="en-AU"/>
              </w:rPr>
            </w:pPr>
          </w:p>
        </w:tc>
        <w:tc>
          <w:tcPr>
            <w:tcW w:w="540" w:type="dxa"/>
          </w:tcPr>
          <w:p w14:paraId="2D40FBF6" w14:textId="77777777" w:rsidR="00054CFC" w:rsidRPr="00F9633B" w:rsidRDefault="00054CFC" w:rsidP="00054CFC">
            <w:pPr>
              <w:pStyle w:val="TableText"/>
              <w:jc w:val="right"/>
              <w:rPr>
                <w:lang w:eastAsia="en-AU"/>
              </w:rPr>
            </w:pPr>
          </w:p>
        </w:tc>
        <w:tc>
          <w:tcPr>
            <w:tcW w:w="1080" w:type="dxa"/>
          </w:tcPr>
          <w:p w14:paraId="310ED2E1" w14:textId="77777777" w:rsidR="00054CFC" w:rsidRPr="00F9633B" w:rsidRDefault="00054CFC" w:rsidP="00054CFC">
            <w:pPr>
              <w:pStyle w:val="TableText"/>
              <w:jc w:val="right"/>
              <w:rPr>
                <w:lang w:eastAsia="en-AU"/>
              </w:rPr>
            </w:pPr>
          </w:p>
        </w:tc>
        <w:tc>
          <w:tcPr>
            <w:tcW w:w="540" w:type="dxa"/>
          </w:tcPr>
          <w:p w14:paraId="20BCC0AE" w14:textId="77777777" w:rsidR="00054CFC" w:rsidRPr="00F9633B" w:rsidRDefault="00054CFC" w:rsidP="00054CFC">
            <w:pPr>
              <w:pStyle w:val="TableText"/>
              <w:jc w:val="right"/>
              <w:rPr>
                <w:lang w:eastAsia="en-AU"/>
              </w:rPr>
            </w:pPr>
          </w:p>
        </w:tc>
        <w:tc>
          <w:tcPr>
            <w:tcW w:w="540" w:type="dxa"/>
          </w:tcPr>
          <w:p w14:paraId="04389CDF" w14:textId="77777777" w:rsidR="00054CFC" w:rsidRPr="00F9633B" w:rsidRDefault="00054CFC" w:rsidP="00054CFC">
            <w:pPr>
              <w:pStyle w:val="TableText"/>
              <w:jc w:val="right"/>
              <w:rPr>
                <w:lang w:eastAsia="en-AU"/>
              </w:rPr>
            </w:pPr>
          </w:p>
        </w:tc>
        <w:tc>
          <w:tcPr>
            <w:tcW w:w="1080" w:type="dxa"/>
          </w:tcPr>
          <w:p w14:paraId="0AE6B955" w14:textId="77777777" w:rsidR="00054CFC" w:rsidRPr="00F9633B" w:rsidRDefault="00054CFC" w:rsidP="00054CFC">
            <w:pPr>
              <w:pStyle w:val="TableText"/>
              <w:jc w:val="right"/>
              <w:rPr>
                <w:lang w:eastAsia="en-AU"/>
              </w:rPr>
            </w:pPr>
          </w:p>
        </w:tc>
        <w:tc>
          <w:tcPr>
            <w:tcW w:w="727" w:type="dxa"/>
          </w:tcPr>
          <w:p w14:paraId="5060ACB2" w14:textId="77777777" w:rsidR="00054CFC" w:rsidRPr="00F9633B" w:rsidRDefault="00054CFC" w:rsidP="00054CFC">
            <w:pPr>
              <w:pStyle w:val="TableText"/>
              <w:jc w:val="right"/>
              <w:rPr>
                <w:lang w:eastAsia="en-AU"/>
              </w:rPr>
            </w:pPr>
          </w:p>
        </w:tc>
      </w:tr>
      <w:tr w:rsidR="00054CFC" w:rsidRPr="00F9633B" w14:paraId="0E1B42F8" w14:textId="77777777" w:rsidTr="00E20E42">
        <w:trPr>
          <w:cnfStyle w:val="000000100000" w:firstRow="0" w:lastRow="0" w:firstColumn="0" w:lastColumn="0" w:oddVBand="0" w:evenVBand="0" w:oddHBand="1" w:evenHBand="0" w:firstRowFirstColumn="0" w:firstRowLastColumn="0" w:lastRowFirstColumn="0" w:lastRowLastColumn="0"/>
          <w:cantSplit/>
        </w:trPr>
        <w:tc>
          <w:tcPr>
            <w:tcW w:w="1548" w:type="dxa"/>
          </w:tcPr>
          <w:p w14:paraId="28A4199C" w14:textId="77777777" w:rsidR="00054CFC" w:rsidRPr="00F9633B" w:rsidRDefault="00054CFC" w:rsidP="00054CFC">
            <w:pPr>
              <w:pStyle w:val="TableText"/>
              <w:ind w:left="144"/>
              <w:rPr>
                <w:rFonts w:eastAsia="Times New Roman"/>
                <w:lang w:eastAsia="en-AU"/>
              </w:rPr>
            </w:pPr>
            <w:r w:rsidRPr="00F9633B">
              <w:rPr>
                <w:rFonts w:eastAsia="Times New Roman"/>
                <w:lang w:eastAsia="en-AU"/>
              </w:rPr>
              <w:t>Score (mean, SE)</w:t>
            </w:r>
          </w:p>
        </w:tc>
        <w:tc>
          <w:tcPr>
            <w:tcW w:w="720" w:type="dxa"/>
          </w:tcPr>
          <w:p w14:paraId="3A774240"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0.52</w:t>
            </w:r>
          </w:p>
        </w:tc>
        <w:tc>
          <w:tcPr>
            <w:tcW w:w="540" w:type="dxa"/>
          </w:tcPr>
          <w:p w14:paraId="0C355D28" w14:textId="77777777" w:rsidR="00054CFC" w:rsidRPr="00F9633B" w:rsidRDefault="00054CFC" w:rsidP="00054CFC">
            <w:pPr>
              <w:pStyle w:val="TableText"/>
              <w:jc w:val="right"/>
              <w:rPr>
                <w:lang w:eastAsia="en-AU"/>
              </w:rPr>
            </w:pPr>
            <w:r w:rsidRPr="00F9633B">
              <w:rPr>
                <w:rFonts w:eastAsia="Times New Roman"/>
                <w:lang w:eastAsia="en-AU"/>
              </w:rPr>
              <w:t>27.39</w:t>
            </w:r>
          </w:p>
        </w:tc>
        <w:tc>
          <w:tcPr>
            <w:tcW w:w="540" w:type="dxa"/>
          </w:tcPr>
          <w:p w14:paraId="76437B14" w14:textId="77777777" w:rsidR="00054CFC" w:rsidRPr="00F9633B" w:rsidRDefault="00054CFC" w:rsidP="00054CFC">
            <w:pPr>
              <w:pStyle w:val="TableText"/>
              <w:jc w:val="right"/>
              <w:rPr>
                <w:lang w:eastAsia="en-AU"/>
              </w:rPr>
            </w:pPr>
            <w:r w:rsidRPr="00F9633B">
              <w:rPr>
                <w:rFonts w:eastAsia="Times New Roman"/>
                <w:lang w:eastAsia="en-AU"/>
              </w:rPr>
              <w:t>0.62</w:t>
            </w:r>
          </w:p>
        </w:tc>
        <w:tc>
          <w:tcPr>
            <w:tcW w:w="1080" w:type="dxa"/>
          </w:tcPr>
          <w:p w14:paraId="15D5AD46" w14:textId="77777777" w:rsidR="00054CFC" w:rsidRPr="00F9633B" w:rsidRDefault="00054CFC" w:rsidP="00054CFC">
            <w:pPr>
              <w:pStyle w:val="TableText"/>
              <w:jc w:val="right"/>
              <w:rPr>
                <w:lang w:eastAsia="en-AU"/>
              </w:rPr>
            </w:pPr>
            <w:r w:rsidRPr="00F9633B">
              <w:rPr>
                <w:rFonts w:eastAsia="Times New Roman"/>
                <w:lang w:eastAsia="en-AU"/>
              </w:rPr>
              <w:t>(26.17</w:t>
            </w:r>
            <w:r w:rsidRPr="00F9633B">
              <w:rPr>
                <w:rFonts w:eastAsia="Times"/>
                <w:lang w:eastAsia="en-AU"/>
              </w:rPr>
              <w:t xml:space="preserve"> </w:t>
            </w:r>
            <w:r w:rsidRPr="00F9633B">
              <w:rPr>
                <w:rFonts w:eastAsia="Times New Roman"/>
                <w:lang w:eastAsia="en-AU"/>
              </w:rPr>
              <w:t>– 28.61)</w:t>
            </w:r>
          </w:p>
        </w:tc>
        <w:tc>
          <w:tcPr>
            <w:tcW w:w="540" w:type="dxa"/>
          </w:tcPr>
          <w:p w14:paraId="41650569" w14:textId="77777777" w:rsidR="00054CFC" w:rsidRPr="00F9633B" w:rsidRDefault="00054CFC" w:rsidP="00054CFC">
            <w:pPr>
              <w:pStyle w:val="TableText"/>
              <w:jc w:val="right"/>
              <w:rPr>
                <w:lang w:eastAsia="en-AU"/>
              </w:rPr>
            </w:pPr>
            <w:r w:rsidRPr="00F9633B">
              <w:rPr>
                <w:rFonts w:eastAsia="Times New Roman"/>
                <w:lang w:eastAsia="en-AU"/>
              </w:rPr>
              <w:t>28.80</w:t>
            </w:r>
          </w:p>
        </w:tc>
        <w:tc>
          <w:tcPr>
            <w:tcW w:w="540" w:type="dxa"/>
          </w:tcPr>
          <w:p w14:paraId="5B8D62B6" w14:textId="77777777" w:rsidR="00054CFC" w:rsidRPr="00F9633B" w:rsidRDefault="00054CFC" w:rsidP="00054CFC">
            <w:pPr>
              <w:pStyle w:val="TableText"/>
              <w:jc w:val="right"/>
              <w:rPr>
                <w:lang w:eastAsia="en-AU"/>
              </w:rPr>
            </w:pPr>
            <w:r w:rsidRPr="00F9633B">
              <w:rPr>
                <w:rFonts w:eastAsia="Times New Roman"/>
                <w:lang w:eastAsia="en-AU"/>
              </w:rPr>
              <w:t>0.95</w:t>
            </w:r>
          </w:p>
        </w:tc>
        <w:tc>
          <w:tcPr>
            <w:tcW w:w="1080" w:type="dxa"/>
          </w:tcPr>
          <w:p w14:paraId="5A10CA97" w14:textId="77777777" w:rsidR="00054CFC" w:rsidRPr="00F9633B" w:rsidRDefault="00054CFC" w:rsidP="00054CFC">
            <w:pPr>
              <w:pStyle w:val="TableText"/>
              <w:jc w:val="right"/>
              <w:rPr>
                <w:lang w:eastAsia="en-AU"/>
              </w:rPr>
            </w:pPr>
            <w:r w:rsidRPr="00F9633B">
              <w:rPr>
                <w:rFonts w:eastAsia="Times New Roman"/>
                <w:lang w:eastAsia="en-AU"/>
              </w:rPr>
              <w:t>(26.93</w:t>
            </w:r>
            <w:r w:rsidRPr="00F9633B">
              <w:rPr>
                <w:rFonts w:eastAsia="Times"/>
                <w:lang w:eastAsia="en-AU"/>
              </w:rPr>
              <w:t xml:space="preserve"> </w:t>
            </w:r>
            <w:r w:rsidRPr="00F9633B">
              <w:rPr>
                <w:rFonts w:eastAsia="Times New Roman"/>
                <w:lang w:eastAsia="en-AU"/>
              </w:rPr>
              <w:t>– 30.68)</w:t>
            </w:r>
          </w:p>
        </w:tc>
        <w:tc>
          <w:tcPr>
            <w:tcW w:w="727" w:type="dxa"/>
          </w:tcPr>
          <w:p w14:paraId="5138E0F7" w14:textId="77777777" w:rsidR="00054CFC" w:rsidRPr="00F9633B" w:rsidRDefault="00054CFC" w:rsidP="00054CFC">
            <w:pPr>
              <w:pStyle w:val="TableText"/>
              <w:jc w:val="right"/>
              <w:rPr>
                <w:lang w:eastAsia="en-AU"/>
              </w:rPr>
            </w:pPr>
            <w:r w:rsidRPr="00F9633B">
              <w:rPr>
                <w:rFonts w:eastAsia="Times New Roman"/>
                <w:lang w:eastAsia="en-AU"/>
              </w:rPr>
              <w:t>0.20</w:t>
            </w:r>
          </w:p>
        </w:tc>
      </w:tr>
      <w:tr w:rsidR="00054CFC" w:rsidRPr="00F9633B" w14:paraId="74622A29" w14:textId="77777777" w:rsidTr="00E20E42">
        <w:trPr>
          <w:cantSplit/>
        </w:trPr>
        <w:tc>
          <w:tcPr>
            <w:tcW w:w="1548" w:type="dxa"/>
          </w:tcPr>
          <w:p w14:paraId="46E4D266" w14:textId="77777777" w:rsidR="00054CFC" w:rsidRPr="00F9633B" w:rsidRDefault="00054CFC" w:rsidP="00054CFC">
            <w:pPr>
              <w:pStyle w:val="TableText"/>
              <w:ind w:left="144"/>
              <w:rPr>
                <w:rFonts w:eastAsia="Times New Roman"/>
                <w:lang w:eastAsia="en-AU"/>
              </w:rPr>
            </w:pPr>
            <w:r w:rsidRPr="00F9633B">
              <w:rPr>
                <w:rFonts w:eastAsia="Times New Roman"/>
                <w:lang w:eastAsia="en-AU"/>
              </w:rPr>
              <w:t>High PSTD symptoms</w:t>
            </w:r>
          </w:p>
        </w:tc>
        <w:tc>
          <w:tcPr>
            <w:tcW w:w="720" w:type="dxa"/>
          </w:tcPr>
          <w:p w14:paraId="536876A2"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11.1</w:t>
            </w:r>
          </w:p>
        </w:tc>
        <w:tc>
          <w:tcPr>
            <w:tcW w:w="540" w:type="dxa"/>
          </w:tcPr>
          <w:p w14:paraId="699C0E0C" w14:textId="77777777" w:rsidR="00054CFC" w:rsidRPr="00F9633B" w:rsidRDefault="00054CFC" w:rsidP="00054CFC">
            <w:pPr>
              <w:pStyle w:val="TableText"/>
              <w:jc w:val="right"/>
              <w:rPr>
                <w:lang w:eastAsia="en-AU"/>
              </w:rPr>
            </w:pPr>
            <w:r w:rsidRPr="00F9633B">
              <w:rPr>
                <w:rFonts w:eastAsia="Times New Roman"/>
                <w:lang w:eastAsia="en-AU"/>
              </w:rPr>
              <w:t>45</w:t>
            </w:r>
          </w:p>
        </w:tc>
        <w:tc>
          <w:tcPr>
            <w:tcW w:w="540" w:type="dxa"/>
          </w:tcPr>
          <w:p w14:paraId="22D3E377" w14:textId="77777777" w:rsidR="00054CFC" w:rsidRPr="00F9633B" w:rsidRDefault="00054CFC" w:rsidP="00054CFC">
            <w:pPr>
              <w:pStyle w:val="TableText"/>
              <w:jc w:val="right"/>
              <w:rPr>
                <w:lang w:eastAsia="en-AU"/>
              </w:rPr>
            </w:pPr>
            <w:r w:rsidRPr="00F9633B">
              <w:rPr>
                <w:rFonts w:eastAsia="Times New Roman"/>
                <w:lang w:eastAsia="en-AU"/>
              </w:rPr>
              <w:t>10.7</w:t>
            </w:r>
          </w:p>
        </w:tc>
        <w:tc>
          <w:tcPr>
            <w:tcW w:w="1080" w:type="dxa"/>
          </w:tcPr>
          <w:p w14:paraId="35C9FE6F" w14:textId="77777777" w:rsidR="00054CFC" w:rsidRPr="00F9633B" w:rsidRDefault="00054CFC" w:rsidP="00054CFC">
            <w:pPr>
              <w:pStyle w:val="TableText"/>
              <w:jc w:val="right"/>
              <w:rPr>
                <w:lang w:eastAsia="en-AU"/>
              </w:rPr>
            </w:pPr>
            <w:r w:rsidRPr="00F9633B">
              <w:rPr>
                <w:rFonts w:eastAsia="Times New Roman"/>
                <w:lang w:eastAsia="en-AU"/>
              </w:rPr>
              <w:t>(8.1</w:t>
            </w:r>
            <w:r w:rsidRPr="00F9633B">
              <w:rPr>
                <w:rFonts w:eastAsia="Times"/>
                <w:lang w:eastAsia="en-AU"/>
              </w:rPr>
              <w:t xml:space="preserve"> </w:t>
            </w:r>
            <w:r w:rsidRPr="00F9633B">
              <w:rPr>
                <w:rFonts w:eastAsia="Times New Roman"/>
                <w:lang w:eastAsia="en-AU"/>
              </w:rPr>
              <w:t>– 14.1)</w:t>
            </w:r>
          </w:p>
        </w:tc>
        <w:tc>
          <w:tcPr>
            <w:tcW w:w="540" w:type="dxa"/>
          </w:tcPr>
          <w:p w14:paraId="2132B6A0" w14:textId="77777777" w:rsidR="00054CFC" w:rsidRPr="00F9633B" w:rsidRDefault="00054CFC" w:rsidP="00054CFC">
            <w:pPr>
              <w:pStyle w:val="TableText"/>
              <w:jc w:val="right"/>
              <w:rPr>
                <w:lang w:eastAsia="en-AU"/>
              </w:rPr>
            </w:pPr>
            <w:r w:rsidRPr="00F9633B">
              <w:rPr>
                <w:rFonts w:eastAsia="Times New Roman"/>
                <w:lang w:eastAsia="en-AU"/>
              </w:rPr>
              <w:t>24</w:t>
            </w:r>
          </w:p>
        </w:tc>
        <w:tc>
          <w:tcPr>
            <w:tcW w:w="540" w:type="dxa"/>
          </w:tcPr>
          <w:p w14:paraId="3194EAD9" w14:textId="77777777" w:rsidR="00054CFC" w:rsidRPr="00F9633B" w:rsidRDefault="00054CFC" w:rsidP="00054CFC">
            <w:pPr>
              <w:pStyle w:val="TableText"/>
              <w:jc w:val="right"/>
              <w:rPr>
                <w:lang w:eastAsia="en-AU"/>
              </w:rPr>
            </w:pPr>
            <w:r w:rsidRPr="00F9633B">
              <w:rPr>
                <w:rFonts w:eastAsia="Times New Roman"/>
                <w:lang w:eastAsia="en-AU"/>
              </w:rPr>
              <w:t>11.8</w:t>
            </w:r>
          </w:p>
        </w:tc>
        <w:tc>
          <w:tcPr>
            <w:tcW w:w="1080" w:type="dxa"/>
          </w:tcPr>
          <w:p w14:paraId="39024EB0" w14:textId="77777777" w:rsidR="00054CFC" w:rsidRPr="00F9633B" w:rsidRDefault="00054CFC" w:rsidP="00054CFC">
            <w:pPr>
              <w:pStyle w:val="TableText"/>
              <w:jc w:val="right"/>
              <w:rPr>
                <w:lang w:eastAsia="en-AU"/>
              </w:rPr>
            </w:pPr>
            <w:r w:rsidRPr="00F9633B">
              <w:rPr>
                <w:rFonts w:eastAsia="Times New Roman"/>
                <w:lang w:eastAsia="en-AU"/>
              </w:rPr>
              <w:t>(8.0</w:t>
            </w:r>
            <w:r w:rsidRPr="00F9633B">
              <w:rPr>
                <w:rFonts w:eastAsia="Times"/>
                <w:lang w:eastAsia="en-AU"/>
              </w:rPr>
              <w:t xml:space="preserve"> </w:t>
            </w:r>
            <w:r w:rsidRPr="00F9633B">
              <w:rPr>
                <w:rFonts w:eastAsia="Times New Roman"/>
                <w:lang w:eastAsia="en-AU"/>
              </w:rPr>
              <w:t>– 17.1)</w:t>
            </w:r>
          </w:p>
        </w:tc>
        <w:tc>
          <w:tcPr>
            <w:tcW w:w="727" w:type="dxa"/>
          </w:tcPr>
          <w:p w14:paraId="28919732" w14:textId="77777777" w:rsidR="00054CFC" w:rsidRPr="00F9633B" w:rsidRDefault="00054CFC" w:rsidP="00054CFC">
            <w:pPr>
              <w:pStyle w:val="TableText"/>
              <w:jc w:val="right"/>
              <w:rPr>
                <w:lang w:eastAsia="en-AU"/>
              </w:rPr>
            </w:pPr>
            <w:r w:rsidRPr="00F9633B">
              <w:rPr>
                <w:rFonts w:eastAsia="Times New Roman"/>
                <w:lang w:eastAsia="en-AU"/>
              </w:rPr>
              <w:t>0.69</w:t>
            </w:r>
          </w:p>
        </w:tc>
      </w:tr>
      <w:tr w:rsidR="00054CFC" w:rsidRPr="00F9633B" w14:paraId="03658F9B" w14:textId="77777777" w:rsidTr="00E20E42">
        <w:trPr>
          <w:cnfStyle w:val="000000100000" w:firstRow="0" w:lastRow="0" w:firstColumn="0" w:lastColumn="0" w:oddVBand="0" w:evenVBand="0" w:oddHBand="1" w:evenHBand="0" w:firstRowFirstColumn="0" w:firstRowLastColumn="0" w:lastRowFirstColumn="0" w:lastRowLastColumn="0"/>
          <w:cantSplit/>
        </w:trPr>
        <w:tc>
          <w:tcPr>
            <w:tcW w:w="1548" w:type="dxa"/>
          </w:tcPr>
          <w:p w14:paraId="74F84E4B" w14:textId="77777777" w:rsidR="00054CFC" w:rsidRPr="00F9633B" w:rsidRDefault="00054CFC" w:rsidP="00334956">
            <w:pPr>
              <w:pStyle w:val="TableText"/>
              <w:rPr>
                <w:lang w:eastAsia="en-AU"/>
              </w:rPr>
            </w:pPr>
            <w:r w:rsidRPr="00F9633B">
              <w:rPr>
                <w:lang w:eastAsia="en-AU"/>
              </w:rPr>
              <w:t>Suicidality</w:t>
            </w:r>
          </w:p>
        </w:tc>
        <w:tc>
          <w:tcPr>
            <w:tcW w:w="720" w:type="dxa"/>
          </w:tcPr>
          <w:p w14:paraId="74E0868F"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13.4</w:t>
            </w:r>
          </w:p>
        </w:tc>
        <w:tc>
          <w:tcPr>
            <w:tcW w:w="540" w:type="dxa"/>
          </w:tcPr>
          <w:p w14:paraId="64970AC4" w14:textId="77777777" w:rsidR="00054CFC" w:rsidRPr="00F9633B" w:rsidRDefault="00054CFC" w:rsidP="00054CFC">
            <w:pPr>
              <w:pStyle w:val="TableText"/>
              <w:jc w:val="right"/>
              <w:rPr>
                <w:lang w:eastAsia="en-AU"/>
              </w:rPr>
            </w:pPr>
            <w:r w:rsidRPr="00F9633B">
              <w:rPr>
                <w:rFonts w:eastAsia="Times New Roman"/>
                <w:lang w:eastAsia="en-AU"/>
              </w:rPr>
              <w:t>64</w:t>
            </w:r>
          </w:p>
        </w:tc>
        <w:tc>
          <w:tcPr>
            <w:tcW w:w="540" w:type="dxa"/>
          </w:tcPr>
          <w:p w14:paraId="1184F3EC" w14:textId="77777777" w:rsidR="00054CFC" w:rsidRPr="00F9633B" w:rsidRDefault="00054CFC" w:rsidP="00054CFC">
            <w:pPr>
              <w:pStyle w:val="TableText"/>
              <w:jc w:val="right"/>
              <w:rPr>
                <w:lang w:eastAsia="en-AU"/>
              </w:rPr>
            </w:pPr>
            <w:r w:rsidRPr="00F9633B">
              <w:rPr>
                <w:rFonts w:eastAsia="Times New Roman"/>
                <w:lang w:eastAsia="en-AU"/>
              </w:rPr>
              <w:t>11.1</w:t>
            </w:r>
          </w:p>
        </w:tc>
        <w:tc>
          <w:tcPr>
            <w:tcW w:w="1080" w:type="dxa"/>
          </w:tcPr>
          <w:p w14:paraId="348E5BBC" w14:textId="77777777" w:rsidR="00054CFC" w:rsidRPr="00F9633B" w:rsidRDefault="00054CFC" w:rsidP="00054CFC">
            <w:pPr>
              <w:pStyle w:val="TableText"/>
              <w:jc w:val="right"/>
              <w:rPr>
                <w:lang w:eastAsia="en-AU"/>
              </w:rPr>
            </w:pPr>
            <w:r w:rsidRPr="00F9633B">
              <w:rPr>
                <w:rFonts w:eastAsia="Times New Roman"/>
                <w:lang w:eastAsia="en-AU"/>
              </w:rPr>
              <w:t>(8.8</w:t>
            </w:r>
            <w:r w:rsidRPr="00F9633B">
              <w:rPr>
                <w:rFonts w:eastAsia="Times"/>
                <w:lang w:eastAsia="en-AU"/>
              </w:rPr>
              <w:t xml:space="preserve"> </w:t>
            </w:r>
            <w:r w:rsidRPr="00F9633B">
              <w:rPr>
                <w:rFonts w:eastAsia="Times New Roman"/>
                <w:lang w:eastAsia="en-AU"/>
              </w:rPr>
              <w:t>– 14.0)</w:t>
            </w:r>
          </w:p>
        </w:tc>
        <w:tc>
          <w:tcPr>
            <w:tcW w:w="540" w:type="dxa"/>
          </w:tcPr>
          <w:p w14:paraId="5461FB36" w14:textId="77777777" w:rsidR="00054CFC" w:rsidRPr="00F9633B" w:rsidRDefault="00054CFC" w:rsidP="00054CFC">
            <w:pPr>
              <w:pStyle w:val="TableText"/>
              <w:jc w:val="right"/>
              <w:rPr>
                <w:lang w:eastAsia="en-AU"/>
              </w:rPr>
            </w:pPr>
            <w:r w:rsidRPr="00F9633B">
              <w:rPr>
                <w:rFonts w:eastAsia="Times New Roman"/>
                <w:lang w:eastAsia="en-AU"/>
              </w:rPr>
              <w:t>48</w:t>
            </w:r>
          </w:p>
        </w:tc>
        <w:tc>
          <w:tcPr>
            <w:tcW w:w="540" w:type="dxa"/>
          </w:tcPr>
          <w:p w14:paraId="4DEF1E22" w14:textId="77777777" w:rsidR="00054CFC" w:rsidRPr="00F9633B" w:rsidRDefault="00054CFC" w:rsidP="00054CFC">
            <w:pPr>
              <w:pStyle w:val="TableText"/>
              <w:jc w:val="right"/>
              <w:rPr>
                <w:lang w:eastAsia="en-AU"/>
              </w:rPr>
            </w:pPr>
            <w:r w:rsidRPr="00F9633B">
              <w:rPr>
                <w:rFonts w:eastAsia="Times New Roman"/>
                <w:lang w:eastAsia="en-AU"/>
              </w:rPr>
              <w:t>18.3</w:t>
            </w:r>
          </w:p>
        </w:tc>
        <w:tc>
          <w:tcPr>
            <w:tcW w:w="1080" w:type="dxa"/>
          </w:tcPr>
          <w:p w14:paraId="6963DE2F" w14:textId="77777777" w:rsidR="00054CFC" w:rsidRPr="00F9633B" w:rsidRDefault="00054CFC" w:rsidP="00054CFC">
            <w:pPr>
              <w:pStyle w:val="TableText"/>
              <w:jc w:val="right"/>
              <w:rPr>
                <w:lang w:eastAsia="en-AU"/>
              </w:rPr>
            </w:pPr>
            <w:r w:rsidRPr="00F9633B">
              <w:rPr>
                <w:rFonts w:eastAsia="Times New Roman"/>
                <w:lang w:eastAsia="en-AU"/>
              </w:rPr>
              <w:t>(14.1</w:t>
            </w:r>
            <w:r w:rsidRPr="00F9633B">
              <w:rPr>
                <w:rFonts w:eastAsia="Times"/>
                <w:lang w:eastAsia="en-AU"/>
              </w:rPr>
              <w:t xml:space="preserve"> </w:t>
            </w:r>
            <w:r w:rsidRPr="00F9633B">
              <w:rPr>
                <w:rFonts w:eastAsia="Times New Roman"/>
                <w:lang w:eastAsia="en-AU"/>
              </w:rPr>
              <w:t>– 23.5)</w:t>
            </w:r>
          </w:p>
        </w:tc>
        <w:tc>
          <w:tcPr>
            <w:tcW w:w="727" w:type="dxa"/>
          </w:tcPr>
          <w:p w14:paraId="374F9721" w14:textId="77777777" w:rsidR="00054CFC" w:rsidRPr="00F9633B" w:rsidRDefault="00054CFC" w:rsidP="00054CFC">
            <w:pPr>
              <w:pStyle w:val="TableText"/>
              <w:jc w:val="right"/>
              <w:rPr>
                <w:lang w:eastAsia="en-AU"/>
              </w:rPr>
            </w:pPr>
            <w:r w:rsidRPr="00F9633B">
              <w:rPr>
                <w:rFonts w:eastAsia="Times New Roman"/>
                <w:lang w:eastAsia="en-AU"/>
              </w:rPr>
              <w:t>0.004</w:t>
            </w:r>
          </w:p>
        </w:tc>
      </w:tr>
      <w:tr w:rsidR="00054CFC" w:rsidRPr="00F9633B" w14:paraId="60650BC2" w14:textId="77777777" w:rsidTr="00E20E42">
        <w:trPr>
          <w:cnfStyle w:val="010000000000" w:firstRow="0" w:lastRow="1" w:firstColumn="0" w:lastColumn="0" w:oddVBand="0" w:evenVBand="0" w:oddHBand="0" w:evenHBand="0" w:firstRowFirstColumn="0" w:firstRowLastColumn="0" w:lastRowFirstColumn="0" w:lastRowLastColumn="0"/>
          <w:cantSplit/>
        </w:trPr>
        <w:tc>
          <w:tcPr>
            <w:tcW w:w="1548" w:type="dxa"/>
          </w:tcPr>
          <w:p w14:paraId="6A42CCC7" w14:textId="77777777" w:rsidR="00054CFC" w:rsidRPr="00F9633B" w:rsidRDefault="00054CFC" w:rsidP="00334956">
            <w:pPr>
              <w:pStyle w:val="TableText"/>
              <w:rPr>
                <w:lang w:eastAsia="en-AU"/>
              </w:rPr>
            </w:pPr>
            <w:r w:rsidRPr="00F9633B">
              <w:rPr>
                <w:lang w:eastAsia="en-AU"/>
              </w:rPr>
              <w:t>Made a plan or attempted suicide</w:t>
            </w:r>
          </w:p>
        </w:tc>
        <w:tc>
          <w:tcPr>
            <w:tcW w:w="720" w:type="dxa"/>
          </w:tcPr>
          <w:p w14:paraId="1FB6D339" w14:textId="77777777" w:rsidR="00054CFC" w:rsidRPr="00F9633B" w:rsidRDefault="00054CFC" w:rsidP="00054CFC">
            <w:pPr>
              <w:pStyle w:val="TableText"/>
              <w:jc w:val="right"/>
              <w:rPr>
                <w:rFonts w:eastAsia="Times New Roman"/>
                <w:lang w:eastAsia="en-AU"/>
              </w:rPr>
            </w:pPr>
            <w:r w:rsidRPr="00F9633B">
              <w:rPr>
                <w:rFonts w:eastAsia="Times New Roman"/>
                <w:lang w:eastAsia="en-AU"/>
              </w:rPr>
              <w:t>1.5</w:t>
            </w:r>
          </w:p>
        </w:tc>
        <w:tc>
          <w:tcPr>
            <w:tcW w:w="540" w:type="dxa"/>
          </w:tcPr>
          <w:p w14:paraId="43D1FEE2" w14:textId="77777777" w:rsidR="00054CFC" w:rsidRPr="00F9633B" w:rsidRDefault="00054CFC" w:rsidP="00054CFC">
            <w:pPr>
              <w:pStyle w:val="TableText"/>
              <w:jc w:val="right"/>
              <w:rPr>
                <w:lang w:eastAsia="en-AU"/>
              </w:rPr>
            </w:pPr>
            <w:r w:rsidRPr="00F9633B">
              <w:rPr>
                <w:rFonts w:eastAsia="Times New Roman"/>
                <w:lang w:eastAsia="en-AU"/>
              </w:rPr>
              <w:t>10</w:t>
            </w:r>
          </w:p>
        </w:tc>
        <w:tc>
          <w:tcPr>
            <w:tcW w:w="540" w:type="dxa"/>
          </w:tcPr>
          <w:p w14:paraId="6A2C0163" w14:textId="77777777" w:rsidR="00054CFC" w:rsidRPr="00F9633B" w:rsidRDefault="00054CFC" w:rsidP="00054CFC">
            <w:pPr>
              <w:pStyle w:val="TableText"/>
              <w:jc w:val="right"/>
              <w:rPr>
                <w:lang w:eastAsia="en-AU"/>
              </w:rPr>
            </w:pPr>
            <w:r w:rsidRPr="00F9633B">
              <w:rPr>
                <w:rFonts w:eastAsia="Times New Roman"/>
                <w:lang w:eastAsia="en-AU"/>
              </w:rPr>
              <w:t>1.7</w:t>
            </w:r>
          </w:p>
        </w:tc>
        <w:tc>
          <w:tcPr>
            <w:tcW w:w="1080" w:type="dxa"/>
          </w:tcPr>
          <w:p w14:paraId="353E1246" w14:textId="77777777" w:rsidR="00054CFC" w:rsidRPr="00F9633B" w:rsidRDefault="00054CFC" w:rsidP="00054CFC">
            <w:pPr>
              <w:pStyle w:val="TableText"/>
              <w:jc w:val="right"/>
              <w:rPr>
                <w:lang w:eastAsia="en-AU"/>
              </w:rPr>
            </w:pPr>
            <w:r w:rsidRPr="00F9633B">
              <w:rPr>
                <w:rFonts w:eastAsia="Times New Roman"/>
                <w:lang w:eastAsia="en-AU"/>
              </w:rPr>
              <w:t>(0.9</w:t>
            </w:r>
            <w:r w:rsidRPr="00F9633B">
              <w:rPr>
                <w:rFonts w:eastAsia="Times"/>
                <w:lang w:eastAsia="en-AU"/>
              </w:rPr>
              <w:t xml:space="preserve"> </w:t>
            </w:r>
            <w:r w:rsidRPr="00F9633B">
              <w:rPr>
                <w:rFonts w:eastAsia="Times New Roman"/>
                <w:lang w:eastAsia="en-AU"/>
              </w:rPr>
              <w:t>– 3.2)</w:t>
            </w:r>
          </w:p>
        </w:tc>
        <w:tc>
          <w:tcPr>
            <w:tcW w:w="540" w:type="dxa"/>
          </w:tcPr>
          <w:p w14:paraId="294FE312" w14:textId="77777777" w:rsidR="00054CFC" w:rsidRPr="00F9633B" w:rsidRDefault="00054CFC" w:rsidP="00054CFC">
            <w:pPr>
              <w:pStyle w:val="TableText"/>
              <w:jc w:val="right"/>
              <w:rPr>
                <w:lang w:eastAsia="en-AU"/>
              </w:rPr>
            </w:pPr>
            <w:r w:rsidRPr="00F9633B">
              <w:rPr>
                <w:lang w:eastAsia="en-AU"/>
              </w:rPr>
              <w:t>&lt; 5</w:t>
            </w:r>
          </w:p>
        </w:tc>
        <w:tc>
          <w:tcPr>
            <w:tcW w:w="540" w:type="dxa"/>
          </w:tcPr>
          <w:p w14:paraId="78C6E2A2" w14:textId="77777777" w:rsidR="00054CFC" w:rsidRPr="00F9633B" w:rsidRDefault="00054CFC" w:rsidP="00054CFC">
            <w:pPr>
              <w:pStyle w:val="TableText"/>
              <w:jc w:val="right"/>
              <w:rPr>
                <w:lang w:eastAsia="en-AU"/>
              </w:rPr>
            </w:pPr>
            <w:r w:rsidRPr="00F9633B">
              <w:rPr>
                <w:rFonts w:eastAsia="Times New Roman"/>
                <w:lang w:eastAsia="en-AU"/>
              </w:rPr>
              <w:t>1.1</w:t>
            </w:r>
          </w:p>
        </w:tc>
        <w:tc>
          <w:tcPr>
            <w:tcW w:w="1080" w:type="dxa"/>
          </w:tcPr>
          <w:p w14:paraId="00F14A6E" w14:textId="77777777" w:rsidR="00054CFC" w:rsidRPr="00F9633B" w:rsidRDefault="00054CFC" w:rsidP="00054CFC">
            <w:pPr>
              <w:pStyle w:val="TableText"/>
              <w:jc w:val="right"/>
              <w:rPr>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3.5)</w:t>
            </w:r>
          </w:p>
        </w:tc>
        <w:tc>
          <w:tcPr>
            <w:tcW w:w="727" w:type="dxa"/>
          </w:tcPr>
          <w:p w14:paraId="43C10EE4" w14:textId="77777777" w:rsidR="00054CFC" w:rsidRPr="00F9633B" w:rsidRDefault="00054CFC" w:rsidP="00054CFC">
            <w:pPr>
              <w:pStyle w:val="TableText"/>
              <w:jc w:val="right"/>
              <w:rPr>
                <w:lang w:eastAsia="en-AU"/>
              </w:rPr>
            </w:pPr>
            <w:r w:rsidRPr="00F9633B">
              <w:rPr>
                <w:rFonts w:eastAsia="Times New Roman"/>
                <w:lang w:eastAsia="en-AU"/>
              </w:rPr>
              <w:t>0.52</w:t>
            </w:r>
          </w:p>
        </w:tc>
      </w:tr>
    </w:tbl>
    <w:p w14:paraId="1F80E8FF" w14:textId="77777777" w:rsidR="001260D9" w:rsidRPr="00F9633B" w:rsidRDefault="001260D9" w:rsidP="00F57C02">
      <w:pPr>
        <w:pStyle w:val="TableNotes"/>
        <w:tabs>
          <w:tab w:val="left" w:pos="216"/>
        </w:tabs>
      </w:pPr>
      <w:r w:rsidRPr="00F9633B">
        <w:t>*</w:t>
      </w:r>
      <w:r w:rsidRPr="00F9633B">
        <w:tab/>
        <w:t>Only asked of spouses/partners who had experienced 1+ traumatic events (All n = 631; Current n = 424; Ex</w:t>
      </w:r>
      <w:r w:rsidRPr="00F9633B">
        <w:noBreakHyphen/>
        <w:t>serving n = 207).</w:t>
      </w:r>
    </w:p>
    <w:p w14:paraId="2F77381C" w14:textId="77777777" w:rsidR="001260D9" w:rsidRPr="00F9633B" w:rsidRDefault="001260D9" w:rsidP="00F57C02">
      <w:pPr>
        <w:pStyle w:val="TableNotes"/>
        <w:rPr>
          <w:rFonts w:eastAsia="Calibri"/>
        </w:rPr>
      </w:pPr>
      <w:r w:rsidRPr="00F9633B">
        <w:t>Note: 95% CI = 95% confidence interval. SE = standard error.</w:t>
      </w:r>
    </w:p>
    <w:p w14:paraId="0BB049DD" w14:textId="4F0BE06D" w:rsidR="001260D9" w:rsidRPr="00F9633B" w:rsidRDefault="001260D9" w:rsidP="00E22971">
      <w:r w:rsidRPr="00F9633B">
        <w:t>Spouses/partners were also asked whether they had ever felt concerned about their own mental health, when they had first become concerned, and whether they had sought help (</w:t>
      </w:r>
      <w:r w:rsidR="00772FD6" w:rsidRPr="00F9633B">
        <w:t xml:space="preserve">Table </w:t>
      </w:r>
      <w:r w:rsidR="00772FD6">
        <w:t>3</w:t>
      </w:r>
      <w:r w:rsidR="00772FD6" w:rsidRPr="00F9633B">
        <w:t>.</w:t>
      </w:r>
      <w:r w:rsidR="00772FD6">
        <w:t>23</w:t>
      </w:r>
      <w:r w:rsidRPr="00F9633B">
        <w:t>). Approximately half (54.4%) had been concerned about their mental health at some time in their life. Of those who had been concerned, they had first become concerned on average 9.5 years ago. Approximately three-quarters of those who had been concerned had sought help (78.2%), with 49.0% doing so within three months of becoming concerned and 15.1% within one year. However, 21.8% had never sought help for their concerns. Almost all of those who had concerns knew where to obtain help (86.6%) and for 13.8%, a family member had facilitated access to help. No significant differences were found on rates of mental health concerns or seeking help for these concerns when comparing spouses/partners with a Current Serving or Ex-Serving ADF member.</w:t>
      </w:r>
    </w:p>
    <w:p w14:paraId="07F995DE" w14:textId="77777777" w:rsidR="00E22971" w:rsidRPr="00F9633B" w:rsidRDefault="00E22971" w:rsidP="00F57C02">
      <w:pPr>
        <w:pStyle w:val="TableName"/>
      </w:pPr>
      <w:bookmarkStart w:id="522" w:name="_Toc525043589"/>
      <w:bookmarkStart w:id="523" w:name="_Ref494368837"/>
      <w:bookmarkStart w:id="524" w:name="_Toc518484462"/>
      <w:r w:rsidRPr="00F9633B">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23</w:t>
      </w:r>
      <w:r>
        <w:rPr>
          <w:noProof/>
        </w:rPr>
        <w:fldChar w:fldCharType="end"/>
      </w:r>
      <w:r w:rsidRPr="00F9633B">
        <w:tab/>
        <w:t>Spouses’/partners’ concerns about their own mental health, stratified by military status of ADF member</w:t>
      </w:r>
      <w:bookmarkEnd w:id="522"/>
    </w:p>
    <w:tbl>
      <w:tblPr>
        <w:tblStyle w:val="TWRPTable"/>
        <w:tblW w:w="5000" w:type="pct"/>
        <w:tblLayout w:type="fixed"/>
        <w:tblLook w:val="01E0" w:firstRow="1" w:lastRow="1" w:firstColumn="1" w:lastColumn="1" w:noHBand="0" w:noVBand="0"/>
        <w:tblDescription w:val="Table 3.23: Spouses’/partners’ concerns about their own mental health, stratified by military status of ADF member"/>
      </w:tblPr>
      <w:tblGrid>
        <w:gridCol w:w="1908"/>
        <w:gridCol w:w="900"/>
        <w:gridCol w:w="540"/>
        <w:gridCol w:w="540"/>
        <w:gridCol w:w="900"/>
        <w:gridCol w:w="450"/>
        <w:gridCol w:w="450"/>
        <w:gridCol w:w="900"/>
        <w:gridCol w:w="727"/>
      </w:tblGrid>
      <w:tr w:rsidR="00E22971" w:rsidRPr="00F9633B" w14:paraId="032C6DF2"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0CF724D1" w14:textId="77777777" w:rsidR="00E22971" w:rsidRPr="00F9633B" w:rsidRDefault="00E22971" w:rsidP="0096258E">
            <w:pPr>
              <w:pStyle w:val="TableText"/>
            </w:pPr>
          </w:p>
        </w:tc>
        <w:tc>
          <w:tcPr>
            <w:tcW w:w="5407" w:type="dxa"/>
            <w:gridSpan w:val="8"/>
          </w:tcPr>
          <w:p w14:paraId="004C1E20" w14:textId="77777777" w:rsidR="00E22971" w:rsidRPr="00F9633B" w:rsidRDefault="00E22971" w:rsidP="0096258E">
            <w:pPr>
              <w:pStyle w:val="TableText"/>
              <w:jc w:val="center"/>
            </w:pPr>
            <w:r w:rsidRPr="00F9633B">
              <w:t>Military status of ADF member</w:t>
            </w:r>
          </w:p>
        </w:tc>
      </w:tr>
      <w:tr w:rsidR="00E22971" w:rsidRPr="00F9633B" w14:paraId="396D399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5A8298DB" w14:textId="77777777" w:rsidR="00E22971" w:rsidRPr="00F9633B" w:rsidRDefault="00E22971" w:rsidP="0096258E">
            <w:pPr>
              <w:pStyle w:val="TableText"/>
            </w:pPr>
          </w:p>
        </w:tc>
        <w:tc>
          <w:tcPr>
            <w:tcW w:w="900" w:type="dxa"/>
          </w:tcPr>
          <w:p w14:paraId="5F2EFDC2" w14:textId="77777777" w:rsidR="00E22971" w:rsidRPr="00F9633B" w:rsidRDefault="00E22971" w:rsidP="0096258E">
            <w:pPr>
              <w:pStyle w:val="TableText"/>
              <w:jc w:val="right"/>
              <w:rPr>
                <w:b w:val="0"/>
              </w:rPr>
            </w:pPr>
            <w:r w:rsidRPr="00F9633B">
              <w:t>All</w:t>
            </w:r>
            <w:r w:rsidRPr="00F9633B">
              <w:br/>
              <w:t>(n = 868)</w:t>
            </w:r>
          </w:p>
        </w:tc>
        <w:tc>
          <w:tcPr>
            <w:tcW w:w="1980" w:type="dxa"/>
            <w:gridSpan w:val="3"/>
          </w:tcPr>
          <w:p w14:paraId="28C9F131" w14:textId="77777777" w:rsidR="00E22971" w:rsidRPr="00F9633B" w:rsidRDefault="00E22971" w:rsidP="0096258E">
            <w:pPr>
              <w:pStyle w:val="TableText"/>
              <w:jc w:val="center"/>
            </w:pPr>
            <w:r w:rsidRPr="00F9633B">
              <w:t>Current</w:t>
            </w:r>
            <w:r w:rsidRPr="00F9633B">
              <w:br/>
              <w:t>(n = 596)</w:t>
            </w:r>
          </w:p>
        </w:tc>
        <w:tc>
          <w:tcPr>
            <w:tcW w:w="1800" w:type="dxa"/>
            <w:gridSpan w:val="3"/>
          </w:tcPr>
          <w:p w14:paraId="6636A5FD" w14:textId="77777777" w:rsidR="00E22971" w:rsidRPr="00F9633B" w:rsidRDefault="00E22971" w:rsidP="0096258E">
            <w:pPr>
              <w:pStyle w:val="TableText"/>
              <w:jc w:val="center"/>
            </w:pPr>
            <w:r w:rsidRPr="00F9633B">
              <w:t>Ex-serving</w:t>
            </w:r>
            <w:r w:rsidRPr="00F9633B">
              <w:br/>
              <w:t>(n = 272)</w:t>
            </w:r>
          </w:p>
        </w:tc>
        <w:tc>
          <w:tcPr>
            <w:tcW w:w="727" w:type="dxa"/>
            <w:tcBorders>
              <w:top w:val="nil"/>
              <w:bottom w:val="nil"/>
            </w:tcBorders>
          </w:tcPr>
          <w:p w14:paraId="598AB5CC" w14:textId="77777777" w:rsidR="00E22971" w:rsidRPr="00F9633B" w:rsidRDefault="00E22971" w:rsidP="0096258E">
            <w:pPr>
              <w:pStyle w:val="TableText"/>
            </w:pPr>
          </w:p>
        </w:tc>
      </w:tr>
      <w:tr w:rsidR="00E22971" w:rsidRPr="00F9633B" w14:paraId="5243258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2E480218" w14:textId="77777777" w:rsidR="00E22971" w:rsidRPr="00F9633B" w:rsidRDefault="00E22971" w:rsidP="0096258E">
            <w:pPr>
              <w:pStyle w:val="TableText"/>
              <w:rPr>
                <w:b w:val="0"/>
              </w:rPr>
            </w:pPr>
            <w:r w:rsidRPr="00F9633B">
              <w:t>Measure</w:t>
            </w:r>
          </w:p>
        </w:tc>
        <w:tc>
          <w:tcPr>
            <w:tcW w:w="900" w:type="dxa"/>
          </w:tcPr>
          <w:p w14:paraId="1B852631" w14:textId="77777777" w:rsidR="00E22971" w:rsidRPr="00F9633B" w:rsidRDefault="00E22971" w:rsidP="0096258E">
            <w:pPr>
              <w:pStyle w:val="TableText"/>
              <w:jc w:val="right"/>
              <w:rPr>
                <w:b w:val="0"/>
              </w:rPr>
            </w:pPr>
            <w:r w:rsidRPr="00F9633B">
              <w:t>%</w:t>
            </w:r>
          </w:p>
        </w:tc>
        <w:tc>
          <w:tcPr>
            <w:tcW w:w="540" w:type="dxa"/>
          </w:tcPr>
          <w:p w14:paraId="5E16E69D" w14:textId="77777777" w:rsidR="00E22971" w:rsidRPr="00F9633B" w:rsidRDefault="00E22971" w:rsidP="0096258E">
            <w:pPr>
              <w:pStyle w:val="TableText"/>
              <w:jc w:val="right"/>
              <w:rPr>
                <w:b w:val="0"/>
              </w:rPr>
            </w:pPr>
            <w:r w:rsidRPr="00F9633B">
              <w:t>n</w:t>
            </w:r>
          </w:p>
        </w:tc>
        <w:tc>
          <w:tcPr>
            <w:tcW w:w="540" w:type="dxa"/>
          </w:tcPr>
          <w:p w14:paraId="2F99F372" w14:textId="77777777" w:rsidR="00E22971" w:rsidRPr="00F9633B" w:rsidRDefault="00E22971" w:rsidP="0096258E">
            <w:pPr>
              <w:pStyle w:val="TableText"/>
              <w:jc w:val="right"/>
              <w:rPr>
                <w:b w:val="0"/>
              </w:rPr>
            </w:pPr>
            <w:r w:rsidRPr="00F9633B">
              <w:t>%</w:t>
            </w:r>
          </w:p>
        </w:tc>
        <w:tc>
          <w:tcPr>
            <w:tcW w:w="900" w:type="dxa"/>
          </w:tcPr>
          <w:p w14:paraId="401D3129" w14:textId="77777777" w:rsidR="00E22971" w:rsidRPr="00F9633B" w:rsidRDefault="00E22971" w:rsidP="0096258E">
            <w:pPr>
              <w:pStyle w:val="TableText"/>
              <w:jc w:val="right"/>
              <w:rPr>
                <w:b w:val="0"/>
              </w:rPr>
            </w:pPr>
            <w:r w:rsidRPr="00F9633B">
              <w:t>(95% CI)</w:t>
            </w:r>
          </w:p>
        </w:tc>
        <w:tc>
          <w:tcPr>
            <w:tcW w:w="450" w:type="dxa"/>
          </w:tcPr>
          <w:p w14:paraId="3AF3B614" w14:textId="77777777" w:rsidR="00E22971" w:rsidRPr="00F9633B" w:rsidRDefault="00E22971" w:rsidP="0096258E">
            <w:pPr>
              <w:pStyle w:val="TableText"/>
              <w:jc w:val="right"/>
              <w:rPr>
                <w:b w:val="0"/>
              </w:rPr>
            </w:pPr>
            <w:r w:rsidRPr="00F9633B">
              <w:t>n</w:t>
            </w:r>
          </w:p>
        </w:tc>
        <w:tc>
          <w:tcPr>
            <w:tcW w:w="450" w:type="dxa"/>
          </w:tcPr>
          <w:p w14:paraId="329D0258" w14:textId="77777777" w:rsidR="00E22971" w:rsidRPr="00F9633B" w:rsidRDefault="00E22971" w:rsidP="0096258E">
            <w:pPr>
              <w:pStyle w:val="TableText"/>
              <w:jc w:val="right"/>
              <w:rPr>
                <w:b w:val="0"/>
              </w:rPr>
            </w:pPr>
            <w:r w:rsidRPr="00F9633B">
              <w:t>%</w:t>
            </w:r>
          </w:p>
        </w:tc>
        <w:tc>
          <w:tcPr>
            <w:tcW w:w="900" w:type="dxa"/>
          </w:tcPr>
          <w:p w14:paraId="4C6FC515" w14:textId="77777777" w:rsidR="00E22971" w:rsidRPr="00F9633B" w:rsidRDefault="00E22971" w:rsidP="0096258E">
            <w:pPr>
              <w:pStyle w:val="TableText"/>
              <w:jc w:val="right"/>
              <w:rPr>
                <w:b w:val="0"/>
              </w:rPr>
            </w:pPr>
            <w:r w:rsidRPr="00F9633B">
              <w:t>(95% CI)</w:t>
            </w:r>
          </w:p>
        </w:tc>
        <w:tc>
          <w:tcPr>
            <w:tcW w:w="727" w:type="dxa"/>
            <w:tcBorders>
              <w:top w:val="nil"/>
            </w:tcBorders>
          </w:tcPr>
          <w:p w14:paraId="76E88BAB" w14:textId="77777777" w:rsidR="00E22971" w:rsidRPr="00F9633B" w:rsidRDefault="00E22971" w:rsidP="0096258E">
            <w:pPr>
              <w:pStyle w:val="TableText"/>
              <w:jc w:val="right"/>
              <w:rPr>
                <w:b w:val="0"/>
              </w:rPr>
            </w:pPr>
            <w:r w:rsidRPr="00F9633B">
              <w:rPr>
                <w:i/>
              </w:rPr>
              <w:t>p</w:t>
            </w:r>
            <w:r w:rsidRPr="00F9633B">
              <w:t>-value</w:t>
            </w:r>
          </w:p>
        </w:tc>
      </w:tr>
      <w:tr w:rsidR="00E22971" w:rsidRPr="00F9633B" w14:paraId="74D4C86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5041A16" w14:textId="77777777" w:rsidR="00E22971" w:rsidRPr="00F9633B" w:rsidRDefault="00E22971" w:rsidP="00334956">
            <w:pPr>
              <w:pStyle w:val="TableText"/>
              <w:rPr>
                <w:lang w:eastAsia="en-AU"/>
              </w:rPr>
            </w:pPr>
            <w:r w:rsidRPr="00F9633B">
              <w:rPr>
                <w:lang w:eastAsia="en-AU"/>
              </w:rPr>
              <w:t>Ever been concerned own mental health</w:t>
            </w:r>
          </w:p>
        </w:tc>
        <w:tc>
          <w:tcPr>
            <w:tcW w:w="900" w:type="dxa"/>
          </w:tcPr>
          <w:p w14:paraId="3969C0F8" w14:textId="77777777" w:rsidR="00E22971" w:rsidRPr="00F9633B" w:rsidRDefault="00E22971" w:rsidP="00D1318C">
            <w:pPr>
              <w:pStyle w:val="TableText"/>
              <w:jc w:val="right"/>
              <w:rPr>
                <w:rFonts w:eastAsia="Times New Roman"/>
                <w:lang w:eastAsia="en-AU"/>
              </w:rPr>
            </w:pPr>
            <w:r w:rsidRPr="00F9633B">
              <w:rPr>
                <w:rFonts w:eastAsia="Times New Roman"/>
                <w:lang w:eastAsia="en-AU"/>
              </w:rPr>
              <w:t>54.4</w:t>
            </w:r>
          </w:p>
        </w:tc>
        <w:tc>
          <w:tcPr>
            <w:tcW w:w="540" w:type="dxa"/>
          </w:tcPr>
          <w:p w14:paraId="291CB10D" w14:textId="77777777" w:rsidR="00E22971" w:rsidRPr="00F9633B" w:rsidRDefault="00E22971" w:rsidP="00D1318C">
            <w:pPr>
              <w:pStyle w:val="TableText"/>
              <w:jc w:val="right"/>
              <w:rPr>
                <w:lang w:eastAsia="en-AU"/>
              </w:rPr>
            </w:pPr>
            <w:r w:rsidRPr="00F9633B">
              <w:rPr>
                <w:rFonts w:eastAsia="Times New Roman"/>
                <w:lang w:eastAsia="en-AU"/>
              </w:rPr>
              <w:t>316</w:t>
            </w:r>
          </w:p>
        </w:tc>
        <w:tc>
          <w:tcPr>
            <w:tcW w:w="540" w:type="dxa"/>
          </w:tcPr>
          <w:p w14:paraId="4CC11A16" w14:textId="77777777" w:rsidR="00E22971" w:rsidRPr="00F9633B" w:rsidRDefault="00E22971" w:rsidP="00D1318C">
            <w:pPr>
              <w:pStyle w:val="TableText"/>
              <w:jc w:val="right"/>
              <w:rPr>
                <w:lang w:eastAsia="en-AU"/>
              </w:rPr>
            </w:pPr>
            <w:r w:rsidRPr="00F9633B">
              <w:rPr>
                <w:rFonts w:eastAsia="Times New Roman"/>
                <w:lang w:eastAsia="en-AU"/>
              </w:rPr>
              <w:t>55.1</w:t>
            </w:r>
          </w:p>
        </w:tc>
        <w:tc>
          <w:tcPr>
            <w:tcW w:w="900" w:type="dxa"/>
          </w:tcPr>
          <w:p w14:paraId="27129A15" w14:textId="77777777" w:rsidR="00E22971" w:rsidRPr="00F9633B" w:rsidRDefault="00E22971" w:rsidP="00D1318C">
            <w:pPr>
              <w:pStyle w:val="TableText"/>
              <w:jc w:val="right"/>
              <w:rPr>
                <w:lang w:eastAsia="en-AU"/>
              </w:rPr>
            </w:pPr>
            <w:r w:rsidRPr="00F9633B">
              <w:rPr>
                <w:rFonts w:eastAsia="Times New Roman"/>
                <w:lang w:eastAsia="en-AU"/>
              </w:rPr>
              <w:t>(51.0</w:t>
            </w:r>
            <w:r w:rsidRPr="00F9633B">
              <w:rPr>
                <w:rFonts w:eastAsia="Times"/>
                <w:lang w:eastAsia="en-AU"/>
              </w:rPr>
              <w:t xml:space="preserve"> </w:t>
            </w:r>
            <w:r w:rsidRPr="00F9633B">
              <w:rPr>
                <w:rFonts w:eastAsia="Times New Roman"/>
                <w:lang w:eastAsia="en-AU"/>
              </w:rPr>
              <w:t>– 59.2)</w:t>
            </w:r>
          </w:p>
        </w:tc>
        <w:tc>
          <w:tcPr>
            <w:tcW w:w="450" w:type="dxa"/>
          </w:tcPr>
          <w:p w14:paraId="0FADD42D" w14:textId="77777777" w:rsidR="00E22971" w:rsidRPr="00F9633B" w:rsidRDefault="00E22971" w:rsidP="00D1318C">
            <w:pPr>
              <w:pStyle w:val="TableText"/>
              <w:jc w:val="right"/>
              <w:rPr>
                <w:lang w:eastAsia="en-AU"/>
              </w:rPr>
            </w:pPr>
            <w:r w:rsidRPr="00F9633B">
              <w:rPr>
                <w:rFonts w:eastAsia="Times New Roman"/>
                <w:lang w:eastAsia="en-AU"/>
              </w:rPr>
              <w:t>139</w:t>
            </w:r>
          </w:p>
        </w:tc>
        <w:tc>
          <w:tcPr>
            <w:tcW w:w="450" w:type="dxa"/>
          </w:tcPr>
          <w:p w14:paraId="1AB16CD6" w14:textId="77777777" w:rsidR="00E22971" w:rsidRPr="00F9633B" w:rsidRDefault="00E22971" w:rsidP="00D1318C">
            <w:pPr>
              <w:pStyle w:val="TableText"/>
              <w:jc w:val="right"/>
              <w:rPr>
                <w:lang w:eastAsia="en-AU"/>
              </w:rPr>
            </w:pPr>
            <w:r w:rsidRPr="00F9633B">
              <w:rPr>
                <w:rFonts w:eastAsia="Times New Roman"/>
                <w:lang w:eastAsia="en-AU"/>
              </w:rPr>
              <w:t>52.7</w:t>
            </w:r>
          </w:p>
        </w:tc>
        <w:tc>
          <w:tcPr>
            <w:tcW w:w="900" w:type="dxa"/>
          </w:tcPr>
          <w:p w14:paraId="23A900D8" w14:textId="77777777" w:rsidR="00E22971" w:rsidRPr="00F9633B" w:rsidRDefault="00E22971" w:rsidP="00D1318C">
            <w:pPr>
              <w:pStyle w:val="TableText"/>
              <w:jc w:val="right"/>
              <w:rPr>
                <w:lang w:eastAsia="en-AU"/>
              </w:rPr>
            </w:pPr>
            <w:r w:rsidRPr="00F9633B">
              <w:rPr>
                <w:rFonts w:eastAsia="Times New Roman"/>
                <w:lang w:eastAsia="en-AU"/>
              </w:rPr>
              <w:t>(46.6</w:t>
            </w:r>
            <w:r w:rsidRPr="00F9633B">
              <w:rPr>
                <w:rFonts w:eastAsia="Times"/>
                <w:lang w:eastAsia="en-AU"/>
              </w:rPr>
              <w:t xml:space="preserve"> </w:t>
            </w:r>
            <w:r w:rsidRPr="00F9633B">
              <w:rPr>
                <w:rFonts w:eastAsia="Times New Roman"/>
                <w:lang w:eastAsia="en-AU"/>
              </w:rPr>
              <w:t>– 58.6)</w:t>
            </w:r>
          </w:p>
        </w:tc>
        <w:tc>
          <w:tcPr>
            <w:tcW w:w="727" w:type="dxa"/>
          </w:tcPr>
          <w:p w14:paraId="259233AA" w14:textId="77777777" w:rsidR="00E22971" w:rsidRPr="00F9633B" w:rsidRDefault="00E22971" w:rsidP="00D1318C">
            <w:pPr>
              <w:pStyle w:val="TableText"/>
              <w:jc w:val="right"/>
              <w:rPr>
                <w:lang w:eastAsia="en-AU"/>
              </w:rPr>
            </w:pPr>
            <w:r w:rsidRPr="00F9633B">
              <w:rPr>
                <w:rFonts w:eastAsia="Times New Roman"/>
                <w:lang w:eastAsia="en-AU"/>
              </w:rPr>
              <w:t>0.50</w:t>
            </w:r>
          </w:p>
        </w:tc>
      </w:tr>
      <w:tr w:rsidR="00E22971" w:rsidRPr="00F9633B" w14:paraId="5FEA77C4" w14:textId="77777777" w:rsidTr="0096258E">
        <w:trPr>
          <w:cantSplit/>
        </w:trPr>
        <w:tc>
          <w:tcPr>
            <w:tcW w:w="1908" w:type="dxa"/>
          </w:tcPr>
          <w:p w14:paraId="221870AF" w14:textId="77777777" w:rsidR="00E22971" w:rsidRPr="00F9633B" w:rsidRDefault="00E22971" w:rsidP="00334956">
            <w:pPr>
              <w:pStyle w:val="TableText"/>
              <w:rPr>
                <w:vertAlign w:val="superscript"/>
                <w:lang w:eastAsia="en-AU"/>
              </w:rPr>
            </w:pPr>
            <w:r w:rsidRPr="00F9633B">
              <w:rPr>
                <w:rFonts w:eastAsia="Times New Roman"/>
                <w:lang w:eastAsia="en-AU"/>
              </w:rPr>
              <w:t>Number of years since first concerned</w:t>
            </w:r>
            <w:r w:rsidRPr="00F9633B">
              <w:rPr>
                <w:lang w:eastAsia="en-AU"/>
              </w:rPr>
              <w:t xml:space="preserve"> about own mental health</w:t>
            </w:r>
            <w:r w:rsidRPr="00F9633B">
              <w:rPr>
                <w:rFonts w:eastAsia="Times New Roman"/>
                <w:lang w:eastAsia="en-AU"/>
              </w:rPr>
              <w:t>*</w:t>
            </w:r>
          </w:p>
        </w:tc>
        <w:tc>
          <w:tcPr>
            <w:tcW w:w="900" w:type="dxa"/>
          </w:tcPr>
          <w:p w14:paraId="1EA7A0A6" w14:textId="77777777" w:rsidR="00E22971" w:rsidRPr="00F9633B" w:rsidRDefault="00E22971" w:rsidP="00D1318C">
            <w:pPr>
              <w:pStyle w:val="TableText"/>
              <w:jc w:val="right"/>
              <w:rPr>
                <w:lang w:eastAsia="en-AU"/>
              </w:rPr>
            </w:pPr>
          </w:p>
        </w:tc>
        <w:tc>
          <w:tcPr>
            <w:tcW w:w="540" w:type="dxa"/>
          </w:tcPr>
          <w:p w14:paraId="1FCAC730" w14:textId="77777777" w:rsidR="00E22971" w:rsidRPr="00F9633B" w:rsidRDefault="00E22971" w:rsidP="00D1318C">
            <w:pPr>
              <w:pStyle w:val="TableText"/>
              <w:jc w:val="right"/>
              <w:rPr>
                <w:lang w:eastAsia="en-AU"/>
              </w:rPr>
            </w:pPr>
          </w:p>
        </w:tc>
        <w:tc>
          <w:tcPr>
            <w:tcW w:w="540" w:type="dxa"/>
          </w:tcPr>
          <w:p w14:paraId="41484FD5" w14:textId="77777777" w:rsidR="00E22971" w:rsidRPr="00F9633B" w:rsidRDefault="00E22971" w:rsidP="00D1318C">
            <w:pPr>
              <w:pStyle w:val="TableText"/>
              <w:jc w:val="right"/>
              <w:rPr>
                <w:lang w:eastAsia="en-AU"/>
              </w:rPr>
            </w:pPr>
          </w:p>
        </w:tc>
        <w:tc>
          <w:tcPr>
            <w:tcW w:w="900" w:type="dxa"/>
          </w:tcPr>
          <w:p w14:paraId="0E2B7E97" w14:textId="77777777" w:rsidR="00E22971" w:rsidRPr="00F9633B" w:rsidRDefault="00E22971" w:rsidP="00D1318C">
            <w:pPr>
              <w:pStyle w:val="TableText"/>
              <w:jc w:val="right"/>
              <w:rPr>
                <w:lang w:eastAsia="en-AU"/>
              </w:rPr>
            </w:pPr>
          </w:p>
        </w:tc>
        <w:tc>
          <w:tcPr>
            <w:tcW w:w="450" w:type="dxa"/>
          </w:tcPr>
          <w:p w14:paraId="35A42306" w14:textId="77777777" w:rsidR="00E22971" w:rsidRPr="00F9633B" w:rsidRDefault="00E22971" w:rsidP="00D1318C">
            <w:pPr>
              <w:pStyle w:val="TableText"/>
              <w:jc w:val="right"/>
              <w:rPr>
                <w:lang w:eastAsia="en-AU"/>
              </w:rPr>
            </w:pPr>
          </w:p>
        </w:tc>
        <w:tc>
          <w:tcPr>
            <w:tcW w:w="450" w:type="dxa"/>
          </w:tcPr>
          <w:p w14:paraId="74E0718C" w14:textId="77777777" w:rsidR="00E22971" w:rsidRPr="00F9633B" w:rsidRDefault="00E22971" w:rsidP="00D1318C">
            <w:pPr>
              <w:pStyle w:val="TableText"/>
              <w:jc w:val="right"/>
              <w:rPr>
                <w:lang w:eastAsia="en-AU"/>
              </w:rPr>
            </w:pPr>
          </w:p>
        </w:tc>
        <w:tc>
          <w:tcPr>
            <w:tcW w:w="900" w:type="dxa"/>
          </w:tcPr>
          <w:p w14:paraId="6170F5ED" w14:textId="77777777" w:rsidR="00E22971" w:rsidRPr="00F9633B" w:rsidRDefault="00E22971" w:rsidP="00D1318C">
            <w:pPr>
              <w:pStyle w:val="TableText"/>
              <w:jc w:val="right"/>
              <w:rPr>
                <w:lang w:eastAsia="en-AU"/>
              </w:rPr>
            </w:pPr>
          </w:p>
        </w:tc>
        <w:tc>
          <w:tcPr>
            <w:tcW w:w="727" w:type="dxa"/>
          </w:tcPr>
          <w:p w14:paraId="45977EDB" w14:textId="77777777" w:rsidR="00E22971" w:rsidRPr="00F9633B" w:rsidRDefault="00E22971" w:rsidP="00D1318C">
            <w:pPr>
              <w:pStyle w:val="TableText"/>
              <w:jc w:val="right"/>
              <w:rPr>
                <w:lang w:eastAsia="en-AU"/>
              </w:rPr>
            </w:pPr>
          </w:p>
        </w:tc>
      </w:tr>
      <w:tr w:rsidR="00E22971" w:rsidRPr="00F9633B" w14:paraId="7B20ED5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1017CBC" w14:textId="77777777" w:rsidR="00E22971" w:rsidRPr="00F9633B" w:rsidRDefault="00E22971" w:rsidP="00D1318C">
            <w:pPr>
              <w:pStyle w:val="TableText"/>
              <w:ind w:left="144"/>
              <w:rPr>
                <w:lang w:eastAsia="en-AU"/>
              </w:rPr>
            </w:pPr>
            <w:r w:rsidRPr="00F9633B">
              <w:rPr>
                <w:rFonts w:eastAsia="Times New Roman"/>
                <w:lang w:eastAsia="en-AU"/>
              </w:rPr>
              <w:t>Number of years (mean, SE)</w:t>
            </w:r>
          </w:p>
        </w:tc>
        <w:tc>
          <w:tcPr>
            <w:tcW w:w="900" w:type="dxa"/>
          </w:tcPr>
          <w:p w14:paraId="711B0CAA" w14:textId="77777777" w:rsidR="00E22971" w:rsidRPr="00F9633B" w:rsidRDefault="00E22971" w:rsidP="00D1318C">
            <w:pPr>
              <w:pStyle w:val="TableText"/>
              <w:jc w:val="right"/>
              <w:rPr>
                <w:rFonts w:eastAsia="Times New Roman"/>
                <w:lang w:eastAsia="en-AU"/>
              </w:rPr>
            </w:pPr>
            <w:r w:rsidRPr="00F9633B">
              <w:rPr>
                <w:rFonts w:eastAsia="Times New Roman"/>
                <w:lang w:eastAsia="en-AU"/>
              </w:rPr>
              <w:t>0.4</w:t>
            </w:r>
          </w:p>
        </w:tc>
        <w:tc>
          <w:tcPr>
            <w:tcW w:w="540" w:type="dxa"/>
          </w:tcPr>
          <w:p w14:paraId="35C1C3D4" w14:textId="77777777" w:rsidR="00E22971" w:rsidRPr="00F9633B" w:rsidRDefault="00E22971" w:rsidP="00D1318C">
            <w:pPr>
              <w:pStyle w:val="TableText"/>
              <w:jc w:val="right"/>
              <w:rPr>
                <w:lang w:eastAsia="en-AU"/>
              </w:rPr>
            </w:pPr>
            <w:r w:rsidRPr="00F9633B">
              <w:rPr>
                <w:rFonts w:eastAsia="Times New Roman"/>
                <w:lang w:eastAsia="en-AU"/>
              </w:rPr>
              <w:t>9.6</w:t>
            </w:r>
          </w:p>
        </w:tc>
        <w:tc>
          <w:tcPr>
            <w:tcW w:w="540" w:type="dxa"/>
          </w:tcPr>
          <w:p w14:paraId="65826F69" w14:textId="77777777" w:rsidR="00E22971" w:rsidRPr="00F9633B" w:rsidRDefault="00E22971" w:rsidP="00D1318C">
            <w:pPr>
              <w:pStyle w:val="TableText"/>
              <w:jc w:val="right"/>
              <w:rPr>
                <w:lang w:eastAsia="en-AU"/>
              </w:rPr>
            </w:pPr>
            <w:r w:rsidRPr="00F9633B">
              <w:rPr>
                <w:rFonts w:eastAsia="Times New Roman"/>
                <w:lang w:eastAsia="en-AU"/>
              </w:rPr>
              <w:t>0.5</w:t>
            </w:r>
          </w:p>
        </w:tc>
        <w:tc>
          <w:tcPr>
            <w:tcW w:w="900" w:type="dxa"/>
          </w:tcPr>
          <w:p w14:paraId="57F8EF5A" w14:textId="77777777" w:rsidR="00E22971" w:rsidRPr="00F9633B" w:rsidRDefault="00E22971" w:rsidP="00D1318C">
            <w:pPr>
              <w:pStyle w:val="TableText"/>
              <w:jc w:val="right"/>
              <w:rPr>
                <w:lang w:eastAsia="en-AU"/>
              </w:rPr>
            </w:pPr>
            <w:r w:rsidRPr="00F9633B">
              <w:rPr>
                <w:rFonts w:eastAsia="Times New Roman"/>
                <w:lang w:eastAsia="en-AU"/>
              </w:rPr>
              <w:t>(8.6</w:t>
            </w:r>
            <w:r w:rsidRPr="00F9633B">
              <w:rPr>
                <w:rFonts w:eastAsia="Times"/>
                <w:lang w:eastAsia="en-AU"/>
              </w:rPr>
              <w:t xml:space="preserve"> </w:t>
            </w:r>
            <w:r w:rsidRPr="00F9633B">
              <w:rPr>
                <w:rFonts w:eastAsia="Times New Roman"/>
                <w:lang w:eastAsia="en-AU"/>
              </w:rPr>
              <w:t>– 10.5)</w:t>
            </w:r>
          </w:p>
        </w:tc>
        <w:tc>
          <w:tcPr>
            <w:tcW w:w="450" w:type="dxa"/>
          </w:tcPr>
          <w:p w14:paraId="0403323B" w14:textId="77777777" w:rsidR="00E22971" w:rsidRPr="00F9633B" w:rsidRDefault="00E22971" w:rsidP="00D1318C">
            <w:pPr>
              <w:pStyle w:val="TableText"/>
              <w:jc w:val="right"/>
              <w:rPr>
                <w:lang w:eastAsia="en-AU"/>
              </w:rPr>
            </w:pPr>
            <w:r w:rsidRPr="00F9633B">
              <w:rPr>
                <w:rFonts w:eastAsia="Times New Roman"/>
                <w:lang w:eastAsia="en-AU"/>
              </w:rPr>
              <w:t>9.5</w:t>
            </w:r>
          </w:p>
        </w:tc>
        <w:tc>
          <w:tcPr>
            <w:tcW w:w="450" w:type="dxa"/>
          </w:tcPr>
          <w:p w14:paraId="09AAAF71" w14:textId="77777777" w:rsidR="00E22971" w:rsidRPr="00F9633B" w:rsidRDefault="00E22971" w:rsidP="00D1318C">
            <w:pPr>
              <w:pStyle w:val="TableText"/>
              <w:jc w:val="right"/>
              <w:rPr>
                <w:lang w:eastAsia="en-AU"/>
              </w:rPr>
            </w:pPr>
            <w:r w:rsidRPr="00F9633B">
              <w:rPr>
                <w:rFonts w:eastAsia="Times New Roman"/>
                <w:lang w:eastAsia="en-AU"/>
              </w:rPr>
              <w:t>0.7</w:t>
            </w:r>
          </w:p>
        </w:tc>
        <w:tc>
          <w:tcPr>
            <w:tcW w:w="900" w:type="dxa"/>
          </w:tcPr>
          <w:p w14:paraId="741949C1" w14:textId="77777777" w:rsidR="00E22971" w:rsidRPr="00F9633B" w:rsidRDefault="00E22971" w:rsidP="00D1318C">
            <w:pPr>
              <w:pStyle w:val="TableText"/>
              <w:jc w:val="right"/>
              <w:rPr>
                <w:lang w:eastAsia="en-AU"/>
              </w:rPr>
            </w:pPr>
            <w:r w:rsidRPr="00F9633B">
              <w:rPr>
                <w:rFonts w:eastAsia="Times New Roman"/>
                <w:lang w:eastAsia="en-AU"/>
              </w:rPr>
              <w:t>(8.2</w:t>
            </w:r>
            <w:r w:rsidRPr="00F9633B">
              <w:rPr>
                <w:rFonts w:eastAsia="Times"/>
                <w:lang w:eastAsia="en-AU"/>
              </w:rPr>
              <w:t xml:space="preserve"> </w:t>
            </w:r>
            <w:r w:rsidRPr="00F9633B">
              <w:rPr>
                <w:rFonts w:eastAsia="Times New Roman"/>
                <w:lang w:eastAsia="en-AU"/>
              </w:rPr>
              <w:t>– 10.8)</w:t>
            </w:r>
          </w:p>
        </w:tc>
        <w:tc>
          <w:tcPr>
            <w:tcW w:w="727" w:type="dxa"/>
          </w:tcPr>
          <w:p w14:paraId="092F6ACD" w14:textId="77777777" w:rsidR="00E22971" w:rsidRPr="00F9633B" w:rsidRDefault="00E22971" w:rsidP="00D1318C">
            <w:pPr>
              <w:pStyle w:val="TableText"/>
              <w:jc w:val="right"/>
              <w:rPr>
                <w:lang w:eastAsia="en-AU"/>
              </w:rPr>
            </w:pPr>
            <w:r w:rsidRPr="00F9633B">
              <w:rPr>
                <w:rFonts w:eastAsia="Times New Roman"/>
                <w:lang w:eastAsia="en-AU"/>
              </w:rPr>
              <w:t>0.92</w:t>
            </w:r>
          </w:p>
        </w:tc>
      </w:tr>
      <w:tr w:rsidR="00E22971" w:rsidRPr="00F9633B" w14:paraId="62AFC474" w14:textId="77777777" w:rsidTr="0096258E">
        <w:trPr>
          <w:cantSplit/>
        </w:trPr>
        <w:tc>
          <w:tcPr>
            <w:tcW w:w="1908" w:type="dxa"/>
          </w:tcPr>
          <w:p w14:paraId="393E55FC" w14:textId="77777777" w:rsidR="00E22971" w:rsidRPr="00F9633B" w:rsidRDefault="00E22971" w:rsidP="00D1318C">
            <w:pPr>
              <w:pStyle w:val="TableText"/>
              <w:ind w:left="144"/>
              <w:rPr>
                <w:lang w:eastAsia="en-AU"/>
              </w:rPr>
            </w:pPr>
            <w:r w:rsidRPr="00F9633B">
              <w:rPr>
                <w:lang w:eastAsia="en-AU"/>
              </w:rPr>
              <w:t>Number of years</w:t>
            </w:r>
          </w:p>
        </w:tc>
        <w:tc>
          <w:tcPr>
            <w:tcW w:w="900" w:type="dxa"/>
          </w:tcPr>
          <w:p w14:paraId="2775788B" w14:textId="77777777" w:rsidR="00E22971" w:rsidRPr="00F9633B" w:rsidRDefault="00E22971" w:rsidP="00D1318C">
            <w:pPr>
              <w:pStyle w:val="TableText"/>
              <w:jc w:val="right"/>
              <w:rPr>
                <w:lang w:eastAsia="en-AU"/>
              </w:rPr>
            </w:pPr>
          </w:p>
        </w:tc>
        <w:tc>
          <w:tcPr>
            <w:tcW w:w="540" w:type="dxa"/>
          </w:tcPr>
          <w:p w14:paraId="609E37B9" w14:textId="77777777" w:rsidR="00E22971" w:rsidRPr="00F9633B" w:rsidRDefault="00E22971" w:rsidP="00D1318C">
            <w:pPr>
              <w:pStyle w:val="TableText"/>
              <w:jc w:val="right"/>
              <w:rPr>
                <w:lang w:eastAsia="en-AU"/>
              </w:rPr>
            </w:pPr>
          </w:p>
        </w:tc>
        <w:tc>
          <w:tcPr>
            <w:tcW w:w="540" w:type="dxa"/>
          </w:tcPr>
          <w:p w14:paraId="30CC9C22" w14:textId="77777777" w:rsidR="00E22971" w:rsidRPr="00F9633B" w:rsidRDefault="00E22971" w:rsidP="00D1318C">
            <w:pPr>
              <w:pStyle w:val="TableText"/>
              <w:jc w:val="right"/>
              <w:rPr>
                <w:lang w:eastAsia="en-AU"/>
              </w:rPr>
            </w:pPr>
          </w:p>
        </w:tc>
        <w:tc>
          <w:tcPr>
            <w:tcW w:w="900" w:type="dxa"/>
          </w:tcPr>
          <w:p w14:paraId="348E9BB8" w14:textId="77777777" w:rsidR="00E22971" w:rsidRPr="00F9633B" w:rsidRDefault="00E22971" w:rsidP="00D1318C">
            <w:pPr>
              <w:pStyle w:val="TableText"/>
              <w:jc w:val="right"/>
              <w:rPr>
                <w:lang w:eastAsia="en-AU"/>
              </w:rPr>
            </w:pPr>
          </w:p>
        </w:tc>
        <w:tc>
          <w:tcPr>
            <w:tcW w:w="450" w:type="dxa"/>
          </w:tcPr>
          <w:p w14:paraId="5DF8B3BD" w14:textId="77777777" w:rsidR="00E22971" w:rsidRPr="00F9633B" w:rsidRDefault="00E22971" w:rsidP="00D1318C">
            <w:pPr>
              <w:pStyle w:val="TableText"/>
              <w:jc w:val="right"/>
              <w:rPr>
                <w:lang w:eastAsia="en-AU"/>
              </w:rPr>
            </w:pPr>
          </w:p>
        </w:tc>
        <w:tc>
          <w:tcPr>
            <w:tcW w:w="450" w:type="dxa"/>
          </w:tcPr>
          <w:p w14:paraId="291447F5" w14:textId="77777777" w:rsidR="00E22971" w:rsidRPr="00F9633B" w:rsidRDefault="00E22971" w:rsidP="00D1318C">
            <w:pPr>
              <w:pStyle w:val="TableText"/>
              <w:jc w:val="right"/>
              <w:rPr>
                <w:lang w:eastAsia="en-AU"/>
              </w:rPr>
            </w:pPr>
          </w:p>
        </w:tc>
        <w:tc>
          <w:tcPr>
            <w:tcW w:w="900" w:type="dxa"/>
          </w:tcPr>
          <w:p w14:paraId="0A1943DF" w14:textId="77777777" w:rsidR="00E22971" w:rsidRPr="00F9633B" w:rsidRDefault="00E22971" w:rsidP="00D1318C">
            <w:pPr>
              <w:pStyle w:val="TableText"/>
              <w:jc w:val="right"/>
              <w:rPr>
                <w:lang w:eastAsia="en-AU"/>
              </w:rPr>
            </w:pPr>
          </w:p>
        </w:tc>
        <w:tc>
          <w:tcPr>
            <w:tcW w:w="727" w:type="dxa"/>
          </w:tcPr>
          <w:p w14:paraId="064D6887" w14:textId="77777777" w:rsidR="00E22971" w:rsidRPr="00F9633B" w:rsidRDefault="00E22971" w:rsidP="00D1318C">
            <w:pPr>
              <w:pStyle w:val="TableText"/>
              <w:jc w:val="right"/>
              <w:rPr>
                <w:lang w:eastAsia="en-AU"/>
              </w:rPr>
            </w:pPr>
            <w:r w:rsidRPr="00F9633B">
              <w:rPr>
                <w:rFonts w:eastAsia="Times New Roman"/>
                <w:lang w:eastAsia="en-AU"/>
              </w:rPr>
              <w:t>0.94</w:t>
            </w:r>
          </w:p>
        </w:tc>
      </w:tr>
      <w:tr w:rsidR="00E22971" w:rsidRPr="00F9633B" w14:paraId="0E3C118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C1085F0" w14:textId="77777777" w:rsidR="00E22971" w:rsidRPr="00F9633B" w:rsidRDefault="00E22971" w:rsidP="00D1318C">
            <w:pPr>
              <w:pStyle w:val="TableText"/>
              <w:ind w:left="288"/>
              <w:rPr>
                <w:lang w:eastAsia="en-AU"/>
              </w:rPr>
            </w:pPr>
            <w:r w:rsidRPr="00F9633B">
              <w:rPr>
                <w:lang w:eastAsia="en-AU"/>
              </w:rPr>
              <w:t>≤1 year</w:t>
            </w:r>
          </w:p>
        </w:tc>
        <w:tc>
          <w:tcPr>
            <w:tcW w:w="900" w:type="dxa"/>
          </w:tcPr>
          <w:p w14:paraId="70EEFBF6" w14:textId="77777777" w:rsidR="00E22971" w:rsidRPr="00F9633B" w:rsidRDefault="00E22971" w:rsidP="00D1318C">
            <w:pPr>
              <w:pStyle w:val="TableText"/>
              <w:jc w:val="right"/>
              <w:rPr>
                <w:rFonts w:eastAsia="Times New Roman"/>
                <w:lang w:eastAsia="en-AU"/>
              </w:rPr>
            </w:pPr>
            <w:r w:rsidRPr="00F9633B">
              <w:rPr>
                <w:lang w:eastAsia="en-AU"/>
              </w:rPr>
              <w:t>8.6</w:t>
            </w:r>
          </w:p>
        </w:tc>
        <w:tc>
          <w:tcPr>
            <w:tcW w:w="540" w:type="dxa"/>
          </w:tcPr>
          <w:p w14:paraId="1B44F9EA" w14:textId="77777777" w:rsidR="00E22971" w:rsidRPr="00F9633B" w:rsidRDefault="00E22971" w:rsidP="00D1318C">
            <w:pPr>
              <w:pStyle w:val="TableText"/>
              <w:jc w:val="right"/>
              <w:rPr>
                <w:lang w:eastAsia="en-AU"/>
              </w:rPr>
            </w:pPr>
            <w:r w:rsidRPr="00F9633B">
              <w:rPr>
                <w:rFonts w:eastAsia="Times New Roman"/>
                <w:lang w:eastAsia="en-AU"/>
              </w:rPr>
              <w:t>28</w:t>
            </w:r>
          </w:p>
        </w:tc>
        <w:tc>
          <w:tcPr>
            <w:tcW w:w="540" w:type="dxa"/>
          </w:tcPr>
          <w:p w14:paraId="40344EEA" w14:textId="77777777" w:rsidR="00E22971" w:rsidRPr="00F9633B" w:rsidRDefault="00E22971" w:rsidP="00D1318C">
            <w:pPr>
              <w:pStyle w:val="TableText"/>
              <w:jc w:val="right"/>
              <w:rPr>
                <w:lang w:eastAsia="en-AU"/>
              </w:rPr>
            </w:pPr>
            <w:r w:rsidRPr="00F9633B">
              <w:rPr>
                <w:rFonts w:eastAsia="Times New Roman"/>
                <w:lang w:eastAsia="en-AU"/>
              </w:rPr>
              <w:t>9.3</w:t>
            </w:r>
          </w:p>
        </w:tc>
        <w:tc>
          <w:tcPr>
            <w:tcW w:w="900" w:type="dxa"/>
          </w:tcPr>
          <w:p w14:paraId="31C436BC" w14:textId="77777777" w:rsidR="00E22971" w:rsidRPr="00F9633B" w:rsidRDefault="00E22971" w:rsidP="00D1318C">
            <w:pPr>
              <w:pStyle w:val="TableText"/>
              <w:jc w:val="right"/>
              <w:rPr>
                <w:lang w:eastAsia="en-AU"/>
              </w:rPr>
            </w:pPr>
            <w:r w:rsidRPr="00F9633B">
              <w:rPr>
                <w:rFonts w:eastAsia="Times New Roman"/>
                <w:lang w:eastAsia="en-AU"/>
              </w:rPr>
              <w:t>(6.5</w:t>
            </w:r>
            <w:r w:rsidRPr="00F9633B">
              <w:rPr>
                <w:rFonts w:eastAsia="Times"/>
                <w:lang w:eastAsia="en-AU"/>
              </w:rPr>
              <w:t xml:space="preserve"> </w:t>
            </w:r>
            <w:r w:rsidRPr="00F9633B">
              <w:rPr>
                <w:rFonts w:eastAsia="Times New Roman"/>
                <w:lang w:eastAsia="en-AU"/>
              </w:rPr>
              <w:t>– 13.2)</w:t>
            </w:r>
          </w:p>
        </w:tc>
        <w:tc>
          <w:tcPr>
            <w:tcW w:w="450" w:type="dxa"/>
          </w:tcPr>
          <w:p w14:paraId="4F7487F6" w14:textId="77777777" w:rsidR="00E22971" w:rsidRPr="00F9633B" w:rsidRDefault="00E22971" w:rsidP="00D1318C">
            <w:pPr>
              <w:pStyle w:val="TableText"/>
              <w:jc w:val="right"/>
              <w:rPr>
                <w:lang w:eastAsia="en-AU"/>
              </w:rPr>
            </w:pPr>
            <w:r w:rsidRPr="00F9633B">
              <w:rPr>
                <w:rFonts w:eastAsia="Times New Roman"/>
                <w:lang w:eastAsia="en-AU"/>
              </w:rPr>
              <w:t>9</w:t>
            </w:r>
          </w:p>
        </w:tc>
        <w:tc>
          <w:tcPr>
            <w:tcW w:w="450" w:type="dxa"/>
          </w:tcPr>
          <w:p w14:paraId="4490D503" w14:textId="77777777" w:rsidR="00E22971" w:rsidRPr="00F9633B" w:rsidRDefault="00E22971" w:rsidP="00D1318C">
            <w:pPr>
              <w:pStyle w:val="TableText"/>
              <w:jc w:val="right"/>
              <w:rPr>
                <w:lang w:eastAsia="en-AU"/>
              </w:rPr>
            </w:pPr>
            <w:r w:rsidRPr="00F9633B">
              <w:rPr>
                <w:rFonts w:eastAsia="Times New Roman"/>
                <w:lang w:eastAsia="en-AU"/>
              </w:rPr>
              <w:t>7.0</w:t>
            </w:r>
          </w:p>
        </w:tc>
        <w:tc>
          <w:tcPr>
            <w:tcW w:w="900" w:type="dxa"/>
          </w:tcPr>
          <w:p w14:paraId="0348BC78" w14:textId="77777777" w:rsidR="00E22971" w:rsidRPr="00F9633B" w:rsidRDefault="00E22971" w:rsidP="00D1318C">
            <w:pPr>
              <w:pStyle w:val="TableText"/>
              <w:jc w:val="right"/>
              <w:rPr>
                <w:lang w:eastAsia="en-AU"/>
              </w:rPr>
            </w:pPr>
            <w:r w:rsidRPr="00F9633B">
              <w:rPr>
                <w:rFonts w:eastAsia="Times New Roman"/>
                <w:lang w:eastAsia="en-AU"/>
              </w:rPr>
              <w:t>(3.6</w:t>
            </w:r>
            <w:r w:rsidRPr="00F9633B">
              <w:rPr>
                <w:rFonts w:eastAsia="Times"/>
                <w:lang w:eastAsia="en-AU"/>
              </w:rPr>
              <w:t xml:space="preserve"> </w:t>
            </w:r>
            <w:r w:rsidRPr="00F9633B">
              <w:rPr>
                <w:rFonts w:eastAsia="Times New Roman"/>
                <w:lang w:eastAsia="en-AU"/>
              </w:rPr>
              <w:t>– 13.0)</w:t>
            </w:r>
          </w:p>
        </w:tc>
        <w:tc>
          <w:tcPr>
            <w:tcW w:w="727" w:type="dxa"/>
          </w:tcPr>
          <w:p w14:paraId="1872FC0C" w14:textId="77777777" w:rsidR="00E22971" w:rsidRPr="00F9633B" w:rsidRDefault="00E22971" w:rsidP="00D1318C">
            <w:pPr>
              <w:pStyle w:val="TableText"/>
              <w:jc w:val="right"/>
              <w:rPr>
                <w:lang w:eastAsia="en-AU"/>
              </w:rPr>
            </w:pPr>
          </w:p>
        </w:tc>
      </w:tr>
      <w:tr w:rsidR="00E22971" w:rsidRPr="00F9633B" w14:paraId="5764EA07" w14:textId="77777777" w:rsidTr="0096258E">
        <w:trPr>
          <w:cantSplit/>
        </w:trPr>
        <w:tc>
          <w:tcPr>
            <w:tcW w:w="1908" w:type="dxa"/>
          </w:tcPr>
          <w:p w14:paraId="31796F97" w14:textId="77777777" w:rsidR="00E22971" w:rsidRPr="00F9633B" w:rsidRDefault="00E22971" w:rsidP="00D1318C">
            <w:pPr>
              <w:pStyle w:val="TableText"/>
              <w:ind w:left="288"/>
              <w:rPr>
                <w:lang w:eastAsia="en-AU"/>
              </w:rPr>
            </w:pPr>
            <w:r w:rsidRPr="00F9633B">
              <w:rPr>
                <w:lang w:eastAsia="en-AU"/>
              </w:rPr>
              <w:t>2 years</w:t>
            </w:r>
          </w:p>
        </w:tc>
        <w:tc>
          <w:tcPr>
            <w:tcW w:w="900" w:type="dxa"/>
          </w:tcPr>
          <w:p w14:paraId="1ABABDE3" w14:textId="77777777" w:rsidR="00E22971" w:rsidRPr="00F9633B" w:rsidRDefault="00E22971" w:rsidP="00D1318C">
            <w:pPr>
              <w:pStyle w:val="TableText"/>
              <w:jc w:val="right"/>
              <w:rPr>
                <w:rFonts w:eastAsia="Times New Roman"/>
                <w:lang w:eastAsia="en-AU"/>
              </w:rPr>
            </w:pPr>
            <w:r w:rsidRPr="00F9633B">
              <w:rPr>
                <w:lang w:eastAsia="en-AU"/>
              </w:rPr>
              <w:t>10.3</w:t>
            </w:r>
          </w:p>
        </w:tc>
        <w:tc>
          <w:tcPr>
            <w:tcW w:w="540" w:type="dxa"/>
          </w:tcPr>
          <w:p w14:paraId="091372A1" w14:textId="77777777" w:rsidR="00E22971" w:rsidRPr="00F9633B" w:rsidRDefault="00E22971" w:rsidP="00D1318C">
            <w:pPr>
              <w:pStyle w:val="TableText"/>
              <w:jc w:val="right"/>
              <w:rPr>
                <w:lang w:eastAsia="en-AU"/>
              </w:rPr>
            </w:pPr>
            <w:r w:rsidRPr="00F9633B">
              <w:rPr>
                <w:rFonts w:eastAsia="Times New Roman"/>
                <w:lang w:eastAsia="en-AU"/>
              </w:rPr>
              <w:t>31</w:t>
            </w:r>
          </w:p>
        </w:tc>
        <w:tc>
          <w:tcPr>
            <w:tcW w:w="540" w:type="dxa"/>
          </w:tcPr>
          <w:p w14:paraId="4A2130B4" w14:textId="77777777" w:rsidR="00E22971" w:rsidRPr="00F9633B" w:rsidRDefault="00E22971" w:rsidP="00D1318C">
            <w:pPr>
              <w:pStyle w:val="TableText"/>
              <w:jc w:val="right"/>
              <w:rPr>
                <w:lang w:eastAsia="en-AU"/>
              </w:rPr>
            </w:pPr>
            <w:r w:rsidRPr="00F9633B">
              <w:rPr>
                <w:rFonts w:eastAsia="Times New Roman"/>
                <w:lang w:eastAsia="en-AU"/>
              </w:rPr>
              <w:t>10.3</w:t>
            </w:r>
          </w:p>
        </w:tc>
        <w:tc>
          <w:tcPr>
            <w:tcW w:w="900" w:type="dxa"/>
          </w:tcPr>
          <w:p w14:paraId="7656354A" w14:textId="77777777" w:rsidR="00E22971" w:rsidRPr="00F9633B" w:rsidRDefault="00E22971" w:rsidP="00D1318C">
            <w:pPr>
              <w:pStyle w:val="TableText"/>
              <w:jc w:val="right"/>
              <w:rPr>
                <w:lang w:eastAsia="en-AU"/>
              </w:rPr>
            </w:pPr>
            <w:r w:rsidRPr="00F9633B">
              <w:rPr>
                <w:rFonts w:eastAsia="Times New Roman"/>
                <w:lang w:eastAsia="en-AU"/>
              </w:rPr>
              <w:t>(7.3</w:t>
            </w:r>
            <w:r w:rsidRPr="00F9633B">
              <w:rPr>
                <w:rFonts w:eastAsia="Times"/>
                <w:lang w:eastAsia="en-AU"/>
              </w:rPr>
              <w:t xml:space="preserve"> </w:t>
            </w:r>
            <w:r w:rsidRPr="00F9633B">
              <w:rPr>
                <w:rFonts w:eastAsia="Times New Roman"/>
                <w:lang w:eastAsia="en-AU"/>
              </w:rPr>
              <w:t>– 14.3)</w:t>
            </w:r>
          </w:p>
        </w:tc>
        <w:tc>
          <w:tcPr>
            <w:tcW w:w="450" w:type="dxa"/>
          </w:tcPr>
          <w:p w14:paraId="64475828" w14:textId="77777777" w:rsidR="00E22971" w:rsidRPr="00F9633B" w:rsidRDefault="00E22971" w:rsidP="00D1318C">
            <w:pPr>
              <w:pStyle w:val="TableText"/>
              <w:jc w:val="right"/>
              <w:rPr>
                <w:lang w:eastAsia="en-AU"/>
              </w:rPr>
            </w:pPr>
            <w:r w:rsidRPr="00F9633B">
              <w:rPr>
                <w:rFonts w:eastAsia="Times New Roman"/>
                <w:lang w:eastAsia="en-AU"/>
              </w:rPr>
              <w:t>13</w:t>
            </w:r>
          </w:p>
        </w:tc>
        <w:tc>
          <w:tcPr>
            <w:tcW w:w="450" w:type="dxa"/>
          </w:tcPr>
          <w:p w14:paraId="200DF589" w14:textId="77777777" w:rsidR="00E22971" w:rsidRPr="00F9633B" w:rsidRDefault="00E22971" w:rsidP="00D1318C">
            <w:pPr>
              <w:pStyle w:val="TableText"/>
              <w:jc w:val="right"/>
              <w:rPr>
                <w:lang w:eastAsia="en-AU"/>
              </w:rPr>
            </w:pPr>
            <w:r w:rsidRPr="00F9633B">
              <w:rPr>
                <w:rFonts w:eastAsia="Times New Roman"/>
                <w:lang w:eastAsia="en-AU"/>
              </w:rPr>
              <w:t>10.1</w:t>
            </w:r>
          </w:p>
        </w:tc>
        <w:tc>
          <w:tcPr>
            <w:tcW w:w="900" w:type="dxa"/>
          </w:tcPr>
          <w:p w14:paraId="52915E0A" w14:textId="77777777" w:rsidR="00E22971" w:rsidRPr="00F9633B" w:rsidRDefault="00E22971" w:rsidP="00D1318C">
            <w:pPr>
              <w:pStyle w:val="TableText"/>
              <w:jc w:val="right"/>
              <w:rPr>
                <w:lang w:eastAsia="en-AU"/>
              </w:rPr>
            </w:pPr>
            <w:r w:rsidRPr="00F9633B">
              <w:rPr>
                <w:rFonts w:eastAsia="Times New Roman"/>
                <w:lang w:eastAsia="en-AU"/>
              </w:rPr>
              <w:t>(5.9</w:t>
            </w:r>
            <w:r w:rsidRPr="00F9633B">
              <w:rPr>
                <w:rFonts w:eastAsia="Times"/>
                <w:lang w:eastAsia="en-AU"/>
              </w:rPr>
              <w:t xml:space="preserve"> </w:t>
            </w:r>
            <w:r w:rsidRPr="00F9633B">
              <w:rPr>
                <w:rFonts w:eastAsia="Times New Roman"/>
                <w:lang w:eastAsia="en-AU"/>
              </w:rPr>
              <w:t>– 16.7)</w:t>
            </w:r>
          </w:p>
        </w:tc>
        <w:tc>
          <w:tcPr>
            <w:tcW w:w="727" w:type="dxa"/>
          </w:tcPr>
          <w:p w14:paraId="2DD1743C" w14:textId="77777777" w:rsidR="00E22971" w:rsidRPr="00F9633B" w:rsidRDefault="00E22971" w:rsidP="00D1318C">
            <w:pPr>
              <w:pStyle w:val="TableText"/>
              <w:jc w:val="right"/>
              <w:rPr>
                <w:lang w:eastAsia="en-AU"/>
              </w:rPr>
            </w:pPr>
          </w:p>
        </w:tc>
      </w:tr>
      <w:tr w:rsidR="00E22971" w:rsidRPr="00F9633B" w14:paraId="018F855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572EC47" w14:textId="77777777" w:rsidR="00E22971" w:rsidRPr="00F9633B" w:rsidRDefault="00E22971" w:rsidP="00D1318C">
            <w:pPr>
              <w:pStyle w:val="TableText"/>
              <w:ind w:left="288"/>
              <w:rPr>
                <w:lang w:eastAsia="en-AU"/>
              </w:rPr>
            </w:pPr>
            <w:r w:rsidRPr="00F9633B">
              <w:rPr>
                <w:lang w:eastAsia="en-AU"/>
              </w:rPr>
              <w:t>3 years</w:t>
            </w:r>
          </w:p>
        </w:tc>
        <w:tc>
          <w:tcPr>
            <w:tcW w:w="900" w:type="dxa"/>
          </w:tcPr>
          <w:p w14:paraId="34DF428D" w14:textId="77777777" w:rsidR="00E22971" w:rsidRPr="00F9633B" w:rsidRDefault="00E22971" w:rsidP="00D1318C">
            <w:pPr>
              <w:pStyle w:val="TableText"/>
              <w:jc w:val="right"/>
              <w:rPr>
                <w:rFonts w:eastAsia="Times New Roman"/>
                <w:lang w:eastAsia="en-AU"/>
              </w:rPr>
            </w:pPr>
            <w:r w:rsidRPr="00F9633B">
              <w:rPr>
                <w:lang w:eastAsia="en-AU"/>
              </w:rPr>
              <w:t>9.6</w:t>
            </w:r>
          </w:p>
        </w:tc>
        <w:tc>
          <w:tcPr>
            <w:tcW w:w="540" w:type="dxa"/>
          </w:tcPr>
          <w:p w14:paraId="7408DE21" w14:textId="77777777" w:rsidR="00E22971" w:rsidRPr="00F9633B" w:rsidRDefault="00E22971" w:rsidP="00D1318C">
            <w:pPr>
              <w:pStyle w:val="TableText"/>
              <w:jc w:val="right"/>
              <w:rPr>
                <w:lang w:eastAsia="en-AU"/>
              </w:rPr>
            </w:pPr>
            <w:r w:rsidRPr="00F9633B">
              <w:rPr>
                <w:rFonts w:eastAsia="Times New Roman"/>
                <w:lang w:eastAsia="en-AU"/>
              </w:rPr>
              <w:t>26</w:t>
            </w:r>
          </w:p>
        </w:tc>
        <w:tc>
          <w:tcPr>
            <w:tcW w:w="540" w:type="dxa"/>
          </w:tcPr>
          <w:p w14:paraId="133EA010" w14:textId="77777777" w:rsidR="00E22971" w:rsidRPr="00F9633B" w:rsidRDefault="00E22971" w:rsidP="00D1318C">
            <w:pPr>
              <w:pStyle w:val="TableText"/>
              <w:jc w:val="right"/>
              <w:rPr>
                <w:lang w:eastAsia="en-AU"/>
              </w:rPr>
            </w:pPr>
            <w:r w:rsidRPr="00F9633B">
              <w:rPr>
                <w:rFonts w:eastAsia="Times New Roman"/>
                <w:lang w:eastAsia="en-AU"/>
              </w:rPr>
              <w:t>8.7</w:t>
            </w:r>
          </w:p>
        </w:tc>
        <w:tc>
          <w:tcPr>
            <w:tcW w:w="900" w:type="dxa"/>
          </w:tcPr>
          <w:p w14:paraId="648F33E4" w14:textId="77777777" w:rsidR="00E22971" w:rsidRPr="00F9633B" w:rsidRDefault="00E22971" w:rsidP="00D1318C">
            <w:pPr>
              <w:pStyle w:val="TableText"/>
              <w:jc w:val="right"/>
              <w:rPr>
                <w:lang w:eastAsia="en-AU"/>
              </w:rPr>
            </w:pPr>
            <w:r w:rsidRPr="00F9633B">
              <w:rPr>
                <w:rFonts w:eastAsia="Times New Roman"/>
                <w:lang w:eastAsia="en-AU"/>
              </w:rPr>
              <w:t>(6.0</w:t>
            </w:r>
            <w:r w:rsidRPr="00F9633B">
              <w:rPr>
                <w:rFonts w:eastAsia="Times"/>
                <w:lang w:eastAsia="en-AU"/>
              </w:rPr>
              <w:t xml:space="preserve"> </w:t>
            </w:r>
            <w:r w:rsidRPr="00F9633B">
              <w:rPr>
                <w:rFonts w:eastAsia="Times New Roman"/>
                <w:lang w:eastAsia="en-AU"/>
              </w:rPr>
              <w:t>– 12.4)</w:t>
            </w:r>
          </w:p>
        </w:tc>
        <w:tc>
          <w:tcPr>
            <w:tcW w:w="450" w:type="dxa"/>
          </w:tcPr>
          <w:p w14:paraId="64C6A6DD" w14:textId="77777777" w:rsidR="00E22971" w:rsidRPr="00F9633B" w:rsidRDefault="00E22971" w:rsidP="00D1318C">
            <w:pPr>
              <w:pStyle w:val="TableText"/>
              <w:jc w:val="right"/>
              <w:rPr>
                <w:lang w:eastAsia="en-AU"/>
              </w:rPr>
            </w:pPr>
            <w:r w:rsidRPr="00F9633B">
              <w:rPr>
                <w:rFonts w:eastAsia="Times New Roman"/>
                <w:lang w:eastAsia="en-AU"/>
              </w:rPr>
              <w:t>15</w:t>
            </w:r>
          </w:p>
        </w:tc>
        <w:tc>
          <w:tcPr>
            <w:tcW w:w="450" w:type="dxa"/>
          </w:tcPr>
          <w:p w14:paraId="33FC61D9" w14:textId="77777777" w:rsidR="00E22971" w:rsidRPr="00F9633B" w:rsidRDefault="00E22971" w:rsidP="00D1318C">
            <w:pPr>
              <w:pStyle w:val="TableText"/>
              <w:jc w:val="right"/>
              <w:rPr>
                <w:lang w:eastAsia="en-AU"/>
              </w:rPr>
            </w:pPr>
            <w:r w:rsidRPr="00F9633B">
              <w:rPr>
                <w:rFonts w:eastAsia="Times New Roman"/>
                <w:lang w:eastAsia="en-AU"/>
              </w:rPr>
              <w:t>11.6</w:t>
            </w:r>
          </w:p>
        </w:tc>
        <w:tc>
          <w:tcPr>
            <w:tcW w:w="900" w:type="dxa"/>
          </w:tcPr>
          <w:p w14:paraId="74429B72" w14:textId="77777777" w:rsidR="00E22971" w:rsidRPr="00F9633B" w:rsidRDefault="00E22971" w:rsidP="00D1318C">
            <w:pPr>
              <w:pStyle w:val="TableText"/>
              <w:jc w:val="right"/>
              <w:rPr>
                <w:lang w:eastAsia="en-AU"/>
              </w:rPr>
            </w:pPr>
            <w:r w:rsidRPr="00F9633B">
              <w:rPr>
                <w:rFonts w:eastAsia="Times New Roman"/>
                <w:lang w:eastAsia="en-AU"/>
              </w:rPr>
              <w:t>(7.1</w:t>
            </w:r>
            <w:r w:rsidRPr="00F9633B">
              <w:rPr>
                <w:rFonts w:eastAsia="Times"/>
                <w:lang w:eastAsia="en-AU"/>
              </w:rPr>
              <w:t xml:space="preserve"> </w:t>
            </w:r>
            <w:r w:rsidRPr="00F9633B">
              <w:rPr>
                <w:rFonts w:eastAsia="Times New Roman"/>
                <w:lang w:eastAsia="en-AU"/>
              </w:rPr>
              <w:t>– 18.5)</w:t>
            </w:r>
          </w:p>
        </w:tc>
        <w:tc>
          <w:tcPr>
            <w:tcW w:w="727" w:type="dxa"/>
          </w:tcPr>
          <w:p w14:paraId="3A52478B" w14:textId="77777777" w:rsidR="00E22971" w:rsidRPr="00F9633B" w:rsidRDefault="00E22971" w:rsidP="00D1318C">
            <w:pPr>
              <w:pStyle w:val="TableText"/>
              <w:jc w:val="right"/>
              <w:rPr>
                <w:lang w:eastAsia="en-AU"/>
              </w:rPr>
            </w:pPr>
          </w:p>
        </w:tc>
      </w:tr>
      <w:tr w:rsidR="00E22971" w:rsidRPr="00F9633B" w14:paraId="122EAB55" w14:textId="77777777" w:rsidTr="0096258E">
        <w:trPr>
          <w:cantSplit/>
        </w:trPr>
        <w:tc>
          <w:tcPr>
            <w:tcW w:w="1908" w:type="dxa"/>
          </w:tcPr>
          <w:p w14:paraId="79FA9538" w14:textId="77777777" w:rsidR="00E22971" w:rsidRPr="00F9633B" w:rsidRDefault="00E22971" w:rsidP="00D1318C">
            <w:pPr>
              <w:pStyle w:val="TableText"/>
              <w:ind w:left="288"/>
              <w:rPr>
                <w:lang w:eastAsia="en-AU"/>
              </w:rPr>
            </w:pPr>
            <w:r w:rsidRPr="00F9633B">
              <w:rPr>
                <w:lang w:eastAsia="en-AU"/>
              </w:rPr>
              <w:t>4 years</w:t>
            </w:r>
          </w:p>
        </w:tc>
        <w:tc>
          <w:tcPr>
            <w:tcW w:w="900" w:type="dxa"/>
          </w:tcPr>
          <w:p w14:paraId="1D3B7DE8" w14:textId="77777777" w:rsidR="00E22971" w:rsidRPr="00F9633B" w:rsidRDefault="00E22971" w:rsidP="00D1318C">
            <w:pPr>
              <w:pStyle w:val="TableText"/>
              <w:jc w:val="right"/>
              <w:rPr>
                <w:rFonts w:eastAsia="Times New Roman"/>
                <w:lang w:eastAsia="en-AU"/>
              </w:rPr>
            </w:pPr>
            <w:r w:rsidRPr="00F9633B">
              <w:rPr>
                <w:lang w:eastAsia="en-AU"/>
              </w:rPr>
              <w:t>6.3</w:t>
            </w:r>
          </w:p>
        </w:tc>
        <w:tc>
          <w:tcPr>
            <w:tcW w:w="540" w:type="dxa"/>
          </w:tcPr>
          <w:p w14:paraId="0E59F631" w14:textId="77777777" w:rsidR="00E22971" w:rsidRPr="00F9633B" w:rsidRDefault="00E22971" w:rsidP="00D1318C">
            <w:pPr>
              <w:pStyle w:val="TableText"/>
              <w:jc w:val="right"/>
              <w:rPr>
                <w:lang w:eastAsia="en-AU"/>
              </w:rPr>
            </w:pPr>
            <w:r w:rsidRPr="00F9633B">
              <w:rPr>
                <w:rFonts w:eastAsia="Times New Roman"/>
                <w:lang w:eastAsia="en-AU"/>
              </w:rPr>
              <w:t>18</w:t>
            </w:r>
          </w:p>
        </w:tc>
        <w:tc>
          <w:tcPr>
            <w:tcW w:w="540" w:type="dxa"/>
          </w:tcPr>
          <w:p w14:paraId="2C465F2A" w14:textId="77777777" w:rsidR="00E22971" w:rsidRPr="00F9633B" w:rsidRDefault="00E22971" w:rsidP="00D1318C">
            <w:pPr>
              <w:pStyle w:val="TableText"/>
              <w:jc w:val="right"/>
              <w:rPr>
                <w:lang w:eastAsia="en-AU"/>
              </w:rPr>
            </w:pPr>
            <w:r w:rsidRPr="00F9633B">
              <w:rPr>
                <w:rFonts w:eastAsia="Times New Roman"/>
                <w:lang w:eastAsia="en-AU"/>
              </w:rPr>
              <w:t>6.0</w:t>
            </w:r>
          </w:p>
        </w:tc>
        <w:tc>
          <w:tcPr>
            <w:tcW w:w="900" w:type="dxa"/>
          </w:tcPr>
          <w:p w14:paraId="22BD8BED" w14:textId="77777777" w:rsidR="00E22971" w:rsidRPr="00F9633B" w:rsidRDefault="00E22971" w:rsidP="00D1318C">
            <w:pPr>
              <w:pStyle w:val="TableText"/>
              <w:jc w:val="right"/>
              <w:rPr>
                <w:lang w:eastAsia="en-AU"/>
              </w:rPr>
            </w:pPr>
            <w:r w:rsidRPr="00F9633B">
              <w:rPr>
                <w:rFonts w:eastAsia="Times New Roman"/>
                <w:lang w:eastAsia="en-AU"/>
              </w:rPr>
              <w:t>(3.8</w:t>
            </w:r>
            <w:r w:rsidRPr="00F9633B">
              <w:rPr>
                <w:rFonts w:eastAsia="Times"/>
                <w:lang w:eastAsia="en-AU"/>
              </w:rPr>
              <w:t xml:space="preserve"> </w:t>
            </w:r>
            <w:r w:rsidRPr="00F9633B">
              <w:rPr>
                <w:rFonts w:eastAsia="Times New Roman"/>
                <w:lang w:eastAsia="en-AU"/>
              </w:rPr>
              <w:t>– 9.3)</w:t>
            </w:r>
          </w:p>
        </w:tc>
        <w:tc>
          <w:tcPr>
            <w:tcW w:w="450" w:type="dxa"/>
          </w:tcPr>
          <w:p w14:paraId="5CADC961" w14:textId="77777777" w:rsidR="00E22971" w:rsidRPr="00F9633B" w:rsidRDefault="00E22971" w:rsidP="00D1318C">
            <w:pPr>
              <w:pStyle w:val="TableText"/>
              <w:jc w:val="right"/>
              <w:rPr>
                <w:lang w:eastAsia="en-AU"/>
              </w:rPr>
            </w:pPr>
            <w:r w:rsidRPr="00F9633B">
              <w:rPr>
                <w:rFonts w:eastAsia="Times New Roman"/>
                <w:lang w:eastAsia="en-AU"/>
              </w:rPr>
              <w:t>9</w:t>
            </w:r>
          </w:p>
        </w:tc>
        <w:tc>
          <w:tcPr>
            <w:tcW w:w="450" w:type="dxa"/>
          </w:tcPr>
          <w:p w14:paraId="1213769E" w14:textId="77777777" w:rsidR="00E22971" w:rsidRPr="00F9633B" w:rsidRDefault="00E22971" w:rsidP="00D1318C">
            <w:pPr>
              <w:pStyle w:val="TableText"/>
              <w:jc w:val="right"/>
              <w:rPr>
                <w:lang w:eastAsia="en-AU"/>
              </w:rPr>
            </w:pPr>
            <w:r w:rsidRPr="00F9633B">
              <w:rPr>
                <w:rFonts w:eastAsia="Times New Roman"/>
                <w:lang w:eastAsia="en-AU"/>
              </w:rPr>
              <w:t>7.0</w:t>
            </w:r>
          </w:p>
        </w:tc>
        <w:tc>
          <w:tcPr>
            <w:tcW w:w="900" w:type="dxa"/>
          </w:tcPr>
          <w:p w14:paraId="0FBA3FDA" w14:textId="77777777" w:rsidR="00E22971" w:rsidRPr="00F9633B" w:rsidRDefault="00E22971" w:rsidP="00D1318C">
            <w:pPr>
              <w:pStyle w:val="TableText"/>
              <w:jc w:val="right"/>
              <w:rPr>
                <w:lang w:eastAsia="en-AU"/>
              </w:rPr>
            </w:pPr>
            <w:r w:rsidRPr="00F9633B">
              <w:rPr>
                <w:rFonts w:eastAsia="Times New Roman"/>
                <w:lang w:eastAsia="en-AU"/>
              </w:rPr>
              <w:t>(3.6</w:t>
            </w:r>
            <w:r w:rsidRPr="00F9633B">
              <w:rPr>
                <w:rFonts w:eastAsia="Times"/>
                <w:lang w:eastAsia="en-AU"/>
              </w:rPr>
              <w:t xml:space="preserve"> </w:t>
            </w:r>
            <w:r w:rsidRPr="00F9633B">
              <w:rPr>
                <w:rFonts w:eastAsia="Times New Roman"/>
                <w:lang w:eastAsia="en-AU"/>
              </w:rPr>
              <w:t>– 13.0)</w:t>
            </w:r>
          </w:p>
        </w:tc>
        <w:tc>
          <w:tcPr>
            <w:tcW w:w="727" w:type="dxa"/>
          </w:tcPr>
          <w:p w14:paraId="7730475D" w14:textId="77777777" w:rsidR="00E22971" w:rsidRPr="00F9633B" w:rsidRDefault="00E22971" w:rsidP="00D1318C">
            <w:pPr>
              <w:pStyle w:val="TableText"/>
              <w:jc w:val="right"/>
              <w:rPr>
                <w:lang w:eastAsia="en-AU"/>
              </w:rPr>
            </w:pPr>
          </w:p>
        </w:tc>
      </w:tr>
      <w:tr w:rsidR="00E22971" w:rsidRPr="00F9633B" w14:paraId="143C30A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36F889D" w14:textId="77777777" w:rsidR="00E22971" w:rsidRPr="00F9633B" w:rsidRDefault="00E22971" w:rsidP="00D1318C">
            <w:pPr>
              <w:pStyle w:val="TableText"/>
              <w:ind w:left="288"/>
              <w:rPr>
                <w:lang w:eastAsia="en-AU"/>
              </w:rPr>
            </w:pPr>
            <w:r w:rsidRPr="00F9633B">
              <w:rPr>
                <w:lang w:eastAsia="en-AU"/>
              </w:rPr>
              <w:t>5–9 years</w:t>
            </w:r>
          </w:p>
        </w:tc>
        <w:tc>
          <w:tcPr>
            <w:tcW w:w="900" w:type="dxa"/>
          </w:tcPr>
          <w:p w14:paraId="08D8B360" w14:textId="77777777" w:rsidR="00E22971" w:rsidRPr="00F9633B" w:rsidRDefault="00E22971" w:rsidP="00D1318C">
            <w:pPr>
              <w:pStyle w:val="TableText"/>
              <w:jc w:val="right"/>
              <w:rPr>
                <w:rFonts w:eastAsia="Times New Roman"/>
                <w:lang w:eastAsia="en-AU"/>
              </w:rPr>
            </w:pPr>
            <w:r w:rsidRPr="00F9633B">
              <w:rPr>
                <w:lang w:eastAsia="en-AU"/>
              </w:rPr>
              <w:t>27.0</w:t>
            </w:r>
          </w:p>
        </w:tc>
        <w:tc>
          <w:tcPr>
            <w:tcW w:w="540" w:type="dxa"/>
          </w:tcPr>
          <w:p w14:paraId="7C661029" w14:textId="77777777" w:rsidR="00E22971" w:rsidRPr="00F9633B" w:rsidRDefault="00E22971" w:rsidP="00D1318C">
            <w:pPr>
              <w:pStyle w:val="TableText"/>
              <w:jc w:val="right"/>
              <w:rPr>
                <w:lang w:eastAsia="en-AU"/>
              </w:rPr>
            </w:pPr>
            <w:r w:rsidRPr="00F9633B">
              <w:rPr>
                <w:rFonts w:eastAsia="Times New Roman"/>
                <w:lang w:eastAsia="en-AU"/>
              </w:rPr>
              <w:t>83</w:t>
            </w:r>
          </w:p>
        </w:tc>
        <w:tc>
          <w:tcPr>
            <w:tcW w:w="540" w:type="dxa"/>
          </w:tcPr>
          <w:p w14:paraId="7286EE20" w14:textId="77777777" w:rsidR="00E22971" w:rsidRPr="00F9633B" w:rsidRDefault="00E22971" w:rsidP="00D1318C">
            <w:pPr>
              <w:pStyle w:val="TableText"/>
              <w:jc w:val="right"/>
              <w:rPr>
                <w:lang w:eastAsia="en-AU"/>
              </w:rPr>
            </w:pPr>
            <w:r w:rsidRPr="00F9633B">
              <w:rPr>
                <w:rFonts w:eastAsia="Times New Roman"/>
                <w:lang w:eastAsia="en-AU"/>
              </w:rPr>
              <w:t>27.7</w:t>
            </w:r>
          </w:p>
        </w:tc>
        <w:tc>
          <w:tcPr>
            <w:tcW w:w="900" w:type="dxa"/>
          </w:tcPr>
          <w:p w14:paraId="3D6A3DC8" w14:textId="77777777" w:rsidR="00E22971" w:rsidRPr="00F9633B" w:rsidRDefault="00E22971" w:rsidP="00D1318C">
            <w:pPr>
              <w:pStyle w:val="TableText"/>
              <w:jc w:val="right"/>
              <w:rPr>
                <w:lang w:eastAsia="en-AU"/>
              </w:rPr>
            </w:pPr>
            <w:r w:rsidRPr="00F9633B">
              <w:rPr>
                <w:rFonts w:eastAsia="Times New Roman"/>
                <w:lang w:eastAsia="en-AU"/>
              </w:rPr>
              <w:t>(22.9</w:t>
            </w:r>
            <w:r w:rsidRPr="00F9633B">
              <w:rPr>
                <w:rFonts w:eastAsia="Times"/>
                <w:lang w:eastAsia="en-AU"/>
              </w:rPr>
              <w:t xml:space="preserve"> </w:t>
            </w:r>
            <w:r w:rsidRPr="00F9633B">
              <w:rPr>
                <w:rFonts w:eastAsia="Times New Roman"/>
                <w:lang w:eastAsia="en-AU"/>
              </w:rPr>
              <w:t>– 33.0)</w:t>
            </w:r>
          </w:p>
        </w:tc>
        <w:tc>
          <w:tcPr>
            <w:tcW w:w="450" w:type="dxa"/>
          </w:tcPr>
          <w:p w14:paraId="2FD0FABF" w14:textId="77777777" w:rsidR="00E22971" w:rsidRPr="00F9633B" w:rsidRDefault="00E22971" w:rsidP="00D1318C">
            <w:pPr>
              <w:pStyle w:val="TableText"/>
              <w:jc w:val="right"/>
              <w:rPr>
                <w:lang w:eastAsia="en-AU"/>
              </w:rPr>
            </w:pPr>
            <w:r w:rsidRPr="00F9633B">
              <w:rPr>
                <w:rFonts w:eastAsia="Times New Roman"/>
                <w:lang w:eastAsia="en-AU"/>
              </w:rPr>
              <w:t>33</w:t>
            </w:r>
          </w:p>
        </w:tc>
        <w:tc>
          <w:tcPr>
            <w:tcW w:w="450" w:type="dxa"/>
          </w:tcPr>
          <w:p w14:paraId="7F304A19" w14:textId="77777777" w:rsidR="00E22971" w:rsidRPr="00F9633B" w:rsidRDefault="00E22971" w:rsidP="00D1318C">
            <w:pPr>
              <w:pStyle w:val="TableText"/>
              <w:jc w:val="right"/>
              <w:rPr>
                <w:lang w:eastAsia="en-AU"/>
              </w:rPr>
            </w:pPr>
            <w:r w:rsidRPr="00F9633B">
              <w:rPr>
                <w:rFonts w:eastAsia="Times New Roman"/>
                <w:lang w:eastAsia="en-AU"/>
              </w:rPr>
              <w:t>25.6</w:t>
            </w:r>
          </w:p>
        </w:tc>
        <w:tc>
          <w:tcPr>
            <w:tcW w:w="900" w:type="dxa"/>
          </w:tcPr>
          <w:p w14:paraId="7A97A3AE" w14:textId="77777777" w:rsidR="00E22971" w:rsidRPr="00F9633B" w:rsidRDefault="00E22971" w:rsidP="00D1318C">
            <w:pPr>
              <w:pStyle w:val="TableText"/>
              <w:jc w:val="right"/>
              <w:rPr>
                <w:lang w:eastAsia="en-AU"/>
              </w:rPr>
            </w:pPr>
            <w:r w:rsidRPr="00F9633B">
              <w:rPr>
                <w:rFonts w:eastAsia="Times New Roman"/>
                <w:lang w:eastAsia="en-AU"/>
              </w:rPr>
              <w:t>(18.7</w:t>
            </w:r>
            <w:r w:rsidRPr="00F9633B">
              <w:rPr>
                <w:rFonts w:eastAsia="Times"/>
                <w:lang w:eastAsia="en-AU"/>
              </w:rPr>
              <w:t xml:space="preserve"> </w:t>
            </w:r>
            <w:r w:rsidRPr="00F9633B">
              <w:rPr>
                <w:rFonts w:eastAsia="Times New Roman"/>
                <w:lang w:eastAsia="en-AU"/>
              </w:rPr>
              <w:t>– 33.9)</w:t>
            </w:r>
          </w:p>
        </w:tc>
        <w:tc>
          <w:tcPr>
            <w:tcW w:w="727" w:type="dxa"/>
          </w:tcPr>
          <w:p w14:paraId="266F3B21" w14:textId="77777777" w:rsidR="00E22971" w:rsidRPr="00F9633B" w:rsidRDefault="00E22971" w:rsidP="00D1318C">
            <w:pPr>
              <w:pStyle w:val="TableText"/>
              <w:jc w:val="right"/>
              <w:rPr>
                <w:lang w:eastAsia="en-AU"/>
              </w:rPr>
            </w:pPr>
          </w:p>
        </w:tc>
      </w:tr>
      <w:tr w:rsidR="00E22971" w:rsidRPr="00F9633B" w14:paraId="3D69C8CB" w14:textId="77777777" w:rsidTr="0096258E">
        <w:trPr>
          <w:cantSplit/>
        </w:trPr>
        <w:tc>
          <w:tcPr>
            <w:tcW w:w="1908" w:type="dxa"/>
          </w:tcPr>
          <w:p w14:paraId="6422BA46" w14:textId="77777777" w:rsidR="00E22971" w:rsidRPr="00F9633B" w:rsidRDefault="00E22971" w:rsidP="00D1318C">
            <w:pPr>
              <w:pStyle w:val="TableText"/>
              <w:ind w:left="288"/>
              <w:rPr>
                <w:lang w:eastAsia="en-AU"/>
              </w:rPr>
            </w:pPr>
            <w:r w:rsidRPr="00F9633B">
              <w:rPr>
                <w:lang w:eastAsia="en-AU"/>
              </w:rPr>
              <w:t>10–19 years</w:t>
            </w:r>
          </w:p>
        </w:tc>
        <w:tc>
          <w:tcPr>
            <w:tcW w:w="900" w:type="dxa"/>
          </w:tcPr>
          <w:p w14:paraId="23510033" w14:textId="77777777" w:rsidR="00E22971" w:rsidRPr="00F9633B" w:rsidRDefault="00E22971" w:rsidP="00D1318C">
            <w:pPr>
              <w:pStyle w:val="TableText"/>
              <w:jc w:val="right"/>
              <w:rPr>
                <w:rFonts w:eastAsia="Times New Roman"/>
                <w:lang w:eastAsia="en-AU"/>
              </w:rPr>
            </w:pPr>
            <w:r w:rsidRPr="00F9633B">
              <w:rPr>
                <w:lang w:eastAsia="en-AU"/>
              </w:rPr>
              <w:t>26.3</w:t>
            </w:r>
          </w:p>
        </w:tc>
        <w:tc>
          <w:tcPr>
            <w:tcW w:w="540" w:type="dxa"/>
          </w:tcPr>
          <w:p w14:paraId="75816629" w14:textId="77777777" w:rsidR="00E22971" w:rsidRPr="00F9633B" w:rsidRDefault="00E22971" w:rsidP="00D1318C">
            <w:pPr>
              <w:pStyle w:val="TableText"/>
              <w:jc w:val="right"/>
              <w:rPr>
                <w:lang w:eastAsia="en-AU"/>
              </w:rPr>
            </w:pPr>
            <w:r w:rsidRPr="00F9633B">
              <w:rPr>
                <w:rFonts w:eastAsia="Times New Roman"/>
                <w:lang w:eastAsia="en-AU"/>
              </w:rPr>
              <w:t>78</w:t>
            </w:r>
          </w:p>
        </w:tc>
        <w:tc>
          <w:tcPr>
            <w:tcW w:w="540" w:type="dxa"/>
          </w:tcPr>
          <w:p w14:paraId="00393799" w14:textId="77777777" w:rsidR="00E22971" w:rsidRPr="00F9633B" w:rsidRDefault="00E22971" w:rsidP="00D1318C">
            <w:pPr>
              <w:pStyle w:val="TableText"/>
              <w:jc w:val="right"/>
              <w:rPr>
                <w:lang w:eastAsia="en-AU"/>
              </w:rPr>
            </w:pPr>
            <w:r w:rsidRPr="00F9633B">
              <w:rPr>
                <w:rFonts w:eastAsia="Times New Roman"/>
                <w:lang w:eastAsia="en-AU"/>
              </w:rPr>
              <w:t>26.0</w:t>
            </w:r>
          </w:p>
        </w:tc>
        <w:tc>
          <w:tcPr>
            <w:tcW w:w="900" w:type="dxa"/>
          </w:tcPr>
          <w:p w14:paraId="2E169012" w14:textId="77777777" w:rsidR="00E22971" w:rsidRPr="00F9633B" w:rsidRDefault="00E22971" w:rsidP="00D1318C">
            <w:pPr>
              <w:pStyle w:val="TableText"/>
              <w:jc w:val="right"/>
              <w:rPr>
                <w:lang w:eastAsia="en-AU"/>
              </w:rPr>
            </w:pPr>
            <w:r w:rsidRPr="00F9633B">
              <w:rPr>
                <w:rFonts w:eastAsia="Times New Roman"/>
                <w:lang w:eastAsia="en-AU"/>
              </w:rPr>
              <w:t>(21.3</w:t>
            </w:r>
            <w:r w:rsidRPr="00F9633B">
              <w:rPr>
                <w:rFonts w:eastAsia="Times"/>
                <w:lang w:eastAsia="en-AU"/>
              </w:rPr>
              <w:t xml:space="preserve"> </w:t>
            </w:r>
            <w:r w:rsidRPr="00F9633B">
              <w:rPr>
                <w:rFonts w:eastAsia="Times New Roman"/>
                <w:lang w:eastAsia="en-AU"/>
              </w:rPr>
              <w:t>– 31.3)</w:t>
            </w:r>
          </w:p>
        </w:tc>
        <w:tc>
          <w:tcPr>
            <w:tcW w:w="450" w:type="dxa"/>
          </w:tcPr>
          <w:p w14:paraId="32A1D1D1" w14:textId="77777777" w:rsidR="00E22971" w:rsidRPr="00F9633B" w:rsidRDefault="00E22971" w:rsidP="00D1318C">
            <w:pPr>
              <w:pStyle w:val="TableText"/>
              <w:jc w:val="right"/>
              <w:rPr>
                <w:lang w:eastAsia="en-AU"/>
              </w:rPr>
            </w:pPr>
            <w:r w:rsidRPr="00F9633B">
              <w:rPr>
                <w:rFonts w:eastAsia="Times New Roman"/>
                <w:lang w:eastAsia="en-AU"/>
              </w:rPr>
              <w:t>35</w:t>
            </w:r>
          </w:p>
        </w:tc>
        <w:tc>
          <w:tcPr>
            <w:tcW w:w="450" w:type="dxa"/>
          </w:tcPr>
          <w:p w14:paraId="04FB0789" w14:textId="77777777" w:rsidR="00E22971" w:rsidRPr="00F9633B" w:rsidRDefault="00E22971" w:rsidP="00D1318C">
            <w:pPr>
              <w:pStyle w:val="TableText"/>
              <w:jc w:val="right"/>
              <w:rPr>
                <w:lang w:eastAsia="en-AU"/>
              </w:rPr>
            </w:pPr>
            <w:r w:rsidRPr="00F9633B">
              <w:rPr>
                <w:rFonts w:eastAsia="Times New Roman"/>
                <w:lang w:eastAsia="en-AU"/>
              </w:rPr>
              <w:t>27.1</w:t>
            </w:r>
          </w:p>
        </w:tc>
        <w:tc>
          <w:tcPr>
            <w:tcW w:w="900" w:type="dxa"/>
          </w:tcPr>
          <w:p w14:paraId="2D5CC69F" w14:textId="77777777" w:rsidR="00E22971" w:rsidRPr="00F9633B" w:rsidRDefault="00E22971" w:rsidP="00D1318C">
            <w:pPr>
              <w:pStyle w:val="TableText"/>
              <w:jc w:val="right"/>
              <w:rPr>
                <w:lang w:eastAsia="en-AU"/>
              </w:rPr>
            </w:pPr>
            <w:r w:rsidRPr="00F9633B">
              <w:rPr>
                <w:rFonts w:eastAsia="Times New Roman"/>
                <w:lang w:eastAsia="en-AU"/>
              </w:rPr>
              <w:t>(20.1</w:t>
            </w:r>
            <w:r w:rsidRPr="00F9633B">
              <w:rPr>
                <w:rFonts w:eastAsia="Times"/>
                <w:lang w:eastAsia="en-AU"/>
              </w:rPr>
              <w:t xml:space="preserve"> </w:t>
            </w:r>
            <w:r w:rsidRPr="00F9633B">
              <w:rPr>
                <w:rFonts w:eastAsia="Times New Roman"/>
                <w:lang w:eastAsia="en-AU"/>
              </w:rPr>
              <w:t>– 35.6)</w:t>
            </w:r>
          </w:p>
        </w:tc>
        <w:tc>
          <w:tcPr>
            <w:tcW w:w="727" w:type="dxa"/>
          </w:tcPr>
          <w:p w14:paraId="5B3C8FE9" w14:textId="77777777" w:rsidR="00E22971" w:rsidRPr="00F9633B" w:rsidRDefault="00E22971" w:rsidP="00D1318C">
            <w:pPr>
              <w:pStyle w:val="TableText"/>
              <w:jc w:val="right"/>
              <w:rPr>
                <w:lang w:eastAsia="en-AU"/>
              </w:rPr>
            </w:pPr>
          </w:p>
        </w:tc>
      </w:tr>
      <w:tr w:rsidR="00E22971" w:rsidRPr="00F9633B" w14:paraId="5634514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E48E3D9" w14:textId="77777777" w:rsidR="00E22971" w:rsidRPr="00F9633B" w:rsidRDefault="00E22971" w:rsidP="00D1318C">
            <w:pPr>
              <w:pStyle w:val="TableText"/>
              <w:ind w:left="288"/>
              <w:rPr>
                <w:lang w:eastAsia="en-AU"/>
              </w:rPr>
            </w:pPr>
            <w:r w:rsidRPr="00F9633B">
              <w:rPr>
                <w:lang w:eastAsia="en-AU"/>
              </w:rPr>
              <w:t>20+ years</w:t>
            </w:r>
          </w:p>
        </w:tc>
        <w:tc>
          <w:tcPr>
            <w:tcW w:w="900" w:type="dxa"/>
          </w:tcPr>
          <w:p w14:paraId="6D59B5F9" w14:textId="77777777" w:rsidR="00E22971" w:rsidRPr="00F9633B" w:rsidRDefault="00E22971" w:rsidP="00D1318C">
            <w:pPr>
              <w:pStyle w:val="TableText"/>
              <w:jc w:val="right"/>
              <w:rPr>
                <w:rFonts w:eastAsia="Times New Roman"/>
                <w:lang w:eastAsia="en-AU"/>
              </w:rPr>
            </w:pPr>
            <w:r w:rsidRPr="00F9633B">
              <w:rPr>
                <w:lang w:eastAsia="en-AU"/>
              </w:rPr>
              <w:t>11.9</w:t>
            </w:r>
          </w:p>
        </w:tc>
        <w:tc>
          <w:tcPr>
            <w:tcW w:w="540" w:type="dxa"/>
          </w:tcPr>
          <w:p w14:paraId="25A70FDD" w14:textId="77777777" w:rsidR="00E22971" w:rsidRPr="00F9633B" w:rsidRDefault="00E22971" w:rsidP="00D1318C">
            <w:pPr>
              <w:pStyle w:val="TableText"/>
              <w:jc w:val="right"/>
              <w:rPr>
                <w:lang w:eastAsia="en-AU"/>
              </w:rPr>
            </w:pPr>
            <w:r w:rsidRPr="00F9633B">
              <w:rPr>
                <w:rFonts w:eastAsia="Times New Roman"/>
                <w:lang w:eastAsia="en-AU"/>
              </w:rPr>
              <w:t>36</w:t>
            </w:r>
          </w:p>
        </w:tc>
        <w:tc>
          <w:tcPr>
            <w:tcW w:w="540" w:type="dxa"/>
          </w:tcPr>
          <w:p w14:paraId="15185540" w14:textId="77777777" w:rsidR="00E22971" w:rsidRPr="00F9633B" w:rsidRDefault="00E22971" w:rsidP="00D1318C">
            <w:pPr>
              <w:pStyle w:val="TableText"/>
              <w:jc w:val="right"/>
              <w:rPr>
                <w:lang w:eastAsia="en-AU"/>
              </w:rPr>
            </w:pPr>
            <w:r w:rsidRPr="00F9633B">
              <w:rPr>
                <w:rFonts w:eastAsia="Times New Roman"/>
                <w:lang w:eastAsia="en-AU"/>
              </w:rPr>
              <w:t>12.0</w:t>
            </w:r>
          </w:p>
        </w:tc>
        <w:tc>
          <w:tcPr>
            <w:tcW w:w="900" w:type="dxa"/>
          </w:tcPr>
          <w:p w14:paraId="618B220F" w14:textId="77777777" w:rsidR="00E22971" w:rsidRPr="00F9633B" w:rsidRDefault="00E22971" w:rsidP="00D1318C">
            <w:pPr>
              <w:pStyle w:val="TableText"/>
              <w:jc w:val="right"/>
              <w:rPr>
                <w:lang w:eastAsia="en-AU"/>
              </w:rPr>
            </w:pPr>
            <w:r w:rsidRPr="00F9633B">
              <w:rPr>
                <w:rFonts w:eastAsia="Times New Roman"/>
                <w:lang w:eastAsia="en-AU"/>
              </w:rPr>
              <w:t>(8.8</w:t>
            </w:r>
            <w:r w:rsidRPr="00F9633B">
              <w:rPr>
                <w:rFonts w:eastAsia="Times"/>
                <w:lang w:eastAsia="en-AU"/>
              </w:rPr>
              <w:t xml:space="preserve"> </w:t>
            </w:r>
            <w:r w:rsidRPr="00F9633B">
              <w:rPr>
                <w:rFonts w:eastAsia="Times New Roman"/>
                <w:lang w:eastAsia="en-AU"/>
              </w:rPr>
              <w:t>– 16.2)</w:t>
            </w:r>
          </w:p>
        </w:tc>
        <w:tc>
          <w:tcPr>
            <w:tcW w:w="450" w:type="dxa"/>
          </w:tcPr>
          <w:p w14:paraId="31A680ED" w14:textId="77777777" w:rsidR="00E22971" w:rsidRPr="00F9633B" w:rsidRDefault="00E22971" w:rsidP="00D1318C">
            <w:pPr>
              <w:pStyle w:val="TableText"/>
              <w:jc w:val="right"/>
              <w:rPr>
                <w:lang w:eastAsia="en-AU"/>
              </w:rPr>
            </w:pPr>
            <w:r w:rsidRPr="00F9633B">
              <w:rPr>
                <w:rFonts w:eastAsia="Times New Roman"/>
                <w:lang w:eastAsia="en-AU"/>
              </w:rPr>
              <w:t>15</w:t>
            </w:r>
          </w:p>
        </w:tc>
        <w:tc>
          <w:tcPr>
            <w:tcW w:w="450" w:type="dxa"/>
          </w:tcPr>
          <w:p w14:paraId="5BACD804" w14:textId="77777777" w:rsidR="00E22971" w:rsidRPr="00F9633B" w:rsidRDefault="00E22971" w:rsidP="00D1318C">
            <w:pPr>
              <w:pStyle w:val="TableText"/>
              <w:jc w:val="right"/>
              <w:rPr>
                <w:lang w:eastAsia="en-AU"/>
              </w:rPr>
            </w:pPr>
            <w:r w:rsidRPr="00F9633B">
              <w:rPr>
                <w:rFonts w:eastAsia="Times New Roman"/>
                <w:lang w:eastAsia="en-AU"/>
              </w:rPr>
              <w:t>11.6</w:t>
            </w:r>
          </w:p>
        </w:tc>
        <w:tc>
          <w:tcPr>
            <w:tcW w:w="900" w:type="dxa"/>
          </w:tcPr>
          <w:p w14:paraId="10E7FC14" w14:textId="77777777" w:rsidR="00E22971" w:rsidRPr="00F9633B" w:rsidRDefault="00E22971" w:rsidP="00D1318C">
            <w:pPr>
              <w:pStyle w:val="TableText"/>
              <w:jc w:val="right"/>
              <w:rPr>
                <w:lang w:eastAsia="en-AU"/>
              </w:rPr>
            </w:pPr>
            <w:r w:rsidRPr="00F9633B">
              <w:rPr>
                <w:rFonts w:eastAsia="Times New Roman"/>
                <w:lang w:eastAsia="en-AU"/>
              </w:rPr>
              <w:t>(7.1</w:t>
            </w:r>
            <w:r w:rsidRPr="00F9633B">
              <w:rPr>
                <w:rFonts w:eastAsia="Times"/>
                <w:lang w:eastAsia="en-AU"/>
              </w:rPr>
              <w:t xml:space="preserve"> </w:t>
            </w:r>
            <w:r w:rsidRPr="00F9633B">
              <w:rPr>
                <w:rFonts w:eastAsia="Times New Roman"/>
                <w:lang w:eastAsia="en-AU"/>
              </w:rPr>
              <w:t>– 18.5)</w:t>
            </w:r>
          </w:p>
        </w:tc>
        <w:tc>
          <w:tcPr>
            <w:tcW w:w="727" w:type="dxa"/>
          </w:tcPr>
          <w:p w14:paraId="2EBE50F3" w14:textId="77777777" w:rsidR="00E22971" w:rsidRPr="00F9633B" w:rsidRDefault="00E22971" w:rsidP="00D1318C">
            <w:pPr>
              <w:pStyle w:val="TableText"/>
              <w:jc w:val="right"/>
              <w:rPr>
                <w:lang w:eastAsia="en-AU"/>
              </w:rPr>
            </w:pPr>
          </w:p>
        </w:tc>
      </w:tr>
      <w:tr w:rsidR="00E22971" w:rsidRPr="00F9633B" w14:paraId="76230EE8" w14:textId="77777777" w:rsidTr="0096258E">
        <w:trPr>
          <w:cantSplit/>
        </w:trPr>
        <w:tc>
          <w:tcPr>
            <w:tcW w:w="1908" w:type="dxa"/>
          </w:tcPr>
          <w:p w14:paraId="301E997C" w14:textId="77777777" w:rsidR="00E22971" w:rsidRPr="00F9633B" w:rsidRDefault="00E22971" w:rsidP="00D1318C">
            <w:pPr>
              <w:pStyle w:val="TableText"/>
              <w:ind w:left="288"/>
              <w:rPr>
                <w:lang w:eastAsia="en-AU"/>
              </w:rPr>
            </w:pPr>
            <w:r w:rsidRPr="00F9633B">
              <w:rPr>
                <w:lang w:eastAsia="en-AU"/>
              </w:rPr>
              <w:t>Missing</w:t>
            </w:r>
          </w:p>
        </w:tc>
        <w:tc>
          <w:tcPr>
            <w:tcW w:w="900" w:type="dxa"/>
          </w:tcPr>
          <w:p w14:paraId="20F30696" w14:textId="77777777" w:rsidR="00E22971" w:rsidRPr="00F9633B" w:rsidRDefault="00E22971" w:rsidP="00D1318C">
            <w:pPr>
              <w:pStyle w:val="TableText"/>
              <w:jc w:val="right"/>
              <w:rPr>
                <w:rFonts w:eastAsia="Times New Roman"/>
                <w:lang w:eastAsia="en-AU"/>
              </w:rPr>
            </w:pPr>
          </w:p>
        </w:tc>
        <w:tc>
          <w:tcPr>
            <w:tcW w:w="540" w:type="dxa"/>
          </w:tcPr>
          <w:p w14:paraId="2650687C" w14:textId="77777777" w:rsidR="00E22971" w:rsidRPr="00F9633B" w:rsidRDefault="00E22971" w:rsidP="00D1318C">
            <w:pPr>
              <w:pStyle w:val="TableText"/>
              <w:jc w:val="right"/>
              <w:rPr>
                <w:lang w:eastAsia="en-AU"/>
              </w:rPr>
            </w:pPr>
            <w:r w:rsidRPr="00F9633B">
              <w:rPr>
                <w:rFonts w:eastAsia="Times New Roman"/>
                <w:lang w:eastAsia="en-AU"/>
              </w:rPr>
              <w:t>16</w:t>
            </w:r>
          </w:p>
        </w:tc>
        <w:tc>
          <w:tcPr>
            <w:tcW w:w="540" w:type="dxa"/>
          </w:tcPr>
          <w:p w14:paraId="75C5152A" w14:textId="77777777" w:rsidR="00E22971" w:rsidRPr="00F9633B" w:rsidRDefault="00E22971" w:rsidP="00D1318C">
            <w:pPr>
              <w:pStyle w:val="TableText"/>
              <w:jc w:val="right"/>
              <w:rPr>
                <w:lang w:eastAsia="en-AU"/>
              </w:rPr>
            </w:pPr>
            <w:r w:rsidRPr="00F9633B">
              <w:rPr>
                <w:rFonts w:eastAsia="Times New Roman"/>
                <w:lang w:eastAsia="en-AU"/>
              </w:rPr>
              <w:t xml:space="preserve"> </w:t>
            </w:r>
          </w:p>
        </w:tc>
        <w:tc>
          <w:tcPr>
            <w:tcW w:w="900" w:type="dxa"/>
          </w:tcPr>
          <w:p w14:paraId="24C9EE56" w14:textId="77777777" w:rsidR="00E22971" w:rsidRPr="00F9633B" w:rsidRDefault="00E22971" w:rsidP="00D1318C">
            <w:pPr>
              <w:pStyle w:val="TableText"/>
              <w:jc w:val="right"/>
              <w:rPr>
                <w:lang w:eastAsia="en-AU"/>
              </w:rPr>
            </w:pPr>
          </w:p>
        </w:tc>
        <w:tc>
          <w:tcPr>
            <w:tcW w:w="450" w:type="dxa"/>
          </w:tcPr>
          <w:p w14:paraId="71C9194E" w14:textId="77777777" w:rsidR="00E22971" w:rsidRPr="00F9633B" w:rsidRDefault="00E22971" w:rsidP="00D1318C">
            <w:pPr>
              <w:pStyle w:val="TableText"/>
              <w:jc w:val="right"/>
              <w:rPr>
                <w:lang w:eastAsia="en-AU"/>
              </w:rPr>
            </w:pPr>
            <w:r w:rsidRPr="00F9633B">
              <w:rPr>
                <w:rFonts w:eastAsia="Times New Roman"/>
                <w:lang w:eastAsia="en-AU"/>
              </w:rPr>
              <w:t>10</w:t>
            </w:r>
          </w:p>
        </w:tc>
        <w:tc>
          <w:tcPr>
            <w:tcW w:w="450" w:type="dxa"/>
          </w:tcPr>
          <w:p w14:paraId="4ADCAACA" w14:textId="77777777" w:rsidR="00E22971" w:rsidRPr="00F9633B" w:rsidRDefault="00E22971" w:rsidP="00D1318C">
            <w:pPr>
              <w:pStyle w:val="TableText"/>
              <w:jc w:val="right"/>
              <w:rPr>
                <w:lang w:eastAsia="en-AU"/>
              </w:rPr>
            </w:pPr>
          </w:p>
        </w:tc>
        <w:tc>
          <w:tcPr>
            <w:tcW w:w="900" w:type="dxa"/>
          </w:tcPr>
          <w:p w14:paraId="0E90DEFA" w14:textId="77777777" w:rsidR="00E22971" w:rsidRPr="00F9633B" w:rsidRDefault="00E22971" w:rsidP="00D1318C">
            <w:pPr>
              <w:pStyle w:val="TableText"/>
              <w:jc w:val="right"/>
              <w:rPr>
                <w:lang w:eastAsia="en-AU"/>
              </w:rPr>
            </w:pPr>
          </w:p>
        </w:tc>
        <w:tc>
          <w:tcPr>
            <w:tcW w:w="727" w:type="dxa"/>
          </w:tcPr>
          <w:p w14:paraId="66C6DD42" w14:textId="77777777" w:rsidR="00E22971" w:rsidRPr="00F9633B" w:rsidRDefault="00E22971" w:rsidP="00D1318C">
            <w:pPr>
              <w:pStyle w:val="TableText"/>
              <w:jc w:val="right"/>
              <w:rPr>
                <w:lang w:eastAsia="en-AU"/>
              </w:rPr>
            </w:pPr>
          </w:p>
        </w:tc>
      </w:tr>
      <w:tr w:rsidR="00E22971" w:rsidRPr="00F9633B" w14:paraId="0D3B063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9FFC3A2" w14:textId="77777777" w:rsidR="00E22971" w:rsidRPr="00F9633B" w:rsidRDefault="00E22971" w:rsidP="00334956">
            <w:pPr>
              <w:pStyle w:val="TableText"/>
              <w:rPr>
                <w:vertAlign w:val="superscript"/>
                <w:lang w:eastAsia="en-AU"/>
              </w:rPr>
            </w:pPr>
            <w:r w:rsidRPr="00F9633B">
              <w:rPr>
                <w:rFonts w:eastAsia="Times New Roman"/>
                <w:lang w:eastAsia="en-AU"/>
              </w:rPr>
              <w:t xml:space="preserve">First sought help for own </w:t>
            </w:r>
            <w:r w:rsidRPr="00F9633B">
              <w:rPr>
                <w:lang w:eastAsia="en-AU"/>
              </w:rPr>
              <w:t>mental health problems</w:t>
            </w:r>
            <w:r w:rsidRPr="00F9633B">
              <w:rPr>
                <w:rFonts w:eastAsia="Times New Roman"/>
                <w:lang w:eastAsia="en-AU"/>
              </w:rPr>
              <w:t>*</w:t>
            </w:r>
          </w:p>
        </w:tc>
        <w:tc>
          <w:tcPr>
            <w:tcW w:w="900" w:type="dxa"/>
          </w:tcPr>
          <w:p w14:paraId="2400E02A" w14:textId="77777777" w:rsidR="00E22971" w:rsidRPr="00F9633B" w:rsidRDefault="00E22971" w:rsidP="00D1318C">
            <w:pPr>
              <w:pStyle w:val="TableText"/>
              <w:jc w:val="right"/>
              <w:rPr>
                <w:lang w:eastAsia="en-AU"/>
              </w:rPr>
            </w:pPr>
          </w:p>
        </w:tc>
        <w:tc>
          <w:tcPr>
            <w:tcW w:w="540" w:type="dxa"/>
          </w:tcPr>
          <w:p w14:paraId="50A47B95" w14:textId="77777777" w:rsidR="00E22971" w:rsidRPr="00F9633B" w:rsidRDefault="00E22971" w:rsidP="00D1318C">
            <w:pPr>
              <w:pStyle w:val="TableText"/>
              <w:jc w:val="right"/>
              <w:rPr>
                <w:lang w:eastAsia="en-AU"/>
              </w:rPr>
            </w:pPr>
          </w:p>
        </w:tc>
        <w:tc>
          <w:tcPr>
            <w:tcW w:w="540" w:type="dxa"/>
          </w:tcPr>
          <w:p w14:paraId="5125D22D" w14:textId="77777777" w:rsidR="00E22971" w:rsidRPr="00F9633B" w:rsidRDefault="00E22971" w:rsidP="00D1318C">
            <w:pPr>
              <w:pStyle w:val="TableText"/>
              <w:jc w:val="right"/>
              <w:rPr>
                <w:lang w:eastAsia="en-AU"/>
              </w:rPr>
            </w:pPr>
          </w:p>
        </w:tc>
        <w:tc>
          <w:tcPr>
            <w:tcW w:w="900" w:type="dxa"/>
          </w:tcPr>
          <w:p w14:paraId="32FCFA64" w14:textId="77777777" w:rsidR="00E22971" w:rsidRPr="00F9633B" w:rsidRDefault="00E22971" w:rsidP="00D1318C">
            <w:pPr>
              <w:pStyle w:val="TableText"/>
              <w:jc w:val="right"/>
              <w:rPr>
                <w:lang w:eastAsia="en-AU"/>
              </w:rPr>
            </w:pPr>
          </w:p>
        </w:tc>
        <w:tc>
          <w:tcPr>
            <w:tcW w:w="450" w:type="dxa"/>
          </w:tcPr>
          <w:p w14:paraId="2E1E9357" w14:textId="77777777" w:rsidR="00E22971" w:rsidRPr="00F9633B" w:rsidRDefault="00E22971" w:rsidP="00D1318C">
            <w:pPr>
              <w:pStyle w:val="TableText"/>
              <w:jc w:val="right"/>
              <w:rPr>
                <w:lang w:eastAsia="en-AU"/>
              </w:rPr>
            </w:pPr>
          </w:p>
        </w:tc>
        <w:tc>
          <w:tcPr>
            <w:tcW w:w="450" w:type="dxa"/>
          </w:tcPr>
          <w:p w14:paraId="66072F3E" w14:textId="77777777" w:rsidR="00E22971" w:rsidRPr="00F9633B" w:rsidRDefault="00E22971" w:rsidP="00D1318C">
            <w:pPr>
              <w:pStyle w:val="TableText"/>
              <w:jc w:val="right"/>
              <w:rPr>
                <w:lang w:eastAsia="en-AU"/>
              </w:rPr>
            </w:pPr>
          </w:p>
        </w:tc>
        <w:tc>
          <w:tcPr>
            <w:tcW w:w="900" w:type="dxa"/>
          </w:tcPr>
          <w:p w14:paraId="3CAC5808" w14:textId="77777777" w:rsidR="00E22971" w:rsidRPr="00F9633B" w:rsidRDefault="00E22971" w:rsidP="00D1318C">
            <w:pPr>
              <w:pStyle w:val="TableText"/>
              <w:jc w:val="right"/>
              <w:rPr>
                <w:lang w:eastAsia="en-AU"/>
              </w:rPr>
            </w:pPr>
          </w:p>
        </w:tc>
        <w:tc>
          <w:tcPr>
            <w:tcW w:w="727" w:type="dxa"/>
          </w:tcPr>
          <w:p w14:paraId="3ABA0412" w14:textId="77777777" w:rsidR="00E22971" w:rsidRPr="00F9633B" w:rsidRDefault="00E22971" w:rsidP="00D1318C">
            <w:pPr>
              <w:pStyle w:val="TableText"/>
              <w:jc w:val="right"/>
              <w:rPr>
                <w:lang w:eastAsia="en-AU"/>
              </w:rPr>
            </w:pPr>
            <w:r w:rsidRPr="00F9633B">
              <w:rPr>
                <w:rFonts w:eastAsia="Times New Roman"/>
                <w:lang w:eastAsia="en-AU"/>
              </w:rPr>
              <w:t>0.45</w:t>
            </w:r>
          </w:p>
        </w:tc>
      </w:tr>
      <w:tr w:rsidR="00E22971" w:rsidRPr="00F9633B" w14:paraId="4D6FA41A" w14:textId="77777777" w:rsidTr="0096258E">
        <w:trPr>
          <w:cantSplit/>
        </w:trPr>
        <w:tc>
          <w:tcPr>
            <w:tcW w:w="1908" w:type="dxa"/>
          </w:tcPr>
          <w:p w14:paraId="2C6A90D3" w14:textId="77777777" w:rsidR="00E22971" w:rsidRPr="00F9633B" w:rsidRDefault="00E22971" w:rsidP="00D1318C">
            <w:pPr>
              <w:pStyle w:val="TableText"/>
              <w:ind w:left="144"/>
              <w:rPr>
                <w:lang w:eastAsia="en-AU"/>
              </w:rPr>
            </w:pPr>
            <w:r w:rsidRPr="00F9633B">
              <w:rPr>
                <w:lang w:eastAsia="en-AU"/>
              </w:rPr>
              <w:t>Within 3 months of becoming concerned</w:t>
            </w:r>
          </w:p>
        </w:tc>
        <w:tc>
          <w:tcPr>
            <w:tcW w:w="900" w:type="dxa"/>
          </w:tcPr>
          <w:p w14:paraId="0F42B982" w14:textId="77777777" w:rsidR="00E22971" w:rsidRPr="00F9633B" w:rsidRDefault="00E22971" w:rsidP="00D1318C">
            <w:pPr>
              <w:pStyle w:val="TableText"/>
              <w:jc w:val="right"/>
              <w:rPr>
                <w:rFonts w:eastAsia="Times New Roman"/>
                <w:lang w:eastAsia="en-AU"/>
              </w:rPr>
            </w:pPr>
            <w:r w:rsidRPr="00F9633B">
              <w:rPr>
                <w:lang w:eastAsia="en-AU"/>
              </w:rPr>
              <w:t>49.0</w:t>
            </w:r>
          </w:p>
        </w:tc>
        <w:tc>
          <w:tcPr>
            <w:tcW w:w="540" w:type="dxa"/>
          </w:tcPr>
          <w:p w14:paraId="0DD37550" w14:textId="77777777" w:rsidR="00E22971" w:rsidRPr="00F9633B" w:rsidRDefault="00E22971" w:rsidP="00D1318C">
            <w:pPr>
              <w:pStyle w:val="TableText"/>
              <w:jc w:val="right"/>
              <w:rPr>
                <w:lang w:eastAsia="en-AU"/>
              </w:rPr>
            </w:pPr>
            <w:r w:rsidRPr="00F9633B">
              <w:rPr>
                <w:rFonts w:eastAsia="Times New Roman"/>
                <w:lang w:eastAsia="en-AU"/>
              </w:rPr>
              <w:t>160</w:t>
            </w:r>
          </w:p>
        </w:tc>
        <w:tc>
          <w:tcPr>
            <w:tcW w:w="540" w:type="dxa"/>
          </w:tcPr>
          <w:p w14:paraId="044843AD" w14:textId="77777777" w:rsidR="00E22971" w:rsidRPr="00F9633B" w:rsidRDefault="00E22971" w:rsidP="00D1318C">
            <w:pPr>
              <w:pStyle w:val="TableText"/>
              <w:jc w:val="right"/>
              <w:rPr>
                <w:lang w:eastAsia="en-AU"/>
              </w:rPr>
            </w:pPr>
            <w:r w:rsidRPr="00F9633B">
              <w:rPr>
                <w:rFonts w:eastAsia="Times New Roman"/>
                <w:lang w:eastAsia="en-AU"/>
              </w:rPr>
              <w:t>51.0</w:t>
            </w:r>
          </w:p>
        </w:tc>
        <w:tc>
          <w:tcPr>
            <w:tcW w:w="900" w:type="dxa"/>
          </w:tcPr>
          <w:p w14:paraId="6358ED82" w14:textId="77777777" w:rsidR="00E22971" w:rsidRPr="00F9633B" w:rsidRDefault="00E22971" w:rsidP="00D1318C">
            <w:pPr>
              <w:pStyle w:val="TableText"/>
              <w:jc w:val="right"/>
              <w:rPr>
                <w:lang w:eastAsia="en-AU"/>
              </w:rPr>
            </w:pPr>
            <w:r w:rsidRPr="00F9633B">
              <w:rPr>
                <w:rFonts w:eastAsia="Times New Roman"/>
                <w:lang w:eastAsia="en-AU"/>
              </w:rPr>
              <w:t>(45.4</w:t>
            </w:r>
            <w:r w:rsidRPr="00F9633B">
              <w:rPr>
                <w:rFonts w:eastAsia="Times"/>
                <w:lang w:eastAsia="en-AU"/>
              </w:rPr>
              <w:t xml:space="preserve"> </w:t>
            </w:r>
            <w:r w:rsidRPr="00F9633B">
              <w:rPr>
                <w:rFonts w:eastAsia="Times New Roman"/>
                <w:lang w:eastAsia="en-AU"/>
              </w:rPr>
              <w:t>– 56.5)</w:t>
            </w:r>
          </w:p>
        </w:tc>
        <w:tc>
          <w:tcPr>
            <w:tcW w:w="450" w:type="dxa"/>
          </w:tcPr>
          <w:p w14:paraId="659C6DC4" w14:textId="77777777" w:rsidR="00E22971" w:rsidRPr="00F9633B" w:rsidRDefault="00E22971" w:rsidP="00D1318C">
            <w:pPr>
              <w:pStyle w:val="TableText"/>
              <w:jc w:val="right"/>
              <w:rPr>
                <w:lang w:eastAsia="en-AU"/>
              </w:rPr>
            </w:pPr>
            <w:r w:rsidRPr="00F9633B">
              <w:rPr>
                <w:rFonts w:eastAsia="Times New Roman"/>
                <w:lang w:eastAsia="en-AU"/>
              </w:rPr>
              <w:t>60</w:t>
            </w:r>
          </w:p>
        </w:tc>
        <w:tc>
          <w:tcPr>
            <w:tcW w:w="450" w:type="dxa"/>
          </w:tcPr>
          <w:p w14:paraId="3D2BD45E" w14:textId="77777777" w:rsidR="00E22971" w:rsidRPr="00F9633B" w:rsidRDefault="00E22971" w:rsidP="00D1318C">
            <w:pPr>
              <w:pStyle w:val="TableText"/>
              <w:jc w:val="right"/>
              <w:rPr>
                <w:lang w:eastAsia="en-AU"/>
              </w:rPr>
            </w:pPr>
            <w:r w:rsidRPr="00F9633B">
              <w:rPr>
                <w:rFonts w:eastAsia="Times New Roman"/>
                <w:lang w:eastAsia="en-AU"/>
              </w:rPr>
              <w:t>44.4</w:t>
            </w:r>
          </w:p>
        </w:tc>
        <w:tc>
          <w:tcPr>
            <w:tcW w:w="900" w:type="dxa"/>
          </w:tcPr>
          <w:p w14:paraId="557EDDA8" w14:textId="77777777" w:rsidR="00E22971" w:rsidRPr="00F9633B" w:rsidRDefault="00E22971" w:rsidP="00D1318C">
            <w:pPr>
              <w:pStyle w:val="TableText"/>
              <w:jc w:val="right"/>
              <w:rPr>
                <w:lang w:eastAsia="en-AU"/>
              </w:rPr>
            </w:pPr>
            <w:r w:rsidRPr="00F9633B">
              <w:rPr>
                <w:rFonts w:eastAsia="Times New Roman"/>
                <w:lang w:eastAsia="en-AU"/>
              </w:rPr>
              <w:t>(36.2</w:t>
            </w:r>
            <w:r w:rsidRPr="00F9633B">
              <w:rPr>
                <w:rFonts w:eastAsia="Times"/>
                <w:lang w:eastAsia="en-AU"/>
              </w:rPr>
              <w:t xml:space="preserve"> </w:t>
            </w:r>
            <w:r w:rsidRPr="00F9633B">
              <w:rPr>
                <w:rFonts w:eastAsia="Times New Roman"/>
                <w:lang w:eastAsia="en-AU"/>
              </w:rPr>
              <w:t>– 53.0)</w:t>
            </w:r>
          </w:p>
        </w:tc>
        <w:tc>
          <w:tcPr>
            <w:tcW w:w="727" w:type="dxa"/>
          </w:tcPr>
          <w:p w14:paraId="7F0A691E" w14:textId="77777777" w:rsidR="00E22971" w:rsidRPr="00F9633B" w:rsidRDefault="00E22971" w:rsidP="00D1318C">
            <w:pPr>
              <w:pStyle w:val="TableText"/>
              <w:jc w:val="right"/>
              <w:rPr>
                <w:lang w:eastAsia="en-AU"/>
              </w:rPr>
            </w:pPr>
          </w:p>
        </w:tc>
      </w:tr>
      <w:tr w:rsidR="00E22971" w:rsidRPr="00F9633B" w14:paraId="3A31A4F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EF74B31" w14:textId="77777777" w:rsidR="00E22971" w:rsidRPr="00F9633B" w:rsidRDefault="00E22971" w:rsidP="00D1318C">
            <w:pPr>
              <w:pStyle w:val="TableText"/>
              <w:ind w:left="144"/>
              <w:rPr>
                <w:lang w:eastAsia="en-AU"/>
              </w:rPr>
            </w:pPr>
            <w:r w:rsidRPr="00F9633B">
              <w:rPr>
                <w:lang w:eastAsia="en-AU"/>
              </w:rPr>
              <w:t>Within 1 year of becoming concerned</w:t>
            </w:r>
          </w:p>
        </w:tc>
        <w:tc>
          <w:tcPr>
            <w:tcW w:w="900" w:type="dxa"/>
          </w:tcPr>
          <w:p w14:paraId="000C772A" w14:textId="77777777" w:rsidR="00E22971" w:rsidRPr="00F9633B" w:rsidRDefault="00E22971" w:rsidP="00D1318C">
            <w:pPr>
              <w:pStyle w:val="TableText"/>
              <w:jc w:val="right"/>
              <w:rPr>
                <w:rFonts w:eastAsia="Times New Roman"/>
                <w:lang w:eastAsia="en-AU"/>
              </w:rPr>
            </w:pPr>
            <w:r w:rsidRPr="00F9633B">
              <w:rPr>
                <w:lang w:eastAsia="en-AU"/>
              </w:rPr>
              <w:t>15.1</w:t>
            </w:r>
          </w:p>
        </w:tc>
        <w:tc>
          <w:tcPr>
            <w:tcW w:w="540" w:type="dxa"/>
          </w:tcPr>
          <w:p w14:paraId="794429FF" w14:textId="77777777" w:rsidR="00E22971" w:rsidRPr="00F9633B" w:rsidRDefault="00E22971" w:rsidP="00D1318C">
            <w:pPr>
              <w:pStyle w:val="TableText"/>
              <w:jc w:val="right"/>
              <w:rPr>
                <w:lang w:eastAsia="en-AU"/>
              </w:rPr>
            </w:pPr>
            <w:r w:rsidRPr="00F9633B">
              <w:rPr>
                <w:rFonts w:eastAsia="Times New Roman"/>
                <w:lang w:eastAsia="en-AU"/>
              </w:rPr>
              <w:t>43</w:t>
            </w:r>
          </w:p>
        </w:tc>
        <w:tc>
          <w:tcPr>
            <w:tcW w:w="540" w:type="dxa"/>
          </w:tcPr>
          <w:p w14:paraId="470C0E21" w14:textId="77777777" w:rsidR="00E22971" w:rsidRPr="00F9633B" w:rsidRDefault="00E22971" w:rsidP="00D1318C">
            <w:pPr>
              <w:pStyle w:val="TableText"/>
              <w:jc w:val="right"/>
              <w:rPr>
                <w:lang w:eastAsia="en-AU"/>
              </w:rPr>
            </w:pPr>
            <w:r w:rsidRPr="00F9633B">
              <w:rPr>
                <w:rFonts w:eastAsia="Times New Roman"/>
                <w:lang w:eastAsia="en-AU"/>
              </w:rPr>
              <w:t>13.7</w:t>
            </w:r>
          </w:p>
        </w:tc>
        <w:tc>
          <w:tcPr>
            <w:tcW w:w="900" w:type="dxa"/>
          </w:tcPr>
          <w:p w14:paraId="3486DE15" w14:textId="77777777" w:rsidR="00E22971" w:rsidRPr="00F9633B" w:rsidRDefault="00E22971" w:rsidP="00D1318C">
            <w:pPr>
              <w:pStyle w:val="TableText"/>
              <w:jc w:val="right"/>
              <w:rPr>
                <w:lang w:eastAsia="en-AU"/>
              </w:rPr>
            </w:pPr>
            <w:r w:rsidRPr="00F9633B">
              <w:rPr>
                <w:rFonts w:eastAsia="Times New Roman"/>
                <w:lang w:eastAsia="en-AU"/>
              </w:rPr>
              <w:t>(10.3</w:t>
            </w:r>
            <w:r w:rsidRPr="00F9633B">
              <w:rPr>
                <w:rFonts w:eastAsia="Times"/>
                <w:lang w:eastAsia="en-AU"/>
              </w:rPr>
              <w:t xml:space="preserve"> </w:t>
            </w:r>
            <w:r w:rsidRPr="00F9633B">
              <w:rPr>
                <w:rFonts w:eastAsia="Times New Roman"/>
                <w:lang w:eastAsia="en-AU"/>
              </w:rPr>
              <w:t>– 18.0)</w:t>
            </w:r>
          </w:p>
        </w:tc>
        <w:tc>
          <w:tcPr>
            <w:tcW w:w="450" w:type="dxa"/>
          </w:tcPr>
          <w:p w14:paraId="35029A28" w14:textId="77777777" w:rsidR="00E22971" w:rsidRPr="00F9633B" w:rsidRDefault="00E22971" w:rsidP="00D1318C">
            <w:pPr>
              <w:pStyle w:val="TableText"/>
              <w:jc w:val="right"/>
              <w:rPr>
                <w:lang w:eastAsia="en-AU"/>
              </w:rPr>
            </w:pPr>
            <w:r w:rsidRPr="00F9633B">
              <w:rPr>
                <w:rFonts w:eastAsia="Times New Roman"/>
                <w:lang w:eastAsia="en-AU"/>
              </w:rPr>
              <w:t>25</w:t>
            </w:r>
          </w:p>
        </w:tc>
        <w:tc>
          <w:tcPr>
            <w:tcW w:w="450" w:type="dxa"/>
          </w:tcPr>
          <w:p w14:paraId="3FE0B1CB" w14:textId="77777777" w:rsidR="00E22971" w:rsidRPr="00F9633B" w:rsidRDefault="00E22971" w:rsidP="00D1318C">
            <w:pPr>
              <w:pStyle w:val="TableText"/>
              <w:jc w:val="right"/>
              <w:rPr>
                <w:lang w:eastAsia="en-AU"/>
              </w:rPr>
            </w:pPr>
            <w:r w:rsidRPr="00F9633B">
              <w:rPr>
                <w:rFonts w:eastAsia="Times New Roman"/>
                <w:lang w:eastAsia="en-AU"/>
              </w:rPr>
              <w:t>18.5</w:t>
            </w:r>
          </w:p>
        </w:tc>
        <w:tc>
          <w:tcPr>
            <w:tcW w:w="900" w:type="dxa"/>
          </w:tcPr>
          <w:p w14:paraId="2A119A9B" w14:textId="77777777" w:rsidR="00E22971" w:rsidRPr="00F9633B" w:rsidRDefault="00E22971" w:rsidP="00D1318C">
            <w:pPr>
              <w:pStyle w:val="TableText"/>
              <w:jc w:val="right"/>
              <w:rPr>
                <w:lang w:eastAsia="en-AU"/>
              </w:rPr>
            </w:pPr>
            <w:r w:rsidRPr="00F9633B">
              <w:rPr>
                <w:rFonts w:eastAsia="Times New Roman"/>
                <w:lang w:eastAsia="en-AU"/>
              </w:rPr>
              <w:t>(12.8</w:t>
            </w:r>
            <w:r w:rsidRPr="00F9633B">
              <w:rPr>
                <w:rFonts w:eastAsia="Times"/>
                <w:lang w:eastAsia="en-AU"/>
              </w:rPr>
              <w:t xml:space="preserve"> </w:t>
            </w:r>
            <w:r w:rsidRPr="00F9633B">
              <w:rPr>
                <w:rFonts w:eastAsia="Times New Roman"/>
                <w:lang w:eastAsia="en-AU"/>
              </w:rPr>
              <w:t>– 26.1)</w:t>
            </w:r>
          </w:p>
        </w:tc>
        <w:tc>
          <w:tcPr>
            <w:tcW w:w="727" w:type="dxa"/>
          </w:tcPr>
          <w:p w14:paraId="0064E855" w14:textId="77777777" w:rsidR="00E22971" w:rsidRPr="00F9633B" w:rsidRDefault="00E22971" w:rsidP="00D1318C">
            <w:pPr>
              <w:pStyle w:val="TableText"/>
              <w:jc w:val="right"/>
              <w:rPr>
                <w:lang w:eastAsia="en-AU"/>
              </w:rPr>
            </w:pPr>
          </w:p>
        </w:tc>
      </w:tr>
      <w:tr w:rsidR="00E22971" w:rsidRPr="00F9633B" w14:paraId="07DC55E9" w14:textId="77777777" w:rsidTr="0096258E">
        <w:trPr>
          <w:cantSplit/>
        </w:trPr>
        <w:tc>
          <w:tcPr>
            <w:tcW w:w="1908" w:type="dxa"/>
          </w:tcPr>
          <w:p w14:paraId="1D91CE3B" w14:textId="77777777" w:rsidR="00E22971" w:rsidRPr="00F9633B" w:rsidRDefault="00E22971" w:rsidP="00D1318C">
            <w:pPr>
              <w:pStyle w:val="TableText"/>
              <w:ind w:left="144"/>
              <w:rPr>
                <w:lang w:eastAsia="en-AU"/>
              </w:rPr>
            </w:pPr>
            <w:r w:rsidRPr="00F9633B">
              <w:rPr>
                <w:lang w:eastAsia="en-AU"/>
              </w:rPr>
              <w:t>More than 1 year after becoming concerned</w:t>
            </w:r>
          </w:p>
        </w:tc>
        <w:tc>
          <w:tcPr>
            <w:tcW w:w="900" w:type="dxa"/>
          </w:tcPr>
          <w:p w14:paraId="7DA16806" w14:textId="77777777" w:rsidR="00E22971" w:rsidRPr="00F9633B" w:rsidRDefault="00E22971" w:rsidP="00D1318C">
            <w:pPr>
              <w:pStyle w:val="TableText"/>
              <w:jc w:val="right"/>
              <w:rPr>
                <w:rFonts w:eastAsia="Times New Roman"/>
                <w:lang w:eastAsia="en-AU"/>
              </w:rPr>
            </w:pPr>
            <w:r w:rsidRPr="00F9633B">
              <w:rPr>
                <w:lang w:eastAsia="en-AU"/>
              </w:rPr>
              <w:t>14.0</w:t>
            </w:r>
          </w:p>
        </w:tc>
        <w:tc>
          <w:tcPr>
            <w:tcW w:w="540" w:type="dxa"/>
          </w:tcPr>
          <w:p w14:paraId="3420B008" w14:textId="77777777" w:rsidR="00E22971" w:rsidRPr="00F9633B" w:rsidRDefault="00E22971" w:rsidP="00D1318C">
            <w:pPr>
              <w:pStyle w:val="TableText"/>
              <w:jc w:val="right"/>
              <w:rPr>
                <w:lang w:eastAsia="en-AU"/>
              </w:rPr>
            </w:pPr>
            <w:r w:rsidRPr="00F9633B">
              <w:rPr>
                <w:rFonts w:eastAsia="Times New Roman"/>
                <w:lang w:eastAsia="en-AU"/>
              </w:rPr>
              <w:t>45</w:t>
            </w:r>
          </w:p>
        </w:tc>
        <w:tc>
          <w:tcPr>
            <w:tcW w:w="540" w:type="dxa"/>
          </w:tcPr>
          <w:p w14:paraId="650DF480" w14:textId="77777777" w:rsidR="00E22971" w:rsidRPr="00F9633B" w:rsidRDefault="00E22971" w:rsidP="00D1318C">
            <w:pPr>
              <w:pStyle w:val="TableText"/>
              <w:jc w:val="right"/>
              <w:rPr>
                <w:lang w:eastAsia="en-AU"/>
              </w:rPr>
            </w:pPr>
            <w:r w:rsidRPr="00F9633B">
              <w:rPr>
                <w:rFonts w:eastAsia="Times New Roman"/>
                <w:lang w:eastAsia="en-AU"/>
              </w:rPr>
              <w:t>14.3</w:t>
            </w:r>
          </w:p>
        </w:tc>
        <w:tc>
          <w:tcPr>
            <w:tcW w:w="900" w:type="dxa"/>
          </w:tcPr>
          <w:p w14:paraId="6369CB48" w14:textId="77777777" w:rsidR="00E22971" w:rsidRPr="00F9633B" w:rsidRDefault="00E22971" w:rsidP="00D1318C">
            <w:pPr>
              <w:pStyle w:val="TableText"/>
              <w:jc w:val="right"/>
              <w:rPr>
                <w:lang w:eastAsia="en-AU"/>
              </w:rPr>
            </w:pPr>
            <w:r w:rsidRPr="00F9633B">
              <w:rPr>
                <w:rFonts w:eastAsia="Times New Roman"/>
                <w:lang w:eastAsia="en-AU"/>
              </w:rPr>
              <w:t>(10.9</w:t>
            </w:r>
            <w:r w:rsidRPr="00F9633B">
              <w:rPr>
                <w:rFonts w:eastAsia="Times"/>
                <w:lang w:eastAsia="en-AU"/>
              </w:rPr>
              <w:t xml:space="preserve"> </w:t>
            </w:r>
            <w:r w:rsidRPr="00F9633B">
              <w:rPr>
                <w:rFonts w:eastAsia="Times New Roman"/>
                <w:lang w:eastAsia="en-AU"/>
              </w:rPr>
              <w:t>– 18.7)</w:t>
            </w:r>
          </w:p>
        </w:tc>
        <w:tc>
          <w:tcPr>
            <w:tcW w:w="450" w:type="dxa"/>
          </w:tcPr>
          <w:p w14:paraId="6CA881DD" w14:textId="77777777" w:rsidR="00E22971" w:rsidRPr="00F9633B" w:rsidRDefault="00E22971" w:rsidP="00D1318C">
            <w:pPr>
              <w:pStyle w:val="TableText"/>
              <w:jc w:val="right"/>
              <w:rPr>
                <w:lang w:eastAsia="en-AU"/>
              </w:rPr>
            </w:pPr>
            <w:r w:rsidRPr="00F9633B">
              <w:rPr>
                <w:rFonts w:eastAsia="Times New Roman"/>
                <w:lang w:eastAsia="en-AU"/>
              </w:rPr>
              <w:t>18</w:t>
            </w:r>
          </w:p>
        </w:tc>
        <w:tc>
          <w:tcPr>
            <w:tcW w:w="450" w:type="dxa"/>
          </w:tcPr>
          <w:p w14:paraId="178AED07" w14:textId="77777777" w:rsidR="00E22971" w:rsidRPr="00F9633B" w:rsidRDefault="00E22971" w:rsidP="00D1318C">
            <w:pPr>
              <w:pStyle w:val="TableText"/>
              <w:jc w:val="right"/>
              <w:rPr>
                <w:lang w:eastAsia="en-AU"/>
              </w:rPr>
            </w:pPr>
            <w:r w:rsidRPr="00F9633B">
              <w:rPr>
                <w:rFonts w:eastAsia="Times New Roman"/>
                <w:lang w:eastAsia="en-AU"/>
              </w:rPr>
              <w:t>13.3</w:t>
            </w:r>
          </w:p>
        </w:tc>
        <w:tc>
          <w:tcPr>
            <w:tcW w:w="900" w:type="dxa"/>
          </w:tcPr>
          <w:p w14:paraId="47B3F50B" w14:textId="77777777" w:rsidR="00E22971" w:rsidRPr="00F9633B" w:rsidRDefault="00E22971" w:rsidP="00D1318C">
            <w:pPr>
              <w:pStyle w:val="TableText"/>
              <w:jc w:val="right"/>
              <w:rPr>
                <w:lang w:eastAsia="en-AU"/>
              </w:rPr>
            </w:pPr>
            <w:r w:rsidRPr="00F9633B">
              <w:rPr>
                <w:rFonts w:eastAsia="Times New Roman"/>
                <w:lang w:eastAsia="en-AU"/>
              </w:rPr>
              <w:t>(8.5</w:t>
            </w:r>
            <w:r w:rsidRPr="00F9633B">
              <w:rPr>
                <w:rFonts w:eastAsia="Times"/>
                <w:lang w:eastAsia="en-AU"/>
              </w:rPr>
              <w:t xml:space="preserve"> </w:t>
            </w:r>
            <w:r w:rsidRPr="00F9633B">
              <w:rPr>
                <w:rFonts w:eastAsia="Times New Roman"/>
                <w:lang w:eastAsia="en-AU"/>
              </w:rPr>
              <w:t>– 20.3)</w:t>
            </w:r>
          </w:p>
        </w:tc>
        <w:tc>
          <w:tcPr>
            <w:tcW w:w="727" w:type="dxa"/>
          </w:tcPr>
          <w:p w14:paraId="5DCC761E" w14:textId="77777777" w:rsidR="00E22971" w:rsidRPr="00F9633B" w:rsidRDefault="00E22971" w:rsidP="00D1318C">
            <w:pPr>
              <w:pStyle w:val="TableText"/>
              <w:jc w:val="right"/>
              <w:rPr>
                <w:lang w:eastAsia="en-AU"/>
              </w:rPr>
            </w:pPr>
          </w:p>
        </w:tc>
      </w:tr>
      <w:tr w:rsidR="00E22971" w:rsidRPr="00F9633B" w14:paraId="6C93C7E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AD88C89" w14:textId="77777777" w:rsidR="00E22971" w:rsidRPr="00F9633B" w:rsidRDefault="00E22971" w:rsidP="00D1318C">
            <w:pPr>
              <w:pStyle w:val="TableText"/>
              <w:ind w:left="144"/>
              <w:rPr>
                <w:lang w:eastAsia="en-AU"/>
              </w:rPr>
            </w:pPr>
            <w:r w:rsidRPr="00F9633B">
              <w:rPr>
                <w:lang w:eastAsia="en-AU"/>
              </w:rPr>
              <w:t>Did not seek help</w:t>
            </w:r>
          </w:p>
        </w:tc>
        <w:tc>
          <w:tcPr>
            <w:tcW w:w="900" w:type="dxa"/>
          </w:tcPr>
          <w:p w14:paraId="509422C9" w14:textId="77777777" w:rsidR="00E22971" w:rsidRPr="00F9633B" w:rsidRDefault="00E22971" w:rsidP="00D1318C">
            <w:pPr>
              <w:pStyle w:val="TableText"/>
              <w:jc w:val="right"/>
              <w:rPr>
                <w:rFonts w:eastAsia="Times New Roman"/>
                <w:lang w:eastAsia="en-AU"/>
              </w:rPr>
            </w:pPr>
            <w:r w:rsidRPr="00F9633B">
              <w:rPr>
                <w:lang w:eastAsia="en-AU"/>
              </w:rPr>
              <w:t>21.8</w:t>
            </w:r>
          </w:p>
        </w:tc>
        <w:tc>
          <w:tcPr>
            <w:tcW w:w="540" w:type="dxa"/>
          </w:tcPr>
          <w:p w14:paraId="5E0749A4" w14:textId="77777777" w:rsidR="00E22971" w:rsidRPr="00F9633B" w:rsidRDefault="00E22971" w:rsidP="00D1318C">
            <w:pPr>
              <w:pStyle w:val="TableText"/>
              <w:jc w:val="right"/>
              <w:rPr>
                <w:lang w:eastAsia="en-AU"/>
              </w:rPr>
            </w:pPr>
            <w:r w:rsidRPr="00F9633B">
              <w:rPr>
                <w:rFonts w:eastAsia="Times New Roman"/>
                <w:lang w:eastAsia="en-AU"/>
              </w:rPr>
              <w:t>66</w:t>
            </w:r>
          </w:p>
        </w:tc>
        <w:tc>
          <w:tcPr>
            <w:tcW w:w="540" w:type="dxa"/>
          </w:tcPr>
          <w:p w14:paraId="58A10380" w14:textId="77777777" w:rsidR="00E22971" w:rsidRPr="00F9633B" w:rsidRDefault="00E22971" w:rsidP="00D1318C">
            <w:pPr>
              <w:pStyle w:val="TableText"/>
              <w:jc w:val="right"/>
              <w:rPr>
                <w:lang w:eastAsia="en-AU"/>
              </w:rPr>
            </w:pPr>
            <w:r w:rsidRPr="00F9633B">
              <w:rPr>
                <w:rFonts w:eastAsia="Times New Roman"/>
                <w:lang w:eastAsia="en-AU"/>
              </w:rPr>
              <w:t>21.0</w:t>
            </w:r>
          </w:p>
        </w:tc>
        <w:tc>
          <w:tcPr>
            <w:tcW w:w="900" w:type="dxa"/>
          </w:tcPr>
          <w:p w14:paraId="3410270F" w14:textId="77777777" w:rsidR="00E22971" w:rsidRPr="00F9633B" w:rsidRDefault="00E22971" w:rsidP="00D1318C">
            <w:pPr>
              <w:pStyle w:val="TableText"/>
              <w:jc w:val="right"/>
              <w:rPr>
                <w:lang w:eastAsia="en-AU"/>
              </w:rPr>
            </w:pPr>
            <w:r w:rsidRPr="00F9633B">
              <w:rPr>
                <w:rFonts w:eastAsia="Times New Roman"/>
                <w:lang w:eastAsia="en-AU"/>
              </w:rPr>
              <w:t>(16.8</w:t>
            </w:r>
            <w:r w:rsidRPr="00F9633B">
              <w:rPr>
                <w:rFonts w:eastAsia="Times"/>
                <w:lang w:eastAsia="en-AU"/>
              </w:rPr>
              <w:t xml:space="preserve"> </w:t>
            </w:r>
            <w:r w:rsidRPr="00F9633B">
              <w:rPr>
                <w:rFonts w:eastAsia="Times New Roman"/>
                <w:lang w:eastAsia="en-AU"/>
              </w:rPr>
              <w:t>– 25.9)</w:t>
            </w:r>
          </w:p>
        </w:tc>
        <w:tc>
          <w:tcPr>
            <w:tcW w:w="450" w:type="dxa"/>
          </w:tcPr>
          <w:p w14:paraId="6AB730F4" w14:textId="77777777" w:rsidR="00E22971" w:rsidRPr="00F9633B" w:rsidRDefault="00E22971" w:rsidP="00D1318C">
            <w:pPr>
              <w:pStyle w:val="TableText"/>
              <w:jc w:val="right"/>
              <w:rPr>
                <w:lang w:eastAsia="en-AU"/>
              </w:rPr>
            </w:pPr>
            <w:r w:rsidRPr="00F9633B">
              <w:rPr>
                <w:rFonts w:eastAsia="Times New Roman"/>
                <w:lang w:eastAsia="en-AU"/>
              </w:rPr>
              <w:t>32</w:t>
            </w:r>
          </w:p>
        </w:tc>
        <w:tc>
          <w:tcPr>
            <w:tcW w:w="450" w:type="dxa"/>
          </w:tcPr>
          <w:p w14:paraId="10DDFDED" w14:textId="77777777" w:rsidR="00E22971" w:rsidRPr="00F9633B" w:rsidRDefault="00E22971" w:rsidP="00D1318C">
            <w:pPr>
              <w:pStyle w:val="TableText"/>
              <w:jc w:val="right"/>
              <w:rPr>
                <w:lang w:eastAsia="en-AU"/>
              </w:rPr>
            </w:pPr>
            <w:r w:rsidRPr="00F9633B">
              <w:rPr>
                <w:rFonts w:eastAsia="Times New Roman"/>
                <w:lang w:eastAsia="en-AU"/>
              </w:rPr>
              <w:t>23.7</w:t>
            </w:r>
          </w:p>
        </w:tc>
        <w:tc>
          <w:tcPr>
            <w:tcW w:w="900" w:type="dxa"/>
          </w:tcPr>
          <w:p w14:paraId="2F631530" w14:textId="77777777" w:rsidR="00E22971" w:rsidRPr="00F9633B" w:rsidRDefault="00E22971" w:rsidP="00D1318C">
            <w:pPr>
              <w:pStyle w:val="TableText"/>
              <w:jc w:val="right"/>
              <w:rPr>
                <w:lang w:eastAsia="en-AU"/>
              </w:rPr>
            </w:pPr>
            <w:r w:rsidRPr="00F9633B">
              <w:rPr>
                <w:rFonts w:eastAsia="Times New Roman"/>
                <w:lang w:eastAsia="en-AU"/>
              </w:rPr>
              <w:t>(17.2</w:t>
            </w:r>
            <w:r w:rsidRPr="00F9633B">
              <w:rPr>
                <w:rFonts w:eastAsia="Times"/>
                <w:lang w:eastAsia="en-AU"/>
              </w:rPr>
              <w:t xml:space="preserve"> </w:t>
            </w:r>
            <w:r w:rsidRPr="00F9633B">
              <w:rPr>
                <w:rFonts w:eastAsia="Times New Roman"/>
                <w:lang w:eastAsia="en-AU"/>
              </w:rPr>
              <w:t>– 31.7)</w:t>
            </w:r>
          </w:p>
        </w:tc>
        <w:tc>
          <w:tcPr>
            <w:tcW w:w="727" w:type="dxa"/>
          </w:tcPr>
          <w:p w14:paraId="07308CBC" w14:textId="77777777" w:rsidR="00E22971" w:rsidRPr="00F9633B" w:rsidRDefault="00E22971" w:rsidP="00D1318C">
            <w:pPr>
              <w:pStyle w:val="TableText"/>
              <w:jc w:val="right"/>
              <w:rPr>
                <w:lang w:eastAsia="en-AU"/>
              </w:rPr>
            </w:pPr>
          </w:p>
        </w:tc>
      </w:tr>
      <w:tr w:rsidR="00E22971" w:rsidRPr="00F9633B" w14:paraId="347B671E" w14:textId="77777777" w:rsidTr="0096258E">
        <w:trPr>
          <w:cantSplit/>
        </w:trPr>
        <w:tc>
          <w:tcPr>
            <w:tcW w:w="1908" w:type="dxa"/>
          </w:tcPr>
          <w:p w14:paraId="7C6917A6" w14:textId="77777777" w:rsidR="00E22971" w:rsidRPr="00F9633B" w:rsidRDefault="00E22971" w:rsidP="00334956">
            <w:pPr>
              <w:pStyle w:val="TableText"/>
              <w:rPr>
                <w:vertAlign w:val="superscript"/>
                <w:lang w:eastAsia="en-AU"/>
              </w:rPr>
            </w:pPr>
            <w:r w:rsidRPr="00F9633B">
              <w:rPr>
                <w:rFonts w:eastAsia="Times New Roman"/>
                <w:lang w:eastAsia="en-AU"/>
              </w:rPr>
              <w:t xml:space="preserve">Last sought help for own </w:t>
            </w:r>
            <w:r w:rsidRPr="00F9633B">
              <w:rPr>
                <w:lang w:eastAsia="en-AU"/>
              </w:rPr>
              <w:t>mental health problems</w:t>
            </w:r>
            <w:r w:rsidRPr="00F9633B">
              <w:rPr>
                <w:rFonts w:eastAsia="Times New Roman"/>
                <w:lang w:eastAsia="en-AU"/>
              </w:rPr>
              <w:t>*</w:t>
            </w:r>
          </w:p>
        </w:tc>
        <w:tc>
          <w:tcPr>
            <w:tcW w:w="900" w:type="dxa"/>
          </w:tcPr>
          <w:p w14:paraId="66BD2B9F" w14:textId="77777777" w:rsidR="00E22971" w:rsidRPr="00F9633B" w:rsidRDefault="00E22971" w:rsidP="00D1318C">
            <w:pPr>
              <w:pStyle w:val="TableText"/>
              <w:jc w:val="right"/>
              <w:rPr>
                <w:lang w:eastAsia="en-AU"/>
              </w:rPr>
            </w:pPr>
          </w:p>
        </w:tc>
        <w:tc>
          <w:tcPr>
            <w:tcW w:w="540" w:type="dxa"/>
          </w:tcPr>
          <w:p w14:paraId="023F5765" w14:textId="77777777" w:rsidR="00E22971" w:rsidRPr="00F9633B" w:rsidRDefault="00E22971" w:rsidP="00D1318C">
            <w:pPr>
              <w:pStyle w:val="TableText"/>
              <w:jc w:val="right"/>
              <w:rPr>
                <w:lang w:eastAsia="en-AU"/>
              </w:rPr>
            </w:pPr>
          </w:p>
        </w:tc>
        <w:tc>
          <w:tcPr>
            <w:tcW w:w="540" w:type="dxa"/>
          </w:tcPr>
          <w:p w14:paraId="53086EFE" w14:textId="77777777" w:rsidR="00E22971" w:rsidRPr="00F9633B" w:rsidRDefault="00E22971" w:rsidP="00D1318C">
            <w:pPr>
              <w:pStyle w:val="TableText"/>
              <w:jc w:val="right"/>
              <w:rPr>
                <w:lang w:eastAsia="en-AU"/>
              </w:rPr>
            </w:pPr>
          </w:p>
        </w:tc>
        <w:tc>
          <w:tcPr>
            <w:tcW w:w="900" w:type="dxa"/>
          </w:tcPr>
          <w:p w14:paraId="0596F40D" w14:textId="77777777" w:rsidR="00E22971" w:rsidRPr="00F9633B" w:rsidRDefault="00E22971" w:rsidP="00D1318C">
            <w:pPr>
              <w:pStyle w:val="TableText"/>
              <w:jc w:val="right"/>
              <w:rPr>
                <w:lang w:eastAsia="en-AU"/>
              </w:rPr>
            </w:pPr>
          </w:p>
        </w:tc>
        <w:tc>
          <w:tcPr>
            <w:tcW w:w="450" w:type="dxa"/>
          </w:tcPr>
          <w:p w14:paraId="0B1D3ED0" w14:textId="77777777" w:rsidR="00E22971" w:rsidRPr="00F9633B" w:rsidRDefault="00E22971" w:rsidP="00D1318C">
            <w:pPr>
              <w:pStyle w:val="TableText"/>
              <w:jc w:val="right"/>
              <w:rPr>
                <w:lang w:eastAsia="en-AU"/>
              </w:rPr>
            </w:pPr>
          </w:p>
        </w:tc>
        <w:tc>
          <w:tcPr>
            <w:tcW w:w="450" w:type="dxa"/>
          </w:tcPr>
          <w:p w14:paraId="7BFF6BDA" w14:textId="77777777" w:rsidR="00E22971" w:rsidRPr="00F9633B" w:rsidRDefault="00E22971" w:rsidP="00D1318C">
            <w:pPr>
              <w:pStyle w:val="TableText"/>
              <w:jc w:val="right"/>
              <w:rPr>
                <w:lang w:eastAsia="en-AU"/>
              </w:rPr>
            </w:pPr>
          </w:p>
        </w:tc>
        <w:tc>
          <w:tcPr>
            <w:tcW w:w="900" w:type="dxa"/>
          </w:tcPr>
          <w:p w14:paraId="10D9968A" w14:textId="77777777" w:rsidR="00E22971" w:rsidRPr="00F9633B" w:rsidRDefault="00E22971" w:rsidP="00D1318C">
            <w:pPr>
              <w:pStyle w:val="TableText"/>
              <w:jc w:val="right"/>
              <w:rPr>
                <w:lang w:eastAsia="en-AU"/>
              </w:rPr>
            </w:pPr>
          </w:p>
        </w:tc>
        <w:tc>
          <w:tcPr>
            <w:tcW w:w="727" w:type="dxa"/>
          </w:tcPr>
          <w:p w14:paraId="0670E7DB" w14:textId="77777777" w:rsidR="00E22971" w:rsidRPr="00F9633B" w:rsidRDefault="00E22971" w:rsidP="00D1318C">
            <w:pPr>
              <w:pStyle w:val="TableText"/>
              <w:jc w:val="right"/>
              <w:rPr>
                <w:lang w:eastAsia="en-AU"/>
              </w:rPr>
            </w:pPr>
            <w:r w:rsidRPr="00F9633B">
              <w:rPr>
                <w:rFonts w:eastAsia="Times New Roman"/>
                <w:lang w:eastAsia="en-AU"/>
              </w:rPr>
              <w:t>0.61</w:t>
            </w:r>
          </w:p>
        </w:tc>
      </w:tr>
      <w:tr w:rsidR="00E22971" w:rsidRPr="00F9633B" w14:paraId="50B7412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D2FCA54" w14:textId="77777777" w:rsidR="00E22971" w:rsidRPr="00F9633B" w:rsidRDefault="00E22971" w:rsidP="00D1318C">
            <w:pPr>
              <w:pStyle w:val="TableText"/>
              <w:ind w:left="144"/>
              <w:rPr>
                <w:lang w:eastAsia="en-AU"/>
              </w:rPr>
            </w:pPr>
            <w:r w:rsidRPr="00F9633B">
              <w:rPr>
                <w:lang w:eastAsia="en-AU"/>
              </w:rPr>
              <w:t>Currently seeking help</w:t>
            </w:r>
          </w:p>
        </w:tc>
        <w:tc>
          <w:tcPr>
            <w:tcW w:w="900" w:type="dxa"/>
          </w:tcPr>
          <w:p w14:paraId="2D71EFF4" w14:textId="77777777" w:rsidR="00E22971" w:rsidRPr="00F9633B" w:rsidRDefault="00E22971" w:rsidP="00D1318C">
            <w:pPr>
              <w:pStyle w:val="TableText"/>
              <w:jc w:val="right"/>
              <w:rPr>
                <w:rFonts w:eastAsia="Times New Roman"/>
                <w:lang w:eastAsia="en-AU"/>
              </w:rPr>
            </w:pPr>
            <w:r w:rsidRPr="00F9633B">
              <w:rPr>
                <w:lang w:eastAsia="en-AU"/>
              </w:rPr>
              <w:t>23.4</w:t>
            </w:r>
          </w:p>
        </w:tc>
        <w:tc>
          <w:tcPr>
            <w:tcW w:w="540" w:type="dxa"/>
          </w:tcPr>
          <w:p w14:paraId="070F2BA7" w14:textId="77777777" w:rsidR="00E22971" w:rsidRPr="00F9633B" w:rsidRDefault="00E22971" w:rsidP="00D1318C">
            <w:pPr>
              <w:pStyle w:val="TableText"/>
              <w:jc w:val="right"/>
              <w:rPr>
                <w:lang w:eastAsia="en-AU"/>
              </w:rPr>
            </w:pPr>
            <w:r w:rsidRPr="00F9633B">
              <w:rPr>
                <w:rFonts w:eastAsia="Times New Roman"/>
                <w:lang w:eastAsia="en-AU"/>
              </w:rPr>
              <w:t>70</w:t>
            </w:r>
          </w:p>
        </w:tc>
        <w:tc>
          <w:tcPr>
            <w:tcW w:w="540" w:type="dxa"/>
          </w:tcPr>
          <w:p w14:paraId="6C0A4822" w14:textId="77777777" w:rsidR="00E22971" w:rsidRPr="00F9633B" w:rsidRDefault="00E22971" w:rsidP="00D1318C">
            <w:pPr>
              <w:pStyle w:val="TableText"/>
              <w:jc w:val="right"/>
              <w:rPr>
                <w:lang w:eastAsia="en-AU"/>
              </w:rPr>
            </w:pPr>
            <w:r w:rsidRPr="00F9633B">
              <w:rPr>
                <w:rFonts w:eastAsia="Times New Roman"/>
                <w:lang w:eastAsia="en-AU"/>
              </w:rPr>
              <w:t>22.3</w:t>
            </w:r>
          </w:p>
        </w:tc>
        <w:tc>
          <w:tcPr>
            <w:tcW w:w="900" w:type="dxa"/>
          </w:tcPr>
          <w:p w14:paraId="617E2F78" w14:textId="77777777" w:rsidR="00E22971" w:rsidRPr="00F9633B" w:rsidRDefault="00E22971" w:rsidP="00D1318C">
            <w:pPr>
              <w:pStyle w:val="TableText"/>
              <w:jc w:val="right"/>
              <w:rPr>
                <w:lang w:eastAsia="en-AU"/>
              </w:rPr>
            </w:pPr>
            <w:r w:rsidRPr="00F9633B">
              <w:rPr>
                <w:rFonts w:eastAsia="Times New Roman"/>
                <w:lang w:eastAsia="en-AU"/>
              </w:rPr>
              <w:t>(18.0</w:t>
            </w:r>
            <w:r w:rsidRPr="00F9633B">
              <w:rPr>
                <w:rFonts w:eastAsia="Times"/>
                <w:lang w:eastAsia="en-AU"/>
              </w:rPr>
              <w:t xml:space="preserve"> </w:t>
            </w:r>
            <w:r w:rsidRPr="00F9633B">
              <w:rPr>
                <w:rFonts w:eastAsia="Times New Roman"/>
                <w:lang w:eastAsia="en-AU"/>
              </w:rPr>
              <w:t>– 27.3)</w:t>
            </w:r>
          </w:p>
        </w:tc>
        <w:tc>
          <w:tcPr>
            <w:tcW w:w="450" w:type="dxa"/>
          </w:tcPr>
          <w:p w14:paraId="40EFF6D2" w14:textId="77777777" w:rsidR="00E22971" w:rsidRPr="00F9633B" w:rsidRDefault="00E22971" w:rsidP="00D1318C">
            <w:pPr>
              <w:pStyle w:val="TableText"/>
              <w:jc w:val="right"/>
              <w:rPr>
                <w:lang w:eastAsia="en-AU"/>
              </w:rPr>
            </w:pPr>
            <w:r w:rsidRPr="00F9633B">
              <w:rPr>
                <w:rFonts w:eastAsia="Times New Roman"/>
                <w:lang w:eastAsia="en-AU"/>
              </w:rPr>
              <w:t>35</w:t>
            </w:r>
          </w:p>
        </w:tc>
        <w:tc>
          <w:tcPr>
            <w:tcW w:w="450" w:type="dxa"/>
          </w:tcPr>
          <w:p w14:paraId="50DCA32A" w14:textId="77777777" w:rsidR="00E22971" w:rsidRPr="00F9633B" w:rsidRDefault="00E22971" w:rsidP="00D1318C">
            <w:pPr>
              <w:pStyle w:val="TableText"/>
              <w:jc w:val="right"/>
              <w:rPr>
                <w:lang w:eastAsia="en-AU"/>
              </w:rPr>
            </w:pPr>
            <w:r w:rsidRPr="00F9633B">
              <w:rPr>
                <w:rFonts w:eastAsia="Times New Roman"/>
                <w:lang w:eastAsia="en-AU"/>
              </w:rPr>
              <w:t>25.9</w:t>
            </w:r>
          </w:p>
        </w:tc>
        <w:tc>
          <w:tcPr>
            <w:tcW w:w="900" w:type="dxa"/>
          </w:tcPr>
          <w:p w14:paraId="3B6C6A09" w14:textId="77777777" w:rsidR="00E22971" w:rsidRPr="00F9633B" w:rsidRDefault="00E22971" w:rsidP="00D1318C">
            <w:pPr>
              <w:pStyle w:val="TableText"/>
              <w:jc w:val="right"/>
              <w:rPr>
                <w:lang w:eastAsia="en-AU"/>
              </w:rPr>
            </w:pPr>
            <w:r w:rsidRPr="00F9633B">
              <w:rPr>
                <w:rFonts w:eastAsia="Times New Roman"/>
                <w:lang w:eastAsia="en-AU"/>
              </w:rPr>
              <w:t>(19.2</w:t>
            </w:r>
            <w:r w:rsidRPr="00F9633B">
              <w:rPr>
                <w:rFonts w:eastAsia="Times"/>
                <w:lang w:eastAsia="en-AU"/>
              </w:rPr>
              <w:t xml:space="preserve"> </w:t>
            </w:r>
            <w:r w:rsidRPr="00F9633B">
              <w:rPr>
                <w:rFonts w:eastAsia="Times New Roman"/>
                <w:lang w:eastAsia="en-AU"/>
              </w:rPr>
              <w:t>– 34.1)</w:t>
            </w:r>
          </w:p>
        </w:tc>
        <w:tc>
          <w:tcPr>
            <w:tcW w:w="727" w:type="dxa"/>
          </w:tcPr>
          <w:p w14:paraId="492CA4B3" w14:textId="77777777" w:rsidR="00E22971" w:rsidRPr="00F9633B" w:rsidRDefault="00E22971" w:rsidP="00D1318C">
            <w:pPr>
              <w:pStyle w:val="TableText"/>
              <w:jc w:val="right"/>
              <w:rPr>
                <w:lang w:eastAsia="en-AU"/>
              </w:rPr>
            </w:pPr>
          </w:p>
        </w:tc>
      </w:tr>
      <w:tr w:rsidR="00E22971" w:rsidRPr="00F9633B" w14:paraId="21642544" w14:textId="77777777" w:rsidTr="0096258E">
        <w:trPr>
          <w:cantSplit/>
        </w:trPr>
        <w:tc>
          <w:tcPr>
            <w:tcW w:w="1908" w:type="dxa"/>
          </w:tcPr>
          <w:p w14:paraId="214BD5CE" w14:textId="77777777" w:rsidR="00E22971" w:rsidRPr="00F9633B" w:rsidRDefault="00E22971" w:rsidP="00D1318C">
            <w:pPr>
              <w:pStyle w:val="TableText"/>
              <w:ind w:left="144"/>
              <w:rPr>
                <w:lang w:eastAsia="en-AU"/>
              </w:rPr>
            </w:pPr>
            <w:r w:rsidRPr="00F9633B">
              <w:rPr>
                <w:lang w:eastAsia="en-AU"/>
              </w:rPr>
              <w:t>Not currently, but in last 12 months</w:t>
            </w:r>
          </w:p>
        </w:tc>
        <w:tc>
          <w:tcPr>
            <w:tcW w:w="900" w:type="dxa"/>
          </w:tcPr>
          <w:p w14:paraId="755608BD" w14:textId="77777777" w:rsidR="00E22971" w:rsidRPr="00F9633B" w:rsidRDefault="00E22971" w:rsidP="00D1318C">
            <w:pPr>
              <w:pStyle w:val="TableText"/>
              <w:jc w:val="right"/>
              <w:rPr>
                <w:rFonts w:eastAsia="Times New Roman"/>
                <w:lang w:eastAsia="en-AU"/>
              </w:rPr>
            </w:pPr>
            <w:r w:rsidRPr="00F9633B">
              <w:rPr>
                <w:lang w:eastAsia="en-AU"/>
              </w:rPr>
              <w:t>13.6</w:t>
            </w:r>
          </w:p>
        </w:tc>
        <w:tc>
          <w:tcPr>
            <w:tcW w:w="540" w:type="dxa"/>
          </w:tcPr>
          <w:p w14:paraId="009A30C0" w14:textId="77777777" w:rsidR="00E22971" w:rsidRPr="00F9633B" w:rsidRDefault="00E22971" w:rsidP="00D1318C">
            <w:pPr>
              <w:pStyle w:val="TableText"/>
              <w:jc w:val="right"/>
              <w:rPr>
                <w:lang w:eastAsia="en-AU"/>
              </w:rPr>
            </w:pPr>
            <w:r w:rsidRPr="00F9633B">
              <w:rPr>
                <w:rFonts w:eastAsia="Times New Roman"/>
                <w:lang w:eastAsia="en-AU"/>
              </w:rPr>
              <w:t>46</w:t>
            </w:r>
          </w:p>
        </w:tc>
        <w:tc>
          <w:tcPr>
            <w:tcW w:w="540" w:type="dxa"/>
          </w:tcPr>
          <w:p w14:paraId="364CF36B" w14:textId="77777777" w:rsidR="00E22971" w:rsidRPr="00F9633B" w:rsidRDefault="00E22971" w:rsidP="00D1318C">
            <w:pPr>
              <w:pStyle w:val="TableText"/>
              <w:jc w:val="right"/>
              <w:rPr>
                <w:lang w:eastAsia="en-AU"/>
              </w:rPr>
            </w:pPr>
            <w:r w:rsidRPr="00F9633B">
              <w:rPr>
                <w:rFonts w:eastAsia="Times New Roman"/>
                <w:lang w:eastAsia="en-AU"/>
              </w:rPr>
              <w:t>14.6</w:t>
            </w:r>
          </w:p>
        </w:tc>
        <w:tc>
          <w:tcPr>
            <w:tcW w:w="900" w:type="dxa"/>
          </w:tcPr>
          <w:p w14:paraId="41231628" w14:textId="77777777" w:rsidR="00E22971" w:rsidRPr="00F9633B" w:rsidRDefault="00E22971" w:rsidP="00D1318C">
            <w:pPr>
              <w:pStyle w:val="TableText"/>
              <w:jc w:val="right"/>
              <w:rPr>
                <w:lang w:eastAsia="en-AU"/>
              </w:rPr>
            </w:pPr>
            <w:r w:rsidRPr="00F9633B">
              <w:rPr>
                <w:rFonts w:eastAsia="Times New Roman"/>
                <w:lang w:eastAsia="en-AU"/>
              </w:rPr>
              <w:t>(11.1</w:t>
            </w:r>
            <w:r w:rsidRPr="00F9633B">
              <w:rPr>
                <w:rFonts w:eastAsia="Times"/>
                <w:lang w:eastAsia="en-AU"/>
              </w:rPr>
              <w:t xml:space="preserve"> </w:t>
            </w:r>
            <w:r w:rsidRPr="00F9633B">
              <w:rPr>
                <w:rFonts w:eastAsia="Times New Roman"/>
                <w:lang w:eastAsia="en-AU"/>
              </w:rPr>
              <w:t>– 19.0)</w:t>
            </w:r>
          </w:p>
        </w:tc>
        <w:tc>
          <w:tcPr>
            <w:tcW w:w="450" w:type="dxa"/>
          </w:tcPr>
          <w:p w14:paraId="7A15CA01" w14:textId="77777777" w:rsidR="00E22971" w:rsidRPr="00F9633B" w:rsidRDefault="00E22971" w:rsidP="00D1318C">
            <w:pPr>
              <w:pStyle w:val="TableText"/>
              <w:jc w:val="right"/>
              <w:rPr>
                <w:lang w:eastAsia="en-AU"/>
              </w:rPr>
            </w:pPr>
            <w:r w:rsidRPr="00F9633B">
              <w:rPr>
                <w:rFonts w:eastAsia="Times New Roman"/>
                <w:lang w:eastAsia="en-AU"/>
              </w:rPr>
              <w:t>15</w:t>
            </w:r>
          </w:p>
        </w:tc>
        <w:tc>
          <w:tcPr>
            <w:tcW w:w="450" w:type="dxa"/>
          </w:tcPr>
          <w:p w14:paraId="30F38186" w14:textId="77777777" w:rsidR="00E22971" w:rsidRPr="00F9633B" w:rsidRDefault="00E22971" w:rsidP="00D1318C">
            <w:pPr>
              <w:pStyle w:val="TableText"/>
              <w:jc w:val="right"/>
              <w:rPr>
                <w:lang w:eastAsia="en-AU"/>
              </w:rPr>
            </w:pPr>
            <w:r w:rsidRPr="00F9633B">
              <w:rPr>
                <w:rFonts w:eastAsia="Times New Roman"/>
                <w:lang w:eastAsia="en-AU"/>
              </w:rPr>
              <w:t>11.1</w:t>
            </w:r>
          </w:p>
        </w:tc>
        <w:tc>
          <w:tcPr>
            <w:tcW w:w="900" w:type="dxa"/>
          </w:tcPr>
          <w:p w14:paraId="08BCC095" w14:textId="77777777" w:rsidR="00E22971" w:rsidRPr="00F9633B" w:rsidRDefault="00E22971" w:rsidP="00D1318C">
            <w:pPr>
              <w:pStyle w:val="TableText"/>
              <w:jc w:val="right"/>
              <w:rPr>
                <w:lang w:eastAsia="en-AU"/>
              </w:rPr>
            </w:pPr>
            <w:r w:rsidRPr="00F9633B">
              <w:rPr>
                <w:rFonts w:eastAsia="Times New Roman"/>
                <w:lang w:eastAsia="en-AU"/>
              </w:rPr>
              <w:t>(6.8</w:t>
            </w:r>
            <w:r w:rsidRPr="00F9633B">
              <w:rPr>
                <w:rFonts w:eastAsia="Times"/>
                <w:lang w:eastAsia="en-AU"/>
              </w:rPr>
              <w:t xml:space="preserve"> </w:t>
            </w:r>
            <w:r w:rsidRPr="00F9633B">
              <w:rPr>
                <w:rFonts w:eastAsia="Times New Roman"/>
                <w:lang w:eastAsia="en-AU"/>
              </w:rPr>
              <w:t>– 17.7)</w:t>
            </w:r>
          </w:p>
        </w:tc>
        <w:tc>
          <w:tcPr>
            <w:tcW w:w="727" w:type="dxa"/>
          </w:tcPr>
          <w:p w14:paraId="4C34D1DF" w14:textId="77777777" w:rsidR="00E22971" w:rsidRPr="00F9633B" w:rsidRDefault="00E22971" w:rsidP="00D1318C">
            <w:pPr>
              <w:pStyle w:val="TableText"/>
              <w:jc w:val="right"/>
              <w:rPr>
                <w:lang w:eastAsia="en-AU"/>
              </w:rPr>
            </w:pPr>
          </w:p>
        </w:tc>
      </w:tr>
      <w:tr w:rsidR="00E22971" w:rsidRPr="00F9633B" w14:paraId="5FCB423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9F65F99" w14:textId="77777777" w:rsidR="00E22971" w:rsidRPr="00F9633B" w:rsidRDefault="00E22971" w:rsidP="00D1318C">
            <w:pPr>
              <w:pStyle w:val="TableText"/>
              <w:ind w:left="144"/>
              <w:rPr>
                <w:lang w:eastAsia="en-AU"/>
              </w:rPr>
            </w:pPr>
            <w:r w:rsidRPr="00F9633B">
              <w:rPr>
                <w:lang w:eastAsia="en-AU"/>
              </w:rPr>
              <w:t>Not currently, but 12+ months ago</w:t>
            </w:r>
          </w:p>
        </w:tc>
        <w:tc>
          <w:tcPr>
            <w:tcW w:w="900" w:type="dxa"/>
          </w:tcPr>
          <w:p w14:paraId="1BBE2569" w14:textId="77777777" w:rsidR="00E22971" w:rsidRPr="00F9633B" w:rsidRDefault="00E22971" w:rsidP="00D1318C">
            <w:pPr>
              <w:pStyle w:val="TableText"/>
              <w:jc w:val="right"/>
              <w:rPr>
                <w:rFonts w:eastAsia="Times New Roman"/>
                <w:lang w:eastAsia="en-AU"/>
              </w:rPr>
            </w:pPr>
            <w:r w:rsidRPr="00F9633B">
              <w:rPr>
                <w:lang w:eastAsia="en-AU"/>
              </w:rPr>
              <w:t>42.5</w:t>
            </w:r>
          </w:p>
        </w:tc>
        <w:tc>
          <w:tcPr>
            <w:tcW w:w="540" w:type="dxa"/>
          </w:tcPr>
          <w:p w14:paraId="68ADE2CB" w14:textId="77777777" w:rsidR="00E22971" w:rsidRPr="00F9633B" w:rsidRDefault="00E22971" w:rsidP="00D1318C">
            <w:pPr>
              <w:pStyle w:val="TableText"/>
              <w:jc w:val="right"/>
              <w:rPr>
                <w:lang w:eastAsia="en-AU"/>
              </w:rPr>
            </w:pPr>
            <w:r w:rsidRPr="00F9633B">
              <w:rPr>
                <w:rFonts w:eastAsia="Times New Roman"/>
                <w:lang w:eastAsia="en-AU"/>
              </w:rPr>
              <w:t>136</w:t>
            </w:r>
          </w:p>
        </w:tc>
        <w:tc>
          <w:tcPr>
            <w:tcW w:w="540" w:type="dxa"/>
          </w:tcPr>
          <w:p w14:paraId="71E261AE" w14:textId="77777777" w:rsidR="00E22971" w:rsidRPr="00F9633B" w:rsidRDefault="00E22971" w:rsidP="00D1318C">
            <w:pPr>
              <w:pStyle w:val="TableText"/>
              <w:jc w:val="right"/>
              <w:rPr>
                <w:lang w:eastAsia="en-AU"/>
              </w:rPr>
            </w:pPr>
            <w:r w:rsidRPr="00F9633B">
              <w:rPr>
                <w:rFonts w:eastAsia="Times New Roman"/>
                <w:lang w:eastAsia="en-AU"/>
              </w:rPr>
              <w:t>43.3</w:t>
            </w:r>
          </w:p>
        </w:tc>
        <w:tc>
          <w:tcPr>
            <w:tcW w:w="900" w:type="dxa"/>
          </w:tcPr>
          <w:p w14:paraId="14CA4B8C" w14:textId="77777777" w:rsidR="00E22971" w:rsidRPr="00F9633B" w:rsidRDefault="00E22971" w:rsidP="00D1318C">
            <w:pPr>
              <w:pStyle w:val="TableText"/>
              <w:jc w:val="right"/>
              <w:rPr>
                <w:lang w:eastAsia="en-AU"/>
              </w:rPr>
            </w:pPr>
            <w:r w:rsidRPr="00F9633B">
              <w:rPr>
                <w:rFonts w:eastAsia="Times New Roman"/>
                <w:lang w:eastAsia="en-AU"/>
              </w:rPr>
              <w:t>(37.9</w:t>
            </w:r>
            <w:r w:rsidRPr="00F9633B">
              <w:rPr>
                <w:rFonts w:eastAsia="Times"/>
                <w:lang w:eastAsia="en-AU"/>
              </w:rPr>
              <w:t xml:space="preserve"> </w:t>
            </w:r>
            <w:r w:rsidRPr="00F9633B">
              <w:rPr>
                <w:rFonts w:eastAsia="Times New Roman"/>
                <w:lang w:eastAsia="en-AU"/>
              </w:rPr>
              <w:t>– 48.9)</w:t>
            </w:r>
          </w:p>
        </w:tc>
        <w:tc>
          <w:tcPr>
            <w:tcW w:w="450" w:type="dxa"/>
          </w:tcPr>
          <w:p w14:paraId="2FC0EC96" w14:textId="77777777" w:rsidR="00E22971" w:rsidRPr="00F9633B" w:rsidRDefault="00E22971" w:rsidP="00D1318C">
            <w:pPr>
              <w:pStyle w:val="TableText"/>
              <w:jc w:val="right"/>
              <w:rPr>
                <w:lang w:eastAsia="en-AU"/>
              </w:rPr>
            </w:pPr>
            <w:r w:rsidRPr="00F9633B">
              <w:rPr>
                <w:rFonts w:eastAsia="Times New Roman"/>
                <w:lang w:eastAsia="en-AU"/>
              </w:rPr>
              <w:t>55</w:t>
            </w:r>
          </w:p>
        </w:tc>
        <w:tc>
          <w:tcPr>
            <w:tcW w:w="450" w:type="dxa"/>
          </w:tcPr>
          <w:p w14:paraId="17410F36" w14:textId="77777777" w:rsidR="00E22971" w:rsidRPr="00F9633B" w:rsidRDefault="00E22971" w:rsidP="00D1318C">
            <w:pPr>
              <w:pStyle w:val="TableText"/>
              <w:jc w:val="right"/>
              <w:rPr>
                <w:lang w:eastAsia="en-AU"/>
              </w:rPr>
            </w:pPr>
            <w:r w:rsidRPr="00F9633B">
              <w:rPr>
                <w:rFonts w:eastAsia="Times New Roman"/>
                <w:lang w:eastAsia="en-AU"/>
              </w:rPr>
              <w:t>40.7</w:t>
            </w:r>
          </w:p>
        </w:tc>
        <w:tc>
          <w:tcPr>
            <w:tcW w:w="900" w:type="dxa"/>
          </w:tcPr>
          <w:p w14:paraId="35F1407E" w14:textId="77777777" w:rsidR="00E22971" w:rsidRPr="00F9633B" w:rsidRDefault="00E22971" w:rsidP="00D1318C">
            <w:pPr>
              <w:pStyle w:val="TableText"/>
              <w:jc w:val="right"/>
              <w:rPr>
                <w:lang w:eastAsia="en-AU"/>
              </w:rPr>
            </w:pPr>
            <w:r w:rsidRPr="00F9633B">
              <w:rPr>
                <w:rFonts w:eastAsia="Times New Roman"/>
                <w:lang w:eastAsia="en-AU"/>
              </w:rPr>
              <w:t>(32.7</w:t>
            </w:r>
            <w:r w:rsidRPr="00F9633B">
              <w:rPr>
                <w:rFonts w:eastAsia="Times"/>
                <w:lang w:eastAsia="en-AU"/>
              </w:rPr>
              <w:t xml:space="preserve"> </w:t>
            </w:r>
            <w:r w:rsidRPr="00F9633B">
              <w:rPr>
                <w:rFonts w:eastAsia="Times New Roman"/>
                <w:lang w:eastAsia="en-AU"/>
              </w:rPr>
              <w:t>– 49.3)</w:t>
            </w:r>
          </w:p>
        </w:tc>
        <w:tc>
          <w:tcPr>
            <w:tcW w:w="727" w:type="dxa"/>
          </w:tcPr>
          <w:p w14:paraId="0343EC42" w14:textId="77777777" w:rsidR="00E22971" w:rsidRPr="00F9633B" w:rsidRDefault="00E22971" w:rsidP="00D1318C">
            <w:pPr>
              <w:pStyle w:val="TableText"/>
              <w:jc w:val="right"/>
              <w:rPr>
                <w:lang w:eastAsia="en-AU"/>
              </w:rPr>
            </w:pPr>
          </w:p>
        </w:tc>
      </w:tr>
      <w:tr w:rsidR="00E22971" w:rsidRPr="00F9633B" w14:paraId="29526595" w14:textId="77777777" w:rsidTr="0096258E">
        <w:trPr>
          <w:cantSplit/>
        </w:trPr>
        <w:tc>
          <w:tcPr>
            <w:tcW w:w="1908" w:type="dxa"/>
          </w:tcPr>
          <w:p w14:paraId="13B83890" w14:textId="77777777" w:rsidR="00E22971" w:rsidRPr="00F9633B" w:rsidRDefault="00E22971" w:rsidP="00D1318C">
            <w:pPr>
              <w:pStyle w:val="TableText"/>
              <w:ind w:left="144"/>
              <w:rPr>
                <w:lang w:eastAsia="en-AU"/>
              </w:rPr>
            </w:pPr>
            <w:r w:rsidRPr="00F9633B">
              <w:rPr>
                <w:lang w:eastAsia="en-AU"/>
              </w:rPr>
              <w:t>Never sought help</w:t>
            </w:r>
          </w:p>
        </w:tc>
        <w:tc>
          <w:tcPr>
            <w:tcW w:w="900" w:type="dxa"/>
          </w:tcPr>
          <w:p w14:paraId="1D5EAB1B" w14:textId="77777777" w:rsidR="00E22971" w:rsidRPr="00F9633B" w:rsidRDefault="00E22971" w:rsidP="00D1318C">
            <w:pPr>
              <w:pStyle w:val="TableText"/>
              <w:jc w:val="right"/>
              <w:rPr>
                <w:rFonts w:eastAsia="Times New Roman"/>
                <w:lang w:eastAsia="en-AU"/>
              </w:rPr>
            </w:pPr>
            <w:r w:rsidRPr="00F9633B">
              <w:rPr>
                <w:lang w:eastAsia="en-AU"/>
              </w:rPr>
              <w:t>20.5</w:t>
            </w:r>
          </w:p>
        </w:tc>
        <w:tc>
          <w:tcPr>
            <w:tcW w:w="540" w:type="dxa"/>
          </w:tcPr>
          <w:p w14:paraId="53D6E687" w14:textId="77777777" w:rsidR="00E22971" w:rsidRPr="00F9633B" w:rsidRDefault="00E22971" w:rsidP="00D1318C">
            <w:pPr>
              <w:pStyle w:val="TableText"/>
              <w:jc w:val="right"/>
              <w:rPr>
                <w:lang w:eastAsia="en-AU"/>
              </w:rPr>
            </w:pPr>
            <w:r w:rsidRPr="00F9633B">
              <w:rPr>
                <w:rFonts w:eastAsia="Times New Roman"/>
                <w:lang w:eastAsia="en-AU"/>
              </w:rPr>
              <w:t>62</w:t>
            </w:r>
          </w:p>
        </w:tc>
        <w:tc>
          <w:tcPr>
            <w:tcW w:w="540" w:type="dxa"/>
          </w:tcPr>
          <w:p w14:paraId="765699F6" w14:textId="77777777" w:rsidR="00E22971" w:rsidRPr="00F9633B" w:rsidRDefault="00E22971" w:rsidP="00D1318C">
            <w:pPr>
              <w:pStyle w:val="TableText"/>
              <w:jc w:val="right"/>
              <w:rPr>
                <w:lang w:eastAsia="en-AU"/>
              </w:rPr>
            </w:pPr>
            <w:r w:rsidRPr="00F9633B">
              <w:rPr>
                <w:rFonts w:eastAsia="Times New Roman"/>
                <w:lang w:eastAsia="en-AU"/>
              </w:rPr>
              <w:t>19.7</w:t>
            </w:r>
          </w:p>
        </w:tc>
        <w:tc>
          <w:tcPr>
            <w:tcW w:w="900" w:type="dxa"/>
          </w:tcPr>
          <w:p w14:paraId="735D7929" w14:textId="77777777" w:rsidR="00E22971" w:rsidRPr="00F9633B" w:rsidRDefault="00E22971" w:rsidP="00D1318C">
            <w:pPr>
              <w:pStyle w:val="TableText"/>
              <w:jc w:val="right"/>
              <w:rPr>
                <w:lang w:eastAsia="en-AU"/>
              </w:rPr>
            </w:pPr>
            <w:r w:rsidRPr="00F9633B">
              <w:rPr>
                <w:rFonts w:eastAsia="Times New Roman"/>
                <w:lang w:eastAsia="en-AU"/>
              </w:rPr>
              <w:t>(15.7</w:t>
            </w:r>
            <w:r w:rsidRPr="00F9633B">
              <w:rPr>
                <w:rFonts w:eastAsia="Times"/>
                <w:lang w:eastAsia="en-AU"/>
              </w:rPr>
              <w:t xml:space="preserve"> </w:t>
            </w:r>
            <w:r w:rsidRPr="00F9633B">
              <w:rPr>
                <w:rFonts w:eastAsia="Times New Roman"/>
                <w:lang w:eastAsia="en-AU"/>
              </w:rPr>
              <w:t>– 24.5)</w:t>
            </w:r>
          </w:p>
        </w:tc>
        <w:tc>
          <w:tcPr>
            <w:tcW w:w="450" w:type="dxa"/>
          </w:tcPr>
          <w:p w14:paraId="63FE1167" w14:textId="77777777" w:rsidR="00E22971" w:rsidRPr="00F9633B" w:rsidRDefault="00E22971" w:rsidP="00D1318C">
            <w:pPr>
              <w:pStyle w:val="TableText"/>
              <w:jc w:val="right"/>
              <w:rPr>
                <w:lang w:eastAsia="en-AU"/>
              </w:rPr>
            </w:pPr>
            <w:r w:rsidRPr="00F9633B">
              <w:rPr>
                <w:rFonts w:eastAsia="Times New Roman"/>
                <w:lang w:eastAsia="en-AU"/>
              </w:rPr>
              <w:t>30</w:t>
            </w:r>
          </w:p>
        </w:tc>
        <w:tc>
          <w:tcPr>
            <w:tcW w:w="450" w:type="dxa"/>
          </w:tcPr>
          <w:p w14:paraId="24EE91D5" w14:textId="77777777" w:rsidR="00E22971" w:rsidRPr="00F9633B" w:rsidRDefault="00E22971" w:rsidP="00D1318C">
            <w:pPr>
              <w:pStyle w:val="TableText"/>
              <w:jc w:val="right"/>
              <w:rPr>
                <w:lang w:eastAsia="en-AU"/>
              </w:rPr>
            </w:pPr>
            <w:r w:rsidRPr="00F9633B">
              <w:rPr>
                <w:rFonts w:eastAsia="Times New Roman"/>
                <w:lang w:eastAsia="en-AU"/>
              </w:rPr>
              <w:t>22.2</w:t>
            </w:r>
          </w:p>
        </w:tc>
        <w:tc>
          <w:tcPr>
            <w:tcW w:w="900" w:type="dxa"/>
          </w:tcPr>
          <w:p w14:paraId="6F5D640E" w14:textId="77777777" w:rsidR="00E22971" w:rsidRPr="00F9633B" w:rsidRDefault="00E22971" w:rsidP="00D1318C">
            <w:pPr>
              <w:pStyle w:val="TableText"/>
              <w:jc w:val="right"/>
              <w:rPr>
                <w:lang w:eastAsia="en-AU"/>
              </w:rPr>
            </w:pPr>
            <w:r w:rsidRPr="00F9633B">
              <w:rPr>
                <w:rFonts w:eastAsia="Times New Roman"/>
                <w:lang w:eastAsia="en-AU"/>
              </w:rPr>
              <w:t>(15.9</w:t>
            </w:r>
            <w:r w:rsidRPr="00F9633B">
              <w:rPr>
                <w:rFonts w:eastAsia="Times"/>
                <w:lang w:eastAsia="en-AU"/>
              </w:rPr>
              <w:t xml:space="preserve"> </w:t>
            </w:r>
            <w:r w:rsidRPr="00F9633B">
              <w:rPr>
                <w:rFonts w:eastAsia="Times New Roman"/>
                <w:lang w:eastAsia="en-AU"/>
              </w:rPr>
              <w:t>– 30.1)</w:t>
            </w:r>
          </w:p>
        </w:tc>
        <w:tc>
          <w:tcPr>
            <w:tcW w:w="727" w:type="dxa"/>
          </w:tcPr>
          <w:p w14:paraId="6CD45875" w14:textId="77777777" w:rsidR="00E22971" w:rsidRPr="00F9633B" w:rsidRDefault="00E22971" w:rsidP="00D1318C">
            <w:pPr>
              <w:pStyle w:val="TableText"/>
              <w:jc w:val="right"/>
              <w:rPr>
                <w:lang w:eastAsia="en-AU"/>
              </w:rPr>
            </w:pPr>
          </w:p>
        </w:tc>
      </w:tr>
      <w:tr w:rsidR="00E22971" w:rsidRPr="00F9633B" w14:paraId="235DD45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90FE051" w14:textId="77777777" w:rsidR="00E22971" w:rsidRPr="00F9633B" w:rsidRDefault="00E22971" w:rsidP="00334956">
            <w:pPr>
              <w:pStyle w:val="TableText"/>
              <w:rPr>
                <w:vertAlign w:val="superscript"/>
                <w:lang w:eastAsia="en-AU"/>
              </w:rPr>
            </w:pPr>
            <w:r w:rsidRPr="00F9633B">
              <w:rPr>
                <w:lang w:eastAsia="en-AU"/>
              </w:rPr>
              <w:t>Knew where to get help for their own mental health problems</w:t>
            </w:r>
            <w:r w:rsidRPr="00F9633B">
              <w:rPr>
                <w:vertAlign w:val="superscript"/>
                <w:lang w:eastAsia="en-AU"/>
              </w:rPr>
              <w:t>†</w:t>
            </w:r>
          </w:p>
        </w:tc>
        <w:tc>
          <w:tcPr>
            <w:tcW w:w="900" w:type="dxa"/>
          </w:tcPr>
          <w:p w14:paraId="511D5F70" w14:textId="77777777" w:rsidR="00E22971" w:rsidRPr="00F9633B" w:rsidRDefault="00E22971" w:rsidP="00D1318C">
            <w:pPr>
              <w:pStyle w:val="TableText"/>
              <w:jc w:val="right"/>
              <w:rPr>
                <w:rFonts w:eastAsia="Times New Roman"/>
                <w:lang w:eastAsia="en-AU"/>
              </w:rPr>
            </w:pPr>
            <w:r w:rsidRPr="00F9633B">
              <w:rPr>
                <w:rFonts w:eastAsia="Times New Roman"/>
                <w:lang w:eastAsia="en-AU"/>
              </w:rPr>
              <w:t>86.6</w:t>
            </w:r>
          </w:p>
        </w:tc>
        <w:tc>
          <w:tcPr>
            <w:tcW w:w="540" w:type="dxa"/>
          </w:tcPr>
          <w:p w14:paraId="6EE3279F" w14:textId="77777777" w:rsidR="00E22971" w:rsidRPr="00F9633B" w:rsidRDefault="00E22971" w:rsidP="00D1318C">
            <w:pPr>
              <w:pStyle w:val="TableText"/>
              <w:jc w:val="right"/>
              <w:rPr>
                <w:lang w:eastAsia="en-AU"/>
              </w:rPr>
            </w:pPr>
            <w:r w:rsidRPr="00F9633B">
              <w:rPr>
                <w:rFonts w:eastAsia="Times New Roman"/>
                <w:lang w:eastAsia="en-AU"/>
              </w:rPr>
              <w:t>218</w:t>
            </w:r>
          </w:p>
        </w:tc>
        <w:tc>
          <w:tcPr>
            <w:tcW w:w="540" w:type="dxa"/>
          </w:tcPr>
          <w:p w14:paraId="1B73FA19" w14:textId="77777777" w:rsidR="00E22971" w:rsidRPr="00F9633B" w:rsidRDefault="00E22971" w:rsidP="00D1318C">
            <w:pPr>
              <w:pStyle w:val="TableText"/>
              <w:jc w:val="right"/>
              <w:rPr>
                <w:lang w:eastAsia="en-AU"/>
              </w:rPr>
            </w:pPr>
            <w:r w:rsidRPr="00F9633B">
              <w:rPr>
                <w:rFonts w:eastAsia="Times New Roman"/>
                <w:lang w:eastAsia="en-AU"/>
              </w:rPr>
              <w:t>87.9</w:t>
            </w:r>
          </w:p>
        </w:tc>
        <w:tc>
          <w:tcPr>
            <w:tcW w:w="900" w:type="dxa"/>
          </w:tcPr>
          <w:p w14:paraId="4B4E43CF" w14:textId="77777777" w:rsidR="00E22971" w:rsidRPr="00F9633B" w:rsidRDefault="00E22971" w:rsidP="00D1318C">
            <w:pPr>
              <w:pStyle w:val="TableText"/>
              <w:jc w:val="right"/>
              <w:rPr>
                <w:lang w:eastAsia="en-AU"/>
              </w:rPr>
            </w:pPr>
            <w:r w:rsidRPr="00F9633B">
              <w:rPr>
                <w:rFonts w:eastAsia="Times New Roman"/>
                <w:lang w:eastAsia="en-AU"/>
              </w:rPr>
              <w:t>(83.2</w:t>
            </w:r>
            <w:r w:rsidRPr="00F9633B">
              <w:rPr>
                <w:rFonts w:eastAsia="Times"/>
                <w:lang w:eastAsia="en-AU"/>
              </w:rPr>
              <w:t xml:space="preserve"> </w:t>
            </w:r>
            <w:r w:rsidRPr="00F9633B">
              <w:rPr>
                <w:rFonts w:eastAsia="Times New Roman"/>
                <w:lang w:eastAsia="en-AU"/>
              </w:rPr>
              <w:t>– 91.4)</w:t>
            </w:r>
          </w:p>
        </w:tc>
        <w:tc>
          <w:tcPr>
            <w:tcW w:w="450" w:type="dxa"/>
          </w:tcPr>
          <w:p w14:paraId="148C34EB" w14:textId="77777777" w:rsidR="00E22971" w:rsidRPr="00F9633B" w:rsidRDefault="00E22971" w:rsidP="00D1318C">
            <w:pPr>
              <w:pStyle w:val="TableText"/>
              <w:jc w:val="right"/>
              <w:rPr>
                <w:lang w:eastAsia="en-AU"/>
              </w:rPr>
            </w:pPr>
            <w:r w:rsidRPr="00F9633B">
              <w:rPr>
                <w:rFonts w:eastAsia="Times New Roman"/>
                <w:lang w:eastAsia="en-AU"/>
              </w:rPr>
              <w:t>86</w:t>
            </w:r>
          </w:p>
        </w:tc>
        <w:tc>
          <w:tcPr>
            <w:tcW w:w="450" w:type="dxa"/>
          </w:tcPr>
          <w:p w14:paraId="61D6D13E" w14:textId="77777777" w:rsidR="00E22971" w:rsidRPr="00F9633B" w:rsidRDefault="00E22971" w:rsidP="00D1318C">
            <w:pPr>
              <w:pStyle w:val="TableText"/>
              <w:jc w:val="right"/>
              <w:rPr>
                <w:lang w:eastAsia="en-AU"/>
              </w:rPr>
            </w:pPr>
            <w:r w:rsidRPr="00F9633B">
              <w:rPr>
                <w:rFonts w:eastAsia="Times New Roman"/>
                <w:lang w:eastAsia="en-AU"/>
              </w:rPr>
              <w:t>83.5</w:t>
            </w:r>
          </w:p>
        </w:tc>
        <w:tc>
          <w:tcPr>
            <w:tcW w:w="900" w:type="dxa"/>
          </w:tcPr>
          <w:p w14:paraId="0926285E" w14:textId="77777777" w:rsidR="00E22971" w:rsidRPr="00F9633B" w:rsidRDefault="00E22971" w:rsidP="00D1318C">
            <w:pPr>
              <w:pStyle w:val="TableText"/>
              <w:jc w:val="right"/>
              <w:rPr>
                <w:lang w:eastAsia="en-AU"/>
              </w:rPr>
            </w:pPr>
            <w:r w:rsidRPr="00F9633B">
              <w:rPr>
                <w:rFonts w:eastAsia="Times New Roman"/>
                <w:lang w:eastAsia="en-AU"/>
              </w:rPr>
              <w:t>(74.9</w:t>
            </w:r>
            <w:r w:rsidRPr="00F9633B">
              <w:rPr>
                <w:rFonts w:eastAsia="Times"/>
                <w:lang w:eastAsia="en-AU"/>
              </w:rPr>
              <w:t xml:space="preserve"> </w:t>
            </w:r>
            <w:r w:rsidRPr="00F9633B">
              <w:rPr>
                <w:rFonts w:eastAsia="Times New Roman"/>
                <w:lang w:eastAsia="en-AU"/>
              </w:rPr>
              <w:t>– 89.6)</w:t>
            </w:r>
          </w:p>
        </w:tc>
        <w:tc>
          <w:tcPr>
            <w:tcW w:w="727" w:type="dxa"/>
          </w:tcPr>
          <w:p w14:paraId="17E766C2" w14:textId="77777777" w:rsidR="00E22971" w:rsidRPr="00F9633B" w:rsidRDefault="00E22971" w:rsidP="00D1318C">
            <w:pPr>
              <w:pStyle w:val="TableText"/>
              <w:jc w:val="right"/>
              <w:rPr>
                <w:lang w:eastAsia="en-AU"/>
              </w:rPr>
            </w:pPr>
            <w:r w:rsidRPr="00F9633B">
              <w:rPr>
                <w:rFonts w:eastAsia="Times New Roman"/>
                <w:lang w:eastAsia="en-AU"/>
              </w:rPr>
              <w:t>0.27</w:t>
            </w:r>
          </w:p>
        </w:tc>
      </w:tr>
      <w:tr w:rsidR="00E22971" w:rsidRPr="00F9633B" w14:paraId="7591A34D"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61A768AA" w14:textId="77777777" w:rsidR="00E22971" w:rsidRPr="00F9633B" w:rsidRDefault="00E22971" w:rsidP="00334956">
            <w:pPr>
              <w:pStyle w:val="TableText"/>
              <w:rPr>
                <w:vertAlign w:val="superscript"/>
                <w:lang w:eastAsia="en-AU"/>
              </w:rPr>
            </w:pPr>
            <w:r w:rsidRPr="00F9633B">
              <w:rPr>
                <w:lang w:eastAsia="en-AU"/>
              </w:rPr>
              <w:t>Family member contacted someone to get help for them</w:t>
            </w:r>
            <w:r w:rsidRPr="00F9633B">
              <w:rPr>
                <w:vertAlign w:val="superscript"/>
                <w:lang w:eastAsia="en-AU"/>
              </w:rPr>
              <w:t>‡</w:t>
            </w:r>
          </w:p>
        </w:tc>
        <w:tc>
          <w:tcPr>
            <w:tcW w:w="900" w:type="dxa"/>
          </w:tcPr>
          <w:p w14:paraId="6E672CE7" w14:textId="77777777" w:rsidR="00E22971" w:rsidRPr="00F9633B" w:rsidRDefault="00E22971" w:rsidP="00D1318C">
            <w:pPr>
              <w:pStyle w:val="TableText"/>
              <w:jc w:val="right"/>
              <w:rPr>
                <w:rFonts w:eastAsia="Times New Roman"/>
                <w:lang w:eastAsia="en-AU"/>
              </w:rPr>
            </w:pPr>
            <w:r w:rsidRPr="00F9633B">
              <w:rPr>
                <w:rFonts w:eastAsia="Times New Roman"/>
                <w:lang w:eastAsia="en-AU"/>
              </w:rPr>
              <w:t>13.8</w:t>
            </w:r>
          </w:p>
        </w:tc>
        <w:tc>
          <w:tcPr>
            <w:tcW w:w="540" w:type="dxa"/>
          </w:tcPr>
          <w:p w14:paraId="07329062" w14:textId="77777777" w:rsidR="00E22971" w:rsidRPr="00F9633B" w:rsidRDefault="00E22971" w:rsidP="00D1318C">
            <w:pPr>
              <w:pStyle w:val="TableText"/>
              <w:jc w:val="right"/>
              <w:rPr>
                <w:lang w:eastAsia="en-AU"/>
              </w:rPr>
            </w:pPr>
            <w:r w:rsidRPr="00F9633B">
              <w:rPr>
                <w:rFonts w:eastAsia="Times New Roman"/>
                <w:lang w:eastAsia="en-AU"/>
              </w:rPr>
              <w:t>34</w:t>
            </w:r>
          </w:p>
        </w:tc>
        <w:tc>
          <w:tcPr>
            <w:tcW w:w="540" w:type="dxa"/>
          </w:tcPr>
          <w:p w14:paraId="39D9B9D2" w14:textId="77777777" w:rsidR="00E22971" w:rsidRPr="00F9633B" w:rsidRDefault="00E22971" w:rsidP="00D1318C">
            <w:pPr>
              <w:pStyle w:val="TableText"/>
              <w:jc w:val="right"/>
              <w:rPr>
                <w:lang w:eastAsia="en-AU"/>
              </w:rPr>
            </w:pPr>
            <w:r w:rsidRPr="00F9633B">
              <w:rPr>
                <w:rFonts w:eastAsia="Times New Roman"/>
                <w:lang w:eastAsia="en-AU"/>
              </w:rPr>
              <w:t>15.6</w:t>
            </w:r>
          </w:p>
        </w:tc>
        <w:tc>
          <w:tcPr>
            <w:tcW w:w="900" w:type="dxa"/>
          </w:tcPr>
          <w:p w14:paraId="70BA8C4C" w14:textId="77777777" w:rsidR="00E22971" w:rsidRPr="00F9633B" w:rsidRDefault="00E22971" w:rsidP="00D1318C">
            <w:pPr>
              <w:pStyle w:val="TableText"/>
              <w:jc w:val="right"/>
              <w:rPr>
                <w:lang w:eastAsia="en-AU"/>
              </w:rPr>
            </w:pPr>
            <w:r w:rsidRPr="00F9633B">
              <w:rPr>
                <w:rFonts w:eastAsia="Times New Roman"/>
                <w:lang w:eastAsia="en-AU"/>
              </w:rPr>
              <w:t>(11.3</w:t>
            </w:r>
            <w:r w:rsidRPr="00F9633B">
              <w:rPr>
                <w:rFonts w:eastAsia="Times"/>
                <w:lang w:eastAsia="en-AU"/>
              </w:rPr>
              <w:t xml:space="preserve"> </w:t>
            </w:r>
            <w:r w:rsidRPr="00F9633B">
              <w:rPr>
                <w:rFonts w:eastAsia="Times New Roman"/>
                <w:lang w:eastAsia="en-AU"/>
              </w:rPr>
              <w:t>– 21.1)</w:t>
            </w:r>
          </w:p>
        </w:tc>
        <w:tc>
          <w:tcPr>
            <w:tcW w:w="450" w:type="dxa"/>
          </w:tcPr>
          <w:p w14:paraId="3FA525BD" w14:textId="77777777" w:rsidR="00E22971" w:rsidRPr="00F9633B" w:rsidRDefault="00E22971" w:rsidP="00D1318C">
            <w:pPr>
              <w:pStyle w:val="TableText"/>
              <w:jc w:val="right"/>
              <w:rPr>
                <w:lang w:eastAsia="en-AU"/>
              </w:rPr>
            </w:pPr>
            <w:r w:rsidRPr="00F9633B">
              <w:rPr>
                <w:rFonts w:eastAsia="Times New Roman"/>
                <w:lang w:eastAsia="en-AU"/>
              </w:rPr>
              <w:t>8</w:t>
            </w:r>
          </w:p>
        </w:tc>
        <w:tc>
          <w:tcPr>
            <w:tcW w:w="450" w:type="dxa"/>
          </w:tcPr>
          <w:p w14:paraId="3DA58D51" w14:textId="77777777" w:rsidR="00E22971" w:rsidRPr="00F9633B" w:rsidRDefault="00E22971" w:rsidP="00D1318C">
            <w:pPr>
              <w:pStyle w:val="TableText"/>
              <w:jc w:val="right"/>
              <w:rPr>
                <w:lang w:eastAsia="en-AU"/>
              </w:rPr>
            </w:pPr>
            <w:r w:rsidRPr="00F9633B">
              <w:rPr>
                <w:rFonts w:eastAsia="Times New Roman"/>
                <w:lang w:eastAsia="en-AU"/>
              </w:rPr>
              <w:t>9.3</w:t>
            </w:r>
          </w:p>
        </w:tc>
        <w:tc>
          <w:tcPr>
            <w:tcW w:w="900" w:type="dxa"/>
          </w:tcPr>
          <w:p w14:paraId="132B251C" w14:textId="77777777" w:rsidR="00E22971" w:rsidRPr="00F9633B" w:rsidRDefault="00E22971" w:rsidP="00D1318C">
            <w:pPr>
              <w:pStyle w:val="TableText"/>
              <w:jc w:val="right"/>
              <w:rPr>
                <w:lang w:eastAsia="en-AU"/>
              </w:rPr>
            </w:pPr>
            <w:r w:rsidRPr="00F9633B">
              <w:rPr>
                <w:rFonts w:eastAsia="Times New Roman"/>
                <w:lang w:eastAsia="en-AU"/>
              </w:rPr>
              <w:t>(4.7</w:t>
            </w:r>
            <w:r w:rsidRPr="00F9633B">
              <w:rPr>
                <w:rFonts w:eastAsia="Times"/>
                <w:lang w:eastAsia="en-AU"/>
              </w:rPr>
              <w:t xml:space="preserve"> </w:t>
            </w:r>
            <w:r w:rsidRPr="00F9633B">
              <w:rPr>
                <w:rFonts w:eastAsia="Times New Roman"/>
                <w:lang w:eastAsia="en-AU"/>
              </w:rPr>
              <w:t>– 17.7)</w:t>
            </w:r>
          </w:p>
        </w:tc>
        <w:tc>
          <w:tcPr>
            <w:tcW w:w="727" w:type="dxa"/>
          </w:tcPr>
          <w:p w14:paraId="793B5DFD" w14:textId="77777777" w:rsidR="00E22971" w:rsidRPr="00F9633B" w:rsidRDefault="00E22971" w:rsidP="00D1318C">
            <w:pPr>
              <w:pStyle w:val="TableText"/>
              <w:jc w:val="right"/>
              <w:rPr>
                <w:lang w:eastAsia="en-AU"/>
              </w:rPr>
            </w:pPr>
            <w:r w:rsidRPr="00F9633B">
              <w:rPr>
                <w:rFonts w:eastAsia="Times New Roman"/>
                <w:lang w:eastAsia="en-AU"/>
              </w:rPr>
              <w:t>0.15</w:t>
            </w:r>
          </w:p>
        </w:tc>
      </w:tr>
    </w:tbl>
    <w:p w14:paraId="6F32AC7E" w14:textId="77777777" w:rsidR="00E22971" w:rsidRPr="00F9633B" w:rsidRDefault="00E22971" w:rsidP="00F57C02">
      <w:pPr>
        <w:pStyle w:val="TableNotes"/>
        <w:tabs>
          <w:tab w:val="left" w:pos="216"/>
        </w:tabs>
      </w:pPr>
      <w:r w:rsidRPr="00F9633B">
        <w:t>*</w:t>
      </w:r>
      <w:r w:rsidRPr="00F9633B">
        <w:tab/>
        <w:t>Only asked of spouses/partners who were concerned about own mental health (All n = 455; Current n = 316; Ex</w:t>
      </w:r>
      <w:r w:rsidRPr="00F9633B">
        <w:noBreakHyphen/>
        <w:t>serving n = 139).</w:t>
      </w:r>
    </w:p>
    <w:p w14:paraId="061050CB" w14:textId="77777777" w:rsidR="00E22971" w:rsidRPr="00F9633B" w:rsidRDefault="00E22971" w:rsidP="00F57C02">
      <w:pPr>
        <w:pStyle w:val="TableNotes"/>
        <w:tabs>
          <w:tab w:val="left" w:pos="216"/>
        </w:tabs>
      </w:pPr>
      <w:r w:rsidRPr="00F9633B">
        <w:t>†</w:t>
      </w:r>
      <w:r w:rsidRPr="00F9633B">
        <w:tab/>
        <w:t xml:space="preserve">Only asked of spouses/partners who have ever sought help for own mental health (All n = 351; Current n = </w:t>
      </w:r>
      <w:r w:rsidRPr="00F9633B">
        <w:rPr>
          <w:lang w:eastAsia="en-GB"/>
        </w:rPr>
        <w:t>248</w:t>
      </w:r>
      <w:r w:rsidRPr="00F9633B">
        <w:t xml:space="preserve">; Ex-Serving n = </w:t>
      </w:r>
      <w:r w:rsidRPr="00F9633B">
        <w:rPr>
          <w:lang w:eastAsia="en-GB"/>
        </w:rPr>
        <w:t>103</w:t>
      </w:r>
      <w:r w:rsidRPr="00F9633B">
        <w:t>).</w:t>
      </w:r>
    </w:p>
    <w:p w14:paraId="3AF82854" w14:textId="77777777" w:rsidR="00E22971" w:rsidRPr="00F9633B" w:rsidRDefault="00E22971" w:rsidP="00F57C02">
      <w:pPr>
        <w:pStyle w:val="TableNotes"/>
        <w:tabs>
          <w:tab w:val="left" w:pos="216"/>
        </w:tabs>
      </w:pPr>
      <w:r w:rsidRPr="00F9633B">
        <w:t>‡</w:t>
      </w:r>
      <w:r w:rsidRPr="00F9633B">
        <w:tab/>
        <w:t>Only asked of spouses/partners who knew where to get help (All n = 304; Current n = 218; Ex-serving n = 86).</w:t>
      </w:r>
    </w:p>
    <w:p w14:paraId="5D2FFB47" w14:textId="77777777" w:rsidR="00E22971" w:rsidRPr="00F9633B" w:rsidRDefault="00E22971" w:rsidP="00F57C02">
      <w:pPr>
        <w:pStyle w:val="TableNotes"/>
      </w:pPr>
      <w:r w:rsidRPr="00F9633B">
        <w:t>Note: 95% CI = 95% confidence interval. SE = standard error.</w:t>
      </w:r>
    </w:p>
    <w:p w14:paraId="050E65E6" w14:textId="77777777" w:rsidR="00A155B4" w:rsidRPr="00F9633B" w:rsidRDefault="00A155B4" w:rsidP="00F57C02">
      <w:r w:rsidRPr="00F9633B">
        <w:t xml:space="preserve">The spouses/partners who were concerned about their mental health were then asked about the types of problems that had led them to seek help (n = 351; Table </w:t>
      </w:r>
      <w:r>
        <w:t>3</w:t>
      </w:r>
      <w:r w:rsidRPr="00F9633B">
        <w:t>.</w:t>
      </w:r>
      <w:r>
        <w:t>24</w:t>
      </w:r>
      <w:r w:rsidRPr="00F9633B">
        <w:t>). The most common problems that had led to help seeking were depression (70.1%), anxiety (65.0%), sleep problems (34.8%) and relationship problems (33.0%), noting that these figures are based on a subset of spouses/partners only (those who had sought help). No significant differences were found between those with a Current Serving or Ex-Serving ADF member on the types of problems that had led them to seek help.</w:t>
      </w:r>
    </w:p>
    <w:p w14:paraId="48395A3D" w14:textId="12447BAE" w:rsidR="001260D9" w:rsidRPr="00F9633B" w:rsidRDefault="001260D9" w:rsidP="00F57C02">
      <w:pPr>
        <w:pStyle w:val="TableName"/>
      </w:pPr>
      <w:bookmarkStart w:id="525" w:name="_Ref494369191"/>
      <w:bookmarkStart w:id="526" w:name="_Toc518484463"/>
      <w:bookmarkStart w:id="527" w:name="_Toc525043590"/>
      <w:bookmarkEnd w:id="523"/>
      <w:bookmarkEnd w:id="524"/>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24</w:t>
      </w:r>
      <w:r w:rsidR="00BB7839">
        <w:rPr>
          <w:noProof/>
        </w:rPr>
        <w:fldChar w:fldCharType="end"/>
      </w:r>
      <w:bookmarkEnd w:id="525"/>
      <w:r w:rsidR="00F57C02" w:rsidRPr="00F9633B">
        <w:tab/>
      </w:r>
      <w:r w:rsidRPr="00F9633B">
        <w:t>Types of problems leading to help seeking among spouses/partners who expressed concerns about their mental health and had sought help, stratified by military status of ADF member</w:t>
      </w:r>
      <w:bookmarkEnd w:id="526"/>
      <w:bookmarkEnd w:id="527"/>
    </w:p>
    <w:tbl>
      <w:tblPr>
        <w:tblStyle w:val="TWRPTable"/>
        <w:tblW w:w="5000" w:type="pct"/>
        <w:tblLayout w:type="fixed"/>
        <w:tblLook w:val="01E0" w:firstRow="1" w:lastRow="1" w:firstColumn="1" w:lastColumn="1" w:noHBand="0" w:noVBand="0"/>
        <w:tblDescription w:val="Table 3.24: Types of problems leading to help seeking among spouses/partners who expressed concerns about their mental health and had sought help, stratified by military status of ADF member"/>
      </w:tblPr>
      <w:tblGrid>
        <w:gridCol w:w="1908"/>
        <w:gridCol w:w="900"/>
        <w:gridCol w:w="540"/>
        <w:gridCol w:w="540"/>
        <w:gridCol w:w="900"/>
        <w:gridCol w:w="450"/>
        <w:gridCol w:w="450"/>
        <w:gridCol w:w="900"/>
        <w:gridCol w:w="727"/>
      </w:tblGrid>
      <w:tr w:rsidR="00F911E6" w:rsidRPr="00F9633B" w14:paraId="3C843022"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5B479EB0" w14:textId="77777777" w:rsidR="00F911E6" w:rsidRPr="00F9633B" w:rsidRDefault="00F911E6" w:rsidP="0096258E">
            <w:pPr>
              <w:pStyle w:val="TableText"/>
            </w:pPr>
          </w:p>
        </w:tc>
        <w:tc>
          <w:tcPr>
            <w:tcW w:w="5407" w:type="dxa"/>
            <w:gridSpan w:val="8"/>
          </w:tcPr>
          <w:p w14:paraId="659FBF8B" w14:textId="77777777" w:rsidR="00F911E6" w:rsidRPr="00F9633B" w:rsidRDefault="00F911E6" w:rsidP="0096258E">
            <w:pPr>
              <w:pStyle w:val="TableText"/>
              <w:jc w:val="center"/>
            </w:pPr>
            <w:r w:rsidRPr="00F9633B">
              <w:t>Military status of ADF member</w:t>
            </w:r>
          </w:p>
        </w:tc>
      </w:tr>
      <w:tr w:rsidR="00D1318C" w:rsidRPr="00F9633B" w14:paraId="0A3F916D" w14:textId="77777777" w:rsidTr="00334956">
        <w:trPr>
          <w:cnfStyle w:val="100000000000" w:firstRow="1" w:lastRow="0" w:firstColumn="0" w:lastColumn="0" w:oddVBand="0" w:evenVBand="0" w:oddHBand="0" w:evenHBand="0" w:firstRowFirstColumn="0" w:firstRowLastColumn="0" w:lastRowFirstColumn="0" w:lastRowLastColumn="0"/>
          <w:cantSplit/>
          <w:tblHeader/>
        </w:trPr>
        <w:tc>
          <w:tcPr>
            <w:tcW w:w="1908" w:type="dxa"/>
            <w:vMerge w:val="restart"/>
            <w:tcBorders>
              <w:top w:val="nil"/>
            </w:tcBorders>
          </w:tcPr>
          <w:p w14:paraId="36374CC3" w14:textId="77777777" w:rsidR="00D1318C" w:rsidRPr="00F9633B" w:rsidRDefault="00D1318C" w:rsidP="0096258E">
            <w:pPr>
              <w:pStyle w:val="TableText"/>
            </w:pPr>
            <w:r w:rsidRPr="00F9633B">
              <w:rPr>
                <w:lang w:eastAsia="en-AU"/>
              </w:rPr>
              <w:t>Problems that led family member to seek help for themselves*</w:t>
            </w:r>
          </w:p>
        </w:tc>
        <w:tc>
          <w:tcPr>
            <w:tcW w:w="900" w:type="dxa"/>
          </w:tcPr>
          <w:p w14:paraId="0288A877" w14:textId="77777777" w:rsidR="00D1318C" w:rsidRPr="00F9633B" w:rsidRDefault="00D1318C" w:rsidP="00F911E6">
            <w:pPr>
              <w:pStyle w:val="TableText"/>
              <w:jc w:val="right"/>
              <w:rPr>
                <w:b w:val="0"/>
              </w:rPr>
            </w:pPr>
            <w:r w:rsidRPr="00F9633B">
              <w:t>All</w:t>
            </w:r>
            <w:r w:rsidRPr="00F9633B">
              <w:br/>
              <w:t>(n = 351)</w:t>
            </w:r>
          </w:p>
        </w:tc>
        <w:tc>
          <w:tcPr>
            <w:tcW w:w="1980" w:type="dxa"/>
            <w:gridSpan w:val="3"/>
          </w:tcPr>
          <w:p w14:paraId="4FB3859E" w14:textId="77777777" w:rsidR="00D1318C" w:rsidRPr="00F9633B" w:rsidRDefault="00D1318C" w:rsidP="00F911E6">
            <w:pPr>
              <w:pStyle w:val="TableText"/>
              <w:jc w:val="center"/>
            </w:pPr>
            <w:r w:rsidRPr="00F9633B">
              <w:t>Current</w:t>
            </w:r>
            <w:r w:rsidRPr="00F9633B">
              <w:br/>
              <w:t>(n = 248)</w:t>
            </w:r>
          </w:p>
        </w:tc>
        <w:tc>
          <w:tcPr>
            <w:tcW w:w="1800" w:type="dxa"/>
            <w:gridSpan w:val="3"/>
          </w:tcPr>
          <w:p w14:paraId="3519D492" w14:textId="77777777" w:rsidR="00D1318C" w:rsidRPr="00F9633B" w:rsidRDefault="00D1318C" w:rsidP="00F911E6">
            <w:pPr>
              <w:pStyle w:val="TableText"/>
              <w:jc w:val="center"/>
            </w:pPr>
            <w:r w:rsidRPr="00F9633B">
              <w:t>Ex-serving</w:t>
            </w:r>
            <w:r w:rsidRPr="00F9633B">
              <w:br/>
              <w:t>(n = 103)</w:t>
            </w:r>
          </w:p>
        </w:tc>
        <w:tc>
          <w:tcPr>
            <w:tcW w:w="727" w:type="dxa"/>
            <w:tcBorders>
              <w:top w:val="nil"/>
              <w:bottom w:val="nil"/>
            </w:tcBorders>
          </w:tcPr>
          <w:p w14:paraId="3AFCAB2C" w14:textId="77777777" w:rsidR="00D1318C" w:rsidRPr="00F9633B" w:rsidRDefault="00D1318C" w:rsidP="0096258E">
            <w:pPr>
              <w:pStyle w:val="TableText"/>
            </w:pPr>
          </w:p>
        </w:tc>
      </w:tr>
      <w:tr w:rsidR="00D1318C" w:rsidRPr="00F9633B" w14:paraId="7310C26D" w14:textId="77777777" w:rsidTr="00334956">
        <w:trPr>
          <w:cnfStyle w:val="100000000000" w:firstRow="1" w:lastRow="0" w:firstColumn="0" w:lastColumn="0" w:oddVBand="0" w:evenVBand="0" w:oddHBand="0" w:evenHBand="0" w:firstRowFirstColumn="0" w:firstRowLastColumn="0" w:lastRowFirstColumn="0" w:lastRowLastColumn="0"/>
          <w:cantSplit/>
          <w:tblHeader/>
        </w:trPr>
        <w:tc>
          <w:tcPr>
            <w:tcW w:w="1908" w:type="dxa"/>
            <w:vMerge/>
          </w:tcPr>
          <w:p w14:paraId="43BABF4A" w14:textId="77777777" w:rsidR="00D1318C" w:rsidRPr="00F9633B" w:rsidRDefault="00D1318C" w:rsidP="0096258E">
            <w:pPr>
              <w:pStyle w:val="TableText"/>
            </w:pPr>
          </w:p>
        </w:tc>
        <w:tc>
          <w:tcPr>
            <w:tcW w:w="900" w:type="dxa"/>
          </w:tcPr>
          <w:p w14:paraId="6E4958AA" w14:textId="77777777" w:rsidR="00D1318C" w:rsidRPr="00F9633B" w:rsidRDefault="00D1318C" w:rsidP="0096258E">
            <w:pPr>
              <w:pStyle w:val="TableText"/>
              <w:jc w:val="right"/>
              <w:rPr>
                <w:b w:val="0"/>
              </w:rPr>
            </w:pPr>
            <w:r w:rsidRPr="00F9633B">
              <w:t>%</w:t>
            </w:r>
          </w:p>
        </w:tc>
        <w:tc>
          <w:tcPr>
            <w:tcW w:w="540" w:type="dxa"/>
          </w:tcPr>
          <w:p w14:paraId="0EDB6959" w14:textId="77777777" w:rsidR="00D1318C" w:rsidRPr="00F9633B" w:rsidRDefault="00D1318C" w:rsidP="0096258E">
            <w:pPr>
              <w:pStyle w:val="TableText"/>
              <w:jc w:val="right"/>
              <w:rPr>
                <w:b w:val="0"/>
              </w:rPr>
            </w:pPr>
            <w:r w:rsidRPr="00F9633B">
              <w:t>n</w:t>
            </w:r>
          </w:p>
        </w:tc>
        <w:tc>
          <w:tcPr>
            <w:tcW w:w="540" w:type="dxa"/>
          </w:tcPr>
          <w:p w14:paraId="12652AEA" w14:textId="77777777" w:rsidR="00D1318C" w:rsidRPr="00F9633B" w:rsidRDefault="00D1318C" w:rsidP="0096258E">
            <w:pPr>
              <w:pStyle w:val="TableText"/>
              <w:jc w:val="right"/>
              <w:rPr>
                <w:b w:val="0"/>
              </w:rPr>
            </w:pPr>
            <w:r w:rsidRPr="00F9633B">
              <w:t>%</w:t>
            </w:r>
          </w:p>
        </w:tc>
        <w:tc>
          <w:tcPr>
            <w:tcW w:w="900" w:type="dxa"/>
          </w:tcPr>
          <w:p w14:paraId="4E2C1398" w14:textId="77777777" w:rsidR="00D1318C" w:rsidRPr="00F9633B" w:rsidRDefault="00D1318C" w:rsidP="0096258E">
            <w:pPr>
              <w:pStyle w:val="TableText"/>
              <w:jc w:val="right"/>
              <w:rPr>
                <w:b w:val="0"/>
              </w:rPr>
            </w:pPr>
            <w:r w:rsidRPr="00F9633B">
              <w:t>(95% CI)</w:t>
            </w:r>
          </w:p>
        </w:tc>
        <w:tc>
          <w:tcPr>
            <w:tcW w:w="450" w:type="dxa"/>
          </w:tcPr>
          <w:p w14:paraId="0BF89E17" w14:textId="77777777" w:rsidR="00D1318C" w:rsidRPr="00F9633B" w:rsidRDefault="00D1318C" w:rsidP="0096258E">
            <w:pPr>
              <w:pStyle w:val="TableText"/>
              <w:jc w:val="right"/>
              <w:rPr>
                <w:b w:val="0"/>
              </w:rPr>
            </w:pPr>
            <w:r w:rsidRPr="00F9633B">
              <w:t>n</w:t>
            </w:r>
          </w:p>
        </w:tc>
        <w:tc>
          <w:tcPr>
            <w:tcW w:w="450" w:type="dxa"/>
          </w:tcPr>
          <w:p w14:paraId="5BD59319" w14:textId="77777777" w:rsidR="00D1318C" w:rsidRPr="00F9633B" w:rsidRDefault="00D1318C" w:rsidP="0096258E">
            <w:pPr>
              <w:pStyle w:val="TableText"/>
              <w:jc w:val="right"/>
              <w:rPr>
                <w:b w:val="0"/>
              </w:rPr>
            </w:pPr>
            <w:r w:rsidRPr="00F9633B">
              <w:t>%</w:t>
            </w:r>
          </w:p>
        </w:tc>
        <w:tc>
          <w:tcPr>
            <w:tcW w:w="900" w:type="dxa"/>
          </w:tcPr>
          <w:p w14:paraId="2B790F82" w14:textId="77777777" w:rsidR="00D1318C" w:rsidRPr="00F9633B" w:rsidRDefault="00D1318C" w:rsidP="0096258E">
            <w:pPr>
              <w:pStyle w:val="TableText"/>
              <w:jc w:val="right"/>
              <w:rPr>
                <w:b w:val="0"/>
              </w:rPr>
            </w:pPr>
            <w:r w:rsidRPr="00F9633B">
              <w:t>(95% CI)</w:t>
            </w:r>
          </w:p>
        </w:tc>
        <w:tc>
          <w:tcPr>
            <w:tcW w:w="727" w:type="dxa"/>
            <w:tcBorders>
              <w:top w:val="nil"/>
            </w:tcBorders>
          </w:tcPr>
          <w:p w14:paraId="5E54B781" w14:textId="77777777" w:rsidR="00D1318C" w:rsidRPr="00F9633B" w:rsidRDefault="00D1318C" w:rsidP="0096258E">
            <w:pPr>
              <w:pStyle w:val="TableText"/>
              <w:jc w:val="right"/>
              <w:rPr>
                <w:b w:val="0"/>
              </w:rPr>
            </w:pPr>
            <w:r w:rsidRPr="00F9633B">
              <w:rPr>
                <w:i/>
              </w:rPr>
              <w:t>p</w:t>
            </w:r>
            <w:r w:rsidRPr="00F9633B">
              <w:t>-value</w:t>
            </w:r>
          </w:p>
        </w:tc>
      </w:tr>
      <w:tr w:rsidR="00D1318C" w:rsidRPr="00F9633B" w14:paraId="3EB4C6F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4FFC562" w14:textId="77777777" w:rsidR="00D1318C" w:rsidRPr="00F9633B" w:rsidRDefault="00D1318C" w:rsidP="00334956">
            <w:pPr>
              <w:pStyle w:val="TableText"/>
              <w:rPr>
                <w:rFonts w:cs="Arial"/>
                <w:szCs w:val="16"/>
                <w:lang w:eastAsia="en-AU"/>
              </w:rPr>
            </w:pPr>
            <w:r w:rsidRPr="00F9633B">
              <w:rPr>
                <w:rFonts w:cs="Arial"/>
                <w:szCs w:val="16"/>
                <w:lang w:eastAsia="en-AU"/>
              </w:rPr>
              <w:t>Anger</w:t>
            </w:r>
          </w:p>
        </w:tc>
        <w:tc>
          <w:tcPr>
            <w:tcW w:w="900" w:type="dxa"/>
          </w:tcPr>
          <w:p w14:paraId="43442F1F"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21.1</w:t>
            </w:r>
          </w:p>
        </w:tc>
        <w:tc>
          <w:tcPr>
            <w:tcW w:w="540" w:type="dxa"/>
          </w:tcPr>
          <w:p w14:paraId="29D08F08"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56</w:t>
            </w:r>
          </w:p>
        </w:tc>
        <w:tc>
          <w:tcPr>
            <w:tcW w:w="540" w:type="dxa"/>
          </w:tcPr>
          <w:p w14:paraId="410BE66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22.6</w:t>
            </w:r>
          </w:p>
        </w:tc>
        <w:tc>
          <w:tcPr>
            <w:tcW w:w="900" w:type="dxa"/>
          </w:tcPr>
          <w:p w14:paraId="00937FC6"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(17.8</w:t>
            </w:r>
            <w:r w:rsidRPr="00F9633B">
              <w:rPr>
                <w:rFonts w:eastAsia="Times" w:cs="Arial"/>
                <w:szCs w:val="16"/>
                <w:lang w:eastAsia="en-AU"/>
              </w:rPr>
              <w:t xml:space="preserve"> </w:t>
            </w:r>
            <w:r w:rsidRPr="00F9633B">
              <w:rPr>
                <w:rFonts w:eastAsia="Times New Roman" w:cs="Arial"/>
                <w:szCs w:val="16"/>
                <w:lang w:eastAsia="en-AU"/>
              </w:rPr>
              <w:t>– 28.2)</w:t>
            </w:r>
          </w:p>
        </w:tc>
        <w:tc>
          <w:tcPr>
            <w:tcW w:w="450" w:type="dxa"/>
          </w:tcPr>
          <w:p w14:paraId="35998DCC"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18</w:t>
            </w:r>
          </w:p>
        </w:tc>
        <w:tc>
          <w:tcPr>
            <w:tcW w:w="450" w:type="dxa"/>
          </w:tcPr>
          <w:p w14:paraId="5EE18DCC"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17.5</w:t>
            </w:r>
          </w:p>
        </w:tc>
        <w:tc>
          <w:tcPr>
            <w:tcW w:w="900" w:type="dxa"/>
          </w:tcPr>
          <w:p w14:paraId="0E09A361"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(11.2</w:t>
            </w:r>
            <w:r w:rsidRPr="00F9633B">
              <w:rPr>
                <w:rFonts w:eastAsia="Times" w:cs="Arial"/>
                <w:szCs w:val="16"/>
                <w:lang w:eastAsia="en-AU"/>
              </w:rPr>
              <w:t xml:space="preserve"> </w:t>
            </w:r>
            <w:r w:rsidRPr="00F9633B">
              <w:rPr>
                <w:rFonts w:eastAsia="Times New Roman" w:cs="Arial"/>
                <w:szCs w:val="16"/>
                <w:lang w:eastAsia="en-AU"/>
              </w:rPr>
              <w:t>– 26.2)</w:t>
            </w:r>
          </w:p>
        </w:tc>
        <w:tc>
          <w:tcPr>
            <w:tcW w:w="727" w:type="dxa"/>
          </w:tcPr>
          <w:p w14:paraId="22CD72A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0.29</w:t>
            </w:r>
          </w:p>
        </w:tc>
      </w:tr>
      <w:tr w:rsidR="00D1318C" w:rsidRPr="00F9633B" w14:paraId="3AA7BF5C" w14:textId="77777777" w:rsidTr="0096258E">
        <w:trPr>
          <w:cantSplit/>
        </w:trPr>
        <w:tc>
          <w:tcPr>
            <w:tcW w:w="1908" w:type="dxa"/>
          </w:tcPr>
          <w:p w14:paraId="3841B817" w14:textId="77777777" w:rsidR="00D1318C" w:rsidRPr="00F9633B" w:rsidRDefault="00D1318C" w:rsidP="00334956">
            <w:pPr>
              <w:pStyle w:val="TableText"/>
              <w:rPr>
                <w:rFonts w:cs="Arial"/>
                <w:szCs w:val="16"/>
                <w:lang w:eastAsia="en-AU"/>
              </w:rPr>
            </w:pPr>
            <w:r w:rsidRPr="00F9633B">
              <w:rPr>
                <w:rFonts w:cs="Arial"/>
                <w:szCs w:val="16"/>
                <w:lang w:eastAsia="en-AU"/>
              </w:rPr>
              <w:t>Anxiety</w:t>
            </w:r>
          </w:p>
        </w:tc>
        <w:tc>
          <w:tcPr>
            <w:tcW w:w="900" w:type="dxa"/>
          </w:tcPr>
          <w:p w14:paraId="4C401356"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65.0</w:t>
            </w:r>
          </w:p>
        </w:tc>
        <w:tc>
          <w:tcPr>
            <w:tcW w:w="540" w:type="dxa"/>
          </w:tcPr>
          <w:p w14:paraId="5132A0EF"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160</w:t>
            </w:r>
          </w:p>
        </w:tc>
        <w:tc>
          <w:tcPr>
            <w:tcW w:w="540" w:type="dxa"/>
          </w:tcPr>
          <w:p w14:paraId="1E54D0BC"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64.5</w:t>
            </w:r>
          </w:p>
        </w:tc>
        <w:tc>
          <w:tcPr>
            <w:tcW w:w="900" w:type="dxa"/>
          </w:tcPr>
          <w:p w14:paraId="36D882F5"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(58.3</w:t>
            </w:r>
            <w:r w:rsidRPr="00F9633B">
              <w:rPr>
                <w:rFonts w:eastAsia="Times" w:cs="Arial"/>
                <w:szCs w:val="16"/>
                <w:lang w:eastAsia="en-AU"/>
              </w:rPr>
              <w:t xml:space="preserve"> </w:t>
            </w:r>
            <w:r w:rsidRPr="00F9633B">
              <w:rPr>
                <w:rFonts w:eastAsia="Times New Roman" w:cs="Arial"/>
                <w:szCs w:val="16"/>
                <w:lang w:eastAsia="en-AU"/>
              </w:rPr>
              <w:t>– 70.3)</w:t>
            </w:r>
          </w:p>
        </w:tc>
        <w:tc>
          <w:tcPr>
            <w:tcW w:w="450" w:type="dxa"/>
          </w:tcPr>
          <w:p w14:paraId="2B24AF7F"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68</w:t>
            </w:r>
          </w:p>
        </w:tc>
        <w:tc>
          <w:tcPr>
            <w:tcW w:w="450" w:type="dxa"/>
          </w:tcPr>
          <w:p w14:paraId="396D6158"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66.0</w:t>
            </w:r>
          </w:p>
        </w:tc>
        <w:tc>
          <w:tcPr>
            <w:tcW w:w="900" w:type="dxa"/>
          </w:tcPr>
          <w:p w14:paraId="343C4E60"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(56.2</w:t>
            </w:r>
            <w:r w:rsidRPr="00F9633B">
              <w:rPr>
                <w:rFonts w:eastAsia="Times" w:cs="Arial"/>
                <w:szCs w:val="16"/>
                <w:lang w:eastAsia="en-AU"/>
              </w:rPr>
              <w:t xml:space="preserve"> </w:t>
            </w:r>
            <w:r w:rsidRPr="00F9633B">
              <w:rPr>
                <w:rFonts w:eastAsia="Times New Roman" w:cs="Arial"/>
                <w:szCs w:val="16"/>
                <w:lang w:eastAsia="en-AU"/>
              </w:rPr>
              <w:t>– 74.6)</w:t>
            </w:r>
          </w:p>
        </w:tc>
        <w:tc>
          <w:tcPr>
            <w:tcW w:w="727" w:type="dxa"/>
          </w:tcPr>
          <w:p w14:paraId="089797D0"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0.79</w:t>
            </w:r>
          </w:p>
        </w:tc>
      </w:tr>
      <w:tr w:rsidR="00D1318C" w:rsidRPr="00F9633B" w14:paraId="0A7A306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064FA1F" w14:textId="77777777" w:rsidR="00D1318C" w:rsidRPr="00F9633B" w:rsidRDefault="00D1318C" w:rsidP="00334956">
            <w:pPr>
              <w:pStyle w:val="TableText"/>
              <w:rPr>
                <w:rFonts w:cs="Arial"/>
                <w:szCs w:val="16"/>
                <w:lang w:eastAsia="en-AU"/>
              </w:rPr>
            </w:pPr>
            <w:r w:rsidRPr="00F9633B">
              <w:rPr>
                <w:rFonts w:cs="Arial"/>
                <w:szCs w:val="16"/>
                <w:lang w:eastAsia="en-AU"/>
              </w:rPr>
              <w:t>Relationship problems</w:t>
            </w:r>
          </w:p>
        </w:tc>
        <w:tc>
          <w:tcPr>
            <w:tcW w:w="900" w:type="dxa"/>
          </w:tcPr>
          <w:p w14:paraId="4CDC5EF6"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33.0</w:t>
            </w:r>
          </w:p>
        </w:tc>
        <w:tc>
          <w:tcPr>
            <w:tcW w:w="540" w:type="dxa"/>
          </w:tcPr>
          <w:p w14:paraId="3D33EC31"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79</w:t>
            </w:r>
          </w:p>
        </w:tc>
        <w:tc>
          <w:tcPr>
            <w:tcW w:w="540" w:type="dxa"/>
          </w:tcPr>
          <w:p w14:paraId="0BF8F210"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31.9</w:t>
            </w:r>
          </w:p>
        </w:tc>
        <w:tc>
          <w:tcPr>
            <w:tcW w:w="900" w:type="dxa"/>
          </w:tcPr>
          <w:p w14:paraId="686B169E"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(26.3</w:t>
            </w:r>
            <w:r w:rsidRPr="00F9633B">
              <w:rPr>
                <w:rFonts w:eastAsia="Times" w:cs="Arial"/>
                <w:szCs w:val="16"/>
                <w:lang w:eastAsia="en-AU"/>
              </w:rPr>
              <w:t xml:space="preserve"> </w:t>
            </w:r>
            <w:r w:rsidRPr="00F9633B">
              <w:rPr>
                <w:rFonts w:eastAsia="Times New Roman" w:cs="Arial"/>
                <w:szCs w:val="16"/>
                <w:lang w:eastAsia="en-AU"/>
              </w:rPr>
              <w:t>– 38.0)</w:t>
            </w:r>
          </w:p>
        </w:tc>
        <w:tc>
          <w:tcPr>
            <w:tcW w:w="450" w:type="dxa"/>
          </w:tcPr>
          <w:p w14:paraId="6F4F9E30"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37</w:t>
            </w:r>
          </w:p>
        </w:tc>
        <w:tc>
          <w:tcPr>
            <w:tcW w:w="450" w:type="dxa"/>
          </w:tcPr>
          <w:p w14:paraId="5C747BC4"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35.9</w:t>
            </w:r>
          </w:p>
        </w:tc>
        <w:tc>
          <w:tcPr>
            <w:tcW w:w="900" w:type="dxa"/>
          </w:tcPr>
          <w:p w14:paraId="7BBCF06E"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(27.1</w:t>
            </w:r>
            <w:r w:rsidRPr="00F9633B">
              <w:rPr>
                <w:rFonts w:eastAsia="Times" w:cs="Arial"/>
                <w:szCs w:val="16"/>
                <w:lang w:eastAsia="en-AU"/>
              </w:rPr>
              <w:t xml:space="preserve"> </w:t>
            </w:r>
            <w:r w:rsidRPr="00F9633B">
              <w:rPr>
                <w:rFonts w:eastAsia="Times New Roman" w:cs="Arial"/>
                <w:szCs w:val="16"/>
                <w:lang w:eastAsia="en-AU"/>
              </w:rPr>
              <w:t>– 45.8)</w:t>
            </w:r>
          </w:p>
        </w:tc>
        <w:tc>
          <w:tcPr>
            <w:tcW w:w="727" w:type="dxa"/>
          </w:tcPr>
          <w:p w14:paraId="1A60B130"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0.46</w:t>
            </w:r>
          </w:p>
        </w:tc>
      </w:tr>
      <w:tr w:rsidR="00D1318C" w:rsidRPr="00F9633B" w14:paraId="0FA3AC60" w14:textId="77777777" w:rsidTr="0096258E">
        <w:trPr>
          <w:cantSplit/>
        </w:trPr>
        <w:tc>
          <w:tcPr>
            <w:tcW w:w="1908" w:type="dxa"/>
          </w:tcPr>
          <w:p w14:paraId="0CA03245" w14:textId="77777777" w:rsidR="00D1318C" w:rsidRPr="00F9633B" w:rsidRDefault="00D1318C" w:rsidP="00334956">
            <w:pPr>
              <w:pStyle w:val="TableText"/>
              <w:rPr>
                <w:rFonts w:cs="Arial"/>
                <w:szCs w:val="16"/>
                <w:lang w:eastAsia="en-AU"/>
              </w:rPr>
            </w:pPr>
            <w:r w:rsidRPr="00F9633B">
              <w:rPr>
                <w:rFonts w:cs="Arial"/>
                <w:szCs w:val="16"/>
                <w:lang w:eastAsia="en-AU"/>
              </w:rPr>
              <w:t>Nightmares</w:t>
            </w:r>
          </w:p>
        </w:tc>
        <w:tc>
          <w:tcPr>
            <w:tcW w:w="900" w:type="dxa"/>
          </w:tcPr>
          <w:p w14:paraId="78B539C9"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10.0</w:t>
            </w:r>
          </w:p>
        </w:tc>
        <w:tc>
          <w:tcPr>
            <w:tcW w:w="540" w:type="dxa"/>
          </w:tcPr>
          <w:p w14:paraId="5B76C11D"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28</w:t>
            </w:r>
          </w:p>
        </w:tc>
        <w:tc>
          <w:tcPr>
            <w:tcW w:w="540" w:type="dxa"/>
          </w:tcPr>
          <w:p w14:paraId="75DB615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11.3</w:t>
            </w:r>
          </w:p>
        </w:tc>
        <w:tc>
          <w:tcPr>
            <w:tcW w:w="900" w:type="dxa"/>
          </w:tcPr>
          <w:p w14:paraId="7C32C881"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(7.9</w:t>
            </w:r>
            <w:r w:rsidRPr="00F9633B">
              <w:rPr>
                <w:rFonts w:eastAsia="Times" w:cs="Arial"/>
                <w:szCs w:val="16"/>
                <w:lang w:eastAsia="en-AU"/>
              </w:rPr>
              <w:t xml:space="preserve"> </w:t>
            </w:r>
            <w:r w:rsidRPr="00F9633B">
              <w:rPr>
                <w:rFonts w:eastAsia="Times New Roman" w:cs="Arial"/>
                <w:szCs w:val="16"/>
                <w:lang w:eastAsia="en-AU"/>
              </w:rPr>
              <w:t>– 15.9)</w:t>
            </w:r>
          </w:p>
        </w:tc>
        <w:tc>
          <w:tcPr>
            <w:tcW w:w="450" w:type="dxa"/>
          </w:tcPr>
          <w:p w14:paraId="43430528"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7</w:t>
            </w:r>
          </w:p>
        </w:tc>
        <w:tc>
          <w:tcPr>
            <w:tcW w:w="450" w:type="dxa"/>
          </w:tcPr>
          <w:p w14:paraId="7D29B8F4"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6.8</w:t>
            </w:r>
          </w:p>
        </w:tc>
        <w:tc>
          <w:tcPr>
            <w:tcW w:w="900" w:type="dxa"/>
          </w:tcPr>
          <w:p w14:paraId="44A95849"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(3.2</w:t>
            </w:r>
            <w:r w:rsidRPr="00F9633B">
              <w:rPr>
                <w:rFonts w:eastAsia="Times" w:cs="Arial"/>
                <w:szCs w:val="16"/>
                <w:lang w:eastAsia="en-AU"/>
              </w:rPr>
              <w:t xml:space="preserve"> </w:t>
            </w:r>
            <w:r w:rsidRPr="00F9633B">
              <w:rPr>
                <w:rFonts w:eastAsia="Times New Roman" w:cs="Arial"/>
                <w:szCs w:val="16"/>
                <w:lang w:eastAsia="en-AU"/>
              </w:rPr>
              <w:t>– 13.7)</w:t>
            </w:r>
          </w:p>
        </w:tc>
        <w:tc>
          <w:tcPr>
            <w:tcW w:w="727" w:type="dxa"/>
          </w:tcPr>
          <w:p w14:paraId="2FACB4DF"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0.20</w:t>
            </w:r>
          </w:p>
        </w:tc>
      </w:tr>
      <w:tr w:rsidR="00D1318C" w:rsidRPr="00F9633B" w14:paraId="374FFC2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5189ECB" w14:textId="77777777" w:rsidR="00D1318C" w:rsidRPr="00F9633B" w:rsidRDefault="00D1318C" w:rsidP="00334956">
            <w:pPr>
              <w:pStyle w:val="TableText"/>
              <w:rPr>
                <w:rFonts w:cs="Arial"/>
                <w:szCs w:val="16"/>
                <w:lang w:eastAsia="en-AU"/>
              </w:rPr>
            </w:pPr>
            <w:r w:rsidRPr="00F9633B">
              <w:rPr>
                <w:rFonts w:cs="Arial"/>
                <w:szCs w:val="16"/>
                <w:lang w:eastAsia="en-AU"/>
              </w:rPr>
              <w:t>Depression</w:t>
            </w:r>
          </w:p>
        </w:tc>
        <w:tc>
          <w:tcPr>
            <w:tcW w:w="900" w:type="dxa"/>
          </w:tcPr>
          <w:p w14:paraId="6C9082E6"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70.1</w:t>
            </w:r>
          </w:p>
        </w:tc>
        <w:tc>
          <w:tcPr>
            <w:tcW w:w="540" w:type="dxa"/>
          </w:tcPr>
          <w:p w14:paraId="7EFA9162"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175</w:t>
            </w:r>
          </w:p>
        </w:tc>
        <w:tc>
          <w:tcPr>
            <w:tcW w:w="540" w:type="dxa"/>
          </w:tcPr>
          <w:p w14:paraId="6DA86917"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70.6</w:t>
            </w:r>
          </w:p>
        </w:tc>
        <w:tc>
          <w:tcPr>
            <w:tcW w:w="900" w:type="dxa"/>
          </w:tcPr>
          <w:p w14:paraId="70D4875F"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(64.6</w:t>
            </w:r>
            <w:r w:rsidRPr="00F9633B">
              <w:rPr>
                <w:rFonts w:eastAsia="Times" w:cs="Arial"/>
                <w:szCs w:val="16"/>
                <w:lang w:eastAsia="en-AU"/>
              </w:rPr>
              <w:t xml:space="preserve"> </w:t>
            </w:r>
            <w:r w:rsidRPr="00F9633B">
              <w:rPr>
                <w:rFonts w:eastAsia="Times New Roman" w:cs="Arial"/>
                <w:szCs w:val="16"/>
                <w:lang w:eastAsia="en-AU"/>
              </w:rPr>
              <w:t>– 75.9)</w:t>
            </w:r>
          </w:p>
        </w:tc>
        <w:tc>
          <w:tcPr>
            <w:tcW w:w="450" w:type="dxa"/>
          </w:tcPr>
          <w:p w14:paraId="245A36A2"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71</w:t>
            </w:r>
          </w:p>
        </w:tc>
        <w:tc>
          <w:tcPr>
            <w:tcW w:w="450" w:type="dxa"/>
          </w:tcPr>
          <w:p w14:paraId="33EEA6B7"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68.9</w:t>
            </w:r>
          </w:p>
        </w:tc>
        <w:tc>
          <w:tcPr>
            <w:tcW w:w="900" w:type="dxa"/>
          </w:tcPr>
          <w:p w14:paraId="657E875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(59.2</w:t>
            </w:r>
            <w:r w:rsidRPr="00F9633B">
              <w:rPr>
                <w:rFonts w:eastAsia="Times" w:cs="Arial"/>
                <w:szCs w:val="16"/>
                <w:lang w:eastAsia="en-AU"/>
              </w:rPr>
              <w:t xml:space="preserve"> </w:t>
            </w:r>
            <w:r w:rsidRPr="00F9633B">
              <w:rPr>
                <w:rFonts w:eastAsia="Times New Roman" w:cs="Arial"/>
                <w:szCs w:val="16"/>
                <w:lang w:eastAsia="en-AU"/>
              </w:rPr>
              <w:t>– 77.2)</w:t>
            </w:r>
          </w:p>
        </w:tc>
        <w:tc>
          <w:tcPr>
            <w:tcW w:w="727" w:type="dxa"/>
          </w:tcPr>
          <w:p w14:paraId="421B95D6"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0.76</w:t>
            </w:r>
          </w:p>
        </w:tc>
      </w:tr>
      <w:tr w:rsidR="00D1318C" w:rsidRPr="00F9633B" w14:paraId="7AF4BE9A" w14:textId="77777777" w:rsidTr="0096258E">
        <w:trPr>
          <w:cantSplit/>
        </w:trPr>
        <w:tc>
          <w:tcPr>
            <w:tcW w:w="1908" w:type="dxa"/>
          </w:tcPr>
          <w:p w14:paraId="1289FE20" w14:textId="77777777" w:rsidR="00D1318C" w:rsidRPr="00F9633B" w:rsidRDefault="00D1318C" w:rsidP="00334956">
            <w:pPr>
              <w:pStyle w:val="TableText"/>
              <w:rPr>
                <w:rFonts w:cs="Arial"/>
                <w:szCs w:val="16"/>
                <w:lang w:eastAsia="en-AU"/>
              </w:rPr>
            </w:pPr>
            <w:r w:rsidRPr="00F9633B">
              <w:rPr>
                <w:rFonts w:cs="Arial"/>
                <w:szCs w:val="16"/>
                <w:lang w:eastAsia="en-AU"/>
              </w:rPr>
              <w:t>Alcohol or drug problems</w:t>
            </w:r>
          </w:p>
        </w:tc>
        <w:tc>
          <w:tcPr>
            <w:tcW w:w="900" w:type="dxa"/>
          </w:tcPr>
          <w:p w14:paraId="52E6D8CE"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4.3</w:t>
            </w:r>
          </w:p>
        </w:tc>
        <w:tc>
          <w:tcPr>
            <w:tcW w:w="540" w:type="dxa"/>
          </w:tcPr>
          <w:p w14:paraId="7D18461A"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10</w:t>
            </w:r>
          </w:p>
        </w:tc>
        <w:tc>
          <w:tcPr>
            <w:tcW w:w="540" w:type="dxa"/>
          </w:tcPr>
          <w:p w14:paraId="27464989"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4.0</w:t>
            </w:r>
          </w:p>
        </w:tc>
        <w:tc>
          <w:tcPr>
            <w:tcW w:w="900" w:type="dxa"/>
          </w:tcPr>
          <w:p w14:paraId="4E7FCA6F"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(2.2</w:t>
            </w:r>
            <w:r w:rsidRPr="00F9633B">
              <w:rPr>
                <w:rFonts w:eastAsia="Times" w:cs="Arial"/>
                <w:szCs w:val="16"/>
                <w:lang w:eastAsia="en-AU"/>
              </w:rPr>
              <w:t xml:space="preserve"> </w:t>
            </w:r>
            <w:r w:rsidRPr="00F9633B">
              <w:rPr>
                <w:rFonts w:eastAsia="Times New Roman" w:cs="Arial"/>
                <w:szCs w:val="16"/>
                <w:lang w:eastAsia="en-AU"/>
              </w:rPr>
              <w:t>– 7.4)</w:t>
            </w:r>
          </w:p>
        </w:tc>
        <w:tc>
          <w:tcPr>
            <w:tcW w:w="450" w:type="dxa"/>
          </w:tcPr>
          <w:p w14:paraId="1785F0F9"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5</w:t>
            </w:r>
          </w:p>
        </w:tc>
        <w:tc>
          <w:tcPr>
            <w:tcW w:w="450" w:type="dxa"/>
          </w:tcPr>
          <w:p w14:paraId="087A4279"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4.9</w:t>
            </w:r>
          </w:p>
        </w:tc>
        <w:tc>
          <w:tcPr>
            <w:tcW w:w="900" w:type="dxa"/>
          </w:tcPr>
          <w:p w14:paraId="5554D068"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(2.0</w:t>
            </w:r>
            <w:r w:rsidRPr="00F9633B">
              <w:rPr>
                <w:rFonts w:eastAsia="Times" w:cs="Arial"/>
                <w:szCs w:val="16"/>
                <w:lang w:eastAsia="en-AU"/>
              </w:rPr>
              <w:t xml:space="preserve"> </w:t>
            </w:r>
            <w:r w:rsidRPr="00F9633B">
              <w:rPr>
                <w:rFonts w:eastAsia="Times New Roman" w:cs="Arial"/>
                <w:szCs w:val="16"/>
                <w:lang w:eastAsia="en-AU"/>
              </w:rPr>
              <w:t>– 11.3)</w:t>
            </w:r>
          </w:p>
        </w:tc>
        <w:tc>
          <w:tcPr>
            <w:tcW w:w="727" w:type="dxa"/>
          </w:tcPr>
          <w:p w14:paraId="31CC0551"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0.73</w:t>
            </w:r>
          </w:p>
        </w:tc>
      </w:tr>
      <w:tr w:rsidR="00D1318C" w:rsidRPr="00F9633B" w14:paraId="0D5738E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A411368" w14:textId="77777777" w:rsidR="00D1318C" w:rsidRPr="00F9633B" w:rsidRDefault="00D1318C" w:rsidP="00334956">
            <w:pPr>
              <w:pStyle w:val="TableText"/>
              <w:rPr>
                <w:rFonts w:cs="Arial"/>
                <w:szCs w:val="16"/>
                <w:lang w:eastAsia="en-AU"/>
              </w:rPr>
            </w:pPr>
            <w:r w:rsidRPr="00F9633B">
              <w:rPr>
                <w:rFonts w:cs="Arial"/>
                <w:szCs w:val="16"/>
                <w:lang w:eastAsia="en-AU"/>
              </w:rPr>
              <w:t>Sleep</w:t>
            </w:r>
          </w:p>
        </w:tc>
        <w:tc>
          <w:tcPr>
            <w:tcW w:w="900" w:type="dxa"/>
          </w:tcPr>
          <w:p w14:paraId="4D924131"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34.8</w:t>
            </w:r>
          </w:p>
        </w:tc>
        <w:tc>
          <w:tcPr>
            <w:tcW w:w="540" w:type="dxa"/>
          </w:tcPr>
          <w:p w14:paraId="7EDBC86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90</w:t>
            </w:r>
          </w:p>
        </w:tc>
        <w:tc>
          <w:tcPr>
            <w:tcW w:w="540" w:type="dxa"/>
          </w:tcPr>
          <w:p w14:paraId="50A4A5FC"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36.3</w:t>
            </w:r>
          </w:p>
        </w:tc>
        <w:tc>
          <w:tcPr>
            <w:tcW w:w="900" w:type="dxa"/>
          </w:tcPr>
          <w:p w14:paraId="57808ACA"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(30.5</w:t>
            </w:r>
            <w:r w:rsidRPr="00F9633B">
              <w:rPr>
                <w:rFonts w:eastAsia="Times" w:cs="Arial"/>
                <w:szCs w:val="16"/>
                <w:lang w:eastAsia="en-AU"/>
              </w:rPr>
              <w:t xml:space="preserve"> </w:t>
            </w:r>
            <w:r w:rsidRPr="00F9633B">
              <w:rPr>
                <w:rFonts w:eastAsia="Times New Roman" w:cs="Arial"/>
                <w:szCs w:val="16"/>
                <w:lang w:eastAsia="en-AU"/>
              </w:rPr>
              <w:t>– 42.5)</w:t>
            </w:r>
          </w:p>
        </w:tc>
        <w:tc>
          <w:tcPr>
            <w:tcW w:w="450" w:type="dxa"/>
          </w:tcPr>
          <w:p w14:paraId="795943D7"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32</w:t>
            </w:r>
          </w:p>
        </w:tc>
        <w:tc>
          <w:tcPr>
            <w:tcW w:w="450" w:type="dxa"/>
          </w:tcPr>
          <w:p w14:paraId="708C94DA"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31.1</w:t>
            </w:r>
          </w:p>
        </w:tc>
        <w:tc>
          <w:tcPr>
            <w:tcW w:w="900" w:type="dxa"/>
          </w:tcPr>
          <w:p w14:paraId="5C3751E0"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(22.8</w:t>
            </w:r>
            <w:r w:rsidRPr="00F9633B">
              <w:rPr>
                <w:rFonts w:eastAsia="Times" w:cs="Arial"/>
                <w:szCs w:val="16"/>
                <w:lang w:eastAsia="en-AU"/>
              </w:rPr>
              <w:t xml:space="preserve"> </w:t>
            </w:r>
            <w:r w:rsidRPr="00F9633B">
              <w:rPr>
                <w:rFonts w:eastAsia="Times New Roman" w:cs="Arial"/>
                <w:szCs w:val="16"/>
                <w:lang w:eastAsia="en-AU"/>
              </w:rPr>
              <w:t>– 40.8)</w:t>
            </w:r>
          </w:p>
        </w:tc>
        <w:tc>
          <w:tcPr>
            <w:tcW w:w="727" w:type="dxa"/>
          </w:tcPr>
          <w:p w14:paraId="514CE0C1"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0.35</w:t>
            </w:r>
          </w:p>
        </w:tc>
      </w:tr>
      <w:tr w:rsidR="00D1318C" w:rsidRPr="00F9633B" w14:paraId="41076E78" w14:textId="77777777" w:rsidTr="0096258E">
        <w:trPr>
          <w:cantSplit/>
        </w:trPr>
        <w:tc>
          <w:tcPr>
            <w:tcW w:w="1908" w:type="dxa"/>
          </w:tcPr>
          <w:p w14:paraId="662F1297" w14:textId="77777777" w:rsidR="00D1318C" w:rsidRPr="00F9633B" w:rsidRDefault="00D1318C" w:rsidP="00334956">
            <w:pPr>
              <w:pStyle w:val="TableText"/>
              <w:rPr>
                <w:rFonts w:cs="Arial"/>
                <w:szCs w:val="16"/>
                <w:lang w:eastAsia="en-AU"/>
              </w:rPr>
            </w:pPr>
            <w:r w:rsidRPr="00F9633B">
              <w:rPr>
                <w:rFonts w:cs="Arial"/>
                <w:szCs w:val="16"/>
                <w:lang w:eastAsia="en-AU"/>
              </w:rPr>
              <w:t>Pain</w:t>
            </w:r>
          </w:p>
        </w:tc>
        <w:tc>
          <w:tcPr>
            <w:tcW w:w="900" w:type="dxa"/>
          </w:tcPr>
          <w:p w14:paraId="36E923CA"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6.8</w:t>
            </w:r>
          </w:p>
        </w:tc>
        <w:tc>
          <w:tcPr>
            <w:tcW w:w="540" w:type="dxa"/>
          </w:tcPr>
          <w:p w14:paraId="290EDCA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16</w:t>
            </w:r>
          </w:p>
        </w:tc>
        <w:tc>
          <w:tcPr>
            <w:tcW w:w="540" w:type="dxa"/>
          </w:tcPr>
          <w:p w14:paraId="3A344F42"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6.5</w:t>
            </w:r>
          </w:p>
        </w:tc>
        <w:tc>
          <w:tcPr>
            <w:tcW w:w="900" w:type="dxa"/>
          </w:tcPr>
          <w:p w14:paraId="03D1673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(4.0</w:t>
            </w:r>
            <w:r w:rsidRPr="00F9633B">
              <w:rPr>
                <w:rFonts w:eastAsia="Times" w:cs="Arial"/>
                <w:szCs w:val="16"/>
                <w:lang w:eastAsia="en-AU"/>
              </w:rPr>
              <w:t xml:space="preserve"> </w:t>
            </w:r>
            <w:r w:rsidRPr="00F9633B">
              <w:rPr>
                <w:rFonts w:eastAsia="Times New Roman" w:cs="Arial"/>
                <w:szCs w:val="16"/>
                <w:lang w:eastAsia="en-AU"/>
              </w:rPr>
              <w:t>– 10.3)</w:t>
            </w:r>
          </w:p>
        </w:tc>
        <w:tc>
          <w:tcPr>
            <w:tcW w:w="450" w:type="dxa"/>
          </w:tcPr>
          <w:p w14:paraId="1371E428"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8</w:t>
            </w:r>
          </w:p>
        </w:tc>
        <w:tc>
          <w:tcPr>
            <w:tcW w:w="450" w:type="dxa"/>
          </w:tcPr>
          <w:p w14:paraId="134A7BF8"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7.8</w:t>
            </w:r>
          </w:p>
        </w:tc>
        <w:tc>
          <w:tcPr>
            <w:tcW w:w="900" w:type="dxa"/>
          </w:tcPr>
          <w:p w14:paraId="2B829DB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(3.9</w:t>
            </w:r>
            <w:r w:rsidRPr="00F9633B">
              <w:rPr>
                <w:rFonts w:eastAsia="Times" w:cs="Arial"/>
                <w:szCs w:val="16"/>
                <w:lang w:eastAsia="en-AU"/>
              </w:rPr>
              <w:t xml:space="preserve"> </w:t>
            </w:r>
            <w:r w:rsidRPr="00F9633B">
              <w:rPr>
                <w:rFonts w:eastAsia="Times New Roman" w:cs="Arial"/>
                <w:szCs w:val="16"/>
                <w:lang w:eastAsia="en-AU"/>
              </w:rPr>
              <w:t>– 14.9)</w:t>
            </w:r>
          </w:p>
        </w:tc>
        <w:tc>
          <w:tcPr>
            <w:tcW w:w="727" w:type="dxa"/>
          </w:tcPr>
          <w:p w14:paraId="4CE9D118"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0.66</w:t>
            </w:r>
          </w:p>
        </w:tc>
      </w:tr>
      <w:tr w:rsidR="00D1318C" w:rsidRPr="00F9633B" w14:paraId="7DD4210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525C8E2" w14:textId="77777777" w:rsidR="00D1318C" w:rsidRPr="00F9633B" w:rsidRDefault="00D1318C" w:rsidP="00334956">
            <w:pPr>
              <w:pStyle w:val="TableText"/>
              <w:rPr>
                <w:rFonts w:cs="Arial"/>
                <w:szCs w:val="16"/>
                <w:lang w:eastAsia="en-AU"/>
              </w:rPr>
            </w:pPr>
            <w:r w:rsidRPr="00F9633B">
              <w:rPr>
                <w:rFonts w:cs="Arial"/>
                <w:szCs w:val="16"/>
                <w:lang w:eastAsia="en-AU"/>
              </w:rPr>
              <w:t>Problems at work</w:t>
            </w:r>
          </w:p>
        </w:tc>
        <w:tc>
          <w:tcPr>
            <w:tcW w:w="900" w:type="dxa"/>
          </w:tcPr>
          <w:p w14:paraId="25987765"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14.5</w:t>
            </w:r>
          </w:p>
        </w:tc>
        <w:tc>
          <w:tcPr>
            <w:tcW w:w="540" w:type="dxa"/>
          </w:tcPr>
          <w:p w14:paraId="652929BE"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36</w:t>
            </w:r>
          </w:p>
        </w:tc>
        <w:tc>
          <w:tcPr>
            <w:tcW w:w="540" w:type="dxa"/>
          </w:tcPr>
          <w:p w14:paraId="773345DF"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14.5</w:t>
            </w:r>
          </w:p>
        </w:tc>
        <w:tc>
          <w:tcPr>
            <w:tcW w:w="900" w:type="dxa"/>
          </w:tcPr>
          <w:p w14:paraId="050C72C7"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(10.6</w:t>
            </w:r>
            <w:r w:rsidRPr="00F9633B">
              <w:rPr>
                <w:rFonts w:eastAsia="Times" w:cs="Arial"/>
                <w:szCs w:val="16"/>
                <w:lang w:eastAsia="en-AU"/>
              </w:rPr>
              <w:t xml:space="preserve"> </w:t>
            </w:r>
            <w:r w:rsidRPr="00F9633B">
              <w:rPr>
                <w:rFonts w:eastAsia="Times New Roman" w:cs="Arial"/>
                <w:szCs w:val="16"/>
                <w:lang w:eastAsia="en-AU"/>
              </w:rPr>
              <w:t>– 19.5)</w:t>
            </w:r>
          </w:p>
        </w:tc>
        <w:tc>
          <w:tcPr>
            <w:tcW w:w="450" w:type="dxa"/>
          </w:tcPr>
          <w:p w14:paraId="499BEC06"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15</w:t>
            </w:r>
          </w:p>
        </w:tc>
        <w:tc>
          <w:tcPr>
            <w:tcW w:w="450" w:type="dxa"/>
          </w:tcPr>
          <w:p w14:paraId="7DBA70B3"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14.6</w:t>
            </w:r>
          </w:p>
        </w:tc>
        <w:tc>
          <w:tcPr>
            <w:tcW w:w="900" w:type="dxa"/>
          </w:tcPr>
          <w:p w14:paraId="74829103"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(8.9</w:t>
            </w:r>
            <w:r w:rsidRPr="00F9633B">
              <w:rPr>
                <w:rFonts w:eastAsia="Times" w:cs="Arial"/>
                <w:szCs w:val="16"/>
                <w:lang w:eastAsia="en-AU"/>
              </w:rPr>
              <w:t xml:space="preserve"> </w:t>
            </w:r>
            <w:r w:rsidRPr="00F9633B">
              <w:rPr>
                <w:rFonts w:eastAsia="Times New Roman" w:cs="Arial"/>
                <w:szCs w:val="16"/>
                <w:lang w:eastAsia="en-AU"/>
              </w:rPr>
              <w:t>– 22.9)</w:t>
            </w:r>
          </w:p>
        </w:tc>
        <w:tc>
          <w:tcPr>
            <w:tcW w:w="727" w:type="dxa"/>
          </w:tcPr>
          <w:p w14:paraId="50022862"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0.99</w:t>
            </w:r>
          </w:p>
        </w:tc>
      </w:tr>
      <w:tr w:rsidR="00D1318C" w:rsidRPr="00F9633B" w14:paraId="634C6C05"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4E03D2D3" w14:textId="77777777" w:rsidR="00D1318C" w:rsidRPr="00F9633B" w:rsidRDefault="00D1318C" w:rsidP="00334956">
            <w:pPr>
              <w:pStyle w:val="TableText"/>
              <w:rPr>
                <w:rFonts w:cs="Arial"/>
                <w:szCs w:val="16"/>
                <w:lang w:eastAsia="en-AU"/>
              </w:rPr>
            </w:pPr>
            <w:r w:rsidRPr="00F9633B">
              <w:rPr>
                <w:rFonts w:cs="Arial"/>
                <w:szCs w:val="16"/>
                <w:lang w:eastAsia="en-AU"/>
              </w:rPr>
              <w:t>Other</w:t>
            </w:r>
          </w:p>
        </w:tc>
        <w:tc>
          <w:tcPr>
            <w:tcW w:w="900" w:type="dxa"/>
          </w:tcPr>
          <w:p w14:paraId="03BBB502" w14:textId="77777777" w:rsidR="00D1318C" w:rsidRPr="00F9633B" w:rsidRDefault="00D1318C" w:rsidP="00D1318C">
            <w:pPr>
              <w:pStyle w:val="TableText"/>
              <w:jc w:val="right"/>
              <w:rPr>
                <w:rFonts w:eastAsia="Times New Roman" w:cs="Arial"/>
                <w:szCs w:val="16"/>
                <w:lang w:eastAsia="en-AU"/>
              </w:rPr>
            </w:pPr>
            <w:r w:rsidRPr="00F9633B">
              <w:rPr>
                <w:rFonts w:cs="Arial"/>
                <w:szCs w:val="16"/>
                <w:lang w:eastAsia="en-AU"/>
              </w:rPr>
              <w:t>18.2</w:t>
            </w:r>
          </w:p>
        </w:tc>
        <w:tc>
          <w:tcPr>
            <w:tcW w:w="540" w:type="dxa"/>
          </w:tcPr>
          <w:p w14:paraId="531BC4B9"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47</w:t>
            </w:r>
          </w:p>
        </w:tc>
        <w:tc>
          <w:tcPr>
            <w:tcW w:w="540" w:type="dxa"/>
          </w:tcPr>
          <w:p w14:paraId="6B56D37B"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19.0</w:t>
            </w:r>
          </w:p>
        </w:tc>
        <w:tc>
          <w:tcPr>
            <w:tcW w:w="900" w:type="dxa"/>
          </w:tcPr>
          <w:p w14:paraId="7CFC138F"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(14.5</w:t>
            </w:r>
            <w:r w:rsidRPr="00F9633B">
              <w:rPr>
                <w:rFonts w:eastAsia="Times" w:cs="Arial"/>
                <w:szCs w:val="16"/>
                <w:lang w:eastAsia="en-AU"/>
              </w:rPr>
              <w:t xml:space="preserve"> </w:t>
            </w:r>
            <w:r w:rsidRPr="00F9633B">
              <w:rPr>
                <w:rFonts w:eastAsia="Times New Roman" w:cs="Arial"/>
                <w:szCs w:val="16"/>
                <w:lang w:eastAsia="en-AU"/>
              </w:rPr>
              <w:t>– 24.4)</w:t>
            </w:r>
          </w:p>
        </w:tc>
        <w:tc>
          <w:tcPr>
            <w:tcW w:w="450" w:type="dxa"/>
          </w:tcPr>
          <w:p w14:paraId="6D875B25"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17</w:t>
            </w:r>
          </w:p>
        </w:tc>
        <w:tc>
          <w:tcPr>
            <w:tcW w:w="450" w:type="dxa"/>
          </w:tcPr>
          <w:p w14:paraId="7CC08091"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16.5</w:t>
            </w:r>
          </w:p>
        </w:tc>
        <w:tc>
          <w:tcPr>
            <w:tcW w:w="900" w:type="dxa"/>
          </w:tcPr>
          <w:p w14:paraId="00112AB3"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(10.4</w:t>
            </w:r>
            <w:r w:rsidRPr="00F9633B">
              <w:rPr>
                <w:rFonts w:eastAsia="Times" w:cs="Arial"/>
                <w:szCs w:val="16"/>
                <w:lang w:eastAsia="en-AU"/>
              </w:rPr>
              <w:t xml:space="preserve"> </w:t>
            </w:r>
            <w:r w:rsidRPr="00F9633B">
              <w:rPr>
                <w:rFonts w:eastAsia="Times New Roman" w:cs="Arial"/>
                <w:szCs w:val="16"/>
                <w:lang w:eastAsia="en-AU"/>
              </w:rPr>
              <w:t>– 25.1)</w:t>
            </w:r>
          </w:p>
        </w:tc>
        <w:tc>
          <w:tcPr>
            <w:tcW w:w="727" w:type="dxa"/>
          </w:tcPr>
          <w:p w14:paraId="2D9FB76C" w14:textId="77777777" w:rsidR="00D1318C" w:rsidRPr="00F9633B" w:rsidRDefault="00D1318C" w:rsidP="00D1318C">
            <w:pPr>
              <w:pStyle w:val="TableText"/>
              <w:jc w:val="right"/>
              <w:rPr>
                <w:rFonts w:cs="Arial"/>
                <w:szCs w:val="16"/>
                <w:lang w:eastAsia="en-AU"/>
              </w:rPr>
            </w:pPr>
            <w:r w:rsidRPr="00F9633B">
              <w:rPr>
                <w:rFonts w:eastAsia="Times New Roman" w:cs="Arial"/>
                <w:szCs w:val="16"/>
                <w:lang w:eastAsia="en-AU"/>
              </w:rPr>
              <w:t>0.59</w:t>
            </w:r>
          </w:p>
        </w:tc>
      </w:tr>
    </w:tbl>
    <w:p w14:paraId="05D8F5BB" w14:textId="77777777" w:rsidR="001260D9" w:rsidRPr="00F9633B" w:rsidRDefault="001260D9" w:rsidP="00F57C02">
      <w:pPr>
        <w:pStyle w:val="TableNotes"/>
        <w:tabs>
          <w:tab w:val="left" w:pos="216"/>
        </w:tabs>
      </w:pPr>
      <w:r w:rsidRPr="00F9633B">
        <w:t>*</w:t>
      </w:r>
      <w:r w:rsidRPr="00F9633B">
        <w:tab/>
        <w:t>Only asked of spouses/partners who have concerns about own mental health and sought help.</w:t>
      </w:r>
    </w:p>
    <w:p w14:paraId="6F57A859" w14:textId="77777777" w:rsidR="001260D9" w:rsidRPr="00F9633B" w:rsidRDefault="001260D9" w:rsidP="00F57C02">
      <w:pPr>
        <w:pStyle w:val="TableNotes"/>
        <w:rPr>
          <w:rFonts w:eastAsia="Calibri"/>
        </w:rPr>
      </w:pPr>
      <w:r w:rsidRPr="00F9633B">
        <w:t>Note: 95% CI = 95% confidence interval.</w:t>
      </w:r>
    </w:p>
    <w:p w14:paraId="10E25EFD" w14:textId="77777777" w:rsidR="001260D9" w:rsidRPr="00F9633B" w:rsidRDefault="001260D9" w:rsidP="00F57C02">
      <w:r w:rsidRPr="00F9633B">
        <w:t>Those who had been concerned about their mental health (n = 455) were also asked whether they had been diagnosed as having a mental health condition by a medical doctor during their lifetime and in the past 12 months, or had not received a diagnosis (</w:t>
      </w:r>
      <w:r w:rsidR="00772FD6" w:rsidRPr="00F9633B">
        <w:t xml:space="preserve">Table </w:t>
      </w:r>
      <w:r w:rsidR="00772FD6">
        <w:t>3</w:t>
      </w:r>
      <w:r w:rsidR="00772FD6" w:rsidRPr="00F9633B">
        <w:t>.</w:t>
      </w:r>
      <w:r w:rsidR="00772FD6">
        <w:t>25</w:t>
      </w:r>
      <w:r w:rsidRPr="00F9633B">
        <w:t>). During their lifetime, 43.9% of those who expressed concerns had been diagnosed with depression, 37.9% with anxiety, and 8.7% with PTSD. Approximately one in five had been diagnosed as having depression in the past 12 months (21.7%), and a similar percentage as having anxiety (20.3%), with 5.4% receiving a diagnosis of PTSD in this time frame. Looking next at the proportion who experienced these types of problems but had not received a diagnosis, rates were 27.5% for anxiety/stress, 24.8% for depression and 7.7% for PTSD (this subset included those who had not sought help as well as those who sought help but did not receive a diagnosis). No significant differences were found on rates of diagnosed and non-diagnosed mental health conditions between spouses/partners of Current Serving or Ex-Serving ADF members.</w:t>
      </w:r>
    </w:p>
    <w:p w14:paraId="5762BEBD" w14:textId="79CB0A9E" w:rsidR="001260D9" w:rsidRPr="00F9633B" w:rsidRDefault="001260D9" w:rsidP="00F57C02">
      <w:pPr>
        <w:pStyle w:val="TableName"/>
      </w:pPr>
      <w:bookmarkStart w:id="528" w:name="_Ref494369648"/>
      <w:bookmarkStart w:id="529" w:name="_Ref507721931"/>
      <w:bookmarkStart w:id="530" w:name="_Toc518484464"/>
      <w:bookmarkStart w:id="531" w:name="_Toc525043591"/>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25</w:t>
      </w:r>
      <w:r w:rsidR="00BB7839">
        <w:rPr>
          <w:noProof/>
        </w:rPr>
        <w:fldChar w:fldCharType="end"/>
      </w:r>
      <w:bookmarkEnd w:id="528"/>
      <w:bookmarkEnd w:id="529"/>
      <w:r w:rsidR="00F57C02" w:rsidRPr="00F9633B">
        <w:tab/>
      </w:r>
      <w:r w:rsidRPr="00F9633B">
        <w:t>Types of diagnosed mental health conditions, stratified by military status of ADF member</w:t>
      </w:r>
      <w:bookmarkEnd w:id="530"/>
      <w:bookmarkEnd w:id="531"/>
    </w:p>
    <w:tbl>
      <w:tblPr>
        <w:tblStyle w:val="TWRPTable"/>
        <w:tblW w:w="5000" w:type="pct"/>
        <w:tblLayout w:type="fixed"/>
        <w:tblLook w:val="01E0" w:firstRow="1" w:lastRow="1" w:firstColumn="1" w:lastColumn="1" w:noHBand="0" w:noVBand="0"/>
        <w:tblDescription w:val="Table 3.25: Types of diagnosed mental health conditions, stratified by military status of ADF member"/>
      </w:tblPr>
      <w:tblGrid>
        <w:gridCol w:w="1998"/>
        <w:gridCol w:w="810"/>
        <w:gridCol w:w="540"/>
        <w:gridCol w:w="540"/>
        <w:gridCol w:w="900"/>
        <w:gridCol w:w="450"/>
        <w:gridCol w:w="450"/>
        <w:gridCol w:w="900"/>
        <w:gridCol w:w="727"/>
      </w:tblGrid>
      <w:tr w:rsidR="00F911E6" w:rsidRPr="00F9633B" w14:paraId="15DDF7F8" w14:textId="77777777" w:rsidTr="00334956">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023C46A9" w14:textId="77777777" w:rsidR="00F911E6" w:rsidRPr="00F9633B" w:rsidRDefault="00F911E6" w:rsidP="0096258E">
            <w:pPr>
              <w:pStyle w:val="TableText"/>
            </w:pPr>
          </w:p>
        </w:tc>
        <w:tc>
          <w:tcPr>
            <w:tcW w:w="5317" w:type="dxa"/>
            <w:gridSpan w:val="8"/>
          </w:tcPr>
          <w:p w14:paraId="5D6F6762" w14:textId="77777777" w:rsidR="00F911E6" w:rsidRPr="00F9633B" w:rsidRDefault="00F911E6" w:rsidP="0096258E">
            <w:pPr>
              <w:pStyle w:val="TableText"/>
              <w:jc w:val="center"/>
            </w:pPr>
            <w:r w:rsidRPr="00F9633B">
              <w:t>Military status of ADF member</w:t>
            </w:r>
          </w:p>
        </w:tc>
      </w:tr>
      <w:tr w:rsidR="00F911E6" w:rsidRPr="00F9633B" w14:paraId="1E8E8B06" w14:textId="77777777" w:rsidTr="00334956">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bottom w:val="nil"/>
            </w:tcBorders>
          </w:tcPr>
          <w:p w14:paraId="7F7E95A5" w14:textId="77777777" w:rsidR="00F911E6" w:rsidRPr="00F9633B" w:rsidRDefault="00F911E6" w:rsidP="0096258E">
            <w:pPr>
              <w:pStyle w:val="TableText"/>
            </w:pPr>
          </w:p>
        </w:tc>
        <w:tc>
          <w:tcPr>
            <w:tcW w:w="810" w:type="dxa"/>
          </w:tcPr>
          <w:p w14:paraId="363FCFC1" w14:textId="77777777" w:rsidR="00F911E6" w:rsidRPr="00F9633B" w:rsidRDefault="00F911E6" w:rsidP="00F911E6">
            <w:pPr>
              <w:pStyle w:val="TableText"/>
              <w:jc w:val="right"/>
              <w:rPr>
                <w:b w:val="0"/>
              </w:rPr>
            </w:pPr>
            <w:r w:rsidRPr="00F9633B">
              <w:t>All</w:t>
            </w:r>
            <w:r w:rsidRPr="00F9633B">
              <w:br/>
              <w:t>(n = 455)</w:t>
            </w:r>
          </w:p>
        </w:tc>
        <w:tc>
          <w:tcPr>
            <w:tcW w:w="1980" w:type="dxa"/>
            <w:gridSpan w:val="3"/>
          </w:tcPr>
          <w:p w14:paraId="4911FFD8" w14:textId="77777777" w:rsidR="00F911E6" w:rsidRPr="00F9633B" w:rsidRDefault="00F911E6" w:rsidP="00F911E6">
            <w:pPr>
              <w:pStyle w:val="TableText"/>
              <w:jc w:val="center"/>
            </w:pPr>
            <w:r w:rsidRPr="00F9633B">
              <w:t>Current</w:t>
            </w:r>
            <w:r w:rsidRPr="00F9633B">
              <w:br/>
              <w:t>(n = 316)</w:t>
            </w:r>
          </w:p>
        </w:tc>
        <w:tc>
          <w:tcPr>
            <w:tcW w:w="1800" w:type="dxa"/>
            <w:gridSpan w:val="3"/>
          </w:tcPr>
          <w:p w14:paraId="5290EE6A" w14:textId="77777777" w:rsidR="00F911E6" w:rsidRPr="00F9633B" w:rsidRDefault="00F911E6" w:rsidP="00F911E6">
            <w:pPr>
              <w:pStyle w:val="TableText"/>
              <w:jc w:val="center"/>
            </w:pPr>
            <w:r w:rsidRPr="00F9633B">
              <w:t>Ex-serving</w:t>
            </w:r>
            <w:r w:rsidRPr="00F9633B">
              <w:br/>
              <w:t>(n = 139)</w:t>
            </w:r>
          </w:p>
        </w:tc>
        <w:tc>
          <w:tcPr>
            <w:tcW w:w="727" w:type="dxa"/>
            <w:tcBorders>
              <w:top w:val="nil"/>
              <w:bottom w:val="nil"/>
            </w:tcBorders>
          </w:tcPr>
          <w:p w14:paraId="1D173665" w14:textId="77777777" w:rsidR="00F911E6" w:rsidRPr="00F9633B" w:rsidRDefault="00F911E6" w:rsidP="0096258E">
            <w:pPr>
              <w:pStyle w:val="TableText"/>
            </w:pPr>
          </w:p>
        </w:tc>
      </w:tr>
      <w:tr w:rsidR="00F911E6" w:rsidRPr="00F9633B" w14:paraId="0EABA3B8" w14:textId="77777777" w:rsidTr="00334956">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tcPr>
          <w:p w14:paraId="5D781FD9" w14:textId="77777777" w:rsidR="00F911E6" w:rsidRPr="00F9633B" w:rsidRDefault="00F911E6" w:rsidP="0096258E">
            <w:pPr>
              <w:pStyle w:val="TableText"/>
              <w:rPr>
                <w:b w:val="0"/>
              </w:rPr>
            </w:pPr>
            <w:r w:rsidRPr="00F9633B">
              <w:t>Measure</w:t>
            </w:r>
            <w:r w:rsidR="00D1318C" w:rsidRPr="00F9633B">
              <w:t>*</w:t>
            </w:r>
          </w:p>
        </w:tc>
        <w:tc>
          <w:tcPr>
            <w:tcW w:w="810" w:type="dxa"/>
          </w:tcPr>
          <w:p w14:paraId="646AAA49" w14:textId="77777777" w:rsidR="00F911E6" w:rsidRPr="00F9633B" w:rsidRDefault="00F911E6" w:rsidP="0096258E">
            <w:pPr>
              <w:pStyle w:val="TableText"/>
              <w:jc w:val="right"/>
              <w:rPr>
                <w:b w:val="0"/>
              </w:rPr>
            </w:pPr>
            <w:r w:rsidRPr="00F9633B">
              <w:t>%</w:t>
            </w:r>
          </w:p>
        </w:tc>
        <w:tc>
          <w:tcPr>
            <w:tcW w:w="540" w:type="dxa"/>
          </w:tcPr>
          <w:p w14:paraId="6B13A648" w14:textId="77777777" w:rsidR="00F911E6" w:rsidRPr="00F9633B" w:rsidRDefault="00F911E6" w:rsidP="0096258E">
            <w:pPr>
              <w:pStyle w:val="TableText"/>
              <w:jc w:val="right"/>
              <w:rPr>
                <w:b w:val="0"/>
              </w:rPr>
            </w:pPr>
            <w:r w:rsidRPr="00F9633B">
              <w:t>n</w:t>
            </w:r>
          </w:p>
        </w:tc>
        <w:tc>
          <w:tcPr>
            <w:tcW w:w="540" w:type="dxa"/>
          </w:tcPr>
          <w:p w14:paraId="6BDF0A58" w14:textId="77777777" w:rsidR="00F911E6" w:rsidRPr="00F9633B" w:rsidRDefault="00F911E6" w:rsidP="0096258E">
            <w:pPr>
              <w:pStyle w:val="TableText"/>
              <w:jc w:val="right"/>
              <w:rPr>
                <w:b w:val="0"/>
              </w:rPr>
            </w:pPr>
            <w:r w:rsidRPr="00F9633B">
              <w:t>%</w:t>
            </w:r>
          </w:p>
        </w:tc>
        <w:tc>
          <w:tcPr>
            <w:tcW w:w="900" w:type="dxa"/>
          </w:tcPr>
          <w:p w14:paraId="669CCB47" w14:textId="77777777" w:rsidR="00F911E6" w:rsidRPr="00F9633B" w:rsidRDefault="00F911E6" w:rsidP="0096258E">
            <w:pPr>
              <w:pStyle w:val="TableText"/>
              <w:jc w:val="right"/>
              <w:rPr>
                <w:b w:val="0"/>
              </w:rPr>
            </w:pPr>
            <w:r w:rsidRPr="00F9633B">
              <w:t>(95% CI)</w:t>
            </w:r>
          </w:p>
        </w:tc>
        <w:tc>
          <w:tcPr>
            <w:tcW w:w="450" w:type="dxa"/>
          </w:tcPr>
          <w:p w14:paraId="282F3FA2" w14:textId="77777777" w:rsidR="00F911E6" w:rsidRPr="00F9633B" w:rsidRDefault="00F911E6" w:rsidP="0096258E">
            <w:pPr>
              <w:pStyle w:val="TableText"/>
              <w:jc w:val="right"/>
              <w:rPr>
                <w:b w:val="0"/>
              </w:rPr>
            </w:pPr>
            <w:r w:rsidRPr="00F9633B">
              <w:t>n</w:t>
            </w:r>
          </w:p>
        </w:tc>
        <w:tc>
          <w:tcPr>
            <w:tcW w:w="450" w:type="dxa"/>
          </w:tcPr>
          <w:p w14:paraId="37A8DF5A" w14:textId="77777777" w:rsidR="00F911E6" w:rsidRPr="00F9633B" w:rsidRDefault="00F911E6" w:rsidP="0096258E">
            <w:pPr>
              <w:pStyle w:val="TableText"/>
              <w:jc w:val="right"/>
              <w:rPr>
                <w:b w:val="0"/>
              </w:rPr>
            </w:pPr>
            <w:r w:rsidRPr="00F9633B">
              <w:t>%</w:t>
            </w:r>
          </w:p>
        </w:tc>
        <w:tc>
          <w:tcPr>
            <w:tcW w:w="900" w:type="dxa"/>
          </w:tcPr>
          <w:p w14:paraId="648D4DB2" w14:textId="77777777" w:rsidR="00F911E6" w:rsidRPr="00F9633B" w:rsidRDefault="00F911E6" w:rsidP="0096258E">
            <w:pPr>
              <w:pStyle w:val="TableText"/>
              <w:jc w:val="right"/>
              <w:rPr>
                <w:b w:val="0"/>
              </w:rPr>
            </w:pPr>
            <w:r w:rsidRPr="00F9633B">
              <w:t>(95% CI)</w:t>
            </w:r>
          </w:p>
        </w:tc>
        <w:tc>
          <w:tcPr>
            <w:tcW w:w="727" w:type="dxa"/>
            <w:tcBorders>
              <w:top w:val="nil"/>
            </w:tcBorders>
          </w:tcPr>
          <w:p w14:paraId="1BEA82E1" w14:textId="77777777" w:rsidR="00F911E6" w:rsidRPr="00F9633B" w:rsidRDefault="00F911E6" w:rsidP="0096258E">
            <w:pPr>
              <w:pStyle w:val="TableText"/>
              <w:jc w:val="right"/>
              <w:rPr>
                <w:b w:val="0"/>
              </w:rPr>
            </w:pPr>
            <w:r w:rsidRPr="00F9633B">
              <w:rPr>
                <w:i/>
              </w:rPr>
              <w:t>p</w:t>
            </w:r>
            <w:r w:rsidRPr="00F9633B">
              <w:t>-value</w:t>
            </w:r>
          </w:p>
        </w:tc>
      </w:tr>
      <w:tr w:rsidR="00D1318C" w:rsidRPr="00F9633B" w14:paraId="4D1B9A3E"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7315" w:type="dxa"/>
            <w:gridSpan w:val="9"/>
          </w:tcPr>
          <w:p w14:paraId="69B4833D" w14:textId="5D8B4B4D" w:rsidR="00D1318C" w:rsidRPr="00F9633B" w:rsidRDefault="00D1318C" w:rsidP="00D1318C">
            <w:pPr>
              <w:pStyle w:val="TableText"/>
            </w:pPr>
            <w:r w:rsidRPr="00F9633B">
              <w:rPr>
                <w:lang w:eastAsia="en-AU"/>
              </w:rPr>
              <w:t>Mental health condition diagnosed/treated by a medical doctor: ever</w:t>
            </w:r>
          </w:p>
        </w:tc>
      </w:tr>
      <w:tr w:rsidR="00D1318C" w:rsidRPr="00F9633B" w14:paraId="5B6CBE44" w14:textId="77777777" w:rsidTr="00334956">
        <w:trPr>
          <w:cantSplit/>
        </w:trPr>
        <w:tc>
          <w:tcPr>
            <w:tcW w:w="1998" w:type="dxa"/>
          </w:tcPr>
          <w:p w14:paraId="36F9299F" w14:textId="77777777" w:rsidR="00D1318C" w:rsidRPr="00F9633B" w:rsidRDefault="00D1318C" w:rsidP="00D1318C">
            <w:pPr>
              <w:pStyle w:val="TableText"/>
              <w:ind w:left="144"/>
              <w:rPr>
                <w:lang w:eastAsia="en-AU"/>
              </w:rPr>
            </w:pPr>
            <w:r w:rsidRPr="00F9633B">
              <w:rPr>
                <w:lang w:eastAsia="en-AU"/>
              </w:rPr>
              <w:t>Alcohol abuse or dependency</w:t>
            </w:r>
          </w:p>
        </w:tc>
        <w:tc>
          <w:tcPr>
            <w:tcW w:w="810" w:type="dxa"/>
          </w:tcPr>
          <w:p w14:paraId="0FBE7E39" w14:textId="77777777" w:rsidR="00D1318C" w:rsidRPr="00F9633B" w:rsidRDefault="00D1318C" w:rsidP="00D1318C">
            <w:pPr>
              <w:pStyle w:val="TableText"/>
              <w:jc w:val="right"/>
              <w:rPr>
                <w:rFonts w:eastAsia="Times New Roman"/>
                <w:lang w:eastAsia="en-AU"/>
              </w:rPr>
            </w:pPr>
            <w:r w:rsidRPr="00F9633B">
              <w:rPr>
                <w:lang w:eastAsia="en-AU"/>
              </w:rPr>
              <w:t>1.3</w:t>
            </w:r>
          </w:p>
        </w:tc>
        <w:tc>
          <w:tcPr>
            <w:tcW w:w="540" w:type="dxa"/>
          </w:tcPr>
          <w:p w14:paraId="19FD12CC" w14:textId="77777777" w:rsidR="00D1318C" w:rsidRPr="00F9633B" w:rsidRDefault="00D1318C" w:rsidP="00D1318C">
            <w:pPr>
              <w:pStyle w:val="TableText"/>
              <w:jc w:val="right"/>
              <w:rPr>
                <w:lang w:eastAsia="en-AU"/>
              </w:rPr>
            </w:pPr>
            <w:r w:rsidRPr="00F9633B">
              <w:rPr>
                <w:lang w:eastAsia="en-AU"/>
              </w:rPr>
              <w:t>&lt; 5</w:t>
            </w:r>
          </w:p>
        </w:tc>
        <w:tc>
          <w:tcPr>
            <w:tcW w:w="540" w:type="dxa"/>
          </w:tcPr>
          <w:p w14:paraId="1CC6D788" w14:textId="77777777" w:rsidR="00D1318C" w:rsidRPr="00F9633B" w:rsidRDefault="00D1318C" w:rsidP="00D1318C">
            <w:pPr>
              <w:pStyle w:val="TableText"/>
              <w:jc w:val="right"/>
              <w:rPr>
                <w:lang w:eastAsia="en-AU"/>
              </w:rPr>
            </w:pPr>
            <w:r w:rsidRPr="00F9633B">
              <w:rPr>
                <w:rFonts w:eastAsia="Times New Roman"/>
                <w:lang w:eastAsia="en-AU"/>
              </w:rPr>
              <w:t>1.3</w:t>
            </w:r>
          </w:p>
        </w:tc>
        <w:tc>
          <w:tcPr>
            <w:tcW w:w="900" w:type="dxa"/>
          </w:tcPr>
          <w:p w14:paraId="13473175" w14:textId="77777777" w:rsidR="00D1318C" w:rsidRPr="00F9633B" w:rsidRDefault="00D1318C" w:rsidP="00D1318C">
            <w:pPr>
              <w:pStyle w:val="TableText"/>
              <w:jc w:val="right"/>
              <w:rPr>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3.4)</w:t>
            </w:r>
          </w:p>
        </w:tc>
        <w:tc>
          <w:tcPr>
            <w:tcW w:w="450" w:type="dxa"/>
          </w:tcPr>
          <w:p w14:paraId="2D41200F" w14:textId="77777777" w:rsidR="00D1318C" w:rsidRPr="00F9633B" w:rsidRDefault="00D1318C" w:rsidP="00D1318C">
            <w:pPr>
              <w:pStyle w:val="TableText"/>
              <w:jc w:val="right"/>
              <w:rPr>
                <w:lang w:eastAsia="en-AU"/>
              </w:rPr>
            </w:pPr>
            <w:r w:rsidRPr="00F9633B">
              <w:rPr>
                <w:lang w:eastAsia="en-AU"/>
              </w:rPr>
              <w:t>&lt; 5</w:t>
            </w:r>
          </w:p>
        </w:tc>
        <w:tc>
          <w:tcPr>
            <w:tcW w:w="450" w:type="dxa"/>
          </w:tcPr>
          <w:p w14:paraId="3677AF06" w14:textId="77777777" w:rsidR="00D1318C" w:rsidRPr="00F9633B" w:rsidRDefault="00D1318C" w:rsidP="00D1318C">
            <w:pPr>
              <w:pStyle w:val="TableText"/>
              <w:jc w:val="right"/>
              <w:rPr>
                <w:lang w:eastAsia="en-AU"/>
              </w:rPr>
            </w:pPr>
            <w:r w:rsidRPr="00F9633B">
              <w:rPr>
                <w:rFonts w:eastAsia="Times New Roman"/>
                <w:lang w:eastAsia="en-AU"/>
              </w:rPr>
              <w:t>1.5</w:t>
            </w:r>
          </w:p>
        </w:tc>
        <w:tc>
          <w:tcPr>
            <w:tcW w:w="900" w:type="dxa"/>
          </w:tcPr>
          <w:p w14:paraId="28824F46" w14:textId="77777777" w:rsidR="00D1318C" w:rsidRPr="00F9633B" w:rsidRDefault="00D1318C" w:rsidP="00D1318C">
            <w:pPr>
              <w:pStyle w:val="TableText"/>
              <w:jc w:val="right"/>
              <w:rPr>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5.8)</w:t>
            </w:r>
          </w:p>
        </w:tc>
        <w:tc>
          <w:tcPr>
            <w:tcW w:w="727" w:type="dxa"/>
          </w:tcPr>
          <w:p w14:paraId="2A27FEF5" w14:textId="77777777" w:rsidR="00D1318C" w:rsidRPr="00F9633B" w:rsidRDefault="00D1318C" w:rsidP="00D1318C">
            <w:pPr>
              <w:pStyle w:val="TableText"/>
              <w:jc w:val="right"/>
              <w:rPr>
                <w:lang w:eastAsia="en-AU"/>
              </w:rPr>
            </w:pPr>
            <w:r w:rsidRPr="00F9633B">
              <w:rPr>
                <w:rFonts w:eastAsia="Times New Roman"/>
                <w:lang w:eastAsia="en-AU"/>
              </w:rPr>
              <w:t>0.86</w:t>
            </w:r>
          </w:p>
        </w:tc>
      </w:tr>
      <w:tr w:rsidR="00D1318C" w:rsidRPr="00F9633B" w14:paraId="3C54B4BF"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1998" w:type="dxa"/>
          </w:tcPr>
          <w:p w14:paraId="75CC188E" w14:textId="77777777" w:rsidR="00D1318C" w:rsidRPr="00F9633B" w:rsidRDefault="00D1318C" w:rsidP="00D1318C">
            <w:pPr>
              <w:pStyle w:val="TableText"/>
              <w:ind w:left="144"/>
              <w:rPr>
                <w:lang w:eastAsia="en-AU"/>
              </w:rPr>
            </w:pPr>
            <w:r w:rsidRPr="00F9633B">
              <w:rPr>
                <w:lang w:eastAsia="en-AU"/>
              </w:rPr>
              <w:t>Anxiety or stress</w:t>
            </w:r>
          </w:p>
        </w:tc>
        <w:tc>
          <w:tcPr>
            <w:tcW w:w="810" w:type="dxa"/>
          </w:tcPr>
          <w:p w14:paraId="31D70855" w14:textId="77777777" w:rsidR="00D1318C" w:rsidRPr="00F9633B" w:rsidRDefault="00D1318C" w:rsidP="00D1318C">
            <w:pPr>
              <w:pStyle w:val="TableText"/>
              <w:jc w:val="right"/>
              <w:rPr>
                <w:rFonts w:eastAsia="Times New Roman"/>
                <w:lang w:eastAsia="en-AU"/>
              </w:rPr>
            </w:pPr>
            <w:r w:rsidRPr="00F9633B">
              <w:rPr>
                <w:lang w:eastAsia="en-AU"/>
              </w:rPr>
              <w:t>37.9</w:t>
            </w:r>
          </w:p>
        </w:tc>
        <w:tc>
          <w:tcPr>
            <w:tcW w:w="540" w:type="dxa"/>
          </w:tcPr>
          <w:p w14:paraId="21676B63" w14:textId="77777777" w:rsidR="00D1318C" w:rsidRPr="00F9633B" w:rsidRDefault="00D1318C" w:rsidP="00D1318C">
            <w:pPr>
              <w:pStyle w:val="TableText"/>
              <w:jc w:val="right"/>
              <w:rPr>
                <w:lang w:eastAsia="en-AU"/>
              </w:rPr>
            </w:pPr>
            <w:r w:rsidRPr="00F9633B">
              <w:rPr>
                <w:rFonts w:eastAsia="Times New Roman"/>
                <w:lang w:eastAsia="en-AU"/>
              </w:rPr>
              <w:t>115</w:t>
            </w:r>
          </w:p>
        </w:tc>
        <w:tc>
          <w:tcPr>
            <w:tcW w:w="540" w:type="dxa"/>
          </w:tcPr>
          <w:p w14:paraId="178F8BE2" w14:textId="77777777" w:rsidR="00D1318C" w:rsidRPr="00F9633B" w:rsidRDefault="00D1318C" w:rsidP="00D1318C">
            <w:pPr>
              <w:pStyle w:val="TableText"/>
              <w:jc w:val="right"/>
              <w:rPr>
                <w:lang w:eastAsia="en-AU"/>
              </w:rPr>
            </w:pPr>
            <w:r w:rsidRPr="00F9633B">
              <w:rPr>
                <w:rFonts w:eastAsia="Times New Roman"/>
                <w:lang w:eastAsia="en-AU"/>
              </w:rPr>
              <w:t>36.6</w:t>
            </w:r>
          </w:p>
        </w:tc>
        <w:tc>
          <w:tcPr>
            <w:tcW w:w="900" w:type="dxa"/>
          </w:tcPr>
          <w:p w14:paraId="78F62B8C" w14:textId="77777777" w:rsidR="00D1318C" w:rsidRPr="00F9633B" w:rsidRDefault="00D1318C" w:rsidP="00D1318C">
            <w:pPr>
              <w:pStyle w:val="TableText"/>
              <w:jc w:val="right"/>
              <w:rPr>
                <w:lang w:eastAsia="en-AU"/>
              </w:rPr>
            </w:pPr>
            <w:r w:rsidRPr="00F9633B">
              <w:rPr>
                <w:rFonts w:eastAsia="Times New Roman"/>
                <w:lang w:eastAsia="en-AU"/>
              </w:rPr>
              <w:t>(31.4</w:t>
            </w:r>
            <w:r w:rsidRPr="00F9633B">
              <w:rPr>
                <w:rFonts w:eastAsia="Times"/>
                <w:lang w:eastAsia="en-AU"/>
              </w:rPr>
              <w:t xml:space="preserve"> </w:t>
            </w:r>
            <w:r w:rsidRPr="00F9633B">
              <w:rPr>
                <w:rFonts w:eastAsia="Times New Roman"/>
                <w:lang w:eastAsia="en-AU"/>
              </w:rPr>
              <w:t>– 42.1)</w:t>
            </w:r>
          </w:p>
        </w:tc>
        <w:tc>
          <w:tcPr>
            <w:tcW w:w="450" w:type="dxa"/>
          </w:tcPr>
          <w:p w14:paraId="16F1A0E2" w14:textId="77777777" w:rsidR="00D1318C" w:rsidRPr="00F9633B" w:rsidRDefault="00D1318C" w:rsidP="00D1318C">
            <w:pPr>
              <w:pStyle w:val="TableText"/>
              <w:jc w:val="right"/>
              <w:rPr>
                <w:lang w:eastAsia="en-AU"/>
              </w:rPr>
            </w:pPr>
            <w:r w:rsidRPr="00F9633B">
              <w:rPr>
                <w:rFonts w:eastAsia="Times New Roman"/>
                <w:lang w:eastAsia="en-AU"/>
              </w:rPr>
              <w:t>55</w:t>
            </w:r>
          </w:p>
        </w:tc>
        <w:tc>
          <w:tcPr>
            <w:tcW w:w="450" w:type="dxa"/>
          </w:tcPr>
          <w:p w14:paraId="4EB5BDDD" w14:textId="77777777" w:rsidR="00D1318C" w:rsidRPr="00F9633B" w:rsidRDefault="00D1318C" w:rsidP="00D1318C">
            <w:pPr>
              <w:pStyle w:val="TableText"/>
              <w:jc w:val="right"/>
              <w:rPr>
                <w:lang w:eastAsia="en-AU"/>
              </w:rPr>
            </w:pPr>
            <w:r w:rsidRPr="00F9633B">
              <w:rPr>
                <w:rFonts w:eastAsia="Times New Roman"/>
                <w:lang w:eastAsia="en-AU"/>
              </w:rPr>
              <w:t>40.7</w:t>
            </w:r>
          </w:p>
        </w:tc>
        <w:tc>
          <w:tcPr>
            <w:tcW w:w="900" w:type="dxa"/>
          </w:tcPr>
          <w:p w14:paraId="2D41B73B" w14:textId="77777777" w:rsidR="00D1318C" w:rsidRPr="00F9633B" w:rsidRDefault="00D1318C" w:rsidP="00D1318C">
            <w:pPr>
              <w:pStyle w:val="TableText"/>
              <w:jc w:val="right"/>
              <w:rPr>
                <w:lang w:eastAsia="en-AU"/>
              </w:rPr>
            </w:pPr>
            <w:r w:rsidRPr="00F9633B">
              <w:rPr>
                <w:rFonts w:eastAsia="Times New Roman"/>
                <w:lang w:eastAsia="en-AU"/>
              </w:rPr>
              <w:t>(32.7</w:t>
            </w:r>
            <w:r w:rsidRPr="00F9633B">
              <w:rPr>
                <w:rFonts w:eastAsia="Times"/>
                <w:lang w:eastAsia="en-AU"/>
              </w:rPr>
              <w:t xml:space="preserve"> </w:t>
            </w:r>
            <w:r w:rsidRPr="00F9633B">
              <w:rPr>
                <w:rFonts w:eastAsia="Times New Roman"/>
                <w:lang w:eastAsia="en-AU"/>
              </w:rPr>
              <w:t>– 49.3)</w:t>
            </w:r>
          </w:p>
        </w:tc>
        <w:tc>
          <w:tcPr>
            <w:tcW w:w="727" w:type="dxa"/>
          </w:tcPr>
          <w:p w14:paraId="4D1F1425" w14:textId="77777777" w:rsidR="00D1318C" w:rsidRPr="00F9633B" w:rsidRDefault="00D1318C" w:rsidP="00D1318C">
            <w:pPr>
              <w:pStyle w:val="TableText"/>
              <w:jc w:val="right"/>
              <w:rPr>
                <w:lang w:eastAsia="en-AU"/>
              </w:rPr>
            </w:pPr>
            <w:r w:rsidRPr="00F9633B">
              <w:rPr>
                <w:rFonts w:eastAsia="Times New Roman"/>
                <w:lang w:eastAsia="en-AU"/>
              </w:rPr>
              <w:t>0.41</w:t>
            </w:r>
          </w:p>
        </w:tc>
      </w:tr>
      <w:tr w:rsidR="00D1318C" w:rsidRPr="00F9633B" w14:paraId="1BEF658F" w14:textId="77777777" w:rsidTr="00334956">
        <w:trPr>
          <w:cantSplit/>
        </w:trPr>
        <w:tc>
          <w:tcPr>
            <w:tcW w:w="1998" w:type="dxa"/>
          </w:tcPr>
          <w:p w14:paraId="18A6CD0B" w14:textId="77777777" w:rsidR="00D1318C" w:rsidRPr="00F9633B" w:rsidRDefault="00D1318C" w:rsidP="00D1318C">
            <w:pPr>
              <w:pStyle w:val="TableText"/>
              <w:ind w:left="144"/>
              <w:rPr>
                <w:lang w:eastAsia="en-AU"/>
              </w:rPr>
            </w:pPr>
            <w:r w:rsidRPr="00F9633B">
              <w:rPr>
                <w:lang w:eastAsia="en-AU"/>
              </w:rPr>
              <w:t>Depression</w:t>
            </w:r>
          </w:p>
        </w:tc>
        <w:tc>
          <w:tcPr>
            <w:tcW w:w="810" w:type="dxa"/>
          </w:tcPr>
          <w:p w14:paraId="5214E7AD" w14:textId="77777777" w:rsidR="00D1318C" w:rsidRPr="00F9633B" w:rsidRDefault="00D1318C" w:rsidP="00D1318C">
            <w:pPr>
              <w:pStyle w:val="TableText"/>
              <w:jc w:val="right"/>
              <w:rPr>
                <w:rFonts w:eastAsia="Times New Roman"/>
                <w:lang w:eastAsia="en-AU"/>
              </w:rPr>
            </w:pPr>
            <w:r w:rsidRPr="00F9633B">
              <w:rPr>
                <w:lang w:eastAsia="en-AU"/>
              </w:rPr>
              <w:t>43.9</w:t>
            </w:r>
          </w:p>
        </w:tc>
        <w:tc>
          <w:tcPr>
            <w:tcW w:w="540" w:type="dxa"/>
          </w:tcPr>
          <w:p w14:paraId="0708B909" w14:textId="77777777" w:rsidR="00D1318C" w:rsidRPr="00F9633B" w:rsidRDefault="00D1318C" w:rsidP="00D1318C">
            <w:pPr>
              <w:pStyle w:val="TableText"/>
              <w:jc w:val="right"/>
              <w:rPr>
                <w:lang w:eastAsia="en-AU"/>
              </w:rPr>
            </w:pPr>
            <w:r w:rsidRPr="00F9633B">
              <w:rPr>
                <w:rFonts w:eastAsia="Times New Roman"/>
                <w:lang w:eastAsia="en-AU"/>
              </w:rPr>
              <w:t>135</w:t>
            </w:r>
          </w:p>
        </w:tc>
        <w:tc>
          <w:tcPr>
            <w:tcW w:w="540" w:type="dxa"/>
          </w:tcPr>
          <w:p w14:paraId="74AF31EF" w14:textId="77777777" w:rsidR="00D1318C" w:rsidRPr="00F9633B" w:rsidRDefault="00D1318C" w:rsidP="00D1318C">
            <w:pPr>
              <w:pStyle w:val="TableText"/>
              <w:jc w:val="right"/>
              <w:rPr>
                <w:lang w:eastAsia="en-AU"/>
              </w:rPr>
            </w:pPr>
            <w:r w:rsidRPr="00F9633B">
              <w:rPr>
                <w:rFonts w:eastAsia="Times New Roman"/>
                <w:lang w:eastAsia="en-AU"/>
              </w:rPr>
              <w:t>43.0</w:t>
            </w:r>
          </w:p>
        </w:tc>
        <w:tc>
          <w:tcPr>
            <w:tcW w:w="900" w:type="dxa"/>
          </w:tcPr>
          <w:p w14:paraId="001B895A" w14:textId="77777777" w:rsidR="00D1318C" w:rsidRPr="00F9633B" w:rsidRDefault="00D1318C" w:rsidP="00D1318C">
            <w:pPr>
              <w:pStyle w:val="TableText"/>
              <w:jc w:val="right"/>
              <w:rPr>
                <w:lang w:eastAsia="en-AU"/>
              </w:rPr>
            </w:pPr>
            <w:r w:rsidRPr="00F9633B">
              <w:rPr>
                <w:rFonts w:eastAsia="Times New Roman"/>
                <w:lang w:eastAsia="en-AU"/>
              </w:rPr>
              <w:t>(37.6</w:t>
            </w:r>
            <w:r w:rsidRPr="00F9633B">
              <w:rPr>
                <w:rFonts w:eastAsia="Times"/>
                <w:lang w:eastAsia="en-AU"/>
              </w:rPr>
              <w:t xml:space="preserve"> </w:t>
            </w:r>
            <w:r w:rsidRPr="00F9633B">
              <w:rPr>
                <w:rFonts w:eastAsia="Times New Roman"/>
                <w:lang w:eastAsia="en-AU"/>
              </w:rPr>
              <w:t>– 48.6)</w:t>
            </w:r>
          </w:p>
        </w:tc>
        <w:tc>
          <w:tcPr>
            <w:tcW w:w="450" w:type="dxa"/>
          </w:tcPr>
          <w:p w14:paraId="3B70E7FC" w14:textId="77777777" w:rsidR="00D1318C" w:rsidRPr="00F9633B" w:rsidRDefault="00D1318C" w:rsidP="00D1318C">
            <w:pPr>
              <w:pStyle w:val="TableText"/>
              <w:jc w:val="right"/>
              <w:rPr>
                <w:lang w:eastAsia="en-AU"/>
              </w:rPr>
            </w:pPr>
            <w:r w:rsidRPr="00F9633B">
              <w:rPr>
                <w:rFonts w:eastAsia="Times New Roman"/>
                <w:lang w:eastAsia="en-AU"/>
              </w:rPr>
              <w:t>62</w:t>
            </w:r>
          </w:p>
        </w:tc>
        <w:tc>
          <w:tcPr>
            <w:tcW w:w="450" w:type="dxa"/>
          </w:tcPr>
          <w:p w14:paraId="7580816B" w14:textId="77777777" w:rsidR="00D1318C" w:rsidRPr="00F9633B" w:rsidRDefault="00D1318C" w:rsidP="00D1318C">
            <w:pPr>
              <w:pStyle w:val="TableText"/>
              <w:jc w:val="right"/>
              <w:rPr>
                <w:lang w:eastAsia="en-AU"/>
              </w:rPr>
            </w:pPr>
            <w:r w:rsidRPr="00F9633B">
              <w:rPr>
                <w:rFonts w:eastAsia="Times New Roman"/>
                <w:lang w:eastAsia="en-AU"/>
              </w:rPr>
              <w:t>45.9</w:t>
            </w:r>
          </w:p>
        </w:tc>
        <w:tc>
          <w:tcPr>
            <w:tcW w:w="900" w:type="dxa"/>
          </w:tcPr>
          <w:p w14:paraId="5DF1CA0C" w14:textId="77777777" w:rsidR="00D1318C" w:rsidRPr="00F9633B" w:rsidRDefault="00D1318C" w:rsidP="00D1318C">
            <w:pPr>
              <w:pStyle w:val="TableText"/>
              <w:jc w:val="right"/>
              <w:rPr>
                <w:lang w:eastAsia="en-AU"/>
              </w:rPr>
            </w:pPr>
            <w:r w:rsidRPr="00F9633B">
              <w:rPr>
                <w:rFonts w:eastAsia="Times New Roman"/>
                <w:lang w:eastAsia="en-AU"/>
              </w:rPr>
              <w:t>(37.6</w:t>
            </w:r>
            <w:r w:rsidRPr="00F9633B">
              <w:rPr>
                <w:rFonts w:eastAsia="Times"/>
                <w:lang w:eastAsia="en-AU"/>
              </w:rPr>
              <w:t xml:space="preserve"> </w:t>
            </w:r>
            <w:r w:rsidRPr="00F9633B">
              <w:rPr>
                <w:rFonts w:eastAsia="Times New Roman"/>
                <w:lang w:eastAsia="en-AU"/>
              </w:rPr>
              <w:t>– 54.5)</w:t>
            </w:r>
          </w:p>
        </w:tc>
        <w:tc>
          <w:tcPr>
            <w:tcW w:w="727" w:type="dxa"/>
          </w:tcPr>
          <w:p w14:paraId="1FE12905" w14:textId="77777777" w:rsidR="00D1318C" w:rsidRPr="00F9633B" w:rsidRDefault="00D1318C" w:rsidP="00D1318C">
            <w:pPr>
              <w:pStyle w:val="TableText"/>
              <w:jc w:val="right"/>
              <w:rPr>
                <w:lang w:eastAsia="en-AU"/>
              </w:rPr>
            </w:pPr>
            <w:r w:rsidRPr="00F9633B">
              <w:rPr>
                <w:rFonts w:eastAsia="Times New Roman"/>
                <w:lang w:eastAsia="en-AU"/>
              </w:rPr>
              <w:t>0.57</w:t>
            </w:r>
          </w:p>
        </w:tc>
      </w:tr>
      <w:tr w:rsidR="00D1318C" w:rsidRPr="00F9633B" w14:paraId="26A63CB0"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1998" w:type="dxa"/>
          </w:tcPr>
          <w:p w14:paraId="4A17D007" w14:textId="77777777" w:rsidR="00D1318C" w:rsidRPr="00F9633B" w:rsidRDefault="00D1318C" w:rsidP="00D1318C">
            <w:pPr>
              <w:pStyle w:val="TableText"/>
              <w:ind w:left="144"/>
              <w:rPr>
                <w:lang w:eastAsia="en-AU"/>
              </w:rPr>
            </w:pPr>
            <w:r w:rsidRPr="00F9633B">
              <w:rPr>
                <w:lang w:eastAsia="en-AU"/>
              </w:rPr>
              <w:t>PTSD</w:t>
            </w:r>
          </w:p>
        </w:tc>
        <w:tc>
          <w:tcPr>
            <w:tcW w:w="810" w:type="dxa"/>
          </w:tcPr>
          <w:p w14:paraId="0E947569" w14:textId="77777777" w:rsidR="00D1318C" w:rsidRPr="00F9633B" w:rsidRDefault="00D1318C" w:rsidP="00D1318C">
            <w:pPr>
              <w:pStyle w:val="TableText"/>
              <w:jc w:val="right"/>
              <w:rPr>
                <w:rFonts w:eastAsia="Times New Roman"/>
                <w:lang w:eastAsia="en-AU"/>
              </w:rPr>
            </w:pPr>
            <w:r w:rsidRPr="00F9633B">
              <w:rPr>
                <w:lang w:eastAsia="en-AU"/>
              </w:rPr>
              <w:t>8.7</w:t>
            </w:r>
          </w:p>
        </w:tc>
        <w:tc>
          <w:tcPr>
            <w:tcW w:w="540" w:type="dxa"/>
          </w:tcPr>
          <w:p w14:paraId="706900F4" w14:textId="77777777" w:rsidR="00D1318C" w:rsidRPr="00F9633B" w:rsidRDefault="00D1318C" w:rsidP="00D1318C">
            <w:pPr>
              <w:pStyle w:val="TableText"/>
              <w:jc w:val="right"/>
              <w:rPr>
                <w:lang w:eastAsia="en-AU"/>
              </w:rPr>
            </w:pPr>
            <w:r w:rsidRPr="00F9633B">
              <w:rPr>
                <w:rFonts w:eastAsia="Times New Roman"/>
                <w:lang w:eastAsia="en-AU"/>
              </w:rPr>
              <w:t>30</w:t>
            </w:r>
          </w:p>
        </w:tc>
        <w:tc>
          <w:tcPr>
            <w:tcW w:w="540" w:type="dxa"/>
          </w:tcPr>
          <w:p w14:paraId="0756793F" w14:textId="77777777" w:rsidR="00D1318C" w:rsidRPr="00F9633B" w:rsidRDefault="00D1318C" w:rsidP="00D1318C">
            <w:pPr>
              <w:pStyle w:val="TableText"/>
              <w:jc w:val="right"/>
              <w:rPr>
                <w:lang w:eastAsia="en-AU"/>
              </w:rPr>
            </w:pPr>
            <w:r w:rsidRPr="00F9633B">
              <w:rPr>
                <w:rFonts w:eastAsia="Times New Roman"/>
                <w:lang w:eastAsia="en-AU"/>
              </w:rPr>
              <w:t>9.6</w:t>
            </w:r>
          </w:p>
        </w:tc>
        <w:tc>
          <w:tcPr>
            <w:tcW w:w="900" w:type="dxa"/>
          </w:tcPr>
          <w:p w14:paraId="1B7608E1" w14:textId="77777777" w:rsidR="00D1318C" w:rsidRPr="00F9633B" w:rsidRDefault="00D1318C" w:rsidP="00D1318C">
            <w:pPr>
              <w:pStyle w:val="TableText"/>
              <w:jc w:val="right"/>
              <w:rPr>
                <w:lang w:eastAsia="en-AU"/>
              </w:rPr>
            </w:pPr>
            <w:r w:rsidRPr="00F9633B">
              <w:rPr>
                <w:rFonts w:eastAsia="Times New Roman"/>
                <w:lang w:eastAsia="en-AU"/>
              </w:rPr>
              <w:t>(6.7</w:t>
            </w:r>
            <w:r w:rsidRPr="00F9633B">
              <w:rPr>
                <w:rFonts w:eastAsia="Times"/>
                <w:lang w:eastAsia="en-AU"/>
              </w:rPr>
              <w:t xml:space="preserve"> </w:t>
            </w:r>
            <w:r w:rsidRPr="00F9633B">
              <w:rPr>
                <w:rFonts w:eastAsia="Times New Roman"/>
                <w:lang w:eastAsia="en-AU"/>
              </w:rPr>
              <w:t>– 13.4)</w:t>
            </w:r>
          </w:p>
        </w:tc>
        <w:tc>
          <w:tcPr>
            <w:tcW w:w="450" w:type="dxa"/>
          </w:tcPr>
          <w:p w14:paraId="1A3F72E9" w14:textId="77777777" w:rsidR="00D1318C" w:rsidRPr="00F9633B" w:rsidRDefault="00D1318C" w:rsidP="00D1318C">
            <w:pPr>
              <w:pStyle w:val="TableText"/>
              <w:jc w:val="right"/>
              <w:rPr>
                <w:lang w:eastAsia="en-AU"/>
              </w:rPr>
            </w:pPr>
            <w:r w:rsidRPr="00F9633B">
              <w:rPr>
                <w:rFonts w:eastAsia="Times New Roman"/>
                <w:lang w:eastAsia="en-AU"/>
              </w:rPr>
              <w:t>9</w:t>
            </w:r>
          </w:p>
        </w:tc>
        <w:tc>
          <w:tcPr>
            <w:tcW w:w="450" w:type="dxa"/>
          </w:tcPr>
          <w:p w14:paraId="0F281FF3" w14:textId="77777777" w:rsidR="00D1318C" w:rsidRPr="00F9633B" w:rsidRDefault="00D1318C" w:rsidP="00D1318C">
            <w:pPr>
              <w:pStyle w:val="TableText"/>
              <w:jc w:val="right"/>
              <w:rPr>
                <w:lang w:eastAsia="en-AU"/>
              </w:rPr>
            </w:pPr>
            <w:r w:rsidRPr="00F9633B">
              <w:rPr>
                <w:rFonts w:eastAsia="Times New Roman"/>
                <w:lang w:eastAsia="en-AU"/>
              </w:rPr>
              <w:t>6.7</w:t>
            </w:r>
          </w:p>
        </w:tc>
        <w:tc>
          <w:tcPr>
            <w:tcW w:w="900" w:type="dxa"/>
          </w:tcPr>
          <w:p w14:paraId="115E75D0" w14:textId="77777777" w:rsidR="00D1318C" w:rsidRPr="00F9633B" w:rsidRDefault="00D1318C" w:rsidP="00D1318C">
            <w:pPr>
              <w:pStyle w:val="TableText"/>
              <w:jc w:val="right"/>
              <w:rPr>
                <w:lang w:eastAsia="en-AU"/>
              </w:rPr>
            </w:pPr>
            <w:r w:rsidRPr="00F9633B">
              <w:rPr>
                <w:rFonts w:eastAsia="Times New Roman"/>
                <w:lang w:eastAsia="en-AU"/>
              </w:rPr>
              <w:t>(3.5</w:t>
            </w:r>
            <w:r w:rsidRPr="00F9633B">
              <w:rPr>
                <w:rFonts w:eastAsia="Times"/>
                <w:lang w:eastAsia="en-AU"/>
              </w:rPr>
              <w:t xml:space="preserve"> </w:t>
            </w:r>
            <w:r w:rsidRPr="00F9633B">
              <w:rPr>
                <w:rFonts w:eastAsia="Times New Roman"/>
                <w:lang w:eastAsia="en-AU"/>
              </w:rPr>
              <w:t>– 12.4)</w:t>
            </w:r>
          </w:p>
        </w:tc>
        <w:tc>
          <w:tcPr>
            <w:tcW w:w="727" w:type="dxa"/>
          </w:tcPr>
          <w:p w14:paraId="6FDA5971" w14:textId="77777777" w:rsidR="00D1318C" w:rsidRPr="00F9633B" w:rsidRDefault="00D1318C" w:rsidP="00D1318C">
            <w:pPr>
              <w:pStyle w:val="TableText"/>
              <w:jc w:val="right"/>
              <w:rPr>
                <w:lang w:eastAsia="en-AU"/>
              </w:rPr>
            </w:pPr>
            <w:r w:rsidRPr="00F9633B">
              <w:rPr>
                <w:rFonts w:eastAsia="Times New Roman"/>
                <w:lang w:eastAsia="en-AU"/>
              </w:rPr>
              <w:t>0.32</w:t>
            </w:r>
          </w:p>
        </w:tc>
      </w:tr>
      <w:tr w:rsidR="00D1318C" w:rsidRPr="00F9633B" w14:paraId="57AC77D3" w14:textId="77777777" w:rsidTr="00334956">
        <w:trPr>
          <w:cantSplit/>
        </w:trPr>
        <w:tc>
          <w:tcPr>
            <w:tcW w:w="1998" w:type="dxa"/>
          </w:tcPr>
          <w:p w14:paraId="5272F07F" w14:textId="1DC8943D" w:rsidR="00D1318C" w:rsidRPr="00F9633B" w:rsidRDefault="00D1318C" w:rsidP="00D1318C">
            <w:pPr>
              <w:pStyle w:val="TableText"/>
              <w:ind w:left="144"/>
              <w:rPr>
                <w:lang w:eastAsia="en-AU"/>
              </w:rPr>
            </w:pPr>
            <w:r w:rsidRPr="00F9633B">
              <w:rPr>
                <w:lang w:eastAsia="en-AU"/>
              </w:rPr>
              <w:t>Other psychiatric/</w:t>
            </w:r>
            <w:r w:rsidR="00BE2030">
              <w:rPr>
                <w:lang w:eastAsia="en-AU"/>
              </w:rPr>
              <w:t xml:space="preserve"> </w:t>
            </w:r>
            <w:r w:rsidRPr="00F9633B">
              <w:rPr>
                <w:lang w:eastAsia="en-AU"/>
              </w:rPr>
              <w:t>psychological condition needing treatment/counselling</w:t>
            </w:r>
          </w:p>
        </w:tc>
        <w:tc>
          <w:tcPr>
            <w:tcW w:w="810" w:type="dxa"/>
          </w:tcPr>
          <w:p w14:paraId="1E8119B2" w14:textId="77777777" w:rsidR="00D1318C" w:rsidRPr="00F9633B" w:rsidRDefault="00D1318C" w:rsidP="00D1318C">
            <w:pPr>
              <w:pStyle w:val="TableText"/>
              <w:jc w:val="right"/>
              <w:rPr>
                <w:rFonts w:eastAsia="Times New Roman"/>
                <w:lang w:eastAsia="en-AU"/>
              </w:rPr>
            </w:pPr>
            <w:r w:rsidRPr="00F9633B">
              <w:rPr>
                <w:lang w:eastAsia="en-AU"/>
              </w:rPr>
              <w:t>5.8</w:t>
            </w:r>
          </w:p>
        </w:tc>
        <w:tc>
          <w:tcPr>
            <w:tcW w:w="540" w:type="dxa"/>
          </w:tcPr>
          <w:p w14:paraId="59C3882C" w14:textId="77777777" w:rsidR="00D1318C" w:rsidRPr="00F9633B" w:rsidRDefault="00D1318C" w:rsidP="00D1318C">
            <w:pPr>
              <w:pStyle w:val="TableText"/>
              <w:jc w:val="right"/>
              <w:rPr>
                <w:lang w:eastAsia="en-AU"/>
              </w:rPr>
            </w:pPr>
            <w:r w:rsidRPr="00F9633B">
              <w:rPr>
                <w:rFonts w:eastAsia="Times New Roman"/>
                <w:lang w:eastAsia="en-AU"/>
              </w:rPr>
              <w:t>17</w:t>
            </w:r>
          </w:p>
        </w:tc>
        <w:tc>
          <w:tcPr>
            <w:tcW w:w="540" w:type="dxa"/>
          </w:tcPr>
          <w:p w14:paraId="3D4BD6E7" w14:textId="77777777" w:rsidR="00D1318C" w:rsidRPr="00F9633B" w:rsidRDefault="00D1318C" w:rsidP="00D1318C">
            <w:pPr>
              <w:pStyle w:val="TableText"/>
              <w:jc w:val="right"/>
              <w:rPr>
                <w:lang w:eastAsia="en-AU"/>
              </w:rPr>
            </w:pPr>
            <w:r w:rsidRPr="00F9633B">
              <w:rPr>
                <w:rFonts w:eastAsia="Times New Roman"/>
                <w:lang w:eastAsia="en-AU"/>
              </w:rPr>
              <w:t>5.4</w:t>
            </w:r>
          </w:p>
        </w:tc>
        <w:tc>
          <w:tcPr>
            <w:tcW w:w="900" w:type="dxa"/>
          </w:tcPr>
          <w:p w14:paraId="21802A5F" w14:textId="77777777" w:rsidR="00D1318C" w:rsidRPr="00F9633B" w:rsidRDefault="00D1318C" w:rsidP="00D1318C">
            <w:pPr>
              <w:pStyle w:val="TableText"/>
              <w:jc w:val="right"/>
              <w:rPr>
                <w:lang w:eastAsia="en-AU"/>
              </w:rPr>
            </w:pPr>
            <w:r w:rsidRPr="00F9633B">
              <w:rPr>
                <w:rFonts w:eastAsia="Times New Roman"/>
                <w:lang w:eastAsia="en-AU"/>
              </w:rPr>
              <w:t>(3.4</w:t>
            </w:r>
            <w:r w:rsidRPr="00F9633B">
              <w:rPr>
                <w:rFonts w:eastAsia="Times"/>
                <w:lang w:eastAsia="en-AU"/>
              </w:rPr>
              <w:t xml:space="preserve"> </w:t>
            </w:r>
            <w:r w:rsidRPr="00F9633B">
              <w:rPr>
                <w:rFonts w:eastAsia="Times New Roman"/>
                <w:lang w:eastAsia="en-AU"/>
              </w:rPr>
              <w:t>– 8.6)</w:t>
            </w:r>
          </w:p>
        </w:tc>
        <w:tc>
          <w:tcPr>
            <w:tcW w:w="450" w:type="dxa"/>
          </w:tcPr>
          <w:p w14:paraId="4CE638CE" w14:textId="77777777" w:rsidR="00D1318C" w:rsidRPr="00F9633B" w:rsidRDefault="00D1318C" w:rsidP="00D1318C">
            <w:pPr>
              <w:pStyle w:val="TableText"/>
              <w:jc w:val="right"/>
              <w:rPr>
                <w:lang w:eastAsia="en-AU"/>
              </w:rPr>
            </w:pPr>
            <w:r w:rsidRPr="00F9633B">
              <w:rPr>
                <w:rFonts w:eastAsia="Times New Roman"/>
                <w:lang w:eastAsia="en-AU"/>
              </w:rPr>
              <w:t>9</w:t>
            </w:r>
          </w:p>
        </w:tc>
        <w:tc>
          <w:tcPr>
            <w:tcW w:w="450" w:type="dxa"/>
          </w:tcPr>
          <w:p w14:paraId="371E1CD0" w14:textId="77777777" w:rsidR="00D1318C" w:rsidRPr="00F9633B" w:rsidRDefault="00D1318C" w:rsidP="00D1318C">
            <w:pPr>
              <w:pStyle w:val="TableText"/>
              <w:jc w:val="right"/>
              <w:rPr>
                <w:lang w:eastAsia="en-AU"/>
              </w:rPr>
            </w:pPr>
            <w:r w:rsidRPr="00F9633B">
              <w:rPr>
                <w:rFonts w:eastAsia="Times New Roman"/>
                <w:lang w:eastAsia="en-AU"/>
              </w:rPr>
              <w:t>6.7</w:t>
            </w:r>
          </w:p>
        </w:tc>
        <w:tc>
          <w:tcPr>
            <w:tcW w:w="900" w:type="dxa"/>
          </w:tcPr>
          <w:p w14:paraId="19443992" w14:textId="77777777" w:rsidR="00D1318C" w:rsidRPr="00F9633B" w:rsidRDefault="00D1318C" w:rsidP="00D1318C">
            <w:pPr>
              <w:pStyle w:val="TableText"/>
              <w:jc w:val="right"/>
              <w:rPr>
                <w:lang w:eastAsia="en-AU"/>
              </w:rPr>
            </w:pPr>
            <w:r w:rsidRPr="00F9633B">
              <w:rPr>
                <w:rFonts w:eastAsia="Times New Roman"/>
                <w:lang w:eastAsia="en-AU"/>
              </w:rPr>
              <w:t>(3.5</w:t>
            </w:r>
            <w:r w:rsidRPr="00F9633B">
              <w:rPr>
                <w:rFonts w:eastAsia="Times"/>
                <w:lang w:eastAsia="en-AU"/>
              </w:rPr>
              <w:t xml:space="preserve"> </w:t>
            </w:r>
            <w:r w:rsidRPr="00F9633B">
              <w:rPr>
                <w:rFonts w:eastAsia="Times New Roman"/>
                <w:lang w:eastAsia="en-AU"/>
              </w:rPr>
              <w:t>– 12.4)</w:t>
            </w:r>
          </w:p>
        </w:tc>
        <w:tc>
          <w:tcPr>
            <w:tcW w:w="727" w:type="dxa"/>
          </w:tcPr>
          <w:p w14:paraId="69615FFE" w14:textId="77777777" w:rsidR="00D1318C" w:rsidRPr="00F9633B" w:rsidRDefault="00D1318C" w:rsidP="00D1318C">
            <w:pPr>
              <w:pStyle w:val="TableText"/>
              <w:jc w:val="right"/>
              <w:rPr>
                <w:lang w:eastAsia="en-AU"/>
              </w:rPr>
            </w:pPr>
            <w:r w:rsidRPr="00F9633B">
              <w:rPr>
                <w:rFonts w:eastAsia="Times New Roman"/>
                <w:lang w:eastAsia="en-AU"/>
              </w:rPr>
              <w:t>0.60</w:t>
            </w:r>
          </w:p>
        </w:tc>
      </w:tr>
      <w:tr w:rsidR="00D1318C" w:rsidRPr="00F9633B" w14:paraId="0BBCC803"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7315" w:type="dxa"/>
            <w:gridSpan w:val="9"/>
          </w:tcPr>
          <w:p w14:paraId="0E7DD0B7" w14:textId="7A2FFB4C" w:rsidR="00D1318C" w:rsidRPr="00F9633B" w:rsidRDefault="00D1318C" w:rsidP="00D1318C">
            <w:pPr>
              <w:pStyle w:val="TableText"/>
              <w:rPr>
                <w:lang w:eastAsia="en-AU"/>
              </w:rPr>
            </w:pPr>
            <w:r w:rsidRPr="00F9633B">
              <w:rPr>
                <w:lang w:eastAsia="en-AU"/>
              </w:rPr>
              <w:t>Mental health condition diagnosed/treated by a medical doctor: last 12 months</w:t>
            </w:r>
          </w:p>
        </w:tc>
      </w:tr>
      <w:tr w:rsidR="00D1318C" w:rsidRPr="00F9633B" w14:paraId="0BE7A04D" w14:textId="77777777" w:rsidTr="00334956">
        <w:trPr>
          <w:cantSplit/>
        </w:trPr>
        <w:tc>
          <w:tcPr>
            <w:tcW w:w="1998" w:type="dxa"/>
          </w:tcPr>
          <w:p w14:paraId="6451D229" w14:textId="77777777" w:rsidR="00D1318C" w:rsidRPr="00F9633B" w:rsidRDefault="00D1318C" w:rsidP="00D1318C">
            <w:pPr>
              <w:pStyle w:val="TableText"/>
              <w:ind w:left="144"/>
              <w:rPr>
                <w:lang w:eastAsia="en-AU"/>
              </w:rPr>
            </w:pPr>
            <w:r w:rsidRPr="00F9633B">
              <w:rPr>
                <w:lang w:eastAsia="en-AU"/>
              </w:rPr>
              <w:t>Alcohol abuse or dependency</w:t>
            </w:r>
          </w:p>
        </w:tc>
        <w:tc>
          <w:tcPr>
            <w:tcW w:w="810" w:type="dxa"/>
          </w:tcPr>
          <w:p w14:paraId="31F85C24" w14:textId="77777777" w:rsidR="00D1318C" w:rsidRPr="00F9633B" w:rsidRDefault="00D1318C" w:rsidP="00D1318C">
            <w:pPr>
              <w:pStyle w:val="TableText"/>
              <w:jc w:val="right"/>
              <w:rPr>
                <w:rFonts w:eastAsia="Times New Roman"/>
                <w:lang w:eastAsia="en-AU"/>
              </w:rPr>
            </w:pPr>
            <w:r w:rsidRPr="00F9633B">
              <w:rPr>
                <w:lang w:eastAsia="en-AU"/>
              </w:rPr>
              <w:t>0.4</w:t>
            </w:r>
          </w:p>
        </w:tc>
        <w:tc>
          <w:tcPr>
            <w:tcW w:w="540" w:type="dxa"/>
          </w:tcPr>
          <w:p w14:paraId="1FF3A47A" w14:textId="77777777" w:rsidR="00D1318C" w:rsidRPr="00F9633B" w:rsidRDefault="00D1318C" w:rsidP="00D1318C">
            <w:pPr>
              <w:pStyle w:val="TableText"/>
              <w:jc w:val="right"/>
              <w:rPr>
                <w:lang w:eastAsia="en-AU"/>
              </w:rPr>
            </w:pPr>
            <w:r w:rsidRPr="00F9633B">
              <w:rPr>
                <w:lang w:eastAsia="en-AU"/>
              </w:rPr>
              <w:t>&lt; 5</w:t>
            </w:r>
          </w:p>
        </w:tc>
        <w:tc>
          <w:tcPr>
            <w:tcW w:w="540" w:type="dxa"/>
          </w:tcPr>
          <w:p w14:paraId="60F9962A" w14:textId="77777777" w:rsidR="00D1318C" w:rsidRPr="00F9633B" w:rsidRDefault="00D1318C" w:rsidP="00D1318C">
            <w:pPr>
              <w:pStyle w:val="TableText"/>
              <w:jc w:val="right"/>
              <w:rPr>
                <w:lang w:eastAsia="en-AU"/>
              </w:rPr>
            </w:pPr>
            <w:r w:rsidRPr="00F9633B">
              <w:rPr>
                <w:rFonts w:eastAsia="Times New Roman"/>
                <w:lang w:eastAsia="en-AU"/>
              </w:rPr>
              <w:t>0.3</w:t>
            </w:r>
          </w:p>
        </w:tc>
        <w:tc>
          <w:tcPr>
            <w:tcW w:w="900" w:type="dxa"/>
          </w:tcPr>
          <w:p w14:paraId="6202ABC9" w14:textId="77777777" w:rsidR="00D1318C" w:rsidRPr="00F9633B" w:rsidRDefault="00D1318C" w:rsidP="00D1318C">
            <w:pPr>
              <w:pStyle w:val="TableText"/>
              <w:jc w:val="right"/>
              <w:rPr>
                <w:lang w:eastAsia="en-AU"/>
              </w:rPr>
            </w:pPr>
            <w:r w:rsidRPr="00F9633B">
              <w:rPr>
                <w:rFonts w:eastAsia="Times New Roman"/>
                <w:lang w:eastAsia="en-AU"/>
              </w:rPr>
              <w:t>(0.0</w:t>
            </w:r>
            <w:r w:rsidRPr="00F9633B">
              <w:rPr>
                <w:rFonts w:eastAsia="Times"/>
                <w:lang w:eastAsia="en-AU"/>
              </w:rPr>
              <w:t xml:space="preserve"> </w:t>
            </w:r>
            <w:r w:rsidRPr="00F9633B">
              <w:rPr>
                <w:rFonts w:eastAsia="Times New Roman"/>
                <w:lang w:eastAsia="en-AU"/>
              </w:rPr>
              <w:t>– 2.2)</w:t>
            </w:r>
          </w:p>
        </w:tc>
        <w:tc>
          <w:tcPr>
            <w:tcW w:w="450" w:type="dxa"/>
          </w:tcPr>
          <w:p w14:paraId="1B8538C1" w14:textId="77777777" w:rsidR="00D1318C" w:rsidRPr="00F9633B" w:rsidRDefault="00D1318C" w:rsidP="00D1318C">
            <w:pPr>
              <w:pStyle w:val="TableText"/>
              <w:jc w:val="right"/>
              <w:rPr>
                <w:lang w:eastAsia="en-AU"/>
              </w:rPr>
            </w:pPr>
            <w:r w:rsidRPr="00F9633B">
              <w:rPr>
                <w:lang w:eastAsia="en-AU"/>
              </w:rPr>
              <w:t>&lt; 5</w:t>
            </w:r>
          </w:p>
        </w:tc>
        <w:tc>
          <w:tcPr>
            <w:tcW w:w="450" w:type="dxa"/>
          </w:tcPr>
          <w:p w14:paraId="60DF0BD1" w14:textId="77777777" w:rsidR="00D1318C" w:rsidRPr="00F9633B" w:rsidRDefault="00D1318C" w:rsidP="00D1318C">
            <w:pPr>
              <w:pStyle w:val="TableText"/>
              <w:jc w:val="right"/>
              <w:rPr>
                <w:lang w:eastAsia="en-AU"/>
              </w:rPr>
            </w:pPr>
            <w:r w:rsidRPr="00F9633B">
              <w:rPr>
                <w:rFonts w:eastAsia="Times New Roman"/>
                <w:lang w:eastAsia="en-AU"/>
              </w:rPr>
              <w:t>0.7</w:t>
            </w:r>
          </w:p>
        </w:tc>
        <w:tc>
          <w:tcPr>
            <w:tcW w:w="900" w:type="dxa"/>
          </w:tcPr>
          <w:p w14:paraId="67D54A9B" w14:textId="77777777" w:rsidR="00D1318C" w:rsidRPr="00F9633B" w:rsidRDefault="00D1318C" w:rsidP="00D1318C">
            <w:pPr>
              <w:pStyle w:val="TableText"/>
              <w:jc w:val="right"/>
              <w:rPr>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5.2)</w:t>
            </w:r>
          </w:p>
        </w:tc>
        <w:tc>
          <w:tcPr>
            <w:tcW w:w="727" w:type="dxa"/>
          </w:tcPr>
          <w:p w14:paraId="7C9C1BE8" w14:textId="77777777" w:rsidR="00D1318C" w:rsidRPr="00F9633B" w:rsidRDefault="00D1318C" w:rsidP="00D1318C">
            <w:pPr>
              <w:pStyle w:val="TableText"/>
              <w:jc w:val="right"/>
              <w:rPr>
                <w:lang w:eastAsia="en-AU"/>
              </w:rPr>
            </w:pPr>
            <w:r w:rsidRPr="00F9633B">
              <w:rPr>
                <w:rFonts w:eastAsia="Times New Roman"/>
                <w:lang w:eastAsia="en-AU"/>
              </w:rPr>
              <w:t>0.54</w:t>
            </w:r>
          </w:p>
        </w:tc>
      </w:tr>
      <w:tr w:rsidR="00D1318C" w:rsidRPr="00F9633B" w14:paraId="3C4189C6"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1998" w:type="dxa"/>
          </w:tcPr>
          <w:p w14:paraId="4FFD57C1" w14:textId="77777777" w:rsidR="00D1318C" w:rsidRPr="00F9633B" w:rsidRDefault="00D1318C" w:rsidP="00D1318C">
            <w:pPr>
              <w:pStyle w:val="TableText"/>
              <w:ind w:left="144"/>
              <w:rPr>
                <w:lang w:eastAsia="en-AU"/>
              </w:rPr>
            </w:pPr>
            <w:r w:rsidRPr="00F9633B">
              <w:rPr>
                <w:lang w:eastAsia="en-AU"/>
              </w:rPr>
              <w:t>Anxiety or stress</w:t>
            </w:r>
          </w:p>
        </w:tc>
        <w:tc>
          <w:tcPr>
            <w:tcW w:w="810" w:type="dxa"/>
          </w:tcPr>
          <w:p w14:paraId="451C6047" w14:textId="77777777" w:rsidR="00D1318C" w:rsidRPr="00F9633B" w:rsidRDefault="00D1318C" w:rsidP="00D1318C">
            <w:pPr>
              <w:pStyle w:val="TableText"/>
              <w:jc w:val="right"/>
              <w:rPr>
                <w:rFonts w:eastAsia="Times New Roman"/>
                <w:lang w:eastAsia="en-AU"/>
              </w:rPr>
            </w:pPr>
            <w:r w:rsidRPr="00F9633B">
              <w:rPr>
                <w:lang w:eastAsia="en-AU"/>
              </w:rPr>
              <w:t>20.3</w:t>
            </w:r>
          </w:p>
        </w:tc>
        <w:tc>
          <w:tcPr>
            <w:tcW w:w="540" w:type="dxa"/>
          </w:tcPr>
          <w:p w14:paraId="6CA66379" w14:textId="77777777" w:rsidR="00D1318C" w:rsidRPr="00F9633B" w:rsidRDefault="00D1318C" w:rsidP="00D1318C">
            <w:pPr>
              <w:pStyle w:val="TableText"/>
              <w:jc w:val="right"/>
              <w:rPr>
                <w:lang w:eastAsia="en-AU"/>
              </w:rPr>
            </w:pPr>
            <w:r w:rsidRPr="00F9633B">
              <w:rPr>
                <w:rFonts w:eastAsia="Times New Roman"/>
                <w:lang w:eastAsia="en-AU"/>
              </w:rPr>
              <w:t>59</w:t>
            </w:r>
          </w:p>
        </w:tc>
        <w:tc>
          <w:tcPr>
            <w:tcW w:w="540" w:type="dxa"/>
          </w:tcPr>
          <w:p w14:paraId="46431770" w14:textId="77777777" w:rsidR="00D1318C" w:rsidRPr="00F9633B" w:rsidRDefault="00D1318C" w:rsidP="00D1318C">
            <w:pPr>
              <w:pStyle w:val="TableText"/>
              <w:jc w:val="right"/>
              <w:rPr>
                <w:lang w:eastAsia="en-AU"/>
              </w:rPr>
            </w:pPr>
            <w:r w:rsidRPr="00F9633B">
              <w:rPr>
                <w:rFonts w:eastAsia="Times New Roman"/>
                <w:lang w:eastAsia="en-AU"/>
              </w:rPr>
              <w:t>18.8</w:t>
            </w:r>
          </w:p>
        </w:tc>
        <w:tc>
          <w:tcPr>
            <w:tcW w:w="900" w:type="dxa"/>
          </w:tcPr>
          <w:p w14:paraId="16E6EE8B" w14:textId="77777777" w:rsidR="00D1318C" w:rsidRPr="00F9633B" w:rsidRDefault="00D1318C" w:rsidP="00D1318C">
            <w:pPr>
              <w:pStyle w:val="TableText"/>
              <w:jc w:val="right"/>
              <w:rPr>
                <w:lang w:eastAsia="en-AU"/>
              </w:rPr>
            </w:pPr>
            <w:r w:rsidRPr="00F9633B">
              <w:rPr>
                <w:rFonts w:eastAsia="Times New Roman"/>
                <w:lang w:eastAsia="en-AU"/>
              </w:rPr>
              <w:t>(14.9</w:t>
            </w:r>
            <w:r w:rsidRPr="00F9633B">
              <w:rPr>
                <w:rFonts w:eastAsia="Times"/>
                <w:lang w:eastAsia="en-AU"/>
              </w:rPr>
              <w:t xml:space="preserve"> </w:t>
            </w:r>
            <w:r w:rsidRPr="00F9633B">
              <w:rPr>
                <w:rFonts w:eastAsia="Times New Roman"/>
                <w:lang w:eastAsia="en-AU"/>
              </w:rPr>
              <w:t>– 23.6)</w:t>
            </w:r>
          </w:p>
        </w:tc>
        <w:tc>
          <w:tcPr>
            <w:tcW w:w="450" w:type="dxa"/>
          </w:tcPr>
          <w:p w14:paraId="345A0F95" w14:textId="77777777" w:rsidR="00D1318C" w:rsidRPr="00F9633B" w:rsidRDefault="00D1318C" w:rsidP="00D1318C">
            <w:pPr>
              <w:pStyle w:val="TableText"/>
              <w:jc w:val="right"/>
              <w:rPr>
                <w:lang w:eastAsia="en-AU"/>
              </w:rPr>
            </w:pPr>
            <w:r w:rsidRPr="00F9633B">
              <w:rPr>
                <w:rFonts w:eastAsia="Times New Roman"/>
                <w:lang w:eastAsia="en-AU"/>
              </w:rPr>
              <w:t>32</w:t>
            </w:r>
          </w:p>
        </w:tc>
        <w:tc>
          <w:tcPr>
            <w:tcW w:w="450" w:type="dxa"/>
          </w:tcPr>
          <w:p w14:paraId="7E148CBC" w14:textId="77777777" w:rsidR="00D1318C" w:rsidRPr="00F9633B" w:rsidRDefault="00D1318C" w:rsidP="00D1318C">
            <w:pPr>
              <w:pStyle w:val="TableText"/>
              <w:jc w:val="right"/>
              <w:rPr>
                <w:lang w:eastAsia="en-AU"/>
              </w:rPr>
            </w:pPr>
            <w:r w:rsidRPr="00F9633B">
              <w:rPr>
                <w:rFonts w:eastAsia="Times New Roman"/>
                <w:lang w:eastAsia="en-AU"/>
              </w:rPr>
              <w:t>23.7</w:t>
            </w:r>
          </w:p>
        </w:tc>
        <w:tc>
          <w:tcPr>
            <w:tcW w:w="900" w:type="dxa"/>
          </w:tcPr>
          <w:p w14:paraId="7567FEAE" w14:textId="77777777" w:rsidR="00D1318C" w:rsidRPr="00F9633B" w:rsidRDefault="00D1318C" w:rsidP="00D1318C">
            <w:pPr>
              <w:pStyle w:val="TableText"/>
              <w:jc w:val="right"/>
              <w:rPr>
                <w:lang w:eastAsia="en-AU"/>
              </w:rPr>
            </w:pPr>
            <w:r w:rsidRPr="00F9633B">
              <w:rPr>
                <w:rFonts w:eastAsia="Times New Roman"/>
                <w:lang w:eastAsia="en-AU"/>
              </w:rPr>
              <w:t>(17.2</w:t>
            </w:r>
            <w:r w:rsidRPr="00F9633B">
              <w:rPr>
                <w:rFonts w:eastAsia="Times"/>
                <w:lang w:eastAsia="en-AU"/>
              </w:rPr>
              <w:t xml:space="preserve"> </w:t>
            </w:r>
            <w:r w:rsidRPr="00F9633B">
              <w:rPr>
                <w:rFonts w:eastAsia="Times New Roman"/>
                <w:lang w:eastAsia="en-AU"/>
              </w:rPr>
              <w:t>– 31.7)</w:t>
            </w:r>
          </w:p>
        </w:tc>
        <w:tc>
          <w:tcPr>
            <w:tcW w:w="727" w:type="dxa"/>
          </w:tcPr>
          <w:p w14:paraId="31A2591D" w14:textId="77777777" w:rsidR="00D1318C" w:rsidRPr="00F9633B" w:rsidRDefault="00D1318C" w:rsidP="00D1318C">
            <w:pPr>
              <w:pStyle w:val="TableText"/>
              <w:jc w:val="right"/>
              <w:rPr>
                <w:lang w:eastAsia="en-AU"/>
              </w:rPr>
            </w:pPr>
            <w:r w:rsidRPr="00F9633B">
              <w:rPr>
                <w:rFonts w:eastAsia="Times New Roman"/>
                <w:lang w:eastAsia="en-AU"/>
              </w:rPr>
              <w:t>0.24</w:t>
            </w:r>
          </w:p>
        </w:tc>
      </w:tr>
      <w:tr w:rsidR="00D1318C" w:rsidRPr="00F9633B" w14:paraId="2E71F148" w14:textId="77777777" w:rsidTr="00334956">
        <w:trPr>
          <w:cantSplit/>
        </w:trPr>
        <w:tc>
          <w:tcPr>
            <w:tcW w:w="1998" w:type="dxa"/>
          </w:tcPr>
          <w:p w14:paraId="394F3B69" w14:textId="77777777" w:rsidR="00D1318C" w:rsidRPr="00F9633B" w:rsidRDefault="00D1318C" w:rsidP="00D1318C">
            <w:pPr>
              <w:pStyle w:val="TableText"/>
              <w:ind w:left="144"/>
              <w:rPr>
                <w:lang w:eastAsia="en-AU"/>
              </w:rPr>
            </w:pPr>
            <w:r w:rsidRPr="00F9633B">
              <w:rPr>
                <w:lang w:eastAsia="en-AU"/>
              </w:rPr>
              <w:t>Depression</w:t>
            </w:r>
          </w:p>
        </w:tc>
        <w:tc>
          <w:tcPr>
            <w:tcW w:w="810" w:type="dxa"/>
          </w:tcPr>
          <w:p w14:paraId="2FA6F3C0" w14:textId="77777777" w:rsidR="00D1318C" w:rsidRPr="00F9633B" w:rsidRDefault="00D1318C" w:rsidP="00D1318C">
            <w:pPr>
              <w:pStyle w:val="TableText"/>
              <w:jc w:val="right"/>
              <w:rPr>
                <w:rFonts w:eastAsia="Times New Roman"/>
                <w:lang w:eastAsia="en-AU"/>
              </w:rPr>
            </w:pPr>
            <w:r w:rsidRPr="00F9633B">
              <w:rPr>
                <w:lang w:eastAsia="en-AU"/>
              </w:rPr>
              <w:t>21.7</w:t>
            </w:r>
          </w:p>
        </w:tc>
        <w:tc>
          <w:tcPr>
            <w:tcW w:w="540" w:type="dxa"/>
          </w:tcPr>
          <w:p w14:paraId="32E1E6F7" w14:textId="77777777" w:rsidR="00D1318C" w:rsidRPr="00F9633B" w:rsidRDefault="00D1318C" w:rsidP="00D1318C">
            <w:pPr>
              <w:pStyle w:val="TableText"/>
              <w:jc w:val="right"/>
              <w:rPr>
                <w:lang w:eastAsia="en-AU"/>
              </w:rPr>
            </w:pPr>
            <w:r w:rsidRPr="00F9633B">
              <w:rPr>
                <w:rFonts w:eastAsia="Times New Roman"/>
                <w:lang w:eastAsia="en-AU"/>
              </w:rPr>
              <w:t>67</w:t>
            </w:r>
          </w:p>
        </w:tc>
        <w:tc>
          <w:tcPr>
            <w:tcW w:w="540" w:type="dxa"/>
          </w:tcPr>
          <w:p w14:paraId="1F665FE2" w14:textId="77777777" w:rsidR="00D1318C" w:rsidRPr="00F9633B" w:rsidRDefault="00D1318C" w:rsidP="00D1318C">
            <w:pPr>
              <w:pStyle w:val="TableText"/>
              <w:jc w:val="right"/>
              <w:rPr>
                <w:lang w:eastAsia="en-AU"/>
              </w:rPr>
            </w:pPr>
            <w:r w:rsidRPr="00F9633B">
              <w:rPr>
                <w:rFonts w:eastAsia="Times New Roman"/>
                <w:lang w:eastAsia="en-AU"/>
              </w:rPr>
              <w:t>21.5</w:t>
            </w:r>
          </w:p>
        </w:tc>
        <w:tc>
          <w:tcPr>
            <w:tcW w:w="900" w:type="dxa"/>
          </w:tcPr>
          <w:p w14:paraId="357925E3" w14:textId="77777777" w:rsidR="00D1318C" w:rsidRPr="00F9633B" w:rsidRDefault="00D1318C" w:rsidP="00D1318C">
            <w:pPr>
              <w:pStyle w:val="TableText"/>
              <w:jc w:val="right"/>
              <w:rPr>
                <w:lang w:eastAsia="en-AU"/>
              </w:rPr>
            </w:pPr>
            <w:r w:rsidRPr="00F9633B">
              <w:rPr>
                <w:rFonts w:eastAsia="Times New Roman"/>
                <w:lang w:eastAsia="en-AU"/>
              </w:rPr>
              <w:t>(17.2</w:t>
            </w:r>
            <w:r w:rsidRPr="00F9633B">
              <w:rPr>
                <w:rFonts w:eastAsia="Times"/>
                <w:lang w:eastAsia="en-AU"/>
              </w:rPr>
              <w:t xml:space="preserve"> </w:t>
            </w:r>
            <w:r w:rsidRPr="00F9633B">
              <w:rPr>
                <w:rFonts w:eastAsia="Times New Roman"/>
                <w:lang w:eastAsia="en-AU"/>
              </w:rPr>
              <w:t>– 26.4)</w:t>
            </w:r>
          </w:p>
        </w:tc>
        <w:tc>
          <w:tcPr>
            <w:tcW w:w="450" w:type="dxa"/>
          </w:tcPr>
          <w:p w14:paraId="03AF4591" w14:textId="77777777" w:rsidR="00D1318C" w:rsidRPr="00F9633B" w:rsidRDefault="00D1318C" w:rsidP="00D1318C">
            <w:pPr>
              <w:pStyle w:val="TableText"/>
              <w:jc w:val="right"/>
              <w:rPr>
                <w:lang w:eastAsia="en-AU"/>
              </w:rPr>
            </w:pPr>
            <w:r w:rsidRPr="00F9633B">
              <w:rPr>
                <w:rFonts w:eastAsia="Times New Roman"/>
                <w:lang w:eastAsia="en-AU"/>
              </w:rPr>
              <w:t>30</w:t>
            </w:r>
          </w:p>
        </w:tc>
        <w:tc>
          <w:tcPr>
            <w:tcW w:w="450" w:type="dxa"/>
          </w:tcPr>
          <w:p w14:paraId="760C85D1" w14:textId="77777777" w:rsidR="00D1318C" w:rsidRPr="00F9633B" w:rsidRDefault="00D1318C" w:rsidP="00D1318C">
            <w:pPr>
              <w:pStyle w:val="TableText"/>
              <w:jc w:val="right"/>
              <w:rPr>
                <w:lang w:eastAsia="en-AU"/>
              </w:rPr>
            </w:pPr>
            <w:r w:rsidRPr="00F9633B">
              <w:rPr>
                <w:rFonts w:eastAsia="Times New Roman"/>
                <w:lang w:eastAsia="en-AU"/>
              </w:rPr>
              <w:t>22.4</w:t>
            </w:r>
          </w:p>
        </w:tc>
        <w:tc>
          <w:tcPr>
            <w:tcW w:w="900" w:type="dxa"/>
          </w:tcPr>
          <w:p w14:paraId="5976A154" w14:textId="77777777" w:rsidR="00D1318C" w:rsidRPr="00F9633B" w:rsidRDefault="00D1318C" w:rsidP="00D1318C">
            <w:pPr>
              <w:pStyle w:val="TableText"/>
              <w:jc w:val="right"/>
              <w:rPr>
                <w:lang w:eastAsia="en-AU"/>
              </w:rPr>
            </w:pPr>
            <w:r w:rsidRPr="00F9633B">
              <w:rPr>
                <w:rFonts w:eastAsia="Times New Roman"/>
                <w:lang w:eastAsia="en-AU"/>
              </w:rPr>
              <w:t>(16.0</w:t>
            </w:r>
            <w:r w:rsidRPr="00F9633B">
              <w:rPr>
                <w:rFonts w:eastAsia="Times"/>
                <w:lang w:eastAsia="en-AU"/>
              </w:rPr>
              <w:t xml:space="preserve"> </w:t>
            </w:r>
            <w:r w:rsidRPr="00F9633B">
              <w:rPr>
                <w:rFonts w:eastAsia="Times New Roman"/>
                <w:lang w:eastAsia="en-AU"/>
              </w:rPr>
              <w:t>– 30.3)</w:t>
            </w:r>
          </w:p>
        </w:tc>
        <w:tc>
          <w:tcPr>
            <w:tcW w:w="727" w:type="dxa"/>
          </w:tcPr>
          <w:p w14:paraId="3717FDD7" w14:textId="77777777" w:rsidR="00D1318C" w:rsidRPr="00F9633B" w:rsidRDefault="00D1318C" w:rsidP="00D1318C">
            <w:pPr>
              <w:pStyle w:val="TableText"/>
              <w:jc w:val="right"/>
              <w:rPr>
                <w:lang w:eastAsia="en-AU"/>
              </w:rPr>
            </w:pPr>
            <w:r w:rsidRPr="00F9633B">
              <w:rPr>
                <w:rFonts w:eastAsia="Times New Roman"/>
                <w:lang w:eastAsia="en-AU"/>
              </w:rPr>
              <w:t>0.83</w:t>
            </w:r>
          </w:p>
        </w:tc>
      </w:tr>
      <w:tr w:rsidR="00D1318C" w:rsidRPr="00F9633B" w14:paraId="5AD98C99"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1998" w:type="dxa"/>
          </w:tcPr>
          <w:p w14:paraId="64421844" w14:textId="77777777" w:rsidR="00D1318C" w:rsidRPr="00F9633B" w:rsidRDefault="00D1318C" w:rsidP="00D1318C">
            <w:pPr>
              <w:pStyle w:val="TableText"/>
              <w:ind w:left="144"/>
              <w:rPr>
                <w:lang w:eastAsia="en-AU"/>
              </w:rPr>
            </w:pPr>
            <w:r w:rsidRPr="00F9633B">
              <w:rPr>
                <w:lang w:eastAsia="en-AU"/>
              </w:rPr>
              <w:t>PTSD</w:t>
            </w:r>
          </w:p>
        </w:tc>
        <w:tc>
          <w:tcPr>
            <w:tcW w:w="810" w:type="dxa"/>
          </w:tcPr>
          <w:p w14:paraId="56A9E2FC" w14:textId="77777777" w:rsidR="00D1318C" w:rsidRPr="00F9633B" w:rsidRDefault="00D1318C" w:rsidP="00D1318C">
            <w:pPr>
              <w:pStyle w:val="TableText"/>
              <w:jc w:val="right"/>
              <w:rPr>
                <w:rFonts w:eastAsia="Times New Roman"/>
                <w:lang w:eastAsia="en-AU"/>
              </w:rPr>
            </w:pPr>
            <w:r w:rsidRPr="00F9633B">
              <w:rPr>
                <w:lang w:eastAsia="en-AU"/>
              </w:rPr>
              <w:t>5.4</w:t>
            </w:r>
          </w:p>
        </w:tc>
        <w:tc>
          <w:tcPr>
            <w:tcW w:w="540" w:type="dxa"/>
          </w:tcPr>
          <w:p w14:paraId="4E75C82B" w14:textId="77777777" w:rsidR="00D1318C" w:rsidRPr="00F9633B" w:rsidRDefault="00D1318C" w:rsidP="00D1318C">
            <w:pPr>
              <w:pStyle w:val="TableText"/>
              <w:jc w:val="right"/>
              <w:rPr>
                <w:lang w:eastAsia="en-AU"/>
              </w:rPr>
            </w:pPr>
            <w:r w:rsidRPr="00F9633B">
              <w:rPr>
                <w:rFonts w:eastAsia="Times New Roman"/>
                <w:lang w:eastAsia="en-AU"/>
              </w:rPr>
              <w:t>18</w:t>
            </w:r>
          </w:p>
        </w:tc>
        <w:tc>
          <w:tcPr>
            <w:tcW w:w="540" w:type="dxa"/>
          </w:tcPr>
          <w:p w14:paraId="178D05AC" w14:textId="77777777" w:rsidR="00D1318C" w:rsidRPr="00F9633B" w:rsidRDefault="00D1318C" w:rsidP="00D1318C">
            <w:pPr>
              <w:pStyle w:val="TableText"/>
              <w:jc w:val="right"/>
              <w:rPr>
                <w:lang w:eastAsia="en-AU"/>
              </w:rPr>
            </w:pPr>
            <w:r w:rsidRPr="00F9633B">
              <w:rPr>
                <w:rFonts w:eastAsia="Times New Roman"/>
                <w:lang w:eastAsia="en-AU"/>
              </w:rPr>
              <w:t>5.8</w:t>
            </w:r>
          </w:p>
        </w:tc>
        <w:tc>
          <w:tcPr>
            <w:tcW w:w="900" w:type="dxa"/>
          </w:tcPr>
          <w:p w14:paraId="181F481E" w14:textId="77777777" w:rsidR="00D1318C" w:rsidRPr="00F9633B" w:rsidRDefault="00D1318C" w:rsidP="00D1318C">
            <w:pPr>
              <w:pStyle w:val="TableText"/>
              <w:jc w:val="right"/>
              <w:rPr>
                <w:lang w:eastAsia="en-AU"/>
              </w:rPr>
            </w:pPr>
            <w:r w:rsidRPr="00F9633B">
              <w:rPr>
                <w:rFonts w:eastAsia="Times New Roman"/>
                <w:lang w:eastAsia="en-AU"/>
              </w:rPr>
              <w:t>(3.6</w:t>
            </w:r>
            <w:r w:rsidRPr="00F9633B">
              <w:rPr>
                <w:rFonts w:eastAsia="Times"/>
                <w:lang w:eastAsia="en-AU"/>
              </w:rPr>
              <w:t xml:space="preserve"> </w:t>
            </w:r>
            <w:r w:rsidRPr="00F9633B">
              <w:rPr>
                <w:rFonts w:eastAsia="Times New Roman"/>
                <w:lang w:eastAsia="en-AU"/>
              </w:rPr>
              <w:t>– 9.0)</w:t>
            </w:r>
          </w:p>
        </w:tc>
        <w:tc>
          <w:tcPr>
            <w:tcW w:w="450" w:type="dxa"/>
          </w:tcPr>
          <w:p w14:paraId="031E55F5" w14:textId="77777777" w:rsidR="00D1318C" w:rsidRPr="00F9633B" w:rsidRDefault="00D1318C" w:rsidP="00D1318C">
            <w:pPr>
              <w:pStyle w:val="TableText"/>
              <w:jc w:val="right"/>
              <w:rPr>
                <w:lang w:eastAsia="en-AU"/>
              </w:rPr>
            </w:pPr>
            <w:r w:rsidRPr="00F9633B">
              <w:rPr>
                <w:rFonts w:eastAsia="Times New Roman"/>
                <w:lang w:eastAsia="en-AU"/>
              </w:rPr>
              <w:t>6</w:t>
            </w:r>
          </w:p>
        </w:tc>
        <w:tc>
          <w:tcPr>
            <w:tcW w:w="450" w:type="dxa"/>
          </w:tcPr>
          <w:p w14:paraId="3DD44E2D" w14:textId="77777777" w:rsidR="00D1318C" w:rsidRPr="00F9633B" w:rsidRDefault="00D1318C" w:rsidP="00D1318C">
            <w:pPr>
              <w:pStyle w:val="TableText"/>
              <w:jc w:val="right"/>
              <w:rPr>
                <w:lang w:eastAsia="en-AU"/>
              </w:rPr>
            </w:pPr>
            <w:r w:rsidRPr="00F9633B">
              <w:rPr>
                <w:rFonts w:eastAsia="Times New Roman"/>
                <w:lang w:eastAsia="en-AU"/>
              </w:rPr>
              <w:t>4.4</w:t>
            </w:r>
          </w:p>
        </w:tc>
        <w:tc>
          <w:tcPr>
            <w:tcW w:w="900" w:type="dxa"/>
          </w:tcPr>
          <w:p w14:paraId="14C7FAB4" w14:textId="77777777" w:rsidR="00D1318C" w:rsidRPr="00F9633B" w:rsidRDefault="00D1318C" w:rsidP="00D1318C">
            <w:pPr>
              <w:pStyle w:val="TableText"/>
              <w:jc w:val="right"/>
              <w:rPr>
                <w:lang w:eastAsia="en-AU"/>
              </w:rPr>
            </w:pPr>
            <w:r w:rsidRPr="00F9633B">
              <w:rPr>
                <w:rFonts w:eastAsia="Times New Roman"/>
                <w:lang w:eastAsia="en-AU"/>
              </w:rPr>
              <w:t>(2.0</w:t>
            </w:r>
            <w:r w:rsidRPr="00F9633B">
              <w:rPr>
                <w:rFonts w:eastAsia="Times"/>
                <w:lang w:eastAsia="en-AU"/>
              </w:rPr>
              <w:t xml:space="preserve"> </w:t>
            </w:r>
            <w:r w:rsidRPr="00F9633B">
              <w:rPr>
                <w:rFonts w:eastAsia="Times New Roman"/>
                <w:lang w:eastAsia="en-AU"/>
              </w:rPr>
              <w:t>– 9.6)</w:t>
            </w:r>
          </w:p>
        </w:tc>
        <w:tc>
          <w:tcPr>
            <w:tcW w:w="727" w:type="dxa"/>
          </w:tcPr>
          <w:p w14:paraId="56E99A84" w14:textId="77777777" w:rsidR="00D1318C" w:rsidRPr="00F9633B" w:rsidRDefault="00D1318C" w:rsidP="00D1318C">
            <w:pPr>
              <w:pStyle w:val="TableText"/>
              <w:jc w:val="right"/>
              <w:rPr>
                <w:lang w:eastAsia="en-AU"/>
              </w:rPr>
            </w:pPr>
            <w:r w:rsidRPr="00F9633B">
              <w:rPr>
                <w:rFonts w:eastAsia="Times New Roman"/>
                <w:lang w:eastAsia="en-AU"/>
              </w:rPr>
              <w:t>0.57</w:t>
            </w:r>
          </w:p>
        </w:tc>
      </w:tr>
      <w:tr w:rsidR="00D1318C" w:rsidRPr="00F9633B" w14:paraId="517139A8" w14:textId="77777777" w:rsidTr="00334956">
        <w:trPr>
          <w:cantSplit/>
        </w:trPr>
        <w:tc>
          <w:tcPr>
            <w:tcW w:w="1998" w:type="dxa"/>
          </w:tcPr>
          <w:p w14:paraId="66F3B0D5" w14:textId="32EBA4EE" w:rsidR="00D1318C" w:rsidRPr="00F9633B" w:rsidRDefault="00D1318C" w:rsidP="00D1318C">
            <w:pPr>
              <w:pStyle w:val="TableText"/>
              <w:ind w:left="144"/>
              <w:rPr>
                <w:lang w:eastAsia="en-AU"/>
              </w:rPr>
            </w:pPr>
            <w:r w:rsidRPr="00F9633B">
              <w:rPr>
                <w:lang w:eastAsia="en-AU"/>
              </w:rPr>
              <w:t>Other psychiatric/</w:t>
            </w:r>
            <w:r w:rsidR="00BE2030">
              <w:rPr>
                <w:lang w:eastAsia="en-AU"/>
              </w:rPr>
              <w:t xml:space="preserve"> </w:t>
            </w:r>
            <w:r w:rsidRPr="00F9633B">
              <w:rPr>
                <w:lang w:eastAsia="en-AU"/>
              </w:rPr>
              <w:t>psychological condition needing treatment/counselling</w:t>
            </w:r>
          </w:p>
        </w:tc>
        <w:tc>
          <w:tcPr>
            <w:tcW w:w="810" w:type="dxa"/>
          </w:tcPr>
          <w:p w14:paraId="2DD3C0C2" w14:textId="77777777" w:rsidR="00D1318C" w:rsidRPr="00F9633B" w:rsidRDefault="00D1318C" w:rsidP="00D1318C">
            <w:pPr>
              <w:pStyle w:val="TableText"/>
              <w:jc w:val="right"/>
              <w:rPr>
                <w:rFonts w:eastAsia="Times New Roman"/>
                <w:lang w:eastAsia="en-AU"/>
              </w:rPr>
            </w:pPr>
            <w:r w:rsidRPr="00F9633B">
              <w:rPr>
                <w:lang w:eastAsia="en-AU"/>
              </w:rPr>
              <w:t>3.3</w:t>
            </w:r>
          </w:p>
        </w:tc>
        <w:tc>
          <w:tcPr>
            <w:tcW w:w="540" w:type="dxa"/>
          </w:tcPr>
          <w:p w14:paraId="2F96A31A" w14:textId="77777777" w:rsidR="00D1318C" w:rsidRPr="00F9633B" w:rsidRDefault="00D1318C" w:rsidP="00D1318C">
            <w:pPr>
              <w:pStyle w:val="TableText"/>
              <w:jc w:val="right"/>
              <w:rPr>
                <w:lang w:eastAsia="en-AU"/>
              </w:rPr>
            </w:pPr>
            <w:r w:rsidRPr="00F9633B">
              <w:rPr>
                <w:rFonts w:eastAsia="Times New Roman"/>
                <w:lang w:eastAsia="en-AU"/>
              </w:rPr>
              <w:t>9</w:t>
            </w:r>
          </w:p>
        </w:tc>
        <w:tc>
          <w:tcPr>
            <w:tcW w:w="540" w:type="dxa"/>
          </w:tcPr>
          <w:p w14:paraId="40FBE101" w14:textId="77777777" w:rsidR="00D1318C" w:rsidRPr="00F9633B" w:rsidRDefault="00D1318C" w:rsidP="00D1318C">
            <w:pPr>
              <w:pStyle w:val="TableText"/>
              <w:jc w:val="right"/>
              <w:rPr>
                <w:lang w:eastAsia="en-AU"/>
              </w:rPr>
            </w:pPr>
            <w:r w:rsidRPr="00F9633B">
              <w:rPr>
                <w:rFonts w:eastAsia="Times New Roman"/>
                <w:lang w:eastAsia="en-AU"/>
              </w:rPr>
              <w:t>2.9</w:t>
            </w:r>
          </w:p>
        </w:tc>
        <w:tc>
          <w:tcPr>
            <w:tcW w:w="900" w:type="dxa"/>
          </w:tcPr>
          <w:p w14:paraId="19F3C4EC" w14:textId="77777777" w:rsidR="00D1318C" w:rsidRPr="00F9633B" w:rsidRDefault="00D1318C" w:rsidP="00D1318C">
            <w:pPr>
              <w:pStyle w:val="TableText"/>
              <w:jc w:val="right"/>
              <w:rPr>
                <w:lang w:eastAsia="en-AU"/>
              </w:rPr>
            </w:pPr>
            <w:r w:rsidRPr="00F9633B">
              <w:rPr>
                <w:rFonts w:eastAsia="Times New Roman"/>
                <w:lang w:eastAsia="en-AU"/>
              </w:rPr>
              <w:t>(1.5</w:t>
            </w:r>
            <w:r w:rsidRPr="00F9633B">
              <w:rPr>
                <w:rFonts w:eastAsia="Times"/>
                <w:lang w:eastAsia="en-AU"/>
              </w:rPr>
              <w:t xml:space="preserve"> </w:t>
            </w:r>
            <w:r w:rsidRPr="00F9633B">
              <w:rPr>
                <w:rFonts w:eastAsia="Times New Roman"/>
                <w:lang w:eastAsia="en-AU"/>
              </w:rPr>
              <w:t>– 5.4)</w:t>
            </w:r>
          </w:p>
        </w:tc>
        <w:tc>
          <w:tcPr>
            <w:tcW w:w="450" w:type="dxa"/>
          </w:tcPr>
          <w:p w14:paraId="37D6583E" w14:textId="77777777" w:rsidR="00D1318C" w:rsidRPr="00F9633B" w:rsidRDefault="00D1318C" w:rsidP="00D1318C">
            <w:pPr>
              <w:pStyle w:val="TableText"/>
              <w:jc w:val="right"/>
              <w:rPr>
                <w:lang w:eastAsia="en-AU"/>
              </w:rPr>
            </w:pPr>
            <w:r w:rsidRPr="00F9633B">
              <w:rPr>
                <w:rFonts w:eastAsia="Times New Roman"/>
                <w:lang w:eastAsia="en-AU"/>
              </w:rPr>
              <w:t>6</w:t>
            </w:r>
          </w:p>
        </w:tc>
        <w:tc>
          <w:tcPr>
            <w:tcW w:w="450" w:type="dxa"/>
          </w:tcPr>
          <w:p w14:paraId="35041971" w14:textId="77777777" w:rsidR="00D1318C" w:rsidRPr="00F9633B" w:rsidRDefault="00D1318C" w:rsidP="00D1318C">
            <w:pPr>
              <w:pStyle w:val="TableText"/>
              <w:jc w:val="right"/>
              <w:rPr>
                <w:lang w:eastAsia="en-AU"/>
              </w:rPr>
            </w:pPr>
            <w:r w:rsidRPr="00F9633B">
              <w:rPr>
                <w:rFonts w:eastAsia="Times New Roman"/>
                <w:lang w:eastAsia="en-AU"/>
              </w:rPr>
              <w:t>4.4</w:t>
            </w:r>
          </w:p>
        </w:tc>
        <w:tc>
          <w:tcPr>
            <w:tcW w:w="900" w:type="dxa"/>
          </w:tcPr>
          <w:p w14:paraId="7950D27F" w14:textId="77777777" w:rsidR="00D1318C" w:rsidRPr="00F9633B" w:rsidRDefault="00D1318C" w:rsidP="00D1318C">
            <w:pPr>
              <w:pStyle w:val="TableText"/>
              <w:jc w:val="right"/>
              <w:rPr>
                <w:lang w:eastAsia="en-AU"/>
              </w:rPr>
            </w:pPr>
            <w:r w:rsidRPr="00F9633B">
              <w:rPr>
                <w:rFonts w:eastAsia="Times New Roman"/>
                <w:lang w:eastAsia="en-AU"/>
              </w:rPr>
              <w:t>(2.0</w:t>
            </w:r>
            <w:r w:rsidRPr="00F9633B">
              <w:rPr>
                <w:rFonts w:eastAsia="Times"/>
                <w:lang w:eastAsia="en-AU"/>
              </w:rPr>
              <w:t xml:space="preserve"> </w:t>
            </w:r>
            <w:r w:rsidRPr="00F9633B">
              <w:rPr>
                <w:rFonts w:eastAsia="Times New Roman"/>
                <w:lang w:eastAsia="en-AU"/>
              </w:rPr>
              <w:t>– 9.6)</w:t>
            </w:r>
          </w:p>
        </w:tc>
        <w:tc>
          <w:tcPr>
            <w:tcW w:w="727" w:type="dxa"/>
          </w:tcPr>
          <w:p w14:paraId="2CA85929" w14:textId="77777777" w:rsidR="00D1318C" w:rsidRPr="00F9633B" w:rsidRDefault="00D1318C" w:rsidP="00D1318C">
            <w:pPr>
              <w:pStyle w:val="TableText"/>
              <w:jc w:val="right"/>
              <w:rPr>
                <w:lang w:eastAsia="en-AU"/>
              </w:rPr>
            </w:pPr>
            <w:r w:rsidRPr="00F9633B">
              <w:rPr>
                <w:rFonts w:eastAsia="Times New Roman"/>
                <w:lang w:eastAsia="en-AU"/>
              </w:rPr>
              <w:t>0.39</w:t>
            </w:r>
          </w:p>
        </w:tc>
      </w:tr>
      <w:tr w:rsidR="00D1318C" w:rsidRPr="00F9633B" w14:paraId="302D2589"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7315" w:type="dxa"/>
            <w:gridSpan w:val="9"/>
          </w:tcPr>
          <w:p w14:paraId="7FBDD1F8" w14:textId="77777777" w:rsidR="00D1318C" w:rsidRPr="00F9633B" w:rsidRDefault="00D1318C" w:rsidP="00D1318C">
            <w:pPr>
              <w:pStyle w:val="TableText"/>
              <w:rPr>
                <w:lang w:eastAsia="en-AU"/>
              </w:rPr>
            </w:pPr>
            <w:r w:rsidRPr="00F9633B">
              <w:rPr>
                <w:lang w:eastAsia="en-AU"/>
              </w:rPr>
              <w:t>Self-reported mental health conditions not diagnosed/treated by a medical doctor</w:t>
            </w:r>
          </w:p>
        </w:tc>
      </w:tr>
      <w:tr w:rsidR="00D1318C" w:rsidRPr="00F9633B" w14:paraId="5156D8BA" w14:textId="77777777" w:rsidTr="00334956">
        <w:trPr>
          <w:cantSplit/>
        </w:trPr>
        <w:tc>
          <w:tcPr>
            <w:tcW w:w="1998" w:type="dxa"/>
          </w:tcPr>
          <w:p w14:paraId="4F05B7C9" w14:textId="77777777" w:rsidR="00D1318C" w:rsidRPr="00F9633B" w:rsidRDefault="00D1318C" w:rsidP="00D1318C">
            <w:pPr>
              <w:pStyle w:val="TableText"/>
              <w:ind w:left="144"/>
              <w:rPr>
                <w:lang w:eastAsia="en-AU"/>
              </w:rPr>
            </w:pPr>
            <w:r w:rsidRPr="00F9633B">
              <w:rPr>
                <w:lang w:eastAsia="en-AU"/>
              </w:rPr>
              <w:t>Alcohol abuse or dependency</w:t>
            </w:r>
          </w:p>
        </w:tc>
        <w:tc>
          <w:tcPr>
            <w:tcW w:w="810" w:type="dxa"/>
          </w:tcPr>
          <w:p w14:paraId="29686AA5" w14:textId="77777777" w:rsidR="00D1318C" w:rsidRPr="00F9633B" w:rsidRDefault="00D1318C" w:rsidP="00D1318C">
            <w:pPr>
              <w:pStyle w:val="TableText"/>
              <w:jc w:val="right"/>
              <w:rPr>
                <w:rFonts w:eastAsia="Times New Roman"/>
                <w:lang w:eastAsia="en-AU"/>
              </w:rPr>
            </w:pPr>
            <w:r w:rsidRPr="00F9633B">
              <w:rPr>
                <w:lang w:eastAsia="en-AU"/>
              </w:rPr>
              <w:t>6.6</w:t>
            </w:r>
          </w:p>
        </w:tc>
        <w:tc>
          <w:tcPr>
            <w:tcW w:w="540" w:type="dxa"/>
          </w:tcPr>
          <w:p w14:paraId="25D00081" w14:textId="77777777" w:rsidR="00D1318C" w:rsidRPr="00F9633B" w:rsidRDefault="00D1318C" w:rsidP="00D1318C">
            <w:pPr>
              <w:pStyle w:val="TableText"/>
              <w:jc w:val="right"/>
              <w:rPr>
                <w:lang w:eastAsia="en-AU"/>
              </w:rPr>
            </w:pPr>
            <w:r w:rsidRPr="00F9633B">
              <w:rPr>
                <w:rFonts w:eastAsia="Times New Roman"/>
                <w:lang w:eastAsia="en-AU"/>
              </w:rPr>
              <w:t>20</w:t>
            </w:r>
          </w:p>
        </w:tc>
        <w:tc>
          <w:tcPr>
            <w:tcW w:w="540" w:type="dxa"/>
          </w:tcPr>
          <w:p w14:paraId="37B0100F" w14:textId="77777777" w:rsidR="00D1318C" w:rsidRPr="00F9633B" w:rsidRDefault="00D1318C" w:rsidP="00D1318C">
            <w:pPr>
              <w:pStyle w:val="TableText"/>
              <w:jc w:val="right"/>
              <w:rPr>
                <w:lang w:eastAsia="en-AU"/>
              </w:rPr>
            </w:pPr>
            <w:r w:rsidRPr="00F9633B">
              <w:rPr>
                <w:rFonts w:eastAsia="Times New Roman"/>
                <w:lang w:eastAsia="en-AU"/>
              </w:rPr>
              <w:t>6.3</w:t>
            </w:r>
          </w:p>
        </w:tc>
        <w:tc>
          <w:tcPr>
            <w:tcW w:w="900" w:type="dxa"/>
          </w:tcPr>
          <w:p w14:paraId="7864D5F4" w14:textId="77777777" w:rsidR="00D1318C" w:rsidRPr="00F9633B" w:rsidRDefault="00D1318C" w:rsidP="00D1318C">
            <w:pPr>
              <w:pStyle w:val="TableText"/>
              <w:jc w:val="right"/>
              <w:rPr>
                <w:lang w:eastAsia="en-AU"/>
              </w:rPr>
            </w:pPr>
            <w:r w:rsidRPr="00F9633B">
              <w:rPr>
                <w:rFonts w:eastAsia="Times New Roman"/>
                <w:lang w:eastAsia="en-AU"/>
              </w:rPr>
              <w:t>(4.1</w:t>
            </w:r>
            <w:r w:rsidRPr="00F9633B">
              <w:rPr>
                <w:rFonts w:eastAsia="Times"/>
                <w:lang w:eastAsia="en-AU"/>
              </w:rPr>
              <w:t xml:space="preserve"> </w:t>
            </w:r>
            <w:r w:rsidRPr="00F9633B">
              <w:rPr>
                <w:rFonts w:eastAsia="Times New Roman"/>
                <w:lang w:eastAsia="en-AU"/>
              </w:rPr>
              <w:t>– 9.6)</w:t>
            </w:r>
          </w:p>
        </w:tc>
        <w:tc>
          <w:tcPr>
            <w:tcW w:w="450" w:type="dxa"/>
          </w:tcPr>
          <w:p w14:paraId="4F70EEEC" w14:textId="77777777" w:rsidR="00D1318C" w:rsidRPr="00F9633B" w:rsidRDefault="00D1318C" w:rsidP="00D1318C">
            <w:pPr>
              <w:pStyle w:val="TableText"/>
              <w:jc w:val="right"/>
              <w:rPr>
                <w:lang w:eastAsia="en-AU"/>
              </w:rPr>
            </w:pPr>
            <w:r w:rsidRPr="00F9633B">
              <w:rPr>
                <w:rFonts w:eastAsia="Times New Roman"/>
                <w:lang w:eastAsia="en-AU"/>
              </w:rPr>
              <w:t>10</w:t>
            </w:r>
          </w:p>
        </w:tc>
        <w:tc>
          <w:tcPr>
            <w:tcW w:w="450" w:type="dxa"/>
          </w:tcPr>
          <w:p w14:paraId="3A8AA22F" w14:textId="77777777" w:rsidR="00D1318C" w:rsidRPr="00F9633B" w:rsidRDefault="00D1318C" w:rsidP="00D1318C">
            <w:pPr>
              <w:pStyle w:val="TableText"/>
              <w:jc w:val="right"/>
              <w:rPr>
                <w:lang w:eastAsia="en-AU"/>
              </w:rPr>
            </w:pPr>
            <w:r w:rsidRPr="00F9633B">
              <w:rPr>
                <w:rFonts w:eastAsia="Times New Roman"/>
                <w:lang w:eastAsia="en-AU"/>
              </w:rPr>
              <w:t>7.2</w:t>
            </w:r>
          </w:p>
        </w:tc>
        <w:tc>
          <w:tcPr>
            <w:tcW w:w="900" w:type="dxa"/>
          </w:tcPr>
          <w:p w14:paraId="737CC5BB" w14:textId="77777777" w:rsidR="00D1318C" w:rsidRPr="00F9633B" w:rsidRDefault="00D1318C" w:rsidP="00D1318C">
            <w:pPr>
              <w:pStyle w:val="TableText"/>
              <w:jc w:val="right"/>
              <w:rPr>
                <w:lang w:eastAsia="en-AU"/>
              </w:rPr>
            </w:pPr>
            <w:r w:rsidRPr="00F9633B">
              <w:rPr>
                <w:rFonts w:eastAsia="Times New Roman"/>
                <w:lang w:eastAsia="en-AU"/>
              </w:rPr>
              <w:t>(3.9</w:t>
            </w:r>
            <w:r w:rsidRPr="00F9633B">
              <w:rPr>
                <w:rFonts w:eastAsia="Times"/>
                <w:lang w:eastAsia="en-AU"/>
              </w:rPr>
              <w:t xml:space="preserve"> </w:t>
            </w:r>
            <w:r w:rsidRPr="00F9633B">
              <w:rPr>
                <w:rFonts w:eastAsia="Times New Roman"/>
                <w:lang w:eastAsia="en-AU"/>
              </w:rPr>
              <w:t>– 12.9)</w:t>
            </w:r>
          </w:p>
        </w:tc>
        <w:tc>
          <w:tcPr>
            <w:tcW w:w="727" w:type="dxa"/>
          </w:tcPr>
          <w:p w14:paraId="14BA7CEA" w14:textId="77777777" w:rsidR="00D1318C" w:rsidRPr="00F9633B" w:rsidRDefault="00D1318C" w:rsidP="00D1318C">
            <w:pPr>
              <w:pStyle w:val="TableText"/>
              <w:jc w:val="right"/>
              <w:rPr>
                <w:lang w:eastAsia="en-AU"/>
              </w:rPr>
            </w:pPr>
            <w:r w:rsidRPr="00F9633B">
              <w:rPr>
                <w:rFonts w:eastAsia="Times New Roman"/>
                <w:lang w:eastAsia="en-AU"/>
              </w:rPr>
              <w:t>0.73</w:t>
            </w:r>
          </w:p>
        </w:tc>
      </w:tr>
      <w:tr w:rsidR="00D1318C" w:rsidRPr="00F9633B" w14:paraId="66D4C05F"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1998" w:type="dxa"/>
          </w:tcPr>
          <w:p w14:paraId="0BC5287F" w14:textId="77777777" w:rsidR="00D1318C" w:rsidRPr="00F9633B" w:rsidRDefault="00D1318C" w:rsidP="00D1318C">
            <w:pPr>
              <w:pStyle w:val="TableText"/>
              <w:ind w:left="144"/>
              <w:rPr>
                <w:lang w:eastAsia="en-AU"/>
              </w:rPr>
            </w:pPr>
            <w:r w:rsidRPr="00F9633B">
              <w:rPr>
                <w:lang w:eastAsia="en-AU"/>
              </w:rPr>
              <w:t>Anxiety or stress</w:t>
            </w:r>
          </w:p>
        </w:tc>
        <w:tc>
          <w:tcPr>
            <w:tcW w:w="810" w:type="dxa"/>
          </w:tcPr>
          <w:p w14:paraId="25AF4A35" w14:textId="77777777" w:rsidR="00D1318C" w:rsidRPr="00F9633B" w:rsidRDefault="00D1318C" w:rsidP="00D1318C">
            <w:pPr>
              <w:pStyle w:val="TableText"/>
              <w:jc w:val="right"/>
              <w:rPr>
                <w:rFonts w:eastAsia="Times New Roman"/>
                <w:lang w:eastAsia="en-AU"/>
              </w:rPr>
            </w:pPr>
            <w:r w:rsidRPr="00F9633B">
              <w:rPr>
                <w:lang w:eastAsia="en-AU"/>
              </w:rPr>
              <w:t>27.5</w:t>
            </w:r>
          </w:p>
        </w:tc>
        <w:tc>
          <w:tcPr>
            <w:tcW w:w="540" w:type="dxa"/>
          </w:tcPr>
          <w:p w14:paraId="50BEA453" w14:textId="77777777" w:rsidR="00D1318C" w:rsidRPr="00F9633B" w:rsidRDefault="00D1318C" w:rsidP="00D1318C">
            <w:pPr>
              <w:pStyle w:val="TableText"/>
              <w:jc w:val="right"/>
              <w:rPr>
                <w:lang w:eastAsia="en-AU"/>
              </w:rPr>
            </w:pPr>
            <w:r w:rsidRPr="00F9633B">
              <w:rPr>
                <w:rFonts w:eastAsia="Times New Roman"/>
                <w:lang w:eastAsia="en-AU"/>
              </w:rPr>
              <w:t>87</w:t>
            </w:r>
          </w:p>
        </w:tc>
        <w:tc>
          <w:tcPr>
            <w:tcW w:w="540" w:type="dxa"/>
          </w:tcPr>
          <w:p w14:paraId="3CB2F286" w14:textId="77777777" w:rsidR="00D1318C" w:rsidRPr="00F9633B" w:rsidRDefault="00D1318C" w:rsidP="00D1318C">
            <w:pPr>
              <w:pStyle w:val="TableText"/>
              <w:jc w:val="right"/>
              <w:rPr>
                <w:lang w:eastAsia="en-AU"/>
              </w:rPr>
            </w:pPr>
            <w:r w:rsidRPr="00F9633B">
              <w:rPr>
                <w:rFonts w:eastAsia="Times New Roman"/>
                <w:lang w:eastAsia="en-AU"/>
              </w:rPr>
              <w:t>27.5</w:t>
            </w:r>
          </w:p>
        </w:tc>
        <w:tc>
          <w:tcPr>
            <w:tcW w:w="900" w:type="dxa"/>
          </w:tcPr>
          <w:p w14:paraId="380EC783" w14:textId="77777777" w:rsidR="00D1318C" w:rsidRPr="00F9633B" w:rsidRDefault="00D1318C" w:rsidP="00D1318C">
            <w:pPr>
              <w:pStyle w:val="TableText"/>
              <w:jc w:val="right"/>
              <w:rPr>
                <w:lang w:eastAsia="en-AU"/>
              </w:rPr>
            </w:pPr>
            <w:r w:rsidRPr="00F9633B">
              <w:rPr>
                <w:rFonts w:eastAsia="Times New Roman"/>
                <w:lang w:eastAsia="en-AU"/>
              </w:rPr>
              <w:t>(22.9</w:t>
            </w:r>
            <w:r w:rsidRPr="00F9633B">
              <w:rPr>
                <w:rFonts w:eastAsia="Times"/>
                <w:lang w:eastAsia="en-AU"/>
              </w:rPr>
              <w:t xml:space="preserve"> </w:t>
            </w:r>
            <w:r w:rsidRPr="00F9633B">
              <w:rPr>
                <w:rFonts w:eastAsia="Times New Roman"/>
                <w:lang w:eastAsia="en-AU"/>
              </w:rPr>
              <w:t>– 32.7)</w:t>
            </w:r>
          </w:p>
        </w:tc>
        <w:tc>
          <w:tcPr>
            <w:tcW w:w="450" w:type="dxa"/>
          </w:tcPr>
          <w:p w14:paraId="2A08B559" w14:textId="77777777" w:rsidR="00D1318C" w:rsidRPr="00F9633B" w:rsidRDefault="00D1318C" w:rsidP="00D1318C">
            <w:pPr>
              <w:pStyle w:val="TableText"/>
              <w:jc w:val="right"/>
              <w:rPr>
                <w:lang w:eastAsia="en-AU"/>
              </w:rPr>
            </w:pPr>
            <w:r w:rsidRPr="00F9633B">
              <w:rPr>
                <w:rFonts w:eastAsia="Times New Roman"/>
                <w:lang w:eastAsia="en-AU"/>
              </w:rPr>
              <w:t>38</w:t>
            </w:r>
          </w:p>
        </w:tc>
        <w:tc>
          <w:tcPr>
            <w:tcW w:w="450" w:type="dxa"/>
          </w:tcPr>
          <w:p w14:paraId="2B21D91F" w14:textId="77777777" w:rsidR="00D1318C" w:rsidRPr="00F9633B" w:rsidRDefault="00D1318C" w:rsidP="00D1318C">
            <w:pPr>
              <w:pStyle w:val="TableText"/>
              <w:jc w:val="right"/>
              <w:rPr>
                <w:lang w:eastAsia="en-AU"/>
              </w:rPr>
            </w:pPr>
            <w:r w:rsidRPr="00F9633B">
              <w:rPr>
                <w:rFonts w:eastAsia="Times New Roman"/>
                <w:lang w:eastAsia="en-AU"/>
              </w:rPr>
              <w:t>27.3</w:t>
            </w:r>
          </w:p>
        </w:tc>
        <w:tc>
          <w:tcPr>
            <w:tcW w:w="900" w:type="dxa"/>
          </w:tcPr>
          <w:p w14:paraId="4C93402B" w14:textId="77777777" w:rsidR="00D1318C" w:rsidRPr="00F9633B" w:rsidRDefault="00D1318C" w:rsidP="00D1318C">
            <w:pPr>
              <w:pStyle w:val="TableText"/>
              <w:jc w:val="right"/>
              <w:rPr>
                <w:lang w:eastAsia="en-AU"/>
              </w:rPr>
            </w:pPr>
            <w:r w:rsidRPr="00F9633B">
              <w:rPr>
                <w:rFonts w:eastAsia="Times New Roman"/>
                <w:lang w:eastAsia="en-AU"/>
              </w:rPr>
              <w:t>(20.5</w:t>
            </w:r>
            <w:r w:rsidRPr="00F9633B">
              <w:rPr>
                <w:rFonts w:eastAsia="Times"/>
                <w:lang w:eastAsia="en-AU"/>
              </w:rPr>
              <w:t xml:space="preserve"> </w:t>
            </w:r>
            <w:r w:rsidRPr="00F9633B">
              <w:rPr>
                <w:rFonts w:eastAsia="Times New Roman"/>
                <w:lang w:eastAsia="en-AU"/>
              </w:rPr>
              <w:t>– 35.4)</w:t>
            </w:r>
          </w:p>
        </w:tc>
        <w:tc>
          <w:tcPr>
            <w:tcW w:w="727" w:type="dxa"/>
          </w:tcPr>
          <w:p w14:paraId="48119D85" w14:textId="77777777" w:rsidR="00D1318C" w:rsidRPr="00F9633B" w:rsidRDefault="00D1318C" w:rsidP="00D1318C">
            <w:pPr>
              <w:pStyle w:val="TableText"/>
              <w:jc w:val="right"/>
              <w:rPr>
                <w:lang w:eastAsia="en-AU"/>
              </w:rPr>
            </w:pPr>
            <w:r w:rsidRPr="00F9633B">
              <w:rPr>
                <w:rFonts w:eastAsia="Times New Roman"/>
                <w:lang w:eastAsia="en-AU"/>
              </w:rPr>
              <w:t>0.97</w:t>
            </w:r>
          </w:p>
        </w:tc>
      </w:tr>
      <w:tr w:rsidR="00D1318C" w:rsidRPr="00F9633B" w14:paraId="3DF4D7AA" w14:textId="77777777" w:rsidTr="00334956">
        <w:trPr>
          <w:cantSplit/>
        </w:trPr>
        <w:tc>
          <w:tcPr>
            <w:tcW w:w="1998" w:type="dxa"/>
          </w:tcPr>
          <w:p w14:paraId="0AE4DA2D" w14:textId="77777777" w:rsidR="00D1318C" w:rsidRPr="00F9633B" w:rsidRDefault="00D1318C" w:rsidP="00D1318C">
            <w:pPr>
              <w:pStyle w:val="TableText"/>
              <w:ind w:left="144"/>
              <w:rPr>
                <w:lang w:eastAsia="en-AU"/>
              </w:rPr>
            </w:pPr>
            <w:r w:rsidRPr="00F9633B">
              <w:rPr>
                <w:lang w:eastAsia="en-AU"/>
              </w:rPr>
              <w:t>Depression</w:t>
            </w:r>
          </w:p>
        </w:tc>
        <w:tc>
          <w:tcPr>
            <w:tcW w:w="810" w:type="dxa"/>
          </w:tcPr>
          <w:p w14:paraId="0892A5C6" w14:textId="77777777" w:rsidR="00D1318C" w:rsidRPr="00F9633B" w:rsidRDefault="00D1318C" w:rsidP="00D1318C">
            <w:pPr>
              <w:pStyle w:val="TableText"/>
              <w:jc w:val="right"/>
              <w:rPr>
                <w:rFonts w:eastAsia="Times New Roman"/>
                <w:lang w:eastAsia="en-AU"/>
              </w:rPr>
            </w:pPr>
            <w:r w:rsidRPr="00F9633B">
              <w:rPr>
                <w:lang w:eastAsia="en-AU"/>
              </w:rPr>
              <w:t>24.8</w:t>
            </w:r>
          </w:p>
        </w:tc>
        <w:tc>
          <w:tcPr>
            <w:tcW w:w="540" w:type="dxa"/>
          </w:tcPr>
          <w:p w14:paraId="7CEE63F5" w14:textId="77777777" w:rsidR="00D1318C" w:rsidRPr="00F9633B" w:rsidRDefault="00D1318C" w:rsidP="00D1318C">
            <w:pPr>
              <w:pStyle w:val="TableText"/>
              <w:jc w:val="right"/>
              <w:rPr>
                <w:lang w:eastAsia="en-AU"/>
              </w:rPr>
            </w:pPr>
            <w:r w:rsidRPr="00F9633B">
              <w:rPr>
                <w:rFonts w:eastAsia="Times New Roman"/>
                <w:lang w:eastAsia="en-AU"/>
              </w:rPr>
              <w:t>79</w:t>
            </w:r>
          </w:p>
        </w:tc>
        <w:tc>
          <w:tcPr>
            <w:tcW w:w="540" w:type="dxa"/>
          </w:tcPr>
          <w:p w14:paraId="607DB5B3" w14:textId="77777777" w:rsidR="00D1318C" w:rsidRPr="00F9633B" w:rsidRDefault="00D1318C" w:rsidP="00D1318C">
            <w:pPr>
              <w:pStyle w:val="TableText"/>
              <w:jc w:val="right"/>
              <w:rPr>
                <w:lang w:eastAsia="en-AU"/>
              </w:rPr>
            </w:pPr>
            <w:r w:rsidRPr="00F9633B">
              <w:rPr>
                <w:rFonts w:eastAsia="Times New Roman"/>
                <w:lang w:eastAsia="en-AU"/>
              </w:rPr>
              <w:t>25.0</w:t>
            </w:r>
          </w:p>
        </w:tc>
        <w:tc>
          <w:tcPr>
            <w:tcW w:w="900" w:type="dxa"/>
          </w:tcPr>
          <w:p w14:paraId="51B06C11" w14:textId="77777777" w:rsidR="00D1318C" w:rsidRPr="00F9633B" w:rsidRDefault="00D1318C" w:rsidP="00D1318C">
            <w:pPr>
              <w:pStyle w:val="TableText"/>
              <w:jc w:val="right"/>
              <w:rPr>
                <w:lang w:eastAsia="en-AU"/>
              </w:rPr>
            </w:pPr>
            <w:r w:rsidRPr="00F9633B">
              <w:rPr>
                <w:rFonts w:eastAsia="Times New Roman"/>
                <w:lang w:eastAsia="en-AU"/>
              </w:rPr>
              <w:t>(20.5</w:t>
            </w:r>
            <w:r w:rsidRPr="00F9633B">
              <w:rPr>
                <w:rFonts w:eastAsia="Times"/>
                <w:lang w:eastAsia="en-AU"/>
              </w:rPr>
              <w:t xml:space="preserve"> </w:t>
            </w:r>
            <w:r w:rsidRPr="00F9633B">
              <w:rPr>
                <w:rFonts w:eastAsia="Times New Roman"/>
                <w:lang w:eastAsia="en-AU"/>
              </w:rPr>
              <w:t>– 30.1)</w:t>
            </w:r>
          </w:p>
        </w:tc>
        <w:tc>
          <w:tcPr>
            <w:tcW w:w="450" w:type="dxa"/>
          </w:tcPr>
          <w:p w14:paraId="782EB26C" w14:textId="77777777" w:rsidR="00D1318C" w:rsidRPr="00F9633B" w:rsidRDefault="00D1318C" w:rsidP="00D1318C">
            <w:pPr>
              <w:pStyle w:val="TableText"/>
              <w:jc w:val="right"/>
              <w:rPr>
                <w:lang w:eastAsia="en-AU"/>
              </w:rPr>
            </w:pPr>
            <w:r w:rsidRPr="00F9633B">
              <w:rPr>
                <w:rFonts w:eastAsia="Times New Roman"/>
                <w:lang w:eastAsia="en-AU"/>
              </w:rPr>
              <w:t>34</w:t>
            </w:r>
          </w:p>
        </w:tc>
        <w:tc>
          <w:tcPr>
            <w:tcW w:w="450" w:type="dxa"/>
          </w:tcPr>
          <w:p w14:paraId="327FC8CE" w14:textId="77777777" w:rsidR="00D1318C" w:rsidRPr="00F9633B" w:rsidRDefault="00D1318C" w:rsidP="00D1318C">
            <w:pPr>
              <w:pStyle w:val="TableText"/>
              <w:jc w:val="right"/>
              <w:rPr>
                <w:lang w:eastAsia="en-AU"/>
              </w:rPr>
            </w:pPr>
            <w:r w:rsidRPr="00F9633B">
              <w:rPr>
                <w:rFonts w:eastAsia="Times New Roman"/>
                <w:lang w:eastAsia="en-AU"/>
              </w:rPr>
              <w:t>24.5</w:t>
            </w:r>
          </w:p>
        </w:tc>
        <w:tc>
          <w:tcPr>
            <w:tcW w:w="900" w:type="dxa"/>
          </w:tcPr>
          <w:p w14:paraId="6B474C24" w14:textId="77777777" w:rsidR="00D1318C" w:rsidRPr="00F9633B" w:rsidRDefault="00D1318C" w:rsidP="00D1318C">
            <w:pPr>
              <w:pStyle w:val="TableText"/>
              <w:jc w:val="right"/>
              <w:rPr>
                <w:lang w:eastAsia="en-AU"/>
              </w:rPr>
            </w:pPr>
            <w:r w:rsidRPr="00F9633B">
              <w:rPr>
                <w:rFonts w:eastAsia="Times New Roman"/>
                <w:lang w:eastAsia="en-AU"/>
              </w:rPr>
              <w:t>(18.0</w:t>
            </w:r>
            <w:r w:rsidRPr="00F9633B">
              <w:rPr>
                <w:rFonts w:eastAsia="Times"/>
                <w:lang w:eastAsia="en-AU"/>
              </w:rPr>
              <w:t xml:space="preserve"> </w:t>
            </w:r>
            <w:r w:rsidRPr="00F9633B">
              <w:rPr>
                <w:rFonts w:eastAsia="Times New Roman"/>
                <w:lang w:eastAsia="en-AU"/>
              </w:rPr>
              <w:t>– 32.4)</w:t>
            </w:r>
          </w:p>
        </w:tc>
        <w:tc>
          <w:tcPr>
            <w:tcW w:w="727" w:type="dxa"/>
          </w:tcPr>
          <w:p w14:paraId="294101F5" w14:textId="77777777" w:rsidR="00D1318C" w:rsidRPr="00F9633B" w:rsidRDefault="00D1318C" w:rsidP="00D1318C">
            <w:pPr>
              <w:pStyle w:val="TableText"/>
              <w:jc w:val="right"/>
              <w:rPr>
                <w:lang w:eastAsia="en-AU"/>
              </w:rPr>
            </w:pPr>
            <w:r w:rsidRPr="00F9633B">
              <w:rPr>
                <w:rFonts w:eastAsia="Times New Roman"/>
                <w:lang w:eastAsia="en-AU"/>
              </w:rPr>
              <w:t>0.90</w:t>
            </w:r>
          </w:p>
        </w:tc>
      </w:tr>
      <w:tr w:rsidR="00D1318C" w:rsidRPr="00F9633B" w14:paraId="56E263B0" w14:textId="77777777" w:rsidTr="00334956">
        <w:trPr>
          <w:cnfStyle w:val="000000100000" w:firstRow="0" w:lastRow="0" w:firstColumn="0" w:lastColumn="0" w:oddVBand="0" w:evenVBand="0" w:oddHBand="1" w:evenHBand="0" w:firstRowFirstColumn="0" w:firstRowLastColumn="0" w:lastRowFirstColumn="0" w:lastRowLastColumn="0"/>
          <w:cantSplit/>
        </w:trPr>
        <w:tc>
          <w:tcPr>
            <w:tcW w:w="1998" w:type="dxa"/>
          </w:tcPr>
          <w:p w14:paraId="75026F6B" w14:textId="77777777" w:rsidR="00D1318C" w:rsidRPr="00F9633B" w:rsidRDefault="00D1318C" w:rsidP="00D1318C">
            <w:pPr>
              <w:pStyle w:val="TableText"/>
              <w:ind w:left="144"/>
              <w:rPr>
                <w:lang w:eastAsia="en-AU"/>
              </w:rPr>
            </w:pPr>
            <w:r w:rsidRPr="00F9633B">
              <w:rPr>
                <w:lang w:eastAsia="en-AU"/>
              </w:rPr>
              <w:t>PTSD</w:t>
            </w:r>
          </w:p>
        </w:tc>
        <w:tc>
          <w:tcPr>
            <w:tcW w:w="810" w:type="dxa"/>
          </w:tcPr>
          <w:p w14:paraId="797953D4" w14:textId="77777777" w:rsidR="00D1318C" w:rsidRPr="00F9633B" w:rsidRDefault="00D1318C" w:rsidP="00D1318C">
            <w:pPr>
              <w:pStyle w:val="TableText"/>
              <w:jc w:val="right"/>
              <w:rPr>
                <w:rFonts w:eastAsia="Times New Roman"/>
                <w:lang w:eastAsia="en-AU"/>
              </w:rPr>
            </w:pPr>
            <w:r w:rsidRPr="00F9633B">
              <w:rPr>
                <w:lang w:eastAsia="en-AU"/>
              </w:rPr>
              <w:t>7.7</w:t>
            </w:r>
          </w:p>
        </w:tc>
        <w:tc>
          <w:tcPr>
            <w:tcW w:w="540" w:type="dxa"/>
          </w:tcPr>
          <w:p w14:paraId="3E91E4E0" w14:textId="77777777" w:rsidR="00D1318C" w:rsidRPr="00F9633B" w:rsidRDefault="00D1318C" w:rsidP="00D1318C">
            <w:pPr>
              <w:pStyle w:val="TableText"/>
              <w:jc w:val="right"/>
              <w:rPr>
                <w:lang w:eastAsia="en-AU"/>
              </w:rPr>
            </w:pPr>
            <w:r w:rsidRPr="00F9633B">
              <w:rPr>
                <w:rFonts w:eastAsia="Times New Roman"/>
                <w:lang w:eastAsia="en-AU"/>
              </w:rPr>
              <w:t>23</w:t>
            </w:r>
          </w:p>
        </w:tc>
        <w:tc>
          <w:tcPr>
            <w:tcW w:w="540" w:type="dxa"/>
          </w:tcPr>
          <w:p w14:paraId="7E063EC3" w14:textId="77777777" w:rsidR="00D1318C" w:rsidRPr="00F9633B" w:rsidRDefault="00D1318C" w:rsidP="00D1318C">
            <w:pPr>
              <w:pStyle w:val="TableText"/>
              <w:jc w:val="right"/>
              <w:rPr>
                <w:lang w:eastAsia="en-AU"/>
              </w:rPr>
            </w:pPr>
            <w:r w:rsidRPr="00F9633B">
              <w:rPr>
                <w:rFonts w:eastAsia="Times New Roman"/>
                <w:lang w:eastAsia="en-AU"/>
              </w:rPr>
              <w:t>7.3</w:t>
            </w:r>
          </w:p>
        </w:tc>
        <w:tc>
          <w:tcPr>
            <w:tcW w:w="900" w:type="dxa"/>
          </w:tcPr>
          <w:p w14:paraId="50A2B36D" w14:textId="77777777" w:rsidR="00D1318C" w:rsidRPr="00F9633B" w:rsidRDefault="00D1318C" w:rsidP="00D1318C">
            <w:pPr>
              <w:pStyle w:val="TableText"/>
              <w:jc w:val="right"/>
              <w:rPr>
                <w:lang w:eastAsia="en-AU"/>
              </w:rPr>
            </w:pPr>
            <w:r w:rsidRPr="00F9633B">
              <w:rPr>
                <w:rFonts w:eastAsia="Times New Roman"/>
                <w:lang w:eastAsia="en-AU"/>
              </w:rPr>
              <w:t>(4.9</w:t>
            </w:r>
            <w:r w:rsidRPr="00F9633B">
              <w:rPr>
                <w:rFonts w:eastAsia="Times"/>
                <w:lang w:eastAsia="en-AU"/>
              </w:rPr>
              <w:t xml:space="preserve"> </w:t>
            </w:r>
            <w:r w:rsidRPr="00F9633B">
              <w:rPr>
                <w:rFonts w:eastAsia="Times New Roman"/>
                <w:lang w:eastAsia="en-AU"/>
              </w:rPr>
              <w:t>– 10.7)</w:t>
            </w:r>
          </w:p>
        </w:tc>
        <w:tc>
          <w:tcPr>
            <w:tcW w:w="450" w:type="dxa"/>
          </w:tcPr>
          <w:p w14:paraId="0CCA4EB8" w14:textId="77777777" w:rsidR="00D1318C" w:rsidRPr="00F9633B" w:rsidRDefault="00D1318C" w:rsidP="00D1318C">
            <w:pPr>
              <w:pStyle w:val="TableText"/>
              <w:jc w:val="right"/>
              <w:rPr>
                <w:lang w:eastAsia="en-AU"/>
              </w:rPr>
            </w:pPr>
            <w:r w:rsidRPr="00F9633B">
              <w:rPr>
                <w:rFonts w:eastAsia="Times New Roman"/>
                <w:lang w:eastAsia="en-AU"/>
              </w:rPr>
              <w:t>12</w:t>
            </w:r>
          </w:p>
        </w:tc>
        <w:tc>
          <w:tcPr>
            <w:tcW w:w="450" w:type="dxa"/>
          </w:tcPr>
          <w:p w14:paraId="483A8E75" w14:textId="77777777" w:rsidR="00D1318C" w:rsidRPr="00F9633B" w:rsidRDefault="00D1318C" w:rsidP="00D1318C">
            <w:pPr>
              <w:pStyle w:val="TableText"/>
              <w:jc w:val="right"/>
              <w:rPr>
                <w:lang w:eastAsia="en-AU"/>
              </w:rPr>
            </w:pPr>
            <w:r w:rsidRPr="00F9633B">
              <w:rPr>
                <w:rFonts w:eastAsia="Times New Roman"/>
                <w:lang w:eastAsia="en-AU"/>
              </w:rPr>
              <w:t>8.6</w:t>
            </w:r>
          </w:p>
        </w:tc>
        <w:tc>
          <w:tcPr>
            <w:tcW w:w="900" w:type="dxa"/>
          </w:tcPr>
          <w:p w14:paraId="0977FF64" w14:textId="77777777" w:rsidR="00D1318C" w:rsidRPr="00F9633B" w:rsidRDefault="00D1318C" w:rsidP="00D1318C">
            <w:pPr>
              <w:pStyle w:val="TableText"/>
              <w:jc w:val="right"/>
              <w:rPr>
                <w:lang w:eastAsia="en-AU"/>
              </w:rPr>
            </w:pPr>
            <w:r w:rsidRPr="00F9633B">
              <w:rPr>
                <w:rFonts w:eastAsia="Times New Roman"/>
                <w:lang w:eastAsia="en-AU"/>
              </w:rPr>
              <w:t>(4.9</w:t>
            </w:r>
            <w:r w:rsidRPr="00F9633B">
              <w:rPr>
                <w:rFonts w:eastAsia="Times"/>
                <w:lang w:eastAsia="en-AU"/>
              </w:rPr>
              <w:t xml:space="preserve"> </w:t>
            </w:r>
            <w:r w:rsidRPr="00F9633B">
              <w:rPr>
                <w:rFonts w:eastAsia="Times New Roman"/>
                <w:lang w:eastAsia="en-AU"/>
              </w:rPr>
              <w:t>– 14.7)</w:t>
            </w:r>
          </w:p>
        </w:tc>
        <w:tc>
          <w:tcPr>
            <w:tcW w:w="727" w:type="dxa"/>
          </w:tcPr>
          <w:p w14:paraId="5B8D4D7C" w14:textId="77777777" w:rsidR="00D1318C" w:rsidRPr="00F9633B" w:rsidRDefault="00D1318C" w:rsidP="00D1318C">
            <w:pPr>
              <w:pStyle w:val="TableText"/>
              <w:jc w:val="right"/>
              <w:rPr>
                <w:lang w:eastAsia="en-AU"/>
              </w:rPr>
            </w:pPr>
            <w:r w:rsidRPr="00F9633B">
              <w:rPr>
                <w:rFonts w:eastAsia="Times New Roman"/>
                <w:lang w:eastAsia="en-AU"/>
              </w:rPr>
              <w:t>0.62</w:t>
            </w:r>
          </w:p>
        </w:tc>
      </w:tr>
      <w:tr w:rsidR="00D1318C" w:rsidRPr="00F9633B" w14:paraId="17A7CAEA" w14:textId="77777777" w:rsidTr="00334956">
        <w:trPr>
          <w:cnfStyle w:val="010000000000" w:firstRow="0" w:lastRow="1" w:firstColumn="0" w:lastColumn="0" w:oddVBand="0" w:evenVBand="0" w:oddHBand="0" w:evenHBand="0" w:firstRowFirstColumn="0" w:firstRowLastColumn="0" w:lastRowFirstColumn="0" w:lastRowLastColumn="0"/>
          <w:cantSplit/>
        </w:trPr>
        <w:tc>
          <w:tcPr>
            <w:tcW w:w="1998" w:type="dxa"/>
          </w:tcPr>
          <w:p w14:paraId="46174861" w14:textId="1522FDDA" w:rsidR="00D1318C" w:rsidRPr="00F9633B" w:rsidRDefault="00D1318C" w:rsidP="00D1318C">
            <w:pPr>
              <w:pStyle w:val="TableText"/>
              <w:ind w:left="144"/>
              <w:rPr>
                <w:lang w:eastAsia="en-AU"/>
              </w:rPr>
            </w:pPr>
            <w:r w:rsidRPr="00F9633B">
              <w:rPr>
                <w:lang w:eastAsia="en-AU"/>
              </w:rPr>
              <w:t>Other psychiatric/</w:t>
            </w:r>
            <w:r w:rsidR="00BE2030">
              <w:rPr>
                <w:lang w:eastAsia="en-AU"/>
              </w:rPr>
              <w:t xml:space="preserve"> </w:t>
            </w:r>
            <w:r w:rsidRPr="00F9633B">
              <w:rPr>
                <w:lang w:eastAsia="en-AU"/>
              </w:rPr>
              <w:t>psychological condition needing treatment/counselling</w:t>
            </w:r>
          </w:p>
        </w:tc>
        <w:tc>
          <w:tcPr>
            <w:tcW w:w="810" w:type="dxa"/>
          </w:tcPr>
          <w:p w14:paraId="06408B3B" w14:textId="77777777" w:rsidR="00D1318C" w:rsidRPr="00F9633B" w:rsidRDefault="00D1318C" w:rsidP="00D1318C">
            <w:pPr>
              <w:pStyle w:val="TableText"/>
              <w:jc w:val="right"/>
              <w:rPr>
                <w:rFonts w:eastAsia="Times New Roman"/>
                <w:lang w:eastAsia="en-AU"/>
              </w:rPr>
            </w:pPr>
            <w:r w:rsidRPr="00F9633B">
              <w:rPr>
                <w:lang w:eastAsia="en-AU"/>
              </w:rPr>
              <w:t>4.0</w:t>
            </w:r>
          </w:p>
        </w:tc>
        <w:tc>
          <w:tcPr>
            <w:tcW w:w="540" w:type="dxa"/>
          </w:tcPr>
          <w:p w14:paraId="752A0FAD" w14:textId="77777777" w:rsidR="00D1318C" w:rsidRPr="00F9633B" w:rsidRDefault="00D1318C" w:rsidP="00D1318C">
            <w:pPr>
              <w:pStyle w:val="TableText"/>
              <w:jc w:val="right"/>
              <w:rPr>
                <w:lang w:eastAsia="en-AU"/>
              </w:rPr>
            </w:pPr>
            <w:r w:rsidRPr="00F9633B">
              <w:rPr>
                <w:rFonts w:eastAsia="Times New Roman"/>
                <w:lang w:eastAsia="en-AU"/>
              </w:rPr>
              <w:t>15</w:t>
            </w:r>
          </w:p>
        </w:tc>
        <w:tc>
          <w:tcPr>
            <w:tcW w:w="540" w:type="dxa"/>
          </w:tcPr>
          <w:p w14:paraId="69A8575B" w14:textId="77777777" w:rsidR="00D1318C" w:rsidRPr="00F9633B" w:rsidRDefault="00D1318C" w:rsidP="00D1318C">
            <w:pPr>
              <w:pStyle w:val="TableText"/>
              <w:jc w:val="right"/>
              <w:rPr>
                <w:lang w:eastAsia="en-AU"/>
              </w:rPr>
            </w:pPr>
            <w:r w:rsidRPr="00F9633B">
              <w:rPr>
                <w:rFonts w:eastAsia="Times New Roman"/>
                <w:lang w:eastAsia="en-AU"/>
              </w:rPr>
              <w:t>4.7</w:t>
            </w:r>
          </w:p>
        </w:tc>
        <w:tc>
          <w:tcPr>
            <w:tcW w:w="900" w:type="dxa"/>
          </w:tcPr>
          <w:p w14:paraId="7A2C3378" w14:textId="77777777" w:rsidR="00D1318C" w:rsidRPr="00F9633B" w:rsidRDefault="00D1318C" w:rsidP="00D1318C">
            <w:pPr>
              <w:pStyle w:val="TableText"/>
              <w:jc w:val="right"/>
              <w:rPr>
                <w:lang w:eastAsia="en-AU"/>
              </w:rPr>
            </w:pPr>
            <w:r w:rsidRPr="00F9633B">
              <w:rPr>
                <w:rFonts w:eastAsia="Times New Roman"/>
                <w:lang w:eastAsia="en-AU"/>
              </w:rPr>
              <w:t>(2.9</w:t>
            </w:r>
            <w:r w:rsidRPr="00F9633B">
              <w:rPr>
                <w:rFonts w:eastAsia="Times"/>
                <w:lang w:eastAsia="en-AU"/>
              </w:rPr>
              <w:t xml:space="preserve"> </w:t>
            </w:r>
            <w:r w:rsidRPr="00F9633B">
              <w:rPr>
                <w:rFonts w:eastAsia="Times New Roman"/>
                <w:lang w:eastAsia="en-AU"/>
              </w:rPr>
              <w:t>– 7.7)</w:t>
            </w:r>
          </w:p>
        </w:tc>
        <w:tc>
          <w:tcPr>
            <w:tcW w:w="450" w:type="dxa"/>
          </w:tcPr>
          <w:p w14:paraId="0CBF74A3" w14:textId="77777777" w:rsidR="00D1318C" w:rsidRPr="00F9633B" w:rsidRDefault="00D1318C" w:rsidP="00D1318C">
            <w:pPr>
              <w:pStyle w:val="TableText"/>
              <w:jc w:val="right"/>
              <w:rPr>
                <w:lang w:eastAsia="en-AU"/>
              </w:rPr>
            </w:pPr>
            <w:r w:rsidRPr="00F9633B">
              <w:rPr>
                <w:lang w:eastAsia="en-AU"/>
              </w:rPr>
              <w:t>&lt; 5</w:t>
            </w:r>
          </w:p>
        </w:tc>
        <w:tc>
          <w:tcPr>
            <w:tcW w:w="450" w:type="dxa"/>
          </w:tcPr>
          <w:p w14:paraId="27EA5660" w14:textId="77777777" w:rsidR="00D1318C" w:rsidRPr="00F9633B" w:rsidRDefault="00D1318C" w:rsidP="00D1318C">
            <w:pPr>
              <w:pStyle w:val="TableText"/>
              <w:jc w:val="right"/>
              <w:rPr>
                <w:lang w:eastAsia="en-AU"/>
              </w:rPr>
            </w:pPr>
            <w:r w:rsidRPr="00F9633B">
              <w:rPr>
                <w:rFonts w:eastAsia="Times New Roman"/>
                <w:lang w:eastAsia="en-AU"/>
              </w:rPr>
              <w:t>2.2</w:t>
            </w:r>
          </w:p>
        </w:tc>
        <w:tc>
          <w:tcPr>
            <w:tcW w:w="900" w:type="dxa"/>
          </w:tcPr>
          <w:p w14:paraId="64006D73" w14:textId="77777777" w:rsidR="00D1318C" w:rsidRPr="00F9633B" w:rsidRDefault="00D1318C" w:rsidP="00D1318C">
            <w:pPr>
              <w:pStyle w:val="TableText"/>
              <w:jc w:val="right"/>
              <w:rPr>
                <w:lang w:eastAsia="en-AU"/>
              </w:rPr>
            </w:pPr>
            <w:r w:rsidRPr="00F9633B">
              <w:rPr>
                <w:rFonts w:eastAsia="Times New Roman"/>
                <w:lang w:eastAsia="en-AU"/>
              </w:rPr>
              <w:t>(0.7</w:t>
            </w:r>
            <w:r w:rsidRPr="00F9633B">
              <w:rPr>
                <w:rFonts w:eastAsia="Times"/>
                <w:lang w:eastAsia="en-AU"/>
              </w:rPr>
              <w:t xml:space="preserve"> </w:t>
            </w:r>
            <w:r w:rsidRPr="00F9633B">
              <w:rPr>
                <w:rFonts w:eastAsia="Times New Roman"/>
                <w:lang w:eastAsia="en-AU"/>
              </w:rPr>
              <w:t>– 6.6)</w:t>
            </w:r>
          </w:p>
        </w:tc>
        <w:tc>
          <w:tcPr>
            <w:tcW w:w="727" w:type="dxa"/>
          </w:tcPr>
          <w:p w14:paraId="7F73C70A" w14:textId="77777777" w:rsidR="00D1318C" w:rsidRPr="00F9633B" w:rsidRDefault="00D1318C" w:rsidP="00D1318C">
            <w:pPr>
              <w:pStyle w:val="TableText"/>
              <w:jc w:val="right"/>
              <w:rPr>
                <w:lang w:eastAsia="en-AU"/>
              </w:rPr>
            </w:pPr>
            <w:r w:rsidRPr="00F9633B">
              <w:rPr>
                <w:rFonts w:eastAsia="Times New Roman"/>
                <w:lang w:eastAsia="en-AU"/>
              </w:rPr>
              <w:t>0.19</w:t>
            </w:r>
          </w:p>
        </w:tc>
      </w:tr>
    </w:tbl>
    <w:p w14:paraId="1B20254A" w14:textId="77777777" w:rsidR="001260D9" w:rsidRPr="00F9633B" w:rsidRDefault="001260D9" w:rsidP="00F57C02">
      <w:pPr>
        <w:pStyle w:val="TableNotes"/>
        <w:tabs>
          <w:tab w:val="left" w:pos="216"/>
        </w:tabs>
      </w:pPr>
      <w:r w:rsidRPr="00F9633B">
        <w:t>*</w:t>
      </w:r>
      <w:r w:rsidRPr="00F9633B">
        <w:tab/>
        <w:t>Only asked of spouses/partners who have concerns about own mental health.</w:t>
      </w:r>
    </w:p>
    <w:p w14:paraId="3B4336CA" w14:textId="77777777" w:rsidR="001260D9" w:rsidRPr="00F9633B" w:rsidRDefault="001260D9" w:rsidP="00F57C02">
      <w:pPr>
        <w:pStyle w:val="TableNotes"/>
        <w:rPr>
          <w:rFonts w:eastAsia="Calibri"/>
        </w:rPr>
      </w:pPr>
      <w:r w:rsidRPr="00F9633B">
        <w:t>Note: 95% CI = 95% confidence interval.</w:t>
      </w:r>
    </w:p>
    <w:p w14:paraId="1C99B1FC" w14:textId="77777777" w:rsidR="001260D9" w:rsidRPr="00F9633B" w:rsidRDefault="001260D9" w:rsidP="00F57C02">
      <w:pPr>
        <w:pStyle w:val="Heading3"/>
      </w:pPr>
      <w:bookmarkStart w:id="532" w:name="_Toc494412315"/>
      <w:bookmarkStart w:id="533" w:name="_Toc518484340"/>
      <w:r w:rsidRPr="00F9633B">
        <w:t>Sources of help for mental health problems</w:t>
      </w:r>
      <w:bookmarkEnd w:id="532"/>
      <w:bookmarkEnd w:id="533"/>
    </w:p>
    <w:p w14:paraId="4F4DD8C7" w14:textId="3DBAF4FD" w:rsidR="001260D9" w:rsidRPr="00F9633B" w:rsidRDefault="001260D9" w:rsidP="00F57C02">
      <w:r w:rsidRPr="00F9633B">
        <w:t>All spouses/partners were asked about sources they had used to gain information about or access to mental health services. The most frequent avenue used was the beyondblue website (7.4%), with the Veterans and Veterans Families Counselling Service (VVCS) Veterans Line (4.7%) and social media such as Facebook or Twitter (3.9%) being the next most frequent sources used, while 3.6% had used the Department of Veterans’ Affairs website and 3.6% another unspecified type of website. Those with Current Serving or Ex-Serving ADF members did not significantly differ on the types of sources used, except that those with Current Serving ADF members had significantly more often used ‘other’ health websites and the Defence Community Organisation (</w:t>
      </w:r>
      <w:r w:rsidR="00772FD6" w:rsidRPr="00F9633B">
        <w:t xml:space="preserve">Table </w:t>
      </w:r>
      <w:r w:rsidR="00772FD6">
        <w:t>3</w:t>
      </w:r>
      <w:r w:rsidR="00772FD6" w:rsidRPr="00F9633B">
        <w:t>.</w:t>
      </w:r>
      <w:r w:rsidR="00772FD6">
        <w:t>26</w:t>
      </w:r>
      <w:r w:rsidRPr="00F9633B">
        <w:t>). However, the numbers were too small to reliably identify differences between spouses/partners of Current Serving and Ex-Serving ADF members.</w:t>
      </w:r>
    </w:p>
    <w:p w14:paraId="78822806" w14:textId="771C1D0C" w:rsidR="001260D9" w:rsidRPr="00F9633B" w:rsidRDefault="001260D9" w:rsidP="00F57C02">
      <w:pPr>
        <w:pStyle w:val="TableName"/>
      </w:pPr>
      <w:bookmarkStart w:id="534" w:name="_Ref494369928"/>
      <w:bookmarkStart w:id="535" w:name="_Toc518484465"/>
      <w:bookmarkStart w:id="536" w:name="_Toc525043592"/>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26</w:t>
      </w:r>
      <w:r w:rsidR="00BB7839">
        <w:rPr>
          <w:noProof/>
        </w:rPr>
        <w:fldChar w:fldCharType="end"/>
      </w:r>
      <w:bookmarkEnd w:id="534"/>
      <w:r w:rsidR="00F57C02" w:rsidRPr="00F9633B">
        <w:tab/>
      </w:r>
      <w:r w:rsidRPr="00F9633B">
        <w:t>Self-help sources used by spouses/partners, stratified by military status of ADF member</w:t>
      </w:r>
      <w:bookmarkEnd w:id="535"/>
      <w:bookmarkEnd w:id="536"/>
    </w:p>
    <w:tbl>
      <w:tblPr>
        <w:tblStyle w:val="TWRPTable"/>
        <w:tblW w:w="5000" w:type="pct"/>
        <w:tblLayout w:type="fixed"/>
        <w:tblLook w:val="01E0" w:firstRow="1" w:lastRow="1" w:firstColumn="1" w:lastColumn="1" w:noHBand="0" w:noVBand="0"/>
        <w:tblDescription w:val="Table 3.26: Self-help sources used by spouses/partners, stratified by military status of ADF member"/>
      </w:tblPr>
      <w:tblGrid>
        <w:gridCol w:w="1908"/>
        <w:gridCol w:w="900"/>
        <w:gridCol w:w="540"/>
        <w:gridCol w:w="540"/>
        <w:gridCol w:w="900"/>
        <w:gridCol w:w="450"/>
        <w:gridCol w:w="450"/>
        <w:gridCol w:w="900"/>
        <w:gridCol w:w="727"/>
      </w:tblGrid>
      <w:tr w:rsidR="00F911E6" w:rsidRPr="00F9633B" w14:paraId="687E8A8C"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3446774D" w14:textId="77777777" w:rsidR="00F911E6" w:rsidRPr="00F9633B" w:rsidRDefault="00F911E6" w:rsidP="0096258E">
            <w:pPr>
              <w:pStyle w:val="TableText"/>
            </w:pPr>
          </w:p>
        </w:tc>
        <w:tc>
          <w:tcPr>
            <w:tcW w:w="5407" w:type="dxa"/>
            <w:gridSpan w:val="8"/>
          </w:tcPr>
          <w:p w14:paraId="0E5B8809" w14:textId="77777777" w:rsidR="00F911E6" w:rsidRPr="00F9633B" w:rsidRDefault="00F911E6" w:rsidP="0096258E">
            <w:pPr>
              <w:pStyle w:val="TableText"/>
              <w:jc w:val="center"/>
            </w:pPr>
            <w:r w:rsidRPr="00F9633B">
              <w:t>Military status of ADF member</w:t>
            </w:r>
          </w:p>
        </w:tc>
      </w:tr>
      <w:tr w:rsidR="00F911E6" w:rsidRPr="00F9633B" w14:paraId="511F75BC"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59960F6C" w14:textId="77777777" w:rsidR="00F911E6" w:rsidRPr="00F9633B" w:rsidRDefault="00F911E6" w:rsidP="0096258E">
            <w:pPr>
              <w:pStyle w:val="TableText"/>
            </w:pPr>
          </w:p>
        </w:tc>
        <w:tc>
          <w:tcPr>
            <w:tcW w:w="900" w:type="dxa"/>
          </w:tcPr>
          <w:p w14:paraId="6CDA9805" w14:textId="77777777" w:rsidR="00F911E6" w:rsidRPr="00F9633B" w:rsidRDefault="00F911E6" w:rsidP="00F911E6">
            <w:pPr>
              <w:pStyle w:val="TableText"/>
              <w:jc w:val="right"/>
              <w:rPr>
                <w:b w:val="0"/>
              </w:rPr>
            </w:pPr>
            <w:r w:rsidRPr="00F9633B">
              <w:t>All</w:t>
            </w:r>
            <w:r w:rsidRPr="00F9633B">
              <w:br/>
              <w:t>(n = 1,387)</w:t>
            </w:r>
          </w:p>
        </w:tc>
        <w:tc>
          <w:tcPr>
            <w:tcW w:w="1980" w:type="dxa"/>
            <w:gridSpan w:val="3"/>
          </w:tcPr>
          <w:p w14:paraId="1906E657" w14:textId="77777777" w:rsidR="00F911E6" w:rsidRPr="00F9633B" w:rsidRDefault="00F911E6" w:rsidP="00F911E6">
            <w:pPr>
              <w:pStyle w:val="TableText"/>
              <w:jc w:val="center"/>
            </w:pPr>
            <w:r w:rsidRPr="00F9633B">
              <w:t>Current</w:t>
            </w:r>
            <w:r w:rsidRPr="00F9633B">
              <w:br/>
              <w:t>(n = 929)</w:t>
            </w:r>
          </w:p>
        </w:tc>
        <w:tc>
          <w:tcPr>
            <w:tcW w:w="1800" w:type="dxa"/>
            <w:gridSpan w:val="3"/>
          </w:tcPr>
          <w:p w14:paraId="38BF4816" w14:textId="77777777" w:rsidR="00F911E6" w:rsidRPr="00F9633B" w:rsidRDefault="00F911E6" w:rsidP="00F911E6">
            <w:pPr>
              <w:pStyle w:val="TableText"/>
              <w:jc w:val="center"/>
            </w:pPr>
            <w:r w:rsidRPr="00F9633B">
              <w:t>Ex-serving</w:t>
            </w:r>
            <w:r w:rsidRPr="00F9633B">
              <w:br/>
              <w:t>(n = 458)</w:t>
            </w:r>
          </w:p>
        </w:tc>
        <w:tc>
          <w:tcPr>
            <w:tcW w:w="727" w:type="dxa"/>
            <w:tcBorders>
              <w:top w:val="nil"/>
              <w:bottom w:val="nil"/>
            </w:tcBorders>
          </w:tcPr>
          <w:p w14:paraId="1D3D3B7A" w14:textId="77777777" w:rsidR="00F911E6" w:rsidRPr="00F9633B" w:rsidRDefault="00F911E6" w:rsidP="0096258E">
            <w:pPr>
              <w:pStyle w:val="TableText"/>
            </w:pPr>
          </w:p>
        </w:tc>
      </w:tr>
      <w:tr w:rsidR="00F911E6" w:rsidRPr="00F9633B" w14:paraId="55B4D950"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3EF492E6" w14:textId="77777777" w:rsidR="00F911E6" w:rsidRPr="00F9633B" w:rsidRDefault="00F911E6" w:rsidP="0096258E">
            <w:pPr>
              <w:pStyle w:val="TableText"/>
              <w:rPr>
                <w:b w:val="0"/>
              </w:rPr>
            </w:pPr>
            <w:r w:rsidRPr="00F9633B">
              <w:t>Measure</w:t>
            </w:r>
          </w:p>
        </w:tc>
        <w:tc>
          <w:tcPr>
            <w:tcW w:w="900" w:type="dxa"/>
          </w:tcPr>
          <w:p w14:paraId="47B46715" w14:textId="77777777" w:rsidR="00F911E6" w:rsidRPr="00F9633B" w:rsidRDefault="00F911E6" w:rsidP="0096258E">
            <w:pPr>
              <w:pStyle w:val="TableText"/>
              <w:jc w:val="right"/>
              <w:rPr>
                <w:b w:val="0"/>
              </w:rPr>
            </w:pPr>
            <w:r w:rsidRPr="00F9633B">
              <w:t>%</w:t>
            </w:r>
          </w:p>
        </w:tc>
        <w:tc>
          <w:tcPr>
            <w:tcW w:w="540" w:type="dxa"/>
          </w:tcPr>
          <w:p w14:paraId="6EE36F30" w14:textId="77777777" w:rsidR="00F911E6" w:rsidRPr="00F9633B" w:rsidRDefault="00F911E6" w:rsidP="0096258E">
            <w:pPr>
              <w:pStyle w:val="TableText"/>
              <w:jc w:val="right"/>
              <w:rPr>
                <w:b w:val="0"/>
              </w:rPr>
            </w:pPr>
            <w:r w:rsidRPr="00F9633B">
              <w:t>n</w:t>
            </w:r>
          </w:p>
        </w:tc>
        <w:tc>
          <w:tcPr>
            <w:tcW w:w="540" w:type="dxa"/>
          </w:tcPr>
          <w:p w14:paraId="262D671F" w14:textId="77777777" w:rsidR="00F911E6" w:rsidRPr="00F9633B" w:rsidRDefault="00F911E6" w:rsidP="0096258E">
            <w:pPr>
              <w:pStyle w:val="TableText"/>
              <w:jc w:val="right"/>
              <w:rPr>
                <w:b w:val="0"/>
              </w:rPr>
            </w:pPr>
            <w:r w:rsidRPr="00F9633B">
              <w:t>%</w:t>
            </w:r>
          </w:p>
        </w:tc>
        <w:tc>
          <w:tcPr>
            <w:tcW w:w="900" w:type="dxa"/>
          </w:tcPr>
          <w:p w14:paraId="36D9CC48" w14:textId="77777777" w:rsidR="00F911E6" w:rsidRPr="00F9633B" w:rsidRDefault="00F911E6" w:rsidP="0096258E">
            <w:pPr>
              <w:pStyle w:val="TableText"/>
              <w:jc w:val="right"/>
              <w:rPr>
                <w:b w:val="0"/>
              </w:rPr>
            </w:pPr>
            <w:r w:rsidRPr="00F9633B">
              <w:t>(95% CI)</w:t>
            </w:r>
          </w:p>
        </w:tc>
        <w:tc>
          <w:tcPr>
            <w:tcW w:w="450" w:type="dxa"/>
          </w:tcPr>
          <w:p w14:paraId="5C7EAC96" w14:textId="77777777" w:rsidR="00F911E6" w:rsidRPr="00F9633B" w:rsidRDefault="00F911E6" w:rsidP="0096258E">
            <w:pPr>
              <w:pStyle w:val="TableText"/>
              <w:jc w:val="right"/>
              <w:rPr>
                <w:b w:val="0"/>
              </w:rPr>
            </w:pPr>
            <w:r w:rsidRPr="00F9633B">
              <w:t>n</w:t>
            </w:r>
          </w:p>
        </w:tc>
        <w:tc>
          <w:tcPr>
            <w:tcW w:w="450" w:type="dxa"/>
          </w:tcPr>
          <w:p w14:paraId="02AFECCF" w14:textId="77777777" w:rsidR="00F911E6" w:rsidRPr="00F9633B" w:rsidRDefault="00F911E6" w:rsidP="0096258E">
            <w:pPr>
              <w:pStyle w:val="TableText"/>
              <w:jc w:val="right"/>
              <w:rPr>
                <w:b w:val="0"/>
              </w:rPr>
            </w:pPr>
            <w:r w:rsidRPr="00F9633B">
              <w:t>%</w:t>
            </w:r>
          </w:p>
        </w:tc>
        <w:tc>
          <w:tcPr>
            <w:tcW w:w="900" w:type="dxa"/>
          </w:tcPr>
          <w:p w14:paraId="321C6D68" w14:textId="77777777" w:rsidR="00F911E6" w:rsidRPr="00F9633B" w:rsidRDefault="00F911E6" w:rsidP="0096258E">
            <w:pPr>
              <w:pStyle w:val="TableText"/>
              <w:jc w:val="right"/>
              <w:rPr>
                <w:b w:val="0"/>
              </w:rPr>
            </w:pPr>
            <w:r w:rsidRPr="00F9633B">
              <w:t>(95% CI)</w:t>
            </w:r>
          </w:p>
        </w:tc>
        <w:tc>
          <w:tcPr>
            <w:tcW w:w="727" w:type="dxa"/>
            <w:tcBorders>
              <w:top w:val="nil"/>
            </w:tcBorders>
          </w:tcPr>
          <w:p w14:paraId="079E0F12" w14:textId="77777777" w:rsidR="00F911E6" w:rsidRPr="00F9633B" w:rsidRDefault="00F911E6" w:rsidP="0096258E">
            <w:pPr>
              <w:pStyle w:val="TableText"/>
              <w:jc w:val="right"/>
              <w:rPr>
                <w:b w:val="0"/>
              </w:rPr>
            </w:pPr>
            <w:r w:rsidRPr="00F9633B">
              <w:rPr>
                <w:i/>
              </w:rPr>
              <w:t>p</w:t>
            </w:r>
            <w:r w:rsidRPr="00F9633B">
              <w:t>-value</w:t>
            </w:r>
          </w:p>
        </w:tc>
      </w:tr>
      <w:tr w:rsidR="005326AA" w:rsidRPr="00F9633B" w14:paraId="0E3E433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601BF9C" w14:textId="77777777" w:rsidR="005326AA" w:rsidRPr="00F9633B" w:rsidRDefault="005326AA" w:rsidP="00FC459B">
            <w:pPr>
              <w:pStyle w:val="TableText"/>
              <w:rPr>
                <w:rFonts w:eastAsia="Times"/>
                <w:lang w:eastAsia="en-AU"/>
              </w:rPr>
            </w:pPr>
            <w:r w:rsidRPr="00F9633B">
              <w:rPr>
                <w:rFonts w:eastAsia="Times"/>
                <w:lang w:eastAsia="en-AU"/>
              </w:rPr>
              <w:t>ADF website</w:t>
            </w:r>
          </w:p>
        </w:tc>
        <w:tc>
          <w:tcPr>
            <w:tcW w:w="900" w:type="dxa"/>
          </w:tcPr>
          <w:p w14:paraId="5C208C93" w14:textId="77777777" w:rsidR="005326AA" w:rsidRPr="00F9633B" w:rsidRDefault="005326AA" w:rsidP="005326AA">
            <w:pPr>
              <w:pStyle w:val="TableText"/>
              <w:jc w:val="right"/>
              <w:rPr>
                <w:rFonts w:eastAsia="Times New Roman"/>
                <w:lang w:eastAsia="en-AU"/>
              </w:rPr>
            </w:pPr>
            <w:r w:rsidRPr="00F9633B">
              <w:rPr>
                <w:rFonts w:eastAsia="Times"/>
                <w:lang w:eastAsia="en-AU"/>
              </w:rPr>
              <w:t>3.0</w:t>
            </w:r>
          </w:p>
        </w:tc>
        <w:tc>
          <w:tcPr>
            <w:tcW w:w="540" w:type="dxa"/>
          </w:tcPr>
          <w:p w14:paraId="67BDD97D" w14:textId="77777777" w:rsidR="005326AA" w:rsidRPr="00F9633B" w:rsidRDefault="005326AA" w:rsidP="005326AA">
            <w:pPr>
              <w:pStyle w:val="TableText"/>
              <w:jc w:val="right"/>
              <w:rPr>
                <w:rFonts w:eastAsia="Times"/>
                <w:lang w:eastAsia="en-AU"/>
              </w:rPr>
            </w:pPr>
            <w:r w:rsidRPr="00F9633B">
              <w:rPr>
                <w:rFonts w:eastAsia="Times New Roman"/>
                <w:lang w:eastAsia="en-AU"/>
              </w:rPr>
              <w:t>20</w:t>
            </w:r>
          </w:p>
        </w:tc>
        <w:tc>
          <w:tcPr>
            <w:tcW w:w="540" w:type="dxa"/>
          </w:tcPr>
          <w:p w14:paraId="794D7470" w14:textId="77777777" w:rsidR="005326AA" w:rsidRPr="00F9633B" w:rsidRDefault="005326AA" w:rsidP="005326AA">
            <w:pPr>
              <w:pStyle w:val="TableText"/>
              <w:jc w:val="right"/>
              <w:rPr>
                <w:rFonts w:eastAsia="Times"/>
                <w:lang w:eastAsia="en-AU"/>
              </w:rPr>
            </w:pPr>
            <w:r w:rsidRPr="00F9633B">
              <w:rPr>
                <w:rFonts w:eastAsia="Times New Roman"/>
                <w:lang w:eastAsia="en-AU"/>
              </w:rPr>
              <w:t>3.5</w:t>
            </w:r>
          </w:p>
        </w:tc>
        <w:tc>
          <w:tcPr>
            <w:tcW w:w="900" w:type="dxa"/>
          </w:tcPr>
          <w:p w14:paraId="2B78D956" w14:textId="77777777" w:rsidR="005326AA" w:rsidRPr="00F9633B" w:rsidRDefault="005326AA" w:rsidP="005326AA">
            <w:pPr>
              <w:pStyle w:val="TableText"/>
              <w:jc w:val="right"/>
              <w:rPr>
                <w:rFonts w:eastAsia="Times"/>
                <w:lang w:eastAsia="en-AU"/>
              </w:rPr>
            </w:pPr>
            <w:r w:rsidRPr="00F9633B">
              <w:rPr>
                <w:rFonts w:eastAsia="Times New Roman"/>
                <w:lang w:eastAsia="en-AU"/>
              </w:rPr>
              <w:t>(2.3</w:t>
            </w:r>
            <w:r w:rsidRPr="00F9633B">
              <w:rPr>
                <w:rFonts w:eastAsia="Times"/>
                <w:lang w:eastAsia="en-AU"/>
              </w:rPr>
              <w:t xml:space="preserve"> </w:t>
            </w:r>
            <w:r w:rsidRPr="00F9633B">
              <w:rPr>
                <w:rFonts w:eastAsia="Times New Roman"/>
                <w:lang w:eastAsia="en-AU"/>
              </w:rPr>
              <w:t>– 5.4)</w:t>
            </w:r>
          </w:p>
        </w:tc>
        <w:tc>
          <w:tcPr>
            <w:tcW w:w="450" w:type="dxa"/>
          </w:tcPr>
          <w:p w14:paraId="56367A67" w14:textId="77777777" w:rsidR="005326AA" w:rsidRPr="00F9633B" w:rsidRDefault="005326AA" w:rsidP="005326AA">
            <w:pPr>
              <w:pStyle w:val="TableText"/>
              <w:jc w:val="right"/>
              <w:rPr>
                <w:rFonts w:eastAsia="Times"/>
                <w:lang w:eastAsia="en-AU"/>
              </w:rPr>
            </w:pPr>
            <w:r w:rsidRPr="00F9633B">
              <w:rPr>
                <w:rFonts w:eastAsia="Times New Roman"/>
                <w:lang w:eastAsia="en-AU"/>
              </w:rPr>
              <w:t>5</w:t>
            </w:r>
          </w:p>
        </w:tc>
        <w:tc>
          <w:tcPr>
            <w:tcW w:w="450" w:type="dxa"/>
          </w:tcPr>
          <w:p w14:paraId="0302AA2C" w14:textId="77777777" w:rsidR="005326AA" w:rsidRPr="00F9633B" w:rsidRDefault="005326AA" w:rsidP="005326AA">
            <w:pPr>
              <w:pStyle w:val="TableText"/>
              <w:jc w:val="right"/>
              <w:rPr>
                <w:rFonts w:eastAsia="Times"/>
                <w:lang w:eastAsia="en-AU"/>
              </w:rPr>
            </w:pPr>
            <w:r w:rsidRPr="00F9633B">
              <w:rPr>
                <w:rFonts w:eastAsia="Times New Roman"/>
                <w:lang w:eastAsia="en-AU"/>
              </w:rPr>
              <w:t>1.9</w:t>
            </w:r>
          </w:p>
        </w:tc>
        <w:tc>
          <w:tcPr>
            <w:tcW w:w="900" w:type="dxa"/>
          </w:tcPr>
          <w:p w14:paraId="18470AEA" w14:textId="77777777" w:rsidR="005326AA" w:rsidRPr="00F9633B" w:rsidRDefault="005326AA" w:rsidP="005326AA">
            <w:pPr>
              <w:pStyle w:val="TableText"/>
              <w:jc w:val="right"/>
              <w:rPr>
                <w:rFonts w:eastAsia="Times"/>
                <w:lang w:eastAsia="en-AU"/>
              </w:rPr>
            </w:pPr>
            <w:r w:rsidRPr="00F9633B">
              <w:rPr>
                <w:rFonts w:eastAsia="Times New Roman"/>
                <w:lang w:eastAsia="en-AU"/>
              </w:rPr>
              <w:t>(0.8</w:t>
            </w:r>
            <w:r w:rsidRPr="00F9633B">
              <w:rPr>
                <w:rFonts w:eastAsia="Times"/>
                <w:lang w:eastAsia="en-AU"/>
              </w:rPr>
              <w:t xml:space="preserve"> </w:t>
            </w:r>
            <w:r w:rsidRPr="00F9633B">
              <w:rPr>
                <w:rFonts w:eastAsia="Times New Roman"/>
                <w:lang w:eastAsia="en-AU"/>
              </w:rPr>
              <w:t>– 4.5)</w:t>
            </w:r>
          </w:p>
        </w:tc>
        <w:tc>
          <w:tcPr>
            <w:tcW w:w="727" w:type="dxa"/>
          </w:tcPr>
          <w:p w14:paraId="787A7DEF" w14:textId="77777777" w:rsidR="005326AA" w:rsidRPr="00F9633B" w:rsidRDefault="005326AA" w:rsidP="005326AA">
            <w:pPr>
              <w:pStyle w:val="TableText"/>
              <w:jc w:val="right"/>
              <w:rPr>
                <w:rFonts w:eastAsia="Times"/>
                <w:lang w:eastAsia="en-AU"/>
              </w:rPr>
            </w:pPr>
            <w:r w:rsidRPr="00F9633B">
              <w:rPr>
                <w:rFonts w:eastAsia="Times New Roman"/>
                <w:lang w:eastAsia="en-AU"/>
              </w:rPr>
              <w:t>0.21</w:t>
            </w:r>
          </w:p>
        </w:tc>
      </w:tr>
      <w:tr w:rsidR="005326AA" w:rsidRPr="00F9633B" w14:paraId="5E69F0C8" w14:textId="77777777" w:rsidTr="0096258E">
        <w:trPr>
          <w:cantSplit/>
        </w:trPr>
        <w:tc>
          <w:tcPr>
            <w:tcW w:w="1908" w:type="dxa"/>
          </w:tcPr>
          <w:p w14:paraId="05A68076" w14:textId="77777777" w:rsidR="005326AA" w:rsidRPr="00F9633B" w:rsidRDefault="005326AA" w:rsidP="00FC459B">
            <w:pPr>
              <w:pStyle w:val="TableText"/>
              <w:rPr>
                <w:rFonts w:eastAsia="Times"/>
                <w:lang w:eastAsia="en-AU"/>
              </w:rPr>
            </w:pPr>
            <w:r w:rsidRPr="00F9633B">
              <w:rPr>
                <w:rFonts w:eastAsia="Times"/>
                <w:lang w:eastAsia="en-AU"/>
              </w:rPr>
              <w:t>DVA website</w:t>
            </w:r>
          </w:p>
        </w:tc>
        <w:tc>
          <w:tcPr>
            <w:tcW w:w="900" w:type="dxa"/>
          </w:tcPr>
          <w:p w14:paraId="5F9AE7A9" w14:textId="77777777" w:rsidR="005326AA" w:rsidRPr="00F9633B" w:rsidRDefault="005326AA" w:rsidP="005326AA">
            <w:pPr>
              <w:pStyle w:val="TableText"/>
              <w:jc w:val="right"/>
              <w:rPr>
                <w:rFonts w:eastAsia="Times New Roman"/>
                <w:lang w:eastAsia="en-AU"/>
              </w:rPr>
            </w:pPr>
            <w:r w:rsidRPr="00F9633B">
              <w:rPr>
                <w:rFonts w:eastAsia="Times"/>
                <w:lang w:eastAsia="en-AU"/>
              </w:rPr>
              <w:t>3.6</w:t>
            </w:r>
          </w:p>
        </w:tc>
        <w:tc>
          <w:tcPr>
            <w:tcW w:w="540" w:type="dxa"/>
          </w:tcPr>
          <w:p w14:paraId="54B63275" w14:textId="77777777" w:rsidR="005326AA" w:rsidRPr="00F9633B" w:rsidRDefault="005326AA" w:rsidP="005326AA">
            <w:pPr>
              <w:pStyle w:val="TableText"/>
              <w:jc w:val="right"/>
              <w:rPr>
                <w:rFonts w:eastAsia="Times"/>
                <w:lang w:eastAsia="en-AU"/>
              </w:rPr>
            </w:pPr>
            <w:r w:rsidRPr="00F9633B">
              <w:rPr>
                <w:rFonts w:eastAsia="Times New Roman"/>
                <w:lang w:eastAsia="en-AU"/>
              </w:rPr>
              <w:t>19</w:t>
            </w:r>
          </w:p>
        </w:tc>
        <w:tc>
          <w:tcPr>
            <w:tcW w:w="540" w:type="dxa"/>
          </w:tcPr>
          <w:p w14:paraId="6CBA9A34" w14:textId="77777777" w:rsidR="005326AA" w:rsidRPr="00F9633B" w:rsidRDefault="005326AA" w:rsidP="005326AA">
            <w:pPr>
              <w:pStyle w:val="TableText"/>
              <w:jc w:val="right"/>
              <w:rPr>
                <w:rFonts w:eastAsia="Times"/>
                <w:lang w:eastAsia="en-AU"/>
              </w:rPr>
            </w:pPr>
            <w:r w:rsidRPr="00F9633B">
              <w:rPr>
                <w:rFonts w:eastAsia="Times New Roman"/>
                <w:lang w:eastAsia="en-AU"/>
              </w:rPr>
              <w:t>3.3</w:t>
            </w:r>
          </w:p>
        </w:tc>
        <w:tc>
          <w:tcPr>
            <w:tcW w:w="900" w:type="dxa"/>
          </w:tcPr>
          <w:p w14:paraId="4DBAA5B7" w14:textId="77777777" w:rsidR="005326AA" w:rsidRPr="00F9633B" w:rsidRDefault="005326AA" w:rsidP="005326AA">
            <w:pPr>
              <w:pStyle w:val="TableText"/>
              <w:jc w:val="right"/>
              <w:rPr>
                <w:rFonts w:eastAsia="Times"/>
                <w:lang w:eastAsia="en-AU"/>
              </w:rPr>
            </w:pPr>
            <w:r w:rsidRPr="00F9633B">
              <w:rPr>
                <w:rFonts w:eastAsia="Times New Roman"/>
                <w:lang w:eastAsia="en-AU"/>
              </w:rPr>
              <w:t>(2.1</w:t>
            </w:r>
            <w:r w:rsidRPr="00F9633B">
              <w:rPr>
                <w:rFonts w:eastAsia="Times"/>
                <w:lang w:eastAsia="en-AU"/>
              </w:rPr>
              <w:t xml:space="preserve"> </w:t>
            </w:r>
            <w:r w:rsidRPr="00F9633B">
              <w:rPr>
                <w:rFonts w:eastAsia="Times New Roman"/>
                <w:lang w:eastAsia="en-AU"/>
              </w:rPr>
              <w:t>– 5.1)</w:t>
            </w:r>
          </w:p>
        </w:tc>
        <w:tc>
          <w:tcPr>
            <w:tcW w:w="450" w:type="dxa"/>
          </w:tcPr>
          <w:p w14:paraId="0C743BD2" w14:textId="77777777" w:rsidR="005326AA" w:rsidRPr="00F9633B" w:rsidRDefault="005326AA" w:rsidP="005326AA">
            <w:pPr>
              <w:pStyle w:val="TableText"/>
              <w:jc w:val="right"/>
              <w:rPr>
                <w:rFonts w:eastAsia="Times"/>
                <w:lang w:eastAsia="en-AU"/>
              </w:rPr>
            </w:pPr>
            <w:r w:rsidRPr="00F9633B">
              <w:rPr>
                <w:rFonts w:eastAsia="Times New Roman"/>
                <w:lang w:eastAsia="en-AU"/>
              </w:rPr>
              <w:t>11</w:t>
            </w:r>
          </w:p>
        </w:tc>
        <w:tc>
          <w:tcPr>
            <w:tcW w:w="450" w:type="dxa"/>
          </w:tcPr>
          <w:p w14:paraId="62278EB3" w14:textId="77777777" w:rsidR="005326AA" w:rsidRPr="00F9633B" w:rsidRDefault="005326AA" w:rsidP="005326AA">
            <w:pPr>
              <w:pStyle w:val="TableText"/>
              <w:jc w:val="right"/>
              <w:rPr>
                <w:rFonts w:eastAsia="Times"/>
                <w:lang w:eastAsia="en-AU"/>
              </w:rPr>
            </w:pPr>
            <w:r w:rsidRPr="00F9633B">
              <w:rPr>
                <w:rFonts w:eastAsia="Times New Roman"/>
                <w:lang w:eastAsia="en-AU"/>
              </w:rPr>
              <w:t>4.2</w:t>
            </w:r>
          </w:p>
        </w:tc>
        <w:tc>
          <w:tcPr>
            <w:tcW w:w="900" w:type="dxa"/>
          </w:tcPr>
          <w:p w14:paraId="229A57B3" w14:textId="77777777" w:rsidR="005326AA" w:rsidRPr="00F9633B" w:rsidRDefault="005326AA" w:rsidP="005326AA">
            <w:pPr>
              <w:pStyle w:val="TableText"/>
              <w:jc w:val="right"/>
              <w:rPr>
                <w:rFonts w:eastAsia="Times"/>
                <w:lang w:eastAsia="en-AU"/>
              </w:rPr>
            </w:pPr>
            <w:r w:rsidRPr="00F9633B">
              <w:rPr>
                <w:rFonts w:eastAsia="Times New Roman"/>
                <w:lang w:eastAsia="en-AU"/>
              </w:rPr>
              <w:t>(2.3</w:t>
            </w:r>
            <w:r w:rsidRPr="00F9633B">
              <w:rPr>
                <w:rFonts w:eastAsia="Times"/>
                <w:lang w:eastAsia="en-AU"/>
              </w:rPr>
              <w:t xml:space="preserve"> </w:t>
            </w:r>
            <w:r w:rsidRPr="00F9633B">
              <w:rPr>
                <w:rFonts w:eastAsia="Times New Roman"/>
                <w:lang w:eastAsia="en-AU"/>
              </w:rPr>
              <w:t>– 7.4)</w:t>
            </w:r>
          </w:p>
        </w:tc>
        <w:tc>
          <w:tcPr>
            <w:tcW w:w="727" w:type="dxa"/>
          </w:tcPr>
          <w:p w14:paraId="16232C5F" w14:textId="77777777" w:rsidR="005326AA" w:rsidRPr="00F9633B" w:rsidRDefault="005326AA" w:rsidP="005326AA">
            <w:pPr>
              <w:pStyle w:val="TableText"/>
              <w:jc w:val="right"/>
              <w:rPr>
                <w:rFonts w:eastAsia="Times"/>
                <w:lang w:eastAsia="en-AU"/>
              </w:rPr>
            </w:pPr>
            <w:r w:rsidRPr="00F9633B">
              <w:rPr>
                <w:rFonts w:eastAsia="Times New Roman"/>
                <w:lang w:eastAsia="en-AU"/>
              </w:rPr>
              <w:t>0.54</w:t>
            </w:r>
          </w:p>
        </w:tc>
      </w:tr>
      <w:tr w:rsidR="005326AA" w:rsidRPr="00F9633B" w14:paraId="67247D2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147124F" w14:textId="77777777" w:rsidR="005326AA" w:rsidRPr="00F9633B" w:rsidRDefault="005326AA" w:rsidP="00FC459B">
            <w:pPr>
              <w:pStyle w:val="TableText"/>
              <w:rPr>
                <w:rFonts w:eastAsia="Times"/>
                <w:lang w:eastAsia="en-AU"/>
              </w:rPr>
            </w:pPr>
            <w:r w:rsidRPr="00F9633B">
              <w:rPr>
                <w:rFonts w:eastAsia="Times"/>
                <w:lang w:eastAsia="en-AU"/>
              </w:rPr>
              <w:t>At Ease website</w:t>
            </w:r>
          </w:p>
        </w:tc>
        <w:tc>
          <w:tcPr>
            <w:tcW w:w="900" w:type="dxa"/>
          </w:tcPr>
          <w:p w14:paraId="3E961885" w14:textId="77777777" w:rsidR="005326AA" w:rsidRPr="00F9633B" w:rsidRDefault="005326AA" w:rsidP="005326AA">
            <w:pPr>
              <w:pStyle w:val="TableText"/>
              <w:jc w:val="right"/>
              <w:rPr>
                <w:rFonts w:eastAsia="Times New Roman"/>
                <w:lang w:eastAsia="en-AU"/>
              </w:rPr>
            </w:pPr>
            <w:r w:rsidRPr="00F9633B">
              <w:rPr>
                <w:rFonts w:eastAsia="Times"/>
                <w:lang w:eastAsia="en-AU"/>
              </w:rPr>
              <w:t>0.2</w:t>
            </w:r>
          </w:p>
        </w:tc>
        <w:tc>
          <w:tcPr>
            <w:tcW w:w="540" w:type="dxa"/>
          </w:tcPr>
          <w:p w14:paraId="1F378C85"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31169ADE" w14:textId="77777777" w:rsidR="005326AA" w:rsidRPr="00F9633B" w:rsidRDefault="005326AA" w:rsidP="005326AA">
            <w:pPr>
              <w:pStyle w:val="TableText"/>
              <w:jc w:val="right"/>
              <w:rPr>
                <w:rFonts w:eastAsia="Times"/>
                <w:lang w:eastAsia="en-AU"/>
              </w:rPr>
            </w:pPr>
            <w:r w:rsidRPr="00F9633B">
              <w:rPr>
                <w:rFonts w:eastAsia="Times New Roman"/>
                <w:lang w:eastAsia="en-AU"/>
              </w:rPr>
              <w:t>0.3</w:t>
            </w:r>
          </w:p>
        </w:tc>
        <w:tc>
          <w:tcPr>
            <w:tcW w:w="900" w:type="dxa"/>
          </w:tcPr>
          <w:p w14:paraId="4B3FF43D"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1.4)</w:t>
            </w:r>
          </w:p>
        </w:tc>
        <w:tc>
          <w:tcPr>
            <w:tcW w:w="450" w:type="dxa"/>
          </w:tcPr>
          <w:p w14:paraId="6F89ADD6"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0FDED73E"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72F41999" w14:textId="77777777" w:rsidR="005326AA" w:rsidRPr="00F9633B" w:rsidRDefault="005326AA" w:rsidP="005326AA">
            <w:pPr>
              <w:pStyle w:val="TableText"/>
              <w:jc w:val="right"/>
              <w:rPr>
                <w:rFonts w:eastAsia="Times"/>
                <w:lang w:eastAsia="en-AU"/>
              </w:rPr>
            </w:pPr>
          </w:p>
        </w:tc>
        <w:tc>
          <w:tcPr>
            <w:tcW w:w="727" w:type="dxa"/>
          </w:tcPr>
          <w:p w14:paraId="1986E5A4" w14:textId="77777777" w:rsidR="005326AA" w:rsidRPr="00F9633B" w:rsidRDefault="005326AA" w:rsidP="005326AA">
            <w:pPr>
              <w:pStyle w:val="TableText"/>
              <w:jc w:val="right"/>
              <w:rPr>
                <w:rFonts w:eastAsia="Times"/>
                <w:lang w:eastAsia="en-AU"/>
              </w:rPr>
            </w:pPr>
            <w:r w:rsidRPr="00F9633B">
              <w:rPr>
                <w:rFonts w:eastAsia="Times New Roman"/>
                <w:lang w:eastAsia="en-AU"/>
              </w:rPr>
              <w:t>1.00*</w:t>
            </w:r>
          </w:p>
        </w:tc>
      </w:tr>
      <w:tr w:rsidR="005326AA" w:rsidRPr="00F9633B" w14:paraId="4E29C453" w14:textId="77777777" w:rsidTr="0096258E">
        <w:trPr>
          <w:cantSplit/>
        </w:trPr>
        <w:tc>
          <w:tcPr>
            <w:tcW w:w="1908" w:type="dxa"/>
          </w:tcPr>
          <w:p w14:paraId="7DE1F9F6" w14:textId="77777777" w:rsidR="005326AA" w:rsidRPr="00F9633B" w:rsidRDefault="005326AA" w:rsidP="00FC459B">
            <w:pPr>
              <w:pStyle w:val="TableText"/>
              <w:rPr>
                <w:rFonts w:eastAsia="Times"/>
                <w:lang w:eastAsia="en-AU"/>
              </w:rPr>
            </w:pPr>
            <w:r w:rsidRPr="00F9633B">
              <w:rPr>
                <w:rFonts w:eastAsia="Times"/>
                <w:lang w:eastAsia="en-AU"/>
              </w:rPr>
              <w:t>Black Dog Institute website</w:t>
            </w:r>
          </w:p>
        </w:tc>
        <w:tc>
          <w:tcPr>
            <w:tcW w:w="900" w:type="dxa"/>
          </w:tcPr>
          <w:p w14:paraId="613F466E" w14:textId="77777777" w:rsidR="005326AA" w:rsidRPr="00F9633B" w:rsidRDefault="005326AA" w:rsidP="005326AA">
            <w:pPr>
              <w:pStyle w:val="TableText"/>
              <w:jc w:val="right"/>
              <w:rPr>
                <w:rFonts w:eastAsia="Times New Roman"/>
                <w:lang w:eastAsia="en-AU"/>
              </w:rPr>
            </w:pPr>
            <w:r w:rsidRPr="00F9633B">
              <w:rPr>
                <w:rFonts w:eastAsia="Times"/>
                <w:lang w:eastAsia="en-AU"/>
              </w:rPr>
              <w:t>2.6</w:t>
            </w:r>
          </w:p>
        </w:tc>
        <w:tc>
          <w:tcPr>
            <w:tcW w:w="540" w:type="dxa"/>
          </w:tcPr>
          <w:p w14:paraId="537DD1BC" w14:textId="77777777" w:rsidR="005326AA" w:rsidRPr="00F9633B" w:rsidRDefault="005326AA" w:rsidP="005326AA">
            <w:pPr>
              <w:pStyle w:val="TableText"/>
              <w:jc w:val="right"/>
              <w:rPr>
                <w:rFonts w:eastAsia="Times"/>
                <w:lang w:eastAsia="en-AU"/>
              </w:rPr>
            </w:pPr>
            <w:r w:rsidRPr="00F9633B">
              <w:rPr>
                <w:rFonts w:eastAsia="Times New Roman"/>
                <w:lang w:eastAsia="en-AU"/>
              </w:rPr>
              <w:t>15</w:t>
            </w:r>
          </w:p>
        </w:tc>
        <w:tc>
          <w:tcPr>
            <w:tcW w:w="540" w:type="dxa"/>
          </w:tcPr>
          <w:p w14:paraId="1CE40918" w14:textId="77777777" w:rsidR="005326AA" w:rsidRPr="00F9633B" w:rsidRDefault="005326AA" w:rsidP="005326AA">
            <w:pPr>
              <w:pStyle w:val="TableText"/>
              <w:jc w:val="right"/>
              <w:rPr>
                <w:rFonts w:eastAsia="Times"/>
                <w:lang w:eastAsia="en-AU"/>
              </w:rPr>
            </w:pPr>
            <w:r w:rsidRPr="00F9633B">
              <w:rPr>
                <w:rFonts w:eastAsia="Times New Roman"/>
                <w:lang w:eastAsia="en-AU"/>
              </w:rPr>
              <w:t>2.6</w:t>
            </w:r>
          </w:p>
        </w:tc>
        <w:tc>
          <w:tcPr>
            <w:tcW w:w="900" w:type="dxa"/>
          </w:tcPr>
          <w:p w14:paraId="733D917E" w14:textId="77777777" w:rsidR="005326AA" w:rsidRPr="00F9633B" w:rsidRDefault="005326AA" w:rsidP="005326AA">
            <w:pPr>
              <w:pStyle w:val="TableText"/>
              <w:jc w:val="right"/>
              <w:rPr>
                <w:rFonts w:eastAsia="Times"/>
                <w:lang w:eastAsia="en-AU"/>
              </w:rPr>
            </w:pPr>
            <w:r w:rsidRPr="00F9633B">
              <w:rPr>
                <w:rFonts w:eastAsia="Times New Roman"/>
                <w:lang w:eastAsia="en-AU"/>
              </w:rPr>
              <w:t>(1.6</w:t>
            </w:r>
            <w:r w:rsidRPr="00F9633B">
              <w:rPr>
                <w:rFonts w:eastAsia="Times"/>
                <w:lang w:eastAsia="en-AU"/>
              </w:rPr>
              <w:t xml:space="preserve"> </w:t>
            </w:r>
            <w:r w:rsidRPr="00F9633B">
              <w:rPr>
                <w:rFonts w:eastAsia="Times New Roman"/>
                <w:lang w:eastAsia="en-AU"/>
              </w:rPr>
              <w:t>– 4.3)</w:t>
            </w:r>
          </w:p>
        </w:tc>
        <w:tc>
          <w:tcPr>
            <w:tcW w:w="450" w:type="dxa"/>
          </w:tcPr>
          <w:p w14:paraId="1C037C52" w14:textId="77777777" w:rsidR="005326AA" w:rsidRPr="00F9633B" w:rsidRDefault="005326AA" w:rsidP="005326AA">
            <w:pPr>
              <w:pStyle w:val="TableText"/>
              <w:jc w:val="right"/>
              <w:rPr>
                <w:rFonts w:eastAsia="Times"/>
                <w:lang w:eastAsia="en-AU"/>
              </w:rPr>
            </w:pPr>
            <w:r w:rsidRPr="00F9633B">
              <w:rPr>
                <w:rFonts w:eastAsia="Times New Roman"/>
                <w:lang w:eastAsia="en-AU"/>
              </w:rPr>
              <w:t>7</w:t>
            </w:r>
          </w:p>
        </w:tc>
        <w:tc>
          <w:tcPr>
            <w:tcW w:w="450" w:type="dxa"/>
          </w:tcPr>
          <w:p w14:paraId="4CC51ED8" w14:textId="77777777" w:rsidR="005326AA" w:rsidRPr="00F9633B" w:rsidRDefault="005326AA" w:rsidP="005326AA">
            <w:pPr>
              <w:pStyle w:val="TableText"/>
              <w:jc w:val="right"/>
              <w:rPr>
                <w:rFonts w:eastAsia="Times"/>
                <w:lang w:eastAsia="en-AU"/>
              </w:rPr>
            </w:pPr>
            <w:r w:rsidRPr="00F9633B">
              <w:rPr>
                <w:rFonts w:eastAsia="Times New Roman"/>
                <w:lang w:eastAsia="en-AU"/>
              </w:rPr>
              <w:t>2.7</w:t>
            </w:r>
          </w:p>
        </w:tc>
        <w:tc>
          <w:tcPr>
            <w:tcW w:w="900" w:type="dxa"/>
          </w:tcPr>
          <w:p w14:paraId="413D2221" w14:textId="77777777" w:rsidR="005326AA" w:rsidRPr="00F9633B" w:rsidRDefault="005326AA" w:rsidP="005326AA">
            <w:pPr>
              <w:pStyle w:val="TableText"/>
              <w:jc w:val="right"/>
              <w:rPr>
                <w:rFonts w:eastAsia="Times"/>
                <w:lang w:eastAsia="en-AU"/>
              </w:rPr>
            </w:pPr>
            <w:r w:rsidRPr="00F9633B">
              <w:rPr>
                <w:rFonts w:eastAsia="Times New Roman"/>
                <w:lang w:eastAsia="en-AU"/>
              </w:rPr>
              <w:t>(1.3</w:t>
            </w:r>
            <w:r w:rsidRPr="00F9633B">
              <w:rPr>
                <w:rFonts w:eastAsia="Times"/>
                <w:lang w:eastAsia="en-AU"/>
              </w:rPr>
              <w:t xml:space="preserve"> </w:t>
            </w:r>
            <w:r w:rsidRPr="00F9633B">
              <w:rPr>
                <w:rFonts w:eastAsia="Times New Roman"/>
                <w:lang w:eastAsia="en-AU"/>
              </w:rPr>
              <w:t>– 5.5)</w:t>
            </w:r>
          </w:p>
        </w:tc>
        <w:tc>
          <w:tcPr>
            <w:tcW w:w="727" w:type="dxa"/>
          </w:tcPr>
          <w:p w14:paraId="615327C6" w14:textId="77777777" w:rsidR="005326AA" w:rsidRPr="00F9633B" w:rsidRDefault="005326AA" w:rsidP="005326AA">
            <w:pPr>
              <w:pStyle w:val="TableText"/>
              <w:jc w:val="right"/>
              <w:rPr>
                <w:rFonts w:eastAsia="Times"/>
                <w:lang w:eastAsia="en-AU"/>
              </w:rPr>
            </w:pPr>
            <w:r w:rsidRPr="00F9633B">
              <w:rPr>
                <w:rFonts w:eastAsia="Times New Roman"/>
                <w:lang w:eastAsia="en-AU"/>
              </w:rPr>
              <w:t>0.98</w:t>
            </w:r>
          </w:p>
        </w:tc>
      </w:tr>
      <w:tr w:rsidR="005326AA" w:rsidRPr="00F9633B" w14:paraId="2107346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35D857C" w14:textId="77777777" w:rsidR="005326AA" w:rsidRPr="00CE724B" w:rsidRDefault="005326AA" w:rsidP="00FC459B">
            <w:pPr>
              <w:pStyle w:val="TableText"/>
              <w:rPr>
                <w:rFonts w:eastAsia="Times"/>
                <w:lang w:eastAsia="en-AU"/>
              </w:rPr>
            </w:pPr>
            <w:r w:rsidRPr="00CE724B">
              <w:rPr>
                <w:rFonts w:eastAsia="Times"/>
                <w:lang w:eastAsia="en-AU"/>
              </w:rPr>
              <w:t>Headspace website</w:t>
            </w:r>
          </w:p>
        </w:tc>
        <w:tc>
          <w:tcPr>
            <w:tcW w:w="900" w:type="dxa"/>
          </w:tcPr>
          <w:p w14:paraId="25D6BE04" w14:textId="77777777" w:rsidR="005326AA" w:rsidRPr="00F9633B" w:rsidRDefault="005326AA" w:rsidP="005326AA">
            <w:pPr>
              <w:pStyle w:val="TableText"/>
              <w:jc w:val="right"/>
              <w:rPr>
                <w:rFonts w:eastAsia="Times New Roman"/>
                <w:lang w:eastAsia="en-AU"/>
              </w:rPr>
            </w:pPr>
            <w:r w:rsidRPr="00F9633B">
              <w:rPr>
                <w:rFonts w:eastAsia="Times"/>
                <w:lang w:eastAsia="en-AU"/>
              </w:rPr>
              <w:t>1.4</w:t>
            </w:r>
          </w:p>
        </w:tc>
        <w:tc>
          <w:tcPr>
            <w:tcW w:w="540" w:type="dxa"/>
          </w:tcPr>
          <w:p w14:paraId="3A445C5F" w14:textId="77777777" w:rsidR="005326AA" w:rsidRPr="00F9633B" w:rsidRDefault="005326AA" w:rsidP="005326AA">
            <w:pPr>
              <w:pStyle w:val="TableText"/>
              <w:jc w:val="right"/>
              <w:rPr>
                <w:rFonts w:eastAsia="Times"/>
                <w:lang w:eastAsia="en-AU"/>
              </w:rPr>
            </w:pPr>
            <w:r w:rsidRPr="00F9633B">
              <w:rPr>
                <w:rFonts w:eastAsia="Times New Roman"/>
                <w:lang w:eastAsia="en-AU"/>
              </w:rPr>
              <w:t>8</w:t>
            </w:r>
          </w:p>
        </w:tc>
        <w:tc>
          <w:tcPr>
            <w:tcW w:w="540" w:type="dxa"/>
          </w:tcPr>
          <w:p w14:paraId="6B9875D6" w14:textId="77777777" w:rsidR="005326AA" w:rsidRPr="00F9633B" w:rsidRDefault="005326AA" w:rsidP="005326AA">
            <w:pPr>
              <w:pStyle w:val="TableText"/>
              <w:jc w:val="right"/>
              <w:rPr>
                <w:rFonts w:eastAsia="Times"/>
                <w:lang w:eastAsia="en-AU"/>
              </w:rPr>
            </w:pPr>
            <w:r w:rsidRPr="00F9633B">
              <w:rPr>
                <w:rFonts w:eastAsia="Times New Roman"/>
                <w:lang w:eastAsia="en-AU"/>
              </w:rPr>
              <w:t>1.4</w:t>
            </w:r>
          </w:p>
        </w:tc>
        <w:tc>
          <w:tcPr>
            <w:tcW w:w="900" w:type="dxa"/>
          </w:tcPr>
          <w:p w14:paraId="52ED7DF7" w14:textId="77777777" w:rsidR="005326AA" w:rsidRPr="00F9633B" w:rsidRDefault="005326AA" w:rsidP="005326AA">
            <w:pPr>
              <w:pStyle w:val="TableText"/>
              <w:jc w:val="right"/>
              <w:rPr>
                <w:rFonts w:eastAsia="Times"/>
                <w:lang w:eastAsia="en-AU"/>
              </w:rPr>
            </w:pPr>
            <w:r w:rsidRPr="00F9633B">
              <w:rPr>
                <w:rFonts w:eastAsia="Times New Roman"/>
                <w:lang w:eastAsia="en-AU"/>
              </w:rPr>
              <w:t>(0.7</w:t>
            </w:r>
            <w:r w:rsidRPr="00F9633B">
              <w:rPr>
                <w:rFonts w:eastAsia="Times"/>
                <w:lang w:eastAsia="en-AU"/>
              </w:rPr>
              <w:t xml:space="preserve"> </w:t>
            </w:r>
            <w:r w:rsidRPr="00F9633B">
              <w:rPr>
                <w:rFonts w:eastAsia="Times New Roman"/>
                <w:lang w:eastAsia="en-AU"/>
              </w:rPr>
              <w:t>– 2.8)</w:t>
            </w:r>
          </w:p>
        </w:tc>
        <w:tc>
          <w:tcPr>
            <w:tcW w:w="450" w:type="dxa"/>
          </w:tcPr>
          <w:p w14:paraId="7C0643DE"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1766A55F" w14:textId="77777777" w:rsidR="005326AA" w:rsidRPr="00F9633B" w:rsidRDefault="005326AA" w:rsidP="005326AA">
            <w:pPr>
              <w:pStyle w:val="TableText"/>
              <w:jc w:val="right"/>
              <w:rPr>
                <w:rFonts w:eastAsia="Times"/>
                <w:lang w:eastAsia="en-AU"/>
              </w:rPr>
            </w:pPr>
            <w:r w:rsidRPr="00F9633B">
              <w:rPr>
                <w:rFonts w:eastAsia="Times New Roman"/>
                <w:lang w:eastAsia="en-AU"/>
              </w:rPr>
              <w:t>1.5</w:t>
            </w:r>
          </w:p>
        </w:tc>
        <w:tc>
          <w:tcPr>
            <w:tcW w:w="900" w:type="dxa"/>
          </w:tcPr>
          <w:p w14:paraId="57E2DB97" w14:textId="77777777" w:rsidR="005326AA" w:rsidRPr="00F9633B" w:rsidRDefault="005326AA" w:rsidP="005326AA">
            <w:pPr>
              <w:pStyle w:val="TableText"/>
              <w:jc w:val="right"/>
              <w:rPr>
                <w:rFonts w:eastAsia="Times"/>
                <w:lang w:eastAsia="en-AU"/>
              </w:rPr>
            </w:pPr>
            <w:r w:rsidRPr="00F9633B">
              <w:rPr>
                <w:rFonts w:eastAsia="Times New Roman"/>
                <w:lang w:eastAsia="en-AU"/>
              </w:rPr>
              <w:t>(0.6</w:t>
            </w:r>
            <w:r w:rsidRPr="00F9633B">
              <w:rPr>
                <w:rFonts w:eastAsia="Times"/>
                <w:lang w:eastAsia="en-AU"/>
              </w:rPr>
              <w:t xml:space="preserve"> </w:t>
            </w:r>
            <w:r w:rsidRPr="00F9633B">
              <w:rPr>
                <w:rFonts w:eastAsia="Times New Roman"/>
                <w:lang w:eastAsia="en-AU"/>
              </w:rPr>
              <w:t>– 4.0)</w:t>
            </w:r>
          </w:p>
        </w:tc>
        <w:tc>
          <w:tcPr>
            <w:tcW w:w="727" w:type="dxa"/>
          </w:tcPr>
          <w:p w14:paraId="350F24E5" w14:textId="77777777" w:rsidR="005326AA" w:rsidRPr="00F9633B" w:rsidRDefault="005326AA" w:rsidP="005326AA">
            <w:pPr>
              <w:pStyle w:val="TableText"/>
              <w:jc w:val="right"/>
              <w:rPr>
                <w:rFonts w:eastAsia="Times"/>
                <w:lang w:eastAsia="en-AU"/>
              </w:rPr>
            </w:pPr>
            <w:r w:rsidRPr="00F9633B">
              <w:rPr>
                <w:rFonts w:eastAsia="Times New Roman"/>
                <w:lang w:eastAsia="en-AU"/>
              </w:rPr>
              <w:t>0.89</w:t>
            </w:r>
          </w:p>
        </w:tc>
      </w:tr>
      <w:tr w:rsidR="005326AA" w:rsidRPr="00F9633B" w14:paraId="33076E31" w14:textId="77777777" w:rsidTr="0096258E">
        <w:trPr>
          <w:cantSplit/>
        </w:trPr>
        <w:tc>
          <w:tcPr>
            <w:tcW w:w="1908" w:type="dxa"/>
          </w:tcPr>
          <w:p w14:paraId="2C71B9F2" w14:textId="77777777" w:rsidR="005326AA" w:rsidRPr="00F9633B" w:rsidRDefault="005326AA" w:rsidP="00FC459B">
            <w:pPr>
              <w:pStyle w:val="TableText"/>
              <w:rPr>
                <w:rFonts w:eastAsia="Times"/>
                <w:lang w:eastAsia="en-AU"/>
              </w:rPr>
            </w:pPr>
            <w:r w:rsidRPr="00F9633B">
              <w:rPr>
                <w:rFonts w:eastAsia="Times"/>
                <w:lang w:eastAsia="en-AU"/>
              </w:rPr>
              <w:t>Beyondblue website</w:t>
            </w:r>
          </w:p>
        </w:tc>
        <w:tc>
          <w:tcPr>
            <w:tcW w:w="900" w:type="dxa"/>
          </w:tcPr>
          <w:p w14:paraId="21F735AF" w14:textId="77777777" w:rsidR="005326AA" w:rsidRPr="00F9633B" w:rsidRDefault="005326AA" w:rsidP="005326AA">
            <w:pPr>
              <w:pStyle w:val="TableText"/>
              <w:jc w:val="right"/>
              <w:rPr>
                <w:rFonts w:eastAsia="Times New Roman"/>
                <w:lang w:eastAsia="en-AU"/>
              </w:rPr>
            </w:pPr>
            <w:r w:rsidRPr="00F9633B">
              <w:rPr>
                <w:rFonts w:eastAsia="Times"/>
                <w:lang w:eastAsia="en-AU"/>
              </w:rPr>
              <w:t>7.4</w:t>
            </w:r>
          </w:p>
        </w:tc>
        <w:tc>
          <w:tcPr>
            <w:tcW w:w="540" w:type="dxa"/>
          </w:tcPr>
          <w:p w14:paraId="23D339F7" w14:textId="77777777" w:rsidR="005326AA" w:rsidRPr="00F9633B" w:rsidRDefault="005326AA" w:rsidP="005326AA">
            <w:pPr>
              <w:pStyle w:val="TableText"/>
              <w:jc w:val="right"/>
              <w:rPr>
                <w:rFonts w:eastAsia="Times"/>
                <w:lang w:eastAsia="en-AU"/>
              </w:rPr>
            </w:pPr>
            <w:r w:rsidRPr="00F9633B">
              <w:rPr>
                <w:rFonts w:eastAsia="Times New Roman"/>
                <w:lang w:eastAsia="en-AU"/>
              </w:rPr>
              <w:t>41</w:t>
            </w:r>
          </w:p>
        </w:tc>
        <w:tc>
          <w:tcPr>
            <w:tcW w:w="540" w:type="dxa"/>
          </w:tcPr>
          <w:p w14:paraId="796385D4" w14:textId="77777777" w:rsidR="005326AA" w:rsidRPr="00F9633B" w:rsidRDefault="005326AA" w:rsidP="005326AA">
            <w:pPr>
              <w:pStyle w:val="TableText"/>
              <w:jc w:val="right"/>
              <w:rPr>
                <w:rFonts w:eastAsia="Times"/>
                <w:lang w:eastAsia="en-AU"/>
              </w:rPr>
            </w:pPr>
            <w:r w:rsidRPr="00F9633B">
              <w:rPr>
                <w:rFonts w:eastAsia="Times New Roman"/>
                <w:lang w:eastAsia="en-AU"/>
              </w:rPr>
              <w:t>7.2</w:t>
            </w:r>
          </w:p>
        </w:tc>
        <w:tc>
          <w:tcPr>
            <w:tcW w:w="900" w:type="dxa"/>
          </w:tcPr>
          <w:p w14:paraId="7A1212B1" w14:textId="77777777" w:rsidR="005326AA" w:rsidRPr="00F9633B" w:rsidRDefault="005326AA" w:rsidP="005326AA">
            <w:pPr>
              <w:pStyle w:val="TableText"/>
              <w:jc w:val="right"/>
              <w:rPr>
                <w:rFonts w:eastAsia="Times"/>
                <w:lang w:eastAsia="en-AU"/>
              </w:rPr>
            </w:pPr>
            <w:r w:rsidRPr="00F9633B">
              <w:rPr>
                <w:rFonts w:eastAsia="Times New Roman"/>
                <w:lang w:eastAsia="en-AU"/>
              </w:rPr>
              <w:t>(5.3</w:t>
            </w:r>
            <w:r w:rsidRPr="00F9633B">
              <w:rPr>
                <w:rFonts w:eastAsia="Times"/>
                <w:lang w:eastAsia="en-AU"/>
              </w:rPr>
              <w:t xml:space="preserve"> </w:t>
            </w:r>
            <w:r w:rsidRPr="00F9633B">
              <w:rPr>
                <w:rFonts w:eastAsia="Times New Roman"/>
                <w:lang w:eastAsia="en-AU"/>
              </w:rPr>
              <w:t>– 9.6)</w:t>
            </w:r>
          </w:p>
        </w:tc>
        <w:tc>
          <w:tcPr>
            <w:tcW w:w="450" w:type="dxa"/>
          </w:tcPr>
          <w:p w14:paraId="22641A19" w14:textId="77777777" w:rsidR="005326AA" w:rsidRPr="00F9633B" w:rsidRDefault="005326AA" w:rsidP="005326AA">
            <w:pPr>
              <w:pStyle w:val="TableText"/>
              <w:jc w:val="right"/>
              <w:rPr>
                <w:rFonts w:eastAsia="Times"/>
                <w:lang w:eastAsia="en-AU"/>
              </w:rPr>
            </w:pPr>
            <w:r w:rsidRPr="00F9633B">
              <w:rPr>
                <w:rFonts w:eastAsia="Times New Roman"/>
                <w:lang w:eastAsia="en-AU"/>
              </w:rPr>
              <w:t>21</w:t>
            </w:r>
          </w:p>
        </w:tc>
        <w:tc>
          <w:tcPr>
            <w:tcW w:w="450" w:type="dxa"/>
          </w:tcPr>
          <w:p w14:paraId="7549E60E" w14:textId="77777777" w:rsidR="005326AA" w:rsidRPr="00F9633B" w:rsidRDefault="005326AA" w:rsidP="005326AA">
            <w:pPr>
              <w:pStyle w:val="TableText"/>
              <w:jc w:val="right"/>
              <w:rPr>
                <w:rFonts w:eastAsia="Times"/>
                <w:lang w:eastAsia="en-AU"/>
              </w:rPr>
            </w:pPr>
            <w:r w:rsidRPr="00F9633B">
              <w:rPr>
                <w:rFonts w:eastAsia="Times New Roman"/>
                <w:lang w:eastAsia="en-AU"/>
              </w:rPr>
              <w:t>8.0</w:t>
            </w:r>
          </w:p>
        </w:tc>
        <w:tc>
          <w:tcPr>
            <w:tcW w:w="900" w:type="dxa"/>
          </w:tcPr>
          <w:p w14:paraId="2F0B9109" w14:textId="77777777" w:rsidR="005326AA" w:rsidRPr="00F9633B" w:rsidRDefault="005326AA" w:rsidP="005326AA">
            <w:pPr>
              <w:pStyle w:val="TableText"/>
              <w:jc w:val="right"/>
              <w:rPr>
                <w:rFonts w:eastAsia="Times"/>
                <w:lang w:eastAsia="en-AU"/>
              </w:rPr>
            </w:pPr>
            <w:r w:rsidRPr="00F9633B">
              <w:rPr>
                <w:rFonts w:eastAsia="Times New Roman"/>
                <w:lang w:eastAsia="en-AU"/>
              </w:rPr>
              <w:t>(5.2</w:t>
            </w:r>
            <w:r w:rsidRPr="00F9633B">
              <w:rPr>
                <w:rFonts w:eastAsia="Times"/>
                <w:lang w:eastAsia="en-AU"/>
              </w:rPr>
              <w:t xml:space="preserve"> </w:t>
            </w:r>
            <w:r w:rsidRPr="00F9633B">
              <w:rPr>
                <w:rFonts w:eastAsia="Times New Roman"/>
                <w:lang w:eastAsia="en-AU"/>
              </w:rPr>
              <w:t>– 11.9)</w:t>
            </w:r>
          </w:p>
        </w:tc>
        <w:tc>
          <w:tcPr>
            <w:tcW w:w="727" w:type="dxa"/>
          </w:tcPr>
          <w:p w14:paraId="69C7DA1D" w14:textId="77777777" w:rsidR="005326AA" w:rsidRPr="00F9633B" w:rsidRDefault="005326AA" w:rsidP="005326AA">
            <w:pPr>
              <w:pStyle w:val="TableText"/>
              <w:jc w:val="right"/>
              <w:rPr>
                <w:rFonts w:eastAsia="Times"/>
                <w:lang w:eastAsia="en-AU"/>
              </w:rPr>
            </w:pPr>
            <w:r w:rsidRPr="00F9633B">
              <w:rPr>
                <w:rFonts w:eastAsia="Times New Roman"/>
                <w:lang w:eastAsia="en-AU"/>
              </w:rPr>
              <w:t>0.68</w:t>
            </w:r>
          </w:p>
        </w:tc>
      </w:tr>
      <w:tr w:rsidR="005326AA" w:rsidRPr="00F9633B" w14:paraId="1739220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F1B179B" w14:textId="77777777" w:rsidR="005326AA" w:rsidRPr="00F9633B" w:rsidRDefault="005326AA" w:rsidP="00FC459B">
            <w:pPr>
              <w:pStyle w:val="TableText"/>
              <w:rPr>
                <w:rFonts w:eastAsia="Times"/>
                <w:lang w:eastAsia="en-AU"/>
              </w:rPr>
            </w:pPr>
            <w:r w:rsidRPr="00F9633B">
              <w:rPr>
                <w:rFonts w:eastAsia="Times"/>
                <w:lang w:eastAsia="en-AU"/>
              </w:rPr>
              <w:t>Mindhealthconnect website</w:t>
            </w:r>
          </w:p>
        </w:tc>
        <w:tc>
          <w:tcPr>
            <w:tcW w:w="900" w:type="dxa"/>
          </w:tcPr>
          <w:p w14:paraId="0D656BEE" w14:textId="77777777" w:rsidR="005326AA" w:rsidRPr="00F9633B" w:rsidRDefault="005326AA" w:rsidP="005326AA">
            <w:pPr>
              <w:pStyle w:val="TableText"/>
              <w:jc w:val="right"/>
              <w:rPr>
                <w:rFonts w:eastAsia="Times New Roman"/>
                <w:lang w:eastAsia="en-AU"/>
              </w:rPr>
            </w:pPr>
            <w:r w:rsidRPr="00F9633B">
              <w:rPr>
                <w:rFonts w:eastAsia="Times"/>
                <w:lang w:eastAsia="en-AU"/>
              </w:rPr>
              <w:t>0.1</w:t>
            </w:r>
          </w:p>
        </w:tc>
        <w:tc>
          <w:tcPr>
            <w:tcW w:w="540" w:type="dxa"/>
          </w:tcPr>
          <w:p w14:paraId="06EA3C0B"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630E1669"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p>
        </w:tc>
        <w:tc>
          <w:tcPr>
            <w:tcW w:w="900" w:type="dxa"/>
          </w:tcPr>
          <w:p w14:paraId="2E7E9EA0"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r w:rsidRPr="00F9633B">
              <w:rPr>
                <w:rFonts w:eastAsia="Times"/>
                <w:lang w:eastAsia="en-AU"/>
              </w:rPr>
              <w:t xml:space="preserve"> </w:t>
            </w:r>
            <w:r w:rsidRPr="00F9633B">
              <w:rPr>
                <w:rFonts w:eastAsia="Times New Roman"/>
                <w:lang w:eastAsia="en-AU"/>
              </w:rPr>
              <w:t>– 1.2)</w:t>
            </w:r>
          </w:p>
        </w:tc>
        <w:tc>
          <w:tcPr>
            <w:tcW w:w="450" w:type="dxa"/>
          </w:tcPr>
          <w:p w14:paraId="4A9829DB"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4A8A8635"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3F4B7C51" w14:textId="77777777" w:rsidR="005326AA" w:rsidRPr="00F9633B" w:rsidRDefault="005326AA" w:rsidP="005326AA">
            <w:pPr>
              <w:pStyle w:val="TableText"/>
              <w:jc w:val="right"/>
              <w:rPr>
                <w:rFonts w:eastAsia="Times"/>
                <w:lang w:eastAsia="en-AU"/>
              </w:rPr>
            </w:pPr>
          </w:p>
        </w:tc>
        <w:tc>
          <w:tcPr>
            <w:tcW w:w="727" w:type="dxa"/>
          </w:tcPr>
          <w:p w14:paraId="4DECF9D4" w14:textId="77777777" w:rsidR="005326AA" w:rsidRPr="00F9633B" w:rsidRDefault="005326AA" w:rsidP="005326AA">
            <w:pPr>
              <w:pStyle w:val="TableText"/>
              <w:jc w:val="right"/>
              <w:rPr>
                <w:rFonts w:eastAsia="Times"/>
                <w:lang w:eastAsia="en-AU"/>
              </w:rPr>
            </w:pPr>
            <w:r w:rsidRPr="00F9633B">
              <w:rPr>
                <w:rFonts w:eastAsia="Times New Roman"/>
                <w:lang w:eastAsia="en-AU"/>
              </w:rPr>
              <w:t>1.00*</w:t>
            </w:r>
          </w:p>
        </w:tc>
      </w:tr>
      <w:tr w:rsidR="005326AA" w:rsidRPr="00F9633B" w14:paraId="58D606D2" w14:textId="77777777" w:rsidTr="0096258E">
        <w:trPr>
          <w:cantSplit/>
        </w:trPr>
        <w:tc>
          <w:tcPr>
            <w:tcW w:w="1908" w:type="dxa"/>
          </w:tcPr>
          <w:p w14:paraId="05DAD1CB" w14:textId="77777777" w:rsidR="005326AA" w:rsidRPr="00F9633B" w:rsidRDefault="005326AA" w:rsidP="00FC459B">
            <w:pPr>
              <w:pStyle w:val="TableText"/>
              <w:rPr>
                <w:rFonts w:eastAsia="Times"/>
                <w:lang w:eastAsia="en-AU"/>
              </w:rPr>
            </w:pPr>
            <w:r w:rsidRPr="00F9633B">
              <w:rPr>
                <w:rFonts w:eastAsia="Times"/>
                <w:lang w:eastAsia="en-AU"/>
              </w:rPr>
              <w:t>Lifeline website</w:t>
            </w:r>
          </w:p>
        </w:tc>
        <w:tc>
          <w:tcPr>
            <w:tcW w:w="900" w:type="dxa"/>
          </w:tcPr>
          <w:p w14:paraId="36AF0029" w14:textId="77777777" w:rsidR="005326AA" w:rsidRPr="00F9633B" w:rsidRDefault="005326AA" w:rsidP="005326AA">
            <w:pPr>
              <w:pStyle w:val="TableText"/>
              <w:jc w:val="right"/>
              <w:rPr>
                <w:rFonts w:eastAsia="Times New Roman"/>
                <w:lang w:eastAsia="en-AU"/>
              </w:rPr>
            </w:pPr>
            <w:r w:rsidRPr="00F9633B">
              <w:rPr>
                <w:rFonts w:eastAsia="Times"/>
                <w:lang w:eastAsia="en-AU"/>
              </w:rPr>
              <w:t>0.6</w:t>
            </w:r>
          </w:p>
        </w:tc>
        <w:tc>
          <w:tcPr>
            <w:tcW w:w="540" w:type="dxa"/>
          </w:tcPr>
          <w:p w14:paraId="72A5ED33"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6289A23B" w14:textId="77777777" w:rsidR="005326AA" w:rsidRPr="00F9633B" w:rsidRDefault="005326AA" w:rsidP="005326AA">
            <w:pPr>
              <w:pStyle w:val="TableText"/>
              <w:jc w:val="right"/>
              <w:rPr>
                <w:rFonts w:eastAsia="Times"/>
                <w:lang w:eastAsia="en-AU"/>
              </w:rPr>
            </w:pPr>
            <w:r w:rsidRPr="00F9633B">
              <w:rPr>
                <w:rFonts w:eastAsia="Times New Roman"/>
                <w:lang w:eastAsia="en-AU"/>
              </w:rPr>
              <w:t>0.5</w:t>
            </w:r>
          </w:p>
        </w:tc>
        <w:tc>
          <w:tcPr>
            <w:tcW w:w="900" w:type="dxa"/>
          </w:tcPr>
          <w:p w14:paraId="55219011"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1.6)</w:t>
            </w:r>
          </w:p>
        </w:tc>
        <w:tc>
          <w:tcPr>
            <w:tcW w:w="450" w:type="dxa"/>
          </w:tcPr>
          <w:p w14:paraId="03A0C5D4"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49D20DD6" w14:textId="77777777" w:rsidR="005326AA" w:rsidRPr="00F9633B" w:rsidRDefault="005326AA" w:rsidP="005326AA">
            <w:pPr>
              <w:pStyle w:val="TableText"/>
              <w:jc w:val="right"/>
              <w:rPr>
                <w:rFonts w:eastAsia="Times"/>
                <w:lang w:eastAsia="en-AU"/>
              </w:rPr>
            </w:pPr>
            <w:r w:rsidRPr="00F9633B">
              <w:rPr>
                <w:rFonts w:eastAsia="Times New Roman"/>
                <w:lang w:eastAsia="en-AU"/>
              </w:rPr>
              <w:t>0.8</w:t>
            </w:r>
          </w:p>
        </w:tc>
        <w:tc>
          <w:tcPr>
            <w:tcW w:w="900" w:type="dxa"/>
          </w:tcPr>
          <w:p w14:paraId="1A69B0F2"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3.0)</w:t>
            </w:r>
          </w:p>
        </w:tc>
        <w:tc>
          <w:tcPr>
            <w:tcW w:w="727" w:type="dxa"/>
          </w:tcPr>
          <w:p w14:paraId="63B60476" w14:textId="77777777" w:rsidR="005326AA" w:rsidRPr="00F9633B" w:rsidRDefault="005326AA" w:rsidP="005326AA">
            <w:pPr>
              <w:pStyle w:val="TableText"/>
              <w:jc w:val="right"/>
              <w:rPr>
                <w:rFonts w:eastAsia="Times"/>
                <w:lang w:eastAsia="en-AU"/>
              </w:rPr>
            </w:pPr>
            <w:r w:rsidRPr="00F9633B">
              <w:rPr>
                <w:rFonts w:eastAsia="Times New Roman"/>
                <w:lang w:eastAsia="en-AU"/>
              </w:rPr>
              <w:t>0.68</w:t>
            </w:r>
          </w:p>
        </w:tc>
      </w:tr>
      <w:tr w:rsidR="005326AA" w:rsidRPr="00F9633B" w14:paraId="05D3AFF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5D08BF8" w14:textId="77777777" w:rsidR="005326AA" w:rsidRPr="00F9633B" w:rsidRDefault="005326AA" w:rsidP="00FC459B">
            <w:pPr>
              <w:pStyle w:val="TableText"/>
              <w:rPr>
                <w:rFonts w:eastAsia="Times"/>
                <w:lang w:eastAsia="en-AU"/>
              </w:rPr>
            </w:pPr>
            <w:r w:rsidRPr="00F9633B">
              <w:rPr>
                <w:rFonts w:eastAsia="Times"/>
                <w:lang w:eastAsia="en-AU"/>
              </w:rPr>
              <w:t>Kids Helpline website</w:t>
            </w:r>
          </w:p>
        </w:tc>
        <w:tc>
          <w:tcPr>
            <w:tcW w:w="900" w:type="dxa"/>
          </w:tcPr>
          <w:p w14:paraId="4C966F3A" w14:textId="77777777" w:rsidR="005326AA" w:rsidRPr="00F9633B" w:rsidRDefault="005326AA" w:rsidP="005326AA">
            <w:pPr>
              <w:pStyle w:val="TableText"/>
              <w:jc w:val="right"/>
              <w:rPr>
                <w:rFonts w:eastAsia="Times New Roman"/>
                <w:lang w:eastAsia="en-AU"/>
              </w:rPr>
            </w:pPr>
            <w:r w:rsidRPr="00F9633B">
              <w:rPr>
                <w:rFonts w:eastAsia="Times"/>
                <w:lang w:eastAsia="en-AU"/>
              </w:rPr>
              <w:t>0.2</w:t>
            </w:r>
          </w:p>
        </w:tc>
        <w:tc>
          <w:tcPr>
            <w:tcW w:w="540" w:type="dxa"/>
          </w:tcPr>
          <w:p w14:paraId="4235DE82"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27A60449" w14:textId="77777777" w:rsidR="005326AA" w:rsidRPr="00F9633B" w:rsidRDefault="005326AA" w:rsidP="005326AA">
            <w:pPr>
              <w:pStyle w:val="TableText"/>
              <w:jc w:val="right"/>
              <w:rPr>
                <w:rFonts w:eastAsia="Times"/>
                <w:lang w:eastAsia="en-AU"/>
              </w:rPr>
            </w:pPr>
            <w:r w:rsidRPr="00F9633B">
              <w:rPr>
                <w:rFonts w:eastAsia="Times New Roman"/>
                <w:lang w:eastAsia="en-AU"/>
              </w:rPr>
              <w:t>0.3</w:t>
            </w:r>
          </w:p>
        </w:tc>
        <w:tc>
          <w:tcPr>
            <w:tcW w:w="900" w:type="dxa"/>
          </w:tcPr>
          <w:p w14:paraId="26FF1CF1"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1.4)</w:t>
            </w:r>
          </w:p>
        </w:tc>
        <w:tc>
          <w:tcPr>
            <w:tcW w:w="450" w:type="dxa"/>
          </w:tcPr>
          <w:p w14:paraId="24061AC6"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193DF3E0"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78C198F6" w14:textId="77777777" w:rsidR="005326AA" w:rsidRPr="00F9633B" w:rsidRDefault="005326AA" w:rsidP="005326AA">
            <w:pPr>
              <w:pStyle w:val="TableText"/>
              <w:jc w:val="right"/>
              <w:rPr>
                <w:rFonts w:eastAsia="Times"/>
                <w:lang w:eastAsia="en-AU"/>
              </w:rPr>
            </w:pPr>
          </w:p>
        </w:tc>
        <w:tc>
          <w:tcPr>
            <w:tcW w:w="727" w:type="dxa"/>
          </w:tcPr>
          <w:p w14:paraId="3616053C" w14:textId="77777777" w:rsidR="005326AA" w:rsidRPr="00F9633B" w:rsidRDefault="005326AA" w:rsidP="005326AA">
            <w:pPr>
              <w:pStyle w:val="TableText"/>
              <w:jc w:val="right"/>
              <w:rPr>
                <w:rFonts w:eastAsia="Times"/>
                <w:lang w:eastAsia="en-AU"/>
              </w:rPr>
            </w:pPr>
            <w:r w:rsidRPr="00F9633B">
              <w:rPr>
                <w:rFonts w:eastAsia="Times New Roman"/>
                <w:lang w:eastAsia="en-AU"/>
              </w:rPr>
              <w:t>1.00*</w:t>
            </w:r>
          </w:p>
        </w:tc>
      </w:tr>
      <w:tr w:rsidR="005326AA" w:rsidRPr="00F9633B" w14:paraId="5442917F" w14:textId="77777777" w:rsidTr="0096258E">
        <w:trPr>
          <w:cantSplit/>
        </w:trPr>
        <w:tc>
          <w:tcPr>
            <w:tcW w:w="1908" w:type="dxa"/>
          </w:tcPr>
          <w:p w14:paraId="2512FA37" w14:textId="77777777" w:rsidR="005326AA" w:rsidRPr="00F9633B" w:rsidRDefault="005326AA" w:rsidP="00FC459B">
            <w:pPr>
              <w:pStyle w:val="TableText"/>
              <w:rPr>
                <w:rFonts w:eastAsia="Times"/>
                <w:lang w:eastAsia="en-AU"/>
              </w:rPr>
            </w:pPr>
            <w:r w:rsidRPr="00F9633B">
              <w:rPr>
                <w:rFonts w:eastAsia="Times"/>
                <w:lang w:eastAsia="en-AU"/>
              </w:rPr>
              <w:t>MensLine website</w:t>
            </w:r>
          </w:p>
        </w:tc>
        <w:tc>
          <w:tcPr>
            <w:tcW w:w="900" w:type="dxa"/>
          </w:tcPr>
          <w:p w14:paraId="6415D523" w14:textId="77777777" w:rsidR="005326AA" w:rsidRPr="00F9633B" w:rsidRDefault="005326AA" w:rsidP="005326AA">
            <w:pPr>
              <w:pStyle w:val="TableText"/>
              <w:jc w:val="right"/>
              <w:rPr>
                <w:rFonts w:eastAsia="Times New Roman"/>
                <w:lang w:eastAsia="en-AU"/>
              </w:rPr>
            </w:pPr>
            <w:r w:rsidRPr="00F9633B">
              <w:rPr>
                <w:rFonts w:eastAsia="Times"/>
                <w:lang w:eastAsia="en-AU"/>
              </w:rPr>
              <w:t>0.2</w:t>
            </w:r>
          </w:p>
        </w:tc>
        <w:tc>
          <w:tcPr>
            <w:tcW w:w="540" w:type="dxa"/>
          </w:tcPr>
          <w:p w14:paraId="349E92A8"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426D02EF"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p>
        </w:tc>
        <w:tc>
          <w:tcPr>
            <w:tcW w:w="900" w:type="dxa"/>
          </w:tcPr>
          <w:p w14:paraId="6B1664BC"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r w:rsidRPr="00F9633B">
              <w:rPr>
                <w:rFonts w:eastAsia="Times"/>
                <w:lang w:eastAsia="en-AU"/>
              </w:rPr>
              <w:t xml:space="preserve"> </w:t>
            </w:r>
            <w:r w:rsidRPr="00F9633B">
              <w:rPr>
                <w:rFonts w:eastAsia="Times New Roman"/>
                <w:lang w:eastAsia="en-AU"/>
              </w:rPr>
              <w:t>– 1.2)</w:t>
            </w:r>
          </w:p>
        </w:tc>
        <w:tc>
          <w:tcPr>
            <w:tcW w:w="450" w:type="dxa"/>
          </w:tcPr>
          <w:p w14:paraId="55237F4D"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4DD78251"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p>
        </w:tc>
        <w:tc>
          <w:tcPr>
            <w:tcW w:w="900" w:type="dxa"/>
          </w:tcPr>
          <w:p w14:paraId="5FAF32FE"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2.7)</w:t>
            </w:r>
          </w:p>
        </w:tc>
        <w:tc>
          <w:tcPr>
            <w:tcW w:w="727" w:type="dxa"/>
          </w:tcPr>
          <w:p w14:paraId="5F4424BF" w14:textId="77777777" w:rsidR="005326AA" w:rsidRPr="00F9633B" w:rsidRDefault="005326AA" w:rsidP="005326AA">
            <w:pPr>
              <w:pStyle w:val="TableText"/>
              <w:jc w:val="right"/>
              <w:rPr>
                <w:rFonts w:eastAsia="Times"/>
                <w:lang w:eastAsia="en-AU"/>
              </w:rPr>
            </w:pPr>
            <w:r w:rsidRPr="00F9633B">
              <w:rPr>
                <w:rFonts w:eastAsia="Times New Roman"/>
                <w:lang w:eastAsia="en-AU"/>
              </w:rPr>
              <w:t>0.57</w:t>
            </w:r>
          </w:p>
        </w:tc>
      </w:tr>
      <w:tr w:rsidR="005326AA" w:rsidRPr="00F9633B" w14:paraId="112280D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8D49460" w14:textId="77777777" w:rsidR="005326AA" w:rsidRPr="00F9633B" w:rsidRDefault="005326AA" w:rsidP="00FC459B">
            <w:pPr>
              <w:pStyle w:val="TableText"/>
              <w:rPr>
                <w:rFonts w:eastAsia="Times"/>
                <w:lang w:eastAsia="en-AU"/>
              </w:rPr>
            </w:pPr>
            <w:r w:rsidRPr="00F9633B">
              <w:rPr>
                <w:rFonts w:eastAsia="Times"/>
                <w:lang w:eastAsia="en-AU"/>
              </w:rPr>
              <w:t>Other health website</w:t>
            </w:r>
          </w:p>
        </w:tc>
        <w:tc>
          <w:tcPr>
            <w:tcW w:w="900" w:type="dxa"/>
          </w:tcPr>
          <w:p w14:paraId="2E4CD52F" w14:textId="77777777" w:rsidR="005326AA" w:rsidRPr="00F9633B" w:rsidRDefault="005326AA" w:rsidP="005326AA">
            <w:pPr>
              <w:pStyle w:val="TableText"/>
              <w:jc w:val="right"/>
              <w:rPr>
                <w:rFonts w:eastAsia="Times New Roman"/>
                <w:lang w:eastAsia="en-AU"/>
              </w:rPr>
            </w:pPr>
            <w:r w:rsidRPr="00F9633B">
              <w:rPr>
                <w:rFonts w:eastAsia="Times"/>
                <w:lang w:eastAsia="en-AU"/>
              </w:rPr>
              <w:t>3.1</w:t>
            </w:r>
          </w:p>
        </w:tc>
        <w:tc>
          <w:tcPr>
            <w:tcW w:w="540" w:type="dxa"/>
          </w:tcPr>
          <w:p w14:paraId="549B294A" w14:textId="77777777" w:rsidR="005326AA" w:rsidRPr="00F9633B" w:rsidRDefault="005326AA" w:rsidP="005326AA">
            <w:pPr>
              <w:pStyle w:val="TableText"/>
              <w:jc w:val="right"/>
              <w:rPr>
                <w:rFonts w:eastAsia="Times"/>
                <w:lang w:eastAsia="en-AU"/>
              </w:rPr>
            </w:pPr>
            <w:r w:rsidRPr="00F9633B">
              <w:rPr>
                <w:rFonts w:eastAsia="Times New Roman"/>
                <w:lang w:eastAsia="en-AU"/>
              </w:rPr>
              <w:t>15</w:t>
            </w:r>
          </w:p>
        </w:tc>
        <w:tc>
          <w:tcPr>
            <w:tcW w:w="540" w:type="dxa"/>
          </w:tcPr>
          <w:p w14:paraId="5F8BE515" w14:textId="77777777" w:rsidR="005326AA" w:rsidRPr="00F9633B" w:rsidRDefault="005326AA" w:rsidP="005326AA">
            <w:pPr>
              <w:pStyle w:val="TableText"/>
              <w:jc w:val="right"/>
              <w:rPr>
                <w:rFonts w:eastAsia="Times"/>
                <w:lang w:eastAsia="en-AU"/>
              </w:rPr>
            </w:pPr>
            <w:r w:rsidRPr="00F9633B">
              <w:rPr>
                <w:rFonts w:eastAsia="Times New Roman"/>
                <w:lang w:eastAsia="en-AU"/>
              </w:rPr>
              <w:t>2.6</w:t>
            </w:r>
          </w:p>
        </w:tc>
        <w:tc>
          <w:tcPr>
            <w:tcW w:w="900" w:type="dxa"/>
          </w:tcPr>
          <w:p w14:paraId="14E0315F" w14:textId="77777777" w:rsidR="005326AA" w:rsidRPr="00F9633B" w:rsidRDefault="005326AA" w:rsidP="005326AA">
            <w:pPr>
              <w:pStyle w:val="TableText"/>
              <w:jc w:val="right"/>
              <w:rPr>
                <w:rFonts w:eastAsia="Times"/>
                <w:lang w:eastAsia="en-AU"/>
              </w:rPr>
            </w:pPr>
            <w:r w:rsidRPr="00F9633B">
              <w:rPr>
                <w:rFonts w:eastAsia="Times New Roman"/>
                <w:lang w:eastAsia="en-AU"/>
              </w:rPr>
              <w:t>(1.6</w:t>
            </w:r>
            <w:r w:rsidRPr="00F9633B">
              <w:rPr>
                <w:rFonts w:eastAsia="Times"/>
                <w:lang w:eastAsia="en-AU"/>
              </w:rPr>
              <w:t xml:space="preserve"> </w:t>
            </w:r>
            <w:r w:rsidRPr="00F9633B">
              <w:rPr>
                <w:rFonts w:eastAsia="Times New Roman"/>
                <w:lang w:eastAsia="en-AU"/>
              </w:rPr>
              <w:t>– 4.3)</w:t>
            </w:r>
          </w:p>
        </w:tc>
        <w:tc>
          <w:tcPr>
            <w:tcW w:w="450" w:type="dxa"/>
          </w:tcPr>
          <w:p w14:paraId="77D2BBB6" w14:textId="77777777" w:rsidR="005326AA" w:rsidRPr="00F9633B" w:rsidRDefault="005326AA" w:rsidP="005326AA">
            <w:pPr>
              <w:pStyle w:val="TableText"/>
              <w:jc w:val="right"/>
              <w:rPr>
                <w:rFonts w:eastAsia="Times"/>
                <w:lang w:eastAsia="en-AU"/>
              </w:rPr>
            </w:pPr>
            <w:r w:rsidRPr="00F9633B">
              <w:rPr>
                <w:rFonts w:eastAsia="Times New Roman"/>
                <w:lang w:eastAsia="en-AU"/>
              </w:rPr>
              <w:t>11</w:t>
            </w:r>
          </w:p>
        </w:tc>
        <w:tc>
          <w:tcPr>
            <w:tcW w:w="450" w:type="dxa"/>
          </w:tcPr>
          <w:p w14:paraId="6A7829C7" w14:textId="77777777" w:rsidR="005326AA" w:rsidRPr="00F9633B" w:rsidRDefault="005326AA" w:rsidP="005326AA">
            <w:pPr>
              <w:pStyle w:val="TableText"/>
              <w:jc w:val="right"/>
              <w:rPr>
                <w:rFonts w:eastAsia="Times"/>
                <w:lang w:eastAsia="en-AU"/>
              </w:rPr>
            </w:pPr>
            <w:r w:rsidRPr="00F9633B">
              <w:rPr>
                <w:rFonts w:eastAsia="Times New Roman"/>
                <w:lang w:eastAsia="en-AU"/>
              </w:rPr>
              <w:t>4.2</w:t>
            </w:r>
          </w:p>
        </w:tc>
        <w:tc>
          <w:tcPr>
            <w:tcW w:w="900" w:type="dxa"/>
          </w:tcPr>
          <w:p w14:paraId="1EE7B074" w14:textId="77777777" w:rsidR="005326AA" w:rsidRPr="00F9633B" w:rsidRDefault="005326AA" w:rsidP="005326AA">
            <w:pPr>
              <w:pStyle w:val="TableText"/>
              <w:jc w:val="right"/>
              <w:rPr>
                <w:rFonts w:eastAsia="Times"/>
                <w:lang w:eastAsia="en-AU"/>
              </w:rPr>
            </w:pPr>
            <w:r w:rsidRPr="00F9633B">
              <w:rPr>
                <w:rFonts w:eastAsia="Times New Roman"/>
                <w:lang w:eastAsia="en-AU"/>
              </w:rPr>
              <w:t>(2.3</w:t>
            </w:r>
            <w:r w:rsidRPr="00F9633B">
              <w:rPr>
                <w:rFonts w:eastAsia="Times"/>
                <w:lang w:eastAsia="en-AU"/>
              </w:rPr>
              <w:t xml:space="preserve"> </w:t>
            </w:r>
            <w:r w:rsidRPr="00F9633B">
              <w:rPr>
                <w:rFonts w:eastAsia="Times New Roman"/>
                <w:lang w:eastAsia="en-AU"/>
              </w:rPr>
              <w:t>– 7.4)</w:t>
            </w:r>
          </w:p>
        </w:tc>
        <w:tc>
          <w:tcPr>
            <w:tcW w:w="727" w:type="dxa"/>
          </w:tcPr>
          <w:p w14:paraId="396920F7" w14:textId="77777777" w:rsidR="005326AA" w:rsidRPr="00F9633B" w:rsidRDefault="005326AA" w:rsidP="005326AA">
            <w:pPr>
              <w:pStyle w:val="TableText"/>
              <w:jc w:val="right"/>
              <w:rPr>
                <w:rFonts w:eastAsia="Times"/>
                <w:lang w:eastAsia="en-AU"/>
              </w:rPr>
            </w:pPr>
            <w:r w:rsidRPr="00F9633B">
              <w:rPr>
                <w:rFonts w:eastAsia="Times New Roman"/>
                <w:lang w:eastAsia="en-AU"/>
              </w:rPr>
              <w:t>0.23</w:t>
            </w:r>
          </w:p>
        </w:tc>
      </w:tr>
      <w:tr w:rsidR="005326AA" w:rsidRPr="00F9633B" w14:paraId="158D5AEA" w14:textId="77777777" w:rsidTr="0096258E">
        <w:trPr>
          <w:cantSplit/>
        </w:trPr>
        <w:tc>
          <w:tcPr>
            <w:tcW w:w="1908" w:type="dxa"/>
          </w:tcPr>
          <w:p w14:paraId="73B69605" w14:textId="77777777" w:rsidR="005326AA" w:rsidRPr="00F9633B" w:rsidRDefault="005326AA" w:rsidP="00FC459B">
            <w:pPr>
              <w:pStyle w:val="TableText"/>
              <w:rPr>
                <w:rFonts w:eastAsia="Times"/>
                <w:lang w:eastAsia="en-AU"/>
              </w:rPr>
            </w:pPr>
            <w:r w:rsidRPr="00F9633B">
              <w:rPr>
                <w:rFonts w:eastAsia="Times"/>
                <w:lang w:eastAsia="en-AU"/>
              </w:rPr>
              <w:t>Moodgym internet treatment</w:t>
            </w:r>
          </w:p>
        </w:tc>
        <w:tc>
          <w:tcPr>
            <w:tcW w:w="900" w:type="dxa"/>
          </w:tcPr>
          <w:p w14:paraId="3EA621B2" w14:textId="77777777" w:rsidR="005326AA" w:rsidRPr="00F9633B" w:rsidRDefault="005326AA" w:rsidP="005326AA">
            <w:pPr>
              <w:pStyle w:val="TableText"/>
              <w:jc w:val="right"/>
              <w:rPr>
                <w:rFonts w:eastAsia="Times New Roman"/>
                <w:lang w:eastAsia="en-AU"/>
              </w:rPr>
            </w:pPr>
            <w:r w:rsidRPr="00F9633B">
              <w:rPr>
                <w:rFonts w:eastAsia="Times"/>
                <w:lang w:eastAsia="en-AU"/>
              </w:rPr>
              <w:t>0.7</w:t>
            </w:r>
          </w:p>
        </w:tc>
        <w:tc>
          <w:tcPr>
            <w:tcW w:w="540" w:type="dxa"/>
          </w:tcPr>
          <w:p w14:paraId="06678874"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4CEA7500" w14:textId="77777777" w:rsidR="005326AA" w:rsidRPr="00F9633B" w:rsidRDefault="005326AA" w:rsidP="005326AA">
            <w:pPr>
              <w:pStyle w:val="TableText"/>
              <w:jc w:val="right"/>
              <w:rPr>
                <w:rFonts w:eastAsia="Times"/>
                <w:lang w:eastAsia="en-AU"/>
              </w:rPr>
            </w:pPr>
            <w:r w:rsidRPr="00F9633B">
              <w:rPr>
                <w:rFonts w:eastAsia="Times New Roman"/>
                <w:lang w:eastAsia="en-AU"/>
              </w:rPr>
              <w:t>0.7</w:t>
            </w:r>
          </w:p>
        </w:tc>
        <w:tc>
          <w:tcPr>
            <w:tcW w:w="900" w:type="dxa"/>
          </w:tcPr>
          <w:p w14:paraId="599756F1" w14:textId="77777777" w:rsidR="005326AA" w:rsidRPr="00F9633B" w:rsidRDefault="005326AA" w:rsidP="005326AA">
            <w:pPr>
              <w:pStyle w:val="TableText"/>
              <w:jc w:val="right"/>
              <w:rPr>
                <w:rFonts w:eastAsia="Times"/>
                <w:lang w:eastAsia="en-AU"/>
              </w:rPr>
            </w:pPr>
            <w:r w:rsidRPr="00F9633B">
              <w:rPr>
                <w:rFonts w:eastAsia="Times New Roman"/>
                <w:lang w:eastAsia="en-AU"/>
              </w:rPr>
              <w:t>(0.3</w:t>
            </w:r>
            <w:r w:rsidRPr="00F9633B">
              <w:rPr>
                <w:rFonts w:eastAsia="Times"/>
                <w:lang w:eastAsia="en-AU"/>
              </w:rPr>
              <w:t xml:space="preserve"> </w:t>
            </w:r>
            <w:r w:rsidRPr="00F9633B">
              <w:rPr>
                <w:rFonts w:eastAsia="Times New Roman"/>
                <w:lang w:eastAsia="en-AU"/>
              </w:rPr>
              <w:t>– 1.9)</w:t>
            </w:r>
          </w:p>
        </w:tc>
        <w:tc>
          <w:tcPr>
            <w:tcW w:w="450" w:type="dxa"/>
          </w:tcPr>
          <w:p w14:paraId="1DEF4281"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7ED7185D" w14:textId="77777777" w:rsidR="005326AA" w:rsidRPr="00F9633B" w:rsidRDefault="005326AA" w:rsidP="005326AA">
            <w:pPr>
              <w:pStyle w:val="TableText"/>
              <w:jc w:val="right"/>
              <w:rPr>
                <w:rFonts w:eastAsia="Times"/>
                <w:lang w:eastAsia="en-AU"/>
              </w:rPr>
            </w:pPr>
            <w:r w:rsidRPr="00F9633B">
              <w:rPr>
                <w:rFonts w:eastAsia="Times New Roman"/>
                <w:lang w:eastAsia="en-AU"/>
              </w:rPr>
              <w:t>0.8</w:t>
            </w:r>
          </w:p>
        </w:tc>
        <w:tc>
          <w:tcPr>
            <w:tcW w:w="900" w:type="dxa"/>
          </w:tcPr>
          <w:p w14:paraId="1CCEAF42"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3.0)</w:t>
            </w:r>
          </w:p>
        </w:tc>
        <w:tc>
          <w:tcPr>
            <w:tcW w:w="727" w:type="dxa"/>
          </w:tcPr>
          <w:p w14:paraId="40263A0A" w14:textId="77777777" w:rsidR="005326AA" w:rsidRPr="00F9633B" w:rsidRDefault="005326AA" w:rsidP="005326AA">
            <w:pPr>
              <w:pStyle w:val="TableText"/>
              <w:jc w:val="right"/>
              <w:rPr>
                <w:rFonts w:eastAsia="Times"/>
                <w:lang w:eastAsia="en-AU"/>
              </w:rPr>
            </w:pPr>
            <w:r w:rsidRPr="00F9633B">
              <w:rPr>
                <w:rFonts w:eastAsia="Times New Roman"/>
                <w:lang w:eastAsia="en-AU"/>
              </w:rPr>
              <w:t>0.92</w:t>
            </w:r>
          </w:p>
        </w:tc>
      </w:tr>
      <w:tr w:rsidR="005326AA" w:rsidRPr="00F9633B" w14:paraId="682C641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AE58F35" w14:textId="77777777" w:rsidR="005326AA" w:rsidRPr="00F9633B" w:rsidRDefault="005326AA" w:rsidP="00FC459B">
            <w:pPr>
              <w:pStyle w:val="TableText"/>
              <w:rPr>
                <w:rFonts w:eastAsia="Times"/>
                <w:lang w:eastAsia="en-AU"/>
              </w:rPr>
            </w:pPr>
            <w:r w:rsidRPr="00F9633B">
              <w:rPr>
                <w:rFonts w:eastAsia="Times"/>
                <w:lang w:eastAsia="en-AU"/>
              </w:rPr>
              <w:t>E-couch internet treatment</w:t>
            </w:r>
          </w:p>
        </w:tc>
        <w:tc>
          <w:tcPr>
            <w:tcW w:w="900" w:type="dxa"/>
          </w:tcPr>
          <w:p w14:paraId="03B3DA0C" w14:textId="77777777" w:rsidR="005326AA" w:rsidRPr="00F9633B" w:rsidRDefault="005326AA" w:rsidP="005326AA">
            <w:pPr>
              <w:pStyle w:val="TableText"/>
              <w:jc w:val="right"/>
              <w:rPr>
                <w:rFonts w:eastAsia="Times New Roman"/>
                <w:lang w:eastAsia="en-AU"/>
              </w:rPr>
            </w:pPr>
            <w:r w:rsidRPr="00F9633B">
              <w:rPr>
                <w:rFonts w:eastAsia="Times"/>
                <w:lang w:eastAsia="en-AU"/>
              </w:rPr>
              <w:t>0.2</w:t>
            </w:r>
          </w:p>
        </w:tc>
        <w:tc>
          <w:tcPr>
            <w:tcW w:w="540" w:type="dxa"/>
          </w:tcPr>
          <w:p w14:paraId="25C0A027"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69CCCEEF" w14:textId="77777777" w:rsidR="005326AA" w:rsidRPr="00F9633B" w:rsidRDefault="005326AA" w:rsidP="005326AA">
            <w:pPr>
              <w:pStyle w:val="TableText"/>
              <w:jc w:val="right"/>
              <w:rPr>
                <w:rFonts w:eastAsia="Times"/>
                <w:lang w:eastAsia="en-AU"/>
              </w:rPr>
            </w:pPr>
            <w:r w:rsidRPr="00F9633B">
              <w:rPr>
                <w:rFonts w:eastAsia="Times New Roman"/>
                <w:lang w:eastAsia="en-AU"/>
              </w:rPr>
              <w:t>0.3</w:t>
            </w:r>
          </w:p>
        </w:tc>
        <w:tc>
          <w:tcPr>
            <w:tcW w:w="900" w:type="dxa"/>
          </w:tcPr>
          <w:p w14:paraId="712B8DB3"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1.4)</w:t>
            </w:r>
          </w:p>
        </w:tc>
        <w:tc>
          <w:tcPr>
            <w:tcW w:w="450" w:type="dxa"/>
          </w:tcPr>
          <w:p w14:paraId="2EE7F4EE" w14:textId="77777777" w:rsidR="005326AA" w:rsidRPr="00F9633B" w:rsidRDefault="005326AA" w:rsidP="005326AA">
            <w:pPr>
              <w:pStyle w:val="TableText"/>
              <w:jc w:val="right"/>
              <w:rPr>
                <w:rFonts w:eastAsia="Times"/>
                <w:lang w:eastAsia="en-AU"/>
              </w:rPr>
            </w:pPr>
            <w:r w:rsidRPr="00F9633B">
              <w:rPr>
                <w:rFonts w:eastAsia="Times"/>
                <w:lang w:eastAsia="en-AU"/>
              </w:rPr>
              <w:t>&lt;5</w:t>
            </w:r>
          </w:p>
        </w:tc>
        <w:tc>
          <w:tcPr>
            <w:tcW w:w="450" w:type="dxa"/>
          </w:tcPr>
          <w:p w14:paraId="13AC0D54"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4A881234" w14:textId="77777777" w:rsidR="005326AA" w:rsidRPr="00F9633B" w:rsidRDefault="005326AA" w:rsidP="005326AA">
            <w:pPr>
              <w:pStyle w:val="TableText"/>
              <w:jc w:val="right"/>
              <w:rPr>
                <w:rFonts w:eastAsia="Times"/>
                <w:lang w:eastAsia="en-AU"/>
              </w:rPr>
            </w:pPr>
          </w:p>
        </w:tc>
        <w:tc>
          <w:tcPr>
            <w:tcW w:w="727" w:type="dxa"/>
          </w:tcPr>
          <w:p w14:paraId="612F21B1" w14:textId="77777777" w:rsidR="005326AA" w:rsidRPr="00F9633B" w:rsidRDefault="005326AA" w:rsidP="005326AA">
            <w:pPr>
              <w:pStyle w:val="TableText"/>
              <w:jc w:val="right"/>
              <w:rPr>
                <w:rFonts w:eastAsia="Times"/>
                <w:lang w:eastAsia="en-AU"/>
              </w:rPr>
            </w:pPr>
            <w:r w:rsidRPr="00F9633B">
              <w:rPr>
                <w:rFonts w:eastAsia="Times New Roman"/>
                <w:lang w:eastAsia="en-AU"/>
              </w:rPr>
              <w:t>1.00*</w:t>
            </w:r>
          </w:p>
        </w:tc>
      </w:tr>
      <w:tr w:rsidR="005326AA" w:rsidRPr="00F9633B" w14:paraId="7A46003F" w14:textId="77777777" w:rsidTr="0096258E">
        <w:trPr>
          <w:cantSplit/>
        </w:trPr>
        <w:tc>
          <w:tcPr>
            <w:tcW w:w="1908" w:type="dxa"/>
          </w:tcPr>
          <w:p w14:paraId="0A0953BA" w14:textId="77777777" w:rsidR="005326AA" w:rsidRPr="00F9633B" w:rsidRDefault="005326AA" w:rsidP="00FC459B">
            <w:pPr>
              <w:pStyle w:val="TableText"/>
              <w:rPr>
                <w:rFonts w:eastAsia="Times"/>
                <w:lang w:eastAsia="en-AU"/>
              </w:rPr>
            </w:pPr>
            <w:r w:rsidRPr="00F9633B">
              <w:rPr>
                <w:rFonts w:eastAsia="Times"/>
                <w:lang w:eastAsia="en-AU"/>
              </w:rPr>
              <w:t>Other internet treatment</w:t>
            </w:r>
          </w:p>
        </w:tc>
        <w:tc>
          <w:tcPr>
            <w:tcW w:w="900" w:type="dxa"/>
          </w:tcPr>
          <w:p w14:paraId="22DDB9F9" w14:textId="77777777" w:rsidR="005326AA" w:rsidRPr="00F9633B" w:rsidRDefault="005326AA" w:rsidP="005326AA">
            <w:pPr>
              <w:pStyle w:val="TableText"/>
              <w:jc w:val="right"/>
              <w:rPr>
                <w:rFonts w:eastAsia="Times New Roman"/>
                <w:lang w:eastAsia="en-AU"/>
              </w:rPr>
            </w:pPr>
            <w:r w:rsidRPr="00F9633B">
              <w:rPr>
                <w:rFonts w:eastAsia="Times"/>
                <w:lang w:eastAsia="en-AU"/>
              </w:rPr>
              <w:t>1.1</w:t>
            </w:r>
          </w:p>
        </w:tc>
        <w:tc>
          <w:tcPr>
            <w:tcW w:w="540" w:type="dxa"/>
          </w:tcPr>
          <w:p w14:paraId="2F345029"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04F41269" w14:textId="77777777" w:rsidR="005326AA" w:rsidRPr="00F9633B" w:rsidRDefault="005326AA" w:rsidP="005326AA">
            <w:pPr>
              <w:pStyle w:val="TableText"/>
              <w:jc w:val="right"/>
              <w:rPr>
                <w:rFonts w:eastAsia="Times"/>
                <w:lang w:eastAsia="en-AU"/>
              </w:rPr>
            </w:pPr>
            <w:r w:rsidRPr="00F9633B">
              <w:rPr>
                <w:rFonts w:eastAsia="Times New Roman"/>
                <w:lang w:eastAsia="en-AU"/>
              </w:rPr>
              <w:t>0.7</w:t>
            </w:r>
          </w:p>
        </w:tc>
        <w:tc>
          <w:tcPr>
            <w:tcW w:w="900" w:type="dxa"/>
          </w:tcPr>
          <w:p w14:paraId="2272EDA2" w14:textId="77777777" w:rsidR="005326AA" w:rsidRPr="00F9633B" w:rsidRDefault="005326AA" w:rsidP="005326AA">
            <w:pPr>
              <w:pStyle w:val="TableText"/>
              <w:jc w:val="right"/>
              <w:rPr>
                <w:rFonts w:eastAsia="Times"/>
                <w:lang w:eastAsia="en-AU"/>
              </w:rPr>
            </w:pPr>
            <w:r w:rsidRPr="00F9633B">
              <w:rPr>
                <w:rFonts w:eastAsia="Times New Roman"/>
                <w:lang w:eastAsia="en-AU"/>
              </w:rPr>
              <w:t>(0.3</w:t>
            </w:r>
            <w:r w:rsidRPr="00F9633B">
              <w:rPr>
                <w:rFonts w:eastAsia="Times"/>
                <w:lang w:eastAsia="en-AU"/>
              </w:rPr>
              <w:t xml:space="preserve"> </w:t>
            </w:r>
            <w:r w:rsidRPr="00F9633B">
              <w:rPr>
                <w:rFonts w:eastAsia="Times New Roman"/>
                <w:lang w:eastAsia="en-AU"/>
              </w:rPr>
              <w:t>– 1.9)</w:t>
            </w:r>
          </w:p>
        </w:tc>
        <w:tc>
          <w:tcPr>
            <w:tcW w:w="450" w:type="dxa"/>
          </w:tcPr>
          <w:p w14:paraId="2E132F21" w14:textId="77777777" w:rsidR="005326AA" w:rsidRPr="00F9633B" w:rsidRDefault="005326AA" w:rsidP="005326AA">
            <w:pPr>
              <w:pStyle w:val="TableText"/>
              <w:jc w:val="right"/>
              <w:rPr>
                <w:rFonts w:eastAsia="Times"/>
                <w:lang w:eastAsia="en-AU"/>
              </w:rPr>
            </w:pPr>
            <w:r w:rsidRPr="00F9633B">
              <w:rPr>
                <w:rFonts w:eastAsia="Times New Roman"/>
                <w:lang w:eastAsia="en-AU"/>
              </w:rPr>
              <w:t>5</w:t>
            </w:r>
          </w:p>
        </w:tc>
        <w:tc>
          <w:tcPr>
            <w:tcW w:w="450" w:type="dxa"/>
          </w:tcPr>
          <w:p w14:paraId="3103BF35" w14:textId="77777777" w:rsidR="005326AA" w:rsidRPr="00F9633B" w:rsidRDefault="005326AA" w:rsidP="005326AA">
            <w:pPr>
              <w:pStyle w:val="TableText"/>
              <w:jc w:val="right"/>
              <w:rPr>
                <w:rFonts w:eastAsia="Times"/>
                <w:lang w:eastAsia="en-AU"/>
              </w:rPr>
            </w:pPr>
            <w:r w:rsidRPr="00F9633B">
              <w:rPr>
                <w:rFonts w:eastAsia="Times New Roman"/>
                <w:lang w:eastAsia="en-AU"/>
              </w:rPr>
              <w:t>1.9</w:t>
            </w:r>
          </w:p>
        </w:tc>
        <w:tc>
          <w:tcPr>
            <w:tcW w:w="900" w:type="dxa"/>
          </w:tcPr>
          <w:p w14:paraId="77CB3343" w14:textId="77777777" w:rsidR="005326AA" w:rsidRPr="00F9633B" w:rsidRDefault="005326AA" w:rsidP="005326AA">
            <w:pPr>
              <w:pStyle w:val="TableText"/>
              <w:jc w:val="right"/>
              <w:rPr>
                <w:rFonts w:eastAsia="Times"/>
                <w:lang w:eastAsia="en-AU"/>
              </w:rPr>
            </w:pPr>
            <w:r w:rsidRPr="00F9633B">
              <w:rPr>
                <w:rFonts w:eastAsia="Times New Roman"/>
                <w:lang w:eastAsia="en-AU"/>
              </w:rPr>
              <w:t>(0.8</w:t>
            </w:r>
            <w:r w:rsidRPr="00F9633B">
              <w:rPr>
                <w:rFonts w:eastAsia="Times"/>
                <w:lang w:eastAsia="en-AU"/>
              </w:rPr>
              <w:t xml:space="preserve"> </w:t>
            </w:r>
            <w:r w:rsidRPr="00F9633B">
              <w:rPr>
                <w:rFonts w:eastAsia="Times New Roman"/>
                <w:lang w:eastAsia="en-AU"/>
              </w:rPr>
              <w:t>– 4.5)</w:t>
            </w:r>
          </w:p>
        </w:tc>
        <w:tc>
          <w:tcPr>
            <w:tcW w:w="727" w:type="dxa"/>
          </w:tcPr>
          <w:p w14:paraId="497A7778" w14:textId="77777777" w:rsidR="005326AA" w:rsidRPr="00F9633B" w:rsidRDefault="005326AA" w:rsidP="005326AA">
            <w:pPr>
              <w:pStyle w:val="TableText"/>
              <w:jc w:val="right"/>
              <w:rPr>
                <w:rFonts w:eastAsia="Times"/>
                <w:lang w:eastAsia="en-AU"/>
              </w:rPr>
            </w:pPr>
            <w:r w:rsidRPr="00F9633B">
              <w:rPr>
                <w:rFonts w:eastAsia="Times New Roman"/>
                <w:lang w:eastAsia="en-AU"/>
              </w:rPr>
              <w:t>0.12</w:t>
            </w:r>
          </w:p>
        </w:tc>
      </w:tr>
      <w:tr w:rsidR="005326AA" w:rsidRPr="00F9633B" w14:paraId="7BD7DAD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A845FEE" w14:textId="77777777" w:rsidR="005326AA" w:rsidRPr="00F9633B" w:rsidRDefault="005326AA" w:rsidP="00FC459B">
            <w:pPr>
              <w:pStyle w:val="TableText"/>
              <w:rPr>
                <w:rFonts w:eastAsia="Times"/>
                <w:lang w:eastAsia="en-AU"/>
              </w:rPr>
            </w:pPr>
            <w:r w:rsidRPr="00F9633B">
              <w:rPr>
                <w:rFonts w:eastAsia="Times"/>
                <w:lang w:eastAsia="en-AU"/>
              </w:rPr>
              <w:t>A self-help group</w:t>
            </w:r>
          </w:p>
        </w:tc>
        <w:tc>
          <w:tcPr>
            <w:tcW w:w="900" w:type="dxa"/>
          </w:tcPr>
          <w:p w14:paraId="73610ECA" w14:textId="77777777" w:rsidR="005326AA" w:rsidRPr="00F9633B" w:rsidRDefault="005326AA" w:rsidP="005326AA">
            <w:pPr>
              <w:pStyle w:val="TableText"/>
              <w:jc w:val="right"/>
              <w:rPr>
                <w:rFonts w:eastAsia="Times New Roman"/>
                <w:lang w:eastAsia="en-AU"/>
              </w:rPr>
            </w:pPr>
            <w:r w:rsidRPr="00F9633B">
              <w:rPr>
                <w:rFonts w:eastAsia="Times"/>
                <w:lang w:eastAsia="en-AU"/>
              </w:rPr>
              <w:t>0.4</w:t>
            </w:r>
          </w:p>
        </w:tc>
        <w:tc>
          <w:tcPr>
            <w:tcW w:w="540" w:type="dxa"/>
          </w:tcPr>
          <w:p w14:paraId="6D8159B6" w14:textId="77777777" w:rsidR="005326AA" w:rsidRPr="00F9633B" w:rsidRDefault="005326AA" w:rsidP="005326AA">
            <w:pPr>
              <w:pStyle w:val="TableText"/>
              <w:jc w:val="right"/>
              <w:rPr>
                <w:rFonts w:eastAsia="Times"/>
                <w:lang w:eastAsia="en-AU"/>
              </w:rPr>
            </w:pPr>
            <w:r w:rsidRPr="00F9633B">
              <w:rPr>
                <w:rFonts w:eastAsia="Times"/>
                <w:lang w:eastAsia="en-AU"/>
              </w:rPr>
              <w:t>&lt;5</w:t>
            </w:r>
          </w:p>
        </w:tc>
        <w:tc>
          <w:tcPr>
            <w:tcW w:w="540" w:type="dxa"/>
          </w:tcPr>
          <w:p w14:paraId="165B7E8D" w14:textId="77777777" w:rsidR="005326AA" w:rsidRPr="00F9633B" w:rsidRDefault="005326AA" w:rsidP="005326AA">
            <w:pPr>
              <w:pStyle w:val="TableText"/>
              <w:jc w:val="right"/>
              <w:rPr>
                <w:rFonts w:eastAsia="Times"/>
                <w:lang w:eastAsia="en-AU"/>
              </w:rPr>
            </w:pPr>
            <w:r w:rsidRPr="00F9633B">
              <w:rPr>
                <w:rFonts w:eastAsia="Times New Roman"/>
                <w:lang w:eastAsia="en-AU"/>
              </w:rPr>
              <w:t>0.5</w:t>
            </w:r>
          </w:p>
        </w:tc>
        <w:tc>
          <w:tcPr>
            <w:tcW w:w="900" w:type="dxa"/>
          </w:tcPr>
          <w:p w14:paraId="4F129C32"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1.6)</w:t>
            </w:r>
          </w:p>
        </w:tc>
        <w:tc>
          <w:tcPr>
            <w:tcW w:w="450" w:type="dxa"/>
          </w:tcPr>
          <w:p w14:paraId="17FF141E"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2FB3703B"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11E55D28" w14:textId="77777777" w:rsidR="005326AA" w:rsidRPr="00F9633B" w:rsidRDefault="005326AA" w:rsidP="005326AA">
            <w:pPr>
              <w:pStyle w:val="TableText"/>
              <w:jc w:val="right"/>
              <w:rPr>
                <w:rFonts w:eastAsia="Times"/>
                <w:lang w:eastAsia="en-AU"/>
              </w:rPr>
            </w:pPr>
          </w:p>
        </w:tc>
        <w:tc>
          <w:tcPr>
            <w:tcW w:w="727" w:type="dxa"/>
          </w:tcPr>
          <w:p w14:paraId="27337337" w14:textId="77777777" w:rsidR="005326AA" w:rsidRPr="00F9633B" w:rsidRDefault="005326AA" w:rsidP="005326AA">
            <w:pPr>
              <w:pStyle w:val="TableText"/>
              <w:jc w:val="right"/>
              <w:rPr>
                <w:rFonts w:eastAsia="Times"/>
                <w:lang w:eastAsia="en-AU"/>
              </w:rPr>
            </w:pPr>
            <w:r w:rsidRPr="00F9633B">
              <w:rPr>
                <w:rFonts w:eastAsia="Times New Roman"/>
                <w:lang w:eastAsia="en-AU"/>
              </w:rPr>
              <w:t>0.56*</w:t>
            </w:r>
          </w:p>
        </w:tc>
      </w:tr>
      <w:tr w:rsidR="005326AA" w:rsidRPr="00F9633B" w14:paraId="761A7D70" w14:textId="77777777" w:rsidTr="0096258E">
        <w:trPr>
          <w:cantSplit/>
        </w:trPr>
        <w:tc>
          <w:tcPr>
            <w:tcW w:w="1908" w:type="dxa"/>
          </w:tcPr>
          <w:p w14:paraId="22F396D1" w14:textId="77777777" w:rsidR="005326AA" w:rsidRPr="00F9633B" w:rsidRDefault="005326AA" w:rsidP="00FC459B">
            <w:pPr>
              <w:pStyle w:val="TableText"/>
              <w:rPr>
                <w:rFonts w:eastAsia="Times"/>
                <w:lang w:eastAsia="en-AU"/>
              </w:rPr>
            </w:pPr>
            <w:r w:rsidRPr="00F9633B">
              <w:rPr>
                <w:rFonts w:eastAsia="Times"/>
                <w:lang w:eastAsia="en-AU"/>
              </w:rPr>
              <w:t>PTSD Coach Australia smartphone app</w:t>
            </w:r>
          </w:p>
        </w:tc>
        <w:tc>
          <w:tcPr>
            <w:tcW w:w="900" w:type="dxa"/>
          </w:tcPr>
          <w:p w14:paraId="75ED9DA0" w14:textId="77777777" w:rsidR="005326AA" w:rsidRPr="00F9633B" w:rsidRDefault="005326AA" w:rsidP="005326AA">
            <w:pPr>
              <w:pStyle w:val="TableText"/>
              <w:jc w:val="right"/>
              <w:rPr>
                <w:rFonts w:eastAsia="Times New Roman"/>
                <w:lang w:eastAsia="en-AU"/>
              </w:rPr>
            </w:pPr>
            <w:r w:rsidRPr="00F9633B">
              <w:rPr>
                <w:rFonts w:eastAsia="Times"/>
                <w:lang w:eastAsia="en-AU"/>
              </w:rPr>
              <w:t>0.7</w:t>
            </w:r>
          </w:p>
        </w:tc>
        <w:tc>
          <w:tcPr>
            <w:tcW w:w="540" w:type="dxa"/>
          </w:tcPr>
          <w:p w14:paraId="37C4EAD4" w14:textId="77777777" w:rsidR="005326AA" w:rsidRPr="00F9633B" w:rsidRDefault="005326AA" w:rsidP="005326AA">
            <w:pPr>
              <w:pStyle w:val="TableText"/>
              <w:jc w:val="right"/>
              <w:rPr>
                <w:rFonts w:eastAsia="Times"/>
                <w:lang w:eastAsia="en-AU"/>
              </w:rPr>
            </w:pPr>
            <w:r w:rsidRPr="00F9633B">
              <w:rPr>
                <w:rFonts w:eastAsia="Times New Roman"/>
                <w:lang w:eastAsia="en-AU"/>
              </w:rPr>
              <w:t>5</w:t>
            </w:r>
          </w:p>
        </w:tc>
        <w:tc>
          <w:tcPr>
            <w:tcW w:w="540" w:type="dxa"/>
          </w:tcPr>
          <w:p w14:paraId="1871897B" w14:textId="77777777" w:rsidR="005326AA" w:rsidRPr="00F9633B" w:rsidRDefault="005326AA" w:rsidP="005326AA">
            <w:pPr>
              <w:pStyle w:val="TableText"/>
              <w:jc w:val="right"/>
              <w:rPr>
                <w:rFonts w:eastAsia="Times"/>
                <w:lang w:eastAsia="en-AU"/>
              </w:rPr>
            </w:pPr>
            <w:r w:rsidRPr="00F9633B">
              <w:rPr>
                <w:rFonts w:eastAsia="Times New Roman"/>
                <w:lang w:eastAsia="en-AU"/>
              </w:rPr>
              <w:t>0.9</w:t>
            </w:r>
          </w:p>
        </w:tc>
        <w:tc>
          <w:tcPr>
            <w:tcW w:w="900" w:type="dxa"/>
          </w:tcPr>
          <w:p w14:paraId="56B3EB94"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2.1)</w:t>
            </w:r>
          </w:p>
        </w:tc>
        <w:tc>
          <w:tcPr>
            <w:tcW w:w="450" w:type="dxa"/>
          </w:tcPr>
          <w:p w14:paraId="4F6179EF"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698FB89D"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p>
        </w:tc>
        <w:tc>
          <w:tcPr>
            <w:tcW w:w="900" w:type="dxa"/>
          </w:tcPr>
          <w:p w14:paraId="49AA435D"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2.7)</w:t>
            </w:r>
          </w:p>
        </w:tc>
        <w:tc>
          <w:tcPr>
            <w:tcW w:w="727" w:type="dxa"/>
          </w:tcPr>
          <w:p w14:paraId="23E728F1" w14:textId="77777777" w:rsidR="005326AA" w:rsidRPr="00F9633B" w:rsidRDefault="005326AA" w:rsidP="005326AA">
            <w:pPr>
              <w:pStyle w:val="TableText"/>
              <w:jc w:val="right"/>
              <w:rPr>
                <w:rFonts w:eastAsia="Times"/>
                <w:lang w:eastAsia="en-AU"/>
              </w:rPr>
            </w:pPr>
            <w:r w:rsidRPr="00F9633B">
              <w:rPr>
                <w:rFonts w:eastAsia="Times New Roman"/>
                <w:lang w:eastAsia="en-AU"/>
              </w:rPr>
              <w:t>0.43</w:t>
            </w:r>
          </w:p>
        </w:tc>
      </w:tr>
      <w:tr w:rsidR="005326AA" w:rsidRPr="00F9633B" w14:paraId="5EBAD9C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14B345C" w14:textId="77777777" w:rsidR="005326AA" w:rsidRPr="00F9633B" w:rsidRDefault="005326AA" w:rsidP="00FC459B">
            <w:pPr>
              <w:pStyle w:val="TableText"/>
              <w:rPr>
                <w:rFonts w:eastAsia="Times"/>
                <w:lang w:eastAsia="en-AU"/>
              </w:rPr>
            </w:pPr>
            <w:r w:rsidRPr="00F9633B">
              <w:rPr>
                <w:rFonts w:eastAsia="Times"/>
                <w:lang w:eastAsia="en-AU"/>
              </w:rPr>
              <w:t>On Track smartphone app</w:t>
            </w:r>
          </w:p>
        </w:tc>
        <w:tc>
          <w:tcPr>
            <w:tcW w:w="900" w:type="dxa"/>
          </w:tcPr>
          <w:p w14:paraId="6D24A53B" w14:textId="77777777" w:rsidR="005326AA" w:rsidRPr="00F9633B" w:rsidRDefault="005326AA" w:rsidP="005326AA">
            <w:pPr>
              <w:pStyle w:val="TableText"/>
              <w:jc w:val="right"/>
              <w:rPr>
                <w:rFonts w:eastAsia="Times New Roman"/>
                <w:lang w:eastAsia="en-AU"/>
              </w:rPr>
            </w:pPr>
            <w:r w:rsidRPr="00F9633B">
              <w:rPr>
                <w:rFonts w:eastAsia="Times"/>
                <w:lang w:eastAsia="en-AU"/>
              </w:rPr>
              <w:t>0.1</w:t>
            </w:r>
          </w:p>
        </w:tc>
        <w:tc>
          <w:tcPr>
            <w:tcW w:w="540" w:type="dxa"/>
          </w:tcPr>
          <w:p w14:paraId="31E3B35C"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07648BB2"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p>
        </w:tc>
        <w:tc>
          <w:tcPr>
            <w:tcW w:w="900" w:type="dxa"/>
          </w:tcPr>
          <w:p w14:paraId="374FD2C7"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r w:rsidRPr="00F9633B">
              <w:rPr>
                <w:rFonts w:eastAsia="Times"/>
                <w:lang w:eastAsia="en-AU"/>
              </w:rPr>
              <w:t xml:space="preserve"> </w:t>
            </w:r>
            <w:r w:rsidRPr="00F9633B">
              <w:rPr>
                <w:rFonts w:eastAsia="Times New Roman"/>
                <w:lang w:eastAsia="en-AU"/>
              </w:rPr>
              <w:t>– 1.2)</w:t>
            </w:r>
          </w:p>
        </w:tc>
        <w:tc>
          <w:tcPr>
            <w:tcW w:w="450" w:type="dxa"/>
          </w:tcPr>
          <w:p w14:paraId="0C55EF18"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57C2142E"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4B8D05D9" w14:textId="77777777" w:rsidR="005326AA" w:rsidRPr="00F9633B" w:rsidRDefault="005326AA" w:rsidP="005326AA">
            <w:pPr>
              <w:pStyle w:val="TableText"/>
              <w:jc w:val="right"/>
              <w:rPr>
                <w:rFonts w:eastAsia="Times"/>
                <w:lang w:eastAsia="en-AU"/>
              </w:rPr>
            </w:pPr>
          </w:p>
        </w:tc>
        <w:tc>
          <w:tcPr>
            <w:tcW w:w="727" w:type="dxa"/>
          </w:tcPr>
          <w:p w14:paraId="7C262733" w14:textId="77777777" w:rsidR="005326AA" w:rsidRPr="00F9633B" w:rsidRDefault="005326AA" w:rsidP="005326AA">
            <w:pPr>
              <w:pStyle w:val="TableText"/>
              <w:jc w:val="right"/>
              <w:rPr>
                <w:rFonts w:eastAsia="Times"/>
                <w:lang w:eastAsia="en-AU"/>
              </w:rPr>
            </w:pPr>
            <w:r w:rsidRPr="00F9633B">
              <w:rPr>
                <w:rFonts w:eastAsia="Times New Roman"/>
                <w:lang w:eastAsia="en-AU"/>
              </w:rPr>
              <w:t>1.00*</w:t>
            </w:r>
          </w:p>
        </w:tc>
      </w:tr>
      <w:tr w:rsidR="005326AA" w:rsidRPr="00F9633B" w14:paraId="3F8BD1BA" w14:textId="77777777" w:rsidTr="0096258E">
        <w:trPr>
          <w:cantSplit/>
        </w:trPr>
        <w:tc>
          <w:tcPr>
            <w:tcW w:w="1908" w:type="dxa"/>
          </w:tcPr>
          <w:p w14:paraId="4141395A" w14:textId="77777777" w:rsidR="005326AA" w:rsidRPr="00F9633B" w:rsidRDefault="005326AA" w:rsidP="00FC459B">
            <w:pPr>
              <w:pStyle w:val="TableText"/>
              <w:rPr>
                <w:rFonts w:eastAsia="Times"/>
                <w:lang w:eastAsia="en-AU"/>
              </w:rPr>
            </w:pPr>
            <w:r w:rsidRPr="00F9633B">
              <w:rPr>
                <w:rFonts w:eastAsia="Times"/>
                <w:lang w:eastAsia="en-AU"/>
              </w:rPr>
              <w:t>Other smartphone app</w:t>
            </w:r>
          </w:p>
        </w:tc>
        <w:tc>
          <w:tcPr>
            <w:tcW w:w="900" w:type="dxa"/>
          </w:tcPr>
          <w:p w14:paraId="7E4202EA" w14:textId="77777777" w:rsidR="005326AA" w:rsidRPr="00F9633B" w:rsidRDefault="005326AA" w:rsidP="005326AA">
            <w:pPr>
              <w:pStyle w:val="TableText"/>
              <w:jc w:val="right"/>
              <w:rPr>
                <w:rFonts w:eastAsia="Times New Roman"/>
                <w:lang w:eastAsia="en-AU"/>
              </w:rPr>
            </w:pPr>
            <w:r w:rsidRPr="00F9633B">
              <w:rPr>
                <w:rFonts w:eastAsia="Times"/>
                <w:lang w:eastAsia="en-AU"/>
              </w:rPr>
              <w:t>1.2</w:t>
            </w:r>
          </w:p>
        </w:tc>
        <w:tc>
          <w:tcPr>
            <w:tcW w:w="540" w:type="dxa"/>
          </w:tcPr>
          <w:p w14:paraId="4576C750" w14:textId="77777777" w:rsidR="005326AA" w:rsidRPr="00F9633B" w:rsidRDefault="005326AA" w:rsidP="005326AA">
            <w:pPr>
              <w:pStyle w:val="TableText"/>
              <w:jc w:val="right"/>
              <w:rPr>
                <w:rFonts w:eastAsia="Times"/>
                <w:lang w:eastAsia="en-AU"/>
              </w:rPr>
            </w:pPr>
            <w:r w:rsidRPr="00F9633B">
              <w:rPr>
                <w:rFonts w:eastAsia="Times New Roman"/>
                <w:lang w:eastAsia="en-AU"/>
              </w:rPr>
              <w:t>6</w:t>
            </w:r>
          </w:p>
        </w:tc>
        <w:tc>
          <w:tcPr>
            <w:tcW w:w="540" w:type="dxa"/>
          </w:tcPr>
          <w:p w14:paraId="78C92F16" w14:textId="77777777" w:rsidR="005326AA" w:rsidRPr="00F9633B" w:rsidRDefault="005326AA" w:rsidP="005326AA">
            <w:pPr>
              <w:pStyle w:val="TableText"/>
              <w:jc w:val="right"/>
              <w:rPr>
                <w:rFonts w:eastAsia="Times"/>
                <w:lang w:eastAsia="en-AU"/>
              </w:rPr>
            </w:pPr>
            <w:r w:rsidRPr="00F9633B">
              <w:rPr>
                <w:rFonts w:eastAsia="Times New Roman"/>
                <w:lang w:eastAsia="en-AU"/>
              </w:rPr>
              <w:t>1.0</w:t>
            </w:r>
          </w:p>
        </w:tc>
        <w:tc>
          <w:tcPr>
            <w:tcW w:w="900" w:type="dxa"/>
          </w:tcPr>
          <w:p w14:paraId="592055D4" w14:textId="77777777" w:rsidR="005326AA" w:rsidRPr="00F9633B" w:rsidRDefault="005326AA" w:rsidP="005326AA">
            <w:pPr>
              <w:pStyle w:val="TableText"/>
              <w:jc w:val="right"/>
              <w:rPr>
                <w:rFonts w:eastAsia="Times"/>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2.3)</w:t>
            </w:r>
          </w:p>
        </w:tc>
        <w:tc>
          <w:tcPr>
            <w:tcW w:w="450" w:type="dxa"/>
          </w:tcPr>
          <w:p w14:paraId="48898327"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5E79408A" w14:textId="77777777" w:rsidR="005326AA" w:rsidRPr="00F9633B" w:rsidRDefault="005326AA" w:rsidP="005326AA">
            <w:pPr>
              <w:pStyle w:val="TableText"/>
              <w:jc w:val="right"/>
              <w:rPr>
                <w:rFonts w:eastAsia="Times"/>
                <w:lang w:eastAsia="en-AU"/>
              </w:rPr>
            </w:pPr>
            <w:r w:rsidRPr="00F9633B">
              <w:rPr>
                <w:rFonts w:eastAsia="Times New Roman"/>
                <w:lang w:eastAsia="en-AU"/>
              </w:rPr>
              <w:t>1.5</w:t>
            </w:r>
          </w:p>
        </w:tc>
        <w:tc>
          <w:tcPr>
            <w:tcW w:w="900" w:type="dxa"/>
          </w:tcPr>
          <w:p w14:paraId="6CADD203" w14:textId="77777777" w:rsidR="005326AA" w:rsidRPr="00F9633B" w:rsidRDefault="005326AA" w:rsidP="005326AA">
            <w:pPr>
              <w:pStyle w:val="TableText"/>
              <w:jc w:val="right"/>
              <w:rPr>
                <w:rFonts w:eastAsia="Times"/>
                <w:lang w:eastAsia="en-AU"/>
              </w:rPr>
            </w:pPr>
            <w:r w:rsidRPr="00F9633B">
              <w:rPr>
                <w:rFonts w:eastAsia="Times New Roman"/>
                <w:lang w:eastAsia="en-AU"/>
              </w:rPr>
              <w:t>(0.6</w:t>
            </w:r>
            <w:r w:rsidRPr="00F9633B">
              <w:rPr>
                <w:rFonts w:eastAsia="Times"/>
                <w:lang w:eastAsia="en-AU"/>
              </w:rPr>
              <w:t xml:space="preserve"> </w:t>
            </w:r>
            <w:r w:rsidRPr="00F9633B">
              <w:rPr>
                <w:rFonts w:eastAsia="Times New Roman"/>
                <w:lang w:eastAsia="en-AU"/>
              </w:rPr>
              <w:t>– 4.0)</w:t>
            </w:r>
          </w:p>
        </w:tc>
        <w:tc>
          <w:tcPr>
            <w:tcW w:w="727" w:type="dxa"/>
          </w:tcPr>
          <w:p w14:paraId="635E9BCC" w14:textId="77777777" w:rsidR="005326AA" w:rsidRPr="00F9633B" w:rsidRDefault="005326AA" w:rsidP="005326AA">
            <w:pPr>
              <w:pStyle w:val="TableText"/>
              <w:jc w:val="right"/>
              <w:rPr>
                <w:rFonts w:eastAsia="Times"/>
                <w:lang w:eastAsia="en-AU"/>
              </w:rPr>
            </w:pPr>
            <w:r w:rsidRPr="00F9633B">
              <w:rPr>
                <w:rFonts w:eastAsia="Times New Roman"/>
                <w:lang w:eastAsia="en-AU"/>
              </w:rPr>
              <w:t>0.56</w:t>
            </w:r>
          </w:p>
        </w:tc>
      </w:tr>
      <w:tr w:rsidR="005326AA" w:rsidRPr="00F9633B" w14:paraId="2351A0C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1F9A6A2" w14:textId="77777777" w:rsidR="005326AA" w:rsidRPr="00F9633B" w:rsidRDefault="005326AA" w:rsidP="00FC459B">
            <w:pPr>
              <w:pStyle w:val="TableText"/>
              <w:rPr>
                <w:rFonts w:eastAsia="Times"/>
                <w:lang w:eastAsia="en-AU"/>
              </w:rPr>
            </w:pPr>
            <w:r w:rsidRPr="00F9633B">
              <w:rPr>
                <w:rFonts w:eastAsia="Times"/>
                <w:lang w:eastAsia="en-AU"/>
              </w:rPr>
              <w:t>Email subscriptions/mailing list</w:t>
            </w:r>
          </w:p>
        </w:tc>
        <w:tc>
          <w:tcPr>
            <w:tcW w:w="900" w:type="dxa"/>
          </w:tcPr>
          <w:p w14:paraId="117A7B6E" w14:textId="77777777" w:rsidR="005326AA" w:rsidRPr="00F9633B" w:rsidRDefault="005326AA" w:rsidP="005326AA">
            <w:pPr>
              <w:pStyle w:val="TableText"/>
              <w:jc w:val="right"/>
              <w:rPr>
                <w:rFonts w:eastAsia="Times New Roman"/>
                <w:lang w:eastAsia="en-AU"/>
              </w:rPr>
            </w:pPr>
            <w:r w:rsidRPr="00F9633B">
              <w:rPr>
                <w:rFonts w:eastAsia="Times"/>
                <w:lang w:eastAsia="en-AU"/>
              </w:rPr>
              <w:t>0.1</w:t>
            </w:r>
          </w:p>
        </w:tc>
        <w:tc>
          <w:tcPr>
            <w:tcW w:w="540" w:type="dxa"/>
          </w:tcPr>
          <w:p w14:paraId="22DDF810"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38825421"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7AE2596A" w14:textId="77777777" w:rsidR="005326AA" w:rsidRPr="00F9633B" w:rsidRDefault="005326AA" w:rsidP="005326AA">
            <w:pPr>
              <w:pStyle w:val="TableText"/>
              <w:jc w:val="right"/>
              <w:rPr>
                <w:rFonts w:eastAsia="Times"/>
                <w:lang w:eastAsia="en-AU"/>
              </w:rPr>
            </w:pPr>
          </w:p>
        </w:tc>
        <w:tc>
          <w:tcPr>
            <w:tcW w:w="450" w:type="dxa"/>
          </w:tcPr>
          <w:p w14:paraId="588D3922"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3CD5B07B"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p>
        </w:tc>
        <w:tc>
          <w:tcPr>
            <w:tcW w:w="900" w:type="dxa"/>
          </w:tcPr>
          <w:p w14:paraId="6CE0446F"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2.7)</w:t>
            </w:r>
          </w:p>
        </w:tc>
        <w:tc>
          <w:tcPr>
            <w:tcW w:w="727" w:type="dxa"/>
          </w:tcPr>
          <w:p w14:paraId="72AE49C9" w14:textId="77777777" w:rsidR="005326AA" w:rsidRPr="00F9633B" w:rsidRDefault="005326AA" w:rsidP="005326AA">
            <w:pPr>
              <w:pStyle w:val="TableText"/>
              <w:jc w:val="right"/>
              <w:rPr>
                <w:rFonts w:eastAsia="Times"/>
                <w:lang w:eastAsia="en-AU"/>
              </w:rPr>
            </w:pPr>
            <w:r w:rsidRPr="00F9633B">
              <w:rPr>
                <w:rFonts w:eastAsia="Times New Roman"/>
                <w:lang w:eastAsia="en-AU"/>
              </w:rPr>
              <w:t>0.32*</w:t>
            </w:r>
          </w:p>
        </w:tc>
      </w:tr>
      <w:tr w:rsidR="005326AA" w:rsidRPr="00F9633B" w14:paraId="317B8F7C" w14:textId="77777777" w:rsidTr="0096258E">
        <w:trPr>
          <w:cantSplit/>
        </w:trPr>
        <w:tc>
          <w:tcPr>
            <w:tcW w:w="1908" w:type="dxa"/>
          </w:tcPr>
          <w:p w14:paraId="0D91B668" w14:textId="77777777" w:rsidR="005326AA" w:rsidRPr="00F9633B" w:rsidRDefault="005326AA" w:rsidP="00FC459B">
            <w:pPr>
              <w:pStyle w:val="TableText"/>
              <w:rPr>
                <w:rFonts w:eastAsia="Times"/>
                <w:lang w:eastAsia="en-AU"/>
              </w:rPr>
            </w:pPr>
            <w:r w:rsidRPr="00F9633B">
              <w:rPr>
                <w:rFonts w:eastAsia="Times"/>
                <w:lang w:eastAsia="en-AU"/>
              </w:rPr>
              <w:t>Blogs</w:t>
            </w:r>
          </w:p>
        </w:tc>
        <w:tc>
          <w:tcPr>
            <w:tcW w:w="900" w:type="dxa"/>
          </w:tcPr>
          <w:p w14:paraId="2A0F6B88" w14:textId="77777777" w:rsidR="005326AA" w:rsidRPr="00F9633B" w:rsidRDefault="005326AA" w:rsidP="005326AA">
            <w:pPr>
              <w:pStyle w:val="TableText"/>
              <w:jc w:val="right"/>
              <w:rPr>
                <w:rFonts w:eastAsia="Times New Roman"/>
                <w:lang w:eastAsia="en-AU"/>
              </w:rPr>
            </w:pPr>
            <w:r w:rsidRPr="00F9633B">
              <w:rPr>
                <w:rFonts w:eastAsia="Times"/>
                <w:lang w:eastAsia="en-AU"/>
              </w:rPr>
              <w:t>1.0</w:t>
            </w:r>
          </w:p>
        </w:tc>
        <w:tc>
          <w:tcPr>
            <w:tcW w:w="540" w:type="dxa"/>
          </w:tcPr>
          <w:p w14:paraId="2C9CF947" w14:textId="77777777" w:rsidR="005326AA" w:rsidRPr="00F9633B" w:rsidRDefault="005326AA" w:rsidP="005326AA">
            <w:pPr>
              <w:pStyle w:val="TableText"/>
              <w:jc w:val="right"/>
              <w:rPr>
                <w:rFonts w:eastAsia="Times"/>
                <w:lang w:eastAsia="en-AU"/>
              </w:rPr>
            </w:pPr>
            <w:r w:rsidRPr="00F9633B">
              <w:rPr>
                <w:rFonts w:eastAsia="Times New Roman"/>
                <w:lang w:eastAsia="en-AU"/>
              </w:rPr>
              <w:t>5</w:t>
            </w:r>
          </w:p>
        </w:tc>
        <w:tc>
          <w:tcPr>
            <w:tcW w:w="540" w:type="dxa"/>
          </w:tcPr>
          <w:p w14:paraId="1D13ED77" w14:textId="77777777" w:rsidR="005326AA" w:rsidRPr="00F9633B" w:rsidRDefault="005326AA" w:rsidP="005326AA">
            <w:pPr>
              <w:pStyle w:val="TableText"/>
              <w:jc w:val="right"/>
              <w:rPr>
                <w:rFonts w:eastAsia="Times"/>
                <w:lang w:eastAsia="en-AU"/>
              </w:rPr>
            </w:pPr>
            <w:r w:rsidRPr="00F9633B">
              <w:rPr>
                <w:rFonts w:eastAsia="Times New Roman"/>
                <w:lang w:eastAsia="en-AU"/>
              </w:rPr>
              <w:t>0.9</w:t>
            </w:r>
          </w:p>
        </w:tc>
        <w:tc>
          <w:tcPr>
            <w:tcW w:w="900" w:type="dxa"/>
          </w:tcPr>
          <w:p w14:paraId="2089AB73"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2.1)</w:t>
            </w:r>
          </w:p>
        </w:tc>
        <w:tc>
          <w:tcPr>
            <w:tcW w:w="450" w:type="dxa"/>
          </w:tcPr>
          <w:p w14:paraId="5C831D9D"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2D13EAC6" w14:textId="77777777" w:rsidR="005326AA" w:rsidRPr="00F9633B" w:rsidRDefault="005326AA" w:rsidP="005326AA">
            <w:pPr>
              <w:pStyle w:val="TableText"/>
              <w:jc w:val="right"/>
              <w:rPr>
                <w:rFonts w:eastAsia="Times"/>
                <w:lang w:eastAsia="en-AU"/>
              </w:rPr>
            </w:pPr>
            <w:r w:rsidRPr="00F9633B">
              <w:rPr>
                <w:rFonts w:eastAsia="Times New Roman"/>
                <w:lang w:eastAsia="en-AU"/>
              </w:rPr>
              <w:t>1.1</w:t>
            </w:r>
          </w:p>
        </w:tc>
        <w:tc>
          <w:tcPr>
            <w:tcW w:w="900" w:type="dxa"/>
          </w:tcPr>
          <w:p w14:paraId="7022867E"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3.5)</w:t>
            </w:r>
          </w:p>
        </w:tc>
        <w:tc>
          <w:tcPr>
            <w:tcW w:w="727" w:type="dxa"/>
          </w:tcPr>
          <w:p w14:paraId="778E846F" w14:textId="77777777" w:rsidR="005326AA" w:rsidRPr="00F9633B" w:rsidRDefault="005326AA" w:rsidP="005326AA">
            <w:pPr>
              <w:pStyle w:val="TableText"/>
              <w:jc w:val="right"/>
              <w:rPr>
                <w:rFonts w:eastAsia="Times"/>
                <w:lang w:eastAsia="en-AU"/>
              </w:rPr>
            </w:pPr>
            <w:r w:rsidRPr="00F9633B">
              <w:rPr>
                <w:rFonts w:eastAsia="Times New Roman"/>
                <w:lang w:eastAsia="en-AU"/>
              </w:rPr>
              <w:t>0.72</w:t>
            </w:r>
          </w:p>
        </w:tc>
      </w:tr>
      <w:tr w:rsidR="005326AA" w:rsidRPr="00F9633B" w14:paraId="2FC4715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C3C56F2" w14:textId="77777777" w:rsidR="005326AA" w:rsidRPr="00F9633B" w:rsidRDefault="005326AA" w:rsidP="00FC459B">
            <w:pPr>
              <w:pStyle w:val="TableText"/>
              <w:rPr>
                <w:rFonts w:eastAsia="Times"/>
                <w:lang w:eastAsia="en-AU"/>
              </w:rPr>
            </w:pPr>
            <w:r w:rsidRPr="00F9633B">
              <w:rPr>
                <w:rFonts w:eastAsia="Times"/>
                <w:lang w:eastAsia="en-AU"/>
              </w:rPr>
              <w:t>Social media (i.e. Facebook, Twitter)</w:t>
            </w:r>
          </w:p>
        </w:tc>
        <w:tc>
          <w:tcPr>
            <w:tcW w:w="900" w:type="dxa"/>
          </w:tcPr>
          <w:p w14:paraId="61E06604" w14:textId="77777777" w:rsidR="005326AA" w:rsidRPr="00F9633B" w:rsidRDefault="005326AA" w:rsidP="005326AA">
            <w:pPr>
              <w:pStyle w:val="TableText"/>
              <w:jc w:val="right"/>
              <w:rPr>
                <w:rFonts w:eastAsia="Times New Roman"/>
                <w:lang w:eastAsia="en-AU"/>
              </w:rPr>
            </w:pPr>
            <w:r w:rsidRPr="00F9633B">
              <w:rPr>
                <w:rFonts w:eastAsia="Times"/>
                <w:lang w:eastAsia="en-AU"/>
              </w:rPr>
              <w:t>3.9</w:t>
            </w:r>
          </w:p>
        </w:tc>
        <w:tc>
          <w:tcPr>
            <w:tcW w:w="540" w:type="dxa"/>
          </w:tcPr>
          <w:p w14:paraId="78B69B10" w14:textId="77777777" w:rsidR="005326AA" w:rsidRPr="00F9633B" w:rsidRDefault="005326AA" w:rsidP="005326AA">
            <w:pPr>
              <w:pStyle w:val="TableText"/>
              <w:jc w:val="right"/>
              <w:rPr>
                <w:rFonts w:eastAsia="Times"/>
                <w:lang w:eastAsia="en-AU"/>
              </w:rPr>
            </w:pPr>
            <w:r w:rsidRPr="00F9633B">
              <w:rPr>
                <w:rFonts w:eastAsia="Times New Roman"/>
                <w:lang w:eastAsia="en-AU"/>
              </w:rPr>
              <w:t>21</w:t>
            </w:r>
          </w:p>
        </w:tc>
        <w:tc>
          <w:tcPr>
            <w:tcW w:w="540" w:type="dxa"/>
          </w:tcPr>
          <w:p w14:paraId="1067BF6F" w14:textId="77777777" w:rsidR="005326AA" w:rsidRPr="00F9633B" w:rsidRDefault="005326AA" w:rsidP="005326AA">
            <w:pPr>
              <w:pStyle w:val="TableText"/>
              <w:jc w:val="right"/>
              <w:rPr>
                <w:rFonts w:eastAsia="Times"/>
                <w:lang w:eastAsia="en-AU"/>
              </w:rPr>
            </w:pPr>
            <w:r w:rsidRPr="00F9633B">
              <w:rPr>
                <w:rFonts w:eastAsia="Times New Roman"/>
                <w:lang w:eastAsia="en-AU"/>
              </w:rPr>
              <w:t>3.7</w:t>
            </w:r>
          </w:p>
        </w:tc>
        <w:tc>
          <w:tcPr>
            <w:tcW w:w="900" w:type="dxa"/>
          </w:tcPr>
          <w:p w14:paraId="7727BA4C" w14:textId="77777777" w:rsidR="005326AA" w:rsidRPr="00F9633B" w:rsidRDefault="005326AA" w:rsidP="005326AA">
            <w:pPr>
              <w:pStyle w:val="TableText"/>
              <w:jc w:val="right"/>
              <w:rPr>
                <w:rFonts w:eastAsia="Times"/>
                <w:lang w:eastAsia="en-AU"/>
              </w:rPr>
            </w:pPr>
            <w:r w:rsidRPr="00F9633B">
              <w:rPr>
                <w:rFonts w:eastAsia="Times New Roman"/>
                <w:lang w:eastAsia="en-AU"/>
              </w:rPr>
              <w:t>(2.4</w:t>
            </w:r>
            <w:r w:rsidRPr="00F9633B">
              <w:rPr>
                <w:rFonts w:eastAsia="Times"/>
                <w:lang w:eastAsia="en-AU"/>
              </w:rPr>
              <w:t xml:space="preserve"> </w:t>
            </w:r>
            <w:r w:rsidRPr="00F9633B">
              <w:rPr>
                <w:rFonts w:eastAsia="Times New Roman"/>
                <w:lang w:eastAsia="en-AU"/>
              </w:rPr>
              <w:t>– 5.6)</w:t>
            </w:r>
          </w:p>
        </w:tc>
        <w:tc>
          <w:tcPr>
            <w:tcW w:w="450" w:type="dxa"/>
          </w:tcPr>
          <w:p w14:paraId="4A22DF8F" w14:textId="77777777" w:rsidR="005326AA" w:rsidRPr="00F9633B" w:rsidRDefault="005326AA" w:rsidP="005326AA">
            <w:pPr>
              <w:pStyle w:val="TableText"/>
              <w:jc w:val="right"/>
              <w:rPr>
                <w:rFonts w:eastAsia="Times"/>
                <w:lang w:eastAsia="en-AU"/>
              </w:rPr>
            </w:pPr>
            <w:r w:rsidRPr="00F9633B">
              <w:rPr>
                <w:rFonts w:eastAsia="Times New Roman"/>
                <w:lang w:eastAsia="en-AU"/>
              </w:rPr>
              <w:t>12</w:t>
            </w:r>
          </w:p>
        </w:tc>
        <w:tc>
          <w:tcPr>
            <w:tcW w:w="450" w:type="dxa"/>
          </w:tcPr>
          <w:p w14:paraId="36E744CB" w14:textId="77777777" w:rsidR="005326AA" w:rsidRPr="00F9633B" w:rsidRDefault="005326AA" w:rsidP="005326AA">
            <w:pPr>
              <w:pStyle w:val="TableText"/>
              <w:jc w:val="right"/>
              <w:rPr>
                <w:rFonts w:eastAsia="Times"/>
                <w:lang w:eastAsia="en-AU"/>
              </w:rPr>
            </w:pPr>
            <w:r w:rsidRPr="00F9633B">
              <w:rPr>
                <w:rFonts w:eastAsia="Times New Roman"/>
                <w:lang w:eastAsia="en-AU"/>
              </w:rPr>
              <w:t>4.5</w:t>
            </w:r>
          </w:p>
        </w:tc>
        <w:tc>
          <w:tcPr>
            <w:tcW w:w="900" w:type="dxa"/>
          </w:tcPr>
          <w:p w14:paraId="61470366" w14:textId="77777777" w:rsidR="005326AA" w:rsidRPr="00F9633B" w:rsidRDefault="005326AA" w:rsidP="005326AA">
            <w:pPr>
              <w:pStyle w:val="TableText"/>
              <w:jc w:val="right"/>
              <w:rPr>
                <w:rFonts w:eastAsia="Times"/>
                <w:lang w:eastAsia="en-AU"/>
              </w:rPr>
            </w:pPr>
            <w:r w:rsidRPr="00F9633B">
              <w:rPr>
                <w:rFonts w:eastAsia="Times New Roman"/>
                <w:lang w:eastAsia="en-AU"/>
              </w:rPr>
              <w:t>(2.6</w:t>
            </w:r>
            <w:r w:rsidRPr="00F9633B">
              <w:rPr>
                <w:rFonts w:eastAsia="Times"/>
                <w:lang w:eastAsia="en-AU"/>
              </w:rPr>
              <w:t xml:space="preserve"> </w:t>
            </w:r>
            <w:r w:rsidRPr="00F9633B">
              <w:rPr>
                <w:rFonts w:eastAsia="Times New Roman"/>
                <w:lang w:eastAsia="en-AU"/>
              </w:rPr>
              <w:t>– 7.9)</w:t>
            </w:r>
          </w:p>
        </w:tc>
        <w:tc>
          <w:tcPr>
            <w:tcW w:w="727" w:type="dxa"/>
          </w:tcPr>
          <w:p w14:paraId="7C5A5038" w14:textId="77777777" w:rsidR="005326AA" w:rsidRPr="00F9633B" w:rsidRDefault="005326AA" w:rsidP="005326AA">
            <w:pPr>
              <w:pStyle w:val="TableText"/>
              <w:jc w:val="right"/>
              <w:rPr>
                <w:rFonts w:eastAsia="Times"/>
                <w:lang w:eastAsia="en-AU"/>
              </w:rPr>
            </w:pPr>
            <w:r w:rsidRPr="00F9633B">
              <w:rPr>
                <w:rFonts w:eastAsia="Times New Roman"/>
                <w:lang w:eastAsia="en-AU"/>
              </w:rPr>
              <w:t>0.54</w:t>
            </w:r>
          </w:p>
        </w:tc>
      </w:tr>
      <w:tr w:rsidR="005326AA" w:rsidRPr="00F9633B" w14:paraId="26F66925" w14:textId="77777777" w:rsidTr="0096258E">
        <w:trPr>
          <w:cantSplit/>
        </w:trPr>
        <w:tc>
          <w:tcPr>
            <w:tcW w:w="1908" w:type="dxa"/>
          </w:tcPr>
          <w:p w14:paraId="1E3C5618" w14:textId="77777777" w:rsidR="005326AA" w:rsidRPr="00F9633B" w:rsidRDefault="005326AA" w:rsidP="00FC459B">
            <w:pPr>
              <w:pStyle w:val="TableText"/>
              <w:rPr>
                <w:rFonts w:eastAsia="Times"/>
                <w:lang w:eastAsia="en-AU"/>
              </w:rPr>
            </w:pPr>
            <w:r w:rsidRPr="00F9633B">
              <w:rPr>
                <w:rFonts w:eastAsia="Times"/>
                <w:lang w:eastAsia="en-AU"/>
              </w:rPr>
              <w:t>Defence Family Helpline</w:t>
            </w:r>
          </w:p>
        </w:tc>
        <w:tc>
          <w:tcPr>
            <w:tcW w:w="900" w:type="dxa"/>
          </w:tcPr>
          <w:p w14:paraId="0BBFA180" w14:textId="77777777" w:rsidR="005326AA" w:rsidRPr="00F9633B" w:rsidRDefault="005326AA" w:rsidP="005326AA">
            <w:pPr>
              <w:pStyle w:val="TableText"/>
              <w:jc w:val="right"/>
              <w:rPr>
                <w:rFonts w:eastAsia="Times New Roman"/>
                <w:lang w:eastAsia="en-AU"/>
              </w:rPr>
            </w:pPr>
            <w:r w:rsidRPr="00F9633B">
              <w:rPr>
                <w:rFonts w:eastAsia="Times"/>
                <w:lang w:eastAsia="en-AU"/>
              </w:rPr>
              <w:t>1.3</w:t>
            </w:r>
          </w:p>
        </w:tc>
        <w:tc>
          <w:tcPr>
            <w:tcW w:w="540" w:type="dxa"/>
          </w:tcPr>
          <w:p w14:paraId="51A3699D" w14:textId="77777777" w:rsidR="005326AA" w:rsidRPr="00F9633B" w:rsidRDefault="005326AA" w:rsidP="005326AA">
            <w:pPr>
              <w:pStyle w:val="TableText"/>
              <w:jc w:val="right"/>
              <w:rPr>
                <w:rFonts w:eastAsia="Times"/>
                <w:lang w:eastAsia="en-AU"/>
              </w:rPr>
            </w:pPr>
            <w:r w:rsidRPr="00F9633B">
              <w:rPr>
                <w:rFonts w:eastAsia="Times New Roman"/>
                <w:lang w:eastAsia="en-AU"/>
              </w:rPr>
              <w:t>8</w:t>
            </w:r>
          </w:p>
        </w:tc>
        <w:tc>
          <w:tcPr>
            <w:tcW w:w="540" w:type="dxa"/>
          </w:tcPr>
          <w:p w14:paraId="05179C22" w14:textId="77777777" w:rsidR="005326AA" w:rsidRPr="00F9633B" w:rsidRDefault="005326AA" w:rsidP="005326AA">
            <w:pPr>
              <w:pStyle w:val="TableText"/>
              <w:jc w:val="right"/>
              <w:rPr>
                <w:rFonts w:eastAsia="Times"/>
                <w:lang w:eastAsia="en-AU"/>
              </w:rPr>
            </w:pPr>
            <w:r w:rsidRPr="00F9633B">
              <w:rPr>
                <w:rFonts w:eastAsia="Times New Roman"/>
                <w:lang w:eastAsia="en-AU"/>
              </w:rPr>
              <w:t>1.4</w:t>
            </w:r>
          </w:p>
        </w:tc>
        <w:tc>
          <w:tcPr>
            <w:tcW w:w="900" w:type="dxa"/>
          </w:tcPr>
          <w:p w14:paraId="75CD6DA2" w14:textId="77777777" w:rsidR="005326AA" w:rsidRPr="00F9633B" w:rsidRDefault="005326AA" w:rsidP="005326AA">
            <w:pPr>
              <w:pStyle w:val="TableText"/>
              <w:jc w:val="right"/>
              <w:rPr>
                <w:rFonts w:eastAsia="Times"/>
                <w:lang w:eastAsia="en-AU"/>
              </w:rPr>
            </w:pPr>
            <w:r w:rsidRPr="00F9633B">
              <w:rPr>
                <w:rFonts w:eastAsia="Times New Roman"/>
                <w:lang w:eastAsia="en-AU"/>
              </w:rPr>
              <w:t>(0.7</w:t>
            </w:r>
            <w:r w:rsidRPr="00F9633B">
              <w:rPr>
                <w:rFonts w:eastAsia="Times"/>
                <w:lang w:eastAsia="en-AU"/>
              </w:rPr>
              <w:t xml:space="preserve"> </w:t>
            </w:r>
            <w:r w:rsidRPr="00F9633B">
              <w:rPr>
                <w:rFonts w:eastAsia="Times New Roman"/>
                <w:lang w:eastAsia="en-AU"/>
              </w:rPr>
              <w:t>– 2.8)</w:t>
            </w:r>
          </w:p>
        </w:tc>
        <w:tc>
          <w:tcPr>
            <w:tcW w:w="450" w:type="dxa"/>
          </w:tcPr>
          <w:p w14:paraId="64F3E346"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7B62E558" w14:textId="77777777" w:rsidR="005326AA" w:rsidRPr="00F9633B" w:rsidRDefault="005326AA" w:rsidP="005326AA">
            <w:pPr>
              <w:pStyle w:val="TableText"/>
              <w:jc w:val="right"/>
              <w:rPr>
                <w:rFonts w:eastAsia="Times"/>
                <w:lang w:eastAsia="en-AU"/>
              </w:rPr>
            </w:pPr>
            <w:r w:rsidRPr="00F9633B">
              <w:rPr>
                <w:rFonts w:eastAsia="Times New Roman"/>
                <w:lang w:eastAsia="en-AU"/>
              </w:rPr>
              <w:t>1.1</w:t>
            </w:r>
          </w:p>
        </w:tc>
        <w:tc>
          <w:tcPr>
            <w:tcW w:w="900" w:type="dxa"/>
          </w:tcPr>
          <w:p w14:paraId="1C0556E9"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3.5)</w:t>
            </w:r>
          </w:p>
        </w:tc>
        <w:tc>
          <w:tcPr>
            <w:tcW w:w="727" w:type="dxa"/>
          </w:tcPr>
          <w:p w14:paraId="13E3D887" w14:textId="77777777" w:rsidR="005326AA" w:rsidRPr="00F9633B" w:rsidRDefault="005326AA" w:rsidP="005326AA">
            <w:pPr>
              <w:pStyle w:val="TableText"/>
              <w:jc w:val="right"/>
              <w:rPr>
                <w:rFonts w:eastAsia="Times"/>
                <w:lang w:eastAsia="en-AU"/>
              </w:rPr>
            </w:pPr>
            <w:r w:rsidRPr="00F9633B">
              <w:rPr>
                <w:rFonts w:eastAsia="Times New Roman"/>
                <w:lang w:eastAsia="en-AU"/>
              </w:rPr>
              <w:t>0.76</w:t>
            </w:r>
          </w:p>
        </w:tc>
      </w:tr>
      <w:tr w:rsidR="005326AA" w:rsidRPr="00F9633B" w14:paraId="4E1EBE4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62C6976" w14:textId="77777777" w:rsidR="005326AA" w:rsidRPr="00F9633B" w:rsidRDefault="005326AA" w:rsidP="00FC459B">
            <w:pPr>
              <w:pStyle w:val="TableText"/>
              <w:rPr>
                <w:rFonts w:eastAsia="Times"/>
                <w:lang w:eastAsia="en-AU"/>
              </w:rPr>
            </w:pPr>
            <w:r w:rsidRPr="00F9633B">
              <w:rPr>
                <w:rFonts w:eastAsia="Times"/>
                <w:lang w:eastAsia="en-AU"/>
              </w:rPr>
              <w:t>ADF All-hours Support Line</w:t>
            </w:r>
          </w:p>
        </w:tc>
        <w:tc>
          <w:tcPr>
            <w:tcW w:w="900" w:type="dxa"/>
          </w:tcPr>
          <w:p w14:paraId="00D6B67A" w14:textId="77777777" w:rsidR="005326AA" w:rsidRPr="00F9633B" w:rsidRDefault="005326AA" w:rsidP="005326AA">
            <w:pPr>
              <w:pStyle w:val="TableText"/>
              <w:jc w:val="right"/>
              <w:rPr>
                <w:rFonts w:eastAsia="Times New Roman"/>
                <w:lang w:eastAsia="en-AU"/>
              </w:rPr>
            </w:pPr>
            <w:r w:rsidRPr="00F9633B">
              <w:rPr>
                <w:rFonts w:eastAsia="Times"/>
                <w:lang w:eastAsia="en-AU"/>
              </w:rPr>
              <w:t>0.4</w:t>
            </w:r>
          </w:p>
        </w:tc>
        <w:tc>
          <w:tcPr>
            <w:tcW w:w="540" w:type="dxa"/>
          </w:tcPr>
          <w:p w14:paraId="48231B4B"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05DAF633"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p>
        </w:tc>
        <w:tc>
          <w:tcPr>
            <w:tcW w:w="900" w:type="dxa"/>
          </w:tcPr>
          <w:p w14:paraId="3C23BB53"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r w:rsidRPr="00F9633B">
              <w:rPr>
                <w:rFonts w:eastAsia="Times"/>
                <w:lang w:eastAsia="en-AU"/>
              </w:rPr>
              <w:t xml:space="preserve"> </w:t>
            </w:r>
            <w:r w:rsidRPr="00F9633B">
              <w:rPr>
                <w:rFonts w:eastAsia="Times New Roman"/>
                <w:lang w:eastAsia="en-AU"/>
              </w:rPr>
              <w:t>– 1.2)</w:t>
            </w:r>
          </w:p>
        </w:tc>
        <w:tc>
          <w:tcPr>
            <w:tcW w:w="450" w:type="dxa"/>
          </w:tcPr>
          <w:p w14:paraId="41D62CDA"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50838EE5" w14:textId="77777777" w:rsidR="005326AA" w:rsidRPr="00F9633B" w:rsidRDefault="005326AA" w:rsidP="005326AA">
            <w:pPr>
              <w:pStyle w:val="TableText"/>
              <w:jc w:val="right"/>
              <w:rPr>
                <w:rFonts w:eastAsia="Times"/>
                <w:lang w:eastAsia="en-AU"/>
              </w:rPr>
            </w:pPr>
            <w:r w:rsidRPr="00F9633B">
              <w:rPr>
                <w:rFonts w:eastAsia="Times New Roman"/>
                <w:lang w:eastAsia="en-AU"/>
              </w:rPr>
              <w:t>0.8</w:t>
            </w:r>
          </w:p>
        </w:tc>
        <w:tc>
          <w:tcPr>
            <w:tcW w:w="900" w:type="dxa"/>
          </w:tcPr>
          <w:p w14:paraId="620DD004"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3.0)</w:t>
            </w:r>
          </w:p>
        </w:tc>
        <w:tc>
          <w:tcPr>
            <w:tcW w:w="727" w:type="dxa"/>
          </w:tcPr>
          <w:p w14:paraId="46F207B6" w14:textId="77777777" w:rsidR="005326AA" w:rsidRPr="00F9633B" w:rsidRDefault="005326AA" w:rsidP="005326AA">
            <w:pPr>
              <w:pStyle w:val="TableText"/>
              <w:jc w:val="right"/>
              <w:rPr>
                <w:rFonts w:eastAsia="Times"/>
                <w:lang w:eastAsia="en-AU"/>
              </w:rPr>
            </w:pPr>
            <w:r w:rsidRPr="00F9633B">
              <w:rPr>
                <w:rFonts w:eastAsia="Times New Roman"/>
                <w:lang w:eastAsia="en-AU"/>
              </w:rPr>
              <w:t>0.19</w:t>
            </w:r>
          </w:p>
        </w:tc>
      </w:tr>
      <w:tr w:rsidR="005326AA" w:rsidRPr="00F9633B" w14:paraId="29B5ABE9" w14:textId="77777777" w:rsidTr="0096258E">
        <w:trPr>
          <w:cantSplit/>
        </w:trPr>
        <w:tc>
          <w:tcPr>
            <w:tcW w:w="1908" w:type="dxa"/>
          </w:tcPr>
          <w:p w14:paraId="0C76E950" w14:textId="77777777" w:rsidR="005326AA" w:rsidRPr="00F9633B" w:rsidRDefault="005326AA" w:rsidP="00FC459B">
            <w:pPr>
              <w:pStyle w:val="TableText"/>
              <w:rPr>
                <w:rFonts w:eastAsia="Times"/>
                <w:lang w:eastAsia="en-AU"/>
              </w:rPr>
            </w:pPr>
            <w:r w:rsidRPr="00F9633B">
              <w:rPr>
                <w:rFonts w:eastAsia="Times"/>
                <w:lang w:eastAsia="en-AU"/>
              </w:rPr>
              <w:t>VVCS Veterans Line</w:t>
            </w:r>
          </w:p>
        </w:tc>
        <w:tc>
          <w:tcPr>
            <w:tcW w:w="900" w:type="dxa"/>
          </w:tcPr>
          <w:p w14:paraId="48E16007" w14:textId="77777777" w:rsidR="005326AA" w:rsidRPr="00F9633B" w:rsidRDefault="005326AA" w:rsidP="005326AA">
            <w:pPr>
              <w:pStyle w:val="TableText"/>
              <w:jc w:val="right"/>
              <w:rPr>
                <w:rFonts w:eastAsia="Times New Roman"/>
                <w:lang w:eastAsia="en-AU"/>
              </w:rPr>
            </w:pPr>
            <w:r w:rsidRPr="00F9633B">
              <w:rPr>
                <w:rFonts w:eastAsia="Times"/>
                <w:lang w:eastAsia="en-AU"/>
              </w:rPr>
              <w:t>4.7</w:t>
            </w:r>
          </w:p>
        </w:tc>
        <w:tc>
          <w:tcPr>
            <w:tcW w:w="540" w:type="dxa"/>
          </w:tcPr>
          <w:p w14:paraId="092DCEB4" w14:textId="77777777" w:rsidR="005326AA" w:rsidRPr="00F9633B" w:rsidRDefault="005326AA" w:rsidP="005326AA">
            <w:pPr>
              <w:pStyle w:val="TableText"/>
              <w:jc w:val="right"/>
              <w:rPr>
                <w:rFonts w:eastAsia="Times"/>
                <w:lang w:eastAsia="en-AU"/>
              </w:rPr>
            </w:pPr>
            <w:r w:rsidRPr="00F9633B">
              <w:rPr>
                <w:rFonts w:eastAsia="Times New Roman"/>
                <w:lang w:eastAsia="en-AU"/>
              </w:rPr>
              <w:t>28</w:t>
            </w:r>
          </w:p>
        </w:tc>
        <w:tc>
          <w:tcPr>
            <w:tcW w:w="540" w:type="dxa"/>
          </w:tcPr>
          <w:p w14:paraId="3D5F80EB" w14:textId="77777777" w:rsidR="005326AA" w:rsidRPr="00F9633B" w:rsidRDefault="005326AA" w:rsidP="005326AA">
            <w:pPr>
              <w:pStyle w:val="TableText"/>
              <w:jc w:val="right"/>
              <w:rPr>
                <w:rFonts w:eastAsia="Times"/>
                <w:lang w:eastAsia="en-AU"/>
              </w:rPr>
            </w:pPr>
            <w:r w:rsidRPr="00F9633B">
              <w:rPr>
                <w:rFonts w:eastAsia="Times New Roman"/>
                <w:lang w:eastAsia="en-AU"/>
              </w:rPr>
              <w:t>4.9</w:t>
            </w:r>
          </w:p>
        </w:tc>
        <w:tc>
          <w:tcPr>
            <w:tcW w:w="900" w:type="dxa"/>
          </w:tcPr>
          <w:p w14:paraId="13E193B0" w14:textId="77777777" w:rsidR="005326AA" w:rsidRPr="00F9633B" w:rsidRDefault="005326AA" w:rsidP="005326AA">
            <w:pPr>
              <w:pStyle w:val="TableText"/>
              <w:jc w:val="right"/>
              <w:rPr>
                <w:rFonts w:eastAsia="Times"/>
                <w:lang w:eastAsia="en-AU"/>
              </w:rPr>
            </w:pPr>
            <w:r w:rsidRPr="00F9633B">
              <w:rPr>
                <w:rFonts w:eastAsia="Times New Roman"/>
                <w:lang w:eastAsia="en-AU"/>
              </w:rPr>
              <w:t>(3.4</w:t>
            </w:r>
            <w:r w:rsidRPr="00F9633B">
              <w:rPr>
                <w:rFonts w:eastAsia="Times"/>
                <w:lang w:eastAsia="en-AU"/>
              </w:rPr>
              <w:t xml:space="preserve"> </w:t>
            </w:r>
            <w:r w:rsidRPr="00F9633B">
              <w:rPr>
                <w:rFonts w:eastAsia="Times New Roman"/>
                <w:lang w:eastAsia="en-AU"/>
              </w:rPr>
              <w:t>– 7.0)</w:t>
            </w:r>
          </w:p>
        </w:tc>
        <w:tc>
          <w:tcPr>
            <w:tcW w:w="450" w:type="dxa"/>
          </w:tcPr>
          <w:p w14:paraId="4FEB7205" w14:textId="77777777" w:rsidR="005326AA" w:rsidRPr="00F9633B" w:rsidRDefault="005326AA" w:rsidP="005326AA">
            <w:pPr>
              <w:pStyle w:val="TableText"/>
              <w:jc w:val="right"/>
              <w:rPr>
                <w:rFonts w:eastAsia="Times"/>
                <w:lang w:eastAsia="en-AU"/>
              </w:rPr>
            </w:pPr>
            <w:r w:rsidRPr="00F9633B">
              <w:rPr>
                <w:rFonts w:eastAsia="Times New Roman"/>
                <w:lang w:eastAsia="en-AU"/>
              </w:rPr>
              <w:t>11</w:t>
            </w:r>
          </w:p>
        </w:tc>
        <w:tc>
          <w:tcPr>
            <w:tcW w:w="450" w:type="dxa"/>
          </w:tcPr>
          <w:p w14:paraId="168214AB" w14:textId="77777777" w:rsidR="005326AA" w:rsidRPr="00F9633B" w:rsidRDefault="005326AA" w:rsidP="005326AA">
            <w:pPr>
              <w:pStyle w:val="TableText"/>
              <w:jc w:val="right"/>
              <w:rPr>
                <w:rFonts w:eastAsia="Times"/>
                <w:lang w:eastAsia="en-AU"/>
              </w:rPr>
            </w:pPr>
            <w:r w:rsidRPr="00F9633B">
              <w:rPr>
                <w:rFonts w:eastAsia="Times New Roman"/>
                <w:lang w:eastAsia="en-AU"/>
              </w:rPr>
              <w:t>4.2</w:t>
            </w:r>
          </w:p>
        </w:tc>
        <w:tc>
          <w:tcPr>
            <w:tcW w:w="900" w:type="dxa"/>
          </w:tcPr>
          <w:p w14:paraId="175F9859" w14:textId="77777777" w:rsidR="005326AA" w:rsidRPr="00F9633B" w:rsidRDefault="005326AA" w:rsidP="005326AA">
            <w:pPr>
              <w:pStyle w:val="TableText"/>
              <w:jc w:val="right"/>
              <w:rPr>
                <w:rFonts w:eastAsia="Times"/>
                <w:lang w:eastAsia="en-AU"/>
              </w:rPr>
            </w:pPr>
            <w:r w:rsidRPr="00F9633B">
              <w:rPr>
                <w:rFonts w:eastAsia="Times New Roman"/>
                <w:lang w:eastAsia="en-AU"/>
              </w:rPr>
              <w:t>(2.3</w:t>
            </w:r>
            <w:r w:rsidRPr="00F9633B">
              <w:rPr>
                <w:rFonts w:eastAsia="Times"/>
                <w:lang w:eastAsia="en-AU"/>
              </w:rPr>
              <w:t xml:space="preserve"> </w:t>
            </w:r>
            <w:r w:rsidRPr="00F9633B">
              <w:rPr>
                <w:rFonts w:eastAsia="Times New Roman"/>
                <w:lang w:eastAsia="en-AU"/>
              </w:rPr>
              <w:t>– 7.4)</w:t>
            </w:r>
          </w:p>
        </w:tc>
        <w:tc>
          <w:tcPr>
            <w:tcW w:w="727" w:type="dxa"/>
          </w:tcPr>
          <w:p w14:paraId="496458F6" w14:textId="77777777" w:rsidR="005326AA" w:rsidRPr="00F9633B" w:rsidRDefault="005326AA" w:rsidP="005326AA">
            <w:pPr>
              <w:pStyle w:val="TableText"/>
              <w:jc w:val="right"/>
              <w:rPr>
                <w:rFonts w:eastAsia="Times"/>
                <w:lang w:eastAsia="en-AU"/>
              </w:rPr>
            </w:pPr>
            <w:r w:rsidRPr="00F9633B">
              <w:rPr>
                <w:rFonts w:eastAsia="Times New Roman"/>
                <w:lang w:eastAsia="en-AU"/>
              </w:rPr>
              <w:t>0.65</w:t>
            </w:r>
          </w:p>
        </w:tc>
      </w:tr>
      <w:tr w:rsidR="005326AA" w:rsidRPr="00F9633B" w14:paraId="28276A2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990DB9E" w14:textId="77777777" w:rsidR="005326AA" w:rsidRPr="00F9633B" w:rsidRDefault="005326AA" w:rsidP="00FC459B">
            <w:pPr>
              <w:pStyle w:val="TableText"/>
              <w:rPr>
                <w:rFonts w:eastAsia="Times"/>
                <w:lang w:eastAsia="en-AU"/>
              </w:rPr>
            </w:pPr>
            <w:r w:rsidRPr="00F9633B">
              <w:rPr>
                <w:rFonts w:eastAsia="Times"/>
                <w:lang w:eastAsia="en-AU"/>
              </w:rPr>
              <w:t>1800 IMSICK</w:t>
            </w:r>
          </w:p>
        </w:tc>
        <w:tc>
          <w:tcPr>
            <w:tcW w:w="900" w:type="dxa"/>
          </w:tcPr>
          <w:p w14:paraId="05460B4D" w14:textId="77777777" w:rsidR="005326AA" w:rsidRPr="00F9633B" w:rsidRDefault="005326AA" w:rsidP="005326AA">
            <w:pPr>
              <w:pStyle w:val="TableText"/>
              <w:jc w:val="right"/>
              <w:rPr>
                <w:rFonts w:eastAsia="Times New Roman"/>
                <w:lang w:eastAsia="en-AU"/>
              </w:rPr>
            </w:pPr>
            <w:r w:rsidRPr="00F9633B">
              <w:rPr>
                <w:rFonts w:eastAsia="Times"/>
                <w:lang w:eastAsia="en-AU"/>
              </w:rPr>
              <w:t>0.7</w:t>
            </w:r>
          </w:p>
        </w:tc>
        <w:tc>
          <w:tcPr>
            <w:tcW w:w="540" w:type="dxa"/>
          </w:tcPr>
          <w:p w14:paraId="6B2C46B6"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1CA1A7BC" w14:textId="77777777" w:rsidR="005326AA" w:rsidRPr="00F9633B" w:rsidRDefault="005326AA" w:rsidP="005326AA">
            <w:pPr>
              <w:pStyle w:val="TableText"/>
              <w:jc w:val="right"/>
              <w:rPr>
                <w:rFonts w:eastAsia="Times"/>
                <w:lang w:eastAsia="en-AU"/>
              </w:rPr>
            </w:pPr>
            <w:r w:rsidRPr="00F9633B">
              <w:rPr>
                <w:rFonts w:eastAsia="Times New Roman"/>
                <w:lang w:eastAsia="en-AU"/>
              </w:rPr>
              <w:t>0.5</w:t>
            </w:r>
          </w:p>
        </w:tc>
        <w:tc>
          <w:tcPr>
            <w:tcW w:w="900" w:type="dxa"/>
          </w:tcPr>
          <w:p w14:paraId="00AC9544"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1.6)</w:t>
            </w:r>
          </w:p>
        </w:tc>
        <w:tc>
          <w:tcPr>
            <w:tcW w:w="450" w:type="dxa"/>
          </w:tcPr>
          <w:p w14:paraId="77E70D7E"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75FD9907" w14:textId="77777777" w:rsidR="005326AA" w:rsidRPr="00F9633B" w:rsidRDefault="005326AA" w:rsidP="005326AA">
            <w:pPr>
              <w:pStyle w:val="TableText"/>
              <w:jc w:val="right"/>
              <w:rPr>
                <w:rFonts w:eastAsia="Times"/>
                <w:lang w:eastAsia="en-AU"/>
              </w:rPr>
            </w:pPr>
            <w:r w:rsidRPr="00F9633B">
              <w:rPr>
                <w:rFonts w:eastAsia="Times New Roman"/>
                <w:lang w:eastAsia="en-AU"/>
              </w:rPr>
              <w:t>1.1</w:t>
            </w:r>
          </w:p>
        </w:tc>
        <w:tc>
          <w:tcPr>
            <w:tcW w:w="900" w:type="dxa"/>
          </w:tcPr>
          <w:p w14:paraId="1CE48979"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3.5)</w:t>
            </w:r>
          </w:p>
        </w:tc>
        <w:tc>
          <w:tcPr>
            <w:tcW w:w="727" w:type="dxa"/>
          </w:tcPr>
          <w:p w14:paraId="067A980A" w14:textId="77777777" w:rsidR="005326AA" w:rsidRPr="00F9633B" w:rsidRDefault="005326AA" w:rsidP="005326AA">
            <w:pPr>
              <w:pStyle w:val="TableText"/>
              <w:jc w:val="right"/>
              <w:rPr>
                <w:rFonts w:eastAsia="Times"/>
                <w:lang w:eastAsia="en-AU"/>
              </w:rPr>
            </w:pPr>
            <w:r w:rsidRPr="00F9633B">
              <w:rPr>
                <w:rFonts w:eastAsia="Times New Roman"/>
                <w:lang w:eastAsia="en-AU"/>
              </w:rPr>
              <w:t>0.33</w:t>
            </w:r>
          </w:p>
        </w:tc>
      </w:tr>
      <w:tr w:rsidR="005326AA" w:rsidRPr="00F9633B" w14:paraId="651F1F9C" w14:textId="77777777" w:rsidTr="0096258E">
        <w:trPr>
          <w:cantSplit/>
        </w:trPr>
        <w:tc>
          <w:tcPr>
            <w:tcW w:w="1908" w:type="dxa"/>
          </w:tcPr>
          <w:p w14:paraId="0B1F8487" w14:textId="77777777" w:rsidR="005326AA" w:rsidRPr="00F9633B" w:rsidRDefault="005326AA" w:rsidP="00FC459B">
            <w:pPr>
              <w:pStyle w:val="TableText"/>
              <w:rPr>
                <w:rFonts w:eastAsia="Times"/>
                <w:lang w:eastAsia="en-AU"/>
              </w:rPr>
            </w:pPr>
            <w:r w:rsidRPr="00F9633B">
              <w:rPr>
                <w:rFonts w:eastAsia="Times"/>
                <w:lang w:eastAsia="en-AU"/>
              </w:rPr>
              <w:t>Lifeline</w:t>
            </w:r>
          </w:p>
        </w:tc>
        <w:tc>
          <w:tcPr>
            <w:tcW w:w="900" w:type="dxa"/>
          </w:tcPr>
          <w:p w14:paraId="532BF147" w14:textId="77777777" w:rsidR="005326AA" w:rsidRPr="00F9633B" w:rsidRDefault="005326AA" w:rsidP="005326AA">
            <w:pPr>
              <w:pStyle w:val="TableText"/>
              <w:jc w:val="right"/>
              <w:rPr>
                <w:rFonts w:eastAsia="Times New Roman"/>
                <w:lang w:eastAsia="en-AU"/>
              </w:rPr>
            </w:pPr>
            <w:r w:rsidRPr="00F9633B">
              <w:rPr>
                <w:rFonts w:eastAsia="Times"/>
                <w:lang w:eastAsia="en-AU"/>
              </w:rPr>
              <w:t>0.5</w:t>
            </w:r>
          </w:p>
        </w:tc>
        <w:tc>
          <w:tcPr>
            <w:tcW w:w="540" w:type="dxa"/>
          </w:tcPr>
          <w:p w14:paraId="57D42083"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7FF014C2" w14:textId="77777777" w:rsidR="005326AA" w:rsidRPr="00F9633B" w:rsidRDefault="005326AA" w:rsidP="005326AA">
            <w:pPr>
              <w:pStyle w:val="TableText"/>
              <w:jc w:val="right"/>
              <w:rPr>
                <w:rFonts w:eastAsia="Times"/>
                <w:lang w:eastAsia="en-AU"/>
              </w:rPr>
            </w:pPr>
            <w:r w:rsidRPr="00F9633B">
              <w:rPr>
                <w:rFonts w:eastAsia="Times New Roman"/>
                <w:lang w:eastAsia="en-AU"/>
              </w:rPr>
              <w:t>0.5</w:t>
            </w:r>
          </w:p>
        </w:tc>
        <w:tc>
          <w:tcPr>
            <w:tcW w:w="900" w:type="dxa"/>
          </w:tcPr>
          <w:p w14:paraId="38594825"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1.6)</w:t>
            </w:r>
          </w:p>
        </w:tc>
        <w:tc>
          <w:tcPr>
            <w:tcW w:w="450" w:type="dxa"/>
          </w:tcPr>
          <w:p w14:paraId="54317C0C"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0970B294"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p>
        </w:tc>
        <w:tc>
          <w:tcPr>
            <w:tcW w:w="900" w:type="dxa"/>
          </w:tcPr>
          <w:p w14:paraId="437F7F8D"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2.7)</w:t>
            </w:r>
          </w:p>
        </w:tc>
        <w:tc>
          <w:tcPr>
            <w:tcW w:w="727" w:type="dxa"/>
          </w:tcPr>
          <w:p w14:paraId="0D4D2F60" w14:textId="77777777" w:rsidR="005326AA" w:rsidRPr="00F9633B" w:rsidRDefault="005326AA" w:rsidP="005326AA">
            <w:pPr>
              <w:pStyle w:val="TableText"/>
              <w:jc w:val="right"/>
              <w:rPr>
                <w:rFonts w:eastAsia="Times"/>
                <w:lang w:eastAsia="en-AU"/>
              </w:rPr>
            </w:pPr>
            <w:r w:rsidRPr="00F9633B">
              <w:rPr>
                <w:rFonts w:eastAsia="Times New Roman"/>
                <w:lang w:eastAsia="en-AU"/>
              </w:rPr>
              <w:t>0.78</w:t>
            </w:r>
          </w:p>
        </w:tc>
      </w:tr>
      <w:tr w:rsidR="005326AA" w:rsidRPr="00F9633B" w14:paraId="311828E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60C842D" w14:textId="77777777" w:rsidR="005326AA" w:rsidRPr="00F9633B" w:rsidRDefault="005326AA" w:rsidP="00FC459B">
            <w:pPr>
              <w:pStyle w:val="TableText"/>
              <w:rPr>
                <w:rFonts w:eastAsia="Times"/>
                <w:lang w:eastAsia="en-AU"/>
              </w:rPr>
            </w:pPr>
            <w:r w:rsidRPr="00F9633B">
              <w:rPr>
                <w:rFonts w:eastAsia="Times"/>
                <w:lang w:eastAsia="en-AU"/>
              </w:rPr>
              <w:t>MensLine</w:t>
            </w:r>
          </w:p>
        </w:tc>
        <w:tc>
          <w:tcPr>
            <w:tcW w:w="900" w:type="dxa"/>
          </w:tcPr>
          <w:p w14:paraId="5937B0C0" w14:textId="77777777" w:rsidR="005326AA" w:rsidRPr="00F9633B" w:rsidRDefault="005326AA" w:rsidP="005326AA">
            <w:pPr>
              <w:pStyle w:val="TableText"/>
              <w:jc w:val="right"/>
              <w:rPr>
                <w:rFonts w:eastAsia="Times New Roman"/>
                <w:lang w:eastAsia="en-AU"/>
              </w:rPr>
            </w:pPr>
            <w:r w:rsidRPr="00F9633B">
              <w:rPr>
                <w:rFonts w:eastAsia="Times"/>
                <w:lang w:eastAsia="en-AU"/>
              </w:rPr>
              <w:t>0.2</w:t>
            </w:r>
          </w:p>
        </w:tc>
        <w:tc>
          <w:tcPr>
            <w:tcW w:w="540" w:type="dxa"/>
          </w:tcPr>
          <w:p w14:paraId="4884A013"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22FDC914" w14:textId="77777777" w:rsidR="005326AA" w:rsidRPr="00F9633B" w:rsidRDefault="005326AA" w:rsidP="005326AA">
            <w:pPr>
              <w:pStyle w:val="TableText"/>
              <w:jc w:val="right"/>
              <w:rPr>
                <w:rFonts w:eastAsia="Times"/>
                <w:lang w:eastAsia="en-AU"/>
              </w:rPr>
            </w:pPr>
            <w:r w:rsidRPr="00F9633B">
              <w:rPr>
                <w:rFonts w:eastAsia="Times New Roman"/>
                <w:lang w:eastAsia="en-AU"/>
              </w:rPr>
              <w:t>0.3</w:t>
            </w:r>
          </w:p>
        </w:tc>
        <w:tc>
          <w:tcPr>
            <w:tcW w:w="900" w:type="dxa"/>
          </w:tcPr>
          <w:p w14:paraId="7D17C560"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1.4)</w:t>
            </w:r>
          </w:p>
        </w:tc>
        <w:tc>
          <w:tcPr>
            <w:tcW w:w="450" w:type="dxa"/>
          </w:tcPr>
          <w:p w14:paraId="13FBEE29"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42EC5F28"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010B4738" w14:textId="77777777" w:rsidR="005326AA" w:rsidRPr="00F9633B" w:rsidRDefault="005326AA" w:rsidP="005326AA">
            <w:pPr>
              <w:pStyle w:val="TableText"/>
              <w:jc w:val="right"/>
              <w:rPr>
                <w:rFonts w:eastAsia="Times"/>
                <w:lang w:eastAsia="en-AU"/>
              </w:rPr>
            </w:pPr>
          </w:p>
        </w:tc>
        <w:tc>
          <w:tcPr>
            <w:tcW w:w="727" w:type="dxa"/>
          </w:tcPr>
          <w:p w14:paraId="28B7DFF9" w14:textId="77777777" w:rsidR="005326AA" w:rsidRPr="00F9633B" w:rsidRDefault="005326AA" w:rsidP="005326AA">
            <w:pPr>
              <w:pStyle w:val="TableText"/>
              <w:jc w:val="right"/>
              <w:rPr>
                <w:rFonts w:eastAsia="Times"/>
                <w:lang w:eastAsia="en-AU"/>
              </w:rPr>
            </w:pPr>
            <w:r w:rsidRPr="00F9633B">
              <w:rPr>
                <w:rFonts w:eastAsia="Times New Roman"/>
                <w:lang w:eastAsia="en-AU"/>
              </w:rPr>
              <w:t>1.00*</w:t>
            </w:r>
          </w:p>
        </w:tc>
      </w:tr>
      <w:tr w:rsidR="005326AA" w:rsidRPr="00F9633B" w14:paraId="0755BC14" w14:textId="77777777" w:rsidTr="0096258E">
        <w:trPr>
          <w:cantSplit/>
        </w:trPr>
        <w:tc>
          <w:tcPr>
            <w:tcW w:w="1908" w:type="dxa"/>
          </w:tcPr>
          <w:p w14:paraId="06E5016B" w14:textId="77777777" w:rsidR="005326AA" w:rsidRPr="00F9633B" w:rsidRDefault="005326AA" w:rsidP="00FC459B">
            <w:pPr>
              <w:pStyle w:val="TableText"/>
              <w:rPr>
                <w:rFonts w:eastAsia="Times"/>
                <w:lang w:eastAsia="en-AU"/>
              </w:rPr>
            </w:pPr>
            <w:r w:rsidRPr="00F9633B">
              <w:rPr>
                <w:rFonts w:eastAsia="Times"/>
                <w:lang w:eastAsia="en-AU"/>
              </w:rPr>
              <w:t>MindSpot Clinic helpline</w:t>
            </w:r>
          </w:p>
        </w:tc>
        <w:tc>
          <w:tcPr>
            <w:tcW w:w="900" w:type="dxa"/>
          </w:tcPr>
          <w:p w14:paraId="1A740E26" w14:textId="77777777" w:rsidR="005326AA" w:rsidRPr="00F9633B" w:rsidRDefault="005326AA" w:rsidP="005326AA">
            <w:pPr>
              <w:pStyle w:val="TableText"/>
              <w:jc w:val="right"/>
              <w:rPr>
                <w:rFonts w:eastAsia="Times New Roman"/>
                <w:lang w:eastAsia="en-AU"/>
              </w:rPr>
            </w:pPr>
            <w:r w:rsidRPr="00F9633B">
              <w:rPr>
                <w:rFonts w:eastAsia="Times"/>
                <w:lang w:eastAsia="en-AU"/>
              </w:rPr>
              <w:t>0.1</w:t>
            </w:r>
          </w:p>
        </w:tc>
        <w:tc>
          <w:tcPr>
            <w:tcW w:w="540" w:type="dxa"/>
          </w:tcPr>
          <w:p w14:paraId="714F8056"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11FB521A"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p>
        </w:tc>
        <w:tc>
          <w:tcPr>
            <w:tcW w:w="900" w:type="dxa"/>
          </w:tcPr>
          <w:p w14:paraId="71896C0F"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r w:rsidRPr="00F9633B">
              <w:rPr>
                <w:rFonts w:eastAsia="Times"/>
                <w:lang w:eastAsia="en-AU"/>
              </w:rPr>
              <w:t xml:space="preserve"> </w:t>
            </w:r>
            <w:r w:rsidRPr="00F9633B">
              <w:rPr>
                <w:rFonts w:eastAsia="Times New Roman"/>
                <w:lang w:eastAsia="en-AU"/>
              </w:rPr>
              <w:t>– 1.2)</w:t>
            </w:r>
          </w:p>
        </w:tc>
        <w:tc>
          <w:tcPr>
            <w:tcW w:w="450" w:type="dxa"/>
          </w:tcPr>
          <w:p w14:paraId="400379A1"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605DEAD4"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p>
        </w:tc>
        <w:tc>
          <w:tcPr>
            <w:tcW w:w="900" w:type="dxa"/>
          </w:tcPr>
          <w:p w14:paraId="0E06C2F3" w14:textId="77777777" w:rsidR="005326AA" w:rsidRPr="00F9633B" w:rsidRDefault="005326AA" w:rsidP="005326AA">
            <w:pPr>
              <w:pStyle w:val="TableText"/>
              <w:jc w:val="right"/>
              <w:rPr>
                <w:rFonts w:eastAsia="Times"/>
                <w:lang w:eastAsia="en-AU"/>
              </w:rPr>
            </w:pPr>
          </w:p>
        </w:tc>
        <w:tc>
          <w:tcPr>
            <w:tcW w:w="727" w:type="dxa"/>
          </w:tcPr>
          <w:p w14:paraId="3471A863" w14:textId="77777777" w:rsidR="005326AA" w:rsidRPr="00F9633B" w:rsidRDefault="005326AA" w:rsidP="005326AA">
            <w:pPr>
              <w:pStyle w:val="TableText"/>
              <w:jc w:val="right"/>
              <w:rPr>
                <w:rFonts w:eastAsia="Times"/>
                <w:lang w:eastAsia="en-AU"/>
              </w:rPr>
            </w:pPr>
            <w:r w:rsidRPr="00F9633B">
              <w:rPr>
                <w:rFonts w:eastAsia="Times New Roman"/>
                <w:lang w:eastAsia="en-AU"/>
              </w:rPr>
              <w:t>1.00*</w:t>
            </w:r>
          </w:p>
        </w:tc>
      </w:tr>
      <w:tr w:rsidR="005326AA" w:rsidRPr="00F9633B" w14:paraId="7122638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F1D0422" w14:textId="77777777" w:rsidR="005326AA" w:rsidRPr="00F9633B" w:rsidRDefault="005326AA" w:rsidP="00FC459B">
            <w:pPr>
              <w:pStyle w:val="TableText"/>
              <w:rPr>
                <w:rFonts w:eastAsia="Times"/>
                <w:lang w:eastAsia="en-AU"/>
              </w:rPr>
            </w:pPr>
            <w:r w:rsidRPr="00F9633B">
              <w:rPr>
                <w:rFonts w:eastAsia="Times"/>
                <w:lang w:eastAsia="en-AU"/>
              </w:rPr>
              <w:t>Relationships Australia helpline</w:t>
            </w:r>
          </w:p>
        </w:tc>
        <w:tc>
          <w:tcPr>
            <w:tcW w:w="900" w:type="dxa"/>
          </w:tcPr>
          <w:p w14:paraId="17348763" w14:textId="77777777" w:rsidR="005326AA" w:rsidRPr="00F9633B" w:rsidRDefault="005326AA" w:rsidP="005326AA">
            <w:pPr>
              <w:pStyle w:val="TableText"/>
              <w:jc w:val="right"/>
              <w:rPr>
                <w:rFonts w:eastAsia="Times New Roman"/>
                <w:lang w:eastAsia="en-AU"/>
              </w:rPr>
            </w:pPr>
            <w:r w:rsidRPr="00F9633B">
              <w:rPr>
                <w:rFonts w:eastAsia="Times"/>
                <w:lang w:eastAsia="en-AU"/>
              </w:rPr>
              <w:t>1.1</w:t>
            </w:r>
          </w:p>
        </w:tc>
        <w:tc>
          <w:tcPr>
            <w:tcW w:w="540" w:type="dxa"/>
          </w:tcPr>
          <w:p w14:paraId="553A9E55" w14:textId="77777777" w:rsidR="005326AA" w:rsidRPr="00F9633B" w:rsidRDefault="005326AA" w:rsidP="005326AA">
            <w:pPr>
              <w:pStyle w:val="TableText"/>
              <w:jc w:val="right"/>
              <w:rPr>
                <w:rFonts w:eastAsia="Times"/>
                <w:lang w:eastAsia="en-AU"/>
              </w:rPr>
            </w:pPr>
            <w:r w:rsidRPr="00F9633B">
              <w:rPr>
                <w:rFonts w:eastAsia="Times New Roman"/>
                <w:lang w:eastAsia="en-AU"/>
              </w:rPr>
              <w:t>7</w:t>
            </w:r>
          </w:p>
        </w:tc>
        <w:tc>
          <w:tcPr>
            <w:tcW w:w="540" w:type="dxa"/>
          </w:tcPr>
          <w:p w14:paraId="44D8F3A7" w14:textId="77777777" w:rsidR="005326AA" w:rsidRPr="00F9633B" w:rsidRDefault="005326AA" w:rsidP="005326AA">
            <w:pPr>
              <w:pStyle w:val="TableText"/>
              <w:jc w:val="right"/>
              <w:rPr>
                <w:rFonts w:eastAsia="Times"/>
                <w:lang w:eastAsia="en-AU"/>
              </w:rPr>
            </w:pPr>
            <w:r w:rsidRPr="00F9633B">
              <w:rPr>
                <w:rFonts w:eastAsia="Times New Roman"/>
                <w:lang w:eastAsia="en-AU"/>
              </w:rPr>
              <w:t>1.2</w:t>
            </w:r>
          </w:p>
        </w:tc>
        <w:tc>
          <w:tcPr>
            <w:tcW w:w="900" w:type="dxa"/>
          </w:tcPr>
          <w:p w14:paraId="5208202A" w14:textId="77777777" w:rsidR="005326AA" w:rsidRPr="00F9633B" w:rsidRDefault="005326AA" w:rsidP="005326AA">
            <w:pPr>
              <w:pStyle w:val="TableText"/>
              <w:jc w:val="right"/>
              <w:rPr>
                <w:rFonts w:eastAsia="Times"/>
                <w:lang w:eastAsia="en-AU"/>
              </w:rPr>
            </w:pPr>
            <w:r w:rsidRPr="00F9633B">
              <w:rPr>
                <w:rFonts w:eastAsia="Times New Roman"/>
                <w:lang w:eastAsia="en-AU"/>
              </w:rPr>
              <w:t>(0.6</w:t>
            </w:r>
            <w:r w:rsidRPr="00F9633B">
              <w:rPr>
                <w:rFonts w:eastAsia="Times"/>
                <w:lang w:eastAsia="en-AU"/>
              </w:rPr>
              <w:t xml:space="preserve"> </w:t>
            </w:r>
            <w:r w:rsidRPr="00F9633B">
              <w:rPr>
                <w:rFonts w:eastAsia="Times New Roman"/>
                <w:lang w:eastAsia="en-AU"/>
              </w:rPr>
              <w:t>– 2.5)</w:t>
            </w:r>
          </w:p>
        </w:tc>
        <w:tc>
          <w:tcPr>
            <w:tcW w:w="450" w:type="dxa"/>
          </w:tcPr>
          <w:p w14:paraId="1CC6C493"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107002AA" w14:textId="77777777" w:rsidR="005326AA" w:rsidRPr="00F9633B" w:rsidRDefault="005326AA" w:rsidP="005326AA">
            <w:pPr>
              <w:pStyle w:val="TableText"/>
              <w:jc w:val="right"/>
              <w:rPr>
                <w:rFonts w:eastAsia="Times"/>
                <w:lang w:eastAsia="en-AU"/>
              </w:rPr>
            </w:pPr>
            <w:r w:rsidRPr="00F9633B">
              <w:rPr>
                <w:rFonts w:eastAsia="Times New Roman"/>
                <w:lang w:eastAsia="en-AU"/>
              </w:rPr>
              <w:t>0.8</w:t>
            </w:r>
          </w:p>
        </w:tc>
        <w:tc>
          <w:tcPr>
            <w:tcW w:w="900" w:type="dxa"/>
          </w:tcPr>
          <w:p w14:paraId="3422DD45"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3.0)</w:t>
            </w:r>
          </w:p>
        </w:tc>
        <w:tc>
          <w:tcPr>
            <w:tcW w:w="727" w:type="dxa"/>
          </w:tcPr>
          <w:p w14:paraId="388F6BAB" w14:textId="77777777" w:rsidR="005326AA" w:rsidRPr="00F9633B" w:rsidRDefault="005326AA" w:rsidP="005326AA">
            <w:pPr>
              <w:pStyle w:val="TableText"/>
              <w:jc w:val="right"/>
              <w:rPr>
                <w:rFonts w:eastAsia="Times"/>
                <w:lang w:eastAsia="en-AU"/>
              </w:rPr>
            </w:pPr>
            <w:r w:rsidRPr="00F9633B">
              <w:rPr>
                <w:rFonts w:eastAsia="Times New Roman"/>
                <w:lang w:eastAsia="en-AU"/>
              </w:rPr>
              <w:t>0.55</w:t>
            </w:r>
          </w:p>
        </w:tc>
      </w:tr>
      <w:tr w:rsidR="005326AA" w:rsidRPr="00F9633B" w14:paraId="3009B5B6" w14:textId="77777777" w:rsidTr="0096258E">
        <w:trPr>
          <w:cantSplit/>
        </w:trPr>
        <w:tc>
          <w:tcPr>
            <w:tcW w:w="1908" w:type="dxa"/>
          </w:tcPr>
          <w:p w14:paraId="4F50F4CE" w14:textId="77777777" w:rsidR="005326AA" w:rsidRPr="00F9633B" w:rsidRDefault="005326AA" w:rsidP="00FC459B">
            <w:pPr>
              <w:pStyle w:val="TableText"/>
              <w:rPr>
                <w:rFonts w:eastAsia="Times"/>
                <w:lang w:eastAsia="en-AU"/>
              </w:rPr>
            </w:pPr>
            <w:r w:rsidRPr="00F9633B">
              <w:rPr>
                <w:rFonts w:eastAsia="Times"/>
                <w:lang w:eastAsia="en-AU"/>
              </w:rPr>
              <w:t>SANE Australia helpline</w:t>
            </w:r>
          </w:p>
        </w:tc>
        <w:tc>
          <w:tcPr>
            <w:tcW w:w="900" w:type="dxa"/>
          </w:tcPr>
          <w:p w14:paraId="6FCC56AE" w14:textId="77777777" w:rsidR="005326AA" w:rsidRPr="00F9633B" w:rsidRDefault="005326AA" w:rsidP="005326AA">
            <w:pPr>
              <w:pStyle w:val="TableText"/>
              <w:jc w:val="right"/>
              <w:rPr>
                <w:rFonts w:eastAsia="Times New Roman"/>
                <w:lang w:eastAsia="en-AU"/>
              </w:rPr>
            </w:pPr>
            <w:r w:rsidRPr="00F9633B">
              <w:rPr>
                <w:rFonts w:eastAsia="Times"/>
                <w:lang w:eastAsia="en-AU"/>
              </w:rPr>
              <w:t>0.5</w:t>
            </w:r>
          </w:p>
        </w:tc>
        <w:tc>
          <w:tcPr>
            <w:tcW w:w="540" w:type="dxa"/>
          </w:tcPr>
          <w:p w14:paraId="0D2634DE"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540" w:type="dxa"/>
          </w:tcPr>
          <w:p w14:paraId="0DC6F29B"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p>
        </w:tc>
        <w:tc>
          <w:tcPr>
            <w:tcW w:w="900" w:type="dxa"/>
          </w:tcPr>
          <w:p w14:paraId="2455E280" w14:textId="77777777" w:rsidR="005326AA" w:rsidRPr="00F9633B" w:rsidRDefault="005326AA" w:rsidP="005326AA">
            <w:pPr>
              <w:pStyle w:val="TableText"/>
              <w:jc w:val="right"/>
              <w:rPr>
                <w:rFonts w:eastAsia="Times"/>
                <w:lang w:eastAsia="en-AU"/>
              </w:rPr>
            </w:pPr>
            <w:r w:rsidRPr="00F9633B">
              <w:rPr>
                <w:rFonts w:eastAsia="Times New Roman"/>
                <w:lang w:eastAsia="en-AU"/>
              </w:rPr>
              <w:t>(0.0</w:t>
            </w:r>
            <w:r w:rsidRPr="00F9633B">
              <w:rPr>
                <w:rFonts w:eastAsia="Times"/>
                <w:lang w:eastAsia="en-AU"/>
              </w:rPr>
              <w:t xml:space="preserve"> </w:t>
            </w:r>
            <w:r w:rsidRPr="00F9633B">
              <w:rPr>
                <w:rFonts w:eastAsia="Times New Roman"/>
                <w:lang w:eastAsia="en-AU"/>
              </w:rPr>
              <w:t>– 1.2)</w:t>
            </w:r>
          </w:p>
        </w:tc>
        <w:tc>
          <w:tcPr>
            <w:tcW w:w="450" w:type="dxa"/>
          </w:tcPr>
          <w:p w14:paraId="0DDF1933"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42D6850E" w14:textId="77777777" w:rsidR="005326AA" w:rsidRPr="00F9633B" w:rsidRDefault="005326AA" w:rsidP="005326AA">
            <w:pPr>
              <w:pStyle w:val="TableText"/>
              <w:jc w:val="right"/>
              <w:rPr>
                <w:rFonts w:eastAsia="Times"/>
                <w:lang w:eastAsia="en-AU"/>
              </w:rPr>
            </w:pPr>
            <w:r w:rsidRPr="00F9633B">
              <w:rPr>
                <w:rFonts w:eastAsia="Times New Roman"/>
                <w:lang w:eastAsia="en-AU"/>
              </w:rPr>
              <w:t>1.1</w:t>
            </w:r>
          </w:p>
        </w:tc>
        <w:tc>
          <w:tcPr>
            <w:tcW w:w="900" w:type="dxa"/>
          </w:tcPr>
          <w:p w14:paraId="3ABB4786"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3.5)</w:t>
            </w:r>
          </w:p>
        </w:tc>
        <w:tc>
          <w:tcPr>
            <w:tcW w:w="727" w:type="dxa"/>
          </w:tcPr>
          <w:p w14:paraId="3DB3A690" w14:textId="77777777" w:rsidR="005326AA" w:rsidRPr="00F9633B" w:rsidRDefault="005326AA" w:rsidP="005326AA">
            <w:pPr>
              <w:pStyle w:val="TableText"/>
              <w:jc w:val="right"/>
              <w:rPr>
                <w:rFonts w:eastAsia="Times"/>
                <w:lang w:eastAsia="en-AU"/>
              </w:rPr>
            </w:pPr>
            <w:r w:rsidRPr="00F9633B">
              <w:rPr>
                <w:rFonts w:eastAsia="Times New Roman"/>
                <w:lang w:eastAsia="en-AU"/>
              </w:rPr>
              <w:t>0.06</w:t>
            </w:r>
          </w:p>
        </w:tc>
      </w:tr>
      <w:tr w:rsidR="005326AA" w:rsidRPr="00F9633B" w14:paraId="063801F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F8CC0F5" w14:textId="77777777" w:rsidR="005326AA" w:rsidRPr="00CE724B" w:rsidRDefault="005326AA" w:rsidP="00FC459B">
            <w:pPr>
              <w:pStyle w:val="TableText"/>
              <w:rPr>
                <w:rFonts w:eastAsia="Times"/>
                <w:lang w:eastAsia="en-AU"/>
              </w:rPr>
            </w:pPr>
            <w:r w:rsidRPr="00CE724B">
              <w:rPr>
                <w:rFonts w:eastAsia="Times"/>
                <w:lang w:eastAsia="en-AU"/>
              </w:rPr>
              <w:t>Other unspecified helpline</w:t>
            </w:r>
          </w:p>
        </w:tc>
        <w:tc>
          <w:tcPr>
            <w:tcW w:w="900" w:type="dxa"/>
          </w:tcPr>
          <w:p w14:paraId="55D37FE6" w14:textId="77777777" w:rsidR="005326AA" w:rsidRPr="00F9633B" w:rsidRDefault="005326AA" w:rsidP="005326AA">
            <w:pPr>
              <w:pStyle w:val="TableText"/>
              <w:jc w:val="right"/>
              <w:rPr>
                <w:rFonts w:eastAsia="Times New Roman"/>
                <w:lang w:eastAsia="en-AU"/>
              </w:rPr>
            </w:pPr>
            <w:r w:rsidRPr="00F9633B">
              <w:rPr>
                <w:rFonts w:eastAsia="Times"/>
                <w:lang w:eastAsia="en-AU"/>
              </w:rPr>
              <w:t>3.6</w:t>
            </w:r>
          </w:p>
        </w:tc>
        <w:tc>
          <w:tcPr>
            <w:tcW w:w="540" w:type="dxa"/>
          </w:tcPr>
          <w:p w14:paraId="2DDE6F00" w14:textId="77777777" w:rsidR="005326AA" w:rsidRPr="00F9633B" w:rsidRDefault="005326AA" w:rsidP="005326AA">
            <w:pPr>
              <w:pStyle w:val="TableText"/>
              <w:jc w:val="right"/>
              <w:rPr>
                <w:rFonts w:eastAsia="Times"/>
                <w:lang w:eastAsia="en-AU"/>
              </w:rPr>
            </w:pPr>
            <w:r w:rsidRPr="00F9633B">
              <w:rPr>
                <w:rFonts w:eastAsia="Times New Roman"/>
                <w:lang w:eastAsia="en-AU"/>
              </w:rPr>
              <w:t>26</w:t>
            </w:r>
          </w:p>
        </w:tc>
        <w:tc>
          <w:tcPr>
            <w:tcW w:w="540" w:type="dxa"/>
          </w:tcPr>
          <w:p w14:paraId="495521AD" w14:textId="77777777" w:rsidR="005326AA" w:rsidRPr="00F9633B" w:rsidRDefault="005326AA" w:rsidP="005326AA">
            <w:pPr>
              <w:pStyle w:val="TableText"/>
              <w:jc w:val="right"/>
              <w:rPr>
                <w:rFonts w:eastAsia="Times"/>
                <w:lang w:eastAsia="en-AU"/>
              </w:rPr>
            </w:pPr>
            <w:r w:rsidRPr="00F9633B">
              <w:rPr>
                <w:rFonts w:eastAsia="Times New Roman"/>
                <w:lang w:eastAsia="en-AU"/>
              </w:rPr>
              <w:t>4.5</w:t>
            </w:r>
          </w:p>
        </w:tc>
        <w:tc>
          <w:tcPr>
            <w:tcW w:w="900" w:type="dxa"/>
          </w:tcPr>
          <w:p w14:paraId="61F9B90C" w14:textId="77777777" w:rsidR="005326AA" w:rsidRPr="00F9633B" w:rsidRDefault="005326AA" w:rsidP="005326AA">
            <w:pPr>
              <w:pStyle w:val="TableText"/>
              <w:jc w:val="right"/>
              <w:rPr>
                <w:rFonts w:eastAsia="Times"/>
                <w:lang w:eastAsia="en-AU"/>
              </w:rPr>
            </w:pPr>
            <w:r w:rsidRPr="00F9633B">
              <w:rPr>
                <w:rFonts w:eastAsia="Times New Roman"/>
                <w:lang w:eastAsia="en-AU"/>
              </w:rPr>
              <w:t>(3.1</w:t>
            </w:r>
            <w:r w:rsidRPr="00F9633B">
              <w:rPr>
                <w:rFonts w:eastAsia="Times"/>
                <w:lang w:eastAsia="en-AU"/>
              </w:rPr>
              <w:t xml:space="preserve"> </w:t>
            </w:r>
            <w:r w:rsidRPr="00F9633B">
              <w:rPr>
                <w:rFonts w:eastAsia="Times New Roman"/>
                <w:lang w:eastAsia="en-AU"/>
              </w:rPr>
              <w:t>– 6.6)</w:t>
            </w:r>
          </w:p>
        </w:tc>
        <w:tc>
          <w:tcPr>
            <w:tcW w:w="450" w:type="dxa"/>
          </w:tcPr>
          <w:p w14:paraId="443CDAF9"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6DA96596" w14:textId="77777777" w:rsidR="005326AA" w:rsidRPr="00F9633B" w:rsidRDefault="005326AA" w:rsidP="005326AA">
            <w:pPr>
              <w:pStyle w:val="TableText"/>
              <w:jc w:val="right"/>
              <w:rPr>
                <w:rFonts w:eastAsia="Times"/>
                <w:lang w:eastAsia="en-AU"/>
              </w:rPr>
            </w:pPr>
            <w:r w:rsidRPr="00F9633B">
              <w:rPr>
                <w:rFonts w:eastAsia="Times New Roman"/>
                <w:lang w:eastAsia="en-AU"/>
              </w:rPr>
              <w:t>1.5</w:t>
            </w:r>
          </w:p>
        </w:tc>
        <w:tc>
          <w:tcPr>
            <w:tcW w:w="900" w:type="dxa"/>
          </w:tcPr>
          <w:p w14:paraId="16AB113F" w14:textId="77777777" w:rsidR="005326AA" w:rsidRPr="00F9633B" w:rsidRDefault="005326AA" w:rsidP="005326AA">
            <w:pPr>
              <w:pStyle w:val="TableText"/>
              <w:jc w:val="right"/>
              <w:rPr>
                <w:rFonts w:eastAsia="Times"/>
                <w:lang w:eastAsia="en-AU"/>
              </w:rPr>
            </w:pPr>
            <w:r w:rsidRPr="00F9633B">
              <w:rPr>
                <w:rFonts w:eastAsia="Times New Roman"/>
                <w:lang w:eastAsia="en-AU"/>
              </w:rPr>
              <w:t>(0.6</w:t>
            </w:r>
            <w:r w:rsidRPr="00F9633B">
              <w:rPr>
                <w:rFonts w:eastAsia="Times"/>
                <w:lang w:eastAsia="en-AU"/>
              </w:rPr>
              <w:t xml:space="preserve"> </w:t>
            </w:r>
            <w:r w:rsidRPr="00F9633B">
              <w:rPr>
                <w:rFonts w:eastAsia="Times New Roman"/>
                <w:lang w:eastAsia="en-AU"/>
              </w:rPr>
              <w:t>– 4.0)</w:t>
            </w:r>
          </w:p>
        </w:tc>
        <w:tc>
          <w:tcPr>
            <w:tcW w:w="727" w:type="dxa"/>
          </w:tcPr>
          <w:p w14:paraId="3BC16B23" w14:textId="77777777" w:rsidR="005326AA" w:rsidRPr="00F9633B" w:rsidRDefault="005326AA" w:rsidP="005326AA">
            <w:pPr>
              <w:pStyle w:val="TableText"/>
              <w:jc w:val="right"/>
              <w:rPr>
                <w:rFonts w:eastAsia="Times"/>
                <w:lang w:eastAsia="en-AU"/>
              </w:rPr>
            </w:pPr>
            <w:r w:rsidRPr="00F9633B">
              <w:rPr>
                <w:rFonts w:eastAsia="Times New Roman"/>
                <w:lang w:eastAsia="en-AU"/>
              </w:rPr>
              <w:t>0.03</w:t>
            </w:r>
          </w:p>
        </w:tc>
      </w:tr>
      <w:tr w:rsidR="005326AA" w:rsidRPr="00F9633B" w14:paraId="50C4F1EF" w14:textId="77777777" w:rsidTr="0096258E">
        <w:trPr>
          <w:cantSplit/>
        </w:trPr>
        <w:tc>
          <w:tcPr>
            <w:tcW w:w="1908" w:type="dxa"/>
          </w:tcPr>
          <w:p w14:paraId="2DB06248" w14:textId="77777777" w:rsidR="005326AA" w:rsidRPr="00F9633B" w:rsidRDefault="005326AA" w:rsidP="00FC459B">
            <w:pPr>
              <w:pStyle w:val="TableText"/>
              <w:rPr>
                <w:rFonts w:eastAsia="Times"/>
                <w:lang w:eastAsia="en-AU"/>
              </w:rPr>
            </w:pPr>
            <w:r w:rsidRPr="00F9633B">
              <w:rPr>
                <w:rFonts w:eastAsia="Times"/>
                <w:lang w:eastAsia="en-AU"/>
              </w:rPr>
              <w:t>An ex-service organisation</w:t>
            </w:r>
          </w:p>
        </w:tc>
        <w:tc>
          <w:tcPr>
            <w:tcW w:w="900" w:type="dxa"/>
          </w:tcPr>
          <w:p w14:paraId="62B7402B" w14:textId="77777777" w:rsidR="005326AA" w:rsidRPr="00F9633B" w:rsidRDefault="005326AA" w:rsidP="005326AA">
            <w:pPr>
              <w:pStyle w:val="TableText"/>
              <w:jc w:val="right"/>
              <w:rPr>
                <w:rFonts w:eastAsia="Times New Roman"/>
                <w:lang w:eastAsia="en-AU"/>
              </w:rPr>
            </w:pPr>
            <w:r w:rsidRPr="00F9633B">
              <w:rPr>
                <w:rFonts w:eastAsia="Times"/>
                <w:lang w:eastAsia="en-AU"/>
              </w:rPr>
              <w:t>1.5</w:t>
            </w:r>
          </w:p>
        </w:tc>
        <w:tc>
          <w:tcPr>
            <w:tcW w:w="540" w:type="dxa"/>
          </w:tcPr>
          <w:p w14:paraId="2B258D8F" w14:textId="77777777" w:rsidR="005326AA" w:rsidRPr="00F9633B" w:rsidRDefault="005326AA" w:rsidP="005326AA">
            <w:pPr>
              <w:pStyle w:val="TableText"/>
              <w:jc w:val="right"/>
              <w:rPr>
                <w:rFonts w:eastAsia="Times"/>
                <w:lang w:eastAsia="en-AU"/>
              </w:rPr>
            </w:pPr>
            <w:r w:rsidRPr="00F9633B">
              <w:rPr>
                <w:rFonts w:eastAsia="Times New Roman"/>
                <w:lang w:eastAsia="en-AU"/>
              </w:rPr>
              <w:t>10</w:t>
            </w:r>
          </w:p>
        </w:tc>
        <w:tc>
          <w:tcPr>
            <w:tcW w:w="540" w:type="dxa"/>
          </w:tcPr>
          <w:p w14:paraId="5AB47BEB" w14:textId="77777777" w:rsidR="005326AA" w:rsidRPr="00F9633B" w:rsidRDefault="005326AA" w:rsidP="005326AA">
            <w:pPr>
              <w:pStyle w:val="TableText"/>
              <w:jc w:val="right"/>
              <w:rPr>
                <w:rFonts w:eastAsia="Times"/>
                <w:lang w:eastAsia="en-AU"/>
              </w:rPr>
            </w:pPr>
            <w:r w:rsidRPr="00F9633B">
              <w:rPr>
                <w:rFonts w:eastAsia="Times New Roman"/>
                <w:lang w:eastAsia="en-AU"/>
              </w:rPr>
              <w:t>1.7</w:t>
            </w:r>
          </w:p>
        </w:tc>
        <w:tc>
          <w:tcPr>
            <w:tcW w:w="900" w:type="dxa"/>
          </w:tcPr>
          <w:p w14:paraId="5902BF76" w14:textId="77777777" w:rsidR="005326AA" w:rsidRPr="00F9633B" w:rsidRDefault="005326AA" w:rsidP="005326AA">
            <w:pPr>
              <w:pStyle w:val="TableText"/>
              <w:jc w:val="right"/>
              <w:rPr>
                <w:rFonts w:eastAsia="Times"/>
                <w:lang w:eastAsia="en-AU"/>
              </w:rPr>
            </w:pPr>
            <w:r w:rsidRPr="00F9633B">
              <w:rPr>
                <w:rFonts w:eastAsia="Times New Roman"/>
                <w:lang w:eastAsia="en-AU"/>
              </w:rPr>
              <w:t>(0.9</w:t>
            </w:r>
            <w:r w:rsidRPr="00F9633B">
              <w:rPr>
                <w:rFonts w:eastAsia="Times"/>
                <w:lang w:eastAsia="en-AU"/>
              </w:rPr>
              <w:t xml:space="preserve"> </w:t>
            </w:r>
            <w:r w:rsidRPr="00F9633B">
              <w:rPr>
                <w:rFonts w:eastAsia="Times New Roman"/>
                <w:lang w:eastAsia="en-AU"/>
              </w:rPr>
              <w:t>– 3.2)</w:t>
            </w:r>
          </w:p>
        </w:tc>
        <w:tc>
          <w:tcPr>
            <w:tcW w:w="450" w:type="dxa"/>
          </w:tcPr>
          <w:p w14:paraId="5977EA95"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686F325D" w14:textId="77777777" w:rsidR="005326AA" w:rsidRPr="00F9633B" w:rsidRDefault="005326AA" w:rsidP="005326AA">
            <w:pPr>
              <w:pStyle w:val="TableText"/>
              <w:jc w:val="right"/>
              <w:rPr>
                <w:rFonts w:eastAsia="Times"/>
                <w:lang w:eastAsia="en-AU"/>
              </w:rPr>
            </w:pPr>
            <w:r w:rsidRPr="00F9633B">
              <w:rPr>
                <w:rFonts w:eastAsia="Times New Roman"/>
                <w:lang w:eastAsia="en-AU"/>
              </w:rPr>
              <w:t>1.1</w:t>
            </w:r>
          </w:p>
        </w:tc>
        <w:tc>
          <w:tcPr>
            <w:tcW w:w="900" w:type="dxa"/>
          </w:tcPr>
          <w:p w14:paraId="0CEC0AA1"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3.5)</w:t>
            </w:r>
          </w:p>
        </w:tc>
        <w:tc>
          <w:tcPr>
            <w:tcW w:w="727" w:type="dxa"/>
          </w:tcPr>
          <w:p w14:paraId="56608B18" w14:textId="77777777" w:rsidR="005326AA" w:rsidRPr="00F9633B" w:rsidRDefault="005326AA" w:rsidP="005326AA">
            <w:pPr>
              <w:pStyle w:val="TableText"/>
              <w:jc w:val="right"/>
              <w:rPr>
                <w:rFonts w:eastAsia="Times"/>
                <w:lang w:eastAsia="en-AU"/>
              </w:rPr>
            </w:pPr>
            <w:r w:rsidRPr="00F9633B">
              <w:rPr>
                <w:rFonts w:eastAsia="Times New Roman"/>
                <w:lang w:eastAsia="en-AU"/>
              </w:rPr>
              <w:t>0.51</w:t>
            </w:r>
          </w:p>
        </w:tc>
      </w:tr>
      <w:tr w:rsidR="005326AA" w:rsidRPr="00F9633B" w14:paraId="46E4426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E822BFA" w14:textId="77777777" w:rsidR="005326AA" w:rsidRPr="00F9633B" w:rsidRDefault="005326AA" w:rsidP="00FC459B">
            <w:pPr>
              <w:pStyle w:val="TableText"/>
              <w:rPr>
                <w:rFonts w:eastAsia="Times"/>
                <w:lang w:eastAsia="en-AU"/>
              </w:rPr>
            </w:pPr>
            <w:r w:rsidRPr="00F9633B">
              <w:rPr>
                <w:rFonts w:eastAsia="Times"/>
                <w:lang w:eastAsia="en-AU"/>
              </w:rPr>
              <w:t>Defence Community Organisation</w:t>
            </w:r>
          </w:p>
        </w:tc>
        <w:tc>
          <w:tcPr>
            <w:tcW w:w="900" w:type="dxa"/>
          </w:tcPr>
          <w:p w14:paraId="52DDDA9B" w14:textId="77777777" w:rsidR="005326AA" w:rsidRPr="00F9633B" w:rsidRDefault="005326AA" w:rsidP="005326AA">
            <w:pPr>
              <w:pStyle w:val="TableText"/>
              <w:jc w:val="right"/>
              <w:rPr>
                <w:rFonts w:eastAsia="Times New Roman"/>
                <w:lang w:eastAsia="en-AU"/>
              </w:rPr>
            </w:pPr>
            <w:r w:rsidRPr="00F9633B">
              <w:rPr>
                <w:rFonts w:eastAsia="Times"/>
                <w:lang w:eastAsia="en-AU"/>
              </w:rPr>
              <w:t>3.0</w:t>
            </w:r>
          </w:p>
        </w:tc>
        <w:tc>
          <w:tcPr>
            <w:tcW w:w="540" w:type="dxa"/>
          </w:tcPr>
          <w:p w14:paraId="24183C69" w14:textId="77777777" w:rsidR="005326AA" w:rsidRPr="00F9633B" w:rsidRDefault="005326AA" w:rsidP="005326AA">
            <w:pPr>
              <w:pStyle w:val="TableText"/>
              <w:jc w:val="right"/>
              <w:rPr>
                <w:rFonts w:eastAsia="Times"/>
                <w:lang w:eastAsia="en-AU"/>
              </w:rPr>
            </w:pPr>
            <w:r w:rsidRPr="00F9633B">
              <w:rPr>
                <w:rFonts w:eastAsia="Times New Roman"/>
                <w:lang w:eastAsia="en-AU"/>
              </w:rPr>
              <w:t>23</w:t>
            </w:r>
          </w:p>
        </w:tc>
        <w:tc>
          <w:tcPr>
            <w:tcW w:w="540" w:type="dxa"/>
          </w:tcPr>
          <w:p w14:paraId="50D2424A" w14:textId="77777777" w:rsidR="005326AA" w:rsidRPr="00F9633B" w:rsidRDefault="005326AA" w:rsidP="005326AA">
            <w:pPr>
              <w:pStyle w:val="TableText"/>
              <w:jc w:val="right"/>
              <w:rPr>
                <w:rFonts w:eastAsia="Times"/>
                <w:lang w:eastAsia="en-AU"/>
              </w:rPr>
            </w:pPr>
            <w:r w:rsidRPr="00F9633B">
              <w:rPr>
                <w:rFonts w:eastAsia="Times New Roman"/>
                <w:lang w:eastAsia="en-AU"/>
              </w:rPr>
              <w:t>4.0</w:t>
            </w:r>
          </w:p>
        </w:tc>
        <w:tc>
          <w:tcPr>
            <w:tcW w:w="900" w:type="dxa"/>
          </w:tcPr>
          <w:p w14:paraId="2D45E8ED" w14:textId="77777777" w:rsidR="005326AA" w:rsidRPr="00F9633B" w:rsidRDefault="005326AA" w:rsidP="005326AA">
            <w:pPr>
              <w:pStyle w:val="TableText"/>
              <w:jc w:val="right"/>
              <w:rPr>
                <w:rFonts w:eastAsia="Times"/>
                <w:lang w:eastAsia="en-AU"/>
              </w:rPr>
            </w:pPr>
            <w:r w:rsidRPr="00F9633B">
              <w:rPr>
                <w:rFonts w:eastAsia="Times New Roman"/>
                <w:lang w:eastAsia="en-AU"/>
              </w:rPr>
              <w:t>(2.7</w:t>
            </w:r>
            <w:r w:rsidRPr="00F9633B">
              <w:rPr>
                <w:rFonts w:eastAsia="Times"/>
                <w:lang w:eastAsia="en-AU"/>
              </w:rPr>
              <w:t xml:space="preserve"> </w:t>
            </w:r>
            <w:r w:rsidRPr="00F9633B">
              <w:rPr>
                <w:rFonts w:eastAsia="Times New Roman"/>
                <w:lang w:eastAsia="en-AU"/>
              </w:rPr>
              <w:t>– 6.0)</w:t>
            </w:r>
          </w:p>
        </w:tc>
        <w:tc>
          <w:tcPr>
            <w:tcW w:w="450" w:type="dxa"/>
          </w:tcPr>
          <w:p w14:paraId="6E058FFB"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66717FC0" w14:textId="77777777" w:rsidR="005326AA" w:rsidRPr="00F9633B" w:rsidRDefault="005326AA" w:rsidP="005326AA">
            <w:pPr>
              <w:pStyle w:val="TableText"/>
              <w:jc w:val="right"/>
              <w:rPr>
                <w:rFonts w:eastAsia="Times"/>
                <w:lang w:eastAsia="en-AU"/>
              </w:rPr>
            </w:pPr>
            <w:r w:rsidRPr="00F9633B">
              <w:rPr>
                <w:rFonts w:eastAsia="Times New Roman"/>
                <w:lang w:eastAsia="en-AU"/>
              </w:rPr>
              <w:t>0.8</w:t>
            </w:r>
          </w:p>
        </w:tc>
        <w:tc>
          <w:tcPr>
            <w:tcW w:w="900" w:type="dxa"/>
          </w:tcPr>
          <w:p w14:paraId="2B3ED46C" w14:textId="77777777" w:rsidR="005326AA" w:rsidRPr="00F9633B" w:rsidRDefault="005326AA" w:rsidP="005326AA">
            <w:pPr>
              <w:pStyle w:val="TableText"/>
              <w:jc w:val="right"/>
              <w:rPr>
                <w:rFonts w:eastAsia="Times"/>
                <w:lang w:eastAsia="en-AU"/>
              </w:rPr>
            </w:pPr>
            <w:r w:rsidRPr="00F9633B">
              <w:rPr>
                <w:rFonts w:eastAsia="Times New Roman"/>
                <w:lang w:eastAsia="en-AU"/>
              </w:rPr>
              <w:t>(0.2</w:t>
            </w:r>
            <w:r w:rsidRPr="00F9633B">
              <w:rPr>
                <w:rFonts w:eastAsia="Times"/>
                <w:lang w:eastAsia="en-AU"/>
              </w:rPr>
              <w:t xml:space="preserve"> </w:t>
            </w:r>
            <w:r w:rsidRPr="00F9633B">
              <w:rPr>
                <w:rFonts w:eastAsia="Times New Roman"/>
                <w:lang w:eastAsia="en-AU"/>
              </w:rPr>
              <w:t>– 3.0)</w:t>
            </w:r>
          </w:p>
        </w:tc>
        <w:tc>
          <w:tcPr>
            <w:tcW w:w="727" w:type="dxa"/>
          </w:tcPr>
          <w:p w14:paraId="24680DC0" w14:textId="77777777" w:rsidR="005326AA" w:rsidRPr="00F9633B" w:rsidRDefault="005326AA" w:rsidP="005326AA">
            <w:pPr>
              <w:pStyle w:val="TableText"/>
              <w:jc w:val="right"/>
              <w:rPr>
                <w:rFonts w:eastAsia="Times"/>
                <w:lang w:eastAsia="en-AU"/>
              </w:rPr>
            </w:pPr>
            <w:r w:rsidRPr="00F9633B">
              <w:rPr>
                <w:rFonts w:eastAsia="Times New Roman"/>
                <w:lang w:eastAsia="en-AU"/>
              </w:rPr>
              <w:t>0.01</w:t>
            </w:r>
          </w:p>
        </w:tc>
      </w:tr>
      <w:tr w:rsidR="005326AA" w:rsidRPr="00F9633B" w14:paraId="67AC0BF3"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3DD490CF" w14:textId="77777777" w:rsidR="005326AA" w:rsidRPr="00F9633B" w:rsidRDefault="005326AA" w:rsidP="00FC459B">
            <w:pPr>
              <w:pStyle w:val="TableText"/>
              <w:rPr>
                <w:rFonts w:eastAsia="Times"/>
                <w:lang w:eastAsia="en-AU"/>
              </w:rPr>
            </w:pPr>
            <w:r w:rsidRPr="00F9633B">
              <w:rPr>
                <w:rFonts w:eastAsia="Times"/>
                <w:lang w:eastAsia="en-AU"/>
              </w:rPr>
              <w:t>Defence Families of Australia</w:t>
            </w:r>
          </w:p>
        </w:tc>
        <w:tc>
          <w:tcPr>
            <w:tcW w:w="900" w:type="dxa"/>
          </w:tcPr>
          <w:p w14:paraId="1EC426CC" w14:textId="77777777" w:rsidR="005326AA" w:rsidRPr="00F9633B" w:rsidRDefault="005326AA" w:rsidP="005326AA">
            <w:pPr>
              <w:pStyle w:val="TableText"/>
              <w:jc w:val="right"/>
              <w:rPr>
                <w:rFonts w:eastAsia="Times New Roman"/>
                <w:lang w:eastAsia="en-AU"/>
              </w:rPr>
            </w:pPr>
            <w:r w:rsidRPr="00F9633B">
              <w:rPr>
                <w:rFonts w:eastAsia="Times"/>
                <w:lang w:eastAsia="en-AU"/>
              </w:rPr>
              <w:t>1.3</w:t>
            </w:r>
          </w:p>
        </w:tc>
        <w:tc>
          <w:tcPr>
            <w:tcW w:w="540" w:type="dxa"/>
          </w:tcPr>
          <w:p w14:paraId="66113287" w14:textId="77777777" w:rsidR="005326AA" w:rsidRPr="00F9633B" w:rsidRDefault="005326AA" w:rsidP="005326AA">
            <w:pPr>
              <w:pStyle w:val="TableText"/>
              <w:jc w:val="right"/>
              <w:rPr>
                <w:rFonts w:eastAsia="Times"/>
                <w:lang w:eastAsia="en-AU"/>
              </w:rPr>
            </w:pPr>
            <w:r w:rsidRPr="00F9633B">
              <w:rPr>
                <w:rFonts w:eastAsia="Times New Roman"/>
                <w:lang w:eastAsia="en-AU"/>
              </w:rPr>
              <w:t>10</w:t>
            </w:r>
          </w:p>
        </w:tc>
        <w:tc>
          <w:tcPr>
            <w:tcW w:w="540" w:type="dxa"/>
          </w:tcPr>
          <w:p w14:paraId="3CCC5DC1" w14:textId="77777777" w:rsidR="005326AA" w:rsidRPr="00F9633B" w:rsidRDefault="005326AA" w:rsidP="005326AA">
            <w:pPr>
              <w:pStyle w:val="TableText"/>
              <w:jc w:val="right"/>
              <w:rPr>
                <w:rFonts w:eastAsia="Times"/>
                <w:lang w:eastAsia="en-AU"/>
              </w:rPr>
            </w:pPr>
            <w:r w:rsidRPr="00F9633B">
              <w:rPr>
                <w:rFonts w:eastAsia="Times New Roman"/>
                <w:lang w:eastAsia="en-AU"/>
              </w:rPr>
              <w:t>1.7</w:t>
            </w:r>
          </w:p>
        </w:tc>
        <w:tc>
          <w:tcPr>
            <w:tcW w:w="900" w:type="dxa"/>
          </w:tcPr>
          <w:p w14:paraId="0735807F" w14:textId="77777777" w:rsidR="005326AA" w:rsidRPr="00F9633B" w:rsidRDefault="005326AA" w:rsidP="005326AA">
            <w:pPr>
              <w:pStyle w:val="TableText"/>
              <w:jc w:val="right"/>
              <w:rPr>
                <w:rFonts w:eastAsia="Times"/>
                <w:lang w:eastAsia="en-AU"/>
              </w:rPr>
            </w:pPr>
            <w:r w:rsidRPr="00F9633B">
              <w:rPr>
                <w:rFonts w:eastAsia="Times New Roman"/>
                <w:lang w:eastAsia="en-AU"/>
              </w:rPr>
              <w:t>(0.9</w:t>
            </w:r>
            <w:r w:rsidRPr="00F9633B">
              <w:rPr>
                <w:rFonts w:eastAsia="Times"/>
                <w:lang w:eastAsia="en-AU"/>
              </w:rPr>
              <w:t xml:space="preserve"> </w:t>
            </w:r>
            <w:r w:rsidRPr="00F9633B">
              <w:rPr>
                <w:rFonts w:eastAsia="Times New Roman"/>
                <w:lang w:eastAsia="en-AU"/>
              </w:rPr>
              <w:t>– 3.2)</w:t>
            </w:r>
          </w:p>
        </w:tc>
        <w:tc>
          <w:tcPr>
            <w:tcW w:w="450" w:type="dxa"/>
          </w:tcPr>
          <w:p w14:paraId="2A8F3146" w14:textId="77777777" w:rsidR="005326AA" w:rsidRPr="00F9633B" w:rsidRDefault="005326AA" w:rsidP="005326AA">
            <w:pPr>
              <w:pStyle w:val="TableText"/>
              <w:jc w:val="right"/>
              <w:rPr>
                <w:rFonts w:eastAsia="Times"/>
                <w:lang w:eastAsia="en-AU"/>
              </w:rPr>
            </w:pPr>
            <w:r w:rsidRPr="00F9633B">
              <w:rPr>
                <w:rFonts w:eastAsia="Times"/>
                <w:lang w:eastAsia="en-AU"/>
              </w:rPr>
              <w:t>&lt; 5</w:t>
            </w:r>
          </w:p>
        </w:tc>
        <w:tc>
          <w:tcPr>
            <w:tcW w:w="450" w:type="dxa"/>
          </w:tcPr>
          <w:p w14:paraId="5262198E" w14:textId="77777777" w:rsidR="005326AA" w:rsidRPr="00F9633B" w:rsidRDefault="005326AA" w:rsidP="005326AA">
            <w:pPr>
              <w:pStyle w:val="TableText"/>
              <w:jc w:val="right"/>
              <w:rPr>
                <w:rFonts w:eastAsia="Times"/>
                <w:lang w:eastAsia="en-AU"/>
              </w:rPr>
            </w:pPr>
            <w:r w:rsidRPr="00F9633B">
              <w:rPr>
                <w:rFonts w:eastAsia="Times New Roman"/>
                <w:lang w:eastAsia="en-AU"/>
              </w:rPr>
              <w:t>0.4</w:t>
            </w:r>
          </w:p>
        </w:tc>
        <w:tc>
          <w:tcPr>
            <w:tcW w:w="900" w:type="dxa"/>
          </w:tcPr>
          <w:p w14:paraId="187B2F3C" w14:textId="77777777" w:rsidR="005326AA" w:rsidRPr="00F9633B" w:rsidRDefault="005326AA" w:rsidP="005326AA">
            <w:pPr>
              <w:pStyle w:val="TableText"/>
              <w:jc w:val="right"/>
              <w:rPr>
                <w:rFonts w:eastAsia="Times"/>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2.7)</w:t>
            </w:r>
          </w:p>
        </w:tc>
        <w:tc>
          <w:tcPr>
            <w:tcW w:w="727" w:type="dxa"/>
          </w:tcPr>
          <w:p w14:paraId="48CFD1AF" w14:textId="77777777" w:rsidR="005326AA" w:rsidRPr="00F9633B" w:rsidRDefault="005326AA" w:rsidP="005326AA">
            <w:pPr>
              <w:pStyle w:val="TableText"/>
              <w:jc w:val="right"/>
              <w:rPr>
                <w:rFonts w:eastAsia="Times"/>
                <w:lang w:eastAsia="en-AU"/>
              </w:rPr>
            </w:pPr>
            <w:r w:rsidRPr="00F9633B">
              <w:rPr>
                <w:rFonts w:eastAsia="Times New Roman"/>
                <w:lang w:eastAsia="en-AU"/>
              </w:rPr>
              <w:t>0.11</w:t>
            </w:r>
          </w:p>
        </w:tc>
      </w:tr>
    </w:tbl>
    <w:p w14:paraId="4E536043" w14:textId="77777777" w:rsidR="001260D9" w:rsidRPr="00F9633B" w:rsidRDefault="001260D9" w:rsidP="00F57C02">
      <w:pPr>
        <w:pStyle w:val="TableNotes"/>
        <w:tabs>
          <w:tab w:val="left" w:pos="216"/>
        </w:tabs>
      </w:pPr>
      <w:r w:rsidRPr="00F9633B">
        <w:t>*</w:t>
      </w:r>
      <w:r w:rsidRPr="00F9633B">
        <w:tab/>
        <w:t>Fisher’s exact test.</w:t>
      </w:r>
    </w:p>
    <w:p w14:paraId="6FA0D543" w14:textId="77777777" w:rsidR="001260D9" w:rsidRPr="00F9633B" w:rsidRDefault="001260D9" w:rsidP="00F57C02">
      <w:pPr>
        <w:pStyle w:val="TableNotes"/>
      </w:pPr>
      <w:r w:rsidRPr="00F9633B">
        <w:t>Note: 95% CI = 95% confidence interval.</w:t>
      </w:r>
    </w:p>
    <w:p w14:paraId="08224CE6" w14:textId="77777777" w:rsidR="001260D9" w:rsidRPr="00F9633B" w:rsidRDefault="001260D9" w:rsidP="00F57C02">
      <w:pPr>
        <w:pStyle w:val="Heading4"/>
      </w:pPr>
      <w:r w:rsidRPr="00F9633B">
        <w:t>Barriers to assistance for mental health problems</w:t>
      </w:r>
    </w:p>
    <w:p w14:paraId="26ECDA37" w14:textId="115A0CD4" w:rsidR="001260D9" w:rsidRPr="00F9633B" w:rsidRDefault="001260D9" w:rsidP="00F57C02">
      <w:r w:rsidRPr="00F9633B">
        <w:t>A total of 98 spouses/partners had not sought help for their mental health concerns. These participants were asked about the factors that may have prevented them from seeking help, including perceived barriers and stigma (</w:t>
      </w:r>
      <w:r w:rsidR="00772FD6" w:rsidRPr="00F9633B">
        <w:t xml:space="preserve">Table </w:t>
      </w:r>
      <w:r w:rsidR="00772FD6">
        <w:t>3</w:t>
      </w:r>
      <w:r w:rsidR="00772FD6" w:rsidRPr="00F9633B">
        <w:t>.</w:t>
      </w:r>
      <w:r w:rsidR="00772FD6">
        <w:t>27</w:t>
      </w:r>
      <w:r w:rsidRPr="00F9633B">
        <w:t>). The most common reasons chosen were feeling that they could still function effectively (91.7%), followed by preferring to manage their problems by themselves (79.8%). Other reasons chosen by approximately one-third were obtaining help from another source (37.5%), thinking that nothing could help (35.5%), or being afraid to ask for help or concerned about what others would think of them (34.4%). A further 23.4% could not financially afford to seek help. No significant differences were found on the types of barriers experienced by those with Current Serving or Ex-Serving ADF members.</w:t>
      </w:r>
    </w:p>
    <w:p w14:paraId="677C2E78" w14:textId="0326941D" w:rsidR="001260D9" w:rsidRPr="00F9633B" w:rsidRDefault="001260D9" w:rsidP="00F57C02">
      <w:pPr>
        <w:pStyle w:val="TableName"/>
      </w:pPr>
      <w:bookmarkStart w:id="537" w:name="_Ref494372204"/>
      <w:bookmarkStart w:id="538" w:name="_Toc518484466"/>
      <w:bookmarkStart w:id="539" w:name="_Toc525043593"/>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27</w:t>
      </w:r>
      <w:r w:rsidR="00BB7839">
        <w:rPr>
          <w:noProof/>
        </w:rPr>
        <w:fldChar w:fldCharType="end"/>
      </w:r>
      <w:bookmarkEnd w:id="537"/>
      <w:r w:rsidR="00F57C02" w:rsidRPr="00F9633B">
        <w:tab/>
      </w:r>
      <w:r w:rsidRPr="00F9633B">
        <w:t>Spouses’/partners’ perceived barriers and stigmas to receiving care for own mental health problems, stratified by military status of ADF member</w:t>
      </w:r>
      <w:bookmarkEnd w:id="538"/>
      <w:bookmarkEnd w:id="539"/>
    </w:p>
    <w:tbl>
      <w:tblPr>
        <w:tblStyle w:val="TWRPTable"/>
        <w:tblW w:w="5000" w:type="pct"/>
        <w:tblLayout w:type="fixed"/>
        <w:tblLook w:val="01E0" w:firstRow="1" w:lastRow="1" w:firstColumn="1" w:lastColumn="1" w:noHBand="0" w:noVBand="0"/>
        <w:tblDescription w:val="Table 3.27: Spouses’/partners’ perceived barriers and stigmas to receiving care for own mental health problems, stratified by military status of ADF member"/>
      </w:tblPr>
      <w:tblGrid>
        <w:gridCol w:w="2088"/>
        <w:gridCol w:w="720"/>
        <w:gridCol w:w="540"/>
        <w:gridCol w:w="540"/>
        <w:gridCol w:w="900"/>
        <w:gridCol w:w="450"/>
        <w:gridCol w:w="450"/>
        <w:gridCol w:w="900"/>
        <w:gridCol w:w="727"/>
      </w:tblGrid>
      <w:tr w:rsidR="00F911E6" w:rsidRPr="00F9633B" w14:paraId="718E62B0" w14:textId="77777777" w:rsidTr="005326AA">
        <w:trPr>
          <w:cnfStyle w:val="100000000000" w:firstRow="1" w:lastRow="0" w:firstColumn="0" w:lastColumn="0" w:oddVBand="0" w:evenVBand="0" w:oddHBand="0" w:evenHBand="0" w:firstRowFirstColumn="0" w:firstRowLastColumn="0" w:lastRowFirstColumn="0" w:lastRowLastColumn="0"/>
          <w:cantSplit/>
          <w:tblHeader/>
        </w:trPr>
        <w:tc>
          <w:tcPr>
            <w:tcW w:w="2088" w:type="dxa"/>
            <w:tcBorders>
              <w:top w:val="single" w:sz="4" w:space="0" w:color="000000"/>
              <w:bottom w:val="nil"/>
            </w:tcBorders>
          </w:tcPr>
          <w:p w14:paraId="220F9E2B" w14:textId="77777777" w:rsidR="00F911E6" w:rsidRPr="00F9633B" w:rsidRDefault="00F911E6" w:rsidP="0096258E">
            <w:pPr>
              <w:pStyle w:val="TableText"/>
            </w:pPr>
          </w:p>
        </w:tc>
        <w:tc>
          <w:tcPr>
            <w:tcW w:w="5227" w:type="dxa"/>
            <w:gridSpan w:val="8"/>
          </w:tcPr>
          <w:p w14:paraId="4C3392AA" w14:textId="77777777" w:rsidR="00F911E6" w:rsidRPr="00F9633B" w:rsidRDefault="00F911E6" w:rsidP="0096258E">
            <w:pPr>
              <w:pStyle w:val="TableText"/>
              <w:jc w:val="center"/>
            </w:pPr>
            <w:r w:rsidRPr="00F9633B">
              <w:t>Military status of ADF member</w:t>
            </w:r>
          </w:p>
        </w:tc>
      </w:tr>
      <w:tr w:rsidR="00F911E6" w:rsidRPr="00F9633B" w14:paraId="3D5A455F" w14:textId="77777777" w:rsidTr="005326AA">
        <w:trPr>
          <w:cnfStyle w:val="100000000000" w:firstRow="1" w:lastRow="0" w:firstColumn="0" w:lastColumn="0" w:oddVBand="0" w:evenVBand="0" w:oddHBand="0" w:evenHBand="0" w:firstRowFirstColumn="0" w:firstRowLastColumn="0" w:lastRowFirstColumn="0" w:lastRowLastColumn="0"/>
          <w:cantSplit/>
          <w:tblHeader/>
        </w:trPr>
        <w:tc>
          <w:tcPr>
            <w:tcW w:w="2088" w:type="dxa"/>
            <w:tcBorders>
              <w:top w:val="nil"/>
              <w:bottom w:val="nil"/>
            </w:tcBorders>
          </w:tcPr>
          <w:p w14:paraId="7E6CFF75" w14:textId="77777777" w:rsidR="00F911E6" w:rsidRPr="00F9633B" w:rsidRDefault="00F911E6" w:rsidP="0096258E">
            <w:pPr>
              <w:pStyle w:val="TableText"/>
            </w:pPr>
          </w:p>
        </w:tc>
        <w:tc>
          <w:tcPr>
            <w:tcW w:w="720" w:type="dxa"/>
          </w:tcPr>
          <w:p w14:paraId="36911FB8" w14:textId="77777777" w:rsidR="00F911E6" w:rsidRPr="00F9633B" w:rsidRDefault="00F911E6" w:rsidP="00F911E6">
            <w:pPr>
              <w:pStyle w:val="TableText"/>
              <w:jc w:val="right"/>
            </w:pPr>
            <w:r w:rsidRPr="00F9633B">
              <w:t>All</w:t>
            </w:r>
            <w:r w:rsidR="005326AA" w:rsidRPr="00F9633B">
              <w:br/>
            </w:r>
            <w:r w:rsidR="005326AA" w:rsidRPr="00F9633B">
              <w:rPr>
                <w:lang w:eastAsia="en-AU"/>
              </w:rPr>
              <w:t>(n = 98)</w:t>
            </w:r>
          </w:p>
        </w:tc>
        <w:tc>
          <w:tcPr>
            <w:tcW w:w="1980" w:type="dxa"/>
            <w:gridSpan w:val="3"/>
          </w:tcPr>
          <w:p w14:paraId="787AA531" w14:textId="77777777" w:rsidR="00F911E6" w:rsidRPr="00F9633B" w:rsidRDefault="00F911E6" w:rsidP="00F911E6">
            <w:pPr>
              <w:pStyle w:val="TableText"/>
              <w:jc w:val="center"/>
            </w:pPr>
            <w:r w:rsidRPr="00F9633B">
              <w:t>Current</w:t>
            </w:r>
            <w:r w:rsidR="005326AA" w:rsidRPr="00F9633B">
              <w:br/>
            </w:r>
            <w:r w:rsidR="005326AA" w:rsidRPr="00F9633B">
              <w:rPr>
                <w:lang w:eastAsia="en-AU"/>
              </w:rPr>
              <w:t xml:space="preserve">(n = </w:t>
            </w:r>
            <w:r w:rsidR="005326AA" w:rsidRPr="00F9633B">
              <w:rPr>
                <w:rFonts w:eastAsia="Times New Roman"/>
                <w:lang w:eastAsia="en-GB"/>
              </w:rPr>
              <w:t>66</w:t>
            </w:r>
            <w:r w:rsidR="005326AA" w:rsidRPr="00F9633B">
              <w:rPr>
                <w:lang w:eastAsia="en-AU"/>
              </w:rPr>
              <w:t>)</w:t>
            </w:r>
          </w:p>
        </w:tc>
        <w:tc>
          <w:tcPr>
            <w:tcW w:w="1800" w:type="dxa"/>
            <w:gridSpan w:val="3"/>
          </w:tcPr>
          <w:p w14:paraId="1420305B" w14:textId="77777777" w:rsidR="00F911E6" w:rsidRPr="00F9633B" w:rsidRDefault="00F911E6" w:rsidP="00F911E6">
            <w:pPr>
              <w:pStyle w:val="TableText"/>
              <w:jc w:val="center"/>
            </w:pPr>
            <w:r w:rsidRPr="00F9633B">
              <w:t>Ex-serving</w:t>
            </w:r>
            <w:r w:rsidR="005326AA" w:rsidRPr="00F9633B">
              <w:br/>
            </w:r>
            <w:r w:rsidR="005326AA" w:rsidRPr="00F9633B">
              <w:rPr>
                <w:lang w:eastAsia="en-AU"/>
              </w:rPr>
              <w:t xml:space="preserve">(n = </w:t>
            </w:r>
            <w:r w:rsidR="005326AA" w:rsidRPr="00F9633B">
              <w:rPr>
                <w:rFonts w:eastAsia="Times New Roman"/>
                <w:lang w:eastAsia="en-GB"/>
              </w:rPr>
              <w:t>32</w:t>
            </w:r>
            <w:r w:rsidR="005326AA" w:rsidRPr="00F9633B">
              <w:rPr>
                <w:lang w:eastAsia="en-AU"/>
              </w:rPr>
              <w:t>)</w:t>
            </w:r>
          </w:p>
        </w:tc>
        <w:tc>
          <w:tcPr>
            <w:tcW w:w="727" w:type="dxa"/>
            <w:tcBorders>
              <w:top w:val="nil"/>
              <w:bottom w:val="nil"/>
            </w:tcBorders>
          </w:tcPr>
          <w:p w14:paraId="31EBC7BC" w14:textId="77777777" w:rsidR="00F911E6" w:rsidRPr="00F9633B" w:rsidRDefault="00F911E6" w:rsidP="0096258E">
            <w:pPr>
              <w:pStyle w:val="TableText"/>
            </w:pPr>
          </w:p>
        </w:tc>
      </w:tr>
      <w:tr w:rsidR="00F911E6" w:rsidRPr="00F9633B" w14:paraId="6F9E0C98" w14:textId="77777777" w:rsidTr="005326AA">
        <w:trPr>
          <w:cnfStyle w:val="100000000000" w:firstRow="1" w:lastRow="0" w:firstColumn="0" w:lastColumn="0" w:oddVBand="0" w:evenVBand="0" w:oddHBand="0" w:evenHBand="0" w:firstRowFirstColumn="0" w:firstRowLastColumn="0" w:lastRowFirstColumn="0" w:lastRowLastColumn="0"/>
          <w:cantSplit/>
          <w:tblHeader/>
        </w:trPr>
        <w:tc>
          <w:tcPr>
            <w:tcW w:w="2088" w:type="dxa"/>
            <w:tcBorders>
              <w:top w:val="nil"/>
            </w:tcBorders>
          </w:tcPr>
          <w:p w14:paraId="4B2431B1" w14:textId="77777777" w:rsidR="00F911E6" w:rsidRPr="00F9633B" w:rsidRDefault="00F911E6" w:rsidP="0096258E">
            <w:pPr>
              <w:pStyle w:val="TableText"/>
              <w:rPr>
                <w:b w:val="0"/>
              </w:rPr>
            </w:pPr>
            <w:r w:rsidRPr="00F9633B">
              <w:t>Measure</w:t>
            </w:r>
            <w:r w:rsidR="005326AA" w:rsidRPr="00F9633B">
              <w:rPr>
                <w:b w:val="0"/>
                <w:lang w:eastAsia="en-AU"/>
              </w:rPr>
              <w:t>*</w:t>
            </w:r>
          </w:p>
        </w:tc>
        <w:tc>
          <w:tcPr>
            <w:tcW w:w="720" w:type="dxa"/>
          </w:tcPr>
          <w:p w14:paraId="46932785" w14:textId="77777777" w:rsidR="00F911E6" w:rsidRPr="00F9633B" w:rsidRDefault="00F911E6" w:rsidP="0096258E">
            <w:pPr>
              <w:pStyle w:val="TableText"/>
              <w:jc w:val="right"/>
              <w:rPr>
                <w:b w:val="0"/>
              </w:rPr>
            </w:pPr>
            <w:r w:rsidRPr="00F9633B">
              <w:t>%</w:t>
            </w:r>
          </w:p>
        </w:tc>
        <w:tc>
          <w:tcPr>
            <w:tcW w:w="540" w:type="dxa"/>
          </w:tcPr>
          <w:p w14:paraId="165FF974" w14:textId="77777777" w:rsidR="00F911E6" w:rsidRPr="00F9633B" w:rsidRDefault="00F911E6" w:rsidP="0096258E">
            <w:pPr>
              <w:pStyle w:val="TableText"/>
              <w:jc w:val="right"/>
              <w:rPr>
                <w:b w:val="0"/>
              </w:rPr>
            </w:pPr>
            <w:r w:rsidRPr="00F9633B">
              <w:t>n</w:t>
            </w:r>
          </w:p>
        </w:tc>
        <w:tc>
          <w:tcPr>
            <w:tcW w:w="540" w:type="dxa"/>
          </w:tcPr>
          <w:p w14:paraId="7AF18C56" w14:textId="77777777" w:rsidR="00F911E6" w:rsidRPr="00F9633B" w:rsidRDefault="00F911E6" w:rsidP="0096258E">
            <w:pPr>
              <w:pStyle w:val="TableText"/>
              <w:jc w:val="right"/>
              <w:rPr>
                <w:b w:val="0"/>
              </w:rPr>
            </w:pPr>
            <w:r w:rsidRPr="00F9633B">
              <w:t>%</w:t>
            </w:r>
          </w:p>
        </w:tc>
        <w:tc>
          <w:tcPr>
            <w:tcW w:w="900" w:type="dxa"/>
          </w:tcPr>
          <w:p w14:paraId="1FA1BE19" w14:textId="77777777" w:rsidR="00F911E6" w:rsidRPr="00F9633B" w:rsidRDefault="00F911E6" w:rsidP="0096258E">
            <w:pPr>
              <w:pStyle w:val="TableText"/>
              <w:jc w:val="right"/>
              <w:rPr>
                <w:b w:val="0"/>
              </w:rPr>
            </w:pPr>
            <w:r w:rsidRPr="00F9633B">
              <w:t>(95% CI)</w:t>
            </w:r>
          </w:p>
        </w:tc>
        <w:tc>
          <w:tcPr>
            <w:tcW w:w="450" w:type="dxa"/>
          </w:tcPr>
          <w:p w14:paraId="1B068C7E" w14:textId="77777777" w:rsidR="00F911E6" w:rsidRPr="00F9633B" w:rsidRDefault="00F911E6" w:rsidP="0096258E">
            <w:pPr>
              <w:pStyle w:val="TableText"/>
              <w:jc w:val="right"/>
              <w:rPr>
                <w:b w:val="0"/>
              </w:rPr>
            </w:pPr>
            <w:r w:rsidRPr="00F9633B">
              <w:t>n</w:t>
            </w:r>
          </w:p>
        </w:tc>
        <w:tc>
          <w:tcPr>
            <w:tcW w:w="450" w:type="dxa"/>
          </w:tcPr>
          <w:p w14:paraId="65487538" w14:textId="77777777" w:rsidR="00F911E6" w:rsidRPr="00F9633B" w:rsidRDefault="00F911E6" w:rsidP="0096258E">
            <w:pPr>
              <w:pStyle w:val="TableText"/>
              <w:jc w:val="right"/>
              <w:rPr>
                <w:b w:val="0"/>
              </w:rPr>
            </w:pPr>
            <w:r w:rsidRPr="00F9633B">
              <w:t>%</w:t>
            </w:r>
          </w:p>
        </w:tc>
        <w:tc>
          <w:tcPr>
            <w:tcW w:w="900" w:type="dxa"/>
          </w:tcPr>
          <w:p w14:paraId="27C5CF12" w14:textId="77777777" w:rsidR="00F911E6" w:rsidRPr="00F9633B" w:rsidRDefault="00F911E6" w:rsidP="0096258E">
            <w:pPr>
              <w:pStyle w:val="TableText"/>
              <w:jc w:val="right"/>
              <w:rPr>
                <w:b w:val="0"/>
              </w:rPr>
            </w:pPr>
            <w:r w:rsidRPr="00F9633B">
              <w:t>(95% CI)</w:t>
            </w:r>
          </w:p>
        </w:tc>
        <w:tc>
          <w:tcPr>
            <w:tcW w:w="727" w:type="dxa"/>
            <w:tcBorders>
              <w:top w:val="nil"/>
            </w:tcBorders>
          </w:tcPr>
          <w:p w14:paraId="6AA5A454" w14:textId="77777777" w:rsidR="00F911E6" w:rsidRPr="00F9633B" w:rsidRDefault="00F911E6" w:rsidP="0096258E">
            <w:pPr>
              <w:pStyle w:val="TableText"/>
              <w:jc w:val="right"/>
              <w:rPr>
                <w:b w:val="0"/>
              </w:rPr>
            </w:pPr>
            <w:r w:rsidRPr="00F9633B">
              <w:rPr>
                <w:i/>
              </w:rPr>
              <w:t>p</w:t>
            </w:r>
            <w:r w:rsidRPr="00F9633B">
              <w:t>-value</w:t>
            </w:r>
          </w:p>
        </w:tc>
      </w:tr>
      <w:tr w:rsidR="005326AA" w:rsidRPr="00F9633B" w14:paraId="1DADB3D7" w14:textId="77777777" w:rsidTr="005326AA">
        <w:trPr>
          <w:cnfStyle w:val="000000100000" w:firstRow="0" w:lastRow="0" w:firstColumn="0" w:lastColumn="0" w:oddVBand="0" w:evenVBand="0" w:oddHBand="1" w:evenHBand="0" w:firstRowFirstColumn="0" w:firstRowLastColumn="0" w:lastRowFirstColumn="0" w:lastRowLastColumn="0"/>
          <w:cantSplit/>
        </w:trPr>
        <w:tc>
          <w:tcPr>
            <w:tcW w:w="2088" w:type="dxa"/>
          </w:tcPr>
          <w:p w14:paraId="1D561A82" w14:textId="77777777" w:rsidR="005326AA" w:rsidRPr="00F9633B" w:rsidRDefault="005326AA" w:rsidP="00FC459B">
            <w:pPr>
              <w:pStyle w:val="TableText"/>
              <w:rPr>
                <w:lang w:eastAsia="en-AU"/>
              </w:rPr>
            </w:pPr>
            <w:r w:rsidRPr="00F9633B">
              <w:rPr>
                <w:lang w:eastAsia="en-AU"/>
              </w:rPr>
              <w:t>I preferred to manage myself</w:t>
            </w:r>
          </w:p>
        </w:tc>
        <w:tc>
          <w:tcPr>
            <w:tcW w:w="720" w:type="dxa"/>
          </w:tcPr>
          <w:p w14:paraId="0B43A74D" w14:textId="77777777" w:rsidR="005326AA" w:rsidRPr="00F9633B" w:rsidRDefault="005326AA" w:rsidP="005326AA">
            <w:pPr>
              <w:pStyle w:val="TableText"/>
              <w:jc w:val="right"/>
              <w:rPr>
                <w:rFonts w:eastAsia="Times New Roman"/>
                <w:lang w:eastAsia="en-AU"/>
              </w:rPr>
            </w:pPr>
            <w:r w:rsidRPr="00F9633B">
              <w:rPr>
                <w:lang w:eastAsia="en-AU"/>
              </w:rPr>
              <w:t>79.8</w:t>
            </w:r>
          </w:p>
        </w:tc>
        <w:tc>
          <w:tcPr>
            <w:tcW w:w="540" w:type="dxa"/>
          </w:tcPr>
          <w:p w14:paraId="3D75DFAF" w14:textId="77777777" w:rsidR="005326AA" w:rsidRPr="00F9633B" w:rsidRDefault="005326AA" w:rsidP="005326AA">
            <w:pPr>
              <w:pStyle w:val="TableText"/>
              <w:jc w:val="right"/>
              <w:rPr>
                <w:lang w:eastAsia="en-AU"/>
              </w:rPr>
            </w:pPr>
            <w:r w:rsidRPr="00F9633B">
              <w:rPr>
                <w:rFonts w:eastAsia="Times New Roman"/>
                <w:lang w:eastAsia="en-AU"/>
              </w:rPr>
              <w:t>53</w:t>
            </w:r>
          </w:p>
        </w:tc>
        <w:tc>
          <w:tcPr>
            <w:tcW w:w="540" w:type="dxa"/>
          </w:tcPr>
          <w:p w14:paraId="6E130494" w14:textId="77777777" w:rsidR="005326AA" w:rsidRPr="00F9633B" w:rsidRDefault="005326AA" w:rsidP="005326AA">
            <w:pPr>
              <w:pStyle w:val="TableText"/>
              <w:jc w:val="right"/>
              <w:rPr>
                <w:lang w:eastAsia="en-AU"/>
              </w:rPr>
            </w:pPr>
            <w:r w:rsidRPr="00F9633B">
              <w:rPr>
                <w:rFonts w:eastAsia="Times New Roman"/>
                <w:lang w:eastAsia="en-AU"/>
              </w:rPr>
              <w:t>84.1</w:t>
            </w:r>
          </w:p>
        </w:tc>
        <w:tc>
          <w:tcPr>
            <w:tcW w:w="900" w:type="dxa"/>
          </w:tcPr>
          <w:p w14:paraId="6AA390F5" w14:textId="77777777" w:rsidR="005326AA" w:rsidRPr="00F9633B" w:rsidRDefault="005326AA" w:rsidP="005326AA">
            <w:pPr>
              <w:pStyle w:val="TableText"/>
              <w:jc w:val="right"/>
              <w:rPr>
                <w:lang w:eastAsia="en-AU"/>
              </w:rPr>
            </w:pPr>
            <w:r w:rsidRPr="00F9633B">
              <w:rPr>
                <w:rFonts w:eastAsia="Times New Roman"/>
                <w:lang w:eastAsia="en-AU"/>
              </w:rPr>
              <w:t>(72.6</w:t>
            </w:r>
            <w:r w:rsidRPr="00F9633B">
              <w:rPr>
                <w:rFonts w:eastAsia="Times"/>
                <w:lang w:eastAsia="en-AU"/>
              </w:rPr>
              <w:t xml:space="preserve"> </w:t>
            </w:r>
            <w:r w:rsidRPr="00F9633B">
              <w:rPr>
                <w:rFonts w:eastAsia="Times New Roman"/>
                <w:lang w:eastAsia="en-AU"/>
              </w:rPr>
              <w:t>– 91.4)</w:t>
            </w:r>
          </w:p>
        </w:tc>
        <w:tc>
          <w:tcPr>
            <w:tcW w:w="450" w:type="dxa"/>
          </w:tcPr>
          <w:p w14:paraId="1FFCF620" w14:textId="77777777" w:rsidR="005326AA" w:rsidRPr="00F9633B" w:rsidRDefault="005326AA" w:rsidP="005326AA">
            <w:pPr>
              <w:pStyle w:val="TableText"/>
              <w:jc w:val="right"/>
              <w:rPr>
                <w:lang w:eastAsia="en-AU"/>
              </w:rPr>
            </w:pPr>
            <w:r w:rsidRPr="00F9633B">
              <w:rPr>
                <w:rFonts w:eastAsia="Times New Roman"/>
                <w:lang w:eastAsia="en-AU"/>
              </w:rPr>
              <w:t>22</w:t>
            </w:r>
          </w:p>
        </w:tc>
        <w:tc>
          <w:tcPr>
            <w:tcW w:w="450" w:type="dxa"/>
          </w:tcPr>
          <w:p w14:paraId="467AEB69" w14:textId="77777777" w:rsidR="005326AA" w:rsidRPr="00F9633B" w:rsidRDefault="005326AA" w:rsidP="005326AA">
            <w:pPr>
              <w:pStyle w:val="TableText"/>
              <w:jc w:val="right"/>
              <w:rPr>
                <w:lang w:eastAsia="en-AU"/>
              </w:rPr>
            </w:pPr>
            <w:r w:rsidRPr="00F9633B">
              <w:rPr>
                <w:rFonts w:eastAsia="Times New Roman"/>
                <w:lang w:eastAsia="en-AU"/>
              </w:rPr>
              <w:t>71.0</w:t>
            </w:r>
          </w:p>
        </w:tc>
        <w:tc>
          <w:tcPr>
            <w:tcW w:w="900" w:type="dxa"/>
          </w:tcPr>
          <w:p w14:paraId="74A6076A" w14:textId="77777777" w:rsidR="005326AA" w:rsidRPr="00F9633B" w:rsidRDefault="005326AA" w:rsidP="005326AA">
            <w:pPr>
              <w:pStyle w:val="TableText"/>
              <w:jc w:val="right"/>
              <w:rPr>
                <w:lang w:eastAsia="en-AU"/>
              </w:rPr>
            </w:pPr>
            <w:r w:rsidRPr="00F9633B">
              <w:rPr>
                <w:rFonts w:eastAsia="Times New Roman"/>
                <w:lang w:eastAsia="en-AU"/>
              </w:rPr>
              <w:t>(51.8</w:t>
            </w:r>
            <w:r w:rsidRPr="00F9633B">
              <w:rPr>
                <w:rFonts w:eastAsia="Times"/>
                <w:lang w:eastAsia="en-AU"/>
              </w:rPr>
              <w:t xml:space="preserve"> </w:t>
            </w:r>
            <w:r w:rsidRPr="00F9633B">
              <w:rPr>
                <w:rFonts w:eastAsia="Times New Roman"/>
                <w:lang w:eastAsia="en-AU"/>
              </w:rPr>
              <w:t>– 84.8)</w:t>
            </w:r>
          </w:p>
        </w:tc>
        <w:tc>
          <w:tcPr>
            <w:tcW w:w="727" w:type="dxa"/>
          </w:tcPr>
          <w:p w14:paraId="20775968" w14:textId="77777777" w:rsidR="005326AA" w:rsidRPr="00F9633B" w:rsidRDefault="005326AA" w:rsidP="005326AA">
            <w:pPr>
              <w:pStyle w:val="TableText"/>
              <w:jc w:val="right"/>
              <w:rPr>
                <w:lang w:eastAsia="en-AU"/>
              </w:rPr>
            </w:pPr>
            <w:r w:rsidRPr="00F9633B">
              <w:rPr>
                <w:rFonts w:eastAsia="Times New Roman"/>
                <w:lang w:eastAsia="en-AU"/>
              </w:rPr>
              <w:t>0.14</w:t>
            </w:r>
          </w:p>
        </w:tc>
      </w:tr>
      <w:tr w:rsidR="005326AA" w:rsidRPr="00F9633B" w14:paraId="1506072E" w14:textId="77777777" w:rsidTr="005326AA">
        <w:trPr>
          <w:cantSplit/>
        </w:trPr>
        <w:tc>
          <w:tcPr>
            <w:tcW w:w="2088" w:type="dxa"/>
          </w:tcPr>
          <w:p w14:paraId="2BD8F667" w14:textId="77777777" w:rsidR="005326AA" w:rsidRPr="00F9633B" w:rsidRDefault="005326AA" w:rsidP="00FC459B">
            <w:pPr>
              <w:pStyle w:val="TableText"/>
              <w:rPr>
                <w:lang w:eastAsia="en-AU"/>
              </w:rPr>
            </w:pPr>
            <w:r w:rsidRPr="00F9633B">
              <w:rPr>
                <w:lang w:eastAsia="en-AU"/>
              </w:rPr>
              <w:t>I did not think anything could help</w:t>
            </w:r>
          </w:p>
        </w:tc>
        <w:tc>
          <w:tcPr>
            <w:tcW w:w="720" w:type="dxa"/>
          </w:tcPr>
          <w:p w14:paraId="3D71A935" w14:textId="77777777" w:rsidR="005326AA" w:rsidRPr="00F9633B" w:rsidRDefault="005326AA" w:rsidP="005326AA">
            <w:pPr>
              <w:pStyle w:val="TableText"/>
              <w:jc w:val="right"/>
              <w:rPr>
                <w:rFonts w:eastAsia="Times New Roman"/>
                <w:lang w:eastAsia="en-AU"/>
              </w:rPr>
            </w:pPr>
            <w:r w:rsidRPr="00F9633B">
              <w:rPr>
                <w:lang w:eastAsia="en-AU"/>
              </w:rPr>
              <w:t>35.5</w:t>
            </w:r>
          </w:p>
        </w:tc>
        <w:tc>
          <w:tcPr>
            <w:tcW w:w="540" w:type="dxa"/>
          </w:tcPr>
          <w:p w14:paraId="4C751D49" w14:textId="77777777" w:rsidR="005326AA" w:rsidRPr="00F9633B" w:rsidRDefault="005326AA" w:rsidP="005326AA">
            <w:pPr>
              <w:pStyle w:val="TableText"/>
              <w:jc w:val="right"/>
              <w:rPr>
                <w:lang w:eastAsia="en-AU"/>
              </w:rPr>
            </w:pPr>
            <w:r w:rsidRPr="00F9633B">
              <w:rPr>
                <w:rFonts w:eastAsia="Times New Roman"/>
                <w:lang w:eastAsia="en-AU"/>
              </w:rPr>
              <w:t>23</w:t>
            </w:r>
          </w:p>
        </w:tc>
        <w:tc>
          <w:tcPr>
            <w:tcW w:w="540" w:type="dxa"/>
          </w:tcPr>
          <w:p w14:paraId="43F15ADA" w14:textId="77777777" w:rsidR="005326AA" w:rsidRPr="00F9633B" w:rsidRDefault="005326AA" w:rsidP="005326AA">
            <w:pPr>
              <w:pStyle w:val="TableText"/>
              <w:jc w:val="right"/>
              <w:rPr>
                <w:lang w:eastAsia="en-AU"/>
              </w:rPr>
            </w:pPr>
            <w:r w:rsidRPr="00F9633B">
              <w:rPr>
                <w:rFonts w:eastAsia="Times New Roman"/>
                <w:lang w:eastAsia="en-AU"/>
              </w:rPr>
              <w:t>37.1</w:t>
            </w:r>
          </w:p>
        </w:tc>
        <w:tc>
          <w:tcPr>
            <w:tcW w:w="900" w:type="dxa"/>
          </w:tcPr>
          <w:p w14:paraId="1D37352A" w14:textId="77777777" w:rsidR="005326AA" w:rsidRPr="00F9633B" w:rsidRDefault="005326AA" w:rsidP="005326AA">
            <w:pPr>
              <w:pStyle w:val="TableText"/>
              <w:jc w:val="right"/>
              <w:rPr>
                <w:lang w:eastAsia="en-AU"/>
              </w:rPr>
            </w:pPr>
            <w:r w:rsidRPr="00F9633B">
              <w:rPr>
                <w:rFonts w:eastAsia="Times New Roman"/>
                <w:lang w:eastAsia="en-AU"/>
              </w:rPr>
              <w:t>(25.8</w:t>
            </w:r>
            <w:r w:rsidRPr="00F9633B">
              <w:rPr>
                <w:rFonts w:eastAsia="Times"/>
                <w:lang w:eastAsia="en-AU"/>
              </w:rPr>
              <w:t xml:space="preserve"> </w:t>
            </w:r>
            <w:r w:rsidRPr="00F9633B">
              <w:rPr>
                <w:rFonts w:eastAsia="Times New Roman"/>
                <w:lang w:eastAsia="en-AU"/>
              </w:rPr>
              <w:t>– 50.0)</w:t>
            </w:r>
          </w:p>
        </w:tc>
        <w:tc>
          <w:tcPr>
            <w:tcW w:w="450" w:type="dxa"/>
          </w:tcPr>
          <w:p w14:paraId="69FF492C" w14:textId="77777777" w:rsidR="005326AA" w:rsidRPr="00F9633B" w:rsidRDefault="005326AA" w:rsidP="005326AA">
            <w:pPr>
              <w:pStyle w:val="TableText"/>
              <w:jc w:val="right"/>
              <w:rPr>
                <w:lang w:eastAsia="en-AU"/>
              </w:rPr>
            </w:pPr>
            <w:r w:rsidRPr="00F9633B">
              <w:rPr>
                <w:rFonts w:eastAsia="Times New Roman"/>
                <w:lang w:eastAsia="en-AU"/>
              </w:rPr>
              <w:t>10</w:t>
            </w:r>
          </w:p>
        </w:tc>
        <w:tc>
          <w:tcPr>
            <w:tcW w:w="450" w:type="dxa"/>
          </w:tcPr>
          <w:p w14:paraId="01A710AE" w14:textId="77777777" w:rsidR="005326AA" w:rsidRPr="00F9633B" w:rsidRDefault="005326AA" w:rsidP="005326AA">
            <w:pPr>
              <w:pStyle w:val="TableText"/>
              <w:jc w:val="right"/>
              <w:rPr>
                <w:lang w:eastAsia="en-AU"/>
              </w:rPr>
            </w:pPr>
            <w:r w:rsidRPr="00F9633B">
              <w:rPr>
                <w:rFonts w:eastAsia="Times New Roman"/>
                <w:lang w:eastAsia="en-AU"/>
              </w:rPr>
              <w:t>32.3</w:t>
            </w:r>
          </w:p>
        </w:tc>
        <w:tc>
          <w:tcPr>
            <w:tcW w:w="900" w:type="dxa"/>
          </w:tcPr>
          <w:p w14:paraId="013781B6" w14:textId="77777777" w:rsidR="005326AA" w:rsidRPr="00F9633B" w:rsidRDefault="005326AA" w:rsidP="005326AA">
            <w:pPr>
              <w:pStyle w:val="TableText"/>
              <w:jc w:val="right"/>
              <w:rPr>
                <w:lang w:eastAsia="en-AU"/>
              </w:rPr>
            </w:pPr>
            <w:r w:rsidRPr="00F9633B">
              <w:rPr>
                <w:rFonts w:eastAsia="Times New Roman"/>
                <w:lang w:eastAsia="en-AU"/>
              </w:rPr>
              <w:t>(17.7</w:t>
            </w:r>
            <w:r w:rsidRPr="00F9633B">
              <w:rPr>
                <w:rFonts w:eastAsia="Times"/>
                <w:lang w:eastAsia="en-AU"/>
              </w:rPr>
              <w:t xml:space="preserve"> </w:t>
            </w:r>
            <w:r w:rsidRPr="00F9633B">
              <w:rPr>
                <w:rFonts w:eastAsia="Times New Roman"/>
                <w:lang w:eastAsia="en-AU"/>
              </w:rPr>
              <w:t>– 51.4)</w:t>
            </w:r>
          </w:p>
        </w:tc>
        <w:tc>
          <w:tcPr>
            <w:tcW w:w="727" w:type="dxa"/>
          </w:tcPr>
          <w:p w14:paraId="4977D3D2" w14:textId="77777777" w:rsidR="005326AA" w:rsidRPr="00F9633B" w:rsidRDefault="005326AA" w:rsidP="005326AA">
            <w:pPr>
              <w:pStyle w:val="TableText"/>
              <w:jc w:val="right"/>
              <w:rPr>
                <w:lang w:eastAsia="en-AU"/>
              </w:rPr>
            </w:pPr>
            <w:r w:rsidRPr="00F9633B">
              <w:rPr>
                <w:rFonts w:eastAsia="Times New Roman"/>
                <w:lang w:eastAsia="en-AU"/>
              </w:rPr>
              <w:t>0.65</w:t>
            </w:r>
          </w:p>
        </w:tc>
      </w:tr>
      <w:tr w:rsidR="005326AA" w:rsidRPr="00F9633B" w14:paraId="4268B31F" w14:textId="77777777" w:rsidTr="005326AA">
        <w:trPr>
          <w:cnfStyle w:val="000000100000" w:firstRow="0" w:lastRow="0" w:firstColumn="0" w:lastColumn="0" w:oddVBand="0" w:evenVBand="0" w:oddHBand="1" w:evenHBand="0" w:firstRowFirstColumn="0" w:firstRowLastColumn="0" w:lastRowFirstColumn="0" w:lastRowLastColumn="0"/>
          <w:cantSplit/>
        </w:trPr>
        <w:tc>
          <w:tcPr>
            <w:tcW w:w="2088" w:type="dxa"/>
          </w:tcPr>
          <w:p w14:paraId="234E1973" w14:textId="77777777" w:rsidR="005326AA" w:rsidRPr="00F9633B" w:rsidRDefault="005326AA" w:rsidP="00FC459B">
            <w:pPr>
              <w:pStyle w:val="TableText"/>
              <w:rPr>
                <w:lang w:eastAsia="en-AU"/>
              </w:rPr>
            </w:pPr>
            <w:r w:rsidRPr="00F9633B">
              <w:rPr>
                <w:lang w:eastAsia="en-AU"/>
              </w:rPr>
              <w:t>I didn’t know where to get help</w:t>
            </w:r>
          </w:p>
        </w:tc>
        <w:tc>
          <w:tcPr>
            <w:tcW w:w="720" w:type="dxa"/>
          </w:tcPr>
          <w:p w14:paraId="06330AED" w14:textId="77777777" w:rsidR="005326AA" w:rsidRPr="00F9633B" w:rsidRDefault="005326AA" w:rsidP="005326AA">
            <w:pPr>
              <w:pStyle w:val="TableText"/>
              <w:jc w:val="right"/>
              <w:rPr>
                <w:rFonts w:eastAsia="Times New Roman"/>
                <w:lang w:eastAsia="en-AU"/>
              </w:rPr>
            </w:pPr>
            <w:r w:rsidRPr="00F9633B">
              <w:rPr>
                <w:lang w:eastAsia="en-AU"/>
              </w:rPr>
              <w:t>14.9</w:t>
            </w:r>
          </w:p>
        </w:tc>
        <w:tc>
          <w:tcPr>
            <w:tcW w:w="540" w:type="dxa"/>
          </w:tcPr>
          <w:p w14:paraId="6F36D7C6" w14:textId="77777777" w:rsidR="005326AA" w:rsidRPr="00F9633B" w:rsidRDefault="005326AA" w:rsidP="005326AA">
            <w:pPr>
              <w:pStyle w:val="TableText"/>
              <w:jc w:val="right"/>
              <w:rPr>
                <w:lang w:eastAsia="en-AU"/>
              </w:rPr>
            </w:pPr>
            <w:r w:rsidRPr="00F9633B">
              <w:rPr>
                <w:rFonts w:eastAsia="Times New Roman"/>
                <w:lang w:eastAsia="en-AU"/>
              </w:rPr>
              <w:t>10</w:t>
            </w:r>
          </w:p>
        </w:tc>
        <w:tc>
          <w:tcPr>
            <w:tcW w:w="540" w:type="dxa"/>
          </w:tcPr>
          <w:p w14:paraId="2600B12E" w14:textId="77777777" w:rsidR="005326AA" w:rsidRPr="00F9633B" w:rsidRDefault="005326AA" w:rsidP="005326AA">
            <w:pPr>
              <w:pStyle w:val="TableText"/>
              <w:jc w:val="right"/>
              <w:rPr>
                <w:lang w:eastAsia="en-AU"/>
              </w:rPr>
            </w:pPr>
            <w:r w:rsidRPr="00F9633B">
              <w:rPr>
                <w:rFonts w:eastAsia="Times New Roman"/>
                <w:lang w:eastAsia="en-AU"/>
              </w:rPr>
              <w:t>15.4</w:t>
            </w:r>
          </w:p>
        </w:tc>
        <w:tc>
          <w:tcPr>
            <w:tcW w:w="900" w:type="dxa"/>
          </w:tcPr>
          <w:p w14:paraId="0399FB12" w14:textId="77777777" w:rsidR="005326AA" w:rsidRPr="00F9633B" w:rsidRDefault="005326AA" w:rsidP="005326AA">
            <w:pPr>
              <w:pStyle w:val="TableText"/>
              <w:jc w:val="right"/>
              <w:rPr>
                <w:lang w:eastAsia="en-AU"/>
              </w:rPr>
            </w:pPr>
            <w:r w:rsidRPr="00F9633B">
              <w:rPr>
                <w:rFonts w:eastAsia="Times New Roman"/>
                <w:lang w:eastAsia="en-AU"/>
              </w:rPr>
              <w:t>(8.3</w:t>
            </w:r>
            <w:r w:rsidRPr="00F9633B">
              <w:rPr>
                <w:rFonts w:eastAsia="Times"/>
                <w:lang w:eastAsia="en-AU"/>
              </w:rPr>
              <w:t xml:space="preserve"> </w:t>
            </w:r>
            <w:r w:rsidRPr="00F9633B">
              <w:rPr>
                <w:rFonts w:eastAsia="Times New Roman"/>
                <w:lang w:eastAsia="en-AU"/>
              </w:rPr>
              <w:t>– 26.6)</w:t>
            </w:r>
          </w:p>
        </w:tc>
        <w:tc>
          <w:tcPr>
            <w:tcW w:w="450" w:type="dxa"/>
          </w:tcPr>
          <w:p w14:paraId="45418E59" w14:textId="77777777" w:rsidR="005326AA" w:rsidRPr="00F9633B" w:rsidRDefault="005326AA" w:rsidP="005326AA">
            <w:pPr>
              <w:pStyle w:val="TableText"/>
              <w:jc w:val="right"/>
              <w:rPr>
                <w:lang w:eastAsia="en-AU"/>
              </w:rPr>
            </w:pPr>
            <w:r w:rsidRPr="00F9633B">
              <w:rPr>
                <w:lang w:eastAsia="en-AU"/>
              </w:rPr>
              <w:t>&lt; 5</w:t>
            </w:r>
          </w:p>
        </w:tc>
        <w:tc>
          <w:tcPr>
            <w:tcW w:w="450" w:type="dxa"/>
          </w:tcPr>
          <w:p w14:paraId="7EFEB7A2" w14:textId="77777777" w:rsidR="005326AA" w:rsidRPr="00F9633B" w:rsidRDefault="005326AA" w:rsidP="005326AA">
            <w:pPr>
              <w:pStyle w:val="TableText"/>
              <w:jc w:val="right"/>
              <w:rPr>
                <w:lang w:eastAsia="en-AU"/>
              </w:rPr>
            </w:pPr>
            <w:r w:rsidRPr="00F9633B">
              <w:rPr>
                <w:rFonts w:eastAsia="Times New Roman"/>
                <w:lang w:eastAsia="en-AU"/>
              </w:rPr>
              <w:t>12.9</w:t>
            </w:r>
          </w:p>
        </w:tc>
        <w:tc>
          <w:tcPr>
            <w:tcW w:w="900" w:type="dxa"/>
          </w:tcPr>
          <w:p w14:paraId="0CD7B0C0" w14:textId="77777777" w:rsidR="005326AA" w:rsidRPr="00F9633B" w:rsidRDefault="005326AA" w:rsidP="005326AA">
            <w:pPr>
              <w:pStyle w:val="TableText"/>
              <w:jc w:val="right"/>
              <w:rPr>
                <w:lang w:eastAsia="en-AU"/>
              </w:rPr>
            </w:pPr>
            <w:r w:rsidRPr="00F9633B">
              <w:rPr>
                <w:rFonts w:eastAsia="Times New Roman"/>
                <w:lang w:eastAsia="en-AU"/>
              </w:rPr>
              <w:t>(4.6</w:t>
            </w:r>
            <w:r w:rsidRPr="00F9633B">
              <w:rPr>
                <w:rFonts w:eastAsia="Times"/>
                <w:lang w:eastAsia="en-AU"/>
              </w:rPr>
              <w:t xml:space="preserve"> </w:t>
            </w:r>
            <w:r w:rsidRPr="00F9633B">
              <w:rPr>
                <w:rFonts w:eastAsia="Times New Roman"/>
                <w:lang w:eastAsia="en-AU"/>
              </w:rPr>
              <w:t>– 31.1)</w:t>
            </w:r>
          </w:p>
        </w:tc>
        <w:tc>
          <w:tcPr>
            <w:tcW w:w="727" w:type="dxa"/>
          </w:tcPr>
          <w:p w14:paraId="49A462A2" w14:textId="77777777" w:rsidR="005326AA" w:rsidRPr="00F9633B" w:rsidRDefault="005326AA" w:rsidP="005326AA">
            <w:pPr>
              <w:pStyle w:val="TableText"/>
              <w:jc w:val="right"/>
              <w:rPr>
                <w:lang w:eastAsia="en-AU"/>
              </w:rPr>
            </w:pPr>
            <w:r w:rsidRPr="00F9633B">
              <w:rPr>
                <w:rFonts w:eastAsia="Times New Roman"/>
                <w:lang w:eastAsia="en-AU"/>
              </w:rPr>
              <w:t>0.75</w:t>
            </w:r>
          </w:p>
        </w:tc>
      </w:tr>
      <w:tr w:rsidR="005326AA" w:rsidRPr="00F9633B" w14:paraId="6BA3C2D0" w14:textId="77777777" w:rsidTr="005326AA">
        <w:trPr>
          <w:cantSplit/>
        </w:trPr>
        <w:tc>
          <w:tcPr>
            <w:tcW w:w="2088" w:type="dxa"/>
          </w:tcPr>
          <w:p w14:paraId="45AC9709" w14:textId="77777777" w:rsidR="005326AA" w:rsidRPr="00F9633B" w:rsidRDefault="005326AA" w:rsidP="00FC459B">
            <w:pPr>
              <w:pStyle w:val="TableText"/>
              <w:rPr>
                <w:lang w:eastAsia="en-AU"/>
              </w:rPr>
            </w:pPr>
            <w:r w:rsidRPr="00F9633B">
              <w:rPr>
                <w:lang w:eastAsia="en-AU"/>
              </w:rPr>
              <w:t>I was afraid to ask for help, or of what others would think of me if I did</w:t>
            </w:r>
          </w:p>
        </w:tc>
        <w:tc>
          <w:tcPr>
            <w:tcW w:w="720" w:type="dxa"/>
          </w:tcPr>
          <w:p w14:paraId="092B07E5" w14:textId="77777777" w:rsidR="005326AA" w:rsidRPr="00F9633B" w:rsidRDefault="005326AA" w:rsidP="005326AA">
            <w:pPr>
              <w:pStyle w:val="TableText"/>
              <w:jc w:val="right"/>
              <w:rPr>
                <w:rFonts w:eastAsia="Times New Roman"/>
                <w:lang w:eastAsia="en-AU"/>
              </w:rPr>
            </w:pPr>
            <w:r w:rsidRPr="00F9633B">
              <w:rPr>
                <w:lang w:eastAsia="en-AU"/>
              </w:rPr>
              <w:t>34.4</w:t>
            </w:r>
          </w:p>
        </w:tc>
        <w:tc>
          <w:tcPr>
            <w:tcW w:w="540" w:type="dxa"/>
          </w:tcPr>
          <w:p w14:paraId="52DA8494" w14:textId="77777777" w:rsidR="005326AA" w:rsidRPr="00F9633B" w:rsidRDefault="005326AA" w:rsidP="005326AA">
            <w:pPr>
              <w:pStyle w:val="TableText"/>
              <w:jc w:val="right"/>
              <w:rPr>
                <w:lang w:eastAsia="en-AU"/>
              </w:rPr>
            </w:pPr>
            <w:r w:rsidRPr="00F9633B">
              <w:rPr>
                <w:rFonts w:eastAsia="Times New Roman"/>
                <w:lang w:eastAsia="en-AU"/>
              </w:rPr>
              <w:t>24</w:t>
            </w:r>
          </w:p>
        </w:tc>
        <w:tc>
          <w:tcPr>
            <w:tcW w:w="540" w:type="dxa"/>
          </w:tcPr>
          <w:p w14:paraId="241CF7EF" w14:textId="77777777" w:rsidR="005326AA" w:rsidRPr="00F9633B" w:rsidRDefault="005326AA" w:rsidP="005326AA">
            <w:pPr>
              <w:pStyle w:val="TableText"/>
              <w:jc w:val="right"/>
              <w:rPr>
                <w:lang w:eastAsia="en-AU"/>
              </w:rPr>
            </w:pPr>
            <w:r w:rsidRPr="00F9633B">
              <w:rPr>
                <w:rFonts w:eastAsia="Times New Roman"/>
                <w:lang w:eastAsia="en-AU"/>
              </w:rPr>
              <w:t>36.9</w:t>
            </w:r>
          </w:p>
        </w:tc>
        <w:tc>
          <w:tcPr>
            <w:tcW w:w="900" w:type="dxa"/>
          </w:tcPr>
          <w:p w14:paraId="06606152" w14:textId="77777777" w:rsidR="005326AA" w:rsidRPr="00F9633B" w:rsidRDefault="005326AA" w:rsidP="005326AA">
            <w:pPr>
              <w:pStyle w:val="TableText"/>
              <w:jc w:val="right"/>
              <w:rPr>
                <w:lang w:eastAsia="en-AU"/>
              </w:rPr>
            </w:pPr>
            <w:r w:rsidRPr="00F9633B">
              <w:rPr>
                <w:rFonts w:eastAsia="Times New Roman"/>
                <w:lang w:eastAsia="en-AU"/>
              </w:rPr>
              <w:t>(25.9</w:t>
            </w:r>
            <w:r w:rsidRPr="00F9633B">
              <w:rPr>
                <w:rFonts w:eastAsia="Times"/>
                <w:lang w:eastAsia="en-AU"/>
              </w:rPr>
              <w:t xml:space="preserve"> </w:t>
            </w:r>
            <w:r w:rsidRPr="00F9633B">
              <w:rPr>
                <w:rFonts w:eastAsia="Times New Roman"/>
                <w:lang w:eastAsia="en-AU"/>
              </w:rPr>
              <w:t>– 49.5)</w:t>
            </w:r>
          </w:p>
        </w:tc>
        <w:tc>
          <w:tcPr>
            <w:tcW w:w="450" w:type="dxa"/>
          </w:tcPr>
          <w:p w14:paraId="3A8243EE" w14:textId="77777777" w:rsidR="005326AA" w:rsidRPr="00F9633B" w:rsidRDefault="005326AA" w:rsidP="005326AA">
            <w:pPr>
              <w:pStyle w:val="TableText"/>
              <w:jc w:val="right"/>
              <w:rPr>
                <w:lang w:eastAsia="en-AU"/>
              </w:rPr>
            </w:pPr>
            <w:r w:rsidRPr="00F9633B">
              <w:rPr>
                <w:rFonts w:eastAsia="Times New Roman"/>
                <w:lang w:eastAsia="en-AU"/>
              </w:rPr>
              <w:t>9</w:t>
            </w:r>
          </w:p>
        </w:tc>
        <w:tc>
          <w:tcPr>
            <w:tcW w:w="450" w:type="dxa"/>
          </w:tcPr>
          <w:p w14:paraId="3274E3B1" w14:textId="77777777" w:rsidR="005326AA" w:rsidRPr="00F9633B" w:rsidRDefault="005326AA" w:rsidP="005326AA">
            <w:pPr>
              <w:pStyle w:val="TableText"/>
              <w:jc w:val="right"/>
              <w:rPr>
                <w:lang w:eastAsia="en-AU"/>
              </w:rPr>
            </w:pPr>
            <w:r w:rsidRPr="00F9633B">
              <w:rPr>
                <w:rFonts w:eastAsia="Times New Roman"/>
                <w:lang w:eastAsia="en-AU"/>
              </w:rPr>
              <w:t>29.0</w:t>
            </w:r>
          </w:p>
        </w:tc>
        <w:tc>
          <w:tcPr>
            <w:tcW w:w="900" w:type="dxa"/>
          </w:tcPr>
          <w:p w14:paraId="494FDC29" w14:textId="77777777" w:rsidR="005326AA" w:rsidRPr="00F9633B" w:rsidRDefault="005326AA" w:rsidP="005326AA">
            <w:pPr>
              <w:pStyle w:val="TableText"/>
              <w:jc w:val="right"/>
              <w:rPr>
                <w:lang w:eastAsia="en-AU"/>
              </w:rPr>
            </w:pPr>
            <w:r w:rsidRPr="00F9633B">
              <w:rPr>
                <w:rFonts w:eastAsia="Times New Roman"/>
                <w:lang w:eastAsia="en-AU"/>
              </w:rPr>
              <w:t>(15.2</w:t>
            </w:r>
            <w:r w:rsidRPr="00F9633B">
              <w:rPr>
                <w:rFonts w:eastAsia="Times"/>
                <w:lang w:eastAsia="en-AU"/>
              </w:rPr>
              <w:t xml:space="preserve"> </w:t>
            </w:r>
            <w:r w:rsidRPr="00F9633B">
              <w:rPr>
                <w:rFonts w:eastAsia="Times New Roman"/>
                <w:lang w:eastAsia="en-AU"/>
              </w:rPr>
              <w:t>– 48.2)</w:t>
            </w:r>
          </w:p>
        </w:tc>
        <w:tc>
          <w:tcPr>
            <w:tcW w:w="727" w:type="dxa"/>
          </w:tcPr>
          <w:p w14:paraId="17BDE917" w14:textId="77777777" w:rsidR="005326AA" w:rsidRPr="00F9633B" w:rsidRDefault="005326AA" w:rsidP="005326AA">
            <w:pPr>
              <w:pStyle w:val="TableText"/>
              <w:jc w:val="right"/>
              <w:rPr>
                <w:lang w:eastAsia="en-AU"/>
              </w:rPr>
            </w:pPr>
            <w:r w:rsidRPr="00F9633B">
              <w:rPr>
                <w:rFonts w:eastAsia="Times New Roman"/>
                <w:lang w:eastAsia="en-AU"/>
              </w:rPr>
              <w:t>0.45</w:t>
            </w:r>
          </w:p>
        </w:tc>
      </w:tr>
      <w:tr w:rsidR="005326AA" w:rsidRPr="00F9633B" w14:paraId="554B1795" w14:textId="77777777" w:rsidTr="005326AA">
        <w:trPr>
          <w:cnfStyle w:val="000000100000" w:firstRow="0" w:lastRow="0" w:firstColumn="0" w:lastColumn="0" w:oddVBand="0" w:evenVBand="0" w:oddHBand="1" w:evenHBand="0" w:firstRowFirstColumn="0" w:firstRowLastColumn="0" w:lastRowFirstColumn="0" w:lastRowLastColumn="0"/>
          <w:cantSplit/>
        </w:trPr>
        <w:tc>
          <w:tcPr>
            <w:tcW w:w="2088" w:type="dxa"/>
          </w:tcPr>
          <w:p w14:paraId="04758CE5" w14:textId="77777777" w:rsidR="005326AA" w:rsidRPr="00F9633B" w:rsidRDefault="005326AA" w:rsidP="00FC459B">
            <w:pPr>
              <w:pStyle w:val="TableText"/>
              <w:rPr>
                <w:lang w:eastAsia="en-AU"/>
              </w:rPr>
            </w:pPr>
            <w:r w:rsidRPr="00F9633B">
              <w:rPr>
                <w:lang w:eastAsia="en-AU"/>
              </w:rPr>
              <w:t>I could not afford it</w:t>
            </w:r>
          </w:p>
        </w:tc>
        <w:tc>
          <w:tcPr>
            <w:tcW w:w="720" w:type="dxa"/>
          </w:tcPr>
          <w:p w14:paraId="2CAACCE3" w14:textId="77777777" w:rsidR="005326AA" w:rsidRPr="00F9633B" w:rsidRDefault="005326AA" w:rsidP="005326AA">
            <w:pPr>
              <w:pStyle w:val="TableText"/>
              <w:jc w:val="right"/>
              <w:rPr>
                <w:rFonts w:eastAsia="Times New Roman"/>
                <w:lang w:eastAsia="en-AU"/>
              </w:rPr>
            </w:pPr>
            <w:r w:rsidRPr="00F9633B">
              <w:rPr>
                <w:lang w:eastAsia="en-AU"/>
              </w:rPr>
              <w:t>23.4</w:t>
            </w:r>
          </w:p>
        </w:tc>
        <w:tc>
          <w:tcPr>
            <w:tcW w:w="540" w:type="dxa"/>
          </w:tcPr>
          <w:p w14:paraId="2F82F3F0" w14:textId="77777777" w:rsidR="005326AA" w:rsidRPr="00F9633B" w:rsidRDefault="005326AA" w:rsidP="005326AA">
            <w:pPr>
              <w:pStyle w:val="TableText"/>
              <w:jc w:val="right"/>
              <w:rPr>
                <w:lang w:eastAsia="en-AU"/>
              </w:rPr>
            </w:pPr>
            <w:r w:rsidRPr="00F9633B">
              <w:rPr>
                <w:rFonts w:eastAsia="Times New Roman"/>
                <w:lang w:eastAsia="en-AU"/>
              </w:rPr>
              <w:t>13</w:t>
            </w:r>
          </w:p>
        </w:tc>
        <w:tc>
          <w:tcPr>
            <w:tcW w:w="540" w:type="dxa"/>
          </w:tcPr>
          <w:p w14:paraId="4DD4FF00" w14:textId="77777777" w:rsidR="005326AA" w:rsidRPr="00F9633B" w:rsidRDefault="005326AA" w:rsidP="005326AA">
            <w:pPr>
              <w:pStyle w:val="TableText"/>
              <w:jc w:val="right"/>
              <w:rPr>
                <w:lang w:eastAsia="en-AU"/>
              </w:rPr>
            </w:pPr>
            <w:r w:rsidRPr="00F9633B">
              <w:rPr>
                <w:rFonts w:eastAsia="Times New Roman"/>
                <w:lang w:eastAsia="en-AU"/>
              </w:rPr>
              <w:t>20.3</w:t>
            </w:r>
          </w:p>
        </w:tc>
        <w:tc>
          <w:tcPr>
            <w:tcW w:w="900" w:type="dxa"/>
          </w:tcPr>
          <w:p w14:paraId="7F478168" w14:textId="77777777" w:rsidR="005326AA" w:rsidRPr="00F9633B" w:rsidRDefault="005326AA" w:rsidP="005326AA">
            <w:pPr>
              <w:pStyle w:val="TableText"/>
              <w:jc w:val="right"/>
              <w:rPr>
                <w:lang w:eastAsia="en-AU"/>
              </w:rPr>
            </w:pPr>
            <w:r w:rsidRPr="00F9633B">
              <w:rPr>
                <w:rFonts w:eastAsia="Times New Roman"/>
                <w:lang w:eastAsia="en-AU"/>
              </w:rPr>
              <w:t>(12.0</w:t>
            </w:r>
            <w:r w:rsidRPr="00F9633B">
              <w:rPr>
                <w:rFonts w:eastAsia="Times"/>
                <w:lang w:eastAsia="en-AU"/>
              </w:rPr>
              <w:t xml:space="preserve"> </w:t>
            </w:r>
            <w:r w:rsidRPr="00F9633B">
              <w:rPr>
                <w:rFonts w:eastAsia="Times New Roman"/>
                <w:lang w:eastAsia="en-AU"/>
              </w:rPr>
              <w:t>– 32.3)</w:t>
            </w:r>
          </w:p>
        </w:tc>
        <w:tc>
          <w:tcPr>
            <w:tcW w:w="450" w:type="dxa"/>
          </w:tcPr>
          <w:p w14:paraId="753C6DE3" w14:textId="77777777" w:rsidR="005326AA" w:rsidRPr="00F9633B" w:rsidRDefault="005326AA" w:rsidP="005326AA">
            <w:pPr>
              <w:pStyle w:val="TableText"/>
              <w:jc w:val="right"/>
              <w:rPr>
                <w:lang w:eastAsia="en-AU"/>
              </w:rPr>
            </w:pPr>
            <w:r w:rsidRPr="00F9633B">
              <w:rPr>
                <w:rFonts w:eastAsia="Times New Roman"/>
                <w:lang w:eastAsia="en-AU"/>
              </w:rPr>
              <w:t>9</w:t>
            </w:r>
          </w:p>
        </w:tc>
        <w:tc>
          <w:tcPr>
            <w:tcW w:w="450" w:type="dxa"/>
          </w:tcPr>
          <w:p w14:paraId="2A508817" w14:textId="77777777" w:rsidR="005326AA" w:rsidRPr="00F9633B" w:rsidRDefault="005326AA" w:rsidP="005326AA">
            <w:pPr>
              <w:pStyle w:val="TableText"/>
              <w:jc w:val="right"/>
              <w:rPr>
                <w:lang w:eastAsia="en-AU"/>
              </w:rPr>
            </w:pPr>
            <w:r w:rsidRPr="00F9633B">
              <w:rPr>
                <w:rFonts w:eastAsia="Times New Roman"/>
                <w:lang w:eastAsia="en-AU"/>
              </w:rPr>
              <w:t>30.0</w:t>
            </w:r>
          </w:p>
        </w:tc>
        <w:tc>
          <w:tcPr>
            <w:tcW w:w="900" w:type="dxa"/>
          </w:tcPr>
          <w:p w14:paraId="6E81A01C" w14:textId="77777777" w:rsidR="005326AA" w:rsidRPr="00F9633B" w:rsidRDefault="005326AA" w:rsidP="005326AA">
            <w:pPr>
              <w:pStyle w:val="TableText"/>
              <w:jc w:val="right"/>
              <w:rPr>
                <w:lang w:eastAsia="en-AU"/>
              </w:rPr>
            </w:pPr>
            <w:r w:rsidRPr="00F9633B">
              <w:rPr>
                <w:rFonts w:eastAsia="Times New Roman"/>
                <w:lang w:eastAsia="en-AU"/>
              </w:rPr>
              <w:t>(15.8</w:t>
            </w:r>
            <w:r w:rsidRPr="00F9633B">
              <w:rPr>
                <w:rFonts w:eastAsia="Times"/>
                <w:lang w:eastAsia="en-AU"/>
              </w:rPr>
              <w:t xml:space="preserve"> </w:t>
            </w:r>
            <w:r w:rsidRPr="00F9633B">
              <w:rPr>
                <w:rFonts w:eastAsia="Times New Roman"/>
                <w:lang w:eastAsia="en-AU"/>
              </w:rPr>
              <w:t>– 49.5)</w:t>
            </w:r>
          </w:p>
        </w:tc>
        <w:tc>
          <w:tcPr>
            <w:tcW w:w="727" w:type="dxa"/>
          </w:tcPr>
          <w:p w14:paraId="7DE8567E" w14:textId="77777777" w:rsidR="005326AA" w:rsidRPr="00F9633B" w:rsidRDefault="005326AA" w:rsidP="005326AA">
            <w:pPr>
              <w:pStyle w:val="TableText"/>
              <w:jc w:val="right"/>
              <w:rPr>
                <w:lang w:eastAsia="en-AU"/>
              </w:rPr>
            </w:pPr>
            <w:r w:rsidRPr="00F9633B">
              <w:rPr>
                <w:rFonts w:eastAsia="Times New Roman"/>
                <w:lang w:eastAsia="en-AU"/>
              </w:rPr>
              <w:t>0.30</w:t>
            </w:r>
          </w:p>
        </w:tc>
      </w:tr>
      <w:tr w:rsidR="005326AA" w:rsidRPr="00F9633B" w14:paraId="57A2923D" w14:textId="77777777" w:rsidTr="003F5299">
        <w:trPr>
          <w:cantSplit/>
        </w:trPr>
        <w:tc>
          <w:tcPr>
            <w:tcW w:w="2088" w:type="dxa"/>
            <w:tcBorders>
              <w:bottom w:val="nil"/>
            </w:tcBorders>
          </w:tcPr>
          <w:p w14:paraId="3CD49A0D" w14:textId="77777777" w:rsidR="005326AA" w:rsidRPr="00F9633B" w:rsidRDefault="005326AA" w:rsidP="00FC459B">
            <w:pPr>
              <w:pStyle w:val="TableText"/>
              <w:rPr>
                <w:lang w:eastAsia="en-AU"/>
              </w:rPr>
            </w:pPr>
            <w:r w:rsidRPr="00F9633B">
              <w:rPr>
                <w:lang w:eastAsia="en-AU"/>
              </w:rPr>
              <w:t>I can still function effectively</w:t>
            </w:r>
          </w:p>
        </w:tc>
        <w:tc>
          <w:tcPr>
            <w:tcW w:w="720" w:type="dxa"/>
            <w:tcBorders>
              <w:bottom w:val="nil"/>
            </w:tcBorders>
          </w:tcPr>
          <w:p w14:paraId="4326C648" w14:textId="77777777" w:rsidR="005326AA" w:rsidRPr="00F9633B" w:rsidRDefault="005326AA" w:rsidP="005326AA">
            <w:pPr>
              <w:pStyle w:val="TableText"/>
              <w:jc w:val="right"/>
              <w:rPr>
                <w:rFonts w:eastAsia="Times New Roman"/>
                <w:lang w:eastAsia="en-AU"/>
              </w:rPr>
            </w:pPr>
            <w:r w:rsidRPr="00F9633B">
              <w:rPr>
                <w:lang w:eastAsia="en-AU"/>
              </w:rPr>
              <w:t>91.7</w:t>
            </w:r>
          </w:p>
        </w:tc>
        <w:tc>
          <w:tcPr>
            <w:tcW w:w="540" w:type="dxa"/>
            <w:tcBorders>
              <w:bottom w:val="nil"/>
            </w:tcBorders>
          </w:tcPr>
          <w:p w14:paraId="41917EAA" w14:textId="77777777" w:rsidR="005326AA" w:rsidRPr="00F9633B" w:rsidRDefault="005326AA" w:rsidP="005326AA">
            <w:pPr>
              <w:pStyle w:val="TableText"/>
              <w:jc w:val="right"/>
              <w:rPr>
                <w:lang w:eastAsia="en-AU"/>
              </w:rPr>
            </w:pPr>
            <w:r w:rsidRPr="00F9633B">
              <w:rPr>
                <w:rFonts w:eastAsia="Times New Roman"/>
                <w:lang w:eastAsia="en-AU"/>
              </w:rPr>
              <w:t>59</w:t>
            </w:r>
          </w:p>
        </w:tc>
        <w:tc>
          <w:tcPr>
            <w:tcW w:w="540" w:type="dxa"/>
            <w:tcBorders>
              <w:bottom w:val="nil"/>
            </w:tcBorders>
          </w:tcPr>
          <w:p w14:paraId="05B516AE" w14:textId="77777777" w:rsidR="005326AA" w:rsidRPr="00F9633B" w:rsidRDefault="005326AA" w:rsidP="005326AA">
            <w:pPr>
              <w:pStyle w:val="TableText"/>
              <w:jc w:val="right"/>
              <w:rPr>
                <w:lang w:eastAsia="en-AU"/>
              </w:rPr>
            </w:pPr>
            <w:r w:rsidRPr="00F9633B">
              <w:rPr>
                <w:rFonts w:eastAsia="Times New Roman"/>
                <w:lang w:eastAsia="en-AU"/>
              </w:rPr>
              <w:t>92.2</w:t>
            </w:r>
          </w:p>
        </w:tc>
        <w:tc>
          <w:tcPr>
            <w:tcW w:w="900" w:type="dxa"/>
            <w:tcBorders>
              <w:bottom w:val="nil"/>
            </w:tcBorders>
          </w:tcPr>
          <w:p w14:paraId="0F33B94D" w14:textId="77777777" w:rsidR="005326AA" w:rsidRPr="00F9633B" w:rsidRDefault="005326AA" w:rsidP="005326AA">
            <w:pPr>
              <w:pStyle w:val="TableText"/>
              <w:jc w:val="right"/>
              <w:rPr>
                <w:lang w:eastAsia="en-AU"/>
              </w:rPr>
            </w:pPr>
            <w:r w:rsidRPr="00F9633B">
              <w:rPr>
                <w:rFonts w:eastAsia="Times New Roman"/>
                <w:lang w:eastAsia="en-AU"/>
              </w:rPr>
              <w:t>(82.2</w:t>
            </w:r>
            <w:r w:rsidRPr="00F9633B">
              <w:rPr>
                <w:rFonts w:eastAsia="Times"/>
                <w:lang w:eastAsia="en-AU"/>
              </w:rPr>
              <w:t xml:space="preserve"> </w:t>
            </w:r>
            <w:r w:rsidRPr="00F9633B">
              <w:rPr>
                <w:rFonts w:eastAsia="Times New Roman"/>
                <w:lang w:eastAsia="en-AU"/>
              </w:rPr>
              <w:t>– 96.8)</w:t>
            </w:r>
          </w:p>
        </w:tc>
        <w:tc>
          <w:tcPr>
            <w:tcW w:w="450" w:type="dxa"/>
            <w:tcBorders>
              <w:bottom w:val="nil"/>
            </w:tcBorders>
          </w:tcPr>
          <w:p w14:paraId="4E587944" w14:textId="77777777" w:rsidR="005326AA" w:rsidRPr="00F9633B" w:rsidRDefault="005326AA" w:rsidP="005326AA">
            <w:pPr>
              <w:pStyle w:val="TableText"/>
              <w:jc w:val="right"/>
              <w:rPr>
                <w:lang w:eastAsia="en-AU"/>
              </w:rPr>
            </w:pPr>
            <w:r w:rsidRPr="00F9633B">
              <w:rPr>
                <w:rFonts w:eastAsia="Times New Roman"/>
                <w:lang w:eastAsia="en-AU"/>
              </w:rPr>
              <w:t>29</w:t>
            </w:r>
          </w:p>
        </w:tc>
        <w:tc>
          <w:tcPr>
            <w:tcW w:w="450" w:type="dxa"/>
            <w:tcBorders>
              <w:bottom w:val="nil"/>
            </w:tcBorders>
          </w:tcPr>
          <w:p w14:paraId="33310BAE" w14:textId="77777777" w:rsidR="005326AA" w:rsidRPr="00F9633B" w:rsidRDefault="005326AA" w:rsidP="005326AA">
            <w:pPr>
              <w:pStyle w:val="TableText"/>
              <w:jc w:val="right"/>
              <w:rPr>
                <w:lang w:eastAsia="en-AU"/>
              </w:rPr>
            </w:pPr>
            <w:r w:rsidRPr="00F9633B">
              <w:rPr>
                <w:rFonts w:eastAsia="Times New Roman"/>
                <w:lang w:eastAsia="en-AU"/>
              </w:rPr>
              <w:t>90.6</w:t>
            </w:r>
          </w:p>
        </w:tc>
        <w:tc>
          <w:tcPr>
            <w:tcW w:w="900" w:type="dxa"/>
            <w:tcBorders>
              <w:bottom w:val="nil"/>
            </w:tcBorders>
          </w:tcPr>
          <w:p w14:paraId="7B99F437" w14:textId="77777777" w:rsidR="005326AA" w:rsidRPr="00F9633B" w:rsidRDefault="005326AA" w:rsidP="005326AA">
            <w:pPr>
              <w:pStyle w:val="TableText"/>
              <w:jc w:val="right"/>
              <w:rPr>
                <w:lang w:eastAsia="en-AU"/>
              </w:rPr>
            </w:pPr>
            <w:r w:rsidRPr="00F9633B">
              <w:rPr>
                <w:rFonts w:eastAsia="Times New Roman"/>
                <w:lang w:eastAsia="en-AU"/>
              </w:rPr>
              <w:t>(73.3</w:t>
            </w:r>
            <w:r w:rsidRPr="00F9633B">
              <w:rPr>
                <w:rFonts w:eastAsia="Times"/>
                <w:lang w:eastAsia="en-AU"/>
              </w:rPr>
              <w:t xml:space="preserve"> </w:t>
            </w:r>
            <w:r w:rsidRPr="00F9633B">
              <w:rPr>
                <w:rFonts w:eastAsia="Times New Roman"/>
                <w:lang w:eastAsia="en-AU"/>
              </w:rPr>
              <w:t>– 97.1)</w:t>
            </w:r>
          </w:p>
        </w:tc>
        <w:tc>
          <w:tcPr>
            <w:tcW w:w="727" w:type="dxa"/>
            <w:tcBorders>
              <w:bottom w:val="nil"/>
            </w:tcBorders>
          </w:tcPr>
          <w:p w14:paraId="5C3AD24C" w14:textId="77777777" w:rsidR="005326AA" w:rsidRPr="00F9633B" w:rsidRDefault="005326AA" w:rsidP="005326AA">
            <w:pPr>
              <w:pStyle w:val="TableText"/>
              <w:jc w:val="right"/>
              <w:rPr>
                <w:lang w:eastAsia="en-AU"/>
              </w:rPr>
            </w:pPr>
            <w:r w:rsidRPr="00F9633B">
              <w:rPr>
                <w:rFonts w:eastAsia="Times New Roman"/>
                <w:lang w:eastAsia="en-AU"/>
              </w:rPr>
              <w:t>0.79</w:t>
            </w:r>
          </w:p>
        </w:tc>
      </w:tr>
      <w:tr w:rsidR="005326AA" w:rsidRPr="00F9633B" w14:paraId="430912E4"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2088" w:type="dxa"/>
            <w:tcBorders>
              <w:bottom w:val="single" w:sz="4" w:space="0" w:color="000000"/>
            </w:tcBorders>
            <w:shd w:val="clear" w:color="auto" w:fill="C1D9FF"/>
          </w:tcPr>
          <w:p w14:paraId="12D105D4" w14:textId="77777777" w:rsidR="005326AA" w:rsidRPr="00F9633B" w:rsidRDefault="005326AA" w:rsidP="00FC459B">
            <w:pPr>
              <w:pStyle w:val="TableText"/>
              <w:rPr>
                <w:lang w:eastAsia="en-AU"/>
              </w:rPr>
            </w:pPr>
            <w:r w:rsidRPr="00F9633B">
              <w:rPr>
                <w:lang w:eastAsia="en-AU"/>
              </w:rPr>
              <w:t>I got help from another source</w:t>
            </w:r>
          </w:p>
        </w:tc>
        <w:tc>
          <w:tcPr>
            <w:tcW w:w="720" w:type="dxa"/>
            <w:tcBorders>
              <w:bottom w:val="single" w:sz="4" w:space="0" w:color="000000"/>
            </w:tcBorders>
            <w:shd w:val="clear" w:color="auto" w:fill="C1D9FF"/>
          </w:tcPr>
          <w:p w14:paraId="77D95D6B" w14:textId="77777777" w:rsidR="005326AA" w:rsidRPr="00F9633B" w:rsidRDefault="005326AA" w:rsidP="005326AA">
            <w:pPr>
              <w:pStyle w:val="TableText"/>
              <w:jc w:val="right"/>
              <w:rPr>
                <w:rFonts w:eastAsia="Times New Roman"/>
                <w:lang w:eastAsia="en-AU"/>
              </w:rPr>
            </w:pPr>
            <w:r w:rsidRPr="00F9633B">
              <w:rPr>
                <w:lang w:eastAsia="en-AU"/>
              </w:rPr>
              <w:t>37.5</w:t>
            </w:r>
          </w:p>
        </w:tc>
        <w:tc>
          <w:tcPr>
            <w:tcW w:w="540" w:type="dxa"/>
            <w:tcBorders>
              <w:bottom w:val="single" w:sz="4" w:space="0" w:color="000000"/>
            </w:tcBorders>
            <w:shd w:val="clear" w:color="auto" w:fill="C1D9FF"/>
          </w:tcPr>
          <w:p w14:paraId="68E1D60B" w14:textId="77777777" w:rsidR="005326AA" w:rsidRPr="00F9633B" w:rsidRDefault="005326AA" w:rsidP="005326AA">
            <w:pPr>
              <w:pStyle w:val="TableText"/>
              <w:jc w:val="right"/>
              <w:rPr>
                <w:lang w:eastAsia="en-AU"/>
              </w:rPr>
            </w:pPr>
            <w:r w:rsidRPr="00F9633B">
              <w:rPr>
                <w:rFonts w:eastAsia="Times New Roman"/>
                <w:lang w:eastAsia="en-AU"/>
              </w:rPr>
              <w:t>24</w:t>
            </w:r>
          </w:p>
        </w:tc>
        <w:tc>
          <w:tcPr>
            <w:tcW w:w="540" w:type="dxa"/>
            <w:tcBorders>
              <w:bottom w:val="single" w:sz="4" w:space="0" w:color="000000"/>
            </w:tcBorders>
            <w:shd w:val="clear" w:color="auto" w:fill="C1D9FF"/>
          </w:tcPr>
          <w:p w14:paraId="3ADD4DB8" w14:textId="77777777" w:rsidR="005326AA" w:rsidRPr="00F9633B" w:rsidRDefault="005326AA" w:rsidP="005326AA">
            <w:pPr>
              <w:pStyle w:val="TableText"/>
              <w:jc w:val="right"/>
              <w:rPr>
                <w:lang w:eastAsia="en-AU"/>
              </w:rPr>
            </w:pPr>
            <w:r w:rsidRPr="00F9633B">
              <w:rPr>
                <w:rFonts w:eastAsia="Times New Roman"/>
                <w:lang w:eastAsia="en-AU"/>
              </w:rPr>
              <w:t>37.5</w:t>
            </w:r>
          </w:p>
        </w:tc>
        <w:tc>
          <w:tcPr>
            <w:tcW w:w="900" w:type="dxa"/>
            <w:tcBorders>
              <w:bottom w:val="single" w:sz="4" w:space="0" w:color="000000"/>
            </w:tcBorders>
            <w:shd w:val="clear" w:color="auto" w:fill="C1D9FF"/>
          </w:tcPr>
          <w:p w14:paraId="56FB70FF" w14:textId="77777777" w:rsidR="005326AA" w:rsidRPr="00F9633B" w:rsidRDefault="005326AA" w:rsidP="005326AA">
            <w:pPr>
              <w:pStyle w:val="TableText"/>
              <w:jc w:val="right"/>
              <w:rPr>
                <w:lang w:eastAsia="en-AU"/>
              </w:rPr>
            </w:pPr>
            <w:r w:rsidRPr="00F9633B">
              <w:rPr>
                <w:rFonts w:eastAsia="Times New Roman"/>
                <w:lang w:eastAsia="en-AU"/>
              </w:rPr>
              <w:t>(26.3</w:t>
            </w:r>
            <w:r w:rsidRPr="00F9633B">
              <w:rPr>
                <w:rFonts w:eastAsia="Times"/>
                <w:lang w:eastAsia="en-AU"/>
              </w:rPr>
              <w:t xml:space="preserve"> </w:t>
            </w:r>
            <w:r w:rsidRPr="00F9633B">
              <w:rPr>
                <w:rFonts w:eastAsia="Times New Roman"/>
                <w:lang w:eastAsia="en-AU"/>
              </w:rPr>
              <w:t>– 50.2)</w:t>
            </w:r>
          </w:p>
        </w:tc>
        <w:tc>
          <w:tcPr>
            <w:tcW w:w="450" w:type="dxa"/>
            <w:tcBorders>
              <w:bottom w:val="single" w:sz="4" w:space="0" w:color="000000"/>
            </w:tcBorders>
            <w:shd w:val="clear" w:color="auto" w:fill="C1D9FF"/>
          </w:tcPr>
          <w:p w14:paraId="072AC8B9" w14:textId="77777777" w:rsidR="005326AA" w:rsidRPr="00F9633B" w:rsidRDefault="005326AA" w:rsidP="005326AA">
            <w:pPr>
              <w:pStyle w:val="TableText"/>
              <w:jc w:val="right"/>
              <w:rPr>
                <w:lang w:eastAsia="en-AU"/>
              </w:rPr>
            </w:pPr>
            <w:r w:rsidRPr="00F9633B">
              <w:rPr>
                <w:rFonts w:eastAsia="Times New Roman"/>
                <w:lang w:eastAsia="en-AU"/>
              </w:rPr>
              <w:t>12</w:t>
            </w:r>
          </w:p>
        </w:tc>
        <w:tc>
          <w:tcPr>
            <w:tcW w:w="450" w:type="dxa"/>
            <w:tcBorders>
              <w:bottom w:val="single" w:sz="4" w:space="0" w:color="000000"/>
            </w:tcBorders>
            <w:shd w:val="clear" w:color="auto" w:fill="C1D9FF"/>
          </w:tcPr>
          <w:p w14:paraId="0F630BC5" w14:textId="77777777" w:rsidR="005326AA" w:rsidRPr="00F9633B" w:rsidRDefault="005326AA" w:rsidP="005326AA">
            <w:pPr>
              <w:pStyle w:val="TableText"/>
              <w:jc w:val="right"/>
              <w:rPr>
                <w:lang w:eastAsia="en-AU"/>
              </w:rPr>
            </w:pPr>
            <w:r w:rsidRPr="00F9633B">
              <w:rPr>
                <w:rFonts w:eastAsia="Times New Roman"/>
                <w:lang w:eastAsia="en-AU"/>
              </w:rPr>
              <w:t>37.5</w:t>
            </w:r>
          </w:p>
        </w:tc>
        <w:tc>
          <w:tcPr>
            <w:tcW w:w="900" w:type="dxa"/>
            <w:tcBorders>
              <w:bottom w:val="single" w:sz="4" w:space="0" w:color="000000"/>
            </w:tcBorders>
            <w:shd w:val="clear" w:color="auto" w:fill="C1D9FF"/>
          </w:tcPr>
          <w:p w14:paraId="65C73EA2" w14:textId="77777777" w:rsidR="005326AA" w:rsidRPr="00F9633B" w:rsidRDefault="005326AA" w:rsidP="005326AA">
            <w:pPr>
              <w:pStyle w:val="TableText"/>
              <w:jc w:val="right"/>
              <w:rPr>
                <w:lang w:eastAsia="en-AU"/>
              </w:rPr>
            </w:pPr>
            <w:r w:rsidRPr="00F9633B">
              <w:rPr>
                <w:rFonts w:eastAsia="Times New Roman"/>
                <w:lang w:eastAsia="en-AU"/>
              </w:rPr>
              <w:t>(22.0</w:t>
            </w:r>
            <w:r w:rsidRPr="00F9633B">
              <w:rPr>
                <w:rFonts w:eastAsia="Times"/>
                <w:lang w:eastAsia="en-AU"/>
              </w:rPr>
              <w:t xml:space="preserve"> </w:t>
            </w:r>
            <w:r w:rsidRPr="00F9633B">
              <w:rPr>
                <w:rFonts w:eastAsia="Times New Roman"/>
                <w:lang w:eastAsia="en-AU"/>
              </w:rPr>
              <w:t>– 56.1)</w:t>
            </w:r>
          </w:p>
        </w:tc>
        <w:tc>
          <w:tcPr>
            <w:tcW w:w="727" w:type="dxa"/>
            <w:tcBorders>
              <w:bottom w:val="single" w:sz="4" w:space="0" w:color="000000"/>
            </w:tcBorders>
            <w:shd w:val="clear" w:color="auto" w:fill="C1D9FF"/>
          </w:tcPr>
          <w:p w14:paraId="27BAC44A" w14:textId="77777777" w:rsidR="005326AA" w:rsidRPr="00F9633B" w:rsidRDefault="005326AA" w:rsidP="005326AA">
            <w:pPr>
              <w:pStyle w:val="TableText"/>
              <w:jc w:val="right"/>
              <w:rPr>
                <w:lang w:eastAsia="en-AU"/>
              </w:rPr>
            </w:pPr>
            <w:r w:rsidRPr="00F9633B">
              <w:rPr>
                <w:rFonts w:eastAsia="Times New Roman"/>
                <w:lang w:eastAsia="en-AU"/>
              </w:rPr>
              <w:t>1.00</w:t>
            </w:r>
          </w:p>
        </w:tc>
      </w:tr>
    </w:tbl>
    <w:p w14:paraId="4E267DA8" w14:textId="77777777" w:rsidR="001260D9" w:rsidRPr="00F9633B" w:rsidRDefault="001260D9" w:rsidP="00F57C02">
      <w:pPr>
        <w:pStyle w:val="TableNotes"/>
        <w:tabs>
          <w:tab w:val="left" w:pos="216"/>
        </w:tabs>
      </w:pPr>
      <w:r w:rsidRPr="00F9633B">
        <w:t>*</w:t>
      </w:r>
      <w:r w:rsidRPr="00F9633B">
        <w:tab/>
        <w:t>Only asked of spouses/partners who never sought help for their own mental health concerns.</w:t>
      </w:r>
    </w:p>
    <w:p w14:paraId="35AF8527" w14:textId="77777777" w:rsidR="001260D9" w:rsidRPr="00F9633B" w:rsidRDefault="001260D9" w:rsidP="00F57C02">
      <w:pPr>
        <w:pStyle w:val="TableNotes"/>
        <w:rPr>
          <w:rFonts w:eastAsia="Calibri"/>
        </w:rPr>
      </w:pPr>
      <w:r w:rsidRPr="00F9633B">
        <w:t>Note: 95% CI = 95% confidence interval.</w:t>
      </w:r>
    </w:p>
    <w:p w14:paraId="2993EAF5" w14:textId="77777777" w:rsidR="001260D9" w:rsidRPr="00F9633B" w:rsidRDefault="001260D9" w:rsidP="00F57C02">
      <w:pPr>
        <w:pStyle w:val="Heading3"/>
      </w:pPr>
      <w:bookmarkStart w:id="540" w:name="_Toc494412316"/>
      <w:bookmarkStart w:id="541" w:name="_Toc518484341"/>
      <w:r w:rsidRPr="00F9633B">
        <w:t>ADF members’ mental health problems</w:t>
      </w:r>
      <w:bookmarkEnd w:id="540"/>
      <w:bookmarkEnd w:id="541"/>
    </w:p>
    <w:p w14:paraId="2AA97EEA" w14:textId="77777777" w:rsidR="001260D9" w:rsidRPr="00F9633B" w:rsidRDefault="001260D9" w:rsidP="00F57C02">
      <w:pPr>
        <w:pStyle w:val="Heading4"/>
      </w:pPr>
      <w:r w:rsidRPr="00F9633B">
        <w:t>Concerns about ADF members’ mental health and assistance provided</w:t>
      </w:r>
    </w:p>
    <w:p w14:paraId="43769C8B" w14:textId="77777777" w:rsidR="001260D9" w:rsidRPr="00F9633B" w:rsidRDefault="001260D9" w:rsidP="00F57C02">
      <w:r w:rsidRPr="00F9633B">
        <w:t>Spouses/partners were asked whether they had ever been concerned about the mental health of their ADF members; how long they had felt concerned; whether they had provided assistance; the types of assistance provided; and whether ADF members had sought help as a result of the encouragement of their spouses/partners.</w:t>
      </w:r>
    </w:p>
    <w:p w14:paraId="3860498D" w14:textId="22EE9437" w:rsidR="001260D9" w:rsidRPr="00F9633B" w:rsidRDefault="001260D9" w:rsidP="00F57C02">
      <w:r w:rsidRPr="00F9633B">
        <w:t>Overall, 58.7% of all spouses/partners had been concerned about the mental health of their ADF members at some time, with them first becoming concerned on average 6.7 years ago (</w:t>
      </w:r>
      <w:r w:rsidR="00772FD6" w:rsidRPr="00F9633B">
        <w:t xml:space="preserve">Table </w:t>
      </w:r>
      <w:r w:rsidR="00772FD6">
        <w:rPr>
          <w:noProof/>
        </w:rPr>
        <w:t>3</w:t>
      </w:r>
      <w:r w:rsidR="00772FD6" w:rsidRPr="00F9633B">
        <w:t>.</w:t>
      </w:r>
      <w:r w:rsidR="00772FD6">
        <w:rPr>
          <w:noProof/>
        </w:rPr>
        <w:t>28</w:t>
      </w:r>
      <w:r w:rsidRPr="00F9633B">
        <w:t>). Significantly more spouses/partners of Ex-Serving ADF members had been concerned about their ADF member’s mental health than those with Current Serving ones (71.2% compared with 53.0% respectively), and had first become concerned on average 7.8 years ago, significantly longer than spouses/partners of Current Serving ADF members, who had first become concerned on average 6.1 years ago.</w:t>
      </w:r>
    </w:p>
    <w:p w14:paraId="60F283E2" w14:textId="59D6DF99" w:rsidR="001260D9" w:rsidRPr="00F9633B" w:rsidRDefault="001260D9" w:rsidP="00F57C02">
      <w:pPr>
        <w:pStyle w:val="TableName"/>
      </w:pPr>
      <w:bookmarkStart w:id="542" w:name="_Ref507722135"/>
      <w:bookmarkStart w:id="543" w:name="_Ref518399769"/>
      <w:bookmarkStart w:id="544" w:name="_Toc518484467"/>
      <w:bookmarkStart w:id="545" w:name="_Toc525043594"/>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28</w:t>
      </w:r>
      <w:r w:rsidR="00BB7839">
        <w:rPr>
          <w:noProof/>
        </w:rPr>
        <w:fldChar w:fldCharType="end"/>
      </w:r>
      <w:bookmarkEnd w:id="542"/>
      <w:bookmarkEnd w:id="543"/>
      <w:r w:rsidR="00F57C02" w:rsidRPr="00F9633B">
        <w:tab/>
      </w:r>
      <w:r w:rsidRPr="00F9633B">
        <w:t>Concerns about ADF members’ mental health reported by spouses/partners</w:t>
      </w:r>
      <w:r w:rsidR="00FC1E87">
        <w:t xml:space="preserve"> –</w:t>
      </w:r>
      <w:r w:rsidRPr="00F9633B">
        <w:t xml:space="preserve"> assistance provided, stratified by military status of ADF member</w:t>
      </w:r>
      <w:bookmarkEnd w:id="544"/>
      <w:bookmarkEnd w:id="545"/>
    </w:p>
    <w:tbl>
      <w:tblPr>
        <w:tblStyle w:val="TWRPTable"/>
        <w:tblW w:w="5000" w:type="pct"/>
        <w:tblLayout w:type="fixed"/>
        <w:tblLook w:val="01E0" w:firstRow="1" w:lastRow="1" w:firstColumn="1" w:lastColumn="1" w:noHBand="0" w:noVBand="0"/>
        <w:tblDescription w:val="Table 3.28: Concerns about ADF members’ mental health reported by spouses/partners; assistance provided, stratified by military status of ADF member"/>
      </w:tblPr>
      <w:tblGrid>
        <w:gridCol w:w="1908"/>
        <w:gridCol w:w="900"/>
        <w:gridCol w:w="540"/>
        <w:gridCol w:w="540"/>
        <w:gridCol w:w="900"/>
        <w:gridCol w:w="450"/>
        <w:gridCol w:w="450"/>
        <w:gridCol w:w="900"/>
        <w:gridCol w:w="727"/>
      </w:tblGrid>
      <w:tr w:rsidR="00F911E6" w:rsidRPr="00F9633B" w14:paraId="245A3641"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52BA50E3" w14:textId="77777777" w:rsidR="00F911E6" w:rsidRPr="00F9633B" w:rsidRDefault="00F911E6" w:rsidP="0096258E">
            <w:pPr>
              <w:pStyle w:val="TableText"/>
            </w:pPr>
          </w:p>
        </w:tc>
        <w:tc>
          <w:tcPr>
            <w:tcW w:w="5407" w:type="dxa"/>
            <w:gridSpan w:val="8"/>
          </w:tcPr>
          <w:p w14:paraId="50BE01DC" w14:textId="77777777" w:rsidR="00F911E6" w:rsidRPr="00F9633B" w:rsidRDefault="00F911E6" w:rsidP="0096258E">
            <w:pPr>
              <w:pStyle w:val="TableText"/>
              <w:jc w:val="center"/>
            </w:pPr>
            <w:r w:rsidRPr="00F9633B">
              <w:t>Military status of ADF member</w:t>
            </w:r>
          </w:p>
        </w:tc>
      </w:tr>
      <w:tr w:rsidR="00F911E6" w:rsidRPr="00F9633B" w14:paraId="420CF89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33E03395" w14:textId="77777777" w:rsidR="00F911E6" w:rsidRPr="00F9633B" w:rsidRDefault="00F911E6" w:rsidP="0096258E">
            <w:pPr>
              <w:pStyle w:val="TableText"/>
            </w:pPr>
          </w:p>
        </w:tc>
        <w:tc>
          <w:tcPr>
            <w:tcW w:w="900" w:type="dxa"/>
          </w:tcPr>
          <w:p w14:paraId="3B27980C" w14:textId="77777777" w:rsidR="00F911E6" w:rsidRPr="00F9633B" w:rsidRDefault="00F911E6" w:rsidP="0096258E">
            <w:pPr>
              <w:pStyle w:val="TableText"/>
              <w:jc w:val="right"/>
              <w:rPr>
                <w:b w:val="0"/>
              </w:rPr>
            </w:pPr>
            <w:r w:rsidRPr="00F9633B">
              <w:t>All</w:t>
            </w:r>
            <w:r w:rsidRPr="00F9633B">
              <w:br/>
              <w:t>(n = 868)</w:t>
            </w:r>
          </w:p>
        </w:tc>
        <w:tc>
          <w:tcPr>
            <w:tcW w:w="1980" w:type="dxa"/>
            <w:gridSpan w:val="3"/>
          </w:tcPr>
          <w:p w14:paraId="7900D1AF" w14:textId="77777777" w:rsidR="00F911E6" w:rsidRPr="00F9633B" w:rsidRDefault="00F911E6" w:rsidP="0096258E">
            <w:pPr>
              <w:pStyle w:val="TableText"/>
              <w:jc w:val="center"/>
            </w:pPr>
            <w:r w:rsidRPr="00F9633B">
              <w:t>Current</w:t>
            </w:r>
            <w:r w:rsidRPr="00F9633B">
              <w:br/>
              <w:t>(n = 596)</w:t>
            </w:r>
          </w:p>
        </w:tc>
        <w:tc>
          <w:tcPr>
            <w:tcW w:w="1800" w:type="dxa"/>
            <w:gridSpan w:val="3"/>
          </w:tcPr>
          <w:p w14:paraId="2F7911CC" w14:textId="77777777" w:rsidR="00F911E6" w:rsidRPr="00F9633B" w:rsidRDefault="00F911E6" w:rsidP="0096258E">
            <w:pPr>
              <w:pStyle w:val="TableText"/>
              <w:jc w:val="center"/>
            </w:pPr>
            <w:r w:rsidRPr="00F9633B">
              <w:t>Ex-serving</w:t>
            </w:r>
            <w:r w:rsidRPr="00F9633B">
              <w:br/>
              <w:t>(n = 272)</w:t>
            </w:r>
          </w:p>
        </w:tc>
        <w:tc>
          <w:tcPr>
            <w:tcW w:w="727" w:type="dxa"/>
            <w:tcBorders>
              <w:top w:val="nil"/>
              <w:bottom w:val="nil"/>
            </w:tcBorders>
          </w:tcPr>
          <w:p w14:paraId="52AC9640" w14:textId="77777777" w:rsidR="00F911E6" w:rsidRPr="00F9633B" w:rsidRDefault="00F911E6" w:rsidP="0096258E">
            <w:pPr>
              <w:pStyle w:val="TableText"/>
            </w:pPr>
          </w:p>
        </w:tc>
      </w:tr>
      <w:tr w:rsidR="00F911E6" w:rsidRPr="00F9633B" w14:paraId="06E79E56"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06AA269B" w14:textId="77777777" w:rsidR="00F911E6" w:rsidRPr="00F9633B" w:rsidRDefault="00F911E6" w:rsidP="0096258E">
            <w:pPr>
              <w:pStyle w:val="TableText"/>
              <w:rPr>
                <w:b w:val="0"/>
              </w:rPr>
            </w:pPr>
            <w:r w:rsidRPr="00F9633B">
              <w:t>Measure</w:t>
            </w:r>
          </w:p>
        </w:tc>
        <w:tc>
          <w:tcPr>
            <w:tcW w:w="900" w:type="dxa"/>
          </w:tcPr>
          <w:p w14:paraId="4897C90C" w14:textId="77777777" w:rsidR="00F911E6" w:rsidRPr="00F9633B" w:rsidRDefault="00F911E6" w:rsidP="0096258E">
            <w:pPr>
              <w:pStyle w:val="TableText"/>
              <w:jc w:val="right"/>
              <w:rPr>
                <w:b w:val="0"/>
              </w:rPr>
            </w:pPr>
            <w:r w:rsidRPr="00F9633B">
              <w:t>%</w:t>
            </w:r>
          </w:p>
        </w:tc>
        <w:tc>
          <w:tcPr>
            <w:tcW w:w="540" w:type="dxa"/>
          </w:tcPr>
          <w:p w14:paraId="0208A8CE" w14:textId="77777777" w:rsidR="00F911E6" w:rsidRPr="00F9633B" w:rsidRDefault="00F911E6" w:rsidP="0096258E">
            <w:pPr>
              <w:pStyle w:val="TableText"/>
              <w:jc w:val="right"/>
              <w:rPr>
                <w:b w:val="0"/>
              </w:rPr>
            </w:pPr>
            <w:r w:rsidRPr="00F9633B">
              <w:t>n</w:t>
            </w:r>
          </w:p>
        </w:tc>
        <w:tc>
          <w:tcPr>
            <w:tcW w:w="540" w:type="dxa"/>
          </w:tcPr>
          <w:p w14:paraId="21409957" w14:textId="77777777" w:rsidR="00F911E6" w:rsidRPr="00F9633B" w:rsidRDefault="00F911E6" w:rsidP="0096258E">
            <w:pPr>
              <w:pStyle w:val="TableText"/>
              <w:jc w:val="right"/>
              <w:rPr>
                <w:b w:val="0"/>
              </w:rPr>
            </w:pPr>
            <w:r w:rsidRPr="00F9633B">
              <w:t>%</w:t>
            </w:r>
          </w:p>
        </w:tc>
        <w:tc>
          <w:tcPr>
            <w:tcW w:w="900" w:type="dxa"/>
          </w:tcPr>
          <w:p w14:paraId="4647626B" w14:textId="77777777" w:rsidR="00F911E6" w:rsidRPr="00F9633B" w:rsidRDefault="00F911E6" w:rsidP="0096258E">
            <w:pPr>
              <w:pStyle w:val="TableText"/>
              <w:jc w:val="right"/>
              <w:rPr>
                <w:b w:val="0"/>
              </w:rPr>
            </w:pPr>
            <w:r w:rsidRPr="00F9633B">
              <w:t>(95% CI)</w:t>
            </w:r>
          </w:p>
        </w:tc>
        <w:tc>
          <w:tcPr>
            <w:tcW w:w="450" w:type="dxa"/>
          </w:tcPr>
          <w:p w14:paraId="3B977C1C" w14:textId="77777777" w:rsidR="00F911E6" w:rsidRPr="00F9633B" w:rsidRDefault="00F911E6" w:rsidP="0096258E">
            <w:pPr>
              <w:pStyle w:val="TableText"/>
              <w:jc w:val="right"/>
              <w:rPr>
                <w:b w:val="0"/>
              </w:rPr>
            </w:pPr>
            <w:r w:rsidRPr="00F9633B">
              <w:t>n</w:t>
            </w:r>
          </w:p>
        </w:tc>
        <w:tc>
          <w:tcPr>
            <w:tcW w:w="450" w:type="dxa"/>
          </w:tcPr>
          <w:p w14:paraId="3D8124D3" w14:textId="77777777" w:rsidR="00F911E6" w:rsidRPr="00F9633B" w:rsidRDefault="00F911E6" w:rsidP="0096258E">
            <w:pPr>
              <w:pStyle w:val="TableText"/>
              <w:jc w:val="right"/>
              <w:rPr>
                <w:b w:val="0"/>
              </w:rPr>
            </w:pPr>
            <w:r w:rsidRPr="00F9633B">
              <w:t>%</w:t>
            </w:r>
          </w:p>
        </w:tc>
        <w:tc>
          <w:tcPr>
            <w:tcW w:w="900" w:type="dxa"/>
          </w:tcPr>
          <w:p w14:paraId="1E6E86A6" w14:textId="77777777" w:rsidR="00F911E6" w:rsidRPr="00F9633B" w:rsidRDefault="00F911E6" w:rsidP="0096258E">
            <w:pPr>
              <w:pStyle w:val="TableText"/>
              <w:jc w:val="right"/>
              <w:rPr>
                <w:b w:val="0"/>
              </w:rPr>
            </w:pPr>
            <w:r w:rsidRPr="00F9633B">
              <w:t>(95% CI)</w:t>
            </w:r>
          </w:p>
        </w:tc>
        <w:tc>
          <w:tcPr>
            <w:tcW w:w="727" w:type="dxa"/>
            <w:tcBorders>
              <w:top w:val="nil"/>
            </w:tcBorders>
          </w:tcPr>
          <w:p w14:paraId="11305989" w14:textId="77777777" w:rsidR="00F911E6" w:rsidRPr="00F9633B" w:rsidRDefault="00F911E6" w:rsidP="0096258E">
            <w:pPr>
              <w:pStyle w:val="TableText"/>
              <w:jc w:val="right"/>
              <w:rPr>
                <w:b w:val="0"/>
              </w:rPr>
            </w:pPr>
            <w:r w:rsidRPr="00F9633B">
              <w:rPr>
                <w:i/>
              </w:rPr>
              <w:t>p</w:t>
            </w:r>
            <w:r w:rsidRPr="00F9633B">
              <w:t>-value</w:t>
            </w:r>
          </w:p>
        </w:tc>
      </w:tr>
      <w:tr w:rsidR="00291E47" w:rsidRPr="00F9633B" w14:paraId="494EEC2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EB1FA3E" w14:textId="77777777" w:rsidR="00291E47" w:rsidRPr="00F9633B" w:rsidRDefault="00291E47" w:rsidP="00FC459B">
            <w:pPr>
              <w:pStyle w:val="TableText"/>
              <w:rPr>
                <w:lang w:eastAsia="en-AU"/>
              </w:rPr>
            </w:pPr>
            <w:r w:rsidRPr="00F9633B">
              <w:rPr>
                <w:lang w:eastAsia="en-AU"/>
              </w:rPr>
              <w:t>Ever been concerned about ADF member’s mental health</w:t>
            </w:r>
          </w:p>
        </w:tc>
        <w:tc>
          <w:tcPr>
            <w:tcW w:w="900" w:type="dxa"/>
          </w:tcPr>
          <w:p w14:paraId="0CDA14C9" w14:textId="77777777" w:rsidR="00291E47" w:rsidRPr="00F9633B" w:rsidRDefault="00291E47" w:rsidP="005326AA">
            <w:pPr>
              <w:pStyle w:val="TableText"/>
              <w:jc w:val="right"/>
              <w:rPr>
                <w:rFonts w:eastAsia="Times New Roman"/>
                <w:lang w:eastAsia="en-AU"/>
              </w:rPr>
            </w:pPr>
            <w:r w:rsidRPr="00F9633B">
              <w:rPr>
                <w:rFonts w:eastAsia="Times New Roman"/>
                <w:lang w:eastAsia="en-AU"/>
              </w:rPr>
              <w:t>58.7</w:t>
            </w:r>
          </w:p>
        </w:tc>
        <w:tc>
          <w:tcPr>
            <w:tcW w:w="540" w:type="dxa"/>
          </w:tcPr>
          <w:p w14:paraId="255C2B07" w14:textId="77777777" w:rsidR="00291E47" w:rsidRPr="00F9633B" w:rsidRDefault="00291E47" w:rsidP="00291E47">
            <w:pPr>
              <w:pStyle w:val="TableText"/>
              <w:jc w:val="right"/>
              <w:rPr>
                <w:rFonts w:eastAsia="Times"/>
                <w:lang w:eastAsia="en-AU"/>
              </w:rPr>
            </w:pPr>
            <w:r w:rsidRPr="00F9633B">
              <w:rPr>
                <w:rFonts w:eastAsia="Times New Roman"/>
                <w:lang w:eastAsia="en-AU"/>
              </w:rPr>
              <w:t>305</w:t>
            </w:r>
          </w:p>
        </w:tc>
        <w:tc>
          <w:tcPr>
            <w:tcW w:w="540" w:type="dxa"/>
          </w:tcPr>
          <w:p w14:paraId="5BEB745F" w14:textId="77777777" w:rsidR="00291E47" w:rsidRPr="00F9633B" w:rsidRDefault="00291E47" w:rsidP="00291E47">
            <w:pPr>
              <w:pStyle w:val="TableText"/>
              <w:jc w:val="right"/>
              <w:rPr>
                <w:rFonts w:eastAsia="Times"/>
                <w:lang w:eastAsia="en-AU"/>
              </w:rPr>
            </w:pPr>
            <w:r w:rsidRPr="00F9633B">
              <w:rPr>
                <w:rFonts w:eastAsia="Times New Roman"/>
                <w:lang w:eastAsia="en-AU"/>
              </w:rPr>
              <w:t>53.0</w:t>
            </w:r>
          </w:p>
        </w:tc>
        <w:tc>
          <w:tcPr>
            <w:tcW w:w="900" w:type="dxa"/>
          </w:tcPr>
          <w:p w14:paraId="72DC4FA1" w14:textId="77777777" w:rsidR="00291E47" w:rsidRPr="00F9633B" w:rsidRDefault="00291E47" w:rsidP="00291E47">
            <w:pPr>
              <w:pStyle w:val="TableText"/>
              <w:jc w:val="right"/>
              <w:rPr>
                <w:rFonts w:eastAsia="Times"/>
                <w:lang w:eastAsia="en-AU"/>
              </w:rPr>
            </w:pPr>
            <w:r w:rsidRPr="00F9633B">
              <w:rPr>
                <w:rFonts w:eastAsia="Times New Roman"/>
                <w:lang w:eastAsia="en-AU"/>
              </w:rPr>
              <w:t>(48.9</w:t>
            </w:r>
            <w:r w:rsidRPr="00F9633B">
              <w:rPr>
                <w:rFonts w:eastAsia="Times"/>
                <w:lang w:eastAsia="en-AU"/>
              </w:rPr>
              <w:t xml:space="preserve"> </w:t>
            </w:r>
            <w:r w:rsidRPr="00F9633B">
              <w:rPr>
                <w:rFonts w:eastAsia="Times New Roman"/>
                <w:lang w:eastAsia="en-AU"/>
              </w:rPr>
              <w:t>– 57.0)</w:t>
            </w:r>
          </w:p>
        </w:tc>
        <w:tc>
          <w:tcPr>
            <w:tcW w:w="450" w:type="dxa"/>
          </w:tcPr>
          <w:p w14:paraId="08E7BBA4" w14:textId="77777777" w:rsidR="00291E47" w:rsidRPr="00F9633B" w:rsidRDefault="00291E47" w:rsidP="00291E47">
            <w:pPr>
              <w:pStyle w:val="TableText"/>
              <w:jc w:val="right"/>
              <w:rPr>
                <w:rFonts w:eastAsia="Times"/>
                <w:lang w:eastAsia="en-AU"/>
              </w:rPr>
            </w:pPr>
            <w:r w:rsidRPr="00F9633B">
              <w:rPr>
                <w:rFonts w:eastAsia="Times New Roman"/>
                <w:lang w:eastAsia="en-AU"/>
              </w:rPr>
              <w:t>188</w:t>
            </w:r>
          </w:p>
        </w:tc>
        <w:tc>
          <w:tcPr>
            <w:tcW w:w="450" w:type="dxa"/>
          </w:tcPr>
          <w:p w14:paraId="3D1648A3" w14:textId="77777777" w:rsidR="00291E47" w:rsidRPr="00F9633B" w:rsidRDefault="00291E47" w:rsidP="00291E47">
            <w:pPr>
              <w:pStyle w:val="TableText"/>
              <w:jc w:val="right"/>
              <w:rPr>
                <w:rFonts w:eastAsia="Times"/>
                <w:lang w:eastAsia="en-AU"/>
              </w:rPr>
            </w:pPr>
            <w:r w:rsidRPr="00F9633B">
              <w:rPr>
                <w:rFonts w:eastAsia="Times New Roman"/>
                <w:lang w:eastAsia="en-AU"/>
              </w:rPr>
              <w:t>71.2</w:t>
            </w:r>
          </w:p>
        </w:tc>
        <w:tc>
          <w:tcPr>
            <w:tcW w:w="900" w:type="dxa"/>
          </w:tcPr>
          <w:p w14:paraId="1AED68B0" w14:textId="77777777" w:rsidR="00291E47" w:rsidRPr="00F9633B" w:rsidRDefault="00291E47" w:rsidP="00291E47">
            <w:pPr>
              <w:pStyle w:val="TableText"/>
              <w:jc w:val="right"/>
              <w:rPr>
                <w:rFonts w:eastAsia="Times"/>
                <w:lang w:eastAsia="en-AU"/>
              </w:rPr>
            </w:pPr>
            <w:r w:rsidRPr="00F9633B">
              <w:rPr>
                <w:rFonts w:eastAsia="Times New Roman"/>
                <w:lang w:eastAsia="en-AU"/>
              </w:rPr>
              <w:t>(65.4</w:t>
            </w:r>
            <w:r w:rsidRPr="00F9633B">
              <w:rPr>
                <w:rFonts w:eastAsia="Times"/>
                <w:lang w:eastAsia="en-AU"/>
              </w:rPr>
              <w:t xml:space="preserve"> </w:t>
            </w:r>
            <w:r w:rsidRPr="00F9633B">
              <w:rPr>
                <w:rFonts w:eastAsia="Times New Roman"/>
                <w:lang w:eastAsia="en-AU"/>
              </w:rPr>
              <w:t>– 76.4)</w:t>
            </w:r>
          </w:p>
        </w:tc>
        <w:tc>
          <w:tcPr>
            <w:tcW w:w="727" w:type="dxa"/>
          </w:tcPr>
          <w:p w14:paraId="20D5E8C1" w14:textId="77777777" w:rsidR="00291E47" w:rsidRPr="00F9633B" w:rsidRDefault="00291E47" w:rsidP="00291E47">
            <w:pPr>
              <w:pStyle w:val="TableText"/>
              <w:jc w:val="right"/>
              <w:rPr>
                <w:rFonts w:eastAsia="Times"/>
                <w:lang w:eastAsia="en-AU"/>
              </w:rPr>
            </w:pPr>
            <w:r w:rsidRPr="00F9633B">
              <w:rPr>
                <w:rFonts w:eastAsia="Times New Roman"/>
                <w:lang w:eastAsia="en-AU"/>
              </w:rPr>
              <w:t>&lt; 0.0001</w:t>
            </w:r>
          </w:p>
        </w:tc>
      </w:tr>
      <w:tr w:rsidR="00291E47" w:rsidRPr="00F9633B" w14:paraId="221E95E2" w14:textId="77777777" w:rsidTr="0096258E">
        <w:trPr>
          <w:cantSplit/>
        </w:trPr>
        <w:tc>
          <w:tcPr>
            <w:tcW w:w="1908" w:type="dxa"/>
          </w:tcPr>
          <w:p w14:paraId="73C6B5A3" w14:textId="77777777" w:rsidR="00291E47" w:rsidRPr="00F9633B" w:rsidRDefault="00291E47" w:rsidP="00FC459B">
            <w:pPr>
              <w:pStyle w:val="TableText"/>
              <w:rPr>
                <w:vertAlign w:val="superscript"/>
                <w:lang w:eastAsia="en-AU"/>
              </w:rPr>
            </w:pPr>
            <w:r w:rsidRPr="00F9633B">
              <w:rPr>
                <w:rFonts w:eastAsia="Times New Roman"/>
                <w:lang w:eastAsia="en-AU"/>
              </w:rPr>
              <w:t>Number of years since first concerned</w:t>
            </w:r>
            <w:r w:rsidRPr="00F9633B">
              <w:rPr>
                <w:lang w:eastAsia="en-AU"/>
              </w:rPr>
              <w:t xml:space="preserve"> about ADF member’s mental health</w:t>
            </w:r>
            <w:r w:rsidRPr="00F9633B">
              <w:rPr>
                <w:rFonts w:eastAsia="Times New Roman"/>
                <w:lang w:eastAsia="en-AU"/>
              </w:rPr>
              <w:t>*</w:t>
            </w:r>
          </w:p>
        </w:tc>
        <w:tc>
          <w:tcPr>
            <w:tcW w:w="900" w:type="dxa"/>
          </w:tcPr>
          <w:p w14:paraId="293318C4" w14:textId="77777777" w:rsidR="00291E47" w:rsidRPr="00F9633B" w:rsidRDefault="00291E47" w:rsidP="005326AA">
            <w:pPr>
              <w:pStyle w:val="TableText"/>
              <w:jc w:val="right"/>
              <w:rPr>
                <w:lang w:eastAsia="en-AU"/>
              </w:rPr>
            </w:pPr>
          </w:p>
        </w:tc>
        <w:tc>
          <w:tcPr>
            <w:tcW w:w="540" w:type="dxa"/>
          </w:tcPr>
          <w:p w14:paraId="2849D612" w14:textId="77777777" w:rsidR="00291E47" w:rsidRPr="00F9633B" w:rsidRDefault="00291E47" w:rsidP="00291E47">
            <w:pPr>
              <w:pStyle w:val="TableText"/>
              <w:jc w:val="right"/>
              <w:rPr>
                <w:rFonts w:eastAsia="Times"/>
                <w:lang w:eastAsia="en-AU"/>
              </w:rPr>
            </w:pPr>
          </w:p>
        </w:tc>
        <w:tc>
          <w:tcPr>
            <w:tcW w:w="540" w:type="dxa"/>
          </w:tcPr>
          <w:p w14:paraId="33A6333A" w14:textId="77777777" w:rsidR="00291E47" w:rsidRPr="00F9633B" w:rsidRDefault="00291E47" w:rsidP="00291E47">
            <w:pPr>
              <w:pStyle w:val="TableText"/>
              <w:jc w:val="right"/>
              <w:rPr>
                <w:rFonts w:eastAsia="Times"/>
                <w:lang w:eastAsia="en-AU"/>
              </w:rPr>
            </w:pPr>
          </w:p>
        </w:tc>
        <w:tc>
          <w:tcPr>
            <w:tcW w:w="900" w:type="dxa"/>
          </w:tcPr>
          <w:p w14:paraId="0A0804E0" w14:textId="77777777" w:rsidR="00291E47" w:rsidRPr="00F9633B" w:rsidRDefault="00291E47" w:rsidP="00291E47">
            <w:pPr>
              <w:pStyle w:val="TableText"/>
              <w:jc w:val="right"/>
              <w:rPr>
                <w:rFonts w:eastAsia="Times"/>
                <w:lang w:eastAsia="en-AU"/>
              </w:rPr>
            </w:pPr>
          </w:p>
        </w:tc>
        <w:tc>
          <w:tcPr>
            <w:tcW w:w="450" w:type="dxa"/>
          </w:tcPr>
          <w:p w14:paraId="70AFBFD1" w14:textId="77777777" w:rsidR="00291E47" w:rsidRPr="00F9633B" w:rsidRDefault="00291E47" w:rsidP="00291E47">
            <w:pPr>
              <w:pStyle w:val="TableText"/>
              <w:jc w:val="right"/>
              <w:rPr>
                <w:rFonts w:eastAsia="Times"/>
                <w:lang w:eastAsia="en-AU"/>
              </w:rPr>
            </w:pPr>
          </w:p>
        </w:tc>
        <w:tc>
          <w:tcPr>
            <w:tcW w:w="450" w:type="dxa"/>
          </w:tcPr>
          <w:p w14:paraId="215EA8D8" w14:textId="77777777" w:rsidR="00291E47" w:rsidRPr="00F9633B" w:rsidRDefault="00291E47" w:rsidP="00291E47">
            <w:pPr>
              <w:pStyle w:val="TableText"/>
              <w:jc w:val="right"/>
              <w:rPr>
                <w:rFonts w:eastAsia="Times"/>
                <w:lang w:eastAsia="en-AU"/>
              </w:rPr>
            </w:pPr>
          </w:p>
        </w:tc>
        <w:tc>
          <w:tcPr>
            <w:tcW w:w="900" w:type="dxa"/>
          </w:tcPr>
          <w:p w14:paraId="478019F2" w14:textId="77777777" w:rsidR="00291E47" w:rsidRPr="00F9633B" w:rsidRDefault="00291E47" w:rsidP="00291E47">
            <w:pPr>
              <w:pStyle w:val="TableText"/>
              <w:jc w:val="right"/>
              <w:rPr>
                <w:rFonts w:eastAsia="Times"/>
                <w:lang w:eastAsia="en-AU"/>
              </w:rPr>
            </w:pPr>
          </w:p>
        </w:tc>
        <w:tc>
          <w:tcPr>
            <w:tcW w:w="727" w:type="dxa"/>
          </w:tcPr>
          <w:p w14:paraId="18702A97" w14:textId="77777777" w:rsidR="00291E47" w:rsidRPr="00F9633B" w:rsidRDefault="00291E47" w:rsidP="00291E47">
            <w:pPr>
              <w:pStyle w:val="TableText"/>
              <w:jc w:val="right"/>
              <w:rPr>
                <w:rFonts w:eastAsia="Times"/>
                <w:lang w:eastAsia="en-AU"/>
              </w:rPr>
            </w:pPr>
          </w:p>
        </w:tc>
      </w:tr>
      <w:tr w:rsidR="00291E47" w:rsidRPr="00F9633B" w14:paraId="779B5D2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A68CD55" w14:textId="77777777" w:rsidR="00291E47" w:rsidRPr="00F9633B" w:rsidRDefault="00291E47" w:rsidP="005326AA">
            <w:pPr>
              <w:pStyle w:val="TableText"/>
              <w:ind w:left="144"/>
              <w:rPr>
                <w:lang w:eastAsia="en-AU"/>
              </w:rPr>
            </w:pPr>
            <w:r w:rsidRPr="00F9633B">
              <w:rPr>
                <w:rFonts w:eastAsia="Times New Roman"/>
                <w:lang w:eastAsia="en-AU"/>
              </w:rPr>
              <w:t>Number of years (mean, SE)</w:t>
            </w:r>
          </w:p>
        </w:tc>
        <w:tc>
          <w:tcPr>
            <w:tcW w:w="900" w:type="dxa"/>
          </w:tcPr>
          <w:p w14:paraId="7199DB44" w14:textId="77777777" w:rsidR="00291E47" w:rsidRPr="00F9633B" w:rsidRDefault="00291E47" w:rsidP="005326AA">
            <w:pPr>
              <w:pStyle w:val="TableText"/>
              <w:jc w:val="right"/>
              <w:rPr>
                <w:rFonts w:eastAsia="Times New Roman"/>
                <w:lang w:eastAsia="en-AU"/>
              </w:rPr>
            </w:pPr>
            <w:r w:rsidRPr="00F9633B">
              <w:rPr>
                <w:rFonts w:eastAsia="Times New Roman"/>
                <w:lang w:eastAsia="en-AU"/>
              </w:rPr>
              <w:t>0.2</w:t>
            </w:r>
          </w:p>
        </w:tc>
        <w:tc>
          <w:tcPr>
            <w:tcW w:w="540" w:type="dxa"/>
          </w:tcPr>
          <w:p w14:paraId="367DB20B" w14:textId="77777777" w:rsidR="00291E47" w:rsidRPr="00F9633B" w:rsidRDefault="00291E47" w:rsidP="00291E47">
            <w:pPr>
              <w:pStyle w:val="TableText"/>
              <w:jc w:val="right"/>
              <w:rPr>
                <w:rFonts w:eastAsia="Times"/>
                <w:lang w:eastAsia="en-AU"/>
              </w:rPr>
            </w:pPr>
            <w:r w:rsidRPr="00F9633B">
              <w:rPr>
                <w:rFonts w:eastAsia="Times New Roman"/>
                <w:lang w:eastAsia="en-AU"/>
              </w:rPr>
              <w:t>6.1</w:t>
            </w:r>
          </w:p>
        </w:tc>
        <w:tc>
          <w:tcPr>
            <w:tcW w:w="540" w:type="dxa"/>
          </w:tcPr>
          <w:p w14:paraId="0F243108" w14:textId="77777777" w:rsidR="00291E47" w:rsidRPr="00F9633B" w:rsidRDefault="00291E47" w:rsidP="00291E47">
            <w:pPr>
              <w:pStyle w:val="TableText"/>
              <w:jc w:val="right"/>
              <w:rPr>
                <w:rFonts w:eastAsia="Times"/>
                <w:lang w:eastAsia="en-AU"/>
              </w:rPr>
            </w:pPr>
            <w:r w:rsidRPr="00F9633B">
              <w:rPr>
                <w:rFonts w:eastAsia="Times New Roman"/>
                <w:lang w:eastAsia="en-AU"/>
              </w:rPr>
              <w:t>0.3</w:t>
            </w:r>
          </w:p>
        </w:tc>
        <w:tc>
          <w:tcPr>
            <w:tcW w:w="900" w:type="dxa"/>
          </w:tcPr>
          <w:p w14:paraId="7A79BBFF" w14:textId="77777777" w:rsidR="00291E47" w:rsidRPr="00F9633B" w:rsidRDefault="00291E47" w:rsidP="00291E47">
            <w:pPr>
              <w:pStyle w:val="TableText"/>
              <w:jc w:val="right"/>
              <w:rPr>
                <w:rFonts w:eastAsia="Times"/>
                <w:lang w:eastAsia="en-AU"/>
              </w:rPr>
            </w:pPr>
            <w:r w:rsidRPr="00F9633B">
              <w:rPr>
                <w:rFonts w:eastAsia="Times New Roman"/>
                <w:lang w:eastAsia="en-AU"/>
              </w:rPr>
              <w:t>(5.6</w:t>
            </w:r>
            <w:r w:rsidRPr="00F9633B">
              <w:rPr>
                <w:rFonts w:eastAsia="Times"/>
                <w:lang w:eastAsia="en-AU"/>
              </w:rPr>
              <w:t xml:space="preserve"> </w:t>
            </w:r>
            <w:r w:rsidRPr="00F9633B">
              <w:rPr>
                <w:rFonts w:eastAsia="Times New Roman"/>
                <w:lang w:eastAsia="en-AU"/>
              </w:rPr>
              <w:t>– 6.6)</w:t>
            </w:r>
          </w:p>
        </w:tc>
        <w:tc>
          <w:tcPr>
            <w:tcW w:w="450" w:type="dxa"/>
          </w:tcPr>
          <w:p w14:paraId="2B2E1967" w14:textId="77777777" w:rsidR="00291E47" w:rsidRPr="00F9633B" w:rsidRDefault="00291E47" w:rsidP="00291E47">
            <w:pPr>
              <w:pStyle w:val="TableText"/>
              <w:jc w:val="right"/>
              <w:rPr>
                <w:rFonts w:eastAsia="Times"/>
                <w:lang w:eastAsia="en-AU"/>
              </w:rPr>
            </w:pPr>
            <w:r w:rsidRPr="00F9633B">
              <w:rPr>
                <w:rFonts w:eastAsia="Times New Roman"/>
                <w:lang w:eastAsia="en-AU"/>
              </w:rPr>
              <w:t>7.8</w:t>
            </w:r>
          </w:p>
        </w:tc>
        <w:tc>
          <w:tcPr>
            <w:tcW w:w="450" w:type="dxa"/>
          </w:tcPr>
          <w:p w14:paraId="22915053" w14:textId="77777777" w:rsidR="00291E47" w:rsidRPr="00F9633B" w:rsidRDefault="00291E47" w:rsidP="00291E47">
            <w:pPr>
              <w:pStyle w:val="TableText"/>
              <w:jc w:val="right"/>
              <w:rPr>
                <w:rFonts w:eastAsia="Times"/>
                <w:lang w:eastAsia="en-AU"/>
              </w:rPr>
            </w:pPr>
            <w:r w:rsidRPr="00F9633B">
              <w:rPr>
                <w:rFonts w:eastAsia="Times New Roman"/>
                <w:lang w:eastAsia="en-AU"/>
              </w:rPr>
              <w:t>0.4</w:t>
            </w:r>
          </w:p>
        </w:tc>
        <w:tc>
          <w:tcPr>
            <w:tcW w:w="900" w:type="dxa"/>
          </w:tcPr>
          <w:p w14:paraId="3BC333B4" w14:textId="77777777" w:rsidR="00291E47" w:rsidRPr="00F9633B" w:rsidRDefault="00291E47" w:rsidP="00291E47">
            <w:pPr>
              <w:pStyle w:val="TableText"/>
              <w:jc w:val="right"/>
              <w:rPr>
                <w:rFonts w:eastAsia="Times"/>
                <w:lang w:eastAsia="en-AU"/>
              </w:rPr>
            </w:pPr>
            <w:r w:rsidRPr="00F9633B">
              <w:rPr>
                <w:rFonts w:eastAsia="Times New Roman"/>
                <w:lang w:eastAsia="en-AU"/>
              </w:rPr>
              <w:t>(6.9</w:t>
            </w:r>
            <w:r w:rsidRPr="00F9633B">
              <w:rPr>
                <w:rFonts w:eastAsia="Times"/>
                <w:lang w:eastAsia="en-AU"/>
              </w:rPr>
              <w:t xml:space="preserve"> </w:t>
            </w:r>
            <w:r w:rsidRPr="00F9633B">
              <w:rPr>
                <w:rFonts w:eastAsia="Times New Roman"/>
                <w:lang w:eastAsia="en-AU"/>
              </w:rPr>
              <w:t>– 8.7)</w:t>
            </w:r>
          </w:p>
        </w:tc>
        <w:tc>
          <w:tcPr>
            <w:tcW w:w="727" w:type="dxa"/>
          </w:tcPr>
          <w:p w14:paraId="4AA35908" w14:textId="77777777" w:rsidR="00291E47" w:rsidRPr="00F9633B" w:rsidRDefault="00291E47" w:rsidP="00291E47">
            <w:pPr>
              <w:pStyle w:val="TableText"/>
              <w:jc w:val="right"/>
              <w:rPr>
                <w:rFonts w:eastAsia="Times"/>
                <w:lang w:eastAsia="en-AU"/>
              </w:rPr>
            </w:pPr>
            <w:r w:rsidRPr="00F9633B">
              <w:rPr>
                <w:rFonts w:eastAsia="Times New Roman"/>
                <w:lang w:eastAsia="en-AU"/>
              </w:rPr>
              <w:t>0.0008</w:t>
            </w:r>
          </w:p>
        </w:tc>
      </w:tr>
      <w:tr w:rsidR="00291E47" w:rsidRPr="00F9633B" w14:paraId="3CB23F79" w14:textId="77777777" w:rsidTr="0096258E">
        <w:trPr>
          <w:cantSplit/>
        </w:trPr>
        <w:tc>
          <w:tcPr>
            <w:tcW w:w="1908" w:type="dxa"/>
          </w:tcPr>
          <w:p w14:paraId="1E5255F3" w14:textId="77777777" w:rsidR="00291E47" w:rsidRPr="00F9633B" w:rsidRDefault="00291E47" w:rsidP="005326AA">
            <w:pPr>
              <w:pStyle w:val="TableText"/>
              <w:ind w:left="144"/>
              <w:rPr>
                <w:lang w:eastAsia="en-AU"/>
              </w:rPr>
            </w:pPr>
            <w:r w:rsidRPr="00F9633B">
              <w:rPr>
                <w:lang w:eastAsia="en-AU"/>
              </w:rPr>
              <w:t>Number of years</w:t>
            </w:r>
          </w:p>
        </w:tc>
        <w:tc>
          <w:tcPr>
            <w:tcW w:w="900" w:type="dxa"/>
          </w:tcPr>
          <w:p w14:paraId="57B81395" w14:textId="77777777" w:rsidR="00291E47" w:rsidRPr="00F9633B" w:rsidRDefault="00291E47" w:rsidP="005326AA">
            <w:pPr>
              <w:pStyle w:val="TableText"/>
              <w:jc w:val="right"/>
              <w:rPr>
                <w:lang w:eastAsia="en-AU"/>
              </w:rPr>
            </w:pPr>
          </w:p>
        </w:tc>
        <w:tc>
          <w:tcPr>
            <w:tcW w:w="540" w:type="dxa"/>
          </w:tcPr>
          <w:p w14:paraId="4BD41FD5" w14:textId="77777777" w:rsidR="00291E47" w:rsidRPr="00F9633B" w:rsidRDefault="00291E47" w:rsidP="00291E47">
            <w:pPr>
              <w:pStyle w:val="TableText"/>
              <w:jc w:val="right"/>
              <w:rPr>
                <w:rFonts w:eastAsia="Times"/>
                <w:lang w:eastAsia="en-AU"/>
              </w:rPr>
            </w:pPr>
          </w:p>
        </w:tc>
        <w:tc>
          <w:tcPr>
            <w:tcW w:w="540" w:type="dxa"/>
          </w:tcPr>
          <w:p w14:paraId="23D60D04" w14:textId="77777777" w:rsidR="00291E47" w:rsidRPr="00F9633B" w:rsidRDefault="00291E47" w:rsidP="00291E47">
            <w:pPr>
              <w:pStyle w:val="TableText"/>
              <w:jc w:val="right"/>
              <w:rPr>
                <w:rFonts w:eastAsia="Times"/>
                <w:lang w:eastAsia="en-AU"/>
              </w:rPr>
            </w:pPr>
          </w:p>
        </w:tc>
        <w:tc>
          <w:tcPr>
            <w:tcW w:w="900" w:type="dxa"/>
          </w:tcPr>
          <w:p w14:paraId="65BE15BD" w14:textId="77777777" w:rsidR="00291E47" w:rsidRPr="00F9633B" w:rsidRDefault="00291E47" w:rsidP="00291E47">
            <w:pPr>
              <w:pStyle w:val="TableText"/>
              <w:jc w:val="right"/>
              <w:rPr>
                <w:rFonts w:eastAsia="Times"/>
                <w:lang w:eastAsia="en-AU"/>
              </w:rPr>
            </w:pPr>
          </w:p>
        </w:tc>
        <w:tc>
          <w:tcPr>
            <w:tcW w:w="450" w:type="dxa"/>
          </w:tcPr>
          <w:p w14:paraId="4854D1D8" w14:textId="77777777" w:rsidR="00291E47" w:rsidRPr="00F9633B" w:rsidRDefault="00291E47" w:rsidP="00291E47">
            <w:pPr>
              <w:pStyle w:val="TableText"/>
              <w:jc w:val="right"/>
              <w:rPr>
                <w:rFonts w:eastAsia="Times"/>
                <w:lang w:eastAsia="en-AU"/>
              </w:rPr>
            </w:pPr>
          </w:p>
        </w:tc>
        <w:tc>
          <w:tcPr>
            <w:tcW w:w="450" w:type="dxa"/>
          </w:tcPr>
          <w:p w14:paraId="790331AB" w14:textId="77777777" w:rsidR="00291E47" w:rsidRPr="00F9633B" w:rsidRDefault="00291E47" w:rsidP="00291E47">
            <w:pPr>
              <w:pStyle w:val="TableText"/>
              <w:jc w:val="right"/>
              <w:rPr>
                <w:rFonts w:eastAsia="Times"/>
                <w:lang w:eastAsia="en-AU"/>
              </w:rPr>
            </w:pPr>
          </w:p>
        </w:tc>
        <w:tc>
          <w:tcPr>
            <w:tcW w:w="900" w:type="dxa"/>
          </w:tcPr>
          <w:p w14:paraId="0A956409" w14:textId="77777777" w:rsidR="00291E47" w:rsidRPr="00F9633B" w:rsidRDefault="00291E47" w:rsidP="00291E47">
            <w:pPr>
              <w:pStyle w:val="TableText"/>
              <w:jc w:val="right"/>
              <w:rPr>
                <w:rFonts w:eastAsia="Times"/>
                <w:lang w:eastAsia="en-AU"/>
              </w:rPr>
            </w:pPr>
          </w:p>
        </w:tc>
        <w:tc>
          <w:tcPr>
            <w:tcW w:w="727" w:type="dxa"/>
          </w:tcPr>
          <w:p w14:paraId="202B6AF0" w14:textId="77777777" w:rsidR="00291E47" w:rsidRPr="00F9633B" w:rsidRDefault="00291E47" w:rsidP="00291E47">
            <w:pPr>
              <w:pStyle w:val="TableText"/>
              <w:jc w:val="right"/>
              <w:rPr>
                <w:rFonts w:eastAsia="Times"/>
                <w:lang w:eastAsia="en-AU"/>
              </w:rPr>
            </w:pPr>
            <w:r w:rsidRPr="00F9633B">
              <w:rPr>
                <w:rFonts w:eastAsia="Times New Roman"/>
                <w:lang w:eastAsia="en-AU"/>
              </w:rPr>
              <w:t>0.001</w:t>
            </w:r>
          </w:p>
        </w:tc>
      </w:tr>
      <w:tr w:rsidR="00291E47" w:rsidRPr="00F9633B" w14:paraId="5C6AFEE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D39C6F9" w14:textId="77777777" w:rsidR="00291E47" w:rsidRPr="00F9633B" w:rsidRDefault="00291E47" w:rsidP="005326AA">
            <w:pPr>
              <w:pStyle w:val="TableText"/>
              <w:ind w:left="288"/>
              <w:rPr>
                <w:lang w:eastAsia="en-AU"/>
              </w:rPr>
            </w:pPr>
            <w:r w:rsidRPr="00F9633B">
              <w:rPr>
                <w:lang w:eastAsia="en-AU"/>
              </w:rPr>
              <w:t>≤1 year</w:t>
            </w:r>
          </w:p>
        </w:tc>
        <w:tc>
          <w:tcPr>
            <w:tcW w:w="900" w:type="dxa"/>
          </w:tcPr>
          <w:p w14:paraId="4C92F2E8" w14:textId="77777777" w:rsidR="00291E47" w:rsidRPr="00F9633B" w:rsidRDefault="00291E47" w:rsidP="005326AA">
            <w:pPr>
              <w:pStyle w:val="TableText"/>
              <w:jc w:val="right"/>
              <w:rPr>
                <w:rFonts w:eastAsia="Times New Roman"/>
                <w:lang w:eastAsia="en-AU"/>
              </w:rPr>
            </w:pPr>
            <w:r w:rsidRPr="00F9633B">
              <w:rPr>
                <w:lang w:eastAsia="en-AU"/>
              </w:rPr>
              <w:t>7.5</w:t>
            </w:r>
          </w:p>
        </w:tc>
        <w:tc>
          <w:tcPr>
            <w:tcW w:w="540" w:type="dxa"/>
          </w:tcPr>
          <w:p w14:paraId="3C7D8DD1" w14:textId="77777777" w:rsidR="00291E47" w:rsidRPr="00F9633B" w:rsidRDefault="00291E47" w:rsidP="00291E47">
            <w:pPr>
              <w:pStyle w:val="TableText"/>
              <w:jc w:val="right"/>
              <w:rPr>
                <w:rFonts w:eastAsia="Times"/>
                <w:lang w:eastAsia="en-AU"/>
              </w:rPr>
            </w:pPr>
            <w:r w:rsidRPr="00F9633B">
              <w:rPr>
                <w:rFonts w:eastAsia="Times New Roman"/>
                <w:lang w:eastAsia="en-AU"/>
              </w:rPr>
              <w:t>31</w:t>
            </w:r>
          </w:p>
        </w:tc>
        <w:tc>
          <w:tcPr>
            <w:tcW w:w="540" w:type="dxa"/>
          </w:tcPr>
          <w:p w14:paraId="37B6551B" w14:textId="77777777" w:rsidR="00291E47" w:rsidRPr="00F9633B" w:rsidRDefault="00291E47" w:rsidP="00291E47">
            <w:pPr>
              <w:pStyle w:val="TableText"/>
              <w:jc w:val="right"/>
              <w:rPr>
                <w:rFonts w:eastAsia="Times"/>
                <w:lang w:eastAsia="en-AU"/>
              </w:rPr>
            </w:pPr>
            <w:r w:rsidRPr="00F9633B">
              <w:rPr>
                <w:rFonts w:eastAsia="Times New Roman"/>
                <w:lang w:eastAsia="en-AU"/>
              </w:rPr>
              <w:t>10.2</w:t>
            </w:r>
          </w:p>
        </w:tc>
        <w:tc>
          <w:tcPr>
            <w:tcW w:w="900" w:type="dxa"/>
          </w:tcPr>
          <w:p w14:paraId="68EBBFE7" w14:textId="77777777" w:rsidR="00291E47" w:rsidRPr="00F9633B" w:rsidRDefault="00291E47" w:rsidP="00291E47">
            <w:pPr>
              <w:pStyle w:val="TableText"/>
              <w:jc w:val="right"/>
              <w:rPr>
                <w:rFonts w:eastAsia="Times"/>
                <w:lang w:eastAsia="en-AU"/>
              </w:rPr>
            </w:pPr>
            <w:r w:rsidRPr="00F9633B">
              <w:rPr>
                <w:rFonts w:eastAsia="Times New Roman"/>
                <w:lang w:eastAsia="en-AU"/>
              </w:rPr>
              <w:t>(7.2</w:t>
            </w:r>
            <w:r w:rsidRPr="00F9633B">
              <w:rPr>
                <w:rFonts w:eastAsia="Times"/>
                <w:lang w:eastAsia="en-AU"/>
              </w:rPr>
              <w:t xml:space="preserve"> </w:t>
            </w:r>
            <w:r w:rsidRPr="00F9633B">
              <w:rPr>
                <w:rFonts w:eastAsia="Times New Roman"/>
                <w:lang w:eastAsia="en-AU"/>
              </w:rPr>
              <w:t>– 14.1)</w:t>
            </w:r>
          </w:p>
        </w:tc>
        <w:tc>
          <w:tcPr>
            <w:tcW w:w="450" w:type="dxa"/>
          </w:tcPr>
          <w:p w14:paraId="372DEB9E" w14:textId="77777777" w:rsidR="00291E47" w:rsidRPr="00F9633B" w:rsidRDefault="00291E47" w:rsidP="00291E47">
            <w:pPr>
              <w:pStyle w:val="TableText"/>
              <w:jc w:val="right"/>
              <w:rPr>
                <w:rFonts w:eastAsia="Times"/>
                <w:lang w:eastAsia="en-AU"/>
              </w:rPr>
            </w:pPr>
            <w:r w:rsidRPr="00F9633B">
              <w:rPr>
                <w:rFonts w:eastAsia="Times New Roman"/>
                <w:lang w:eastAsia="en-AU"/>
              </w:rPr>
              <w:t>6</w:t>
            </w:r>
          </w:p>
        </w:tc>
        <w:tc>
          <w:tcPr>
            <w:tcW w:w="450" w:type="dxa"/>
          </w:tcPr>
          <w:p w14:paraId="77B4D90C" w14:textId="77777777" w:rsidR="00291E47" w:rsidRPr="00F9633B" w:rsidRDefault="00291E47" w:rsidP="00291E47">
            <w:pPr>
              <w:pStyle w:val="TableText"/>
              <w:jc w:val="right"/>
              <w:rPr>
                <w:rFonts w:eastAsia="Times"/>
                <w:lang w:eastAsia="en-AU"/>
              </w:rPr>
            </w:pPr>
            <w:r w:rsidRPr="00F9633B">
              <w:rPr>
                <w:rFonts w:eastAsia="Times New Roman"/>
                <w:lang w:eastAsia="en-AU"/>
              </w:rPr>
              <w:t>3.2</w:t>
            </w:r>
          </w:p>
        </w:tc>
        <w:tc>
          <w:tcPr>
            <w:tcW w:w="900" w:type="dxa"/>
          </w:tcPr>
          <w:p w14:paraId="6FF79A97" w14:textId="77777777" w:rsidR="00291E47" w:rsidRPr="00F9633B" w:rsidRDefault="00291E47" w:rsidP="00291E47">
            <w:pPr>
              <w:pStyle w:val="TableText"/>
              <w:jc w:val="right"/>
              <w:rPr>
                <w:rFonts w:eastAsia="Times"/>
                <w:lang w:eastAsia="en-AU"/>
              </w:rPr>
            </w:pPr>
            <w:r w:rsidRPr="00F9633B">
              <w:rPr>
                <w:rFonts w:eastAsia="Times New Roman"/>
                <w:lang w:eastAsia="en-AU"/>
              </w:rPr>
              <w:t>(1.4</w:t>
            </w:r>
            <w:r w:rsidRPr="00F9633B">
              <w:rPr>
                <w:rFonts w:eastAsia="Times"/>
                <w:lang w:eastAsia="en-AU"/>
              </w:rPr>
              <w:t xml:space="preserve"> </w:t>
            </w:r>
            <w:r w:rsidRPr="00F9633B">
              <w:rPr>
                <w:rFonts w:eastAsia="Times New Roman"/>
                <w:lang w:eastAsia="en-AU"/>
              </w:rPr>
              <w:t>– 7.0)</w:t>
            </w:r>
          </w:p>
        </w:tc>
        <w:tc>
          <w:tcPr>
            <w:tcW w:w="727" w:type="dxa"/>
          </w:tcPr>
          <w:p w14:paraId="08F28F2A" w14:textId="77777777" w:rsidR="00291E47" w:rsidRPr="00F9633B" w:rsidRDefault="00291E47" w:rsidP="00291E47">
            <w:pPr>
              <w:pStyle w:val="TableText"/>
              <w:jc w:val="right"/>
              <w:rPr>
                <w:rFonts w:eastAsia="Times"/>
                <w:lang w:eastAsia="en-AU"/>
              </w:rPr>
            </w:pPr>
          </w:p>
        </w:tc>
      </w:tr>
      <w:tr w:rsidR="00291E47" w:rsidRPr="00F9633B" w14:paraId="26E31607" w14:textId="77777777" w:rsidTr="0096258E">
        <w:trPr>
          <w:cantSplit/>
        </w:trPr>
        <w:tc>
          <w:tcPr>
            <w:tcW w:w="1908" w:type="dxa"/>
          </w:tcPr>
          <w:p w14:paraId="0FC27436" w14:textId="77777777" w:rsidR="00291E47" w:rsidRPr="00F9633B" w:rsidRDefault="00291E47" w:rsidP="005326AA">
            <w:pPr>
              <w:pStyle w:val="TableText"/>
              <w:ind w:left="288"/>
              <w:rPr>
                <w:lang w:eastAsia="en-AU"/>
              </w:rPr>
            </w:pPr>
            <w:r w:rsidRPr="00F9633B">
              <w:rPr>
                <w:lang w:eastAsia="en-AU"/>
              </w:rPr>
              <w:t>2 years</w:t>
            </w:r>
          </w:p>
        </w:tc>
        <w:tc>
          <w:tcPr>
            <w:tcW w:w="900" w:type="dxa"/>
          </w:tcPr>
          <w:p w14:paraId="31F0F23E" w14:textId="77777777" w:rsidR="00291E47" w:rsidRPr="00F9633B" w:rsidRDefault="00291E47" w:rsidP="005326AA">
            <w:pPr>
              <w:pStyle w:val="TableText"/>
              <w:jc w:val="right"/>
              <w:rPr>
                <w:rFonts w:eastAsia="Times New Roman"/>
                <w:lang w:eastAsia="en-AU"/>
              </w:rPr>
            </w:pPr>
            <w:r w:rsidRPr="00F9633B">
              <w:rPr>
                <w:lang w:eastAsia="en-AU"/>
              </w:rPr>
              <w:t>12.2</w:t>
            </w:r>
          </w:p>
        </w:tc>
        <w:tc>
          <w:tcPr>
            <w:tcW w:w="540" w:type="dxa"/>
          </w:tcPr>
          <w:p w14:paraId="0389F7F7" w14:textId="77777777" w:rsidR="00291E47" w:rsidRPr="00F9633B" w:rsidRDefault="00291E47" w:rsidP="00291E47">
            <w:pPr>
              <w:pStyle w:val="TableText"/>
              <w:jc w:val="right"/>
              <w:rPr>
                <w:rFonts w:eastAsia="Times"/>
                <w:lang w:eastAsia="en-AU"/>
              </w:rPr>
            </w:pPr>
            <w:r w:rsidRPr="00F9633B">
              <w:rPr>
                <w:rFonts w:eastAsia="Times New Roman"/>
                <w:lang w:eastAsia="en-AU"/>
              </w:rPr>
              <w:t>44</w:t>
            </w:r>
          </w:p>
        </w:tc>
        <w:tc>
          <w:tcPr>
            <w:tcW w:w="540" w:type="dxa"/>
          </w:tcPr>
          <w:p w14:paraId="5EFA5E20" w14:textId="77777777" w:rsidR="00291E47" w:rsidRPr="00F9633B" w:rsidRDefault="00291E47" w:rsidP="00291E47">
            <w:pPr>
              <w:pStyle w:val="TableText"/>
              <w:jc w:val="right"/>
              <w:rPr>
                <w:rFonts w:eastAsia="Times"/>
                <w:lang w:eastAsia="en-AU"/>
              </w:rPr>
            </w:pPr>
            <w:r w:rsidRPr="00F9633B">
              <w:rPr>
                <w:rFonts w:eastAsia="Times New Roman"/>
                <w:lang w:eastAsia="en-AU"/>
              </w:rPr>
              <w:t>14.4</w:t>
            </w:r>
          </w:p>
        </w:tc>
        <w:tc>
          <w:tcPr>
            <w:tcW w:w="900" w:type="dxa"/>
          </w:tcPr>
          <w:p w14:paraId="45F9CF96" w14:textId="77777777" w:rsidR="00291E47" w:rsidRPr="00F9633B" w:rsidRDefault="00291E47" w:rsidP="00291E47">
            <w:pPr>
              <w:pStyle w:val="TableText"/>
              <w:jc w:val="right"/>
              <w:rPr>
                <w:rFonts w:eastAsia="Times"/>
                <w:lang w:eastAsia="en-AU"/>
              </w:rPr>
            </w:pPr>
            <w:r w:rsidRPr="00F9633B">
              <w:rPr>
                <w:rFonts w:eastAsia="Times New Roman"/>
                <w:lang w:eastAsia="en-AU"/>
              </w:rPr>
              <w:t>(10.9</w:t>
            </w:r>
            <w:r w:rsidRPr="00F9633B">
              <w:rPr>
                <w:rFonts w:eastAsia="Times"/>
                <w:lang w:eastAsia="en-AU"/>
              </w:rPr>
              <w:t xml:space="preserve"> </w:t>
            </w:r>
            <w:r w:rsidRPr="00F9633B">
              <w:rPr>
                <w:rFonts w:eastAsia="Times New Roman"/>
                <w:lang w:eastAsia="en-AU"/>
              </w:rPr>
              <w:t>– 18.9)</w:t>
            </w:r>
          </w:p>
        </w:tc>
        <w:tc>
          <w:tcPr>
            <w:tcW w:w="450" w:type="dxa"/>
          </w:tcPr>
          <w:p w14:paraId="1B9D7ECB" w14:textId="77777777" w:rsidR="00291E47" w:rsidRPr="00F9633B" w:rsidRDefault="00291E47" w:rsidP="00291E47">
            <w:pPr>
              <w:pStyle w:val="TableText"/>
              <w:jc w:val="right"/>
              <w:rPr>
                <w:rFonts w:eastAsia="Times"/>
                <w:lang w:eastAsia="en-AU"/>
              </w:rPr>
            </w:pPr>
            <w:r w:rsidRPr="00F9633B">
              <w:rPr>
                <w:rFonts w:eastAsia="Times New Roman"/>
                <w:lang w:eastAsia="en-AU"/>
              </w:rPr>
              <w:t>16</w:t>
            </w:r>
          </w:p>
        </w:tc>
        <w:tc>
          <w:tcPr>
            <w:tcW w:w="450" w:type="dxa"/>
          </w:tcPr>
          <w:p w14:paraId="0415E84C" w14:textId="77777777" w:rsidR="00291E47" w:rsidRPr="00F9633B" w:rsidRDefault="00291E47" w:rsidP="00291E47">
            <w:pPr>
              <w:pStyle w:val="TableText"/>
              <w:jc w:val="right"/>
              <w:rPr>
                <w:rFonts w:eastAsia="Times"/>
                <w:lang w:eastAsia="en-AU"/>
              </w:rPr>
            </w:pPr>
            <w:r w:rsidRPr="00F9633B">
              <w:rPr>
                <w:rFonts w:eastAsia="Times New Roman"/>
                <w:lang w:eastAsia="en-AU"/>
              </w:rPr>
              <w:t>8.5</w:t>
            </w:r>
          </w:p>
        </w:tc>
        <w:tc>
          <w:tcPr>
            <w:tcW w:w="900" w:type="dxa"/>
          </w:tcPr>
          <w:p w14:paraId="577D6813" w14:textId="77777777" w:rsidR="00291E47" w:rsidRPr="00F9633B" w:rsidRDefault="00291E47" w:rsidP="00291E47">
            <w:pPr>
              <w:pStyle w:val="TableText"/>
              <w:jc w:val="right"/>
              <w:rPr>
                <w:rFonts w:eastAsia="Times"/>
                <w:lang w:eastAsia="en-AU"/>
              </w:rPr>
            </w:pPr>
            <w:r w:rsidRPr="00F9633B">
              <w:rPr>
                <w:rFonts w:eastAsia="Times New Roman"/>
                <w:lang w:eastAsia="en-AU"/>
              </w:rPr>
              <w:t>(5.3</w:t>
            </w:r>
            <w:r w:rsidRPr="00F9633B">
              <w:rPr>
                <w:rFonts w:eastAsia="Times"/>
                <w:lang w:eastAsia="en-AU"/>
              </w:rPr>
              <w:t xml:space="preserve"> </w:t>
            </w:r>
            <w:r w:rsidRPr="00F9633B">
              <w:rPr>
                <w:rFonts w:eastAsia="Times New Roman"/>
                <w:lang w:eastAsia="en-AU"/>
              </w:rPr>
              <w:t>– 13.5)</w:t>
            </w:r>
          </w:p>
        </w:tc>
        <w:tc>
          <w:tcPr>
            <w:tcW w:w="727" w:type="dxa"/>
          </w:tcPr>
          <w:p w14:paraId="010E9126" w14:textId="77777777" w:rsidR="00291E47" w:rsidRPr="00F9633B" w:rsidRDefault="00291E47" w:rsidP="00291E47">
            <w:pPr>
              <w:pStyle w:val="TableText"/>
              <w:jc w:val="right"/>
              <w:rPr>
                <w:rFonts w:eastAsia="Times"/>
                <w:lang w:eastAsia="en-AU"/>
              </w:rPr>
            </w:pPr>
          </w:p>
        </w:tc>
      </w:tr>
      <w:tr w:rsidR="00291E47" w:rsidRPr="00F9633B" w14:paraId="2132D20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0D0DF5C" w14:textId="77777777" w:rsidR="00291E47" w:rsidRPr="00F9633B" w:rsidRDefault="00291E47" w:rsidP="005326AA">
            <w:pPr>
              <w:pStyle w:val="TableText"/>
              <w:ind w:left="288"/>
              <w:rPr>
                <w:lang w:eastAsia="en-AU"/>
              </w:rPr>
            </w:pPr>
            <w:r w:rsidRPr="00F9633B">
              <w:rPr>
                <w:lang w:eastAsia="en-AU"/>
              </w:rPr>
              <w:t>3 years</w:t>
            </w:r>
          </w:p>
        </w:tc>
        <w:tc>
          <w:tcPr>
            <w:tcW w:w="900" w:type="dxa"/>
          </w:tcPr>
          <w:p w14:paraId="1815C971" w14:textId="77777777" w:rsidR="00291E47" w:rsidRPr="00F9633B" w:rsidRDefault="00291E47" w:rsidP="005326AA">
            <w:pPr>
              <w:pStyle w:val="TableText"/>
              <w:jc w:val="right"/>
              <w:rPr>
                <w:rFonts w:eastAsia="Times New Roman"/>
                <w:lang w:eastAsia="en-AU"/>
              </w:rPr>
            </w:pPr>
            <w:r w:rsidRPr="00F9633B">
              <w:rPr>
                <w:lang w:eastAsia="en-AU"/>
              </w:rPr>
              <w:t>13.0</w:t>
            </w:r>
          </w:p>
        </w:tc>
        <w:tc>
          <w:tcPr>
            <w:tcW w:w="540" w:type="dxa"/>
          </w:tcPr>
          <w:p w14:paraId="16DDBD69" w14:textId="77777777" w:rsidR="00291E47" w:rsidRPr="00F9633B" w:rsidRDefault="00291E47" w:rsidP="00291E47">
            <w:pPr>
              <w:pStyle w:val="TableText"/>
              <w:jc w:val="right"/>
              <w:rPr>
                <w:rFonts w:eastAsia="Times"/>
                <w:lang w:eastAsia="en-AU"/>
              </w:rPr>
            </w:pPr>
            <w:r w:rsidRPr="00F9633B">
              <w:rPr>
                <w:rFonts w:eastAsia="Times New Roman"/>
                <w:lang w:eastAsia="en-AU"/>
              </w:rPr>
              <w:t>46</w:t>
            </w:r>
          </w:p>
        </w:tc>
        <w:tc>
          <w:tcPr>
            <w:tcW w:w="540" w:type="dxa"/>
          </w:tcPr>
          <w:p w14:paraId="53B811F3" w14:textId="77777777" w:rsidR="00291E47" w:rsidRPr="00F9633B" w:rsidRDefault="00291E47" w:rsidP="00291E47">
            <w:pPr>
              <w:pStyle w:val="TableText"/>
              <w:jc w:val="right"/>
              <w:rPr>
                <w:rFonts w:eastAsia="Times"/>
                <w:lang w:eastAsia="en-AU"/>
              </w:rPr>
            </w:pPr>
            <w:r w:rsidRPr="00F9633B">
              <w:rPr>
                <w:rFonts w:eastAsia="Times New Roman"/>
                <w:lang w:eastAsia="en-AU"/>
              </w:rPr>
              <w:t>15.1</w:t>
            </w:r>
          </w:p>
        </w:tc>
        <w:tc>
          <w:tcPr>
            <w:tcW w:w="900" w:type="dxa"/>
          </w:tcPr>
          <w:p w14:paraId="579588F1" w14:textId="77777777" w:rsidR="00291E47" w:rsidRPr="00F9633B" w:rsidRDefault="00291E47" w:rsidP="00291E47">
            <w:pPr>
              <w:pStyle w:val="TableText"/>
              <w:jc w:val="right"/>
              <w:rPr>
                <w:rFonts w:eastAsia="Times"/>
                <w:lang w:eastAsia="en-AU"/>
              </w:rPr>
            </w:pPr>
            <w:r w:rsidRPr="00F9633B">
              <w:rPr>
                <w:rFonts w:eastAsia="Times New Roman"/>
                <w:lang w:eastAsia="en-AU"/>
              </w:rPr>
              <w:t>(11.5</w:t>
            </w:r>
            <w:r w:rsidRPr="00F9633B">
              <w:rPr>
                <w:rFonts w:eastAsia="Times"/>
                <w:lang w:eastAsia="en-AU"/>
              </w:rPr>
              <w:t xml:space="preserve"> </w:t>
            </w:r>
            <w:r w:rsidRPr="00F9633B">
              <w:rPr>
                <w:rFonts w:eastAsia="Times New Roman"/>
                <w:lang w:eastAsia="en-AU"/>
              </w:rPr>
              <w:t>– 19.6)</w:t>
            </w:r>
          </w:p>
        </w:tc>
        <w:tc>
          <w:tcPr>
            <w:tcW w:w="450" w:type="dxa"/>
          </w:tcPr>
          <w:p w14:paraId="1EB37472" w14:textId="77777777" w:rsidR="00291E47" w:rsidRPr="00F9633B" w:rsidRDefault="00291E47" w:rsidP="00291E47">
            <w:pPr>
              <w:pStyle w:val="TableText"/>
              <w:jc w:val="right"/>
              <w:rPr>
                <w:rFonts w:eastAsia="Times"/>
                <w:lang w:eastAsia="en-AU"/>
              </w:rPr>
            </w:pPr>
            <w:r w:rsidRPr="00F9633B">
              <w:rPr>
                <w:rFonts w:eastAsia="Times New Roman"/>
                <w:lang w:eastAsia="en-AU"/>
              </w:rPr>
              <w:t>18</w:t>
            </w:r>
          </w:p>
        </w:tc>
        <w:tc>
          <w:tcPr>
            <w:tcW w:w="450" w:type="dxa"/>
          </w:tcPr>
          <w:p w14:paraId="65870CA8" w14:textId="77777777" w:rsidR="00291E47" w:rsidRPr="00F9633B" w:rsidRDefault="00291E47" w:rsidP="00291E47">
            <w:pPr>
              <w:pStyle w:val="TableText"/>
              <w:jc w:val="right"/>
              <w:rPr>
                <w:rFonts w:eastAsia="Times"/>
                <w:lang w:eastAsia="en-AU"/>
              </w:rPr>
            </w:pPr>
            <w:r w:rsidRPr="00F9633B">
              <w:rPr>
                <w:rFonts w:eastAsia="Times New Roman"/>
                <w:lang w:eastAsia="en-AU"/>
              </w:rPr>
              <w:t>9.6</w:t>
            </w:r>
          </w:p>
        </w:tc>
        <w:tc>
          <w:tcPr>
            <w:tcW w:w="900" w:type="dxa"/>
          </w:tcPr>
          <w:p w14:paraId="08FD81AB" w14:textId="77777777" w:rsidR="00291E47" w:rsidRPr="00F9633B" w:rsidRDefault="00291E47" w:rsidP="00291E47">
            <w:pPr>
              <w:pStyle w:val="TableText"/>
              <w:jc w:val="right"/>
              <w:rPr>
                <w:rFonts w:eastAsia="Times"/>
                <w:lang w:eastAsia="en-AU"/>
              </w:rPr>
            </w:pPr>
            <w:r w:rsidRPr="00F9633B">
              <w:rPr>
                <w:rFonts w:eastAsia="Times New Roman"/>
                <w:lang w:eastAsia="en-AU"/>
              </w:rPr>
              <w:t>(6.1</w:t>
            </w:r>
            <w:r w:rsidRPr="00F9633B">
              <w:rPr>
                <w:rFonts w:eastAsia="Times"/>
                <w:lang w:eastAsia="en-AU"/>
              </w:rPr>
              <w:t xml:space="preserve"> </w:t>
            </w:r>
            <w:r w:rsidRPr="00F9633B">
              <w:rPr>
                <w:rFonts w:eastAsia="Times New Roman"/>
                <w:lang w:eastAsia="en-AU"/>
              </w:rPr>
              <w:t>– 14.7)</w:t>
            </w:r>
          </w:p>
        </w:tc>
        <w:tc>
          <w:tcPr>
            <w:tcW w:w="727" w:type="dxa"/>
          </w:tcPr>
          <w:p w14:paraId="00644189" w14:textId="77777777" w:rsidR="00291E47" w:rsidRPr="00F9633B" w:rsidRDefault="00291E47" w:rsidP="00291E47">
            <w:pPr>
              <w:pStyle w:val="TableText"/>
              <w:jc w:val="right"/>
              <w:rPr>
                <w:rFonts w:eastAsia="Times"/>
                <w:lang w:eastAsia="en-AU"/>
              </w:rPr>
            </w:pPr>
          </w:p>
        </w:tc>
      </w:tr>
      <w:tr w:rsidR="00291E47" w:rsidRPr="00F9633B" w14:paraId="3C30476D" w14:textId="77777777" w:rsidTr="0096258E">
        <w:trPr>
          <w:cantSplit/>
        </w:trPr>
        <w:tc>
          <w:tcPr>
            <w:tcW w:w="1908" w:type="dxa"/>
          </w:tcPr>
          <w:p w14:paraId="35B0254C" w14:textId="77777777" w:rsidR="00291E47" w:rsidRPr="00F9633B" w:rsidRDefault="00291E47" w:rsidP="005326AA">
            <w:pPr>
              <w:pStyle w:val="TableText"/>
              <w:ind w:left="288"/>
              <w:rPr>
                <w:lang w:eastAsia="en-AU"/>
              </w:rPr>
            </w:pPr>
            <w:r w:rsidRPr="00F9633B">
              <w:rPr>
                <w:lang w:eastAsia="en-AU"/>
              </w:rPr>
              <w:t>4 years</w:t>
            </w:r>
          </w:p>
        </w:tc>
        <w:tc>
          <w:tcPr>
            <w:tcW w:w="900" w:type="dxa"/>
          </w:tcPr>
          <w:p w14:paraId="419392CD" w14:textId="77777777" w:rsidR="00291E47" w:rsidRPr="00F9633B" w:rsidRDefault="00291E47" w:rsidP="005326AA">
            <w:pPr>
              <w:pStyle w:val="TableText"/>
              <w:jc w:val="right"/>
              <w:rPr>
                <w:rFonts w:eastAsia="Times New Roman"/>
                <w:lang w:eastAsia="en-AU"/>
              </w:rPr>
            </w:pPr>
            <w:r w:rsidRPr="00F9633B">
              <w:rPr>
                <w:lang w:eastAsia="en-AU"/>
              </w:rPr>
              <w:t>10.7</w:t>
            </w:r>
          </w:p>
        </w:tc>
        <w:tc>
          <w:tcPr>
            <w:tcW w:w="540" w:type="dxa"/>
          </w:tcPr>
          <w:p w14:paraId="5573932B" w14:textId="77777777" w:rsidR="00291E47" w:rsidRPr="00F9633B" w:rsidRDefault="00291E47" w:rsidP="00291E47">
            <w:pPr>
              <w:pStyle w:val="TableText"/>
              <w:jc w:val="right"/>
              <w:rPr>
                <w:rFonts w:eastAsia="Times"/>
                <w:lang w:eastAsia="en-AU"/>
              </w:rPr>
            </w:pPr>
            <w:r w:rsidRPr="00F9633B">
              <w:rPr>
                <w:rFonts w:eastAsia="Times New Roman"/>
                <w:lang w:eastAsia="en-AU"/>
              </w:rPr>
              <w:t>28</w:t>
            </w:r>
          </w:p>
        </w:tc>
        <w:tc>
          <w:tcPr>
            <w:tcW w:w="540" w:type="dxa"/>
          </w:tcPr>
          <w:p w14:paraId="4DE1CA83" w14:textId="77777777" w:rsidR="00291E47" w:rsidRPr="00F9633B" w:rsidRDefault="00291E47" w:rsidP="00291E47">
            <w:pPr>
              <w:pStyle w:val="TableText"/>
              <w:jc w:val="right"/>
              <w:rPr>
                <w:rFonts w:eastAsia="Times"/>
                <w:lang w:eastAsia="en-AU"/>
              </w:rPr>
            </w:pPr>
            <w:r w:rsidRPr="00F9633B">
              <w:rPr>
                <w:rFonts w:eastAsia="Times New Roman"/>
                <w:lang w:eastAsia="en-AU"/>
              </w:rPr>
              <w:t>9.2</w:t>
            </w:r>
          </w:p>
        </w:tc>
        <w:tc>
          <w:tcPr>
            <w:tcW w:w="900" w:type="dxa"/>
          </w:tcPr>
          <w:p w14:paraId="6A22E106" w14:textId="77777777" w:rsidR="00291E47" w:rsidRPr="00F9633B" w:rsidRDefault="00291E47" w:rsidP="00291E47">
            <w:pPr>
              <w:pStyle w:val="TableText"/>
              <w:jc w:val="right"/>
              <w:rPr>
                <w:rFonts w:eastAsia="Times"/>
                <w:lang w:eastAsia="en-AU"/>
              </w:rPr>
            </w:pPr>
            <w:r w:rsidRPr="00F9633B">
              <w:rPr>
                <w:rFonts w:eastAsia="Times New Roman"/>
                <w:lang w:eastAsia="en-AU"/>
              </w:rPr>
              <w:t>(6.4</w:t>
            </w:r>
            <w:r w:rsidRPr="00F9633B">
              <w:rPr>
                <w:rFonts w:eastAsia="Times"/>
                <w:lang w:eastAsia="en-AU"/>
              </w:rPr>
              <w:t xml:space="preserve"> </w:t>
            </w:r>
            <w:r w:rsidRPr="00F9633B">
              <w:rPr>
                <w:rFonts w:eastAsia="Times New Roman"/>
                <w:lang w:eastAsia="en-AU"/>
              </w:rPr>
              <w:t>– 13.0)</w:t>
            </w:r>
          </w:p>
        </w:tc>
        <w:tc>
          <w:tcPr>
            <w:tcW w:w="450" w:type="dxa"/>
          </w:tcPr>
          <w:p w14:paraId="571F906D" w14:textId="77777777" w:rsidR="00291E47" w:rsidRPr="00F9633B" w:rsidRDefault="00291E47" w:rsidP="00291E47">
            <w:pPr>
              <w:pStyle w:val="TableText"/>
              <w:jc w:val="right"/>
              <w:rPr>
                <w:rFonts w:eastAsia="Times"/>
                <w:lang w:eastAsia="en-AU"/>
              </w:rPr>
            </w:pPr>
            <w:r w:rsidRPr="00F9633B">
              <w:rPr>
                <w:rFonts w:eastAsia="Times New Roman"/>
                <w:lang w:eastAsia="en-AU"/>
              </w:rPr>
              <w:t>25</w:t>
            </w:r>
          </w:p>
        </w:tc>
        <w:tc>
          <w:tcPr>
            <w:tcW w:w="450" w:type="dxa"/>
          </w:tcPr>
          <w:p w14:paraId="70F478FD" w14:textId="77777777" w:rsidR="00291E47" w:rsidRPr="00F9633B" w:rsidRDefault="00291E47" w:rsidP="00291E47">
            <w:pPr>
              <w:pStyle w:val="TableText"/>
              <w:jc w:val="right"/>
              <w:rPr>
                <w:rFonts w:eastAsia="Times"/>
                <w:lang w:eastAsia="en-AU"/>
              </w:rPr>
            </w:pPr>
            <w:r w:rsidRPr="00F9633B">
              <w:rPr>
                <w:rFonts w:eastAsia="Times New Roman"/>
                <w:lang w:eastAsia="en-AU"/>
              </w:rPr>
              <w:t>13.3</w:t>
            </w:r>
          </w:p>
        </w:tc>
        <w:tc>
          <w:tcPr>
            <w:tcW w:w="900" w:type="dxa"/>
          </w:tcPr>
          <w:p w14:paraId="6DD2887B" w14:textId="77777777" w:rsidR="00291E47" w:rsidRPr="00F9633B" w:rsidRDefault="00291E47" w:rsidP="00291E47">
            <w:pPr>
              <w:pStyle w:val="TableText"/>
              <w:jc w:val="right"/>
              <w:rPr>
                <w:rFonts w:eastAsia="Times"/>
                <w:lang w:eastAsia="en-AU"/>
              </w:rPr>
            </w:pPr>
            <w:r w:rsidRPr="00F9633B">
              <w:rPr>
                <w:rFonts w:eastAsia="Times New Roman"/>
                <w:lang w:eastAsia="en-AU"/>
              </w:rPr>
              <w:t>(9.1</w:t>
            </w:r>
            <w:r w:rsidRPr="00F9633B">
              <w:rPr>
                <w:rFonts w:eastAsia="Times"/>
                <w:lang w:eastAsia="en-AU"/>
              </w:rPr>
              <w:t xml:space="preserve"> </w:t>
            </w:r>
            <w:r w:rsidRPr="00F9633B">
              <w:rPr>
                <w:rFonts w:eastAsia="Times New Roman"/>
                <w:lang w:eastAsia="en-AU"/>
              </w:rPr>
              <w:t>– 19.0)</w:t>
            </w:r>
          </w:p>
        </w:tc>
        <w:tc>
          <w:tcPr>
            <w:tcW w:w="727" w:type="dxa"/>
          </w:tcPr>
          <w:p w14:paraId="40CAB937" w14:textId="77777777" w:rsidR="00291E47" w:rsidRPr="00F9633B" w:rsidRDefault="00291E47" w:rsidP="00291E47">
            <w:pPr>
              <w:pStyle w:val="TableText"/>
              <w:jc w:val="right"/>
              <w:rPr>
                <w:rFonts w:eastAsia="Times"/>
                <w:lang w:eastAsia="en-AU"/>
              </w:rPr>
            </w:pPr>
          </w:p>
        </w:tc>
      </w:tr>
      <w:tr w:rsidR="00291E47" w:rsidRPr="00F9633B" w14:paraId="5049C75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330EF46" w14:textId="77777777" w:rsidR="00291E47" w:rsidRPr="00F9633B" w:rsidRDefault="00291E47" w:rsidP="005326AA">
            <w:pPr>
              <w:pStyle w:val="TableText"/>
              <w:ind w:left="288"/>
              <w:rPr>
                <w:lang w:eastAsia="en-AU"/>
              </w:rPr>
            </w:pPr>
            <w:r w:rsidRPr="00F9633B">
              <w:rPr>
                <w:lang w:eastAsia="en-AU"/>
              </w:rPr>
              <w:t>5–9 years</w:t>
            </w:r>
          </w:p>
        </w:tc>
        <w:tc>
          <w:tcPr>
            <w:tcW w:w="900" w:type="dxa"/>
          </w:tcPr>
          <w:p w14:paraId="27581FA1" w14:textId="77777777" w:rsidR="00291E47" w:rsidRPr="00F9633B" w:rsidRDefault="00291E47" w:rsidP="005326AA">
            <w:pPr>
              <w:pStyle w:val="TableText"/>
              <w:jc w:val="right"/>
              <w:rPr>
                <w:rFonts w:eastAsia="Times New Roman"/>
                <w:lang w:eastAsia="en-AU"/>
              </w:rPr>
            </w:pPr>
            <w:r w:rsidRPr="00F9633B">
              <w:rPr>
                <w:lang w:eastAsia="en-AU"/>
              </w:rPr>
              <w:t>34.1</w:t>
            </w:r>
          </w:p>
        </w:tc>
        <w:tc>
          <w:tcPr>
            <w:tcW w:w="540" w:type="dxa"/>
          </w:tcPr>
          <w:p w14:paraId="7AC23D19" w14:textId="77777777" w:rsidR="00291E47" w:rsidRPr="00F9633B" w:rsidRDefault="00291E47" w:rsidP="00291E47">
            <w:pPr>
              <w:pStyle w:val="TableText"/>
              <w:jc w:val="right"/>
              <w:rPr>
                <w:rFonts w:eastAsia="Times"/>
                <w:lang w:eastAsia="en-AU"/>
              </w:rPr>
            </w:pPr>
            <w:r w:rsidRPr="00F9633B">
              <w:rPr>
                <w:rFonts w:eastAsia="Times New Roman"/>
                <w:lang w:eastAsia="en-AU"/>
              </w:rPr>
              <w:t>92</w:t>
            </w:r>
          </w:p>
        </w:tc>
        <w:tc>
          <w:tcPr>
            <w:tcW w:w="540" w:type="dxa"/>
          </w:tcPr>
          <w:p w14:paraId="08AEF194" w14:textId="77777777" w:rsidR="00291E47" w:rsidRPr="00F9633B" w:rsidRDefault="00291E47" w:rsidP="00291E47">
            <w:pPr>
              <w:pStyle w:val="TableText"/>
              <w:jc w:val="right"/>
              <w:rPr>
                <w:rFonts w:eastAsia="Times"/>
                <w:lang w:eastAsia="en-AU"/>
              </w:rPr>
            </w:pPr>
            <w:r w:rsidRPr="00F9633B">
              <w:rPr>
                <w:rFonts w:eastAsia="Times New Roman"/>
                <w:lang w:eastAsia="en-AU"/>
              </w:rPr>
              <w:t>30.2</w:t>
            </w:r>
          </w:p>
        </w:tc>
        <w:tc>
          <w:tcPr>
            <w:tcW w:w="900" w:type="dxa"/>
          </w:tcPr>
          <w:p w14:paraId="3A767A3B" w14:textId="77777777" w:rsidR="00291E47" w:rsidRPr="00F9633B" w:rsidRDefault="00291E47" w:rsidP="00291E47">
            <w:pPr>
              <w:pStyle w:val="TableText"/>
              <w:jc w:val="right"/>
              <w:rPr>
                <w:rFonts w:eastAsia="Times"/>
                <w:lang w:eastAsia="en-AU"/>
              </w:rPr>
            </w:pPr>
            <w:r w:rsidRPr="00F9633B">
              <w:rPr>
                <w:rFonts w:eastAsia="Times New Roman"/>
                <w:lang w:eastAsia="en-AU"/>
              </w:rPr>
              <w:t>(25.2</w:t>
            </w:r>
            <w:r w:rsidRPr="00F9633B">
              <w:rPr>
                <w:rFonts w:eastAsia="Times"/>
                <w:lang w:eastAsia="en-AU"/>
              </w:rPr>
              <w:t xml:space="preserve"> </w:t>
            </w:r>
            <w:r w:rsidRPr="00F9633B">
              <w:rPr>
                <w:rFonts w:eastAsia="Times New Roman"/>
                <w:lang w:eastAsia="en-AU"/>
              </w:rPr>
              <w:t>– 35.6)</w:t>
            </w:r>
          </w:p>
        </w:tc>
        <w:tc>
          <w:tcPr>
            <w:tcW w:w="450" w:type="dxa"/>
          </w:tcPr>
          <w:p w14:paraId="6E3BFD80" w14:textId="77777777" w:rsidR="00291E47" w:rsidRPr="00F9633B" w:rsidRDefault="00291E47" w:rsidP="00291E47">
            <w:pPr>
              <w:pStyle w:val="TableText"/>
              <w:jc w:val="right"/>
              <w:rPr>
                <w:rFonts w:eastAsia="Times"/>
                <w:lang w:eastAsia="en-AU"/>
              </w:rPr>
            </w:pPr>
            <w:r w:rsidRPr="00F9633B">
              <w:rPr>
                <w:rFonts w:eastAsia="Times New Roman"/>
                <w:lang w:eastAsia="en-AU"/>
              </w:rPr>
              <w:t>76</w:t>
            </w:r>
          </w:p>
        </w:tc>
        <w:tc>
          <w:tcPr>
            <w:tcW w:w="450" w:type="dxa"/>
          </w:tcPr>
          <w:p w14:paraId="0E791010" w14:textId="77777777" w:rsidR="00291E47" w:rsidRPr="00F9633B" w:rsidRDefault="00291E47" w:rsidP="00291E47">
            <w:pPr>
              <w:pStyle w:val="TableText"/>
              <w:jc w:val="right"/>
              <w:rPr>
                <w:rFonts w:eastAsia="Times"/>
                <w:lang w:eastAsia="en-AU"/>
              </w:rPr>
            </w:pPr>
            <w:r w:rsidRPr="00F9633B">
              <w:rPr>
                <w:rFonts w:eastAsia="Times New Roman"/>
                <w:lang w:eastAsia="en-AU"/>
              </w:rPr>
              <w:t>40.4</w:t>
            </w:r>
          </w:p>
        </w:tc>
        <w:tc>
          <w:tcPr>
            <w:tcW w:w="900" w:type="dxa"/>
          </w:tcPr>
          <w:p w14:paraId="5569F354" w14:textId="77777777" w:rsidR="00291E47" w:rsidRPr="00F9633B" w:rsidRDefault="00291E47" w:rsidP="00291E47">
            <w:pPr>
              <w:pStyle w:val="TableText"/>
              <w:jc w:val="right"/>
              <w:rPr>
                <w:rFonts w:eastAsia="Times"/>
                <w:lang w:eastAsia="en-AU"/>
              </w:rPr>
            </w:pPr>
            <w:r w:rsidRPr="00F9633B">
              <w:rPr>
                <w:rFonts w:eastAsia="Times New Roman"/>
                <w:lang w:eastAsia="en-AU"/>
              </w:rPr>
              <w:t>(33.6</w:t>
            </w:r>
            <w:r w:rsidRPr="00F9633B">
              <w:rPr>
                <w:rFonts w:eastAsia="Times"/>
                <w:lang w:eastAsia="en-AU"/>
              </w:rPr>
              <w:t xml:space="preserve"> </w:t>
            </w:r>
            <w:r w:rsidRPr="00F9633B">
              <w:rPr>
                <w:rFonts w:eastAsia="Times New Roman"/>
                <w:lang w:eastAsia="en-AU"/>
              </w:rPr>
              <w:t>– 47.7)</w:t>
            </w:r>
          </w:p>
        </w:tc>
        <w:tc>
          <w:tcPr>
            <w:tcW w:w="727" w:type="dxa"/>
          </w:tcPr>
          <w:p w14:paraId="5CA8BC39" w14:textId="77777777" w:rsidR="00291E47" w:rsidRPr="00F9633B" w:rsidRDefault="00291E47" w:rsidP="00291E47">
            <w:pPr>
              <w:pStyle w:val="TableText"/>
              <w:jc w:val="right"/>
              <w:rPr>
                <w:rFonts w:eastAsia="Times"/>
                <w:lang w:eastAsia="en-AU"/>
              </w:rPr>
            </w:pPr>
          </w:p>
        </w:tc>
      </w:tr>
      <w:tr w:rsidR="00291E47" w:rsidRPr="00F9633B" w14:paraId="79F18D07" w14:textId="77777777" w:rsidTr="0096258E">
        <w:trPr>
          <w:cantSplit/>
        </w:trPr>
        <w:tc>
          <w:tcPr>
            <w:tcW w:w="1908" w:type="dxa"/>
          </w:tcPr>
          <w:p w14:paraId="39709538" w14:textId="77777777" w:rsidR="00291E47" w:rsidRPr="00F9633B" w:rsidRDefault="00291E47" w:rsidP="005326AA">
            <w:pPr>
              <w:pStyle w:val="TableText"/>
              <w:ind w:left="288"/>
              <w:rPr>
                <w:lang w:eastAsia="en-AU"/>
              </w:rPr>
            </w:pPr>
            <w:r w:rsidRPr="00F9633B">
              <w:rPr>
                <w:lang w:eastAsia="en-AU"/>
              </w:rPr>
              <w:t>10+ years</w:t>
            </w:r>
          </w:p>
        </w:tc>
        <w:tc>
          <w:tcPr>
            <w:tcW w:w="900" w:type="dxa"/>
          </w:tcPr>
          <w:p w14:paraId="2F19458F" w14:textId="77777777" w:rsidR="00291E47" w:rsidRPr="00F9633B" w:rsidRDefault="00291E47" w:rsidP="005326AA">
            <w:pPr>
              <w:pStyle w:val="TableText"/>
              <w:jc w:val="right"/>
              <w:rPr>
                <w:rFonts w:eastAsia="Times New Roman"/>
                <w:lang w:eastAsia="en-AU"/>
              </w:rPr>
            </w:pPr>
            <w:r w:rsidRPr="00F9633B">
              <w:rPr>
                <w:lang w:eastAsia="en-AU"/>
              </w:rPr>
              <w:t>22.5</w:t>
            </w:r>
          </w:p>
        </w:tc>
        <w:tc>
          <w:tcPr>
            <w:tcW w:w="540" w:type="dxa"/>
          </w:tcPr>
          <w:p w14:paraId="778E4BF9" w14:textId="77777777" w:rsidR="00291E47" w:rsidRPr="00F9633B" w:rsidRDefault="00291E47" w:rsidP="00291E47">
            <w:pPr>
              <w:pStyle w:val="TableText"/>
              <w:jc w:val="right"/>
              <w:rPr>
                <w:rFonts w:eastAsia="Times"/>
                <w:lang w:eastAsia="en-AU"/>
              </w:rPr>
            </w:pPr>
            <w:r w:rsidRPr="00F9633B">
              <w:rPr>
                <w:rFonts w:eastAsia="Times New Roman"/>
                <w:lang w:eastAsia="en-AU"/>
              </w:rPr>
              <w:t>64</w:t>
            </w:r>
          </w:p>
        </w:tc>
        <w:tc>
          <w:tcPr>
            <w:tcW w:w="540" w:type="dxa"/>
          </w:tcPr>
          <w:p w14:paraId="2905852C" w14:textId="77777777" w:rsidR="00291E47" w:rsidRPr="00F9633B" w:rsidRDefault="00291E47" w:rsidP="00291E47">
            <w:pPr>
              <w:pStyle w:val="TableText"/>
              <w:jc w:val="right"/>
              <w:rPr>
                <w:rFonts w:eastAsia="Times"/>
                <w:lang w:eastAsia="en-AU"/>
              </w:rPr>
            </w:pPr>
            <w:r w:rsidRPr="00F9633B">
              <w:rPr>
                <w:rFonts w:eastAsia="Times New Roman"/>
                <w:lang w:eastAsia="en-AU"/>
              </w:rPr>
              <w:t>21.0</w:t>
            </w:r>
          </w:p>
        </w:tc>
        <w:tc>
          <w:tcPr>
            <w:tcW w:w="900" w:type="dxa"/>
          </w:tcPr>
          <w:p w14:paraId="53D2AA3F" w14:textId="77777777" w:rsidR="00291E47" w:rsidRPr="00F9633B" w:rsidRDefault="00291E47" w:rsidP="00291E47">
            <w:pPr>
              <w:pStyle w:val="TableText"/>
              <w:jc w:val="right"/>
              <w:rPr>
                <w:rFonts w:eastAsia="Times"/>
                <w:lang w:eastAsia="en-AU"/>
              </w:rPr>
            </w:pPr>
            <w:r w:rsidRPr="00F9633B">
              <w:rPr>
                <w:rFonts w:eastAsia="Times New Roman"/>
                <w:lang w:eastAsia="en-AU"/>
              </w:rPr>
              <w:t>(16.8</w:t>
            </w:r>
            <w:r w:rsidRPr="00F9633B">
              <w:rPr>
                <w:rFonts w:eastAsia="Times"/>
                <w:lang w:eastAsia="en-AU"/>
              </w:rPr>
              <w:t xml:space="preserve"> </w:t>
            </w:r>
            <w:r w:rsidRPr="00F9633B">
              <w:rPr>
                <w:rFonts w:eastAsia="Times New Roman"/>
                <w:lang w:eastAsia="en-AU"/>
              </w:rPr>
              <w:t>– 25.9)</w:t>
            </w:r>
          </w:p>
        </w:tc>
        <w:tc>
          <w:tcPr>
            <w:tcW w:w="450" w:type="dxa"/>
          </w:tcPr>
          <w:p w14:paraId="53DA14BE" w14:textId="77777777" w:rsidR="00291E47" w:rsidRPr="00F9633B" w:rsidRDefault="00291E47" w:rsidP="00291E47">
            <w:pPr>
              <w:pStyle w:val="TableText"/>
              <w:jc w:val="right"/>
              <w:rPr>
                <w:rFonts w:eastAsia="Times"/>
                <w:lang w:eastAsia="en-AU"/>
              </w:rPr>
            </w:pPr>
            <w:r w:rsidRPr="00F9633B">
              <w:rPr>
                <w:rFonts w:eastAsia="Times New Roman"/>
                <w:lang w:eastAsia="en-AU"/>
              </w:rPr>
              <w:t>47</w:t>
            </w:r>
          </w:p>
        </w:tc>
        <w:tc>
          <w:tcPr>
            <w:tcW w:w="450" w:type="dxa"/>
          </w:tcPr>
          <w:p w14:paraId="705A9F67" w14:textId="77777777" w:rsidR="00291E47" w:rsidRPr="00F9633B" w:rsidRDefault="00291E47" w:rsidP="00291E47">
            <w:pPr>
              <w:pStyle w:val="TableText"/>
              <w:jc w:val="right"/>
              <w:rPr>
                <w:rFonts w:eastAsia="Times"/>
                <w:lang w:eastAsia="en-AU"/>
              </w:rPr>
            </w:pPr>
            <w:r w:rsidRPr="00F9633B">
              <w:rPr>
                <w:rFonts w:eastAsia="Times New Roman"/>
                <w:lang w:eastAsia="en-AU"/>
              </w:rPr>
              <w:t>25.0</w:t>
            </w:r>
          </w:p>
        </w:tc>
        <w:tc>
          <w:tcPr>
            <w:tcW w:w="900" w:type="dxa"/>
          </w:tcPr>
          <w:p w14:paraId="5FA21F36" w14:textId="77777777" w:rsidR="00291E47" w:rsidRPr="00F9633B" w:rsidRDefault="00291E47" w:rsidP="00291E47">
            <w:pPr>
              <w:pStyle w:val="TableText"/>
              <w:jc w:val="right"/>
              <w:rPr>
                <w:rFonts w:eastAsia="Times"/>
                <w:lang w:eastAsia="en-AU"/>
              </w:rPr>
            </w:pPr>
            <w:r w:rsidRPr="00F9633B">
              <w:rPr>
                <w:rFonts w:eastAsia="Times New Roman"/>
                <w:lang w:eastAsia="en-AU"/>
              </w:rPr>
              <w:t>(19.3</w:t>
            </w:r>
            <w:r w:rsidRPr="00F9633B">
              <w:rPr>
                <w:rFonts w:eastAsia="Times"/>
                <w:lang w:eastAsia="en-AU"/>
              </w:rPr>
              <w:t xml:space="preserve"> </w:t>
            </w:r>
            <w:r w:rsidRPr="00F9633B">
              <w:rPr>
                <w:rFonts w:eastAsia="Times New Roman"/>
                <w:lang w:eastAsia="en-AU"/>
              </w:rPr>
              <w:t>– 31.7)</w:t>
            </w:r>
          </w:p>
        </w:tc>
        <w:tc>
          <w:tcPr>
            <w:tcW w:w="727" w:type="dxa"/>
          </w:tcPr>
          <w:p w14:paraId="699450ED" w14:textId="77777777" w:rsidR="00291E47" w:rsidRPr="00F9633B" w:rsidRDefault="00291E47" w:rsidP="00291E47">
            <w:pPr>
              <w:pStyle w:val="TableText"/>
              <w:jc w:val="right"/>
              <w:rPr>
                <w:rFonts w:eastAsia="Times"/>
                <w:lang w:eastAsia="en-AU"/>
              </w:rPr>
            </w:pPr>
          </w:p>
        </w:tc>
      </w:tr>
      <w:tr w:rsidR="00291E47" w:rsidRPr="00F9633B" w14:paraId="071E61A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2BC4C30" w14:textId="77777777" w:rsidR="00291E47" w:rsidRPr="00F9633B" w:rsidRDefault="00291E47" w:rsidP="00FC459B">
            <w:pPr>
              <w:pStyle w:val="TableText"/>
              <w:rPr>
                <w:vertAlign w:val="superscript"/>
                <w:lang w:eastAsia="en-AU"/>
              </w:rPr>
            </w:pPr>
            <w:r w:rsidRPr="00F9633B">
              <w:rPr>
                <w:rFonts w:eastAsia="Times New Roman"/>
                <w:lang w:eastAsia="en-AU"/>
              </w:rPr>
              <w:t>Provided assistance</w:t>
            </w:r>
            <w:r w:rsidRPr="00F9633B">
              <w:rPr>
                <w:lang w:eastAsia="en-AU"/>
              </w:rPr>
              <w:t xml:space="preserve"> for ADF member’s mental health</w:t>
            </w:r>
            <w:r w:rsidRPr="00F9633B">
              <w:rPr>
                <w:rFonts w:eastAsia="Times New Roman"/>
                <w:lang w:eastAsia="en-AU"/>
              </w:rPr>
              <w:t>*</w:t>
            </w:r>
          </w:p>
        </w:tc>
        <w:tc>
          <w:tcPr>
            <w:tcW w:w="900" w:type="dxa"/>
          </w:tcPr>
          <w:p w14:paraId="4CC3B703" w14:textId="77777777" w:rsidR="00291E47" w:rsidRPr="00F9633B" w:rsidRDefault="00291E47" w:rsidP="005326AA">
            <w:pPr>
              <w:pStyle w:val="TableText"/>
              <w:jc w:val="right"/>
              <w:rPr>
                <w:lang w:eastAsia="en-AU"/>
              </w:rPr>
            </w:pPr>
          </w:p>
        </w:tc>
        <w:tc>
          <w:tcPr>
            <w:tcW w:w="540" w:type="dxa"/>
          </w:tcPr>
          <w:p w14:paraId="0B50C54F" w14:textId="77777777" w:rsidR="00291E47" w:rsidRPr="00F9633B" w:rsidRDefault="00291E47" w:rsidP="00291E47">
            <w:pPr>
              <w:pStyle w:val="TableText"/>
              <w:jc w:val="right"/>
              <w:rPr>
                <w:rFonts w:eastAsia="Times"/>
                <w:lang w:eastAsia="en-AU"/>
              </w:rPr>
            </w:pPr>
          </w:p>
        </w:tc>
        <w:tc>
          <w:tcPr>
            <w:tcW w:w="540" w:type="dxa"/>
          </w:tcPr>
          <w:p w14:paraId="34AE2BA9" w14:textId="77777777" w:rsidR="00291E47" w:rsidRPr="00F9633B" w:rsidRDefault="00291E47" w:rsidP="00291E47">
            <w:pPr>
              <w:pStyle w:val="TableText"/>
              <w:jc w:val="right"/>
              <w:rPr>
                <w:rFonts w:eastAsia="Times"/>
                <w:lang w:eastAsia="en-AU"/>
              </w:rPr>
            </w:pPr>
          </w:p>
        </w:tc>
        <w:tc>
          <w:tcPr>
            <w:tcW w:w="900" w:type="dxa"/>
          </w:tcPr>
          <w:p w14:paraId="18CDC292" w14:textId="77777777" w:rsidR="00291E47" w:rsidRPr="00F9633B" w:rsidRDefault="00291E47" w:rsidP="00291E47">
            <w:pPr>
              <w:pStyle w:val="TableText"/>
              <w:jc w:val="right"/>
              <w:rPr>
                <w:rFonts w:eastAsia="Times"/>
                <w:lang w:eastAsia="en-AU"/>
              </w:rPr>
            </w:pPr>
          </w:p>
        </w:tc>
        <w:tc>
          <w:tcPr>
            <w:tcW w:w="450" w:type="dxa"/>
          </w:tcPr>
          <w:p w14:paraId="28AE1C27" w14:textId="77777777" w:rsidR="00291E47" w:rsidRPr="00F9633B" w:rsidRDefault="00291E47" w:rsidP="00291E47">
            <w:pPr>
              <w:pStyle w:val="TableText"/>
              <w:jc w:val="right"/>
              <w:rPr>
                <w:rFonts w:eastAsia="Times"/>
                <w:lang w:eastAsia="en-AU"/>
              </w:rPr>
            </w:pPr>
          </w:p>
        </w:tc>
        <w:tc>
          <w:tcPr>
            <w:tcW w:w="450" w:type="dxa"/>
          </w:tcPr>
          <w:p w14:paraId="3A7AD817" w14:textId="77777777" w:rsidR="00291E47" w:rsidRPr="00F9633B" w:rsidRDefault="00291E47" w:rsidP="00291E47">
            <w:pPr>
              <w:pStyle w:val="TableText"/>
              <w:jc w:val="right"/>
              <w:rPr>
                <w:rFonts w:eastAsia="Times"/>
                <w:lang w:eastAsia="en-AU"/>
              </w:rPr>
            </w:pPr>
          </w:p>
        </w:tc>
        <w:tc>
          <w:tcPr>
            <w:tcW w:w="900" w:type="dxa"/>
          </w:tcPr>
          <w:p w14:paraId="15C0AE9E" w14:textId="77777777" w:rsidR="00291E47" w:rsidRPr="00F9633B" w:rsidRDefault="00291E47" w:rsidP="00291E47">
            <w:pPr>
              <w:pStyle w:val="TableText"/>
              <w:jc w:val="right"/>
              <w:rPr>
                <w:rFonts w:eastAsia="Times"/>
                <w:lang w:eastAsia="en-AU"/>
              </w:rPr>
            </w:pPr>
          </w:p>
        </w:tc>
        <w:tc>
          <w:tcPr>
            <w:tcW w:w="727" w:type="dxa"/>
          </w:tcPr>
          <w:p w14:paraId="1BF7A916" w14:textId="77777777" w:rsidR="00291E47" w:rsidRPr="00F9633B" w:rsidRDefault="00291E47" w:rsidP="00291E47">
            <w:pPr>
              <w:pStyle w:val="TableText"/>
              <w:jc w:val="right"/>
              <w:rPr>
                <w:rFonts w:eastAsia="Times"/>
                <w:lang w:eastAsia="en-AU"/>
              </w:rPr>
            </w:pPr>
            <w:r w:rsidRPr="00F9633B">
              <w:rPr>
                <w:rFonts w:eastAsia="Times New Roman"/>
                <w:lang w:eastAsia="en-AU"/>
              </w:rPr>
              <w:t>0.07</w:t>
            </w:r>
          </w:p>
        </w:tc>
      </w:tr>
      <w:tr w:rsidR="00291E47" w:rsidRPr="00F9633B" w14:paraId="3F1931D3" w14:textId="77777777" w:rsidTr="0096258E">
        <w:trPr>
          <w:cantSplit/>
        </w:trPr>
        <w:tc>
          <w:tcPr>
            <w:tcW w:w="1908" w:type="dxa"/>
          </w:tcPr>
          <w:p w14:paraId="3393E62E"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Currently providing assistance</w:t>
            </w:r>
          </w:p>
        </w:tc>
        <w:tc>
          <w:tcPr>
            <w:tcW w:w="900" w:type="dxa"/>
          </w:tcPr>
          <w:p w14:paraId="4BF24F3F" w14:textId="77777777" w:rsidR="00291E47" w:rsidRPr="00F9633B" w:rsidRDefault="00291E47" w:rsidP="005326AA">
            <w:pPr>
              <w:pStyle w:val="TableText"/>
              <w:jc w:val="right"/>
              <w:rPr>
                <w:rFonts w:eastAsia="Times New Roman"/>
                <w:lang w:eastAsia="en-AU"/>
              </w:rPr>
            </w:pPr>
            <w:r w:rsidRPr="00F9633B">
              <w:rPr>
                <w:lang w:eastAsia="en-AU"/>
              </w:rPr>
              <w:t>31.9</w:t>
            </w:r>
          </w:p>
        </w:tc>
        <w:tc>
          <w:tcPr>
            <w:tcW w:w="540" w:type="dxa"/>
          </w:tcPr>
          <w:p w14:paraId="29D70A3E" w14:textId="77777777" w:rsidR="00291E47" w:rsidRPr="00F9633B" w:rsidRDefault="00291E47" w:rsidP="00291E47">
            <w:pPr>
              <w:pStyle w:val="TableText"/>
              <w:jc w:val="right"/>
              <w:rPr>
                <w:rFonts w:eastAsia="Times"/>
                <w:lang w:eastAsia="en-AU"/>
              </w:rPr>
            </w:pPr>
            <w:r w:rsidRPr="00F9633B">
              <w:rPr>
                <w:rFonts w:eastAsia="Times New Roman"/>
                <w:lang w:eastAsia="en-AU"/>
              </w:rPr>
              <w:t>89</w:t>
            </w:r>
          </w:p>
        </w:tc>
        <w:tc>
          <w:tcPr>
            <w:tcW w:w="540" w:type="dxa"/>
          </w:tcPr>
          <w:p w14:paraId="39B0A4A5" w14:textId="77777777" w:rsidR="00291E47" w:rsidRPr="00F9633B" w:rsidRDefault="00291E47" w:rsidP="00291E47">
            <w:pPr>
              <w:pStyle w:val="TableText"/>
              <w:jc w:val="right"/>
              <w:rPr>
                <w:rFonts w:eastAsia="Times"/>
                <w:lang w:eastAsia="en-AU"/>
              </w:rPr>
            </w:pPr>
            <w:r w:rsidRPr="00F9633B">
              <w:rPr>
                <w:rFonts w:eastAsia="Times New Roman"/>
                <w:lang w:eastAsia="en-AU"/>
              </w:rPr>
              <w:t>29.3</w:t>
            </w:r>
          </w:p>
        </w:tc>
        <w:tc>
          <w:tcPr>
            <w:tcW w:w="900" w:type="dxa"/>
          </w:tcPr>
          <w:p w14:paraId="48A929A7" w14:textId="77777777" w:rsidR="00291E47" w:rsidRPr="00F9633B" w:rsidRDefault="00291E47" w:rsidP="00291E47">
            <w:pPr>
              <w:pStyle w:val="TableText"/>
              <w:jc w:val="right"/>
              <w:rPr>
                <w:rFonts w:eastAsia="Times"/>
                <w:lang w:eastAsia="en-AU"/>
              </w:rPr>
            </w:pPr>
            <w:r w:rsidRPr="00F9633B">
              <w:rPr>
                <w:rFonts w:eastAsia="Times New Roman"/>
                <w:lang w:eastAsia="en-AU"/>
              </w:rPr>
              <w:t>(24.4</w:t>
            </w:r>
            <w:r w:rsidRPr="00F9633B">
              <w:rPr>
                <w:rFonts w:eastAsia="Times"/>
                <w:lang w:eastAsia="en-AU"/>
              </w:rPr>
              <w:t xml:space="preserve"> </w:t>
            </w:r>
            <w:r w:rsidRPr="00F9633B">
              <w:rPr>
                <w:rFonts w:eastAsia="Times New Roman"/>
                <w:lang w:eastAsia="en-AU"/>
              </w:rPr>
              <w:t>– 34.7)</w:t>
            </w:r>
          </w:p>
        </w:tc>
        <w:tc>
          <w:tcPr>
            <w:tcW w:w="450" w:type="dxa"/>
          </w:tcPr>
          <w:p w14:paraId="1CAFD219" w14:textId="77777777" w:rsidR="00291E47" w:rsidRPr="00F9633B" w:rsidRDefault="00291E47" w:rsidP="00291E47">
            <w:pPr>
              <w:pStyle w:val="TableText"/>
              <w:jc w:val="right"/>
              <w:rPr>
                <w:rFonts w:eastAsia="Times"/>
                <w:lang w:eastAsia="en-AU"/>
              </w:rPr>
            </w:pPr>
            <w:r w:rsidRPr="00F9633B">
              <w:rPr>
                <w:rFonts w:eastAsia="Times New Roman"/>
                <w:lang w:eastAsia="en-AU"/>
              </w:rPr>
              <w:t>68</w:t>
            </w:r>
          </w:p>
        </w:tc>
        <w:tc>
          <w:tcPr>
            <w:tcW w:w="450" w:type="dxa"/>
          </w:tcPr>
          <w:p w14:paraId="201BC82D" w14:textId="77777777" w:rsidR="00291E47" w:rsidRPr="00F9633B" w:rsidRDefault="00291E47" w:rsidP="00291E47">
            <w:pPr>
              <w:pStyle w:val="TableText"/>
              <w:jc w:val="right"/>
              <w:rPr>
                <w:rFonts w:eastAsia="Times"/>
                <w:lang w:eastAsia="en-AU"/>
              </w:rPr>
            </w:pPr>
            <w:r w:rsidRPr="00F9633B">
              <w:rPr>
                <w:rFonts w:eastAsia="Times New Roman"/>
                <w:lang w:eastAsia="en-AU"/>
              </w:rPr>
              <w:t>36.2</w:t>
            </w:r>
          </w:p>
        </w:tc>
        <w:tc>
          <w:tcPr>
            <w:tcW w:w="900" w:type="dxa"/>
          </w:tcPr>
          <w:p w14:paraId="64DB1793" w14:textId="77777777" w:rsidR="00291E47" w:rsidRPr="00F9633B" w:rsidRDefault="00291E47" w:rsidP="00291E47">
            <w:pPr>
              <w:pStyle w:val="TableText"/>
              <w:jc w:val="right"/>
              <w:rPr>
                <w:rFonts w:eastAsia="Times"/>
                <w:lang w:eastAsia="en-AU"/>
              </w:rPr>
            </w:pPr>
            <w:r w:rsidRPr="00F9633B">
              <w:rPr>
                <w:rFonts w:eastAsia="Times New Roman"/>
                <w:lang w:eastAsia="en-AU"/>
              </w:rPr>
              <w:t>(29.6</w:t>
            </w:r>
            <w:r w:rsidRPr="00F9633B">
              <w:rPr>
                <w:rFonts w:eastAsia="Times"/>
                <w:lang w:eastAsia="en-AU"/>
              </w:rPr>
              <w:t xml:space="preserve"> </w:t>
            </w:r>
            <w:r w:rsidRPr="00F9633B">
              <w:rPr>
                <w:rFonts w:eastAsia="Times New Roman"/>
                <w:lang w:eastAsia="en-AU"/>
              </w:rPr>
              <w:t>– 43.3)</w:t>
            </w:r>
          </w:p>
        </w:tc>
        <w:tc>
          <w:tcPr>
            <w:tcW w:w="727" w:type="dxa"/>
          </w:tcPr>
          <w:p w14:paraId="44244934" w14:textId="77777777" w:rsidR="00291E47" w:rsidRPr="00F9633B" w:rsidRDefault="00291E47" w:rsidP="00291E47">
            <w:pPr>
              <w:pStyle w:val="TableText"/>
              <w:jc w:val="right"/>
              <w:rPr>
                <w:rFonts w:eastAsia="Times"/>
                <w:lang w:eastAsia="en-AU"/>
              </w:rPr>
            </w:pPr>
          </w:p>
        </w:tc>
      </w:tr>
      <w:tr w:rsidR="00291E47" w:rsidRPr="00F9633B" w14:paraId="1E43763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4992EA3"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In last 12 months</w:t>
            </w:r>
          </w:p>
        </w:tc>
        <w:tc>
          <w:tcPr>
            <w:tcW w:w="900" w:type="dxa"/>
          </w:tcPr>
          <w:p w14:paraId="439F0BE4" w14:textId="77777777" w:rsidR="00291E47" w:rsidRPr="00F9633B" w:rsidRDefault="00291E47" w:rsidP="005326AA">
            <w:pPr>
              <w:pStyle w:val="TableText"/>
              <w:jc w:val="right"/>
              <w:rPr>
                <w:rFonts w:eastAsia="Times New Roman"/>
                <w:lang w:eastAsia="en-AU"/>
              </w:rPr>
            </w:pPr>
            <w:r w:rsidRPr="00F9633B">
              <w:rPr>
                <w:lang w:eastAsia="en-AU"/>
              </w:rPr>
              <w:t>18.5</w:t>
            </w:r>
          </w:p>
        </w:tc>
        <w:tc>
          <w:tcPr>
            <w:tcW w:w="540" w:type="dxa"/>
          </w:tcPr>
          <w:p w14:paraId="4797FA27" w14:textId="77777777" w:rsidR="00291E47" w:rsidRPr="00F9633B" w:rsidRDefault="00291E47" w:rsidP="00291E47">
            <w:pPr>
              <w:pStyle w:val="TableText"/>
              <w:jc w:val="right"/>
              <w:rPr>
                <w:rFonts w:eastAsia="Times"/>
                <w:lang w:eastAsia="en-AU"/>
              </w:rPr>
            </w:pPr>
            <w:r w:rsidRPr="00F9633B">
              <w:rPr>
                <w:rFonts w:eastAsia="Times New Roman"/>
                <w:lang w:eastAsia="en-AU"/>
              </w:rPr>
              <w:t>50</w:t>
            </w:r>
          </w:p>
        </w:tc>
        <w:tc>
          <w:tcPr>
            <w:tcW w:w="540" w:type="dxa"/>
          </w:tcPr>
          <w:p w14:paraId="2C647938" w14:textId="77777777" w:rsidR="00291E47" w:rsidRPr="00F9633B" w:rsidRDefault="00291E47" w:rsidP="00291E47">
            <w:pPr>
              <w:pStyle w:val="TableText"/>
              <w:jc w:val="right"/>
              <w:rPr>
                <w:rFonts w:eastAsia="Times"/>
                <w:lang w:eastAsia="en-AU"/>
              </w:rPr>
            </w:pPr>
            <w:r w:rsidRPr="00F9633B">
              <w:rPr>
                <w:rFonts w:eastAsia="Times New Roman"/>
                <w:lang w:eastAsia="en-AU"/>
              </w:rPr>
              <w:t>16.4</w:t>
            </w:r>
          </w:p>
        </w:tc>
        <w:tc>
          <w:tcPr>
            <w:tcW w:w="900" w:type="dxa"/>
          </w:tcPr>
          <w:p w14:paraId="258B2506" w14:textId="77777777" w:rsidR="00291E47" w:rsidRPr="00F9633B" w:rsidRDefault="00291E47" w:rsidP="00291E47">
            <w:pPr>
              <w:pStyle w:val="TableText"/>
              <w:jc w:val="right"/>
              <w:rPr>
                <w:rFonts w:eastAsia="Times"/>
                <w:lang w:eastAsia="en-AU"/>
              </w:rPr>
            </w:pPr>
            <w:r w:rsidRPr="00F9633B">
              <w:rPr>
                <w:rFonts w:eastAsia="Times New Roman"/>
                <w:lang w:eastAsia="en-AU"/>
              </w:rPr>
              <w:t>(12.7</w:t>
            </w:r>
            <w:r w:rsidRPr="00F9633B">
              <w:rPr>
                <w:rFonts w:eastAsia="Times"/>
                <w:lang w:eastAsia="en-AU"/>
              </w:rPr>
              <w:t xml:space="preserve"> </w:t>
            </w:r>
            <w:r w:rsidRPr="00F9633B">
              <w:rPr>
                <w:rFonts w:eastAsia="Times New Roman"/>
                <w:lang w:eastAsia="en-AU"/>
              </w:rPr>
              <w:t>– 21.1)</w:t>
            </w:r>
          </w:p>
        </w:tc>
        <w:tc>
          <w:tcPr>
            <w:tcW w:w="450" w:type="dxa"/>
          </w:tcPr>
          <w:p w14:paraId="66181C30" w14:textId="77777777" w:rsidR="00291E47" w:rsidRPr="00F9633B" w:rsidRDefault="00291E47" w:rsidP="00291E47">
            <w:pPr>
              <w:pStyle w:val="TableText"/>
              <w:jc w:val="right"/>
              <w:rPr>
                <w:rFonts w:eastAsia="Times"/>
                <w:lang w:eastAsia="en-AU"/>
              </w:rPr>
            </w:pPr>
            <w:r w:rsidRPr="00F9633B">
              <w:rPr>
                <w:rFonts w:eastAsia="Times New Roman"/>
                <w:lang w:eastAsia="en-AU"/>
              </w:rPr>
              <w:t>41</w:t>
            </w:r>
          </w:p>
        </w:tc>
        <w:tc>
          <w:tcPr>
            <w:tcW w:w="450" w:type="dxa"/>
          </w:tcPr>
          <w:p w14:paraId="45FE4271" w14:textId="77777777" w:rsidR="00291E47" w:rsidRPr="00F9633B" w:rsidRDefault="00291E47" w:rsidP="00291E47">
            <w:pPr>
              <w:pStyle w:val="TableText"/>
              <w:jc w:val="right"/>
              <w:rPr>
                <w:rFonts w:eastAsia="Times"/>
                <w:lang w:eastAsia="en-AU"/>
              </w:rPr>
            </w:pPr>
            <w:r w:rsidRPr="00F9633B">
              <w:rPr>
                <w:rFonts w:eastAsia="Times New Roman"/>
                <w:lang w:eastAsia="en-AU"/>
              </w:rPr>
              <w:t>21.8</w:t>
            </w:r>
          </w:p>
        </w:tc>
        <w:tc>
          <w:tcPr>
            <w:tcW w:w="900" w:type="dxa"/>
          </w:tcPr>
          <w:p w14:paraId="4647BD32" w14:textId="77777777" w:rsidR="00291E47" w:rsidRPr="00F9633B" w:rsidRDefault="00291E47" w:rsidP="00291E47">
            <w:pPr>
              <w:pStyle w:val="TableText"/>
              <w:jc w:val="right"/>
              <w:rPr>
                <w:rFonts w:eastAsia="Times"/>
                <w:lang w:eastAsia="en-AU"/>
              </w:rPr>
            </w:pPr>
            <w:r w:rsidRPr="00F9633B">
              <w:rPr>
                <w:rFonts w:eastAsia="Times New Roman"/>
                <w:lang w:eastAsia="en-AU"/>
              </w:rPr>
              <w:t>(16.4</w:t>
            </w:r>
            <w:r w:rsidRPr="00F9633B">
              <w:rPr>
                <w:rFonts w:eastAsia="Times"/>
                <w:lang w:eastAsia="en-AU"/>
              </w:rPr>
              <w:t xml:space="preserve"> </w:t>
            </w:r>
            <w:r w:rsidRPr="00F9633B">
              <w:rPr>
                <w:rFonts w:eastAsia="Times New Roman"/>
                <w:lang w:eastAsia="en-AU"/>
              </w:rPr>
              <w:t>– 28.3)</w:t>
            </w:r>
          </w:p>
        </w:tc>
        <w:tc>
          <w:tcPr>
            <w:tcW w:w="727" w:type="dxa"/>
          </w:tcPr>
          <w:p w14:paraId="49320054" w14:textId="77777777" w:rsidR="00291E47" w:rsidRPr="00F9633B" w:rsidRDefault="00291E47" w:rsidP="00291E47">
            <w:pPr>
              <w:pStyle w:val="TableText"/>
              <w:jc w:val="right"/>
              <w:rPr>
                <w:rFonts w:eastAsia="Times"/>
                <w:lang w:eastAsia="en-AU"/>
              </w:rPr>
            </w:pPr>
          </w:p>
        </w:tc>
      </w:tr>
      <w:tr w:rsidR="00291E47" w:rsidRPr="00F9633B" w14:paraId="4706228C" w14:textId="77777777" w:rsidTr="0096258E">
        <w:trPr>
          <w:cantSplit/>
        </w:trPr>
        <w:tc>
          <w:tcPr>
            <w:tcW w:w="1908" w:type="dxa"/>
          </w:tcPr>
          <w:p w14:paraId="1D1A5AA5"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12+ months ago</w:t>
            </w:r>
          </w:p>
        </w:tc>
        <w:tc>
          <w:tcPr>
            <w:tcW w:w="900" w:type="dxa"/>
          </w:tcPr>
          <w:p w14:paraId="171436CC" w14:textId="77777777" w:rsidR="00291E47" w:rsidRPr="00F9633B" w:rsidRDefault="00291E47" w:rsidP="005326AA">
            <w:pPr>
              <w:pStyle w:val="TableText"/>
              <w:jc w:val="right"/>
              <w:rPr>
                <w:rFonts w:eastAsia="Times New Roman"/>
                <w:lang w:eastAsia="en-AU"/>
              </w:rPr>
            </w:pPr>
            <w:r w:rsidRPr="00F9633B">
              <w:rPr>
                <w:lang w:eastAsia="en-AU"/>
              </w:rPr>
              <w:t>23.2</w:t>
            </w:r>
          </w:p>
        </w:tc>
        <w:tc>
          <w:tcPr>
            <w:tcW w:w="540" w:type="dxa"/>
          </w:tcPr>
          <w:p w14:paraId="7D86F531" w14:textId="77777777" w:rsidR="00291E47" w:rsidRPr="00F9633B" w:rsidRDefault="00291E47" w:rsidP="00291E47">
            <w:pPr>
              <w:pStyle w:val="TableText"/>
              <w:jc w:val="right"/>
              <w:rPr>
                <w:rFonts w:eastAsia="Times"/>
                <w:lang w:eastAsia="en-AU"/>
              </w:rPr>
            </w:pPr>
            <w:r w:rsidRPr="00F9633B">
              <w:rPr>
                <w:rFonts w:eastAsia="Times New Roman"/>
                <w:lang w:eastAsia="en-AU"/>
              </w:rPr>
              <w:t>77</w:t>
            </w:r>
          </w:p>
        </w:tc>
        <w:tc>
          <w:tcPr>
            <w:tcW w:w="540" w:type="dxa"/>
          </w:tcPr>
          <w:p w14:paraId="3D7944C6" w14:textId="77777777" w:rsidR="00291E47" w:rsidRPr="00F9633B" w:rsidRDefault="00291E47" w:rsidP="00291E47">
            <w:pPr>
              <w:pStyle w:val="TableText"/>
              <w:jc w:val="right"/>
              <w:rPr>
                <w:rFonts w:eastAsia="Times"/>
                <w:lang w:eastAsia="en-AU"/>
              </w:rPr>
            </w:pPr>
            <w:r w:rsidRPr="00F9633B">
              <w:rPr>
                <w:rFonts w:eastAsia="Times New Roman"/>
                <w:lang w:eastAsia="en-AU"/>
              </w:rPr>
              <w:t>25.3</w:t>
            </w:r>
          </w:p>
        </w:tc>
        <w:tc>
          <w:tcPr>
            <w:tcW w:w="900" w:type="dxa"/>
          </w:tcPr>
          <w:p w14:paraId="70503007" w14:textId="77777777" w:rsidR="00291E47" w:rsidRPr="00F9633B" w:rsidRDefault="00291E47" w:rsidP="00291E47">
            <w:pPr>
              <w:pStyle w:val="TableText"/>
              <w:jc w:val="right"/>
              <w:rPr>
                <w:rFonts w:eastAsia="Times"/>
                <w:lang w:eastAsia="en-AU"/>
              </w:rPr>
            </w:pPr>
            <w:r w:rsidRPr="00F9633B">
              <w:rPr>
                <w:rFonts w:eastAsia="Times New Roman"/>
                <w:lang w:eastAsia="en-AU"/>
              </w:rPr>
              <w:t>(20.7</w:t>
            </w:r>
            <w:r w:rsidRPr="00F9633B">
              <w:rPr>
                <w:rFonts w:eastAsia="Times"/>
                <w:lang w:eastAsia="en-AU"/>
              </w:rPr>
              <w:t xml:space="preserve"> </w:t>
            </w:r>
            <w:r w:rsidRPr="00F9633B">
              <w:rPr>
                <w:rFonts w:eastAsia="Times New Roman"/>
                <w:lang w:eastAsia="en-AU"/>
              </w:rPr>
              <w:t>– 30.6)</w:t>
            </w:r>
          </w:p>
        </w:tc>
        <w:tc>
          <w:tcPr>
            <w:tcW w:w="450" w:type="dxa"/>
          </w:tcPr>
          <w:p w14:paraId="4F4F5D0D" w14:textId="77777777" w:rsidR="00291E47" w:rsidRPr="00F9633B" w:rsidRDefault="00291E47" w:rsidP="00291E47">
            <w:pPr>
              <w:pStyle w:val="TableText"/>
              <w:jc w:val="right"/>
              <w:rPr>
                <w:rFonts w:eastAsia="Times"/>
                <w:lang w:eastAsia="en-AU"/>
              </w:rPr>
            </w:pPr>
            <w:r w:rsidRPr="00F9633B">
              <w:rPr>
                <w:rFonts w:eastAsia="Times New Roman"/>
                <w:lang w:eastAsia="en-AU"/>
              </w:rPr>
              <w:t>37</w:t>
            </w:r>
          </w:p>
        </w:tc>
        <w:tc>
          <w:tcPr>
            <w:tcW w:w="450" w:type="dxa"/>
          </w:tcPr>
          <w:p w14:paraId="32B193C4" w14:textId="77777777" w:rsidR="00291E47" w:rsidRPr="00F9633B" w:rsidRDefault="00291E47" w:rsidP="00291E47">
            <w:pPr>
              <w:pStyle w:val="TableText"/>
              <w:jc w:val="right"/>
              <w:rPr>
                <w:rFonts w:eastAsia="Times"/>
                <w:lang w:eastAsia="en-AU"/>
              </w:rPr>
            </w:pPr>
            <w:r w:rsidRPr="00F9633B">
              <w:rPr>
                <w:rFonts w:eastAsia="Times New Roman"/>
                <w:lang w:eastAsia="en-AU"/>
              </w:rPr>
              <w:t>19.7</w:t>
            </w:r>
          </w:p>
        </w:tc>
        <w:tc>
          <w:tcPr>
            <w:tcW w:w="900" w:type="dxa"/>
          </w:tcPr>
          <w:p w14:paraId="617E8A16" w14:textId="77777777" w:rsidR="00291E47" w:rsidRPr="00F9633B" w:rsidRDefault="00291E47" w:rsidP="00291E47">
            <w:pPr>
              <w:pStyle w:val="TableText"/>
              <w:jc w:val="right"/>
              <w:rPr>
                <w:rFonts w:eastAsia="Times"/>
                <w:lang w:eastAsia="en-AU"/>
              </w:rPr>
            </w:pPr>
            <w:r w:rsidRPr="00F9633B">
              <w:rPr>
                <w:rFonts w:eastAsia="Times New Roman"/>
                <w:lang w:eastAsia="en-AU"/>
              </w:rPr>
              <w:t>(14.6</w:t>
            </w:r>
            <w:r w:rsidRPr="00F9633B">
              <w:rPr>
                <w:rFonts w:eastAsia="Times"/>
                <w:lang w:eastAsia="en-AU"/>
              </w:rPr>
              <w:t xml:space="preserve"> </w:t>
            </w:r>
            <w:r w:rsidRPr="00F9633B">
              <w:rPr>
                <w:rFonts w:eastAsia="Times New Roman"/>
                <w:lang w:eastAsia="en-AU"/>
              </w:rPr>
              <w:t>– 26.0)</w:t>
            </w:r>
          </w:p>
        </w:tc>
        <w:tc>
          <w:tcPr>
            <w:tcW w:w="727" w:type="dxa"/>
          </w:tcPr>
          <w:p w14:paraId="4E845D8F" w14:textId="77777777" w:rsidR="00291E47" w:rsidRPr="00F9633B" w:rsidRDefault="00291E47" w:rsidP="00291E47">
            <w:pPr>
              <w:pStyle w:val="TableText"/>
              <w:jc w:val="right"/>
              <w:rPr>
                <w:rFonts w:eastAsia="Times"/>
                <w:lang w:eastAsia="en-AU"/>
              </w:rPr>
            </w:pPr>
          </w:p>
        </w:tc>
      </w:tr>
      <w:tr w:rsidR="00291E47" w:rsidRPr="00F9633B" w14:paraId="6889522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1682867"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Never provided assistance</w:t>
            </w:r>
          </w:p>
        </w:tc>
        <w:tc>
          <w:tcPr>
            <w:tcW w:w="900" w:type="dxa"/>
          </w:tcPr>
          <w:p w14:paraId="23E2E591" w14:textId="77777777" w:rsidR="00291E47" w:rsidRPr="00F9633B" w:rsidRDefault="00291E47" w:rsidP="005326AA">
            <w:pPr>
              <w:pStyle w:val="TableText"/>
              <w:jc w:val="right"/>
              <w:rPr>
                <w:rFonts w:eastAsia="Times New Roman"/>
                <w:lang w:eastAsia="en-AU"/>
              </w:rPr>
            </w:pPr>
            <w:r w:rsidRPr="00F9633B">
              <w:rPr>
                <w:lang w:eastAsia="en-AU"/>
              </w:rPr>
              <w:t>26.4</w:t>
            </w:r>
          </w:p>
        </w:tc>
        <w:tc>
          <w:tcPr>
            <w:tcW w:w="540" w:type="dxa"/>
          </w:tcPr>
          <w:p w14:paraId="528D9F9A" w14:textId="77777777" w:rsidR="00291E47" w:rsidRPr="00F9633B" w:rsidRDefault="00291E47" w:rsidP="00291E47">
            <w:pPr>
              <w:pStyle w:val="TableText"/>
              <w:jc w:val="right"/>
              <w:rPr>
                <w:rFonts w:eastAsia="Times"/>
                <w:lang w:eastAsia="en-AU"/>
              </w:rPr>
            </w:pPr>
            <w:r w:rsidRPr="00F9633B">
              <w:rPr>
                <w:rFonts w:eastAsia="Times New Roman"/>
                <w:lang w:eastAsia="en-AU"/>
              </w:rPr>
              <w:t>88</w:t>
            </w:r>
          </w:p>
        </w:tc>
        <w:tc>
          <w:tcPr>
            <w:tcW w:w="540" w:type="dxa"/>
          </w:tcPr>
          <w:p w14:paraId="1E30AC11" w14:textId="77777777" w:rsidR="00291E47" w:rsidRPr="00F9633B" w:rsidRDefault="00291E47" w:rsidP="00291E47">
            <w:pPr>
              <w:pStyle w:val="TableText"/>
              <w:jc w:val="right"/>
              <w:rPr>
                <w:rFonts w:eastAsia="Times"/>
                <w:lang w:eastAsia="en-AU"/>
              </w:rPr>
            </w:pPr>
            <w:r w:rsidRPr="00F9633B">
              <w:rPr>
                <w:rFonts w:eastAsia="Times New Roman"/>
                <w:lang w:eastAsia="en-AU"/>
              </w:rPr>
              <w:t>28.9</w:t>
            </w:r>
          </w:p>
        </w:tc>
        <w:tc>
          <w:tcPr>
            <w:tcW w:w="900" w:type="dxa"/>
          </w:tcPr>
          <w:p w14:paraId="4C45C8D7" w14:textId="77777777" w:rsidR="00291E47" w:rsidRPr="00F9633B" w:rsidRDefault="00291E47" w:rsidP="00291E47">
            <w:pPr>
              <w:pStyle w:val="TableText"/>
              <w:jc w:val="right"/>
              <w:rPr>
                <w:rFonts w:eastAsia="Times"/>
                <w:lang w:eastAsia="en-AU"/>
              </w:rPr>
            </w:pPr>
            <w:r w:rsidRPr="00F9633B">
              <w:rPr>
                <w:rFonts w:eastAsia="Times New Roman"/>
                <w:lang w:eastAsia="en-AU"/>
              </w:rPr>
              <w:t>(24.1</w:t>
            </w:r>
            <w:r w:rsidRPr="00F9633B">
              <w:rPr>
                <w:rFonts w:eastAsia="Times"/>
                <w:lang w:eastAsia="en-AU"/>
              </w:rPr>
              <w:t xml:space="preserve"> </w:t>
            </w:r>
            <w:r w:rsidRPr="00F9633B">
              <w:rPr>
                <w:rFonts w:eastAsia="Times New Roman"/>
                <w:lang w:eastAsia="en-AU"/>
              </w:rPr>
              <w:t>– 34.3)</w:t>
            </w:r>
          </w:p>
        </w:tc>
        <w:tc>
          <w:tcPr>
            <w:tcW w:w="450" w:type="dxa"/>
          </w:tcPr>
          <w:p w14:paraId="2C36B094" w14:textId="77777777" w:rsidR="00291E47" w:rsidRPr="00F9633B" w:rsidRDefault="00291E47" w:rsidP="00291E47">
            <w:pPr>
              <w:pStyle w:val="TableText"/>
              <w:jc w:val="right"/>
              <w:rPr>
                <w:rFonts w:eastAsia="Times"/>
                <w:lang w:eastAsia="en-AU"/>
              </w:rPr>
            </w:pPr>
            <w:r w:rsidRPr="00F9633B">
              <w:rPr>
                <w:rFonts w:eastAsia="Times New Roman"/>
                <w:lang w:eastAsia="en-AU"/>
              </w:rPr>
              <w:t>42</w:t>
            </w:r>
          </w:p>
        </w:tc>
        <w:tc>
          <w:tcPr>
            <w:tcW w:w="450" w:type="dxa"/>
          </w:tcPr>
          <w:p w14:paraId="4920FAC0" w14:textId="77777777" w:rsidR="00291E47" w:rsidRPr="00F9633B" w:rsidRDefault="00291E47" w:rsidP="00291E47">
            <w:pPr>
              <w:pStyle w:val="TableText"/>
              <w:jc w:val="right"/>
              <w:rPr>
                <w:rFonts w:eastAsia="Times"/>
                <w:lang w:eastAsia="en-AU"/>
              </w:rPr>
            </w:pPr>
            <w:r w:rsidRPr="00F9633B">
              <w:rPr>
                <w:rFonts w:eastAsia="Times New Roman"/>
                <w:lang w:eastAsia="en-AU"/>
              </w:rPr>
              <w:t>22.3</w:t>
            </w:r>
          </w:p>
        </w:tc>
        <w:tc>
          <w:tcPr>
            <w:tcW w:w="900" w:type="dxa"/>
          </w:tcPr>
          <w:p w14:paraId="1140818D" w14:textId="77777777" w:rsidR="00291E47" w:rsidRPr="00F9633B" w:rsidRDefault="00291E47" w:rsidP="00291E47">
            <w:pPr>
              <w:pStyle w:val="TableText"/>
              <w:jc w:val="right"/>
              <w:rPr>
                <w:rFonts w:eastAsia="Times"/>
                <w:lang w:eastAsia="en-AU"/>
              </w:rPr>
            </w:pPr>
            <w:r w:rsidRPr="00F9633B">
              <w:rPr>
                <w:rFonts w:eastAsia="Times New Roman"/>
                <w:lang w:eastAsia="en-AU"/>
              </w:rPr>
              <w:t>(16.9</w:t>
            </w:r>
            <w:r w:rsidRPr="00F9633B">
              <w:rPr>
                <w:rFonts w:eastAsia="Times"/>
                <w:lang w:eastAsia="en-AU"/>
              </w:rPr>
              <w:t xml:space="preserve"> </w:t>
            </w:r>
            <w:r w:rsidRPr="00F9633B">
              <w:rPr>
                <w:rFonts w:eastAsia="Times New Roman"/>
                <w:lang w:eastAsia="en-AU"/>
              </w:rPr>
              <w:t>– 28.9)</w:t>
            </w:r>
          </w:p>
        </w:tc>
        <w:tc>
          <w:tcPr>
            <w:tcW w:w="727" w:type="dxa"/>
          </w:tcPr>
          <w:p w14:paraId="72B6C3FA" w14:textId="77777777" w:rsidR="00291E47" w:rsidRPr="00F9633B" w:rsidRDefault="00291E47" w:rsidP="00291E47">
            <w:pPr>
              <w:pStyle w:val="TableText"/>
              <w:jc w:val="right"/>
              <w:rPr>
                <w:rFonts w:eastAsia="Times"/>
                <w:lang w:eastAsia="en-AU"/>
              </w:rPr>
            </w:pPr>
          </w:p>
        </w:tc>
      </w:tr>
      <w:tr w:rsidR="00291E47" w:rsidRPr="00F9633B" w14:paraId="03603702" w14:textId="77777777" w:rsidTr="0096258E">
        <w:trPr>
          <w:cantSplit/>
        </w:trPr>
        <w:tc>
          <w:tcPr>
            <w:tcW w:w="1908" w:type="dxa"/>
          </w:tcPr>
          <w:p w14:paraId="772126E3" w14:textId="77777777" w:rsidR="00291E47" w:rsidRPr="00F9633B" w:rsidRDefault="00291E47" w:rsidP="00FC459B">
            <w:pPr>
              <w:pStyle w:val="TableText"/>
              <w:rPr>
                <w:vertAlign w:val="superscript"/>
                <w:lang w:eastAsia="en-AU"/>
              </w:rPr>
            </w:pPr>
            <w:r w:rsidRPr="00F9633B">
              <w:rPr>
                <w:lang w:eastAsia="en-AU"/>
              </w:rPr>
              <w:t>Assistance included encouraging ADF member to get help for their mental health</w:t>
            </w:r>
            <w:r w:rsidRPr="00F9633B">
              <w:rPr>
                <w:vertAlign w:val="superscript"/>
                <w:lang w:eastAsia="en-AU"/>
              </w:rPr>
              <w:t>†</w:t>
            </w:r>
          </w:p>
        </w:tc>
        <w:tc>
          <w:tcPr>
            <w:tcW w:w="900" w:type="dxa"/>
          </w:tcPr>
          <w:p w14:paraId="4DDDBD50" w14:textId="77777777" w:rsidR="00291E47" w:rsidRPr="00F9633B" w:rsidRDefault="00291E47" w:rsidP="005326AA">
            <w:pPr>
              <w:pStyle w:val="TableText"/>
              <w:jc w:val="right"/>
              <w:rPr>
                <w:rFonts w:eastAsia="Times New Roman"/>
                <w:lang w:eastAsia="en-AU"/>
              </w:rPr>
            </w:pPr>
            <w:r w:rsidRPr="00F9633B">
              <w:rPr>
                <w:rFonts w:eastAsia="Times New Roman"/>
                <w:lang w:eastAsia="en-AU"/>
              </w:rPr>
              <w:t>86.7</w:t>
            </w:r>
          </w:p>
        </w:tc>
        <w:tc>
          <w:tcPr>
            <w:tcW w:w="540" w:type="dxa"/>
          </w:tcPr>
          <w:p w14:paraId="4EB480CD" w14:textId="77777777" w:rsidR="00291E47" w:rsidRPr="00F9633B" w:rsidRDefault="00291E47" w:rsidP="00291E47">
            <w:pPr>
              <w:pStyle w:val="TableText"/>
              <w:jc w:val="right"/>
              <w:rPr>
                <w:rFonts w:eastAsia="Times"/>
                <w:lang w:eastAsia="en-AU"/>
              </w:rPr>
            </w:pPr>
            <w:r w:rsidRPr="00F9633B">
              <w:rPr>
                <w:rFonts w:eastAsia="Times New Roman"/>
                <w:lang w:eastAsia="en-AU"/>
              </w:rPr>
              <w:t>187</w:t>
            </w:r>
          </w:p>
        </w:tc>
        <w:tc>
          <w:tcPr>
            <w:tcW w:w="540" w:type="dxa"/>
          </w:tcPr>
          <w:p w14:paraId="7DBE1109" w14:textId="77777777" w:rsidR="00291E47" w:rsidRPr="00F9633B" w:rsidRDefault="00291E47" w:rsidP="00291E47">
            <w:pPr>
              <w:pStyle w:val="TableText"/>
              <w:jc w:val="right"/>
              <w:rPr>
                <w:rFonts w:eastAsia="Times"/>
                <w:lang w:eastAsia="en-AU"/>
              </w:rPr>
            </w:pPr>
            <w:r w:rsidRPr="00F9633B">
              <w:rPr>
                <w:rFonts w:eastAsia="Times New Roman"/>
                <w:lang w:eastAsia="en-AU"/>
              </w:rPr>
              <w:t>87.0</w:t>
            </w:r>
          </w:p>
        </w:tc>
        <w:tc>
          <w:tcPr>
            <w:tcW w:w="900" w:type="dxa"/>
          </w:tcPr>
          <w:p w14:paraId="7FA07AEE" w14:textId="77777777" w:rsidR="00291E47" w:rsidRPr="00F9633B" w:rsidRDefault="00291E47" w:rsidP="00291E47">
            <w:pPr>
              <w:pStyle w:val="TableText"/>
              <w:jc w:val="right"/>
              <w:rPr>
                <w:rFonts w:eastAsia="Times"/>
                <w:lang w:eastAsia="en-AU"/>
              </w:rPr>
            </w:pPr>
            <w:r w:rsidRPr="00F9633B">
              <w:rPr>
                <w:rFonts w:eastAsia="Times New Roman"/>
                <w:lang w:eastAsia="en-AU"/>
              </w:rPr>
              <w:t>(81.7</w:t>
            </w:r>
            <w:r w:rsidRPr="00F9633B">
              <w:rPr>
                <w:rFonts w:eastAsia="Times"/>
                <w:lang w:eastAsia="en-AU"/>
              </w:rPr>
              <w:t xml:space="preserve"> </w:t>
            </w:r>
            <w:r w:rsidRPr="00F9633B">
              <w:rPr>
                <w:rFonts w:eastAsia="Times New Roman"/>
                <w:lang w:eastAsia="en-AU"/>
              </w:rPr>
              <w:t>– 90.9)</w:t>
            </w:r>
          </w:p>
        </w:tc>
        <w:tc>
          <w:tcPr>
            <w:tcW w:w="450" w:type="dxa"/>
          </w:tcPr>
          <w:p w14:paraId="4A98F59F" w14:textId="77777777" w:rsidR="00291E47" w:rsidRPr="00F9633B" w:rsidRDefault="00291E47" w:rsidP="00291E47">
            <w:pPr>
              <w:pStyle w:val="TableText"/>
              <w:jc w:val="right"/>
              <w:rPr>
                <w:rFonts w:eastAsia="Times"/>
                <w:lang w:eastAsia="en-AU"/>
              </w:rPr>
            </w:pPr>
            <w:r w:rsidRPr="00F9633B">
              <w:rPr>
                <w:rFonts w:eastAsia="Times New Roman"/>
                <w:lang w:eastAsia="en-AU"/>
              </w:rPr>
              <w:t>126</w:t>
            </w:r>
          </w:p>
        </w:tc>
        <w:tc>
          <w:tcPr>
            <w:tcW w:w="450" w:type="dxa"/>
          </w:tcPr>
          <w:p w14:paraId="6913A3A9" w14:textId="77777777" w:rsidR="00291E47" w:rsidRPr="00F9633B" w:rsidRDefault="00291E47" w:rsidP="00291E47">
            <w:pPr>
              <w:pStyle w:val="TableText"/>
              <w:jc w:val="right"/>
              <w:rPr>
                <w:rFonts w:eastAsia="Times"/>
                <w:lang w:eastAsia="en-AU"/>
              </w:rPr>
            </w:pPr>
            <w:r w:rsidRPr="00F9633B">
              <w:rPr>
                <w:rFonts w:eastAsia="Times New Roman"/>
                <w:lang w:eastAsia="en-AU"/>
              </w:rPr>
              <w:t>86.3</w:t>
            </w:r>
          </w:p>
        </w:tc>
        <w:tc>
          <w:tcPr>
            <w:tcW w:w="900" w:type="dxa"/>
          </w:tcPr>
          <w:p w14:paraId="317A6E80" w14:textId="77777777" w:rsidR="00291E47" w:rsidRPr="00F9633B" w:rsidRDefault="00291E47" w:rsidP="00291E47">
            <w:pPr>
              <w:pStyle w:val="TableText"/>
              <w:jc w:val="right"/>
              <w:rPr>
                <w:rFonts w:eastAsia="Times"/>
                <w:lang w:eastAsia="en-AU"/>
              </w:rPr>
            </w:pPr>
            <w:r w:rsidRPr="00F9633B">
              <w:rPr>
                <w:rFonts w:eastAsia="Times New Roman"/>
                <w:lang w:eastAsia="en-AU"/>
              </w:rPr>
              <w:t>(79.6</w:t>
            </w:r>
            <w:r w:rsidRPr="00F9633B">
              <w:rPr>
                <w:rFonts w:eastAsia="Times"/>
                <w:lang w:eastAsia="en-AU"/>
              </w:rPr>
              <w:t xml:space="preserve"> </w:t>
            </w:r>
            <w:r w:rsidRPr="00F9633B">
              <w:rPr>
                <w:rFonts w:eastAsia="Times New Roman"/>
                <w:lang w:eastAsia="en-AU"/>
              </w:rPr>
              <w:t>– 91.0)</w:t>
            </w:r>
          </w:p>
        </w:tc>
        <w:tc>
          <w:tcPr>
            <w:tcW w:w="727" w:type="dxa"/>
          </w:tcPr>
          <w:p w14:paraId="40EDF1C0" w14:textId="77777777" w:rsidR="00291E47" w:rsidRPr="00F9633B" w:rsidRDefault="00291E47" w:rsidP="00291E47">
            <w:pPr>
              <w:pStyle w:val="TableText"/>
              <w:jc w:val="right"/>
              <w:rPr>
                <w:rFonts w:eastAsia="Times"/>
                <w:lang w:eastAsia="en-AU"/>
              </w:rPr>
            </w:pPr>
            <w:r w:rsidRPr="00F9633B">
              <w:rPr>
                <w:rFonts w:eastAsia="Times New Roman"/>
                <w:lang w:eastAsia="en-AU"/>
              </w:rPr>
              <w:t>0.85</w:t>
            </w:r>
          </w:p>
        </w:tc>
      </w:tr>
      <w:tr w:rsidR="00291E47" w:rsidRPr="00F9633B" w14:paraId="2B38A78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D2AFC8E" w14:textId="77777777" w:rsidR="00291E47" w:rsidRPr="00F9633B" w:rsidRDefault="00291E47" w:rsidP="00FC459B">
            <w:pPr>
              <w:pStyle w:val="TableText"/>
              <w:rPr>
                <w:lang w:eastAsia="en-AU"/>
              </w:rPr>
            </w:pPr>
            <w:r w:rsidRPr="00F9633B">
              <w:rPr>
                <w:lang w:eastAsia="en-AU"/>
              </w:rPr>
              <w:t>Who did they suggest ADF member could get help from</w:t>
            </w:r>
            <w:r w:rsidRPr="00F9633B">
              <w:rPr>
                <w:vertAlign w:val="superscript"/>
                <w:lang w:eastAsia="en-AU"/>
              </w:rPr>
              <w:t>‡</w:t>
            </w:r>
            <w:r w:rsidRPr="00F9633B">
              <w:rPr>
                <w:lang w:eastAsia="en-AU"/>
              </w:rPr>
              <w:t xml:space="preserve"> </w:t>
            </w:r>
            <w:r w:rsidRPr="00F9633B">
              <w:rPr>
                <w:vertAlign w:val="superscript"/>
                <w:lang w:eastAsia="en-AU"/>
              </w:rPr>
              <w:t>#</w:t>
            </w:r>
          </w:p>
        </w:tc>
        <w:tc>
          <w:tcPr>
            <w:tcW w:w="900" w:type="dxa"/>
          </w:tcPr>
          <w:p w14:paraId="1527893D" w14:textId="77777777" w:rsidR="00291E47" w:rsidRPr="00F9633B" w:rsidRDefault="00291E47" w:rsidP="005326AA">
            <w:pPr>
              <w:pStyle w:val="TableText"/>
              <w:jc w:val="right"/>
              <w:rPr>
                <w:lang w:eastAsia="en-AU"/>
              </w:rPr>
            </w:pPr>
          </w:p>
        </w:tc>
        <w:tc>
          <w:tcPr>
            <w:tcW w:w="540" w:type="dxa"/>
          </w:tcPr>
          <w:p w14:paraId="28C89EBC" w14:textId="77777777" w:rsidR="00291E47" w:rsidRPr="00F9633B" w:rsidRDefault="00291E47" w:rsidP="00291E47">
            <w:pPr>
              <w:pStyle w:val="TableText"/>
              <w:jc w:val="right"/>
              <w:rPr>
                <w:rFonts w:eastAsia="Times"/>
                <w:lang w:eastAsia="en-AU"/>
              </w:rPr>
            </w:pPr>
          </w:p>
        </w:tc>
        <w:tc>
          <w:tcPr>
            <w:tcW w:w="540" w:type="dxa"/>
          </w:tcPr>
          <w:p w14:paraId="337E6744" w14:textId="77777777" w:rsidR="00291E47" w:rsidRPr="00F9633B" w:rsidRDefault="00291E47" w:rsidP="00291E47">
            <w:pPr>
              <w:pStyle w:val="TableText"/>
              <w:jc w:val="right"/>
              <w:rPr>
                <w:rFonts w:eastAsia="Times"/>
                <w:lang w:eastAsia="en-AU"/>
              </w:rPr>
            </w:pPr>
            <w:r w:rsidRPr="00F9633B">
              <w:rPr>
                <w:rFonts w:eastAsia="Times New Roman"/>
                <w:lang w:eastAsia="en-AU"/>
              </w:rPr>
              <w:t xml:space="preserve"> </w:t>
            </w:r>
          </w:p>
        </w:tc>
        <w:tc>
          <w:tcPr>
            <w:tcW w:w="900" w:type="dxa"/>
          </w:tcPr>
          <w:p w14:paraId="134C74CC" w14:textId="77777777" w:rsidR="00291E47" w:rsidRPr="00F9633B" w:rsidRDefault="00291E47" w:rsidP="00291E47">
            <w:pPr>
              <w:pStyle w:val="TableText"/>
              <w:jc w:val="right"/>
              <w:rPr>
                <w:rFonts w:eastAsia="Times"/>
                <w:lang w:eastAsia="en-AU"/>
              </w:rPr>
            </w:pPr>
          </w:p>
        </w:tc>
        <w:tc>
          <w:tcPr>
            <w:tcW w:w="450" w:type="dxa"/>
          </w:tcPr>
          <w:p w14:paraId="77296875" w14:textId="77777777" w:rsidR="00291E47" w:rsidRPr="00F9633B" w:rsidRDefault="00291E47" w:rsidP="00291E47">
            <w:pPr>
              <w:pStyle w:val="TableText"/>
              <w:jc w:val="right"/>
              <w:rPr>
                <w:rFonts w:eastAsia="Times"/>
                <w:lang w:eastAsia="en-AU"/>
              </w:rPr>
            </w:pPr>
            <w:r w:rsidRPr="00F9633B">
              <w:rPr>
                <w:rFonts w:eastAsia="Times New Roman"/>
                <w:lang w:eastAsia="en-AU"/>
              </w:rPr>
              <w:t xml:space="preserve"> </w:t>
            </w:r>
          </w:p>
        </w:tc>
        <w:tc>
          <w:tcPr>
            <w:tcW w:w="450" w:type="dxa"/>
          </w:tcPr>
          <w:p w14:paraId="0A99531C" w14:textId="77777777" w:rsidR="00291E47" w:rsidRPr="00F9633B" w:rsidRDefault="00291E47" w:rsidP="00291E47">
            <w:pPr>
              <w:pStyle w:val="TableText"/>
              <w:jc w:val="right"/>
              <w:rPr>
                <w:rFonts w:eastAsia="Times"/>
                <w:lang w:eastAsia="en-AU"/>
              </w:rPr>
            </w:pPr>
            <w:r w:rsidRPr="00F9633B">
              <w:rPr>
                <w:rFonts w:eastAsia="Times New Roman"/>
                <w:lang w:eastAsia="en-AU"/>
              </w:rPr>
              <w:t xml:space="preserve"> </w:t>
            </w:r>
          </w:p>
        </w:tc>
        <w:tc>
          <w:tcPr>
            <w:tcW w:w="900" w:type="dxa"/>
          </w:tcPr>
          <w:p w14:paraId="3715FD5D" w14:textId="77777777" w:rsidR="00291E47" w:rsidRPr="00F9633B" w:rsidRDefault="00291E47" w:rsidP="00291E47">
            <w:pPr>
              <w:pStyle w:val="TableText"/>
              <w:jc w:val="right"/>
              <w:rPr>
                <w:rFonts w:eastAsia="Times"/>
                <w:lang w:eastAsia="en-AU"/>
              </w:rPr>
            </w:pPr>
          </w:p>
        </w:tc>
        <w:tc>
          <w:tcPr>
            <w:tcW w:w="727" w:type="dxa"/>
          </w:tcPr>
          <w:p w14:paraId="61A5A85B" w14:textId="77777777" w:rsidR="00291E47" w:rsidRPr="00F9633B" w:rsidRDefault="00291E47" w:rsidP="00291E47">
            <w:pPr>
              <w:pStyle w:val="TableText"/>
              <w:jc w:val="right"/>
              <w:rPr>
                <w:rFonts w:eastAsia="Times"/>
                <w:lang w:eastAsia="en-AU"/>
              </w:rPr>
            </w:pPr>
          </w:p>
        </w:tc>
      </w:tr>
      <w:tr w:rsidR="00291E47" w:rsidRPr="00F9633B" w14:paraId="4E32C002" w14:textId="77777777" w:rsidTr="0096258E">
        <w:trPr>
          <w:cantSplit/>
        </w:trPr>
        <w:tc>
          <w:tcPr>
            <w:tcW w:w="1908" w:type="dxa"/>
          </w:tcPr>
          <w:p w14:paraId="377F417B"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General practitioner / medical officer</w:t>
            </w:r>
          </w:p>
        </w:tc>
        <w:tc>
          <w:tcPr>
            <w:tcW w:w="900" w:type="dxa"/>
          </w:tcPr>
          <w:p w14:paraId="27FFCCF3" w14:textId="77777777" w:rsidR="00291E47" w:rsidRPr="00F9633B" w:rsidRDefault="00291E47" w:rsidP="005326AA">
            <w:pPr>
              <w:pStyle w:val="TableText"/>
              <w:jc w:val="right"/>
              <w:rPr>
                <w:rFonts w:eastAsia="Times New Roman"/>
                <w:lang w:eastAsia="en-AU"/>
              </w:rPr>
            </w:pPr>
            <w:r w:rsidRPr="00F9633B">
              <w:rPr>
                <w:lang w:eastAsia="en-AU"/>
              </w:rPr>
              <w:t>61.0</w:t>
            </w:r>
          </w:p>
        </w:tc>
        <w:tc>
          <w:tcPr>
            <w:tcW w:w="540" w:type="dxa"/>
          </w:tcPr>
          <w:p w14:paraId="1B6641C6" w14:textId="77777777" w:rsidR="00291E47" w:rsidRPr="00F9633B" w:rsidRDefault="00291E47" w:rsidP="00291E47">
            <w:pPr>
              <w:pStyle w:val="TableText"/>
              <w:jc w:val="right"/>
              <w:rPr>
                <w:rFonts w:eastAsia="Times"/>
                <w:lang w:eastAsia="en-AU"/>
              </w:rPr>
            </w:pPr>
            <w:r w:rsidRPr="00F9633B">
              <w:rPr>
                <w:rFonts w:eastAsia="Times New Roman"/>
                <w:lang w:eastAsia="en-AU"/>
              </w:rPr>
              <w:t>103</w:t>
            </w:r>
          </w:p>
        </w:tc>
        <w:tc>
          <w:tcPr>
            <w:tcW w:w="540" w:type="dxa"/>
          </w:tcPr>
          <w:p w14:paraId="3CF604F3" w14:textId="77777777" w:rsidR="00291E47" w:rsidRPr="00F9633B" w:rsidRDefault="00291E47" w:rsidP="00291E47">
            <w:pPr>
              <w:pStyle w:val="TableText"/>
              <w:jc w:val="right"/>
              <w:rPr>
                <w:rFonts w:eastAsia="Times"/>
                <w:lang w:eastAsia="en-AU"/>
              </w:rPr>
            </w:pPr>
            <w:r w:rsidRPr="00F9633B">
              <w:rPr>
                <w:rFonts w:eastAsia="Times New Roman"/>
                <w:lang w:eastAsia="en-AU"/>
              </w:rPr>
              <w:t>55.1</w:t>
            </w:r>
          </w:p>
        </w:tc>
        <w:tc>
          <w:tcPr>
            <w:tcW w:w="900" w:type="dxa"/>
          </w:tcPr>
          <w:p w14:paraId="4528A4B6" w14:textId="77777777" w:rsidR="00291E47" w:rsidRPr="00F9633B" w:rsidRDefault="00291E47" w:rsidP="00291E47">
            <w:pPr>
              <w:pStyle w:val="TableText"/>
              <w:jc w:val="right"/>
              <w:rPr>
                <w:rFonts w:eastAsia="Times"/>
                <w:lang w:eastAsia="en-AU"/>
              </w:rPr>
            </w:pPr>
            <w:r w:rsidRPr="00F9633B">
              <w:rPr>
                <w:rFonts w:eastAsia="Times New Roman"/>
                <w:lang w:eastAsia="en-AU"/>
              </w:rPr>
              <w:t>(47.8</w:t>
            </w:r>
            <w:r w:rsidRPr="00F9633B">
              <w:rPr>
                <w:rFonts w:eastAsia="Times"/>
                <w:lang w:eastAsia="en-AU"/>
              </w:rPr>
              <w:t xml:space="preserve"> </w:t>
            </w:r>
            <w:r w:rsidRPr="00F9633B">
              <w:rPr>
                <w:rFonts w:eastAsia="Times New Roman"/>
                <w:lang w:eastAsia="en-AU"/>
              </w:rPr>
              <w:t>– 62.1)</w:t>
            </w:r>
          </w:p>
        </w:tc>
        <w:tc>
          <w:tcPr>
            <w:tcW w:w="450" w:type="dxa"/>
          </w:tcPr>
          <w:p w14:paraId="4343AA11" w14:textId="77777777" w:rsidR="00291E47" w:rsidRPr="00F9633B" w:rsidRDefault="00291E47" w:rsidP="00291E47">
            <w:pPr>
              <w:pStyle w:val="TableText"/>
              <w:jc w:val="right"/>
              <w:rPr>
                <w:rFonts w:eastAsia="Times"/>
                <w:lang w:eastAsia="en-AU"/>
              </w:rPr>
            </w:pPr>
            <w:r w:rsidRPr="00F9633B">
              <w:rPr>
                <w:rFonts w:eastAsia="Times New Roman"/>
                <w:lang w:eastAsia="en-AU"/>
              </w:rPr>
              <w:t>88</w:t>
            </w:r>
          </w:p>
        </w:tc>
        <w:tc>
          <w:tcPr>
            <w:tcW w:w="450" w:type="dxa"/>
          </w:tcPr>
          <w:p w14:paraId="15E020C0" w14:textId="77777777" w:rsidR="00291E47" w:rsidRPr="00F9633B" w:rsidRDefault="00291E47" w:rsidP="00291E47">
            <w:pPr>
              <w:pStyle w:val="TableText"/>
              <w:jc w:val="right"/>
              <w:rPr>
                <w:rFonts w:eastAsia="Times"/>
                <w:lang w:eastAsia="en-AU"/>
              </w:rPr>
            </w:pPr>
            <w:r w:rsidRPr="00F9633B">
              <w:rPr>
                <w:rFonts w:eastAsia="Times New Roman"/>
                <w:lang w:eastAsia="en-AU"/>
              </w:rPr>
              <w:t>69.8</w:t>
            </w:r>
          </w:p>
        </w:tc>
        <w:tc>
          <w:tcPr>
            <w:tcW w:w="900" w:type="dxa"/>
          </w:tcPr>
          <w:p w14:paraId="52551FAB" w14:textId="77777777" w:rsidR="00291E47" w:rsidRPr="00F9633B" w:rsidRDefault="00291E47" w:rsidP="00291E47">
            <w:pPr>
              <w:pStyle w:val="TableText"/>
              <w:jc w:val="right"/>
              <w:rPr>
                <w:rFonts w:eastAsia="Times"/>
                <w:lang w:eastAsia="en-AU"/>
              </w:rPr>
            </w:pPr>
            <w:r w:rsidRPr="00F9633B">
              <w:rPr>
                <w:rFonts w:eastAsia="Times New Roman"/>
                <w:lang w:eastAsia="en-AU"/>
              </w:rPr>
              <w:t>(61.2</w:t>
            </w:r>
            <w:r w:rsidRPr="00F9633B">
              <w:rPr>
                <w:rFonts w:eastAsia="Times"/>
                <w:lang w:eastAsia="en-AU"/>
              </w:rPr>
              <w:t xml:space="preserve"> </w:t>
            </w:r>
            <w:r w:rsidRPr="00F9633B">
              <w:rPr>
                <w:rFonts w:eastAsia="Times New Roman"/>
                <w:lang w:eastAsia="en-AU"/>
              </w:rPr>
              <w:t>– 77.3)</w:t>
            </w:r>
          </w:p>
        </w:tc>
        <w:tc>
          <w:tcPr>
            <w:tcW w:w="727" w:type="dxa"/>
          </w:tcPr>
          <w:p w14:paraId="26ACCC9F" w14:textId="77777777" w:rsidR="00291E47" w:rsidRPr="00F9633B" w:rsidRDefault="00291E47" w:rsidP="00291E47">
            <w:pPr>
              <w:pStyle w:val="TableText"/>
              <w:jc w:val="right"/>
              <w:rPr>
                <w:rFonts w:eastAsia="Times"/>
                <w:lang w:eastAsia="en-AU"/>
              </w:rPr>
            </w:pPr>
            <w:r w:rsidRPr="00F9633B">
              <w:rPr>
                <w:rFonts w:eastAsia="Times New Roman"/>
                <w:lang w:eastAsia="en-AU"/>
              </w:rPr>
              <w:t>0.009</w:t>
            </w:r>
          </w:p>
        </w:tc>
      </w:tr>
      <w:tr w:rsidR="00291E47" w:rsidRPr="00F9633B" w14:paraId="28F420C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BFCFB2D"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Partner</w:t>
            </w:r>
          </w:p>
        </w:tc>
        <w:tc>
          <w:tcPr>
            <w:tcW w:w="900" w:type="dxa"/>
          </w:tcPr>
          <w:p w14:paraId="033C96C9" w14:textId="77777777" w:rsidR="00291E47" w:rsidRPr="00F9633B" w:rsidRDefault="00291E47" w:rsidP="005326AA">
            <w:pPr>
              <w:pStyle w:val="TableText"/>
              <w:jc w:val="right"/>
              <w:rPr>
                <w:rFonts w:eastAsia="Times New Roman"/>
                <w:lang w:eastAsia="en-AU"/>
              </w:rPr>
            </w:pPr>
            <w:r w:rsidRPr="00F9633B">
              <w:rPr>
                <w:lang w:eastAsia="en-AU"/>
              </w:rPr>
              <w:t>6.1</w:t>
            </w:r>
          </w:p>
        </w:tc>
        <w:tc>
          <w:tcPr>
            <w:tcW w:w="540" w:type="dxa"/>
          </w:tcPr>
          <w:p w14:paraId="467161A7" w14:textId="77777777" w:rsidR="00291E47" w:rsidRPr="00F9633B" w:rsidRDefault="00291E47" w:rsidP="00291E47">
            <w:pPr>
              <w:pStyle w:val="TableText"/>
              <w:jc w:val="right"/>
              <w:rPr>
                <w:rFonts w:eastAsia="Times"/>
                <w:lang w:eastAsia="en-AU"/>
              </w:rPr>
            </w:pPr>
            <w:r w:rsidRPr="00F9633B">
              <w:rPr>
                <w:rFonts w:eastAsia="Times New Roman"/>
                <w:lang w:eastAsia="en-AU"/>
              </w:rPr>
              <w:t>9</w:t>
            </w:r>
          </w:p>
        </w:tc>
        <w:tc>
          <w:tcPr>
            <w:tcW w:w="540" w:type="dxa"/>
          </w:tcPr>
          <w:p w14:paraId="06BC2C33" w14:textId="77777777" w:rsidR="00291E47" w:rsidRPr="00F9633B" w:rsidRDefault="00291E47" w:rsidP="00291E47">
            <w:pPr>
              <w:pStyle w:val="TableText"/>
              <w:jc w:val="right"/>
              <w:rPr>
                <w:rFonts w:eastAsia="Times"/>
                <w:lang w:eastAsia="en-AU"/>
              </w:rPr>
            </w:pPr>
            <w:r w:rsidRPr="00F9633B">
              <w:rPr>
                <w:rFonts w:eastAsia="Times New Roman"/>
                <w:lang w:eastAsia="en-AU"/>
              </w:rPr>
              <w:t>4.8</w:t>
            </w:r>
          </w:p>
        </w:tc>
        <w:tc>
          <w:tcPr>
            <w:tcW w:w="900" w:type="dxa"/>
          </w:tcPr>
          <w:p w14:paraId="7BF8538D" w14:textId="77777777" w:rsidR="00291E47" w:rsidRPr="00F9633B" w:rsidRDefault="00291E47" w:rsidP="00291E47">
            <w:pPr>
              <w:pStyle w:val="TableText"/>
              <w:jc w:val="right"/>
              <w:rPr>
                <w:rFonts w:eastAsia="Times"/>
                <w:lang w:eastAsia="en-AU"/>
              </w:rPr>
            </w:pPr>
            <w:r w:rsidRPr="00F9633B">
              <w:rPr>
                <w:rFonts w:eastAsia="Times New Roman"/>
                <w:lang w:eastAsia="en-AU"/>
              </w:rPr>
              <w:t>(2.5</w:t>
            </w:r>
            <w:r w:rsidRPr="00F9633B">
              <w:rPr>
                <w:rFonts w:eastAsia="Times"/>
                <w:lang w:eastAsia="en-AU"/>
              </w:rPr>
              <w:t xml:space="preserve"> </w:t>
            </w:r>
            <w:r w:rsidRPr="00F9633B">
              <w:rPr>
                <w:rFonts w:eastAsia="Times New Roman"/>
                <w:lang w:eastAsia="en-AU"/>
              </w:rPr>
              <w:t>– 9.0)</w:t>
            </w:r>
          </w:p>
        </w:tc>
        <w:tc>
          <w:tcPr>
            <w:tcW w:w="450" w:type="dxa"/>
          </w:tcPr>
          <w:p w14:paraId="00AA3CD1" w14:textId="77777777" w:rsidR="00291E47" w:rsidRPr="00F9633B" w:rsidRDefault="00291E47" w:rsidP="00291E47">
            <w:pPr>
              <w:pStyle w:val="TableText"/>
              <w:jc w:val="right"/>
              <w:rPr>
                <w:rFonts w:eastAsia="Times"/>
                <w:lang w:eastAsia="en-AU"/>
              </w:rPr>
            </w:pPr>
            <w:r w:rsidRPr="00F9633B">
              <w:rPr>
                <w:rFonts w:eastAsia="Times New Roman"/>
                <w:lang w:eastAsia="en-AU"/>
              </w:rPr>
              <w:t>10</w:t>
            </w:r>
          </w:p>
        </w:tc>
        <w:tc>
          <w:tcPr>
            <w:tcW w:w="450" w:type="dxa"/>
          </w:tcPr>
          <w:p w14:paraId="1DEBC351" w14:textId="77777777" w:rsidR="00291E47" w:rsidRPr="00F9633B" w:rsidRDefault="00291E47" w:rsidP="00291E47">
            <w:pPr>
              <w:pStyle w:val="TableText"/>
              <w:jc w:val="right"/>
              <w:rPr>
                <w:rFonts w:eastAsia="Times"/>
                <w:lang w:eastAsia="en-AU"/>
              </w:rPr>
            </w:pPr>
            <w:r w:rsidRPr="00F9633B">
              <w:rPr>
                <w:rFonts w:eastAsia="Times New Roman"/>
                <w:lang w:eastAsia="en-AU"/>
              </w:rPr>
              <w:t>7.9</w:t>
            </w:r>
          </w:p>
        </w:tc>
        <w:tc>
          <w:tcPr>
            <w:tcW w:w="900" w:type="dxa"/>
          </w:tcPr>
          <w:p w14:paraId="78B0C667" w14:textId="77777777" w:rsidR="00291E47" w:rsidRPr="00F9633B" w:rsidRDefault="00291E47" w:rsidP="00291E47">
            <w:pPr>
              <w:pStyle w:val="TableText"/>
              <w:jc w:val="right"/>
              <w:rPr>
                <w:rFonts w:eastAsia="Times"/>
                <w:lang w:eastAsia="en-AU"/>
              </w:rPr>
            </w:pPr>
            <w:r w:rsidRPr="00F9633B">
              <w:rPr>
                <w:rFonts w:eastAsia="Times New Roman"/>
                <w:lang w:eastAsia="en-AU"/>
              </w:rPr>
              <w:t>(4.3</w:t>
            </w:r>
            <w:r w:rsidRPr="00F9633B">
              <w:rPr>
                <w:rFonts w:eastAsia="Times"/>
                <w:lang w:eastAsia="en-AU"/>
              </w:rPr>
              <w:t xml:space="preserve"> </w:t>
            </w:r>
            <w:r w:rsidRPr="00F9633B">
              <w:rPr>
                <w:rFonts w:eastAsia="Times New Roman"/>
                <w:lang w:eastAsia="en-AU"/>
              </w:rPr>
              <w:t>– 14.2)</w:t>
            </w:r>
          </w:p>
        </w:tc>
        <w:tc>
          <w:tcPr>
            <w:tcW w:w="727" w:type="dxa"/>
          </w:tcPr>
          <w:p w14:paraId="30B849CE" w14:textId="77777777" w:rsidR="00291E47" w:rsidRPr="00F9633B" w:rsidRDefault="00291E47" w:rsidP="00291E47">
            <w:pPr>
              <w:pStyle w:val="TableText"/>
              <w:jc w:val="right"/>
              <w:rPr>
                <w:rFonts w:eastAsia="Times"/>
                <w:lang w:eastAsia="en-AU"/>
              </w:rPr>
            </w:pPr>
            <w:r w:rsidRPr="00F9633B">
              <w:rPr>
                <w:rFonts w:eastAsia="Times New Roman"/>
                <w:lang w:eastAsia="en-AU"/>
              </w:rPr>
              <w:t>0.26</w:t>
            </w:r>
          </w:p>
        </w:tc>
      </w:tr>
      <w:tr w:rsidR="00291E47" w:rsidRPr="00F9633B" w14:paraId="6C375CB6" w14:textId="77777777" w:rsidTr="0096258E">
        <w:trPr>
          <w:cantSplit/>
        </w:trPr>
        <w:tc>
          <w:tcPr>
            <w:tcW w:w="1908" w:type="dxa"/>
          </w:tcPr>
          <w:p w14:paraId="38995971"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Other family member</w:t>
            </w:r>
          </w:p>
        </w:tc>
        <w:tc>
          <w:tcPr>
            <w:tcW w:w="900" w:type="dxa"/>
          </w:tcPr>
          <w:p w14:paraId="6E0908E8" w14:textId="77777777" w:rsidR="00291E47" w:rsidRPr="00F9633B" w:rsidRDefault="00291E47" w:rsidP="005326AA">
            <w:pPr>
              <w:pStyle w:val="TableText"/>
              <w:jc w:val="right"/>
              <w:rPr>
                <w:rFonts w:eastAsia="Times New Roman"/>
                <w:lang w:eastAsia="en-AU"/>
              </w:rPr>
            </w:pPr>
            <w:r w:rsidRPr="00F9633B">
              <w:rPr>
                <w:lang w:eastAsia="en-AU"/>
              </w:rPr>
              <w:t>8.0</w:t>
            </w:r>
          </w:p>
        </w:tc>
        <w:tc>
          <w:tcPr>
            <w:tcW w:w="540" w:type="dxa"/>
          </w:tcPr>
          <w:p w14:paraId="6BA7A9B5" w14:textId="77777777" w:rsidR="00291E47" w:rsidRPr="00F9633B" w:rsidRDefault="00291E47" w:rsidP="00291E47">
            <w:pPr>
              <w:pStyle w:val="TableText"/>
              <w:jc w:val="right"/>
              <w:rPr>
                <w:rFonts w:eastAsia="Times"/>
                <w:lang w:eastAsia="en-AU"/>
              </w:rPr>
            </w:pPr>
            <w:r w:rsidRPr="00F9633B">
              <w:rPr>
                <w:rFonts w:eastAsia="Times New Roman"/>
                <w:lang w:eastAsia="en-AU"/>
              </w:rPr>
              <w:t>13</w:t>
            </w:r>
          </w:p>
        </w:tc>
        <w:tc>
          <w:tcPr>
            <w:tcW w:w="540" w:type="dxa"/>
          </w:tcPr>
          <w:p w14:paraId="1A2687A8" w14:textId="77777777" w:rsidR="00291E47" w:rsidRPr="00F9633B" w:rsidRDefault="00291E47" w:rsidP="00291E47">
            <w:pPr>
              <w:pStyle w:val="TableText"/>
              <w:jc w:val="right"/>
              <w:rPr>
                <w:rFonts w:eastAsia="Times"/>
                <w:lang w:eastAsia="en-AU"/>
              </w:rPr>
            </w:pPr>
            <w:r w:rsidRPr="00F9633B">
              <w:rPr>
                <w:rFonts w:eastAsia="Times New Roman"/>
                <w:lang w:eastAsia="en-AU"/>
              </w:rPr>
              <w:t>7.0</w:t>
            </w:r>
          </w:p>
        </w:tc>
        <w:tc>
          <w:tcPr>
            <w:tcW w:w="900" w:type="dxa"/>
          </w:tcPr>
          <w:p w14:paraId="532EF818" w14:textId="77777777" w:rsidR="00291E47" w:rsidRPr="00F9633B" w:rsidRDefault="00291E47" w:rsidP="00291E47">
            <w:pPr>
              <w:pStyle w:val="TableText"/>
              <w:jc w:val="right"/>
              <w:rPr>
                <w:rFonts w:eastAsia="Times"/>
                <w:lang w:eastAsia="en-AU"/>
              </w:rPr>
            </w:pPr>
            <w:r w:rsidRPr="00F9633B">
              <w:rPr>
                <w:rFonts w:eastAsia="Times New Roman"/>
                <w:lang w:eastAsia="en-AU"/>
              </w:rPr>
              <w:t>(4.1</w:t>
            </w:r>
            <w:r w:rsidRPr="00F9633B">
              <w:rPr>
                <w:rFonts w:eastAsia="Times"/>
                <w:lang w:eastAsia="en-AU"/>
              </w:rPr>
              <w:t xml:space="preserve"> </w:t>
            </w:r>
            <w:r w:rsidRPr="00F9633B">
              <w:rPr>
                <w:rFonts w:eastAsia="Times New Roman"/>
                <w:lang w:eastAsia="en-AU"/>
              </w:rPr>
              <w:t>– 11.7)</w:t>
            </w:r>
          </w:p>
        </w:tc>
        <w:tc>
          <w:tcPr>
            <w:tcW w:w="450" w:type="dxa"/>
          </w:tcPr>
          <w:p w14:paraId="4BF0962C" w14:textId="77777777" w:rsidR="00291E47" w:rsidRPr="00F9633B" w:rsidRDefault="00291E47" w:rsidP="00291E47">
            <w:pPr>
              <w:pStyle w:val="TableText"/>
              <w:jc w:val="right"/>
              <w:rPr>
                <w:rFonts w:eastAsia="Times"/>
                <w:lang w:eastAsia="en-AU"/>
              </w:rPr>
            </w:pPr>
            <w:r w:rsidRPr="00F9633B">
              <w:rPr>
                <w:rFonts w:eastAsia="Times New Roman"/>
                <w:lang w:eastAsia="en-AU"/>
              </w:rPr>
              <w:t>12</w:t>
            </w:r>
          </w:p>
        </w:tc>
        <w:tc>
          <w:tcPr>
            <w:tcW w:w="450" w:type="dxa"/>
          </w:tcPr>
          <w:p w14:paraId="67BDED93" w14:textId="77777777" w:rsidR="00291E47" w:rsidRPr="00F9633B" w:rsidRDefault="00291E47" w:rsidP="00291E47">
            <w:pPr>
              <w:pStyle w:val="TableText"/>
              <w:jc w:val="right"/>
              <w:rPr>
                <w:rFonts w:eastAsia="Times"/>
                <w:lang w:eastAsia="en-AU"/>
              </w:rPr>
            </w:pPr>
            <w:r w:rsidRPr="00F9633B">
              <w:rPr>
                <w:rFonts w:eastAsia="Times New Roman"/>
                <w:lang w:eastAsia="en-AU"/>
              </w:rPr>
              <w:t>9.5</w:t>
            </w:r>
          </w:p>
        </w:tc>
        <w:tc>
          <w:tcPr>
            <w:tcW w:w="900" w:type="dxa"/>
          </w:tcPr>
          <w:p w14:paraId="7C500733" w14:textId="77777777" w:rsidR="00291E47" w:rsidRPr="00F9633B" w:rsidRDefault="00291E47" w:rsidP="00291E47">
            <w:pPr>
              <w:pStyle w:val="TableText"/>
              <w:jc w:val="right"/>
              <w:rPr>
                <w:rFonts w:eastAsia="Times"/>
                <w:lang w:eastAsia="en-AU"/>
              </w:rPr>
            </w:pPr>
            <w:r w:rsidRPr="00F9633B">
              <w:rPr>
                <w:rFonts w:eastAsia="Times New Roman"/>
                <w:lang w:eastAsia="en-AU"/>
              </w:rPr>
              <w:t>(5.4</w:t>
            </w:r>
            <w:r w:rsidRPr="00F9633B">
              <w:rPr>
                <w:rFonts w:eastAsia="Times"/>
                <w:lang w:eastAsia="en-AU"/>
              </w:rPr>
              <w:t xml:space="preserve"> </w:t>
            </w:r>
            <w:r w:rsidRPr="00F9633B">
              <w:rPr>
                <w:rFonts w:eastAsia="Times New Roman"/>
                <w:lang w:eastAsia="en-AU"/>
              </w:rPr>
              <w:t>– 16.1)</w:t>
            </w:r>
          </w:p>
        </w:tc>
        <w:tc>
          <w:tcPr>
            <w:tcW w:w="727" w:type="dxa"/>
          </w:tcPr>
          <w:p w14:paraId="253137D3" w14:textId="77777777" w:rsidR="00291E47" w:rsidRPr="00F9633B" w:rsidRDefault="00291E47" w:rsidP="00291E47">
            <w:pPr>
              <w:pStyle w:val="TableText"/>
              <w:jc w:val="right"/>
              <w:rPr>
                <w:rFonts w:eastAsia="Times"/>
                <w:lang w:eastAsia="en-AU"/>
              </w:rPr>
            </w:pPr>
            <w:r w:rsidRPr="00F9633B">
              <w:rPr>
                <w:rFonts w:eastAsia="Times New Roman"/>
                <w:lang w:eastAsia="en-AU"/>
              </w:rPr>
              <w:t>0.41</w:t>
            </w:r>
          </w:p>
        </w:tc>
      </w:tr>
      <w:tr w:rsidR="00291E47" w:rsidRPr="00F9633B" w14:paraId="57688A5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2ECA1C3"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Friend</w:t>
            </w:r>
          </w:p>
        </w:tc>
        <w:tc>
          <w:tcPr>
            <w:tcW w:w="900" w:type="dxa"/>
          </w:tcPr>
          <w:p w14:paraId="6B068231" w14:textId="77777777" w:rsidR="00291E47" w:rsidRPr="00F9633B" w:rsidRDefault="00291E47" w:rsidP="005326AA">
            <w:pPr>
              <w:pStyle w:val="TableText"/>
              <w:jc w:val="right"/>
              <w:rPr>
                <w:rFonts w:eastAsia="Times New Roman"/>
                <w:lang w:eastAsia="en-AU"/>
              </w:rPr>
            </w:pPr>
            <w:r w:rsidRPr="00F9633B">
              <w:rPr>
                <w:lang w:eastAsia="en-AU"/>
              </w:rPr>
              <w:t>19.5</w:t>
            </w:r>
          </w:p>
        </w:tc>
        <w:tc>
          <w:tcPr>
            <w:tcW w:w="540" w:type="dxa"/>
          </w:tcPr>
          <w:p w14:paraId="73BD6F29" w14:textId="77777777" w:rsidR="00291E47" w:rsidRPr="00F9633B" w:rsidRDefault="00291E47" w:rsidP="00291E47">
            <w:pPr>
              <w:pStyle w:val="TableText"/>
              <w:jc w:val="right"/>
              <w:rPr>
                <w:rFonts w:eastAsia="Times"/>
                <w:lang w:eastAsia="en-AU"/>
              </w:rPr>
            </w:pPr>
            <w:r w:rsidRPr="00F9633B">
              <w:rPr>
                <w:rFonts w:eastAsia="Times New Roman"/>
                <w:lang w:eastAsia="en-AU"/>
              </w:rPr>
              <w:t>42</w:t>
            </w:r>
          </w:p>
        </w:tc>
        <w:tc>
          <w:tcPr>
            <w:tcW w:w="540" w:type="dxa"/>
          </w:tcPr>
          <w:p w14:paraId="455E5E52" w14:textId="77777777" w:rsidR="00291E47" w:rsidRPr="00F9633B" w:rsidRDefault="00291E47" w:rsidP="00291E47">
            <w:pPr>
              <w:pStyle w:val="TableText"/>
              <w:jc w:val="right"/>
              <w:rPr>
                <w:rFonts w:eastAsia="Times"/>
                <w:lang w:eastAsia="en-AU"/>
              </w:rPr>
            </w:pPr>
            <w:r w:rsidRPr="00F9633B">
              <w:rPr>
                <w:rFonts w:eastAsia="Times New Roman"/>
                <w:lang w:eastAsia="en-AU"/>
              </w:rPr>
              <w:t>22.5</w:t>
            </w:r>
          </w:p>
        </w:tc>
        <w:tc>
          <w:tcPr>
            <w:tcW w:w="900" w:type="dxa"/>
          </w:tcPr>
          <w:p w14:paraId="50555551" w14:textId="77777777" w:rsidR="00291E47" w:rsidRPr="00F9633B" w:rsidRDefault="00291E47" w:rsidP="00291E47">
            <w:pPr>
              <w:pStyle w:val="TableText"/>
              <w:jc w:val="right"/>
              <w:rPr>
                <w:rFonts w:eastAsia="Times"/>
                <w:lang w:eastAsia="en-AU"/>
              </w:rPr>
            </w:pPr>
            <w:r w:rsidRPr="00F9633B">
              <w:rPr>
                <w:rFonts w:eastAsia="Times New Roman"/>
                <w:lang w:eastAsia="en-AU"/>
              </w:rPr>
              <w:t>(17.0</w:t>
            </w:r>
            <w:r w:rsidRPr="00F9633B">
              <w:rPr>
                <w:rFonts w:eastAsia="Times"/>
                <w:lang w:eastAsia="en-AU"/>
              </w:rPr>
              <w:t xml:space="preserve"> </w:t>
            </w:r>
            <w:r w:rsidRPr="00F9633B">
              <w:rPr>
                <w:rFonts w:eastAsia="Times New Roman"/>
                <w:lang w:eastAsia="en-AU"/>
              </w:rPr>
              <w:t>– 29.1)</w:t>
            </w:r>
          </w:p>
        </w:tc>
        <w:tc>
          <w:tcPr>
            <w:tcW w:w="450" w:type="dxa"/>
          </w:tcPr>
          <w:p w14:paraId="74B6E2FB" w14:textId="77777777" w:rsidR="00291E47" w:rsidRPr="00F9633B" w:rsidRDefault="00291E47" w:rsidP="00291E47">
            <w:pPr>
              <w:pStyle w:val="TableText"/>
              <w:jc w:val="right"/>
              <w:rPr>
                <w:rFonts w:eastAsia="Times"/>
                <w:lang w:eastAsia="en-AU"/>
              </w:rPr>
            </w:pPr>
            <w:r w:rsidRPr="00F9633B">
              <w:rPr>
                <w:rFonts w:eastAsia="Times New Roman"/>
                <w:lang w:eastAsia="en-AU"/>
              </w:rPr>
              <w:t>19</w:t>
            </w:r>
          </w:p>
        </w:tc>
        <w:tc>
          <w:tcPr>
            <w:tcW w:w="450" w:type="dxa"/>
          </w:tcPr>
          <w:p w14:paraId="272EC03B" w14:textId="77777777" w:rsidR="00291E47" w:rsidRPr="00F9633B" w:rsidRDefault="00291E47" w:rsidP="00291E47">
            <w:pPr>
              <w:pStyle w:val="TableText"/>
              <w:jc w:val="right"/>
              <w:rPr>
                <w:rFonts w:eastAsia="Times"/>
                <w:lang w:eastAsia="en-AU"/>
              </w:rPr>
            </w:pPr>
            <w:r w:rsidRPr="00F9633B">
              <w:rPr>
                <w:rFonts w:eastAsia="Times New Roman"/>
                <w:lang w:eastAsia="en-AU"/>
              </w:rPr>
              <w:t>15.1</w:t>
            </w:r>
          </w:p>
        </w:tc>
        <w:tc>
          <w:tcPr>
            <w:tcW w:w="900" w:type="dxa"/>
          </w:tcPr>
          <w:p w14:paraId="47915373" w14:textId="77777777" w:rsidR="00291E47" w:rsidRPr="00F9633B" w:rsidRDefault="00291E47" w:rsidP="00291E47">
            <w:pPr>
              <w:pStyle w:val="TableText"/>
              <w:jc w:val="right"/>
              <w:rPr>
                <w:rFonts w:eastAsia="Times"/>
                <w:lang w:eastAsia="en-AU"/>
              </w:rPr>
            </w:pPr>
            <w:r w:rsidRPr="00F9633B">
              <w:rPr>
                <w:rFonts w:eastAsia="Times New Roman"/>
                <w:lang w:eastAsia="en-AU"/>
              </w:rPr>
              <w:t>(9.8</w:t>
            </w:r>
            <w:r w:rsidRPr="00F9633B">
              <w:rPr>
                <w:rFonts w:eastAsia="Times"/>
                <w:lang w:eastAsia="en-AU"/>
              </w:rPr>
              <w:t xml:space="preserve"> </w:t>
            </w:r>
            <w:r w:rsidRPr="00F9633B">
              <w:rPr>
                <w:rFonts w:eastAsia="Times New Roman"/>
                <w:lang w:eastAsia="en-AU"/>
              </w:rPr>
              <w:t>– 22.6)</w:t>
            </w:r>
          </w:p>
        </w:tc>
        <w:tc>
          <w:tcPr>
            <w:tcW w:w="727" w:type="dxa"/>
          </w:tcPr>
          <w:p w14:paraId="2D3B4F93" w14:textId="77777777" w:rsidR="00291E47" w:rsidRPr="00F9633B" w:rsidRDefault="00291E47" w:rsidP="00291E47">
            <w:pPr>
              <w:pStyle w:val="TableText"/>
              <w:jc w:val="right"/>
              <w:rPr>
                <w:rFonts w:eastAsia="Times"/>
                <w:lang w:eastAsia="en-AU"/>
              </w:rPr>
            </w:pPr>
            <w:r w:rsidRPr="00F9633B">
              <w:rPr>
                <w:rFonts w:eastAsia="Times New Roman"/>
                <w:lang w:eastAsia="en-AU"/>
              </w:rPr>
              <w:t>0.11</w:t>
            </w:r>
          </w:p>
        </w:tc>
      </w:tr>
      <w:tr w:rsidR="00291E47" w:rsidRPr="00F9633B" w14:paraId="1B950D75" w14:textId="77777777" w:rsidTr="0096258E">
        <w:trPr>
          <w:cantSplit/>
        </w:trPr>
        <w:tc>
          <w:tcPr>
            <w:tcW w:w="1908" w:type="dxa"/>
          </w:tcPr>
          <w:p w14:paraId="60907144"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Colleague</w:t>
            </w:r>
          </w:p>
        </w:tc>
        <w:tc>
          <w:tcPr>
            <w:tcW w:w="900" w:type="dxa"/>
          </w:tcPr>
          <w:p w14:paraId="20561DFD" w14:textId="77777777" w:rsidR="00291E47" w:rsidRPr="00F9633B" w:rsidRDefault="00291E47" w:rsidP="005326AA">
            <w:pPr>
              <w:pStyle w:val="TableText"/>
              <w:jc w:val="right"/>
              <w:rPr>
                <w:rFonts w:eastAsia="Times New Roman"/>
                <w:lang w:eastAsia="en-AU"/>
              </w:rPr>
            </w:pPr>
            <w:r w:rsidRPr="00F9633B">
              <w:rPr>
                <w:lang w:eastAsia="en-AU"/>
              </w:rPr>
              <w:t>8.3</w:t>
            </w:r>
          </w:p>
        </w:tc>
        <w:tc>
          <w:tcPr>
            <w:tcW w:w="540" w:type="dxa"/>
          </w:tcPr>
          <w:p w14:paraId="22C9360C" w14:textId="77777777" w:rsidR="00291E47" w:rsidRPr="00F9633B" w:rsidRDefault="00291E47" w:rsidP="00291E47">
            <w:pPr>
              <w:pStyle w:val="TableText"/>
              <w:jc w:val="right"/>
              <w:rPr>
                <w:rFonts w:eastAsia="Times"/>
                <w:lang w:eastAsia="en-AU"/>
              </w:rPr>
            </w:pPr>
            <w:r w:rsidRPr="00F9633B">
              <w:rPr>
                <w:rFonts w:eastAsia="Times New Roman"/>
                <w:lang w:eastAsia="en-AU"/>
              </w:rPr>
              <w:t>20</w:t>
            </w:r>
          </w:p>
        </w:tc>
        <w:tc>
          <w:tcPr>
            <w:tcW w:w="540" w:type="dxa"/>
          </w:tcPr>
          <w:p w14:paraId="1C2B3A9C" w14:textId="77777777" w:rsidR="00291E47" w:rsidRPr="00F9633B" w:rsidRDefault="00291E47" w:rsidP="00291E47">
            <w:pPr>
              <w:pStyle w:val="TableText"/>
              <w:jc w:val="right"/>
              <w:rPr>
                <w:rFonts w:eastAsia="Times"/>
                <w:lang w:eastAsia="en-AU"/>
              </w:rPr>
            </w:pPr>
            <w:r w:rsidRPr="00F9633B">
              <w:rPr>
                <w:rFonts w:eastAsia="Times New Roman"/>
                <w:lang w:eastAsia="en-AU"/>
              </w:rPr>
              <w:t>10.7</w:t>
            </w:r>
          </w:p>
        </w:tc>
        <w:tc>
          <w:tcPr>
            <w:tcW w:w="900" w:type="dxa"/>
          </w:tcPr>
          <w:p w14:paraId="41743AC1" w14:textId="77777777" w:rsidR="00291E47" w:rsidRPr="00F9633B" w:rsidRDefault="00291E47" w:rsidP="00291E47">
            <w:pPr>
              <w:pStyle w:val="TableText"/>
              <w:jc w:val="right"/>
              <w:rPr>
                <w:rFonts w:eastAsia="Times"/>
                <w:lang w:eastAsia="en-AU"/>
              </w:rPr>
            </w:pPr>
            <w:r w:rsidRPr="00F9633B">
              <w:rPr>
                <w:rFonts w:eastAsia="Times New Roman"/>
                <w:lang w:eastAsia="en-AU"/>
              </w:rPr>
              <w:t>(7.0</w:t>
            </w:r>
            <w:r w:rsidRPr="00F9633B">
              <w:rPr>
                <w:rFonts w:eastAsia="Times"/>
                <w:lang w:eastAsia="en-AU"/>
              </w:rPr>
              <w:t xml:space="preserve"> </w:t>
            </w:r>
            <w:r w:rsidRPr="00F9633B">
              <w:rPr>
                <w:rFonts w:eastAsia="Times New Roman"/>
                <w:lang w:eastAsia="en-AU"/>
              </w:rPr>
              <w:t>– 16.1)</w:t>
            </w:r>
          </w:p>
        </w:tc>
        <w:tc>
          <w:tcPr>
            <w:tcW w:w="450" w:type="dxa"/>
          </w:tcPr>
          <w:p w14:paraId="22FECDEA" w14:textId="77777777" w:rsidR="00291E47" w:rsidRPr="00F9633B" w:rsidRDefault="00291E47" w:rsidP="00291E47">
            <w:pPr>
              <w:pStyle w:val="TableText"/>
              <w:jc w:val="right"/>
              <w:rPr>
                <w:rFonts w:eastAsia="Times"/>
                <w:lang w:eastAsia="en-AU"/>
              </w:rPr>
            </w:pPr>
            <w:r w:rsidRPr="00F9633B">
              <w:rPr>
                <w:rFonts w:eastAsia="Times New Roman"/>
                <w:lang w:eastAsia="en-AU"/>
              </w:rPr>
              <w:t>6</w:t>
            </w:r>
          </w:p>
        </w:tc>
        <w:tc>
          <w:tcPr>
            <w:tcW w:w="450" w:type="dxa"/>
          </w:tcPr>
          <w:p w14:paraId="242E4EA5" w14:textId="77777777" w:rsidR="00291E47" w:rsidRPr="00F9633B" w:rsidRDefault="00291E47" w:rsidP="00291E47">
            <w:pPr>
              <w:pStyle w:val="TableText"/>
              <w:jc w:val="right"/>
              <w:rPr>
                <w:rFonts w:eastAsia="Times"/>
                <w:lang w:eastAsia="en-AU"/>
              </w:rPr>
            </w:pPr>
            <w:r w:rsidRPr="00F9633B">
              <w:rPr>
                <w:rFonts w:eastAsia="Times New Roman"/>
                <w:lang w:eastAsia="en-AU"/>
              </w:rPr>
              <w:t>4.8</w:t>
            </w:r>
          </w:p>
        </w:tc>
        <w:tc>
          <w:tcPr>
            <w:tcW w:w="900" w:type="dxa"/>
          </w:tcPr>
          <w:p w14:paraId="1F8BD21B" w14:textId="77777777" w:rsidR="00291E47" w:rsidRPr="00F9633B" w:rsidRDefault="00291E47" w:rsidP="00291E47">
            <w:pPr>
              <w:pStyle w:val="TableText"/>
              <w:jc w:val="right"/>
              <w:rPr>
                <w:rFonts w:eastAsia="Times"/>
                <w:lang w:eastAsia="en-AU"/>
              </w:rPr>
            </w:pPr>
            <w:r w:rsidRPr="00F9633B">
              <w:rPr>
                <w:rFonts w:eastAsia="Times New Roman"/>
                <w:lang w:eastAsia="en-AU"/>
              </w:rPr>
              <w:t>(2.1</w:t>
            </w:r>
            <w:r w:rsidRPr="00F9633B">
              <w:rPr>
                <w:rFonts w:eastAsia="Times"/>
                <w:lang w:eastAsia="en-AU"/>
              </w:rPr>
              <w:t xml:space="preserve"> </w:t>
            </w:r>
            <w:r w:rsidRPr="00F9633B">
              <w:rPr>
                <w:rFonts w:eastAsia="Times New Roman"/>
                <w:lang w:eastAsia="en-AU"/>
              </w:rPr>
              <w:t>– 10.3)</w:t>
            </w:r>
          </w:p>
        </w:tc>
        <w:tc>
          <w:tcPr>
            <w:tcW w:w="727" w:type="dxa"/>
          </w:tcPr>
          <w:p w14:paraId="52081832" w14:textId="77777777" w:rsidR="00291E47" w:rsidRPr="00F9633B" w:rsidRDefault="00291E47" w:rsidP="00291E47">
            <w:pPr>
              <w:pStyle w:val="TableText"/>
              <w:jc w:val="right"/>
              <w:rPr>
                <w:rFonts w:eastAsia="Times"/>
                <w:lang w:eastAsia="en-AU"/>
              </w:rPr>
            </w:pPr>
            <w:r w:rsidRPr="00F9633B">
              <w:rPr>
                <w:rFonts w:eastAsia="Times New Roman"/>
                <w:lang w:eastAsia="en-AU"/>
              </w:rPr>
              <w:t>0.06</w:t>
            </w:r>
          </w:p>
        </w:tc>
      </w:tr>
      <w:tr w:rsidR="00291E47" w:rsidRPr="00F9633B" w14:paraId="2DBDFC0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0320C6F" w14:textId="146BF0EF" w:rsidR="00291E47" w:rsidRPr="00F9633B" w:rsidRDefault="00291E47" w:rsidP="005326AA">
            <w:pPr>
              <w:pStyle w:val="TableText"/>
              <w:ind w:left="144"/>
              <w:rPr>
                <w:rFonts w:eastAsia="Times New Roman"/>
                <w:lang w:eastAsia="en-AU"/>
              </w:rPr>
            </w:pPr>
            <w:r w:rsidRPr="00F9633B">
              <w:rPr>
                <w:rFonts w:eastAsia="Times New Roman"/>
                <w:lang w:eastAsia="en-AU"/>
              </w:rPr>
              <w:t>Supervisor</w:t>
            </w:r>
            <w:r w:rsidR="00FC1E87">
              <w:rPr>
                <w:rFonts w:eastAsia="Times New Roman"/>
                <w:lang w:eastAsia="en-AU"/>
              </w:rPr>
              <w:t xml:space="preserve"> </w:t>
            </w:r>
            <w:r w:rsidRPr="00F9633B">
              <w:rPr>
                <w:rFonts w:eastAsia="Times New Roman"/>
                <w:lang w:eastAsia="en-AU"/>
              </w:rPr>
              <w:t>/</w:t>
            </w:r>
            <w:r w:rsidR="00FC1E87">
              <w:rPr>
                <w:rFonts w:eastAsia="Times New Roman"/>
                <w:lang w:eastAsia="en-AU"/>
              </w:rPr>
              <w:t xml:space="preserve"> </w:t>
            </w:r>
            <w:r w:rsidRPr="00F9633B">
              <w:rPr>
                <w:rFonts w:eastAsia="Times New Roman"/>
                <w:lang w:eastAsia="en-AU"/>
              </w:rPr>
              <w:t>manager</w:t>
            </w:r>
            <w:r w:rsidR="00FC1E87">
              <w:rPr>
                <w:rFonts w:eastAsia="Times New Roman"/>
                <w:lang w:eastAsia="en-AU"/>
              </w:rPr>
              <w:t xml:space="preserve"> </w:t>
            </w:r>
            <w:r w:rsidRPr="00F9633B">
              <w:rPr>
                <w:rFonts w:eastAsia="Times New Roman"/>
                <w:lang w:eastAsia="en-AU"/>
              </w:rPr>
              <w:t>/</w:t>
            </w:r>
            <w:r w:rsidR="00FC1E87">
              <w:rPr>
                <w:rFonts w:eastAsia="Times New Roman"/>
                <w:lang w:eastAsia="en-AU"/>
              </w:rPr>
              <w:t xml:space="preserve"> </w:t>
            </w:r>
            <w:r w:rsidRPr="00F9633B">
              <w:rPr>
                <w:rFonts w:eastAsia="Times New Roman"/>
                <w:lang w:eastAsia="en-AU"/>
              </w:rPr>
              <w:t>commander</w:t>
            </w:r>
          </w:p>
        </w:tc>
        <w:tc>
          <w:tcPr>
            <w:tcW w:w="900" w:type="dxa"/>
          </w:tcPr>
          <w:p w14:paraId="5B13CA60" w14:textId="77777777" w:rsidR="00291E47" w:rsidRPr="00F9633B" w:rsidRDefault="00291E47" w:rsidP="005326AA">
            <w:pPr>
              <w:pStyle w:val="TableText"/>
              <w:jc w:val="right"/>
              <w:rPr>
                <w:rFonts w:eastAsia="Times New Roman"/>
                <w:lang w:eastAsia="en-AU"/>
              </w:rPr>
            </w:pPr>
            <w:r w:rsidRPr="00F9633B">
              <w:rPr>
                <w:lang w:eastAsia="en-AU"/>
              </w:rPr>
              <w:t>8.0</w:t>
            </w:r>
          </w:p>
        </w:tc>
        <w:tc>
          <w:tcPr>
            <w:tcW w:w="540" w:type="dxa"/>
          </w:tcPr>
          <w:p w14:paraId="2147ACBA" w14:textId="77777777" w:rsidR="00291E47" w:rsidRPr="00F9633B" w:rsidRDefault="00291E47" w:rsidP="00291E47">
            <w:pPr>
              <w:pStyle w:val="TableText"/>
              <w:jc w:val="right"/>
              <w:rPr>
                <w:rFonts w:eastAsia="Times"/>
                <w:lang w:eastAsia="en-AU"/>
              </w:rPr>
            </w:pPr>
            <w:r w:rsidRPr="00F9633B">
              <w:rPr>
                <w:rFonts w:eastAsia="Times New Roman"/>
                <w:lang w:eastAsia="en-AU"/>
              </w:rPr>
              <w:t>19</w:t>
            </w:r>
          </w:p>
        </w:tc>
        <w:tc>
          <w:tcPr>
            <w:tcW w:w="540" w:type="dxa"/>
          </w:tcPr>
          <w:p w14:paraId="55BA2BF8" w14:textId="77777777" w:rsidR="00291E47" w:rsidRPr="00F9633B" w:rsidRDefault="00291E47" w:rsidP="00291E47">
            <w:pPr>
              <w:pStyle w:val="TableText"/>
              <w:jc w:val="right"/>
              <w:rPr>
                <w:rFonts w:eastAsia="Times"/>
                <w:lang w:eastAsia="en-AU"/>
              </w:rPr>
            </w:pPr>
            <w:r w:rsidRPr="00F9633B">
              <w:rPr>
                <w:rFonts w:eastAsia="Times New Roman"/>
                <w:lang w:eastAsia="en-AU"/>
              </w:rPr>
              <w:t>10.2</w:t>
            </w:r>
          </w:p>
        </w:tc>
        <w:tc>
          <w:tcPr>
            <w:tcW w:w="900" w:type="dxa"/>
          </w:tcPr>
          <w:p w14:paraId="62359F1C" w14:textId="77777777" w:rsidR="00291E47" w:rsidRPr="00F9633B" w:rsidRDefault="00291E47" w:rsidP="00291E47">
            <w:pPr>
              <w:pStyle w:val="TableText"/>
              <w:jc w:val="right"/>
              <w:rPr>
                <w:rFonts w:eastAsia="Times"/>
                <w:lang w:eastAsia="en-AU"/>
              </w:rPr>
            </w:pPr>
            <w:r w:rsidRPr="00F9633B">
              <w:rPr>
                <w:rFonts w:eastAsia="Times New Roman"/>
                <w:lang w:eastAsia="en-AU"/>
              </w:rPr>
              <w:t>(6.5</w:t>
            </w:r>
            <w:r w:rsidRPr="00F9633B">
              <w:rPr>
                <w:rFonts w:eastAsia="Times"/>
                <w:lang w:eastAsia="en-AU"/>
              </w:rPr>
              <w:t xml:space="preserve"> </w:t>
            </w:r>
            <w:r w:rsidRPr="00F9633B">
              <w:rPr>
                <w:rFonts w:eastAsia="Times New Roman"/>
                <w:lang w:eastAsia="en-AU"/>
              </w:rPr>
              <w:t>– 15.4)</w:t>
            </w:r>
          </w:p>
        </w:tc>
        <w:tc>
          <w:tcPr>
            <w:tcW w:w="450" w:type="dxa"/>
          </w:tcPr>
          <w:p w14:paraId="3E25E318" w14:textId="77777777" w:rsidR="00291E47" w:rsidRPr="00F9633B" w:rsidRDefault="00291E47" w:rsidP="00291E47">
            <w:pPr>
              <w:pStyle w:val="TableText"/>
              <w:jc w:val="right"/>
              <w:rPr>
                <w:rFonts w:eastAsia="Times"/>
                <w:lang w:eastAsia="en-AU"/>
              </w:rPr>
            </w:pPr>
            <w:r w:rsidRPr="00F9633B">
              <w:rPr>
                <w:rFonts w:eastAsia="Times New Roman"/>
                <w:lang w:eastAsia="en-AU"/>
              </w:rPr>
              <w:t>6</w:t>
            </w:r>
          </w:p>
        </w:tc>
        <w:tc>
          <w:tcPr>
            <w:tcW w:w="450" w:type="dxa"/>
          </w:tcPr>
          <w:p w14:paraId="4E85D51A" w14:textId="77777777" w:rsidR="00291E47" w:rsidRPr="00F9633B" w:rsidRDefault="00291E47" w:rsidP="00291E47">
            <w:pPr>
              <w:pStyle w:val="TableText"/>
              <w:jc w:val="right"/>
              <w:rPr>
                <w:rFonts w:eastAsia="Times"/>
                <w:lang w:eastAsia="en-AU"/>
              </w:rPr>
            </w:pPr>
            <w:r w:rsidRPr="00F9633B">
              <w:rPr>
                <w:rFonts w:eastAsia="Times New Roman"/>
                <w:lang w:eastAsia="en-AU"/>
              </w:rPr>
              <w:t>4.8</w:t>
            </w:r>
          </w:p>
        </w:tc>
        <w:tc>
          <w:tcPr>
            <w:tcW w:w="900" w:type="dxa"/>
          </w:tcPr>
          <w:p w14:paraId="7F4D27EC" w14:textId="77777777" w:rsidR="00291E47" w:rsidRPr="00F9633B" w:rsidRDefault="00291E47" w:rsidP="00291E47">
            <w:pPr>
              <w:pStyle w:val="TableText"/>
              <w:jc w:val="right"/>
              <w:rPr>
                <w:rFonts w:eastAsia="Times"/>
                <w:lang w:eastAsia="en-AU"/>
              </w:rPr>
            </w:pPr>
            <w:r w:rsidRPr="00F9633B">
              <w:rPr>
                <w:rFonts w:eastAsia="Times New Roman"/>
                <w:lang w:eastAsia="en-AU"/>
              </w:rPr>
              <w:t>(2.1</w:t>
            </w:r>
            <w:r w:rsidRPr="00F9633B">
              <w:rPr>
                <w:rFonts w:eastAsia="Times"/>
                <w:lang w:eastAsia="en-AU"/>
              </w:rPr>
              <w:t xml:space="preserve"> </w:t>
            </w:r>
            <w:r w:rsidRPr="00F9633B">
              <w:rPr>
                <w:rFonts w:eastAsia="Times New Roman"/>
                <w:lang w:eastAsia="en-AU"/>
              </w:rPr>
              <w:t>– 10.3)</w:t>
            </w:r>
          </w:p>
        </w:tc>
        <w:tc>
          <w:tcPr>
            <w:tcW w:w="727" w:type="dxa"/>
          </w:tcPr>
          <w:p w14:paraId="4E019500" w14:textId="77777777" w:rsidR="00291E47" w:rsidRPr="00F9633B" w:rsidRDefault="00291E47" w:rsidP="00291E47">
            <w:pPr>
              <w:pStyle w:val="TableText"/>
              <w:jc w:val="right"/>
              <w:rPr>
                <w:rFonts w:eastAsia="Times"/>
                <w:lang w:eastAsia="en-AU"/>
              </w:rPr>
            </w:pPr>
            <w:r w:rsidRPr="00F9633B">
              <w:rPr>
                <w:rFonts w:eastAsia="Times New Roman"/>
                <w:lang w:eastAsia="en-AU"/>
              </w:rPr>
              <w:t>0.08</w:t>
            </w:r>
          </w:p>
        </w:tc>
      </w:tr>
      <w:tr w:rsidR="00291E47" w:rsidRPr="00F9633B" w14:paraId="53967F0A" w14:textId="77777777" w:rsidTr="0096258E">
        <w:trPr>
          <w:cantSplit/>
        </w:trPr>
        <w:tc>
          <w:tcPr>
            <w:tcW w:w="1908" w:type="dxa"/>
          </w:tcPr>
          <w:p w14:paraId="6C7AD9B5"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Counsellor / mental health professional</w:t>
            </w:r>
          </w:p>
        </w:tc>
        <w:tc>
          <w:tcPr>
            <w:tcW w:w="900" w:type="dxa"/>
          </w:tcPr>
          <w:p w14:paraId="3FFED8EF" w14:textId="77777777" w:rsidR="00291E47" w:rsidRPr="00F9633B" w:rsidRDefault="00291E47" w:rsidP="005326AA">
            <w:pPr>
              <w:pStyle w:val="TableText"/>
              <w:jc w:val="right"/>
              <w:rPr>
                <w:rFonts w:eastAsia="Times New Roman"/>
                <w:lang w:eastAsia="en-AU"/>
              </w:rPr>
            </w:pPr>
            <w:r w:rsidRPr="00F9633B">
              <w:rPr>
                <w:lang w:eastAsia="en-AU"/>
              </w:rPr>
              <w:t>82.4</w:t>
            </w:r>
          </w:p>
        </w:tc>
        <w:tc>
          <w:tcPr>
            <w:tcW w:w="540" w:type="dxa"/>
          </w:tcPr>
          <w:p w14:paraId="2ED51D1F" w14:textId="77777777" w:rsidR="00291E47" w:rsidRPr="00F9633B" w:rsidRDefault="00291E47" w:rsidP="00291E47">
            <w:pPr>
              <w:pStyle w:val="TableText"/>
              <w:jc w:val="right"/>
              <w:rPr>
                <w:rFonts w:eastAsia="Times"/>
                <w:lang w:eastAsia="en-AU"/>
              </w:rPr>
            </w:pPr>
            <w:r w:rsidRPr="00F9633B">
              <w:rPr>
                <w:rFonts w:eastAsia="Times New Roman"/>
                <w:lang w:eastAsia="en-AU"/>
              </w:rPr>
              <w:t>155</w:t>
            </w:r>
          </w:p>
        </w:tc>
        <w:tc>
          <w:tcPr>
            <w:tcW w:w="540" w:type="dxa"/>
          </w:tcPr>
          <w:p w14:paraId="40CAEF00" w14:textId="77777777" w:rsidR="00291E47" w:rsidRPr="00F9633B" w:rsidRDefault="00291E47" w:rsidP="00291E47">
            <w:pPr>
              <w:pStyle w:val="TableText"/>
              <w:jc w:val="right"/>
              <w:rPr>
                <w:rFonts w:eastAsia="Times"/>
                <w:lang w:eastAsia="en-AU"/>
              </w:rPr>
            </w:pPr>
            <w:r w:rsidRPr="00F9633B">
              <w:rPr>
                <w:rFonts w:eastAsia="Times New Roman"/>
                <w:lang w:eastAsia="en-AU"/>
              </w:rPr>
              <w:t>82.9</w:t>
            </w:r>
          </w:p>
        </w:tc>
        <w:tc>
          <w:tcPr>
            <w:tcW w:w="900" w:type="dxa"/>
          </w:tcPr>
          <w:p w14:paraId="443FAA71" w14:textId="77777777" w:rsidR="00291E47" w:rsidRPr="00F9633B" w:rsidRDefault="00291E47" w:rsidP="00291E47">
            <w:pPr>
              <w:pStyle w:val="TableText"/>
              <w:jc w:val="right"/>
              <w:rPr>
                <w:rFonts w:eastAsia="Times"/>
                <w:lang w:eastAsia="en-AU"/>
              </w:rPr>
            </w:pPr>
            <w:r w:rsidRPr="00F9633B">
              <w:rPr>
                <w:rFonts w:eastAsia="Times New Roman"/>
                <w:lang w:eastAsia="en-AU"/>
              </w:rPr>
              <w:t>(76.7</w:t>
            </w:r>
            <w:r w:rsidRPr="00F9633B">
              <w:rPr>
                <w:rFonts w:eastAsia="Times"/>
                <w:lang w:eastAsia="en-AU"/>
              </w:rPr>
              <w:t xml:space="preserve"> </w:t>
            </w:r>
            <w:r w:rsidRPr="00F9633B">
              <w:rPr>
                <w:rFonts w:eastAsia="Times New Roman"/>
                <w:lang w:eastAsia="en-AU"/>
              </w:rPr>
              <w:t>– 87.7)</w:t>
            </w:r>
          </w:p>
        </w:tc>
        <w:tc>
          <w:tcPr>
            <w:tcW w:w="450" w:type="dxa"/>
          </w:tcPr>
          <w:p w14:paraId="597A89EA" w14:textId="77777777" w:rsidR="00291E47" w:rsidRPr="00F9633B" w:rsidRDefault="00291E47" w:rsidP="00291E47">
            <w:pPr>
              <w:pStyle w:val="TableText"/>
              <w:jc w:val="right"/>
              <w:rPr>
                <w:rFonts w:eastAsia="Times"/>
                <w:lang w:eastAsia="en-AU"/>
              </w:rPr>
            </w:pPr>
            <w:r w:rsidRPr="00F9633B">
              <w:rPr>
                <w:rFonts w:eastAsia="Times New Roman"/>
                <w:lang w:eastAsia="en-AU"/>
              </w:rPr>
              <w:t>103</w:t>
            </w:r>
          </w:p>
        </w:tc>
        <w:tc>
          <w:tcPr>
            <w:tcW w:w="450" w:type="dxa"/>
          </w:tcPr>
          <w:p w14:paraId="4D09C02E" w14:textId="77777777" w:rsidR="00291E47" w:rsidRPr="00F9633B" w:rsidRDefault="00291E47" w:rsidP="00291E47">
            <w:pPr>
              <w:pStyle w:val="TableText"/>
              <w:jc w:val="right"/>
              <w:rPr>
                <w:rFonts w:eastAsia="Times"/>
                <w:lang w:eastAsia="en-AU"/>
              </w:rPr>
            </w:pPr>
            <w:r w:rsidRPr="00F9633B">
              <w:rPr>
                <w:rFonts w:eastAsia="Times New Roman"/>
                <w:lang w:eastAsia="en-AU"/>
              </w:rPr>
              <w:t>81.7</w:t>
            </w:r>
          </w:p>
        </w:tc>
        <w:tc>
          <w:tcPr>
            <w:tcW w:w="900" w:type="dxa"/>
          </w:tcPr>
          <w:p w14:paraId="0A1E8D50" w14:textId="77777777" w:rsidR="00291E47" w:rsidRPr="00F9633B" w:rsidRDefault="00291E47" w:rsidP="00291E47">
            <w:pPr>
              <w:pStyle w:val="TableText"/>
              <w:jc w:val="right"/>
              <w:rPr>
                <w:rFonts w:eastAsia="Times"/>
                <w:lang w:eastAsia="en-AU"/>
              </w:rPr>
            </w:pPr>
            <w:r w:rsidRPr="00F9633B">
              <w:rPr>
                <w:rFonts w:eastAsia="Times New Roman"/>
                <w:lang w:eastAsia="en-AU"/>
              </w:rPr>
              <w:t>(73.9</w:t>
            </w:r>
            <w:r w:rsidRPr="00F9633B">
              <w:rPr>
                <w:rFonts w:eastAsia="Times"/>
                <w:lang w:eastAsia="en-AU"/>
              </w:rPr>
              <w:t xml:space="preserve"> </w:t>
            </w:r>
            <w:r w:rsidRPr="00F9633B">
              <w:rPr>
                <w:rFonts w:eastAsia="Times New Roman"/>
                <w:lang w:eastAsia="en-AU"/>
              </w:rPr>
              <w:t>– 87.6)</w:t>
            </w:r>
          </w:p>
        </w:tc>
        <w:tc>
          <w:tcPr>
            <w:tcW w:w="727" w:type="dxa"/>
          </w:tcPr>
          <w:p w14:paraId="511FFF6B" w14:textId="77777777" w:rsidR="00291E47" w:rsidRPr="00F9633B" w:rsidRDefault="00291E47" w:rsidP="00291E47">
            <w:pPr>
              <w:pStyle w:val="TableText"/>
              <w:jc w:val="right"/>
              <w:rPr>
                <w:rFonts w:eastAsia="Times"/>
                <w:lang w:eastAsia="en-AU"/>
              </w:rPr>
            </w:pPr>
            <w:r w:rsidRPr="00F9633B">
              <w:rPr>
                <w:rFonts w:eastAsia="Times New Roman"/>
                <w:lang w:eastAsia="en-AU"/>
              </w:rPr>
              <w:t>0.79</w:t>
            </w:r>
          </w:p>
        </w:tc>
      </w:tr>
      <w:tr w:rsidR="00291E47" w:rsidRPr="00F9633B" w14:paraId="6381F2F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F94944C"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Telephone service (e.g. Lifeline, MensLine)</w:t>
            </w:r>
          </w:p>
        </w:tc>
        <w:tc>
          <w:tcPr>
            <w:tcW w:w="900" w:type="dxa"/>
          </w:tcPr>
          <w:p w14:paraId="120A1682" w14:textId="77777777" w:rsidR="00291E47" w:rsidRPr="00F9633B" w:rsidRDefault="00291E47" w:rsidP="005326AA">
            <w:pPr>
              <w:pStyle w:val="TableText"/>
              <w:jc w:val="right"/>
              <w:rPr>
                <w:rFonts w:eastAsia="Times New Roman"/>
                <w:lang w:eastAsia="en-AU"/>
              </w:rPr>
            </w:pPr>
            <w:r w:rsidRPr="00F9633B">
              <w:rPr>
                <w:lang w:eastAsia="en-AU"/>
              </w:rPr>
              <w:t>5.1</w:t>
            </w:r>
          </w:p>
        </w:tc>
        <w:tc>
          <w:tcPr>
            <w:tcW w:w="540" w:type="dxa"/>
          </w:tcPr>
          <w:p w14:paraId="280E261C" w14:textId="77777777" w:rsidR="00291E47" w:rsidRPr="00F9633B" w:rsidRDefault="00291E47" w:rsidP="00291E47">
            <w:pPr>
              <w:pStyle w:val="TableText"/>
              <w:jc w:val="right"/>
              <w:rPr>
                <w:rFonts w:eastAsia="Times"/>
                <w:lang w:eastAsia="en-AU"/>
              </w:rPr>
            </w:pPr>
            <w:r w:rsidRPr="00F9633B">
              <w:rPr>
                <w:rFonts w:eastAsia="Times New Roman"/>
                <w:lang w:eastAsia="en-AU"/>
              </w:rPr>
              <w:t>10</w:t>
            </w:r>
          </w:p>
        </w:tc>
        <w:tc>
          <w:tcPr>
            <w:tcW w:w="540" w:type="dxa"/>
          </w:tcPr>
          <w:p w14:paraId="41D8D271" w14:textId="77777777" w:rsidR="00291E47" w:rsidRPr="00F9633B" w:rsidRDefault="00291E47" w:rsidP="00291E47">
            <w:pPr>
              <w:pStyle w:val="TableText"/>
              <w:jc w:val="right"/>
              <w:rPr>
                <w:rFonts w:eastAsia="Times"/>
                <w:lang w:eastAsia="en-AU"/>
              </w:rPr>
            </w:pPr>
            <w:r w:rsidRPr="00F9633B">
              <w:rPr>
                <w:rFonts w:eastAsia="Times New Roman"/>
                <w:lang w:eastAsia="en-AU"/>
              </w:rPr>
              <w:t>5.3</w:t>
            </w:r>
          </w:p>
        </w:tc>
        <w:tc>
          <w:tcPr>
            <w:tcW w:w="900" w:type="dxa"/>
          </w:tcPr>
          <w:p w14:paraId="360E23D3" w14:textId="77777777" w:rsidR="00291E47" w:rsidRPr="00F9633B" w:rsidRDefault="00291E47" w:rsidP="00291E47">
            <w:pPr>
              <w:pStyle w:val="TableText"/>
              <w:jc w:val="right"/>
              <w:rPr>
                <w:rFonts w:eastAsia="Times"/>
                <w:lang w:eastAsia="en-AU"/>
              </w:rPr>
            </w:pPr>
            <w:r w:rsidRPr="00F9633B">
              <w:rPr>
                <w:rFonts w:eastAsia="Times New Roman"/>
                <w:lang w:eastAsia="en-AU"/>
              </w:rPr>
              <w:t>(2.9</w:t>
            </w:r>
            <w:r w:rsidRPr="00F9633B">
              <w:rPr>
                <w:rFonts w:eastAsia="Times"/>
                <w:lang w:eastAsia="en-AU"/>
              </w:rPr>
              <w:t xml:space="preserve"> </w:t>
            </w:r>
            <w:r w:rsidRPr="00F9633B">
              <w:rPr>
                <w:rFonts w:eastAsia="Times New Roman"/>
                <w:lang w:eastAsia="en-AU"/>
              </w:rPr>
              <w:t>– 9.7)</w:t>
            </w:r>
          </w:p>
        </w:tc>
        <w:tc>
          <w:tcPr>
            <w:tcW w:w="450" w:type="dxa"/>
          </w:tcPr>
          <w:p w14:paraId="57812945" w14:textId="77777777" w:rsidR="00291E47" w:rsidRPr="00F9633B" w:rsidRDefault="00291E47" w:rsidP="00291E47">
            <w:pPr>
              <w:pStyle w:val="TableText"/>
              <w:jc w:val="right"/>
              <w:rPr>
                <w:rFonts w:eastAsia="Times"/>
                <w:lang w:eastAsia="en-AU"/>
              </w:rPr>
            </w:pPr>
            <w:r w:rsidRPr="00F9633B">
              <w:rPr>
                <w:rFonts w:eastAsia="Times New Roman"/>
                <w:lang w:eastAsia="en-AU"/>
              </w:rPr>
              <w:t>6</w:t>
            </w:r>
          </w:p>
        </w:tc>
        <w:tc>
          <w:tcPr>
            <w:tcW w:w="450" w:type="dxa"/>
          </w:tcPr>
          <w:p w14:paraId="1119312F" w14:textId="77777777" w:rsidR="00291E47" w:rsidRPr="00F9633B" w:rsidRDefault="00291E47" w:rsidP="00291E47">
            <w:pPr>
              <w:pStyle w:val="TableText"/>
              <w:jc w:val="right"/>
              <w:rPr>
                <w:rFonts w:eastAsia="Times"/>
                <w:lang w:eastAsia="en-AU"/>
              </w:rPr>
            </w:pPr>
            <w:r w:rsidRPr="00F9633B">
              <w:rPr>
                <w:rFonts w:eastAsia="Times New Roman"/>
                <w:lang w:eastAsia="en-AU"/>
              </w:rPr>
              <w:t>4.8</w:t>
            </w:r>
          </w:p>
        </w:tc>
        <w:tc>
          <w:tcPr>
            <w:tcW w:w="900" w:type="dxa"/>
          </w:tcPr>
          <w:p w14:paraId="0E8087E2" w14:textId="77777777" w:rsidR="00291E47" w:rsidRPr="00F9633B" w:rsidRDefault="00291E47" w:rsidP="00291E47">
            <w:pPr>
              <w:pStyle w:val="TableText"/>
              <w:jc w:val="right"/>
              <w:rPr>
                <w:rFonts w:eastAsia="Times"/>
                <w:lang w:eastAsia="en-AU"/>
              </w:rPr>
            </w:pPr>
            <w:r w:rsidRPr="00F9633B">
              <w:rPr>
                <w:rFonts w:eastAsia="Times New Roman"/>
                <w:lang w:eastAsia="en-AU"/>
              </w:rPr>
              <w:t>(2.1</w:t>
            </w:r>
            <w:r w:rsidRPr="00F9633B">
              <w:rPr>
                <w:rFonts w:eastAsia="Times"/>
                <w:lang w:eastAsia="en-AU"/>
              </w:rPr>
              <w:t xml:space="preserve"> </w:t>
            </w:r>
            <w:r w:rsidRPr="00F9633B">
              <w:rPr>
                <w:rFonts w:eastAsia="Times New Roman"/>
                <w:lang w:eastAsia="en-AU"/>
              </w:rPr>
              <w:t>– 10.3)</w:t>
            </w:r>
          </w:p>
        </w:tc>
        <w:tc>
          <w:tcPr>
            <w:tcW w:w="727" w:type="dxa"/>
          </w:tcPr>
          <w:p w14:paraId="73E9983B" w14:textId="77777777" w:rsidR="00291E47" w:rsidRPr="00F9633B" w:rsidRDefault="00291E47" w:rsidP="00291E47">
            <w:pPr>
              <w:pStyle w:val="TableText"/>
              <w:jc w:val="right"/>
              <w:rPr>
                <w:rFonts w:eastAsia="Times"/>
                <w:lang w:eastAsia="en-AU"/>
              </w:rPr>
            </w:pPr>
            <w:r w:rsidRPr="00F9633B">
              <w:rPr>
                <w:rFonts w:eastAsia="Times New Roman"/>
                <w:lang w:eastAsia="en-AU"/>
              </w:rPr>
              <w:t>0.82</w:t>
            </w:r>
          </w:p>
        </w:tc>
      </w:tr>
      <w:tr w:rsidR="00291E47" w:rsidRPr="00F9633B" w14:paraId="380FAE3B" w14:textId="77777777" w:rsidTr="0096258E">
        <w:trPr>
          <w:cantSplit/>
        </w:trPr>
        <w:tc>
          <w:tcPr>
            <w:tcW w:w="1908" w:type="dxa"/>
          </w:tcPr>
          <w:p w14:paraId="0B51C36C" w14:textId="77777777" w:rsidR="00291E47" w:rsidRPr="00F9633B" w:rsidRDefault="00291E47" w:rsidP="00A155B4">
            <w:pPr>
              <w:pStyle w:val="TableText"/>
              <w:keepNext w:val="0"/>
              <w:ind w:left="144"/>
              <w:rPr>
                <w:rFonts w:eastAsia="Times New Roman"/>
                <w:lang w:eastAsia="en-AU"/>
              </w:rPr>
            </w:pPr>
            <w:r w:rsidRPr="00F9633B">
              <w:rPr>
                <w:rFonts w:eastAsia="Times New Roman"/>
                <w:lang w:eastAsia="en-AU"/>
              </w:rPr>
              <w:t>Other</w:t>
            </w:r>
          </w:p>
        </w:tc>
        <w:tc>
          <w:tcPr>
            <w:tcW w:w="900" w:type="dxa"/>
          </w:tcPr>
          <w:p w14:paraId="5AC2BEBB" w14:textId="77777777" w:rsidR="00291E47" w:rsidRPr="00F9633B" w:rsidRDefault="00291E47" w:rsidP="00A155B4">
            <w:pPr>
              <w:pStyle w:val="TableText"/>
              <w:keepNext w:val="0"/>
              <w:jc w:val="right"/>
              <w:rPr>
                <w:rFonts w:eastAsia="Times New Roman"/>
                <w:lang w:eastAsia="en-AU"/>
              </w:rPr>
            </w:pPr>
            <w:r w:rsidRPr="00F9633B">
              <w:rPr>
                <w:lang w:eastAsia="en-AU"/>
              </w:rPr>
              <w:t>4.1</w:t>
            </w:r>
          </w:p>
        </w:tc>
        <w:tc>
          <w:tcPr>
            <w:tcW w:w="540" w:type="dxa"/>
          </w:tcPr>
          <w:p w14:paraId="7C1BE41F" w14:textId="77777777" w:rsidR="00291E47" w:rsidRPr="00F9633B" w:rsidRDefault="00291E47" w:rsidP="00A155B4">
            <w:pPr>
              <w:pStyle w:val="TableText"/>
              <w:keepNext w:val="0"/>
              <w:jc w:val="right"/>
              <w:rPr>
                <w:rFonts w:eastAsia="Times"/>
                <w:lang w:eastAsia="en-AU"/>
              </w:rPr>
            </w:pPr>
            <w:r w:rsidRPr="00F9633B">
              <w:rPr>
                <w:rFonts w:eastAsia="Times New Roman"/>
                <w:lang w:eastAsia="en-AU"/>
              </w:rPr>
              <w:t>6</w:t>
            </w:r>
          </w:p>
        </w:tc>
        <w:tc>
          <w:tcPr>
            <w:tcW w:w="540" w:type="dxa"/>
          </w:tcPr>
          <w:p w14:paraId="550B7172" w14:textId="77777777" w:rsidR="00291E47" w:rsidRPr="00F9633B" w:rsidRDefault="00291E47" w:rsidP="00A155B4">
            <w:pPr>
              <w:pStyle w:val="TableText"/>
              <w:keepNext w:val="0"/>
              <w:jc w:val="right"/>
              <w:rPr>
                <w:rFonts w:eastAsia="Times"/>
                <w:lang w:eastAsia="en-AU"/>
              </w:rPr>
            </w:pPr>
            <w:r w:rsidRPr="00F9633B">
              <w:rPr>
                <w:rFonts w:eastAsia="Times New Roman"/>
                <w:lang w:eastAsia="en-AU"/>
              </w:rPr>
              <w:t>3.2</w:t>
            </w:r>
          </w:p>
        </w:tc>
        <w:tc>
          <w:tcPr>
            <w:tcW w:w="900" w:type="dxa"/>
          </w:tcPr>
          <w:p w14:paraId="330C09BE" w14:textId="77777777" w:rsidR="00291E47" w:rsidRPr="00F9633B" w:rsidRDefault="00291E47" w:rsidP="00A155B4">
            <w:pPr>
              <w:pStyle w:val="TableText"/>
              <w:keepNext w:val="0"/>
              <w:jc w:val="right"/>
              <w:rPr>
                <w:rFonts w:eastAsia="Times"/>
                <w:lang w:eastAsia="en-AU"/>
              </w:rPr>
            </w:pPr>
            <w:r w:rsidRPr="00F9633B">
              <w:rPr>
                <w:rFonts w:eastAsia="Times New Roman"/>
                <w:lang w:eastAsia="en-AU"/>
              </w:rPr>
              <w:t>(1.4</w:t>
            </w:r>
            <w:r w:rsidRPr="00F9633B">
              <w:rPr>
                <w:rFonts w:eastAsia="Times"/>
                <w:lang w:eastAsia="en-AU"/>
              </w:rPr>
              <w:t xml:space="preserve"> </w:t>
            </w:r>
            <w:r w:rsidRPr="00F9633B">
              <w:rPr>
                <w:rFonts w:eastAsia="Times New Roman"/>
                <w:lang w:eastAsia="en-AU"/>
              </w:rPr>
              <w:t>– 7.0)</w:t>
            </w:r>
          </w:p>
        </w:tc>
        <w:tc>
          <w:tcPr>
            <w:tcW w:w="450" w:type="dxa"/>
          </w:tcPr>
          <w:p w14:paraId="6FDE8401" w14:textId="77777777" w:rsidR="00291E47" w:rsidRPr="00F9633B" w:rsidRDefault="00291E47" w:rsidP="00A155B4">
            <w:pPr>
              <w:pStyle w:val="TableText"/>
              <w:keepNext w:val="0"/>
              <w:jc w:val="right"/>
              <w:rPr>
                <w:rFonts w:eastAsia="Times"/>
                <w:lang w:eastAsia="en-AU"/>
              </w:rPr>
            </w:pPr>
            <w:r w:rsidRPr="00F9633B">
              <w:rPr>
                <w:rFonts w:eastAsia="Times New Roman"/>
                <w:lang w:eastAsia="en-AU"/>
              </w:rPr>
              <w:t>7</w:t>
            </w:r>
          </w:p>
        </w:tc>
        <w:tc>
          <w:tcPr>
            <w:tcW w:w="450" w:type="dxa"/>
          </w:tcPr>
          <w:p w14:paraId="467B0D3A" w14:textId="77777777" w:rsidR="00291E47" w:rsidRPr="00F9633B" w:rsidRDefault="00291E47" w:rsidP="00A155B4">
            <w:pPr>
              <w:pStyle w:val="TableText"/>
              <w:keepNext w:val="0"/>
              <w:jc w:val="right"/>
              <w:rPr>
                <w:rFonts w:eastAsia="Times"/>
                <w:lang w:eastAsia="en-AU"/>
              </w:rPr>
            </w:pPr>
            <w:r w:rsidRPr="00F9633B">
              <w:rPr>
                <w:rFonts w:eastAsia="Times New Roman"/>
                <w:lang w:eastAsia="en-AU"/>
              </w:rPr>
              <w:t>5.6</w:t>
            </w:r>
          </w:p>
        </w:tc>
        <w:tc>
          <w:tcPr>
            <w:tcW w:w="900" w:type="dxa"/>
          </w:tcPr>
          <w:p w14:paraId="79B75570" w14:textId="77777777" w:rsidR="00291E47" w:rsidRPr="00F9633B" w:rsidRDefault="00291E47" w:rsidP="00A155B4">
            <w:pPr>
              <w:pStyle w:val="TableText"/>
              <w:keepNext w:val="0"/>
              <w:jc w:val="right"/>
              <w:rPr>
                <w:rFonts w:eastAsia="Times"/>
                <w:lang w:eastAsia="en-AU"/>
              </w:rPr>
            </w:pPr>
            <w:r w:rsidRPr="00F9633B">
              <w:rPr>
                <w:rFonts w:eastAsia="Times New Roman"/>
                <w:lang w:eastAsia="en-AU"/>
              </w:rPr>
              <w:t>(2.6</w:t>
            </w:r>
            <w:r w:rsidRPr="00F9633B">
              <w:rPr>
                <w:rFonts w:eastAsia="Times"/>
                <w:lang w:eastAsia="en-AU"/>
              </w:rPr>
              <w:t xml:space="preserve"> </w:t>
            </w:r>
            <w:r w:rsidRPr="00F9633B">
              <w:rPr>
                <w:rFonts w:eastAsia="Times New Roman"/>
                <w:lang w:eastAsia="en-AU"/>
              </w:rPr>
              <w:t>– 11.3)</w:t>
            </w:r>
          </w:p>
        </w:tc>
        <w:tc>
          <w:tcPr>
            <w:tcW w:w="727" w:type="dxa"/>
          </w:tcPr>
          <w:p w14:paraId="0955B50F" w14:textId="77777777" w:rsidR="00291E47" w:rsidRPr="00F9633B" w:rsidRDefault="00291E47" w:rsidP="00A155B4">
            <w:pPr>
              <w:pStyle w:val="TableText"/>
              <w:keepNext w:val="0"/>
              <w:jc w:val="right"/>
              <w:rPr>
                <w:rFonts w:eastAsia="Times"/>
                <w:lang w:eastAsia="en-AU"/>
              </w:rPr>
            </w:pPr>
            <w:r w:rsidRPr="00F9633B">
              <w:rPr>
                <w:rFonts w:eastAsia="Times New Roman"/>
                <w:lang w:eastAsia="en-AU"/>
              </w:rPr>
              <w:t>0.31</w:t>
            </w:r>
          </w:p>
        </w:tc>
      </w:tr>
      <w:tr w:rsidR="00291E47" w:rsidRPr="00F9633B" w14:paraId="6C9C302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C9BE699" w14:textId="77777777" w:rsidR="00291E47" w:rsidRPr="00F9633B" w:rsidRDefault="00291E47" w:rsidP="00FC459B">
            <w:pPr>
              <w:pStyle w:val="TableText"/>
              <w:rPr>
                <w:lang w:eastAsia="en-AU"/>
              </w:rPr>
            </w:pPr>
            <w:r w:rsidRPr="00F9633B">
              <w:rPr>
                <w:lang w:eastAsia="en-AU"/>
              </w:rPr>
              <w:t>Did ADF member seek help after encouragement</w:t>
            </w:r>
            <w:r w:rsidRPr="00F9633B">
              <w:rPr>
                <w:vertAlign w:val="superscript"/>
                <w:lang w:eastAsia="en-AU"/>
              </w:rPr>
              <w:t>‡</w:t>
            </w:r>
          </w:p>
        </w:tc>
        <w:tc>
          <w:tcPr>
            <w:tcW w:w="900" w:type="dxa"/>
          </w:tcPr>
          <w:p w14:paraId="13EA5B45" w14:textId="77777777" w:rsidR="00291E47" w:rsidRPr="00F9633B" w:rsidRDefault="00291E47" w:rsidP="005326AA">
            <w:pPr>
              <w:pStyle w:val="TableText"/>
              <w:jc w:val="right"/>
              <w:rPr>
                <w:lang w:eastAsia="en-AU"/>
              </w:rPr>
            </w:pPr>
          </w:p>
        </w:tc>
        <w:tc>
          <w:tcPr>
            <w:tcW w:w="540" w:type="dxa"/>
          </w:tcPr>
          <w:p w14:paraId="20BC17D2" w14:textId="77777777" w:rsidR="00291E47" w:rsidRPr="00F9633B" w:rsidRDefault="00291E47" w:rsidP="00291E47">
            <w:pPr>
              <w:pStyle w:val="TableText"/>
              <w:jc w:val="right"/>
              <w:rPr>
                <w:rFonts w:eastAsia="Times"/>
                <w:lang w:eastAsia="en-AU"/>
              </w:rPr>
            </w:pPr>
          </w:p>
        </w:tc>
        <w:tc>
          <w:tcPr>
            <w:tcW w:w="540" w:type="dxa"/>
          </w:tcPr>
          <w:p w14:paraId="6AEA9E24" w14:textId="77777777" w:rsidR="00291E47" w:rsidRPr="00F9633B" w:rsidRDefault="00291E47" w:rsidP="00291E47">
            <w:pPr>
              <w:pStyle w:val="TableText"/>
              <w:jc w:val="right"/>
              <w:rPr>
                <w:rFonts w:eastAsia="Times"/>
                <w:lang w:eastAsia="en-AU"/>
              </w:rPr>
            </w:pPr>
          </w:p>
        </w:tc>
        <w:tc>
          <w:tcPr>
            <w:tcW w:w="900" w:type="dxa"/>
          </w:tcPr>
          <w:p w14:paraId="45C1B686" w14:textId="77777777" w:rsidR="00291E47" w:rsidRPr="00F9633B" w:rsidRDefault="00291E47" w:rsidP="00291E47">
            <w:pPr>
              <w:pStyle w:val="TableText"/>
              <w:jc w:val="right"/>
              <w:rPr>
                <w:rFonts w:eastAsia="Times"/>
                <w:lang w:eastAsia="en-AU"/>
              </w:rPr>
            </w:pPr>
          </w:p>
        </w:tc>
        <w:tc>
          <w:tcPr>
            <w:tcW w:w="450" w:type="dxa"/>
          </w:tcPr>
          <w:p w14:paraId="33841ECD" w14:textId="77777777" w:rsidR="00291E47" w:rsidRPr="00F9633B" w:rsidRDefault="00291E47" w:rsidP="00291E47">
            <w:pPr>
              <w:pStyle w:val="TableText"/>
              <w:jc w:val="right"/>
              <w:rPr>
                <w:rFonts w:eastAsia="Times"/>
                <w:lang w:eastAsia="en-AU"/>
              </w:rPr>
            </w:pPr>
          </w:p>
        </w:tc>
        <w:tc>
          <w:tcPr>
            <w:tcW w:w="450" w:type="dxa"/>
          </w:tcPr>
          <w:p w14:paraId="6E9E7C6E" w14:textId="77777777" w:rsidR="00291E47" w:rsidRPr="00F9633B" w:rsidRDefault="00291E47" w:rsidP="00291E47">
            <w:pPr>
              <w:pStyle w:val="TableText"/>
              <w:jc w:val="right"/>
              <w:rPr>
                <w:rFonts w:eastAsia="Times"/>
                <w:lang w:eastAsia="en-AU"/>
              </w:rPr>
            </w:pPr>
          </w:p>
        </w:tc>
        <w:tc>
          <w:tcPr>
            <w:tcW w:w="900" w:type="dxa"/>
          </w:tcPr>
          <w:p w14:paraId="51187F9F" w14:textId="77777777" w:rsidR="00291E47" w:rsidRPr="00F9633B" w:rsidRDefault="00291E47" w:rsidP="00291E47">
            <w:pPr>
              <w:pStyle w:val="TableText"/>
              <w:jc w:val="right"/>
              <w:rPr>
                <w:rFonts w:eastAsia="Times"/>
                <w:lang w:eastAsia="en-AU"/>
              </w:rPr>
            </w:pPr>
          </w:p>
        </w:tc>
        <w:tc>
          <w:tcPr>
            <w:tcW w:w="727" w:type="dxa"/>
          </w:tcPr>
          <w:p w14:paraId="33E4D3C0" w14:textId="77777777" w:rsidR="00291E47" w:rsidRPr="00F9633B" w:rsidRDefault="00291E47" w:rsidP="00291E47">
            <w:pPr>
              <w:pStyle w:val="TableText"/>
              <w:jc w:val="right"/>
              <w:rPr>
                <w:rFonts w:eastAsia="Times"/>
                <w:lang w:eastAsia="en-AU"/>
              </w:rPr>
            </w:pPr>
            <w:r w:rsidRPr="00F9633B">
              <w:rPr>
                <w:rFonts w:eastAsia="Times New Roman"/>
                <w:lang w:eastAsia="en-AU"/>
              </w:rPr>
              <w:t>0.14</w:t>
            </w:r>
          </w:p>
        </w:tc>
      </w:tr>
      <w:tr w:rsidR="00291E47" w:rsidRPr="00F9633B" w14:paraId="322FDEA4" w14:textId="77777777" w:rsidTr="0096258E">
        <w:trPr>
          <w:cantSplit/>
        </w:trPr>
        <w:tc>
          <w:tcPr>
            <w:tcW w:w="1908" w:type="dxa"/>
          </w:tcPr>
          <w:p w14:paraId="3EF16732"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No</w:t>
            </w:r>
          </w:p>
        </w:tc>
        <w:tc>
          <w:tcPr>
            <w:tcW w:w="900" w:type="dxa"/>
          </w:tcPr>
          <w:p w14:paraId="4E10C733" w14:textId="77777777" w:rsidR="00291E47" w:rsidRPr="00F9633B" w:rsidRDefault="00291E47" w:rsidP="005326AA">
            <w:pPr>
              <w:pStyle w:val="TableText"/>
              <w:jc w:val="right"/>
              <w:rPr>
                <w:rFonts w:eastAsia="Times New Roman"/>
                <w:lang w:eastAsia="en-AU"/>
              </w:rPr>
            </w:pPr>
            <w:r w:rsidRPr="00F9633B">
              <w:rPr>
                <w:lang w:eastAsia="en-AU"/>
              </w:rPr>
              <w:t>18.4</w:t>
            </w:r>
          </w:p>
        </w:tc>
        <w:tc>
          <w:tcPr>
            <w:tcW w:w="540" w:type="dxa"/>
          </w:tcPr>
          <w:p w14:paraId="74B6C7CA" w14:textId="77777777" w:rsidR="00291E47" w:rsidRPr="00F9633B" w:rsidRDefault="00291E47" w:rsidP="00291E47">
            <w:pPr>
              <w:pStyle w:val="TableText"/>
              <w:jc w:val="right"/>
              <w:rPr>
                <w:rFonts w:eastAsia="Times"/>
                <w:lang w:eastAsia="en-AU"/>
              </w:rPr>
            </w:pPr>
            <w:r w:rsidRPr="00F9633B">
              <w:rPr>
                <w:rFonts w:eastAsia="Times New Roman"/>
                <w:lang w:eastAsia="en-AU"/>
              </w:rPr>
              <w:t>25</w:t>
            </w:r>
          </w:p>
        </w:tc>
        <w:tc>
          <w:tcPr>
            <w:tcW w:w="540" w:type="dxa"/>
          </w:tcPr>
          <w:p w14:paraId="231B8F8A" w14:textId="77777777" w:rsidR="00291E47" w:rsidRPr="00F9633B" w:rsidRDefault="00291E47" w:rsidP="00291E47">
            <w:pPr>
              <w:pStyle w:val="TableText"/>
              <w:jc w:val="right"/>
              <w:rPr>
                <w:rFonts w:eastAsia="Times"/>
                <w:lang w:eastAsia="en-AU"/>
              </w:rPr>
            </w:pPr>
            <w:r w:rsidRPr="00F9633B">
              <w:rPr>
                <w:rFonts w:eastAsia="Times New Roman"/>
                <w:lang w:eastAsia="en-AU"/>
              </w:rPr>
              <w:t>15.5</w:t>
            </w:r>
          </w:p>
        </w:tc>
        <w:tc>
          <w:tcPr>
            <w:tcW w:w="900" w:type="dxa"/>
          </w:tcPr>
          <w:p w14:paraId="735E5E0C" w14:textId="77777777" w:rsidR="00291E47" w:rsidRPr="00F9633B" w:rsidRDefault="00291E47" w:rsidP="00291E47">
            <w:pPr>
              <w:pStyle w:val="TableText"/>
              <w:jc w:val="right"/>
              <w:rPr>
                <w:rFonts w:eastAsia="Times"/>
                <w:lang w:eastAsia="en-AU"/>
              </w:rPr>
            </w:pPr>
            <w:r w:rsidRPr="00F9633B">
              <w:rPr>
                <w:rFonts w:eastAsia="Times New Roman"/>
                <w:lang w:eastAsia="en-AU"/>
              </w:rPr>
              <w:t>(10.7</w:t>
            </w:r>
            <w:r w:rsidRPr="00F9633B">
              <w:rPr>
                <w:rFonts w:eastAsia="Times"/>
                <w:lang w:eastAsia="en-AU"/>
              </w:rPr>
              <w:t xml:space="preserve"> </w:t>
            </w:r>
            <w:r w:rsidRPr="00F9633B">
              <w:rPr>
                <w:rFonts w:eastAsia="Times New Roman"/>
                <w:lang w:eastAsia="en-AU"/>
              </w:rPr>
              <w:t>– 22.1)</w:t>
            </w:r>
          </w:p>
        </w:tc>
        <w:tc>
          <w:tcPr>
            <w:tcW w:w="450" w:type="dxa"/>
          </w:tcPr>
          <w:p w14:paraId="064AE60D" w14:textId="77777777" w:rsidR="00291E47" w:rsidRPr="00F9633B" w:rsidRDefault="00291E47" w:rsidP="00291E47">
            <w:pPr>
              <w:pStyle w:val="TableText"/>
              <w:jc w:val="right"/>
              <w:rPr>
                <w:rFonts w:eastAsia="Times"/>
                <w:lang w:eastAsia="en-AU"/>
              </w:rPr>
            </w:pPr>
            <w:r w:rsidRPr="00F9633B">
              <w:rPr>
                <w:rFonts w:eastAsia="Times New Roman"/>
                <w:lang w:eastAsia="en-AU"/>
              </w:rPr>
              <w:t>26</w:t>
            </w:r>
          </w:p>
        </w:tc>
        <w:tc>
          <w:tcPr>
            <w:tcW w:w="450" w:type="dxa"/>
          </w:tcPr>
          <w:p w14:paraId="02684596" w14:textId="77777777" w:rsidR="00291E47" w:rsidRPr="00F9633B" w:rsidRDefault="00291E47" w:rsidP="00291E47">
            <w:pPr>
              <w:pStyle w:val="TableText"/>
              <w:jc w:val="right"/>
              <w:rPr>
                <w:rFonts w:eastAsia="Times"/>
                <w:lang w:eastAsia="en-AU"/>
              </w:rPr>
            </w:pPr>
            <w:r w:rsidRPr="00F9633B">
              <w:rPr>
                <w:rFonts w:eastAsia="Times New Roman"/>
                <w:lang w:eastAsia="en-AU"/>
              </w:rPr>
              <w:t>22.4</w:t>
            </w:r>
          </w:p>
        </w:tc>
        <w:tc>
          <w:tcPr>
            <w:tcW w:w="900" w:type="dxa"/>
          </w:tcPr>
          <w:p w14:paraId="75423C31" w14:textId="77777777" w:rsidR="00291E47" w:rsidRPr="00F9633B" w:rsidRDefault="00291E47" w:rsidP="00291E47">
            <w:pPr>
              <w:pStyle w:val="TableText"/>
              <w:jc w:val="right"/>
              <w:rPr>
                <w:rFonts w:eastAsia="Times"/>
                <w:lang w:eastAsia="en-AU"/>
              </w:rPr>
            </w:pPr>
            <w:r w:rsidRPr="00F9633B">
              <w:rPr>
                <w:rFonts w:eastAsia="Times New Roman"/>
                <w:lang w:eastAsia="en-AU"/>
              </w:rPr>
              <w:t>(15.6</w:t>
            </w:r>
            <w:r w:rsidRPr="00F9633B">
              <w:rPr>
                <w:rFonts w:eastAsia="Times"/>
                <w:lang w:eastAsia="en-AU"/>
              </w:rPr>
              <w:t xml:space="preserve"> </w:t>
            </w:r>
            <w:r w:rsidRPr="00F9633B">
              <w:rPr>
                <w:rFonts w:eastAsia="Times New Roman"/>
                <w:lang w:eastAsia="en-AU"/>
              </w:rPr>
              <w:t>– 31.0)</w:t>
            </w:r>
          </w:p>
        </w:tc>
        <w:tc>
          <w:tcPr>
            <w:tcW w:w="727" w:type="dxa"/>
          </w:tcPr>
          <w:p w14:paraId="090C268F" w14:textId="77777777" w:rsidR="00291E47" w:rsidRPr="00F9633B" w:rsidRDefault="00291E47" w:rsidP="00291E47">
            <w:pPr>
              <w:pStyle w:val="TableText"/>
              <w:jc w:val="right"/>
              <w:rPr>
                <w:rFonts w:eastAsia="Times"/>
                <w:lang w:eastAsia="en-AU"/>
              </w:rPr>
            </w:pPr>
          </w:p>
        </w:tc>
      </w:tr>
      <w:tr w:rsidR="00291E47" w:rsidRPr="00F9633B" w14:paraId="0B0B987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17D173C"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Yes</w:t>
            </w:r>
          </w:p>
        </w:tc>
        <w:tc>
          <w:tcPr>
            <w:tcW w:w="900" w:type="dxa"/>
          </w:tcPr>
          <w:p w14:paraId="66F15AF2" w14:textId="77777777" w:rsidR="00291E47" w:rsidRPr="00F9633B" w:rsidRDefault="00291E47" w:rsidP="005326AA">
            <w:pPr>
              <w:pStyle w:val="TableText"/>
              <w:jc w:val="right"/>
              <w:rPr>
                <w:rFonts w:eastAsia="Times New Roman"/>
                <w:lang w:eastAsia="en-AU"/>
              </w:rPr>
            </w:pPr>
            <w:r w:rsidRPr="00F9633B">
              <w:rPr>
                <w:lang w:eastAsia="en-AU"/>
              </w:rPr>
              <w:t>81.6</w:t>
            </w:r>
          </w:p>
        </w:tc>
        <w:tc>
          <w:tcPr>
            <w:tcW w:w="540" w:type="dxa"/>
          </w:tcPr>
          <w:p w14:paraId="543AE362" w14:textId="77777777" w:rsidR="00291E47" w:rsidRPr="00F9633B" w:rsidRDefault="00291E47" w:rsidP="00291E47">
            <w:pPr>
              <w:pStyle w:val="TableText"/>
              <w:jc w:val="right"/>
              <w:rPr>
                <w:rFonts w:eastAsia="Times"/>
                <w:lang w:eastAsia="en-AU"/>
              </w:rPr>
            </w:pPr>
            <w:r w:rsidRPr="00F9633B">
              <w:rPr>
                <w:rFonts w:eastAsia="Times New Roman"/>
                <w:lang w:eastAsia="en-AU"/>
              </w:rPr>
              <w:t>136</w:t>
            </w:r>
          </w:p>
        </w:tc>
        <w:tc>
          <w:tcPr>
            <w:tcW w:w="540" w:type="dxa"/>
          </w:tcPr>
          <w:p w14:paraId="72320EE6" w14:textId="77777777" w:rsidR="00291E47" w:rsidRPr="00F9633B" w:rsidRDefault="00291E47" w:rsidP="00291E47">
            <w:pPr>
              <w:pStyle w:val="TableText"/>
              <w:jc w:val="right"/>
              <w:rPr>
                <w:rFonts w:eastAsia="Times"/>
                <w:lang w:eastAsia="en-AU"/>
              </w:rPr>
            </w:pPr>
            <w:r w:rsidRPr="00F9633B">
              <w:rPr>
                <w:rFonts w:eastAsia="Times New Roman"/>
                <w:lang w:eastAsia="en-AU"/>
              </w:rPr>
              <w:t>84.5</w:t>
            </w:r>
          </w:p>
        </w:tc>
        <w:tc>
          <w:tcPr>
            <w:tcW w:w="900" w:type="dxa"/>
          </w:tcPr>
          <w:p w14:paraId="057287C4" w14:textId="77777777" w:rsidR="00291E47" w:rsidRPr="00F9633B" w:rsidRDefault="00291E47" w:rsidP="00291E47">
            <w:pPr>
              <w:pStyle w:val="TableText"/>
              <w:jc w:val="right"/>
              <w:rPr>
                <w:rFonts w:eastAsia="Times"/>
                <w:lang w:eastAsia="en-AU"/>
              </w:rPr>
            </w:pPr>
            <w:r w:rsidRPr="00F9633B">
              <w:rPr>
                <w:rFonts w:eastAsia="Times New Roman"/>
                <w:lang w:eastAsia="en-AU"/>
              </w:rPr>
              <w:t>(77.9</w:t>
            </w:r>
            <w:r w:rsidRPr="00F9633B">
              <w:rPr>
                <w:rFonts w:eastAsia="Times"/>
                <w:lang w:eastAsia="en-AU"/>
              </w:rPr>
              <w:t xml:space="preserve"> </w:t>
            </w:r>
            <w:r w:rsidRPr="00F9633B">
              <w:rPr>
                <w:rFonts w:eastAsia="Times New Roman"/>
                <w:lang w:eastAsia="en-AU"/>
              </w:rPr>
              <w:t>– 89.3)</w:t>
            </w:r>
          </w:p>
        </w:tc>
        <w:tc>
          <w:tcPr>
            <w:tcW w:w="450" w:type="dxa"/>
          </w:tcPr>
          <w:p w14:paraId="15CF2793" w14:textId="77777777" w:rsidR="00291E47" w:rsidRPr="00F9633B" w:rsidRDefault="00291E47" w:rsidP="00291E47">
            <w:pPr>
              <w:pStyle w:val="TableText"/>
              <w:jc w:val="right"/>
              <w:rPr>
                <w:rFonts w:eastAsia="Times"/>
                <w:lang w:eastAsia="en-AU"/>
              </w:rPr>
            </w:pPr>
            <w:r w:rsidRPr="00F9633B">
              <w:rPr>
                <w:rFonts w:eastAsia="Times New Roman"/>
                <w:lang w:eastAsia="en-AU"/>
              </w:rPr>
              <w:t>90</w:t>
            </w:r>
          </w:p>
        </w:tc>
        <w:tc>
          <w:tcPr>
            <w:tcW w:w="450" w:type="dxa"/>
          </w:tcPr>
          <w:p w14:paraId="472DDCD0" w14:textId="77777777" w:rsidR="00291E47" w:rsidRPr="00F9633B" w:rsidRDefault="00291E47" w:rsidP="00291E47">
            <w:pPr>
              <w:pStyle w:val="TableText"/>
              <w:jc w:val="right"/>
              <w:rPr>
                <w:rFonts w:eastAsia="Times"/>
                <w:lang w:eastAsia="en-AU"/>
              </w:rPr>
            </w:pPr>
            <w:r w:rsidRPr="00F9633B">
              <w:rPr>
                <w:rFonts w:eastAsia="Times New Roman"/>
                <w:lang w:eastAsia="en-AU"/>
              </w:rPr>
              <w:t>77.6</w:t>
            </w:r>
          </w:p>
        </w:tc>
        <w:tc>
          <w:tcPr>
            <w:tcW w:w="900" w:type="dxa"/>
          </w:tcPr>
          <w:p w14:paraId="457CEA0F" w14:textId="77777777" w:rsidR="00291E47" w:rsidRPr="00F9633B" w:rsidRDefault="00291E47" w:rsidP="00291E47">
            <w:pPr>
              <w:pStyle w:val="TableText"/>
              <w:jc w:val="right"/>
              <w:rPr>
                <w:rFonts w:eastAsia="Times"/>
                <w:lang w:eastAsia="en-AU"/>
              </w:rPr>
            </w:pPr>
            <w:r w:rsidRPr="00F9633B">
              <w:rPr>
                <w:rFonts w:eastAsia="Times New Roman"/>
                <w:lang w:eastAsia="en-AU"/>
              </w:rPr>
              <w:t>(69.0</w:t>
            </w:r>
            <w:r w:rsidRPr="00F9633B">
              <w:rPr>
                <w:rFonts w:eastAsia="Times"/>
                <w:lang w:eastAsia="en-AU"/>
              </w:rPr>
              <w:t xml:space="preserve"> </w:t>
            </w:r>
            <w:r w:rsidRPr="00F9633B">
              <w:rPr>
                <w:rFonts w:eastAsia="Times New Roman"/>
                <w:lang w:eastAsia="en-AU"/>
              </w:rPr>
              <w:t>– 84.4)</w:t>
            </w:r>
          </w:p>
        </w:tc>
        <w:tc>
          <w:tcPr>
            <w:tcW w:w="727" w:type="dxa"/>
          </w:tcPr>
          <w:p w14:paraId="642C1AC3" w14:textId="77777777" w:rsidR="00291E47" w:rsidRPr="00F9633B" w:rsidRDefault="00291E47" w:rsidP="00291E47">
            <w:pPr>
              <w:pStyle w:val="TableText"/>
              <w:jc w:val="right"/>
              <w:rPr>
                <w:rFonts w:eastAsia="Times"/>
                <w:lang w:eastAsia="en-AU"/>
              </w:rPr>
            </w:pPr>
          </w:p>
        </w:tc>
      </w:tr>
      <w:tr w:rsidR="00291E47" w:rsidRPr="00F9633B" w14:paraId="31F7ECCF" w14:textId="77777777" w:rsidTr="0096258E">
        <w:trPr>
          <w:cantSplit/>
        </w:trPr>
        <w:tc>
          <w:tcPr>
            <w:tcW w:w="1908" w:type="dxa"/>
          </w:tcPr>
          <w:p w14:paraId="56E4B6BD"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Missing</w:t>
            </w:r>
          </w:p>
        </w:tc>
        <w:tc>
          <w:tcPr>
            <w:tcW w:w="900" w:type="dxa"/>
          </w:tcPr>
          <w:p w14:paraId="1F4362A1" w14:textId="77777777" w:rsidR="00291E47" w:rsidRPr="00F9633B" w:rsidRDefault="00291E47" w:rsidP="005326AA">
            <w:pPr>
              <w:pStyle w:val="TableText"/>
              <w:jc w:val="right"/>
              <w:rPr>
                <w:rFonts w:eastAsia="Times New Roman"/>
                <w:lang w:eastAsia="en-AU"/>
              </w:rPr>
            </w:pPr>
          </w:p>
        </w:tc>
        <w:tc>
          <w:tcPr>
            <w:tcW w:w="540" w:type="dxa"/>
          </w:tcPr>
          <w:p w14:paraId="772B7887" w14:textId="77777777" w:rsidR="00291E47" w:rsidRPr="00F9633B" w:rsidRDefault="00291E47" w:rsidP="00291E47">
            <w:pPr>
              <w:pStyle w:val="TableText"/>
              <w:jc w:val="right"/>
              <w:rPr>
                <w:rFonts w:eastAsia="Times"/>
                <w:lang w:eastAsia="en-AU"/>
              </w:rPr>
            </w:pPr>
            <w:r w:rsidRPr="00F9633B">
              <w:rPr>
                <w:rFonts w:eastAsia="Times New Roman"/>
                <w:lang w:eastAsia="en-AU"/>
              </w:rPr>
              <w:t>26</w:t>
            </w:r>
          </w:p>
        </w:tc>
        <w:tc>
          <w:tcPr>
            <w:tcW w:w="540" w:type="dxa"/>
          </w:tcPr>
          <w:p w14:paraId="59BBBC2B" w14:textId="3F57C7DA" w:rsidR="00291E47" w:rsidRPr="00F9633B" w:rsidRDefault="00291E47" w:rsidP="00291E47">
            <w:pPr>
              <w:pStyle w:val="TableText"/>
              <w:jc w:val="right"/>
              <w:rPr>
                <w:rFonts w:eastAsia="Times"/>
                <w:lang w:eastAsia="en-AU"/>
              </w:rPr>
            </w:pPr>
          </w:p>
        </w:tc>
        <w:tc>
          <w:tcPr>
            <w:tcW w:w="900" w:type="dxa"/>
          </w:tcPr>
          <w:p w14:paraId="122E9178" w14:textId="77777777" w:rsidR="00291E47" w:rsidRPr="00F9633B" w:rsidRDefault="00291E47" w:rsidP="00291E47">
            <w:pPr>
              <w:pStyle w:val="TableText"/>
              <w:jc w:val="right"/>
              <w:rPr>
                <w:rFonts w:eastAsia="Times"/>
                <w:lang w:eastAsia="en-AU"/>
              </w:rPr>
            </w:pPr>
          </w:p>
        </w:tc>
        <w:tc>
          <w:tcPr>
            <w:tcW w:w="450" w:type="dxa"/>
          </w:tcPr>
          <w:p w14:paraId="1F8F65E3" w14:textId="77777777" w:rsidR="00291E47" w:rsidRPr="00F9633B" w:rsidRDefault="00291E47" w:rsidP="00291E47">
            <w:pPr>
              <w:pStyle w:val="TableText"/>
              <w:jc w:val="right"/>
              <w:rPr>
                <w:rFonts w:eastAsia="Times"/>
                <w:lang w:eastAsia="en-AU"/>
              </w:rPr>
            </w:pPr>
            <w:r w:rsidRPr="00F9633B">
              <w:rPr>
                <w:rFonts w:eastAsia="Times New Roman"/>
                <w:lang w:eastAsia="en-AU"/>
              </w:rPr>
              <w:t>10</w:t>
            </w:r>
          </w:p>
        </w:tc>
        <w:tc>
          <w:tcPr>
            <w:tcW w:w="450" w:type="dxa"/>
          </w:tcPr>
          <w:p w14:paraId="5B447F45" w14:textId="3CCA565C" w:rsidR="00291E47" w:rsidRPr="00F9633B" w:rsidRDefault="00291E47" w:rsidP="00291E47">
            <w:pPr>
              <w:pStyle w:val="TableText"/>
              <w:jc w:val="right"/>
              <w:rPr>
                <w:rFonts w:eastAsia="Times"/>
                <w:lang w:eastAsia="en-AU"/>
              </w:rPr>
            </w:pPr>
          </w:p>
        </w:tc>
        <w:tc>
          <w:tcPr>
            <w:tcW w:w="900" w:type="dxa"/>
          </w:tcPr>
          <w:p w14:paraId="6DD350AE" w14:textId="77777777" w:rsidR="00291E47" w:rsidRPr="00F9633B" w:rsidRDefault="00291E47" w:rsidP="00291E47">
            <w:pPr>
              <w:pStyle w:val="TableText"/>
              <w:jc w:val="right"/>
              <w:rPr>
                <w:rFonts w:eastAsia="Times"/>
                <w:lang w:eastAsia="en-AU"/>
              </w:rPr>
            </w:pPr>
          </w:p>
        </w:tc>
        <w:tc>
          <w:tcPr>
            <w:tcW w:w="727" w:type="dxa"/>
          </w:tcPr>
          <w:p w14:paraId="5ECB2283" w14:textId="77777777" w:rsidR="00291E47" w:rsidRPr="00F9633B" w:rsidRDefault="00291E47" w:rsidP="00291E47">
            <w:pPr>
              <w:pStyle w:val="TableText"/>
              <w:jc w:val="right"/>
              <w:rPr>
                <w:rFonts w:eastAsia="Times"/>
                <w:lang w:eastAsia="en-AU"/>
              </w:rPr>
            </w:pPr>
          </w:p>
        </w:tc>
      </w:tr>
      <w:tr w:rsidR="00291E47" w:rsidRPr="00F9633B" w14:paraId="26943B6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F448649" w14:textId="77777777" w:rsidR="00291E47" w:rsidRPr="00F9633B" w:rsidRDefault="00291E47" w:rsidP="00FC459B">
            <w:pPr>
              <w:pStyle w:val="TableText"/>
              <w:rPr>
                <w:lang w:eastAsia="en-AU"/>
              </w:rPr>
            </w:pPr>
            <w:r w:rsidRPr="00F9633B">
              <w:rPr>
                <w:lang w:eastAsia="en-AU"/>
              </w:rPr>
              <w:t>Did ADF member know where to get help^</w:t>
            </w:r>
          </w:p>
        </w:tc>
        <w:tc>
          <w:tcPr>
            <w:tcW w:w="900" w:type="dxa"/>
          </w:tcPr>
          <w:p w14:paraId="52E06421" w14:textId="77777777" w:rsidR="00291E47" w:rsidRPr="00F9633B" w:rsidRDefault="00291E47" w:rsidP="005326AA">
            <w:pPr>
              <w:pStyle w:val="TableText"/>
              <w:jc w:val="right"/>
              <w:rPr>
                <w:lang w:eastAsia="en-AU"/>
              </w:rPr>
            </w:pPr>
          </w:p>
        </w:tc>
        <w:tc>
          <w:tcPr>
            <w:tcW w:w="540" w:type="dxa"/>
          </w:tcPr>
          <w:p w14:paraId="056E1604" w14:textId="77777777" w:rsidR="00291E47" w:rsidRPr="00F9633B" w:rsidRDefault="00291E47" w:rsidP="00291E47">
            <w:pPr>
              <w:pStyle w:val="TableText"/>
              <w:jc w:val="right"/>
              <w:rPr>
                <w:rFonts w:eastAsia="Times"/>
                <w:lang w:eastAsia="en-AU"/>
              </w:rPr>
            </w:pPr>
          </w:p>
        </w:tc>
        <w:tc>
          <w:tcPr>
            <w:tcW w:w="540" w:type="dxa"/>
          </w:tcPr>
          <w:p w14:paraId="6B4F4AA0" w14:textId="259AC027" w:rsidR="00291E47" w:rsidRPr="00F9633B" w:rsidRDefault="00291E47" w:rsidP="00291E47">
            <w:pPr>
              <w:pStyle w:val="TableText"/>
              <w:jc w:val="right"/>
              <w:rPr>
                <w:rFonts w:eastAsia="Times"/>
                <w:lang w:eastAsia="en-AU"/>
              </w:rPr>
            </w:pPr>
          </w:p>
        </w:tc>
        <w:tc>
          <w:tcPr>
            <w:tcW w:w="900" w:type="dxa"/>
          </w:tcPr>
          <w:p w14:paraId="5BEEDEA6" w14:textId="77777777" w:rsidR="00291E47" w:rsidRPr="00F9633B" w:rsidRDefault="00291E47" w:rsidP="00291E47">
            <w:pPr>
              <w:pStyle w:val="TableText"/>
              <w:jc w:val="right"/>
              <w:rPr>
                <w:rFonts w:eastAsia="Times"/>
                <w:lang w:eastAsia="en-AU"/>
              </w:rPr>
            </w:pPr>
          </w:p>
        </w:tc>
        <w:tc>
          <w:tcPr>
            <w:tcW w:w="450" w:type="dxa"/>
          </w:tcPr>
          <w:p w14:paraId="75E07053" w14:textId="2CF2E8CA" w:rsidR="00291E47" w:rsidRPr="00F9633B" w:rsidRDefault="00291E47" w:rsidP="00291E47">
            <w:pPr>
              <w:pStyle w:val="TableText"/>
              <w:jc w:val="right"/>
              <w:rPr>
                <w:rFonts w:eastAsia="Times"/>
                <w:lang w:eastAsia="en-AU"/>
              </w:rPr>
            </w:pPr>
          </w:p>
        </w:tc>
        <w:tc>
          <w:tcPr>
            <w:tcW w:w="450" w:type="dxa"/>
          </w:tcPr>
          <w:p w14:paraId="3E42212E" w14:textId="395FD81F" w:rsidR="00291E47" w:rsidRPr="00F9633B" w:rsidRDefault="00291E47" w:rsidP="00291E47">
            <w:pPr>
              <w:pStyle w:val="TableText"/>
              <w:jc w:val="right"/>
              <w:rPr>
                <w:rFonts w:eastAsia="Times"/>
                <w:lang w:eastAsia="en-AU"/>
              </w:rPr>
            </w:pPr>
          </w:p>
        </w:tc>
        <w:tc>
          <w:tcPr>
            <w:tcW w:w="900" w:type="dxa"/>
          </w:tcPr>
          <w:p w14:paraId="09FFB376" w14:textId="77777777" w:rsidR="00291E47" w:rsidRPr="00F9633B" w:rsidRDefault="00291E47" w:rsidP="00291E47">
            <w:pPr>
              <w:pStyle w:val="TableText"/>
              <w:jc w:val="right"/>
              <w:rPr>
                <w:rFonts w:eastAsia="Times"/>
                <w:lang w:eastAsia="en-AU"/>
              </w:rPr>
            </w:pPr>
          </w:p>
        </w:tc>
        <w:tc>
          <w:tcPr>
            <w:tcW w:w="727" w:type="dxa"/>
          </w:tcPr>
          <w:p w14:paraId="31946FDD" w14:textId="77777777" w:rsidR="00291E47" w:rsidRPr="00F9633B" w:rsidRDefault="00291E47" w:rsidP="00291E47">
            <w:pPr>
              <w:pStyle w:val="TableText"/>
              <w:jc w:val="right"/>
              <w:rPr>
                <w:rFonts w:eastAsia="Times"/>
                <w:lang w:eastAsia="en-AU"/>
              </w:rPr>
            </w:pPr>
            <w:r w:rsidRPr="00F9633B">
              <w:rPr>
                <w:rFonts w:eastAsia="Times New Roman"/>
                <w:lang w:eastAsia="en-AU"/>
              </w:rPr>
              <w:t>0.01</w:t>
            </w:r>
          </w:p>
        </w:tc>
      </w:tr>
      <w:tr w:rsidR="00291E47" w:rsidRPr="00F9633B" w14:paraId="22334B75" w14:textId="77777777" w:rsidTr="0096258E">
        <w:trPr>
          <w:cantSplit/>
        </w:trPr>
        <w:tc>
          <w:tcPr>
            <w:tcW w:w="1908" w:type="dxa"/>
          </w:tcPr>
          <w:p w14:paraId="1FB73775"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No</w:t>
            </w:r>
          </w:p>
        </w:tc>
        <w:tc>
          <w:tcPr>
            <w:tcW w:w="900" w:type="dxa"/>
          </w:tcPr>
          <w:p w14:paraId="52D74BF5" w14:textId="77777777" w:rsidR="00291E47" w:rsidRPr="00F9633B" w:rsidRDefault="00291E47" w:rsidP="005326AA">
            <w:pPr>
              <w:pStyle w:val="TableText"/>
              <w:jc w:val="right"/>
              <w:rPr>
                <w:rFonts w:eastAsia="Times New Roman"/>
                <w:lang w:eastAsia="en-AU"/>
              </w:rPr>
            </w:pPr>
            <w:r w:rsidRPr="00F9633B">
              <w:rPr>
                <w:lang w:eastAsia="en-AU"/>
              </w:rPr>
              <w:t>16.0</w:t>
            </w:r>
          </w:p>
        </w:tc>
        <w:tc>
          <w:tcPr>
            <w:tcW w:w="540" w:type="dxa"/>
          </w:tcPr>
          <w:p w14:paraId="2889E8A5" w14:textId="77777777" w:rsidR="00291E47" w:rsidRPr="00F9633B" w:rsidRDefault="00291E47" w:rsidP="00291E47">
            <w:pPr>
              <w:pStyle w:val="TableText"/>
              <w:jc w:val="right"/>
              <w:rPr>
                <w:rFonts w:eastAsia="Times"/>
                <w:lang w:eastAsia="en-AU"/>
              </w:rPr>
            </w:pPr>
            <w:r w:rsidRPr="00F9633B">
              <w:rPr>
                <w:rFonts w:eastAsia="Times New Roman"/>
                <w:lang w:eastAsia="en-AU"/>
              </w:rPr>
              <w:t>14</w:t>
            </w:r>
          </w:p>
        </w:tc>
        <w:tc>
          <w:tcPr>
            <w:tcW w:w="540" w:type="dxa"/>
          </w:tcPr>
          <w:p w14:paraId="4DAED855" w14:textId="77777777" w:rsidR="00291E47" w:rsidRPr="00F9633B" w:rsidRDefault="00291E47" w:rsidP="00291E47">
            <w:pPr>
              <w:pStyle w:val="TableText"/>
              <w:jc w:val="right"/>
              <w:rPr>
                <w:rFonts w:eastAsia="Times"/>
                <w:lang w:eastAsia="en-AU"/>
              </w:rPr>
            </w:pPr>
            <w:r w:rsidRPr="00F9633B">
              <w:rPr>
                <w:rFonts w:eastAsia="Times New Roman"/>
                <w:lang w:eastAsia="en-AU"/>
              </w:rPr>
              <w:t>10.8</w:t>
            </w:r>
          </w:p>
        </w:tc>
        <w:tc>
          <w:tcPr>
            <w:tcW w:w="900" w:type="dxa"/>
          </w:tcPr>
          <w:p w14:paraId="47AE1F47" w14:textId="77777777" w:rsidR="00291E47" w:rsidRPr="00F9633B" w:rsidRDefault="00291E47" w:rsidP="00291E47">
            <w:pPr>
              <w:pStyle w:val="TableText"/>
              <w:jc w:val="right"/>
              <w:rPr>
                <w:rFonts w:eastAsia="Times"/>
                <w:lang w:eastAsia="en-AU"/>
              </w:rPr>
            </w:pPr>
            <w:r w:rsidRPr="00F9633B">
              <w:rPr>
                <w:rFonts w:eastAsia="Times New Roman"/>
                <w:lang w:eastAsia="en-AU"/>
              </w:rPr>
              <w:t>(6.4</w:t>
            </w:r>
            <w:r w:rsidRPr="00F9633B">
              <w:rPr>
                <w:rFonts w:eastAsia="Times"/>
                <w:lang w:eastAsia="en-AU"/>
              </w:rPr>
              <w:t xml:space="preserve"> </w:t>
            </w:r>
            <w:r w:rsidRPr="00F9633B">
              <w:rPr>
                <w:rFonts w:eastAsia="Times New Roman"/>
                <w:lang w:eastAsia="en-AU"/>
              </w:rPr>
              <w:t>– 17.5)</w:t>
            </w:r>
          </w:p>
        </w:tc>
        <w:tc>
          <w:tcPr>
            <w:tcW w:w="450" w:type="dxa"/>
          </w:tcPr>
          <w:p w14:paraId="7DF2BDEE" w14:textId="77777777" w:rsidR="00291E47" w:rsidRPr="00F9633B" w:rsidRDefault="00291E47" w:rsidP="00291E47">
            <w:pPr>
              <w:pStyle w:val="TableText"/>
              <w:jc w:val="right"/>
              <w:rPr>
                <w:rFonts w:eastAsia="Times"/>
                <w:lang w:eastAsia="en-AU"/>
              </w:rPr>
            </w:pPr>
            <w:r w:rsidRPr="00F9633B">
              <w:rPr>
                <w:rFonts w:eastAsia="Times New Roman"/>
                <w:lang w:eastAsia="en-AU"/>
              </w:rPr>
              <w:t>20</w:t>
            </w:r>
          </w:p>
        </w:tc>
        <w:tc>
          <w:tcPr>
            <w:tcW w:w="450" w:type="dxa"/>
          </w:tcPr>
          <w:p w14:paraId="646D5D2D" w14:textId="77777777" w:rsidR="00291E47" w:rsidRPr="00F9633B" w:rsidRDefault="00291E47" w:rsidP="00291E47">
            <w:pPr>
              <w:pStyle w:val="TableText"/>
              <w:jc w:val="right"/>
              <w:rPr>
                <w:rFonts w:eastAsia="Times"/>
                <w:lang w:eastAsia="en-AU"/>
              </w:rPr>
            </w:pPr>
            <w:r w:rsidRPr="00F9633B">
              <w:rPr>
                <w:rFonts w:eastAsia="Times New Roman"/>
                <w:lang w:eastAsia="en-AU"/>
              </w:rPr>
              <w:t>24.1</w:t>
            </w:r>
          </w:p>
        </w:tc>
        <w:tc>
          <w:tcPr>
            <w:tcW w:w="900" w:type="dxa"/>
          </w:tcPr>
          <w:p w14:paraId="529C8228" w14:textId="77777777" w:rsidR="00291E47" w:rsidRPr="00F9633B" w:rsidRDefault="00291E47" w:rsidP="00291E47">
            <w:pPr>
              <w:pStyle w:val="TableText"/>
              <w:jc w:val="right"/>
              <w:rPr>
                <w:rFonts w:eastAsia="Times"/>
                <w:lang w:eastAsia="en-AU"/>
              </w:rPr>
            </w:pPr>
            <w:r w:rsidRPr="00F9633B">
              <w:rPr>
                <w:rFonts w:eastAsia="Times New Roman"/>
                <w:lang w:eastAsia="en-AU"/>
              </w:rPr>
              <w:t>(16.0</w:t>
            </w:r>
            <w:r w:rsidRPr="00F9633B">
              <w:rPr>
                <w:rFonts w:eastAsia="Times"/>
                <w:lang w:eastAsia="en-AU"/>
              </w:rPr>
              <w:t xml:space="preserve"> </w:t>
            </w:r>
            <w:r w:rsidRPr="00F9633B">
              <w:rPr>
                <w:rFonts w:eastAsia="Times New Roman"/>
                <w:lang w:eastAsia="en-AU"/>
              </w:rPr>
              <w:t>– 34.7)</w:t>
            </w:r>
          </w:p>
        </w:tc>
        <w:tc>
          <w:tcPr>
            <w:tcW w:w="727" w:type="dxa"/>
          </w:tcPr>
          <w:p w14:paraId="593A0734" w14:textId="77777777" w:rsidR="00291E47" w:rsidRPr="00F9633B" w:rsidRDefault="00291E47" w:rsidP="00291E47">
            <w:pPr>
              <w:pStyle w:val="TableText"/>
              <w:jc w:val="right"/>
              <w:rPr>
                <w:rFonts w:eastAsia="Times"/>
                <w:lang w:eastAsia="en-AU"/>
              </w:rPr>
            </w:pPr>
          </w:p>
        </w:tc>
      </w:tr>
      <w:tr w:rsidR="00291E47" w:rsidRPr="00F9633B" w14:paraId="262F03CF"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4E27AC2"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Yes</w:t>
            </w:r>
          </w:p>
        </w:tc>
        <w:tc>
          <w:tcPr>
            <w:tcW w:w="900" w:type="dxa"/>
          </w:tcPr>
          <w:p w14:paraId="1F8C213F" w14:textId="77777777" w:rsidR="00291E47" w:rsidRPr="00F9633B" w:rsidRDefault="00291E47" w:rsidP="005326AA">
            <w:pPr>
              <w:pStyle w:val="TableText"/>
              <w:jc w:val="right"/>
              <w:rPr>
                <w:rFonts w:eastAsia="Times New Roman"/>
                <w:lang w:eastAsia="en-AU"/>
              </w:rPr>
            </w:pPr>
            <w:r w:rsidRPr="00F9633B">
              <w:rPr>
                <w:lang w:eastAsia="en-AU"/>
              </w:rPr>
              <w:t>84.0</w:t>
            </w:r>
          </w:p>
        </w:tc>
        <w:tc>
          <w:tcPr>
            <w:tcW w:w="540" w:type="dxa"/>
          </w:tcPr>
          <w:p w14:paraId="5DE42D46" w14:textId="77777777" w:rsidR="00291E47" w:rsidRPr="00F9633B" w:rsidRDefault="00291E47" w:rsidP="00291E47">
            <w:pPr>
              <w:pStyle w:val="TableText"/>
              <w:jc w:val="right"/>
              <w:rPr>
                <w:rFonts w:eastAsia="Times"/>
                <w:lang w:eastAsia="en-AU"/>
              </w:rPr>
            </w:pPr>
            <w:r w:rsidRPr="00F9633B">
              <w:rPr>
                <w:rFonts w:eastAsia="Times New Roman"/>
                <w:lang w:eastAsia="en-AU"/>
              </w:rPr>
              <w:t>116</w:t>
            </w:r>
          </w:p>
        </w:tc>
        <w:tc>
          <w:tcPr>
            <w:tcW w:w="540" w:type="dxa"/>
          </w:tcPr>
          <w:p w14:paraId="15A9C9E6" w14:textId="77777777" w:rsidR="00291E47" w:rsidRPr="00F9633B" w:rsidRDefault="00291E47" w:rsidP="00291E47">
            <w:pPr>
              <w:pStyle w:val="TableText"/>
              <w:jc w:val="right"/>
              <w:rPr>
                <w:rFonts w:eastAsia="Times"/>
                <w:lang w:eastAsia="en-AU"/>
              </w:rPr>
            </w:pPr>
            <w:r w:rsidRPr="00F9633B">
              <w:rPr>
                <w:rFonts w:eastAsia="Times New Roman"/>
                <w:lang w:eastAsia="en-AU"/>
              </w:rPr>
              <w:t>89.2</w:t>
            </w:r>
          </w:p>
        </w:tc>
        <w:tc>
          <w:tcPr>
            <w:tcW w:w="900" w:type="dxa"/>
          </w:tcPr>
          <w:p w14:paraId="2DB32C83" w14:textId="77777777" w:rsidR="00291E47" w:rsidRPr="00F9633B" w:rsidRDefault="00291E47" w:rsidP="00291E47">
            <w:pPr>
              <w:pStyle w:val="TableText"/>
              <w:jc w:val="right"/>
              <w:rPr>
                <w:rFonts w:eastAsia="Times"/>
                <w:lang w:eastAsia="en-AU"/>
              </w:rPr>
            </w:pPr>
            <w:r w:rsidRPr="00F9633B">
              <w:rPr>
                <w:rFonts w:eastAsia="Times New Roman"/>
                <w:lang w:eastAsia="en-AU"/>
              </w:rPr>
              <w:t>(82.5</w:t>
            </w:r>
            <w:r w:rsidRPr="00F9633B">
              <w:rPr>
                <w:rFonts w:eastAsia="Times"/>
                <w:lang w:eastAsia="en-AU"/>
              </w:rPr>
              <w:t xml:space="preserve"> </w:t>
            </w:r>
            <w:r w:rsidRPr="00F9633B">
              <w:rPr>
                <w:rFonts w:eastAsia="Times New Roman"/>
                <w:lang w:eastAsia="en-AU"/>
              </w:rPr>
              <w:t>– 93.6)</w:t>
            </w:r>
          </w:p>
        </w:tc>
        <w:tc>
          <w:tcPr>
            <w:tcW w:w="450" w:type="dxa"/>
          </w:tcPr>
          <w:p w14:paraId="4DBF5AA8" w14:textId="77777777" w:rsidR="00291E47" w:rsidRPr="00F9633B" w:rsidRDefault="00291E47" w:rsidP="00291E47">
            <w:pPr>
              <w:pStyle w:val="TableText"/>
              <w:jc w:val="right"/>
              <w:rPr>
                <w:rFonts w:eastAsia="Times"/>
                <w:lang w:eastAsia="en-AU"/>
              </w:rPr>
            </w:pPr>
            <w:r w:rsidRPr="00F9633B">
              <w:rPr>
                <w:rFonts w:eastAsia="Times New Roman"/>
                <w:lang w:eastAsia="en-AU"/>
              </w:rPr>
              <w:t>63</w:t>
            </w:r>
          </w:p>
        </w:tc>
        <w:tc>
          <w:tcPr>
            <w:tcW w:w="450" w:type="dxa"/>
          </w:tcPr>
          <w:p w14:paraId="4105BA4B" w14:textId="77777777" w:rsidR="00291E47" w:rsidRPr="00F9633B" w:rsidRDefault="00291E47" w:rsidP="00291E47">
            <w:pPr>
              <w:pStyle w:val="TableText"/>
              <w:jc w:val="right"/>
              <w:rPr>
                <w:rFonts w:eastAsia="Times"/>
                <w:lang w:eastAsia="en-AU"/>
              </w:rPr>
            </w:pPr>
            <w:r w:rsidRPr="00F9633B">
              <w:rPr>
                <w:rFonts w:eastAsia="Times New Roman"/>
                <w:lang w:eastAsia="en-AU"/>
              </w:rPr>
              <w:t>75.9</w:t>
            </w:r>
          </w:p>
        </w:tc>
        <w:tc>
          <w:tcPr>
            <w:tcW w:w="900" w:type="dxa"/>
          </w:tcPr>
          <w:p w14:paraId="13C8B23B" w14:textId="77777777" w:rsidR="00291E47" w:rsidRPr="00F9633B" w:rsidRDefault="00291E47" w:rsidP="00291E47">
            <w:pPr>
              <w:pStyle w:val="TableText"/>
              <w:jc w:val="right"/>
              <w:rPr>
                <w:rFonts w:eastAsia="Times"/>
                <w:lang w:eastAsia="en-AU"/>
              </w:rPr>
            </w:pPr>
            <w:r w:rsidRPr="00F9633B">
              <w:rPr>
                <w:rFonts w:eastAsia="Times New Roman"/>
                <w:lang w:eastAsia="en-AU"/>
              </w:rPr>
              <w:t>(65.3</w:t>
            </w:r>
            <w:r w:rsidRPr="00F9633B">
              <w:rPr>
                <w:rFonts w:eastAsia="Times"/>
                <w:lang w:eastAsia="en-AU"/>
              </w:rPr>
              <w:t xml:space="preserve"> </w:t>
            </w:r>
            <w:r w:rsidRPr="00F9633B">
              <w:rPr>
                <w:rFonts w:eastAsia="Times New Roman"/>
                <w:lang w:eastAsia="en-AU"/>
              </w:rPr>
              <w:t>– 84.0)</w:t>
            </w:r>
          </w:p>
        </w:tc>
        <w:tc>
          <w:tcPr>
            <w:tcW w:w="727" w:type="dxa"/>
          </w:tcPr>
          <w:p w14:paraId="156A32E4" w14:textId="77777777" w:rsidR="00291E47" w:rsidRPr="00F9633B" w:rsidRDefault="00291E47" w:rsidP="00291E47">
            <w:pPr>
              <w:pStyle w:val="TableText"/>
              <w:jc w:val="right"/>
              <w:rPr>
                <w:rFonts w:eastAsia="Times"/>
                <w:lang w:eastAsia="en-AU"/>
              </w:rPr>
            </w:pPr>
          </w:p>
        </w:tc>
      </w:tr>
      <w:tr w:rsidR="00291E47" w:rsidRPr="00F9633B" w14:paraId="76268D61" w14:textId="77777777" w:rsidTr="0096258E">
        <w:trPr>
          <w:cantSplit/>
        </w:trPr>
        <w:tc>
          <w:tcPr>
            <w:tcW w:w="1908" w:type="dxa"/>
          </w:tcPr>
          <w:p w14:paraId="74B1F1C4"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Missing</w:t>
            </w:r>
          </w:p>
        </w:tc>
        <w:tc>
          <w:tcPr>
            <w:tcW w:w="900" w:type="dxa"/>
          </w:tcPr>
          <w:p w14:paraId="6994D6AD" w14:textId="77777777" w:rsidR="00291E47" w:rsidRPr="00F9633B" w:rsidRDefault="00291E47" w:rsidP="005326AA">
            <w:pPr>
              <w:pStyle w:val="TableText"/>
              <w:jc w:val="right"/>
              <w:rPr>
                <w:rFonts w:eastAsia="Times New Roman"/>
                <w:lang w:eastAsia="en-AU"/>
              </w:rPr>
            </w:pPr>
          </w:p>
        </w:tc>
        <w:tc>
          <w:tcPr>
            <w:tcW w:w="540" w:type="dxa"/>
          </w:tcPr>
          <w:p w14:paraId="0DFC8909" w14:textId="77777777" w:rsidR="00291E47" w:rsidRPr="00F9633B" w:rsidRDefault="00291E47" w:rsidP="00291E47">
            <w:pPr>
              <w:pStyle w:val="TableText"/>
              <w:jc w:val="right"/>
              <w:rPr>
                <w:rFonts w:eastAsia="Times"/>
                <w:lang w:eastAsia="en-AU"/>
              </w:rPr>
            </w:pPr>
            <w:r w:rsidRPr="00F9633B">
              <w:rPr>
                <w:rFonts w:eastAsia="Times New Roman"/>
                <w:lang w:eastAsia="en-AU"/>
              </w:rPr>
              <w:t>6</w:t>
            </w:r>
          </w:p>
        </w:tc>
        <w:tc>
          <w:tcPr>
            <w:tcW w:w="540" w:type="dxa"/>
          </w:tcPr>
          <w:p w14:paraId="2C21DE1C" w14:textId="77777777" w:rsidR="00291E47" w:rsidRPr="00F9633B" w:rsidRDefault="00291E47" w:rsidP="00291E47">
            <w:pPr>
              <w:pStyle w:val="TableText"/>
              <w:jc w:val="right"/>
              <w:rPr>
                <w:rFonts w:eastAsia="Times"/>
                <w:lang w:eastAsia="en-AU"/>
              </w:rPr>
            </w:pPr>
          </w:p>
        </w:tc>
        <w:tc>
          <w:tcPr>
            <w:tcW w:w="900" w:type="dxa"/>
          </w:tcPr>
          <w:p w14:paraId="2A52A8B9" w14:textId="77777777" w:rsidR="00291E47" w:rsidRPr="00F9633B" w:rsidRDefault="00291E47" w:rsidP="00291E47">
            <w:pPr>
              <w:pStyle w:val="TableText"/>
              <w:jc w:val="right"/>
              <w:rPr>
                <w:rFonts w:eastAsia="Times"/>
                <w:lang w:eastAsia="en-AU"/>
              </w:rPr>
            </w:pPr>
          </w:p>
        </w:tc>
        <w:tc>
          <w:tcPr>
            <w:tcW w:w="450" w:type="dxa"/>
          </w:tcPr>
          <w:p w14:paraId="401F7ECC" w14:textId="77777777" w:rsidR="00291E47" w:rsidRPr="00F9633B" w:rsidRDefault="00291E47" w:rsidP="00291E47">
            <w:pPr>
              <w:pStyle w:val="TableText"/>
              <w:jc w:val="right"/>
              <w:rPr>
                <w:rFonts w:eastAsia="Times"/>
                <w:lang w:eastAsia="en-AU"/>
              </w:rPr>
            </w:pPr>
            <w:r w:rsidRPr="00F9633B">
              <w:rPr>
                <w:rFonts w:eastAsia="Times New Roman"/>
                <w:lang w:eastAsia="en-AU"/>
              </w:rPr>
              <w:t>7</w:t>
            </w:r>
          </w:p>
        </w:tc>
        <w:tc>
          <w:tcPr>
            <w:tcW w:w="450" w:type="dxa"/>
          </w:tcPr>
          <w:p w14:paraId="13503DCA" w14:textId="77777777" w:rsidR="00291E47" w:rsidRPr="00F9633B" w:rsidRDefault="00291E47" w:rsidP="00291E47">
            <w:pPr>
              <w:pStyle w:val="TableText"/>
              <w:jc w:val="right"/>
              <w:rPr>
                <w:rFonts w:eastAsia="Times"/>
                <w:lang w:eastAsia="en-AU"/>
              </w:rPr>
            </w:pPr>
          </w:p>
        </w:tc>
        <w:tc>
          <w:tcPr>
            <w:tcW w:w="900" w:type="dxa"/>
          </w:tcPr>
          <w:p w14:paraId="085F3485" w14:textId="77777777" w:rsidR="00291E47" w:rsidRPr="00F9633B" w:rsidRDefault="00291E47" w:rsidP="00291E47">
            <w:pPr>
              <w:pStyle w:val="TableText"/>
              <w:jc w:val="right"/>
              <w:rPr>
                <w:rFonts w:eastAsia="Times"/>
                <w:lang w:eastAsia="en-AU"/>
              </w:rPr>
            </w:pPr>
          </w:p>
        </w:tc>
        <w:tc>
          <w:tcPr>
            <w:tcW w:w="727" w:type="dxa"/>
          </w:tcPr>
          <w:p w14:paraId="476E8664" w14:textId="77777777" w:rsidR="00291E47" w:rsidRPr="00F9633B" w:rsidRDefault="00291E47" w:rsidP="00291E47">
            <w:pPr>
              <w:pStyle w:val="TableText"/>
              <w:jc w:val="right"/>
              <w:rPr>
                <w:rFonts w:eastAsia="Times"/>
                <w:lang w:eastAsia="en-AU"/>
              </w:rPr>
            </w:pPr>
          </w:p>
        </w:tc>
      </w:tr>
      <w:tr w:rsidR="00291E47" w:rsidRPr="00F9633B" w14:paraId="0674FB0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00AC763" w14:textId="77777777" w:rsidR="00291E47" w:rsidRPr="00F9633B" w:rsidRDefault="00291E47" w:rsidP="00FC459B">
            <w:pPr>
              <w:pStyle w:val="TableText"/>
              <w:rPr>
                <w:lang w:eastAsia="en-AU"/>
              </w:rPr>
            </w:pPr>
            <w:r w:rsidRPr="00F9633B">
              <w:rPr>
                <w:lang w:eastAsia="en-AU"/>
              </w:rPr>
              <w:t>Did family member contact anyone to get help for ADF member^</w:t>
            </w:r>
          </w:p>
        </w:tc>
        <w:tc>
          <w:tcPr>
            <w:tcW w:w="900" w:type="dxa"/>
          </w:tcPr>
          <w:p w14:paraId="788FF242" w14:textId="77777777" w:rsidR="00291E47" w:rsidRPr="00F9633B" w:rsidRDefault="00291E47" w:rsidP="005326AA">
            <w:pPr>
              <w:pStyle w:val="TableText"/>
              <w:jc w:val="right"/>
              <w:rPr>
                <w:rFonts w:eastAsia="Times New Roman"/>
                <w:lang w:eastAsia="en-AU"/>
              </w:rPr>
            </w:pPr>
            <w:r w:rsidRPr="00F9633B">
              <w:rPr>
                <w:rFonts w:eastAsia="Times New Roman"/>
                <w:lang w:eastAsia="en-AU"/>
              </w:rPr>
              <w:t>23.0</w:t>
            </w:r>
          </w:p>
        </w:tc>
        <w:tc>
          <w:tcPr>
            <w:tcW w:w="540" w:type="dxa"/>
          </w:tcPr>
          <w:p w14:paraId="454DD140" w14:textId="77777777" w:rsidR="00291E47" w:rsidRPr="00F9633B" w:rsidRDefault="00291E47" w:rsidP="00291E47">
            <w:pPr>
              <w:pStyle w:val="TableText"/>
              <w:jc w:val="right"/>
              <w:rPr>
                <w:rFonts w:eastAsia="Times"/>
                <w:lang w:eastAsia="en-AU"/>
              </w:rPr>
            </w:pPr>
            <w:r w:rsidRPr="00F9633B">
              <w:rPr>
                <w:rFonts w:eastAsia="Times New Roman"/>
                <w:lang w:eastAsia="en-AU"/>
              </w:rPr>
              <w:t>29</w:t>
            </w:r>
          </w:p>
        </w:tc>
        <w:tc>
          <w:tcPr>
            <w:tcW w:w="540" w:type="dxa"/>
          </w:tcPr>
          <w:p w14:paraId="55616714" w14:textId="77777777" w:rsidR="00291E47" w:rsidRPr="00F9633B" w:rsidRDefault="00291E47" w:rsidP="00291E47">
            <w:pPr>
              <w:pStyle w:val="TableText"/>
              <w:jc w:val="right"/>
              <w:rPr>
                <w:rFonts w:eastAsia="Times"/>
                <w:lang w:eastAsia="en-AU"/>
              </w:rPr>
            </w:pPr>
            <w:r w:rsidRPr="00F9633B">
              <w:rPr>
                <w:rFonts w:eastAsia="Times New Roman"/>
                <w:lang w:eastAsia="en-AU"/>
              </w:rPr>
              <w:t>21.3</w:t>
            </w:r>
          </w:p>
        </w:tc>
        <w:tc>
          <w:tcPr>
            <w:tcW w:w="900" w:type="dxa"/>
          </w:tcPr>
          <w:p w14:paraId="14BC5A83" w14:textId="77777777" w:rsidR="00291E47" w:rsidRPr="00F9633B" w:rsidRDefault="00291E47" w:rsidP="00291E47">
            <w:pPr>
              <w:pStyle w:val="TableText"/>
              <w:jc w:val="right"/>
              <w:rPr>
                <w:rFonts w:eastAsia="Times"/>
                <w:lang w:eastAsia="en-AU"/>
              </w:rPr>
            </w:pPr>
            <w:r w:rsidRPr="00F9633B">
              <w:rPr>
                <w:rFonts w:eastAsia="Times New Roman"/>
                <w:lang w:eastAsia="en-AU"/>
              </w:rPr>
              <w:t>(15.2</w:t>
            </w:r>
            <w:r w:rsidRPr="00F9633B">
              <w:rPr>
                <w:rFonts w:eastAsia="Times"/>
                <w:lang w:eastAsia="en-AU"/>
              </w:rPr>
              <w:t xml:space="preserve"> </w:t>
            </w:r>
            <w:r w:rsidRPr="00F9633B">
              <w:rPr>
                <w:rFonts w:eastAsia="Times New Roman"/>
                <w:lang w:eastAsia="en-AU"/>
              </w:rPr>
              <w:t>– 29.1)</w:t>
            </w:r>
          </w:p>
        </w:tc>
        <w:tc>
          <w:tcPr>
            <w:tcW w:w="450" w:type="dxa"/>
          </w:tcPr>
          <w:p w14:paraId="18E90AD1" w14:textId="77777777" w:rsidR="00291E47" w:rsidRPr="00F9633B" w:rsidRDefault="00291E47" w:rsidP="00291E47">
            <w:pPr>
              <w:pStyle w:val="TableText"/>
              <w:jc w:val="right"/>
              <w:rPr>
                <w:rFonts w:eastAsia="Times"/>
                <w:lang w:eastAsia="en-AU"/>
              </w:rPr>
            </w:pPr>
            <w:r w:rsidRPr="00F9633B">
              <w:rPr>
                <w:rFonts w:eastAsia="Times New Roman"/>
                <w:lang w:eastAsia="en-AU"/>
              </w:rPr>
              <w:t>23</w:t>
            </w:r>
          </w:p>
        </w:tc>
        <w:tc>
          <w:tcPr>
            <w:tcW w:w="450" w:type="dxa"/>
          </w:tcPr>
          <w:p w14:paraId="3F50A262" w14:textId="77777777" w:rsidR="00291E47" w:rsidRPr="00F9633B" w:rsidRDefault="00291E47" w:rsidP="00291E47">
            <w:pPr>
              <w:pStyle w:val="TableText"/>
              <w:jc w:val="right"/>
              <w:rPr>
                <w:rFonts w:eastAsia="Times"/>
                <w:lang w:eastAsia="en-AU"/>
              </w:rPr>
            </w:pPr>
            <w:r w:rsidRPr="00F9633B">
              <w:rPr>
                <w:rFonts w:eastAsia="Times New Roman"/>
                <w:lang w:eastAsia="en-AU"/>
              </w:rPr>
              <w:t>25.6</w:t>
            </w:r>
          </w:p>
        </w:tc>
        <w:tc>
          <w:tcPr>
            <w:tcW w:w="900" w:type="dxa"/>
          </w:tcPr>
          <w:p w14:paraId="137254C2" w14:textId="77777777" w:rsidR="00291E47" w:rsidRPr="00F9633B" w:rsidRDefault="00291E47" w:rsidP="00291E47">
            <w:pPr>
              <w:pStyle w:val="TableText"/>
              <w:jc w:val="right"/>
              <w:rPr>
                <w:rFonts w:eastAsia="Times"/>
                <w:lang w:eastAsia="en-AU"/>
              </w:rPr>
            </w:pPr>
            <w:r w:rsidRPr="00F9633B">
              <w:rPr>
                <w:rFonts w:eastAsia="Times New Roman"/>
                <w:lang w:eastAsia="en-AU"/>
              </w:rPr>
              <w:t>(17.5</w:t>
            </w:r>
            <w:r w:rsidRPr="00F9633B">
              <w:rPr>
                <w:rFonts w:eastAsia="Times"/>
                <w:lang w:eastAsia="en-AU"/>
              </w:rPr>
              <w:t xml:space="preserve"> </w:t>
            </w:r>
            <w:r w:rsidRPr="00F9633B">
              <w:rPr>
                <w:rFonts w:eastAsia="Times New Roman"/>
                <w:lang w:eastAsia="en-AU"/>
              </w:rPr>
              <w:t>– 35.7)</w:t>
            </w:r>
          </w:p>
        </w:tc>
        <w:tc>
          <w:tcPr>
            <w:tcW w:w="727" w:type="dxa"/>
          </w:tcPr>
          <w:p w14:paraId="242A5113" w14:textId="77777777" w:rsidR="00291E47" w:rsidRPr="00F9633B" w:rsidRDefault="00291E47" w:rsidP="00291E47">
            <w:pPr>
              <w:pStyle w:val="TableText"/>
              <w:jc w:val="right"/>
              <w:rPr>
                <w:rFonts w:eastAsia="Times"/>
                <w:lang w:eastAsia="en-AU"/>
              </w:rPr>
            </w:pPr>
            <w:r w:rsidRPr="00F9633B">
              <w:rPr>
                <w:rFonts w:eastAsia="Times New Roman"/>
                <w:lang w:eastAsia="en-AU"/>
              </w:rPr>
              <w:t>0.46</w:t>
            </w:r>
          </w:p>
        </w:tc>
      </w:tr>
      <w:tr w:rsidR="00291E47" w:rsidRPr="00F9633B" w14:paraId="52564CC2" w14:textId="77777777" w:rsidTr="0096258E">
        <w:trPr>
          <w:cantSplit/>
        </w:trPr>
        <w:tc>
          <w:tcPr>
            <w:tcW w:w="1908" w:type="dxa"/>
          </w:tcPr>
          <w:p w14:paraId="50CF0D10" w14:textId="77777777" w:rsidR="00291E47" w:rsidRPr="00F9633B" w:rsidRDefault="00291E47" w:rsidP="00FC459B">
            <w:pPr>
              <w:pStyle w:val="TableText"/>
              <w:rPr>
                <w:lang w:eastAsia="en-AU"/>
              </w:rPr>
            </w:pPr>
            <w:r w:rsidRPr="00F9633B">
              <w:rPr>
                <w:lang w:eastAsia="en-AU"/>
              </w:rPr>
              <w:t>Who did they contact for ADF member</w:t>
            </w:r>
            <w:r w:rsidRPr="00F9633B">
              <w:rPr>
                <w:vertAlign w:val="superscript"/>
                <w:lang w:eastAsia="en-AU"/>
              </w:rPr>
              <w:t>+ #</w:t>
            </w:r>
          </w:p>
        </w:tc>
        <w:tc>
          <w:tcPr>
            <w:tcW w:w="900" w:type="dxa"/>
          </w:tcPr>
          <w:p w14:paraId="323510A1" w14:textId="77777777" w:rsidR="00291E47" w:rsidRPr="00F9633B" w:rsidRDefault="00291E47" w:rsidP="005326AA">
            <w:pPr>
              <w:pStyle w:val="TableText"/>
              <w:jc w:val="right"/>
              <w:rPr>
                <w:lang w:eastAsia="en-AU"/>
              </w:rPr>
            </w:pPr>
          </w:p>
        </w:tc>
        <w:tc>
          <w:tcPr>
            <w:tcW w:w="540" w:type="dxa"/>
          </w:tcPr>
          <w:p w14:paraId="38CBC6F5" w14:textId="77777777" w:rsidR="00291E47" w:rsidRPr="00F9633B" w:rsidRDefault="00291E47" w:rsidP="00291E47">
            <w:pPr>
              <w:pStyle w:val="TableText"/>
              <w:jc w:val="right"/>
              <w:rPr>
                <w:rFonts w:eastAsia="Times"/>
                <w:lang w:eastAsia="en-AU"/>
              </w:rPr>
            </w:pPr>
          </w:p>
        </w:tc>
        <w:tc>
          <w:tcPr>
            <w:tcW w:w="540" w:type="dxa"/>
          </w:tcPr>
          <w:p w14:paraId="7C9C7001" w14:textId="77777777" w:rsidR="00291E47" w:rsidRPr="00F9633B" w:rsidRDefault="00291E47" w:rsidP="00291E47">
            <w:pPr>
              <w:pStyle w:val="TableText"/>
              <w:jc w:val="right"/>
              <w:rPr>
                <w:rFonts w:eastAsia="Times"/>
                <w:lang w:eastAsia="en-AU"/>
              </w:rPr>
            </w:pPr>
          </w:p>
        </w:tc>
        <w:tc>
          <w:tcPr>
            <w:tcW w:w="900" w:type="dxa"/>
          </w:tcPr>
          <w:p w14:paraId="1881CFC0" w14:textId="77777777" w:rsidR="00291E47" w:rsidRPr="00F9633B" w:rsidRDefault="00291E47" w:rsidP="00291E47">
            <w:pPr>
              <w:pStyle w:val="TableText"/>
              <w:jc w:val="right"/>
              <w:rPr>
                <w:rFonts w:eastAsia="Times"/>
                <w:lang w:eastAsia="en-AU"/>
              </w:rPr>
            </w:pPr>
          </w:p>
        </w:tc>
        <w:tc>
          <w:tcPr>
            <w:tcW w:w="450" w:type="dxa"/>
          </w:tcPr>
          <w:p w14:paraId="470BB61E" w14:textId="77777777" w:rsidR="00291E47" w:rsidRPr="00F9633B" w:rsidRDefault="00291E47" w:rsidP="00291E47">
            <w:pPr>
              <w:pStyle w:val="TableText"/>
              <w:jc w:val="right"/>
              <w:rPr>
                <w:rFonts w:eastAsia="Times"/>
                <w:lang w:eastAsia="en-AU"/>
              </w:rPr>
            </w:pPr>
          </w:p>
        </w:tc>
        <w:tc>
          <w:tcPr>
            <w:tcW w:w="450" w:type="dxa"/>
          </w:tcPr>
          <w:p w14:paraId="27566DAC" w14:textId="77777777" w:rsidR="00291E47" w:rsidRPr="00F9633B" w:rsidRDefault="00291E47" w:rsidP="00291E47">
            <w:pPr>
              <w:pStyle w:val="TableText"/>
              <w:jc w:val="right"/>
              <w:rPr>
                <w:rFonts w:eastAsia="Times"/>
                <w:lang w:eastAsia="en-AU"/>
              </w:rPr>
            </w:pPr>
          </w:p>
        </w:tc>
        <w:tc>
          <w:tcPr>
            <w:tcW w:w="900" w:type="dxa"/>
          </w:tcPr>
          <w:p w14:paraId="39BA31FB" w14:textId="77777777" w:rsidR="00291E47" w:rsidRPr="00F9633B" w:rsidRDefault="00291E47" w:rsidP="00291E47">
            <w:pPr>
              <w:pStyle w:val="TableText"/>
              <w:jc w:val="right"/>
              <w:rPr>
                <w:rFonts w:eastAsia="Times"/>
                <w:lang w:eastAsia="en-AU"/>
              </w:rPr>
            </w:pPr>
          </w:p>
        </w:tc>
        <w:tc>
          <w:tcPr>
            <w:tcW w:w="727" w:type="dxa"/>
          </w:tcPr>
          <w:p w14:paraId="371C4380" w14:textId="77777777" w:rsidR="00291E47" w:rsidRPr="00F9633B" w:rsidRDefault="00291E47" w:rsidP="00291E47">
            <w:pPr>
              <w:pStyle w:val="TableText"/>
              <w:jc w:val="right"/>
              <w:rPr>
                <w:rFonts w:eastAsia="Times"/>
                <w:lang w:eastAsia="en-AU"/>
              </w:rPr>
            </w:pPr>
          </w:p>
        </w:tc>
      </w:tr>
      <w:tr w:rsidR="00291E47" w:rsidRPr="00F9633B" w14:paraId="7EBB6FB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3CB7E59"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General practitioner / medical officer</w:t>
            </w:r>
          </w:p>
        </w:tc>
        <w:tc>
          <w:tcPr>
            <w:tcW w:w="900" w:type="dxa"/>
          </w:tcPr>
          <w:p w14:paraId="40BB0E4C" w14:textId="77777777" w:rsidR="00291E47" w:rsidRPr="00F9633B" w:rsidRDefault="00291E47" w:rsidP="005326AA">
            <w:pPr>
              <w:pStyle w:val="TableText"/>
              <w:jc w:val="right"/>
              <w:rPr>
                <w:rFonts w:eastAsia="Times New Roman"/>
                <w:lang w:eastAsia="en-AU"/>
              </w:rPr>
            </w:pPr>
            <w:r w:rsidRPr="00F9633B">
              <w:rPr>
                <w:lang w:eastAsia="en-AU"/>
              </w:rPr>
              <w:t>25.0</w:t>
            </w:r>
          </w:p>
        </w:tc>
        <w:tc>
          <w:tcPr>
            <w:tcW w:w="540" w:type="dxa"/>
          </w:tcPr>
          <w:p w14:paraId="63205E03" w14:textId="77777777" w:rsidR="00291E47" w:rsidRPr="00F9633B" w:rsidRDefault="00291E47" w:rsidP="00291E47">
            <w:pPr>
              <w:pStyle w:val="TableText"/>
              <w:jc w:val="right"/>
              <w:rPr>
                <w:rFonts w:eastAsia="Times"/>
                <w:lang w:eastAsia="en-AU"/>
              </w:rPr>
            </w:pPr>
            <w:r w:rsidRPr="00F9633B">
              <w:rPr>
                <w:rFonts w:eastAsia="Times New Roman"/>
                <w:lang w:eastAsia="en-AU"/>
              </w:rPr>
              <w:t>5</w:t>
            </w:r>
          </w:p>
        </w:tc>
        <w:tc>
          <w:tcPr>
            <w:tcW w:w="540" w:type="dxa"/>
          </w:tcPr>
          <w:p w14:paraId="6BC38236" w14:textId="77777777" w:rsidR="00291E47" w:rsidRPr="00F9633B" w:rsidRDefault="00291E47" w:rsidP="00291E47">
            <w:pPr>
              <w:pStyle w:val="TableText"/>
              <w:jc w:val="right"/>
              <w:rPr>
                <w:rFonts w:eastAsia="Times"/>
                <w:lang w:eastAsia="en-AU"/>
              </w:rPr>
            </w:pPr>
            <w:r w:rsidRPr="00F9633B">
              <w:rPr>
                <w:rFonts w:eastAsia="Times New Roman"/>
                <w:lang w:eastAsia="en-AU"/>
              </w:rPr>
              <w:t>17.2</w:t>
            </w:r>
          </w:p>
        </w:tc>
        <w:tc>
          <w:tcPr>
            <w:tcW w:w="900" w:type="dxa"/>
          </w:tcPr>
          <w:p w14:paraId="46674BC0" w14:textId="77777777" w:rsidR="00291E47" w:rsidRPr="00F9633B" w:rsidRDefault="00291E47" w:rsidP="00291E47">
            <w:pPr>
              <w:pStyle w:val="TableText"/>
              <w:jc w:val="right"/>
              <w:rPr>
                <w:rFonts w:eastAsia="Times"/>
                <w:lang w:eastAsia="en-AU"/>
              </w:rPr>
            </w:pPr>
            <w:r w:rsidRPr="00F9633B">
              <w:rPr>
                <w:rFonts w:eastAsia="Times New Roman"/>
                <w:lang w:eastAsia="en-AU"/>
              </w:rPr>
              <w:t>(7.0</w:t>
            </w:r>
            <w:r w:rsidRPr="00F9633B">
              <w:rPr>
                <w:rFonts w:eastAsia="Times"/>
                <w:lang w:eastAsia="en-AU"/>
              </w:rPr>
              <w:t xml:space="preserve"> </w:t>
            </w:r>
            <w:r w:rsidRPr="00F9633B">
              <w:rPr>
                <w:rFonts w:eastAsia="Times New Roman"/>
                <w:lang w:eastAsia="en-AU"/>
              </w:rPr>
              <w:t>– 36.7)</w:t>
            </w:r>
          </w:p>
        </w:tc>
        <w:tc>
          <w:tcPr>
            <w:tcW w:w="450" w:type="dxa"/>
          </w:tcPr>
          <w:p w14:paraId="03D1E197" w14:textId="77777777" w:rsidR="00291E47" w:rsidRPr="00F9633B" w:rsidRDefault="00291E47" w:rsidP="00291E47">
            <w:pPr>
              <w:pStyle w:val="TableText"/>
              <w:jc w:val="right"/>
              <w:rPr>
                <w:rFonts w:eastAsia="Times"/>
                <w:lang w:eastAsia="en-AU"/>
              </w:rPr>
            </w:pPr>
            <w:r w:rsidRPr="00F9633B">
              <w:rPr>
                <w:rFonts w:eastAsia="Times New Roman"/>
                <w:lang w:eastAsia="en-AU"/>
              </w:rPr>
              <w:t>8</w:t>
            </w:r>
          </w:p>
        </w:tc>
        <w:tc>
          <w:tcPr>
            <w:tcW w:w="450" w:type="dxa"/>
          </w:tcPr>
          <w:p w14:paraId="25C8135B" w14:textId="77777777" w:rsidR="00291E47" w:rsidRPr="00F9633B" w:rsidRDefault="00291E47" w:rsidP="00291E47">
            <w:pPr>
              <w:pStyle w:val="TableText"/>
              <w:jc w:val="right"/>
              <w:rPr>
                <w:rFonts w:eastAsia="Times"/>
                <w:lang w:eastAsia="en-AU"/>
              </w:rPr>
            </w:pPr>
            <w:r w:rsidRPr="00F9633B">
              <w:rPr>
                <w:rFonts w:eastAsia="Times New Roman"/>
                <w:lang w:eastAsia="en-AU"/>
              </w:rPr>
              <w:t>34.8</w:t>
            </w:r>
          </w:p>
        </w:tc>
        <w:tc>
          <w:tcPr>
            <w:tcW w:w="900" w:type="dxa"/>
          </w:tcPr>
          <w:p w14:paraId="079B5810" w14:textId="77777777" w:rsidR="00291E47" w:rsidRPr="00F9633B" w:rsidRDefault="00291E47" w:rsidP="00291E47">
            <w:pPr>
              <w:pStyle w:val="TableText"/>
              <w:jc w:val="right"/>
              <w:rPr>
                <w:rFonts w:eastAsia="Times"/>
                <w:lang w:eastAsia="en-AU"/>
              </w:rPr>
            </w:pPr>
            <w:r w:rsidRPr="00F9633B">
              <w:rPr>
                <w:rFonts w:eastAsia="Times New Roman"/>
                <w:lang w:eastAsia="en-AU"/>
              </w:rPr>
              <w:t>(17.4</w:t>
            </w:r>
            <w:r w:rsidRPr="00F9633B">
              <w:rPr>
                <w:rFonts w:eastAsia="Times"/>
                <w:lang w:eastAsia="en-AU"/>
              </w:rPr>
              <w:t xml:space="preserve"> </w:t>
            </w:r>
            <w:r w:rsidRPr="00F9633B">
              <w:rPr>
                <w:rFonts w:eastAsia="Times New Roman"/>
                <w:lang w:eastAsia="en-AU"/>
              </w:rPr>
              <w:t>– 57.4)</w:t>
            </w:r>
          </w:p>
        </w:tc>
        <w:tc>
          <w:tcPr>
            <w:tcW w:w="727" w:type="dxa"/>
          </w:tcPr>
          <w:p w14:paraId="6D8E14A8" w14:textId="77777777" w:rsidR="00291E47" w:rsidRPr="00F9633B" w:rsidRDefault="00291E47" w:rsidP="00291E47">
            <w:pPr>
              <w:pStyle w:val="TableText"/>
              <w:jc w:val="right"/>
              <w:rPr>
                <w:rFonts w:eastAsia="Times"/>
                <w:lang w:eastAsia="en-AU"/>
              </w:rPr>
            </w:pPr>
            <w:r w:rsidRPr="00F9633B">
              <w:rPr>
                <w:rFonts w:eastAsia="Times New Roman"/>
                <w:lang w:eastAsia="en-AU"/>
              </w:rPr>
              <w:t>0.15</w:t>
            </w:r>
          </w:p>
        </w:tc>
      </w:tr>
      <w:tr w:rsidR="00291E47" w:rsidRPr="00F9633B" w14:paraId="5AE61B85" w14:textId="77777777" w:rsidTr="0096258E">
        <w:trPr>
          <w:cantSplit/>
        </w:trPr>
        <w:tc>
          <w:tcPr>
            <w:tcW w:w="1908" w:type="dxa"/>
          </w:tcPr>
          <w:p w14:paraId="77BA5F21"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Other family member</w:t>
            </w:r>
          </w:p>
        </w:tc>
        <w:tc>
          <w:tcPr>
            <w:tcW w:w="900" w:type="dxa"/>
          </w:tcPr>
          <w:p w14:paraId="43E05B1E" w14:textId="77777777" w:rsidR="00291E47" w:rsidRPr="00F9633B" w:rsidRDefault="00291E47" w:rsidP="005326AA">
            <w:pPr>
              <w:pStyle w:val="TableText"/>
              <w:jc w:val="right"/>
              <w:rPr>
                <w:rFonts w:eastAsia="Times New Roman"/>
                <w:lang w:eastAsia="en-AU"/>
              </w:rPr>
            </w:pPr>
            <w:r w:rsidRPr="00F9633B">
              <w:rPr>
                <w:lang w:eastAsia="en-AU"/>
              </w:rPr>
              <w:t>1.9</w:t>
            </w:r>
          </w:p>
        </w:tc>
        <w:tc>
          <w:tcPr>
            <w:tcW w:w="540" w:type="dxa"/>
          </w:tcPr>
          <w:p w14:paraId="1114578E"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540" w:type="dxa"/>
          </w:tcPr>
          <w:p w14:paraId="546FAB44" w14:textId="77777777" w:rsidR="00291E47" w:rsidRPr="00F9633B" w:rsidRDefault="00291E47" w:rsidP="00291E47">
            <w:pPr>
              <w:pStyle w:val="TableText"/>
              <w:jc w:val="right"/>
              <w:rPr>
                <w:rFonts w:eastAsia="Times"/>
                <w:lang w:eastAsia="en-AU"/>
              </w:rPr>
            </w:pPr>
            <w:r w:rsidRPr="00F9633B">
              <w:rPr>
                <w:rFonts w:eastAsia="Times New Roman"/>
                <w:lang w:eastAsia="en-AU"/>
              </w:rPr>
              <w:t>3.4</w:t>
            </w:r>
          </w:p>
        </w:tc>
        <w:tc>
          <w:tcPr>
            <w:tcW w:w="900" w:type="dxa"/>
          </w:tcPr>
          <w:p w14:paraId="5B0A30E2" w14:textId="77777777" w:rsidR="00291E47" w:rsidRPr="00F9633B" w:rsidRDefault="00291E47" w:rsidP="00291E47">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23.0)</w:t>
            </w:r>
          </w:p>
        </w:tc>
        <w:tc>
          <w:tcPr>
            <w:tcW w:w="450" w:type="dxa"/>
          </w:tcPr>
          <w:p w14:paraId="31023E7F"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450" w:type="dxa"/>
          </w:tcPr>
          <w:p w14:paraId="3E24534C" w14:textId="77777777" w:rsidR="00291E47" w:rsidRPr="00F9633B" w:rsidRDefault="00291E47" w:rsidP="00291E47">
            <w:pPr>
              <w:pStyle w:val="TableText"/>
              <w:jc w:val="right"/>
              <w:rPr>
                <w:rFonts w:eastAsia="Times"/>
                <w:lang w:eastAsia="en-AU"/>
              </w:rPr>
            </w:pPr>
            <w:r w:rsidRPr="00F9633B">
              <w:rPr>
                <w:rFonts w:eastAsia="Times New Roman"/>
                <w:lang w:eastAsia="en-AU"/>
              </w:rPr>
              <w:t>0.0</w:t>
            </w:r>
          </w:p>
        </w:tc>
        <w:tc>
          <w:tcPr>
            <w:tcW w:w="900" w:type="dxa"/>
          </w:tcPr>
          <w:p w14:paraId="129C5730" w14:textId="77777777" w:rsidR="00291E47" w:rsidRPr="00F9633B" w:rsidRDefault="00291E47" w:rsidP="00291E47">
            <w:pPr>
              <w:pStyle w:val="TableText"/>
              <w:jc w:val="right"/>
              <w:rPr>
                <w:rFonts w:eastAsia="Times"/>
                <w:lang w:eastAsia="en-AU"/>
              </w:rPr>
            </w:pPr>
          </w:p>
        </w:tc>
        <w:tc>
          <w:tcPr>
            <w:tcW w:w="727" w:type="dxa"/>
          </w:tcPr>
          <w:p w14:paraId="12C99858" w14:textId="77777777" w:rsidR="00291E47" w:rsidRPr="00F9633B" w:rsidRDefault="00291E47" w:rsidP="00291E47">
            <w:pPr>
              <w:pStyle w:val="TableText"/>
              <w:jc w:val="right"/>
              <w:rPr>
                <w:rFonts w:eastAsia="Times"/>
                <w:lang w:eastAsia="en-AU"/>
              </w:rPr>
            </w:pPr>
            <w:r w:rsidRPr="00F9633B">
              <w:rPr>
                <w:rFonts w:eastAsia="Times New Roman"/>
                <w:lang w:eastAsia="en-AU"/>
              </w:rPr>
              <w:t>1.00</w:t>
            </w:r>
            <w:r w:rsidRPr="00F9633B">
              <w:rPr>
                <w:rFonts w:eastAsia="Times New Roman"/>
                <w:vertAlign w:val="superscript"/>
                <w:lang w:eastAsia="en-AU"/>
              </w:rPr>
              <w:t>§</w:t>
            </w:r>
          </w:p>
        </w:tc>
      </w:tr>
      <w:tr w:rsidR="00291E47" w:rsidRPr="00F9633B" w14:paraId="01F51B9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8BA95F5"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Friend</w:t>
            </w:r>
          </w:p>
        </w:tc>
        <w:tc>
          <w:tcPr>
            <w:tcW w:w="900" w:type="dxa"/>
          </w:tcPr>
          <w:p w14:paraId="3917AD46" w14:textId="77777777" w:rsidR="00291E47" w:rsidRPr="00F9633B" w:rsidRDefault="00291E47" w:rsidP="005326AA">
            <w:pPr>
              <w:pStyle w:val="TableText"/>
              <w:jc w:val="right"/>
              <w:rPr>
                <w:rFonts w:eastAsia="Times New Roman"/>
                <w:lang w:eastAsia="en-AU"/>
              </w:rPr>
            </w:pPr>
            <w:r w:rsidRPr="00F9633B">
              <w:rPr>
                <w:lang w:eastAsia="en-AU"/>
              </w:rPr>
              <w:t>15.4</w:t>
            </w:r>
          </w:p>
        </w:tc>
        <w:tc>
          <w:tcPr>
            <w:tcW w:w="540" w:type="dxa"/>
          </w:tcPr>
          <w:p w14:paraId="5C5F2507" w14:textId="77777777" w:rsidR="00291E47" w:rsidRPr="00F9633B" w:rsidRDefault="00291E47" w:rsidP="00291E47">
            <w:pPr>
              <w:pStyle w:val="TableText"/>
              <w:jc w:val="right"/>
              <w:rPr>
                <w:rFonts w:eastAsia="Times"/>
                <w:lang w:eastAsia="en-AU"/>
              </w:rPr>
            </w:pPr>
            <w:r w:rsidRPr="00F9633B">
              <w:rPr>
                <w:rFonts w:eastAsia="Times New Roman"/>
                <w:lang w:eastAsia="en-AU"/>
              </w:rPr>
              <w:t>7</w:t>
            </w:r>
          </w:p>
        </w:tc>
        <w:tc>
          <w:tcPr>
            <w:tcW w:w="540" w:type="dxa"/>
          </w:tcPr>
          <w:p w14:paraId="491C6C23" w14:textId="77777777" w:rsidR="00291E47" w:rsidRPr="00F9633B" w:rsidRDefault="00291E47" w:rsidP="00291E47">
            <w:pPr>
              <w:pStyle w:val="TableText"/>
              <w:jc w:val="right"/>
              <w:rPr>
                <w:rFonts w:eastAsia="Times"/>
                <w:lang w:eastAsia="en-AU"/>
              </w:rPr>
            </w:pPr>
            <w:r w:rsidRPr="00F9633B">
              <w:rPr>
                <w:rFonts w:eastAsia="Times New Roman"/>
                <w:lang w:eastAsia="en-AU"/>
              </w:rPr>
              <w:t>24.1</w:t>
            </w:r>
          </w:p>
        </w:tc>
        <w:tc>
          <w:tcPr>
            <w:tcW w:w="900" w:type="dxa"/>
          </w:tcPr>
          <w:p w14:paraId="626D5873" w14:textId="77777777" w:rsidR="00291E47" w:rsidRPr="00F9633B" w:rsidRDefault="00291E47" w:rsidP="00291E47">
            <w:pPr>
              <w:pStyle w:val="TableText"/>
              <w:jc w:val="right"/>
              <w:rPr>
                <w:rFonts w:eastAsia="Times"/>
                <w:lang w:eastAsia="en-AU"/>
              </w:rPr>
            </w:pPr>
            <w:r w:rsidRPr="00F9633B">
              <w:rPr>
                <w:rFonts w:eastAsia="Times New Roman"/>
                <w:lang w:eastAsia="en-AU"/>
              </w:rPr>
              <w:t>(11.4</w:t>
            </w:r>
            <w:r w:rsidRPr="00F9633B">
              <w:rPr>
                <w:rFonts w:eastAsia="Times"/>
                <w:lang w:eastAsia="en-AU"/>
              </w:rPr>
              <w:t xml:space="preserve"> </w:t>
            </w:r>
            <w:r w:rsidRPr="00F9633B">
              <w:rPr>
                <w:rFonts w:eastAsia="Times New Roman"/>
                <w:lang w:eastAsia="en-AU"/>
              </w:rPr>
              <w:t>– 44.0)</w:t>
            </w:r>
          </w:p>
        </w:tc>
        <w:tc>
          <w:tcPr>
            <w:tcW w:w="450" w:type="dxa"/>
          </w:tcPr>
          <w:p w14:paraId="17E71689"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450" w:type="dxa"/>
          </w:tcPr>
          <w:p w14:paraId="175848AF" w14:textId="77777777" w:rsidR="00291E47" w:rsidRPr="00F9633B" w:rsidRDefault="00291E47" w:rsidP="00291E47">
            <w:pPr>
              <w:pStyle w:val="TableText"/>
              <w:jc w:val="right"/>
              <w:rPr>
                <w:rFonts w:eastAsia="Times"/>
                <w:lang w:eastAsia="en-AU"/>
              </w:rPr>
            </w:pPr>
            <w:r w:rsidRPr="00F9633B">
              <w:rPr>
                <w:rFonts w:eastAsia="Times New Roman"/>
                <w:lang w:eastAsia="en-AU"/>
              </w:rPr>
              <w:t>4.3</w:t>
            </w:r>
          </w:p>
        </w:tc>
        <w:tc>
          <w:tcPr>
            <w:tcW w:w="900" w:type="dxa"/>
          </w:tcPr>
          <w:p w14:paraId="30E91CEB" w14:textId="77777777" w:rsidR="00291E47" w:rsidRPr="00F9633B" w:rsidRDefault="00291E47" w:rsidP="00291E47">
            <w:pPr>
              <w:pStyle w:val="TableText"/>
              <w:jc w:val="right"/>
              <w:rPr>
                <w:rFonts w:eastAsia="Times"/>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28.4)</w:t>
            </w:r>
          </w:p>
        </w:tc>
        <w:tc>
          <w:tcPr>
            <w:tcW w:w="727" w:type="dxa"/>
          </w:tcPr>
          <w:p w14:paraId="7A0737D0" w14:textId="77777777" w:rsidR="00291E47" w:rsidRPr="00F9633B" w:rsidRDefault="00291E47" w:rsidP="00291E47">
            <w:pPr>
              <w:pStyle w:val="TableText"/>
              <w:jc w:val="right"/>
              <w:rPr>
                <w:rFonts w:eastAsia="Times"/>
                <w:lang w:eastAsia="en-AU"/>
              </w:rPr>
            </w:pPr>
            <w:r w:rsidRPr="00F9633B">
              <w:rPr>
                <w:rFonts w:eastAsia="Times New Roman"/>
                <w:lang w:eastAsia="en-AU"/>
              </w:rPr>
              <w:t>0.06</w:t>
            </w:r>
            <w:r w:rsidRPr="00F9633B">
              <w:rPr>
                <w:rFonts w:eastAsia="Times New Roman"/>
                <w:vertAlign w:val="superscript"/>
                <w:lang w:eastAsia="en-AU"/>
              </w:rPr>
              <w:t>§</w:t>
            </w:r>
          </w:p>
        </w:tc>
      </w:tr>
      <w:tr w:rsidR="00291E47" w:rsidRPr="00F9633B" w14:paraId="47FC4B0B" w14:textId="77777777" w:rsidTr="0096258E">
        <w:trPr>
          <w:cantSplit/>
        </w:trPr>
        <w:tc>
          <w:tcPr>
            <w:tcW w:w="1908" w:type="dxa"/>
          </w:tcPr>
          <w:p w14:paraId="3330B24C"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Colleague</w:t>
            </w:r>
          </w:p>
        </w:tc>
        <w:tc>
          <w:tcPr>
            <w:tcW w:w="900" w:type="dxa"/>
          </w:tcPr>
          <w:p w14:paraId="6E34CECC" w14:textId="77777777" w:rsidR="00291E47" w:rsidRPr="00F9633B" w:rsidRDefault="00291E47" w:rsidP="005326AA">
            <w:pPr>
              <w:pStyle w:val="TableText"/>
              <w:jc w:val="right"/>
              <w:rPr>
                <w:rFonts w:eastAsia="Times New Roman"/>
                <w:lang w:eastAsia="en-AU"/>
              </w:rPr>
            </w:pPr>
            <w:r w:rsidRPr="00F9633B">
              <w:rPr>
                <w:lang w:eastAsia="en-AU"/>
              </w:rPr>
              <w:t>5.8</w:t>
            </w:r>
          </w:p>
        </w:tc>
        <w:tc>
          <w:tcPr>
            <w:tcW w:w="540" w:type="dxa"/>
          </w:tcPr>
          <w:p w14:paraId="7AEE59FF"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540" w:type="dxa"/>
          </w:tcPr>
          <w:p w14:paraId="24FF8F70" w14:textId="77777777" w:rsidR="00291E47" w:rsidRPr="00F9633B" w:rsidRDefault="00291E47" w:rsidP="00291E47">
            <w:pPr>
              <w:pStyle w:val="TableText"/>
              <w:jc w:val="right"/>
              <w:rPr>
                <w:rFonts w:eastAsia="Times"/>
                <w:lang w:eastAsia="en-AU"/>
              </w:rPr>
            </w:pPr>
            <w:r w:rsidRPr="00F9633B">
              <w:rPr>
                <w:rFonts w:eastAsia="Times New Roman"/>
                <w:lang w:eastAsia="en-AU"/>
              </w:rPr>
              <w:t>3.4</w:t>
            </w:r>
          </w:p>
        </w:tc>
        <w:tc>
          <w:tcPr>
            <w:tcW w:w="900" w:type="dxa"/>
          </w:tcPr>
          <w:p w14:paraId="7B2E82A4" w14:textId="77777777" w:rsidR="00291E47" w:rsidRPr="00F9633B" w:rsidRDefault="00291E47" w:rsidP="00291E47">
            <w:pPr>
              <w:pStyle w:val="TableText"/>
              <w:jc w:val="right"/>
              <w:rPr>
                <w:rFonts w:eastAsia="Times"/>
                <w:lang w:eastAsia="en-AU"/>
              </w:rPr>
            </w:pPr>
            <w:r w:rsidRPr="00F9633B">
              <w:rPr>
                <w:rFonts w:eastAsia="Times New Roman"/>
                <w:lang w:eastAsia="en-AU"/>
              </w:rPr>
              <w:t>(0.4</w:t>
            </w:r>
            <w:r w:rsidRPr="00F9633B">
              <w:rPr>
                <w:rFonts w:eastAsia="Times"/>
                <w:lang w:eastAsia="en-AU"/>
              </w:rPr>
              <w:t xml:space="preserve"> </w:t>
            </w:r>
            <w:r w:rsidRPr="00F9633B">
              <w:rPr>
                <w:rFonts w:eastAsia="Times New Roman"/>
                <w:lang w:eastAsia="en-AU"/>
              </w:rPr>
              <w:t>– 23.0)</w:t>
            </w:r>
          </w:p>
        </w:tc>
        <w:tc>
          <w:tcPr>
            <w:tcW w:w="450" w:type="dxa"/>
          </w:tcPr>
          <w:p w14:paraId="4256CE4E"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450" w:type="dxa"/>
          </w:tcPr>
          <w:p w14:paraId="17356293" w14:textId="77777777" w:rsidR="00291E47" w:rsidRPr="00F9633B" w:rsidRDefault="00291E47" w:rsidP="00291E47">
            <w:pPr>
              <w:pStyle w:val="TableText"/>
              <w:jc w:val="right"/>
              <w:rPr>
                <w:rFonts w:eastAsia="Times"/>
                <w:lang w:eastAsia="en-AU"/>
              </w:rPr>
            </w:pPr>
            <w:r w:rsidRPr="00F9633B">
              <w:rPr>
                <w:rFonts w:eastAsia="Times New Roman"/>
                <w:lang w:eastAsia="en-AU"/>
              </w:rPr>
              <w:t>8.7</w:t>
            </w:r>
          </w:p>
        </w:tc>
        <w:tc>
          <w:tcPr>
            <w:tcW w:w="900" w:type="dxa"/>
          </w:tcPr>
          <w:p w14:paraId="76136BE1" w14:textId="77777777" w:rsidR="00291E47" w:rsidRPr="00F9633B" w:rsidRDefault="00291E47" w:rsidP="00291E47">
            <w:pPr>
              <w:pStyle w:val="TableText"/>
              <w:jc w:val="right"/>
              <w:rPr>
                <w:rFonts w:eastAsia="Times"/>
                <w:lang w:eastAsia="en-AU"/>
              </w:rPr>
            </w:pPr>
            <w:r w:rsidRPr="00F9633B">
              <w:rPr>
                <w:rFonts w:eastAsia="Times New Roman"/>
                <w:lang w:eastAsia="en-AU"/>
              </w:rPr>
              <w:t>(1.9</w:t>
            </w:r>
            <w:r w:rsidRPr="00F9633B">
              <w:rPr>
                <w:rFonts w:eastAsia="Times"/>
                <w:lang w:eastAsia="en-AU"/>
              </w:rPr>
              <w:t xml:space="preserve"> </w:t>
            </w:r>
            <w:r w:rsidRPr="00F9633B">
              <w:rPr>
                <w:rFonts w:eastAsia="Times New Roman"/>
                <w:lang w:eastAsia="en-AU"/>
              </w:rPr>
              <w:t>– 31.4)</w:t>
            </w:r>
          </w:p>
        </w:tc>
        <w:tc>
          <w:tcPr>
            <w:tcW w:w="727" w:type="dxa"/>
          </w:tcPr>
          <w:p w14:paraId="621E85B5" w14:textId="77777777" w:rsidR="00291E47" w:rsidRPr="00F9633B" w:rsidRDefault="00291E47" w:rsidP="00291E47">
            <w:pPr>
              <w:pStyle w:val="TableText"/>
              <w:jc w:val="right"/>
              <w:rPr>
                <w:rFonts w:eastAsia="Times"/>
                <w:lang w:eastAsia="en-AU"/>
              </w:rPr>
            </w:pPr>
            <w:r w:rsidRPr="00F9633B">
              <w:rPr>
                <w:rFonts w:eastAsia="Times New Roman"/>
                <w:lang w:eastAsia="en-AU"/>
              </w:rPr>
              <w:t>0.58</w:t>
            </w:r>
            <w:r w:rsidRPr="00F9633B">
              <w:rPr>
                <w:rFonts w:eastAsia="Times New Roman"/>
                <w:vertAlign w:val="superscript"/>
                <w:lang w:eastAsia="en-AU"/>
              </w:rPr>
              <w:t>§</w:t>
            </w:r>
          </w:p>
        </w:tc>
      </w:tr>
      <w:tr w:rsidR="00291E47" w:rsidRPr="00F9633B" w14:paraId="17ED2C1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4D7BA1E" w14:textId="11C749AE" w:rsidR="00291E47" w:rsidRPr="00F9633B" w:rsidRDefault="00291E47" w:rsidP="005326AA">
            <w:pPr>
              <w:pStyle w:val="TableText"/>
              <w:ind w:left="144"/>
              <w:rPr>
                <w:rFonts w:eastAsia="Times New Roman"/>
                <w:lang w:eastAsia="en-AU"/>
              </w:rPr>
            </w:pPr>
            <w:r w:rsidRPr="00F9633B">
              <w:rPr>
                <w:rFonts w:eastAsia="Times New Roman"/>
                <w:lang w:eastAsia="en-AU"/>
              </w:rPr>
              <w:t>Supervisor</w:t>
            </w:r>
            <w:r w:rsidR="00FC1E87">
              <w:rPr>
                <w:rFonts w:eastAsia="Times New Roman"/>
                <w:lang w:eastAsia="en-AU"/>
              </w:rPr>
              <w:t xml:space="preserve"> </w:t>
            </w:r>
            <w:r w:rsidRPr="00F9633B">
              <w:rPr>
                <w:rFonts w:eastAsia="Times New Roman"/>
                <w:lang w:eastAsia="en-AU"/>
              </w:rPr>
              <w:t>/</w:t>
            </w:r>
            <w:r w:rsidR="00FC1E87">
              <w:rPr>
                <w:rFonts w:eastAsia="Times New Roman"/>
                <w:lang w:eastAsia="en-AU"/>
              </w:rPr>
              <w:t xml:space="preserve"> </w:t>
            </w:r>
            <w:r w:rsidRPr="00F9633B">
              <w:rPr>
                <w:rFonts w:eastAsia="Times New Roman"/>
                <w:lang w:eastAsia="en-AU"/>
              </w:rPr>
              <w:t>manager</w:t>
            </w:r>
            <w:r w:rsidR="00FC1E87">
              <w:rPr>
                <w:rFonts w:eastAsia="Times New Roman"/>
                <w:lang w:eastAsia="en-AU"/>
              </w:rPr>
              <w:t xml:space="preserve"> </w:t>
            </w:r>
            <w:r w:rsidRPr="00F9633B">
              <w:rPr>
                <w:rFonts w:eastAsia="Times New Roman"/>
                <w:lang w:eastAsia="en-AU"/>
              </w:rPr>
              <w:t>/</w:t>
            </w:r>
            <w:r w:rsidR="00FC1E87">
              <w:rPr>
                <w:rFonts w:eastAsia="Times New Roman"/>
                <w:lang w:eastAsia="en-AU"/>
              </w:rPr>
              <w:t xml:space="preserve"> </w:t>
            </w:r>
            <w:r w:rsidRPr="00F9633B">
              <w:rPr>
                <w:rFonts w:eastAsia="Times New Roman"/>
                <w:lang w:eastAsia="en-AU"/>
              </w:rPr>
              <w:t>commander</w:t>
            </w:r>
          </w:p>
        </w:tc>
        <w:tc>
          <w:tcPr>
            <w:tcW w:w="900" w:type="dxa"/>
          </w:tcPr>
          <w:p w14:paraId="530BD190" w14:textId="77777777" w:rsidR="00291E47" w:rsidRPr="00F9633B" w:rsidRDefault="00291E47" w:rsidP="005326AA">
            <w:pPr>
              <w:pStyle w:val="TableText"/>
              <w:jc w:val="right"/>
              <w:rPr>
                <w:rFonts w:eastAsia="Times New Roman"/>
                <w:lang w:eastAsia="en-AU"/>
              </w:rPr>
            </w:pPr>
            <w:r w:rsidRPr="00F9633B">
              <w:rPr>
                <w:lang w:eastAsia="en-AU"/>
              </w:rPr>
              <w:t>11.5</w:t>
            </w:r>
          </w:p>
        </w:tc>
        <w:tc>
          <w:tcPr>
            <w:tcW w:w="540" w:type="dxa"/>
          </w:tcPr>
          <w:p w14:paraId="077351CA" w14:textId="77777777" w:rsidR="00291E47" w:rsidRPr="00F9633B" w:rsidRDefault="00291E47" w:rsidP="00291E47">
            <w:pPr>
              <w:pStyle w:val="TableText"/>
              <w:jc w:val="right"/>
              <w:rPr>
                <w:rFonts w:eastAsia="Times"/>
                <w:lang w:eastAsia="en-AU"/>
              </w:rPr>
            </w:pPr>
            <w:r w:rsidRPr="00F9633B">
              <w:rPr>
                <w:rFonts w:eastAsia="Times New Roman"/>
                <w:lang w:eastAsia="en-AU"/>
              </w:rPr>
              <w:t>5</w:t>
            </w:r>
          </w:p>
        </w:tc>
        <w:tc>
          <w:tcPr>
            <w:tcW w:w="540" w:type="dxa"/>
          </w:tcPr>
          <w:p w14:paraId="6E156901" w14:textId="77777777" w:rsidR="00291E47" w:rsidRPr="00F9633B" w:rsidRDefault="00291E47" w:rsidP="00291E47">
            <w:pPr>
              <w:pStyle w:val="TableText"/>
              <w:jc w:val="right"/>
              <w:rPr>
                <w:rFonts w:eastAsia="Times"/>
                <w:lang w:eastAsia="en-AU"/>
              </w:rPr>
            </w:pPr>
            <w:r w:rsidRPr="00F9633B">
              <w:rPr>
                <w:rFonts w:eastAsia="Times New Roman"/>
                <w:lang w:eastAsia="en-AU"/>
              </w:rPr>
              <w:t>17.2</w:t>
            </w:r>
          </w:p>
        </w:tc>
        <w:tc>
          <w:tcPr>
            <w:tcW w:w="900" w:type="dxa"/>
          </w:tcPr>
          <w:p w14:paraId="466A3529" w14:textId="77777777" w:rsidR="00291E47" w:rsidRPr="00F9633B" w:rsidRDefault="00291E47" w:rsidP="00291E47">
            <w:pPr>
              <w:pStyle w:val="TableText"/>
              <w:jc w:val="right"/>
              <w:rPr>
                <w:rFonts w:eastAsia="Times"/>
                <w:lang w:eastAsia="en-AU"/>
              </w:rPr>
            </w:pPr>
            <w:r w:rsidRPr="00F9633B">
              <w:rPr>
                <w:rFonts w:eastAsia="Times New Roman"/>
                <w:lang w:eastAsia="en-AU"/>
              </w:rPr>
              <w:t>(7.0</w:t>
            </w:r>
            <w:r w:rsidRPr="00F9633B">
              <w:rPr>
                <w:rFonts w:eastAsia="Times"/>
                <w:lang w:eastAsia="en-AU"/>
              </w:rPr>
              <w:t xml:space="preserve"> </w:t>
            </w:r>
            <w:r w:rsidRPr="00F9633B">
              <w:rPr>
                <w:rFonts w:eastAsia="Times New Roman"/>
                <w:lang w:eastAsia="en-AU"/>
              </w:rPr>
              <w:t>– 36.7)</w:t>
            </w:r>
          </w:p>
        </w:tc>
        <w:tc>
          <w:tcPr>
            <w:tcW w:w="450" w:type="dxa"/>
          </w:tcPr>
          <w:p w14:paraId="73865203"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450" w:type="dxa"/>
          </w:tcPr>
          <w:p w14:paraId="0305416B" w14:textId="77777777" w:rsidR="00291E47" w:rsidRPr="00F9633B" w:rsidRDefault="00291E47" w:rsidP="00291E47">
            <w:pPr>
              <w:pStyle w:val="TableText"/>
              <w:jc w:val="right"/>
              <w:rPr>
                <w:rFonts w:eastAsia="Times"/>
                <w:lang w:eastAsia="en-AU"/>
              </w:rPr>
            </w:pPr>
            <w:r w:rsidRPr="00F9633B">
              <w:rPr>
                <w:rFonts w:eastAsia="Times New Roman"/>
                <w:lang w:eastAsia="en-AU"/>
              </w:rPr>
              <w:t>4.3</w:t>
            </w:r>
          </w:p>
        </w:tc>
        <w:tc>
          <w:tcPr>
            <w:tcW w:w="900" w:type="dxa"/>
          </w:tcPr>
          <w:p w14:paraId="7BAB50F4" w14:textId="77777777" w:rsidR="00291E47" w:rsidRPr="00F9633B" w:rsidRDefault="00291E47" w:rsidP="00291E47">
            <w:pPr>
              <w:pStyle w:val="TableText"/>
              <w:jc w:val="right"/>
              <w:rPr>
                <w:rFonts w:eastAsia="Times"/>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28.4)</w:t>
            </w:r>
          </w:p>
        </w:tc>
        <w:tc>
          <w:tcPr>
            <w:tcW w:w="727" w:type="dxa"/>
          </w:tcPr>
          <w:p w14:paraId="764D8B7D" w14:textId="77777777" w:rsidR="00291E47" w:rsidRPr="00F9633B" w:rsidRDefault="00291E47" w:rsidP="00291E47">
            <w:pPr>
              <w:pStyle w:val="TableText"/>
              <w:jc w:val="right"/>
              <w:rPr>
                <w:rFonts w:eastAsia="Times"/>
                <w:lang w:eastAsia="en-AU"/>
              </w:rPr>
            </w:pPr>
            <w:r w:rsidRPr="00F9633B">
              <w:rPr>
                <w:rFonts w:eastAsia="Times New Roman"/>
                <w:lang w:eastAsia="en-AU"/>
              </w:rPr>
              <w:t>0.21</w:t>
            </w:r>
            <w:r w:rsidRPr="00F9633B">
              <w:rPr>
                <w:rFonts w:eastAsia="Times New Roman"/>
                <w:vertAlign w:val="superscript"/>
                <w:lang w:eastAsia="en-AU"/>
              </w:rPr>
              <w:t>§</w:t>
            </w:r>
          </w:p>
        </w:tc>
      </w:tr>
      <w:tr w:rsidR="00291E47" w:rsidRPr="00F9633B" w14:paraId="584E0D74" w14:textId="77777777" w:rsidTr="0096258E">
        <w:trPr>
          <w:cantSplit/>
        </w:trPr>
        <w:tc>
          <w:tcPr>
            <w:tcW w:w="1908" w:type="dxa"/>
          </w:tcPr>
          <w:p w14:paraId="00C0C3E0"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Counsellor / mental health professional</w:t>
            </w:r>
          </w:p>
        </w:tc>
        <w:tc>
          <w:tcPr>
            <w:tcW w:w="900" w:type="dxa"/>
          </w:tcPr>
          <w:p w14:paraId="7E271C39" w14:textId="77777777" w:rsidR="00291E47" w:rsidRPr="00F9633B" w:rsidRDefault="00291E47" w:rsidP="005326AA">
            <w:pPr>
              <w:pStyle w:val="TableText"/>
              <w:jc w:val="right"/>
              <w:rPr>
                <w:rFonts w:eastAsia="Times New Roman"/>
                <w:lang w:eastAsia="en-AU"/>
              </w:rPr>
            </w:pPr>
            <w:r w:rsidRPr="00F9633B">
              <w:rPr>
                <w:lang w:eastAsia="en-AU"/>
              </w:rPr>
              <w:t>50.0</w:t>
            </w:r>
          </w:p>
        </w:tc>
        <w:tc>
          <w:tcPr>
            <w:tcW w:w="540" w:type="dxa"/>
          </w:tcPr>
          <w:p w14:paraId="3D72AB39" w14:textId="77777777" w:rsidR="00291E47" w:rsidRPr="00F9633B" w:rsidRDefault="00291E47" w:rsidP="00291E47">
            <w:pPr>
              <w:pStyle w:val="TableText"/>
              <w:jc w:val="right"/>
              <w:rPr>
                <w:rFonts w:eastAsia="Times"/>
                <w:lang w:eastAsia="en-AU"/>
              </w:rPr>
            </w:pPr>
            <w:r w:rsidRPr="00F9633B">
              <w:rPr>
                <w:rFonts w:eastAsia="Times New Roman"/>
                <w:lang w:eastAsia="en-AU"/>
              </w:rPr>
              <w:t>11</w:t>
            </w:r>
          </w:p>
        </w:tc>
        <w:tc>
          <w:tcPr>
            <w:tcW w:w="540" w:type="dxa"/>
          </w:tcPr>
          <w:p w14:paraId="731F7A1A" w14:textId="77777777" w:rsidR="00291E47" w:rsidRPr="00F9633B" w:rsidRDefault="00291E47" w:rsidP="00291E47">
            <w:pPr>
              <w:pStyle w:val="TableText"/>
              <w:jc w:val="right"/>
              <w:rPr>
                <w:rFonts w:eastAsia="Times"/>
                <w:lang w:eastAsia="en-AU"/>
              </w:rPr>
            </w:pPr>
            <w:r w:rsidRPr="00F9633B">
              <w:rPr>
                <w:rFonts w:eastAsia="Times New Roman"/>
                <w:lang w:eastAsia="en-AU"/>
              </w:rPr>
              <w:t>37.9</w:t>
            </w:r>
          </w:p>
        </w:tc>
        <w:tc>
          <w:tcPr>
            <w:tcW w:w="900" w:type="dxa"/>
          </w:tcPr>
          <w:p w14:paraId="199C33D4" w14:textId="77777777" w:rsidR="00291E47" w:rsidRPr="00F9633B" w:rsidRDefault="00291E47" w:rsidP="00291E47">
            <w:pPr>
              <w:pStyle w:val="TableText"/>
              <w:jc w:val="right"/>
              <w:rPr>
                <w:rFonts w:eastAsia="Times"/>
                <w:lang w:eastAsia="en-AU"/>
              </w:rPr>
            </w:pPr>
            <w:r w:rsidRPr="00F9633B">
              <w:rPr>
                <w:rFonts w:eastAsia="Times New Roman"/>
                <w:lang w:eastAsia="en-AU"/>
              </w:rPr>
              <w:t>(21.6</w:t>
            </w:r>
            <w:r w:rsidRPr="00F9633B">
              <w:rPr>
                <w:rFonts w:eastAsia="Times"/>
                <w:lang w:eastAsia="en-AU"/>
              </w:rPr>
              <w:t xml:space="preserve"> </w:t>
            </w:r>
            <w:r w:rsidRPr="00F9633B">
              <w:rPr>
                <w:rFonts w:eastAsia="Times New Roman"/>
                <w:lang w:eastAsia="en-AU"/>
              </w:rPr>
              <w:t>– 57.6)</w:t>
            </w:r>
          </w:p>
        </w:tc>
        <w:tc>
          <w:tcPr>
            <w:tcW w:w="450" w:type="dxa"/>
          </w:tcPr>
          <w:p w14:paraId="187D1393" w14:textId="77777777" w:rsidR="00291E47" w:rsidRPr="00F9633B" w:rsidRDefault="00291E47" w:rsidP="00291E47">
            <w:pPr>
              <w:pStyle w:val="TableText"/>
              <w:jc w:val="right"/>
              <w:rPr>
                <w:rFonts w:eastAsia="Times"/>
                <w:lang w:eastAsia="en-AU"/>
              </w:rPr>
            </w:pPr>
            <w:r w:rsidRPr="00F9633B">
              <w:rPr>
                <w:rFonts w:eastAsia="Times New Roman"/>
                <w:lang w:eastAsia="en-AU"/>
              </w:rPr>
              <w:t>15</w:t>
            </w:r>
          </w:p>
        </w:tc>
        <w:tc>
          <w:tcPr>
            <w:tcW w:w="450" w:type="dxa"/>
          </w:tcPr>
          <w:p w14:paraId="1164B3CA" w14:textId="77777777" w:rsidR="00291E47" w:rsidRPr="00F9633B" w:rsidRDefault="00291E47" w:rsidP="00291E47">
            <w:pPr>
              <w:pStyle w:val="TableText"/>
              <w:jc w:val="right"/>
              <w:rPr>
                <w:rFonts w:eastAsia="Times"/>
                <w:lang w:eastAsia="en-AU"/>
              </w:rPr>
            </w:pPr>
            <w:r w:rsidRPr="00F9633B">
              <w:rPr>
                <w:rFonts w:eastAsia="Times New Roman"/>
                <w:lang w:eastAsia="en-AU"/>
              </w:rPr>
              <w:t>65.2</w:t>
            </w:r>
          </w:p>
        </w:tc>
        <w:tc>
          <w:tcPr>
            <w:tcW w:w="900" w:type="dxa"/>
          </w:tcPr>
          <w:p w14:paraId="5F520780" w14:textId="77777777" w:rsidR="00291E47" w:rsidRPr="00F9633B" w:rsidRDefault="00291E47" w:rsidP="00291E47">
            <w:pPr>
              <w:pStyle w:val="TableText"/>
              <w:jc w:val="right"/>
              <w:rPr>
                <w:rFonts w:eastAsia="Times"/>
                <w:lang w:eastAsia="en-AU"/>
              </w:rPr>
            </w:pPr>
            <w:r w:rsidRPr="00F9633B">
              <w:rPr>
                <w:rFonts w:eastAsia="Times New Roman"/>
                <w:lang w:eastAsia="en-AU"/>
              </w:rPr>
              <w:t>(42.6</w:t>
            </w:r>
            <w:r w:rsidRPr="00F9633B">
              <w:rPr>
                <w:rFonts w:eastAsia="Times"/>
                <w:lang w:eastAsia="en-AU"/>
              </w:rPr>
              <w:t xml:space="preserve"> </w:t>
            </w:r>
            <w:r w:rsidRPr="00F9633B">
              <w:rPr>
                <w:rFonts w:eastAsia="Times New Roman"/>
                <w:lang w:eastAsia="en-AU"/>
              </w:rPr>
              <w:t>– 82.6)</w:t>
            </w:r>
          </w:p>
        </w:tc>
        <w:tc>
          <w:tcPr>
            <w:tcW w:w="727" w:type="dxa"/>
          </w:tcPr>
          <w:p w14:paraId="68F69F66" w14:textId="77777777" w:rsidR="00291E47" w:rsidRPr="00F9633B" w:rsidRDefault="00291E47" w:rsidP="00291E47">
            <w:pPr>
              <w:pStyle w:val="TableText"/>
              <w:jc w:val="right"/>
              <w:rPr>
                <w:rFonts w:eastAsia="Times"/>
                <w:lang w:eastAsia="en-AU"/>
              </w:rPr>
            </w:pPr>
            <w:r w:rsidRPr="00F9633B">
              <w:rPr>
                <w:rFonts w:eastAsia="Times New Roman"/>
                <w:lang w:eastAsia="en-AU"/>
              </w:rPr>
              <w:t>0.05</w:t>
            </w:r>
          </w:p>
        </w:tc>
      </w:tr>
      <w:tr w:rsidR="00291E47" w:rsidRPr="00F9633B" w14:paraId="5B14D94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5670F94"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Telephone service (e.g. Lifeline, MensLine)</w:t>
            </w:r>
          </w:p>
        </w:tc>
        <w:tc>
          <w:tcPr>
            <w:tcW w:w="900" w:type="dxa"/>
          </w:tcPr>
          <w:p w14:paraId="1DCD84F2" w14:textId="77777777" w:rsidR="00291E47" w:rsidRPr="00F9633B" w:rsidRDefault="00291E47" w:rsidP="005326AA">
            <w:pPr>
              <w:pStyle w:val="TableText"/>
              <w:jc w:val="right"/>
              <w:rPr>
                <w:rFonts w:eastAsia="Times New Roman"/>
                <w:lang w:eastAsia="en-AU"/>
              </w:rPr>
            </w:pPr>
            <w:r w:rsidRPr="00F9633B">
              <w:rPr>
                <w:lang w:eastAsia="en-AU"/>
              </w:rPr>
              <w:t>13.5</w:t>
            </w:r>
          </w:p>
        </w:tc>
        <w:tc>
          <w:tcPr>
            <w:tcW w:w="540" w:type="dxa"/>
          </w:tcPr>
          <w:p w14:paraId="70720C21"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540" w:type="dxa"/>
          </w:tcPr>
          <w:p w14:paraId="6248547C" w14:textId="77777777" w:rsidR="00291E47" w:rsidRPr="00F9633B" w:rsidRDefault="00291E47" w:rsidP="00291E47">
            <w:pPr>
              <w:pStyle w:val="TableText"/>
              <w:jc w:val="right"/>
              <w:rPr>
                <w:rFonts w:eastAsia="Times"/>
                <w:lang w:eastAsia="en-AU"/>
              </w:rPr>
            </w:pPr>
            <w:r w:rsidRPr="00F9633B">
              <w:rPr>
                <w:rFonts w:eastAsia="Times New Roman"/>
                <w:lang w:eastAsia="en-AU"/>
              </w:rPr>
              <w:t>10.3</w:t>
            </w:r>
          </w:p>
        </w:tc>
        <w:tc>
          <w:tcPr>
            <w:tcW w:w="900" w:type="dxa"/>
          </w:tcPr>
          <w:p w14:paraId="0BDDF4B0" w14:textId="77777777" w:rsidR="00291E47" w:rsidRPr="00F9633B" w:rsidRDefault="00291E47" w:rsidP="00291E47">
            <w:pPr>
              <w:pStyle w:val="TableText"/>
              <w:jc w:val="right"/>
              <w:rPr>
                <w:rFonts w:eastAsia="Times"/>
                <w:lang w:eastAsia="en-AU"/>
              </w:rPr>
            </w:pPr>
            <w:r w:rsidRPr="00F9633B">
              <w:rPr>
                <w:rFonts w:eastAsia="Times New Roman"/>
                <w:lang w:eastAsia="en-AU"/>
              </w:rPr>
              <w:t>(3.1</w:t>
            </w:r>
            <w:r w:rsidRPr="00F9633B">
              <w:rPr>
                <w:rFonts w:eastAsia="Times"/>
                <w:lang w:eastAsia="en-AU"/>
              </w:rPr>
              <w:t xml:space="preserve"> </w:t>
            </w:r>
            <w:r w:rsidRPr="00F9633B">
              <w:rPr>
                <w:rFonts w:eastAsia="Times New Roman"/>
                <w:lang w:eastAsia="en-AU"/>
              </w:rPr>
              <w:t>– 29.1)</w:t>
            </w:r>
          </w:p>
        </w:tc>
        <w:tc>
          <w:tcPr>
            <w:tcW w:w="450" w:type="dxa"/>
          </w:tcPr>
          <w:p w14:paraId="5D00BD08"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450" w:type="dxa"/>
          </w:tcPr>
          <w:p w14:paraId="0060C57C" w14:textId="77777777" w:rsidR="00291E47" w:rsidRPr="00F9633B" w:rsidRDefault="00291E47" w:rsidP="00291E47">
            <w:pPr>
              <w:pStyle w:val="TableText"/>
              <w:jc w:val="right"/>
              <w:rPr>
                <w:rFonts w:eastAsia="Times"/>
                <w:lang w:eastAsia="en-AU"/>
              </w:rPr>
            </w:pPr>
            <w:r w:rsidRPr="00F9633B">
              <w:rPr>
                <w:rFonts w:eastAsia="Times New Roman"/>
                <w:lang w:eastAsia="en-AU"/>
              </w:rPr>
              <w:t>17.4</w:t>
            </w:r>
          </w:p>
        </w:tc>
        <w:tc>
          <w:tcPr>
            <w:tcW w:w="900" w:type="dxa"/>
          </w:tcPr>
          <w:p w14:paraId="1B84D6E7" w14:textId="77777777" w:rsidR="00291E47" w:rsidRPr="00F9633B" w:rsidRDefault="00291E47" w:rsidP="00291E47">
            <w:pPr>
              <w:pStyle w:val="TableText"/>
              <w:jc w:val="right"/>
              <w:rPr>
                <w:rFonts w:eastAsia="Times"/>
                <w:lang w:eastAsia="en-AU"/>
              </w:rPr>
            </w:pPr>
            <w:r w:rsidRPr="00F9633B">
              <w:rPr>
                <w:rFonts w:eastAsia="Times New Roman"/>
                <w:lang w:eastAsia="en-AU"/>
              </w:rPr>
              <w:t>(6.2</w:t>
            </w:r>
            <w:r w:rsidRPr="00F9633B">
              <w:rPr>
                <w:rFonts w:eastAsia="Times"/>
                <w:lang w:eastAsia="en-AU"/>
              </w:rPr>
              <w:t xml:space="preserve"> </w:t>
            </w:r>
            <w:r w:rsidRPr="00F9633B">
              <w:rPr>
                <w:rFonts w:eastAsia="Times New Roman"/>
                <w:lang w:eastAsia="en-AU"/>
              </w:rPr>
              <w:t>– 40.3)</w:t>
            </w:r>
          </w:p>
        </w:tc>
        <w:tc>
          <w:tcPr>
            <w:tcW w:w="727" w:type="dxa"/>
          </w:tcPr>
          <w:p w14:paraId="52351FE1" w14:textId="77777777" w:rsidR="00291E47" w:rsidRPr="00F9633B" w:rsidRDefault="00291E47" w:rsidP="00291E47">
            <w:pPr>
              <w:pStyle w:val="TableText"/>
              <w:jc w:val="right"/>
              <w:rPr>
                <w:rFonts w:eastAsia="Times"/>
                <w:lang w:eastAsia="en-AU"/>
              </w:rPr>
            </w:pPr>
            <w:r w:rsidRPr="00F9633B">
              <w:rPr>
                <w:rFonts w:eastAsia="Times New Roman"/>
                <w:lang w:eastAsia="en-AU"/>
              </w:rPr>
              <w:t>0.69</w:t>
            </w:r>
            <w:r w:rsidRPr="00F9633B">
              <w:rPr>
                <w:rFonts w:eastAsia="Times New Roman"/>
                <w:vertAlign w:val="superscript"/>
                <w:lang w:eastAsia="en-AU"/>
              </w:rPr>
              <w:t>§</w:t>
            </w:r>
          </w:p>
        </w:tc>
      </w:tr>
      <w:tr w:rsidR="00291E47" w:rsidRPr="00F9633B" w14:paraId="2779DEEE"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49E11B4A" w14:textId="77777777" w:rsidR="00291E47" w:rsidRPr="00F9633B" w:rsidRDefault="00291E47" w:rsidP="005326AA">
            <w:pPr>
              <w:pStyle w:val="TableText"/>
              <w:ind w:left="144"/>
              <w:rPr>
                <w:rFonts w:eastAsia="Times New Roman"/>
                <w:lang w:eastAsia="en-AU"/>
              </w:rPr>
            </w:pPr>
            <w:r w:rsidRPr="00F9633B">
              <w:rPr>
                <w:rFonts w:eastAsia="Times New Roman"/>
                <w:lang w:eastAsia="en-AU"/>
              </w:rPr>
              <w:t>Other</w:t>
            </w:r>
          </w:p>
        </w:tc>
        <w:tc>
          <w:tcPr>
            <w:tcW w:w="900" w:type="dxa"/>
          </w:tcPr>
          <w:p w14:paraId="5BE0C830" w14:textId="77777777" w:rsidR="00291E47" w:rsidRPr="00F9633B" w:rsidRDefault="00291E47" w:rsidP="005326AA">
            <w:pPr>
              <w:pStyle w:val="TableText"/>
              <w:jc w:val="right"/>
              <w:rPr>
                <w:rFonts w:eastAsia="Times New Roman"/>
                <w:lang w:eastAsia="en-AU"/>
              </w:rPr>
            </w:pPr>
            <w:r w:rsidRPr="00F9633B">
              <w:rPr>
                <w:lang w:eastAsia="en-AU"/>
              </w:rPr>
              <w:t>15.4</w:t>
            </w:r>
          </w:p>
        </w:tc>
        <w:tc>
          <w:tcPr>
            <w:tcW w:w="540" w:type="dxa"/>
          </w:tcPr>
          <w:p w14:paraId="596CBF44" w14:textId="77777777" w:rsidR="00291E47" w:rsidRPr="00F9633B" w:rsidRDefault="00291E47" w:rsidP="00291E47">
            <w:pPr>
              <w:pStyle w:val="TableText"/>
              <w:jc w:val="right"/>
              <w:rPr>
                <w:rFonts w:eastAsia="Times"/>
                <w:lang w:eastAsia="en-AU"/>
              </w:rPr>
            </w:pPr>
            <w:r w:rsidRPr="00F9633B">
              <w:rPr>
                <w:rFonts w:eastAsia="Times New Roman"/>
                <w:lang w:eastAsia="en-AU"/>
              </w:rPr>
              <w:t>6</w:t>
            </w:r>
          </w:p>
        </w:tc>
        <w:tc>
          <w:tcPr>
            <w:tcW w:w="540" w:type="dxa"/>
          </w:tcPr>
          <w:p w14:paraId="3BF267C6" w14:textId="77777777" w:rsidR="00291E47" w:rsidRPr="00F9633B" w:rsidRDefault="00291E47" w:rsidP="00291E47">
            <w:pPr>
              <w:pStyle w:val="TableText"/>
              <w:jc w:val="right"/>
              <w:rPr>
                <w:rFonts w:eastAsia="Times"/>
                <w:lang w:eastAsia="en-AU"/>
              </w:rPr>
            </w:pPr>
            <w:r w:rsidRPr="00F9633B">
              <w:rPr>
                <w:rFonts w:eastAsia="Times New Roman"/>
                <w:lang w:eastAsia="en-AU"/>
              </w:rPr>
              <w:t>20.7</w:t>
            </w:r>
          </w:p>
        </w:tc>
        <w:tc>
          <w:tcPr>
            <w:tcW w:w="900" w:type="dxa"/>
          </w:tcPr>
          <w:p w14:paraId="5D83E920" w14:textId="77777777" w:rsidR="00291E47" w:rsidRPr="00F9633B" w:rsidRDefault="00291E47" w:rsidP="00291E47">
            <w:pPr>
              <w:pStyle w:val="TableText"/>
              <w:jc w:val="right"/>
              <w:rPr>
                <w:rFonts w:eastAsia="Times"/>
                <w:lang w:eastAsia="en-AU"/>
              </w:rPr>
            </w:pPr>
            <w:r w:rsidRPr="00F9633B">
              <w:rPr>
                <w:rFonts w:eastAsia="Times New Roman"/>
                <w:lang w:eastAsia="en-AU"/>
              </w:rPr>
              <w:t>(9.1</w:t>
            </w:r>
            <w:r w:rsidRPr="00F9633B">
              <w:rPr>
                <w:rFonts w:eastAsia="Times"/>
                <w:lang w:eastAsia="en-AU"/>
              </w:rPr>
              <w:t xml:space="preserve"> </w:t>
            </w:r>
            <w:r w:rsidRPr="00F9633B">
              <w:rPr>
                <w:rFonts w:eastAsia="Times New Roman"/>
                <w:lang w:eastAsia="en-AU"/>
              </w:rPr>
              <w:t>– 40.4)</w:t>
            </w:r>
          </w:p>
        </w:tc>
        <w:tc>
          <w:tcPr>
            <w:tcW w:w="450" w:type="dxa"/>
          </w:tcPr>
          <w:p w14:paraId="2893546E" w14:textId="77777777" w:rsidR="00291E47" w:rsidRPr="00F9633B" w:rsidRDefault="00291E47" w:rsidP="00291E47">
            <w:pPr>
              <w:pStyle w:val="TableText"/>
              <w:jc w:val="right"/>
              <w:rPr>
                <w:rFonts w:eastAsia="Times"/>
                <w:lang w:eastAsia="en-AU"/>
              </w:rPr>
            </w:pPr>
            <w:r w:rsidRPr="00F9633B">
              <w:rPr>
                <w:rFonts w:eastAsia="Times"/>
                <w:lang w:eastAsia="en-AU"/>
              </w:rPr>
              <w:t>&lt; 5</w:t>
            </w:r>
          </w:p>
        </w:tc>
        <w:tc>
          <w:tcPr>
            <w:tcW w:w="450" w:type="dxa"/>
          </w:tcPr>
          <w:p w14:paraId="371AD7B4" w14:textId="77777777" w:rsidR="00291E47" w:rsidRPr="00F9633B" w:rsidRDefault="00291E47" w:rsidP="00291E47">
            <w:pPr>
              <w:pStyle w:val="TableText"/>
              <w:jc w:val="right"/>
              <w:rPr>
                <w:rFonts w:eastAsia="Times"/>
                <w:lang w:eastAsia="en-AU"/>
              </w:rPr>
            </w:pPr>
            <w:r w:rsidRPr="00F9633B">
              <w:rPr>
                <w:rFonts w:eastAsia="Times New Roman"/>
                <w:lang w:eastAsia="en-AU"/>
              </w:rPr>
              <w:t>8.7</w:t>
            </w:r>
          </w:p>
        </w:tc>
        <w:tc>
          <w:tcPr>
            <w:tcW w:w="900" w:type="dxa"/>
          </w:tcPr>
          <w:p w14:paraId="1BD1E2C5" w14:textId="77777777" w:rsidR="00291E47" w:rsidRPr="00F9633B" w:rsidRDefault="00291E47" w:rsidP="00291E47">
            <w:pPr>
              <w:pStyle w:val="TableText"/>
              <w:jc w:val="right"/>
              <w:rPr>
                <w:rFonts w:eastAsia="Times"/>
                <w:lang w:eastAsia="en-AU"/>
              </w:rPr>
            </w:pPr>
            <w:r w:rsidRPr="00F9633B">
              <w:rPr>
                <w:rFonts w:eastAsia="Times New Roman"/>
                <w:lang w:eastAsia="en-AU"/>
              </w:rPr>
              <w:t>(1.9</w:t>
            </w:r>
            <w:r w:rsidRPr="00F9633B">
              <w:rPr>
                <w:rFonts w:eastAsia="Times"/>
                <w:lang w:eastAsia="en-AU"/>
              </w:rPr>
              <w:t xml:space="preserve"> </w:t>
            </w:r>
            <w:r w:rsidRPr="00F9633B">
              <w:rPr>
                <w:rFonts w:eastAsia="Times New Roman"/>
                <w:lang w:eastAsia="en-AU"/>
              </w:rPr>
              <w:t>– 31.4)</w:t>
            </w:r>
          </w:p>
        </w:tc>
        <w:tc>
          <w:tcPr>
            <w:tcW w:w="727" w:type="dxa"/>
          </w:tcPr>
          <w:p w14:paraId="5DF552E4" w14:textId="77777777" w:rsidR="00291E47" w:rsidRPr="00F9633B" w:rsidRDefault="00291E47" w:rsidP="00291E47">
            <w:pPr>
              <w:pStyle w:val="TableText"/>
              <w:jc w:val="right"/>
              <w:rPr>
                <w:rFonts w:eastAsia="Times"/>
                <w:lang w:eastAsia="en-AU"/>
              </w:rPr>
            </w:pPr>
            <w:r w:rsidRPr="00F9633B">
              <w:rPr>
                <w:rFonts w:eastAsia="Times New Roman"/>
                <w:lang w:eastAsia="en-AU"/>
              </w:rPr>
              <w:t>0.28</w:t>
            </w:r>
            <w:r w:rsidRPr="00F9633B">
              <w:rPr>
                <w:rFonts w:eastAsia="Times New Roman"/>
                <w:vertAlign w:val="superscript"/>
                <w:lang w:eastAsia="en-AU"/>
              </w:rPr>
              <w:t>§</w:t>
            </w:r>
          </w:p>
        </w:tc>
      </w:tr>
    </w:tbl>
    <w:p w14:paraId="096A0BBC" w14:textId="30D8203C" w:rsidR="001260D9" w:rsidRPr="00F9633B" w:rsidRDefault="001260D9" w:rsidP="00F57C02">
      <w:pPr>
        <w:pStyle w:val="TableNotes"/>
        <w:tabs>
          <w:tab w:val="left" w:pos="216"/>
        </w:tabs>
        <w:ind w:left="216" w:hanging="216"/>
      </w:pPr>
      <w:r w:rsidRPr="00F9633B">
        <w:t>*</w:t>
      </w:r>
      <w:r w:rsidRPr="00F9633B">
        <w:tab/>
        <w:t>Only asked of spouses/partners who were concerned about ADF member’s mental health (All n = 188; Current n = 305; Ex-serving n</w:t>
      </w:r>
      <w:r w:rsidR="00FC1E87">
        <w:t> </w:t>
      </w:r>
      <w:r w:rsidRPr="00F9633B">
        <w:t>=</w:t>
      </w:r>
      <w:r w:rsidR="00FC1E87">
        <w:t> </w:t>
      </w:r>
      <w:r w:rsidRPr="00F9633B">
        <w:t>188).</w:t>
      </w:r>
    </w:p>
    <w:p w14:paraId="4450D269" w14:textId="77777777" w:rsidR="001260D9" w:rsidRPr="00F9633B" w:rsidRDefault="001260D9" w:rsidP="00F57C02">
      <w:pPr>
        <w:pStyle w:val="TableNotes"/>
        <w:tabs>
          <w:tab w:val="left" w:pos="216"/>
        </w:tabs>
        <w:ind w:left="216" w:hanging="216"/>
      </w:pPr>
      <w:r w:rsidRPr="00F9633B">
        <w:t>†</w:t>
      </w:r>
      <w:r w:rsidRPr="00F9633B">
        <w:tab/>
        <w:t>Only asked of spouses/partners who ever provided assistance (All n = 362; Current n = 216; Ex-serving n = 146).</w:t>
      </w:r>
    </w:p>
    <w:p w14:paraId="6BA4D8F0" w14:textId="77777777" w:rsidR="001260D9" w:rsidRPr="00F9633B" w:rsidRDefault="001260D9" w:rsidP="00F57C02">
      <w:pPr>
        <w:pStyle w:val="TableNotes"/>
        <w:tabs>
          <w:tab w:val="left" w:pos="216"/>
        </w:tabs>
        <w:ind w:left="216" w:hanging="216"/>
      </w:pPr>
      <w:r w:rsidRPr="00F9633B">
        <w:t>‡</w:t>
      </w:r>
      <w:r w:rsidRPr="00F9633B">
        <w:tab/>
        <w:t>Only asked of spouses/partners who encouraged ADF member to get help (All n = 313; Current n = 187; Ex</w:t>
      </w:r>
      <w:r w:rsidRPr="00F9633B">
        <w:noBreakHyphen/>
        <w:t>serving n = 126).</w:t>
      </w:r>
    </w:p>
    <w:p w14:paraId="2E236460" w14:textId="77777777" w:rsidR="001260D9" w:rsidRPr="00F9633B" w:rsidRDefault="001260D9" w:rsidP="00F57C02">
      <w:pPr>
        <w:pStyle w:val="TableNotes"/>
        <w:tabs>
          <w:tab w:val="left" w:pos="216"/>
        </w:tabs>
        <w:ind w:left="216" w:hanging="216"/>
      </w:pPr>
      <w:r w:rsidRPr="00F9633B">
        <w:t>#</w:t>
      </w:r>
      <w:r w:rsidRPr="00F9633B">
        <w:tab/>
        <w:t>Spouses/partners could select all that applied.</w:t>
      </w:r>
    </w:p>
    <w:p w14:paraId="1ECE9403" w14:textId="6EF16FB8" w:rsidR="001260D9" w:rsidRPr="00F9633B" w:rsidRDefault="001260D9" w:rsidP="00F57C02">
      <w:pPr>
        <w:pStyle w:val="TableNotes"/>
        <w:tabs>
          <w:tab w:val="left" w:pos="216"/>
        </w:tabs>
        <w:ind w:left="216" w:hanging="216"/>
      </w:pPr>
      <w:r w:rsidRPr="00F9633B">
        <w:t>^</w:t>
      </w:r>
      <w:r w:rsidRPr="00F9633B">
        <w:tab/>
        <w:t>Only asked of spouses/partners if ADF member sought help after their encouragement (All n = 226; Current n = 136; Ex-serving n</w:t>
      </w:r>
      <w:r w:rsidR="00FC1E87">
        <w:t> </w:t>
      </w:r>
      <w:r w:rsidRPr="00F9633B">
        <w:t>=</w:t>
      </w:r>
      <w:r w:rsidR="00FC1E87">
        <w:t> </w:t>
      </w:r>
      <w:r w:rsidRPr="00F9633B">
        <w:t>90).</w:t>
      </w:r>
    </w:p>
    <w:p w14:paraId="76110876" w14:textId="77777777" w:rsidR="001260D9" w:rsidRPr="00F9633B" w:rsidRDefault="001260D9" w:rsidP="00F57C02">
      <w:pPr>
        <w:pStyle w:val="TableNotes"/>
        <w:tabs>
          <w:tab w:val="left" w:pos="216"/>
        </w:tabs>
        <w:ind w:left="216" w:hanging="216"/>
      </w:pPr>
      <w:r w:rsidRPr="00F9633B">
        <w:t>+</w:t>
      </w:r>
      <w:r w:rsidRPr="00F9633B">
        <w:tab/>
        <w:t>Only asked of spouses/partners who contacted someone for ADF member (All n = 52; Current n = 29; Ex-serving n = 23).</w:t>
      </w:r>
    </w:p>
    <w:p w14:paraId="067E7AC0" w14:textId="77777777" w:rsidR="001260D9" w:rsidRPr="00F9633B" w:rsidRDefault="001260D9" w:rsidP="00F57C02">
      <w:pPr>
        <w:pStyle w:val="TableNotes"/>
        <w:tabs>
          <w:tab w:val="left" w:pos="216"/>
        </w:tabs>
        <w:ind w:left="216" w:hanging="216"/>
      </w:pPr>
      <w:r w:rsidRPr="00F9633B">
        <w:t>§</w:t>
      </w:r>
      <w:r w:rsidRPr="00F9633B">
        <w:tab/>
        <w:t>Fisher’s exact test.</w:t>
      </w:r>
    </w:p>
    <w:p w14:paraId="3D37D02C" w14:textId="77777777" w:rsidR="001260D9" w:rsidRPr="00F9633B" w:rsidRDefault="001260D9" w:rsidP="00F57C02">
      <w:pPr>
        <w:pStyle w:val="TableNotes"/>
      </w:pPr>
      <w:r w:rsidRPr="00F9633B">
        <w:t>Note: 95% CI = 95% confidence interval. SE = standard error.</w:t>
      </w:r>
    </w:p>
    <w:p w14:paraId="2139F935" w14:textId="77777777" w:rsidR="00A155B4" w:rsidRPr="00F9633B" w:rsidRDefault="00A155B4" w:rsidP="00F57C02">
      <w:r w:rsidRPr="00F9633B">
        <w:t>Of the spouses/partners who had concerns about their ADF members’ mental health (n = 493), 73.6% had provided assistance at some point, with significant differences evident according to the current or Ex-Serving status of ADF members. Those with Ex-Serving ADF members were more often currently providing help or had done so in the last 12 months (58.0% compared with 45.7% of those with Current Serving ADF members), while those with Current Serving ADF members were more likely to have never provided assistance (28.9% compared with 22.3%) or provided it more than 12 months ago (25.3% compared with 19.7%). There were no significant differences on the types of assistance spouses/partners suggested Current Serving and Ex-Serving ADF members should access, with the exception that a significantly higher percentage of those with Ex-Serving ADF members had suggested seeking help from a general practitioner/medical officer (69.8% compared with 55.1%).</w:t>
      </w:r>
    </w:p>
    <w:p w14:paraId="481A3C32" w14:textId="37BC77AE" w:rsidR="00A155B4" w:rsidRPr="00F9633B" w:rsidRDefault="00A155B4" w:rsidP="00F57C02">
      <w:r w:rsidRPr="00F9633B">
        <w:t>Of the ADF members whose spouses/partners had encouraged them to seek help (n</w:t>
      </w:r>
      <w:r w:rsidR="00470D58">
        <w:t> </w:t>
      </w:r>
      <w:r w:rsidRPr="00F9633B">
        <w:t>=</w:t>
      </w:r>
      <w:r w:rsidR="00470D58">
        <w:t> </w:t>
      </w:r>
      <w:r w:rsidRPr="00F9633B">
        <w:t>213), 81.6% had done so. There were no significant differences on rates of help seeking between Current Serving and Ex-Serving ADF members, although those who were Current Serving were significantly more often perceived to know where to obtain help (89.2% compared with 75.9% of Ex-Serving ADF members). There were also no significant differences on whether spouses/partners contacted someone to try to obtain help for ADF members, or the type of persons or organisations from whom they had sought help (with the exception of seeking help from a counsellor or mental health professional, which was significantly higher among those with Ex-Serving than Current Serving ADF members – 65.2% compared with 37.9%).</w:t>
      </w:r>
    </w:p>
    <w:p w14:paraId="3184311E" w14:textId="77777777" w:rsidR="001260D9" w:rsidRPr="00F9633B" w:rsidRDefault="001260D9" w:rsidP="00F57C02">
      <w:pPr>
        <w:pStyle w:val="Heading4"/>
      </w:pPr>
      <w:r w:rsidRPr="00F9633B">
        <w:t>Types of problems leading to help seeking among ADF members – diagnosed mental health conditions</w:t>
      </w:r>
    </w:p>
    <w:p w14:paraId="375D1567" w14:textId="0BD3A722" w:rsidR="001260D9" w:rsidRPr="00F9633B" w:rsidRDefault="001260D9" w:rsidP="00F57C02">
      <w:r w:rsidRPr="00F9633B">
        <w:t xml:space="preserve">Spouses/partners who had encouraged their ADF members to seek help were asked to provide information on the types of problems exhibited by ADF members that had led to the suggestion that help was needed (n = 313; </w:t>
      </w:r>
      <w:r w:rsidR="00772FD6" w:rsidRPr="00F9633B">
        <w:t xml:space="preserve">Table </w:t>
      </w:r>
      <w:r w:rsidR="00772FD6">
        <w:t>3</w:t>
      </w:r>
      <w:r w:rsidR="00772FD6" w:rsidRPr="00F9633B">
        <w:t>.</w:t>
      </w:r>
      <w:r w:rsidR="00772FD6">
        <w:t>29</w:t>
      </w:r>
      <w:r w:rsidRPr="00F9633B">
        <w:t>). The most frequent types of problems were depression (59.1%), anxiety (53.7%), anger (49.8%), sleep (42.8%) and relationship problems (42.2%). (As respondents were able to report multiple mental health problems, the percentages do not add to 100%.) Ex-serving ADF members whose spouses/partners had encouraged them to seek help were significantly more likely than their Current Serving counterparts to be reported as having alcohol or drug problems, nightmares, and pain.</w:t>
      </w:r>
    </w:p>
    <w:p w14:paraId="090AF187" w14:textId="77777777" w:rsidR="001260D9" w:rsidRPr="00F9633B" w:rsidRDefault="001260D9" w:rsidP="00F57C02">
      <w:r w:rsidRPr="00F9633B">
        <w:t>Spouses/partners whose ADF members had sought help following encouragement were then asked whether ADF members had a mental health condition that had been diagnosed by a medical doctor (n = 226). The most common mental health condition was anxiety or stress (46.5%), followed by depression (39.8%) and PTSD (33.6%). The Ex-Serving subgroup significantly more often suffered from depression (53.3% vs. 30.9%), PTSD (47.8% vs. 24.3%) and alcohol abuse/dependency (13.3% vs. 2.2%) than the Current Serving subgroup.</w:t>
      </w:r>
    </w:p>
    <w:p w14:paraId="03E08B1C" w14:textId="095EDA58" w:rsidR="001260D9" w:rsidRPr="00F9633B" w:rsidRDefault="001260D9" w:rsidP="00F57C02">
      <w:pPr>
        <w:pStyle w:val="TableName"/>
      </w:pPr>
      <w:bookmarkStart w:id="546" w:name="_Ref494373370"/>
      <w:bookmarkStart w:id="547" w:name="_Ref507722182"/>
      <w:bookmarkStart w:id="548" w:name="_Toc518484468"/>
      <w:bookmarkStart w:id="549" w:name="_Toc525043595"/>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29</w:t>
      </w:r>
      <w:r w:rsidR="00BB7839">
        <w:rPr>
          <w:noProof/>
        </w:rPr>
        <w:fldChar w:fldCharType="end"/>
      </w:r>
      <w:bookmarkEnd w:id="546"/>
      <w:bookmarkEnd w:id="547"/>
      <w:r w:rsidR="00F57C02" w:rsidRPr="00F9633B">
        <w:tab/>
      </w:r>
      <w:r w:rsidRPr="00F9633B">
        <w:t>Mental health problems of ADF members as reported by spouses/partners, stratified by military status of ADF member</w:t>
      </w:r>
      <w:bookmarkEnd w:id="548"/>
      <w:bookmarkEnd w:id="549"/>
    </w:p>
    <w:tbl>
      <w:tblPr>
        <w:tblStyle w:val="TWRPTable"/>
        <w:tblW w:w="5000" w:type="pct"/>
        <w:tblLayout w:type="fixed"/>
        <w:tblLook w:val="01E0" w:firstRow="1" w:lastRow="1" w:firstColumn="1" w:lastColumn="1" w:noHBand="0" w:noVBand="0"/>
        <w:tblDescription w:val="Table 3.29: Mental health problems of ADF members as reported by spouses/partners, stratified by military status of ADF member"/>
      </w:tblPr>
      <w:tblGrid>
        <w:gridCol w:w="1908"/>
        <w:gridCol w:w="900"/>
        <w:gridCol w:w="540"/>
        <w:gridCol w:w="540"/>
        <w:gridCol w:w="900"/>
        <w:gridCol w:w="450"/>
        <w:gridCol w:w="450"/>
        <w:gridCol w:w="900"/>
        <w:gridCol w:w="727"/>
      </w:tblGrid>
      <w:tr w:rsidR="00F911E6" w:rsidRPr="00F9633B" w14:paraId="02AFB761"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58455416" w14:textId="77777777" w:rsidR="00F911E6" w:rsidRPr="00F9633B" w:rsidRDefault="00F911E6" w:rsidP="0096258E">
            <w:pPr>
              <w:pStyle w:val="TableText"/>
            </w:pPr>
          </w:p>
        </w:tc>
        <w:tc>
          <w:tcPr>
            <w:tcW w:w="5407" w:type="dxa"/>
            <w:gridSpan w:val="8"/>
          </w:tcPr>
          <w:p w14:paraId="76B7C28E" w14:textId="77777777" w:rsidR="00F911E6" w:rsidRPr="00F9633B" w:rsidRDefault="00F911E6" w:rsidP="0096258E">
            <w:pPr>
              <w:pStyle w:val="TableText"/>
              <w:jc w:val="center"/>
            </w:pPr>
            <w:r w:rsidRPr="00F9633B">
              <w:t>Military status of ADF member</w:t>
            </w:r>
          </w:p>
        </w:tc>
      </w:tr>
      <w:tr w:rsidR="00F911E6" w:rsidRPr="00F9633B" w14:paraId="02A2EDC2"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2A1AA608" w14:textId="77777777" w:rsidR="00F911E6" w:rsidRPr="00F9633B" w:rsidRDefault="00F911E6" w:rsidP="0096258E">
            <w:pPr>
              <w:pStyle w:val="TableText"/>
            </w:pPr>
          </w:p>
        </w:tc>
        <w:tc>
          <w:tcPr>
            <w:tcW w:w="900" w:type="dxa"/>
          </w:tcPr>
          <w:p w14:paraId="5B6057AD" w14:textId="77777777" w:rsidR="00F911E6" w:rsidRPr="00F9633B" w:rsidRDefault="00F911E6" w:rsidP="00F911E6">
            <w:pPr>
              <w:pStyle w:val="TableText"/>
              <w:jc w:val="right"/>
              <w:rPr>
                <w:b w:val="0"/>
              </w:rPr>
            </w:pPr>
            <w:r w:rsidRPr="00F9633B">
              <w:t>All</w:t>
            </w:r>
          </w:p>
        </w:tc>
        <w:tc>
          <w:tcPr>
            <w:tcW w:w="1980" w:type="dxa"/>
            <w:gridSpan w:val="3"/>
          </w:tcPr>
          <w:p w14:paraId="1A105F5E" w14:textId="77777777" w:rsidR="00F911E6" w:rsidRPr="00F9633B" w:rsidRDefault="00F911E6" w:rsidP="00F911E6">
            <w:pPr>
              <w:pStyle w:val="TableText"/>
              <w:jc w:val="center"/>
            </w:pPr>
            <w:r w:rsidRPr="00F9633B">
              <w:t>Current</w:t>
            </w:r>
          </w:p>
        </w:tc>
        <w:tc>
          <w:tcPr>
            <w:tcW w:w="1800" w:type="dxa"/>
            <w:gridSpan w:val="3"/>
          </w:tcPr>
          <w:p w14:paraId="0127529F" w14:textId="77777777" w:rsidR="00F911E6" w:rsidRPr="00F9633B" w:rsidRDefault="00F911E6" w:rsidP="00F911E6">
            <w:pPr>
              <w:pStyle w:val="TableText"/>
              <w:jc w:val="center"/>
            </w:pPr>
            <w:r w:rsidRPr="00F9633B">
              <w:t>Ex-serving</w:t>
            </w:r>
          </w:p>
        </w:tc>
        <w:tc>
          <w:tcPr>
            <w:tcW w:w="727" w:type="dxa"/>
            <w:tcBorders>
              <w:top w:val="nil"/>
              <w:bottom w:val="nil"/>
            </w:tcBorders>
          </w:tcPr>
          <w:p w14:paraId="5C995D73" w14:textId="77777777" w:rsidR="00F911E6" w:rsidRPr="00F9633B" w:rsidRDefault="00F911E6" w:rsidP="0096258E">
            <w:pPr>
              <w:pStyle w:val="TableText"/>
            </w:pPr>
          </w:p>
        </w:tc>
      </w:tr>
      <w:tr w:rsidR="00F911E6" w:rsidRPr="00F9633B" w14:paraId="0B3E6304"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3F87D669" w14:textId="77777777" w:rsidR="00F911E6" w:rsidRPr="00F9633B" w:rsidRDefault="00F911E6" w:rsidP="0096258E">
            <w:pPr>
              <w:pStyle w:val="TableText"/>
              <w:rPr>
                <w:b w:val="0"/>
              </w:rPr>
            </w:pPr>
            <w:r w:rsidRPr="00F9633B">
              <w:t>Measure</w:t>
            </w:r>
          </w:p>
        </w:tc>
        <w:tc>
          <w:tcPr>
            <w:tcW w:w="900" w:type="dxa"/>
          </w:tcPr>
          <w:p w14:paraId="5939570F" w14:textId="77777777" w:rsidR="00F911E6" w:rsidRPr="00F9633B" w:rsidRDefault="00F911E6" w:rsidP="0096258E">
            <w:pPr>
              <w:pStyle w:val="TableText"/>
              <w:jc w:val="right"/>
              <w:rPr>
                <w:b w:val="0"/>
              </w:rPr>
            </w:pPr>
            <w:r w:rsidRPr="00F9633B">
              <w:t>%</w:t>
            </w:r>
          </w:p>
        </w:tc>
        <w:tc>
          <w:tcPr>
            <w:tcW w:w="540" w:type="dxa"/>
          </w:tcPr>
          <w:p w14:paraId="07CDADEC" w14:textId="77777777" w:rsidR="00F911E6" w:rsidRPr="00F9633B" w:rsidRDefault="00F911E6" w:rsidP="0096258E">
            <w:pPr>
              <w:pStyle w:val="TableText"/>
              <w:jc w:val="right"/>
              <w:rPr>
                <w:b w:val="0"/>
              </w:rPr>
            </w:pPr>
            <w:r w:rsidRPr="00F9633B">
              <w:t>n</w:t>
            </w:r>
          </w:p>
        </w:tc>
        <w:tc>
          <w:tcPr>
            <w:tcW w:w="540" w:type="dxa"/>
          </w:tcPr>
          <w:p w14:paraId="7895F78B" w14:textId="77777777" w:rsidR="00F911E6" w:rsidRPr="00F9633B" w:rsidRDefault="00F911E6" w:rsidP="0096258E">
            <w:pPr>
              <w:pStyle w:val="TableText"/>
              <w:jc w:val="right"/>
              <w:rPr>
                <w:b w:val="0"/>
              </w:rPr>
            </w:pPr>
            <w:r w:rsidRPr="00F9633B">
              <w:t>%</w:t>
            </w:r>
          </w:p>
        </w:tc>
        <w:tc>
          <w:tcPr>
            <w:tcW w:w="900" w:type="dxa"/>
          </w:tcPr>
          <w:p w14:paraId="2C469445" w14:textId="77777777" w:rsidR="00F911E6" w:rsidRPr="00F9633B" w:rsidRDefault="00F911E6" w:rsidP="0096258E">
            <w:pPr>
              <w:pStyle w:val="TableText"/>
              <w:jc w:val="right"/>
              <w:rPr>
                <w:b w:val="0"/>
              </w:rPr>
            </w:pPr>
            <w:r w:rsidRPr="00F9633B">
              <w:t>(95% CI)</w:t>
            </w:r>
          </w:p>
        </w:tc>
        <w:tc>
          <w:tcPr>
            <w:tcW w:w="450" w:type="dxa"/>
          </w:tcPr>
          <w:p w14:paraId="2AB2EFD0" w14:textId="77777777" w:rsidR="00F911E6" w:rsidRPr="00F9633B" w:rsidRDefault="00F911E6" w:rsidP="0096258E">
            <w:pPr>
              <w:pStyle w:val="TableText"/>
              <w:jc w:val="right"/>
              <w:rPr>
                <w:b w:val="0"/>
              </w:rPr>
            </w:pPr>
            <w:r w:rsidRPr="00F9633B">
              <w:t>n</w:t>
            </w:r>
          </w:p>
        </w:tc>
        <w:tc>
          <w:tcPr>
            <w:tcW w:w="450" w:type="dxa"/>
          </w:tcPr>
          <w:p w14:paraId="2DA6C2C0" w14:textId="77777777" w:rsidR="00F911E6" w:rsidRPr="00F9633B" w:rsidRDefault="00F911E6" w:rsidP="0096258E">
            <w:pPr>
              <w:pStyle w:val="TableText"/>
              <w:jc w:val="right"/>
              <w:rPr>
                <w:b w:val="0"/>
              </w:rPr>
            </w:pPr>
            <w:r w:rsidRPr="00F9633B">
              <w:t>%</w:t>
            </w:r>
          </w:p>
        </w:tc>
        <w:tc>
          <w:tcPr>
            <w:tcW w:w="900" w:type="dxa"/>
          </w:tcPr>
          <w:p w14:paraId="7189FE76" w14:textId="77777777" w:rsidR="00F911E6" w:rsidRPr="00F9633B" w:rsidRDefault="00F911E6" w:rsidP="0096258E">
            <w:pPr>
              <w:pStyle w:val="TableText"/>
              <w:jc w:val="right"/>
              <w:rPr>
                <w:b w:val="0"/>
              </w:rPr>
            </w:pPr>
            <w:r w:rsidRPr="00F9633B">
              <w:t>(95% CI)</w:t>
            </w:r>
          </w:p>
        </w:tc>
        <w:tc>
          <w:tcPr>
            <w:tcW w:w="727" w:type="dxa"/>
            <w:tcBorders>
              <w:top w:val="nil"/>
            </w:tcBorders>
          </w:tcPr>
          <w:p w14:paraId="55F3F658" w14:textId="77777777" w:rsidR="00F911E6" w:rsidRPr="00F9633B" w:rsidRDefault="00F911E6" w:rsidP="0096258E">
            <w:pPr>
              <w:pStyle w:val="TableText"/>
              <w:jc w:val="right"/>
              <w:rPr>
                <w:b w:val="0"/>
              </w:rPr>
            </w:pPr>
            <w:r w:rsidRPr="00F9633B">
              <w:rPr>
                <w:i/>
              </w:rPr>
              <w:t>p</w:t>
            </w:r>
            <w:r w:rsidRPr="00F9633B">
              <w:t>-value</w:t>
            </w:r>
          </w:p>
        </w:tc>
      </w:tr>
      <w:tr w:rsidR="007D1C22" w:rsidRPr="00F9633B" w14:paraId="294E6867" w14:textId="77777777" w:rsidTr="00CC31DD">
        <w:trPr>
          <w:cnfStyle w:val="000000100000" w:firstRow="0" w:lastRow="0" w:firstColumn="0" w:lastColumn="0" w:oddVBand="0" w:evenVBand="0" w:oddHBand="1" w:evenHBand="0" w:firstRowFirstColumn="0" w:firstRowLastColumn="0" w:lastRowFirstColumn="0" w:lastRowLastColumn="0"/>
          <w:cantSplit/>
        </w:trPr>
        <w:tc>
          <w:tcPr>
            <w:tcW w:w="7315" w:type="dxa"/>
            <w:gridSpan w:val="9"/>
          </w:tcPr>
          <w:p w14:paraId="73694A25" w14:textId="77777777" w:rsidR="007D1C22" w:rsidRPr="00F9633B" w:rsidRDefault="007D1C22" w:rsidP="007D1C22">
            <w:pPr>
              <w:pStyle w:val="TableText"/>
            </w:pPr>
            <w:r w:rsidRPr="00F9633B">
              <w:rPr>
                <w:lang w:eastAsia="en-AU"/>
              </w:rPr>
              <w:t>Problems that led family member to encourage ADF member to seek help*</w:t>
            </w:r>
          </w:p>
        </w:tc>
      </w:tr>
      <w:tr w:rsidR="007D1C22" w:rsidRPr="00F9633B" w14:paraId="01048575" w14:textId="77777777" w:rsidTr="00CC31DD">
        <w:trPr>
          <w:cantSplit/>
        </w:trPr>
        <w:tc>
          <w:tcPr>
            <w:tcW w:w="1908" w:type="dxa"/>
          </w:tcPr>
          <w:p w14:paraId="4007EDBE" w14:textId="77777777" w:rsidR="007D1C22" w:rsidRPr="00F9633B" w:rsidRDefault="007D1C22" w:rsidP="0096258E">
            <w:pPr>
              <w:pStyle w:val="TableText"/>
              <w:ind w:left="144"/>
            </w:pPr>
          </w:p>
        </w:tc>
        <w:tc>
          <w:tcPr>
            <w:tcW w:w="900" w:type="dxa"/>
          </w:tcPr>
          <w:p w14:paraId="0B385FF4" w14:textId="77777777" w:rsidR="007D1C22" w:rsidRPr="00F9633B" w:rsidRDefault="007D1C22" w:rsidP="0096258E">
            <w:pPr>
              <w:pStyle w:val="TableText"/>
              <w:jc w:val="right"/>
            </w:pPr>
            <w:r w:rsidRPr="00F9633B">
              <w:rPr>
                <w:lang w:eastAsia="en-AU"/>
              </w:rPr>
              <w:t>(n = 313)</w:t>
            </w:r>
          </w:p>
        </w:tc>
        <w:tc>
          <w:tcPr>
            <w:tcW w:w="1980" w:type="dxa"/>
            <w:gridSpan w:val="3"/>
          </w:tcPr>
          <w:p w14:paraId="0CC5C386" w14:textId="77777777" w:rsidR="007D1C22" w:rsidRPr="00F9633B" w:rsidRDefault="007D1C22" w:rsidP="007D1C22">
            <w:pPr>
              <w:pStyle w:val="TableText"/>
              <w:jc w:val="center"/>
            </w:pPr>
            <w:r w:rsidRPr="00F9633B">
              <w:rPr>
                <w:lang w:eastAsia="en-AU"/>
              </w:rPr>
              <w:t xml:space="preserve">(n = </w:t>
            </w:r>
            <w:r w:rsidRPr="00F9633B">
              <w:rPr>
                <w:rFonts w:eastAsia="Times New Roman"/>
                <w:lang w:eastAsia="en-GB"/>
              </w:rPr>
              <w:t>187</w:t>
            </w:r>
            <w:r w:rsidRPr="00F9633B">
              <w:rPr>
                <w:lang w:eastAsia="en-AU"/>
              </w:rPr>
              <w:t>)</w:t>
            </w:r>
          </w:p>
        </w:tc>
        <w:tc>
          <w:tcPr>
            <w:tcW w:w="1800" w:type="dxa"/>
            <w:gridSpan w:val="3"/>
          </w:tcPr>
          <w:p w14:paraId="19EAA1C8" w14:textId="77777777" w:rsidR="007D1C22" w:rsidRPr="00F9633B" w:rsidRDefault="007D1C22" w:rsidP="007D1C22">
            <w:pPr>
              <w:pStyle w:val="TableText"/>
              <w:jc w:val="center"/>
            </w:pPr>
            <w:r w:rsidRPr="00F9633B">
              <w:rPr>
                <w:lang w:eastAsia="en-AU"/>
              </w:rPr>
              <w:t xml:space="preserve">(n = </w:t>
            </w:r>
            <w:r w:rsidRPr="00F9633B">
              <w:rPr>
                <w:rFonts w:eastAsia="Times New Roman"/>
                <w:lang w:eastAsia="en-GB"/>
              </w:rPr>
              <w:t>126</w:t>
            </w:r>
            <w:r w:rsidRPr="00F9633B">
              <w:rPr>
                <w:lang w:eastAsia="en-AU"/>
              </w:rPr>
              <w:t>)</w:t>
            </w:r>
          </w:p>
        </w:tc>
        <w:tc>
          <w:tcPr>
            <w:tcW w:w="727" w:type="dxa"/>
          </w:tcPr>
          <w:p w14:paraId="594D2EAD" w14:textId="77777777" w:rsidR="007D1C22" w:rsidRPr="00F9633B" w:rsidRDefault="007D1C22" w:rsidP="0096258E">
            <w:pPr>
              <w:pStyle w:val="TableText"/>
              <w:jc w:val="right"/>
            </w:pPr>
          </w:p>
        </w:tc>
      </w:tr>
      <w:tr w:rsidR="007D1C22" w:rsidRPr="00F9633B" w14:paraId="4C3DBC8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5808E7B" w14:textId="77777777" w:rsidR="007D1C22" w:rsidRPr="00F9633B" w:rsidRDefault="007D1C22" w:rsidP="00CC31DD">
            <w:pPr>
              <w:pStyle w:val="TableText"/>
              <w:rPr>
                <w:lang w:eastAsia="en-AU"/>
              </w:rPr>
            </w:pPr>
            <w:r w:rsidRPr="00F9633B">
              <w:rPr>
                <w:lang w:eastAsia="en-AU"/>
              </w:rPr>
              <w:t>Anger</w:t>
            </w:r>
          </w:p>
        </w:tc>
        <w:tc>
          <w:tcPr>
            <w:tcW w:w="900" w:type="dxa"/>
          </w:tcPr>
          <w:p w14:paraId="4FE6C845" w14:textId="77777777" w:rsidR="007D1C22" w:rsidRPr="00F9633B" w:rsidRDefault="007D1C22" w:rsidP="007D1C22">
            <w:pPr>
              <w:pStyle w:val="TableText"/>
              <w:jc w:val="right"/>
              <w:rPr>
                <w:rFonts w:eastAsia="Times New Roman"/>
                <w:lang w:eastAsia="en-AU"/>
              </w:rPr>
            </w:pPr>
            <w:r w:rsidRPr="00F9633B">
              <w:rPr>
                <w:lang w:eastAsia="en-AU"/>
              </w:rPr>
              <w:t>49.8</w:t>
            </w:r>
          </w:p>
        </w:tc>
        <w:tc>
          <w:tcPr>
            <w:tcW w:w="540" w:type="dxa"/>
          </w:tcPr>
          <w:p w14:paraId="639DDE43" w14:textId="77777777" w:rsidR="007D1C22" w:rsidRPr="00F9633B" w:rsidRDefault="007D1C22" w:rsidP="007D1C22">
            <w:pPr>
              <w:pStyle w:val="TableText"/>
              <w:jc w:val="right"/>
              <w:rPr>
                <w:lang w:eastAsia="en-AU"/>
              </w:rPr>
            </w:pPr>
            <w:r w:rsidRPr="00F9633B">
              <w:rPr>
                <w:rFonts w:eastAsia="Times New Roman"/>
                <w:lang w:eastAsia="en-AU"/>
              </w:rPr>
              <w:t>88</w:t>
            </w:r>
          </w:p>
        </w:tc>
        <w:tc>
          <w:tcPr>
            <w:tcW w:w="540" w:type="dxa"/>
          </w:tcPr>
          <w:p w14:paraId="3A6494BF" w14:textId="77777777" w:rsidR="007D1C22" w:rsidRPr="00F9633B" w:rsidRDefault="007D1C22" w:rsidP="007D1C22">
            <w:pPr>
              <w:pStyle w:val="TableText"/>
              <w:jc w:val="right"/>
              <w:rPr>
                <w:lang w:eastAsia="en-AU"/>
              </w:rPr>
            </w:pPr>
            <w:r w:rsidRPr="00F9633B">
              <w:rPr>
                <w:rFonts w:eastAsia="Times New Roman"/>
                <w:lang w:eastAsia="en-AU"/>
              </w:rPr>
              <w:t>47.1</w:t>
            </w:r>
          </w:p>
        </w:tc>
        <w:tc>
          <w:tcPr>
            <w:tcW w:w="900" w:type="dxa"/>
          </w:tcPr>
          <w:p w14:paraId="3FAB2626" w14:textId="77777777" w:rsidR="007D1C22" w:rsidRPr="00F9633B" w:rsidRDefault="007D1C22" w:rsidP="007D1C22">
            <w:pPr>
              <w:pStyle w:val="TableText"/>
              <w:jc w:val="right"/>
              <w:rPr>
                <w:lang w:eastAsia="en-AU"/>
              </w:rPr>
            </w:pPr>
            <w:r w:rsidRPr="00F9633B">
              <w:rPr>
                <w:rFonts w:eastAsia="Times New Roman"/>
                <w:lang w:eastAsia="en-AU"/>
              </w:rPr>
              <w:t>(39.9</w:t>
            </w:r>
            <w:r w:rsidRPr="00F9633B">
              <w:rPr>
                <w:rFonts w:eastAsia="Times"/>
                <w:lang w:eastAsia="en-AU"/>
              </w:rPr>
              <w:t xml:space="preserve"> </w:t>
            </w:r>
            <w:r w:rsidRPr="00F9633B">
              <w:rPr>
                <w:rFonts w:eastAsia="Times New Roman"/>
                <w:lang w:eastAsia="en-AU"/>
              </w:rPr>
              <w:t>– 54.3)</w:t>
            </w:r>
          </w:p>
        </w:tc>
        <w:tc>
          <w:tcPr>
            <w:tcW w:w="450" w:type="dxa"/>
          </w:tcPr>
          <w:p w14:paraId="23E35394" w14:textId="77777777" w:rsidR="007D1C22" w:rsidRPr="00F9633B" w:rsidRDefault="007D1C22" w:rsidP="007D1C22">
            <w:pPr>
              <w:pStyle w:val="TableText"/>
              <w:jc w:val="right"/>
              <w:rPr>
                <w:lang w:eastAsia="en-AU"/>
              </w:rPr>
            </w:pPr>
            <w:r w:rsidRPr="00F9633B">
              <w:rPr>
                <w:rFonts w:eastAsia="Times New Roman"/>
                <w:lang w:eastAsia="en-AU"/>
              </w:rPr>
              <w:t>68</w:t>
            </w:r>
          </w:p>
        </w:tc>
        <w:tc>
          <w:tcPr>
            <w:tcW w:w="450" w:type="dxa"/>
          </w:tcPr>
          <w:p w14:paraId="630A0B16" w14:textId="77777777" w:rsidR="007D1C22" w:rsidRPr="00F9633B" w:rsidRDefault="007D1C22" w:rsidP="007D1C22">
            <w:pPr>
              <w:pStyle w:val="TableText"/>
              <w:jc w:val="right"/>
              <w:rPr>
                <w:lang w:eastAsia="en-AU"/>
              </w:rPr>
            </w:pPr>
            <w:r w:rsidRPr="00F9633B">
              <w:rPr>
                <w:rFonts w:eastAsia="Times New Roman"/>
                <w:lang w:eastAsia="en-AU"/>
              </w:rPr>
              <w:t>54.0</w:t>
            </w:r>
          </w:p>
        </w:tc>
        <w:tc>
          <w:tcPr>
            <w:tcW w:w="900" w:type="dxa"/>
          </w:tcPr>
          <w:p w14:paraId="13583F49" w14:textId="77777777" w:rsidR="007D1C22" w:rsidRPr="00F9633B" w:rsidRDefault="007D1C22" w:rsidP="007D1C22">
            <w:pPr>
              <w:pStyle w:val="TableText"/>
              <w:jc w:val="right"/>
              <w:rPr>
                <w:lang w:eastAsia="en-AU"/>
              </w:rPr>
            </w:pPr>
            <w:r w:rsidRPr="00F9633B">
              <w:rPr>
                <w:rFonts w:eastAsia="Times New Roman"/>
                <w:lang w:eastAsia="en-AU"/>
              </w:rPr>
              <w:t>(45.1</w:t>
            </w:r>
            <w:r w:rsidRPr="00F9633B">
              <w:rPr>
                <w:rFonts w:eastAsia="Times"/>
                <w:lang w:eastAsia="en-AU"/>
              </w:rPr>
              <w:t xml:space="preserve"> </w:t>
            </w:r>
            <w:r w:rsidRPr="00F9633B">
              <w:rPr>
                <w:rFonts w:eastAsia="Times New Roman"/>
                <w:lang w:eastAsia="en-AU"/>
              </w:rPr>
              <w:t>– 62.6)</w:t>
            </w:r>
          </w:p>
        </w:tc>
        <w:tc>
          <w:tcPr>
            <w:tcW w:w="727" w:type="dxa"/>
          </w:tcPr>
          <w:p w14:paraId="3B808366" w14:textId="77777777" w:rsidR="007D1C22" w:rsidRPr="00F9633B" w:rsidRDefault="007D1C22" w:rsidP="007D1C22">
            <w:pPr>
              <w:pStyle w:val="TableText"/>
              <w:jc w:val="right"/>
              <w:rPr>
                <w:lang w:eastAsia="en-AU"/>
              </w:rPr>
            </w:pPr>
            <w:r w:rsidRPr="00F9633B">
              <w:rPr>
                <w:rFonts w:eastAsia="Times New Roman"/>
                <w:lang w:eastAsia="en-AU"/>
              </w:rPr>
              <w:t>0.23</w:t>
            </w:r>
          </w:p>
        </w:tc>
      </w:tr>
      <w:tr w:rsidR="007D1C22" w:rsidRPr="00F9633B" w14:paraId="436E9329" w14:textId="77777777" w:rsidTr="0096258E">
        <w:trPr>
          <w:cantSplit/>
        </w:trPr>
        <w:tc>
          <w:tcPr>
            <w:tcW w:w="1908" w:type="dxa"/>
          </w:tcPr>
          <w:p w14:paraId="7775F355" w14:textId="77777777" w:rsidR="007D1C22" w:rsidRPr="00F9633B" w:rsidRDefault="007D1C22" w:rsidP="00CC31DD">
            <w:pPr>
              <w:pStyle w:val="TableText"/>
              <w:rPr>
                <w:lang w:eastAsia="en-AU"/>
              </w:rPr>
            </w:pPr>
            <w:r w:rsidRPr="00F9633B">
              <w:rPr>
                <w:lang w:eastAsia="en-AU"/>
              </w:rPr>
              <w:t>Anxiety</w:t>
            </w:r>
          </w:p>
        </w:tc>
        <w:tc>
          <w:tcPr>
            <w:tcW w:w="900" w:type="dxa"/>
          </w:tcPr>
          <w:p w14:paraId="03050CDA" w14:textId="77777777" w:rsidR="007D1C22" w:rsidRPr="00F9633B" w:rsidRDefault="007D1C22" w:rsidP="007D1C22">
            <w:pPr>
              <w:pStyle w:val="TableText"/>
              <w:jc w:val="right"/>
              <w:rPr>
                <w:rFonts w:eastAsia="Times New Roman"/>
                <w:lang w:eastAsia="en-AU"/>
              </w:rPr>
            </w:pPr>
            <w:r w:rsidRPr="00F9633B">
              <w:rPr>
                <w:lang w:eastAsia="en-AU"/>
              </w:rPr>
              <w:t>53.7</w:t>
            </w:r>
          </w:p>
        </w:tc>
        <w:tc>
          <w:tcPr>
            <w:tcW w:w="540" w:type="dxa"/>
          </w:tcPr>
          <w:p w14:paraId="73CABC2B" w14:textId="77777777" w:rsidR="007D1C22" w:rsidRPr="00F9633B" w:rsidRDefault="007D1C22" w:rsidP="007D1C22">
            <w:pPr>
              <w:pStyle w:val="TableText"/>
              <w:jc w:val="right"/>
              <w:rPr>
                <w:lang w:eastAsia="en-AU"/>
              </w:rPr>
            </w:pPr>
            <w:r w:rsidRPr="00F9633B">
              <w:rPr>
                <w:rFonts w:eastAsia="Times New Roman"/>
                <w:lang w:eastAsia="en-AU"/>
              </w:rPr>
              <w:t>97</w:t>
            </w:r>
          </w:p>
        </w:tc>
        <w:tc>
          <w:tcPr>
            <w:tcW w:w="540" w:type="dxa"/>
          </w:tcPr>
          <w:p w14:paraId="43A1A792" w14:textId="77777777" w:rsidR="007D1C22" w:rsidRPr="00F9633B" w:rsidRDefault="007D1C22" w:rsidP="007D1C22">
            <w:pPr>
              <w:pStyle w:val="TableText"/>
              <w:jc w:val="right"/>
              <w:rPr>
                <w:lang w:eastAsia="en-AU"/>
              </w:rPr>
            </w:pPr>
            <w:r w:rsidRPr="00F9633B">
              <w:rPr>
                <w:rFonts w:eastAsia="Times New Roman"/>
                <w:lang w:eastAsia="en-AU"/>
              </w:rPr>
              <w:t>51.9</w:t>
            </w:r>
          </w:p>
        </w:tc>
        <w:tc>
          <w:tcPr>
            <w:tcW w:w="900" w:type="dxa"/>
          </w:tcPr>
          <w:p w14:paraId="2BA676D0" w14:textId="77777777" w:rsidR="007D1C22" w:rsidRPr="00F9633B" w:rsidRDefault="007D1C22" w:rsidP="007D1C22">
            <w:pPr>
              <w:pStyle w:val="TableText"/>
              <w:jc w:val="right"/>
              <w:rPr>
                <w:lang w:eastAsia="en-AU"/>
              </w:rPr>
            </w:pPr>
            <w:r w:rsidRPr="00F9633B">
              <w:rPr>
                <w:rFonts w:eastAsia="Times New Roman"/>
                <w:lang w:eastAsia="en-AU"/>
              </w:rPr>
              <w:t>(44.7</w:t>
            </w:r>
            <w:r w:rsidRPr="00F9633B">
              <w:rPr>
                <w:rFonts w:eastAsia="Times"/>
                <w:lang w:eastAsia="en-AU"/>
              </w:rPr>
              <w:t xml:space="preserve"> </w:t>
            </w:r>
            <w:r w:rsidRPr="00F9633B">
              <w:rPr>
                <w:rFonts w:eastAsia="Times New Roman"/>
                <w:lang w:eastAsia="en-AU"/>
              </w:rPr>
              <w:t>– 59.0)</w:t>
            </w:r>
          </w:p>
        </w:tc>
        <w:tc>
          <w:tcPr>
            <w:tcW w:w="450" w:type="dxa"/>
          </w:tcPr>
          <w:p w14:paraId="2C28DD2F" w14:textId="77777777" w:rsidR="007D1C22" w:rsidRPr="00F9633B" w:rsidRDefault="007D1C22" w:rsidP="007D1C22">
            <w:pPr>
              <w:pStyle w:val="TableText"/>
              <w:jc w:val="right"/>
              <w:rPr>
                <w:lang w:eastAsia="en-AU"/>
              </w:rPr>
            </w:pPr>
            <w:r w:rsidRPr="00F9633B">
              <w:rPr>
                <w:rFonts w:eastAsia="Times New Roman"/>
                <w:lang w:eastAsia="en-AU"/>
              </w:rPr>
              <w:t>71</w:t>
            </w:r>
          </w:p>
        </w:tc>
        <w:tc>
          <w:tcPr>
            <w:tcW w:w="450" w:type="dxa"/>
          </w:tcPr>
          <w:p w14:paraId="36BA22D3" w14:textId="77777777" w:rsidR="007D1C22" w:rsidRPr="00F9633B" w:rsidRDefault="007D1C22" w:rsidP="007D1C22">
            <w:pPr>
              <w:pStyle w:val="TableText"/>
              <w:jc w:val="right"/>
              <w:rPr>
                <w:lang w:eastAsia="en-AU"/>
              </w:rPr>
            </w:pPr>
            <w:r w:rsidRPr="00F9633B">
              <w:rPr>
                <w:rFonts w:eastAsia="Times New Roman"/>
                <w:lang w:eastAsia="en-AU"/>
              </w:rPr>
              <w:t>56.3</w:t>
            </w:r>
          </w:p>
        </w:tc>
        <w:tc>
          <w:tcPr>
            <w:tcW w:w="900" w:type="dxa"/>
          </w:tcPr>
          <w:p w14:paraId="1DD6CED3" w14:textId="77777777" w:rsidR="007D1C22" w:rsidRPr="00F9633B" w:rsidRDefault="007D1C22" w:rsidP="007D1C22">
            <w:pPr>
              <w:pStyle w:val="TableText"/>
              <w:jc w:val="right"/>
              <w:rPr>
                <w:lang w:eastAsia="en-AU"/>
              </w:rPr>
            </w:pPr>
            <w:r w:rsidRPr="00F9633B">
              <w:rPr>
                <w:rFonts w:eastAsia="Times New Roman"/>
                <w:lang w:eastAsia="en-AU"/>
              </w:rPr>
              <w:t>(47.5</w:t>
            </w:r>
            <w:r w:rsidRPr="00F9633B">
              <w:rPr>
                <w:rFonts w:eastAsia="Times"/>
                <w:lang w:eastAsia="en-AU"/>
              </w:rPr>
              <w:t xml:space="preserve"> </w:t>
            </w:r>
            <w:r w:rsidRPr="00F9633B">
              <w:rPr>
                <w:rFonts w:eastAsia="Times New Roman"/>
                <w:lang w:eastAsia="en-AU"/>
              </w:rPr>
              <w:t>– 64.8)</w:t>
            </w:r>
          </w:p>
        </w:tc>
        <w:tc>
          <w:tcPr>
            <w:tcW w:w="727" w:type="dxa"/>
          </w:tcPr>
          <w:p w14:paraId="54C923C8" w14:textId="77777777" w:rsidR="007D1C22" w:rsidRPr="00F9633B" w:rsidRDefault="007D1C22" w:rsidP="007D1C22">
            <w:pPr>
              <w:pStyle w:val="TableText"/>
              <w:jc w:val="right"/>
              <w:rPr>
                <w:lang w:eastAsia="en-AU"/>
              </w:rPr>
            </w:pPr>
            <w:r w:rsidRPr="00F9633B">
              <w:rPr>
                <w:rFonts w:eastAsia="Times New Roman"/>
                <w:lang w:eastAsia="en-AU"/>
              </w:rPr>
              <w:t>0.44</w:t>
            </w:r>
          </w:p>
        </w:tc>
      </w:tr>
      <w:tr w:rsidR="007D1C22" w:rsidRPr="00F9633B" w14:paraId="1EC516B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4106E21" w14:textId="77777777" w:rsidR="007D1C22" w:rsidRPr="00F9633B" w:rsidRDefault="007D1C22" w:rsidP="00CC31DD">
            <w:pPr>
              <w:pStyle w:val="TableText"/>
              <w:rPr>
                <w:lang w:eastAsia="en-AU"/>
              </w:rPr>
            </w:pPr>
            <w:r w:rsidRPr="00F9633B">
              <w:rPr>
                <w:lang w:eastAsia="en-AU"/>
              </w:rPr>
              <w:t>Relationship problems</w:t>
            </w:r>
          </w:p>
        </w:tc>
        <w:tc>
          <w:tcPr>
            <w:tcW w:w="900" w:type="dxa"/>
          </w:tcPr>
          <w:p w14:paraId="055DA07D" w14:textId="77777777" w:rsidR="007D1C22" w:rsidRPr="00F9633B" w:rsidRDefault="007D1C22" w:rsidP="007D1C22">
            <w:pPr>
              <w:pStyle w:val="TableText"/>
              <w:jc w:val="right"/>
              <w:rPr>
                <w:rFonts w:eastAsia="Times New Roman"/>
                <w:lang w:eastAsia="en-AU"/>
              </w:rPr>
            </w:pPr>
            <w:r w:rsidRPr="00F9633B">
              <w:rPr>
                <w:lang w:eastAsia="en-AU"/>
              </w:rPr>
              <w:t>42.2</w:t>
            </w:r>
          </w:p>
        </w:tc>
        <w:tc>
          <w:tcPr>
            <w:tcW w:w="540" w:type="dxa"/>
          </w:tcPr>
          <w:p w14:paraId="73E28D3C" w14:textId="77777777" w:rsidR="007D1C22" w:rsidRPr="00F9633B" w:rsidRDefault="007D1C22" w:rsidP="007D1C22">
            <w:pPr>
              <w:pStyle w:val="TableText"/>
              <w:jc w:val="right"/>
              <w:rPr>
                <w:lang w:eastAsia="en-AU"/>
              </w:rPr>
            </w:pPr>
            <w:r w:rsidRPr="00F9633B">
              <w:rPr>
                <w:rFonts w:eastAsia="Times New Roman"/>
                <w:lang w:eastAsia="en-AU"/>
              </w:rPr>
              <w:t>74</w:t>
            </w:r>
          </w:p>
        </w:tc>
        <w:tc>
          <w:tcPr>
            <w:tcW w:w="540" w:type="dxa"/>
          </w:tcPr>
          <w:p w14:paraId="55512EFB" w14:textId="77777777" w:rsidR="007D1C22" w:rsidRPr="00F9633B" w:rsidRDefault="007D1C22" w:rsidP="007D1C22">
            <w:pPr>
              <w:pStyle w:val="TableText"/>
              <w:jc w:val="right"/>
              <w:rPr>
                <w:lang w:eastAsia="en-AU"/>
              </w:rPr>
            </w:pPr>
            <w:r w:rsidRPr="00F9633B">
              <w:rPr>
                <w:rFonts w:eastAsia="Times New Roman"/>
                <w:lang w:eastAsia="en-AU"/>
              </w:rPr>
              <w:t>39.6</w:t>
            </w:r>
          </w:p>
        </w:tc>
        <w:tc>
          <w:tcPr>
            <w:tcW w:w="900" w:type="dxa"/>
          </w:tcPr>
          <w:p w14:paraId="26843A83" w14:textId="77777777" w:rsidR="007D1C22" w:rsidRPr="00F9633B" w:rsidRDefault="007D1C22" w:rsidP="007D1C22">
            <w:pPr>
              <w:pStyle w:val="TableText"/>
              <w:jc w:val="right"/>
              <w:rPr>
                <w:lang w:eastAsia="en-AU"/>
              </w:rPr>
            </w:pPr>
            <w:r w:rsidRPr="00F9633B">
              <w:rPr>
                <w:rFonts w:eastAsia="Times New Roman"/>
                <w:lang w:eastAsia="en-AU"/>
              </w:rPr>
              <w:t>(32.8</w:t>
            </w:r>
            <w:r w:rsidRPr="00F9633B">
              <w:rPr>
                <w:rFonts w:eastAsia="Times"/>
                <w:lang w:eastAsia="en-AU"/>
              </w:rPr>
              <w:t xml:space="preserve"> </w:t>
            </w:r>
            <w:r w:rsidRPr="00F9633B">
              <w:rPr>
                <w:rFonts w:eastAsia="Times New Roman"/>
                <w:lang w:eastAsia="en-AU"/>
              </w:rPr>
              <w:t>– 46.8)</w:t>
            </w:r>
          </w:p>
        </w:tc>
        <w:tc>
          <w:tcPr>
            <w:tcW w:w="450" w:type="dxa"/>
          </w:tcPr>
          <w:p w14:paraId="39C57993" w14:textId="77777777" w:rsidR="007D1C22" w:rsidRPr="00F9633B" w:rsidRDefault="007D1C22" w:rsidP="007D1C22">
            <w:pPr>
              <w:pStyle w:val="TableText"/>
              <w:jc w:val="right"/>
              <w:rPr>
                <w:lang w:eastAsia="en-AU"/>
              </w:rPr>
            </w:pPr>
            <w:r w:rsidRPr="00F9633B">
              <w:rPr>
                <w:rFonts w:eastAsia="Times New Roman"/>
                <w:lang w:eastAsia="en-AU"/>
              </w:rPr>
              <w:t>58</w:t>
            </w:r>
          </w:p>
        </w:tc>
        <w:tc>
          <w:tcPr>
            <w:tcW w:w="450" w:type="dxa"/>
          </w:tcPr>
          <w:p w14:paraId="67D5C8E7" w14:textId="77777777" w:rsidR="007D1C22" w:rsidRPr="00F9633B" w:rsidRDefault="007D1C22" w:rsidP="007D1C22">
            <w:pPr>
              <w:pStyle w:val="TableText"/>
              <w:jc w:val="right"/>
              <w:rPr>
                <w:lang w:eastAsia="en-AU"/>
              </w:rPr>
            </w:pPr>
            <w:r w:rsidRPr="00F9633B">
              <w:rPr>
                <w:rFonts w:eastAsia="Times New Roman"/>
                <w:lang w:eastAsia="en-AU"/>
              </w:rPr>
              <w:t>46.0</w:t>
            </w:r>
          </w:p>
        </w:tc>
        <w:tc>
          <w:tcPr>
            <w:tcW w:w="900" w:type="dxa"/>
          </w:tcPr>
          <w:p w14:paraId="0F893138" w14:textId="77777777" w:rsidR="007D1C22" w:rsidRPr="00F9633B" w:rsidRDefault="007D1C22" w:rsidP="007D1C22">
            <w:pPr>
              <w:pStyle w:val="TableText"/>
              <w:jc w:val="right"/>
              <w:rPr>
                <w:lang w:eastAsia="en-AU"/>
              </w:rPr>
            </w:pPr>
            <w:r w:rsidRPr="00F9633B">
              <w:rPr>
                <w:rFonts w:eastAsia="Times New Roman"/>
                <w:lang w:eastAsia="en-AU"/>
              </w:rPr>
              <w:t>(37.4</w:t>
            </w:r>
            <w:r w:rsidRPr="00F9633B">
              <w:rPr>
                <w:rFonts w:eastAsia="Times"/>
                <w:lang w:eastAsia="en-AU"/>
              </w:rPr>
              <w:t xml:space="preserve"> </w:t>
            </w:r>
            <w:r w:rsidRPr="00F9633B">
              <w:rPr>
                <w:rFonts w:eastAsia="Times New Roman"/>
                <w:lang w:eastAsia="en-AU"/>
              </w:rPr>
              <w:t>– 54.9)</w:t>
            </w:r>
          </w:p>
        </w:tc>
        <w:tc>
          <w:tcPr>
            <w:tcW w:w="727" w:type="dxa"/>
          </w:tcPr>
          <w:p w14:paraId="1D31E905" w14:textId="77777777" w:rsidR="007D1C22" w:rsidRPr="00F9633B" w:rsidRDefault="007D1C22" w:rsidP="007D1C22">
            <w:pPr>
              <w:pStyle w:val="TableText"/>
              <w:jc w:val="right"/>
              <w:rPr>
                <w:lang w:eastAsia="en-AU"/>
              </w:rPr>
            </w:pPr>
            <w:r w:rsidRPr="00F9633B">
              <w:rPr>
                <w:rFonts w:eastAsia="Times New Roman"/>
                <w:lang w:eastAsia="en-AU"/>
              </w:rPr>
              <w:t>0.26</w:t>
            </w:r>
          </w:p>
        </w:tc>
      </w:tr>
      <w:tr w:rsidR="007D1C22" w:rsidRPr="00F9633B" w14:paraId="63DB2578" w14:textId="77777777" w:rsidTr="0096258E">
        <w:trPr>
          <w:cantSplit/>
        </w:trPr>
        <w:tc>
          <w:tcPr>
            <w:tcW w:w="1908" w:type="dxa"/>
          </w:tcPr>
          <w:p w14:paraId="0A0569A3" w14:textId="77777777" w:rsidR="007D1C22" w:rsidRPr="00F9633B" w:rsidRDefault="007D1C22" w:rsidP="00CC31DD">
            <w:pPr>
              <w:pStyle w:val="TableText"/>
              <w:rPr>
                <w:lang w:eastAsia="en-AU"/>
              </w:rPr>
            </w:pPr>
            <w:r w:rsidRPr="00F9633B">
              <w:rPr>
                <w:lang w:eastAsia="en-AU"/>
              </w:rPr>
              <w:t>Nightmares</w:t>
            </w:r>
          </w:p>
        </w:tc>
        <w:tc>
          <w:tcPr>
            <w:tcW w:w="900" w:type="dxa"/>
          </w:tcPr>
          <w:p w14:paraId="0CB24F0F" w14:textId="77777777" w:rsidR="007D1C22" w:rsidRPr="00F9633B" w:rsidRDefault="007D1C22" w:rsidP="007D1C22">
            <w:pPr>
              <w:pStyle w:val="TableText"/>
              <w:jc w:val="right"/>
              <w:rPr>
                <w:rFonts w:eastAsia="Times New Roman"/>
                <w:lang w:eastAsia="en-AU"/>
              </w:rPr>
            </w:pPr>
            <w:r w:rsidRPr="00F9633B">
              <w:rPr>
                <w:lang w:eastAsia="en-AU"/>
              </w:rPr>
              <w:t>23.3</w:t>
            </w:r>
          </w:p>
        </w:tc>
        <w:tc>
          <w:tcPr>
            <w:tcW w:w="540" w:type="dxa"/>
          </w:tcPr>
          <w:p w14:paraId="2F8FB8CF" w14:textId="77777777" w:rsidR="007D1C22" w:rsidRPr="00F9633B" w:rsidRDefault="007D1C22" w:rsidP="007D1C22">
            <w:pPr>
              <w:pStyle w:val="TableText"/>
              <w:jc w:val="right"/>
              <w:rPr>
                <w:lang w:eastAsia="en-AU"/>
              </w:rPr>
            </w:pPr>
            <w:r w:rsidRPr="00F9633B">
              <w:rPr>
                <w:rFonts w:eastAsia="Times New Roman"/>
                <w:lang w:eastAsia="en-AU"/>
              </w:rPr>
              <w:t>34</w:t>
            </w:r>
          </w:p>
        </w:tc>
        <w:tc>
          <w:tcPr>
            <w:tcW w:w="540" w:type="dxa"/>
          </w:tcPr>
          <w:p w14:paraId="37B1A62E" w14:textId="77777777" w:rsidR="007D1C22" w:rsidRPr="00F9633B" w:rsidRDefault="007D1C22" w:rsidP="007D1C22">
            <w:pPr>
              <w:pStyle w:val="TableText"/>
              <w:jc w:val="right"/>
              <w:rPr>
                <w:lang w:eastAsia="en-AU"/>
              </w:rPr>
            </w:pPr>
            <w:r w:rsidRPr="00F9633B">
              <w:rPr>
                <w:rFonts w:eastAsia="Times New Roman"/>
                <w:lang w:eastAsia="en-AU"/>
              </w:rPr>
              <w:t>18.2</w:t>
            </w:r>
          </w:p>
        </w:tc>
        <w:tc>
          <w:tcPr>
            <w:tcW w:w="900" w:type="dxa"/>
          </w:tcPr>
          <w:p w14:paraId="35410967" w14:textId="77777777" w:rsidR="007D1C22" w:rsidRPr="00F9633B" w:rsidRDefault="007D1C22" w:rsidP="007D1C22">
            <w:pPr>
              <w:pStyle w:val="TableText"/>
              <w:jc w:val="right"/>
              <w:rPr>
                <w:lang w:eastAsia="en-AU"/>
              </w:rPr>
            </w:pPr>
            <w:r w:rsidRPr="00F9633B">
              <w:rPr>
                <w:rFonts w:eastAsia="Times New Roman"/>
                <w:lang w:eastAsia="en-AU"/>
              </w:rPr>
              <w:t>(13.2</w:t>
            </w:r>
            <w:r w:rsidRPr="00F9633B">
              <w:rPr>
                <w:rFonts w:eastAsia="Times"/>
                <w:lang w:eastAsia="en-AU"/>
              </w:rPr>
              <w:t xml:space="preserve"> </w:t>
            </w:r>
            <w:r w:rsidRPr="00F9633B">
              <w:rPr>
                <w:rFonts w:eastAsia="Times New Roman"/>
                <w:lang w:eastAsia="en-AU"/>
              </w:rPr>
              <w:t>– 24.4)</w:t>
            </w:r>
          </w:p>
        </w:tc>
        <w:tc>
          <w:tcPr>
            <w:tcW w:w="450" w:type="dxa"/>
          </w:tcPr>
          <w:p w14:paraId="1B129454" w14:textId="77777777" w:rsidR="007D1C22" w:rsidRPr="00F9633B" w:rsidRDefault="007D1C22" w:rsidP="007D1C22">
            <w:pPr>
              <w:pStyle w:val="TableText"/>
              <w:jc w:val="right"/>
              <w:rPr>
                <w:lang w:eastAsia="en-AU"/>
              </w:rPr>
            </w:pPr>
            <w:r w:rsidRPr="00F9633B">
              <w:rPr>
                <w:rFonts w:eastAsia="Times New Roman"/>
                <w:lang w:eastAsia="en-AU"/>
              </w:rPr>
              <w:t>39</w:t>
            </w:r>
          </w:p>
        </w:tc>
        <w:tc>
          <w:tcPr>
            <w:tcW w:w="450" w:type="dxa"/>
          </w:tcPr>
          <w:p w14:paraId="32D1212D" w14:textId="77777777" w:rsidR="007D1C22" w:rsidRPr="00F9633B" w:rsidRDefault="007D1C22" w:rsidP="007D1C22">
            <w:pPr>
              <w:pStyle w:val="TableText"/>
              <w:jc w:val="right"/>
              <w:rPr>
                <w:lang w:eastAsia="en-AU"/>
              </w:rPr>
            </w:pPr>
            <w:r w:rsidRPr="00F9633B">
              <w:rPr>
                <w:rFonts w:eastAsia="Times New Roman"/>
                <w:lang w:eastAsia="en-AU"/>
              </w:rPr>
              <w:t>31.0</w:t>
            </w:r>
          </w:p>
        </w:tc>
        <w:tc>
          <w:tcPr>
            <w:tcW w:w="900" w:type="dxa"/>
          </w:tcPr>
          <w:p w14:paraId="1BF279D7" w14:textId="77777777" w:rsidR="007D1C22" w:rsidRPr="00F9633B" w:rsidRDefault="007D1C22" w:rsidP="007D1C22">
            <w:pPr>
              <w:pStyle w:val="TableText"/>
              <w:jc w:val="right"/>
              <w:rPr>
                <w:lang w:eastAsia="en-AU"/>
              </w:rPr>
            </w:pPr>
            <w:r w:rsidRPr="00F9633B">
              <w:rPr>
                <w:rFonts w:eastAsia="Times New Roman"/>
                <w:lang w:eastAsia="en-AU"/>
              </w:rPr>
              <w:t>(23.4</w:t>
            </w:r>
            <w:r w:rsidRPr="00F9633B">
              <w:rPr>
                <w:rFonts w:eastAsia="Times"/>
                <w:lang w:eastAsia="en-AU"/>
              </w:rPr>
              <w:t xml:space="preserve"> </w:t>
            </w:r>
            <w:r w:rsidRPr="00F9633B">
              <w:rPr>
                <w:rFonts w:eastAsia="Times New Roman"/>
                <w:lang w:eastAsia="en-AU"/>
              </w:rPr>
              <w:t>– 39.7)</w:t>
            </w:r>
          </w:p>
        </w:tc>
        <w:tc>
          <w:tcPr>
            <w:tcW w:w="727" w:type="dxa"/>
          </w:tcPr>
          <w:p w14:paraId="4038F350" w14:textId="77777777" w:rsidR="007D1C22" w:rsidRPr="00F9633B" w:rsidRDefault="007D1C22" w:rsidP="007D1C22">
            <w:pPr>
              <w:pStyle w:val="TableText"/>
              <w:jc w:val="right"/>
              <w:rPr>
                <w:lang w:eastAsia="en-AU"/>
              </w:rPr>
            </w:pPr>
            <w:r w:rsidRPr="00F9633B">
              <w:rPr>
                <w:rFonts w:eastAsia="Times New Roman"/>
                <w:lang w:eastAsia="en-AU"/>
              </w:rPr>
              <w:t>0.009</w:t>
            </w:r>
          </w:p>
        </w:tc>
      </w:tr>
      <w:tr w:rsidR="007D1C22" w:rsidRPr="00F9633B" w14:paraId="284EF13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9394B87" w14:textId="77777777" w:rsidR="007D1C22" w:rsidRPr="00F9633B" w:rsidRDefault="007D1C22" w:rsidP="00CC31DD">
            <w:pPr>
              <w:pStyle w:val="TableText"/>
              <w:rPr>
                <w:lang w:eastAsia="en-AU"/>
              </w:rPr>
            </w:pPr>
            <w:r w:rsidRPr="00F9633B">
              <w:rPr>
                <w:lang w:eastAsia="en-AU"/>
              </w:rPr>
              <w:t>Depression</w:t>
            </w:r>
          </w:p>
        </w:tc>
        <w:tc>
          <w:tcPr>
            <w:tcW w:w="900" w:type="dxa"/>
          </w:tcPr>
          <w:p w14:paraId="56135933" w14:textId="77777777" w:rsidR="007D1C22" w:rsidRPr="00F9633B" w:rsidRDefault="007D1C22" w:rsidP="007D1C22">
            <w:pPr>
              <w:pStyle w:val="TableText"/>
              <w:jc w:val="right"/>
              <w:rPr>
                <w:rFonts w:eastAsia="Times New Roman"/>
                <w:lang w:eastAsia="en-AU"/>
              </w:rPr>
            </w:pPr>
            <w:r w:rsidRPr="00F9633B">
              <w:rPr>
                <w:lang w:eastAsia="en-AU"/>
              </w:rPr>
              <w:t>59.1</w:t>
            </w:r>
          </w:p>
        </w:tc>
        <w:tc>
          <w:tcPr>
            <w:tcW w:w="540" w:type="dxa"/>
          </w:tcPr>
          <w:p w14:paraId="3F51ED97" w14:textId="77777777" w:rsidR="007D1C22" w:rsidRPr="00F9633B" w:rsidRDefault="007D1C22" w:rsidP="007D1C22">
            <w:pPr>
              <w:pStyle w:val="TableText"/>
              <w:jc w:val="right"/>
              <w:rPr>
                <w:lang w:eastAsia="en-AU"/>
              </w:rPr>
            </w:pPr>
            <w:r w:rsidRPr="00F9633B">
              <w:rPr>
                <w:rFonts w:eastAsia="Times New Roman"/>
                <w:lang w:eastAsia="en-AU"/>
              </w:rPr>
              <w:t>110</w:t>
            </w:r>
          </w:p>
        </w:tc>
        <w:tc>
          <w:tcPr>
            <w:tcW w:w="540" w:type="dxa"/>
          </w:tcPr>
          <w:p w14:paraId="4514A18E" w14:textId="77777777" w:rsidR="007D1C22" w:rsidRPr="00F9633B" w:rsidRDefault="007D1C22" w:rsidP="007D1C22">
            <w:pPr>
              <w:pStyle w:val="TableText"/>
              <w:jc w:val="right"/>
              <w:rPr>
                <w:lang w:eastAsia="en-AU"/>
              </w:rPr>
            </w:pPr>
            <w:r w:rsidRPr="00F9633B">
              <w:rPr>
                <w:rFonts w:eastAsia="Times New Roman"/>
                <w:lang w:eastAsia="en-AU"/>
              </w:rPr>
              <w:t>58.8</w:t>
            </w:r>
          </w:p>
        </w:tc>
        <w:tc>
          <w:tcPr>
            <w:tcW w:w="900" w:type="dxa"/>
          </w:tcPr>
          <w:p w14:paraId="4386AD69" w14:textId="77777777" w:rsidR="007D1C22" w:rsidRPr="00F9633B" w:rsidRDefault="007D1C22" w:rsidP="007D1C22">
            <w:pPr>
              <w:pStyle w:val="TableText"/>
              <w:jc w:val="right"/>
              <w:rPr>
                <w:lang w:eastAsia="en-AU"/>
              </w:rPr>
            </w:pPr>
            <w:r w:rsidRPr="00F9633B">
              <w:rPr>
                <w:rFonts w:eastAsia="Times New Roman"/>
                <w:lang w:eastAsia="en-AU"/>
              </w:rPr>
              <w:t>(51.6</w:t>
            </w:r>
            <w:r w:rsidRPr="00F9633B">
              <w:rPr>
                <w:rFonts w:eastAsia="Times"/>
                <w:lang w:eastAsia="en-AU"/>
              </w:rPr>
              <w:t xml:space="preserve"> </w:t>
            </w:r>
            <w:r w:rsidRPr="00F9633B">
              <w:rPr>
                <w:rFonts w:eastAsia="Times New Roman"/>
                <w:lang w:eastAsia="en-AU"/>
              </w:rPr>
              <w:t>– 65.7)</w:t>
            </w:r>
          </w:p>
        </w:tc>
        <w:tc>
          <w:tcPr>
            <w:tcW w:w="450" w:type="dxa"/>
          </w:tcPr>
          <w:p w14:paraId="20B77368" w14:textId="77777777" w:rsidR="007D1C22" w:rsidRPr="00F9633B" w:rsidRDefault="007D1C22" w:rsidP="007D1C22">
            <w:pPr>
              <w:pStyle w:val="TableText"/>
              <w:jc w:val="right"/>
              <w:rPr>
                <w:lang w:eastAsia="en-AU"/>
              </w:rPr>
            </w:pPr>
            <w:r w:rsidRPr="00F9633B">
              <w:rPr>
                <w:rFonts w:eastAsia="Times New Roman"/>
                <w:lang w:eastAsia="en-AU"/>
              </w:rPr>
              <w:t>75</w:t>
            </w:r>
          </w:p>
        </w:tc>
        <w:tc>
          <w:tcPr>
            <w:tcW w:w="450" w:type="dxa"/>
          </w:tcPr>
          <w:p w14:paraId="38D32397" w14:textId="77777777" w:rsidR="007D1C22" w:rsidRPr="00F9633B" w:rsidRDefault="007D1C22" w:rsidP="007D1C22">
            <w:pPr>
              <w:pStyle w:val="TableText"/>
              <w:jc w:val="right"/>
              <w:rPr>
                <w:lang w:eastAsia="en-AU"/>
              </w:rPr>
            </w:pPr>
            <w:r w:rsidRPr="00F9633B">
              <w:rPr>
                <w:rFonts w:eastAsia="Times New Roman"/>
                <w:lang w:eastAsia="en-AU"/>
              </w:rPr>
              <w:t>59.5</w:t>
            </w:r>
          </w:p>
        </w:tc>
        <w:tc>
          <w:tcPr>
            <w:tcW w:w="900" w:type="dxa"/>
          </w:tcPr>
          <w:p w14:paraId="17092449" w14:textId="77777777" w:rsidR="007D1C22" w:rsidRPr="00F9633B" w:rsidRDefault="007D1C22" w:rsidP="007D1C22">
            <w:pPr>
              <w:pStyle w:val="TableText"/>
              <w:jc w:val="right"/>
              <w:rPr>
                <w:lang w:eastAsia="en-AU"/>
              </w:rPr>
            </w:pPr>
            <w:r w:rsidRPr="00F9633B">
              <w:rPr>
                <w:rFonts w:eastAsia="Times New Roman"/>
                <w:lang w:eastAsia="en-AU"/>
              </w:rPr>
              <w:t>(50.6</w:t>
            </w:r>
            <w:r w:rsidRPr="00F9633B">
              <w:rPr>
                <w:rFonts w:eastAsia="Times"/>
                <w:lang w:eastAsia="en-AU"/>
              </w:rPr>
              <w:t xml:space="preserve"> </w:t>
            </w:r>
            <w:r w:rsidRPr="00F9633B">
              <w:rPr>
                <w:rFonts w:eastAsia="Times New Roman"/>
                <w:lang w:eastAsia="en-AU"/>
              </w:rPr>
              <w:t>– 67.8)</w:t>
            </w:r>
          </w:p>
        </w:tc>
        <w:tc>
          <w:tcPr>
            <w:tcW w:w="727" w:type="dxa"/>
          </w:tcPr>
          <w:p w14:paraId="54C1C27C" w14:textId="77777777" w:rsidR="007D1C22" w:rsidRPr="00F9633B" w:rsidRDefault="007D1C22" w:rsidP="007D1C22">
            <w:pPr>
              <w:pStyle w:val="TableText"/>
              <w:jc w:val="right"/>
              <w:rPr>
                <w:lang w:eastAsia="en-AU"/>
              </w:rPr>
            </w:pPr>
            <w:r w:rsidRPr="00F9633B">
              <w:rPr>
                <w:rFonts w:eastAsia="Times New Roman"/>
                <w:lang w:eastAsia="en-AU"/>
              </w:rPr>
              <w:t>0.90</w:t>
            </w:r>
          </w:p>
        </w:tc>
      </w:tr>
      <w:tr w:rsidR="007D1C22" w:rsidRPr="00F9633B" w14:paraId="4F4F7216" w14:textId="77777777" w:rsidTr="0096258E">
        <w:trPr>
          <w:cantSplit/>
        </w:trPr>
        <w:tc>
          <w:tcPr>
            <w:tcW w:w="1908" w:type="dxa"/>
          </w:tcPr>
          <w:p w14:paraId="77882FC7" w14:textId="77777777" w:rsidR="007D1C22" w:rsidRPr="00F9633B" w:rsidRDefault="007D1C22" w:rsidP="00CC31DD">
            <w:pPr>
              <w:pStyle w:val="TableText"/>
              <w:rPr>
                <w:lang w:eastAsia="en-AU"/>
              </w:rPr>
            </w:pPr>
            <w:r w:rsidRPr="00F9633B">
              <w:rPr>
                <w:lang w:eastAsia="en-AU"/>
              </w:rPr>
              <w:t>Alcohol or drug problems</w:t>
            </w:r>
          </w:p>
        </w:tc>
        <w:tc>
          <w:tcPr>
            <w:tcW w:w="900" w:type="dxa"/>
          </w:tcPr>
          <w:p w14:paraId="3E9DE7F8" w14:textId="77777777" w:rsidR="007D1C22" w:rsidRPr="00F9633B" w:rsidRDefault="007D1C22" w:rsidP="007D1C22">
            <w:pPr>
              <w:pStyle w:val="TableText"/>
              <w:jc w:val="right"/>
              <w:rPr>
                <w:rFonts w:eastAsia="Times New Roman"/>
                <w:lang w:eastAsia="en-AU"/>
              </w:rPr>
            </w:pPr>
            <w:r w:rsidRPr="00F9633B">
              <w:rPr>
                <w:lang w:eastAsia="en-AU"/>
              </w:rPr>
              <w:t>18.5</w:t>
            </w:r>
          </w:p>
        </w:tc>
        <w:tc>
          <w:tcPr>
            <w:tcW w:w="540" w:type="dxa"/>
          </w:tcPr>
          <w:p w14:paraId="4AD8E68A" w14:textId="77777777" w:rsidR="007D1C22" w:rsidRPr="00F9633B" w:rsidRDefault="007D1C22" w:rsidP="007D1C22">
            <w:pPr>
              <w:pStyle w:val="TableText"/>
              <w:jc w:val="right"/>
              <w:rPr>
                <w:lang w:eastAsia="en-AU"/>
              </w:rPr>
            </w:pPr>
            <w:r w:rsidRPr="00F9633B">
              <w:rPr>
                <w:rFonts w:eastAsia="Times New Roman"/>
                <w:lang w:eastAsia="en-AU"/>
              </w:rPr>
              <w:t>26</w:t>
            </w:r>
          </w:p>
        </w:tc>
        <w:tc>
          <w:tcPr>
            <w:tcW w:w="540" w:type="dxa"/>
          </w:tcPr>
          <w:p w14:paraId="7E1126FA" w14:textId="77777777" w:rsidR="007D1C22" w:rsidRPr="00F9633B" w:rsidRDefault="007D1C22" w:rsidP="007D1C22">
            <w:pPr>
              <w:pStyle w:val="TableText"/>
              <w:jc w:val="right"/>
              <w:rPr>
                <w:lang w:eastAsia="en-AU"/>
              </w:rPr>
            </w:pPr>
            <w:r w:rsidRPr="00F9633B">
              <w:rPr>
                <w:rFonts w:eastAsia="Times New Roman"/>
                <w:lang w:eastAsia="en-AU"/>
              </w:rPr>
              <w:t>13.9</w:t>
            </w:r>
          </w:p>
        </w:tc>
        <w:tc>
          <w:tcPr>
            <w:tcW w:w="900" w:type="dxa"/>
          </w:tcPr>
          <w:p w14:paraId="731145C5" w14:textId="77777777" w:rsidR="007D1C22" w:rsidRPr="00F9633B" w:rsidRDefault="007D1C22" w:rsidP="007D1C22">
            <w:pPr>
              <w:pStyle w:val="TableText"/>
              <w:jc w:val="right"/>
              <w:rPr>
                <w:lang w:eastAsia="en-AU"/>
              </w:rPr>
            </w:pPr>
            <w:r w:rsidRPr="00F9633B">
              <w:rPr>
                <w:rFonts w:eastAsia="Times New Roman"/>
                <w:lang w:eastAsia="en-AU"/>
              </w:rPr>
              <w:t>(9.6</w:t>
            </w:r>
            <w:r w:rsidRPr="00F9633B">
              <w:rPr>
                <w:rFonts w:eastAsia="Times"/>
                <w:lang w:eastAsia="en-AU"/>
              </w:rPr>
              <w:t xml:space="preserve"> </w:t>
            </w:r>
            <w:r w:rsidRPr="00F9633B">
              <w:rPr>
                <w:rFonts w:eastAsia="Times New Roman"/>
                <w:lang w:eastAsia="en-AU"/>
              </w:rPr>
              <w:t>– 19.7)</w:t>
            </w:r>
          </w:p>
        </w:tc>
        <w:tc>
          <w:tcPr>
            <w:tcW w:w="450" w:type="dxa"/>
          </w:tcPr>
          <w:p w14:paraId="78AE87A1" w14:textId="77777777" w:rsidR="007D1C22" w:rsidRPr="00F9633B" w:rsidRDefault="007D1C22" w:rsidP="007D1C22">
            <w:pPr>
              <w:pStyle w:val="TableText"/>
              <w:jc w:val="right"/>
              <w:rPr>
                <w:lang w:eastAsia="en-AU"/>
              </w:rPr>
            </w:pPr>
            <w:r w:rsidRPr="00F9633B">
              <w:rPr>
                <w:rFonts w:eastAsia="Times New Roman"/>
                <w:lang w:eastAsia="en-AU"/>
              </w:rPr>
              <w:t>32</w:t>
            </w:r>
          </w:p>
        </w:tc>
        <w:tc>
          <w:tcPr>
            <w:tcW w:w="450" w:type="dxa"/>
          </w:tcPr>
          <w:p w14:paraId="5A962F70" w14:textId="77777777" w:rsidR="007D1C22" w:rsidRPr="00F9633B" w:rsidRDefault="007D1C22" w:rsidP="007D1C22">
            <w:pPr>
              <w:pStyle w:val="TableText"/>
              <w:jc w:val="right"/>
              <w:rPr>
                <w:lang w:eastAsia="en-AU"/>
              </w:rPr>
            </w:pPr>
            <w:r w:rsidRPr="00F9633B">
              <w:rPr>
                <w:rFonts w:eastAsia="Times New Roman"/>
                <w:lang w:eastAsia="en-AU"/>
              </w:rPr>
              <w:t>25.4</w:t>
            </w:r>
          </w:p>
        </w:tc>
        <w:tc>
          <w:tcPr>
            <w:tcW w:w="900" w:type="dxa"/>
          </w:tcPr>
          <w:p w14:paraId="4EA6B095" w14:textId="77777777" w:rsidR="007D1C22" w:rsidRPr="00F9633B" w:rsidRDefault="007D1C22" w:rsidP="007D1C22">
            <w:pPr>
              <w:pStyle w:val="TableText"/>
              <w:jc w:val="right"/>
              <w:rPr>
                <w:lang w:eastAsia="en-AU"/>
              </w:rPr>
            </w:pPr>
            <w:r w:rsidRPr="00F9633B">
              <w:rPr>
                <w:rFonts w:eastAsia="Times New Roman"/>
                <w:lang w:eastAsia="en-AU"/>
              </w:rPr>
              <w:t>(18.5</w:t>
            </w:r>
            <w:r w:rsidRPr="00F9633B">
              <w:rPr>
                <w:rFonts w:eastAsia="Times"/>
                <w:lang w:eastAsia="en-AU"/>
              </w:rPr>
              <w:t xml:space="preserve"> </w:t>
            </w:r>
            <w:r w:rsidRPr="00F9633B">
              <w:rPr>
                <w:rFonts w:eastAsia="Times New Roman"/>
                <w:lang w:eastAsia="en-AU"/>
              </w:rPr>
              <w:t>– 33.8)</w:t>
            </w:r>
          </w:p>
        </w:tc>
        <w:tc>
          <w:tcPr>
            <w:tcW w:w="727" w:type="dxa"/>
          </w:tcPr>
          <w:p w14:paraId="6BD1163F" w14:textId="77777777" w:rsidR="007D1C22" w:rsidRPr="00F9633B" w:rsidRDefault="007D1C22" w:rsidP="007D1C22">
            <w:pPr>
              <w:pStyle w:val="TableText"/>
              <w:jc w:val="right"/>
              <w:rPr>
                <w:lang w:eastAsia="en-AU"/>
              </w:rPr>
            </w:pPr>
            <w:r w:rsidRPr="00F9633B">
              <w:rPr>
                <w:rFonts w:eastAsia="Times New Roman"/>
                <w:lang w:eastAsia="en-AU"/>
              </w:rPr>
              <w:t>0.01</w:t>
            </w:r>
          </w:p>
        </w:tc>
      </w:tr>
      <w:tr w:rsidR="007D1C22" w:rsidRPr="00F9633B" w14:paraId="7BD53C5B"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5D891EE" w14:textId="77777777" w:rsidR="007D1C22" w:rsidRPr="00F9633B" w:rsidRDefault="007D1C22" w:rsidP="00CC31DD">
            <w:pPr>
              <w:pStyle w:val="TableText"/>
              <w:rPr>
                <w:lang w:eastAsia="en-AU"/>
              </w:rPr>
            </w:pPr>
            <w:r w:rsidRPr="00F9633B">
              <w:rPr>
                <w:lang w:eastAsia="en-AU"/>
              </w:rPr>
              <w:t>Sleep</w:t>
            </w:r>
          </w:p>
        </w:tc>
        <w:tc>
          <w:tcPr>
            <w:tcW w:w="900" w:type="dxa"/>
          </w:tcPr>
          <w:p w14:paraId="50632C6E" w14:textId="77777777" w:rsidR="007D1C22" w:rsidRPr="00F9633B" w:rsidRDefault="007D1C22" w:rsidP="007D1C22">
            <w:pPr>
              <w:pStyle w:val="TableText"/>
              <w:jc w:val="right"/>
              <w:rPr>
                <w:rFonts w:eastAsia="Times New Roman"/>
                <w:lang w:eastAsia="en-AU"/>
              </w:rPr>
            </w:pPr>
            <w:r w:rsidRPr="00F9633B">
              <w:rPr>
                <w:lang w:eastAsia="en-AU"/>
              </w:rPr>
              <w:t>42.8</w:t>
            </w:r>
          </w:p>
        </w:tc>
        <w:tc>
          <w:tcPr>
            <w:tcW w:w="540" w:type="dxa"/>
          </w:tcPr>
          <w:p w14:paraId="07AC510E" w14:textId="77777777" w:rsidR="007D1C22" w:rsidRPr="00F9633B" w:rsidRDefault="007D1C22" w:rsidP="007D1C22">
            <w:pPr>
              <w:pStyle w:val="TableText"/>
              <w:jc w:val="right"/>
              <w:rPr>
                <w:lang w:eastAsia="en-AU"/>
              </w:rPr>
            </w:pPr>
            <w:r w:rsidRPr="00F9633B">
              <w:rPr>
                <w:rFonts w:eastAsia="Times New Roman"/>
                <w:lang w:eastAsia="en-AU"/>
              </w:rPr>
              <w:t>80</w:t>
            </w:r>
          </w:p>
        </w:tc>
        <w:tc>
          <w:tcPr>
            <w:tcW w:w="540" w:type="dxa"/>
          </w:tcPr>
          <w:p w14:paraId="78AE386F" w14:textId="77777777" w:rsidR="007D1C22" w:rsidRPr="00F9633B" w:rsidRDefault="007D1C22" w:rsidP="007D1C22">
            <w:pPr>
              <w:pStyle w:val="TableText"/>
              <w:jc w:val="right"/>
              <w:rPr>
                <w:lang w:eastAsia="en-AU"/>
              </w:rPr>
            </w:pPr>
            <w:r w:rsidRPr="00F9633B">
              <w:rPr>
                <w:rFonts w:eastAsia="Times New Roman"/>
                <w:lang w:eastAsia="en-AU"/>
              </w:rPr>
              <w:t>42.8</w:t>
            </w:r>
          </w:p>
        </w:tc>
        <w:tc>
          <w:tcPr>
            <w:tcW w:w="900" w:type="dxa"/>
          </w:tcPr>
          <w:p w14:paraId="4EB7FCEC" w14:textId="77777777" w:rsidR="007D1C22" w:rsidRPr="00F9633B" w:rsidRDefault="007D1C22" w:rsidP="007D1C22">
            <w:pPr>
              <w:pStyle w:val="TableText"/>
              <w:jc w:val="right"/>
              <w:rPr>
                <w:lang w:eastAsia="en-AU"/>
              </w:rPr>
            </w:pPr>
            <w:r w:rsidRPr="00F9633B">
              <w:rPr>
                <w:rFonts w:eastAsia="Times New Roman"/>
                <w:lang w:eastAsia="en-AU"/>
              </w:rPr>
              <w:t>(35.8</w:t>
            </w:r>
            <w:r w:rsidRPr="00F9633B">
              <w:rPr>
                <w:rFonts w:eastAsia="Times"/>
                <w:lang w:eastAsia="en-AU"/>
              </w:rPr>
              <w:t xml:space="preserve"> </w:t>
            </w:r>
            <w:r w:rsidRPr="00F9633B">
              <w:rPr>
                <w:rFonts w:eastAsia="Times New Roman"/>
                <w:lang w:eastAsia="en-AU"/>
              </w:rPr>
              <w:t>– 50.0)</w:t>
            </w:r>
          </w:p>
        </w:tc>
        <w:tc>
          <w:tcPr>
            <w:tcW w:w="450" w:type="dxa"/>
          </w:tcPr>
          <w:p w14:paraId="036EDAA8" w14:textId="77777777" w:rsidR="007D1C22" w:rsidRPr="00F9633B" w:rsidRDefault="007D1C22" w:rsidP="007D1C22">
            <w:pPr>
              <w:pStyle w:val="TableText"/>
              <w:jc w:val="right"/>
              <w:rPr>
                <w:lang w:eastAsia="en-AU"/>
              </w:rPr>
            </w:pPr>
            <w:r w:rsidRPr="00F9633B">
              <w:rPr>
                <w:rFonts w:eastAsia="Times New Roman"/>
                <w:lang w:eastAsia="en-AU"/>
              </w:rPr>
              <w:t>54</w:t>
            </w:r>
          </w:p>
        </w:tc>
        <w:tc>
          <w:tcPr>
            <w:tcW w:w="450" w:type="dxa"/>
          </w:tcPr>
          <w:p w14:paraId="4EC7083E" w14:textId="77777777" w:rsidR="007D1C22" w:rsidRPr="00F9633B" w:rsidRDefault="007D1C22" w:rsidP="007D1C22">
            <w:pPr>
              <w:pStyle w:val="TableText"/>
              <w:jc w:val="right"/>
              <w:rPr>
                <w:lang w:eastAsia="en-AU"/>
              </w:rPr>
            </w:pPr>
            <w:r w:rsidRPr="00F9633B">
              <w:rPr>
                <w:rFonts w:eastAsia="Times New Roman"/>
                <w:lang w:eastAsia="en-AU"/>
              </w:rPr>
              <w:t>42.9</w:t>
            </w:r>
          </w:p>
        </w:tc>
        <w:tc>
          <w:tcPr>
            <w:tcW w:w="900" w:type="dxa"/>
          </w:tcPr>
          <w:p w14:paraId="4494089E" w14:textId="77777777" w:rsidR="007D1C22" w:rsidRPr="00F9633B" w:rsidRDefault="007D1C22" w:rsidP="007D1C22">
            <w:pPr>
              <w:pStyle w:val="TableText"/>
              <w:jc w:val="right"/>
              <w:rPr>
                <w:lang w:eastAsia="en-AU"/>
              </w:rPr>
            </w:pPr>
            <w:r w:rsidRPr="00F9633B">
              <w:rPr>
                <w:rFonts w:eastAsia="Times New Roman"/>
                <w:lang w:eastAsia="en-AU"/>
              </w:rPr>
              <w:t>(34.4</w:t>
            </w:r>
            <w:r w:rsidRPr="00F9633B">
              <w:rPr>
                <w:rFonts w:eastAsia="Times"/>
                <w:lang w:eastAsia="en-AU"/>
              </w:rPr>
              <w:t xml:space="preserve"> </w:t>
            </w:r>
            <w:r w:rsidRPr="00F9633B">
              <w:rPr>
                <w:rFonts w:eastAsia="Times New Roman"/>
                <w:lang w:eastAsia="en-AU"/>
              </w:rPr>
              <w:t>– 51.7)</w:t>
            </w:r>
          </w:p>
        </w:tc>
        <w:tc>
          <w:tcPr>
            <w:tcW w:w="727" w:type="dxa"/>
          </w:tcPr>
          <w:p w14:paraId="7E1B63EB" w14:textId="77777777" w:rsidR="007D1C22" w:rsidRPr="00F9633B" w:rsidRDefault="007D1C22" w:rsidP="007D1C22">
            <w:pPr>
              <w:pStyle w:val="TableText"/>
              <w:jc w:val="right"/>
              <w:rPr>
                <w:lang w:eastAsia="en-AU"/>
              </w:rPr>
            </w:pPr>
            <w:r w:rsidRPr="00F9633B">
              <w:rPr>
                <w:rFonts w:eastAsia="Times New Roman"/>
                <w:lang w:eastAsia="en-AU"/>
              </w:rPr>
              <w:t>0.99</w:t>
            </w:r>
          </w:p>
        </w:tc>
      </w:tr>
      <w:tr w:rsidR="007D1C22" w:rsidRPr="00F9633B" w14:paraId="27B19989" w14:textId="77777777" w:rsidTr="0096258E">
        <w:trPr>
          <w:cantSplit/>
        </w:trPr>
        <w:tc>
          <w:tcPr>
            <w:tcW w:w="1908" w:type="dxa"/>
          </w:tcPr>
          <w:p w14:paraId="3E79775B" w14:textId="77777777" w:rsidR="007D1C22" w:rsidRPr="00F9633B" w:rsidRDefault="007D1C22" w:rsidP="00CC31DD">
            <w:pPr>
              <w:pStyle w:val="TableText"/>
              <w:rPr>
                <w:lang w:eastAsia="en-AU"/>
              </w:rPr>
            </w:pPr>
            <w:r w:rsidRPr="00F9633B">
              <w:rPr>
                <w:lang w:eastAsia="en-AU"/>
              </w:rPr>
              <w:t>Pain</w:t>
            </w:r>
          </w:p>
        </w:tc>
        <w:tc>
          <w:tcPr>
            <w:tcW w:w="900" w:type="dxa"/>
          </w:tcPr>
          <w:p w14:paraId="54E4A11E" w14:textId="77777777" w:rsidR="007D1C22" w:rsidRPr="00F9633B" w:rsidRDefault="007D1C22" w:rsidP="007D1C22">
            <w:pPr>
              <w:pStyle w:val="TableText"/>
              <w:jc w:val="right"/>
              <w:rPr>
                <w:rFonts w:eastAsia="Times New Roman"/>
                <w:lang w:eastAsia="en-AU"/>
              </w:rPr>
            </w:pPr>
            <w:r w:rsidRPr="00F9633B">
              <w:rPr>
                <w:lang w:eastAsia="en-AU"/>
              </w:rPr>
              <w:t>17.6</w:t>
            </w:r>
          </w:p>
        </w:tc>
        <w:tc>
          <w:tcPr>
            <w:tcW w:w="540" w:type="dxa"/>
          </w:tcPr>
          <w:p w14:paraId="6205EB8A" w14:textId="77777777" w:rsidR="007D1C22" w:rsidRPr="00F9633B" w:rsidRDefault="007D1C22" w:rsidP="007D1C22">
            <w:pPr>
              <w:pStyle w:val="TableText"/>
              <w:jc w:val="right"/>
              <w:rPr>
                <w:lang w:eastAsia="en-AU"/>
              </w:rPr>
            </w:pPr>
            <w:r w:rsidRPr="00F9633B">
              <w:rPr>
                <w:rFonts w:eastAsia="Times New Roman"/>
                <w:lang w:eastAsia="en-AU"/>
              </w:rPr>
              <w:t>22</w:t>
            </w:r>
          </w:p>
        </w:tc>
        <w:tc>
          <w:tcPr>
            <w:tcW w:w="540" w:type="dxa"/>
          </w:tcPr>
          <w:p w14:paraId="1829FFB3" w14:textId="77777777" w:rsidR="007D1C22" w:rsidRPr="00F9633B" w:rsidRDefault="007D1C22" w:rsidP="007D1C22">
            <w:pPr>
              <w:pStyle w:val="TableText"/>
              <w:jc w:val="right"/>
              <w:rPr>
                <w:lang w:eastAsia="en-AU"/>
              </w:rPr>
            </w:pPr>
            <w:r w:rsidRPr="00F9633B">
              <w:rPr>
                <w:rFonts w:eastAsia="Times New Roman"/>
                <w:lang w:eastAsia="en-AU"/>
              </w:rPr>
              <w:t>11.8</w:t>
            </w:r>
          </w:p>
        </w:tc>
        <w:tc>
          <w:tcPr>
            <w:tcW w:w="900" w:type="dxa"/>
          </w:tcPr>
          <w:p w14:paraId="1E434574" w14:textId="77777777" w:rsidR="007D1C22" w:rsidRPr="00F9633B" w:rsidRDefault="007D1C22" w:rsidP="007D1C22">
            <w:pPr>
              <w:pStyle w:val="TableText"/>
              <w:jc w:val="right"/>
              <w:rPr>
                <w:lang w:eastAsia="en-AU"/>
              </w:rPr>
            </w:pPr>
            <w:r w:rsidRPr="00F9633B">
              <w:rPr>
                <w:rFonts w:eastAsia="Times New Roman"/>
                <w:lang w:eastAsia="en-AU"/>
              </w:rPr>
              <w:t>(7.8</w:t>
            </w:r>
            <w:r w:rsidRPr="00F9633B">
              <w:rPr>
                <w:rFonts w:eastAsia="Times"/>
                <w:lang w:eastAsia="en-AU"/>
              </w:rPr>
              <w:t xml:space="preserve"> </w:t>
            </w:r>
            <w:r w:rsidRPr="00F9633B">
              <w:rPr>
                <w:rFonts w:eastAsia="Times New Roman"/>
                <w:lang w:eastAsia="en-AU"/>
              </w:rPr>
              <w:t>– 17.3)</w:t>
            </w:r>
          </w:p>
        </w:tc>
        <w:tc>
          <w:tcPr>
            <w:tcW w:w="450" w:type="dxa"/>
          </w:tcPr>
          <w:p w14:paraId="15CC3B4D" w14:textId="77777777" w:rsidR="007D1C22" w:rsidRPr="00F9633B" w:rsidRDefault="007D1C22" w:rsidP="007D1C22">
            <w:pPr>
              <w:pStyle w:val="TableText"/>
              <w:jc w:val="right"/>
              <w:rPr>
                <w:lang w:eastAsia="en-AU"/>
              </w:rPr>
            </w:pPr>
            <w:r w:rsidRPr="00F9633B">
              <w:rPr>
                <w:rFonts w:eastAsia="Times New Roman"/>
                <w:lang w:eastAsia="en-AU"/>
              </w:rPr>
              <w:t>33</w:t>
            </w:r>
          </w:p>
        </w:tc>
        <w:tc>
          <w:tcPr>
            <w:tcW w:w="450" w:type="dxa"/>
          </w:tcPr>
          <w:p w14:paraId="570BA960" w14:textId="77777777" w:rsidR="007D1C22" w:rsidRPr="00F9633B" w:rsidRDefault="007D1C22" w:rsidP="007D1C22">
            <w:pPr>
              <w:pStyle w:val="TableText"/>
              <w:jc w:val="right"/>
              <w:rPr>
                <w:lang w:eastAsia="en-AU"/>
              </w:rPr>
            </w:pPr>
            <w:r w:rsidRPr="00F9633B">
              <w:rPr>
                <w:rFonts w:eastAsia="Times New Roman"/>
                <w:lang w:eastAsia="en-AU"/>
              </w:rPr>
              <w:t>26.2</w:t>
            </w:r>
          </w:p>
        </w:tc>
        <w:tc>
          <w:tcPr>
            <w:tcW w:w="900" w:type="dxa"/>
          </w:tcPr>
          <w:p w14:paraId="756DAEC0" w14:textId="77777777" w:rsidR="007D1C22" w:rsidRPr="00F9633B" w:rsidRDefault="007D1C22" w:rsidP="007D1C22">
            <w:pPr>
              <w:pStyle w:val="TableText"/>
              <w:jc w:val="right"/>
              <w:rPr>
                <w:lang w:eastAsia="en-AU"/>
              </w:rPr>
            </w:pPr>
            <w:r w:rsidRPr="00F9633B">
              <w:rPr>
                <w:rFonts w:eastAsia="Times New Roman"/>
                <w:lang w:eastAsia="en-AU"/>
              </w:rPr>
              <w:t>(19.2</w:t>
            </w:r>
            <w:r w:rsidRPr="00F9633B">
              <w:rPr>
                <w:rFonts w:eastAsia="Times"/>
                <w:lang w:eastAsia="en-AU"/>
              </w:rPr>
              <w:t xml:space="preserve"> </w:t>
            </w:r>
            <w:r w:rsidRPr="00F9633B">
              <w:rPr>
                <w:rFonts w:eastAsia="Times New Roman"/>
                <w:lang w:eastAsia="en-AU"/>
              </w:rPr>
              <w:t>– 34.7)</w:t>
            </w:r>
          </w:p>
        </w:tc>
        <w:tc>
          <w:tcPr>
            <w:tcW w:w="727" w:type="dxa"/>
          </w:tcPr>
          <w:p w14:paraId="0BD5E4A7" w14:textId="77777777" w:rsidR="007D1C22" w:rsidRPr="00F9633B" w:rsidRDefault="007D1C22" w:rsidP="007D1C22">
            <w:pPr>
              <w:pStyle w:val="TableText"/>
              <w:jc w:val="right"/>
              <w:rPr>
                <w:lang w:eastAsia="en-AU"/>
              </w:rPr>
            </w:pPr>
            <w:r w:rsidRPr="00F9633B">
              <w:rPr>
                <w:rFonts w:eastAsia="Times New Roman"/>
                <w:lang w:eastAsia="en-AU"/>
              </w:rPr>
              <w:t>0.001</w:t>
            </w:r>
          </w:p>
        </w:tc>
      </w:tr>
      <w:tr w:rsidR="007D1C22" w:rsidRPr="00F9633B" w14:paraId="5124E026"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35BDF74" w14:textId="77777777" w:rsidR="007D1C22" w:rsidRPr="00F9633B" w:rsidRDefault="007D1C22" w:rsidP="00CC31DD">
            <w:pPr>
              <w:pStyle w:val="TableText"/>
              <w:rPr>
                <w:lang w:eastAsia="en-AU"/>
              </w:rPr>
            </w:pPr>
            <w:r w:rsidRPr="00F9633B">
              <w:rPr>
                <w:lang w:eastAsia="en-AU"/>
              </w:rPr>
              <w:t>Problems at work</w:t>
            </w:r>
          </w:p>
        </w:tc>
        <w:tc>
          <w:tcPr>
            <w:tcW w:w="900" w:type="dxa"/>
          </w:tcPr>
          <w:p w14:paraId="5698584E" w14:textId="77777777" w:rsidR="007D1C22" w:rsidRPr="00F9633B" w:rsidRDefault="007D1C22" w:rsidP="007D1C22">
            <w:pPr>
              <w:pStyle w:val="TableText"/>
              <w:jc w:val="right"/>
              <w:rPr>
                <w:rFonts w:eastAsia="Times New Roman"/>
                <w:lang w:eastAsia="en-AU"/>
              </w:rPr>
            </w:pPr>
            <w:r w:rsidRPr="00F9633B">
              <w:rPr>
                <w:lang w:eastAsia="en-AU"/>
              </w:rPr>
              <w:t>28.7</w:t>
            </w:r>
          </w:p>
        </w:tc>
        <w:tc>
          <w:tcPr>
            <w:tcW w:w="540" w:type="dxa"/>
          </w:tcPr>
          <w:p w14:paraId="2D808925" w14:textId="77777777" w:rsidR="007D1C22" w:rsidRPr="00F9633B" w:rsidRDefault="007D1C22" w:rsidP="007D1C22">
            <w:pPr>
              <w:pStyle w:val="TableText"/>
              <w:jc w:val="right"/>
              <w:rPr>
                <w:lang w:eastAsia="en-AU"/>
              </w:rPr>
            </w:pPr>
            <w:r w:rsidRPr="00F9633B">
              <w:rPr>
                <w:rFonts w:eastAsia="Times New Roman"/>
                <w:lang w:eastAsia="en-AU"/>
              </w:rPr>
              <w:t>60</w:t>
            </w:r>
          </w:p>
        </w:tc>
        <w:tc>
          <w:tcPr>
            <w:tcW w:w="540" w:type="dxa"/>
          </w:tcPr>
          <w:p w14:paraId="371A1DFE" w14:textId="77777777" w:rsidR="007D1C22" w:rsidRPr="00F9633B" w:rsidRDefault="007D1C22" w:rsidP="007D1C22">
            <w:pPr>
              <w:pStyle w:val="TableText"/>
              <w:jc w:val="right"/>
              <w:rPr>
                <w:lang w:eastAsia="en-AU"/>
              </w:rPr>
            </w:pPr>
            <w:r w:rsidRPr="00F9633B">
              <w:rPr>
                <w:rFonts w:eastAsia="Times New Roman"/>
                <w:lang w:eastAsia="en-AU"/>
              </w:rPr>
              <w:t>32.1</w:t>
            </w:r>
          </w:p>
        </w:tc>
        <w:tc>
          <w:tcPr>
            <w:tcW w:w="900" w:type="dxa"/>
          </w:tcPr>
          <w:p w14:paraId="7FFD7309" w14:textId="77777777" w:rsidR="007D1C22" w:rsidRPr="00F9633B" w:rsidRDefault="007D1C22" w:rsidP="007D1C22">
            <w:pPr>
              <w:pStyle w:val="TableText"/>
              <w:jc w:val="right"/>
              <w:rPr>
                <w:lang w:eastAsia="en-AU"/>
              </w:rPr>
            </w:pPr>
            <w:r w:rsidRPr="00F9633B">
              <w:rPr>
                <w:rFonts w:eastAsia="Times New Roman"/>
                <w:lang w:eastAsia="en-AU"/>
              </w:rPr>
              <w:t>(25.7</w:t>
            </w:r>
            <w:r w:rsidRPr="00F9633B">
              <w:rPr>
                <w:rFonts w:eastAsia="Times"/>
                <w:lang w:eastAsia="en-AU"/>
              </w:rPr>
              <w:t xml:space="preserve"> </w:t>
            </w:r>
            <w:r w:rsidRPr="00F9633B">
              <w:rPr>
                <w:rFonts w:eastAsia="Times New Roman"/>
                <w:lang w:eastAsia="en-AU"/>
              </w:rPr>
              <w:t>– 39.2)</w:t>
            </w:r>
          </w:p>
        </w:tc>
        <w:tc>
          <w:tcPr>
            <w:tcW w:w="450" w:type="dxa"/>
          </w:tcPr>
          <w:p w14:paraId="39331156" w14:textId="77777777" w:rsidR="007D1C22" w:rsidRPr="00F9633B" w:rsidRDefault="007D1C22" w:rsidP="007D1C22">
            <w:pPr>
              <w:pStyle w:val="TableText"/>
              <w:jc w:val="right"/>
              <w:rPr>
                <w:lang w:eastAsia="en-AU"/>
              </w:rPr>
            </w:pPr>
            <w:r w:rsidRPr="00F9633B">
              <w:rPr>
                <w:rFonts w:eastAsia="Times New Roman"/>
                <w:lang w:eastAsia="en-AU"/>
              </w:rPr>
              <w:t>30</w:t>
            </w:r>
          </w:p>
        </w:tc>
        <w:tc>
          <w:tcPr>
            <w:tcW w:w="450" w:type="dxa"/>
          </w:tcPr>
          <w:p w14:paraId="772CEDD3" w14:textId="77777777" w:rsidR="007D1C22" w:rsidRPr="00F9633B" w:rsidRDefault="007D1C22" w:rsidP="007D1C22">
            <w:pPr>
              <w:pStyle w:val="TableText"/>
              <w:jc w:val="right"/>
              <w:rPr>
                <w:lang w:eastAsia="en-AU"/>
              </w:rPr>
            </w:pPr>
            <w:r w:rsidRPr="00F9633B">
              <w:rPr>
                <w:rFonts w:eastAsia="Times New Roman"/>
                <w:lang w:eastAsia="en-AU"/>
              </w:rPr>
              <w:t>23.8</w:t>
            </w:r>
          </w:p>
        </w:tc>
        <w:tc>
          <w:tcPr>
            <w:tcW w:w="900" w:type="dxa"/>
          </w:tcPr>
          <w:p w14:paraId="11ACB2D6" w14:textId="77777777" w:rsidR="007D1C22" w:rsidRPr="00F9633B" w:rsidRDefault="007D1C22" w:rsidP="007D1C22">
            <w:pPr>
              <w:pStyle w:val="TableText"/>
              <w:jc w:val="right"/>
              <w:rPr>
                <w:lang w:eastAsia="en-AU"/>
              </w:rPr>
            </w:pPr>
            <w:r w:rsidRPr="00F9633B">
              <w:rPr>
                <w:rFonts w:eastAsia="Times New Roman"/>
                <w:lang w:eastAsia="en-AU"/>
              </w:rPr>
              <w:t>(17.1</w:t>
            </w:r>
            <w:r w:rsidRPr="00F9633B">
              <w:rPr>
                <w:rFonts w:eastAsia="Times"/>
                <w:lang w:eastAsia="en-AU"/>
              </w:rPr>
              <w:t xml:space="preserve"> </w:t>
            </w:r>
            <w:r w:rsidRPr="00F9633B">
              <w:rPr>
                <w:rFonts w:eastAsia="Times New Roman"/>
                <w:lang w:eastAsia="en-AU"/>
              </w:rPr>
              <w:t>– 32.1)</w:t>
            </w:r>
          </w:p>
        </w:tc>
        <w:tc>
          <w:tcPr>
            <w:tcW w:w="727" w:type="dxa"/>
          </w:tcPr>
          <w:p w14:paraId="295586E6" w14:textId="77777777" w:rsidR="007D1C22" w:rsidRPr="00F9633B" w:rsidRDefault="007D1C22" w:rsidP="007D1C22">
            <w:pPr>
              <w:pStyle w:val="TableText"/>
              <w:jc w:val="right"/>
              <w:rPr>
                <w:lang w:eastAsia="en-AU"/>
              </w:rPr>
            </w:pPr>
            <w:r w:rsidRPr="00F9633B">
              <w:rPr>
                <w:rFonts w:eastAsia="Times New Roman"/>
                <w:lang w:eastAsia="en-AU"/>
              </w:rPr>
              <w:t>0.11</w:t>
            </w:r>
          </w:p>
        </w:tc>
      </w:tr>
      <w:tr w:rsidR="007D1C22" w:rsidRPr="00F9633B" w14:paraId="3F90EEB4" w14:textId="77777777" w:rsidTr="0096258E">
        <w:trPr>
          <w:cantSplit/>
        </w:trPr>
        <w:tc>
          <w:tcPr>
            <w:tcW w:w="1908" w:type="dxa"/>
          </w:tcPr>
          <w:p w14:paraId="0EB7ED4C" w14:textId="77777777" w:rsidR="007D1C22" w:rsidRPr="00F9633B" w:rsidRDefault="007D1C22" w:rsidP="00CC31DD">
            <w:pPr>
              <w:pStyle w:val="TableText"/>
              <w:rPr>
                <w:lang w:eastAsia="en-AU"/>
              </w:rPr>
            </w:pPr>
            <w:r w:rsidRPr="00F9633B">
              <w:rPr>
                <w:lang w:eastAsia="en-AU"/>
              </w:rPr>
              <w:t>Gambling</w:t>
            </w:r>
          </w:p>
        </w:tc>
        <w:tc>
          <w:tcPr>
            <w:tcW w:w="900" w:type="dxa"/>
          </w:tcPr>
          <w:p w14:paraId="411727C5" w14:textId="192C3972" w:rsidR="007D1C22" w:rsidRPr="00F9633B" w:rsidRDefault="007D1C22" w:rsidP="007D1C22">
            <w:pPr>
              <w:pStyle w:val="TableText"/>
              <w:jc w:val="right"/>
              <w:rPr>
                <w:rFonts w:eastAsia="Times New Roman"/>
                <w:lang w:eastAsia="en-AU"/>
              </w:rPr>
            </w:pPr>
            <w:r w:rsidRPr="00F9633B">
              <w:rPr>
                <w:lang w:eastAsia="en-AU"/>
              </w:rPr>
              <w:t>1.3</w:t>
            </w:r>
          </w:p>
        </w:tc>
        <w:tc>
          <w:tcPr>
            <w:tcW w:w="540" w:type="dxa"/>
          </w:tcPr>
          <w:p w14:paraId="305D7C05" w14:textId="77777777" w:rsidR="007D1C22" w:rsidRPr="00F9633B" w:rsidRDefault="007D1C22" w:rsidP="007D1C22">
            <w:pPr>
              <w:pStyle w:val="TableText"/>
              <w:jc w:val="right"/>
              <w:rPr>
                <w:lang w:eastAsia="en-AU"/>
              </w:rPr>
            </w:pPr>
            <w:r w:rsidRPr="00F9633B">
              <w:rPr>
                <w:lang w:eastAsia="en-AU"/>
              </w:rPr>
              <w:t>&lt; 5</w:t>
            </w:r>
          </w:p>
        </w:tc>
        <w:tc>
          <w:tcPr>
            <w:tcW w:w="540" w:type="dxa"/>
          </w:tcPr>
          <w:p w14:paraId="0D6BA249" w14:textId="77777777" w:rsidR="007D1C22" w:rsidRPr="00F9633B" w:rsidRDefault="007D1C22" w:rsidP="007D1C22">
            <w:pPr>
              <w:pStyle w:val="TableText"/>
              <w:jc w:val="right"/>
              <w:rPr>
                <w:lang w:eastAsia="en-AU"/>
              </w:rPr>
            </w:pPr>
            <w:r w:rsidRPr="00F9633B">
              <w:rPr>
                <w:rFonts w:eastAsia="Times New Roman"/>
                <w:lang w:eastAsia="en-AU"/>
              </w:rPr>
              <w:t>1.6</w:t>
            </w:r>
          </w:p>
        </w:tc>
        <w:tc>
          <w:tcPr>
            <w:tcW w:w="900" w:type="dxa"/>
          </w:tcPr>
          <w:p w14:paraId="753D9585" w14:textId="77777777" w:rsidR="007D1C22" w:rsidRPr="00F9633B" w:rsidRDefault="007D1C22" w:rsidP="007D1C22">
            <w:pPr>
              <w:pStyle w:val="TableText"/>
              <w:jc w:val="right"/>
              <w:rPr>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4.9)</w:t>
            </w:r>
          </w:p>
        </w:tc>
        <w:tc>
          <w:tcPr>
            <w:tcW w:w="450" w:type="dxa"/>
          </w:tcPr>
          <w:p w14:paraId="569E08B3" w14:textId="77777777" w:rsidR="007D1C22" w:rsidRPr="00F9633B" w:rsidRDefault="007D1C22" w:rsidP="007D1C22">
            <w:pPr>
              <w:pStyle w:val="TableText"/>
              <w:jc w:val="right"/>
              <w:rPr>
                <w:lang w:eastAsia="en-AU"/>
              </w:rPr>
            </w:pPr>
            <w:r w:rsidRPr="00F9633B">
              <w:rPr>
                <w:lang w:eastAsia="en-AU"/>
              </w:rPr>
              <w:t>&lt; 5</w:t>
            </w:r>
          </w:p>
        </w:tc>
        <w:tc>
          <w:tcPr>
            <w:tcW w:w="450" w:type="dxa"/>
          </w:tcPr>
          <w:p w14:paraId="07C09EC3" w14:textId="77777777" w:rsidR="007D1C22" w:rsidRPr="00F9633B" w:rsidRDefault="007D1C22" w:rsidP="007D1C22">
            <w:pPr>
              <w:pStyle w:val="TableText"/>
              <w:jc w:val="right"/>
              <w:rPr>
                <w:lang w:eastAsia="en-AU"/>
              </w:rPr>
            </w:pPr>
            <w:r w:rsidRPr="00F9633B">
              <w:rPr>
                <w:rFonts w:eastAsia="Times New Roman"/>
                <w:lang w:eastAsia="en-AU"/>
              </w:rPr>
              <w:t>0.8</w:t>
            </w:r>
          </w:p>
        </w:tc>
        <w:tc>
          <w:tcPr>
            <w:tcW w:w="900" w:type="dxa"/>
          </w:tcPr>
          <w:p w14:paraId="03974941" w14:textId="77777777" w:rsidR="007D1C22" w:rsidRPr="00F9633B" w:rsidRDefault="007D1C22" w:rsidP="007D1C22">
            <w:pPr>
              <w:pStyle w:val="TableText"/>
              <w:jc w:val="right"/>
              <w:rPr>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5.6)</w:t>
            </w:r>
          </w:p>
        </w:tc>
        <w:tc>
          <w:tcPr>
            <w:tcW w:w="727" w:type="dxa"/>
          </w:tcPr>
          <w:p w14:paraId="5DE1EEBF" w14:textId="77777777" w:rsidR="007D1C22" w:rsidRPr="00F9633B" w:rsidRDefault="007D1C22" w:rsidP="007D1C22">
            <w:pPr>
              <w:pStyle w:val="TableText"/>
              <w:jc w:val="right"/>
              <w:rPr>
                <w:lang w:eastAsia="en-AU"/>
              </w:rPr>
            </w:pPr>
            <w:r w:rsidRPr="00F9633B">
              <w:rPr>
                <w:rFonts w:eastAsia="Times New Roman"/>
                <w:lang w:eastAsia="en-AU"/>
              </w:rPr>
              <w:t>0.65</w:t>
            </w:r>
            <w:r w:rsidRPr="00F9633B">
              <w:rPr>
                <w:rFonts w:eastAsia="Times New Roman"/>
                <w:vertAlign w:val="superscript"/>
                <w:lang w:eastAsia="en-AU"/>
              </w:rPr>
              <w:t>‡</w:t>
            </w:r>
          </w:p>
        </w:tc>
      </w:tr>
      <w:tr w:rsidR="007D1C22" w:rsidRPr="00F9633B" w14:paraId="76CAA8F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62236A6" w14:textId="77777777" w:rsidR="007D1C22" w:rsidRPr="00F9633B" w:rsidRDefault="007D1C22" w:rsidP="00CC31DD">
            <w:pPr>
              <w:pStyle w:val="TableText"/>
              <w:rPr>
                <w:lang w:eastAsia="en-AU"/>
              </w:rPr>
            </w:pPr>
            <w:r w:rsidRPr="00F9633B">
              <w:rPr>
                <w:lang w:eastAsia="en-AU"/>
              </w:rPr>
              <w:t>Other</w:t>
            </w:r>
          </w:p>
        </w:tc>
        <w:tc>
          <w:tcPr>
            <w:tcW w:w="900" w:type="dxa"/>
          </w:tcPr>
          <w:p w14:paraId="59974E2D" w14:textId="77777777" w:rsidR="007D1C22" w:rsidRPr="00F9633B" w:rsidRDefault="007D1C22" w:rsidP="007D1C22">
            <w:pPr>
              <w:pStyle w:val="TableText"/>
              <w:jc w:val="right"/>
              <w:rPr>
                <w:rFonts w:eastAsia="Times New Roman"/>
                <w:lang w:eastAsia="en-AU"/>
              </w:rPr>
            </w:pPr>
            <w:r w:rsidRPr="00F9633B">
              <w:rPr>
                <w:lang w:eastAsia="en-AU"/>
              </w:rPr>
              <w:t>16.6</w:t>
            </w:r>
          </w:p>
        </w:tc>
        <w:tc>
          <w:tcPr>
            <w:tcW w:w="540" w:type="dxa"/>
          </w:tcPr>
          <w:p w14:paraId="1C9F0651" w14:textId="77777777" w:rsidR="007D1C22" w:rsidRPr="00F9633B" w:rsidRDefault="007D1C22" w:rsidP="007D1C22">
            <w:pPr>
              <w:pStyle w:val="TableText"/>
              <w:jc w:val="right"/>
              <w:rPr>
                <w:lang w:eastAsia="en-AU"/>
              </w:rPr>
            </w:pPr>
            <w:r w:rsidRPr="00F9633B">
              <w:rPr>
                <w:rFonts w:eastAsia="Times New Roman"/>
                <w:lang w:eastAsia="en-AU"/>
              </w:rPr>
              <w:t>34</w:t>
            </w:r>
          </w:p>
        </w:tc>
        <w:tc>
          <w:tcPr>
            <w:tcW w:w="540" w:type="dxa"/>
          </w:tcPr>
          <w:p w14:paraId="1BC20F78" w14:textId="77777777" w:rsidR="007D1C22" w:rsidRPr="00F9633B" w:rsidRDefault="007D1C22" w:rsidP="007D1C22">
            <w:pPr>
              <w:pStyle w:val="TableText"/>
              <w:jc w:val="right"/>
              <w:rPr>
                <w:lang w:eastAsia="en-AU"/>
              </w:rPr>
            </w:pPr>
            <w:r w:rsidRPr="00F9633B">
              <w:rPr>
                <w:rFonts w:eastAsia="Times New Roman"/>
                <w:lang w:eastAsia="en-AU"/>
              </w:rPr>
              <w:t>18.2</w:t>
            </w:r>
          </w:p>
        </w:tc>
        <w:tc>
          <w:tcPr>
            <w:tcW w:w="900" w:type="dxa"/>
          </w:tcPr>
          <w:p w14:paraId="7ED8315A" w14:textId="77777777" w:rsidR="007D1C22" w:rsidRPr="00F9633B" w:rsidRDefault="007D1C22" w:rsidP="007D1C22">
            <w:pPr>
              <w:pStyle w:val="TableText"/>
              <w:jc w:val="right"/>
              <w:rPr>
                <w:lang w:eastAsia="en-AU"/>
              </w:rPr>
            </w:pPr>
            <w:r w:rsidRPr="00F9633B">
              <w:rPr>
                <w:rFonts w:eastAsia="Times New Roman"/>
                <w:lang w:eastAsia="en-AU"/>
              </w:rPr>
              <w:t>(13.2</w:t>
            </w:r>
            <w:r w:rsidRPr="00F9633B">
              <w:rPr>
                <w:rFonts w:eastAsia="Times"/>
                <w:lang w:eastAsia="en-AU"/>
              </w:rPr>
              <w:t xml:space="preserve"> </w:t>
            </w:r>
            <w:r w:rsidRPr="00F9633B">
              <w:rPr>
                <w:rFonts w:eastAsia="Times New Roman"/>
                <w:lang w:eastAsia="en-AU"/>
              </w:rPr>
              <w:t>– 24.4)</w:t>
            </w:r>
          </w:p>
        </w:tc>
        <w:tc>
          <w:tcPr>
            <w:tcW w:w="450" w:type="dxa"/>
          </w:tcPr>
          <w:p w14:paraId="46EA43D4" w14:textId="77777777" w:rsidR="007D1C22" w:rsidRPr="00F9633B" w:rsidRDefault="007D1C22" w:rsidP="007D1C22">
            <w:pPr>
              <w:pStyle w:val="TableText"/>
              <w:jc w:val="right"/>
              <w:rPr>
                <w:lang w:eastAsia="en-AU"/>
              </w:rPr>
            </w:pPr>
            <w:r w:rsidRPr="00F9633B">
              <w:rPr>
                <w:rFonts w:eastAsia="Times New Roman"/>
                <w:lang w:eastAsia="en-AU"/>
              </w:rPr>
              <w:t>18</w:t>
            </w:r>
          </w:p>
        </w:tc>
        <w:tc>
          <w:tcPr>
            <w:tcW w:w="450" w:type="dxa"/>
          </w:tcPr>
          <w:p w14:paraId="2438F8DB" w14:textId="77777777" w:rsidR="007D1C22" w:rsidRPr="00F9633B" w:rsidRDefault="007D1C22" w:rsidP="007D1C22">
            <w:pPr>
              <w:pStyle w:val="TableText"/>
              <w:jc w:val="right"/>
              <w:rPr>
                <w:lang w:eastAsia="en-AU"/>
              </w:rPr>
            </w:pPr>
            <w:r w:rsidRPr="00F9633B">
              <w:rPr>
                <w:rFonts w:eastAsia="Times New Roman"/>
                <w:lang w:eastAsia="en-AU"/>
              </w:rPr>
              <w:t>14.3</w:t>
            </w:r>
          </w:p>
        </w:tc>
        <w:tc>
          <w:tcPr>
            <w:tcW w:w="900" w:type="dxa"/>
          </w:tcPr>
          <w:p w14:paraId="38AF9F0F" w14:textId="77777777" w:rsidR="007D1C22" w:rsidRPr="00F9633B" w:rsidRDefault="007D1C22" w:rsidP="007D1C22">
            <w:pPr>
              <w:pStyle w:val="TableText"/>
              <w:jc w:val="right"/>
              <w:rPr>
                <w:lang w:eastAsia="en-AU"/>
              </w:rPr>
            </w:pPr>
            <w:r w:rsidRPr="00F9633B">
              <w:rPr>
                <w:rFonts w:eastAsia="Times New Roman"/>
                <w:lang w:eastAsia="en-AU"/>
              </w:rPr>
              <w:t>(9.1</w:t>
            </w:r>
            <w:r w:rsidRPr="00F9633B">
              <w:rPr>
                <w:rFonts w:eastAsia="Times"/>
                <w:lang w:eastAsia="en-AU"/>
              </w:rPr>
              <w:t xml:space="preserve"> </w:t>
            </w:r>
            <w:r w:rsidRPr="00F9633B">
              <w:rPr>
                <w:rFonts w:eastAsia="Times New Roman"/>
                <w:lang w:eastAsia="en-AU"/>
              </w:rPr>
              <w:t>– 21.7)</w:t>
            </w:r>
          </w:p>
        </w:tc>
        <w:tc>
          <w:tcPr>
            <w:tcW w:w="727" w:type="dxa"/>
          </w:tcPr>
          <w:p w14:paraId="4475D073" w14:textId="77777777" w:rsidR="007D1C22" w:rsidRPr="00F9633B" w:rsidRDefault="007D1C22" w:rsidP="007D1C22">
            <w:pPr>
              <w:pStyle w:val="TableText"/>
              <w:jc w:val="right"/>
              <w:rPr>
                <w:lang w:eastAsia="en-AU"/>
              </w:rPr>
            </w:pPr>
            <w:r w:rsidRPr="00F9633B">
              <w:rPr>
                <w:rFonts w:eastAsia="Times New Roman"/>
                <w:lang w:eastAsia="en-AU"/>
              </w:rPr>
              <w:t>0.36</w:t>
            </w:r>
          </w:p>
        </w:tc>
      </w:tr>
      <w:tr w:rsidR="007D1C22" w:rsidRPr="00F9633B" w14:paraId="4078D915" w14:textId="77777777" w:rsidTr="00CC31DD">
        <w:trPr>
          <w:cantSplit/>
        </w:trPr>
        <w:tc>
          <w:tcPr>
            <w:tcW w:w="7315" w:type="dxa"/>
            <w:gridSpan w:val="9"/>
          </w:tcPr>
          <w:p w14:paraId="57C1CA40" w14:textId="77777777" w:rsidR="007D1C22" w:rsidRPr="00F9633B" w:rsidRDefault="007D1C22" w:rsidP="007D1C22">
            <w:pPr>
              <w:pStyle w:val="TableText"/>
            </w:pPr>
            <w:r w:rsidRPr="00F9633B">
              <w:rPr>
                <w:lang w:eastAsia="en-AU"/>
              </w:rPr>
              <w:t>Mental health condition diagnosed/treated by a medical doctor</w:t>
            </w:r>
            <w:r w:rsidRPr="00F9633B">
              <w:rPr>
                <w:vertAlign w:val="superscript"/>
                <w:lang w:eastAsia="en-AU"/>
              </w:rPr>
              <w:t>†</w:t>
            </w:r>
          </w:p>
        </w:tc>
      </w:tr>
      <w:tr w:rsidR="007D1C22" w:rsidRPr="00F9633B" w14:paraId="1BDDB20E" w14:textId="77777777" w:rsidTr="00CC31DD">
        <w:trPr>
          <w:cnfStyle w:val="000000100000" w:firstRow="0" w:lastRow="0" w:firstColumn="0" w:lastColumn="0" w:oddVBand="0" w:evenVBand="0" w:oddHBand="1" w:evenHBand="0" w:firstRowFirstColumn="0" w:firstRowLastColumn="0" w:lastRowFirstColumn="0" w:lastRowLastColumn="0"/>
          <w:cantSplit/>
        </w:trPr>
        <w:tc>
          <w:tcPr>
            <w:tcW w:w="1908" w:type="dxa"/>
          </w:tcPr>
          <w:p w14:paraId="772CE0AE" w14:textId="77777777" w:rsidR="007D1C22" w:rsidRPr="00F9633B" w:rsidRDefault="007D1C22" w:rsidP="00CC31DD">
            <w:pPr>
              <w:pStyle w:val="TableText"/>
              <w:rPr>
                <w:lang w:eastAsia="en-AU"/>
              </w:rPr>
            </w:pPr>
          </w:p>
        </w:tc>
        <w:tc>
          <w:tcPr>
            <w:tcW w:w="900" w:type="dxa"/>
          </w:tcPr>
          <w:p w14:paraId="0FB45C30" w14:textId="77777777" w:rsidR="007D1C22" w:rsidRPr="00F9633B" w:rsidRDefault="007D1C22" w:rsidP="007D1C22">
            <w:pPr>
              <w:pStyle w:val="TableText"/>
              <w:jc w:val="right"/>
              <w:rPr>
                <w:lang w:eastAsia="en-AU"/>
              </w:rPr>
            </w:pPr>
            <w:r w:rsidRPr="00F9633B">
              <w:rPr>
                <w:lang w:eastAsia="en-AU"/>
              </w:rPr>
              <w:t>(n = 226)</w:t>
            </w:r>
          </w:p>
        </w:tc>
        <w:tc>
          <w:tcPr>
            <w:tcW w:w="1980" w:type="dxa"/>
            <w:gridSpan w:val="3"/>
          </w:tcPr>
          <w:p w14:paraId="15416359" w14:textId="77777777" w:rsidR="007D1C22" w:rsidRPr="00F9633B" w:rsidRDefault="007D1C22" w:rsidP="007D1C22">
            <w:pPr>
              <w:pStyle w:val="TableText"/>
              <w:jc w:val="center"/>
            </w:pPr>
            <w:r w:rsidRPr="00F9633B">
              <w:rPr>
                <w:lang w:eastAsia="en-AU"/>
              </w:rPr>
              <w:t xml:space="preserve">(n = </w:t>
            </w:r>
            <w:r w:rsidRPr="00F9633B">
              <w:rPr>
                <w:rFonts w:eastAsia="Times New Roman"/>
                <w:lang w:eastAsia="en-GB"/>
              </w:rPr>
              <w:t>136</w:t>
            </w:r>
            <w:r w:rsidRPr="00F9633B">
              <w:rPr>
                <w:lang w:eastAsia="en-AU"/>
              </w:rPr>
              <w:t>)</w:t>
            </w:r>
          </w:p>
        </w:tc>
        <w:tc>
          <w:tcPr>
            <w:tcW w:w="1800" w:type="dxa"/>
            <w:gridSpan w:val="3"/>
          </w:tcPr>
          <w:p w14:paraId="088D12DF" w14:textId="77777777" w:rsidR="007D1C22" w:rsidRPr="00F9633B" w:rsidRDefault="007D1C22" w:rsidP="007D1C22">
            <w:pPr>
              <w:pStyle w:val="TableText"/>
              <w:jc w:val="center"/>
            </w:pPr>
            <w:r w:rsidRPr="00F9633B">
              <w:rPr>
                <w:lang w:eastAsia="en-AU"/>
              </w:rPr>
              <w:t xml:space="preserve">(n = </w:t>
            </w:r>
            <w:r w:rsidRPr="00F9633B">
              <w:rPr>
                <w:rFonts w:eastAsia="Times New Roman"/>
                <w:lang w:eastAsia="en-GB"/>
              </w:rPr>
              <w:t>90</w:t>
            </w:r>
            <w:r w:rsidRPr="00F9633B">
              <w:rPr>
                <w:lang w:eastAsia="en-AU"/>
              </w:rPr>
              <w:t>)</w:t>
            </w:r>
          </w:p>
        </w:tc>
        <w:tc>
          <w:tcPr>
            <w:tcW w:w="727" w:type="dxa"/>
          </w:tcPr>
          <w:p w14:paraId="271997B5" w14:textId="77777777" w:rsidR="007D1C22" w:rsidRPr="00F9633B" w:rsidRDefault="007D1C22" w:rsidP="0096258E">
            <w:pPr>
              <w:pStyle w:val="TableText"/>
              <w:jc w:val="right"/>
            </w:pPr>
          </w:p>
        </w:tc>
      </w:tr>
      <w:tr w:rsidR="007D1C22" w:rsidRPr="00F9633B" w14:paraId="21493D81" w14:textId="77777777" w:rsidTr="0096258E">
        <w:trPr>
          <w:cantSplit/>
        </w:trPr>
        <w:tc>
          <w:tcPr>
            <w:tcW w:w="1908" w:type="dxa"/>
          </w:tcPr>
          <w:p w14:paraId="23047883" w14:textId="77777777" w:rsidR="007D1C22" w:rsidRPr="00F9633B" w:rsidRDefault="007D1C22" w:rsidP="00CC31DD">
            <w:pPr>
              <w:pStyle w:val="TableText"/>
              <w:rPr>
                <w:lang w:eastAsia="en-AU"/>
              </w:rPr>
            </w:pPr>
            <w:r w:rsidRPr="00F9633B">
              <w:rPr>
                <w:lang w:eastAsia="en-AU"/>
              </w:rPr>
              <w:t>Alcohol abuse or dependency</w:t>
            </w:r>
          </w:p>
        </w:tc>
        <w:tc>
          <w:tcPr>
            <w:tcW w:w="900" w:type="dxa"/>
          </w:tcPr>
          <w:p w14:paraId="7D90009E" w14:textId="77777777" w:rsidR="007D1C22" w:rsidRPr="00F9633B" w:rsidRDefault="007D1C22" w:rsidP="007D1C22">
            <w:pPr>
              <w:pStyle w:val="TableText"/>
              <w:jc w:val="right"/>
              <w:rPr>
                <w:rFonts w:eastAsia="Times New Roman"/>
                <w:lang w:eastAsia="en-AU"/>
              </w:rPr>
            </w:pPr>
            <w:r w:rsidRPr="00F9633B">
              <w:rPr>
                <w:lang w:eastAsia="en-AU"/>
              </w:rPr>
              <w:t>6.6</w:t>
            </w:r>
          </w:p>
        </w:tc>
        <w:tc>
          <w:tcPr>
            <w:tcW w:w="540" w:type="dxa"/>
          </w:tcPr>
          <w:p w14:paraId="1874B519" w14:textId="77777777" w:rsidR="007D1C22" w:rsidRPr="00F9633B" w:rsidRDefault="007D1C22" w:rsidP="007D1C22">
            <w:pPr>
              <w:pStyle w:val="TableText"/>
              <w:jc w:val="right"/>
              <w:rPr>
                <w:lang w:eastAsia="en-AU"/>
              </w:rPr>
            </w:pPr>
            <w:r w:rsidRPr="00F9633B">
              <w:rPr>
                <w:lang w:eastAsia="en-AU"/>
              </w:rPr>
              <w:t>&lt; 5</w:t>
            </w:r>
          </w:p>
        </w:tc>
        <w:tc>
          <w:tcPr>
            <w:tcW w:w="540" w:type="dxa"/>
          </w:tcPr>
          <w:p w14:paraId="505431C2" w14:textId="77777777" w:rsidR="007D1C22" w:rsidRPr="00F9633B" w:rsidRDefault="007D1C22" w:rsidP="007D1C22">
            <w:pPr>
              <w:pStyle w:val="TableText"/>
              <w:jc w:val="right"/>
              <w:rPr>
                <w:lang w:eastAsia="en-AU"/>
              </w:rPr>
            </w:pPr>
            <w:r w:rsidRPr="00F9633B">
              <w:rPr>
                <w:rFonts w:eastAsia="Times New Roman"/>
                <w:lang w:eastAsia="en-AU"/>
              </w:rPr>
              <w:t>2.2</w:t>
            </w:r>
          </w:p>
        </w:tc>
        <w:tc>
          <w:tcPr>
            <w:tcW w:w="900" w:type="dxa"/>
          </w:tcPr>
          <w:p w14:paraId="4905C9BA" w14:textId="77777777" w:rsidR="007D1C22" w:rsidRPr="00F9633B" w:rsidRDefault="007D1C22" w:rsidP="007D1C22">
            <w:pPr>
              <w:pStyle w:val="TableText"/>
              <w:jc w:val="right"/>
              <w:rPr>
                <w:lang w:eastAsia="en-AU"/>
              </w:rPr>
            </w:pPr>
            <w:r w:rsidRPr="00F9633B">
              <w:rPr>
                <w:rFonts w:eastAsia="Times New Roman"/>
                <w:lang w:eastAsia="en-AU"/>
              </w:rPr>
              <w:t>(0.7</w:t>
            </w:r>
            <w:r w:rsidRPr="00F9633B">
              <w:rPr>
                <w:rFonts w:eastAsia="Times"/>
                <w:lang w:eastAsia="en-AU"/>
              </w:rPr>
              <w:t xml:space="preserve"> </w:t>
            </w:r>
            <w:r w:rsidRPr="00F9633B">
              <w:rPr>
                <w:rFonts w:eastAsia="Times New Roman"/>
                <w:lang w:eastAsia="en-AU"/>
              </w:rPr>
              <w:t>– 6.7)</w:t>
            </w:r>
          </w:p>
        </w:tc>
        <w:tc>
          <w:tcPr>
            <w:tcW w:w="450" w:type="dxa"/>
          </w:tcPr>
          <w:p w14:paraId="7E18ADC6" w14:textId="77777777" w:rsidR="007D1C22" w:rsidRPr="00F9633B" w:rsidRDefault="007D1C22" w:rsidP="007D1C22">
            <w:pPr>
              <w:pStyle w:val="TableText"/>
              <w:jc w:val="right"/>
              <w:rPr>
                <w:lang w:eastAsia="en-AU"/>
              </w:rPr>
            </w:pPr>
            <w:r w:rsidRPr="00F9633B">
              <w:rPr>
                <w:rFonts w:eastAsia="Times New Roman"/>
                <w:lang w:eastAsia="en-AU"/>
              </w:rPr>
              <w:t>12</w:t>
            </w:r>
          </w:p>
        </w:tc>
        <w:tc>
          <w:tcPr>
            <w:tcW w:w="450" w:type="dxa"/>
          </w:tcPr>
          <w:p w14:paraId="13CF7088" w14:textId="77777777" w:rsidR="007D1C22" w:rsidRPr="00F9633B" w:rsidRDefault="007D1C22" w:rsidP="007D1C22">
            <w:pPr>
              <w:pStyle w:val="TableText"/>
              <w:jc w:val="right"/>
              <w:rPr>
                <w:lang w:eastAsia="en-AU"/>
              </w:rPr>
            </w:pPr>
            <w:r w:rsidRPr="00F9633B">
              <w:rPr>
                <w:rFonts w:eastAsia="Times New Roman"/>
                <w:lang w:eastAsia="en-AU"/>
              </w:rPr>
              <w:t>13.3</w:t>
            </w:r>
          </w:p>
        </w:tc>
        <w:tc>
          <w:tcPr>
            <w:tcW w:w="900" w:type="dxa"/>
          </w:tcPr>
          <w:p w14:paraId="181CBE97" w14:textId="77777777" w:rsidR="007D1C22" w:rsidRPr="00F9633B" w:rsidRDefault="007D1C22" w:rsidP="007D1C22">
            <w:pPr>
              <w:pStyle w:val="TableText"/>
              <w:jc w:val="right"/>
              <w:rPr>
                <w:lang w:eastAsia="en-AU"/>
              </w:rPr>
            </w:pPr>
            <w:r w:rsidRPr="00F9633B">
              <w:rPr>
                <w:rFonts w:eastAsia="Times New Roman"/>
                <w:lang w:eastAsia="en-AU"/>
              </w:rPr>
              <w:t>(7.6</w:t>
            </w:r>
            <w:r w:rsidRPr="00F9633B">
              <w:rPr>
                <w:rFonts w:eastAsia="Times"/>
                <w:lang w:eastAsia="en-AU"/>
              </w:rPr>
              <w:t xml:space="preserve"> </w:t>
            </w:r>
            <w:r w:rsidRPr="00F9633B">
              <w:rPr>
                <w:rFonts w:eastAsia="Times New Roman"/>
                <w:lang w:eastAsia="en-AU"/>
              </w:rPr>
              <w:t>– 22.2)</w:t>
            </w:r>
          </w:p>
        </w:tc>
        <w:tc>
          <w:tcPr>
            <w:tcW w:w="727" w:type="dxa"/>
          </w:tcPr>
          <w:p w14:paraId="21C86EA4" w14:textId="77777777" w:rsidR="007D1C22" w:rsidRPr="00F9633B" w:rsidRDefault="007D1C22" w:rsidP="007D1C22">
            <w:pPr>
              <w:pStyle w:val="TableText"/>
              <w:jc w:val="right"/>
              <w:rPr>
                <w:lang w:eastAsia="en-AU"/>
              </w:rPr>
            </w:pPr>
            <w:r w:rsidRPr="00F9633B">
              <w:rPr>
                <w:rFonts w:eastAsia="Times New Roman"/>
                <w:lang w:eastAsia="en-AU"/>
              </w:rPr>
              <w:t>0.001</w:t>
            </w:r>
          </w:p>
        </w:tc>
      </w:tr>
      <w:tr w:rsidR="007D1C22" w:rsidRPr="00F9633B" w14:paraId="2C4F35ED"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1C952FC" w14:textId="77777777" w:rsidR="007D1C22" w:rsidRPr="00F9633B" w:rsidRDefault="007D1C22" w:rsidP="00CC31DD">
            <w:pPr>
              <w:pStyle w:val="TableText"/>
              <w:rPr>
                <w:lang w:eastAsia="en-AU"/>
              </w:rPr>
            </w:pPr>
            <w:r w:rsidRPr="00F9633B">
              <w:rPr>
                <w:lang w:eastAsia="en-AU"/>
              </w:rPr>
              <w:t>Anxiety or stress</w:t>
            </w:r>
          </w:p>
        </w:tc>
        <w:tc>
          <w:tcPr>
            <w:tcW w:w="900" w:type="dxa"/>
          </w:tcPr>
          <w:p w14:paraId="73814E35" w14:textId="77777777" w:rsidR="007D1C22" w:rsidRPr="00F9633B" w:rsidRDefault="007D1C22" w:rsidP="007D1C22">
            <w:pPr>
              <w:pStyle w:val="TableText"/>
              <w:jc w:val="right"/>
              <w:rPr>
                <w:rFonts w:eastAsia="Times New Roman"/>
                <w:lang w:eastAsia="en-AU"/>
              </w:rPr>
            </w:pPr>
            <w:r w:rsidRPr="00F9633B">
              <w:rPr>
                <w:lang w:eastAsia="en-AU"/>
              </w:rPr>
              <w:t>46.5</w:t>
            </w:r>
          </w:p>
        </w:tc>
        <w:tc>
          <w:tcPr>
            <w:tcW w:w="540" w:type="dxa"/>
          </w:tcPr>
          <w:p w14:paraId="42A23E17" w14:textId="77777777" w:rsidR="007D1C22" w:rsidRPr="00F9633B" w:rsidRDefault="007D1C22" w:rsidP="007D1C22">
            <w:pPr>
              <w:pStyle w:val="TableText"/>
              <w:jc w:val="right"/>
              <w:rPr>
                <w:lang w:eastAsia="en-AU"/>
              </w:rPr>
            </w:pPr>
            <w:r w:rsidRPr="00F9633B">
              <w:rPr>
                <w:rFonts w:eastAsia="Times New Roman"/>
                <w:lang w:eastAsia="en-AU"/>
              </w:rPr>
              <w:t>59</w:t>
            </w:r>
          </w:p>
        </w:tc>
        <w:tc>
          <w:tcPr>
            <w:tcW w:w="540" w:type="dxa"/>
          </w:tcPr>
          <w:p w14:paraId="6534D57D" w14:textId="77777777" w:rsidR="007D1C22" w:rsidRPr="00F9633B" w:rsidRDefault="007D1C22" w:rsidP="007D1C22">
            <w:pPr>
              <w:pStyle w:val="TableText"/>
              <w:jc w:val="right"/>
              <w:rPr>
                <w:lang w:eastAsia="en-AU"/>
              </w:rPr>
            </w:pPr>
            <w:r w:rsidRPr="00F9633B">
              <w:rPr>
                <w:rFonts w:eastAsia="Times New Roman"/>
                <w:lang w:eastAsia="en-AU"/>
              </w:rPr>
              <w:t>43.4</w:t>
            </w:r>
          </w:p>
        </w:tc>
        <w:tc>
          <w:tcPr>
            <w:tcW w:w="900" w:type="dxa"/>
          </w:tcPr>
          <w:p w14:paraId="36EF1425" w14:textId="77777777" w:rsidR="007D1C22" w:rsidRPr="00F9633B" w:rsidRDefault="007D1C22" w:rsidP="007D1C22">
            <w:pPr>
              <w:pStyle w:val="TableText"/>
              <w:jc w:val="right"/>
              <w:rPr>
                <w:lang w:eastAsia="en-AU"/>
              </w:rPr>
            </w:pPr>
            <w:r w:rsidRPr="00F9633B">
              <w:rPr>
                <w:rFonts w:eastAsia="Times New Roman"/>
                <w:lang w:eastAsia="en-AU"/>
              </w:rPr>
              <w:t>(35.2</w:t>
            </w:r>
            <w:r w:rsidRPr="00F9633B">
              <w:rPr>
                <w:rFonts w:eastAsia="Times"/>
                <w:lang w:eastAsia="en-AU"/>
              </w:rPr>
              <w:t xml:space="preserve"> </w:t>
            </w:r>
            <w:r w:rsidRPr="00F9633B">
              <w:rPr>
                <w:rFonts w:eastAsia="Times New Roman"/>
                <w:lang w:eastAsia="en-AU"/>
              </w:rPr>
              <w:t>– 51.9)</w:t>
            </w:r>
          </w:p>
        </w:tc>
        <w:tc>
          <w:tcPr>
            <w:tcW w:w="450" w:type="dxa"/>
          </w:tcPr>
          <w:p w14:paraId="0CE4B353" w14:textId="77777777" w:rsidR="007D1C22" w:rsidRPr="00F9633B" w:rsidRDefault="007D1C22" w:rsidP="007D1C22">
            <w:pPr>
              <w:pStyle w:val="TableText"/>
              <w:jc w:val="right"/>
              <w:rPr>
                <w:lang w:eastAsia="en-AU"/>
              </w:rPr>
            </w:pPr>
            <w:r w:rsidRPr="00F9633B">
              <w:rPr>
                <w:rFonts w:eastAsia="Times New Roman"/>
                <w:lang w:eastAsia="en-AU"/>
              </w:rPr>
              <w:t>46</w:t>
            </w:r>
          </w:p>
        </w:tc>
        <w:tc>
          <w:tcPr>
            <w:tcW w:w="450" w:type="dxa"/>
          </w:tcPr>
          <w:p w14:paraId="3CC02F80" w14:textId="77777777" w:rsidR="007D1C22" w:rsidRPr="00F9633B" w:rsidRDefault="007D1C22" w:rsidP="007D1C22">
            <w:pPr>
              <w:pStyle w:val="TableText"/>
              <w:jc w:val="right"/>
              <w:rPr>
                <w:lang w:eastAsia="en-AU"/>
              </w:rPr>
            </w:pPr>
            <w:r w:rsidRPr="00F9633B">
              <w:rPr>
                <w:rFonts w:eastAsia="Times New Roman"/>
                <w:lang w:eastAsia="en-AU"/>
              </w:rPr>
              <w:t>51.1</w:t>
            </w:r>
          </w:p>
        </w:tc>
        <w:tc>
          <w:tcPr>
            <w:tcW w:w="900" w:type="dxa"/>
          </w:tcPr>
          <w:p w14:paraId="33EB0BC1" w14:textId="77777777" w:rsidR="007D1C22" w:rsidRPr="00F9633B" w:rsidRDefault="007D1C22" w:rsidP="007D1C22">
            <w:pPr>
              <w:pStyle w:val="TableText"/>
              <w:jc w:val="right"/>
              <w:rPr>
                <w:lang w:eastAsia="en-AU"/>
              </w:rPr>
            </w:pPr>
            <w:r w:rsidRPr="00F9633B">
              <w:rPr>
                <w:rFonts w:eastAsia="Times New Roman"/>
                <w:lang w:eastAsia="en-AU"/>
              </w:rPr>
              <w:t>(40.7</w:t>
            </w:r>
            <w:r w:rsidRPr="00F9633B">
              <w:rPr>
                <w:rFonts w:eastAsia="Times"/>
                <w:lang w:eastAsia="en-AU"/>
              </w:rPr>
              <w:t xml:space="preserve"> </w:t>
            </w:r>
            <w:r w:rsidRPr="00F9633B">
              <w:rPr>
                <w:rFonts w:eastAsia="Times New Roman"/>
                <w:lang w:eastAsia="en-AU"/>
              </w:rPr>
              <w:t>– 61.4)</w:t>
            </w:r>
          </w:p>
        </w:tc>
        <w:tc>
          <w:tcPr>
            <w:tcW w:w="727" w:type="dxa"/>
          </w:tcPr>
          <w:p w14:paraId="5B2EC52D" w14:textId="77777777" w:rsidR="007D1C22" w:rsidRPr="00F9633B" w:rsidRDefault="007D1C22" w:rsidP="007D1C22">
            <w:pPr>
              <w:pStyle w:val="TableText"/>
              <w:jc w:val="right"/>
              <w:rPr>
                <w:lang w:eastAsia="en-AU"/>
              </w:rPr>
            </w:pPr>
            <w:r w:rsidRPr="00F9633B">
              <w:rPr>
                <w:rFonts w:eastAsia="Times New Roman"/>
                <w:lang w:eastAsia="en-AU"/>
              </w:rPr>
              <w:t>0.25</w:t>
            </w:r>
          </w:p>
        </w:tc>
      </w:tr>
      <w:tr w:rsidR="007D1C22" w:rsidRPr="00F9633B" w14:paraId="0857A18F" w14:textId="77777777" w:rsidTr="0096258E">
        <w:trPr>
          <w:cantSplit/>
        </w:trPr>
        <w:tc>
          <w:tcPr>
            <w:tcW w:w="1908" w:type="dxa"/>
          </w:tcPr>
          <w:p w14:paraId="75D4921F" w14:textId="77777777" w:rsidR="007D1C22" w:rsidRPr="00F9633B" w:rsidRDefault="007D1C22" w:rsidP="00CC31DD">
            <w:pPr>
              <w:pStyle w:val="TableText"/>
              <w:rPr>
                <w:lang w:eastAsia="en-AU"/>
              </w:rPr>
            </w:pPr>
            <w:r w:rsidRPr="00F9633B">
              <w:rPr>
                <w:lang w:eastAsia="en-AU"/>
              </w:rPr>
              <w:t>Depression</w:t>
            </w:r>
          </w:p>
        </w:tc>
        <w:tc>
          <w:tcPr>
            <w:tcW w:w="900" w:type="dxa"/>
          </w:tcPr>
          <w:p w14:paraId="76F6A4F9" w14:textId="77777777" w:rsidR="007D1C22" w:rsidRPr="00F9633B" w:rsidRDefault="007D1C22" w:rsidP="007D1C22">
            <w:pPr>
              <w:pStyle w:val="TableText"/>
              <w:jc w:val="right"/>
              <w:rPr>
                <w:rFonts w:eastAsia="Times New Roman"/>
                <w:lang w:eastAsia="en-AU"/>
              </w:rPr>
            </w:pPr>
            <w:r w:rsidRPr="00F9633B">
              <w:rPr>
                <w:lang w:eastAsia="en-AU"/>
              </w:rPr>
              <w:t>39.8</w:t>
            </w:r>
          </w:p>
        </w:tc>
        <w:tc>
          <w:tcPr>
            <w:tcW w:w="540" w:type="dxa"/>
          </w:tcPr>
          <w:p w14:paraId="6F23CC15" w14:textId="77777777" w:rsidR="007D1C22" w:rsidRPr="00F9633B" w:rsidRDefault="007D1C22" w:rsidP="007D1C22">
            <w:pPr>
              <w:pStyle w:val="TableText"/>
              <w:jc w:val="right"/>
              <w:rPr>
                <w:lang w:eastAsia="en-AU"/>
              </w:rPr>
            </w:pPr>
            <w:r w:rsidRPr="00F9633B">
              <w:rPr>
                <w:rFonts w:eastAsia="Times New Roman"/>
                <w:lang w:eastAsia="en-AU"/>
              </w:rPr>
              <w:t>42</w:t>
            </w:r>
          </w:p>
        </w:tc>
        <w:tc>
          <w:tcPr>
            <w:tcW w:w="540" w:type="dxa"/>
          </w:tcPr>
          <w:p w14:paraId="4B59238F" w14:textId="77777777" w:rsidR="007D1C22" w:rsidRPr="00F9633B" w:rsidRDefault="007D1C22" w:rsidP="007D1C22">
            <w:pPr>
              <w:pStyle w:val="TableText"/>
              <w:jc w:val="right"/>
              <w:rPr>
                <w:lang w:eastAsia="en-AU"/>
              </w:rPr>
            </w:pPr>
            <w:r w:rsidRPr="00F9633B">
              <w:rPr>
                <w:rFonts w:eastAsia="Times New Roman"/>
                <w:lang w:eastAsia="en-AU"/>
              </w:rPr>
              <w:t>30.9</w:t>
            </w:r>
          </w:p>
        </w:tc>
        <w:tc>
          <w:tcPr>
            <w:tcW w:w="900" w:type="dxa"/>
          </w:tcPr>
          <w:p w14:paraId="35B60E60" w14:textId="77777777" w:rsidR="007D1C22" w:rsidRPr="00F9633B" w:rsidRDefault="007D1C22" w:rsidP="007D1C22">
            <w:pPr>
              <w:pStyle w:val="TableText"/>
              <w:jc w:val="right"/>
              <w:rPr>
                <w:lang w:eastAsia="en-AU"/>
              </w:rPr>
            </w:pPr>
            <w:r w:rsidRPr="00F9633B">
              <w:rPr>
                <w:rFonts w:eastAsia="Times New Roman"/>
                <w:lang w:eastAsia="en-AU"/>
              </w:rPr>
              <w:t>(23.6</w:t>
            </w:r>
            <w:r w:rsidRPr="00F9633B">
              <w:rPr>
                <w:rFonts w:eastAsia="Times"/>
                <w:lang w:eastAsia="en-AU"/>
              </w:rPr>
              <w:t xml:space="preserve"> </w:t>
            </w:r>
            <w:r w:rsidRPr="00F9633B">
              <w:rPr>
                <w:rFonts w:eastAsia="Times New Roman"/>
                <w:lang w:eastAsia="en-AU"/>
              </w:rPr>
              <w:t>– 39.2)</w:t>
            </w:r>
          </w:p>
        </w:tc>
        <w:tc>
          <w:tcPr>
            <w:tcW w:w="450" w:type="dxa"/>
          </w:tcPr>
          <w:p w14:paraId="24524228" w14:textId="77777777" w:rsidR="007D1C22" w:rsidRPr="00F9633B" w:rsidRDefault="007D1C22" w:rsidP="007D1C22">
            <w:pPr>
              <w:pStyle w:val="TableText"/>
              <w:jc w:val="right"/>
              <w:rPr>
                <w:lang w:eastAsia="en-AU"/>
              </w:rPr>
            </w:pPr>
            <w:r w:rsidRPr="00F9633B">
              <w:rPr>
                <w:rFonts w:eastAsia="Times New Roman"/>
                <w:lang w:eastAsia="en-AU"/>
              </w:rPr>
              <w:t>48</w:t>
            </w:r>
          </w:p>
        </w:tc>
        <w:tc>
          <w:tcPr>
            <w:tcW w:w="450" w:type="dxa"/>
          </w:tcPr>
          <w:p w14:paraId="02C0C4BD" w14:textId="77777777" w:rsidR="007D1C22" w:rsidRPr="00F9633B" w:rsidRDefault="007D1C22" w:rsidP="007D1C22">
            <w:pPr>
              <w:pStyle w:val="TableText"/>
              <w:jc w:val="right"/>
              <w:rPr>
                <w:lang w:eastAsia="en-AU"/>
              </w:rPr>
            </w:pPr>
            <w:r w:rsidRPr="00F9633B">
              <w:rPr>
                <w:rFonts w:eastAsia="Times New Roman"/>
                <w:lang w:eastAsia="en-AU"/>
              </w:rPr>
              <w:t>53.3</w:t>
            </w:r>
          </w:p>
        </w:tc>
        <w:tc>
          <w:tcPr>
            <w:tcW w:w="900" w:type="dxa"/>
          </w:tcPr>
          <w:p w14:paraId="38482FB9" w14:textId="77777777" w:rsidR="007D1C22" w:rsidRPr="00F9633B" w:rsidRDefault="007D1C22" w:rsidP="007D1C22">
            <w:pPr>
              <w:pStyle w:val="TableText"/>
              <w:jc w:val="right"/>
              <w:rPr>
                <w:lang w:eastAsia="en-AU"/>
              </w:rPr>
            </w:pPr>
            <w:r w:rsidRPr="00F9633B">
              <w:rPr>
                <w:rFonts w:eastAsia="Times New Roman"/>
                <w:lang w:eastAsia="en-AU"/>
              </w:rPr>
              <w:t>(42.8</w:t>
            </w:r>
            <w:r w:rsidRPr="00F9633B">
              <w:rPr>
                <w:rFonts w:eastAsia="Times"/>
                <w:lang w:eastAsia="en-AU"/>
              </w:rPr>
              <w:t xml:space="preserve"> </w:t>
            </w:r>
            <w:r w:rsidRPr="00F9633B">
              <w:rPr>
                <w:rFonts w:eastAsia="Times New Roman"/>
                <w:lang w:eastAsia="en-AU"/>
              </w:rPr>
              <w:t>– 63.5)</w:t>
            </w:r>
          </w:p>
        </w:tc>
        <w:tc>
          <w:tcPr>
            <w:tcW w:w="727" w:type="dxa"/>
          </w:tcPr>
          <w:p w14:paraId="445B945E" w14:textId="77777777" w:rsidR="007D1C22" w:rsidRPr="00F9633B" w:rsidRDefault="007D1C22" w:rsidP="007D1C22">
            <w:pPr>
              <w:pStyle w:val="TableText"/>
              <w:jc w:val="right"/>
              <w:rPr>
                <w:lang w:eastAsia="en-AU"/>
              </w:rPr>
            </w:pPr>
            <w:r w:rsidRPr="00F9633B">
              <w:rPr>
                <w:rFonts w:eastAsia="Times New Roman"/>
                <w:lang w:eastAsia="en-AU"/>
              </w:rPr>
              <w:t>0.0007</w:t>
            </w:r>
          </w:p>
        </w:tc>
      </w:tr>
      <w:tr w:rsidR="007D1C22" w:rsidRPr="00F9633B" w14:paraId="19A7CD1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4DDA266" w14:textId="77777777" w:rsidR="007D1C22" w:rsidRPr="00F9633B" w:rsidRDefault="007D1C22" w:rsidP="00CC31DD">
            <w:pPr>
              <w:pStyle w:val="TableText"/>
              <w:rPr>
                <w:lang w:eastAsia="en-AU"/>
              </w:rPr>
            </w:pPr>
            <w:r w:rsidRPr="00F9633B">
              <w:rPr>
                <w:lang w:eastAsia="en-AU"/>
              </w:rPr>
              <w:t>PTSD</w:t>
            </w:r>
          </w:p>
        </w:tc>
        <w:tc>
          <w:tcPr>
            <w:tcW w:w="900" w:type="dxa"/>
          </w:tcPr>
          <w:p w14:paraId="65ABE66A" w14:textId="77777777" w:rsidR="007D1C22" w:rsidRPr="00F9633B" w:rsidRDefault="007D1C22" w:rsidP="007D1C22">
            <w:pPr>
              <w:pStyle w:val="TableText"/>
              <w:jc w:val="right"/>
              <w:rPr>
                <w:rFonts w:eastAsia="Times New Roman"/>
                <w:lang w:eastAsia="en-AU"/>
              </w:rPr>
            </w:pPr>
            <w:r w:rsidRPr="00F9633B">
              <w:rPr>
                <w:lang w:eastAsia="en-AU"/>
              </w:rPr>
              <w:t>33.6</w:t>
            </w:r>
          </w:p>
        </w:tc>
        <w:tc>
          <w:tcPr>
            <w:tcW w:w="540" w:type="dxa"/>
          </w:tcPr>
          <w:p w14:paraId="0EB355AA" w14:textId="77777777" w:rsidR="007D1C22" w:rsidRPr="00F9633B" w:rsidRDefault="007D1C22" w:rsidP="007D1C22">
            <w:pPr>
              <w:pStyle w:val="TableText"/>
              <w:jc w:val="right"/>
              <w:rPr>
                <w:lang w:eastAsia="en-AU"/>
              </w:rPr>
            </w:pPr>
            <w:r w:rsidRPr="00F9633B">
              <w:rPr>
                <w:rFonts w:eastAsia="Times New Roman"/>
                <w:lang w:eastAsia="en-AU"/>
              </w:rPr>
              <w:t>33</w:t>
            </w:r>
          </w:p>
        </w:tc>
        <w:tc>
          <w:tcPr>
            <w:tcW w:w="540" w:type="dxa"/>
          </w:tcPr>
          <w:p w14:paraId="10EA167B" w14:textId="77777777" w:rsidR="007D1C22" w:rsidRPr="00F9633B" w:rsidRDefault="007D1C22" w:rsidP="007D1C22">
            <w:pPr>
              <w:pStyle w:val="TableText"/>
              <w:jc w:val="right"/>
              <w:rPr>
                <w:lang w:eastAsia="en-AU"/>
              </w:rPr>
            </w:pPr>
            <w:r w:rsidRPr="00F9633B">
              <w:rPr>
                <w:rFonts w:eastAsia="Times New Roman"/>
                <w:lang w:eastAsia="en-AU"/>
              </w:rPr>
              <w:t>24.3</w:t>
            </w:r>
          </w:p>
        </w:tc>
        <w:tc>
          <w:tcPr>
            <w:tcW w:w="900" w:type="dxa"/>
          </w:tcPr>
          <w:p w14:paraId="7F6D173D" w14:textId="77777777" w:rsidR="007D1C22" w:rsidRPr="00F9633B" w:rsidRDefault="007D1C22" w:rsidP="007D1C22">
            <w:pPr>
              <w:pStyle w:val="TableText"/>
              <w:jc w:val="right"/>
              <w:rPr>
                <w:lang w:eastAsia="en-AU"/>
              </w:rPr>
            </w:pPr>
            <w:r w:rsidRPr="00F9633B">
              <w:rPr>
                <w:rFonts w:eastAsia="Times New Roman"/>
                <w:lang w:eastAsia="en-AU"/>
              </w:rPr>
              <w:t>(17.7</w:t>
            </w:r>
            <w:r w:rsidRPr="00F9633B">
              <w:rPr>
                <w:rFonts w:eastAsia="Times"/>
                <w:lang w:eastAsia="en-AU"/>
              </w:rPr>
              <w:t xml:space="preserve"> </w:t>
            </w:r>
            <w:r w:rsidRPr="00F9633B">
              <w:rPr>
                <w:rFonts w:eastAsia="Times New Roman"/>
                <w:lang w:eastAsia="en-AU"/>
              </w:rPr>
              <w:t>– 32.3)</w:t>
            </w:r>
          </w:p>
        </w:tc>
        <w:tc>
          <w:tcPr>
            <w:tcW w:w="450" w:type="dxa"/>
          </w:tcPr>
          <w:p w14:paraId="172185F5" w14:textId="77777777" w:rsidR="007D1C22" w:rsidRPr="00F9633B" w:rsidRDefault="007D1C22" w:rsidP="007D1C22">
            <w:pPr>
              <w:pStyle w:val="TableText"/>
              <w:jc w:val="right"/>
              <w:rPr>
                <w:lang w:eastAsia="en-AU"/>
              </w:rPr>
            </w:pPr>
            <w:r w:rsidRPr="00F9633B">
              <w:rPr>
                <w:rFonts w:eastAsia="Times New Roman"/>
                <w:lang w:eastAsia="en-AU"/>
              </w:rPr>
              <w:t>43</w:t>
            </w:r>
          </w:p>
        </w:tc>
        <w:tc>
          <w:tcPr>
            <w:tcW w:w="450" w:type="dxa"/>
          </w:tcPr>
          <w:p w14:paraId="7C1CD926" w14:textId="77777777" w:rsidR="007D1C22" w:rsidRPr="00F9633B" w:rsidRDefault="007D1C22" w:rsidP="007D1C22">
            <w:pPr>
              <w:pStyle w:val="TableText"/>
              <w:jc w:val="right"/>
              <w:rPr>
                <w:lang w:eastAsia="en-AU"/>
              </w:rPr>
            </w:pPr>
            <w:r w:rsidRPr="00F9633B">
              <w:rPr>
                <w:rFonts w:eastAsia="Times New Roman"/>
                <w:lang w:eastAsia="en-AU"/>
              </w:rPr>
              <w:t>47.8</w:t>
            </w:r>
          </w:p>
        </w:tc>
        <w:tc>
          <w:tcPr>
            <w:tcW w:w="900" w:type="dxa"/>
          </w:tcPr>
          <w:p w14:paraId="79C37C24" w14:textId="77777777" w:rsidR="007D1C22" w:rsidRPr="00F9633B" w:rsidRDefault="007D1C22" w:rsidP="007D1C22">
            <w:pPr>
              <w:pStyle w:val="TableText"/>
              <w:jc w:val="right"/>
              <w:rPr>
                <w:lang w:eastAsia="en-AU"/>
              </w:rPr>
            </w:pPr>
            <w:r w:rsidRPr="00F9633B">
              <w:rPr>
                <w:rFonts w:eastAsia="Times New Roman"/>
                <w:lang w:eastAsia="en-AU"/>
              </w:rPr>
              <w:t>(37.5</w:t>
            </w:r>
            <w:r w:rsidRPr="00F9633B">
              <w:rPr>
                <w:rFonts w:eastAsia="Times"/>
                <w:lang w:eastAsia="en-AU"/>
              </w:rPr>
              <w:t xml:space="preserve"> </w:t>
            </w:r>
            <w:r w:rsidRPr="00F9633B">
              <w:rPr>
                <w:rFonts w:eastAsia="Times New Roman"/>
                <w:lang w:eastAsia="en-AU"/>
              </w:rPr>
              <w:t>– 58.2)</w:t>
            </w:r>
          </w:p>
        </w:tc>
        <w:tc>
          <w:tcPr>
            <w:tcW w:w="727" w:type="dxa"/>
          </w:tcPr>
          <w:p w14:paraId="5B7E5C4D" w14:textId="77777777" w:rsidR="007D1C22" w:rsidRPr="00F9633B" w:rsidRDefault="007D1C22" w:rsidP="007D1C22">
            <w:pPr>
              <w:pStyle w:val="TableText"/>
              <w:jc w:val="right"/>
              <w:rPr>
                <w:lang w:eastAsia="en-AU"/>
              </w:rPr>
            </w:pPr>
            <w:r w:rsidRPr="00F9633B">
              <w:rPr>
                <w:rFonts w:eastAsia="Times New Roman"/>
                <w:lang w:eastAsia="en-AU"/>
              </w:rPr>
              <w:t>0.0002</w:t>
            </w:r>
          </w:p>
        </w:tc>
      </w:tr>
      <w:tr w:rsidR="007D1C22" w:rsidRPr="00F9633B" w14:paraId="4C1C49F9"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5574B4E4" w14:textId="77777777" w:rsidR="007D1C22" w:rsidRPr="00F9633B" w:rsidRDefault="007D1C22" w:rsidP="00CC31DD">
            <w:pPr>
              <w:pStyle w:val="TableText"/>
              <w:rPr>
                <w:lang w:eastAsia="en-AU"/>
              </w:rPr>
            </w:pPr>
            <w:r w:rsidRPr="00F9633B">
              <w:rPr>
                <w:lang w:eastAsia="en-AU"/>
              </w:rPr>
              <w:t>Other psychiatric/psychological condition needing treatment/counselling</w:t>
            </w:r>
          </w:p>
        </w:tc>
        <w:tc>
          <w:tcPr>
            <w:tcW w:w="900" w:type="dxa"/>
          </w:tcPr>
          <w:p w14:paraId="794C631F" w14:textId="77777777" w:rsidR="007D1C22" w:rsidRPr="00F9633B" w:rsidRDefault="007D1C22" w:rsidP="007D1C22">
            <w:pPr>
              <w:pStyle w:val="TableText"/>
              <w:jc w:val="right"/>
              <w:rPr>
                <w:rFonts w:eastAsia="Times New Roman"/>
                <w:lang w:eastAsia="en-AU"/>
              </w:rPr>
            </w:pPr>
            <w:r w:rsidRPr="00F9633B">
              <w:rPr>
                <w:lang w:eastAsia="en-AU"/>
              </w:rPr>
              <w:t>4.9</w:t>
            </w:r>
          </w:p>
        </w:tc>
        <w:tc>
          <w:tcPr>
            <w:tcW w:w="540" w:type="dxa"/>
          </w:tcPr>
          <w:p w14:paraId="0283835E" w14:textId="77777777" w:rsidR="007D1C22" w:rsidRPr="00F9633B" w:rsidRDefault="007D1C22" w:rsidP="007D1C22">
            <w:pPr>
              <w:pStyle w:val="TableText"/>
              <w:jc w:val="right"/>
              <w:rPr>
                <w:lang w:eastAsia="en-AU"/>
              </w:rPr>
            </w:pPr>
            <w:r w:rsidRPr="00F9633B">
              <w:rPr>
                <w:rFonts w:eastAsia="Times New Roman"/>
                <w:lang w:eastAsia="en-AU"/>
              </w:rPr>
              <w:t>6</w:t>
            </w:r>
          </w:p>
        </w:tc>
        <w:tc>
          <w:tcPr>
            <w:tcW w:w="540" w:type="dxa"/>
          </w:tcPr>
          <w:p w14:paraId="0A535E3B" w14:textId="77777777" w:rsidR="007D1C22" w:rsidRPr="00F9633B" w:rsidRDefault="007D1C22" w:rsidP="007D1C22">
            <w:pPr>
              <w:pStyle w:val="TableText"/>
              <w:jc w:val="right"/>
              <w:rPr>
                <w:lang w:eastAsia="en-AU"/>
              </w:rPr>
            </w:pPr>
            <w:r w:rsidRPr="00F9633B">
              <w:rPr>
                <w:rFonts w:eastAsia="Times New Roman"/>
                <w:lang w:eastAsia="en-AU"/>
              </w:rPr>
              <w:t>4.4</w:t>
            </w:r>
          </w:p>
        </w:tc>
        <w:tc>
          <w:tcPr>
            <w:tcW w:w="900" w:type="dxa"/>
          </w:tcPr>
          <w:p w14:paraId="3B52AFF0" w14:textId="77777777" w:rsidR="007D1C22" w:rsidRPr="00F9633B" w:rsidRDefault="007D1C22" w:rsidP="007D1C22">
            <w:pPr>
              <w:pStyle w:val="TableText"/>
              <w:jc w:val="right"/>
              <w:rPr>
                <w:lang w:eastAsia="en-AU"/>
              </w:rPr>
            </w:pPr>
            <w:r w:rsidRPr="00F9633B">
              <w:rPr>
                <w:rFonts w:eastAsia="Times New Roman"/>
                <w:lang w:eastAsia="en-AU"/>
              </w:rPr>
              <w:t>(2.0</w:t>
            </w:r>
            <w:r w:rsidRPr="00F9633B">
              <w:rPr>
                <w:rFonts w:eastAsia="Times"/>
                <w:lang w:eastAsia="en-AU"/>
              </w:rPr>
              <w:t xml:space="preserve"> </w:t>
            </w:r>
            <w:r w:rsidRPr="00F9633B">
              <w:rPr>
                <w:rFonts w:eastAsia="Times New Roman"/>
                <w:lang w:eastAsia="en-AU"/>
              </w:rPr>
              <w:t>– 9.6)</w:t>
            </w:r>
          </w:p>
        </w:tc>
        <w:tc>
          <w:tcPr>
            <w:tcW w:w="450" w:type="dxa"/>
          </w:tcPr>
          <w:p w14:paraId="6E3464FD" w14:textId="77777777" w:rsidR="007D1C22" w:rsidRPr="00F9633B" w:rsidRDefault="007D1C22" w:rsidP="007D1C22">
            <w:pPr>
              <w:pStyle w:val="TableText"/>
              <w:jc w:val="right"/>
              <w:rPr>
                <w:lang w:eastAsia="en-AU"/>
              </w:rPr>
            </w:pPr>
            <w:r w:rsidRPr="00F9633B">
              <w:rPr>
                <w:rFonts w:eastAsia="Times New Roman"/>
                <w:lang w:eastAsia="en-AU"/>
              </w:rPr>
              <w:t>5</w:t>
            </w:r>
          </w:p>
        </w:tc>
        <w:tc>
          <w:tcPr>
            <w:tcW w:w="450" w:type="dxa"/>
          </w:tcPr>
          <w:p w14:paraId="6B133485" w14:textId="77777777" w:rsidR="007D1C22" w:rsidRPr="00F9633B" w:rsidRDefault="007D1C22" w:rsidP="007D1C22">
            <w:pPr>
              <w:pStyle w:val="TableText"/>
              <w:jc w:val="right"/>
              <w:rPr>
                <w:lang w:eastAsia="en-AU"/>
              </w:rPr>
            </w:pPr>
            <w:r w:rsidRPr="00F9633B">
              <w:rPr>
                <w:rFonts w:eastAsia="Times New Roman"/>
                <w:lang w:eastAsia="en-AU"/>
              </w:rPr>
              <w:t>5.6</w:t>
            </w:r>
          </w:p>
        </w:tc>
        <w:tc>
          <w:tcPr>
            <w:tcW w:w="900" w:type="dxa"/>
          </w:tcPr>
          <w:p w14:paraId="5AD2C0D6" w14:textId="77777777" w:rsidR="007D1C22" w:rsidRPr="00F9633B" w:rsidRDefault="007D1C22" w:rsidP="007D1C22">
            <w:pPr>
              <w:pStyle w:val="TableText"/>
              <w:jc w:val="right"/>
              <w:rPr>
                <w:lang w:eastAsia="en-AU"/>
              </w:rPr>
            </w:pPr>
            <w:r w:rsidRPr="00F9633B">
              <w:rPr>
                <w:rFonts w:eastAsia="Times New Roman"/>
                <w:lang w:eastAsia="en-AU"/>
              </w:rPr>
              <w:t>(2.3</w:t>
            </w:r>
            <w:r w:rsidRPr="00F9633B">
              <w:rPr>
                <w:rFonts w:eastAsia="Times"/>
                <w:lang w:eastAsia="en-AU"/>
              </w:rPr>
              <w:t xml:space="preserve"> </w:t>
            </w:r>
            <w:r w:rsidRPr="00F9633B">
              <w:rPr>
                <w:rFonts w:eastAsia="Times New Roman"/>
                <w:lang w:eastAsia="en-AU"/>
              </w:rPr>
              <w:t>– 12.9)</w:t>
            </w:r>
          </w:p>
        </w:tc>
        <w:tc>
          <w:tcPr>
            <w:tcW w:w="727" w:type="dxa"/>
          </w:tcPr>
          <w:p w14:paraId="623CA895" w14:textId="77777777" w:rsidR="007D1C22" w:rsidRPr="00F9633B" w:rsidRDefault="007D1C22" w:rsidP="007D1C22">
            <w:pPr>
              <w:pStyle w:val="TableText"/>
              <w:jc w:val="right"/>
              <w:rPr>
                <w:lang w:eastAsia="en-AU"/>
              </w:rPr>
            </w:pPr>
            <w:r w:rsidRPr="00F9633B">
              <w:rPr>
                <w:rFonts w:eastAsia="Times New Roman"/>
                <w:lang w:eastAsia="en-AU"/>
              </w:rPr>
              <w:t>0.76</w:t>
            </w:r>
            <w:r w:rsidRPr="00F9633B">
              <w:rPr>
                <w:rFonts w:eastAsia="Times New Roman"/>
                <w:vertAlign w:val="superscript"/>
                <w:lang w:eastAsia="en-AU"/>
              </w:rPr>
              <w:t>‡</w:t>
            </w:r>
          </w:p>
        </w:tc>
      </w:tr>
    </w:tbl>
    <w:p w14:paraId="744EBA3C" w14:textId="77777777" w:rsidR="001260D9" w:rsidRPr="00F9633B" w:rsidRDefault="001260D9" w:rsidP="00F57C02">
      <w:pPr>
        <w:pStyle w:val="TableNotes"/>
        <w:tabs>
          <w:tab w:val="left" w:pos="216"/>
        </w:tabs>
      </w:pPr>
      <w:r w:rsidRPr="00F9633B">
        <w:t>*</w:t>
      </w:r>
      <w:r w:rsidRPr="00F9633B">
        <w:tab/>
        <w:t>Only asked of spouses/partners who encouraged ADF members to get help.</w:t>
      </w:r>
    </w:p>
    <w:p w14:paraId="0B4B7567" w14:textId="77777777" w:rsidR="001260D9" w:rsidRPr="00F9633B" w:rsidRDefault="001260D9" w:rsidP="00F57C02">
      <w:pPr>
        <w:pStyle w:val="TableNotes"/>
        <w:tabs>
          <w:tab w:val="left" w:pos="216"/>
        </w:tabs>
      </w:pPr>
      <w:r w:rsidRPr="00F9633B">
        <w:t>†</w:t>
      </w:r>
      <w:r w:rsidRPr="00F9633B">
        <w:tab/>
        <w:t>Only asked of spouses/partners if ADF members sought help after their encouragement.</w:t>
      </w:r>
    </w:p>
    <w:p w14:paraId="68E3AF95" w14:textId="77777777" w:rsidR="001260D9" w:rsidRPr="00F9633B" w:rsidRDefault="001260D9" w:rsidP="00F57C02">
      <w:pPr>
        <w:pStyle w:val="TableNotes"/>
        <w:tabs>
          <w:tab w:val="left" w:pos="216"/>
        </w:tabs>
      </w:pPr>
      <w:r w:rsidRPr="00F9633B">
        <w:t>‡</w:t>
      </w:r>
      <w:r w:rsidRPr="00F9633B">
        <w:tab/>
        <w:t>Fisher’s exact test.</w:t>
      </w:r>
    </w:p>
    <w:p w14:paraId="01D3C5B1" w14:textId="77777777" w:rsidR="001260D9" w:rsidRPr="00F9633B" w:rsidRDefault="001260D9" w:rsidP="00F57C02">
      <w:pPr>
        <w:pStyle w:val="TableNotes"/>
        <w:rPr>
          <w:rFonts w:eastAsia="Calibri"/>
        </w:rPr>
      </w:pPr>
      <w:r w:rsidRPr="00F9633B">
        <w:t>Note: 95% CI = 95% confidence interval.</w:t>
      </w:r>
    </w:p>
    <w:p w14:paraId="3453D39E" w14:textId="77777777" w:rsidR="001260D9" w:rsidRPr="00F9633B" w:rsidRDefault="001260D9" w:rsidP="00F57C02">
      <w:pPr>
        <w:pStyle w:val="Heading3"/>
      </w:pPr>
      <w:bookmarkStart w:id="550" w:name="_Toc494412317"/>
      <w:bookmarkStart w:id="551" w:name="_Toc518484342"/>
      <w:r w:rsidRPr="00F9633B">
        <w:t>Summary</w:t>
      </w:r>
      <w:bookmarkEnd w:id="550"/>
      <w:bookmarkEnd w:id="551"/>
    </w:p>
    <w:p w14:paraId="0EEA36B6" w14:textId="77777777" w:rsidR="001260D9" w:rsidRPr="00F9633B" w:rsidRDefault="001260D9" w:rsidP="00F57C02">
      <w:r w:rsidRPr="00F9633B">
        <w:t>A summary of the findings reported for spouses/partners is next presented. First, general trends across all spouses/partners and their ADF members are presented; followed by significant differences between spouses/partners of Current Serving and Ex-Serving ADF members; and finally, significant differences between Current Serving and Ex-Serving ADF members.</w:t>
      </w:r>
    </w:p>
    <w:p w14:paraId="4A419439" w14:textId="77777777" w:rsidR="001260D9" w:rsidRPr="00F9633B" w:rsidRDefault="001260D9" w:rsidP="00F57C02">
      <w:pPr>
        <w:pStyle w:val="Heading4"/>
      </w:pPr>
      <w:r w:rsidRPr="00F9633B">
        <w:t>Overall</w:t>
      </w:r>
    </w:p>
    <w:p w14:paraId="50E019B6" w14:textId="77777777" w:rsidR="001260D9" w:rsidRPr="00F9633B" w:rsidRDefault="001260D9" w:rsidP="00F57C02">
      <w:pPr>
        <w:pStyle w:val="Heading5"/>
        <w:rPr>
          <w:lang w:val="en-AU"/>
        </w:rPr>
      </w:pPr>
      <w:r w:rsidRPr="00F9633B">
        <w:rPr>
          <w:lang w:val="en-AU"/>
        </w:rPr>
        <w:t>Spouses’/partners’ demographic background</w:t>
      </w:r>
    </w:p>
    <w:p w14:paraId="40472E23" w14:textId="77777777" w:rsidR="001260D9" w:rsidRPr="00F9633B" w:rsidRDefault="001260D9" w:rsidP="00F57C02">
      <w:pPr>
        <w:pStyle w:val="Bullet"/>
      </w:pPr>
      <w:r w:rsidRPr="00F9633B">
        <w:t>3.8% of spouses were aged 18 to 27 years; 28.0% were 28 to 37 years; 35.1% were 38 to 47 years; 27.4% were 48 to 57 years; and 5.7% were aged 58 years or older.</w:t>
      </w:r>
    </w:p>
    <w:p w14:paraId="05C1D873" w14:textId="77777777" w:rsidR="001260D9" w:rsidRPr="00F9633B" w:rsidRDefault="001260D9" w:rsidP="00F57C02">
      <w:pPr>
        <w:pStyle w:val="Bullet"/>
      </w:pPr>
      <w:r w:rsidRPr="00F9633B">
        <w:t>91.7% were female.</w:t>
      </w:r>
    </w:p>
    <w:p w14:paraId="78995E2F" w14:textId="77777777" w:rsidR="001260D9" w:rsidRPr="00F9633B" w:rsidRDefault="001260D9" w:rsidP="00F57C02">
      <w:pPr>
        <w:pStyle w:val="Bullet"/>
      </w:pPr>
      <w:r w:rsidRPr="00F9633B">
        <w:t>A sizeable minority had attained a university degree (47.0%), while 33.9% had attained another type of post-secondary qualification (e.g. a diploma/certificate) and 19.1% had a primary or secondary school qualification.</w:t>
      </w:r>
    </w:p>
    <w:p w14:paraId="2EBF29EF" w14:textId="77777777" w:rsidR="001260D9" w:rsidRPr="00F9633B" w:rsidRDefault="001260D9" w:rsidP="00F57C02">
      <w:pPr>
        <w:pStyle w:val="Bullet"/>
      </w:pPr>
      <w:r w:rsidRPr="00F9633B">
        <w:t>81.2% had one or more children with their ADF members.</w:t>
      </w:r>
    </w:p>
    <w:p w14:paraId="76B88F36" w14:textId="77777777" w:rsidR="001260D9" w:rsidRPr="00F9633B" w:rsidRDefault="001260D9" w:rsidP="00F57C02">
      <w:pPr>
        <w:pStyle w:val="Bullet"/>
      </w:pPr>
      <w:r w:rsidRPr="00F9633B">
        <w:t>Of those with dependent children, the most common age range of children was 17+ years (28.8%), followed by 10 to 17 years (26.9%), and 4 to 10 years (25.2%).</w:t>
      </w:r>
    </w:p>
    <w:p w14:paraId="215AFF35" w14:textId="77777777" w:rsidR="001260D9" w:rsidRPr="00F9633B" w:rsidRDefault="001260D9" w:rsidP="00F57C02">
      <w:pPr>
        <w:pStyle w:val="Heading5"/>
        <w:rPr>
          <w:lang w:val="en-AU"/>
        </w:rPr>
      </w:pPr>
      <w:r w:rsidRPr="00F9633B">
        <w:rPr>
          <w:lang w:val="en-AU"/>
        </w:rPr>
        <w:t>Living arrangements</w:t>
      </w:r>
    </w:p>
    <w:p w14:paraId="3AFD6002" w14:textId="77777777" w:rsidR="001260D9" w:rsidRPr="00F9633B" w:rsidRDefault="001260D9" w:rsidP="00F57C02">
      <w:pPr>
        <w:pStyle w:val="Bullet"/>
      </w:pPr>
      <w:r w:rsidRPr="00F9633B">
        <w:t>70.6% of ADF members were living with a spouse/partner and child(ren); and 21.9% were living with a spouse/partner only.</w:t>
      </w:r>
    </w:p>
    <w:p w14:paraId="2558F8B5" w14:textId="77777777" w:rsidR="001260D9" w:rsidRPr="00F9633B" w:rsidRDefault="001260D9" w:rsidP="00F57C02">
      <w:pPr>
        <w:pStyle w:val="Bullet"/>
      </w:pPr>
      <w:r w:rsidRPr="00F9633B">
        <w:t>89.7% of ADF members were living in the same household with their spouses/partners.</w:t>
      </w:r>
    </w:p>
    <w:p w14:paraId="6149F245" w14:textId="77777777" w:rsidR="001260D9" w:rsidRPr="00F9633B" w:rsidRDefault="001260D9" w:rsidP="00F57C02">
      <w:pPr>
        <w:pStyle w:val="Bullet"/>
      </w:pPr>
      <w:r w:rsidRPr="00F9633B">
        <w:t>The most common household size was 4 persons (31.9%), then 2 persons (28.9%) and 3 persons (20.9%).</w:t>
      </w:r>
    </w:p>
    <w:p w14:paraId="6CE03BF2" w14:textId="77777777" w:rsidR="001260D9" w:rsidRPr="00F9633B" w:rsidRDefault="001260D9" w:rsidP="00F57C02">
      <w:pPr>
        <w:pStyle w:val="Bullet"/>
      </w:pPr>
      <w:r w:rsidRPr="00F9633B">
        <w:t>23.5% of spouses/partners had at some stage in their lives not had a permanent place to live in, with this occurring only once for 60.0%.</w:t>
      </w:r>
    </w:p>
    <w:p w14:paraId="7168AEEB" w14:textId="77777777" w:rsidR="001260D9" w:rsidRPr="00F9633B" w:rsidRDefault="001260D9" w:rsidP="00F57C02">
      <w:pPr>
        <w:pStyle w:val="Heading5"/>
        <w:rPr>
          <w:lang w:val="en-AU"/>
        </w:rPr>
      </w:pPr>
      <w:r w:rsidRPr="00F9633B">
        <w:rPr>
          <w:lang w:val="en-AU"/>
        </w:rPr>
        <w:t>Employment, income sources, and financial hardships</w:t>
      </w:r>
    </w:p>
    <w:p w14:paraId="580B5EE3" w14:textId="77777777" w:rsidR="001260D9" w:rsidRPr="00F9633B" w:rsidRDefault="001260D9" w:rsidP="00F57C02">
      <w:pPr>
        <w:pStyle w:val="Bullet"/>
      </w:pPr>
      <w:r w:rsidRPr="00F9633B">
        <w:t>31.2% of spouses/partners were not working at the time of the survey, 41.6% were working full-time, and 27.2% part-time.</w:t>
      </w:r>
    </w:p>
    <w:p w14:paraId="47440B7F" w14:textId="77777777" w:rsidR="001260D9" w:rsidRPr="00F9633B" w:rsidRDefault="001260D9" w:rsidP="00F57C02">
      <w:pPr>
        <w:pStyle w:val="Bullet"/>
      </w:pPr>
      <w:r w:rsidRPr="00F9633B">
        <w:t>59.5% had been at their current place of employment for between 2 and 9 years.</w:t>
      </w:r>
    </w:p>
    <w:p w14:paraId="1879E998" w14:textId="62CCC45D" w:rsidR="001260D9" w:rsidRPr="00F9633B" w:rsidRDefault="001260D9" w:rsidP="00F57C02">
      <w:pPr>
        <w:pStyle w:val="Bullet"/>
      </w:pPr>
      <w:r w:rsidRPr="00F9633B">
        <w:t>79.3% of those in employment had taken one or more periods of leave for 6 or more months from their current place of employment.</w:t>
      </w:r>
    </w:p>
    <w:p w14:paraId="1803399F" w14:textId="77777777" w:rsidR="001260D9" w:rsidRPr="00F9633B" w:rsidRDefault="001260D9" w:rsidP="00F57C02">
      <w:pPr>
        <w:pStyle w:val="Bullet"/>
      </w:pPr>
      <w:r w:rsidRPr="00F9633B">
        <w:t>Almost equal percentages reported their main income source to be their own paid employment (45.9%) or ADF member’s income (44.2%).</w:t>
      </w:r>
    </w:p>
    <w:p w14:paraId="4EC65497" w14:textId="77777777" w:rsidR="001260D9" w:rsidRPr="00F9633B" w:rsidRDefault="001260D9" w:rsidP="00F57C02">
      <w:pPr>
        <w:pStyle w:val="Bullet"/>
      </w:pPr>
      <w:r w:rsidRPr="00F9633B">
        <w:t>The most common type of financial hardship experienced in the past two years was being unable to pay credit cards or a bank debt on time (24.3%), while 16.1% had been unable to pay gas, electricity or telephone bills on time, and 15.1% had asked for financial help from family or friends.</w:t>
      </w:r>
    </w:p>
    <w:p w14:paraId="29A7F7CE" w14:textId="77777777" w:rsidR="001260D9" w:rsidRPr="00F9633B" w:rsidRDefault="001260D9" w:rsidP="00F57C02">
      <w:pPr>
        <w:pStyle w:val="Heading5"/>
        <w:rPr>
          <w:lang w:val="en-AU"/>
        </w:rPr>
      </w:pPr>
      <w:r w:rsidRPr="00F9633B">
        <w:rPr>
          <w:lang w:val="en-AU"/>
        </w:rPr>
        <w:t>Residential and school mobility</w:t>
      </w:r>
    </w:p>
    <w:p w14:paraId="2BDA503C" w14:textId="77777777" w:rsidR="001260D9" w:rsidRPr="00F9633B" w:rsidRDefault="001260D9" w:rsidP="00F57C02">
      <w:pPr>
        <w:pStyle w:val="Bullet"/>
      </w:pPr>
      <w:r w:rsidRPr="00F9633B">
        <w:t>Civilian spouses/partners had most commonly lived in 3 to 4 differing places during their ADF member’s military service career (30.3%), followed by 5 to 6 places (21.5%).</w:t>
      </w:r>
    </w:p>
    <w:p w14:paraId="7144E2B0" w14:textId="77777777" w:rsidR="001260D9" w:rsidRPr="00F9633B" w:rsidRDefault="001260D9" w:rsidP="00F57C02">
      <w:pPr>
        <w:pStyle w:val="Bullet"/>
      </w:pPr>
      <w:r w:rsidRPr="00F9633B">
        <w:t>Between 22.1 and 24.2% had experienced 1 to 2, 3 to 4 or 7+ residential moves as a result of their ADF members’ military service.</w:t>
      </w:r>
    </w:p>
    <w:p w14:paraId="7AB9726B" w14:textId="77777777" w:rsidR="001260D9" w:rsidRPr="00F9633B" w:rsidRDefault="001260D9" w:rsidP="00F57C02">
      <w:pPr>
        <w:pStyle w:val="Bullet"/>
      </w:pPr>
      <w:r w:rsidRPr="00F9633B">
        <w:t>Spouses/partners who were themselves current or former ADF members had most often lived in 3 to 4 different places (24.3%), followed by 0 to 2 different places (20.4%) and 11 or more places (19.7%).</w:t>
      </w:r>
    </w:p>
    <w:p w14:paraId="37677612" w14:textId="77777777" w:rsidR="001260D9" w:rsidRPr="00F9633B" w:rsidRDefault="001260D9" w:rsidP="00F57C02">
      <w:pPr>
        <w:pStyle w:val="Bullet"/>
      </w:pPr>
      <w:r w:rsidRPr="00F9633B">
        <w:t>The most common number of residential moves made because of spouses’/partners’ own ADF service was 7+ (25.6%), then 3 to 4 (21.8%) and 5 to 6 (19.5%).</w:t>
      </w:r>
    </w:p>
    <w:p w14:paraId="17296C7B" w14:textId="77777777" w:rsidR="001260D9" w:rsidRPr="00F9633B" w:rsidRDefault="001260D9" w:rsidP="00F57C02">
      <w:pPr>
        <w:pStyle w:val="Bullet"/>
      </w:pPr>
      <w:r w:rsidRPr="00F9633B">
        <w:t>37.5% of school-age children had attended four or more schools, while another 19.8% had attended three schools. Around four in ten had attended only one or two schools (42.7%).</w:t>
      </w:r>
    </w:p>
    <w:p w14:paraId="2B33594A" w14:textId="77777777" w:rsidR="001260D9" w:rsidRPr="00F9633B" w:rsidRDefault="001260D9" w:rsidP="00F57C02">
      <w:pPr>
        <w:pStyle w:val="Heading5"/>
        <w:rPr>
          <w:lang w:val="en-AU"/>
        </w:rPr>
      </w:pPr>
      <w:r w:rsidRPr="00F9633B">
        <w:rPr>
          <w:lang w:val="en-AU"/>
        </w:rPr>
        <w:t>Service history</w:t>
      </w:r>
    </w:p>
    <w:p w14:paraId="6BF544F8" w14:textId="77777777" w:rsidR="001260D9" w:rsidRPr="00F9633B" w:rsidRDefault="001260D9" w:rsidP="00F57C02">
      <w:pPr>
        <w:pStyle w:val="Bullet"/>
      </w:pPr>
      <w:r w:rsidRPr="00F9633B">
        <w:t>17.5% of spouses/partners had themselves been a member of the ADF and 48.0% of these individuals had been deployed.</w:t>
      </w:r>
    </w:p>
    <w:p w14:paraId="3B63DD2C" w14:textId="77777777" w:rsidR="001260D9" w:rsidRPr="00F9633B" w:rsidRDefault="001260D9" w:rsidP="00F57C02">
      <w:pPr>
        <w:pStyle w:val="Bullet"/>
      </w:pPr>
      <w:r w:rsidRPr="00F9633B">
        <w:t>19.9% of all spouses/partners had a parent who had been an ADF member.</w:t>
      </w:r>
    </w:p>
    <w:p w14:paraId="0128BD3A" w14:textId="77777777" w:rsidR="001260D9" w:rsidRPr="00F9633B" w:rsidRDefault="001260D9" w:rsidP="00F57C02">
      <w:pPr>
        <w:pStyle w:val="Bullet"/>
      </w:pPr>
      <w:r w:rsidRPr="00F9633B">
        <w:t>85.0% of spouses’/partners’ ADF members had been deployed, but only 11.8% had been deployed away from their families.</w:t>
      </w:r>
    </w:p>
    <w:p w14:paraId="12EFFE30" w14:textId="77777777" w:rsidR="001260D9" w:rsidRPr="00F9633B" w:rsidRDefault="001260D9" w:rsidP="00F57C02">
      <w:pPr>
        <w:pStyle w:val="Bullet"/>
      </w:pPr>
      <w:r w:rsidRPr="00F9633B">
        <w:t>ADF members had shared their deployment experiences with their spouses/partners ‘a little’ (39.7%) or ‘somewhat’ (33.4%), and 23.7% had shared these ‘a lot’.</w:t>
      </w:r>
    </w:p>
    <w:p w14:paraId="1BF7400C" w14:textId="77777777" w:rsidR="001260D9" w:rsidRPr="00F9633B" w:rsidRDefault="001260D9" w:rsidP="00F57C02">
      <w:pPr>
        <w:pStyle w:val="Heading5"/>
        <w:rPr>
          <w:lang w:val="en-AU"/>
        </w:rPr>
      </w:pPr>
      <w:r w:rsidRPr="00F9633B">
        <w:rPr>
          <w:lang w:val="en-AU"/>
        </w:rPr>
        <w:t>Impact of military service</w:t>
      </w:r>
    </w:p>
    <w:p w14:paraId="7760CBB5" w14:textId="77777777" w:rsidR="001260D9" w:rsidRPr="00F9633B" w:rsidRDefault="001260D9" w:rsidP="00F57C02">
      <w:pPr>
        <w:pStyle w:val="Bullet"/>
      </w:pPr>
      <w:r w:rsidRPr="00F9633B">
        <w:t>The impact of ADF members’ military service was seen as having been positive on ADF members’ financial situation (74.8%), careers (71.7%), employment (69.5%) and physical health (54.1%). The largest negative effects were in the area of ADF members’ mental health (48.3%).</w:t>
      </w:r>
    </w:p>
    <w:p w14:paraId="5773E1EA" w14:textId="77777777" w:rsidR="001260D9" w:rsidRPr="00F9633B" w:rsidRDefault="001260D9" w:rsidP="00F57C02">
      <w:pPr>
        <w:pStyle w:val="Bullet"/>
      </w:pPr>
      <w:r w:rsidRPr="00F9633B">
        <w:t>For civilian spouses/partners, around 40–60% felt there had been no effect on them across the various areas examined, with the only aspect on which a majority felt the effects had been positive being their financial situation (57.1%). The percentage feeling there had been positive effects was especially low on spouses’/partners’ employment (15.5%), careers (14.2%) and mental health (14.8%).</w:t>
      </w:r>
    </w:p>
    <w:p w14:paraId="13AEB9AF" w14:textId="77777777" w:rsidR="001260D9" w:rsidRPr="00F9633B" w:rsidRDefault="001260D9" w:rsidP="00F57C02">
      <w:pPr>
        <w:pStyle w:val="Bullet"/>
      </w:pPr>
      <w:r w:rsidRPr="00F9633B">
        <w:t>For spouses/partners with a military service background, the effects of their own service were seen as positive across most aspects.</w:t>
      </w:r>
    </w:p>
    <w:p w14:paraId="311622BA" w14:textId="77777777" w:rsidR="001260D9" w:rsidRPr="00F9633B" w:rsidRDefault="001260D9" w:rsidP="00F57C02">
      <w:pPr>
        <w:pStyle w:val="Heading5"/>
        <w:rPr>
          <w:lang w:val="en-AU"/>
        </w:rPr>
      </w:pPr>
      <w:r w:rsidRPr="00F9633B">
        <w:rPr>
          <w:lang w:val="en-AU"/>
        </w:rPr>
        <w:t>Within-family wellbeing</w:t>
      </w:r>
    </w:p>
    <w:p w14:paraId="393EFD3B" w14:textId="77777777" w:rsidR="001260D9" w:rsidRPr="00F9633B" w:rsidRDefault="001260D9" w:rsidP="00F57C02">
      <w:pPr>
        <w:pStyle w:val="Bullet"/>
      </w:pPr>
      <w:r w:rsidRPr="00F9633B">
        <w:t>21.4% of spouses/partners reported their couple relationship was unhappy; while 17.5% of ADF members were dissatisfied with their couple relationship.</w:t>
      </w:r>
    </w:p>
    <w:p w14:paraId="40859B19" w14:textId="77777777" w:rsidR="001260D9" w:rsidRPr="00F9633B" w:rsidRDefault="001260D9" w:rsidP="00F57C02">
      <w:pPr>
        <w:pStyle w:val="Bullet"/>
      </w:pPr>
      <w:r w:rsidRPr="00F9633B">
        <w:t>4.8% of spouses/partners had experienced abuse in their couple relationship at some stage.</w:t>
      </w:r>
    </w:p>
    <w:p w14:paraId="609BDFAD" w14:textId="77777777" w:rsidR="001260D9" w:rsidRPr="00F9633B" w:rsidRDefault="001260D9" w:rsidP="00F57C02">
      <w:pPr>
        <w:pStyle w:val="Bullet"/>
      </w:pPr>
      <w:r w:rsidRPr="00F9633B">
        <w:t>Most spouses/partners reported high levels of consistency, warmth and reasoning and low levels of hostility when parenting their children. Most felt they were doing a better-than-average or very good job at parenting their children.</w:t>
      </w:r>
    </w:p>
    <w:p w14:paraId="56E0E8A2" w14:textId="77777777" w:rsidR="001260D9" w:rsidRPr="00F9633B" w:rsidRDefault="001260D9" w:rsidP="00F57C02">
      <w:pPr>
        <w:pStyle w:val="Bullet"/>
      </w:pPr>
      <w:r w:rsidRPr="00F9633B">
        <w:t>A similar percentage of children aged 2 to 17 years were in the abnormal range on total behaviour problems to that expected normatively (11.8% compared with 10.0%). Types of behaviour problems with a higher-than-expected incidence were peer problems (17.5%), emotional symptoms (16.9%) and hyperactivity (15.8%), with 10.0% expected normatively. Conversely, a smaller-than-expected percentage showed very low levels of prosocial behaviour (5.3%).</w:t>
      </w:r>
    </w:p>
    <w:p w14:paraId="0D496134" w14:textId="77777777" w:rsidR="001260D9" w:rsidRPr="00F9633B" w:rsidRDefault="001260D9" w:rsidP="001260D9">
      <w:pPr>
        <w:pStyle w:val="Heading5"/>
        <w:rPr>
          <w:lang w:val="en-AU"/>
        </w:rPr>
      </w:pPr>
      <w:r w:rsidRPr="00F9633B">
        <w:rPr>
          <w:lang w:val="en-AU"/>
        </w:rPr>
        <w:t>Physical health and quality of life</w:t>
      </w:r>
    </w:p>
    <w:p w14:paraId="5322ACE8" w14:textId="77777777" w:rsidR="001260D9" w:rsidRPr="00F9633B" w:rsidRDefault="001260D9" w:rsidP="00F57C02">
      <w:pPr>
        <w:pStyle w:val="Bullet"/>
      </w:pPr>
      <w:r w:rsidRPr="00F9633B">
        <w:t>13.7% of spouses/partners reported their general physical health had been poor or very poor in the past 12 months.</w:t>
      </w:r>
    </w:p>
    <w:p w14:paraId="74500FC7" w14:textId="77777777" w:rsidR="001260D9" w:rsidRPr="00F9633B" w:rsidRDefault="001260D9" w:rsidP="00F57C02">
      <w:pPr>
        <w:pStyle w:val="Bullet"/>
      </w:pPr>
      <w:r w:rsidRPr="00F9633B">
        <w:t>Only 2.2% felt their current quality of life had been poor or very poor.</w:t>
      </w:r>
    </w:p>
    <w:p w14:paraId="3E7A3AC8" w14:textId="77777777" w:rsidR="001260D9" w:rsidRPr="00F9633B" w:rsidRDefault="001260D9" w:rsidP="001260D9">
      <w:pPr>
        <w:pStyle w:val="Heading5"/>
        <w:rPr>
          <w:lang w:val="en-AU"/>
        </w:rPr>
      </w:pPr>
      <w:r w:rsidRPr="00F9633B">
        <w:rPr>
          <w:lang w:val="en-AU"/>
        </w:rPr>
        <w:t>Lifetime exposure to trauma among spouses/partners</w:t>
      </w:r>
    </w:p>
    <w:p w14:paraId="722DDD4D" w14:textId="77777777" w:rsidR="001260D9" w:rsidRPr="00F9633B" w:rsidRDefault="001260D9" w:rsidP="00F57C02">
      <w:pPr>
        <w:pStyle w:val="Bullet"/>
      </w:pPr>
      <w:r w:rsidRPr="00F9633B">
        <w:t>50.8% had experienced the unexpected death of someone close to them, 22.3% had witnessed the serious injury or death of another person, while 18.0% had experienced a sexual assault.</w:t>
      </w:r>
    </w:p>
    <w:p w14:paraId="648FBA39" w14:textId="77777777" w:rsidR="001260D9" w:rsidRPr="00F9633B" w:rsidRDefault="001260D9" w:rsidP="00F57C02">
      <w:pPr>
        <w:pStyle w:val="Bullet"/>
      </w:pPr>
      <w:r w:rsidRPr="00F9633B">
        <w:t>Only 26.3% had not experienced a traumatic event during their lifetime.</w:t>
      </w:r>
    </w:p>
    <w:p w14:paraId="78E8023B" w14:textId="77777777" w:rsidR="001260D9" w:rsidRPr="00F9633B" w:rsidRDefault="001260D9" w:rsidP="001260D9">
      <w:pPr>
        <w:pStyle w:val="Heading5"/>
        <w:rPr>
          <w:lang w:val="en-AU"/>
        </w:rPr>
      </w:pPr>
      <w:r w:rsidRPr="00F9633B">
        <w:rPr>
          <w:lang w:val="en-AU"/>
        </w:rPr>
        <w:t>Spouses’/partners’ involvement in risk-taking</w:t>
      </w:r>
    </w:p>
    <w:p w14:paraId="77AA965A" w14:textId="77777777" w:rsidR="001260D9" w:rsidRPr="00F9633B" w:rsidRDefault="001260D9" w:rsidP="00F57C02">
      <w:pPr>
        <w:pStyle w:val="Bullet"/>
      </w:pPr>
      <w:r w:rsidRPr="00F9633B">
        <w:t>10.0% were drinking at problematic levels in the past 12 months.</w:t>
      </w:r>
    </w:p>
    <w:p w14:paraId="665703E3" w14:textId="77777777" w:rsidR="001260D9" w:rsidRPr="00F9633B" w:rsidRDefault="001260D9" w:rsidP="00F57C02">
      <w:pPr>
        <w:pStyle w:val="Bullet"/>
      </w:pPr>
      <w:r w:rsidRPr="00F9633B">
        <w:t>18.5% had used illicit drugs in their lifetime, 2.0% in the past 12 months.</w:t>
      </w:r>
    </w:p>
    <w:p w14:paraId="333D0BC9" w14:textId="77777777" w:rsidR="001260D9" w:rsidRPr="00F9633B" w:rsidRDefault="001260D9" w:rsidP="00F57C02">
      <w:pPr>
        <w:pStyle w:val="Bullet"/>
      </w:pPr>
      <w:r w:rsidRPr="00F9633B">
        <w:t>28.4% had gambled during the past 12 months, but only 2.7% showed signs of gambling problems.</w:t>
      </w:r>
    </w:p>
    <w:p w14:paraId="47F9DC36" w14:textId="77777777" w:rsidR="001260D9" w:rsidRPr="00F9633B" w:rsidRDefault="001260D9" w:rsidP="001260D9">
      <w:pPr>
        <w:pStyle w:val="Heading5"/>
        <w:rPr>
          <w:lang w:val="en-AU"/>
        </w:rPr>
      </w:pPr>
      <w:r w:rsidRPr="00F9633B">
        <w:rPr>
          <w:lang w:val="en-AU"/>
        </w:rPr>
        <w:t>Spouses’/partners’ mental health</w:t>
      </w:r>
    </w:p>
    <w:p w14:paraId="5781D450" w14:textId="77777777" w:rsidR="001260D9" w:rsidRPr="00F9633B" w:rsidRDefault="001260D9" w:rsidP="00F57C02">
      <w:pPr>
        <w:pStyle w:val="Bullet"/>
      </w:pPr>
      <w:r w:rsidRPr="00F9633B">
        <w:t>16.2% had experienced high to very high levels of psychological distress in the past 4 weeks.</w:t>
      </w:r>
    </w:p>
    <w:p w14:paraId="2ABAF2F5" w14:textId="77777777" w:rsidR="001260D9" w:rsidRPr="00F9633B" w:rsidRDefault="001260D9" w:rsidP="00F57C02">
      <w:pPr>
        <w:pStyle w:val="Bullet"/>
      </w:pPr>
      <w:r w:rsidRPr="00F9633B">
        <w:t>11.1% had experienced severe PTSD symptoms in the past 4 weeks.</w:t>
      </w:r>
    </w:p>
    <w:p w14:paraId="61075813" w14:textId="77777777" w:rsidR="001260D9" w:rsidRPr="00F9633B" w:rsidRDefault="001260D9" w:rsidP="00F57C02">
      <w:pPr>
        <w:pStyle w:val="Bullet"/>
      </w:pPr>
      <w:r w:rsidRPr="00F9633B">
        <w:t>13.4% had shown signs of suicidality in the past 12 months (thought about taking their own life, made plans or attempts), but only 1.5% had made a plan or attempted suicide in this time frame.</w:t>
      </w:r>
    </w:p>
    <w:p w14:paraId="71CABE25" w14:textId="77777777" w:rsidR="001260D9" w:rsidRPr="00F9633B" w:rsidRDefault="001260D9" w:rsidP="001260D9">
      <w:pPr>
        <w:pStyle w:val="Heading5"/>
        <w:rPr>
          <w:lang w:val="en-AU"/>
        </w:rPr>
      </w:pPr>
      <w:r w:rsidRPr="00F9633B">
        <w:rPr>
          <w:lang w:val="en-AU"/>
        </w:rPr>
        <w:t>Concerns about their own mental health, help seeking, barriers, and mental health diagnoses</w:t>
      </w:r>
    </w:p>
    <w:p w14:paraId="09ED8B34" w14:textId="77777777" w:rsidR="001260D9" w:rsidRPr="00F9633B" w:rsidRDefault="001260D9" w:rsidP="007D4796">
      <w:pPr>
        <w:pStyle w:val="Bullet"/>
      </w:pPr>
      <w:r w:rsidRPr="00F9633B">
        <w:t>54.4% of all spouses/partners had been concerned about their own mental health during their lifetime.</w:t>
      </w:r>
    </w:p>
    <w:p w14:paraId="790203CF" w14:textId="77777777" w:rsidR="001260D9" w:rsidRPr="00F9633B" w:rsidRDefault="001260D9" w:rsidP="007D4796">
      <w:pPr>
        <w:pStyle w:val="Bullet"/>
      </w:pPr>
      <w:r w:rsidRPr="00F9633B">
        <w:t>78.2% of those who had been concerned had sought help, although 21.8% had not. Overall, 86.6% of those with concerns knew where to obtain help.</w:t>
      </w:r>
    </w:p>
    <w:p w14:paraId="5D5905B2" w14:textId="77777777" w:rsidR="001260D9" w:rsidRPr="00F9633B" w:rsidRDefault="001260D9" w:rsidP="007D4796">
      <w:pPr>
        <w:pStyle w:val="Bullet"/>
      </w:pPr>
      <w:r w:rsidRPr="00F9633B">
        <w:t>Of those who did not seek help for their concerns, the most common reasons for not doing so were: they felt they were still functioning effectively (91.7%) and they preferred to manage on their own (79.8%).</w:t>
      </w:r>
    </w:p>
    <w:p w14:paraId="3B3C7447" w14:textId="77777777" w:rsidR="001260D9" w:rsidRPr="00F9633B" w:rsidRDefault="001260D9" w:rsidP="007D4796">
      <w:pPr>
        <w:pStyle w:val="Bullet"/>
      </w:pPr>
      <w:r w:rsidRPr="00F9633B">
        <w:t>Of spouses/partners with concerns about their own mental health, 43.9% had been diagnosed or treated by a medical doctor for depression, 37.9% for anxiety, and 8.7% for PTSD in their lifetime (note that these figures apply only to the subgroup with concerns, not all spouses/partners).</w:t>
      </w:r>
    </w:p>
    <w:p w14:paraId="19458FE0" w14:textId="77777777" w:rsidR="001260D9" w:rsidRPr="00F9633B" w:rsidRDefault="001260D9" w:rsidP="007D4796">
      <w:pPr>
        <w:pStyle w:val="Heading5"/>
        <w:rPr>
          <w:lang w:val="en-AU"/>
        </w:rPr>
      </w:pPr>
      <w:r w:rsidRPr="00F9633B">
        <w:rPr>
          <w:lang w:val="en-AU"/>
        </w:rPr>
        <w:t>ADF members’ mental health</w:t>
      </w:r>
    </w:p>
    <w:p w14:paraId="1CAD542D" w14:textId="77777777" w:rsidR="001260D9" w:rsidRPr="00F9633B" w:rsidRDefault="001260D9" w:rsidP="007D4796">
      <w:pPr>
        <w:pStyle w:val="Bullet"/>
      </w:pPr>
      <w:r w:rsidRPr="00F9633B">
        <w:t>58.7% of spouses/partners had been concerned about their ADF members’ mental health at some point, with the average length of time they had held concerns being 6.7 years.</w:t>
      </w:r>
    </w:p>
    <w:p w14:paraId="408306FB" w14:textId="77777777" w:rsidR="001260D9" w:rsidRPr="00F9633B" w:rsidRDefault="001260D9" w:rsidP="007D4796">
      <w:pPr>
        <w:pStyle w:val="Bullet"/>
      </w:pPr>
      <w:r w:rsidRPr="00F9633B">
        <w:t>Of spouses/partners who had been concerned about ADF members’ mental health, 73.6% had provided assistance.</w:t>
      </w:r>
    </w:p>
    <w:p w14:paraId="7DAFB3B5" w14:textId="77777777" w:rsidR="001260D9" w:rsidRPr="00F9633B" w:rsidRDefault="001260D9" w:rsidP="007D4796">
      <w:pPr>
        <w:pStyle w:val="Bullet"/>
      </w:pPr>
      <w:r w:rsidRPr="00F9633B">
        <w:t>Of the ADF members encouraged to seek professional help, 81.6% did so.</w:t>
      </w:r>
    </w:p>
    <w:p w14:paraId="588E0F81" w14:textId="77777777" w:rsidR="001260D9" w:rsidRPr="00F9633B" w:rsidRDefault="001260D9" w:rsidP="007D4796">
      <w:pPr>
        <w:pStyle w:val="Bullet"/>
      </w:pPr>
      <w:r w:rsidRPr="00F9633B">
        <w:t>Of the ADF members who accessed help after encouragement from their spouses/partners, 46.5% were diagnosed or treated by a medical doctor for anxiety or stress, 39.8% for depression, and 33.6% for PTSD (note that these figures apply only to ADF members who had been encouraged to seek help and did so).</w:t>
      </w:r>
    </w:p>
    <w:p w14:paraId="5CF59F4E" w14:textId="77777777" w:rsidR="001260D9" w:rsidRPr="00F9633B" w:rsidRDefault="001260D9" w:rsidP="007D4796">
      <w:pPr>
        <w:pStyle w:val="Heading4"/>
      </w:pPr>
      <w:r w:rsidRPr="00F9633B">
        <w:t>Significant differences between spouses/partners of Current Serving and Ex-Serving ADF members</w:t>
      </w:r>
    </w:p>
    <w:p w14:paraId="55ED4C33" w14:textId="77777777" w:rsidR="001260D9" w:rsidRPr="00F9633B" w:rsidRDefault="001260D9" w:rsidP="007D4796">
      <w:r w:rsidRPr="00F9633B">
        <w:t xml:space="preserve">Spouses/partners of Current Serving and Ex-Serving ADF members were compared on the above aspects. Overall, there were </w:t>
      </w:r>
      <w:r w:rsidRPr="00F9633B">
        <w:rPr>
          <w:b/>
        </w:rPr>
        <w:t>no significant differences</w:t>
      </w:r>
      <w:r w:rsidRPr="00F9633B">
        <w:t xml:space="preserve"> on:</w:t>
      </w:r>
    </w:p>
    <w:p w14:paraId="0B912AB4" w14:textId="77777777" w:rsidR="001260D9" w:rsidRPr="00F9633B" w:rsidRDefault="001260D9" w:rsidP="007D4796">
      <w:pPr>
        <w:pStyle w:val="Bullet"/>
        <w:spacing w:after="120"/>
      </w:pPr>
      <w:r w:rsidRPr="00F9633B">
        <w:t>spouses’/partners’ educational background</w:t>
      </w:r>
    </w:p>
    <w:p w14:paraId="5B1FFDA0" w14:textId="77777777" w:rsidR="001260D9" w:rsidRPr="00F9633B" w:rsidRDefault="001260D9" w:rsidP="007D4796">
      <w:pPr>
        <w:pStyle w:val="Bullet"/>
        <w:spacing w:after="120"/>
      </w:pPr>
      <w:r w:rsidRPr="00F9633B">
        <w:t>sex of spouse</w:t>
      </w:r>
    </w:p>
    <w:p w14:paraId="7551D2D7" w14:textId="77777777" w:rsidR="001260D9" w:rsidRPr="00F9633B" w:rsidRDefault="001260D9" w:rsidP="007D4796">
      <w:pPr>
        <w:pStyle w:val="Bullet"/>
        <w:spacing w:after="120"/>
      </w:pPr>
      <w:r w:rsidRPr="00F9633B">
        <w:t>the percentage who were ex-spouses/ex-partners of ADF members</w:t>
      </w:r>
    </w:p>
    <w:p w14:paraId="5F127BA3" w14:textId="77777777" w:rsidR="001260D9" w:rsidRPr="00F9633B" w:rsidRDefault="001260D9" w:rsidP="007D4796">
      <w:pPr>
        <w:pStyle w:val="Bullet"/>
        <w:spacing w:after="120"/>
      </w:pPr>
      <w:r w:rsidRPr="00F9633B">
        <w:t>whether spouses/partners had dependent children with their ADF members</w:t>
      </w:r>
    </w:p>
    <w:p w14:paraId="631E0E07" w14:textId="77777777" w:rsidR="001260D9" w:rsidRPr="00F9633B" w:rsidRDefault="001260D9" w:rsidP="007D4796">
      <w:pPr>
        <w:pStyle w:val="Bullet"/>
        <w:spacing w:after="120"/>
      </w:pPr>
      <w:r w:rsidRPr="00F9633B">
        <w:t>the number of times they had been without a permanent place to live, and how recently this had occurred</w:t>
      </w:r>
    </w:p>
    <w:p w14:paraId="130D1F60" w14:textId="77777777" w:rsidR="001260D9" w:rsidRPr="00F9633B" w:rsidRDefault="001260D9" w:rsidP="007D4796">
      <w:pPr>
        <w:pStyle w:val="Bullet"/>
        <w:spacing w:after="120"/>
      </w:pPr>
      <w:r w:rsidRPr="00F9633B">
        <w:t>their employment characteristics</w:t>
      </w:r>
    </w:p>
    <w:p w14:paraId="797970E0" w14:textId="77777777" w:rsidR="001260D9" w:rsidRPr="00F9633B" w:rsidRDefault="001260D9" w:rsidP="007D4796">
      <w:pPr>
        <w:pStyle w:val="Bullet"/>
        <w:spacing w:after="120"/>
      </w:pPr>
      <w:r w:rsidRPr="00F9633B">
        <w:t>children’s school mobility</w:t>
      </w:r>
    </w:p>
    <w:p w14:paraId="42EC3AC2" w14:textId="77777777" w:rsidR="001260D9" w:rsidRPr="00F9633B" w:rsidRDefault="001260D9" w:rsidP="007D4796">
      <w:pPr>
        <w:pStyle w:val="Bullet"/>
        <w:spacing w:after="120"/>
      </w:pPr>
      <w:r w:rsidRPr="00F9633B">
        <w:t>spouse’s/partner’s or ADF member’s service history</w:t>
      </w:r>
    </w:p>
    <w:p w14:paraId="7B970834" w14:textId="77777777" w:rsidR="001260D9" w:rsidRPr="00F9633B" w:rsidRDefault="001260D9" w:rsidP="007D4796">
      <w:pPr>
        <w:pStyle w:val="Bullet"/>
        <w:spacing w:after="120"/>
      </w:pPr>
      <w:r w:rsidRPr="00F9633B">
        <w:t>alcohol use</w:t>
      </w:r>
    </w:p>
    <w:p w14:paraId="6C22AA06" w14:textId="77777777" w:rsidR="001260D9" w:rsidRPr="00F9633B" w:rsidRDefault="001260D9" w:rsidP="007D4796">
      <w:pPr>
        <w:pStyle w:val="Bullet"/>
      </w:pPr>
      <w:r w:rsidRPr="00F9633B">
        <w:t>levels of physical and mental health.</w:t>
      </w:r>
    </w:p>
    <w:p w14:paraId="08E1A131" w14:textId="77777777" w:rsidR="001260D9" w:rsidRPr="00F9633B" w:rsidRDefault="001260D9" w:rsidP="007D4796">
      <w:pPr>
        <w:keepNext/>
      </w:pPr>
      <w:r w:rsidRPr="00F9633B">
        <w:t xml:space="preserve">The </w:t>
      </w:r>
      <w:r w:rsidRPr="00F9633B">
        <w:rPr>
          <w:b/>
        </w:rPr>
        <w:t>significant differences</w:t>
      </w:r>
      <w:r w:rsidRPr="00F9633B">
        <w:t xml:space="preserve"> found are listed below:</w:t>
      </w:r>
    </w:p>
    <w:p w14:paraId="52F195C3" w14:textId="77777777" w:rsidR="001260D9" w:rsidRPr="00F9633B" w:rsidRDefault="001260D9" w:rsidP="007D4796">
      <w:pPr>
        <w:pStyle w:val="Bullet"/>
        <w:keepNext/>
      </w:pPr>
      <w:r w:rsidRPr="00F9633B">
        <w:rPr>
          <w:b/>
        </w:rPr>
        <w:t>Age</w:t>
      </w:r>
      <w:r w:rsidRPr="00F9633B">
        <w:t xml:space="preserve"> – Spouses/partners with Ex-Serving ADF members tended to be older.</w:t>
      </w:r>
    </w:p>
    <w:p w14:paraId="190B4630" w14:textId="77777777" w:rsidR="001260D9" w:rsidRPr="00F9633B" w:rsidRDefault="001260D9" w:rsidP="007D4796">
      <w:pPr>
        <w:pStyle w:val="Bullet"/>
      </w:pPr>
      <w:r w:rsidRPr="00F9633B">
        <w:rPr>
          <w:b/>
        </w:rPr>
        <w:t>Household size</w:t>
      </w:r>
      <w:r w:rsidRPr="00F9633B">
        <w:t xml:space="preserve"> – Those with Current Serving ADF members were more likely to be living in a larger sized household.</w:t>
      </w:r>
    </w:p>
    <w:p w14:paraId="60906BF0" w14:textId="77777777" w:rsidR="001260D9" w:rsidRPr="00F9633B" w:rsidRDefault="001260D9" w:rsidP="007D4796">
      <w:pPr>
        <w:pStyle w:val="Bullet"/>
      </w:pPr>
      <w:r w:rsidRPr="00F9633B">
        <w:rPr>
          <w:b/>
        </w:rPr>
        <w:t>Age of children</w:t>
      </w:r>
      <w:r w:rsidRPr="00F9633B">
        <w:t xml:space="preserve"> – Spouses/partners of Ex-Serving ADF members were more likely to have older children and a higher proportion of their children were living away from home.</w:t>
      </w:r>
    </w:p>
    <w:p w14:paraId="1F89C17D" w14:textId="77777777" w:rsidR="001260D9" w:rsidRPr="00F9633B" w:rsidRDefault="001260D9" w:rsidP="007D4796">
      <w:pPr>
        <w:pStyle w:val="Bullet"/>
      </w:pPr>
      <w:r w:rsidRPr="00F9633B">
        <w:rPr>
          <w:b/>
        </w:rPr>
        <w:t>Residential stability</w:t>
      </w:r>
      <w:r w:rsidRPr="00F9633B">
        <w:t xml:space="preserve"> – Those with Ex-Serving ADF members had been resident in their current home for a longer period of time.</w:t>
      </w:r>
    </w:p>
    <w:p w14:paraId="02D09016" w14:textId="77777777" w:rsidR="001260D9" w:rsidRPr="00F9633B" w:rsidRDefault="001260D9" w:rsidP="007D4796">
      <w:pPr>
        <w:pStyle w:val="Bullet"/>
      </w:pPr>
      <w:r w:rsidRPr="00F9633B">
        <w:rPr>
          <w:b/>
        </w:rPr>
        <w:t>Being without a permanent place to live</w:t>
      </w:r>
      <w:r w:rsidRPr="00F9633B">
        <w:t xml:space="preserve"> – A higher percentage of spouses/partners of Ex-Serving ADF members had been without a permanent place to live at some stage of their lives; and this was more likely to have been for 6 months or more when it last occurred. They were also more likely to give travelling or holidaying as a reason for their lack of a permanent residence.</w:t>
      </w:r>
    </w:p>
    <w:p w14:paraId="16344DE6" w14:textId="77777777" w:rsidR="001260D9" w:rsidRPr="00F9633B" w:rsidRDefault="001260D9" w:rsidP="007D4796">
      <w:pPr>
        <w:pStyle w:val="Bullet"/>
      </w:pPr>
      <w:r w:rsidRPr="00F9633B">
        <w:rPr>
          <w:b/>
        </w:rPr>
        <w:t>Main source of income</w:t>
      </w:r>
      <w:r w:rsidRPr="00F9633B">
        <w:t xml:space="preserve"> – Those with Ex-Serving ADF members were more likely to report their main source of income as being paid employment and less likely as their spouses’/partners’ income.</w:t>
      </w:r>
    </w:p>
    <w:p w14:paraId="6F9D22FB" w14:textId="77777777" w:rsidR="001260D9" w:rsidRPr="00F9633B" w:rsidRDefault="001260D9" w:rsidP="007D4796">
      <w:pPr>
        <w:pStyle w:val="Bullet"/>
      </w:pPr>
      <w:r w:rsidRPr="00F9633B">
        <w:rPr>
          <w:b/>
        </w:rPr>
        <w:t>Financial hardships</w:t>
      </w:r>
      <w:r w:rsidRPr="00F9633B">
        <w:t xml:space="preserve"> – Those with Ex-Serving ADF members had more often not been able to pay the mortgage or rent on time, needed to pawn or sell something, and a higher percentage had asked for financial help from friends or family or community organisations.</w:t>
      </w:r>
    </w:p>
    <w:p w14:paraId="7A53F163" w14:textId="77777777" w:rsidR="001260D9" w:rsidRPr="00F9633B" w:rsidRDefault="001260D9" w:rsidP="007D4796">
      <w:pPr>
        <w:pStyle w:val="Bullet"/>
      </w:pPr>
      <w:r w:rsidRPr="00F9633B">
        <w:rPr>
          <w:b/>
        </w:rPr>
        <w:t>Residential mobility</w:t>
      </w:r>
      <w:r w:rsidRPr="00F9633B">
        <w:t xml:space="preserve"> – Civilian spouses/partners of Ex-Serving ADF members had lived in significantly fewer places during their ADF members’ military service and experienced significantly fewer moves as a result of their ADF members’ military service than those whose ADF members were Current Serving. Their last move was less likely to be because of a military posting and more likely to be for work, to get a place of their own, or to be near family and friends.</w:t>
      </w:r>
    </w:p>
    <w:p w14:paraId="01606D10" w14:textId="77777777" w:rsidR="001260D9" w:rsidRPr="00F9633B" w:rsidRDefault="001260D9" w:rsidP="007D4796">
      <w:pPr>
        <w:pStyle w:val="Bullet"/>
      </w:pPr>
      <w:r w:rsidRPr="00F9633B">
        <w:rPr>
          <w:b/>
        </w:rPr>
        <w:t>Military service history</w:t>
      </w:r>
      <w:r w:rsidRPr="00F9633B">
        <w:t xml:space="preserve"> – A higher percentage of spouses/partners with an Ex-Serving ADF member had a parent who had served in the ADF.</w:t>
      </w:r>
    </w:p>
    <w:p w14:paraId="6B44A94B" w14:textId="77777777" w:rsidR="001260D9" w:rsidRPr="00F9633B" w:rsidRDefault="001260D9" w:rsidP="007D4796">
      <w:pPr>
        <w:pStyle w:val="Bullet"/>
      </w:pPr>
      <w:r w:rsidRPr="00F9633B">
        <w:rPr>
          <w:b/>
        </w:rPr>
        <w:t>Effect of ADF members’ military service on civilian spouses/partners</w:t>
      </w:r>
      <w:r w:rsidRPr="00F9633B">
        <w:t xml:space="preserve"> – A significantly higher percentage of those with Current Serving ADF members perceived there to be negative effects on their own employment and career development, while those with Ex-Serving ADF members more often perceived there to be negative effects on their financial situation.</w:t>
      </w:r>
    </w:p>
    <w:p w14:paraId="441FA213" w14:textId="77777777" w:rsidR="001260D9" w:rsidRPr="00F9633B" w:rsidRDefault="001260D9" w:rsidP="007D4796">
      <w:pPr>
        <w:pStyle w:val="Bullet"/>
      </w:pPr>
      <w:r w:rsidRPr="00F9633B">
        <w:rPr>
          <w:b/>
        </w:rPr>
        <w:t>Couple relationships</w:t>
      </w:r>
      <w:r w:rsidRPr="00F9633B">
        <w:t xml:space="preserve"> – Those with Ex-Serving ADF members tended to be significantly lower on relationship happiness (although levels were generally high overall). This view was not shared by ADF members, as there were no significant differences on relationship satisfaction by ADF member reports.</w:t>
      </w:r>
    </w:p>
    <w:p w14:paraId="0C9993A3" w14:textId="77777777" w:rsidR="001260D9" w:rsidRPr="00F9633B" w:rsidRDefault="001260D9" w:rsidP="007D4796">
      <w:pPr>
        <w:pStyle w:val="Bullet"/>
      </w:pPr>
      <w:r w:rsidRPr="00F9633B">
        <w:rPr>
          <w:b/>
        </w:rPr>
        <w:t>Abuse in relationships</w:t>
      </w:r>
      <w:r w:rsidRPr="00F9633B">
        <w:t xml:space="preserve"> – While very few reported abuse in couple relationships, rates were significantly higher among spouses/partners of Ex-Serving than Current Serving ADF members.</w:t>
      </w:r>
    </w:p>
    <w:p w14:paraId="7AC19ACB" w14:textId="77777777" w:rsidR="001260D9" w:rsidRPr="00F9633B" w:rsidRDefault="001260D9" w:rsidP="007D4796">
      <w:pPr>
        <w:pStyle w:val="Bullet"/>
      </w:pPr>
      <w:r w:rsidRPr="00F9633B">
        <w:rPr>
          <w:b/>
        </w:rPr>
        <w:t>Parenting practices</w:t>
      </w:r>
      <w:r w:rsidRPr="00F9633B">
        <w:t xml:space="preserve"> – Spouses/partners of Current Serving ADF members were likely to be more consistent in their parenting style than those with Ex-Serving ADF members. There were no significant differences on other dimensions of parenting practices or parenting self-efficacy.</w:t>
      </w:r>
    </w:p>
    <w:p w14:paraId="705C61FE" w14:textId="77777777" w:rsidR="001260D9" w:rsidRPr="00F9633B" w:rsidRDefault="001260D9" w:rsidP="007D4796">
      <w:pPr>
        <w:pStyle w:val="Bullet"/>
      </w:pPr>
      <w:r w:rsidRPr="00F9633B">
        <w:rPr>
          <w:b/>
        </w:rPr>
        <w:t>Child behaviour problems</w:t>
      </w:r>
      <w:r w:rsidRPr="00F9633B">
        <w:t xml:space="preserve"> – Significantly more children with Current Serving than Ex-Serving ADF members had hyperactive behaviour problems in the abnormal range, but there were no significant differences on the other types of child behaviour problems assessed.</w:t>
      </w:r>
    </w:p>
    <w:p w14:paraId="23283E0B" w14:textId="77777777" w:rsidR="001260D9" w:rsidRPr="00F9633B" w:rsidRDefault="001260D9" w:rsidP="007D4796">
      <w:pPr>
        <w:pStyle w:val="Bullet"/>
      </w:pPr>
      <w:r w:rsidRPr="00F9633B">
        <w:rPr>
          <w:b/>
        </w:rPr>
        <w:t>Exposure to traumatic events</w:t>
      </w:r>
      <w:r w:rsidRPr="00F9633B">
        <w:t xml:space="preserve"> – Those with Ex-Serving ADF members were more likely to have been involved in a life-threatening car accident.</w:t>
      </w:r>
    </w:p>
    <w:p w14:paraId="59E0EDB5" w14:textId="77777777" w:rsidR="001260D9" w:rsidRPr="00F9633B" w:rsidRDefault="001260D9" w:rsidP="007D4796">
      <w:pPr>
        <w:pStyle w:val="Bullet"/>
      </w:pPr>
      <w:r w:rsidRPr="00F9633B">
        <w:rPr>
          <w:b/>
        </w:rPr>
        <w:t>Illicit drug use</w:t>
      </w:r>
      <w:r w:rsidRPr="00F9633B">
        <w:t xml:space="preserve"> – While rates were very low overall, those with Ex-Serving ADF members were more likely to have used illicit drugs in the past 12 months.</w:t>
      </w:r>
    </w:p>
    <w:p w14:paraId="250C1E0F" w14:textId="77777777" w:rsidR="001260D9" w:rsidRPr="00F9633B" w:rsidRDefault="001260D9" w:rsidP="007D4796">
      <w:pPr>
        <w:pStyle w:val="Bullet"/>
      </w:pPr>
      <w:r w:rsidRPr="00F9633B">
        <w:rPr>
          <w:b/>
        </w:rPr>
        <w:t>Gambling</w:t>
      </w:r>
      <w:r w:rsidRPr="00F9633B">
        <w:t xml:space="preserve"> – Spouses/partners of Ex-Serving ADF members were more likely to have gambled in the previous 12 months (but did not differ on rates of gambling problems).</w:t>
      </w:r>
    </w:p>
    <w:p w14:paraId="5CE9EF1A" w14:textId="77777777" w:rsidR="001260D9" w:rsidRPr="00F9633B" w:rsidRDefault="001260D9" w:rsidP="007D4796">
      <w:pPr>
        <w:pStyle w:val="Bullet"/>
      </w:pPr>
      <w:r w:rsidRPr="00F9633B">
        <w:rPr>
          <w:b/>
        </w:rPr>
        <w:t>Suicidality in the past 12 months</w:t>
      </w:r>
      <w:r w:rsidRPr="00F9633B">
        <w:t xml:space="preserve"> – This was significantly higher among spouses/partners of Ex-Serving ADF members, but there were no significant differences on suicide plans or attempts.</w:t>
      </w:r>
    </w:p>
    <w:p w14:paraId="1586A77E" w14:textId="7F84EFAA" w:rsidR="001260D9" w:rsidRPr="00F9633B" w:rsidRDefault="001260D9" w:rsidP="007D4796">
      <w:pPr>
        <w:pStyle w:val="Heading4"/>
      </w:pPr>
      <w:r w:rsidRPr="00F9633B">
        <w:t xml:space="preserve">Significant differences between </w:t>
      </w:r>
      <w:r w:rsidR="00EC6D24">
        <w:t>C</w:t>
      </w:r>
      <w:r w:rsidRPr="00F9633B">
        <w:t xml:space="preserve">urrent </w:t>
      </w:r>
      <w:r w:rsidR="00EC6D24">
        <w:t xml:space="preserve">Serving </w:t>
      </w:r>
      <w:r w:rsidRPr="00F9633B">
        <w:t>and Ex-Serving ADF members</w:t>
      </w:r>
    </w:p>
    <w:p w14:paraId="69D44797" w14:textId="77777777" w:rsidR="001260D9" w:rsidRPr="00F9633B" w:rsidRDefault="001260D9" w:rsidP="007D4796">
      <w:pPr>
        <w:rPr>
          <w:rFonts w:cs="Arial"/>
        </w:rPr>
      </w:pPr>
      <w:r w:rsidRPr="00F9633B">
        <w:t>The following significant differences between the Current Serving and Ex-Serving ADF members of spouses/partners taking part in the FWS were found (recalling that there were fewer questions about ADF members’ wellbeing</w:t>
      </w:r>
      <w:r w:rsidRPr="00F9633B">
        <w:rPr>
          <w:rFonts w:cs="Arial"/>
        </w:rPr>
        <w:t xml:space="preserve"> than about FWS participants):</w:t>
      </w:r>
    </w:p>
    <w:p w14:paraId="0FCB5C40" w14:textId="77777777" w:rsidR="001260D9" w:rsidRPr="00F9633B" w:rsidRDefault="001260D9" w:rsidP="007D4796">
      <w:pPr>
        <w:pStyle w:val="Bullet"/>
      </w:pPr>
      <w:r w:rsidRPr="00F9633B">
        <w:rPr>
          <w:b/>
        </w:rPr>
        <w:t>Household type</w:t>
      </w:r>
      <w:r w:rsidRPr="00F9633B">
        <w:t xml:space="preserve"> – Current Serving ADF members were more likely to be living in a household with a spouse/partner and child(ren), and less likely to be in a household with just a spouse/partner.</w:t>
      </w:r>
    </w:p>
    <w:p w14:paraId="079EC86A" w14:textId="77777777" w:rsidR="001260D9" w:rsidRPr="00F9633B" w:rsidRDefault="001260D9" w:rsidP="007D4796">
      <w:pPr>
        <w:pStyle w:val="Bullet"/>
      </w:pPr>
      <w:r w:rsidRPr="00F9633B">
        <w:rPr>
          <w:b/>
        </w:rPr>
        <w:t>Living away from home</w:t>
      </w:r>
      <w:r w:rsidRPr="00F9633B">
        <w:t xml:space="preserve"> – Current Serving ADF members were more likely to be living away from their families than Ex-Serving ADF members.</w:t>
      </w:r>
    </w:p>
    <w:p w14:paraId="717B30B8" w14:textId="77777777" w:rsidR="001260D9" w:rsidRPr="00F9633B" w:rsidRDefault="001260D9" w:rsidP="007D4796">
      <w:pPr>
        <w:pStyle w:val="Bullet"/>
      </w:pPr>
      <w:r w:rsidRPr="00F9633B">
        <w:rPr>
          <w:b/>
        </w:rPr>
        <w:t>Effect of military service on ADF members</w:t>
      </w:r>
      <w:r w:rsidRPr="00F9633B">
        <w:t xml:space="preserve"> – Ex-serving ADF members were more often perceived to have experienced negative effects from military service on their employment, financial situation, career, and mental and physical health.</w:t>
      </w:r>
    </w:p>
    <w:p w14:paraId="1E08F51D" w14:textId="77777777" w:rsidR="001260D9" w:rsidRPr="00F9633B" w:rsidRDefault="001260D9" w:rsidP="007D4796">
      <w:pPr>
        <w:pStyle w:val="Bullet"/>
      </w:pPr>
      <w:r w:rsidRPr="00F9633B">
        <w:rPr>
          <w:b/>
        </w:rPr>
        <w:t>Concerns about mental health</w:t>
      </w:r>
      <w:r w:rsidRPr="00F9633B">
        <w:t xml:space="preserve"> – A higher percentage of spouses/partners were concerned about Ex-Serving ADF members’ mental health and had first become concerned a longer time ago.</w:t>
      </w:r>
    </w:p>
    <w:p w14:paraId="58B00D29" w14:textId="77777777" w:rsidR="001260D9" w:rsidRPr="00F9633B" w:rsidRDefault="001260D9" w:rsidP="007D4796">
      <w:pPr>
        <w:pStyle w:val="Bullet"/>
      </w:pPr>
      <w:r w:rsidRPr="00F9633B">
        <w:rPr>
          <w:b/>
        </w:rPr>
        <w:t>Assistance for mental health problems</w:t>
      </w:r>
      <w:r w:rsidRPr="00F9633B">
        <w:t xml:space="preserve"> – Spouses/partners of Ex-Serving ADF members were more likely to have provided assistance for mental health problems. A higher percentage of Current Serving ADF members knew where to obtain professional help (although there were no significant differences on the uptake of professional help).</w:t>
      </w:r>
    </w:p>
    <w:p w14:paraId="74F5BD80" w14:textId="77777777" w:rsidR="001260D9" w:rsidRPr="00F9633B" w:rsidRDefault="001260D9" w:rsidP="007D4796">
      <w:pPr>
        <w:pStyle w:val="Bullet"/>
      </w:pPr>
      <w:r w:rsidRPr="00F9633B">
        <w:rPr>
          <w:b/>
        </w:rPr>
        <w:t>Rates of diagnosed mental health conditions among ADF members who were encouraged by spouses/partners to seek help and did so</w:t>
      </w:r>
      <w:r w:rsidRPr="00F9633B">
        <w:t xml:space="preserve"> – This subset of Ex-Serving ADF members had higher rates of depression, PTSD and alcohol abuse/dependency (noting that these findings apply to only a subset of ADF members, not all ADF members).</w:t>
      </w:r>
    </w:p>
    <w:p w14:paraId="1273CF04" w14:textId="77777777" w:rsidR="001260D9" w:rsidRPr="00F9633B" w:rsidRDefault="001260D9" w:rsidP="007D4796">
      <w:pPr>
        <w:pStyle w:val="Heading2"/>
      </w:pPr>
      <w:bookmarkStart w:id="552" w:name="_Toc494412318"/>
      <w:bookmarkStart w:id="553" w:name="_Toc518484343"/>
      <w:bookmarkStart w:id="554" w:name="_Toc520643598"/>
      <w:bookmarkStart w:id="555" w:name="_Toc525043487"/>
      <w:r w:rsidRPr="00F9633B">
        <w:t>How were the adult children</w:t>
      </w:r>
      <w:bookmarkEnd w:id="552"/>
      <w:r w:rsidRPr="00F9633B">
        <w:t xml:space="preserve"> of ADF members faring?</w:t>
      </w:r>
      <w:bookmarkEnd w:id="553"/>
      <w:bookmarkEnd w:id="554"/>
      <w:bookmarkEnd w:id="555"/>
    </w:p>
    <w:p w14:paraId="7FD97523" w14:textId="77777777" w:rsidR="001260D9" w:rsidRPr="00F9633B" w:rsidRDefault="001260D9" w:rsidP="00A155B4">
      <w:pPr>
        <w:keepNext/>
      </w:pPr>
      <w:r w:rsidRPr="00F9633B">
        <w:t>This section reports how the adult children of Current Serving and Ex-Serving ADF members were faring. We first describe how all adult children were progressing, and then compare the adult children of Current Serving and Ex-Serving ADF members. Six broad areas are examined:</w:t>
      </w:r>
    </w:p>
    <w:p w14:paraId="546FB1C1" w14:textId="77777777" w:rsidR="001260D9" w:rsidRPr="00F9633B" w:rsidRDefault="007D4796" w:rsidP="00A155B4">
      <w:pPr>
        <w:keepNext/>
        <w:tabs>
          <w:tab w:val="left" w:pos="360"/>
        </w:tabs>
        <w:ind w:left="360" w:hanging="360"/>
      </w:pPr>
      <w:r w:rsidRPr="00F9633B">
        <w:t>1.</w:t>
      </w:r>
      <w:r w:rsidRPr="00F9633B">
        <w:tab/>
      </w:r>
      <w:r w:rsidR="001260D9" w:rsidRPr="00F9633B">
        <w:t>demographic and background characteristics (e.g. age, sex, education)</w:t>
      </w:r>
    </w:p>
    <w:p w14:paraId="5C0324A2" w14:textId="77777777" w:rsidR="001260D9" w:rsidRPr="00F9633B" w:rsidRDefault="007D4796" w:rsidP="007D4796">
      <w:pPr>
        <w:tabs>
          <w:tab w:val="left" w:pos="360"/>
        </w:tabs>
        <w:ind w:left="360" w:hanging="360"/>
      </w:pPr>
      <w:r w:rsidRPr="00F9633B">
        <w:t>2.</w:t>
      </w:r>
      <w:r w:rsidRPr="00F9633B">
        <w:tab/>
      </w:r>
      <w:r w:rsidR="001260D9" w:rsidRPr="00F9633B">
        <w:t>adult children’s military service; perceptions of the effect of ADF members’ military service on ADF members and on adult children</w:t>
      </w:r>
    </w:p>
    <w:p w14:paraId="7FA14DCA" w14:textId="77777777" w:rsidR="001260D9" w:rsidRPr="00F9633B" w:rsidRDefault="007D4796" w:rsidP="007D4796">
      <w:pPr>
        <w:tabs>
          <w:tab w:val="left" w:pos="360"/>
        </w:tabs>
        <w:ind w:left="360" w:hanging="360"/>
      </w:pPr>
      <w:r w:rsidRPr="00F9633B">
        <w:t>3.</w:t>
      </w:r>
      <w:r w:rsidRPr="00F9633B">
        <w:tab/>
      </w:r>
      <w:r w:rsidR="001260D9" w:rsidRPr="00F9633B">
        <w:t>involvement in risk-taking</w:t>
      </w:r>
    </w:p>
    <w:p w14:paraId="6A3230A5" w14:textId="77777777" w:rsidR="001260D9" w:rsidRPr="00F9633B" w:rsidRDefault="007D4796" w:rsidP="007D4796">
      <w:pPr>
        <w:tabs>
          <w:tab w:val="left" w:pos="360"/>
        </w:tabs>
        <w:ind w:left="360" w:hanging="360"/>
      </w:pPr>
      <w:r w:rsidRPr="00F9633B">
        <w:t>4.</w:t>
      </w:r>
      <w:r w:rsidRPr="00F9633B">
        <w:tab/>
      </w:r>
      <w:r w:rsidR="001260D9" w:rsidRPr="00F9633B">
        <w:t>physical and mental health</w:t>
      </w:r>
    </w:p>
    <w:p w14:paraId="22812A4C" w14:textId="77777777" w:rsidR="001260D9" w:rsidRPr="00F9633B" w:rsidRDefault="007D4796" w:rsidP="007D4796">
      <w:pPr>
        <w:tabs>
          <w:tab w:val="left" w:pos="360"/>
        </w:tabs>
        <w:ind w:left="360" w:hanging="360"/>
      </w:pPr>
      <w:r w:rsidRPr="00F9633B">
        <w:t>5.</w:t>
      </w:r>
      <w:r w:rsidRPr="00F9633B">
        <w:tab/>
      </w:r>
      <w:r w:rsidR="001260D9" w:rsidRPr="00F9633B">
        <w:t>concerns about their own mental health</w:t>
      </w:r>
    </w:p>
    <w:p w14:paraId="50405EDB" w14:textId="77777777" w:rsidR="001260D9" w:rsidRPr="00F9633B" w:rsidRDefault="007D4796" w:rsidP="007D4796">
      <w:pPr>
        <w:tabs>
          <w:tab w:val="left" w:pos="360"/>
        </w:tabs>
        <w:ind w:left="360" w:hanging="360"/>
      </w:pPr>
      <w:r w:rsidRPr="00F9633B">
        <w:t>6.</w:t>
      </w:r>
      <w:r w:rsidRPr="00F9633B">
        <w:tab/>
      </w:r>
      <w:r w:rsidR="001260D9" w:rsidRPr="00F9633B">
        <w:t>concerns about their ADF members’ mental health.</w:t>
      </w:r>
    </w:p>
    <w:p w14:paraId="5083C8B5" w14:textId="77777777" w:rsidR="001260D9" w:rsidRPr="00F9633B" w:rsidRDefault="001260D9" w:rsidP="007D4796">
      <w:pPr>
        <w:pStyle w:val="Heading3"/>
      </w:pPr>
      <w:bookmarkStart w:id="556" w:name="_Toc494412319"/>
      <w:bookmarkStart w:id="557" w:name="_Toc518484344"/>
      <w:r w:rsidRPr="00F9633B">
        <w:t>Method</w:t>
      </w:r>
      <w:bookmarkEnd w:id="556"/>
      <w:bookmarkEnd w:id="557"/>
    </w:p>
    <w:p w14:paraId="6AB796BA" w14:textId="77777777" w:rsidR="001260D9" w:rsidRPr="00F9633B" w:rsidRDefault="001260D9" w:rsidP="007D4796">
      <w:pPr>
        <w:pStyle w:val="Heading4"/>
      </w:pPr>
      <w:r w:rsidRPr="00F9633B">
        <w:t>Sample</w:t>
      </w:r>
    </w:p>
    <w:p w14:paraId="201E48A5" w14:textId="0960BB68" w:rsidR="001260D9" w:rsidRPr="00F9633B" w:rsidRDefault="001260D9" w:rsidP="007D4796">
      <w:r w:rsidRPr="00F9633B">
        <w:t xml:space="preserve">This section uses the adult children dataset ‘Sample 6: Adult children data’ (see </w:t>
      </w:r>
      <w:r w:rsidR="009218F4">
        <w:t>Chapter </w:t>
      </w:r>
      <w:r w:rsidRPr="00F9633B">
        <w:t xml:space="preserve">2 for details). The sample comprises 102 adult children who had complete demographic data and had completed at least half of the survey. </w:t>
      </w:r>
      <w:r w:rsidR="00DA6FC3">
        <w:t>Fifty-four</w:t>
      </w:r>
      <w:r w:rsidRPr="00F9633B">
        <w:t xml:space="preserve"> were the children of Current Serving ADF members (52.9%) and 48 were the children of Ex-Serving ADF members (47.1%). As the sample of adult children is small, there is reduced power to detect statistically significant differences</w:t>
      </w:r>
      <w:r w:rsidR="00DA6FC3">
        <w:t>,</w:t>
      </w:r>
      <w:r w:rsidRPr="00F9633B">
        <w:t xml:space="preserve"> resulting in only being able to detect large differences.</w:t>
      </w:r>
    </w:p>
    <w:p w14:paraId="44D5AB12" w14:textId="77777777" w:rsidR="001260D9" w:rsidRPr="00F9633B" w:rsidRDefault="001260D9" w:rsidP="007D4796">
      <w:pPr>
        <w:pStyle w:val="Heading4"/>
      </w:pPr>
      <w:r w:rsidRPr="00F9633B">
        <w:t>Statistical analyses</w:t>
      </w:r>
    </w:p>
    <w:p w14:paraId="5410B62B" w14:textId="77777777" w:rsidR="001260D9" w:rsidRPr="00F9633B" w:rsidRDefault="001260D9" w:rsidP="007D4796">
      <w:r w:rsidRPr="00F9633B">
        <w:t xml:space="preserve">Summary statistics are provided for all adult children and stratified by the serving status of ADF members (Current Serving or Ex-Serving). For categorical measures, percentages are calculated, with the difference between spouses/partners of Current Serving and Ex-Serving ADF members tested using the chi-square test or Fisher’s exact test. The latter test was used if an expected cell count was fewer than five people. For continuous measures, the mean and standard deviation were calculated and differences tested using </w:t>
      </w:r>
      <w:r w:rsidRPr="00F9633B">
        <w:rPr>
          <w:i/>
        </w:rPr>
        <w:t>t</w:t>
      </w:r>
      <w:r w:rsidRPr="00F9633B">
        <w:t xml:space="preserve">-tests. All tests were two-sided and </w:t>
      </w:r>
      <w:r w:rsidRPr="00F9633B">
        <w:rPr>
          <w:i/>
        </w:rPr>
        <w:t>p</w:t>
      </w:r>
      <w:r w:rsidRPr="00F9633B">
        <w:t xml:space="preserve">-values are included in the tables so that the strength of the evidence of a statistically significant difference between the two groups can be assessed. We have interpreted </w:t>
      </w:r>
      <w:r w:rsidRPr="00F9633B">
        <w:rPr>
          <w:i/>
        </w:rPr>
        <w:t>p</w:t>
      </w:r>
      <w:r w:rsidRPr="00F9633B">
        <w:t>-values of ≤ 0.05 as providing sufficient evidence of a difference.</w:t>
      </w:r>
    </w:p>
    <w:p w14:paraId="2029674A" w14:textId="77777777" w:rsidR="001260D9" w:rsidRPr="00F9633B" w:rsidRDefault="001260D9" w:rsidP="007D4796">
      <w:pPr>
        <w:pStyle w:val="Heading3"/>
      </w:pPr>
      <w:bookmarkStart w:id="558" w:name="_Toc494412321"/>
      <w:bookmarkStart w:id="559" w:name="_Toc518484345"/>
      <w:r w:rsidRPr="00F9633B">
        <w:t>Adult children’s personal characteristics and military service</w:t>
      </w:r>
      <w:bookmarkEnd w:id="558"/>
      <w:bookmarkEnd w:id="559"/>
    </w:p>
    <w:p w14:paraId="6F6C4949" w14:textId="3B2FBE51" w:rsidR="001260D9" w:rsidRPr="00F9633B" w:rsidRDefault="001260D9" w:rsidP="007D4796">
      <w:r w:rsidRPr="00F9633B">
        <w:t>Around two in three adult children were aged 18 to 27 years (68.6%), while almost all remaining adult children were 28 to 37 years of age. Those whose ADF members were Current Serving tended to be significantly younger than those whose ADF members were Ex-Serving (</w:t>
      </w:r>
      <w:r w:rsidR="00772FD6" w:rsidRPr="00F9633B">
        <w:t xml:space="preserve">Table </w:t>
      </w:r>
      <w:r w:rsidR="00772FD6">
        <w:t>3</w:t>
      </w:r>
      <w:r w:rsidR="00772FD6" w:rsidRPr="00F9633B">
        <w:t>.</w:t>
      </w:r>
      <w:r w:rsidR="00772FD6">
        <w:t>30</w:t>
      </w:r>
      <w:r w:rsidRPr="00F9633B">
        <w:t>). Around three in four adult children respondents were female (73.5%). Respondents had most frequently achieved a primary or secondary school qualification (43.1%), followed by a university degree (31.4%) or certificate/diploma (25.5%). These figures may be affected by some adult children not yet having completed their educational careers. No significant differences were found on sex or the highest level of education achieved when comparing the adult children of Current Serving and Ex-Serving ADF members.</w:t>
      </w:r>
    </w:p>
    <w:p w14:paraId="284479B2" w14:textId="77777777" w:rsidR="001260D9" w:rsidRPr="00F9633B" w:rsidRDefault="001260D9" w:rsidP="007D4796">
      <w:r w:rsidRPr="00F9633B">
        <w:t>Most adult children respondents had not been involved in military service, with only 10.8% being current or former serving ADF members themselves. There was no significant difference on the frequency of ADF service when the adult children of Current Serving and Ex-Serving ADF members were compared.</w:t>
      </w:r>
    </w:p>
    <w:p w14:paraId="65FD6506" w14:textId="1E73171C" w:rsidR="001260D9" w:rsidRPr="00F9633B" w:rsidRDefault="001260D9" w:rsidP="007D4796">
      <w:pPr>
        <w:pStyle w:val="TableName"/>
      </w:pPr>
      <w:bookmarkStart w:id="560" w:name="_Ref494376462"/>
      <w:bookmarkStart w:id="561" w:name="_Toc518484469"/>
      <w:bookmarkStart w:id="562" w:name="_Toc525043596"/>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30</w:t>
      </w:r>
      <w:r w:rsidR="00BB7839">
        <w:rPr>
          <w:noProof/>
        </w:rPr>
        <w:fldChar w:fldCharType="end"/>
      </w:r>
      <w:bookmarkEnd w:id="560"/>
      <w:r w:rsidR="007D4796" w:rsidRPr="00F9633B">
        <w:tab/>
      </w:r>
      <w:r w:rsidRPr="00F9633B">
        <w:t>Adult children’s personal characteristics and military service, stratified by military status of ADF member</w:t>
      </w:r>
      <w:bookmarkEnd w:id="561"/>
      <w:bookmarkEnd w:id="562"/>
    </w:p>
    <w:tbl>
      <w:tblPr>
        <w:tblStyle w:val="TWRPTable"/>
        <w:tblW w:w="5000" w:type="pct"/>
        <w:tblLayout w:type="fixed"/>
        <w:tblLook w:val="01E0" w:firstRow="1" w:lastRow="1" w:firstColumn="1" w:lastColumn="1" w:noHBand="0" w:noVBand="0"/>
        <w:tblDescription w:val="Table 3.30: Adult children’s personal characteristics and military service, stratified by military status of ADF member"/>
      </w:tblPr>
      <w:tblGrid>
        <w:gridCol w:w="1908"/>
        <w:gridCol w:w="900"/>
        <w:gridCol w:w="540"/>
        <w:gridCol w:w="540"/>
        <w:gridCol w:w="900"/>
        <w:gridCol w:w="450"/>
        <w:gridCol w:w="450"/>
        <w:gridCol w:w="900"/>
        <w:gridCol w:w="727"/>
      </w:tblGrid>
      <w:tr w:rsidR="00F911E6" w:rsidRPr="00F9633B" w14:paraId="5682704A"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45197C55" w14:textId="77777777" w:rsidR="00F911E6" w:rsidRPr="00F9633B" w:rsidRDefault="00F911E6" w:rsidP="0096258E">
            <w:pPr>
              <w:pStyle w:val="TableText"/>
            </w:pPr>
          </w:p>
        </w:tc>
        <w:tc>
          <w:tcPr>
            <w:tcW w:w="5407" w:type="dxa"/>
            <w:gridSpan w:val="8"/>
          </w:tcPr>
          <w:p w14:paraId="7DC3AAF5" w14:textId="77777777" w:rsidR="00F911E6" w:rsidRPr="00F9633B" w:rsidRDefault="00F911E6" w:rsidP="0096258E">
            <w:pPr>
              <w:pStyle w:val="TableText"/>
              <w:jc w:val="center"/>
            </w:pPr>
            <w:r w:rsidRPr="00F9633B">
              <w:t>Military status of ADF member</w:t>
            </w:r>
          </w:p>
        </w:tc>
      </w:tr>
      <w:tr w:rsidR="00F911E6" w:rsidRPr="00F9633B" w14:paraId="1EEF9C0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651AA750" w14:textId="77777777" w:rsidR="00F911E6" w:rsidRPr="00F9633B" w:rsidRDefault="00F911E6" w:rsidP="0096258E">
            <w:pPr>
              <w:pStyle w:val="TableText"/>
            </w:pPr>
          </w:p>
        </w:tc>
        <w:tc>
          <w:tcPr>
            <w:tcW w:w="900" w:type="dxa"/>
          </w:tcPr>
          <w:p w14:paraId="4A919F7F" w14:textId="77777777" w:rsidR="00F911E6" w:rsidRPr="00F9633B" w:rsidRDefault="00F911E6" w:rsidP="00F911E6">
            <w:pPr>
              <w:pStyle w:val="TableText"/>
              <w:jc w:val="right"/>
              <w:rPr>
                <w:b w:val="0"/>
              </w:rPr>
            </w:pPr>
            <w:r w:rsidRPr="00F9633B">
              <w:t>All</w:t>
            </w:r>
            <w:r w:rsidRPr="00F9633B">
              <w:br/>
              <w:t>(n = 102)</w:t>
            </w:r>
          </w:p>
        </w:tc>
        <w:tc>
          <w:tcPr>
            <w:tcW w:w="1980" w:type="dxa"/>
            <w:gridSpan w:val="3"/>
          </w:tcPr>
          <w:p w14:paraId="4FA0B981" w14:textId="77777777" w:rsidR="00F911E6" w:rsidRPr="00F9633B" w:rsidRDefault="00F911E6" w:rsidP="00F911E6">
            <w:pPr>
              <w:pStyle w:val="TableText"/>
              <w:jc w:val="center"/>
            </w:pPr>
            <w:r w:rsidRPr="00F9633B">
              <w:t>Current</w:t>
            </w:r>
            <w:r w:rsidRPr="00F9633B">
              <w:br/>
              <w:t>(n = 54)</w:t>
            </w:r>
          </w:p>
        </w:tc>
        <w:tc>
          <w:tcPr>
            <w:tcW w:w="1800" w:type="dxa"/>
            <w:gridSpan w:val="3"/>
          </w:tcPr>
          <w:p w14:paraId="63F9790E" w14:textId="77777777" w:rsidR="00F911E6" w:rsidRPr="00F9633B" w:rsidRDefault="00F911E6" w:rsidP="00F911E6">
            <w:pPr>
              <w:pStyle w:val="TableText"/>
              <w:jc w:val="center"/>
            </w:pPr>
            <w:r w:rsidRPr="00F9633B">
              <w:t>Ex-serving</w:t>
            </w:r>
            <w:r w:rsidRPr="00F9633B">
              <w:br/>
              <w:t>(n = 48)</w:t>
            </w:r>
          </w:p>
        </w:tc>
        <w:tc>
          <w:tcPr>
            <w:tcW w:w="727" w:type="dxa"/>
            <w:tcBorders>
              <w:top w:val="nil"/>
              <w:bottom w:val="nil"/>
            </w:tcBorders>
          </w:tcPr>
          <w:p w14:paraId="74A5FD34" w14:textId="77777777" w:rsidR="00F911E6" w:rsidRPr="00F9633B" w:rsidRDefault="00F911E6" w:rsidP="0096258E">
            <w:pPr>
              <w:pStyle w:val="TableText"/>
            </w:pPr>
          </w:p>
        </w:tc>
      </w:tr>
      <w:tr w:rsidR="00F911E6" w:rsidRPr="00F9633B" w14:paraId="4B7BEEA9"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6942180D" w14:textId="77777777" w:rsidR="00F911E6" w:rsidRPr="00F9633B" w:rsidRDefault="00F911E6" w:rsidP="0096258E">
            <w:pPr>
              <w:pStyle w:val="TableText"/>
              <w:rPr>
                <w:b w:val="0"/>
              </w:rPr>
            </w:pPr>
            <w:r w:rsidRPr="00F9633B">
              <w:t>Measure</w:t>
            </w:r>
          </w:p>
        </w:tc>
        <w:tc>
          <w:tcPr>
            <w:tcW w:w="900" w:type="dxa"/>
          </w:tcPr>
          <w:p w14:paraId="27A1A48F" w14:textId="77777777" w:rsidR="00F911E6" w:rsidRPr="00F9633B" w:rsidRDefault="00F911E6" w:rsidP="0096258E">
            <w:pPr>
              <w:pStyle w:val="TableText"/>
              <w:jc w:val="right"/>
              <w:rPr>
                <w:b w:val="0"/>
              </w:rPr>
            </w:pPr>
            <w:r w:rsidRPr="00F9633B">
              <w:t>%</w:t>
            </w:r>
          </w:p>
        </w:tc>
        <w:tc>
          <w:tcPr>
            <w:tcW w:w="540" w:type="dxa"/>
          </w:tcPr>
          <w:p w14:paraId="7F32C2C2" w14:textId="77777777" w:rsidR="00F911E6" w:rsidRPr="00F9633B" w:rsidRDefault="00F911E6" w:rsidP="0096258E">
            <w:pPr>
              <w:pStyle w:val="TableText"/>
              <w:jc w:val="right"/>
              <w:rPr>
                <w:b w:val="0"/>
              </w:rPr>
            </w:pPr>
            <w:r w:rsidRPr="00F9633B">
              <w:t>n</w:t>
            </w:r>
          </w:p>
        </w:tc>
        <w:tc>
          <w:tcPr>
            <w:tcW w:w="540" w:type="dxa"/>
          </w:tcPr>
          <w:p w14:paraId="59669140" w14:textId="77777777" w:rsidR="00F911E6" w:rsidRPr="00F9633B" w:rsidRDefault="00F911E6" w:rsidP="0096258E">
            <w:pPr>
              <w:pStyle w:val="TableText"/>
              <w:jc w:val="right"/>
              <w:rPr>
                <w:b w:val="0"/>
              </w:rPr>
            </w:pPr>
            <w:r w:rsidRPr="00F9633B">
              <w:t>%</w:t>
            </w:r>
          </w:p>
        </w:tc>
        <w:tc>
          <w:tcPr>
            <w:tcW w:w="900" w:type="dxa"/>
          </w:tcPr>
          <w:p w14:paraId="4EDF18FE" w14:textId="77777777" w:rsidR="00F911E6" w:rsidRPr="00F9633B" w:rsidRDefault="00F911E6" w:rsidP="0096258E">
            <w:pPr>
              <w:pStyle w:val="TableText"/>
              <w:jc w:val="right"/>
              <w:rPr>
                <w:b w:val="0"/>
              </w:rPr>
            </w:pPr>
            <w:r w:rsidRPr="00F9633B">
              <w:t>(95% CI)</w:t>
            </w:r>
          </w:p>
        </w:tc>
        <w:tc>
          <w:tcPr>
            <w:tcW w:w="450" w:type="dxa"/>
          </w:tcPr>
          <w:p w14:paraId="5FCEB2D2" w14:textId="77777777" w:rsidR="00F911E6" w:rsidRPr="00F9633B" w:rsidRDefault="00F911E6" w:rsidP="0096258E">
            <w:pPr>
              <w:pStyle w:val="TableText"/>
              <w:jc w:val="right"/>
              <w:rPr>
                <w:b w:val="0"/>
              </w:rPr>
            </w:pPr>
            <w:r w:rsidRPr="00F9633B">
              <w:t>n</w:t>
            </w:r>
          </w:p>
        </w:tc>
        <w:tc>
          <w:tcPr>
            <w:tcW w:w="450" w:type="dxa"/>
          </w:tcPr>
          <w:p w14:paraId="17AF075F" w14:textId="77777777" w:rsidR="00F911E6" w:rsidRPr="00F9633B" w:rsidRDefault="00F911E6" w:rsidP="0096258E">
            <w:pPr>
              <w:pStyle w:val="TableText"/>
              <w:jc w:val="right"/>
              <w:rPr>
                <w:b w:val="0"/>
              </w:rPr>
            </w:pPr>
            <w:r w:rsidRPr="00F9633B">
              <w:t>%</w:t>
            </w:r>
          </w:p>
        </w:tc>
        <w:tc>
          <w:tcPr>
            <w:tcW w:w="900" w:type="dxa"/>
          </w:tcPr>
          <w:p w14:paraId="30BA7C43" w14:textId="77777777" w:rsidR="00F911E6" w:rsidRPr="00F9633B" w:rsidRDefault="00F911E6" w:rsidP="0096258E">
            <w:pPr>
              <w:pStyle w:val="TableText"/>
              <w:jc w:val="right"/>
              <w:rPr>
                <w:b w:val="0"/>
              </w:rPr>
            </w:pPr>
            <w:r w:rsidRPr="00F9633B">
              <w:t>(95% CI)</w:t>
            </w:r>
          </w:p>
        </w:tc>
        <w:tc>
          <w:tcPr>
            <w:tcW w:w="727" w:type="dxa"/>
            <w:tcBorders>
              <w:top w:val="nil"/>
            </w:tcBorders>
          </w:tcPr>
          <w:p w14:paraId="7D3DEB61" w14:textId="77777777" w:rsidR="00F911E6" w:rsidRPr="00F9633B" w:rsidRDefault="00F911E6" w:rsidP="0096258E">
            <w:pPr>
              <w:pStyle w:val="TableText"/>
              <w:jc w:val="right"/>
              <w:rPr>
                <w:b w:val="0"/>
              </w:rPr>
            </w:pPr>
            <w:r w:rsidRPr="00F9633B">
              <w:rPr>
                <w:i/>
              </w:rPr>
              <w:t>p</w:t>
            </w:r>
            <w:r w:rsidRPr="00F9633B">
              <w:t>-value</w:t>
            </w:r>
          </w:p>
        </w:tc>
      </w:tr>
      <w:tr w:rsidR="00CC31DD" w:rsidRPr="00F9633B" w14:paraId="7F6F1F7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C7F9E23" w14:textId="77777777" w:rsidR="00CC31DD" w:rsidRPr="00F9633B" w:rsidRDefault="00CC31DD" w:rsidP="00CC31DD">
            <w:pPr>
              <w:pStyle w:val="TableText"/>
              <w:rPr>
                <w:lang w:eastAsia="en-AU"/>
              </w:rPr>
            </w:pPr>
            <w:r w:rsidRPr="00F9633B">
              <w:rPr>
                <w:lang w:eastAsia="en-AU"/>
              </w:rPr>
              <w:t>Age (years)</w:t>
            </w:r>
          </w:p>
        </w:tc>
        <w:tc>
          <w:tcPr>
            <w:tcW w:w="900" w:type="dxa"/>
          </w:tcPr>
          <w:p w14:paraId="76E28F43" w14:textId="77777777" w:rsidR="00CC31DD" w:rsidRPr="00F9633B" w:rsidRDefault="00CC31DD" w:rsidP="00CC31DD">
            <w:pPr>
              <w:pStyle w:val="TableText"/>
              <w:jc w:val="right"/>
              <w:rPr>
                <w:lang w:eastAsia="en-AU"/>
              </w:rPr>
            </w:pPr>
          </w:p>
        </w:tc>
        <w:tc>
          <w:tcPr>
            <w:tcW w:w="540" w:type="dxa"/>
          </w:tcPr>
          <w:p w14:paraId="6C9EE291" w14:textId="77777777" w:rsidR="00CC31DD" w:rsidRPr="00F9633B" w:rsidRDefault="00CC31DD" w:rsidP="00CC31DD">
            <w:pPr>
              <w:pStyle w:val="TableText"/>
              <w:jc w:val="right"/>
              <w:rPr>
                <w:lang w:eastAsia="en-AU"/>
              </w:rPr>
            </w:pPr>
          </w:p>
        </w:tc>
        <w:tc>
          <w:tcPr>
            <w:tcW w:w="540" w:type="dxa"/>
          </w:tcPr>
          <w:p w14:paraId="2666BDCD" w14:textId="77777777" w:rsidR="00CC31DD" w:rsidRPr="00F9633B" w:rsidRDefault="00CC31DD" w:rsidP="00CC31DD">
            <w:pPr>
              <w:pStyle w:val="TableText"/>
              <w:jc w:val="right"/>
              <w:rPr>
                <w:lang w:eastAsia="en-AU"/>
              </w:rPr>
            </w:pPr>
          </w:p>
        </w:tc>
        <w:tc>
          <w:tcPr>
            <w:tcW w:w="900" w:type="dxa"/>
          </w:tcPr>
          <w:p w14:paraId="4E8C3551" w14:textId="77777777" w:rsidR="00CC31DD" w:rsidRPr="00F9633B" w:rsidRDefault="00CC31DD" w:rsidP="00CC31DD">
            <w:pPr>
              <w:pStyle w:val="TableText"/>
              <w:jc w:val="right"/>
              <w:rPr>
                <w:lang w:eastAsia="en-AU"/>
              </w:rPr>
            </w:pPr>
          </w:p>
        </w:tc>
        <w:tc>
          <w:tcPr>
            <w:tcW w:w="450" w:type="dxa"/>
          </w:tcPr>
          <w:p w14:paraId="73E64814" w14:textId="77777777" w:rsidR="00CC31DD" w:rsidRPr="00F9633B" w:rsidRDefault="00CC31DD" w:rsidP="00CC31DD">
            <w:pPr>
              <w:pStyle w:val="TableText"/>
              <w:jc w:val="right"/>
              <w:rPr>
                <w:lang w:eastAsia="en-AU"/>
              </w:rPr>
            </w:pPr>
          </w:p>
        </w:tc>
        <w:tc>
          <w:tcPr>
            <w:tcW w:w="450" w:type="dxa"/>
          </w:tcPr>
          <w:p w14:paraId="6468176E" w14:textId="77777777" w:rsidR="00CC31DD" w:rsidRPr="00F9633B" w:rsidRDefault="00CC31DD" w:rsidP="00CC31DD">
            <w:pPr>
              <w:pStyle w:val="TableText"/>
              <w:jc w:val="right"/>
              <w:rPr>
                <w:lang w:eastAsia="en-AU"/>
              </w:rPr>
            </w:pPr>
          </w:p>
        </w:tc>
        <w:tc>
          <w:tcPr>
            <w:tcW w:w="900" w:type="dxa"/>
          </w:tcPr>
          <w:p w14:paraId="0857D405" w14:textId="77777777" w:rsidR="00CC31DD" w:rsidRPr="00F9633B" w:rsidRDefault="00CC31DD" w:rsidP="00CC31DD">
            <w:pPr>
              <w:pStyle w:val="TableText"/>
              <w:jc w:val="right"/>
              <w:rPr>
                <w:lang w:eastAsia="en-AU"/>
              </w:rPr>
            </w:pPr>
          </w:p>
        </w:tc>
        <w:tc>
          <w:tcPr>
            <w:tcW w:w="727" w:type="dxa"/>
          </w:tcPr>
          <w:p w14:paraId="2C6D7D5D" w14:textId="77777777" w:rsidR="00CC31DD" w:rsidRPr="00F9633B" w:rsidRDefault="00CC31DD" w:rsidP="00CC31DD">
            <w:pPr>
              <w:pStyle w:val="TableText"/>
              <w:jc w:val="right"/>
              <w:rPr>
                <w:lang w:eastAsia="en-AU"/>
              </w:rPr>
            </w:pPr>
            <w:r w:rsidRPr="00F9633B">
              <w:rPr>
                <w:lang w:eastAsia="en-AU"/>
              </w:rPr>
              <w:t>0.01</w:t>
            </w:r>
          </w:p>
        </w:tc>
      </w:tr>
      <w:tr w:rsidR="00CC31DD" w:rsidRPr="00F9633B" w14:paraId="1AADB87D" w14:textId="77777777" w:rsidTr="0096258E">
        <w:trPr>
          <w:cantSplit/>
        </w:trPr>
        <w:tc>
          <w:tcPr>
            <w:tcW w:w="1908" w:type="dxa"/>
          </w:tcPr>
          <w:p w14:paraId="651616E7" w14:textId="77777777" w:rsidR="00CC31DD" w:rsidRPr="00F9633B" w:rsidRDefault="00CC31DD" w:rsidP="00CC31DD">
            <w:pPr>
              <w:pStyle w:val="TableText"/>
              <w:ind w:left="144"/>
              <w:rPr>
                <w:lang w:eastAsia="en-AU"/>
              </w:rPr>
            </w:pPr>
            <w:r w:rsidRPr="00F9633B">
              <w:rPr>
                <w:lang w:eastAsia="en-AU"/>
              </w:rPr>
              <w:t>18 – &lt; 28</w:t>
            </w:r>
          </w:p>
        </w:tc>
        <w:tc>
          <w:tcPr>
            <w:tcW w:w="900" w:type="dxa"/>
          </w:tcPr>
          <w:p w14:paraId="1B7988A4" w14:textId="77777777" w:rsidR="00CC31DD" w:rsidRPr="00F9633B" w:rsidRDefault="00CC31DD" w:rsidP="00CC31DD">
            <w:pPr>
              <w:pStyle w:val="TableText"/>
              <w:jc w:val="right"/>
              <w:rPr>
                <w:lang w:eastAsia="en-AU"/>
              </w:rPr>
            </w:pPr>
            <w:r w:rsidRPr="00F9633B">
              <w:rPr>
                <w:lang w:eastAsia="en-AU"/>
              </w:rPr>
              <w:t>68.6</w:t>
            </w:r>
          </w:p>
        </w:tc>
        <w:tc>
          <w:tcPr>
            <w:tcW w:w="540" w:type="dxa"/>
          </w:tcPr>
          <w:p w14:paraId="207BC48F" w14:textId="77777777" w:rsidR="00CC31DD" w:rsidRPr="00F9633B" w:rsidRDefault="00CC31DD" w:rsidP="00CC31DD">
            <w:pPr>
              <w:pStyle w:val="TableText"/>
              <w:jc w:val="right"/>
              <w:rPr>
                <w:lang w:eastAsia="en-AU"/>
              </w:rPr>
            </w:pPr>
            <w:r w:rsidRPr="00F9633B">
              <w:rPr>
                <w:lang w:eastAsia="en-AU"/>
              </w:rPr>
              <w:t>44</w:t>
            </w:r>
          </w:p>
        </w:tc>
        <w:tc>
          <w:tcPr>
            <w:tcW w:w="540" w:type="dxa"/>
          </w:tcPr>
          <w:p w14:paraId="473078A4" w14:textId="77777777" w:rsidR="00CC31DD" w:rsidRPr="00F9633B" w:rsidRDefault="00CC31DD" w:rsidP="00CC31DD">
            <w:pPr>
              <w:pStyle w:val="TableText"/>
              <w:jc w:val="right"/>
              <w:rPr>
                <w:lang w:eastAsia="en-AU"/>
              </w:rPr>
            </w:pPr>
            <w:r w:rsidRPr="00F9633B">
              <w:rPr>
                <w:lang w:eastAsia="en-AU"/>
              </w:rPr>
              <w:t>81.5</w:t>
            </w:r>
          </w:p>
        </w:tc>
        <w:tc>
          <w:tcPr>
            <w:tcW w:w="900" w:type="dxa"/>
          </w:tcPr>
          <w:p w14:paraId="29910B7D" w14:textId="77777777" w:rsidR="00CC31DD" w:rsidRPr="00F9633B" w:rsidRDefault="00CC31DD" w:rsidP="00CC31DD">
            <w:pPr>
              <w:pStyle w:val="TableText"/>
              <w:jc w:val="right"/>
              <w:rPr>
                <w:lang w:eastAsia="en-AU"/>
              </w:rPr>
            </w:pPr>
            <w:r w:rsidRPr="00F9633B">
              <w:rPr>
                <w:lang w:eastAsia="en-AU"/>
              </w:rPr>
              <w:t>(68.4</w:t>
            </w:r>
            <w:r w:rsidRPr="00F9633B">
              <w:rPr>
                <w:rFonts w:eastAsia="Times"/>
                <w:lang w:eastAsia="en-AU"/>
              </w:rPr>
              <w:t xml:space="preserve"> </w:t>
            </w:r>
            <w:r w:rsidRPr="00F9633B">
              <w:rPr>
                <w:lang w:eastAsia="en-AU"/>
              </w:rPr>
              <w:t>– 89.9)</w:t>
            </w:r>
          </w:p>
        </w:tc>
        <w:tc>
          <w:tcPr>
            <w:tcW w:w="450" w:type="dxa"/>
          </w:tcPr>
          <w:p w14:paraId="3C728111" w14:textId="77777777" w:rsidR="00CC31DD" w:rsidRPr="00F9633B" w:rsidRDefault="00CC31DD" w:rsidP="00CC31DD">
            <w:pPr>
              <w:pStyle w:val="TableText"/>
              <w:jc w:val="right"/>
              <w:rPr>
                <w:lang w:eastAsia="en-AU"/>
              </w:rPr>
            </w:pPr>
            <w:r w:rsidRPr="00F9633B">
              <w:rPr>
                <w:lang w:eastAsia="en-AU"/>
              </w:rPr>
              <w:t>26</w:t>
            </w:r>
          </w:p>
        </w:tc>
        <w:tc>
          <w:tcPr>
            <w:tcW w:w="450" w:type="dxa"/>
          </w:tcPr>
          <w:p w14:paraId="0FCE4E08" w14:textId="77777777" w:rsidR="00CC31DD" w:rsidRPr="00F9633B" w:rsidRDefault="00CC31DD" w:rsidP="00CC31DD">
            <w:pPr>
              <w:pStyle w:val="TableText"/>
              <w:jc w:val="right"/>
              <w:rPr>
                <w:lang w:eastAsia="en-AU"/>
              </w:rPr>
            </w:pPr>
            <w:r w:rsidRPr="00F9633B">
              <w:rPr>
                <w:lang w:eastAsia="en-AU"/>
              </w:rPr>
              <w:t>54.2</w:t>
            </w:r>
          </w:p>
        </w:tc>
        <w:tc>
          <w:tcPr>
            <w:tcW w:w="900" w:type="dxa"/>
          </w:tcPr>
          <w:p w14:paraId="78944F1C" w14:textId="77777777" w:rsidR="00CC31DD" w:rsidRPr="00F9633B" w:rsidRDefault="00CC31DD" w:rsidP="00CC31DD">
            <w:pPr>
              <w:pStyle w:val="TableText"/>
              <w:jc w:val="right"/>
              <w:rPr>
                <w:lang w:eastAsia="en-AU"/>
              </w:rPr>
            </w:pPr>
            <w:r w:rsidRPr="00F9633B">
              <w:rPr>
                <w:lang w:eastAsia="en-AU"/>
              </w:rPr>
              <w:t>(39.6</w:t>
            </w:r>
            <w:r w:rsidRPr="00F9633B">
              <w:rPr>
                <w:rFonts w:eastAsia="Times"/>
                <w:lang w:eastAsia="en-AU"/>
              </w:rPr>
              <w:t xml:space="preserve"> </w:t>
            </w:r>
            <w:r w:rsidRPr="00F9633B">
              <w:rPr>
                <w:lang w:eastAsia="en-AU"/>
              </w:rPr>
              <w:t>– 68.0)</w:t>
            </w:r>
          </w:p>
        </w:tc>
        <w:tc>
          <w:tcPr>
            <w:tcW w:w="727" w:type="dxa"/>
          </w:tcPr>
          <w:p w14:paraId="6CABECF1" w14:textId="77777777" w:rsidR="00CC31DD" w:rsidRPr="00F9633B" w:rsidRDefault="00CC31DD" w:rsidP="00CC31DD">
            <w:pPr>
              <w:pStyle w:val="TableText"/>
              <w:jc w:val="right"/>
              <w:rPr>
                <w:lang w:eastAsia="en-AU"/>
              </w:rPr>
            </w:pPr>
          </w:p>
        </w:tc>
      </w:tr>
      <w:tr w:rsidR="00CC31DD" w:rsidRPr="00F9633B" w14:paraId="3C093BC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58B4C49" w14:textId="77777777" w:rsidR="00CC31DD" w:rsidRPr="00F9633B" w:rsidRDefault="00CC31DD" w:rsidP="00CC31DD">
            <w:pPr>
              <w:pStyle w:val="TableText"/>
              <w:ind w:left="144"/>
              <w:rPr>
                <w:lang w:eastAsia="en-AU"/>
              </w:rPr>
            </w:pPr>
            <w:r w:rsidRPr="00F9633B">
              <w:rPr>
                <w:lang w:eastAsia="en-AU"/>
              </w:rPr>
              <w:t>28 – &lt; 38</w:t>
            </w:r>
          </w:p>
        </w:tc>
        <w:tc>
          <w:tcPr>
            <w:tcW w:w="900" w:type="dxa"/>
          </w:tcPr>
          <w:p w14:paraId="1BFA3AD4" w14:textId="77777777" w:rsidR="00CC31DD" w:rsidRPr="00F9633B" w:rsidRDefault="00CC31DD" w:rsidP="00CC31DD">
            <w:pPr>
              <w:pStyle w:val="TableText"/>
              <w:jc w:val="right"/>
              <w:rPr>
                <w:lang w:eastAsia="en-AU"/>
              </w:rPr>
            </w:pPr>
            <w:r w:rsidRPr="00F9633B">
              <w:rPr>
                <w:lang w:eastAsia="en-AU"/>
              </w:rPr>
              <w:t>30.4</w:t>
            </w:r>
          </w:p>
        </w:tc>
        <w:tc>
          <w:tcPr>
            <w:tcW w:w="540" w:type="dxa"/>
          </w:tcPr>
          <w:p w14:paraId="69AF943B" w14:textId="77777777" w:rsidR="00CC31DD" w:rsidRPr="00F9633B" w:rsidRDefault="00CC31DD" w:rsidP="00CC31DD">
            <w:pPr>
              <w:pStyle w:val="TableText"/>
              <w:jc w:val="right"/>
              <w:rPr>
                <w:lang w:eastAsia="en-AU"/>
              </w:rPr>
            </w:pPr>
            <w:r w:rsidRPr="00F9633B">
              <w:rPr>
                <w:lang w:eastAsia="en-AU"/>
              </w:rPr>
              <w:t>10</w:t>
            </w:r>
          </w:p>
        </w:tc>
        <w:tc>
          <w:tcPr>
            <w:tcW w:w="540" w:type="dxa"/>
          </w:tcPr>
          <w:p w14:paraId="0FD684A3" w14:textId="77777777" w:rsidR="00CC31DD" w:rsidRPr="00F9633B" w:rsidRDefault="00CC31DD" w:rsidP="00CC31DD">
            <w:pPr>
              <w:pStyle w:val="TableText"/>
              <w:jc w:val="right"/>
              <w:rPr>
                <w:lang w:eastAsia="en-AU"/>
              </w:rPr>
            </w:pPr>
            <w:r w:rsidRPr="00F9633B">
              <w:rPr>
                <w:lang w:eastAsia="en-AU"/>
              </w:rPr>
              <w:t>18.5</w:t>
            </w:r>
          </w:p>
        </w:tc>
        <w:tc>
          <w:tcPr>
            <w:tcW w:w="900" w:type="dxa"/>
          </w:tcPr>
          <w:p w14:paraId="33AB1597" w14:textId="77777777" w:rsidR="00CC31DD" w:rsidRPr="00F9633B" w:rsidRDefault="00CC31DD" w:rsidP="00CC31DD">
            <w:pPr>
              <w:pStyle w:val="TableText"/>
              <w:jc w:val="right"/>
              <w:rPr>
                <w:lang w:eastAsia="en-AU"/>
              </w:rPr>
            </w:pPr>
            <w:r w:rsidRPr="00F9633B">
              <w:rPr>
                <w:lang w:eastAsia="en-AU"/>
              </w:rPr>
              <w:t>(10.1</w:t>
            </w:r>
            <w:r w:rsidRPr="00F9633B">
              <w:rPr>
                <w:rFonts w:eastAsia="Times"/>
                <w:lang w:eastAsia="en-AU"/>
              </w:rPr>
              <w:t xml:space="preserve"> </w:t>
            </w:r>
            <w:r w:rsidRPr="00F9633B">
              <w:rPr>
                <w:lang w:eastAsia="en-AU"/>
              </w:rPr>
              <w:t>– 31.6)</w:t>
            </w:r>
          </w:p>
        </w:tc>
        <w:tc>
          <w:tcPr>
            <w:tcW w:w="450" w:type="dxa"/>
          </w:tcPr>
          <w:p w14:paraId="45681A6C" w14:textId="77777777" w:rsidR="00CC31DD" w:rsidRPr="00F9633B" w:rsidRDefault="00CC31DD" w:rsidP="00CC31DD">
            <w:pPr>
              <w:pStyle w:val="TableText"/>
              <w:jc w:val="right"/>
              <w:rPr>
                <w:lang w:eastAsia="en-AU"/>
              </w:rPr>
            </w:pPr>
            <w:r w:rsidRPr="00F9633B">
              <w:rPr>
                <w:lang w:eastAsia="en-AU"/>
              </w:rPr>
              <w:t>21</w:t>
            </w:r>
          </w:p>
        </w:tc>
        <w:tc>
          <w:tcPr>
            <w:tcW w:w="450" w:type="dxa"/>
          </w:tcPr>
          <w:p w14:paraId="45CA6F89" w14:textId="77777777" w:rsidR="00CC31DD" w:rsidRPr="00F9633B" w:rsidRDefault="00CC31DD" w:rsidP="00CC31DD">
            <w:pPr>
              <w:pStyle w:val="TableText"/>
              <w:jc w:val="right"/>
              <w:rPr>
                <w:lang w:eastAsia="en-AU"/>
              </w:rPr>
            </w:pPr>
            <w:r w:rsidRPr="00F9633B">
              <w:rPr>
                <w:lang w:eastAsia="en-AU"/>
              </w:rPr>
              <w:t>43.8</w:t>
            </w:r>
          </w:p>
        </w:tc>
        <w:tc>
          <w:tcPr>
            <w:tcW w:w="900" w:type="dxa"/>
          </w:tcPr>
          <w:p w14:paraId="0225AD7F" w14:textId="77777777" w:rsidR="00CC31DD" w:rsidRPr="00F9633B" w:rsidRDefault="00CC31DD" w:rsidP="00CC31DD">
            <w:pPr>
              <w:pStyle w:val="TableText"/>
              <w:jc w:val="right"/>
              <w:rPr>
                <w:lang w:eastAsia="en-AU"/>
              </w:rPr>
            </w:pPr>
            <w:r w:rsidRPr="00F9633B">
              <w:rPr>
                <w:lang w:eastAsia="en-AU"/>
              </w:rPr>
              <w:t>(30.1</w:t>
            </w:r>
            <w:r w:rsidRPr="00F9633B">
              <w:rPr>
                <w:rFonts w:eastAsia="Times"/>
                <w:lang w:eastAsia="en-AU"/>
              </w:rPr>
              <w:t xml:space="preserve"> </w:t>
            </w:r>
            <w:r w:rsidRPr="00F9633B">
              <w:rPr>
                <w:lang w:eastAsia="en-AU"/>
              </w:rPr>
              <w:t>– 58.4)</w:t>
            </w:r>
          </w:p>
        </w:tc>
        <w:tc>
          <w:tcPr>
            <w:tcW w:w="727" w:type="dxa"/>
          </w:tcPr>
          <w:p w14:paraId="7A7D82A0" w14:textId="77777777" w:rsidR="00CC31DD" w:rsidRPr="00F9633B" w:rsidRDefault="00CC31DD" w:rsidP="00CC31DD">
            <w:pPr>
              <w:pStyle w:val="TableText"/>
              <w:jc w:val="right"/>
              <w:rPr>
                <w:lang w:eastAsia="en-AU"/>
              </w:rPr>
            </w:pPr>
          </w:p>
        </w:tc>
      </w:tr>
      <w:tr w:rsidR="00CC31DD" w:rsidRPr="00F9633B" w14:paraId="2AE3C2D8" w14:textId="77777777" w:rsidTr="0096258E">
        <w:trPr>
          <w:cantSplit/>
        </w:trPr>
        <w:tc>
          <w:tcPr>
            <w:tcW w:w="1908" w:type="dxa"/>
          </w:tcPr>
          <w:p w14:paraId="4945F676" w14:textId="77777777" w:rsidR="00CC31DD" w:rsidRPr="00F9633B" w:rsidRDefault="00CC31DD" w:rsidP="00CC31DD">
            <w:pPr>
              <w:pStyle w:val="TableText"/>
              <w:ind w:left="144"/>
              <w:rPr>
                <w:lang w:eastAsia="en-AU"/>
              </w:rPr>
            </w:pPr>
            <w:r w:rsidRPr="00F9633B">
              <w:rPr>
                <w:lang w:eastAsia="en-AU"/>
              </w:rPr>
              <w:t>38 – &lt; 48</w:t>
            </w:r>
          </w:p>
        </w:tc>
        <w:tc>
          <w:tcPr>
            <w:tcW w:w="900" w:type="dxa"/>
          </w:tcPr>
          <w:p w14:paraId="1C0CF22C" w14:textId="77777777" w:rsidR="00CC31DD" w:rsidRPr="00F9633B" w:rsidRDefault="00CC31DD" w:rsidP="00CC31DD">
            <w:pPr>
              <w:pStyle w:val="TableText"/>
              <w:jc w:val="right"/>
              <w:rPr>
                <w:lang w:eastAsia="en-AU"/>
              </w:rPr>
            </w:pPr>
            <w:r w:rsidRPr="00F9633B">
              <w:rPr>
                <w:lang w:eastAsia="en-AU"/>
              </w:rPr>
              <w:t>1.0</w:t>
            </w:r>
          </w:p>
        </w:tc>
        <w:tc>
          <w:tcPr>
            <w:tcW w:w="540" w:type="dxa"/>
          </w:tcPr>
          <w:p w14:paraId="37B34BA4" w14:textId="77777777" w:rsidR="00CC31DD" w:rsidRPr="00F9633B" w:rsidRDefault="00CC31DD" w:rsidP="00CC31DD">
            <w:pPr>
              <w:pStyle w:val="TableText"/>
              <w:jc w:val="right"/>
              <w:rPr>
                <w:lang w:eastAsia="en-AU"/>
              </w:rPr>
            </w:pPr>
          </w:p>
        </w:tc>
        <w:tc>
          <w:tcPr>
            <w:tcW w:w="540" w:type="dxa"/>
          </w:tcPr>
          <w:p w14:paraId="74699B41" w14:textId="77777777" w:rsidR="00CC31DD" w:rsidRPr="00F9633B" w:rsidRDefault="00CC31DD" w:rsidP="00CC31DD">
            <w:pPr>
              <w:pStyle w:val="TableText"/>
              <w:jc w:val="right"/>
              <w:rPr>
                <w:lang w:eastAsia="en-AU"/>
              </w:rPr>
            </w:pPr>
          </w:p>
        </w:tc>
        <w:tc>
          <w:tcPr>
            <w:tcW w:w="900" w:type="dxa"/>
          </w:tcPr>
          <w:p w14:paraId="12761429" w14:textId="77777777" w:rsidR="00CC31DD" w:rsidRPr="00F9633B" w:rsidRDefault="00CC31DD" w:rsidP="00CC31DD">
            <w:pPr>
              <w:pStyle w:val="TableText"/>
              <w:jc w:val="right"/>
              <w:rPr>
                <w:lang w:eastAsia="en-AU"/>
              </w:rPr>
            </w:pPr>
          </w:p>
        </w:tc>
        <w:tc>
          <w:tcPr>
            <w:tcW w:w="450" w:type="dxa"/>
          </w:tcPr>
          <w:p w14:paraId="56F032FF" w14:textId="77777777" w:rsidR="00CC31DD" w:rsidRPr="00F9633B" w:rsidRDefault="00CC31DD" w:rsidP="00CC31DD">
            <w:pPr>
              <w:pStyle w:val="TableText"/>
              <w:jc w:val="right"/>
              <w:rPr>
                <w:lang w:eastAsia="en-AU"/>
              </w:rPr>
            </w:pPr>
            <w:r w:rsidRPr="00F9633B">
              <w:rPr>
                <w:rFonts w:cs="Arial"/>
                <w:lang w:eastAsia="en-AU"/>
              </w:rPr>
              <w:t>&lt; 5</w:t>
            </w:r>
          </w:p>
        </w:tc>
        <w:tc>
          <w:tcPr>
            <w:tcW w:w="450" w:type="dxa"/>
          </w:tcPr>
          <w:p w14:paraId="57E15320" w14:textId="77777777" w:rsidR="00CC31DD" w:rsidRPr="00F9633B" w:rsidRDefault="00CC31DD" w:rsidP="00CC31DD">
            <w:pPr>
              <w:pStyle w:val="TableText"/>
              <w:jc w:val="right"/>
              <w:rPr>
                <w:lang w:eastAsia="en-AU"/>
              </w:rPr>
            </w:pPr>
            <w:r w:rsidRPr="00F9633B">
              <w:rPr>
                <w:lang w:eastAsia="en-AU"/>
              </w:rPr>
              <w:t>2.1</w:t>
            </w:r>
          </w:p>
        </w:tc>
        <w:tc>
          <w:tcPr>
            <w:tcW w:w="900" w:type="dxa"/>
          </w:tcPr>
          <w:p w14:paraId="7A3EE171" w14:textId="77777777" w:rsidR="00CC31DD" w:rsidRPr="00F9633B" w:rsidRDefault="00CC31DD" w:rsidP="00CC31DD">
            <w:pPr>
              <w:pStyle w:val="TableText"/>
              <w:jc w:val="right"/>
              <w:rPr>
                <w:lang w:eastAsia="en-AU"/>
              </w:rPr>
            </w:pPr>
            <w:r w:rsidRPr="00F9633B">
              <w:rPr>
                <w:lang w:eastAsia="en-AU"/>
              </w:rPr>
              <w:t>(0.3</w:t>
            </w:r>
            <w:r w:rsidRPr="00F9633B">
              <w:rPr>
                <w:rFonts w:eastAsia="Times"/>
                <w:lang w:eastAsia="en-AU"/>
              </w:rPr>
              <w:t xml:space="preserve"> </w:t>
            </w:r>
            <w:r w:rsidRPr="00F9633B">
              <w:rPr>
                <w:lang w:eastAsia="en-AU"/>
              </w:rPr>
              <w:t>– 14.2)</w:t>
            </w:r>
          </w:p>
        </w:tc>
        <w:tc>
          <w:tcPr>
            <w:tcW w:w="727" w:type="dxa"/>
          </w:tcPr>
          <w:p w14:paraId="595B9EB1" w14:textId="77777777" w:rsidR="00CC31DD" w:rsidRPr="00F9633B" w:rsidRDefault="00CC31DD" w:rsidP="00CC31DD">
            <w:pPr>
              <w:pStyle w:val="TableText"/>
              <w:jc w:val="right"/>
              <w:rPr>
                <w:lang w:eastAsia="en-AU"/>
              </w:rPr>
            </w:pPr>
          </w:p>
        </w:tc>
      </w:tr>
      <w:tr w:rsidR="00CC31DD" w:rsidRPr="00F9633B" w14:paraId="18C01C5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EB6AA70" w14:textId="77777777" w:rsidR="00CC31DD" w:rsidRPr="00F9633B" w:rsidRDefault="00CC31DD" w:rsidP="00CC31DD">
            <w:pPr>
              <w:pStyle w:val="TableText"/>
              <w:rPr>
                <w:lang w:eastAsia="en-AU"/>
              </w:rPr>
            </w:pPr>
            <w:r w:rsidRPr="00F9633B">
              <w:rPr>
                <w:lang w:eastAsia="en-AU"/>
              </w:rPr>
              <w:t>Sex</w:t>
            </w:r>
          </w:p>
        </w:tc>
        <w:tc>
          <w:tcPr>
            <w:tcW w:w="900" w:type="dxa"/>
          </w:tcPr>
          <w:p w14:paraId="40B57FF3" w14:textId="77777777" w:rsidR="00CC31DD" w:rsidRPr="00F9633B" w:rsidRDefault="00CC31DD" w:rsidP="00CC31DD">
            <w:pPr>
              <w:pStyle w:val="TableText"/>
              <w:jc w:val="right"/>
              <w:rPr>
                <w:lang w:eastAsia="en-AU"/>
              </w:rPr>
            </w:pPr>
          </w:p>
        </w:tc>
        <w:tc>
          <w:tcPr>
            <w:tcW w:w="540" w:type="dxa"/>
          </w:tcPr>
          <w:p w14:paraId="0DFA7176" w14:textId="77777777" w:rsidR="00CC31DD" w:rsidRPr="00F9633B" w:rsidRDefault="00CC31DD" w:rsidP="00CC31DD">
            <w:pPr>
              <w:pStyle w:val="TableText"/>
              <w:jc w:val="right"/>
              <w:rPr>
                <w:lang w:eastAsia="en-AU"/>
              </w:rPr>
            </w:pPr>
          </w:p>
        </w:tc>
        <w:tc>
          <w:tcPr>
            <w:tcW w:w="540" w:type="dxa"/>
          </w:tcPr>
          <w:p w14:paraId="5BDF69B9" w14:textId="77777777" w:rsidR="00CC31DD" w:rsidRPr="00F9633B" w:rsidRDefault="00CC31DD" w:rsidP="00CC31DD">
            <w:pPr>
              <w:pStyle w:val="TableText"/>
              <w:jc w:val="right"/>
              <w:rPr>
                <w:lang w:eastAsia="en-AU"/>
              </w:rPr>
            </w:pPr>
          </w:p>
        </w:tc>
        <w:tc>
          <w:tcPr>
            <w:tcW w:w="900" w:type="dxa"/>
          </w:tcPr>
          <w:p w14:paraId="24E7BE58" w14:textId="77777777" w:rsidR="00CC31DD" w:rsidRPr="00F9633B" w:rsidRDefault="00CC31DD" w:rsidP="00CC31DD">
            <w:pPr>
              <w:pStyle w:val="TableText"/>
              <w:jc w:val="right"/>
              <w:rPr>
                <w:lang w:eastAsia="en-AU"/>
              </w:rPr>
            </w:pPr>
          </w:p>
        </w:tc>
        <w:tc>
          <w:tcPr>
            <w:tcW w:w="450" w:type="dxa"/>
          </w:tcPr>
          <w:p w14:paraId="697DEB2A" w14:textId="77777777" w:rsidR="00CC31DD" w:rsidRPr="00F9633B" w:rsidRDefault="00CC31DD" w:rsidP="00CC31DD">
            <w:pPr>
              <w:pStyle w:val="TableText"/>
              <w:jc w:val="right"/>
              <w:rPr>
                <w:lang w:eastAsia="en-AU"/>
              </w:rPr>
            </w:pPr>
          </w:p>
        </w:tc>
        <w:tc>
          <w:tcPr>
            <w:tcW w:w="450" w:type="dxa"/>
          </w:tcPr>
          <w:p w14:paraId="1EB3A91D" w14:textId="77777777" w:rsidR="00CC31DD" w:rsidRPr="00F9633B" w:rsidRDefault="00CC31DD" w:rsidP="00CC31DD">
            <w:pPr>
              <w:pStyle w:val="TableText"/>
              <w:jc w:val="right"/>
              <w:rPr>
                <w:lang w:eastAsia="en-AU"/>
              </w:rPr>
            </w:pPr>
          </w:p>
        </w:tc>
        <w:tc>
          <w:tcPr>
            <w:tcW w:w="900" w:type="dxa"/>
          </w:tcPr>
          <w:p w14:paraId="6D6B84DD" w14:textId="77777777" w:rsidR="00CC31DD" w:rsidRPr="00F9633B" w:rsidRDefault="00CC31DD" w:rsidP="00CC31DD">
            <w:pPr>
              <w:pStyle w:val="TableText"/>
              <w:jc w:val="right"/>
              <w:rPr>
                <w:lang w:eastAsia="en-AU"/>
              </w:rPr>
            </w:pPr>
          </w:p>
        </w:tc>
        <w:tc>
          <w:tcPr>
            <w:tcW w:w="727" w:type="dxa"/>
          </w:tcPr>
          <w:p w14:paraId="50D50F7D" w14:textId="77777777" w:rsidR="00CC31DD" w:rsidRPr="00F9633B" w:rsidRDefault="00CC31DD" w:rsidP="00CC31DD">
            <w:pPr>
              <w:pStyle w:val="TableText"/>
              <w:jc w:val="right"/>
              <w:rPr>
                <w:lang w:eastAsia="en-AU"/>
              </w:rPr>
            </w:pPr>
            <w:r w:rsidRPr="00F9633B">
              <w:rPr>
                <w:lang w:eastAsia="en-AU"/>
              </w:rPr>
              <w:t>0.89</w:t>
            </w:r>
          </w:p>
        </w:tc>
      </w:tr>
      <w:tr w:rsidR="00CC31DD" w:rsidRPr="00F9633B" w14:paraId="7E48EAEF" w14:textId="77777777" w:rsidTr="0096258E">
        <w:trPr>
          <w:cantSplit/>
        </w:trPr>
        <w:tc>
          <w:tcPr>
            <w:tcW w:w="1908" w:type="dxa"/>
          </w:tcPr>
          <w:p w14:paraId="1D0BAE44" w14:textId="77777777" w:rsidR="00CC31DD" w:rsidRPr="00F9633B" w:rsidRDefault="00CC31DD" w:rsidP="00CC31DD">
            <w:pPr>
              <w:pStyle w:val="TableText"/>
              <w:ind w:left="144"/>
              <w:rPr>
                <w:lang w:eastAsia="en-AU"/>
              </w:rPr>
            </w:pPr>
            <w:r w:rsidRPr="00F9633B">
              <w:rPr>
                <w:lang w:eastAsia="en-AU"/>
              </w:rPr>
              <w:t>Female</w:t>
            </w:r>
          </w:p>
        </w:tc>
        <w:tc>
          <w:tcPr>
            <w:tcW w:w="900" w:type="dxa"/>
          </w:tcPr>
          <w:p w14:paraId="642921D2" w14:textId="77777777" w:rsidR="00CC31DD" w:rsidRPr="00F9633B" w:rsidRDefault="00CC31DD" w:rsidP="00CC31DD">
            <w:pPr>
              <w:pStyle w:val="TableText"/>
              <w:jc w:val="right"/>
              <w:rPr>
                <w:lang w:eastAsia="en-AU"/>
              </w:rPr>
            </w:pPr>
            <w:r w:rsidRPr="00F9633B">
              <w:rPr>
                <w:lang w:eastAsia="en-AU"/>
              </w:rPr>
              <w:t>73.5</w:t>
            </w:r>
          </w:p>
        </w:tc>
        <w:tc>
          <w:tcPr>
            <w:tcW w:w="540" w:type="dxa"/>
          </w:tcPr>
          <w:p w14:paraId="19035B32" w14:textId="77777777" w:rsidR="00CC31DD" w:rsidRPr="00F9633B" w:rsidRDefault="00CC31DD" w:rsidP="00CC31DD">
            <w:pPr>
              <w:pStyle w:val="TableText"/>
              <w:jc w:val="right"/>
              <w:rPr>
                <w:lang w:eastAsia="en-AU"/>
              </w:rPr>
            </w:pPr>
            <w:r w:rsidRPr="00F9633B">
              <w:rPr>
                <w:lang w:eastAsia="en-AU"/>
              </w:rPr>
              <w:t>40</w:t>
            </w:r>
          </w:p>
        </w:tc>
        <w:tc>
          <w:tcPr>
            <w:tcW w:w="540" w:type="dxa"/>
          </w:tcPr>
          <w:p w14:paraId="30CE41D7" w14:textId="77777777" w:rsidR="00CC31DD" w:rsidRPr="00F9633B" w:rsidRDefault="00CC31DD" w:rsidP="00CC31DD">
            <w:pPr>
              <w:pStyle w:val="TableText"/>
              <w:jc w:val="right"/>
              <w:rPr>
                <w:lang w:eastAsia="en-AU"/>
              </w:rPr>
            </w:pPr>
            <w:r w:rsidRPr="00F9633B">
              <w:rPr>
                <w:lang w:eastAsia="en-AU"/>
              </w:rPr>
              <w:t>74.1</w:t>
            </w:r>
          </w:p>
        </w:tc>
        <w:tc>
          <w:tcPr>
            <w:tcW w:w="900" w:type="dxa"/>
          </w:tcPr>
          <w:p w14:paraId="73C0A32E" w14:textId="77777777" w:rsidR="00CC31DD" w:rsidRPr="00F9633B" w:rsidRDefault="00CC31DD" w:rsidP="00CC31DD">
            <w:pPr>
              <w:pStyle w:val="TableText"/>
              <w:jc w:val="right"/>
              <w:rPr>
                <w:lang w:eastAsia="en-AU"/>
              </w:rPr>
            </w:pPr>
            <w:r w:rsidRPr="00F9633B">
              <w:rPr>
                <w:lang w:eastAsia="en-AU"/>
              </w:rPr>
              <w:t>(60.4</w:t>
            </w:r>
            <w:r w:rsidRPr="00F9633B">
              <w:rPr>
                <w:rFonts w:eastAsia="Times"/>
                <w:lang w:eastAsia="en-AU"/>
              </w:rPr>
              <w:t xml:space="preserve"> </w:t>
            </w:r>
            <w:r w:rsidRPr="00F9633B">
              <w:rPr>
                <w:lang w:eastAsia="en-AU"/>
              </w:rPr>
              <w:t>– 84.3)</w:t>
            </w:r>
          </w:p>
        </w:tc>
        <w:tc>
          <w:tcPr>
            <w:tcW w:w="450" w:type="dxa"/>
          </w:tcPr>
          <w:p w14:paraId="4040FFE4" w14:textId="77777777" w:rsidR="00CC31DD" w:rsidRPr="00F9633B" w:rsidRDefault="00CC31DD" w:rsidP="00CC31DD">
            <w:pPr>
              <w:pStyle w:val="TableText"/>
              <w:jc w:val="right"/>
              <w:rPr>
                <w:lang w:eastAsia="en-AU"/>
              </w:rPr>
            </w:pPr>
            <w:r w:rsidRPr="00F9633B">
              <w:rPr>
                <w:lang w:eastAsia="en-AU"/>
              </w:rPr>
              <w:t>35</w:t>
            </w:r>
          </w:p>
        </w:tc>
        <w:tc>
          <w:tcPr>
            <w:tcW w:w="450" w:type="dxa"/>
          </w:tcPr>
          <w:p w14:paraId="18A5A220" w14:textId="77777777" w:rsidR="00CC31DD" w:rsidRPr="00F9633B" w:rsidRDefault="00CC31DD" w:rsidP="00CC31DD">
            <w:pPr>
              <w:pStyle w:val="TableText"/>
              <w:jc w:val="right"/>
              <w:rPr>
                <w:lang w:eastAsia="en-AU"/>
              </w:rPr>
            </w:pPr>
            <w:r w:rsidRPr="00F9633B">
              <w:rPr>
                <w:lang w:eastAsia="en-AU"/>
              </w:rPr>
              <w:t>72.9</w:t>
            </w:r>
          </w:p>
        </w:tc>
        <w:tc>
          <w:tcPr>
            <w:tcW w:w="900" w:type="dxa"/>
          </w:tcPr>
          <w:p w14:paraId="2549665D" w14:textId="77777777" w:rsidR="00CC31DD" w:rsidRPr="00F9633B" w:rsidRDefault="00CC31DD" w:rsidP="00CC31DD">
            <w:pPr>
              <w:pStyle w:val="TableText"/>
              <w:jc w:val="right"/>
              <w:rPr>
                <w:lang w:eastAsia="en-AU"/>
              </w:rPr>
            </w:pPr>
            <w:r w:rsidRPr="00F9633B">
              <w:rPr>
                <w:lang w:eastAsia="en-AU"/>
              </w:rPr>
              <w:t>(58.2</w:t>
            </w:r>
            <w:r w:rsidRPr="00F9633B">
              <w:rPr>
                <w:rFonts w:eastAsia="Times"/>
                <w:lang w:eastAsia="en-AU"/>
              </w:rPr>
              <w:t xml:space="preserve"> </w:t>
            </w:r>
            <w:r w:rsidRPr="00F9633B">
              <w:rPr>
                <w:lang w:eastAsia="en-AU"/>
              </w:rPr>
              <w:t>– 83.9)</w:t>
            </w:r>
          </w:p>
        </w:tc>
        <w:tc>
          <w:tcPr>
            <w:tcW w:w="727" w:type="dxa"/>
          </w:tcPr>
          <w:p w14:paraId="0BE8D53B" w14:textId="77777777" w:rsidR="00CC31DD" w:rsidRPr="00F9633B" w:rsidRDefault="00CC31DD" w:rsidP="00CC31DD">
            <w:pPr>
              <w:pStyle w:val="TableText"/>
              <w:jc w:val="right"/>
              <w:rPr>
                <w:lang w:eastAsia="en-AU"/>
              </w:rPr>
            </w:pPr>
          </w:p>
        </w:tc>
      </w:tr>
      <w:tr w:rsidR="00CC31DD" w:rsidRPr="00F9633B" w14:paraId="6B9AB36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E69BCFF" w14:textId="77777777" w:rsidR="00CC31DD" w:rsidRPr="00F9633B" w:rsidRDefault="00CC31DD" w:rsidP="00CC31DD">
            <w:pPr>
              <w:pStyle w:val="TableText"/>
              <w:ind w:left="144"/>
              <w:rPr>
                <w:lang w:eastAsia="en-AU"/>
              </w:rPr>
            </w:pPr>
            <w:r w:rsidRPr="00F9633B">
              <w:rPr>
                <w:lang w:eastAsia="en-AU"/>
              </w:rPr>
              <w:t>Male</w:t>
            </w:r>
          </w:p>
        </w:tc>
        <w:tc>
          <w:tcPr>
            <w:tcW w:w="900" w:type="dxa"/>
          </w:tcPr>
          <w:p w14:paraId="49846B50" w14:textId="77777777" w:rsidR="00CC31DD" w:rsidRPr="00F9633B" w:rsidRDefault="00CC31DD" w:rsidP="00CC31DD">
            <w:pPr>
              <w:pStyle w:val="TableText"/>
              <w:jc w:val="right"/>
              <w:rPr>
                <w:lang w:eastAsia="en-AU"/>
              </w:rPr>
            </w:pPr>
            <w:r w:rsidRPr="00F9633B">
              <w:rPr>
                <w:lang w:eastAsia="en-AU"/>
              </w:rPr>
              <w:t>26.5</w:t>
            </w:r>
          </w:p>
        </w:tc>
        <w:tc>
          <w:tcPr>
            <w:tcW w:w="540" w:type="dxa"/>
          </w:tcPr>
          <w:p w14:paraId="7815AC62" w14:textId="77777777" w:rsidR="00CC31DD" w:rsidRPr="00F9633B" w:rsidRDefault="00CC31DD" w:rsidP="00CC31DD">
            <w:pPr>
              <w:pStyle w:val="TableText"/>
              <w:jc w:val="right"/>
              <w:rPr>
                <w:lang w:eastAsia="en-AU"/>
              </w:rPr>
            </w:pPr>
            <w:r w:rsidRPr="00F9633B">
              <w:rPr>
                <w:lang w:eastAsia="en-AU"/>
              </w:rPr>
              <w:t>14</w:t>
            </w:r>
          </w:p>
        </w:tc>
        <w:tc>
          <w:tcPr>
            <w:tcW w:w="540" w:type="dxa"/>
          </w:tcPr>
          <w:p w14:paraId="72832103" w14:textId="77777777" w:rsidR="00CC31DD" w:rsidRPr="00F9633B" w:rsidRDefault="00CC31DD" w:rsidP="00CC31DD">
            <w:pPr>
              <w:pStyle w:val="TableText"/>
              <w:jc w:val="right"/>
              <w:rPr>
                <w:lang w:eastAsia="en-AU"/>
              </w:rPr>
            </w:pPr>
            <w:r w:rsidRPr="00F9633B">
              <w:rPr>
                <w:lang w:eastAsia="en-AU"/>
              </w:rPr>
              <w:t>25.9</w:t>
            </w:r>
          </w:p>
        </w:tc>
        <w:tc>
          <w:tcPr>
            <w:tcW w:w="900" w:type="dxa"/>
          </w:tcPr>
          <w:p w14:paraId="2B966235" w14:textId="77777777" w:rsidR="00CC31DD" w:rsidRPr="00F9633B" w:rsidRDefault="00CC31DD" w:rsidP="00CC31DD">
            <w:pPr>
              <w:pStyle w:val="TableText"/>
              <w:jc w:val="right"/>
              <w:rPr>
                <w:lang w:eastAsia="en-AU"/>
              </w:rPr>
            </w:pPr>
            <w:r w:rsidRPr="00F9633B">
              <w:rPr>
                <w:lang w:eastAsia="en-AU"/>
              </w:rPr>
              <w:t>(15.7</w:t>
            </w:r>
            <w:r w:rsidRPr="00F9633B">
              <w:rPr>
                <w:rFonts w:eastAsia="Times"/>
                <w:lang w:eastAsia="en-AU"/>
              </w:rPr>
              <w:t xml:space="preserve"> </w:t>
            </w:r>
            <w:r w:rsidRPr="00F9633B">
              <w:rPr>
                <w:lang w:eastAsia="en-AU"/>
              </w:rPr>
              <w:t>– 39.6)</w:t>
            </w:r>
          </w:p>
        </w:tc>
        <w:tc>
          <w:tcPr>
            <w:tcW w:w="450" w:type="dxa"/>
          </w:tcPr>
          <w:p w14:paraId="4342574E" w14:textId="77777777" w:rsidR="00CC31DD" w:rsidRPr="00F9633B" w:rsidRDefault="00CC31DD" w:rsidP="00CC31DD">
            <w:pPr>
              <w:pStyle w:val="TableText"/>
              <w:jc w:val="right"/>
              <w:rPr>
                <w:lang w:eastAsia="en-AU"/>
              </w:rPr>
            </w:pPr>
            <w:r w:rsidRPr="00F9633B">
              <w:rPr>
                <w:lang w:eastAsia="en-AU"/>
              </w:rPr>
              <w:t>13</w:t>
            </w:r>
          </w:p>
        </w:tc>
        <w:tc>
          <w:tcPr>
            <w:tcW w:w="450" w:type="dxa"/>
          </w:tcPr>
          <w:p w14:paraId="631C332F" w14:textId="77777777" w:rsidR="00CC31DD" w:rsidRPr="00F9633B" w:rsidRDefault="00CC31DD" w:rsidP="00CC31DD">
            <w:pPr>
              <w:pStyle w:val="TableText"/>
              <w:jc w:val="right"/>
              <w:rPr>
                <w:lang w:eastAsia="en-AU"/>
              </w:rPr>
            </w:pPr>
            <w:r w:rsidRPr="00F9633B">
              <w:rPr>
                <w:lang w:eastAsia="en-AU"/>
              </w:rPr>
              <w:t>27.1</w:t>
            </w:r>
          </w:p>
        </w:tc>
        <w:tc>
          <w:tcPr>
            <w:tcW w:w="900" w:type="dxa"/>
          </w:tcPr>
          <w:p w14:paraId="4BE488D6" w14:textId="77777777" w:rsidR="00CC31DD" w:rsidRPr="00F9633B" w:rsidRDefault="00CC31DD" w:rsidP="00CC31DD">
            <w:pPr>
              <w:pStyle w:val="TableText"/>
              <w:jc w:val="right"/>
              <w:rPr>
                <w:lang w:eastAsia="en-AU"/>
              </w:rPr>
            </w:pPr>
            <w:r w:rsidRPr="00F9633B">
              <w:rPr>
                <w:lang w:eastAsia="en-AU"/>
              </w:rPr>
              <w:t>(16.1</w:t>
            </w:r>
            <w:r w:rsidRPr="00F9633B">
              <w:rPr>
                <w:rFonts w:eastAsia="Times"/>
                <w:lang w:eastAsia="en-AU"/>
              </w:rPr>
              <w:t xml:space="preserve"> </w:t>
            </w:r>
            <w:r w:rsidRPr="00F9633B">
              <w:rPr>
                <w:lang w:eastAsia="en-AU"/>
              </w:rPr>
              <w:t>– 41.8)</w:t>
            </w:r>
          </w:p>
        </w:tc>
        <w:tc>
          <w:tcPr>
            <w:tcW w:w="727" w:type="dxa"/>
          </w:tcPr>
          <w:p w14:paraId="19624FC3" w14:textId="77777777" w:rsidR="00CC31DD" w:rsidRPr="00F9633B" w:rsidRDefault="00CC31DD" w:rsidP="00CC31DD">
            <w:pPr>
              <w:pStyle w:val="TableText"/>
              <w:jc w:val="right"/>
              <w:rPr>
                <w:lang w:eastAsia="en-AU"/>
              </w:rPr>
            </w:pPr>
          </w:p>
        </w:tc>
      </w:tr>
      <w:tr w:rsidR="00CC31DD" w:rsidRPr="00F9633B" w14:paraId="7DDB7F4C" w14:textId="77777777" w:rsidTr="0096258E">
        <w:trPr>
          <w:cantSplit/>
        </w:trPr>
        <w:tc>
          <w:tcPr>
            <w:tcW w:w="1908" w:type="dxa"/>
          </w:tcPr>
          <w:p w14:paraId="28E11571" w14:textId="77777777" w:rsidR="00CC31DD" w:rsidRPr="00F9633B" w:rsidRDefault="00CC31DD" w:rsidP="00CC31DD">
            <w:pPr>
              <w:pStyle w:val="TableText"/>
              <w:rPr>
                <w:lang w:eastAsia="en-AU"/>
              </w:rPr>
            </w:pPr>
            <w:r w:rsidRPr="00F9633B">
              <w:rPr>
                <w:lang w:eastAsia="en-AU"/>
              </w:rPr>
              <w:t>Highest level of education</w:t>
            </w:r>
          </w:p>
        </w:tc>
        <w:tc>
          <w:tcPr>
            <w:tcW w:w="900" w:type="dxa"/>
          </w:tcPr>
          <w:p w14:paraId="5E004B51" w14:textId="77777777" w:rsidR="00CC31DD" w:rsidRPr="00F9633B" w:rsidRDefault="00CC31DD" w:rsidP="00CC31DD">
            <w:pPr>
              <w:pStyle w:val="TableText"/>
              <w:jc w:val="right"/>
              <w:rPr>
                <w:lang w:eastAsia="en-AU"/>
              </w:rPr>
            </w:pPr>
          </w:p>
        </w:tc>
        <w:tc>
          <w:tcPr>
            <w:tcW w:w="540" w:type="dxa"/>
          </w:tcPr>
          <w:p w14:paraId="4C565644" w14:textId="77777777" w:rsidR="00CC31DD" w:rsidRPr="00F9633B" w:rsidRDefault="00CC31DD" w:rsidP="00CC31DD">
            <w:pPr>
              <w:pStyle w:val="TableText"/>
              <w:jc w:val="right"/>
              <w:rPr>
                <w:lang w:eastAsia="en-AU"/>
              </w:rPr>
            </w:pPr>
          </w:p>
        </w:tc>
        <w:tc>
          <w:tcPr>
            <w:tcW w:w="540" w:type="dxa"/>
          </w:tcPr>
          <w:p w14:paraId="27384180" w14:textId="77777777" w:rsidR="00CC31DD" w:rsidRPr="00F9633B" w:rsidRDefault="00CC31DD" w:rsidP="00CC31DD">
            <w:pPr>
              <w:pStyle w:val="TableText"/>
              <w:jc w:val="right"/>
              <w:rPr>
                <w:lang w:eastAsia="en-AU"/>
              </w:rPr>
            </w:pPr>
          </w:p>
        </w:tc>
        <w:tc>
          <w:tcPr>
            <w:tcW w:w="900" w:type="dxa"/>
          </w:tcPr>
          <w:p w14:paraId="34359A53" w14:textId="77777777" w:rsidR="00CC31DD" w:rsidRPr="00F9633B" w:rsidRDefault="00CC31DD" w:rsidP="00CC31DD">
            <w:pPr>
              <w:pStyle w:val="TableText"/>
              <w:jc w:val="right"/>
              <w:rPr>
                <w:lang w:eastAsia="en-AU"/>
              </w:rPr>
            </w:pPr>
          </w:p>
        </w:tc>
        <w:tc>
          <w:tcPr>
            <w:tcW w:w="450" w:type="dxa"/>
          </w:tcPr>
          <w:p w14:paraId="076E3F4B" w14:textId="77777777" w:rsidR="00CC31DD" w:rsidRPr="00F9633B" w:rsidRDefault="00CC31DD" w:rsidP="00CC31DD">
            <w:pPr>
              <w:pStyle w:val="TableText"/>
              <w:jc w:val="right"/>
              <w:rPr>
                <w:lang w:eastAsia="en-AU"/>
              </w:rPr>
            </w:pPr>
          </w:p>
        </w:tc>
        <w:tc>
          <w:tcPr>
            <w:tcW w:w="450" w:type="dxa"/>
          </w:tcPr>
          <w:p w14:paraId="2B7ECB42" w14:textId="77777777" w:rsidR="00CC31DD" w:rsidRPr="00F9633B" w:rsidRDefault="00CC31DD" w:rsidP="00CC31DD">
            <w:pPr>
              <w:pStyle w:val="TableText"/>
              <w:jc w:val="right"/>
              <w:rPr>
                <w:lang w:eastAsia="en-AU"/>
              </w:rPr>
            </w:pPr>
          </w:p>
        </w:tc>
        <w:tc>
          <w:tcPr>
            <w:tcW w:w="900" w:type="dxa"/>
          </w:tcPr>
          <w:p w14:paraId="3A48607E" w14:textId="77777777" w:rsidR="00CC31DD" w:rsidRPr="00F9633B" w:rsidRDefault="00CC31DD" w:rsidP="00CC31DD">
            <w:pPr>
              <w:pStyle w:val="TableText"/>
              <w:jc w:val="right"/>
              <w:rPr>
                <w:lang w:eastAsia="en-AU"/>
              </w:rPr>
            </w:pPr>
          </w:p>
        </w:tc>
        <w:tc>
          <w:tcPr>
            <w:tcW w:w="727" w:type="dxa"/>
          </w:tcPr>
          <w:p w14:paraId="05AAA07D" w14:textId="77777777" w:rsidR="00CC31DD" w:rsidRPr="00F9633B" w:rsidRDefault="00CC31DD" w:rsidP="00CC31DD">
            <w:pPr>
              <w:pStyle w:val="TableText"/>
              <w:jc w:val="right"/>
              <w:rPr>
                <w:lang w:eastAsia="en-AU"/>
              </w:rPr>
            </w:pPr>
            <w:r w:rsidRPr="00F9633B">
              <w:rPr>
                <w:lang w:eastAsia="en-AU"/>
              </w:rPr>
              <w:t>0.17</w:t>
            </w:r>
          </w:p>
        </w:tc>
      </w:tr>
      <w:tr w:rsidR="00CC31DD" w:rsidRPr="00F9633B" w14:paraId="571BD94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8AF8709" w14:textId="77777777" w:rsidR="00CC31DD" w:rsidRPr="00F9633B" w:rsidRDefault="00CC31DD" w:rsidP="00CC31DD">
            <w:pPr>
              <w:pStyle w:val="TableText"/>
              <w:ind w:left="144"/>
              <w:rPr>
                <w:lang w:eastAsia="en-AU"/>
              </w:rPr>
            </w:pPr>
            <w:r w:rsidRPr="00F9633B">
              <w:rPr>
                <w:lang w:eastAsia="en-AU"/>
              </w:rPr>
              <w:t>Primary/secondary school</w:t>
            </w:r>
          </w:p>
        </w:tc>
        <w:tc>
          <w:tcPr>
            <w:tcW w:w="900" w:type="dxa"/>
          </w:tcPr>
          <w:p w14:paraId="30DC4AFF" w14:textId="77777777" w:rsidR="00CC31DD" w:rsidRPr="00F9633B" w:rsidRDefault="00CC31DD" w:rsidP="00CC31DD">
            <w:pPr>
              <w:pStyle w:val="TableText"/>
              <w:jc w:val="right"/>
              <w:rPr>
                <w:lang w:eastAsia="en-AU"/>
              </w:rPr>
            </w:pPr>
            <w:r w:rsidRPr="00F9633B">
              <w:rPr>
                <w:lang w:eastAsia="en-AU"/>
              </w:rPr>
              <w:t>43.1</w:t>
            </w:r>
          </w:p>
        </w:tc>
        <w:tc>
          <w:tcPr>
            <w:tcW w:w="540" w:type="dxa"/>
          </w:tcPr>
          <w:p w14:paraId="0E35F39A" w14:textId="77777777" w:rsidR="00CC31DD" w:rsidRPr="00F9633B" w:rsidRDefault="00CC31DD" w:rsidP="00CC31DD">
            <w:pPr>
              <w:pStyle w:val="TableText"/>
              <w:jc w:val="right"/>
              <w:rPr>
                <w:lang w:eastAsia="en-AU"/>
              </w:rPr>
            </w:pPr>
            <w:r w:rsidRPr="00F9633B">
              <w:rPr>
                <w:lang w:eastAsia="en-AU"/>
              </w:rPr>
              <w:t>28</w:t>
            </w:r>
          </w:p>
        </w:tc>
        <w:tc>
          <w:tcPr>
            <w:tcW w:w="540" w:type="dxa"/>
          </w:tcPr>
          <w:p w14:paraId="46CF220D" w14:textId="77777777" w:rsidR="00CC31DD" w:rsidRPr="00F9633B" w:rsidRDefault="00CC31DD" w:rsidP="00CC31DD">
            <w:pPr>
              <w:pStyle w:val="TableText"/>
              <w:jc w:val="right"/>
              <w:rPr>
                <w:lang w:eastAsia="en-AU"/>
              </w:rPr>
            </w:pPr>
            <w:r w:rsidRPr="00F9633B">
              <w:rPr>
                <w:lang w:eastAsia="en-AU"/>
              </w:rPr>
              <w:t>51.9</w:t>
            </w:r>
          </w:p>
        </w:tc>
        <w:tc>
          <w:tcPr>
            <w:tcW w:w="900" w:type="dxa"/>
          </w:tcPr>
          <w:p w14:paraId="135A3507" w14:textId="77777777" w:rsidR="00CC31DD" w:rsidRPr="00F9633B" w:rsidRDefault="00CC31DD" w:rsidP="00CC31DD">
            <w:pPr>
              <w:pStyle w:val="TableText"/>
              <w:jc w:val="right"/>
              <w:rPr>
                <w:lang w:eastAsia="en-AU"/>
              </w:rPr>
            </w:pPr>
            <w:r w:rsidRPr="00F9633B">
              <w:rPr>
                <w:lang w:eastAsia="en-AU"/>
              </w:rPr>
              <w:t>(38.3</w:t>
            </w:r>
            <w:r w:rsidRPr="00F9633B">
              <w:rPr>
                <w:rFonts w:eastAsia="Times"/>
                <w:lang w:eastAsia="en-AU"/>
              </w:rPr>
              <w:t xml:space="preserve"> </w:t>
            </w:r>
            <w:r w:rsidRPr="00F9633B">
              <w:rPr>
                <w:lang w:eastAsia="en-AU"/>
              </w:rPr>
              <w:t>– 65.1)</w:t>
            </w:r>
          </w:p>
        </w:tc>
        <w:tc>
          <w:tcPr>
            <w:tcW w:w="450" w:type="dxa"/>
          </w:tcPr>
          <w:p w14:paraId="06B0FB07" w14:textId="77777777" w:rsidR="00CC31DD" w:rsidRPr="00F9633B" w:rsidRDefault="00CC31DD" w:rsidP="00CC31DD">
            <w:pPr>
              <w:pStyle w:val="TableText"/>
              <w:jc w:val="right"/>
              <w:rPr>
                <w:lang w:eastAsia="en-AU"/>
              </w:rPr>
            </w:pPr>
            <w:r w:rsidRPr="00F9633B">
              <w:rPr>
                <w:lang w:eastAsia="en-AU"/>
              </w:rPr>
              <w:t>16</w:t>
            </w:r>
          </w:p>
        </w:tc>
        <w:tc>
          <w:tcPr>
            <w:tcW w:w="450" w:type="dxa"/>
          </w:tcPr>
          <w:p w14:paraId="4E9AF8D5" w14:textId="77777777" w:rsidR="00CC31DD" w:rsidRPr="00F9633B" w:rsidRDefault="00CC31DD" w:rsidP="00CC31DD">
            <w:pPr>
              <w:pStyle w:val="TableText"/>
              <w:jc w:val="right"/>
              <w:rPr>
                <w:lang w:eastAsia="en-AU"/>
              </w:rPr>
            </w:pPr>
            <w:r w:rsidRPr="00F9633B">
              <w:rPr>
                <w:lang w:eastAsia="en-AU"/>
              </w:rPr>
              <w:t>33.3</w:t>
            </w:r>
          </w:p>
        </w:tc>
        <w:tc>
          <w:tcPr>
            <w:tcW w:w="900" w:type="dxa"/>
          </w:tcPr>
          <w:p w14:paraId="2A48F38C" w14:textId="77777777" w:rsidR="00CC31DD" w:rsidRPr="00F9633B" w:rsidRDefault="00CC31DD" w:rsidP="00CC31DD">
            <w:pPr>
              <w:pStyle w:val="TableText"/>
              <w:jc w:val="right"/>
              <w:rPr>
                <w:lang w:eastAsia="en-AU"/>
              </w:rPr>
            </w:pPr>
            <w:r w:rsidRPr="00F9633B">
              <w:rPr>
                <w:lang w:eastAsia="en-AU"/>
              </w:rPr>
              <w:t>(21.2</w:t>
            </w:r>
            <w:r w:rsidRPr="00F9633B">
              <w:rPr>
                <w:rFonts w:eastAsia="Times"/>
                <w:lang w:eastAsia="en-AU"/>
              </w:rPr>
              <w:t xml:space="preserve"> </w:t>
            </w:r>
            <w:r w:rsidRPr="00F9633B">
              <w:rPr>
                <w:lang w:eastAsia="en-AU"/>
              </w:rPr>
              <w:t>– 48.2)</w:t>
            </w:r>
          </w:p>
        </w:tc>
        <w:tc>
          <w:tcPr>
            <w:tcW w:w="727" w:type="dxa"/>
          </w:tcPr>
          <w:p w14:paraId="4BB4187A" w14:textId="77777777" w:rsidR="00CC31DD" w:rsidRPr="00F9633B" w:rsidRDefault="00CC31DD" w:rsidP="00CC31DD">
            <w:pPr>
              <w:pStyle w:val="TableText"/>
              <w:jc w:val="right"/>
              <w:rPr>
                <w:lang w:eastAsia="en-AU"/>
              </w:rPr>
            </w:pPr>
          </w:p>
        </w:tc>
      </w:tr>
      <w:tr w:rsidR="00CC31DD" w:rsidRPr="00F9633B" w14:paraId="08148495" w14:textId="77777777" w:rsidTr="0096258E">
        <w:trPr>
          <w:cantSplit/>
        </w:trPr>
        <w:tc>
          <w:tcPr>
            <w:tcW w:w="1908" w:type="dxa"/>
          </w:tcPr>
          <w:p w14:paraId="626AAA1E" w14:textId="77777777" w:rsidR="00CC31DD" w:rsidRPr="00F9633B" w:rsidRDefault="00CC31DD" w:rsidP="00CC31DD">
            <w:pPr>
              <w:pStyle w:val="TableText"/>
              <w:ind w:left="144"/>
              <w:rPr>
                <w:lang w:eastAsia="en-AU"/>
              </w:rPr>
            </w:pPr>
            <w:r w:rsidRPr="00F9633B">
              <w:rPr>
                <w:lang w:eastAsia="en-AU"/>
              </w:rPr>
              <w:t>Certificate/diploma</w:t>
            </w:r>
          </w:p>
        </w:tc>
        <w:tc>
          <w:tcPr>
            <w:tcW w:w="900" w:type="dxa"/>
          </w:tcPr>
          <w:p w14:paraId="310D2561" w14:textId="77777777" w:rsidR="00CC31DD" w:rsidRPr="00F9633B" w:rsidRDefault="00CC31DD" w:rsidP="00CC31DD">
            <w:pPr>
              <w:pStyle w:val="TableText"/>
              <w:jc w:val="right"/>
              <w:rPr>
                <w:lang w:eastAsia="en-AU"/>
              </w:rPr>
            </w:pPr>
            <w:r w:rsidRPr="00F9633B">
              <w:rPr>
                <w:lang w:eastAsia="en-AU"/>
              </w:rPr>
              <w:t>25.5</w:t>
            </w:r>
          </w:p>
        </w:tc>
        <w:tc>
          <w:tcPr>
            <w:tcW w:w="540" w:type="dxa"/>
          </w:tcPr>
          <w:p w14:paraId="605FC3F7" w14:textId="77777777" w:rsidR="00CC31DD" w:rsidRPr="00F9633B" w:rsidRDefault="00CC31DD" w:rsidP="00CC31DD">
            <w:pPr>
              <w:pStyle w:val="TableText"/>
              <w:jc w:val="right"/>
              <w:rPr>
                <w:lang w:eastAsia="en-AU"/>
              </w:rPr>
            </w:pPr>
            <w:r w:rsidRPr="00F9633B">
              <w:rPr>
                <w:lang w:eastAsia="en-AU"/>
              </w:rPr>
              <w:t>12</w:t>
            </w:r>
          </w:p>
        </w:tc>
        <w:tc>
          <w:tcPr>
            <w:tcW w:w="540" w:type="dxa"/>
          </w:tcPr>
          <w:p w14:paraId="54EDD0BE" w14:textId="77777777" w:rsidR="00CC31DD" w:rsidRPr="00F9633B" w:rsidRDefault="00CC31DD" w:rsidP="00CC31DD">
            <w:pPr>
              <w:pStyle w:val="TableText"/>
              <w:jc w:val="right"/>
              <w:rPr>
                <w:lang w:eastAsia="en-AU"/>
              </w:rPr>
            </w:pPr>
            <w:r w:rsidRPr="00F9633B">
              <w:rPr>
                <w:lang w:eastAsia="en-AU"/>
              </w:rPr>
              <w:t>22.2</w:t>
            </w:r>
          </w:p>
        </w:tc>
        <w:tc>
          <w:tcPr>
            <w:tcW w:w="900" w:type="dxa"/>
          </w:tcPr>
          <w:p w14:paraId="426DE616" w14:textId="77777777" w:rsidR="00CC31DD" w:rsidRPr="00F9633B" w:rsidRDefault="00CC31DD" w:rsidP="00CC31DD">
            <w:pPr>
              <w:pStyle w:val="TableText"/>
              <w:jc w:val="right"/>
              <w:rPr>
                <w:lang w:eastAsia="en-AU"/>
              </w:rPr>
            </w:pPr>
            <w:r w:rsidRPr="00F9633B">
              <w:rPr>
                <w:lang w:eastAsia="en-AU"/>
              </w:rPr>
              <w:t>(12.8</w:t>
            </w:r>
            <w:r w:rsidRPr="00F9633B">
              <w:rPr>
                <w:rFonts w:eastAsia="Times"/>
                <w:lang w:eastAsia="en-AU"/>
              </w:rPr>
              <w:t xml:space="preserve"> </w:t>
            </w:r>
            <w:r w:rsidRPr="00F9633B">
              <w:rPr>
                <w:lang w:eastAsia="en-AU"/>
              </w:rPr>
              <w:t>– 35.7)</w:t>
            </w:r>
          </w:p>
        </w:tc>
        <w:tc>
          <w:tcPr>
            <w:tcW w:w="450" w:type="dxa"/>
          </w:tcPr>
          <w:p w14:paraId="0D20A466" w14:textId="77777777" w:rsidR="00CC31DD" w:rsidRPr="00F9633B" w:rsidRDefault="00CC31DD" w:rsidP="00CC31DD">
            <w:pPr>
              <w:pStyle w:val="TableText"/>
              <w:jc w:val="right"/>
              <w:rPr>
                <w:lang w:eastAsia="en-AU"/>
              </w:rPr>
            </w:pPr>
            <w:r w:rsidRPr="00F9633B">
              <w:rPr>
                <w:lang w:eastAsia="en-AU"/>
              </w:rPr>
              <w:t>14</w:t>
            </w:r>
          </w:p>
        </w:tc>
        <w:tc>
          <w:tcPr>
            <w:tcW w:w="450" w:type="dxa"/>
          </w:tcPr>
          <w:p w14:paraId="384F9EB1" w14:textId="77777777" w:rsidR="00CC31DD" w:rsidRPr="00F9633B" w:rsidRDefault="00CC31DD" w:rsidP="00CC31DD">
            <w:pPr>
              <w:pStyle w:val="TableText"/>
              <w:jc w:val="right"/>
              <w:rPr>
                <w:lang w:eastAsia="en-AU"/>
              </w:rPr>
            </w:pPr>
            <w:r w:rsidRPr="00F9633B">
              <w:rPr>
                <w:lang w:eastAsia="en-AU"/>
              </w:rPr>
              <w:t>29.2</w:t>
            </w:r>
          </w:p>
        </w:tc>
        <w:tc>
          <w:tcPr>
            <w:tcW w:w="900" w:type="dxa"/>
          </w:tcPr>
          <w:p w14:paraId="6187CAA2" w14:textId="77777777" w:rsidR="00CC31DD" w:rsidRPr="00F9633B" w:rsidRDefault="00CC31DD" w:rsidP="00CC31DD">
            <w:pPr>
              <w:pStyle w:val="TableText"/>
              <w:jc w:val="right"/>
              <w:rPr>
                <w:lang w:eastAsia="en-AU"/>
              </w:rPr>
            </w:pPr>
            <w:r w:rsidRPr="00F9633B">
              <w:rPr>
                <w:lang w:eastAsia="en-AU"/>
              </w:rPr>
              <w:t>(17.8</w:t>
            </w:r>
            <w:r w:rsidRPr="00F9633B">
              <w:rPr>
                <w:rFonts w:eastAsia="Times"/>
                <w:lang w:eastAsia="en-AU"/>
              </w:rPr>
              <w:t xml:space="preserve"> </w:t>
            </w:r>
            <w:r w:rsidRPr="00F9633B">
              <w:rPr>
                <w:lang w:eastAsia="en-AU"/>
              </w:rPr>
              <w:t>– 44.0)</w:t>
            </w:r>
          </w:p>
        </w:tc>
        <w:tc>
          <w:tcPr>
            <w:tcW w:w="727" w:type="dxa"/>
          </w:tcPr>
          <w:p w14:paraId="31759CFE" w14:textId="77777777" w:rsidR="00CC31DD" w:rsidRPr="00F9633B" w:rsidRDefault="00CC31DD" w:rsidP="00CC31DD">
            <w:pPr>
              <w:pStyle w:val="TableText"/>
              <w:jc w:val="right"/>
              <w:rPr>
                <w:lang w:eastAsia="en-AU"/>
              </w:rPr>
            </w:pPr>
          </w:p>
        </w:tc>
      </w:tr>
      <w:tr w:rsidR="00CC31DD" w:rsidRPr="00F9633B" w14:paraId="3EDDE82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62F0679" w14:textId="77777777" w:rsidR="00CC31DD" w:rsidRPr="00F9633B" w:rsidRDefault="00CC31DD" w:rsidP="00CC31DD">
            <w:pPr>
              <w:pStyle w:val="TableText"/>
              <w:ind w:left="144"/>
              <w:rPr>
                <w:lang w:eastAsia="en-AU"/>
              </w:rPr>
            </w:pPr>
            <w:r w:rsidRPr="00F9633B">
              <w:rPr>
                <w:lang w:eastAsia="en-AU"/>
              </w:rPr>
              <w:t>University degree</w:t>
            </w:r>
          </w:p>
        </w:tc>
        <w:tc>
          <w:tcPr>
            <w:tcW w:w="900" w:type="dxa"/>
          </w:tcPr>
          <w:p w14:paraId="2518083B" w14:textId="77777777" w:rsidR="00CC31DD" w:rsidRPr="00F9633B" w:rsidRDefault="00CC31DD" w:rsidP="00CC31DD">
            <w:pPr>
              <w:pStyle w:val="TableText"/>
              <w:jc w:val="right"/>
              <w:rPr>
                <w:lang w:eastAsia="en-AU"/>
              </w:rPr>
            </w:pPr>
            <w:r w:rsidRPr="00F9633B">
              <w:rPr>
                <w:lang w:eastAsia="en-AU"/>
              </w:rPr>
              <w:t>31.4</w:t>
            </w:r>
          </w:p>
        </w:tc>
        <w:tc>
          <w:tcPr>
            <w:tcW w:w="540" w:type="dxa"/>
          </w:tcPr>
          <w:p w14:paraId="260082B9" w14:textId="77777777" w:rsidR="00CC31DD" w:rsidRPr="00F9633B" w:rsidRDefault="00CC31DD" w:rsidP="00CC31DD">
            <w:pPr>
              <w:pStyle w:val="TableText"/>
              <w:jc w:val="right"/>
              <w:rPr>
                <w:lang w:eastAsia="en-AU"/>
              </w:rPr>
            </w:pPr>
            <w:r w:rsidRPr="00F9633B">
              <w:rPr>
                <w:lang w:eastAsia="en-AU"/>
              </w:rPr>
              <w:t>14</w:t>
            </w:r>
          </w:p>
        </w:tc>
        <w:tc>
          <w:tcPr>
            <w:tcW w:w="540" w:type="dxa"/>
          </w:tcPr>
          <w:p w14:paraId="7CA3AB06" w14:textId="77777777" w:rsidR="00CC31DD" w:rsidRPr="00F9633B" w:rsidRDefault="00CC31DD" w:rsidP="00CC31DD">
            <w:pPr>
              <w:pStyle w:val="TableText"/>
              <w:jc w:val="right"/>
              <w:rPr>
                <w:lang w:eastAsia="en-AU"/>
              </w:rPr>
            </w:pPr>
            <w:r w:rsidRPr="00F9633B">
              <w:rPr>
                <w:lang w:eastAsia="en-AU"/>
              </w:rPr>
              <w:t>25.9</w:t>
            </w:r>
          </w:p>
        </w:tc>
        <w:tc>
          <w:tcPr>
            <w:tcW w:w="900" w:type="dxa"/>
          </w:tcPr>
          <w:p w14:paraId="2DE511BF" w14:textId="77777777" w:rsidR="00CC31DD" w:rsidRPr="00F9633B" w:rsidRDefault="00CC31DD" w:rsidP="00CC31DD">
            <w:pPr>
              <w:pStyle w:val="TableText"/>
              <w:jc w:val="right"/>
              <w:rPr>
                <w:lang w:eastAsia="en-AU"/>
              </w:rPr>
            </w:pPr>
            <w:r w:rsidRPr="00F9633B">
              <w:rPr>
                <w:lang w:eastAsia="en-AU"/>
              </w:rPr>
              <w:t>(15.7</w:t>
            </w:r>
            <w:r w:rsidRPr="00F9633B">
              <w:rPr>
                <w:rFonts w:eastAsia="Times"/>
                <w:lang w:eastAsia="en-AU"/>
              </w:rPr>
              <w:t xml:space="preserve"> </w:t>
            </w:r>
            <w:r w:rsidRPr="00F9633B">
              <w:rPr>
                <w:lang w:eastAsia="en-AU"/>
              </w:rPr>
              <w:t>– 39.6)</w:t>
            </w:r>
          </w:p>
        </w:tc>
        <w:tc>
          <w:tcPr>
            <w:tcW w:w="450" w:type="dxa"/>
          </w:tcPr>
          <w:p w14:paraId="47E69CEF" w14:textId="77777777" w:rsidR="00CC31DD" w:rsidRPr="00F9633B" w:rsidRDefault="00CC31DD" w:rsidP="00CC31DD">
            <w:pPr>
              <w:pStyle w:val="TableText"/>
              <w:jc w:val="right"/>
              <w:rPr>
                <w:lang w:eastAsia="en-AU"/>
              </w:rPr>
            </w:pPr>
            <w:r w:rsidRPr="00F9633B">
              <w:rPr>
                <w:lang w:eastAsia="en-AU"/>
              </w:rPr>
              <w:t>18</w:t>
            </w:r>
          </w:p>
        </w:tc>
        <w:tc>
          <w:tcPr>
            <w:tcW w:w="450" w:type="dxa"/>
          </w:tcPr>
          <w:p w14:paraId="751F60C7" w14:textId="77777777" w:rsidR="00CC31DD" w:rsidRPr="00F9633B" w:rsidRDefault="00CC31DD" w:rsidP="00CC31DD">
            <w:pPr>
              <w:pStyle w:val="TableText"/>
              <w:jc w:val="right"/>
              <w:rPr>
                <w:lang w:eastAsia="en-AU"/>
              </w:rPr>
            </w:pPr>
            <w:r w:rsidRPr="00F9633B">
              <w:rPr>
                <w:lang w:eastAsia="en-AU"/>
              </w:rPr>
              <w:t>37.5</w:t>
            </w:r>
          </w:p>
        </w:tc>
        <w:tc>
          <w:tcPr>
            <w:tcW w:w="900" w:type="dxa"/>
          </w:tcPr>
          <w:p w14:paraId="4FD097F8" w14:textId="77777777" w:rsidR="00CC31DD" w:rsidRPr="00F9633B" w:rsidRDefault="00CC31DD" w:rsidP="00CC31DD">
            <w:pPr>
              <w:pStyle w:val="TableText"/>
              <w:jc w:val="right"/>
              <w:rPr>
                <w:lang w:eastAsia="en-AU"/>
              </w:rPr>
            </w:pPr>
            <w:r w:rsidRPr="00F9633B">
              <w:rPr>
                <w:lang w:eastAsia="en-AU"/>
              </w:rPr>
              <w:t>(24.7</w:t>
            </w:r>
            <w:r w:rsidRPr="00F9633B">
              <w:rPr>
                <w:rFonts w:eastAsia="Times"/>
                <w:lang w:eastAsia="en-AU"/>
              </w:rPr>
              <w:t xml:space="preserve"> </w:t>
            </w:r>
            <w:r w:rsidRPr="00F9633B">
              <w:rPr>
                <w:lang w:eastAsia="en-AU"/>
              </w:rPr>
              <w:t>– 52.4)</w:t>
            </w:r>
          </w:p>
        </w:tc>
        <w:tc>
          <w:tcPr>
            <w:tcW w:w="727" w:type="dxa"/>
          </w:tcPr>
          <w:p w14:paraId="1062F1AB" w14:textId="77777777" w:rsidR="00CC31DD" w:rsidRPr="00F9633B" w:rsidRDefault="00CC31DD" w:rsidP="00CC31DD">
            <w:pPr>
              <w:pStyle w:val="TableText"/>
              <w:jc w:val="right"/>
              <w:rPr>
                <w:lang w:eastAsia="en-AU"/>
              </w:rPr>
            </w:pPr>
          </w:p>
        </w:tc>
      </w:tr>
      <w:tr w:rsidR="00CC31DD" w:rsidRPr="00F9633B" w14:paraId="72EFC235" w14:textId="77777777" w:rsidTr="0096258E">
        <w:trPr>
          <w:cantSplit/>
        </w:trPr>
        <w:tc>
          <w:tcPr>
            <w:tcW w:w="1908" w:type="dxa"/>
          </w:tcPr>
          <w:p w14:paraId="62207231" w14:textId="77777777" w:rsidR="00CC31DD" w:rsidRPr="00F9633B" w:rsidRDefault="00CC31DD" w:rsidP="00CC31DD">
            <w:pPr>
              <w:pStyle w:val="TableText"/>
              <w:rPr>
                <w:lang w:eastAsia="en-AU"/>
              </w:rPr>
            </w:pPr>
            <w:r w:rsidRPr="00F9633B">
              <w:rPr>
                <w:lang w:eastAsia="en-AU"/>
              </w:rPr>
              <w:t>Current or Ex-serving ADF member</w:t>
            </w:r>
          </w:p>
        </w:tc>
        <w:tc>
          <w:tcPr>
            <w:tcW w:w="900" w:type="dxa"/>
          </w:tcPr>
          <w:p w14:paraId="11C9A0F6" w14:textId="77777777" w:rsidR="00CC31DD" w:rsidRPr="00F9633B" w:rsidRDefault="00CC31DD" w:rsidP="00CC31DD">
            <w:pPr>
              <w:pStyle w:val="TableText"/>
              <w:jc w:val="right"/>
              <w:rPr>
                <w:lang w:eastAsia="en-AU"/>
              </w:rPr>
            </w:pPr>
          </w:p>
        </w:tc>
        <w:tc>
          <w:tcPr>
            <w:tcW w:w="540" w:type="dxa"/>
          </w:tcPr>
          <w:p w14:paraId="7F30CB10" w14:textId="77777777" w:rsidR="00CC31DD" w:rsidRPr="00F9633B" w:rsidRDefault="00CC31DD" w:rsidP="00CC31DD">
            <w:pPr>
              <w:pStyle w:val="TableText"/>
              <w:jc w:val="right"/>
              <w:rPr>
                <w:lang w:eastAsia="en-AU"/>
              </w:rPr>
            </w:pPr>
          </w:p>
        </w:tc>
        <w:tc>
          <w:tcPr>
            <w:tcW w:w="540" w:type="dxa"/>
          </w:tcPr>
          <w:p w14:paraId="0DEB32E1" w14:textId="77777777" w:rsidR="00CC31DD" w:rsidRPr="00F9633B" w:rsidRDefault="00CC31DD" w:rsidP="00CC31DD">
            <w:pPr>
              <w:pStyle w:val="TableText"/>
              <w:jc w:val="right"/>
              <w:rPr>
                <w:lang w:eastAsia="en-AU"/>
              </w:rPr>
            </w:pPr>
          </w:p>
        </w:tc>
        <w:tc>
          <w:tcPr>
            <w:tcW w:w="900" w:type="dxa"/>
          </w:tcPr>
          <w:p w14:paraId="130BA434" w14:textId="77777777" w:rsidR="00CC31DD" w:rsidRPr="00F9633B" w:rsidRDefault="00CC31DD" w:rsidP="00CC31DD">
            <w:pPr>
              <w:pStyle w:val="TableText"/>
              <w:jc w:val="right"/>
              <w:rPr>
                <w:lang w:eastAsia="en-AU"/>
              </w:rPr>
            </w:pPr>
          </w:p>
        </w:tc>
        <w:tc>
          <w:tcPr>
            <w:tcW w:w="450" w:type="dxa"/>
          </w:tcPr>
          <w:p w14:paraId="40A716CA" w14:textId="77777777" w:rsidR="00CC31DD" w:rsidRPr="00F9633B" w:rsidRDefault="00CC31DD" w:rsidP="00CC31DD">
            <w:pPr>
              <w:pStyle w:val="TableText"/>
              <w:jc w:val="right"/>
              <w:rPr>
                <w:lang w:eastAsia="en-AU"/>
              </w:rPr>
            </w:pPr>
          </w:p>
        </w:tc>
        <w:tc>
          <w:tcPr>
            <w:tcW w:w="450" w:type="dxa"/>
          </w:tcPr>
          <w:p w14:paraId="65220A30" w14:textId="77777777" w:rsidR="00CC31DD" w:rsidRPr="00F9633B" w:rsidRDefault="00CC31DD" w:rsidP="00CC31DD">
            <w:pPr>
              <w:pStyle w:val="TableText"/>
              <w:jc w:val="right"/>
              <w:rPr>
                <w:lang w:eastAsia="en-AU"/>
              </w:rPr>
            </w:pPr>
          </w:p>
        </w:tc>
        <w:tc>
          <w:tcPr>
            <w:tcW w:w="900" w:type="dxa"/>
          </w:tcPr>
          <w:p w14:paraId="65EDC63A" w14:textId="77777777" w:rsidR="00CC31DD" w:rsidRPr="00F9633B" w:rsidRDefault="00CC31DD" w:rsidP="00CC31DD">
            <w:pPr>
              <w:pStyle w:val="TableText"/>
              <w:jc w:val="right"/>
              <w:rPr>
                <w:lang w:eastAsia="en-AU"/>
              </w:rPr>
            </w:pPr>
          </w:p>
        </w:tc>
        <w:tc>
          <w:tcPr>
            <w:tcW w:w="727" w:type="dxa"/>
          </w:tcPr>
          <w:p w14:paraId="6DDA8366" w14:textId="77777777" w:rsidR="00CC31DD" w:rsidRPr="00F9633B" w:rsidRDefault="00CC31DD" w:rsidP="00CC31DD">
            <w:pPr>
              <w:pStyle w:val="TableText"/>
              <w:jc w:val="right"/>
              <w:rPr>
                <w:lang w:eastAsia="en-AU"/>
              </w:rPr>
            </w:pPr>
            <w:r w:rsidRPr="00F9633B">
              <w:rPr>
                <w:lang w:eastAsia="en-AU"/>
              </w:rPr>
              <w:t>0.45</w:t>
            </w:r>
          </w:p>
        </w:tc>
      </w:tr>
      <w:tr w:rsidR="00CC31DD" w:rsidRPr="00F9633B" w14:paraId="4BCAAC1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2FA69A8" w14:textId="77777777" w:rsidR="00CC31DD" w:rsidRPr="00F9633B" w:rsidRDefault="00CC31DD" w:rsidP="00CC31DD">
            <w:pPr>
              <w:pStyle w:val="TableText"/>
              <w:ind w:left="144"/>
              <w:rPr>
                <w:lang w:eastAsia="en-AU"/>
              </w:rPr>
            </w:pPr>
            <w:r w:rsidRPr="00F9633B">
              <w:rPr>
                <w:lang w:eastAsia="en-AU"/>
              </w:rPr>
              <w:t>No</w:t>
            </w:r>
          </w:p>
        </w:tc>
        <w:tc>
          <w:tcPr>
            <w:tcW w:w="900" w:type="dxa"/>
          </w:tcPr>
          <w:p w14:paraId="0BB43C5C" w14:textId="77777777" w:rsidR="00CC31DD" w:rsidRPr="00F9633B" w:rsidRDefault="00CC31DD" w:rsidP="00CC31DD">
            <w:pPr>
              <w:pStyle w:val="TableText"/>
              <w:jc w:val="right"/>
              <w:rPr>
                <w:lang w:eastAsia="en-AU"/>
              </w:rPr>
            </w:pPr>
            <w:r w:rsidRPr="00F9633B">
              <w:rPr>
                <w:lang w:eastAsia="en-AU"/>
              </w:rPr>
              <w:t>89.2</w:t>
            </w:r>
          </w:p>
        </w:tc>
        <w:tc>
          <w:tcPr>
            <w:tcW w:w="540" w:type="dxa"/>
          </w:tcPr>
          <w:p w14:paraId="1C7C3F4F" w14:textId="77777777" w:rsidR="00CC31DD" w:rsidRPr="00F9633B" w:rsidRDefault="00CC31DD" w:rsidP="00CC31DD">
            <w:pPr>
              <w:pStyle w:val="TableText"/>
              <w:jc w:val="right"/>
              <w:rPr>
                <w:lang w:eastAsia="en-AU"/>
              </w:rPr>
            </w:pPr>
            <w:r w:rsidRPr="00F9633B">
              <w:rPr>
                <w:lang w:eastAsia="en-AU"/>
              </w:rPr>
              <w:t>47</w:t>
            </w:r>
          </w:p>
        </w:tc>
        <w:tc>
          <w:tcPr>
            <w:tcW w:w="540" w:type="dxa"/>
          </w:tcPr>
          <w:p w14:paraId="659581C7" w14:textId="77777777" w:rsidR="00CC31DD" w:rsidRPr="00F9633B" w:rsidRDefault="00CC31DD" w:rsidP="00CC31DD">
            <w:pPr>
              <w:pStyle w:val="TableText"/>
              <w:jc w:val="right"/>
              <w:rPr>
                <w:lang w:eastAsia="en-AU"/>
              </w:rPr>
            </w:pPr>
            <w:r w:rsidRPr="00F9633B">
              <w:rPr>
                <w:lang w:eastAsia="en-AU"/>
              </w:rPr>
              <w:t>87.0</w:t>
            </w:r>
          </w:p>
        </w:tc>
        <w:tc>
          <w:tcPr>
            <w:tcW w:w="900" w:type="dxa"/>
          </w:tcPr>
          <w:p w14:paraId="33A0A575" w14:textId="77777777" w:rsidR="00CC31DD" w:rsidRPr="00F9633B" w:rsidRDefault="00CC31DD" w:rsidP="00CC31DD">
            <w:pPr>
              <w:pStyle w:val="TableText"/>
              <w:jc w:val="right"/>
              <w:rPr>
                <w:lang w:eastAsia="en-AU"/>
              </w:rPr>
            </w:pPr>
            <w:r w:rsidRPr="00F9633B">
              <w:rPr>
                <w:lang w:eastAsia="en-AU"/>
              </w:rPr>
              <w:t>(74.7 – 93.8)</w:t>
            </w:r>
          </w:p>
        </w:tc>
        <w:tc>
          <w:tcPr>
            <w:tcW w:w="450" w:type="dxa"/>
          </w:tcPr>
          <w:p w14:paraId="34F83E24" w14:textId="77777777" w:rsidR="00CC31DD" w:rsidRPr="00F9633B" w:rsidRDefault="00CC31DD" w:rsidP="00CC31DD">
            <w:pPr>
              <w:pStyle w:val="TableText"/>
              <w:jc w:val="right"/>
              <w:rPr>
                <w:lang w:eastAsia="en-AU"/>
              </w:rPr>
            </w:pPr>
            <w:r w:rsidRPr="00F9633B">
              <w:rPr>
                <w:lang w:eastAsia="en-AU"/>
              </w:rPr>
              <w:t>44</w:t>
            </w:r>
          </w:p>
        </w:tc>
        <w:tc>
          <w:tcPr>
            <w:tcW w:w="450" w:type="dxa"/>
          </w:tcPr>
          <w:p w14:paraId="3274AD3E" w14:textId="77777777" w:rsidR="00CC31DD" w:rsidRPr="00F9633B" w:rsidRDefault="00CC31DD" w:rsidP="00CC31DD">
            <w:pPr>
              <w:pStyle w:val="TableText"/>
              <w:jc w:val="right"/>
              <w:rPr>
                <w:lang w:eastAsia="en-AU"/>
              </w:rPr>
            </w:pPr>
            <w:r w:rsidRPr="00F9633B">
              <w:rPr>
                <w:lang w:eastAsia="en-AU"/>
              </w:rPr>
              <w:t>91.7</w:t>
            </w:r>
          </w:p>
        </w:tc>
        <w:tc>
          <w:tcPr>
            <w:tcW w:w="900" w:type="dxa"/>
          </w:tcPr>
          <w:p w14:paraId="4126E5E9" w14:textId="77777777" w:rsidR="00CC31DD" w:rsidRPr="00F9633B" w:rsidRDefault="00CC31DD" w:rsidP="00CC31DD">
            <w:pPr>
              <w:pStyle w:val="TableText"/>
              <w:jc w:val="right"/>
              <w:rPr>
                <w:lang w:eastAsia="en-AU"/>
              </w:rPr>
            </w:pPr>
            <w:r w:rsidRPr="00F9633B">
              <w:rPr>
                <w:lang w:eastAsia="en-AU"/>
              </w:rPr>
              <w:t>(79.2 – 97.0)</w:t>
            </w:r>
          </w:p>
        </w:tc>
        <w:tc>
          <w:tcPr>
            <w:tcW w:w="727" w:type="dxa"/>
          </w:tcPr>
          <w:p w14:paraId="0C4EF2F1" w14:textId="77777777" w:rsidR="00CC31DD" w:rsidRPr="00F9633B" w:rsidRDefault="00CC31DD" w:rsidP="00CC31DD">
            <w:pPr>
              <w:pStyle w:val="TableText"/>
              <w:jc w:val="right"/>
              <w:rPr>
                <w:lang w:eastAsia="en-AU"/>
              </w:rPr>
            </w:pPr>
          </w:p>
        </w:tc>
      </w:tr>
      <w:tr w:rsidR="00CC31DD" w:rsidRPr="00F9633B" w14:paraId="71A71582"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3939C6F4" w14:textId="77777777" w:rsidR="00CC31DD" w:rsidRPr="00F9633B" w:rsidRDefault="00CC31DD" w:rsidP="00CC31DD">
            <w:pPr>
              <w:pStyle w:val="TableText"/>
              <w:ind w:left="144"/>
              <w:rPr>
                <w:lang w:eastAsia="en-AU"/>
              </w:rPr>
            </w:pPr>
            <w:r w:rsidRPr="00F9633B">
              <w:rPr>
                <w:lang w:eastAsia="en-AU"/>
              </w:rPr>
              <w:t>Yes</w:t>
            </w:r>
          </w:p>
        </w:tc>
        <w:tc>
          <w:tcPr>
            <w:tcW w:w="900" w:type="dxa"/>
          </w:tcPr>
          <w:p w14:paraId="78924020" w14:textId="77777777" w:rsidR="00CC31DD" w:rsidRPr="00F9633B" w:rsidRDefault="00CC31DD" w:rsidP="00CC31DD">
            <w:pPr>
              <w:pStyle w:val="TableText"/>
              <w:jc w:val="right"/>
              <w:rPr>
                <w:lang w:eastAsia="en-AU"/>
              </w:rPr>
            </w:pPr>
            <w:r w:rsidRPr="00F9633B">
              <w:rPr>
                <w:lang w:eastAsia="en-AU"/>
              </w:rPr>
              <w:t>10.8</w:t>
            </w:r>
          </w:p>
        </w:tc>
        <w:tc>
          <w:tcPr>
            <w:tcW w:w="540" w:type="dxa"/>
          </w:tcPr>
          <w:p w14:paraId="1DB30264" w14:textId="77777777" w:rsidR="00CC31DD" w:rsidRPr="00F9633B" w:rsidRDefault="00CC31DD" w:rsidP="00CC31DD">
            <w:pPr>
              <w:pStyle w:val="TableText"/>
              <w:jc w:val="right"/>
              <w:rPr>
                <w:lang w:eastAsia="en-AU"/>
              </w:rPr>
            </w:pPr>
            <w:r w:rsidRPr="00F9633B">
              <w:rPr>
                <w:lang w:eastAsia="en-AU"/>
              </w:rPr>
              <w:t>7</w:t>
            </w:r>
          </w:p>
        </w:tc>
        <w:tc>
          <w:tcPr>
            <w:tcW w:w="540" w:type="dxa"/>
          </w:tcPr>
          <w:p w14:paraId="776F660E" w14:textId="77777777" w:rsidR="00CC31DD" w:rsidRPr="00F9633B" w:rsidRDefault="00CC31DD" w:rsidP="00CC31DD">
            <w:pPr>
              <w:pStyle w:val="TableText"/>
              <w:jc w:val="right"/>
              <w:rPr>
                <w:lang w:eastAsia="en-AU"/>
              </w:rPr>
            </w:pPr>
            <w:r w:rsidRPr="00F9633B">
              <w:rPr>
                <w:lang w:eastAsia="en-AU"/>
              </w:rPr>
              <w:t>13.0</w:t>
            </w:r>
          </w:p>
        </w:tc>
        <w:tc>
          <w:tcPr>
            <w:tcW w:w="900" w:type="dxa"/>
          </w:tcPr>
          <w:p w14:paraId="07AB1BFA" w14:textId="77777777" w:rsidR="00CC31DD" w:rsidRPr="00F9633B" w:rsidRDefault="00CC31DD" w:rsidP="00CC31DD">
            <w:pPr>
              <w:pStyle w:val="TableText"/>
              <w:jc w:val="right"/>
              <w:rPr>
                <w:lang w:eastAsia="en-AU"/>
              </w:rPr>
            </w:pPr>
            <w:r w:rsidRPr="00F9633B">
              <w:rPr>
                <w:lang w:eastAsia="en-AU"/>
              </w:rPr>
              <w:t>(6.2 – 25.3)</w:t>
            </w:r>
          </w:p>
        </w:tc>
        <w:tc>
          <w:tcPr>
            <w:tcW w:w="450" w:type="dxa"/>
          </w:tcPr>
          <w:p w14:paraId="4A5D0715" w14:textId="77777777" w:rsidR="00CC31DD" w:rsidRPr="00F9633B" w:rsidRDefault="00CC31DD" w:rsidP="00CC31DD">
            <w:pPr>
              <w:pStyle w:val="TableText"/>
              <w:jc w:val="right"/>
              <w:rPr>
                <w:lang w:eastAsia="en-AU"/>
              </w:rPr>
            </w:pPr>
            <w:r w:rsidRPr="00F9633B">
              <w:rPr>
                <w:rFonts w:cs="Arial"/>
                <w:lang w:eastAsia="en-AU"/>
              </w:rPr>
              <w:t>&lt; 5</w:t>
            </w:r>
          </w:p>
        </w:tc>
        <w:tc>
          <w:tcPr>
            <w:tcW w:w="450" w:type="dxa"/>
          </w:tcPr>
          <w:p w14:paraId="6DE5927C" w14:textId="77777777" w:rsidR="00CC31DD" w:rsidRPr="00F9633B" w:rsidRDefault="00CC31DD" w:rsidP="00CC31DD">
            <w:pPr>
              <w:pStyle w:val="TableText"/>
              <w:jc w:val="right"/>
              <w:rPr>
                <w:lang w:eastAsia="en-AU"/>
              </w:rPr>
            </w:pPr>
            <w:r w:rsidRPr="00F9633B">
              <w:rPr>
                <w:lang w:eastAsia="en-AU"/>
              </w:rPr>
              <w:t>8.3</w:t>
            </w:r>
          </w:p>
        </w:tc>
        <w:tc>
          <w:tcPr>
            <w:tcW w:w="900" w:type="dxa"/>
          </w:tcPr>
          <w:p w14:paraId="1B31816E" w14:textId="77777777" w:rsidR="00CC31DD" w:rsidRPr="00F9633B" w:rsidRDefault="00CC31DD" w:rsidP="00CC31DD">
            <w:pPr>
              <w:pStyle w:val="TableText"/>
              <w:jc w:val="right"/>
              <w:rPr>
                <w:lang w:eastAsia="en-AU"/>
              </w:rPr>
            </w:pPr>
            <w:r w:rsidRPr="00F9633B">
              <w:rPr>
                <w:lang w:eastAsia="en-AU"/>
              </w:rPr>
              <w:t>(3.0 – 20.8)</w:t>
            </w:r>
          </w:p>
        </w:tc>
        <w:tc>
          <w:tcPr>
            <w:tcW w:w="727" w:type="dxa"/>
          </w:tcPr>
          <w:p w14:paraId="553F1F78" w14:textId="77777777" w:rsidR="00CC31DD" w:rsidRPr="00F9633B" w:rsidRDefault="00CC31DD" w:rsidP="00CC31DD">
            <w:pPr>
              <w:pStyle w:val="TableText"/>
              <w:jc w:val="right"/>
              <w:rPr>
                <w:lang w:eastAsia="en-AU"/>
              </w:rPr>
            </w:pPr>
          </w:p>
        </w:tc>
      </w:tr>
    </w:tbl>
    <w:p w14:paraId="31F1110A" w14:textId="77777777" w:rsidR="001260D9" w:rsidRPr="00F9633B" w:rsidRDefault="001260D9" w:rsidP="007D4796">
      <w:pPr>
        <w:pStyle w:val="TableNotes"/>
      </w:pPr>
      <w:bookmarkStart w:id="563" w:name="_Toc494391005"/>
      <w:bookmarkStart w:id="564" w:name="_Toc494412322"/>
      <w:r w:rsidRPr="00F9633B">
        <w:t>Note: 95% CI = 95% confidence interval.</w:t>
      </w:r>
    </w:p>
    <w:p w14:paraId="08278D5E" w14:textId="77777777" w:rsidR="001260D9" w:rsidRPr="00F9633B" w:rsidRDefault="001260D9" w:rsidP="007D4796">
      <w:pPr>
        <w:pStyle w:val="Heading4"/>
      </w:pPr>
      <w:r w:rsidRPr="00F9633B">
        <w:t>Impact of ADF member’s military service on ADF members and their adult children</w:t>
      </w:r>
      <w:bookmarkEnd w:id="563"/>
      <w:bookmarkEnd w:id="564"/>
    </w:p>
    <w:p w14:paraId="706715BA" w14:textId="77777777" w:rsidR="001260D9" w:rsidRPr="00F9633B" w:rsidRDefault="001260D9" w:rsidP="00A155B4">
      <w:pPr>
        <w:keepLines/>
      </w:pPr>
      <w:r w:rsidRPr="00F9633B">
        <w:t>Around one in three adult children thought that military service had had a positive influence on their ADF parent’s couple relationship (38.4%), relationships with other immediate family (32.9%), wider family (33.3%), and mental health (33.3%). Three in five thought it had a positive effect on their ADF parent’s relationship with friends (60.5%) and physical health (60.2%). It was also perceived to have a positive effect on their ADF parent’s employment (70.2%), financial situation (78.7%) and career (79.2%).</w:t>
      </w:r>
    </w:p>
    <w:p w14:paraId="3DB984D2" w14:textId="77777777" w:rsidR="001260D9" w:rsidRPr="00F9633B" w:rsidRDefault="001260D9" w:rsidP="001260D9">
      <w:r w:rsidRPr="00F9633B">
        <w:t>Statistical evidence of significant differences between the adult children of Current Serving and Ex-Serving ADF members was found only for couple relationships, and physical and mental health, all reflecting more positive effects for Current Serving ADF parents compared to Ex-Serving ADF parents (</w:t>
      </w:r>
      <w:r w:rsidR="00772FD6" w:rsidRPr="00F9633B">
        <w:t xml:space="preserve">Figure </w:t>
      </w:r>
      <w:r w:rsidR="00772FD6">
        <w:t>3</w:t>
      </w:r>
      <w:r w:rsidR="00772FD6" w:rsidRPr="00F9633B">
        <w:t>.</w:t>
      </w:r>
      <w:r w:rsidR="00772FD6">
        <w:t>7</w:t>
      </w:r>
      <w:r w:rsidRPr="00F9633B">
        <w:t>; see Appendix E for details).</w:t>
      </w:r>
    </w:p>
    <w:p w14:paraId="112936B2" w14:textId="77777777" w:rsidR="00A155B4" w:rsidRPr="00F9633B" w:rsidRDefault="00A155B4" w:rsidP="00A155B4">
      <w:bookmarkStart w:id="565" w:name="_Ref494377025"/>
      <w:bookmarkStart w:id="566" w:name="_Toc518484544"/>
      <w:r w:rsidRPr="00F9633B">
        <w:t xml:space="preserve">Many civilian adult children felt they personally had been unaffected by their parents’ military service, especially in the areas of physical health (71.1%), career (66.7%), employment (65.5%), financial situation (62.2%), mental health (53.0%) and relationships with their wider family (50.6%). The largest positive effect was found on adult children’s relationship with other immediate family members (39.3%), while the largest negative effect was on their mental health (33.7%). The only significant difference between those with Current Serving and Ex-Serving ADF parents was on relationships with friends, with a higher percentage of adult children of Ex-Serving ADF members reporting no influence (55.8% Ex-Serving compared with 29.3% with Current Serving; see Figure </w:t>
      </w:r>
      <w:r>
        <w:t>3</w:t>
      </w:r>
      <w:r w:rsidRPr="00F9633B">
        <w:t>.</w:t>
      </w:r>
      <w:r>
        <w:t>8</w:t>
      </w:r>
      <w:r w:rsidRPr="00F9633B">
        <w:t xml:space="preserve"> and Appendix E).</w:t>
      </w:r>
    </w:p>
    <w:p w14:paraId="75240C4C" w14:textId="01F9B60F" w:rsidR="001260D9" w:rsidRPr="00F9633B" w:rsidRDefault="001260D9" w:rsidP="007D4796">
      <w:pPr>
        <w:pStyle w:val="FigureName"/>
      </w:pPr>
      <w:bookmarkStart w:id="567" w:name="_Toc525043675"/>
      <w:r w:rsidRPr="00F9633B">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7</w:t>
      </w:r>
      <w:r w:rsidR="00BB7839">
        <w:rPr>
          <w:noProof/>
        </w:rPr>
        <w:fldChar w:fldCharType="end"/>
      </w:r>
      <w:bookmarkEnd w:id="565"/>
      <w:r w:rsidR="007D4796" w:rsidRPr="00F9633B">
        <w:tab/>
      </w:r>
      <w:r w:rsidRPr="00F9633B">
        <w:rPr>
          <w:color w:val="000000" w:themeColor="text1"/>
        </w:rPr>
        <w:t>Perceived effect</w:t>
      </w:r>
      <w:r w:rsidRPr="00F9633B">
        <w:t xml:space="preserve"> of ADF members’ service on ADF members (adult children perspectives), stratified by military status of ADF member</w:t>
      </w:r>
      <w:bookmarkEnd w:id="566"/>
      <w:bookmarkEnd w:id="567"/>
    </w:p>
    <w:p w14:paraId="31A4EC6A" w14:textId="09B1832C" w:rsidR="00101104" w:rsidRDefault="00101104" w:rsidP="0095258E">
      <w:pPr>
        <w:keepNext/>
      </w:pPr>
      <w:r>
        <w:rPr>
          <w:noProof/>
          <w:lang w:eastAsia="en-AU"/>
        </w:rPr>
        <w:drawing>
          <wp:inline distT="0" distB="0" distL="0" distR="0" wp14:anchorId="04AAB203" wp14:editId="4F30441A">
            <wp:extent cx="4511040" cy="32004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7A01EDC5" w14:textId="54359806" w:rsidR="00101104" w:rsidRDefault="00101104" w:rsidP="00101104">
      <w:r>
        <w:rPr>
          <w:noProof/>
          <w:lang w:eastAsia="en-AU"/>
        </w:rPr>
        <w:drawing>
          <wp:inline distT="0" distB="0" distL="0" distR="0" wp14:anchorId="07C5F135" wp14:editId="717FF060">
            <wp:extent cx="4511040" cy="32004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55736880" w14:textId="111F908F" w:rsidR="001260D9" w:rsidRPr="00F9633B" w:rsidRDefault="001260D9" w:rsidP="007D4796">
      <w:pPr>
        <w:pStyle w:val="FigureName"/>
      </w:pPr>
      <w:bookmarkStart w:id="568" w:name="_Ref494377132"/>
      <w:bookmarkStart w:id="569" w:name="_Toc518484545"/>
      <w:bookmarkStart w:id="570" w:name="_Toc525043676"/>
      <w:r w:rsidRPr="00F9633B">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8</w:t>
      </w:r>
      <w:r w:rsidR="00BB7839">
        <w:rPr>
          <w:noProof/>
        </w:rPr>
        <w:fldChar w:fldCharType="end"/>
      </w:r>
      <w:bookmarkEnd w:id="568"/>
      <w:r w:rsidR="007D4796" w:rsidRPr="00F9633B">
        <w:tab/>
      </w:r>
      <w:r w:rsidRPr="00F9633B">
        <w:rPr>
          <w:color w:val="000000" w:themeColor="text1"/>
        </w:rPr>
        <w:t>Perceived effect</w:t>
      </w:r>
      <w:r w:rsidRPr="00F9633B">
        <w:t xml:space="preserve"> of ADF members’ service on their adult children, stratified by military status of ADF member</w:t>
      </w:r>
      <w:bookmarkEnd w:id="569"/>
      <w:bookmarkEnd w:id="570"/>
    </w:p>
    <w:p w14:paraId="478FD244" w14:textId="08F42412" w:rsidR="00101104" w:rsidRDefault="00101104" w:rsidP="0095258E">
      <w:pPr>
        <w:keepNext/>
      </w:pPr>
      <w:r>
        <w:rPr>
          <w:noProof/>
          <w:lang w:eastAsia="en-AU"/>
        </w:rPr>
        <w:drawing>
          <wp:inline distT="0" distB="0" distL="0" distR="0" wp14:anchorId="70DB3845" wp14:editId="4C2D827F">
            <wp:extent cx="4511040" cy="3154680"/>
            <wp:effectExtent l="0" t="0" r="381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1040" cy="3154680"/>
                    </a:xfrm>
                    <a:prstGeom prst="rect">
                      <a:avLst/>
                    </a:prstGeom>
                    <a:noFill/>
                  </pic:spPr>
                </pic:pic>
              </a:graphicData>
            </a:graphic>
          </wp:inline>
        </w:drawing>
      </w:r>
    </w:p>
    <w:p w14:paraId="477CC7B9" w14:textId="5CCDFA36" w:rsidR="001260D9" w:rsidRPr="00F9633B" w:rsidRDefault="00101104" w:rsidP="00101104">
      <w:r>
        <w:rPr>
          <w:noProof/>
          <w:lang w:eastAsia="en-AU"/>
        </w:rPr>
        <w:drawing>
          <wp:inline distT="0" distB="0" distL="0" distR="0" wp14:anchorId="1FEF3585" wp14:editId="6859EC5F">
            <wp:extent cx="4511040" cy="32004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36EBCAC2" w14:textId="77777777" w:rsidR="001260D9" w:rsidRPr="00F9633B" w:rsidRDefault="001260D9" w:rsidP="007D4796">
      <w:pPr>
        <w:pStyle w:val="Heading3"/>
      </w:pPr>
      <w:bookmarkStart w:id="571" w:name="_Toc494412323"/>
      <w:bookmarkStart w:id="572" w:name="_Toc518484346"/>
      <w:r w:rsidRPr="00F9633B">
        <w:t>Adult children’s health</w:t>
      </w:r>
      <w:bookmarkEnd w:id="571"/>
      <w:bookmarkEnd w:id="572"/>
    </w:p>
    <w:p w14:paraId="0ECE3DFC" w14:textId="77777777" w:rsidR="001260D9" w:rsidRPr="00F9633B" w:rsidRDefault="001260D9" w:rsidP="007D4796">
      <w:pPr>
        <w:pStyle w:val="Heading4"/>
      </w:pPr>
      <w:r w:rsidRPr="00F9633B">
        <w:t>Physical health and quality of life</w:t>
      </w:r>
    </w:p>
    <w:p w14:paraId="192CA74B" w14:textId="654D533A" w:rsidR="001260D9" w:rsidRPr="00F9633B" w:rsidRDefault="001260D9" w:rsidP="00A155B4">
      <w:pPr>
        <w:keepLines/>
      </w:pPr>
      <w:r w:rsidRPr="00F9633B">
        <w:t>Adult children were asked to rate how their general physical health had been over the past 12 months (</w:t>
      </w:r>
      <w:r w:rsidR="00772FD6" w:rsidRPr="00F9633B">
        <w:t xml:space="preserve">Table </w:t>
      </w:r>
      <w:r w:rsidR="00772FD6">
        <w:t>3</w:t>
      </w:r>
      <w:r w:rsidR="00772FD6" w:rsidRPr="00F9633B">
        <w:t>.</w:t>
      </w:r>
      <w:r w:rsidR="00772FD6">
        <w:t>31</w:t>
      </w:r>
      <w:r w:rsidRPr="00F9633B">
        <w:t>). Less than one in ten adult children reported their health had been poor or very poor in the past 12 months (8.8%), with this not significantly differing between the adult children of Current Serving and Ex-Serving ADF members. Adult children were also asked to rate their current quality of life, with very few feeling their quality of life had been poor (2.0%). Again, there were no significant differences according to the ADF status of ADF members.</w:t>
      </w:r>
    </w:p>
    <w:p w14:paraId="611AAB4E" w14:textId="02FACC8C" w:rsidR="001260D9" w:rsidRPr="00F9633B" w:rsidRDefault="001260D9" w:rsidP="007D4796">
      <w:pPr>
        <w:pStyle w:val="TableName"/>
      </w:pPr>
      <w:bookmarkStart w:id="573" w:name="_Ref507722431"/>
      <w:bookmarkStart w:id="574" w:name="_Toc518484470"/>
      <w:bookmarkStart w:id="575" w:name="_Toc525043597"/>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31</w:t>
      </w:r>
      <w:r w:rsidR="00BB7839">
        <w:rPr>
          <w:noProof/>
        </w:rPr>
        <w:fldChar w:fldCharType="end"/>
      </w:r>
      <w:bookmarkEnd w:id="573"/>
      <w:r w:rsidR="007D4796" w:rsidRPr="00F9633B">
        <w:tab/>
      </w:r>
      <w:r w:rsidRPr="00F9633B">
        <w:t>Adult children’s physical health and quality of life, stratified by military status of ADF member</w:t>
      </w:r>
      <w:bookmarkEnd w:id="574"/>
      <w:bookmarkEnd w:id="575"/>
    </w:p>
    <w:tbl>
      <w:tblPr>
        <w:tblStyle w:val="TWRPTable"/>
        <w:tblW w:w="5000" w:type="pct"/>
        <w:tblLayout w:type="fixed"/>
        <w:tblLook w:val="01E0" w:firstRow="1" w:lastRow="1" w:firstColumn="1" w:lastColumn="1" w:noHBand="0" w:noVBand="0"/>
        <w:tblDescription w:val="Table 3.31: Adult children’s physical health and quality of life, stratified by military status of ADF member"/>
      </w:tblPr>
      <w:tblGrid>
        <w:gridCol w:w="1908"/>
        <w:gridCol w:w="900"/>
        <w:gridCol w:w="540"/>
        <w:gridCol w:w="540"/>
        <w:gridCol w:w="900"/>
        <w:gridCol w:w="450"/>
        <w:gridCol w:w="450"/>
        <w:gridCol w:w="900"/>
        <w:gridCol w:w="727"/>
      </w:tblGrid>
      <w:tr w:rsidR="00F911E6" w:rsidRPr="00F9633B" w14:paraId="38D6F864"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572ABEFA" w14:textId="77777777" w:rsidR="00F911E6" w:rsidRPr="00F9633B" w:rsidRDefault="00F911E6" w:rsidP="0096258E">
            <w:pPr>
              <w:pStyle w:val="TableText"/>
            </w:pPr>
          </w:p>
        </w:tc>
        <w:tc>
          <w:tcPr>
            <w:tcW w:w="5407" w:type="dxa"/>
            <w:gridSpan w:val="8"/>
          </w:tcPr>
          <w:p w14:paraId="1DED6F63" w14:textId="77777777" w:rsidR="00F911E6" w:rsidRPr="00F9633B" w:rsidRDefault="00F911E6" w:rsidP="0096258E">
            <w:pPr>
              <w:pStyle w:val="TableText"/>
              <w:jc w:val="center"/>
            </w:pPr>
            <w:r w:rsidRPr="00F9633B">
              <w:t>Military status of ADF member</w:t>
            </w:r>
          </w:p>
        </w:tc>
      </w:tr>
      <w:tr w:rsidR="00F911E6" w:rsidRPr="00F9633B" w14:paraId="2221C2CA"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2A03DC7C" w14:textId="77777777" w:rsidR="00F911E6" w:rsidRPr="00F9633B" w:rsidRDefault="00F911E6" w:rsidP="0096258E">
            <w:pPr>
              <w:pStyle w:val="TableText"/>
            </w:pPr>
          </w:p>
        </w:tc>
        <w:tc>
          <w:tcPr>
            <w:tcW w:w="900" w:type="dxa"/>
          </w:tcPr>
          <w:p w14:paraId="712E57D0" w14:textId="77777777" w:rsidR="00F911E6" w:rsidRPr="00F9633B" w:rsidRDefault="00F911E6" w:rsidP="00F911E6">
            <w:pPr>
              <w:pStyle w:val="TableText"/>
              <w:jc w:val="right"/>
              <w:rPr>
                <w:b w:val="0"/>
              </w:rPr>
            </w:pPr>
            <w:r w:rsidRPr="00F9633B">
              <w:t>All</w:t>
            </w:r>
            <w:r w:rsidRPr="00F9633B">
              <w:br/>
              <w:t>(n = 102)</w:t>
            </w:r>
          </w:p>
        </w:tc>
        <w:tc>
          <w:tcPr>
            <w:tcW w:w="1980" w:type="dxa"/>
            <w:gridSpan w:val="3"/>
          </w:tcPr>
          <w:p w14:paraId="19EBAD71" w14:textId="77777777" w:rsidR="00F911E6" w:rsidRPr="00F9633B" w:rsidRDefault="00F911E6" w:rsidP="00F911E6">
            <w:pPr>
              <w:pStyle w:val="TableText"/>
              <w:jc w:val="center"/>
            </w:pPr>
            <w:r w:rsidRPr="00F9633B">
              <w:t>Current</w:t>
            </w:r>
            <w:r w:rsidRPr="00F9633B">
              <w:br/>
              <w:t>(n = 54)</w:t>
            </w:r>
          </w:p>
        </w:tc>
        <w:tc>
          <w:tcPr>
            <w:tcW w:w="1800" w:type="dxa"/>
            <w:gridSpan w:val="3"/>
          </w:tcPr>
          <w:p w14:paraId="01698AAB" w14:textId="77777777" w:rsidR="00F911E6" w:rsidRPr="00F9633B" w:rsidRDefault="00F911E6" w:rsidP="00F911E6">
            <w:pPr>
              <w:pStyle w:val="TableText"/>
              <w:jc w:val="center"/>
            </w:pPr>
            <w:r w:rsidRPr="00F9633B">
              <w:t>Ex-serving</w:t>
            </w:r>
            <w:r w:rsidRPr="00F9633B">
              <w:br/>
              <w:t>(n = 48)</w:t>
            </w:r>
          </w:p>
        </w:tc>
        <w:tc>
          <w:tcPr>
            <w:tcW w:w="727" w:type="dxa"/>
            <w:tcBorders>
              <w:top w:val="nil"/>
              <w:bottom w:val="nil"/>
            </w:tcBorders>
          </w:tcPr>
          <w:p w14:paraId="48F96197" w14:textId="77777777" w:rsidR="00F911E6" w:rsidRPr="00F9633B" w:rsidRDefault="00F911E6" w:rsidP="0096258E">
            <w:pPr>
              <w:pStyle w:val="TableText"/>
            </w:pPr>
          </w:p>
        </w:tc>
      </w:tr>
      <w:tr w:rsidR="00F911E6" w:rsidRPr="00F9633B" w14:paraId="4592427E"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043A71AA" w14:textId="77777777" w:rsidR="00F911E6" w:rsidRPr="00F9633B" w:rsidRDefault="00F911E6" w:rsidP="0096258E">
            <w:pPr>
              <w:pStyle w:val="TableText"/>
              <w:rPr>
                <w:b w:val="0"/>
              </w:rPr>
            </w:pPr>
            <w:r w:rsidRPr="00F9633B">
              <w:t>Measure</w:t>
            </w:r>
          </w:p>
        </w:tc>
        <w:tc>
          <w:tcPr>
            <w:tcW w:w="900" w:type="dxa"/>
          </w:tcPr>
          <w:p w14:paraId="512735AA" w14:textId="77777777" w:rsidR="00F911E6" w:rsidRPr="00F9633B" w:rsidRDefault="00F911E6" w:rsidP="0096258E">
            <w:pPr>
              <w:pStyle w:val="TableText"/>
              <w:jc w:val="right"/>
              <w:rPr>
                <w:b w:val="0"/>
              </w:rPr>
            </w:pPr>
            <w:r w:rsidRPr="00F9633B">
              <w:t>%</w:t>
            </w:r>
          </w:p>
        </w:tc>
        <w:tc>
          <w:tcPr>
            <w:tcW w:w="540" w:type="dxa"/>
          </w:tcPr>
          <w:p w14:paraId="6842895B" w14:textId="77777777" w:rsidR="00F911E6" w:rsidRPr="00F9633B" w:rsidRDefault="00F911E6" w:rsidP="0096258E">
            <w:pPr>
              <w:pStyle w:val="TableText"/>
              <w:jc w:val="right"/>
              <w:rPr>
                <w:b w:val="0"/>
              </w:rPr>
            </w:pPr>
            <w:r w:rsidRPr="00F9633B">
              <w:t>n</w:t>
            </w:r>
          </w:p>
        </w:tc>
        <w:tc>
          <w:tcPr>
            <w:tcW w:w="540" w:type="dxa"/>
          </w:tcPr>
          <w:p w14:paraId="5B9C56A7" w14:textId="77777777" w:rsidR="00F911E6" w:rsidRPr="00F9633B" w:rsidRDefault="00F911E6" w:rsidP="0096258E">
            <w:pPr>
              <w:pStyle w:val="TableText"/>
              <w:jc w:val="right"/>
              <w:rPr>
                <w:b w:val="0"/>
              </w:rPr>
            </w:pPr>
            <w:r w:rsidRPr="00F9633B">
              <w:t>%</w:t>
            </w:r>
          </w:p>
        </w:tc>
        <w:tc>
          <w:tcPr>
            <w:tcW w:w="900" w:type="dxa"/>
          </w:tcPr>
          <w:p w14:paraId="17B52268" w14:textId="77777777" w:rsidR="00F911E6" w:rsidRPr="00F9633B" w:rsidRDefault="00F911E6" w:rsidP="0096258E">
            <w:pPr>
              <w:pStyle w:val="TableText"/>
              <w:jc w:val="right"/>
              <w:rPr>
                <w:b w:val="0"/>
              </w:rPr>
            </w:pPr>
            <w:r w:rsidRPr="00F9633B">
              <w:t>(95% CI)</w:t>
            </w:r>
          </w:p>
        </w:tc>
        <w:tc>
          <w:tcPr>
            <w:tcW w:w="450" w:type="dxa"/>
          </w:tcPr>
          <w:p w14:paraId="1AF5AC2D" w14:textId="77777777" w:rsidR="00F911E6" w:rsidRPr="00F9633B" w:rsidRDefault="00F911E6" w:rsidP="0096258E">
            <w:pPr>
              <w:pStyle w:val="TableText"/>
              <w:jc w:val="right"/>
              <w:rPr>
                <w:b w:val="0"/>
              </w:rPr>
            </w:pPr>
            <w:r w:rsidRPr="00F9633B">
              <w:t>n</w:t>
            </w:r>
          </w:p>
        </w:tc>
        <w:tc>
          <w:tcPr>
            <w:tcW w:w="450" w:type="dxa"/>
          </w:tcPr>
          <w:p w14:paraId="5DDAFD42" w14:textId="77777777" w:rsidR="00F911E6" w:rsidRPr="00F9633B" w:rsidRDefault="00F911E6" w:rsidP="0096258E">
            <w:pPr>
              <w:pStyle w:val="TableText"/>
              <w:jc w:val="right"/>
              <w:rPr>
                <w:b w:val="0"/>
              </w:rPr>
            </w:pPr>
            <w:r w:rsidRPr="00F9633B">
              <w:t>%</w:t>
            </w:r>
          </w:p>
        </w:tc>
        <w:tc>
          <w:tcPr>
            <w:tcW w:w="900" w:type="dxa"/>
          </w:tcPr>
          <w:p w14:paraId="3532AEAF" w14:textId="77777777" w:rsidR="00F911E6" w:rsidRPr="00F9633B" w:rsidRDefault="00F911E6" w:rsidP="0096258E">
            <w:pPr>
              <w:pStyle w:val="TableText"/>
              <w:jc w:val="right"/>
              <w:rPr>
                <w:b w:val="0"/>
              </w:rPr>
            </w:pPr>
            <w:r w:rsidRPr="00F9633B">
              <w:t>(95% CI)</w:t>
            </w:r>
          </w:p>
        </w:tc>
        <w:tc>
          <w:tcPr>
            <w:tcW w:w="727" w:type="dxa"/>
            <w:tcBorders>
              <w:top w:val="nil"/>
            </w:tcBorders>
          </w:tcPr>
          <w:p w14:paraId="74644404" w14:textId="77777777" w:rsidR="00F911E6" w:rsidRPr="00F9633B" w:rsidRDefault="00F911E6" w:rsidP="0096258E">
            <w:pPr>
              <w:pStyle w:val="TableText"/>
              <w:jc w:val="right"/>
              <w:rPr>
                <w:b w:val="0"/>
              </w:rPr>
            </w:pPr>
            <w:r w:rsidRPr="00F9633B">
              <w:rPr>
                <w:i/>
              </w:rPr>
              <w:t>p</w:t>
            </w:r>
            <w:r w:rsidRPr="00F9633B">
              <w:t>-value</w:t>
            </w:r>
          </w:p>
        </w:tc>
      </w:tr>
      <w:tr w:rsidR="00CC31DD" w:rsidRPr="00F9633B" w14:paraId="429583ED" w14:textId="77777777" w:rsidTr="00CC31DD">
        <w:trPr>
          <w:cnfStyle w:val="000000100000" w:firstRow="0" w:lastRow="0" w:firstColumn="0" w:lastColumn="0" w:oddVBand="0" w:evenVBand="0" w:oddHBand="1" w:evenHBand="0" w:firstRowFirstColumn="0" w:firstRowLastColumn="0" w:lastRowFirstColumn="0" w:lastRowLastColumn="0"/>
          <w:cantSplit/>
        </w:trPr>
        <w:tc>
          <w:tcPr>
            <w:tcW w:w="1908" w:type="dxa"/>
          </w:tcPr>
          <w:p w14:paraId="170DAB20" w14:textId="77777777" w:rsidR="00CC31DD" w:rsidRPr="00F9633B" w:rsidRDefault="00CC31DD" w:rsidP="00CC31DD">
            <w:pPr>
              <w:pStyle w:val="TableText"/>
              <w:rPr>
                <w:color w:val="auto"/>
                <w:lang w:eastAsia="en-AU"/>
              </w:rPr>
            </w:pPr>
            <w:r w:rsidRPr="00F9633B">
              <w:rPr>
                <w:color w:val="auto"/>
              </w:rPr>
              <w:t>Poor physical health</w:t>
            </w:r>
          </w:p>
        </w:tc>
        <w:tc>
          <w:tcPr>
            <w:tcW w:w="900" w:type="dxa"/>
          </w:tcPr>
          <w:p w14:paraId="026AABD1" w14:textId="77777777" w:rsidR="00CC31DD" w:rsidRPr="00F9633B" w:rsidRDefault="00CC31DD" w:rsidP="00CC31DD">
            <w:pPr>
              <w:pStyle w:val="TableText"/>
              <w:jc w:val="right"/>
              <w:rPr>
                <w:color w:val="auto"/>
                <w:lang w:eastAsia="en-AU"/>
              </w:rPr>
            </w:pPr>
            <w:r w:rsidRPr="00F9633B">
              <w:rPr>
                <w:color w:val="auto"/>
                <w:lang w:eastAsia="en-AU"/>
              </w:rPr>
              <w:t>8.8</w:t>
            </w:r>
          </w:p>
        </w:tc>
        <w:tc>
          <w:tcPr>
            <w:tcW w:w="540" w:type="dxa"/>
            <w:vAlign w:val="bottom"/>
          </w:tcPr>
          <w:p w14:paraId="514E2573" w14:textId="77777777" w:rsidR="00CC31DD" w:rsidRPr="00F9633B" w:rsidRDefault="00CC31DD" w:rsidP="00CC31DD">
            <w:pPr>
              <w:pStyle w:val="TableText"/>
              <w:jc w:val="right"/>
              <w:rPr>
                <w:color w:val="auto"/>
                <w:lang w:eastAsia="en-AU"/>
              </w:rPr>
            </w:pPr>
            <w:r w:rsidRPr="00F9633B">
              <w:rPr>
                <w:rFonts w:eastAsia="Times New Roman"/>
                <w:color w:val="auto"/>
              </w:rPr>
              <w:t>5</w:t>
            </w:r>
          </w:p>
        </w:tc>
        <w:tc>
          <w:tcPr>
            <w:tcW w:w="540" w:type="dxa"/>
            <w:vAlign w:val="bottom"/>
          </w:tcPr>
          <w:p w14:paraId="3DFF9348" w14:textId="77777777" w:rsidR="00CC31DD" w:rsidRPr="00F9633B" w:rsidRDefault="00CC31DD" w:rsidP="00CC31DD">
            <w:pPr>
              <w:pStyle w:val="TableText"/>
              <w:jc w:val="right"/>
              <w:rPr>
                <w:color w:val="auto"/>
                <w:lang w:eastAsia="en-AU"/>
              </w:rPr>
            </w:pPr>
            <w:r w:rsidRPr="00F9633B">
              <w:rPr>
                <w:rFonts w:eastAsia="Times New Roman"/>
                <w:color w:val="auto"/>
              </w:rPr>
              <w:t>9.3</w:t>
            </w:r>
          </w:p>
        </w:tc>
        <w:tc>
          <w:tcPr>
            <w:tcW w:w="900" w:type="dxa"/>
            <w:vAlign w:val="bottom"/>
          </w:tcPr>
          <w:p w14:paraId="10C20E38" w14:textId="77777777" w:rsidR="00CC31DD" w:rsidRPr="00F9633B" w:rsidRDefault="00CC31DD" w:rsidP="00CC31DD">
            <w:pPr>
              <w:pStyle w:val="TableText"/>
              <w:jc w:val="right"/>
              <w:rPr>
                <w:color w:val="auto"/>
                <w:lang w:eastAsia="en-AU"/>
              </w:rPr>
            </w:pPr>
            <w:r w:rsidRPr="00F9633B">
              <w:rPr>
                <w:rFonts w:eastAsia="Times New Roman"/>
                <w:color w:val="auto"/>
              </w:rPr>
              <w:t>(3.8 – 20.9)</w:t>
            </w:r>
          </w:p>
        </w:tc>
        <w:tc>
          <w:tcPr>
            <w:tcW w:w="450" w:type="dxa"/>
          </w:tcPr>
          <w:p w14:paraId="7FA844BE" w14:textId="77777777" w:rsidR="00CC31DD" w:rsidRPr="00F9633B" w:rsidRDefault="00CC31DD" w:rsidP="00CC31DD">
            <w:pPr>
              <w:pStyle w:val="TableText"/>
              <w:jc w:val="right"/>
              <w:rPr>
                <w:color w:val="auto"/>
                <w:lang w:eastAsia="en-AU"/>
              </w:rPr>
            </w:pPr>
            <w:r w:rsidRPr="00F9633B">
              <w:rPr>
                <w:lang w:eastAsia="en-AU"/>
              </w:rPr>
              <w:t>&lt; 5</w:t>
            </w:r>
          </w:p>
        </w:tc>
        <w:tc>
          <w:tcPr>
            <w:tcW w:w="450" w:type="dxa"/>
            <w:vAlign w:val="bottom"/>
          </w:tcPr>
          <w:p w14:paraId="75623B62" w14:textId="77777777" w:rsidR="00CC31DD" w:rsidRPr="00F9633B" w:rsidRDefault="00CC31DD" w:rsidP="00CC31DD">
            <w:pPr>
              <w:pStyle w:val="TableText"/>
              <w:jc w:val="right"/>
              <w:rPr>
                <w:color w:val="auto"/>
                <w:lang w:eastAsia="en-AU"/>
              </w:rPr>
            </w:pPr>
            <w:r w:rsidRPr="00F9633B">
              <w:rPr>
                <w:rFonts w:eastAsia="Times New Roman"/>
                <w:color w:val="auto"/>
              </w:rPr>
              <w:t>8.3</w:t>
            </w:r>
          </w:p>
        </w:tc>
        <w:tc>
          <w:tcPr>
            <w:tcW w:w="900" w:type="dxa"/>
            <w:vAlign w:val="bottom"/>
          </w:tcPr>
          <w:p w14:paraId="548D234C" w14:textId="77777777" w:rsidR="00CC31DD" w:rsidRPr="00F9633B" w:rsidRDefault="00CC31DD" w:rsidP="00CC31DD">
            <w:pPr>
              <w:pStyle w:val="TableText"/>
              <w:jc w:val="right"/>
              <w:rPr>
                <w:color w:val="auto"/>
                <w:lang w:eastAsia="en-AU"/>
              </w:rPr>
            </w:pPr>
            <w:r w:rsidRPr="00F9633B">
              <w:rPr>
                <w:rFonts w:eastAsia="Times New Roman"/>
                <w:color w:val="auto"/>
              </w:rPr>
              <w:t>(3.0 – 20.8)</w:t>
            </w:r>
          </w:p>
        </w:tc>
        <w:tc>
          <w:tcPr>
            <w:tcW w:w="727" w:type="dxa"/>
            <w:vAlign w:val="bottom"/>
          </w:tcPr>
          <w:p w14:paraId="45900ED3" w14:textId="77777777" w:rsidR="00CC31DD" w:rsidRPr="00F9633B" w:rsidRDefault="00CC31DD" w:rsidP="00CC31DD">
            <w:pPr>
              <w:pStyle w:val="TableText"/>
              <w:jc w:val="right"/>
              <w:rPr>
                <w:color w:val="auto"/>
                <w:lang w:eastAsia="en-AU"/>
              </w:rPr>
            </w:pPr>
            <w:r w:rsidRPr="00F9633B">
              <w:rPr>
                <w:rFonts w:eastAsia="Times New Roman"/>
                <w:color w:val="auto"/>
              </w:rPr>
              <w:t>1.00*</w:t>
            </w:r>
          </w:p>
        </w:tc>
      </w:tr>
      <w:tr w:rsidR="00CC31DD" w:rsidRPr="00F9633B" w14:paraId="2AA696EF" w14:textId="77777777" w:rsidTr="00CC31DD">
        <w:trPr>
          <w:cnfStyle w:val="010000000000" w:firstRow="0" w:lastRow="1" w:firstColumn="0" w:lastColumn="0" w:oddVBand="0" w:evenVBand="0" w:oddHBand="0" w:evenHBand="0" w:firstRowFirstColumn="0" w:firstRowLastColumn="0" w:lastRowFirstColumn="0" w:lastRowLastColumn="0"/>
          <w:cantSplit/>
        </w:trPr>
        <w:tc>
          <w:tcPr>
            <w:tcW w:w="1908" w:type="dxa"/>
          </w:tcPr>
          <w:p w14:paraId="7CF2FBAD" w14:textId="77777777" w:rsidR="00CC31DD" w:rsidRPr="00F9633B" w:rsidRDefault="00CC31DD" w:rsidP="00CC31DD">
            <w:pPr>
              <w:pStyle w:val="TableText"/>
              <w:rPr>
                <w:color w:val="auto"/>
                <w:lang w:eastAsia="en-AU"/>
              </w:rPr>
            </w:pPr>
            <w:r w:rsidRPr="00F9633B">
              <w:rPr>
                <w:color w:val="auto"/>
              </w:rPr>
              <w:t>Poor quality of life</w:t>
            </w:r>
          </w:p>
        </w:tc>
        <w:tc>
          <w:tcPr>
            <w:tcW w:w="900" w:type="dxa"/>
          </w:tcPr>
          <w:p w14:paraId="10AE2139" w14:textId="77777777" w:rsidR="00CC31DD" w:rsidRPr="00F9633B" w:rsidRDefault="00CC31DD" w:rsidP="00CC31DD">
            <w:pPr>
              <w:pStyle w:val="TableText"/>
              <w:jc w:val="right"/>
              <w:rPr>
                <w:rFonts w:eastAsia="Times New Roman"/>
                <w:color w:val="auto"/>
                <w:lang w:eastAsia="en-AU"/>
              </w:rPr>
            </w:pPr>
            <w:r w:rsidRPr="00F9633B">
              <w:rPr>
                <w:color w:val="auto"/>
                <w:lang w:eastAsia="en-AU"/>
              </w:rPr>
              <w:t>2.0</w:t>
            </w:r>
          </w:p>
        </w:tc>
        <w:tc>
          <w:tcPr>
            <w:tcW w:w="540" w:type="dxa"/>
            <w:vAlign w:val="bottom"/>
          </w:tcPr>
          <w:p w14:paraId="033D477A" w14:textId="77777777" w:rsidR="00CC31DD" w:rsidRPr="00F9633B" w:rsidRDefault="00CC31DD" w:rsidP="00CC31DD">
            <w:pPr>
              <w:pStyle w:val="TableText"/>
              <w:jc w:val="right"/>
              <w:rPr>
                <w:color w:val="auto"/>
                <w:lang w:eastAsia="en-AU"/>
              </w:rPr>
            </w:pPr>
            <w:r w:rsidRPr="00F9633B">
              <w:rPr>
                <w:lang w:eastAsia="en-AU"/>
              </w:rPr>
              <w:t>&lt; 5</w:t>
            </w:r>
          </w:p>
        </w:tc>
        <w:tc>
          <w:tcPr>
            <w:tcW w:w="540" w:type="dxa"/>
            <w:vAlign w:val="bottom"/>
          </w:tcPr>
          <w:p w14:paraId="60EBB689" w14:textId="77777777" w:rsidR="00CC31DD" w:rsidRPr="00F9633B" w:rsidRDefault="00CC31DD" w:rsidP="00CC31DD">
            <w:pPr>
              <w:pStyle w:val="TableText"/>
              <w:jc w:val="right"/>
              <w:rPr>
                <w:color w:val="auto"/>
                <w:lang w:eastAsia="en-AU"/>
              </w:rPr>
            </w:pPr>
            <w:r w:rsidRPr="00F9633B">
              <w:rPr>
                <w:rFonts w:eastAsia="Times New Roman"/>
                <w:color w:val="auto"/>
              </w:rPr>
              <w:t>1.9</w:t>
            </w:r>
          </w:p>
        </w:tc>
        <w:tc>
          <w:tcPr>
            <w:tcW w:w="900" w:type="dxa"/>
            <w:vAlign w:val="bottom"/>
          </w:tcPr>
          <w:p w14:paraId="4DC68DD9" w14:textId="77777777" w:rsidR="00CC31DD" w:rsidRPr="00F9633B" w:rsidRDefault="00CC31DD" w:rsidP="00CC31DD">
            <w:pPr>
              <w:pStyle w:val="TableText"/>
              <w:jc w:val="right"/>
              <w:rPr>
                <w:color w:val="auto"/>
                <w:lang w:eastAsia="en-AU"/>
              </w:rPr>
            </w:pPr>
            <w:r w:rsidRPr="00F9633B">
              <w:rPr>
                <w:rFonts w:eastAsia="Times New Roman"/>
                <w:color w:val="auto"/>
              </w:rPr>
              <w:t>(0.2 – 12.7)</w:t>
            </w:r>
          </w:p>
        </w:tc>
        <w:tc>
          <w:tcPr>
            <w:tcW w:w="450" w:type="dxa"/>
          </w:tcPr>
          <w:p w14:paraId="553C93C6" w14:textId="77777777" w:rsidR="00CC31DD" w:rsidRPr="00F9633B" w:rsidRDefault="00CC31DD" w:rsidP="00CC31DD">
            <w:pPr>
              <w:pStyle w:val="TableText"/>
              <w:jc w:val="right"/>
              <w:rPr>
                <w:color w:val="auto"/>
                <w:lang w:eastAsia="en-AU"/>
              </w:rPr>
            </w:pPr>
            <w:r w:rsidRPr="00F9633B">
              <w:rPr>
                <w:lang w:eastAsia="en-AU"/>
              </w:rPr>
              <w:t>&lt; 5</w:t>
            </w:r>
          </w:p>
        </w:tc>
        <w:tc>
          <w:tcPr>
            <w:tcW w:w="450" w:type="dxa"/>
            <w:vAlign w:val="bottom"/>
          </w:tcPr>
          <w:p w14:paraId="0FFDF9E2" w14:textId="77777777" w:rsidR="00CC31DD" w:rsidRPr="00F9633B" w:rsidRDefault="00CC31DD" w:rsidP="00CC31DD">
            <w:pPr>
              <w:pStyle w:val="TableText"/>
              <w:jc w:val="right"/>
              <w:rPr>
                <w:color w:val="auto"/>
                <w:lang w:eastAsia="en-AU"/>
              </w:rPr>
            </w:pPr>
            <w:r w:rsidRPr="00F9633B">
              <w:rPr>
                <w:rFonts w:eastAsia="Times New Roman"/>
                <w:color w:val="auto"/>
              </w:rPr>
              <w:t>2.1</w:t>
            </w:r>
          </w:p>
        </w:tc>
        <w:tc>
          <w:tcPr>
            <w:tcW w:w="900" w:type="dxa"/>
            <w:vAlign w:val="bottom"/>
          </w:tcPr>
          <w:p w14:paraId="1D681C9C" w14:textId="77777777" w:rsidR="00CC31DD" w:rsidRPr="00F9633B" w:rsidRDefault="00CC31DD" w:rsidP="00CC31DD">
            <w:pPr>
              <w:pStyle w:val="TableText"/>
              <w:jc w:val="right"/>
              <w:rPr>
                <w:color w:val="auto"/>
                <w:lang w:eastAsia="en-AU"/>
              </w:rPr>
            </w:pPr>
            <w:r w:rsidRPr="00F9633B">
              <w:rPr>
                <w:rFonts w:eastAsia="Times New Roman"/>
                <w:color w:val="auto"/>
              </w:rPr>
              <w:t>(0.3 – 14.2)</w:t>
            </w:r>
          </w:p>
        </w:tc>
        <w:tc>
          <w:tcPr>
            <w:tcW w:w="727" w:type="dxa"/>
            <w:vAlign w:val="bottom"/>
          </w:tcPr>
          <w:p w14:paraId="3E1E476B" w14:textId="77777777" w:rsidR="00CC31DD" w:rsidRPr="00F9633B" w:rsidRDefault="00CC31DD" w:rsidP="00CC31DD">
            <w:pPr>
              <w:pStyle w:val="TableText"/>
              <w:jc w:val="right"/>
              <w:rPr>
                <w:color w:val="auto"/>
                <w:lang w:eastAsia="en-AU"/>
              </w:rPr>
            </w:pPr>
            <w:r w:rsidRPr="00F9633B">
              <w:rPr>
                <w:rFonts w:eastAsia="Times New Roman"/>
                <w:color w:val="auto"/>
              </w:rPr>
              <w:t>1.00*</w:t>
            </w:r>
          </w:p>
        </w:tc>
      </w:tr>
    </w:tbl>
    <w:p w14:paraId="53F9181A" w14:textId="77777777" w:rsidR="001260D9" w:rsidRPr="00F9633B" w:rsidRDefault="001260D9" w:rsidP="007D4796">
      <w:pPr>
        <w:pStyle w:val="TableNotes"/>
        <w:tabs>
          <w:tab w:val="left" w:pos="216"/>
        </w:tabs>
      </w:pPr>
      <w:r w:rsidRPr="00F9633B">
        <w:t>*</w:t>
      </w:r>
      <w:r w:rsidRPr="00F9633B">
        <w:tab/>
        <w:t>Fisher’s exact test.</w:t>
      </w:r>
    </w:p>
    <w:p w14:paraId="161E9003" w14:textId="77777777" w:rsidR="001260D9" w:rsidRPr="00F9633B" w:rsidRDefault="001260D9" w:rsidP="007D4796">
      <w:pPr>
        <w:pStyle w:val="TableNotes"/>
      </w:pPr>
      <w:r w:rsidRPr="00F9633B">
        <w:t>Note: 95% CI = 95% confidence interval.</w:t>
      </w:r>
    </w:p>
    <w:p w14:paraId="2D879284" w14:textId="77777777" w:rsidR="001260D9" w:rsidRPr="00F9633B" w:rsidRDefault="001260D9" w:rsidP="007D4796">
      <w:pPr>
        <w:pStyle w:val="Heading4"/>
      </w:pPr>
      <w:r w:rsidRPr="00F9633B">
        <w:t>Risk-taking</w:t>
      </w:r>
    </w:p>
    <w:p w14:paraId="450C9A1C" w14:textId="3610D48D" w:rsidR="001260D9" w:rsidRPr="00F9633B" w:rsidRDefault="001260D9" w:rsidP="007D4796">
      <w:r w:rsidRPr="00F9633B">
        <w:t xml:space="preserve">A series of questions from the Alcohol Use Disorders Identification Test (AUDIT) (Saunders et al., 1993; see </w:t>
      </w:r>
      <w:r w:rsidR="009218F4">
        <w:t>Chapter </w:t>
      </w:r>
      <w:r w:rsidRPr="00F9633B">
        <w:t xml:space="preserve">2 for details) examined the frequency of alcohol use, symptoms of dependence, and respondents’ experience of problems arising from alcohol use. The criterion of an AUDIT score of 8 or higher was used to identify problem drinking. Illicit drug use was assessed by questions asking whether respondents had used illicit drugs in their lifetime and in the past 12 months. An answer of ‘yes’ to any of the listed illicit drugs was used to classify adult children as having used illicit drugs. The Problem Gambling Severity Index (Volberg &amp; Williams, 2012; Miller et al., 2013; see </w:t>
      </w:r>
      <w:r w:rsidR="009218F4">
        <w:t>Chapter </w:t>
      </w:r>
      <w:r w:rsidRPr="00F9633B">
        <w:t>2) was used to assess engagement in gambling and experience of problems when gambling. The normative cut-off provided by the scale was used to identify those showing signs of problem gambling.</w:t>
      </w:r>
    </w:p>
    <w:p w14:paraId="0F80FAF1" w14:textId="0E4F8FE2" w:rsidR="001260D9" w:rsidRPr="00F9633B" w:rsidRDefault="001260D9" w:rsidP="007D4796">
      <w:r w:rsidRPr="00F9633B">
        <w:t>Just under one in five adult children reported levels of drinking that were categorised as problematic (18.6%), 40.9% had used illicit drugs in their lifetime, and 16.1% in the last 12 months. A total of 44.1% had gambled in the previous 12 months and 9.8% had shown signs of problem gambling (</w:t>
      </w:r>
      <w:r w:rsidR="00772FD6" w:rsidRPr="00F9633B">
        <w:t xml:space="preserve">Table </w:t>
      </w:r>
      <w:r w:rsidR="00772FD6">
        <w:t>3</w:t>
      </w:r>
      <w:r w:rsidR="00772FD6" w:rsidRPr="00F9633B">
        <w:t>.</w:t>
      </w:r>
      <w:r w:rsidR="00772FD6">
        <w:t>32</w:t>
      </w:r>
      <w:r w:rsidRPr="00F9633B">
        <w:t>). There was no statistical evidence of differences between the adult children of Current Serving and Ex-Serving ADF members on these aspects.</w:t>
      </w:r>
    </w:p>
    <w:p w14:paraId="6227B010" w14:textId="7CDE8F66" w:rsidR="001260D9" w:rsidRPr="00F9633B" w:rsidRDefault="001260D9" w:rsidP="007D4796">
      <w:pPr>
        <w:pStyle w:val="TableName"/>
      </w:pPr>
      <w:bookmarkStart w:id="576" w:name="_Ref507722487"/>
      <w:bookmarkStart w:id="577" w:name="_Toc518484471"/>
      <w:bookmarkStart w:id="578" w:name="_Toc525043598"/>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32</w:t>
      </w:r>
      <w:r w:rsidR="00BB7839">
        <w:rPr>
          <w:noProof/>
        </w:rPr>
        <w:fldChar w:fldCharType="end"/>
      </w:r>
      <w:bookmarkEnd w:id="576"/>
      <w:r w:rsidR="007D4796" w:rsidRPr="00F9633B">
        <w:tab/>
      </w:r>
      <w:r w:rsidRPr="00F9633B">
        <w:t>Adult children’s involvement in risk-taking, stratified by military status of ADF member</w:t>
      </w:r>
      <w:bookmarkEnd w:id="577"/>
      <w:bookmarkEnd w:id="578"/>
    </w:p>
    <w:tbl>
      <w:tblPr>
        <w:tblStyle w:val="TWRPTable"/>
        <w:tblW w:w="5000" w:type="pct"/>
        <w:tblLayout w:type="fixed"/>
        <w:tblLook w:val="01E0" w:firstRow="1" w:lastRow="1" w:firstColumn="1" w:lastColumn="1" w:noHBand="0" w:noVBand="0"/>
        <w:tblDescription w:val="Table 3.32: Adult children’s involvement in risk-taking, stratified by military status of ADF member"/>
      </w:tblPr>
      <w:tblGrid>
        <w:gridCol w:w="1891"/>
        <w:gridCol w:w="827"/>
        <w:gridCol w:w="540"/>
        <w:gridCol w:w="540"/>
        <w:gridCol w:w="979"/>
        <w:gridCol w:w="455"/>
        <w:gridCol w:w="455"/>
        <w:gridCol w:w="899"/>
        <w:gridCol w:w="729"/>
      </w:tblGrid>
      <w:tr w:rsidR="00F911E6" w:rsidRPr="00F9633B" w14:paraId="28F46605" w14:textId="77777777" w:rsidTr="00B81985">
        <w:trPr>
          <w:cnfStyle w:val="100000000000" w:firstRow="1" w:lastRow="0" w:firstColumn="0" w:lastColumn="0" w:oddVBand="0" w:evenVBand="0" w:oddHBand="0" w:evenHBand="0" w:firstRowFirstColumn="0" w:firstRowLastColumn="0" w:lastRowFirstColumn="0" w:lastRowLastColumn="0"/>
          <w:cantSplit/>
          <w:tblHeader/>
        </w:trPr>
        <w:tc>
          <w:tcPr>
            <w:tcW w:w="1891" w:type="dxa"/>
            <w:tcBorders>
              <w:top w:val="single" w:sz="4" w:space="0" w:color="000000"/>
              <w:bottom w:val="nil"/>
            </w:tcBorders>
          </w:tcPr>
          <w:p w14:paraId="279A3EB7" w14:textId="77777777" w:rsidR="00F911E6" w:rsidRPr="00F9633B" w:rsidRDefault="00F911E6" w:rsidP="0096258E">
            <w:pPr>
              <w:pStyle w:val="TableText"/>
            </w:pPr>
          </w:p>
        </w:tc>
        <w:tc>
          <w:tcPr>
            <w:tcW w:w="5424" w:type="dxa"/>
            <w:gridSpan w:val="8"/>
          </w:tcPr>
          <w:p w14:paraId="6364B158" w14:textId="77777777" w:rsidR="00F911E6" w:rsidRPr="00F9633B" w:rsidRDefault="00F911E6" w:rsidP="0096258E">
            <w:pPr>
              <w:pStyle w:val="TableText"/>
              <w:jc w:val="center"/>
            </w:pPr>
            <w:r w:rsidRPr="00F9633B">
              <w:t>Military status of ADF member</w:t>
            </w:r>
          </w:p>
        </w:tc>
      </w:tr>
      <w:tr w:rsidR="00F911E6" w:rsidRPr="00F9633B" w14:paraId="593711D0" w14:textId="77777777" w:rsidTr="00B81985">
        <w:trPr>
          <w:cnfStyle w:val="100000000000" w:firstRow="1" w:lastRow="0" w:firstColumn="0" w:lastColumn="0" w:oddVBand="0" w:evenVBand="0" w:oddHBand="0" w:evenHBand="0" w:firstRowFirstColumn="0" w:firstRowLastColumn="0" w:lastRowFirstColumn="0" w:lastRowLastColumn="0"/>
          <w:cantSplit/>
          <w:tblHeader/>
        </w:trPr>
        <w:tc>
          <w:tcPr>
            <w:tcW w:w="1891" w:type="dxa"/>
            <w:tcBorders>
              <w:top w:val="nil"/>
              <w:bottom w:val="nil"/>
            </w:tcBorders>
          </w:tcPr>
          <w:p w14:paraId="42FA9A9E" w14:textId="77777777" w:rsidR="00F911E6" w:rsidRPr="00F9633B" w:rsidRDefault="00F911E6" w:rsidP="0096258E">
            <w:pPr>
              <w:pStyle w:val="TableText"/>
            </w:pPr>
          </w:p>
        </w:tc>
        <w:tc>
          <w:tcPr>
            <w:tcW w:w="827" w:type="dxa"/>
          </w:tcPr>
          <w:p w14:paraId="230A8035" w14:textId="77777777" w:rsidR="00F911E6" w:rsidRPr="00F9633B" w:rsidRDefault="00F911E6" w:rsidP="00F911E6">
            <w:pPr>
              <w:pStyle w:val="TableText"/>
              <w:jc w:val="right"/>
              <w:rPr>
                <w:b w:val="0"/>
              </w:rPr>
            </w:pPr>
            <w:r w:rsidRPr="00F9633B">
              <w:t>All</w:t>
            </w:r>
            <w:r w:rsidRPr="00F9633B">
              <w:br/>
              <w:t>(n = 102)</w:t>
            </w:r>
          </w:p>
        </w:tc>
        <w:tc>
          <w:tcPr>
            <w:tcW w:w="2059" w:type="dxa"/>
            <w:gridSpan w:val="3"/>
          </w:tcPr>
          <w:p w14:paraId="64E53ECE" w14:textId="77777777" w:rsidR="00F911E6" w:rsidRPr="00F9633B" w:rsidRDefault="00F911E6" w:rsidP="00F911E6">
            <w:pPr>
              <w:pStyle w:val="TableText"/>
              <w:jc w:val="center"/>
            </w:pPr>
            <w:r w:rsidRPr="00F9633B">
              <w:t>Current</w:t>
            </w:r>
            <w:r w:rsidRPr="00F9633B">
              <w:br/>
              <w:t>(n = 54)</w:t>
            </w:r>
          </w:p>
        </w:tc>
        <w:tc>
          <w:tcPr>
            <w:tcW w:w="1809" w:type="dxa"/>
            <w:gridSpan w:val="3"/>
          </w:tcPr>
          <w:p w14:paraId="49A73E9A" w14:textId="77777777" w:rsidR="00F911E6" w:rsidRPr="00F9633B" w:rsidRDefault="00F911E6" w:rsidP="00F911E6">
            <w:pPr>
              <w:pStyle w:val="TableText"/>
              <w:jc w:val="center"/>
            </w:pPr>
            <w:r w:rsidRPr="00F9633B">
              <w:t>Ex-serving</w:t>
            </w:r>
            <w:r w:rsidRPr="00F9633B">
              <w:br/>
              <w:t>(n = 48)</w:t>
            </w:r>
          </w:p>
        </w:tc>
        <w:tc>
          <w:tcPr>
            <w:tcW w:w="729" w:type="dxa"/>
            <w:tcBorders>
              <w:top w:val="nil"/>
              <w:bottom w:val="nil"/>
            </w:tcBorders>
          </w:tcPr>
          <w:p w14:paraId="301964A6" w14:textId="77777777" w:rsidR="00F911E6" w:rsidRPr="00F9633B" w:rsidRDefault="00F911E6" w:rsidP="0096258E">
            <w:pPr>
              <w:pStyle w:val="TableText"/>
            </w:pPr>
          </w:p>
        </w:tc>
      </w:tr>
      <w:tr w:rsidR="00F911E6" w:rsidRPr="00F9633B" w14:paraId="13E35CA1" w14:textId="77777777" w:rsidTr="00B81985">
        <w:trPr>
          <w:cnfStyle w:val="100000000000" w:firstRow="1" w:lastRow="0" w:firstColumn="0" w:lastColumn="0" w:oddVBand="0" w:evenVBand="0" w:oddHBand="0" w:evenHBand="0" w:firstRowFirstColumn="0" w:firstRowLastColumn="0" w:lastRowFirstColumn="0" w:lastRowLastColumn="0"/>
          <w:cantSplit/>
          <w:tblHeader/>
        </w:trPr>
        <w:tc>
          <w:tcPr>
            <w:tcW w:w="1891" w:type="dxa"/>
            <w:tcBorders>
              <w:top w:val="nil"/>
            </w:tcBorders>
          </w:tcPr>
          <w:p w14:paraId="30B34CC7" w14:textId="77777777" w:rsidR="00F911E6" w:rsidRPr="00F9633B" w:rsidRDefault="00F911E6" w:rsidP="0096258E">
            <w:pPr>
              <w:pStyle w:val="TableText"/>
              <w:rPr>
                <w:b w:val="0"/>
              </w:rPr>
            </w:pPr>
            <w:r w:rsidRPr="00F9633B">
              <w:t>Measure</w:t>
            </w:r>
          </w:p>
        </w:tc>
        <w:tc>
          <w:tcPr>
            <w:tcW w:w="827" w:type="dxa"/>
          </w:tcPr>
          <w:p w14:paraId="69953D91" w14:textId="77777777" w:rsidR="00F911E6" w:rsidRPr="00F9633B" w:rsidRDefault="00F911E6" w:rsidP="0096258E">
            <w:pPr>
              <w:pStyle w:val="TableText"/>
              <w:jc w:val="right"/>
              <w:rPr>
                <w:b w:val="0"/>
              </w:rPr>
            </w:pPr>
            <w:r w:rsidRPr="00F9633B">
              <w:t>%</w:t>
            </w:r>
          </w:p>
        </w:tc>
        <w:tc>
          <w:tcPr>
            <w:tcW w:w="540" w:type="dxa"/>
          </w:tcPr>
          <w:p w14:paraId="1D67C443" w14:textId="77777777" w:rsidR="00F911E6" w:rsidRPr="00F9633B" w:rsidRDefault="00F911E6" w:rsidP="0096258E">
            <w:pPr>
              <w:pStyle w:val="TableText"/>
              <w:jc w:val="right"/>
              <w:rPr>
                <w:b w:val="0"/>
              </w:rPr>
            </w:pPr>
            <w:r w:rsidRPr="00F9633B">
              <w:t>n</w:t>
            </w:r>
          </w:p>
        </w:tc>
        <w:tc>
          <w:tcPr>
            <w:tcW w:w="540" w:type="dxa"/>
          </w:tcPr>
          <w:p w14:paraId="30E0F6FD" w14:textId="77777777" w:rsidR="00F911E6" w:rsidRPr="00F9633B" w:rsidRDefault="00F911E6" w:rsidP="0096258E">
            <w:pPr>
              <w:pStyle w:val="TableText"/>
              <w:jc w:val="right"/>
              <w:rPr>
                <w:b w:val="0"/>
              </w:rPr>
            </w:pPr>
            <w:r w:rsidRPr="00F9633B">
              <w:t>%</w:t>
            </w:r>
          </w:p>
        </w:tc>
        <w:tc>
          <w:tcPr>
            <w:tcW w:w="979" w:type="dxa"/>
          </w:tcPr>
          <w:p w14:paraId="417007AD" w14:textId="77777777" w:rsidR="00F911E6" w:rsidRPr="00F9633B" w:rsidRDefault="00F911E6" w:rsidP="0096258E">
            <w:pPr>
              <w:pStyle w:val="TableText"/>
              <w:jc w:val="right"/>
              <w:rPr>
                <w:b w:val="0"/>
              </w:rPr>
            </w:pPr>
            <w:r w:rsidRPr="00F9633B">
              <w:t>(95% CI)</w:t>
            </w:r>
          </w:p>
        </w:tc>
        <w:tc>
          <w:tcPr>
            <w:tcW w:w="455" w:type="dxa"/>
          </w:tcPr>
          <w:p w14:paraId="01E3416E" w14:textId="77777777" w:rsidR="00F911E6" w:rsidRPr="00F9633B" w:rsidRDefault="00F911E6" w:rsidP="0096258E">
            <w:pPr>
              <w:pStyle w:val="TableText"/>
              <w:jc w:val="right"/>
              <w:rPr>
                <w:b w:val="0"/>
              </w:rPr>
            </w:pPr>
            <w:r w:rsidRPr="00F9633B">
              <w:t>n</w:t>
            </w:r>
          </w:p>
        </w:tc>
        <w:tc>
          <w:tcPr>
            <w:tcW w:w="455" w:type="dxa"/>
          </w:tcPr>
          <w:p w14:paraId="0651DAAD" w14:textId="77777777" w:rsidR="00F911E6" w:rsidRPr="00F9633B" w:rsidRDefault="00F911E6" w:rsidP="0096258E">
            <w:pPr>
              <w:pStyle w:val="TableText"/>
              <w:jc w:val="right"/>
              <w:rPr>
                <w:b w:val="0"/>
              </w:rPr>
            </w:pPr>
            <w:r w:rsidRPr="00F9633B">
              <w:t>%</w:t>
            </w:r>
          </w:p>
        </w:tc>
        <w:tc>
          <w:tcPr>
            <w:tcW w:w="899" w:type="dxa"/>
          </w:tcPr>
          <w:p w14:paraId="0D3EDDCB" w14:textId="77777777" w:rsidR="00F911E6" w:rsidRPr="00F9633B" w:rsidRDefault="00F911E6" w:rsidP="0096258E">
            <w:pPr>
              <w:pStyle w:val="TableText"/>
              <w:jc w:val="right"/>
              <w:rPr>
                <w:b w:val="0"/>
              </w:rPr>
            </w:pPr>
            <w:r w:rsidRPr="00F9633B">
              <w:t>(95% CI)</w:t>
            </w:r>
          </w:p>
        </w:tc>
        <w:tc>
          <w:tcPr>
            <w:tcW w:w="729" w:type="dxa"/>
            <w:tcBorders>
              <w:top w:val="nil"/>
            </w:tcBorders>
          </w:tcPr>
          <w:p w14:paraId="3FCF6F08" w14:textId="77777777" w:rsidR="00F911E6" w:rsidRPr="00F9633B" w:rsidRDefault="00F911E6" w:rsidP="0096258E">
            <w:pPr>
              <w:pStyle w:val="TableText"/>
              <w:jc w:val="right"/>
              <w:rPr>
                <w:b w:val="0"/>
              </w:rPr>
            </w:pPr>
            <w:r w:rsidRPr="00F9633B">
              <w:rPr>
                <w:i/>
              </w:rPr>
              <w:t>p</w:t>
            </w:r>
            <w:r w:rsidRPr="00F9633B">
              <w:t>-value</w:t>
            </w:r>
          </w:p>
        </w:tc>
      </w:tr>
      <w:tr w:rsidR="00CC31DD" w:rsidRPr="00F9633B" w14:paraId="3692D53A" w14:textId="77777777" w:rsidTr="00B81985">
        <w:trPr>
          <w:cnfStyle w:val="000000100000" w:firstRow="0" w:lastRow="0" w:firstColumn="0" w:lastColumn="0" w:oddVBand="0" w:evenVBand="0" w:oddHBand="1" w:evenHBand="0" w:firstRowFirstColumn="0" w:firstRowLastColumn="0" w:lastRowFirstColumn="0" w:lastRowLastColumn="0"/>
          <w:cantSplit/>
        </w:trPr>
        <w:tc>
          <w:tcPr>
            <w:tcW w:w="1891" w:type="dxa"/>
          </w:tcPr>
          <w:p w14:paraId="14654D74" w14:textId="77777777" w:rsidR="00CC31DD" w:rsidRPr="00F9633B" w:rsidRDefault="00CC31DD" w:rsidP="00CC31DD">
            <w:pPr>
              <w:pStyle w:val="TableText"/>
              <w:rPr>
                <w:lang w:eastAsia="en-AU"/>
              </w:rPr>
            </w:pPr>
            <w:r w:rsidRPr="00F9633B">
              <w:rPr>
                <w:rFonts w:cs="Arial"/>
              </w:rPr>
              <w:t>Problem drinking</w:t>
            </w:r>
          </w:p>
        </w:tc>
        <w:tc>
          <w:tcPr>
            <w:tcW w:w="827" w:type="dxa"/>
          </w:tcPr>
          <w:p w14:paraId="0D592121" w14:textId="77777777" w:rsidR="00CC31DD" w:rsidRPr="00F9633B" w:rsidRDefault="00CC31DD" w:rsidP="00CC31DD">
            <w:pPr>
              <w:pStyle w:val="TableText"/>
              <w:jc w:val="right"/>
              <w:rPr>
                <w:lang w:eastAsia="en-AU"/>
              </w:rPr>
            </w:pPr>
          </w:p>
        </w:tc>
        <w:tc>
          <w:tcPr>
            <w:tcW w:w="540" w:type="dxa"/>
          </w:tcPr>
          <w:p w14:paraId="2F589521" w14:textId="77777777" w:rsidR="00CC31DD" w:rsidRPr="00F9633B" w:rsidRDefault="00CC31DD" w:rsidP="0096258E">
            <w:pPr>
              <w:pStyle w:val="TableText"/>
              <w:jc w:val="right"/>
            </w:pPr>
          </w:p>
        </w:tc>
        <w:tc>
          <w:tcPr>
            <w:tcW w:w="540" w:type="dxa"/>
          </w:tcPr>
          <w:p w14:paraId="745DD7EB" w14:textId="77777777" w:rsidR="00CC31DD" w:rsidRPr="00F9633B" w:rsidRDefault="00CC31DD" w:rsidP="0096258E">
            <w:pPr>
              <w:pStyle w:val="TableText"/>
              <w:jc w:val="right"/>
            </w:pPr>
          </w:p>
        </w:tc>
        <w:tc>
          <w:tcPr>
            <w:tcW w:w="979" w:type="dxa"/>
          </w:tcPr>
          <w:p w14:paraId="4F3156C5" w14:textId="77777777" w:rsidR="00CC31DD" w:rsidRPr="00F9633B" w:rsidRDefault="00CC31DD" w:rsidP="0096258E">
            <w:pPr>
              <w:pStyle w:val="TableText"/>
              <w:jc w:val="right"/>
            </w:pPr>
          </w:p>
        </w:tc>
        <w:tc>
          <w:tcPr>
            <w:tcW w:w="455" w:type="dxa"/>
          </w:tcPr>
          <w:p w14:paraId="32DA9BE8" w14:textId="77777777" w:rsidR="00CC31DD" w:rsidRPr="00F9633B" w:rsidRDefault="00CC31DD" w:rsidP="0096258E">
            <w:pPr>
              <w:pStyle w:val="TableText"/>
              <w:jc w:val="right"/>
            </w:pPr>
          </w:p>
        </w:tc>
        <w:tc>
          <w:tcPr>
            <w:tcW w:w="455" w:type="dxa"/>
          </w:tcPr>
          <w:p w14:paraId="079BF30B" w14:textId="77777777" w:rsidR="00CC31DD" w:rsidRPr="00F9633B" w:rsidRDefault="00CC31DD" w:rsidP="0096258E">
            <w:pPr>
              <w:pStyle w:val="TableText"/>
              <w:jc w:val="right"/>
            </w:pPr>
          </w:p>
        </w:tc>
        <w:tc>
          <w:tcPr>
            <w:tcW w:w="899" w:type="dxa"/>
          </w:tcPr>
          <w:p w14:paraId="04C7A5B9" w14:textId="77777777" w:rsidR="00CC31DD" w:rsidRPr="00F9633B" w:rsidRDefault="00CC31DD" w:rsidP="0096258E">
            <w:pPr>
              <w:pStyle w:val="TableText"/>
              <w:jc w:val="right"/>
            </w:pPr>
          </w:p>
        </w:tc>
        <w:tc>
          <w:tcPr>
            <w:tcW w:w="729" w:type="dxa"/>
          </w:tcPr>
          <w:p w14:paraId="7A2D4A93" w14:textId="77777777" w:rsidR="00CC31DD" w:rsidRPr="00F9633B" w:rsidRDefault="00CC31DD" w:rsidP="0096258E">
            <w:pPr>
              <w:pStyle w:val="TableText"/>
              <w:jc w:val="right"/>
            </w:pPr>
          </w:p>
        </w:tc>
      </w:tr>
      <w:tr w:rsidR="00CC31DD" w:rsidRPr="00F9633B" w14:paraId="6F6973A6" w14:textId="77777777" w:rsidTr="00B81985">
        <w:trPr>
          <w:cantSplit/>
        </w:trPr>
        <w:tc>
          <w:tcPr>
            <w:tcW w:w="1891" w:type="dxa"/>
          </w:tcPr>
          <w:p w14:paraId="3A0AD43C" w14:textId="77777777" w:rsidR="00CC31DD" w:rsidRPr="00F9633B" w:rsidRDefault="00CC31DD" w:rsidP="00CC31DD">
            <w:pPr>
              <w:pStyle w:val="TableText"/>
              <w:ind w:left="144"/>
              <w:rPr>
                <w:rFonts w:eastAsia="Times New Roman" w:cs="Arial"/>
              </w:rPr>
            </w:pPr>
            <w:r w:rsidRPr="00F9633B">
              <w:rPr>
                <w:rFonts w:eastAsia="Times New Roman" w:cs="Arial"/>
              </w:rPr>
              <w:t>Score (mean, SE)</w:t>
            </w:r>
          </w:p>
        </w:tc>
        <w:tc>
          <w:tcPr>
            <w:tcW w:w="827" w:type="dxa"/>
          </w:tcPr>
          <w:p w14:paraId="4C7CC42F" w14:textId="77777777" w:rsidR="00CC31DD" w:rsidRPr="00F9633B" w:rsidRDefault="00CC31DD" w:rsidP="00CC31DD">
            <w:pPr>
              <w:pStyle w:val="TableText"/>
              <w:jc w:val="right"/>
              <w:rPr>
                <w:lang w:eastAsia="en-AU"/>
              </w:rPr>
            </w:pPr>
            <w:r w:rsidRPr="00F9633B">
              <w:rPr>
                <w:lang w:eastAsia="en-AU"/>
              </w:rPr>
              <w:t>0.44</w:t>
            </w:r>
          </w:p>
        </w:tc>
        <w:tc>
          <w:tcPr>
            <w:tcW w:w="540" w:type="dxa"/>
          </w:tcPr>
          <w:p w14:paraId="697F165D" w14:textId="77777777" w:rsidR="00CC31DD" w:rsidRPr="00F9633B" w:rsidRDefault="00CC31DD" w:rsidP="00CC31DD">
            <w:pPr>
              <w:pStyle w:val="TableText"/>
              <w:jc w:val="right"/>
              <w:rPr>
                <w:lang w:eastAsia="en-AU"/>
              </w:rPr>
            </w:pPr>
            <w:r w:rsidRPr="00F9633B">
              <w:rPr>
                <w:lang w:eastAsia="en-AU"/>
              </w:rPr>
              <w:t>4.98</w:t>
            </w:r>
          </w:p>
        </w:tc>
        <w:tc>
          <w:tcPr>
            <w:tcW w:w="540" w:type="dxa"/>
          </w:tcPr>
          <w:p w14:paraId="4B89DF14" w14:textId="77777777" w:rsidR="00CC31DD" w:rsidRPr="00F9633B" w:rsidRDefault="00CC31DD" w:rsidP="00CC31DD">
            <w:pPr>
              <w:pStyle w:val="TableText"/>
              <w:jc w:val="right"/>
              <w:rPr>
                <w:lang w:eastAsia="en-AU"/>
              </w:rPr>
            </w:pPr>
            <w:r w:rsidRPr="00F9633B">
              <w:rPr>
                <w:lang w:eastAsia="en-AU"/>
              </w:rPr>
              <w:t>0.67</w:t>
            </w:r>
          </w:p>
        </w:tc>
        <w:tc>
          <w:tcPr>
            <w:tcW w:w="979" w:type="dxa"/>
          </w:tcPr>
          <w:p w14:paraId="033FCE52" w14:textId="77777777" w:rsidR="00CC31DD" w:rsidRPr="00F9633B" w:rsidRDefault="00CC31DD" w:rsidP="00CC31DD">
            <w:pPr>
              <w:pStyle w:val="TableText"/>
              <w:jc w:val="right"/>
              <w:rPr>
                <w:lang w:eastAsia="en-AU"/>
              </w:rPr>
            </w:pPr>
            <w:r w:rsidRPr="00F9633B">
              <w:rPr>
                <w:lang w:eastAsia="en-AU"/>
              </w:rPr>
              <w:t>(3.64</w:t>
            </w:r>
            <w:r w:rsidRPr="00F9633B">
              <w:rPr>
                <w:rFonts w:eastAsia="Times"/>
                <w:lang w:eastAsia="en-AU"/>
              </w:rPr>
              <w:t xml:space="preserve"> </w:t>
            </w:r>
            <w:r w:rsidRPr="00F9633B">
              <w:rPr>
                <w:lang w:eastAsia="en-AU"/>
              </w:rPr>
              <w:t>– 6.32)</w:t>
            </w:r>
          </w:p>
        </w:tc>
        <w:tc>
          <w:tcPr>
            <w:tcW w:w="455" w:type="dxa"/>
          </w:tcPr>
          <w:p w14:paraId="41DAE147" w14:textId="77777777" w:rsidR="00CC31DD" w:rsidRPr="00F9633B" w:rsidRDefault="00CC31DD" w:rsidP="00CC31DD">
            <w:pPr>
              <w:pStyle w:val="TableText"/>
              <w:jc w:val="right"/>
              <w:rPr>
                <w:lang w:eastAsia="en-AU"/>
              </w:rPr>
            </w:pPr>
            <w:r w:rsidRPr="00F9633B">
              <w:rPr>
                <w:lang w:eastAsia="en-AU"/>
              </w:rPr>
              <w:t>5.17</w:t>
            </w:r>
          </w:p>
        </w:tc>
        <w:tc>
          <w:tcPr>
            <w:tcW w:w="455" w:type="dxa"/>
          </w:tcPr>
          <w:p w14:paraId="05013133" w14:textId="77777777" w:rsidR="00CC31DD" w:rsidRPr="00F9633B" w:rsidRDefault="00CC31DD" w:rsidP="00CC31DD">
            <w:pPr>
              <w:pStyle w:val="TableText"/>
              <w:jc w:val="right"/>
              <w:rPr>
                <w:lang w:eastAsia="en-AU"/>
              </w:rPr>
            </w:pPr>
            <w:r w:rsidRPr="00F9633B">
              <w:rPr>
                <w:lang w:eastAsia="en-AU"/>
              </w:rPr>
              <w:t>0.55</w:t>
            </w:r>
          </w:p>
        </w:tc>
        <w:tc>
          <w:tcPr>
            <w:tcW w:w="899" w:type="dxa"/>
          </w:tcPr>
          <w:p w14:paraId="19C911D3" w14:textId="77777777" w:rsidR="00CC31DD" w:rsidRPr="00F9633B" w:rsidRDefault="00CC31DD" w:rsidP="00CC31DD">
            <w:pPr>
              <w:pStyle w:val="TableText"/>
              <w:jc w:val="right"/>
              <w:rPr>
                <w:lang w:eastAsia="en-AU"/>
              </w:rPr>
            </w:pPr>
            <w:r w:rsidRPr="00F9633B">
              <w:rPr>
                <w:lang w:eastAsia="en-AU"/>
              </w:rPr>
              <w:t>(4.06</w:t>
            </w:r>
            <w:r w:rsidRPr="00F9633B">
              <w:rPr>
                <w:rFonts w:eastAsia="Times"/>
                <w:lang w:eastAsia="en-AU"/>
              </w:rPr>
              <w:t xml:space="preserve"> </w:t>
            </w:r>
            <w:r w:rsidRPr="00F9633B">
              <w:rPr>
                <w:lang w:eastAsia="en-AU"/>
              </w:rPr>
              <w:t>– 6.27)</w:t>
            </w:r>
          </w:p>
        </w:tc>
        <w:tc>
          <w:tcPr>
            <w:tcW w:w="729" w:type="dxa"/>
          </w:tcPr>
          <w:p w14:paraId="51BD8A24" w14:textId="77777777" w:rsidR="00CC31DD" w:rsidRPr="00F9633B" w:rsidRDefault="00CC31DD" w:rsidP="00CC31DD">
            <w:pPr>
              <w:pStyle w:val="TableText"/>
              <w:jc w:val="right"/>
              <w:rPr>
                <w:lang w:eastAsia="en-AU"/>
              </w:rPr>
            </w:pPr>
            <w:r w:rsidRPr="00F9633B">
              <w:rPr>
                <w:lang w:eastAsia="en-AU"/>
              </w:rPr>
              <w:t>0.83</w:t>
            </w:r>
          </w:p>
        </w:tc>
      </w:tr>
      <w:tr w:rsidR="00CC31DD" w:rsidRPr="00F9633B" w14:paraId="1D34B48F" w14:textId="77777777" w:rsidTr="00B81985">
        <w:trPr>
          <w:cnfStyle w:val="000000100000" w:firstRow="0" w:lastRow="0" w:firstColumn="0" w:lastColumn="0" w:oddVBand="0" w:evenVBand="0" w:oddHBand="1" w:evenHBand="0" w:firstRowFirstColumn="0" w:firstRowLastColumn="0" w:lastRowFirstColumn="0" w:lastRowLastColumn="0"/>
          <w:cantSplit/>
        </w:trPr>
        <w:tc>
          <w:tcPr>
            <w:tcW w:w="1891" w:type="dxa"/>
          </w:tcPr>
          <w:p w14:paraId="3B8688B6" w14:textId="77777777" w:rsidR="00CC31DD" w:rsidRPr="00F9633B" w:rsidRDefault="00CC31DD" w:rsidP="00CC31DD">
            <w:pPr>
              <w:pStyle w:val="TableText"/>
              <w:ind w:left="144"/>
              <w:rPr>
                <w:rFonts w:eastAsia="Times New Roman" w:cs="Arial"/>
              </w:rPr>
            </w:pPr>
            <w:r w:rsidRPr="00F9633B">
              <w:rPr>
                <w:rFonts w:eastAsia="Times New Roman" w:cs="Arial"/>
              </w:rPr>
              <w:t>Problem drinker</w:t>
            </w:r>
          </w:p>
        </w:tc>
        <w:tc>
          <w:tcPr>
            <w:tcW w:w="827" w:type="dxa"/>
          </w:tcPr>
          <w:p w14:paraId="33378D0D" w14:textId="77777777" w:rsidR="00CC31DD" w:rsidRPr="00F9633B" w:rsidRDefault="00CC31DD" w:rsidP="00CC31DD">
            <w:pPr>
              <w:pStyle w:val="TableText"/>
              <w:jc w:val="right"/>
              <w:rPr>
                <w:lang w:eastAsia="en-AU"/>
              </w:rPr>
            </w:pPr>
            <w:r w:rsidRPr="00F9633B">
              <w:rPr>
                <w:lang w:eastAsia="en-AU"/>
              </w:rPr>
              <w:t>18.6</w:t>
            </w:r>
          </w:p>
        </w:tc>
        <w:tc>
          <w:tcPr>
            <w:tcW w:w="540" w:type="dxa"/>
          </w:tcPr>
          <w:p w14:paraId="752B0AE1" w14:textId="77777777" w:rsidR="00CC31DD" w:rsidRPr="00F9633B" w:rsidRDefault="00CC31DD" w:rsidP="00CC31DD">
            <w:pPr>
              <w:pStyle w:val="TableText"/>
              <w:jc w:val="right"/>
              <w:rPr>
                <w:lang w:eastAsia="en-AU"/>
              </w:rPr>
            </w:pPr>
            <w:r w:rsidRPr="00F9633B">
              <w:rPr>
                <w:lang w:eastAsia="en-AU"/>
              </w:rPr>
              <w:t>10</w:t>
            </w:r>
          </w:p>
        </w:tc>
        <w:tc>
          <w:tcPr>
            <w:tcW w:w="540" w:type="dxa"/>
          </w:tcPr>
          <w:p w14:paraId="0F4D4DCE" w14:textId="77777777" w:rsidR="00CC31DD" w:rsidRPr="00F9633B" w:rsidRDefault="00CC31DD" w:rsidP="00CC31DD">
            <w:pPr>
              <w:pStyle w:val="TableText"/>
              <w:jc w:val="right"/>
              <w:rPr>
                <w:lang w:eastAsia="en-AU"/>
              </w:rPr>
            </w:pPr>
            <w:r w:rsidRPr="00F9633B">
              <w:rPr>
                <w:lang w:eastAsia="en-AU"/>
              </w:rPr>
              <w:t>18.5</w:t>
            </w:r>
          </w:p>
        </w:tc>
        <w:tc>
          <w:tcPr>
            <w:tcW w:w="979" w:type="dxa"/>
          </w:tcPr>
          <w:p w14:paraId="23AE9940" w14:textId="77777777" w:rsidR="00CC31DD" w:rsidRPr="00F9633B" w:rsidRDefault="00CC31DD" w:rsidP="00CC31DD">
            <w:pPr>
              <w:pStyle w:val="TableText"/>
              <w:jc w:val="right"/>
              <w:rPr>
                <w:lang w:eastAsia="en-AU"/>
              </w:rPr>
            </w:pPr>
            <w:r w:rsidRPr="00F9633B">
              <w:rPr>
                <w:lang w:eastAsia="en-AU"/>
              </w:rPr>
              <w:t>(10.1</w:t>
            </w:r>
            <w:r w:rsidRPr="00F9633B">
              <w:rPr>
                <w:rFonts w:eastAsia="Times"/>
                <w:lang w:eastAsia="en-AU"/>
              </w:rPr>
              <w:t xml:space="preserve"> </w:t>
            </w:r>
            <w:r w:rsidRPr="00F9633B">
              <w:rPr>
                <w:lang w:eastAsia="en-AU"/>
              </w:rPr>
              <w:t>– 31.6)</w:t>
            </w:r>
          </w:p>
        </w:tc>
        <w:tc>
          <w:tcPr>
            <w:tcW w:w="455" w:type="dxa"/>
          </w:tcPr>
          <w:p w14:paraId="7C39F5AD" w14:textId="77777777" w:rsidR="00CC31DD" w:rsidRPr="00F9633B" w:rsidRDefault="00CC31DD" w:rsidP="00CC31DD">
            <w:pPr>
              <w:pStyle w:val="TableText"/>
              <w:jc w:val="right"/>
              <w:rPr>
                <w:lang w:eastAsia="en-AU"/>
              </w:rPr>
            </w:pPr>
            <w:r w:rsidRPr="00F9633B">
              <w:rPr>
                <w:lang w:eastAsia="en-AU"/>
              </w:rPr>
              <w:t>9</w:t>
            </w:r>
          </w:p>
        </w:tc>
        <w:tc>
          <w:tcPr>
            <w:tcW w:w="455" w:type="dxa"/>
          </w:tcPr>
          <w:p w14:paraId="5692EE59" w14:textId="77777777" w:rsidR="00CC31DD" w:rsidRPr="00F9633B" w:rsidRDefault="00CC31DD" w:rsidP="00CC31DD">
            <w:pPr>
              <w:pStyle w:val="TableText"/>
              <w:jc w:val="right"/>
              <w:rPr>
                <w:lang w:eastAsia="en-AU"/>
              </w:rPr>
            </w:pPr>
            <w:r w:rsidRPr="00F9633B">
              <w:rPr>
                <w:lang w:eastAsia="en-AU"/>
              </w:rPr>
              <w:t>18.8</w:t>
            </w:r>
          </w:p>
        </w:tc>
        <w:tc>
          <w:tcPr>
            <w:tcW w:w="899" w:type="dxa"/>
          </w:tcPr>
          <w:p w14:paraId="5DCEB9F3" w14:textId="77777777" w:rsidR="00CC31DD" w:rsidRPr="00F9633B" w:rsidRDefault="00CC31DD" w:rsidP="00CC31DD">
            <w:pPr>
              <w:pStyle w:val="TableText"/>
              <w:jc w:val="right"/>
              <w:rPr>
                <w:lang w:eastAsia="en-AU"/>
              </w:rPr>
            </w:pPr>
            <w:r w:rsidRPr="00F9633B">
              <w:rPr>
                <w:lang w:eastAsia="en-AU"/>
              </w:rPr>
              <w:t>(9.8</w:t>
            </w:r>
            <w:r w:rsidRPr="00F9633B">
              <w:rPr>
                <w:rFonts w:eastAsia="Times"/>
                <w:lang w:eastAsia="en-AU"/>
              </w:rPr>
              <w:t xml:space="preserve"> </w:t>
            </w:r>
            <w:r w:rsidRPr="00F9633B">
              <w:rPr>
                <w:lang w:eastAsia="en-AU"/>
              </w:rPr>
              <w:t>– 32.9)</w:t>
            </w:r>
          </w:p>
        </w:tc>
        <w:tc>
          <w:tcPr>
            <w:tcW w:w="729" w:type="dxa"/>
          </w:tcPr>
          <w:p w14:paraId="5EC09583" w14:textId="77777777" w:rsidR="00CC31DD" w:rsidRPr="00F9633B" w:rsidRDefault="00CC31DD" w:rsidP="00CC31DD">
            <w:pPr>
              <w:pStyle w:val="TableText"/>
              <w:jc w:val="right"/>
              <w:rPr>
                <w:lang w:eastAsia="en-AU"/>
              </w:rPr>
            </w:pPr>
            <w:r w:rsidRPr="00F9633B">
              <w:rPr>
                <w:lang w:eastAsia="en-AU"/>
              </w:rPr>
              <w:t>0.98</w:t>
            </w:r>
          </w:p>
        </w:tc>
      </w:tr>
      <w:tr w:rsidR="00CC31DD" w:rsidRPr="00F9633B" w14:paraId="1D0C4A3B" w14:textId="77777777" w:rsidTr="00B81985">
        <w:trPr>
          <w:cantSplit/>
        </w:trPr>
        <w:tc>
          <w:tcPr>
            <w:tcW w:w="1891" w:type="dxa"/>
          </w:tcPr>
          <w:p w14:paraId="09FF8FFE" w14:textId="77777777" w:rsidR="00CC31DD" w:rsidRPr="00F9633B" w:rsidRDefault="00CC31DD" w:rsidP="00CC31DD">
            <w:pPr>
              <w:pStyle w:val="TableText"/>
              <w:rPr>
                <w:lang w:eastAsia="en-AU"/>
              </w:rPr>
            </w:pPr>
            <w:r w:rsidRPr="00F9633B">
              <w:rPr>
                <w:rFonts w:cs="Arial"/>
              </w:rPr>
              <w:t>Illicit drug use: ever</w:t>
            </w:r>
          </w:p>
        </w:tc>
        <w:tc>
          <w:tcPr>
            <w:tcW w:w="827" w:type="dxa"/>
          </w:tcPr>
          <w:p w14:paraId="2C43C609" w14:textId="77777777" w:rsidR="00CC31DD" w:rsidRPr="00F9633B" w:rsidRDefault="00CC31DD" w:rsidP="00CC31DD">
            <w:pPr>
              <w:pStyle w:val="TableText"/>
              <w:jc w:val="right"/>
              <w:rPr>
                <w:lang w:eastAsia="en-AU"/>
              </w:rPr>
            </w:pPr>
            <w:r w:rsidRPr="00F9633B">
              <w:rPr>
                <w:lang w:eastAsia="en-AU"/>
              </w:rPr>
              <w:t>40.9</w:t>
            </w:r>
          </w:p>
        </w:tc>
        <w:tc>
          <w:tcPr>
            <w:tcW w:w="540" w:type="dxa"/>
          </w:tcPr>
          <w:p w14:paraId="3F111B0A" w14:textId="77777777" w:rsidR="00CC31DD" w:rsidRPr="00F9633B" w:rsidRDefault="00CC31DD" w:rsidP="00CC31DD">
            <w:pPr>
              <w:pStyle w:val="TableText"/>
              <w:jc w:val="right"/>
              <w:rPr>
                <w:lang w:eastAsia="en-AU"/>
              </w:rPr>
            </w:pPr>
            <w:r w:rsidRPr="00F9633B">
              <w:rPr>
                <w:lang w:eastAsia="en-AU"/>
              </w:rPr>
              <w:t>17</w:t>
            </w:r>
          </w:p>
        </w:tc>
        <w:tc>
          <w:tcPr>
            <w:tcW w:w="540" w:type="dxa"/>
          </w:tcPr>
          <w:p w14:paraId="0E472B53" w14:textId="77777777" w:rsidR="00CC31DD" w:rsidRPr="00F9633B" w:rsidRDefault="00CC31DD" w:rsidP="00CC31DD">
            <w:pPr>
              <w:pStyle w:val="TableText"/>
              <w:jc w:val="right"/>
              <w:rPr>
                <w:lang w:eastAsia="en-AU"/>
              </w:rPr>
            </w:pPr>
            <w:r w:rsidRPr="00F9633B">
              <w:rPr>
                <w:lang w:eastAsia="en-AU"/>
              </w:rPr>
              <w:t>31.5</w:t>
            </w:r>
          </w:p>
        </w:tc>
        <w:tc>
          <w:tcPr>
            <w:tcW w:w="979" w:type="dxa"/>
          </w:tcPr>
          <w:p w14:paraId="5B55B6B7" w14:textId="77777777" w:rsidR="00CC31DD" w:rsidRPr="00F9633B" w:rsidRDefault="00CC31DD" w:rsidP="00CC31DD">
            <w:pPr>
              <w:pStyle w:val="TableText"/>
              <w:jc w:val="right"/>
              <w:rPr>
                <w:lang w:eastAsia="en-AU"/>
              </w:rPr>
            </w:pPr>
            <w:r w:rsidRPr="00F9633B">
              <w:rPr>
                <w:lang w:eastAsia="en-AU"/>
              </w:rPr>
              <w:t>(20.2</w:t>
            </w:r>
            <w:r w:rsidRPr="00F9633B">
              <w:rPr>
                <w:rFonts w:eastAsia="Times"/>
                <w:lang w:eastAsia="en-AU"/>
              </w:rPr>
              <w:t xml:space="preserve"> </w:t>
            </w:r>
            <w:r w:rsidRPr="00F9633B">
              <w:rPr>
                <w:lang w:eastAsia="en-AU"/>
              </w:rPr>
              <w:t>– 45.4)</w:t>
            </w:r>
          </w:p>
        </w:tc>
        <w:tc>
          <w:tcPr>
            <w:tcW w:w="455" w:type="dxa"/>
          </w:tcPr>
          <w:p w14:paraId="024F60BA" w14:textId="77777777" w:rsidR="00CC31DD" w:rsidRPr="00F9633B" w:rsidRDefault="00CC31DD" w:rsidP="00CC31DD">
            <w:pPr>
              <w:pStyle w:val="TableText"/>
              <w:jc w:val="right"/>
              <w:rPr>
                <w:lang w:eastAsia="en-AU"/>
              </w:rPr>
            </w:pPr>
            <w:r w:rsidRPr="00F9633B">
              <w:rPr>
                <w:lang w:eastAsia="en-AU"/>
              </w:rPr>
              <w:t>23</w:t>
            </w:r>
          </w:p>
        </w:tc>
        <w:tc>
          <w:tcPr>
            <w:tcW w:w="455" w:type="dxa"/>
          </w:tcPr>
          <w:p w14:paraId="3A3E75AB" w14:textId="77777777" w:rsidR="00CC31DD" w:rsidRPr="00F9633B" w:rsidRDefault="00CC31DD" w:rsidP="00CC31DD">
            <w:pPr>
              <w:pStyle w:val="TableText"/>
              <w:jc w:val="right"/>
              <w:rPr>
                <w:lang w:eastAsia="en-AU"/>
              </w:rPr>
            </w:pPr>
            <w:r w:rsidRPr="00F9633B">
              <w:rPr>
                <w:lang w:eastAsia="en-AU"/>
              </w:rPr>
              <w:t>47.9</w:t>
            </w:r>
          </w:p>
        </w:tc>
        <w:tc>
          <w:tcPr>
            <w:tcW w:w="899" w:type="dxa"/>
          </w:tcPr>
          <w:p w14:paraId="09350083" w14:textId="77777777" w:rsidR="00CC31DD" w:rsidRPr="00F9633B" w:rsidRDefault="00CC31DD" w:rsidP="00CC31DD">
            <w:pPr>
              <w:pStyle w:val="TableText"/>
              <w:jc w:val="right"/>
              <w:rPr>
                <w:lang w:eastAsia="en-AU"/>
              </w:rPr>
            </w:pPr>
            <w:r w:rsidRPr="00F9633B">
              <w:rPr>
                <w:lang w:eastAsia="en-AU"/>
              </w:rPr>
              <w:t>(33.8</w:t>
            </w:r>
            <w:r w:rsidRPr="00F9633B">
              <w:rPr>
                <w:rFonts w:eastAsia="Times"/>
                <w:lang w:eastAsia="en-AU"/>
              </w:rPr>
              <w:t xml:space="preserve"> </w:t>
            </w:r>
            <w:r w:rsidRPr="00F9633B">
              <w:rPr>
                <w:lang w:eastAsia="en-AU"/>
              </w:rPr>
              <w:t>– 62.3)</w:t>
            </w:r>
          </w:p>
        </w:tc>
        <w:tc>
          <w:tcPr>
            <w:tcW w:w="729" w:type="dxa"/>
          </w:tcPr>
          <w:p w14:paraId="51614E79" w14:textId="77777777" w:rsidR="00CC31DD" w:rsidRPr="00F9633B" w:rsidRDefault="00CC31DD" w:rsidP="00CC31DD">
            <w:pPr>
              <w:pStyle w:val="TableText"/>
              <w:jc w:val="right"/>
              <w:rPr>
                <w:lang w:eastAsia="en-AU"/>
              </w:rPr>
            </w:pPr>
            <w:r w:rsidRPr="00F9633B">
              <w:rPr>
                <w:lang w:eastAsia="en-AU"/>
              </w:rPr>
              <w:t>0.09</w:t>
            </w:r>
          </w:p>
        </w:tc>
      </w:tr>
      <w:tr w:rsidR="00CC31DD" w:rsidRPr="00F9633B" w14:paraId="6CD71520" w14:textId="77777777" w:rsidTr="00B81985">
        <w:trPr>
          <w:cnfStyle w:val="000000100000" w:firstRow="0" w:lastRow="0" w:firstColumn="0" w:lastColumn="0" w:oddVBand="0" w:evenVBand="0" w:oddHBand="1" w:evenHBand="0" w:firstRowFirstColumn="0" w:firstRowLastColumn="0" w:lastRowFirstColumn="0" w:lastRowLastColumn="0"/>
          <w:cantSplit/>
        </w:trPr>
        <w:tc>
          <w:tcPr>
            <w:tcW w:w="1891" w:type="dxa"/>
          </w:tcPr>
          <w:p w14:paraId="7B887DD7" w14:textId="77777777" w:rsidR="00CC31DD" w:rsidRPr="00F9633B" w:rsidRDefault="00CC31DD" w:rsidP="00CC31DD">
            <w:pPr>
              <w:pStyle w:val="TableText"/>
              <w:rPr>
                <w:vertAlign w:val="superscript"/>
                <w:lang w:eastAsia="en-AU"/>
              </w:rPr>
            </w:pPr>
            <w:r w:rsidRPr="00F9633B">
              <w:rPr>
                <w:rFonts w:cs="Arial"/>
              </w:rPr>
              <w:t>Illicit drug use: last 12 months*</w:t>
            </w:r>
          </w:p>
        </w:tc>
        <w:tc>
          <w:tcPr>
            <w:tcW w:w="827" w:type="dxa"/>
          </w:tcPr>
          <w:p w14:paraId="3E509B17" w14:textId="77777777" w:rsidR="00CC31DD" w:rsidRPr="00F9633B" w:rsidRDefault="00CC31DD" w:rsidP="00CC31DD">
            <w:pPr>
              <w:pStyle w:val="TableText"/>
              <w:jc w:val="right"/>
              <w:rPr>
                <w:lang w:eastAsia="en-AU"/>
              </w:rPr>
            </w:pPr>
            <w:r w:rsidRPr="00F9633B">
              <w:rPr>
                <w:lang w:eastAsia="en-AU"/>
              </w:rPr>
              <w:t>16.1</w:t>
            </w:r>
          </w:p>
        </w:tc>
        <w:tc>
          <w:tcPr>
            <w:tcW w:w="540" w:type="dxa"/>
          </w:tcPr>
          <w:p w14:paraId="355A901B" w14:textId="77777777" w:rsidR="00CC31DD" w:rsidRPr="00F9633B" w:rsidRDefault="00CC31DD" w:rsidP="00CC31DD">
            <w:pPr>
              <w:pStyle w:val="TableText"/>
              <w:jc w:val="right"/>
              <w:rPr>
                <w:lang w:eastAsia="en-AU"/>
              </w:rPr>
            </w:pPr>
            <w:r w:rsidRPr="00F9633B">
              <w:rPr>
                <w:lang w:eastAsia="en-AU"/>
              </w:rPr>
              <w:t>6</w:t>
            </w:r>
          </w:p>
        </w:tc>
        <w:tc>
          <w:tcPr>
            <w:tcW w:w="540" w:type="dxa"/>
          </w:tcPr>
          <w:p w14:paraId="6E5731F9" w14:textId="77777777" w:rsidR="00CC31DD" w:rsidRPr="00F9633B" w:rsidRDefault="00CC31DD" w:rsidP="00CC31DD">
            <w:pPr>
              <w:pStyle w:val="TableText"/>
              <w:jc w:val="right"/>
              <w:rPr>
                <w:lang w:eastAsia="en-AU"/>
              </w:rPr>
            </w:pPr>
            <w:r w:rsidRPr="00F9633B">
              <w:rPr>
                <w:lang w:eastAsia="en-AU"/>
              </w:rPr>
              <w:t>11.1</w:t>
            </w:r>
          </w:p>
        </w:tc>
        <w:tc>
          <w:tcPr>
            <w:tcW w:w="979" w:type="dxa"/>
          </w:tcPr>
          <w:p w14:paraId="22251951" w14:textId="77777777" w:rsidR="00CC31DD" w:rsidRPr="00F9633B" w:rsidRDefault="00CC31DD" w:rsidP="00CC31DD">
            <w:pPr>
              <w:pStyle w:val="TableText"/>
              <w:jc w:val="right"/>
              <w:rPr>
                <w:lang w:eastAsia="en-AU"/>
              </w:rPr>
            </w:pPr>
            <w:r w:rsidRPr="00F9633B">
              <w:rPr>
                <w:lang w:eastAsia="en-AU"/>
              </w:rPr>
              <w:t>(4.9</w:t>
            </w:r>
            <w:r w:rsidRPr="00F9633B">
              <w:rPr>
                <w:rFonts w:eastAsia="Times"/>
                <w:lang w:eastAsia="en-AU"/>
              </w:rPr>
              <w:t xml:space="preserve"> </w:t>
            </w:r>
            <w:r w:rsidRPr="00F9633B">
              <w:rPr>
                <w:lang w:eastAsia="en-AU"/>
              </w:rPr>
              <w:t>– 23.1)</w:t>
            </w:r>
          </w:p>
        </w:tc>
        <w:tc>
          <w:tcPr>
            <w:tcW w:w="455" w:type="dxa"/>
          </w:tcPr>
          <w:p w14:paraId="0448F5A5" w14:textId="77777777" w:rsidR="00CC31DD" w:rsidRPr="00F9633B" w:rsidRDefault="00CC31DD" w:rsidP="00CC31DD">
            <w:pPr>
              <w:pStyle w:val="TableText"/>
              <w:jc w:val="right"/>
              <w:rPr>
                <w:lang w:eastAsia="en-AU"/>
              </w:rPr>
            </w:pPr>
            <w:r w:rsidRPr="00F9633B">
              <w:rPr>
                <w:lang w:eastAsia="en-AU"/>
              </w:rPr>
              <w:t>9</w:t>
            </w:r>
          </w:p>
        </w:tc>
        <w:tc>
          <w:tcPr>
            <w:tcW w:w="455" w:type="dxa"/>
          </w:tcPr>
          <w:p w14:paraId="7E047DC6" w14:textId="77777777" w:rsidR="00CC31DD" w:rsidRPr="00F9633B" w:rsidRDefault="00CC31DD" w:rsidP="00CC31DD">
            <w:pPr>
              <w:pStyle w:val="TableText"/>
              <w:jc w:val="right"/>
              <w:rPr>
                <w:lang w:eastAsia="en-AU"/>
              </w:rPr>
            </w:pPr>
            <w:r w:rsidRPr="00F9633B">
              <w:rPr>
                <w:lang w:eastAsia="en-AU"/>
              </w:rPr>
              <w:t>19.1</w:t>
            </w:r>
          </w:p>
        </w:tc>
        <w:tc>
          <w:tcPr>
            <w:tcW w:w="899" w:type="dxa"/>
          </w:tcPr>
          <w:p w14:paraId="0D5A1609" w14:textId="77777777" w:rsidR="00CC31DD" w:rsidRPr="00F9633B" w:rsidRDefault="00CC31DD" w:rsidP="00CC31DD">
            <w:pPr>
              <w:pStyle w:val="TableText"/>
              <w:jc w:val="right"/>
              <w:rPr>
                <w:lang w:eastAsia="en-AU"/>
              </w:rPr>
            </w:pPr>
            <w:r w:rsidRPr="00F9633B">
              <w:rPr>
                <w:lang w:eastAsia="en-AU"/>
              </w:rPr>
              <w:t>(10.0</w:t>
            </w:r>
            <w:r w:rsidRPr="00F9633B">
              <w:rPr>
                <w:rFonts w:eastAsia="Times"/>
                <w:lang w:eastAsia="en-AU"/>
              </w:rPr>
              <w:t xml:space="preserve"> </w:t>
            </w:r>
            <w:r w:rsidRPr="00F9633B">
              <w:rPr>
                <w:lang w:eastAsia="en-AU"/>
              </w:rPr>
              <w:t>– 33.5)</w:t>
            </w:r>
          </w:p>
        </w:tc>
        <w:tc>
          <w:tcPr>
            <w:tcW w:w="729" w:type="dxa"/>
          </w:tcPr>
          <w:p w14:paraId="540C098C" w14:textId="77777777" w:rsidR="00CC31DD" w:rsidRPr="00F9633B" w:rsidRDefault="00CC31DD" w:rsidP="00CC31DD">
            <w:pPr>
              <w:pStyle w:val="TableText"/>
              <w:jc w:val="right"/>
              <w:rPr>
                <w:vertAlign w:val="superscript"/>
                <w:lang w:eastAsia="en-AU"/>
              </w:rPr>
            </w:pPr>
            <w:r w:rsidRPr="00F9633B">
              <w:rPr>
                <w:lang w:eastAsia="en-AU"/>
              </w:rPr>
              <w:t>0.26</w:t>
            </w:r>
          </w:p>
        </w:tc>
      </w:tr>
      <w:tr w:rsidR="00CC31DD" w:rsidRPr="00F9633B" w14:paraId="26AA6EAE" w14:textId="77777777" w:rsidTr="00B81985">
        <w:trPr>
          <w:cantSplit/>
        </w:trPr>
        <w:tc>
          <w:tcPr>
            <w:tcW w:w="1891" w:type="dxa"/>
          </w:tcPr>
          <w:p w14:paraId="12526197" w14:textId="77777777" w:rsidR="00CC31DD" w:rsidRPr="00F9633B" w:rsidRDefault="00CC31DD" w:rsidP="00CC31DD">
            <w:pPr>
              <w:pStyle w:val="TableText"/>
              <w:rPr>
                <w:vertAlign w:val="superscript"/>
                <w:lang w:eastAsia="en-AU"/>
              </w:rPr>
            </w:pPr>
            <w:r w:rsidRPr="00F9633B">
              <w:rPr>
                <w:rFonts w:cs="Arial"/>
              </w:rPr>
              <w:t>Gambled in last 12 months*</w:t>
            </w:r>
          </w:p>
        </w:tc>
        <w:tc>
          <w:tcPr>
            <w:tcW w:w="827" w:type="dxa"/>
          </w:tcPr>
          <w:p w14:paraId="7D76A628" w14:textId="77777777" w:rsidR="00CC31DD" w:rsidRPr="00F9633B" w:rsidRDefault="00CC31DD" w:rsidP="00CC31DD">
            <w:pPr>
              <w:pStyle w:val="TableText"/>
              <w:jc w:val="right"/>
              <w:rPr>
                <w:lang w:eastAsia="en-AU"/>
              </w:rPr>
            </w:pPr>
            <w:r w:rsidRPr="00F9633B">
              <w:rPr>
                <w:lang w:eastAsia="en-AU"/>
              </w:rPr>
              <w:t>44.1</w:t>
            </w:r>
          </w:p>
        </w:tc>
        <w:tc>
          <w:tcPr>
            <w:tcW w:w="540" w:type="dxa"/>
          </w:tcPr>
          <w:p w14:paraId="4BD15799" w14:textId="77777777" w:rsidR="00CC31DD" w:rsidRPr="00F9633B" w:rsidRDefault="00CC31DD" w:rsidP="00CC31DD">
            <w:pPr>
              <w:pStyle w:val="TableText"/>
              <w:jc w:val="right"/>
              <w:rPr>
                <w:lang w:eastAsia="en-AU"/>
              </w:rPr>
            </w:pPr>
            <w:r w:rsidRPr="00F9633B">
              <w:rPr>
                <w:lang w:eastAsia="en-AU"/>
              </w:rPr>
              <w:t>21</w:t>
            </w:r>
          </w:p>
        </w:tc>
        <w:tc>
          <w:tcPr>
            <w:tcW w:w="540" w:type="dxa"/>
          </w:tcPr>
          <w:p w14:paraId="391A6738" w14:textId="77777777" w:rsidR="00CC31DD" w:rsidRPr="00F9633B" w:rsidRDefault="00CC31DD" w:rsidP="00CC31DD">
            <w:pPr>
              <w:pStyle w:val="TableText"/>
              <w:jc w:val="right"/>
              <w:rPr>
                <w:lang w:eastAsia="en-AU"/>
              </w:rPr>
            </w:pPr>
            <w:r w:rsidRPr="00F9633B">
              <w:rPr>
                <w:lang w:eastAsia="en-AU"/>
              </w:rPr>
              <w:t>38.9</w:t>
            </w:r>
          </w:p>
        </w:tc>
        <w:tc>
          <w:tcPr>
            <w:tcW w:w="979" w:type="dxa"/>
          </w:tcPr>
          <w:p w14:paraId="44F692A1" w14:textId="77777777" w:rsidR="00CC31DD" w:rsidRPr="00F9633B" w:rsidRDefault="00CC31DD" w:rsidP="00CC31DD">
            <w:pPr>
              <w:pStyle w:val="TableText"/>
              <w:jc w:val="right"/>
              <w:rPr>
                <w:lang w:eastAsia="en-AU"/>
              </w:rPr>
            </w:pPr>
            <w:r w:rsidRPr="00F9633B">
              <w:rPr>
                <w:lang w:eastAsia="en-AU"/>
              </w:rPr>
              <w:t>(26.6</w:t>
            </w:r>
            <w:r w:rsidRPr="00F9633B">
              <w:rPr>
                <w:rFonts w:eastAsia="Times"/>
                <w:lang w:eastAsia="en-AU"/>
              </w:rPr>
              <w:t xml:space="preserve"> </w:t>
            </w:r>
            <w:r w:rsidRPr="00F9633B">
              <w:rPr>
                <w:lang w:eastAsia="en-AU"/>
              </w:rPr>
              <w:t>– 52.8)</w:t>
            </w:r>
          </w:p>
        </w:tc>
        <w:tc>
          <w:tcPr>
            <w:tcW w:w="455" w:type="dxa"/>
          </w:tcPr>
          <w:p w14:paraId="426408AC" w14:textId="77777777" w:rsidR="00CC31DD" w:rsidRPr="00F9633B" w:rsidRDefault="00CC31DD" w:rsidP="00CC31DD">
            <w:pPr>
              <w:pStyle w:val="TableText"/>
              <w:jc w:val="right"/>
              <w:rPr>
                <w:lang w:eastAsia="en-AU"/>
              </w:rPr>
            </w:pPr>
            <w:r w:rsidRPr="00F9633B">
              <w:rPr>
                <w:lang w:eastAsia="en-AU"/>
              </w:rPr>
              <w:t>24</w:t>
            </w:r>
          </w:p>
        </w:tc>
        <w:tc>
          <w:tcPr>
            <w:tcW w:w="455" w:type="dxa"/>
          </w:tcPr>
          <w:p w14:paraId="12AD94B1" w14:textId="77777777" w:rsidR="00CC31DD" w:rsidRPr="00F9633B" w:rsidRDefault="00CC31DD" w:rsidP="00CC31DD">
            <w:pPr>
              <w:pStyle w:val="TableText"/>
              <w:jc w:val="right"/>
              <w:rPr>
                <w:lang w:eastAsia="en-AU"/>
              </w:rPr>
            </w:pPr>
            <w:r w:rsidRPr="00F9633B">
              <w:rPr>
                <w:lang w:eastAsia="en-AU"/>
              </w:rPr>
              <w:t>50.0</w:t>
            </w:r>
          </w:p>
        </w:tc>
        <w:tc>
          <w:tcPr>
            <w:tcW w:w="899" w:type="dxa"/>
          </w:tcPr>
          <w:p w14:paraId="282DF47D" w14:textId="77777777" w:rsidR="00CC31DD" w:rsidRPr="00F9633B" w:rsidRDefault="00CC31DD" w:rsidP="00CC31DD">
            <w:pPr>
              <w:pStyle w:val="TableText"/>
              <w:jc w:val="right"/>
              <w:rPr>
                <w:lang w:eastAsia="en-AU"/>
              </w:rPr>
            </w:pPr>
            <w:r w:rsidRPr="00F9633B">
              <w:rPr>
                <w:lang w:eastAsia="en-AU"/>
              </w:rPr>
              <w:t>(35.7</w:t>
            </w:r>
            <w:r w:rsidRPr="00F9633B">
              <w:rPr>
                <w:rFonts w:eastAsia="Times"/>
                <w:lang w:eastAsia="en-AU"/>
              </w:rPr>
              <w:t xml:space="preserve"> </w:t>
            </w:r>
            <w:r w:rsidRPr="00F9633B">
              <w:rPr>
                <w:lang w:eastAsia="en-AU"/>
              </w:rPr>
              <w:t>– 64.3)</w:t>
            </w:r>
          </w:p>
        </w:tc>
        <w:tc>
          <w:tcPr>
            <w:tcW w:w="729" w:type="dxa"/>
          </w:tcPr>
          <w:p w14:paraId="06091D01" w14:textId="77777777" w:rsidR="00CC31DD" w:rsidRPr="00F9633B" w:rsidRDefault="00CC31DD" w:rsidP="00CC31DD">
            <w:pPr>
              <w:pStyle w:val="TableText"/>
              <w:jc w:val="right"/>
              <w:rPr>
                <w:lang w:eastAsia="en-AU"/>
              </w:rPr>
            </w:pPr>
            <w:r w:rsidRPr="00F9633B">
              <w:rPr>
                <w:lang w:eastAsia="en-AU"/>
              </w:rPr>
              <w:t>0.26</w:t>
            </w:r>
          </w:p>
        </w:tc>
      </w:tr>
      <w:tr w:rsidR="00CC31DD" w:rsidRPr="00F9633B" w14:paraId="4CD54611" w14:textId="77777777" w:rsidTr="00B81985">
        <w:trPr>
          <w:cnfStyle w:val="000000100000" w:firstRow="0" w:lastRow="0" w:firstColumn="0" w:lastColumn="0" w:oddVBand="0" w:evenVBand="0" w:oddHBand="1" w:evenHBand="0" w:firstRowFirstColumn="0" w:firstRowLastColumn="0" w:lastRowFirstColumn="0" w:lastRowLastColumn="0"/>
          <w:cantSplit/>
        </w:trPr>
        <w:tc>
          <w:tcPr>
            <w:tcW w:w="1891" w:type="dxa"/>
          </w:tcPr>
          <w:p w14:paraId="7364CF57" w14:textId="77777777" w:rsidR="00CC31DD" w:rsidRPr="00F9633B" w:rsidRDefault="00CC31DD" w:rsidP="00CC31DD">
            <w:pPr>
              <w:pStyle w:val="TableText"/>
              <w:rPr>
                <w:lang w:eastAsia="en-AU"/>
              </w:rPr>
            </w:pPr>
            <w:r w:rsidRPr="00F9633B">
              <w:rPr>
                <w:rFonts w:cs="Arial"/>
              </w:rPr>
              <w:t>Problem gambling</w:t>
            </w:r>
          </w:p>
        </w:tc>
        <w:tc>
          <w:tcPr>
            <w:tcW w:w="827" w:type="dxa"/>
          </w:tcPr>
          <w:p w14:paraId="7D733D67" w14:textId="77777777" w:rsidR="00CC31DD" w:rsidRPr="00F9633B" w:rsidRDefault="00CC31DD" w:rsidP="00CC31DD">
            <w:pPr>
              <w:pStyle w:val="TableText"/>
              <w:jc w:val="right"/>
              <w:rPr>
                <w:lang w:eastAsia="en-AU"/>
              </w:rPr>
            </w:pPr>
          </w:p>
        </w:tc>
        <w:tc>
          <w:tcPr>
            <w:tcW w:w="540" w:type="dxa"/>
          </w:tcPr>
          <w:p w14:paraId="4907A1E9" w14:textId="77777777" w:rsidR="00CC31DD" w:rsidRPr="00F9633B" w:rsidRDefault="00CC31DD" w:rsidP="00CC31DD">
            <w:pPr>
              <w:pStyle w:val="TableText"/>
              <w:jc w:val="right"/>
              <w:rPr>
                <w:lang w:eastAsia="en-AU"/>
              </w:rPr>
            </w:pPr>
          </w:p>
        </w:tc>
        <w:tc>
          <w:tcPr>
            <w:tcW w:w="540" w:type="dxa"/>
          </w:tcPr>
          <w:p w14:paraId="44DB4D79" w14:textId="77777777" w:rsidR="00CC31DD" w:rsidRPr="00F9633B" w:rsidRDefault="00CC31DD" w:rsidP="00CC31DD">
            <w:pPr>
              <w:pStyle w:val="TableText"/>
              <w:jc w:val="right"/>
              <w:rPr>
                <w:lang w:eastAsia="en-AU"/>
              </w:rPr>
            </w:pPr>
          </w:p>
        </w:tc>
        <w:tc>
          <w:tcPr>
            <w:tcW w:w="979" w:type="dxa"/>
          </w:tcPr>
          <w:p w14:paraId="2C37EF07" w14:textId="77777777" w:rsidR="00CC31DD" w:rsidRPr="00F9633B" w:rsidRDefault="00CC31DD" w:rsidP="00CC31DD">
            <w:pPr>
              <w:pStyle w:val="TableText"/>
              <w:jc w:val="right"/>
              <w:rPr>
                <w:lang w:eastAsia="en-AU"/>
              </w:rPr>
            </w:pPr>
          </w:p>
        </w:tc>
        <w:tc>
          <w:tcPr>
            <w:tcW w:w="455" w:type="dxa"/>
          </w:tcPr>
          <w:p w14:paraId="78D9B1BC" w14:textId="77777777" w:rsidR="00CC31DD" w:rsidRPr="00F9633B" w:rsidRDefault="00CC31DD" w:rsidP="00CC31DD">
            <w:pPr>
              <w:pStyle w:val="TableText"/>
              <w:jc w:val="right"/>
              <w:rPr>
                <w:lang w:eastAsia="en-AU"/>
              </w:rPr>
            </w:pPr>
          </w:p>
        </w:tc>
        <w:tc>
          <w:tcPr>
            <w:tcW w:w="455" w:type="dxa"/>
          </w:tcPr>
          <w:p w14:paraId="52848377" w14:textId="77777777" w:rsidR="00CC31DD" w:rsidRPr="00F9633B" w:rsidRDefault="00CC31DD" w:rsidP="00CC31DD">
            <w:pPr>
              <w:pStyle w:val="TableText"/>
              <w:jc w:val="right"/>
              <w:rPr>
                <w:lang w:eastAsia="en-AU"/>
              </w:rPr>
            </w:pPr>
          </w:p>
        </w:tc>
        <w:tc>
          <w:tcPr>
            <w:tcW w:w="899" w:type="dxa"/>
          </w:tcPr>
          <w:p w14:paraId="40B443F9" w14:textId="77777777" w:rsidR="00CC31DD" w:rsidRPr="00F9633B" w:rsidRDefault="00CC31DD" w:rsidP="00CC31DD">
            <w:pPr>
              <w:pStyle w:val="TableText"/>
              <w:jc w:val="right"/>
              <w:rPr>
                <w:lang w:eastAsia="en-AU"/>
              </w:rPr>
            </w:pPr>
          </w:p>
        </w:tc>
        <w:tc>
          <w:tcPr>
            <w:tcW w:w="729" w:type="dxa"/>
          </w:tcPr>
          <w:p w14:paraId="5EA075D5" w14:textId="77777777" w:rsidR="00CC31DD" w:rsidRPr="00F9633B" w:rsidRDefault="00CC31DD" w:rsidP="00CC31DD">
            <w:pPr>
              <w:pStyle w:val="TableText"/>
              <w:jc w:val="right"/>
              <w:rPr>
                <w:lang w:eastAsia="en-AU"/>
              </w:rPr>
            </w:pPr>
          </w:p>
        </w:tc>
      </w:tr>
      <w:tr w:rsidR="00CC31DD" w:rsidRPr="00F9633B" w14:paraId="0503D0B4" w14:textId="77777777" w:rsidTr="00B81985">
        <w:trPr>
          <w:cantSplit/>
        </w:trPr>
        <w:tc>
          <w:tcPr>
            <w:tcW w:w="1891" w:type="dxa"/>
            <w:tcBorders>
              <w:bottom w:val="nil"/>
            </w:tcBorders>
          </w:tcPr>
          <w:p w14:paraId="2CEDE447" w14:textId="77777777" w:rsidR="00CC31DD" w:rsidRPr="00F9633B" w:rsidRDefault="00CC31DD" w:rsidP="00CC31DD">
            <w:pPr>
              <w:pStyle w:val="TableText"/>
              <w:ind w:left="144"/>
              <w:rPr>
                <w:lang w:eastAsia="en-AU"/>
              </w:rPr>
            </w:pPr>
            <w:r w:rsidRPr="00F9633B">
              <w:rPr>
                <w:rFonts w:eastAsia="Times New Roman" w:cs="Arial"/>
              </w:rPr>
              <w:t>Score (mean, SE)</w:t>
            </w:r>
          </w:p>
        </w:tc>
        <w:tc>
          <w:tcPr>
            <w:tcW w:w="827" w:type="dxa"/>
            <w:tcBorders>
              <w:bottom w:val="nil"/>
            </w:tcBorders>
          </w:tcPr>
          <w:p w14:paraId="3D5B3310" w14:textId="77777777" w:rsidR="00CC31DD" w:rsidRPr="00F9633B" w:rsidRDefault="00CC31DD" w:rsidP="00CC31DD">
            <w:pPr>
              <w:pStyle w:val="TableText"/>
              <w:jc w:val="right"/>
              <w:rPr>
                <w:lang w:eastAsia="en-AU"/>
              </w:rPr>
            </w:pPr>
            <w:r w:rsidRPr="00F9633B">
              <w:rPr>
                <w:lang w:eastAsia="en-AU"/>
              </w:rPr>
              <w:t>0.12</w:t>
            </w:r>
          </w:p>
        </w:tc>
        <w:tc>
          <w:tcPr>
            <w:tcW w:w="540" w:type="dxa"/>
            <w:tcBorders>
              <w:bottom w:val="nil"/>
            </w:tcBorders>
          </w:tcPr>
          <w:p w14:paraId="6EC2BA49" w14:textId="77777777" w:rsidR="00CC31DD" w:rsidRPr="00F9633B" w:rsidRDefault="00CC31DD" w:rsidP="00CC31DD">
            <w:pPr>
              <w:pStyle w:val="TableText"/>
              <w:jc w:val="right"/>
              <w:rPr>
                <w:lang w:eastAsia="en-AU"/>
              </w:rPr>
            </w:pPr>
            <w:r w:rsidRPr="00F9633B">
              <w:rPr>
                <w:lang w:eastAsia="en-AU"/>
              </w:rPr>
              <w:t>0.35</w:t>
            </w:r>
          </w:p>
        </w:tc>
        <w:tc>
          <w:tcPr>
            <w:tcW w:w="540" w:type="dxa"/>
            <w:tcBorders>
              <w:bottom w:val="nil"/>
            </w:tcBorders>
          </w:tcPr>
          <w:p w14:paraId="3F717BAE" w14:textId="77777777" w:rsidR="00CC31DD" w:rsidRPr="00F9633B" w:rsidRDefault="00CC31DD" w:rsidP="00CC31DD">
            <w:pPr>
              <w:pStyle w:val="TableText"/>
              <w:jc w:val="right"/>
              <w:rPr>
                <w:lang w:eastAsia="en-AU"/>
              </w:rPr>
            </w:pPr>
            <w:r w:rsidRPr="00F9633B">
              <w:rPr>
                <w:lang w:eastAsia="en-AU"/>
              </w:rPr>
              <w:t>0.22</w:t>
            </w:r>
          </w:p>
        </w:tc>
        <w:tc>
          <w:tcPr>
            <w:tcW w:w="979" w:type="dxa"/>
            <w:tcBorders>
              <w:bottom w:val="nil"/>
            </w:tcBorders>
          </w:tcPr>
          <w:p w14:paraId="7FA2911B" w14:textId="3B7A4A53" w:rsidR="00CC31DD" w:rsidRPr="00F9633B" w:rsidRDefault="00CC31DD" w:rsidP="00B81985">
            <w:pPr>
              <w:pStyle w:val="TableText"/>
              <w:jc w:val="right"/>
              <w:rPr>
                <w:lang w:eastAsia="en-AU"/>
              </w:rPr>
            </w:pPr>
            <w:r w:rsidRPr="00F9633B">
              <w:rPr>
                <w:lang w:eastAsia="en-AU"/>
              </w:rPr>
              <w:t>(−0.09</w:t>
            </w:r>
            <w:r w:rsidRPr="00F9633B">
              <w:rPr>
                <w:rFonts w:eastAsia="Times"/>
                <w:lang w:eastAsia="en-AU"/>
              </w:rPr>
              <w:t xml:space="preserve"> </w:t>
            </w:r>
            <w:r w:rsidRPr="00F9633B">
              <w:rPr>
                <w:lang w:eastAsia="en-AU"/>
              </w:rPr>
              <w:t>– 0.80)</w:t>
            </w:r>
          </w:p>
        </w:tc>
        <w:tc>
          <w:tcPr>
            <w:tcW w:w="455" w:type="dxa"/>
            <w:tcBorders>
              <w:bottom w:val="nil"/>
            </w:tcBorders>
          </w:tcPr>
          <w:p w14:paraId="1AA5C347" w14:textId="77777777" w:rsidR="00CC31DD" w:rsidRPr="00F9633B" w:rsidRDefault="00CC31DD" w:rsidP="00CC31DD">
            <w:pPr>
              <w:pStyle w:val="TableText"/>
              <w:jc w:val="right"/>
              <w:rPr>
                <w:lang w:eastAsia="en-AU"/>
              </w:rPr>
            </w:pPr>
            <w:r w:rsidRPr="00F9633B">
              <w:rPr>
                <w:lang w:eastAsia="en-AU"/>
              </w:rPr>
              <w:t>0.19</w:t>
            </w:r>
          </w:p>
        </w:tc>
        <w:tc>
          <w:tcPr>
            <w:tcW w:w="455" w:type="dxa"/>
            <w:tcBorders>
              <w:bottom w:val="nil"/>
            </w:tcBorders>
          </w:tcPr>
          <w:p w14:paraId="6441480B" w14:textId="77777777" w:rsidR="00CC31DD" w:rsidRPr="00F9633B" w:rsidRDefault="00CC31DD" w:rsidP="00CC31DD">
            <w:pPr>
              <w:pStyle w:val="TableText"/>
              <w:jc w:val="right"/>
              <w:rPr>
                <w:lang w:eastAsia="en-AU"/>
              </w:rPr>
            </w:pPr>
            <w:r w:rsidRPr="00F9633B">
              <w:rPr>
                <w:lang w:eastAsia="en-AU"/>
              </w:rPr>
              <w:t>0.08</w:t>
            </w:r>
          </w:p>
        </w:tc>
        <w:tc>
          <w:tcPr>
            <w:tcW w:w="899" w:type="dxa"/>
            <w:tcBorders>
              <w:bottom w:val="nil"/>
            </w:tcBorders>
          </w:tcPr>
          <w:p w14:paraId="3775B240" w14:textId="77777777" w:rsidR="00CC31DD" w:rsidRPr="00F9633B" w:rsidRDefault="00CC31DD" w:rsidP="00CC31DD">
            <w:pPr>
              <w:pStyle w:val="TableText"/>
              <w:jc w:val="right"/>
              <w:rPr>
                <w:lang w:eastAsia="en-AU"/>
              </w:rPr>
            </w:pPr>
            <w:r w:rsidRPr="00F9633B">
              <w:rPr>
                <w:lang w:eastAsia="en-AU"/>
              </w:rPr>
              <w:t>(0.03</w:t>
            </w:r>
            <w:r w:rsidRPr="00F9633B">
              <w:rPr>
                <w:rFonts w:eastAsia="Times"/>
                <w:lang w:eastAsia="en-AU"/>
              </w:rPr>
              <w:t xml:space="preserve"> </w:t>
            </w:r>
            <w:r w:rsidRPr="00F9633B">
              <w:rPr>
                <w:lang w:eastAsia="en-AU"/>
              </w:rPr>
              <w:t>– 0.34)</w:t>
            </w:r>
          </w:p>
        </w:tc>
        <w:tc>
          <w:tcPr>
            <w:tcW w:w="729" w:type="dxa"/>
            <w:tcBorders>
              <w:bottom w:val="nil"/>
            </w:tcBorders>
          </w:tcPr>
          <w:p w14:paraId="39441C70" w14:textId="77777777" w:rsidR="00CC31DD" w:rsidRPr="00F9633B" w:rsidRDefault="00CC31DD" w:rsidP="00CC31DD">
            <w:pPr>
              <w:pStyle w:val="TableText"/>
              <w:jc w:val="right"/>
              <w:rPr>
                <w:lang w:eastAsia="en-AU"/>
              </w:rPr>
            </w:pPr>
            <w:r w:rsidRPr="00F9633B">
              <w:rPr>
                <w:lang w:eastAsia="en-AU"/>
              </w:rPr>
              <w:t>0.51</w:t>
            </w:r>
          </w:p>
        </w:tc>
      </w:tr>
      <w:tr w:rsidR="00CC31DD" w:rsidRPr="00F9633B" w14:paraId="3055943C" w14:textId="77777777" w:rsidTr="00B81985">
        <w:trPr>
          <w:cnfStyle w:val="010000000000" w:firstRow="0" w:lastRow="1" w:firstColumn="0" w:lastColumn="0" w:oddVBand="0" w:evenVBand="0" w:oddHBand="0" w:evenHBand="0" w:firstRowFirstColumn="0" w:firstRowLastColumn="0" w:lastRowFirstColumn="0" w:lastRowLastColumn="0"/>
          <w:cantSplit/>
        </w:trPr>
        <w:tc>
          <w:tcPr>
            <w:tcW w:w="1891" w:type="dxa"/>
            <w:tcBorders>
              <w:bottom w:val="single" w:sz="4" w:space="0" w:color="000000"/>
            </w:tcBorders>
            <w:shd w:val="clear" w:color="auto" w:fill="C1D9FF"/>
          </w:tcPr>
          <w:p w14:paraId="7E6A3EF6" w14:textId="77777777" w:rsidR="00CC31DD" w:rsidRPr="00F9633B" w:rsidRDefault="00CC31DD" w:rsidP="00CC31DD">
            <w:pPr>
              <w:pStyle w:val="TableText"/>
              <w:ind w:left="144"/>
              <w:rPr>
                <w:lang w:eastAsia="en-AU"/>
              </w:rPr>
            </w:pPr>
            <w:r w:rsidRPr="00F9633B">
              <w:rPr>
                <w:rFonts w:eastAsia="Times New Roman" w:cs="Arial"/>
              </w:rPr>
              <w:t>Problem gambling</w:t>
            </w:r>
          </w:p>
        </w:tc>
        <w:tc>
          <w:tcPr>
            <w:tcW w:w="827" w:type="dxa"/>
            <w:tcBorders>
              <w:bottom w:val="single" w:sz="4" w:space="0" w:color="000000"/>
            </w:tcBorders>
            <w:shd w:val="clear" w:color="auto" w:fill="C1D9FF"/>
          </w:tcPr>
          <w:p w14:paraId="4CFE5EB3" w14:textId="77777777" w:rsidR="00CC31DD" w:rsidRPr="00F9633B" w:rsidRDefault="00CC31DD" w:rsidP="00CC31DD">
            <w:pPr>
              <w:pStyle w:val="TableText"/>
              <w:jc w:val="right"/>
              <w:rPr>
                <w:lang w:eastAsia="en-AU"/>
              </w:rPr>
            </w:pPr>
            <w:r w:rsidRPr="00F9633B">
              <w:rPr>
                <w:lang w:eastAsia="en-AU"/>
              </w:rPr>
              <w:t>9.8</w:t>
            </w:r>
          </w:p>
        </w:tc>
        <w:tc>
          <w:tcPr>
            <w:tcW w:w="540" w:type="dxa"/>
            <w:tcBorders>
              <w:bottom w:val="single" w:sz="4" w:space="0" w:color="000000"/>
            </w:tcBorders>
            <w:shd w:val="clear" w:color="auto" w:fill="C1D9FF"/>
          </w:tcPr>
          <w:p w14:paraId="5583D244" w14:textId="77777777" w:rsidR="00CC31DD" w:rsidRPr="00F9633B" w:rsidRDefault="00CC31DD" w:rsidP="00CC31DD">
            <w:pPr>
              <w:pStyle w:val="TableText"/>
              <w:jc w:val="right"/>
              <w:rPr>
                <w:lang w:eastAsia="en-AU"/>
              </w:rPr>
            </w:pPr>
            <w:r w:rsidRPr="00F9633B">
              <w:rPr>
                <w:rFonts w:cs="Arial"/>
                <w:lang w:eastAsia="en-AU"/>
              </w:rPr>
              <w:t>&lt; 5</w:t>
            </w:r>
          </w:p>
        </w:tc>
        <w:tc>
          <w:tcPr>
            <w:tcW w:w="540" w:type="dxa"/>
            <w:tcBorders>
              <w:bottom w:val="single" w:sz="4" w:space="0" w:color="000000"/>
            </w:tcBorders>
            <w:shd w:val="clear" w:color="auto" w:fill="C1D9FF"/>
          </w:tcPr>
          <w:p w14:paraId="3D26615B" w14:textId="77777777" w:rsidR="00CC31DD" w:rsidRPr="00F9633B" w:rsidRDefault="00CC31DD" w:rsidP="00CC31DD">
            <w:pPr>
              <w:pStyle w:val="TableText"/>
              <w:jc w:val="right"/>
              <w:rPr>
                <w:lang w:eastAsia="en-AU"/>
              </w:rPr>
            </w:pPr>
            <w:r w:rsidRPr="00F9633B">
              <w:rPr>
                <w:lang w:eastAsia="en-AU"/>
              </w:rPr>
              <w:t>7.4</w:t>
            </w:r>
          </w:p>
        </w:tc>
        <w:tc>
          <w:tcPr>
            <w:tcW w:w="979" w:type="dxa"/>
            <w:tcBorders>
              <w:bottom w:val="single" w:sz="4" w:space="0" w:color="000000"/>
            </w:tcBorders>
            <w:shd w:val="clear" w:color="auto" w:fill="C1D9FF"/>
          </w:tcPr>
          <w:p w14:paraId="0471B40F" w14:textId="77777777" w:rsidR="00CC31DD" w:rsidRPr="00F9633B" w:rsidRDefault="00CC31DD" w:rsidP="00CC31DD">
            <w:pPr>
              <w:pStyle w:val="TableText"/>
              <w:jc w:val="right"/>
              <w:rPr>
                <w:lang w:eastAsia="en-AU"/>
              </w:rPr>
            </w:pPr>
            <w:r w:rsidRPr="00F9633B">
              <w:rPr>
                <w:lang w:eastAsia="en-AU"/>
              </w:rPr>
              <w:t>(2.7</w:t>
            </w:r>
            <w:r w:rsidRPr="00F9633B">
              <w:rPr>
                <w:rFonts w:eastAsia="Times"/>
                <w:lang w:eastAsia="en-AU"/>
              </w:rPr>
              <w:t xml:space="preserve"> </w:t>
            </w:r>
            <w:r w:rsidRPr="00F9633B">
              <w:rPr>
                <w:lang w:eastAsia="en-AU"/>
              </w:rPr>
              <w:t>– 18.6)</w:t>
            </w:r>
          </w:p>
        </w:tc>
        <w:tc>
          <w:tcPr>
            <w:tcW w:w="455" w:type="dxa"/>
            <w:tcBorders>
              <w:bottom w:val="single" w:sz="4" w:space="0" w:color="000000"/>
            </w:tcBorders>
            <w:shd w:val="clear" w:color="auto" w:fill="C1D9FF"/>
          </w:tcPr>
          <w:p w14:paraId="19154851" w14:textId="77777777" w:rsidR="00CC31DD" w:rsidRPr="00F9633B" w:rsidRDefault="00CC31DD" w:rsidP="00CC31DD">
            <w:pPr>
              <w:pStyle w:val="TableText"/>
              <w:jc w:val="right"/>
              <w:rPr>
                <w:lang w:eastAsia="en-AU"/>
              </w:rPr>
            </w:pPr>
            <w:r w:rsidRPr="00F9633B">
              <w:rPr>
                <w:lang w:eastAsia="en-AU"/>
              </w:rPr>
              <w:t>6</w:t>
            </w:r>
          </w:p>
        </w:tc>
        <w:tc>
          <w:tcPr>
            <w:tcW w:w="455" w:type="dxa"/>
            <w:tcBorders>
              <w:bottom w:val="single" w:sz="4" w:space="0" w:color="000000"/>
            </w:tcBorders>
            <w:shd w:val="clear" w:color="auto" w:fill="C1D9FF"/>
          </w:tcPr>
          <w:p w14:paraId="60840CFD" w14:textId="77777777" w:rsidR="00CC31DD" w:rsidRPr="00F9633B" w:rsidRDefault="00CC31DD" w:rsidP="00CC31DD">
            <w:pPr>
              <w:pStyle w:val="TableText"/>
              <w:jc w:val="right"/>
              <w:rPr>
                <w:lang w:eastAsia="en-AU"/>
              </w:rPr>
            </w:pPr>
            <w:r w:rsidRPr="00F9633B">
              <w:rPr>
                <w:lang w:eastAsia="en-AU"/>
              </w:rPr>
              <w:t>12.5</w:t>
            </w:r>
          </w:p>
        </w:tc>
        <w:tc>
          <w:tcPr>
            <w:tcW w:w="899" w:type="dxa"/>
            <w:tcBorders>
              <w:bottom w:val="single" w:sz="4" w:space="0" w:color="000000"/>
            </w:tcBorders>
            <w:shd w:val="clear" w:color="auto" w:fill="C1D9FF"/>
          </w:tcPr>
          <w:p w14:paraId="44F31D47" w14:textId="77777777" w:rsidR="00CC31DD" w:rsidRPr="00F9633B" w:rsidRDefault="00CC31DD" w:rsidP="00CC31DD">
            <w:pPr>
              <w:pStyle w:val="TableText"/>
              <w:jc w:val="right"/>
              <w:rPr>
                <w:lang w:eastAsia="en-AU"/>
              </w:rPr>
            </w:pPr>
            <w:r w:rsidRPr="00F9633B">
              <w:rPr>
                <w:lang w:eastAsia="en-AU"/>
              </w:rPr>
              <w:t>(5.6</w:t>
            </w:r>
            <w:r w:rsidRPr="00F9633B">
              <w:rPr>
                <w:rFonts w:eastAsia="Times"/>
                <w:lang w:eastAsia="en-AU"/>
              </w:rPr>
              <w:t xml:space="preserve"> </w:t>
            </w:r>
            <w:r w:rsidRPr="00F9633B">
              <w:rPr>
                <w:lang w:eastAsia="en-AU"/>
              </w:rPr>
              <w:t>– 25.8)</w:t>
            </w:r>
          </w:p>
        </w:tc>
        <w:tc>
          <w:tcPr>
            <w:tcW w:w="729" w:type="dxa"/>
            <w:tcBorders>
              <w:bottom w:val="single" w:sz="4" w:space="0" w:color="000000"/>
            </w:tcBorders>
            <w:shd w:val="clear" w:color="auto" w:fill="C1D9FF"/>
          </w:tcPr>
          <w:p w14:paraId="3DB6FEB1" w14:textId="77777777" w:rsidR="00CC31DD" w:rsidRPr="00F9633B" w:rsidRDefault="00CC31DD" w:rsidP="00CC31DD">
            <w:pPr>
              <w:pStyle w:val="TableText"/>
              <w:jc w:val="right"/>
              <w:rPr>
                <w:lang w:eastAsia="en-AU"/>
              </w:rPr>
            </w:pPr>
            <w:r w:rsidRPr="00F9633B">
              <w:rPr>
                <w:lang w:eastAsia="en-AU"/>
              </w:rPr>
              <w:t>0.39</w:t>
            </w:r>
          </w:p>
        </w:tc>
      </w:tr>
    </w:tbl>
    <w:p w14:paraId="5E2483A8" w14:textId="77777777" w:rsidR="001260D9" w:rsidRPr="00F9633B" w:rsidRDefault="001260D9" w:rsidP="007D4796">
      <w:pPr>
        <w:pStyle w:val="TableNotes"/>
        <w:tabs>
          <w:tab w:val="left" w:pos="216"/>
        </w:tabs>
      </w:pPr>
      <w:r w:rsidRPr="00F9633B">
        <w:t>*</w:t>
      </w:r>
      <w:r w:rsidRPr="00F9633B">
        <w:tab/>
        <w:t>Analyses conducted on adult children who are not currently serving in the ADF (All n = 93; Current n = 49; Ex</w:t>
      </w:r>
      <w:r w:rsidRPr="00F9633B">
        <w:noBreakHyphen/>
        <w:t>serving n = 44).</w:t>
      </w:r>
    </w:p>
    <w:p w14:paraId="39DBB746" w14:textId="77777777" w:rsidR="001260D9" w:rsidRPr="00F9633B" w:rsidRDefault="001260D9" w:rsidP="007D4796">
      <w:pPr>
        <w:pStyle w:val="TableNotes"/>
        <w:rPr>
          <w:rFonts w:eastAsia="Calibri"/>
        </w:rPr>
      </w:pPr>
      <w:r w:rsidRPr="00F9633B">
        <w:t>Note: 95% CI = 95% confidence interval. SE = standard error.</w:t>
      </w:r>
    </w:p>
    <w:p w14:paraId="3D12B9D8" w14:textId="77777777" w:rsidR="001260D9" w:rsidRPr="00F9633B" w:rsidRDefault="001260D9" w:rsidP="007D4796">
      <w:pPr>
        <w:pStyle w:val="Heading4"/>
      </w:pPr>
      <w:r w:rsidRPr="00F9633B">
        <w:t>Mental health problems</w:t>
      </w:r>
    </w:p>
    <w:p w14:paraId="12705CE7" w14:textId="1AAE6D7E" w:rsidR="001260D9" w:rsidRPr="00F9633B" w:rsidRDefault="001260D9" w:rsidP="007D4796">
      <w:r w:rsidRPr="00F9633B">
        <w:t xml:space="preserve">Psychological distress among adult children was measured using the Kessler Psychological Distress 10-item scale (K10) (Kessler et al., 2002; see </w:t>
      </w:r>
      <w:r w:rsidR="009218F4">
        <w:t>Chapter </w:t>
      </w:r>
      <w:r w:rsidRPr="00F9633B">
        <w:t xml:space="preserve">2 for details). The norms provided were used to identify those experiencing ‘high’ to ‘very high’ levels of psychological distress. Symptoms of PTSD were assessed using the Posttraumatic Stress Disorder Checklist – civilian version (PCL-C) (Weathers et al., 1993; see </w:t>
      </w:r>
      <w:r w:rsidR="009218F4">
        <w:t>Chapter </w:t>
      </w:r>
      <w:r w:rsidRPr="00F9633B">
        <w:t>2). Respondents who had experienced one or more traumatic events in their lifetime were asked how much they had been bothered by PTSD symptoms in the past month, with the cut-off provided used to identify those with high levels of PTSD symptoms.</w:t>
      </w:r>
      <w:r w:rsidRPr="00F9633B">
        <w:rPr>
          <w:lang w:eastAsia="ja-JP"/>
        </w:rPr>
        <w:t xml:space="preserve"> Suicidal ideation and behaviours over the past 12 months was used to identify adult children showing signs of suicidality (had thought of taking their own life, had made plans or attempts).</w:t>
      </w:r>
    </w:p>
    <w:p w14:paraId="7BA8BDB1" w14:textId="6DB74525" w:rsidR="001260D9" w:rsidRPr="00F9633B" w:rsidRDefault="001260D9" w:rsidP="007D4796">
      <w:r w:rsidRPr="00F9633B">
        <w:t>A total of 29.0% of responding adult children had experienced moderate to very high psychological distress in the past four weeks (</w:t>
      </w:r>
      <w:r w:rsidR="00772FD6" w:rsidRPr="00F9633B">
        <w:t xml:space="preserve">Table </w:t>
      </w:r>
      <w:r w:rsidR="00772FD6">
        <w:t>3</w:t>
      </w:r>
      <w:r w:rsidR="00772FD6" w:rsidRPr="00F9633B">
        <w:t>.</w:t>
      </w:r>
      <w:r w:rsidR="00772FD6">
        <w:t>33</w:t>
      </w:r>
      <w:r w:rsidRPr="00F9633B">
        <w:t>), 12.0% reported high levels of PTSD symptoms, 18.0% had shown signs of suicidality in the past 12 months, and 4.0% had made a plan or tried to commit suicide in this time frame. There was no statistical evidence of significant differences in rates of mental health problems between those with Current Serving and Ex-Serving ADF members.</w:t>
      </w:r>
    </w:p>
    <w:p w14:paraId="13821CD9" w14:textId="0E3280AF" w:rsidR="001260D9" w:rsidRPr="00F9633B" w:rsidRDefault="001260D9" w:rsidP="007D4796">
      <w:pPr>
        <w:pStyle w:val="TableName"/>
      </w:pPr>
      <w:bookmarkStart w:id="579" w:name="_Ref494379340"/>
      <w:bookmarkStart w:id="580" w:name="_Toc518484472"/>
      <w:bookmarkStart w:id="581" w:name="_Toc525043599"/>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33</w:t>
      </w:r>
      <w:r w:rsidR="00BB7839">
        <w:rPr>
          <w:noProof/>
        </w:rPr>
        <w:fldChar w:fldCharType="end"/>
      </w:r>
      <w:bookmarkEnd w:id="579"/>
      <w:r w:rsidR="007D4796" w:rsidRPr="00F9633B">
        <w:tab/>
      </w:r>
      <w:r w:rsidRPr="00F9633B">
        <w:t>Adult children’s mental health, stratified by military status of ADF member</w:t>
      </w:r>
      <w:bookmarkEnd w:id="580"/>
      <w:bookmarkEnd w:id="581"/>
    </w:p>
    <w:tbl>
      <w:tblPr>
        <w:tblStyle w:val="TWRPTable"/>
        <w:tblW w:w="5000" w:type="pct"/>
        <w:tblLayout w:type="fixed"/>
        <w:tblLook w:val="01E0" w:firstRow="1" w:lastRow="1" w:firstColumn="1" w:lastColumn="1" w:noHBand="0" w:noVBand="0"/>
        <w:tblDescription w:val="Table 3.33: Adult children’s mental health, stratified by military status of ADF member"/>
      </w:tblPr>
      <w:tblGrid>
        <w:gridCol w:w="1638"/>
        <w:gridCol w:w="810"/>
        <w:gridCol w:w="540"/>
        <w:gridCol w:w="540"/>
        <w:gridCol w:w="1080"/>
        <w:gridCol w:w="540"/>
        <w:gridCol w:w="450"/>
        <w:gridCol w:w="1080"/>
        <w:gridCol w:w="637"/>
      </w:tblGrid>
      <w:tr w:rsidR="00F911E6" w:rsidRPr="00F9633B" w14:paraId="477AC26A" w14:textId="77777777" w:rsidTr="00CC31DD">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single" w:sz="4" w:space="0" w:color="000000"/>
              <w:bottom w:val="nil"/>
            </w:tcBorders>
          </w:tcPr>
          <w:p w14:paraId="019979E4" w14:textId="77777777" w:rsidR="00F911E6" w:rsidRPr="00F9633B" w:rsidRDefault="00F911E6" w:rsidP="0096258E">
            <w:pPr>
              <w:pStyle w:val="TableText"/>
            </w:pPr>
          </w:p>
        </w:tc>
        <w:tc>
          <w:tcPr>
            <w:tcW w:w="5677" w:type="dxa"/>
            <w:gridSpan w:val="8"/>
          </w:tcPr>
          <w:p w14:paraId="77E5D71F" w14:textId="77777777" w:rsidR="00F911E6" w:rsidRPr="00F9633B" w:rsidRDefault="00F911E6" w:rsidP="0096258E">
            <w:pPr>
              <w:pStyle w:val="TableText"/>
              <w:jc w:val="center"/>
            </w:pPr>
            <w:r w:rsidRPr="00F9633B">
              <w:t>Military status of ADF member</w:t>
            </w:r>
          </w:p>
        </w:tc>
      </w:tr>
      <w:tr w:rsidR="00F911E6" w:rsidRPr="00F9633B" w14:paraId="0B098A76" w14:textId="77777777" w:rsidTr="00CC31DD">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nil"/>
              <w:bottom w:val="nil"/>
            </w:tcBorders>
          </w:tcPr>
          <w:p w14:paraId="4B812F27" w14:textId="77777777" w:rsidR="00F911E6" w:rsidRPr="00F9633B" w:rsidRDefault="00F911E6" w:rsidP="0096258E">
            <w:pPr>
              <w:pStyle w:val="TableText"/>
            </w:pPr>
          </w:p>
        </w:tc>
        <w:tc>
          <w:tcPr>
            <w:tcW w:w="810" w:type="dxa"/>
          </w:tcPr>
          <w:p w14:paraId="35FAD26C" w14:textId="77777777" w:rsidR="00F911E6" w:rsidRPr="00F9633B" w:rsidRDefault="00F911E6" w:rsidP="00F911E6">
            <w:pPr>
              <w:pStyle w:val="TableText"/>
              <w:jc w:val="right"/>
              <w:rPr>
                <w:b w:val="0"/>
              </w:rPr>
            </w:pPr>
            <w:r w:rsidRPr="00F9633B">
              <w:t>All</w:t>
            </w:r>
            <w:r w:rsidRPr="00F9633B">
              <w:br/>
              <w:t>(n = 102)</w:t>
            </w:r>
          </w:p>
        </w:tc>
        <w:tc>
          <w:tcPr>
            <w:tcW w:w="2160" w:type="dxa"/>
            <w:gridSpan w:val="3"/>
          </w:tcPr>
          <w:p w14:paraId="7267383F" w14:textId="77777777" w:rsidR="00F911E6" w:rsidRPr="00F9633B" w:rsidRDefault="00F911E6" w:rsidP="00F911E6">
            <w:pPr>
              <w:pStyle w:val="TableText"/>
              <w:jc w:val="center"/>
            </w:pPr>
            <w:r w:rsidRPr="00F9633B">
              <w:t>Current</w:t>
            </w:r>
            <w:r w:rsidRPr="00F9633B">
              <w:br/>
              <w:t>(n = 54)</w:t>
            </w:r>
          </w:p>
        </w:tc>
        <w:tc>
          <w:tcPr>
            <w:tcW w:w="2070" w:type="dxa"/>
            <w:gridSpan w:val="3"/>
          </w:tcPr>
          <w:p w14:paraId="7CE5BFDF" w14:textId="77777777" w:rsidR="00F911E6" w:rsidRPr="00F9633B" w:rsidRDefault="00F911E6" w:rsidP="00F911E6">
            <w:pPr>
              <w:pStyle w:val="TableText"/>
              <w:jc w:val="center"/>
            </w:pPr>
            <w:r w:rsidRPr="00F9633B">
              <w:t>Ex-serving</w:t>
            </w:r>
            <w:r w:rsidRPr="00F9633B">
              <w:br/>
              <w:t>(n = 48)</w:t>
            </w:r>
          </w:p>
        </w:tc>
        <w:tc>
          <w:tcPr>
            <w:tcW w:w="637" w:type="dxa"/>
            <w:tcBorders>
              <w:top w:val="nil"/>
              <w:bottom w:val="nil"/>
            </w:tcBorders>
          </w:tcPr>
          <w:p w14:paraId="14FEB8F0" w14:textId="77777777" w:rsidR="00F911E6" w:rsidRPr="00F9633B" w:rsidRDefault="00F911E6" w:rsidP="0096258E">
            <w:pPr>
              <w:pStyle w:val="TableText"/>
            </w:pPr>
          </w:p>
        </w:tc>
      </w:tr>
      <w:tr w:rsidR="00CC31DD" w:rsidRPr="00F9633B" w14:paraId="415C4C84" w14:textId="77777777" w:rsidTr="00CC31DD">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nil"/>
            </w:tcBorders>
          </w:tcPr>
          <w:p w14:paraId="081177FC" w14:textId="77777777" w:rsidR="00F911E6" w:rsidRPr="00F9633B" w:rsidRDefault="00F911E6" w:rsidP="0096258E">
            <w:pPr>
              <w:pStyle w:val="TableText"/>
              <w:rPr>
                <w:b w:val="0"/>
              </w:rPr>
            </w:pPr>
            <w:r w:rsidRPr="00F9633B">
              <w:t>Measure</w:t>
            </w:r>
          </w:p>
        </w:tc>
        <w:tc>
          <w:tcPr>
            <w:tcW w:w="810" w:type="dxa"/>
          </w:tcPr>
          <w:p w14:paraId="2134AAFB" w14:textId="77777777" w:rsidR="00F911E6" w:rsidRPr="00F9633B" w:rsidRDefault="00F911E6" w:rsidP="0096258E">
            <w:pPr>
              <w:pStyle w:val="TableText"/>
              <w:jc w:val="right"/>
              <w:rPr>
                <w:b w:val="0"/>
              </w:rPr>
            </w:pPr>
            <w:r w:rsidRPr="00F9633B">
              <w:t>%</w:t>
            </w:r>
          </w:p>
        </w:tc>
        <w:tc>
          <w:tcPr>
            <w:tcW w:w="540" w:type="dxa"/>
          </w:tcPr>
          <w:p w14:paraId="7C902E01" w14:textId="77777777" w:rsidR="00F911E6" w:rsidRPr="00F9633B" w:rsidRDefault="00F911E6" w:rsidP="0096258E">
            <w:pPr>
              <w:pStyle w:val="TableText"/>
              <w:jc w:val="right"/>
              <w:rPr>
                <w:b w:val="0"/>
              </w:rPr>
            </w:pPr>
            <w:r w:rsidRPr="00F9633B">
              <w:t>n</w:t>
            </w:r>
          </w:p>
        </w:tc>
        <w:tc>
          <w:tcPr>
            <w:tcW w:w="540" w:type="dxa"/>
          </w:tcPr>
          <w:p w14:paraId="4241DFDD" w14:textId="77777777" w:rsidR="00F911E6" w:rsidRPr="00F9633B" w:rsidRDefault="00F911E6" w:rsidP="0096258E">
            <w:pPr>
              <w:pStyle w:val="TableText"/>
              <w:jc w:val="right"/>
              <w:rPr>
                <w:b w:val="0"/>
              </w:rPr>
            </w:pPr>
            <w:r w:rsidRPr="00F9633B">
              <w:t>%</w:t>
            </w:r>
          </w:p>
        </w:tc>
        <w:tc>
          <w:tcPr>
            <w:tcW w:w="1080" w:type="dxa"/>
          </w:tcPr>
          <w:p w14:paraId="7435F2BB" w14:textId="77777777" w:rsidR="00F911E6" w:rsidRPr="00F9633B" w:rsidRDefault="00F911E6" w:rsidP="0096258E">
            <w:pPr>
              <w:pStyle w:val="TableText"/>
              <w:jc w:val="right"/>
              <w:rPr>
                <w:b w:val="0"/>
              </w:rPr>
            </w:pPr>
            <w:r w:rsidRPr="00F9633B">
              <w:t>(95% CI)</w:t>
            </w:r>
          </w:p>
        </w:tc>
        <w:tc>
          <w:tcPr>
            <w:tcW w:w="540" w:type="dxa"/>
          </w:tcPr>
          <w:p w14:paraId="54ADDAC8" w14:textId="77777777" w:rsidR="00F911E6" w:rsidRPr="00F9633B" w:rsidRDefault="00F911E6" w:rsidP="0096258E">
            <w:pPr>
              <w:pStyle w:val="TableText"/>
              <w:jc w:val="right"/>
              <w:rPr>
                <w:b w:val="0"/>
              </w:rPr>
            </w:pPr>
            <w:r w:rsidRPr="00F9633B">
              <w:t>n</w:t>
            </w:r>
          </w:p>
        </w:tc>
        <w:tc>
          <w:tcPr>
            <w:tcW w:w="450" w:type="dxa"/>
          </w:tcPr>
          <w:p w14:paraId="2CAF0565" w14:textId="77777777" w:rsidR="00F911E6" w:rsidRPr="00F9633B" w:rsidRDefault="00F911E6" w:rsidP="0096258E">
            <w:pPr>
              <w:pStyle w:val="TableText"/>
              <w:jc w:val="right"/>
              <w:rPr>
                <w:b w:val="0"/>
              </w:rPr>
            </w:pPr>
            <w:r w:rsidRPr="00F9633B">
              <w:t>%</w:t>
            </w:r>
          </w:p>
        </w:tc>
        <w:tc>
          <w:tcPr>
            <w:tcW w:w="1080" w:type="dxa"/>
          </w:tcPr>
          <w:p w14:paraId="516ECC42" w14:textId="77777777" w:rsidR="00F911E6" w:rsidRPr="00F9633B" w:rsidRDefault="00F911E6" w:rsidP="0096258E">
            <w:pPr>
              <w:pStyle w:val="TableText"/>
              <w:jc w:val="right"/>
              <w:rPr>
                <w:b w:val="0"/>
              </w:rPr>
            </w:pPr>
            <w:r w:rsidRPr="00F9633B">
              <w:t>(95% CI)</w:t>
            </w:r>
          </w:p>
        </w:tc>
        <w:tc>
          <w:tcPr>
            <w:tcW w:w="637" w:type="dxa"/>
            <w:tcBorders>
              <w:top w:val="nil"/>
            </w:tcBorders>
          </w:tcPr>
          <w:p w14:paraId="229ECE47" w14:textId="77777777" w:rsidR="00F911E6" w:rsidRPr="00F9633B" w:rsidRDefault="00F911E6" w:rsidP="0096258E">
            <w:pPr>
              <w:pStyle w:val="TableText"/>
              <w:jc w:val="right"/>
              <w:rPr>
                <w:b w:val="0"/>
              </w:rPr>
            </w:pPr>
            <w:r w:rsidRPr="00F9633B">
              <w:rPr>
                <w:i/>
              </w:rPr>
              <w:t>p</w:t>
            </w:r>
            <w:r w:rsidRPr="00F9633B">
              <w:t>-value</w:t>
            </w:r>
          </w:p>
        </w:tc>
      </w:tr>
      <w:tr w:rsidR="00CC31DD" w:rsidRPr="00F9633B" w14:paraId="341B16DB" w14:textId="77777777" w:rsidTr="00CC31DD">
        <w:trPr>
          <w:cnfStyle w:val="000000100000" w:firstRow="0" w:lastRow="0" w:firstColumn="0" w:lastColumn="0" w:oddVBand="0" w:evenVBand="0" w:oddHBand="1" w:evenHBand="0" w:firstRowFirstColumn="0" w:firstRowLastColumn="0" w:lastRowFirstColumn="0" w:lastRowLastColumn="0"/>
          <w:cantSplit/>
        </w:trPr>
        <w:tc>
          <w:tcPr>
            <w:tcW w:w="1638" w:type="dxa"/>
          </w:tcPr>
          <w:p w14:paraId="0CF02BD0" w14:textId="77777777" w:rsidR="00CC31DD" w:rsidRPr="00F9633B" w:rsidRDefault="00CC31DD" w:rsidP="00CC31DD">
            <w:pPr>
              <w:pStyle w:val="TableText"/>
              <w:rPr>
                <w:lang w:eastAsia="en-AU"/>
              </w:rPr>
            </w:pPr>
            <w:r w:rsidRPr="00F9633B">
              <w:rPr>
                <w:rFonts w:cs="Arial"/>
              </w:rPr>
              <w:t>Psychological distress</w:t>
            </w:r>
          </w:p>
        </w:tc>
        <w:tc>
          <w:tcPr>
            <w:tcW w:w="810" w:type="dxa"/>
          </w:tcPr>
          <w:p w14:paraId="74CD8574" w14:textId="77777777" w:rsidR="00CC31DD" w:rsidRPr="00F9633B" w:rsidRDefault="00CC31DD" w:rsidP="00CC31DD">
            <w:pPr>
              <w:pStyle w:val="TableText"/>
              <w:jc w:val="right"/>
              <w:rPr>
                <w:lang w:eastAsia="en-AU"/>
              </w:rPr>
            </w:pPr>
          </w:p>
        </w:tc>
        <w:tc>
          <w:tcPr>
            <w:tcW w:w="540" w:type="dxa"/>
          </w:tcPr>
          <w:p w14:paraId="0B85AA81" w14:textId="77777777" w:rsidR="00CC31DD" w:rsidRPr="00F9633B" w:rsidRDefault="00CC31DD" w:rsidP="00CC31DD">
            <w:pPr>
              <w:pStyle w:val="TableText"/>
              <w:jc w:val="right"/>
            </w:pPr>
          </w:p>
        </w:tc>
        <w:tc>
          <w:tcPr>
            <w:tcW w:w="540" w:type="dxa"/>
          </w:tcPr>
          <w:p w14:paraId="21EAD7FA" w14:textId="77777777" w:rsidR="00CC31DD" w:rsidRPr="00F9633B" w:rsidRDefault="00CC31DD" w:rsidP="00CC31DD">
            <w:pPr>
              <w:pStyle w:val="TableText"/>
              <w:jc w:val="right"/>
            </w:pPr>
          </w:p>
        </w:tc>
        <w:tc>
          <w:tcPr>
            <w:tcW w:w="1080" w:type="dxa"/>
          </w:tcPr>
          <w:p w14:paraId="496C65BD" w14:textId="77777777" w:rsidR="00CC31DD" w:rsidRPr="00F9633B" w:rsidRDefault="00CC31DD" w:rsidP="00CC31DD">
            <w:pPr>
              <w:pStyle w:val="TableText"/>
              <w:jc w:val="right"/>
            </w:pPr>
          </w:p>
        </w:tc>
        <w:tc>
          <w:tcPr>
            <w:tcW w:w="540" w:type="dxa"/>
          </w:tcPr>
          <w:p w14:paraId="5E87EE48" w14:textId="77777777" w:rsidR="00CC31DD" w:rsidRPr="00F9633B" w:rsidRDefault="00CC31DD" w:rsidP="00CC31DD">
            <w:pPr>
              <w:pStyle w:val="TableText"/>
              <w:jc w:val="right"/>
            </w:pPr>
          </w:p>
        </w:tc>
        <w:tc>
          <w:tcPr>
            <w:tcW w:w="450" w:type="dxa"/>
          </w:tcPr>
          <w:p w14:paraId="1FCD2C35" w14:textId="77777777" w:rsidR="00CC31DD" w:rsidRPr="00F9633B" w:rsidRDefault="00CC31DD" w:rsidP="00CC31DD">
            <w:pPr>
              <w:pStyle w:val="TableText"/>
              <w:jc w:val="right"/>
            </w:pPr>
          </w:p>
        </w:tc>
        <w:tc>
          <w:tcPr>
            <w:tcW w:w="1080" w:type="dxa"/>
          </w:tcPr>
          <w:p w14:paraId="1D259DE3" w14:textId="77777777" w:rsidR="00CC31DD" w:rsidRPr="00F9633B" w:rsidRDefault="00CC31DD" w:rsidP="00CC31DD">
            <w:pPr>
              <w:pStyle w:val="TableText"/>
              <w:jc w:val="right"/>
            </w:pPr>
          </w:p>
        </w:tc>
        <w:tc>
          <w:tcPr>
            <w:tcW w:w="637" w:type="dxa"/>
          </w:tcPr>
          <w:p w14:paraId="4726BC85" w14:textId="77777777" w:rsidR="00CC31DD" w:rsidRPr="00F9633B" w:rsidRDefault="00CC31DD" w:rsidP="00CC31DD">
            <w:pPr>
              <w:pStyle w:val="TableText"/>
              <w:jc w:val="right"/>
            </w:pPr>
          </w:p>
        </w:tc>
      </w:tr>
      <w:tr w:rsidR="00CC31DD" w:rsidRPr="00F9633B" w14:paraId="4B3F4E5F" w14:textId="77777777" w:rsidTr="00CC31DD">
        <w:trPr>
          <w:cantSplit/>
        </w:trPr>
        <w:tc>
          <w:tcPr>
            <w:tcW w:w="1638" w:type="dxa"/>
          </w:tcPr>
          <w:p w14:paraId="0E488F8D" w14:textId="77777777" w:rsidR="00CC31DD" w:rsidRPr="00F9633B" w:rsidRDefault="00CC31DD" w:rsidP="00CC31DD">
            <w:pPr>
              <w:pStyle w:val="TableText"/>
              <w:ind w:left="144"/>
              <w:rPr>
                <w:lang w:eastAsia="en-AU"/>
              </w:rPr>
            </w:pPr>
            <w:r w:rsidRPr="00F9633B">
              <w:rPr>
                <w:rFonts w:eastAsia="Times New Roman" w:cs="Arial"/>
              </w:rPr>
              <w:t>Score (mean, SE)</w:t>
            </w:r>
          </w:p>
        </w:tc>
        <w:tc>
          <w:tcPr>
            <w:tcW w:w="810" w:type="dxa"/>
          </w:tcPr>
          <w:p w14:paraId="10B7CC59" w14:textId="77777777" w:rsidR="00CC31DD" w:rsidRPr="00F9633B" w:rsidRDefault="00CC31DD" w:rsidP="00CC31DD">
            <w:pPr>
              <w:pStyle w:val="TableText"/>
              <w:jc w:val="right"/>
              <w:rPr>
                <w:lang w:eastAsia="en-AU"/>
              </w:rPr>
            </w:pPr>
            <w:r w:rsidRPr="00F9633B">
              <w:rPr>
                <w:lang w:eastAsia="en-AU"/>
              </w:rPr>
              <w:t>0.9</w:t>
            </w:r>
          </w:p>
        </w:tc>
        <w:tc>
          <w:tcPr>
            <w:tcW w:w="540" w:type="dxa"/>
          </w:tcPr>
          <w:p w14:paraId="762727AE" w14:textId="77777777" w:rsidR="00CC31DD" w:rsidRPr="00F9633B" w:rsidRDefault="00CC31DD" w:rsidP="00CC31DD">
            <w:pPr>
              <w:pStyle w:val="TableText"/>
              <w:jc w:val="right"/>
              <w:rPr>
                <w:lang w:eastAsia="en-AU"/>
              </w:rPr>
            </w:pPr>
            <w:r w:rsidRPr="00F9633B">
              <w:rPr>
                <w:lang w:eastAsia="en-AU"/>
              </w:rPr>
              <w:t>18.63</w:t>
            </w:r>
          </w:p>
        </w:tc>
        <w:tc>
          <w:tcPr>
            <w:tcW w:w="540" w:type="dxa"/>
          </w:tcPr>
          <w:p w14:paraId="572A24A3" w14:textId="77777777" w:rsidR="00CC31DD" w:rsidRPr="00F9633B" w:rsidRDefault="00CC31DD" w:rsidP="00CC31DD">
            <w:pPr>
              <w:pStyle w:val="TableText"/>
              <w:jc w:val="right"/>
              <w:rPr>
                <w:lang w:eastAsia="en-AU"/>
              </w:rPr>
            </w:pPr>
            <w:r w:rsidRPr="00F9633B">
              <w:rPr>
                <w:lang w:eastAsia="en-AU"/>
              </w:rPr>
              <w:t>1.21</w:t>
            </w:r>
          </w:p>
        </w:tc>
        <w:tc>
          <w:tcPr>
            <w:tcW w:w="1080" w:type="dxa"/>
          </w:tcPr>
          <w:p w14:paraId="06CC66BF" w14:textId="77777777" w:rsidR="00CC31DD" w:rsidRPr="00F9633B" w:rsidRDefault="00CC31DD" w:rsidP="00CC31DD">
            <w:pPr>
              <w:pStyle w:val="TableText"/>
              <w:jc w:val="right"/>
              <w:rPr>
                <w:lang w:eastAsia="en-AU"/>
              </w:rPr>
            </w:pPr>
            <w:r w:rsidRPr="00F9633B">
              <w:rPr>
                <w:lang w:eastAsia="en-AU"/>
              </w:rPr>
              <w:t>(16.21</w:t>
            </w:r>
            <w:r w:rsidRPr="00F9633B">
              <w:rPr>
                <w:rFonts w:eastAsia="Times"/>
                <w:lang w:eastAsia="en-AU"/>
              </w:rPr>
              <w:t xml:space="preserve"> </w:t>
            </w:r>
            <w:r w:rsidRPr="00F9633B">
              <w:rPr>
                <w:lang w:eastAsia="en-AU"/>
              </w:rPr>
              <w:t>– 21.05)</w:t>
            </w:r>
          </w:p>
        </w:tc>
        <w:tc>
          <w:tcPr>
            <w:tcW w:w="540" w:type="dxa"/>
          </w:tcPr>
          <w:p w14:paraId="6A8E6595" w14:textId="77777777" w:rsidR="00CC31DD" w:rsidRPr="00F9633B" w:rsidRDefault="00CC31DD" w:rsidP="00CC31DD">
            <w:pPr>
              <w:pStyle w:val="TableText"/>
              <w:jc w:val="right"/>
              <w:rPr>
                <w:lang w:eastAsia="en-AU"/>
              </w:rPr>
            </w:pPr>
            <w:r w:rsidRPr="00F9633B">
              <w:rPr>
                <w:lang w:eastAsia="en-AU"/>
              </w:rPr>
              <w:t>18.84</w:t>
            </w:r>
          </w:p>
        </w:tc>
        <w:tc>
          <w:tcPr>
            <w:tcW w:w="450" w:type="dxa"/>
          </w:tcPr>
          <w:p w14:paraId="73DBE7CE" w14:textId="77777777" w:rsidR="00CC31DD" w:rsidRPr="00F9633B" w:rsidRDefault="00CC31DD" w:rsidP="00CC31DD">
            <w:pPr>
              <w:pStyle w:val="TableText"/>
              <w:jc w:val="right"/>
              <w:rPr>
                <w:lang w:eastAsia="en-AU"/>
              </w:rPr>
            </w:pPr>
            <w:r w:rsidRPr="00F9633B">
              <w:rPr>
                <w:lang w:eastAsia="en-AU"/>
              </w:rPr>
              <w:t>1.34</w:t>
            </w:r>
          </w:p>
        </w:tc>
        <w:tc>
          <w:tcPr>
            <w:tcW w:w="1080" w:type="dxa"/>
          </w:tcPr>
          <w:p w14:paraId="5658D281" w14:textId="77777777" w:rsidR="00CC31DD" w:rsidRPr="00F9633B" w:rsidRDefault="00CC31DD" w:rsidP="00CC31DD">
            <w:pPr>
              <w:pStyle w:val="TableText"/>
              <w:jc w:val="right"/>
              <w:rPr>
                <w:lang w:eastAsia="en-AU"/>
              </w:rPr>
            </w:pPr>
            <w:r w:rsidRPr="00F9633B">
              <w:rPr>
                <w:lang w:eastAsia="en-AU"/>
              </w:rPr>
              <w:t>(16.15</w:t>
            </w:r>
            <w:r w:rsidRPr="00F9633B">
              <w:rPr>
                <w:rFonts w:eastAsia="Times"/>
                <w:lang w:eastAsia="en-AU"/>
              </w:rPr>
              <w:t xml:space="preserve"> </w:t>
            </w:r>
            <w:r w:rsidRPr="00F9633B">
              <w:rPr>
                <w:lang w:eastAsia="en-AU"/>
              </w:rPr>
              <w:t>– 21.53)</w:t>
            </w:r>
          </w:p>
        </w:tc>
        <w:tc>
          <w:tcPr>
            <w:tcW w:w="637" w:type="dxa"/>
          </w:tcPr>
          <w:p w14:paraId="289084B1" w14:textId="77777777" w:rsidR="00CC31DD" w:rsidRPr="00F9633B" w:rsidRDefault="00CC31DD" w:rsidP="00CC31DD">
            <w:pPr>
              <w:pStyle w:val="TableText"/>
              <w:jc w:val="right"/>
              <w:rPr>
                <w:lang w:eastAsia="en-AU"/>
              </w:rPr>
            </w:pPr>
            <w:r w:rsidRPr="00F9633B">
              <w:rPr>
                <w:lang w:eastAsia="en-AU"/>
              </w:rPr>
              <w:t>0.91</w:t>
            </w:r>
          </w:p>
        </w:tc>
      </w:tr>
      <w:tr w:rsidR="00CC31DD" w:rsidRPr="00F9633B" w14:paraId="2D022289" w14:textId="77777777" w:rsidTr="00CC31DD">
        <w:trPr>
          <w:cnfStyle w:val="000000100000" w:firstRow="0" w:lastRow="0" w:firstColumn="0" w:lastColumn="0" w:oddVBand="0" w:evenVBand="0" w:oddHBand="1" w:evenHBand="0" w:firstRowFirstColumn="0" w:firstRowLastColumn="0" w:lastRowFirstColumn="0" w:lastRowLastColumn="0"/>
          <w:cantSplit/>
        </w:trPr>
        <w:tc>
          <w:tcPr>
            <w:tcW w:w="1638" w:type="dxa"/>
          </w:tcPr>
          <w:p w14:paraId="56AE64B5" w14:textId="77777777" w:rsidR="00CC31DD" w:rsidRPr="00F9633B" w:rsidRDefault="00CC31DD" w:rsidP="00CC31DD">
            <w:pPr>
              <w:pStyle w:val="TableText"/>
              <w:ind w:left="144"/>
              <w:rPr>
                <w:lang w:eastAsia="en-AU"/>
              </w:rPr>
            </w:pPr>
            <w:r w:rsidRPr="00F9633B">
              <w:rPr>
                <w:rFonts w:eastAsia="Times New Roman" w:cs="Arial"/>
              </w:rPr>
              <w:t>High/very high</w:t>
            </w:r>
          </w:p>
        </w:tc>
        <w:tc>
          <w:tcPr>
            <w:tcW w:w="810" w:type="dxa"/>
          </w:tcPr>
          <w:p w14:paraId="7B5A578E" w14:textId="77777777" w:rsidR="00CC31DD" w:rsidRPr="00F9633B" w:rsidRDefault="00CC31DD" w:rsidP="00CC31DD">
            <w:pPr>
              <w:pStyle w:val="TableText"/>
              <w:jc w:val="right"/>
              <w:rPr>
                <w:lang w:eastAsia="en-AU"/>
              </w:rPr>
            </w:pPr>
            <w:r w:rsidRPr="00F9633B">
              <w:rPr>
                <w:lang w:eastAsia="en-AU"/>
              </w:rPr>
              <w:t>29.0</w:t>
            </w:r>
          </w:p>
        </w:tc>
        <w:tc>
          <w:tcPr>
            <w:tcW w:w="540" w:type="dxa"/>
          </w:tcPr>
          <w:p w14:paraId="53DDE0B0" w14:textId="77777777" w:rsidR="00CC31DD" w:rsidRPr="00F9633B" w:rsidRDefault="00CC31DD" w:rsidP="00CC31DD">
            <w:pPr>
              <w:pStyle w:val="TableText"/>
              <w:jc w:val="right"/>
              <w:rPr>
                <w:lang w:eastAsia="en-AU"/>
              </w:rPr>
            </w:pPr>
            <w:r w:rsidRPr="00F9633B">
              <w:rPr>
                <w:lang w:eastAsia="en-AU"/>
              </w:rPr>
              <w:t>13</w:t>
            </w:r>
          </w:p>
        </w:tc>
        <w:tc>
          <w:tcPr>
            <w:tcW w:w="540" w:type="dxa"/>
          </w:tcPr>
          <w:p w14:paraId="0201B4C1" w14:textId="77777777" w:rsidR="00CC31DD" w:rsidRPr="00F9633B" w:rsidRDefault="00CC31DD" w:rsidP="00CC31DD">
            <w:pPr>
              <w:pStyle w:val="TableText"/>
              <w:jc w:val="right"/>
              <w:rPr>
                <w:lang w:eastAsia="en-AU"/>
              </w:rPr>
            </w:pPr>
            <w:r w:rsidRPr="00F9633B">
              <w:rPr>
                <w:lang w:eastAsia="en-AU"/>
              </w:rPr>
              <w:t>24.1</w:t>
            </w:r>
          </w:p>
        </w:tc>
        <w:tc>
          <w:tcPr>
            <w:tcW w:w="1080" w:type="dxa"/>
          </w:tcPr>
          <w:p w14:paraId="16800A69" w14:textId="77777777" w:rsidR="00CC31DD" w:rsidRPr="00F9633B" w:rsidRDefault="00CC31DD" w:rsidP="00CC31DD">
            <w:pPr>
              <w:pStyle w:val="TableText"/>
              <w:jc w:val="right"/>
              <w:rPr>
                <w:lang w:eastAsia="en-AU"/>
              </w:rPr>
            </w:pPr>
            <w:r w:rsidRPr="00F9633B">
              <w:rPr>
                <w:lang w:eastAsia="en-AU"/>
              </w:rPr>
              <w:t>(14.3</w:t>
            </w:r>
            <w:r w:rsidRPr="00F9633B">
              <w:rPr>
                <w:rFonts w:eastAsia="Times"/>
                <w:lang w:eastAsia="en-AU"/>
              </w:rPr>
              <w:t xml:space="preserve"> </w:t>
            </w:r>
            <w:r w:rsidRPr="00F9633B">
              <w:rPr>
                <w:lang w:eastAsia="en-AU"/>
              </w:rPr>
              <w:t>– 37.7)</w:t>
            </w:r>
          </w:p>
        </w:tc>
        <w:tc>
          <w:tcPr>
            <w:tcW w:w="540" w:type="dxa"/>
          </w:tcPr>
          <w:p w14:paraId="491C1DC3" w14:textId="77777777" w:rsidR="00CC31DD" w:rsidRPr="00F9633B" w:rsidRDefault="00CC31DD" w:rsidP="00CC31DD">
            <w:pPr>
              <w:pStyle w:val="TableText"/>
              <w:jc w:val="right"/>
              <w:rPr>
                <w:lang w:eastAsia="en-AU"/>
              </w:rPr>
            </w:pPr>
            <w:r w:rsidRPr="00F9633B">
              <w:rPr>
                <w:lang w:eastAsia="en-AU"/>
              </w:rPr>
              <w:t>16</w:t>
            </w:r>
          </w:p>
        </w:tc>
        <w:tc>
          <w:tcPr>
            <w:tcW w:w="450" w:type="dxa"/>
          </w:tcPr>
          <w:p w14:paraId="56AE947C" w14:textId="77777777" w:rsidR="00CC31DD" w:rsidRPr="00F9633B" w:rsidRDefault="00CC31DD" w:rsidP="00CC31DD">
            <w:pPr>
              <w:pStyle w:val="TableText"/>
              <w:jc w:val="right"/>
              <w:rPr>
                <w:lang w:eastAsia="en-AU"/>
              </w:rPr>
            </w:pPr>
            <w:r w:rsidRPr="00F9633B">
              <w:rPr>
                <w:lang w:eastAsia="en-AU"/>
              </w:rPr>
              <w:t>34.8</w:t>
            </w:r>
          </w:p>
        </w:tc>
        <w:tc>
          <w:tcPr>
            <w:tcW w:w="1080" w:type="dxa"/>
          </w:tcPr>
          <w:p w14:paraId="0283404D" w14:textId="77777777" w:rsidR="00CC31DD" w:rsidRPr="00F9633B" w:rsidRDefault="00CC31DD" w:rsidP="00CC31DD">
            <w:pPr>
              <w:pStyle w:val="TableText"/>
              <w:jc w:val="right"/>
              <w:rPr>
                <w:lang w:eastAsia="en-AU"/>
              </w:rPr>
            </w:pPr>
            <w:r w:rsidRPr="00F9633B">
              <w:rPr>
                <w:lang w:eastAsia="en-AU"/>
              </w:rPr>
              <w:t>(22.1</w:t>
            </w:r>
            <w:r w:rsidRPr="00F9633B">
              <w:rPr>
                <w:rFonts w:eastAsia="Times"/>
                <w:lang w:eastAsia="en-AU"/>
              </w:rPr>
              <w:t xml:space="preserve"> </w:t>
            </w:r>
            <w:r w:rsidRPr="00F9633B">
              <w:rPr>
                <w:lang w:eastAsia="en-AU"/>
              </w:rPr>
              <w:t>– 50.0)</w:t>
            </w:r>
          </w:p>
        </w:tc>
        <w:tc>
          <w:tcPr>
            <w:tcW w:w="637" w:type="dxa"/>
          </w:tcPr>
          <w:p w14:paraId="004688FE" w14:textId="77777777" w:rsidR="00CC31DD" w:rsidRPr="00F9633B" w:rsidRDefault="00CC31DD" w:rsidP="00CC31DD">
            <w:pPr>
              <w:pStyle w:val="TableText"/>
              <w:jc w:val="right"/>
              <w:rPr>
                <w:lang w:eastAsia="en-AU"/>
              </w:rPr>
            </w:pPr>
            <w:r w:rsidRPr="00F9633B">
              <w:rPr>
                <w:lang w:eastAsia="en-AU"/>
              </w:rPr>
              <w:t>0.24</w:t>
            </w:r>
          </w:p>
        </w:tc>
      </w:tr>
      <w:tr w:rsidR="00CC31DD" w:rsidRPr="00F9633B" w14:paraId="666E8C2A" w14:textId="77777777" w:rsidTr="00CC31DD">
        <w:trPr>
          <w:cantSplit/>
        </w:trPr>
        <w:tc>
          <w:tcPr>
            <w:tcW w:w="1638" w:type="dxa"/>
          </w:tcPr>
          <w:p w14:paraId="45F3BD54" w14:textId="77777777" w:rsidR="00CC31DD" w:rsidRPr="00F9633B" w:rsidRDefault="00CC31DD" w:rsidP="00CC31DD">
            <w:pPr>
              <w:pStyle w:val="TableText"/>
              <w:rPr>
                <w:lang w:eastAsia="en-AU"/>
              </w:rPr>
            </w:pPr>
            <w:r w:rsidRPr="00F9633B">
              <w:rPr>
                <w:rFonts w:cs="Arial"/>
              </w:rPr>
              <w:t>PTSD</w:t>
            </w:r>
          </w:p>
        </w:tc>
        <w:tc>
          <w:tcPr>
            <w:tcW w:w="810" w:type="dxa"/>
          </w:tcPr>
          <w:p w14:paraId="32B307BF" w14:textId="77777777" w:rsidR="00CC31DD" w:rsidRPr="00F9633B" w:rsidRDefault="00CC31DD" w:rsidP="00CC31DD">
            <w:pPr>
              <w:pStyle w:val="TableText"/>
              <w:jc w:val="right"/>
              <w:rPr>
                <w:lang w:eastAsia="en-AU"/>
              </w:rPr>
            </w:pPr>
            <w:r w:rsidRPr="00F9633B">
              <w:rPr>
                <w:lang w:eastAsia="en-AU"/>
              </w:rPr>
              <w:t>12.0</w:t>
            </w:r>
          </w:p>
        </w:tc>
        <w:tc>
          <w:tcPr>
            <w:tcW w:w="540" w:type="dxa"/>
          </w:tcPr>
          <w:p w14:paraId="193D0820" w14:textId="77777777" w:rsidR="00CC31DD" w:rsidRPr="00F9633B" w:rsidRDefault="00CC31DD" w:rsidP="00CC31DD">
            <w:pPr>
              <w:pStyle w:val="TableText"/>
              <w:jc w:val="right"/>
              <w:rPr>
                <w:lang w:eastAsia="en-AU"/>
              </w:rPr>
            </w:pPr>
            <w:r w:rsidRPr="00F9633B">
              <w:rPr>
                <w:lang w:eastAsia="en-AU"/>
              </w:rPr>
              <w:t>8</w:t>
            </w:r>
          </w:p>
        </w:tc>
        <w:tc>
          <w:tcPr>
            <w:tcW w:w="540" w:type="dxa"/>
          </w:tcPr>
          <w:p w14:paraId="556D7004" w14:textId="77777777" w:rsidR="00CC31DD" w:rsidRPr="00F9633B" w:rsidRDefault="00CC31DD" w:rsidP="00CC31DD">
            <w:pPr>
              <w:pStyle w:val="TableText"/>
              <w:jc w:val="right"/>
              <w:rPr>
                <w:lang w:eastAsia="en-AU"/>
              </w:rPr>
            </w:pPr>
            <w:r w:rsidRPr="00F9633B">
              <w:rPr>
                <w:lang w:eastAsia="en-AU"/>
              </w:rPr>
              <w:t>14.8</w:t>
            </w:r>
          </w:p>
        </w:tc>
        <w:tc>
          <w:tcPr>
            <w:tcW w:w="1080" w:type="dxa"/>
          </w:tcPr>
          <w:p w14:paraId="626F32BA" w14:textId="77777777" w:rsidR="00CC31DD" w:rsidRPr="00F9633B" w:rsidRDefault="00CC31DD" w:rsidP="00CC31DD">
            <w:pPr>
              <w:pStyle w:val="TableText"/>
              <w:jc w:val="right"/>
              <w:rPr>
                <w:lang w:eastAsia="en-AU"/>
              </w:rPr>
            </w:pPr>
            <w:r w:rsidRPr="00F9633B">
              <w:rPr>
                <w:lang w:eastAsia="en-AU"/>
              </w:rPr>
              <w:t>(7.4</w:t>
            </w:r>
            <w:r w:rsidRPr="00F9633B">
              <w:rPr>
                <w:rFonts w:eastAsia="Times"/>
                <w:lang w:eastAsia="en-AU"/>
              </w:rPr>
              <w:t xml:space="preserve"> </w:t>
            </w:r>
            <w:r w:rsidRPr="00F9633B">
              <w:rPr>
                <w:lang w:eastAsia="en-AU"/>
              </w:rPr>
              <w:t>– 27.4)</w:t>
            </w:r>
          </w:p>
        </w:tc>
        <w:tc>
          <w:tcPr>
            <w:tcW w:w="540" w:type="dxa"/>
          </w:tcPr>
          <w:p w14:paraId="5EF9EB46" w14:textId="77777777" w:rsidR="00CC31DD" w:rsidRPr="00F9633B" w:rsidRDefault="00CC31DD" w:rsidP="00CC31DD">
            <w:pPr>
              <w:pStyle w:val="TableText"/>
              <w:jc w:val="right"/>
              <w:rPr>
                <w:lang w:eastAsia="en-AU"/>
              </w:rPr>
            </w:pPr>
            <w:r w:rsidRPr="00F9633B">
              <w:rPr>
                <w:rFonts w:cs="Arial"/>
                <w:lang w:eastAsia="en-AU"/>
              </w:rPr>
              <w:t>&lt; 5</w:t>
            </w:r>
          </w:p>
        </w:tc>
        <w:tc>
          <w:tcPr>
            <w:tcW w:w="450" w:type="dxa"/>
          </w:tcPr>
          <w:p w14:paraId="34C3D73D" w14:textId="77777777" w:rsidR="00CC31DD" w:rsidRPr="00F9633B" w:rsidRDefault="00CC31DD" w:rsidP="00CC31DD">
            <w:pPr>
              <w:pStyle w:val="TableText"/>
              <w:jc w:val="right"/>
              <w:rPr>
                <w:lang w:eastAsia="en-AU"/>
              </w:rPr>
            </w:pPr>
            <w:r w:rsidRPr="00F9633B">
              <w:rPr>
                <w:lang w:eastAsia="en-AU"/>
              </w:rPr>
              <w:t>8.7</w:t>
            </w:r>
          </w:p>
        </w:tc>
        <w:tc>
          <w:tcPr>
            <w:tcW w:w="1080" w:type="dxa"/>
          </w:tcPr>
          <w:p w14:paraId="58250DD5" w14:textId="77777777" w:rsidR="00CC31DD" w:rsidRPr="00F9633B" w:rsidRDefault="00CC31DD" w:rsidP="00CC31DD">
            <w:pPr>
              <w:pStyle w:val="TableText"/>
              <w:jc w:val="right"/>
              <w:rPr>
                <w:lang w:eastAsia="en-AU"/>
              </w:rPr>
            </w:pPr>
            <w:r w:rsidRPr="00F9633B">
              <w:rPr>
                <w:lang w:eastAsia="en-AU"/>
              </w:rPr>
              <w:t>(3.2</w:t>
            </w:r>
            <w:r w:rsidRPr="00F9633B">
              <w:rPr>
                <w:rFonts w:eastAsia="Times"/>
                <w:lang w:eastAsia="en-AU"/>
              </w:rPr>
              <w:t xml:space="preserve"> </w:t>
            </w:r>
            <w:r w:rsidRPr="00F9633B">
              <w:rPr>
                <w:lang w:eastAsia="en-AU"/>
              </w:rPr>
              <w:t>– 21.7)</w:t>
            </w:r>
          </w:p>
        </w:tc>
        <w:tc>
          <w:tcPr>
            <w:tcW w:w="637" w:type="dxa"/>
          </w:tcPr>
          <w:p w14:paraId="209099F2" w14:textId="77777777" w:rsidR="00CC31DD" w:rsidRPr="00F9633B" w:rsidRDefault="00CC31DD" w:rsidP="00CC31DD">
            <w:pPr>
              <w:pStyle w:val="TableText"/>
              <w:jc w:val="right"/>
              <w:rPr>
                <w:lang w:eastAsia="en-AU"/>
              </w:rPr>
            </w:pPr>
            <w:r w:rsidRPr="00F9633B">
              <w:rPr>
                <w:lang w:eastAsia="en-AU"/>
              </w:rPr>
              <w:t>0.54</w:t>
            </w:r>
          </w:p>
        </w:tc>
      </w:tr>
      <w:tr w:rsidR="00CC31DD" w:rsidRPr="00F9633B" w14:paraId="3103C0D6" w14:textId="77777777" w:rsidTr="00CC31DD">
        <w:trPr>
          <w:cnfStyle w:val="000000100000" w:firstRow="0" w:lastRow="0" w:firstColumn="0" w:lastColumn="0" w:oddVBand="0" w:evenVBand="0" w:oddHBand="1" w:evenHBand="0" w:firstRowFirstColumn="0" w:firstRowLastColumn="0" w:lastRowFirstColumn="0" w:lastRowLastColumn="0"/>
          <w:cantSplit/>
        </w:trPr>
        <w:tc>
          <w:tcPr>
            <w:tcW w:w="1638" w:type="dxa"/>
          </w:tcPr>
          <w:p w14:paraId="3A040A63" w14:textId="77777777" w:rsidR="00CC31DD" w:rsidRPr="00F9633B" w:rsidRDefault="00CC31DD" w:rsidP="00CC31DD">
            <w:pPr>
              <w:pStyle w:val="TableText"/>
              <w:rPr>
                <w:lang w:eastAsia="en-AU"/>
              </w:rPr>
            </w:pPr>
            <w:r w:rsidRPr="00F9633B">
              <w:rPr>
                <w:rFonts w:cs="Arial"/>
              </w:rPr>
              <w:t>Suicidality</w:t>
            </w:r>
          </w:p>
        </w:tc>
        <w:tc>
          <w:tcPr>
            <w:tcW w:w="810" w:type="dxa"/>
          </w:tcPr>
          <w:p w14:paraId="480F5DB8" w14:textId="77777777" w:rsidR="00CC31DD" w:rsidRPr="00F9633B" w:rsidRDefault="00CC31DD" w:rsidP="00CC31DD">
            <w:pPr>
              <w:pStyle w:val="TableText"/>
              <w:jc w:val="right"/>
              <w:rPr>
                <w:lang w:eastAsia="en-AU"/>
              </w:rPr>
            </w:pPr>
            <w:r w:rsidRPr="00F9633B">
              <w:rPr>
                <w:lang w:eastAsia="en-AU"/>
              </w:rPr>
              <w:t>18.0</w:t>
            </w:r>
          </w:p>
        </w:tc>
        <w:tc>
          <w:tcPr>
            <w:tcW w:w="540" w:type="dxa"/>
          </w:tcPr>
          <w:p w14:paraId="108B28F3" w14:textId="77777777" w:rsidR="00CC31DD" w:rsidRPr="00F9633B" w:rsidRDefault="00CC31DD" w:rsidP="00CC31DD">
            <w:pPr>
              <w:pStyle w:val="TableText"/>
              <w:jc w:val="right"/>
              <w:rPr>
                <w:lang w:eastAsia="en-AU"/>
              </w:rPr>
            </w:pPr>
            <w:r w:rsidRPr="00F9633B">
              <w:rPr>
                <w:lang w:eastAsia="en-AU"/>
              </w:rPr>
              <w:t>11</w:t>
            </w:r>
          </w:p>
        </w:tc>
        <w:tc>
          <w:tcPr>
            <w:tcW w:w="540" w:type="dxa"/>
          </w:tcPr>
          <w:p w14:paraId="45AEA23B" w14:textId="77777777" w:rsidR="00CC31DD" w:rsidRPr="00F9633B" w:rsidRDefault="00CC31DD" w:rsidP="00CC31DD">
            <w:pPr>
              <w:pStyle w:val="TableText"/>
              <w:jc w:val="right"/>
              <w:rPr>
                <w:lang w:eastAsia="en-AU"/>
              </w:rPr>
            </w:pPr>
            <w:r w:rsidRPr="00F9633B">
              <w:rPr>
                <w:lang w:eastAsia="en-AU"/>
              </w:rPr>
              <w:t>20.4</w:t>
            </w:r>
          </w:p>
        </w:tc>
        <w:tc>
          <w:tcPr>
            <w:tcW w:w="1080" w:type="dxa"/>
          </w:tcPr>
          <w:p w14:paraId="579294DD" w14:textId="77777777" w:rsidR="00CC31DD" w:rsidRPr="00F9633B" w:rsidRDefault="00CC31DD" w:rsidP="00CC31DD">
            <w:pPr>
              <w:pStyle w:val="TableText"/>
              <w:jc w:val="right"/>
              <w:rPr>
                <w:lang w:eastAsia="en-AU"/>
              </w:rPr>
            </w:pPr>
            <w:r w:rsidRPr="00F9633B">
              <w:rPr>
                <w:lang w:eastAsia="en-AU"/>
              </w:rPr>
              <w:t>(11.4</w:t>
            </w:r>
            <w:r w:rsidRPr="00F9633B">
              <w:rPr>
                <w:rFonts w:eastAsia="Times"/>
                <w:lang w:eastAsia="en-AU"/>
              </w:rPr>
              <w:t xml:space="preserve"> </w:t>
            </w:r>
            <w:r w:rsidRPr="00F9633B">
              <w:rPr>
                <w:lang w:eastAsia="en-AU"/>
              </w:rPr>
              <w:t>– 33.6)</w:t>
            </w:r>
          </w:p>
        </w:tc>
        <w:tc>
          <w:tcPr>
            <w:tcW w:w="540" w:type="dxa"/>
          </w:tcPr>
          <w:p w14:paraId="2D65BD8D" w14:textId="77777777" w:rsidR="00CC31DD" w:rsidRPr="00F9633B" w:rsidRDefault="00CC31DD" w:rsidP="00CC31DD">
            <w:pPr>
              <w:pStyle w:val="TableText"/>
              <w:jc w:val="right"/>
              <w:rPr>
                <w:lang w:eastAsia="en-AU"/>
              </w:rPr>
            </w:pPr>
            <w:r w:rsidRPr="00F9633B">
              <w:rPr>
                <w:lang w:eastAsia="en-AU"/>
              </w:rPr>
              <w:t>7</w:t>
            </w:r>
          </w:p>
        </w:tc>
        <w:tc>
          <w:tcPr>
            <w:tcW w:w="450" w:type="dxa"/>
          </w:tcPr>
          <w:p w14:paraId="332586D7" w14:textId="77777777" w:rsidR="00CC31DD" w:rsidRPr="00F9633B" w:rsidRDefault="00CC31DD" w:rsidP="00CC31DD">
            <w:pPr>
              <w:pStyle w:val="TableText"/>
              <w:jc w:val="right"/>
              <w:rPr>
                <w:lang w:eastAsia="en-AU"/>
              </w:rPr>
            </w:pPr>
            <w:r w:rsidRPr="00F9633B">
              <w:rPr>
                <w:lang w:eastAsia="en-AU"/>
              </w:rPr>
              <w:t>15.2</w:t>
            </w:r>
          </w:p>
        </w:tc>
        <w:tc>
          <w:tcPr>
            <w:tcW w:w="1080" w:type="dxa"/>
          </w:tcPr>
          <w:p w14:paraId="41B2BDEC" w14:textId="77777777" w:rsidR="00CC31DD" w:rsidRPr="00F9633B" w:rsidRDefault="00CC31DD" w:rsidP="00CC31DD">
            <w:pPr>
              <w:pStyle w:val="TableText"/>
              <w:jc w:val="right"/>
              <w:rPr>
                <w:lang w:eastAsia="en-AU"/>
              </w:rPr>
            </w:pPr>
            <w:r w:rsidRPr="00F9633B">
              <w:rPr>
                <w:lang w:eastAsia="en-AU"/>
              </w:rPr>
              <w:t>(7.2</w:t>
            </w:r>
            <w:r w:rsidRPr="00F9633B">
              <w:rPr>
                <w:rFonts w:eastAsia="Times"/>
                <w:lang w:eastAsia="en-AU"/>
              </w:rPr>
              <w:t xml:space="preserve"> </w:t>
            </w:r>
            <w:r w:rsidRPr="00F9633B">
              <w:rPr>
                <w:lang w:eastAsia="en-AU"/>
              </w:rPr>
              <w:t>– 29.3)</w:t>
            </w:r>
          </w:p>
        </w:tc>
        <w:tc>
          <w:tcPr>
            <w:tcW w:w="637" w:type="dxa"/>
          </w:tcPr>
          <w:p w14:paraId="012CDC15" w14:textId="77777777" w:rsidR="00CC31DD" w:rsidRPr="00F9633B" w:rsidRDefault="00CC31DD" w:rsidP="00CC31DD">
            <w:pPr>
              <w:pStyle w:val="TableText"/>
              <w:jc w:val="right"/>
              <w:rPr>
                <w:lang w:eastAsia="en-AU"/>
              </w:rPr>
            </w:pPr>
            <w:r w:rsidRPr="00F9633B">
              <w:rPr>
                <w:lang w:eastAsia="en-AU"/>
              </w:rPr>
              <w:t>0.61*</w:t>
            </w:r>
          </w:p>
        </w:tc>
      </w:tr>
      <w:tr w:rsidR="00CC31DD" w:rsidRPr="00F9633B" w14:paraId="271C92FE" w14:textId="77777777" w:rsidTr="00CC31DD">
        <w:trPr>
          <w:cnfStyle w:val="010000000000" w:firstRow="0" w:lastRow="1" w:firstColumn="0" w:lastColumn="0" w:oddVBand="0" w:evenVBand="0" w:oddHBand="0" w:evenHBand="0" w:firstRowFirstColumn="0" w:firstRowLastColumn="0" w:lastRowFirstColumn="0" w:lastRowLastColumn="0"/>
          <w:cantSplit/>
        </w:trPr>
        <w:tc>
          <w:tcPr>
            <w:tcW w:w="1638" w:type="dxa"/>
          </w:tcPr>
          <w:p w14:paraId="780995DA" w14:textId="77777777" w:rsidR="00CC31DD" w:rsidRPr="00F9633B" w:rsidRDefault="00CC31DD" w:rsidP="00CC31DD">
            <w:pPr>
              <w:pStyle w:val="TableText"/>
              <w:rPr>
                <w:lang w:eastAsia="en-AU"/>
              </w:rPr>
            </w:pPr>
            <w:r w:rsidRPr="00F9633B">
              <w:rPr>
                <w:rFonts w:cs="Arial"/>
              </w:rPr>
              <w:t>Made a plan or attempted suicide</w:t>
            </w:r>
          </w:p>
        </w:tc>
        <w:tc>
          <w:tcPr>
            <w:tcW w:w="810" w:type="dxa"/>
          </w:tcPr>
          <w:p w14:paraId="22C6B5CF" w14:textId="77777777" w:rsidR="00CC31DD" w:rsidRPr="00F9633B" w:rsidRDefault="00CC31DD" w:rsidP="00CC31DD">
            <w:pPr>
              <w:pStyle w:val="TableText"/>
              <w:jc w:val="right"/>
              <w:rPr>
                <w:lang w:eastAsia="en-AU"/>
              </w:rPr>
            </w:pPr>
            <w:r w:rsidRPr="00F9633B">
              <w:rPr>
                <w:lang w:eastAsia="en-AU"/>
              </w:rPr>
              <w:t>4.0</w:t>
            </w:r>
          </w:p>
        </w:tc>
        <w:tc>
          <w:tcPr>
            <w:tcW w:w="540" w:type="dxa"/>
          </w:tcPr>
          <w:p w14:paraId="3C398DC2" w14:textId="77777777" w:rsidR="00CC31DD" w:rsidRPr="00F9633B" w:rsidRDefault="00CC31DD" w:rsidP="00CC31DD">
            <w:pPr>
              <w:pStyle w:val="TableText"/>
              <w:jc w:val="right"/>
              <w:rPr>
                <w:lang w:eastAsia="en-AU"/>
              </w:rPr>
            </w:pPr>
            <w:r w:rsidRPr="00F9633B">
              <w:rPr>
                <w:lang w:eastAsia="en-AU"/>
              </w:rPr>
              <w:t>&lt; 5</w:t>
            </w:r>
          </w:p>
        </w:tc>
        <w:tc>
          <w:tcPr>
            <w:tcW w:w="540" w:type="dxa"/>
          </w:tcPr>
          <w:p w14:paraId="070010DD" w14:textId="77777777" w:rsidR="00CC31DD" w:rsidRPr="00F9633B" w:rsidRDefault="00CC31DD" w:rsidP="00CC31DD">
            <w:pPr>
              <w:pStyle w:val="TableText"/>
              <w:jc w:val="right"/>
              <w:rPr>
                <w:lang w:eastAsia="en-AU"/>
              </w:rPr>
            </w:pPr>
            <w:r w:rsidRPr="00F9633B">
              <w:rPr>
                <w:lang w:eastAsia="en-AU"/>
              </w:rPr>
              <w:t>3.7</w:t>
            </w:r>
          </w:p>
        </w:tc>
        <w:tc>
          <w:tcPr>
            <w:tcW w:w="1080" w:type="dxa"/>
          </w:tcPr>
          <w:p w14:paraId="2893A968" w14:textId="77777777" w:rsidR="00CC31DD" w:rsidRPr="00F9633B" w:rsidRDefault="00CC31DD" w:rsidP="00CC31DD">
            <w:pPr>
              <w:pStyle w:val="TableText"/>
              <w:jc w:val="right"/>
              <w:rPr>
                <w:lang w:eastAsia="en-AU"/>
              </w:rPr>
            </w:pPr>
            <w:r w:rsidRPr="00F9633B">
              <w:rPr>
                <w:lang w:eastAsia="en-AU"/>
              </w:rPr>
              <w:t>(0.9</w:t>
            </w:r>
            <w:r w:rsidRPr="00F9633B">
              <w:rPr>
                <w:rFonts w:eastAsia="Times"/>
                <w:lang w:eastAsia="en-AU"/>
              </w:rPr>
              <w:t xml:space="preserve"> </w:t>
            </w:r>
            <w:r w:rsidRPr="00F9633B">
              <w:rPr>
                <w:lang w:eastAsia="en-AU"/>
              </w:rPr>
              <w:t>– 14.2)</w:t>
            </w:r>
          </w:p>
        </w:tc>
        <w:tc>
          <w:tcPr>
            <w:tcW w:w="540" w:type="dxa"/>
          </w:tcPr>
          <w:p w14:paraId="43D6BA52" w14:textId="77777777" w:rsidR="00CC31DD" w:rsidRPr="00F9633B" w:rsidRDefault="00CC31DD" w:rsidP="00CC31DD">
            <w:pPr>
              <w:pStyle w:val="TableText"/>
              <w:jc w:val="right"/>
              <w:rPr>
                <w:lang w:eastAsia="en-AU"/>
              </w:rPr>
            </w:pPr>
            <w:r w:rsidRPr="00F9633B">
              <w:rPr>
                <w:rFonts w:cs="Arial"/>
                <w:lang w:eastAsia="en-AU"/>
              </w:rPr>
              <w:t>&lt; 5</w:t>
            </w:r>
          </w:p>
        </w:tc>
        <w:tc>
          <w:tcPr>
            <w:tcW w:w="450" w:type="dxa"/>
          </w:tcPr>
          <w:p w14:paraId="1FB6B6D4" w14:textId="77777777" w:rsidR="00CC31DD" w:rsidRPr="00F9633B" w:rsidRDefault="00CC31DD" w:rsidP="00CC31DD">
            <w:pPr>
              <w:pStyle w:val="TableText"/>
              <w:jc w:val="right"/>
              <w:rPr>
                <w:lang w:eastAsia="en-AU"/>
              </w:rPr>
            </w:pPr>
            <w:r w:rsidRPr="00F9633B">
              <w:rPr>
                <w:lang w:eastAsia="en-AU"/>
              </w:rPr>
              <w:t>4.3</w:t>
            </w:r>
          </w:p>
        </w:tc>
        <w:tc>
          <w:tcPr>
            <w:tcW w:w="1080" w:type="dxa"/>
          </w:tcPr>
          <w:p w14:paraId="3F90B117" w14:textId="77777777" w:rsidR="00CC31DD" w:rsidRPr="00F9633B" w:rsidRDefault="00CC31DD" w:rsidP="00CC31DD">
            <w:pPr>
              <w:pStyle w:val="TableText"/>
              <w:jc w:val="right"/>
              <w:rPr>
                <w:lang w:eastAsia="en-AU"/>
              </w:rPr>
            </w:pPr>
            <w:r w:rsidRPr="00F9633B">
              <w:rPr>
                <w:lang w:eastAsia="en-AU"/>
              </w:rPr>
              <w:t>(1.0</w:t>
            </w:r>
            <w:r w:rsidRPr="00F9633B">
              <w:rPr>
                <w:rFonts w:eastAsia="Times"/>
                <w:lang w:eastAsia="en-AU"/>
              </w:rPr>
              <w:t xml:space="preserve"> </w:t>
            </w:r>
            <w:r w:rsidRPr="00F9633B">
              <w:rPr>
                <w:lang w:eastAsia="en-AU"/>
              </w:rPr>
              <w:t>– 16.5)</w:t>
            </w:r>
          </w:p>
        </w:tc>
        <w:tc>
          <w:tcPr>
            <w:tcW w:w="637" w:type="dxa"/>
          </w:tcPr>
          <w:p w14:paraId="2CE6A389" w14:textId="77777777" w:rsidR="00CC31DD" w:rsidRPr="00F9633B" w:rsidRDefault="00CC31DD" w:rsidP="00CC31DD">
            <w:pPr>
              <w:pStyle w:val="TableText"/>
              <w:jc w:val="right"/>
              <w:rPr>
                <w:lang w:eastAsia="en-AU"/>
              </w:rPr>
            </w:pPr>
            <w:r w:rsidRPr="00F9633B">
              <w:rPr>
                <w:lang w:eastAsia="en-AU"/>
              </w:rPr>
              <w:t>1.00*</w:t>
            </w:r>
          </w:p>
        </w:tc>
      </w:tr>
    </w:tbl>
    <w:p w14:paraId="0E3FD40C" w14:textId="77777777" w:rsidR="001260D9" w:rsidRPr="00F9633B" w:rsidRDefault="001260D9" w:rsidP="007D4796">
      <w:pPr>
        <w:pStyle w:val="TableNotes"/>
        <w:tabs>
          <w:tab w:val="left" w:pos="216"/>
        </w:tabs>
      </w:pPr>
      <w:r w:rsidRPr="00F9633B">
        <w:t>*</w:t>
      </w:r>
      <w:r w:rsidRPr="00F9633B">
        <w:tab/>
        <w:t>Fisher’s exact test.</w:t>
      </w:r>
    </w:p>
    <w:p w14:paraId="41B6858F" w14:textId="77777777" w:rsidR="001260D9" w:rsidRPr="00F9633B" w:rsidRDefault="001260D9" w:rsidP="007D4796">
      <w:pPr>
        <w:pStyle w:val="TableNotes"/>
        <w:rPr>
          <w:rFonts w:eastAsia="Calibri"/>
        </w:rPr>
      </w:pPr>
      <w:r w:rsidRPr="00F9633B">
        <w:t>Note: 95% CI = 95% confidence interval. SE = standard error.</w:t>
      </w:r>
    </w:p>
    <w:p w14:paraId="122E9771" w14:textId="0FA6678B" w:rsidR="001260D9" w:rsidRPr="00F9633B" w:rsidRDefault="001260D9" w:rsidP="007D4796">
      <w:r w:rsidRPr="00F9633B">
        <w:t>Over all adult children, 57.0% had been concerned about their own mental health at some stage, with the average length of time since they had first become concerned being 7.2 years (</w:t>
      </w:r>
      <w:r w:rsidR="00772FD6" w:rsidRPr="00F9633B">
        <w:t xml:space="preserve">Table </w:t>
      </w:r>
      <w:r w:rsidR="00772FD6">
        <w:t>3</w:t>
      </w:r>
      <w:r w:rsidR="00772FD6" w:rsidRPr="00F9633B">
        <w:t>.</w:t>
      </w:r>
      <w:r w:rsidR="00772FD6">
        <w:t>34</w:t>
      </w:r>
      <w:r w:rsidRPr="00F9633B">
        <w:t>). There was no evidence of significant differences between the adult children of Current Serving and Ex-Serving ADF members on whether they had concerns about their own mental health and when they first started becoming concerned.</w:t>
      </w:r>
    </w:p>
    <w:p w14:paraId="20749163" w14:textId="15B5D5F5" w:rsidR="001260D9" w:rsidRPr="00F9633B" w:rsidRDefault="001260D9" w:rsidP="007D4796">
      <w:pPr>
        <w:pStyle w:val="TableName"/>
      </w:pPr>
      <w:bookmarkStart w:id="582" w:name="_Ref507722597"/>
      <w:bookmarkStart w:id="583" w:name="_Toc518484473"/>
      <w:bookmarkStart w:id="584" w:name="_Toc525043600"/>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34</w:t>
      </w:r>
      <w:r w:rsidR="00BB7839">
        <w:rPr>
          <w:noProof/>
        </w:rPr>
        <w:fldChar w:fldCharType="end"/>
      </w:r>
      <w:bookmarkEnd w:id="582"/>
      <w:r w:rsidR="007D4796" w:rsidRPr="00F9633B">
        <w:tab/>
      </w:r>
      <w:r w:rsidRPr="00F9633B">
        <w:t>Adult children’s concerns about their own mental health, stratified by military status of ADF member</w:t>
      </w:r>
      <w:bookmarkEnd w:id="583"/>
      <w:bookmarkEnd w:id="584"/>
    </w:p>
    <w:tbl>
      <w:tblPr>
        <w:tblStyle w:val="TWRPTable"/>
        <w:tblW w:w="5000" w:type="pct"/>
        <w:tblLayout w:type="fixed"/>
        <w:tblLook w:val="01E0" w:firstRow="1" w:lastRow="1" w:firstColumn="1" w:lastColumn="1" w:noHBand="0" w:noVBand="0"/>
        <w:tblDescription w:val="Table 3.34: Adult children’s concerns about their own mental health, stratified by military status of ADF member"/>
      </w:tblPr>
      <w:tblGrid>
        <w:gridCol w:w="1908"/>
        <w:gridCol w:w="900"/>
        <w:gridCol w:w="540"/>
        <w:gridCol w:w="540"/>
        <w:gridCol w:w="900"/>
        <w:gridCol w:w="450"/>
        <w:gridCol w:w="450"/>
        <w:gridCol w:w="900"/>
        <w:gridCol w:w="727"/>
      </w:tblGrid>
      <w:tr w:rsidR="00F911E6" w:rsidRPr="00F9633B" w14:paraId="2EC92CF9"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32FA3372" w14:textId="77777777" w:rsidR="00F911E6" w:rsidRPr="00F9633B" w:rsidRDefault="00F911E6" w:rsidP="0096258E">
            <w:pPr>
              <w:pStyle w:val="TableText"/>
            </w:pPr>
          </w:p>
        </w:tc>
        <w:tc>
          <w:tcPr>
            <w:tcW w:w="5407" w:type="dxa"/>
            <w:gridSpan w:val="8"/>
          </w:tcPr>
          <w:p w14:paraId="439463E5" w14:textId="77777777" w:rsidR="00F911E6" w:rsidRPr="00F9633B" w:rsidRDefault="00F911E6" w:rsidP="0096258E">
            <w:pPr>
              <w:pStyle w:val="TableText"/>
              <w:jc w:val="center"/>
            </w:pPr>
            <w:r w:rsidRPr="00F9633B">
              <w:t>Military status of ADF member</w:t>
            </w:r>
          </w:p>
        </w:tc>
      </w:tr>
      <w:tr w:rsidR="00F911E6" w:rsidRPr="00F9633B" w14:paraId="6E78A9FB"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76CF0BB2" w14:textId="77777777" w:rsidR="00F911E6" w:rsidRPr="00F9633B" w:rsidRDefault="00F911E6" w:rsidP="0096258E">
            <w:pPr>
              <w:pStyle w:val="TableText"/>
            </w:pPr>
          </w:p>
        </w:tc>
        <w:tc>
          <w:tcPr>
            <w:tcW w:w="900" w:type="dxa"/>
          </w:tcPr>
          <w:p w14:paraId="00009132" w14:textId="77777777" w:rsidR="00F911E6" w:rsidRPr="00F9633B" w:rsidRDefault="00F911E6" w:rsidP="00F911E6">
            <w:pPr>
              <w:pStyle w:val="TableText"/>
              <w:jc w:val="right"/>
              <w:rPr>
                <w:b w:val="0"/>
              </w:rPr>
            </w:pPr>
            <w:r w:rsidRPr="00F9633B">
              <w:t>All</w:t>
            </w:r>
            <w:r w:rsidRPr="00F9633B">
              <w:br/>
              <w:t>(n = 102)</w:t>
            </w:r>
          </w:p>
        </w:tc>
        <w:tc>
          <w:tcPr>
            <w:tcW w:w="1980" w:type="dxa"/>
            <w:gridSpan w:val="3"/>
          </w:tcPr>
          <w:p w14:paraId="30CEE370" w14:textId="77777777" w:rsidR="00F911E6" w:rsidRPr="00F9633B" w:rsidRDefault="00F911E6" w:rsidP="00F911E6">
            <w:pPr>
              <w:pStyle w:val="TableText"/>
              <w:jc w:val="center"/>
            </w:pPr>
            <w:r w:rsidRPr="00F9633B">
              <w:t>Current</w:t>
            </w:r>
            <w:r w:rsidRPr="00F9633B">
              <w:br/>
              <w:t>(n = 54)</w:t>
            </w:r>
          </w:p>
        </w:tc>
        <w:tc>
          <w:tcPr>
            <w:tcW w:w="1800" w:type="dxa"/>
            <w:gridSpan w:val="3"/>
          </w:tcPr>
          <w:p w14:paraId="0BF802FA" w14:textId="77777777" w:rsidR="00F911E6" w:rsidRPr="00F9633B" w:rsidRDefault="00F911E6" w:rsidP="00F911E6">
            <w:pPr>
              <w:pStyle w:val="TableText"/>
              <w:jc w:val="center"/>
            </w:pPr>
            <w:r w:rsidRPr="00F9633B">
              <w:t>Ex-serving</w:t>
            </w:r>
            <w:r w:rsidRPr="00F9633B">
              <w:br/>
              <w:t>(n = 48)</w:t>
            </w:r>
          </w:p>
        </w:tc>
        <w:tc>
          <w:tcPr>
            <w:tcW w:w="727" w:type="dxa"/>
            <w:tcBorders>
              <w:top w:val="nil"/>
              <w:bottom w:val="nil"/>
            </w:tcBorders>
          </w:tcPr>
          <w:p w14:paraId="4496F66E" w14:textId="77777777" w:rsidR="00F911E6" w:rsidRPr="00F9633B" w:rsidRDefault="00F911E6" w:rsidP="0096258E">
            <w:pPr>
              <w:pStyle w:val="TableText"/>
            </w:pPr>
          </w:p>
        </w:tc>
      </w:tr>
      <w:tr w:rsidR="00F911E6" w:rsidRPr="00F9633B" w14:paraId="242BE706"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261E0217" w14:textId="77777777" w:rsidR="00F911E6" w:rsidRPr="00F9633B" w:rsidRDefault="00F911E6" w:rsidP="0096258E">
            <w:pPr>
              <w:pStyle w:val="TableText"/>
              <w:rPr>
                <w:b w:val="0"/>
              </w:rPr>
            </w:pPr>
            <w:r w:rsidRPr="00F9633B">
              <w:t>Measure</w:t>
            </w:r>
          </w:p>
        </w:tc>
        <w:tc>
          <w:tcPr>
            <w:tcW w:w="900" w:type="dxa"/>
          </w:tcPr>
          <w:p w14:paraId="6842E23A" w14:textId="77777777" w:rsidR="00F911E6" w:rsidRPr="00F9633B" w:rsidRDefault="00F911E6" w:rsidP="0096258E">
            <w:pPr>
              <w:pStyle w:val="TableText"/>
              <w:jc w:val="right"/>
              <w:rPr>
                <w:b w:val="0"/>
              </w:rPr>
            </w:pPr>
            <w:r w:rsidRPr="00F9633B">
              <w:t>%</w:t>
            </w:r>
          </w:p>
        </w:tc>
        <w:tc>
          <w:tcPr>
            <w:tcW w:w="540" w:type="dxa"/>
          </w:tcPr>
          <w:p w14:paraId="68EDBBE9" w14:textId="77777777" w:rsidR="00F911E6" w:rsidRPr="00F9633B" w:rsidRDefault="00F911E6" w:rsidP="0096258E">
            <w:pPr>
              <w:pStyle w:val="TableText"/>
              <w:jc w:val="right"/>
              <w:rPr>
                <w:b w:val="0"/>
              </w:rPr>
            </w:pPr>
            <w:r w:rsidRPr="00F9633B">
              <w:t>n</w:t>
            </w:r>
          </w:p>
        </w:tc>
        <w:tc>
          <w:tcPr>
            <w:tcW w:w="540" w:type="dxa"/>
          </w:tcPr>
          <w:p w14:paraId="034EC89E" w14:textId="77777777" w:rsidR="00F911E6" w:rsidRPr="00F9633B" w:rsidRDefault="00F911E6" w:rsidP="0096258E">
            <w:pPr>
              <w:pStyle w:val="TableText"/>
              <w:jc w:val="right"/>
              <w:rPr>
                <w:b w:val="0"/>
              </w:rPr>
            </w:pPr>
            <w:r w:rsidRPr="00F9633B">
              <w:t>%</w:t>
            </w:r>
          </w:p>
        </w:tc>
        <w:tc>
          <w:tcPr>
            <w:tcW w:w="900" w:type="dxa"/>
          </w:tcPr>
          <w:p w14:paraId="00730941" w14:textId="77777777" w:rsidR="00F911E6" w:rsidRPr="00F9633B" w:rsidRDefault="00F911E6" w:rsidP="0096258E">
            <w:pPr>
              <w:pStyle w:val="TableText"/>
              <w:jc w:val="right"/>
              <w:rPr>
                <w:b w:val="0"/>
              </w:rPr>
            </w:pPr>
            <w:r w:rsidRPr="00F9633B">
              <w:t>(95% CI)</w:t>
            </w:r>
          </w:p>
        </w:tc>
        <w:tc>
          <w:tcPr>
            <w:tcW w:w="450" w:type="dxa"/>
          </w:tcPr>
          <w:p w14:paraId="5836AA67" w14:textId="77777777" w:rsidR="00F911E6" w:rsidRPr="00F9633B" w:rsidRDefault="00F911E6" w:rsidP="0096258E">
            <w:pPr>
              <w:pStyle w:val="TableText"/>
              <w:jc w:val="right"/>
              <w:rPr>
                <w:b w:val="0"/>
              </w:rPr>
            </w:pPr>
            <w:r w:rsidRPr="00F9633B">
              <w:t>n</w:t>
            </w:r>
          </w:p>
        </w:tc>
        <w:tc>
          <w:tcPr>
            <w:tcW w:w="450" w:type="dxa"/>
          </w:tcPr>
          <w:p w14:paraId="44340D33" w14:textId="77777777" w:rsidR="00F911E6" w:rsidRPr="00F9633B" w:rsidRDefault="00F911E6" w:rsidP="0096258E">
            <w:pPr>
              <w:pStyle w:val="TableText"/>
              <w:jc w:val="right"/>
              <w:rPr>
                <w:b w:val="0"/>
              </w:rPr>
            </w:pPr>
            <w:r w:rsidRPr="00F9633B">
              <w:t>%</w:t>
            </w:r>
          </w:p>
        </w:tc>
        <w:tc>
          <w:tcPr>
            <w:tcW w:w="900" w:type="dxa"/>
          </w:tcPr>
          <w:p w14:paraId="1BEB37D2" w14:textId="77777777" w:rsidR="00F911E6" w:rsidRPr="00F9633B" w:rsidRDefault="00F911E6" w:rsidP="0096258E">
            <w:pPr>
              <w:pStyle w:val="TableText"/>
              <w:jc w:val="right"/>
              <w:rPr>
                <w:b w:val="0"/>
              </w:rPr>
            </w:pPr>
            <w:r w:rsidRPr="00F9633B">
              <w:t>(95% CI)</w:t>
            </w:r>
          </w:p>
        </w:tc>
        <w:tc>
          <w:tcPr>
            <w:tcW w:w="727" w:type="dxa"/>
            <w:tcBorders>
              <w:top w:val="nil"/>
            </w:tcBorders>
          </w:tcPr>
          <w:p w14:paraId="29C9220C" w14:textId="77777777" w:rsidR="00F911E6" w:rsidRPr="00F9633B" w:rsidRDefault="00F911E6" w:rsidP="0096258E">
            <w:pPr>
              <w:pStyle w:val="TableText"/>
              <w:jc w:val="right"/>
              <w:rPr>
                <w:b w:val="0"/>
              </w:rPr>
            </w:pPr>
            <w:r w:rsidRPr="00F9633B">
              <w:rPr>
                <w:i/>
              </w:rPr>
              <w:t>p</w:t>
            </w:r>
            <w:r w:rsidRPr="00F9633B">
              <w:t>-value</w:t>
            </w:r>
          </w:p>
        </w:tc>
      </w:tr>
      <w:tr w:rsidR="000E1136" w:rsidRPr="00F9633B" w14:paraId="16C2F6B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34AA1A7" w14:textId="77777777" w:rsidR="000E1136" w:rsidRPr="00F9633B" w:rsidRDefault="000E1136" w:rsidP="0096258E">
            <w:pPr>
              <w:pStyle w:val="TableText"/>
            </w:pPr>
            <w:r w:rsidRPr="00F9633B">
              <w:t>Ever been concerned own mental health</w:t>
            </w:r>
          </w:p>
        </w:tc>
        <w:tc>
          <w:tcPr>
            <w:tcW w:w="900" w:type="dxa"/>
          </w:tcPr>
          <w:p w14:paraId="212860A8" w14:textId="77777777" w:rsidR="000E1136" w:rsidRPr="00F9633B" w:rsidRDefault="000E1136" w:rsidP="000E1136">
            <w:pPr>
              <w:pStyle w:val="TableText"/>
              <w:jc w:val="right"/>
            </w:pPr>
            <w:r w:rsidRPr="00F9633B">
              <w:rPr>
                <w:rFonts w:eastAsia="Times New Roman"/>
              </w:rPr>
              <w:t>57.0</w:t>
            </w:r>
          </w:p>
        </w:tc>
        <w:tc>
          <w:tcPr>
            <w:tcW w:w="540" w:type="dxa"/>
          </w:tcPr>
          <w:p w14:paraId="2510D078" w14:textId="77777777" w:rsidR="000E1136" w:rsidRPr="00F9633B" w:rsidRDefault="000E1136" w:rsidP="000E1136">
            <w:pPr>
              <w:pStyle w:val="TableText"/>
              <w:jc w:val="right"/>
            </w:pPr>
            <w:r w:rsidRPr="00F9633B">
              <w:rPr>
                <w:rFonts w:eastAsia="Times New Roman"/>
              </w:rPr>
              <w:t>30</w:t>
            </w:r>
          </w:p>
        </w:tc>
        <w:tc>
          <w:tcPr>
            <w:tcW w:w="540" w:type="dxa"/>
          </w:tcPr>
          <w:p w14:paraId="111A515B" w14:textId="77777777" w:rsidR="000E1136" w:rsidRPr="00F9633B" w:rsidRDefault="000E1136" w:rsidP="000E1136">
            <w:pPr>
              <w:pStyle w:val="TableText"/>
              <w:jc w:val="right"/>
            </w:pPr>
            <w:r w:rsidRPr="00F9633B">
              <w:rPr>
                <w:rFonts w:eastAsia="Times New Roman"/>
              </w:rPr>
              <w:t>55.6</w:t>
            </w:r>
          </w:p>
        </w:tc>
        <w:tc>
          <w:tcPr>
            <w:tcW w:w="900" w:type="dxa"/>
          </w:tcPr>
          <w:p w14:paraId="39AFC7A8" w14:textId="77777777" w:rsidR="000E1136" w:rsidRPr="00F9633B" w:rsidRDefault="000E1136" w:rsidP="000E1136">
            <w:pPr>
              <w:pStyle w:val="TableText"/>
              <w:jc w:val="right"/>
            </w:pPr>
            <w:r w:rsidRPr="00F9633B">
              <w:rPr>
                <w:rFonts w:eastAsia="Times New Roman"/>
              </w:rPr>
              <w:t>(41.8 – 68.5)</w:t>
            </w:r>
          </w:p>
        </w:tc>
        <w:tc>
          <w:tcPr>
            <w:tcW w:w="450" w:type="dxa"/>
          </w:tcPr>
          <w:p w14:paraId="278B4955" w14:textId="77777777" w:rsidR="000E1136" w:rsidRPr="00F9633B" w:rsidRDefault="000E1136" w:rsidP="000E1136">
            <w:pPr>
              <w:pStyle w:val="TableText"/>
              <w:jc w:val="right"/>
            </w:pPr>
            <w:r w:rsidRPr="00F9633B">
              <w:rPr>
                <w:rFonts w:eastAsia="Times New Roman"/>
              </w:rPr>
              <w:t>27</w:t>
            </w:r>
          </w:p>
        </w:tc>
        <w:tc>
          <w:tcPr>
            <w:tcW w:w="450" w:type="dxa"/>
          </w:tcPr>
          <w:p w14:paraId="2588F86E" w14:textId="77777777" w:rsidR="000E1136" w:rsidRPr="00F9633B" w:rsidRDefault="000E1136" w:rsidP="000E1136">
            <w:pPr>
              <w:pStyle w:val="TableText"/>
              <w:jc w:val="right"/>
            </w:pPr>
            <w:r w:rsidRPr="00F9633B">
              <w:rPr>
                <w:rFonts w:eastAsia="Times New Roman"/>
              </w:rPr>
              <w:t>58.7</w:t>
            </w:r>
          </w:p>
        </w:tc>
        <w:tc>
          <w:tcPr>
            <w:tcW w:w="900" w:type="dxa"/>
          </w:tcPr>
          <w:p w14:paraId="12AF506E" w14:textId="77777777" w:rsidR="000E1136" w:rsidRPr="00F9633B" w:rsidRDefault="000E1136" w:rsidP="000E1136">
            <w:pPr>
              <w:pStyle w:val="TableText"/>
              <w:jc w:val="right"/>
            </w:pPr>
            <w:r w:rsidRPr="00F9633B">
              <w:rPr>
                <w:rFonts w:eastAsia="Times New Roman"/>
              </w:rPr>
              <w:t>(43.6 – 72.3)</w:t>
            </w:r>
          </w:p>
        </w:tc>
        <w:tc>
          <w:tcPr>
            <w:tcW w:w="727" w:type="dxa"/>
          </w:tcPr>
          <w:p w14:paraId="6AAD55D7" w14:textId="77777777" w:rsidR="000E1136" w:rsidRPr="00F9633B" w:rsidRDefault="000E1136" w:rsidP="000E1136">
            <w:pPr>
              <w:pStyle w:val="TableText"/>
              <w:jc w:val="right"/>
            </w:pPr>
            <w:r w:rsidRPr="00F9633B">
              <w:rPr>
                <w:rFonts w:eastAsia="Times New Roman"/>
              </w:rPr>
              <w:t>0.75</w:t>
            </w:r>
          </w:p>
        </w:tc>
      </w:tr>
      <w:tr w:rsidR="000E1136" w:rsidRPr="00F9633B" w14:paraId="24EC0867" w14:textId="77777777" w:rsidTr="003F5299">
        <w:trPr>
          <w:cantSplit/>
        </w:trPr>
        <w:tc>
          <w:tcPr>
            <w:tcW w:w="1908" w:type="dxa"/>
            <w:tcBorders>
              <w:bottom w:val="nil"/>
            </w:tcBorders>
          </w:tcPr>
          <w:p w14:paraId="507EB91E" w14:textId="77777777" w:rsidR="000E1136" w:rsidRPr="00F9633B" w:rsidRDefault="000E1136" w:rsidP="000E1136">
            <w:pPr>
              <w:pStyle w:val="TableText"/>
            </w:pPr>
            <w:r w:rsidRPr="00F9633B">
              <w:t>Number of years since first became concerned about own mental health*</w:t>
            </w:r>
          </w:p>
        </w:tc>
        <w:tc>
          <w:tcPr>
            <w:tcW w:w="900" w:type="dxa"/>
            <w:tcBorders>
              <w:bottom w:val="nil"/>
            </w:tcBorders>
          </w:tcPr>
          <w:p w14:paraId="2890A56B" w14:textId="77777777" w:rsidR="000E1136" w:rsidRPr="00F9633B" w:rsidRDefault="000E1136" w:rsidP="000E1136">
            <w:pPr>
              <w:pStyle w:val="TableText"/>
              <w:jc w:val="right"/>
            </w:pPr>
          </w:p>
        </w:tc>
        <w:tc>
          <w:tcPr>
            <w:tcW w:w="540" w:type="dxa"/>
            <w:tcBorders>
              <w:bottom w:val="nil"/>
            </w:tcBorders>
          </w:tcPr>
          <w:p w14:paraId="5026B477" w14:textId="77777777" w:rsidR="000E1136" w:rsidRPr="00F9633B" w:rsidRDefault="000E1136" w:rsidP="000E1136">
            <w:pPr>
              <w:pStyle w:val="TableText"/>
              <w:jc w:val="right"/>
            </w:pPr>
          </w:p>
        </w:tc>
        <w:tc>
          <w:tcPr>
            <w:tcW w:w="540" w:type="dxa"/>
            <w:tcBorders>
              <w:bottom w:val="nil"/>
            </w:tcBorders>
          </w:tcPr>
          <w:p w14:paraId="77E614B7" w14:textId="77777777" w:rsidR="000E1136" w:rsidRPr="00F9633B" w:rsidRDefault="000E1136" w:rsidP="000E1136">
            <w:pPr>
              <w:pStyle w:val="TableText"/>
              <w:jc w:val="right"/>
            </w:pPr>
          </w:p>
        </w:tc>
        <w:tc>
          <w:tcPr>
            <w:tcW w:w="900" w:type="dxa"/>
            <w:tcBorders>
              <w:bottom w:val="nil"/>
            </w:tcBorders>
          </w:tcPr>
          <w:p w14:paraId="50B5A85D" w14:textId="77777777" w:rsidR="000E1136" w:rsidRPr="00F9633B" w:rsidRDefault="000E1136" w:rsidP="000E1136">
            <w:pPr>
              <w:pStyle w:val="TableText"/>
              <w:jc w:val="right"/>
            </w:pPr>
          </w:p>
        </w:tc>
        <w:tc>
          <w:tcPr>
            <w:tcW w:w="450" w:type="dxa"/>
            <w:tcBorders>
              <w:bottom w:val="nil"/>
            </w:tcBorders>
          </w:tcPr>
          <w:p w14:paraId="6408E999" w14:textId="77777777" w:rsidR="000E1136" w:rsidRPr="00F9633B" w:rsidRDefault="000E1136" w:rsidP="000E1136">
            <w:pPr>
              <w:pStyle w:val="TableText"/>
              <w:jc w:val="right"/>
            </w:pPr>
          </w:p>
        </w:tc>
        <w:tc>
          <w:tcPr>
            <w:tcW w:w="450" w:type="dxa"/>
            <w:tcBorders>
              <w:bottom w:val="nil"/>
            </w:tcBorders>
          </w:tcPr>
          <w:p w14:paraId="44F68F6A" w14:textId="77777777" w:rsidR="000E1136" w:rsidRPr="00F9633B" w:rsidRDefault="000E1136" w:rsidP="000E1136">
            <w:pPr>
              <w:pStyle w:val="TableText"/>
              <w:jc w:val="right"/>
            </w:pPr>
          </w:p>
        </w:tc>
        <w:tc>
          <w:tcPr>
            <w:tcW w:w="900" w:type="dxa"/>
            <w:tcBorders>
              <w:bottom w:val="nil"/>
            </w:tcBorders>
          </w:tcPr>
          <w:p w14:paraId="41E8A083" w14:textId="77777777" w:rsidR="000E1136" w:rsidRPr="00F9633B" w:rsidRDefault="000E1136" w:rsidP="000E1136">
            <w:pPr>
              <w:pStyle w:val="TableText"/>
              <w:jc w:val="right"/>
            </w:pPr>
          </w:p>
        </w:tc>
        <w:tc>
          <w:tcPr>
            <w:tcW w:w="727" w:type="dxa"/>
            <w:tcBorders>
              <w:bottom w:val="nil"/>
            </w:tcBorders>
          </w:tcPr>
          <w:p w14:paraId="1462949D" w14:textId="77777777" w:rsidR="000E1136" w:rsidRPr="00F9633B" w:rsidRDefault="000E1136" w:rsidP="000E1136">
            <w:pPr>
              <w:pStyle w:val="TableText"/>
              <w:jc w:val="right"/>
            </w:pPr>
          </w:p>
        </w:tc>
      </w:tr>
      <w:tr w:rsidR="000E1136" w:rsidRPr="00F9633B" w14:paraId="0DD4EB52"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0E0B2832" w14:textId="77777777" w:rsidR="000E1136" w:rsidRPr="00F9633B" w:rsidRDefault="000E1136" w:rsidP="000E1136">
            <w:pPr>
              <w:pStyle w:val="TableText"/>
              <w:ind w:left="144"/>
            </w:pPr>
            <w:r w:rsidRPr="00F9633B">
              <w:rPr>
                <w:rFonts w:eastAsia="Times New Roman"/>
              </w:rPr>
              <w:t>Number of years (mean, SE)</w:t>
            </w:r>
          </w:p>
        </w:tc>
        <w:tc>
          <w:tcPr>
            <w:tcW w:w="900" w:type="dxa"/>
            <w:tcBorders>
              <w:bottom w:val="single" w:sz="4" w:space="0" w:color="000000"/>
            </w:tcBorders>
            <w:shd w:val="clear" w:color="auto" w:fill="C1D9FF"/>
          </w:tcPr>
          <w:p w14:paraId="5D11B24C" w14:textId="77777777" w:rsidR="000E1136" w:rsidRPr="00F9633B" w:rsidRDefault="000E1136" w:rsidP="000E1136">
            <w:pPr>
              <w:pStyle w:val="TableText"/>
              <w:jc w:val="right"/>
              <w:rPr>
                <w:rFonts w:eastAsia="Times New Roman"/>
              </w:rPr>
            </w:pPr>
            <w:r w:rsidRPr="00F9633B">
              <w:rPr>
                <w:rFonts w:eastAsia="Times New Roman"/>
              </w:rPr>
              <w:t>0.8</w:t>
            </w:r>
          </w:p>
        </w:tc>
        <w:tc>
          <w:tcPr>
            <w:tcW w:w="540" w:type="dxa"/>
            <w:tcBorders>
              <w:bottom w:val="single" w:sz="4" w:space="0" w:color="000000"/>
            </w:tcBorders>
            <w:shd w:val="clear" w:color="auto" w:fill="C1D9FF"/>
          </w:tcPr>
          <w:p w14:paraId="0AF1E6ED" w14:textId="77777777" w:rsidR="000E1136" w:rsidRPr="00F9633B" w:rsidRDefault="000E1136" w:rsidP="000E1136">
            <w:pPr>
              <w:pStyle w:val="TableText"/>
              <w:jc w:val="right"/>
            </w:pPr>
            <w:r w:rsidRPr="00F9633B">
              <w:rPr>
                <w:rFonts w:eastAsia="Times New Roman"/>
              </w:rPr>
              <w:t>7.0</w:t>
            </w:r>
          </w:p>
        </w:tc>
        <w:tc>
          <w:tcPr>
            <w:tcW w:w="540" w:type="dxa"/>
            <w:tcBorders>
              <w:bottom w:val="single" w:sz="4" w:space="0" w:color="000000"/>
            </w:tcBorders>
            <w:shd w:val="clear" w:color="auto" w:fill="C1D9FF"/>
          </w:tcPr>
          <w:p w14:paraId="7D34D95A" w14:textId="77777777" w:rsidR="000E1136" w:rsidRPr="00F9633B" w:rsidRDefault="000E1136" w:rsidP="000E1136">
            <w:pPr>
              <w:pStyle w:val="TableText"/>
              <w:jc w:val="right"/>
            </w:pPr>
            <w:r w:rsidRPr="00F9633B">
              <w:rPr>
                <w:rFonts w:eastAsia="Times New Roman"/>
              </w:rPr>
              <w:t>1.1</w:t>
            </w:r>
          </w:p>
        </w:tc>
        <w:tc>
          <w:tcPr>
            <w:tcW w:w="900" w:type="dxa"/>
            <w:tcBorders>
              <w:bottom w:val="single" w:sz="4" w:space="0" w:color="000000"/>
            </w:tcBorders>
            <w:shd w:val="clear" w:color="auto" w:fill="C1D9FF"/>
          </w:tcPr>
          <w:p w14:paraId="6F8347EE" w14:textId="77777777" w:rsidR="000E1136" w:rsidRPr="00F9633B" w:rsidRDefault="000E1136" w:rsidP="000E1136">
            <w:pPr>
              <w:pStyle w:val="TableText"/>
              <w:jc w:val="right"/>
            </w:pPr>
            <w:r w:rsidRPr="00F9633B">
              <w:rPr>
                <w:rFonts w:eastAsia="Times New Roman"/>
              </w:rPr>
              <w:t>(4.7 – 9.3)</w:t>
            </w:r>
          </w:p>
        </w:tc>
        <w:tc>
          <w:tcPr>
            <w:tcW w:w="450" w:type="dxa"/>
            <w:tcBorders>
              <w:bottom w:val="single" w:sz="4" w:space="0" w:color="000000"/>
            </w:tcBorders>
            <w:shd w:val="clear" w:color="auto" w:fill="C1D9FF"/>
          </w:tcPr>
          <w:p w14:paraId="1A6B6794" w14:textId="77777777" w:rsidR="000E1136" w:rsidRPr="00F9633B" w:rsidRDefault="000E1136" w:rsidP="000E1136">
            <w:pPr>
              <w:pStyle w:val="TableText"/>
              <w:jc w:val="right"/>
            </w:pPr>
            <w:r w:rsidRPr="00F9633B">
              <w:rPr>
                <w:rFonts w:eastAsia="Times New Roman"/>
              </w:rPr>
              <w:t>7.4</w:t>
            </w:r>
          </w:p>
        </w:tc>
        <w:tc>
          <w:tcPr>
            <w:tcW w:w="450" w:type="dxa"/>
            <w:tcBorders>
              <w:bottom w:val="single" w:sz="4" w:space="0" w:color="000000"/>
            </w:tcBorders>
            <w:shd w:val="clear" w:color="auto" w:fill="C1D9FF"/>
          </w:tcPr>
          <w:p w14:paraId="257164D2" w14:textId="77777777" w:rsidR="000E1136" w:rsidRPr="00F9633B" w:rsidRDefault="000E1136" w:rsidP="000E1136">
            <w:pPr>
              <w:pStyle w:val="TableText"/>
              <w:jc w:val="right"/>
            </w:pPr>
            <w:r w:rsidRPr="00F9633B">
              <w:rPr>
                <w:rFonts w:eastAsia="Times New Roman"/>
              </w:rPr>
              <w:t>1.2</w:t>
            </w:r>
          </w:p>
        </w:tc>
        <w:tc>
          <w:tcPr>
            <w:tcW w:w="900" w:type="dxa"/>
            <w:tcBorders>
              <w:bottom w:val="single" w:sz="4" w:space="0" w:color="000000"/>
            </w:tcBorders>
            <w:shd w:val="clear" w:color="auto" w:fill="C1D9FF"/>
          </w:tcPr>
          <w:p w14:paraId="0A358DC8" w14:textId="77777777" w:rsidR="000E1136" w:rsidRPr="00F9633B" w:rsidRDefault="000E1136" w:rsidP="000E1136">
            <w:pPr>
              <w:pStyle w:val="TableText"/>
              <w:jc w:val="right"/>
            </w:pPr>
            <w:r w:rsidRPr="00F9633B">
              <w:rPr>
                <w:rFonts w:eastAsia="Times New Roman"/>
              </w:rPr>
              <w:t>(4.9 – 9.9)</w:t>
            </w:r>
          </w:p>
        </w:tc>
        <w:tc>
          <w:tcPr>
            <w:tcW w:w="727" w:type="dxa"/>
            <w:tcBorders>
              <w:bottom w:val="single" w:sz="4" w:space="0" w:color="000000"/>
            </w:tcBorders>
            <w:shd w:val="clear" w:color="auto" w:fill="C1D9FF"/>
          </w:tcPr>
          <w:p w14:paraId="438CDBB1" w14:textId="77777777" w:rsidR="000E1136" w:rsidRPr="00F9633B" w:rsidRDefault="000E1136" w:rsidP="000E1136">
            <w:pPr>
              <w:pStyle w:val="TableText"/>
              <w:jc w:val="right"/>
            </w:pPr>
            <w:r w:rsidRPr="00F9633B">
              <w:rPr>
                <w:rFonts w:eastAsia="Times New Roman"/>
              </w:rPr>
              <w:t>0.82</w:t>
            </w:r>
          </w:p>
        </w:tc>
      </w:tr>
    </w:tbl>
    <w:p w14:paraId="3C547059" w14:textId="77777777" w:rsidR="001260D9" w:rsidRPr="00F9633B" w:rsidRDefault="001260D9" w:rsidP="007D4796">
      <w:pPr>
        <w:pStyle w:val="TableNotes"/>
        <w:tabs>
          <w:tab w:val="left" w:pos="216"/>
        </w:tabs>
      </w:pPr>
      <w:r w:rsidRPr="00F9633B">
        <w:rPr>
          <w:b/>
        </w:rPr>
        <w:t>*</w:t>
      </w:r>
      <w:r w:rsidRPr="00F9633B">
        <w:rPr>
          <w:b/>
        </w:rPr>
        <w:tab/>
      </w:r>
      <w:r w:rsidRPr="00F9633B">
        <w:t>Only asked of those with concerns.</w:t>
      </w:r>
    </w:p>
    <w:p w14:paraId="0E66CBB8" w14:textId="77777777" w:rsidR="001260D9" w:rsidRPr="00F9633B" w:rsidRDefault="001260D9" w:rsidP="007D4796">
      <w:pPr>
        <w:pStyle w:val="TableNotes"/>
      </w:pPr>
      <w:r w:rsidRPr="00F9633B">
        <w:t>Note: 95% CI = 95% confidence interval. SE = standard error.</w:t>
      </w:r>
    </w:p>
    <w:p w14:paraId="18A20CF7" w14:textId="77777777" w:rsidR="001260D9" w:rsidRPr="00F9633B" w:rsidRDefault="001260D9" w:rsidP="007D4796">
      <w:pPr>
        <w:pStyle w:val="Heading3"/>
      </w:pPr>
      <w:bookmarkStart w:id="585" w:name="_Toc494412324"/>
      <w:bookmarkStart w:id="586" w:name="_Toc518484347"/>
      <w:r w:rsidRPr="00F9633B">
        <w:t>Concerns about ADF members’ mental health</w:t>
      </w:r>
      <w:bookmarkEnd w:id="585"/>
      <w:bookmarkEnd w:id="586"/>
    </w:p>
    <w:p w14:paraId="1BD81F46" w14:textId="3148485D" w:rsidR="001260D9" w:rsidRPr="00F9633B" w:rsidRDefault="001260D9" w:rsidP="007D4796">
      <w:r w:rsidRPr="00F9633B">
        <w:t>Overall, 42.0% of adult children had been concerned about their ADF parents’ mental health at some time, and these concerns had first commenced on average 6.7 years ago (</w:t>
      </w:r>
      <w:r w:rsidR="00772FD6" w:rsidRPr="00F9633B">
        <w:t xml:space="preserve">Table </w:t>
      </w:r>
      <w:r w:rsidR="00772FD6">
        <w:rPr>
          <w:noProof/>
        </w:rPr>
        <w:t>3</w:t>
      </w:r>
      <w:r w:rsidR="00772FD6" w:rsidRPr="00F9633B">
        <w:rPr>
          <w:noProof/>
        </w:rPr>
        <w:t>.</w:t>
      </w:r>
      <w:r w:rsidR="00772FD6">
        <w:rPr>
          <w:noProof/>
        </w:rPr>
        <w:t>35</w:t>
      </w:r>
      <w:r w:rsidRPr="00F9633B">
        <w:t>). A significantly higher percentage of adult children of Ex-Serving ADF members had concerns compared to the adult children of Current Serving ADF members. However, there was no evidence of a significant difference on when they first become concerned.</w:t>
      </w:r>
    </w:p>
    <w:p w14:paraId="4D34751B" w14:textId="7278875F" w:rsidR="001260D9" w:rsidRPr="00F9633B" w:rsidRDefault="001260D9" w:rsidP="007D4796">
      <w:pPr>
        <w:pStyle w:val="TableName"/>
      </w:pPr>
      <w:bookmarkStart w:id="587" w:name="_Ref507722681"/>
      <w:bookmarkStart w:id="588" w:name="_Toc518484474"/>
      <w:bookmarkStart w:id="589" w:name="_Toc525043601"/>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35</w:t>
      </w:r>
      <w:r w:rsidR="00BB7839">
        <w:rPr>
          <w:noProof/>
        </w:rPr>
        <w:fldChar w:fldCharType="end"/>
      </w:r>
      <w:bookmarkEnd w:id="587"/>
      <w:r w:rsidR="007D4796" w:rsidRPr="00F9633B">
        <w:tab/>
      </w:r>
      <w:r w:rsidRPr="00F9633B">
        <w:t>Concerns about ADF members’ mental health (adult child perspectives), stratified by military status of ADF member</w:t>
      </w:r>
      <w:bookmarkEnd w:id="588"/>
      <w:bookmarkEnd w:id="589"/>
    </w:p>
    <w:tbl>
      <w:tblPr>
        <w:tblStyle w:val="TWRPTable"/>
        <w:tblW w:w="5000" w:type="pct"/>
        <w:tblLayout w:type="fixed"/>
        <w:tblLook w:val="01E0" w:firstRow="1" w:lastRow="1" w:firstColumn="1" w:lastColumn="1" w:noHBand="0" w:noVBand="0"/>
        <w:tblDescription w:val="Table 3.35: Concerns about ADF members’ mental health (adult child perspectives), stratified by military status of ADF member"/>
      </w:tblPr>
      <w:tblGrid>
        <w:gridCol w:w="1908"/>
        <w:gridCol w:w="900"/>
        <w:gridCol w:w="540"/>
        <w:gridCol w:w="540"/>
        <w:gridCol w:w="900"/>
        <w:gridCol w:w="450"/>
        <w:gridCol w:w="450"/>
        <w:gridCol w:w="900"/>
        <w:gridCol w:w="727"/>
      </w:tblGrid>
      <w:tr w:rsidR="00F911E6" w:rsidRPr="00F9633B" w14:paraId="6FBDC273"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707D5AE2" w14:textId="77777777" w:rsidR="00F911E6" w:rsidRPr="00F9633B" w:rsidRDefault="00F911E6" w:rsidP="0096258E">
            <w:pPr>
              <w:pStyle w:val="TableText"/>
            </w:pPr>
          </w:p>
        </w:tc>
        <w:tc>
          <w:tcPr>
            <w:tcW w:w="5407" w:type="dxa"/>
            <w:gridSpan w:val="8"/>
          </w:tcPr>
          <w:p w14:paraId="14147449" w14:textId="77777777" w:rsidR="00F911E6" w:rsidRPr="00F9633B" w:rsidRDefault="00F911E6" w:rsidP="0096258E">
            <w:pPr>
              <w:pStyle w:val="TableText"/>
              <w:jc w:val="center"/>
            </w:pPr>
            <w:r w:rsidRPr="00F9633B">
              <w:t>Military status of ADF member</w:t>
            </w:r>
          </w:p>
        </w:tc>
      </w:tr>
      <w:tr w:rsidR="00F911E6" w:rsidRPr="00F9633B" w14:paraId="517E1BE3"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5DD99CE1" w14:textId="77777777" w:rsidR="00F911E6" w:rsidRPr="00F9633B" w:rsidRDefault="00F911E6" w:rsidP="0096258E">
            <w:pPr>
              <w:pStyle w:val="TableText"/>
            </w:pPr>
          </w:p>
        </w:tc>
        <w:tc>
          <w:tcPr>
            <w:tcW w:w="900" w:type="dxa"/>
          </w:tcPr>
          <w:p w14:paraId="00643B2F" w14:textId="77777777" w:rsidR="00F911E6" w:rsidRPr="00F9633B" w:rsidRDefault="00F911E6" w:rsidP="00F911E6">
            <w:pPr>
              <w:pStyle w:val="TableText"/>
              <w:jc w:val="right"/>
              <w:rPr>
                <w:b w:val="0"/>
              </w:rPr>
            </w:pPr>
            <w:r w:rsidRPr="00F9633B">
              <w:t>All</w:t>
            </w:r>
            <w:r w:rsidRPr="00F9633B">
              <w:br/>
              <w:t>(n = 102)</w:t>
            </w:r>
          </w:p>
        </w:tc>
        <w:tc>
          <w:tcPr>
            <w:tcW w:w="1980" w:type="dxa"/>
            <w:gridSpan w:val="3"/>
          </w:tcPr>
          <w:p w14:paraId="203F2C94" w14:textId="77777777" w:rsidR="00F911E6" w:rsidRPr="00F9633B" w:rsidRDefault="00F911E6" w:rsidP="00F911E6">
            <w:pPr>
              <w:pStyle w:val="TableText"/>
              <w:jc w:val="center"/>
            </w:pPr>
            <w:r w:rsidRPr="00F9633B">
              <w:t>Current</w:t>
            </w:r>
            <w:r w:rsidRPr="00F9633B">
              <w:br/>
              <w:t>(n = 54)</w:t>
            </w:r>
          </w:p>
        </w:tc>
        <w:tc>
          <w:tcPr>
            <w:tcW w:w="1800" w:type="dxa"/>
            <w:gridSpan w:val="3"/>
          </w:tcPr>
          <w:p w14:paraId="329DED94" w14:textId="77777777" w:rsidR="00F911E6" w:rsidRPr="00F9633B" w:rsidRDefault="00F911E6" w:rsidP="00F911E6">
            <w:pPr>
              <w:pStyle w:val="TableText"/>
              <w:jc w:val="center"/>
            </w:pPr>
            <w:r w:rsidRPr="00F9633B">
              <w:t>Ex-serving</w:t>
            </w:r>
            <w:r w:rsidRPr="00F9633B">
              <w:br/>
              <w:t>(n = 48)</w:t>
            </w:r>
          </w:p>
        </w:tc>
        <w:tc>
          <w:tcPr>
            <w:tcW w:w="727" w:type="dxa"/>
            <w:tcBorders>
              <w:top w:val="nil"/>
              <w:bottom w:val="nil"/>
            </w:tcBorders>
          </w:tcPr>
          <w:p w14:paraId="6FB01763" w14:textId="77777777" w:rsidR="00F911E6" w:rsidRPr="00F9633B" w:rsidRDefault="00F911E6" w:rsidP="0096258E">
            <w:pPr>
              <w:pStyle w:val="TableText"/>
            </w:pPr>
          </w:p>
        </w:tc>
      </w:tr>
      <w:tr w:rsidR="00F911E6" w:rsidRPr="00F9633B" w14:paraId="3D9DAF0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6E00B518" w14:textId="77777777" w:rsidR="00F911E6" w:rsidRPr="00F9633B" w:rsidRDefault="00F911E6" w:rsidP="0096258E">
            <w:pPr>
              <w:pStyle w:val="TableText"/>
              <w:rPr>
                <w:b w:val="0"/>
              </w:rPr>
            </w:pPr>
            <w:r w:rsidRPr="00F9633B">
              <w:t>Measure</w:t>
            </w:r>
          </w:p>
        </w:tc>
        <w:tc>
          <w:tcPr>
            <w:tcW w:w="900" w:type="dxa"/>
          </w:tcPr>
          <w:p w14:paraId="2C304D8F" w14:textId="77777777" w:rsidR="00F911E6" w:rsidRPr="00F9633B" w:rsidRDefault="00F911E6" w:rsidP="0096258E">
            <w:pPr>
              <w:pStyle w:val="TableText"/>
              <w:jc w:val="right"/>
              <w:rPr>
                <w:b w:val="0"/>
              </w:rPr>
            </w:pPr>
            <w:r w:rsidRPr="00F9633B">
              <w:t>%</w:t>
            </w:r>
          </w:p>
        </w:tc>
        <w:tc>
          <w:tcPr>
            <w:tcW w:w="540" w:type="dxa"/>
          </w:tcPr>
          <w:p w14:paraId="541C39E5" w14:textId="77777777" w:rsidR="00F911E6" w:rsidRPr="00F9633B" w:rsidRDefault="00F911E6" w:rsidP="0096258E">
            <w:pPr>
              <w:pStyle w:val="TableText"/>
              <w:jc w:val="right"/>
              <w:rPr>
                <w:b w:val="0"/>
              </w:rPr>
            </w:pPr>
            <w:r w:rsidRPr="00F9633B">
              <w:t>n</w:t>
            </w:r>
          </w:p>
        </w:tc>
        <w:tc>
          <w:tcPr>
            <w:tcW w:w="540" w:type="dxa"/>
          </w:tcPr>
          <w:p w14:paraId="59E5E2F4" w14:textId="77777777" w:rsidR="00F911E6" w:rsidRPr="00F9633B" w:rsidRDefault="00F911E6" w:rsidP="0096258E">
            <w:pPr>
              <w:pStyle w:val="TableText"/>
              <w:jc w:val="right"/>
              <w:rPr>
                <w:b w:val="0"/>
              </w:rPr>
            </w:pPr>
            <w:r w:rsidRPr="00F9633B">
              <w:t>%</w:t>
            </w:r>
          </w:p>
        </w:tc>
        <w:tc>
          <w:tcPr>
            <w:tcW w:w="900" w:type="dxa"/>
          </w:tcPr>
          <w:p w14:paraId="63407F88" w14:textId="77777777" w:rsidR="00F911E6" w:rsidRPr="00F9633B" w:rsidRDefault="00F911E6" w:rsidP="0096258E">
            <w:pPr>
              <w:pStyle w:val="TableText"/>
              <w:jc w:val="right"/>
              <w:rPr>
                <w:b w:val="0"/>
              </w:rPr>
            </w:pPr>
            <w:r w:rsidRPr="00F9633B">
              <w:t>(95% CI)</w:t>
            </w:r>
          </w:p>
        </w:tc>
        <w:tc>
          <w:tcPr>
            <w:tcW w:w="450" w:type="dxa"/>
          </w:tcPr>
          <w:p w14:paraId="3C697CE4" w14:textId="77777777" w:rsidR="00F911E6" w:rsidRPr="00F9633B" w:rsidRDefault="00F911E6" w:rsidP="0096258E">
            <w:pPr>
              <w:pStyle w:val="TableText"/>
              <w:jc w:val="right"/>
              <w:rPr>
                <w:b w:val="0"/>
              </w:rPr>
            </w:pPr>
            <w:r w:rsidRPr="00F9633B">
              <w:t>n</w:t>
            </w:r>
          </w:p>
        </w:tc>
        <w:tc>
          <w:tcPr>
            <w:tcW w:w="450" w:type="dxa"/>
          </w:tcPr>
          <w:p w14:paraId="35E913AA" w14:textId="77777777" w:rsidR="00F911E6" w:rsidRPr="00F9633B" w:rsidRDefault="00F911E6" w:rsidP="0096258E">
            <w:pPr>
              <w:pStyle w:val="TableText"/>
              <w:jc w:val="right"/>
              <w:rPr>
                <w:b w:val="0"/>
              </w:rPr>
            </w:pPr>
            <w:r w:rsidRPr="00F9633B">
              <w:t>%</w:t>
            </w:r>
          </w:p>
        </w:tc>
        <w:tc>
          <w:tcPr>
            <w:tcW w:w="900" w:type="dxa"/>
          </w:tcPr>
          <w:p w14:paraId="49A43C9F" w14:textId="77777777" w:rsidR="00F911E6" w:rsidRPr="00F9633B" w:rsidRDefault="00F911E6" w:rsidP="0096258E">
            <w:pPr>
              <w:pStyle w:val="TableText"/>
              <w:jc w:val="right"/>
              <w:rPr>
                <w:b w:val="0"/>
              </w:rPr>
            </w:pPr>
            <w:r w:rsidRPr="00F9633B">
              <w:t>(95% CI)</w:t>
            </w:r>
          </w:p>
        </w:tc>
        <w:tc>
          <w:tcPr>
            <w:tcW w:w="727" w:type="dxa"/>
            <w:tcBorders>
              <w:top w:val="nil"/>
            </w:tcBorders>
          </w:tcPr>
          <w:p w14:paraId="3CB66DC3" w14:textId="77777777" w:rsidR="00F911E6" w:rsidRPr="00F9633B" w:rsidRDefault="00F911E6" w:rsidP="0096258E">
            <w:pPr>
              <w:pStyle w:val="TableText"/>
              <w:jc w:val="right"/>
              <w:rPr>
                <w:b w:val="0"/>
              </w:rPr>
            </w:pPr>
            <w:r w:rsidRPr="00F9633B">
              <w:rPr>
                <w:i/>
              </w:rPr>
              <w:t>p</w:t>
            </w:r>
            <w:r w:rsidRPr="00F9633B">
              <w:t>-value</w:t>
            </w:r>
          </w:p>
        </w:tc>
      </w:tr>
      <w:tr w:rsidR="000E1136" w:rsidRPr="00F9633B" w14:paraId="4516878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5515E10" w14:textId="77777777" w:rsidR="000E1136" w:rsidRPr="00F9633B" w:rsidRDefault="000E1136" w:rsidP="00E20D4D">
            <w:pPr>
              <w:pStyle w:val="TableText"/>
            </w:pPr>
            <w:r w:rsidRPr="00F9633B">
              <w:t>Ever been concerned about ADF member’s mental health</w:t>
            </w:r>
          </w:p>
        </w:tc>
        <w:tc>
          <w:tcPr>
            <w:tcW w:w="900" w:type="dxa"/>
          </w:tcPr>
          <w:p w14:paraId="7D926B91" w14:textId="77777777" w:rsidR="000E1136" w:rsidRPr="00F9633B" w:rsidRDefault="000E1136" w:rsidP="000E1136">
            <w:pPr>
              <w:pStyle w:val="TableText"/>
              <w:jc w:val="right"/>
              <w:rPr>
                <w:rFonts w:eastAsia="Times New Roman"/>
              </w:rPr>
            </w:pPr>
            <w:r w:rsidRPr="00F9633B">
              <w:rPr>
                <w:rFonts w:eastAsia="Times New Roman"/>
              </w:rPr>
              <w:t>42.0</w:t>
            </w:r>
          </w:p>
        </w:tc>
        <w:tc>
          <w:tcPr>
            <w:tcW w:w="540" w:type="dxa"/>
          </w:tcPr>
          <w:p w14:paraId="75359F1F" w14:textId="77777777" w:rsidR="000E1136" w:rsidRPr="00F9633B" w:rsidRDefault="000E1136" w:rsidP="000E1136">
            <w:pPr>
              <w:pStyle w:val="TableText"/>
              <w:jc w:val="right"/>
            </w:pPr>
            <w:r w:rsidRPr="00F9633B">
              <w:rPr>
                <w:rFonts w:eastAsia="Times New Roman"/>
              </w:rPr>
              <w:t>18</w:t>
            </w:r>
          </w:p>
        </w:tc>
        <w:tc>
          <w:tcPr>
            <w:tcW w:w="540" w:type="dxa"/>
          </w:tcPr>
          <w:p w14:paraId="2526556F" w14:textId="77777777" w:rsidR="000E1136" w:rsidRPr="00F9633B" w:rsidRDefault="000E1136" w:rsidP="000E1136">
            <w:pPr>
              <w:pStyle w:val="TableText"/>
              <w:jc w:val="right"/>
            </w:pPr>
            <w:r w:rsidRPr="00F9633B">
              <w:rPr>
                <w:rFonts w:eastAsia="Times New Roman"/>
              </w:rPr>
              <w:t>33.3</w:t>
            </w:r>
          </w:p>
        </w:tc>
        <w:tc>
          <w:tcPr>
            <w:tcW w:w="900" w:type="dxa"/>
          </w:tcPr>
          <w:p w14:paraId="4AA84FD3" w14:textId="77777777" w:rsidR="000E1136" w:rsidRPr="00F9633B" w:rsidRDefault="000E1136" w:rsidP="000E1136">
            <w:pPr>
              <w:pStyle w:val="TableText"/>
              <w:jc w:val="right"/>
            </w:pPr>
            <w:r w:rsidRPr="00F9633B">
              <w:rPr>
                <w:rFonts w:eastAsia="Times New Roman"/>
              </w:rPr>
              <w:t>(21.8 – 47.3)</w:t>
            </w:r>
          </w:p>
        </w:tc>
        <w:tc>
          <w:tcPr>
            <w:tcW w:w="450" w:type="dxa"/>
          </w:tcPr>
          <w:p w14:paraId="360B3CF3" w14:textId="77777777" w:rsidR="000E1136" w:rsidRPr="00F9633B" w:rsidRDefault="000E1136" w:rsidP="000E1136">
            <w:pPr>
              <w:pStyle w:val="TableText"/>
              <w:jc w:val="right"/>
            </w:pPr>
            <w:r w:rsidRPr="00F9633B">
              <w:rPr>
                <w:rFonts w:eastAsia="Times New Roman"/>
              </w:rPr>
              <w:t>24</w:t>
            </w:r>
          </w:p>
        </w:tc>
        <w:tc>
          <w:tcPr>
            <w:tcW w:w="450" w:type="dxa"/>
          </w:tcPr>
          <w:p w14:paraId="682E144F" w14:textId="77777777" w:rsidR="000E1136" w:rsidRPr="00F9633B" w:rsidRDefault="000E1136" w:rsidP="000E1136">
            <w:pPr>
              <w:pStyle w:val="TableText"/>
              <w:jc w:val="right"/>
            </w:pPr>
            <w:r w:rsidRPr="00F9633B">
              <w:rPr>
                <w:rFonts w:eastAsia="Times New Roman"/>
              </w:rPr>
              <w:t>52.2</w:t>
            </w:r>
          </w:p>
        </w:tc>
        <w:tc>
          <w:tcPr>
            <w:tcW w:w="900" w:type="dxa"/>
          </w:tcPr>
          <w:p w14:paraId="4ACE1954" w14:textId="77777777" w:rsidR="000E1136" w:rsidRPr="00F9633B" w:rsidRDefault="000E1136" w:rsidP="000E1136">
            <w:pPr>
              <w:pStyle w:val="TableText"/>
              <w:jc w:val="right"/>
            </w:pPr>
            <w:r w:rsidRPr="00F9633B">
              <w:rPr>
                <w:rFonts w:eastAsia="Times New Roman"/>
              </w:rPr>
              <w:t>(37.4 – 66.6)</w:t>
            </w:r>
          </w:p>
        </w:tc>
        <w:tc>
          <w:tcPr>
            <w:tcW w:w="727" w:type="dxa"/>
          </w:tcPr>
          <w:p w14:paraId="5FAE844E" w14:textId="77777777" w:rsidR="000E1136" w:rsidRPr="00F9633B" w:rsidRDefault="000E1136" w:rsidP="000E1136">
            <w:pPr>
              <w:pStyle w:val="TableText"/>
              <w:jc w:val="right"/>
            </w:pPr>
            <w:r w:rsidRPr="00F9633B">
              <w:rPr>
                <w:rFonts w:eastAsia="Times New Roman"/>
              </w:rPr>
              <w:t>0.06</w:t>
            </w:r>
          </w:p>
        </w:tc>
      </w:tr>
      <w:tr w:rsidR="000E1136" w:rsidRPr="00F9633B" w14:paraId="466C3810" w14:textId="77777777" w:rsidTr="003F5299">
        <w:trPr>
          <w:cantSplit/>
        </w:trPr>
        <w:tc>
          <w:tcPr>
            <w:tcW w:w="1908" w:type="dxa"/>
            <w:tcBorders>
              <w:bottom w:val="nil"/>
            </w:tcBorders>
          </w:tcPr>
          <w:p w14:paraId="0C5AA5DB" w14:textId="77777777" w:rsidR="000E1136" w:rsidRPr="00F9633B" w:rsidRDefault="000E1136" w:rsidP="000E1136">
            <w:pPr>
              <w:pStyle w:val="TableText"/>
            </w:pPr>
            <w:r w:rsidRPr="00F9633B">
              <w:t>Number of years since first became concerned about ADF member’s mental health*</w:t>
            </w:r>
          </w:p>
        </w:tc>
        <w:tc>
          <w:tcPr>
            <w:tcW w:w="900" w:type="dxa"/>
            <w:tcBorders>
              <w:bottom w:val="nil"/>
            </w:tcBorders>
          </w:tcPr>
          <w:p w14:paraId="0C998B8B" w14:textId="77777777" w:rsidR="000E1136" w:rsidRPr="00F9633B" w:rsidRDefault="000E1136" w:rsidP="000E1136">
            <w:pPr>
              <w:pStyle w:val="TableText"/>
              <w:jc w:val="right"/>
            </w:pPr>
          </w:p>
        </w:tc>
        <w:tc>
          <w:tcPr>
            <w:tcW w:w="540" w:type="dxa"/>
            <w:tcBorders>
              <w:bottom w:val="nil"/>
            </w:tcBorders>
          </w:tcPr>
          <w:p w14:paraId="798B03D2" w14:textId="77777777" w:rsidR="000E1136" w:rsidRPr="00F9633B" w:rsidRDefault="000E1136" w:rsidP="000E1136">
            <w:pPr>
              <w:pStyle w:val="TableText"/>
              <w:jc w:val="right"/>
            </w:pPr>
          </w:p>
        </w:tc>
        <w:tc>
          <w:tcPr>
            <w:tcW w:w="540" w:type="dxa"/>
            <w:tcBorders>
              <w:bottom w:val="nil"/>
            </w:tcBorders>
          </w:tcPr>
          <w:p w14:paraId="651E958F" w14:textId="77777777" w:rsidR="000E1136" w:rsidRPr="00F9633B" w:rsidRDefault="000E1136" w:rsidP="000E1136">
            <w:pPr>
              <w:pStyle w:val="TableText"/>
              <w:jc w:val="right"/>
            </w:pPr>
          </w:p>
        </w:tc>
        <w:tc>
          <w:tcPr>
            <w:tcW w:w="900" w:type="dxa"/>
            <w:tcBorders>
              <w:bottom w:val="nil"/>
            </w:tcBorders>
          </w:tcPr>
          <w:p w14:paraId="615C7BF8" w14:textId="77777777" w:rsidR="000E1136" w:rsidRPr="00F9633B" w:rsidRDefault="000E1136" w:rsidP="000E1136">
            <w:pPr>
              <w:pStyle w:val="TableText"/>
              <w:jc w:val="right"/>
            </w:pPr>
          </w:p>
        </w:tc>
        <w:tc>
          <w:tcPr>
            <w:tcW w:w="450" w:type="dxa"/>
            <w:tcBorders>
              <w:bottom w:val="nil"/>
            </w:tcBorders>
          </w:tcPr>
          <w:p w14:paraId="340CBDF3" w14:textId="77777777" w:rsidR="000E1136" w:rsidRPr="00F9633B" w:rsidRDefault="000E1136" w:rsidP="000E1136">
            <w:pPr>
              <w:pStyle w:val="TableText"/>
              <w:jc w:val="right"/>
            </w:pPr>
          </w:p>
        </w:tc>
        <w:tc>
          <w:tcPr>
            <w:tcW w:w="450" w:type="dxa"/>
            <w:tcBorders>
              <w:bottom w:val="nil"/>
            </w:tcBorders>
          </w:tcPr>
          <w:p w14:paraId="67DFD97C" w14:textId="77777777" w:rsidR="000E1136" w:rsidRPr="00F9633B" w:rsidRDefault="000E1136" w:rsidP="000E1136">
            <w:pPr>
              <w:pStyle w:val="TableText"/>
              <w:jc w:val="right"/>
            </w:pPr>
          </w:p>
        </w:tc>
        <w:tc>
          <w:tcPr>
            <w:tcW w:w="900" w:type="dxa"/>
            <w:tcBorders>
              <w:bottom w:val="nil"/>
            </w:tcBorders>
          </w:tcPr>
          <w:p w14:paraId="11A74B75" w14:textId="77777777" w:rsidR="000E1136" w:rsidRPr="00F9633B" w:rsidRDefault="000E1136" w:rsidP="000E1136">
            <w:pPr>
              <w:pStyle w:val="TableText"/>
              <w:jc w:val="right"/>
            </w:pPr>
          </w:p>
        </w:tc>
        <w:tc>
          <w:tcPr>
            <w:tcW w:w="727" w:type="dxa"/>
            <w:tcBorders>
              <w:bottom w:val="nil"/>
            </w:tcBorders>
          </w:tcPr>
          <w:p w14:paraId="5A068013" w14:textId="77777777" w:rsidR="000E1136" w:rsidRPr="00F9633B" w:rsidRDefault="000E1136" w:rsidP="000E1136">
            <w:pPr>
              <w:pStyle w:val="TableText"/>
              <w:jc w:val="right"/>
            </w:pPr>
          </w:p>
        </w:tc>
      </w:tr>
      <w:tr w:rsidR="000E1136" w:rsidRPr="00F9633B" w14:paraId="453C2434"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40AF8B83" w14:textId="77777777" w:rsidR="000E1136" w:rsidRPr="00F9633B" w:rsidRDefault="000E1136" w:rsidP="000E1136">
            <w:pPr>
              <w:pStyle w:val="TableText"/>
              <w:ind w:left="144"/>
            </w:pPr>
            <w:r w:rsidRPr="00F9633B">
              <w:rPr>
                <w:rFonts w:eastAsia="Times New Roman"/>
              </w:rPr>
              <w:t>Number of years (mean, SE)</w:t>
            </w:r>
          </w:p>
        </w:tc>
        <w:tc>
          <w:tcPr>
            <w:tcW w:w="900" w:type="dxa"/>
            <w:tcBorders>
              <w:bottom w:val="single" w:sz="4" w:space="0" w:color="000000"/>
            </w:tcBorders>
            <w:shd w:val="clear" w:color="auto" w:fill="C1D9FF"/>
          </w:tcPr>
          <w:p w14:paraId="2988084B" w14:textId="77777777" w:rsidR="000E1136" w:rsidRPr="00F9633B" w:rsidRDefault="000E1136" w:rsidP="000E1136">
            <w:pPr>
              <w:pStyle w:val="TableText"/>
              <w:jc w:val="right"/>
              <w:rPr>
                <w:rFonts w:eastAsia="Times New Roman"/>
              </w:rPr>
            </w:pPr>
            <w:r w:rsidRPr="00F9633B">
              <w:rPr>
                <w:rFonts w:eastAsia="Times New Roman"/>
              </w:rPr>
              <w:t>0.9</w:t>
            </w:r>
          </w:p>
        </w:tc>
        <w:tc>
          <w:tcPr>
            <w:tcW w:w="540" w:type="dxa"/>
            <w:tcBorders>
              <w:bottom w:val="single" w:sz="4" w:space="0" w:color="000000"/>
            </w:tcBorders>
            <w:shd w:val="clear" w:color="auto" w:fill="C1D9FF"/>
          </w:tcPr>
          <w:p w14:paraId="62B2E7B5" w14:textId="77777777" w:rsidR="000E1136" w:rsidRPr="00F9633B" w:rsidRDefault="000E1136" w:rsidP="000E1136">
            <w:pPr>
              <w:pStyle w:val="TableText"/>
              <w:jc w:val="right"/>
            </w:pPr>
            <w:r w:rsidRPr="00F9633B">
              <w:rPr>
                <w:rFonts w:eastAsia="Times New Roman"/>
              </w:rPr>
              <w:t>5.4</w:t>
            </w:r>
          </w:p>
        </w:tc>
        <w:tc>
          <w:tcPr>
            <w:tcW w:w="540" w:type="dxa"/>
            <w:tcBorders>
              <w:bottom w:val="single" w:sz="4" w:space="0" w:color="000000"/>
            </w:tcBorders>
            <w:shd w:val="clear" w:color="auto" w:fill="C1D9FF"/>
          </w:tcPr>
          <w:p w14:paraId="046FE905" w14:textId="77777777" w:rsidR="000E1136" w:rsidRPr="00F9633B" w:rsidRDefault="000E1136" w:rsidP="000E1136">
            <w:pPr>
              <w:pStyle w:val="TableText"/>
              <w:jc w:val="right"/>
            </w:pPr>
            <w:r w:rsidRPr="00F9633B">
              <w:rPr>
                <w:rFonts w:eastAsia="Times New Roman"/>
              </w:rPr>
              <w:t>1.0</w:t>
            </w:r>
          </w:p>
        </w:tc>
        <w:tc>
          <w:tcPr>
            <w:tcW w:w="900" w:type="dxa"/>
            <w:tcBorders>
              <w:bottom w:val="single" w:sz="4" w:space="0" w:color="000000"/>
            </w:tcBorders>
            <w:shd w:val="clear" w:color="auto" w:fill="C1D9FF"/>
          </w:tcPr>
          <w:p w14:paraId="544B0542" w14:textId="77777777" w:rsidR="000E1136" w:rsidRPr="00F9633B" w:rsidRDefault="000E1136" w:rsidP="000E1136">
            <w:pPr>
              <w:pStyle w:val="TableText"/>
              <w:jc w:val="right"/>
            </w:pPr>
            <w:r w:rsidRPr="00F9633B">
              <w:rPr>
                <w:rFonts w:eastAsia="Times New Roman"/>
              </w:rPr>
              <w:t>(3.3 – 7.5)</w:t>
            </w:r>
          </w:p>
        </w:tc>
        <w:tc>
          <w:tcPr>
            <w:tcW w:w="450" w:type="dxa"/>
            <w:tcBorders>
              <w:bottom w:val="single" w:sz="4" w:space="0" w:color="000000"/>
            </w:tcBorders>
            <w:shd w:val="clear" w:color="auto" w:fill="C1D9FF"/>
          </w:tcPr>
          <w:p w14:paraId="5D15A7C4" w14:textId="77777777" w:rsidR="000E1136" w:rsidRPr="00F9633B" w:rsidRDefault="000E1136" w:rsidP="000E1136">
            <w:pPr>
              <w:pStyle w:val="TableText"/>
              <w:jc w:val="right"/>
            </w:pPr>
            <w:r w:rsidRPr="00F9633B">
              <w:rPr>
                <w:rFonts w:eastAsia="Times New Roman"/>
              </w:rPr>
              <w:t>7.7</w:t>
            </w:r>
          </w:p>
        </w:tc>
        <w:tc>
          <w:tcPr>
            <w:tcW w:w="450" w:type="dxa"/>
            <w:tcBorders>
              <w:bottom w:val="single" w:sz="4" w:space="0" w:color="000000"/>
            </w:tcBorders>
            <w:shd w:val="clear" w:color="auto" w:fill="C1D9FF"/>
          </w:tcPr>
          <w:p w14:paraId="22D1EE89" w14:textId="77777777" w:rsidR="000E1136" w:rsidRPr="00F9633B" w:rsidRDefault="000E1136" w:rsidP="000E1136">
            <w:pPr>
              <w:pStyle w:val="TableText"/>
              <w:jc w:val="right"/>
            </w:pPr>
            <w:r w:rsidRPr="00F9633B">
              <w:rPr>
                <w:rFonts w:eastAsia="Times New Roman"/>
              </w:rPr>
              <w:t>1.3</w:t>
            </w:r>
          </w:p>
        </w:tc>
        <w:tc>
          <w:tcPr>
            <w:tcW w:w="900" w:type="dxa"/>
            <w:tcBorders>
              <w:bottom w:val="single" w:sz="4" w:space="0" w:color="000000"/>
            </w:tcBorders>
            <w:shd w:val="clear" w:color="auto" w:fill="C1D9FF"/>
          </w:tcPr>
          <w:p w14:paraId="6AB8B98F" w14:textId="77777777" w:rsidR="000E1136" w:rsidRPr="00F9633B" w:rsidRDefault="000E1136" w:rsidP="000E1136">
            <w:pPr>
              <w:pStyle w:val="TableText"/>
              <w:jc w:val="right"/>
            </w:pPr>
            <w:r w:rsidRPr="00F9633B">
              <w:rPr>
                <w:rFonts w:eastAsia="Times New Roman"/>
              </w:rPr>
              <w:t>(5.0 – 10.4)</w:t>
            </w:r>
          </w:p>
        </w:tc>
        <w:tc>
          <w:tcPr>
            <w:tcW w:w="727" w:type="dxa"/>
            <w:tcBorders>
              <w:bottom w:val="single" w:sz="4" w:space="0" w:color="000000"/>
            </w:tcBorders>
            <w:shd w:val="clear" w:color="auto" w:fill="C1D9FF"/>
          </w:tcPr>
          <w:p w14:paraId="4BB3A134" w14:textId="77777777" w:rsidR="000E1136" w:rsidRPr="00F9633B" w:rsidRDefault="000E1136" w:rsidP="000E1136">
            <w:pPr>
              <w:pStyle w:val="TableText"/>
              <w:jc w:val="right"/>
            </w:pPr>
            <w:r w:rsidRPr="00F9633B">
              <w:rPr>
                <w:rFonts w:eastAsia="Times New Roman"/>
              </w:rPr>
              <w:t>0.19</w:t>
            </w:r>
          </w:p>
        </w:tc>
      </w:tr>
    </w:tbl>
    <w:p w14:paraId="2F45B057" w14:textId="77777777" w:rsidR="001260D9" w:rsidRPr="00F9633B" w:rsidRDefault="001260D9" w:rsidP="007D4796">
      <w:pPr>
        <w:pStyle w:val="TableNotes"/>
        <w:tabs>
          <w:tab w:val="left" w:pos="216"/>
        </w:tabs>
      </w:pPr>
      <w:r w:rsidRPr="00F9633B">
        <w:rPr>
          <w:b/>
        </w:rPr>
        <w:t>*</w:t>
      </w:r>
      <w:r w:rsidRPr="00F9633B">
        <w:rPr>
          <w:b/>
        </w:rPr>
        <w:tab/>
      </w:r>
      <w:r w:rsidRPr="00F9633B">
        <w:t>Only asked of those with concerns.</w:t>
      </w:r>
    </w:p>
    <w:p w14:paraId="1F8ABE18" w14:textId="77777777" w:rsidR="001260D9" w:rsidRPr="00F9633B" w:rsidRDefault="001260D9" w:rsidP="007D4796">
      <w:pPr>
        <w:pStyle w:val="TableNotes"/>
      </w:pPr>
      <w:r w:rsidRPr="00F9633B">
        <w:t>Note: 95% CI = 95% confidence interval. SE = standard error.</w:t>
      </w:r>
    </w:p>
    <w:p w14:paraId="28AB52F2" w14:textId="77777777" w:rsidR="001260D9" w:rsidRPr="00F9633B" w:rsidRDefault="001260D9" w:rsidP="007D4796">
      <w:pPr>
        <w:pStyle w:val="Heading3"/>
      </w:pPr>
      <w:bookmarkStart w:id="590" w:name="_Toc494412325"/>
      <w:bookmarkStart w:id="591" w:name="_Toc518484348"/>
      <w:r w:rsidRPr="00F9633B">
        <w:t>Summary</w:t>
      </w:r>
      <w:bookmarkEnd w:id="590"/>
      <w:bookmarkEnd w:id="591"/>
    </w:p>
    <w:p w14:paraId="4F99D88B" w14:textId="3CB322E4" w:rsidR="001260D9" w:rsidRPr="00F9633B" w:rsidRDefault="001260D9" w:rsidP="007D4796">
      <w:r w:rsidRPr="00F9633B">
        <w:t xml:space="preserve">A summary of the findings relating to the adult children of Ex-Serving and Current Serving ADF members is next presented. First, an overview of findings for all adult children is provided, followed by </w:t>
      </w:r>
      <w:r w:rsidR="006B664B">
        <w:t xml:space="preserve">a </w:t>
      </w:r>
      <w:r w:rsidRPr="00F9633B">
        <w:t>description of the aspects on which the adult children of Ex-Serving and Current Serving ADF parents were found to differ. Finally, differences between the Ex-Serving and Current Serving ADF parents of responding adult children are described.</w:t>
      </w:r>
    </w:p>
    <w:p w14:paraId="5C152309" w14:textId="77777777" w:rsidR="001260D9" w:rsidRPr="00F9633B" w:rsidRDefault="001260D9" w:rsidP="007D4796">
      <w:pPr>
        <w:pStyle w:val="Heading4"/>
      </w:pPr>
      <w:r w:rsidRPr="00F9633B">
        <w:t>Overall</w:t>
      </w:r>
    </w:p>
    <w:p w14:paraId="31EE089B" w14:textId="77777777" w:rsidR="001260D9" w:rsidRPr="00F9633B" w:rsidRDefault="001260D9" w:rsidP="007D4796">
      <w:pPr>
        <w:pStyle w:val="Heading5"/>
        <w:rPr>
          <w:lang w:val="en-AU"/>
        </w:rPr>
      </w:pPr>
      <w:r w:rsidRPr="00F9633B">
        <w:rPr>
          <w:lang w:val="en-AU"/>
        </w:rPr>
        <w:t>Demographics</w:t>
      </w:r>
    </w:p>
    <w:p w14:paraId="13CCF136" w14:textId="77777777" w:rsidR="001260D9" w:rsidRPr="00F9633B" w:rsidRDefault="001260D9" w:rsidP="007D4796">
      <w:pPr>
        <w:pStyle w:val="Bullet"/>
      </w:pPr>
      <w:r w:rsidRPr="00F9633B">
        <w:t>68.6% of adult children were 18 to 27 years old and 30.4% were 28 to 37 years.</w:t>
      </w:r>
    </w:p>
    <w:p w14:paraId="384E625C" w14:textId="77777777" w:rsidR="001260D9" w:rsidRPr="00F9633B" w:rsidRDefault="001260D9" w:rsidP="007D4796">
      <w:pPr>
        <w:pStyle w:val="Bullet"/>
      </w:pPr>
      <w:r w:rsidRPr="00F9633B">
        <w:t>73.5% were female.</w:t>
      </w:r>
    </w:p>
    <w:p w14:paraId="322030AD" w14:textId="77777777" w:rsidR="001260D9" w:rsidRPr="00F9633B" w:rsidRDefault="001260D9" w:rsidP="007D4796">
      <w:pPr>
        <w:pStyle w:val="Bullet"/>
      </w:pPr>
      <w:r w:rsidRPr="00F9633B">
        <w:t>43.1% reported their highest level of education to be primary or secondary school.</w:t>
      </w:r>
    </w:p>
    <w:p w14:paraId="17F81ABE" w14:textId="77777777" w:rsidR="001260D9" w:rsidRPr="00F9633B" w:rsidRDefault="001260D9" w:rsidP="007D4796">
      <w:pPr>
        <w:pStyle w:val="Bullet"/>
      </w:pPr>
      <w:r w:rsidRPr="00F9633B">
        <w:t>31.4% had attained a university degree, and 25.5% a certificate/diploma.</w:t>
      </w:r>
    </w:p>
    <w:p w14:paraId="24269FDA" w14:textId="77777777" w:rsidR="001260D9" w:rsidRPr="00F9633B" w:rsidRDefault="001260D9" w:rsidP="001260D9">
      <w:pPr>
        <w:pStyle w:val="Heading5"/>
        <w:rPr>
          <w:lang w:val="en-AU"/>
        </w:rPr>
      </w:pPr>
      <w:r w:rsidRPr="00F9633B">
        <w:rPr>
          <w:lang w:val="en-AU"/>
        </w:rPr>
        <w:t>Service history</w:t>
      </w:r>
    </w:p>
    <w:p w14:paraId="78CF23D7" w14:textId="77777777" w:rsidR="001260D9" w:rsidRPr="00F9633B" w:rsidRDefault="001260D9" w:rsidP="007D4796">
      <w:pPr>
        <w:pStyle w:val="Bullet"/>
      </w:pPr>
      <w:r w:rsidRPr="00F9633B">
        <w:t>10.8% of adult children had been, or were currently, ADF members.</w:t>
      </w:r>
    </w:p>
    <w:p w14:paraId="3D9EF168" w14:textId="77777777" w:rsidR="001260D9" w:rsidRPr="00F9633B" w:rsidRDefault="001260D9" w:rsidP="001260D9">
      <w:pPr>
        <w:pStyle w:val="Heading5"/>
        <w:rPr>
          <w:lang w:val="en-AU"/>
        </w:rPr>
      </w:pPr>
      <w:r w:rsidRPr="00F9633B">
        <w:rPr>
          <w:lang w:val="en-AU"/>
        </w:rPr>
        <w:t>Impact of military service</w:t>
      </w:r>
    </w:p>
    <w:p w14:paraId="159FF7D4" w14:textId="77777777" w:rsidR="001260D9" w:rsidRPr="00F9633B" w:rsidRDefault="001260D9" w:rsidP="007D4796">
      <w:pPr>
        <w:pStyle w:val="Bullet"/>
      </w:pPr>
      <w:r w:rsidRPr="00F9633B">
        <w:t>Around one in three adult children felt the impact of military service on their ADF parents had been positive on their relationship with spouses/partners (38.4%), other immediate (32.9%) and wider family (33.3%), and mental health (33.3%). Three in five thought it had been a positive influence on their ADF parents’ relationship with friends (60.5%) and physical health (60.2%). Around seven in ten thought it had been positive on their employment (70.2%), financial situation (78.7%) and careers (79.2%).</w:t>
      </w:r>
    </w:p>
    <w:p w14:paraId="34F339B6" w14:textId="77777777" w:rsidR="001260D9" w:rsidRPr="00F9633B" w:rsidRDefault="001260D9" w:rsidP="007D4796">
      <w:pPr>
        <w:pStyle w:val="Bullet"/>
      </w:pPr>
      <w:r w:rsidRPr="00F9633B">
        <w:t>A majority of adult children felt that their ADF parents’ military service had not had an effect on their own career (66.7%), employment (65.5%), financial situation (62.2%) and physical health (71.1%). The largest negative effect reported was on adult children’s mental health (33.7%).</w:t>
      </w:r>
    </w:p>
    <w:p w14:paraId="71F9CFB5" w14:textId="77777777" w:rsidR="001260D9" w:rsidRPr="00F9633B" w:rsidRDefault="001260D9" w:rsidP="001260D9">
      <w:pPr>
        <w:pStyle w:val="Heading5"/>
        <w:rPr>
          <w:lang w:val="en-AU"/>
        </w:rPr>
      </w:pPr>
      <w:r w:rsidRPr="00F9633B">
        <w:rPr>
          <w:lang w:val="en-AU"/>
        </w:rPr>
        <w:t>Physical health and quality of life</w:t>
      </w:r>
    </w:p>
    <w:p w14:paraId="17A255BB" w14:textId="77777777" w:rsidR="001260D9" w:rsidRPr="00F9633B" w:rsidRDefault="001260D9" w:rsidP="007D4796">
      <w:pPr>
        <w:pStyle w:val="Bullet"/>
      </w:pPr>
      <w:r w:rsidRPr="00F9633B">
        <w:t>8.8% of adult children rated their general physical health as being poor or very poor in the past 12 months.</w:t>
      </w:r>
    </w:p>
    <w:p w14:paraId="49BFADE4" w14:textId="77777777" w:rsidR="001260D9" w:rsidRPr="00F9633B" w:rsidRDefault="001260D9" w:rsidP="007D4796">
      <w:pPr>
        <w:pStyle w:val="Bullet"/>
      </w:pPr>
      <w:r w:rsidRPr="00F9633B">
        <w:t>Only 2.0% felt their current quality of life had been poor or very poor.</w:t>
      </w:r>
    </w:p>
    <w:p w14:paraId="597EDE31" w14:textId="77777777" w:rsidR="001260D9" w:rsidRPr="00F9633B" w:rsidRDefault="001260D9" w:rsidP="001260D9">
      <w:pPr>
        <w:pStyle w:val="Heading5"/>
        <w:rPr>
          <w:lang w:val="en-AU"/>
        </w:rPr>
      </w:pPr>
      <w:r w:rsidRPr="00F9633B">
        <w:rPr>
          <w:lang w:val="en-AU"/>
        </w:rPr>
        <w:t>Involvement in risk-taking</w:t>
      </w:r>
    </w:p>
    <w:p w14:paraId="731ED9E3" w14:textId="77777777" w:rsidR="001260D9" w:rsidRPr="00F9633B" w:rsidRDefault="001260D9" w:rsidP="007D4796">
      <w:pPr>
        <w:pStyle w:val="Bullet"/>
      </w:pPr>
      <w:r w:rsidRPr="00F9633B">
        <w:t>18.6% reported drinking at problem levels in the past 12 months.</w:t>
      </w:r>
    </w:p>
    <w:p w14:paraId="0199BC60" w14:textId="77777777" w:rsidR="001260D9" w:rsidRPr="00F9633B" w:rsidRDefault="001260D9" w:rsidP="007D4796">
      <w:pPr>
        <w:pStyle w:val="Bullet"/>
      </w:pPr>
      <w:r w:rsidRPr="00F9633B">
        <w:t>40.9% had used illicit drugs in their lifetime, 16.1% in the past 12 months.</w:t>
      </w:r>
    </w:p>
    <w:p w14:paraId="01DC595D" w14:textId="77777777" w:rsidR="001260D9" w:rsidRPr="00F9633B" w:rsidRDefault="001260D9" w:rsidP="007D4796">
      <w:pPr>
        <w:pStyle w:val="Bullet"/>
      </w:pPr>
      <w:r w:rsidRPr="00F9633B">
        <w:t>44.1% had gambled during the past 12 months, 9.8% at problematic levels.</w:t>
      </w:r>
    </w:p>
    <w:p w14:paraId="7D5CF7E2" w14:textId="77777777" w:rsidR="001260D9" w:rsidRPr="00F9633B" w:rsidRDefault="001260D9" w:rsidP="001260D9">
      <w:pPr>
        <w:pStyle w:val="Heading5"/>
        <w:rPr>
          <w:lang w:val="en-AU"/>
        </w:rPr>
      </w:pPr>
      <w:r w:rsidRPr="00F9633B">
        <w:rPr>
          <w:lang w:val="en-AU"/>
        </w:rPr>
        <w:t>Mental health</w:t>
      </w:r>
    </w:p>
    <w:p w14:paraId="729EA028" w14:textId="77777777" w:rsidR="001260D9" w:rsidRPr="00F9633B" w:rsidRDefault="001260D9" w:rsidP="007D4796">
      <w:pPr>
        <w:pStyle w:val="Bullet"/>
      </w:pPr>
      <w:r w:rsidRPr="00F9633B">
        <w:t>29.0% reported high to very high levels of psychological distress in the past 4 weeks.</w:t>
      </w:r>
    </w:p>
    <w:p w14:paraId="4A730435" w14:textId="77777777" w:rsidR="001260D9" w:rsidRPr="00F9633B" w:rsidRDefault="001260D9" w:rsidP="007D4796">
      <w:pPr>
        <w:pStyle w:val="Bullet"/>
      </w:pPr>
      <w:r w:rsidRPr="00F9633B">
        <w:t>12.0% reported experiencing high levels of PTSD symptoms recently.</w:t>
      </w:r>
    </w:p>
    <w:p w14:paraId="397551D3" w14:textId="77777777" w:rsidR="001260D9" w:rsidRPr="00F9633B" w:rsidRDefault="001260D9" w:rsidP="007D4796">
      <w:pPr>
        <w:pStyle w:val="Bullet"/>
      </w:pPr>
      <w:r w:rsidRPr="00F9633B">
        <w:t>18.0% reported suicidality in the past 12 months (thought about taking their own life, made plans or attempts) and 4.0% had made a plan or attempted suicide in this time frame.</w:t>
      </w:r>
    </w:p>
    <w:p w14:paraId="64D0ED0F" w14:textId="77777777" w:rsidR="001260D9" w:rsidRPr="00F9633B" w:rsidRDefault="001260D9" w:rsidP="001260D9">
      <w:pPr>
        <w:pStyle w:val="Heading5"/>
        <w:rPr>
          <w:lang w:val="en-AU"/>
        </w:rPr>
      </w:pPr>
      <w:r w:rsidRPr="00F9633B">
        <w:rPr>
          <w:lang w:val="en-AU"/>
        </w:rPr>
        <w:t>Concerns about their own mental health, help seeking</w:t>
      </w:r>
    </w:p>
    <w:p w14:paraId="3E233762" w14:textId="77777777" w:rsidR="001260D9" w:rsidRPr="00F9633B" w:rsidRDefault="001260D9" w:rsidP="007D4796">
      <w:pPr>
        <w:pStyle w:val="Bullet"/>
        <w:rPr>
          <w:rFonts w:cs="Arial"/>
        </w:rPr>
      </w:pPr>
      <w:r w:rsidRPr="00F9633B">
        <w:t>57.0% had been concerned about their own mental health during their lifetime, with the average length of time they had held concerns being 7.2 years.</w:t>
      </w:r>
    </w:p>
    <w:p w14:paraId="681089C2" w14:textId="77777777" w:rsidR="001260D9" w:rsidRPr="00F9633B" w:rsidRDefault="001260D9" w:rsidP="001260D9">
      <w:pPr>
        <w:pStyle w:val="Heading5"/>
        <w:rPr>
          <w:lang w:val="en-AU"/>
        </w:rPr>
      </w:pPr>
      <w:r w:rsidRPr="00F9633B">
        <w:rPr>
          <w:lang w:val="en-AU"/>
        </w:rPr>
        <w:t>Concerns about ADF members’ mental health</w:t>
      </w:r>
    </w:p>
    <w:p w14:paraId="5D81CB8A" w14:textId="77777777" w:rsidR="001260D9" w:rsidRPr="00F9633B" w:rsidRDefault="001260D9" w:rsidP="007D4796">
      <w:pPr>
        <w:pStyle w:val="Bullet"/>
      </w:pPr>
      <w:r w:rsidRPr="00F9633B">
        <w:t>42.0% had been concerned about their ADF members’ mental health at some point, on average for 6.7 years.</w:t>
      </w:r>
    </w:p>
    <w:p w14:paraId="576A54D5" w14:textId="77777777" w:rsidR="001260D9" w:rsidRPr="00F9633B" w:rsidRDefault="001260D9" w:rsidP="007D4796">
      <w:pPr>
        <w:pStyle w:val="Heading4"/>
      </w:pPr>
      <w:r w:rsidRPr="00F9633B">
        <w:t>Significant differences between the adult children of Ex-Serving and Current Serving ADF members</w:t>
      </w:r>
    </w:p>
    <w:p w14:paraId="25455835" w14:textId="77777777" w:rsidR="001260D9" w:rsidRPr="00F9633B" w:rsidRDefault="001260D9" w:rsidP="007D4796">
      <w:r w:rsidRPr="00F9633B">
        <w:t>There were only two statistically significant differences between the adult children of Current Serving and Ex-Serving ADF members:</w:t>
      </w:r>
    </w:p>
    <w:p w14:paraId="7055A126" w14:textId="77777777" w:rsidR="001260D9" w:rsidRPr="00F9633B" w:rsidRDefault="001260D9" w:rsidP="007D4796">
      <w:pPr>
        <w:pStyle w:val="Bullet"/>
      </w:pPr>
      <w:r w:rsidRPr="00F9633B">
        <w:t>the adult children of Current Serving ADF members tended to be younger than the children of Ex-Serving ADF members</w:t>
      </w:r>
    </w:p>
    <w:p w14:paraId="20141BFA" w14:textId="77777777" w:rsidR="001260D9" w:rsidRPr="00F9633B" w:rsidRDefault="001260D9" w:rsidP="007D4796">
      <w:pPr>
        <w:pStyle w:val="Bullet"/>
      </w:pPr>
      <w:r w:rsidRPr="00F9633B">
        <w:t>children of Ex-Serving ADF parents more often reported there had been no effect of their ADF parents’ military service on adult children’s friendships compared to those with Current Serving ADF parents.</w:t>
      </w:r>
    </w:p>
    <w:p w14:paraId="3E821253" w14:textId="77777777" w:rsidR="001260D9" w:rsidRPr="00F9633B" w:rsidRDefault="001260D9" w:rsidP="007D4796">
      <w:r w:rsidRPr="00F9633B">
        <w:t>We found no statistical evidence of significant differences between the two groups on respondent’s sex; educational background; whether they had, or were currently, serving in the ADF; the influence of the ADF members’ military service on them (with the exception of friendships); involvement in risk-taking; current quality of life, physical and mental health; and rates of concern about their own mental health over their lifetime or how long they had been concerned.</w:t>
      </w:r>
    </w:p>
    <w:p w14:paraId="1F05BF17" w14:textId="77777777" w:rsidR="001260D9" w:rsidRPr="00F9633B" w:rsidRDefault="001260D9" w:rsidP="001260D9">
      <w:pPr>
        <w:pStyle w:val="Heading4"/>
      </w:pPr>
      <w:r w:rsidRPr="00F9633B">
        <w:t>Significant differences between Ex-Serving and Current Serving ADF members according to their adult children</w:t>
      </w:r>
    </w:p>
    <w:p w14:paraId="3A808D07" w14:textId="77777777" w:rsidR="001260D9" w:rsidRPr="00F9633B" w:rsidRDefault="001260D9" w:rsidP="007D4796">
      <w:r w:rsidRPr="00F9633B">
        <w:t>Adult children of Current Serving ADF members were more likely to perceive there had been positive effects of military service on ADF members’ couple relationships, and physical and mental health than the adult children of Ex-Serving ADF members. A higher percentage of children of Ex-Serving ADF members had concerns about their ADF parents’ mental health, but did not significantly differ on when they first became concerned.</w:t>
      </w:r>
    </w:p>
    <w:p w14:paraId="70AF1DCE" w14:textId="77777777" w:rsidR="001260D9" w:rsidRPr="00F9633B" w:rsidRDefault="001260D9" w:rsidP="007D4796">
      <w:pPr>
        <w:pStyle w:val="Heading2"/>
      </w:pPr>
      <w:bookmarkStart w:id="592" w:name="_Toc494412326"/>
      <w:bookmarkStart w:id="593" w:name="_Toc518484349"/>
      <w:bookmarkStart w:id="594" w:name="_Toc520643599"/>
      <w:bookmarkStart w:id="595" w:name="_Toc525043488"/>
      <w:r w:rsidRPr="00F9633B">
        <w:t>How were the parents of ADF members</w:t>
      </w:r>
      <w:bookmarkEnd w:id="592"/>
      <w:r w:rsidRPr="00F9633B">
        <w:t xml:space="preserve"> faring?</w:t>
      </w:r>
      <w:bookmarkEnd w:id="593"/>
      <w:bookmarkEnd w:id="594"/>
      <w:bookmarkEnd w:id="595"/>
    </w:p>
    <w:p w14:paraId="091766FE" w14:textId="77777777" w:rsidR="001260D9" w:rsidRPr="00F9633B" w:rsidRDefault="001260D9" w:rsidP="007D4796">
      <w:r w:rsidRPr="00F9633B">
        <w:t>This section reports on the wellbeing of parents of Current Serving and Ex-Serving ADF members. The responses of parents are first described overall, then compared by the military status of their ADF members. The areas covered are:</w:t>
      </w:r>
    </w:p>
    <w:p w14:paraId="61D6DB30" w14:textId="77777777" w:rsidR="001260D9" w:rsidRPr="00F9633B" w:rsidRDefault="007D4796" w:rsidP="007D4796">
      <w:pPr>
        <w:tabs>
          <w:tab w:val="left" w:pos="360"/>
        </w:tabs>
        <w:ind w:left="360" w:hanging="360"/>
      </w:pPr>
      <w:r w:rsidRPr="00F9633B">
        <w:t>1.</w:t>
      </w:r>
      <w:r w:rsidRPr="00F9633B">
        <w:tab/>
      </w:r>
      <w:r w:rsidR="001260D9" w:rsidRPr="00F9633B">
        <w:t>parents’ personal characteristics (e.g. age, sex, education)</w:t>
      </w:r>
    </w:p>
    <w:p w14:paraId="0AA3B421" w14:textId="77777777" w:rsidR="001260D9" w:rsidRPr="00F9633B" w:rsidRDefault="007D4796" w:rsidP="007D4796">
      <w:pPr>
        <w:tabs>
          <w:tab w:val="left" w:pos="360"/>
        </w:tabs>
        <w:ind w:left="360" w:hanging="360"/>
      </w:pPr>
      <w:r w:rsidRPr="00F9633B">
        <w:t>2.</w:t>
      </w:r>
      <w:r w:rsidRPr="00F9633B">
        <w:tab/>
      </w:r>
      <w:r w:rsidR="001260D9" w:rsidRPr="00F9633B">
        <w:t>family military service history (e.g. whether parents served in the ADF, perceptions of the impact of ADF members’ military service on themselves and on parents)</w:t>
      </w:r>
    </w:p>
    <w:p w14:paraId="45421AD9" w14:textId="77777777" w:rsidR="001260D9" w:rsidRPr="00F9633B" w:rsidRDefault="007D4796" w:rsidP="007D4796">
      <w:pPr>
        <w:tabs>
          <w:tab w:val="left" w:pos="360"/>
        </w:tabs>
        <w:ind w:left="360" w:hanging="360"/>
      </w:pPr>
      <w:r w:rsidRPr="00F9633B">
        <w:t>3.</w:t>
      </w:r>
      <w:r w:rsidRPr="00F9633B">
        <w:tab/>
      </w:r>
      <w:r w:rsidR="001260D9" w:rsidRPr="00F9633B">
        <w:t>parents’ health (e.g. physical health, risk-taking behaviours, mental health problems, help seeking, assistance for mental health problems)</w:t>
      </w:r>
    </w:p>
    <w:p w14:paraId="140CCDE7" w14:textId="77777777" w:rsidR="001260D9" w:rsidRPr="00F9633B" w:rsidRDefault="007D4796" w:rsidP="007D4796">
      <w:pPr>
        <w:tabs>
          <w:tab w:val="left" w:pos="360"/>
        </w:tabs>
        <w:ind w:left="360" w:hanging="360"/>
      </w:pPr>
      <w:r w:rsidRPr="00F9633B">
        <w:t>4.</w:t>
      </w:r>
      <w:r w:rsidRPr="00F9633B">
        <w:tab/>
      </w:r>
      <w:r w:rsidR="001260D9" w:rsidRPr="00F9633B">
        <w:t>concerns about their ADF sons’/daughters’ mental health (e.g. whether parents had been concerned about their mental health, whether parents provided assistance for their mental health problems).</w:t>
      </w:r>
    </w:p>
    <w:p w14:paraId="4A43CCF1" w14:textId="5A9D7A47" w:rsidR="001260D9" w:rsidRPr="00F9633B" w:rsidRDefault="001260D9" w:rsidP="007D4796">
      <w:pPr>
        <w:pStyle w:val="Heading3"/>
      </w:pPr>
      <w:bookmarkStart w:id="596" w:name="_Toc494412327"/>
      <w:bookmarkStart w:id="597" w:name="_Toc518484350"/>
      <w:r w:rsidRPr="00F9633B">
        <w:t>Method</w:t>
      </w:r>
      <w:bookmarkEnd w:id="596"/>
      <w:bookmarkEnd w:id="597"/>
    </w:p>
    <w:p w14:paraId="261A11F8" w14:textId="77777777" w:rsidR="001260D9" w:rsidRPr="00F9633B" w:rsidRDefault="001260D9" w:rsidP="007D4796">
      <w:pPr>
        <w:pStyle w:val="Heading4"/>
      </w:pPr>
      <w:bookmarkStart w:id="598" w:name="_Toc494391011"/>
      <w:bookmarkStart w:id="599" w:name="_Toc494412328"/>
      <w:r w:rsidRPr="00F9633B">
        <w:t>Sample</w:t>
      </w:r>
      <w:bookmarkEnd w:id="598"/>
      <w:bookmarkEnd w:id="599"/>
    </w:p>
    <w:p w14:paraId="51301775" w14:textId="6F173ACE" w:rsidR="001260D9" w:rsidRPr="00F9633B" w:rsidRDefault="001260D9" w:rsidP="00A155B4">
      <w:pPr>
        <w:keepLines/>
      </w:pPr>
      <w:r w:rsidRPr="00F9633B">
        <w:t xml:space="preserve">This section uses the parent dataset ‘Sample 5: Parents data’ (see </w:t>
      </w:r>
      <w:r w:rsidR="009218F4">
        <w:t>Chapter </w:t>
      </w:r>
      <w:r w:rsidRPr="00F9633B">
        <w:t>2). The sample comprises 275 parents who had complete demographic data and had completed at least half of the survey. A total of 182 were the parents of Current Serving ADF members (66.2%) and 93 were parents of Ex-Serving ADF members (33.8%).</w:t>
      </w:r>
    </w:p>
    <w:p w14:paraId="3D00BE78" w14:textId="77777777" w:rsidR="001260D9" w:rsidRPr="00F9633B" w:rsidRDefault="001260D9" w:rsidP="007D4796">
      <w:pPr>
        <w:pStyle w:val="Heading4"/>
      </w:pPr>
      <w:bookmarkStart w:id="600" w:name="_Toc494391012"/>
      <w:bookmarkStart w:id="601" w:name="_Toc494412329"/>
      <w:r w:rsidRPr="00F9633B">
        <w:t>Statistical analysis</w:t>
      </w:r>
      <w:bookmarkEnd w:id="600"/>
      <w:bookmarkEnd w:id="601"/>
    </w:p>
    <w:p w14:paraId="6097C8B3" w14:textId="77777777" w:rsidR="001260D9" w:rsidRPr="00F9633B" w:rsidRDefault="001260D9" w:rsidP="007D4796">
      <w:r w:rsidRPr="00F9633B">
        <w:t xml:space="preserve">Summary statistics are provided for all parents of ADF members and stratified by whether their ADF sons/daughters were Current Serving or Ex-Serving. For categorical measures, percentages are calculated, and differences between Current Serving and Ex-Serving ADF members are tested using the chi-square test or Fisher’s exact test. The latter test was used if an expected cell count was fewer than five. For continuous measures, the means and standard deviation were calculated and differences tested using </w:t>
      </w:r>
      <w:r w:rsidRPr="00F9633B">
        <w:rPr>
          <w:i/>
        </w:rPr>
        <w:t>t</w:t>
      </w:r>
      <w:r w:rsidRPr="00F9633B">
        <w:t xml:space="preserve">-tests. All tests were two-sided and </w:t>
      </w:r>
      <w:r w:rsidRPr="00F9633B">
        <w:rPr>
          <w:i/>
        </w:rPr>
        <w:t>p</w:t>
      </w:r>
      <w:r w:rsidRPr="00F9633B">
        <w:t xml:space="preserve">-values are included in the tables so that the strength of the evidence of a statistically significant difference between the two groups can be assessed. We have interpreted </w:t>
      </w:r>
      <w:r w:rsidRPr="00F9633B">
        <w:rPr>
          <w:i/>
        </w:rPr>
        <w:t>p</w:t>
      </w:r>
      <w:r w:rsidRPr="00F9633B">
        <w:noBreakHyphen/>
        <w:t>values of ≤ 0.05 as providing sufficient evidence of a difference.</w:t>
      </w:r>
    </w:p>
    <w:p w14:paraId="39FB6354" w14:textId="77777777" w:rsidR="001260D9" w:rsidRPr="00F9633B" w:rsidRDefault="001260D9" w:rsidP="007D4796">
      <w:pPr>
        <w:pStyle w:val="Heading3"/>
      </w:pPr>
      <w:bookmarkStart w:id="602" w:name="_Toc494412331"/>
      <w:bookmarkStart w:id="603" w:name="_Toc518484351"/>
      <w:r w:rsidRPr="00F9633B">
        <w:t>Parents’ personal characteristics and military experience</w:t>
      </w:r>
      <w:bookmarkEnd w:id="602"/>
      <w:bookmarkEnd w:id="603"/>
    </w:p>
    <w:p w14:paraId="7C1E615B" w14:textId="77777777" w:rsidR="001260D9" w:rsidRPr="00F9633B" w:rsidRDefault="001260D9" w:rsidP="007D4796">
      <w:r w:rsidRPr="00F9633B">
        <w:t>As might be expected, 70.9% of FWS parents were aged 58 or older, with almost all other FWS parents being 48 to 57 years of age (28.0%). No significant difference was detected on the age of parents of Current Serving and Ex-Serving ADF members (</w:t>
      </w:r>
      <w:r w:rsidR="008326A0" w:rsidRPr="00F9633B">
        <w:t>Table</w:t>
      </w:r>
      <w:r w:rsidR="005E26FA">
        <w:t> </w:t>
      </w:r>
      <w:r w:rsidR="008326A0">
        <w:t>3</w:t>
      </w:r>
      <w:r w:rsidR="008326A0" w:rsidRPr="00F9633B">
        <w:t>.</w:t>
      </w:r>
      <w:r w:rsidR="008326A0">
        <w:t>36</w:t>
      </w:r>
      <w:r w:rsidRPr="00F9633B">
        <w:t>). Around two in three parents were female (68.7%), with the percentage of females being significantly higher among parents of Ex-Serving ADF members (80.6% compared with 62.6%). The highest level of education achieved by responding parents was most commonly a certificate or diploma (38.5%), followed by a university degree (33.1%), then primary or secondary education (28.4%). Parents of Ex-Serving or Current Serving ADF members did not significantly differ on their highest level of education.</w:t>
      </w:r>
    </w:p>
    <w:p w14:paraId="3489EA14" w14:textId="77777777" w:rsidR="001260D9" w:rsidRPr="00F9633B" w:rsidRDefault="001260D9" w:rsidP="007D4796">
      <w:r w:rsidRPr="00F9633B">
        <w:t>A total of 15.6% of all parents had themselves been ADF members, with rates similar across Ex-Serving and Current Serving ADF member subgroups. Just over one in three of FWS parents’ own parents (i.e. ADF members’ grandparents) had served in the ADF (37.1%), with this not significantly differing across Current Serving and Ex-Serving subgroups.</w:t>
      </w:r>
    </w:p>
    <w:p w14:paraId="29E5CB39" w14:textId="28519353" w:rsidR="001260D9" w:rsidRPr="00F9633B" w:rsidRDefault="001260D9" w:rsidP="007D4796">
      <w:pPr>
        <w:pStyle w:val="TableName"/>
      </w:pPr>
      <w:bookmarkStart w:id="604" w:name="_Ref507722819"/>
      <w:bookmarkStart w:id="605" w:name="_Toc518484475"/>
      <w:bookmarkStart w:id="606" w:name="_Toc525043602"/>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36</w:t>
      </w:r>
      <w:r w:rsidR="00BB7839">
        <w:rPr>
          <w:noProof/>
        </w:rPr>
        <w:fldChar w:fldCharType="end"/>
      </w:r>
      <w:bookmarkEnd w:id="604"/>
      <w:r w:rsidR="007D4796" w:rsidRPr="00F9633B">
        <w:tab/>
      </w:r>
      <w:r w:rsidRPr="00F9633B">
        <w:t>Parents’ personal characteristics and military service, stratified by military status of ADF member</w:t>
      </w:r>
      <w:bookmarkEnd w:id="605"/>
      <w:bookmarkEnd w:id="606"/>
    </w:p>
    <w:tbl>
      <w:tblPr>
        <w:tblStyle w:val="TWRPTable"/>
        <w:tblW w:w="5000" w:type="pct"/>
        <w:tblLayout w:type="fixed"/>
        <w:tblLook w:val="01E0" w:firstRow="1" w:lastRow="1" w:firstColumn="1" w:lastColumn="1" w:noHBand="0" w:noVBand="0"/>
        <w:tblDescription w:val="Table 3.36: Parents’ personal characteristics and military service, stratified by military status of ADF member"/>
      </w:tblPr>
      <w:tblGrid>
        <w:gridCol w:w="1908"/>
        <w:gridCol w:w="900"/>
        <w:gridCol w:w="540"/>
        <w:gridCol w:w="540"/>
        <w:gridCol w:w="900"/>
        <w:gridCol w:w="450"/>
        <w:gridCol w:w="450"/>
        <w:gridCol w:w="900"/>
        <w:gridCol w:w="727"/>
      </w:tblGrid>
      <w:tr w:rsidR="00F911E6" w:rsidRPr="00F9633B" w14:paraId="5AE63037"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6FB207E5" w14:textId="77777777" w:rsidR="00F911E6" w:rsidRPr="00F9633B" w:rsidRDefault="00F911E6" w:rsidP="0096258E">
            <w:pPr>
              <w:pStyle w:val="TableText"/>
            </w:pPr>
          </w:p>
        </w:tc>
        <w:tc>
          <w:tcPr>
            <w:tcW w:w="5407" w:type="dxa"/>
            <w:gridSpan w:val="8"/>
          </w:tcPr>
          <w:p w14:paraId="1BE5D341" w14:textId="77777777" w:rsidR="00F911E6" w:rsidRPr="00F9633B" w:rsidRDefault="00F911E6" w:rsidP="0096258E">
            <w:pPr>
              <w:pStyle w:val="TableText"/>
              <w:jc w:val="center"/>
            </w:pPr>
            <w:r w:rsidRPr="00F9633B">
              <w:t>Military status of ADF member</w:t>
            </w:r>
          </w:p>
        </w:tc>
      </w:tr>
      <w:tr w:rsidR="00F911E6" w:rsidRPr="00F9633B" w14:paraId="27EDA42D"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4BD49262" w14:textId="77777777" w:rsidR="00F911E6" w:rsidRPr="00F9633B" w:rsidRDefault="00F911E6" w:rsidP="0096258E">
            <w:pPr>
              <w:pStyle w:val="TableText"/>
            </w:pPr>
          </w:p>
        </w:tc>
        <w:tc>
          <w:tcPr>
            <w:tcW w:w="900" w:type="dxa"/>
          </w:tcPr>
          <w:p w14:paraId="3500A2BA" w14:textId="77777777" w:rsidR="00F911E6" w:rsidRPr="00F9633B" w:rsidRDefault="00F911E6" w:rsidP="00F911E6">
            <w:pPr>
              <w:pStyle w:val="TableText"/>
              <w:jc w:val="right"/>
              <w:rPr>
                <w:b w:val="0"/>
              </w:rPr>
            </w:pPr>
            <w:r w:rsidRPr="00F9633B">
              <w:t>All</w:t>
            </w:r>
            <w:r w:rsidRPr="00F9633B">
              <w:br/>
              <w:t>(n = 275)</w:t>
            </w:r>
          </w:p>
        </w:tc>
        <w:tc>
          <w:tcPr>
            <w:tcW w:w="1980" w:type="dxa"/>
            <w:gridSpan w:val="3"/>
          </w:tcPr>
          <w:p w14:paraId="746F8D56" w14:textId="77777777" w:rsidR="00F911E6" w:rsidRPr="00F9633B" w:rsidRDefault="00F911E6" w:rsidP="00F911E6">
            <w:pPr>
              <w:pStyle w:val="TableText"/>
              <w:jc w:val="center"/>
            </w:pPr>
            <w:r w:rsidRPr="00F9633B">
              <w:t>Current</w:t>
            </w:r>
            <w:r w:rsidRPr="00F9633B">
              <w:br/>
              <w:t>(n = 182)</w:t>
            </w:r>
          </w:p>
        </w:tc>
        <w:tc>
          <w:tcPr>
            <w:tcW w:w="1800" w:type="dxa"/>
            <w:gridSpan w:val="3"/>
          </w:tcPr>
          <w:p w14:paraId="768E1F4A" w14:textId="77777777" w:rsidR="00F911E6" w:rsidRPr="00F9633B" w:rsidRDefault="00F911E6" w:rsidP="00F911E6">
            <w:pPr>
              <w:pStyle w:val="TableText"/>
              <w:jc w:val="center"/>
            </w:pPr>
            <w:r w:rsidRPr="00F9633B">
              <w:t>Ex-serving</w:t>
            </w:r>
            <w:r w:rsidRPr="00F9633B">
              <w:br/>
              <w:t>(n = 93)</w:t>
            </w:r>
          </w:p>
        </w:tc>
        <w:tc>
          <w:tcPr>
            <w:tcW w:w="727" w:type="dxa"/>
            <w:tcBorders>
              <w:top w:val="nil"/>
              <w:bottom w:val="nil"/>
            </w:tcBorders>
          </w:tcPr>
          <w:p w14:paraId="45534E3F" w14:textId="77777777" w:rsidR="00F911E6" w:rsidRPr="00F9633B" w:rsidRDefault="00F911E6" w:rsidP="0096258E">
            <w:pPr>
              <w:pStyle w:val="TableText"/>
            </w:pPr>
          </w:p>
        </w:tc>
      </w:tr>
      <w:tr w:rsidR="00F911E6" w:rsidRPr="00F9633B" w14:paraId="327E43B8"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62C00B4B" w14:textId="77777777" w:rsidR="00F911E6" w:rsidRPr="00F9633B" w:rsidRDefault="00F911E6" w:rsidP="0096258E">
            <w:pPr>
              <w:pStyle w:val="TableText"/>
              <w:rPr>
                <w:b w:val="0"/>
              </w:rPr>
            </w:pPr>
            <w:r w:rsidRPr="00F9633B">
              <w:t>Measure</w:t>
            </w:r>
          </w:p>
        </w:tc>
        <w:tc>
          <w:tcPr>
            <w:tcW w:w="900" w:type="dxa"/>
          </w:tcPr>
          <w:p w14:paraId="7C7E17E1" w14:textId="77777777" w:rsidR="00F911E6" w:rsidRPr="00F9633B" w:rsidRDefault="00F911E6" w:rsidP="0096258E">
            <w:pPr>
              <w:pStyle w:val="TableText"/>
              <w:jc w:val="right"/>
              <w:rPr>
                <w:b w:val="0"/>
              </w:rPr>
            </w:pPr>
            <w:r w:rsidRPr="00F9633B">
              <w:t>%</w:t>
            </w:r>
          </w:p>
        </w:tc>
        <w:tc>
          <w:tcPr>
            <w:tcW w:w="540" w:type="dxa"/>
          </w:tcPr>
          <w:p w14:paraId="0C671890" w14:textId="77777777" w:rsidR="00F911E6" w:rsidRPr="00F9633B" w:rsidRDefault="00F911E6" w:rsidP="0096258E">
            <w:pPr>
              <w:pStyle w:val="TableText"/>
              <w:jc w:val="right"/>
              <w:rPr>
                <w:b w:val="0"/>
              </w:rPr>
            </w:pPr>
            <w:r w:rsidRPr="00F9633B">
              <w:t>n</w:t>
            </w:r>
          </w:p>
        </w:tc>
        <w:tc>
          <w:tcPr>
            <w:tcW w:w="540" w:type="dxa"/>
          </w:tcPr>
          <w:p w14:paraId="6A260FAC" w14:textId="77777777" w:rsidR="00F911E6" w:rsidRPr="00F9633B" w:rsidRDefault="00F911E6" w:rsidP="0096258E">
            <w:pPr>
              <w:pStyle w:val="TableText"/>
              <w:jc w:val="right"/>
              <w:rPr>
                <w:b w:val="0"/>
              </w:rPr>
            </w:pPr>
            <w:r w:rsidRPr="00F9633B">
              <w:t>%</w:t>
            </w:r>
          </w:p>
        </w:tc>
        <w:tc>
          <w:tcPr>
            <w:tcW w:w="900" w:type="dxa"/>
          </w:tcPr>
          <w:p w14:paraId="51341EA3" w14:textId="77777777" w:rsidR="00F911E6" w:rsidRPr="00F9633B" w:rsidRDefault="00F911E6" w:rsidP="0096258E">
            <w:pPr>
              <w:pStyle w:val="TableText"/>
              <w:jc w:val="right"/>
              <w:rPr>
                <w:b w:val="0"/>
              </w:rPr>
            </w:pPr>
            <w:r w:rsidRPr="00F9633B">
              <w:t>(95% CI)</w:t>
            </w:r>
          </w:p>
        </w:tc>
        <w:tc>
          <w:tcPr>
            <w:tcW w:w="450" w:type="dxa"/>
          </w:tcPr>
          <w:p w14:paraId="5788354B" w14:textId="77777777" w:rsidR="00F911E6" w:rsidRPr="00F9633B" w:rsidRDefault="00F911E6" w:rsidP="0096258E">
            <w:pPr>
              <w:pStyle w:val="TableText"/>
              <w:jc w:val="right"/>
              <w:rPr>
                <w:b w:val="0"/>
              </w:rPr>
            </w:pPr>
            <w:r w:rsidRPr="00F9633B">
              <w:t>n</w:t>
            </w:r>
          </w:p>
        </w:tc>
        <w:tc>
          <w:tcPr>
            <w:tcW w:w="450" w:type="dxa"/>
          </w:tcPr>
          <w:p w14:paraId="1F717589" w14:textId="77777777" w:rsidR="00F911E6" w:rsidRPr="00F9633B" w:rsidRDefault="00F911E6" w:rsidP="0096258E">
            <w:pPr>
              <w:pStyle w:val="TableText"/>
              <w:jc w:val="right"/>
              <w:rPr>
                <w:b w:val="0"/>
              </w:rPr>
            </w:pPr>
            <w:r w:rsidRPr="00F9633B">
              <w:t>%</w:t>
            </w:r>
          </w:p>
        </w:tc>
        <w:tc>
          <w:tcPr>
            <w:tcW w:w="900" w:type="dxa"/>
          </w:tcPr>
          <w:p w14:paraId="5EB6C2D6" w14:textId="77777777" w:rsidR="00F911E6" w:rsidRPr="00F9633B" w:rsidRDefault="00F911E6" w:rsidP="0096258E">
            <w:pPr>
              <w:pStyle w:val="TableText"/>
              <w:jc w:val="right"/>
              <w:rPr>
                <w:b w:val="0"/>
              </w:rPr>
            </w:pPr>
            <w:r w:rsidRPr="00F9633B">
              <w:t>(95% CI)</w:t>
            </w:r>
          </w:p>
        </w:tc>
        <w:tc>
          <w:tcPr>
            <w:tcW w:w="727" w:type="dxa"/>
            <w:tcBorders>
              <w:top w:val="nil"/>
            </w:tcBorders>
          </w:tcPr>
          <w:p w14:paraId="245D832E" w14:textId="77777777" w:rsidR="00F911E6" w:rsidRPr="00F9633B" w:rsidRDefault="00F911E6" w:rsidP="0096258E">
            <w:pPr>
              <w:pStyle w:val="TableText"/>
              <w:jc w:val="right"/>
              <w:rPr>
                <w:b w:val="0"/>
              </w:rPr>
            </w:pPr>
            <w:r w:rsidRPr="00F9633B">
              <w:rPr>
                <w:i/>
              </w:rPr>
              <w:t>p</w:t>
            </w:r>
            <w:r w:rsidRPr="00F9633B">
              <w:t>-value</w:t>
            </w:r>
          </w:p>
        </w:tc>
      </w:tr>
      <w:tr w:rsidR="000E1136" w:rsidRPr="00F9633B" w14:paraId="22A4793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30F8B2AD" w14:textId="77777777" w:rsidR="000E1136" w:rsidRPr="00F9633B" w:rsidRDefault="000E1136" w:rsidP="00E20D4D">
            <w:pPr>
              <w:pStyle w:val="TableText"/>
              <w:rPr>
                <w:lang w:eastAsia="en-AU"/>
              </w:rPr>
            </w:pPr>
            <w:r w:rsidRPr="00F9633B">
              <w:rPr>
                <w:lang w:eastAsia="en-AU"/>
              </w:rPr>
              <w:t>Age (years)</w:t>
            </w:r>
          </w:p>
        </w:tc>
        <w:tc>
          <w:tcPr>
            <w:tcW w:w="900" w:type="dxa"/>
          </w:tcPr>
          <w:p w14:paraId="4FEB5F9A" w14:textId="77777777" w:rsidR="000E1136" w:rsidRPr="00F9633B" w:rsidRDefault="000E1136" w:rsidP="000E1136">
            <w:pPr>
              <w:pStyle w:val="TableText"/>
              <w:jc w:val="right"/>
              <w:rPr>
                <w:lang w:eastAsia="en-AU"/>
              </w:rPr>
            </w:pPr>
          </w:p>
        </w:tc>
        <w:tc>
          <w:tcPr>
            <w:tcW w:w="540" w:type="dxa"/>
          </w:tcPr>
          <w:p w14:paraId="13BF7F19" w14:textId="77777777" w:rsidR="000E1136" w:rsidRPr="00F9633B" w:rsidRDefault="000E1136" w:rsidP="000E1136">
            <w:pPr>
              <w:pStyle w:val="TableText"/>
              <w:jc w:val="right"/>
              <w:rPr>
                <w:lang w:eastAsia="en-AU"/>
              </w:rPr>
            </w:pPr>
          </w:p>
        </w:tc>
        <w:tc>
          <w:tcPr>
            <w:tcW w:w="540" w:type="dxa"/>
          </w:tcPr>
          <w:p w14:paraId="347BA7FE" w14:textId="77777777" w:rsidR="000E1136" w:rsidRPr="00F9633B" w:rsidRDefault="000E1136" w:rsidP="000E1136">
            <w:pPr>
              <w:pStyle w:val="TableText"/>
              <w:jc w:val="right"/>
              <w:rPr>
                <w:lang w:eastAsia="en-AU"/>
              </w:rPr>
            </w:pPr>
          </w:p>
        </w:tc>
        <w:tc>
          <w:tcPr>
            <w:tcW w:w="900" w:type="dxa"/>
          </w:tcPr>
          <w:p w14:paraId="06E880D0" w14:textId="77777777" w:rsidR="000E1136" w:rsidRPr="00F9633B" w:rsidRDefault="000E1136" w:rsidP="000E1136">
            <w:pPr>
              <w:pStyle w:val="TableText"/>
              <w:jc w:val="right"/>
              <w:rPr>
                <w:lang w:eastAsia="en-AU"/>
              </w:rPr>
            </w:pPr>
          </w:p>
        </w:tc>
        <w:tc>
          <w:tcPr>
            <w:tcW w:w="450" w:type="dxa"/>
          </w:tcPr>
          <w:p w14:paraId="20A24E42" w14:textId="77777777" w:rsidR="000E1136" w:rsidRPr="00F9633B" w:rsidRDefault="000E1136" w:rsidP="000E1136">
            <w:pPr>
              <w:pStyle w:val="TableText"/>
              <w:jc w:val="right"/>
              <w:rPr>
                <w:lang w:eastAsia="en-AU"/>
              </w:rPr>
            </w:pPr>
          </w:p>
        </w:tc>
        <w:tc>
          <w:tcPr>
            <w:tcW w:w="450" w:type="dxa"/>
          </w:tcPr>
          <w:p w14:paraId="0DA0F147" w14:textId="77777777" w:rsidR="000E1136" w:rsidRPr="00F9633B" w:rsidRDefault="000E1136" w:rsidP="000E1136">
            <w:pPr>
              <w:pStyle w:val="TableText"/>
              <w:jc w:val="right"/>
              <w:rPr>
                <w:lang w:eastAsia="en-AU"/>
              </w:rPr>
            </w:pPr>
          </w:p>
        </w:tc>
        <w:tc>
          <w:tcPr>
            <w:tcW w:w="900" w:type="dxa"/>
          </w:tcPr>
          <w:p w14:paraId="7254E637" w14:textId="77777777" w:rsidR="000E1136" w:rsidRPr="00F9633B" w:rsidRDefault="000E1136" w:rsidP="000E1136">
            <w:pPr>
              <w:pStyle w:val="TableText"/>
              <w:jc w:val="right"/>
              <w:rPr>
                <w:lang w:eastAsia="en-AU"/>
              </w:rPr>
            </w:pPr>
          </w:p>
        </w:tc>
        <w:tc>
          <w:tcPr>
            <w:tcW w:w="727" w:type="dxa"/>
          </w:tcPr>
          <w:p w14:paraId="3E10B960" w14:textId="77777777" w:rsidR="000E1136" w:rsidRPr="00F9633B" w:rsidRDefault="000E1136" w:rsidP="000E1136">
            <w:pPr>
              <w:pStyle w:val="TableText"/>
              <w:jc w:val="right"/>
              <w:rPr>
                <w:lang w:eastAsia="en-AU"/>
              </w:rPr>
            </w:pPr>
            <w:r w:rsidRPr="00F9633B">
              <w:rPr>
                <w:lang w:eastAsia="en-AU"/>
              </w:rPr>
              <w:t>0.86</w:t>
            </w:r>
          </w:p>
        </w:tc>
      </w:tr>
      <w:tr w:rsidR="000E1136" w:rsidRPr="00F9633B" w14:paraId="4FC04861" w14:textId="77777777" w:rsidTr="0096258E">
        <w:trPr>
          <w:cantSplit/>
        </w:trPr>
        <w:tc>
          <w:tcPr>
            <w:tcW w:w="1908" w:type="dxa"/>
          </w:tcPr>
          <w:p w14:paraId="1ACABE39" w14:textId="77777777" w:rsidR="000E1136" w:rsidRPr="00F9633B" w:rsidRDefault="000E1136" w:rsidP="000E1136">
            <w:pPr>
              <w:pStyle w:val="TableText"/>
              <w:ind w:left="144"/>
              <w:rPr>
                <w:lang w:eastAsia="en-AU"/>
              </w:rPr>
            </w:pPr>
            <w:r w:rsidRPr="00F9633B">
              <w:rPr>
                <w:lang w:eastAsia="en-AU"/>
              </w:rPr>
              <w:t>38 – &lt; 48</w:t>
            </w:r>
          </w:p>
        </w:tc>
        <w:tc>
          <w:tcPr>
            <w:tcW w:w="900" w:type="dxa"/>
          </w:tcPr>
          <w:p w14:paraId="6EF04D9F" w14:textId="77777777" w:rsidR="000E1136" w:rsidRPr="00F9633B" w:rsidRDefault="000E1136" w:rsidP="000E1136">
            <w:pPr>
              <w:pStyle w:val="TableText"/>
              <w:jc w:val="right"/>
              <w:rPr>
                <w:rFonts w:eastAsia="Times New Roman"/>
                <w:lang w:eastAsia="en-AU"/>
              </w:rPr>
            </w:pPr>
            <w:r w:rsidRPr="00F9633B">
              <w:rPr>
                <w:lang w:eastAsia="en-AU"/>
              </w:rPr>
              <w:t>1.1</w:t>
            </w:r>
          </w:p>
        </w:tc>
        <w:tc>
          <w:tcPr>
            <w:tcW w:w="540" w:type="dxa"/>
          </w:tcPr>
          <w:p w14:paraId="13DEC074" w14:textId="77777777" w:rsidR="000E1136" w:rsidRPr="00F9633B" w:rsidRDefault="000E1136" w:rsidP="000E1136">
            <w:pPr>
              <w:pStyle w:val="TableText"/>
              <w:jc w:val="right"/>
              <w:rPr>
                <w:lang w:eastAsia="en-AU"/>
              </w:rPr>
            </w:pPr>
            <w:r w:rsidRPr="00F9633B">
              <w:rPr>
                <w:rFonts w:cs="Arial"/>
                <w:lang w:eastAsia="en-AU"/>
              </w:rPr>
              <w:t>&lt; 5</w:t>
            </w:r>
          </w:p>
        </w:tc>
        <w:tc>
          <w:tcPr>
            <w:tcW w:w="540" w:type="dxa"/>
          </w:tcPr>
          <w:p w14:paraId="6389E6FF" w14:textId="77777777" w:rsidR="000E1136" w:rsidRPr="00F9633B" w:rsidRDefault="000E1136" w:rsidP="000E1136">
            <w:pPr>
              <w:pStyle w:val="TableText"/>
              <w:jc w:val="right"/>
              <w:rPr>
                <w:lang w:eastAsia="en-AU"/>
              </w:rPr>
            </w:pPr>
            <w:r w:rsidRPr="00F9633B">
              <w:rPr>
                <w:rFonts w:eastAsia="Times New Roman"/>
                <w:lang w:eastAsia="en-AU"/>
              </w:rPr>
              <w:t>1.1</w:t>
            </w:r>
          </w:p>
        </w:tc>
        <w:tc>
          <w:tcPr>
            <w:tcW w:w="900" w:type="dxa"/>
          </w:tcPr>
          <w:p w14:paraId="3C6FC211" w14:textId="77777777" w:rsidR="000E1136" w:rsidRPr="00F9633B" w:rsidRDefault="000E1136" w:rsidP="000E1136">
            <w:pPr>
              <w:pStyle w:val="TableText"/>
              <w:jc w:val="right"/>
              <w:rPr>
                <w:lang w:eastAsia="en-AU"/>
              </w:rPr>
            </w:pPr>
            <w:r w:rsidRPr="00F9633B">
              <w:rPr>
                <w:rFonts w:eastAsia="Times New Roman"/>
                <w:lang w:eastAsia="en-AU"/>
              </w:rPr>
              <w:t>(0.3</w:t>
            </w:r>
            <w:r w:rsidRPr="00F9633B">
              <w:rPr>
                <w:rFonts w:eastAsia="Times"/>
                <w:lang w:eastAsia="en-AU"/>
              </w:rPr>
              <w:t xml:space="preserve"> </w:t>
            </w:r>
            <w:r w:rsidRPr="00F9633B">
              <w:rPr>
                <w:rFonts w:eastAsia="Times New Roman"/>
                <w:lang w:eastAsia="en-AU"/>
              </w:rPr>
              <w:t>– 4.3)</w:t>
            </w:r>
          </w:p>
        </w:tc>
        <w:tc>
          <w:tcPr>
            <w:tcW w:w="450" w:type="dxa"/>
          </w:tcPr>
          <w:p w14:paraId="2674E290" w14:textId="77777777" w:rsidR="000E1136" w:rsidRPr="00F9633B" w:rsidRDefault="000E1136" w:rsidP="000E1136">
            <w:pPr>
              <w:pStyle w:val="TableText"/>
              <w:jc w:val="right"/>
              <w:rPr>
                <w:lang w:eastAsia="en-AU"/>
              </w:rPr>
            </w:pPr>
            <w:r w:rsidRPr="00F9633B">
              <w:rPr>
                <w:rFonts w:cs="Arial"/>
                <w:lang w:eastAsia="en-AU"/>
              </w:rPr>
              <w:t>&lt; 5</w:t>
            </w:r>
          </w:p>
        </w:tc>
        <w:tc>
          <w:tcPr>
            <w:tcW w:w="450" w:type="dxa"/>
          </w:tcPr>
          <w:p w14:paraId="6D2486BA" w14:textId="77777777" w:rsidR="000E1136" w:rsidRPr="00F9633B" w:rsidRDefault="000E1136" w:rsidP="000E1136">
            <w:pPr>
              <w:pStyle w:val="TableText"/>
              <w:jc w:val="right"/>
              <w:rPr>
                <w:lang w:eastAsia="en-AU"/>
              </w:rPr>
            </w:pPr>
            <w:r w:rsidRPr="00F9633B">
              <w:rPr>
                <w:rFonts w:eastAsia="Times New Roman"/>
                <w:lang w:eastAsia="en-AU"/>
              </w:rPr>
              <w:t>1.1</w:t>
            </w:r>
          </w:p>
        </w:tc>
        <w:tc>
          <w:tcPr>
            <w:tcW w:w="900" w:type="dxa"/>
          </w:tcPr>
          <w:p w14:paraId="2D51744C" w14:textId="77777777" w:rsidR="000E1136" w:rsidRPr="00F9633B" w:rsidRDefault="000E1136" w:rsidP="000E1136">
            <w:pPr>
              <w:pStyle w:val="TableText"/>
              <w:jc w:val="right"/>
              <w:rPr>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7.5)</w:t>
            </w:r>
          </w:p>
        </w:tc>
        <w:tc>
          <w:tcPr>
            <w:tcW w:w="727" w:type="dxa"/>
          </w:tcPr>
          <w:p w14:paraId="28E762A6" w14:textId="77777777" w:rsidR="000E1136" w:rsidRPr="00F9633B" w:rsidRDefault="000E1136" w:rsidP="000E1136">
            <w:pPr>
              <w:pStyle w:val="TableText"/>
              <w:jc w:val="right"/>
              <w:rPr>
                <w:lang w:eastAsia="en-AU"/>
              </w:rPr>
            </w:pPr>
          </w:p>
        </w:tc>
      </w:tr>
      <w:tr w:rsidR="000E1136" w:rsidRPr="00F9633B" w14:paraId="6F25C0F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EA5956B" w14:textId="77777777" w:rsidR="000E1136" w:rsidRPr="00F9633B" w:rsidRDefault="000E1136" w:rsidP="000E1136">
            <w:pPr>
              <w:pStyle w:val="TableText"/>
              <w:ind w:left="144"/>
              <w:rPr>
                <w:lang w:eastAsia="en-AU"/>
              </w:rPr>
            </w:pPr>
            <w:r w:rsidRPr="00F9633B">
              <w:rPr>
                <w:lang w:eastAsia="en-AU"/>
              </w:rPr>
              <w:t>48 – &lt; 58</w:t>
            </w:r>
          </w:p>
        </w:tc>
        <w:tc>
          <w:tcPr>
            <w:tcW w:w="900" w:type="dxa"/>
          </w:tcPr>
          <w:p w14:paraId="5161FE17" w14:textId="77777777" w:rsidR="000E1136" w:rsidRPr="00F9633B" w:rsidRDefault="000E1136" w:rsidP="000E1136">
            <w:pPr>
              <w:pStyle w:val="TableText"/>
              <w:jc w:val="right"/>
              <w:rPr>
                <w:rFonts w:eastAsia="Times New Roman"/>
                <w:lang w:eastAsia="en-AU"/>
              </w:rPr>
            </w:pPr>
            <w:r w:rsidRPr="00F9633B">
              <w:rPr>
                <w:lang w:eastAsia="en-AU"/>
              </w:rPr>
              <w:t>28.0</w:t>
            </w:r>
          </w:p>
        </w:tc>
        <w:tc>
          <w:tcPr>
            <w:tcW w:w="540" w:type="dxa"/>
          </w:tcPr>
          <w:p w14:paraId="375D987D" w14:textId="77777777" w:rsidR="000E1136" w:rsidRPr="00F9633B" w:rsidRDefault="000E1136" w:rsidP="000E1136">
            <w:pPr>
              <w:pStyle w:val="TableText"/>
              <w:jc w:val="right"/>
              <w:rPr>
                <w:lang w:eastAsia="en-AU"/>
              </w:rPr>
            </w:pPr>
            <w:r w:rsidRPr="00F9633B">
              <w:rPr>
                <w:rFonts w:eastAsia="Times New Roman"/>
                <w:lang w:eastAsia="en-AU"/>
              </w:rPr>
              <w:t>49</w:t>
            </w:r>
          </w:p>
        </w:tc>
        <w:tc>
          <w:tcPr>
            <w:tcW w:w="540" w:type="dxa"/>
          </w:tcPr>
          <w:p w14:paraId="1CAFCEFA" w14:textId="77777777" w:rsidR="000E1136" w:rsidRPr="00F9633B" w:rsidRDefault="000E1136" w:rsidP="000E1136">
            <w:pPr>
              <w:pStyle w:val="TableText"/>
              <w:jc w:val="right"/>
              <w:rPr>
                <w:lang w:eastAsia="en-AU"/>
              </w:rPr>
            </w:pPr>
            <w:r w:rsidRPr="00F9633B">
              <w:rPr>
                <w:rFonts w:eastAsia="Times New Roman"/>
                <w:lang w:eastAsia="en-AU"/>
              </w:rPr>
              <w:t>26.9</w:t>
            </w:r>
          </w:p>
        </w:tc>
        <w:tc>
          <w:tcPr>
            <w:tcW w:w="900" w:type="dxa"/>
          </w:tcPr>
          <w:p w14:paraId="1FA3FEF3" w14:textId="77777777" w:rsidR="000E1136" w:rsidRPr="00F9633B" w:rsidRDefault="000E1136" w:rsidP="000E1136">
            <w:pPr>
              <w:pStyle w:val="TableText"/>
              <w:jc w:val="right"/>
              <w:rPr>
                <w:lang w:eastAsia="en-AU"/>
              </w:rPr>
            </w:pPr>
            <w:r w:rsidRPr="00F9633B">
              <w:rPr>
                <w:rFonts w:eastAsia="Times New Roman"/>
                <w:lang w:eastAsia="en-AU"/>
              </w:rPr>
              <w:t>(20.9</w:t>
            </w:r>
            <w:r w:rsidRPr="00F9633B">
              <w:rPr>
                <w:rFonts w:eastAsia="Times"/>
                <w:lang w:eastAsia="en-AU"/>
              </w:rPr>
              <w:t xml:space="preserve"> </w:t>
            </w:r>
            <w:r w:rsidRPr="00F9633B">
              <w:rPr>
                <w:rFonts w:eastAsia="Times New Roman"/>
                <w:lang w:eastAsia="en-AU"/>
              </w:rPr>
              <w:t>– 33.9)</w:t>
            </w:r>
          </w:p>
        </w:tc>
        <w:tc>
          <w:tcPr>
            <w:tcW w:w="450" w:type="dxa"/>
          </w:tcPr>
          <w:p w14:paraId="7178779B" w14:textId="77777777" w:rsidR="000E1136" w:rsidRPr="00F9633B" w:rsidRDefault="000E1136" w:rsidP="000E1136">
            <w:pPr>
              <w:pStyle w:val="TableText"/>
              <w:jc w:val="right"/>
              <w:rPr>
                <w:lang w:eastAsia="en-AU"/>
              </w:rPr>
            </w:pPr>
            <w:r w:rsidRPr="00F9633B">
              <w:rPr>
                <w:rFonts w:eastAsia="Times New Roman"/>
                <w:lang w:eastAsia="en-AU"/>
              </w:rPr>
              <w:t>28</w:t>
            </w:r>
          </w:p>
        </w:tc>
        <w:tc>
          <w:tcPr>
            <w:tcW w:w="450" w:type="dxa"/>
          </w:tcPr>
          <w:p w14:paraId="35917284" w14:textId="77777777" w:rsidR="000E1136" w:rsidRPr="00F9633B" w:rsidRDefault="000E1136" w:rsidP="000E1136">
            <w:pPr>
              <w:pStyle w:val="TableText"/>
              <w:jc w:val="right"/>
              <w:rPr>
                <w:lang w:eastAsia="en-AU"/>
              </w:rPr>
            </w:pPr>
            <w:r w:rsidRPr="00F9633B">
              <w:rPr>
                <w:rFonts w:eastAsia="Times New Roman"/>
                <w:lang w:eastAsia="en-AU"/>
              </w:rPr>
              <w:t>30.1</w:t>
            </w:r>
          </w:p>
        </w:tc>
        <w:tc>
          <w:tcPr>
            <w:tcW w:w="900" w:type="dxa"/>
          </w:tcPr>
          <w:p w14:paraId="27E2F983" w14:textId="77777777" w:rsidR="000E1136" w:rsidRPr="00F9633B" w:rsidRDefault="000E1136" w:rsidP="000E1136">
            <w:pPr>
              <w:pStyle w:val="TableText"/>
              <w:jc w:val="right"/>
              <w:rPr>
                <w:lang w:eastAsia="en-AU"/>
              </w:rPr>
            </w:pPr>
            <w:r w:rsidRPr="00F9633B">
              <w:rPr>
                <w:rFonts w:eastAsia="Times New Roman"/>
                <w:lang w:eastAsia="en-AU"/>
              </w:rPr>
              <w:t>(21.5</w:t>
            </w:r>
            <w:r w:rsidRPr="00F9633B">
              <w:rPr>
                <w:rFonts w:eastAsia="Times"/>
                <w:lang w:eastAsia="en-AU"/>
              </w:rPr>
              <w:t xml:space="preserve"> </w:t>
            </w:r>
            <w:r w:rsidRPr="00F9633B">
              <w:rPr>
                <w:rFonts w:eastAsia="Times New Roman"/>
                <w:lang w:eastAsia="en-AU"/>
              </w:rPr>
              <w:t>– 40.4)</w:t>
            </w:r>
          </w:p>
        </w:tc>
        <w:tc>
          <w:tcPr>
            <w:tcW w:w="727" w:type="dxa"/>
          </w:tcPr>
          <w:p w14:paraId="498ADBF9" w14:textId="77777777" w:rsidR="000E1136" w:rsidRPr="00F9633B" w:rsidRDefault="000E1136" w:rsidP="000E1136">
            <w:pPr>
              <w:pStyle w:val="TableText"/>
              <w:jc w:val="right"/>
              <w:rPr>
                <w:lang w:eastAsia="en-AU"/>
              </w:rPr>
            </w:pPr>
          </w:p>
        </w:tc>
      </w:tr>
      <w:tr w:rsidR="000E1136" w:rsidRPr="00F9633B" w14:paraId="3994E5A3" w14:textId="77777777" w:rsidTr="0096258E">
        <w:trPr>
          <w:cantSplit/>
        </w:trPr>
        <w:tc>
          <w:tcPr>
            <w:tcW w:w="1908" w:type="dxa"/>
          </w:tcPr>
          <w:p w14:paraId="16679D18" w14:textId="77777777" w:rsidR="000E1136" w:rsidRPr="00F9633B" w:rsidRDefault="000E1136" w:rsidP="000E1136">
            <w:pPr>
              <w:pStyle w:val="TableText"/>
              <w:ind w:left="144"/>
              <w:rPr>
                <w:lang w:eastAsia="en-AU"/>
              </w:rPr>
            </w:pPr>
            <w:r w:rsidRPr="00F9633B">
              <w:rPr>
                <w:lang w:eastAsia="en-AU"/>
              </w:rPr>
              <w:t>58+</w:t>
            </w:r>
          </w:p>
        </w:tc>
        <w:tc>
          <w:tcPr>
            <w:tcW w:w="900" w:type="dxa"/>
          </w:tcPr>
          <w:p w14:paraId="20025665" w14:textId="77777777" w:rsidR="000E1136" w:rsidRPr="00F9633B" w:rsidRDefault="000E1136" w:rsidP="000E1136">
            <w:pPr>
              <w:pStyle w:val="TableText"/>
              <w:jc w:val="right"/>
              <w:rPr>
                <w:rFonts w:eastAsia="Times New Roman"/>
                <w:lang w:eastAsia="en-AU"/>
              </w:rPr>
            </w:pPr>
            <w:r w:rsidRPr="00F9633B">
              <w:rPr>
                <w:lang w:eastAsia="en-AU"/>
              </w:rPr>
              <w:t>70.9</w:t>
            </w:r>
          </w:p>
        </w:tc>
        <w:tc>
          <w:tcPr>
            <w:tcW w:w="540" w:type="dxa"/>
          </w:tcPr>
          <w:p w14:paraId="14B92EC5" w14:textId="77777777" w:rsidR="000E1136" w:rsidRPr="00F9633B" w:rsidRDefault="000E1136" w:rsidP="000E1136">
            <w:pPr>
              <w:pStyle w:val="TableText"/>
              <w:jc w:val="right"/>
              <w:rPr>
                <w:lang w:eastAsia="en-AU"/>
              </w:rPr>
            </w:pPr>
            <w:r w:rsidRPr="00F9633B">
              <w:rPr>
                <w:rFonts w:eastAsia="Times New Roman"/>
                <w:lang w:eastAsia="en-AU"/>
              </w:rPr>
              <w:t>131</w:t>
            </w:r>
          </w:p>
        </w:tc>
        <w:tc>
          <w:tcPr>
            <w:tcW w:w="540" w:type="dxa"/>
          </w:tcPr>
          <w:p w14:paraId="1F43F962" w14:textId="77777777" w:rsidR="000E1136" w:rsidRPr="00F9633B" w:rsidRDefault="000E1136" w:rsidP="000E1136">
            <w:pPr>
              <w:pStyle w:val="TableText"/>
              <w:jc w:val="right"/>
              <w:rPr>
                <w:lang w:eastAsia="en-AU"/>
              </w:rPr>
            </w:pPr>
            <w:r w:rsidRPr="00F9633B">
              <w:rPr>
                <w:rFonts w:eastAsia="Times New Roman"/>
                <w:lang w:eastAsia="en-AU"/>
              </w:rPr>
              <w:t>72.0</w:t>
            </w:r>
          </w:p>
        </w:tc>
        <w:tc>
          <w:tcPr>
            <w:tcW w:w="900" w:type="dxa"/>
          </w:tcPr>
          <w:p w14:paraId="0DC2F8D3" w14:textId="77777777" w:rsidR="000E1136" w:rsidRPr="00F9633B" w:rsidRDefault="000E1136" w:rsidP="000E1136">
            <w:pPr>
              <w:pStyle w:val="TableText"/>
              <w:jc w:val="right"/>
              <w:rPr>
                <w:lang w:eastAsia="en-AU"/>
              </w:rPr>
            </w:pPr>
            <w:r w:rsidRPr="00F9633B">
              <w:rPr>
                <w:rFonts w:eastAsia="Times New Roman"/>
                <w:lang w:eastAsia="en-AU"/>
              </w:rPr>
              <w:t>(64.9</w:t>
            </w:r>
            <w:r w:rsidRPr="00F9633B">
              <w:rPr>
                <w:rFonts w:eastAsia="Times"/>
                <w:lang w:eastAsia="en-AU"/>
              </w:rPr>
              <w:t xml:space="preserve"> </w:t>
            </w:r>
            <w:r w:rsidRPr="00F9633B">
              <w:rPr>
                <w:rFonts w:eastAsia="Times New Roman"/>
                <w:lang w:eastAsia="en-AU"/>
              </w:rPr>
              <w:t>– 78.1)</w:t>
            </w:r>
          </w:p>
        </w:tc>
        <w:tc>
          <w:tcPr>
            <w:tcW w:w="450" w:type="dxa"/>
          </w:tcPr>
          <w:p w14:paraId="0BD0706D" w14:textId="77777777" w:rsidR="000E1136" w:rsidRPr="00F9633B" w:rsidRDefault="000E1136" w:rsidP="000E1136">
            <w:pPr>
              <w:pStyle w:val="TableText"/>
              <w:jc w:val="right"/>
              <w:rPr>
                <w:lang w:eastAsia="en-AU"/>
              </w:rPr>
            </w:pPr>
            <w:r w:rsidRPr="00F9633B">
              <w:rPr>
                <w:rFonts w:eastAsia="Times New Roman"/>
                <w:lang w:eastAsia="en-AU"/>
              </w:rPr>
              <w:t>64</w:t>
            </w:r>
          </w:p>
        </w:tc>
        <w:tc>
          <w:tcPr>
            <w:tcW w:w="450" w:type="dxa"/>
          </w:tcPr>
          <w:p w14:paraId="5675BACC" w14:textId="77777777" w:rsidR="000E1136" w:rsidRPr="00F9633B" w:rsidRDefault="000E1136" w:rsidP="000E1136">
            <w:pPr>
              <w:pStyle w:val="TableText"/>
              <w:jc w:val="right"/>
              <w:rPr>
                <w:lang w:eastAsia="en-AU"/>
              </w:rPr>
            </w:pPr>
            <w:r w:rsidRPr="00F9633B">
              <w:rPr>
                <w:rFonts w:eastAsia="Times New Roman"/>
                <w:lang w:eastAsia="en-AU"/>
              </w:rPr>
              <w:t>68.8</w:t>
            </w:r>
          </w:p>
        </w:tc>
        <w:tc>
          <w:tcPr>
            <w:tcW w:w="900" w:type="dxa"/>
          </w:tcPr>
          <w:p w14:paraId="7D8BFC99" w14:textId="77777777" w:rsidR="000E1136" w:rsidRPr="00F9633B" w:rsidRDefault="000E1136" w:rsidP="000E1136">
            <w:pPr>
              <w:pStyle w:val="TableText"/>
              <w:jc w:val="right"/>
              <w:rPr>
                <w:lang w:eastAsia="en-AU"/>
              </w:rPr>
            </w:pPr>
            <w:r w:rsidRPr="00F9633B">
              <w:rPr>
                <w:rFonts w:eastAsia="Times New Roman"/>
                <w:lang w:eastAsia="en-AU"/>
              </w:rPr>
              <w:t>(58.5</w:t>
            </w:r>
            <w:r w:rsidRPr="00F9633B">
              <w:rPr>
                <w:rFonts w:eastAsia="Times"/>
                <w:lang w:eastAsia="en-AU"/>
              </w:rPr>
              <w:t xml:space="preserve"> </w:t>
            </w:r>
            <w:r w:rsidRPr="00F9633B">
              <w:rPr>
                <w:rFonts w:eastAsia="Times New Roman"/>
                <w:lang w:eastAsia="en-AU"/>
              </w:rPr>
              <w:t>– 77.5)</w:t>
            </w:r>
          </w:p>
        </w:tc>
        <w:tc>
          <w:tcPr>
            <w:tcW w:w="727" w:type="dxa"/>
          </w:tcPr>
          <w:p w14:paraId="7E666746" w14:textId="77777777" w:rsidR="000E1136" w:rsidRPr="00F9633B" w:rsidRDefault="000E1136" w:rsidP="000E1136">
            <w:pPr>
              <w:pStyle w:val="TableText"/>
              <w:jc w:val="right"/>
              <w:rPr>
                <w:lang w:eastAsia="en-AU"/>
              </w:rPr>
            </w:pPr>
          </w:p>
        </w:tc>
      </w:tr>
      <w:tr w:rsidR="000E1136" w:rsidRPr="00F9633B" w14:paraId="43EF6FDE"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03A65C6" w14:textId="77777777" w:rsidR="000E1136" w:rsidRPr="00F9633B" w:rsidRDefault="000E1136" w:rsidP="00E20D4D">
            <w:pPr>
              <w:pStyle w:val="TableText"/>
              <w:rPr>
                <w:lang w:eastAsia="en-AU"/>
              </w:rPr>
            </w:pPr>
            <w:r w:rsidRPr="00F9633B">
              <w:rPr>
                <w:lang w:eastAsia="en-AU"/>
              </w:rPr>
              <w:t>Sex</w:t>
            </w:r>
          </w:p>
        </w:tc>
        <w:tc>
          <w:tcPr>
            <w:tcW w:w="900" w:type="dxa"/>
          </w:tcPr>
          <w:p w14:paraId="7B5F224F" w14:textId="77777777" w:rsidR="000E1136" w:rsidRPr="00F9633B" w:rsidRDefault="000E1136" w:rsidP="000E1136">
            <w:pPr>
              <w:pStyle w:val="TableText"/>
              <w:jc w:val="right"/>
              <w:rPr>
                <w:lang w:eastAsia="en-AU"/>
              </w:rPr>
            </w:pPr>
          </w:p>
        </w:tc>
        <w:tc>
          <w:tcPr>
            <w:tcW w:w="540" w:type="dxa"/>
          </w:tcPr>
          <w:p w14:paraId="0BB4388C" w14:textId="77777777" w:rsidR="000E1136" w:rsidRPr="00F9633B" w:rsidRDefault="000E1136" w:rsidP="000E1136">
            <w:pPr>
              <w:pStyle w:val="TableText"/>
              <w:jc w:val="right"/>
              <w:rPr>
                <w:lang w:eastAsia="en-AU"/>
              </w:rPr>
            </w:pPr>
          </w:p>
        </w:tc>
        <w:tc>
          <w:tcPr>
            <w:tcW w:w="540" w:type="dxa"/>
          </w:tcPr>
          <w:p w14:paraId="1BEA127A" w14:textId="77777777" w:rsidR="000E1136" w:rsidRPr="00F9633B" w:rsidRDefault="000E1136" w:rsidP="000E1136">
            <w:pPr>
              <w:pStyle w:val="TableText"/>
              <w:jc w:val="right"/>
              <w:rPr>
                <w:lang w:eastAsia="en-AU"/>
              </w:rPr>
            </w:pPr>
          </w:p>
        </w:tc>
        <w:tc>
          <w:tcPr>
            <w:tcW w:w="900" w:type="dxa"/>
          </w:tcPr>
          <w:p w14:paraId="7DD38DF6" w14:textId="77777777" w:rsidR="000E1136" w:rsidRPr="00F9633B" w:rsidRDefault="000E1136" w:rsidP="000E1136">
            <w:pPr>
              <w:pStyle w:val="TableText"/>
              <w:jc w:val="right"/>
              <w:rPr>
                <w:lang w:eastAsia="en-AU"/>
              </w:rPr>
            </w:pPr>
          </w:p>
        </w:tc>
        <w:tc>
          <w:tcPr>
            <w:tcW w:w="450" w:type="dxa"/>
          </w:tcPr>
          <w:p w14:paraId="37FA06AF" w14:textId="77777777" w:rsidR="000E1136" w:rsidRPr="00F9633B" w:rsidRDefault="000E1136" w:rsidP="000E1136">
            <w:pPr>
              <w:pStyle w:val="TableText"/>
              <w:jc w:val="right"/>
              <w:rPr>
                <w:lang w:eastAsia="en-AU"/>
              </w:rPr>
            </w:pPr>
          </w:p>
        </w:tc>
        <w:tc>
          <w:tcPr>
            <w:tcW w:w="450" w:type="dxa"/>
          </w:tcPr>
          <w:p w14:paraId="0DDF4C35" w14:textId="77777777" w:rsidR="000E1136" w:rsidRPr="00F9633B" w:rsidRDefault="000E1136" w:rsidP="000E1136">
            <w:pPr>
              <w:pStyle w:val="TableText"/>
              <w:jc w:val="right"/>
              <w:rPr>
                <w:lang w:eastAsia="en-AU"/>
              </w:rPr>
            </w:pPr>
          </w:p>
        </w:tc>
        <w:tc>
          <w:tcPr>
            <w:tcW w:w="900" w:type="dxa"/>
          </w:tcPr>
          <w:p w14:paraId="4A7B3E8E" w14:textId="77777777" w:rsidR="000E1136" w:rsidRPr="00F9633B" w:rsidRDefault="000E1136" w:rsidP="000E1136">
            <w:pPr>
              <w:pStyle w:val="TableText"/>
              <w:jc w:val="right"/>
              <w:rPr>
                <w:lang w:eastAsia="en-AU"/>
              </w:rPr>
            </w:pPr>
          </w:p>
        </w:tc>
        <w:tc>
          <w:tcPr>
            <w:tcW w:w="727" w:type="dxa"/>
          </w:tcPr>
          <w:p w14:paraId="751BBB5A" w14:textId="77777777" w:rsidR="000E1136" w:rsidRPr="00F9633B" w:rsidRDefault="000E1136" w:rsidP="000E1136">
            <w:pPr>
              <w:pStyle w:val="TableText"/>
              <w:jc w:val="right"/>
              <w:rPr>
                <w:lang w:eastAsia="en-AU"/>
              </w:rPr>
            </w:pPr>
            <w:r w:rsidRPr="00F9633B">
              <w:rPr>
                <w:rFonts w:eastAsia="Times New Roman"/>
                <w:lang w:eastAsia="en-AU"/>
              </w:rPr>
              <w:t>0.002</w:t>
            </w:r>
          </w:p>
        </w:tc>
      </w:tr>
      <w:tr w:rsidR="000E1136" w:rsidRPr="00F9633B" w14:paraId="15734B80" w14:textId="77777777" w:rsidTr="0096258E">
        <w:trPr>
          <w:cantSplit/>
        </w:trPr>
        <w:tc>
          <w:tcPr>
            <w:tcW w:w="1908" w:type="dxa"/>
          </w:tcPr>
          <w:p w14:paraId="53A3815F" w14:textId="77777777" w:rsidR="000E1136" w:rsidRPr="00F9633B" w:rsidRDefault="000E1136" w:rsidP="000E1136">
            <w:pPr>
              <w:pStyle w:val="TableText"/>
              <w:ind w:left="144"/>
              <w:rPr>
                <w:lang w:eastAsia="en-AU"/>
              </w:rPr>
            </w:pPr>
            <w:r w:rsidRPr="00F9633B">
              <w:rPr>
                <w:lang w:eastAsia="en-AU"/>
              </w:rPr>
              <w:t>Female</w:t>
            </w:r>
          </w:p>
        </w:tc>
        <w:tc>
          <w:tcPr>
            <w:tcW w:w="900" w:type="dxa"/>
          </w:tcPr>
          <w:p w14:paraId="42A6FEAA" w14:textId="77777777" w:rsidR="000E1136" w:rsidRPr="00F9633B" w:rsidRDefault="000E1136" w:rsidP="000E1136">
            <w:pPr>
              <w:pStyle w:val="TableText"/>
              <w:jc w:val="right"/>
              <w:rPr>
                <w:rFonts w:eastAsia="Times New Roman"/>
                <w:lang w:eastAsia="en-AU"/>
              </w:rPr>
            </w:pPr>
            <w:r w:rsidRPr="00F9633B">
              <w:rPr>
                <w:lang w:eastAsia="en-AU"/>
              </w:rPr>
              <w:t>68.7</w:t>
            </w:r>
          </w:p>
        </w:tc>
        <w:tc>
          <w:tcPr>
            <w:tcW w:w="540" w:type="dxa"/>
          </w:tcPr>
          <w:p w14:paraId="1B84A1D7" w14:textId="77777777" w:rsidR="000E1136" w:rsidRPr="00F9633B" w:rsidRDefault="000E1136" w:rsidP="000E1136">
            <w:pPr>
              <w:pStyle w:val="TableText"/>
              <w:jc w:val="right"/>
              <w:rPr>
                <w:lang w:eastAsia="en-AU"/>
              </w:rPr>
            </w:pPr>
            <w:r w:rsidRPr="00F9633B">
              <w:rPr>
                <w:rFonts w:eastAsia="Times New Roman"/>
                <w:lang w:eastAsia="en-AU"/>
              </w:rPr>
              <w:t>114</w:t>
            </w:r>
          </w:p>
        </w:tc>
        <w:tc>
          <w:tcPr>
            <w:tcW w:w="540" w:type="dxa"/>
          </w:tcPr>
          <w:p w14:paraId="4A418607" w14:textId="77777777" w:rsidR="000E1136" w:rsidRPr="00F9633B" w:rsidRDefault="000E1136" w:rsidP="000E1136">
            <w:pPr>
              <w:pStyle w:val="TableText"/>
              <w:jc w:val="right"/>
              <w:rPr>
                <w:lang w:eastAsia="en-AU"/>
              </w:rPr>
            </w:pPr>
            <w:r w:rsidRPr="00F9633B">
              <w:rPr>
                <w:rFonts w:eastAsia="Times New Roman"/>
                <w:lang w:eastAsia="en-AU"/>
              </w:rPr>
              <w:t>62.6</w:t>
            </w:r>
          </w:p>
        </w:tc>
        <w:tc>
          <w:tcPr>
            <w:tcW w:w="900" w:type="dxa"/>
          </w:tcPr>
          <w:p w14:paraId="4EBF9AFA" w14:textId="77777777" w:rsidR="000E1136" w:rsidRPr="00F9633B" w:rsidRDefault="000E1136" w:rsidP="000E1136">
            <w:pPr>
              <w:pStyle w:val="TableText"/>
              <w:jc w:val="right"/>
              <w:rPr>
                <w:lang w:eastAsia="en-AU"/>
              </w:rPr>
            </w:pPr>
            <w:r w:rsidRPr="00F9633B">
              <w:rPr>
                <w:rFonts w:eastAsia="Times New Roman"/>
                <w:lang w:eastAsia="en-AU"/>
              </w:rPr>
              <w:t>(55.3</w:t>
            </w:r>
            <w:r w:rsidRPr="00F9633B">
              <w:rPr>
                <w:rFonts w:eastAsia="Times"/>
                <w:lang w:eastAsia="en-AU"/>
              </w:rPr>
              <w:t xml:space="preserve"> </w:t>
            </w:r>
            <w:r w:rsidRPr="00F9633B">
              <w:rPr>
                <w:rFonts w:eastAsia="Times New Roman"/>
                <w:lang w:eastAsia="en-AU"/>
              </w:rPr>
              <w:t>– 69.4)</w:t>
            </w:r>
          </w:p>
        </w:tc>
        <w:tc>
          <w:tcPr>
            <w:tcW w:w="450" w:type="dxa"/>
          </w:tcPr>
          <w:p w14:paraId="27A939E5" w14:textId="77777777" w:rsidR="000E1136" w:rsidRPr="00F9633B" w:rsidRDefault="000E1136" w:rsidP="000E1136">
            <w:pPr>
              <w:pStyle w:val="TableText"/>
              <w:jc w:val="right"/>
              <w:rPr>
                <w:lang w:eastAsia="en-AU"/>
              </w:rPr>
            </w:pPr>
            <w:r w:rsidRPr="00F9633B">
              <w:rPr>
                <w:rFonts w:eastAsia="Times New Roman"/>
                <w:lang w:eastAsia="en-AU"/>
              </w:rPr>
              <w:t>75</w:t>
            </w:r>
          </w:p>
        </w:tc>
        <w:tc>
          <w:tcPr>
            <w:tcW w:w="450" w:type="dxa"/>
          </w:tcPr>
          <w:p w14:paraId="221ECE33" w14:textId="77777777" w:rsidR="000E1136" w:rsidRPr="00F9633B" w:rsidRDefault="000E1136" w:rsidP="000E1136">
            <w:pPr>
              <w:pStyle w:val="TableText"/>
              <w:jc w:val="right"/>
              <w:rPr>
                <w:lang w:eastAsia="en-AU"/>
              </w:rPr>
            </w:pPr>
            <w:r w:rsidRPr="00F9633B">
              <w:rPr>
                <w:rFonts w:eastAsia="Times New Roman"/>
                <w:lang w:eastAsia="en-AU"/>
              </w:rPr>
              <w:t>80.6</w:t>
            </w:r>
          </w:p>
        </w:tc>
        <w:tc>
          <w:tcPr>
            <w:tcW w:w="900" w:type="dxa"/>
          </w:tcPr>
          <w:p w14:paraId="12D9435C" w14:textId="77777777" w:rsidR="000E1136" w:rsidRPr="00F9633B" w:rsidRDefault="000E1136" w:rsidP="000E1136">
            <w:pPr>
              <w:pStyle w:val="TableText"/>
              <w:jc w:val="right"/>
              <w:rPr>
                <w:lang w:eastAsia="en-AU"/>
              </w:rPr>
            </w:pPr>
            <w:r w:rsidRPr="00F9633B">
              <w:rPr>
                <w:rFonts w:eastAsia="Times New Roman"/>
                <w:lang w:eastAsia="en-AU"/>
              </w:rPr>
              <w:t>(71.2</w:t>
            </w:r>
            <w:r w:rsidRPr="00F9633B">
              <w:rPr>
                <w:rFonts w:eastAsia="Times"/>
                <w:lang w:eastAsia="en-AU"/>
              </w:rPr>
              <w:t xml:space="preserve"> </w:t>
            </w:r>
            <w:r w:rsidRPr="00F9633B">
              <w:rPr>
                <w:rFonts w:eastAsia="Times New Roman"/>
                <w:lang w:eastAsia="en-AU"/>
              </w:rPr>
              <w:t>– 87.6)</w:t>
            </w:r>
          </w:p>
        </w:tc>
        <w:tc>
          <w:tcPr>
            <w:tcW w:w="727" w:type="dxa"/>
          </w:tcPr>
          <w:p w14:paraId="33F9E92E" w14:textId="77777777" w:rsidR="000E1136" w:rsidRPr="00F9633B" w:rsidRDefault="000E1136" w:rsidP="000E1136">
            <w:pPr>
              <w:pStyle w:val="TableText"/>
              <w:jc w:val="right"/>
              <w:rPr>
                <w:lang w:eastAsia="en-AU"/>
              </w:rPr>
            </w:pPr>
          </w:p>
        </w:tc>
      </w:tr>
      <w:tr w:rsidR="000E1136" w:rsidRPr="00F9633B" w14:paraId="5586865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324336A" w14:textId="77777777" w:rsidR="000E1136" w:rsidRPr="00F9633B" w:rsidRDefault="000E1136" w:rsidP="000E1136">
            <w:pPr>
              <w:pStyle w:val="TableText"/>
              <w:ind w:left="144"/>
              <w:rPr>
                <w:lang w:eastAsia="en-AU"/>
              </w:rPr>
            </w:pPr>
            <w:r w:rsidRPr="00F9633B">
              <w:rPr>
                <w:lang w:eastAsia="en-AU"/>
              </w:rPr>
              <w:t>Male</w:t>
            </w:r>
          </w:p>
        </w:tc>
        <w:tc>
          <w:tcPr>
            <w:tcW w:w="900" w:type="dxa"/>
          </w:tcPr>
          <w:p w14:paraId="1ED508AE" w14:textId="77777777" w:rsidR="000E1136" w:rsidRPr="00F9633B" w:rsidRDefault="000E1136" w:rsidP="000E1136">
            <w:pPr>
              <w:pStyle w:val="TableText"/>
              <w:jc w:val="right"/>
              <w:rPr>
                <w:rFonts w:eastAsia="Times New Roman"/>
                <w:lang w:eastAsia="en-AU"/>
              </w:rPr>
            </w:pPr>
            <w:r w:rsidRPr="00F9633B">
              <w:rPr>
                <w:lang w:eastAsia="en-AU"/>
              </w:rPr>
              <w:t>31.3</w:t>
            </w:r>
          </w:p>
        </w:tc>
        <w:tc>
          <w:tcPr>
            <w:tcW w:w="540" w:type="dxa"/>
          </w:tcPr>
          <w:p w14:paraId="6DBAC444" w14:textId="77777777" w:rsidR="000E1136" w:rsidRPr="00F9633B" w:rsidRDefault="000E1136" w:rsidP="000E1136">
            <w:pPr>
              <w:pStyle w:val="TableText"/>
              <w:jc w:val="right"/>
              <w:rPr>
                <w:lang w:eastAsia="en-AU"/>
              </w:rPr>
            </w:pPr>
            <w:r w:rsidRPr="00F9633B">
              <w:rPr>
                <w:rFonts w:eastAsia="Times New Roman"/>
                <w:lang w:eastAsia="en-AU"/>
              </w:rPr>
              <w:t>68</w:t>
            </w:r>
          </w:p>
        </w:tc>
        <w:tc>
          <w:tcPr>
            <w:tcW w:w="540" w:type="dxa"/>
          </w:tcPr>
          <w:p w14:paraId="3108595E" w14:textId="77777777" w:rsidR="000E1136" w:rsidRPr="00F9633B" w:rsidRDefault="000E1136" w:rsidP="000E1136">
            <w:pPr>
              <w:pStyle w:val="TableText"/>
              <w:jc w:val="right"/>
              <w:rPr>
                <w:lang w:eastAsia="en-AU"/>
              </w:rPr>
            </w:pPr>
            <w:r w:rsidRPr="00F9633B">
              <w:rPr>
                <w:rFonts w:eastAsia="Times New Roman"/>
                <w:lang w:eastAsia="en-AU"/>
              </w:rPr>
              <w:t>37.4</w:t>
            </w:r>
          </w:p>
        </w:tc>
        <w:tc>
          <w:tcPr>
            <w:tcW w:w="900" w:type="dxa"/>
          </w:tcPr>
          <w:p w14:paraId="28593DF2" w14:textId="77777777" w:rsidR="000E1136" w:rsidRPr="00F9633B" w:rsidRDefault="000E1136" w:rsidP="000E1136">
            <w:pPr>
              <w:pStyle w:val="TableText"/>
              <w:jc w:val="right"/>
              <w:rPr>
                <w:lang w:eastAsia="en-AU"/>
              </w:rPr>
            </w:pPr>
            <w:r w:rsidRPr="00F9633B">
              <w:rPr>
                <w:rFonts w:eastAsia="Times New Roman"/>
                <w:lang w:eastAsia="en-AU"/>
              </w:rPr>
              <w:t>(30.6</w:t>
            </w:r>
            <w:r w:rsidRPr="00F9633B">
              <w:rPr>
                <w:rFonts w:eastAsia="Times"/>
                <w:lang w:eastAsia="en-AU"/>
              </w:rPr>
              <w:t xml:space="preserve"> </w:t>
            </w:r>
            <w:r w:rsidRPr="00F9633B">
              <w:rPr>
                <w:rFonts w:eastAsia="Times New Roman"/>
                <w:lang w:eastAsia="en-AU"/>
              </w:rPr>
              <w:t>– 44.7)</w:t>
            </w:r>
          </w:p>
        </w:tc>
        <w:tc>
          <w:tcPr>
            <w:tcW w:w="450" w:type="dxa"/>
          </w:tcPr>
          <w:p w14:paraId="02AA3BBE" w14:textId="77777777" w:rsidR="000E1136" w:rsidRPr="00F9633B" w:rsidRDefault="000E1136" w:rsidP="000E1136">
            <w:pPr>
              <w:pStyle w:val="TableText"/>
              <w:jc w:val="right"/>
              <w:rPr>
                <w:lang w:eastAsia="en-AU"/>
              </w:rPr>
            </w:pPr>
            <w:r w:rsidRPr="00F9633B">
              <w:rPr>
                <w:rFonts w:eastAsia="Times New Roman"/>
                <w:lang w:eastAsia="en-AU"/>
              </w:rPr>
              <w:t>18</w:t>
            </w:r>
          </w:p>
        </w:tc>
        <w:tc>
          <w:tcPr>
            <w:tcW w:w="450" w:type="dxa"/>
          </w:tcPr>
          <w:p w14:paraId="57C29ECB" w14:textId="77777777" w:rsidR="000E1136" w:rsidRPr="00F9633B" w:rsidRDefault="000E1136" w:rsidP="000E1136">
            <w:pPr>
              <w:pStyle w:val="TableText"/>
              <w:jc w:val="right"/>
              <w:rPr>
                <w:lang w:eastAsia="en-AU"/>
              </w:rPr>
            </w:pPr>
            <w:r w:rsidRPr="00F9633B">
              <w:rPr>
                <w:rFonts w:eastAsia="Times New Roman"/>
                <w:lang w:eastAsia="en-AU"/>
              </w:rPr>
              <w:t>19.4</w:t>
            </w:r>
          </w:p>
        </w:tc>
        <w:tc>
          <w:tcPr>
            <w:tcW w:w="900" w:type="dxa"/>
          </w:tcPr>
          <w:p w14:paraId="6052C97B" w14:textId="77777777" w:rsidR="000E1136" w:rsidRPr="00F9633B" w:rsidRDefault="000E1136" w:rsidP="000E1136">
            <w:pPr>
              <w:pStyle w:val="TableText"/>
              <w:jc w:val="right"/>
              <w:rPr>
                <w:lang w:eastAsia="en-AU"/>
              </w:rPr>
            </w:pPr>
            <w:r w:rsidRPr="00F9633B">
              <w:rPr>
                <w:rFonts w:eastAsia="Times New Roman"/>
                <w:lang w:eastAsia="en-AU"/>
              </w:rPr>
              <w:t>(12.4</w:t>
            </w:r>
            <w:r w:rsidRPr="00F9633B">
              <w:rPr>
                <w:rFonts w:eastAsia="Times"/>
                <w:lang w:eastAsia="en-AU"/>
              </w:rPr>
              <w:t xml:space="preserve"> </w:t>
            </w:r>
            <w:r w:rsidRPr="00F9633B">
              <w:rPr>
                <w:rFonts w:eastAsia="Times New Roman"/>
                <w:lang w:eastAsia="en-AU"/>
              </w:rPr>
              <w:t>– 28.8)</w:t>
            </w:r>
          </w:p>
        </w:tc>
        <w:tc>
          <w:tcPr>
            <w:tcW w:w="727" w:type="dxa"/>
          </w:tcPr>
          <w:p w14:paraId="63086E90" w14:textId="77777777" w:rsidR="000E1136" w:rsidRPr="00F9633B" w:rsidRDefault="000E1136" w:rsidP="000E1136">
            <w:pPr>
              <w:pStyle w:val="TableText"/>
              <w:jc w:val="right"/>
              <w:rPr>
                <w:lang w:eastAsia="en-AU"/>
              </w:rPr>
            </w:pPr>
          </w:p>
        </w:tc>
      </w:tr>
      <w:tr w:rsidR="000E1136" w:rsidRPr="00F9633B" w14:paraId="2D71EEA2" w14:textId="77777777" w:rsidTr="0096258E">
        <w:trPr>
          <w:cantSplit/>
        </w:trPr>
        <w:tc>
          <w:tcPr>
            <w:tcW w:w="1908" w:type="dxa"/>
          </w:tcPr>
          <w:p w14:paraId="24DBC2DF" w14:textId="77777777" w:rsidR="000E1136" w:rsidRPr="00F9633B" w:rsidRDefault="000E1136" w:rsidP="00E20D4D">
            <w:pPr>
              <w:pStyle w:val="TableText"/>
              <w:rPr>
                <w:lang w:eastAsia="en-AU"/>
              </w:rPr>
            </w:pPr>
            <w:r w:rsidRPr="00F9633B">
              <w:rPr>
                <w:lang w:eastAsia="en-AU"/>
              </w:rPr>
              <w:t>Highest level of education</w:t>
            </w:r>
          </w:p>
        </w:tc>
        <w:tc>
          <w:tcPr>
            <w:tcW w:w="900" w:type="dxa"/>
          </w:tcPr>
          <w:p w14:paraId="1DCF98A4" w14:textId="77777777" w:rsidR="000E1136" w:rsidRPr="00F9633B" w:rsidRDefault="000E1136" w:rsidP="000E1136">
            <w:pPr>
              <w:pStyle w:val="TableText"/>
              <w:jc w:val="right"/>
              <w:rPr>
                <w:lang w:eastAsia="en-AU"/>
              </w:rPr>
            </w:pPr>
          </w:p>
        </w:tc>
        <w:tc>
          <w:tcPr>
            <w:tcW w:w="540" w:type="dxa"/>
          </w:tcPr>
          <w:p w14:paraId="401F84D3" w14:textId="77777777" w:rsidR="000E1136" w:rsidRPr="00F9633B" w:rsidRDefault="000E1136" w:rsidP="000E1136">
            <w:pPr>
              <w:pStyle w:val="TableText"/>
              <w:jc w:val="right"/>
              <w:rPr>
                <w:lang w:eastAsia="en-AU"/>
              </w:rPr>
            </w:pPr>
          </w:p>
        </w:tc>
        <w:tc>
          <w:tcPr>
            <w:tcW w:w="540" w:type="dxa"/>
          </w:tcPr>
          <w:p w14:paraId="143763CD" w14:textId="77777777" w:rsidR="000E1136" w:rsidRPr="00F9633B" w:rsidRDefault="000E1136" w:rsidP="000E1136">
            <w:pPr>
              <w:pStyle w:val="TableText"/>
              <w:jc w:val="right"/>
              <w:rPr>
                <w:lang w:eastAsia="en-AU"/>
              </w:rPr>
            </w:pPr>
          </w:p>
        </w:tc>
        <w:tc>
          <w:tcPr>
            <w:tcW w:w="900" w:type="dxa"/>
          </w:tcPr>
          <w:p w14:paraId="2BFC7E73" w14:textId="77777777" w:rsidR="000E1136" w:rsidRPr="00F9633B" w:rsidRDefault="000E1136" w:rsidP="000E1136">
            <w:pPr>
              <w:pStyle w:val="TableText"/>
              <w:jc w:val="right"/>
              <w:rPr>
                <w:lang w:eastAsia="en-AU"/>
              </w:rPr>
            </w:pPr>
          </w:p>
        </w:tc>
        <w:tc>
          <w:tcPr>
            <w:tcW w:w="450" w:type="dxa"/>
          </w:tcPr>
          <w:p w14:paraId="108BC67D" w14:textId="77777777" w:rsidR="000E1136" w:rsidRPr="00F9633B" w:rsidRDefault="000E1136" w:rsidP="000E1136">
            <w:pPr>
              <w:pStyle w:val="TableText"/>
              <w:jc w:val="right"/>
              <w:rPr>
                <w:lang w:eastAsia="en-AU"/>
              </w:rPr>
            </w:pPr>
          </w:p>
        </w:tc>
        <w:tc>
          <w:tcPr>
            <w:tcW w:w="450" w:type="dxa"/>
          </w:tcPr>
          <w:p w14:paraId="5D4A728A" w14:textId="77777777" w:rsidR="000E1136" w:rsidRPr="00F9633B" w:rsidRDefault="000E1136" w:rsidP="000E1136">
            <w:pPr>
              <w:pStyle w:val="TableText"/>
              <w:jc w:val="right"/>
              <w:rPr>
                <w:lang w:eastAsia="en-AU"/>
              </w:rPr>
            </w:pPr>
          </w:p>
        </w:tc>
        <w:tc>
          <w:tcPr>
            <w:tcW w:w="900" w:type="dxa"/>
          </w:tcPr>
          <w:p w14:paraId="0C18FCC4" w14:textId="77777777" w:rsidR="000E1136" w:rsidRPr="00F9633B" w:rsidRDefault="000E1136" w:rsidP="000E1136">
            <w:pPr>
              <w:pStyle w:val="TableText"/>
              <w:jc w:val="right"/>
              <w:rPr>
                <w:lang w:eastAsia="en-AU"/>
              </w:rPr>
            </w:pPr>
          </w:p>
        </w:tc>
        <w:tc>
          <w:tcPr>
            <w:tcW w:w="727" w:type="dxa"/>
          </w:tcPr>
          <w:p w14:paraId="35A59C82" w14:textId="77777777" w:rsidR="000E1136" w:rsidRPr="00F9633B" w:rsidRDefault="000E1136" w:rsidP="000E1136">
            <w:pPr>
              <w:pStyle w:val="TableText"/>
              <w:jc w:val="right"/>
              <w:rPr>
                <w:lang w:eastAsia="en-AU"/>
              </w:rPr>
            </w:pPr>
            <w:r w:rsidRPr="00F9633B">
              <w:rPr>
                <w:rFonts w:eastAsia="Times New Roman"/>
                <w:lang w:eastAsia="en-AU"/>
              </w:rPr>
              <w:t>0.57</w:t>
            </w:r>
          </w:p>
        </w:tc>
      </w:tr>
      <w:tr w:rsidR="000E1136" w:rsidRPr="00F9633B" w14:paraId="5529564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6DC9AAA" w14:textId="77777777" w:rsidR="000E1136" w:rsidRPr="00F9633B" w:rsidRDefault="000E1136" w:rsidP="000E1136">
            <w:pPr>
              <w:pStyle w:val="TableText"/>
              <w:ind w:left="144"/>
              <w:rPr>
                <w:lang w:eastAsia="en-AU"/>
              </w:rPr>
            </w:pPr>
            <w:r w:rsidRPr="00F9633B">
              <w:rPr>
                <w:lang w:eastAsia="en-AU"/>
              </w:rPr>
              <w:t>Primary/secondary school</w:t>
            </w:r>
          </w:p>
        </w:tc>
        <w:tc>
          <w:tcPr>
            <w:tcW w:w="900" w:type="dxa"/>
          </w:tcPr>
          <w:p w14:paraId="58262F1E" w14:textId="77777777" w:rsidR="000E1136" w:rsidRPr="00F9633B" w:rsidRDefault="000E1136" w:rsidP="000E1136">
            <w:pPr>
              <w:pStyle w:val="TableText"/>
              <w:jc w:val="right"/>
              <w:rPr>
                <w:rFonts w:eastAsia="Times New Roman"/>
                <w:lang w:eastAsia="en-AU"/>
              </w:rPr>
            </w:pPr>
            <w:r w:rsidRPr="00F9633B">
              <w:rPr>
                <w:lang w:eastAsia="en-AU"/>
              </w:rPr>
              <w:t>28.4</w:t>
            </w:r>
          </w:p>
        </w:tc>
        <w:tc>
          <w:tcPr>
            <w:tcW w:w="540" w:type="dxa"/>
          </w:tcPr>
          <w:p w14:paraId="4BEA770D" w14:textId="77777777" w:rsidR="000E1136" w:rsidRPr="00F9633B" w:rsidRDefault="000E1136" w:rsidP="000E1136">
            <w:pPr>
              <w:pStyle w:val="TableText"/>
              <w:jc w:val="right"/>
              <w:rPr>
                <w:lang w:eastAsia="en-AU"/>
              </w:rPr>
            </w:pPr>
            <w:r w:rsidRPr="00F9633B">
              <w:rPr>
                <w:rFonts w:eastAsia="Times New Roman"/>
                <w:lang w:eastAsia="en-AU"/>
              </w:rPr>
              <w:t>48</w:t>
            </w:r>
          </w:p>
        </w:tc>
        <w:tc>
          <w:tcPr>
            <w:tcW w:w="540" w:type="dxa"/>
          </w:tcPr>
          <w:p w14:paraId="7CE60FCD" w14:textId="77777777" w:rsidR="000E1136" w:rsidRPr="00F9633B" w:rsidRDefault="000E1136" w:rsidP="000E1136">
            <w:pPr>
              <w:pStyle w:val="TableText"/>
              <w:jc w:val="right"/>
              <w:rPr>
                <w:lang w:eastAsia="en-AU"/>
              </w:rPr>
            </w:pPr>
            <w:r w:rsidRPr="00F9633B">
              <w:rPr>
                <w:rFonts w:eastAsia="Times New Roman"/>
                <w:lang w:eastAsia="en-AU"/>
              </w:rPr>
              <w:t>26.4</w:t>
            </w:r>
          </w:p>
        </w:tc>
        <w:tc>
          <w:tcPr>
            <w:tcW w:w="900" w:type="dxa"/>
          </w:tcPr>
          <w:p w14:paraId="20F922C3" w14:textId="77777777" w:rsidR="000E1136" w:rsidRPr="00F9633B" w:rsidRDefault="000E1136" w:rsidP="000E1136">
            <w:pPr>
              <w:pStyle w:val="TableText"/>
              <w:jc w:val="right"/>
              <w:rPr>
                <w:lang w:eastAsia="en-AU"/>
              </w:rPr>
            </w:pPr>
            <w:r w:rsidRPr="00F9633B">
              <w:rPr>
                <w:rFonts w:eastAsia="Times New Roman"/>
                <w:lang w:eastAsia="en-AU"/>
              </w:rPr>
              <w:t>(20.4</w:t>
            </w:r>
            <w:r w:rsidRPr="00F9633B">
              <w:rPr>
                <w:rFonts w:eastAsia="Times"/>
                <w:lang w:eastAsia="en-AU"/>
              </w:rPr>
              <w:t xml:space="preserve"> </w:t>
            </w:r>
            <w:r w:rsidRPr="00F9633B">
              <w:rPr>
                <w:rFonts w:eastAsia="Times New Roman"/>
                <w:lang w:eastAsia="en-AU"/>
              </w:rPr>
              <w:t>– 33.3)</w:t>
            </w:r>
          </w:p>
        </w:tc>
        <w:tc>
          <w:tcPr>
            <w:tcW w:w="450" w:type="dxa"/>
          </w:tcPr>
          <w:p w14:paraId="10B74CEA" w14:textId="77777777" w:rsidR="000E1136" w:rsidRPr="00F9633B" w:rsidRDefault="000E1136" w:rsidP="000E1136">
            <w:pPr>
              <w:pStyle w:val="TableText"/>
              <w:jc w:val="right"/>
              <w:rPr>
                <w:lang w:eastAsia="en-AU"/>
              </w:rPr>
            </w:pPr>
            <w:r w:rsidRPr="00F9633B">
              <w:rPr>
                <w:rFonts w:eastAsia="Times New Roman"/>
                <w:lang w:eastAsia="en-AU"/>
              </w:rPr>
              <w:t>30</w:t>
            </w:r>
          </w:p>
        </w:tc>
        <w:tc>
          <w:tcPr>
            <w:tcW w:w="450" w:type="dxa"/>
          </w:tcPr>
          <w:p w14:paraId="630E57B7" w14:textId="77777777" w:rsidR="000E1136" w:rsidRPr="00F9633B" w:rsidRDefault="000E1136" w:rsidP="000E1136">
            <w:pPr>
              <w:pStyle w:val="TableText"/>
              <w:jc w:val="right"/>
              <w:rPr>
                <w:lang w:eastAsia="en-AU"/>
              </w:rPr>
            </w:pPr>
            <w:r w:rsidRPr="00F9633B">
              <w:rPr>
                <w:rFonts w:eastAsia="Times New Roman"/>
                <w:lang w:eastAsia="en-AU"/>
              </w:rPr>
              <w:t>32.3</w:t>
            </w:r>
          </w:p>
        </w:tc>
        <w:tc>
          <w:tcPr>
            <w:tcW w:w="900" w:type="dxa"/>
          </w:tcPr>
          <w:p w14:paraId="3847F5DA" w14:textId="77777777" w:rsidR="000E1136" w:rsidRPr="00F9633B" w:rsidRDefault="000E1136" w:rsidP="000E1136">
            <w:pPr>
              <w:pStyle w:val="TableText"/>
              <w:jc w:val="right"/>
              <w:rPr>
                <w:lang w:eastAsia="en-AU"/>
              </w:rPr>
            </w:pPr>
            <w:r w:rsidRPr="00F9633B">
              <w:rPr>
                <w:rFonts w:eastAsia="Times New Roman"/>
                <w:lang w:eastAsia="en-AU"/>
              </w:rPr>
              <w:t>(23.4</w:t>
            </w:r>
            <w:r w:rsidRPr="00F9633B">
              <w:rPr>
                <w:rFonts w:eastAsia="Times"/>
                <w:lang w:eastAsia="en-AU"/>
              </w:rPr>
              <w:t xml:space="preserve"> </w:t>
            </w:r>
            <w:r w:rsidRPr="00F9633B">
              <w:rPr>
                <w:rFonts w:eastAsia="Times New Roman"/>
                <w:lang w:eastAsia="en-AU"/>
              </w:rPr>
              <w:t>– 42.6)</w:t>
            </w:r>
          </w:p>
        </w:tc>
        <w:tc>
          <w:tcPr>
            <w:tcW w:w="727" w:type="dxa"/>
          </w:tcPr>
          <w:p w14:paraId="3BAF7507" w14:textId="77777777" w:rsidR="000E1136" w:rsidRPr="00F9633B" w:rsidRDefault="000E1136" w:rsidP="000E1136">
            <w:pPr>
              <w:pStyle w:val="TableText"/>
              <w:jc w:val="right"/>
              <w:rPr>
                <w:lang w:eastAsia="en-AU"/>
              </w:rPr>
            </w:pPr>
          </w:p>
        </w:tc>
      </w:tr>
      <w:tr w:rsidR="000E1136" w:rsidRPr="00F9633B" w14:paraId="1E3572A2" w14:textId="77777777" w:rsidTr="0096258E">
        <w:trPr>
          <w:cantSplit/>
        </w:trPr>
        <w:tc>
          <w:tcPr>
            <w:tcW w:w="1908" w:type="dxa"/>
          </w:tcPr>
          <w:p w14:paraId="2DE089C3" w14:textId="77777777" w:rsidR="000E1136" w:rsidRPr="00F9633B" w:rsidRDefault="000E1136" w:rsidP="000E1136">
            <w:pPr>
              <w:pStyle w:val="TableText"/>
              <w:ind w:left="144"/>
              <w:rPr>
                <w:lang w:eastAsia="en-AU"/>
              </w:rPr>
            </w:pPr>
            <w:r w:rsidRPr="00F9633B">
              <w:rPr>
                <w:lang w:eastAsia="en-AU"/>
              </w:rPr>
              <w:t>Certificate/diploma</w:t>
            </w:r>
          </w:p>
        </w:tc>
        <w:tc>
          <w:tcPr>
            <w:tcW w:w="900" w:type="dxa"/>
          </w:tcPr>
          <w:p w14:paraId="1A11C3C0" w14:textId="77777777" w:rsidR="000E1136" w:rsidRPr="00F9633B" w:rsidRDefault="000E1136" w:rsidP="000E1136">
            <w:pPr>
              <w:pStyle w:val="TableText"/>
              <w:jc w:val="right"/>
              <w:rPr>
                <w:rFonts w:eastAsia="Times New Roman"/>
                <w:lang w:eastAsia="en-AU"/>
              </w:rPr>
            </w:pPr>
            <w:r w:rsidRPr="00F9633B">
              <w:rPr>
                <w:lang w:eastAsia="en-AU"/>
              </w:rPr>
              <w:t>38.5</w:t>
            </w:r>
          </w:p>
        </w:tc>
        <w:tc>
          <w:tcPr>
            <w:tcW w:w="540" w:type="dxa"/>
          </w:tcPr>
          <w:p w14:paraId="368F6249" w14:textId="77777777" w:rsidR="000E1136" w:rsidRPr="00F9633B" w:rsidRDefault="000E1136" w:rsidP="000E1136">
            <w:pPr>
              <w:pStyle w:val="TableText"/>
              <w:jc w:val="right"/>
              <w:rPr>
                <w:lang w:eastAsia="en-AU"/>
              </w:rPr>
            </w:pPr>
            <w:r w:rsidRPr="00F9633B">
              <w:rPr>
                <w:rFonts w:eastAsia="Times New Roman"/>
                <w:lang w:eastAsia="en-AU"/>
              </w:rPr>
              <w:t>73</w:t>
            </w:r>
          </w:p>
        </w:tc>
        <w:tc>
          <w:tcPr>
            <w:tcW w:w="540" w:type="dxa"/>
          </w:tcPr>
          <w:p w14:paraId="35BA5393" w14:textId="77777777" w:rsidR="000E1136" w:rsidRPr="00F9633B" w:rsidRDefault="000E1136" w:rsidP="000E1136">
            <w:pPr>
              <w:pStyle w:val="TableText"/>
              <w:jc w:val="right"/>
              <w:rPr>
                <w:lang w:eastAsia="en-AU"/>
              </w:rPr>
            </w:pPr>
            <w:r w:rsidRPr="00F9633B">
              <w:rPr>
                <w:rFonts w:eastAsia="Times New Roman"/>
                <w:lang w:eastAsia="en-AU"/>
              </w:rPr>
              <w:t>40.1</w:t>
            </w:r>
          </w:p>
        </w:tc>
        <w:tc>
          <w:tcPr>
            <w:tcW w:w="900" w:type="dxa"/>
          </w:tcPr>
          <w:p w14:paraId="48250C10" w14:textId="77777777" w:rsidR="000E1136" w:rsidRPr="00F9633B" w:rsidRDefault="000E1136" w:rsidP="000E1136">
            <w:pPr>
              <w:pStyle w:val="TableText"/>
              <w:jc w:val="right"/>
              <w:rPr>
                <w:lang w:eastAsia="en-AU"/>
              </w:rPr>
            </w:pPr>
            <w:r w:rsidRPr="00F9633B">
              <w:rPr>
                <w:rFonts w:eastAsia="Times New Roman"/>
                <w:lang w:eastAsia="en-AU"/>
              </w:rPr>
              <w:t>(33.2</w:t>
            </w:r>
            <w:r w:rsidRPr="00F9633B">
              <w:rPr>
                <w:rFonts w:eastAsia="Times"/>
                <w:lang w:eastAsia="en-AU"/>
              </w:rPr>
              <w:t xml:space="preserve"> </w:t>
            </w:r>
            <w:r w:rsidRPr="00F9633B">
              <w:rPr>
                <w:rFonts w:eastAsia="Times New Roman"/>
                <w:lang w:eastAsia="en-AU"/>
              </w:rPr>
              <w:t>– 47.5)</w:t>
            </w:r>
          </w:p>
        </w:tc>
        <w:tc>
          <w:tcPr>
            <w:tcW w:w="450" w:type="dxa"/>
          </w:tcPr>
          <w:p w14:paraId="504C9D99" w14:textId="77777777" w:rsidR="000E1136" w:rsidRPr="00F9633B" w:rsidRDefault="000E1136" w:rsidP="000E1136">
            <w:pPr>
              <w:pStyle w:val="TableText"/>
              <w:jc w:val="right"/>
              <w:rPr>
                <w:lang w:eastAsia="en-AU"/>
              </w:rPr>
            </w:pPr>
            <w:r w:rsidRPr="00F9633B">
              <w:rPr>
                <w:rFonts w:eastAsia="Times New Roman"/>
                <w:lang w:eastAsia="en-AU"/>
              </w:rPr>
              <w:t>33</w:t>
            </w:r>
          </w:p>
        </w:tc>
        <w:tc>
          <w:tcPr>
            <w:tcW w:w="450" w:type="dxa"/>
          </w:tcPr>
          <w:p w14:paraId="2646E3FB" w14:textId="77777777" w:rsidR="000E1136" w:rsidRPr="00F9633B" w:rsidRDefault="000E1136" w:rsidP="000E1136">
            <w:pPr>
              <w:pStyle w:val="TableText"/>
              <w:jc w:val="right"/>
              <w:rPr>
                <w:lang w:eastAsia="en-AU"/>
              </w:rPr>
            </w:pPr>
            <w:r w:rsidRPr="00F9633B">
              <w:rPr>
                <w:rFonts w:eastAsia="Times New Roman"/>
                <w:lang w:eastAsia="en-AU"/>
              </w:rPr>
              <w:t>35.5</w:t>
            </w:r>
          </w:p>
        </w:tc>
        <w:tc>
          <w:tcPr>
            <w:tcW w:w="900" w:type="dxa"/>
          </w:tcPr>
          <w:p w14:paraId="08A4CF28" w14:textId="77777777" w:rsidR="000E1136" w:rsidRPr="00F9633B" w:rsidRDefault="000E1136" w:rsidP="000E1136">
            <w:pPr>
              <w:pStyle w:val="TableText"/>
              <w:jc w:val="right"/>
              <w:rPr>
                <w:lang w:eastAsia="en-AU"/>
              </w:rPr>
            </w:pPr>
            <w:r w:rsidRPr="00F9633B">
              <w:rPr>
                <w:rFonts w:eastAsia="Times New Roman"/>
                <w:lang w:eastAsia="en-AU"/>
              </w:rPr>
              <w:t>(26.3</w:t>
            </w:r>
            <w:r w:rsidRPr="00F9633B">
              <w:rPr>
                <w:rFonts w:eastAsia="Times"/>
                <w:lang w:eastAsia="en-AU"/>
              </w:rPr>
              <w:t xml:space="preserve"> </w:t>
            </w:r>
            <w:r w:rsidRPr="00F9633B">
              <w:rPr>
                <w:rFonts w:eastAsia="Times New Roman"/>
                <w:lang w:eastAsia="en-AU"/>
              </w:rPr>
              <w:t>– 45.9)</w:t>
            </w:r>
          </w:p>
        </w:tc>
        <w:tc>
          <w:tcPr>
            <w:tcW w:w="727" w:type="dxa"/>
          </w:tcPr>
          <w:p w14:paraId="35ABE322" w14:textId="77777777" w:rsidR="000E1136" w:rsidRPr="00F9633B" w:rsidRDefault="000E1136" w:rsidP="000E1136">
            <w:pPr>
              <w:pStyle w:val="TableText"/>
              <w:jc w:val="right"/>
              <w:rPr>
                <w:lang w:eastAsia="en-AU"/>
              </w:rPr>
            </w:pPr>
          </w:p>
        </w:tc>
      </w:tr>
      <w:tr w:rsidR="000E1136" w:rsidRPr="00F9633B" w14:paraId="3AC2C1B5"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37B7E2E" w14:textId="77777777" w:rsidR="000E1136" w:rsidRPr="00F9633B" w:rsidRDefault="000E1136" w:rsidP="000E1136">
            <w:pPr>
              <w:pStyle w:val="TableText"/>
              <w:ind w:left="144"/>
              <w:rPr>
                <w:lang w:eastAsia="en-AU"/>
              </w:rPr>
            </w:pPr>
            <w:r w:rsidRPr="00F9633B">
              <w:rPr>
                <w:lang w:eastAsia="en-AU"/>
              </w:rPr>
              <w:t>University degree</w:t>
            </w:r>
          </w:p>
        </w:tc>
        <w:tc>
          <w:tcPr>
            <w:tcW w:w="900" w:type="dxa"/>
          </w:tcPr>
          <w:p w14:paraId="33A46F92" w14:textId="77777777" w:rsidR="000E1136" w:rsidRPr="00F9633B" w:rsidRDefault="000E1136" w:rsidP="000E1136">
            <w:pPr>
              <w:pStyle w:val="TableText"/>
              <w:jc w:val="right"/>
              <w:rPr>
                <w:rFonts w:eastAsia="Times New Roman"/>
                <w:lang w:eastAsia="en-AU"/>
              </w:rPr>
            </w:pPr>
            <w:r w:rsidRPr="00F9633B">
              <w:rPr>
                <w:lang w:eastAsia="en-AU"/>
              </w:rPr>
              <w:t>33.1</w:t>
            </w:r>
          </w:p>
        </w:tc>
        <w:tc>
          <w:tcPr>
            <w:tcW w:w="540" w:type="dxa"/>
          </w:tcPr>
          <w:p w14:paraId="46590B1B" w14:textId="77777777" w:rsidR="000E1136" w:rsidRPr="00F9633B" w:rsidRDefault="000E1136" w:rsidP="000E1136">
            <w:pPr>
              <w:pStyle w:val="TableText"/>
              <w:jc w:val="right"/>
              <w:rPr>
                <w:lang w:eastAsia="en-AU"/>
              </w:rPr>
            </w:pPr>
            <w:r w:rsidRPr="00F9633B">
              <w:rPr>
                <w:rFonts w:eastAsia="Times New Roman"/>
                <w:lang w:eastAsia="en-AU"/>
              </w:rPr>
              <w:t>61</w:t>
            </w:r>
          </w:p>
        </w:tc>
        <w:tc>
          <w:tcPr>
            <w:tcW w:w="540" w:type="dxa"/>
          </w:tcPr>
          <w:p w14:paraId="610BE732" w14:textId="77777777" w:rsidR="000E1136" w:rsidRPr="00F9633B" w:rsidRDefault="000E1136" w:rsidP="000E1136">
            <w:pPr>
              <w:pStyle w:val="TableText"/>
              <w:jc w:val="right"/>
              <w:rPr>
                <w:lang w:eastAsia="en-AU"/>
              </w:rPr>
            </w:pPr>
            <w:r w:rsidRPr="00F9633B">
              <w:rPr>
                <w:rFonts w:eastAsia="Times New Roman"/>
                <w:lang w:eastAsia="en-AU"/>
              </w:rPr>
              <w:t>33.5</w:t>
            </w:r>
          </w:p>
        </w:tc>
        <w:tc>
          <w:tcPr>
            <w:tcW w:w="900" w:type="dxa"/>
          </w:tcPr>
          <w:p w14:paraId="20B14195" w14:textId="77777777" w:rsidR="000E1136" w:rsidRPr="00F9633B" w:rsidRDefault="000E1136" w:rsidP="000E1136">
            <w:pPr>
              <w:pStyle w:val="TableText"/>
              <w:jc w:val="right"/>
              <w:rPr>
                <w:lang w:eastAsia="en-AU"/>
              </w:rPr>
            </w:pPr>
            <w:r w:rsidRPr="00F9633B">
              <w:rPr>
                <w:rFonts w:eastAsia="Times New Roman"/>
                <w:lang w:eastAsia="en-AU"/>
              </w:rPr>
              <w:t>(27.0</w:t>
            </w:r>
            <w:r w:rsidRPr="00F9633B">
              <w:rPr>
                <w:rFonts w:eastAsia="Times"/>
                <w:lang w:eastAsia="en-AU"/>
              </w:rPr>
              <w:t xml:space="preserve"> </w:t>
            </w:r>
            <w:r w:rsidRPr="00F9633B">
              <w:rPr>
                <w:rFonts w:eastAsia="Times New Roman"/>
                <w:lang w:eastAsia="en-AU"/>
              </w:rPr>
              <w:t>– 40.8)</w:t>
            </w:r>
          </w:p>
        </w:tc>
        <w:tc>
          <w:tcPr>
            <w:tcW w:w="450" w:type="dxa"/>
          </w:tcPr>
          <w:p w14:paraId="4B2DB17E" w14:textId="77777777" w:rsidR="000E1136" w:rsidRPr="00F9633B" w:rsidRDefault="000E1136" w:rsidP="000E1136">
            <w:pPr>
              <w:pStyle w:val="TableText"/>
              <w:jc w:val="right"/>
              <w:rPr>
                <w:lang w:eastAsia="en-AU"/>
              </w:rPr>
            </w:pPr>
            <w:r w:rsidRPr="00F9633B">
              <w:rPr>
                <w:rFonts w:eastAsia="Times New Roman"/>
                <w:lang w:eastAsia="en-AU"/>
              </w:rPr>
              <w:t>30</w:t>
            </w:r>
          </w:p>
        </w:tc>
        <w:tc>
          <w:tcPr>
            <w:tcW w:w="450" w:type="dxa"/>
          </w:tcPr>
          <w:p w14:paraId="32FF09BD" w14:textId="77777777" w:rsidR="000E1136" w:rsidRPr="00F9633B" w:rsidRDefault="000E1136" w:rsidP="000E1136">
            <w:pPr>
              <w:pStyle w:val="TableText"/>
              <w:jc w:val="right"/>
              <w:rPr>
                <w:lang w:eastAsia="en-AU"/>
              </w:rPr>
            </w:pPr>
            <w:r w:rsidRPr="00F9633B">
              <w:rPr>
                <w:rFonts w:eastAsia="Times New Roman"/>
                <w:lang w:eastAsia="en-AU"/>
              </w:rPr>
              <w:t>32.3</w:t>
            </w:r>
          </w:p>
        </w:tc>
        <w:tc>
          <w:tcPr>
            <w:tcW w:w="900" w:type="dxa"/>
          </w:tcPr>
          <w:p w14:paraId="7D255EC4" w14:textId="77777777" w:rsidR="000E1136" w:rsidRPr="00F9633B" w:rsidRDefault="000E1136" w:rsidP="000E1136">
            <w:pPr>
              <w:pStyle w:val="TableText"/>
              <w:jc w:val="right"/>
              <w:rPr>
                <w:lang w:eastAsia="en-AU"/>
              </w:rPr>
            </w:pPr>
            <w:r w:rsidRPr="00F9633B">
              <w:rPr>
                <w:rFonts w:eastAsia="Times New Roman"/>
                <w:lang w:eastAsia="en-AU"/>
              </w:rPr>
              <w:t>(23.4</w:t>
            </w:r>
            <w:r w:rsidRPr="00F9633B">
              <w:rPr>
                <w:rFonts w:eastAsia="Times"/>
                <w:lang w:eastAsia="en-AU"/>
              </w:rPr>
              <w:t xml:space="preserve"> </w:t>
            </w:r>
            <w:r w:rsidRPr="00F9633B">
              <w:rPr>
                <w:rFonts w:eastAsia="Times New Roman"/>
                <w:lang w:eastAsia="en-AU"/>
              </w:rPr>
              <w:t>– 42.6)</w:t>
            </w:r>
          </w:p>
        </w:tc>
        <w:tc>
          <w:tcPr>
            <w:tcW w:w="727" w:type="dxa"/>
          </w:tcPr>
          <w:p w14:paraId="1DB16D81" w14:textId="77777777" w:rsidR="000E1136" w:rsidRPr="00F9633B" w:rsidRDefault="000E1136" w:rsidP="000E1136">
            <w:pPr>
              <w:pStyle w:val="TableText"/>
              <w:jc w:val="right"/>
              <w:rPr>
                <w:lang w:eastAsia="en-AU"/>
              </w:rPr>
            </w:pPr>
          </w:p>
        </w:tc>
      </w:tr>
      <w:tr w:rsidR="000E1136" w:rsidRPr="00F9633B" w14:paraId="58EB4AA3" w14:textId="77777777" w:rsidTr="0096258E">
        <w:trPr>
          <w:cantSplit/>
        </w:trPr>
        <w:tc>
          <w:tcPr>
            <w:tcW w:w="1908" w:type="dxa"/>
          </w:tcPr>
          <w:p w14:paraId="5C8E2068" w14:textId="77777777" w:rsidR="000E1136" w:rsidRPr="00F9633B" w:rsidRDefault="000E1136" w:rsidP="00E20D4D">
            <w:pPr>
              <w:pStyle w:val="TableText"/>
              <w:rPr>
                <w:lang w:eastAsia="en-AU"/>
              </w:rPr>
            </w:pPr>
            <w:r w:rsidRPr="00F9633B">
              <w:rPr>
                <w:lang w:eastAsia="en-AU"/>
              </w:rPr>
              <w:t>Current or Ex-Serving ADF member</w:t>
            </w:r>
          </w:p>
        </w:tc>
        <w:tc>
          <w:tcPr>
            <w:tcW w:w="900" w:type="dxa"/>
          </w:tcPr>
          <w:p w14:paraId="537E25F3" w14:textId="77777777" w:rsidR="000E1136" w:rsidRPr="00F9633B" w:rsidRDefault="000E1136" w:rsidP="000E1136">
            <w:pPr>
              <w:pStyle w:val="TableText"/>
              <w:jc w:val="right"/>
              <w:rPr>
                <w:rFonts w:eastAsia="Times New Roman"/>
                <w:lang w:eastAsia="en-AU"/>
              </w:rPr>
            </w:pPr>
          </w:p>
        </w:tc>
        <w:tc>
          <w:tcPr>
            <w:tcW w:w="540" w:type="dxa"/>
          </w:tcPr>
          <w:p w14:paraId="2982B1E5" w14:textId="77777777" w:rsidR="000E1136" w:rsidRPr="00F9633B" w:rsidRDefault="000E1136" w:rsidP="000E1136">
            <w:pPr>
              <w:pStyle w:val="TableText"/>
              <w:jc w:val="right"/>
              <w:rPr>
                <w:rFonts w:eastAsia="Times New Roman"/>
                <w:lang w:eastAsia="en-AU"/>
              </w:rPr>
            </w:pPr>
          </w:p>
        </w:tc>
        <w:tc>
          <w:tcPr>
            <w:tcW w:w="540" w:type="dxa"/>
          </w:tcPr>
          <w:p w14:paraId="15EF7722" w14:textId="77777777" w:rsidR="000E1136" w:rsidRPr="00F9633B" w:rsidRDefault="000E1136" w:rsidP="000E1136">
            <w:pPr>
              <w:pStyle w:val="TableText"/>
              <w:jc w:val="right"/>
              <w:rPr>
                <w:rFonts w:eastAsia="Times New Roman"/>
                <w:lang w:eastAsia="en-AU"/>
              </w:rPr>
            </w:pPr>
          </w:p>
        </w:tc>
        <w:tc>
          <w:tcPr>
            <w:tcW w:w="900" w:type="dxa"/>
          </w:tcPr>
          <w:p w14:paraId="1EBA1E22" w14:textId="77777777" w:rsidR="000E1136" w:rsidRPr="00F9633B" w:rsidRDefault="000E1136" w:rsidP="000E1136">
            <w:pPr>
              <w:pStyle w:val="TableText"/>
              <w:jc w:val="right"/>
              <w:rPr>
                <w:rFonts w:eastAsia="Times New Roman"/>
                <w:lang w:eastAsia="en-AU"/>
              </w:rPr>
            </w:pPr>
          </w:p>
        </w:tc>
        <w:tc>
          <w:tcPr>
            <w:tcW w:w="450" w:type="dxa"/>
          </w:tcPr>
          <w:p w14:paraId="6522BC77" w14:textId="77777777" w:rsidR="000E1136" w:rsidRPr="00F9633B" w:rsidRDefault="000E1136" w:rsidP="000E1136">
            <w:pPr>
              <w:pStyle w:val="TableText"/>
              <w:jc w:val="right"/>
              <w:rPr>
                <w:rFonts w:eastAsia="Times New Roman"/>
                <w:lang w:eastAsia="en-AU"/>
              </w:rPr>
            </w:pPr>
          </w:p>
        </w:tc>
        <w:tc>
          <w:tcPr>
            <w:tcW w:w="450" w:type="dxa"/>
          </w:tcPr>
          <w:p w14:paraId="00A51154" w14:textId="77777777" w:rsidR="000E1136" w:rsidRPr="00F9633B" w:rsidRDefault="000E1136" w:rsidP="000E1136">
            <w:pPr>
              <w:pStyle w:val="TableText"/>
              <w:jc w:val="right"/>
              <w:rPr>
                <w:rFonts w:eastAsia="Times New Roman"/>
                <w:lang w:eastAsia="en-AU"/>
              </w:rPr>
            </w:pPr>
          </w:p>
        </w:tc>
        <w:tc>
          <w:tcPr>
            <w:tcW w:w="900" w:type="dxa"/>
          </w:tcPr>
          <w:p w14:paraId="57966CCD" w14:textId="77777777" w:rsidR="000E1136" w:rsidRPr="00F9633B" w:rsidRDefault="000E1136" w:rsidP="000E1136">
            <w:pPr>
              <w:pStyle w:val="TableText"/>
              <w:jc w:val="right"/>
              <w:rPr>
                <w:rFonts w:eastAsia="Times New Roman"/>
                <w:lang w:eastAsia="en-AU"/>
              </w:rPr>
            </w:pPr>
          </w:p>
        </w:tc>
        <w:tc>
          <w:tcPr>
            <w:tcW w:w="727" w:type="dxa"/>
          </w:tcPr>
          <w:p w14:paraId="40D8D189" w14:textId="77777777" w:rsidR="000E1136" w:rsidRPr="00F9633B" w:rsidRDefault="000E1136" w:rsidP="000E1136">
            <w:pPr>
              <w:pStyle w:val="TableText"/>
              <w:jc w:val="right"/>
              <w:rPr>
                <w:lang w:eastAsia="en-AU"/>
              </w:rPr>
            </w:pPr>
            <w:r w:rsidRPr="00F9633B">
              <w:rPr>
                <w:lang w:eastAsia="en-AU"/>
              </w:rPr>
              <w:t>0.85</w:t>
            </w:r>
          </w:p>
        </w:tc>
      </w:tr>
      <w:tr w:rsidR="000E1136" w:rsidRPr="00F9633B" w14:paraId="43C34680"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59B2F32" w14:textId="77777777" w:rsidR="000E1136" w:rsidRPr="00F9633B" w:rsidRDefault="000E1136" w:rsidP="000E1136">
            <w:pPr>
              <w:pStyle w:val="TableText"/>
              <w:ind w:left="144"/>
              <w:rPr>
                <w:lang w:eastAsia="en-AU"/>
              </w:rPr>
            </w:pPr>
            <w:r w:rsidRPr="00F9633B">
              <w:rPr>
                <w:lang w:eastAsia="en-AU"/>
              </w:rPr>
              <w:t>No</w:t>
            </w:r>
          </w:p>
        </w:tc>
        <w:tc>
          <w:tcPr>
            <w:tcW w:w="900" w:type="dxa"/>
          </w:tcPr>
          <w:p w14:paraId="3D6E8527" w14:textId="77777777" w:rsidR="000E1136" w:rsidRPr="00F9633B" w:rsidRDefault="000E1136" w:rsidP="000E1136">
            <w:pPr>
              <w:pStyle w:val="TableText"/>
              <w:jc w:val="right"/>
              <w:rPr>
                <w:rFonts w:eastAsia="Times New Roman"/>
                <w:lang w:eastAsia="en-AU"/>
              </w:rPr>
            </w:pPr>
            <w:r w:rsidRPr="00F9633B">
              <w:rPr>
                <w:lang w:eastAsia="en-AU"/>
              </w:rPr>
              <w:t>84.4</w:t>
            </w:r>
          </w:p>
        </w:tc>
        <w:tc>
          <w:tcPr>
            <w:tcW w:w="540" w:type="dxa"/>
          </w:tcPr>
          <w:p w14:paraId="53F709E6"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153</w:t>
            </w:r>
          </w:p>
        </w:tc>
        <w:tc>
          <w:tcPr>
            <w:tcW w:w="540" w:type="dxa"/>
          </w:tcPr>
          <w:p w14:paraId="4743A980"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84.1</w:t>
            </w:r>
          </w:p>
        </w:tc>
        <w:tc>
          <w:tcPr>
            <w:tcW w:w="900" w:type="dxa"/>
          </w:tcPr>
          <w:p w14:paraId="09CA7164"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(77.9 – 88.7)</w:t>
            </w:r>
          </w:p>
        </w:tc>
        <w:tc>
          <w:tcPr>
            <w:tcW w:w="450" w:type="dxa"/>
          </w:tcPr>
          <w:p w14:paraId="366CAD4B"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79</w:t>
            </w:r>
          </w:p>
        </w:tc>
        <w:tc>
          <w:tcPr>
            <w:tcW w:w="450" w:type="dxa"/>
          </w:tcPr>
          <w:p w14:paraId="0240F748"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84.9</w:t>
            </w:r>
          </w:p>
        </w:tc>
        <w:tc>
          <w:tcPr>
            <w:tcW w:w="900" w:type="dxa"/>
          </w:tcPr>
          <w:p w14:paraId="115B4140"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(76.0 – 91.0)</w:t>
            </w:r>
          </w:p>
        </w:tc>
        <w:tc>
          <w:tcPr>
            <w:tcW w:w="727" w:type="dxa"/>
          </w:tcPr>
          <w:p w14:paraId="74E301A6" w14:textId="77777777" w:rsidR="000E1136" w:rsidRPr="00F9633B" w:rsidRDefault="000E1136" w:rsidP="000E1136">
            <w:pPr>
              <w:pStyle w:val="TableText"/>
              <w:jc w:val="right"/>
              <w:rPr>
                <w:lang w:eastAsia="en-AU"/>
              </w:rPr>
            </w:pPr>
          </w:p>
        </w:tc>
      </w:tr>
      <w:tr w:rsidR="000E1136" w:rsidRPr="00F9633B" w14:paraId="607DDA42" w14:textId="77777777" w:rsidTr="0096258E">
        <w:trPr>
          <w:cantSplit/>
        </w:trPr>
        <w:tc>
          <w:tcPr>
            <w:tcW w:w="1908" w:type="dxa"/>
          </w:tcPr>
          <w:p w14:paraId="35746675" w14:textId="77777777" w:rsidR="000E1136" w:rsidRPr="00F9633B" w:rsidRDefault="000E1136" w:rsidP="000E1136">
            <w:pPr>
              <w:pStyle w:val="TableText"/>
              <w:ind w:left="144"/>
              <w:rPr>
                <w:lang w:eastAsia="en-AU"/>
              </w:rPr>
            </w:pPr>
            <w:r w:rsidRPr="00F9633B">
              <w:rPr>
                <w:lang w:eastAsia="en-AU"/>
              </w:rPr>
              <w:t>Yes</w:t>
            </w:r>
          </w:p>
        </w:tc>
        <w:tc>
          <w:tcPr>
            <w:tcW w:w="900" w:type="dxa"/>
          </w:tcPr>
          <w:p w14:paraId="4D8B54B2" w14:textId="77777777" w:rsidR="000E1136" w:rsidRPr="00F9633B" w:rsidRDefault="000E1136" w:rsidP="000E1136">
            <w:pPr>
              <w:pStyle w:val="TableText"/>
              <w:jc w:val="right"/>
              <w:rPr>
                <w:rFonts w:eastAsia="Times New Roman"/>
                <w:lang w:eastAsia="en-AU"/>
              </w:rPr>
            </w:pPr>
            <w:r w:rsidRPr="00F9633B">
              <w:rPr>
                <w:lang w:eastAsia="en-AU"/>
              </w:rPr>
              <w:t>15.6</w:t>
            </w:r>
          </w:p>
        </w:tc>
        <w:tc>
          <w:tcPr>
            <w:tcW w:w="540" w:type="dxa"/>
          </w:tcPr>
          <w:p w14:paraId="753D015C"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29</w:t>
            </w:r>
          </w:p>
        </w:tc>
        <w:tc>
          <w:tcPr>
            <w:tcW w:w="540" w:type="dxa"/>
          </w:tcPr>
          <w:p w14:paraId="406A1850"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15.9</w:t>
            </w:r>
          </w:p>
        </w:tc>
        <w:tc>
          <w:tcPr>
            <w:tcW w:w="900" w:type="dxa"/>
          </w:tcPr>
          <w:p w14:paraId="41339280"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(11.3 – 22.1)</w:t>
            </w:r>
          </w:p>
        </w:tc>
        <w:tc>
          <w:tcPr>
            <w:tcW w:w="450" w:type="dxa"/>
          </w:tcPr>
          <w:p w14:paraId="7287FF61"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14</w:t>
            </w:r>
          </w:p>
        </w:tc>
        <w:tc>
          <w:tcPr>
            <w:tcW w:w="450" w:type="dxa"/>
          </w:tcPr>
          <w:p w14:paraId="665D25FF"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15.1</w:t>
            </w:r>
          </w:p>
        </w:tc>
        <w:tc>
          <w:tcPr>
            <w:tcW w:w="900" w:type="dxa"/>
          </w:tcPr>
          <w:p w14:paraId="1E8787EC"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(9.0 – 24.0)</w:t>
            </w:r>
          </w:p>
        </w:tc>
        <w:tc>
          <w:tcPr>
            <w:tcW w:w="727" w:type="dxa"/>
          </w:tcPr>
          <w:p w14:paraId="50762BDF" w14:textId="77777777" w:rsidR="000E1136" w:rsidRPr="00F9633B" w:rsidRDefault="000E1136" w:rsidP="000E1136">
            <w:pPr>
              <w:pStyle w:val="TableText"/>
              <w:jc w:val="right"/>
              <w:rPr>
                <w:lang w:eastAsia="en-AU"/>
              </w:rPr>
            </w:pPr>
          </w:p>
        </w:tc>
      </w:tr>
      <w:tr w:rsidR="000E1136" w:rsidRPr="00F9633B" w14:paraId="2BFDD94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72B046B" w14:textId="77777777" w:rsidR="000E1136" w:rsidRPr="00F9633B" w:rsidRDefault="000E1136" w:rsidP="00E20D4D">
            <w:pPr>
              <w:pStyle w:val="TableText"/>
              <w:rPr>
                <w:lang w:eastAsia="en-AU"/>
              </w:rPr>
            </w:pPr>
            <w:r w:rsidRPr="00F9633B">
              <w:rPr>
                <w:lang w:eastAsia="en-AU"/>
              </w:rPr>
              <w:t>One or more parents were in the ADF</w:t>
            </w:r>
          </w:p>
        </w:tc>
        <w:tc>
          <w:tcPr>
            <w:tcW w:w="900" w:type="dxa"/>
          </w:tcPr>
          <w:p w14:paraId="28557309" w14:textId="77777777" w:rsidR="000E1136" w:rsidRPr="00F9633B" w:rsidRDefault="000E1136" w:rsidP="000E1136">
            <w:pPr>
              <w:pStyle w:val="TableText"/>
              <w:jc w:val="right"/>
              <w:rPr>
                <w:rFonts w:eastAsia="Times New Roman"/>
                <w:lang w:eastAsia="en-AU"/>
              </w:rPr>
            </w:pPr>
          </w:p>
        </w:tc>
        <w:tc>
          <w:tcPr>
            <w:tcW w:w="540" w:type="dxa"/>
          </w:tcPr>
          <w:p w14:paraId="712AE4E7" w14:textId="77777777" w:rsidR="000E1136" w:rsidRPr="00F9633B" w:rsidRDefault="000E1136" w:rsidP="000E1136">
            <w:pPr>
              <w:pStyle w:val="TableText"/>
              <w:jc w:val="right"/>
              <w:rPr>
                <w:rFonts w:eastAsia="Times New Roman"/>
                <w:lang w:eastAsia="en-AU"/>
              </w:rPr>
            </w:pPr>
          </w:p>
        </w:tc>
        <w:tc>
          <w:tcPr>
            <w:tcW w:w="540" w:type="dxa"/>
          </w:tcPr>
          <w:p w14:paraId="159C5A72" w14:textId="77777777" w:rsidR="000E1136" w:rsidRPr="00F9633B" w:rsidRDefault="000E1136" w:rsidP="000E1136">
            <w:pPr>
              <w:pStyle w:val="TableText"/>
              <w:jc w:val="right"/>
              <w:rPr>
                <w:rFonts w:eastAsia="Times New Roman"/>
                <w:lang w:eastAsia="en-AU"/>
              </w:rPr>
            </w:pPr>
          </w:p>
        </w:tc>
        <w:tc>
          <w:tcPr>
            <w:tcW w:w="900" w:type="dxa"/>
          </w:tcPr>
          <w:p w14:paraId="2A4689E1" w14:textId="77777777" w:rsidR="000E1136" w:rsidRPr="00F9633B" w:rsidRDefault="000E1136" w:rsidP="000E1136">
            <w:pPr>
              <w:pStyle w:val="TableText"/>
              <w:jc w:val="right"/>
              <w:rPr>
                <w:rFonts w:eastAsia="Times New Roman"/>
                <w:lang w:eastAsia="en-AU"/>
              </w:rPr>
            </w:pPr>
          </w:p>
        </w:tc>
        <w:tc>
          <w:tcPr>
            <w:tcW w:w="450" w:type="dxa"/>
          </w:tcPr>
          <w:p w14:paraId="6F2434A2" w14:textId="77777777" w:rsidR="000E1136" w:rsidRPr="00F9633B" w:rsidRDefault="000E1136" w:rsidP="000E1136">
            <w:pPr>
              <w:pStyle w:val="TableText"/>
              <w:jc w:val="right"/>
              <w:rPr>
                <w:rFonts w:eastAsia="Times New Roman"/>
                <w:lang w:eastAsia="en-AU"/>
              </w:rPr>
            </w:pPr>
          </w:p>
        </w:tc>
        <w:tc>
          <w:tcPr>
            <w:tcW w:w="450" w:type="dxa"/>
          </w:tcPr>
          <w:p w14:paraId="5B041805" w14:textId="77777777" w:rsidR="000E1136" w:rsidRPr="00F9633B" w:rsidRDefault="000E1136" w:rsidP="000E1136">
            <w:pPr>
              <w:pStyle w:val="TableText"/>
              <w:jc w:val="right"/>
              <w:rPr>
                <w:rFonts w:eastAsia="Times New Roman"/>
                <w:lang w:eastAsia="en-AU"/>
              </w:rPr>
            </w:pPr>
          </w:p>
        </w:tc>
        <w:tc>
          <w:tcPr>
            <w:tcW w:w="900" w:type="dxa"/>
          </w:tcPr>
          <w:p w14:paraId="471A6AAE" w14:textId="77777777" w:rsidR="000E1136" w:rsidRPr="00F9633B" w:rsidRDefault="000E1136" w:rsidP="000E1136">
            <w:pPr>
              <w:pStyle w:val="TableText"/>
              <w:jc w:val="right"/>
              <w:rPr>
                <w:rFonts w:eastAsia="Times New Roman"/>
                <w:lang w:eastAsia="en-AU"/>
              </w:rPr>
            </w:pPr>
          </w:p>
        </w:tc>
        <w:tc>
          <w:tcPr>
            <w:tcW w:w="727" w:type="dxa"/>
          </w:tcPr>
          <w:p w14:paraId="5B7B8082" w14:textId="77777777" w:rsidR="000E1136" w:rsidRPr="00F9633B" w:rsidRDefault="000E1136" w:rsidP="000E1136">
            <w:pPr>
              <w:pStyle w:val="TableText"/>
              <w:jc w:val="right"/>
              <w:rPr>
                <w:lang w:eastAsia="en-AU"/>
              </w:rPr>
            </w:pPr>
            <w:r w:rsidRPr="00F9633B">
              <w:rPr>
                <w:lang w:eastAsia="en-AU"/>
              </w:rPr>
              <w:t>0.83</w:t>
            </w:r>
          </w:p>
        </w:tc>
      </w:tr>
      <w:tr w:rsidR="000E1136" w:rsidRPr="00F9633B" w14:paraId="189E9A5C" w14:textId="77777777" w:rsidTr="003F5299">
        <w:trPr>
          <w:cantSplit/>
        </w:trPr>
        <w:tc>
          <w:tcPr>
            <w:tcW w:w="1908" w:type="dxa"/>
            <w:tcBorders>
              <w:bottom w:val="nil"/>
            </w:tcBorders>
          </w:tcPr>
          <w:p w14:paraId="4484B79B" w14:textId="77777777" w:rsidR="000E1136" w:rsidRPr="00F9633B" w:rsidRDefault="000E1136" w:rsidP="000E1136">
            <w:pPr>
              <w:pStyle w:val="TableText"/>
              <w:ind w:left="144"/>
              <w:rPr>
                <w:lang w:eastAsia="en-AU"/>
              </w:rPr>
            </w:pPr>
            <w:r w:rsidRPr="00F9633B">
              <w:rPr>
                <w:lang w:eastAsia="en-AU"/>
              </w:rPr>
              <w:t>No</w:t>
            </w:r>
          </w:p>
        </w:tc>
        <w:tc>
          <w:tcPr>
            <w:tcW w:w="900" w:type="dxa"/>
            <w:tcBorders>
              <w:bottom w:val="nil"/>
            </w:tcBorders>
          </w:tcPr>
          <w:p w14:paraId="32848E1A" w14:textId="77777777" w:rsidR="000E1136" w:rsidRPr="00F9633B" w:rsidRDefault="000E1136" w:rsidP="000E1136">
            <w:pPr>
              <w:pStyle w:val="TableText"/>
              <w:jc w:val="right"/>
              <w:rPr>
                <w:rFonts w:eastAsia="Times New Roman"/>
                <w:lang w:eastAsia="en-AU"/>
              </w:rPr>
            </w:pPr>
            <w:r w:rsidRPr="00F9633B">
              <w:rPr>
                <w:lang w:eastAsia="en-AU"/>
              </w:rPr>
              <w:t>62.9</w:t>
            </w:r>
          </w:p>
        </w:tc>
        <w:tc>
          <w:tcPr>
            <w:tcW w:w="540" w:type="dxa"/>
            <w:tcBorders>
              <w:bottom w:val="nil"/>
            </w:tcBorders>
          </w:tcPr>
          <w:p w14:paraId="224C384A"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113</w:t>
            </w:r>
          </w:p>
        </w:tc>
        <w:tc>
          <w:tcPr>
            <w:tcW w:w="540" w:type="dxa"/>
            <w:tcBorders>
              <w:bottom w:val="nil"/>
            </w:tcBorders>
          </w:tcPr>
          <w:p w14:paraId="6118353D"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62.4</w:t>
            </w:r>
          </w:p>
        </w:tc>
        <w:tc>
          <w:tcPr>
            <w:tcW w:w="900" w:type="dxa"/>
            <w:tcBorders>
              <w:bottom w:val="nil"/>
            </w:tcBorders>
          </w:tcPr>
          <w:p w14:paraId="78BF5480"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(55.1 – 69.2)</w:t>
            </w:r>
          </w:p>
        </w:tc>
        <w:tc>
          <w:tcPr>
            <w:tcW w:w="450" w:type="dxa"/>
            <w:tcBorders>
              <w:bottom w:val="nil"/>
            </w:tcBorders>
          </w:tcPr>
          <w:p w14:paraId="5F19AF8E"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58</w:t>
            </w:r>
          </w:p>
        </w:tc>
        <w:tc>
          <w:tcPr>
            <w:tcW w:w="450" w:type="dxa"/>
            <w:tcBorders>
              <w:bottom w:val="nil"/>
            </w:tcBorders>
          </w:tcPr>
          <w:p w14:paraId="7770BA91"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63.7</w:t>
            </w:r>
          </w:p>
        </w:tc>
        <w:tc>
          <w:tcPr>
            <w:tcW w:w="900" w:type="dxa"/>
            <w:tcBorders>
              <w:bottom w:val="nil"/>
            </w:tcBorders>
          </w:tcPr>
          <w:p w14:paraId="3AB240AA"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(53.2 – 73.1)</w:t>
            </w:r>
          </w:p>
        </w:tc>
        <w:tc>
          <w:tcPr>
            <w:tcW w:w="727" w:type="dxa"/>
            <w:tcBorders>
              <w:bottom w:val="nil"/>
            </w:tcBorders>
          </w:tcPr>
          <w:p w14:paraId="63679A7D" w14:textId="77777777" w:rsidR="000E1136" w:rsidRPr="00F9633B" w:rsidRDefault="000E1136" w:rsidP="000E1136">
            <w:pPr>
              <w:pStyle w:val="TableText"/>
              <w:jc w:val="right"/>
              <w:rPr>
                <w:lang w:eastAsia="en-AU"/>
              </w:rPr>
            </w:pPr>
          </w:p>
        </w:tc>
      </w:tr>
      <w:tr w:rsidR="000E1136" w:rsidRPr="00F9633B" w14:paraId="1AFCB278"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179472F2" w14:textId="77777777" w:rsidR="000E1136" w:rsidRPr="00F9633B" w:rsidRDefault="000E1136" w:rsidP="000E1136">
            <w:pPr>
              <w:pStyle w:val="TableText"/>
              <w:ind w:left="144"/>
              <w:rPr>
                <w:lang w:eastAsia="en-AU"/>
              </w:rPr>
            </w:pPr>
            <w:r w:rsidRPr="00F9633B">
              <w:rPr>
                <w:lang w:eastAsia="en-AU"/>
              </w:rPr>
              <w:t>Yes</w:t>
            </w:r>
          </w:p>
        </w:tc>
        <w:tc>
          <w:tcPr>
            <w:tcW w:w="900" w:type="dxa"/>
            <w:tcBorders>
              <w:bottom w:val="single" w:sz="4" w:space="0" w:color="000000"/>
            </w:tcBorders>
            <w:shd w:val="clear" w:color="auto" w:fill="C1D9FF"/>
          </w:tcPr>
          <w:p w14:paraId="350A783E" w14:textId="77777777" w:rsidR="000E1136" w:rsidRPr="00F9633B" w:rsidRDefault="000E1136" w:rsidP="000E1136">
            <w:pPr>
              <w:pStyle w:val="TableText"/>
              <w:jc w:val="right"/>
              <w:rPr>
                <w:rFonts w:eastAsia="Times New Roman"/>
                <w:lang w:eastAsia="en-AU"/>
              </w:rPr>
            </w:pPr>
            <w:r w:rsidRPr="00F9633B">
              <w:rPr>
                <w:lang w:eastAsia="en-AU"/>
              </w:rPr>
              <w:t>37.1</w:t>
            </w:r>
          </w:p>
        </w:tc>
        <w:tc>
          <w:tcPr>
            <w:tcW w:w="540" w:type="dxa"/>
            <w:tcBorders>
              <w:bottom w:val="single" w:sz="4" w:space="0" w:color="000000"/>
            </w:tcBorders>
            <w:shd w:val="clear" w:color="auto" w:fill="C1D9FF"/>
          </w:tcPr>
          <w:p w14:paraId="6DB3C38E"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68</w:t>
            </w:r>
          </w:p>
        </w:tc>
        <w:tc>
          <w:tcPr>
            <w:tcW w:w="540" w:type="dxa"/>
            <w:tcBorders>
              <w:bottom w:val="single" w:sz="4" w:space="0" w:color="000000"/>
            </w:tcBorders>
            <w:shd w:val="clear" w:color="auto" w:fill="C1D9FF"/>
          </w:tcPr>
          <w:p w14:paraId="2462010B"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37.6</w:t>
            </w:r>
          </w:p>
        </w:tc>
        <w:tc>
          <w:tcPr>
            <w:tcW w:w="900" w:type="dxa"/>
            <w:tcBorders>
              <w:bottom w:val="single" w:sz="4" w:space="0" w:color="000000"/>
            </w:tcBorders>
            <w:shd w:val="clear" w:color="auto" w:fill="C1D9FF"/>
          </w:tcPr>
          <w:p w14:paraId="5ECED08C"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(30.8 – 44.9)</w:t>
            </w:r>
          </w:p>
        </w:tc>
        <w:tc>
          <w:tcPr>
            <w:tcW w:w="450" w:type="dxa"/>
            <w:tcBorders>
              <w:bottom w:val="single" w:sz="4" w:space="0" w:color="000000"/>
            </w:tcBorders>
            <w:shd w:val="clear" w:color="auto" w:fill="C1D9FF"/>
          </w:tcPr>
          <w:p w14:paraId="3F2364A0"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33</w:t>
            </w:r>
          </w:p>
        </w:tc>
        <w:tc>
          <w:tcPr>
            <w:tcW w:w="450" w:type="dxa"/>
            <w:tcBorders>
              <w:bottom w:val="single" w:sz="4" w:space="0" w:color="000000"/>
            </w:tcBorders>
            <w:shd w:val="clear" w:color="auto" w:fill="C1D9FF"/>
          </w:tcPr>
          <w:p w14:paraId="4BD818D4"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36.3</w:t>
            </w:r>
          </w:p>
        </w:tc>
        <w:tc>
          <w:tcPr>
            <w:tcW w:w="900" w:type="dxa"/>
            <w:tcBorders>
              <w:bottom w:val="single" w:sz="4" w:space="0" w:color="000000"/>
            </w:tcBorders>
            <w:shd w:val="clear" w:color="auto" w:fill="C1D9FF"/>
          </w:tcPr>
          <w:p w14:paraId="3C3D5A87"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(26.9 – 46.8)</w:t>
            </w:r>
          </w:p>
        </w:tc>
        <w:tc>
          <w:tcPr>
            <w:tcW w:w="727" w:type="dxa"/>
            <w:tcBorders>
              <w:bottom w:val="single" w:sz="4" w:space="0" w:color="000000"/>
            </w:tcBorders>
            <w:shd w:val="clear" w:color="auto" w:fill="C1D9FF"/>
          </w:tcPr>
          <w:p w14:paraId="18C6BAE5" w14:textId="77777777" w:rsidR="000E1136" w:rsidRPr="00F9633B" w:rsidRDefault="000E1136" w:rsidP="000E1136">
            <w:pPr>
              <w:pStyle w:val="TableText"/>
              <w:jc w:val="right"/>
              <w:rPr>
                <w:lang w:eastAsia="en-AU"/>
              </w:rPr>
            </w:pPr>
          </w:p>
        </w:tc>
      </w:tr>
    </w:tbl>
    <w:p w14:paraId="6B575FD0" w14:textId="77777777" w:rsidR="001260D9" w:rsidRPr="00F9633B" w:rsidRDefault="001260D9" w:rsidP="007D4796">
      <w:pPr>
        <w:pStyle w:val="TableNotes"/>
      </w:pPr>
      <w:bookmarkStart w:id="607" w:name="_Toc494412332"/>
      <w:r w:rsidRPr="00F9633B">
        <w:t>Note: 95% CI = 95% confidence interval.</w:t>
      </w:r>
    </w:p>
    <w:p w14:paraId="12038D93" w14:textId="77777777" w:rsidR="001260D9" w:rsidRPr="00F9633B" w:rsidRDefault="001260D9" w:rsidP="007D4796">
      <w:pPr>
        <w:pStyle w:val="Heading3"/>
      </w:pPr>
      <w:bookmarkStart w:id="608" w:name="_Toc518484352"/>
      <w:r w:rsidRPr="00F9633B">
        <w:t>Effects of military service</w:t>
      </w:r>
      <w:bookmarkEnd w:id="607"/>
      <w:bookmarkEnd w:id="608"/>
    </w:p>
    <w:p w14:paraId="2D5B002B" w14:textId="77777777" w:rsidR="001260D9" w:rsidRPr="00F9633B" w:rsidRDefault="001260D9" w:rsidP="007D4796">
      <w:pPr>
        <w:pStyle w:val="Heading4"/>
      </w:pPr>
      <w:r w:rsidRPr="00F9633B">
        <w:t>The impact of military service on ADF members and responding parents</w:t>
      </w:r>
    </w:p>
    <w:p w14:paraId="17223B34" w14:textId="77777777" w:rsidR="001260D9" w:rsidRPr="00F9633B" w:rsidRDefault="001260D9" w:rsidP="007D4796">
      <w:r w:rsidRPr="00F9633B">
        <w:t>Overall, around three in four responding parents perceived there to have been a positive effect of military service on their ADF sons’/daughters’ financial situation (75.2%), careers (73.6%) and employment (73.0%) (see Appendix F for details). Just over half thought it had a positive influence on their ADF members’ other relationships: immediate family members (55.1%), wider family (52.8%) and friends (59.1%), while 57.5% thought that it had a positive influence on their physical health and 45.2% on their mental health. Similarly, 44.1% thought that it had a positive influence on their ADF sons’/daughters’ relationships with spouses/partners.</w:t>
      </w:r>
    </w:p>
    <w:p w14:paraId="1745FB9B" w14:textId="33A4440D" w:rsidR="001260D9" w:rsidRPr="00F9633B" w:rsidRDefault="001260D9" w:rsidP="007D4796">
      <w:r w:rsidRPr="00F9633B">
        <w:t xml:space="preserve">We next look at whether parents’ perceptions of the influence of military service on ADF members differed across Current Serving or Ex-Serving subgroups, as shown in </w:t>
      </w:r>
      <w:r w:rsidR="00772FD6" w:rsidRPr="00F9633B">
        <w:t xml:space="preserve">Figure </w:t>
      </w:r>
      <w:r w:rsidR="00772FD6">
        <w:t>3</w:t>
      </w:r>
      <w:r w:rsidR="00772FD6" w:rsidRPr="00F9633B">
        <w:t>.</w:t>
      </w:r>
      <w:r w:rsidR="00772FD6">
        <w:t>9</w:t>
      </w:r>
      <w:r w:rsidRPr="00F9633B">
        <w:t xml:space="preserve"> and Appendix F. Parents of Ex-Serving ADF members were more likely to see military service as having a less positive or more negative impact than parents whose sons/daughters were Current Serving. While around half the parents of Current Serving ADF members thought military service had a positive effect on their ADF sons’/daughters’ couple relationships (51.1%), only 29.0% of parents of Ex-Serving ADF members had similar perceptions. Likewise, a higher percentage of parents of Ex-Serving ADF members thought there had been negative effects on ADF members’ relationships with other immediate family members (28.1% compared with 12.6% of parents of Current Serving sons/daughters), wider family (21.7% compared with 6.7%), and friends (29.6% compared with 12.4%).</w:t>
      </w:r>
    </w:p>
    <w:p w14:paraId="19E91867" w14:textId="77777777" w:rsidR="00E22971" w:rsidRPr="00F9633B" w:rsidRDefault="00E22971" w:rsidP="007D4796">
      <w:pPr>
        <w:pStyle w:val="FigureName"/>
      </w:pPr>
      <w:bookmarkStart w:id="609" w:name="_Toc525043677"/>
      <w:r w:rsidRPr="00F9633B">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sidRPr="00F9633B">
        <w:t>.</w:t>
      </w:r>
      <w:r>
        <w:rPr>
          <w:noProof/>
        </w:rPr>
        <w:fldChar w:fldCharType="begin"/>
      </w:r>
      <w:r>
        <w:rPr>
          <w:noProof/>
        </w:rPr>
        <w:instrText xml:space="preserve"> SEQ Figure \* ARABIC \s 1 </w:instrText>
      </w:r>
      <w:r>
        <w:rPr>
          <w:noProof/>
        </w:rPr>
        <w:fldChar w:fldCharType="separate"/>
      </w:r>
      <w:r>
        <w:rPr>
          <w:noProof/>
        </w:rPr>
        <w:t>9</w:t>
      </w:r>
      <w:r>
        <w:rPr>
          <w:noProof/>
        </w:rPr>
        <w:fldChar w:fldCharType="end"/>
      </w:r>
      <w:r w:rsidRPr="00F9633B">
        <w:tab/>
        <w:t>Parent perceptions of the effect of ADF members’ service on ADF members, stratified by military status of ADF member</w:t>
      </w:r>
      <w:bookmarkEnd w:id="609"/>
    </w:p>
    <w:p w14:paraId="1E59ECE1" w14:textId="77777777" w:rsidR="00E22971" w:rsidRDefault="00E22971" w:rsidP="0095258E">
      <w:pPr>
        <w:keepNext/>
        <w:rPr>
          <w:rFonts w:cs="Arial"/>
        </w:rPr>
      </w:pPr>
      <w:r>
        <w:rPr>
          <w:rFonts w:cs="Arial"/>
          <w:noProof/>
          <w:lang w:eastAsia="en-AU"/>
        </w:rPr>
        <w:drawing>
          <wp:inline distT="0" distB="0" distL="0" distR="0" wp14:anchorId="2CDAC16F" wp14:editId="5F3B9ACF">
            <wp:extent cx="4511040" cy="32004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7AE135D2" w14:textId="77777777" w:rsidR="00E22971" w:rsidRDefault="00E22971" w:rsidP="00101104">
      <w:r>
        <w:rPr>
          <w:noProof/>
          <w:lang w:eastAsia="en-AU"/>
        </w:rPr>
        <w:drawing>
          <wp:inline distT="0" distB="0" distL="0" distR="0" wp14:anchorId="0CAEEF17" wp14:editId="2E16EA72">
            <wp:extent cx="4511040" cy="32004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72D2283F" w14:textId="77777777" w:rsidR="001260D9" w:rsidRPr="00F9633B" w:rsidRDefault="001260D9" w:rsidP="007D4796">
      <w:r w:rsidRPr="00F9633B">
        <w:t>There were also large differences between parents of Ex-Serving and Current Serving ADF members in their perceptions of the effects on physical and mental health, with 50.6% of parents of Ex-Serving compared to 18.2% of parents of Current Serving believing military service had a negative influence on their ADF sons’/daughters’ physical health, whereas 33.7% of Ex-Serving compared to 70.0% of Current Serving thought it had a positive effect. Twice as many parents of Ex-Serving than Current Serving ADF members thought there had been negative effects on their sons’/daughters’ mental health (59.0% compared to 29.7%). Likewise, around three in four parents of Current Serving ADF members compared with about half of parents of Ex-Serving ADF members thought that military service had a positive effect on their ADF sons’/daughters’ employment, financial situation and career.</w:t>
      </w:r>
    </w:p>
    <w:p w14:paraId="035EE8E9" w14:textId="77777777" w:rsidR="00A155B4" w:rsidRPr="00F9633B" w:rsidRDefault="00A155B4" w:rsidP="007D4796">
      <w:bookmarkStart w:id="610" w:name="_Ref494380862"/>
      <w:bookmarkStart w:id="611" w:name="_Ref507722889"/>
      <w:bookmarkStart w:id="612" w:name="_Toc518484546"/>
      <w:r w:rsidRPr="00F9633B">
        <w:t>Parents were also asked about the effect of their ADF sons’/daughters’ military service on their own wellbeing. Across all areas, a majority felt there had been no effects on parents (between 53.8% and 86.6%; see Appendix F for details). Thus, 53.8% reported that military service had no effect on parents’ immediate family relationships, 61.8% on their wider family relationships, 60.6% on their friendships, 70.0% on parents’ physical health, 58.1% on their mental health, 79.6% on their employment, 76.2% on their financial situation, and 86.6% on their careers.</w:t>
      </w:r>
    </w:p>
    <w:p w14:paraId="6B19D509" w14:textId="6937F54F" w:rsidR="00A155B4" w:rsidRPr="00F9633B" w:rsidRDefault="00A155B4" w:rsidP="007D4796">
      <w:r w:rsidRPr="00F9633B">
        <w:t xml:space="preserve">When parents of Current Serving and Ex-Serving ADF members were compared on their perceptions of the effects of military service, significant differences were found on all aspects except relationship with friends, as shown in Figure </w:t>
      </w:r>
      <w:r>
        <w:t>3</w:t>
      </w:r>
      <w:r w:rsidRPr="00F9633B">
        <w:t>.</w:t>
      </w:r>
      <w:r>
        <w:t>10</w:t>
      </w:r>
      <w:r w:rsidRPr="00F9633B">
        <w:t xml:space="preserve"> (</w:t>
      </w:r>
      <w:r w:rsidR="000F0E7D">
        <w:t xml:space="preserve">see </w:t>
      </w:r>
      <w:r w:rsidRPr="00F9633B">
        <w:t>Appendix F</w:t>
      </w:r>
      <w:r w:rsidR="000F0E7D">
        <w:t xml:space="preserve"> for details</w:t>
      </w:r>
      <w:r w:rsidRPr="00F9633B">
        <w:t xml:space="preserve">). These mainly reflected the higher percentage of parents of Ex-Serving sons/daughters reporting there had been a negative effect. This was seen for parents’ own relationships with their immediate family (17.9% of parents of Ex-Serving compared with 6.3% of parents of Current Serving), physical health (24.7% compared </w:t>
      </w:r>
      <w:r w:rsidR="000F0E7D">
        <w:t>with</w:t>
      </w:r>
      <w:r w:rsidRPr="00F9633B">
        <w:t xml:space="preserve"> 8.3%), mental health (39.0% compared with 17.1%), employment (12.5% vs. 2.4%), financial situation (16.2% vs. 3.9%) and career (9.9% vs. 0.8%).</w:t>
      </w:r>
    </w:p>
    <w:p w14:paraId="2CBCAAA9" w14:textId="100AC038" w:rsidR="001260D9" w:rsidRPr="00F9633B" w:rsidRDefault="001260D9" w:rsidP="007D4796">
      <w:pPr>
        <w:pStyle w:val="FigureName"/>
      </w:pPr>
      <w:bookmarkStart w:id="613" w:name="_Ref494381031"/>
      <w:bookmarkStart w:id="614" w:name="_Toc518484547"/>
      <w:bookmarkStart w:id="615" w:name="_Toc525043678"/>
      <w:bookmarkEnd w:id="610"/>
      <w:bookmarkEnd w:id="611"/>
      <w:bookmarkEnd w:id="612"/>
      <w:r w:rsidRPr="00F9633B">
        <w:t xml:space="preserve">Figure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Figure \* ARABIC \s 1 </w:instrText>
      </w:r>
      <w:r w:rsidR="00BB7839">
        <w:rPr>
          <w:noProof/>
        </w:rPr>
        <w:fldChar w:fldCharType="separate"/>
      </w:r>
      <w:r w:rsidR="005A2582">
        <w:rPr>
          <w:noProof/>
        </w:rPr>
        <w:t>10</w:t>
      </w:r>
      <w:r w:rsidR="00BB7839">
        <w:rPr>
          <w:noProof/>
        </w:rPr>
        <w:fldChar w:fldCharType="end"/>
      </w:r>
      <w:bookmarkEnd w:id="613"/>
      <w:r w:rsidR="007D4796" w:rsidRPr="00F9633B">
        <w:tab/>
      </w:r>
      <w:r w:rsidRPr="00F9633B">
        <w:rPr>
          <w:color w:val="000000" w:themeColor="text1"/>
        </w:rPr>
        <w:t>Perceived effect</w:t>
      </w:r>
      <w:r w:rsidRPr="00F9633B">
        <w:t xml:space="preserve"> of ADF members’ service on parents,</w:t>
      </w:r>
      <w:r w:rsidRPr="00F9633B">
        <w:rPr>
          <w:color w:val="000000" w:themeColor="text1"/>
        </w:rPr>
        <w:t xml:space="preserve"> </w:t>
      </w:r>
      <w:r w:rsidRPr="00F9633B">
        <w:t>stratified by military status of ADF member</w:t>
      </w:r>
      <w:bookmarkEnd w:id="614"/>
      <w:bookmarkEnd w:id="615"/>
    </w:p>
    <w:p w14:paraId="651D7304" w14:textId="77C6678F" w:rsidR="00101104" w:rsidRDefault="00101104" w:rsidP="001260D9">
      <w:pPr>
        <w:keepNext/>
        <w:spacing w:line="264" w:lineRule="auto"/>
        <w:rPr>
          <w:rFonts w:cs="Arial"/>
        </w:rPr>
      </w:pPr>
      <w:r>
        <w:rPr>
          <w:rFonts w:cs="Arial"/>
          <w:noProof/>
          <w:lang w:eastAsia="en-AU"/>
        </w:rPr>
        <w:drawing>
          <wp:inline distT="0" distB="0" distL="0" distR="0" wp14:anchorId="70641BBD" wp14:editId="2A0E0AF0">
            <wp:extent cx="4511040" cy="3154680"/>
            <wp:effectExtent l="0" t="0" r="381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1040" cy="3154680"/>
                    </a:xfrm>
                    <a:prstGeom prst="rect">
                      <a:avLst/>
                    </a:prstGeom>
                    <a:noFill/>
                  </pic:spPr>
                </pic:pic>
              </a:graphicData>
            </a:graphic>
          </wp:inline>
        </w:drawing>
      </w:r>
    </w:p>
    <w:p w14:paraId="70B4BF2C" w14:textId="14FBEA5F" w:rsidR="00101104" w:rsidRDefault="00101104" w:rsidP="00101104">
      <w:r>
        <w:rPr>
          <w:noProof/>
          <w:lang w:eastAsia="en-AU"/>
        </w:rPr>
        <w:drawing>
          <wp:inline distT="0" distB="0" distL="0" distR="0" wp14:anchorId="5E551D14" wp14:editId="56083C3E">
            <wp:extent cx="4511040" cy="320040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1040" cy="3200400"/>
                    </a:xfrm>
                    <a:prstGeom prst="rect">
                      <a:avLst/>
                    </a:prstGeom>
                    <a:noFill/>
                  </pic:spPr>
                </pic:pic>
              </a:graphicData>
            </a:graphic>
          </wp:inline>
        </w:drawing>
      </w:r>
    </w:p>
    <w:p w14:paraId="5E6A224B" w14:textId="77777777" w:rsidR="001260D9" w:rsidRPr="00F9633B" w:rsidRDefault="001260D9" w:rsidP="007D4796">
      <w:pPr>
        <w:pStyle w:val="Heading3"/>
      </w:pPr>
      <w:bookmarkStart w:id="616" w:name="_Toc494412333"/>
      <w:bookmarkStart w:id="617" w:name="_Toc518484353"/>
      <w:r w:rsidRPr="00F9633B">
        <w:t>Parents’ health</w:t>
      </w:r>
      <w:bookmarkEnd w:id="616"/>
      <w:bookmarkEnd w:id="617"/>
    </w:p>
    <w:p w14:paraId="28B27C53" w14:textId="77777777" w:rsidR="001260D9" w:rsidRPr="00F9633B" w:rsidRDefault="001260D9" w:rsidP="007D4796">
      <w:pPr>
        <w:pStyle w:val="Heading4"/>
      </w:pPr>
      <w:r w:rsidRPr="00F9633B">
        <w:t>Physical health and quality of life</w:t>
      </w:r>
    </w:p>
    <w:p w14:paraId="62585743" w14:textId="77777777" w:rsidR="001260D9" w:rsidRPr="00F9633B" w:rsidRDefault="001260D9" w:rsidP="00A155B4">
      <w:pPr>
        <w:keepLines/>
      </w:pPr>
      <w:r w:rsidRPr="00F9633B">
        <w:t>Parents were asked to rate how their general physical health had been over the past 12 months using the response categories of ‘excellent’, ‘very good’, ‘fair’, ‘poor’ and ‘very poor’. Those who had responded ‘poor’ or ‘very poor’ were considered to have poor health. Only 8.4% of parents reported having poor health, with no significant difference between parents of Current Serving and Ex-Serving ADF members evident (</w:t>
      </w:r>
      <w:r w:rsidR="00772FD6" w:rsidRPr="00F9633B">
        <w:t xml:space="preserve">Table </w:t>
      </w:r>
      <w:r w:rsidR="00772FD6">
        <w:t>3</w:t>
      </w:r>
      <w:r w:rsidR="00772FD6" w:rsidRPr="00F9633B">
        <w:t>.</w:t>
      </w:r>
      <w:r w:rsidR="00772FD6">
        <w:t>37</w:t>
      </w:r>
      <w:r w:rsidRPr="00F9633B">
        <w:t>). They also rated their current quality of life, with very few feeling this was poor (2.9%). Again, this did not significantly differ across parents of Current Serving and Ex-Serving ADF members.</w:t>
      </w:r>
    </w:p>
    <w:p w14:paraId="7218A0BE" w14:textId="2FAF25B2" w:rsidR="001260D9" w:rsidRPr="00F9633B" w:rsidRDefault="001260D9" w:rsidP="007D4796">
      <w:pPr>
        <w:pStyle w:val="TableName"/>
      </w:pPr>
      <w:bookmarkStart w:id="618" w:name="_Ref507722961"/>
      <w:bookmarkStart w:id="619" w:name="_Toc518484476"/>
      <w:bookmarkStart w:id="620" w:name="_Toc525043603"/>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37</w:t>
      </w:r>
      <w:r w:rsidR="00BB7839">
        <w:rPr>
          <w:noProof/>
        </w:rPr>
        <w:fldChar w:fldCharType="end"/>
      </w:r>
      <w:bookmarkEnd w:id="618"/>
      <w:r w:rsidR="007D4796" w:rsidRPr="00F9633B">
        <w:tab/>
      </w:r>
      <w:r w:rsidRPr="00F9633B">
        <w:t>Parents’ physical health and quality of life, stratified by military status of ADF member</w:t>
      </w:r>
      <w:bookmarkEnd w:id="619"/>
      <w:bookmarkEnd w:id="620"/>
    </w:p>
    <w:tbl>
      <w:tblPr>
        <w:tblStyle w:val="TWRPTable"/>
        <w:tblW w:w="5000" w:type="pct"/>
        <w:tblLayout w:type="fixed"/>
        <w:tblLook w:val="01E0" w:firstRow="1" w:lastRow="1" w:firstColumn="1" w:lastColumn="1" w:noHBand="0" w:noVBand="0"/>
        <w:tblDescription w:val="Table 3.37: Parents’ physical health and quality of life, stratified by military status of ADF member"/>
      </w:tblPr>
      <w:tblGrid>
        <w:gridCol w:w="1908"/>
        <w:gridCol w:w="900"/>
        <w:gridCol w:w="540"/>
        <w:gridCol w:w="540"/>
        <w:gridCol w:w="900"/>
        <w:gridCol w:w="450"/>
        <w:gridCol w:w="450"/>
        <w:gridCol w:w="900"/>
        <w:gridCol w:w="727"/>
      </w:tblGrid>
      <w:tr w:rsidR="00F911E6" w:rsidRPr="00F9633B" w14:paraId="747FC214"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35DB9F72" w14:textId="77777777" w:rsidR="00F911E6" w:rsidRPr="00F9633B" w:rsidRDefault="00F911E6" w:rsidP="0096258E">
            <w:pPr>
              <w:pStyle w:val="TableText"/>
            </w:pPr>
          </w:p>
        </w:tc>
        <w:tc>
          <w:tcPr>
            <w:tcW w:w="5407" w:type="dxa"/>
            <w:gridSpan w:val="8"/>
          </w:tcPr>
          <w:p w14:paraId="4580AD28" w14:textId="77777777" w:rsidR="00F911E6" w:rsidRPr="00F9633B" w:rsidRDefault="00F911E6" w:rsidP="0096258E">
            <w:pPr>
              <w:pStyle w:val="TableText"/>
              <w:jc w:val="center"/>
            </w:pPr>
            <w:r w:rsidRPr="00F9633B">
              <w:t>Military status of ADF member</w:t>
            </w:r>
          </w:p>
        </w:tc>
      </w:tr>
      <w:tr w:rsidR="00F911E6" w:rsidRPr="00F9633B" w14:paraId="6477C455"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64455E58" w14:textId="77777777" w:rsidR="00F911E6" w:rsidRPr="00F9633B" w:rsidRDefault="00F911E6" w:rsidP="0096258E">
            <w:pPr>
              <w:pStyle w:val="TableText"/>
            </w:pPr>
          </w:p>
        </w:tc>
        <w:tc>
          <w:tcPr>
            <w:tcW w:w="900" w:type="dxa"/>
          </w:tcPr>
          <w:p w14:paraId="54413128" w14:textId="77777777" w:rsidR="00F911E6" w:rsidRPr="00F9633B" w:rsidRDefault="00F911E6" w:rsidP="00F911E6">
            <w:pPr>
              <w:pStyle w:val="TableText"/>
              <w:jc w:val="right"/>
              <w:rPr>
                <w:b w:val="0"/>
              </w:rPr>
            </w:pPr>
            <w:r w:rsidRPr="00F9633B">
              <w:t>All</w:t>
            </w:r>
            <w:r w:rsidRPr="00F9633B">
              <w:br/>
              <w:t>(n = 275)</w:t>
            </w:r>
          </w:p>
        </w:tc>
        <w:tc>
          <w:tcPr>
            <w:tcW w:w="1980" w:type="dxa"/>
            <w:gridSpan w:val="3"/>
          </w:tcPr>
          <w:p w14:paraId="6407A78B" w14:textId="77777777" w:rsidR="00F911E6" w:rsidRPr="00F9633B" w:rsidRDefault="00F911E6" w:rsidP="0096258E">
            <w:pPr>
              <w:pStyle w:val="TableText"/>
              <w:jc w:val="center"/>
            </w:pPr>
            <w:r w:rsidRPr="00F9633B">
              <w:t>Current</w:t>
            </w:r>
            <w:r w:rsidRPr="00F9633B">
              <w:br/>
              <w:t>(n = 182)</w:t>
            </w:r>
          </w:p>
        </w:tc>
        <w:tc>
          <w:tcPr>
            <w:tcW w:w="1800" w:type="dxa"/>
            <w:gridSpan w:val="3"/>
          </w:tcPr>
          <w:p w14:paraId="14B35B70" w14:textId="77777777" w:rsidR="00F911E6" w:rsidRPr="00F9633B" w:rsidRDefault="00F911E6" w:rsidP="0096258E">
            <w:pPr>
              <w:pStyle w:val="TableText"/>
              <w:jc w:val="center"/>
            </w:pPr>
            <w:r w:rsidRPr="00F9633B">
              <w:t>Ex-serving</w:t>
            </w:r>
            <w:r w:rsidRPr="00F9633B">
              <w:br/>
              <w:t>(n = 93)</w:t>
            </w:r>
          </w:p>
        </w:tc>
        <w:tc>
          <w:tcPr>
            <w:tcW w:w="727" w:type="dxa"/>
            <w:tcBorders>
              <w:top w:val="nil"/>
              <w:bottom w:val="nil"/>
            </w:tcBorders>
          </w:tcPr>
          <w:p w14:paraId="3FC7864B" w14:textId="77777777" w:rsidR="00F911E6" w:rsidRPr="00F9633B" w:rsidRDefault="00F911E6" w:rsidP="0096258E">
            <w:pPr>
              <w:pStyle w:val="TableText"/>
            </w:pPr>
          </w:p>
        </w:tc>
      </w:tr>
      <w:tr w:rsidR="00F911E6" w:rsidRPr="00F9633B" w14:paraId="78E588CC"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61B3EFF5" w14:textId="77777777" w:rsidR="00F911E6" w:rsidRPr="00F9633B" w:rsidRDefault="00F911E6" w:rsidP="0096258E">
            <w:pPr>
              <w:pStyle w:val="TableText"/>
              <w:rPr>
                <w:b w:val="0"/>
              </w:rPr>
            </w:pPr>
            <w:r w:rsidRPr="00F9633B">
              <w:t>Measure</w:t>
            </w:r>
          </w:p>
        </w:tc>
        <w:tc>
          <w:tcPr>
            <w:tcW w:w="900" w:type="dxa"/>
          </w:tcPr>
          <w:p w14:paraId="4F09663D" w14:textId="77777777" w:rsidR="00F911E6" w:rsidRPr="00F9633B" w:rsidRDefault="00F911E6" w:rsidP="0096258E">
            <w:pPr>
              <w:pStyle w:val="TableText"/>
              <w:jc w:val="right"/>
              <w:rPr>
                <w:b w:val="0"/>
              </w:rPr>
            </w:pPr>
            <w:r w:rsidRPr="00F9633B">
              <w:t>%</w:t>
            </w:r>
          </w:p>
        </w:tc>
        <w:tc>
          <w:tcPr>
            <w:tcW w:w="540" w:type="dxa"/>
          </w:tcPr>
          <w:p w14:paraId="36A42301" w14:textId="77777777" w:rsidR="00F911E6" w:rsidRPr="00F9633B" w:rsidRDefault="00F911E6" w:rsidP="0096258E">
            <w:pPr>
              <w:pStyle w:val="TableText"/>
              <w:jc w:val="right"/>
              <w:rPr>
                <w:b w:val="0"/>
              </w:rPr>
            </w:pPr>
            <w:r w:rsidRPr="00F9633B">
              <w:t>n</w:t>
            </w:r>
          </w:p>
        </w:tc>
        <w:tc>
          <w:tcPr>
            <w:tcW w:w="540" w:type="dxa"/>
          </w:tcPr>
          <w:p w14:paraId="51DFA5F8" w14:textId="77777777" w:rsidR="00F911E6" w:rsidRPr="00F9633B" w:rsidRDefault="00F911E6" w:rsidP="0096258E">
            <w:pPr>
              <w:pStyle w:val="TableText"/>
              <w:jc w:val="right"/>
              <w:rPr>
                <w:b w:val="0"/>
              </w:rPr>
            </w:pPr>
            <w:r w:rsidRPr="00F9633B">
              <w:t>%</w:t>
            </w:r>
          </w:p>
        </w:tc>
        <w:tc>
          <w:tcPr>
            <w:tcW w:w="900" w:type="dxa"/>
          </w:tcPr>
          <w:p w14:paraId="0BEEF550" w14:textId="77777777" w:rsidR="00F911E6" w:rsidRPr="00F9633B" w:rsidRDefault="00F911E6" w:rsidP="0096258E">
            <w:pPr>
              <w:pStyle w:val="TableText"/>
              <w:jc w:val="right"/>
              <w:rPr>
                <w:b w:val="0"/>
              </w:rPr>
            </w:pPr>
            <w:r w:rsidRPr="00F9633B">
              <w:t>(95% CI)</w:t>
            </w:r>
          </w:p>
        </w:tc>
        <w:tc>
          <w:tcPr>
            <w:tcW w:w="450" w:type="dxa"/>
          </w:tcPr>
          <w:p w14:paraId="6945A5D9" w14:textId="77777777" w:rsidR="00F911E6" w:rsidRPr="00F9633B" w:rsidRDefault="00F911E6" w:rsidP="0096258E">
            <w:pPr>
              <w:pStyle w:val="TableText"/>
              <w:jc w:val="right"/>
              <w:rPr>
                <w:b w:val="0"/>
              </w:rPr>
            </w:pPr>
            <w:r w:rsidRPr="00F9633B">
              <w:t>n</w:t>
            </w:r>
          </w:p>
        </w:tc>
        <w:tc>
          <w:tcPr>
            <w:tcW w:w="450" w:type="dxa"/>
          </w:tcPr>
          <w:p w14:paraId="2FF860FB" w14:textId="77777777" w:rsidR="00F911E6" w:rsidRPr="00F9633B" w:rsidRDefault="00F911E6" w:rsidP="0096258E">
            <w:pPr>
              <w:pStyle w:val="TableText"/>
              <w:jc w:val="right"/>
              <w:rPr>
                <w:b w:val="0"/>
              </w:rPr>
            </w:pPr>
            <w:r w:rsidRPr="00F9633B">
              <w:t>%</w:t>
            </w:r>
          </w:p>
        </w:tc>
        <w:tc>
          <w:tcPr>
            <w:tcW w:w="900" w:type="dxa"/>
          </w:tcPr>
          <w:p w14:paraId="66AD4D48" w14:textId="77777777" w:rsidR="00F911E6" w:rsidRPr="00F9633B" w:rsidRDefault="00F911E6" w:rsidP="0096258E">
            <w:pPr>
              <w:pStyle w:val="TableText"/>
              <w:jc w:val="right"/>
              <w:rPr>
                <w:b w:val="0"/>
              </w:rPr>
            </w:pPr>
            <w:r w:rsidRPr="00F9633B">
              <w:t>(95% CI)</w:t>
            </w:r>
          </w:p>
        </w:tc>
        <w:tc>
          <w:tcPr>
            <w:tcW w:w="727" w:type="dxa"/>
            <w:tcBorders>
              <w:top w:val="nil"/>
            </w:tcBorders>
          </w:tcPr>
          <w:p w14:paraId="217AA3AB" w14:textId="77777777" w:rsidR="00F911E6" w:rsidRPr="00F9633B" w:rsidRDefault="00F911E6" w:rsidP="0096258E">
            <w:pPr>
              <w:pStyle w:val="TableText"/>
              <w:jc w:val="right"/>
              <w:rPr>
                <w:b w:val="0"/>
              </w:rPr>
            </w:pPr>
            <w:r w:rsidRPr="00F9633B">
              <w:rPr>
                <w:i/>
              </w:rPr>
              <w:t>p</w:t>
            </w:r>
            <w:r w:rsidRPr="00F9633B">
              <w:t>-value</w:t>
            </w:r>
          </w:p>
        </w:tc>
      </w:tr>
      <w:tr w:rsidR="000E1136" w:rsidRPr="00F9633B" w14:paraId="5FA985B0" w14:textId="77777777" w:rsidTr="00E20D4D">
        <w:trPr>
          <w:cnfStyle w:val="000000100000" w:firstRow="0" w:lastRow="0" w:firstColumn="0" w:lastColumn="0" w:oddVBand="0" w:evenVBand="0" w:oddHBand="1" w:evenHBand="0" w:firstRowFirstColumn="0" w:firstRowLastColumn="0" w:lastRowFirstColumn="0" w:lastRowLastColumn="0"/>
          <w:cantSplit/>
        </w:trPr>
        <w:tc>
          <w:tcPr>
            <w:tcW w:w="1908" w:type="dxa"/>
          </w:tcPr>
          <w:p w14:paraId="18BDE45C" w14:textId="77777777" w:rsidR="000E1136" w:rsidRPr="00F9633B" w:rsidRDefault="000E1136" w:rsidP="00E20D4D">
            <w:pPr>
              <w:pStyle w:val="TableText"/>
              <w:rPr>
                <w:color w:val="auto"/>
                <w:lang w:eastAsia="en-AU"/>
              </w:rPr>
            </w:pPr>
            <w:r w:rsidRPr="00F9633B">
              <w:rPr>
                <w:color w:val="auto"/>
              </w:rPr>
              <w:t>Poor physical health</w:t>
            </w:r>
          </w:p>
        </w:tc>
        <w:tc>
          <w:tcPr>
            <w:tcW w:w="900" w:type="dxa"/>
          </w:tcPr>
          <w:p w14:paraId="47EE66C7" w14:textId="77777777" w:rsidR="000E1136" w:rsidRPr="00F9633B" w:rsidRDefault="000E1136" w:rsidP="000E1136">
            <w:pPr>
              <w:pStyle w:val="TableText"/>
              <w:jc w:val="right"/>
              <w:rPr>
                <w:color w:val="auto"/>
                <w:lang w:eastAsia="en-AU"/>
              </w:rPr>
            </w:pPr>
            <w:r w:rsidRPr="00F9633B">
              <w:rPr>
                <w:color w:val="auto"/>
                <w:lang w:eastAsia="en-AU"/>
              </w:rPr>
              <w:t>8.4</w:t>
            </w:r>
          </w:p>
        </w:tc>
        <w:tc>
          <w:tcPr>
            <w:tcW w:w="540" w:type="dxa"/>
            <w:vAlign w:val="bottom"/>
          </w:tcPr>
          <w:p w14:paraId="1FE9B377" w14:textId="77777777" w:rsidR="000E1136" w:rsidRPr="00F9633B" w:rsidRDefault="000E1136" w:rsidP="000E1136">
            <w:pPr>
              <w:pStyle w:val="TableText"/>
              <w:jc w:val="right"/>
              <w:rPr>
                <w:color w:val="auto"/>
                <w:lang w:eastAsia="en-AU"/>
              </w:rPr>
            </w:pPr>
            <w:r w:rsidRPr="00F9633B">
              <w:rPr>
                <w:rFonts w:eastAsia="Times New Roman"/>
                <w:color w:val="auto"/>
              </w:rPr>
              <w:t>15</w:t>
            </w:r>
          </w:p>
        </w:tc>
        <w:tc>
          <w:tcPr>
            <w:tcW w:w="540" w:type="dxa"/>
            <w:vAlign w:val="bottom"/>
          </w:tcPr>
          <w:p w14:paraId="6396A788" w14:textId="77777777" w:rsidR="000E1136" w:rsidRPr="00F9633B" w:rsidRDefault="000E1136" w:rsidP="000E1136">
            <w:pPr>
              <w:pStyle w:val="TableText"/>
              <w:jc w:val="right"/>
              <w:rPr>
                <w:color w:val="auto"/>
                <w:lang w:eastAsia="en-AU"/>
              </w:rPr>
            </w:pPr>
            <w:r w:rsidRPr="00F9633B">
              <w:rPr>
                <w:rFonts w:eastAsia="Times New Roman"/>
                <w:color w:val="auto"/>
              </w:rPr>
              <w:t>8.2</w:t>
            </w:r>
          </w:p>
        </w:tc>
        <w:tc>
          <w:tcPr>
            <w:tcW w:w="900" w:type="dxa"/>
            <w:vAlign w:val="bottom"/>
          </w:tcPr>
          <w:p w14:paraId="25A5FB4D" w14:textId="77777777" w:rsidR="000E1136" w:rsidRPr="00F9633B" w:rsidRDefault="000E1136" w:rsidP="000E1136">
            <w:pPr>
              <w:pStyle w:val="TableText"/>
              <w:jc w:val="right"/>
              <w:rPr>
                <w:color w:val="auto"/>
                <w:lang w:eastAsia="en-AU"/>
              </w:rPr>
            </w:pPr>
            <w:r w:rsidRPr="00F9633B">
              <w:rPr>
                <w:rFonts w:eastAsia="Times New Roman"/>
                <w:color w:val="auto"/>
              </w:rPr>
              <w:t>(5.0 – 13.3)</w:t>
            </w:r>
          </w:p>
        </w:tc>
        <w:tc>
          <w:tcPr>
            <w:tcW w:w="450" w:type="dxa"/>
            <w:vAlign w:val="bottom"/>
          </w:tcPr>
          <w:p w14:paraId="6BA68C37" w14:textId="77777777" w:rsidR="000E1136" w:rsidRPr="00F9633B" w:rsidRDefault="000E1136" w:rsidP="000E1136">
            <w:pPr>
              <w:pStyle w:val="TableText"/>
              <w:jc w:val="right"/>
              <w:rPr>
                <w:color w:val="auto"/>
                <w:lang w:eastAsia="en-AU"/>
              </w:rPr>
            </w:pPr>
            <w:r w:rsidRPr="00F9633B">
              <w:rPr>
                <w:rFonts w:eastAsia="Times New Roman"/>
                <w:color w:val="auto"/>
              </w:rPr>
              <w:t>8</w:t>
            </w:r>
          </w:p>
        </w:tc>
        <w:tc>
          <w:tcPr>
            <w:tcW w:w="450" w:type="dxa"/>
            <w:vAlign w:val="bottom"/>
          </w:tcPr>
          <w:p w14:paraId="6F5E129D" w14:textId="77777777" w:rsidR="000E1136" w:rsidRPr="00F9633B" w:rsidRDefault="000E1136" w:rsidP="000E1136">
            <w:pPr>
              <w:pStyle w:val="TableText"/>
              <w:jc w:val="right"/>
              <w:rPr>
                <w:color w:val="auto"/>
                <w:lang w:eastAsia="en-AU"/>
              </w:rPr>
            </w:pPr>
            <w:r w:rsidRPr="00F9633B">
              <w:rPr>
                <w:rFonts w:eastAsia="Times New Roman"/>
                <w:color w:val="auto"/>
              </w:rPr>
              <w:t>8.6</w:t>
            </w:r>
          </w:p>
        </w:tc>
        <w:tc>
          <w:tcPr>
            <w:tcW w:w="900" w:type="dxa"/>
            <w:vAlign w:val="bottom"/>
          </w:tcPr>
          <w:p w14:paraId="06FCFBF6" w14:textId="77777777" w:rsidR="000E1136" w:rsidRPr="00F9633B" w:rsidRDefault="000E1136" w:rsidP="000E1136">
            <w:pPr>
              <w:pStyle w:val="TableText"/>
              <w:jc w:val="right"/>
              <w:rPr>
                <w:color w:val="auto"/>
                <w:lang w:eastAsia="en-AU"/>
              </w:rPr>
            </w:pPr>
            <w:r w:rsidRPr="00F9633B">
              <w:rPr>
                <w:rFonts w:eastAsia="Times New Roman"/>
                <w:color w:val="auto"/>
              </w:rPr>
              <w:t>(4.3 – 16.5)</w:t>
            </w:r>
          </w:p>
        </w:tc>
        <w:tc>
          <w:tcPr>
            <w:tcW w:w="727" w:type="dxa"/>
            <w:vAlign w:val="bottom"/>
          </w:tcPr>
          <w:p w14:paraId="325AC7A3" w14:textId="77777777" w:rsidR="000E1136" w:rsidRPr="00F9633B" w:rsidRDefault="000E1136" w:rsidP="000E1136">
            <w:pPr>
              <w:pStyle w:val="TableText"/>
              <w:jc w:val="right"/>
              <w:rPr>
                <w:color w:val="auto"/>
                <w:lang w:eastAsia="en-AU"/>
              </w:rPr>
            </w:pPr>
            <w:r w:rsidRPr="00F9633B">
              <w:rPr>
                <w:rFonts w:eastAsia="Times New Roman"/>
                <w:color w:val="auto"/>
              </w:rPr>
              <w:t>0.92</w:t>
            </w:r>
          </w:p>
        </w:tc>
      </w:tr>
      <w:tr w:rsidR="000E1136" w:rsidRPr="00F9633B" w14:paraId="73546866" w14:textId="77777777" w:rsidTr="00E20D4D">
        <w:trPr>
          <w:cnfStyle w:val="010000000000" w:firstRow="0" w:lastRow="1" w:firstColumn="0" w:lastColumn="0" w:oddVBand="0" w:evenVBand="0" w:oddHBand="0" w:evenHBand="0" w:firstRowFirstColumn="0" w:firstRowLastColumn="0" w:lastRowFirstColumn="0" w:lastRowLastColumn="0"/>
          <w:cantSplit/>
        </w:trPr>
        <w:tc>
          <w:tcPr>
            <w:tcW w:w="1908" w:type="dxa"/>
          </w:tcPr>
          <w:p w14:paraId="057AAA1A" w14:textId="77777777" w:rsidR="000E1136" w:rsidRPr="00F9633B" w:rsidRDefault="000E1136" w:rsidP="00E20D4D">
            <w:pPr>
              <w:pStyle w:val="TableText"/>
              <w:rPr>
                <w:color w:val="auto"/>
                <w:lang w:eastAsia="en-AU"/>
              </w:rPr>
            </w:pPr>
            <w:r w:rsidRPr="00F9633B">
              <w:rPr>
                <w:color w:val="auto"/>
              </w:rPr>
              <w:t>Poor quality of life</w:t>
            </w:r>
          </w:p>
        </w:tc>
        <w:tc>
          <w:tcPr>
            <w:tcW w:w="900" w:type="dxa"/>
          </w:tcPr>
          <w:p w14:paraId="4DDC4FE8" w14:textId="77777777" w:rsidR="000E1136" w:rsidRPr="00F9633B" w:rsidRDefault="000E1136" w:rsidP="000E1136">
            <w:pPr>
              <w:pStyle w:val="TableText"/>
              <w:jc w:val="right"/>
              <w:rPr>
                <w:rFonts w:eastAsia="Times New Roman"/>
                <w:color w:val="auto"/>
                <w:lang w:eastAsia="en-AU"/>
              </w:rPr>
            </w:pPr>
            <w:r w:rsidRPr="00F9633B">
              <w:rPr>
                <w:rFonts w:eastAsia="Times New Roman"/>
                <w:color w:val="auto"/>
                <w:lang w:eastAsia="en-AU"/>
              </w:rPr>
              <w:t>2.9</w:t>
            </w:r>
          </w:p>
        </w:tc>
        <w:tc>
          <w:tcPr>
            <w:tcW w:w="540" w:type="dxa"/>
            <w:vAlign w:val="bottom"/>
          </w:tcPr>
          <w:p w14:paraId="17F2546B" w14:textId="77777777" w:rsidR="000E1136" w:rsidRPr="00F9633B" w:rsidRDefault="000E1136" w:rsidP="000E1136">
            <w:pPr>
              <w:pStyle w:val="TableText"/>
              <w:jc w:val="right"/>
              <w:rPr>
                <w:color w:val="auto"/>
                <w:lang w:eastAsia="en-AU"/>
              </w:rPr>
            </w:pPr>
            <w:r w:rsidRPr="00F9633B">
              <w:rPr>
                <w:rFonts w:eastAsia="Times New Roman"/>
                <w:color w:val="auto"/>
              </w:rPr>
              <w:t>5</w:t>
            </w:r>
          </w:p>
        </w:tc>
        <w:tc>
          <w:tcPr>
            <w:tcW w:w="540" w:type="dxa"/>
            <w:vAlign w:val="bottom"/>
          </w:tcPr>
          <w:p w14:paraId="469D5E3E" w14:textId="77777777" w:rsidR="000E1136" w:rsidRPr="00F9633B" w:rsidRDefault="000E1136" w:rsidP="000E1136">
            <w:pPr>
              <w:pStyle w:val="TableText"/>
              <w:jc w:val="right"/>
              <w:rPr>
                <w:color w:val="auto"/>
                <w:lang w:eastAsia="en-AU"/>
              </w:rPr>
            </w:pPr>
            <w:r w:rsidRPr="00F9633B">
              <w:rPr>
                <w:rFonts w:eastAsia="Times New Roman"/>
                <w:color w:val="auto"/>
              </w:rPr>
              <w:t>2.7</w:t>
            </w:r>
          </w:p>
        </w:tc>
        <w:tc>
          <w:tcPr>
            <w:tcW w:w="900" w:type="dxa"/>
            <w:vAlign w:val="bottom"/>
          </w:tcPr>
          <w:p w14:paraId="1E355468" w14:textId="77777777" w:rsidR="000E1136" w:rsidRPr="00F9633B" w:rsidRDefault="000E1136" w:rsidP="000E1136">
            <w:pPr>
              <w:pStyle w:val="TableText"/>
              <w:jc w:val="right"/>
              <w:rPr>
                <w:color w:val="auto"/>
                <w:lang w:eastAsia="en-AU"/>
              </w:rPr>
            </w:pPr>
            <w:r w:rsidRPr="00F9633B">
              <w:rPr>
                <w:rFonts w:eastAsia="Times New Roman"/>
                <w:color w:val="auto"/>
              </w:rPr>
              <w:t>(1.1 – 6.5)</w:t>
            </w:r>
          </w:p>
        </w:tc>
        <w:tc>
          <w:tcPr>
            <w:tcW w:w="450" w:type="dxa"/>
            <w:vAlign w:val="bottom"/>
          </w:tcPr>
          <w:p w14:paraId="7EF3D220" w14:textId="77777777" w:rsidR="000E1136" w:rsidRPr="00F9633B" w:rsidRDefault="000E1136" w:rsidP="000E1136">
            <w:pPr>
              <w:pStyle w:val="TableText"/>
              <w:jc w:val="right"/>
              <w:rPr>
                <w:color w:val="auto"/>
                <w:lang w:eastAsia="en-AU"/>
              </w:rPr>
            </w:pPr>
            <w:r w:rsidRPr="00F9633B">
              <w:rPr>
                <w:lang w:eastAsia="en-AU"/>
              </w:rPr>
              <w:t>&lt; 5</w:t>
            </w:r>
          </w:p>
        </w:tc>
        <w:tc>
          <w:tcPr>
            <w:tcW w:w="450" w:type="dxa"/>
            <w:vAlign w:val="bottom"/>
          </w:tcPr>
          <w:p w14:paraId="6AD1063D" w14:textId="77777777" w:rsidR="000E1136" w:rsidRPr="00F9633B" w:rsidRDefault="000E1136" w:rsidP="000E1136">
            <w:pPr>
              <w:pStyle w:val="TableText"/>
              <w:jc w:val="right"/>
              <w:rPr>
                <w:color w:val="auto"/>
                <w:lang w:eastAsia="en-AU"/>
              </w:rPr>
            </w:pPr>
            <w:r w:rsidRPr="00F9633B">
              <w:rPr>
                <w:rFonts w:eastAsia="Times New Roman"/>
                <w:color w:val="auto"/>
              </w:rPr>
              <w:t>3.2</w:t>
            </w:r>
          </w:p>
        </w:tc>
        <w:tc>
          <w:tcPr>
            <w:tcW w:w="900" w:type="dxa"/>
            <w:vAlign w:val="bottom"/>
          </w:tcPr>
          <w:p w14:paraId="6FE952A9" w14:textId="77777777" w:rsidR="000E1136" w:rsidRPr="00F9633B" w:rsidRDefault="000E1136" w:rsidP="000E1136">
            <w:pPr>
              <w:pStyle w:val="TableText"/>
              <w:jc w:val="right"/>
              <w:rPr>
                <w:color w:val="auto"/>
                <w:lang w:eastAsia="en-AU"/>
              </w:rPr>
            </w:pPr>
            <w:r w:rsidRPr="00F9633B">
              <w:rPr>
                <w:rFonts w:eastAsia="Times New Roman"/>
                <w:color w:val="auto"/>
              </w:rPr>
              <w:t>(1.0 – 9.7)</w:t>
            </w:r>
          </w:p>
        </w:tc>
        <w:tc>
          <w:tcPr>
            <w:tcW w:w="727" w:type="dxa"/>
            <w:vAlign w:val="bottom"/>
          </w:tcPr>
          <w:p w14:paraId="65150B03" w14:textId="77777777" w:rsidR="000E1136" w:rsidRPr="00F9633B" w:rsidRDefault="000E1136" w:rsidP="000E1136">
            <w:pPr>
              <w:pStyle w:val="TableText"/>
              <w:jc w:val="right"/>
              <w:rPr>
                <w:color w:val="auto"/>
                <w:lang w:eastAsia="en-AU"/>
              </w:rPr>
            </w:pPr>
            <w:r w:rsidRPr="00F9633B">
              <w:rPr>
                <w:rFonts w:eastAsia="Times New Roman"/>
                <w:color w:val="auto"/>
              </w:rPr>
              <w:t>1.00*</w:t>
            </w:r>
          </w:p>
        </w:tc>
      </w:tr>
    </w:tbl>
    <w:p w14:paraId="083609FE" w14:textId="77777777" w:rsidR="001260D9" w:rsidRPr="00F9633B" w:rsidRDefault="001260D9" w:rsidP="007D4796">
      <w:pPr>
        <w:pStyle w:val="TableNotes"/>
        <w:tabs>
          <w:tab w:val="left" w:pos="216"/>
        </w:tabs>
      </w:pPr>
      <w:r w:rsidRPr="00F9633B">
        <w:t>*</w:t>
      </w:r>
      <w:r w:rsidRPr="00F9633B">
        <w:tab/>
        <w:t>Fisher’s exact test.</w:t>
      </w:r>
    </w:p>
    <w:p w14:paraId="1C2A0F58" w14:textId="77777777" w:rsidR="001260D9" w:rsidRPr="00F9633B" w:rsidRDefault="001260D9" w:rsidP="007D4796">
      <w:pPr>
        <w:pStyle w:val="TableNotes"/>
      </w:pPr>
      <w:r w:rsidRPr="00F9633B">
        <w:t>Note: 95% CI = 95% confidence interval.</w:t>
      </w:r>
    </w:p>
    <w:p w14:paraId="149B740B" w14:textId="77777777" w:rsidR="001260D9" w:rsidRPr="00F9633B" w:rsidRDefault="001260D9" w:rsidP="007D4796">
      <w:pPr>
        <w:pStyle w:val="Heading4"/>
      </w:pPr>
      <w:r w:rsidRPr="00F9633B">
        <w:t>Risky behaviours</w:t>
      </w:r>
    </w:p>
    <w:p w14:paraId="2ABF9201" w14:textId="03AF8533" w:rsidR="001260D9" w:rsidRPr="00F9633B" w:rsidRDefault="001260D9" w:rsidP="007D4796">
      <w:r w:rsidRPr="00F9633B">
        <w:t xml:space="preserve">A series of questions from the Alcohol Use Disorders Identification Test (AUDIT) (Saunders et al., 1993; see </w:t>
      </w:r>
      <w:r w:rsidR="009218F4">
        <w:t>Chapter</w:t>
      </w:r>
      <w:r w:rsidRPr="00F9633B">
        <w:t xml:space="preserve"> 2 for details) was used to measure parents’ frequency of alcohol use, symptoms of dependence, and problems arising from alcohol use. The criterion of an AUDIT score of 8 or higher was used to identify problem drinking. Illicit drug use was assessed by questions asking whether parents had used illicit drugs in their lifetime and in the past 12 months, with those answering ‘yes’ classified as having engaged in illicit drug use. The Problem Gambling Severity Index (Volberg &amp; Williams, 2012; Miller et al., 2013; see </w:t>
      </w:r>
      <w:r w:rsidR="009218F4">
        <w:t>Chapter</w:t>
      </w:r>
      <w:r w:rsidRPr="00F9633B">
        <w:t> 2) was used to assess engagement in gambling and experience of problems when gambling. The cut-off provided was used to identify parents showing signs of problem gambling.</w:t>
      </w:r>
    </w:p>
    <w:p w14:paraId="1250F932" w14:textId="4952C040" w:rsidR="001260D9" w:rsidRPr="00F9633B" w:rsidRDefault="001260D9" w:rsidP="007D4796">
      <w:r w:rsidRPr="00F9633B">
        <w:t xml:space="preserve">As shown in </w:t>
      </w:r>
      <w:r w:rsidR="00772FD6" w:rsidRPr="00F9633B">
        <w:t xml:space="preserve">Table </w:t>
      </w:r>
      <w:r w:rsidR="00772FD6">
        <w:rPr>
          <w:noProof/>
        </w:rPr>
        <w:t>3</w:t>
      </w:r>
      <w:r w:rsidR="00772FD6" w:rsidRPr="00F9633B">
        <w:t>.</w:t>
      </w:r>
      <w:r w:rsidR="00772FD6">
        <w:rPr>
          <w:noProof/>
        </w:rPr>
        <w:t>38</w:t>
      </w:r>
      <w:r w:rsidRPr="00F9633B">
        <w:t>, fewer than one in ten of all parents had been involved in risky drinking in the last 12 months (8.1%), had ever taken illicit drugs (8.7%), or had taken illicit drugs in last 12 months (1.4%). Around one in three had gambled in the last 12</w:t>
      </w:r>
      <w:r w:rsidR="00B529FA">
        <w:t> </w:t>
      </w:r>
      <w:r w:rsidRPr="00F9633B">
        <w:t>months (31.4%), and 4.7% showed signs of gambling problems. There were no significant differences between parents of Current Serving and Ex-Serving ADF members on engagement in these various types of risk-taking (</w:t>
      </w:r>
      <w:r w:rsidR="00772FD6" w:rsidRPr="00F9633B">
        <w:t xml:space="preserve">Table </w:t>
      </w:r>
      <w:r w:rsidR="00772FD6">
        <w:t>3</w:t>
      </w:r>
      <w:r w:rsidR="00772FD6" w:rsidRPr="00F9633B">
        <w:t>.</w:t>
      </w:r>
      <w:r w:rsidR="00772FD6">
        <w:t>38</w:t>
      </w:r>
      <w:r w:rsidRPr="00F9633B">
        <w:t>).</w:t>
      </w:r>
    </w:p>
    <w:p w14:paraId="4774BBEB" w14:textId="3C4855A7" w:rsidR="001260D9" w:rsidRPr="00F9633B" w:rsidRDefault="001260D9" w:rsidP="007D4796">
      <w:pPr>
        <w:pStyle w:val="TableName"/>
      </w:pPr>
      <w:bookmarkStart w:id="621" w:name="_Ref507723024"/>
      <w:bookmarkStart w:id="622" w:name="_Toc518484477"/>
      <w:bookmarkStart w:id="623" w:name="_Toc525043604"/>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38</w:t>
      </w:r>
      <w:r w:rsidR="00BB7839">
        <w:rPr>
          <w:noProof/>
        </w:rPr>
        <w:fldChar w:fldCharType="end"/>
      </w:r>
      <w:bookmarkEnd w:id="621"/>
      <w:r w:rsidR="007D4796" w:rsidRPr="00F9633B">
        <w:tab/>
      </w:r>
      <w:r w:rsidRPr="00F9633B">
        <w:t>Parents’ involvement in risk-taking,</w:t>
      </w:r>
      <w:r w:rsidRPr="00F9633B">
        <w:rPr>
          <w:rFonts w:ascii="Times New Roman" w:hAnsi="Times New Roman"/>
        </w:rPr>
        <w:t xml:space="preserve"> </w:t>
      </w:r>
      <w:r w:rsidRPr="00F9633B">
        <w:t>stratified by military status of ADF member</w:t>
      </w:r>
      <w:bookmarkEnd w:id="622"/>
      <w:bookmarkEnd w:id="623"/>
    </w:p>
    <w:tbl>
      <w:tblPr>
        <w:tblStyle w:val="TWRPTable"/>
        <w:tblW w:w="5000" w:type="pct"/>
        <w:tblLayout w:type="fixed"/>
        <w:tblLook w:val="01E0" w:firstRow="1" w:lastRow="1" w:firstColumn="1" w:lastColumn="1" w:noHBand="0" w:noVBand="0"/>
        <w:tblDescription w:val="Table 3.38: Parents’ involvement in risk-taking, stratified by military status of ADF member"/>
      </w:tblPr>
      <w:tblGrid>
        <w:gridCol w:w="1818"/>
        <w:gridCol w:w="810"/>
        <w:gridCol w:w="540"/>
        <w:gridCol w:w="540"/>
        <w:gridCol w:w="900"/>
        <w:gridCol w:w="540"/>
        <w:gridCol w:w="450"/>
        <w:gridCol w:w="990"/>
        <w:gridCol w:w="727"/>
      </w:tblGrid>
      <w:tr w:rsidR="00F911E6" w:rsidRPr="00F9633B" w14:paraId="0F799664" w14:textId="77777777" w:rsidTr="000E1136">
        <w:trPr>
          <w:cnfStyle w:val="100000000000" w:firstRow="1" w:lastRow="0" w:firstColumn="0" w:lastColumn="0" w:oddVBand="0" w:evenVBand="0" w:oddHBand="0" w:evenHBand="0" w:firstRowFirstColumn="0" w:firstRowLastColumn="0" w:lastRowFirstColumn="0" w:lastRowLastColumn="0"/>
          <w:cantSplit/>
          <w:tblHeader/>
        </w:trPr>
        <w:tc>
          <w:tcPr>
            <w:tcW w:w="1818" w:type="dxa"/>
            <w:tcBorders>
              <w:top w:val="single" w:sz="4" w:space="0" w:color="000000"/>
              <w:bottom w:val="nil"/>
            </w:tcBorders>
          </w:tcPr>
          <w:p w14:paraId="645A0E85" w14:textId="77777777" w:rsidR="00F911E6" w:rsidRPr="00F9633B" w:rsidRDefault="00F911E6" w:rsidP="0096258E">
            <w:pPr>
              <w:pStyle w:val="TableText"/>
            </w:pPr>
          </w:p>
        </w:tc>
        <w:tc>
          <w:tcPr>
            <w:tcW w:w="5497" w:type="dxa"/>
            <w:gridSpan w:val="8"/>
          </w:tcPr>
          <w:p w14:paraId="6DEBF096" w14:textId="77777777" w:rsidR="00F911E6" w:rsidRPr="00F9633B" w:rsidRDefault="00F911E6" w:rsidP="0096258E">
            <w:pPr>
              <w:pStyle w:val="TableText"/>
              <w:jc w:val="center"/>
            </w:pPr>
            <w:r w:rsidRPr="00F9633B">
              <w:t>Military status of ADF member</w:t>
            </w:r>
          </w:p>
        </w:tc>
      </w:tr>
      <w:tr w:rsidR="00F911E6" w:rsidRPr="00F9633B" w14:paraId="44E7E9C5" w14:textId="77777777" w:rsidTr="000E1136">
        <w:trPr>
          <w:cnfStyle w:val="100000000000" w:firstRow="1" w:lastRow="0" w:firstColumn="0" w:lastColumn="0" w:oddVBand="0" w:evenVBand="0" w:oddHBand="0" w:evenHBand="0" w:firstRowFirstColumn="0" w:firstRowLastColumn="0" w:lastRowFirstColumn="0" w:lastRowLastColumn="0"/>
          <w:cantSplit/>
          <w:tblHeader/>
        </w:trPr>
        <w:tc>
          <w:tcPr>
            <w:tcW w:w="1818" w:type="dxa"/>
            <w:tcBorders>
              <w:top w:val="nil"/>
              <w:bottom w:val="nil"/>
            </w:tcBorders>
          </w:tcPr>
          <w:p w14:paraId="468B4362" w14:textId="77777777" w:rsidR="00F911E6" w:rsidRPr="00F9633B" w:rsidRDefault="00F911E6" w:rsidP="0096258E">
            <w:pPr>
              <w:pStyle w:val="TableText"/>
            </w:pPr>
          </w:p>
        </w:tc>
        <w:tc>
          <w:tcPr>
            <w:tcW w:w="810" w:type="dxa"/>
          </w:tcPr>
          <w:p w14:paraId="67A4E443" w14:textId="77777777" w:rsidR="00F911E6" w:rsidRPr="00F9633B" w:rsidRDefault="00F911E6" w:rsidP="00F911E6">
            <w:pPr>
              <w:pStyle w:val="TableText"/>
              <w:jc w:val="right"/>
              <w:rPr>
                <w:b w:val="0"/>
              </w:rPr>
            </w:pPr>
            <w:r w:rsidRPr="00F9633B">
              <w:t>All</w:t>
            </w:r>
            <w:r w:rsidRPr="00F9633B">
              <w:br/>
              <w:t>(n = 275)</w:t>
            </w:r>
          </w:p>
        </w:tc>
        <w:tc>
          <w:tcPr>
            <w:tcW w:w="1980" w:type="dxa"/>
            <w:gridSpan w:val="3"/>
          </w:tcPr>
          <w:p w14:paraId="3BD5BA21" w14:textId="77777777" w:rsidR="00F911E6" w:rsidRPr="00F9633B" w:rsidRDefault="00F911E6" w:rsidP="0096258E">
            <w:pPr>
              <w:pStyle w:val="TableText"/>
              <w:jc w:val="center"/>
            </w:pPr>
            <w:r w:rsidRPr="00F9633B">
              <w:t>Current</w:t>
            </w:r>
            <w:r w:rsidRPr="00F9633B">
              <w:br/>
              <w:t>(n = 182)</w:t>
            </w:r>
          </w:p>
        </w:tc>
        <w:tc>
          <w:tcPr>
            <w:tcW w:w="1980" w:type="dxa"/>
            <w:gridSpan w:val="3"/>
          </w:tcPr>
          <w:p w14:paraId="11524B06" w14:textId="77777777" w:rsidR="00F911E6" w:rsidRPr="00F9633B" w:rsidRDefault="00F911E6" w:rsidP="0096258E">
            <w:pPr>
              <w:pStyle w:val="TableText"/>
              <w:jc w:val="center"/>
            </w:pPr>
            <w:r w:rsidRPr="00F9633B">
              <w:t>Ex-serving</w:t>
            </w:r>
            <w:r w:rsidRPr="00F9633B">
              <w:br/>
              <w:t>(n = 93)</w:t>
            </w:r>
          </w:p>
        </w:tc>
        <w:tc>
          <w:tcPr>
            <w:tcW w:w="727" w:type="dxa"/>
            <w:tcBorders>
              <w:top w:val="nil"/>
              <w:bottom w:val="nil"/>
            </w:tcBorders>
          </w:tcPr>
          <w:p w14:paraId="1D14E027" w14:textId="77777777" w:rsidR="00F911E6" w:rsidRPr="00F9633B" w:rsidRDefault="00F911E6" w:rsidP="0096258E">
            <w:pPr>
              <w:pStyle w:val="TableText"/>
            </w:pPr>
          </w:p>
        </w:tc>
      </w:tr>
      <w:tr w:rsidR="00F911E6" w:rsidRPr="00F9633B" w14:paraId="45330E61" w14:textId="77777777" w:rsidTr="000E1136">
        <w:trPr>
          <w:cnfStyle w:val="100000000000" w:firstRow="1" w:lastRow="0" w:firstColumn="0" w:lastColumn="0" w:oddVBand="0" w:evenVBand="0" w:oddHBand="0" w:evenHBand="0" w:firstRowFirstColumn="0" w:firstRowLastColumn="0" w:lastRowFirstColumn="0" w:lastRowLastColumn="0"/>
          <w:cantSplit/>
          <w:tblHeader/>
        </w:trPr>
        <w:tc>
          <w:tcPr>
            <w:tcW w:w="1818" w:type="dxa"/>
            <w:tcBorders>
              <w:top w:val="nil"/>
            </w:tcBorders>
          </w:tcPr>
          <w:p w14:paraId="10000DDA" w14:textId="77777777" w:rsidR="00F911E6" w:rsidRPr="00F9633B" w:rsidRDefault="00F911E6" w:rsidP="0096258E">
            <w:pPr>
              <w:pStyle w:val="TableText"/>
              <w:rPr>
                <w:b w:val="0"/>
              </w:rPr>
            </w:pPr>
            <w:r w:rsidRPr="00F9633B">
              <w:t>Measure</w:t>
            </w:r>
          </w:p>
        </w:tc>
        <w:tc>
          <w:tcPr>
            <w:tcW w:w="810" w:type="dxa"/>
          </w:tcPr>
          <w:p w14:paraId="6D200B28" w14:textId="77777777" w:rsidR="00F911E6" w:rsidRPr="00F9633B" w:rsidRDefault="00F911E6" w:rsidP="0096258E">
            <w:pPr>
              <w:pStyle w:val="TableText"/>
              <w:jc w:val="right"/>
              <w:rPr>
                <w:b w:val="0"/>
              </w:rPr>
            </w:pPr>
            <w:r w:rsidRPr="00F9633B">
              <w:t>%</w:t>
            </w:r>
          </w:p>
        </w:tc>
        <w:tc>
          <w:tcPr>
            <w:tcW w:w="540" w:type="dxa"/>
          </w:tcPr>
          <w:p w14:paraId="0158E8C2" w14:textId="77777777" w:rsidR="00F911E6" w:rsidRPr="00F9633B" w:rsidRDefault="00F911E6" w:rsidP="0096258E">
            <w:pPr>
              <w:pStyle w:val="TableText"/>
              <w:jc w:val="right"/>
              <w:rPr>
                <w:b w:val="0"/>
              </w:rPr>
            </w:pPr>
            <w:r w:rsidRPr="00F9633B">
              <w:t>n</w:t>
            </w:r>
          </w:p>
        </w:tc>
        <w:tc>
          <w:tcPr>
            <w:tcW w:w="540" w:type="dxa"/>
          </w:tcPr>
          <w:p w14:paraId="4AE60B41" w14:textId="77777777" w:rsidR="00F911E6" w:rsidRPr="00F9633B" w:rsidRDefault="00F911E6" w:rsidP="0096258E">
            <w:pPr>
              <w:pStyle w:val="TableText"/>
              <w:jc w:val="right"/>
              <w:rPr>
                <w:b w:val="0"/>
              </w:rPr>
            </w:pPr>
            <w:r w:rsidRPr="00F9633B">
              <w:t>%</w:t>
            </w:r>
          </w:p>
        </w:tc>
        <w:tc>
          <w:tcPr>
            <w:tcW w:w="900" w:type="dxa"/>
          </w:tcPr>
          <w:p w14:paraId="764A9FF7" w14:textId="77777777" w:rsidR="00F911E6" w:rsidRPr="00F9633B" w:rsidRDefault="00F911E6" w:rsidP="0096258E">
            <w:pPr>
              <w:pStyle w:val="TableText"/>
              <w:jc w:val="right"/>
              <w:rPr>
                <w:b w:val="0"/>
              </w:rPr>
            </w:pPr>
            <w:r w:rsidRPr="00F9633B">
              <w:t>(95% CI)</w:t>
            </w:r>
          </w:p>
        </w:tc>
        <w:tc>
          <w:tcPr>
            <w:tcW w:w="540" w:type="dxa"/>
          </w:tcPr>
          <w:p w14:paraId="27E7CCDB" w14:textId="77777777" w:rsidR="00F911E6" w:rsidRPr="00F9633B" w:rsidRDefault="00F911E6" w:rsidP="0096258E">
            <w:pPr>
              <w:pStyle w:val="TableText"/>
              <w:jc w:val="right"/>
              <w:rPr>
                <w:b w:val="0"/>
              </w:rPr>
            </w:pPr>
            <w:r w:rsidRPr="00F9633B">
              <w:t>n</w:t>
            </w:r>
          </w:p>
        </w:tc>
        <w:tc>
          <w:tcPr>
            <w:tcW w:w="450" w:type="dxa"/>
          </w:tcPr>
          <w:p w14:paraId="02AAA66F" w14:textId="77777777" w:rsidR="00F911E6" w:rsidRPr="00F9633B" w:rsidRDefault="00F911E6" w:rsidP="0096258E">
            <w:pPr>
              <w:pStyle w:val="TableText"/>
              <w:jc w:val="right"/>
              <w:rPr>
                <w:b w:val="0"/>
              </w:rPr>
            </w:pPr>
            <w:r w:rsidRPr="00F9633B">
              <w:t>%</w:t>
            </w:r>
          </w:p>
        </w:tc>
        <w:tc>
          <w:tcPr>
            <w:tcW w:w="990" w:type="dxa"/>
          </w:tcPr>
          <w:p w14:paraId="67BF9EA1" w14:textId="77777777" w:rsidR="00F911E6" w:rsidRPr="00F9633B" w:rsidRDefault="00F911E6" w:rsidP="0096258E">
            <w:pPr>
              <w:pStyle w:val="TableText"/>
              <w:jc w:val="right"/>
              <w:rPr>
                <w:b w:val="0"/>
              </w:rPr>
            </w:pPr>
            <w:r w:rsidRPr="00F9633B">
              <w:t>(95% CI)</w:t>
            </w:r>
          </w:p>
        </w:tc>
        <w:tc>
          <w:tcPr>
            <w:tcW w:w="727" w:type="dxa"/>
            <w:tcBorders>
              <w:top w:val="nil"/>
            </w:tcBorders>
          </w:tcPr>
          <w:p w14:paraId="3D356A12" w14:textId="77777777" w:rsidR="00F911E6" w:rsidRPr="00F9633B" w:rsidRDefault="00F911E6" w:rsidP="0096258E">
            <w:pPr>
              <w:pStyle w:val="TableText"/>
              <w:jc w:val="right"/>
              <w:rPr>
                <w:b w:val="0"/>
              </w:rPr>
            </w:pPr>
            <w:r w:rsidRPr="00F9633B">
              <w:rPr>
                <w:i/>
              </w:rPr>
              <w:t>p</w:t>
            </w:r>
            <w:r w:rsidRPr="00F9633B">
              <w:t>-value</w:t>
            </w:r>
          </w:p>
        </w:tc>
      </w:tr>
      <w:tr w:rsidR="000E1136" w:rsidRPr="00F9633B" w14:paraId="5E388687" w14:textId="77777777" w:rsidTr="000E1136">
        <w:trPr>
          <w:cnfStyle w:val="000000100000" w:firstRow="0" w:lastRow="0" w:firstColumn="0" w:lastColumn="0" w:oddVBand="0" w:evenVBand="0" w:oddHBand="1" w:evenHBand="0" w:firstRowFirstColumn="0" w:firstRowLastColumn="0" w:lastRowFirstColumn="0" w:lastRowLastColumn="0"/>
          <w:cantSplit/>
        </w:trPr>
        <w:tc>
          <w:tcPr>
            <w:tcW w:w="1818" w:type="dxa"/>
          </w:tcPr>
          <w:p w14:paraId="52BB70E9" w14:textId="77777777" w:rsidR="000E1136" w:rsidRPr="00F9633B" w:rsidRDefault="000E1136" w:rsidP="00E20D4D">
            <w:pPr>
              <w:pStyle w:val="TableText"/>
              <w:rPr>
                <w:lang w:eastAsia="en-AU"/>
              </w:rPr>
            </w:pPr>
            <w:r w:rsidRPr="00F9633B">
              <w:rPr>
                <w:lang w:eastAsia="en-AU"/>
              </w:rPr>
              <w:t>Problem drinking</w:t>
            </w:r>
          </w:p>
        </w:tc>
        <w:tc>
          <w:tcPr>
            <w:tcW w:w="810" w:type="dxa"/>
          </w:tcPr>
          <w:p w14:paraId="7BE77408" w14:textId="77777777" w:rsidR="000E1136" w:rsidRPr="00F9633B" w:rsidRDefault="000E1136" w:rsidP="000E1136">
            <w:pPr>
              <w:pStyle w:val="TableText"/>
              <w:jc w:val="right"/>
              <w:rPr>
                <w:rFonts w:eastAsia="Times New Roman"/>
                <w:lang w:eastAsia="en-AU"/>
              </w:rPr>
            </w:pPr>
          </w:p>
        </w:tc>
        <w:tc>
          <w:tcPr>
            <w:tcW w:w="540" w:type="dxa"/>
          </w:tcPr>
          <w:p w14:paraId="795B4B7E" w14:textId="77777777" w:rsidR="000E1136" w:rsidRPr="00F9633B" w:rsidRDefault="000E1136" w:rsidP="0096258E">
            <w:pPr>
              <w:pStyle w:val="TableText"/>
              <w:jc w:val="right"/>
            </w:pPr>
          </w:p>
        </w:tc>
        <w:tc>
          <w:tcPr>
            <w:tcW w:w="540" w:type="dxa"/>
          </w:tcPr>
          <w:p w14:paraId="3E6C12E4" w14:textId="77777777" w:rsidR="000E1136" w:rsidRPr="00F9633B" w:rsidRDefault="000E1136" w:rsidP="0096258E">
            <w:pPr>
              <w:pStyle w:val="TableText"/>
              <w:jc w:val="right"/>
            </w:pPr>
          </w:p>
        </w:tc>
        <w:tc>
          <w:tcPr>
            <w:tcW w:w="900" w:type="dxa"/>
          </w:tcPr>
          <w:p w14:paraId="531D80E1" w14:textId="77777777" w:rsidR="000E1136" w:rsidRPr="00F9633B" w:rsidRDefault="000E1136" w:rsidP="0096258E">
            <w:pPr>
              <w:pStyle w:val="TableText"/>
              <w:jc w:val="right"/>
            </w:pPr>
          </w:p>
        </w:tc>
        <w:tc>
          <w:tcPr>
            <w:tcW w:w="540" w:type="dxa"/>
          </w:tcPr>
          <w:p w14:paraId="2DE61F97" w14:textId="77777777" w:rsidR="000E1136" w:rsidRPr="00F9633B" w:rsidRDefault="000E1136" w:rsidP="0096258E">
            <w:pPr>
              <w:pStyle w:val="TableText"/>
              <w:jc w:val="right"/>
            </w:pPr>
          </w:p>
        </w:tc>
        <w:tc>
          <w:tcPr>
            <w:tcW w:w="450" w:type="dxa"/>
          </w:tcPr>
          <w:p w14:paraId="7056B440" w14:textId="77777777" w:rsidR="000E1136" w:rsidRPr="00F9633B" w:rsidRDefault="000E1136" w:rsidP="0096258E">
            <w:pPr>
              <w:pStyle w:val="TableText"/>
              <w:jc w:val="right"/>
            </w:pPr>
          </w:p>
        </w:tc>
        <w:tc>
          <w:tcPr>
            <w:tcW w:w="990" w:type="dxa"/>
          </w:tcPr>
          <w:p w14:paraId="494DF7A1" w14:textId="77777777" w:rsidR="000E1136" w:rsidRPr="00F9633B" w:rsidRDefault="000E1136" w:rsidP="0096258E">
            <w:pPr>
              <w:pStyle w:val="TableText"/>
              <w:jc w:val="right"/>
            </w:pPr>
          </w:p>
        </w:tc>
        <w:tc>
          <w:tcPr>
            <w:tcW w:w="727" w:type="dxa"/>
          </w:tcPr>
          <w:p w14:paraId="4F21C968" w14:textId="77777777" w:rsidR="000E1136" w:rsidRPr="00F9633B" w:rsidRDefault="000E1136" w:rsidP="0096258E">
            <w:pPr>
              <w:pStyle w:val="TableText"/>
              <w:jc w:val="right"/>
            </w:pPr>
          </w:p>
        </w:tc>
      </w:tr>
      <w:tr w:rsidR="000E1136" w:rsidRPr="00F9633B" w14:paraId="17E9153A" w14:textId="77777777" w:rsidTr="000E1136">
        <w:trPr>
          <w:cantSplit/>
        </w:trPr>
        <w:tc>
          <w:tcPr>
            <w:tcW w:w="1818" w:type="dxa"/>
          </w:tcPr>
          <w:p w14:paraId="398DCA87" w14:textId="77777777" w:rsidR="000E1136" w:rsidRPr="00F9633B" w:rsidRDefault="000E1136" w:rsidP="000E1136">
            <w:pPr>
              <w:pStyle w:val="TableText"/>
              <w:ind w:left="144"/>
              <w:rPr>
                <w:lang w:eastAsia="en-AU"/>
              </w:rPr>
            </w:pPr>
            <w:r w:rsidRPr="00F9633B">
              <w:rPr>
                <w:rFonts w:eastAsia="Times New Roman"/>
                <w:lang w:eastAsia="en-AU"/>
              </w:rPr>
              <w:t>Score (mean, SE)</w:t>
            </w:r>
          </w:p>
        </w:tc>
        <w:tc>
          <w:tcPr>
            <w:tcW w:w="810" w:type="dxa"/>
          </w:tcPr>
          <w:p w14:paraId="0F9F5C96"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0.2</w:t>
            </w:r>
          </w:p>
        </w:tc>
        <w:tc>
          <w:tcPr>
            <w:tcW w:w="540" w:type="dxa"/>
          </w:tcPr>
          <w:p w14:paraId="6FAF9B2A" w14:textId="77777777" w:rsidR="000E1136" w:rsidRPr="00F9633B" w:rsidRDefault="000E1136" w:rsidP="000E1136">
            <w:pPr>
              <w:pStyle w:val="TableText"/>
              <w:jc w:val="right"/>
              <w:rPr>
                <w:lang w:eastAsia="en-AU"/>
              </w:rPr>
            </w:pPr>
            <w:r w:rsidRPr="00F9633B">
              <w:rPr>
                <w:rFonts w:eastAsia="Times New Roman"/>
                <w:lang w:eastAsia="en-AU"/>
              </w:rPr>
              <w:t>3.53</w:t>
            </w:r>
          </w:p>
        </w:tc>
        <w:tc>
          <w:tcPr>
            <w:tcW w:w="540" w:type="dxa"/>
          </w:tcPr>
          <w:p w14:paraId="3EE08EB2" w14:textId="77777777" w:rsidR="000E1136" w:rsidRPr="00F9633B" w:rsidRDefault="000E1136" w:rsidP="000E1136">
            <w:pPr>
              <w:pStyle w:val="TableText"/>
              <w:jc w:val="right"/>
              <w:rPr>
                <w:lang w:eastAsia="en-AU"/>
              </w:rPr>
            </w:pPr>
            <w:r w:rsidRPr="00F9633B">
              <w:rPr>
                <w:rFonts w:eastAsia="Times New Roman"/>
                <w:lang w:eastAsia="en-AU"/>
              </w:rPr>
              <w:t>0.21</w:t>
            </w:r>
          </w:p>
        </w:tc>
        <w:tc>
          <w:tcPr>
            <w:tcW w:w="900" w:type="dxa"/>
          </w:tcPr>
          <w:p w14:paraId="47CF26FE" w14:textId="77777777" w:rsidR="000E1136" w:rsidRPr="00F9633B" w:rsidRDefault="000E1136" w:rsidP="000E1136">
            <w:pPr>
              <w:pStyle w:val="TableText"/>
              <w:jc w:val="right"/>
              <w:rPr>
                <w:lang w:eastAsia="en-AU"/>
              </w:rPr>
            </w:pPr>
            <w:r w:rsidRPr="00F9633B">
              <w:rPr>
                <w:rFonts w:eastAsia="Times New Roman"/>
                <w:lang w:eastAsia="en-AU"/>
              </w:rPr>
              <w:t>(3.11</w:t>
            </w:r>
            <w:r w:rsidRPr="00F9633B">
              <w:rPr>
                <w:rFonts w:eastAsia="Times"/>
                <w:lang w:eastAsia="en-AU"/>
              </w:rPr>
              <w:t xml:space="preserve"> </w:t>
            </w:r>
            <w:r w:rsidRPr="00F9633B">
              <w:rPr>
                <w:rFonts w:eastAsia="Times New Roman"/>
                <w:lang w:eastAsia="en-AU"/>
              </w:rPr>
              <w:t>– 3.95)</w:t>
            </w:r>
          </w:p>
        </w:tc>
        <w:tc>
          <w:tcPr>
            <w:tcW w:w="540" w:type="dxa"/>
          </w:tcPr>
          <w:p w14:paraId="7117C06D" w14:textId="77777777" w:rsidR="000E1136" w:rsidRPr="00F9633B" w:rsidRDefault="000E1136" w:rsidP="000E1136">
            <w:pPr>
              <w:pStyle w:val="TableText"/>
              <w:jc w:val="right"/>
              <w:rPr>
                <w:lang w:eastAsia="en-AU"/>
              </w:rPr>
            </w:pPr>
            <w:r w:rsidRPr="00F9633B">
              <w:rPr>
                <w:rFonts w:eastAsia="Times New Roman"/>
                <w:lang w:eastAsia="en-AU"/>
              </w:rPr>
              <w:t>3.02</w:t>
            </w:r>
          </w:p>
        </w:tc>
        <w:tc>
          <w:tcPr>
            <w:tcW w:w="450" w:type="dxa"/>
          </w:tcPr>
          <w:p w14:paraId="373E13DA" w14:textId="77777777" w:rsidR="000E1136" w:rsidRPr="00F9633B" w:rsidRDefault="000E1136" w:rsidP="000E1136">
            <w:pPr>
              <w:pStyle w:val="TableText"/>
              <w:jc w:val="right"/>
              <w:rPr>
                <w:lang w:eastAsia="en-AU"/>
              </w:rPr>
            </w:pPr>
            <w:r w:rsidRPr="00F9633B">
              <w:rPr>
                <w:rFonts w:eastAsia="Times New Roman"/>
                <w:lang w:eastAsia="en-AU"/>
              </w:rPr>
              <w:t>0.38</w:t>
            </w:r>
          </w:p>
        </w:tc>
        <w:tc>
          <w:tcPr>
            <w:tcW w:w="990" w:type="dxa"/>
          </w:tcPr>
          <w:p w14:paraId="638C6E94" w14:textId="77777777" w:rsidR="000E1136" w:rsidRPr="00F9633B" w:rsidRDefault="000E1136" w:rsidP="000E1136">
            <w:pPr>
              <w:pStyle w:val="TableText"/>
              <w:jc w:val="right"/>
              <w:rPr>
                <w:lang w:eastAsia="en-AU"/>
              </w:rPr>
            </w:pPr>
            <w:r w:rsidRPr="00F9633B">
              <w:rPr>
                <w:rFonts w:eastAsia="Times New Roman"/>
                <w:lang w:eastAsia="en-AU"/>
              </w:rPr>
              <w:t>(2.28</w:t>
            </w:r>
            <w:r w:rsidRPr="00F9633B">
              <w:rPr>
                <w:rFonts w:eastAsia="Times"/>
                <w:lang w:eastAsia="en-AU"/>
              </w:rPr>
              <w:t xml:space="preserve"> </w:t>
            </w:r>
            <w:r w:rsidRPr="00F9633B">
              <w:rPr>
                <w:rFonts w:eastAsia="Times New Roman"/>
                <w:lang w:eastAsia="en-AU"/>
              </w:rPr>
              <w:t>– 3.77)</w:t>
            </w:r>
          </w:p>
        </w:tc>
        <w:tc>
          <w:tcPr>
            <w:tcW w:w="727" w:type="dxa"/>
          </w:tcPr>
          <w:p w14:paraId="1D7B228C" w14:textId="77777777" w:rsidR="000E1136" w:rsidRPr="00F9633B" w:rsidRDefault="000E1136" w:rsidP="000E1136">
            <w:pPr>
              <w:pStyle w:val="TableText"/>
              <w:jc w:val="right"/>
              <w:rPr>
                <w:lang w:eastAsia="en-AU"/>
              </w:rPr>
            </w:pPr>
            <w:r w:rsidRPr="00F9633B">
              <w:rPr>
                <w:rFonts w:eastAsia="Times New Roman"/>
                <w:lang w:eastAsia="en-AU"/>
              </w:rPr>
              <w:t>0.21</w:t>
            </w:r>
          </w:p>
        </w:tc>
      </w:tr>
      <w:tr w:rsidR="000E1136" w:rsidRPr="00F9633B" w14:paraId="6A176812" w14:textId="77777777" w:rsidTr="000E1136">
        <w:trPr>
          <w:cnfStyle w:val="000000100000" w:firstRow="0" w:lastRow="0" w:firstColumn="0" w:lastColumn="0" w:oddVBand="0" w:evenVBand="0" w:oddHBand="1" w:evenHBand="0" w:firstRowFirstColumn="0" w:firstRowLastColumn="0" w:lastRowFirstColumn="0" w:lastRowLastColumn="0"/>
          <w:cantSplit/>
        </w:trPr>
        <w:tc>
          <w:tcPr>
            <w:tcW w:w="1818" w:type="dxa"/>
          </w:tcPr>
          <w:p w14:paraId="63E006AB" w14:textId="77777777" w:rsidR="000E1136" w:rsidRPr="00F9633B" w:rsidRDefault="000E1136" w:rsidP="000E1136">
            <w:pPr>
              <w:pStyle w:val="TableText"/>
              <w:ind w:left="144"/>
              <w:rPr>
                <w:lang w:eastAsia="en-AU"/>
              </w:rPr>
            </w:pPr>
            <w:r w:rsidRPr="00F9633B">
              <w:rPr>
                <w:rFonts w:eastAsia="Times New Roman"/>
                <w:lang w:eastAsia="en-AU"/>
              </w:rPr>
              <w:t>Problem drinker</w:t>
            </w:r>
          </w:p>
        </w:tc>
        <w:tc>
          <w:tcPr>
            <w:tcW w:w="810" w:type="dxa"/>
          </w:tcPr>
          <w:p w14:paraId="246CBB98"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8.1</w:t>
            </w:r>
          </w:p>
        </w:tc>
        <w:tc>
          <w:tcPr>
            <w:tcW w:w="540" w:type="dxa"/>
          </w:tcPr>
          <w:p w14:paraId="7A657827" w14:textId="77777777" w:rsidR="000E1136" w:rsidRPr="00F9633B" w:rsidRDefault="000E1136" w:rsidP="000E1136">
            <w:pPr>
              <w:pStyle w:val="TableText"/>
              <w:jc w:val="right"/>
              <w:rPr>
                <w:lang w:eastAsia="en-AU"/>
              </w:rPr>
            </w:pPr>
            <w:r w:rsidRPr="00F9633B">
              <w:rPr>
                <w:rFonts w:eastAsia="Times New Roman"/>
                <w:lang w:eastAsia="en-AU"/>
              </w:rPr>
              <w:t>15</w:t>
            </w:r>
          </w:p>
        </w:tc>
        <w:tc>
          <w:tcPr>
            <w:tcW w:w="540" w:type="dxa"/>
          </w:tcPr>
          <w:p w14:paraId="21BF6A61" w14:textId="77777777" w:rsidR="000E1136" w:rsidRPr="00F9633B" w:rsidRDefault="000E1136" w:rsidP="000E1136">
            <w:pPr>
              <w:pStyle w:val="TableText"/>
              <w:jc w:val="right"/>
              <w:rPr>
                <w:lang w:eastAsia="en-AU"/>
              </w:rPr>
            </w:pPr>
            <w:r w:rsidRPr="00F9633B">
              <w:rPr>
                <w:rFonts w:eastAsia="Times New Roman"/>
                <w:lang w:eastAsia="en-AU"/>
              </w:rPr>
              <w:t>8.3</w:t>
            </w:r>
          </w:p>
        </w:tc>
        <w:tc>
          <w:tcPr>
            <w:tcW w:w="900" w:type="dxa"/>
          </w:tcPr>
          <w:p w14:paraId="4760C89B" w14:textId="77777777" w:rsidR="000E1136" w:rsidRPr="00F9633B" w:rsidRDefault="000E1136" w:rsidP="000E1136">
            <w:pPr>
              <w:pStyle w:val="TableText"/>
              <w:jc w:val="right"/>
              <w:rPr>
                <w:lang w:eastAsia="en-AU"/>
              </w:rPr>
            </w:pPr>
            <w:r w:rsidRPr="00F9633B">
              <w:rPr>
                <w:rFonts w:eastAsia="Times New Roman"/>
                <w:lang w:eastAsia="en-AU"/>
              </w:rPr>
              <w:t>(5.0</w:t>
            </w:r>
            <w:r w:rsidRPr="00F9633B">
              <w:rPr>
                <w:rFonts w:eastAsia="Times"/>
                <w:lang w:eastAsia="en-AU"/>
              </w:rPr>
              <w:t xml:space="preserve"> </w:t>
            </w:r>
            <w:r w:rsidRPr="00F9633B">
              <w:rPr>
                <w:rFonts w:eastAsia="Times New Roman"/>
                <w:lang w:eastAsia="en-AU"/>
              </w:rPr>
              <w:t>– 13.3)</w:t>
            </w:r>
          </w:p>
        </w:tc>
        <w:tc>
          <w:tcPr>
            <w:tcW w:w="540" w:type="dxa"/>
          </w:tcPr>
          <w:p w14:paraId="66FCB314" w14:textId="77777777" w:rsidR="000E1136" w:rsidRPr="00F9633B" w:rsidRDefault="000E1136" w:rsidP="000E1136">
            <w:pPr>
              <w:pStyle w:val="TableText"/>
              <w:jc w:val="right"/>
              <w:rPr>
                <w:lang w:eastAsia="en-AU"/>
              </w:rPr>
            </w:pPr>
            <w:r w:rsidRPr="00F9633B">
              <w:rPr>
                <w:rFonts w:eastAsia="Times New Roman"/>
                <w:lang w:eastAsia="en-AU"/>
              </w:rPr>
              <w:t>7</w:t>
            </w:r>
          </w:p>
        </w:tc>
        <w:tc>
          <w:tcPr>
            <w:tcW w:w="450" w:type="dxa"/>
          </w:tcPr>
          <w:p w14:paraId="076EFF21" w14:textId="77777777" w:rsidR="000E1136" w:rsidRPr="00F9633B" w:rsidRDefault="000E1136" w:rsidP="000E1136">
            <w:pPr>
              <w:pStyle w:val="TableText"/>
              <w:jc w:val="right"/>
              <w:rPr>
                <w:lang w:eastAsia="en-AU"/>
              </w:rPr>
            </w:pPr>
            <w:r w:rsidRPr="00F9633B">
              <w:rPr>
                <w:rFonts w:eastAsia="Times New Roman"/>
                <w:lang w:eastAsia="en-AU"/>
              </w:rPr>
              <w:t>7.6</w:t>
            </w:r>
          </w:p>
        </w:tc>
        <w:tc>
          <w:tcPr>
            <w:tcW w:w="990" w:type="dxa"/>
          </w:tcPr>
          <w:p w14:paraId="483E47F0" w14:textId="77777777" w:rsidR="000E1136" w:rsidRPr="00F9633B" w:rsidRDefault="000E1136" w:rsidP="000E1136">
            <w:pPr>
              <w:pStyle w:val="TableText"/>
              <w:jc w:val="right"/>
              <w:rPr>
                <w:lang w:eastAsia="en-AU"/>
              </w:rPr>
            </w:pPr>
            <w:r w:rsidRPr="00F9633B">
              <w:rPr>
                <w:rFonts w:eastAsia="Times New Roman"/>
                <w:lang w:eastAsia="en-AU"/>
              </w:rPr>
              <w:t>(3.6</w:t>
            </w:r>
            <w:r w:rsidRPr="00F9633B">
              <w:rPr>
                <w:rFonts w:eastAsia="Times"/>
                <w:lang w:eastAsia="en-AU"/>
              </w:rPr>
              <w:t xml:space="preserve"> </w:t>
            </w:r>
            <w:r w:rsidRPr="00F9633B">
              <w:rPr>
                <w:rFonts w:eastAsia="Times New Roman"/>
                <w:lang w:eastAsia="en-AU"/>
              </w:rPr>
              <w:t>– 15.3)</w:t>
            </w:r>
          </w:p>
        </w:tc>
        <w:tc>
          <w:tcPr>
            <w:tcW w:w="727" w:type="dxa"/>
          </w:tcPr>
          <w:p w14:paraId="185AAFCF" w14:textId="77777777" w:rsidR="000E1136" w:rsidRPr="00F9633B" w:rsidRDefault="000E1136" w:rsidP="000E1136">
            <w:pPr>
              <w:pStyle w:val="TableText"/>
              <w:jc w:val="right"/>
              <w:rPr>
                <w:lang w:eastAsia="en-AU"/>
              </w:rPr>
            </w:pPr>
            <w:r w:rsidRPr="00F9633B">
              <w:rPr>
                <w:rFonts w:eastAsia="Times New Roman"/>
                <w:lang w:eastAsia="en-AU"/>
              </w:rPr>
              <w:t>0.85</w:t>
            </w:r>
          </w:p>
        </w:tc>
      </w:tr>
      <w:tr w:rsidR="000E1136" w:rsidRPr="00F9633B" w14:paraId="69DF2B8D" w14:textId="77777777" w:rsidTr="000E1136">
        <w:trPr>
          <w:cantSplit/>
        </w:trPr>
        <w:tc>
          <w:tcPr>
            <w:tcW w:w="1818" w:type="dxa"/>
          </w:tcPr>
          <w:p w14:paraId="1F006C82" w14:textId="77777777" w:rsidR="000E1136" w:rsidRPr="00F9633B" w:rsidRDefault="000E1136" w:rsidP="00E20D4D">
            <w:pPr>
              <w:pStyle w:val="TableText"/>
              <w:rPr>
                <w:lang w:eastAsia="en-AU"/>
              </w:rPr>
            </w:pPr>
            <w:r w:rsidRPr="00F9633B">
              <w:rPr>
                <w:lang w:eastAsia="en-AU"/>
              </w:rPr>
              <w:t>Illicit drug use: ever*</w:t>
            </w:r>
          </w:p>
        </w:tc>
        <w:tc>
          <w:tcPr>
            <w:tcW w:w="810" w:type="dxa"/>
          </w:tcPr>
          <w:p w14:paraId="6E4F7544"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8.7</w:t>
            </w:r>
          </w:p>
        </w:tc>
        <w:tc>
          <w:tcPr>
            <w:tcW w:w="540" w:type="dxa"/>
          </w:tcPr>
          <w:p w14:paraId="79529AD3" w14:textId="77777777" w:rsidR="000E1136" w:rsidRPr="00F9633B" w:rsidRDefault="000E1136" w:rsidP="000E1136">
            <w:pPr>
              <w:pStyle w:val="TableText"/>
              <w:jc w:val="right"/>
              <w:rPr>
                <w:lang w:eastAsia="en-AU"/>
              </w:rPr>
            </w:pPr>
            <w:r w:rsidRPr="00F9633B">
              <w:rPr>
                <w:rFonts w:eastAsia="Times New Roman"/>
                <w:lang w:eastAsia="en-AU"/>
              </w:rPr>
              <w:t>15</w:t>
            </w:r>
          </w:p>
        </w:tc>
        <w:tc>
          <w:tcPr>
            <w:tcW w:w="540" w:type="dxa"/>
          </w:tcPr>
          <w:p w14:paraId="710A8ADC" w14:textId="77777777" w:rsidR="000E1136" w:rsidRPr="00F9633B" w:rsidRDefault="000E1136" w:rsidP="000E1136">
            <w:pPr>
              <w:pStyle w:val="TableText"/>
              <w:jc w:val="right"/>
              <w:rPr>
                <w:lang w:eastAsia="en-AU"/>
              </w:rPr>
            </w:pPr>
            <w:r w:rsidRPr="00F9633B">
              <w:rPr>
                <w:rFonts w:eastAsia="Times New Roman"/>
                <w:lang w:eastAsia="en-AU"/>
              </w:rPr>
              <w:t>8.2</w:t>
            </w:r>
          </w:p>
        </w:tc>
        <w:tc>
          <w:tcPr>
            <w:tcW w:w="900" w:type="dxa"/>
          </w:tcPr>
          <w:p w14:paraId="3C7DFDA7" w14:textId="77777777" w:rsidR="000E1136" w:rsidRPr="00F9633B" w:rsidRDefault="000E1136" w:rsidP="000E1136">
            <w:pPr>
              <w:pStyle w:val="TableText"/>
              <w:jc w:val="right"/>
              <w:rPr>
                <w:lang w:eastAsia="en-AU"/>
              </w:rPr>
            </w:pPr>
            <w:r w:rsidRPr="00F9633B">
              <w:rPr>
                <w:rFonts w:eastAsia="Times New Roman"/>
                <w:lang w:eastAsia="en-AU"/>
              </w:rPr>
              <w:t>(5.0</w:t>
            </w:r>
            <w:r w:rsidRPr="00F9633B">
              <w:rPr>
                <w:rFonts w:eastAsia="Times"/>
                <w:lang w:eastAsia="en-AU"/>
              </w:rPr>
              <w:t xml:space="preserve"> </w:t>
            </w:r>
            <w:r w:rsidRPr="00F9633B">
              <w:rPr>
                <w:rFonts w:eastAsia="Times New Roman"/>
                <w:lang w:eastAsia="en-AU"/>
              </w:rPr>
              <w:t>– 13.3)</w:t>
            </w:r>
          </w:p>
        </w:tc>
        <w:tc>
          <w:tcPr>
            <w:tcW w:w="540" w:type="dxa"/>
          </w:tcPr>
          <w:p w14:paraId="4878C084" w14:textId="77777777" w:rsidR="000E1136" w:rsidRPr="00F9633B" w:rsidRDefault="000E1136" w:rsidP="000E1136">
            <w:pPr>
              <w:pStyle w:val="TableText"/>
              <w:jc w:val="right"/>
              <w:rPr>
                <w:lang w:eastAsia="en-AU"/>
              </w:rPr>
            </w:pPr>
            <w:r w:rsidRPr="00F9633B">
              <w:rPr>
                <w:rFonts w:eastAsia="Times New Roman"/>
                <w:lang w:eastAsia="en-AU"/>
              </w:rPr>
              <w:t>9</w:t>
            </w:r>
          </w:p>
        </w:tc>
        <w:tc>
          <w:tcPr>
            <w:tcW w:w="450" w:type="dxa"/>
          </w:tcPr>
          <w:p w14:paraId="5B7E616B" w14:textId="77777777" w:rsidR="000E1136" w:rsidRPr="00F9633B" w:rsidRDefault="000E1136" w:rsidP="000E1136">
            <w:pPr>
              <w:pStyle w:val="TableText"/>
              <w:jc w:val="right"/>
              <w:rPr>
                <w:lang w:eastAsia="en-AU"/>
              </w:rPr>
            </w:pPr>
            <w:r w:rsidRPr="00F9633B">
              <w:rPr>
                <w:rFonts w:eastAsia="Times New Roman"/>
                <w:lang w:eastAsia="en-AU"/>
              </w:rPr>
              <w:t>9.7</w:t>
            </w:r>
          </w:p>
        </w:tc>
        <w:tc>
          <w:tcPr>
            <w:tcW w:w="990" w:type="dxa"/>
          </w:tcPr>
          <w:p w14:paraId="1A6C1B11" w14:textId="77777777" w:rsidR="000E1136" w:rsidRPr="00F9633B" w:rsidRDefault="000E1136" w:rsidP="000E1136">
            <w:pPr>
              <w:pStyle w:val="TableText"/>
              <w:jc w:val="right"/>
              <w:rPr>
                <w:lang w:eastAsia="en-AU"/>
              </w:rPr>
            </w:pPr>
            <w:r w:rsidRPr="00F9633B">
              <w:rPr>
                <w:rFonts w:eastAsia="Times New Roman"/>
                <w:lang w:eastAsia="en-AU"/>
              </w:rPr>
              <w:t>(5.1</w:t>
            </w:r>
            <w:r w:rsidRPr="00F9633B">
              <w:rPr>
                <w:rFonts w:eastAsia="Times"/>
                <w:lang w:eastAsia="en-AU"/>
              </w:rPr>
              <w:t xml:space="preserve"> </w:t>
            </w:r>
            <w:r w:rsidRPr="00F9633B">
              <w:rPr>
                <w:rFonts w:eastAsia="Times New Roman"/>
                <w:lang w:eastAsia="en-AU"/>
              </w:rPr>
              <w:t>– 17.8)</w:t>
            </w:r>
          </w:p>
        </w:tc>
        <w:tc>
          <w:tcPr>
            <w:tcW w:w="727" w:type="dxa"/>
          </w:tcPr>
          <w:p w14:paraId="405722CF" w14:textId="77777777" w:rsidR="000E1136" w:rsidRPr="00F9633B" w:rsidRDefault="000E1136" w:rsidP="000E1136">
            <w:pPr>
              <w:pStyle w:val="TableText"/>
              <w:jc w:val="right"/>
              <w:rPr>
                <w:lang w:eastAsia="en-AU"/>
              </w:rPr>
            </w:pPr>
            <w:r w:rsidRPr="00F9633B">
              <w:rPr>
                <w:rFonts w:eastAsia="Times New Roman"/>
                <w:lang w:eastAsia="en-AU"/>
              </w:rPr>
              <w:t>0.69</w:t>
            </w:r>
          </w:p>
        </w:tc>
      </w:tr>
      <w:tr w:rsidR="000E1136" w:rsidRPr="00F9633B" w14:paraId="56D845A1" w14:textId="77777777" w:rsidTr="000E1136">
        <w:trPr>
          <w:cnfStyle w:val="000000100000" w:firstRow="0" w:lastRow="0" w:firstColumn="0" w:lastColumn="0" w:oddVBand="0" w:evenVBand="0" w:oddHBand="1" w:evenHBand="0" w:firstRowFirstColumn="0" w:firstRowLastColumn="0" w:lastRowFirstColumn="0" w:lastRowLastColumn="0"/>
          <w:cantSplit/>
        </w:trPr>
        <w:tc>
          <w:tcPr>
            <w:tcW w:w="1818" w:type="dxa"/>
          </w:tcPr>
          <w:p w14:paraId="31969D96" w14:textId="77777777" w:rsidR="000E1136" w:rsidRPr="00F9633B" w:rsidRDefault="000E1136" w:rsidP="00E20D4D">
            <w:pPr>
              <w:pStyle w:val="TableText"/>
              <w:rPr>
                <w:lang w:eastAsia="en-AU"/>
              </w:rPr>
            </w:pPr>
            <w:r w:rsidRPr="00F9633B">
              <w:rPr>
                <w:lang w:eastAsia="en-AU"/>
              </w:rPr>
              <w:t>Illicit drug use: last 12 months*</w:t>
            </w:r>
          </w:p>
        </w:tc>
        <w:tc>
          <w:tcPr>
            <w:tcW w:w="810" w:type="dxa"/>
          </w:tcPr>
          <w:p w14:paraId="7A284367"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1.4</w:t>
            </w:r>
          </w:p>
        </w:tc>
        <w:tc>
          <w:tcPr>
            <w:tcW w:w="540" w:type="dxa"/>
          </w:tcPr>
          <w:p w14:paraId="75AEC44B" w14:textId="77777777" w:rsidR="000E1136" w:rsidRPr="00F9633B" w:rsidRDefault="000E1136" w:rsidP="000E1136">
            <w:pPr>
              <w:pStyle w:val="TableText"/>
              <w:jc w:val="right"/>
              <w:rPr>
                <w:lang w:eastAsia="en-AU"/>
              </w:rPr>
            </w:pPr>
            <w:r w:rsidRPr="00F9633B">
              <w:rPr>
                <w:rFonts w:cs="Arial"/>
                <w:lang w:eastAsia="en-AU"/>
              </w:rPr>
              <w:t>&lt; 5</w:t>
            </w:r>
          </w:p>
        </w:tc>
        <w:tc>
          <w:tcPr>
            <w:tcW w:w="540" w:type="dxa"/>
          </w:tcPr>
          <w:p w14:paraId="4CAD7771" w14:textId="77777777" w:rsidR="000E1136" w:rsidRPr="00F9633B" w:rsidRDefault="000E1136" w:rsidP="000E1136">
            <w:pPr>
              <w:pStyle w:val="TableText"/>
              <w:jc w:val="right"/>
              <w:rPr>
                <w:lang w:eastAsia="en-AU"/>
              </w:rPr>
            </w:pPr>
            <w:r w:rsidRPr="00F9633B">
              <w:rPr>
                <w:rFonts w:eastAsia="Times New Roman"/>
                <w:lang w:eastAsia="en-AU"/>
              </w:rPr>
              <w:t>1.6</w:t>
            </w:r>
          </w:p>
        </w:tc>
        <w:tc>
          <w:tcPr>
            <w:tcW w:w="900" w:type="dxa"/>
          </w:tcPr>
          <w:p w14:paraId="35CC102E" w14:textId="77777777" w:rsidR="000E1136" w:rsidRPr="00F9633B" w:rsidRDefault="000E1136" w:rsidP="000E1136">
            <w:pPr>
              <w:pStyle w:val="TableText"/>
              <w:jc w:val="right"/>
              <w:rPr>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5.0)</w:t>
            </w:r>
          </w:p>
        </w:tc>
        <w:tc>
          <w:tcPr>
            <w:tcW w:w="540" w:type="dxa"/>
          </w:tcPr>
          <w:p w14:paraId="70957E4A" w14:textId="77777777" w:rsidR="000E1136" w:rsidRPr="00F9633B" w:rsidRDefault="000E1136" w:rsidP="000E1136">
            <w:pPr>
              <w:pStyle w:val="TableText"/>
              <w:jc w:val="right"/>
              <w:rPr>
                <w:lang w:eastAsia="en-AU"/>
              </w:rPr>
            </w:pPr>
            <w:r w:rsidRPr="00F9633B">
              <w:rPr>
                <w:rFonts w:cs="Arial"/>
                <w:lang w:eastAsia="en-AU"/>
              </w:rPr>
              <w:t>&lt; 5</w:t>
            </w:r>
          </w:p>
        </w:tc>
        <w:tc>
          <w:tcPr>
            <w:tcW w:w="450" w:type="dxa"/>
          </w:tcPr>
          <w:p w14:paraId="321AC4F6" w14:textId="77777777" w:rsidR="000E1136" w:rsidRPr="00F9633B" w:rsidRDefault="000E1136" w:rsidP="000E1136">
            <w:pPr>
              <w:pStyle w:val="TableText"/>
              <w:jc w:val="right"/>
              <w:rPr>
                <w:lang w:eastAsia="en-AU"/>
              </w:rPr>
            </w:pPr>
            <w:r w:rsidRPr="00F9633B">
              <w:rPr>
                <w:rFonts w:eastAsia="Times New Roman"/>
                <w:lang w:eastAsia="en-AU"/>
              </w:rPr>
              <w:t>1.1</w:t>
            </w:r>
          </w:p>
        </w:tc>
        <w:tc>
          <w:tcPr>
            <w:tcW w:w="990" w:type="dxa"/>
          </w:tcPr>
          <w:p w14:paraId="4802D062" w14:textId="77777777" w:rsidR="000E1136" w:rsidRPr="00F9633B" w:rsidRDefault="000E1136" w:rsidP="000E1136">
            <w:pPr>
              <w:pStyle w:val="TableText"/>
              <w:jc w:val="right"/>
              <w:rPr>
                <w:lang w:eastAsia="en-AU"/>
              </w:rPr>
            </w:pPr>
            <w:r w:rsidRPr="00F9633B">
              <w:rPr>
                <w:rFonts w:eastAsia="Times New Roman"/>
                <w:lang w:eastAsia="en-AU"/>
              </w:rPr>
              <w:t>(0.1</w:t>
            </w:r>
            <w:r w:rsidRPr="00F9633B">
              <w:rPr>
                <w:rFonts w:eastAsia="Times"/>
                <w:lang w:eastAsia="en-AU"/>
              </w:rPr>
              <w:t xml:space="preserve"> </w:t>
            </w:r>
            <w:r w:rsidRPr="00F9633B">
              <w:rPr>
                <w:rFonts w:eastAsia="Times New Roman"/>
                <w:lang w:eastAsia="en-AU"/>
              </w:rPr>
              <w:t>– 7.5)</w:t>
            </w:r>
          </w:p>
        </w:tc>
        <w:tc>
          <w:tcPr>
            <w:tcW w:w="727" w:type="dxa"/>
          </w:tcPr>
          <w:p w14:paraId="2F01103A" w14:textId="77777777" w:rsidR="000E1136" w:rsidRPr="00F9633B" w:rsidRDefault="000E1136" w:rsidP="000E1136">
            <w:pPr>
              <w:pStyle w:val="TableText"/>
              <w:jc w:val="right"/>
              <w:rPr>
                <w:vertAlign w:val="superscript"/>
                <w:lang w:eastAsia="en-AU"/>
              </w:rPr>
            </w:pPr>
            <w:r w:rsidRPr="00F9633B">
              <w:rPr>
                <w:rFonts w:eastAsia="Times New Roman"/>
                <w:lang w:eastAsia="en-AU"/>
              </w:rPr>
              <w:t>1.00</w:t>
            </w:r>
            <w:r w:rsidRPr="00F9633B">
              <w:rPr>
                <w:rFonts w:eastAsia="Times New Roman" w:cs="Arial"/>
                <w:vertAlign w:val="superscript"/>
                <w:lang w:eastAsia="en-AU"/>
              </w:rPr>
              <w:t>†</w:t>
            </w:r>
          </w:p>
        </w:tc>
      </w:tr>
      <w:tr w:rsidR="000E1136" w:rsidRPr="00F9633B" w14:paraId="660D01A8" w14:textId="77777777" w:rsidTr="000E1136">
        <w:trPr>
          <w:cantSplit/>
        </w:trPr>
        <w:tc>
          <w:tcPr>
            <w:tcW w:w="1818" w:type="dxa"/>
          </w:tcPr>
          <w:p w14:paraId="41F4130C" w14:textId="77777777" w:rsidR="000E1136" w:rsidRPr="00F9633B" w:rsidRDefault="000E1136" w:rsidP="00E20D4D">
            <w:pPr>
              <w:pStyle w:val="TableText"/>
              <w:rPr>
                <w:lang w:eastAsia="en-AU"/>
              </w:rPr>
            </w:pPr>
            <w:r w:rsidRPr="00F9633B">
              <w:rPr>
                <w:lang w:eastAsia="en-AU"/>
              </w:rPr>
              <w:t>Gambled in last 12 months</w:t>
            </w:r>
          </w:p>
        </w:tc>
        <w:tc>
          <w:tcPr>
            <w:tcW w:w="810" w:type="dxa"/>
          </w:tcPr>
          <w:p w14:paraId="4B8B79DE"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31.4</w:t>
            </w:r>
          </w:p>
        </w:tc>
        <w:tc>
          <w:tcPr>
            <w:tcW w:w="540" w:type="dxa"/>
          </w:tcPr>
          <w:p w14:paraId="40CF1091" w14:textId="77777777" w:rsidR="000E1136" w:rsidRPr="00F9633B" w:rsidRDefault="000E1136" w:rsidP="000E1136">
            <w:pPr>
              <w:pStyle w:val="TableText"/>
              <w:jc w:val="right"/>
              <w:rPr>
                <w:lang w:eastAsia="en-AU"/>
              </w:rPr>
            </w:pPr>
            <w:r w:rsidRPr="00F9633B">
              <w:rPr>
                <w:rFonts w:eastAsia="Times New Roman"/>
                <w:lang w:eastAsia="en-AU"/>
              </w:rPr>
              <w:t>56</w:t>
            </w:r>
          </w:p>
        </w:tc>
        <w:tc>
          <w:tcPr>
            <w:tcW w:w="540" w:type="dxa"/>
          </w:tcPr>
          <w:p w14:paraId="62BB5920" w14:textId="77777777" w:rsidR="000E1136" w:rsidRPr="00F9633B" w:rsidRDefault="000E1136" w:rsidP="000E1136">
            <w:pPr>
              <w:pStyle w:val="TableText"/>
              <w:jc w:val="right"/>
              <w:rPr>
                <w:lang w:eastAsia="en-AU"/>
              </w:rPr>
            </w:pPr>
            <w:r w:rsidRPr="00F9633B">
              <w:rPr>
                <w:rFonts w:eastAsia="Times New Roman"/>
                <w:lang w:eastAsia="en-AU"/>
              </w:rPr>
              <w:t>30.8</w:t>
            </w:r>
          </w:p>
        </w:tc>
        <w:tc>
          <w:tcPr>
            <w:tcW w:w="900" w:type="dxa"/>
          </w:tcPr>
          <w:p w14:paraId="48570148" w14:textId="77777777" w:rsidR="000E1136" w:rsidRPr="00F9633B" w:rsidRDefault="000E1136" w:rsidP="000E1136">
            <w:pPr>
              <w:pStyle w:val="TableText"/>
              <w:jc w:val="right"/>
              <w:rPr>
                <w:lang w:eastAsia="en-AU"/>
              </w:rPr>
            </w:pPr>
            <w:r w:rsidRPr="00F9633B">
              <w:rPr>
                <w:rFonts w:eastAsia="Times New Roman"/>
                <w:lang w:eastAsia="en-AU"/>
              </w:rPr>
              <w:t>(24.4</w:t>
            </w:r>
            <w:r w:rsidRPr="00F9633B">
              <w:rPr>
                <w:rFonts w:eastAsia="Times"/>
                <w:lang w:eastAsia="en-AU"/>
              </w:rPr>
              <w:t xml:space="preserve"> </w:t>
            </w:r>
            <w:r w:rsidRPr="00F9633B">
              <w:rPr>
                <w:rFonts w:eastAsia="Times New Roman"/>
                <w:lang w:eastAsia="en-AU"/>
              </w:rPr>
              <w:t>– 37.9)</w:t>
            </w:r>
          </w:p>
        </w:tc>
        <w:tc>
          <w:tcPr>
            <w:tcW w:w="540" w:type="dxa"/>
          </w:tcPr>
          <w:p w14:paraId="4CD90D22" w14:textId="77777777" w:rsidR="000E1136" w:rsidRPr="00F9633B" w:rsidRDefault="000E1136" w:rsidP="000E1136">
            <w:pPr>
              <w:pStyle w:val="TableText"/>
              <w:jc w:val="right"/>
              <w:rPr>
                <w:lang w:eastAsia="en-AU"/>
              </w:rPr>
            </w:pPr>
            <w:r w:rsidRPr="00F9633B">
              <w:rPr>
                <w:rFonts w:eastAsia="Times New Roman"/>
                <w:lang w:eastAsia="en-AU"/>
              </w:rPr>
              <w:t>30</w:t>
            </w:r>
          </w:p>
        </w:tc>
        <w:tc>
          <w:tcPr>
            <w:tcW w:w="450" w:type="dxa"/>
          </w:tcPr>
          <w:p w14:paraId="3DD9B35C" w14:textId="77777777" w:rsidR="000E1136" w:rsidRPr="00F9633B" w:rsidRDefault="000E1136" w:rsidP="000E1136">
            <w:pPr>
              <w:pStyle w:val="TableText"/>
              <w:jc w:val="right"/>
              <w:rPr>
                <w:lang w:eastAsia="en-AU"/>
              </w:rPr>
            </w:pPr>
            <w:r w:rsidRPr="00F9633B">
              <w:rPr>
                <w:rFonts w:eastAsia="Times New Roman"/>
                <w:lang w:eastAsia="en-AU"/>
              </w:rPr>
              <w:t>32.6</w:t>
            </w:r>
          </w:p>
        </w:tc>
        <w:tc>
          <w:tcPr>
            <w:tcW w:w="990" w:type="dxa"/>
          </w:tcPr>
          <w:p w14:paraId="63C29A60" w14:textId="77777777" w:rsidR="000E1136" w:rsidRPr="00F9633B" w:rsidRDefault="000E1136" w:rsidP="000E1136">
            <w:pPr>
              <w:pStyle w:val="TableText"/>
              <w:jc w:val="right"/>
              <w:rPr>
                <w:lang w:eastAsia="en-AU"/>
              </w:rPr>
            </w:pPr>
            <w:r w:rsidRPr="00F9633B">
              <w:rPr>
                <w:rFonts w:eastAsia="Times New Roman"/>
                <w:lang w:eastAsia="en-AU"/>
              </w:rPr>
              <w:t>(23.7</w:t>
            </w:r>
            <w:r w:rsidRPr="00F9633B">
              <w:rPr>
                <w:rFonts w:eastAsia="Times"/>
                <w:lang w:eastAsia="en-AU"/>
              </w:rPr>
              <w:t xml:space="preserve"> </w:t>
            </w:r>
            <w:r w:rsidRPr="00F9633B">
              <w:rPr>
                <w:rFonts w:eastAsia="Times New Roman"/>
                <w:lang w:eastAsia="en-AU"/>
              </w:rPr>
              <w:t>– 43.0)</w:t>
            </w:r>
          </w:p>
        </w:tc>
        <w:tc>
          <w:tcPr>
            <w:tcW w:w="727" w:type="dxa"/>
          </w:tcPr>
          <w:p w14:paraId="3BA9396E" w14:textId="77777777" w:rsidR="000E1136" w:rsidRPr="00F9633B" w:rsidRDefault="000E1136" w:rsidP="000E1136">
            <w:pPr>
              <w:pStyle w:val="TableText"/>
              <w:jc w:val="right"/>
              <w:rPr>
                <w:lang w:eastAsia="en-AU"/>
              </w:rPr>
            </w:pPr>
            <w:r w:rsidRPr="00F9633B">
              <w:rPr>
                <w:rFonts w:eastAsia="Times New Roman"/>
                <w:lang w:eastAsia="en-AU"/>
              </w:rPr>
              <w:t>0.76</w:t>
            </w:r>
          </w:p>
        </w:tc>
      </w:tr>
      <w:tr w:rsidR="000E1136" w:rsidRPr="00F9633B" w14:paraId="2E83FF72" w14:textId="77777777" w:rsidTr="000E1136">
        <w:trPr>
          <w:cnfStyle w:val="000000100000" w:firstRow="0" w:lastRow="0" w:firstColumn="0" w:lastColumn="0" w:oddVBand="0" w:evenVBand="0" w:oddHBand="1" w:evenHBand="0" w:firstRowFirstColumn="0" w:firstRowLastColumn="0" w:lastRowFirstColumn="0" w:lastRowLastColumn="0"/>
          <w:cantSplit/>
        </w:trPr>
        <w:tc>
          <w:tcPr>
            <w:tcW w:w="1818" w:type="dxa"/>
          </w:tcPr>
          <w:p w14:paraId="1C057BED" w14:textId="77777777" w:rsidR="000E1136" w:rsidRPr="00F9633B" w:rsidRDefault="000E1136" w:rsidP="00E20D4D">
            <w:pPr>
              <w:pStyle w:val="TableText"/>
              <w:rPr>
                <w:lang w:eastAsia="en-AU"/>
              </w:rPr>
            </w:pPr>
            <w:r w:rsidRPr="00F9633B">
              <w:rPr>
                <w:lang w:eastAsia="en-AU"/>
              </w:rPr>
              <w:t>Problem gambling</w:t>
            </w:r>
          </w:p>
        </w:tc>
        <w:tc>
          <w:tcPr>
            <w:tcW w:w="810" w:type="dxa"/>
          </w:tcPr>
          <w:p w14:paraId="196FEA2C" w14:textId="77777777" w:rsidR="000E1136" w:rsidRPr="00F9633B" w:rsidRDefault="000E1136" w:rsidP="000E1136">
            <w:pPr>
              <w:pStyle w:val="TableText"/>
              <w:jc w:val="right"/>
              <w:rPr>
                <w:lang w:eastAsia="en-AU"/>
              </w:rPr>
            </w:pPr>
          </w:p>
        </w:tc>
        <w:tc>
          <w:tcPr>
            <w:tcW w:w="540" w:type="dxa"/>
          </w:tcPr>
          <w:p w14:paraId="757760DD" w14:textId="77777777" w:rsidR="000E1136" w:rsidRPr="00F9633B" w:rsidRDefault="000E1136" w:rsidP="000E1136">
            <w:pPr>
              <w:pStyle w:val="TableText"/>
              <w:jc w:val="right"/>
              <w:rPr>
                <w:lang w:eastAsia="en-AU"/>
              </w:rPr>
            </w:pPr>
          </w:p>
        </w:tc>
        <w:tc>
          <w:tcPr>
            <w:tcW w:w="540" w:type="dxa"/>
          </w:tcPr>
          <w:p w14:paraId="7FCBF80A" w14:textId="77777777" w:rsidR="000E1136" w:rsidRPr="00F9633B" w:rsidRDefault="000E1136" w:rsidP="000E1136">
            <w:pPr>
              <w:pStyle w:val="TableText"/>
              <w:jc w:val="right"/>
              <w:rPr>
                <w:lang w:eastAsia="en-AU"/>
              </w:rPr>
            </w:pPr>
          </w:p>
        </w:tc>
        <w:tc>
          <w:tcPr>
            <w:tcW w:w="900" w:type="dxa"/>
          </w:tcPr>
          <w:p w14:paraId="4EF79E47" w14:textId="77777777" w:rsidR="000E1136" w:rsidRPr="00F9633B" w:rsidRDefault="000E1136" w:rsidP="000E1136">
            <w:pPr>
              <w:pStyle w:val="TableText"/>
              <w:jc w:val="right"/>
              <w:rPr>
                <w:lang w:eastAsia="en-AU"/>
              </w:rPr>
            </w:pPr>
          </w:p>
        </w:tc>
        <w:tc>
          <w:tcPr>
            <w:tcW w:w="540" w:type="dxa"/>
          </w:tcPr>
          <w:p w14:paraId="0C7FF35F" w14:textId="77777777" w:rsidR="000E1136" w:rsidRPr="00F9633B" w:rsidRDefault="000E1136" w:rsidP="000E1136">
            <w:pPr>
              <w:pStyle w:val="TableText"/>
              <w:jc w:val="right"/>
              <w:rPr>
                <w:lang w:eastAsia="en-AU"/>
              </w:rPr>
            </w:pPr>
          </w:p>
        </w:tc>
        <w:tc>
          <w:tcPr>
            <w:tcW w:w="450" w:type="dxa"/>
          </w:tcPr>
          <w:p w14:paraId="23A8345E" w14:textId="77777777" w:rsidR="000E1136" w:rsidRPr="00F9633B" w:rsidRDefault="000E1136" w:rsidP="000E1136">
            <w:pPr>
              <w:pStyle w:val="TableText"/>
              <w:jc w:val="right"/>
              <w:rPr>
                <w:lang w:eastAsia="en-AU"/>
              </w:rPr>
            </w:pPr>
          </w:p>
        </w:tc>
        <w:tc>
          <w:tcPr>
            <w:tcW w:w="990" w:type="dxa"/>
          </w:tcPr>
          <w:p w14:paraId="06EDBE1D" w14:textId="77777777" w:rsidR="000E1136" w:rsidRPr="00F9633B" w:rsidRDefault="000E1136" w:rsidP="000E1136">
            <w:pPr>
              <w:pStyle w:val="TableText"/>
              <w:jc w:val="right"/>
              <w:rPr>
                <w:lang w:eastAsia="en-AU"/>
              </w:rPr>
            </w:pPr>
          </w:p>
        </w:tc>
        <w:tc>
          <w:tcPr>
            <w:tcW w:w="727" w:type="dxa"/>
          </w:tcPr>
          <w:p w14:paraId="69A30858" w14:textId="77777777" w:rsidR="000E1136" w:rsidRPr="00F9633B" w:rsidRDefault="000E1136" w:rsidP="000E1136">
            <w:pPr>
              <w:pStyle w:val="TableText"/>
              <w:jc w:val="right"/>
              <w:rPr>
                <w:lang w:eastAsia="en-AU"/>
              </w:rPr>
            </w:pPr>
          </w:p>
        </w:tc>
      </w:tr>
      <w:tr w:rsidR="000E1136" w:rsidRPr="00F9633B" w14:paraId="1B6A0926" w14:textId="77777777" w:rsidTr="003F5299">
        <w:trPr>
          <w:cantSplit/>
        </w:trPr>
        <w:tc>
          <w:tcPr>
            <w:tcW w:w="1818" w:type="dxa"/>
            <w:tcBorders>
              <w:bottom w:val="nil"/>
            </w:tcBorders>
          </w:tcPr>
          <w:p w14:paraId="18EB8C56" w14:textId="77777777" w:rsidR="000E1136" w:rsidRPr="00F9633B" w:rsidRDefault="000E1136" w:rsidP="000E1136">
            <w:pPr>
              <w:pStyle w:val="TableText"/>
              <w:ind w:left="144"/>
              <w:rPr>
                <w:rFonts w:eastAsia="Times New Roman"/>
                <w:lang w:eastAsia="en-AU"/>
              </w:rPr>
            </w:pPr>
            <w:r w:rsidRPr="00F9633B">
              <w:rPr>
                <w:rFonts w:eastAsia="Times New Roman"/>
                <w:lang w:eastAsia="en-AU"/>
              </w:rPr>
              <w:t>Score (mean, SE)</w:t>
            </w:r>
          </w:p>
        </w:tc>
        <w:tc>
          <w:tcPr>
            <w:tcW w:w="810" w:type="dxa"/>
            <w:tcBorders>
              <w:bottom w:val="nil"/>
            </w:tcBorders>
          </w:tcPr>
          <w:p w14:paraId="1F738381"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0.08</w:t>
            </w:r>
          </w:p>
        </w:tc>
        <w:tc>
          <w:tcPr>
            <w:tcW w:w="540" w:type="dxa"/>
            <w:tcBorders>
              <w:bottom w:val="nil"/>
            </w:tcBorders>
          </w:tcPr>
          <w:p w14:paraId="2D88B18C" w14:textId="77777777" w:rsidR="000E1136" w:rsidRPr="00F9633B" w:rsidRDefault="000E1136" w:rsidP="000E1136">
            <w:pPr>
              <w:pStyle w:val="TableText"/>
              <w:jc w:val="right"/>
              <w:rPr>
                <w:lang w:eastAsia="en-AU"/>
              </w:rPr>
            </w:pPr>
            <w:r w:rsidRPr="00F9633B">
              <w:rPr>
                <w:rFonts w:eastAsia="Times New Roman"/>
                <w:lang w:eastAsia="en-AU"/>
              </w:rPr>
              <w:t>0.26</w:t>
            </w:r>
          </w:p>
        </w:tc>
        <w:tc>
          <w:tcPr>
            <w:tcW w:w="540" w:type="dxa"/>
            <w:tcBorders>
              <w:bottom w:val="nil"/>
            </w:tcBorders>
          </w:tcPr>
          <w:p w14:paraId="70101ED9" w14:textId="77777777" w:rsidR="000E1136" w:rsidRPr="00F9633B" w:rsidRDefault="000E1136" w:rsidP="000E1136">
            <w:pPr>
              <w:pStyle w:val="TableText"/>
              <w:jc w:val="right"/>
              <w:rPr>
                <w:lang w:eastAsia="en-AU"/>
              </w:rPr>
            </w:pPr>
            <w:r w:rsidRPr="00F9633B">
              <w:rPr>
                <w:rFonts w:eastAsia="Times New Roman"/>
                <w:lang w:eastAsia="en-AU"/>
              </w:rPr>
              <w:t>0.10</w:t>
            </w:r>
          </w:p>
        </w:tc>
        <w:tc>
          <w:tcPr>
            <w:tcW w:w="900" w:type="dxa"/>
            <w:tcBorders>
              <w:bottom w:val="nil"/>
            </w:tcBorders>
          </w:tcPr>
          <w:p w14:paraId="357C669D" w14:textId="77777777" w:rsidR="000E1136" w:rsidRPr="00F9633B" w:rsidRDefault="000E1136" w:rsidP="000E1136">
            <w:pPr>
              <w:pStyle w:val="TableText"/>
              <w:jc w:val="right"/>
              <w:rPr>
                <w:lang w:eastAsia="en-AU"/>
              </w:rPr>
            </w:pPr>
            <w:r w:rsidRPr="00F9633B">
              <w:rPr>
                <w:rFonts w:eastAsia="Times New Roman"/>
                <w:lang w:eastAsia="en-AU"/>
              </w:rPr>
              <w:t>(0.06</w:t>
            </w:r>
            <w:r w:rsidRPr="00F9633B">
              <w:rPr>
                <w:rFonts w:eastAsia="Times"/>
                <w:lang w:eastAsia="en-AU"/>
              </w:rPr>
              <w:t xml:space="preserve"> </w:t>
            </w:r>
            <w:r w:rsidRPr="00F9633B">
              <w:rPr>
                <w:rFonts w:eastAsia="Times New Roman"/>
                <w:lang w:eastAsia="en-AU"/>
              </w:rPr>
              <w:t>– 0.47)</w:t>
            </w:r>
          </w:p>
        </w:tc>
        <w:tc>
          <w:tcPr>
            <w:tcW w:w="540" w:type="dxa"/>
            <w:tcBorders>
              <w:bottom w:val="nil"/>
            </w:tcBorders>
          </w:tcPr>
          <w:p w14:paraId="00797193" w14:textId="77777777" w:rsidR="000E1136" w:rsidRPr="00F9633B" w:rsidRDefault="000E1136" w:rsidP="000E1136">
            <w:pPr>
              <w:pStyle w:val="TableText"/>
              <w:jc w:val="right"/>
              <w:rPr>
                <w:lang w:eastAsia="en-AU"/>
              </w:rPr>
            </w:pPr>
            <w:r w:rsidRPr="00F9633B">
              <w:rPr>
                <w:rFonts w:eastAsia="Times New Roman"/>
                <w:lang w:eastAsia="en-AU"/>
              </w:rPr>
              <w:t>0.13</w:t>
            </w:r>
          </w:p>
        </w:tc>
        <w:tc>
          <w:tcPr>
            <w:tcW w:w="450" w:type="dxa"/>
            <w:tcBorders>
              <w:bottom w:val="nil"/>
            </w:tcBorders>
          </w:tcPr>
          <w:p w14:paraId="4E06D464" w14:textId="77777777" w:rsidR="000E1136" w:rsidRPr="00F9633B" w:rsidRDefault="000E1136" w:rsidP="000E1136">
            <w:pPr>
              <w:pStyle w:val="TableText"/>
              <w:jc w:val="right"/>
              <w:rPr>
                <w:lang w:eastAsia="en-AU"/>
              </w:rPr>
            </w:pPr>
            <w:r w:rsidRPr="00F9633B">
              <w:rPr>
                <w:rFonts w:eastAsia="Times New Roman"/>
                <w:lang w:eastAsia="en-AU"/>
              </w:rPr>
              <w:t>0.09</w:t>
            </w:r>
          </w:p>
        </w:tc>
        <w:tc>
          <w:tcPr>
            <w:tcW w:w="990" w:type="dxa"/>
            <w:tcBorders>
              <w:bottom w:val="nil"/>
            </w:tcBorders>
          </w:tcPr>
          <w:p w14:paraId="770EDED0" w14:textId="1F54D393" w:rsidR="000E1136" w:rsidRPr="00F9633B" w:rsidRDefault="000E1136" w:rsidP="000E1136">
            <w:pPr>
              <w:pStyle w:val="TableText"/>
              <w:jc w:val="right"/>
              <w:rPr>
                <w:lang w:eastAsia="en-AU"/>
              </w:rPr>
            </w:pPr>
            <w:r w:rsidRPr="00F9633B">
              <w:rPr>
                <w:rFonts w:eastAsia="Times New Roman"/>
                <w:lang w:eastAsia="en-AU"/>
              </w:rPr>
              <w:t>(</w:t>
            </w:r>
            <w:r w:rsidR="00B529FA">
              <w:rPr>
                <w:rFonts w:eastAsia="Times New Roman"/>
                <w:lang w:eastAsia="en-AU"/>
              </w:rPr>
              <w:t>−</w:t>
            </w:r>
            <w:r w:rsidRPr="00F9633B">
              <w:rPr>
                <w:rFonts w:eastAsia="Times New Roman"/>
                <w:lang w:eastAsia="en-AU"/>
              </w:rPr>
              <w:t>0.05</w:t>
            </w:r>
            <w:r w:rsidRPr="00F9633B">
              <w:rPr>
                <w:rFonts w:eastAsia="Times"/>
                <w:lang w:eastAsia="en-AU"/>
              </w:rPr>
              <w:t xml:space="preserve"> </w:t>
            </w:r>
            <w:r w:rsidRPr="00F9633B">
              <w:rPr>
                <w:rFonts w:eastAsia="Times New Roman"/>
                <w:lang w:eastAsia="en-AU"/>
              </w:rPr>
              <w:t>– 0.31)</w:t>
            </w:r>
          </w:p>
        </w:tc>
        <w:tc>
          <w:tcPr>
            <w:tcW w:w="727" w:type="dxa"/>
            <w:tcBorders>
              <w:bottom w:val="nil"/>
            </w:tcBorders>
          </w:tcPr>
          <w:p w14:paraId="1086B8BE" w14:textId="77777777" w:rsidR="000E1136" w:rsidRPr="00F9633B" w:rsidRDefault="000E1136" w:rsidP="000E1136">
            <w:pPr>
              <w:pStyle w:val="TableText"/>
              <w:jc w:val="right"/>
              <w:rPr>
                <w:lang w:eastAsia="en-AU"/>
              </w:rPr>
            </w:pPr>
            <w:r w:rsidRPr="00F9633B">
              <w:rPr>
                <w:rFonts w:eastAsia="Times New Roman"/>
                <w:lang w:eastAsia="en-AU"/>
              </w:rPr>
              <w:t>0.40</w:t>
            </w:r>
          </w:p>
        </w:tc>
      </w:tr>
      <w:tr w:rsidR="000E1136" w:rsidRPr="00F9633B" w14:paraId="67D431B7"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818" w:type="dxa"/>
            <w:tcBorders>
              <w:bottom w:val="single" w:sz="4" w:space="0" w:color="000000"/>
            </w:tcBorders>
            <w:shd w:val="clear" w:color="auto" w:fill="C1D9FF"/>
          </w:tcPr>
          <w:p w14:paraId="4DEDAC27" w14:textId="77777777" w:rsidR="000E1136" w:rsidRPr="00F9633B" w:rsidRDefault="000E1136" w:rsidP="000E1136">
            <w:pPr>
              <w:pStyle w:val="TableText"/>
              <w:ind w:left="144"/>
              <w:rPr>
                <w:rFonts w:eastAsia="Times New Roman"/>
                <w:lang w:eastAsia="en-AU"/>
              </w:rPr>
            </w:pPr>
            <w:r w:rsidRPr="00F9633B">
              <w:rPr>
                <w:rFonts w:eastAsia="Times New Roman"/>
                <w:lang w:eastAsia="en-AU"/>
              </w:rPr>
              <w:t>Problem gambling</w:t>
            </w:r>
          </w:p>
        </w:tc>
        <w:tc>
          <w:tcPr>
            <w:tcW w:w="810" w:type="dxa"/>
            <w:tcBorders>
              <w:bottom w:val="single" w:sz="4" w:space="0" w:color="000000"/>
            </w:tcBorders>
            <w:shd w:val="clear" w:color="auto" w:fill="C1D9FF"/>
          </w:tcPr>
          <w:p w14:paraId="31F23A99" w14:textId="77777777" w:rsidR="000E1136" w:rsidRPr="00F9633B" w:rsidRDefault="000E1136" w:rsidP="000E1136">
            <w:pPr>
              <w:pStyle w:val="TableText"/>
              <w:jc w:val="right"/>
              <w:rPr>
                <w:rFonts w:eastAsia="Times New Roman"/>
                <w:lang w:eastAsia="en-AU"/>
              </w:rPr>
            </w:pPr>
            <w:r w:rsidRPr="00F9633B">
              <w:rPr>
                <w:rFonts w:eastAsia="Times New Roman"/>
                <w:lang w:eastAsia="en-AU"/>
              </w:rPr>
              <w:t>4.7</w:t>
            </w:r>
          </w:p>
        </w:tc>
        <w:tc>
          <w:tcPr>
            <w:tcW w:w="540" w:type="dxa"/>
            <w:tcBorders>
              <w:bottom w:val="single" w:sz="4" w:space="0" w:color="000000"/>
            </w:tcBorders>
            <w:shd w:val="clear" w:color="auto" w:fill="C1D9FF"/>
          </w:tcPr>
          <w:p w14:paraId="34BEBEAC" w14:textId="77777777" w:rsidR="000E1136" w:rsidRPr="00F9633B" w:rsidRDefault="000E1136" w:rsidP="000E1136">
            <w:pPr>
              <w:pStyle w:val="TableText"/>
              <w:jc w:val="right"/>
              <w:rPr>
                <w:lang w:eastAsia="en-AU"/>
              </w:rPr>
            </w:pPr>
            <w:r w:rsidRPr="00F9633B">
              <w:rPr>
                <w:rFonts w:eastAsia="Times New Roman"/>
                <w:lang w:eastAsia="en-AU"/>
              </w:rPr>
              <w:t>11</w:t>
            </w:r>
          </w:p>
        </w:tc>
        <w:tc>
          <w:tcPr>
            <w:tcW w:w="540" w:type="dxa"/>
            <w:tcBorders>
              <w:bottom w:val="single" w:sz="4" w:space="0" w:color="000000"/>
            </w:tcBorders>
            <w:shd w:val="clear" w:color="auto" w:fill="C1D9FF"/>
          </w:tcPr>
          <w:p w14:paraId="14A5A414" w14:textId="77777777" w:rsidR="000E1136" w:rsidRPr="00F9633B" w:rsidRDefault="000E1136" w:rsidP="000E1136">
            <w:pPr>
              <w:pStyle w:val="TableText"/>
              <w:jc w:val="right"/>
              <w:rPr>
                <w:lang w:eastAsia="en-AU"/>
              </w:rPr>
            </w:pPr>
            <w:r w:rsidRPr="00F9633B">
              <w:rPr>
                <w:rFonts w:eastAsia="Times New Roman"/>
                <w:lang w:eastAsia="en-AU"/>
              </w:rPr>
              <w:t>6.0</w:t>
            </w:r>
          </w:p>
        </w:tc>
        <w:tc>
          <w:tcPr>
            <w:tcW w:w="900" w:type="dxa"/>
            <w:tcBorders>
              <w:bottom w:val="single" w:sz="4" w:space="0" w:color="000000"/>
            </w:tcBorders>
            <w:shd w:val="clear" w:color="auto" w:fill="C1D9FF"/>
          </w:tcPr>
          <w:p w14:paraId="319453B5" w14:textId="77777777" w:rsidR="000E1136" w:rsidRPr="00F9633B" w:rsidRDefault="000E1136" w:rsidP="000E1136">
            <w:pPr>
              <w:pStyle w:val="TableText"/>
              <w:jc w:val="right"/>
              <w:rPr>
                <w:lang w:eastAsia="en-AU"/>
              </w:rPr>
            </w:pPr>
            <w:r w:rsidRPr="00F9633B">
              <w:rPr>
                <w:rFonts w:eastAsia="Times New Roman"/>
                <w:lang w:eastAsia="en-AU"/>
              </w:rPr>
              <w:t>(3.4</w:t>
            </w:r>
            <w:r w:rsidRPr="00F9633B">
              <w:rPr>
                <w:rFonts w:eastAsia="Times"/>
                <w:lang w:eastAsia="en-AU"/>
              </w:rPr>
              <w:t xml:space="preserve"> </w:t>
            </w:r>
            <w:r w:rsidRPr="00F9633B">
              <w:rPr>
                <w:rFonts w:eastAsia="Times New Roman"/>
                <w:lang w:eastAsia="en-AU"/>
              </w:rPr>
              <w:t>– 10.6)</w:t>
            </w:r>
          </w:p>
        </w:tc>
        <w:tc>
          <w:tcPr>
            <w:tcW w:w="540" w:type="dxa"/>
            <w:tcBorders>
              <w:bottom w:val="single" w:sz="4" w:space="0" w:color="000000"/>
            </w:tcBorders>
            <w:shd w:val="clear" w:color="auto" w:fill="C1D9FF"/>
          </w:tcPr>
          <w:p w14:paraId="225C0253" w14:textId="77777777" w:rsidR="000E1136" w:rsidRPr="00F9633B" w:rsidRDefault="000E1136" w:rsidP="000E1136">
            <w:pPr>
              <w:pStyle w:val="TableText"/>
              <w:jc w:val="right"/>
              <w:rPr>
                <w:lang w:eastAsia="en-AU"/>
              </w:rPr>
            </w:pPr>
            <w:r w:rsidRPr="00F9633B">
              <w:rPr>
                <w:rFonts w:cs="Arial"/>
                <w:lang w:eastAsia="en-AU"/>
              </w:rPr>
              <w:t>&lt; 5</w:t>
            </w:r>
          </w:p>
        </w:tc>
        <w:tc>
          <w:tcPr>
            <w:tcW w:w="450" w:type="dxa"/>
            <w:tcBorders>
              <w:bottom w:val="single" w:sz="4" w:space="0" w:color="000000"/>
            </w:tcBorders>
            <w:shd w:val="clear" w:color="auto" w:fill="C1D9FF"/>
          </w:tcPr>
          <w:p w14:paraId="3ED1ED23" w14:textId="77777777" w:rsidR="000E1136" w:rsidRPr="00F9633B" w:rsidRDefault="000E1136" w:rsidP="000E1136">
            <w:pPr>
              <w:pStyle w:val="TableText"/>
              <w:jc w:val="right"/>
              <w:rPr>
                <w:lang w:eastAsia="en-AU"/>
              </w:rPr>
            </w:pPr>
            <w:r w:rsidRPr="00F9633B">
              <w:rPr>
                <w:rFonts w:eastAsia="Times New Roman"/>
                <w:lang w:eastAsia="en-AU"/>
              </w:rPr>
              <w:t>2.2</w:t>
            </w:r>
          </w:p>
        </w:tc>
        <w:tc>
          <w:tcPr>
            <w:tcW w:w="990" w:type="dxa"/>
            <w:tcBorders>
              <w:bottom w:val="single" w:sz="4" w:space="0" w:color="000000"/>
            </w:tcBorders>
            <w:shd w:val="clear" w:color="auto" w:fill="C1D9FF"/>
          </w:tcPr>
          <w:p w14:paraId="16834064" w14:textId="77777777" w:rsidR="000E1136" w:rsidRPr="00F9633B" w:rsidRDefault="000E1136" w:rsidP="000E1136">
            <w:pPr>
              <w:pStyle w:val="TableText"/>
              <w:jc w:val="right"/>
              <w:rPr>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8.5)</w:t>
            </w:r>
          </w:p>
        </w:tc>
        <w:tc>
          <w:tcPr>
            <w:tcW w:w="727" w:type="dxa"/>
            <w:tcBorders>
              <w:bottom w:val="single" w:sz="4" w:space="0" w:color="000000"/>
            </w:tcBorders>
            <w:shd w:val="clear" w:color="auto" w:fill="C1D9FF"/>
          </w:tcPr>
          <w:p w14:paraId="444A0CA7" w14:textId="77777777" w:rsidR="000E1136" w:rsidRPr="00F9633B" w:rsidRDefault="000E1136" w:rsidP="000E1136">
            <w:pPr>
              <w:pStyle w:val="TableText"/>
              <w:jc w:val="right"/>
              <w:rPr>
                <w:lang w:eastAsia="en-AU"/>
              </w:rPr>
            </w:pPr>
            <w:r w:rsidRPr="00F9633B">
              <w:rPr>
                <w:rFonts w:eastAsia="Times New Roman"/>
                <w:lang w:eastAsia="en-AU"/>
              </w:rPr>
              <w:t>0.15</w:t>
            </w:r>
          </w:p>
        </w:tc>
      </w:tr>
    </w:tbl>
    <w:p w14:paraId="52842B85" w14:textId="77777777" w:rsidR="001260D9" w:rsidRPr="00F9633B" w:rsidRDefault="001260D9" w:rsidP="007D4796">
      <w:pPr>
        <w:pStyle w:val="TableNotes"/>
        <w:tabs>
          <w:tab w:val="left" w:pos="216"/>
        </w:tabs>
        <w:ind w:left="216" w:hanging="216"/>
      </w:pPr>
      <w:r w:rsidRPr="00F9633B">
        <w:t>*</w:t>
      </w:r>
      <w:r w:rsidRPr="00F9633B">
        <w:tab/>
        <w:t>Because illicit drug use is prohibited among serving ADF members and leads to instant dismissal, data for Current Serving parents were not included in analyses of illicit drug use. Analyses of illicit drug use are based on a reduced sample of parents.</w:t>
      </w:r>
    </w:p>
    <w:p w14:paraId="338678B1" w14:textId="77777777" w:rsidR="001260D9" w:rsidRPr="00F9633B" w:rsidRDefault="001260D9" w:rsidP="007D4796">
      <w:pPr>
        <w:pStyle w:val="TableNotes"/>
        <w:tabs>
          <w:tab w:val="left" w:pos="216"/>
        </w:tabs>
        <w:ind w:left="216" w:hanging="216"/>
      </w:pPr>
      <w:r w:rsidRPr="00F9633B">
        <w:t>†</w:t>
      </w:r>
      <w:r w:rsidRPr="00F9633B">
        <w:tab/>
        <w:t>Fisher’s exact test.</w:t>
      </w:r>
    </w:p>
    <w:p w14:paraId="48D0DCF1" w14:textId="77777777" w:rsidR="001260D9" w:rsidRPr="00F9633B" w:rsidRDefault="001260D9" w:rsidP="007D4796">
      <w:pPr>
        <w:pStyle w:val="TableNotes"/>
        <w:rPr>
          <w:rFonts w:eastAsia="Calibri"/>
        </w:rPr>
      </w:pPr>
      <w:r w:rsidRPr="00F9633B">
        <w:t>Note: 95% CI = 95% confidence interval. SE = standard error.</w:t>
      </w:r>
    </w:p>
    <w:p w14:paraId="0FB8DDB3" w14:textId="77777777" w:rsidR="001260D9" w:rsidRPr="00F9633B" w:rsidRDefault="001260D9" w:rsidP="007D4796">
      <w:pPr>
        <w:pStyle w:val="Heading4"/>
      </w:pPr>
      <w:r w:rsidRPr="00F9633B">
        <w:t>Mental health problems</w:t>
      </w:r>
    </w:p>
    <w:p w14:paraId="421DCED4" w14:textId="2B5EEA17" w:rsidR="001260D9" w:rsidRPr="00F9633B" w:rsidRDefault="001260D9" w:rsidP="007D4796">
      <w:r w:rsidRPr="00F9633B">
        <w:t xml:space="preserve">Psychological distress was measured using the Kessler Psychological Distress 10-item scale (K10) (Kessler et al., 2002; see </w:t>
      </w:r>
      <w:r w:rsidR="009218F4">
        <w:t>Chapter </w:t>
      </w:r>
      <w:r w:rsidRPr="00F9633B">
        <w:t xml:space="preserve">2 for details). The K10 provides norms by which to identify those experiencing ‘high’ to ‘very high’ levels of psychological distress. Symptoms of PTSD were assessed using the Posttraumatic Stress Disorder Checklist – civilian version (PCL-C) (Weathers et al., 1993; see </w:t>
      </w:r>
      <w:r w:rsidR="009218F4">
        <w:t>Chapter </w:t>
      </w:r>
      <w:r w:rsidRPr="00F9633B">
        <w:t>2). Respondents who had experienced one or more traumatic events in their lifetime were asked how much they had been bothered by symptoms of PTSD in the past month. The cut-off provided was used to identify those with high levels of PTSD symptoms.</w:t>
      </w:r>
      <w:r w:rsidRPr="00F9633B">
        <w:rPr>
          <w:lang w:eastAsia="ja-JP"/>
        </w:rPr>
        <w:t xml:space="preserve"> Suicidal ideation and behaviour in the past 12 months was assessed via four items. Those who answered ‘yes’ to any of four items were classified as showing signs of suicidality.</w:t>
      </w:r>
    </w:p>
    <w:p w14:paraId="0C947AB4" w14:textId="77777777" w:rsidR="001260D9" w:rsidRPr="00F9633B" w:rsidRDefault="001260D9" w:rsidP="007D4796">
      <w:pPr>
        <w:rPr>
          <w:lang w:eastAsia="ja-JP"/>
        </w:rPr>
      </w:pPr>
      <w:r w:rsidRPr="00F9633B">
        <w:rPr>
          <w:lang w:eastAsia="ja-JP"/>
        </w:rPr>
        <w:t>Over all parents, 14.4% were categorised as experiencing moderate to very high levels of psychological distress in the past four weeks, 11.9% reported recent high levels of PTSD symptoms, 10.6% of all parents had shown signs of suicidality during the previous 12 months, while 2.6% had made a plan or attempted suicide (</w:t>
      </w:r>
      <w:r w:rsidR="00772FD6" w:rsidRPr="00F9633B">
        <w:t xml:space="preserve">Table </w:t>
      </w:r>
      <w:r w:rsidR="00772FD6">
        <w:rPr>
          <w:noProof/>
        </w:rPr>
        <w:t>3</w:t>
      </w:r>
      <w:r w:rsidR="00772FD6" w:rsidRPr="00F9633B">
        <w:t>.</w:t>
      </w:r>
      <w:r w:rsidR="00772FD6">
        <w:rPr>
          <w:noProof/>
        </w:rPr>
        <w:t>39</w:t>
      </w:r>
      <w:r w:rsidRPr="00F9633B">
        <w:rPr>
          <w:lang w:eastAsia="ja-JP"/>
        </w:rPr>
        <w:t>). We found no statistical evidence of significant differences between parents of Current Serving and Ex-Serving ADF members on any mental health measures.</w:t>
      </w:r>
    </w:p>
    <w:p w14:paraId="3733FD25" w14:textId="0FB4E56F" w:rsidR="001260D9" w:rsidRPr="00F9633B" w:rsidRDefault="001260D9" w:rsidP="007D4796">
      <w:pPr>
        <w:pStyle w:val="TableName"/>
      </w:pPr>
      <w:bookmarkStart w:id="624" w:name="_Ref518400008"/>
      <w:bookmarkStart w:id="625" w:name="_Toc518484478"/>
      <w:bookmarkStart w:id="626" w:name="_Toc525043605"/>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39</w:t>
      </w:r>
      <w:r w:rsidR="00BB7839">
        <w:rPr>
          <w:noProof/>
        </w:rPr>
        <w:fldChar w:fldCharType="end"/>
      </w:r>
      <w:bookmarkEnd w:id="624"/>
      <w:r w:rsidR="007D4796" w:rsidRPr="00F9633B">
        <w:tab/>
      </w:r>
      <w:r w:rsidRPr="00F9633B">
        <w:t>Parents’ mental health, stratified by military status of ADF member</w:t>
      </w:r>
      <w:bookmarkEnd w:id="625"/>
      <w:bookmarkEnd w:id="626"/>
    </w:p>
    <w:tbl>
      <w:tblPr>
        <w:tblStyle w:val="TWRPTable"/>
        <w:tblW w:w="5000" w:type="pct"/>
        <w:tblLayout w:type="fixed"/>
        <w:tblLook w:val="01E0" w:firstRow="1" w:lastRow="1" w:firstColumn="1" w:lastColumn="1" w:noHBand="0" w:noVBand="0"/>
        <w:tblDescription w:val="Table 3.39: Parents’ mental health, stratified by military status of ADF member"/>
      </w:tblPr>
      <w:tblGrid>
        <w:gridCol w:w="1548"/>
        <w:gridCol w:w="810"/>
        <w:gridCol w:w="540"/>
        <w:gridCol w:w="540"/>
        <w:gridCol w:w="1080"/>
        <w:gridCol w:w="540"/>
        <w:gridCol w:w="540"/>
        <w:gridCol w:w="1080"/>
        <w:gridCol w:w="637"/>
      </w:tblGrid>
      <w:tr w:rsidR="00F911E6" w:rsidRPr="00F9633B" w14:paraId="366D7146" w14:textId="77777777" w:rsidTr="000E1136">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single" w:sz="4" w:space="0" w:color="000000"/>
              <w:bottom w:val="nil"/>
            </w:tcBorders>
          </w:tcPr>
          <w:p w14:paraId="60833F4B" w14:textId="77777777" w:rsidR="00F911E6" w:rsidRPr="00F9633B" w:rsidRDefault="00F911E6" w:rsidP="0096258E">
            <w:pPr>
              <w:pStyle w:val="TableText"/>
            </w:pPr>
          </w:p>
        </w:tc>
        <w:tc>
          <w:tcPr>
            <w:tcW w:w="5767" w:type="dxa"/>
            <w:gridSpan w:val="8"/>
          </w:tcPr>
          <w:p w14:paraId="26200BB2" w14:textId="77777777" w:rsidR="00F911E6" w:rsidRPr="00F9633B" w:rsidRDefault="00F911E6" w:rsidP="0096258E">
            <w:pPr>
              <w:pStyle w:val="TableText"/>
              <w:jc w:val="center"/>
            </w:pPr>
            <w:r w:rsidRPr="00F9633B">
              <w:t>Military status of ADF member</w:t>
            </w:r>
          </w:p>
        </w:tc>
      </w:tr>
      <w:tr w:rsidR="00F911E6" w:rsidRPr="00F9633B" w14:paraId="51203824" w14:textId="77777777" w:rsidTr="000E1136">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nil"/>
              <w:bottom w:val="nil"/>
            </w:tcBorders>
          </w:tcPr>
          <w:p w14:paraId="1F9F5A75" w14:textId="77777777" w:rsidR="00F911E6" w:rsidRPr="00F9633B" w:rsidRDefault="00F911E6" w:rsidP="0096258E">
            <w:pPr>
              <w:pStyle w:val="TableText"/>
            </w:pPr>
          </w:p>
        </w:tc>
        <w:tc>
          <w:tcPr>
            <w:tcW w:w="810" w:type="dxa"/>
          </w:tcPr>
          <w:p w14:paraId="3F5DEDAE" w14:textId="77777777" w:rsidR="00F911E6" w:rsidRPr="00F9633B" w:rsidRDefault="00F911E6" w:rsidP="0096258E">
            <w:pPr>
              <w:pStyle w:val="TableText"/>
              <w:jc w:val="right"/>
              <w:rPr>
                <w:b w:val="0"/>
              </w:rPr>
            </w:pPr>
            <w:r w:rsidRPr="00F9633B">
              <w:t>All</w:t>
            </w:r>
            <w:r w:rsidRPr="00F9633B">
              <w:br/>
              <w:t>(n = 275)</w:t>
            </w:r>
          </w:p>
        </w:tc>
        <w:tc>
          <w:tcPr>
            <w:tcW w:w="2160" w:type="dxa"/>
            <w:gridSpan w:val="3"/>
          </w:tcPr>
          <w:p w14:paraId="11740860" w14:textId="77777777" w:rsidR="00F911E6" w:rsidRPr="00F9633B" w:rsidRDefault="00F911E6" w:rsidP="0096258E">
            <w:pPr>
              <w:pStyle w:val="TableText"/>
              <w:jc w:val="center"/>
            </w:pPr>
            <w:r w:rsidRPr="00F9633B">
              <w:t>Current</w:t>
            </w:r>
            <w:r w:rsidRPr="00F9633B">
              <w:br/>
              <w:t>(n = 182)</w:t>
            </w:r>
          </w:p>
        </w:tc>
        <w:tc>
          <w:tcPr>
            <w:tcW w:w="2160" w:type="dxa"/>
            <w:gridSpan w:val="3"/>
          </w:tcPr>
          <w:p w14:paraId="2B720E63" w14:textId="77777777" w:rsidR="00F911E6" w:rsidRPr="00F9633B" w:rsidRDefault="00F911E6" w:rsidP="0096258E">
            <w:pPr>
              <w:pStyle w:val="TableText"/>
              <w:jc w:val="center"/>
            </w:pPr>
            <w:r w:rsidRPr="00F9633B">
              <w:t>Ex-serving</w:t>
            </w:r>
            <w:r w:rsidRPr="00F9633B">
              <w:br/>
              <w:t>(n = 93)</w:t>
            </w:r>
          </w:p>
        </w:tc>
        <w:tc>
          <w:tcPr>
            <w:tcW w:w="637" w:type="dxa"/>
            <w:tcBorders>
              <w:top w:val="nil"/>
              <w:bottom w:val="nil"/>
            </w:tcBorders>
          </w:tcPr>
          <w:p w14:paraId="519EB8B1" w14:textId="77777777" w:rsidR="00F911E6" w:rsidRPr="00F9633B" w:rsidRDefault="00F911E6" w:rsidP="0096258E">
            <w:pPr>
              <w:pStyle w:val="TableText"/>
            </w:pPr>
          </w:p>
        </w:tc>
      </w:tr>
      <w:tr w:rsidR="00F911E6" w:rsidRPr="00F9633B" w14:paraId="4CD0CDCF" w14:textId="77777777" w:rsidTr="009767C3">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nil"/>
            </w:tcBorders>
          </w:tcPr>
          <w:p w14:paraId="5C168EC0" w14:textId="77777777" w:rsidR="00F911E6" w:rsidRPr="00F9633B" w:rsidRDefault="00F911E6" w:rsidP="0096258E">
            <w:pPr>
              <w:pStyle w:val="TableText"/>
              <w:rPr>
                <w:b w:val="0"/>
              </w:rPr>
            </w:pPr>
            <w:r w:rsidRPr="00F9633B">
              <w:t>Measure</w:t>
            </w:r>
          </w:p>
        </w:tc>
        <w:tc>
          <w:tcPr>
            <w:tcW w:w="810" w:type="dxa"/>
          </w:tcPr>
          <w:p w14:paraId="686F3523" w14:textId="77777777" w:rsidR="00F911E6" w:rsidRPr="00F9633B" w:rsidRDefault="00F911E6" w:rsidP="0096258E">
            <w:pPr>
              <w:pStyle w:val="TableText"/>
              <w:jc w:val="right"/>
              <w:rPr>
                <w:b w:val="0"/>
              </w:rPr>
            </w:pPr>
            <w:r w:rsidRPr="00F9633B">
              <w:t>%</w:t>
            </w:r>
          </w:p>
        </w:tc>
        <w:tc>
          <w:tcPr>
            <w:tcW w:w="540" w:type="dxa"/>
          </w:tcPr>
          <w:p w14:paraId="0D56744F" w14:textId="77777777" w:rsidR="00F911E6" w:rsidRPr="00F9633B" w:rsidRDefault="00F911E6" w:rsidP="0096258E">
            <w:pPr>
              <w:pStyle w:val="TableText"/>
              <w:jc w:val="right"/>
              <w:rPr>
                <w:b w:val="0"/>
              </w:rPr>
            </w:pPr>
            <w:r w:rsidRPr="00F9633B">
              <w:t>n</w:t>
            </w:r>
          </w:p>
        </w:tc>
        <w:tc>
          <w:tcPr>
            <w:tcW w:w="540" w:type="dxa"/>
          </w:tcPr>
          <w:p w14:paraId="48B8A017" w14:textId="77777777" w:rsidR="00F911E6" w:rsidRPr="00F9633B" w:rsidRDefault="00F911E6" w:rsidP="0096258E">
            <w:pPr>
              <w:pStyle w:val="TableText"/>
              <w:jc w:val="right"/>
              <w:rPr>
                <w:b w:val="0"/>
              </w:rPr>
            </w:pPr>
            <w:r w:rsidRPr="00F9633B">
              <w:t>%</w:t>
            </w:r>
          </w:p>
        </w:tc>
        <w:tc>
          <w:tcPr>
            <w:tcW w:w="1080" w:type="dxa"/>
          </w:tcPr>
          <w:p w14:paraId="6DE25E55" w14:textId="77777777" w:rsidR="00F911E6" w:rsidRPr="00F9633B" w:rsidRDefault="00F911E6" w:rsidP="0096258E">
            <w:pPr>
              <w:pStyle w:val="TableText"/>
              <w:jc w:val="right"/>
              <w:rPr>
                <w:b w:val="0"/>
              </w:rPr>
            </w:pPr>
            <w:r w:rsidRPr="00F9633B">
              <w:t>(95% CI)</w:t>
            </w:r>
          </w:p>
        </w:tc>
        <w:tc>
          <w:tcPr>
            <w:tcW w:w="540" w:type="dxa"/>
          </w:tcPr>
          <w:p w14:paraId="2049C3C3" w14:textId="77777777" w:rsidR="00F911E6" w:rsidRPr="00F9633B" w:rsidRDefault="00F911E6" w:rsidP="0096258E">
            <w:pPr>
              <w:pStyle w:val="TableText"/>
              <w:jc w:val="right"/>
              <w:rPr>
                <w:b w:val="0"/>
              </w:rPr>
            </w:pPr>
            <w:r w:rsidRPr="00F9633B">
              <w:t>n</w:t>
            </w:r>
          </w:p>
        </w:tc>
        <w:tc>
          <w:tcPr>
            <w:tcW w:w="540" w:type="dxa"/>
          </w:tcPr>
          <w:p w14:paraId="48E7E46F" w14:textId="77777777" w:rsidR="00F911E6" w:rsidRPr="00F9633B" w:rsidRDefault="00F911E6" w:rsidP="0096258E">
            <w:pPr>
              <w:pStyle w:val="TableText"/>
              <w:jc w:val="right"/>
              <w:rPr>
                <w:b w:val="0"/>
              </w:rPr>
            </w:pPr>
            <w:r w:rsidRPr="00F9633B">
              <w:t>%</w:t>
            </w:r>
          </w:p>
        </w:tc>
        <w:tc>
          <w:tcPr>
            <w:tcW w:w="1080" w:type="dxa"/>
          </w:tcPr>
          <w:p w14:paraId="033352F1" w14:textId="77777777" w:rsidR="00F911E6" w:rsidRPr="00F9633B" w:rsidRDefault="00F911E6" w:rsidP="0096258E">
            <w:pPr>
              <w:pStyle w:val="TableText"/>
              <w:jc w:val="right"/>
              <w:rPr>
                <w:b w:val="0"/>
              </w:rPr>
            </w:pPr>
            <w:r w:rsidRPr="00F9633B">
              <w:t>(95% CI)</w:t>
            </w:r>
          </w:p>
        </w:tc>
        <w:tc>
          <w:tcPr>
            <w:tcW w:w="637" w:type="dxa"/>
            <w:tcBorders>
              <w:top w:val="nil"/>
            </w:tcBorders>
          </w:tcPr>
          <w:p w14:paraId="63018825" w14:textId="77777777" w:rsidR="00F911E6" w:rsidRPr="00F9633B" w:rsidRDefault="00F911E6" w:rsidP="0096258E">
            <w:pPr>
              <w:pStyle w:val="TableText"/>
              <w:jc w:val="right"/>
              <w:rPr>
                <w:b w:val="0"/>
              </w:rPr>
            </w:pPr>
            <w:r w:rsidRPr="00F9633B">
              <w:rPr>
                <w:i/>
              </w:rPr>
              <w:t>p</w:t>
            </w:r>
            <w:r w:rsidRPr="00F9633B">
              <w:t>-value</w:t>
            </w:r>
          </w:p>
        </w:tc>
      </w:tr>
      <w:tr w:rsidR="000E1136" w:rsidRPr="00F9633B" w14:paraId="7C8DBBE2" w14:textId="77777777" w:rsidTr="009767C3">
        <w:trPr>
          <w:cnfStyle w:val="000000100000" w:firstRow="0" w:lastRow="0" w:firstColumn="0" w:lastColumn="0" w:oddVBand="0" w:evenVBand="0" w:oddHBand="1" w:evenHBand="0" w:firstRowFirstColumn="0" w:firstRowLastColumn="0" w:lastRowFirstColumn="0" w:lastRowLastColumn="0"/>
          <w:cantSplit/>
        </w:trPr>
        <w:tc>
          <w:tcPr>
            <w:tcW w:w="1548" w:type="dxa"/>
          </w:tcPr>
          <w:p w14:paraId="01744AEE" w14:textId="77777777" w:rsidR="000E1136" w:rsidRPr="00F9633B" w:rsidRDefault="000E1136" w:rsidP="00E20D4D">
            <w:pPr>
              <w:pStyle w:val="TableText"/>
              <w:rPr>
                <w:lang w:eastAsia="en-AU"/>
              </w:rPr>
            </w:pPr>
            <w:r w:rsidRPr="00F9633B">
              <w:rPr>
                <w:lang w:eastAsia="en-AU"/>
              </w:rPr>
              <w:t>Psychological distress</w:t>
            </w:r>
          </w:p>
        </w:tc>
        <w:tc>
          <w:tcPr>
            <w:tcW w:w="810" w:type="dxa"/>
          </w:tcPr>
          <w:p w14:paraId="656B3FEF" w14:textId="77777777" w:rsidR="000E1136" w:rsidRPr="00F9633B" w:rsidRDefault="000E1136" w:rsidP="000E1136">
            <w:pPr>
              <w:pStyle w:val="TableText"/>
              <w:jc w:val="right"/>
              <w:rPr>
                <w:lang w:eastAsia="en-AU"/>
              </w:rPr>
            </w:pPr>
          </w:p>
        </w:tc>
        <w:tc>
          <w:tcPr>
            <w:tcW w:w="540" w:type="dxa"/>
          </w:tcPr>
          <w:p w14:paraId="5E80ABDC" w14:textId="77777777" w:rsidR="000E1136" w:rsidRPr="00F9633B" w:rsidRDefault="000E1136" w:rsidP="000E1136">
            <w:pPr>
              <w:pStyle w:val="TableText"/>
              <w:jc w:val="right"/>
            </w:pPr>
          </w:p>
        </w:tc>
        <w:tc>
          <w:tcPr>
            <w:tcW w:w="540" w:type="dxa"/>
          </w:tcPr>
          <w:p w14:paraId="094DFBC7" w14:textId="77777777" w:rsidR="000E1136" w:rsidRPr="00F9633B" w:rsidRDefault="000E1136" w:rsidP="000E1136">
            <w:pPr>
              <w:pStyle w:val="TableText"/>
              <w:jc w:val="right"/>
            </w:pPr>
          </w:p>
        </w:tc>
        <w:tc>
          <w:tcPr>
            <w:tcW w:w="1080" w:type="dxa"/>
          </w:tcPr>
          <w:p w14:paraId="0FC0C781" w14:textId="77777777" w:rsidR="000E1136" w:rsidRPr="00F9633B" w:rsidRDefault="000E1136" w:rsidP="000E1136">
            <w:pPr>
              <w:pStyle w:val="TableText"/>
              <w:jc w:val="right"/>
            </w:pPr>
          </w:p>
        </w:tc>
        <w:tc>
          <w:tcPr>
            <w:tcW w:w="540" w:type="dxa"/>
          </w:tcPr>
          <w:p w14:paraId="71B25AE7" w14:textId="77777777" w:rsidR="000E1136" w:rsidRPr="00F9633B" w:rsidRDefault="000E1136" w:rsidP="000E1136">
            <w:pPr>
              <w:pStyle w:val="TableText"/>
              <w:jc w:val="right"/>
            </w:pPr>
          </w:p>
        </w:tc>
        <w:tc>
          <w:tcPr>
            <w:tcW w:w="540" w:type="dxa"/>
          </w:tcPr>
          <w:p w14:paraId="62565537" w14:textId="77777777" w:rsidR="000E1136" w:rsidRPr="00F9633B" w:rsidRDefault="000E1136" w:rsidP="000E1136">
            <w:pPr>
              <w:pStyle w:val="TableText"/>
              <w:jc w:val="right"/>
            </w:pPr>
          </w:p>
        </w:tc>
        <w:tc>
          <w:tcPr>
            <w:tcW w:w="1080" w:type="dxa"/>
          </w:tcPr>
          <w:p w14:paraId="250FFE37" w14:textId="77777777" w:rsidR="000E1136" w:rsidRPr="00F9633B" w:rsidRDefault="000E1136" w:rsidP="000E1136">
            <w:pPr>
              <w:pStyle w:val="TableText"/>
              <w:jc w:val="right"/>
            </w:pPr>
          </w:p>
        </w:tc>
        <w:tc>
          <w:tcPr>
            <w:tcW w:w="637" w:type="dxa"/>
          </w:tcPr>
          <w:p w14:paraId="719858A6" w14:textId="77777777" w:rsidR="000E1136" w:rsidRPr="00F9633B" w:rsidRDefault="000E1136" w:rsidP="000E1136">
            <w:pPr>
              <w:pStyle w:val="TableText"/>
              <w:jc w:val="right"/>
            </w:pPr>
          </w:p>
        </w:tc>
      </w:tr>
      <w:tr w:rsidR="000E1136" w:rsidRPr="00F9633B" w14:paraId="5D600ED2" w14:textId="77777777" w:rsidTr="009767C3">
        <w:trPr>
          <w:cantSplit/>
        </w:trPr>
        <w:tc>
          <w:tcPr>
            <w:tcW w:w="1548" w:type="dxa"/>
          </w:tcPr>
          <w:p w14:paraId="646DB660" w14:textId="77777777" w:rsidR="000E1136" w:rsidRPr="00F9633B" w:rsidRDefault="000E1136" w:rsidP="000E1136">
            <w:pPr>
              <w:pStyle w:val="TableText"/>
              <w:ind w:left="144"/>
              <w:rPr>
                <w:lang w:eastAsia="en-AU"/>
              </w:rPr>
            </w:pPr>
            <w:r w:rsidRPr="00F9633B">
              <w:rPr>
                <w:rFonts w:eastAsia="Times New Roman"/>
                <w:lang w:eastAsia="en-AU"/>
              </w:rPr>
              <w:t>Score (mean, SE)</w:t>
            </w:r>
          </w:p>
        </w:tc>
        <w:tc>
          <w:tcPr>
            <w:tcW w:w="810" w:type="dxa"/>
          </w:tcPr>
          <w:p w14:paraId="5FFA62A8" w14:textId="77777777" w:rsidR="000E1136" w:rsidRPr="00F9633B" w:rsidRDefault="000E1136" w:rsidP="000E1136">
            <w:pPr>
              <w:pStyle w:val="TableText"/>
              <w:jc w:val="right"/>
              <w:rPr>
                <w:rFonts w:eastAsia="Times New Roman"/>
                <w:lang w:eastAsia="en-AU"/>
              </w:rPr>
            </w:pPr>
            <w:r w:rsidRPr="00F9633B">
              <w:rPr>
                <w:lang w:eastAsia="en-AU"/>
              </w:rPr>
              <w:t>0.38</w:t>
            </w:r>
          </w:p>
        </w:tc>
        <w:tc>
          <w:tcPr>
            <w:tcW w:w="540" w:type="dxa"/>
          </w:tcPr>
          <w:p w14:paraId="23A7A272" w14:textId="77777777" w:rsidR="000E1136" w:rsidRPr="00F9633B" w:rsidRDefault="000E1136" w:rsidP="000E1136">
            <w:pPr>
              <w:pStyle w:val="TableText"/>
              <w:jc w:val="right"/>
              <w:rPr>
                <w:lang w:eastAsia="en-AU"/>
              </w:rPr>
            </w:pPr>
            <w:r w:rsidRPr="00F9633B">
              <w:rPr>
                <w:rFonts w:eastAsia="Times New Roman"/>
                <w:lang w:eastAsia="en-AU"/>
              </w:rPr>
              <w:t>15.00</w:t>
            </w:r>
          </w:p>
        </w:tc>
        <w:tc>
          <w:tcPr>
            <w:tcW w:w="540" w:type="dxa"/>
          </w:tcPr>
          <w:p w14:paraId="710FB9F7" w14:textId="77777777" w:rsidR="000E1136" w:rsidRPr="00F9633B" w:rsidRDefault="000E1136" w:rsidP="000E1136">
            <w:pPr>
              <w:pStyle w:val="TableText"/>
              <w:jc w:val="right"/>
              <w:rPr>
                <w:lang w:eastAsia="en-AU"/>
              </w:rPr>
            </w:pPr>
            <w:r w:rsidRPr="00F9633B">
              <w:rPr>
                <w:rFonts w:eastAsia="Times New Roman"/>
                <w:lang w:eastAsia="en-AU"/>
              </w:rPr>
              <w:t>0.50</w:t>
            </w:r>
          </w:p>
        </w:tc>
        <w:tc>
          <w:tcPr>
            <w:tcW w:w="1080" w:type="dxa"/>
          </w:tcPr>
          <w:p w14:paraId="035E2EAC" w14:textId="77777777" w:rsidR="000E1136" w:rsidRPr="00F9633B" w:rsidRDefault="000E1136" w:rsidP="000E1136">
            <w:pPr>
              <w:pStyle w:val="TableText"/>
              <w:jc w:val="right"/>
              <w:rPr>
                <w:lang w:eastAsia="en-AU"/>
              </w:rPr>
            </w:pPr>
            <w:r w:rsidRPr="00F9633B">
              <w:rPr>
                <w:rFonts w:eastAsia="Times New Roman"/>
                <w:lang w:eastAsia="en-AU"/>
              </w:rPr>
              <w:t>(14.02</w:t>
            </w:r>
            <w:r w:rsidRPr="00F9633B">
              <w:rPr>
                <w:rFonts w:eastAsia="Times"/>
                <w:lang w:eastAsia="en-AU"/>
              </w:rPr>
              <w:t xml:space="preserve"> </w:t>
            </w:r>
            <w:r w:rsidRPr="00F9633B">
              <w:rPr>
                <w:rFonts w:eastAsia="Times New Roman"/>
                <w:lang w:eastAsia="en-AU"/>
              </w:rPr>
              <w:t>– 15.98)</w:t>
            </w:r>
          </w:p>
        </w:tc>
        <w:tc>
          <w:tcPr>
            <w:tcW w:w="540" w:type="dxa"/>
          </w:tcPr>
          <w:p w14:paraId="4F312C5D" w14:textId="77777777" w:rsidR="000E1136" w:rsidRPr="00F9633B" w:rsidRDefault="000E1136" w:rsidP="000E1136">
            <w:pPr>
              <w:pStyle w:val="TableText"/>
              <w:jc w:val="right"/>
              <w:rPr>
                <w:lang w:eastAsia="en-AU"/>
              </w:rPr>
            </w:pPr>
            <w:r w:rsidRPr="00F9633B">
              <w:rPr>
                <w:rFonts w:eastAsia="Times New Roman"/>
                <w:lang w:eastAsia="en-AU"/>
              </w:rPr>
              <w:t>15.07</w:t>
            </w:r>
          </w:p>
        </w:tc>
        <w:tc>
          <w:tcPr>
            <w:tcW w:w="540" w:type="dxa"/>
          </w:tcPr>
          <w:p w14:paraId="2C7FC840" w14:textId="77777777" w:rsidR="000E1136" w:rsidRPr="00F9633B" w:rsidRDefault="000E1136" w:rsidP="000E1136">
            <w:pPr>
              <w:pStyle w:val="TableText"/>
              <w:jc w:val="right"/>
              <w:rPr>
                <w:lang w:eastAsia="en-AU"/>
              </w:rPr>
            </w:pPr>
            <w:r w:rsidRPr="00F9633B">
              <w:rPr>
                <w:rFonts w:eastAsia="Times New Roman"/>
                <w:lang w:eastAsia="en-AU"/>
              </w:rPr>
              <w:t>0.60</w:t>
            </w:r>
          </w:p>
        </w:tc>
        <w:tc>
          <w:tcPr>
            <w:tcW w:w="1080" w:type="dxa"/>
          </w:tcPr>
          <w:p w14:paraId="3D31F845" w14:textId="77777777" w:rsidR="000E1136" w:rsidRPr="00F9633B" w:rsidRDefault="000E1136" w:rsidP="000E1136">
            <w:pPr>
              <w:pStyle w:val="TableText"/>
              <w:jc w:val="right"/>
              <w:rPr>
                <w:lang w:eastAsia="en-AU"/>
              </w:rPr>
            </w:pPr>
            <w:r w:rsidRPr="00F9633B">
              <w:rPr>
                <w:rFonts w:eastAsia="Times New Roman"/>
                <w:lang w:eastAsia="en-AU"/>
              </w:rPr>
              <w:t>(13.89</w:t>
            </w:r>
            <w:r w:rsidRPr="00F9633B">
              <w:rPr>
                <w:rFonts w:eastAsia="Times"/>
                <w:lang w:eastAsia="en-AU"/>
              </w:rPr>
              <w:t xml:space="preserve"> </w:t>
            </w:r>
            <w:r w:rsidRPr="00F9633B">
              <w:rPr>
                <w:rFonts w:eastAsia="Times New Roman"/>
                <w:lang w:eastAsia="en-AU"/>
              </w:rPr>
              <w:t>– 16.25)</w:t>
            </w:r>
          </w:p>
        </w:tc>
        <w:tc>
          <w:tcPr>
            <w:tcW w:w="637" w:type="dxa"/>
          </w:tcPr>
          <w:p w14:paraId="410E51AC" w14:textId="77777777" w:rsidR="000E1136" w:rsidRPr="00F9633B" w:rsidRDefault="000E1136" w:rsidP="000E1136">
            <w:pPr>
              <w:pStyle w:val="TableText"/>
              <w:jc w:val="right"/>
              <w:rPr>
                <w:lang w:eastAsia="en-AU"/>
              </w:rPr>
            </w:pPr>
            <w:r w:rsidRPr="00F9633B">
              <w:rPr>
                <w:rFonts w:eastAsia="Times New Roman"/>
                <w:lang w:eastAsia="en-AU"/>
              </w:rPr>
              <w:t>0.94</w:t>
            </w:r>
          </w:p>
        </w:tc>
      </w:tr>
      <w:tr w:rsidR="000E1136" w:rsidRPr="00F9633B" w14:paraId="276BF74D" w14:textId="77777777" w:rsidTr="009767C3">
        <w:trPr>
          <w:cnfStyle w:val="000000100000" w:firstRow="0" w:lastRow="0" w:firstColumn="0" w:lastColumn="0" w:oddVBand="0" w:evenVBand="0" w:oddHBand="1" w:evenHBand="0" w:firstRowFirstColumn="0" w:firstRowLastColumn="0" w:lastRowFirstColumn="0" w:lastRowLastColumn="0"/>
          <w:cantSplit/>
        </w:trPr>
        <w:tc>
          <w:tcPr>
            <w:tcW w:w="1548" w:type="dxa"/>
          </w:tcPr>
          <w:p w14:paraId="4925783D" w14:textId="77777777" w:rsidR="000E1136" w:rsidRPr="00F9633B" w:rsidRDefault="000E1136" w:rsidP="000E1136">
            <w:pPr>
              <w:pStyle w:val="TableText"/>
              <w:ind w:left="144"/>
              <w:rPr>
                <w:lang w:eastAsia="en-AU"/>
              </w:rPr>
            </w:pPr>
            <w:r w:rsidRPr="00F9633B">
              <w:rPr>
                <w:rFonts w:eastAsia="Times New Roman"/>
                <w:lang w:eastAsia="en-AU"/>
              </w:rPr>
              <w:t>High/very high</w:t>
            </w:r>
          </w:p>
        </w:tc>
        <w:tc>
          <w:tcPr>
            <w:tcW w:w="810" w:type="dxa"/>
          </w:tcPr>
          <w:p w14:paraId="3D828FDB" w14:textId="77777777" w:rsidR="000E1136" w:rsidRPr="00F9633B" w:rsidRDefault="000E1136" w:rsidP="000E1136">
            <w:pPr>
              <w:pStyle w:val="TableText"/>
              <w:jc w:val="right"/>
              <w:rPr>
                <w:rFonts w:eastAsia="Times New Roman"/>
                <w:lang w:eastAsia="en-AU"/>
              </w:rPr>
            </w:pPr>
            <w:r w:rsidRPr="00F9633B">
              <w:rPr>
                <w:lang w:eastAsia="en-AU"/>
              </w:rPr>
              <w:t>14.4</w:t>
            </w:r>
          </w:p>
        </w:tc>
        <w:tc>
          <w:tcPr>
            <w:tcW w:w="540" w:type="dxa"/>
          </w:tcPr>
          <w:p w14:paraId="54D59A47" w14:textId="77777777" w:rsidR="000E1136" w:rsidRPr="00F9633B" w:rsidRDefault="000E1136" w:rsidP="000E1136">
            <w:pPr>
              <w:pStyle w:val="TableText"/>
              <w:jc w:val="right"/>
              <w:rPr>
                <w:lang w:eastAsia="en-AU"/>
              </w:rPr>
            </w:pPr>
            <w:r w:rsidRPr="00F9633B">
              <w:rPr>
                <w:rFonts w:eastAsia="Times New Roman"/>
                <w:lang w:eastAsia="en-AU"/>
              </w:rPr>
              <w:t>28</w:t>
            </w:r>
          </w:p>
        </w:tc>
        <w:tc>
          <w:tcPr>
            <w:tcW w:w="540" w:type="dxa"/>
          </w:tcPr>
          <w:p w14:paraId="218C67D7" w14:textId="77777777" w:rsidR="000E1136" w:rsidRPr="00F9633B" w:rsidRDefault="000E1136" w:rsidP="000E1136">
            <w:pPr>
              <w:pStyle w:val="TableText"/>
              <w:jc w:val="right"/>
              <w:rPr>
                <w:lang w:eastAsia="en-AU"/>
              </w:rPr>
            </w:pPr>
            <w:r w:rsidRPr="00F9633B">
              <w:rPr>
                <w:rFonts w:eastAsia="Times New Roman"/>
                <w:lang w:eastAsia="en-AU"/>
              </w:rPr>
              <w:t>15.7</w:t>
            </w:r>
          </w:p>
        </w:tc>
        <w:tc>
          <w:tcPr>
            <w:tcW w:w="1080" w:type="dxa"/>
          </w:tcPr>
          <w:p w14:paraId="227878FA" w14:textId="77777777" w:rsidR="000E1136" w:rsidRPr="00F9633B" w:rsidRDefault="000E1136" w:rsidP="000E1136">
            <w:pPr>
              <w:pStyle w:val="TableText"/>
              <w:jc w:val="right"/>
              <w:rPr>
                <w:lang w:eastAsia="en-AU"/>
              </w:rPr>
            </w:pPr>
            <w:r w:rsidRPr="00F9633B">
              <w:rPr>
                <w:rFonts w:eastAsia="Times New Roman"/>
                <w:lang w:eastAsia="en-AU"/>
              </w:rPr>
              <w:t>(11.0</w:t>
            </w:r>
            <w:r w:rsidRPr="00F9633B">
              <w:rPr>
                <w:rFonts w:eastAsia="Times"/>
                <w:lang w:eastAsia="en-AU"/>
              </w:rPr>
              <w:t xml:space="preserve"> </w:t>
            </w:r>
            <w:r w:rsidRPr="00F9633B">
              <w:rPr>
                <w:rFonts w:eastAsia="Times New Roman"/>
                <w:lang w:eastAsia="en-AU"/>
              </w:rPr>
              <w:t>– 21.9)</w:t>
            </w:r>
          </w:p>
        </w:tc>
        <w:tc>
          <w:tcPr>
            <w:tcW w:w="540" w:type="dxa"/>
          </w:tcPr>
          <w:p w14:paraId="02C5C872" w14:textId="77777777" w:rsidR="000E1136" w:rsidRPr="00F9633B" w:rsidRDefault="000E1136" w:rsidP="000E1136">
            <w:pPr>
              <w:pStyle w:val="TableText"/>
              <w:jc w:val="right"/>
              <w:rPr>
                <w:lang w:eastAsia="en-AU"/>
              </w:rPr>
            </w:pPr>
            <w:r w:rsidRPr="00F9633B">
              <w:rPr>
                <w:rFonts w:eastAsia="Times New Roman"/>
                <w:lang w:eastAsia="en-AU"/>
              </w:rPr>
              <w:t>11</w:t>
            </w:r>
          </w:p>
        </w:tc>
        <w:tc>
          <w:tcPr>
            <w:tcW w:w="540" w:type="dxa"/>
          </w:tcPr>
          <w:p w14:paraId="78A764AC" w14:textId="77777777" w:rsidR="000E1136" w:rsidRPr="00F9633B" w:rsidRDefault="000E1136" w:rsidP="000E1136">
            <w:pPr>
              <w:pStyle w:val="TableText"/>
              <w:jc w:val="right"/>
              <w:rPr>
                <w:lang w:eastAsia="en-AU"/>
              </w:rPr>
            </w:pPr>
            <w:r w:rsidRPr="00F9633B">
              <w:rPr>
                <w:rFonts w:eastAsia="Times New Roman"/>
                <w:lang w:eastAsia="en-AU"/>
              </w:rPr>
              <w:t>11.8</w:t>
            </w:r>
          </w:p>
        </w:tc>
        <w:tc>
          <w:tcPr>
            <w:tcW w:w="1080" w:type="dxa"/>
          </w:tcPr>
          <w:p w14:paraId="48CE2195" w14:textId="77777777" w:rsidR="000E1136" w:rsidRPr="00F9633B" w:rsidRDefault="000E1136" w:rsidP="000E1136">
            <w:pPr>
              <w:pStyle w:val="TableText"/>
              <w:jc w:val="right"/>
              <w:rPr>
                <w:lang w:eastAsia="en-AU"/>
              </w:rPr>
            </w:pPr>
            <w:r w:rsidRPr="00F9633B">
              <w:rPr>
                <w:rFonts w:eastAsia="Times New Roman"/>
                <w:lang w:eastAsia="en-AU"/>
              </w:rPr>
              <w:t>(6.6</w:t>
            </w:r>
            <w:r w:rsidRPr="00F9633B">
              <w:rPr>
                <w:rFonts w:eastAsia="Times"/>
                <w:lang w:eastAsia="en-AU"/>
              </w:rPr>
              <w:t xml:space="preserve"> </w:t>
            </w:r>
            <w:r w:rsidRPr="00F9633B">
              <w:rPr>
                <w:rFonts w:eastAsia="Times New Roman"/>
                <w:lang w:eastAsia="en-AU"/>
              </w:rPr>
              <w:t>– 20.3)</w:t>
            </w:r>
          </w:p>
        </w:tc>
        <w:tc>
          <w:tcPr>
            <w:tcW w:w="637" w:type="dxa"/>
          </w:tcPr>
          <w:p w14:paraId="26EB2EB7" w14:textId="77777777" w:rsidR="000E1136" w:rsidRPr="00F9633B" w:rsidRDefault="000E1136" w:rsidP="000E1136">
            <w:pPr>
              <w:pStyle w:val="TableText"/>
              <w:jc w:val="right"/>
              <w:rPr>
                <w:lang w:eastAsia="en-AU"/>
              </w:rPr>
            </w:pPr>
            <w:r w:rsidRPr="00F9633B">
              <w:rPr>
                <w:rFonts w:eastAsia="Times New Roman"/>
                <w:lang w:eastAsia="en-AU"/>
              </w:rPr>
              <w:t>0.38</w:t>
            </w:r>
          </w:p>
        </w:tc>
      </w:tr>
      <w:tr w:rsidR="000E1136" w:rsidRPr="00F9633B" w14:paraId="5BC844AA" w14:textId="77777777" w:rsidTr="009767C3">
        <w:trPr>
          <w:cantSplit/>
        </w:trPr>
        <w:tc>
          <w:tcPr>
            <w:tcW w:w="1548" w:type="dxa"/>
          </w:tcPr>
          <w:p w14:paraId="73FB101F" w14:textId="77777777" w:rsidR="000E1136" w:rsidRPr="00F9633B" w:rsidRDefault="000E1136" w:rsidP="00E20D4D">
            <w:pPr>
              <w:pStyle w:val="TableText"/>
              <w:rPr>
                <w:lang w:eastAsia="en-AU"/>
              </w:rPr>
            </w:pPr>
            <w:r w:rsidRPr="00F9633B">
              <w:rPr>
                <w:lang w:eastAsia="en-AU"/>
              </w:rPr>
              <w:t>PTSD</w:t>
            </w:r>
          </w:p>
        </w:tc>
        <w:tc>
          <w:tcPr>
            <w:tcW w:w="810" w:type="dxa"/>
          </w:tcPr>
          <w:p w14:paraId="01A67C96" w14:textId="77777777" w:rsidR="000E1136" w:rsidRPr="00F9633B" w:rsidRDefault="000E1136" w:rsidP="000E1136">
            <w:pPr>
              <w:pStyle w:val="TableText"/>
              <w:jc w:val="right"/>
              <w:rPr>
                <w:rFonts w:eastAsia="Times New Roman"/>
                <w:lang w:eastAsia="en-AU"/>
              </w:rPr>
            </w:pPr>
            <w:r w:rsidRPr="00F9633B">
              <w:rPr>
                <w:lang w:eastAsia="en-AU"/>
              </w:rPr>
              <w:t>11.9</w:t>
            </w:r>
          </w:p>
        </w:tc>
        <w:tc>
          <w:tcPr>
            <w:tcW w:w="540" w:type="dxa"/>
          </w:tcPr>
          <w:p w14:paraId="6B063BC4" w14:textId="77777777" w:rsidR="000E1136" w:rsidRPr="00F9633B" w:rsidRDefault="000E1136" w:rsidP="000E1136">
            <w:pPr>
              <w:pStyle w:val="TableText"/>
              <w:jc w:val="right"/>
              <w:rPr>
                <w:lang w:eastAsia="en-AU"/>
              </w:rPr>
            </w:pPr>
            <w:r w:rsidRPr="00F9633B">
              <w:rPr>
                <w:rFonts w:eastAsia="Times New Roman"/>
                <w:lang w:eastAsia="en-AU"/>
              </w:rPr>
              <w:t>17</w:t>
            </w:r>
          </w:p>
        </w:tc>
        <w:tc>
          <w:tcPr>
            <w:tcW w:w="540" w:type="dxa"/>
          </w:tcPr>
          <w:p w14:paraId="692FADA9" w14:textId="77777777" w:rsidR="000E1136" w:rsidRPr="00F9633B" w:rsidRDefault="000E1136" w:rsidP="000E1136">
            <w:pPr>
              <w:pStyle w:val="TableText"/>
              <w:jc w:val="right"/>
              <w:rPr>
                <w:lang w:eastAsia="en-AU"/>
              </w:rPr>
            </w:pPr>
            <w:r w:rsidRPr="00F9633B">
              <w:rPr>
                <w:rFonts w:eastAsia="Times New Roman"/>
                <w:lang w:eastAsia="en-AU"/>
              </w:rPr>
              <w:t>9.6</w:t>
            </w:r>
          </w:p>
        </w:tc>
        <w:tc>
          <w:tcPr>
            <w:tcW w:w="1080" w:type="dxa"/>
          </w:tcPr>
          <w:p w14:paraId="65262181" w14:textId="77777777" w:rsidR="000E1136" w:rsidRPr="00F9633B" w:rsidRDefault="000E1136" w:rsidP="000E1136">
            <w:pPr>
              <w:pStyle w:val="TableText"/>
              <w:jc w:val="right"/>
              <w:rPr>
                <w:lang w:eastAsia="en-AU"/>
              </w:rPr>
            </w:pPr>
            <w:r w:rsidRPr="00F9633B">
              <w:rPr>
                <w:rFonts w:eastAsia="Times New Roman"/>
                <w:lang w:eastAsia="en-AU"/>
              </w:rPr>
              <w:t>(6.0</w:t>
            </w:r>
            <w:r w:rsidRPr="00F9633B">
              <w:rPr>
                <w:rFonts w:eastAsia="Times"/>
                <w:lang w:eastAsia="en-AU"/>
              </w:rPr>
              <w:t xml:space="preserve"> </w:t>
            </w:r>
            <w:r w:rsidRPr="00F9633B">
              <w:rPr>
                <w:rFonts w:eastAsia="Times New Roman"/>
                <w:lang w:eastAsia="en-AU"/>
              </w:rPr>
              <w:t>– 14.9)</w:t>
            </w:r>
          </w:p>
        </w:tc>
        <w:tc>
          <w:tcPr>
            <w:tcW w:w="540" w:type="dxa"/>
          </w:tcPr>
          <w:p w14:paraId="02E04E66" w14:textId="77777777" w:rsidR="000E1136" w:rsidRPr="00F9633B" w:rsidRDefault="000E1136" w:rsidP="000E1136">
            <w:pPr>
              <w:pStyle w:val="TableText"/>
              <w:jc w:val="right"/>
              <w:rPr>
                <w:lang w:eastAsia="en-AU"/>
              </w:rPr>
            </w:pPr>
            <w:r w:rsidRPr="00F9633B">
              <w:rPr>
                <w:rFonts w:eastAsia="Times New Roman"/>
                <w:lang w:eastAsia="en-AU"/>
              </w:rPr>
              <w:t>15</w:t>
            </w:r>
          </w:p>
        </w:tc>
        <w:tc>
          <w:tcPr>
            <w:tcW w:w="540" w:type="dxa"/>
          </w:tcPr>
          <w:p w14:paraId="722C4E2F" w14:textId="77777777" w:rsidR="000E1136" w:rsidRPr="00F9633B" w:rsidRDefault="000E1136" w:rsidP="000E1136">
            <w:pPr>
              <w:pStyle w:val="TableText"/>
              <w:jc w:val="right"/>
              <w:rPr>
                <w:lang w:eastAsia="en-AU"/>
              </w:rPr>
            </w:pPr>
            <w:r w:rsidRPr="00F9633B">
              <w:rPr>
                <w:rFonts w:eastAsia="Times New Roman"/>
                <w:lang w:eastAsia="en-AU"/>
              </w:rPr>
              <w:t>16.5</w:t>
            </w:r>
          </w:p>
        </w:tc>
        <w:tc>
          <w:tcPr>
            <w:tcW w:w="1080" w:type="dxa"/>
          </w:tcPr>
          <w:p w14:paraId="28C04495" w14:textId="77777777" w:rsidR="000E1136" w:rsidRPr="00F9633B" w:rsidRDefault="000E1136" w:rsidP="000E1136">
            <w:pPr>
              <w:pStyle w:val="TableText"/>
              <w:jc w:val="right"/>
              <w:rPr>
                <w:lang w:eastAsia="en-AU"/>
              </w:rPr>
            </w:pPr>
            <w:r w:rsidRPr="00F9633B">
              <w:rPr>
                <w:rFonts w:eastAsia="Times New Roman"/>
                <w:lang w:eastAsia="en-AU"/>
              </w:rPr>
              <w:t>(10.1</w:t>
            </w:r>
            <w:r w:rsidRPr="00F9633B">
              <w:rPr>
                <w:rFonts w:eastAsia="Times"/>
                <w:lang w:eastAsia="en-AU"/>
              </w:rPr>
              <w:t xml:space="preserve"> </w:t>
            </w:r>
            <w:r w:rsidRPr="00F9633B">
              <w:rPr>
                <w:rFonts w:eastAsia="Times New Roman"/>
                <w:lang w:eastAsia="en-AU"/>
              </w:rPr>
              <w:t>– 25.8)</w:t>
            </w:r>
          </w:p>
        </w:tc>
        <w:tc>
          <w:tcPr>
            <w:tcW w:w="637" w:type="dxa"/>
          </w:tcPr>
          <w:p w14:paraId="7313DB12" w14:textId="77777777" w:rsidR="000E1136" w:rsidRPr="00F9633B" w:rsidRDefault="000E1136" w:rsidP="000E1136">
            <w:pPr>
              <w:pStyle w:val="TableText"/>
              <w:jc w:val="right"/>
              <w:rPr>
                <w:lang w:eastAsia="en-AU"/>
              </w:rPr>
            </w:pPr>
            <w:r w:rsidRPr="00F9633B">
              <w:rPr>
                <w:rFonts w:eastAsia="Times New Roman"/>
                <w:lang w:eastAsia="en-AU"/>
              </w:rPr>
              <w:t>0.10</w:t>
            </w:r>
          </w:p>
        </w:tc>
      </w:tr>
      <w:tr w:rsidR="000E1136" w:rsidRPr="00F9633B" w14:paraId="3387C3F5" w14:textId="77777777" w:rsidTr="009767C3">
        <w:trPr>
          <w:cnfStyle w:val="000000100000" w:firstRow="0" w:lastRow="0" w:firstColumn="0" w:lastColumn="0" w:oddVBand="0" w:evenVBand="0" w:oddHBand="1" w:evenHBand="0" w:firstRowFirstColumn="0" w:firstRowLastColumn="0" w:lastRowFirstColumn="0" w:lastRowLastColumn="0"/>
          <w:cantSplit/>
        </w:trPr>
        <w:tc>
          <w:tcPr>
            <w:tcW w:w="1548" w:type="dxa"/>
          </w:tcPr>
          <w:p w14:paraId="2CFF02CE" w14:textId="77777777" w:rsidR="000E1136" w:rsidRPr="00F9633B" w:rsidRDefault="000E1136" w:rsidP="00E20D4D">
            <w:pPr>
              <w:pStyle w:val="TableText"/>
              <w:rPr>
                <w:lang w:eastAsia="en-AU"/>
              </w:rPr>
            </w:pPr>
            <w:r w:rsidRPr="00F9633B">
              <w:rPr>
                <w:lang w:eastAsia="en-AU"/>
              </w:rPr>
              <w:t>Suicidality</w:t>
            </w:r>
          </w:p>
        </w:tc>
        <w:tc>
          <w:tcPr>
            <w:tcW w:w="810" w:type="dxa"/>
          </w:tcPr>
          <w:p w14:paraId="4E1B5288" w14:textId="77777777" w:rsidR="000E1136" w:rsidRPr="00F9633B" w:rsidRDefault="000E1136" w:rsidP="000E1136">
            <w:pPr>
              <w:pStyle w:val="TableText"/>
              <w:jc w:val="right"/>
              <w:rPr>
                <w:rFonts w:eastAsia="Times New Roman"/>
                <w:lang w:eastAsia="en-AU"/>
              </w:rPr>
            </w:pPr>
            <w:r w:rsidRPr="00F9633B">
              <w:rPr>
                <w:lang w:eastAsia="en-AU"/>
              </w:rPr>
              <w:t>10.6</w:t>
            </w:r>
          </w:p>
        </w:tc>
        <w:tc>
          <w:tcPr>
            <w:tcW w:w="540" w:type="dxa"/>
          </w:tcPr>
          <w:p w14:paraId="093A0001" w14:textId="77777777" w:rsidR="000E1136" w:rsidRPr="00F9633B" w:rsidRDefault="000E1136" w:rsidP="000E1136">
            <w:pPr>
              <w:pStyle w:val="TableText"/>
              <w:jc w:val="right"/>
              <w:rPr>
                <w:lang w:eastAsia="en-AU"/>
              </w:rPr>
            </w:pPr>
            <w:r w:rsidRPr="00F9633B">
              <w:rPr>
                <w:rFonts w:eastAsia="Times New Roman"/>
                <w:lang w:eastAsia="en-AU"/>
              </w:rPr>
              <w:t>18</w:t>
            </w:r>
          </w:p>
        </w:tc>
        <w:tc>
          <w:tcPr>
            <w:tcW w:w="540" w:type="dxa"/>
          </w:tcPr>
          <w:p w14:paraId="111EDC9D" w14:textId="77777777" w:rsidR="000E1136" w:rsidRPr="00F9633B" w:rsidRDefault="000E1136" w:rsidP="000E1136">
            <w:pPr>
              <w:pStyle w:val="TableText"/>
              <w:jc w:val="right"/>
              <w:rPr>
                <w:lang w:eastAsia="en-AU"/>
              </w:rPr>
            </w:pPr>
            <w:r w:rsidRPr="00F9633B">
              <w:rPr>
                <w:rFonts w:eastAsia="Times New Roman"/>
                <w:lang w:eastAsia="en-AU"/>
              </w:rPr>
              <w:t>10.5</w:t>
            </w:r>
          </w:p>
        </w:tc>
        <w:tc>
          <w:tcPr>
            <w:tcW w:w="1080" w:type="dxa"/>
          </w:tcPr>
          <w:p w14:paraId="680239FD" w14:textId="77777777" w:rsidR="000E1136" w:rsidRPr="00F9633B" w:rsidRDefault="000E1136" w:rsidP="000E1136">
            <w:pPr>
              <w:pStyle w:val="TableText"/>
              <w:jc w:val="right"/>
              <w:rPr>
                <w:lang w:eastAsia="en-AU"/>
              </w:rPr>
            </w:pPr>
            <w:r w:rsidRPr="00F9633B">
              <w:rPr>
                <w:rFonts w:eastAsia="Times New Roman"/>
                <w:lang w:eastAsia="en-AU"/>
              </w:rPr>
              <w:t>(6.7</w:t>
            </w:r>
            <w:r w:rsidRPr="00F9633B">
              <w:rPr>
                <w:rFonts w:eastAsia="Times"/>
                <w:lang w:eastAsia="en-AU"/>
              </w:rPr>
              <w:t xml:space="preserve"> </w:t>
            </w:r>
            <w:r w:rsidRPr="00F9633B">
              <w:rPr>
                <w:rFonts w:eastAsia="Times New Roman"/>
                <w:lang w:eastAsia="en-AU"/>
              </w:rPr>
              <w:t>– 16.1)</w:t>
            </w:r>
          </w:p>
        </w:tc>
        <w:tc>
          <w:tcPr>
            <w:tcW w:w="540" w:type="dxa"/>
          </w:tcPr>
          <w:p w14:paraId="38779FA3" w14:textId="77777777" w:rsidR="000E1136" w:rsidRPr="00F9633B" w:rsidRDefault="000E1136" w:rsidP="000E1136">
            <w:pPr>
              <w:pStyle w:val="TableText"/>
              <w:jc w:val="right"/>
              <w:rPr>
                <w:lang w:eastAsia="en-AU"/>
              </w:rPr>
            </w:pPr>
            <w:r w:rsidRPr="00F9633B">
              <w:rPr>
                <w:rFonts w:eastAsia="Times New Roman"/>
                <w:lang w:eastAsia="en-AU"/>
              </w:rPr>
              <w:t>10</w:t>
            </w:r>
          </w:p>
        </w:tc>
        <w:tc>
          <w:tcPr>
            <w:tcW w:w="540" w:type="dxa"/>
          </w:tcPr>
          <w:p w14:paraId="60340C4D" w14:textId="77777777" w:rsidR="000E1136" w:rsidRPr="00F9633B" w:rsidRDefault="000E1136" w:rsidP="000E1136">
            <w:pPr>
              <w:pStyle w:val="TableText"/>
              <w:jc w:val="right"/>
              <w:rPr>
                <w:lang w:eastAsia="en-AU"/>
              </w:rPr>
            </w:pPr>
            <w:r w:rsidRPr="00F9633B">
              <w:rPr>
                <w:rFonts w:eastAsia="Times New Roman"/>
                <w:lang w:eastAsia="en-AU"/>
              </w:rPr>
              <w:t>10.8</w:t>
            </w:r>
          </w:p>
        </w:tc>
        <w:tc>
          <w:tcPr>
            <w:tcW w:w="1080" w:type="dxa"/>
          </w:tcPr>
          <w:p w14:paraId="47C8C8E1" w14:textId="77777777" w:rsidR="000E1136" w:rsidRPr="00F9633B" w:rsidRDefault="000E1136" w:rsidP="000E1136">
            <w:pPr>
              <w:pStyle w:val="TableText"/>
              <w:jc w:val="right"/>
              <w:rPr>
                <w:lang w:eastAsia="en-AU"/>
              </w:rPr>
            </w:pPr>
            <w:r w:rsidRPr="00F9633B">
              <w:rPr>
                <w:rFonts w:eastAsia="Times New Roman"/>
                <w:lang w:eastAsia="en-AU"/>
              </w:rPr>
              <w:t>(5.8</w:t>
            </w:r>
            <w:r w:rsidRPr="00F9633B">
              <w:rPr>
                <w:rFonts w:eastAsia="Times"/>
                <w:lang w:eastAsia="en-AU"/>
              </w:rPr>
              <w:t xml:space="preserve"> </w:t>
            </w:r>
            <w:r w:rsidRPr="00F9633B">
              <w:rPr>
                <w:rFonts w:eastAsia="Times New Roman"/>
                <w:lang w:eastAsia="en-AU"/>
              </w:rPr>
              <w:t>– 19.0)</w:t>
            </w:r>
          </w:p>
        </w:tc>
        <w:tc>
          <w:tcPr>
            <w:tcW w:w="637" w:type="dxa"/>
          </w:tcPr>
          <w:p w14:paraId="7CCF3095" w14:textId="77777777" w:rsidR="000E1136" w:rsidRPr="00F9633B" w:rsidRDefault="000E1136" w:rsidP="000E1136">
            <w:pPr>
              <w:pStyle w:val="TableText"/>
              <w:jc w:val="right"/>
              <w:rPr>
                <w:lang w:eastAsia="en-AU"/>
              </w:rPr>
            </w:pPr>
            <w:r w:rsidRPr="00F9633B">
              <w:rPr>
                <w:rFonts w:eastAsia="Times New Roman"/>
                <w:lang w:eastAsia="en-AU"/>
              </w:rPr>
              <w:t>0.94</w:t>
            </w:r>
          </w:p>
        </w:tc>
      </w:tr>
      <w:tr w:rsidR="000E1136" w:rsidRPr="00F9633B" w14:paraId="1D6CD088" w14:textId="77777777" w:rsidTr="009767C3">
        <w:trPr>
          <w:cnfStyle w:val="010000000000" w:firstRow="0" w:lastRow="1" w:firstColumn="0" w:lastColumn="0" w:oddVBand="0" w:evenVBand="0" w:oddHBand="0" w:evenHBand="0" w:firstRowFirstColumn="0" w:firstRowLastColumn="0" w:lastRowFirstColumn="0" w:lastRowLastColumn="0"/>
          <w:cantSplit/>
        </w:trPr>
        <w:tc>
          <w:tcPr>
            <w:tcW w:w="1548" w:type="dxa"/>
          </w:tcPr>
          <w:p w14:paraId="7A756358" w14:textId="77777777" w:rsidR="000E1136" w:rsidRPr="00F9633B" w:rsidRDefault="000E1136" w:rsidP="00E20D4D">
            <w:pPr>
              <w:pStyle w:val="TableText"/>
              <w:rPr>
                <w:lang w:eastAsia="en-AU"/>
              </w:rPr>
            </w:pPr>
            <w:r w:rsidRPr="00F9633B">
              <w:rPr>
                <w:lang w:eastAsia="en-AU"/>
              </w:rPr>
              <w:t>Made a plan or attempted suicide</w:t>
            </w:r>
          </w:p>
        </w:tc>
        <w:tc>
          <w:tcPr>
            <w:tcW w:w="810" w:type="dxa"/>
          </w:tcPr>
          <w:p w14:paraId="047122E7" w14:textId="77777777" w:rsidR="000E1136" w:rsidRPr="00F9633B" w:rsidRDefault="000E1136" w:rsidP="000E1136">
            <w:pPr>
              <w:pStyle w:val="TableText"/>
              <w:jc w:val="right"/>
              <w:rPr>
                <w:rFonts w:eastAsia="Times New Roman"/>
                <w:lang w:eastAsia="en-AU"/>
              </w:rPr>
            </w:pPr>
            <w:r w:rsidRPr="00F9633B">
              <w:rPr>
                <w:lang w:eastAsia="en-AU"/>
              </w:rPr>
              <w:t>2.6</w:t>
            </w:r>
          </w:p>
        </w:tc>
        <w:tc>
          <w:tcPr>
            <w:tcW w:w="540" w:type="dxa"/>
          </w:tcPr>
          <w:p w14:paraId="0354BC2F" w14:textId="77777777" w:rsidR="000E1136" w:rsidRPr="00F9633B" w:rsidRDefault="000E1136" w:rsidP="000E1136">
            <w:pPr>
              <w:pStyle w:val="TableText"/>
              <w:jc w:val="right"/>
              <w:rPr>
                <w:lang w:eastAsia="en-AU"/>
              </w:rPr>
            </w:pPr>
            <w:r w:rsidRPr="00F9633B">
              <w:rPr>
                <w:rFonts w:eastAsia="Times New Roman"/>
                <w:lang w:eastAsia="en-AU"/>
              </w:rPr>
              <w:t>5</w:t>
            </w:r>
          </w:p>
        </w:tc>
        <w:tc>
          <w:tcPr>
            <w:tcW w:w="540" w:type="dxa"/>
          </w:tcPr>
          <w:p w14:paraId="64C3F664" w14:textId="77777777" w:rsidR="000E1136" w:rsidRPr="00F9633B" w:rsidRDefault="000E1136" w:rsidP="000E1136">
            <w:pPr>
              <w:pStyle w:val="TableText"/>
              <w:jc w:val="right"/>
              <w:rPr>
                <w:lang w:eastAsia="en-AU"/>
              </w:rPr>
            </w:pPr>
            <w:r w:rsidRPr="00F9633B">
              <w:rPr>
                <w:rFonts w:eastAsia="Times New Roman"/>
                <w:lang w:eastAsia="en-AU"/>
              </w:rPr>
              <w:t>2.9</w:t>
            </w:r>
          </w:p>
        </w:tc>
        <w:tc>
          <w:tcPr>
            <w:tcW w:w="1080" w:type="dxa"/>
          </w:tcPr>
          <w:p w14:paraId="4CD057AF" w14:textId="77777777" w:rsidR="000E1136" w:rsidRPr="00F9633B" w:rsidRDefault="000E1136" w:rsidP="000E1136">
            <w:pPr>
              <w:pStyle w:val="TableText"/>
              <w:jc w:val="right"/>
              <w:rPr>
                <w:lang w:eastAsia="en-AU"/>
              </w:rPr>
            </w:pPr>
            <w:r w:rsidRPr="00F9633B">
              <w:rPr>
                <w:rFonts w:eastAsia="Times New Roman"/>
                <w:lang w:eastAsia="en-AU"/>
              </w:rPr>
              <w:t>(1.2</w:t>
            </w:r>
            <w:r w:rsidRPr="00F9633B">
              <w:rPr>
                <w:rFonts w:eastAsia="Times"/>
                <w:lang w:eastAsia="en-AU"/>
              </w:rPr>
              <w:t xml:space="preserve"> </w:t>
            </w:r>
            <w:r w:rsidRPr="00F9633B">
              <w:rPr>
                <w:rFonts w:eastAsia="Times New Roman"/>
                <w:lang w:eastAsia="en-AU"/>
              </w:rPr>
              <w:t>– 6.8)</w:t>
            </w:r>
          </w:p>
        </w:tc>
        <w:tc>
          <w:tcPr>
            <w:tcW w:w="540" w:type="dxa"/>
          </w:tcPr>
          <w:p w14:paraId="6FC0C0FE" w14:textId="77777777" w:rsidR="000E1136" w:rsidRPr="00F9633B" w:rsidRDefault="000E1136" w:rsidP="000E1136">
            <w:pPr>
              <w:pStyle w:val="TableText"/>
              <w:jc w:val="right"/>
              <w:rPr>
                <w:lang w:eastAsia="en-AU"/>
              </w:rPr>
            </w:pPr>
            <w:r w:rsidRPr="00F9633B">
              <w:rPr>
                <w:rFonts w:cs="Arial"/>
                <w:lang w:eastAsia="en-AU"/>
              </w:rPr>
              <w:t>&lt; 5</w:t>
            </w:r>
          </w:p>
        </w:tc>
        <w:tc>
          <w:tcPr>
            <w:tcW w:w="540" w:type="dxa"/>
          </w:tcPr>
          <w:p w14:paraId="50B8CA1B" w14:textId="77777777" w:rsidR="000E1136" w:rsidRPr="00F9633B" w:rsidRDefault="000E1136" w:rsidP="000E1136">
            <w:pPr>
              <w:pStyle w:val="TableText"/>
              <w:jc w:val="right"/>
              <w:rPr>
                <w:lang w:eastAsia="en-AU"/>
              </w:rPr>
            </w:pPr>
            <w:r w:rsidRPr="00F9633B">
              <w:rPr>
                <w:rFonts w:eastAsia="Times New Roman"/>
                <w:lang w:eastAsia="en-AU"/>
              </w:rPr>
              <w:t>2.2</w:t>
            </w:r>
          </w:p>
        </w:tc>
        <w:tc>
          <w:tcPr>
            <w:tcW w:w="1080" w:type="dxa"/>
          </w:tcPr>
          <w:p w14:paraId="5C2E5522" w14:textId="77777777" w:rsidR="000E1136" w:rsidRPr="00F9633B" w:rsidRDefault="000E1136" w:rsidP="000E1136">
            <w:pPr>
              <w:pStyle w:val="TableText"/>
              <w:jc w:val="right"/>
              <w:rPr>
                <w:lang w:eastAsia="en-AU"/>
              </w:rPr>
            </w:pPr>
            <w:r w:rsidRPr="00F9633B">
              <w:rPr>
                <w:rFonts w:eastAsia="Times New Roman"/>
                <w:lang w:eastAsia="en-AU"/>
              </w:rPr>
              <w:t>(0.5</w:t>
            </w:r>
            <w:r w:rsidRPr="00F9633B">
              <w:rPr>
                <w:rFonts w:eastAsia="Times"/>
                <w:lang w:eastAsia="en-AU"/>
              </w:rPr>
              <w:t xml:space="preserve"> </w:t>
            </w:r>
            <w:r w:rsidRPr="00F9633B">
              <w:rPr>
                <w:rFonts w:eastAsia="Times New Roman"/>
                <w:lang w:eastAsia="en-AU"/>
              </w:rPr>
              <w:t>– 8.4)</w:t>
            </w:r>
          </w:p>
        </w:tc>
        <w:tc>
          <w:tcPr>
            <w:tcW w:w="637" w:type="dxa"/>
          </w:tcPr>
          <w:p w14:paraId="7884E5B2" w14:textId="77777777" w:rsidR="000E1136" w:rsidRPr="00F9633B" w:rsidRDefault="000E1136" w:rsidP="000E1136">
            <w:pPr>
              <w:pStyle w:val="TableText"/>
              <w:jc w:val="right"/>
              <w:rPr>
                <w:lang w:eastAsia="en-AU"/>
              </w:rPr>
            </w:pPr>
            <w:r w:rsidRPr="00F9633B">
              <w:rPr>
                <w:rFonts w:eastAsia="Times New Roman"/>
                <w:lang w:eastAsia="en-AU"/>
              </w:rPr>
              <w:t>1.00*</w:t>
            </w:r>
          </w:p>
        </w:tc>
      </w:tr>
    </w:tbl>
    <w:p w14:paraId="7288B66A" w14:textId="77777777" w:rsidR="001260D9" w:rsidRPr="00F9633B" w:rsidRDefault="001260D9" w:rsidP="007D4796">
      <w:pPr>
        <w:pStyle w:val="TableNotes"/>
        <w:tabs>
          <w:tab w:val="left" w:pos="216"/>
        </w:tabs>
      </w:pPr>
      <w:r w:rsidRPr="00F9633B">
        <w:t>*</w:t>
      </w:r>
      <w:r w:rsidRPr="00F9633B">
        <w:tab/>
        <w:t>Fisher’s exact test.</w:t>
      </w:r>
    </w:p>
    <w:p w14:paraId="01CAE584" w14:textId="77777777" w:rsidR="001260D9" w:rsidRPr="00F9633B" w:rsidRDefault="001260D9" w:rsidP="007D4796">
      <w:pPr>
        <w:pStyle w:val="TableNotes"/>
        <w:rPr>
          <w:rFonts w:eastAsia="Calibri"/>
        </w:rPr>
      </w:pPr>
      <w:r w:rsidRPr="00F9633B">
        <w:t>Note: 95% CI = 95% confidence interval. SE = standard error.</w:t>
      </w:r>
    </w:p>
    <w:p w14:paraId="5FD3A6BC" w14:textId="77777777" w:rsidR="001260D9" w:rsidRPr="00F9633B" w:rsidRDefault="001260D9" w:rsidP="007D4796">
      <w:r w:rsidRPr="00F9633B">
        <w:t>Two out of five parents had been concerned about their own mental health at some stage of their lives (40.1%), with 57.5% first being concerned 10 or more years ago (</w:t>
      </w:r>
      <w:r w:rsidR="00772FD6" w:rsidRPr="00F9633B">
        <w:t xml:space="preserve">Table </w:t>
      </w:r>
      <w:r w:rsidR="00772FD6">
        <w:t>3</w:t>
      </w:r>
      <w:r w:rsidR="00772FD6" w:rsidRPr="00F9633B">
        <w:t>.</w:t>
      </w:r>
      <w:r w:rsidR="00772FD6">
        <w:t>40</w:t>
      </w:r>
      <w:r w:rsidRPr="00F9633B">
        <w:t>). The average length of time since they had first been concerned was 15.5 years. Most of those with concerns had sought help (81.3%), with 47.7% of those with concerns seeking help within three months of becoming concerned, 16.8% within a year and 16.8% after a year. Around one in three had sought help recently (21.5% currently and 8.4% within the previous 12 months). Almost all (89.7%) knew where to obtain help. There was no evidence of significant differences between parents of Current Serving and Ex-Serving ADF members on their frequency of concerns about their own mental health, or help-seeking behaviour.</w:t>
      </w:r>
    </w:p>
    <w:p w14:paraId="393ECC0D" w14:textId="77777777" w:rsidR="00482C2A" w:rsidRPr="00F9633B" w:rsidRDefault="00482C2A" w:rsidP="007D4796">
      <w:pPr>
        <w:pStyle w:val="TableName"/>
      </w:pPr>
      <w:bookmarkStart w:id="627" w:name="_Toc525043606"/>
      <w:bookmarkStart w:id="628" w:name="_Toc494412334"/>
      <w:bookmarkStart w:id="629" w:name="_Toc518484354"/>
      <w:bookmarkStart w:id="630" w:name="_Ref507723118"/>
      <w:bookmarkStart w:id="631" w:name="_Toc518484479"/>
      <w:r w:rsidRPr="00F9633B">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rsidRPr="00F9633B">
        <w:t>.</w:t>
      </w:r>
      <w:r>
        <w:rPr>
          <w:noProof/>
        </w:rPr>
        <w:fldChar w:fldCharType="begin"/>
      </w:r>
      <w:r>
        <w:rPr>
          <w:noProof/>
        </w:rPr>
        <w:instrText xml:space="preserve"> SEQ Table \* ARABIC \s 1 </w:instrText>
      </w:r>
      <w:r>
        <w:rPr>
          <w:noProof/>
        </w:rPr>
        <w:fldChar w:fldCharType="separate"/>
      </w:r>
      <w:r>
        <w:rPr>
          <w:noProof/>
        </w:rPr>
        <w:t>40</w:t>
      </w:r>
      <w:r>
        <w:rPr>
          <w:noProof/>
        </w:rPr>
        <w:fldChar w:fldCharType="end"/>
      </w:r>
      <w:r w:rsidRPr="00F9633B">
        <w:tab/>
        <w:t>Parents’ concerns about their own mental health, stratified by military status of ADF member</w:t>
      </w:r>
      <w:bookmarkEnd w:id="627"/>
    </w:p>
    <w:tbl>
      <w:tblPr>
        <w:tblStyle w:val="TWRPTable"/>
        <w:tblW w:w="5000" w:type="pct"/>
        <w:tblLayout w:type="fixed"/>
        <w:tblLook w:val="01E0" w:firstRow="1" w:lastRow="1" w:firstColumn="1" w:lastColumn="1" w:noHBand="0" w:noVBand="0"/>
        <w:tblDescription w:val="Table 3.40: Parents’ concerns about their own mental health, stratified by military status of ADF member"/>
      </w:tblPr>
      <w:tblGrid>
        <w:gridCol w:w="1908"/>
        <w:gridCol w:w="900"/>
        <w:gridCol w:w="540"/>
        <w:gridCol w:w="540"/>
        <w:gridCol w:w="900"/>
        <w:gridCol w:w="450"/>
        <w:gridCol w:w="450"/>
        <w:gridCol w:w="900"/>
        <w:gridCol w:w="727"/>
      </w:tblGrid>
      <w:tr w:rsidR="00482C2A" w:rsidRPr="00F9633B" w14:paraId="5C35F39F"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3926E4AB" w14:textId="77777777" w:rsidR="00482C2A" w:rsidRPr="00F9633B" w:rsidRDefault="00482C2A" w:rsidP="0096258E">
            <w:pPr>
              <w:pStyle w:val="TableText"/>
            </w:pPr>
          </w:p>
        </w:tc>
        <w:tc>
          <w:tcPr>
            <w:tcW w:w="5407" w:type="dxa"/>
            <w:gridSpan w:val="8"/>
          </w:tcPr>
          <w:p w14:paraId="241F34B6" w14:textId="77777777" w:rsidR="00482C2A" w:rsidRPr="00F9633B" w:rsidRDefault="00482C2A" w:rsidP="0096258E">
            <w:pPr>
              <w:pStyle w:val="TableText"/>
              <w:jc w:val="center"/>
            </w:pPr>
            <w:r w:rsidRPr="00F9633B">
              <w:t>Military status of ADF member</w:t>
            </w:r>
          </w:p>
        </w:tc>
      </w:tr>
      <w:tr w:rsidR="00482C2A" w:rsidRPr="00F9633B" w14:paraId="0AEDD981"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1CCFFBDF" w14:textId="77777777" w:rsidR="00482C2A" w:rsidRPr="00F9633B" w:rsidRDefault="00482C2A" w:rsidP="0096258E">
            <w:pPr>
              <w:pStyle w:val="TableText"/>
            </w:pPr>
          </w:p>
        </w:tc>
        <w:tc>
          <w:tcPr>
            <w:tcW w:w="900" w:type="dxa"/>
          </w:tcPr>
          <w:p w14:paraId="71FE5D12" w14:textId="77777777" w:rsidR="00482C2A" w:rsidRPr="00F9633B" w:rsidRDefault="00482C2A" w:rsidP="0096258E">
            <w:pPr>
              <w:pStyle w:val="TableText"/>
              <w:jc w:val="right"/>
              <w:rPr>
                <w:b w:val="0"/>
              </w:rPr>
            </w:pPr>
            <w:r w:rsidRPr="00F9633B">
              <w:t>All</w:t>
            </w:r>
            <w:r w:rsidRPr="00F9633B">
              <w:br/>
              <w:t>(n = 275)</w:t>
            </w:r>
          </w:p>
        </w:tc>
        <w:tc>
          <w:tcPr>
            <w:tcW w:w="1980" w:type="dxa"/>
            <w:gridSpan w:val="3"/>
          </w:tcPr>
          <w:p w14:paraId="46456B2F" w14:textId="77777777" w:rsidR="00482C2A" w:rsidRPr="00F9633B" w:rsidRDefault="00482C2A" w:rsidP="0096258E">
            <w:pPr>
              <w:pStyle w:val="TableText"/>
              <w:jc w:val="center"/>
            </w:pPr>
            <w:r w:rsidRPr="00F9633B">
              <w:t>Current</w:t>
            </w:r>
            <w:r w:rsidRPr="00F9633B">
              <w:br/>
              <w:t>(n = 182)</w:t>
            </w:r>
          </w:p>
        </w:tc>
        <w:tc>
          <w:tcPr>
            <w:tcW w:w="1800" w:type="dxa"/>
            <w:gridSpan w:val="3"/>
          </w:tcPr>
          <w:p w14:paraId="702DB646" w14:textId="77777777" w:rsidR="00482C2A" w:rsidRPr="00F9633B" w:rsidRDefault="00482C2A" w:rsidP="0096258E">
            <w:pPr>
              <w:pStyle w:val="TableText"/>
              <w:jc w:val="center"/>
            </w:pPr>
            <w:r w:rsidRPr="00F9633B">
              <w:t>Ex-serving</w:t>
            </w:r>
            <w:r w:rsidRPr="00F9633B">
              <w:br/>
              <w:t>(n = 93)</w:t>
            </w:r>
          </w:p>
        </w:tc>
        <w:tc>
          <w:tcPr>
            <w:tcW w:w="727" w:type="dxa"/>
            <w:tcBorders>
              <w:top w:val="nil"/>
              <w:bottom w:val="nil"/>
            </w:tcBorders>
          </w:tcPr>
          <w:p w14:paraId="24B69138" w14:textId="77777777" w:rsidR="00482C2A" w:rsidRPr="00F9633B" w:rsidRDefault="00482C2A" w:rsidP="0096258E">
            <w:pPr>
              <w:pStyle w:val="TableText"/>
            </w:pPr>
          </w:p>
        </w:tc>
      </w:tr>
      <w:tr w:rsidR="00482C2A" w:rsidRPr="00F9633B" w14:paraId="106E9393"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61BDDA44" w14:textId="77777777" w:rsidR="00482C2A" w:rsidRPr="00F9633B" w:rsidRDefault="00482C2A" w:rsidP="0096258E">
            <w:pPr>
              <w:pStyle w:val="TableText"/>
              <w:rPr>
                <w:b w:val="0"/>
              </w:rPr>
            </w:pPr>
            <w:r w:rsidRPr="00F9633B">
              <w:t>Measure</w:t>
            </w:r>
          </w:p>
        </w:tc>
        <w:tc>
          <w:tcPr>
            <w:tcW w:w="900" w:type="dxa"/>
          </w:tcPr>
          <w:p w14:paraId="4B6B4994" w14:textId="77777777" w:rsidR="00482C2A" w:rsidRPr="00F9633B" w:rsidRDefault="00482C2A" w:rsidP="0096258E">
            <w:pPr>
              <w:pStyle w:val="TableText"/>
              <w:jc w:val="right"/>
              <w:rPr>
                <w:b w:val="0"/>
              </w:rPr>
            </w:pPr>
            <w:r w:rsidRPr="00F9633B">
              <w:t>%</w:t>
            </w:r>
          </w:p>
        </w:tc>
        <w:tc>
          <w:tcPr>
            <w:tcW w:w="540" w:type="dxa"/>
          </w:tcPr>
          <w:p w14:paraId="6DF29BAA" w14:textId="77777777" w:rsidR="00482C2A" w:rsidRPr="00F9633B" w:rsidRDefault="00482C2A" w:rsidP="0096258E">
            <w:pPr>
              <w:pStyle w:val="TableText"/>
              <w:jc w:val="right"/>
              <w:rPr>
                <w:b w:val="0"/>
              </w:rPr>
            </w:pPr>
            <w:r w:rsidRPr="00F9633B">
              <w:t>n</w:t>
            </w:r>
          </w:p>
        </w:tc>
        <w:tc>
          <w:tcPr>
            <w:tcW w:w="540" w:type="dxa"/>
          </w:tcPr>
          <w:p w14:paraId="0F4AADFD" w14:textId="77777777" w:rsidR="00482C2A" w:rsidRPr="00F9633B" w:rsidRDefault="00482C2A" w:rsidP="0096258E">
            <w:pPr>
              <w:pStyle w:val="TableText"/>
              <w:jc w:val="right"/>
              <w:rPr>
                <w:b w:val="0"/>
              </w:rPr>
            </w:pPr>
            <w:r w:rsidRPr="00F9633B">
              <w:t>%</w:t>
            </w:r>
          </w:p>
        </w:tc>
        <w:tc>
          <w:tcPr>
            <w:tcW w:w="900" w:type="dxa"/>
          </w:tcPr>
          <w:p w14:paraId="3F0185AC" w14:textId="77777777" w:rsidR="00482C2A" w:rsidRPr="00F9633B" w:rsidRDefault="00482C2A" w:rsidP="0096258E">
            <w:pPr>
              <w:pStyle w:val="TableText"/>
              <w:jc w:val="right"/>
              <w:rPr>
                <w:b w:val="0"/>
              </w:rPr>
            </w:pPr>
            <w:r w:rsidRPr="00F9633B">
              <w:t>(95% CI)</w:t>
            </w:r>
          </w:p>
        </w:tc>
        <w:tc>
          <w:tcPr>
            <w:tcW w:w="450" w:type="dxa"/>
          </w:tcPr>
          <w:p w14:paraId="3871EB41" w14:textId="77777777" w:rsidR="00482C2A" w:rsidRPr="00F9633B" w:rsidRDefault="00482C2A" w:rsidP="0096258E">
            <w:pPr>
              <w:pStyle w:val="TableText"/>
              <w:jc w:val="right"/>
              <w:rPr>
                <w:b w:val="0"/>
              </w:rPr>
            </w:pPr>
            <w:r w:rsidRPr="00F9633B">
              <w:t>n</w:t>
            </w:r>
          </w:p>
        </w:tc>
        <w:tc>
          <w:tcPr>
            <w:tcW w:w="450" w:type="dxa"/>
          </w:tcPr>
          <w:p w14:paraId="055AF94E" w14:textId="77777777" w:rsidR="00482C2A" w:rsidRPr="00F9633B" w:rsidRDefault="00482C2A" w:rsidP="0096258E">
            <w:pPr>
              <w:pStyle w:val="TableText"/>
              <w:jc w:val="right"/>
              <w:rPr>
                <w:b w:val="0"/>
              </w:rPr>
            </w:pPr>
            <w:r w:rsidRPr="00F9633B">
              <w:t>%</w:t>
            </w:r>
          </w:p>
        </w:tc>
        <w:tc>
          <w:tcPr>
            <w:tcW w:w="900" w:type="dxa"/>
          </w:tcPr>
          <w:p w14:paraId="0E1ACCE7" w14:textId="77777777" w:rsidR="00482C2A" w:rsidRPr="00F9633B" w:rsidRDefault="00482C2A" w:rsidP="0096258E">
            <w:pPr>
              <w:pStyle w:val="TableText"/>
              <w:jc w:val="right"/>
              <w:rPr>
                <w:b w:val="0"/>
              </w:rPr>
            </w:pPr>
            <w:r w:rsidRPr="00F9633B">
              <w:t>(95% CI)</w:t>
            </w:r>
          </w:p>
        </w:tc>
        <w:tc>
          <w:tcPr>
            <w:tcW w:w="727" w:type="dxa"/>
            <w:tcBorders>
              <w:top w:val="nil"/>
            </w:tcBorders>
          </w:tcPr>
          <w:p w14:paraId="353369CC" w14:textId="77777777" w:rsidR="00482C2A" w:rsidRPr="00F9633B" w:rsidRDefault="00482C2A" w:rsidP="0096258E">
            <w:pPr>
              <w:pStyle w:val="TableText"/>
              <w:jc w:val="right"/>
              <w:rPr>
                <w:b w:val="0"/>
              </w:rPr>
            </w:pPr>
            <w:r w:rsidRPr="00F9633B">
              <w:rPr>
                <w:i/>
              </w:rPr>
              <w:t>p</w:t>
            </w:r>
            <w:r w:rsidRPr="00F9633B">
              <w:t>-value</w:t>
            </w:r>
          </w:p>
        </w:tc>
      </w:tr>
      <w:tr w:rsidR="00482C2A" w:rsidRPr="00F9633B" w14:paraId="2EE092B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D20276B" w14:textId="77777777" w:rsidR="00482C2A" w:rsidRPr="00F9633B" w:rsidRDefault="00482C2A" w:rsidP="00E20D4D">
            <w:pPr>
              <w:pStyle w:val="TableText"/>
              <w:rPr>
                <w:color w:val="auto"/>
                <w:lang w:eastAsia="en-AU"/>
              </w:rPr>
            </w:pPr>
            <w:r w:rsidRPr="00F9633B">
              <w:rPr>
                <w:color w:val="auto"/>
                <w:lang w:eastAsia="en-AU"/>
              </w:rPr>
              <w:t>Ever been concerned about own mental health</w:t>
            </w:r>
          </w:p>
        </w:tc>
        <w:tc>
          <w:tcPr>
            <w:tcW w:w="900" w:type="dxa"/>
          </w:tcPr>
          <w:p w14:paraId="55953CD7" w14:textId="77777777" w:rsidR="00482C2A" w:rsidRPr="00F9633B" w:rsidRDefault="00482C2A" w:rsidP="009767C3">
            <w:pPr>
              <w:pStyle w:val="TableText"/>
              <w:jc w:val="right"/>
              <w:rPr>
                <w:rFonts w:eastAsia="Times New Roman"/>
                <w:color w:val="auto"/>
                <w:lang w:eastAsia="en-AU"/>
              </w:rPr>
            </w:pPr>
            <w:r w:rsidRPr="00F9633B">
              <w:rPr>
                <w:rFonts w:eastAsia="Times New Roman"/>
                <w:color w:val="auto"/>
                <w:lang w:eastAsia="en-AU"/>
              </w:rPr>
              <w:t>40.1</w:t>
            </w:r>
          </w:p>
        </w:tc>
        <w:tc>
          <w:tcPr>
            <w:tcW w:w="540" w:type="dxa"/>
          </w:tcPr>
          <w:p w14:paraId="594BDF7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72</w:t>
            </w:r>
          </w:p>
        </w:tc>
        <w:tc>
          <w:tcPr>
            <w:tcW w:w="540" w:type="dxa"/>
          </w:tcPr>
          <w:p w14:paraId="4EC7DC00"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41.4</w:t>
            </w:r>
          </w:p>
        </w:tc>
        <w:tc>
          <w:tcPr>
            <w:tcW w:w="900" w:type="dxa"/>
          </w:tcPr>
          <w:p w14:paraId="644FBFB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(34.2</w:t>
            </w:r>
            <w:r w:rsidRPr="00F9633B">
              <w:rPr>
                <w:rFonts w:eastAsia="Times"/>
                <w:color w:val="auto"/>
                <w:lang w:eastAsia="en-AU"/>
              </w:rPr>
              <w:t xml:space="preserve"> </w:t>
            </w:r>
            <w:r w:rsidRPr="00F9633B">
              <w:rPr>
                <w:rFonts w:eastAsia="Times New Roman"/>
                <w:color w:val="auto"/>
                <w:lang w:eastAsia="en-AU"/>
              </w:rPr>
              <w:t>– 48.9)</w:t>
            </w:r>
          </w:p>
        </w:tc>
        <w:tc>
          <w:tcPr>
            <w:tcW w:w="450" w:type="dxa"/>
          </w:tcPr>
          <w:p w14:paraId="6279E56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35</w:t>
            </w:r>
          </w:p>
        </w:tc>
        <w:tc>
          <w:tcPr>
            <w:tcW w:w="450" w:type="dxa"/>
          </w:tcPr>
          <w:p w14:paraId="7961B2A5"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37.6</w:t>
            </w:r>
          </w:p>
        </w:tc>
        <w:tc>
          <w:tcPr>
            <w:tcW w:w="900" w:type="dxa"/>
          </w:tcPr>
          <w:p w14:paraId="340F602C"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(28.2</w:t>
            </w:r>
            <w:r w:rsidRPr="00F9633B">
              <w:rPr>
                <w:rFonts w:eastAsia="Times"/>
                <w:color w:val="auto"/>
                <w:lang w:eastAsia="en-AU"/>
              </w:rPr>
              <w:t xml:space="preserve"> </w:t>
            </w:r>
            <w:r w:rsidRPr="00F9633B">
              <w:rPr>
                <w:rFonts w:eastAsia="Times New Roman"/>
                <w:color w:val="auto"/>
                <w:lang w:eastAsia="en-AU"/>
              </w:rPr>
              <w:t>– 48.1)</w:t>
            </w:r>
          </w:p>
        </w:tc>
        <w:tc>
          <w:tcPr>
            <w:tcW w:w="727" w:type="dxa"/>
          </w:tcPr>
          <w:p w14:paraId="4CE957F8"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0.55</w:t>
            </w:r>
          </w:p>
        </w:tc>
      </w:tr>
      <w:tr w:rsidR="00482C2A" w:rsidRPr="00F9633B" w14:paraId="6179E823" w14:textId="77777777" w:rsidTr="0096258E">
        <w:trPr>
          <w:cantSplit/>
        </w:trPr>
        <w:tc>
          <w:tcPr>
            <w:tcW w:w="1908" w:type="dxa"/>
          </w:tcPr>
          <w:p w14:paraId="78697D93" w14:textId="77777777" w:rsidR="00482C2A" w:rsidRPr="00F9633B" w:rsidRDefault="00482C2A" w:rsidP="00E20D4D">
            <w:pPr>
              <w:pStyle w:val="TableText"/>
              <w:rPr>
                <w:color w:val="auto"/>
                <w:lang w:eastAsia="en-AU"/>
              </w:rPr>
            </w:pPr>
            <w:r w:rsidRPr="00F9633B">
              <w:rPr>
                <w:rFonts w:eastAsia="Times New Roman"/>
                <w:color w:val="auto"/>
                <w:lang w:eastAsia="en-AU"/>
              </w:rPr>
              <w:t>Number of years since first became concerned</w:t>
            </w:r>
            <w:r w:rsidRPr="00F9633B">
              <w:rPr>
                <w:color w:val="auto"/>
                <w:lang w:eastAsia="en-AU"/>
              </w:rPr>
              <w:t xml:space="preserve"> about own mental health</w:t>
            </w:r>
            <w:r w:rsidRPr="00F9633B">
              <w:rPr>
                <w:rFonts w:eastAsia="Times New Roman"/>
                <w:color w:val="auto"/>
                <w:lang w:eastAsia="en-AU"/>
              </w:rPr>
              <w:t>*</w:t>
            </w:r>
          </w:p>
        </w:tc>
        <w:tc>
          <w:tcPr>
            <w:tcW w:w="900" w:type="dxa"/>
          </w:tcPr>
          <w:p w14:paraId="02035D5A" w14:textId="77777777" w:rsidR="00482C2A" w:rsidRPr="00F9633B" w:rsidRDefault="00482C2A" w:rsidP="009767C3">
            <w:pPr>
              <w:pStyle w:val="TableText"/>
              <w:jc w:val="right"/>
              <w:rPr>
                <w:color w:val="auto"/>
                <w:lang w:eastAsia="en-AU"/>
              </w:rPr>
            </w:pPr>
          </w:p>
        </w:tc>
        <w:tc>
          <w:tcPr>
            <w:tcW w:w="540" w:type="dxa"/>
          </w:tcPr>
          <w:p w14:paraId="5620FD37" w14:textId="77777777" w:rsidR="00482C2A" w:rsidRPr="00F9633B" w:rsidRDefault="00482C2A" w:rsidP="009767C3">
            <w:pPr>
              <w:pStyle w:val="TableText"/>
              <w:jc w:val="right"/>
              <w:rPr>
                <w:color w:val="auto"/>
                <w:lang w:eastAsia="en-AU"/>
              </w:rPr>
            </w:pPr>
          </w:p>
        </w:tc>
        <w:tc>
          <w:tcPr>
            <w:tcW w:w="540" w:type="dxa"/>
          </w:tcPr>
          <w:p w14:paraId="4A9F17AD" w14:textId="77777777" w:rsidR="00482C2A" w:rsidRPr="00F9633B" w:rsidRDefault="00482C2A" w:rsidP="009767C3">
            <w:pPr>
              <w:pStyle w:val="TableText"/>
              <w:jc w:val="right"/>
              <w:rPr>
                <w:color w:val="auto"/>
                <w:lang w:eastAsia="en-AU"/>
              </w:rPr>
            </w:pPr>
          </w:p>
        </w:tc>
        <w:tc>
          <w:tcPr>
            <w:tcW w:w="900" w:type="dxa"/>
          </w:tcPr>
          <w:p w14:paraId="545C1985" w14:textId="77777777" w:rsidR="00482C2A" w:rsidRPr="00F9633B" w:rsidRDefault="00482C2A" w:rsidP="009767C3">
            <w:pPr>
              <w:pStyle w:val="TableText"/>
              <w:jc w:val="right"/>
              <w:rPr>
                <w:color w:val="auto"/>
                <w:lang w:eastAsia="en-AU"/>
              </w:rPr>
            </w:pPr>
          </w:p>
        </w:tc>
        <w:tc>
          <w:tcPr>
            <w:tcW w:w="450" w:type="dxa"/>
          </w:tcPr>
          <w:p w14:paraId="6C4BDCB4" w14:textId="77777777" w:rsidR="00482C2A" w:rsidRPr="00F9633B" w:rsidRDefault="00482C2A" w:rsidP="009767C3">
            <w:pPr>
              <w:pStyle w:val="TableText"/>
              <w:jc w:val="right"/>
              <w:rPr>
                <w:color w:val="auto"/>
                <w:lang w:eastAsia="en-AU"/>
              </w:rPr>
            </w:pPr>
          </w:p>
        </w:tc>
        <w:tc>
          <w:tcPr>
            <w:tcW w:w="450" w:type="dxa"/>
          </w:tcPr>
          <w:p w14:paraId="355ED9FB" w14:textId="77777777" w:rsidR="00482C2A" w:rsidRPr="00F9633B" w:rsidRDefault="00482C2A" w:rsidP="009767C3">
            <w:pPr>
              <w:pStyle w:val="TableText"/>
              <w:jc w:val="right"/>
              <w:rPr>
                <w:color w:val="auto"/>
                <w:lang w:eastAsia="en-AU"/>
              </w:rPr>
            </w:pPr>
          </w:p>
        </w:tc>
        <w:tc>
          <w:tcPr>
            <w:tcW w:w="900" w:type="dxa"/>
          </w:tcPr>
          <w:p w14:paraId="12DD3DF0" w14:textId="77777777" w:rsidR="00482C2A" w:rsidRPr="00F9633B" w:rsidRDefault="00482C2A" w:rsidP="009767C3">
            <w:pPr>
              <w:pStyle w:val="TableText"/>
              <w:jc w:val="right"/>
              <w:rPr>
                <w:color w:val="auto"/>
                <w:lang w:eastAsia="en-AU"/>
              </w:rPr>
            </w:pPr>
          </w:p>
        </w:tc>
        <w:tc>
          <w:tcPr>
            <w:tcW w:w="727" w:type="dxa"/>
          </w:tcPr>
          <w:p w14:paraId="4C9DEC2A" w14:textId="77777777" w:rsidR="00482C2A" w:rsidRPr="00F9633B" w:rsidRDefault="00482C2A" w:rsidP="009767C3">
            <w:pPr>
              <w:pStyle w:val="TableText"/>
              <w:jc w:val="right"/>
              <w:rPr>
                <w:color w:val="auto"/>
                <w:lang w:eastAsia="en-AU"/>
              </w:rPr>
            </w:pPr>
          </w:p>
        </w:tc>
      </w:tr>
      <w:tr w:rsidR="00482C2A" w:rsidRPr="00F9633B" w14:paraId="72FE07A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CCB819A" w14:textId="77777777" w:rsidR="00482C2A" w:rsidRPr="00F9633B" w:rsidRDefault="00482C2A" w:rsidP="009767C3">
            <w:pPr>
              <w:pStyle w:val="TableText"/>
              <w:ind w:left="144"/>
              <w:rPr>
                <w:color w:val="auto"/>
                <w:lang w:eastAsia="en-AU"/>
              </w:rPr>
            </w:pPr>
            <w:r w:rsidRPr="00F9633B">
              <w:rPr>
                <w:rFonts w:eastAsia="Times New Roman"/>
                <w:color w:val="auto"/>
                <w:lang w:eastAsia="en-AU"/>
              </w:rPr>
              <w:t>Number of years (mean, SE)</w:t>
            </w:r>
          </w:p>
        </w:tc>
        <w:tc>
          <w:tcPr>
            <w:tcW w:w="900" w:type="dxa"/>
          </w:tcPr>
          <w:p w14:paraId="4637A03A" w14:textId="77777777" w:rsidR="00482C2A" w:rsidRPr="00F9633B" w:rsidRDefault="00482C2A" w:rsidP="009767C3">
            <w:pPr>
              <w:pStyle w:val="TableText"/>
              <w:jc w:val="right"/>
              <w:rPr>
                <w:rFonts w:eastAsia="Times New Roman"/>
                <w:color w:val="auto"/>
                <w:lang w:eastAsia="en-AU"/>
              </w:rPr>
            </w:pPr>
            <w:r w:rsidRPr="00F9633B">
              <w:rPr>
                <w:rFonts w:eastAsia="Times New Roman"/>
                <w:color w:val="auto"/>
                <w:lang w:eastAsia="en-AU"/>
              </w:rPr>
              <w:t>1.2</w:t>
            </w:r>
          </w:p>
        </w:tc>
        <w:tc>
          <w:tcPr>
            <w:tcW w:w="540" w:type="dxa"/>
          </w:tcPr>
          <w:p w14:paraId="5F0A9C26"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16.1</w:t>
            </w:r>
          </w:p>
        </w:tc>
        <w:tc>
          <w:tcPr>
            <w:tcW w:w="540" w:type="dxa"/>
          </w:tcPr>
          <w:p w14:paraId="351537C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w:t>
            </w:r>
          </w:p>
        </w:tc>
        <w:tc>
          <w:tcPr>
            <w:tcW w:w="900" w:type="dxa"/>
          </w:tcPr>
          <w:p w14:paraId="0A0A465C"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(13.2</w:t>
            </w:r>
            <w:r w:rsidRPr="00F9633B">
              <w:rPr>
                <w:rFonts w:eastAsia="Times"/>
                <w:color w:val="auto"/>
                <w:lang w:eastAsia="en-AU"/>
              </w:rPr>
              <w:t xml:space="preserve"> </w:t>
            </w:r>
            <w:r w:rsidRPr="00F9633B">
              <w:rPr>
                <w:rFonts w:eastAsia="Times New Roman"/>
                <w:color w:val="auto"/>
                <w:lang w:eastAsia="en-AU"/>
              </w:rPr>
              <w:t>– 18.9)</w:t>
            </w:r>
          </w:p>
        </w:tc>
        <w:tc>
          <w:tcPr>
            <w:tcW w:w="450" w:type="dxa"/>
          </w:tcPr>
          <w:p w14:paraId="4739E235"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14.1</w:t>
            </w:r>
          </w:p>
        </w:tc>
        <w:tc>
          <w:tcPr>
            <w:tcW w:w="450" w:type="dxa"/>
          </w:tcPr>
          <w:p w14:paraId="12A7DA3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2.0</w:t>
            </w:r>
          </w:p>
        </w:tc>
        <w:tc>
          <w:tcPr>
            <w:tcW w:w="900" w:type="dxa"/>
          </w:tcPr>
          <w:p w14:paraId="4C6BCE24"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(10.0</w:t>
            </w:r>
            <w:r w:rsidRPr="00F9633B">
              <w:rPr>
                <w:rFonts w:eastAsia="Times"/>
                <w:color w:val="auto"/>
                <w:lang w:eastAsia="en-AU"/>
              </w:rPr>
              <w:t xml:space="preserve"> </w:t>
            </w:r>
            <w:r w:rsidRPr="00F9633B">
              <w:rPr>
                <w:rFonts w:eastAsia="Times New Roman"/>
                <w:color w:val="auto"/>
                <w:lang w:eastAsia="en-AU"/>
              </w:rPr>
              <w:t>– 18.2)</w:t>
            </w:r>
          </w:p>
        </w:tc>
        <w:tc>
          <w:tcPr>
            <w:tcW w:w="727" w:type="dxa"/>
          </w:tcPr>
          <w:p w14:paraId="5ED02A92"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0.42</w:t>
            </w:r>
          </w:p>
        </w:tc>
      </w:tr>
      <w:tr w:rsidR="00482C2A" w:rsidRPr="00F9633B" w14:paraId="2753A702" w14:textId="77777777" w:rsidTr="0096258E">
        <w:trPr>
          <w:cantSplit/>
        </w:trPr>
        <w:tc>
          <w:tcPr>
            <w:tcW w:w="1908" w:type="dxa"/>
          </w:tcPr>
          <w:p w14:paraId="167902CA" w14:textId="77777777" w:rsidR="00482C2A" w:rsidRPr="00F9633B" w:rsidRDefault="00482C2A" w:rsidP="009767C3">
            <w:pPr>
              <w:pStyle w:val="TableText"/>
              <w:ind w:left="144"/>
              <w:rPr>
                <w:color w:val="auto"/>
                <w:lang w:eastAsia="en-AU"/>
              </w:rPr>
            </w:pPr>
            <w:r w:rsidRPr="00F9633B">
              <w:rPr>
                <w:color w:val="auto"/>
                <w:lang w:eastAsia="en-AU"/>
              </w:rPr>
              <w:t>Number of years</w:t>
            </w:r>
          </w:p>
        </w:tc>
        <w:tc>
          <w:tcPr>
            <w:tcW w:w="900" w:type="dxa"/>
          </w:tcPr>
          <w:p w14:paraId="3B6CC6CA" w14:textId="77777777" w:rsidR="00482C2A" w:rsidRPr="00F9633B" w:rsidRDefault="00482C2A" w:rsidP="009767C3">
            <w:pPr>
              <w:pStyle w:val="TableText"/>
              <w:jc w:val="right"/>
              <w:rPr>
                <w:color w:val="auto"/>
                <w:lang w:eastAsia="en-AU"/>
              </w:rPr>
            </w:pPr>
          </w:p>
        </w:tc>
        <w:tc>
          <w:tcPr>
            <w:tcW w:w="540" w:type="dxa"/>
          </w:tcPr>
          <w:p w14:paraId="57131131" w14:textId="77777777" w:rsidR="00482C2A" w:rsidRPr="00F9633B" w:rsidRDefault="00482C2A" w:rsidP="009767C3">
            <w:pPr>
              <w:pStyle w:val="TableText"/>
              <w:jc w:val="right"/>
              <w:rPr>
                <w:color w:val="auto"/>
                <w:lang w:eastAsia="en-AU"/>
              </w:rPr>
            </w:pPr>
          </w:p>
        </w:tc>
        <w:tc>
          <w:tcPr>
            <w:tcW w:w="540" w:type="dxa"/>
          </w:tcPr>
          <w:p w14:paraId="11876E87" w14:textId="77777777" w:rsidR="00482C2A" w:rsidRPr="00F9633B" w:rsidRDefault="00482C2A" w:rsidP="009767C3">
            <w:pPr>
              <w:pStyle w:val="TableText"/>
              <w:jc w:val="right"/>
              <w:rPr>
                <w:color w:val="auto"/>
                <w:lang w:eastAsia="en-AU"/>
              </w:rPr>
            </w:pPr>
          </w:p>
        </w:tc>
        <w:tc>
          <w:tcPr>
            <w:tcW w:w="900" w:type="dxa"/>
          </w:tcPr>
          <w:p w14:paraId="13A7EFD6" w14:textId="77777777" w:rsidR="00482C2A" w:rsidRPr="00F9633B" w:rsidRDefault="00482C2A" w:rsidP="009767C3">
            <w:pPr>
              <w:pStyle w:val="TableText"/>
              <w:jc w:val="right"/>
              <w:rPr>
                <w:color w:val="auto"/>
                <w:lang w:eastAsia="en-AU"/>
              </w:rPr>
            </w:pPr>
          </w:p>
        </w:tc>
        <w:tc>
          <w:tcPr>
            <w:tcW w:w="450" w:type="dxa"/>
          </w:tcPr>
          <w:p w14:paraId="2CA8A076" w14:textId="77777777" w:rsidR="00482C2A" w:rsidRPr="00F9633B" w:rsidRDefault="00482C2A" w:rsidP="009767C3">
            <w:pPr>
              <w:pStyle w:val="TableText"/>
              <w:jc w:val="right"/>
              <w:rPr>
                <w:color w:val="auto"/>
                <w:lang w:eastAsia="en-AU"/>
              </w:rPr>
            </w:pPr>
          </w:p>
        </w:tc>
        <w:tc>
          <w:tcPr>
            <w:tcW w:w="450" w:type="dxa"/>
          </w:tcPr>
          <w:p w14:paraId="5C209FCA" w14:textId="77777777" w:rsidR="00482C2A" w:rsidRPr="00F9633B" w:rsidRDefault="00482C2A" w:rsidP="009767C3">
            <w:pPr>
              <w:pStyle w:val="TableText"/>
              <w:jc w:val="right"/>
              <w:rPr>
                <w:color w:val="auto"/>
                <w:lang w:eastAsia="en-AU"/>
              </w:rPr>
            </w:pPr>
          </w:p>
        </w:tc>
        <w:tc>
          <w:tcPr>
            <w:tcW w:w="900" w:type="dxa"/>
          </w:tcPr>
          <w:p w14:paraId="6A9EE8D0" w14:textId="77777777" w:rsidR="00482C2A" w:rsidRPr="00F9633B" w:rsidRDefault="00482C2A" w:rsidP="009767C3">
            <w:pPr>
              <w:pStyle w:val="TableText"/>
              <w:jc w:val="right"/>
              <w:rPr>
                <w:color w:val="auto"/>
                <w:lang w:eastAsia="en-AU"/>
              </w:rPr>
            </w:pPr>
          </w:p>
        </w:tc>
        <w:tc>
          <w:tcPr>
            <w:tcW w:w="727" w:type="dxa"/>
          </w:tcPr>
          <w:p w14:paraId="6D566AF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0.81</w:t>
            </w:r>
          </w:p>
        </w:tc>
      </w:tr>
      <w:tr w:rsidR="00482C2A" w:rsidRPr="00F9633B" w14:paraId="1FD8F44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F3AC0A2" w14:textId="77777777" w:rsidR="00482C2A" w:rsidRPr="00F9633B" w:rsidRDefault="00482C2A" w:rsidP="009767C3">
            <w:pPr>
              <w:pStyle w:val="TableText"/>
              <w:ind w:left="288"/>
              <w:rPr>
                <w:color w:val="auto"/>
                <w:lang w:eastAsia="en-AU"/>
              </w:rPr>
            </w:pPr>
            <w:r w:rsidRPr="00F9633B">
              <w:rPr>
                <w:color w:val="auto"/>
                <w:lang w:eastAsia="en-AU"/>
              </w:rPr>
              <w:t>≤1 year</w:t>
            </w:r>
          </w:p>
        </w:tc>
        <w:tc>
          <w:tcPr>
            <w:tcW w:w="900" w:type="dxa"/>
          </w:tcPr>
          <w:p w14:paraId="1BFCD694"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7.5</w:t>
            </w:r>
          </w:p>
        </w:tc>
        <w:tc>
          <w:tcPr>
            <w:tcW w:w="540" w:type="dxa"/>
          </w:tcPr>
          <w:p w14:paraId="4DC0A96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w:t>
            </w:r>
          </w:p>
        </w:tc>
        <w:tc>
          <w:tcPr>
            <w:tcW w:w="540" w:type="dxa"/>
          </w:tcPr>
          <w:p w14:paraId="7330CD9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6.9</w:t>
            </w:r>
          </w:p>
        </w:tc>
        <w:tc>
          <w:tcPr>
            <w:tcW w:w="900" w:type="dxa"/>
          </w:tcPr>
          <w:p w14:paraId="324C9BA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(2.9</w:t>
            </w:r>
            <w:r w:rsidRPr="00F9633B">
              <w:rPr>
                <w:rFonts w:eastAsia="Times"/>
                <w:color w:val="auto"/>
                <w:lang w:eastAsia="en-AU"/>
              </w:rPr>
              <w:t xml:space="preserve"> </w:t>
            </w:r>
            <w:r w:rsidRPr="00F9633B">
              <w:rPr>
                <w:rFonts w:eastAsia="Times New Roman"/>
                <w:color w:val="auto"/>
                <w:lang w:eastAsia="en-AU"/>
              </w:rPr>
              <w:t>– 15.9)</w:t>
            </w:r>
          </w:p>
        </w:tc>
        <w:tc>
          <w:tcPr>
            <w:tcW w:w="450" w:type="dxa"/>
          </w:tcPr>
          <w:p w14:paraId="3FFD6376" w14:textId="77777777" w:rsidR="00482C2A" w:rsidRPr="00F9633B" w:rsidRDefault="00482C2A" w:rsidP="009767C3">
            <w:pPr>
              <w:pStyle w:val="TableText"/>
              <w:jc w:val="right"/>
              <w:rPr>
                <w:color w:val="auto"/>
                <w:lang w:eastAsia="en-AU"/>
              </w:rPr>
            </w:pPr>
            <w:r w:rsidRPr="00F9633B">
              <w:rPr>
                <w:rFonts w:cs="Arial"/>
                <w:color w:val="auto"/>
                <w:lang w:eastAsia="en-AU"/>
              </w:rPr>
              <w:t>&lt; 5</w:t>
            </w:r>
          </w:p>
        </w:tc>
        <w:tc>
          <w:tcPr>
            <w:tcW w:w="450" w:type="dxa"/>
          </w:tcPr>
          <w:p w14:paraId="76DD8C5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8.8</w:t>
            </w:r>
          </w:p>
        </w:tc>
        <w:tc>
          <w:tcPr>
            <w:tcW w:w="900" w:type="dxa"/>
          </w:tcPr>
          <w:p w14:paraId="2C5EDE92"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(2.7</w:t>
            </w:r>
            <w:r w:rsidRPr="00F9633B">
              <w:rPr>
                <w:rFonts w:eastAsia="Times"/>
                <w:color w:val="auto"/>
                <w:lang w:eastAsia="en-AU"/>
              </w:rPr>
              <w:t xml:space="preserve"> </w:t>
            </w:r>
            <w:r w:rsidRPr="00F9633B">
              <w:rPr>
                <w:rFonts w:eastAsia="Times New Roman"/>
                <w:color w:val="auto"/>
                <w:lang w:eastAsia="en-AU"/>
              </w:rPr>
              <w:t>– 25.2)</w:t>
            </w:r>
          </w:p>
        </w:tc>
        <w:tc>
          <w:tcPr>
            <w:tcW w:w="727" w:type="dxa"/>
          </w:tcPr>
          <w:p w14:paraId="4E8D5A95" w14:textId="77777777" w:rsidR="00482C2A" w:rsidRPr="00F9633B" w:rsidRDefault="00482C2A" w:rsidP="009767C3">
            <w:pPr>
              <w:pStyle w:val="TableText"/>
              <w:jc w:val="right"/>
              <w:rPr>
                <w:color w:val="auto"/>
                <w:lang w:eastAsia="en-AU"/>
              </w:rPr>
            </w:pPr>
          </w:p>
        </w:tc>
      </w:tr>
      <w:tr w:rsidR="00482C2A" w:rsidRPr="00F9633B" w14:paraId="0BCAC839" w14:textId="77777777" w:rsidTr="0096258E">
        <w:trPr>
          <w:cantSplit/>
        </w:trPr>
        <w:tc>
          <w:tcPr>
            <w:tcW w:w="1908" w:type="dxa"/>
          </w:tcPr>
          <w:p w14:paraId="611FFBB7" w14:textId="77777777" w:rsidR="00482C2A" w:rsidRPr="00F9633B" w:rsidRDefault="00482C2A" w:rsidP="009767C3">
            <w:pPr>
              <w:pStyle w:val="TableText"/>
              <w:ind w:left="288"/>
              <w:rPr>
                <w:color w:val="auto"/>
                <w:lang w:eastAsia="en-AU"/>
              </w:rPr>
            </w:pPr>
            <w:r w:rsidRPr="00F9633B">
              <w:rPr>
                <w:color w:val="auto"/>
                <w:lang w:eastAsia="en-AU"/>
              </w:rPr>
              <w:t>2 years</w:t>
            </w:r>
          </w:p>
        </w:tc>
        <w:tc>
          <w:tcPr>
            <w:tcW w:w="900" w:type="dxa"/>
          </w:tcPr>
          <w:p w14:paraId="230896F7"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3.8</w:t>
            </w:r>
          </w:p>
        </w:tc>
        <w:tc>
          <w:tcPr>
            <w:tcW w:w="540" w:type="dxa"/>
          </w:tcPr>
          <w:p w14:paraId="1B944265" w14:textId="77777777" w:rsidR="00482C2A" w:rsidRPr="00F9633B" w:rsidRDefault="00482C2A" w:rsidP="009767C3">
            <w:pPr>
              <w:pStyle w:val="TableText"/>
              <w:jc w:val="right"/>
              <w:rPr>
                <w:color w:val="auto"/>
                <w:lang w:eastAsia="en-AU"/>
              </w:rPr>
            </w:pPr>
            <w:r w:rsidRPr="00F9633B">
              <w:rPr>
                <w:rFonts w:cs="Arial"/>
                <w:color w:val="auto"/>
                <w:lang w:eastAsia="en-AU"/>
              </w:rPr>
              <w:t>&lt; 5</w:t>
            </w:r>
          </w:p>
        </w:tc>
        <w:tc>
          <w:tcPr>
            <w:tcW w:w="540" w:type="dxa"/>
          </w:tcPr>
          <w:p w14:paraId="21C3ED2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2.8</w:t>
            </w:r>
          </w:p>
        </w:tc>
        <w:tc>
          <w:tcPr>
            <w:tcW w:w="900" w:type="dxa"/>
          </w:tcPr>
          <w:p w14:paraId="746E413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(0.7</w:t>
            </w:r>
            <w:r w:rsidRPr="00F9633B">
              <w:rPr>
                <w:rFonts w:eastAsia="Times"/>
                <w:color w:val="auto"/>
                <w:lang w:eastAsia="en-AU"/>
              </w:rPr>
              <w:t xml:space="preserve"> </w:t>
            </w:r>
            <w:r w:rsidRPr="00F9633B">
              <w:rPr>
                <w:rFonts w:eastAsia="Times New Roman"/>
                <w:color w:val="auto"/>
                <w:lang w:eastAsia="en-AU"/>
              </w:rPr>
              <w:t>– 10.8)</w:t>
            </w:r>
          </w:p>
        </w:tc>
        <w:tc>
          <w:tcPr>
            <w:tcW w:w="450" w:type="dxa"/>
          </w:tcPr>
          <w:p w14:paraId="44C9D152" w14:textId="77777777" w:rsidR="00482C2A" w:rsidRPr="00F9633B" w:rsidRDefault="00482C2A" w:rsidP="009767C3">
            <w:pPr>
              <w:pStyle w:val="TableText"/>
              <w:jc w:val="right"/>
              <w:rPr>
                <w:color w:val="auto"/>
                <w:lang w:eastAsia="en-AU"/>
              </w:rPr>
            </w:pPr>
            <w:r w:rsidRPr="00F9633B">
              <w:rPr>
                <w:rFonts w:cs="Arial"/>
                <w:color w:val="auto"/>
                <w:lang w:eastAsia="en-AU"/>
              </w:rPr>
              <w:t>&lt; 5</w:t>
            </w:r>
          </w:p>
        </w:tc>
        <w:tc>
          <w:tcPr>
            <w:tcW w:w="450" w:type="dxa"/>
          </w:tcPr>
          <w:p w14:paraId="0D7022EA"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5.9</w:t>
            </w:r>
          </w:p>
        </w:tc>
        <w:tc>
          <w:tcPr>
            <w:tcW w:w="900" w:type="dxa"/>
          </w:tcPr>
          <w:p w14:paraId="21F8229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w:t>
            </w:r>
            <w:r w:rsidRPr="00F9633B">
              <w:rPr>
                <w:rFonts w:eastAsia="Times"/>
                <w:color w:val="auto"/>
                <w:lang w:eastAsia="en-AU"/>
              </w:rPr>
              <w:t xml:space="preserve"> </w:t>
            </w:r>
            <w:r w:rsidRPr="00F9633B">
              <w:rPr>
                <w:rFonts w:eastAsia="Times New Roman"/>
                <w:color w:val="auto"/>
                <w:lang w:eastAsia="en-AU"/>
              </w:rPr>
              <w:t>– 22.0)</w:t>
            </w:r>
          </w:p>
        </w:tc>
        <w:tc>
          <w:tcPr>
            <w:tcW w:w="727" w:type="dxa"/>
          </w:tcPr>
          <w:p w14:paraId="4754659B" w14:textId="77777777" w:rsidR="00482C2A" w:rsidRPr="00F9633B" w:rsidRDefault="00482C2A" w:rsidP="009767C3">
            <w:pPr>
              <w:pStyle w:val="TableText"/>
              <w:jc w:val="right"/>
              <w:rPr>
                <w:color w:val="auto"/>
                <w:lang w:eastAsia="en-AU"/>
              </w:rPr>
            </w:pPr>
          </w:p>
        </w:tc>
      </w:tr>
      <w:tr w:rsidR="00482C2A" w:rsidRPr="00F9633B" w14:paraId="1A00E49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D6FEF2C" w14:textId="77777777" w:rsidR="00482C2A" w:rsidRPr="00F9633B" w:rsidRDefault="00482C2A" w:rsidP="009767C3">
            <w:pPr>
              <w:pStyle w:val="TableText"/>
              <w:ind w:left="288"/>
              <w:rPr>
                <w:color w:val="auto"/>
                <w:lang w:eastAsia="en-AU"/>
              </w:rPr>
            </w:pPr>
            <w:r w:rsidRPr="00F9633B">
              <w:rPr>
                <w:color w:val="auto"/>
                <w:lang w:eastAsia="en-AU"/>
              </w:rPr>
              <w:t>3 years</w:t>
            </w:r>
          </w:p>
        </w:tc>
        <w:tc>
          <w:tcPr>
            <w:tcW w:w="900" w:type="dxa"/>
          </w:tcPr>
          <w:p w14:paraId="4A375B3A"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5.7</w:t>
            </w:r>
          </w:p>
        </w:tc>
        <w:tc>
          <w:tcPr>
            <w:tcW w:w="540" w:type="dxa"/>
          </w:tcPr>
          <w:p w14:paraId="48B39DA8" w14:textId="77777777" w:rsidR="00482C2A" w:rsidRPr="00F9633B" w:rsidRDefault="00482C2A" w:rsidP="009767C3">
            <w:pPr>
              <w:pStyle w:val="TableText"/>
              <w:jc w:val="right"/>
              <w:rPr>
                <w:color w:val="auto"/>
                <w:lang w:eastAsia="en-AU"/>
              </w:rPr>
            </w:pPr>
            <w:r w:rsidRPr="00F9633B">
              <w:rPr>
                <w:rFonts w:cs="Arial"/>
                <w:color w:val="auto"/>
                <w:lang w:eastAsia="en-AU"/>
              </w:rPr>
              <w:t>&lt; 5</w:t>
            </w:r>
          </w:p>
        </w:tc>
        <w:tc>
          <w:tcPr>
            <w:tcW w:w="540" w:type="dxa"/>
          </w:tcPr>
          <w:p w14:paraId="2DB40ADA"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5.6</w:t>
            </w:r>
          </w:p>
        </w:tc>
        <w:tc>
          <w:tcPr>
            <w:tcW w:w="900" w:type="dxa"/>
          </w:tcPr>
          <w:p w14:paraId="6F111859"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(2.1</w:t>
            </w:r>
            <w:r w:rsidRPr="00F9633B">
              <w:rPr>
                <w:rFonts w:eastAsia="Times"/>
                <w:color w:val="auto"/>
                <w:lang w:eastAsia="en-AU"/>
              </w:rPr>
              <w:t xml:space="preserve"> </w:t>
            </w:r>
            <w:r w:rsidRPr="00F9633B">
              <w:rPr>
                <w:rFonts w:eastAsia="Times New Roman"/>
                <w:color w:val="auto"/>
                <w:lang w:eastAsia="en-AU"/>
              </w:rPr>
              <w:t>– 14.2)</w:t>
            </w:r>
          </w:p>
        </w:tc>
        <w:tc>
          <w:tcPr>
            <w:tcW w:w="450" w:type="dxa"/>
          </w:tcPr>
          <w:p w14:paraId="7DDFEF49" w14:textId="77777777" w:rsidR="00482C2A" w:rsidRPr="00F9633B" w:rsidRDefault="00482C2A" w:rsidP="009767C3">
            <w:pPr>
              <w:pStyle w:val="TableText"/>
              <w:jc w:val="right"/>
              <w:rPr>
                <w:color w:val="auto"/>
                <w:lang w:eastAsia="en-AU"/>
              </w:rPr>
            </w:pPr>
            <w:r w:rsidRPr="00F9633B">
              <w:rPr>
                <w:rFonts w:cs="Arial"/>
                <w:color w:val="auto"/>
                <w:lang w:eastAsia="en-AU"/>
              </w:rPr>
              <w:t>&lt; 5</w:t>
            </w:r>
          </w:p>
        </w:tc>
        <w:tc>
          <w:tcPr>
            <w:tcW w:w="450" w:type="dxa"/>
          </w:tcPr>
          <w:p w14:paraId="12EBC560"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5.9</w:t>
            </w:r>
          </w:p>
        </w:tc>
        <w:tc>
          <w:tcPr>
            <w:tcW w:w="900" w:type="dxa"/>
          </w:tcPr>
          <w:p w14:paraId="79FF9F1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w:t>
            </w:r>
            <w:r w:rsidRPr="00F9633B">
              <w:rPr>
                <w:rFonts w:eastAsia="Times"/>
                <w:color w:val="auto"/>
                <w:lang w:eastAsia="en-AU"/>
              </w:rPr>
              <w:t xml:space="preserve"> </w:t>
            </w:r>
            <w:r w:rsidRPr="00F9633B">
              <w:rPr>
                <w:rFonts w:eastAsia="Times New Roman"/>
                <w:color w:val="auto"/>
                <w:lang w:eastAsia="en-AU"/>
              </w:rPr>
              <w:t>– 22.0)</w:t>
            </w:r>
          </w:p>
        </w:tc>
        <w:tc>
          <w:tcPr>
            <w:tcW w:w="727" w:type="dxa"/>
          </w:tcPr>
          <w:p w14:paraId="5E87C797" w14:textId="77777777" w:rsidR="00482C2A" w:rsidRPr="00F9633B" w:rsidRDefault="00482C2A" w:rsidP="009767C3">
            <w:pPr>
              <w:pStyle w:val="TableText"/>
              <w:jc w:val="right"/>
              <w:rPr>
                <w:color w:val="auto"/>
                <w:lang w:eastAsia="en-AU"/>
              </w:rPr>
            </w:pPr>
          </w:p>
        </w:tc>
      </w:tr>
      <w:tr w:rsidR="00482C2A" w:rsidRPr="00F9633B" w14:paraId="78EF955F" w14:textId="77777777" w:rsidTr="0096258E">
        <w:trPr>
          <w:cantSplit/>
        </w:trPr>
        <w:tc>
          <w:tcPr>
            <w:tcW w:w="1908" w:type="dxa"/>
          </w:tcPr>
          <w:p w14:paraId="2F4D5A0E" w14:textId="77777777" w:rsidR="00482C2A" w:rsidRPr="00F9633B" w:rsidRDefault="00482C2A" w:rsidP="009767C3">
            <w:pPr>
              <w:pStyle w:val="TableText"/>
              <w:ind w:left="288"/>
              <w:rPr>
                <w:color w:val="auto"/>
                <w:lang w:eastAsia="en-AU"/>
              </w:rPr>
            </w:pPr>
            <w:r w:rsidRPr="00F9633B">
              <w:rPr>
                <w:color w:val="auto"/>
                <w:lang w:eastAsia="en-AU"/>
              </w:rPr>
              <w:t>4 years</w:t>
            </w:r>
          </w:p>
        </w:tc>
        <w:tc>
          <w:tcPr>
            <w:tcW w:w="900" w:type="dxa"/>
          </w:tcPr>
          <w:p w14:paraId="45849A96"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10.4</w:t>
            </w:r>
          </w:p>
        </w:tc>
        <w:tc>
          <w:tcPr>
            <w:tcW w:w="540" w:type="dxa"/>
          </w:tcPr>
          <w:p w14:paraId="0B2B3B9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6</w:t>
            </w:r>
          </w:p>
        </w:tc>
        <w:tc>
          <w:tcPr>
            <w:tcW w:w="540" w:type="dxa"/>
          </w:tcPr>
          <w:p w14:paraId="149AEF0C"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8.3</w:t>
            </w:r>
          </w:p>
        </w:tc>
        <w:tc>
          <w:tcPr>
            <w:tcW w:w="900" w:type="dxa"/>
          </w:tcPr>
          <w:p w14:paraId="16D16040"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(3.7</w:t>
            </w:r>
            <w:r w:rsidRPr="00F9633B">
              <w:rPr>
                <w:rFonts w:eastAsia="Times"/>
                <w:color w:val="auto"/>
                <w:lang w:eastAsia="en-AU"/>
              </w:rPr>
              <w:t xml:space="preserve"> </w:t>
            </w:r>
            <w:r w:rsidRPr="00F9633B">
              <w:rPr>
                <w:rFonts w:eastAsia="Times New Roman"/>
                <w:color w:val="auto"/>
                <w:lang w:eastAsia="en-AU"/>
              </w:rPr>
              <w:t>– 17.6)</w:t>
            </w:r>
          </w:p>
        </w:tc>
        <w:tc>
          <w:tcPr>
            <w:tcW w:w="450" w:type="dxa"/>
          </w:tcPr>
          <w:p w14:paraId="79663643"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w:t>
            </w:r>
          </w:p>
        </w:tc>
        <w:tc>
          <w:tcPr>
            <w:tcW w:w="450" w:type="dxa"/>
          </w:tcPr>
          <w:p w14:paraId="613C9F53"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14.7</w:t>
            </w:r>
          </w:p>
        </w:tc>
        <w:tc>
          <w:tcPr>
            <w:tcW w:w="900" w:type="dxa"/>
          </w:tcPr>
          <w:p w14:paraId="6DB91E13"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(6.0</w:t>
            </w:r>
            <w:r w:rsidRPr="00F9633B">
              <w:rPr>
                <w:rFonts w:eastAsia="Times"/>
                <w:color w:val="auto"/>
                <w:lang w:eastAsia="en-AU"/>
              </w:rPr>
              <w:t xml:space="preserve"> </w:t>
            </w:r>
            <w:r w:rsidRPr="00F9633B">
              <w:rPr>
                <w:rFonts w:eastAsia="Times New Roman"/>
                <w:color w:val="auto"/>
                <w:lang w:eastAsia="en-AU"/>
              </w:rPr>
              <w:t>– 31.9)</w:t>
            </w:r>
          </w:p>
        </w:tc>
        <w:tc>
          <w:tcPr>
            <w:tcW w:w="727" w:type="dxa"/>
          </w:tcPr>
          <w:p w14:paraId="71C3A075" w14:textId="77777777" w:rsidR="00482C2A" w:rsidRPr="00F9633B" w:rsidRDefault="00482C2A" w:rsidP="009767C3">
            <w:pPr>
              <w:pStyle w:val="TableText"/>
              <w:jc w:val="right"/>
              <w:rPr>
                <w:color w:val="auto"/>
                <w:lang w:eastAsia="en-AU"/>
              </w:rPr>
            </w:pPr>
          </w:p>
        </w:tc>
      </w:tr>
      <w:tr w:rsidR="00482C2A" w:rsidRPr="00F9633B" w14:paraId="3D044AC4"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A425ADF" w14:textId="77777777" w:rsidR="00482C2A" w:rsidRPr="00F9633B" w:rsidRDefault="00482C2A" w:rsidP="009767C3">
            <w:pPr>
              <w:pStyle w:val="TableText"/>
              <w:ind w:left="288"/>
              <w:rPr>
                <w:color w:val="auto"/>
                <w:lang w:eastAsia="en-AU"/>
              </w:rPr>
            </w:pPr>
            <w:r w:rsidRPr="00F9633B">
              <w:rPr>
                <w:color w:val="auto"/>
                <w:lang w:eastAsia="en-AU"/>
              </w:rPr>
              <w:t>5–9 years</w:t>
            </w:r>
          </w:p>
        </w:tc>
        <w:tc>
          <w:tcPr>
            <w:tcW w:w="900" w:type="dxa"/>
          </w:tcPr>
          <w:p w14:paraId="7EA4CC23"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15.1</w:t>
            </w:r>
          </w:p>
        </w:tc>
        <w:tc>
          <w:tcPr>
            <w:tcW w:w="540" w:type="dxa"/>
          </w:tcPr>
          <w:p w14:paraId="13386496"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11</w:t>
            </w:r>
          </w:p>
        </w:tc>
        <w:tc>
          <w:tcPr>
            <w:tcW w:w="540" w:type="dxa"/>
          </w:tcPr>
          <w:p w14:paraId="75778A5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15.3</w:t>
            </w:r>
          </w:p>
        </w:tc>
        <w:tc>
          <w:tcPr>
            <w:tcW w:w="900" w:type="dxa"/>
          </w:tcPr>
          <w:p w14:paraId="0603CA49"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(8.5</w:t>
            </w:r>
            <w:r w:rsidRPr="00F9633B">
              <w:rPr>
                <w:rFonts w:eastAsia="Times"/>
                <w:color w:val="auto"/>
                <w:lang w:eastAsia="en-AU"/>
              </w:rPr>
              <w:t xml:space="preserve"> </w:t>
            </w:r>
            <w:r w:rsidRPr="00F9633B">
              <w:rPr>
                <w:rFonts w:eastAsia="Times New Roman"/>
                <w:color w:val="auto"/>
                <w:lang w:eastAsia="en-AU"/>
              </w:rPr>
              <w:t>– 25.8)</w:t>
            </w:r>
          </w:p>
        </w:tc>
        <w:tc>
          <w:tcPr>
            <w:tcW w:w="450" w:type="dxa"/>
          </w:tcPr>
          <w:p w14:paraId="5A740458"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w:t>
            </w:r>
          </w:p>
        </w:tc>
        <w:tc>
          <w:tcPr>
            <w:tcW w:w="450" w:type="dxa"/>
          </w:tcPr>
          <w:p w14:paraId="2FD79C28"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14.7</w:t>
            </w:r>
          </w:p>
        </w:tc>
        <w:tc>
          <w:tcPr>
            <w:tcW w:w="900" w:type="dxa"/>
          </w:tcPr>
          <w:p w14:paraId="7D8E6B7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(6.0</w:t>
            </w:r>
            <w:r w:rsidRPr="00F9633B">
              <w:rPr>
                <w:rFonts w:eastAsia="Times"/>
                <w:color w:val="auto"/>
                <w:lang w:eastAsia="en-AU"/>
              </w:rPr>
              <w:t xml:space="preserve"> </w:t>
            </w:r>
            <w:r w:rsidRPr="00F9633B">
              <w:rPr>
                <w:rFonts w:eastAsia="Times New Roman"/>
                <w:color w:val="auto"/>
                <w:lang w:eastAsia="en-AU"/>
              </w:rPr>
              <w:t>– 31.9)</w:t>
            </w:r>
          </w:p>
        </w:tc>
        <w:tc>
          <w:tcPr>
            <w:tcW w:w="727" w:type="dxa"/>
          </w:tcPr>
          <w:p w14:paraId="5BBEAD1E" w14:textId="77777777" w:rsidR="00482C2A" w:rsidRPr="00F9633B" w:rsidRDefault="00482C2A" w:rsidP="009767C3">
            <w:pPr>
              <w:pStyle w:val="TableText"/>
              <w:jc w:val="right"/>
              <w:rPr>
                <w:color w:val="auto"/>
                <w:lang w:eastAsia="en-AU"/>
              </w:rPr>
            </w:pPr>
          </w:p>
        </w:tc>
      </w:tr>
      <w:tr w:rsidR="00482C2A" w:rsidRPr="00F9633B" w14:paraId="6F2E7B50" w14:textId="77777777" w:rsidTr="0096258E">
        <w:trPr>
          <w:cantSplit/>
        </w:trPr>
        <w:tc>
          <w:tcPr>
            <w:tcW w:w="1908" w:type="dxa"/>
          </w:tcPr>
          <w:p w14:paraId="68B50623" w14:textId="77777777" w:rsidR="00482C2A" w:rsidRPr="00F9633B" w:rsidRDefault="00482C2A" w:rsidP="009767C3">
            <w:pPr>
              <w:pStyle w:val="TableText"/>
              <w:ind w:left="288"/>
              <w:rPr>
                <w:color w:val="auto"/>
                <w:lang w:eastAsia="en-AU"/>
              </w:rPr>
            </w:pPr>
            <w:r w:rsidRPr="00F9633B">
              <w:rPr>
                <w:color w:val="auto"/>
                <w:lang w:eastAsia="en-AU"/>
              </w:rPr>
              <w:t>10–19 years</w:t>
            </w:r>
          </w:p>
        </w:tc>
        <w:tc>
          <w:tcPr>
            <w:tcW w:w="900" w:type="dxa"/>
          </w:tcPr>
          <w:p w14:paraId="03B94AC1"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22.6</w:t>
            </w:r>
          </w:p>
        </w:tc>
        <w:tc>
          <w:tcPr>
            <w:tcW w:w="540" w:type="dxa"/>
          </w:tcPr>
          <w:p w14:paraId="76758003"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19</w:t>
            </w:r>
          </w:p>
        </w:tc>
        <w:tc>
          <w:tcPr>
            <w:tcW w:w="540" w:type="dxa"/>
          </w:tcPr>
          <w:p w14:paraId="14BCF23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26.4</w:t>
            </w:r>
          </w:p>
        </w:tc>
        <w:tc>
          <w:tcPr>
            <w:tcW w:w="900" w:type="dxa"/>
          </w:tcPr>
          <w:p w14:paraId="2FA617C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(17.3</w:t>
            </w:r>
            <w:r w:rsidRPr="00F9633B">
              <w:rPr>
                <w:rFonts w:eastAsia="Times"/>
                <w:color w:val="auto"/>
                <w:lang w:eastAsia="en-AU"/>
              </w:rPr>
              <w:t xml:space="preserve"> </w:t>
            </w:r>
            <w:r w:rsidRPr="00F9633B">
              <w:rPr>
                <w:rFonts w:eastAsia="Times New Roman"/>
                <w:color w:val="auto"/>
                <w:lang w:eastAsia="en-AU"/>
              </w:rPr>
              <w:t>– 38.0)</w:t>
            </w:r>
          </w:p>
        </w:tc>
        <w:tc>
          <w:tcPr>
            <w:tcW w:w="450" w:type="dxa"/>
          </w:tcPr>
          <w:p w14:paraId="11EC072A"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w:t>
            </w:r>
          </w:p>
        </w:tc>
        <w:tc>
          <w:tcPr>
            <w:tcW w:w="450" w:type="dxa"/>
          </w:tcPr>
          <w:p w14:paraId="26DB9B1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14.7</w:t>
            </w:r>
          </w:p>
        </w:tc>
        <w:tc>
          <w:tcPr>
            <w:tcW w:w="900" w:type="dxa"/>
          </w:tcPr>
          <w:p w14:paraId="51DAA4F7"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(6.0</w:t>
            </w:r>
            <w:r w:rsidRPr="00F9633B">
              <w:rPr>
                <w:rFonts w:eastAsia="Times"/>
                <w:color w:val="auto"/>
                <w:lang w:eastAsia="en-AU"/>
              </w:rPr>
              <w:t xml:space="preserve"> </w:t>
            </w:r>
            <w:r w:rsidRPr="00F9633B">
              <w:rPr>
                <w:rFonts w:eastAsia="Times New Roman"/>
                <w:color w:val="auto"/>
                <w:lang w:eastAsia="en-AU"/>
              </w:rPr>
              <w:t>– 31.9)</w:t>
            </w:r>
          </w:p>
        </w:tc>
        <w:tc>
          <w:tcPr>
            <w:tcW w:w="727" w:type="dxa"/>
          </w:tcPr>
          <w:p w14:paraId="4BF7741E" w14:textId="77777777" w:rsidR="00482C2A" w:rsidRPr="00F9633B" w:rsidRDefault="00482C2A" w:rsidP="009767C3">
            <w:pPr>
              <w:pStyle w:val="TableText"/>
              <w:jc w:val="right"/>
              <w:rPr>
                <w:color w:val="auto"/>
                <w:lang w:eastAsia="en-AU"/>
              </w:rPr>
            </w:pPr>
          </w:p>
        </w:tc>
      </w:tr>
      <w:tr w:rsidR="00482C2A" w:rsidRPr="00F9633B" w14:paraId="71E12609"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53D92CA" w14:textId="77777777" w:rsidR="00482C2A" w:rsidRPr="00F9633B" w:rsidRDefault="00482C2A" w:rsidP="009767C3">
            <w:pPr>
              <w:pStyle w:val="TableText"/>
              <w:ind w:left="288"/>
              <w:rPr>
                <w:color w:val="auto"/>
                <w:lang w:eastAsia="en-AU"/>
              </w:rPr>
            </w:pPr>
            <w:r w:rsidRPr="00F9633B">
              <w:rPr>
                <w:color w:val="auto"/>
                <w:lang w:eastAsia="en-AU"/>
              </w:rPr>
              <w:t>20+ years</w:t>
            </w:r>
          </w:p>
        </w:tc>
        <w:tc>
          <w:tcPr>
            <w:tcW w:w="900" w:type="dxa"/>
          </w:tcPr>
          <w:p w14:paraId="06352A6D"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34.9</w:t>
            </w:r>
          </w:p>
        </w:tc>
        <w:tc>
          <w:tcPr>
            <w:tcW w:w="540" w:type="dxa"/>
          </w:tcPr>
          <w:p w14:paraId="40A93F4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25</w:t>
            </w:r>
          </w:p>
        </w:tc>
        <w:tc>
          <w:tcPr>
            <w:tcW w:w="540" w:type="dxa"/>
          </w:tcPr>
          <w:p w14:paraId="37EE9DE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34.7</w:t>
            </w:r>
          </w:p>
        </w:tc>
        <w:tc>
          <w:tcPr>
            <w:tcW w:w="900" w:type="dxa"/>
          </w:tcPr>
          <w:p w14:paraId="582B94F5"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(24.4</w:t>
            </w:r>
            <w:r w:rsidRPr="00F9633B">
              <w:rPr>
                <w:rFonts w:eastAsia="Times"/>
                <w:color w:val="auto"/>
                <w:lang w:eastAsia="en-AU"/>
              </w:rPr>
              <w:t xml:space="preserve"> </w:t>
            </w:r>
            <w:r w:rsidRPr="00F9633B">
              <w:rPr>
                <w:rFonts w:eastAsia="Times New Roman"/>
                <w:color w:val="auto"/>
                <w:lang w:eastAsia="en-AU"/>
              </w:rPr>
              <w:t>– 46.6)</w:t>
            </w:r>
          </w:p>
        </w:tc>
        <w:tc>
          <w:tcPr>
            <w:tcW w:w="450" w:type="dxa"/>
          </w:tcPr>
          <w:p w14:paraId="1AFE5B24"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12</w:t>
            </w:r>
          </w:p>
        </w:tc>
        <w:tc>
          <w:tcPr>
            <w:tcW w:w="450" w:type="dxa"/>
          </w:tcPr>
          <w:p w14:paraId="2AFB2947"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35.3</w:t>
            </w:r>
          </w:p>
        </w:tc>
        <w:tc>
          <w:tcPr>
            <w:tcW w:w="900" w:type="dxa"/>
          </w:tcPr>
          <w:p w14:paraId="006B614A"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(20.6</w:t>
            </w:r>
            <w:r w:rsidRPr="00F9633B">
              <w:rPr>
                <w:rFonts w:eastAsia="Times"/>
                <w:color w:val="auto"/>
                <w:lang w:eastAsia="en-AU"/>
              </w:rPr>
              <w:t xml:space="preserve"> </w:t>
            </w:r>
            <w:r w:rsidRPr="00F9633B">
              <w:rPr>
                <w:rFonts w:eastAsia="Times New Roman"/>
                <w:color w:val="auto"/>
                <w:lang w:eastAsia="en-AU"/>
              </w:rPr>
              <w:t>– 53.4)</w:t>
            </w:r>
          </w:p>
        </w:tc>
        <w:tc>
          <w:tcPr>
            <w:tcW w:w="727" w:type="dxa"/>
          </w:tcPr>
          <w:p w14:paraId="327FF4DA" w14:textId="77777777" w:rsidR="00482C2A" w:rsidRPr="00F9633B" w:rsidRDefault="00482C2A" w:rsidP="009767C3">
            <w:pPr>
              <w:pStyle w:val="TableText"/>
              <w:jc w:val="right"/>
              <w:rPr>
                <w:color w:val="auto"/>
                <w:lang w:eastAsia="en-AU"/>
              </w:rPr>
            </w:pPr>
          </w:p>
        </w:tc>
      </w:tr>
      <w:tr w:rsidR="00482C2A" w:rsidRPr="00F9633B" w14:paraId="44BC5028" w14:textId="77777777" w:rsidTr="0096258E">
        <w:trPr>
          <w:cantSplit/>
        </w:trPr>
        <w:tc>
          <w:tcPr>
            <w:tcW w:w="1908" w:type="dxa"/>
          </w:tcPr>
          <w:p w14:paraId="657D209D" w14:textId="77777777" w:rsidR="00482C2A" w:rsidRPr="00F9633B" w:rsidRDefault="00482C2A" w:rsidP="00E20D4D">
            <w:pPr>
              <w:pStyle w:val="TableText"/>
              <w:rPr>
                <w:color w:val="auto"/>
                <w:lang w:eastAsia="en-AU"/>
              </w:rPr>
            </w:pPr>
            <w:r w:rsidRPr="00F9633B">
              <w:rPr>
                <w:rFonts w:eastAsia="Times New Roman"/>
                <w:color w:val="auto"/>
                <w:lang w:eastAsia="en-AU"/>
              </w:rPr>
              <w:t xml:space="preserve">First sought help for own </w:t>
            </w:r>
            <w:r w:rsidRPr="00F9633B">
              <w:rPr>
                <w:color w:val="auto"/>
                <w:lang w:eastAsia="en-AU"/>
              </w:rPr>
              <w:t>mental health problems</w:t>
            </w:r>
            <w:r w:rsidRPr="00F9633B">
              <w:rPr>
                <w:rFonts w:eastAsia="Times New Roman"/>
                <w:color w:val="auto"/>
                <w:lang w:eastAsia="en-AU"/>
              </w:rPr>
              <w:t>*</w:t>
            </w:r>
          </w:p>
        </w:tc>
        <w:tc>
          <w:tcPr>
            <w:tcW w:w="900" w:type="dxa"/>
          </w:tcPr>
          <w:p w14:paraId="0C591A81" w14:textId="77777777" w:rsidR="00482C2A" w:rsidRPr="00F9633B" w:rsidRDefault="00482C2A" w:rsidP="009767C3">
            <w:pPr>
              <w:pStyle w:val="TableText"/>
              <w:jc w:val="right"/>
              <w:rPr>
                <w:color w:val="auto"/>
                <w:lang w:eastAsia="en-AU"/>
              </w:rPr>
            </w:pPr>
          </w:p>
        </w:tc>
        <w:tc>
          <w:tcPr>
            <w:tcW w:w="540" w:type="dxa"/>
          </w:tcPr>
          <w:p w14:paraId="515A76D1" w14:textId="77777777" w:rsidR="00482C2A" w:rsidRPr="00F9633B" w:rsidRDefault="00482C2A" w:rsidP="009767C3">
            <w:pPr>
              <w:pStyle w:val="TableText"/>
              <w:jc w:val="right"/>
              <w:rPr>
                <w:color w:val="auto"/>
                <w:lang w:eastAsia="en-AU"/>
              </w:rPr>
            </w:pPr>
          </w:p>
        </w:tc>
        <w:tc>
          <w:tcPr>
            <w:tcW w:w="540" w:type="dxa"/>
          </w:tcPr>
          <w:p w14:paraId="168D135C" w14:textId="77777777" w:rsidR="00482C2A" w:rsidRPr="00F9633B" w:rsidRDefault="00482C2A" w:rsidP="009767C3">
            <w:pPr>
              <w:pStyle w:val="TableText"/>
              <w:jc w:val="right"/>
              <w:rPr>
                <w:color w:val="auto"/>
                <w:lang w:eastAsia="en-AU"/>
              </w:rPr>
            </w:pPr>
          </w:p>
        </w:tc>
        <w:tc>
          <w:tcPr>
            <w:tcW w:w="900" w:type="dxa"/>
          </w:tcPr>
          <w:p w14:paraId="3D2C6552" w14:textId="77777777" w:rsidR="00482C2A" w:rsidRPr="00F9633B" w:rsidRDefault="00482C2A" w:rsidP="009767C3">
            <w:pPr>
              <w:pStyle w:val="TableText"/>
              <w:jc w:val="right"/>
              <w:rPr>
                <w:color w:val="auto"/>
                <w:lang w:eastAsia="en-AU"/>
              </w:rPr>
            </w:pPr>
          </w:p>
        </w:tc>
        <w:tc>
          <w:tcPr>
            <w:tcW w:w="450" w:type="dxa"/>
          </w:tcPr>
          <w:p w14:paraId="6B37DDC4" w14:textId="77777777" w:rsidR="00482C2A" w:rsidRPr="00F9633B" w:rsidRDefault="00482C2A" w:rsidP="009767C3">
            <w:pPr>
              <w:pStyle w:val="TableText"/>
              <w:jc w:val="right"/>
              <w:rPr>
                <w:color w:val="auto"/>
                <w:lang w:eastAsia="en-AU"/>
              </w:rPr>
            </w:pPr>
          </w:p>
        </w:tc>
        <w:tc>
          <w:tcPr>
            <w:tcW w:w="450" w:type="dxa"/>
          </w:tcPr>
          <w:p w14:paraId="5943A662" w14:textId="77777777" w:rsidR="00482C2A" w:rsidRPr="00F9633B" w:rsidRDefault="00482C2A" w:rsidP="009767C3">
            <w:pPr>
              <w:pStyle w:val="TableText"/>
              <w:jc w:val="right"/>
              <w:rPr>
                <w:color w:val="auto"/>
                <w:lang w:eastAsia="en-AU"/>
              </w:rPr>
            </w:pPr>
          </w:p>
        </w:tc>
        <w:tc>
          <w:tcPr>
            <w:tcW w:w="900" w:type="dxa"/>
          </w:tcPr>
          <w:p w14:paraId="1352D2F3" w14:textId="77777777" w:rsidR="00482C2A" w:rsidRPr="00F9633B" w:rsidRDefault="00482C2A" w:rsidP="009767C3">
            <w:pPr>
              <w:pStyle w:val="TableText"/>
              <w:jc w:val="right"/>
              <w:rPr>
                <w:color w:val="auto"/>
                <w:lang w:eastAsia="en-AU"/>
              </w:rPr>
            </w:pPr>
          </w:p>
        </w:tc>
        <w:tc>
          <w:tcPr>
            <w:tcW w:w="727" w:type="dxa"/>
          </w:tcPr>
          <w:p w14:paraId="6B73637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0.22</w:t>
            </w:r>
          </w:p>
        </w:tc>
      </w:tr>
      <w:tr w:rsidR="00482C2A" w:rsidRPr="00F9633B" w14:paraId="51B1750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075BECB8" w14:textId="77777777" w:rsidR="00482C2A" w:rsidRPr="00F9633B" w:rsidRDefault="00482C2A" w:rsidP="009767C3">
            <w:pPr>
              <w:pStyle w:val="TableText"/>
              <w:ind w:left="144"/>
              <w:rPr>
                <w:rFonts w:eastAsia="Times New Roman"/>
                <w:color w:val="auto"/>
                <w:lang w:eastAsia="en-AU"/>
              </w:rPr>
            </w:pPr>
            <w:r w:rsidRPr="00F9633B">
              <w:rPr>
                <w:rFonts w:eastAsia="Times New Roman"/>
                <w:color w:val="auto"/>
                <w:lang w:eastAsia="en-AU"/>
              </w:rPr>
              <w:t>Within 3 months of becoming concerned</w:t>
            </w:r>
          </w:p>
        </w:tc>
        <w:tc>
          <w:tcPr>
            <w:tcW w:w="900" w:type="dxa"/>
          </w:tcPr>
          <w:p w14:paraId="6C950EAE"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47.7</w:t>
            </w:r>
          </w:p>
        </w:tc>
        <w:tc>
          <w:tcPr>
            <w:tcW w:w="540" w:type="dxa"/>
          </w:tcPr>
          <w:p w14:paraId="2D612020"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37</w:t>
            </w:r>
          </w:p>
        </w:tc>
        <w:tc>
          <w:tcPr>
            <w:tcW w:w="540" w:type="dxa"/>
          </w:tcPr>
          <w:p w14:paraId="021A294C"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51.4</w:t>
            </w:r>
          </w:p>
        </w:tc>
        <w:tc>
          <w:tcPr>
            <w:tcW w:w="900" w:type="dxa"/>
          </w:tcPr>
          <w:p w14:paraId="40AEE887"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(39.7</w:t>
            </w:r>
            <w:r w:rsidRPr="00F9633B">
              <w:rPr>
                <w:rFonts w:eastAsia="Times"/>
                <w:color w:val="auto"/>
                <w:lang w:eastAsia="en-AU"/>
              </w:rPr>
              <w:t xml:space="preserve"> </w:t>
            </w:r>
            <w:r w:rsidRPr="00F9633B">
              <w:rPr>
                <w:rFonts w:eastAsia="Times New Roman"/>
                <w:color w:val="auto"/>
                <w:lang w:eastAsia="en-AU"/>
              </w:rPr>
              <w:t>– 62.9)</w:t>
            </w:r>
          </w:p>
        </w:tc>
        <w:tc>
          <w:tcPr>
            <w:tcW w:w="450" w:type="dxa"/>
          </w:tcPr>
          <w:p w14:paraId="111B6B6C"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w:t>
            </w:r>
          </w:p>
        </w:tc>
        <w:tc>
          <w:tcPr>
            <w:tcW w:w="450" w:type="dxa"/>
          </w:tcPr>
          <w:p w14:paraId="63F4D9A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40.0</w:t>
            </w:r>
          </w:p>
        </w:tc>
        <w:tc>
          <w:tcPr>
            <w:tcW w:w="900" w:type="dxa"/>
          </w:tcPr>
          <w:p w14:paraId="43500B68"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(24.7</w:t>
            </w:r>
            <w:r w:rsidRPr="00F9633B">
              <w:rPr>
                <w:rFonts w:eastAsia="Times"/>
                <w:color w:val="auto"/>
                <w:lang w:eastAsia="en-AU"/>
              </w:rPr>
              <w:t xml:space="preserve"> </w:t>
            </w:r>
            <w:r w:rsidRPr="00F9633B">
              <w:rPr>
                <w:rFonts w:eastAsia="Times New Roman"/>
                <w:color w:val="auto"/>
                <w:lang w:eastAsia="en-AU"/>
              </w:rPr>
              <w:t>– 57.6)</w:t>
            </w:r>
          </w:p>
        </w:tc>
        <w:tc>
          <w:tcPr>
            <w:tcW w:w="727" w:type="dxa"/>
          </w:tcPr>
          <w:p w14:paraId="70D25FC8" w14:textId="77777777" w:rsidR="00482C2A" w:rsidRPr="00F9633B" w:rsidRDefault="00482C2A" w:rsidP="009767C3">
            <w:pPr>
              <w:pStyle w:val="TableText"/>
              <w:jc w:val="right"/>
              <w:rPr>
                <w:color w:val="auto"/>
                <w:lang w:eastAsia="en-AU"/>
              </w:rPr>
            </w:pPr>
          </w:p>
        </w:tc>
      </w:tr>
      <w:tr w:rsidR="00482C2A" w:rsidRPr="00F9633B" w14:paraId="36604883" w14:textId="77777777" w:rsidTr="0096258E">
        <w:trPr>
          <w:cantSplit/>
        </w:trPr>
        <w:tc>
          <w:tcPr>
            <w:tcW w:w="1908" w:type="dxa"/>
          </w:tcPr>
          <w:p w14:paraId="1FE3E45D" w14:textId="77777777" w:rsidR="00482C2A" w:rsidRPr="00F9633B" w:rsidRDefault="00482C2A" w:rsidP="009767C3">
            <w:pPr>
              <w:pStyle w:val="TableText"/>
              <w:ind w:left="144"/>
              <w:rPr>
                <w:rFonts w:eastAsia="Times New Roman"/>
                <w:color w:val="auto"/>
                <w:lang w:eastAsia="en-AU"/>
              </w:rPr>
            </w:pPr>
            <w:r w:rsidRPr="00F9633B">
              <w:rPr>
                <w:rFonts w:eastAsia="Times New Roman"/>
                <w:color w:val="auto"/>
                <w:lang w:eastAsia="en-AU"/>
              </w:rPr>
              <w:t>Within 1 year of becoming concerned</w:t>
            </w:r>
          </w:p>
        </w:tc>
        <w:tc>
          <w:tcPr>
            <w:tcW w:w="900" w:type="dxa"/>
          </w:tcPr>
          <w:p w14:paraId="04BC9490"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16.8</w:t>
            </w:r>
          </w:p>
        </w:tc>
        <w:tc>
          <w:tcPr>
            <w:tcW w:w="540" w:type="dxa"/>
          </w:tcPr>
          <w:p w14:paraId="519C0472"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w:t>
            </w:r>
          </w:p>
        </w:tc>
        <w:tc>
          <w:tcPr>
            <w:tcW w:w="540" w:type="dxa"/>
          </w:tcPr>
          <w:p w14:paraId="696362BA"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19.4</w:t>
            </w:r>
          </w:p>
        </w:tc>
        <w:tc>
          <w:tcPr>
            <w:tcW w:w="900" w:type="dxa"/>
          </w:tcPr>
          <w:p w14:paraId="24CF673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(11.7</w:t>
            </w:r>
            <w:r w:rsidRPr="00F9633B">
              <w:rPr>
                <w:rFonts w:eastAsia="Times"/>
                <w:color w:val="auto"/>
                <w:lang w:eastAsia="en-AU"/>
              </w:rPr>
              <w:t xml:space="preserve"> </w:t>
            </w:r>
            <w:r w:rsidRPr="00F9633B">
              <w:rPr>
                <w:rFonts w:eastAsia="Times New Roman"/>
                <w:color w:val="auto"/>
                <w:lang w:eastAsia="en-AU"/>
              </w:rPr>
              <w:t>– 30.5)</w:t>
            </w:r>
          </w:p>
        </w:tc>
        <w:tc>
          <w:tcPr>
            <w:tcW w:w="450" w:type="dxa"/>
          </w:tcPr>
          <w:p w14:paraId="43B692AD" w14:textId="77777777" w:rsidR="00482C2A" w:rsidRPr="00F9633B" w:rsidRDefault="00482C2A" w:rsidP="009767C3">
            <w:pPr>
              <w:pStyle w:val="TableText"/>
              <w:jc w:val="right"/>
              <w:rPr>
                <w:color w:val="auto"/>
                <w:lang w:eastAsia="en-AU"/>
              </w:rPr>
            </w:pPr>
            <w:r w:rsidRPr="00F9633B">
              <w:rPr>
                <w:rFonts w:cs="Arial"/>
                <w:color w:val="auto"/>
                <w:lang w:eastAsia="en-AU"/>
              </w:rPr>
              <w:t>&lt; 5</w:t>
            </w:r>
          </w:p>
        </w:tc>
        <w:tc>
          <w:tcPr>
            <w:tcW w:w="450" w:type="dxa"/>
          </w:tcPr>
          <w:p w14:paraId="4E25C273"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11.4</w:t>
            </w:r>
          </w:p>
        </w:tc>
        <w:tc>
          <w:tcPr>
            <w:tcW w:w="900" w:type="dxa"/>
          </w:tcPr>
          <w:p w14:paraId="19A19A2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(4.1</w:t>
            </w:r>
            <w:r w:rsidRPr="00F9633B">
              <w:rPr>
                <w:rFonts w:eastAsia="Times"/>
                <w:color w:val="auto"/>
                <w:lang w:eastAsia="en-AU"/>
              </w:rPr>
              <w:t xml:space="preserve"> </w:t>
            </w:r>
            <w:r w:rsidRPr="00F9633B">
              <w:rPr>
                <w:rFonts w:eastAsia="Times New Roman"/>
                <w:color w:val="auto"/>
                <w:lang w:eastAsia="en-AU"/>
              </w:rPr>
              <w:t>– 27.8)</w:t>
            </w:r>
          </w:p>
        </w:tc>
        <w:tc>
          <w:tcPr>
            <w:tcW w:w="727" w:type="dxa"/>
          </w:tcPr>
          <w:p w14:paraId="67A4BFD5" w14:textId="77777777" w:rsidR="00482C2A" w:rsidRPr="00F9633B" w:rsidRDefault="00482C2A" w:rsidP="009767C3">
            <w:pPr>
              <w:pStyle w:val="TableText"/>
              <w:jc w:val="right"/>
              <w:rPr>
                <w:color w:val="auto"/>
                <w:lang w:eastAsia="en-AU"/>
              </w:rPr>
            </w:pPr>
          </w:p>
        </w:tc>
      </w:tr>
      <w:tr w:rsidR="00482C2A" w:rsidRPr="00F9633B" w14:paraId="58F3CB7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26CAA647" w14:textId="77777777" w:rsidR="00482C2A" w:rsidRPr="00F9633B" w:rsidRDefault="00482C2A" w:rsidP="009767C3">
            <w:pPr>
              <w:pStyle w:val="TableText"/>
              <w:ind w:left="144"/>
              <w:rPr>
                <w:rFonts w:eastAsia="Times New Roman"/>
                <w:color w:val="auto"/>
                <w:lang w:eastAsia="en-AU"/>
              </w:rPr>
            </w:pPr>
            <w:r w:rsidRPr="00F9633B">
              <w:rPr>
                <w:rFonts w:eastAsia="Times New Roman"/>
                <w:color w:val="auto"/>
                <w:lang w:eastAsia="en-AU"/>
              </w:rPr>
              <w:t>More than 1 year after becoming concerned</w:t>
            </w:r>
          </w:p>
        </w:tc>
        <w:tc>
          <w:tcPr>
            <w:tcW w:w="900" w:type="dxa"/>
          </w:tcPr>
          <w:p w14:paraId="4759BFB8"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16.8</w:t>
            </w:r>
          </w:p>
        </w:tc>
        <w:tc>
          <w:tcPr>
            <w:tcW w:w="540" w:type="dxa"/>
          </w:tcPr>
          <w:p w14:paraId="591CCC16"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9</w:t>
            </w:r>
          </w:p>
        </w:tc>
        <w:tc>
          <w:tcPr>
            <w:tcW w:w="540" w:type="dxa"/>
          </w:tcPr>
          <w:p w14:paraId="40CE4474"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12.5</w:t>
            </w:r>
          </w:p>
        </w:tc>
        <w:tc>
          <w:tcPr>
            <w:tcW w:w="900" w:type="dxa"/>
          </w:tcPr>
          <w:p w14:paraId="4424F586"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(6.5</w:t>
            </w:r>
            <w:r w:rsidRPr="00F9633B">
              <w:rPr>
                <w:rFonts w:eastAsia="Times"/>
                <w:color w:val="auto"/>
                <w:lang w:eastAsia="en-AU"/>
              </w:rPr>
              <w:t xml:space="preserve"> </w:t>
            </w:r>
            <w:r w:rsidRPr="00F9633B">
              <w:rPr>
                <w:rFonts w:eastAsia="Times New Roman"/>
                <w:color w:val="auto"/>
                <w:lang w:eastAsia="en-AU"/>
              </w:rPr>
              <w:t>– 22.6)</w:t>
            </w:r>
          </w:p>
        </w:tc>
        <w:tc>
          <w:tcPr>
            <w:tcW w:w="450" w:type="dxa"/>
          </w:tcPr>
          <w:p w14:paraId="58EBF849"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9</w:t>
            </w:r>
          </w:p>
        </w:tc>
        <w:tc>
          <w:tcPr>
            <w:tcW w:w="450" w:type="dxa"/>
          </w:tcPr>
          <w:p w14:paraId="6FA0E3D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25.7</w:t>
            </w:r>
          </w:p>
        </w:tc>
        <w:tc>
          <w:tcPr>
            <w:tcW w:w="900" w:type="dxa"/>
          </w:tcPr>
          <w:p w14:paraId="0A523283"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(13.5</w:t>
            </w:r>
            <w:r w:rsidRPr="00F9633B">
              <w:rPr>
                <w:rFonts w:eastAsia="Times"/>
                <w:color w:val="auto"/>
                <w:lang w:eastAsia="en-AU"/>
              </w:rPr>
              <w:t xml:space="preserve"> </w:t>
            </w:r>
            <w:r w:rsidRPr="00F9633B">
              <w:rPr>
                <w:rFonts w:eastAsia="Times New Roman"/>
                <w:color w:val="auto"/>
                <w:lang w:eastAsia="en-AU"/>
              </w:rPr>
              <w:t>– 43.5)</w:t>
            </w:r>
          </w:p>
        </w:tc>
        <w:tc>
          <w:tcPr>
            <w:tcW w:w="727" w:type="dxa"/>
          </w:tcPr>
          <w:p w14:paraId="0E6878ED" w14:textId="77777777" w:rsidR="00482C2A" w:rsidRPr="00F9633B" w:rsidRDefault="00482C2A" w:rsidP="009767C3">
            <w:pPr>
              <w:pStyle w:val="TableText"/>
              <w:jc w:val="right"/>
              <w:rPr>
                <w:color w:val="auto"/>
                <w:lang w:eastAsia="en-AU"/>
              </w:rPr>
            </w:pPr>
          </w:p>
        </w:tc>
      </w:tr>
      <w:tr w:rsidR="00482C2A" w:rsidRPr="00F9633B" w14:paraId="358CAF29" w14:textId="77777777" w:rsidTr="0096258E">
        <w:trPr>
          <w:cantSplit/>
        </w:trPr>
        <w:tc>
          <w:tcPr>
            <w:tcW w:w="1908" w:type="dxa"/>
          </w:tcPr>
          <w:p w14:paraId="1BD0F331" w14:textId="77777777" w:rsidR="00482C2A" w:rsidRPr="00F9633B" w:rsidRDefault="00482C2A" w:rsidP="009767C3">
            <w:pPr>
              <w:pStyle w:val="TableText"/>
              <w:ind w:left="144"/>
              <w:rPr>
                <w:rFonts w:eastAsia="Times New Roman"/>
                <w:color w:val="auto"/>
                <w:lang w:eastAsia="en-AU"/>
              </w:rPr>
            </w:pPr>
            <w:r w:rsidRPr="00F9633B">
              <w:rPr>
                <w:rFonts w:eastAsia="Times New Roman"/>
                <w:color w:val="auto"/>
                <w:lang w:eastAsia="en-AU"/>
              </w:rPr>
              <w:t>Did not seek help</w:t>
            </w:r>
          </w:p>
        </w:tc>
        <w:tc>
          <w:tcPr>
            <w:tcW w:w="900" w:type="dxa"/>
          </w:tcPr>
          <w:p w14:paraId="3A0E4E4E"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18.7</w:t>
            </w:r>
          </w:p>
        </w:tc>
        <w:tc>
          <w:tcPr>
            <w:tcW w:w="540" w:type="dxa"/>
          </w:tcPr>
          <w:p w14:paraId="51DEE65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12</w:t>
            </w:r>
          </w:p>
        </w:tc>
        <w:tc>
          <w:tcPr>
            <w:tcW w:w="540" w:type="dxa"/>
          </w:tcPr>
          <w:p w14:paraId="6F36A56A"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16.7</w:t>
            </w:r>
          </w:p>
        </w:tc>
        <w:tc>
          <w:tcPr>
            <w:tcW w:w="900" w:type="dxa"/>
          </w:tcPr>
          <w:p w14:paraId="1E74B43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(9.6</w:t>
            </w:r>
            <w:r w:rsidRPr="00F9633B">
              <w:rPr>
                <w:rFonts w:eastAsia="Times"/>
                <w:color w:val="auto"/>
                <w:lang w:eastAsia="en-AU"/>
              </w:rPr>
              <w:t xml:space="preserve"> </w:t>
            </w:r>
            <w:r w:rsidRPr="00F9633B">
              <w:rPr>
                <w:rFonts w:eastAsia="Times New Roman"/>
                <w:color w:val="auto"/>
                <w:lang w:eastAsia="en-AU"/>
              </w:rPr>
              <w:t>– 27.4)</w:t>
            </w:r>
          </w:p>
        </w:tc>
        <w:tc>
          <w:tcPr>
            <w:tcW w:w="450" w:type="dxa"/>
          </w:tcPr>
          <w:p w14:paraId="7E33752D"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8</w:t>
            </w:r>
          </w:p>
        </w:tc>
        <w:tc>
          <w:tcPr>
            <w:tcW w:w="450" w:type="dxa"/>
          </w:tcPr>
          <w:p w14:paraId="17234A9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22.9</w:t>
            </w:r>
          </w:p>
        </w:tc>
        <w:tc>
          <w:tcPr>
            <w:tcW w:w="900" w:type="dxa"/>
          </w:tcPr>
          <w:p w14:paraId="3FF062E2"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(11.4</w:t>
            </w:r>
            <w:r w:rsidRPr="00F9633B">
              <w:rPr>
                <w:rFonts w:eastAsia="Times"/>
                <w:color w:val="auto"/>
                <w:lang w:eastAsia="en-AU"/>
              </w:rPr>
              <w:t xml:space="preserve"> </w:t>
            </w:r>
            <w:r w:rsidRPr="00F9633B">
              <w:rPr>
                <w:rFonts w:eastAsia="Times New Roman"/>
                <w:color w:val="auto"/>
                <w:lang w:eastAsia="en-AU"/>
              </w:rPr>
              <w:t>– 40.5)</w:t>
            </w:r>
          </w:p>
        </w:tc>
        <w:tc>
          <w:tcPr>
            <w:tcW w:w="727" w:type="dxa"/>
          </w:tcPr>
          <w:p w14:paraId="040E5983" w14:textId="77777777" w:rsidR="00482C2A" w:rsidRPr="00F9633B" w:rsidRDefault="00482C2A" w:rsidP="009767C3">
            <w:pPr>
              <w:pStyle w:val="TableText"/>
              <w:jc w:val="right"/>
              <w:rPr>
                <w:color w:val="auto"/>
                <w:lang w:eastAsia="en-AU"/>
              </w:rPr>
            </w:pPr>
          </w:p>
        </w:tc>
      </w:tr>
      <w:tr w:rsidR="00482C2A" w:rsidRPr="00F9633B" w14:paraId="2E8E8027"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128970D" w14:textId="77777777" w:rsidR="00482C2A" w:rsidRPr="00F9633B" w:rsidRDefault="00482C2A" w:rsidP="00E20D4D">
            <w:pPr>
              <w:pStyle w:val="TableText"/>
              <w:rPr>
                <w:color w:val="auto"/>
                <w:lang w:eastAsia="en-AU"/>
              </w:rPr>
            </w:pPr>
            <w:r w:rsidRPr="00F9633B">
              <w:rPr>
                <w:rFonts w:eastAsia="Times New Roman"/>
                <w:color w:val="auto"/>
                <w:lang w:eastAsia="en-AU"/>
              </w:rPr>
              <w:t xml:space="preserve">Last sought help for own </w:t>
            </w:r>
            <w:r w:rsidRPr="00F9633B">
              <w:rPr>
                <w:color w:val="auto"/>
                <w:lang w:eastAsia="en-AU"/>
              </w:rPr>
              <w:t>mental health problems</w:t>
            </w:r>
            <w:r w:rsidRPr="00F9633B">
              <w:rPr>
                <w:rFonts w:eastAsia="Times New Roman"/>
                <w:color w:val="auto"/>
                <w:lang w:eastAsia="en-AU"/>
              </w:rPr>
              <w:t>*</w:t>
            </w:r>
          </w:p>
        </w:tc>
        <w:tc>
          <w:tcPr>
            <w:tcW w:w="900" w:type="dxa"/>
          </w:tcPr>
          <w:p w14:paraId="3D37C1C9" w14:textId="77777777" w:rsidR="00482C2A" w:rsidRPr="00F9633B" w:rsidRDefault="00482C2A" w:rsidP="009767C3">
            <w:pPr>
              <w:pStyle w:val="TableText"/>
              <w:jc w:val="right"/>
              <w:rPr>
                <w:color w:val="auto"/>
                <w:lang w:eastAsia="en-AU"/>
              </w:rPr>
            </w:pPr>
          </w:p>
        </w:tc>
        <w:tc>
          <w:tcPr>
            <w:tcW w:w="540" w:type="dxa"/>
          </w:tcPr>
          <w:p w14:paraId="1F1223CC" w14:textId="77777777" w:rsidR="00482C2A" w:rsidRPr="00F9633B" w:rsidRDefault="00482C2A" w:rsidP="009767C3">
            <w:pPr>
              <w:pStyle w:val="TableText"/>
              <w:jc w:val="right"/>
              <w:rPr>
                <w:color w:val="auto"/>
                <w:lang w:eastAsia="en-AU"/>
              </w:rPr>
            </w:pPr>
          </w:p>
        </w:tc>
        <w:tc>
          <w:tcPr>
            <w:tcW w:w="540" w:type="dxa"/>
          </w:tcPr>
          <w:p w14:paraId="15F4128B" w14:textId="77777777" w:rsidR="00482C2A" w:rsidRPr="00F9633B" w:rsidRDefault="00482C2A" w:rsidP="009767C3">
            <w:pPr>
              <w:pStyle w:val="TableText"/>
              <w:jc w:val="right"/>
              <w:rPr>
                <w:color w:val="auto"/>
                <w:lang w:eastAsia="en-AU"/>
              </w:rPr>
            </w:pPr>
          </w:p>
        </w:tc>
        <w:tc>
          <w:tcPr>
            <w:tcW w:w="900" w:type="dxa"/>
          </w:tcPr>
          <w:p w14:paraId="4F781245" w14:textId="77777777" w:rsidR="00482C2A" w:rsidRPr="00F9633B" w:rsidRDefault="00482C2A" w:rsidP="009767C3">
            <w:pPr>
              <w:pStyle w:val="TableText"/>
              <w:jc w:val="right"/>
              <w:rPr>
                <w:color w:val="auto"/>
                <w:lang w:eastAsia="en-AU"/>
              </w:rPr>
            </w:pPr>
          </w:p>
        </w:tc>
        <w:tc>
          <w:tcPr>
            <w:tcW w:w="450" w:type="dxa"/>
          </w:tcPr>
          <w:p w14:paraId="4C61CE9C" w14:textId="77777777" w:rsidR="00482C2A" w:rsidRPr="00F9633B" w:rsidRDefault="00482C2A" w:rsidP="009767C3">
            <w:pPr>
              <w:pStyle w:val="TableText"/>
              <w:jc w:val="right"/>
              <w:rPr>
                <w:color w:val="auto"/>
                <w:lang w:eastAsia="en-AU"/>
              </w:rPr>
            </w:pPr>
          </w:p>
        </w:tc>
        <w:tc>
          <w:tcPr>
            <w:tcW w:w="450" w:type="dxa"/>
          </w:tcPr>
          <w:p w14:paraId="5F4025F0" w14:textId="77777777" w:rsidR="00482C2A" w:rsidRPr="00F9633B" w:rsidRDefault="00482C2A" w:rsidP="009767C3">
            <w:pPr>
              <w:pStyle w:val="TableText"/>
              <w:jc w:val="right"/>
              <w:rPr>
                <w:color w:val="auto"/>
                <w:lang w:eastAsia="en-AU"/>
              </w:rPr>
            </w:pPr>
          </w:p>
        </w:tc>
        <w:tc>
          <w:tcPr>
            <w:tcW w:w="900" w:type="dxa"/>
          </w:tcPr>
          <w:p w14:paraId="3AFC5E46" w14:textId="77777777" w:rsidR="00482C2A" w:rsidRPr="00F9633B" w:rsidRDefault="00482C2A" w:rsidP="009767C3">
            <w:pPr>
              <w:pStyle w:val="TableText"/>
              <w:jc w:val="right"/>
              <w:rPr>
                <w:color w:val="auto"/>
                <w:lang w:eastAsia="en-AU"/>
              </w:rPr>
            </w:pPr>
          </w:p>
        </w:tc>
        <w:tc>
          <w:tcPr>
            <w:tcW w:w="727" w:type="dxa"/>
          </w:tcPr>
          <w:p w14:paraId="7EB98775"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0.63</w:t>
            </w:r>
          </w:p>
        </w:tc>
      </w:tr>
      <w:tr w:rsidR="00482C2A" w:rsidRPr="00F9633B" w14:paraId="1C353D5F" w14:textId="77777777" w:rsidTr="0096258E">
        <w:trPr>
          <w:cantSplit/>
        </w:trPr>
        <w:tc>
          <w:tcPr>
            <w:tcW w:w="1908" w:type="dxa"/>
          </w:tcPr>
          <w:p w14:paraId="2BD71A2E" w14:textId="77777777" w:rsidR="00482C2A" w:rsidRPr="00F9633B" w:rsidRDefault="00482C2A" w:rsidP="009767C3">
            <w:pPr>
              <w:pStyle w:val="TableText"/>
              <w:ind w:left="144"/>
              <w:rPr>
                <w:rFonts w:eastAsia="Times New Roman"/>
                <w:color w:val="auto"/>
                <w:lang w:eastAsia="en-AU"/>
              </w:rPr>
            </w:pPr>
            <w:r w:rsidRPr="00F9633B">
              <w:rPr>
                <w:rFonts w:eastAsia="Times New Roman"/>
                <w:color w:val="auto"/>
                <w:lang w:eastAsia="en-AU"/>
              </w:rPr>
              <w:t>Currently seeking help</w:t>
            </w:r>
          </w:p>
        </w:tc>
        <w:tc>
          <w:tcPr>
            <w:tcW w:w="900" w:type="dxa"/>
          </w:tcPr>
          <w:p w14:paraId="76143185"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21.5</w:t>
            </w:r>
          </w:p>
        </w:tc>
        <w:tc>
          <w:tcPr>
            <w:tcW w:w="540" w:type="dxa"/>
          </w:tcPr>
          <w:p w14:paraId="7FBCC136"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18</w:t>
            </w:r>
          </w:p>
        </w:tc>
        <w:tc>
          <w:tcPr>
            <w:tcW w:w="540" w:type="dxa"/>
          </w:tcPr>
          <w:p w14:paraId="074D253D"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25.0</w:t>
            </w:r>
          </w:p>
        </w:tc>
        <w:tc>
          <w:tcPr>
            <w:tcW w:w="900" w:type="dxa"/>
          </w:tcPr>
          <w:p w14:paraId="359A48F0"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(16.2</w:t>
            </w:r>
            <w:r w:rsidRPr="00F9633B">
              <w:rPr>
                <w:rFonts w:eastAsia="Times"/>
                <w:color w:val="auto"/>
                <w:lang w:eastAsia="en-AU"/>
              </w:rPr>
              <w:t xml:space="preserve"> </w:t>
            </w:r>
            <w:r w:rsidRPr="00F9633B">
              <w:rPr>
                <w:rFonts w:eastAsia="Times New Roman"/>
                <w:color w:val="auto"/>
                <w:lang w:eastAsia="en-AU"/>
              </w:rPr>
              <w:t>– 36.5)</w:t>
            </w:r>
          </w:p>
        </w:tc>
        <w:tc>
          <w:tcPr>
            <w:tcW w:w="450" w:type="dxa"/>
          </w:tcPr>
          <w:p w14:paraId="7AECE65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w:t>
            </w:r>
          </w:p>
        </w:tc>
        <w:tc>
          <w:tcPr>
            <w:tcW w:w="450" w:type="dxa"/>
          </w:tcPr>
          <w:p w14:paraId="6D4E936A"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14.3</w:t>
            </w:r>
          </w:p>
        </w:tc>
        <w:tc>
          <w:tcPr>
            <w:tcW w:w="900" w:type="dxa"/>
          </w:tcPr>
          <w:p w14:paraId="7A7A3FA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(5.8</w:t>
            </w:r>
            <w:r w:rsidRPr="00F9633B">
              <w:rPr>
                <w:rFonts w:eastAsia="Times"/>
                <w:color w:val="auto"/>
                <w:lang w:eastAsia="en-AU"/>
              </w:rPr>
              <w:t xml:space="preserve"> </w:t>
            </w:r>
            <w:r w:rsidRPr="00F9633B">
              <w:rPr>
                <w:rFonts w:eastAsia="Times New Roman"/>
                <w:color w:val="auto"/>
                <w:lang w:eastAsia="en-AU"/>
              </w:rPr>
              <w:t>– 31.1)</w:t>
            </w:r>
          </w:p>
        </w:tc>
        <w:tc>
          <w:tcPr>
            <w:tcW w:w="727" w:type="dxa"/>
          </w:tcPr>
          <w:p w14:paraId="3EE96E32" w14:textId="77777777" w:rsidR="00482C2A" w:rsidRPr="00F9633B" w:rsidRDefault="00482C2A" w:rsidP="009767C3">
            <w:pPr>
              <w:pStyle w:val="TableText"/>
              <w:jc w:val="right"/>
              <w:rPr>
                <w:color w:val="auto"/>
                <w:lang w:eastAsia="en-AU"/>
              </w:rPr>
            </w:pPr>
          </w:p>
        </w:tc>
      </w:tr>
      <w:tr w:rsidR="00482C2A" w:rsidRPr="00F9633B" w14:paraId="037E532C"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41802ABF" w14:textId="77777777" w:rsidR="00482C2A" w:rsidRPr="00F9633B" w:rsidRDefault="00482C2A" w:rsidP="009767C3">
            <w:pPr>
              <w:pStyle w:val="TableText"/>
              <w:ind w:left="144"/>
              <w:rPr>
                <w:rFonts w:eastAsia="Times New Roman"/>
                <w:color w:val="auto"/>
                <w:lang w:eastAsia="en-AU"/>
              </w:rPr>
            </w:pPr>
            <w:r w:rsidRPr="00F9633B">
              <w:rPr>
                <w:rFonts w:eastAsia="Times New Roman"/>
                <w:color w:val="auto"/>
                <w:lang w:eastAsia="en-AU"/>
              </w:rPr>
              <w:t>Not currently, but in last 12 months</w:t>
            </w:r>
          </w:p>
        </w:tc>
        <w:tc>
          <w:tcPr>
            <w:tcW w:w="900" w:type="dxa"/>
          </w:tcPr>
          <w:p w14:paraId="6CF4B4EE"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8.4</w:t>
            </w:r>
          </w:p>
        </w:tc>
        <w:tc>
          <w:tcPr>
            <w:tcW w:w="540" w:type="dxa"/>
          </w:tcPr>
          <w:p w14:paraId="02CDFC9C"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6</w:t>
            </w:r>
          </w:p>
        </w:tc>
        <w:tc>
          <w:tcPr>
            <w:tcW w:w="540" w:type="dxa"/>
          </w:tcPr>
          <w:p w14:paraId="3360A099"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8.3</w:t>
            </w:r>
          </w:p>
        </w:tc>
        <w:tc>
          <w:tcPr>
            <w:tcW w:w="900" w:type="dxa"/>
          </w:tcPr>
          <w:p w14:paraId="1CFDE2B5"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(3.7</w:t>
            </w:r>
            <w:r w:rsidRPr="00F9633B">
              <w:rPr>
                <w:rFonts w:eastAsia="Times"/>
                <w:color w:val="auto"/>
                <w:lang w:eastAsia="en-AU"/>
              </w:rPr>
              <w:t xml:space="preserve"> </w:t>
            </w:r>
            <w:r w:rsidRPr="00F9633B">
              <w:rPr>
                <w:rFonts w:eastAsia="Times New Roman"/>
                <w:color w:val="auto"/>
                <w:lang w:eastAsia="en-AU"/>
              </w:rPr>
              <w:t>– 17.6)</w:t>
            </w:r>
          </w:p>
        </w:tc>
        <w:tc>
          <w:tcPr>
            <w:tcW w:w="450" w:type="dxa"/>
          </w:tcPr>
          <w:p w14:paraId="52EEEB0E" w14:textId="77777777" w:rsidR="00482C2A" w:rsidRPr="00F9633B" w:rsidRDefault="00482C2A" w:rsidP="009767C3">
            <w:pPr>
              <w:pStyle w:val="TableText"/>
              <w:jc w:val="right"/>
              <w:rPr>
                <w:color w:val="auto"/>
                <w:lang w:eastAsia="en-AU"/>
              </w:rPr>
            </w:pPr>
            <w:r w:rsidRPr="00F9633B">
              <w:rPr>
                <w:rFonts w:cs="Arial"/>
                <w:color w:val="auto"/>
                <w:lang w:eastAsia="en-AU"/>
              </w:rPr>
              <w:t>&lt; 5</w:t>
            </w:r>
          </w:p>
        </w:tc>
        <w:tc>
          <w:tcPr>
            <w:tcW w:w="450" w:type="dxa"/>
          </w:tcPr>
          <w:p w14:paraId="32BC65D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8.6</w:t>
            </w:r>
          </w:p>
        </w:tc>
        <w:tc>
          <w:tcPr>
            <w:tcW w:w="900" w:type="dxa"/>
          </w:tcPr>
          <w:p w14:paraId="009C605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(2.6</w:t>
            </w:r>
            <w:r w:rsidRPr="00F9633B">
              <w:rPr>
                <w:rFonts w:eastAsia="Times"/>
                <w:color w:val="auto"/>
                <w:lang w:eastAsia="en-AU"/>
              </w:rPr>
              <w:t xml:space="preserve"> </w:t>
            </w:r>
            <w:r w:rsidRPr="00F9633B">
              <w:rPr>
                <w:rFonts w:eastAsia="Times New Roman"/>
                <w:color w:val="auto"/>
                <w:lang w:eastAsia="en-AU"/>
              </w:rPr>
              <w:t>– 24.6)</w:t>
            </w:r>
          </w:p>
        </w:tc>
        <w:tc>
          <w:tcPr>
            <w:tcW w:w="727" w:type="dxa"/>
          </w:tcPr>
          <w:p w14:paraId="0A29DFE0" w14:textId="77777777" w:rsidR="00482C2A" w:rsidRPr="00F9633B" w:rsidRDefault="00482C2A" w:rsidP="009767C3">
            <w:pPr>
              <w:pStyle w:val="TableText"/>
              <w:jc w:val="right"/>
              <w:rPr>
                <w:color w:val="auto"/>
                <w:lang w:eastAsia="en-AU"/>
              </w:rPr>
            </w:pPr>
          </w:p>
        </w:tc>
      </w:tr>
      <w:tr w:rsidR="00482C2A" w:rsidRPr="00F9633B" w14:paraId="4631AC3B" w14:textId="77777777" w:rsidTr="0096258E">
        <w:trPr>
          <w:cantSplit/>
        </w:trPr>
        <w:tc>
          <w:tcPr>
            <w:tcW w:w="1908" w:type="dxa"/>
          </w:tcPr>
          <w:p w14:paraId="20495FD8" w14:textId="77777777" w:rsidR="00482C2A" w:rsidRPr="00F9633B" w:rsidRDefault="00482C2A" w:rsidP="009767C3">
            <w:pPr>
              <w:pStyle w:val="TableText"/>
              <w:ind w:left="144"/>
              <w:rPr>
                <w:rFonts w:eastAsia="Times New Roman"/>
                <w:color w:val="auto"/>
                <w:lang w:eastAsia="en-AU"/>
              </w:rPr>
            </w:pPr>
            <w:r w:rsidRPr="00F9633B">
              <w:rPr>
                <w:rFonts w:eastAsia="Times New Roman"/>
                <w:color w:val="auto"/>
                <w:lang w:eastAsia="en-AU"/>
              </w:rPr>
              <w:t>Not currently, but 12+ months ago</w:t>
            </w:r>
          </w:p>
        </w:tc>
        <w:tc>
          <w:tcPr>
            <w:tcW w:w="900" w:type="dxa"/>
          </w:tcPr>
          <w:p w14:paraId="39EE9AAD"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53.3</w:t>
            </w:r>
          </w:p>
        </w:tc>
        <w:tc>
          <w:tcPr>
            <w:tcW w:w="540" w:type="dxa"/>
          </w:tcPr>
          <w:p w14:paraId="11B0BFB2"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37</w:t>
            </w:r>
          </w:p>
        </w:tc>
        <w:tc>
          <w:tcPr>
            <w:tcW w:w="540" w:type="dxa"/>
          </w:tcPr>
          <w:p w14:paraId="44B6CD8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51.4</w:t>
            </w:r>
          </w:p>
        </w:tc>
        <w:tc>
          <w:tcPr>
            <w:tcW w:w="900" w:type="dxa"/>
          </w:tcPr>
          <w:p w14:paraId="33F89BC6"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(39.7</w:t>
            </w:r>
            <w:r w:rsidRPr="00F9633B">
              <w:rPr>
                <w:rFonts w:eastAsia="Times"/>
                <w:color w:val="auto"/>
                <w:lang w:eastAsia="en-AU"/>
              </w:rPr>
              <w:t xml:space="preserve"> </w:t>
            </w:r>
            <w:r w:rsidRPr="00F9633B">
              <w:rPr>
                <w:rFonts w:eastAsia="Times New Roman"/>
                <w:color w:val="auto"/>
                <w:lang w:eastAsia="en-AU"/>
              </w:rPr>
              <w:t>– 62.9)</w:t>
            </w:r>
          </w:p>
        </w:tc>
        <w:tc>
          <w:tcPr>
            <w:tcW w:w="450" w:type="dxa"/>
          </w:tcPr>
          <w:p w14:paraId="637CD6F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20</w:t>
            </w:r>
          </w:p>
        </w:tc>
        <w:tc>
          <w:tcPr>
            <w:tcW w:w="450" w:type="dxa"/>
          </w:tcPr>
          <w:p w14:paraId="474EB77D"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57.1</w:t>
            </w:r>
          </w:p>
        </w:tc>
        <w:tc>
          <w:tcPr>
            <w:tcW w:w="900" w:type="dxa"/>
          </w:tcPr>
          <w:p w14:paraId="31E20B6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(39.7</w:t>
            </w:r>
            <w:r w:rsidRPr="00F9633B">
              <w:rPr>
                <w:rFonts w:eastAsia="Times"/>
                <w:color w:val="auto"/>
                <w:lang w:eastAsia="en-AU"/>
              </w:rPr>
              <w:t xml:space="preserve"> </w:t>
            </w:r>
            <w:r w:rsidRPr="00F9633B">
              <w:rPr>
                <w:rFonts w:eastAsia="Times New Roman"/>
                <w:color w:val="auto"/>
                <w:lang w:eastAsia="en-AU"/>
              </w:rPr>
              <w:t>– 72.9)</w:t>
            </w:r>
          </w:p>
        </w:tc>
        <w:tc>
          <w:tcPr>
            <w:tcW w:w="727" w:type="dxa"/>
          </w:tcPr>
          <w:p w14:paraId="47DB6154" w14:textId="77777777" w:rsidR="00482C2A" w:rsidRPr="00F9633B" w:rsidRDefault="00482C2A" w:rsidP="009767C3">
            <w:pPr>
              <w:pStyle w:val="TableText"/>
              <w:jc w:val="right"/>
              <w:rPr>
                <w:color w:val="auto"/>
                <w:lang w:eastAsia="en-AU"/>
              </w:rPr>
            </w:pPr>
          </w:p>
        </w:tc>
      </w:tr>
      <w:tr w:rsidR="00482C2A" w:rsidRPr="00F9633B" w14:paraId="7D968F1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AA92FAB" w14:textId="77777777" w:rsidR="00482C2A" w:rsidRPr="00F9633B" w:rsidRDefault="00482C2A" w:rsidP="009767C3">
            <w:pPr>
              <w:pStyle w:val="TableText"/>
              <w:ind w:left="144"/>
              <w:rPr>
                <w:rFonts w:eastAsia="Times New Roman"/>
                <w:color w:val="auto"/>
                <w:lang w:eastAsia="en-AU"/>
              </w:rPr>
            </w:pPr>
            <w:r w:rsidRPr="00F9633B">
              <w:rPr>
                <w:rFonts w:eastAsia="Times New Roman"/>
                <w:color w:val="auto"/>
                <w:lang w:eastAsia="en-AU"/>
              </w:rPr>
              <w:t>Never sought help</w:t>
            </w:r>
          </w:p>
        </w:tc>
        <w:tc>
          <w:tcPr>
            <w:tcW w:w="900" w:type="dxa"/>
          </w:tcPr>
          <w:p w14:paraId="4796A3F7"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16.8</w:t>
            </w:r>
          </w:p>
        </w:tc>
        <w:tc>
          <w:tcPr>
            <w:tcW w:w="540" w:type="dxa"/>
          </w:tcPr>
          <w:p w14:paraId="791D0355"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11</w:t>
            </w:r>
          </w:p>
        </w:tc>
        <w:tc>
          <w:tcPr>
            <w:tcW w:w="540" w:type="dxa"/>
          </w:tcPr>
          <w:p w14:paraId="6915D474"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15.3</w:t>
            </w:r>
          </w:p>
        </w:tc>
        <w:tc>
          <w:tcPr>
            <w:tcW w:w="900" w:type="dxa"/>
          </w:tcPr>
          <w:p w14:paraId="05845AA8"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(8.5</w:t>
            </w:r>
            <w:r w:rsidRPr="00F9633B">
              <w:rPr>
                <w:rFonts w:eastAsia="Times"/>
                <w:color w:val="auto"/>
                <w:lang w:eastAsia="en-AU"/>
              </w:rPr>
              <w:t xml:space="preserve"> </w:t>
            </w:r>
            <w:r w:rsidRPr="00F9633B">
              <w:rPr>
                <w:rFonts w:eastAsia="Times New Roman"/>
                <w:color w:val="auto"/>
                <w:lang w:eastAsia="en-AU"/>
              </w:rPr>
              <w:t>– 25.8)</w:t>
            </w:r>
          </w:p>
        </w:tc>
        <w:tc>
          <w:tcPr>
            <w:tcW w:w="450" w:type="dxa"/>
          </w:tcPr>
          <w:p w14:paraId="4196A3D1"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7</w:t>
            </w:r>
          </w:p>
        </w:tc>
        <w:tc>
          <w:tcPr>
            <w:tcW w:w="450" w:type="dxa"/>
          </w:tcPr>
          <w:p w14:paraId="4B175906"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20.0</w:t>
            </w:r>
          </w:p>
        </w:tc>
        <w:tc>
          <w:tcPr>
            <w:tcW w:w="900" w:type="dxa"/>
          </w:tcPr>
          <w:p w14:paraId="59BF1BB0"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(9.5</w:t>
            </w:r>
            <w:r w:rsidRPr="00F9633B">
              <w:rPr>
                <w:rFonts w:eastAsia="Times"/>
                <w:color w:val="auto"/>
                <w:lang w:eastAsia="en-AU"/>
              </w:rPr>
              <w:t xml:space="preserve"> </w:t>
            </w:r>
            <w:r w:rsidRPr="00F9633B">
              <w:rPr>
                <w:rFonts w:eastAsia="Times New Roman"/>
                <w:color w:val="auto"/>
                <w:lang w:eastAsia="en-AU"/>
              </w:rPr>
              <w:t>– 37.4)</w:t>
            </w:r>
          </w:p>
        </w:tc>
        <w:tc>
          <w:tcPr>
            <w:tcW w:w="727" w:type="dxa"/>
          </w:tcPr>
          <w:p w14:paraId="139606FB" w14:textId="77777777" w:rsidR="00482C2A" w:rsidRPr="00F9633B" w:rsidRDefault="00482C2A" w:rsidP="009767C3">
            <w:pPr>
              <w:pStyle w:val="TableText"/>
              <w:jc w:val="right"/>
              <w:rPr>
                <w:color w:val="auto"/>
                <w:lang w:eastAsia="en-AU"/>
              </w:rPr>
            </w:pPr>
          </w:p>
        </w:tc>
      </w:tr>
      <w:tr w:rsidR="00482C2A" w:rsidRPr="00F9633B" w14:paraId="561516D6"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13FB6EBF" w14:textId="77777777" w:rsidR="00482C2A" w:rsidRPr="00F9633B" w:rsidRDefault="00482C2A" w:rsidP="00E20D4D">
            <w:pPr>
              <w:pStyle w:val="TableText"/>
              <w:rPr>
                <w:color w:val="auto"/>
                <w:vertAlign w:val="superscript"/>
                <w:lang w:eastAsia="en-AU"/>
              </w:rPr>
            </w:pPr>
            <w:r w:rsidRPr="00F9633B">
              <w:rPr>
                <w:color w:val="auto"/>
                <w:lang w:eastAsia="en-AU"/>
              </w:rPr>
              <w:t>Knew where to get help for their own mental health problems</w:t>
            </w:r>
            <w:r w:rsidRPr="00F9633B">
              <w:rPr>
                <w:rFonts w:cs="Arial"/>
                <w:color w:val="auto"/>
                <w:vertAlign w:val="superscript"/>
                <w:lang w:eastAsia="en-AU"/>
              </w:rPr>
              <w:t>†</w:t>
            </w:r>
          </w:p>
        </w:tc>
        <w:tc>
          <w:tcPr>
            <w:tcW w:w="900" w:type="dxa"/>
          </w:tcPr>
          <w:p w14:paraId="2FD45AB2" w14:textId="77777777" w:rsidR="00482C2A" w:rsidRPr="00F9633B" w:rsidRDefault="00482C2A" w:rsidP="009767C3">
            <w:pPr>
              <w:pStyle w:val="TableText"/>
              <w:jc w:val="right"/>
              <w:rPr>
                <w:rFonts w:eastAsia="Times New Roman"/>
                <w:color w:val="auto"/>
                <w:lang w:eastAsia="en-AU"/>
              </w:rPr>
            </w:pPr>
            <w:r w:rsidRPr="00F9633B">
              <w:rPr>
                <w:color w:val="auto"/>
                <w:lang w:eastAsia="en-AU"/>
              </w:rPr>
              <w:t>89.7</w:t>
            </w:r>
          </w:p>
        </w:tc>
        <w:tc>
          <w:tcPr>
            <w:tcW w:w="540" w:type="dxa"/>
          </w:tcPr>
          <w:p w14:paraId="00A8392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53</w:t>
            </w:r>
          </w:p>
        </w:tc>
        <w:tc>
          <w:tcPr>
            <w:tcW w:w="540" w:type="dxa"/>
          </w:tcPr>
          <w:p w14:paraId="50A65D5F"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88.3</w:t>
            </w:r>
          </w:p>
        </w:tc>
        <w:tc>
          <w:tcPr>
            <w:tcW w:w="900" w:type="dxa"/>
          </w:tcPr>
          <w:p w14:paraId="1958E02E"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(77.1</w:t>
            </w:r>
            <w:r w:rsidRPr="00F9633B">
              <w:rPr>
                <w:rFonts w:eastAsia="Times"/>
                <w:color w:val="auto"/>
                <w:lang w:eastAsia="en-AU"/>
              </w:rPr>
              <w:t xml:space="preserve"> </w:t>
            </w:r>
            <w:r w:rsidRPr="00F9633B">
              <w:rPr>
                <w:rFonts w:eastAsia="Times New Roman"/>
                <w:color w:val="auto"/>
                <w:lang w:eastAsia="en-AU"/>
              </w:rPr>
              <w:t>– 94.5)</w:t>
            </w:r>
          </w:p>
        </w:tc>
        <w:tc>
          <w:tcPr>
            <w:tcW w:w="450" w:type="dxa"/>
          </w:tcPr>
          <w:p w14:paraId="019CFB6A"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25</w:t>
            </w:r>
          </w:p>
        </w:tc>
        <w:tc>
          <w:tcPr>
            <w:tcW w:w="450" w:type="dxa"/>
          </w:tcPr>
          <w:p w14:paraId="7E65B58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92.6</w:t>
            </w:r>
          </w:p>
        </w:tc>
        <w:tc>
          <w:tcPr>
            <w:tcW w:w="900" w:type="dxa"/>
          </w:tcPr>
          <w:p w14:paraId="1EF2A3DD"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(72.8</w:t>
            </w:r>
            <w:r w:rsidRPr="00F9633B">
              <w:rPr>
                <w:rFonts w:eastAsia="Times"/>
                <w:color w:val="auto"/>
                <w:lang w:eastAsia="en-AU"/>
              </w:rPr>
              <w:t xml:space="preserve"> </w:t>
            </w:r>
            <w:r w:rsidRPr="00F9633B">
              <w:rPr>
                <w:rFonts w:eastAsia="Times New Roman"/>
                <w:color w:val="auto"/>
                <w:lang w:eastAsia="en-AU"/>
              </w:rPr>
              <w:t>– 98.3)</w:t>
            </w:r>
          </w:p>
        </w:tc>
        <w:tc>
          <w:tcPr>
            <w:tcW w:w="727" w:type="dxa"/>
          </w:tcPr>
          <w:p w14:paraId="5D8518CB" w14:textId="77777777" w:rsidR="00482C2A" w:rsidRPr="00F9633B" w:rsidRDefault="00482C2A" w:rsidP="009767C3">
            <w:pPr>
              <w:pStyle w:val="TableText"/>
              <w:jc w:val="right"/>
              <w:rPr>
                <w:color w:val="auto"/>
                <w:lang w:eastAsia="en-AU"/>
              </w:rPr>
            </w:pPr>
            <w:r w:rsidRPr="00F9633B">
              <w:rPr>
                <w:rFonts w:eastAsia="Times New Roman"/>
                <w:color w:val="auto"/>
                <w:lang w:eastAsia="en-AU"/>
              </w:rPr>
              <w:t>0.55</w:t>
            </w:r>
          </w:p>
        </w:tc>
      </w:tr>
    </w:tbl>
    <w:p w14:paraId="0219E996" w14:textId="77777777" w:rsidR="00482C2A" w:rsidRPr="00F9633B" w:rsidRDefault="00482C2A" w:rsidP="007D4796">
      <w:pPr>
        <w:pStyle w:val="TableNotes"/>
        <w:tabs>
          <w:tab w:val="left" w:pos="216"/>
        </w:tabs>
      </w:pPr>
      <w:r w:rsidRPr="00F9633B">
        <w:t>*</w:t>
      </w:r>
      <w:r w:rsidRPr="00F9633B">
        <w:tab/>
        <w:t>Only asked of parents who were concerned about own mental health (All n = 107; Current n = 72; Ex-serving n = 35).</w:t>
      </w:r>
    </w:p>
    <w:p w14:paraId="3722CACD" w14:textId="77777777" w:rsidR="00482C2A" w:rsidRPr="00F9633B" w:rsidRDefault="00482C2A" w:rsidP="007D4796">
      <w:pPr>
        <w:pStyle w:val="TableNotes"/>
        <w:tabs>
          <w:tab w:val="left" w:pos="216"/>
        </w:tabs>
      </w:pPr>
      <w:r w:rsidRPr="00F9633B">
        <w:t>†</w:t>
      </w:r>
      <w:r w:rsidRPr="00F9633B">
        <w:tab/>
        <w:t xml:space="preserve">Only asked of parents who had ever sought help for own mental health (All n = 87; Current n = </w:t>
      </w:r>
      <w:r w:rsidRPr="00F9633B">
        <w:rPr>
          <w:lang w:eastAsia="en-GB"/>
        </w:rPr>
        <w:t>60</w:t>
      </w:r>
      <w:r w:rsidRPr="00F9633B">
        <w:t>; Ex-serving n = </w:t>
      </w:r>
      <w:r w:rsidRPr="00F9633B">
        <w:rPr>
          <w:lang w:eastAsia="en-GB"/>
        </w:rPr>
        <w:t>27</w:t>
      </w:r>
      <w:r w:rsidRPr="00F9633B">
        <w:t>).</w:t>
      </w:r>
    </w:p>
    <w:p w14:paraId="4CCAF3DD" w14:textId="77777777" w:rsidR="00482C2A" w:rsidRPr="00F9633B" w:rsidRDefault="00482C2A" w:rsidP="007D4796">
      <w:pPr>
        <w:pStyle w:val="TableNotes"/>
        <w:rPr>
          <w:rFonts w:eastAsia="Calibri"/>
        </w:rPr>
      </w:pPr>
      <w:r w:rsidRPr="00F9633B">
        <w:t>Note: 95% CI = 95% confidence interval. SE = standard error.</w:t>
      </w:r>
    </w:p>
    <w:p w14:paraId="55B05376" w14:textId="77777777" w:rsidR="007203CC" w:rsidRPr="00F9633B" w:rsidRDefault="007203CC" w:rsidP="007D4796">
      <w:pPr>
        <w:pStyle w:val="Heading3"/>
      </w:pPr>
      <w:r w:rsidRPr="00F9633B">
        <w:t>Concerns about ADF members’ mental health and assistance provided</w:t>
      </w:r>
      <w:bookmarkEnd w:id="628"/>
      <w:bookmarkEnd w:id="629"/>
    </w:p>
    <w:p w14:paraId="687ECC8D" w14:textId="77777777" w:rsidR="007203CC" w:rsidRPr="00F9633B" w:rsidRDefault="007203CC" w:rsidP="007D4796">
      <w:r w:rsidRPr="00F9633B">
        <w:t xml:space="preserve">Just over half of all parents had been concerned at some stage about their ADF sons’/daughters’ mental health (54.6%), with the average length of time since they had first been concerned being 6.6 years (Table </w:t>
      </w:r>
      <w:r>
        <w:t>3</w:t>
      </w:r>
      <w:r w:rsidRPr="00F9633B">
        <w:t>.</w:t>
      </w:r>
      <w:r>
        <w:t>41</w:t>
      </w:r>
      <w:r w:rsidRPr="00F9633B">
        <w:t>). Parents of Ex-Serving ADF members tended to significantly more often have been concerned (68.8% compared with 47.5%) and to have first become concerned a longer time ago, with 50.0% of parents of Ex-Serving ADF members having first become concerned between 5 and 9 years ago, compared with 24.1% of those with Current Serving sons/daughters.</w:t>
      </w:r>
    </w:p>
    <w:p w14:paraId="637A32A2" w14:textId="77777777" w:rsidR="007203CC" w:rsidRPr="00F9633B" w:rsidRDefault="007203CC" w:rsidP="007D4796">
      <w:r w:rsidRPr="00F9633B">
        <w:t xml:space="preserve">When parents who had been concerned about their ADF sons’/daughters’ mental health were asked whether they had provided assistance, 64.6% reported doing so. Parents of Current Serving ADF members were less likely to have provided assistance at some stage than parents of Ex-Serving ADF members (40.7% compared with 28.6%; Table </w:t>
      </w:r>
      <w:r>
        <w:rPr>
          <w:noProof/>
        </w:rPr>
        <w:t>3</w:t>
      </w:r>
      <w:r w:rsidRPr="00F9633B">
        <w:t>.</w:t>
      </w:r>
      <w:r>
        <w:rPr>
          <w:noProof/>
        </w:rPr>
        <w:t>41</w:t>
      </w:r>
      <w:r w:rsidRPr="00F9633B">
        <w:t>). Of those parents who had provided assistance, 81.7% had encouraged ADF members to seek help for mental health problems. Significantly more parents of Ex-Serving than Current Serving ADF members had encouraged their ADF sons/daughters to seek help.</w:t>
      </w:r>
    </w:p>
    <w:p w14:paraId="091434FF" w14:textId="44E2DE98" w:rsidR="001260D9" w:rsidRPr="00F9633B" w:rsidRDefault="001260D9" w:rsidP="007D4796">
      <w:pPr>
        <w:pStyle w:val="TableName"/>
      </w:pPr>
      <w:bookmarkStart w:id="632" w:name="_Ref494382005"/>
      <w:bookmarkStart w:id="633" w:name="_Toc518484480"/>
      <w:bookmarkStart w:id="634" w:name="_Toc525043607"/>
      <w:bookmarkEnd w:id="630"/>
      <w:bookmarkEnd w:id="631"/>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3</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41</w:t>
      </w:r>
      <w:r w:rsidR="00BB7839">
        <w:rPr>
          <w:noProof/>
        </w:rPr>
        <w:fldChar w:fldCharType="end"/>
      </w:r>
      <w:bookmarkEnd w:id="632"/>
      <w:r w:rsidR="007D4796" w:rsidRPr="00F9633B">
        <w:tab/>
      </w:r>
      <w:r w:rsidRPr="00F9633B">
        <w:t>Concerns about ADF members’ mental health reported by parents and assistance provided, stratified by military status of ADF member</w:t>
      </w:r>
      <w:bookmarkEnd w:id="633"/>
      <w:bookmarkEnd w:id="634"/>
    </w:p>
    <w:tbl>
      <w:tblPr>
        <w:tblStyle w:val="TWRPTable"/>
        <w:tblW w:w="5000" w:type="pct"/>
        <w:tblLayout w:type="fixed"/>
        <w:tblLook w:val="01E0" w:firstRow="1" w:lastRow="1" w:firstColumn="1" w:lastColumn="1" w:noHBand="0" w:noVBand="0"/>
        <w:tblDescription w:val="Table 3.41: Concerns about ADF members’ mental health reported by parents and assistance provided, stratified by military status of ADF member"/>
      </w:tblPr>
      <w:tblGrid>
        <w:gridCol w:w="1908"/>
        <w:gridCol w:w="900"/>
        <w:gridCol w:w="540"/>
        <w:gridCol w:w="540"/>
        <w:gridCol w:w="900"/>
        <w:gridCol w:w="450"/>
        <w:gridCol w:w="450"/>
        <w:gridCol w:w="900"/>
        <w:gridCol w:w="727"/>
      </w:tblGrid>
      <w:tr w:rsidR="00F911E6" w:rsidRPr="00F9633B" w14:paraId="6DBC0CF1"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6741D621" w14:textId="77777777" w:rsidR="00F911E6" w:rsidRPr="00F9633B" w:rsidRDefault="00F911E6" w:rsidP="0096258E">
            <w:pPr>
              <w:pStyle w:val="TableText"/>
            </w:pPr>
          </w:p>
        </w:tc>
        <w:tc>
          <w:tcPr>
            <w:tcW w:w="5407" w:type="dxa"/>
            <w:gridSpan w:val="8"/>
          </w:tcPr>
          <w:p w14:paraId="63C0925E" w14:textId="77777777" w:rsidR="00F911E6" w:rsidRPr="00F9633B" w:rsidRDefault="00F911E6" w:rsidP="0096258E">
            <w:pPr>
              <w:pStyle w:val="TableText"/>
              <w:jc w:val="center"/>
            </w:pPr>
            <w:r w:rsidRPr="00F9633B">
              <w:t>Military status of ADF member</w:t>
            </w:r>
          </w:p>
        </w:tc>
      </w:tr>
      <w:tr w:rsidR="00F911E6" w:rsidRPr="00F9633B" w14:paraId="44DFCEC9"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62496FDC" w14:textId="77777777" w:rsidR="00F911E6" w:rsidRPr="00F9633B" w:rsidRDefault="00F911E6" w:rsidP="0096258E">
            <w:pPr>
              <w:pStyle w:val="TableText"/>
            </w:pPr>
          </w:p>
        </w:tc>
        <w:tc>
          <w:tcPr>
            <w:tcW w:w="900" w:type="dxa"/>
          </w:tcPr>
          <w:p w14:paraId="365543EF" w14:textId="77777777" w:rsidR="00F911E6" w:rsidRPr="00F9633B" w:rsidRDefault="00F911E6" w:rsidP="0096258E">
            <w:pPr>
              <w:pStyle w:val="TableText"/>
              <w:jc w:val="right"/>
              <w:rPr>
                <w:b w:val="0"/>
              </w:rPr>
            </w:pPr>
            <w:r w:rsidRPr="00F9633B">
              <w:t>All</w:t>
            </w:r>
            <w:r w:rsidRPr="00F9633B">
              <w:br/>
              <w:t>(n = 275)</w:t>
            </w:r>
          </w:p>
        </w:tc>
        <w:tc>
          <w:tcPr>
            <w:tcW w:w="1980" w:type="dxa"/>
            <w:gridSpan w:val="3"/>
          </w:tcPr>
          <w:p w14:paraId="001BE8B7" w14:textId="77777777" w:rsidR="00F911E6" w:rsidRPr="00F9633B" w:rsidRDefault="00F911E6" w:rsidP="0096258E">
            <w:pPr>
              <w:pStyle w:val="TableText"/>
              <w:jc w:val="center"/>
            </w:pPr>
            <w:r w:rsidRPr="00F9633B">
              <w:t>Current</w:t>
            </w:r>
            <w:r w:rsidRPr="00F9633B">
              <w:br/>
              <w:t>(n = 182)</w:t>
            </w:r>
          </w:p>
        </w:tc>
        <w:tc>
          <w:tcPr>
            <w:tcW w:w="1800" w:type="dxa"/>
            <w:gridSpan w:val="3"/>
          </w:tcPr>
          <w:p w14:paraId="49BB737F" w14:textId="77777777" w:rsidR="00F911E6" w:rsidRPr="00F9633B" w:rsidRDefault="00F911E6" w:rsidP="0096258E">
            <w:pPr>
              <w:pStyle w:val="TableText"/>
              <w:jc w:val="center"/>
            </w:pPr>
            <w:r w:rsidRPr="00F9633B">
              <w:t>Ex-serving</w:t>
            </w:r>
            <w:r w:rsidRPr="00F9633B">
              <w:br/>
              <w:t>(n = 93)</w:t>
            </w:r>
          </w:p>
        </w:tc>
        <w:tc>
          <w:tcPr>
            <w:tcW w:w="727" w:type="dxa"/>
            <w:tcBorders>
              <w:top w:val="nil"/>
              <w:bottom w:val="nil"/>
            </w:tcBorders>
          </w:tcPr>
          <w:p w14:paraId="374A9FC3" w14:textId="77777777" w:rsidR="00F911E6" w:rsidRPr="00F9633B" w:rsidRDefault="00F911E6" w:rsidP="0096258E">
            <w:pPr>
              <w:pStyle w:val="TableText"/>
            </w:pPr>
          </w:p>
        </w:tc>
      </w:tr>
      <w:tr w:rsidR="00F911E6" w:rsidRPr="00F9633B" w14:paraId="3F221CA4" w14:textId="77777777" w:rsidTr="0096258E">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590CD1C8" w14:textId="77777777" w:rsidR="00F911E6" w:rsidRPr="00F9633B" w:rsidRDefault="00F911E6" w:rsidP="0096258E">
            <w:pPr>
              <w:pStyle w:val="TableText"/>
              <w:rPr>
                <w:b w:val="0"/>
              </w:rPr>
            </w:pPr>
            <w:r w:rsidRPr="00F9633B">
              <w:t>Measure</w:t>
            </w:r>
          </w:p>
        </w:tc>
        <w:tc>
          <w:tcPr>
            <w:tcW w:w="900" w:type="dxa"/>
          </w:tcPr>
          <w:p w14:paraId="5BD8BA8C" w14:textId="77777777" w:rsidR="00F911E6" w:rsidRPr="00F9633B" w:rsidRDefault="00F911E6" w:rsidP="0096258E">
            <w:pPr>
              <w:pStyle w:val="TableText"/>
              <w:jc w:val="right"/>
              <w:rPr>
                <w:b w:val="0"/>
              </w:rPr>
            </w:pPr>
            <w:r w:rsidRPr="00F9633B">
              <w:t>%</w:t>
            </w:r>
          </w:p>
        </w:tc>
        <w:tc>
          <w:tcPr>
            <w:tcW w:w="540" w:type="dxa"/>
          </w:tcPr>
          <w:p w14:paraId="24798559" w14:textId="77777777" w:rsidR="00F911E6" w:rsidRPr="00F9633B" w:rsidRDefault="00F911E6" w:rsidP="0096258E">
            <w:pPr>
              <w:pStyle w:val="TableText"/>
              <w:jc w:val="right"/>
              <w:rPr>
                <w:b w:val="0"/>
              </w:rPr>
            </w:pPr>
            <w:r w:rsidRPr="00F9633B">
              <w:t>n</w:t>
            </w:r>
          </w:p>
        </w:tc>
        <w:tc>
          <w:tcPr>
            <w:tcW w:w="540" w:type="dxa"/>
          </w:tcPr>
          <w:p w14:paraId="64FD5DCE" w14:textId="77777777" w:rsidR="00F911E6" w:rsidRPr="00F9633B" w:rsidRDefault="00F911E6" w:rsidP="0096258E">
            <w:pPr>
              <w:pStyle w:val="TableText"/>
              <w:jc w:val="right"/>
              <w:rPr>
                <w:b w:val="0"/>
              </w:rPr>
            </w:pPr>
            <w:r w:rsidRPr="00F9633B">
              <w:t>%</w:t>
            </w:r>
          </w:p>
        </w:tc>
        <w:tc>
          <w:tcPr>
            <w:tcW w:w="900" w:type="dxa"/>
          </w:tcPr>
          <w:p w14:paraId="670483B2" w14:textId="77777777" w:rsidR="00F911E6" w:rsidRPr="00F9633B" w:rsidRDefault="00F911E6" w:rsidP="0096258E">
            <w:pPr>
              <w:pStyle w:val="TableText"/>
              <w:jc w:val="right"/>
              <w:rPr>
                <w:b w:val="0"/>
              </w:rPr>
            </w:pPr>
            <w:r w:rsidRPr="00F9633B">
              <w:t>(95% CI)</w:t>
            </w:r>
          </w:p>
        </w:tc>
        <w:tc>
          <w:tcPr>
            <w:tcW w:w="450" w:type="dxa"/>
          </w:tcPr>
          <w:p w14:paraId="333D3807" w14:textId="77777777" w:rsidR="00F911E6" w:rsidRPr="00F9633B" w:rsidRDefault="00F911E6" w:rsidP="0096258E">
            <w:pPr>
              <w:pStyle w:val="TableText"/>
              <w:jc w:val="right"/>
              <w:rPr>
                <w:b w:val="0"/>
              </w:rPr>
            </w:pPr>
            <w:r w:rsidRPr="00F9633B">
              <w:t>n</w:t>
            </w:r>
          </w:p>
        </w:tc>
        <w:tc>
          <w:tcPr>
            <w:tcW w:w="450" w:type="dxa"/>
          </w:tcPr>
          <w:p w14:paraId="4E9B41C1" w14:textId="77777777" w:rsidR="00F911E6" w:rsidRPr="00F9633B" w:rsidRDefault="00F911E6" w:rsidP="0096258E">
            <w:pPr>
              <w:pStyle w:val="TableText"/>
              <w:jc w:val="right"/>
              <w:rPr>
                <w:b w:val="0"/>
              </w:rPr>
            </w:pPr>
            <w:r w:rsidRPr="00F9633B">
              <w:t>%</w:t>
            </w:r>
          </w:p>
        </w:tc>
        <w:tc>
          <w:tcPr>
            <w:tcW w:w="900" w:type="dxa"/>
          </w:tcPr>
          <w:p w14:paraId="35366174" w14:textId="77777777" w:rsidR="00F911E6" w:rsidRPr="00F9633B" w:rsidRDefault="00F911E6" w:rsidP="0096258E">
            <w:pPr>
              <w:pStyle w:val="TableText"/>
              <w:jc w:val="right"/>
              <w:rPr>
                <w:b w:val="0"/>
              </w:rPr>
            </w:pPr>
            <w:r w:rsidRPr="00F9633B">
              <w:t>(95% CI)</w:t>
            </w:r>
          </w:p>
        </w:tc>
        <w:tc>
          <w:tcPr>
            <w:tcW w:w="727" w:type="dxa"/>
            <w:tcBorders>
              <w:top w:val="nil"/>
            </w:tcBorders>
          </w:tcPr>
          <w:p w14:paraId="02457EE7" w14:textId="77777777" w:rsidR="00F911E6" w:rsidRPr="00F9633B" w:rsidRDefault="00F911E6" w:rsidP="0096258E">
            <w:pPr>
              <w:pStyle w:val="TableText"/>
              <w:jc w:val="right"/>
              <w:rPr>
                <w:b w:val="0"/>
              </w:rPr>
            </w:pPr>
            <w:r w:rsidRPr="00F9633B">
              <w:rPr>
                <w:i/>
              </w:rPr>
              <w:t>p</w:t>
            </w:r>
            <w:r w:rsidRPr="00F9633B">
              <w:t>-value</w:t>
            </w:r>
          </w:p>
        </w:tc>
      </w:tr>
      <w:tr w:rsidR="009767C3" w:rsidRPr="00F9633B" w14:paraId="243DACA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AB18651" w14:textId="77777777" w:rsidR="009767C3" w:rsidRPr="00F9633B" w:rsidRDefault="009767C3" w:rsidP="00E20D4D">
            <w:pPr>
              <w:pStyle w:val="TableText"/>
            </w:pPr>
            <w:r w:rsidRPr="00F9633B">
              <w:t>Ever been concerned about ADF member’s mental health</w:t>
            </w:r>
          </w:p>
        </w:tc>
        <w:tc>
          <w:tcPr>
            <w:tcW w:w="900" w:type="dxa"/>
          </w:tcPr>
          <w:p w14:paraId="277A8787" w14:textId="77777777" w:rsidR="009767C3" w:rsidRPr="00F9633B" w:rsidRDefault="009767C3" w:rsidP="009767C3">
            <w:pPr>
              <w:pStyle w:val="TableText"/>
              <w:jc w:val="right"/>
              <w:rPr>
                <w:rFonts w:eastAsia="Times New Roman"/>
              </w:rPr>
            </w:pPr>
            <w:r w:rsidRPr="00F9633B">
              <w:rPr>
                <w:rFonts w:eastAsia="Times New Roman"/>
              </w:rPr>
              <w:t>54.8</w:t>
            </w:r>
          </w:p>
        </w:tc>
        <w:tc>
          <w:tcPr>
            <w:tcW w:w="540" w:type="dxa"/>
          </w:tcPr>
          <w:p w14:paraId="22ADFF11" w14:textId="77777777" w:rsidR="009767C3" w:rsidRPr="00F9633B" w:rsidRDefault="009767C3" w:rsidP="009767C3">
            <w:pPr>
              <w:pStyle w:val="TableText"/>
              <w:jc w:val="right"/>
            </w:pPr>
            <w:r w:rsidRPr="00F9633B">
              <w:rPr>
                <w:rFonts w:eastAsia="Times New Roman"/>
              </w:rPr>
              <w:t>84</w:t>
            </w:r>
          </w:p>
        </w:tc>
        <w:tc>
          <w:tcPr>
            <w:tcW w:w="540" w:type="dxa"/>
          </w:tcPr>
          <w:p w14:paraId="081EEB6C" w14:textId="77777777" w:rsidR="009767C3" w:rsidRPr="00F9633B" w:rsidRDefault="009767C3" w:rsidP="009767C3">
            <w:pPr>
              <w:pStyle w:val="TableText"/>
              <w:jc w:val="right"/>
            </w:pPr>
            <w:r w:rsidRPr="00F9633B">
              <w:rPr>
                <w:rFonts w:eastAsia="Times New Roman"/>
              </w:rPr>
              <w:t>47.5</w:t>
            </w:r>
          </w:p>
        </w:tc>
        <w:tc>
          <w:tcPr>
            <w:tcW w:w="900" w:type="dxa"/>
          </w:tcPr>
          <w:p w14:paraId="253A4336" w14:textId="77777777" w:rsidR="009767C3" w:rsidRPr="00F9633B" w:rsidRDefault="009767C3" w:rsidP="009767C3">
            <w:pPr>
              <w:pStyle w:val="TableText"/>
              <w:jc w:val="right"/>
            </w:pPr>
            <w:r w:rsidRPr="00F9633B">
              <w:rPr>
                <w:rFonts w:eastAsia="Times New Roman"/>
              </w:rPr>
              <w:t>(40.1</w:t>
            </w:r>
            <w:r w:rsidRPr="00F9633B">
              <w:t xml:space="preserve"> </w:t>
            </w:r>
            <w:r w:rsidRPr="00F9633B">
              <w:rPr>
                <w:rFonts w:eastAsia="Times New Roman"/>
              </w:rPr>
              <w:t>– 54.9)</w:t>
            </w:r>
          </w:p>
        </w:tc>
        <w:tc>
          <w:tcPr>
            <w:tcW w:w="450" w:type="dxa"/>
          </w:tcPr>
          <w:p w14:paraId="47313234" w14:textId="77777777" w:rsidR="009767C3" w:rsidRPr="00F9633B" w:rsidRDefault="009767C3" w:rsidP="009767C3">
            <w:pPr>
              <w:pStyle w:val="TableText"/>
              <w:jc w:val="right"/>
            </w:pPr>
            <w:r w:rsidRPr="00F9633B">
              <w:rPr>
                <w:rFonts w:eastAsia="Times New Roman"/>
              </w:rPr>
              <w:t>64</w:t>
            </w:r>
          </w:p>
        </w:tc>
        <w:tc>
          <w:tcPr>
            <w:tcW w:w="450" w:type="dxa"/>
          </w:tcPr>
          <w:p w14:paraId="455FC896" w14:textId="77777777" w:rsidR="009767C3" w:rsidRPr="00F9633B" w:rsidRDefault="009767C3" w:rsidP="009767C3">
            <w:pPr>
              <w:pStyle w:val="TableText"/>
              <w:jc w:val="right"/>
            </w:pPr>
            <w:r w:rsidRPr="00F9633B">
              <w:rPr>
                <w:rFonts w:eastAsia="Times New Roman"/>
              </w:rPr>
              <w:t>68.8</w:t>
            </w:r>
          </w:p>
        </w:tc>
        <w:tc>
          <w:tcPr>
            <w:tcW w:w="900" w:type="dxa"/>
          </w:tcPr>
          <w:p w14:paraId="069EF837" w14:textId="77777777" w:rsidR="009767C3" w:rsidRPr="00F9633B" w:rsidRDefault="009767C3" w:rsidP="009767C3">
            <w:pPr>
              <w:pStyle w:val="TableText"/>
              <w:jc w:val="right"/>
            </w:pPr>
            <w:r w:rsidRPr="00F9633B">
              <w:rPr>
                <w:rFonts w:eastAsia="Times New Roman"/>
              </w:rPr>
              <w:t>(58.5</w:t>
            </w:r>
            <w:r w:rsidRPr="00F9633B">
              <w:t xml:space="preserve"> </w:t>
            </w:r>
            <w:r w:rsidRPr="00F9633B">
              <w:rPr>
                <w:rFonts w:eastAsia="Times New Roman"/>
              </w:rPr>
              <w:t>– 77.5)</w:t>
            </w:r>
          </w:p>
        </w:tc>
        <w:tc>
          <w:tcPr>
            <w:tcW w:w="727" w:type="dxa"/>
          </w:tcPr>
          <w:p w14:paraId="1BA501AB" w14:textId="77777777" w:rsidR="009767C3" w:rsidRPr="00F9633B" w:rsidRDefault="009767C3" w:rsidP="009767C3">
            <w:pPr>
              <w:pStyle w:val="TableText"/>
              <w:jc w:val="right"/>
            </w:pPr>
            <w:r w:rsidRPr="00F9633B">
              <w:rPr>
                <w:rFonts w:eastAsia="Times New Roman"/>
              </w:rPr>
              <w:t>0.0008</w:t>
            </w:r>
          </w:p>
        </w:tc>
      </w:tr>
      <w:tr w:rsidR="009767C3" w:rsidRPr="00F9633B" w14:paraId="64C88743" w14:textId="77777777" w:rsidTr="0096258E">
        <w:trPr>
          <w:cantSplit/>
        </w:trPr>
        <w:tc>
          <w:tcPr>
            <w:tcW w:w="1908" w:type="dxa"/>
          </w:tcPr>
          <w:p w14:paraId="6D14561B" w14:textId="77777777" w:rsidR="009767C3" w:rsidRPr="00F9633B" w:rsidRDefault="009767C3" w:rsidP="00E20D4D">
            <w:pPr>
              <w:pStyle w:val="TableText"/>
            </w:pPr>
            <w:r w:rsidRPr="00F9633B">
              <w:rPr>
                <w:rFonts w:eastAsia="Times New Roman"/>
              </w:rPr>
              <w:t>Number of years since first became concerned</w:t>
            </w:r>
            <w:r w:rsidRPr="00F9633B">
              <w:t xml:space="preserve"> about ADF member’s mental health</w:t>
            </w:r>
            <w:r w:rsidRPr="00F9633B">
              <w:rPr>
                <w:rFonts w:eastAsia="Times New Roman"/>
              </w:rPr>
              <w:t>*</w:t>
            </w:r>
          </w:p>
        </w:tc>
        <w:tc>
          <w:tcPr>
            <w:tcW w:w="900" w:type="dxa"/>
          </w:tcPr>
          <w:p w14:paraId="40383DCC" w14:textId="77777777" w:rsidR="009767C3" w:rsidRPr="00F9633B" w:rsidRDefault="009767C3" w:rsidP="009767C3">
            <w:pPr>
              <w:pStyle w:val="TableText"/>
              <w:jc w:val="right"/>
            </w:pPr>
          </w:p>
        </w:tc>
        <w:tc>
          <w:tcPr>
            <w:tcW w:w="540" w:type="dxa"/>
          </w:tcPr>
          <w:p w14:paraId="48A79BD7" w14:textId="77777777" w:rsidR="009767C3" w:rsidRPr="00F9633B" w:rsidRDefault="009767C3" w:rsidP="009767C3">
            <w:pPr>
              <w:pStyle w:val="TableText"/>
              <w:jc w:val="right"/>
            </w:pPr>
          </w:p>
        </w:tc>
        <w:tc>
          <w:tcPr>
            <w:tcW w:w="540" w:type="dxa"/>
          </w:tcPr>
          <w:p w14:paraId="6112740D" w14:textId="77777777" w:rsidR="009767C3" w:rsidRPr="00F9633B" w:rsidRDefault="009767C3" w:rsidP="009767C3">
            <w:pPr>
              <w:pStyle w:val="TableText"/>
              <w:jc w:val="right"/>
            </w:pPr>
          </w:p>
        </w:tc>
        <w:tc>
          <w:tcPr>
            <w:tcW w:w="900" w:type="dxa"/>
          </w:tcPr>
          <w:p w14:paraId="1BFAF49C" w14:textId="77777777" w:rsidR="009767C3" w:rsidRPr="00F9633B" w:rsidRDefault="009767C3" w:rsidP="009767C3">
            <w:pPr>
              <w:pStyle w:val="TableText"/>
              <w:jc w:val="right"/>
            </w:pPr>
          </w:p>
        </w:tc>
        <w:tc>
          <w:tcPr>
            <w:tcW w:w="450" w:type="dxa"/>
          </w:tcPr>
          <w:p w14:paraId="0586CF01" w14:textId="77777777" w:rsidR="009767C3" w:rsidRPr="00F9633B" w:rsidRDefault="009767C3" w:rsidP="009767C3">
            <w:pPr>
              <w:pStyle w:val="TableText"/>
              <w:jc w:val="right"/>
            </w:pPr>
          </w:p>
        </w:tc>
        <w:tc>
          <w:tcPr>
            <w:tcW w:w="450" w:type="dxa"/>
          </w:tcPr>
          <w:p w14:paraId="1FC01409" w14:textId="77777777" w:rsidR="009767C3" w:rsidRPr="00F9633B" w:rsidRDefault="009767C3" w:rsidP="009767C3">
            <w:pPr>
              <w:pStyle w:val="TableText"/>
              <w:jc w:val="right"/>
            </w:pPr>
          </w:p>
        </w:tc>
        <w:tc>
          <w:tcPr>
            <w:tcW w:w="900" w:type="dxa"/>
          </w:tcPr>
          <w:p w14:paraId="26CD595D" w14:textId="77777777" w:rsidR="009767C3" w:rsidRPr="00F9633B" w:rsidRDefault="009767C3" w:rsidP="009767C3">
            <w:pPr>
              <w:pStyle w:val="TableText"/>
              <w:jc w:val="right"/>
            </w:pPr>
          </w:p>
        </w:tc>
        <w:tc>
          <w:tcPr>
            <w:tcW w:w="727" w:type="dxa"/>
          </w:tcPr>
          <w:p w14:paraId="2EEA1230" w14:textId="77777777" w:rsidR="009767C3" w:rsidRPr="00F9633B" w:rsidRDefault="009767C3" w:rsidP="009767C3">
            <w:pPr>
              <w:pStyle w:val="TableText"/>
              <w:jc w:val="right"/>
            </w:pPr>
          </w:p>
        </w:tc>
      </w:tr>
      <w:tr w:rsidR="009767C3" w:rsidRPr="00F9633B" w14:paraId="06C565E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BFA0EA5" w14:textId="77777777" w:rsidR="009767C3" w:rsidRPr="00F9633B" w:rsidRDefault="009767C3" w:rsidP="009767C3">
            <w:pPr>
              <w:pStyle w:val="TableText"/>
              <w:ind w:left="144"/>
            </w:pPr>
            <w:r w:rsidRPr="00F9633B">
              <w:rPr>
                <w:rFonts w:eastAsia="Times New Roman"/>
              </w:rPr>
              <w:t>Number of years (mean, SE)</w:t>
            </w:r>
          </w:p>
        </w:tc>
        <w:tc>
          <w:tcPr>
            <w:tcW w:w="900" w:type="dxa"/>
          </w:tcPr>
          <w:p w14:paraId="4310D311" w14:textId="77777777" w:rsidR="009767C3" w:rsidRPr="00F9633B" w:rsidRDefault="009767C3" w:rsidP="009767C3">
            <w:pPr>
              <w:pStyle w:val="TableText"/>
              <w:jc w:val="right"/>
              <w:rPr>
                <w:rFonts w:eastAsia="Times New Roman"/>
              </w:rPr>
            </w:pPr>
            <w:r w:rsidRPr="00F9633B">
              <w:t>0.5</w:t>
            </w:r>
          </w:p>
        </w:tc>
        <w:tc>
          <w:tcPr>
            <w:tcW w:w="540" w:type="dxa"/>
          </w:tcPr>
          <w:p w14:paraId="777E0837" w14:textId="77777777" w:rsidR="009767C3" w:rsidRPr="00F9633B" w:rsidRDefault="009767C3" w:rsidP="009767C3">
            <w:pPr>
              <w:pStyle w:val="TableText"/>
              <w:jc w:val="right"/>
            </w:pPr>
            <w:r w:rsidRPr="00F9633B">
              <w:rPr>
                <w:rFonts w:eastAsia="Times New Roman"/>
              </w:rPr>
              <w:t>7.3</w:t>
            </w:r>
          </w:p>
        </w:tc>
        <w:tc>
          <w:tcPr>
            <w:tcW w:w="540" w:type="dxa"/>
          </w:tcPr>
          <w:p w14:paraId="390E2C67" w14:textId="77777777" w:rsidR="009767C3" w:rsidRPr="00F9633B" w:rsidRDefault="009767C3" w:rsidP="009767C3">
            <w:pPr>
              <w:pStyle w:val="TableText"/>
              <w:jc w:val="right"/>
            </w:pPr>
            <w:r w:rsidRPr="00F9633B">
              <w:rPr>
                <w:rFonts w:eastAsia="Times New Roman"/>
              </w:rPr>
              <w:t>0.7</w:t>
            </w:r>
          </w:p>
        </w:tc>
        <w:tc>
          <w:tcPr>
            <w:tcW w:w="900" w:type="dxa"/>
          </w:tcPr>
          <w:p w14:paraId="6FCA4029" w14:textId="77777777" w:rsidR="009767C3" w:rsidRPr="00F9633B" w:rsidRDefault="009767C3" w:rsidP="009767C3">
            <w:pPr>
              <w:pStyle w:val="TableText"/>
              <w:jc w:val="right"/>
            </w:pPr>
            <w:r w:rsidRPr="00F9633B">
              <w:rPr>
                <w:rFonts w:eastAsia="Times New Roman"/>
              </w:rPr>
              <w:t>(5.9</w:t>
            </w:r>
            <w:r w:rsidRPr="00F9633B">
              <w:t xml:space="preserve"> </w:t>
            </w:r>
            <w:r w:rsidRPr="00F9633B">
              <w:rPr>
                <w:rFonts w:eastAsia="Times New Roman"/>
              </w:rPr>
              <w:t>– 8.8)</w:t>
            </w:r>
          </w:p>
        </w:tc>
        <w:tc>
          <w:tcPr>
            <w:tcW w:w="450" w:type="dxa"/>
          </w:tcPr>
          <w:p w14:paraId="3D0C4F71" w14:textId="77777777" w:rsidR="009767C3" w:rsidRPr="00F9633B" w:rsidRDefault="009767C3" w:rsidP="009767C3">
            <w:pPr>
              <w:pStyle w:val="TableText"/>
              <w:jc w:val="right"/>
            </w:pPr>
            <w:r w:rsidRPr="00F9633B">
              <w:rPr>
                <w:rFonts w:eastAsia="Times New Roman"/>
              </w:rPr>
              <w:t>5.7</w:t>
            </w:r>
          </w:p>
        </w:tc>
        <w:tc>
          <w:tcPr>
            <w:tcW w:w="450" w:type="dxa"/>
          </w:tcPr>
          <w:p w14:paraId="1C508748" w14:textId="77777777" w:rsidR="009767C3" w:rsidRPr="00F9633B" w:rsidRDefault="009767C3" w:rsidP="009767C3">
            <w:pPr>
              <w:pStyle w:val="TableText"/>
              <w:jc w:val="right"/>
            </w:pPr>
            <w:r w:rsidRPr="00F9633B">
              <w:rPr>
                <w:rFonts w:eastAsia="Times New Roman"/>
              </w:rPr>
              <w:t>0.5</w:t>
            </w:r>
          </w:p>
        </w:tc>
        <w:tc>
          <w:tcPr>
            <w:tcW w:w="900" w:type="dxa"/>
          </w:tcPr>
          <w:p w14:paraId="586297D7" w14:textId="77777777" w:rsidR="009767C3" w:rsidRPr="00F9633B" w:rsidRDefault="009767C3" w:rsidP="009767C3">
            <w:pPr>
              <w:pStyle w:val="TableText"/>
              <w:jc w:val="right"/>
            </w:pPr>
            <w:r w:rsidRPr="00F9633B">
              <w:rPr>
                <w:rFonts w:eastAsia="Times New Roman"/>
              </w:rPr>
              <w:t>(4.7</w:t>
            </w:r>
            <w:r w:rsidRPr="00F9633B">
              <w:t xml:space="preserve"> </w:t>
            </w:r>
            <w:r w:rsidRPr="00F9633B">
              <w:rPr>
                <w:rFonts w:eastAsia="Times New Roman"/>
              </w:rPr>
              <w:t>– 6.7)</w:t>
            </w:r>
          </w:p>
        </w:tc>
        <w:tc>
          <w:tcPr>
            <w:tcW w:w="727" w:type="dxa"/>
          </w:tcPr>
          <w:p w14:paraId="59680645" w14:textId="77777777" w:rsidR="009767C3" w:rsidRPr="00F9633B" w:rsidRDefault="009767C3" w:rsidP="009767C3">
            <w:pPr>
              <w:pStyle w:val="TableText"/>
              <w:jc w:val="right"/>
            </w:pPr>
            <w:r w:rsidRPr="00F9633B">
              <w:rPr>
                <w:rFonts w:eastAsia="Times New Roman"/>
              </w:rPr>
              <w:t>0.09</w:t>
            </w:r>
          </w:p>
        </w:tc>
      </w:tr>
      <w:tr w:rsidR="009767C3" w:rsidRPr="00F9633B" w14:paraId="6C14C590" w14:textId="77777777" w:rsidTr="0096258E">
        <w:trPr>
          <w:cantSplit/>
        </w:trPr>
        <w:tc>
          <w:tcPr>
            <w:tcW w:w="1908" w:type="dxa"/>
          </w:tcPr>
          <w:p w14:paraId="5DE20FED" w14:textId="77777777" w:rsidR="009767C3" w:rsidRPr="00F9633B" w:rsidRDefault="009767C3" w:rsidP="009767C3">
            <w:pPr>
              <w:pStyle w:val="TableText"/>
              <w:ind w:left="144"/>
            </w:pPr>
            <w:r w:rsidRPr="00F9633B">
              <w:t>Number of years</w:t>
            </w:r>
          </w:p>
        </w:tc>
        <w:tc>
          <w:tcPr>
            <w:tcW w:w="900" w:type="dxa"/>
          </w:tcPr>
          <w:p w14:paraId="4489D0DD" w14:textId="77777777" w:rsidR="009767C3" w:rsidRPr="00F9633B" w:rsidRDefault="009767C3" w:rsidP="009767C3">
            <w:pPr>
              <w:pStyle w:val="TableText"/>
              <w:jc w:val="right"/>
            </w:pPr>
          </w:p>
        </w:tc>
        <w:tc>
          <w:tcPr>
            <w:tcW w:w="540" w:type="dxa"/>
          </w:tcPr>
          <w:p w14:paraId="761E78FC" w14:textId="77777777" w:rsidR="009767C3" w:rsidRPr="00F9633B" w:rsidRDefault="009767C3" w:rsidP="009767C3">
            <w:pPr>
              <w:pStyle w:val="TableText"/>
              <w:jc w:val="right"/>
            </w:pPr>
          </w:p>
        </w:tc>
        <w:tc>
          <w:tcPr>
            <w:tcW w:w="540" w:type="dxa"/>
          </w:tcPr>
          <w:p w14:paraId="0A145F6D" w14:textId="77777777" w:rsidR="009767C3" w:rsidRPr="00F9633B" w:rsidRDefault="009767C3" w:rsidP="009767C3">
            <w:pPr>
              <w:pStyle w:val="TableText"/>
              <w:jc w:val="right"/>
            </w:pPr>
          </w:p>
        </w:tc>
        <w:tc>
          <w:tcPr>
            <w:tcW w:w="900" w:type="dxa"/>
          </w:tcPr>
          <w:p w14:paraId="4A9D8016" w14:textId="77777777" w:rsidR="009767C3" w:rsidRPr="00F9633B" w:rsidRDefault="009767C3" w:rsidP="009767C3">
            <w:pPr>
              <w:pStyle w:val="TableText"/>
              <w:jc w:val="right"/>
            </w:pPr>
          </w:p>
        </w:tc>
        <w:tc>
          <w:tcPr>
            <w:tcW w:w="450" w:type="dxa"/>
          </w:tcPr>
          <w:p w14:paraId="17479B45" w14:textId="77777777" w:rsidR="009767C3" w:rsidRPr="00F9633B" w:rsidRDefault="009767C3" w:rsidP="009767C3">
            <w:pPr>
              <w:pStyle w:val="TableText"/>
              <w:jc w:val="right"/>
            </w:pPr>
          </w:p>
        </w:tc>
        <w:tc>
          <w:tcPr>
            <w:tcW w:w="450" w:type="dxa"/>
          </w:tcPr>
          <w:p w14:paraId="311C6049" w14:textId="77777777" w:rsidR="009767C3" w:rsidRPr="00F9633B" w:rsidRDefault="009767C3" w:rsidP="009767C3">
            <w:pPr>
              <w:pStyle w:val="TableText"/>
              <w:jc w:val="right"/>
            </w:pPr>
          </w:p>
        </w:tc>
        <w:tc>
          <w:tcPr>
            <w:tcW w:w="900" w:type="dxa"/>
          </w:tcPr>
          <w:p w14:paraId="28A6AF88" w14:textId="77777777" w:rsidR="009767C3" w:rsidRPr="00F9633B" w:rsidRDefault="009767C3" w:rsidP="009767C3">
            <w:pPr>
              <w:pStyle w:val="TableText"/>
              <w:jc w:val="right"/>
            </w:pPr>
          </w:p>
        </w:tc>
        <w:tc>
          <w:tcPr>
            <w:tcW w:w="727" w:type="dxa"/>
          </w:tcPr>
          <w:p w14:paraId="1DA8B42C" w14:textId="77777777" w:rsidR="009767C3" w:rsidRPr="00F9633B" w:rsidRDefault="009767C3" w:rsidP="009767C3">
            <w:pPr>
              <w:pStyle w:val="TableText"/>
              <w:jc w:val="right"/>
            </w:pPr>
            <w:r w:rsidRPr="00F9633B">
              <w:rPr>
                <w:rFonts w:eastAsia="Times New Roman"/>
              </w:rPr>
              <w:t>0.0006</w:t>
            </w:r>
          </w:p>
        </w:tc>
      </w:tr>
      <w:tr w:rsidR="009767C3" w:rsidRPr="00F9633B" w14:paraId="71F53F22"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3EC0D63" w14:textId="77777777" w:rsidR="009767C3" w:rsidRPr="00F9633B" w:rsidRDefault="009767C3" w:rsidP="009767C3">
            <w:pPr>
              <w:pStyle w:val="TableText"/>
              <w:ind w:left="288"/>
            </w:pPr>
            <w:r w:rsidRPr="00F9633B">
              <w:t>≤ 1 year</w:t>
            </w:r>
          </w:p>
        </w:tc>
        <w:tc>
          <w:tcPr>
            <w:tcW w:w="900" w:type="dxa"/>
          </w:tcPr>
          <w:p w14:paraId="41CA7458" w14:textId="77777777" w:rsidR="009767C3" w:rsidRPr="00F9633B" w:rsidRDefault="009767C3" w:rsidP="009767C3">
            <w:pPr>
              <w:pStyle w:val="TableText"/>
              <w:jc w:val="right"/>
              <w:rPr>
                <w:rFonts w:eastAsia="Times New Roman"/>
              </w:rPr>
            </w:pPr>
            <w:r w:rsidRPr="00F9633B">
              <w:t>8.8</w:t>
            </w:r>
          </w:p>
        </w:tc>
        <w:tc>
          <w:tcPr>
            <w:tcW w:w="540" w:type="dxa"/>
          </w:tcPr>
          <w:p w14:paraId="0EDE24AB" w14:textId="77777777" w:rsidR="009767C3" w:rsidRPr="00F9633B" w:rsidRDefault="009767C3" w:rsidP="009767C3">
            <w:pPr>
              <w:pStyle w:val="TableText"/>
              <w:jc w:val="right"/>
            </w:pPr>
            <w:r w:rsidRPr="00F9633B">
              <w:rPr>
                <w:rFonts w:eastAsia="Times New Roman"/>
              </w:rPr>
              <w:t>8</w:t>
            </w:r>
          </w:p>
        </w:tc>
        <w:tc>
          <w:tcPr>
            <w:tcW w:w="540" w:type="dxa"/>
          </w:tcPr>
          <w:p w14:paraId="7B317FA5" w14:textId="77777777" w:rsidR="009767C3" w:rsidRPr="00F9633B" w:rsidRDefault="009767C3" w:rsidP="009767C3">
            <w:pPr>
              <w:pStyle w:val="TableText"/>
              <w:jc w:val="right"/>
            </w:pPr>
            <w:r w:rsidRPr="00F9633B">
              <w:rPr>
                <w:rFonts w:eastAsia="Times New Roman"/>
              </w:rPr>
              <w:t>9.6</w:t>
            </w:r>
          </w:p>
        </w:tc>
        <w:tc>
          <w:tcPr>
            <w:tcW w:w="900" w:type="dxa"/>
          </w:tcPr>
          <w:p w14:paraId="34FAE0BE" w14:textId="77777777" w:rsidR="009767C3" w:rsidRPr="00F9633B" w:rsidRDefault="009767C3" w:rsidP="009767C3">
            <w:pPr>
              <w:pStyle w:val="TableText"/>
              <w:jc w:val="right"/>
            </w:pPr>
            <w:r w:rsidRPr="00F9633B">
              <w:rPr>
                <w:rFonts w:eastAsia="Times New Roman"/>
              </w:rPr>
              <w:t>(4.8</w:t>
            </w:r>
            <w:r w:rsidRPr="00F9633B">
              <w:t xml:space="preserve"> </w:t>
            </w:r>
            <w:r w:rsidRPr="00F9633B">
              <w:rPr>
                <w:rFonts w:eastAsia="Times New Roman"/>
              </w:rPr>
              <w:t>– 18.3)</w:t>
            </w:r>
          </w:p>
        </w:tc>
        <w:tc>
          <w:tcPr>
            <w:tcW w:w="450" w:type="dxa"/>
          </w:tcPr>
          <w:p w14:paraId="178C9FFC" w14:textId="77777777" w:rsidR="009767C3" w:rsidRPr="00F9633B" w:rsidRDefault="009767C3" w:rsidP="009767C3">
            <w:pPr>
              <w:pStyle w:val="TableText"/>
              <w:jc w:val="right"/>
            </w:pPr>
            <w:r w:rsidRPr="00F9633B">
              <w:rPr>
                <w:rFonts w:eastAsia="Times New Roman"/>
              </w:rPr>
              <w:t>5</w:t>
            </w:r>
          </w:p>
        </w:tc>
        <w:tc>
          <w:tcPr>
            <w:tcW w:w="450" w:type="dxa"/>
          </w:tcPr>
          <w:p w14:paraId="08E23A8D" w14:textId="77777777" w:rsidR="009767C3" w:rsidRPr="00F9633B" w:rsidRDefault="009767C3" w:rsidP="009767C3">
            <w:pPr>
              <w:pStyle w:val="TableText"/>
              <w:jc w:val="right"/>
            </w:pPr>
            <w:r w:rsidRPr="00F9633B">
              <w:rPr>
                <w:rFonts w:eastAsia="Times New Roman"/>
              </w:rPr>
              <w:t>7.8</w:t>
            </w:r>
          </w:p>
        </w:tc>
        <w:tc>
          <w:tcPr>
            <w:tcW w:w="900" w:type="dxa"/>
          </w:tcPr>
          <w:p w14:paraId="69ECE8F2" w14:textId="77777777" w:rsidR="009767C3" w:rsidRPr="00F9633B" w:rsidRDefault="009767C3" w:rsidP="009767C3">
            <w:pPr>
              <w:pStyle w:val="TableText"/>
              <w:jc w:val="right"/>
            </w:pPr>
            <w:r w:rsidRPr="00F9633B">
              <w:rPr>
                <w:rFonts w:eastAsia="Times New Roman"/>
              </w:rPr>
              <w:t>(3.2</w:t>
            </w:r>
            <w:r w:rsidRPr="00F9633B">
              <w:t xml:space="preserve"> </w:t>
            </w:r>
            <w:r w:rsidRPr="00F9633B">
              <w:rPr>
                <w:rFonts w:eastAsia="Times New Roman"/>
              </w:rPr>
              <w:t>– 17.8)</w:t>
            </w:r>
          </w:p>
        </w:tc>
        <w:tc>
          <w:tcPr>
            <w:tcW w:w="727" w:type="dxa"/>
          </w:tcPr>
          <w:p w14:paraId="40B16ED2" w14:textId="77777777" w:rsidR="009767C3" w:rsidRPr="00F9633B" w:rsidRDefault="009767C3" w:rsidP="009767C3">
            <w:pPr>
              <w:pStyle w:val="TableText"/>
              <w:jc w:val="right"/>
            </w:pPr>
          </w:p>
        </w:tc>
      </w:tr>
      <w:tr w:rsidR="009767C3" w:rsidRPr="00F9633B" w14:paraId="2C41966F" w14:textId="77777777" w:rsidTr="0096258E">
        <w:trPr>
          <w:cantSplit/>
        </w:trPr>
        <w:tc>
          <w:tcPr>
            <w:tcW w:w="1908" w:type="dxa"/>
          </w:tcPr>
          <w:p w14:paraId="6883FB2D" w14:textId="77777777" w:rsidR="009767C3" w:rsidRPr="00F9633B" w:rsidRDefault="009767C3" w:rsidP="009767C3">
            <w:pPr>
              <w:pStyle w:val="TableText"/>
              <w:ind w:left="288"/>
            </w:pPr>
            <w:r w:rsidRPr="00F9633B">
              <w:t>2 years</w:t>
            </w:r>
          </w:p>
        </w:tc>
        <w:tc>
          <w:tcPr>
            <w:tcW w:w="900" w:type="dxa"/>
          </w:tcPr>
          <w:p w14:paraId="2A47E90E" w14:textId="77777777" w:rsidR="009767C3" w:rsidRPr="00F9633B" w:rsidRDefault="009767C3" w:rsidP="009767C3">
            <w:pPr>
              <w:pStyle w:val="TableText"/>
              <w:jc w:val="right"/>
              <w:rPr>
                <w:rFonts w:eastAsia="Times New Roman"/>
              </w:rPr>
            </w:pPr>
            <w:r w:rsidRPr="00F9633B">
              <w:t>10.2</w:t>
            </w:r>
          </w:p>
        </w:tc>
        <w:tc>
          <w:tcPr>
            <w:tcW w:w="540" w:type="dxa"/>
          </w:tcPr>
          <w:p w14:paraId="23C493A8" w14:textId="77777777" w:rsidR="009767C3" w:rsidRPr="00F9633B" w:rsidRDefault="009767C3" w:rsidP="009767C3">
            <w:pPr>
              <w:pStyle w:val="TableText"/>
              <w:jc w:val="right"/>
            </w:pPr>
            <w:r w:rsidRPr="00F9633B">
              <w:rPr>
                <w:rFonts w:eastAsia="Times New Roman"/>
              </w:rPr>
              <w:t>13</w:t>
            </w:r>
          </w:p>
        </w:tc>
        <w:tc>
          <w:tcPr>
            <w:tcW w:w="540" w:type="dxa"/>
          </w:tcPr>
          <w:p w14:paraId="47615824" w14:textId="77777777" w:rsidR="009767C3" w:rsidRPr="00F9633B" w:rsidRDefault="009767C3" w:rsidP="009767C3">
            <w:pPr>
              <w:pStyle w:val="TableText"/>
              <w:jc w:val="right"/>
            </w:pPr>
            <w:r w:rsidRPr="00F9633B">
              <w:rPr>
                <w:rFonts w:eastAsia="Times New Roman"/>
              </w:rPr>
              <w:t>15.7</w:t>
            </w:r>
          </w:p>
        </w:tc>
        <w:tc>
          <w:tcPr>
            <w:tcW w:w="900" w:type="dxa"/>
          </w:tcPr>
          <w:p w14:paraId="7C7F3B2F" w14:textId="77777777" w:rsidR="009767C3" w:rsidRPr="00F9633B" w:rsidRDefault="009767C3" w:rsidP="009767C3">
            <w:pPr>
              <w:pStyle w:val="TableText"/>
              <w:jc w:val="right"/>
            </w:pPr>
            <w:r w:rsidRPr="00F9633B">
              <w:rPr>
                <w:rFonts w:eastAsia="Times New Roman"/>
              </w:rPr>
              <w:t>(9.2</w:t>
            </w:r>
            <w:r w:rsidRPr="00F9633B">
              <w:t xml:space="preserve"> </w:t>
            </w:r>
            <w:r w:rsidRPr="00F9633B">
              <w:rPr>
                <w:rFonts w:eastAsia="Times New Roman"/>
              </w:rPr>
              <w:t>– 25.4)</w:t>
            </w:r>
          </w:p>
        </w:tc>
        <w:tc>
          <w:tcPr>
            <w:tcW w:w="450" w:type="dxa"/>
          </w:tcPr>
          <w:p w14:paraId="380E7FAC" w14:textId="77777777" w:rsidR="009767C3" w:rsidRPr="00F9633B" w:rsidRDefault="009767C3" w:rsidP="009767C3">
            <w:pPr>
              <w:pStyle w:val="TableText"/>
              <w:jc w:val="right"/>
            </w:pPr>
            <w:r w:rsidRPr="00F9633B">
              <w:rPr>
                <w:rFonts w:eastAsia="Times New Roman"/>
              </w:rPr>
              <w:t>&lt; 5</w:t>
            </w:r>
          </w:p>
        </w:tc>
        <w:tc>
          <w:tcPr>
            <w:tcW w:w="450" w:type="dxa"/>
          </w:tcPr>
          <w:p w14:paraId="1F44BE3B" w14:textId="77777777" w:rsidR="009767C3" w:rsidRPr="00F9633B" w:rsidRDefault="009767C3" w:rsidP="009767C3">
            <w:pPr>
              <w:pStyle w:val="TableText"/>
              <w:jc w:val="right"/>
            </w:pPr>
            <w:r w:rsidRPr="00F9633B">
              <w:rPr>
                <w:rFonts w:eastAsia="Times New Roman"/>
              </w:rPr>
              <w:t>3.1</w:t>
            </w:r>
          </w:p>
        </w:tc>
        <w:tc>
          <w:tcPr>
            <w:tcW w:w="900" w:type="dxa"/>
          </w:tcPr>
          <w:p w14:paraId="2B42A19F" w14:textId="77777777" w:rsidR="009767C3" w:rsidRPr="00F9633B" w:rsidRDefault="009767C3" w:rsidP="009767C3">
            <w:pPr>
              <w:pStyle w:val="TableText"/>
              <w:jc w:val="right"/>
            </w:pPr>
            <w:r w:rsidRPr="00F9633B">
              <w:rPr>
                <w:rFonts w:eastAsia="Times New Roman"/>
              </w:rPr>
              <w:t>(0.8</w:t>
            </w:r>
            <w:r w:rsidRPr="00F9633B">
              <w:t xml:space="preserve"> </w:t>
            </w:r>
            <w:r w:rsidRPr="00F9633B">
              <w:rPr>
                <w:rFonts w:eastAsia="Times New Roman"/>
              </w:rPr>
              <w:t>– 12.1)</w:t>
            </w:r>
          </w:p>
        </w:tc>
        <w:tc>
          <w:tcPr>
            <w:tcW w:w="727" w:type="dxa"/>
          </w:tcPr>
          <w:p w14:paraId="363F0F7A" w14:textId="77777777" w:rsidR="009767C3" w:rsidRPr="00F9633B" w:rsidRDefault="009767C3" w:rsidP="009767C3">
            <w:pPr>
              <w:pStyle w:val="TableText"/>
              <w:jc w:val="right"/>
            </w:pPr>
          </w:p>
        </w:tc>
      </w:tr>
      <w:tr w:rsidR="009767C3" w:rsidRPr="00F9633B" w14:paraId="53FFA69A"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6B34F55E" w14:textId="77777777" w:rsidR="009767C3" w:rsidRPr="00F9633B" w:rsidRDefault="009767C3" w:rsidP="009767C3">
            <w:pPr>
              <w:pStyle w:val="TableText"/>
              <w:ind w:left="288"/>
            </w:pPr>
            <w:r w:rsidRPr="00F9633B">
              <w:t>3 years</w:t>
            </w:r>
          </w:p>
        </w:tc>
        <w:tc>
          <w:tcPr>
            <w:tcW w:w="900" w:type="dxa"/>
          </w:tcPr>
          <w:p w14:paraId="69B5F734" w14:textId="77777777" w:rsidR="009767C3" w:rsidRPr="00F9633B" w:rsidRDefault="009767C3" w:rsidP="009767C3">
            <w:pPr>
              <w:pStyle w:val="TableText"/>
              <w:jc w:val="right"/>
              <w:rPr>
                <w:rFonts w:eastAsia="Times New Roman"/>
              </w:rPr>
            </w:pPr>
            <w:r w:rsidRPr="00F9633B">
              <w:t>13.6</w:t>
            </w:r>
          </w:p>
        </w:tc>
        <w:tc>
          <w:tcPr>
            <w:tcW w:w="540" w:type="dxa"/>
          </w:tcPr>
          <w:p w14:paraId="04D98100" w14:textId="77777777" w:rsidR="009767C3" w:rsidRPr="00F9633B" w:rsidRDefault="009767C3" w:rsidP="009767C3">
            <w:pPr>
              <w:pStyle w:val="TableText"/>
              <w:jc w:val="right"/>
            </w:pPr>
            <w:r w:rsidRPr="00F9633B">
              <w:rPr>
                <w:rFonts w:eastAsia="Times New Roman"/>
              </w:rPr>
              <w:t>13</w:t>
            </w:r>
          </w:p>
        </w:tc>
        <w:tc>
          <w:tcPr>
            <w:tcW w:w="540" w:type="dxa"/>
          </w:tcPr>
          <w:p w14:paraId="2736A130" w14:textId="77777777" w:rsidR="009767C3" w:rsidRPr="00F9633B" w:rsidRDefault="009767C3" w:rsidP="009767C3">
            <w:pPr>
              <w:pStyle w:val="TableText"/>
              <w:jc w:val="right"/>
            </w:pPr>
            <w:r w:rsidRPr="00F9633B">
              <w:rPr>
                <w:rFonts w:eastAsia="Times New Roman"/>
              </w:rPr>
              <w:t>15.7</w:t>
            </w:r>
          </w:p>
        </w:tc>
        <w:tc>
          <w:tcPr>
            <w:tcW w:w="900" w:type="dxa"/>
          </w:tcPr>
          <w:p w14:paraId="75D26D26" w14:textId="77777777" w:rsidR="009767C3" w:rsidRPr="00F9633B" w:rsidRDefault="009767C3" w:rsidP="009767C3">
            <w:pPr>
              <w:pStyle w:val="TableText"/>
              <w:jc w:val="right"/>
            </w:pPr>
            <w:r w:rsidRPr="00F9633B">
              <w:rPr>
                <w:rFonts w:eastAsia="Times New Roman"/>
              </w:rPr>
              <w:t>(9.2</w:t>
            </w:r>
            <w:r w:rsidRPr="00F9633B">
              <w:t xml:space="preserve"> </w:t>
            </w:r>
            <w:r w:rsidRPr="00F9633B">
              <w:rPr>
                <w:rFonts w:eastAsia="Times New Roman"/>
              </w:rPr>
              <w:t>– 25.4)</w:t>
            </w:r>
          </w:p>
        </w:tc>
        <w:tc>
          <w:tcPr>
            <w:tcW w:w="450" w:type="dxa"/>
          </w:tcPr>
          <w:p w14:paraId="24B24C48" w14:textId="77777777" w:rsidR="009767C3" w:rsidRPr="00F9633B" w:rsidRDefault="009767C3" w:rsidP="009767C3">
            <w:pPr>
              <w:pStyle w:val="TableText"/>
              <w:jc w:val="right"/>
            </w:pPr>
            <w:r w:rsidRPr="00F9633B">
              <w:rPr>
                <w:rFonts w:eastAsia="Times New Roman"/>
              </w:rPr>
              <w:t>7</w:t>
            </w:r>
          </w:p>
        </w:tc>
        <w:tc>
          <w:tcPr>
            <w:tcW w:w="450" w:type="dxa"/>
          </w:tcPr>
          <w:p w14:paraId="67253B33" w14:textId="77777777" w:rsidR="009767C3" w:rsidRPr="00F9633B" w:rsidRDefault="009767C3" w:rsidP="009767C3">
            <w:pPr>
              <w:pStyle w:val="TableText"/>
              <w:jc w:val="right"/>
            </w:pPr>
            <w:r w:rsidRPr="00F9633B">
              <w:rPr>
                <w:rFonts w:eastAsia="Times New Roman"/>
              </w:rPr>
              <w:t>10.9</w:t>
            </w:r>
          </w:p>
        </w:tc>
        <w:tc>
          <w:tcPr>
            <w:tcW w:w="900" w:type="dxa"/>
          </w:tcPr>
          <w:p w14:paraId="1A5CF397" w14:textId="77777777" w:rsidR="009767C3" w:rsidRPr="00F9633B" w:rsidRDefault="009767C3" w:rsidP="009767C3">
            <w:pPr>
              <w:pStyle w:val="TableText"/>
              <w:jc w:val="right"/>
            </w:pPr>
            <w:r w:rsidRPr="00F9633B">
              <w:rPr>
                <w:rFonts w:eastAsia="Times New Roman"/>
              </w:rPr>
              <w:t>(5.2</w:t>
            </w:r>
            <w:r w:rsidRPr="00F9633B">
              <w:t xml:space="preserve"> </w:t>
            </w:r>
            <w:r w:rsidRPr="00F9633B">
              <w:rPr>
                <w:rFonts w:eastAsia="Times New Roman"/>
              </w:rPr>
              <w:t>– 21.6)</w:t>
            </w:r>
          </w:p>
        </w:tc>
        <w:tc>
          <w:tcPr>
            <w:tcW w:w="727" w:type="dxa"/>
          </w:tcPr>
          <w:p w14:paraId="7AF99615" w14:textId="77777777" w:rsidR="009767C3" w:rsidRPr="00F9633B" w:rsidRDefault="009767C3" w:rsidP="009767C3">
            <w:pPr>
              <w:pStyle w:val="TableText"/>
              <w:jc w:val="right"/>
            </w:pPr>
          </w:p>
        </w:tc>
      </w:tr>
      <w:tr w:rsidR="009767C3" w:rsidRPr="00F9633B" w14:paraId="2CE4A06E" w14:textId="77777777" w:rsidTr="0096258E">
        <w:trPr>
          <w:cantSplit/>
        </w:trPr>
        <w:tc>
          <w:tcPr>
            <w:tcW w:w="1908" w:type="dxa"/>
          </w:tcPr>
          <w:p w14:paraId="11A74F45" w14:textId="77777777" w:rsidR="009767C3" w:rsidRPr="00F9633B" w:rsidRDefault="009767C3" w:rsidP="009767C3">
            <w:pPr>
              <w:pStyle w:val="TableText"/>
              <w:ind w:left="288"/>
            </w:pPr>
            <w:r w:rsidRPr="00F9633B">
              <w:t>4 years</w:t>
            </w:r>
          </w:p>
        </w:tc>
        <w:tc>
          <w:tcPr>
            <w:tcW w:w="900" w:type="dxa"/>
          </w:tcPr>
          <w:p w14:paraId="5A98BE11" w14:textId="77777777" w:rsidR="009767C3" w:rsidRPr="00F9633B" w:rsidRDefault="009767C3" w:rsidP="009767C3">
            <w:pPr>
              <w:pStyle w:val="TableText"/>
              <w:jc w:val="right"/>
              <w:rPr>
                <w:rFonts w:eastAsia="Times New Roman"/>
              </w:rPr>
            </w:pPr>
            <w:r w:rsidRPr="00F9633B">
              <w:t>12.9</w:t>
            </w:r>
          </w:p>
        </w:tc>
        <w:tc>
          <w:tcPr>
            <w:tcW w:w="540" w:type="dxa"/>
          </w:tcPr>
          <w:p w14:paraId="30C06E44" w14:textId="77777777" w:rsidR="009767C3" w:rsidRPr="00F9633B" w:rsidRDefault="009767C3" w:rsidP="009767C3">
            <w:pPr>
              <w:pStyle w:val="TableText"/>
              <w:jc w:val="right"/>
            </w:pPr>
            <w:r w:rsidRPr="00F9633B">
              <w:rPr>
                <w:rFonts w:eastAsia="Times New Roman"/>
              </w:rPr>
              <w:t>7</w:t>
            </w:r>
          </w:p>
        </w:tc>
        <w:tc>
          <w:tcPr>
            <w:tcW w:w="540" w:type="dxa"/>
          </w:tcPr>
          <w:p w14:paraId="6152E33E" w14:textId="77777777" w:rsidR="009767C3" w:rsidRPr="00F9633B" w:rsidRDefault="009767C3" w:rsidP="009767C3">
            <w:pPr>
              <w:pStyle w:val="TableText"/>
              <w:jc w:val="right"/>
            </w:pPr>
            <w:r w:rsidRPr="00F9633B">
              <w:rPr>
                <w:rFonts w:eastAsia="Times New Roman"/>
              </w:rPr>
              <w:t>8.4</w:t>
            </w:r>
          </w:p>
        </w:tc>
        <w:tc>
          <w:tcPr>
            <w:tcW w:w="900" w:type="dxa"/>
          </w:tcPr>
          <w:p w14:paraId="43E4B8BC" w14:textId="77777777" w:rsidR="009767C3" w:rsidRPr="00F9633B" w:rsidRDefault="009767C3" w:rsidP="009767C3">
            <w:pPr>
              <w:pStyle w:val="TableText"/>
              <w:jc w:val="right"/>
            </w:pPr>
            <w:r w:rsidRPr="00F9633B">
              <w:rPr>
                <w:rFonts w:eastAsia="Times New Roman"/>
              </w:rPr>
              <w:t>(4.0</w:t>
            </w:r>
            <w:r w:rsidRPr="00F9633B">
              <w:t xml:space="preserve"> </w:t>
            </w:r>
            <w:r w:rsidRPr="00F9633B">
              <w:rPr>
                <w:rFonts w:eastAsia="Times New Roman"/>
              </w:rPr>
              <w:t>– 16.9)</w:t>
            </w:r>
          </w:p>
        </w:tc>
        <w:tc>
          <w:tcPr>
            <w:tcW w:w="450" w:type="dxa"/>
          </w:tcPr>
          <w:p w14:paraId="388FDDC3" w14:textId="77777777" w:rsidR="009767C3" w:rsidRPr="00F9633B" w:rsidRDefault="009767C3" w:rsidP="009767C3">
            <w:pPr>
              <w:pStyle w:val="TableText"/>
              <w:jc w:val="right"/>
            </w:pPr>
            <w:r w:rsidRPr="00F9633B">
              <w:rPr>
                <w:rFonts w:eastAsia="Times New Roman"/>
              </w:rPr>
              <w:t>12</w:t>
            </w:r>
          </w:p>
        </w:tc>
        <w:tc>
          <w:tcPr>
            <w:tcW w:w="450" w:type="dxa"/>
          </w:tcPr>
          <w:p w14:paraId="023B570A" w14:textId="77777777" w:rsidR="009767C3" w:rsidRPr="00F9633B" w:rsidRDefault="009767C3" w:rsidP="009767C3">
            <w:pPr>
              <w:pStyle w:val="TableText"/>
              <w:jc w:val="right"/>
            </w:pPr>
            <w:r w:rsidRPr="00F9633B">
              <w:rPr>
                <w:rFonts w:eastAsia="Times New Roman"/>
              </w:rPr>
              <w:t>18.8</w:t>
            </w:r>
          </w:p>
        </w:tc>
        <w:tc>
          <w:tcPr>
            <w:tcW w:w="900" w:type="dxa"/>
          </w:tcPr>
          <w:p w14:paraId="3986BBE7" w14:textId="77777777" w:rsidR="009767C3" w:rsidRPr="00F9633B" w:rsidRDefault="009767C3" w:rsidP="009767C3">
            <w:pPr>
              <w:pStyle w:val="TableText"/>
              <w:jc w:val="right"/>
            </w:pPr>
            <w:r w:rsidRPr="00F9633B">
              <w:rPr>
                <w:rFonts w:eastAsia="Times New Roman"/>
              </w:rPr>
              <w:t>(10.8</w:t>
            </w:r>
            <w:r w:rsidRPr="00F9633B">
              <w:t xml:space="preserve"> </w:t>
            </w:r>
            <w:r w:rsidRPr="00F9633B">
              <w:rPr>
                <w:rFonts w:eastAsia="Times New Roman"/>
              </w:rPr>
              <w:t>– 30.5)</w:t>
            </w:r>
          </w:p>
        </w:tc>
        <w:tc>
          <w:tcPr>
            <w:tcW w:w="727" w:type="dxa"/>
          </w:tcPr>
          <w:p w14:paraId="00E35947" w14:textId="77777777" w:rsidR="009767C3" w:rsidRPr="00F9633B" w:rsidRDefault="009767C3" w:rsidP="009767C3">
            <w:pPr>
              <w:pStyle w:val="TableText"/>
              <w:jc w:val="right"/>
            </w:pPr>
          </w:p>
        </w:tc>
      </w:tr>
      <w:tr w:rsidR="009767C3" w:rsidRPr="00F9633B" w14:paraId="41762398"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9EB792C" w14:textId="77777777" w:rsidR="009767C3" w:rsidRPr="00F9633B" w:rsidRDefault="009767C3" w:rsidP="009767C3">
            <w:pPr>
              <w:pStyle w:val="TableText"/>
              <w:ind w:left="288"/>
            </w:pPr>
            <w:r w:rsidRPr="00F9633B">
              <w:t>5–9 years</w:t>
            </w:r>
          </w:p>
        </w:tc>
        <w:tc>
          <w:tcPr>
            <w:tcW w:w="900" w:type="dxa"/>
          </w:tcPr>
          <w:p w14:paraId="399470D4" w14:textId="77777777" w:rsidR="009767C3" w:rsidRPr="00F9633B" w:rsidRDefault="009767C3" w:rsidP="009767C3">
            <w:pPr>
              <w:pStyle w:val="TableText"/>
              <w:jc w:val="right"/>
              <w:rPr>
                <w:rFonts w:eastAsia="Times New Roman"/>
              </w:rPr>
            </w:pPr>
            <w:r w:rsidRPr="00F9633B">
              <w:t>35.4</w:t>
            </w:r>
          </w:p>
        </w:tc>
        <w:tc>
          <w:tcPr>
            <w:tcW w:w="540" w:type="dxa"/>
          </w:tcPr>
          <w:p w14:paraId="0EB93D1A" w14:textId="77777777" w:rsidR="009767C3" w:rsidRPr="00F9633B" w:rsidRDefault="009767C3" w:rsidP="009767C3">
            <w:pPr>
              <w:pStyle w:val="TableText"/>
              <w:jc w:val="right"/>
            </w:pPr>
            <w:r w:rsidRPr="00F9633B">
              <w:rPr>
                <w:rFonts w:eastAsia="Times New Roman"/>
              </w:rPr>
              <w:t>20</w:t>
            </w:r>
          </w:p>
        </w:tc>
        <w:tc>
          <w:tcPr>
            <w:tcW w:w="540" w:type="dxa"/>
          </w:tcPr>
          <w:p w14:paraId="7369B7E1" w14:textId="77777777" w:rsidR="009767C3" w:rsidRPr="00F9633B" w:rsidRDefault="009767C3" w:rsidP="009767C3">
            <w:pPr>
              <w:pStyle w:val="TableText"/>
              <w:jc w:val="right"/>
            </w:pPr>
            <w:r w:rsidRPr="00F9633B">
              <w:rPr>
                <w:rFonts w:eastAsia="Times New Roman"/>
              </w:rPr>
              <w:t>24.1</w:t>
            </w:r>
          </w:p>
        </w:tc>
        <w:tc>
          <w:tcPr>
            <w:tcW w:w="900" w:type="dxa"/>
          </w:tcPr>
          <w:p w14:paraId="39C01DBD" w14:textId="77777777" w:rsidR="009767C3" w:rsidRPr="00F9633B" w:rsidRDefault="009767C3" w:rsidP="009767C3">
            <w:pPr>
              <w:pStyle w:val="TableText"/>
              <w:jc w:val="right"/>
            </w:pPr>
            <w:r w:rsidRPr="00F9633B">
              <w:rPr>
                <w:rFonts w:eastAsia="Times New Roman"/>
              </w:rPr>
              <w:t>(16.0</w:t>
            </w:r>
            <w:r w:rsidRPr="00F9633B">
              <w:t xml:space="preserve"> </w:t>
            </w:r>
            <w:r w:rsidRPr="00F9633B">
              <w:rPr>
                <w:rFonts w:eastAsia="Times New Roman"/>
              </w:rPr>
              <w:t>– 34.7)</w:t>
            </w:r>
          </w:p>
        </w:tc>
        <w:tc>
          <w:tcPr>
            <w:tcW w:w="450" w:type="dxa"/>
          </w:tcPr>
          <w:p w14:paraId="1A419DD3" w14:textId="77777777" w:rsidR="009767C3" w:rsidRPr="00F9633B" w:rsidRDefault="009767C3" w:rsidP="009767C3">
            <w:pPr>
              <w:pStyle w:val="TableText"/>
              <w:jc w:val="right"/>
            </w:pPr>
            <w:r w:rsidRPr="00F9633B">
              <w:rPr>
                <w:rFonts w:eastAsia="Times New Roman"/>
              </w:rPr>
              <w:t>32</w:t>
            </w:r>
          </w:p>
        </w:tc>
        <w:tc>
          <w:tcPr>
            <w:tcW w:w="450" w:type="dxa"/>
          </w:tcPr>
          <w:p w14:paraId="62506A09" w14:textId="77777777" w:rsidR="009767C3" w:rsidRPr="00F9633B" w:rsidRDefault="009767C3" w:rsidP="009767C3">
            <w:pPr>
              <w:pStyle w:val="TableText"/>
              <w:jc w:val="right"/>
            </w:pPr>
            <w:r w:rsidRPr="00F9633B">
              <w:rPr>
                <w:rFonts w:eastAsia="Times New Roman"/>
              </w:rPr>
              <w:t>50.0</w:t>
            </w:r>
          </w:p>
        </w:tc>
        <w:tc>
          <w:tcPr>
            <w:tcW w:w="900" w:type="dxa"/>
          </w:tcPr>
          <w:p w14:paraId="4200D8ED" w14:textId="77777777" w:rsidR="009767C3" w:rsidRPr="00F9633B" w:rsidRDefault="009767C3" w:rsidP="009767C3">
            <w:pPr>
              <w:pStyle w:val="TableText"/>
              <w:jc w:val="right"/>
            </w:pPr>
            <w:r w:rsidRPr="00F9633B">
              <w:rPr>
                <w:rFonts w:eastAsia="Times New Roman"/>
              </w:rPr>
              <w:t>(37.7</w:t>
            </w:r>
            <w:r w:rsidRPr="00F9633B">
              <w:t xml:space="preserve"> </w:t>
            </w:r>
            <w:r w:rsidRPr="00F9633B">
              <w:rPr>
                <w:rFonts w:eastAsia="Times New Roman"/>
              </w:rPr>
              <w:t>– 62.3)</w:t>
            </w:r>
          </w:p>
        </w:tc>
        <w:tc>
          <w:tcPr>
            <w:tcW w:w="727" w:type="dxa"/>
          </w:tcPr>
          <w:p w14:paraId="358EC707" w14:textId="77777777" w:rsidR="009767C3" w:rsidRPr="00F9633B" w:rsidRDefault="009767C3" w:rsidP="009767C3">
            <w:pPr>
              <w:pStyle w:val="TableText"/>
              <w:jc w:val="right"/>
            </w:pPr>
          </w:p>
        </w:tc>
      </w:tr>
      <w:tr w:rsidR="009767C3" w:rsidRPr="00F9633B" w14:paraId="606A05FA" w14:textId="77777777" w:rsidTr="0096258E">
        <w:trPr>
          <w:cantSplit/>
        </w:trPr>
        <w:tc>
          <w:tcPr>
            <w:tcW w:w="1908" w:type="dxa"/>
          </w:tcPr>
          <w:p w14:paraId="6C406611" w14:textId="77777777" w:rsidR="009767C3" w:rsidRPr="00F9633B" w:rsidRDefault="009767C3" w:rsidP="009767C3">
            <w:pPr>
              <w:pStyle w:val="TableText"/>
              <w:ind w:left="288"/>
            </w:pPr>
            <w:r w:rsidRPr="00F9633B">
              <w:t>10+ years</w:t>
            </w:r>
          </w:p>
        </w:tc>
        <w:tc>
          <w:tcPr>
            <w:tcW w:w="900" w:type="dxa"/>
          </w:tcPr>
          <w:p w14:paraId="7D9890EF" w14:textId="77777777" w:rsidR="009767C3" w:rsidRPr="00F9633B" w:rsidRDefault="009767C3" w:rsidP="009767C3">
            <w:pPr>
              <w:pStyle w:val="TableText"/>
              <w:jc w:val="right"/>
              <w:rPr>
                <w:rFonts w:eastAsia="Times New Roman"/>
              </w:rPr>
            </w:pPr>
            <w:r w:rsidRPr="00F9633B">
              <w:t>19.1</w:t>
            </w:r>
          </w:p>
        </w:tc>
        <w:tc>
          <w:tcPr>
            <w:tcW w:w="540" w:type="dxa"/>
          </w:tcPr>
          <w:p w14:paraId="60FD1D47" w14:textId="77777777" w:rsidR="009767C3" w:rsidRPr="00F9633B" w:rsidRDefault="009767C3" w:rsidP="009767C3">
            <w:pPr>
              <w:pStyle w:val="TableText"/>
              <w:jc w:val="right"/>
            </w:pPr>
            <w:r w:rsidRPr="00F9633B">
              <w:rPr>
                <w:rFonts w:eastAsia="Times New Roman"/>
              </w:rPr>
              <w:t>22</w:t>
            </w:r>
          </w:p>
        </w:tc>
        <w:tc>
          <w:tcPr>
            <w:tcW w:w="540" w:type="dxa"/>
          </w:tcPr>
          <w:p w14:paraId="695921C1" w14:textId="77777777" w:rsidR="009767C3" w:rsidRPr="00F9633B" w:rsidRDefault="009767C3" w:rsidP="009767C3">
            <w:pPr>
              <w:pStyle w:val="TableText"/>
              <w:jc w:val="right"/>
            </w:pPr>
            <w:r w:rsidRPr="00F9633B">
              <w:rPr>
                <w:rFonts w:eastAsia="Times New Roman"/>
              </w:rPr>
              <w:t>26.5</w:t>
            </w:r>
          </w:p>
        </w:tc>
        <w:tc>
          <w:tcPr>
            <w:tcW w:w="900" w:type="dxa"/>
          </w:tcPr>
          <w:p w14:paraId="1B70D7B6" w14:textId="77777777" w:rsidR="009767C3" w:rsidRPr="00F9633B" w:rsidRDefault="009767C3" w:rsidP="009767C3">
            <w:pPr>
              <w:pStyle w:val="TableText"/>
              <w:jc w:val="right"/>
            </w:pPr>
            <w:r w:rsidRPr="00F9633B">
              <w:rPr>
                <w:rFonts w:eastAsia="Times New Roman"/>
              </w:rPr>
              <w:t>(18.0</w:t>
            </w:r>
            <w:r w:rsidRPr="00F9633B">
              <w:t xml:space="preserve"> </w:t>
            </w:r>
            <w:r w:rsidRPr="00F9633B">
              <w:rPr>
                <w:rFonts w:eastAsia="Times New Roman"/>
              </w:rPr>
              <w:t>– 37.2)</w:t>
            </w:r>
          </w:p>
        </w:tc>
        <w:tc>
          <w:tcPr>
            <w:tcW w:w="450" w:type="dxa"/>
          </w:tcPr>
          <w:p w14:paraId="5310187D" w14:textId="77777777" w:rsidR="009767C3" w:rsidRPr="00F9633B" w:rsidRDefault="009767C3" w:rsidP="009767C3">
            <w:pPr>
              <w:pStyle w:val="TableText"/>
              <w:jc w:val="right"/>
            </w:pPr>
            <w:r w:rsidRPr="00F9633B">
              <w:rPr>
                <w:rFonts w:eastAsia="Times New Roman"/>
              </w:rPr>
              <w:t>6</w:t>
            </w:r>
          </w:p>
        </w:tc>
        <w:tc>
          <w:tcPr>
            <w:tcW w:w="450" w:type="dxa"/>
          </w:tcPr>
          <w:p w14:paraId="2B88562B" w14:textId="77777777" w:rsidR="009767C3" w:rsidRPr="00F9633B" w:rsidRDefault="009767C3" w:rsidP="009767C3">
            <w:pPr>
              <w:pStyle w:val="TableText"/>
              <w:jc w:val="right"/>
            </w:pPr>
            <w:r w:rsidRPr="00F9633B">
              <w:rPr>
                <w:rFonts w:eastAsia="Times New Roman"/>
              </w:rPr>
              <w:t>9.4</w:t>
            </w:r>
          </w:p>
        </w:tc>
        <w:tc>
          <w:tcPr>
            <w:tcW w:w="900" w:type="dxa"/>
          </w:tcPr>
          <w:p w14:paraId="285E7289" w14:textId="77777777" w:rsidR="009767C3" w:rsidRPr="00F9633B" w:rsidRDefault="009767C3" w:rsidP="009767C3">
            <w:pPr>
              <w:pStyle w:val="TableText"/>
              <w:jc w:val="right"/>
            </w:pPr>
            <w:r w:rsidRPr="00F9633B">
              <w:rPr>
                <w:rFonts w:eastAsia="Times New Roman"/>
              </w:rPr>
              <w:t>(4.2</w:t>
            </w:r>
            <w:r w:rsidRPr="00F9633B">
              <w:t xml:space="preserve"> </w:t>
            </w:r>
            <w:r w:rsidRPr="00F9633B">
              <w:rPr>
                <w:rFonts w:eastAsia="Times New Roman"/>
              </w:rPr>
              <w:t>– 19.7)</w:t>
            </w:r>
          </w:p>
        </w:tc>
        <w:tc>
          <w:tcPr>
            <w:tcW w:w="727" w:type="dxa"/>
          </w:tcPr>
          <w:p w14:paraId="4A5CAD1D" w14:textId="77777777" w:rsidR="009767C3" w:rsidRPr="00F9633B" w:rsidRDefault="009767C3" w:rsidP="009767C3">
            <w:pPr>
              <w:pStyle w:val="TableText"/>
              <w:jc w:val="right"/>
            </w:pPr>
          </w:p>
        </w:tc>
      </w:tr>
      <w:tr w:rsidR="009767C3" w:rsidRPr="00F9633B" w14:paraId="6B7FECA3"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5E743CDB" w14:textId="77777777" w:rsidR="009767C3" w:rsidRPr="00F9633B" w:rsidRDefault="009767C3" w:rsidP="00E20D4D">
            <w:pPr>
              <w:pStyle w:val="TableText"/>
            </w:pPr>
            <w:r w:rsidRPr="00F9633B">
              <w:rPr>
                <w:rFonts w:eastAsia="Times New Roman"/>
              </w:rPr>
              <w:t>Provided assistance</w:t>
            </w:r>
            <w:r w:rsidRPr="00F9633B">
              <w:t xml:space="preserve"> for ADF member’s mental health</w:t>
            </w:r>
            <w:r w:rsidRPr="00F9633B">
              <w:rPr>
                <w:rFonts w:eastAsia="Times New Roman"/>
              </w:rPr>
              <w:t>*</w:t>
            </w:r>
          </w:p>
        </w:tc>
        <w:tc>
          <w:tcPr>
            <w:tcW w:w="900" w:type="dxa"/>
          </w:tcPr>
          <w:p w14:paraId="2C4F931F" w14:textId="77777777" w:rsidR="009767C3" w:rsidRPr="00F9633B" w:rsidRDefault="009767C3" w:rsidP="009767C3">
            <w:pPr>
              <w:pStyle w:val="TableText"/>
              <w:jc w:val="right"/>
            </w:pPr>
          </w:p>
        </w:tc>
        <w:tc>
          <w:tcPr>
            <w:tcW w:w="540" w:type="dxa"/>
          </w:tcPr>
          <w:p w14:paraId="03CBE5E1" w14:textId="77777777" w:rsidR="009767C3" w:rsidRPr="00F9633B" w:rsidRDefault="009767C3" w:rsidP="009767C3">
            <w:pPr>
              <w:pStyle w:val="TableText"/>
              <w:jc w:val="right"/>
            </w:pPr>
          </w:p>
        </w:tc>
        <w:tc>
          <w:tcPr>
            <w:tcW w:w="540" w:type="dxa"/>
          </w:tcPr>
          <w:p w14:paraId="403EA581" w14:textId="77777777" w:rsidR="009767C3" w:rsidRPr="00F9633B" w:rsidRDefault="009767C3" w:rsidP="009767C3">
            <w:pPr>
              <w:pStyle w:val="TableText"/>
              <w:jc w:val="right"/>
            </w:pPr>
          </w:p>
        </w:tc>
        <w:tc>
          <w:tcPr>
            <w:tcW w:w="900" w:type="dxa"/>
          </w:tcPr>
          <w:p w14:paraId="3E602B9E" w14:textId="77777777" w:rsidR="009767C3" w:rsidRPr="00F9633B" w:rsidRDefault="009767C3" w:rsidP="009767C3">
            <w:pPr>
              <w:pStyle w:val="TableText"/>
              <w:jc w:val="right"/>
            </w:pPr>
          </w:p>
        </w:tc>
        <w:tc>
          <w:tcPr>
            <w:tcW w:w="450" w:type="dxa"/>
          </w:tcPr>
          <w:p w14:paraId="0A761981" w14:textId="77777777" w:rsidR="009767C3" w:rsidRPr="00F9633B" w:rsidRDefault="009767C3" w:rsidP="009767C3">
            <w:pPr>
              <w:pStyle w:val="TableText"/>
              <w:jc w:val="right"/>
            </w:pPr>
          </w:p>
        </w:tc>
        <w:tc>
          <w:tcPr>
            <w:tcW w:w="450" w:type="dxa"/>
          </w:tcPr>
          <w:p w14:paraId="6FBD19D1" w14:textId="77777777" w:rsidR="009767C3" w:rsidRPr="00F9633B" w:rsidRDefault="009767C3" w:rsidP="009767C3">
            <w:pPr>
              <w:pStyle w:val="TableText"/>
              <w:jc w:val="right"/>
            </w:pPr>
          </w:p>
        </w:tc>
        <w:tc>
          <w:tcPr>
            <w:tcW w:w="900" w:type="dxa"/>
          </w:tcPr>
          <w:p w14:paraId="44944A5B" w14:textId="77777777" w:rsidR="009767C3" w:rsidRPr="00F9633B" w:rsidRDefault="009767C3" w:rsidP="009767C3">
            <w:pPr>
              <w:pStyle w:val="TableText"/>
              <w:jc w:val="right"/>
            </w:pPr>
          </w:p>
        </w:tc>
        <w:tc>
          <w:tcPr>
            <w:tcW w:w="727" w:type="dxa"/>
          </w:tcPr>
          <w:p w14:paraId="07F56066" w14:textId="77777777" w:rsidR="009767C3" w:rsidRPr="00F9633B" w:rsidRDefault="009767C3" w:rsidP="009767C3">
            <w:pPr>
              <w:pStyle w:val="TableText"/>
              <w:jc w:val="right"/>
            </w:pPr>
            <w:r w:rsidRPr="00F9633B">
              <w:rPr>
                <w:rFonts w:eastAsia="Times New Roman"/>
              </w:rPr>
              <w:t>0.02</w:t>
            </w:r>
          </w:p>
        </w:tc>
      </w:tr>
      <w:tr w:rsidR="009767C3" w:rsidRPr="00F9633B" w14:paraId="7FA95CAE" w14:textId="77777777" w:rsidTr="0096258E">
        <w:trPr>
          <w:cantSplit/>
        </w:trPr>
        <w:tc>
          <w:tcPr>
            <w:tcW w:w="1908" w:type="dxa"/>
          </w:tcPr>
          <w:p w14:paraId="25A62346" w14:textId="77777777" w:rsidR="009767C3" w:rsidRPr="00F9633B" w:rsidRDefault="009767C3" w:rsidP="009767C3">
            <w:pPr>
              <w:pStyle w:val="TableText"/>
              <w:ind w:left="144"/>
              <w:rPr>
                <w:rFonts w:eastAsia="Times New Roman"/>
              </w:rPr>
            </w:pPr>
            <w:r w:rsidRPr="00F9633B">
              <w:rPr>
                <w:rFonts w:eastAsia="Times New Roman"/>
              </w:rPr>
              <w:t>Currently providing assistance</w:t>
            </w:r>
          </w:p>
        </w:tc>
        <w:tc>
          <w:tcPr>
            <w:tcW w:w="900" w:type="dxa"/>
          </w:tcPr>
          <w:p w14:paraId="71A40A38" w14:textId="77777777" w:rsidR="009767C3" w:rsidRPr="00F9633B" w:rsidRDefault="009767C3" w:rsidP="009767C3">
            <w:pPr>
              <w:pStyle w:val="TableText"/>
              <w:jc w:val="right"/>
              <w:rPr>
                <w:rFonts w:eastAsia="Times New Roman"/>
              </w:rPr>
            </w:pPr>
            <w:r w:rsidRPr="00F9633B">
              <w:t>22.9</w:t>
            </w:r>
          </w:p>
        </w:tc>
        <w:tc>
          <w:tcPr>
            <w:tcW w:w="540" w:type="dxa"/>
          </w:tcPr>
          <w:p w14:paraId="3D2905B9" w14:textId="77777777" w:rsidR="009767C3" w:rsidRPr="00F9633B" w:rsidRDefault="009767C3" w:rsidP="009767C3">
            <w:pPr>
              <w:pStyle w:val="TableText"/>
              <w:jc w:val="right"/>
            </w:pPr>
            <w:r w:rsidRPr="00F9633B">
              <w:rPr>
                <w:rFonts w:eastAsia="Times New Roman"/>
              </w:rPr>
              <w:t>13</w:t>
            </w:r>
          </w:p>
        </w:tc>
        <w:tc>
          <w:tcPr>
            <w:tcW w:w="540" w:type="dxa"/>
          </w:tcPr>
          <w:p w14:paraId="69CD5BF4" w14:textId="77777777" w:rsidR="009767C3" w:rsidRPr="00F9633B" w:rsidRDefault="009767C3" w:rsidP="009767C3">
            <w:pPr>
              <w:pStyle w:val="TableText"/>
              <w:jc w:val="right"/>
            </w:pPr>
            <w:r w:rsidRPr="00F9633B">
              <w:rPr>
                <w:rFonts w:eastAsia="Times New Roman"/>
              </w:rPr>
              <w:t>16.0</w:t>
            </w:r>
          </w:p>
        </w:tc>
        <w:tc>
          <w:tcPr>
            <w:tcW w:w="900" w:type="dxa"/>
          </w:tcPr>
          <w:p w14:paraId="064D8001" w14:textId="77777777" w:rsidR="009767C3" w:rsidRPr="00F9633B" w:rsidRDefault="009767C3" w:rsidP="009767C3">
            <w:pPr>
              <w:pStyle w:val="TableText"/>
              <w:jc w:val="right"/>
            </w:pPr>
            <w:r w:rsidRPr="00F9633B">
              <w:rPr>
                <w:rFonts w:eastAsia="Times New Roman"/>
              </w:rPr>
              <w:t>(9.4</w:t>
            </w:r>
            <w:r w:rsidRPr="00F9633B">
              <w:t xml:space="preserve"> </w:t>
            </w:r>
            <w:r w:rsidRPr="00F9633B">
              <w:rPr>
                <w:rFonts w:eastAsia="Times New Roman"/>
              </w:rPr>
              <w:t>– 26.0)</w:t>
            </w:r>
          </w:p>
        </w:tc>
        <w:tc>
          <w:tcPr>
            <w:tcW w:w="450" w:type="dxa"/>
          </w:tcPr>
          <w:p w14:paraId="66344A1A" w14:textId="77777777" w:rsidR="009767C3" w:rsidRPr="00F9633B" w:rsidRDefault="009767C3" w:rsidP="009767C3">
            <w:pPr>
              <w:pStyle w:val="TableText"/>
              <w:jc w:val="right"/>
            </w:pPr>
            <w:r w:rsidRPr="00F9633B">
              <w:rPr>
                <w:rFonts w:eastAsia="Times New Roman"/>
              </w:rPr>
              <w:t>20</w:t>
            </w:r>
          </w:p>
        </w:tc>
        <w:tc>
          <w:tcPr>
            <w:tcW w:w="450" w:type="dxa"/>
          </w:tcPr>
          <w:p w14:paraId="7F0BB9EF" w14:textId="77777777" w:rsidR="009767C3" w:rsidRPr="00F9633B" w:rsidRDefault="009767C3" w:rsidP="009767C3">
            <w:pPr>
              <w:pStyle w:val="TableText"/>
              <w:jc w:val="right"/>
            </w:pPr>
            <w:r w:rsidRPr="00F9633B">
              <w:rPr>
                <w:rFonts w:eastAsia="Times New Roman"/>
              </w:rPr>
              <w:t>31.7</w:t>
            </w:r>
          </w:p>
        </w:tc>
        <w:tc>
          <w:tcPr>
            <w:tcW w:w="900" w:type="dxa"/>
          </w:tcPr>
          <w:p w14:paraId="7FE8F4A4" w14:textId="77777777" w:rsidR="009767C3" w:rsidRPr="00F9633B" w:rsidRDefault="009767C3" w:rsidP="009767C3">
            <w:pPr>
              <w:pStyle w:val="TableText"/>
              <w:jc w:val="right"/>
            </w:pPr>
            <w:r w:rsidRPr="00F9633B">
              <w:rPr>
                <w:rFonts w:eastAsia="Times New Roman"/>
              </w:rPr>
              <w:t>(21.2</w:t>
            </w:r>
            <w:r w:rsidRPr="00F9633B">
              <w:t xml:space="preserve"> </w:t>
            </w:r>
            <w:r w:rsidRPr="00F9633B">
              <w:rPr>
                <w:rFonts w:eastAsia="Times New Roman"/>
              </w:rPr>
              <w:t>– 44.5)</w:t>
            </w:r>
          </w:p>
        </w:tc>
        <w:tc>
          <w:tcPr>
            <w:tcW w:w="727" w:type="dxa"/>
          </w:tcPr>
          <w:p w14:paraId="26FE2A4C" w14:textId="77777777" w:rsidR="009767C3" w:rsidRPr="00F9633B" w:rsidRDefault="009767C3" w:rsidP="009767C3">
            <w:pPr>
              <w:pStyle w:val="TableText"/>
              <w:jc w:val="right"/>
            </w:pPr>
          </w:p>
        </w:tc>
      </w:tr>
      <w:tr w:rsidR="009767C3" w:rsidRPr="00F9633B" w14:paraId="221332C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1F556C75" w14:textId="77777777" w:rsidR="009767C3" w:rsidRPr="00F9633B" w:rsidRDefault="009767C3" w:rsidP="009767C3">
            <w:pPr>
              <w:pStyle w:val="TableText"/>
              <w:ind w:left="144"/>
              <w:rPr>
                <w:rFonts w:eastAsia="Times New Roman"/>
              </w:rPr>
            </w:pPr>
            <w:r w:rsidRPr="00F9633B">
              <w:rPr>
                <w:rFonts w:eastAsia="Times New Roman"/>
              </w:rPr>
              <w:t>In last 12 months</w:t>
            </w:r>
          </w:p>
        </w:tc>
        <w:tc>
          <w:tcPr>
            <w:tcW w:w="900" w:type="dxa"/>
          </w:tcPr>
          <w:p w14:paraId="2B2E980D" w14:textId="77777777" w:rsidR="009767C3" w:rsidRPr="00F9633B" w:rsidRDefault="009767C3" w:rsidP="009767C3">
            <w:pPr>
              <w:pStyle w:val="TableText"/>
              <w:jc w:val="right"/>
              <w:rPr>
                <w:rFonts w:eastAsia="Times New Roman"/>
              </w:rPr>
            </w:pPr>
            <w:r w:rsidRPr="00F9633B">
              <w:t>13.9</w:t>
            </w:r>
          </w:p>
        </w:tc>
        <w:tc>
          <w:tcPr>
            <w:tcW w:w="540" w:type="dxa"/>
          </w:tcPr>
          <w:p w14:paraId="358BF281" w14:textId="77777777" w:rsidR="009767C3" w:rsidRPr="00F9633B" w:rsidRDefault="009767C3" w:rsidP="009767C3">
            <w:pPr>
              <w:pStyle w:val="TableText"/>
              <w:jc w:val="right"/>
            </w:pPr>
            <w:r w:rsidRPr="00F9633B">
              <w:rPr>
                <w:rFonts w:eastAsia="Times New Roman"/>
              </w:rPr>
              <w:t>8</w:t>
            </w:r>
          </w:p>
        </w:tc>
        <w:tc>
          <w:tcPr>
            <w:tcW w:w="540" w:type="dxa"/>
          </w:tcPr>
          <w:p w14:paraId="54E31927" w14:textId="77777777" w:rsidR="009767C3" w:rsidRPr="00F9633B" w:rsidRDefault="009767C3" w:rsidP="009767C3">
            <w:pPr>
              <w:pStyle w:val="TableText"/>
              <w:jc w:val="right"/>
            </w:pPr>
            <w:r w:rsidRPr="00F9633B">
              <w:rPr>
                <w:rFonts w:eastAsia="Times New Roman"/>
              </w:rPr>
              <w:t>9.9</w:t>
            </w:r>
          </w:p>
        </w:tc>
        <w:tc>
          <w:tcPr>
            <w:tcW w:w="900" w:type="dxa"/>
          </w:tcPr>
          <w:p w14:paraId="2748C24A" w14:textId="77777777" w:rsidR="009767C3" w:rsidRPr="00F9633B" w:rsidRDefault="009767C3" w:rsidP="009767C3">
            <w:pPr>
              <w:pStyle w:val="TableText"/>
              <w:jc w:val="right"/>
            </w:pPr>
            <w:r w:rsidRPr="00F9633B">
              <w:rPr>
                <w:rFonts w:eastAsia="Times New Roman"/>
              </w:rPr>
              <w:t>(4.9</w:t>
            </w:r>
            <w:r w:rsidRPr="00F9633B">
              <w:t xml:space="preserve"> </w:t>
            </w:r>
            <w:r w:rsidRPr="00F9633B">
              <w:rPr>
                <w:rFonts w:eastAsia="Times New Roman"/>
              </w:rPr>
              <w:t>– 18.8)</w:t>
            </w:r>
          </w:p>
        </w:tc>
        <w:tc>
          <w:tcPr>
            <w:tcW w:w="450" w:type="dxa"/>
          </w:tcPr>
          <w:p w14:paraId="2D52518C" w14:textId="77777777" w:rsidR="009767C3" w:rsidRPr="00F9633B" w:rsidRDefault="009767C3" w:rsidP="009767C3">
            <w:pPr>
              <w:pStyle w:val="TableText"/>
              <w:jc w:val="right"/>
            </w:pPr>
            <w:r w:rsidRPr="00F9633B">
              <w:rPr>
                <w:rFonts w:eastAsia="Times New Roman"/>
              </w:rPr>
              <w:t>12</w:t>
            </w:r>
          </w:p>
        </w:tc>
        <w:tc>
          <w:tcPr>
            <w:tcW w:w="450" w:type="dxa"/>
          </w:tcPr>
          <w:p w14:paraId="4A0F3855" w14:textId="77777777" w:rsidR="009767C3" w:rsidRPr="00F9633B" w:rsidRDefault="009767C3" w:rsidP="009767C3">
            <w:pPr>
              <w:pStyle w:val="TableText"/>
              <w:jc w:val="right"/>
            </w:pPr>
            <w:r w:rsidRPr="00F9633B">
              <w:rPr>
                <w:rFonts w:eastAsia="Times New Roman"/>
              </w:rPr>
              <w:t>19.0</w:t>
            </w:r>
          </w:p>
        </w:tc>
        <w:tc>
          <w:tcPr>
            <w:tcW w:w="900" w:type="dxa"/>
          </w:tcPr>
          <w:p w14:paraId="44F0F1DD" w14:textId="77777777" w:rsidR="009767C3" w:rsidRPr="00F9633B" w:rsidRDefault="009767C3" w:rsidP="009767C3">
            <w:pPr>
              <w:pStyle w:val="TableText"/>
              <w:jc w:val="right"/>
            </w:pPr>
            <w:r w:rsidRPr="00F9633B">
              <w:rPr>
                <w:rFonts w:eastAsia="Times New Roman"/>
              </w:rPr>
              <w:t>(11.0</w:t>
            </w:r>
            <w:r w:rsidRPr="00F9633B">
              <w:t xml:space="preserve"> </w:t>
            </w:r>
            <w:r w:rsidRPr="00F9633B">
              <w:rPr>
                <w:rFonts w:eastAsia="Times New Roman"/>
              </w:rPr>
              <w:t>– 31.0)</w:t>
            </w:r>
          </w:p>
        </w:tc>
        <w:tc>
          <w:tcPr>
            <w:tcW w:w="727" w:type="dxa"/>
          </w:tcPr>
          <w:p w14:paraId="6A7B9515" w14:textId="77777777" w:rsidR="009767C3" w:rsidRPr="00F9633B" w:rsidRDefault="009767C3" w:rsidP="009767C3">
            <w:pPr>
              <w:pStyle w:val="TableText"/>
              <w:jc w:val="right"/>
            </w:pPr>
          </w:p>
        </w:tc>
      </w:tr>
      <w:tr w:rsidR="009767C3" w:rsidRPr="00F9633B" w14:paraId="2C20C365" w14:textId="77777777" w:rsidTr="0096258E">
        <w:trPr>
          <w:cantSplit/>
        </w:trPr>
        <w:tc>
          <w:tcPr>
            <w:tcW w:w="1908" w:type="dxa"/>
          </w:tcPr>
          <w:p w14:paraId="558ECDB6" w14:textId="77777777" w:rsidR="009767C3" w:rsidRPr="00F9633B" w:rsidRDefault="009767C3" w:rsidP="009767C3">
            <w:pPr>
              <w:pStyle w:val="TableText"/>
              <w:ind w:left="144"/>
              <w:rPr>
                <w:rFonts w:eastAsia="Times New Roman"/>
              </w:rPr>
            </w:pPr>
            <w:r w:rsidRPr="00F9633B">
              <w:rPr>
                <w:rFonts w:eastAsia="Times New Roman"/>
              </w:rPr>
              <w:t>12+ months ago</w:t>
            </w:r>
          </w:p>
        </w:tc>
        <w:tc>
          <w:tcPr>
            <w:tcW w:w="900" w:type="dxa"/>
          </w:tcPr>
          <w:p w14:paraId="6276906A" w14:textId="77777777" w:rsidR="009767C3" w:rsidRPr="00F9633B" w:rsidRDefault="009767C3" w:rsidP="009767C3">
            <w:pPr>
              <w:pStyle w:val="TableText"/>
              <w:jc w:val="right"/>
              <w:rPr>
                <w:rFonts w:eastAsia="Times New Roman"/>
              </w:rPr>
            </w:pPr>
            <w:r w:rsidRPr="00F9633B">
              <w:t>27.8</w:t>
            </w:r>
          </w:p>
        </w:tc>
        <w:tc>
          <w:tcPr>
            <w:tcW w:w="540" w:type="dxa"/>
          </w:tcPr>
          <w:p w14:paraId="798F0F6A" w14:textId="77777777" w:rsidR="009767C3" w:rsidRPr="00F9633B" w:rsidRDefault="009767C3" w:rsidP="009767C3">
            <w:pPr>
              <w:pStyle w:val="TableText"/>
              <w:jc w:val="right"/>
            </w:pPr>
            <w:r w:rsidRPr="00F9633B">
              <w:rPr>
                <w:rFonts w:eastAsia="Times New Roman"/>
              </w:rPr>
              <w:t>27</w:t>
            </w:r>
          </w:p>
        </w:tc>
        <w:tc>
          <w:tcPr>
            <w:tcW w:w="540" w:type="dxa"/>
          </w:tcPr>
          <w:p w14:paraId="004F5EB5" w14:textId="77777777" w:rsidR="009767C3" w:rsidRPr="00F9633B" w:rsidRDefault="009767C3" w:rsidP="009767C3">
            <w:pPr>
              <w:pStyle w:val="TableText"/>
              <w:jc w:val="right"/>
            </w:pPr>
            <w:r w:rsidRPr="00F9633B">
              <w:rPr>
                <w:rFonts w:eastAsia="Times New Roman"/>
              </w:rPr>
              <w:t>33.3</w:t>
            </w:r>
          </w:p>
        </w:tc>
        <w:tc>
          <w:tcPr>
            <w:tcW w:w="900" w:type="dxa"/>
          </w:tcPr>
          <w:p w14:paraId="7FF0E957" w14:textId="77777777" w:rsidR="009767C3" w:rsidRPr="00F9633B" w:rsidRDefault="009767C3" w:rsidP="009767C3">
            <w:pPr>
              <w:pStyle w:val="TableText"/>
              <w:jc w:val="right"/>
            </w:pPr>
            <w:r w:rsidRPr="00F9633B">
              <w:rPr>
                <w:rFonts w:eastAsia="Times New Roman"/>
              </w:rPr>
              <w:t>(23.8</w:t>
            </w:r>
            <w:r w:rsidRPr="00F9633B">
              <w:t xml:space="preserve"> </w:t>
            </w:r>
            <w:r w:rsidRPr="00F9633B">
              <w:rPr>
                <w:rFonts w:eastAsia="Times New Roman"/>
              </w:rPr>
              <w:t>– 44.5)</w:t>
            </w:r>
          </w:p>
        </w:tc>
        <w:tc>
          <w:tcPr>
            <w:tcW w:w="450" w:type="dxa"/>
          </w:tcPr>
          <w:p w14:paraId="5834B986" w14:textId="77777777" w:rsidR="009767C3" w:rsidRPr="00F9633B" w:rsidRDefault="009767C3" w:rsidP="009767C3">
            <w:pPr>
              <w:pStyle w:val="TableText"/>
              <w:jc w:val="right"/>
            </w:pPr>
            <w:r w:rsidRPr="00F9633B">
              <w:rPr>
                <w:rFonts w:eastAsia="Times New Roman"/>
              </w:rPr>
              <w:t>13</w:t>
            </w:r>
          </w:p>
        </w:tc>
        <w:tc>
          <w:tcPr>
            <w:tcW w:w="450" w:type="dxa"/>
          </w:tcPr>
          <w:p w14:paraId="79BE28C3" w14:textId="77777777" w:rsidR="009767C3" w:rsidRPr="00F9633B" w:rsidRDefault="009767C3" w:rsidP="009767C3">
            <w:pPr>
              <w:pStyle w:val="TableText"/>
              <w:jc w:val="right"/>
            </w:pPr>
            <w:r w:rsidRPr="00F9633B">
              <w:rPr>
                <w:rFonts w:eastAsia="Times New Roman"/>
              </w:rPr>
              <w:t>20.6</w:t>
            </w:r>
          </w:p>
        </w:tc>
        <w:tc>
          <w:tcPr>
            <w:tcW w:w="900" w:type="dxa"/>
          </w:tcPr>
          <w:p w14:paraId="0F2EADF0" w14:textId="77777777" w:rsidR="009767C3" w:rsidRPr="00F9633B" w:rsidRDefault="009767C3" w:rsidP="009767C3">
            <w:pPr>
              <w:pStyle w:val="TableText"/>
              <w:jc w:val="right"/>
            </w:pPr>
            <w:r w:rsidRPr="00F9633B">
              <w:rPr>
                <w:rFonts w:eastAsia="Times New Roman"/>
              </w:rPr>
              <w:t>(12.2</w:t>
            </w:r>
            <w:r w:rsidRPr="00F9633B">
              <w:t xml:space="preserve"> </w:t>
            </w:r>
            <w:r w:rsidRPr="00F9633B">
              <w:rPr>
                <w:rFonts w:eastAsia="Times New Roman"/>
              </w:rPr>
              <w:t>– 32.7)</w:t>
            </w:r>
          </w:p>
        </w:tc>
        <w:tc>
          <w:tcPr>
            <w:tcW w:w="727" w:type="dxa"/>
          </w:tcPr>
          <w:p w14:paraId="0CD395A6" w14:textId="77777777" w:rsidR="009767C3" w:rsidRPr="00F9633B" w:rsidRDefault="009767C3" w:rsidP="009767C3">
            <w:pPr>
              <w:pStyle w:val="TableText"/>
              <w:jc w:val="right"/>
            </w:pPr>
          </w:p>
        </w:tc>
      </w:tr>
      <w:tr w:rsidR="009767C3" w:rsidRPr="00F9633B" w14:paraId="2C841511" w14:textId="77777777" w:rsidTr="0096258E">
        <w:trPr>
          <w:cnfStyle w:val="000000100000" w:firstRow="0" w:lastRow="0" w:firstColumn="0" w:lastColumn="0" w:oddVBand="0" w:evenVBand="0" w:oddHBand="1" w:evenHBand="0" w:firstRowFirstColumn="0" w:firstRowLastColumn="0" w:lastRowFirstColumn="0" w:lastRowLastColumn="0"/>
          <w:cantSplit/>
        </w:trPr>
        <w:tc>
          <w:tcPr>
            <w:tcW w:w="1908" w:type="dxa"/>
          </w:tcPr>
          <w:p w14:paraId="7FF4B51B" w14:textId="77777777" w:rsidR="009767C3" w:rsidRPr="00F9633B" w:rsidRDefault="009767C3" w:rsidP="009767C3">
            <w:pPr>
              <w:pStyle w:val="TableText"/>
              <w:ind w:left="144"/>
              <w:rPr>
                <w:rFonts w:eastAsia="Times New Roman"/>
              </w:rPr>
            </w:pPr>
            <w:r w:rsidRPr="00F9633B">
              <w:rPr>
                <w:rFonts w:eastAsia="Times New Roman"/>
              </w:rPr>
              <w:t>Never provided assistance</w:t>
            </w:r>
          </w:p>
        </w:tc>
        <w:tc>
          <w:tcPr>
            <w:tcW w:w="900" w:type="dxa"/>
          </w:tcPr>
          <w:p w14:paraId="69D4CE95" w14:textId="77777777" w:rsidR="009767C3" w:rsidRPr="00F9633B" w:rsidRDefault="009767C3" w:rsidP="009767C3">
            <w:pPr>
              <w:pStyle w:val="TableText"/>
              <w:jc w:val="right"/>
              <w:rPr>
                <w:rFonts w:eastAsia="Times New Roman"/>
              </w:rPr>
            </w:pPr>
            <w:r w:rsidRPr="00F9633B">
              <w:t>35.4</w:t>
            </w:r>
          </w:p>
        </w:tc>
        <w:tc>
          <w:tcPr>
            <w:tcW w:w="540" w:type="dxa"/>
          </w:tcPr>
          <w:p w14:paraId="24061B0C" w14:textId="77777777" w:rsidR="009767C3" w:rsidRPr="00F9633B" w:rsidRDefault="009767C3" w:rsidP="009767C3">
            <w:pPr>
              <w:pStyle w:val="TableText"/>
              <w:jc w:val="right"/>
            </w:pPr>
            <w:r w:rsidRPr="00F9633B">
              <w:rPr>
                <w:rFonts w:eastAsia="Times New Roman"/>
              </w:rPr>
              <w:t>33</w:t>
            </w:r>
          </w:p>
        </w:tc>
        <w:tc>
          <w:tcPr>
            <w:tcW w:w="540" w:type="dxa"/>
          </w:tcPr>
          <w:p w14:paraId="19486AF0" w14:textId="77777777" w:rsidR="009767C3" w:rsidRPr="00F9633B" w:rsidRDefault="009767C3" w:rsidP="009767C3">
            <w:pPr>
              <w:pStyle w:val="TableText"/>
              <w:jc w:val="right"/>
            </w:pPr>
            <w:r w:rsidRPr="00F9633B">
              <w:rPr>
                <w:rFonts w:eastAsia="Times New Roman"/>
              </w:rPr>
              <w:t>40.7</w:t>
            </w:r>
          </w:p>
        </w:tc>
        <w:tc>
          <w:tcPr>
            <w:tcW w:w="900" w:type="dxa"/>
          </w:tcPr>
          <w:p w14:paraId="0A3B28EC" w14:textId="77777777" w:rsidR="009767C3" w:rsidRPr="00F9633B" w:rsidRDefault="009767C3" w:rsidP="009767C3">
            <w:pPr>
              <w:pStyle w:val="TableText"/>
              <w:jc w:val="right"/>
            </w:pPr>
            <w:r w:rsidRPr="00F9633B">
              <w:rPr>
                <w:rFonts w:eastAsia="Times New Roman"/>
              </w:rPr>
              <w:t>(30.4</w:t>
            </w:r>
            <w:r w:rsidRPr="00F9633B">
              <w:t xml:space="preserve"> </w:t>
            </w:r>
            <w:r w:rsidRPr="00F9633B">
              <w:rPr>
                <w:rFonts w:eastAsia="Times New Roman"/>
              </w:rPr>
              <w:t>– 52.0)</w:t>
            </w:r>
          </w:p>
        </w:tc>
        <w:tc>
          <w:tcPr>
            <w:tcW w:w="450" w:type="dxa"/>
          </w:tcPr>
          <w:p w14:paraId="1A9D8DE6" w14:textId="77777777" w:rsidR="009767C3" w:rsidRPr="00F9633B" w:rsidRDefault="009767C3" w:rsidP="009767C3">
            <w:pPr>
              <w:pStyle w:val="TableText"/>
              <w:jc w:val="right"/>
            </w:pPr>
            <w:r w:rsidRPr="00F9633B">
              <w:rPr>
                <w:rFonts w:eastAsia="Times New Roman"/>
              </w:rPr>
              <w:t>18</w:t>
            </w:r>
          </w:p>
        </w:tc>
        <w:tc>
          <w:tcPr>
            <w:tcW w:w="450" w:type="dxa"/>
          </w:tcPr>
          <w:p w14:paraId="295971D2" w14:textId="77777777" w:rsidR="009767C3" w:rsidRPr="00F9633B" w:rsidRDefault="009767C3" w:rsidP="009767C3">
            <w:pPr>
              <w:pStyle w:val="TableText"/>
              <w:jc w:val="right"/>
            </w:pPr>
            <w:r w:rsidRPr="00F9633B">
              <w:rPr>
                <w:rFonts w:eastAsia="Times New Roman"/>
              </w:rPr>
              <w:t>28.6</w:t>
            </w:r>
          </w:p>
        </w:tc>
        <w:tc>
          <w:tcPr>
            <w:tcW w:w="900" w:type="dxa"/>
          </w:tcPr>
          <w:p w14:paraId="677040C8" w14:textId="77777777" w:rsidR="009767C3" w:rsidRPr="00F9633B" w:rsidRDefault="009767C3" w:rsidP="009767C3">
            <w:pPr>
              <w:pStyle w:val="TableText"/>
              <w:jc w:val="right"/>
            </w:pPr>
            <w:r w:rsidRPr="00F9633B">
              <w:rPr>
                <w:rFonts w:eastAsia="Times New Roman"/>
              </w:rPr>
              <w:t>(18.6</w:t>
            </w:r>
            <w:r w:rsidRPr="00F9633B">
              <w:t xml:space="preserve"> </w:t>
            </w:r>
            <w:r w:rsidRPr="00F9633B">
              <w:rPr>
                <w:rFonts w:eastAsia="Times New Roman"/>
              </w:rPr>
              <w:t>– 41.2)</w:t>
            </w:r>
          </w:p>
        </w:tc>
        <w:tc>
          <w:tcPr>
            <w:tcW w:w="727" w:type="dxa"/>
          </w:tcPr>
          <w:p w14:paraId="58721B09" w14:textId="77777777" w:rsidR="009767C3" w:rsidRPr="00F9633B" w:rsidRDefault="009767C3" w:rsidP="009767C3">
            <w:pPr>
              <w:pStyle w:val="TableText"/>
              <w:jc w:val="right"/>
            </w:pPr>
          </w:p>
        </w:tc>
      </w:tr>
      <w:tr w:rsidR="009767C3" w:rsidRPr="00F9633B" w14:paraId="6F27B2E0" w14:textId="77777777" w:rsidTr="0096258E">
        <w:trPr>
          <w:cnfStyle w:val="010000000000" w:firstRow="0" w:lastRow="1" w:firstColumn="0" w:lastColumn="0" w:oddVBand="0" w:evenVBand="0" w:oddHBand="0" w:evenHBand="0" w:firstRowFirstColumn="0" w:firstRowLastColumn="0" w:lastRowFirstColumn="0" w:lastRowLastColumn="0"/>
          <w:cantSplit/>
        </w:trPr>
        <w:tc>
          <w:tcPr>
            <w:tcW w:w="1908" w:type="dxa"/>
          </w:tcPr>
          <w:p w14:paraId="6228FD1F" w14:textId="77777777" w:rsidR="009767C3" w:rsidRPr="00F9633B" w:rsidRDefault="009767C3" w:rsidP="00E20D4D">
            <w:pPr>
              <w:pStyle w:val="TableText"/>
              <w:rPr>
                <w:vertAlign w:val="superscript"/>
              </w:rPr>
            </w:pPr>
            <w:r w:rsidRPr="00F9633B">
              <w:t>Assistance included encouraging ADF member to get help for mental health</w:t>
            </w:r>
            <w:r w:rsidRPr="00F9633B">
              <w:rPr>
                <w:vertAlign w:val="superscript"/>
              </w:rPr>
              <w:t>†</w:t>
            </w:r>
          </w:p>
        </w:tc>
        <w:tc>
          <w:tcPr>
            <w:tcW w:w="900" w:type="dxa"/>
          </w:tcPr>
          <w:p w14:paraId="59838732" w14:textId="77777777" w:rsidR="009767C3" w:rsidRPr="00F9633B" w:rsidRDefault="009767C3" w:rsidP="009767C3">
            <w:pPr>
              <w:pStyle w:val="TableText"/>
              <w:jc w:val="right"/>
              <w:rPr>
                <w:rFonts w:eastAsia="Times New Roman"/>
              </w:rPr>
            </w:pPr>
            <w:r w:rsidRPr="00F9633B">
              <w:rPr>
                <w:rFonts w:eastAsia="Times New Roman"/>
              </w:rPr>
              <w:t>81.7</w:t>
            </w:r>
          </w:p>
        </w:tc>
        <w:tc>
          <w:tcPr>
            <w:tcW w:w="540" w:type="dxa"/>
          </w:tcPr>
          <w:p w14:paraId="25E66973" w14:textId="77777777" w:rsidR="009767C3" w:rsidRPr="00F9633B" w:rsidRDefault="009767C3" w:rsidP="009767C3">
            <w:pPr>
              <w:pStyle w:val="TableText"/>
              <w:jc w:val="right"/>
            </w:pPr>
            <w:r w:rsidRPr="00F9633B">
              <w:rPr>
                <w:rFonts w:eastAsia="Times New Roman"/>
              </w:rPr>
              <w:t>37</w:t>
            </w:r>
          </w:p>
        </w:tc>
        <w:tc>
          <w:tcPr>
            <w:tcW w:w="540" w:type="dxa"/>
          </w:tcPr>
          <w:p w14:paraId="136823EB" w14:textId="77777777" w:rsidR="009767C3" w:rsidRPr="00F9633B" w:rsidRDefault="009767C3" w:rsidP="009767C3">
            <w:pPr>
              <w:pStyle w:val="TableText"/>
              <w:jc w:val="right"/>
            </w:pPr>
            <w:r w:rsidRPr="00F9633B">
              <w:rPr>
                <w:rFonts w:eastAsia="Times New Roman"/>
              </w:rPr>
              <w:t>77.1</w:t>
            </w:r>
          </w:p>
        </w:tc>
        <w:tc>
          <w:tcPr>
            <w:tcW w:w="900" w:type="dxa"/>
          </w:tcPr>
          <w:p w14:paraId="1D369842" w14:textId="77777777" w:rsidR="009767C3" w:rsidRPr="00F9633B" w:rsidRDefault="009767C3" w:rsidP="009767C3">
            <w:pPr>
              <w:pStyle w:val="TableText"/>
              <w:jc w:val="right"/>
            </w:pPr>
            <w:r w:rsidRPr="00F9633B">
              <w:rPr>
                <w:rFonts w:eastAsia="Times New Roman"/>
              </w:rPr>
              <w:t>(62.6</w:t>
            </w:r>
            <w:r w:rsidRPr="00F9633B">
              <w:t xml:space="preserve"> </w:t>
            </w:r>
            <w:r w:rsidRPr="00F9633B">
              <w:rPr>
                <w:rFonts w:eastAsia="Times New Roman"/>
              </w:rPr>
              <w:t>– 87.1)</w:t>
            </w:r>
          </w:p>
        </w:tc>
        <w:tc>
          <w:tcPr>
            <w:tcW w:w="450" w:type="dxa"/>
          </w:tcPr>
          <w:p w14:paraId="527BE40F" w14:textId="77777777" w:rsidR="009767C3" w:rsidRPr="00F9633B" w:rsidRDefault="009767C3" w:rsidP="009767C3">
            <w:pPr>
              <w:pStyle w:val="TableText"/>
              <w:jc w:val="right"/>
            </w:pPr>
            <w:r w:rsidRPr="00F9633B">
              <w:rPr>
                <w:rFonts w:eastAsia="Times New Roman"/>
              </w:rPr>
              <w:t>39</w:t>
            </w:r>
          </w:p>
        </w:tc>
        <w:tc>
          <w:tcPr>
            <w:tcW w:w="450" w:type="dxa"/>
          </w:tcPr>
          <w:p w14:paraId="75E8E33F" w14:textId="77777777" w:rsidR="009767C3" w:rsidRPr="00F9633B" w:rsidRDefault="009767C3" w:rsidP="009767C3">
            <w:pPr>
              <w:pStyle w:val="TableText"/>
              <w:jc w:val="right"/>
            </w:pPr>
            <w:r w:rsidRPr="00F9633B">
              <w:rPr>
                <w:rFonts w:eastAsia="Times New Roman"/>
              </w:rPr>
              <w:t>86.7</w:t>
            </w:r>
          </w:p>
        </w:tc>
        <w:tc>
          <w:tcPr>
            <w:tcW w:w="900" w:type="dxa"/>
          </w:tcPr>
          <w:p w14:paraId="0262D2E3" w14:textId="77777777" w:rsidR="009767C3" w:rsidRPr="00F9633B" w:rsidRDefault="009767C3" w:rsidP="009767C3">
            <w:pPr>
              <w:pStyle w:val="TableText"/>
              <w:jc w:val="right"/>
            </w:pPr>
            <w:r w:rsidRPr="00F9633B">
              <w:rPr>
                <w:rFonts w:eastAsia="Times New Roman"/>
              </w:rPr>
              <w:t>(72.7</w:t>
            </w:r>
            <w:r w:rsidRPr="00F9633B">
              <w:t xml:space="preserve"> </w:t>
            </w:r>
            <w:r w:rsidRPr="00F9633B">
              <w:rPr>
                <w:rFonts w:eastAsia="Times New Roman"/>
              </w:rPr>
              <w:t>– 94.1)</w:t>
            </w:r>
          </w:p>
        </w:tc>
        <w:tc>
          <w:tcPr>
            <w:tcW w:w="727" w:type="dxa"/>
          </w:tcPr>
          <w:p w14:paraId="244110A1" w14:textId="77777777" w:rsidR="009767C3" w:rsidRPr="00F9633B" w:rsidRDefault="009767C3" w:rsidP="009767C3">
            <w:pPr>
              <w:pStyle w:val="TableText"/>
              <w:jc w:val="right"/>
            </w:pPr>
            <w:r w:rsidRPr="00F9633B">
              <w:rPr>
                <w:rFonts w:eastAsia="Times New Roman"/>
              </w:rPr>
              <w:t>0.23</w:t>
            </w:r>
          </w:p>
        </w:tc>
      </w:tr>
    </w:tbl>
    <w:p w14:paraId="610629AB" w14:textId="77777777" w:rsidR="001260D9" w:rsidRPr="00F9633B" w:rsidRDefault="001260D9" w:rsidP="007D4796">
      <w:pPr>
        <w:pStyle w:val="TableNotes"/>
        <w:tabs>
          <w:tab w:val="left" w:pos="216"/>
        </w:tabs>
      </w:pPr>
      <w:r w:rsidRPr="00F9633B">
        <w:t>*</w:t>
      </w:r>
      <w:r w:rsidRPr="00F9633B">
        <w:tab/>
        <w:t>Only asked of parents who were concerned about ADF member’s mental health (All n = 148; Current n = 84; Ex</w:t>
      </w:r>
      <w:r w:rsidRPr="00F9633B">
        <w:noBreakHyphen/>
        <w:t>serving n = 64).</w:t>
      </w:r>
    </w:p>
    <w:p w14:paraId="44796D59" w14:textId="77777777" w:rsidR="001260D9" w:rsidRPr="00F9633B" w:rsidRDefault="001260D9" w:rsidP="007D4796">
      <w:pPr>
        <w:pStyle w:val="TableNotes"/>
        <w:tabs>
          <w:tab w:val="left" w:pos="216"/>
        </w:tabs>
      </w:pPr>
      <w:r w:rsidRPr="00F9633B">
        <w:t>†</w:t>
      </w:r>
      <w:r w:rsidRPr="00F9633B">
        <w:tab/>
        <w:t xml:space="preserve">Only asked of parents who provided assistance (All n = 93; Current n = </w:t>
      </w:r>
      <w:r w:rsidRPr="00F9633B">
        <w:rPr>
          <w:lang w:eastAsia="en-GB"/>
        </w:rPr>
        <w:t>48</w:t>
      </w:r>
      <w:r w:rsidRPr="00F9633B">
        <w:t xml:space="preserve">; Ex-serving n = </w:t>
      </w:r>
      <w:r w:rsidRPr="00F9633B">
        <w:rPr>
          <w:lang w:eastAsia="en-GB"/>
        </w:rPr>
        <w:t>45</w:t>
      </w:r>
      <w:r w:rsidRPr="00F9633B">
        <w:t>).</w:t>
      </w:r>
    </w:p>
    <w:p w14:paraId="0164BC36" w14:textId="77777777" w:rsidR="001260D9" w:rsidRPr="00F9633B" w:rsidRDefault="001260D9" w:rsidP="007D4796">
      <w:pPr>
        <w:pStyle w:val="TableNotes"/>
      </w:pPr>
      <w:r w:rsidRPr="00F9633B">
        <w:t>Note: 95% CI = 95% confidence interval. SE = standard error.</w:t>
      </w:r>
    </w:p>
    <w:p w14:paraId="10952508" w14:textId="77777777" w:rsidR="001260D9" w:rsidRPr="00F9633B" w:rsidRDefault="001260D9" w:rsidP="007D4796">
      <w:pPr>
        <w:pStyle w:val="Heading3"/>
      </w:pPr>
      <w:bookmarkStart w:id="635" w:name="_Toc494412335"/>
      <w:bookmarkStart w:id="636" w:name="_Toc518484355"/>
      <w:r w:rsidRPr="00F9633B">
        <w:t>Summary</w:t>
      </w:r>
      <w:bookmarkEnd w:id="635"/>
      <w:bookmarkEnd w:id="636"/>
    </w:p>
    <w:p w14:paraId="44BA6D56" w14:textId="77777777" w:rsidR="001260D9" w:rsidRPr="00F9633B" w:rsidRDefault="001260D9" w:rsidP="009767C3">
      <w:pPr>
        <w:keepLines/>
      </w:pPr>
      <w:r w:rsidRPr="00F9633B">
        <w:t>We next provide a summary of the findings relating to the parents of Ex-Serving and Current Serving ADF members. First, an overview of all parents is provided, followed by a description of the aspects on which parents of Ex-Serving and Current Serving sons/daughters were found to differ. Finally, differences between the Ex-Serving and Current Serving sons/daughters of responding parents according to parent reports are described.</w:t>
      </w:r>
    </w:p>
    <w:p w14:paraId="3F0161E2" w14:textId="77777777" w:rsidR="001260D9" w:rsidRPr="00F9633B" w:rsidRDefault="001260D9" w:rsidP="007D4796">
      <w:pPr>
        <w:pStyle w:val="Heading4"/>
      </w:pPr>
      <w:r w:rsidRPr="00F9633B">
        <w:t>Overall</w:t>
      </w:r>
    </w:p>
    <w:p w14:paraId="3314F0F8" w14:textId="77777777" w:rsidR="001260D9" w:rsidRPr="00F9633B" w:rsidRDefault="001260D9" w:rsidP="007D4796">
      <w:pPr>
        <w:pStyle w:val="Heading5"/>
        <w:rPr>
          <w:lang w:val="en-AU"/>
        </w:rPr>
      </w:pPr>
      <w:r w:rsidRPr="00F9633B">
        <w:rPr>
          <w:lang w:val="en-AU"/>
        </w:rPr>
        <w:t>Parents’ demographic background</w:t>
      </w:r>
    </w:p>
    <w:p w14:paraId="456D3A14" w14:textId="77777777" w:rsidR="001260D9" w:rsidRPr="00F9633B" w:rsidRDefault="001260D9" w:rsidP="007D4796">
      <w:pPr>
        <w:pStyle w:val="Bullet"/>
      </w:pPr>
      <w:r w:rsidRPr="00F9633B">
        <w:t>FWS responding parents were most commonly 58 or more years of age (70.9%), with almost all other parents being 48 to 57 years (28.0%).</w:t>
      </w:r>
    </w:p>
    <w:p w14:paraId="0A59DEE5" w14:textId="77777777" w:rsidR="001260D9" w:rsidRPr="00F9633B" w:rsidRDefault="001260D9" w:rsidP="007D4796">
      <w:pPr>
        <w:pStyle w:val="Bullet"/>
      </w:pPr>
      <w:r w:rsidRPr="00F9633B">
        <w:t>68.7% were female.</w:t>
      </w:r>
    </w:p>
    <w:p w14:paraId="34C8B190" w14:textId="77777777" w:rsidR="001260D9" w:rsidRPr="00F9633B" w:rsidRDefault="001260D9" w:rsidP="007D4796">
      <w:pPr>
        <w:pStyle w:val="Bullet"/>
      </w:pPr>
      <w:r w:rsidRPr="00F9633B">
        <w:t>38.5% had attained a certificate/diploma, 33.1% a university degree, and 28.4% reported their highest level of education to be primary or secondary school.</w:t>
      </w:r>
    </w:p>
    <w:p w14:paraId="1250A7E6" w14:textId="77777777" w:rsidR="001260D9" w:rsidRPr="00F9633B" w:rsidRDefault="001260D9" w:rsidP="001260D9">
      <w:pPr>
        <w:pStyle w:val="Heading5"/>
        <w:rPr>
          <w:lang w:val="en-AU"/>
        </w:rPr>
      </w:pPr>
      <w:r w:rsidRPr="00F9633B">
        <w:rPr>
          <w:lang w:val="en-AU"/>
        </w:rPr>
        <w:t>Service history</w:t>
      </w:r>
    </w:p>
    <w:p w14:paraId="3B45DA14" w14:textId="77777777" w:rsidR="001260D9" w:rsidRPr="00F9633B" w:rsidRDefault="001260D9" w:rsidP="007D4796">
      <w:pPr>
        <w:pStyle w:val="Bullet"/>
      </w:pPr>
      <w:r w:rsidRPr="00F9633B">
        <w:t>15.6% of parents had themselves been a member of the ADF or were currently a member.</w:t>
      </w:r>
    </w:p>
    <w:p w14:paraId="01CBFB99" w14:textId="77777777" w:rsidR="001260D9" w:rsidRPr="00F9633B" w:rsidRDefault="001260D9" w:rsidP="007D4796">
      <w:pPr>
        <w:pStyle w:val="Bullet"/>
      </w:pPr>
      <w:r w:rsidRPr="00F9633B">
        <w:t>37.1% of parents’ parents (i.e. ADF members’ grandparents) had experienced military service.</w:t>
      </w:r>
    </w:p>
    <w:p w14:paraId="097FD741" w14:textId="77777777" w:rsidR="001260D9" w:rsidRPr="00F9633B" w:rsidRDefault="001260D9" w:rsidP="001260D9">
      <w:pPr>
        <w:pStyle w:val="Heading5"/>
        <w:rPr>
          <w:lang w:val="en-AU"/>
        </w:rPr>
      </w:pPr>
      <w:r w:rsidRPr="00F9633B">
        <w:rPr>
          <w:lang w:val="en-AU"/>
        </w:rPr>
        <w:t>Impact of military service</w:t>
      </w:r>
    </w:p>
    <w:p w14:paraId="087194B6" w14:textId="77777777" w:rsidR="001260D9" w:rsidRPr="00F9633B" w:rsidRDefault="001260D9" w:rsidP="007D4796">
      <w:pPr>
        <w:pStyle w:val="Bullet"/>
      </w:pPr>
      <w:r w:rsidRPr="00F9633B">
        <w:t>A majority of parents saw the impact of military service on ADF members as having been positive on their employment, financial situation, and careers. Around half of parents thought it had been a positive influence on ADF members’ relationships with their partner, other immediate family members, wider family and friends, and their physical and mental health.</w:t>
      </w:r>
    </w:p>
    <w:p w14:paraId="0862C827" w14:textId="77777777" w:rsidR="001260D9" w:rsidRPr="00F9633B" w:rsidRDefault="001260D9" w:rsidP="007D4796">
      <w:pPr>
        <w:pStyle w:val="Bullet"/>
      </w:pPr>
      <w:r w:rsidRPr="00F9633B">
        <w:t>The majority felt that ADF members’ military service had no effect on parents’ wellbeing (between 53.8% and 86.6% over the various aspects).</w:t>
      </w:r>
    </w:p>
    <w:p w14:paraId="50A533AC" w14:textId="77777777" w:rsidR="001260D9" w:rsidRPr="00F9633B" w:rsidRDefault="001260D9" w:rsidP="001260D9">
      <w:pPr>
        <w:pStyle w:val="Heading5"/>
        <w:rPr>
          <w:lang w:val="en-AU"/>
        </w:rPr>
      </w:pPr>
      <w:r w:rsidRPr="00F9633B">
        <w:rPr>
          <w:lang w:val="en-AU"/>
        </w:rPr>
        <w:t>Physical health and quality of life</w:t>
      </w:r>
    </w:p>
    <w:p w14:paraId="6CBC2690" w14:textId="77777777" w:rsidR="001260D9" w:rsidRPr="00F9633B" w:rsidRDefault="001260D9" w:rsidP="007D4796">
      <w:pPr>
        <w:pStyle w:val="Bullet"/>
      </w:pPr>
      <w:r w:rsidRPr="00F9633B">
        <w:t>8.4% of parents reported their general physical health had been poor or very poor in the past 12 months.</w:t>
      </w:r>
    </w:p>
    <w:p w14:paraId="0920521C" w14:textId="77777777" w:rsidR="001260D9" w:rsidRPr="00F9633B" w:rsidRDefault="001260D9" w:rsidP="007D4796">
      <w:pPr>
        <w:pStyle w:val="Bullet"/>
      </w:pPr>
      <w:r w:rsidRPr="00F9633B">
        <w:t>Only 2.9% felt their current quality of life had been poor or very poor.</w:t>
      </w:r>
    </w:p>
    <w:p w14:paraId="37FAAFF3" w14:textId="77777777" w:rsidR="001260D9" w:rsidRPr="00F9633B" w:rsidRDefault="001260D9" w:rsidP="001260D9">
      <w:pPr>
        <w:pStyle w:val="Heading5"/>
        <w:rPr>
          <w:lang w:val="en-AU"/>
        </w:rPr>
      </w:pPr>
      <w:r w:rsidRPr="00F9633B">
        <w:rPr>
          <w:lang w:val="en-AU"/>
        </w:rPr>
        <w:t>Involvement in risk-taking</w:t>
      </w:r>
    </w:p>
    <w:p w14:paraId="273CC476" w14:textId="77777777" w:rsidR="001260D9" w:rsidRPr="00F9633B" w:rsidRDefault="001260D9" w:rsidP="009767C3">
      <w:pPr>
        <w:pStyle w:val="Bullet"/>
        <w:keepNext/>
      </w:pPr>
      <w:r w:rsidRPr="00F9633B">
        <w:t>8.1% reported drinking at problem levels in the last 12 months.</w:t>
      </w:r>
    </w:p>
    <w:p w14:paraId="6149ABC5" w14:textId="77777777" w:rsidR="001260D9" w:rsidRPr="00F9633B" w:rsidRDefault="001260D9" w:rsidP="007D4796">
      <w:pPr>
        <w:pStyle w:val="Bullet"/>
      </w:pPr>
      <w:r w:rsidRPr="00F9633B">
        <w:t>8.7% had used illicit drugs in their lifetime, 1.4% in the past 12 months.</w:t>
      </w:r>
    </w:p>
    <w:p w14:paraId="624F9AA7" w14:textId="77777777" w:rsidR="001260D9" w:rsidRPr="00F9633B" w:rsidRDefault="001260D9" w:rsidP="007D4796">
      <w:pPr>
        <w:pStyle w:val="Bullet"/>
      </w:pPr>
      <w:r w:rsidRPr="00F9633B">
        <w:t>31.4% had gambled during the past 12 months, but only 4.7% showed signs of problem gambling.</w:t>
      </w:r>
    </w:p>
    <w:p w14:paraId="22ECDCB3" w14:textId="77777777" w:rsidR="001260D9" w:rsidRPr="00F9633B" w:rsidRDefault="001260D9" w:rsidP="001260D9">
      <w:pPr>
        <w:pStyle w:val="Heading5"/>
        <w:rPr>
          <w:lang w:val="en-AU"/>
        </w:rPr>
      </w:pPr>
      <w:r w:rsidRPr="00F9633B">
        <w:rPr>
          <w:lang w:val="en-AU"/>
        </w:rPr>
        <w:t>Mental health</w:t>
      </w:r>
    </w:p>
    <w:p w14:paraId="73DB854F" w14:textId="77777777" w:rsidR="001260D9" w:rsidRPr="00F9633B" w:rsidRDefault="001260D9" w:rsidP="007D4796">
      <w:pPr>
        <w:pStyle w:val="Bullet"/>
      </w:pPr>
      <w:r w:rsidRPr="00F9633B">
        <w:t>14.4% of parents reported high to very high levels of psychological distress in the past 4 weeks.</w:t>
      </w:r>
    </w:p>
    <w:p w14:paraId="47961013" w14:textId="77777777" w:rsidR="001260D9" w:rsidRPr="00F9633B" w:rsidRDefault="001260D9" w:rsidP="007D4796">
      <w:pPr>
        <w:pStyle w:val="Bullet"/>
      </w:pPr>
      <w:r w:rsidRPr="00F9633B">
        <w:t>11.9% of parents reported high levels of PTSD symptoms in the same time period.</w:t>
      </w:r>
    </w:p>
    <w:p w14:paraId="62F383CA" w14:textId="77777777" w:rsidR="001260D9" w:rsidRPr="00F9633B" w:rsidRDefault="001260D9" w:rsidP="007D4796">
      <w:pPr>
        <w:pStyle w:val="Bullet"/>
      </w:pPr>
      <w:r w:rsidRPr="00F9633B">
        <w:t>10.6% of parents had shown signs of suicidality in the past 12 months, while 2.6% had made a plan or attempted suicide in this time frame.</w:t>
      </w:r>
    </w:p>
    <w:p w14:paraId="3313C2E3" w14:textId="77777777" w:rsidR="001260D9" w:rsidRPr="00F9633B" w:rsidRDefault="001260D9" w:rsidP="001260D9">
      <w:pPr>
        <w:pStyle w:val="Heading5"/>
        <w:rPr>
          <w:lang w:val="en-AU"/>
        </w:rPr>
      </w:pPr>
      <w:r w:rsidRPr="00F9633B">
        <w:rPr>
          <w:lang w:val="en-AU"/>
        </w:rPr>
        <w:t>Concerns about their own mental health, help seeking</w:t>
      </w:r>
    </w:p>
    <w:p w14:paraId="18284487" w14:textId="77777777" w:rsidR="001260D9" w:rsidRPr="00F9633B" w:rsidRDefault="001260D9" w:rsidP="007D4796">
      <w:pPr>
        <w:pStyle w:val="Bullet"/>
      </w:pPr>
      <w:r w:rsidRPr="00F9633B">
        <w:t>40.1% of parents had been concerned about their own mental health during their lifetime.</w:t>
      </w:r>
    </w:p>
    <w:p w14:paraId="5BD99C26" w14:textId="14457B0F" w:rsidR="001260D9" w:rsidRPr="00F9633B" w:rsidRDefault="001260D9" w:rsidP="007D4796">
      <w:pPr>
        <w:pStyle w:val="Bullet"/>
      </w:pPr>
      <w:r w:rsidRPr="00F9633B">
        <w:t>The average number of years since parents first became concerned was 15.5 years.</w:t>
      </w:r>
    </w:p>
    <w:p w14:paraId="464844FB" w14:textId="77777777" w:rsidR="001260D9" w:rsidRPr="00F9633B" w:rsidRDefault="001260D9" w:rsidP="007D4796">
      <w:pPr>
        <w:pStyle w:val="Bullet"/>
      </w:pPr>
      <w:r w:rsidRPr="00F9633B">
        <w:t>81.3% of those who had been concerned had sought help, and 89.7% of those with concerns knew where to obtain help.</w:t>
      </w:r>
    </w:p>
    <w:p w14:paraId="5D8B2F97" w14:textId="77777777" w:rsidR="001260D9" w:rsidRPr="00F9633B" w:rsidRDefault="001260D9" w:rsidP="001260D9">
      <w:pPr>
        <w:pStyle w:val="Heading5"/>
        <w:rPr>
          <w:lang w:val="en-AU"/>
        </w:rPr>
      </w:pPr>
      <w:r w:rsidRPr="00F9633B">
        <w:rPr>
          <w:lang w:val="en-AU"/>
        </w:rPr>
        <w:t>Concerns about ADF members’ mental health</w:t>
      </w:r>
    </w:p>
    <w:p w14:paraId="3FADAEF7" w14:textId="1F648072" w:rsidR="001260D9" w:rsidRPr="00F9633B" w:rsidRDefault="001260D9" w:rsidP="007D4796">
      <w:pPr>
        <w:pStyle w:val="Bullet"/>
      </w:pPr>
      <w:r w:rsidRPr="00F9633B">
        <w:t>54.8% of parents had been concerned about their ADF sons’/daughters’ mental health at some point, with the</w:t>
      </w:r>
      <w:r w:rsidR="00BE6619">
        <w:t>m</w:t>
      </w:r>
      <w:r w:rsidRPr="00F9633B">
        <w:t xml:space="preserve"> first becoming concerned on average 6.6 years ago.</w:t>
      </w:r>
    </w:p>
    <w:p w14:paraId="051DFDEB" w14:textId="77777777" w:rsidR="001260D9" w:rsidRPr="00F9633B" w:rsidRDefault="001260D9" w:rsidP="007D4796">
      <w:pPr>
        <w:pStyle w:val="Bullet"/>
      </w:pPr>
      <w:r w:rsidRPr="00F9633B">
        <w:t>Of parents who had been concerned about their ADF sons’/daughters’ mental health, 64.6% had provided assistance at some stage.</w:t>
      </w:r>
    </w:p>
    <w:p w14:paraId="6AA2DF15" w14:textId="77777777" w:rsidR="001260D9" w:rsidRPr="00F9633B" w:rsidRDefault="001260D9" w:rsidP="007D4796">
      <w:pPr>
        <w:pStyle w:val="Bullet"/>
      </w:pPr>
      <w:r w:rsidRPr="00F9633B">
        <w:t>Of parents who had provided assistance to their ADF sons/daughters to seek help, 81.7% encouraged them to seek help for mental health problems.</w:t>
      </w:r>
    </w:p>
    <w:p w14:paraId="05552A1C" w14:textId="77777777" w:rsidR="001260D9" w:rsidRPr="00F9633B" w:rsidRDefault="001260D9" w:rsidP="007D4796">
      <w:pPr>
        <w:pStyle w:val="Heading4"/>
      </w:pPr>
      <w:r w:rsidRPr="00F9633B">
        <w:t>Significant differences between parents of Current Serving and Ex-Serving ADF members</w:t>
      </w:r>
    </w:p>
    <w:p w14:paraId="2F3D22DB" w14:textId="77777777" w:rsidR="001260D9" w:rsidRPr="00F9633B" w:rsidRDefault="001260D9" w:rsidP="007D4796">
      <w:r w:rsidRPr="00F9633B">
        <w:t>Parents of Current Serving or Ex-Serving sons/daughters were compared on the above aspects. There were no significant differences on most aspects: parents’ age, educational background, family history of military service, risk-taking, current quality of life, physical and mental health, rates of concerns about their own mental health over their lifetime, and help seeking. Only two significant differences were found:</w:t>
      </w:r>
    </w:p>
    <w:p w14:paraId="576EE541" w14:textId="77777777" w:rsidR="001260D9" w:rsidRPr="00F9633B" w:rsidRDefault="001260D9" w:rsidP="007D4796">
      <w:pPr>
        <w:pStyle w:val="Bullet"/>
      </w:pPr>
      <w:r w:rsidRPr="00F9633B">
        <w:rPr>
          <w:b/>
        </w:rPr>
        <w:t>Gender</w:t>
      </w:r>
      <w:r w:rsidRPr="00F9633B">
        <w:t xml:space="preserve"> – A higher percentage of parents of Ex-Serving ADF members were female.</w:t>
      </w:r>
    </w:p>
    <w:p w14:paraId="545DC335" w14:textId="77777777" w:rsidR="001260D9" w:rsidRPr="00F9633B" w:rsidRDefault="001260D9" w:rsidP="007D4796">
      <w:pPr>
        <w:pStyle w:val="Bullet"/>
      </w:pPr>
      <w:r w:rsidRPr="00F9633B">
        <w:rPr>
          <w:b/>
        </w:rPr>
        <w:t>Effect of ADF members’ military service on parents</w:t>
      </w:r>
      <w:r w:rsidRPr="00F9633B">
        <w:t xml:space="preserve"> – While the majority of parents felt there had been no effect of their ADF sons’/daughters’ military service on themselves, a significantly higher percentage of those with Ex-Serving sons’/daughters’ perceived there had been negative effects on themselves across all areas assessed, except parents’ relationships with friends.</w:t>
      </w:r>
    </w:p>
    <w:p w14:paraId="2C16A4DE" w14:textId="77777777" w:rsidR="001260D9" w:rsidRPr="00F9633B" w:rsidRDefault="001260D9" w:rsidP="007D4796">
      <w:pPr>
        <w:pStyle w:val="Heading4"/>
      </w:pPr>
      <w:r w:rsidRPr="00F9633B">
        <w:t>Significant differences between Current Serving and Ex-Serving ADF members according to parents</w:t>
      </w:r>
    </w:p>
    <w:p w14:paraId="7BBF9F9A" w14:textId="77777777" w:rsidR="001260D9" w:rsidRPr="00F9633B" w:rsidRDefault="001260D9" w:rsidP="007D4796">
      <w:r w:rsidRPr="00F9633B">
        <w:t>The following differences between Current Serving and Ex-Serving ADF members were found:</w:t>
      </w:r>
    </w:p>
    <w:p w14:paraId="015AD7AD" w14:textId="77777777" w:rsidR="001260D9" w:rsidRPr="00F9633B" w:rsidRDefault="001260D9" w:rsidP="007D4796">
      <w:pPr>
        <w:pStyle w:val="Bullet"/>
      </w:pPr>
      <w:r w:rsidRPr="00F9633B">
        <w:rPr>
          <w:b/>
        </w:rPr>
        <w:t>Effect of ADF members’ military service on ADF members</w:t>
      </w:r>
      <w:r w:rsidRPr="00F9633B">
        <w:t xml:space="preserve"> – A significantly higher percentage of parents of Current Serving ADF members perceived there had been a positive influence on their ADF sons’/daughters’ relationship with their spouse/partner than parents of Ex-Serving ADF sons/daughters. For all other areas assessed, a significantly higher percentage of parents of Ex-Serving ADF members perceived there to be negative effects on ADF members, including relationships with other immediate family members and wider family, mental and physical health, and their employment, finances and careers.</w:t>
      </w:r>
    </w:p>
    <w:p w14:paraId="1510BDB9" w14:textId="77777777" w:rsidR="001260D9" w:rsidRPr="00F9633B" w:rsidRDefault="001260D9" w:rsidP="007D4796">
      <w:pPr>
        <w:pStyle w:val="Bullet"/>
      </w:pPr>
      <w:r w:rsidRPr="00F9633B">
        <w:rPr>
          <w:b/>
        </w:rPr>
        <w:t>Concerns about ADF members’ mental health</w:t>
      </w:r>
      <w:r w:rsidRPr="00F9633B">
        <w:t xml:space="preserve"> – Significantly more parents had been concerned about their Ex-Serving sons’/daughters’ mental health and had first become concerned a longer time ago.</w:t>
      </w:r>
    </w:p>
    <w:p w14:paraId="3E4B2CB0" w14:textId="77777777" w:rsidR="001260D9" w:rsidRPr="00F9633B" w:rsidRDefault="001260D9" w:rsidP="007D4796">
      <w:pPr>
        <w:pStyle w:val="Bullet"/>
      </w:pPr>
      <w:r w:rsidRPr="00F9633B">
        <w:rPr>
          <w:b/>
        </w:rPr>
        <w:t>Assistance for mental health problems</w:t>
      </w:r>
      <w:r w:rsidRPr="00F9633B">
        <w:t xml:space="preserve"> – Parents of Ex-Serving ADF members were significantly more likely to have provided assistance for mental health problems.</w:t>
      </w:r>
    </w:p>
    <w:p w14:paraId="64FE300B" w14:textId="77777777" w:rsidR="001260D9" w:rsidRPr="00F9633B" w:rsidRDefault="001260D9" w:rsidP="001260D9"/>
    <w:p w14:paraId="0685FEE6" w14:textId="77777777" w:rsidR="001260D9" w:rsidRPr="00F9633B" w:rsidRDefault="001260D9" w:rsidP="00123D84">
      <w:pPr>
        <w:sectPr w:rsidR="001260D9" w:rsidRPr="00F9633B" w:rsidSect="00240A99">
          <w:type w:val="oddPage"/>
          <w:pgSz w:w="9979" w:h="14170" w:code="243"/>
          <w:pgMar w:top="1440" w:right="1152" w:bottom="1440" w:left="1728" w:header="576" w:footer="576" w:gutter="0"/>
          <w:cols w:space="708"/>
          <w:docGrid w:linePitch="360"/>
        </w:sectPr>
      </w:pPr>
    </w:p>
    <w:p w14:paraId="5D907C6B" w14:textId="77777777" w:rsidR="00E20D4D" w:rsidRPr="00F9633B" w:rsidRDefault="00E20D4D" w:rsidP="00D25DDD">
      <w:pPr>
        <w:pStyle w:val="Heading1"/>
      </w:pPr>
      <w:bookmarkStart w:id="637" w:name="here"/>
      <w:bookmarkStart w:id="638" w:name="_Toc518484356"/>
      <w:bookmarkStart w:id="639" w:name="_Toc520643600"/>
      <w:bookmarkStart w:id="640" w:name="_Toc525043489"/>
      <w:bookmarkStart w:id="641" w:name="_Toc494412336"/>
      <w:bookmarkEnd w:id="637"/>
      <w:r w:rsidRPr="00F9633B">
        <w:t>Factors associated with military families’ health and functioning</w:t>
      </w:r>
      <w:bookmarkEnd w:id="638"/>
      <w:bookmarkEnd w:id="639"/>
      <w:bookmarkEnd w:id="640"/>
    </w:p>
    <w:bookmarkEnd w:id="641"/>
    <w:p w14:paraId="0B01FDED" w14:textId="77777777" w:rsidR="00E20D4D" w:rsidRPr="00F9633B" w:rsidRDefault="00E20D4D" w:rsidP="00E20D4D">
      <w:r w:rsidRPr="00F9633B">
        <w:t xml:space="preserve">In </w:t>
      </w:r>
      <w:r w:rsidR="009218F4">
        <w:t>Chapter </w:t>
      </w:r>
      <w:r w:rsidRPr="00F9633B">
        <w:t>3, the demographic and background characteristics of the military families participating in the FWS were summarised overall and by military status of their ADF members (Current Serving or Ex-Serving). However, the analyses looked at the independent effects of each factor, without simultaneously taking into account the effects of other potentially influential factors.</w:t>
      </w:r>
    </w:p>
    <w:p w14:paraId="66771389" w14:textId="77777777" w:rsidR="00E20D4D" w:rsidRPr="00F9633B" w:rsidRDefault="00E20D4D" w:rsidP="00E20D4D">
      <w:r w:rsidRPr="00F9633B">
        <w:t xml:space="preserve">The analyses in </w:t>
      </w:r>
      <w:r w:rsidR="009218F4">
        <w:t>Chapter </w:t>
      </w:r>
      <w:r w:rsidRPr="00F9633B">
        <w:t>4 aim to identify the factors that are significantly related to outcomes, while controlling for the effects of other salient factors. They can provide a more complete understanding of the relevance of each factor for the outcomes studied. This section investigates associations between the following four major outcome areas and a range of family and FWS participant background characteristics, ADF members’ characteristics and military service-related factors:</w:t>
      </w:r>
    </w:p>
    <w:p w14:paraId="01354F95" w14:textId="77777777" w:rsidR="00E20D4D" w:rsidRPr="00F9633B" w:rsidRDefault="00D25DDD" w:rsidP="00D25DDD">
      <w:pPr>
        <w:tabs>
          <w:tab w:val="left" w:pos="360"/>
        </w:tabs>
        <w:spacing w:after="120"/>
      </w:pPr>
      <w:r w:rsidRPr="00F9633B">
        <w:t>1.</w:t>
      </w:r>
      <w:r w:rsidRPr="00F9633B">
        <w:tab/>
      </w:r>
      <w:r w:rsidR="00E20D4D" w:rsidRPr="00F9633B">
        <w:t>health and wellbeing of all family members</w:t>
      </w:r>
    </w:p>
    <w:p w14:paraId="753AAE50" w14:textId="77777777" w:rsidR="00E20D4D" w:rsidRPr="00F9633B" w:rsidRDefault="00D25DDD" w:rsidP="00D25DDD">
      <w:pPr>
        <w:tabs>
          <w:tab w:val="left" w:pos="360"/>
        </w:tabs>
        <w:spacing w:after="120"/>
      </w:pPr>
      <w:r w:rsidRPr="00F9633B">
        <w:t>2.</w:t>
      </w:r>
      <w:r w:rsidRPr="00F9633B">
        <w:tab/>
      </w:r>
      <w:r w:rsidR="00E20D4D" w:rsidRPr="00F9633B">
        <w:t>couple relationships</w:t>
      </w:r>
    </w:p>
    <w:p w14:paraId="673E3330" w14:textId="77777777" w:rsidR="00E20D4D" w:rsidRPr="00F9633B" w:rsidRDefault="00D25DDD" w:rsidP="00D25DDD">
      <w:pPr>
        <w:tabs>
          <w:tab w:val="left" w:pos="360"/>
        </w:tabs>
        <w:spacing w:after="120"/>
      </w:pPr>
      <w:r w:rsidRPr="00F9633B">
        <w:t>3.</w:t>
      </w:r>
      <w:r w:rsidRPr="00F9633B">
        <w:tab/>
      </w:r>
      <w:r w:rsidR="00E20D4D" w:rsidRPr="00F9633B">
        <w:t>parenting</w:t>
      </w:r>
    </w:p>
    <w:p w14:paraId="583EB50B" w14:textId="77777777" w:rsidR="00E20D4D" w:rsidRPr="00F9633B" w:rsidRDefault="00D25DDD" w:rsidP="00D25DDD">
      <w:pPr>
        <w:tabs>
          <w:tab w:val="left" w:pos="360"/>
        </w:tabs>
      </w:pPr>
      <w:r w:rsidRPr="00F9633B">
        <w:t>4.</w:t>
      </w:r>
      <w:r w:rsidRPr="00F9633B">
        <w:tab/>
      </w:r>
      <w:r w:rsidR="00E20D4D" w:rsidRPr="00F9633B">
        <w:t>child behaviour.</w:t>
      </w:r>
    </w:p>
    <w:p w14:paraId="78B44374" w14:textId="488E9AF5" w:rsidR="00E20D4D" w:rsidRPr="00F9633B" w:rsidRDefault="00E20D4D" w:rsidP="00D25DDD">
      <w:pPr>
        <w:pStyle w:val="Heading2"/>
      </w:pPr>
      <w:bookmarkStart w:id="642" w:name="_Toc494412337"/>
      <w:bookmarkStart w:id="643" w:name="_Toc518484357"/>
      <w:bookmarkStart w:id="644" w:name="_Toc520643601"/>
      <w:bookmarkStart w:id="645" w:name="_Toc525043490"/>
      <w:r w:rsidRPr="00F9633B">
        <w:t>Method</w:t>
      </w:r>
      <w:bookmarkEnd w:id="642"/>
      <w:bookmarkEnd w:id="643"/>
      <w:bookmarkEnd w:id="644"/>
      <w:bookmarkEnd w:id="645"/>
    </w:p>
    <w:p w14:paraId="368CBEE3" w14:textId="77777777" w:rsidR="00E20D4D" w:rsidRPr="00F9633B" w:rsidRDefault="00E20D4D" w:rsidP="00D25DDD">
      <w:pPr>
        <w:pStyle w:val="Heading3"/>
      </w:pPr>
      <w:bookmarkStart w:id="646" w:name="_Toc494412338"/>
      <w:bookmarkStart w:id="647" w:name="_Toc518484358"/>
      <w:r w:rsidRPr="00F9633B">
        <w:t>Samples</w:t>
      </w:r>
      <w:bookmarkEnd w:id="646"/>
      <w:bookmarkEnd w:id="647"/>
    </w:p>
    <w:p w14:paraId="5083ED25" w14:textId="77777777" w:rsidR="00E20D4D" w:rsidRPr="00F9633B" w:rsidRDefault="00E20D4D" w:rsidP="00D25DDD">
      <w:r w:rsidRPr="00F9633B">
        <w:t>Only family members whose ADF members had agreed to have their survey responses from the Mental Health and Wellbeing Transition Study (MHWTS) linked to their Family Wellbeing Study (FWS) family members’ FWS responses were included in the analyses. To investigate the four major outcome areas, the following analysis samples were used:</w:t>
      </w:r>
    </w:p>
    <w:p w14:paraId="702D86BF" w14:textId="77777777" w:rsidR="00E20D4D" w:rsidRPr="00F9633B" w:rsidRDefault="00E20D4D" w:rsidP="00D25DDD">
      <w:pPr>
        <w:pStyle w:val="Bullet"/>
      </w:pPr>
      <w:r w:rsidRPr="00F9633B">
        <w:t>to investigate the health and wellbeing of military family members – ‘Sample 2: Linked family data’ with the following exclusions: ex-spouses/ex-partners and those who described their relationship as ‘other’ (and their ADF members)</w:t>
      </w:r>
    </w:p>
    <w:p w14:paraId="1D973337" w14:textId="77777777" w:rsidR="00E20D4D" w:rsidRPr="00F9633B" w:rsidRDefault="00E20D4D" w:rsidP="00D25DDD">
      <w:pPr>
        <w:pStyle w:val="Bullet"/>
      </w:pPr>
      <w:r w:rsidRPr="00F9633B">
        <w:t>to investigate couple relationships – ‘Sample 4: Linked spouse/partner data’ with the exclusion of ex-spouses/ex-partners (and their ADF members)</w:t>
      </w:r>
    </w:p>
    <w:p w14:paraId="4C949920" w14:textId="77777777" w:rsidR="00E20D4D" w:rsidRPr="00F9633B" w:rsidRDefault="00E20D4D" w:rsidP="00D25DDD">
      <w:pPr>
        <w:pStyle w:val="Bullet"/>
      </w:pPr>
      <w:r w:rsidRPr="00F9633B">
        <w:t>to investigate FWS spouses’/partners’ parenting practices – ‘Sample 4: Linked spouse/partner data’ with the exclusion of spouses/partners (and their ADF members) who did not have dependent children aged 2 to 17 years with their ADF members</w:t>
      </w:r>
    </w:p>
    <w:p w14:paraId="7BC339C9" w14:textId="77777777" w:rsidR="00E20D4D" w:rsidRPr="00F9633B" w:rsidRDefault="00E20D4D" w:rsidP="00D25DDD">
      <w:pPr>
        <w:pStyle w:val="Bullet"/>
      </w:pPr>
      <w:r w:rsidRPr="00F9633B">
        <w:t>to investigate the behaviour of children aged 2 to 17 years – ‘Sample 4: Linked spouse/partner data’ with the exclusion of spouses/partners (and their ADF members) who did not have dependent children aged 2 to 17 years with their ADF members.</w:t>
      </w:r>
    </w:p>
    <w:p w14:paraId="0B8CDA12" w14:textId="77777777" w:rsidR="00E20D4D" w:rsidRPr="00F9633B" w:rsidRDefault="00E20D4D" w:rsidP="00D25DDD">
      <w:r w:rsidRPr="00F9633B">
        <w:t>For reader ease, when referring to FWS respondents’ nominators (MHWTS respondents with family members), we use the term ‘ADF members’ unless otherwise stated, although we recognise that those who are Ex-Serving are technically no longer ADF members. It should also be noted that because the ADF members whose families participated in the FWS were not completely representative of the wider Programme population from which they were derived, caution is needed when generalising study findings beyond the FWS sample.</w:t>
      </w:r>
    </w:p>
    <w:p w14:paraId="3596965E" w14:textId="77777777" w:rsidR="00E20D4D" w:rsidRPr="00F9633B" w:rsidRDefault="00E20D4D" w:rsidP="00D25DDD">
      <w:pPr>
        <w:pStyle w:val="Heading3"/>
      </w:pPr>
      <w:bookmarkStart w:id="648" w:name="_Toc494412339"/>
      <w:bookmarkStart w:id="649" w:name="_Toc518484359"/>
      <w:r w:rsidRPr="00F9633B">
        <w:t>Variables</w:t>
      </w:r>
      <w:bookmarkEnd w:id="648"/>
      <w:bookmarkEnd w:id="649"/>
    </w:p>
    <w:p w14:paraId="6D1365F8" w14:textId="14E7D221" w:rsidR="00E20D4D" w:rsidRPr="00F9633B" w:rsidRDefault="00E20D4D" w:rsidP="00D25DDD">
      <w:r w:rsidRPr="00F9633B">
        <w:t xml:space="preserve">All the variables used in the multivariate analyses are described in </w:t>
      </w:r>
      <w:r w:rsidR="009218F4">
        <w:t>Chapter </w:t>
      </w:r>
      <w:r w:rsidRPr="00F9633B">
        <w:t xml:space="preserve">2, with further details also provided in appendixes G to J and in </w:t>
      </w:r>
      <w:r w:rsidR="00E56C3B">
        <w:t>s</w:t>
      </w:r>
      <w:r w:rsidR="009218F4" w:rsidRPr="00F9633B">
        <w:t xml:space="preserve">ections </w:t>
      </w:r>
      <w:r w:rsidRPr="00F9633B">
        <w:t>4.2, 4.4, 4.6 and 4.8 hereafter.</w:t>
      </w:r>
    </w:p>
    <w:p w14:paraId="1C3BC26C" w14:textId="77777777" w:rsidR="00E20D4D" w:rsidRPr="00F9633B" w:rsidRDefault="00E20D4D" w:rsidP="00D25DDD">
      <w:pPr>
        <w:pStyle w:val="Heading4"/>
      </w:pPr>
      <w:r w:rsidRPr="00F9633B">
        <w:t>Outcomes</w:t>
      </w:r>
    </w:p>
    <w:p w14:paraId="3B9E6F4B" w14:textId="77777777" w:rsidR="00E20D4D" w:rsidRPr="00F9633B" w:rsidRDefault="00E20D4D" w:rsidP="00D25DDD">
      <w:pPr>
        <w:pStyle w:val="Heading5"/>
        <w:rPr>
          <w:lang w:val="en-AU"/>
        </w:rPr>
      </w:pPr>
      <w:r w:rsidRPr="00F9633B">
        <w:rPr>
          <w:lang w:val="en-AU"/>
        </w:rPr>
        <w:t>Mental health and problem drinking outcomes</w:t>
      </w:r>
    </w:p>
    <w:p w14:paraId="482063B7" w14:textId="77777777" w:rsidR="00E20D4D" w:rsidRPr="00F9633B" w:rsidRDefault="00E20D4D" w:rsidP="00D25DDD">
      <w:r w:rsidRPr="00F9633B">
        <w:t>Three binary outcomes based on data for all FWS family members were examined: psychological distress, posttraumatic stress disorder (PTSD), and problem drinking. The outcomes were defined as follows:</w:t>
      </w:r>
    </w:p>
    <w:p w14:paraId="1D9E4AA9" w14:textId="77777777" w:rsidR="00E20D4D" w:rsidRPr="00F9633B" w:rsidRDefault="00E20D4D" w:rsidP="00D25DDD">
      <w:pPr>
        <w:pStyle w:val="Bullet"/>
      </w:pPr>
      <w:r w:rsidRPr="00F9633B">
        <w:t>Family members were considered to have psychological distress if they scored ≥ 22 on the Kessler Psychological Distress 10-item scale (K10) (Kessler et al., 2002).</w:t>
      </w:r>
    </w:p>
    <w:p w14:paraId="5CA2ED71" w14:textId="0F9B7C58" w:rsidR="00E20D4D" w:rsidRPr="00F9633B" w:rsidRDefault="00E20D4D" w:rsidP="00D25DDD">
      <w:pPr>
        <w:pStyle w:val="Bullet"/>
      </w:pPr>
      <w:r w:rsidRPr="00F9633B">
        <w:t>PTSD was assessed using the Posttraumatic Stress Disorder Checklist – civilian version (PCL-C) (Weathers et al., 1993), with those scoring ≥ 40 considered to have high levels of PTSD symptoms.</w:t>
      </w:r>
    </w:p>
    <w:p w14:paraId="717BDCCB" w14:textId="77777777" w:rsidR="00E20D4D" w:rsidRPr="00F9633B" w:rsidRDefault="00E20D4D" w:rsidP="00D25DDD">
      <w:pPr>
        <w:pStyle w:val="Bullet"/>
      </w:pPr>
      <w:r w:rsidRPr="00F9633B">
        <w:t>Problem drinking was assessed using the Alcohol Use Disorders Identification Test (AUDIT) (Saunders et al., 1993), with those scoring ≥ 8 identified as problem drinkers.</w:t>
      </w:r>
    </w:p>
    <w:p w14:paraId="37D2424C" w14:textId="77777777" w:rsidR="00E20D4D" w:rsidRPr="00F9633B" w:rsidRDefault="00E20D4D" w:rsidP="00E20D4D">
      <w:pPr>
        <w:pStyle w:val="Heading5"/>
        <w:rPr>
          <w:lang w:val="en-AU"/>
        </w:rPr>
      </w:pPr>
      <w:r w:rsidRPr="00F9633B">
        <w:rPr>
          <w:lang w:val="en-AU"/>
        </w:rPr>
        <w:t>Couple relationship outcomes</w:t>
      </w:r>
    </w:p>
    <w:p w14:paraId="18461C7A" w14:textId="77777777" w:rsidR="00E20D4D" w:rsidRPr="00F9633B" w:rsidRDefault="00E20D4D" w:rsidP="00D25DDD">
      <w:r w:rsidRPr="00F9633B">
        <w:t>For current spouses/partners, three relationship measures were used: relationship happiness, relationship quality, and whether there had ever been abuse in the couple relationship.</w:t>
      </w:r>
    </w:p>
    <w:p w14:paraId="54BF3701" w14:textId="77777777" w:rsidR="00E20D4D" w:rsidRPr="00F9633B" w:rsidRDefault="00E20D4D" w:rsidP="00D25DDD">
      <w:pPr>
        <w:pStyle w:val="Bullet"/>
      </w:pPr>
      <w:r w:rsidRPr="00F9633B">
        <w:t>Spouses/partners who rated their couple relationship as ‘extremely unhappy’, ‘fairly unhappy’ and ‘a little unhappy’ were considered to be in unhappy relationships.</w:t>
      </w:r>
    </w:p>
    <w:p w14:paraId="46AE1487" w14:textId="77777777" w:rsidR="00E20D4D" w:rsidRPr="00F9633B" w:rsidRDefault="00E20D4D" w:rsidP="00D25DDD">
      <w:pPr>
        <w:pStyle w:val="Bullet"/>
      </w:pPr>
      <w:r w:rsidRPr="00F9633B">
        <w:t>Relationship quality was measured by the 7-item Relationship Assessment Scale (Hendrick, 1988), with an overall, continuous mean score calculated which could range from 1 (low satisfaction) to 5 (high satisfaction).</w:t>
      </w:r>
    </w:p>
    <w:p w14:paraId="1F565FDA" w14:textId="77777777" w:rsidR="00E20D4D" w:rsidRPr="00F9633B" w:rsidRDefault="00E20D4D" w:rsidP="00D25DDD">
      <w:pPr>
        <w:pStyle w:val="Bullet"/>
      </w:pPr>
      <w:r w:rsidRPr="00F9633B">
        <w:t>Abuse in couple relationships was assessed using the 8-item Woman Abuse Screening Tool (Brown et al., 2000), with those scoring &gt; 14 considered to have experienced abuse at some stage of their couple relationship.</w:t>
      </w:r>
    </w:p>
    <w:p w14:paraId="4FA7FBBF" w14:textId="77777777" w:rsidR="00E20D4D" w:rsidRPr="00F9633B" w:rsidRDefault="00E20D4D" w:rsidP="00E20D4D">
      <w:pPr>
        <w:pStyle w:val="Heading5"/>
        <w:rPr>
          <w:lang w:val="en-AU"/>
        </w:rPr>
      </w:pPr>
      <w:r w:rsidRPr="00F9633B">
        <w:rPr>
          <w:lang w:val="en-AU"/>
        </w:rPr>
        <w:t>Parenting practices outcomes</w:t>
      </w:r>
    </w:p>
    <w:p w14:paraId="7A71A826" w14:textId="77777777" w:rsidR="00E20D4D" w:rsidRPr="00F9633B" w:rsidRDefault="00E20D4D" w:rsidP="00E20D4D">
      <w:pPr>
        <w:rPr>
          <w:rFonts w:eastAsia="Calibri"/>
        </w:rPr>
      </w:pPr>
      <w:r w:rsidRPr="00F9633B">
        <w:rPr>
          <w:rFonts w:eastAsia="Calibri"/>
        </w:rPr>
        <w:t>Spouses/partners of children aged less than 18 years were asked about their parenting practices, with the measures used capturing the major parenting dimensions of consistency, warmth, hostility, and use of reasoning. Parenting self-efficacy was also assessed to measure how the parents felt they were going as parents (Gray &amp; Sanson, 2005). Mean scores were calculated which could range from 1 to 5, with higher scores indicating greater consistency, warmth, hostility, use of reasoning, and self-efficacy.</w:t>
      </w:r>
    </w:p>
    <w:p w14:paraId="754CAADE" w14:textId="77777777" w:rsidR="00E20D4D" w:rsidRPr="00F9633B" w:rsidRDefault="00E20D4D" w:rsidP="00E20D4D">
      <w:pPr>
        <w:pStyle w:val="Heading5"/>
        <w:rPr>
          <w:lang w:val="en-AU"/>
        </w:rPr>
      </w:pPr>
      <w:r w:rsidRPr="00F9633B">
        <w:rPr>
          <w:lang w:val="en-AU"/>
        </w:rPr>
        <w:t>Child behaviour outcome</w:t>
      </w:r>
    </w:p>
    <w:p w14:paraId="19440A9A" w14:textId="77777777" w:rsidR="00E20D4D" w:rsidRPr="00F9633B" w:rsidRDefault="00E20D4D" w:rsidP="00E20D4D">
      <w:pPr>
        <w:rPr>
          <w:rFonts w:eastAsia="Calibri"/>
        </w:rPr>
      </w:pPr>
      <w:r w:rsidRPr="00F9633B">
        <w:rPr>
          <w:rFonts w:eastAsia="Calibri"/>
        </w:rPr>
        <w:t>Spouses/partners of children aged 2 to 17 years were asked about their child’s behaviour problems and competencies using the 25-item Strengths and Difficulties Questionnaire (SDQ) (Goodman, 1995). The SDQ provides cut-offs to identify children in the normal, borderline and abnormal range, which were used to create a binary total behaviour problem outcome. The outcome differentiated children showing ‘abnormal’ levels of behaviour problems from those showing ‘normal/borderline’ levels of behaviour problems.</w:t>
      </w:r>
    </w:p>
    <w:p w14:paraId="62576479" w14:textId="77777777" w:rsidR="00E20D4D" w:rsidRPr="00F9633B" w:rsidRDefault="00E20D4D" w:rsidP="00E20D4D">
      <w:pPr>
        <w:pStyle w:val="Heading4"/>
      </w:pPr>
      <w:r w:rsidRPr="00F9633B">
        <w:t>FWS respondent demographic and background measures</w:t>
      </w:r>
    </w:p>
    <w:p w14:paraId="4DB66E71" w14:textId="59004F4B" w:rsidR="00E20D4D" w:rsidRPr="00F9633B" w:rsidRDefault="00E20D4D" w:rsidP="00E20D4D">
      <w:pPr>
        <w:rPr>
          <w:rFonts w:eastAsia="Calibri"/>
        </w:rPr>
      </w:pPr>
      <w:r w:rsidRPr="00F9633B">
        <w:rPr>
          <w:rFonts w:eastAsia="Calibri"/>
        </w:rPr>
        <w:t xml:space="preserve">The FWS respondent measures used for each analysis are summarised in </w:t>
      </w:r>
      <w:r w:rsidR="00772FD6" w:rsidRPr="00F9633B">
        <w:t xml:space="preserve">Table </w:t>
      </w:r>
      <w:r w:rsidR="00772FD6">
        <w:t>4</w:t>
      </w:r>
      <w:r w:rsidR="00772FD6" w:rsidRPr="00F9633B">
        <w:t>.</w:t>
      </w:r>
      <w:r w:rsidR="00772FD6">
        <w:t>1</w:t>
      </w:r>
      <w:r w:rsidRPr="00F9633B">
        <w:rPr>
          <w:rFonts w:eastAsia="Calibri"/>
        </w:rPr>
        <w:t>. We first discuss some constraints concerning the variables that could be included in the statistical analyses.</w:t>
      </w:r>
    </w:p>
    <w:p w14:paraId="6AB7C1E2" w14:textId="77777777" w:rsidR="00E20D4D" w:rsidRPr="00F9633B" w:rsidRDefault="00E20D4D" w:rsidP="00E20D4D">
      <w:pPr>
        <w:rPr>
          <w:rFonts w:eastAsia="Calibri"/>
        </w:rPr>
      </w:pPr>
      <w:r w:rsidRPr="00F9633B">
        <w:rPr>
          <w:rFonts w:eastAsia="Calibri"/>
        </w:rPr>
        <w:t xml:space="preserve">There was a very high correspondence between ADF membership and FWS respondents’ sex, as almost all ADF members were male and a very large percentage of FWS respondents were female, especially if they were their ADF members’ spouses/partners. </w:t>
      </w:r>
      <w:r w:rsidRPr="00F9633B">
        <w:t xml:space="preserve">These variables were so highly correlated that they explained each other (i.e. one variable can be used to predict the other variable), and both variables could not be included in the same analysis. Decisions had to be made about which associations were of most interest. </w:t>
      </w:r>
      <w:r w:rsidRPr="00F9633B">
        <w:rPr>
          <w:rFonts w:eastAsia="Calibri"/>
        </w:rPr>
        <w:t>As a key interest of the FWS was the type and extent of differences between the families of Current Serving and Ex-Serving ADF members, FWS respondent sex had to be dropped from the analyses undertaken so that the military status of ADF members could be retained.</w:t>
      </w:r>
    </w:p>
    <w:p w14:paraId="2695FD54" w14:textId="77777777" w:rsidR="00E20D4D" w:rsidRPr="00F9633B" w:rsidRDefault="00E20D4D" w:rsidP="00E20D4D">
      <w:pPr>
        <w:rPr>
          <w:rFonts w:cs="Arial"/>
        </w:rPr>
      </w:pPr>
      <w:r w:rsidRPr="00F9633B">
        <w:t xml:space="preserve">FWS respondent age could not be included in </w:t>
      </w:r>
      <w:r w:rsidRPr="00F9633B">
        <w:rPr>
          <w:rFonts w:eastAsia="Calibri"/>
        </w:rPr>
        <w:t xml:space="preserve">the analyses of family members’ </w:t>
      </w:r>
      <w:r w:rsidRPr="00F9633B">
        <w:t>mental health and risk-taking as it was highly associated with how FWS respondents were related to their ADF members, which was of greater importance. In particular, young FWS respondents were predominantly the adult children of their ADF members, middle-aged FWS respondents were likely to be their spouses/partners, and older FWS respondents were likely to be the parents of ADF members. This issue did not arise for the analyses that only used spouse/partner data (couple relationships, parenting and child behaviour); hence, respondents’ age was included as a categorical measure in these latter analyses.</w:t>
      </w:r>
    </w:p>
    <w:p w14:paraId="63244D84" w14:textId="77777777" w:rsidR="00E20D4D" w:rsidRPr="00F9633B" w:rsidRDefault="00E20D4D" w:rsidP="00D25DDD">
      <w:r w:rsidRPr="00F9633B">
        <w:t>Additionally, some variables could not be included due to high levels of missing data (for example, residential mobility).</w:t>
      </w:r>
    </w:p>
    <w:p w14:paraId="02BE9E2B" w14:textId="77777777" w:rsidR="00E20D4D" w:rsidRPr="00F9633B" w:rsidRDefault="00E20D4D" w:rsidP="00D25DDD">
      <w:r w:rsidRPr="00F9633B">
        <w:t>Some other variable treatments are next noted.</w:t>
      </w:r>
    </w:p>
    <w:p w14:paraId="65C68999" w14:textId="77777777" w:rsidR="00E20D4D" w:rsidRPr="00F9633B" w:rsidRDefault="00E20D4D" w:rsidP="00D25DDD">
      <w:r w:rsidRPr="00F9633B">
        <w:t>A four-level variable was created to jointly capture FWS respondents’ poor physical health and psychological distress for the analyses examining couple relationships, parenting and child behaviour. The Kessler K10 cut-offs were used to identify those with ‘moderate’ to ‘very high’ psychological distress, while those who rated their physical health over the past 12 months as ‘poor’ or ‘very poor’ were considered to have poor physical health. The variable created was (1) neither problem (reference category), (2) poor physical health only, (3) psychological distress only, and (4) poor physical health and psychological distress.</w:t>
      </w:r>
    </w:p>
    <w:p w14:paraId="0C999259" w14:textId="77777777" w:rsidR="00E20D4D" w:rsidRPr="00F9633B" w:rsidRDefault="00E20D4D" w:rsidP="00D25DDD">
      <w:r w:rsidRPr="00F9633B">
        <w:t>For the parenting and child behaviour analyses, the age of the child in years was included as a continuous measure.</w:t>
      </w:r>
    </w:p>
    <w:p w14:paraId="7A9009B0" w14:textId="77777777" w:rsidR="00E20D4D" w:rsidRPr="00F9633B" w:rsidRDefault="00E20D4D" w:rsidP="00D25DDD">
      <w:r w:rsidRPr="00F9633B">
        <w:t>In all models, a criterion of a household size of five or more people was used to indicate a larger family size.</w:t>
      </w:r>
    </w:p>
    <w:p w14:paraId="02D0AF56" w14:textId="77777777" w:rsidR="00E20D4D" w:rsidRPr="00F9633B" w:rsidRDefault="00E20D4D" w:rsidP="00D25DDD">
      <w:r w:rsidRPr="00F9633B">
        <w:t>In the analyses of child behaviour problems, two parenting domains that are known to be highly related to behaviour problems were included – consistency and hostility.</w:t>
      </w:r>
    </w:p>
    <w:p w14:paraId="1AE3163D" w14:textId="72835F75" w:rsidR="00E20D4D" w:rsidRPr="00F9633B" w:rsidRDefault="00E20D4D" w:rsidP="00D25DDD">
      <w:pPr>
        <w:pStyle w:val="TableName"/>
      </w:pPr>
      <w:bookmarkStart w:id="650" w:name="_Ref494445290"/>
      <w:bookmarkStart w:id="651" w:name="_Toc518484481"/>
      <w:bookmarkStart w:id="652" w:name="_Toc525043608"/>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w:t>
      </w:r>
      <w:r w:rsidR="00BB7839">
        <w:rPr>
          <w:noProof/>
        </w:rPr>
        <w:fldChar w:fldCharType="end"/>
      </w:r>
      <w:bookmarkEnd w:id="650"/>
      <w:r w:rsidR="00D25DDD" w:rsidRPr="00F9633B">
        <w:tab/>
      </w:r>
      <w:r w:rsidRPr="00F9633B">
        <w:t>Summary of FWS respondent measures used in each analysis</w:t>
      </w:r>
      <w:bookmarkEnd w:id="651"/>
      <w:bookmarkEnd w:id="652"/>
    </w:p>
    <w:tbl>
      <w:tblPr>
        <w:tblStyle w:val="TWRPTable"/>
        <w:tblW w:w="5000" w:type="pct"/>
        <w:tblLayout w:type="fixed"/>
        <w:tblLook w:val="04A0" w:firstRow="1" w:lastRow="0" w:firstColumn="1" w:lastColumn="0" w:noHBand="0" w:noVBand="1"/>
        <w:tblDescription w:val="Table 4.1: Summary of FWS respondent measures used in each analysis"/>
      </w:tblPr>
      <w:tblGrid>
        <w:gridCol w:w="2471"/>
        <w:gridCol w:w="1211"/>
        <w:gridCol w:w="1211"/>
        <w:gridCol w:w="1211"/>
        <w:gridCol w:w="1211"/>
      </w:tblGrid>
      <w:tr w:rsidR="00E20D4D" w:rsidRPr="00F9633B" w14:paraId="01CDCFC7" w14:textId="77777777" w:rsidTr="00D25DDD">
        <w:trPr>
          <w:cnfStyle w:val="100000000000" w:firstRow="1" w:lastRow="0" w:firstColumn="0" w:lastColumn="0" w:oddVBand="0" w:evenVBand="0" w:oddHBand="0" w:evenHBand="0" w:firstRowFirstColumn="0" w:firstRowLastColumn="0" w:lastRowFirstColumn="0" w:lastRowLastColumn="0"/>
          <w:tblHeader/>
        </w:trPr>
        <w:tc>
          <w:tcPr>
            <w:tcW w:w="1688" w:type="pct"/>
            <w:vMerge w:val="restart"/>
          </w:tcPr>
          <w:p w14:paraId="14D8EB25" w14:textId="1C74EBCC" w:rsidR="00E20D4D" w:rsidRPr="00F9633B" w:rsidRDefault="00E20D4D" w:rsidP="00D25DDD">
            <w:pPr>
              <w:pStyle w:val="TableText"/>
            </w:pPr>
            <w:r w:rsidRPr="00F9633B">
              <w:t>Measure*</w:t>
            </w:r>
          </w:p>
        </w:tc>
        <w:tc>
          <w:tcPr>
            <w:tcW w:w="3312" w:type="pct"/>
            <w:gridSpan w:val="4"/>
          </w:tcPr>
          <w:p w14:paraId="60C1B1C5" w14:textId="77777777" w:rsidR="00E20D4D" w:rsidRPr="00F9633B" w:rsidRDefault="00E20D4D" w:rsidP="00D25DDD">
            <w:pPr>
              <w:pStyle w:val="TableText"/>
              <w:jc w:val="center"/>
            </w:pPr>
            <w:r w:rsidRPr="00F9633B">
              <w:t>Analysis</w:t>
            </w:r>
          </w:p>
        </w:tc>
      </w:tr>
      <w:tr w:rsidR="00E20D4D" w:rsidRPr="00F9633B" w14:paraId="49CBD58E" w14:textId="77777777" w:rsidTr="00D25DDD">
        <w:trPr>
          <w:cnfStyle w:val="100000000000" w:firstRow="1" w:lastRow="0" w:firstColumn="0" w:lastColumn="0" w:oddVBand="0" w:evenVBand="0" w:oddHBand="0" w:evenHBand="0" w:firstRowFirstColumn="0" w:firstRowLastColumn="0" w:lastRowFirstColumn="0" w:lastRowLastColumn="0"/>
          <w:tblHeader/>
        </w:trPr>
        <w:tc>
          <w:tcPr>
            <w:tcW w:w="1688" w:type="pct"/>
            <w:vMerge/>
          </w:tcPr>
          <w:p w14:paraId="4FA8A669" w14:textId="77777777" w:rsidR="00E20D4D" w:rsidRPr="00F9633B" w:rsidRDefault="00E20D4D" w:rsidP="00D25DDD">
            <w:pPr>
              <w:pStyle w:val="TableText"/>
            </w:pPr>
          </w:p>
        </w:tc>
        <w:tc>
          <w:tcPr>
            <w:tcW w:w="828" w:type="pct"/>
          </w:tcPr>
          <w:p w14:paraId="1404EEEE" w14:textId="77777777" w:rsidR="00E20D4D" w:rsidRPr="00F9633B" w:rsidRDefault="00E20D4D" w:rsidP="00D25DDD">
            <w:pPr>
              <w:pStyle w:val="TableText"/>
              <w:jc w:val="center"/>
            </w:pPr>
            <w:r w:rsidRPr="00F9633B">
              <w:t>Mental health, risk-taking</w:t>
            </w:r>
          </w:p>
        </w:tc>
        <w:tc>
          <w:tcPr>
            <w:tcW w:w="828" w:type="pct"/>
          </w:tcPr>
          <w:p w14:paraId="1C4ED058" w14:textId="77777777" w:rsidR="00E20D4D" w:rsidRPr="00F9633B" w:rsidRDefault="00E20D4D" w:rsidP="00D25DDD">
            <w:pPr>
              <w:pStyle w:val="TableText"/>
              <w:jc w:val="center"/>
            </w:pPr>
            <w:r w:rsidRPr="00F9633B">
              <w:t>Couple relationships</w:t>
            </w:r>
          </w:p>
        </w:tc>
        <w:tc>
          <w:tcPr>
            <w:tcW w:w="828" w:type="pct"/>
          </w:tcPr>
          <w:p w14:paraId="169B7612" w14:textId="77777777" w:rsidR="00E20D4D" w:rsidRPr="00F9633B" w:rsidRDefault="00E20D4D" w:rsidP="00D25DDD">
            <w:pPr>
              <w:pStyle w:val="TableText"/>
              <w:jc w:val="center"/>
            </w:pPr>
            <w:r w:rsidRPr="00F9633B">
              <w:t>Parenting</w:t>
            </w:r>
          </w:p>
        </w:tc>
        <w:tc>
          <w:tcPr>
            <w:tcW w:w="828" w:type="pct"/>
          </w:tcPr>
          <w:p w14:paraId="650D498F" w14:textId="77777777" w:rsidR="00E20D4D" w:rsidRPr="00F9633B" w:rsidRDefault="00E20D4D" w:rsidP="00D25DDD">
            <w:pPr>
              <w:pStyle w:val="TableText"/>
              <w:jc w:val="center"/>
            </w:pPr>
            <w:r w:rsidRPr="00F9633B">
              <w:t>Child behaviour</w:t>
            </w:r>
          </w:p>
        </w:tc>
      </w:tr>
      <w:tr w:rsidR="00E20D4D" w:rsidRPr="00F9633B" w14:paraId="148BFA0C" w14:textId="77777777" w:rsidTr="00D25DDD">
        <w:trPr>
          <w:cnfStyle w:val="000000100000" w:firstRow="0" w:lastRow="0" w:firstColumn="0" w:lastColumn="0" w:oddVBand="0" w:evenVBand="0" w:oddHBand="1" w:evenHBand="0" w:firstRowFirstColumn="0" w:firstRowLastColumn="0" w:lastRowFirstColumn="0" w:lastRowLastColumn="0"/>
        </w:trPr>
        <w:tc>
          <w:tcPr>
            <w:tcW w:w="1688" w:type="pct"/>
          </w:tcPr>
          <w:p w14:paraId="2BCC83ED" w14:textId="77777777" w:rsidR="00E20D4D" w:rsidRPr="00F9633B" w:rsidRDefault="00E20D4D" w:rsidP="00D25DDD">
            <w:pPr>
              <w:pStyle w:val="TableText"/>
            </w:pPr>
            <w:r w:rsidRPr="00F9633B">
              <w:t>Relationship to ADF member</w:t>
            </w:r>
          </w:p>
        </w:tc>
        <w:tc>
          <w:tcPr>
            <w:tcW w:w="828" w:type="pct"/>
          </w:tcPr>
          <w:p w14:paraId="5FEDDEAE" w14:textId="77777777" w:rsidR="00E20D4D" w:rsidRPr="00F9633B" w:rsidRDefault="00E20D4D" w:rsidP="00D25DDD">
            <w:pPr>
              <w:pStyle w:val="TableText"/>
              <w:jc w:val="center"/>
            </w:pPr>
            <w:r w:rsidRPr="00F9633B">
              <w:sym w:font="Wingdings" w:char="F0FC"/>
            </w:r>
          </w:p>
        </w:tc>
        <w:tc>
          <w:tcPr>
            <w:tcW w:w="828" w:type="pct"/>
          </w:tcPr>
          <w:p w14:paraId="4384B345" w14:textId="77777777" w:rsidR="00E20D4D" w:rsidRPr="00F9633B" w:rsidRDefault="00E20D4D" w:rsidP="00D25DDD">
            <w:pPr>
              <w:pStyle w:val="TableText"/>
              <w:jc w:val="center"/>
            </w:pPr>
            <w:r w:rsidRPr="00F9633B">
              <w:sym w:font="Wingdings" w:char="F0FB"/>
            </w:r>
          </w:p>
        </w:tc>
        <w:tc>
          <w:tcPr>
            <w:tcW w:w="828" w:type="pct"/>
          </w:tcPr>
          <w:p w14:paraId="54DE33C9" w14:textId="77777777" w:rsidR="00E20D4D" w:rsidRPr="00F9633B" w:rsidRDefault="00E20D4D" w:rsidP="00D25DDD">
            <w:pPr>
              <w:pStyle w:val="TableText"/>
              <w:jc w:val="center"/>
            </w:pPr>
            <w:r w:rsidRPr="00F9633B">
              <w:sym w:font="Wingdings" w:char="F0FB"/>
            </w:r>
          </w:p>
        </w:tc>
        <w:tc>
          <w:tcPr>
            <w:tcW w:w="828" w:type="pct"/>
          </w:tcPr>
          <w:p w14:paraId="6B757810" w14:textId="77777777" w:rsidR="00E20D4D" w:rsidRPr="00F9633B" w:rsidRDefault="00E20D4D" w:rsidP="00D25DDD">
            <w:pPr>
              <w:pStyle w:val="TableText"/>
              <w:jc w:val="center"/>
            </w:pPr>
            <w:r w:rsidRPr="00F9633B">
              <w:sym w:font="Wingdings" w:char="F0FB"/>
            </w:r>
          </w:p>
        </w:tc>
      </w:tr>
      <w:tr w:rsidR="00E20D4D" w:rsidRPr="00F9633B" w14:paraId="2976D444" w14:textId="77777777" w:rsidTr="00D25DDD">
        <w:tc>
          <w:tcPr>
            <w:tcW w:w="1688" w:type="pct"/>
          </w:tcPr>
          <w:p w14:paraId="59045821" w14:textId="77777777" w:rsidR="00E20D4D" w:rsidRPr="00F9633B" w:rsidRDefault="00E20D4D" w:rsidP="00D25DDD">
            <w:pPr>
              <w:pStyle w:val="TableText"/>
            </w:pPr>
            <w:r w:rsidRPr="00F9633B">
              <w:t>Age</w:t>
            </w:r>
          </w:p>
        </w:tc>
        <w:tc>
          <w:tcPr>
            <w:tcW w:w="828" w:type="pct"/>
          </w:tcPr>
          <w:p w14:paraId="16B5C58E" w14:textId="77777777" w:rsidR="00E20D4D" w:rsidRPr="00F9633B" w:rsidRDefault="00E20D4D" w:rsidP="00D25DDD">
            <w:pPr>
              <w:pStyle w:val="TableText"/>
              <w:jc w:val="center"/>
            </w:pPr>
            <w:r w:rsidRPr="00F9633B">
              <w:sym w:font="Wingdings" w:char="F0FB"/>
            </w:r>
          </w:p>
        </w:tc>
        <w:tc>
          <w:tcPr>
            <w:tcW w:w="828" w:type="pct"/>
          </w:tcPr>
          <w:p w14:paraId="56688AB6" w14:textId="77777777" w:rsidR="00E20D4D" w:rsidRPr="00F9633B" w:rsidRDefault="00E20D4D" w:rsidP="00D25DDD">
            <w:pPr>
              <w:pStyle w:val="TableText"/>
              <w:jc w:val="center"/>
            </w:pPr>
            <w:r w:rsidRPr="00F9633B">
              <w:sym w:font="Wingdings" w:char="F0FC"/>
            </w:r>
          </w:p>
        </w:tc>
        <w:tc>
          <w:tcPr>
            <w:tcW w:w="828" w:type="pct"/>
          </w:tcPr>
          <w:p w14:paraId="039E55D1" w14:textId="77777777" w:rsidR="00E20D4D" w:rsidRPr="00F9633B" w:rsidRDefault="00E20D4D" w:rsidP="00D25DDD">
            <w:pPr>
              <w:pStyle w:val="TableText"/>
              <w:jc w:val="center"/>
            </w:pPr>
            <w:r w:rsidRPr="00F9633B">
              <w:sym w:font="Wingdings" w:char="F0FC"/>
            </w:r>
          </w:p>
        </w:tc>
        <w:tc>
          <w:tcPr>
            <w:tcW w:w="828" w:type="pct"/>
          </w:tcPr>
          <w:p w14:paraId="6C4EE367" w14:textId="77777777" w:rsidR="00E20D4D" w:rsidRPr="00F9633B" w:rsidRDefault="00E20D4D" w:rsidP="00D25DDD">
            <w:pPr>
              <w:pStyle w:val="TableText"/>
              <w:jc w:val="center"/>
            </w:pPr>
            <w:r w:rsidRPr="00F9633B">
              <w:sym w:font="Wingdings" w:char="F0FC"/>
            </w:r>
          </w:p>
        </w:tc>
      </w:tr>
      <w:tr w:rsidR="00E20D4D" w:rsidRPr="00F9633B" w14:paraId="1E5C5DBF" w14:textId="77777777" w:rsidTr="00D25DDD">
        <w:trPr>
          <w:cnfStyle w:val="000000100000" w:firstRow="0" w:lastRow="0" w:firstColumn="0" w:lastColumn="0" w:oddVBand="0" w:evenVBand="0" w:oddHBand="1" w:evenHBand="0" w:firstRowFirstColumn="0" w:firstRowLastColumn="0" w:lastRowFirstColumn="0" w:lastRowLastColumn="0"/>
        </w:trPr>
        <w:tc>
          <w:tcPr>
            <w:tcW w:w="1688" w:type="pct"/>
          </w:tcPr>
          <w:p w14:paraId="4EB9F345" w14:textId="77777777" w:rsidR="00E20D4D" w:rsidRPr="00F9633B" w:rsidRDefault="00E20D4D" w:rsidP="00D25DDD">
            <w:pPr>
              <w:pStyle w:val="TableText"/>
            </w:pPr>
            <w:r w:rsidRPr="00F9633B">
              <w:t>Has a child with ADF member</w:t>
            </w:r>
          </w:p>
        </w:tc>
        <w:tc>
          <w:tcPr>
            <w:tcW w:w="828" w:type="pct"/>
          </w:tcPr>
          <w:p w14:paraId="4EB66B3E" w14:textId="77777777" w:rsidR="00E20D4D" w:rsidRPr="00F9633B" w:rsidRDefault="00E20D4D" w:rsidP="00D25DDD">
            <w:pPr>
              <w:pStyle w:val="TableText"/>
              <w:jc w:val="center"/>
            </w:pPr>
            <w:r w:rsidRPr="00F9633B">
              <w:sym w:font="Wingdings" w:char="F0FB"/>
            </w:r>
          </w:p>
        </w:tc>
        <w:tc>
          <w:tcPr>
            <w:tcW w:w="828" w:type="pct"/>
          </w:tcPr>
          <w:p w14:paraId="473D06CF" w14:textId="77777777" w:rsidR="00E20D4D" w:rsidRPr="00F9633B" w:rsidRDefault="00E20D4D" w:rsidP="00D25DDD">
            <w:pPr>
              <w:pStyle w:val="TableText"/>
              <w:jc w:val="center"/>
            </w:pPr>
            <w:r w:rsidRPr="00F9633B">
              <w:sym w:font="Wingdings" w:char="F0FC"/>
            </w:r>
          </w:p>
        </w:tc>
        <w:tc>
          <w:tcPr>
            <w:tcW w:w="828" w:type="pct"/>
          </w:tcPr>
          <w:p w14:paraId="0B3B1283" w14:textId="77777777" w:rsidR="00E20D4D" w:rsidRPr="00F9633B" w:rsidRDefault="00E20D4D" w:rsidP="00D25DDD">
            <w:pPr>
              <w:pStyle w:val="TableText"/>
              <w:jc w:val="center"/>
            </w:pPr>
            <w:r w:rsidRPr="00F9633B">
              <w:sym w:font="Wingdings" w:char="F0FB"/>
            </w:r>
          </w:p>
        </w:tc>
        <w:tc>
          <w:tcPr>
            <w:tcW w:w="828" w:type="pct"/>
          </w:tcPr>
          <w:p w14:paraId="7441E0DC" w14:textId="77777777" w:rsidR="00E20D4D" w:rsidRPr="00F9633B" w:rsidRDefault="00E20D4D" w:rsidP="00D25DDD">
            <w:pPr>
              <w:pStyle w:val="TableText"/>
              <w:jc w:val="center"/>
            </w:pPr>
            <w:r w:rsidRPr="00F9633B">
              <w:sym w:font="Wingdings" w:char="F0FB"/>
            </w:r>
          </w:p>
        </w:tc>
      </w:tr>
      <w:tr w:rsidR="00E20D4D" w:rsidRPr="00F9633B" w14:paraId="12F274C5" w14:textId="77777777" w:rsidTr="00D25DDD">
        <w:tc>
          <w:tcPr>
            <w:tcW w:w="1688" w:type="pct"/>
          </w:tcPr>
          <w:p w14:paraId="58852BBF" w14:textId="77777777" w:rsidR="00E20D4D" w:rsidRPr="00F9633B" w:rsidRDefault="00E20D4D" w:rsidP="00D25DDD">
            <w:pPr>
              <w:pStyle w:val="TableText"/>
            </w:pPr>
            <w:r w:rsidRPr="00F9633B">
              <w:t>Child’s age</w:t>
            </w:r>
          </w:p>
        </w:tc>
        <w:tc>
          <w:tcPr>
            <w:tcW w:w="828" w:type="pct"/>
          </w:tcPr>
          <w:p w14:paraId="07EC238B" w14:textId="77777777" w:rsidR="00E20D4D" w:rsidRPr="00F9633B" w:rsidRDefault="00E20D4D" w:rsidP="00D25DDD">
            <w:pPr>
              <w:pStyle w:val="TableText"/>
              <w:jc w:val="center"/>
            </w:pPr>
            <w:r w:rsidRPr="00F9633B">
              <w:sym w:font="Wingdings" w:char="F0FB"/>
            </w:r>
          </w:p>
        </w:tc>
        <w:tc>
          <w:tcPr>
            <w:tcW w:w="828" w:type="pct"/>
          </w:tcPr>
          <w:p w14:paraId="091C4738" w14:textId="77777777" w:rsidR="00E20D4D" w:rsidRPr="00F9633B" w:rsidRDefault="00E20D4D" w:rsidP="00D25DDD">
            <w:pPr>
              <w:pStyle w:val="TableText"/>
              <w:jc w:val="center"/>
            </w:pPr>
            <w:r w:rsidRPr="00F9633B">
              <w:sym w:font="Wingdings" w:char="F0FB"/>
            </w:r>
          </w:p>
        </w:tc>
        <w:tc>
          <w:tcPr>
            <w:tcW w:w="828" w:type="pct"/>
          </w:tcPr>
          <w:p w14:paraId="1CE4D9E8" w14:textId="77777777" w:rsidR="00E20D4D" w:rsidRPr="00F9633B" w:rsidRDefault="00E20D4D" w:rsidP="00D25DDD">
            <w:pPr>
              <w:pStyle w:val="TableText"/>
              <w:jc w:val="center"/>
            </w:pPr>
            <w:r w:rsidRPr="00F9633B">
              <w:sym w:font="Wingdings" w:char="F0FC"/>
            </w:r>
          </w:p>
        </w:tc>
        <w:tc>
          <w:tcPr>
            <w:tcW w:w="828" w:type="pct"/>
          </w:tcPr>
          <w:p w14:paraId="1288535B" w14:textId="77777777" w:rsidR="00E20D4D" w:rsidRPr="00F9633B" w:rsidRDefault="00E20D4D" w:rsidP="00D25DDD">
            <w:pPr>
              <w:pStyle w:val="TableText"/>
              <w:jc w:val="center"/>
            </w:pPr>
            <w:r w:rsidRPr="00F9633B">
              <w:sym w:font="Wingdings" w:char="F0FC"/>
            </w:r>
          </w:p>
        </w:tc>
      </w:tr>
      <w:tr w:rsidR="00E20D4D" w:rsidRPr="00F9633B" w14:paraId="2F31C8A1" w14:textId="77777777" w:rsidTr="00D25DDD">
        <w:trPr>
          <w:cnfStyle w:val="000000100000" w:firstRow="0" w:lastRow="0" w:firstColumn="0" w:lastColumn="0" w:oddVBand="0" w:evenVBand="0" w:oddHBand="1" w:evenHBand="0" w:firstRowFirstColumn="0" w:firstRowLastColumn="0" w:lastRowFirstColumn="0" w:lastRowLastColumn="0"/>
        </w:trPr>
        <w:tc>
          <w:tcPr>
            <w:tcW w:w="1688" w:type="pct"/>
          </w:tcPr>
          <w:p w14:paraId="7A767192" w14:textId="77777777" w:rsidR="00E20D4D" w:rsidRPr="00F9633B" w:rsidRDefault="00E20D4D" w:rsidP="00D25DDD">
            <w:pPr>
              <w:pStyle w:val="TableText"/>
            </w:pPr>
            <w:r w:rsidRPr="00F9633B">
              <w:t>Education</w:t>
            </w:r>
          </w:p>
        </w:tc>
        <w:tc>
          <w:tcPr>
            <w:tcW w:w="828" w:type="pct"/>
          </w:tcPr>
          <w:p w14:paraId="2CEFDD3C" w14:textId="77777777" w:rsidR="00E20D4D" w:rsidRPr="00F9633B" w:rsidRDefault="00E20D4D" w:rsidP="00D25DDD">
            <w:pPr>
              <w:pStyle w:val="TableText"/>
              <w:jc w:val="center"/>
            </w:pPr>
            <w:r w:rsidRPr="00F9633B">
              <w:sym w:font="Wingdings" w:char="F0FC"/>
            </w:r>
          </w:p>
        </w:tc>
        <w:tc>
          <w:tcPr>
            <w:tcW w:w="828" w:type="pct"/>
          </w:tcPr>
          <w:p w14:paraId="09070F8E" w14:textId="77777777" w:rsidR="00E20D4D" w:rsidRPr="00F9633B" w:rsidRDefault="00E20D4D" w:rsidP="00D25DDD">
            <w:pPr>
              <w:pStyle w:val="TableText"/>
              <w:jc w:val="center"/>
            </w:pPr>
            <w:r w:rsidRPr="00F9633B">
              <w:sym w:font="Wingdings" w:char="F0FC"/>
            </w:r>
          </w:p>
        </w:tc>
        <w:tc>
          <w:tcPr>
            <w:tcW w:w="828" w:type="pct"/>
          </w:tcPr>
          <w:p w14:paraId="6EEC7C5F" w14:textId="77777777" w:rsidR="00E20D4D" w:rsidRPr="00F9633B" w:rsidRDefault="00E20D4D" w:rsidP="00D25DDD">
            <w:pPr>
              <w:pStyle w:val="TableText"/>
              <w:jc w:val="center"/>
            </w:pPr>
            <w:r w:rsidRPr="00F9633B">
              <w:sym w:font="Wingdings" w:char="F0FC"/>
            </w:r>
          </w:p>
        </w:tc>
        <w:tc>
          <w:tcPr>
            <w:tcW w:w="828" w:type="pct"/>
          </w:tcPr>
          <w:p w14:paraId="016C34CA" w14:textId="77777777" w:rsidR="00E20D4D" w:rsidRPr="00F9633B" w:rsidRDefault="00E20D4D" w:rsidP="00D25DDD">
            <w:pPr>
              <w:pStyle w:val="TableText"/>
              <w:jc w:val="center"/>
            </w:pPr>
            <w:r w:rsidRPr="00F9633B">
              <w:sym w:font="Wingdings" w:char="F0FC"/>
            </w:r>
          </w:p>
        </w:tc>
      </w:tr>
      <w:tr w:rsidR="00E20D4D" w:rsidRPr="00F9633B" w14:paraId="3A22081E" w14:textId="77777777" w:rsidTr="00D25DDD">
        <w:tc>
          <w:tcPr>
            <w:tcW w:w="1688" w:type="pct"/>
          </w:tcPr>
          <w:p w14:paraId="23EA9884" w14:textId="77777777" w:rsidR="00E20D4D" w:rsidRPr="00F9633B" w:rsidRDefault="00E20D4D" w:rsidP="00D25DDD">
            <w:pPr>
              <w:pStyle w:val="TableText"/>
            </w:pPr>
            <w:r w:rsidRPr="00F9633B">
              <w:t>Poor physical health</w:t>
            </w:r>
          </w:p>
        </w:tc>
        <w:tc>
          <w:tcPr>
            <w:tcW w:w="828" w:type="pct"/>
          </w:tcPr>
          <w:p w14:paraId="79E9BEA1" w14:textId="77777777" w:rsidR="00E20D4D" w:rsidRPr="00F9633B" w:rsidRDefault="00E20D4D" w:rsidP="00D25DDD">
            <w:pPr>
              <w:pStyle w:val="TableText"/>
              <w:jc w:val="center"/>
            </w:pPr>
            <w:r w:rsidRPr="00F9633B">
              <w:sym w:font="Wingdings" w:char="F0FC"/>
            </w:r>
          </w:p>
        </w:tc>
        <w:tc>
          <w:tcPr>
            <w:tcW w:w="828" w:type="pct"/>
          </w:tcPr>
          <w:p w14:paraId="1743114D" w14:textId="77777777" w:rsidR="00E20D4D" w:rsidRPr="00F9633B" w:rsidRDefault="00E20D4D" w:rsidP="00D25DDD">
            <w:pPr>
              <w:pStyle w:val="TableText"/>
              <w:jc w:val="center"/>
            </w:pPr>
            <w:r w:rsidRPr="00F9633B">
              <w:sym w:font="Wingdings" w:char="F0FB"/>
            </w:r>
          </w:p>
        </w:tc>
        <w:tc>
          <w:tcPr>
            <w:tcW w:w="828" w:type="pct"/>
          </w:tcPr>
          <w:p w14:paraId="02FB7AF0" w14:textId="77777777" w:rsidR="00E20D4D" w:rsidRPr="00F9633B" w:rsidRDefault="00E20D4D" w:rsidP="00D25DDD">
            <w:pPr>
              <w:pStyle w:val="TableText"/>
              <w:jc w:val="center"/>
            </w:pPr>
            <w:r w:rsidRPr="00F9633B">
              <w:sym w:font="Wingdings" w:char="F0FB"/>
            </w:r>
          </w:p>
        </w:tc>
        <w:tc>
          <w:tcPr>
            <w:tcW w:w="828" w:type="pct"/>
          </w:tcPr>
          <w:p w14:paraId="04A7F300" w14:textId="77777777" w:rsidR="00E20D4D" w:rsidRPr="00F9633B" w:rsidRDefault="00E20D4D" w:rsidP="00D25DDD">
            <w:pPr>
              <w:pStyle w:val="TableText"/>
              <w:jc w:val="center"/>
            </w:pPr>
            <w:r w:rsidRPr="00F9633B">
              <w:sym w:font="Wingdings" w:char="F0FB"/>
            </w:r>
          </w:p>
        </w:tc>
      </w:tr>
      <w:tr w:rsidR="00E20D4D" w:rsidRPr="00F9633B" w14:paraId="55E35D7F" w14:textId="77777777" w:rsidTr="00D25DDD">
        <w:trPr>
          <w:cnfStyle w:val="000000100000" w:firstRow="0" w:lastRow="0" w:firstColumn="0" w:lastColumn="0" w:oddVBand="0" w:evenVBand="0" w:oddHBand="1" w:evenHBand="0" w:firstRowFirstColumn="0" w:firstRowLastColumn="0" w:lastRowFirstColumn="0" w:lastRowLastColumn="0"/>
        </w:trPr>
        <w:tc>
          <w:tcPr>
            <w:tcW w:w="1688" w:type="pct"/>
          </w:tcPr>
          <w:p w14:paraId="469E2B73" w14:textId="77777777" w:rsidR="00E20D4D" w:rsidRPr="00F9633B" w:rsidRDefault="00E20D4D" w:rsidP="00D25DDD">
            <w:pPr>
              <w:pStyle w:val="TableText"/>
            </w:pPr>
            <w:r w:rsidRPr="00F9633B">
              <w:t>Mental and physical health problems</w:t>
            </w:r>
          </w:p>
        </w:tc>
        <w:tc>
          <w:tcPr>
            <w:tcW w:w="828" w:type="pct"/>
          </w:tcPr>
          <w:p w14:paraId="3CF5AD0D" w14:textId="77777777" w:rsidR="00E20D4D" w:rsidRPr="00F9633B" w:rsidRDefault="00E20D4D" w:rsidP="00D25DDD">
            <w:pPr>
              <w:pStyle w:val="TableText"/>
              <w:jc w:val="center"/>
            </w:pPr>
            <w:r w:rsidRPr="00F9633B">
              <w:sym w:font="Wingdings" w:char="F0FB"/>
            </w:r>
          </w:p>
        </w:tc>
        <w:tc>
          <w:tcPr>
            <w:tcW w:w="828" w:type="pct"/>
          </w:tcPr>
          <w:p w14:paraId="37FC9022" w14:textId="77777777" w:rsidR="00E20D4D" w:rsidRPr="00F9633B" w:rsidRDefault="00E20D4D" w:rsidP="00D25DDD">
            <w:pPr>
              <w:pStyle w:val="TableText"/>
              <w:jc w:val="center"/>
            </w:pPr>
            <w:r w:rsidRPr="00F9633B">
              <w:sym w:font="Wingdings" w:char="F0FC"/>
            </w:r>
          </w:p>
        </w:tc>
        <w:tc>
          <w:tcPr>
            <w:tcW w:w="828" w:type="pct"/>
          </w:tcPr>
          <w:p w14:paraId="6F323BF8" w14:textId="77777777" w:rsidR="00E20D4D" w:rsidRPr="00F9633B" w:rsidRDefault="00E20D4D" w:rsidP="00D25DDD">
            <w:pPr>
              <w:pStyle w:val="TableText"/>
              <w:jc w:val="center"/>
            </w:pPr>
            <w:r w:rsidRPr="00F9633B">
              <w:sym w:font="Wingdings" w:char="F0FC"/>
            </w:r>
          </w:p>
        </w:tc>
        <w:tc>
          <w:tcPr>
            <w:tcW w:w="828" w:type="pct"/>
          </w:tcPr>
          <w:p w14:paraId="75338E34" w14:textId="77777777" w:rsidR="00E20D4D" w:rsidRPr="00F9633B" w:rsidRDefault="00E20D4D" w:rsidP="00D25DDD">
            <w:pPr>
              <w:pStyle w:val="TableText"/>
              <w:jc w:val="center"/>
            </w:pPr>
            <w:r w:rsidRPr="00F9633B">
              <w:sym w:font="Wingdings" w:char="F0FC"/>
            </w:r>
          </w:p>
        </w:tc>
      </w:tr>
      <w:tr w:rsidR="00E20D4D" w:rsidRPr="00F9633B" w14:paraId="13E53F29" w14:textId="77777777" w:rsidTr="00D25DDD">
        <w:tc>
          <w:tcPr>
            <w:tcW w:w="1688" w:type="pct"/>
          </w:tcPr>
          <w:p w14:paraId="0E86ADAD" w14:textId="77777777" w:rsidR="00E20D4D" w:rsidRPr="00F9633B" w:rsidRDefault="00E20D4D" w:rsidP="00D25DDD">
            <w:pPr>
              <w:pStyle w:val="TableText"/>
            </w:pPr>
            <w:r w:rsidRPr="00F9633B">
              <w:t>5+ people in household</w:t>
            </w:r>
          </w:p>
        </w:tc>
        <w:tc>
          <w:tcPr>
            <w:tcW w:w="828" w:type="pct"/>
          </w:tcPr>
          <w:p w14:paraId="5FC185D6" w14:textId="77777777" w:rsidR="00E20D4D" w:rsidRPr="00F9633B" w:rsidRDefault="00E20D4D" w:rsidP="00D25DDD">
            <w:pPr>
              <w:pStyle w:val="TableText"/>
              <w:jc w:val="center"/>
            </w:pPr>
            <w:r w:rsidRPr="00F9633B">
              <w:sym w:font="Wingdings" w:char="F0FC"/>
            </w:r>
          </w:p>
        </w:tc>
        <w:tc>
          <w:tcPr>
            <w:tcW w:w="828" w:type="pct"/>
          </w:tcPr>
          <w:p w14:paraId="1E38413B" w14:textId="77777777" w:rsidR="00E20D4D" w:rsidRPr="00F9633B" w:rsidRDefault="00E20D4D" w:rsidP="00D25DDD">
            <w:pPr>
              <w:pStyle w:val="TableText"/>
              <w:jc w:val="center"/>
            </w:pPr>
            <w:r w:rsidRPr="00F9633B">
              <w:sym w:font="Wingdings" w:char="F0FC"/>
            </w:r>
          </w:p>
        </w:tc>
        <w:tc>
          <w:tcPr>
            <w:tcW w:w="828" w:type="pct"/>
          </w:tcPr>
          <w:p w14:paraId="6F2B29C8" w14:textId="77777777" w:rsidR="00E20D4D" w:rsidRPr="00F9633B" w:rsidRDefault="00E20D4D" w:rsidP="00D25DDD">
            <w:pPr>
              <w:pStyle w:val="TableText"/>
              <w:jc w:val="center"/>
            </w:pPr>
            <w:r w:rsidRPr="00F9633B">
              <w:sym w:font="Wingdings" w:char="F0FC"/>
            </w:r>
          </w:p>
        </w:tc>
        <w:tc>
          <w:tcPr>
            <w:tcW w:w="828" w:type="pct"/>
          </w:tcPr>
          <w:p w14:paraId="65EEC415" w14:textId="77777777" w:rsidR="00E20D4D" w:rsidRPr="00F9633B" w:rsidRDefault="00E20D4D" w:rsidP="00D25DDD">
            <w:pPr>
              <w:pStyle w:val="TableText"/>
              <w:jc w:val="center"/>
            </w:pPr>
            <w:r w:rsidRPr="00F9633B">
              <w:sym w:font="Wingdings" w:char="F0FC"/>
            </w:r>
          </w:p>
        </w:tc>
      </w:tr>
      <w:tr w:rsidR="00E20D4D" w:rsidRPr="00F9633B" w14:paraId="3503A710" w14:textId="77777777" w:rsidTr="00D25DDD">
        <w:trPr>
          <w:cnfStyle w:val="000000100000" w:firstRow="0" w:lastRow="0" w:firstColumn="0" w:lastColumn="0" w:oddVBand="0" w:evenVBand="0" w:oddHBand="1" w:evenHBand="0" w:firstRowFirstColumn="0" w:firstRowLastColumn="0" w:lastRowFirstColumn="0" w:lastRowLastColumn="0"/>
        </w:trPr>
        <w:tc>
          <w:tcPr>
            <w:tcW w:w="1688" w:type="pct"/>
          </w:tcPr>
          <w:p w14:paraId="5CB4C017" w14:textId="77777777" w:rsidR="00E20D4D" w:rsidRPr="00F9633B" w:rsidRDefault="00E20D4D" w:rsidP="00D25DDD">
            <w:pPr>
              <w:pStyle w:val="TableText"/>
            </w:pPr>
            <w:r w:rsidRPr="00F9633B">
              <w:t>Unemployed</w:t>
            </w:r>
          </w:p>
        </w:tc>
        <w:tc>
          <w:tcPr>
            <w:tcW w:w="828" w:type="pct"/>
          </w:tcPr>
          <w:p w14:paraId="1D3A150A" w14:textId="77777777" w:rsidR="00E20D4D" w:rsidRPr="00F9633B" w:rsidRDefault="00E20D4D" w:rsidP="00D25DDD">
            <w:pPr>
              <w:pStyle w:val="TableText"/>
              <w:jc w:val="center"/>
            </w:pPr>
            <w:r w:rsidRPr="00F9633B">
              <w:sym w:font="Wingdings" w:char="F0FC"/>
            </w:r>
          </w:p>
        </w:tc>
        <w:tc>
          <w:tcPr>
            <w:tcW w:w="828" w:type="pct"/>
          </w:tcPr>
          <w:p w14:paraId="5845DC93" w14:textId="77777777" w:rsidR="00E20D4D" w:rsidRPr="00F9633B" w:rsidRDefault="00E20D4D" w:rsidP="00D25DDD">
            <w:pPr>
              <w:pStyle w:val="TableText"/>
              <w:jc w:val="center"/>
            </w:pPr>
            <w:r w:rsidRPr="00F9633B">
              <w:sym w:font="Wingdings" w:char="F0FC"/>
            </w:r>
          </w:p>
        </w:tc>
        <w:tc>
          <w:tcPr>
            <w:tcW w:w="828" w:type="pct"/>
          </w:tcPr>
          <w:p w14:paraId="0B2BD93C" w14:textId="77777777" w:rsidR="00E20D4D" w:rsidRPr="00F9633B" w:rsidRDefault="00E20D4D" w:rsidP="00D25DDD">
            <w:pPr>
              <w:pStyle w:val="TableText"/>
              <w:jc w:val="center"/>
            </w:pPr>
            <w:r w:rsidRPr="00F9633B">
              <w:sym w:font="Wingdings" w:char="F0FC"/>
            </w:r>
          </w:p>
        </w:tc>
        <w:tc>
          <w:tcPr>
            <w:tcW w:w="828" w:type="pct"/>
          </w:tcPr>
          <w:p w14:paraId="2C398081" w14:textId="77777777" w:rsidR="00E20D4D" w:rsidRPr="00F9633B" w:rsidRDefault="00E20D4D" w:rsidP="00D25DDD">
            <w:pPr>
              <w:pStyle w:val="TableText"/>
              <w:jc w:val="center"/>
            </w:pPr>
            <w:r w:rsidRPr="00F9633B">
              <w:sym w:font="Wingdings" w:char="F0FC"/>
            </w:r>
          </w:p>
        </w:tc>
      </w:tr>
      <w:tr w:rsidR="00E20D4D" w:rsidRPr="00F9633B" w14:paraId="0060C813" w14:textId="77777777" w:rsidTr="00D25DDD">
        <w:tc>
          <w:tcPr>
            <w:tcW w:w="1688" w:type="pct"/>
          </w:tcPr>
          <w:p w14:paraId="682CCE40" w14:textId="77777777" w:rsidR="00E20D4D" w:rsidRPr="00F9633B" w:rsidRDefault="00E20D4D" w:rsidP="00D25DDD">
            <w:pPr>
              <w:pStyle w:val="TableText"/>
            </w:pPr>
            <w:r w:rsidRPr="00F9633B">
              <w:t>Has served in the ADF</w:t>
            </w:r>
          </w:p>
        </w:tc>
        <w:tc>
          <w:tcPr>
            <w:tcW w:w="828" w:type="pct"/>
          </w:tcPr>
          <w:p w14:paraId="19F16B5B" w14:textId="77777777" w:rsidR="00E20D4D" w:rsidRPr="00F9633B" w:rsidRDefault="00E20D4D" w:rsidP="00D25DDD">
            <w:pPr>
              <w:pStyle w:val="TableText"/>
              <w:jc w:val="center"/>
            </w:pPr>
            <w:r w:rsidRPr="00F9633B">
              <w:sym w:font="Wingdings" w:char="F0FC"/>
            </w:r>
          </w:p>
        </w:tc>
        <w:tc>
          <w:tcPr>
            <w:tcW w:w="828" w:type="pct"/>
          </w:tcPr>
          <w:p w14:paraId="5DB0506F" w14:textId="77777777" w:rsidR="00E20D4D" w:rsidRPr="00F9633B" w:rsidRDefault="00E20D4D" w:rsidP="00D25DDD">
            <w:pPr>
              <w:pStyle w:val="TableText"/>
              <w:jc w:val="center"/>
            </w:pPr>
            <w:r w:rsidRPr="00F9633B">
              <w:sym w:font="Wingdings" w:char="F0FC"/>
            </w:r>
          </w:p>
        </w:tc>
        <w:tc>
          <w:tcPr>
            <w:tcW w:w="828" w:type="pct"/>
          </w:tcPr>
          <w:p w14:paraId="500A8C03" w14:textId="77777777" w:rsidR="00E20D4D" w:rsidRPr="00F9633B" w:rsidRDefault="00E20D4D" w:rsidP="00D25DDD">
            <w:pPr>
              <w:pStyle w:val="TableText"/>
              <w:jc w:val="center"/>
            </w:pPr>
            <w:r w:rsidRPr="00F9633B">
              <w:sym w:font="Wingdings" w:char="F0FC"/>
            </w:r>
          </w:p>
        </w:tc>
        <w:tc>
          <w:tcPr>
            <w:tcW w:w="828" w:type="pct"/>
          </w:tcPr>
          <w:p w14:paraId="3FAA3930" w14:textId="77777777" w:rsidR="00E20D4D" w:rsidRPr="00F9633B" w:rsidRDefault="00E20D4D" w:rsidP="00D25DDD">
            <w:pPr>
              <w:pStyle w:val="TableText"/>
              <w:jc w:val="center"/>
            </w:pPr>
            <w:r w:rsidRPr="00F9633B">
              <w:sym w:font="Wingdings" w:char="F0FC"/>
            </w:r>
          </w:p>
        </w:tc>
      </w:tr>
      <w:tr w:rsidR="00E20D4D" w:rsidRPr="00F9633B" w14:paraId="440CB62D" w14:textId="77777777" w:rsidTr="00D25DDD">
        <w:trPr>
          <w:cnfStyle w:val="000000100000" w:firstRow="0" w:lastRow="0" w:firstColumn="0" w:lastColumn="0" w:oddVBand="0" w:evenVBand="0" w:oddHBand="1" w:evenHBand="0" w:firstRowFirstColumn="0" w:firstRowLastColumn="0" w:lastRowFirstColumn="0" w:lastRowLastColumn="0"/>
        </w:trPr>
        <w:tc>
          <w:tcPr>
            <w:tcW w:w="1688" w:type="pct"/>
          </w:tcPr>
          <w:p w14:paraId="1BE82804" w14:textId="77777777" w:rsidR="00E20D4D" w:rsidRPr="00F9633B" w:rsidRDefault="00E20D4D" w:rsidP="00D25DDD">
            <w:pPr>
              <w:pStyle w:val="TableText"/>
            </w:pPr>
            <w:r w:rsidRPr="00F9633B">
              <w:t>Parenting consistency</w:t>
            </w:r>
          </w:p>
        </w:tc>
        <w:tc>
          <w:tcPr>
            <w:tcW w:w="828" w:type="pct"/>
          </w:tcPr>
          <w:p w14:paraId="3453F440" w14:textId="77777777" w:rsidR="00E20D4D" w:rsidRPr="00F9633B" w:rsidRDefault="00E20D4D" w:rsidP="00D25DDD">
            <w:pPr>
              <w:pStyle w:val="TableText"/>
              <w:jc w:val="center"/>
            </w:pPr>
            <w:r w:rsidRPr="00F9633B">
              <w:sym w:font="Wingdings" w:char="F0FB"/>
            </w:r>
          </w:p>
        </w:tc>
        <w:tc>
          <w:tcPr>
            <w:tcW w:w="828" w:type="pct"/>
          </w:tcPr>
          <w:p w14:paraId="13CE1877" w14:textId="77777777" w:rsidR="00E20D4D" w:rsidRPr="00F9633B" w:rsidRDefault="00E20D4D" w:rsidP="00D25DDD">
            <w:pPr>
              <w:pStyle w:val="TableText"/>
              <w:jc w:val="center"/>
            </w:pPr>
            <w:r w:rsidRPr="00F9633B">
              <w:sym w:font="Wingdings" w:char="F0FB"/>
            </w:r>
          </w:p>
        </w:tc>
        <w:tc>
          <w:tcPr>
            <w:tcW w:w="828" w:type="pct"/>
          </w:tcPr>
          <w:p w14:paraId="648D3F35" w14:textId="77777777" w:rsidR="00E20D4D" w:rsidRPr="00F9633B" w:rsidRDefault="00E20D4D" w:rsidP="00D25DDD">
            <w:pPr>
              <w:pStyle w:val="TableText"/>
              <w:jc w:val="center"/>
            </w:pPr>
            <w:r w:rsidRPr="00F9633B">
              <w:sym w:font="Wingdings" w:char="F0FB"/>
            </w:r>
          </w:p>
        </w:tc>
        <w:tc>
          <w:tcPr>
            <w:tcW w:w="828" w:type="pct"/>
          </w:tcPr>
          <w:p w14:paraId="19BEB404" w14:textId="77777777" w:rsidR="00E20D4D" w:rsidRPr="00F9633B" w:rsidRDefault="00E20D4D" w:rsidP="00D25DDD">
            <w:pPr>
              <w:pStyle w:val="TableText"/>
              <w:jc w:val="center"/>
            </w:pPr>
            <w:r w:rsidRPr="00F9633B">
              <w:sym w:font="Wingdings" w:char="F0FC"/>
            </w:r>
          </w:p>
        </w:tc>
      </w:tr>
      <w:tr w:rsidR="00E20D4D" w:rsidRPr="00F9633B" w14:paraId="38B3EE07" w14:textId="77777777" w:rsidTr="00D25DDD">
        <w:tc>
          <w:tcPr>
            <w:tcW w:w="1688" w:type="pct"/>
          </w:tcPr>
          <w:p w14:paraId="36B5A315" w14:textId="77777777" w:rsidR="00E20D4D" w:rsidRPr="00F9633B" w:rsidRDefault="00E20D4D" w:rsidP="00D25DDD">
            <w:pPr>
              <w:pStyle w:val="TableText"/>
            </w:pPr>
            <w:r w:rsidRPr="00F9633B">
              <w:t>Parenting hostility</w:t>
            </w:r>
          </w:p>
        </w:tc>
        <w:tc>
          <w:tcPr>
            <w:tcW w:w="828" w:type="pct"/>
          </w:tcPr>
          <w:p w14:paraId="713E2216" w14:textId="77777777" w:rsidR="00E20D4D" w:rsidRPr="00F9633B" w:rsidRDefault="00E20D4D" w:rsidP="00D25DDD">
            <w:pPr>
              <w:pStyle w:val="TableText"/>
              <w:jc w:val="center"/>
            </w:pPr>
            <w:r w:rsidRPr="00F9633B">
              <w:sym w:font="Wingdings" w:char="F0FB"/>
            </w:r>
          </w:p>
        </w:tc>
        <w:tc>
          <w:tcPr>
            <w:tcW w:w="828" w:type="pct"/>
          </w:tcPr>
          <w:p w14:paraId="77AE8E70" w14:textId="77777777" w:rsidR="00E20D4D" w:rsidRPr="00F9633B" w:rsidRDefault="00E20D4D" w:rsidP="00D25DDD">
            <w:pPr>
              <w:pStyle w:val="TableText"/>
              <w:jc w:val="center"/>
            </w:pPr>
            <w:r w:rsidRPr="00F9633B">
              <w:sym w:font="Wingdings" w:char="F0FB"/>
            </w:r>
          </w:p>
        </w:tc>
        <w:tc>
          <w:tcPr>
            <w:tcW w:w="828" w:type="pct"/>
          </w:tcPr>
          <w:p w14:paraId="7E9B66FB" w14:textId="77777777" w:rsidR="00E20D4D" w:rsidRPr="00F9633B" w:rsidRDefault="00E20D4D" w:rsidP="00D25DDD">
            <w:pPr>
              <w:pStyle w:val="TableText"/>
              <w:jc w:val="center"/>
            </w:pPr>
            <w:r w:rsidRPr="00F9633B">
              <w:sym w:font="Wingdings" w:char="F0FB"/>
            </w:r>
          </w:p>
        </w:tc>
        <w:tc>
          <w:tcPr>
            <w:tcW w:w="828" w:type="pct"/>
          </w:tcPr>
          <w:p w14:paraId="2ACA949C" w14:textId="77777777" w:rsidR="00E20D4D" w:rsidRPr="00F9633B" w:rsidRDefault="00E20D4D" w:rsidP="00D25DDD">
            <w:pPr>
              <w:pStyle w:val="TableText"/>
              <w:jc w:val="center"/>
            </w:pPr>
            <w:r w:rsidRPr="00F9633B">
              <w:sym w:font="Wingdings" w:char="F0FC"/>
            </w:r>
          </w:p>
        </w:tc>
      </w:tr>
    </w:tbl>
    <w:p w14:paraId="69BF55B6" w14:textId="77777777" w:rsidR="00E20D4D" w:rsidRPr="00F9633B" w:rsidRDefault="00E20D4D" w:rsidP="00D25DDD">
      <w:pPr>
        <w:pStyle w:val="TableNotes"/>
      </w:pPr>
      <w:r w:rsidRPr="00F9633B">
        <w:t>* All measures relate to the FWS respondent unless stated otherwise.</w:t>
      </w:r>
    </w:p>
    <w:p w14:paraId="6C4818C8" w14:textId="77777777" w:rsidR="00E20D4D" w:rsidRPr="00F9633B" w:rsidRDefault="00E20D4D" w:rsidP="00E20D4D">
      <w:pPr>
        <w:pStyle w:val="Heading4"/>
      </w:pPr>
      <w:r w:rsidRPr="00F9633B">
        <w:t>ADF member demographic, background and military service measures</w:t>
      </w:r>
    </w:p>
    <w:p w14:paraId="24EB9F8D" w14:textId="0F7DA5CB" w:rsidR="00E20D4D" w:rsidRPr="00F9633B" w:rsidRDefault="00E20D4D" w:rsidP="00E20D4D">
      <w:r w:rsidRPr="00F9633B">
        <w:rPr>
          <w:rFonts w:eastAsia="Calibri"/>
        </w:rPr>
        <w:t xml:space="preserve">The ADF member measures shown in </w:t>
      </w:r>
      <w:r w:rsidR="00772FD6" w:rsidRPr="00F9633B">
        <w:t xml:space="preserve">Table </w:t>
      </w:r>
      <w:r w:rsidR="00772FD6">
        <w:t>4</w:t>
      </w:r>
      <w:r w:rsidR="00772FD6" w:rsidRPr="00F9633B">
        <w:t>.</w:t>
      </w:r>
      <w:r w:rsidR="00772FD6">
        <w:t>2</w:t>
      </w:r>
      <w:r w:rsidRPr="00F9633B">
        <w:rPr>
          <w:rFonts w:eastAsia="Calibri"/>
        </w:rPr>
        <w:t xml:space="preserve"> were used in all analyses. These measures were derived based on ADF members’ responses collected in the MHWTS. Continuous measures were used for years served in the ADF and the number of traumas experienced. A</w:t>
      </w:r>
      <w:r w:rsidR="00CE1DEF">
        <w:rPr>
          <w:rFonts w:eastAsia="Calibri"/>
        </w:rPr>
        <w:t xml:space="preserve"> </w:t>
      </w:r>
      <w:r w:rsidRPr="00F9633B">
        <w:rPr>
          <w:rFonts w:eastAsia="Calibri"/>
        </w:rPr>
        <w:t xml:space="preserve">binary indicator was derived to identify those who had never been deployed compared to those who had been deployed one or more times. ADF members’ poor physical health and </w:t>
      </w:r>
      <w:r w:rsidRPr="00F9633B">
        <w:t>psychological distress were combined as described above to create a four-level variable: (1) neither problem (reference category), (2) poor physical health only, (3) psychological distress, and (4) poor physical health and psychological distress.</w:t>
      </w:r>
    </w:p>
    <w:p w14:paraId="7E54B777" w14:textId="30409E41" w:rsidR="00E20D4D" w:rsidRPr="00F9633B" w:rsidRDefault="00E20D4D" w:rsidP="00D25DDD">
      <w:pPr>
        <w:pStyle w:val="TableName"/>
      </w:pPr>
      <w:bookmarkStart w:id="653" w:name="_Ref494233963"/>
      <w:bookmarkStart w:id="654" w:name="_Toc518484482"/>
      <w:bookmarkStart w:id="655" w:name="_Toc525043609"/>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w:t>
      </w:r>
      <w:r w:rsidR="00BB7839">
        <w:rPr>
          <w:noProof/>
        </w:rPr>
        <w:fldChar w:fldCharType="end"/>
      </w:r>
      <w:bookmarkEnd w:id="653"/>
      <w:r w:rsidR="00D25DDD" w:rsidRPr="00F9633B">
        <w:tab/>
      </w:r>
      <w:r w:rsidRPr="00F9633B">
        <w:t>Summary of ADF member measures used in each analysis</w:t>
      </w:r>
      <w:bookmarkEnd w:id="654"/>
      <w:bookmarkEnd w:id="655"/>
    </w:p>
    <w:tbl>
      <w:tblPr>
        <w:tblStyle w:val="TWRPTable"/>
        <w:tblW w:w="5000" w:type="pct"/>
        <w:tblLayout w:type="fixed"/>
        <w:tblLook w:val="04A0" w:firstRow="1" w:lastRow="0" w:firstColumn="1" w:lastColumn="0" w:noHBand="0" w:noVBand="1"/>
        <w:tblDescription w:val="Table 4.2: Summary of ADF member measures used in each analysis"/>
      </w:tblPr>
      <w:tblGrid>
        <w:gridCol w:w="2448"/>
        <w:gridCol w:w="1216"/>
        <w:gridCol w:w="1217"/>
        <w:gridCol w:w="1217"/>
        <w:gridCol w:w="1217"/>
      </w:tblGrid>
      <w:tr w:rsidR="00E20D4D" w:rsidRPr="00F9633B" w14:paraId="474B9FCF" w14:textId="77777777" w:rsidTr="00D25DDD">
        <w:trPr>
          <w:cnfStyle w:val="100000000000" w:firstRow="1" w:lastRow="0" w:firstColumn="0" w:lastColumn="0" w:oddVBand="0" w:evenVBand="0" w:oddHBand="0" w:evenHBand="0" w:firstRowFirstColumn="0" w:firstRowLastColumn="0" w:lastRowFirstColumn="0" w:lastRowLastColumn="0"/>
          <w:tblHeader/>
        </w:trPr>
        <w:tc>
          <w:tcPr>
            <w:tcW w:w="1673" w:type="pct"/>
            <w:tcBorders>
              <w:top w:val="single" w:sz="4" w:space="0" w:color="000000"/>
              <w:bottom w:val="nil"/>
            </w:tcBorders>
          </w:tcPr>
          <w:p w14:paraId="130F48DE" w14:textId="77777777" w:rsidR="00E20D4D" w:rsidRPr="00F9633B" w:rsidRDefault="00E20D4D" w:rsidP="00D25DDD">
            <w:pPr>
              <w:pStyle w:val="TableText"/>
            </w:pPr>
          </w:p>
        </w:tc>
        <w:tc>
          <w:tcPr>
            <w:tcW w:w="3327" w:type="pct"/>
            <w:gridSpan w:val="4"/>
          </w:tcPr>
          <w:p w14:paraId="4C6B3135" w14:textId="77777777" w:rsidR="00E20D4D" w:rsidRPr="00F9633B" w:rsidRDefault="00E20D4D" w:rsidP="00D25DDD">
            <w:pPr>
              <w:pStyle w:val="TableText"/>
              <w:jc w:val="center"/>
            </w:pPr>
            <w:r w:rsidRPr="00F9633B">
              <w:t>Analysis</w:t>
            </w:r>
          </w:p>
        </w:tc>
      </w:tr>
      <w:tr w:rsidR="00D25DDD" w:rsidRPr="00F9633B" w14:paraId="25E01C64" w14:textId="77777777" w:rsidTr="00D25DDD">
        <w:trPr>
          <w:cnfStyle w:val="100000000000" w:firstRow="1" w:lastRow="0" w:firstColumn="0" w:lastColumn="0" w:oddVBand="0" w:evenVBand="0" w:oddHBand="0" w:evenHBand="0" w:firstRowFirstColumn="0" w:firstRowLastColumn="0" w:lastRowFirstColumn="0" w:lastRowLastColumn="0"/>
          <w:tblHeader/>
        </w:trPr>
        <w:tc>
          <w:tcPr>
            <w:tcW w:w="1673" w:type="pct"/>
            <w:tcBorders>
              <w:top w:val="nil"/>
            </w:tcBorders>
          </w:tcPr>
          <w:p w14:paraId="3B3EB512" w14:textId="4C86A03D" w:rsidR="00E20D4D" w:rsidRPr="00F9633B" w:rsidRDefault="00D25DDD" w:rsidP="00D25DDD">
            <w:pPr>
              <w:pStyle w:val="TableText"/>
            </w:pPr>
            <w:r w:rsidRPr="00F9633B">
              <w:t>Measure</w:t>
            </w:r>
          </w:p>
        </w:tc>
        <w:tc>
          <w:tcPr>
            <w:tcW w:w="831" w:type="pct"/>
          </w:tcPr>
          <w:p w14:paraId="6FB54A74" w14:textId="77777777" w:rsidR="00E20D4D" w:rsidRPr="00F9633B" w:rsidRDefault="00E20D4D" w:rsidP="00D25DDD">
            <w:pPr>
              <w:pStyle w:val="TableText"/>
              <w:jc w:val="center"/>
            </w:pPr>
            <w:r w:rsidRPr="00F9633B">
              <w:t>All family</w:t>
            </w:r>
          </w:p>
        </w:tc>
        <w:tc>
          <w:tcPr>
            <w:tcW w:w="832" w:type="pct"/>
          </w:tcPr>
          <w:p w14:paraId="18F638F5" w14:textId="77777777" w:rsidR="00E20D4D" w:rsidRPr="00F9633B" w:rsidRDefault="00E20D4D" w:rsidP="00D25DDD">
            <w:pPr>
              <w:pStyle w:val="TableText"/>
              <w:jc w:val="center"/>
            </w:pPr>
            <w:r w:rsidRPr="00F9633B">
              <w:t>Couples</w:t>
            </w:r>
          </w:p>
        </w:tc>
        <w:tc>
          <w:tcPr>
            <w:tcW w:w="832" w:type="pct"/>
          </w:tcPr>
          <w:p w14:paraId="38F3C960" w14:textId="77777777" w:rsidR="00E20D4D" w:rsidRPr="00F9633B" w:rsidRDefault="00E20D4D" w:rsidP="00D25DDD">
            <w:pPr>
              <w:pStyle w:val="TableText"/>
              <w:jc w:val="center"/>
            </w:pPr>
            <w:r w:rsidRPr="00F9633B">
              <w:t>Parenting</w:t>
            </w:r>
          </w:p>
        </w:tc>
        <w:tc>
          <w:tcPr>
            <w:tcW w:w="832" w:type="pct"/>
          </w:tcPr>
          <w:p w14:paraId="7B812E74" w14:textId="77777777" w:rsidR="00E20D4D" w:rsidRPr="00F9633B" w:rsidRDefault="00E20D4D" w:rsidP="00D25DDD">
            <w:pPr>
              <w:pStyle w:val="TableText"/>
              <w:jc w:val="center"/>
            </w:pPr>
            <w:r w:rsidRPr="00F9633B">
              <w:t>Child behaviour</w:t>
            </w:r>
          </w:p>
        </w:tc>
      </w:tr>
      <w:tr w:rsidR="00D25DDD" w:rsidRPr="00F9633B" w14:paraId="770173D3" w14:textId="77777777" w:rsidTr="00D25DDD">
        <w:trPr>
          <w:cnfStyle w:val="000000100000" w:firstRow="0" w:lastRow="0" w:firstColumn="0" w:lastColumn="0" w:oddVBand="0" w:evenVBand="0" w:oddHBand="1" w:evenHBand="0" w:firstRowFirstColumn="0" w:firstRowLastColumn="0" w:lastRowFirstColumn="0" w:lastRowLastColumn="0"/>
        </w:trPr>
        <w:tc>
          <w:tcPr>
            <w:tcW w:w="1673" w:type="pct"/>
          </w:tcPr>
          <w:p w14:paraId="21ADF2BC" w14:textId="77777777" w:rsidR="00E20D4D" w:rsidRPr="00F9633B" w:rsidRDefault="00E20D4D" w:rsidP="00D25DDD">
            <w:pPr>
              <w:pStyle w:val="TableText"/>
            </w:pPr>
            <w:r w:rsidRPr="00F9633B">
              <w:t>Military status</w:t>
            </w:r>
          </w:p>
        </w:tc>
        <w:tc>
          <w:tcPr>
            <w:tcW w:w="831" w:type="pct"/>
          </w:tcPr>
          <w:p w14:paraId="2945D7F0" w14:textId="77777777" w:rsidR="00E20D4D" w:rsidRPr="00F9633B" w:rsidRDefault="00E20D4D" w:rsidP="00D25DDD">
            <w:pPr>
              <w:pStyle w:val="TableText"/>
              <w:jc w:val="center"/>
            </w:pPr>
            <w:r w:rsidRPr="00F9633B">
              <w:sym w:font="Wingdings" w:char="F0FC"/>
            </w:r>
          </w:p>
        </w:tc>
        <w:tc>
          <w:tcPr>
            <w:tcW w:w="832" w:type="pct"/>
          </w:tcPr>
          <w:p w14:paraId="7779CA28" w14:textId="77777777" w:rsidR="00E20D4D" w:rsidRPr="00F9633B" w:rsidRDefault="00E20D4D" w:rsidP="00D25DDD">
            <w:pPr>
              <w:pStyle w:val="TableText"/>
              <w:jc w:val="center"/>
            </w:pPr>
            <w:r w:rsidRPr="00F9633B">
              <w:sym w:font="Wingdings" w:char="F0FC"/>
            </w:r>
          </w:p>
        </w:tc>
        <w:tc>
          <w:tcPr>
            <w:tcW w:w="832" w:type="pct"/>
          </w:tcPr>
          <w:p w14:paraId="164D54AC" w14:textId="77777777" w:rsidR="00E20D4D" w:rsidRPr="00F9633B" w:rsidRDefault="00E20D4D" w:rsidP="00D25DDD">
            <w:pPr>
              <w:pStyle w:val="TableText"/>
              <w:jc w:val="center"/>
            </w:pPr>
            <w:r w:rsidRPr="00F9633B">
              <w:sym w:font="Wingdings" w:char="F0FC"/>
            </w:r>
          </w:p>
        </w:tc>
        <w:tc>
          <w:tcPr>
            <w:tcW w:w="832" w:type="pct"/>
          </w:tcPr>
          <w:p w14:paraId="2FB612F1" w14:textId="77777777" w:rsidR="00E20D4D" w:rsidRPr="00F9633B" w:rsidRDefault="00E20D4D" w:rsidP="00D25DDD">
            <w:pPr>
              <w:pStyle w:val="TableText"/>
              <w:jc w:val="center"/>
            </w:pPr>
            <w:r w:rsidRPr="00F9633B">
              <w:sym w:font="Wingdings" w:char="F0FC"/>
            </w:r>
          </w:p>
        </w:tc>
      </w:tr>
      <w:tr w:rsidR="00D25DDD" w:rsidRPr="00F9633B" w14:paraId="6E02E66C" w14:textId="77777777" w:rsidTr="00D25DDD">
        <w:tc>
          <w:tcPr>
            <w:tcW w:w="1673" w:type="pct"/>
          </w:tcPr>
          <w:p w14:paraId="0DC56269" w14:textId="77777777" w:rsidR="00E20D4D" w:rsidRPr="00F9633B" w:rsidRDefault="00E20D4D" w:rsidP="00D25DDD">
            <w:pPr>
              <w:pStyle w:val="TableText"/>
            </w:pPr>
            <w:r w:rsidRPr="00F9633B">
              <w:t>Rank</w:t>
            </w:r>
          </w:p>
        </w:tc>
        <w:tc>
          <w:tcPr>
            <w:tcW w:w="831" w:type="pct"/>
          </w:tcPr>
          <w:p w14:paraId="685D1A41" w14:textId="77777777" w:rsidR="00E20D4D" w:rsidRPr="00F9633B" w:rsidRDefault="00E20D4D" w:rsidP="00D25DDD">
            <w:pPr>
              <w:pStyle w:val="TableText"/>
              <w:jc w:val="center"/>
            </w:pPr>
            <w:r w:rsidRPr="00F9633B">
              <w:sym w:font="Wingdings" w:char="F0FC"/>
            </w:r>
          </w:p>
        </w:tc>
        <w:tc>
          <w:tcPr>
            <w:tcW w:w="832" w:type="pct"/>
          </w:tcPr>
          <w:p w14:paraId="56C50DB9" w14:textId="77777777" w:rsidR="00E20D4D" w:rsidRPr="00F9633B" w:rsidRDefault="00E20D4D" w:rsidP="00D25DDD">
            <w:pPr>
              <w:pStyle w:val="TableText"/>
              <w:jc w:val="center"/>
            </w:pPr>
            <w:r w:rsidRPr="00F9633B">
              <w:sym w:font="Wingdings" w:char="F0FC"/>
            </w:r>
          </w:p>
        </w:tc>
        <w:tc>
          <w:tcPr>
            <w:tcW w:w="832" w:type="pct"/>
          </w:tcPr>
          <w:p w14:paraId="60AC5170" w14:textId="77777777" w:rsidR="00E20D4D" w:rsidRPr="00F9633B" w:rsidRDefault="00E20D4D" w:rsidP="00D25DDD">
            <w:pPr>
              <w:pStyle w:val="TableText"/>
              <w:jc w:val="center"/>
            </w:pPr>
            <w:r w:rsidRPr="00F9633B">
              <w:sym w:font="Wingdings" w:char="F0FC"/>
            </w:r>
          </w:p>
        </w:tc>
        <w:tc>
          <w:tcPr>
            <w:tcW w:w="832" w:type="pct"/>
          </w:tcPr>
          <w:p w14:paraId="4DBD30B8" w14:textId="77777777" w:rsidR="00E20D4D" w:rsidRPr="00F9633B" w:rsidRDefault="00E20D4D" w:rsidP="00D25DDD">
            <w:pPr>
              <w:pStyle w:val="TableText"/>
              <w:jc w:val="center"/>
            </w:pPr>
            <w:r w:rsidRPr="00F9633B">
              <w:sym w:font="Wingdings" w:char="F0FC"/>
            </w:r>
          </w:p>
        </w:tc>
      </w:tr>
      <w:tr w:rsidR="00D25DDD" w:rsidRPr="00F9633B" w14:paraId="0DAFA44C" w14:textId="77777777" w:rsidTr="00D25DDD">
        <w:trPr>
          <w:cnfStyle w:val="000000100000" w:firstRow="0" w:lastRow="0" w:firstColumn="0" w:lastColumn="0" w:oddVBand="0" w:evenVBand="0" w:oddHBand="1" w:evenHBand="0" w:firstRowFirstColumn="0" w:firstRowLastColumn="0" w:lastRowFirstColumn="0" w:lastRowLastColumn="0"/>
        </w:trPr>
        <w:tc>
          <w:tcPr>
            <w:tcW w:w="1673" w:type="pct"/>
          </w:tcPr>
          <w:p w14:paraId="004EA670" w14:textId="77777777" w:rsidR="00E20D4D" w:rsidRPr="00F9633B" w:rsidRDefault="00E20D4D" w:rsidP="00D25DDD">
            <w:pPr>
              <w:pStyle w:val="TableText"/>
            </w:pPr>
            <w:r w:rsidRPr="00F9633B">
              <w:t>Service type</w:t>
            </w:r>
          </w:p>
        </w:tc>
        <w:tc>
          <w:tcPr>
            <w:tcW w:w="831" w:type="pct"/>
          </w:tcPr>
          <w:p w14:paraId="6453CB0F" w14:textId="77777777" w:rsidR="00E20D4D" w:rsidRPr="00F9633B" w:rsidRDefault="00E20D4D" w:rsidP="00D25DDD">
            <w:pPr>
              <w:pStyle w:val="TableText"/>
              <w:jc w:val="center"/>
            </w:pPr>
            <w:r w:rsidRPr="00F9633B">
              <w:sym w:font="Wingdings" w:char="F0FC"/>
            </w:r>
          </w:p>
        </w:tc>
        <w:tc>
          <w:tcPr>
            <w:tcW w:w="832" w:type="pct"/>
          </w:tcPr>
          <w:p w14:paraId="7DA1FD60" w14:textId="77777777" w:rsidR="00E20D4D" w:rsidRPr="00F9633B" w:rsidRDefault="00E20D4D" w:rsidP="00D25DDD">
            <w:pPr>
              <w:pStyle w:val="TableText"/>
              <w:jc w:val="center"/>
            </w:pPr>
            <w:r w:rsidRPr="00F9633B">
              <w:sym w:font="Wingdings" w:char="F0FC"/>
            </w:r>
          </w:p>
        </w:tc>
        <w:tc>
          <w:tcPr>
            <w:tcW w:w="832" w:type="pct"/>
          </w:tcPr>
          <w:p w14:paraId="4A824EED" w14:textId="77777777" w:rsidR="00E20D4D" w:rsidRPr="00F9633B" w:rsidRDefault="00E20D4D" w:rsidP="00D25DDD">
            <w:pPr>
              <w:pStyle w:val="TableText"/>
              <w:jc w:val="center"/>
            </w:pPr>
            <w:r w:rsidRPr="00F9633B">
              <w:sym w:font="Wingdings" w:char="F0FC"/>
            </w:r>
          </w:p>
        </w:tc>
        <w:tc>
          <w:tcPr>
            <w:tcW w:w="832" w:type="pct"/>
          </w:tcPr>
          <w:p w14:paraId="041AA81A" w14:textId="77777777" w:rsidR="00E20D4D" w:rsidRPr="00F9633B" w:rsidRDefault="00E20D4D" w:rsidP="00D25DDD">
            <w:pPr>
              <w:pStyle w:val="TableText"/>
              <w:jc w:val="center"/>
            </w:pPr>
            <w:r w:rsidRPr="00F9633B">
              <w:sym w:font="Wingdings" w:char="F0FC"/>
            </w:r>
          </w:p>
        </w:tc>
      </w:tr>
      <w:tr w:rsidR="00D25DDD" w:rsidRPr="00F9633B" w14:paraId="01FB463F" w14:textId="77777777" w:rsidTr="00D25DDD">
        <w:tc>
          <w:tcPr>
            <w:tcW w:w="1673" w:type="pct"/>
          </w:tcPr>
          <w:p w14:paraId="263EA997" w14:textId="77777777" w:rsidR="00E20D4D" w:rsidRPr="00F9633B" w:rsidRDefault="00E20D4D" w:rsidP="00D25DDD">
            <w:pPr>
              <w:pStyle w:val="TableText"/>
            </w:pPr>
            <w:r w:rsidRPr="00F9633B">
              <w:t>Years served in ADF</w:t>
            </w:r>
          </w:p>
        </w:tc>
        <w:tc>
          <w:tcPr>
            <w:tcW w:w="831" w:type="pct"/>
          </w:tcPr>
          <w:p w14:paraId="4CFCBF40" w14:textId="77777777" w:rsidR="00E20D4D" w:rsidRPr="00F9633B" w:rsidRDefault="00E20D4D" w:rsidP="00D25DDD">
            <w:pPr>
              <w:pStyle w:val="TableText"/>
              <w:jc w:val="center"/>
            </w:pPr>
            <w:r w:rsidRPr="00F9633B">
              <w:sym w:font="Wingdings" w:char="F0FC"/>
            </w:r>
          </w:p>
        </w:tc>
        <w:tc>
          <w:tcPr>
            <w:tcW w:w="832" w:type="pct"/>
          </w:tcPr>
          <w:p w14:paraId="1741D956" w14:textId="77777777" w:rsidR="00E20D4D" w:rsidRPr="00F9633B" w:rsidRDefault="00E20D4D" w:rsidP="00D25DDD">
            <w:pPr>
              <w:pStyle w:val="TableText"/>
              <w:jc w:val="center"/>
            </w:pPr>
            <w:r w:rsidRPr="00F9633B">
              <w:sym w:font="Wingdings" w:char="F0FC"/>
            </w:r>
          </w:p>
        </w:tc>
        <w:tc>
          <w:tcPr>
            <w:tcW w:w="832" w:type="pct"/>
          </w:tcPr>
          <w:p w14:paraId="543B7EF9" w14:textId="77777777" w:rsidR="00E20D4D" w:rsidRPr="00F9633B" w:rsidRDefault="00E20D4D" w:rsidP="00D25DDD">
            <w:pPr>
              <w:pStyle w:val="TableText"/>
              <w:jc w:val="center"/>
            </w:pPr>
            <w:r w:rsidRPr="00F9633B">
              <w:sym w:font="Wingdings" w:char="F0FC"/>
            </w:r>
          </w:p>
        </w:tc>
        <w:tc>
          <w:tcPr>
            <w:tcW w:w="832" w:type="pct"/>
          </w:tcPr>
          <w:p w14:paraId="09830248" w14:textId="77777777" w:rsidR="00E20D4D" w:rsidRPr="00F9633B" w:rsidRDefault="00E20D4D" w:rsidP="00D25DDD">
            <w:pPr>
              <w:pStyle w:val="TableText"/>
              <w:jc w:val="center"/>
            </w:pPr>
            <w:r w:rsidRPr="00F9633B">
              <w:sym w:font="Wingdings" w:char="F0FC"/>
            </w:r>
          </w:p>
        </w:tc>
      </w:tr>
      <w:tr w:rsidR="00D25DDD" w:rsidRPr="00F9633B" w14:paraId="2F0BA370" w14:textId="77777777" w:rsidTr="00D25DDD">
        <w:trPr>
          <w:cnfStyle w:val="000000100000" w:firstRow="0" w:lastRow="0" w:firstColumn="0" w:lastColumn="0" w:oddVBand="0" w:evenVBand="0" w:oddHBand="1" w:evenHBand="0" w:firstRowFirstColumn="0" w:firstRowLastColumn="0" w:lastRowFirstColumn="0" w:lastRowLastColumn="0"/>
        </w:trPr>
        <w:tc>
          <w:tcPr>
            <w:tcW w:w="1673" w:type="pct"/>
          </w:tcPr>
          <w:p w14:paraId="1FC29A4F" w14:textId="77777777" w:rsidR="00E20D4D" w:rsidRPr="00F9633B" w:rsidRDefault="00E20D4D" w:rsidP="00D25DDD">
            <w:pPr>
              <w:pStyle w:val="TableText"/>
            </w:pPr>
            <w:r w:rsidRPr="00F9633B">
              <w:t>Never deployed</w:t>
            </w:r>
          </w:p>
        </w:tc>
        <w:tc>
          <w:tcPr>
            <w:tcW w:w="831" w:type="pct"/>
          </w:tcPr>
          <w:p w14:paraId="07A67DC1" w14:textId="77777777" w:rsidR="00E20D4D" w:rsidRPr="00F9633B" w:rsidRDefault="00E20D4D" w:rsidP="00D25DDD">
            <w:pPr>
              <w:pStyle w:val="TableText"/>
              <w:jc w:val="center"/>
            </w:pPr>
            <w:r w:rsidRPr="00F9633B">
              <w:sym w:font="Wingdings" w:char="F0FC"/>
            </w:r>
          </w:p>
        </w:tc>
        <w:tc>
          <w:tcPr>
            <w:tcW w:w="832" w:type="pct"/>
          </w:tcPr>
          <w:p w14:paraId="1933104F" w14:textId="77777777" w:rsidR="00E20D4D" w:rsidRPr="00F9633B" w:rsidRDefault="00E20D4D" w:rsidP="00D25DDD">
            <w:pPr>
              <w:pStyle w:val="TableText"/>
              <w:jc w:val="center"/>
            </w:pPr>
            <w:r w:rsidRPr="00F9633B">
              <w:sym w:font="Wingdings" w:char="F0FC"/>
            </w:r>
          </w:p>
        </w:tc>
        <w:tc>
          <w:tcPr>
            <w:tcW w:w="832" w:type="pct"/>
          </w:tcPr>
          <w:p w14:paraId="57056D35" w14:textId="77777777" w:rsidR="00E20D4D" w:rsidRPr="00F9633B" w:rsidRDefault="00E20D4D" w:rsidP="00D25DDD">
            <w:pPr>
              <w:pStyle w:val="TableText"/>
              <w:jc w:val="center"/>
            </w:pPr>
            <w:r w:rsidRPr="00F9633B">
              <w:sym w:font="Wingdings" w:char="F0FC"/>
            </w:r>
          </w:p>
        </w:tc>
        <w:tc>
          <w:tcPr>
            <w:tcW w:w="832" w:type="pct"/>
          </w:tcPr>
          <w:p w14:paraId="063B612D" w14:textId="77777777" w:rsidR="00E20D4D" w:rsidRPr="00F9633B" w:rsidRDefault="00E20D4D" w:rsidP="00D25DDD">
            <w:pPr>
              <w:pStyle w:val="TableText"/>
              <w:jc w:val="center"/>
            </w:pPr>
            <w:r w:rsidRPr="00F9633B">
              <w:sym w:font="Wingdings" w:char="F0FC"/>
            </w:r>
          </w:p>
        </w:tc>
      </w:tr>
      <w:tr w:rsidR="00D25DDD" w:rsidRPr="00F9633B" w14:paraId="16E22D78" w14:textId="77777777" w:rsidTr="00D25DDD">
        <w:tc>
          <w:tcPr>
            <w:tcW w:w="1673" w:type="pct"/>
          </w:tcPr>
          <w:p w14:paraId="6C89B9FB" w14:textId="77777777" w:rsidR="00E20D4D" w:rsidRPr="00F9633B" w:rsidRDefault="00E20D4D" w:rsidP="00D25DDD">
            <w:pPr>
              <w:pStyle w:val="TableText"/>
            </w:pPr>
            <w:r w:rsidRPr="00F9633B">
              <w:t>Medical fitness for service</w:t>
            </w:r>
          </w:p>
        </w:tc>
        <w:tc>
          <w:tcPr>
            <w:tcW w:w="831" w:type="pct"/>
          </w:tcPr>
          <w:p w14:paraId="7AB0B828" w14:textId="77777777" w:rsidR="00E20D4D" w:rsidRPr="00F9633B" w:rsidRDefault="00E20D4D" w:rsidP="00D25DDD">
            <w:pPr>
              <w:pStyle w:val="TableText"/>
              <w:jc w:val="center"/>
            </w:pPr>
            <w:r w:rsidRPr="00F9633B">
              <w:sym w:font="Wingdings" w:char="F0FC"/>
            </w:r>
          </w:p>
        </w:tc>
        <w:tc>
          <w:tcPr>
            <w:tcW w:w="832" w:type="pct"/>
          </w:tcPr>
          <w:p w14:paraId="6895DEF9" w14:textId="77777777" w:rsidR="00E20D4D" w:rsidRPr="00F9633B" w:rsidRDefault="00E20D4D" w:rsidP="00D25DDD">
            <w:pPr>
              <w:pStyle w:val="TableText"/>
              <w:jc w:val="center"/>
            </w:pPr>
            <w:r w:rsidRPr="00F9633B">
              <w:sym w:font="Wingdings" w:char="F0FC"/>
            </w:r>
          </w:p>
        </w:tc>
        <w:tc>
          <w:tcPr>
            <w:tcW w:w="832" w:type="pct"/>
          </w:tcPr>
          <w:p w14:paraId="5897EDD1" w14:textId="77777777" w:rsidR="00E20D4D" w:rsidRPr="00F9633B" w:rsidRDefault="00E20D4D" w:rsidP="00D25DDD">
            <w:pPr>
              <w:pStyle w:val="TableText"/>
              <w:jc w:val="center"/>
            </w:pPr>
            <w:r w:rsidRPr="00F9633B">
              <w:sym w:font="Wingdings" w:char="F0FC"/>
            </w:r>
          </w:p>
        </w:tc>
        <w:tc>
          <w:tcPr>
            <w:tcW w:w="832" w:type="pct"/>
          </w:tcPr>
          <w:p w14:paraId="578B5253" w14:textId="77777777" w:rsidR="00E20D4D" w:rsidRPr="00F9633B" w:rsidRDefault="00E20D4D" w:rsidP="00D25DDD">
            <w:pPr>
              <w:pStyle w:val="TableText"/>
              <w:jc w:val="center"/>
            </w:pPr>
            <w:r w:rsidRPr="00F9633B">
              <w:sym w:font="Wingdings" w:char="F0FC"/>
            </w:r>
          </w:p>
        </w:tc>
      </w:tr>
      <w:tr w:rsidR="00D25DDD" w:rsidRPr="00F9633B" w14:paraId="5DF6E0C4" w14:textId="77777777" w:rsidTr="00D25DDD">
        <w:trPr>
          <w:cnfStyle w:val="000000100000" w:firstRow="0" w:lastRow="0" w:firstColumn="0" w:lastColumn="0" w:oddVBand="0" w:evenVBand="0" w:oddHBand="1" w:evenHBand="0" w:firstRowFirstColumn="0" w:firstRowLastColumn="0" w:lastRowFirstColumn="0" w:lastRowLastColumn="0"/>
        </w:trPr>
        <w:tc>
          <w:tcPr>
            <w:tcW w:w="1673" w:type="pct"/>
          </w:tcPr>
          <w:p w14:paraId="7DF71CF9" w14:textId="77777777" w:rsidR="00E20D4D" w:rsidRPr="00F9633B" w:rsidRDefault="00E20D4D" w:rsidP="00D25DDD">
            <w:pPr>
              <w:pStyle w:val="TableText"/>
            </w:pPr>
            <w:r w:rsidRPr="00F9633B">
              <w:t>Mental and physical health problems</w:t>
            </w:r>
          </w:p>
        </w:tc>
        <w:tc>
          <w:tcPr>
            <w:tcW w:w="831" w:type="pct"/>
          </w:tcPr>
          <w:p w14:paraId="0C1F6822" w14:textId="77777777" w:rsidR="00E20D4D" w:rsidRPr="00F9633B" w:rsidRDefault="00E20D4D" w:rsidP="00D25DDD">
            <w:pPr>
              <w:pStyle w:val="TableText"/>
              <w:jc w:val="center"/>
            </w:pPr>
            <w:r w:rsidRPr="00F9633B">
              <w:sym w:font="Wingdings" w:char="F0FC"/>
            </w:r>
          </w:p>
        </w:tc>
        <w:tc>
          <w:tcPr>
            <w:tcW w:w="832" w:type="pct"/>
          </w:tcPr>
          <w:p w14:paraId="2BEA9494" w14:textId="77777777" w:rsidR="00E20D4D" w:rsidRPr="00F9633B" w:rsidRDefault="00E20D4D" w:rsidP="00D25DDD">
            <w:pPr>
              <w:pStyle w:val="TableText"/>
              <w:jc w:val="center"/>
            </w:pPr>
            <w:r w:rsidRPr="00F9633B">
              <w:sym w:font="Wingdings" w:char="F0FC"/>
            </w:r>
          </w:p>
        </w:tc>
        <w:tc>
          <w:tcPr>
            <w:tcW w:w="832" w:type="pct"/>
          </w:tcPr>
          <w:p w14:paraId="6152BC64" w14:textId="77777777" w:rsidR="00E20D4D" w:rsidRPr="00F9633B" w:rsidRDefault="00E20D4D" w:rsidP="00D25DDD">
            <w:pPr>
              <w:pStyle w:val="TableText"/>
              <w:jc w:val="center"/>
            </w:pPr>
            <w:r w:rsidRPr="00F9633B">
              <w:sym w:font="Wingdings" w:char="F0FC"/>
            </w:r>
          </w:p>
        </w:tc>
        <w:tc>
          <w:tcPr>
            <w:tcW w:w="832" w:type="pct"/>
          </w:tcPr>
          <w:p w14:paraId="3E12453C" w14:textId="77777777" w:rsidR="00E20D4D" w:rsidRPr="00F9633B" w:rsidRDefault="00E20D4D" w:rsidP="00D25DDD">
            <w:pPr>
              <w:pStyle w:val="TableText"/>
              <w:jc w:val="center"/>
            </w:pPr>
            <w:r w:rsidRPr="00F9633B">
              <w:sym w:font="Wingdings" w:char="F0FC"/>
            </w:r>
          </w:p>
        </w:tc>
      </w:tr>
      <w:tr w:rsidR="00D25DDD" w:rsidRPr="00F9633B" w14:paraId="2966C9D7" w14:textId="77777777" w:rsidTr="00D25DDD">
        <w:tc>
          <w:tcPr>
            <w:tcW w:w="1673" w:type="pct"/>
          </w:tcPr>
          <w:p w14:paraId="6319B477" w14:textId="77777777" w:rsidR="00E20D4D" w:rsidRPr="00F9633B" w:rsidRDefault="00E20D4D" w:rsidP="00D25DDD">
            <w:pPr>
              <w:pStyle w:val="TableText"/>
            </w:pPr>
            <w:r w:rsidRPr="00F9633B">
              <w:t>Problem drinking</w:t>
            </w:r>
          </w:p>
        </w:tc>
        <w:tc>
          <w:tcPr>
            <w:tcW w:w="831" w:type="pct"/>
          </w:tcPr>
          <w:p w14:paraId="6C2D1D55" w14:textId="77777777" w:rsidR="00E20D4D" w:rsidRPr="00F9633B" w:rsidRDefault="00E20D4D" w:rsidP="00D25DDD">
            <w:pPr>
              <w:pStyle w:val="TableText"/>
              <w:jc w:val="center"/>
            </w:pPr>
            <w:r w:rsidRPr="00F9633B">
              <w:sym w:font="Wingdings" w:char="F0FC"/>
            </w:r>
          </w:p>
        </w:tc>
        <w:tc>
          <w:tcPr>
            <w:tcW w:w="832" w:type="pct"/>
          </w:tcPr>
          <w:p w14:paraId="19CB397F" w14:textId="77777777" w:rsidR="00E20D4D" w:rsidRPr="00F9633B" w:rsidRDefault="00E20D4D" w:rsidP="00D25DDD">
            <w:pPr>
              <w:pStyle w:val="TableText"/>
              <w:jc w:val="center"/>
            </w:pPr>
            <w:r w:rsidRPr="00F9633B">
              <w:sym w:font="Wingdings" w:char="F0FC"/>
            </w:r>
          </w:p>
        </w:tc>
        <w:tc>
          <w:tcPr>
            <w:tcW w:w="832" w:type="pct"/>
          </w:tcPr>
          <w:p w14:paraId="24697B1B" w14:textId="77777777" w:rsidR="00E20D4D" w:rsidRPr="00F9633B" w:rsidRDefault="00E20D4D" w:rsidP="00D25DDD">
            <w:pPr>
              <w:pStyle w:val="TableText"/>
              <w:jc w:val="center"/>
            </w:pPr>
            <w:r w:rsidRPr="00F9633B">
              <w:sym w:font="Wingdings" w:char="F0FC"/>
            </w:r>
          </w:p>
        </w:tc>
        <w:tc>
          <w:tcPr>
            <w:tcW w:w="832" w:type="pct"/>
          </w:tcPr>
          <w:p w14:paraId="7DA47699" w14:textId="77777777" w:rsidR="00E20D4D" w:rsidRPr="00F9633B" w:rsidRDefault="00E20D4D" w:rsidP="00D25DDD">
            <w:pPr>
              <w:pStyle w:val="TableText"/>
              <w:jc w:val="center"/>
            </w:pPr>
            <w:r w:rsidRPr="00F9633B">
              <w:sym w:font="Wingdings" w:char="F0FC"/>
            </w:r>
          </w:p>
        </w:tc>
      </w:tr>
      <w:tr w:rsidR="00D25DDD" w:rsidRPr="00F9633B" w14:paraId="11E2A9DA" w14:textId="77777777" w:rsidTr="00D25DDD">
        <w:trPr>
          <w:cnfStyle w:val="000000100000" w:firstRow="0" w:lastRow="0" w:firstColumn="0" w:lastColumn="0" w:oddVBand="0" w:evenVBand="0" w:oddHBand="1" w:evenHBand="0" w:firstRowFirstColumn="0" w:firstRowLastColumn="0" w:lastRowFirstColumn="0" w:lastRowLastColumn="0"/>
        </w:trPr>
        <w:tc>
          <w:tcPr>
            <w:tcW w:w="1673" w:type="pct"/>
          </w:tcPr>
          <w:p w14:paraId="6759F320" w14:textId="77777777" w:rsidR="00E20D4D" w:rsidRPr="00F9633B" w:rsidRDefault="00E20D4D" w:rsidP="00D25DDD">
            <w:pPr>
              <w:pStyle w:val="TableText"/>
            </w:pPr>
            <w:r w:rsidRPr="00F9633B">
              <w:t>Number of traumas experienced</w:t>
            </w:r>
          </w:p>
        </w:tc>
        <w:tc>
          <w:tcPr>
            <w:tcW w:w="831" w:type="pct"/>
          </w:tcPr>
          <w:p w14:paraId="00D11168" w14:textId="77777777" w:rsidR="00E20D4D" w:rsidRPr="00F9633B" w:rsidRDefault="00E20D4D" w:rsidP="00D25DDD">
            <w:pPr>
              <w:pStyle w:val="TableText"/>
              <w:jc w:val="center"/>
            </w:pPr>
            <w:r w:rsidRPr="00F9633B">
              <w:sym w:font="Wingdings" w:char="F0FC"/>
            </w:r>
          </w:p>
        </w:tc>
        <w:tc>
          <w:tcPr>
            <w:tcW w:w="832" w:type="pct"/>
          </w:tcPr>
          <w:p w14:paraId="6F958324" w14:textId="77777777" w:rsidR="00E20D4D" w:rsidRPr="00F9633B" w:rsidRDefault="00E20D4D" w:rsidP="00D25DDD">
            <w:pPr>
              <w:pStyle w:val="TableText"/>
              <w:jc w:val="center"/>
            </w:pPr>
            <w:r w:rsidRPr="00F9633B">
              <w:sym w:font="Wingdings" w:char="F0FC"/>
            </w:r>
          </w:p>
        </w:tc>
        <w:tc>
          <w:tcPr>
            <w:tcW w:w="832" w:type="pct"/>
          </w:tcPr>
          <w:p w14:paraId="55D4FD68" w14:textId="77777777" w:rsidR="00E20D4D" w:rsidRPr="00F9633B" w:rsidRDefault="00E20D4D" w:rsidP="00D25DDD">
            <w:pPr>
              <w:pStyle w:val="TableText"/>
              <w:jc w:val="center"/>
            </w:pPr>
            <w:r w:rsidRPr="00F9633B">
              <w:sym w:font="Wingdings" w:char="F0FC"/>
            </w:r>
          </w:p>
        </w:tc>
        <w:tc>
          <w:tcPr>
            <w:tcW w:w="832" w:type="pct"/>
          </w:tcPr>
          <w:p w14:paraId="670A516D" w14:textId="77777777" w:rsidR="00E20D4D" w:rsidRPr="00F9633B" w:rsidRDefault="00E20D4D" w:rsidP="00D25DDD">
            <w:pPr>
              <w:pStyle w:val="TableText"/>
              <w:jc w:val="center"/>
            </w:pPr>
            <w:r w:rsidRPr="00F9633B">
              <w:sym w:font="Wingdings" w:char="F0FC"/>
            </w:r>
          </w:p>
        </w:tc>
      </w:tr>
    </w:tbl>
    <w:p w14:paraId="3F9ACF36" w14:textId="77777777" w:rsidR="00D25DDD" w:rsidRPr="00F9633B" w:rsidRDefault="00D25DDD" w:rsidP="00D25DDD">
      <w:pPr>
        <w:pStyle w:val="TableNotes"/>
      </w:pPr>
      <w:bookmarkStart w:id="656" w:name="_Toc494412340"/>
      <w:bookmarkStart w:id="657" w:name="_Toc518484360"/>
    </w:p>
    <w:p w14:paraId="310C1B3E" w14:textId="77777777" w:rsidR="007203CC" w:rsidRPr="00F9633B" w:rsidRDefault="007203CC" w:rsidP="00E20D4D">
      <w:r w:rsidRPr="00F9633B">
        <w:t>A number of demographic variables were not able to be included in the analyses. Similarly to FWS respondents, sex and age of ADF members were not included as they were highly related to other variables of greater importance. It was also not possible to include ADF members’ PTSD as it was highly associated with their mental and physical wellbeing, deployment and fitness for service.</w:t>
      </w:r>
    </w:p>
    <w:p w14:paraId="387DDE15" w14:textId="77777777" w:rsidR="00E20D4D" w:rsidRPr="00F9633B" w:rsidRDefault="00E20D4D" w:rsidP="00D25DDD">
      <w:pPr>
        <w:pStyle w:val="Heading3"/>
      </w:pPr>
      <w:r w:rsidRPr="00F9633B">
        <w:t>Statistical methods</w:t>
      </w:r>
      <w:bookmarkEnd w:id="656"/>
      <w:bookmarkEnd w:id="657"/>
    </w:p>
    <w:p w14:paraId="4FBDAD2F" w14:textId="77777777" w:rsidR="00E20D4D" w:rsidRPr="00F9633B" w:rsidRDefault="00E20D4D" w:rsidP="00D25DDD">
      <w:r w:rsidRPr="00F9633B">
        <w:t>All outcome measures were summarised with the prevalence being calculated for the categorical measures and the mean calculated for continuous measures. In addition, the demographic and background measures were summarised for each outcome measure (see appendixes G to J). A modelling framework was used to examine the associations between FWS respondent and ADF member predictor measures and each outcome. It should be noted that while the multivariate models can shed light on associations between predictor variables and outcomes, they cannot determine causality (what leads to what), especially as the predictor variables and outcomes were measured at the same point in time.</w:t>
      </w:r>
    </w:p>
    <w:p w14:paraId="3AA9D0F2" w14:textId="77777777" w:rsidR="00E20D4D" w:rsidRPr="00F9633B" w:rsidRDefault="00E20D4D" w:rsidP="00D25DDD">
      <w:r w:rsidRPr="00F9633B">
        <w:t xml:space="preserve">For the analysis of the health and wellbeing outcomes of all family members, logistic generalised estimating equations (Liang &amp; Zeger, 1986) with robust standard errors were used. These models allowed investigation of predictive associations between FWS respondent, and ADF member factors, and FWS respondent’s health and wellbeing, taking into account the clustering of family members within each ADF member. (ADF members could nominate up to three family members for participation in the FWS, and, as shown in </w:t>
      </w:r>
      <w:r w:rsidR="000262B0">
        <w:t>Chapter </w:t>
      </w:r>
      <w:r w:rsidRPr="00F9633B">
        <w:t>2, there were 82 instances of multiple nominations. Overall, approximately 170 FWS participants had other family members take part in the FWS.) It was assumed that family members who were nominated by the same ADF member would be more similar in their responses than family members who were nominated by another ADF member.</w:t>
      </w:r>
    </w:p>
    <w:p w14:paraId="1FC1AAD5" w14:textId="77777777" w:rsidR="00E20D4D" w:rsidRPr="00F9633B" w:rsidRDefault="00E20D4D" w:rsidP="00D25DDD">
      <w:r w:rsidRPr="00F9633B">
        <w:t>For the spouse, parenting and child behaviour outcomes, generalised linear models were used to estimate associations, as few ADF members had multiple respondents and so it was not necessary to take into account the clustering of respondents within ADF members.</w:t>
      </w:r>
    </w:p>
    <w:p w14:paraId="63C37BD4" w14:textId="5094B771" w:rsidR="00E20D4D" w:rsidRPr="00F9633B" w:rsidRDefault="00E20D4D" w:rsidP="00D25DDD">
      <w:r w:rsidRPr="00F9633B">
        <w:t xml:space="preserve">Logistic regression models were used for the binary outcomes of unhappy couple relationship, abuse in couple relationships and child behaviour problems. Logistic models estimate odds ratios, which is a measure of association between the predictor and the outcome. For categorical predictor variables, the odds ratio represents the odds that a respondent will have the outcome (e.g. psychological distress) if they have a particular predictor present (e.g. ADF member), compared to the odds </w:t>
      </w:r>
      <w:r w:rsidR="00046E6D">
        <w:t xml:space="preserve">of </w:t>
      </w:r>
      <w:r w:rsidRPr="00F9633B">
        <w:t xml:space="preserve">having the outcome in the absence of that predictor (e.g. no psychological distress). For the continuous predictor measures (e.g. years served in the ADF), the odds ratio is associated with a one-unit increase in the measure. When the odds ratio is greater than one, the predictor is associated with higher odds of the outcome being present (e.g. having psychological distress). When the odds ratio is less than one, the exposure is associated with lower odds of the outcome occurring. Ninety-five per cent confidence intervals and </w:t>
      </w:r>
      <w:r w:rsidRPr="00F9633B">
        <w:rPr>
          <w:i/>
        </w:rPr>
        <w:t>p</w:t>
      </w:r>
      <w:r w:rsidRPr="00F9633B">
        <w:t>-values are used to assess if the odds ratios are statistically different from one, and to assess the strength of the association.</w:t>
      </w:r>
    </w:p>
    <w:p w14:paraId="5D7254AC" w14:textId="77777777" w:rsidR="00E20D4D" w:rsidRPr="00F9633B" w:rsidRDefault="00E20D4D" w:rsidP="00D25DDD">
      <w:r w:rsidRPr="00F9633B">
        <w:rPr>
          <w:rFonts w:eastAsia="Calibri"/>
        </w:rPr>
        <w:t xml:space="preserve">Linear regression models were used for the continuous outcomes of couple relationship quality and parenting practices. </w:t>
      </w:r>
      <w:r w:rsidRPr="00F9633B">
        <w:t>Linear r</w:t>
      </w:r>
      <w:r w:rsidRPr="00F9633B">
        <w:rPr>
          <w:bCs/>
          <w:lang w:eastAsia="en-GB"/>
        </w:rPr>
        <w:t>egression</w:t>
      </w:r>
      <w:r w:rsidRPr="00F9633B">
        <w:rPr>
          <w:lang w:eastAsia="en-GB"/>
        </w:rPr>
        <w:t xml:space="preserve"> coefficients (betas) represent the mean change in the response variable for one unit of change in the predictor variable. </w:t>
      </w:r>
      <w:r w:rsidRPr="00F9633B">
        <w:t xml:space="preserve">Ninety-five per cent confidence intervals and </w:t>
      </w:r>
      <w:r w:rsidRPr="00F9633B">
        <w:rPr>
          <w:i/>
        </w:rPr>
        <w:t>p</w:t>
      </w:r>
      <w:r w:rsidRPr="00F9633B">
        <w:t>-values are used to assess if linear regression coefficients are different from zero, and to assess the strength of the association.</w:t>
      </w:r>
    </w:p>
    <w:p w14:paraId="06273077" w14:textId="77777777" w:rsidR="00E20D4D" w:rsidRPr="00F9633B" w:rsidRDefault="00E20D4D" w:rsidP="00D25DDD">
      <w:r w:rsidRPr="00F9633B">
        <w:t>The models were fitted in three separate stages:</w:t>
      </w:r>
    </w:p>
    <w:p w14:paraId="287B00E0" w14:textId="77777777" w:rsidR="00E20D4D" w:rsidRPr="00F9633B" w:rsidRDefault="00D25DDD" w:rsidP="00D25DDD">
      <w:pPr>
        <w:tabs>
          <w:tab w:val="left" w:pos="360"/>
        </w:tabs>
        <w:spacing w:after="120"/>
      </w:pPr>
      <w:r w:rsidRPr="00F9633B">
        <w:t>1.</w:t>
      </w:r>
      <w:r w:rsidRPr="00F9633B">
        <w:tab/>
      </w:r>
      <w:r w:rsidR="00E20D4D" w:rsidRPr="00F9633B">
        <w:t>each separate predictor variable was fitted separately</w:t>
      </w:r>
    </w:p>
    <w:p w14:paraId="11DD5B55" w14:textId="77777777" w:rsidR="00E20D4D" w:rsidRPr="00F9633B" w:rsidRDefault="00D25DDD" w:rsidP="00D25DDD">
      <w:pPr>
        <w:tabs>
          <w:tab w:val="left" w:pos="360"/>
        </w:tabs>
        <w:spacing w:after="120"/>
      </w:pPr>
      <w:r w:rsidRPr="00F9633B">
        <w:t>2.</w:t>
      </w:r>
      <w:r w:rsidRPr="00F9633B">
        <w:tab/>
      </w:r>
      <w:r w:rsidR="00E20D4D" w:rsidRPr="00F9633B">
        <w:t>all FWS family member factors were jointly fitted</w:t>
      </w:r>
    </w:p>
    <w:p w14:paraId="74058A11" w14:textId="77777777" w:rsidR="00E20D4D" w:rsidRPr="00F9633B" w:rsidRDefault="00D25DDD" w:rsidP="00D25DDD">
      <w:pPr>
        <w:tabs>
          <w:tab w:val="left" w:pos="360"/>
        </w:tabs>
      </w:pPr>
      <w:r w:rsidRPr="00F9633B">
        <w:t>3.</w:t>
      </w:r>
      <w:r w:rsidRPr="00F9633B">
        <w:tab/>
      </w:r>
      <w:r w:rsidR="00E20D4D" w:rsidRPr="00F9633B">
        <w:t>all FWS family member and ADF member factors were fitted jointly.</w:t>
      </w:r>
    </w:p>
    <w:p w14:paraId="138EA53D" w14:textId="77777777" w:rsidR="00E20D4D" w:rsidRPr="00F9633B" w:rsidRDefault="00E20D4D" w:rsidP="00D25DDD">
      <w:r w:rsidRPr="00F9633B">
        <w:t>All main effects were tested for statistical significance using the Wald test. For measures with multiple categories, a joint test of significance was used to assess if the overall measure was associated with the outcome. For each analysis, respondents were included in the analysis sample if they had complete ADF member and family member background data and at least one outcome. Data were analysed using Stata 15 (StataCorp, 2017).</w:t>
      </w:r>
    </w:p>
    <w:p w14:paraId="6265E0C3" w14:textId="62D0504E" w:rsidR="00E20D4D" w:rsidRPr="00F9633B" w:rsidRDefault="00E20D4D" w:rsidP="00D25DDD">
      <w:pPr>
        <w:pStyle w:val="Heading2"/>
      </w:pPr>
      <w:bookmarkStart w:id="658" w:name="_Toc494412341"/>
      <w:bookmarkStart w:id="659" w:name="_Toc518484361"/>
      <w:bookmarkStart w:id="660" w:name="_Toc520643602"/>
      <w:bookmarkStart w:id="661" w:name="_Toc525043491"/>
      <w:r w:rsidRPr="00F9633B">
        <w:t>Sample</w:t>
      </w:r>
      <w:r w:rsidR="001A0DBE">
        <w:t>s</w:t>
      </w:r>
      <w:r w:rsidRPr="00F9633B">
        <w:t xml:space="preserve"> and variables used in multivariate analyses of family members’ mental health and problem drinking</w:t>
      </w:r>
      <w:bookmarkEnd w:id="658"/>
      <w:bookmarkEnd w:id="659"/>
      <w:bookmarkEnd w:id="660"/>
      <w:bookmarkEnd w:id="661"/>
    </w:p>
    <w:p w14:paraId="796C7D3E" w14:textId="77777777" w:rsidR="00E20D4D" w:rsidRPr="00F9633B" w:rsidRDefault="00E20D4D" w:rsidP="00D25DDD">
      <w:r w:rsidRPr="00F9633B">
        <w:t>Of the 1,217 FWS respondents who comprised ‘Sample 2: Linked family data’, 20 were ex-spouses or ex-partners and 24 were family members who described their relationship to the ADF member as ‘other’. These respondents were excluded from the analyses. Of the resulting 1,173 family members (spouses/partners, parents and adult children), 30 respondents (3%) did not have complete data for the demographic, background and military predictor variables or were missing key outcome variables, and were therefore also excluded from the analyses. The resulting sample comprised the 1,143 FWS respondents with complete data on predictor variables and at least one outcome variable.</w:t>
      </w:r>
    </w:p>
    <w:p w14:paraId="520D9CA6" w14:textId="66437CE3" w:rsidR="00E20D4D" w:rsidRPr="00F9633B" w:rsidRDefault="00772FD6" w:rsidP="00E20D4D">
      <w:pPr>
        <w:rPr>
          <w:rFonts w:eastAsia="Calibri"/>
        </w:rPr>
      </w:pPr>
      <w:r w:rsidRPr="00F9633B">
        <w:t xml:space="preserve">Table </w:t>
      </w:r>
      <w:r>
        <w:t>4</w:t>
      </w:r>
      <w:r w:rsidRPr="00F9633B">
        <w:t>.</w:t>
      </w:r>
      <w:r>
        <w:t>3</w:t>
      </w:r>
      <w:r w:rsidR="00E20D4D" w:rsidRPr="00F9633B">
        <w:rPr>
          <w:rFonts w:eastAsia="Calibri"/>
        </w:rPr>
        <w:t xml:space="preserve"> shows the characteristics of the FWS respondent sample and their ADF members used in the modelling analyses.</w:t>
      </w:r>
    </w:p>
    <w:p w14:paraId="6F3F6026" w14:textId="09A80745" w:rsidR="00E20D4D" w:rsidRPr="00F9633B" w:rsidRDefault="00E20D4D" w:rsidP="00D25DDD">
      <w:pPr>
        <w:pStyle w:val="TableName"/>
      </w:pPr>
      <w:bookmarkStart w:id="662" w:name="_Ref494268884"/>
      <w:bookmarkStart w:id="663" w:name="_Ref494388304"/>
      <w:bookmarkStart w:id="664" w:name="_Toc518484483"/>
      <w:bookmarkStart w:id="665" w:name="_Toc525043610"/>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3</w:t>
      </w:r>
      <w:r w:rsidR="00BB7839">
        <w:rPr>
          <w:noProof/>
        </w:rPr>
        <w:fldChar w:fldCharType="end"/>
      </w:r>
      <w:bookmarkEnd w:id="662"/>
      <w:bookmarkEnd w:id="663"/>
      <w:r w:rsidR="00D25DDD" w:rsidRPr="00F9633B">
        <w:tab/>
      </w:r>
      <w:r w:rsidRPr="00F9633B">
        <w:t>FWS respondent and ADF member characteristics (n = 1,143)</w:t>
      </w:r>
      <w:bookmarkEnd w:id="664"/>
      <w:bookmarkEnd w:id="665"/>
    </w:p>
    <w:tbl>
      <w:tblPr>
        <w:tblStyle w:val="TWRPTable"/>
        <w:tblW w:w="5000" w:type="pct"/>
        <w:tblLayout w:type="fixed"/>
        <w:tblLook w:val="04A0" w:firstRow="1" w:lastRow="0" w:firstColumn="1" w:lastColumn="0" w:noHBand="0" w:noVBand="1"/>
        <w:tblDescription w:val="Table 4.3: FWS respondent and ADF member characteristics (n = 1,143)"/>
      </w:tblPr>
      <w:tblGrid>
        <w:gridCol w:w="5193"/>
        <w:gridCol w:w="1061"/>
        <w:gridCol w:w="1061"/>
      </w:tblGrid>
      <w:tr w:rsidR="00E20D4D" w:rsidRPr="00F9633B" w14:paraId="0E9BFC1E" w14:textId="77777777" w:rsidTr="00D25DDD">
        <w:trPr>
          <w:cnfStyle w:val="100000000000" w:firstRow="1" w:lastRow="0" w:firstColumn="0" w:lastColumn="0" w:oddVBand="0" w:evenVBand="0" w:oddHBand="0" w:evenHBand="0" w:firstRowFirstColumn="0" w:firstRowLastColumn="0" w:lastRowFirstColumn="0" w:lastRowLastColumn="0"/>
          <w:cantSplit/>
          <w:tblHeader/>
        </w:trPr>
        <w:tc>
          <w:tcPr>
            <w:tcW w:w="3550" w:type="pct"/>
          </w:tcPr>
          <w:p w14:paraId="6D587575" w14:textId="77777777" w:rsidR="00E20D4D" w:rsidRPr="00F9633B" w:rsidRDefault="00E20D4D" w:rsidP="00D25DDD">
            <w:pPr>
              <w:pStyle w:val="TableText"/>
              <w:spacing w:before="30" w:after="30"/>
            </w:pPr>
            <w:r w:rsidRPr="00F9633B">
              <w:t>Measure</w:t>
            </w:r>
          </w:p>
        </w:tc>
        <w:tc>
          <w:tcPr>
            <w:tcW w:w="725" w:type="pct"/>
          </w:tcPr>
          <w:p w14:paraId="759EF9D2" w14:textId="77777777" w:rsidR="00E20D4D" w:rsidRPr="00F9633B" w:rsidRDefault="00E20D4D" w:rsidP="00D25DDD">
            <w:pPr>
              <w:pStyle w:val="TableText"/>
              <w:spacing w:before="30" w:after="30"/>
              <w:jc w:val="right"/>
            </w:pPr>
            <w:r w:rsidRPr="00F9633B">
              <w:t>n</w:t>
            </w:r>
          </w:p>
        </w:tc>
        <w:tc>
          <w:tcPr>
            <w:tcW w:w="725" w:type="pct"/>
          </w:tcPr>
          <w:p w14:paraId="6EE2D1EA" w14:textId="77777777" w:rsidR="00E20D4D" w:rsidRPr="00F9633B" w:rsidRDefault="00E20D4D" w:rsidP="00D25DDD">
            <w:pPr>
              <w:pStyle w:val="TableText"/>
              <w:spacing w:before="30" w:after="30"/>
              <w:jc w:val="right"/>
            </w:pPr>
            <w:r w:rsidRPr="00F9633B">
              <w:t>%</w:t>
            </w:r>
          </w:p>
        </w:tc>
      </w:tr>
      <w:tr w:rsidR="00E20D4D" w:rsidRPr="00F9633B" w14:paraId="0C6B54A8"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1123B2FD" w14:textId="77777777" w:rsidR="00E20D4D" w:rsidRPr="00713834" w:rsidRDefault="00E20D4D" w:rsidP="00D25DDD">
            <w:pPr>
              <w:pStyle w:val="TableText"/>
              <w:spacing w:before="30" w:after="30"/>
              <w:rPr>
                <w:b/>
              </w:rPr>
            </w:pPr>
            <w:r w:rsidRPr="00713834">
              <w:rPr>
                <w:b/>
              </w:rPr>
              <w:t>FWS RESPONDENT</w:t>
            </w:r>
          </w:p>
        </w:tc>
        <w:tc>
          <w:tcPr>
            <w:tcW w:w="725" w:type="pct"/>
          </w:tcPr>
          <w:p w14:paraId="21964E35" w14:textId="77777777" w:rsidR="00E20D4D" w:rsidRPr="00F9633B" w:rsidRDefault="00E20D4D" w:rsidP="00D25DDD">
            <w:pPr>
              <w:pStyle w:val="TableText"/>
              <w:spacing w:before="30" w:after="30"/>
              <w:jc w:val="right"/>
            </w:pPr>
          </w:p>
        </w:tc>
        <w:tc>
          <w:tcPr>
            <w:tcW w:w="725" w:type="pct"/>
          </w:tcPr>
          <w:p w14:paraId="1E4306DF" w14:textId="77777777" w:rsidR="00E20D4D" w:rsidRPr="00F9633B" w:rsidRDefault="00E20D4D" w:rsidP="00D25DDD">
            <w:pPr>
              <w:pStyle w:val="TableText"/>
              <w:spacing w:before="30" w:after="30"/>
              <w:jc w:val="right"/>
            </w:pPr>
          </w:p>
        </w:tc>
      </w:tr>
      <w:tr w:rsidR="00E20D4D" w:rsidRPr="00F9633B" w14:paraId="484FBEF8" w14:textId="77777777" w:rsidTr="00D25DDD">
        <w:trPr>
          <w:cantSplit/>
        </w:trPr>
        <w:tc>
          <w:tcPr>
            <w:tcW w:w="3550" w:type="pct"/>
          </w:tcPr>
          <w:p w14:paraId="0C9B7AFD" w14:textId="77777777" w:rsidR="00E20D4D" w:rsidRPr="00F9633B" w:rsidRDefault="00E20D4D" w:rsidP="00D25DDD">
            <w:pPr>
              <w:pStyle w:val="TableText"/>
              <w:spacing w:before="30" w:after="30"/>
            </w:pPr>
            <w:r w:rsidRPr="00F9633B">
              <w:t>Male sex</w:t>
            </w:r>
          </w:p>
        </w:tc>
        <w:tc>
          <w:tcPr>
            <w:tcW w:w="725" w:type="pct"/>
          </w:tcPr>
          <w:p w14:paraId="43C9FA1A" w14:textId="77777777" w:rsidR="00E20D4D" w:rsidRPr="00F9633B" w:rsidRDefault="00E20D4D" w:rsidP="00D25DDD">
            <w:pPr>
              <w:pStyle w:val="TableText"/>
              <w:spacing w:before="30" w:after="30"/>
              <w:jc w:val="right"/>
            </w:pPr>
            <w:r w:rsidRPr="00F9633B">
              <w:t>160</w:t>
            </w:r>
          </w:p>
        </w:tc>
        <w:tc>
          <w:tcPr>
            <w:tcW w:w="725" w:type="pct"/>
          </w:tcPr>
          <w:p w14:paraId="368C8825" w14:textId="77777777" w:rsidR="00E20D4D" w:rsidRPr="00F9633B" w:rsidRDefault="00E20D4D" w:rsidP="00D25DDD">
            <w:pPr>
              <w:pStyle w:val="TableText"/>
              <w:spacing w:before="30" w:after="30"/>
              <w:jc w:val="right"/>
            </w:pPr>
            <w:r w:rsidRPr="00F9633B">
              <w:t>14.0</w:t>
            </w:r>
          </w:p>
        </w:tc>
      </w:tr>
      <w:tr w:rsidR="00E20D4D" w:rsidRPr="00F9633B" w14:paraId="60122F00"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365E0D88" w14:textId="77777777" w:rsidR="00E20D4D" w:rsidRPr="00F9633B" w:rsidRDefault="00E20D4D" w:rsidP="00D25DDD">
            <w:pPr>
              <w:pStyle w:val="TableText"/>
              <w:spacing w:before="30" w:after="30"/>
            </w:pPr>
            <w:r w:rsidRPr="00F9633B">
              <w:t>Age (years)</w:t>
            </w:r>
          </w:p>
        </w:tc>
        <w:tc>
          <w:tcPr>
            <w:tcW w:w="725" w:type="pct"/>
          </w:tcPr>
          <w:p w14:paraId="5139E14A" w14:textId="77777777" w:rsidR="00E20D4D" w:rsidRPr="00F9633B" w:rsidRDefault="00E20D4D" w:rsidP="00D25DDD">
            <w:pPr>
              <w:pStyle w:val="TableText"/>
              <w:spacing w:before="30" w:after="30"/>
              <w:jc w:val="right"/>
            </w:pPr>
          </w:p>
        </w:tc>
        <w:tc>
          <w:tcPr>
            <w:tcW w:w="725" w:type="pct"/>
          </w:tcPr>
          <w:p w14:paraId="3484A747" w14:textId="77777777" w:rsidR="00E20D4D" w:rsidRPr="00F9633B" w:rsidRDefault="00E20D4D" w:rsidP="00D25DDD">
            <w:pPr>
              <w:pStyle w:val="TableText"/>
              <w:spacing w:before="30" w:after="30"/>
              <w:jc w:val="right"/>
            </w:pPr>
          </w:p>
        </w:tc>
      </w:tr>
      <w:tr w:rsidR="00E20D4D" w:rsidRPr="00F9633B" w14:paraId="26282B52" w14:textId="77777777" w:rsidTr="00D25DDD">
        <w:trPr>
          <w:cantSplit/>
        </w:trPr>
        <w:tc>
          <w:tcPr>
            <w:tcW w:w="3550" w:type="pct"/>
          </w:tcPr>
          <w:p w14:paraId="34A1F588" w14:textId="77777777" w:rsidR="00E20D4D" w:rsidRPr="00F9633B" w:rsidRDefault="00E20D4D" w:rsidP="00D25DDD">
            <w:pPr>
              <w:pStyle w:val="TableText"/>
              <w:spacing w:before="30" w:after="30"/>
              <w:ind w:left="144"/>
            </w:pPr>
            <w:r w:rsidRPr="00F9633B">
              <w:t>18 – &lt; 28</w:t>
            </w:r>
          </w:p>
        </w:tc>
        <w:tc>
          <w:tcPr>
            <w:tcW w:w="725" w:type="pct"/>
          </w:tcPr>
          <w:p w14:paraId="445536C7" w14:textId="77777777" w:rsidR="00E20D4D" w:rsidRPr="00F9633B" w:rsidRDefault="00E20D4D" w:rsidP="00D25DDD">
            <w:pPr>
              <w:pStyle w:val="TableText"/>
              <w:spacing w:before="30" w:after="30"/>
              <w:jc w:val="right"/>
            </w:pPr>
            <w:r w:rsidRPr="00F9633B">
              <w:t>95</w:t>
            </w:r>
          </w:p>
        </w:tc>
        <w:tc>
          <w:tcPr>
            <w:tcW w:w="725" w:type="pct"/>
          </w:tcPr>
          <w:p w14:paraId="14233801" w14:textId="77777777" w:rsidR="00E20D4D" w:rsidRPr="00F9633B" w:rsidRDefault="00E20D4D" w:rsidP="00D25DDD">
            <w:pPr>
              <w:pStyle w:val="TableText"/>
              <w:spacing w:before="30" w:after="30"/>
              <w:jc w:val="right"/>
            </w:pPr>
            <w:r w:rsidRPr="00F9633B">
              <w:t>8.3</w:t>
            </w:r>
          </w:p>
        </w:tc>
      </w:tr>
      <w:tr w:rsidR="00E20D4D" w:rsidRPr="00F9633B" w14:paraId="00EF0EDE"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6E12C207" w14:textId="77777777" w:rsidR="00E20D4D" w:rsidRPr="00F9633B" w:rsidRDefault="00E20D4D" w:rsidP="00D25DDD">
            <w:pPr>
              <w:pStyle w:val="TableText"/>
              <w:spacing w:before="30" w:after="30"/>
              <w:ind w:left="144"/>
            </w:pPr>
            <w:r w:rsidRPr="00F9633B">
              <w:t>28 – &lt; 38</w:t>
            </w:r>
          </w:p>
        </w:tc>
        <w:tc>
          <w:tcPr>
            <w:tcW w:w="725" w:type="pct"/>
          </w:tcPr>
          <w:p w14:paraId="60AA6D31" w14:textId="77777777" w:rsidR="00E20D4D" w:rsidRPr="00F9633B" w:rsidRDefault="00E20D4D" w:rsidP="00D25DDD">
            <w:pPr>
              <w:pStyle w:val="TableText"/>
              <w:spacing w:before="30" w:after="30"/>
              <w:jc w:val="right"/>
            </w:pPr>
            <w:r w:rsidRPr="00F9633B">
              <w:t>262</w:t>
            </w:r>
          </w:p>
        </w:tc>
        <w:tc>
          <w:tcPr>
            <w:tcW w:w="725" w:type="pct"/>
          </w:tcPr>
          <w:p w14:paraId="052BEB50" w14:textId="77777777" w:rsidR="00E20D4D" w:rsidRPr="00F9633B" w:rsidRDefault="00E20D4D" w:rsidP="00D25DDD">
            <w:pPr>
              <w:pStyle w:val="TableText"/>
              <w:spacing w:before="30" w:after="30"/>
              <w:jc w:val="right"/>
            </w:pPr>
            <w:r w:rsidRPr="00F9633B">
              <w:t>22.9</w:t>
            </w:r>
          </w:p>
        </w:tc>
      </w:tr>
      <w:tr w:rsidR="00E20D4D" w:rsidRPr="00F9633B" w14:paraId="7F139E32" w14:textId="77777777" w:rsidTr="00D25DDD">
        <w:trPr>
          <w:cantSplit/>
        </w:trPr>
        <w:tc>
          <w:tcPr>
            <w:tcW w:w="3550" w:type="pct"/>
          </w:tcPr>
          <w:p w14:paraId="6E1A13F7" w14:textId="77777777" w:rsidR="00E20D4D" w:rsidRPr="00F9633B" w:rsidRDefault="00E20D4D" w:rsidP="00D25DDD">
            <w:pPr>
              <w:pStyle w:val="TableText"/>
              <w:spacing w:before="30" w:after="30"/>
              <w:ind w:left="144"/>
            </w:pPr>
            <w:r w:rsidRPr="00F9633B">
              <w:t>38 – &lt; 48</w:t>
            </w:r>
          </w:p>
        </w:tc>
        <w:tc>
          <w:tcPr>
            <w:tcW w:w="725" w:type="pct"/>
          </w:tcPr>
          <w:p w14:paraId="797CE935" w14:textId="77777777" w:rsidR="00E20D4D" w:rsidRPr="00F9633B" w:rsidRDefault="00E20D4D" w:rsidP="00D25DDD">
            <w:pPr>
              <w:pStyle w:val="TableText"/>
              <w:spacing w:before="30" w:after="30"/>
              <w:jc w:val="right"/>
            </w:pPr>
            <w:r w:rsidRPr="00F9633B">
              <w:t>292</w:t>
            </w:r>
          </w:p>
        </w:tc>
        <w:tc>
          <w:tcPr>
            <w:tcW w:w="725" w:type="pct"/>
          </w:tcPr>
          <w:p w14:paraId="480B9302" w14:textId="77777777" w:rsidR="00E20D4D" w:rsidRPr="00F9633B" w:rsidRDefault="00E20D4D" w:rsidP="00D25DDD">
            <w:pPr>
              <w:pStyle w:val="TableText"/>
              <w:spacing w:before="30" w:after="30"/>
              <w:jc w:val="right"/>
            </w:pPr>
            <w:r w:rsidRPr="00F9633B">
              <w:t>25.5</w:t>
            </w:r>
          </w:p>
        </w:tc>
      </w:tr>
      <w:tr w:rsidR="00E20D4D" w:rsidRPr="00F9633B" w14:paraId="0F5AFCFF"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2EA8E8A3" w14:textId="77777777" w:rsidR="00E20D4D" w:rsidRPr="00F9633B" w:rsidRDefault="00E20D4D" w:rsidP="00D25DDD">
            <w:pPr>
              <w:pStyle w:val="TableText"/>
              <w:spacing w:before="30" w:after="30"/>
              <w:ind w:left="144"/>
            </w:pPr>
            <w:r w:rsidRPr="00F9633B">
              <w:t>48 – &lt; 58</w:t>
            </w:r>
          </w:p>
        </w:tc>
        <w:tc>
          <w:tcPr>
            <w:tcW w:w="725" w:type="pct"/>
          </w:tcPr>
          <w:p w14:paraId="20F19473" w14:textId="77777777" w:rsidR="00E20D4D" w:rsidRPr="00F9633B" w:rsidRDefault="00E20D4D" w:rsidP="00D25DDD">
            <w:pPr>
              <w:pStyle w:val="TableText"/>
              <w:spacing w:before="30" w:after="30"/>
              <w:jc w:val="right"/>
            </w:pPr>
            <w:r w:rsidRPr="00F9633B">
              <w:t>290</w:t>
            </w:r>
          </w:p>
        </w:tc>
        <w:tc>
          <w:tcPr>
            <w:tcW w:w="725" w:type="pct"/>
          </w:tcPr>
          <w:p w14:paraId="6ED8D472" w14:textId="77777777" w:rsidR="00E20D4D" w:rsidRPr="00F9633B" w:rsidRDefault="00E20D4D" w:rsidP="00D25DDD">
            <w:pPr>
              <w:pStyle w:val="TableText"/>
              <w:spacing w:before="30" w:after="30"/>
              <w:jc w:val="right"/>
            </w:pPr>
            <w:r w:rsidRPr="00F9633B">
              <w:t>25.4</w:t>
            </w:r>
          </w:p>
        </w:tc>
      </w:tr>
      <w:tr w:rsidR="00E20D4D" w:rsidRPr="00F9633B" w14:paraId="430DBBF0" w14:textId="77777777" w:rsidTr="00D25DDD">
        <w:trPr>
          <w:cantSplit/>
        </w:trPr>
        <w:tc>
          <w:tcPr>
            <w:tcW w:w="3550" w:type="pct"/>
          </w:tcPr>
          <w:p w14:paraId="30A8858D" w14:textId="77777777" w:rsidR="00E20D4D" w:rsidRPr="00F9633B" w:rsidRDefault="00E20D4D" w:rsidP="00D25DDD">
            <w:pPr>
              <w:pStyle w:val="TableText"/>
              <w:spacing w:before="30" w:after="30"/>
              <w:ind w:left="144"/>
            </w:pPr>
            <w:r w:rsidRPr="00F9633B">
              <w:t>58+</w:t>
            </w:r>
          </w:p>
        </w:tc>
        <w:tc>
          <w:tcPr>
            <w:tcW w:w="725" w:type="pct"/>
          </w:tcPr>
          <w:p w14:paraId="4C182D91" w14:textId="77777777" w:rsidR="00E20D4D" w:rsidRPr="00F9633B" w:rsidRDefault="00E20D4D" w:rsidP="00D25DDD">
            <w:pPr>
              <w:pStyle w:val="TableText"/>
              <w:spacing w:before="30" w:after="30"/>
              <w:jc w:val="right"/>
            </w:pPr>
            <w:r w:rsidRPr="00F9633B">
              <w:t>204</w:t>
            </w:r>
          </w:p>
        </w:tc>
        <w:tc>
          <w:tcPr>
            <w:tcW w:w="725" w:type="pct"/>
          </w:tcPr>
          <w:p w14:paraId="5698E81E" w14:textId="77777777" w:rsidR="00E20D4D" w:rsidRPr="00F9633B" w:rsidRDefault="00E20D4D" w:rsidP="00D25DDD">
            <w:pPr>
              <w:pStyle w:val="TableText"/>
              <w:spacing w:before="30" w:after="30"/>
              <w:jc w:val="right"/>
            </w:pPr>
            <w:r w:rsidRPr="00F9633B">
              <w:t>17.8</w:t>
            </w:r>
          </w:p>
        </w:tc>
      </w:tr>
      <w:tr w:rsidR="00E20D4D" w:rsidRPr="00F9633B" w14:paraId="6E520271"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00EFB564" w14:textId="77777777" w:rsidR="00E20D4D" w:rsidRPr="00F9633B" w:rsidRDefault="00E20D4D" w:rsidP="00D25DDD">
            <w:pPr>
              <w:pStyle w:val="TableText"/>
              <w:spacing w:before="30" w:after="30"/>
            </w:pPr>
            <w:r w:rsidRPr="00F9633B">
              <w:t>Relationship to ADF member</w:t>
            </w:r>
          </w:p>
        </w:tc>
        <w:tc>
          <w:tcPr>
            <w:tcW w:w="725" w:type="pct"/>
          </w:tcPr>
          <w:p w14:paraId="070E7095" w14:textId="77777777" w:rsidR="00E20D4D" w:rsidRPr="00F9633B" w:rsidRDefault="00E20D4D" w:rsidP="00D25DDD">
            <w:pPr>
              <w:pStyle w:val="TableText"/>
              <w:spacing w:before="30" w:after="30"/>
              <w:jc w:val="right"/>
            </w:pPr>
          </w:p>
        </w:tc>
        <w:tc>
          <w:tcPr>
            <w:tcW w:w="725" w:type="pct"/>
          </w:tcPr>
          <w:p w14:paraId="5001C0E5" w14:textId="77777777" w:rsidR="00E20D4D" w:rsidRPr="00F9633B" w:rsidRDefault="00E20D4D" w:rsidP="00D25DDD">
            <w:pPr>
              <w:pStyle w:val="TableText"/>
              <w:spacing w:before="30" w:after="30"/>
              <w:jc w:val="right"/>
            </w:pPr>
          </w:p>
        </w:tc>
      </w:tr>
      <w:tr w:rsidR="00E20D4D" w:rsidRPr="00F9633B" w14:paraId="217626F1" w14:textId="77777777" w:rsidTr="00D25DDD">
        <w:trPr>
          <w:cantSplit/>
        </w:trPr>
        <w:tc>
          <w:tcPr>
            <w:tcW w:w="3550" w:type="pct"/>
          </w:tcPr>
          <w:p w14:paraId="5B34AB20" w14:textId="77777777" w:rsidR="00E20D4D" w:rsidRPr="00F9633B" w:rsidRDefault="00E20D4D" w:rsidP="00D25DDD">
            <w:pPr>
              <w:pStyle w:val="TableText"/>
              <w:spacing w:before="30" w:after="30"/>
              <w:ind w:left="144"/>
            </w:pPr>
            <w:r w:rsidRPr="00F9633B">
              <w:t>Spouse/partner</w:t>
            </w:r>
          </w:p>
        </w:tc>
        <w:tc>
          <w:tcPr>
            <w:tcW w:w="725" w:type="pct"/>
          </w:tcPr>
          <w:p w14:paraId="0E95D10E" w14:textId="77777777" w:rsidR="00E20D4D" w:rsidRPr="00F9633B" w:rsidRDefault="00E20D4D" w:rsidP="00D25DDD">
            <w:pPr>
              <w:pStyle w:val="TableText"/>
              <w:spacing w:before="30" w:after="30"/>
              <w:jc w:val="right"/>
            </w:pPr>
            <w:r w:rsidRPr="00F9633B">
              <w:t>828</w:t>
            </w:r>
          </w:p>
        </w:tc>
        <w:tc>
          <w:tcPr>
            <w:tcW w:w="725" w:type="pct"/>
          </w:tcPr>
          <w:p w14:paraId="2481C52D" w14:textId="77777777" w:rsidR="00E20D4D" w:rsidRPr="00F9633B" w:rsidRDefault="00E20D4D" w:rsidP="00D25DDD">
            <w:pPr>
              <w:pStyle w:val="TableText"/>
              <w:spacing w:before="30" w:after="30"/>
              <w:jc w:val="right"/>
            </w:pPr>
            <w:r w:rsidRPr="00F9633B">
              <w:t>72.4</w:t>
            </w:r>
          </w:p>
        </w:tc>
      </w:tr>
      <w:tr w:rsidR="00E20D4D" w:rsidRPr="00F9633B" w14:paraId="738501D0"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4CC0ABFD" w14:textId="77777777" w:rsidR="00E20D4D" w:rsidRPr="00F9633B" w:rsidRDefault="00E20D4D" w:rsidP="00D25DDD">
            <w:pPr>
              <w:pStyle w:val="TableText"/>
              <w:spacing w:before="30" w:after="30"/>
              <w:ind w:left="144"/>
            </w:pPr>
            <w:r w:rsidRPr="00F9633B">
              <w:t>Parent</w:t>
            </w:r>
          </w:p>
        </w:tc>
        <w:tc>
          <w:tcPr>
            <w:tcW w:w="725" w:type="pct"/>
          </w:tcPr>
          <w:p w14:paraId="1692EAD8" w14:textId="77777777" w:rsidR="00E20D4D" w:rsidRPr="00F9633B" w:rsidRDefault="00E20D4D" w:rsidP="00D25DDD">
            <w:pPr>
              <w:pStyle w:val="TableText"/>
              <w:spacing w:before="30" w:after="30"/>
              <w:jc w:val="right"/>
            </w:pPr>
            <w:r w:rsidRPr="00F9633B">
              <w:t>224</w:t>
            </w:r>
          </w:p>
        </w:tc>
        <w:tc>
          <w:tcPr>
            <w:tcW w:w="725" w:type="pct"/>
          </w:tcPr>
          <w:p w14:paraId="1D482375" w14:textId="77777777" w:rsidR="00E20D4D" w:rsidRPr="00F9633B" w:rsidRDefault="00E20D4D" w:rsidP="00D25DDD">
            <w:pPr>
              <w:pStyle w:val="TableText"/>
              <w:spacing w:before="30" w:after="30"/>
              <w:jc w:val="right"/>
            </w:pPr>
            <w:r w:rsidRPr="00F9633B">
              <w:t>19.6</w:t>
            </w:r>
          </w:p>
        </w:tc>
      </w:tr>
      <w:tr w:rsidR="00E20D4D" w:rsidRPr="00F9633B" w14:paraId="72E83DAD" w14:textId="77777777" w:rsidTr="00D25DDD">
        <w:trPr>
          <w:cantSplit/>
        </w:trPr>
        <w:tc>
          <w:tcPr>
            <w:tcW w:w="3550" w:type="pct"/>
          </w:tcPr>
          <w:p w14:paraId="50A37F40" w14:textId="77777777" w:rsidR="00E20D4D" w:rsidRPr="00F9633B" w:rsidRDefault="00E20D4D" w:rsidP="00D25DDD">
            <w:pPr>
              <w:pStyle w:val="TableText"/>
              <w:spacing w:before="30" w:after="30"/>
              <w:ind w:left="144"/>
            </w:pPr>
            <w:r w:rsidRPr="00F9633B">
              <w:t>Adult child (18+ years)</w:t>
            </w:r>
          </w:p>
        </w:tc>
        <w:tc>
          <w:tcPr>
            <w:tcW w:w="725" w:type="pct"/>
          </w:tcPr>
          <w:p w14:paraId="2B55894D" w14:textId="77777777" w:rsidR="00E20D4D" w:rsidRPr="00F9633B" w:rsidRDefault="00E20D4D" w:rsidP="00D25DDD">
            <w:pPr>
              <w:pStyle w:val="TableText"/>
              <w:spacing w:before="30" w:after="30"/>
              <w:jc w:val="right"/>
            </w:pPr>
            <w:r w:rsidRPr="00F9633B">
              <w:t>91</w:t>
            </w:r>
          </w:p>
        </w:tc>
        <w:tc>
          <w:tcPr>
            <w:tcW w:w="725" w:type="pct"/>
          </w:tcPr>
          <w:p w14:paraId="0B811AA7" w14:textId="77777777" w:rsidR="00E20D4D" w:rsidRPr="00F9633B" w:rsidRDefault="00E20D4D" w:rsidP="00D25DDD">
            <w:pPr>
              <w:pStyle w:val="TableText"/>
              <w:spacing w:before="30" w:after="30"/>
              <w:jc w:val="right"/>
            </w:pPr>
            <w:r w:rsidRPr="00F9633B">
              <w:t>8.0</w:t>
            </w:r>
          </w:p>
        </w:tc>
      </w:tr>
      <w:tr w:rsidR="00E20D4D" w:rsidRPr="00F9633B" w14:paraId="77C81866"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5292FADA" w14:textId="77777777" w:rsidR="00E20D4D" w:rsidRPr="00F9633B" w:rsidRDefault="00E20D4D" w:rsidP="00D25DDD">
            <w:pPr>
              <w:pStyle w:val="TableText"/>
              <w:spacing w:before="30" w:after="30"/>
            </w:pPr>
            <w:r w:rsidRPr="00F9633B">
              <w:t>Education</w:t>
            </w:r>
          </w:p>
        </w:tc>
        <w:tc>
          <w:tcPr>
            <w:tcW w:w="725" w:type="pct"/>
          </w:tcPr>
          <w:p w14:paraId="6BAE5156" w14:textId="77777777" w:rsidR="00E20D4D" w:rsidRPr="00F9633B" w:rsidRDefault="00E20D4D" w:rsidP="00D25DDD">
            <w:pPr>
              <w:pStyle w:val="TableText"/>
              <w:spacing w:before="30" w:after="30"/>
              <w:jc w:val="right"/>
            </w:pPr>
          </w:p>
        </w:tc>
        <w:tc>
          <w:tcPr>
            <w:tcW w:w="725" w:type="pct"/>
          </w:tcPr>
          <w:p w14:paraId="19734FC6" w14:textId="77777777" w:rsidR="00E20D4D" w:rsidRPr="00F9633B" w:rsidRDefault="00E20D4D" w:rsidP="00D25DDD">
            <w:pPr>
              <w:pStyle w:val="TableText"/>
              <w:spacing w:before="30" w:after="30"/>
              <w:jc w:val="right"/>
            </w:pPr>
          </w:p>
        </w:tc>
      </w:tr>
      <w:tr w:rsidR="00E20D4D" w:rsidRPr="00F9633B" w14:paraId="19E34EE8" w14:textId="77777777" w:rsidTr="00D25DDD">
        <w:trPr>
          <w:cantSplit/>
        </w:trPr>
        <w:tc>
          <w:tcPr>
            <w:tcW w:w="3550" w:type="pct"/>
          </w:tcPr>
          <w:p w14:paraId="525CE71B" w14:textId="77777777" w:rsidR="00E20D4D" w:rsidRPr="00F9633B" w:rsidRDefault="00E20D4D" w:rsidP="00D25DDD">
            <w:pPr>
              <w:pStyle w:val="TableText"/>
              <w:spacing w:before="30" w:after="30"/>
              <w:ind w:left="144"/>
            </w:pPr>
            <w:r w:rsidRPr="00F9633B">
              <w:t>University degree</w:t>
            </w:r>
          </w:p>
        </w:tc>
        <w:tc>
          <w:tcPr>
            <w:tcW w:w="725" w:type="pct"/>
          </w:tcPr>
          <w:p w14:paraId="511ADFEF" w14:textId="77777777" w:rsidR="00E20D4D" w:rsidRPr="00F9633B" w:rsidRDefault="00E20D4D" w:rsidP="00D25DDD">
            <w:pPr>
              <w:pStyle w:val="TableText"/>
              <w:spacing w:before="30" w:after="30"/>
              <w:jc w:val="right"/>
            </w:pPr>
            <w:r w:rsidRPr="00F9633B">
              <w:t>483</w:t>
            </w:r>
          </w:p>
        </w:tc>
        <w:tc>
          <w:tcPr>
            <w:tcW w:w="725" w:type="pct"/>
          </w:tcPr>
          <w:p w14:paraId="0F0DA799" w14:textId="77777777" w:rsidR="00E20D4D" w:rsidRPr="00F9633B" w:rsidRDefault="00E20D4D" w:rsidP="00D25DDD">
            <w:pPr>
              <w:pStyle w:val="TableText"/>
              <w:spacing w:before="30" w:after="30"/>
              <w:jc w:val="right"/>
            </w:pPr>
            <w:r w:rsidRPr="00F9633B">
              <w:t>42.3</w:t>
            </w:r>
          </w:p>
        </w:tc>
      </w:tr>
      <w:tr w:rsidR="00E20D4D" w:rsidRPr="00F9633B" w14:paraId="23BF67F8"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4056E835" w14:textId="77777777" w:rsidR="00E20D4D" w:rsidRPr="00F9633B" w:rsidRDefault="00E20D4D" w:rsidP="00D25DDD">
            <w:pPr>
              <w:pStyle w:val="TableText"/>
              <w:spacing w:before="30" w:after="30"/>
              <w:ind w:left="144"/>
            </w:pPr>
            <w:r w:rsidRPr="00F9633B">
              <w:t>Certificate/diploma</w:t>
            </w:r>
          </w:p>
        </w:tc>
        <w:tc>
          <w:tcPr>
            <w:tcW w:w="725" w:type="pct"/>
          </w:tcPr>
          <w:p w14:paraId="61170F7F" w14:textId="77777777" w:rsidR="00E20D4D" w:rsidRPr="00F9633B" w:rsidRDefault="00E20D4D" w:rsidP="00D25DDD">
            <w:pPr>
              <w:pStyle w:val="TableText"/>
              <w:spacing w:before="30" w:after="30"/>
              <w:jc w:val="right"/>
            </w:pPr>
            <w:r w:rsidRPr="00F9633B">
              <w:t>398</w:t>
            </w:r>
          </w:p>
        </w:tc>
        <w:tc>
          <w:tcPr>
            <w:tcW w:w="725" w:type="pct"/>
          </w:tcPr>
          <w:p w14:paraId="4CBA5799" w14:textId="77777777" w:rsidR="00E20D4D" w:rsidRPr="00F9633B" w:rsidRDefault="00E20D4D" w:rsidP="00D25DDD">
            <w:pPr>
              <w:pStyle w:val="TableText"/>
              <w:spacing w:before="30" w:after="30"/>
              <w:jc w:val="right"/>
            </w:pPr>
            <w:r w:rsidRPr="00F9633B">
              <w:t>34.8</w:t>
            </w:r>
          </w:p>
        </w:tc>
      </w:tr>
      <w:tr w:rsidR="00E20D4D" w:rsidRPr="00F9633B" w14:paraId="5E2B69AD" w14:textId="77777777" w:rsidTr="00D25DDD">
        <w:trPr>
          <w:cantSplit/>
        </w:trPr>
        <w:tc>
          <w:tcPr>
            <w:tcW w:w="3550" w:type="pct"/>
          </w:tcPr>
          <w:p w14:paraId="01045157" w14:textId="77777777" w:rsidR="00E20D4D" w:rsidRPr="00F9633B" w:rsidRDefault="00E20D4D" w:rsidP="00D25DDD">
            <w:pPr>
              <w:pStyle w:val="TableText"/>
              <w:spacing w:before="30" w:after="30"/>
              <w:ind w:left="144"/>
            </w:pPr>
            <w:r w:rsidRPr="00F9633B">
              <w:t>Primary/secondary school</w:t>
            </w:r>
          </w:p>
        </w:tc>
        <w:tc>
          <w:tcPr>
            <w:tcW w:w="725" w:type="pct"/>
          </w:tcPr>
          <w:p w14:paraId="1DB12B95" w14:textId="77777777" w:rsidR="00E20D4D" w:rsidRPr="00F9633B" w:rsidRDefault="00E20D4D" w:rsidP="00D25DDD">
            <w:pPr>
              <w:pStyle w:val="TableText"/>
              <w:spacing w:before="30" w:after="30"/>
              <w:jc w:val="right"/>
            </w:pPr>
            <w:r w:rsidRPr="00F9633B">
              <w:t>262</w:t>
            </w:r>
          </w:p>
        </w:tc>
        <w:tc>
          <w:tcPr>
            <w:tcW w:w="725" w:type="pct"/>
          </w:tcPr>
          <w:p w14:paraId="30E1B6B7" w14:textId="77777777" w:rsidR="00E20D4D" w:rsidRPr="00F9633B" w:rsidRDefault="00E20D4D" w:rsidP="00D25DDD">
            <w:pPr>
              <w:pStyle w:val="TableText"/>
              <w:spacing w:before="30" w:after="30"/>
              <w:jc w:val="right"/>
            </w:pPr>
            <w:r w:rsidRPr="00F9633B">
              <w:t>22.9</w:t>
            </w:r>
          </w:p>
        </w:tc>
      </w:tr>
      <w:tr w:rsidR="00E20D4D" w:rsidRPr="00F9633B" w14:paraId="7D272594"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4281F637" w14:textId="77777777" w:rsidR="00E20D4D" w:rsidRPr="00F9633B" w:rsidRDefault="00E20D4D" w:rsidP="00D25DDD">
            <w:pPr>
              <w:pStyle w:val="TableText"/>
              <w:spacing w:before="30" w:after="30"/>
            </w:pPr>
            <w:r w:rsidRPr="00F9633B">
              <w:t>Poor physical health</w:t>
            </w:r>
          </w:p>
        </w:tc>
        <w:tc>
          <w:tcPr>
            <w:tcW w:w="725" w:type="pct"/>
          </w:tcPr>
          <w:p w14:paraId="0ECF6E68" w14:textId="77777777" w:rsidR="00E20D4D" w:rsidRPr="00F9633B" w:rsidRDefault="00E20D4D" w:rsidP="00D25DDD">
            <w:pPr>
              <w:pStyle w:val="TableText"/>
              <w:spacing w:before="30" w:after="30"/>
              <w:jc w:val="right"/>
            </w:pPr>
            <w:r w:rsidRPr="00F9633B">
              <w:t>143</w:t>
            </w:r>
          </w:p>
        </w:tc>
        <w:tc>
          <w:tcPr>
            <w:tcW w:w="725" w:type="pct"/>
          </w:tcPr>
          <w:p w14:paraId="46CB37C4" w14:textId="77777777" w:rsidR="00E20D4D" w:rsidRPr="00F9633B" w:rsidRDefault="00E20D4D" w:rsidP="00D25DDD">
            <w:pPr>
              <w:pStyle w:val="TableText"/>
              <w:spacing w:before="30" w:after="30"/>
              <w:jc w:val="right"/>
            </w:pPr>
            <w:r w:rsidRPr="00F9633B">
              <w:t>12.5</w:t>
            </w:r>
          </w:p>
        </w:tc>
      </w:tr>
      <w:tr w:rsidR="00E20D4D" w:rsidRPr="00F9633B" w14:paraId="112A445B" w14:textId="77777777" w:rsidTr="00D25DDD">
        <w:trPr>
          <w:cantSplit/>
        </w:trPr>
        <w:tc>
          <w:tcPr>
            <w:tcW w:w="3550" w:type="pct"/>
          </w:tcPr>
          <w:p w14:paraId="61D994A0" w14:textId="77777777" w:rsidR="00E20D4D" w:rsidRPr="00F9633B" w:rsidRDefault="00E20D4D" w:rsidP="00D25DDD">
            <w:pPr>
              <w:pStyle w:val="TableText"/>
              <w:spacing w:before="30" w:after="30"/>
            </w:pPr>
            <w:r w:rsidRPr="00F9633B">
              <w:t>5+ people in household</w:t>
            </w:r>
          </w:p>
        </w:tc>
        <w:tc>
          <w:tcPr>
            <w:tcW w:w="725" w:type="pct"/>
          </w:tcPr>
          <w:p w14:paraId="7327B3AF" w14:textId="77777777" w:rsidR="00E20D4D" w:rsidRPr="00F9633B" w:rsidRDefault="00E20D4D" w:rsidP="00D25DDD">
            <w:pPr>
              <w:pStyle w:val="TableText"/>
              <w:spacing w:before="30" w:after="30"/>
              <w:jc w:val="right"/>
            </w:pPr>
            <w:r w:rsidRPr="00F9633B">
              <w:t>159</w:t>
            </w:r>
          </w:p>
        </w:tc>
        <w:tc>
          <w:tcPr>
            <w:tcW w:w="725" w:type="pct"/>
          </w:tcPr>
          <w:p w14:paraId="5525408D" w14:textId="77777777" w:rsidR="00E20D4D" w:rsidRPr="00F9633B" w:rsidRDefault="00E20D4D" w:rsidP="00D25DDD">
            <w:pPr>
              <w:pStyle w:val="TableText"/>
              <w:spacing w:before="30" w:after="30"/>
              <w:jc w:val="right"/>
            </w:pPr>
            <w:r w:rsidRPr="00F9633B">
              <w:t>13.9</w:t>
            </w:r>
          </w:p>
        </w:tc>
      </w:tr>
      <w:tr w:rsidR="00E20D4D" w:rsidRPr="00F9633B" w14:paraId="417A4884"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1D8D1673" w14:textId="77777777" w:rsidR="00E20D4D" w:rsidRPr="00F9633B" w:rsidRDefault="00E20D4D" w:rsidP="00D25DDD">
            <w:pPr>
              <w:pStyle w:val="TableText"/>
              <w:spacing w:before="30" w:after="30"/>
            </w:pPr>
            <w:r w:rsidRPr="00F9633B">
              <w:t>Unemployed</w:t>
            </w:r>
          </w:p>
        </w:tc>
        <w:tc>
          <w:tcPr>
            <w:tcW w:w="725" w:type="pct"/>
          </w:tcPr>
          <w:p w14:paraId="48A306E1" w14:textId="77777777" w:rsidR="00E20D4D" w:rsidRPr="00F9633B" w:rsidRDefault="00E20D4D" w:rsidP="00D25DDD">
            <w:pPr>
              <w:pStyle w:val="TableText"/>
              <w:spacing w:before="30" w:after="30"/>
              <w:jc w:val="right"/>
            </w:pPr>
            <w:r w:rsidRPr="00F9633B">
              <w:t>386</w:t>
            </w:r>
          </w:p>
        </w:tc>
        <w:tc>
          <w:tcPr>
            <w:tcW w:w="725" w:type="pct"/>
          </w:tcPr>
          <w:p w14:paraId="314BBC0F" w14:textId="77777777" w:rsidR="00E20D4D" w:rsidRPr="00F9633B" w:rsidRDefault="00E20D4D" w:rsidP="00D25DDD">
            <w:pPr>
              <w:pStyle w:val="TableText"/>
              <w:spacing w:before="30" w:after="30"/>
              <w:jc w:val="right"/>
            </w:pPr>
            <w:r w:rsidRPr="00F9633B">
              <w:t>33.8</w:t>
            </w:r>
          </w:p>
        </w:tc>
      </w:tr>
      <w:tr w:rsidR="00E20D4D" w:rsidRPr="00F9633B" w14:paraId="20FEB86B" w14:textId="77777777" w:rsidTr="00D25DDD">
        <w:trPr>
          <w:cantSplit/>
        </w:trPr>
        <w:tc>
          <w:tcPr>
            <w:tcW w:w="3550" w:type="pct"/>
            <w:tcBorders>
              <w:bottom w:val="single" w:sz="4" w:space="0" w:color="000000"/>
            </w:tcBorders>
          </w:tcPr>
          <w:p w14:paraId="0B3CCB38" w14:textId="77777777" w:rsidR="00E20D4D" w:rsidRPr="00F9633B" w:rsidRDefault="00E20D4D" w:rsidP="00D25DDD">
            <w:pPr>
              <w:pStyle w:val="TableText"/>
              <w:spacing w:before="30" w:after="30"/>
            </w:pPr>
            <w:r w:rsidRPr="00F9633B">
              <w:t>Has served in the ADF</w:t>
            </w:r>
          </w:p>
        </w:tc>
        <w:tc>
          <w:tcPr>
            <w:tcW w:w="725" w:type="pct"/>
            <w:tcBorders>
              <w:bottom w:val="single" w:sz="4" w:space="0" w:color="000000"/>
            </w:tcBorders>
          </w:tcPr>
          <w:p w14:paraId="364CDFF6" w14:textId="77777777" w:rsidR="00E20D4D" w:rsidRPr="00F9633B" w:rsidRDefault="00E20D4D" w:rsidP="00D25DDD">
            <w:pPr>
              <w:pStyle w:val="TableText"/>
              <w:spacing w:before="30" w:after="30"/>
              <w:jc w:val="right"/>
            </w:pPr>
            <w:r w:rsidRPr="00F9633B">
              <w:t>191</w:t>
            </w:r>
          </w:p>
        </w:tc>
        <w:tc>
          <w:tcPr>
            <w:tcW w:w="725" w:type="pct"/>
            <w:tcBorders>
              <w:bottom w:val="single" w:sz="4" w:space="0" w:color="000000"/>
            </w:tcBorders>
          </w:tcPr>
          <w:p w14:paraId="3E38B82F" w14:textId="77777777" w:rsidR="00E20D4D" w:rsidRPr="00F9633B" w:rsidRDefault="00E20D4D" w:rsidP="00D25DDD">
            <w:pPr>
              <w:pStyle w:val="TableText"/>
              <w:spacing w:before="30" w:after="30"/>
              <w:jc w:val="right"/>
            </w:pPr>
            <w:r w:rsidRPr="00F9633B">
              <w:t>16.7</w:t>
            </w:r>
          </w:p>
        </w:tc>
      </w:tr>
      <w:tr w:rsidR="00E20D4D" w:rsidRPr="00F9633B" w14:paraId="02DC359A"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Borders>
              <w:top w:val="single" w:sz="4" w:space="0" w:color="000000"/>
              <w:bottom w:val="nil"/>
            </w:tcBorders>
          </w:tcPr>
          <w:p w14:paraId="66F5B670" w14:textId="77777777" w:rsidR="00E20D4D" w:rsidRPr="00713834" w:rsidRDefault="00E20D4D" w:rsidP="00D25DDD">
            <w:pPr>
              <w:pStyle w:val="TableText"/>
              <w:spacing w:before="30" w:after="30"/>
              <w:rPr>
                <w:b/>
              </w:rPr>
            </w:pPr>
            <w:r w:rsidRPr="00713834">
              <w:rPr>
                <w:b/>
              </w:rPr>
              <w:t>ADF MEMBER</w:t>
            </w:r>
          </w:p>
        </w:tc>
        <w:tc>
          <w:tcPr>
            <w:tcW w:w="725" w:type="pct"/>
            <w:tcBorders>
              <w:top w:val="single" w:sz="4" w:space="0" w:color="000000"/>
              <w:bottom w:val="nil"/>
            </w:tcBorders>
          </w:tcPr>
          <w:p w14:paraId="7B64D128" w14:textId="77777777" w:rsidR="00E20D4D" w:rsidRPr="00F9633B" w:rsidRDefault="00E20D4D" w:rsidP="00D25DDD">
            <w:pPr>
              <w:pStyle w:val="TableText"/>
              <w:spacing w:before="30" w:after="30"/>
              <w:jc w:val="right"/>
            </w:pPr>
          </w:p>
        </w:tc>
        <w:tc>
          <w:tcPr>
            <w:tcW w:w="725" w:type="pct"/>
            <w:tcBorders>
              <w:top w:val="single" w:sz="4" w:space="0" w:color="000000"/>
              <w:bottom w:val="nil"/>
            </w:tcBorders>
          </w:tcPr>
          <w:p w14:paraId="65B8F001" w14:textId="77777777" w:rsidR="00E20D4D" w:rsidRPr="00F9633B" w:rsidRDefault="00E20D4D" w:rsidP="00D25DDD">
            <w:pPr>
              <w:pStyle w:val="TableText"/>
              <w:spacing w:before="30" w:after="30"/>
              <w:jc w:val="right"/>
            </w:pPr>
          </w:p>
        </w:tc>
      </w:tr>
      <w:tr w:rsidR="00E20D4D" w:rsidRPr="00F9633B" w14:paraId="6EABA003" w14:textId="77777777" w:rsidTr="00D25DDD">
        <w:trPr>
          <w:cantSplit/>
        </w:trPr>
        <w:tc>
          <w:tcPr>
            <w:tcW w:w="3550" w:type="pct"/>
            <w:tcBorders>
              <w:top w:val="nil"/>
            </w:tcBorders>
          </w:tcPr>
          <w:p w14:paraId="55010340" w14:textId="77777777" w:rsidR="00E20D4D" w:rsidRPr="00F9633B" w:rsidRDefault="00E20D4D" w:rsidP="00D25DDD">
            <w:pPr>
              <w:pStyle w:val="TableText"/>
              <w:spacing w:before="30" w:after="30"/>
            </w:pPr>
            <w:r w:rsidRPr="00F9633B">
              <w:t>Military status</w:t>
            </w:r>
          </w:p>
        </w:tc>
        <w:tc>
          <w:tcPr>
            <w:tcW w:w="725" w:type="pct"/>
            <w:tcBorders>
              <w:top w:val="nil"/>
            </w:tcBorders>
          </w:tcPr>
          <w:p w14:paraId="22E691D6" w14:textId="77777777" w:rsidR="00E20D4D" w:rsidRPr="00F9633B" w:rsidRDefault="00E20D4D" w:rsidP="00D25DDD">
            <w:pPr>
              <w:pStyle w:val="TableText"/>
              <w:spacing w:before="30" w:after="30"/>
              <w:jc w:val="right"/>
            </w:pPr>
          </w:p>
        </w:tc>
        <w:tc>
          <w:tcPr>
            <w:tcW w:w="725" w:type="pct"/>
            <w:tcBorders>
              <w:top w:val="nil"/>
            </w:tcBorders>
          </w:tcPr>
          <w:p w14:paraId="02757239" w14:textId="77777777" w:rsidR="00E20D4D" w:rsidRPr="00F9633B" w:rsidRDefault="00E20D4D" w:rsidP="00D25DDD">
            <w:pPr>
              <w:pStyle w:val="TableText"/>
              <w:spacing w:before="30" w:after="30"/>
              <w:jc w:val="right"/>
            </w:pPr>
          </w:p>
        </w:tc>
      </w:tr>
      <w:tr w:rsidR="00E20D4D" w:rsidRPr="00F9633B" w14:paraId="7C78CF47"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492692D8" w14:textId="77777777" w:rsidR="00E20D4D" w:rsidRPr="00F9633B" w:rsidRDefault="00E20D4D" w:rsidP="00D25DDD">
            <w:pPr>
              <w:pStyle w:val="TableText"/>
              <w:spacing w:before="30" w:after="30"/>
              <w:ind w:left="144"/>
            </w:pPr>
            <w:r w:rsidRPr="00F9633B">
              <w:t>Current Serving</w:t>
            </w:r>
          </w:p>
        </w:tc>
        <w:tc>
          <w:tcPr>
            <w:tcW w:w="725" w:type="pct"/>
          </w:tcPr>
          <w:p w14:paraId="67DC4DB2" w14:textId="77777777" w:rsidR="00E20D4D" w:rsidRPr="00F9633B" w:rsidRDefault="00E20D4D" w:rsidP="00D25DDD">
            <w:pPr>
              <w:pStyle w:val="TableText"/>
              <w:spacing w:before="30" w:after="30"/>
              <w:jc w:val="right"/>
            </w:pPr>
            <w:r w:rsidRPr="00F9633B">
              <w:t>778</w:t>
            </w:r>
          </w:p>
        </w:tc>
        <w:tc>
          <w:tcPr>
            <w:tcW w:w="725" w:type="pct"/>
          </w:tcPr>
          <w:p w14:paraId="099D8EB8" w14:textId="77777777" w:rsidR="00E20D4D" w:rsidRPr="00F9633B" w:rsidRDefault="00E20D4D" w:rsidP="00D25DDD">
            <w:pPr>
              <w:pStyle w:val="TableText"/>
              <w:spacing w:before="30" w:after="30"/>
              <w:jc w:val="right"/>
            </w:pPr>
            <w:r w:rsidRPr="00F9633B">
              <w:t>68.1</w:t>
            </w:r>
          </w:p>
        </w:tc>
      </w:tr>
      <w:tr w:rsidR="00E20D4D" w:rsidRPr="00F9633B" w14:paraId="4192C970" w14:textId="77777777" w:rsidTr="00D25DDD">
        <w:trPr>
          <w:cantSplit/>
        </w:trPr>
        <w:tc>
          <w:tcPr>
            <w:tcW w:w="3550" w:type="pct"/>
          </w:tcPr>
          <w:p w14:paraId="41B4DDF7" w14:textId="77777777" w:rsidR="00E20D4D" w:rsidRPr="00F9633B" w:rsidRDefault="00E20D4D" w:rsidP="00D25DDD">
            <w:pPr>
              <w:pStyle w:val="TableText"/>
              <w:spacing w:before="30" w:after="30"/>
              <w:ind w:left="144"/>
            </w:pPr>
            <w:r w:rsidRPr="00F9633B">
              <w:t>Active reservist</w:t>
            </w:r>
          </w:p>
        </w:tc>
        <w:tc>
          <w:tcPr>
            <w:tcW w:w="725" w:type="pct"/>
          </w:tcPr>
          <w:p w14:paraId="52B41A48" w14:textId="77777777" w:rsidR="00E20D4D" w:rsidRPr="00F9633B" w:rsidRDefault="00E20D4D" w:rsidP="00D25DDD">
            <w:pPr>
              <w:pStyle w:val="TableText"/>
              <w:spacing w:before="30" w:after="30"/>
              <w:jc w:val="right"/>
            </w:pPr>
            <w:r w:rsidRPr="00F9633B">
              <w:t>118</w:t>
            </w:r>
          </w:p>
        </w:tc>
        <w:tc>
          <w:tcPr>
            <w:tcW w:w="725" w:type="pct"/>
          </w:tcPr>
          <w:p w14:paraId="626115EB" w14:textId="77777777" w:rsidR="00E20D4D" w:rsidRPr="00F9633B" w:rsidRDefault="00E20D4D" w:rsidP="00D25DDD">
            <w:pPr>
              <w:pStyle w:val="TableText"/>
              <w:spacing w:before="30" w:after="30"/>
              <w:jc w:val="right"/>
            </w:pPr>
            <w:r w:rsidRPr="00F9633B">
              <w:t>10.3</w:t>
            </w:r>
          </w:p>
        </w:tc>
      </w:tr>
      <w:tr w:rsidR="00E20D4D" w:rsidRPr="00F9633B" w14:paraId="2750532D"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3746AB33" w14:textId="77777777" w:rsidR="00E20D4D" w:rsidRPr="00F9633B" w:rsidRDefault="00E20D4D" w:rsidP="00D25DDD">
            <w:pPr>
              <w:pStyle w:val="TableText"/>
              <w:spacing w:before="30" w:after="30"/>
              <w:ind w:left="144"/>
            </w:pPr>
            <w:r w:rsidRPr="00F9633B">
              <w:t>Inactive reservist</w:t>
            </w:r>
          </w:p>
        </w:tc>
        <w:tc>
          <w:tcPr>
            <w:tcW w:w="725" w:type="pct"/>
          </w:tcPr>
          <w:p w14:paraId="2D229161" w14:textId="77777777" w:rsidR="00E20D4D" w:rsidRPr="00F9633B" w:rsidRDefault="00E20D4D" w:rsidP="00D25DDD">
            <w:pPr>
              <w:pStyle w:val="TableText"/>
              <w:spacing w:before="30" w:after="30"/>
              <w:jc w:val="right"/>
            </w:pPr>
            <w:r w:rsidRPr="00F9633B">
              <w:t>114</w:t>
            </w:r>
          </w:p>
        </w:tc>
        <w:tc>
          <w:tcPr>
            <w:tcW w:w="725" w:type="pct"/>
          </w:tcPr>
          <w:p w14:paraId="22300584" w14:textId="77777777" w:rsidR="00E20D4D" w:rsidRPr="00F9633B" w:rsidRDefault="00E20D4D" w:rsidP="00D25DDD">
            <w:pPr>
              <w:pStyle w:val="TableText"/>
              <w:spacing w:before="30" w:after="30"/>
              <w:jc w:val="right"/>
            </w:pPr>
            <w:r w:rsidRPr="00F9633B">
              <w:t>10.0</w:t>
            </w:r>
          </w:p>
        </w:tc>
      </w:tr>
      <w:tr w:rsidR="00E20D4D" w:rsidRPr="00F9633B" w14:paraId="70EEADDC" w14:textId="77777777" w:rsidTr="00D25DDD">
        <w:trPr>
          <w:cantSplit/>
        </w:trPr>
        <w:tc>
          <w:tcPr>
            <w:tcW w:w="3550" w:type="pct"/>
          </w:tcPr>
          <w:p w14:paraId="4F939DFE" w14:textId="77777777" w:rsidR="00E20D4D" w:rsidRPr="00F9633B" w:rsidRDefault="00E20D4D" w:rsidP="00D25DDD">
            <w:pPr>
              <w:pStyle w:val="TableText"/>
              <w:spacing w:before="30" w:after="30"/>
              <w:ind w:left="144"/>
            </w:pPr>
            <w:r w:rsidRPr="00F9633B">
              <w:t>Discharged from ADF</w:t>
            </w:r>
          </w:p>
        </w:tc>
        <w:tc>
          <w:tcPr>
            <w:tcW w:w="725" w:type="pct"/>
          </w:tcPr>
          <w:p w14:paraId="6D20FF66" w14:textId="77777777" w:rsidR="00E20D4D" w:rsidRPr="00F9633B" w:rsidRDefault="00E20D4D" w:rsidP="00D25DDD">
            <w:pPr>
              <w:pStyle w:val="TableText"/>
              <w:spacing w:before="30" w:after="30"/>
              <w:jc w:val="right"/>
            </w:pPr>
            <w:r w:rsidRPr="00F9633B">
              <w:t>133</w:t>
            </w:r>
          </w:p>
        </w:tc>
        <w:tc>
          <w:tcPr>
            <w:tcW w:w="725" w:type="pct"/>
          </w:tcPr>
          <w:p w14:paraId="25F2DC00" w14:textId="77777777" w:rsidR="00E20D4D" w:rsidRPr="00F9633B" w:rsidRDefault="00E20D4D" w:rsidP="00D25DDD">
            <w:pPr>
              <w:pStyle w:val="TableText"/>
              <w:spacing w:before="30" w:after="30"/>
              <w:jc w:val="right"/>
            </w:pPr>
            <w:r w:rsidRPr="00F9633B">
              <w:t>11.6</w:t>
            </w:r>
          </w:p>
        </w:tc>
      </w:tr>
      <w:tr w:rsidR="00E20D4D" w:rsidRPr="00F9633B" w14:paraId="46BCF1EE"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0F90C42A" w14:textId="77777777" w:rsidR="00E20D4D" w:rsidRPr="00F9633B" w:rsidRDefault="00E20D4D" w:rsidP="00D25DDD">
            <w:pPr>
              <w:pStyle w:val="TableText"/>
              <w:spacing w:before="30" w:after="30"/>
            </w:pPr>
            <w:r w:rsidRPr="00F9633B">
              <w:t>Rank</w:t>
            </w:r>
          </w:p>
        </w:tc>
        <w:tc>
          <w:tcPr>
            <w:tcW w:w="725" w:type="pct"/>
          </w:tcPr>
          <w:p w14:paraId="3FC240D2" w14:textId="77777777" w:rsidR="00E20D4D" w:rsidRPr="00F9633B" w:rsidRDefault="00E20D4D" w:rsidP="00D25DDD">
            <w:pPr>
              <w:pStyle w:val="TableText"/>
              <w:spacing w:before="30" w:after="30"/>
              <w:jc w:val="right"/>
            </w:pPr>
          </w:p>
        </w:tc>
        <w:tc>
          <w:tcPr>
            <w:tcW w:w="725" w:type="pct"/>
          </w:tcPr>
          <w:p w14:paraId="1A3D8FA8" w14:textId="77777777" w:rsidR="00E20D4D" w:rsidRPr="00F9633B" w:rsidRDefault="00E20D4D" w:rsidP="00D25DDD">
            <w:pPr>
              <w:pStyle w:val="TableText"/>
              <w:spacing w:before="30" w:after="30"/>
              <w:jc w:val="right"/>
            </w:pPr>
          </w:p>
        </w:tc>
      </w:tr>
      <w:tr w:rsidR="00E20D4D" w:rsidRPr="00F9633B" w14:paraId="3DEBD9A5" w14:textId="77777777" w:rsidTr="00D25DDD">
        <w:trPr>
          <w:cantSplit/>
        </w:trPr>
        <w:tc>
          <w:tcPr>
            <w:tcW w:w="3550" w:type="pct"/>
          </w:tcPr>
          <w:p w14:paraId="5999FF64" w14:textId="77777777" w:rsidR="00E20D4D" w:rsidRPr="00F9633B" w:rsidRDefault="00E20D4D" w:rsidP="00D25DDD">
            <w:pPr>
              <w:pStyle w:val="TableText"/>
              <w:spacing w:before="30" w:after="30"/>
              <w:ind w:left="144"/>
            </w:pPr>
            <w:r w:rsidRPr="00F9633B">
              <w:t>Commissioned Officer</w:t>
            </w:r>
          </w:p>
        </w:tc>
        <w:tc>
          <w:tcPr>
            <w:tcW w:w="725" w:type="pct"/>
          </w:tcPr>
          <w:p w14:paraId="03E7878F" w14:textId="77777777" w:rsidR="00E20D4D" w:rsidRPr="00F9633B" w:rsidRDefault="00E20D4D" w:rsidP="00D25DDD">
            <w:pPr>
              <w:pStyle w:val="TableText"/>
              <w:spacing w:before="30" w:after="30"/>
              <w:jc w:val="right"/>
            </w:pPr>
            <w:r w:rsidRPr="00F9633B">
              <w:t>563</w:t>
            </w:r>
          </w:p>
        </w:tc>
        <w:tc>
          <w:tcPr>
            <w:tcW w:w="725" w:type="pct"/>
          </w:tcPr>
          <w:p w14:paraId="64481F76" w14:textId="77777777" w:rsidR="00E20D4D" w:rsidRPr="00F9633B" w:rsidRDefault="00E20D4D" w:rsidP="00D25DDD">
            <w:pPr>
              <w:pStyle w:val="TableText"/>
              <w:spacing w:before="30" w:after="30"/>
              <w:jc w:val="right"/>
            </w:pPr>
            <w:r w:rsidRPr="00F9633B">
              <w:t>49.3</w:t>
            </w:r>
          </w:p>
        </w:tc>
      </w:tr>
      <w:tr w:rsidR="00E20D4D" w:rsidRPr="00F9633B" w14:paraId="26C7EB1A"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1C095860" w14:textId="77777777" w:rsidR="00E20D4D" w:rsidRPr="00F9633B" w:rsidRDefault="00E20D4D" w:rsidP="00D25DDD">
            <w:pPr>
              <w:pStyle w:val="TableText"/>
              <w:spacing w:before="30" w:after="30"/>
              <w:ind w:left="144"/>
            </w:pPr>
            <w:r w:rsidRPr="00F9633B">
              <w:t>Non-commissioned Officer</w:t>
            </w:r>
          </w:p>
        </w:tc>
        <w:tc>
          <w:tcPr>
            <w:tcW w:w="725" w:type="pct"/>
          </w:tcPr>
          <w:p w14:paraId="2D900EA7" w14:textId="77777777" w:rsidR="00E20D4D" w:rsidRPr="00F9633B" w:rsidRDefault="00E20D4D" w:rsidP="00D25DDD">
            <w:pPr>
              <w:pStyle w:val="TableText"/>
              <w:spacing w:before="30" w:after="30"/>
              <w:jc w:val="right"/>
            </w:pPr>
            <w:r w:rsidRPr="00F9633B">
              <w:t>492</w:t>
            </w:r>
          </w:p>
        </w:tc>
        <w:tc>
          <w:tcPr>
            <w:tcW w:w="725" w:type="pct"/>
          </w:tcPr>
          <w:p w14:paraId="0A8EE3DA" w14:textId="77777777" w:rsidR="00E20D4D" w:rsidRPr="00F9633B" w:rsidRDefault="00E20D4D" w:rsidP="00D25DDD">
            <w:pPr>
              <w:pStyle w:val="TableText"/>
              <w:spacing w:before="30" w:after="30"/>
              <w:jc w:val="right"/>
            </w:pPr>
            <w:r w:rsidRPr="00F9633B">
              <w:t>43.0</w:t>
            </w:r>
          </w:p>
        </w:tc>
      </w:tr>
      <w:tr w:rsidR="00E20D4D" w:rsidRPr="00F9633B" w14:paraId="43A28FA7" w14:textId="77777777" w:rsidTr="00D25DDD">
        <w:trPr>
          <w:cantSplit/>
        </w:trPr>
        <w:tc>
          <w:tcPr>
            <w:tcW w:w="3550" w:type="pct"/>
          </w:tcPr>
          <w:p w14:paraId="5E93142B" w14:textId="77777777" w:rsidR="00E20D4D" w:rsidRPr="00F9633B" w:rsidRDefault="00E20D4D" w:rsidP="00D25DDD">
            <w:pPr>
              <w:pStyle w:val="TableText"/>
              <w:spacing w:before="30" w:after="30"/>
              <w:ind w:left="144"/>
            </w:pPr>
            <w:r w:rsidRPr="00F9633B">
              <w:t>Other rank</w:t>
            </w:r>
          </w:p>
        </w:tc>
        <w:tc>
          <w:tcPr>
            <w:tcW w:w="725" w:type="pct"/>
          </w:tcPr>
          <w:p w14:paraId="4B7999A6" w14:textId="77777777" w:rsidR="00E20D4D" w:rsidRPr="00F9633B" w:rsidRDefault="00E20D4D" w:rsidP="00D25DDD">
            <w:pPr>
              <w:pStyle w:val="TableText"/>
              <w:spacing w:before="30" w:after="30"/>
              <w:jc w:val="right"/>
            </w:pPr>
            <w:r w:rsidRPr="00F9633B">
              <w:t>88</w:t>
            </w:r>
          </w:p>
        </w:tc>
        <w:tc>
          <w:tcPr>
            <w:tcW w:w="725" w:type="pct"/>
          </w:tcPr>
          <w:p w14:paraId="130861F4" w14:textId="77777777" w:rsidR="00E20D4D" w:rsidRPr="00F9633B" w:rsidRDefault="00E20D4D" w:rsidP="00D25DDD">
            <w:pPr>
              <w:pStyle w:val="TableText"/>
              <w:spacing w:before="30" w:after="30"/>
              <w:jc w:val="right"/>
            </w:pPr>
            <w:r w:rsidRPr="00F9633B">
              <w:t>7.7</w:t>
            </w:r>
          </w:p>
        </w:tc>
      </w:tr>
      <w:tr w:rsidR="00E20D4D" w:rsidRPr="00F9633B" w14:paraId="4295FFC6"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4E6DD47B" w14:textId="77777777" w:rsidR="00E20D4D" w:rsidRPr="00F9633B" w:rsidRDefault="00E20D4D" w:rsidP="00D25DDD">
            <w:pPr>
              <w:pStyle w:val="TableText"/>
              <w:spacing w:before="30" w:after="30"/>
            </w:pPr>
            <w:r w:rsidRPr="00F9633B">
              <w:t>Service type</w:t>
            </w:r>
          </w:p>
        </w:tc>
        <w:tc>
          <w:tcPr>
            <w:tcW w:w="725" w:type="pct"/>
          </w:tcPr>
          <w:p w14:paraId="667D5237" w14:textId="77777777" w:rsidR="00E20D4D" w:rsidRPr="00F9633B" w:rsidRDefault="00E20D4D" w:rsidP="00D25DDD">
            <w:pPr>
              <w:pStyle w:val="TableText"/>
              <w:spacing w:before="30" w:after="30"/>
              <w:jc w:val="right"/>
            </w:pPr>
          </w:p>
        </w:tc>
        <w:tc>
          <w:tcPr>
            <w:tcW w:w="725" w:type="pct"/>
          </w:tcPr>
          <w:p w14:paraId="70C7F885" w14:textId="77777777" w:rsidR="00E20D4D" w:rsidRPr="00F9633B" w:rsidRDefault="00E20D4D" w:rsidP="00D25DDD">
            <w:pPr>
              <w:pStyle w:val="TableText"/>
              <w:spacing w:before="30" w:after="30"/>
              <w:jc w:val="right"/>
            </w:pPr>
          </w:p>
        </w:tc>
      </w:tr>
      <w:tr w:rsidR="00E20D4D" w:rsidRPr="00F9633B" w14:paraId="134FBD47" w14:textId="77777777" w:rsidTr="00D25DDD">
        <w:trPr>
          <w:cantSplit/>
        </w:trPr>
        <w:tc>
          <w:tcPr>
            <w:tcW w:w="3550" w:type="pct"/>
          </w:tcPr>
          <w:p w14:paraId="0F8239B5" w14:textId="77777777" w:rsidR="00E20D4D" w:rsidRPr="00F9633B" w:rsidRDefault="00E20D4D" w:rsidP="00D25DDD">
            <w:pPr>
              <w:pStyle w:val="TableText"/>
              <w:spacing w:before="30" w:after="30"/>
              <w:ind w:left="144"/>
            </w:pPr>
            <w:r w:rsidRPr="00F9633B">
              <w:t>Navy</w:t>
            </w:r>
          </w:p>
        </w:tc>
        <w:tc>
          <w:tcPr>
            <w:tcW w:w="725" w:type="pct"/>
          </w:tcPr>
          <w:p w14:paraId="11EC8204" w14:textId="77777777" w:rsidR="00E20D4D" w:rsidRPr="00F9633B" w:rsidRDefault="00E20D4D" w:rsidP="00D25DDD">
            <w:pPr>
              <w:pStyle w:val="TableText"/>
              <w:spacing w:before="30" w:after="30"/>
              <w:jc w:val="right"/>
            </w:pPr>
            <w:r w:rsidRPr="00F9633B">
              <w:t>246</w:t>
            </w:r>
          </w:p>
        </w:tc>
        <w:tc>
          <w:tcPr>
            <w:tcW w:w="725" w:type="pct"/>
          </w:tcPr>
          <w:p w14:paraId="39447BD7" w14:textId="77777777" w:rsidR="00E20D4D" w:rsidRPr="00F9633B" w:rsidRDefault="00E20D4D" w:rsidP="00D25DDD">
            <w:pPr>
              <w:pStyle w:val="TableText"/>
              <w:spacing w:before="30" w:after="30"/>
              <w:jc w:val="right"/>
            </w:pPr>
            <w:r w:rsidRPr="00F9633B">
              <w:t>21.5</w:t>
            </w:r>
          </w:p>
        </w:tc>
      </w:tr>
      <w:tr w:rsidR="00E20D4D" w:rsidRPr="00F9633B" w14:paraId="7D88F942"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751CFBEC" w14:textId="77777777" w:rsidR="00E20D4D" w:rsidRPr="00F9633B" w:rsidRDefault="00E20D4D" w:rsidP="00D25DDD">
            <w:pPr>
              <w:pStyle w:val="TableText"/>
              <w:spacing w:before="30" w:after="30"/>
              <w:ind w:left="144"/>
            </w:pPr>
            <w:r w:rsidRPr="00F9633B">
              <w:t>Army</w:t>
            </w:r>
          </w:p>
        </w:tc>
        <w:tc>
          <w:tcPr>
            <w:tcW w:w="725" w:type="pct"/>
          </w:tcPr>
          <w:p w14:paraId="73F9703C" w14:textId="77777777" w:rsidR="00E20D4D" w:rsidRPr="00F9633B" w:rsidRDefault="00E20D4D" w:rsidP="00D25DDD">
            <w:pPr>
              <w:pStyle w:val="TableText"/>
              <w:spacing w:before="30" w:after="30"/>
              <w:jc w:val="right"/>
            </w:pPr>
            <w:r w:rsidRPr="00F9633B">
              <w:t>521</w:t>
            </w:r>
          </w:p>
        </w:tc>
        <w:tc>
          <w:tcPr>
            <w:tcW w:w="725" w:type="pct"/>
          </w:tcPr>
          <w:p w14:paraId="4353B664" w14:textId="77777777" w:rsidR="00E20D4D" w:rsidRPr="00F9633B" w:rsidRDefault="00E20D4D" w:rsidP="00D25DDD">
            <w:pPr>
              <w:pStyle w:val="TableText"/>
              <w:spacing w:before="30" w:after="30"/>
              <w:jc w:val="right"/>
            </w:pPr>
            <w:r w:rsidRPr="00F9633B">
              <w:t>45.6</w:t>
            </w:r>
          </w:p>
        </w:tc>
      </w:tr>
      <w:tr w:rsidR="00E20D4D" w:rsidRPr="00F9633B" w14:paraId="7986FBAC" w14:textId="77777777" w:rsidTr="00D25DDD">
        <w:trPr>
          <w:cantSplit/>
        </w:trPr>
        <w:tc>
          <w:tcPr>
            <w:tcW w:w="3550" w:type="pct"/>
          </w:tcPr>
          <w:p w14:paraId="0ACF5E81" w14:textId="77777777" w:rsidR="00E20D4D" w:rsidRPr="00F9633B" w:rsidRDefault="00E20D4D" w:rsidP="00D25DDD">
            <w:pPr>
              <w:pStyle w:val="TableText"/>
              <w:spacing w:before="30" w:after="30"/>
              <w:ind w:left="144"/>
            </w:pPr>
            <w:r w:rsidRPr="00F9633B">
              <w:t>Air Force</w:t>
            </w:r>
          </w:p>
        </w:tc>
        <w:tc>
          <w:tcPr>
            <w:tcW w:w="725" w:type="pct"/>
          </w:tcPr>
          <w:p w14:paraId="5069225A" w14:textId="77777777" w:rsidR="00E20D4D" w:rsidRPr="00F9633B" w:rsidRDefault="00E20D4D" w:rsidP="00D25DDD">
            <w:pPr>
              <w:pStyle w:val="TableText"/>
              <w:spacing w:before="30" w:after="30"/>
              <w:jc w:val="right"/>
            </w:pPr>
            <w:r w:rsidRPr="00F9633B">
              <w:t>376</w:t>
            </w:r>
          </w:p>
        </w:tc>
        <w:tc>
          <w:tcPr>
            <w:tcW w:w="725" w:type="pct"/>
          </w:tcPr>
          <w:p w14:paraId="6C57A5F8" w14:textId="77777777" w:rsidR="00E20D4D" w:rsidRPr="00F9633B" w:rsidRDefault="00E20D4D" w:rsidP="00D25DDD">
            <w:pPr>
              <w:pStyle w:val="TableText"/>
              <w:spacing w:before="30" w:after="30"/>
              <w:jc w:val="right"/>
            </w:pPr>
            <w:r w:rsidRPr="00F9633B">
              <w:t>32.9</w:t>
            </w:r>
          </w:p>
        </w:tc>
      </w:tr>
      <w:tr w:rsidR="00E20D4D" w:rsidRPr="00F9633B" w14:paraId="678CE01F"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4A71FAEE" w14:textId="77777777" w:rsidR="00E20D4D" w:rsidRPr="00F9633B" w:rsidRDefault="00E20D4D" w:rsidP="00D25DDD">
            <w:pPr>
              <w:pStyle w:val="TableText"/>
              <w:spacing w:before="30" w:after="30"/>
            </w:pPr>
            <w:r w:rsidRPr="00F9633B">
              <w:t>Years served in the ADF (mean, SD)</w:t>
            </w:r>
          </w:p>
        </w:tc>
        <w:tc>
          <w:tcPr>
            <w:tcW w:w="725" w:type="pct"/>
          </w:tcPr>
          <w:p w14:paraId="11B469A2" w14:textId="77777777" w:rsidR="00E20D4D" w:rsidRPr="00F9633B" w:rsidRDefault="00E20D4D" w:rsidP="00D25DDD">
            <w:pPr>
              <w:pStyle w:val="TableText"/>
              <w:spacing w:before="30" w:after="30"/>
              <w:jc w:val="right"/>
            </w:pPr>
            <w:r w:rsidRPr="00F9633B">
              <w:t>18.9</w:t>
            </w:r>
          </w:p>
        </w:tc>
        <w:tc>
          <w:tcPr>
            <w:tcW w:w="725" w:type="pct"/>
          </w:tcPr>
          <w:p w14:paraId="51453847" w14:textId="77777777" w:rsidR="00E20D4D" w:rsidRPr="00F9633B" w:rsidRDefault="00E20D4D" w:rsidP="00D25DDD">
            <w:pPr>
              <w:pStyle w:val="TableText"/>
              <w:spacing w:before="30" w:after="30"/>
              <w:jc w:val="right"/>
            </w:pPr>
            <w:r w:rsidRPr="00F9633B">
              <w:t>9.8</w:t>
            </w:r>
          </w:p>
        </w:tc>
      </w:tr>
      <w:tr w:rsidR="00E20D4D" w:rsidRPr="00F9633B" w14:paraId="2978AD9E" w14:textId="77777777" w:rsidTr="00D25DDD">
        <w:trPr>
          <w:cantSplit/>
        </w:trPr>
        <w:tc>
          <w:tcPr>
            <w:tcW w:w="3550" w:type="pct"/>
          </w:tcPr>
          <w:p w14:paraId="227EE76B" w14:textId="77777777" w:rsidR="00E20D4D" w:rsidRPr="00F9633B" w:rsidRDefault="00E20D4D" w:rsidP="00D25DDD">
            <w:pPr>
              <w:pStyle w:val="TableText"/>
              <w:spacing w:before="30" w:after="30"/>
            </w:pPr>
            <w:r w:rsidRPr="00F9633B">
              <w:t>Never deployed</w:t>
            </w:r>
          </w:p>
        </w:tc>
        <w:tc>
          <w:tcPr>
            <w:tcW w:w="725" w:type="pct"/>
          </w:tcPr>
          <w:p w14:paraId="7980CBC2" w14:textId="77777777" w:rsidR="00E20D4D" w:rsidRPr="00F9633B" w:rsidRDefault="00E20D4D" w:rsidP="00D25DDD">
            <w:pPr>
              <w:pStyle w:val="TableText"/>
              <w:spacing w:before="30" w:after="30"/>
              <w:jc w:val="right"/>
            </w:pPr>
            <w:r w:rsidRPr="00F9633B">
              <w:t>122</w:t>
            </w:r>
          </w:p>
        </w:tc>
        <w:tc>
          <w:tcPr>
            <w:tcW w:w="725" w:type="pct"/>
          </w:tcPr>
          <w:p w14:paraId="5D15D426" w14:textId="77777777" w:rsidR="00E20D4D" w:rsidRPr="00F9633B" w:rsidRDefault="00E20D4D" w:rsidP="00D25DDD">
            <w:pPr>
              <w:pStyle w:val="TableText"/>
              <w:spacing w:before="30" w:after="30"/>
              <w:jc w:val="right"/>
            </w:pPr>
            <w:r w:rsidRPr="00F9633B">
              <w:t>10.7</w:t>
            </w:r>
          </w:p>
        </w:tc>
      </w:tr>
      <w:tr w:rsidR="00E20D4D" w:rsidRPr="00F9633B" w14:paraId="17FD7B02"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15A94AE3" w14:textId="77777777" w:rsidR="00E20D4D" w:rsidRPr="00F9633B" w:rsidRDefault="00E20D4D" w:rsidP="00D25DDD">
            <w:pPr>
              <w:pStyle w:val="TableText"/>
              <w:spacing w:before="30" w:after="30"/>
            </w:pPr>
            <w:r w:rsidRPr="00F9633B">
              <w:t>Medically unfit for service</w:t>
            </w:r>
          </w:p>
        </w:tc>
        <w:tc>
          <w:tcPr>
            <w:tcW w:w="725" w:type="pct"/>
          </w:tcPr>
          <w:p w14:paraId="1AAA9AB1" w14:textId="77777777" w:rsidR="00E20D4D" w:rsidRPr="00F9633B" w:rsidRDefault="00E20D4D" w:rsidP="00D25DDD">
            <w:pPr>
              <w:pStyle w:val="TableText"/>
              <w:spacing w:before="30" w:after="30"/>
              <w:jc w:val="right"/>
            </w:pPr>
            <w:r w:rsidRPr="00F9633B">
              <w:t>227</w:t>
            </w:r>
          </w:p>
        </w:tc>
        <w:tc>
          <w:tcPr>
            <w:tcW w:w="725" w:type="pct"/>
          </w:tcPr>
          <w:p w14:paraId="1DFD42EF" w14:textId="77777777" w:rsidR="00E20D4D" w:rsidRPr="00F9633B" w:rsidRDefault="00E20D4D" w:rsidP="00D25DDD">
            <w:pPr>
              <w:pStyle w:val="TableText"/>
              <w:spacing w:before="30" w:after="30"/>
              <w:jc w:val="right"/>
            </w:pPr>
            <w:r w:rsidRPr="00F9633B">
              <w:t>19.9</w:t>
            </w:r>
          </w:p>
        </w:tc>
      </w:tr>
      <w:tr w:rsidR="00E20D4D" w:rsidRPr="00F9633B" w14:paraId="38974232" w14:textId="77777777" w:rsidTr="00D25DDD">
        <w:trPr>
          <w:cantSplit/>
        </w:trPr>
        <w:tc>
          <w:tcPr>
            <w:tcW w:w="3550" w:type="pct"/>
          </w:tcPr>
          <w:p w14:paraId="7264A755" w14:textId="77777777" w:rsidR="00E20D4D" w:rsidRPr="00F9633B" w:rsidRDefault="00E20D4D" w:rsidP="00D25DDD">
            <w:pPr>
              <w:pStyle w:val="TableText"/>
              <w:spacing w:before="30" w:after="30"/>
            </w:pPr>
            <w:r w:rsidRPr="00F9633B">
              <w:t>Mental and physical health problems</w:t>
            </w:r>
          </w:p>
        </w:tc>
        <w:tc>
          <w:tcPr>
            <w:tcW w:w="725" w:type="pct"/>
          </w:tcPr>
          <w:p w14:paraId="1A745D25" w14:textId="77777777" w:rsidR="00E20D4D" w:rsidRPr="00F9633B" w:rsidRDefault="00E20D4D" w:rsidP="00D25DDD">
            <w:pPr>
              <w:pStyle w:val="TableText"/>
              <w:spacing w:before="30" w:after="30"/>
              <w:jc w:val="right"/>
            </w:pPr>
          </w:p>
        </w:tc>
        <w:tc>
          <w:tcPr>
            <w:tcW w:w="725" w:type="pct"/>
          </w:tcPr>
          <w:p w14:paraId="7D261241" w14:textId="77777777" w:rsidR="00E20D4D" w:rsidRPr="00F9633B" w:rsidRDefault="00E20D4D" w:rsidP="00D25DDD">
            <w:pPr>
              <w:pStyle w:val="TableText"/>
              <w:spacing w:before="30" w:after="30"/>
              <w:jc w:val="right"/>
            </w:pPr>
          </w:p>
        </w:tc>
      </w:tr>
      <w:tr w:rsidR="00E20D4D" w:rsidRPr="00F9633B" w14:paraId="3B3BEEA7"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1DD3584D" w14:textId="77777777" w:rsidR="00E20D4D" w:rsidRPr="00F9633B" w:rsidRDefault="00E20D4D" w:rsidP="00D25DDD">
            <w:pPr>
              <w:pStyle w:val="TableText"/>
              <w:spacing w:before="30" w:after="30"/>
              <w:ind w:left="144"/>
            </w:pPr>
            <w:r w:rsidRPr="00F9633B">
              <w:t>Neither problem</w:t>
            </w:r>
          </w:p>
        </w:tc>
        <w:tc>
          <w:tcPr>
            <w:tcW w:w="725" w:type="pct"/>
          </w:tcPr>
          <w:p w14:paraId="4FEF372C" w14:textId="77777777" w:rsidR="00E20D4D" w:rsidRPr="00F9633B" w:rsidRDefault="00E20D4D" w:rsidP="00D25DDD">
            <w:pPr>
              <w:pStyle w:val="TableText"/>
              <w:spacing w:before="30" w:after="30"/>
              <w:jc w:val="right"/>
            </w:pPr>
            <w:r w:rsidRPr="00F9633B">
              <w:t>755</w:t>
            </w:r>
          </w:p>
        </w:tc>
        <w:tc>
          <w:tcPr>
            <w:tcW w:w="725" w:type="pct"/>
          </w:tcPr>
          <w:p w14:paraId="27246B7A" w14:textId="77777777" w:rsidR="00E20D4D" w:rsidRPr="00F9633B" w:rsidRDefault="00E20D4D" w:rsidP="00D25DDD">
            <w:pPr>
              <w:pStyle w:val="TableText"/>
              <w:spacing w:before="30" w:after="30"/>
              <w:jc w:val="right"/>
            </w:pPr>
            <w:r w:rsidRPr="00F9633B">
              <w:t>66.1</w:t>
            </w:r>
          </w:p>
        </w:tc>
      </w:tr>
      <w:tr w:rsidR="00E20D4D" w:rsidRPr="00F9633B" w14:paraId="4D38F407" w14:textId="77777777" w:rsidTr="00D25DDD">
        <w:trPr>
          <w:cantSplit/>
        </w:trPr>
        <w:tc>
          <w:tcPr>
            <w:tcW w:w="3550" w:type="pct"/>
          </w:tcPr>
          <w:p w14:paraId="053F5384" w14:textId="77777777" w:rsidR="00E20D4D" w:rsidRPr="00F9633B" w:rsidRDefault="00E20D4D" w:rsidP="00D25DDD">
            <w:pPr>
              <w:pStyle w:val="TableText"/>
              <w:spacing w:before="30" w:after="30"/>
              <w:ind w:left="144"/>
            </w:pPr>
            <w:r w:rsidRPr="00F9633B">
              <w:t>Poor physical health</w:t>
            </w:r>
          </w:p>
        </w:tc>
        <w:tc>
          <w:tcPr>
            <w:tcW w:w="725" w:type="pct"/>
          </w:tcPr>
          <w:p w14:paraId="69739012" w14:textId="77777777" w:rsidR="00E20D4D" w:rsidRPr="00F9633B" w:rsidRDefault="00E20D4D" w:rsidP="00D25DDD">
            <w:pPr>
              <w:pStyle w:val="TableText"/>
              <w:spacing w:before="30" w:after="30"/>
              <w:jc w:val="right"/>
            </w:pPr>
            <w:r w:rsidRPr="00F9633B">
              <w:t>138</w:t>
            </w:r>
          </w:p>
        </w:tc>
        <w:tc>
          <w:tcPr>
            <w:tcW w:w="725" w:type="pct"/>
          </w:tcPr>
          <w:p w14:paraId="116AE752" w14:textId="77777777" w:rsidR="00E20D4D" w:rsidRPr="00F9633B" w:rsidRDefault="00E20D4D" w:rsidP="00D25DDD">
            <w:pPr>
              <w:pStyle w:val="TableText"/>
              <w:spacing w:before="30" w:after="30"/>
              <w:jc w:val="right"/>
            </w:pPr>
            <w:r w:rsidRPr="00F9633B">
              <w:t>12.1</w:t>
            </w:r>
          </w:p>
        </w:tc>
      </w:tr>
      <w:tr w:rsidR="00E20D4D" w:rsidRPr="00F9633B" w14:paraId="2C615F26"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1CF69613" w14:textId="77777777" w:rsidR="00E20D4D" w:rsidRPr="00F9633B" w:rsidRDefault="00E20D4D" w:rsidP="00D25DDD">
            <w:pPr>
              <w:pStyle w:val="TableText"/>
              <w:spacing w:before="30" w:after="30"/>
              <w:ind w:left="144"/>
            </w:pPr>
            <w:r w:rsidRPr="00F9633B">
              <w:t>High psychological distress</w:t>
            </w:r>
          </w:p>
        </w:tc>
        <w:tc>
          <w:tcPr>
            <w:tcW w:w="725" w:type="pct"/>
          </w:tcPr>
          <w:p w14:paraId="3AE80F19" w14:textId="77777777" w:rsidR="00E20D4D" w:rsidRPr="00F9633B" w:rsidRDefault="00E20D4D" w:rsidP="00D25DDD">
            <w:pPr>
              <w:pStyle w:val="TableText"/>
              <w:spacing w:before="30" w:after="30"/>
              <w:jc w:val="right"/>
            </w:pPr>
            <w:r w:rsidRPr="00F9633B">
              <w:t>85</w:t>
            </w:r>
          </w:p>
        </w:tc>
        <w:tc>
          <w:tcPr>
            <w:tcW w:w="725" w:type="pct"/>
          </w:tcPr>
          <w:p w14:paraId="739814C3" w14:textId="77777777" w:rsidR="00E20D4D" w:rsidRPr="00F9633B" w:rsidRDefault="00E20D4D" w:rsidP="00D25DDD">
            <w:pPr>
              <w:pStyle w:val="TableText"/>
              <w:spacing w:before="30" w:after="30"/>
              <w:jc w:val="right"/>
            </w:pPr>
            <w:r w:rsidRPr="00F9633B">
              <w:t>7.4</w:t>
            </w:r>
          </w:p>
        </w:tc>
      </w:tr>
      <w:tr w:rsidR="00E20D4D" w:rsidRPr="00F9633B" w14:paraId="6F6B2572" w14:textId="77777777" w:rsidTr="00D25DDD">
        <w:trPr>
          <w:cantSplit/>
        </w:trPr>
        <w:tc>
          <w:tcPr>
            <w:tcW w:w="3550" w:type="pct"/>
          </w:tcPr>
          <w:p w14:paraId="2E8BF445" w14:textId="77777777" w:rsidR="00E20D4D" w:rsidRPr="00F9633B" w:rsidRDefault="00E20D4D" w:rsidP="00D25DDD">
            <w:pPr>
              <w:pStyle w:val="TableText"/>
              <w:spacing w:before="30" w:after="30"/>
              <w:ind w:left="144"/>
            </w:pPr>
            <w:r w:rsidRPr="00F9633B">
              <w:t>Poor physical health and high psychological distress</w:t>
            </w:r>
          </w:p>
        </w:tc>
        <w:tc>
          <w:tcPr>
            <w:tcW w:w="725" w:type="pct"/>
          </w:tcPr>
          <w:p w14:paraId="4A26CF23" w14:textId="77777777" w:rsidR="00E20D4D" w:rsidRPr="00F9633B" w:rsidRDefault="00E20D4D" w:rsidP="00D25DDD">
            <w:pPr>
              <w:pStyle w:val="TableText"/>
              <w:spacing w:before="30" w:after="30"/>
              <w:jc w:val="right"/>
            </w:pPr>
            <w:r w:rsidRPr="00F9633B">
              <w:t>165</w:t>
            </w:r>
          </w:p>
        </w:tc>
        <w:tc>
          <w:tcPr>
            <w:tcW w:w="725" w:type="pct"/>
          </w:tcPr>
          <w:p w14:paraId="4DE543E9" w14:textId="77777777" w:rsidR="00E20D4D" w:rsidRPr="00F9633B" w:rsidRDefault="00E20D4D" w:rsidP="00D25DDD">
            <w:pPr>
              <w:pStyle w:val="TableText"/>
              <w:spacing w:before="30" w:after="30"/>
              <w:jc w:val="right"/>
            </w:pPr>
            <w:r w:rsidRPr="00F9633B">
              <w:t>14.4</w:t>
            </w:r>
          </w:p>
        </w:tc>
      </w:tr>
      <w:tr w:rsidR="00E20D4D" w:rsidRPr="00F9633B" w14:paraId="5C2DD0C5"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3550" w:type="pct"/>
          </w:tcPr>
          <w:p w14:paraId="7C888484" w14:textId="77777777" w:rsidR="00E20D4D" w:rsidRPr="00F9633B" w:rsidRDefault="00E20D4D" w:rsidP="00D25DDD">
            <w:pPr>
              <w:pStyle w:val="TableText"/>
              <w:spacing w:before="30" w:after="30"/>
            </w:pPr>
            <w:r w:rsidRPr="00F9633B">
              <w:t>Problem drinking</w:t>
            </w:r>
          </w:p>
        </w:tc>
        <w:tc>
          <w:tcPr>
            <w:tcW w:w="725" w:type="pct"/>
          </w:tcPr>
          <w:p w14:paraId="1C50B0C5" w14:textId="77777777" w:rsidR="00E20D4D" w:rsidRPr="00F9633B" w:rsidRDefault="00E20D4D" w:rsidP="00D25DDD">
            <w:pPr>
              <w:pStyle w:val="TableText"/>
              <w:spacing w:before="30" w:after="30"/>
              <w:jc w:val="right"/>
            </w:pPr>
            <w:r w:rsidRPr="00F9633B">
              <w:t>272</w:t>
            </w:r>
          </w:p>
        </w:tc>
        <w:tc>
          <w:tcPr>
            <w:tcW w:w="725" w:type="pct"/>
          </w:tcPr>
          <w:p w14:paraId="5E9A2FEF" w14:textId="77777777" w:rsidR="00E20D4D" w:rsidRPr="00F9633B" w:rsidRDefault="00E20D4D" w:rsidP="00D25DDD">
            <w:pPr>
              <w:pStyle w:val="TableText"/>
              <w:spacing w:before="30" w:after="30"/>
              <w:jc w:val="right"/>
            </w:pPr>
            <w:r w:rsidRPr="00F9633B">
              <w:t>23.8</w:t>
            </w:r>
          </w:p>
        </w:tc>
      </w:tr>
      <w:tr w:rsidR="00E20D4D" w:rsidRPr="00F9633B" w14:paraId="5D721394" w14:textId="77777777" w:rsidTr="00D25DDD">
        <w:trPr>
          <w:cantSplit/>
        </w:trPr>
        <w:tc>
          <w:tcPr>
            <w:tcW w:w="3550" w:type="pct"/>
          </w:tcPr>
          <w:p w14:paraId="64AEF373" w14:textId="77777777" w:rsidR="00E20D4D" w:rsidRPr="00F9633B" w:rsidRDefault="00E20D4D" w:rsidP="00D25DDD">
            <w:pPr>
              <w:pStyle w:val="TableText"/>
              <w:spacing w:before="30" w:after="30"/>
            </w:pPr>
            <w:r w:rsidRPr="00F9633B">
              <w:t>Number of traumas experienced (mean, SD)</w:t>
            </w:r>
          </w:p>
        </w:tc>
        <w:tc>
          <w:tcPr>
            <w:tcW w:w="725" w:type="pct"/>
          </w:tcPr>
          <w:p w14:paraId="26BE7379" w14:textId="77777777" w:rsidR="00E20D4D" w:rsidRPr="00F9633B" w:rsidRDefault="00E20D4D" w:rsidP="00D25DDD">
            <w:pPr>
              <w:pStyle w:val="TableText"/>
              <w:spacing w:before="30" w:after="30"/>
              <w:jc w:val="right"/>
            </w:pPr>
            <w:r w:rsidRPr="00F9633B">
              <w:t>3.3</w:t>
            </w:r>
          </w:p>
        </w:tc>
        <w:tc>
          <w:tcPr>
            <w:tcW w:w="725" w:type="pct"/>
          </w:tcPr>
          <w:p w14:paraId="7360A3A0" w14:textId="77777777" w:rsidR="00E20D4D" w:rsidRPr="00F9633B" w:rsidRDefault="00E20D4D" w:rsidP="00D25DDD">
            <w:pPr>
              <w:pStyle w:val="TableText"/>
              <w:spacing w:before="30" w:after="30"/>
              <w:jc w:val="right"/>
            </w:pPr>
            <w:r w:rsidRPr="00F9633B">
              <w:t>2.8</w:t>
            </w:r>
          </w:p>
        </w:tc>
      </w:tr>
    </w:tbl>
    <w:p w14:paraId="7C6608AD" w14:textId="77777777" w:rsidR="00E20D4D" w:rsidRPr="00F9633B" w:rsidRDefault="00E20D4D" w:rsidP="00D25DDD">
      <w:pPr>
        <w:pStyle w:val="TableNotes"/>
      </w:pPr>
      <w:r w:rsidRPr="00F9633B">
        <w:t>Note: SD = standard deviation.</w:t>
      </w:r>
    </w:p>
    <w:p w14:paraId="7167D4F9" w14:textId="77777777" w:rsidR="00E20D4D" w:rsidRPr="00F9633B" w:rsidRDefault="00240A99" w:rsidP="00E20D4D">
      <w:r w:rsidRPr="00F9633B">
        <w:t xml:space="preserve">Table </w:t>
      </w:r>
      <w:r>
        <w:t>4</w:t>
      </w:r>
      <w:r w:rsidRPr="00F9633B">
        <w:t>.</w:t>
      </w:r>
      <w:r>
        <w:t>4</w:t>
      </w:r>
      <w:r w:rsidR="00E20D4D" w:rsidRPr="00F9633B">
        <w:t xml:space="preserve"> shows prevalences on the health and wellbeing outcomes. Further details of the FWS respondent and ADF member characteristics, stratified by each outcome, are shown in Appendix </w:t>
      </w:r>
      <w:bookmarkStart w:id="666" w:name="_Ref494269748"/>
      <w:r w:rsidR="00E20D4D" w:rsidRPr="00F9633B">
        <w:t>G.</w:t>
      </w:r>
    </w:p>
    <w:p w14:paraId="376245AD" w14:textId="5E0A06FD" w:rsidR="00E20D4D" w:rsidRPr="00F9633B" w:rsidRDefault="00E20D4D" w:rsidP="00D25DDD">
      <w:pPr>
        <w:pStyle w:val="TableName"/>
      </w:pPr>
      <w:bookmarkStart w:id="667" w:name="_Ref507723420"/>
      <w:bookmarkStart w:id="668" w:name="_Toc518484484"/>
      <w:bookmarkStart w:id="669" w:name="_Toc525043611"/>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4</w:t>
      </w:r>
      <w:r w:rsidR="00BB7839">
        <w:rPr>
          <w:noProof/>
        </w:rPr>
        <w:fldChar w:fldCharType="end"/>
      </w:r>
      <w:bookmarkEnd w:id="666"/>
      <w:bookmarkEnd w:id="667"/>
      <w:r w:rsidR="00D25DDD" w:rsidRPr="00F9633B">
        <w:tab/>
      </w:r>
      <w:r w:rsidRPr="00F9633B">
        <w:t>Percentages showing problematic outcomes</w:t>
      </w:r>
      <w:bookmarkEnd w:id="668"/>
      <w:bookmarkEnd w:id="669"/>
    </w:p>
    <w:tbl>
      <w:tblPr>
        <w:tblStyle w:val="TWRPTable"/>
        <w:tblW w:w="5000" w:type="pct"/>
        <w:tblLayout w:type="fixed"/>
        <w:tblLook w:val="04A0" w:firstRow="1" w:lastRow="0" w:firstColumn="1" w:lastColumn="0" w:noHBand="0" w:noVBand="1"/>
        <w:tblDescription w:val="Table 4.4: Percentages showing problematic outcomes"/>
      </w:tblPr>
      <w:tblGrid>
        <w:gridCol w:w="4042"/>
        <w:gridCol w:w="1091"/>
        <w:gridCol w:w="1091"/>
        <w:gridCol w:w="1091"/>
      </w:tblGrid>
      <w:tr w:rsidR="00E20D4D" w:rsidRPr="00F9633B" w14:paraId="442B038B" w14:textId="77777777" w:rsidTr="00D25DDD">
        <w:trPr>
          <w:cnfStyle w:val="100000000000" w:firstRow="1" w:lastRow="0" w:firstColumn="0" w:lastColumn="0" w:oddVBand="0" w:evenVBand="0" w:oddHBand="0" w:evenHBand="0" w:firstRowFirstColumn="0" w:firstRowLastColumn="0" w:lastRowFirstColumn="0" w:lastRowLastColumn="0"/>
          <w:cantSplit/>
          <w:tblHeader/>
        </w:trPr>
        <w:tc>
          <w:tcPr>
            <w:tcW w:w="2761" w:type="pct"/>
          </w:tcPr>
          <w:p w14:paraId="5017C301" w14:textId="77777777" w:rsidR="00E20D4D" w:rsidRPr="00F9633B" w:rsidRDefault="00E20D4D" w:rsidP="00D25DDD">
            <w:pPr>
              <w:pStyle w:val="TableText"/>
            </w:pPr>
            <w:r w:rsidRPr="00F9633B">
              <w:t>Measure</w:t>
            </w:r>
          </w:p>
        </w:tc>
        <w:tc>
          <w:tcPr>
            <w:tcW w:w="746" w:type="pct"/>
          </w:tcPr>
          <w:p w14:paraId="3AA0F04E" w14:textId="77777777" w:rsidR="00E20D4D" w:rsidRPr="00F9633B" w:rsidRDefault="00E20D4D" w:rsidP="00D25DDD">
            <w:pPr>
              <w:pStyle w:val="TableText"/>
              <w:jc w:val="right"/>
            </w:pPr>
            <w:r w:rsidRPr="00F9633B">
              <w:t>N</w:t>
            </w:r>
          </w:p>
        </w:tc>
        <w:tc>
          <w:tcPr>
            <w:tcW w:w="746" w:type="pct"/>
          </w:tcPr>
          <w:p w14:paraId="4B2FAC3D" w14:textId="77777777" w:rsidR="00E20D4D" w:rsidRPr="00F9633B" w:rsidRDefault="00E20D4D" w:rsidP="00D25DDD">
            <w:pPr>
              <w:pStyle w:val="TableText"/>
              <w:jc w:val="right"/>
            </w:pPr>
            <w:r w:rsidRPr="00F9633B">
              <w:t>n</w:t>
            </w:r>
          </w:p>
        </w:tc>
        <w:tc>
          <w:tcPr>
            <w:tcW w:w="746" w:type="pct"/>
          </w:tcPr>
          <w:p w14:paraId="7EEF7A12" w14:textId="77777777" w:rsidR="00E20D4D" w:rsidRPr="00F9633B" w:rsidRDefault="00E20D4D" w:rsidP="00D25DDD">
            <w:pPr>
              <w:pStyle w:val="TableText"/>
              <w:jc w:val="right"/>
            </w:pPr>
            <w:r w:rsidRPr="00F9633B">
              <w:t>%</w:t>
            </w:r>
          </w:p>
        </w:tc>
      </w:tr>
      <w:tr w:rsidR="00E20D4D" w:rsidRPr="00F9633B" w14:paraId="080E69A5"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2761" w:type="pct"/>
          </w:tcPr>
          <w:p w14:paraId="4133C0D7" w14:textId="77777777" w:rsidR="00E20D4D" w:rsidRPr="00F9633B" w:rsidRDefault="00E20D4D" w:rsidP="00D25DDD">
            <w:pPr>
              <w:pStyle w:val="TableText"/>
            </w:pPr>
            <w:r w:rsidRPr="00F9633B">
              <w:t>High/very high psychological distress (K10)</w:t>
            </w:r>
          </w:p>
        </w:tc>
        <w:tc>
          <w:tcPr>
            <w:tcW w:w="746" w:type="pct"/>
          </w:tcPr>
          <w:p w14:paraId="7979CDAC" w14:textId="77777777" w:rsidR="00E20D4D" w:rsidRPr="00F9633B" w:rsidRDefault="00E20D4D" w:rsidP="00D25DDD">
            <w:pPr>
              <w:pStyle w:val="TableText"/>
              <w:jc w:val="right"/>
            </w:pPr>
            <w:r w:rsidRPr="00F9633B">
              <w:rPr>
                <w:rFonts w:eastAsia="Times New Roman"/>
              </w:rPr>
              <w:t>1,115</w:t>
            </w:r>
          </w:p>
        </w:tc>
        <w:tc>
          <w:tcPr>
            <w:tcW w:w="746" w:type="pct"/>
          </w:tcPr>
          <w:p w14:paraId="50D429F5" w14:textId="77777777" w:rsidR="00E20D4D" w:rsidRPr="00F9633B" w:rsidRDefault="00E20D4D" w:rsidP="00D25DDD">
            <w:pPr>
              <w:pStyle w:val="TableText"/>
              <w:jc w:val="right"/>
            </w:pPr>
            <w:r w:rsidRPr="00F9633B">
              <w:rPr>
                <w:rFonts w:eastAsia="Times New Roman"/>
              </w:rPr>
              <w:t>191</w:t>
            </w:r>
          </w:p>
        </w:tc>
        <w:tc>
          <w:tcPr>
            <w:tcW w:w="746" w:type="pct"/>
          </w:tcPr>
          <w:p w14:paraId="765A7A30" w14:textId="77777777" w:rsidR="00E20D4D" w:rsidRPr="00F9633B" w:rsidRDefault="00E20D4D" w:rsidP="00D25DDD">
            <w:pPr>
              <w:pStyle w:val="TableText"/>
              <w:jc w:val="right"/>
            </w:pPr>
            <w:r w:rsidRPr="00F9633B">
              <w:rPr>
                <w:rFonts w:eastAsia="Times New Roman"/>
              </w:rPr>
              <w:t>17.1</w:t>
            </w:r>
          </w:p>
        </w:tc>
      </w:tr>
      <w:tr w:rsidR="00E20D4D" w:rsidRPr="00F9633B" w14:paraId="7653934B" w14:textId="77777777" w:rsidTr="00D25DDD">
        <w:trPr>
          <w:cantSplit/>
        </w:trPr>
        <w:tc>
          <w:tcPr>
            <w:tcW w:w="2761" w:type="pct"/>
          </w:tcPr>
          <w:p w14:paraId="2BF78921" w14:textId="7F19587F" w:rsidR="00E20D4D" w:rsidRPr="00F9633B" w:rsidRDefault="00E20D4D" w:rsidP="00D25DDD">
            <w:pPr>
              <w:pStyle w:val="TableText"/>
            </w:pPr>
            <w:r w:rsidRPr="00F9633B">
              <w:t>High levels of PTSD symptoms</w:t>
            </w:r>
            <w:r w:rsidR="00046E6D">
              <w:t xml:space="preserve"> (PCL-C)</w:t>
            </w:r>
          </w:p>
        </w:tc>
        <w:tc>
          <w:tcPr>
            <w:tcW w:w="746" w:type="pct"/>
          </w:tcPr>
          <w:p w14:paraId="52547494" w14:textId="77777777" w:rsidR="00E20D4D" w:rsidRPr="00F9633B" w:rsidRDefault="00E20D4D" w:rsidP="00D25DDD">
            <w:pPr>
              <w:pStyle w:val="TableText"/>
              <w:jc w:val="right"/>
            </w:pPr>
            <w:r w:rsidRPr="00F9633B">
              <w:rPr>
                <w:rFonts w:eastAsia="Times New Roman"/>
              </w:rPr>
              <w:t>1,117</w:t>
            </w:r>
          </w:p>
        </w:tc>
        <w:tc>
          <w:tcPr>
            <w:tcW w:w="746" w:type="pct"/>
          </w:tcPr>
          <w:p w14:paraId="0D093772" w14:textId="77777777" w:rsidR="00E20D4D" w:rsidRPr="00F9633B" w:rsidRDefault="00E20D4D" w:rsidP="00D25DDD">
            <w:pPr>
              <w:pStyle w:val="TableText"/>
              <w:jc w:val="right"/>
            </w:pPr>
            <w:r w:rsidRPr="00F9633B">
              <w:rPr>
                <w:rFonts w:eastAsia="Times New Roman"/>
              </w:rPr>
              <w:t>99</w:t>
            </w:r>
          </w:p>
        </w:tc>
        <w:tc>
          <w:tcPr>
            <w:tcW w:w="746" w:type="pct"/>
          </w:tcPr>
          <w:p w14:paraId="35A0D68C" w14:textId="77777777" w:rsidR="00E20D4D" w:rsidRPr="00F9633B" w:rsidRDefault="00E20D4D" w:rsidP="00D25DDD">
            <w:pPr>
              <w:pStyle w:val="TableText"/>
              <w:jc w:val="right"/>
            </w:pPr>
            <w:r w:rsidRPr="00F9633B">
              <w:rPr>
                <w:rFonts w:eastAsia="Times New Roman"/>
              </w:rPr>
              <w:t>8.9</w:t>
            </w:r>
          </w:p>
        </w:tc>
      </w:tr>
      <w:tr w:rsidR="00E20D4D" w:rsidRPr="00F9633B" w14:paraId="29315A45" w14:textId="77777777" w:rsidTr="00D25DDD">
        <w:trPr>
          <w:cnfStyle w:val="000000100000" w:firstRow="0" w:lastRow="0" w:firstColumn="0" w:lastColumn="0" w:oddVBand="0" w:evenVBand="0" w:oddHBand="1" w:evenHBand="0" w:firstRowFirstColumn="0" w:firstRowLastColumn="0" w:lastRowFirstColumn="0" w:lastRowLastColumn="0"/>
          <w:cantSplit/>
        </w:trPr>
        <w:tc>
          <w:tcPr>
            <w:tcW w:w="2761" w:type="pct"/>
          </w:tcPr>
          <w:p w14:paraId="7F46ADA9" w14:textId="77777777" w:rsidR="00E20D4D" w:rsidRPr="00F9633B" w:rsidRDefault="00E20D4D" w:rsidP="00D25DDD">
            <w:pPr>
              <w:pStyle w:val="TableText"/>
            </w:pPr>
            <w:r w:rsidRPr="00F9633B">
              <w:t>Problem drinking (AUDIT)</w:t>
            </w:r>
          </w:p>
        </w:tc>
        <w:tc>
          <w:tcPr>
            <w:tcW w:w="746" w:type="pct"/>
          </w:tcPr>
          <w:p w14:paraId="558131B1" w14:textId="77777777" w:rsidR="00E20D4D" w:rsidRPr="00F9633B" w:rsidRDefault="00E20D4D" w:rsidP="00D25DDD">
            <w:pPr>
              <w:pStyle w:val="TableText"/>
              <w:jc w:val="right"/>
            </w:pPr>
            <w:r w:rsidRPr="00F9633B">
              <w:rPr>
                <w:rFonts w:eastAsia="Times New Roman"/>
              </w:rPr>
              <w:t>1,124</w:t>
            </w:r>
          </w:p>
        </w:tc>
        <w:tc>
          <w:tcPr>
            <w:tcW w:w="746" w:type="pct"/>
          </w:tcPr>
          <w:p w14:paraId="585C3289" w14:textId="77777777" w:rsidR="00E20D4D" w:rsidRPr="00F9633B" w:rsidRDefault="00E20D4D" w:rsidP="00D25DDD">
            <w:pPr>
              <w:pStyle w:val="TableText"/>
              <w:jc w:val="right"/>
            </w:pPr>
            <w:r w:rsidRPr="00F9633B">
              <w:rPr>
                <w:rFonts w:eastAsia="Times New Roman"/>
              </w:rPr>
              <w:t>113</w:t>
            </w:r>
          </w:p>
        </w:tc>
        <w:tc>
          <w:tcPr>
            <w:tcW w:w="746" w:type="pct"/>
          </w:tcPr>
          <w:p w14:paraId="640B8670" w14:textId="77777777" w:rsidR="00E20D4D" w:rsidRPr="00F9633B" w:rsidRDefault="00E20D4D" w:rsidP="00D25DDD">
            <w:pPr>
              <w:pStyle w:val="TableText"/>
              <w:jc w:val="right"/>
            </w:pPr>
            <w:r w:rsidRPr="00F9633B">
              <w:rPr>
                <w:rFonts w:eastAsia="Times New Roman"/>
              </w:rPr>
              <w:t>10.1</w:t>
            </w:r>
          </w:p>
        </w:tc>
      </w:tr>
    </w:tbl>
    <w:p w14:paraId="6560CBE7" w14:textId="77777777" w:rsidR="00D25DDD" w:rsidRPr="00F9633B" w:rsidRDefault="00D25DDD" w:rsidP="00D25DDD">
      <w:pPr>
        <w:pStyle w:val="TableNotes"/>
      </w:pPr>
      <w:bookmarkStart w:id="670" w:name="_Toc518484362"/>
      <w:bookmarkStart w:id="671" w:name="_Toc494412342"/>
    </w:p>
    <w:p w14:paraId="4D7B37A8" w14:textId="77777777" w:rsidR="00E20D4D" w:rsidRPr="00F9633B" w:rsidRDefault="00E20D4D" w:rsidP="00D25DDD">
      <w:pPr>
        <w:pStyle w:val="Heading2"/>
      </w:pPr>
      <w:bookmarkStart w:id="672" w:name="_Toc520643603"/>
      <w:bookmarkStart w:id="673" w:name="_Toc525043492"/>
      <w:r w:rsidRPr="00F9633B">
        <w:t>Findings from the multivariate modelling of mental health outcomes and problem drinking</w:t>
      </w:r>
      <w:bookmarkEnd w:id="670"/>
      <w:bookmarkEnd w:id="672"/>
      <w:bookmarkEnd w:id="673"/>
    </w:p>
    <w:p w14:paraId="0B13009A" w14:textId="77777777" w:rsidR="00E20D4D" w:rsidRPr="00F9633B" w:rsidRDefault="00E20D4D" w:rsidP="00D25DDD">
      <w:pPr>
        <w:pStyle w:val="Heading3"/>
      </w:pPr>
      <w:bookmarkStart w:id="674" w:name="_Toc518484363"/>
      <w:r w:rsidRPr="00F9633B">
        <w:t>Psychological distress</w:t>
      </w:r>
      <w:bookmarkEnd w:id="671"/>
      <w:bookmarkEnd w:id="674"/>
    </w:p>
    <w:p w14:paraId="730ABBE1" w14:textId="4372BAAD" w:rsidR="00E20D4D" w:rsidRPr="00F9633B" w:rsidRDefault="00E20D4D" w:rsidP="00D25DDD">
      <w:r w:rsidRPr="00F9633B">
        <w:t xml:space="preserve">When looked at separately, the following FWS family member characteristics were all individually associated with </w:t>
      </w:r>
      <w:r w:rsidR="007D56D8">
        <w:t xml:space="preserve">family member </w:t>
      </w:r>
      <w:r w:rsidRPr="00F9633B">
        <w:t>psychological distress: their relationship to their ADF members, level of education, presence of poor physical health, and having served in the ADF (</w:t>
      </w:r>
      <w:r w:rsidR="008326A0">
        <w:t>Table 4.5</w:t>
      </w:r>
      <w:r w:rsidRPr="00F9633B">
        <w:t>). Of the ADF member background characteristics and military service-related factors included, only ADF members’ rank was significantly associated with family member psychological distress.</w:t>
      </w:r>
    </w:p>
    <w:p w14:paraId="7DD69FD2" w14:textId="77777777" w:rsidR="00E20D4D" w:rsidRPr="00F9633B" w:rsidRDefault="00E20D4D" w:rsidP="007203CC">
      <w:pPr>
        <w:spacing w:after="120"/>
      </w:pPr>
      <w:r w:rsidRPr="00F9633B">
        <w:t>In the model where all family member and ADF member measures were jointly fitted, all these associations remained, with the exception of FWS family members’ level of education. After taking into account all other factors, there was statistical evidence that:</w:t>
      </w:r>
    </w:p>
    <w:p w14:paraId="2DBE2983" w14:textId="77777777" w:rsidR="00E20D4D" w:rsidRPr="00F9633B" w:rsidRDefault="00E20D4D" w:rsidP="007203CC">
      <w:pPr>
        <w:pStyle w:val="Bullet"/>
        <w:spacing w:after="120"/>
      </w:pPr>
      <w:r w:rsidRPr="00F9633B">
        <w:t>adult children had two and a half times greater odds of being psychologically distressed compared to spouses/partners (OR = 2.56)</w:t>
      </w:r>
    </w:p>
    <w:p w14:paraId="734B418E" w14:textId="77777777" w:rsidR="00E20D4D" w:rsidRPr="00F9633B" w:rsidRDefault="00E20D4D" w:rsidP="007203CC">
      <w:pPr>
        <w:pStyle w:val="Bullet"/>
        <w:spacing w:after="120"/>
      </w:pPr>
      <w:r w:rsidRPr="00F9633B">
        <w:t>FWS family members with poor physical health were six times more likely to be psychologically distressed compared to those with reasonable or good physical health (OR = 6.12)</w:t>
      </w:r>
    </w:p>
    <w:p w14:paraId="291EE2EB" w14:textId="77777777" w:rsidR="00E20D4D" w:rsidRPr="00F9633B" w:rsidRDefault="00E20D4D" w:rsidP="007203CC">
      <w:pPr>
        <w:pStyle w:val="Bullet"/>
        <w:spacing w:after="120"/>
      </w:pPr>
      <w:r w:rsidRPr="00F9633B">
        <w:t>FWS family members who themselves had served in the ADF had one and three-quarter times greater odds of psychological distress (OR = 1.76) compared to those who had no ADF service</w:t>
      </w:r>
    </w:p>
    <w:p w14:paraId="20F40E71" w14:textId="77777777" w:rsidR="00E20D4D" w:rsidRPr="00F9633B" w:rsidRDefault="00E20D4D" w:rsidP="00B31CA4">
      <w:pPr>
        <w:pStyle w:val="Bullet"/>
      </w:pPr>
      <w:r w:rsidRPr="00F9633B">
        <w:t>FWS family members whose ADF member rank was classified as ‘other’ had twice the risk of psychological distress (OR = 2.26) compared to family members whose ADF member was a Commissioned Officer.</w:t>
      </w:r>
    </w:p>
    <w:p w14:paraId="4DDAB9F3" w14:textId="77777777" w:rsidR="00E20D4D" w:rsidRPr="00F9633B" w:rsidRDefault="00E20D4D" w:rsidP="00B31CA4">
      <w:r w:rsidRPr="00F9633B">
        <w:t>There was no statistical evidence that any other ADF member background or military service characteristic was related to their family members’ psychological distress.</w:t>
      </w:r>
      <w:bookmarkStart w:id="675" w:name="_Ref494272114"/>
      <w:bookmarkStart w:id="676" w:name="_Ref494272111"/>
    </w:p>
    <w:p w14:paraId="5B1C8242" w14:textId="77777777" w:rsidR="006C60E7" w:rsidRPr="00F9633B" w:rsidRDefault="006C60E7" w:rsidP="006C60E7">
      <w:pPr>
        <w:pStyle w:val="Heading3"/>
      </w:pPr>
      <w:bookmarkStart w:id="677" w:name="_Toc494412343"/>
      <w:bookmarkStart w:id="678" w:name="_Toc518484364"/>
      <w:bookmarkStart w:id="679" w:name="_Ref518401458"/>
      <w:bookmarkStart w:id="680" w:name="_Toc518484485"/>
      <w:r w:rsidRPr="00F9633B">
        <w:t>Posttraumatic stress disorder</w:t>
      </w:r>
      <w:bookmarkEnd w:id="677"/>
      <w:bookmarkEnd w:id="678"/>
    </w:p>
    <w:p w14:paraId="6FBDF5CA" w14:textId="77777777" w:rsidR="006C60E7" w:rsidRPr="00F9633B" w:rsidRDefault="006C60E7" w:rsidP="006C60E7">
      <w:r w:rsidRPr="00F9633B">
        <w:t>When examined individually, the ADF member characteristics found to be significantly associated with FWS respondents’ PTSD were rank, service type and years of service (</w:t>
      </w:r>
      <w:r w:rsidR="00240A99" w:rsidRPr="00F9633B">
        <w:t xml:space="preserve">Table </w:t>
      </w:r>
      <w:r w:rsidR="00240A99">
        <w:rPr>
          <w:noProof/>
        </w:rPr>
        <w:t>4</w:t>
      </w:r>
      <w:r w:rsidR="00240A99" w:rsidRPr="00F9633B">
        <w:t>.</w:t>
      </w:r>
      <w:r w:rsidR="00240A99">
        <w:rPr>
          <w:noProof/>
        </w:rPr>
        <w:t>6</w:t>
      </w:r>
      <w:r w:rsidRPr="00F9633B">
        <w:t>). FWS respondents’ level of education, poor physical health and own service in the ADF were also found to be significantly associated with high levels of PTSD symptoms when examined separately.</w:t>
      </w:r>
    </w:p>
    <w:p w14:paraId="658B4216" w14:textId="77777777" w:rsidR="006C60E7" w:rsidRPr="00F9633B" w:rsidRDefault="006C60E7" w:rsidP="006C60E7">
      <w:r w:rsidRPr="00F9633B">
        <w:t>The joint analyses showed that the effects of two factors (FWS respondents’ education and ADF members’ rank) were attenuated after taking into account the contribution of other variables. All other effects remained statistically significant, as follows:</w:t>
      </w:r>
    </w:p>
    <w:p w14:paraId="2A734200" w14:textId="23704AE7" w:rsidR="006C60E7" w:rsidRPr="00F9633B" w:rsidRDefault="006C60E7" w:rsidP="006C60E7">
      <w:pPr>
        <w:pStyle w:val="Bullet"/>
      </w:pPr>
      <w:r w:rsidRPr="00F9633B">
        <w:t xml:space="preserve">FWS respondents with poor physical health had </w:t>
      </w:r>
      <w:r w:rsidR="00417104">
        <w:t>five</w:t>
      </w:r>
      <w:r w:rsidRPr="00F9633B">
        <w:t xml:space="preserve"> times greater odds of PTSD (OR = 5.44) than those in reasonable or good physical health.</w:t>
      </w:r>
    </w:p>
    <w:p w14:paraId="22B7C515" w14:textId="77777777" w:rsidR="006C60E7" w:rsidRPr="00F9633B" w:rsidRDefault="006C60E7" w:rsidP="006C60E7">
      <w:pPr>
        <w:pStyle w:val="Bullet"/>
      </w:pPr>
      <w:r w:rsidRPr="00F9633B">
        <w:t>FWS respondents who had served in the ADF also had an increased risk of PTSD (OR = 2.08) compared to FWS respondents with no service history.</w:t>
      </w:r>
    </w:p>
    <w:p w14:paraId="7F106A40" w14:textId="77777777" w:rsidR="006C60E7" w:rsidRPr="00F9633B" w:rsidRDefault="006C60E7" w:rsidP="006C60E7">
      <w:pPr>
        <w:pStyle w:val="Bullet"/>
      </w:pPr>
      <w:r w:rsidRPr="00F9633B">
        <w:t>FWS respondents of ADF members who had served in the Navy had an increased risk of PTSD (OR = 2.28) compared to those whose ADF members had served in the Army.</w:t>
      </w:r>
    </w:p>
    <w:p w14:paraId="33C91F39" w14:textId="77777777" w:rsidR="006C60E7" w:rsidRPr="00F9633B" w:rsidRDefault="006C60E7" w:rsidP="006C60E7">
      <w:pPr>
        <w:pStyle w:val="Bullet"/>
      </w:pPr>
      <w:r w:rsidRPr="00F9633B">
        <w:t>ADF members’ length of service was associated with a decreased risk of PTSD among family members, with each one-year increase in service decreasing the odds of PTSD by 3%.</w:t>
      </w:r>
    </w:p>
    <w:p w14:paraId="45BF9EDB" w14:textId="77777777" w:rsidR="007203CC" w:rsidRPr="00F9633B" w:rsidRDefault="007203CC" w:rsidP="00831FC3">
      <w:pPr>
        <w:pStyle w:val="Heading3"/>
      </w:pPr>
      <w:bookmarkStart w:id="681" w:name="_Toc494412344"/>
      <w:bookmarkStart w:id="682" w:name="_Toc518484365"/>
      <w:r w:rsidRPr="00F9633B">
        <w:t>Problem drinking</w:t>
      </w:r>
      <w:bookmarkEnd w:id="681"/>
      <w:bookmarkEnd w:id="682"/>
    </w:p>
    <w:p w14:paraId="633E0688" w14:textId="77777777" w:rsidR="007203CC" w:rsidRPr="00F9633B" w:rsidRDefault="007203CC" w:rsidP="00831FC3">
      <w:r w:rsidRPr="00F9633B">
        <w:t xml:space="preserve">When examined separately, family members’ problem drinking was found to be associated with how they were related to ADF members (i.e. whether they were spouses/partners, adult children, or parents), their poor physical health, and ADF members’ problem drinking (Table </w:t>
      </w:r>
      <w:r>
        <w:rPr>
          <w:noProof/>
        </w:rPr>
        <w:t>4</w:t>
      </w:r>
      <w:r w:rsidRPr="00F9633B">
        <w:t>.</w:t>
      </w:r>
      <w:r>
        <w:rPr>
          <w:noProof/>
        </w:rPr>
        <w:t>7</w:t>
      </w:r>
      <w:r w:rsidRPr="00F9633B">
        <w:t>). The joint model showed that:</w:t>
      </w:r>
    </w:p>
    <w:p w14:paraId="5D8D7A7A" w14:textId="77777777" w:rsidR="007203CC" w:rsidRPr="00F9633B" w:rsidRDefault="007203CC" w:rsidP="00831FC3">
      <w:pPr>
        <w:pStyle w:val="Bullet"/>
      </w:pPr>
      <w:r w:rsidRPr="00F9633B">
        <w:t>adult children had an increased risk of problem drinking (OR = 2.33) compared to spouses/partners</w:t>
      </w:r>
    </w:p>
    <w:p w14:paraId="17A089D1" w14:textId="77777777" w:rsidR="007203CC" w:rsidRPr="00F9633B" w:rsidRDefault="007203CC" w:rsidP="00831FC3">
      <w:pPr>
        <w:pStyle w:val="Bullet"/>
      </w:pPr>
      <w:r w:rsidRPr="00F9633B">
        <w:t>FWS respondents with poor physical health had more than two times greater risk of problem drinking (OR = 2.53) than those in reasonable or good physical health</w:t>
      </w:r>
    </w:p>
    <w:p w14:paraId="04D3D532" w14:textId="77777777" w:rsidR="007203CC" w:rsidRPr="00F9633B" w:rsidRDefault="007203CC" w:rsidP="00831FC3">
      <w:pPr>
        <w:pStyle w:val="Bullet"/>
      </w:pPr>
      <w:r w:rsidRPr="00F9633B">
        <w:t>ADF members’ drinking was associated with FWS respondents’ problem drinking. The odds of problem drinking were about 64% higher for FWS respondents whose ADF members were problem drinkers by comparison with those whose ADF members were not problem drinkers.</w:t>
      </w:r>
    </w:p>
    <w:p w14:paraId="4DA69077" w14:textId="77777777" w:rsidR="007203CC" w:rsidRPr="00F9633B" w:rsidRDefault="007203CC" w:rsidP="00373D66">
      <w:r w:rsidRPr="00F9633B">
        <w:t>There was no evidence that military service factors were associated with FWS respondents’ problem drinking.</w:t>
      </w:r>
    </w:p>
    <w:p w14:paraId="0A011301" w14:textId="77777777" w:rsidR="008A6BC5" w:rsidRPr="00F9633B" w:rsidRDefault="008A6BC5" w:rsidP="008A6BC5">
      <w:pPr>
        <w:sectPr w:rsidR="008A6BC5" w:rsidRPr="00F9633B" w:rsidSect="00240A99">
          <w:type w:val="oddPage"/>
          <w:pgSz w:w="9979" w:h="14170" w:code="243"/>
          <w:pgMar w:top="1440" w:right="1152" w:bottom="1440" w:left="1728" w:header="576" w:footer="576" w:gutter="0"/>
          <w:cols w:space="708"/>
          <w:docGrid w:linePitch="360"/>
        </w:sectPr>
      </w:pPr>
    </w:p>
    <w:p w14:paraId="6642C4CF" w14:textId="13F66B12" w:rsidR="00E20D4D" w:rsidRPr="00F9633B" w:rsidRDefault="00E20D4D" w:rsidP="00B31CA4">
      <w:pPr>
        <w:pStyle w:val="TableName"/>
      </w:pPr>
      <w:bookmarkStart w:id="683" w:name="_Toc525043612"/>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5</w:t>
      </w:r>
      <w:r w:rsidR="00BB7839">
        <w:rPr>
          <w:noProof/>
        </w:rPr>
        <w:fldChar w:fldCharType="end"/>
      </w:r>
      <w:bookmarkEnd w:id="675"/>
      <w:bookmarkEnd w:id="679"/>
      <w:r w:rsidR="00B31CA4" w:rsidRPr="00F9633B">
        <w:tab/>
      </w:r>
      <w:r w:rsidRPr="00F9633B">
        <w:t xml:space="preserve">FWS respondent and ADF member </w:t>
      </w:r>
      <w:r w:rsidRPr="00F9633B">
        <w:rPr>
          <w:bCs/>
        </w:rPr>
        <w:t>predictors of FWS respondents’ psychological</w:t>
      </w:r>
      <w:r w:rsidRPr="00F9633B">
        <w:t xml:space="preserve"> distress</w:t>
      </w:r>
      <w:bookmarkStart w:id="684" w:name="LANDtable"/>
      <w:bookmarkEnd w:id="676"/>
      <w:bookmarkEnd w:id="680"/>
      <w:bookmarkEnd w:id="683"/>
      <w:bookmarkEnd w:id="684"/>
    </w:p>
    <w:tbl>
      <w:tblPr>
        <w:tblStyle w:val="TWRPTable"/>
        <w:tblW w:w="5000" w:type="pct"/>
        <w:tblLayout w:type="fixed"/>
        <w:tblLook w:val="04A0" w:firstRow="1" w:lastRow="0" w:firstColumn="1" w:lastColumn="0" w:noHBand="0" w:noVBand="1"/>
        <w:tblDescription w:val="Table 4.5: FWS respondent and ADF member predictors of FWS respondents’ psychological distress"/>
      </w:tblPr>
      <w:tblGrid>
        <w:gridCol w:w="3168"/>
        <w:gridCol w:w="926"/>
        <w:gridCol w:w="926"/>
        <w:gridCol w:w="927"/>
        <w:gridCol w:w="926"/>
        <w:gridCol w:w="927"/>
        <w:gridCol w:w="926"/>
        <w:gridCol w:w="927"/>
        <w:gridCol w:w="926"/>
        <w:gridCol w:w="927"/>
      </w:tblGrid>
      <w:tr w:rsidR="00E20D4D" w:rsidRPr="00F9633B" w14:paraId="35143A17" w14:textId="77777777" w:rsidTr="00831FC3">
        <w:trPr>
          <w:cnfStyle w:val="100000000000" w:firstRow="1" w:lastRow="0" w:firstColumn="0" w:lastColumn="0" w:oddVBand="0" w:evenVBand="0" w:oddHBand="0" w:evenHBand="0" w:firstRowFirstColumn="0" w:firstRowLastColumn="0" w:lastRowFirstColumn="0" w:lastRowLastColumn="0"/>
          <w:cantSplit/>
          <w:tblHeader/>
        </w:trPr>
        <w:tc>
          <w:tcPr>
            <w:tcW w:w="3168" w:type="dxa"/>
            <w:tcBorders>
              <w:top w:val="single" w:sz="4" w:space="0" w:color="000000"/>
              <w:bottom w:val="nil"/>
            </w:tcBorders>
          </w:tcPr>
          <w:p w14:paraId="2A8522ED" w14:textId="77777777" w:rsidR="00E20D4D" w:rsidRPr="00F9633B" w:rsidRDefault="00E20D4D" w:rsidP="00B31CA4">
            <w:pPr>
              <w:pStyle w:val="TableText"/>
            </w:pPr>
          </w:p>
        </w:tc>
        <w:tc>
          <w:tcPr>
            <w:tcW w:w="2779" w:type="dxa"/>
            <w:gridSpan w:val="3"/>
          </w:tcPr>
          <w:p w14:paraId="50999CE3" w14:textId="77777777" w:rsidR="00E20D4D" w:rsidRPr="00F9633B" w:rsidRDefault="00E20D4D" w:rsidP="008A6BC5">
            <w:pPr>
              <w:pStyle w:val="TableText"/>
              <w:jc w:val="center"/>
            </w:pPr>
            <w:r w:rsidRPr="00F9633B">
              <w:t>All measures fitted separately</w:t>
            </w:r>
          </w:p>
        </w:tc>
        <w:tc>
          <w:tcPr>
            <w:tcW w:w="2779" w:type="dxa"/>
            <w:gridSpan w:val="3"/>
          </w:tcPr>
          <w:p w14:paraId="3024928C" w14:textId="77777777" w:rsidR="00E20D4D" w:rsidRPr="00F9633B" w:rsidRDefault="00E20D4D" w:rsidP="008A6BC5">
            <w:pPr>
              <w:pStyle w:val="TableText"/>
              <w:jc w:val="center"/>
            </w:pPr>
            <w:r w:rsidRPr="00F9633B">
              <w:t>FWS respondent measures fitted jointly</w:t>
            </w:r>
          </w:p>
        </w:tc>
        <w:tc>
          <w:tcPr>
            <w:tcW w:w="2780" w:type="dxa"/>
            <w:gridSpan w:val="3"/>
          </w:tcPr>
          <w:p w14:paraId="0616D5C9" w14:textId="77777777" w:rsidR="00E20D4D" w:rsidRPr="00F9633B" w:rsidRDefault="00E20D4D" w:rsidP="008A6BC5">
            <w:pPr>
              <w:pStyle w:val="TableText"/>
              <w:jc w:val="center"/>
            </w:pPr>
            <w:r w:rsidRPr="00F9633B">
              <w:t>All measures fitted jointly</w:t>
            </w:r>
          </w:p>
        </w:tc>
      </w:tr>
      <w:tr w:rsidR="008A6BC5" w:rsidRPr="00F9633B" w14:paraId="53E612CF" w14:textId="77777777" w:rsidTr="00831FC3">
        <w:trPr>
          <w:cnfStyle w:val="100000000000" w:firstRow="1" w:lastRow="0" w:firstColumn="0" w:lastColumn="0" w:oddVBand="0" w:evenVBand="0" w:oddHBand="0" w:evenHBand="0" w:firstRowFirstColumn="0" w:firstRowLastColumn="0" w:lastRowFirstColumn="0" w:lastRowLastColumn="0"/>
          <w:cantSplit/>
          <w:tblHeader/>
        </w:trPr>
        <w:tc>
          <w:tcPr>
            <w:tcW w:w="3168" w:type="dxa"/>
            <w:tcBorders>
              <w:top w:val="nil"/>
            </w:tcBorders>
          </w:tcPr>
          <w:p w14:paraId="6405556D" w14:textId="77777777" w:rsidR="00E20D4D" w:rsidRPr="00F9633B" w:rsidRDefault="00B31CA4" w:rsidP="00B31CA4">
            <w:pPr>
              <w:pStyle w:val="TableText"/>
            </w:pPr>
            <w:r w:rsidRPr="00F9633B">
              <w:t>Measure</w:t>
            </w:r>
          </w:p>
        </w:tc>
        <w:tc>
          <w:tcPr>
            <w:tcW w:w="926" w:type="dxa"/>
          </w:tcPr>
          <w:p w14:paraId="3BAB24F8" w14:textId="77777777" w:rsidR="00E20D4D" w:rsidRPr="00F9633B" w:rsidRDefault="00E20D4D" w:rsidP="00C12DA3">
            <w:pPr>
              <w:pStyle w:val="TableText"/>
              <w:jc w:val="right"/>
            </w:pPr>
            <w:r w:rsidRPr="00F9633B">
              <w:t>OR</w:t>
            </w:r>
          </w:p>
        </w:tc>
        <w:tc>
          <w:tcPr>
            <w:tcW w:w="926" w:type="dxa"/>
          </w:tcPr>
          <w:p w14:paraId="2FB606ED" w14:textId="77777777" w:rsidR="00E20D4D" w:rsidRPr="00F9633B" w:rsidRDefault="00E20D4D" w:rsidP="00C12DA3">
            <w:pPr>
              <w:pStyle w:val="TableText"/>
              <w:jc w:val="right"/>
            </w:pPr>
            <w:r w:rsidRPr="00F9633B">
              <w:t>(95% CI)</w:t>
            </w:r>
          </w:p>
        </w:tc>
        <w:tc>
          <w:tcPr>
            <w:tcW w:w="927" w:type="dxa"/>
          </w:tcPr>
          <w:p w14:paraId="75347ADA" w14:textId="77777777" w:rsidR="00E20D4D" w:rsidRPr="00F9633B" w:rsidRDefault="00E20D4D" w:rsidP="00C12DA3">
            <w:pPr>
              <w:pStyle w:val="TableText"/>
              <w:jc w:val="right"/>
            </w:pPr>
            <w:r w:rsidRPr="00F9633B">
              <w:rPr>
                <w:i/>
              </w:rPr>
              <w:t>p</w:t>
            </w:r>
            <w:r w:rsidRPr="00F9633B">
              <w:t>-value</w:t>
            </w:r>
          </w:p>
        </w:tc>
        <w:tc>
          <w:tcPr>
            <w:tcW w:w="926" w:type="dxa"/>
          </w:tcPr>
          <w:p w14:paraId="7959E558" w14:textId="77777777" w:rsidR="00E20D4D" w:rsidRPr="00F9633B" w:rsidRDefault="00E20D4D" w:rsidP="00C12DA3">
            <w:pPr>
              <w:pStyle w:val="TableText"/>
              <w:jc w:val="right"/>
            </w:pPr>
            <w:r w:rsidRPr="00F9633B">
              <w:t>OR</w:t>
            </w:r>
          </w:p>
        </w:tc>
        <w:tc>
          <w:tcPr>
            <w:tcW w:w="927" w:type="dxa"/>
          </w:tcPr>
          <w:p w14:paraId="08C04D65" w14:textId="77777777" w:rsidR="00E20D4D" w:rsidRPr="00F9633B" w:rsidRDefault="00E20D4D" w:rsidP="00C12DA3">
            <w:pPr>
              <w:pStyle w:val="TableText"/>
              <w:jc w:val="right"/>
            </w:pPr>
            <w:r w:rsidRPr="00F9633B">
              <w:t>(95% CI)</w:t>
            </w:r>
          </w:p>
        </w:tc>
        <w:tc>
          <w:tcPr>
            <w:tcW w:w="926" w:type="dxa"/>
          </w:tcPr>
          <w:p w14:paraId="5465C8DF" w14:textId="77777777" w:rsidR="00E20D4D" w:rsidRPr="00F9633B" w:rsidRDefault="00E20D4D" w:rsidP="00C12DA3">
            <w:pPr>
              <w:pStyle w:val="TableText"/>
              <w:jc w:val="right"/>
            </w:pPr>
            <w:r w:rsidRPr="00F9633B">
              <w:rPr>
                <w:i/>
              </w:rPr>
              <w:t>p</w:t>
            </w:r>
            <w:r w:rsidRPr="00F9633B">
              <w:t>-value</w:t>
            </w:r>
          </w:p>
        </w:tc>
        <w:tc>
          <w:tcPr>
            <w:tcW w:w="927" w:type="dxa"/>
          </w:tcPr>
          <w:p w14:paraId="5FD80128" w14:textId="77777777" w:rsidR="00E20D4D" w:rsidRPr="00F9633B" w:rsidRDefault="00E20D4D" w:rsidP="00C12DA3">
            <w:pPr>
              <w:pStyle w:val="TableText"/>
              <w:jc w:val="right"/>
            </w:pPr>
            <w:r w:rsidRPr="00F9633B">
              <w:t>OR</w:t>
            </w:r>
          </w:p>
        </w:tc>
        <w:tc>
          <w:tcPr>
            <w:tcW w:w="926" w:type="dxa"/>
          </w:tcPr>
          <w:p w14:paraId="7CB135D1" w14:textId="77777777" w:rsidR="00E20D4D" w:rsidRPr="00F9633B" w:rsidRDefault="00E20D4D" w:rsidP="00C12DA3">
            <w:pPr>
              <w:pStyle w:val="TableText"/>
              <w:jc w:val="right"/>
            </w:pPr>
            <w:r w:rsidRPr="00F9633B">
              <w:t>(95% CI)</w:t>
            </w:r>
          </w:p>
        </w:tc>
        <w:tc>
          <w:tcPr>
            <w:tcW w:w="927" w:type="dxa"/>
          </w:tcPr>
          <w:p w14:paraId="356A8E69" w14:textId="77777777" w:rsidR="00E20D4D" w:rsidRPr="00F9633B" w:rsidRDefault="00E20D4D" w:rsidP="00C12DA3">
            <w:pPr>
              <w:pStyle w:val="TableText"/>
              <w:jc w:val="right"/>
            </w:pPr>
            <w:r w:rsidRPr="00F9633B">
              <w:rPr>
                <w:i/>
              </w:rPr>
              <w:t>p</w:t>
            </w:r>
            <w:r w:rsidRPr="00F9633B">
              <w:t>-value</w:t>
            </w:r>
          </w:p>
        </w:tc>
      </w:tr>
      <w:tr w:rsidR="00C12DA3" w:rsidRPr="00F9633B" w14:paraId="76998FBD"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3C6C5FAC" w14:textId="77777777" w:rsidR="00C12DA3" w:rsidRPr="00713834" w:rsidRDefault="00C12DA3" w:rsidP="008A6BC5">
            <w:pPr>
              <w:pStyle w:val="TableText"/>
              <w:rPr>
                <w:b/>
              </w:rPr>
            </w:pPr>
            <w:r w:rsidRPr="00713834">
              <w:rPr>
                <w:b/>
              </w:rPr>
              <w:t>FWS RESPONDENT</w:t>
            </w:r>
          </w:p>
        </w:tc>
        <w:tc>
          <w:tcPr>
            <w:tcW w:w="926" w:type="dxa"/>
          </w:tcPr>
          <w:p w14:paraId="249F2679" w14:textId="77777777" w:rsidR="00C12DA3" w:rsidRPr="00F9633B" w:rsidRDefault="00C12DA3" w:rsidP="00C12DA3">
            <w:pPr>
              <w:pStyle w:val="TableText"/>
              <w:jc w:val="right"/>
            </w:pPr>
          </w:p>
        </w:tc>
        <w:tc>
          <w:tcPr>
            <w:tcW w:w="926" w:type="dxa"/>
          </w:tcPr>
          <w:p w14:paraId="0893B365" w14:textId="77777777" w:rsidR="00C12DA3" w:rsidRPr="00F9633B" w:rsidRDefault="00C12DA3" w:rsidP="00C12DA3">
            <w:pPr>
              <w:pStyle w:val="TableText"/>
              <w:jc w:val="right"/>
            </w:pPr>
          </w:p>
        </w:tc>
        <w:tc>
          <w:tcPr>
            <w:tcW w:w="927" w:type="dxa"/>
          </w:tcPr>
          <w:p w14:paraId="2555EF74" w14:textId="77777777" w:rsidR="00C12DA3" w:rsidRPr="00F9633B" w:rsidRDefault="00C12DA3" w:rsidP="00C12DA3">
            <w:pPr>
              <w:pStyle w:val="TableText"/>
              <w:jc w:val="right"/>
            </w:pPr>
          </w:p>
        </w:tc>
        <w:tc>
          <w:tcPr>
            <w:tcW w:w="926" w:type="dxa"/>
          </w:tcPr>
          <w:p w14:paraId="6CCFECBC" w14:textId="77777777" w:rsidR="00C12DA3" w:rsidRPr="00F9633B" w:rsidRDefault="00C12DA3" w:rsidP="00C12DA3">
            <w:pPr>
              <w:pStyle w:val="TableText"/>
              <w:jc w:val="right"/>
            </w:pPr>
          </w:p>
        </w:tc>
        <w:tc>
          <w:tcPr>
            <w:tcW w:w="927" w:type="dxa"/>
          </w:tcPr>
          <w:p w14:paraId="7FB9DFF4" w14:textId="77777777" w:rsidR="00C12DA3" w:rsidRPr="00F9633B" w:rsidRDefault="00C12DA3" w:rsidP="00C12DA3">
            <w:pPr>
              <w:pStyle w:val="TableText"/>
              <w:jc w:val="right"/>
            </w:pPr>
          </w:p>
        </w:tc>
        <w:tc>
          <w:tcPr>
            <w:tcW w:w="926" w:type="dxa"/>
          </w:tcPr>
          <w:p w14:paraId="18D196FE" w14:textId="77777777" w:rsidR="00C12DA3" w:rsidRPr="00F9633B" w:rsidRDefault="00C12DA3" w:rsidP="00C12DA3">
            <w:pPr>
              <w:pStyle w:val="TableText"/>
              <w:jc w:val="right"/>
            </w:pPr>
          </w:p>
        </w:tc>
        <w:tc>
          <w:tcPr>
            <w:tcW w:w="927" w:type="dxa"/>
          </w:tcPr>
          <w:p w14:paraId="3B9A51C9" w14:textId="77777777" w:rsidR="00C12DA3" w:rsidRPr="00F9633B" w:rsidRDefault="00C12DA3" w:rsidP="00C12DA3">
            <w:pPr>
              <w:pStyle w:val="TableText"/>
              <w:jc w:val="right"/>
            </w:pPr>
          </w:p>
        </w:tc>
        <w:tc>
          <w:tcPr>
            <w:tcW w:w="926" w:type="dxa"/>
          </w:tcPr>
          <w:p w14:paraId="2A4058BF" w14:textId="77777777" w:rsidR="00C12DA3" w:rsidRPr="00F9633B" w:rsidRDefault="00C12DA3" w:rsidP="00C12DA3">
            <w:pPr>
              <w:pStyle w:val="TableText"/>
              <w:jc w:val="right"/>
            </w:pPr>
          </w:p>
        </w:tc>
        <w:tc>
          <w:tcPr>
            <w:tcW w:w="927" w:type="dxa"/>
          </w:tcPr>
          <w:p w14:paraId="0199713B" w14:textId="77777777" w:rsidR="00C12DA3" w:rsidRPr="00F9633B" w:rsidRDefault="00C12DA3" w:rsidP="00C12DA3">
            <w:pPr>
              <w:pStyle w:val="TableText"/>
              <w:jc w:val="right"/>
            </w:pPr>
          </w:p>
        </w:tc>
      </w:tr>
      <w:tr w:rsidR="00C12DA3" w:rsidRPr="00F9633B" w14:paraId="79997CAB" w14:textId="77777777" w:rsidTr="00831FC3">
        <w:trPr>
          <w:cantSplit/>
        </w:trPr>
        <w:tc>
          <w:tcPr>
            <w:tcW w:w="3168" w:type="dxa"/>
          </w:tcPr>
          <w:p w14:paraId="7C2C4569" w14:textId="77777777" w:rsidR="00C12DA3" w:rsidRPr="00F9633B" w:rsidRDefault="00C12DA3" w:rsidP="008A6BC5">
            <w:pPr>
              <w:pStyle w:val="TableText"/>
            </w:pPr>
            <w:r w:rsidRPr="00F9633B">
              <w:t>Relationship to ADF member</w:t>
            </w:r>
          </w:p>
        </w:tc>
        <w:tc>
          <w:tcPr>
            <w:tcW w:w="926" w:type="dxa"/>
          </w:tcPr>
          <w:p w14:paraId="496FCD59" w14:textId="77777777" w:rsidR="00C12DA3" w:rsidRPr="00F9633B" w:rsidRDefault="00C12DA3" w:rsidP="00C12DA3">
            <w:pPr>
              <w:pStyle w:val="TableText"/>
              <w:jc w:val="right"/>
            </w:pPr>
          </w:p>
        </w:tc>
        <w:tc>
          <w:tcPr>
            <w:tcW w:w="926" w:type="dxa"/>
          </w:tcPr>
          <w:p w14:paraId="6125A114" w14:textId="77777777" w:rsidR="00C12DA3" w:rsidRPr="00F9633B" w:rsidRDefault="00C12DA3" w:rsidP="00C12DA3">
            <w:pPr>
              <w:pStyle w:val="TableText"/>
              <w:jc w:val="right"/>
            </w:pPr>
          </w:p>
        </w:tc>
        <w:tc>
          <w:tcPr>
            <w:tcW w:w="927" w:type="dxa"/>
          </w:tcPr>
          <w:p w14:paraId="7BA15C9F" w14:textId="77777777" w:rsidR="00C12DA3" w:rsidRPr="00F9633B" w:rsidRDefault="00C12DA3" w:rsidP="00C12DA3">
            <w:pPr>
              <w:pStyle w:val="TableText"/>
              <w:jc w:val="right"/>
            </w:pPr>
            <w:r w:rsidRPr="00F9633B">
              <w:rPr>
                <w:rFonts w:eastAsia="Times New Roman"/>
                <w:color w:val="000000" w:themeColor="text1"/>
              </w:rPr>
              <w:t>0.008*</w:t>
            </w:r>
          </w:p>
        </w:tc>
        <w:tc>
          <w:tcPr>
            <w:tcW w:w="926" w:type="dxa"/>
          </w:tcPr>
          <w:p w14:paraId="786B303A" w14:textId="77777777" w:rsidR="00C12DA3" w:rsidRPr="00F9633B" w:rsidRDefault="00C12DA3" w:rsidP="00C12DA3">
            <w:pPr>
              <w:pStyle w:val="TableText"/>
              <w:jc w:val="right"/>
            </w:pPr>
          </w:p>
        </w:tc>
        <w:tc>
          <w:tcPr>
            <w:tcW w:w="927" w:type="dxa"/>
          </w:tcPr>
          <w:p w14:paraId="432613A3" w14:textId="77777777" w:rsidR="00C12DA3" w:rsidRPr="00F9633B" w:rsidRDefault="00C12DA3" w:rsidP="00C12DA3">
            <w:pPr>
              <w:pStyle w:val="TableText"/>
              <w:jc w:val="right"/>
            </w:pPr>
          </w:p>
        </w:tc>
        <w:tc>
          <w:tcPr>
            <w:tcW w:w="926" w:type="dxa"/>
          </w:tcPr>
          <w:p w14:paraId="26CC23B7" w14:textId="77777777" w:rsidR="00C12DA3" w:rsidRPr="00F9633B" w:rsidRDefault="00C12DA3" w:rsidP="00C12DA3">
            <w:pPr>
              <w:pStyle w:val="TableText"/>
              <w:jc w:val="right"/>
            </w:pPr>
            <w:r w:rsidRPr="00F9633B">
              <w:rPr>
                <w:rFonts w:eastAsia="Times New Roman"/>
                <w:color w:val="000000" w:themeColor="text1"/>
              </w:rPr>
              <w:t>0.001*</w:t>
            </w:r>
          </w:p>
        </w:tc>
        <w:tc>
          <w:tcPr>
            <w:tcW w:w="927" w:type="dxa"/>
          </w:tcPr>
          <w:p w14:paraId="0082F29C" w14:textId="77777777" w:rsidR="00C12DA3" w:rsidRPr="00F9633B" w:rsidRDefault="00C12DA3" w:rsidP="00C12DA3">
            <w:pPr>
              <w:pStyle w:val="TableText"/>
              <w:jc w:val="right"/>
            </w:pPr>
          </w:p>
        </w:tc>
        <w:tc>
          <w:tcPr>
            <w:tcW w:w="926" w:type="dxa"/>
          </w:tcPr>
          <w:p w14:paraId="3AA1F6F5" w14:textId="77777777" w:rsidR="00C12DA3" w:rsidRPr="00F9633B" w:rsidRDefault="00C12DA3" w:rsidP="00C12DA3">
            <w:pPr>
              <w:pStyle w:val="TableText"/>
              <w:jc w:val="right"/>
            </w:pPr>
          </w:p>
        </w:tc>
        <w:tc>
          <w:tcPr>
            <w:tcW w:w="927" w:type="dxa"/>
          </w:tcPr>
          <w:p w14:paraId="728BD5E4" w14:textId="77777777" w:rsidR="00C12DA3" w:rsidRPr="00F9633B" w:rsidRDefault="00C12DA3" w:rsidP="00C12DA3">
            <w:pPr>
              <w:pStyle w:val="TableText"/>
              <w:jc w:val="right"/>
            </w:pPr>
            <w:r w:rsidRPr="00F9633B">
              <w:rPr>
                <w:rFonts w:eastAsia="Times New Roman"/>
                <w:color w:val="000000" w:themeColor="text1"/>
              </w:rPr>
              <w:t>0.005*</w:t>
            </w:r>
          </w:p>
        </w:tc>
      </w:tr>
      <w:tr w:rsidR="00C12DA3" w:rsidRPr="00F9633B" w14:paraId="1E757A2C"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10509B3E" w14:textId="77777777" w:rsidR="00C12DA3" w:rsidRPr="00F9633B" w:rsidRDefault="00C12DA3" w:rsidP="008A6BC5">
            <w:pPr>
              <w:pStyle w:val="TableText"/>
              <w:ind w:left="144"/>
            </w:pPr>
            <w:r w:rsidRPr="00F9633B">
              <w:t>Spouse/partner (reference)</w:t>
            </w:r>
          </w:p>
        </w:tc>
        <w:tc>
          <w:tcPr>
            <w:tcW w:w="926" w:type="dxa"/>
          </w:tcPr>
          <w:p w14:paraId="7F605B62" w14:textId="4CC31E49" w:rsidR="00C12DA3" w:rsidRPr="00F9633B" w:rsidRDefault="00C12DA3" w:rsidP="00B81985">
            <w:pPr>
              <w:pStyle w:val="TableText"/>
              <w:jc w:val="right"/>
            </w:pPr>
            <w:r w:rsidRPr="00F9633B">
              <w:rPr>
                <w:rFonts w:eastAsia="Times New Roman"/>
                <w:color w:val="000000" w:themeColor="text1"/>
              </w:rPr>
              <w:t>1</w:t>
            </w:r>
            <w:r w:rsidR="00417104">
              <w:rPr>
                <w:rFonts w:eastAsia="Times New Roman"/>
                <w:color w:val="000000" w:themeColor="text1"/>
              </w:rPr>
              <w:t>.00</w:t>
            </w:r>
          </w:p>
        </w:tc>
        <w:tc>
          <w:tcPr>
            <w:tcW w:w="926" w:type="dxa"/>
          </w:tcPr>
          <w:p w14:paraId="2E9EB1D8" w14:textId="77777777" w:rsidR="00C12DA3" w:rsidRPr="00F9633B" w:rsidRDefault="00C12DA3" w:rsidP="00C12DA3">
            <w:pPr>
              <w:pStyle w:val="TableText"/>
              <w:jc w:val="right"/>
            </w:pPr>
          </w:p>
        </w:tc>
        <w:tc>
          <w:tcPr>
            <w:tcW w:w="927" w:type="dxa"/>
          </w:tcPr>
          <w:p w14:paraId="19196D09" w14:textId="77777777" w:rsidR="00C12DA3" w:rsidRPr="00F9633B" w:rsidRDefault="00C12DA3" w:rsidP="00C12DA3">
            <w:pPr>
              <w:pStyle w:val="TableText"/>
              <w:jc w:val="right"/>
            </w:pPr>
          </w:p>
        </w:tc>
        <w:tc>
          <w:tcPr>
            <w:tcW w:w="926" w:type="dxa"/>
          </w:tcPr>
          <w:p w14:paraId="7F78A345" w14:textId="7A93A879" w:rsidR="00C12DA3" w:rsidRPr="00F9633B" w:rsidRDefault="00C12DA3" w:rsidP="00C12DA3">
            <w:pPr>
              <w:pStyle w:val="TableText"/>
              <w:jc w:val="right"/>
            </w:pPr>
            <w:r w:rsidRPr="00F9633B">
              <w:rPr>
                <w:rFonts w:eastAsia="Times New Roman"/>
                <w:color w:val="000000" w:themeColor="text1"/>
              </w:rPr>
              <w:t>1</w:t>
            </w:r>
            <w:r w:rsidR="00417104">
              <w:rPr>
                <w:rFonts w:eastAsia="Times New Roman"/>
                <w:color w:val="000000" w:themeColor="text1"/>
              </w:rPr>
              <w:t>.00</w:t>
            </w:r>
          </w:p>
        </w:tc>
        <w:tc>
          <w:tcPr>
            <w:tcW w:w="927" w:type="dxa"/>
          </w:tcPr>
          <w:p w14:paraId="521C8653" w14:textId="77777777" w:rsidR="00C12DA3" w:rsidRPr="00F9633B" w:rsidRDefault="00C12DA3" w:rsidP="00C12DA3">
            <w:pPr>
              <w:pStyle w:val="TableText"/>
              <w:jc w:val="right"/>
            </w:pPr>
          </w:p>
        </w:tc>
        <w:tc>
          <w:tcPr>
            <w:tcW w:w="926" w:type="dxa"/>
          </w:tcPr>
          <w:p w14:paraId="2B5A0C86" w14:textId="77777777" w:rsidR="00C12DA3" w:rsidRPr="00F9633B" w:rsidRDefault="00C12DA3" w:rsidP="00C12DA3">
            <w:pPr>
              <w:pStyle w:val="TableText"/>
              <w:jc w:val="right"/>
            </w:pPr>
          </w:p>
        </w:tc>
        <w:tc>
          <w:tcPr>
            <w:tcW w:w="927" w:type="dxa"/>
          </w:tcPr>
          <w:p w14:paraId="389F3983" w14:textId="54487128" w:rsidR="00C12DA3" w:rsidRPr="00F9633B" w:rsidRDefault="00C12DA3" w:rsidP="00C12DA3">
            <w:pPr>
              <w:pStyle w:val="TableText"/>
              <w:jc w:val="right"/>
              <w:rPr>
                <w:rFonts w:eastAsia="Times New Roman"/>
              </w:rPr>
            </w:pPr>
            <w:r w:rsidRPr="00F9633B">
              <w:rPr>
                <w:rFonts w:eastAsia="Times New Roman"/>
                <w:color w:val="000000" w:themeColor="text1"/>
              </w:rPr>
              <w:t>1</w:t>
            </w:r>
            <w:r w:rsidR="00417104">
              <w:rPr>
                <w:rFonts w:eastAsia="Times New Roman"/>
                <w:color w:val="000000" w:themeColor="text1"/>
              </w:rPr>
              <w:t>.00</w:t>
            </w:r>
          </w:p>
        </w:tc>
        <w:tc>
          <w:tcPr>
            <w:tcW w:w="926" w:type="dxa"/>
          </w:tcPr>
          <w:p w14:paraId="4F6E1F58" w14:textId="77777777" w:rsidR="00C12DA3" w:rsidRPr="00F9633B" w:rsidRDefault="00C12DA3" w:rsidP="00C12DA3">
            <w:pPr>
              <w:pStyle w:val="TableText"/>
              <w:jc w:val="right"/>
              <w:rPr>
                <w:rFonts w:eastAsia="Times New Roman"/>
              </w:rPr>
            </w:pPr>
          </w:p>
        </w:tc>
        <w:tc>
          <w:tcPr>
            <w:tcW w:w="927" w:type="dxa"/>
          </w:tcPr>
          <w:p w14:paraId="4EB55B1E" w14:textId="77777777" w:rsidR="00C12DA3" w:rsidRPr="00F9633B" w:rsidRDefault="00C12DA3" w:rsidP="00C12DA3">
            <w:pPr>
              <w:pStyle w:val="TableText"/>
              <w:jc w:val="right"/>
              <w:rPr>
                <w:rFonts w:eastAsia="Times New Roman"/>
              </w:rPr>
            </w:pPr>
          </w:p>
        </w:tc>
      </w:tr>
      <w:tr w:rsidR="00C12DA3" w:rsidRPr="00F9633B" w14:paraId="091D0691" w14:textId="77777777" w:rsidTr="00831FC3">
        <w:trPr>
          <w:cantSplit/>
        </w:trPr>
        <w:tc>
          <w:tcPr>
            <w:tcW w:w="3168" w:type="dxa"/>
          </w:tcPr>
          <w:p w14:paraId="1BDCAF85" w14:textId="77777777" w:rsidR="00C12DA3" w:rsidRPr="00F9633B" w:rsidRDefault="00C12DA3" w:rsidP="008A6BC5">
            <w:pPr>
              <w:pStyle w:val="TableText"/>
              <w:ind w:left="144"/>
            </w:pPr>
            <w:r w:rsidRPr="00F9633B">
              <w:t>Parent</w:t>
            </w:r>
          </w:p>
        </w:tc>
        <w:tc>
          <w:tcPr>
            <w:tcW w:w="926" w:type="dxa"/>
          </w:tcPr>
          <w:p w14:paraId="7C464A5E" w14:textId="77777777" w:rsidR="00C12DA3" w:rsidRPr="00F9633B" w:rsidRDefault="00C12DA3" w:rsidP="00C12DA3">
            <w:pPr>
              <w:pStyle w:val="TableText"/>
              <w:jc w:val="right"/>
            </w:pPr>
            <w:r w:rsidRPr="00F9633B">
              <w:rPr>
                <w:rFonts w:eastAsia="Times New Roman"/>
                <w:color w:val="000000" w:themeColor="text1"/>
              </w:rPr>
              <w:t>0.90</w:t>
            </w:r>
          </w:p>
        </w:tc>
        <w:tc>
          <w:tcPr>
            <w:tcW w:w="926" w:type="dxa"/>
          </w:tcPr>
          <w:p w14:paraId="2F9FFC2C" w14:textId="77777777" w:rsidR="00C12DA3" w:rsidRPr="00F9633B" w:rsidRDefault="00C12DA3" w:rsidP="00C12DA3">
            <w:pPr>
              <w:pStyle w:val="TableText"/>
              <w:jc w:val="right"/>
            </w:pPr>
            <w:r w:rsidRPr="00F9633B">
              <w:rPr>
                <w:rFonts w:eastAsia="Times New Roman"/>
                <w:color w:val="000000" w:themeColor="text1"/>
              </w:rPr>
              <w:t>(0.60 –</w:t>
            </w:r>
            <w:r w:rsidRPr="00F9633B">
              <w:t xml:space="preserve"> </w:t>
            </w:r>
            <w:r w:rsidRPr="00F9633B">
              <w:rPr>
                <w:rFonts w:eastAsia="Times New Roman"/>
                <w:color w:val="000000" w:themeColor="text1"/>
              </w:rPr>
              <w:t>1.37)</w:t>
            </w:r>
          </w:p>
        </w:tc>
        <w:tc>
          <w:tcPr>
            <w:tcW w:w="927" w:type="dxa"/>
          </w:tcPr>
          <w:p w14:paraId="2799FFEC" w14:textId="77777777" w:rsidR="00C12DA3" w:rsidRPr="00F9633B" w:rsidRDefault="00C12DA3" w:rsidP="00C12DA3">
            <w:pPr>
              <w:pStyle w:val="TableText"/>
              <w:jc w:val="right"/>
            </w:pPr>
          </w:p>
        </w:tc>
        <w:tc>
          <w:tcPr>
            <w:tcW w:w="926" w:type="dxa"/>
          </w:tcPr>
          <w:p w14:paraId="59FBD5B4" w14:textId="77777777" w:rsidR="00C12DA3" w:rsidRPr="00F9633B" w:rsidRDefault="00C12DA3" w:rsidP="00C12DA3">
            <w:pPr>
              <w:pStyle w:val="TableText"/>
              <w:jc w:val="right"/>
            </w:pPr>
            <w:r w:rsidRPr="00F9633B">
              <w:rPr>
                <w:rFonts w:eastAsia="Times New Roman"/>
                <w:color w:val="000000" w:themeColor="text1"/>
              </w:rPr>
              <w:t>0.92</w:t>
            </w:r>
          </w:p>
        </w:tc>
        <w:tc>
          <w:tcPr>
            <w:tcW w:w="927" w:type="dxa"/>
          </w:tcPr>
          <w:p w14:paraId="2D42337B" w14:textId="77777777" w:rsidR="00C12DA3" w:rsidRPr="00F9633B" w:rsidRDefault="00C12DA3" w:rsidP="00C12DA3">
            <w:pPr>
              <w:pStyle w:val="TableText"/>
              <w:jc w:val="right"/>
            </w:pPr>
            <w:r w:rsidRPr="00F9633B">
              <w:rPr>
                <w:rFonts w:eastAsia="Times New Roman"/>
                <w:color w:val="000000" w:themeColor="text1"/>
              </w:rPr>
              <w:t>(0.59 –</w:t>
            </w:r>
            <w:r w:rsidRPr="00F9633B">
              <w:t xml:space="preserve"> </w:t>
            </w:r>
            <w:r w:rsidRPr="00F9633B">
              <w:rPr>
                <w:rFonts w:eastAsia="Times New Roman"/>
                <w:color w:val="000000" w:themeColor="text1"/>
              </w:rPr>
              <w:t>1.44)</w:t>
            </w:r>
          </w:p>
        </w:tc>
        <w:tc>
          <w:tcPr>
            <w:tcW w:w="926" w:type="dxa"/>
          </w:tcPr>
          <w:p w14:paraId="5FBDCE66" w14:textId="77777777" w:rsidR="00C12DA3" w:rsidRPr="00F9633B" w:rsidRDefault="00C12DA3" w:rsidP="00C12DA3">
            <w:pPr>
              <w:pStyle w:val="TableText"/>
              <w:jc w:val="right"/>
            </w:pPr>
          </w:p>
        </w:tc>
        <w:tc>
          <w:tcPr>
            <w:tcW w:w="927" w:type="dxa"/>
          </w:tcPr>
          <w:p w14:paraId="0FA3FB4B" w14:textId="77777777" w:rsidR="00C12DA3" w:rsidRPr="00F9633B" w:rsidRDefault="00C12DA3" w:rsidP="00C12DA3">
            <w:pPr>
              <w:pStyle w:val="TableText"/>
              <w:jc w:val="right"/>
            </w:pPr>
            <w:r w:rsidRPr="00F9633B">
              <w:rPr>
                <w:rFonts w:eastAsia="Times New Roman"/>
                <w:color w:val="000000" w:themeColor="text1"/>
              </w:rPr>
              <w:t>0.96</w:t>
            </w:r>
          </w:p>
        </w:tc>
        <w:tc>
          <w:tcPr>
            <w:tcW w:w="926" w:type="dxa"/>
          </w:tcPr>
          <w:p w14:paraId="20EC36BA" w14:textId="77777777" w:rsidR="00C12DA3" w:rsidRPr="00F9633B" w:rsidRDefault="00C12DA3" w:rsidP="00C12DA3">
            <w:pPr>
              <w:pStyle w:val="TableText"/>
              <w:jc w:val="right"/>
            </w:pPr>
            <w:r w:rsidRPr="00F9633B">
              <w:rPr>
                <w:rFonts w:eastAsia="Times New Roman"/>
                <w:color w:val="000000" w:themeColor="text1"/>
              </w:rPr>
              <w:t>(0.59 –</w:t>
            </w:r>
            <w:r w:rsidRPr="00F9633B">
              <w:t xml:space="preserve"> </w:t>
            </w:r>
            <w:r w:rsidRPr="00F9633B">
              <w:rPr>
                <w:rFonts w:eastAsia="Times New Roman"/>
                <w:color w:val="000000" w:themeColor="text1"/>
              </w:rPr>
              <w:t>1.55)</w:t>
            </w:r>
          </w:p>
        </w:tc>
        <w:tc>
          <w:tcPr>
            <w:tcW w:w="927" w:type="dxa"/>
          </w:tcPr>
          <w:p w14:paraId="20FC462E" w14:textId="77777777" w:rsidR="00C12DA3" w:rsidRPr="00F9633B" w:rsidRDefault="00C12DA3" w:rsidP="00C12DA3">
            <w:pPr>
              <w:pStyle w:val="TableText"/>
              <w:jc w:val="right"/>
            </w:pPr>
          </w:p>
        </w:tc>
      </w:tr>
      <w:tr w:rsidR="00C12DA3" w:rsidRPr="00F9633B" w14:paraId="3125CA0C"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39919077" w14:textId="77777777" w:rsidR="00C12DA3" w:rsidRPr="00F9633B" w:rsidRDefault="00C12DA3" w:rsidP="008A6BC5">
            <w:pPr>
              <w:pStyle w:val="TableText"/>
              <w:ind w:left="144"/>
            </w:pPr>
            <w:r w:rsidRPr="00F9633B">
              <w:t>Adult child aged 18+</w:t>
            </w:r>
          </w:p>
        </w:tc>
        <w:tc>
          <w:tcPr>
            <w:tcW w:w="926" w:type="dxa"/>
          </w:tcPr>
          <w:p w14:paraId="205FEA04" w14:textId="77777777" w:rsidR="00C12DA3" w:rsidRPr="00F9633B" w:rsidRDefault="00C12DA3" w:rsidP="00C12DA3">
            <w:pPr>
              <w:pStyle w:val="TableText"/>
              <w:jc w:val="right"/>
            </w:pPr>
            <w:r w:rsidRPr="00F9633B">
              <w:rPr>
                <w:rFonts w:eastAsia="Times New Roman"/>
                <w:color w:val="000000" w:themeColor="text1"/>
              </w:rPr>
              <w:t>2.10</w:t>
            </w:r>
          </w:p>
        </w:tc>
        <w:tc>
          <w:tcPr>
            <w:tcW w:w="926" w:type="dxa"/>
          </w:tcPr>
          <w:p w14:paraId="1AA16B8E" w14:textId="77777777" w:rsidR="00C12DA3" w:rsidRPr="00F9633B" w:rsidRDefault="00C12DA3" w:rsidP="00C12DA3">
            <w:pPr>
              <w:pStyle w:val="TableText"/>
              <w:jc w:val="right"/>
            </w:pPr>
            <w:r w:rsidRPr="00F9633B">
              <w:rPr>
                <w:rFonts w:eastAsia="Times New Roman"/>
                <w:color w:val="000000" w:themeColor="text1"/>
              </w:rPr>
              <w:t>(1.28 –</w:t>
            </w:r>
            <w:r w:rsidRPr="00F9633B">
              <w:t xml:space="preserve"> </w:t>
            </w:r>
            <w:r w:rsidRPr="00F9633B">
              <w:rPr>
                <w:rFonts w:eastAsia="Times New Roman"/>
                <w:color w:val="000000" w:themeColor="text1"/>
              </w:rPr>
              <w:t>3.44)</w:t>
            </w:r>
          </w:p>
        </w:tc>
        <w:tc>
          <w:tcPr>
            <w:tcW w:w="927" w:type="dxa"/>
          </w:tcPr>
          <w:p w14:paraId="3DA7E0BB" w14:textId="77777777" w:rsidR="00C12DA3" w:rsidRPr="00F9633B" w:rsidRDefault="00C12DA3" w:rsidP="00C12DA3">
            <w:pPr>
              <w:pStyle w:val="TableText"/>
              <w:jc w:val="right"/>
            </w:pPr>
          </w:p>
        </w:tc>
        <w:tc>
          <w:tcPr>
            <w:tcW w:w="926" w:type="dxa"/>
          </w:tcPr>
          <w:p w14:paraId="6C653DF9" w14:textId="77777777" w:rsidR="00C12DA3" w:rsidRPr="00F9633B" w:rsidRDefault="00C12DA3" w:rsidP="00C12DA3">
            <w:pPr>
              <w:pStyle w:val="TableText"/>
              <w:jc w:val="right"/>
            </w:pPr>
            <w:r w:rsidRPr="00F9633B">
              <w:rPr>
                <w:rFonts w:eastAsia="Times New Roman"/>
                <w:color w:val="000000" w:themeColor="text1"/>
              </w:rPr>
              <w:t>2.62</w:t>
            </w:r>
          </w:p>
        </w:tc>
        <w:tc>
          <w:tcPr>
            <w:tcW w:w="927" w:type="dxa"/>
          </w:tcPr>
          <w:p w14:paraId="030763B6" w14:textId="77777777" w:rsidR="00C12DA3" w:rsidRPr="00F9633B" w:rsidRDefault="00C12DA3" w:rsidP="00C12DA3">
            <w:pPr>
              <w:pStyle w:val="TableText"/>
              <w:jc w:val="right"/>
            </w:pPr>
            <w:r w:rsidRPr="00F9633B">
              <w:rPr>
                <w:rFonts w:eastAsia="Times New Roman"/>
                <w:color w:val="000000" w:themeColor="text1"/>
              </w:rPr>
              <w:t>(1.53 –</w:t>
            </w:r>
            <w:r w:rsidRPr="00F9633B">
              <w:t xml:space="preserve"> </w:t>
            </w:r>
            <w:r w:rsidRPr="00F9633B">
              <w:rPr>
                <w:rFonts w:eastAsia="Times New Roman"/>
                <w:color w:val="000000" w:themeColor="text1"/>
              </w:rPr>
              <w:t>4.49)</w:t>
            </w:r>
          </w:p>
        </w:tc>
        <w:tc>
          <w:tcPr>
            <w:tcW w:w="926" w:type="dxa"/>
          </w:tcPr>
          <w:p w14:paraId="4D88E01C" w14:textId="77777777" w:rsidR="00C12DA3" w:rsidRPr="00F9633B" w:rsidRDefault="00C12DA3" w:rsidP="00C12DA3">
            <w:pPr>
              <w:pStyle w:val="TableText"/>
              <w:jc w:val="right"/>
            </w:pPr>
          </w:p>
        </w:tc>
        <w:tc>
          <w:tcPr>
            <w:tcW w:w="927" w:type="dxa"/>
          </w:tcPr>
          <w:p w14:paraId="170A6559" w14:textId="77777777" w:rsidR="00C12DA3" w:rsidRPr="00F9633B" w:rsidRDefault="00C12DA3" w:rsidP="00C12DA3">
            <w:pPr>
              <w:pStyle w:val="TableText"/>
              <w:jc w:val="right"/>
            </w:pPr>
            <w:r w:rsidRPr="00F9633B">
              <w:rPr>
                <w:rFonts w:eastAsia="Times New Roman"/>
                <w:color w:val="000000" w:themeColor="text1"/>
              </w:rPr>
              <w:t>2.56</w:t>
            </w:r>
          </w:p>
        </w:tc>
        <w:tc>
          <w:tcPr>
            <w:tcW w:w="926" w:type="dxa"/>
          </w:tcPr>
          <w:p w14:paraId="04DEC347" w14:textId="77777777" w:rsidR="00C12DA3" w:rsidRPr="00F9633B" w:rsidRDefault="00C12DA3" w:rsidP="00C12DA3">
            <w:pPr>
              <w:pStyle w:val="TableText"/>
              <w:jc w:val="right"/>
            </w:pPr>
            <w:r w:rsidRPr="00F9633B">
              <w:rPr>
                <w:rFonts w:eastAsia="Times New Roman"/>
                <w:color w:val="000000" w:themeColor="text1"/>
              </w:rPr>
              <w:t>(1.45 –</w:t>
            </w:r>
            <w:r w:rsidRPr="00F9633B">
              <w:t xml:space="preserve"> </w:t>
            </w:r>
            <w:r w:rsidRPr="00F9633B">
              <w:rPr>
                <w:rFonts w:eastAsia="Times New Roman"/>
                <w:color w:val="000000" w:themeColor="text1"/>
              </w:rPr>
              <w:t>4.51)</w:t>
            </w:r>
          </w:p>
        </w:tc>
        <w:tc>
          <w:tcPr>
            <w:tcW w:w="927" w:type="dxa"/>
          </w:tcPr>
          <w:p w14:paraId="70F63A41" w14:textId="77777777" w:rsidR="00C12DA3" w:rsidRPr="00F9633B" w:rsidRDefault="00C12DA3" w:rsidP="00C12DA3">
            <w:pPr>
              <w:pStyle w:val="TableText"/>
              <w:jc w:val="right"/>
            </w:pPr>
          </w:p>
        </w:tc>
      </w:tr>
      <w:tr w:rsidR="00C12DA3" w:rsidRPr="00F9633B" w14:paraId="78DB8F0B" w14:textId="77777777" w:rsidTr="00831FC3">
        <w:trPr>
          <w:cantSplit/>
        </w:trPr>
        <w:tc>
          <w:tcPr>
            <w:tcW w:w="3168" w:type="dxa"/>
          </w:tcPr>
          <w:p w14:paraId="11C500B5" w14:textId="77777777" w:rsidR="00C12DA3" w:rsidRPr="00F9633B" w:rsidRDefault="00C12DA3" w:rsidP="008A6BC5">
            <w:pPr>
              <w:pStyle w:val="TableText"/>
            </w:pPr>
            <w:r w:rsidRPr="00F9633B">
              <w:t>Education</w:t>
            </w:r>
          </w:p>
        </w:tc>
        <w:tc>
          <w:tcPr>
            <w:tcW w:w="926" w:type="dxa"/>
          </w:tcPr>
          <w:p w14:paraId="4DB8EB22" w14:textId="77777777" w:rsidR="00C12DA3" w:rsidRPr="00F9633B" w:rsidRDefault="00C12DA3" w:rsidP="00C12DA3">
            <w:pPr>
              <w:pStyle w:val="TableText"/>
              <w:jc w:val="right"/>
            </w:pPr>
          </w:p>
        </w:tc>
        <w:tc>
          <w:tcPr>
            <w:tcW w:w="926" w:type="dxa"/>
          </w:tcPr>
          <w:p w14:paraId="4A2146DA" w14:textId="77777777" w:rsidR="00C12DA3" w:rsidRPr="00F9633B" w:rsidRDefault="00C12DA3" w:rsidP="00C12DA3">
            <w:pPr>
              <w:pStyle w:val="TableText"/>
              <w:jc w:val="right"/>
            </w:pPr>
          </w:p>
        </w:tc>
        <w:tc>
          <w:tcPr>
            <w:tcW w:w="927" w:type="dxa"/>
          </w:tcPr>
          <w:p w14:paraId="79A7E851" w14:textId="77777777" w:rsidR="00C12DA3" w:rsidRPr="00F9633B" w:rsidRDefault="00C12DA3" w:rsidP="00C12DA3">
            <w:pPr>
              <w:pStyle w:val="TableText"/>
              <w:jc w:val="right"/>
            </w:pPr>
            <w:r w:rsidRPr="00F9633B">
              <w:rPr>
                <w:rFonts w:eastAsia="Times New Roman"/>
                <w:color w:val="000000" w:themeColor="text1"/>
              </w:rPr>
              <w:t>0.007*</w:t>
            </w:r>
          </w:p>
        </w:tc>
        <w:tc>
          <w:tcPr>
            <w:tcW w:w="926" w:type="dxa"/>
          </w:tcPr>
          <w:p w14:paraId="39886470" w14:textId="77777777" w:rsidR="00C12DA3" w:rsidRPr="00F9633B" w:rsidRDefault="00C12DA3" w:rsidP="00C12DA3">
            <w:pPr>
              <w:pStyle w:val="TableText"/>
              <w:jc w:val="right"/>
            </w:pPr>
          </w:p>
        </w:tc>
        <w:tc>
          <w:tcPr>
            <w:tcW w:w="927" w:type="dxa"/>
          </w:tcPr>
          <w:p w14:paraId="4081DDA7" w14:textId="77777777" w:rsidR="00C12DA3" w:rsidRPr="00F9633B" w:rsidRDefault="00C12DA3" w:rsidP="00C12DA3">
            <w:pPr>
              <w:pStyle w:val="TableText"/>
              <w:jc w:val="right"/>
            </w:pPr>
          </w:p>
        </w:tc>
        <w:tc>
          <w:tcPr>
            <w:tcW w:w="926" w:type="dxa"/>
          </w:tcPr>
          <w:p w14:paraId="512115A6" w14:textId="77777777" w:rsidR="00C12DA3" w:rsidRPr="00F9633B" w:rsidRDefault="00C12DA3" w:rsidP="00C12DA3">
            <w:pPr>
              <w:pStyle w:val="TableText"/>
              <w:jc w:val="right"/>
            </w:pPr>
            <w:r w:rsidRPr="00F9633B">
              <w:rPr>
                <w:rFonts w:eastAsia="Times New Roman"/>
                <w:color w:val="000000" w:themeColor="text1"/>
              </w:rPr>
              <w:t>0.19*</w:t>
            </w:r>
          </w:p>
        </w:tc>
        <w:tc>
          <w:tcPr>
            <w:tcW w:w="927" w:type="dxa"/>
          </w:tcPr>
          <w:p w14:paraId="7D48742B" w14:textId="77777777" w:rsidR="00C12DA3" w:rsidRPr="00F9633B" w:rsidRDefault="00C12DA3" w:rsidP="00C12DA3">
            <w:pPr>
              <w:pStyle w:val="TableText"/>
              <w:jc w:val="right"/>
            </w:pPr>
          </w:p>
        </w:tc>
        <w:tc>
          <w:tcPr>
            <w:tcW w:w="926" w:type="dxa"/>
          </w:tcPr>
          <w:p w14:paraId="5F9D80EB" w14:textId="77777777" w:rsidR="00C12DA3" w:rsidRPr="00F9633B" w:rsidRDefault="00C12DA3" w:rsidP="00C12DA3">
            <w:pPr>
              <w:pStyle w:val="TableText"/>
              <w:jc w:val="right"/>
            </w:pPr>
          </w:p>
        </w:tc>
        <w:tc>
          <w:tcPr>
            <w:tcW w:w="927" w:type="dxa"/>
          </w:tcPr>
          <w:p w14:paraId="38679568" w14:textId="77777777" w:rsidR="00C12DA3" w:rsidRPr="00F9633B" w:rsidRDefault="00C12DA3" w:rsidP="00C12DA3">
            <w:pPr>
              <w:pStyle w:val="TableText"/>
              <w:jc w:val="right"/>
            </w:pPr>
            <w:r w:rsidRPr="00F9633B">
              <w:rPr>
                <w:rFonts w:eastAsia="Times New Roman"/>
                <w:color w:val="000000" w:themeColor="text1"/>
              </w:rPr>
              <w:t>0.46*</w:t>
            </w:r>
          </w:p>
        </w:tc>
      </w:tr>
      <w:tr w:rsidR="00C12DA3" w:rsidRPr="00F9633B" w14:paraId="666BE22F"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1A0B9827" w14:textId="77777777" w:rsidR="00C12DA3" w:rsidRPr="00F9633B" w:rsidRDefault="00C12DA3" w:rsidP="008A6BC5">
            <w:pPr>
              <w:pStyle w:val="TableText"/>
              <w:ind w:left="144"/>
            </w:pPr>
            <w:r w:rsidRPr="00F9633B">
              <w:t>University degree (reference)</w:t>
            </w:r>
          </w:p>
        </w:tc>
        <w:tc>
          <w:tcPr>
            <w:tcW w:w="926" w:type="dxa"/>
          </w:tcPr>
          <w:p w14:paraId="49D8CD16" w14:textId="2E88AE5C" w:rsidR="00C12DA3" w:rsidRPr="00F9633B" w:rsidRDefault="00C12DA3" w:rsidP="00C12DA3">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1D409252" w14:textId="77777777" w:rsidR="00C12DA3" w:rsidRPr="00F9633B" w:rsidRDefault="00C12DA3" w:rsidP="00C12DA3">
            <w:pPr>
              <w:pStyle w:val="TableText"/>
              <w:jc w:val="right"/>
            </w:pPr>
          </w:p>
        </w:tc>
        <w:tc>
          <w:tcPr>
            <w:tcW w:w="927" w:type="dxa"/>
          </w:tcPr>
          <w:p w14:paraId="513A18A6" w14:textId="77777777" w:rsidR="00C12DA3" w:rsidRPr="00F9633B" w:rsidRDefault="00C12DA3" w:rsidP="00C12DA3">
            <w:pPr>
              <w:pStyle w:val="TableText"/>
              <w:jc w:val="right"/>
            </w:pPr>
          </w:p>
        </w:tc>
        <w:tc>
          <w:tcPr>
            <w:tcW w:w="926" w:type="dxa"/>
          </w:tcPr>
          <w:p w14:paraId="3CD06F5F" w14:textId="362B78EA" w:rsidR="00C12DA3" w:rsidRPr="00F9633B" w:rsidRDefault="00C12DA3" w:rsidP="00C12DA3">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7" w:type="dxa"/>
          </w:tcPr>
          <w:p w14:paraId="234D6BE6" w14:textId="77777777" w:rsidR="00C12DA3" w:rsidRPr="00F9633B" w:rsidRDefault="00C12DA3" w:rsidP="00C12DA3">
            <w:pPr>
              <w:pStyle w:val="TableText"/>
              <w:jc w:val="right"/>
            </w:pPr>
          </w:p>
        </w:tc>
        <w:tc>
          <w:tcPr>
            <w:tcW w:w="926" w:type="dxa"/>
          </w:tcPr>
          <w:p w14:paraId="6C312EF8" w14:textId="77777777" w:rsidR="00C12DA3" w:rsidRPr="00F9633B" w:rsidRDefault="00C12DA3" w:rsidP="00C12DA3">
            <w:pPr>
              <w:pStyle w:val="TableText"/>
              <w:jc w:val="right"/>
            </w:pPr>
          </w:p>
        </w:tc>
        <w:tc>
          <w:tcPr>
            <w:tcW w:w="927" w:type="dxa"/>
          </w:tcPr>
          <w:p w14:paraId="35E3C6D2" w14:textId="43038665" w:rsidR="00C12DA3" w:rsidRPr="00F9633B" w:rsidRDefault="00C12DA3" w:rsidP="00C12DA3">
            <w:pPr>
              <w:pStyle w:val="TableText"/>
              <w:jc w:val="right"/>
              <w:rPr>
                <w:rFonts w:eastAsia="Times New Roman"/>
              </w:rPr>
            </w:pPr>
            <w:r w:rsidRPr="00F9633B">
              <w:rPr>
                <w:rFonts w:eastAsia="Times New Roman"/>
                <w:color w:val="000000" w:themeColor="text1"/>
              </w:rPr>
              <w:t>1</w:t>
            </w:r>
            <w:r w:rsidR="00802A0A">
              <w:rPr>
                <w:rFonts w:eastAsia="Times New Roman"/>
                <w:color w:val="000000" w:themeColor="text1"/>
              </w:rPr>
              <w:t>.00</w:t>
            </w:r>
          </w:p>
        </w:tc>
        <w:tc>
          <w:tcPr>
            <w:tcW w:w="926" w:type="dxa"/>
          </w:tcPr>
          <w:p w14:paraId="7E4F4153" w14:textId="77777777" w:rsidR="00C12DA3" w:rsidRPr="00F9633B" w:rsidRDefault="00C12DA3" w:rsidP="00C12DA3">
            <w:pPr>
              <w:pStyle w:val="TableText"/>
              <w:jc w:val="right"/>
              <w:rPr>
                <w:rFonts w:eastAsia="Times New Roman"/>
              </w:rPr>
            </w:pPr>
          </w:p>
        </w:tc>
        <w:tc>
          <w:tcPr>
            <w:tcW w:w="927" w:type="dxa"/>
          </w:tcPr>
          <w:p w14:paraId="418A0197" w14:textId="77777777" w:rsidR="00C12DA3" w:rsidRPr="00F9633B" w:rsidRDefault="00C12DA3" w:rsidP="00C12DA3">
            <w:pPr>
              <w:pStyle w:val="TableText"/>
              <w:jc w:val="right"/>
              <w:rPr>
                <w:rFonts w:eastAsia="Times New Roman"/>
              </w:rPr>
            </w:pPr>
          </w:p>
        </w:tc>
      </w:tr>
      <w:tr w:rsidR="00C12DA3" w:rsidRPr="00F9633B" w14:paraId="7DF88AED" w14:textId="77777777" w:rsidTr="00831FC3">
        <w:trPr>
          <w:cantSplit/>
        </w:trPr>
        <w:tc>
          <w:tcPr>
            <w:tcW w:w="3168" w:type="dxa"/>
          </w:tcPr>
          <w:p w14:paraId="53D1073B" w14:textId="77777777" w:rsidR="00C12DA3" w:rsidRPr="00F9633B" w:rsidRDefault="00C12DA3" w:rsidP="008A6BC5">
            <w:pPr>
              <w:pStyle w:val="TableText"/>
              <w:ind w:left="144"/>
            </w:pPr>
            <w:r w:rsidRPr="00F9633B">
              <w:t>Certificate/diploma</w:t>
            </w:r>
          </w:p>
        </w:tc>
        <w:tc>
          <w:tcPr>
            <w:tcW w:w="926" w:type="dxa"/>
          </w:tcPr>
          <w:p w14:paraId="150F3A54" w14:textId="77777777" w:rsidR="00C12DA3" w:rsidRPr="00F9633B" w:rsidRDefault="00C12DA3" w:rsidP="00C12DA3">
            <w:pPr>
              <w:pStyle w:val="TableText"/>
              <w:jc w:val="right"/>
            </w:pPr>
            <w:r w:rsidRPr="00F9633B">
              <w:rPr>
                <w:rFonts w:eastAsia="Times New Roman"/>
                <w:color w:val="000000" w:themeColor="text1"/>
              </w:rPr>
              <w:t>1.75</w:t>
            </w:r>
          </w:p>
        </w:tc>
        <w:tc>
          <w:tcPr>
            <w:tcW w:w="926" w:type="dxa"/>
          </w:tcPr>
          <w:p w14:paraId="043D5E78" w14:textId="77777777" w:rsidR="00C12DA3" w:rsidRPr="00F9633B" w:rsidRDefault="00C12DA3" w:rsidP="00C12DA3">
            <w:pPr>
              <w:pStyle w:val="TableText"/>
              <w:jc w:val="right"/>
            </w:pPr>
            <w:r w:rsidRPr="00F9633B">
              <w:rPr>
                <w:rFonts w:eastAsia="Times New Roman"/>
                <w:color w:val="000000" w:themeColor="text1"/>
              </w:rPr>
              <w:t>(1.21 –</w:t>
            </w:r>
            <w:r w:rsidRPr="00F9633B">
              <w:t xml:space="preserve"> </w:t>
            </w:r>
            <w:r w:rsidRPr="00F9633B">
              <w:rPr>
                <w:rFonts w:eastAsia="Times New Roman"/>
                <w:color w:val="000000" w:themeColor="text1"/>
              </w:rPr>
              <w:t>2.52)</w:t>
            </w:r>
          </w:p>
        </w:tc>
        <w:tc>
          <w:tcPr>
            <w:tcW w:w="927" w:type="dxa"/>
          </w:tcPr>
          <w:p w14:paraId="415DCCAE" w14:textId="77777777" w:rsidR="00C12DA3" w:rsidRPr="00F9633B" w:rsidRDefault="00C12DA3" w:rsidP="00C12DA3">
            <w:pPr>
              <w:pStyle w:val="TableText"/>
              <w:jc w:val="right"/>
            </w:pPr>
          </w:p>
        </w:tc>
        <w:tc>
          <w:tcPr>
            <w:tcW w:w="926" w:type="dxa"/>
          </w:tcPr>
          <w:p w14:paraId="4681F3B2" w14:textId="77777777" w:rsidR="00C12DA3" w:rsidRPr="00F9633B" w:rsidRDefault="00C12DA3" w:rsidP="00C12DA3">
            <w:pPr>
              <w:pStyle w:val="TableText"/>
              <w:jc w:val="right"/>
            </w:pPr>
            <w:r w:rsidRPr="00F9633B">
              <w:rPr>
                <w:rFonts w:eastAsia="Times New Roman"/>
                <w:color w:val="000000" w:themeColor="text1"/>
              </w:rPr>
              <w:t>1.42</w:t>
            </w:r>
          </w:p>
        </w:tc>
        <w:tc>
          <w:tcPr>
            <w:tcW w:w="927" w:type="dxa"/>
          </w:tcPr>
          <w:p w14:paraId="026ECE42" w14:textId="77777777" w:rsidR="00C12DA3" w:rsidRPr="00F9633B" w:rsidRDefault="00C12DA3" w:rsidP="00C12DA3">
            <w:pPr>
              <w:pStyle w:val="TableText"/>
              <w:jc w:val="right"/>
            </w:pPr>
            <w:r w:rsidRPr="00F9633B">
              <w:rPr>
                <w:rFonts w:eastAsia="Times New Roman"/>
                <w:color w:val="000000" w:themeColor="text1"/>
              </w:rPr>
              <w:t>(0.96 –</w:t>
            </w:r>
            <w:r w:rsidRPr="00F9633B">
              <w:t xml:space="preserve"> </w:t>
            </w:r>
            <w:r w:rsidRPr="00F9633B">
              <w:rPr>
                <w:rFonts w:eastAsia="Times New Roman"/>
                <w:color w:val="000000" w:themeColor="text1"/>
              </w:rPr>
              <w:t>2.11)</w:t>
            </w:r>
          </w:p>
        </w:tc>
        <w:tc>
          <w:tcPr>
            <w:tcW w:w="926" w:type="dxa"/>
          </w:tcPr>
          <w:p w14:paraId="6FEB5E3D" w14:textId="77777777" w:rsidR="00C12DA3" w:rsidRPr="00F9633B" w:rsidRDefault="00C12DA3" w:rsidP="00C12DA3">
            <w:pPr>
              <w:pStyle w:val="TableText"/>
              <w:jc w:val="right"/>
            </w:pPr>
          </w:p>
        </w:tc>
        <w:tc>
          <w:tcPr>
            <w:tcW w:w="927" w:type="dxa"/>
          </w:tcPr>
          <w:p w14:paraId="338B4712" w14:textId="77777777" w:rsidR="00C12DA3" w:rsidRPr="00F9633B" w:rsidRDefault="00C12DA3" w:rsidP="00C12DA3">
            <w:pPr>
              <w:pStyle w:val="TableText"/>
              <w:jc w:val="right"/>
            </w:pPr>
            <w:r w:rsidRPr="00F9633B">
              <w:rPr>
                <w:rFonts w:eastAsia="Times New Roman"/>
                <w:color w:val="000000" w:themeColor="text1"/>
              </w:rPr>
              <w:t>1.29</w:t>
            </w:r>
          </w:p>
        </w:tc>
        <w:tc>
          <w:tcPr>
            <w:tcW w:w="926" w:type="dxa"/>
          </w:tcPr>
          <w:p w14:paraId="01324028" w14:textId="77777777" w:rsidR="00C12DA3" w:rsidRPr="00F9633B" w:rsidRDefault="00C12DA3" w:rsidP="00C12DA3">
            <w:pPr>
              <w:pStyle w:val="TableText"/>
              <w:jc w:val="right"/>
            </w:pPr>
            <w:r w:rsidRPr="00F9633B">
              <w:rPr>
                <w:rFonts w:eastAsia="Times New Roman"/>
                <w:color w:val="000000" w:themeColor="text1"/>
              </w:rPr>
              <w:t>(0.86 –</w:t>
            </w:r>
            <w:r w:rsidRPr="00F9633B">
              <w:t xml:space="preserve"> </w:t>
            </w:r>
            <w:r w:rsidRPr="00F9633B">
              <w:rPr>
                <w:rFonts w:eastAsia="Times New Roman"/>
                <w:color w:val="000000" w:themeColor="text1"/>
              </w:rPr>
              <w:t>1.95)</w:t>
            </w:r>
          </w:p>
        </w:tc>
        <w:tc>
          <w:tcPr>
            <w:tcW w:w="927" w:type="dxa"/>
          </w:tcPr>
          <w:p w14:paraId="7FD3DDFF" w14:textId="77777777" w:rsidR="00C12DA3" w:rsidRPr="00F9633B" w:rsidRDefault="00C12DA3" w:rsidP="00C12DA3">
            <w:pPr>
              <w:pStyle w:val="TableText"/>
              <w:jc w:val="right"/>
            </w:pPr>
          </w:p>
        </w:tc>
      </w:tr>
      <w:tr w:rsidR="00C12DA3" w:rsidRPr="00F9633B" w14:paraId="29B3EFB3"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42F6A540" w14:textId="77777777" w:rsidR="00C12DA3" w:rsidRPr="00F9633B" w:rsidRDefault="00C12DA3" w:rsidP="008A6BC5">
            <w:pPr>
              <w:pStyle w:val="TableText"/>
              <w:ind w:left="144"/>
            </w:pPr>
            <w:r w:rsidRPr="00F9633B">
              <w:t>Primary/secondary school</w:t>
            </w:r>
          </w:p>
        </w:tc>
        <w:tc>
          <w:tcPr>
            <w:tcW w:w="926" w:type="dxa"/>
          </w:tcPr>
          <w:p w14:paraId="0B2E6B89" w14:textId="77777777" w:rsidR="00C12DA3" w:rsidRPr="00F9633B" w:rsidRDefault="00C12DA3" w:rsidP="00C12DA3">
            <w:pPr>
              <w:pStyle w:val="TableText"/>
              <w:jc w:val="right"/>
            </w:pPr>
            <w:r w:rsidRPr="00F9633B">
              <w:rPr>
                <w:rFonts w:eastAsia="Times New Roman"/>
                <w:color w:val="000000" w:themeColor="text1"/>
              </w:rPr>
              <w:t>1.62</w:t>
            </w:r>
          </w:p>
        </w:tc>
        <w:tc>
          <w:tcPr>
            <w:tcW w:w="926" w:type="dxa"/>
          </w:tcPr>
          <w:p w14:paraId="0EE00DBC" w14:textId="77777777" w:rsidR="00C12DA3" w:rsidRPr="00F9633B" w:rsidRDefault="00C12DA3" w:rsidP="00C12DA3">
            <w:pPr>
              <w:pStyle w:val="TableText"/>
              <w:jc w:val="right"/>
            </w:pPr>
            <w:r w:rsidRPr="00F9633B">
              <w:rPr>
                <w:rFonts w:eastAsia="Times New Roman"/>
                <w:color w:val="000000" w:themeColor="text1"/>
              </w:rPr>
              <w:t>(1.08 –</w:t>
            </w:r>
            <w:r w:rsidRPr="00F9633B">
              <w:t xml:space="preserve"> </w:t>
            </w:r>
            <w:r w:rsidRPr="00F9633B">
              <w:rPr>
                <w:rFonts w:eastAsia="Times New Roman"/>
                <w:color w:val="000000" w:themeColor="text1"/>
              </w:rPr>
              <w:t>2.45)</w:t>
            </w:r>
          </w:p>
        </w:tc>
        <w:tc>
          <w:tcPr>
            <w:tcW w:w="927" w:type="dxa"/>
          </w:tcPr>
          <w:p w14:paraId="447BAA28" w14:textId="77777777" w:rsidR="00C12DA3" w:rsidRPr="00F9633B" w:rsidRDefault="00C12DA3" w:rsidP="00C12DA3">
            <w:pPr>
              <w:pStyle w:val="TableText"/>
              <w:jc w:val="right"/>
            </w:pPr>
          </w:p>
        </w:tc>
        <w:tc>
          <w:tcPr>
            <w:tcW w:w="926" w:type="dxa"/>
          </w:tcPr>
          <w:p w14:paraId="573B9799" w14:textId="77777777" w:rsidR="00C12DA3" w:rsidRPr="00F9633B" w:rsidRDefault="00C12DA3" w:rsidP="00C12DA3">
            <w:pPr>
              <w:pStyle w:val="TableText"/>
              <w:jc w:val="right"/>
            </w:pPr>
            <w:r w:rsidRPr="00F9633B">
              <w:rPr>
                <w:rFonts w:eastAsia="Times New Roman"/>
                <w:color w:val="000000" w:themeColor="text1"/>
              </w:rPr>
              <w:t>1.35</w:t>
            </w:r>
          </w:p>
        </w:tc>
        <w:tc>
          <w:tcPr>
            <w:tcW w:w="927" w:type="dxa"/>
          </w:tcPr>
          <w:p w14:paraId="2433A4F8" w14:textId="77777777" w:rsidR="00C12DA3" w:rsidRPr="00F9633B" w:rsidRDefault="00C12DA3" w:rsidP="00C12DA3">
            <w:pPr>
              <w:pStyle w:val="TableText"/>
              <w:jc w:val="right"/>
            </w:pPr>
            <w:r w:rsidRPr="00F9633B">
              <w:rPr>
                <w:rFonts w:eastAsia="Times New Roman"/>
                <w:color w:val="000000" w:themeColor="text1"/>
              </w:rPr>
              <w:t>(0.87 –</w:t>
            </w:r>
            <w:r w:rsidRPr="00F9633B">
              <w:t xml:space="preserve"> </w:t>
            </w:r>
            <w:r w:rsidRPr="00F9633B">
              <w:rPr>
                <w:rFonts w:eastAsia="Times New Roman"/>
                <w:color w:val="000000" w:themeColor="text1"/>
              </w:rPr>
              <w:t>2.11)</w:t>
            </w:r>
          </w:p>
        </w:tc>
        <w:tc>
          <w:tcPr>
            <w:tcW w:w="926" w:type="dxa"/>
          </w:tcPr>
          <w:p w14:paraId="6C4C9682" w14:textId="77777777" w:rsidR="00C12DA3" w:rsidRPr="00F9633B" w:rsidRDefault="00C12DA3" w:rsidP="00C12DA3">
            <w:pPr>
              <w:pStyle w:val="TableText"/>
              <w:jc w:val="right"/>
            </w:pPr>
          </w:p>
        </w:tc>
        <w:tc>
          <w:tcPr>
            <w:tcW w:w="927" w:type="dxa"/>
          </w:tcPr>
          <w:p w14:paraId="5136DFF4" w14:textId="77777777" w:rsidR="00C12DA3" w:rsidRPr="00F9633B" w:rsidRDefault="00C12DA3" w:rsidP="00C12DA3">
            <w:pPr>
              <w:pStyle w:val="TableText"/>
              <w:jc w:val="right"/>
            </w:pPr>
            <w:r w:rsidRPr="00F9633B">
              <w:rPr>
                <w:rFonts w:eastAsia="Times New Roman"/>
                <w:color w:val="000000" w:themeColor="text1"/>
              </w:rPr>
              <w:t>1.20</w:t>
            </w:r>
          </w:p>
        </w:tc>
        <w:tc>
          <w:tcPr>
            <w:tcW w:w="926" w:type="dxa"/>
          </w:tcPr>
          <w:p w14:paraId="413A6EAE" w14:textId="77777777" w:rsidR="00C12DA3" w:rsidRPr="00F9633B" w:rsidRDefault="00C12DA3" w:rsidP="00C12DA3">
            <w:pPr>
              <w:pStyle w:val="TableText"/>
              <w:jc w:val="right"/>
            </w:pPr>
            <w:r w:rsidRPr="00F9633B">
              <w:rPr>
                <w:rFonts w:eastAsia="Times New Roman"/>
                <w:color w:val="000000" w:themeColor="text1"/>
              </w:rPr>
              <w:t>(0.75 –</w:t>
            </w:r>
            <w:r w:rsidRPr="00F9633B">
              <w:t xml:space="preserve"> </w:t>
            </w:r>
            <w:r w:rsidRPr="00F9633B">
              <w:rPr>
                <w:rFonts w:eastAsia="Times New Roman"/>
                <w:color w:val="000000" w:themeColor="text1"/>
              </w:rPr>
              <w:t>1.92)</w:t>
            </w:r>
          </w:p>
        </w:tc>
        <w:tc>
          <w:tcPr>
            <w:tcW w:w="927" w:type="dxa"/>
          </w:tcPr>
          <w:p w14:paraId="79B4D748" w14:textId="77777777" w:rsidR="00C12DA3" w:rsidRPr="00F9633B" w:rsidRDefault="00C12DA3" w:rsidP="00C12DA3">
            <w:pPr>
              <w:pStyle w:val="TableText"/>
              <w:jc w:val="right"/>
            </w:pPr>
          </w:p>
        </w:tc>
      </w:tr>
      <w:tr w:rsidR="00C12DA3" w:rsidRPr="00F9633B" w14:paraId="3937B8DF" w14:textId="77777777" w:rsidTr="00831FC3">
        <w:trPr>
          <w:cantSplit/>
        </w:trPr>
        <w:tc>
          <w:tcPr>
            <w:tcW w:w="3168" w:type="dxa"/>
          </w:tcPr>
          <w:p w14:paraId="76FF7A52" w14:textId="77777777" w:rsidR="00C12DA3" w:rsidRPr="00F9633B" w:rsidRDefault="00C12DA3" w:rsidP="008A6BC5">
            <w:pPr>
              <w:pStyle w:val="TableText"/>
            </w:pPr>
            <w:r w:rsidRPr="00F9633B">
              <w:t>Poor physical health</w:t>
            </w:r>
          </w:p>
        </w:tc>
        <w:tc>
          <w:tcPr>
            <w:tcW w:w="926" w:type="dxa"/>
          </w:tcPr>
          <w:p w14:paraId="420482E4" w14:textId="77777777" w:rsidR="00C12DA3" w:rsidRPr="00F9633B" w:rsidRDefault="00C12DA3" w:rsidP="00C12DA3">
            <w:pPr>
              <w:pStyle w:val="TableText"/>
              <w:jc w:val="right"/>
            </w:pPr>
            <w:r w:rsidRPr="00F9633B">
              <w:rPr>
                <w:rFonts w:eastAsia="Times New Roman"/>
                <w:color w:val="000000" w:themeColor="text1"/>
              </w:rPr>
              <w:t>6.69</w:t>
            </w:r>
          </w:p>
        </w:tc>
        <w:tc>
          <w:tcPr>
            <w:tcW w:w="926" w:type="dxa"/>
          </w:tcPr>
          <w:p w14:paraId="421E3C45" w14:textId="77777777" w:rsidR="00C12DA3" w:rsidRPr="00F9633B" w:rsidRDefault="00C12DA3" w:rsidP="00C12DA3">
            <w:pPr>
              <w:pStyle w:val="TableText"/>
              <w:jc w:val="right"/>
            </w:pPr>
            <w:r w:rsidRPr="00F9633B">
              <w:rPr>
                <w:rFonts w:eastAsia="Times New Roman"/>
                <w:color w:val="000000" w:themeColor="text1"/>
              </w:rPr>
              <w:t>(4.57 –</w:t>
            </w:r>
            <w:r w:rsidRPr="00F9633B">
              <w:t xml:space="preserve"> </w:t>
            </w:r>
            <w:r w:rsidRPr="00F9633B">
              <w:rPr>
                <w:rFonts w:eastAsia="Times New Roman"/>
                <w:color w:val="000000" w:themeColor="text1"/>
              </w:rPr>
              <w:t>9.81)</w:t>
            </w:r>
          </w:p>
        </w:tc>
        <w:tc>
          <w:tcPr>
            <w:tcW w:w="927" w:type="dxa"/>
          </w:tcPr>
          <w:p w14:paraId="1CFAFBEF" w14:textId="77777777" w:rsidR="00C12DA3" w:rsidRPr="00F9633B" w:rsidRDefault="00C12DA3" w:rsidP="00C12DA3">
            <w:pPr>
              <w:pStyle w:val="TableText"/>
              <w:jc w:val="right"/>
            </w:pPr>
            <w:r w:rsidRPr="00F9633B">
              <w:rPr>
                <w:rFonts w:eastAsia="Times New Roman"/>
              </w:rPr>
              <w:t>&lt; 0.0001</w:t>
            </w:r>
          </w:p>
        </w:tc>
        <w:tc>
          <w:tcPr>
            <w:tcW w:w="926" w:type="dxa"/>
          </w:tcPr>
          <w:p w14:paraId="639FC3A2" w14:textId="77777777" w:rsidR="00C12DA3" w:rsidRPr="00F9633B" w:rsidRDefault="00C12DA3" w:rsidP="00C12DA3">
            <w:pPr>
              <w:pStyle w:val="TableText"/>
              <w:jc w:val="right"/>
            </w:pPr>
            <w:r w:rsidRPr="00F9633B">
              <w:rPr>
                <w:rFonts w:eastAsia="Times New Roman"/>
                <w:color w:val="000000" w:themeColor="text1"/>
              </w:rPr>
              <w:t>6.58</w:t>
            </w:r>
          </w:p>
        </w:tc>
        <w:tc>
          <w:tcPr>
            <w:tcW w:w="927" w:type="dxa"/>
          </w:tcPr>
          <w:p w14:paraId="03210675" w14:textId="77777777" w:rsidR="00C12DA3" w:rsidRPr="00F9633B" w:rsidRDefault="00C12DA3" w:rsidP="00C12DA3">
            <w:pPr>
              <w:pStyle w:val="TableText"/>
              <w:jc w:val="right"/>
            </w:pPr>
            <w:r w:rsidRPr="00F9633B">
              <w:rPr>
                <w:rFonts w:eastAsia="Times New Roman"/>
                <w:color w:val="000000" w:themeColor="text1"/>
              </w:rPr>
              <w:t>(4.43 –</w:t>
            </w:r>
            <w:r w:rsidRPr="00F9633B">
              <w:t xml:space="preserve"> </w:t>
            </w:r>
            <w:r w:rsidRPr="00F9633B">
              <w:rPr>
                <w:rFonts w:eastAsia="Times New Roman"/>
                <w:color w:val="000000" w:themeColor="text1"/>
              </w:rPr>
              <w:t>9.75)</w:t>
            </w:r>
          </w:p>
        </w:tc>
        <w:tc>
          <w:tcPr>
            <w:tcW w:w="926" w:type="dxa"/>
          </w:tcPr>
          <w:p w14:paraId="2501597F" w14:textId="77777777" w:rsidR="00C12DA3" w:rsidRPr="00F9633B" w:rsidRDefault="00C12DA3" w:rsidP="00C12DA3">
            <w:pPr>
              <w:pStyle w:val="TableText"/>
              <w:jc w:val="right"/>
            </w:pPr>
            <w:r w:rsidRPr="00F9633B">
              <w:rPr>
                <w:rFonts w:eastAsia="Times New Roman"/>
                <w:color w:val="000000" w:themeColor="text1"/>
              </w:rPr>
              <w:t>&lt; 0.0001</w:t>
            </w:r>
          </w:p>
        </w:tc>
        <w:tc>
          <w:tcPr>
            <w:tcW w:w="927" w:type="dxa"/>
          </w:tcPr>
          <w:p w14:paraId="3FD3304F" w14:textId="77777777" w:rsidR="00C12DA3" w:rsidRPr="00F9633B" w:rsidRDefault="00C12DA3" w:rsidP="00C12DA3">
            <w:pPr>
              <w:pStyle w:val="TableText"/>
              <w:jc w:val="right"/>
            </w:pPr>
            <w:r w:rsidRPr="00F9633B">
              <w:rPr>
                <w:rFonts w:eastAsia="Times New Roman"/>
                <w:color w:val="000000" w:themeColor="text1"/>
              </w:rPr>
              <w:t>6.12</w:t>
            </w:r>
          </w:p>
        </w:tc>
        <w:tc>
          <w:tcPr>
            <w:tcW w:w="926" w:type="dxa"/>
          </w:tcPr>
          <w:p w14:paraId="23F12902" w14:textId="77777777" w:rsidR="00C12DA3" w:rsidRPr="00F9633B" w:rsidRDefault="00C12DA3" w:rsidP="00C12DA3">
            <w:pPr>
              <w:pStyle w:val="TableText"/>
              <w:jc w:val="right"/>
            </w:pPr>
            <w:r w:rsidRPr="00F9633B">
              <w:rPr>
                <w:rFonts w:eastAsia="Times New Roman"/>
                <w:color w:val="000000" w:themeColor="text1"/>
              </w:rPr>
              <w:t>(4.07 –</w:t>
            </w:r>
            <w:r w:rsidRPr="00F9633B">
              <w:t xml:space="preserve"> </w:t>
            </w:r>
            <w:r w:rsidRPr="00F9633B">
              <w:rPr>
                <w:rFonts w:eastAsia="Times New Roman"/>
                <w:color w:val="000000" w:themeColor="text1"/>
              </w:rPr>
              <w:t>9.21)</w:t>
            </w:r>
          </w:p>
        </w:tc>
        <w:tc>
          <w:tcPr>
            <w:tcW w:w="927" w:type="dxa"/>
          </w:tcPr>
          <w:p w14:paraId="75BEF130" w14:textId="77777777" w:rsidR="00C12DA3" w:rsidRPr="00F9633B" w:rsidRDefault="00C12DA3" w:rsidP="00C12DA3">
            <w:pPr>
              <w:pStyle w:val="TableText"/>
              <w:jc w:val="right"/>
            </w:pPr>
            <w:r w:rsidRPr="00F9633B">
              <w:rPr>
                <w:rFonts w:eastAsia="Times New Roman"/>
                <w:color w:val="000000" w:themeColor="text1"/>
              </w:rPr>
              <w:t>&lt; 0.0001</w:t>
            </w:r>
          </w:p>
        </w:tc>
      </w:tr>
      <w:tr w:rsidR="00C12DA3" w:rsidRPr="00F9633B" w14:paraId="318F49A3"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29BC155C" w14:textId="77777777" w:rsidR="00C12DA3" w:rsidRPr="00F9633B" w:rsidRDefault="00C12DA3" w:rsidP="008A6BC5">
            <w:pPr>
              <w:pStyle w:val="TableText"/>
            </w:pPr>
            <w:r w:rsidRPr="00F9633B">
              <w:t>5+ people in household</w:t>
            </w:r>
          </w:p>
        </w:tc>
        <w:tc>
          <w:tcPr>
            <w:tcW w:w="926" w:type="dxa"/>
          </w:tcPr>
          <w:p w14:paraId="2F8C35CD" w14:textId="77777777" w:rsidR="00C12DA3" w:rsidRPr="00F9633B" w:rsidRDefault="00C12DA3" w:rsidP="00C12DA3">
            <w:pPr>
              <w:pStyle w:val="TableText"/>
              <w:jc w:val="right"/>
            </w:pPr>
            <w:r w:rsidRPr="00F9633B">
              <w:rPr>
                <w:rFonts w:eastAsia="Times New Roman"/>
                <w:color w:val="000000" w:themeColor="text1"/>
              </w:rPr>
              <w:t>0.82</w:t>
            </w:r>
          </w:p>
        </w:tc>
        <w:tc>
          <w:tcPr>
            <w:tcW w:w="926" w:type="dxa"/>
          </w:tcPr>
          <w:p w14:paraId="30F8C8F9" w14:textId="77777777" w:rsidR="00C12DA3" w:rsidRPr="00F9633B" w:rsidRDefault="00C12DA3" w:rsidP="00C12DA3">
            <w:pPr>
              <w:pStyle w:val="TableText"/>
              <w:jc w:val="right"/>
            </w:pPr>
            <w:r w:rsidRPr="00F9633B">
              <w:rPr>
                <w:rFonts w:eastAsia="Times New Roman"/>
                <w:color w:val="000000" w:themeColor="text1"/>
              </w:rPr>
              <w:t>(0.51 –</w:t>
            </w:r>
            <w:r w:rsidRPr="00F9633B">
              <w:t xml:space="preserve"> </w:t>
            </w:r>
            <w:r w:rsidRPr="00F9633B">
              <w:rPr>
                <w:rFonts w:eastAsia="Times New Roman"/>
                <w:color w:val="000000" w:themeColor="text1"/>
              </w:rPr>
              <w:t>1.32)</w:t>
            </w:r>
          </w:p>
        </w:tc>
        <w:tc>
          <w:tcPr>
            <w:tcW w:w="927" w:type="dxa"/>
          </w:tcPr>
          <w:p w14:paraId="5342C795" w14:textId="77777777" w:rsidR="00C12DA3" w:rsidRPr="00F9633B" w:rsidRDefault="00C12DA3" w:rsidP="00C12DA3">
            <w:pPr>
              <w:pStyle w:val="TableText"/>
              <w:jc w:val="right"/>
            </w:pPr>
            <w:r w:rsidRPr="00F9633B">
              <w:rPr>
                <w:rFonts w:eastAsia="Times New Roman"/>
              </w:rPr>
              <w:t>0.42</w:t>
            </w:r>
          </w:p>
        </w:tc>
        <w:tc>
          <w:tcPr>
            <w:tcW w:w="926" w:type="dxa"/>
          </w:tcPr>
          <w:p w14:paraId="43EF71C6" w14:textId="77777777" w:rsidR="00C12DA3" w:rsidRPr="00F9633B" w:rsidRDefault="00C12DA3" w:rsidP="00C12DA3">
            <w:pPr>
              <w:pStyle w:val="TableText"/>
              <w:jc w:val="right"/>
            </w:pPr>
            <w:r w:rsidRPr="00F9633B">
              <w:rPr>
                <w:rFonts w:eastAsia="Times New Roman"/>
                <w:color w:val="000000" w:themeColor="text1"/>
              </w:rPr>
              <w:t>0.84</w:t>
            </w:r>
          </w:p>
        </w:tc>
        <w:tc>
          <w:tcPr>
            <w:tcW w:w="927" w:type="dxa"/>
          </w:tcPr>
          <w:p w14:paraId="53ECA02E" w14:textId="77777777" w:rsidR="00C12DA3" w:rsidRPr="00F9633B" w:rsidRDefault="00C12DA3" w:rsidP="00C12DA3">
            <w:pPr>
              <w:pStyle w:val="TableText"/>
              <w:jc w:val="right"/>
            </w:pPr>
            <w:r w:rsidRPr="00F9633B">
              <w:rPr>
                <w:rFonts w:eastAsia="Times New Roman"/>
                <w:color w:val="000000" w:themeColor="text1"/>
              </w:rPr>
              <w:t>(0.50 –</w:t>
            </w:r>
            <w:r w:rsidRPr="00F9633B">
              <w:t xml:space="preserve"> </w:t>
            </w:r>
            <w:r w:rsidRPr="00F9633B">
              <w:rPr>
                <w:rFonts w:eastAsia="Times New Roman"/>
                <w:color w:val="000000" w:themeColor="text1"/>
              </w:rPr>
              <w:t>1.42)</w:t>
            </w:r>
          </w:p>
        </w:tc>
        <w:tc>
          <w:tcPr>
            <w:tcW w:w="926" w:type="dxa"/>
          </w:tcPr>
          <w:p w14:paraId="37C9EA17" w14:textId="77777777" w:rsidR="00C12DA3" w:rsidRPr="00F9633B" w:rsidRDefault="00C12DA3" w:rsidP="00C12DA3">
            <w:pPr>
              <w:pStyle w:val="TableText"/>
              <w:jc w:val="right"/>
            </w:pPr>
            <w:r w:rsidRPr="00F9633B">
              <w:rPr>
                <w:rFonts w:eastAsia="Times New Roman"/>
                <w:color w:val="000000" w:themeColor="text1"/>
              </w:rPr>
              <w:t>0.52</w:t>
            </w:r>
          </w:p>
        </w:tc>
        <w:tc>
          <w:tcPr>
            <w:tcW w:w="927" w:type="dxa"/>
          </w:tcPr>
          <w:p w14:paraId="582644FA" w14:textId="77777777" w:rsidR="00C12DA3" w:rsidRPr="00F9633B" w:rsidRDefault="00C12DA3" w:rsidP="00C12DA3">
            <w:pPr>
              <w:pStyle w:val="TableText"/>
              <w:jc w:val="right"/>
            </w:pPr>
            <w:r w:rsidRPr="00F9633B">
              <w:rPr>
                <w:rFonts w:eastAsia="Times New Roman"/>
                <w:color w:val="000000" w:themeColor="text1"/>
              </w:rPr>
              <w:t>0.85</w:t>
            </w:r>
          </w:p>
        </w:tc>
        <w:tc>
          <w:tcPr>
            <w:tcW w:w="926" w:type="dxa"/>
          </w:tcPr>
          <w:p w14:paraId="4F3115BE" w14:textId="77777777" w:rsidR="00C12DA3" w:rsidRPr="00F9633B" w:rsidRDefault="00C12DA3" w:rsidP="00C12DA3">
            <w:pPr>
              <w:pStyle w:val="TableText"/>
              <w:jc w:val="right"/>
            </w:pPr>
            <w:r w:rsidRPr="00F9633B">
              <w:rPr>
                <w:rFonts w:eastAsia="Times New Roman"/>
                <w:color w:val="000000" w:themeColor="text1"/>
              </w:rPr>
              <w:t>(0.50 –</w:t>
            </w:r>
            <w:r w:rsidRPr="00F9633B">
              <w:t xml:space="preserve"> </w:t>
            </w:r>
            <w:r w:rsidRPr="00F9633B">
              <w:rPr>
                <w:rFonts w:eastAsia="Times New Roman"/>
                <w:color w:val="000000" w:themeColor="text1"/>
              </w:rPr>
              <w:t>1.44)</w:t>
            </w:r>
          </w:p>
        </w:tc>
        <w:tc>
          <w:tcPr>
            <w:tcW w:w="927" w:type="dxa"/>
          </w:tcPr>
          <w:p w14:paraId="291BFB95" w14:textId="77777777" w:rsidR="00C12DA3" w:rsidRPr="00F9633B" w:rsidRDefault="00C12DA3" w:rsidP="00C12DA3">
            <w:pPr>
              <w:pStyle w:val="TableText"/>
              <w:jc w:val="right"/>
            </w:pPr>
            <w:r w:rsidRPr="00F9633B">
              <w:rPr>
                <w:rFonts w:eastAsia="Times New Roman"/>
                <w:color w:val="000000" w:themeColor="text1"/>
              </w:rPr>
              <w:t>0.55</w:t>
            </w:r>
          </w:p>
        </w:tc>
      </w:tr>
      <w:tr w:rsidR="00C12DA3" w:rsidRPr="00F9633B" w14:paraId="346DB757" w14:textId="77777777" w:rsidTr="00831FC3">
        <w:trPr>
          <w:cantSplit/>
        </w:trPr>
        <w:tc>
          <w:tcPr>
            <w:tcW w:w="3168" w:type="dxa"/>
          </w:tcPr>
          <w:p w14:paraId="6108C921" w14:textId="77777777" w:rsidR="00C12DA3" w:rsidRPr="00F9633B" w:rsidRDefault="00C12DA3" w:rsidP="008A6BC5">
            <w:pPr>
              <w:pStyle w:val="TableText"/>
            </w:pPr>
            <w:r w:rsidRPr="00F9633B">
              <w:t>Unemployed</w:t>
            </w:r>
          </w:p>
        </w:tc>
        <w:tc>
          <w:tcPr>
            <w:tcW w:w="926" w:type="dxa"/>
          </w:tcPr>
          <w:p w14:paraId="2918EBCE" w14:textId="77777777" w:rsidR="00C12DA3" w:rsidRPr="00F9633B" w:rsidRDefault="00C12DA3" w:rsidP="00C12DA3">
            <w:pPr>
              <w:pStyle w:val="TableText"/>
              <w:jc w:val="right"/>
            </w:pPr>
            <w:r w:rsidRPr="00F9633B">
              <w:rPr>
                <w:rFonts w:eastAsia="Times New Roman"/>
                <w:color w:val="000000" w:themeColor="text1"/>
              </w:rPr>
              <w:t>1.29</w:t>
            </w:r>
          </w:p>
        </w:tc>
        <w:tc>
          <w:tcPr>
            <w:tcW w:w="926" w:type="dxa"/>
          </w:tcPr>
          <w:p w14:paraId="3C1AF821" w14:textId="77777777" w:rsidR="00C12DA3" w:rsidRPr="00F9633B" w:rsidRDefault="00C12DA3" w:rsidP="00C12DA3">
            <w:pPr>
              <w:pStyle w:val="TableText"/>
              <w:jc w:val="right"/>
            </w:pPr>
            <w:r w:rsidRPr="00F9633B">
              <w:rPr>
                <w:rFonts w:eastAsia="Times New Roman"/>
                <w:color w:val="000000" w:themeColor="text1"/>
              </w:rPr>
              <w:t>(0.93 –</w:t>
            </w:r>
            <w:r w:rsidRPr="00F9633B">
              <w:t xml:space="preserve"> </w:t>
            </w:r>
            <w:r w:rsidRPr="00F9633B">
              <w:rPr>
                <w:rFonts w:eastAsia="Times New Roman"/>
                <w:color w:val="000000" w:themeColor="text1"/>
              </w:rPr>
              <w:t>1.78)</w:t>
            </w:r>
          </w:p>
        </w:tc>
        <w:tc>
          <w:tcPr>
            <w:tcW w:w="927" w:type="dxa"/>
          </w:tcPr>
          <w:p w14:paraId="71ADEFF7" w14:textId="77777777" w:rsidR="00C12DA3" w:rsidRPr="00F9633B" w:rsidRDefault="00C12DA3" w:rsidP="00C12DA3">
            <w:pPr>
              <w:pStyle w:val="TableText"/>
              <w:jc w:val="right"/>
            </w:pPr>
            <w:r w:rsidRPr="00F9633B">
              <w:rPr>
                <w:rFonts w:eastAsia="Times New Roman"/>
              </w:rPr>
              <w:t>0.12</w:t>
            </w:r>
          </w:p>
        </w:tc>
        <w:tc>
          <w:tcPr>
            <w:tcW w:w="926" w:type="dxa"/>
          </w:tcPr>
          <w:p w14:paraId="38DBB8BD" w14:textId="77777777" w:rsidR="00C12DA3" w:rsidRPr="00F9633B" w:rsidRDefault="00C12DA3" w:rsidP="00C12DA3">
            <w:pPr>
              <w:pStyle w:val="TableText"/>
              <w:jc w:val="right"/>
            </w:pPr>
            <w:r w:rsidRPr="00F9633B">
              <w:rPr>
                <w:rFonts w:eastAsia="Times New Roman"/>
                <w:color w:val="000000" w:themeColor="text1"/>
              </w:rPr>
              <w:t>1.15</w:t>
            </w:r>
          </w:p>
        </w:tc>
        <w:tc>
          <w:tcPr>
            <w:tcW w:w="927" w:type="dxa"/>
          </w:tcPr>
          <w:p w14:paraId="604AF49D" w14:textId="77777777" w:rsidR="00C12DA3" w:rsidRPr="00F9633B" w:rsidRDefault="00C12DA3" w:rsidP="00C12DA3">
            <w:pPr>
              <w:pStyle w:val="TableText"/>
              <w:jc w:val="right"/>
            </w:pPr>
            <w:r w:rsidRPr="00F9633B">
              <w:rPr>
                <w:rFonts w:eastAsia="Times New Roman"/>
                <w:color w:val="000000" w:themeColor="text1"/>
              </w:rPr>
              <w:t>(0.80 –</w:t>
            </w:r>
            <w:r w:rsidRPr="00F9633B">
              <w:t xml:space="preserve"> </w:t>
            </w:r>
            <w:r w:rsidRPr="00F9633B">
              <w:rPr>
                <w:rFonts w:eastAsia="Times New Roman"/>
                <w:color w:val="000000" w:themeColor="text1"/>
              </w:rPr>
              <w:t>1.64)</w:t>
            </w:r>
          </w:p>
        </w:tc>
        <w:tc>
          <w:tcPr>
            <w:tcW w:w="926" w:type="dxa"/>
          </w:tcPr>
          <w:p w14:paraId="36970F97" w14:textId="77777777" w:rsidR="00C12DA3" w:rsidRPr="00F9633B" w:rsidRDefault="00C12DA3" w:rsidP="00C12DA3">
            <w:pPr>
              <w:pStyle w:val="TableText"/>
              <w:jc w:val="right"/>
            </w:pPr>
            <w:r w:rsidRPr="00F9633B">
              <w:rPr>
                <w:rFonts w:eastAsia="Times New Roman"/>
                <w:color w:val="000000" w:themeColor="text1"/>
              </w:rPr>
              <w:t>0.45</w:t>
            </w:r>
          </w:p>
        </w:tc>
        <w:tc>
          <w:tcPr>
            <w:tcW w:w="927" w:type="dxa"/>
          </w:tcPr>
          <w:p w14:paraId="5C3DE48D" w14:textId="77777777" w:rsidR="00C12DA3" w:rsidRPr="00F9633B" w:rsidRDefault="00C12DA3" w:rsidP="00C12DA3">
            <w:pPr>
              <w:pStyle w:val="TableText"/>
              <w:jc w:val="right"/>
              <w:rPr>
                <w:rFonts w:eastAsia="Times New Roman"/>
              </w:rPr>
            </w:pPr>
            <w:r w:rsidRPr="00F9633B">
              <w:rPr>
                <w:rFonts w:eastAsia="Times New Roman"/>
                <w:color w:val="000000" w:themeColor="text1"/>
              </w:rPr>
              <w:t>1.14</w:t>
            </w:r>
          </w:p>
        </w:tc>
        <w:tc>
          <w:tcPr>
            <w:tcW w:w="926" w:type="dxa"/>
          </w:tcPr>
          <w:p w14:paraId="4D75E71D" w14:textId="77777777" w:rsidR="00C12DA3" w:rsidRPr="00F9633B" w:rsidRDefault="00C12DA3" w:rsidP="00C12DA3">
            <w:pPr>
              <w:pStyle w:val="TableText"/>
              <w:jc w:val="right"/>
              <w:rPr>
                <w:rFonts w:eastAsia="Times New Roman"/>
              </w:rPr>
            </w:pPr>
            <w:r w:rsidRPr="00F9633B">
              <w:rPr>
                <w:rFonts w:eastAsia="Times New Roman"/>
                <w:color w:val="000000" w:themeColor="text1"/>
              </w:rPr>
              <w:t>(0.79 –</w:t>
            </w:r>
            <w:r w:rsidRPr="00F9633B">
              <w:rPr>
                <w:rFonts w:eastAsia="Times New Roman"/>
              </w:rPr>
              <w:t xml:space="preserve"> </w:t>
            </w:r>
            <w:r w:rsidRPr="00F9633B">
              <w:rPr>
                <w:rFonts w:eastAsia="Times New Roman"/>
                <w:color w:val="000000" w:themeColor="text1"/>
              </w:rPr>
              <w:t>1.64)</w:t>
            </w:r>
          </w:p>
        </w:tc>
        <w:tc>
          <w:tcPr>
            <w:tcW w:w="927" w:type="dxa"/>
          </w:tcPr>
          <w:p w14:paraId="3F3020F9" w14:textId="77777777" w:rsidR="00C12DA3" w:rsidRPr="00F9633B" w:rsidRDefault="00C12DA3" w:rsidP="00C12DA3">
            <w:pPr>
              <w:pStyle w:val="TableText"/>
              <w:jc w:val="right"/>
              <w:rPr>
                <w:rFonts w:eastAsia="Times New Roman"/>
              </w:rPr>
            </w:pPr>
            <w:r w:rsidRPr="00F9633B">
              <w:rPr>
                <w:rFonts w:eastAsia="Times New Roman"/>
                <w:color w:val="000000" w:themeColor="text1"/>
              </w:rPr>
              <w:t>0.47</w:t>
            </w:r>
          </w:p>
        </w:tc>
      </w:tr>
      <w:tr w:rsidR="00C12DA3" w:rsidRPr="00F9633B" w14:paraId="51A703FD"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Borders>
              <w:bottom w:val="single" w:sz="4" w:space="0" w:color="000000"/>
            </w:tcBorders>
          </w:tcPr>
          <w:p w14:paraId="701F5800" w14:textId="77777777" w:rsidR="00C12DA3" w:rsidRPr="00F9633B" w:rsidRDefault="00C12DA3" w:rsidP="008A6BC5">
            <w:pPr>
              <w:pStyle w:val="TableText"/>
            </w:pPr>
            <w:r w:rsidRPr="00F9633B">
              <w:t>Has served in the ADF</w:t>
            </w:r>
          </w:p>
        </w:tc>
        <w:tc>
          <w:tcPr>
            <w:tcW w:w="926" w:type="dxa"/>
            <w:tcBorders>
              <w:bottom w:val="single" w:sz="4" w:space="0" w:color="000000"/>
            </w:tcBorders>
          </w:tcPr>
          <w:p w14:paraId="7D7FD834" w14:textId="77777777" w:rsidR="00C12DA3" w:rsidRPr="00F9633B" w:rsidRDefault="00C12DA3" w:rsidP="00C12DA3">
            <w:pPr>
              <w:pStyle w:val="TableText"/>
              <w:jc w:val="right"/>
            </w:pPr>
            <w:r w:rsidRPr="00F9633B">
              <w:rPr>
                <w:rFonts w:eastAsia="Times New Roman"/>
                <w:color w:val="000000" w:themeColor="text1"/>
              </w:rPr>
              <w:t>1.67</w:t>
            </w:r>
          </w:p>
        </w:tc>
        <w:tc>
          <w:tcPr>
            <w:tcW w:w="926" w:type="dxa"/>
            <w:tcBorders>
              <w:bottom w:val="single" w:sz="4" w:space="0" w:color="000000"/>
            </w:tcBorders>
          </w:tcPr>
          <w:p w14:paraId="2C964BC9" w14:textId="77777777" w:rsidR="00C12DA3" w:rsidRPr="00F9633B" w:rsidRDefault="00C12DA3" w:rsidP="00C12DA3">
            <w:pPr>
              <w:pStyle w:val="TableText"/>
              <w:jc w:val="right"/>
            </w:pPr>
            <w:r w:rsidRPr="00F9633B">
              <w:rPr>
                <w:rFonts w:eastAsia="Times New Roman"/>
                <w:color w:val="000000" w:themeColor="text1"/>
              </w:rPr>
              <w:t>(1.14 –</w:t>
            </w:r>
            <w:r w:rsidRPr="00F9633B">
              <w:t xml:space="preserve"> </w:t>
            </w:r>
            <w:r w:rsidRPr="00F9633B">
              <w:rPr>
                <w:rFonts w:eastAsia="Times New Roman"/>
                <w:color w:val="000000" w:themeColor="text1"/>
              </w:rPr>
              <w:t>2.44)</w:t>
            </w:r>
          </w:p>
        </w:tc>
        <w:tc>
          <w:tcPr>
            <w:tcW w:w="927" w:type="dxa"/>
            <w:tcBorders>
              <w:bottom w:val="single" w:sz="4" w:space="0" w:color="000000"/>
            </w:tcBorders>
          </w:tcPr>
          <w:p w14:paraId="1CE63277" w14:textId="77777777" w:rsidR="00C12DA3" w:rsidRPr="00F9633B" w:rsidRDefault="00C12DA3" w:rsidP="00C12DA3">
            <w:pPr>
              <w:pStyle w:val="TableText"/>
              <w:jc w:val="right"/>
            </w:pPr>
            <w:r w:rsidRPr="00F9633B">
              <w:rPr>
                <w:rFonts w:eastAsia="Times New Roman"/>
              </w:rPr>
              <w:t>0.008</w:t>
            </w:r>
          </w:p>
        </w:tc>
        <w:tc>
          <w:tcPr>
            <w:tcW w:w="926" w:type="dxa"/>
            <w:tcBorders>
              <w:bottom w:val="single" w:sz="4" w:space="0" w:color="000000"/>
            </w:tcBorders>
          </w:tcPr>
          <w:p w14:paraId="462ACDE8" w14:textId="77777777" w:rsidR="00C12DA3" w:rsidRPr="00F9633B" w:rsidRDefault="00C12DA3" w:rsidP="00C12DA3">
            <w:pPr>
              <w:pStyle w:val="TableText"/>
              <w:jc w:val="right"/>
            </w:pPr>
            <w:r w:rsidRPr="00F9633B">
              <w:rPr>
                <w:rFonts w:eastAsia="Times New Roman"/>
                <w:color w:val="000000" w:themeColor="text1"/>
              </w:rPr>
              <w:t>1.66</w:t>
            </w:r>
          </w:p>
        </w:tc>
        <w:tc>
          <w:tcPr>
            <w:tcW w:w="927" w:type="dxa"/>
            <w:tcBorders>
              <w:bottom w:val="single" w:sz="4" w:space="0" w:color="000000"/>
            </w:tcBorders>
          </w:tcPr>
          <w:p w14:paraId="732A0C7A" w14:textId="77777777" w:rsidR="00C12DA3" w:rsidRPr="00F9633B" w:rsidRDefault="00C12DA3" w:rsidP="00C12DA3">
            <w:pPr>
              <w:pStyle w:val="TableText"/>
              <w:jc w:val="right"/>
            </w:pPr>
            <w:r w:rsidRPr="00F9633B">
              <w:rPr>
                <w:rFonts w:eastAsia="Times New Roman"/>
                <w:color w:val="000000" w:themeColor="text1"/>
              </w:rPr>
              <w:t>(1.10 –</w:t>
            </w:r>
            <w:r w:rsidRPr="00F9633B">
              <w:t xml:space="preserve"> </w:t>
            </w:r>
            <w:r w:rsidRPr="00F9633B">
              <w:rPr>
                <w:rFonts w:eastAsia="Times New Roman"/>
                <w:color w:val="000000" w:themeColor="text1"/>
              </w:rPr>
              <w:t>2.50)</w:t>
            </w:r>
          </w:p>
        </w:tc>
        <w:tc>
          <w:tcPr>
            <w:tcW w:w="926" w:type="dxa"/>
            <w:tcBorders>
              <w:bottom w:val="single" w:sz="4" w:space="0" w:color="000000"/>
            </w:tcBorders>
          </w:tcPr>
          <w:p w14:paraId="2F2DA44D" w14:textId="77777777" w:rsidR="00C12DA3" w:rsidRPr="00F9633B" w:rsidRDefault="00C12DA3" w:rsidP="00C12DA3">
            <w:pPr>
              <w:pStyle w:val="TableText"/>
              <w:jc w:val="right"/>
            </w:pPr>
            <w:r w:rsidRPr="00F9633B">
              <w:rPr>
                <w:rFonts w:eastAsia="Times New Roman"/>
                <w:color w:val="000000" w:themeColor="text1"/>
              </w:rPr>
              <w:t>0.02</w:t>
            </w:r>
          </w:p>
        </w:tc>
        <w:tc>
          <w:tcPr>
            <w:tcW w:w="927" w:type="dxa"/>
            <w:tcBorders>
              <w:bottom w:val="single" w:sz="4" w:space="0" w:color="000000"/>
            </w:tcBorders>
          </w:tcPr>
          <w:p w14:paraId="0504DABE" w14:textId="77777777" w:rsidR="00C12DA3" w:rsidRPr="00F9633B" w:rsidRDefault="00C12DA3" w:rsidP="00C12DA3">
            <w:pPr>
              <w:pStyle w:val="TableText"/>
              <w:jc w:val="right"/>
              <w:rPr>
                <w:rFonts w:eastAsia="Times New Roman"/>
              </w:rPr>
            </w:pPr>
            <w:r w:rsidRPr="00F9633B">
              <w:rPr>
                <w:rFonts w:eastAsia="Times New Roman"/>
                <w:color w:val="000000" w:themeColor="text1"/>
              </w:rPr>
              <w:t>1.76</w:t>
            </w:r>
          </w:p>
        </w:tc>
        <w:tc>
          <w:tcPr>
            <w:tcW w:w="926" w:type="dxa"/>
            <w:tcBorders>
              <w:bottom w:val="single" w:sz="4" w:space="0" w:color="000000"/>
            </w:tcBorders>
          </w:tcPr>
          <w:p w14:paraId="26486A6A" w14:textId="77777777" w:rsidR="00C12DA3" w:rsidRPr="00F9633B" w:rsidRDefault="00C12DA3" w:rsidP="00C12DA3">
            <w:pPr>
              <w:pStyle w:val="TableText"/>
              <w:jc w:val="right"/>
              <w:rPr>
                <w:rFonts w:eastAsia="Times New Roman"/>
              </w:rPr>
            </w:pPr>
            <w:r w:rsidRPr="00F9633B">
              <w:rPr>
                <w:rFonts w:eastAsia="Times New Roman"/>
                <w:color w:val="000000" w:themeColor="text1"/>
              </w:rPr>
              <w:t>(1.15 –</w:t>
            </w:r>
            <w:r w:rsidRPr="00F9633B">
              <w:rPr>
                <w:rFonts w:eastAsia="Times New Roman"/>
              </w:rPr>
              <w:t xml:space="preserve"> </w:t>
            </w:r>
            <w:r w:rsidRPr="00F9633B">
              <w:rPr>
                <w:rFonts w:eastAsia="Times New Roman"/>
                <w:color w:val="000000" w:themeColor="text1"/>
              </w:rPr>
              <w:t>2.68)</w:t>
            </w:r>
          </w:p>
        </w:tc>
        <w:tc>
          <w:tcPr>
            <w:tcW w:w="927" w:type="dxa"/>
            <w:tcBorders>
              <w:bottom w:val="single" w:sz="4" w:space="0" w:color="000000"/>
            </w:tcBorders>
          </w:tcPr>
          <w:p w14:paraId="4327319C" w14:textId="77777777" w:rsidR="00C12DA3" w:rsidRPr="00F9633B" w:rsidRDefault="00C12DA3" w:rsidP="00C12DA3">
            <w:pPr>
              <w:pStyle w:val="TableText"/>
              <w:jc w:val="right"/>
              <w:rPr>
                <w:rFonts w:eastAsia="Times New Roman"/>
              </w:rPr>
            </w:pPr>
            <w:r w:rsidRPr="00F9633B">
              <w:rPr>
                <w:rFonts w:eastAsia="Times New Roman"/>
                <w:color w:val="000000" w:themeColor="text1"/>
              </w:rPr>
              <w:t>0.009</w:t>
            </w:r>
          </w:p>
        </w:tc>
      </w:tr>
      <w:tr w:rsidR="00C12DA3" w:rsidRPr="00F9633B" w14:paraId="201DC460" w14:textId="77777777" w:rsidTr="00831FC3">
        <w:trPr>
          <w:cantSplit/>
        </w:trPr>
        <w:tc>
          <w:tcPr>
            <w:tcW w:w="3168" w:type="dxa"/>
            <w:tcBorders>
              <w:top w:val="single" w:sz="4" w:space="0" w:color="000000"/>
              <w:bottom w:val="nil"/>
            </w:tcBorders>
          </w:tcPr>
          <w:p w14:paraId="0F50E458" w14:textId="77777777" w:rsidR="00C12DA3" w:rsidRPr="00713834" w:rsidRDefault="00C12DA3" w:rsidP="008A6BC5">
            <w:pPr>
              <w:pStyle w:val="TableText"/>
              <w:rPr>
                <w:b/>
              </w:rPr>
            </w:pPr>
            <w:r w:rsidRPr="00713834">
              <w:rPr>
                <w:b/>
              </w:rPr>
              <w:t>ADF MEMBER</w:t>
            </w:r>
          </w:p>
        </w:tc>
        <w:tc>
          <w:tcPr>
            <w:tcW w:w="926" w:type="dxa"/>
            <w:tcBorders>
              <w:top w:val="single" w:sz="4" w:space="0" w:color="000000"/>
              <w:bottom w:val="nil"/>
            </w:tcBorders>
          </w:tcPr>
          <w:p w14:paraId="2D54B8DF" w14:textId="77777777" w:rsidR="00C12DA3" w:rsidRPr="00F9633B" w:rsidRDefault="00C12DA3" w:rsidP="00C12DA3">
            <w:pPr>
              <w:pStyle w:val="TableText"/>
              <w:jc w:val="right"/>
            </w:pPr>
          </w:p>
        </w:tc>
        <w:tc>
          <w:tcPr>
            <w:tcW w:w="926" w:type="dxa"/>
            <w:tcBorders>
              <w:top w:val="single" w:sz="4" w:space="0" w:color="000000"/>
              <w:bottom w:val="nil"/>
            </w:tcBorders>
          </w:tcPr>
          <w:p w14:paraId="2644FFA1" w14:textId="77777777" w:rsidR="00C12DA3" w:rsidRPr="00F9633B" w:rsidRDefault="00C12DA3" w:rsidP="00C12DA3">
            <w:pPr>
              <w:pStyle w:val="TableText"/>
              <w:jc w:val="right"/>
            </w:pPr>
          </w:p>
        </w:tc>
        <w:tc>
          <w:tcPr>
            <w:tcW w:w="927" w:type="dxa"/>
            <w:tcBorders>
              <w:top w:val="single" w:sz="4" w:space="0" w:color="000000"/>
              <w:bottom w:val="nil"/>
            </w:tcBorders>
          </w:tcPr>
          <w:p w14:paraId="400F9B4E" w14:textId="77777777" w:rsidR="00C12DA3" w:rsidRPr="00F9633B" w:rsidRDefault="00C12DA3" w:rsidP="00C12DA3">
            <w:pPr>
              <w:pStyle w:val="TableText"/>
              <w:jc w:val="right"/>
            </w:pPr>
          </w:p>
        </w:tc>
        <w:tc>
          <w:tcPr>
            <w:tcW w:w="926" w:type="dxa"/>
            <w:tcBorders>
              <w:top w:val="single" w:sz="4" w:space="0" w:color="000000"/>
              <w:bottom w:val="nil"/>
            </w:tcBorders>
          </w:tcPr>
          <w:p w14:paraId="31C5D4AE" w14:textId="77777777" w:rsidR="00C12DA3" w:rsidRPr="00F9633B" w:rsidRDefault="00C12DA3" w:rsidP="00C12DA3">
            <w:pPr>
              <w:pStyle w:val="TableText"/>
              <w:jc w:val="right"/>
            </w:pPr>
          </w:p>
        </w:tc>
        <w:tc>
          <w:tcPr>
            <w:tcW w:w="927" w:type="dxa"/>
            <w:tcBorders>
              <w:top w:val="single" w:sz="4" w:space="0" w:color="000000"/>
              <w:bottom w:val="nil"/>
            </w:tcBorders>
          </w:tcPr>
          <w:p w14:paraId="0D7CECC8" w14:textId="77777777" w:rsidR="00C12DA3" w:rsidRPr="00F9633B" w:rsidRDefault="00C12DA3" w:rsidP="00C12DA3">
            <w:pPr>
              <w:pStyle w:val="TableText"/>
              <w:jc w:val="right"/>
            </w:pPr>
          </w:p>
        </w:tc>
        <w:tc>
          <w:tcPr>
            <w:tcW w:w="926" w:type="dxa"/>
            <w:tcBorders>
              <w:top w:val="single" w:sz="4" w:space="0" w:color="000000"/>
              <w:bottom w:val="nil"/>
            </w:tcBorders>
          </w:tcPr>
          <w:p w14:paraId="0C9478C5" w14:textId="77777777" w:rsidR="00C12DA3" w:rsidRPr="00F9633B" w:rsidRDefault="00C12DA3" w:rsidP="00C12DA3">
            <w:pPr>
              <w:pStyle w:val="TableText"/>
              <w:jc w:val="right"/>
            </w:pPr>
          </w:p>
        </w:tc>
        <w:tc>
          <w:tcPr>
            <w:tcW w:w="927" w:type="dxa"/>
            <w:tcBorders>
              <w:top w:val="single" w:sz="4" w:space="0" w:color="000000"/>
              <w:bottom w:val="nil"/>
            </w:tcBorders>
          </w:tcPr>
          <w:p w14:paraId="36E9D550" w14:textId="77777777" w:rsidR="00C12DA3" w:rsidRPr="00F9633B" w:rsidRDefault="00C12DA3" w:rsidP="00C12DA3">
            <w:pPr>
              <w:pStyle w:val="TableText"/>
              <w:jc w:val="right"/>
            </w:pPr>
          </w:p>
        </w:tc>
        <w:tc>
          <w:tcPr>
            <w:tcW w:w="926" w:type="dxa"/>
            <w:tcBorders>
              <w:top w:val="single" w:sz="4" w:space="0" w:color="000000"/>
              <w:bottom w:val="nil"/>
            </w:tcBorders>
          </w:tcPr>
          <w:p w14:paraId="43A93D4C" w14:textId="77777777" w:rsidR="00C12DA3" w:rsidRPr="00F9633B" w:rsidRDefault="00C12DA3" w:rsidP="00C12DA3">
            <w:pPr>
              <w:pStyle w:val="TableText"/>
              <w:jc w:val="right"/>
            </w:pPr>
          </w:p>
        </w:tc>
        <w:tc>
          <w:tcPr>
            <w:tcW w:w="927" w:type="dxa"/>
            <w:tcBorders>
              <w:top w:val="single" w:sz="4" w:space="0" w:color="000000"/>
              <w:bottom w:val="nil"/>
            </w:tcBorders>
          </w:tcPr>
          <w:p w14:paraId="4EA16147" w14:textId="77777777" w:rsidR="00C12DA3" w:rsidRPr="00F9633B" w:rsidRDefault="00C12DA3" w:rsidP="00C12DA3">
            <w:pPr>
              <w:pStyle w:val="TableText"/>
              <w:jc w:val="right"/>
            </w:pPr>
          </w:p>
        </w:tc>
      </w:tr>
      <w:tr w:rsidR="00C12DA3" w:rsidRPr="00F9633B" w14:paraId="6F8FA12F"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Borders>
              <w:top w:val="nil"/>
            </w:tcBorders>
          </w:tcPr>
          <w:p w14:paraId="310359B6" w14:textId="77777777" w:rsidR="00C12DA3" w:rsidRPr="00F9633B" w:rsidRDefault="00C12DA3" w:rsidP="008A6BC5">
            <w:pPr>
              <w:pStyle w:val="TableText"/>
            </w:pPr>
            <w:r w:rsidRPr="00F9633B">
              <w:t>Military status</w:t>
            </w:r>
          </w:p>
        </w:tc>
        <w:tc>
          <w:tcPr>
            <w:tcW w:w="926" w:type="dxa"/>
            <w:tcBorders>
              <w:top w:val="nil"/>
            </w:tcBorders>
          </w:tcPr>
          <w:p w14:paraId="689575DA" w14:textId="77777777" w:rsidR="00C12DA3" w:rsidRPr="00F9633B" w:rsidRDefault="00C12DA3" w:rsidP="00C12DA3">
            <w:pPr>
              <w:pStyle w:val="TableText"/>
              <w:jc w:val="right"/>
            </w:pPr>
          </w:p>
        </w:tc>
        <w:tc>
          <w:tcPr>
            <w:tcW w:w="926" w:type="dxa"/>
            <w:tcBorders>
              <w:top w:val="nil"/>
            </w:tcBorders>
          </w:tcPr>
          <w:p w14:paraId="48D72B20" w14:textId="77777777" w:rsidR="00C12DA3" w:rsidRPr="00F9633B" w:rsidRDefault="00C12DA3" w:rsidP="00C12DA3">
            <w:pPr>
              <w:pStyle w:val="TableText"/>
              <w:jc w:val="right"/>
            </w:pPr>
          </w:p>
        </w:tc>
        <w:tc>
          <w:tcPr>
            <w:tcW w:w="927" w:type="dxa"/>
            <w:tcBorders>
              <w:top w:val="nil"/>
            </w:tcBorders>
          </w:tcPr>
          <w:p w14:paraId="019E38EE" w14:textId="77777777" w:rsidR="00C12DA3" w:rsidRPr="00F9633B" w:rsidRDefault="00C12DA3" w:rsidP="00C12DA3">
            <w:pPr>
              <w:pStyle w:val="TableText"/>
              <w:jc w:val="right"/>
            </w:pPr>
            <w:r w:rsidRPr="00F9633B">
              <w:rPr>
                <w:rFonts w:eastAsia="Times New Roman"/>
                <w:color w:val="000000" w:themeColor="text1"/>
              </w:rPr>
              <w:t>0.32*</w:t>
            </w:r>
          </w:p>
        </w:tc>
        <w:tc>
          <w:tcPr>
            <w:tcW w:w="926" w:type="dxa"/>
            <w:tcBorders>
              <w:top w:val="nil"/>
            </w:tcBorders>
          </w:tcPr>
          <w:p w14:paraId="2DFAAED2" w14:textId="77777777" w:rsidR="00C12DA3" w:rsidRPr="00F9633B" w:rsidRDefault="00C12DA3" w:rsidP="00C12DA3">
            <w:pPr>
              <w:pStyle w:val="TableText"/>
              <w:jc w:val="right"/>
            </w:pPr>
          </w:p>
        </w:tc>
        <w:tc>
          <w:tcPr>
            <w:tcW w:w="927" w:type="dxa"/>
            <w:tcBorders>
              <w:top w:val="nil"/>
            </w:tcBorders>
          </w:tcPr>
          <w:p w14:paraId="05117626" w14:textId="77777777" w:rsidR="00C12DA3" w:rsidRPr="00F9633B" w:rsidRDefault="00C12DA3" w:rsidP="00C12DA3">
            <w:pPr>
              <w:pStyle w:val="TableText"/>
              <w:jc w:val="right"/>
            </w:pPr>
          </w:p>
        </w:tc>
        <w:tc>
          <w:tcPr>
            <w:tcW w:w="926" w:type="dxa"/>
            <w:tcBorders>
              <w:top w:val="nil"/>
            </w:tcBorders>
          </w:tcPr>
          <w:p w14:paraId="09EE5634" w14:textId="77777777" w:rsidR="00C12DA3" w:rsidRPr="00F9633B" w:rsidRDefault="00C12DA3" w:rsidP="00C12DA3">
            <w:pPr>
              <w:pStyle w:val="TableText"/>
              <w:jc w:val="right"/>
            </w:pPr>
          </w:p>
        </w:tc>
        <w:tc>
          <w:tcPr>
            <w:tcW w:w="927" w:type="dxa"/>
            <w:tcBorders>
              <w:top w:val="nil"/>
            </w:tcBorders>
          </w:tcPr>
          <w:p w14:paraId="176DC22D" w14:textId="77777777" w:rsidR="00C12DA3" w:rsidRPr="00F9633B" w:rsidRDefault="00C12DA3" w:rsidP="00C12DA3">
            <w:pPr>
              <w:pStyle w:val="TableText"/>
              <w:jc w:val="right"/>
            </w:pPr>
          </w:p>
        </w:tc>
        <w:tc>
          <w:tcPr>
            <w:tcW w:w="926" w:type="dxa"/>
            <w:tcBorders>
              <w:top w:val="nil"/>
            </w:tcBorders>
          </w:tcPr>
          <w:p w14:paraId="68BEF9CC" w14:textId="77777777" w:rsidR="00C12DA3" w:rsidRPr="00F9633B" w:rsidRDefault="00C12DA3" w:rsidP="00C12DA3">
            <w:pPr>
              <w:pStyle w:val="TableText"/>
              <w:jc w:val="right"/>
            </w:pPr>
          </w:p>
        </w:tc>
        <w:tc>
          <w:tcPr>
            <w:tcW w:w="927" w:type="dxa"/>
            <w:tcBorders>
              <w:top w:val="nil"/>
            </w:tcBorders>
          </w:tcPr>
          <w:p w14:paraId="0181E736" w14:textId="77777777" w:rsidR="00C12DA3" w:rsidRPr="00F9633B" w:rsidRDefault="00C12DA3" w:rsidP="00C12DA3">
            <w:pPr>
              <w:pStyle w:val="TableText"/>
              <w:jc w:val="right"/>
            </w:pPr>
            <w:r w:rsidRPr="00F9633B">
              <w:rPr>
                <w:rFonts w:eastAsia="Times New Roman"/>
                <w:color w:val="000000" w:themeColor="text1"/>
              </w:rPr>
              <w:t>0.94*</w:t>
            </w:r>
          </w:p>
        </w:tc>
      </w:tr>
      <w:tr w:rsidR="00C12DA3" w:rsidRPr="00F9633B" w14:paraId="175710FE" w14:textId="77777777" w:rsidTr="00831FC3">
        <w:trPr>
          <w:cantSplit/>
        </w:trPr>
        <w:tc>
          <w:tcPr>
            <w:tcW w:w="3168" w:type="dxa"/>
          </w:tcPr>
          <w:p w14:paraId="74278C79" w14:textId="77777777" w:rsidR="00C12DA3" w:rsidRPr="00F9633B" w:rsidRDefault="00C12DA3" w:rsidP="008A6BC5">
            <w:pPr>
              <w:pStyle w:val="TableText"/>
              <w:ind w:left="144"/>
            </w:pPr>
            <w:r w:rsidRPr="00F9633B">
              <w:t>Current Serving (reference)</w:t>
            </w:r>
          </w:p>
        </w:tc>
        <w:tc>
          <w:tcPr>
            <w:tcW w:w="926" w:type="dxa"/>
          </w:tcPr>
          <w:p w14:paraId="2C44E1D7" w14:textId="10DEAF99" w:rsidR="00C12DA3" w:rsidRPr="00F9633B" w:rsidRDefault="00C12DA3" w:rsidP="00C12DA3">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6998AD86" w14:textId="77777777" w:rsidR="00C12DA3" w:rsidRPr="00F9633B" w:rsidRDefault="00C12DA3" w:rsidP="00C12DA3">
            <w:pPr>
              <w:pStyle w:val="TableText"/>
              <w:jc w:val="right"/>
            </w:pPr>
          </w:p>
        </w:tc>
        <w:tc>
          <w:tcPr>
            <w:tcW w:w="927" w:type="dxa"/>
          </w:tcPr>
          <w:p w14:paraId="2145E544" w14:textId="77777777" w:rsidR="00C12DA3" w:rsidRPr="00F9633B" w:rsidRDefault="00C12DA3" w:rsidP="00C12DA3">
            <w:pPr>
              <w:pStyle w:val="TableText"/>
              <w:jc w:val="right"/>
            </w:pPr>
          </w:p>
        </w:tc>
        <w:tc>
          <w:tcPr>
            <w:tcW w:w="926" w:type="dxa"/>
          </w:tcPr>
          <w:p w14:paraId="117937A6" w14:textId="77777777" w:rsidR="00C12DA3" w:rsidRPr="00F9633B" w:rsidRDefault="00C12DA3" w:rsidP="00C12DA3">
            <w:pPr>
              <w:pStyle w:val="TableText"/>
              <w:jc w:val="right"/>
            </w:pPr>
          </w:p>
        </w:tc>
        <w:tc>
          <w:tcPr>
            <w:tcW w:w="927" w:type="dxa"/>
          </w:tcPr>
          <w:p w14:paraId="72589BE4" w14:textId="77777777" w:rsidR="00C12DA3" w:rsidRPr="00F9633B" w:rsidRDefault="00C12DA3" w:rsidP="00C12DA3">
            <w:pPr>
              <w:pStyle w:val="TableText"/>
              <w:jc w:val="right"/>
            </w:pPr>
          </w:p>
        </w:tc>
        <w:tc>
          <w:tcPr>
            <w:tcW w:w="926" w:type="dxa"/>
          </w:tcPr>
          <w:p w14:paraId="4C6169B2" w14:textId="77777777" w:rsidR="00C12DA3" w:rsidRPr="00F9633B" w:rsidRDefault="00C12DA3" w:rsidP="00C12DA3">
            <w:pPr>
              <w:pStyle w:val="TableText"/>
              <w:jc w:val="right"/>
            </w:pPr>
          </w:p>
        </w:tc>
        <w:tc>
          <w:tcPr>
            <w:tcW w:w="927" w:type="dxa"/>
          </w:tcPr>
          <w:p w14:paraId="5020B2D8" w14:textId="1A095027" w:rsidR="00C12DA3" w:rsidRPr="00F9633B" w:rsidRDefault="00C12DA3" w:rsidP="00C12DA3">
            <w:pPr>
              <w:pStyle w:val="TableText"/>
              <w:jc w:val="right"/>
              <w:rPr>
                <w:rFonts w:eastAsia="Times New Roman"/>
              </w:rPr>
            </w:pPr>
            <w:r w:rsidRPr="00F9633B">
              <w:rPr>
                <w:rFonts w:eastAsia="Times New Roman"/>
                <w:color w:val="000000" w:themeColor="text1"/>
              </w:rPr>
              <w:t>1</w:t>
            </w:r>
            <w:r w:rsidR="00802A0A">
              <w:rPr>
                <w:rFonts w:eastAsia="Times New Roman"/>
                <w:color w:val="000000" w:themeColor="text1"/>
              </w:rPr>
              <w:t>.00</w:t>
            </w:r>
          </w:p>
        </w:tc>
        <w:tc>
          <w:tcPr>
            <w:tcW w:w="926" w:type="dxa"/>
          </w:tcPr>
          <w:p w14:paraId="1179F8DD" w14:textId="77777777" w:rsidR="00C12DA3" w:rsidRPr="00F9633B" w:rsidRDefault="00C12DA3" w:rsidP="00C12DA3">
            <w:pPr>
              <w:pStyle w:val="TableText"/>
              <w:jc w:val="right"/>
              <w:rPr>
                <w:rFonts w:eastAsia="Times New Roman"/>
              </w:rPr>
            </w:pPr>
          </w:p>
        </w:tc>
        <w:tc>
          <w:tcPr>
            <w:tcW w:w="927" w:type="dxa"/>
          </w:tcPr>
          <w:p w14:paraId="0F4CFB73" w14:textId="77777777" w:rsidR="00C12DA3" w:rsidRPr="00F9633B" w:rsidRDefault="00C12DA3" w:rsidP="00C12DA3">
            <w:pPr>
              <w:pStyle w:val="TableText"/>
              <w:jc w:val="right"/>
              <w:rPr>
                <w:rFonts w:eastAsia="Times New Roman"/>
              </w:rPr>
            </w:pPr>
          </w:p>
        </w:tc>
      </w:tr>
      <w:tr w:rsidR="00C12DA3" w:rsidRPr="00F9633B" w14:paraId="28DAB35A"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233AC2E" w14:textId="77777777" w:rsidR="00C12DA3" w:rsidRPr="00F9633B" w:rsidRDefault="00C12DA3" w:rsidP="008A6BC5">
            <w:pPr>
              <w:pStyle w:val="TableText"/>
              <w:ind w:left="144"/>
            </w:pPr>
            <w:r w:rsidRPr="00F9633B">
              <w:t>Active reservist</w:t>
            </w:r>
          </w:p>
        </w:tc>
        <w:tc>
          <w:tcPr>
            <w:tcW w:w="926" w:type="dxa"/>
          </w:tcPr>
          <w:p w14:paraId="13611444" w14:textId="77777777" w:rsidR="00C12DA3" w:rsidRPr="00F9633B" w:rsidRDefault="00C12DA3" w:rsidP="00C12DA3">
            <w:pPr>
              <w:pStyle w:val="TableText"/>
              <w:jc w:val="right"/>
            </w:pPr>
            <w:r w:rsidRPr="00F9633B">
              <w:rPr>
                <w:rFonts w:eastAsia="Times New Roman"/>
                <w:color w:val="000000" w:themeColor="text1"/>
              </w:rPr>
              <w:t>1.06</w:t>
            </w:r>
          </w:p>
        </w:tc>
        <w:tc>
          <w:tcPr>
            <w:tcW w:w="926" w:type="dxa"/>
          </w:tcPr>
          <w:p w14:paraId="0E5326FC" w14:textId="77777777" w:rsidR="00C12DA3" w:rsidRPr="00F9633B" w:rsidRDefault="00C12DA3" w:rsidP="00C12DA3">
            <w:pPr>
              <w:pStyle w:val="TableText"/>
              <w:jc w:val="right"/>
            </w:pPr>
            <w:r w:rsidRPr="00F9633B">
              <w:rPr>
                <w:rFonts w:eastAsia="Times New Roman"/>
                <w:color w:val="000000" w:themeColor="text1"/>
              </w:rPr>
              <w:t>(0.62 –</w:t>
            </w:r>
            <w:r w:rsidRPr="00F9633B">
              <w:t xml:space="preserve"> </w:t>
            </w:r>
            <w:r w:rsidRPr="00F9633B">
              <w:rPr>
                <w:rFonts w:eastAsia="Times New Roman"/>
                <w:color w:val="000000" w:themeColor="text1"/>
              </w:rPr>
              <w:t>1.81)</w:t>
            </w:r>
          </w:p>
        </w:tc>
        <w:tc>
          <w:tcPr>
            <w:tcW w:w="927" w:type="dxa"/>
          </w:tcPr>
          <w:p w14:paraId="270B5775" w14:textId="77777777" w:rsidR="00C12DA3" w:rsidRPr="00F9633B" w:rsidRDefault="00C12DA3" w:rsidP="00C12DA3">
            <w:pPr>
              <w:pStyle w:val="TableText"/>
              <w:jc w:val="right"/>
            </w:pPr>
          </w:p>
        </w:tc>
        <w:tc>
          <w:tcPr>
            <w:tcW w:w="926" w:type="dxa"/>
          </w:tcPr>
          <w:p w14:paraId="7926E909" w14:textId="77777777" w:rsidR="00C12DA3" w:rsidRPr="00F9633B" w:rsidRDefault="00C12DA3" w:rsidP="00C12DA3">
            <w:pPr>
              <w:pStyle w:val="TableText"/>
              <w:jc w:val="right"/>
            </w:pPr>
          </w:p>
        </w:tc>
        <w:tc>
          <w:tcPr>
            <w:tcW w:w="927" w:type="dxa"/>
          </w:tcPr>
          <w:p w14:paraId="64C6EDB0" w14:textId="77777777" w:rsidR="00C12DA3" w:rsidRPr="00F9633B" w:rsidRDefault="00C12DA3" w:rsidP="00C12DA3">
            <w:pPr>
              <w:pStyle w:val="TableText"/>
              <w:jc w:val="right"/>
            </w:pPr>
          </w:p>
        </w:tc>
        <w:tc>
          <w:tcPr>
            <w:tcW w:w="926" w:type="dxa"/>
          </w:tcPr>
          <w:p w14:paraId="3E9956AC" w14:textId="77777777" w:rsidR="00C12DA3" w:rsidRPr="00F9633B" w:rsidRDefault="00C12DA3" w:rsidP="00C12DA3">
            <w:pPr>
              <w:pStyle w:val="TableText"/>
              <w:jc w:val="right"/>
            </w:pPr>
          </w:p>
        </w:tc>
        <w:tc>
          <w:tcPr>
            <w:tcW w:w="927" w:type="dxa"/>
          </w:tcPr>
          <w:p w14:paraId="1B9EE73E" w14:textId="77777777" w:rsidR="00C12DA3" w:rsidRPr="00F9633B" w:rsidRDefault="00C12DA3" w:rsidP="00C12DA3">
            <w:pPr>
              <w:pStyle w:val="TableText"/>
              <w:jc w:val="right"/>
            </w:pPr>
            <w:r w:rsidRPr="00F9633B">
              <w:rPr>
                <w:rFonts w:eastAsia="Times New Roman"/>
                <w:color w:val="000000" w:themeColor="text1"/>
              </w:rPr>
              <w:t>1.05</w:t>
            </w:r>
          </w:p>
        </w:tc>
        <w:tc>
          <w:tcPr>
            <w:tcW w:w="926" w:type="dxa"/>
          </w:tcPr>
          <w:p w14:paraId="3A19F86F" w14:textId="77777777" w:rsidR="00C12DA3" w:rsidRPr="00F9633B" w:rsidRDefault="00C12DA3" w:rsidP="00C12DA3">
            <w:pPr>
              <w:pStyle w:val="TableText"/>
              <w:jc w:val="right"/>
            </w:pPr>
            <w:r w:rsidRPr="00F9633B">
              <w:rPr>
                <w:rFonts w:eastAsia="Times New Roman"/>
                <w:color w:val="000000" w:themeColor="text1"/>
              </w:rPr>
              <w:t>(0.59 –</w:t>
            </w:r>
            <w:r w:rsidRPr="00F9633B">
              <w:t xml:space="preserve"> </w:t>
            </w:r>
            <w:r w:rsidRPr="00F9633B">
              <w:rPr>
                <w:rFonts w:eastAsia="Times New Roman"/>
                <w:color w:val="000000" w:themeColor="text1"/>
              </w:rPr>
              <w:t>1.88)</w:t>
            </w:r>
          </w:p>
        </w:tc>
        <w:tc>
          <w:tcPr>
            <w:tcW w:w="927" w:type="dxa"/>
          </w:tcPr>
          <w:p w14:paraId="115C9C09" w14:textId="77777777" w:rsidR="00C12DA3" w:rsidRPr="00F9633B" w:rsidRDefault="00C12DA3" w:rsidP="00C12DA3">
            <w:pPr>
              <w:pStyle w:val="TableText"/>
              <w:jc w:val="right"/>
            </w:pPr>
          </w:p>
        </w:tc>
      </w:tr>
      <w:tr w:rsidR="00C12DA3" w:rsidRPr="00F9633B" w14:paraId="7F240B67" w14:textId="77777777" w:rsidTr="00831FC3">
        <w:trPr>
          <w:cantSplit/>
        </w:trPr>
        <w:tc>
          <w:tcPr>
            <w:tcW w:w="3168" w:type="dxa"/>
          </w:tcPr>
          <w:p w14:paraId="691F525E" w14:textId="77777777" w:rsidR="00C12DA3" w:rsidRPr="00F9633B" w:rsidRDefault="00C12DA3" w:rsidP="008A6BC5">
            <w:pPr>
              <w:pStyle w:val="TableText"/>
              <w:ind w:left="144"/>
            </w:pPr>
            <w:r w:rsidRPr="00F9633B">
              <w:t>Inactive reservist</w:t>
            </w:r>
          </w:p>
        </w:tc>
        <w:tc>
          <w:tcPr>
            <w:tcW w:w="926" w:type="dxa"/>
          </w:tcPr>
          <w:p w14:paraId="71A7D5B5" w14:textId="77777777" w:rsidR="00C12DA3" w:rsidRPr="00F9633B" w:rsidRDefault="00C12DA3" w:rsidP="00C12DA3">
            <w:pPr>
              <w:pStyle w:val="TableText"/>
              <w:jc w:val="right"/>
            </w:pPr>
            <w:r w:rsidRPr="00F9633B">
              <w:rPr>
                <w:rFonts w:eastAsia="Times New Roman"/>
                <w:color w:val="000000" w:themeColor="text1"/>
              </w:rPr>
              <w:t>1.07</w:t>
            </w:r>
          </w:p>
        </w:tc>
        <w:tc>
          <w:tcPr>
            <w:tcW w:w="926" w:type="dxa"/>
          </w:tcPr>
          <w:p w14:paraId="4EBE80BB" w14:textId="77777777" w:rsidR="00C12DA3" w:rsidRPr="00F9633B" w:rsidRDefault="00C12DA3" w:rsidP="00C12DA3">
            <w:pPr>
              <w:pStyle w:val="TableText"/>
              <w:jc w:val="right"/>
            </w:pPr>
            <w:r w:rsidRPr="00F9633B">
              <w:rPr>
                <w:rFonts w:eastAsia="Times New Roman"/>
                <w:color w:val="000000" w:themeColor="text1"/>
              </w:rPr>
              <w:t>(0.62 –</w:t>
            </w:r>
            <w:r w:rsidRPr="00F9633B">
              <w:t xml:space="preserve"> </w:t>
            </w:r>
            <w:r w:rsidRPr="00F9633B">
              <w:rPr>
                <w:rFonts w:eastAsia="Times New Roman"/>
                <w:color w:val="000000" w:themeColor="text1"/>
              </w:rPr>
              <w:t>1.83)</w:t>
            </w:r>
          </w:p>
        </w:tc>
        <w:tc>
          <w:tcPr>
            <w:tcW w:w="927" w:type="dxa"/>
          </w:tcPr>
          <w:p w14:paraId="7D5D690F" w14:textId="77777777" w:rsidR="00C12DA3" w:rsidRPr="00F9633B" w:rsidRDefault="00C12DA3" w:rsidP="00C12DA3">
            <w:pPr>
              <w:pStyle w:val="TableText"/>
              <w:jc w:val="right"/>
            </w:pPr>
          </w:p>
        </w:tc>
        <w:tc>
          <w:tcPr>
            <w:tcW w:w="926" w:type="dxa"/>
          </w:tcPr>
          <w:p w14:paraId="03947092" w14:textId="77777777" w:rsidR="00C12DA3" w:rsidRPr="00F9633B" w:rsidRDefault="00C12DA3" w:rsidP="00C12DA3">
            <w:pPr>
              <w:pStyle w:val="TableText"/>
              <w:jc w:val="right"/>
            </w:pPr>
          </w:p>
        </w:tc>
        <w:tc>
          <w:tcPr>
            <w:tcW w:w="927" w:type="dxa"/>
          </w:tcPr>
          <w:p w14:paraId="70AF37ED" w14:textId="77777777" w:rsidR="00C12DA3" w:rsidRPr="00F9633B" w:rsidRDefault="00C12DA3" w:rsidP="00C12DA3">
            <w:pPr>
              <w:pStyle w:val="TableText"/>
              <w:jc w:val="right"/>
            </w:pPr>
          </w:p>
        </w:tc>
        <w:tc>
          <w:tcPr>
            <w:tcW w:w="926" w:type="dxa"/>
          </w:tcPr>
          <w:p w14:paraId="0D01635B" w14:textId="77777777" w:rsidR="00C12DA3" w:rsidRPr="00F9633B" w:rsidRDefault="00C12DA3" w:rsidP="00C12DA3">
            <w:pPr>
              <w:pStyle w:val="TableText"/>
              <w:jc w:val="right"/>
            </w:pPr>
          </w:p>
        </w:tc>
        <w:tc>
          <w:tcPr>
            <w:tcW w:w="927" w:type="dxa"/>
          </w:tcPr>
          <w:p w14:paraId="094D4F09" w14:textId="77777777" w:rsidR="00C12DA3" w:rsidRPr="00F9633B" w:rsidRDefault="00C12DA3" w:rsidP="00C12DA3">
            <w:pPr>
              <w:pStyle w:val="TableText"/>
              <w:jc w:val="right"/>
            </w:pPr>
            <w:r w:rsidRPr="00F9633B">
              <w:rPr>
                <w:rFonts w:eastAsia="Times New Roman"/>
                <w:color w:val="000000" w:themeColor="text1"/>
              </w:rPr>
              <w:t>0.96</w:t>
            </w:r>
          </w:p>
        </w:tc>
        <w:tc>
          <w:tcPr>
            <w:tcW w:w="926" w:type="dxa"/>
          </w:tcPr>
          <w:p w14:paraId="75DDCFDA" w14:textId="77777777" w:rsidR="00C12DA3" w:rsidRPr="00F9633B" w:rsidRDefault="00C12DA3" w:rsidP="00C12DA3">
            <w:pPr>
              <w:pStyle w:val="TableText"/>
              <w:jc w:val="right"/>
            </w:pPr>
            <w:r w:rsidRPr="00F9633B">
              <w:rPr>
                <w:rFonts w:eastAsia="Times New Roman"/>
                <w:color w:val="000000" w:themeColor="text1"/>
              </w:rPr>
              <w:t>(0.53 –</w:t>
            </w:r>
            <w:r w:rsidRPr="00F9633B">
              <w:t xml:space="preserve"> </w:t>
            </w:r>
            <w:r w:rsidRPr="00F9633B">
              <w:rPr>
                <w:rFonts w:eastAsia="Times New Roman"/>
                <w:color w:val="000000" w:themeColor="text1"/>
              </w:rPr>
              <w:t>1.72)</w:t>
            </w:r>
          </w:p>
        </w:tc>
        <w:tc>
          <w:tcPr>
            <w:tcW w:w="927" w:type="dxa"/>
          </w:tcPr>
          <w:p w14:paraId="597BD841" w14:textId="77777777" w:rsidR="00C12DA3" w:rsidRPr="00F9633B" w:rsidRDefault="00C12DA3" w:rsidP="00C12DA3">
            <w:pPr>
              <w:pStyle w:val="TableText"/>
              <w:jc w:val="right"/>
            </w:pPr>
          </w:p>
        </w:tc>
      </w:tr>
      <w:tr w:rsidR="00C12DA3" w:rsidRPr="00F9633B" w14:paraId="26DF8424"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24D66DCC" w14:textId="77777777" w:rsidR="00C12DA3" w:rsidRPr="00F9633B" w:rsidRDefault="00C12DA3" w:rsidP="008A6BC5">
            <w:pPr>
              <w:pStyle w:val="TableText"/>
              <w:ind w:left="144"/>
            </w:pPr>
            <w:r w:rsidRPr="00F9633B">
              <w:t>Discharged from ADF</w:t>
            </w:r>
          </w:p>
        </w:tc>
        <w:tc>
          <w:tcPr>
            <w:tcW w:w="926" w:type="dxa"/>
          </w:tcPr>
          <w:p w14:paraId="513EFCDB" w14:textId="77777777" w:rsidR="00C12DA3" w:rsidRPr="00F9633B" w:rsidRDefault="00C12DA3" w:rsidP="00C12DA3">
            <w:pPr>
              <w:pStyle w:val="TableText"/>
              <w:jc w:val="right"/>
            </w:pPr>
            <w:r w:rsidRPr="00F9633B">
              <w:rPr>
                <w:rFonts w:eastAsia="Times New Roman"/>
                <w:color w:val="000000" w:themeColor="text1"/>
              </w:rPr>
              <w:t>1.55</w:t>
            </w:r>
          </w:p>
        </w:tc>
        <w:tc>
          <w:tcPr>
            <w:tcW w:w="926" w:type="dxa"/>
          </w:tcPr>
          <w:p w14:paraId="78773DEA" w14:textId="77777777" w:rsidR="00C12DA3" w:rsidRPr="00F9633B" w:rsidRDefault="00C12DA3" w:rsidP="00C12DA3">
            <w:pPr>
              <w:pStyle w:val="TableText"/>
              <w:jc w:val="right"/>
            </w:pPr>
            <w:r w:rsidRPr="00F9633B">
              <w:rPr>
                <w:rFonts w:eastAsia="Times New Roman"/>
                <w:color w:val="000000" w:themeColor="text1"/>
              </w:rPr>
              <w:t>(0.98 –</w:t>
            </w:r>
            <w:r w:rsidRPr="00F9633B">
              <w:t xml:space="preserve"> </w:t>
            </w:r>
            <w:r w:rsidRPr="00F9633B">
              <w:rPr>
                <w:rFonts w:eastAsia="Times New Roman"/>
                <w:color w:val="000000" w:themeColor="text1"/>
              </w:rPr>
              <w:t>2.45)</w:t>
            </w:r>
          </w:p>
        </w:tc>
        <w:tc>
          <w:tcPr>
            <w:tcW w:w="927" w:type="dxa"/>
          </w:tcPr>
          <w:p w14:paraId="118F2A7A" w14:textId="77777777" w:rsidR="00C12DA3" w:rsidRPr="00F9633B" w:rsidRDefault="00C12DA3" w:rsidP="00C12DA3">
            <w:pPr>
              <w:pStyle w:val="TableText"/>
              <w:jc w:val="right"/>
            </w:pPr>
          </w:p>
        </w:tc>
        <w:tc>
          <w:tcPr>
            <w:tcW w:w="926" w:type="dxa"/>
          </w:tcPr>
          <w:p w14:paraId="3C5D5686" w14:textId="77777777" w:rsidR="00C12DA3" w:rsidRPr="00F9633B" w:rsidRDefault="00C12DA3" w:rsidP="00C12DA3">
            <w:pPr>
              <w:pStyle w:val="TableText"/>
              <w:jc w:val="right"/>
            </w:pPr>
          </w:p>
        </w:tc>
        <w:tc>
          <w:tcPr>
            <w:tcW w:w="927" w:type="dxa"/>
          </w:tcPr>
          <w:p w14:paraId="63CD221A" w14:textId="77777777" w:rsidR="00C12DA3" w:rsidRPr="00F9633B" w:rsidRDefault="00C12DA3" w:rsidP="00C12DA3">
            <w:pPr>
              <w:pStyle w:val="TableText"/>
              <w:jc w:val="right"/>
            </w:pPr>
          </w:p>
        </w:tc>
        <w:tc>
          <w:tcPr>
            <w:tcW w:w="926" w:type="dxa"/>
          </w:tcPr>
          <w:p w14:paraId="4FA22DF7" w14:textId="77777777" w:rsidR="00C12DA3" w:rsidRPr="00F9633B" w:rsidRDefault="00C12DA3" w:rsidP="00C12DA3">
            <w:pPr>
              <w:pStyle w:val="TableText"/>
              <w:jc w:val="right"/>
            </w:pPr>
          </w:p>
        </w:tc>
        <w:tc>
          <w:tcPr>
            <w:tcW w:w="927" w:type="dxa"/>
          </w:tcPr>
          <w:p w14:paraId="1BCA3380" w14:textId="77777777" w:rsidR="00C12DA3" w:rsidRPr="00F9633B" w:rsidRDefault="00C12DA3" w:rsidP="00C12DA3">
            <w:pPr>
              <w:pStyle w:val="TableText"/>
              <w:jc w:val="right"/>
            </w:pPr>
            <w:r w:rsidRPr="00F9633B">
              <w:rPr>
                <w:rFonts w:eastAsia="Times New Roman"/>
                <w:color w:val="000000" w:themeColor="text1"/>
              </w:rPr>
              <w:t>1.18</w:t>
            </w:r>
          </w:p>
        </w:tc>
        <w:tc>
          <w:tcPr>
            <w:tcW w:w="926" w:type="dxa"/>
          </w:tcPr>
          <w:p w14:paraId="37267604" w14:textId="77777777" w:rsidR="00C12DA3" w:rsidRPr="00F9633B" w:rsidRDefault="00C12DA3" w:rsidP="00C12DA3">
            <w:pPr>
              <w:pStyle w:val="TableText"/>
              <w:jc w:val="right"/>
            </w:pPr>
            <w:r w:rsidRPr="00F9633B">
              <w:rPr>
                <w:rFonts w:eastAsia="Times New Roman"/>
                <w:color w:val="000000" w:themeColor="text1"/>
              </w:rPr>
              <w:t>(0.66 –</w:t>
            </w:r>
            <w:r w:rsidRPr="00F9633B">
              <w:t xml:space="preserve"> </w:t>
            </w:r>
            <w:r w:rsidRPr="00F9633B">
              <w:rPr>
                <w:rFonts w:eastAsia="Times New Roman"/>
                <w:color w:val="000000" w:themeColor="text1"/>
              </w:rPr>
              <w:t>2.11)</w:t>
            </w:r>
          </w:p>
        </w:tc>
        <w:tc>
          <w:tcPr>
            <w:tcW w:w="927" w:type="dxa"/>
          </w:tcPr>
          <w:p w14:paraId="598A39FD" w14:textId="77777777" w:rsidR="00C12DA3" w:rsidRPr="00F9633B" w:rsidRDefault="00C12DA3" w:rsidP="00C12DA3">
            <w:pPr>
              <w:pStyle w:val="TableText"/>
              <w:jc w:val="right"/>
            </w:pPr>
          </w:p>
        </w:tc>
      </w:tr>
      <w:tr w:rsidR="00C12DA3" w:rsidRPr="00F9633B" w14:paraId="553FCF53" w14:textId="77777777" w:rsidTr="00831FC3">
        <w:trPr>
          <w:cantSplit/>
        </w:trPr>
        <w:tc>
          <w:tcPr>
            <w:tcW w:w="3168" w:type="dxa"/>
          </w:tcPr>
          <w:p w14:paraId="67DD1BC3" w14:textId="77777777" w:rsidR="00C12DA3" w:rsidRPr="00F9633B" w:rsidRDefault="00C12DA3" w:rsidP="008A6BC5">
            <w:pPr>
              <w:pStyle w:val="TableText"/>
            </w:pPr>
            <w:r w:rsidRPr="00F9633B">
              <w:t>Rank</w:t>
            </w:r>
          </w:p>
        </w:tc>
        <w:tc>
          <w:tcPr>
            <w:tcW w:w="926" w:type="dxa"/>
          </w:tcPr>
          <w:p w14:paraId="287EFB02" w14:textId="77777777" w:rsidR="00C12DA3" w:rsidRPr="00F9633B" w:rsidRDefault="00C12DA3" w:rsidP="00C12DA3">
            <w:pPr>
              <w:pStyle w:val="TableText"/>
              <w:jc w:val="right"/>
            </w:pPr>
          </w:p>
        </w:tc>
        <w:tc>
          <w:tcPr>
            <w:tcW w:w="926" w:type="dxa"/>
          </w:tcPr>
          <w:p w14:paraId="2A70362C" w14:textId="77777777" w:rsidR="00C12DA3" w:rsidRPr="00F9633B" w:rsidRDefault="00C12DA3" w:rsidP="00C12DA3">
            <w:pPr>
              <w:pStyle w:val="TableText"/>
              <w:jc w:val="right"/>
            </w:pPr>
          </w:p>
        </w:tc>
        <w:tc>
          <w:tcPr>
            <w:tcW w:w="927" w:type="dxa"/>
          </w:tcPr>
          <w:p w14:paraId="2DDB0389" w14:textId="77777777" w:rsidR="00C12DA3" w:rsidRPr="00F9633B" w:rsidRDefault="00C12DA3" w:rsidP="00C12DA3">
            <w:pPr>
              <w:pStyle w:val="TableText"/>
              <w:jc w:val="right"/>
            </w:pPr>
            <w:r w:rsidRPr="00F9633B">
              <w:rPr>
                <w:rFonts w:eastAsia="Times New Roman"/>
                <w:color w:val="000000" w:themeColor="text1"/>
              </w:rPr>
              <w:t>0.0002*</w:t>
            </w:r>
          </w:p>
        </w:tc>
        <w:tc>
          <w:tcPr>
            <w:tcW w:w="926" w:type="dxa"/>
          </w:tcPr>
          <w:p w14:paraId="46237889" w14:textId="77777777" w:rsidR="00C12DA3" w:rsidRPr="00F9633B" w:rsidRDefault="00C12DA3" w:rsidP="00C12DA3">
            <w:pPr>
              <w:pStyle w:val="TableText"/>
              <w:jc w:val="right"/>
            </w:pPr>
          </w:p>
        </w:tc>
        <w:tc>
          <w:tcPr>
            <w:tcW w:w="927" w:type="dxa"/>
          </w:tcPr>
          <w:p w14:paraId="59D3EA79" w14:textId="77777777" w:rsidR="00C12DA3" w:rsidRPr="00F9633B" w:rsidRDefault="00C12DA3" w:rsidP="00C12DA3">
            <w:pPr>
              <w:pStyle w:val="TableText"/>
              <w:jc w:val="right"/>
            </w:pPr>
          </w:p>
        </w:tc>
        <w:tc>
          <w:tcPr>
            <w:tcW w:w="926" w:type="dxa"/>
          </w:tcPr>
          <w:p w14:paraId="31D70178" w14:textId="77777777" w:rsidR="00C12DA3" w:rsidRPr="00F9633B" w:rsidRDefault="00C12DA3" w:rsidP="00C12DA3">
            <w:pPr>
              <w:pStyle w:val="TableText"/>
              <w:jc w:val="right"/>
            </w:pPr>
          </w:p>
        </w:tc>
        <w:tc>
          <w:tcPr>
            <w:tcW w:w="927" w:type="dxa"/>
          </w:tcPr>
          <w:p w14:paraId="20602672" w14:textId="77777777" w:rsidR="00C12DA3" w:rsidRPr="00F9633B" w:rsidRDefault="00C12DA3" w:rsidP="00C12DA3">
            <w:pPr>
              <w:pStyle w:val="TableText"/>
              <w:jc w:val="right"/>
            </w:pPr>
          </w:p>
        </w:tc>
        <w:tc>
          <w:tcPr>
            <w:tcW w:w="926" w:type="dxa"/>
          </w:tcPr>
          <w:p w14:paraId="23AFB2B1" w14:textId="77777777" w:rsidR="00C12DA3" w:rsidRPr="00F9633B" w:rsidRDefault="00C12DA3" w:rsidP="00C12DA3">
            <w:pPr>
              <w:pStyle w:val="TableText"/>
              <w:jc w:val="right"/>
            </w:pPr>
          </w:p>
        </w:tc>
        <w:tc>
          <w:tcPr>
            <w:tcW w:w="927" w:type="dxa"/>
          </w:tcPr>
          <w:p w14:paraId="2666EA86" w14:textId="77777777" w:rsidR="00C12DA3" w:rsidRPr="00F9633B" w:rsidRDefault="00C12DA3" w:rsidP="00C12DA3">
            <w:pPr>
              <w:pStyle w:val="TableText"/>
              <w:jc w:val="right"/>
            </w:pPr>
            <w:r w:rsidRPr="00F9633B">
              <w:rPr>
                <w:rFonts w:eastAsia="Times New Roman"/>
                <w:color w:val="000000" w:themeColor="text1"/>
              </w:rPr>
              <w:t>0.05*</w:t>
            </w:r>
          </w:p>
        </w:tc>
      </w:tr>
      <w:tr w:rsidR="00C12DA3" w:rsidRPr="00F9633B" w14:paraId="1899AE07"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C018948" w14:textId="77777777" w:rsidR="00C12DA3" w:rsidRPr="00F9633B" w:rsidRDefault="00C12DA3" w:rsidP="008A6BC5">
            <w:pPr>
              <w:pStyle w:val="TableText"/>
              <w:ind w:left="144"/>
            </w:pPr>
            <w:r w:rsidRPr="00F9633B">
              <w:t>Commissioned Officer (reference)</w:t>
            </w:r>
          </w:p>
        </w:tc>
        <w:tc>
          <w:tcPr>
            <w:tcW w:w="926" w:type="dxa"/>
          </w:tcPr>
          <w:p w14:paraId="31FC58BD" w14:textId="5601C694" w:rsidR="00C12DA3" w:rsidRPr="00F9633B" w:rsidRDefault="00C12DA3" w:rsidP="00C12DA3">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38E50C5F" w14:textId="77777777" w:rsidR="00C12DA3" w:rsidRPr="00F9633B" w:rsidRDefault="00C12DA3" w:rsidP="00C12DA3">
            <w:pPr>
              <w:pStyle w:val="TableText"/>
              <w:jc w:val="right"/>
            </w:pPr>
          </w:p>
        </w:tc>
        <w:tc>
          <w:tcPr>
            <w:tcW w:w="927" w:type="dxa"/>
          </w:tcPr>
          <w:p w14:paraId="46187DD1" w14:textId="77777777" w:rsidR="00C12DA3" w:rsidRPr="00F9633B" w:rsidRDefault="00C12DA3" w:rsidP="00C12DA3">
            <w:pPr>
              <w:pStyle w:val="TableText"/>
              <w:jc w:val="right"/>
            </w:pPr>
          </w:p>
        </w:tc>
        <w:tc>
          <w:tcPr>
            <w:tcW w:w="926" w:type="dxa"/>
          </w:tcPr>
          <w:p w14:paraId="349F8495" w14:textId="77777777" w:rsidR="00C12DA3" w:rsidRPr="00F9633B" w:rsidRDefault="00C12DA3" w:rsidP="00C12DA3">
            <w:pPr>
              <w:pStyle w:val="TableText"/>
              <w:jc w:val="right"/>
            </w:pPr>
          </w:p>
        </w:tc>
        <w:tc>
          <w:tcPr>
            <w:tcW w:w="927" w:type="dxa"/>
          </w:tcPr>
          <w:p w14:paraId="66AE10CF" w14:textId="77777777" w:rsidR="00C12DA3" w:rsidRPr="00F9633B" w:rsidRDefault="00C12DA3" w:rsidP="00C12DA3">
            <w:pPr>
              <w:pStyle w:val="TableText"/>
              <w:jc w:val="right"/>
            </w:pPr>
          </w:p>
        </w:tc>
        <w:tc>
          <w:tcPr>
            <w:tcW w:w="926" w:type="dxa"/>
          </w:tcPr>
          <w:p w14:paraId="3EC7B662" w14:textId="77777777" w:rsidR="00C12DA3" w:rsidRPr="00F9633B" w:rsidRDefault="00C12DA3" w:rsidP="00C12DA3">
            <w:pPr>
              <w:pStyle w:val="TableText"/>
              <w:jc w:val="right"/>
            </w:pPr>
          </w:p>
        </w:tc>
        <w:tc>
          <w:tcPr>
            <w:tcW w:w="927" w:type="dxa"/>
          </w:tcPr>
          <w:p w14:paraId="0EAC97A2" w14:textId="0E4FFEC2" w:rsidR="00C12DA3" w:rsidRPr="00F9633B" w:rsidRDefault="00C12DA3" w:rsidP="00C12DA3">
            <w:pPr>
              <w:pStyle w:val="TableText"/>
              <w:jc w:val="right"/>
              <w:rPr>
                <w:rFonts w:eastAsia="Times New Roman"/>
              </w:rPr>
            </w:pPr>
            <w:r w:rsidRPr="00F9633B">
              <w:rPr>
                <w:rFonts w:eastAsia="Times New Roman"/>
                <w:color w:val="000000" w:themeColor="text1"/>
              </w:rPr>
              <w:t>1</w:t>
            </w:r>
            <w:r w:rsidR="00780534">
              <w:rPr>
                <w:rFonts w:eastAsia="Times New Roman"/>
                <w:color w:val="000000" w:themeColor="text1"/>
              </w:rPr>
              <w:t>.00</w:t>
            </w:r>
          </w:p>
        </w:tc>
        <w:tc>
          <w:tcPr>
            <w:tcW w:w="926" w:type="dxa"/>
          </w:tcPr>
          <w:p w14:paraId="0E41E704" w14:textId="77777777" w:rsidR="00C12DA3" w:rsidRPr="00F9633B" w:rsidRDefault="00C12DA3" w:rsidP="00C12DA3">
            <w:pPr>
              <w:pStyle w:val="TableText"/>
              <w:jc w:val="right"/>
              <w:rPr>
                <w:rFonts w:eastAsia="Times New Roman"/>
              </w:rPr>
            </w:pPr>
          </w:p>
        </w:tc>
        <w:tc>
          <w:tcPr>
            <w:tcW w:w="927" w:type="dxa"/>
          </w:tcPr>
          <w:p w14:paraId="11482AAB" w14:textId="77777777" w:rsidR="00C12DA3" w:rsidRPr="00F9633B" w:rsidRDefault="00C12DA3" w:rsidP="00C12DA3">
            <w:pPr>
              <w:pStyle w:val="TableText"/>
              <w:jc w:val="right"/>
              <w:rPr>
                <w:rFonts w:eastAsia="Times New Roman"/>
              </w:rPr>
            </w:pPr>
          </w:p>
        </w:tc>
      </w:tr>
      <w:tr w:rsidR="00C12DA3" w:rsidRPr="00F9633B" w14:paraId="120C0B0D" w14:textId="77777777" w:rsidTr="00831FC3">
        <w:trPr>
          <w:cantSplit/>
        </w:trPr>
        <w:tc>
          <w:tcPr>
            <w:tcW w:w="3168" w:type="dxa"/>
          </w:tcPr>
          <w:p w14:paraId="5AB5F618" w14:textId="77777777" w:rsidR="00C12DA3" w:rsidRPr="00F9633B" w:rsidRDefault="00C12DA3" w:rsidP="008A6BC5">
            <w:pPr>
              <w:pStyle w:val="TableText"/>
              <w:ind w:left="144"/>
            </w:pPr>
            <w:r w:rsidRPr="00F9633B">
              <w:t>Non-commissioned Officer</w:t>
            </w:r>
          </w:p>
        </w:tc>
        <w:tc>
          <w:tcPr>
            <w:tcW w:w="926" w:type="dxa"/>
          </w:tcPr>
          <w:p w14:paraId="11AECF5D" w14:textId="77777777" w:rsidR="00C12DA3" w:rsidRPr="00F9633B" w:rsidRDefault="00C12DA3" w:rsidP="00C12DA3">
            <w:pPr>
              <w:pStyle w:val="TableText"/>
              <w:jc w:val="right"/>
            </w:pPr>
            <w:r w:rsidRPr="00F9633B">
              <w:rPr>
                <w:rFonts w:eastAsia="Times New Roman"/>
                <w:color w:val="000000" w:themeColor="text1"/>
              </w:rPr>
              <w:t>1.68</w:t>
            </w:r>
          </w:p>
        </w:tc>
        <w:tc>
          <w:tcPr>
            <w:tcW w:w="926" w:type="dxa"/>
          </w:tcPr>
          <w:p w14:paraId="7A55D1B0" w14:textId="77777777" w:rsidR="00C12DA3" w:rsidRPr="00F9633B" w:rsidRDefault="00C12DA3" w:rsidP="00C12DA3">
            <w:pPr>
              <w:pStyle w:val="TableText"/>
              <w:jc w:val="right"/>
            </w:pPr>
            <w:r w:rsidRPr="00F9633B">
              <w:rPr>
                <w:rFonts w:eastAsia="Times New Roman"/>
                <w:color w:val="000000" w:themeColor="text1"/>
              </w:rPr>
              <w:t>(1.19 –</w:t>
            </w:r>
            <w:r w:rsidRPr="00F9633B">
              <w:t xml:space="preserve"> </w:t>
            </w:r>
            <w:r w:rsidRPr="00F9633B">
              <w:rPr>
                <w:rFonts w:eastAsia="Times New Roman"/>
                <w:color w:val="000000" w:themeColor="text1"/>
              </w:rPr>
              <w:t>2.36)</w:t>
            </w:r>
          </w:p>
        </w:tc>
        <w:tc>
          <w:tcPr>
            <w:tcW w:w="927" w:type="dxa"/>
          </w:tcPr>
          <w:p w14:paraId="495A41E6" w14:textId="77777777" w:rsidR="00C12DA3" w:rsidRPr="00F9633B" w:rsidRDefault="00C12DA3" w:rsidP="00C12DA3">
            <w:pPr>
              <w:pStyle w:val="TableText"/>
              <w:jc w:val="right"/>
            </w:pPr>
          </w:p>
        </w:tc>
        <w:tc>
          <w:tcPr>
            <w:tcW w:w="926" w:type="dxa"/>
          </w:tcPr>
          <w:p w14:paraId="269F033A" w14:textId="77777777" w:rsidR="00C12DA3" w:rsidRPr="00F9633B" w:rsidRDefault="00C12DA3" w:rsidP="00C12DA3">
            <w:pPr>
              <w:pStyle w:val="TableText"/>
              <w:jc w:val="right"/>
            </w:pPr>
          </w:p>
        </w:tc>
        <w:tc>
          <w:tcPr>
            <w:tcW w:w="927" w:type="dxa"/>
          </w:tcPr>
          <w:p w14:paraId="3D4B8669" w14:textId="77777777" w:rsidR="00C12DA3" w:rsidRPr="00F9633B" w:rsidRDefault="00C12DA3" w:rsidP="00C12DA3">
            <w:pPr>
              <w:pStyle w:val="TableText"/>
              <w:jc w:val="right"/>
            </w:pPr>
          </w:p>
        </w:tc>
        <w:tc>
          <w:tcPr>
            <w:tcW w:w="926" w:type="dxa"/>
          </w:tcPr>
          <w:p w14:paraId="157048C8" w14:textId="77777777" w:rsidR="00C12DA3" w:rsidRPr="00F9633B" w:rsidRDefault="00C12DA3" w:rsidP="00C12DA3">
            <w:pPr>
              <w:pStyle w:val="TableText"/>
              <w:jc w:val="right"/>
            </w:pPr>
          </w:p>
        </w:tc>
        <w:tc>
          <w:tcPr>
            <w:tcW w:w="927" w:type="dxa"/>
          </w:tcPr>
          <w:p w14:paraId="0FA4E3F2" w14:textId="77777777" w:rsidR="00C12DA3" w:rsidRPr="00F9633B" w:rsidRDefault="00C12DA3" w:rsidP="00C12DA3">
            <w:pPr>
              <w:pStyle w:val="TableText"/>
              <w:jc w:val="right"/>
            </w:pPr>
            <w:r w:rsidRPr="00F9633B">
              <w:rPr>
                <w:rFonts w:eastAsia="Times New Roman"/>
                <w:color w:val="000000" w:themeColor="text1"/>
              </w:rPr>
              <w:t>1.32</w:t>
            </w:r>
          </w:p>
        </w:tc>
        <w:tc>
          <w:tcPr>
            <w:tcW w:w="926" w:type="dxa"/>
          </w:tcPr>
          <w:p w14:paraId="43C972BC" w14:textId="77777777" w:rsidR="00C12DA3" w:rsidRPr="00F9633B" w:rsidRDefault="00C12DA3" w:rsidP="00C12DA3">
            <w:pPr>
              <w:pStyle w:val="TableText"/>
              <w:jc w:val="right"/>
            </w:pPr>
            <w:r w:rsidRPr="00F9633B">
              <w:rPr>
                <w:rFonts w:eastAsia="Times New Roman"/>
                <w:color w:val="000000" w:themeColor="text1"/>
              </w:rPr>
              <w:t>(0.89 –</w:t>
            </w:r>
            <w:r w:rsidRPr="00F9633B">
              <w:t xml:space="preserve"> </w:t>
            </w:r>
            <w:r w:rsidRPr="00F9633B">
              <w:rPr>
                <w:rFonts w:eastAsia="Times New Roman"/>
                <w:color w:val="000000" w:themeColor="text1"/>
              </w:rPr>
              <w:t>1.95)</w:t>
            </w:r>
          </w:p>
        </w:tc>
        <w:tc>
          <w:tcPr>
            <w:tcW w:w="927" w:type="dxa"/>
          </w:tcPr>
          <w:p w14:paraId="22437C80" w14:textId="77777777" w:rsidR="00C12DA3" w:rsidRPr="00F9633B" w:rsidRDefault="00C12DA3" w:rsidP="00C12DA3">
            <w:pPr>
              <w:pStyle w:val="TableText"/>
              <w:jc w:val="right"/>
            </w:pPr>
          </w:p>
        </w:tc>
      </w:tr>
      <w:tr w:rsidR="00C12DA3" w:rsidRPr="00F9633B" w14:paraId="2AFF4B62"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7310AF50" w14:textId="77777777" w:rsidR="00C12DA3" w:rsidRPr="00F9633B" w:rsidRDefault="00C12DA3" w:rsidP="00C12DA3">
            <w:pPr>
              <w:pStyle w:val="TableText"/>
              <w:keepNext w:val="0"/>
              <w:ind w:left="144"/>
            </w:pPr>
            <w:r w:rsidRPr="00F9633B">
              <w:t>Other rank</w:t>
            </w:r>
          </w:p>
        </w:tc>
        <w:tc>
          <w:tcPr>
            <w:tcW w:w="926" w:type="dxa"/>
          </w:tcPr>
          <w:p w14:paraId="622275BD" w14:textId="77777777" w:rsidR="00C12DA3" w:rsidRPr="00F9633B" w:rsidRDefault="00C12DA3" w:rsidP="00C12DA3">
            <w:pPr>
              <w:pStyle w:val="TableText"/>
              <w:keepNext w:val="0"/>
              <w:jc w:val="right"/>
            </w:pPr>
            <w:r w:rsidRPr="00F9633B">
              <w:rPr>
                <w:rFonts w:eastAsia="Times New Roman"/>
                <w:color w:val="000000" w:themeColor="text1"/>
              </w:rPr>
              <w:t>2.73</w:t>
            </w:r>
          </w:p>
        </w:tc>
        <w:tc>
          <w:tcPr>
            <w:tcW w:w="926" w:type="dxa"/>
          </w:tcPr>
          <w:p w14:paraId="5F0BC03B" w14:textId="77777777" w:rsidR="00C12DA3" w:rsidRPr="00F9633B" w:rsidRDefault="00C12DA3" w:rsidP="00C12DA3">
            <w:pPr>
              <w:pStyle w:val="TableText"/>
              <w:keepNext w:val="0"/>
              <w:jc w:val="right"/>
            </w:pPr>
            <w:r w:rsidRPr="00F9633B">
              <w:rPr>
                <w:rFonts w:eastAsia="Times New Roman"/>
                <w:color w:val="000000" w:themeColor="text1"/>
              </w:rPr>
              <w:t>(1.61 –</w:t>
            </w:r>
            <w:r w:rsidRPr="00F9633B">
              <w:t xml:space="preserve"> </w:t>
            </w:r>
            <w:r w:rsidRPr="00F9633B">
              <w:rPr>
                <w:rFonts w:eastAsia="Times New Roman"/>
                <w:color w:val="000000" w:themeColor="text1"/>
              </w:rPr>
              <w:t>4.65)</w:t>
            </w:r>
          </w:p>
        </w:tc>
        <w:tc>
          <w:tcPr>
            <w:tcW w:w="927" w:type="dxa"/>
          </w:tcPr>
          <w:p w14:paraId="60DA78D7" w14:textId="77777777" w:rsidR="00C12DA3" w:rsidRPr="00F9633B" w:rsidRDefault="00C12DA3" w:rsidP="00C12DA3">
            <w:pPr>
              <w:pStyle w:val="TableText"/>
              <w:keepNext w:val="0"/>
              <w:jc w:val="right"/>
            </w:pPr>
          </w:p>
        </w:tc>
        <w:tc>
          <w:tcPr>
            <w:tcW w:w="926" w:type="dxa"/>
          </w:tcPr>
          <w:p w14:paraId="385AAF0A" w14:textId="77777777" w:rsidR="00C12DA3" w:rsidRPr="00F9633B" w:rsidRDefault="00C12DA3" w:rsidP="00C12DA3">
            <w:pPr>
              <w:pStyle w:val="TableText"/>
              <w:keepNext w:val="0"/>
              <w:jc w:val="right"/>
            </w:pPr>
          </w:p>
        </w:tc>
        <w:tc>
          <w:tcPr>
            <w:tcW w:w="927" w:type="dxa"/>
          </w:tcPr>
          <w:p w14:paraId="09F9F1CC" w14:textId="77777777" w:rsidR="00C12DA3" w:rsidRPr="00F9633B" w:rsidRDefault="00C12DA3" w:rsidP="00C12DA3">
            <w:pPr>
              <w:pStyle w:val="TableText"/>
              <w:keepNext w:val="0"/>
              <w:jc w:val="right"/>
            </w:pPr>
          </w:p>
        </w:tc>
        <w:tc>
          <w:tcPr>
            <w:tcW w:w="926" w:type="dxa"/>
          </w:tcPr>
          <w:p w14:paraId="54BDC672" w14:textId="77777777" w:rsidR="00C12DA3" w:rsidRPr="00F9633B" w:rsidRDefault="00C12DA3" w:rsidP="00C12DA3">
            <w:pPr>
              <w:pStyle w:val="TableText"/>
              <w:keepNext w:val="0"/>
              <w:jc w:val="right"/>
            </w:pPr>
          </w:p>
        </w:tc>
        <w:tc>
          <w:tcPr>
            <w:tcW w:w="927" w:type="dxa"/>
          </w:tcPr>
          <w:p w14:paraId="0F72EB1E" w14:textId="77777777" w:rsidR="00C12DA3" w:rsidRPr="00F9633B" w:rsidRDefault="00C12DA3" w:rsidP="00C12DA3">
            <w:pPr>
              <w:pStyle w:val="TableText"/>
              <w:keepNext w:val="0"/>
              <w:jc w:val="right"/>
            </w:pPr>
            <w:r w:rsidRPr="00F9633B">
              <w:rPr>
                <w:rFonts w:eastAsia="Times New Roman"/>
                <w:color w:val="000000" w:themeColor="text1"/>
              </w:rPr>
              <w:t>2.26</w:t>
            </w:r>
          </w:p>
        </w:tc>
        <w:tc>
          <w:tcPr>
            <w:tcW w:w="926" w:type="dxa"/>
          </w:tcPr>
          <w:p w14:paraId="46B2A05C" w14:textId="77777777" w:rsidR="00C12DA3" w:rsidRPr="00F9633B" w:rsidRDefault="00C12DA3" w:rsidP="00C12DA3">
            <w:pPr>
              <w:pStyle w:val="TableText"/>
              <w:keepNext w:val="0"/>
              <w:jc w:val="right"/>
            </w:pPr>
            <w:r w:rsidRPr="00F9633B">
              <w:rPr>
                <w:rFonts w:eastAsia="Times New Roman"/>
                <w:color w:val="000000" w:themeColor="text1"/>
              </w:rPr>
              <w:t>(1.15 –</w:t>
            </w:r>
            <w:r w:rsidRPr="00F9633B">
              <w:t xml:space="preserve"> </w:t>
            </w:r>
            <w:r w:rsidRPr="00F9633B">
              <w:rPr>
                <w:rFonts w:eastAsia="Times New Roman"/>
                <w:color w:val="000000" w:themeColor="text1"/>
              </w:rPr>
              <w:t>4.47)</w:t>
            </w:r>
          </w:p>
        </w:tc>
        <w:tc>
          <w:tcPr>
            <w:tcW w:w="927" w:type="dxa"/>
          </w:tcPr>
          <w:p w14:paraId="4DBEC7AE" w14:textId="77777777" w:rsidR="00C12DA3" w:rsidRPr="00F9633B" w:rsidRDefault="00C12DA3" w:rsidP="00C12DA3">
            <w:pPr>
              <w:pStyle w:val="TableText"/>
              <w:keepNext w:val="0"/>
              <w:jc w:val="right"/>
            </w:pPr>
          </w:p>
        </w:tc>
      </w:tr>
      <w:tr w:rsidR="00C12DA3" w:rsidRPr="00F9633B" w14:paraId="79003F52" w14:textId="77777777" w:rsidTr="00831FC3">
        <w:trPr>
          <w:cantSplit/>
        </w:trPr>
        <w:tc>
          <w:tcPr>
            <w:tcW w:w="3168" w:type="dxa"/>
          </w:tcPr>
          <w:p w14:paraId="1EFBBB08" w14:textId="77777777" w:rsidR="00C12DA3" w:rsidRPr="00F9633B" w:rsidRDefault="00C12DA3" w:rsidP="008A6BC5">
            <w:pPr>
              <w:pStyle w:val="TableText"/>
            </w:pPr>
            <w:r w:rsidRPr="00F9633B">
              <w:t>Service type</w:t>
            </w:r>
          </w:p>
        </w:tc>
        <w:tc>
          <w:tcPr>
            <w:tcW w:w="926" w:type="dxa"/>
          </w:tcPr>
          <w:p w14:paraId="3A42DFDF" w14:textId="77777777" w:rsidR="00C12DA3" w:rsidRPr="00F9633B" w:rsidRDefault="00C12DA3" w:rsidP="00C12DA3">
            <w:pPr>
              <w:pStyle w:val="TableText"/>
              <w:jc w:val="right"/>
            </w:pPr>
          </w:p>
        </w:tc>
        <w:tc>
          <w:tcPr>
            <w:tcW w:w="926" w:type="dxa"/>
          </w:tcPr>
          <w:p w14:paraId="3293502B" w14:textId="77777777" w:rsidR="00C12DA3" w:rsidRPr="00F9633B" w:rsidRDefault="00C12DA3" w:rsidP="00C12DA3">
            <w:pPr>
              <w:pStyle w:val="TableText"/>
              <w:jc w:val="right"/>
            </w:pPr>
          </w:p>
        </w:tc>
        <w:tc>
          <w:tcPr>
            <w:tcW w:w="927" w:type="dxa"/>
          </w:tcPr>
          <w:p w14:paraId="58775983" w14:textId="77777777" w:rsidR="00C12DA3" w:rsidRPr="00F9633B" w:rsidRDefault="00C12DA3" w:rsidP="00C12DA3">
            <w:pPr>
              <w:pStyle w:val="TableText"/>
              <w:jc w:val="right"/>
            </w:pPr>
            <w:r w:rsidRPr="00F9633B">
              <w:rPr>
                <w:rFonts w:eastAsia="Times New Roman"/>
                <w:color w:val="000000" w:themeColor="text1"/>
              </w:rPr>
              <w:t>0.75*</w:t>
            </w:r>
          </w:p>
        </w:tc>
        <w:tc>
          <w:tcPr>
            <w:tcW w:w="926" w:type="dxa"/>
          </w:tcPr>
          <w:p w14:paraId="75B1D2E6" w14:textId="77777777" w:rsidR="00C12DA3" w:rsidRPr="00F9633B" w:rsidRDefault="00C12DA3" w:rsidP="00C12DA3">
            <w:pPr>
              <w:pStyle w:val="TableText"/>
              <w:jc w:val="right"/>
            </w:pPr>
          </w:p>
        </w:tc>
        <w:tc>
          <w:tcPr>
            <w:tcW w:w="927" w:type="dxa"/>
          </w:tcPr>
          <w:p w14:paraId="41F4B95E" w14:textId="77777777" w:rsidR="00C12DA3" w:rsidRPr="00F9633B" w:rsidRDefault="00C12DA3" w:rsidP="00C12DA3">
            <w:pPr>
              <w:pStyle w:val="TableText"/>
              <w:jc w:val="right"/>
            </w:pPr>
          </w:p>
        </w:tc>
        <w:tc>
          <w:tcPr>
            <w:tcW w:w="926" w:type="dxa"/>
          </w:tcPr>
          <w:p w14:paraId="64780FB5" w14:textId="77777777" w:rsidR="00C12DA3" w:rsidRPr="00F9633B" w:rsidRDefault="00C12DA3" w:rsidP="00C12DA3">
            <w:pPr>
              <w:pStyle w:val="TableText"/>
              <w:jc w:val="right"/>
            </w:pPr>
          </w:p>
        </w:tc>
        <w:tc>
          <w:tcPr>
            <w:tcW w:w="927" w:type="dxa"/>
          </w:tcPr>
          <w:p w14:paraId="6CFF744F" w14:textId="77777777" w:rsidR="00C12DA3" w:rsidRPr="00F9633B" w:rsidRDefault="00C12DA3" w:rsidP="00C12DA3">
            <w:pPr>
              <w:pStyle w:val="TableText"/>
              <w:jc w:val="right"/>
            </w:pPr>
          </w:p>
        </w:tc>
        <w:tc>
          <w:tcPr>
            <w:tcW w:w="926" w:type="dxa"/>
          </w:tcPr>
          <w:p w14:paraId="1F1DE793" w14:textId="77777777" w:rsidR="00C12DA3" w:rsidRPr="00F9633B" w:rsidRDefault="00C12DA3" w:rsidP="00C12DA3">
            <w:pPr>
              <w:pStyle w:val="TableText"/>
              <w:jc w:val="right"/>
            </w:pPr>
          </w:p>
        </w:tc>
        <w:tc>
          <w:tcPr>
            <w:tcW w:w="927" w:type="dxa"/>
          </w:tcPr>
          <w:p w14:paraId="5949A308" w14:textId="77777777" w:rsidR="00C12DA3" w:rsidRPr="00F9633B" w:rsidRDefault="00C12DA3" w:rsidP="00C12DA3">
            <w:pPr>
              <w:pStyle w:val="TableText"/>
              <w:jc w:val="right"/>
            </w:pPr>
            <w:r w:rsidRPr="00F9633B">
              <w:rPr>
                <w:rFonts w:eastAsia="Times New Roman"/>
                <w:color w:val="000000" w:themeColor="text1"/>
              </w:rPr>
              <w:t>0.79*</w:t>
            </w:r>
          </w:p>
        </w:tc>
      </w:tr>
      <w:tr w:rsidR="00C12DA3" w:rsidRPr="00F9633B" w14:paraId="69FDE9DD"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198A2FB1" w14:textId="77777777" w:rsidR="00C12DA3" w:rsidRPr="00F9633B" w:rsidRDefault="00C12DA3" w:rsidP="008A6BC5">
            <w:pPr>
              <w:pStyle w:val="TableText"/>
              <w:ind w:left="144"/>
            </w:pPr>
            <w:r w:rsidRPr="00F9633B">
              <w:t>Army (reference)</w:t>
            </w:r>
          </w:p>
        </w:tc>
        <w:tc>
          <w:tcPr>
            <w:tcW w:w="926" w:type="dxa"/>
          </w:tcPr>
          <w:p w14:paraId="6554595D" w14:textId="2CC39147" w:rsidR="00C12DA3" w:rsidRPr="00F9633B" w:rsidRDefault="00C12DA3" w:rsidP="00C12DA3">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6FF52A3C" w14:textId="77777777" w:rsidR="00C12DA3" w:rsidRPr="00F9633B" w:rsidRDefault="00C12DA3" w:rsidP="00C12DA3">
            <w:pPr>
              <w:pStyle w:val="TableText"/>
              <w:jc w:val="right"/>
            </w:pPr>
          </w:p>
        </w:tc>
        <w:tc>
          <w:tcPr>
            <w:tcW w:w="927" w:type="dxa"/>
          </w:tcPr>
          <w:p w14:paraId="2B623DC1" w14:textId="77777777" w:rsidR="00C12DA3" w:rsidRPr="00F9633B" w:rsidRDefault="00C12DA3" w:rsidP="00C12DA3">
            <w:pPr>
              <w:pStyle w:val="TableText"/>
              <w:jc w:val="right"/>
            </w:pPr>
          </w:p>
        </w:tc>
        <w:tc>
          <w:tcPr>
            <w:tcW w:w="926" w:type="dxa"/>
          </w:tcPr>
          <w:p w14:paraId="72E7D5A0" w14:textId="77777777" w:rsidR="00C12DA3" w:rsidRPr="00F9633B" w:rsidRDefault="00C12DA3" w:rsidP="00C12DA3">
            <w:pPr>
              <w:pStyle w:val="TableText"/>
              <w:jc w:val="right"/>
            </w:pPr>
          </w:p>
        </w:tc>
        <w:tc>
          <w:tcPr>
            <w:tcW w:w="927" w:type="dxa"/>
          </w:tcPr>
          <w:p w14:paraId="42FB4406" w14:textId="77777777" w:rsidR="00C12DA3" w:rsidRPr="00F9633B" w:rsidRDefault="00C12DA3" w:rsidP="00C12DA3">
            <w:pPr>
              <w:pStyle w:val="TableText"/>
              <w:jc w:val="right"/>
            </w:pPr>
          </w:p>
        </w:tc>
        <w:tc>
          <w:tcPr>
            <w:tcW w:w="926" w:type="dxa"/>
          </w:tcPr>
          <w:p w14:paraId="3C6D7F69" w14:textId="77777777" w:rsidR="00C12DA3" w:rsidRPr="00F9633B" w:rsidRDefault="00C12DA3" w:rsidP="00C12DA3">
            <w:pPr>
              <w:pStyle w:val="TableText"/>
              <w:jc w:val="right"/>
            </w:pPr>
          </w:p>
        </w:tc>
        <w:tc>
          <w:tcPr>
            <w:tcW w:w="927" w:type="dxa"/>
          </w:tcPr>
          <w:p w14:paraId="4FBDA1D5" w14:textId="7D6402E0" w:rsidR="00C12DA3" w:rsidRPr="00F9633B" w:rsidRDefault="00C12DA3" w:rsidP="00C12DA3">
            <w:pPr>
              <w:pStyle w:val="TableText"/>
              <w:jc w:val="right"/>
              <w:rPr>
                <w:rFonts w:eastAsia="Times New Roman"/>
              </w:rPr>
            </w:pPr>
            <w:r w:rsidRPr="00F9633B">
              <w:rPr>
                <w:rFonts w:eastAsia="Times New Roman"/>
                <w:color w:val="000000" w:themeColor="text1"/>
              </w:rPr>
              <w:t>1</w:t>
            </w:r>
            <w:r w:rsidR="00802A0A">
              <w:rPr>
                <w:rFonts w:eastAsia="Times New Roman"/>
                <w:color w:val="000000" w:themeColor="text1"/>
              </w:rPr>
              <w:t>.00</w:t>
            </w:r>
          </w:p>
        </w:tc>
        <w:tc>
          <w:tcPr>
            <w:tcW w:w="926" w:type="dxa"/>
          </w:tcPr>
          <w:p w14:paraId="38F6352E" w14:textId="77777777" w:rsidR="00C12DA3" w:rsidRPr="00F9633B" w:rsidRDefault="00C12DA3" w:rsidP="00C12DA3">
            <w:pPr>
              <w:pStyle w:val="TableText"/>
              <w:jc w:val="right"/>
              <w:rPr>
                <w:rFonts w:eastAsia="Times New Roman"/>
              </w:rPr>
            </w:pPr>
          </w:p>
        </w:tc>
        <w:tc>
          <w:tcPr>
            <w:tcW w:w="927" w:type="dxa"/>
          </w:tcPr>
          <w:p w14:paraId="58630684" w14:textId="77777777" w:rsidR="00C12DA3" w:rsidRPr="00F9633B" w:rsidRDefault="00C12DA3" w:rsidP="00C12DA3">
            <w:pPr>
              <w:pStyle w:val="TableText"/>
              <w:jc w:val="right"/>
              <w:rPr>
                <w:rFonts w:eastAsia="Times New Roman"/>
              </w:rPr>
            </w:pPr>
          </w:p>
        </w:tc>
      </w:tr>
      <w:tr w:rsidR="00C12DA3" w:rsidRPr="00F9633B" w14:paraId="60058741" w14:textId="77777777" w:rsidTr="00831FC3">
        <w:trPr>
          <w:cantSplit/>
        </w:trPr>
        <w:tc>
          <w:tcPr>
            <w:tcW w:w="3168" w:type="dxa"/>
          </w:tcPr>
          <w:p w14:paraId="4D01C369" w14:textId="77777777" w:rsidR="00C12DA3" w:rsidRPr="00F9633B" w:rsidRDefault="00C12DA3" w:rsidP="008A6BC5">
            <w:pPr>
              <w:pStyle w:val="TableText"/>
              <w:ind w:left="144"/>
            </w:pPr>
            <w:r w:rsidRPr="00F9633B">
              <w:t>Navy</w:t>
            </w:r>
          </w:p>
        </w:tc>
        <w:tc>
          <w:tcPr>
            <w:tcW w:w="926" w:type="dxa"/>
          </w:tcPr>
          <w:p w14:paraId="57B28436" w14:textId="77777777" w:rsidR="00C12DA3" w:rsidRPr="00F9633B" w:rsidRDefault="00C12DA3" w:rsidP="00C12DA3">
            <w:pPr>
              <w:pStyle w:val="TableText"/>
              <w:jc w:val="right"/>
            </w:pPr>
            <w:r w:rsidRPr="00F9633B">
              <w:rPr>
                <w:rFonts w:eastAsia="Times New Roman"/>
                <w:color w:val="000000" w:themeColor="text1"/>
              </w:rPr>
              <w:t>0.86</w:t>
            </w:r>
          </w:p>
        </w:tc>
        <w:tc>
          <w:tcPr>
            <w:tcW w:w="926" w:type="dxa"/>
          </w:tcPr>
          <w:p w14:paraId="7686E920" w14:textId="77777777" w:rsidR="00C12DA3" w:rsidRPr="00F9633B" w:rsidRDefault="00C12DA3" w:rsidP="00C12DA3">
            <w:pPr>
              <w:pStyle w:val="TableText"/>
              <w:jc w:val="right"/>
            </w:pPr>
            <w:r w:rsidRPr="00F9633B">
              <w:rPr>
                <w:rFonts w:eastAsia="Times New Roman"/>
                <w:color w:val="000000" w:themeColor="text1"/>
              </w:rPr>
              <w:t>(0.57 –</w:t>
            </w:r>
            <w:r w:rsidRPr="00F9633B">
              <w:t xml:space="preserve"> </w:t>
            </w:r>
            <w:r w:rsidRPr="00F9633B">
              <w:rPr>
                <w:rFonts w:eastAsia="Times New Roman"/>
                <w:color w:val="000000" w:themeColor="text1"/>
              </w:rPr>
              <w:t>1.31)</w:t>
            </w:r>
          </w:p>
        </w:tc>
        <w:tc>
          <w:tcPr>
            <w:tcW w:w="927" w:type="dxa"/>
          </w:tcPr>
          <w:p w14:paraId="30AA64D7" w14:textId="77777777" w:rsidR="00C12DA3" w:rsidRPr="00F9633B" w:rsidRDefault="00C12DA3" w:rsidP="00C12DA3">
            <w:pPr>
              <w:pStyle w:val="TableText"/>
              <w:jc w:val="right"/>
            </w:pPr>
          </w:p>
        </w:tc>
        <w:tc>
          <w:tcPr>
            <w:tcW w:w="926" w:type="dxa"/>
          </w:tcPr>
          <w:p w14:paraId="13EB5B75" w14:textId="77777777" w:rsidR="00C12DA3" w:rsidRPr="00F9633B" w:rsidRDefault="00C12DA3" w:rsidP="00C12DA3">
            <w:pPr>
              <w:pStyle w:val="TableText"/>
              <w:jc w:val="right"/>
            </w:pPr>
          </w:p>
        </w:tc>
        <w:tc>
          <w:tcPr>
            <w:tcW w:w="927" w:type="dxa"/>
          </w:tcPr>
          <w:p w14:paraId="472058B1" w14:textId="77777777" w:rsidR="00C12DA3" w:rsidRPr="00F9633B" w:rsidRDefault="00C12DA3" w:rsidP="00C12DA3">
            <w:pPr>
              <w:pStyle w:val="TableText"/>
              <w:jc w:val="right"/>
            </w:pPr>
          </w:p>
        </w:tc>
        <w:tc>
          <w:tcPr>
            <w:tcW w:w="926" w:type="dxa"/>
          </w:tcPr>
          <w:p w14:paraId="3EF75930" w14:textId="77777777" w:rsidR="00C12DA3" w:rsidRPr="00F9633B" w:rsidRDefault="00C12DA3" w:rsidP="00C12DA3">
            <w:pPr>
              <w:pStyle w:val="TableText"/>
              <w:jc w:val="right"/>
            </w:pPr>
          </w:p>
        </w:tc>
        <w:tc>
          <w:tcPr>
            <w:tcW w:w="927" w:type="dxa"/>
          </w:tcPr>
          <w:p w14:paraId="32256CF1" w14:textId="77777777" w:rsidR="00C12DA3" w:rsidRPr="00F9633B" w:rsidRDefault="00C12DA3" w:rsidP="00C12DA3">
            <w:pPr>
              <w:pStyle w:val="TableText"/>
              <w:jc w:val="right"/>
            </w:pPr>
            <w:r w:rsidRPr="00F9633B">
              <w:rPr>
                <w:rFonts w:eastAsia="Times New Roman"/>
                <w:color w:val="000000" w:themeColor="text1"/>
              </w:rPr>
              <w:t>0.85</w:t>
            </w:r>
          </w:p>
        </w:tc>
        <w:tc>
          <w:tcPr>
            <w:tcW w:w="926" w:type="dxa"/>
          </w:tcPr>
          <w:p w14:paraId="60D11F9B" w14:textId="77777777" w:rsidR="00C12DA3" w:rsidRPr="00F9633B" w:rsidRDefault="00C12DA3" w:rsidP="00C12DA3">
            <w:pPr>
              <w:pStyle w:val="TableText"/>
              <w:jc w:val="right"/>
            </w:pPr>
            <w:r w:rsidRPr="00F9633B">
              <w:rPr>
                <w:rFonts w:eastAsia="Times New Roman"/>
                <w:color w:val="000000" w:themeColor="text1"/>
              </w:rPr>
              <w:t>(0.53 –</w:t>
            </w:r>
            <w:r w:rsidRPr="00F9633B">
              <w:t xml:space="preserve"> </w:t>
            </w:r>
            <w:r w:rsidRPr="00F9633B">
              <w:rPr>
                <w:rFonts w:eastAsia="Times New Roman"/>
                <w:color w:val="000000" w:themeColor="text1"/>
              </w:rPr>
              <w:t>1.37)</w:t>
            </w:r>
          </w:p>
        </w:tc>
        <w:tc>
          <w:tcPr>
            <w:tcW w:w="927" w:type="dxa"/>
          </w:tcPr>
          <w:p w14:paraId="51B67724" w14:textId="77777777" w:rsidR="00C12DA3" w:rsidRPr="00F9633B" w:rsidRDefault="00C12DA3" w:rsidP="00C12DA3">
            <w:pPr>
              <w:pStyle w:val="TableText"/>
              <w:jc w:val="right"/>
            </w:pPr>
          </w:p>
        </w:tc>
      </w:tr>
      <w:tr w:rsidR="00C12DA3" w:rsidRPr="00F9633B" w14:paraId="004797A4"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4F22A706" w14:textId="77777777" w:rsidR="00C12DA3" w:rsidRPr="00F9633B" w:rsidRDefault="00C12DA3" w:rsidP="008A6BC5">
            <w:pPr>
              <w:pStyle w:val="TableText"/>
              <w:ind w:left="144"/>
            </w:pPr>
            <w:r w:rsidRPr="00F9633B">
              <w:t>Air Force</w:t>
            </w:r>
          </w:p>
        </w:tc>
        <w:tc>
          <w:tcPr>
            <w:tcW w:w="926" w:type="dxa"/>
          </w:tcPr>
          <w:p w14:paraId="7F6E65EC" w14:textId="77777777" w:rsidR="00C12DA3" w:rsidRPr="00F9633B" w:rsidRDefault="00C12DA3" w:rsidP="00C12DA3">
            <w:pPr>
              <w:pStyle w:val="TableText"/>
              <w:jc w:val="right"/>
            </w:pPr>
            <w:r w:rsidRPr="00F9633B">
              <w:rPr>
                <w:rFonts w:eastAsia="Times New Roman"/>
                <w:color w:val="000000" w:themeColor="text1"/>
              </w:rPr>
              <w:t>0.91</w:t>
            </w:r>
          </w:p>
        </w:tc>
        <w:tc>
          <w:tcPr>
            <w:tcW w:w="926" w:type="dxa"/>
          </w:tcPr>
          <w:p w14:paraId="4948F948" w14:textId="77777777" w:rsidR="00C12DA3" w:rsidRPr="00F9633B" w:rsidRDefault="00C12DA3" w:rsidP="00C12DA3">
            <w:pPr>
              <w:pStyle w:val="TableText"/>
              <w:jc w:val="right"/>
            </w:pPr>
            <w:r w:rsidRPr="00F9633B">
              <w:rPr>
                <w:rFonts w:eastAsia="Times New Roman"/>
                <w:color w:val="000000" w:themeColor="text1"/>
              </w:rPr>
              <w:t>(0.63 –</w:t>
            </w:r>
            <w:r w:rsidRPr="00F9633B">
              <w:t xml:space="preserve"> </w:t>
            </w:r>
            <w:r w:rsidRPr="00F9633B">
              <w:rPr>
                <w:rFonts w:eastAsia="Times New Roman"/>
                <w:color w:val="000000" w:themeColor="text1"/>
              </w:rPr>
              <w:t>1.31)</w:t>
            </w:r>
          </w:p>
        </w:tc>
        <w:tc>
          <w:tcPr>
            <w:tcW w:w="927" w:type="dxa"/>
          </w:tcPr>
          <w:p w14:paraId="0F902463" w14:textId="77777777" w:rsidR="00C12DA3" w:rsidRPr="00F9633B" w:rsidRDefault="00C12DA3" w:rsidP="00C12DA3">
            <w:pPr>
              <w:pStyle w:val="TableText"/>
              <w:jc w:val="right"/>
              <w:rPr>
                <w:color w:val="auto"/>
              </w:rPr>
            </w:pPr>
          </w:p>
        </w:tc>
        <w:tc>
          <w:tcPr>
            <w:tcW w:w="926" w:type="dxa"/>
          </w:tcPr>
          <w:p w14:paraId="27D0ACA7" w14:textId="77777777" w:rsidR="00C12DA3" w:rsidRPr="00F9633B" w:rsidRDefault="00C12DA3" w:rsidP="00C12DA3">
            <w:pPr>
              <w:pStyle w:val="TableText"/>
              <w:jc w:val="right"/>
            </w:pPr>
          </w:p>
        </w:tc>
        <w:tc>
          <w:tcPr>
            <w:tcW w:w="927" w:type="dxa"/>
          </w:tcPr>
          <w:p w14:paraId="0B7C4F79" w14:textId="77777777" w:rsidR="00C12DA3" w:rsidRPr="00F9633B" w:rsidRDefault="00C12DA3" w:rsidP="00C12DA3">
            <w:pPr>
              <w:pStyle w:val="TableText"/>
              <w:jc w:val="right"/>
            </w:pPr>
          </w:p>
        </w:tc>
        <w:tc>
          <w:tcPr>
            <w:tcW w:w="926" w:type="dxa"/>
          </w:tcPr>
          <w:p w14:paraId="3B018F67" w14:textId="77777777" w:rsidR="00C12DA3" w:rsidRPr="00F9633B" w:rsidRDefault="00C12DA3" w:rsidP="00C12DA3">
            <w:pPr>
              <w:pStyle w:val="TableText"/>
              <w:jc w:val="right"/>
            </w:pPr>
          </w:p>
        </w:tc>
        <w:tc>
          <w:tcPr>
            <w:tcW w:w="927" w:type="dxa"/>
          </w:tcPr>
          <w:p w14:paraId="45E72FF8" w14:textId="77777777" w:rsidR="00C12DA3" w:rsidRPr="00F9633B" w:rsidRDefault="00C12DA3" w:rsidP="00C12DA3">
            <w:pPr>
              <w:pStyle w:val="TableText"/>
              <w:jc w:val="right"/>
            </w:pPr>
            <w:r w:rsidRPr="00F9633B">
              <w:rPr>
                <w:rFonts w:eastAsia="Times New Roman"/>
                <w:color w:val="000000" w:themeColor="text1"/>
              </w:rPr>
              <w:t>0.92</w:t>
            </w:r>
          </w:p>
        </w:tc>
        <w:tc>
          <w:tcPr>
            <w:tcW w:w="926" w:type="dxa"/>
          </w:tcPr>
          <w:p w14:paraId="512816DB" w14:textId="77777777" w:rsidR="00C12DA3" w:rsidRPr="00F9633B" w:rsidRDefault="00C12DA3" w:rsidP="00C12DA3">
            <w:pPr>
              <w:pStyle w:val="TableText"/>
              <w:jc w:val="right"/>
            </w:pPr>
            <w:r w:rsidRPr="00F9633B">
              <w:rPr>
                <w:rFonts w:eastAsia="Times New Roman"/>
                <w:color w:val="000000" w:themeColor="text1"/>
              </w:rPr>
              <w:t>(0.61 –</w:t>
            </w:r>
            <w:r w:rsidRPr="00F9633B">
              <w:t xml:space="preserve"> </w:t>
            </w:r>
            <w:r w:rsidRPr="00F9633B">
              <w:rPr>
                <w:rFonts w:eastAsia="Times New Roman"/>
                <w:color w:val="000000" w:themeColor="text1"/>
              </w:rPr>
              <w:t>1.40)</w:t>
            </w:r>
          </w:p>
        </w:tc>
        <w:tc>
          <w:tcPr>
            <w:tcW w:w="927" w:type="dxa"/>
          </w:tcPr>
          <w:p w14:paraId="0A01C0A1" w14:textId="77777777" w:rsidR="00C12DA3" w:rsidRPr="00F9633B" w:rsidRDefault="00C12DA3" w:rsidP="00C12DA3">
            <w:pPr>
              <w:pStyle w:val="TableText"/>
              <w:jc w:val="right"/>
            </w:pPr>
          </w:p>
        </w:tc>
      </w:tr>
      <w:tr w:rsidR="00C12DA3" w:rsidRPr="00F9633B" w14:paraId="386244C8" w14:textId="77777777" w:rsidTr="00831FC3">
        <w:trPr>
          <w:cantSplit/>
        </w:trPr>
        <w:tc>
          <w:tcPr>
            <w:tcW w:w="3168" w:type="dxa"/>
          </w:tcPr>
          <w:p w14:paraId="55911610" w14:textId="77777777" w:rsidR="00C12DA3" w:rsidRPr="00F9633B" w:rsidRDefault="00C12DA3" w:rsidP="008A6BC5">
            <w:pPr>
              <w:pStyle w:val="TableText"/>
            </w:pPr>
            <w:r w:rsidRPr="00F9633B">
              <w:t>Years served in the ADF</w:t>
            </w:r>
          </w:p>
        </w:tc>
        <w:tc>
          <w:tcPr>
            <w:tcW w:w="926" w:type="dxa"/>
          </w:tcPr>
          <w:p w14:paraId="3A085974" w14:textId="77777777" w:rsidR="00C12DA3" w:rsidRPr="00F9633B" w:rsidRDefault="00C12DA3" w:rsidP="00C12DA3">
            <w:pPr>
              <w:pStyle w:val="TableText"/>
              <w:jc w:val="right"/>
            </w:pPr>
            <w:r w:rsidRPr="00F9633B">
              <w:rPr>
                <w:rFonts w:eastAsia="Times New Roman"/>
                <w:color w:val="000000" w:themeColor="text1"/>
              </w:rPr>
              <w:t>1.00</w:t>
            </w:r>
          </w:p>
        </w:tc>
        <w:tc>
          <w:tcPr>
            <w:tcW w:w="926" w:type="dxa"/>
          </w:tcPr>
          <w:p w14:paraId="6D5C7FBE" w14:textId="77777777" w:rsidR="00C12DA3" w:rsidRPr="00F9633B" w:rsidRDefault="00C12DA3" w:rsidP="00C12DA3">
            <w:pPr>
              <w:pStyle w:val="TableText"/>
              <w:jc w:val="right"/>
            </w:pPr>
            <w:r w:rsidRPr="00F9633B">
              <w:rPr>
                <w:rFonts w:eastAsia="Times New Roman"/>
                <w:color w:val="000000" w:themeColor="text1"/>
              </w:rPr>
              <w:t>(0.99 –</w:t>
            </w:r>
            <w:r w:rsidRPr="00F9633B">
              <w:t xml:space="preserve"> </w:t>
            </w:r>
            <w:r w:rsidRPr="00F9633B">
              <w:rPr>
                <w:rFonts w:eastAsia="Times New Roman"/>
                <w:color w:val="000000" w:themeColor="text1"/>
              </w:rPr>
              <w:t>1.02)</w:t>
            </w:r>
          </w:p>
        </w:tc>
        <w:tc>
          <w:tcPr>
            <w:tcW w:w="927" w:type="dxa"/>
          </w:tcPr>
          <w:p w14:paraId="109D9C9B" w14:textId="77777777" w:rsidR="00C12DA3" w:rsidRPr="00F9633B" w:rsidRDefault="00C12DA3" w:rsidP="00C12DA3">
            <w:pPr>
              <w:pStyle w:val="TableText"/>
              <w:jc w:val="right"/>
              <w:rPr>
                <w:color w:val="auto"/>
              </w:rPr>
            </w:pPr>
            <w:r w:rsidRPr="00F9633B">
              <w:rPr>
                <w:rFonts w:eastAsia="Times New Roman"/>
                <w:color w:val="auto"/>
              </w:rPr>
              <w:t>0.59</w:t>
            </w:r>
          </w:p>
        </w:tc>
        <w:tc>
          <w:tcPr>
            <w:tcW w:w="926" w:type="dxa"/>
          </w:tcPr>
          <w:p w14:paraId="098D8E19" w14:textId="77777777" w:rsidR="00C12DA3" w:rsidRPr="00F9633B" w:rsidRDefault="00C12DA3" w:rsidP="00C12DA3">
            <w:pPr>
              <w:pStyle w:val="TableText"/>
              <w:jc w:val="right"/>
            </w:pPr>
          </w:p>
        </w:tc>
        <w:tc>
          <w:tcPr>
            <w:tcW w:w="927" w:type="dxa"/>
          </w:tcPr>
          <w:p w14:paraId="169119DE" w14:textId="77777777" w:rsidR="00C12DA3" w:rsidRPr="00F9633B" w:rsidRDefault="00C12DA3" w:rsidP="00C12DA3">
            <w:pPr>
              <w:pStyle w:val="TableText"/>
              <w:jc w:val="right"/>
            </w:pPr>
          </w:p>
        </w:tc>
        <w:tc>
          <w:tcPr>
            <w:tcW w:w="926" w:type="dxa"/>
          </w:tcPr>
          <w:p w14:paraId="579A29BF" w14:textId="77777777" w:rsidR="00C12DA3" w:rsidRPr="00F9633B" w:rsidRDefault="00C12DA3" w:rsidP="00C12DA3">
            <w:pPr>
              <w:pStyle w:val="TableText"/>
              <w:jc w:val="right"/>
            </w:pPr>
          </w:p>
        </w:tc>
        <w:tc>
          <w:tcPr>
            <w:tcW w:w="927" w:type="dxa"/>
          </w:tcPr>
          <w:p w14:paraId="504064E5" w14:textId="77777777" w:rsidR="00C12DA3" w:rsidRPr="00F9633B" w:rsidRDefault="00C12DA3" w:rsidP="00C12DA3">
            <w:pPr>
              <w:pStyle w:val="TableText"/>
              <w:jc w:val="right"/>
            </w:pPr>
            <w:r w:rsidRPr="00F9633B">
              <w:rPr>
                <w:rFonts w:eastAsia="Times New Roman"/>
                <w:color w:val="000000" w:themeColor="text1"/>
              </w:rPr>
              <w:t>1.01</w:t>
            </w:r>
          </w:p>
        </w:tc>
        <w:tc>
          <w:tcPr>
            <w:tcW w:w="926" w:type="dxa"/>
          </w:tcPr>
          <w:p w14:paraId="516B7D3B" w14:textId="77777777" w:rsidR="00C12DA3" w:rsidRPr="00F9633B" w:rsidRDefault="00C12DA3" w:rsidP="00C12DA3">
            <w:pPr>
              <w:pStyle w:val="TableText"/>
              <w:jc w:val="right"/>
            </w:pPr>
            <w:r w:rsidRPr="00F9633B">
              <w:rPr>
                <w:rFonts w:eastAsia="Times New Roman"/>
                <w:color w:val="000000" w:themeColor="text1"/>
              </w:rPr>
              <w:t>(0.99 –</w:t>
            </w:r>
            <w:r w:rsidRPr="00F9633B">
              <w:t xml:space="preserve"> </w:t>
            </w:r>
            <w:r w:rsidRPr="00F9633B">
              <w:rPr>
                <w:rFonts w:eastAsia="Times New Roman"/>
                <w:color w:val="000000" w:themeColor="text1"/>
              </w:rPr>
              <w:t>1.03)</w:t>
            </w:r>
          </w:p>
        </w:tc>
        <w:tc>
          <w:tcPr>
            <w:tcW w:w="927" w:type="dxa"/>
          </w:tcPr>
          <w:p w14:paraId="23B02AAF" w14:textId="77777777" w:rsidR="00C12DA3" w:rsidRPr="00F9633B" w:rsidRDefault="00C12DA3" w:rsidP="00C12DA3">
            <w:pPr>
              <w:pStyle w:val="TableText"/>
              <w:jc w:val="right"/>
            </w:pPr>
            <w:r w:rsidRPr="00F9633B">
              <w:rPr>
                <w:rFonts w:eastAsia="Times New Roman"/>
                <w:color w:val="000000" w:themeColor="text1"/>
              </w:rPr>
              <w:t>0.58</w:t>
            </w:r>
          </w:p>
        </w:tc>
      </w:tr>
      <w:tr w:rsidR="00C12DA3" w:rsidRPr="00F9633B" w14:paraId="6AE23C9B"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2CF571E4" w14:textId="77777777" w:rsidR="00C12DA3" w:rsidRPr="00F9633B" w:rsidRDefault="00C12DA3" w:rsidP="008A6BC5">
            <w:pPr>
              <w:pStyle w:val="TableText"/>
            </w:pPr>
            <w:r w:rsidRPr="00F9633B">
              <w:t>Never deployed</w:t>
            </w:r>
          </w:p>
        </w:tc>
        <w:tc>
          <w:tcPr>
            <w:tcW w:w="926" w:type="dxa"/>
          </w:tcPr>
          <w:p w14:paraId="5F1F0B5F" w14:textId="77777777" w:rsidR="00C12DA3" w:rsidRPr="00F9633B" w:rsidRDefault="00C12DA3" w:rsidP="00C12DA3">
            <w:pPr>
              <w:pStyle w:val="TableText"/>
              <w:jc w:val="right"/>
            </w:pPr>
            <w:r w:rsidRPr="00F9633B">
              <w:rPr>
                <w:rFonts w:eastAsia="Times New Roman"/>
                <w:color w:val="000000" w:themeColor="text1"/>
              </w:rPr>
              <w:t>0.83</w:t>
            </w:r>
          </w:p>
        </w:tc>
        <w:tc>
          <w:tcPr>
            <w:tcW w:w="926" w:type="dxa"/>
          </w:tcPr>
          <w:p w14:paraId="450429A8" w14:textId="77777777" w:rsidR="00C12DA3" w:rsidRPr="00F9633B" w:rsidRDefault="00C12DA3" w:rsidP="00C12DA3">
            <w:pPr>
              <w:pStyle w:val="TableText"/>
              <w:jc w:val="right"/>
            </w:pPr>
            <w:r w:rsidRPr="00F9633B">
              <w:rPr>
                <w:rFonts w:eastAsia="Times New Roman"/>
                <w:color w:val="000000" w:themeColor="text1"/>
              </w:rPr>
              <w:t>(0.48 –</w:t>
            </w:r>
            <w:r w:rsidRPr="00F9633B">
              <w:t xml:space="preserve"> </w:t>
            </w:r>
            <w:r w:rsidRPr="00F9633B">
              <w:rPr>
                <w:rFonts w:eastAsia="Times New Roman"/>
                <w:color w:val="000000" w:themeColor="text1"/>
              </w:rPr>
              <w:t>1.42)</w:t>
            </w:r>
          </w:p>
        </w:tc>
        <w:tc>
          <w:tcPr>
            <w:tcW w:w="927" w:type="dxa"/>
          </w:tcPr>
          <w:p w14:paraId="4BBEEC52" w14:textId="77777777" w:rsidR="00C12DA3" w:rsidRPr="00F9633B" w:rsidRDefault="00C12DA3" w:rsidP="00C12DA3">
            <w:pPr>
              <w:pStyle w:val="TableText"/>
              <w:jc w:val="right"/>
              <w:rPr>
                <w:color w:val="auto"/>
              </w:rPr>
            </w:pPr>
            <w:r w:rsidRPr="00F9633B">
              <w:rPr>
                <w:rFonts w:eastAsia="Times New Roman"/>
                <w:color w:val="auto"/>
              </w:rPr>
              <w:t>0.49</w:t>
            </w:r>
          </w:p>
        </w:tc>
        <w:tc>
          <w:tcPr>
            <w:tcW w:w="926" w:type="dxa"/>
          </w:tcPr>
          <w:p w14:paraId="767CDAE8" w14:textId="77777777" w:rsidR="00C12DA3" w:rsidRPr="00F9633B" w:rsidRDefault="00C12DA3" w:rsidP="00C12DA3">
            <w:pPr>
              <w:pStyle w:val="TableText"/>
              <w:jc w:val="right"/>
            </w:pPr>
          </w:p>
        </w:tc>
        <w:tc>
          <w:tcPr>
            <w:tcW w:w="927" w:type="dxa"/>
          </w:tcPr>
          <w:p w14:paraId="2EE6DD4F" w14:textId="77777777" w:rsidR="00C12DA3" w:rsidRPr="00F9633B" w:rsidRDefault="00C12DA3" w:rsidP="00C12DA3">
            <w:pPr>
              <w:pStyle w:val="TableText"/>
              <w:jc w:val="right"/>
            </w:pPr>
          </w:p>
        </w:tc>
        <w:tc>
          <w:tcPr>
            <w:tcW w:w="926" w:type="dxa"/>
          </w:tcPr>
          <w:p w14:paraId="69C4F03F" w14:textId="77777777" w:rsidR="00C12DA3" w:rsidRPr="00F9633B" w:rsidRDefault="00C12DA3" w:rsidP="00C12DA3">
            <w:pPr>
              <w:pStyle w:val="TableText"/>
              <w:jc w:val="right"/>
            </w:pPr>
          </w:p>
        </w:tc>
        <w:tc>
          <w:tcPr>
            <w:tcW w:w="927" w:type="dxa"/>
          </w:tcPr>
          <w:p w14:paraId="434184D7" w14:textId="77777777" w:rsidR="00C12DA3" w:rsidRPr="00F9633B" w:rsidRDefault="00C12DA3" w:rsidP="00C12DA3">
            <w:pPr>
              <w:pStyle w:val="TableText"/>
              <w:jc w:val="right"/>
              <w:rPr>
                <w:rFonts w:eastAsia="Times New Roman"/>
              </w:rPr>
            </w:pPr>
            <w:r w:rsidRPr="00F9633B">
              <w:rPr>
                <w:rFonts w:eastAsia="Times New Roman"/>
                <w:color w:val="000000" w:themeColor="text1"/>
              </w:rPr>
              <w:t>1.08</w:t>
            </w:r>
          </w:p>
        </w:tc>
        <w:tc>
          <w:tcPr>
            <w:tcW w:w="926" w:type="dxa"/>
          </w:tcPr>
          <w:p w14:paraId="439211C9" w14:textId="77777777" w:rsidR="00C12DA3" w:rsidRPr="00F9633B" w:rsidRDefault="00C12DA3" w:rsidP="00C12DA3">
            <w:pPr>
              <w:pStyle w:val="TableText"/>
              <w:jc w:val="right"/>
              <w:rPr>
                <w:rFonts w:eastAsia="Times New Roman"/>
              </w:rPr>
            </w:pPr>
            <w:r w:rsidRPr="00F9633B">
              <w:rPr>
                <w:rFonts w:eastAsia="Times New Roman"/>
                <w:color w:val="000000" w:themeColor="text1"/>
              </w:rPr>
              <w:t>(0.59 –</w:t>
            </w:r>
            <w:r w:rsidRPr="00F9633B">
              <w:rPr>
                <w:rFonts w:eastAsia="Times New Roman"/>
              </w:rPr>
              <w:t xml:space="preserve"> </w:t>
            </w:r>
            <w:r w:rsidRPr="00F9633B">
              <w:rPr>
                <w:rFonts w:eastAsia="Times New Roman"/>
                <w:color w:val="000000" w:themeColor="text1"/>
              </w:rPr>
              <w:t>1.98)</w:t>
            </w:r>
          </w:p>
        </w:tc>
        <w:tc>
          <w:tcPr>
            <w:tcW w:w="927" w:type="dxa"/>
          </w:tcPr>
          <w:p w14:paraId="55C11227" w14:textId="77777777" w:rsidR="00C12DA3" w:rsidRPr="00F9633B" w:rsidRDefault="00C12DA3" w:rsidP="00C12DA3">
            <w:pPr>
              <w:pStyle w:val="TableText"/>
              <w:jc w:val="right"/>
              <w:rPr>
                <w:rFonts w:eastAsia="Times New Roman"/>
              </w:rPr>
            </w:pPr>
            <w:r w:rsidRPr="00F9633B">
              <w:rPr>
                <w:rFonts w:eastAsia="Times New Roman"/>
                <w:color w:val="000000" w:themeColor="text1"/>
              </w:rPr>
              <w:t>0.80</w:t>
            </w:r>
          </w:p>
        </w:tc>
      </w:tr>
      <w:tr w:rsidR="00C12DA3" w:rsidRPr="00F9633B" w14:paraId="4CE9A934" w14:textId="77777777" w:rsidTr="00831FC3">
        <w:trPr>
          <w:cantSplit/>
        </w:trPr>
        <w:tc>
          <w:tcPr>
            <w:tcW w:w="3168" w:type="dxa"/>
          </w:tcPr>
          <w:p w14:paraId="043BE95E" w14:textId="77777777" w:rsidR="00C12DA3" w:rsidRPr="00F9633B" w:rsidRDefault="00C12DA3" w:rsidP="008A6BC5">
            <w:pPr>
              <w:pStyle w:val="TableText"/>
            </w:pPr>
            <w:r w:rsidRPr="00F9633B">
              <w:t>Medically unfit for service</w:t>
            </w:r>
          </w:p>
        </w:tc>
        <w:tc>
          <w:tcPr>
            <w:tcW w:w="926" w:type="dxa"/>
          </w:tcPr>
          <w:p w14:paraId="097473B9" w14:textId="77777777" w:rsidR="00C12DA3" w:rsidRPr="00F9633B" w:rsidRDefault="00C12DA3" w:rsidP="00C12DA3">
            <w:pPr>
              <w:pStyle w:val="TableText"/>
              <w:jc w:val="right"/>
            </w:pPr>
            <w:r w:rsidRPr="00F9633B">
              <w:rPr>
                <w:rFonts w:eastAsia="Times New Roman"/>
                <w:color w:val="000000" w:themeColor="text1"/>
              </w:rPr>
              <w:t>1.40</w:t>
            </w:r>
          </w:p>
        </w:tc>
        <w:tc>
          <w:tcPr>
            <w:tcW w:w="926" w:type="dxa"/>
          </w:tcPr>
          <w:p w14:paraId="53883900" w14:textId="77777777" w:rsidR="00C12DA3" w:rsidRPr="00F9633B" w:rsidRDefault="00C12DA3" w:rsidP="00C12DA3">
            <w:pPr>
              <w:pStyle w:val="TableText"/>
              <w:jc w:val="right"/>
            </w:pPr>
            <w:r w:rsidRPr="00F9633B">
              <w:rPr>
                <w:rFonts w:eastAsia="Times New Roman"/>
                <w:color w:val="000000" w:themeColor="text1"/>
              </w:rPr>
              <w:t>(0.96 –</w:t>
            </w:r>
            <w:r w:rsidRPr="00F9633B">
              <w:t xml:space="preserve"> </w:t>
            </w:r>
            <w:r w:rsidRPr="00F9633B">
              <w:rPr>
                <w:rFonts w:eastAsia="Times New Roman"/>
                <w:color w:val="000000" w:themeColor="text1"/>
              </w:rPr>
              <w:t>2.04)</w:t>
            </w:r>
          </w:p>
        </w:tc>
        <w:tc>
          <w:tcPr>
            <w:tcW w:w="927" w:type="dxa"/>
          </w:tcPr>
          <w:p w14:paraId="2BFFA911" w14:textId="77777777" w:rsidR="00C12DA3" w:rsidRPr="00F9633B" w:rsidRDefault="00C12DA3" w:rsidP="00C12DA3">
            <w:pPr>
              <w:pStyle w:val="TableText"/>
              <w:jc w:val="right"/>
              <w:rPr>
                <w:color w:val="auto"/>
              </w:rPr>
            </w:pPr>
            <w:r w:rsidRPr="00F9633B">
              <w:rPr>
                <w:rFonts w:eastAsia="Times New Roman"/>
                <w:color w:val="auto"/>
              </w:rPr>
              <w:t>0.08</w:t>
            </w:r>
          </w:p>
        </w:tc>
        <w:tc>
          <w:tcPr>
            <w:tcW w:w="926" w:type="dxa"/>
          </w:tcPr>
          <w:p w14:paraId="0A05B284" w14:textId="77777777" w:rsidR="00C12DA3" w:rsidRPr="00F9633B" w:rsidRDefault="00C12DA3" w:rsidP="00C12DA3">
            <w:pPr>
              <w:pStyle w:val="TableText"/>
              <w:jc w:val="right"/>
            </w:pPr>
          </w:p>
        </w:tc>
        <w:tc>
          <w:tcPr>
            <w:tcW w:w="927" w:type="dxa"/>
          </w:tcPr>
          <w:p w14:paraId="179E346B" w14:textId="77777777" w:rsidR="00C12DA3" w:rsidRPr="00F9633B" w:rsidRDefault="00C12DA3" w:rsidP="00C12DA3">
            <w:pPr>
              <w:pStyle w:val="TableText"/>
              <w:jc w:val="right"/>
            </w:pPr>
          </w:p>
        </w:tc>
        <w:tc>
          <w:tcPr>
            <w:tcW w:w="926" w:type="dxa"/>
          </w:tcPr>
          <w:p w14:paraId="2B4DA4C5" w14:textId="77777777" w:rsidR="00C12DA3" w:rsidRPr="00F9633B" w:rsidRDefault="00C12DA3" w:rsidP="00C12DA3">
            <w:pPr>
              <w:pStyle w:val="TableText"/>
              <w:jc w:val="right"/>
            </w:pPr>
          </w:p>
        </w:tc>
        <w:tc>
          <w:tcPr>
            <w:tcW w:w="927" w:type="dxa"/>
          </w:tcPr>
          <w:p w14:paraId="5CB6E05F" w14:textId="77777777" w:rsidR="00C12DA3" w:rsidRPr="00F9633B" w:rsidRDefault="00C12DA3" w:rsidP="00C12DA3">
            <w:pPr>
              <w:pStyle w:val="TableText"/>
              <w:jc w:val="right"/>
              <w:rPr>
                <w:rFonts w:eastAsia="Times New Roman"/>
              </w:rPr>
            </w:pPr>
            <w:r w:rsidRPr="00F9633B">
              <w:rPr>
                <w:rFonts w:eastAsia="Times New Roman"/>
                <w:color w:val="000000" w:themeColor="text1"/>
              </w:rPr>
              <w:t>0.95</w:t>
            </w:r>
          </w:p>
        </w:tc>
        <w:tc>
          <w:tcPr>
            <w:tcW w:w="926" w:type="dxa"/>
          </w:tcPr>
          <w:p w14:paraId="6ECA8F4D" w14:textId="77777777" w:rsidR="00C12DA3" w:rsidRPr="00F9633B" w:rsidRDefault="00C12DA3" w:rsidP="00C12DA3">
            <w:pPr>
              <w:pStyle w:val="TableText"/>
              <w:jc w:val="right"/>
              <w:rPr>
                <w:rFonts w:eastAsia="Times New Roman"/>
              </w:rPr>
            </w:pPr>
            <w:r w:rsidRPr="00F9633B">
              <w:rPr>
                <w:rFonts w:eastAsia="Times New Roman"/>
                <w:color w:val="000000" w:themeColor="text1"/>
              </w:rPr>
              <w:t>(0.59 –</w:t>
            </w:r>
            <w:r w:rsidRPr="00F9633B">
              <w:rPr>
                <w:rFonts w:eastAsia="Times New Roman"/>
              </w:rPr>
              <w:t xml:space="preserve"> </w:t>
            </w:r>
            <w:r w:rsidRPr="00F9633B">
              <w:rPr>
                <w:rFonts w:eastAsia="Times New Roman"/>
                <w:color w:val="000000" w:themeColor="text1"/>
              </w:rPr>
              <w:t>1.52)</w:t>
            </w:r>
          </w:p>
        </w:tc>
        <w:tc>
          <w:tcPr>
            <w:tcW w:w="927" w:type="dxa"/>
          </w:tcPr>
          <w:p w14:paraId="6BE8614D" w14:textId="77777777" w:rsidR="00C12DA3" w:rsidRPr="00F9633B" w:rsidRDefault="00C12DA3" w:rsidP="00C12DA3">
            <w:pPr>
              <w:pStyle w:val="TableText"/>
              <w:jc w:val="right"/>
              <w:rPr>
                <w:rFonts w:eastAsia="Times New Roman"/>
              </w:rPr>
            </w:pPr>
            <w:r w:rsidRPr="00F9633B">
              <w:rPr>
                <w:rFonts w:eastAsia="Times New Roman"/>
                <w:color w:val="000000" w:themeColor="text1"/>
              </w:rPr>
              <w:t>0.82</w:t>
            </w:r>
          </w:p>
        </w:tc>
      </w:tr>
      <w:tr w:rsidR="00C12DA3" w:rsidRPr="00F9633B" w14:paraId="2497D21E"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3B0D0ED3" w14:textId="77777777" w:rsidR="00C12DA3" w:rsidRPr="00F9633B" w:rsidRDefault="00C12DA3" w:rsidP="008A6BC5">
            <w:pPr>
              <w:pStyle w:val="TableText"/>
            </w:pPr>
            <w:r w:rsidRPr="00F9633B">
              <w:t>Mental and physical health problems</w:t>
            </w:r>
          </w:p>
        </w:tc>
        <w:tc>
          <w:tcPr>
            <w:tcW w:w="926" w:type="dxa"/>
          </w:tcPr>
          <w:p w14:paraId="7EFE93CF" w14:textId="77777777" w:rsidR="00C12DA3" w:rsidRPr="00F9633B" w:rsidRDefault="00C12DA3" w:rsidP="00C12DA3">
            <w:pPr>
              <w:pStyle w:val="TableText"/>
              <w:jc w:val="right"/>
            </w:pPr>
          </w:p>
        </w:tc>
        <w:tc>
          <w:tcPr>
            <w:tcW w:w="926" w:type="dxa"/>
          </w:tcPr>
          <w:p w14:paraId="07796044" w14:textId="77777777" w:rsidR="00C12DA3" w:rsidRPr="00F9633B" w:rsidRDefault="00C12DA3" w:rsidP="00C12DA3">
            <w:pPr>
              <w:pStyle w:val="TableText"/>
              <w:jc w:val="right"/>
            </w:pPr>
          </w:p>
        </w:tc>
        <w:tc>
          <w:tcPr>
            <w:tcW w:w="927" w:type="dxa"/>
          </w:tcPr>
          <w:p w14:paraId="566ED21D" w14:textId="77777777" w:rsidR="00C12DA3" w:rsidRPr="00F9633B" w:rsidRDefault="00C12DA3" w:rsidP="00C12DA3">
            <w:pPr>
              <w:pStyle w:val="TableText"/>
              <w:jc w:val="right"/>
              <w:rPr>
                <w:color w:val="auto"/>
              </w:rPr>
            </w:pPr>
            <w:r w:rsidRPr="00F9633B">
              <w:rPr>
                <w:rFonts w:eastAsia="Times New Roman"/>
                <w:color w:val="auto"/>
              </w:rPr>
              <w:t>0.08*</w:t>
            </w:r>
          </w:p>
        </w:tc>
        <w:tc>
          <w:tcPr>
            <w:tcW w:w="926" w:type="dxa"/>
          </w:tcPr>
          <w:p w14:paraId="747F9253" w14:textId="77777777" w:rsidR="00C12DA3" w:rsidRPr="00F9633B" w:rsidRDefault="00C12DA3" w:rsidP="00C12DA3">
            <w:pPr>
              <w:pStyle w:val="TableText"/>
              <w:jc w:val="right"/>
            </w:pPr>
          </w:p>
        </w:tc>
        <w:tc>
          <w:tcPr>
            <w:tcW w:w="927" w:type="dxa"/>
          </w:tcPr>
          <w:p w14:paraId="5D1D7AA7" w14:textId="77777777" w:rsidR="00C12DA3" w:rsidRPr="00F9633B" w:rsidRDefault="00C12DA3" w:rsidP="00C12DA3">
            <w:pPr>
              <w:pStyle w:val="TableText"/>
              <w:jc w:val="right"/>
            </w:pPr>
          </w:p>
        </w:tc>
        <w:tc>
          <w:tcPr>
            <w:tcW w:w="926" w:type="dxa"/>
          </w:tcPr>
          <w:p w14:paraId="4EF7464A" w14:textId="77777777" w:rsidR="00C12DA3" w:rsidRPr="00F9633B" w:rsidRDefault="00C12DA3" w:rsidP="00C12DA3">
            <w:pPr>
              <w:pStyle w:val="TableText"/>
              <w:jc w:val="right"/>
            </w:pPr>
          </w:p>
        </w:tc>
        <w:tc>
          <w:tcPr>
            <w:tcW w:w="927" w:type="dxa"/>
          </w:tcPr>
          <w:p w14:paraId="7F5054C1" w14:textId="77777777" w:rsidR="00C12DA3" w:rsidRPr="00F9633B" w:rsidRDefault="00C12DA3" w:rsidP="00C12DA3">
            <w:pPr>
              <w:pStyle w:val="TableText"/>
              <w:jc w:val="right"/>
            </w:pPr>
          </w:p>
        </w:tc>
        <w:tc>
          <w:tcPr>
            <w:tcW w:w="926" w:type="dxa"/>
          </w:tcPr>
          <w:p w14:paraId="47D06214" w14:textId="77777777" w:rsidR="00C12DA3" w:rsidRPr="00F9633B" w:rsidRDefault="00C12DA3" w:rsidP="00C12DA3">
            <w:pPr>
              <w:pStyle w:val="TableText"/>
              <w:jc w:val="right"/>
            </w:pPr>
          </w:p>
        </w:tc>
        <w:tc>
          <w:tcPr>
            <w:tcW w:w="927" w:type="dxa"/>
          </w:tcPr>
          <w:p w14:paraId="204F7DBF" w14:textId="77777777" w:rsidR="00C12DA3" w:rsidRPr="00F9633B" w:rsidRDefault="00C12DA3" w:rsidP="00C12DA3">
            <w:pPr>
              <w:pStyle w:val="TableText"/>
              <w:jc w:val="right"/>
            </w:pPr>
            <w:r w:rsidRPr="00F9633B">
              <w:rPr>
                <w:rFonts w:eastAsia="Times New Roman"/>
                <w:color w:val="000000" w:themeColor="text1"/>
              </w:rPr>
              <w:t>0.97*</w:t>
            </w:r>
          </w:p>
        </w:tc>
      </w:tr>
      <w:tr w:rsidR="00C12DA3" w:rsidRPr="00F9633B" w14:paraId="1D324D48" w14:textId="77777777" w:rsidTr="00831FC3">
        <w:trPr>
          <w:cantSplit/>
        </w:trPr>
        <w:tc>
          <w:tcPr>
            <w:tcW w:w="3168" w:type="dxa"/>
          </w:tcPr>
          <w:p w14:paraId="6F64988B" w14:textId="77777777" w:rsidR="00C12DA3" w:rsidRPr="00F9633B" w:rsidRDefault="00C12DA3" w:rsidP="008A6BC5">
            <w:pPr>
              <w:pStyle w:val="TableText"/>
              <w:ind w:left="144"/>
            </w:pPr>
            <w:r w:rsidRPr="00F9633B">
              <w:t>Neither problem (reference)</w:t>
            </w:r>
          </w:p>
        </w:tc>
        <w:tc>
          <w:tcPr>
            <w:tcW w:w="926" w:type="dxa"/>
          </w:tcPr>
          <w:p w14:paraId="013D0FED" w14:textId="75E69CA9" w:rsidR="00C12DA3" w:rsidRPr="00F9633B" w:rsidRDefault="00C12DA3" w:rsidP="00C12DA3">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1E989B4A" w14:textId="77777777" w:rsidR="00C12DA3" w:rsidRPr="00F9633B" w:rsidRDefault="00C12DA3" w:rsidP="00C12DA3">
            <w:pPr>
              <w:pStyle w:val="TableText"/>
              <w:jc w:val="right"/>
            </w:pPr>
          </w:p>
        </w:tc>
        <w:tc>
          <w:tcPr>
            <w:tcW w:w="927" w:type="dxa"/>
          </w:tcPr>
          <w:p w14:paraId="5F8A3575" w14:textId="77777777" w:rsidR="00C12DA3" w:rsidRPr="00F9633B" w:rsidRDefault="00C12DA3" w:rsidP="00C12DA3">
            <w:pPr>
              <w:pStyle w:val="TableText"/>
              <w:jc w:val="right"/>
              <w:rPr>
                <w:color w:val="auto"/>
              </w:rPr>
            </w:pPr>
          </w:p>
        </w:tc>
        <w:tc>
          <w:tcPr>
            <w:tcW w:w="926" w:type="dxa"/>
          </w:tcPr>
          <w:p w14:paraId="5431AB19" w14:textId="77777777" w:rsidR="00C12DA3" w:rsidRPr="00F9633B" w:rsidRDefault="00C12DA3" w:rsidP="00C12DA3">
            <w:pPr>
              <w:pStyle w:val="TableText"/>
              <w:jc w:val="right"/>
            </w:pPr>
          </w:p>
        </w:tc>
        <w:tc>
          <w:tcPr>
            <w:tcW w:w="927" w:type="dxa"/>
          </w:tcPr>
          <w:p w14:paraId="107DBB4C" w14:textId="77777777" w:rsidR="00C12DA3" w:rsidRPr="00F9633B" w:rsidRDefault="00C12DA3" w:rsidP="00C12DA3">
            <w:pPr>
              <w:pStyle w:val="TableText"/>
              <w:jc w:val="right"/>
            </w:pPr>
          </w:p>
        </w:tc>
        <w:tc>
          <w:tcPr>
            <w:tcW w:w="926" w:type="dxa"/>
          </w:tcPr>
          <w:p w14:paraId="42870496" w14:textId="77777777" w:rsidR="00C12DA3" w:rsidRPr="00F9633B" w:rsidRDefault="00C12DA3" w:rsidP="00C12DA3">
            <w:pPr>
              <w:pStyle w:val="TableText"/>
              <w:jc w:val="right"/>
            </w:pPr>
          </w:p>
        </w:tc>
        <w:tc>
          <w:tcPr>
            <w:tcW w:w="927" w:type="dxa"/>
          </w:tcPr>
          <w:p w14:paraId="50C7CE40" w14:textId="78441CE9" w:rsidR="00C12DA3" w:rsidRPr="00F9633B" w:rsidRDefault="00C12DA3" w:rsidP="00C12DA3">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1C404C56" w14:textId="77777777" w:rsidR="00C12DA3" w:rsidRPr="00F9633B" w:rsidRDefault="00C12DA3" w:rsidP="00C12DA3">
            <w:pPr>
              <w:pStyle w:val="TableText"/>
              <w:jc w:val="right"/>
            </w:pPr>
          </w:p>
        </w:tc>
        <w:tc>
          <w:tcPr>
            <w:tcW w:w="927" w:type="dxa"/>
          </w:tcPr>
          <w:p w14:paraId="69BD45F9" w14:textId="77777777" w:rsidR="00C12DA3" w:rsidRPr="00F9633B" w:rsidRDefault="00C12DA3" w:rsidP="00C12DA3">
            <w:pPr>
              <w:pStyle w:val="TableText"/>
              <w:jc w:val="right"/>
            </w:pPr>
          </w:p>
        </w:tc>
      </w:tr>
      <w:tr w:rsidR="00C12DA3" w:rsidRPr="00F9633B" w14:paraId="4F45EF5F"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2DCB853F" w14:textId="77777777" w:rsidR="00C12DA3" w:rsidRPr="00F9633B" w:rsidRDefault="00C12DA3" w:rsidP="008A6BC5">
            <w:pPr>
              <w:pStyle w:val="TableText"/>
              <w:ind w:left="144"/>
            </w:pPr>
            <w:r w:rsidRPr="00F9633B">
              <w:t>Poor physical health</w:t>
            </w:r>
          </w:p>
        </w:tc>
        <w:tc>
          <w:tcPr>
            <w:tcW w:w="926" w:type="dxa"/>
          </w:tcPr>
          <w:p w14:paraId="73C37D4D" w14:textId="77777777" w:rsidR="00C12DA3" w:rsidRPr="00F9633B" w:rsidRDefault="00C12DA3" w:rsidP="00C12DA3">
            <w:pPr>
              <w:pStyle w:val="TableText"/>
              <w:jc w:val="right"/>
            </w:pPr>
            <w:r w:rsidRPr="00F9633B">
              <w:rPr>
                <w:rFonts w:eastAsia="Times New Roman"/>
                <w:color w:val="000000" w:themeColor="text1"/>
              </w:rPr>
              <w:t>1.53</w:t>
            </w:r>
          </w:p>
        </w:tc>
        <w:tc>
          <w:tcPr>
            <w:tcW w:w="926" w:type="dxa"/>
          </w:tcPr>
          <w:p w14:paraId="2DAAF4C0" w14:textId="77777777" w:rsidR="00C12DA3" w:rsidRPr="00F9633B" w:rsidRDefault="00C12DA3" w:rsidP="00C12DA3">
            <w:pPr>
              <w:pStyle w:val="TableText"/>
              <w:jc w:val="right"/>
            </w:pPr>
            <w:r w:rsidRPr="00F9633B">
              <w:rPr>
                <w:rFonts w:eastAsia="Times New Roman"/>
                <w:color w:val="000000" w:themeColor="text1"/>
              </w:rPr>
              <w:t>(0.95 –</w:t>
            </w:r>
            <w:r w:rsidRPr="00F9633B">
              <w:t xml:space="preserve"> </w:t>
            </w:r>
            <w:r w:rsidRPr="00F9633B">
              <w:rPr>
                <w:rFonts w:eastAsia="Times New Roman"/>
                <w:color w:val="000000" w:themeColor="text1"/>
              </w:rPr>
              <w:t>2.45)</w:t>
            </w:r>
          </w:p>
        </w:tc>
        <w:tc>
          <w:tcPr>
            <w:tcW w:w="927" w:type="dxa"/>
          </w:tcPr>
          <w:p w14:paraId="127C344F" w14:textId="77777777" w:rsidR="00C12DA3" w:rsidRPr="00F9633B" w:rsidRDefault="00C12DA3" w:rsidP="00C12DA3">
            <w:pPr>
              <w:pStyle w:val="TableText"/>
              <w:jc w:val="right"/>
              <w:rPr>
                <w:color w:val="auto"/>
              </w:rPr>
            </w:pPr>
          </w:p>
        </w:tc>
        <w:tc>
          <w:tcPr>
            <w:tcW w:w="926" w:type="dxa"/>
          </w:tcPr>
          <w:p w14:paraId="41EF63E9" w14:textId="77777777" w:rsidR="00C12DA3" w:rsidRPr="00F9633B" w:rsidRDefault="00C12DA3" w:rsidP="00C12DA3">
            <w:pPr>
              <w:pStyle w:val="TableText"/>
              <w:jc w:val="right"/>
            </w:pPr>
          </w:p>
        </w:tc>
        <w:tc>
          <w:tcPr>
            <w:tcW w:w="927" w:type="dxa"/>
          </w:tcPr>
          <w:p w14:paraId="17D8B7BD" w14:textId="77777777" w:rsidR="00C12DA3" w:rsidRPr="00F9633B" w:rsidRDefault="00C12DA3" w:rsidP="00C12DA3">
            <w:pPr>
              <w:pStyle w:val="TableText"/>
              <w:jc w:val="right"/>
            </w:pPr>
          </w:p>
        </w:tc>
        <w:tc>
          <w:tcPr>
            <w:tcW w:w="926" w:type="dxa"/>
          </w:tcPr>
          <w:p w14:paraId="700D9C2F" w14:textId="77777777" w:rsidR="00C12DA3" w:rsidRPr="00F9633B" w:rsidRDefault="00C12DA3" w:rsidP="00C12DA3">
            <w:pPr>
              <w:pStyle w:val="TableText"/>
              <w:jc w:val="right"/>
            </w:pPr>
          </w:p>
        </w:tc>
        <w:tc>
          <w:tcPr>
            <w:tcW w:w="927" w:type="dxa"/>
          </w:tcPr>
          <w:p w14:paraId="552D9EB3" w14:textId="77777777" w:rsidR="00C12DA3" w:rsidRPr="00F9633B" w:rsidRDefault="00C12DA3" w:rsidP="00C12DA3">
            <w:pPr>
              <w:pStyle w:val="TableText"/>
              <w:jc w:val="right"/>
            </w:pPr>
            <w:r w:rsidRPr="00F9633B">
              <w:rPr>
                <w:rFonts w:eastAsia="Times New Roman"/>
                <w:color w:val="000000" w:themeColor="text1"/>
              </w:rPr>
              <w:t>1.01</w:t>
            </w:r>
          </w:p>
        </w:tc>
        <w:tc>
          <w:tcPr>
            <w:tcW w:w="926" w:type="dxa"/>
          </w:tcPr>
          <w:p w14:paraId="522E1AF5" w14:textId="77777777" w:rsidR="00C12DA3" w:rsidRPr="00F9633B" w:rsidRDefault="00C12DA3" w:rsidP="00C12DA3">
            <w:pPr>
              <w:pStyle w:val="TableText"/>
              <w:jc w:val="right"/>
            </w:pPr>
            <w:r w:rsidRPr="00F9633B">
              <w:rPr>
                <w:rFonts w:eastAsia="Times New Roman"/>
                <w:color w:val="000000" w:themeColor="text1"/>
              </w:rPr>
              <w:t>(0.59 –</w:t>
            </w:r>
            <w:r w:rsidRPr="00F9633B">
              <w:t xml:space="preserve"> </w:t>
            </w:r>
            <w:r w:rsidRPr="00F9633B">
              <w:rPr>
                <w:rFonts w:eastAsia="Times New Roman"/>
                <w:color w:val="000000" w:themeColor="text1"/>
              </w:rPr>
              <w:t>1.74)</w:t>
            </w:r>
          </w:p>
        </w:tc>
        <w:tc>
          <w:tcPr>
            <w:tcW w:w="927" w:type="dxa"/>
          </w:tcPr>
          <w:p w14:paraId="4DCD125A" w14:textId="77777777" w:rsidR="00C12DA3" w:rsidRPr="00F9633B" w:rsidRDefault="00C12DA3" w:rsidP="00C12DA3">
            <w:pPr>
              <w:pStyle w:val="TableText"/>
              <w:jc w:val="right"/>
            </w:pPr>
          </w:p>
        </w:tc>
      </w:tr>
      <w:tr w:rsidR="00C12DA3" w:rsidRPr="00F9633B" w14:paraId="55771E57" w14:textId="77777777" w:rsidTr="00831FC3">
        <w:trPr>
          <w:cantSplit/>
        </w:trPr>
        <w:tc>
          <w:tcPr>
            <w:tcW w:w="3168" w:type="dxa"/>
          </w:tcPr>
          <w:p w14:paraId="48FCDFD6" w14:textId="77777777" w:rsidR="00C12DA3" w:rsidRPr="00F9633B" w:rsidRDefault="00C12DA3" w:rsidP="008A6BC5">
            <w:pPr>
              <w:pStyle w:val="TableText"/>
              <w:ind w:left="144"/>
            </w:pPr>
            <w:r w:rsidRPr="00F9633B">
              <w:t>High psychological distress</w:t>
            </w:r>
          </w:p>
        </w:tc>
        <w:tc>
          <w:tcPr>
            <w:tcW w:w="926" w:type="dxa"/>
          </w:tcPr>
          <w:p w14:paraId="2823E3CB" w14:textId="77777777" w:rsidR="00C12DA3" w:rsidRPr="00F9633B" w:rsidRDefault="00C12DA3" w:rsidP="00C12DA3">
            <w:pPr>
              <w:pStyle w:val="TableText"/>
              <w:jc w:val="right"/>
            </w:pPr>
            <w:r w:rsidRPr="00F9633B">
              <w:rPr>
                <w:rFonts w:eastAsia="Times New Roman"/>
                <w:color w:val="000000" w:themeColor="text1"/>
              </w:rPr>
              <w:t>1.54</w:t>
            </w:r>
          </w:p>
        </w:tc>
        <w:tc>
          <w:tcPr>
            <w:tcW w:w="926" w:type="dxa"/>
          </w:tcPr>
          <w:p w14:paraId="03E6AE6D" w14:textId="77777777" w:rsidR="00C12DA3" w:rsidRPr="00F9633B" w:rsidRDefault="00C12DA3" w:rsidP="00C12DA3">
            <w:pPr>
              <w:pStyle w:val="TableText"/>
              <w:jc w:val="right"/>
            </w:pPr>
            <w:r w:rsidRPr="00F9633B">
              <w:rPr>
                <w:rFonts w:eastAsia="Times New Roman"/>
                <w:color w:val="000000" w:themeColor="text1"/>
              </w:rPr>
              <w:t>(0.87 –</w:t>
            </w:r>
            <w:r w:rsidRPr="00F9633B">
              <w:t xml:space="preserve"> </w:t>
            </w:r>
            <w:r w:rsidRPr="00F9633B">
              <w:rPr>
                <w:rFonts w:eastAsia="Times New Roman"/>
                <w:color w:val="000000" w:themeColor="text1"/>
              </w:rPr>
              <w:t>2.75)</w:t>
            </w:r>
          </w:p>
        </w:tc>
        <w:tc>
          <w:tcPr>
            <w:tcW w:w="927" w:type="dxa"/>
          </w:tcPr>
          <w:p w14:paraId="43BE509B" w14:textId="77777777" w:rsidR="00C12DA3" w:rsidRPr="00F9633B" w:rsidRDefault="00C12DA3" w:rsidP="00C12DA3">
            <w:pPr>
              <w:pStyle w:val="TableText"/>
              <w:jc w:val="right"/>
              <w:rPr>
                <w:color w:val="auto"/>
              </w:rPr>
            </w:pPr>
          </w:p>
        </w:tc>
        <w:tc>
          <w:tcPr>
            <w:tcW w:w="926" w:type="dxa"/>
          </w:tcPr>
          <w:p w14:paraId="77272F4F" w14:textId="77777777" w:rsidR="00C12DA3" w:rsidRPr="00F9633B" w:rsidRDefault="00C12DA3" w:rsidP="00C12DA3">
            <w:pPr>
              <w:pStyle w:val="TableText"/>
              <w:jc w:val="right"/>
            </w:pPr>
          </w:p>
        </w:tc>
        <w:tc>
          <w:tcPr>
            <w:tcW w:w="927" w:type="dxa"/>
          </w:tcPr>
          <w:p w14:paraId="354EE435" w14:textId="77777777" w:rsidR="00C12DA3" w:rsidRPr="00F9633B" w:rsidRDefault="00C12DA3" w:rsidP="00C12DA3">
            <w:pPr>
              <w:pStyle w:val="TableText"/>
              <w:jc w:val="right"/>
            </w:pPr>
          </w:p>
        </w:tc>
        <w:tc>
          <w:tcPr>
            <w:tcW w:w="926" w:type="dxa"/>
          </w:tcPr>
          <w:p w14:paraId="2E959E7F" w14:textId="77777777" w:rsidR="00C12DA3" w:rsidRPr="00F9633B" w:rsidRDefault="00C12DA3" w:rsidP="00C12DA3">
            <w:pPr>
              <w:pStyle w:val="TableText"/>
              <w:jc w:val="right"/>
            </w:pPr>
          </w:p>
        </w:tc>
        <w:tc>
          <w:tcPr>
            <w:tcW w:w="927" w:type="dxa"/>
          </w:tcPr>
          <w:p w14:paraId="3CEE2E6D" w14:textId="77777777" w:rsidR="00C12DA3" w:rsidRPr="00F9633B" w:rsidRDefault="00C12DA3" w:rsidP="00C12DA3">
            <w:pPr>
              <w:pStyle w:val="TableText"/>
              <w:jc w:val="right"/>
            </w:pPr>
            <w:r w:rsidRPr="00F9633B">
              <w:rPr>
                <w:rFonts w:eastAsia="Times New Roman"/>
                <w:color w:val="000000" w:themeColor="text1"/>
              </w:rPr>
              <w:t>1.28</w:t>
            </w:r>
          </w:p>
        </w:tc>
        <w:tc>
          <w:tcPr>
            <w:tcW w:w="926" w:type="dxa"/>
          </w:tcPr>
          <w:p w14:paraId="1877DF98" w14:textId="77777777" w:rsidR="00C12DA3" w:rsidRPr="00F9633B" w:rsidRDefault="00C12DA3" w:rsidP="00C12DA3">
            <w:pPr>
              <w:pStyle w:val="TableText"/>
              <w:jc w:val="right"/>
            </w:pPr>
            <w:r w:rsidRPr="00F9633B">
              <w:rPr>
                <w:rFonts w:eastAsia="Times New Roman"/>
                <w:color w:val="000000" w:themeColor="text1"/>
              </w:rPr>
              <w:t>(0.67 –</w:t>
            </w:r>
            <w:r w:rsidRPr="00F9633B">
              <w:t xml:space="preserve"> </w:t>
            </w:r>
            <w:r w:rsidRPr="00F9633B">
              <w:rPr>
                <w:rFonts w:eastAsia="Times New Roman"/>
                <w:color w:val="000000" w:themeColor="text1"/>
              </w:rPr>
              <w:t>2.43)</w:t>
            </w:r>
          </w:p>
        </w:tc>
        <w:tc>
          <w:tcPr>
            <w:tcW w:w="927" w:type="dxa"/>
          </w:tcPr>
          <w:p w14:paraId="49C99572" w14:textId="77777777" w:rsidR="00C12DA3" w:rsidRPr="00F9633B" w:rsidRDefault="00C12DA3" w:rsidP="00C12DA3">
            <w:pPr>
              <w:pStyle w:val="TableText"/>
              <w:jc w:val="right"/>
            </w:pPr>
          </w:p>
        </w:tc>
      </w:tr>
      <w:tr w:rsidR="00C12DA3" w:rsidRPr="00F9633B" w14:paraId="35962D35"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55D3C6F9" w14:textId="77777777" w:rsidR="00C12DA3" w:rsidRPr="00F9633B" w:rsidRDefault="00C12DA3" w:rsidP="008A6BC5">
            <w:pPr>
              <w:pStyle w:val="TableText"/>
              <w:ind w:left="144"/>
            </w:pPr>
            <w:r w:rsidRPr="00F9633B">
              <w:t>Poor physical health and high psychological distress</w:t>
            </w:r>
          </w:p>
        </w:tc>
        <w:tc>
          <w:tcPr>
            <w:tcW w:w="926" w:type="dxa"/>
          </w:tcPr>
          <w:p w14:paraId="3885105B" w14:textId="77777777" w:rsidR="00C12DA3" w:rsidRPr="00F9633B" w:rsidRDefault="00C12DA3" w:rsidP="00C12DA3">
            <w:pPr>
              <w:pStyle w:val="TableText"/>
              <w:jc w:val="right"/>
            </w:pPr>
            <w:r w:rsidRPr="00F9633B">
              <w:rPr>
                <w:rFonts w:eastAsia="Times New Roman"/>
                <w:color w:val="000000" w:themeColor="text1"/>
              </w:rPr>
              <w:t>2.13</w:t>
            </w:r>
          </w:p>
        </w:tc>
        <w:tc>
          <w:tcPr>
            <w:tcW w:w="926" w:type="dxa"/>
          </w:tcPr>
          <w:p w14:paraId="63D13AFD" w14:textId="77777777" w:rsidR="00C12DA3" w:rsidRPr="00F9633B" w:rsidRDefault="00C12DA3" w:rsidP="00C12DA3">
            <w:pPr>
              <w:pStyle w:val="TableText"/>
              <w:jc w:val="right"/>
            </w:pPr>
            <w:r w:rsidRPr="00F9633B">
              <w:rPr>
                <w:rFonts w:eastAsia="Times New Roman"/>
                <w:color w:val="000000" w:themeColor="text1"/>
              </w:rPr>
              <w:t>(1.40 –</w:t>
            </w:r>
            <w:r w:rsidRPr="00F9633B">
              <w:t xml:space="preserve"> </w:t>
            </w:r>
            <w:r w:rsidRPr="00F9633B">
              <w:rPr>
                <w:rFonts w:eastAsia="Times New Roman"/>
                <w:color w:val="000000" w:themeColor="text1"/>
              </w:rPr>
              <w:t>3.23)</w:t>
            </w:r>
          </w:p>
        </w:tc>
        <w:tc>
          <w:tcPr>
            <w:tcW w:w="927" w:type="dxa"/>
          </w:tcPr>
          <w:p w14:paraId="6CD0E422" w14:textId="77777777" w:rsidR="00C12DA3" w:rsidRPr="00F9633B" w:rsidRDefault="00C12DA3" w:rsidP="00C12DA3">
            <w:pPr>
              <w:pStyle w:val="TableText"/>
              <w:jc w:val="right"/>
              <w:rPr>
                <w:color w:val="auto"/>
              </w:rPr>
            </w:pPr>
          </w:p>
        </w:tc>
        <w:tc>
          <w:tcPr>
            <w:tcW w:w="926" w:type="dxa"/>
          </w:tcPr>
          <w:p w14:paraId="24CCDF98" w14:textId="77777777" w:rsidR="00C12DA3" w:rsidRPr="00F9633B" w:rsidRDefault="00C12DA3" w:rsidP="00C12DA3">
            <w:pPr>
              <w:pStyle w:val="TableText"/>
              <w:jc w:val="right"/>
            </w:pPr>
          </w:p>
        </w:tc>
        <w:tc>
          <w:tcPr>
            <w:tcW w:w="927" w:type="dxa"/>
          </w:tcPr>
          <w:p w14:paraId="62AA8BC7" w14:textId="77777777" w:rsidR="00C12DA3" w:rsidRPr="00F9633B" w:rsidRDefault="00C12DA3" w:rsidP="00C12DA3">
            <w:pPr>
              <w:pStyle w:val="TableText"/>
              <w:jc w:val="right"/>
            </w:pPr>
          </w:p>
        </w:tc>
        <w:tc>
          <w:tcPr>
            <w:tcW w:w="926" w:type="dxa"/>
          </w:tcPr>
          <w:p w14:paraId="43C14F06" w14:textId="77777777" w:rsidR="00C12DA3" w:rsidRPr="00F9633B" w:rsidRDefault="00C12DA3" w:rsidP="00C12DA3">
            <w:pPr>
              <w:pStyle w:val="TableText"/>
              <w:jc w:val="right"/>
            </w:pPr>
          </w:p>
        </w:tc>
        <w:tc>
          <w:tcPr>
            <w:tcW w:w="927" w:type="dxa"/>
          </w:tcPr>
          <w:p w14:paraId="6A016B13" w14:textId="77777777" w:rsidR="00C12DA3" w:rsidRPr="00F9633B" w:rsidRDefault="00C12DA3" w:rsidP="00C12DA3">
            <w:pPr>
              <w:pStyle w:val="TableText"/>
              <w:jc w:val="right"/>
            </w:pPr>
            <w:r w:rsidRPr="00F9633B">
              <w:rPr>
                <w:rFonts w:eastAsia="Times New Roman"/>
                <w:color w:val="000000" w:themeColor="text1"/>
              </w:rPr>
              <w:t>1.43</w:t>
            </w:r>
          </w:p>
        </w:tc>
        <w:tc>
          <w:tcPr>
            <w:tcW w:w="926" w:type="dxa"/>
          </w:tcPr>
          <w:p w14:paraId="5375A632" w14:textId="77777777" w:rsidR="00C12DA3" w:rsidRPr="00F9633B" w:rsidRDefault="00C12DA3" w:rsidP="00C12DA3">
            <w:pPr>
              <w:pStyle w:val="TableText"/>
              <w:jc w:val="right"/>
            </w:pPr>
            <w:r w:rsidRPr="00F9633B">
              <w:rPr>
                <w:rFonts w:eastAsia="Times New Roman"/>
                <w:color w:val="000000" w:themeColor="text1"/>
              </w:rPr>
              <w:t>(0.83 –</w:t>
            </w:r>
            <w:r w:rsidRPr="00F9633B">
              <w:t xml:space="preserve"> </w:t>
            </w:r>
            <w:r w:rsidRPr="00F9633B">
              <w:rPr>
                <w:rFonts w:eastAsia="Times New Roman"/>
                <w:color w:val="000000" w:themeColor="text1"/>
              </w:rPr>
              <w:t>2.45)</w:t>
            </w:r>
          </w:p>
        </w:tc>
        <w:tc>
          <w:tcPr>
            <w:tcW w:w="927" w:type="dxa"/>
          </w:tcPr>
          <w:p w14:paraId="6375B463" w14:textId="77777777" w:rsidR="00C12DA3" w:rsidRPr="00F9633B" w:rsidRDefault="00C12DA3" w:rsidP="00C12DA3">
            <w:pPr>
              <w:pStyle w:val="TableText"/>
              <w:jc w:val="right"/>
            </w:pPr>
          </w:p>
        </w:tc>
      </w:tr>
      <w:tr w:rsidR="00C12DA3" w:rsidRPr="00F9633B" w14:paraId="493408FD" w14:textId="77777777" w:rsidTr="00831FC3">
        <w:trPr>
          <w:cantSplit/>
        </w:trPr>
        <w:tc>
          <w:tcPr>
            <w:tcW w:w="3168" w:type="dxa"/>
          </w:tcPr>
          <w:p w14:paraId="5D510BAA" w14:textId="77777777" w:rsidR="00C12DA3" w:rsidRPr="00F9633B" w:rsidRDefault="00C12DA3" w:rsidP="008A6BC5">
            <w:pPr>
              <w:pStyle w:val="TableText"/>
            </w:pPr>
            <w:r w:rsidRPr="00F9633B">
              <w:t>Problem drinking</w:t>
            </w:r>
          </w:p>
        </w:tc>
        <w:tc>
          <w:tcPr>
            <w:tcW w:w="926" w:type="dxa"/>
          </w:tcPr>
          <w:p w14:paraId="0939688E" w14:textId="77777777" w:rsidR="00C12DA3" w:rsidRPr="00F9633B" w:rsidRDefault="00C12DA3" w:rsidP="00C12DA3">
            <w:pPr>
              <w:pStyle w:val="TableText"/>
              <w:jc w:val="right"/>
            </w:pPr>
            <w:r w:rsidRPr="00F9633B">
              <w:rPr>
                <w:rFonts w:eastAsia="Times New Roman"/>
                <w:color w:val="000000" w:themeColor="text1"/>
              </w:rPr>
              <w:t>0.95</w:t>
            </w:r>
          </w:p>
        </w:tc>
        <w:tc>
          <w:tcPr>
            <w:tcW w:w="926" w:type="dxa"/>
          </w:tcPr>
          <w:p w14:paraId="7A6CC35C" w14:textId="77777777" w:rsidR="00C12DA3" w:rsidRPr="00F9633B" w:rsidRDefault="00C12DA3" w:rsidP="00C12DA3">
            <w:pPr>
              <w:pStyle w:val="TableText"/>
              <w:jc w:val="right"/>
            </w:pPr>
            <w:r w:rsidRPr="00F9633B">
              <w:rPr>
                <w:rFonts w:eastAsia="Times New Roman"/>
                <w:color w:val="000000" w:themeColor="text1"/>
              </w:rPr>
              <w:t>(0.65 –</w:t>
            </w:r>
            <w:r w:rsidRPr="00F9633B">
              <w:t xml:space="preserve"> </w:t>
            </w:r>
            <w:r w:rsidRPr="00F9633B">
              <w:rPr>
                <w:rFonts w:eastAsia="Times New Roman"/>
                <w:color w:val="000000" w:themeColor="text1"/>
              </w:rPr>
              <w:t>1.38)</w:t>
            </w:r>
          </w:p>
        </w:tc>
        <w:tc>
          <w:tcPr>
            <w:tcW w:w="927" w:type="dxa"/>
          </w:tcPr>
          <w:p w14:paraId="398F8DF8" w14:textId="77777777" w:rsidR="00C12DA3" w:rsidRPr="00F9633B" w:rsidRDefault="00C12DA3" w:rsidP="00C12DA3">
            <w:pPr>
              <w:pStyle w:val="TableText"/>
              <w:jc w:val="right"/>
              <w:rPr>
                <w:color w:val="auto"/>
              </w:rPr>
            </w:pPr>
            <w:r w:rsidRPr="00F9633B">
              <w:rPr>
                <w:rFonts w:eastAsia="Times New Roman"/>
                <w:color w:val="auto"/>
              </w:rPr>
              <w:t>0.79</w:t>
            </w:r>
          </w:p>
        </w:tc>
        <w:tc>
          <w:tcPr>
            <w:tcW w:w="926" w:type="dxa"/>
          </w:tcPr>
          <w:p w14:paraId="53462C26" w14:textId="77777777" w:rsidR="00C12DA3" w:rsidRPr="00F9633B" w:rsidRDefault="00C12DA3" w:rsidP="00C12DA3">
            <w:pPr>
              <w:pStyle w:val="TableText"/>
              <w:jc w:val="right"/>
            </w:pPr>
          </w:p>
        </w:tc>
        <w:tc>
          <w:tcPr>
            <w:tcW w:w="927" w:type="dxa"/>
          </w:tcPr>
          <w:p w14:paraId="46188B77" w14:textId="77777777" w:rsidR="00C12DA3" w:rsidRPr="00F9633B" w:rsidRDefault="00C12DA3" w:rsidP="00C12DA3">
            <w:pPr>
              <w:pStyle w:val="TableText"/>
              <w:jc w:val="right"/>
            </w:pPr>
          </w:p>
        </w:tc>
        <w:tc>
          <w:tcPr>
            <w:tcW w:w="926" w:type="dxa"/>
          </w:tcPr>
          <w:p w14:paraId="36AB3005" w14:textId="77777777" w:rsidR="00C12DA3" w:rsidRPr="00F9633B" w:rsidRDefault="00C12DA3" w:rsidP="00C12DA3">
            <w:pPr>
              <w:pStyle w:val="TableText"/>
              <w:jc w:val="right"/>
            </w:pPr>
          </w:p>
        </w:tc>
        <w:tc>
          <w:tcPr>
            <w:tcW w:w="927" w:type="dxa"/>
          </w:tcPr>
          <w:p w14:paraId="605DF6D9" w14:textId="77777777" w:rsidR="00C12DA3" w:rsidRPr="00F9633B" w:rsidRDefault="00C12DA3" w:rsidP="00C12DA3">
            <w:pPr>
              <w:pStyle w:val="TableText"/>
              <w:jc w:val="right"/>
              <w:rPr>
                <w:rFonts w:eastAsia="Times New Roman"/>
              </w:rPr>
            </w:pPr>
            <w:r w:rsidRPr="00F9633B">
              <w:rPr>
                <w:rFonts w:eastAsia="Times New Roman"/>
                <w:color w:val="000000" w:themeColor="text1"/>
              </w:rPr>
              <w:t>0.80</w:t>
            </w:r>
          </w:p>
        </w:tc>
        <w:tc>
          <w:tcPr>
            <w:tcW w:w="926" w:type="dxa"/>
          </w:tcPr>
          <w:p w14:paraId="0FD3C42B" w14:textId="77777777" w:rsidR="00C12DA3" w:rsidRPr="00F9633B" w:rsidRDefault="00C12DA3" w:rsidP="00C12DA3">
            <w:pPr>
              <w:pStyle w:val="TableText"/>
              <w:jc w:val="right"/>
              <w:rPr>
                <w:rFonts w:eastAsia="Times New Roman"/>
              </w:rPr>
            </w:pPr>
            <w:r w:rsidRPr="00F9633B">
              <w:rPr>
                <w:rFonts w:eastAsia="Times New Roman"/>
                <w:color w:val="000000" w:themeColor="text1"/>
              </w:rPr>
              <w:t>(0.52 –</w:t>
            </w:r>
            <w:r w:rsidRPr="00F9633B">
              <w:rPr>
                <w:rFonts w:eastAsia="Times New Roman"/>
              </w:rPr>
              <w:t xml:space="preserve"> </w:t>
            </w:r>
            <w:r w:rsidRPr="00F9633B">
              <w:rPr>
                <w:rFonts w:eastAsia="Times New Roman"/>
                <w:color w:val="000000" w:themeColor="text1"/>
              </w:rPr>
              <w:t>1.24)</w:t>
            </w:r>
          </w:p>
        </w:tc>
        <w:tc>
          <w:tcPr>
            <w:tcW w:w="927" w:type="dxa"/>
          </w:tcPr>
          <w:p w14:paraId="4A195739" w14:textId="77777777" w:rsidR="00C12DA3" w:rsidRPr="00F9633B" w:rsidRDefault="00C12DA3" w:rsidP="00C12DA3">
            <w:pPr>
              <w:pStyle w:val="TableText"/>
              <w:jc w:val="right"/>
              <w:rPr>
                <w:rFonts w:eastAsia="Times New Roman"/>
              </w:rPr>
            </w:pPr>
            <w:r w:rsidRPr="00F9633B">
              <w:rPr>
                <w:rFonts w:eastAsia="Times New Roman"/>
                <w:color w:val="000000" w:themeColor="text1"/>
              </w:rPr>
              <w:t>0.33</w:t>
            </w:r>
          </w:p>
        </w:tc>
      </w:tr>
      <w:tr w:rsidR="00C12DA3" w:rsidRPr="00F9633B" w14:paraId="780C228F"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6C499F3C" w14:textId="77777777" w:rsidR="00C12DA3" w:rsidRPr="00F9633B" w:rsidRDefault="00C12DA3" w:rsidP="008A6BC5">
            <w:pPr>
              <w:pStyle w:val="TableText"/>
            </w:pPr>
            <w:r w:rsidRPr="00F9633B">
              <w:t>Number of traumas experienced</w:t>
            </w:r>
          </w:p>
        </w:tc>
        <w:tc>
          <w:tcPr>
            <w:tcW w:w="926" w:type="dxa"/>
          </w:tcPr>
          <w:p w14:paraId="5F6EAC05" w14:textId="77777777" w:rsidR="00C12DA3" w:rsidRPr="00F9633B" w:rsidRDefault="00C12DA3" w:rsidP="00C12DA3">
            <w:pPr>
              <w:pStyle w:val="TableText"/>
              <w:jc w:val="right"/>
            </w:pPr>
            <w:r w:rsidRPr="00F9633B">
              <w:rPr>
                <w:rFonts w:eastAsia="Times New Roman"/>
                <w:color w:val="000000" w:themeColor="text1"/>
              </w:rPr>
              <w:t>1.04</w:t>
            </w:r>
          </w:p>
        </w:tc>
        <w:tc>
          <w:tcPr>
            <w:tcW w:w="926" w:type="dxa"/>
          </w:tcPr>
          <w:p w14:paraId="33CA12F6" w14:textId="77777777" w:rsidR="00C12DA3" w:rsidRPr="00F9633B" w:rsidRDefault="00C12DA3" w:rsidP="00C12DA3">
            <w:pPr>
              <w:pStyle w:val="TableText"/>
              <w:jc w:val="right"/>
            </w:pPr>
            <w:r w:rsidRPr="00F9633B">
              <w:rPr>
                <w:rFonts w:eastAsia="Times New Roman"/>
                <w:color w:val="000000" w:themeColor="text1"/>
              </w:rPr>
              <w:t>(0.99 –</w:t>
            </w:r>
            <w:r w:rsidRPr="00F9633B">
              <w:t xml:space="preserve"> </w:t>
            </w:r>
            <w:r w:rsidRPr="00F9633B">
              <w:rPr>
                <w:rFonts w:eastAsia="Times New Roman"/>
                <w:color w:val="000000" w:themeColor="text1"/>
              </w:rPr>
              <w:t>1.10)</w:t>
            </w:r>
          </w:p>
        </w:tc>
        <w:tc>
          <w:tcPr>
            <w:tcW w:w="927" w:type="dxa"/>
          </w:tcPr>
          <w:p w14:paraId="6A46245B" w14:textId="77777777" w:rsidR="00C12DA3" w:rsidRPr="00F9633B" w:rsidRDefault="00C12DA3" w:rsidP="00C12DA3">
            <w:pPr>
              <w:pStyle w:val="TableText"/>
              <w:jc w:val="right"/>
              <w:rPr>
                <w:color w:val="auto"/>
              </w:rPr>
            </w:pPr>
            <w:r w:rsidRPr="00F9633B">
              <w:rPr>
                <w:rFonts w:eastAsia="Times New Roman"/>
                <w:color w:val="auto"/>
              </w:rPr>
              <w:t>0.13</w:t>
            </w:r>
          </w:p>
        </w:tc>
        <w:tc>
          <w:tcPr>
            <w:tcW w:w="926" w:type="dxa"/>
          </w:tcPr>
          <w:p w14:paraId="1FEDB1B8" w14:textId="77777777" w:rsidR="00C12DA3" w:rsidRPr="00F9633B" w:rsidRDefault="00C12DA3" w:rsidP="00C12DA3">
            <w:pPr>
              <w:pStyle w:val="TableText"/>
              <w:jc w:val="right"/>
            </w:pPr>
          </w:p>
        </w:tc>
        <w:tc>
          <w:tcPr>
            <w:tcW w:w="927" w:type="dxa"/>
          </w:tcPr>
          <w:p w14:paraId="7CC7A094" w14:textId="77777777" w:rsidR="00C12DA3" w:rsidRPr="00F9633B" w:rsidRDefault="00C12DA3" w:rsidP="00C12DA3">
            <w:pPr>
              <w:pStyle w:val="TableText"/>
              <w:jc w:val="right"/>
            </w:pPr>
          </w:p>
        </w:tc>
        <w:tc>
          <w:tcPr>
            <w:tcW w:w="926" w:type="dxa"/>
          </w:tcPr>
          <w:p w14:paraId="11684B93" w14:textId="77777777" w:rsidR="00C12DA3" w:rsidRPr="00F9633B" w:rsidRDefault="00C12DA3" w:rsidP="00C12DA3">
            <w:pPr>
              <w:pStyle w:val="TableText"/>
              <w:jc w:val="right"/>
            </w:pPr>
          </w:p>
        </w:tc>
        <w:tc>
          <w:tcPr>
            <w:tcW w:w="927" w:type="dxa"/>
          </w:tcPr>
          <w:p w14:paraId="6927F8FA" w14:textId="77777777" w:rsidR="00C12DA3" w:rsidRPr="00F9633B" w:rsidRDefault="00C12DA3" w:rsidP="00C12DA3">
            <w:pPr>
              <w:pStyle w:val="TableText"/>
              <w:jc w:val="right"/>
            </w:pPr>
            <w:r w:rsidRPr="00F9633B">
              <w:rPr>
                <w:rFonts w:eastAsia="Times New Roman"/>
                <w:color w:val="000000" w:themeColor="text1"/>
              </w:rPr>
              <w:t>1.02</w:t>
            </w:r>
          </w:p>
        </w:tc>
        <w:tc>
          <w:tcPr>
            <w:tcW w:w="926" w:type="dxa"/>
          </w:tcPr>
          <w:p w14:paraId="3D877FF6" w14:textId="77777777" w:rsidR="00C12DA3" w:rsidRPr="00F9633B" w:rsidRDefault="00C12DA3" w:rsidP="00C12DA3">
            <w:pPr>
              <w:pStyle w:val="TableText"/>
              <w:jc w:val="right"/>
            </w:pPr>
            <w:r w:rsidRPr="00F9633B">
              <w:rPr>
                <w:rFonts w:eastAsia="Times New Roman"/>
                <w:color w:val="000000" w:themeColor="text1"/>
              </w:rPr>
              <w:t>(0.96 –</w:t>
            </w:r>
            <w:r w:rsidRPr="00F9633B">
              <w:t xml:space="preserve"> </w:t>
            </w:r>
            <w:r w:rsidRPr="00F9633B">
              <w:rPr>
                <w:rFonts w:eastAsia="Times New Roman"/>
                <w:color w:val="000000" w:themeColor="text1"/>
              </w:rPr>
              <w:t>1.09)</w:t>
            </w:r>
          </w:p>
        </w:tc>
        <w:tc>
          <w:tcPr>
            <w:tcW w:w="927" w:type="dxa"/>
          </w:tcPr>
          <w:p w14:paraId="1244E4D9" w14:textId="77777777" w:rsidR="00C12DA3" w:rsidRPr="00F9633B" w:rsidRDefault="00C12DA3" w:rsidP="00C12DA3">
            <w:pPr>
              <w:pStyle w:val="TableText"/>
              <w:jc w:val="right"/>
            </w:pPr>
            <w:r w:rsidRPr="00F9633B">
              <w:rPr>
                <w:rFonts w:eastAsia="Times New Roman"/>
                <w:color w:val="000000" w:themeColor="text1"/>
              </w:rPr>
              <w:t>0.48</w:t>
            </w:r>
          </w:p>
        </w:tc>
      </w:tr>
    </w:tbl>
    <w:p w14:paraId="0496BDF7" w14:textId="77777777" w:rsidR="00E20D4D" w:rsidRPr="00F9633B" w:rsidRDefault="00E20D4D" w:rsidP="00B31CA4">
      <w:pPr>
        <w:pStyle w:val="TableNotes"/>
        <w:tabs>
          <w:tab w:val="left" w:pos="216"/>
        </w:tabs>
      </w:pPr>
      <w:r w:rsidRPr="00F9633B">
        <w:t>*</w:t>
      </w:r>
      <w:r w:rsidRPr="00F9633B">
        <w:tab/>
        <w:t>Joint test of significance.</w:t>
      </w:r>
    </w:p>
    <w:p w14:paraId="26026381" w14:textId="77777777" w:rsidR="00E20D4D" w:rsidRPr="00F9633B" w:rsidRDefault="00E20D4D" w:rsidP="00B31CA4">
      <w:pPr>
        <w:pStyle w:val="TableNotes"/>
      </w:pPr>
      <w:r w:rsidRPr="00F9633B">
        <w:t>Note: 95% CI = 95% confidence interval. OR = odds ratio.</w:t>
      </w:r>
    </w:p>
    <w:p w14:paraId="44B01D3C" w14:textId="12603E81" w:rsidR="006C60E7" w:rsidRPr="00F9633B" w:rsidRDefault="006C60E7" w:rsidP="006C60E7">
      <w:pPr>
        <w:pStyle w:val="TableName"/>
      </w:pPr>
      <w:bookmarkStart w:id="685" w:name="_Ref494272534"/>
      <w:bookmarkStart w:id="686" w:name="_Ref518401494"/>
      <w:bookmarkStart w:id="687" w:name="_Toc518484486"/>
      <w:bookmarkStart w:id="688" w:name="_Toc525043613"/>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6</w:t>
      </w:r>
      <w:r w:rsidR="00BB7839">
        <w:rPr>
          <w:noProof/>
        </w:rPr>
        <w:fldChar w:fldCharType="end"/>
      </w:r>
      <w:bookmarkEnd w:id="685"/>
      <w:bookmarkEnd w:id="686"/>
      <w:r w:rsidRPr="00F9633B">
        <w:tab/>
        <w:t>FWS respondent and ADF member predictors of FWS respondents’ PTSD</w:t>
      </w:r>
      <w:bookmarkEnd w:id="687"/>
      <w:bookmarkEnd w:id="688"/>
    </w:p>
    <w:tbl>
      <w:tblPr>
        <w:tblStyle w:val="TWRPTable"/>
        <w:tblW w:w="5000" w:type="pct"/>
        <w:tblLayout w:type="fixed"/>
        <w:tblLook w:val="04A0" w:firstRow="1" w:lastRow="0" w:firstColumn="1" w:lastColumn="0" w:noHBand="0" w:noVBand="1"/>
        <w:tblDescription w:val="Table 4.6: FWS respondent and ADF member predictors of FWS respondents’ PTSD"/>
      </w:tblPr>
      <w:tblGrid>
        <w:gridCol w:w="3168"/>
        <w:gridCol w:w="926"/>
        <w:gridCol w:w="926"/>
        <w:gridCol w:w="927"/>
        <w:gridCol w:w="926"/>
        <w:gridCol w:w="927"/>
        <w:gridCol w:w="926"/>
        <w:gridCol w:w="927"/>
        <w:gridCol w:w="926"/>
        <w:gridCol w:w="927"/>
      </w:tblGrid>
      <w:tr w:rsidR="006C60E7" w:rsidRPr="00F9633B" w14:paraId="2F538438" w14:textId="77777777" w:rsidTr="00831FC3">
        <w:trPr>
          <w:cnfStyle w:val="100000000000" w:firstRow="1" w:lastRow="0" w:firstColumn="0" w:lastColumn="0" w:oddVBand="0" w:evenVBand="0" w:oddHBand="0" w:evenHBand="0" w:firstRowFirstColumn="0" w:firstRowLastColumn="0" w:lastRowFirstColumn="0" w:lastRowLastColumn="0"/>
          <w:cantSplit/>
          <w:tblHeader/>
        </w:trPr>
        <w:tc>
          <w:tcPr>
            <w:tcW w:w="3168" w:type="dxa"/>
            <w:tcBorders>
              <w:top w:val="single" w:sz="4" w:space="0" w:color="000000"/>
              <w:bottom w:val="nil"/>
            </w:tcBorders>
          </w:tcPr>
          <w:p w14:paraId="335E6AAD" w14:textId="77777777" w:rsidR="006C60E7" w:rsidRPr="00F9633B" w:rsidRDefault="006C60E7" w:rsidP="006C60E7">
            <w:pPr>
              <w:pStyle w:val="TableText"/>
            </w:pPr>
          </w:p>
        </w:tc>
        <w:tc>
          <w:tcPr>
            <w:tcW w:w="2779" w:type="dxa"/>
            <w:gridSpan w:val="3"/>
          </w:tcPr>
          <w:p w14:paraId="482F4D8F" w14:textId="77777777" w:rsidR="006C60E7" w:rsidRPr="00F9633B" w:rsidRDefault="006C60E7" w:rsidP="006C60E7">
            <w:pPr>
              <w:pStyle w:val="TableText"/>
              <w:jc w:val="center"/>
            </w:pPr>
            <w:r w:rsidRPr="00F9633B">
              <w:t>All measures fitted separately</w:t>
            </w:r>
          </w:p>
        </w:tc>
        <w:tc>
          <w:tcPr>
            <w:tcW w:w="2779" w:type="dxa"/>
            <w:gridSpan w:val="3"/>
          </w:tcPr>
          <w:p w14:paraId="59BF3134" w14:textId="77777777" w:rsidR="006C60E7" w:rsidRPr="00F9633B" w:rsidRDefault="006C60E7" w:rsidP="006C60E7">
            <w:pPr>
              <w:pStyle w:val="TableText"/>
              <w:jc w:val="center"/>
            </w:pPr>
            <w:r w:rsidRPr="00F9633B">
              <w:t>FWS respondent measures fitted jointly</w:t>
            </w:r>
          </w:p>
        </w:tc>
        <w:tc>
          <w:tcPr>
            <w:tcW w:w="2780" w:type="dxa"/>
            <w:gridSpan w:val="3"/>
          </w:tcPr>
          <w:p w14:paraId="16CF71F5" w14:textId="77777777" w:rsidR="006C60E7" w:rsidRPr="00F9633B" w:rsidRDefault="006C60E7" w:rsidP="006C60E7">
            <w:pPr>
              <w:pStyle w:val="TableText"/>
              <w:jc w:val="center"/>
            </w:pPr>
            <w:r w:rsidRPr="00F9633B">
              <w:t>All measures fitted jointly</w:t>
            </w:r>
          </w:p>
        </w:tc>
      </w:tr>
      <w:tr w:rsidR="006C60E7" w:rsidRPr="00F9633B" w14:paraId="1B8730A3" w14:textId="77777777" w:rsidTr="00831FC3">
        <w:trPr>
          <w:cnfStyle w:val="100000000000" w:firstRow="1" w:lastRow="0" w:firstColumn="0" w:lastColumn="0" w:oddVBand="0" w:evenVBand="0" w:oddHBand="0" w:evenHBand="0" w:firstRowFirstColumn="0" w:firstRowLastColumn="0" w:lastRowFirstColumn="0" w:lastRowLastColumn="0"/>
          <w:cantSplit/>
          <w:tblHeader/>
        </w:trPr>
        <w:tc>
          <w:tcPr>
            <w:tcW w:w="3168" w:type="dxa"/>
            <w:tcBorders>
              <w:top w:val="nil"/>
            </w:tcBorders>
          </w:tcPr>
          <w:p w14:paraId="3204255F" w14:textId="77777777" w:rsidR="006C60E7" w:rsidRPr="00F9633B" w:rsidRDefault="006C60E7" w:rsidP="006C60E7">
            <w:pPr>
              <w:pStyle w:val="TableText"/>
            </w:pPr>
            <w:r w:rsidRPr="00F9633B">
              <w:t>Measure</w:t>
            </w:r>
          </w:p>
        </w:tc>
        <w:tc>
          <w:tcPr>
            <w:tcW w:w="926" w:type="dxa"/>
          </w:tcPr>
          <w:p w14:paraId="641A7CDC" w14:textId="77777777" w:rsidR="006C60E7" w:rsidRPr="00F9633B" w:rsidRDefault="006C60E7" w:rsidP="006C60E7">
            <w:pPr>
              <w:pStyle w:val="TableText"/>
              <w:jc w:val="right"/>
            </w:pPr>
            <w:r w:rsidRPr="00F9633B">
              <w:t>OR</w:t>
            </w:r>
          </w:p>
        </w:tc>
        <w:tc>
          <w:tcPr>
            <w:tcW w:w="926" w:type="dxa"/>
          </w:tcPr>
          <w:p w14:paraId="6734EB79" w14:textId="77777777" w:rsidR="006C60E7" w:rsidRPr="00F9633B" w:rsidRDefault="006C60E7" w:rsidP="006C60E7">
            <w:pPr>
              <w:pStyle w:val="TableText"/>
              <w:jc w:val="right"/>
            </w:pPr>
            <w:r w:rsidRPr="00F9633B">
              <w:t>(95% CI)</w:t>
            </w:r>
          </w:p>
        </w:tc>
        <w:tc>
          <w:tcPr>
            <w:tcW w:w="927" w:type="dxa"/>
          </w:tcPr>
          <w:p w14:paraId="743A5BD8" w14:textId="77777777" w:rsidR="006C60E7" w:rsidRPr="00F9633B" w:rsidRDefault="006C60E7" w:rsidP="006C60E7">
            <w:pPr>
              <w:pStyle w:val="TableText"/>
              <w:jc w:val="right"/>
            </w:pPr>
            <w:r w:rsidRPr="00F9633B">
              <w:rPr>
                <w:i/>
              </w:rPr>
              <w:t>p</w:t>
            </w:r>
            <w:r w:rsidRPr="00F9633B">
              <w:t>-value</w:t>
            </w:r>
          </w:p>
        </w:tc>
        <w:tc>
          <w:tcPr>
            <w:tcW w:w="926" w:type="dxa"/>
          </w:tcPr>
          <w:p w14:paraId="7DE253F8" w14:textId="77777777" w:rsidR="006C60E7" w:rsidRPr="00F9633B" w:rsidRDefault="006C60E7" w:rsidP="006C60E7">
            <w:pPr>
              <w:pStyle w:val="TableText"/>
              <w:jc w:val="right"/>
            </w:pPr>
            <w:r w:rsidRPr="00F9633B">
              <w:t>OR</w:t>
            </w:r>
          </w:p>
        </w:tc>
        <w:tc>
          <w:tcPr>
            <w:tcW w:w="927" w:type="dxa"/>
          </w:tcPr>
          <w:p w14:paraId="6EBC3D83" w14:textId="77777777" w:rsidR="006C60E7" w:rsidRPr="00F9633B" w:rsidRDefault="006C60E7" w:rsidP="006C60E7">
            <w:pPr>
              <w:pStyle w:val="TableText"/>
              <w:jc w:val="right"/>
            </w:pPr>
            <w:r w:rsidRPr="00F9633B">
              <w:t>(95% CI)</w:t>
            </w:r>
          </w:p>
        </w:tc>
        <w:tc>
          <w:tcPr>
            <w:tcW w:w="926" w:type="dxa"/>
          </w:tcPr>
          <w:p w14:paraId="4690C480" w14:textId="77777777" w:rsidR="006C60E7" w:rsidRPr="00F9633B" w:rsidRDefault="006C60E7" w:rsidP="006C60E7">
            <w:pPr>
              <w:pStyle w:val="TableText"/>
              <w:jc w:val="right"/>
            </w:pPr>
            <w:r w:rsidRPr="00F9633B">
              <w:rPr>
                <w:i/>
              </w:rPr>
              <w:t>p</w:t>
            </w:r>
            <w:r w:rsidRPr="00F9633B">
              <w:t>-value</w:t>
            </w:r>
          </w:p>
        </w:tc>
        <w:tc>
          <w:tcPr>
            <w:tcW w:w="927" w:type="dxa"/>
          </w:tcPr>
          <w:p w14:paraId="3ACF2A5B" w14:textId="77777777" w:rsidR="006C60E7" w:rsidRPr="00F9633B" w:rsidRDefault="006C60E7" w:rsidP="006C60E7">
            <w:pPr>
              <w:pStyle w:val="TableText"/>
              <w:jc w:val="right"/>
            </w:pPr>
            <w:r w:rsidRPr="00F9633B">
              <w:t>OR</w:t>
            </w:r>
          </w:p>
        </w:tc>
        <w:tc>
          <w:tcPr>
            <w:tcW w:w="926" w:type="dxa"/>
          </w:tcPr>
          <w:p w14:paraId="3898C651" w14:textId="77777777" w:rsidR="006C60E7" w:rsidRPr="00F9633B" w:rsidRDefault="006C60E7" w:rsidP="006C60E7">
            <w:pPr>
              <w:pStyle w:val="TableText"/>
              <w:jc w:val="right"/>
            </w:pPr>
            <w:r w:rsidRPr="00F9633B">
              <w:t>(95% CI)</w:t>
            </w:r>
          </w:p>
        </w:tc>
        <w:tc>
          <w:tcPr>
            <w:tcW w:w="927" w:type="dxa"/>
          </w:tcPr>
          <w:p w14:paraId="57FCE26C" w14:textId="77777777" w:rsidR="006C60E7" w:rsidRPr="00F9633B" w:rsidRDefault="006C60E7" w:rsidP="006C60E7">
            <w:pPr>
              <w:pStyle w:val="TableText"/>
              <w:jc w:val="right"/>
            </w:pPr>
            <w:r w:rsidRPr="00F9633B">
              <w:rPr>
                <w:i/>
              </w:rPr>
              <w:t>p</w:t>
            </w:r>
            <w:r w:rsidRPr="00F9633B">
              <w:t>-value</w:t>
            </w:r>
          </w:p>
        </w:tc>
      </w:tr>
      <w:tr w:rsidR="006C60E7" w:rsidRPr="00F9633B" w14:paraId="171B3EEA"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2C61AA2B" w14:textId="77777777" w:rsidR="006C60E7" w:rsidRPr="00713834" w:rsidRDefault="006C60E7" w:rsidP="006C60E7">
            <w:pPr>
              <w:pStyle w:val="TableText"/>
              <w:rPr>
                <w:b/>
              </w:rPr>
            </w:pPr>
            <w:r w:rsidRPr="00713834">
              <w:rPr>
                <w:b/>
              </w:rPr>
              <w:t>FWS RESPONDENT</w:t>
            </w:r>
          </w:p>
        </w:tc>
        <w:tc>
          <w:tcPr>
            <w:tcW w:w="926" w:type="dxa"/>
          </w:tcPr>
          <w:p w14:paraId="39C9FC01" w14:textId="77777777" w:rsidR="006C60E7" w:rsidRPr="00F9633B" w:rsidRDefault="006C60E7" w:rsidP="006C60E7">
            <w:pPr>
              <w:pStyle w:val="TableText"/>
              <w:jc w:val="right"/>
            </w:pPr>
          </w:p>
        </w:tc>
        <w:tc>
          <w:tcPr>
            <w:tcW w:w="926" w:type="dxa"/>
          </w:tcPr>
          <w:p w14:paraId="14D577AD" w14:textId="77777777" w:rsidR="006C60E7" w:rsidRPr="00F9633B" w:rsidRDefault="006C60E7" w:rsidP="006C60E7">
            <w:pPr>
              <w:pStyle w:val="TableText"/>
              <w:jc w:val="right"/>
            </w:pPr>
          </w:p>
        </w:tc>
        <w:tc>
          <w:tcPr>
            <w:tcW w:w="927" w:type="dxa"/>
          </w:tcPr>
          <w:p w14:paraId="5C5CDBFF" w14:textId="77777777" w:rsidR="006C60E7" w:rsidRPr="00F9633B" w:rsidRDefault="006C60E7" w:rsidP="006C60E7">
            <w:pPr>
              <w:pStyle w:val="TableText"/>
              <w:jc w:val="right"/>
            </w:pPr>
          </w:p>
        </w:tc>
        <w:tc>
          <w:tcPr>
            <w:tcW w:w="926" w:type="dxa"/>
          </w:tcPr>
          <w:p w14:paraId="7170AFA8" w14:textId="77777777" w:rsidR="006C60E7" w:rsidRPr="00F9633B" w:rsidRDefault="006C60E7" w:rsidP="006C60E7">
            <w:pPr>
              <w:pStyle w:val="TableText"/>
              <w:jc w:val="right"/>
            </w:pPr>
          </w:p>
        </w:tc>
        <w:tc>
          <w:tcPr>
            <w:tcW w:w="927" w:type="dxa"/>
          </w:tcPr>
          <w:p w14:paraId="0B0FC110" w14:textId="77777777" w:rsidR="006C60E7" w:rsidRPr="00F9633B" w:rsidRDefault="006C60E7" w:rsidP="006C60E7">
            <w:pPr>
              <w:pStyle w:val="TableText"/>
              <w:jc w:val="right"/>
            </w:pPr>
          </w:p>
        </w:tc>
        <w:tc>
          <w:tcPr>
            <w:tcW w:w="926" w:type="dxa"/>
          </w:tcPr>
          <w:p w14:paraId="766E2E31" w14:textId="77777777" w:rsidR="006C60E7" w:rsidRPr="00F9633B" w:rsidRDefault="006C60E7" w:rsidP="006C60E7">
            <w:pPr>
              <w:pStyle w:val="TableText"/>
              <w:jc w:val="right"/>
            </w:pPr>
          </w:p>
        </w:tc>
        <w:tc>
          <w:tcPr>
            <w:tcW w:w="927" w:type="dxa"/>
          </w:tcPr>
          <w:p w14:paraId="7BEF1485" w14:textId="77777777" w:rsidR="006C60E7" w:rsidRPr="00F9633B" w:rsidRDefault="006C60E7" w:rsidP="006C60E7">
            <w:pPr>
              <w:pStyle w:val="TableText"/>
              <w:jc w:val="right"/>
            </w:pPr>
          </w:p>
        </w:tc>
        <w:tc>
          <w:tcPr>
            <w:tcW w:w="926" w:type="dxa"/>
          </w:tcPr>
          <w:p w14:paraId="1DF322F0" w14:textId="77777777" w:rsidR="006C60E7" w:rsidRPr="00F9633B" w:rsidRDefault="006C60E7" w:rsidP="006C60E7">
            <w:pPr>
              <w:pStyle w:val="TableText"/>
              <w:jc w:val="right"/>
            </w:pPr>
          </w:p>
        </w:tc>
        <w:tc>
          <w:tcPr>
            <w:tcW w:w="927" w:type="dxa"/>
          </w:tcPr>
          <w:p w14:paraId="139004F7" w14:textId="77777777" w:rsidR="006C60E7" w:rsidRPr="00F9633B" w:rsidRDefault="006C60E7" w:rsidP="006C60E7">
            <w:pPr>
              <w:pStyle w:val="TableText"/>
              <w:jc w:val="right"/>
            </w:pPr>
          </w:p>
        </w:tc>
      </w:tr>
      <w:tr w:rsidR="006C60E7" w:rsidRPr="00F9633B" w14:paraId="2E8D7BC3" w14:textId="77777777" w:rsidTr="00831FC3">
        <w:trPr>
          <w:cantSplit/>
        </w:trPr>
        <w:tc>
          <w:tcPr>
            <w:tcW w:w="3168" w:type="dxa"/>
          </w:tcPr>
          <w:p w14:paraId="0B495FEB" w14:textId="77777777" w:rsidR="006C60E7" w:rsidRPr="00F9633B" w:rsidRDefault="006C60E7" w:rsidP="006C60E7">
            <w:pPr>
              <w:pStyle w:val="TableText"/>
            </w:pPr>
            <w:r w:rsidRPr="00F9633B">
              <w:t>Relationship to ADF member</w:t>
            </w:r>
          </w:p>
        </w:tc>
        <w:tc>
          <w:tcPr>
            <w:tcW w:w="926" w:type="dxa"/>
          </w:tcPr>
          <w:p w14:paraId="18F163BC" w14:textId="77777777" w:rsidR="006C60E7" w:rsidRPr="00F9633B" w:rsidRDefault="006C60E7" w:rsidP="006C60E7">
            <w:pPr>
              <w:pStyle w:val="TableText"/>
              <w:jc w:val="right"/>
            </w:pPr>
          </w:p>
        </w:tc>
        <w:tc>
          <w:tcPr>
            <w:tcW w:w="926" w:type="dxa"/>
          </w:tcPr>
          <w:p w14:paraId="7F8BE0F6" w14:textId="77777777" w:rsidR="006C60E7" w:rsidRPr="00F9633B" w:rsidRDefault="006C60E7" w:rsidP="006C60E7">
            <w:pPr>
              <w:pStyle w:val="TableText"/>
              <w:jc w:val="right"/>
            </w:pPr>
          </w:p>
        </w:tc>
        <w:tc>
          <w:tcPr>
            <w:tcW w:w="927" w:type="dxa"/>
          </w:tcPr>
          <w:p w14:paraId="34422A04" w14:textId="77777777" w:rsidR="006C60E7" w:rsidRPr="00F9633B" w:rsidRDefault="006C60E7" w:rsidP="006C60E7">
            <w:pPr>
              <w:pStyle w:val="TableText"/>
              <w:jc w:val="right"/>
            </w:pPr>
            <w:r w:rsidRPr="00F9633B">
              <w:rPr>
                <w:rFonts w:eastAsia="Times New Roman"/>
                <w:color w:val="000000" w:themeColor="text1"/>
              </w:rPr>
              <w:t>0.09*</w:t>
            </w:r>
          </w:p>
        </w:tc>
        <w:tc>
          <w:tcPr>
            <w:tcW w:w="926" w:type="dxa"/>
          </w:tcPr>
          <w:p w14:paraId="69529D9D" w14:textId="77777777" w:rsidR="006C60E7" w:rsidRPr="00F9633B" w:rsidRDefault="006C60E7" w:rsidP="006C60E7">
            <w:pPr>
              <w:pStyle w:val="TableText"/>
              <w:jc w:val="right"/>
            </w:pPr>
          </w:p>
        </w:tc>
        <w:tc>
          <w:tcPr>
            <w:tcW w:w="927" w:type="dxa"/>
          </w:tcPr>
          <w:p w14:paraId="217578C9" w14:textId="77777777" w:rsidR="006C60E7" w:rsidRPr="00F9633B" w:rsidRDefault="006C60E7" w:rsidP="006C60E7">
            <w:pPr>
              <w:pStyle w:val="TableText"/>
              <w:jc w:val="right"/>
            </w:pPr>
          </w:p>
        </w:tc>
        <w:tc>
          <w:tcPr>
            <w:tcW w:w="926" w:type="dxa"/>
          </w:tcPr>
          <w:p w14:paraId="32A78E50" w14:textId="77777777" w:rsidR="006C60E7" w:rsidRPr="00F9633B" w:rsidRDefault="006C60E7" w:rsidP="006C60E7">
            <w:pPr>
              <w:pStyle w:val="TableText"/>
              <w:jc w:val="right"/>
            </w:pPr>
            <w:r w:rsidRPr="00F9633B">
              <w:rPr>
                <w:rFonts w:eastAsia="Times New Roman"/>
                <w:color w:val="000000" w:themeColor="text1"/>
              </w:rPr>
              <w:t>0.05*</w:t>
            </w:r>
          </w:p>
        </w:tc>
        <w:tc>
          <w:tcPr>
            <w:tcW w:w="927" w:type="dxa"/>
          </w:tcPr>
          <w:p w14:paraId="610B5DFD" w14:textId="77777777" w:rsidR="006C60E7" w:rsidRPr="00F9633B" w:rsidRDefault="006C60E7" w:rsidP="006C60E7">
            <w:pPr>
              <w:pStyle w:val="TableText"/>
              <w:jc w:val="right"/>
            </w:pPr>
          </w:p>
        </w:tc>
        <w:tc>
          <w:tcPr>
            <w:tcW w:w="926" w:type="dxa"/>
          </w:tcPr>
          <w:p w14:paraId="0C21A554" w14:textId="77777777" w:rsidR="006C60E7" w:rsidRPr="00F9633B" w:rsidRDefault="006C60E7" w:rsidP="006C60E7">
            <w:pPr>
              <w:pStyle w:val="TableText"/>
              <w:jc w:val="right"/>
            </w:pPr>
          </w:p>
        </w:tc>
        <w:tc>
          <w:tcPr>
            <w:tcW w:w="927" w:type="dxa"/>
          </w:tcPr>
          <w:p w14:paraId="01D04902" w14:textId="77777777" w:rsidR="006C60E7" w:rsidRPr="00F9633B" w:rsidRDefault="006C60E7" w:rsidP="006C60E7">
            <w:pPr>
              <w:pStyle w:val="TableText"/>
              <w:jc w:val="right"/>
            </w:pPr>
            <w:r w:rsidRPr="00F9633B">
              <w:rPr>
                <w:rFonts w:eastAsia="Times New Roman"/>
                <w:color w:val="000000" w:themeColor="text1"/>
              </w:rPr>
              <w:t>0.18*</w:t>
            </w:r>
          </w:p>
        </w:tc>
      </w:tr>
      <w:tr w:rsidR="006C60E7" w:rsidRPr="00F9633B" w14:paraId="4A53CCEB"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4D1BDDD" w14:textId="77777777" w:rsidR="006C60E7" w:rsidRPr="00F9633B" w:rsidRDefault="006C60E7" w:rsidP="006C60E7">
            <w:pPr>
              <w:pStyle w:val="TableText"/>
              <w:ind w:left="144"/>
            </w:pPr>
            <w:r w:rsidRPr="00F9633B">
              <w:t>Spouse/partner (reference)</w:t>
            </w:r>
          </w:p>
        </w:tc>
        <w:tc>
          <w:tcPr>
            <w:tcW w:w="926" w:type="dxa"/>
          </w:tcPr>
          <w:p w14:paraId="7D6D7F7A" w14:textId="112B8EE6" w:rsidR="006C60E7" w:rsidRPr="00F9633B" w:rsidRDefault="006C60E7" w:rsidP="006C60E7">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6CC0745D" w14:textId="77777777" w:rsidR="006C60E7" w:rsidRPr="00F9633B" w:rsidRDefault="006C60E7" w:rsidP="006C60E7">
            <w:pPr>
              <w:pStyle w:val="TableText"/>
              <w:jc w:val="right"/>
            </w:pPr>
          </w:p>
        </w:tc>
        <w:tc>
          <w:tcPr>
            <w:tcW w:w="927" w:type="dxa"/>
          </w:tcPr>
          <w:p w14:paraId="2E3CF62B" w14:textId="77777777" w:rsidR="006C60E7" w:rsidRPr="00F9633B" w:rsidRDefault="006C60E7" w:rsidP="006C60E7">
            <w:pPr>
              <w:pStyle w:val="TableText"/>
              <w:jc w:val="right"/>
            </w:pPr>
          </w:p>
        </w:tc>
        <w:tc>
          <w:tcPr>
            <w:tcW w:w="926" w:type="dxa"/>
          </w:tcPr>
          <w:p w14:paraId="73BC9620" w14:textId="65CCD2B5" w:rsidR="006C60E7" w:rsidRPr="00F9633B" w:rsidRDefault="006C60E7" w:rsidP="006C60E7">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27" w:type="dxa"/>
          </w:tcPr>
          <w:p w14:paraId="24D846E8" w14:textId="77777777" w:rsidR="006C60E7" w:rsidRPr="00F9633B" w:rsidRDefault="006C60E7" w:rsidP="006C60E7">
            <w:pPr>
              <w:pStyle w:val="TableText"/>
              <w:jc w:val="right"/>
            </w:pPr>
          </w:p>
        </w:tc>
        <w:tc>
          <w:tcPr>
            <w:tcW w:w="926" w:type="dxa"/>
          </w:tcPr>
          <w:p w14:paraId="182500BC" w14:textId="77777777" w:rsidR="006C60E7" w:rsidRPr="00F9633B" w:rsidRDefault="006C60E7" w:rsidP="006C60E7">
            <w:pPr>
              <w:pStyle w:val="TableText"/>
              <w:jc w:val="right"/>
            </w:pPr>
          </w:p>
        </w:tc>
        <w:tc>
          <w:tcPr>
            <w:tcW w:w="927" w:type="dxa"/>
          </w:tcPr>
          <w:p w14:paraId="5E99E697" w14:textId="14BAC02C" w:rsidR="006C60E7" w:rsidRPr="00F9633B" w:rsidRDefault="006C60E7" w:rsidP="006C60E7">
            <w:pPr>
              <w:pStyle w:val="TableText"/>
              <w:jc w:val="right"/>
              <w:rPr>
                <w:rFonts w:eastAsia="Times New Roman"/>
              </w:rPr>
            </w:pPr>
            <w:r w:rsidRPr="00F9633B">
              <w:rPr>
                <w:rFonts w:eastAsia="Times New Roman"/>
                <w:color w:val="000000" w:themeColor="text1"/>
              </w:rPr>
              <w:t>1</w:t>
            </w:r>
            <w:r w:rsidR="00802A0A">
              <w:rPr>
                <w:rFonts w:eastAsia="Times New Roman"/>
                <w:color w:val="000000" w:themeColor="text1"/>
              </w:rPr>
              <w:t>.00</w:t>
            </w:r>
          </w:p>
        </w:tc>
        <w:tc>
          <w:tcPr>
            <w:tcW w:w="926" w:type="dxa"/>
          </w:tcPr>
          <w:p w14:paraId="513014D5" w14:textId="77777777" w:rsidR="006C60E7" w:rsidRPr="00F9633B" w:rsidRDefault="006C60E7" w:rsidP="006C60E7">
            <w:pPr>
              <w:pStyle w:val="TableText"/>
              <w:jc w:val="right"/>
              <w:rPr>
                <w:rFonts w:eastAsia="Times New Roman"/>
              </w:rPr>
            </w:pPr>
          </w:p>
        </w:tc>
        <w:tc>
          <w:tcPr>
            <w:tcW w:w="927" w:type="dxa"/>
          </w:tcPr>
          <w:p w14:paraId="3C9C1163" w14:textId="77777777" w:rsidR="006C60E7" w:rsidRPr="00F9633B" w:rsidRDefault="006C60E7" w:rsidP="006C60E7">
            <w:pPr>
              <w:pStyle w:val="TableText"/>
              <w:jc w:val="right"/>
              <w:rPr>
                <w:rFonts w:eastAsia="Times New Roman"/>
              </w:rPr>
            </w:pPr>
          </w:p>
        </w:tc>
      </w:tr>
      <w:tr w:rsidR="006C60E7" w:rsidRPr="00F9633B" w14:paraId="2B63AC2B" w14:textId="77777777" w:rsidTr="00831FC3">
        <w:trPr>
          <w:cantSplit/>
        </w:trPr>
        <w:tc>
          <w:tcPr>
            <w:tcW w:w="3168" w:type="dxa"/>
          </w:tcPr>
          <w:p w14:paraId="0BE937EE" w14:textId="77777777" w:rsidR="006C60E7" w:rsidRPr="00F9633B" w:rsidRDefault="006C60E7" w:rsidP="006C60E7">
            <w:pPr>
              <w:pStyle w:val="TableText"/>
              <w:ind w:left="144"/>
            </w:pPr>
            <w:r w:rsidRPr="00F9633B">
              <w:t>Parent</w:t>
            </w:r>
          </w:p>
        </w:tc>
        <w:tc>
          <w:tcPr>
            <w:tcW w:w="926" w:type="dxa"/>
          </w:tcPr>
          <w:p w14:paraId="0D134FCD" w14:textId="77777777" w:rsidR="006C60E7" w:rsidRPr="00F9633B" w:rsidRDefault="006C60E7" w:rsidP="006C60E7">
            <w:pPr>
              <w:pStyle w:val="TableText"/>
              <w:jc w:val="right"/>
            </w:pPr>
            <w:r w:rsidRPr="00F9633B">
              <w:rPr>
                <w:rFonts w:eastAsia="Times New Roman"/>
                <w:color w:val="000000" w:themeColor="text1"/>
              </w:rPr>
              <w:t>1.68</w:t>
            </w:r>
          </w:p>
        </w:tc>
        <w:tc>
          <w:tcPr>
            <w:tcW w:w="926" w:type="dxa"/>
          </w:tcPr>
          <w:p w14:paraId="38E910A3" w14:textId="77777777" w:rsidR="006C60E7" w:rsidRPr="00F9633B" w:rsidRDefault="006C60E7" w:rsidP="006C60E7">
            <w:pPr>
              <w:pStyle w:val="TableText"/>
              <w:jc w:val="right"/>
            </w:pPr>
            <w:r w:rsidRPr="00F9633B">
              <w:rPr>
                <w:rFonts w:eastAsia="Times New Roman"/>
                <w:color w:val="000000" w:themeColor="text1"/>
              </w:rPr>
              <w:t>(1.04 –</w:t>
            </w:r>
            <w:r w:rsidRPr="00F9633B">
              <w:t xml:space="preserve"> </w:t>
            </w:r>
            <w:r w:rsidRPr="00F9633B">
              <w:rPr>
                <w:rFonts w:eastAsia="Times New Roman"/>
                <w:color w:val="000000" w:themeColor="text1"/>
              </w:rPr>
              <w:t>2.72)</w:t>
            </w:r>
          </w:p>
        </w:tc>
        <w:tc>
          <w:tcPr>
            <w:tcW w:w="927" w:type="dxa"/>
          </w:tcPr>
          <w:p w14:paraId="60301AA6" w14:textId="77777777" w:rsidR="006C60E7" w:rsidRPr="00F9633B" w:rsidRDefault="006C60E7" w:rsidP="006C60E7">
            <w:pPr>
              <w:pStyle w:val="TableText"/>
              <w:jc w:val="right"/>
            </w:pPr>
          </w:p>
        </w:tc>
        <w:tc>
          <w:tcPr>
            <w:tcW w:w="926" w:type="dxa"/>
          </w:tcPr>
          <w:p w14:paraId="307B3F8D" w14:textId="77777777" w:rsidR="006C60E7" w:rsidRPr="00F9633B" w:rsidRDefault="006C60E7" w:rsidP="006C60E7">
            <w:pPr>
              <w:pStyle w:val="TableText"/>
              <w:jc w:val="right"/>
            </w:pPr>
            <w:r w:rsidRPr="00F9633B">
              <w:rPr>
                <w:rFonts w:eastAsia="Times New Roman"/>
                <w:color w:val="000000" w:themeColor="text1"/>
              </w:rPr>
              <w:t>1.85</w:t>
            </w:r>
          </w:p>
        </w:tc>
        <w:tc>
          <w:tcPr>
            <w:tcW w:w="927" w:type="dxa"/>
          </w:tcPr>
          <w:p w14:paraId="0341D79F" w14:textId="77777777" w:rsidR="006C60E7" w:rsidRPr="00F9633B" w:rsidRDefault="006C60E7" w:rsidP="006C60E7">
            <w:pPr>
              <w:pStyle w:val="TableText"/>
              <w:jc w:val="right"/>
            </w:pPr>
            <w:r w:rsidRPr="00F9633B">
              <w:rPr>
                <w:rFonts w:eastAsia="Times New Roman"/>
                <w:color w:val="000000" w:themeColor="text1"/>
              </w:rPr>
              <w:t>(1.10 –</w:t>
            </w:r>
            <w:r w:rsidRPr="00F9633B">
              <w:t xml:space="preserve"> </w:t>
            </w:r>
            <w:r w:rsidRPr="00F9633B">
              <w:rPr>
                <w:rFonts w:eastAsia="Times New Roman"/>
                <w:color w:val="000000" w:themeColor="text1"/>
              </w:rPr>
              <w:t>3.10)</w:t>
            </w:r>
          </w:p>
        </w:tc>
        <w:tc>
          <w:tcPr>
            <w:tcW w:w="926" w:type="dxa"/>
          </w:tcPr>
          <w:p w14:paraId="0FF9A89C" w14:textId="77777777" w:rsidR="006C60E7" w:rsidRPr="00F9633B" w:rsidRDefault="006C60E7" w:rsidP="006C60E7">
            <w:pPr>
              <w:pStyle w:val="TableText"/>
              <w:jc w:val="right"/>
            </w:pPr>
          </w:p>
        </w:tc>
        <w:tc>
          <w:tcPr>
            <w:tcW w:w="927" w:type="dxa"/>
          </w:tcPr>
          <w:p w14:paraId="77C624D7" w14:textId="77777777" w:rsidR="006C60E7" w:rsidRPr="00F9633B" w:rsidRDefault="006C60E7" w:rsidP="006C60E7">
            <w:pPr>
              <w:pStyle w:val="TableText"/>
              <w:jc w:val="right"/>
            </w:pPr>
            <w:r w:rsidRPr="00F9633B">
              <w:rPr>
                <w:rFonts w:eastAsia="Times New Roman"/>
                <w:color w:val="000000" w:themeColor="text1"/>
              </w:rPr>
              <w:t>1.46</w:t>
            </w:r>
          </w:p>
        </w:tc>
        <w:tc>
          <w:tcPr>
            <w:tcW w:w="926" w:type="dxa"/>
          </w:tcPr>
          <w:p w14:paraId="0780377B" w14:textId="77777777" w:rsidR="006C60E7" w:rsidRPr="00F9633B" w:rsidRDefault="006C60E7" w:rsidP="006C60E7">
            <w:pPr>
              <w:pStyle w:val="TableText"/>
              <w:jc w:val="right"/>
            </w:pPr>
            <w:r w:rsidRPr="00F9633B">
              <w:rPr>
                <w:rFonts w:eastAsia="Times New Roman"/>
                <w:color w:val="000000" w:themeColor="text1"/>
              </w:rPr>
              <w:t>(0.83 –</w:t>
            </w:r>
            <w:r w:rsidRPr="00F9633B">
              <w:t xml:space="preserve"> </w:t>
            </w:r>
            <w:r w:rsidRPr="00F9633B">
              <w:rPr>
                <w:rFonts w:eastAsia="Times New Roman"/>
                <w:color w:val="000000" w:themeColor="text1"/>
              </w:rPr>
              <w:t>2.57)</w:t>
            </w:r>
          </w:p>
        </w:tc>
        <w:tc>
          <w:tcPr>
            <w:tcW w:w="927" w:type="dxa"/>
          </w:tcPr>
          <w:p w14:paraId="5CDD2866" w14:textId="77777777" w:rsidR="006C60E7" w:rsidRPr="00F9633B" w:rsidRDefault="006C60E7" w:rsidP="006C60E7">
            <w:pPr>
              <w:pStyle w:val="TableText"/>
              <w:jc w:val="right"/>
            </w:pPr>
          </w:p>
        </w:tc>
      </w:tr>
      <w:tr w:rsidR="006C60E7" w:rsidRPr="00F9633B" w14:paraId="2BD3DBFE"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29D0C2AB" w14:textId="77777777" w:rsidR="006C60E7" w:rsidRPr="00F9633B" w:rsidRDefault="006C60E7" w:rsidP="006C60E7">
            <w:pPr>
              <w:pStyle w:val="TableText"/>
              <w:ind w:left="144"/>
            </w:pPr>
            <w:r w:rsidRPr="00F9633B">
              <w:t>Adult child aged 18+ years</w:t>
            </w:r>
          </w:p>
        </w:tc>
        <w:tc>
          <w:tcPr>
            <w:tcW w:w="926" w:type="dxa"/>
          </w:tcPr>
          <w:p w14:paraId="48C8D3D1" w14:textId="77777777" w:rsidR="006C60E7" w:rsidRPr="00F9633B" w:rsidRDefault="006C60E7" w:rsidP="006C60E7">
            <w:pPr>
              <w:pStyle w:val="TableText"/>
              <w:jc w:val="right"/>
            </w:pPr>
            <w:r w:rsidRPr="00F9633B">
              <w:rPr>
                <w:rFonts w:eastAsia="Times New Roman"/>
                <w:color w:val="000000" w:themeColor="text1"/>
              </w:rPr>
              <w:t>1.46</w:t>
            </w:r>
          </w:p>
        </w:tc>
        <w:tc>
          <w:tcPr>
            <w:tcW w:w="926" w:type="dxa"/>
          </w:tcPr>
          <w:p w14:paraId="5B72CD85" w14:textId="77777777" w:rsidR="006C60E7" w:rsidRPr="00F9633B" w:rsidRDefault="006C60E7" w:rsidP="006C60E7">
            <w:pPr>
              <w:pStyle w:val="TableText"/>
              <w:jc w:val="right"/>
            </w:pPr>
            <w:r w:rsidRPr="00F9633B">
              <w:rPr>
                <w:rFonts w:eastAsia="Times New Roman"/>
                <w:color w:val="000000" w:themeColor="text1"/>
              </w:rPr>
              <w:t>(0.71 –</w:t>
            </w:r>
            <w:r w:rsidRPr="00F9633B">
              <w:t xml:space="preserve"> </w:t>
            </w:r>
            <w:r w:rsidRPr="00F9633B">
              <w:rPr>
                <w:rFonts w:eastAsia="Times New Roman"/>
                <w:color w:val="000000" w:themeColor="text1"/>
              </w:rPr>
              <w:t>2.99)</w:t>
            </w:r>
          </w:p>
        </w:tc>
        <w:tc>
          <w:tcPr>
            <w:tcW w:w="927" w:type="dxa"/>
          </w:tcPr>
          <w:p w14:paraId="5E4343ED" w14:textId="77777777" w:rsidR="006C60E7" w:rsidRPr="00F9633B" w:rsidRDefault="006C60E7" w:rsidP="006C60E7">
            <w:pPr>
              <w:pStyle w:val="TableText"/>
              <w:jc w:val="right"/>
            </w:pPr>
          </w:p>
        </w:tc>
        <w:tc>
          <w:tcPr>
            <w:tcW w:w="926" w:type="dxa"/>
          </w:tcPr>
          <w:p w14:paraId="5591C86B" w14:textId="77777777" w:rsidR="006C60E7" w:rsidRPr="00F9633B" w:rsidRDefault="006C60E7" w:rsidP="006C60E7">
            <w:pPr>
              <w:pStyle w:val="TableText"/>
              <w:jc w:val="right"/>
            </w:pPr>
            <w:r w:rsidRPr="00F9633B">
              <w:rPr>
                <w:rFonts w:eastAsia="Times New Roman"/>
                <w:color w:val="000000" w:themeColor="text1"/>
              </w:rPr>
              <w:t>1.67</w:t>
            </w:r>
          </w:p>
        </w:tc>
        <w:tc>
          <w:tcPr>
            <w:tcW w:w="927" w:type="dxa"/>
          </w:tcPr>
          <w:p w14:paraId="54C28B3C" w14:textId="77777777" w:rsidR="006C60E7" w:rsidRPr="00F9633B" w:rsidRDefault="006C60E7" w:rsidP="006C60E7">
            <w:pPr>
              <w:pStyle w:val="TableText"/>
              <w:jc w:val="right"/>
            </w:pPr>
            <w:r w:rsidRPr="00F9633B">
              <w:rPr>
                <w:rFonts w:eastAsia="Times New Roman"/>
                <w:color w:val="000000" w:themeColor="text1"/>
              </w:rPr>
              <w:t>(0.77 –</w:t>
            </w:r>
            <w:r w:rsidRPr="00F9633B">
              <w:t xml:space="preserve"> </w:t>
            </w:r>
            <w:r w:rsidRPr="00F9633B">
              <w:rPr>
                <w:rFonts w:eastAsia="Times New Roman"/>
                <w:color w:val="000000" w:themeColor="text1"/>
              </w:rPr>
              <w:t>3.60)</w:t>
            </w:r>
          </w:p>
        </w:tc>
        <w:tc>
          <w:tcPr>
            <w:tcW w:w="926" w:type="dxa"/>
          </w:tcPr>
          <w:p w14:paraId="466458E2" w14:textId="77777777" w:rsidR="006C60E7" w:rsidRPr="00F9633B" w:rsidRDefault="006C60E7" w:rsidP="006C60E7">
            <w:pPr>
              <w:pStyle w:val="TableText"/>
              <w:jc w:val="right"/>
            </w:pPr>
          </w:p>
        </w:tc>
        <w:tc>
          <w:tcPr>
            <w:tcW w:w="927" w:type="dxa"/>
          </w:tcPr>
          <w:p w14:paraId="12B2B903" w14:textId="77777777" w:rsidR="006C60E7" w:rsidRPr="00F9633B" w:rsidRDefault="006C60E7" w:rsidP="006C60E7">
            <w:pPr>
              <w:pStyle w:val="TableText"/>
              <w:jc w:val="right"/>
            </w:pPr>
            <w:r w:rsidRPr="00F9633B">
              <w:rPr>
                <w:rFonts w:eastAsia="Times New Roman"/>
                <w:color w:val="000000" w:themeColor="text1"/>
              </w:rPr>
              <w:t>1.84</w:t>
            </w:r>
          </w:p>
        </w:tc>
        <w:tc>
          <w:tcPr>
            <w:tcW w:w="926" w:type="dxa"/>
          </w:tcPr>
          <w:p w14:paraId="6D705292" w14:textId="77777777" w:rsidR="006C60E7" w:rsidRPr="00F9633B" w:rsidRDefault="006C60E7" w:rsidP="006C60E7">
            <w:pPr>
              <w:pStyle w:val="TableText"/>
              <w:jc w:val="right"/>
            </w:pPr>
            <w:r w:rsidRPr="00F9633B">
              <w:rPr>
                <w:rFonts w:eastAsia="Times New Roman"/>
                <w:color w:val="000000" w:themeColor="text1"/>
              </w:rPr>
              <w:t>(0.79 –</w:t>
            </w:r>
            <w:r w:rsidRPr="00F9633B">
              <w:t xml:space="preserve"> </w:t>
            </w:r>
            <w:r w:rsidRPr="00F9633B">
              <w:rPr>
                <w:rFonts w:eastAsia="Times New Roman"/>
                <w:color w:val="000000" w:themeColor="text1"/>
              </w:rPr>
              <w:t>4.28)</w:t>
            </w:r>
          </w:p>
        </w:tc>
        <w:tc>
          <w:tcPr>
            <w:tcW w:w="927" w:type="dxa"/>
          </w:tcPr>
          <w:p w14:paraId="091CAADF" w14:textId="77777777" w:rsidR="006C60E7" w:rsidRPr="00F9633B" w:rsidRDefault="006C60E7" w:rsidP="006C60E7">
            <w:pPr>
              <w:pStyle w:val="TableText"/>
              <w:jc w:val="right"/>
            </w:pPr>
          </w:p>
        </w:tc>
      </w:tr>
      <w:tr w:rsidR="006C60E7" w:rsidRPr="00F9633B" w14:paraId="294D115C" w14:textId="77777777" w:rsidTr="00831FC3">
        <w:trPr>
          <w:cantSplit/>
        </w:trPr>
        <w:tc>
          <w:tcPr>
            <w:tcW w:w="3168" w:type="dxa"/>
          </w:tcPr>
          <w:p w14:paraId="79AB74D7" w14:textId="77777777" w:rsidR="006C60E7" w:rsidRPr="00F9633B" w:rsidRDefault="006C60E7" w:rsidP="006C60E7">
            <w:pPr>
              <w:pStyle w:val="TableText"/>
            </w:pPr>
            <w:r w:rsidRPr="00F9633B">
              <w:t>Education</w:t>
            </w:r>
          </w:p>
        </w:tc>
        <w:tc>
          <w:tcPr>
            <w:tcW w:w="926" w:type="dxa"/>
          </w:tcPr>
          <w:p w14:paraId="41AE4694" w14:textId="77777777" w:rsidR="006C60E7" w:rsidRPr="00F9633B" w:rsidRDefault="006C60E7" w:rsidP="006C60E7">
            <w:pPr>
              <w:pStyle w:val="TableText"/>
              <w:jc w:val="right"/>
            </w:pPr>
          </w:p>
        </w:tc>
        <w:tc>
          <w:tcPr>
            <w:tcW w:w="926" w:type="dxa"/>
          </w:tcPr>
          <w:p w14:paraId="55D679F3" w14:textId="77777777" w:rsidR="006C60E7" w:rsidRPr="00F9633B" w:rsidRDefault="006C60E7" w:rsidP="006C60E7">
            <w:pPr>
              <w:pStyle w:val="TableText"/>
              <w:jc w:val="right"/>
            </w:pPr>
          </w:p>
        </w:tc>
        <w:tc>
          <w:tcPr>
            <w:tcW w:w="927" w:type="dxa"/>
          </w:tcPr>
          <w:p w14:paraId="2011457B" w14:textId="77777777" w:rsidR="006C60E7" w:rsidRPr="00F9633B" w:rsidRDefault="006C60E7" w:rsidP="006C60E7">
            <w:pPr>
              <w:pStyle w:val="TableText"/>
              <w:jc w:val="right"/>
            </w:pPr>
            <w:r w:rsidRPr="00F9633B">
              <w:rPr>
                <w:rFonts w:eastAsia="Times New Roman"/>
                <w:color w:val="000000" w:themeColor="text1"/>
              </w:rPr>
              <w:t>0.02*</w:t>
            </w:r>
          </w:p>
        </w:tc>
        <w:tc>
          <w:tcPr>
            <w:tcW w:w="926" w:type="dxa"/>
          </w:tcPr>
          <w:p w14:paraId="51A3503B" w14:textId="77777777" w:rsidR="006C60E7" w:rsidRPr="00F9633B" w:rsidRDefault="006C60E7" w:rsidP="006C60E7">
            <w:pPr>
              <w:pStyle w:val="TableText"/>
              <w:jc w:val="right"/>
            </w:pPr>
          </w:p>
        </w:tc>
        <w:tc>
          <w:tcPr>
            <w:tcW w:w="927" w:type="dxa"/>
          </w:tcPr>
          <w:p w14:paraId="0149CB64" w14:textId="77777777" w:rsidR="006C60E7" w:rsidRPr="00F9633B" w:rsidRDefault="006C60E7" w:rsidP="006C60E7">
            <w:pPr>
              <w:pStyle w:val="TableText"/>
              <w:jc w:val="right"/>
            </w:pPr>
          </w:p>
        </w:tc>
        <w:tc>
          <w:tcPr>
            <w:tcW w:w="926" w:type="dxa"/>
          </w:tcPr>
          <w:p w14:paraId="070C7AA5" w14:textId="77777777" w:rsidR="006C60E7" w:rsidRPr="00F9633B" w:rsidRDefault="006C60E7" w:rsidP="006C60E7">
            <w:pPr>
              <w:pStyle w:val="TableText"/>
              <w:jc w:val="right"/>
            </w:pPr>
            <w:r w:rsidRPr="00F9633B">
              <w:rPr>
                <w:rFonts w:eastAsia="Times New Roman"/>
                <w:color w:val="000000" w:themeColor="text1"/>
              </w:rPr>
              <w:t>0.11*</w:t>
            </w:r>
          </w:p>
        </w:tc>
        <w:tc>
          <w:tcPr>
            <w:tcW w:w="927" w:type="dxa"/>
          </w:tcPr>
          <w:p w14:paraId="04C9D214" w14:textId="77777777" w:rsidR="006C60E7" w:rsidRPr="00F9633B" w:rsidRDefault="006C60E7" w:rsidP="006C60E7">
            <w:pPr>
              <w:pStyle w:val="TableText"/>
              <w:jc w:val="right"/>
            </w:pPr>
          </w:p>
        </w:tc>
        <w:tc>
          <w:tcPr>
            <w:tcW w:w="926" w:type="dxa"/>
          </w:tcPr>
          <w:p w14:paraId="4D8D08D7" w14:textId="77777777" w:rsidR="006C60E7" w:rsidRPr="00F9633B" w:rsidRDefault="006C60E7" w:rsidP="006C60E7">
            <w:pPr>
              <w:pStyle w:val="TableText"/>
              <w:jc w:val="right"/>
            </w:pPr>
          </w:p>
        </w:tc>
        <w:tc>
          <w:tcPr>
            <w:tcW w:w="927" w:type="dxa"/>
          </w:tcPr>
          <w:p w14:paraId="369911CF" w14:textId="77777777" w:rsidR="006C60E7" w:rsidRPr="00F9633B" w:rsidRDefault="006C60E7" w:rsidP="006C60E7">
            <w:pPr>
              <w:pStyle w:val="TableText"/>
              <w:jc w:val="right"/>
            </w:pPr>
            <w:r w:rsidRPr="00F9633B">
              <w:rPr>
                <w:rFonts w:eastAsia="Times New Roman"/>
                <w:color w:val="000000" w:themeColor="text1"/>
              </w:rPr>
              <w:t>0.19*</w:t>
            </w:r>
          </w:p>
        </w:tc>
      </w:tr>
      <w:tr w:rsidR="006C60E7" w:rsidRPr="00F9633B" w14:paraId="57B5D01A"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C9FC420" w14:textId="77777777" w:rsidR="006C60E7" w:rsidRPr="00F9633B" w:rsidRDefault="006C60E7" w:rsidP="006C60E7">
            <w:pPr>
              <w:pStyle w:val="TableText"/>
              <w:ind w:left="144"/>
            </w:pPr>
            <w:r w:rsidRPr="00F9633B">
              <w:t>University degree (reference)</w:t>
            </w:r>
          </w:p>
        </w:tc>
        <w:tc>
          <w:tcPr>
            <w:tcW w:w="926" w:type="dxa"/>
          </w:tcPr>
          <w:p w14:paraId="6833C0F6" w14:textId="22A956CB" w:rsidR="006C60E7" w:rsidRPr="00F9633B" w:rsidRDefault="006C60E7" w:rsidP="006C60E7">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247E8632" w14:textId="77777777" w:rsidR="006C60E7" w:rsidRPr="00F9633B" w:rsidRDefault="006C60E7" w:rsidP="006C60E7">
            <w:pPr>
              <w:pStyle w:val="TableText"/>
              <w:jc w:val="right"/>
            </w:pPr>
          </w:p>
        </w:tc>
        <w:tc>
          <w:tcPr>
            <w:tcW w:w="927" w:type="dxa"/>
          </w:tcPr>
          <w:p w14:paraId="24EEE410" w14:textId="77777777" w:rsidR="006C60E7" w:rsidRPr="00F9633B" w:rsidRDefault="006C60E7" w:rsidP="006C60E7">
            <w:pPr>
              <w:pStyle w:val="TableText"/>
              <w:jc w:val="right"/>
            </w:pPr>
          </w:p>
        </w:tc>
        <w:tc>
          <w:tcPr>
            <w:tcW w:w="926" w:type="dxa"/>
          </w:tcPr>
          <w:p w14:paraId="7BB0009E" w14:textId="534277B3" w:rsidR="006C60E7" w:rsidRPr="00F9633B" w:rsidRDefault="006C60E7" w:rsidP="006C60E7">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27" w:type="dxa"/>
          </w:tcPr>
          <w:p w14:paraId="2A14A031" w14:textId="77777777" w:rsidR="006C60E7" w:rsidRPr="00F9633B" w:rsidRDefault="006C60E7" w:rsidP="006C60E7">
            <w:pPr>
              <w:pStyle w:val="TableText"/>
              <w:jc w:val="right"/>
            </w:pPr>
          </w:p>
        </w:tc>
        <w:tc>
          <w:tcPr>
            <w:tcW w:w="926" w:type="dxa"/>
          </w:tcPr>
          <w:p w14:paraId="745235C3" w14:textId="77777777" w:rsidR="006C60E7" w:rsidRPr="00F9633B" w:rsidRDefault="006C60E7" w:rsidP="006C60E7">
            <w:pPr>
              <w:pStyle w:val="TableText"/>
              <w:jc w:val="right"/>
            </w:pPr>
          </w:p>
        </w:tc>
        <w:tc>
          <w:tcPr>
            <w:tcW w:w="927" w:type="dxa"/>
          </w:tcPr>
          <w:p w14:paraId="10E5825D" w14:textId="7222E3CD" w:rsidR="006C60E7" w:rsidRPr="00F9633B" w:rsidRDefault="006C60E7" w:rsidP="006C60E7">
            <w:pPr>
              <w:pStyle w:val="TableText"/>
              <w:jc w:val="right"/>
              <w:rPr>
                <w:rFonts w:eastAsia="Times New Roman"/>
              </w:rPr>
            </w:pPr>
            <w:r w:rsidRPr="00F9633B">
              <w:rPr>
                <w:rFonts w:eastAsia="Times New Roman"/>
                <w:color w:val="000000" w:themeColor="text1"/>
              </w:rPr>
              <w:t>1</w:t>
            </w:r>
            <w:r w:rsidR="00802A0A">
              <w:rPr>
                <w:rFonts w:eastAsia="Times New Roman"/>
                <w:color w:val="000000" w:themeColor="text1"/>
              </w:rPr>
              <w:t>.00</w:t>
            </w:r>
          </w:p>
        </w:tc>
        <w:tc>
          <w:tcPr>
            <w:tcW w:w="926" w:type="dxa"/>
          </w:tcPr>
          <w:p w14:paraId="4FC6DB76" w14:textId="77777777" w:rsidR="006C60E7" w:rsidRPr="00F9633B" w:rsidRDefault="006C60E7" w:rsidP="006C60E7">
            <w:pPr>
              <w:pStyle w:val="TableText"/>
              <w:jc w:val="right"/>
              <w:rPr>
                <w:rFonts w:eastAsia="Times New Roman"/>
              </w:rPr>
            </w:pPr>
          </w:p>
        </w:tc>
        <w:tc>
          <w:tcPr>
            <w:tcW w:w="927" w:type="dxa"/>
          </w:tcPr>
          <w:p w14:paraId="1ADE281E" w14:textId="77777777" w:rsidR="006C60E7" w:rsidRPr="00F9633B" w:rsidRDefault="006C60E7" w:rsidP="006C60E7">
            <w:pPr>
              <w:pStyle w:val="TableText"/>
              <w:jc w:val="right"/>
              <w:rPr>
                <w:rFonts w:eastAsia="Times New Roman"/>
              </w:rPr>
            </w:pPr>
          </w:p>
        </w:tc>
      </w:tr>
      <w:tr w:rsidR="006C60E7" w:rsidRPr="00F9633B" w14:paraId="70096707" w14:textId="77777777" w:rsidTr="00831FC3">
        <w:trPr>
          <w:cantSplit/>
        </w:trPr>
        <w:tc>
          <w:tcPr>
            <w:tcW w:w="3168" w:type="dxa"/>
          </w:tcPr>
          <w:p w14:paraId="74FD610A" w14:textId="77777777" w:rsidR="006C60E7" w:rsidRPr="00F9633B" w:rsidRDefault="006C60E7" w:rsidP="006C60E7">
            <w:pPr>
              <w:pStyle w:val="TableText"/>
              <w:ind w:left="144"/>
            </w:pPr>
            <w:r w:rsidRPr="00F9633B">
              <w:t>Certificate/diploma</w:t>
            </w:r>
          </w:p>
        </w:tc>
        <w:tc>
          <w:tcPr>
            <w:tcW w:w="926" w:type="dxa"/>
          </w:tcPr>
          <w:p w14:paraId="3780B68B" w14:textId="77777777" w:rsidR="006C60E7" w:rsidRPr="00F9633B" w:rsidRDefault="006C60E7" w:rsidP="006C60E7">
            <w:pPr>
              <w:pStyle w:val="TableText"/>
              <w:jc w:val="right"/>
            </w:pPr>
            <w:r w:rsidRPr="00F9633B">
              <w:rPr>
                <w:rFonts w:eastAsia="Times New Roman"/>
                <w:color w:val="000000" w:themeColor="text1"/>
              </w:rPr>
              <w:t>1.91</w:t>
            </w:r>
          </w:p>
        </w:tc>
        <w:tc>
          <w:tcPr>
            <w:tcW w:w="926" w:type="dxa"/>
          </w:tcPr>
          <w:p w14:paraId="5FE7BA5A" w14:textId="77777777" w:rsidR="006C60E7" w:rsidRPr="00F9633B" w:rsidRDefault="006C60E7" w:rsidP="006C60E7">
            <w:pPr>
              <w:pStyle w:val="TableText"/>
              <w:jc w:val="right"/>
            </w:pPr>
            <w:r w:rsidRPr="00F9633B">
              <w:rPr>
                <w:rFonts w:eastAsia="Times New Roman"/>
                <w:color w:val="000000" w:themeColor="text1"/>
              </w:rPr>
              <w:t>(1.19 –</w:t>
            </w:r>
            <w:r w:rsidRPr="00F9633B">
              <w:t xml:space="preserve"> </w:t>
            </w:r>
            <w:r w:rsidRPr="00F9633B">
              <w:rPr>
                <w:rFonts w:eastAsia="Times New Roman"/>
                <w:color w:val="000000" w:themeColor="text1"/>
              </w:rPr>
              <w:t>3.06)</w:t>
            </w:r>
          </w:p>
        </w:tc>
        <w:tc>
          <w:tcPr>
            <w:tcW w:w="927" w:type="dxa"/>
          </w:tcPr>
          <w:p w14:paraId="57E4EFF3" w14:textId="77777777" w:rsidR="006C60E7" w:rsidRPr="00F9633B" w:rsidRDefault="006C60E7" w:rsidP="006C60E7">
            <w:pPr>
              <w:pStyle w:val="TableText"/>
              <w:jc w:val="right"/>
            </w:pPr>
          </w:p>
        </w:tc>
        <w:tc>
          <w:tcPr>
            <w:tcW w:w="926" w:type="dxa"/>
          </w:tcPr>
          <w:p w14:paraId="04D634A4" w14:textId="77777777" w:rsidR="006C60E7" w:rsidRPr="00F9633B" w:rsidRDefault="006C60E7" w:rsidP="006C60E7">
            <w:pPr>
              <w:pStyle w:val="TableText"/>
              <w:jc w:val="right"/>
            </w:pPr>
            <w:r w:rsidRPr="00F9633B">
              <w:rPr>
                <w:rFonts w:eastAsia="Times New Roman"/>
                <w:color w:val="000000" w:themeColor="text1"/>
              </w:rPr>
              <w:t>1.57</w:t>
            </w:r>
          </w:p>
        </w:tc>
        <w:tc>
          <w:tcPr>
            <w:tcW w:w="927" w:type="dxa"/>
          </w:tcPr>
          <w:p w14:paraId="28AE389E" w14:textId="77777777" w:rsidR="006C60E7" w:rsidRPr="00F9633B" w:rsidRDefault="006C60E7" w:rsidP="006C60E7">
            <w:pPr>
              <w:pStyle w:val="TableText"/>
              <w:jc w:val="right"/>
            </w:pPr>
            <w:r w:rsidRPr="00F9633B">
              <w:rPr>
                <w:rFonts w:eastAsia="Times New Roman"/>
                <w:color w:val="000000" w:themeColor="text1"/>
              </w:rPr>
              <w:t>(0.95 –</w:t>
            </w:r>
            <w:r w:rsidRPr="00F9633B">
              <w:t xml:space="preserve"> </w:t>
            </w:r>
            <w:r w:rsidRPr="00F9633B">
              <w:rPr>
                <w:rFonts w:eastAsia="Times New Roman"/>
                <w:color w:val="000000" w:themeColor="text1"/>
              </w:rPr>
              <w:t>2.58)</w:t>
            </w:r>
          </w:p>
        </w:tc>
        <w:tc>
          <w:tcPr>
            <w:tcW w:w="926" w:type="dxa"/>
          </w:tcPr>
          <w:p w14:paraId="3EBED25A" w14:textId="77777777" w:rsidR="006C60E7" w:rsidRPr="00F9633B" w:rsidRDefault="006C60E7" w:rsidP="006C60E7">
            <w:pPr>
              <w:pStyle w:val="TableText"/>
              <w:jc w:val="right"/>
            </w:pPr>
          </w:p>
        </w:tc>
        <w:tc>
          <w:tcPr>
            <w:tcW w:w="927" w:type="dxa"/>
          </w:tcPr>
          <w:p w14:paraId="39988F14" w14:textId="77777777" w:rsidR="006C60E7" w:rsidRPr="00F9633B" w:rsidRDefault="006C60E7" w:rsidP="006C60E7">
            <w:pPr>
              <w:pStyle w:val="TableText"/>
              <w:jc w:val="right"/>
            </w:pPr>
            <w:r w:rsidRPr="00F9633B">
              <w:rPr>
                <w:rFonts w:eastAsia="Times New Roman"/>
                <w:color w:val="000000" w:themeColor="text1"/>
              </w:rPr>
              <w:t>1.45</w:t>
            </w:r>
          </w:p>
        </w:tc>
        <w:tc>
          <w:tcPr>
            <w:tcW w:w="926" w:type="dxa"/>
          </w:tcPr>
          <w:p w14:paraId="2CB5B793" w14:textId="77777777" w:rsidR="006C60E7" w:rsidRPr="00F9633B" w:rsidRDefault="006C60E7" w:rsidP="006C60E7">
            <w:pPr>
              <w:pStyle w:val="TableText"/>
              <w:jc w:val="right"/>
            </w:pPr>
            <w:r w:rsidRPr="00F9633B">
              <w:rPr>
                <w:rFonts w:eastAsia="Times New Roman"/>
                <w:color w:val="000000" w:themeColor="text1"/>
              </w:rPr>
              <w:t>(0.86 –</w:t>
            </w:r>
            <w:r w:rsidRPr="00F9633B">
              <w:t xml:space="preserve"> </w:t>
            </w:r>
            <w:r w:rsidRPr="00F9633B">
              <w:rPr>
                <w:rFonts w:eastAsia="Times New Roman"/>
                <w:color w:val="000000" w:themeColor="text1"/>
              </w:rPr>
              <w:t>2.45)</w:t>
            </w:r>
          </w:p>
        </w:tc>
        <w:tc>
          <w:tcPr>
            <w:tcW w:w="927" w:type="dxa"/>
          </w:tcPr>
          <w:p w14:paraId="52505CEA" w14:textId="77777777" w:rsidR="006C60E7" w:rsidRPr="00F9633B" w:rsidRDefault="006C60E7" w:rsidP="006C60E7">
            <w:pPr>
              <w:pStyle w:val="TableText"/>
              <w:jc w:val="right"/>
            </w:pPr>
          </w:p>
        </w:tc>
      </w:tr>
      <w:tr w:rsidR="006C60E7" w:rsidRPr="00F9633B" w14:paraId="4A7049BB"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33C27892" w14:textId="77777777" w:rsidR="006C60E7" w:rsidRPr="00F9633B" w:rsidRDefault="006C60E7" w:rsidP="006C60E7">
            <w:pPr>
              <w:pStyle w:val="TableText"/>
              <w:ind w:left="144"/>
            </w:pPr>
            <w:r w:rsidRPr="00F9633B">
              <w:t>Primary/secondary school</w:t>
            </w:r>
          </w:p>
        </w:tc>
        <w:tc>
          <w:tcPr>
            <w:tcW w:w="926" w:type="dxa"/>
          </w:tcPr>
          <w:p w14:paraId="46984AC9" w14:textId="77777777" w:rsidR="006C60E7" w:rsidRPr="00F9633B" w:rsidRDefault="006C60E7" w:rsidP="006C60E7">
            <w:pPr>
              <w:pStyle w:val="TableText"/>
              <w:jc w:val="right"/>
            </w:pPr>
            <w:r w:rsidRPr="00F9633B">
              <w:rPr>
                <w:rFonts w:eastAsia="Times New Roman"/>
                <w:color w:val="000000" w:themeColor="text1"/>
              </w:rPr>
              <w:t>1.15</w:t>
            </w:r>
          </w:p>
        </w:tc>
        <w:tc>
          <w:tcPr>
            <w:tcW w:w="926" w:type="dxa"/>
          </w:tcPr>
          <w:p w14:paraId="5B79E160" w14:textId="77777777" w:rsidR="006C60E7" w:rsidRPr="00F9633B" w:rsidRDefault="006C60E7" w:rsidP="006C60E7">
            <w:pPr>
              <w:pStyle w:val="TableText"/>
              <w:jc w:val="right"/>
            </w:pPr>
            <w:r w:rsidRPr="00F9633B">
              <w:rPr>
                <w:rFonts w:eastAsia="Times New Roman"/>
                <w:color w:val="000000" w:themeColor="text1"/>
              </w:rPr>
              <w:t>(0.64 –</w:t>
            </w:r>
            <w:r w:rsidRPr="00F9633B">
              <w:t xml:space="preserve"> </w:t>
            </w:r>
            <w:r w:rsidRPr="00F9633B">
              <w:rPr>
                <w:rFonts w:eastAsia="Times New Roman"/>
                <w:color w:val="000000" w:themeColor="text1"/>
              </w:rPr>
              <w:t>2.07)</w:t>
            </w:r>
          </w:p>
        </w:tc>
        <w:tc>
          <w:tcPr>
            <w:tcW w:w="927" w:type="dxa"/>
          </w:tcPr>
          <w:p w14:paraId="6DC81057" w14:textId="77777777" w:rsidR="006C60E7" w:rsidRPr="00F9633B" w:rsidRDefault="006C60E7" w:rsidP="006C60E7">
            <w:pPr>
              <w:pStyle w:val="TableText"/>
              <w:jc w:val="right"/>
            </w:pPr>
          </w:p>
        </w:tc>
        <w:tc>
          <w:tcPr>
            <w:tcW w:w="926" w:type="dxa"/>
          </w:tcPr>
          <w:p w14:paraId="2F27CC19" w14:textId="77777777" w:rsidR="006C60E7" w:rsidRPr="00F9633B" w:rsidRDefault="006C60E7" w:rsidP="006C60E7">
            <w:pPr>
              <w:pStyle w:val="TableText"/>
              <w:jc w:val="right"/>
            </w:pPr>
            <w:r w:rsidRPr="00F9633B">
              <w:rPr>
                <w:rFonts w:eastAsia="Times New Roman"/>
                <w:color w:val="000000" w:themeColor="text1"/>
              </w:rPr>
              <w:t>0.96</w:t>
            </w:r>
          </w:p>
        </w:tc>
        <w:tc>
          <w:tcPr>
            <w:tcW w:w="927" w:type="dxa"/>
          </w:tcPr>
          <w:p w14:paraId="24CDA38A" w14:textId="77777777" w:rsidR="006C60E7" w:rsidRPr="00F9633B" w:rsidRDefault="006C60E7" w:rsidP="006C60E7">
            <w:pPr>
              <w:pStyle w:val="TableText"/>
              <w:jc w:val="right"/>
            </w:pPr>
            <w:r w:rsidRPr="00F9633B">
              <w:rPr>
                <w:rFonts w:eastAsia="Times New Roman"/>
                <w:color w:val="000000" w:themeColor="text1"/>
              </w:rPr>
              <w:t>(0.52 –</w:t>
            </w:r>
            <w:r w:rsidRPr="00F9633B">
              <w:t xml:space="preserve"> </w:t>
            </w:r>
            <w:r w:rsidRPr="00F9633B">
              <w:rPr>
                <w:rFonts w:eastAsia="Times New Roman"/>
                <w:color w:val="000000" w:themeColor="text1"/>
              </w:rPr>
              <w:t>1.79)</w:t>
            </w:r>
          </w:p>
        </w:tc>
        <w:tc>
          <w:tcPr>
            <w:tcW w:w="926" w:type="dxa"/>
          </w:tcPr>
          <w:p w14:paraId="0007B16A" w14:textId="77777777" w:rsidR="006C60E7" w:rsidRPr="00F9633B" w:rsidRDefault="006C60E7" w:rsidP="006C60E7">
            <w:pPr>
              <w:pStyle w:val="TableText"/>
              <w:jc w:val="right"/>
            </w:pPr>
          </w:p>
        </w:tc>
        <w:tc>
          <w:tcPr>
            <w:tcW w:w="927" w:type="dxa"/>
          </w:tcPr>
          <w:p w14:paraId="422DDF89" w14:textId="77777777" w:rsidR="006C60E7" w:rsidRPr="00F9633B" w:rsidRDefault="006C60E7" w:rsidP="006C60E7">
            <w:pPr>
              <w:pStyle w:val="TableText"/>
              <w:jc w:val="right"/>
            </w:pPr>
            <w:r w:rsidRPr="00F9633B">
              <w:rPr>
                <w:rFonts w:eastAsia="Times New Roman"/>
                <w:color w:val="000000" w:themeColor="text1"/>
              </w:rPr>
              <w:t>0.91</w:t>
            </w:r>
          </w:p>
        </w:tc>
        <w:tc>
          <w:tcPr>
            <w:tcW w:w="926" w:type="dxa"/>
          </w:tcPr>
          <w:p w14:paraId="74E5752B" w14:textId="77777777" w:rsidR="006C60E7" w:rsidRPr="00F9633B" w:rsidRDefault="006C60E7" w:rsidP="006C60E7">
            <w:pPr>
              <w:pStyle w:val="TableText"/>
              <w:jc w:val="right"/>
            </w:pPr>
            <w:r w:rsidRPr="00F9633B">
              <w:rPr>
                <w:rFonts w:eastAsia="Times New Roman"/>
                <w:color w:val="000000" w:themeColor="text1"/>
              </w:rPr>
              <w:t>(0.48 –</w:t>
            </w:r>
            <w:r w:rsidRPr="00F9633B">
              <w:t xml:space="preserve"> </w:t>
            </w:r>
            <w:r w:rsidRPr="00F9633B">
              <w:rPr>
                <w:rFonts w:eastAsia="Times New Roman"/>
                <w:color w:val="000000" w:themeColor="text1"/>
              </w:rPr>
              <w:t>1.75)</w:t>
            </w:r>
          </w:p>
        </w:tc>
        <w:tc>
          <w:tcPr>
            <w:tcW w:w="927" w:type="dxa"/>
          </w:tcPr>
          <w:p w14:paraId="21CCD767" w14:textId="77777777" w:rsidR="006C60E7" w:rsidRPr="00F9633B" w:rsidRDefault="006C60E7" w:rsidP="006C60E7">
            <w:pPr>
              <w:pStyle w:val="TableText"/>
              <w:jc w:val="right"/>
            </w:pPr>
          </w:p>
        </w:tc>
      </w:tr>
      <w:tr w:rsidR="006C60E7" w:rsidRPr="00F9633B" w14:paraId="2A672494" w14:textId="77777777" w:rsidTr="00831FC3">
        <w:trPr>
          <w:cantSplit/>
        </w:trPr>
        <w:tc>
          <w:tcPr>
            <w:tcW w:w="3168" w:type="dxa"/>
          </w:tcPr>
          <w:p w14:paraId="50C9776E" w14:textId="77777777" w:rsidR="006C60E7" w:rsidRPr="00F9633B" w:rsidRDefault="006C60E7" w:rsidP="006C60E7">
            <w:pPr>
              <w:pStyle w:val="TableText"/>
            </w:pPr>
            <w:r w:rsidRPr="00F9633B">
              <w:t>Poor physical health</w:t>
            </w:r>
          </w:p>
        </w:tc>
        <w:tc>
          <w:tcPr>
            <w:tcW w:w="926" w:type="dxa"/>
          </w:tcPr>
          <w:p w14:paraId="5BF79166" w14:textId="77777777" w:rsidR="006C60E7" w:rsidRPr="00F9633B" w:rsidRDefault="006C60E7" w:rsidP="006C60E7">
            <w:pPr>
              <w:pStyle w:val="TableText"/>
              <w:jc w:val="right"/>
            </w:pPr>
            <w:r w:rsidRPr="00F9633B">
              <w:rPr>
                <w:rFonts w:eastAsia="Times New Roman"/>
                <w:color w:val="000000" w:themeColor="text1"/>
              </w:rPr>
              <w:t>5.68</w:t>
            </w:r>
          </w:p>
        </w:tc>
        <w:tc>
          <w:tcPr>
            <w:tcW w:w="926" w:type="dxa"/>
          </w:tcPr>
          <w:p w14:paraId="4391D91C" w14:textId="77777777" w:rsidR="006C60E7" w:rsidRPr="00F9633B" w:rsidRDefault="006C60E7" w:rsidP="006C60E7">
            <w:pPr>
              <w:pStyle w:val="TableText"/>
              <w:jc w:val="right"/>
            </w:pPr>
            <w:r w:rsidRPr="00F9633B">
              <w:rPr>
                <w:rFonts w:eastAsia="Times New Roman"/>
                <w:color w:val="000000" w:themeColor="text1"/>
              </w:rPr>
              <w:t>(3.60 –</w:t>
            </w:r>
            <w:r w:rsidRPr="00F9633B">
              <w:t xml:space="preserve"> </w:t>
            </w:r>
            <w:r w:rsidRPr="00F9633B">
              <w:rPr>
                <w:rFonts w:eastAsia="Times New Roman"/>
                <w:color w:val="000000" w:themeColor="text1"/>
              </w:rPr>
              <w:t>8.95)</w:t>
            </w:r>
          </w:p>
        </w:tc>
        <w:tc>
          <w:tcPr>
            <w:tcW w:w="927" w:type="dxa"/>
          </w:tcPr>
          <w:p w14:paraId="4D42E5F5" w14:textId="77777777" w:rsidR="006C60E7" w:rsidRPr="00F9633B" w:rsidRDefault="006C60E7" w:rsidP="006C60E7">
            <w:pPr>
              <w:pStyle w:val="TableText"/>
              <w:jc w:val="right"/>
            </w:pPr>
            <w:r w:rsidRPr="00F9633B">
              <w:rPr>
                <w:rFonts w:eastAsia="Times New Roman"/>
                <w:color w:val="000000" w:themeColor="text1"/>
              </w:rPr>
              <w:t>&lt; 0.0001</w:t>
            </w:r>
          </w:p>
        </w:tc>
        <w:tc>
          <w:tcPr>
            <w:tcW w:w="926" w:type="dxa"/>
          </w:tcPr>
          <w:p w14:paraId="1A7CB93B" w14:textId="77777777" w:rsidR="006C60E7" w:rsidRPr="00F9633B" w:rsidRDefault="006C60E7" w:rsidP="006C60E7">
            <w:pPr>
              <w:pStyle w:val="TableText"/>
              <w:jc w:val="right"/>
            </w:pPr>
            <w:r w:rsidRPr="00F9633B">
              <w:rPr>
                <w:rFonts w:eastAsia="Times New Roman"/>
                <w:color w:val="000000" w:themeColor="text1"/>
              </w:rPr>
              <w:t>5.72</w:t>
            </w:r>
          </w:p>
        </w:tc>
        <w:tc>
          <w:tcPr>
            <w:tcW w:w="927" w:type="dxa"/>
          </w:tcPr>
          <w:p w14:paraId="3DDABC03" w14:textId="77777777" w:rsidR="006C60E7" w:rsidRPr="00F9633B" w:rsidRDefault="006C60E7" w:rsidP="006C60E7">
            <w:pPr>
              <w:pStyle w:val="TableText"/>
              <w:jc w:val="right"/>
            </w:pPr>
            <w:r w:rsidRPr="00F9633B">
              <w:rPr>
                <w:rFonts w:eastAsia="Times New Roman"/>
                <w:color w:val="000000" w:themeColor="text1"/>
              </w:rPr>
              <w:t>(3.56 –</w:t>
            </w:r>
            <w:r w:rsidRPr="00F9633B">
              <w:t xml:space="preserve"> </w:t>
            </w:r>
            <w:r w:rsidRPr="00F9633B">
              <w:rPr>
                <w:rFonts w:eastAsia="Times New Roman"/>
                <w:color w:val="000000" w:themeColor="text1"/>
              </w:rPr>
              <w:t>9.18)</w:t>
            </w:r>
          </w:p>
        </w:tc>
        <w:tc>
          <w:tcPr>
            <w:tcW w:w="926" w:type="dxa"/>
          </w:tcPr>
          <w:p w14:paraId="0B6BA60B" w14:textId="77777777" w:rsidR="006C60E7" w:rsidRPr="00F9633B" w:rsidRDefault="006C60E7" w:rsidP="006C60E7">
            <w:pPr>
              <w:pStyle w:val="TableText"/>
              <w:jc w:val="right"/>
            </w:pPr>
            <w:r w:rsidRPr="00F9633B">
              <w:rPr>
                <w:rFonts w:eastAsia="Times New Roman"/>
                <w:color w:val="000000" w:themeColor="text1"/>
              </w:rPr>
              <w:t>&lt; 0.0001</w:t>
            </w:r>
          </w:p>
        </w:tc>
        <w:tc>
          <w:tcPr>
            <w:tcW w:w="927" w:type="dxa"/>
          </w:tcPr>
          <w:p w14:paraId="3BCDBD80" w14:textId="77777777" w:rsidR="006C60E7" w:rsidRPr="00F9633B" w:rsidRDefault="006C60E7" w:rsidP="006C60E7">
            <w:pPr>
              <w:pStyle w:val="TableText"/>
              <w:jc w:val="right"/>
            </w:pPr>
            <w:r w:rsidRPr="00F9633B">
              <w:rPr>
                <w:rFonts w:eastAsia="Times New Roman"/>
                <w:color w:val="000000" w:themeColor="text1"/>
              </w:rPr>
              <w:t>5.44</w:t>
            </w:r>
          </w:p>
        </w:tc>
        <w:tc>
          <w:tcPr>
            <w:tcW w:w="926" w:type="dxa"/>
          </w:tcPr>
          <w:p w14:paraId="5EEBB89B" w14:textId="77777777" w:rsidR="006C60E7" w:rsidRPr="00F9633B" w:rsidRDefault="006C60E7" w:rsidP="006C60E7">
            <w:pPr>
              <w:pStyle w:val="TableText"/>
              <w:jc w:val="right"/>
            </w:pPr>
            <w:r w:rsidRPr="00F9633B">
              <w:rPr>
                <w:rFonts w:eastAsia="Times New Roman"/>
                <w:color w:val="000000" w:themeColor="text1"/>
              </w:rPr>
              <w:t>(3.29 –</w:t>
            </w:r>
            <w:r w:rsidRPr="00F9633B">
              <w:t xml:space="preserve"> </w:t>
            </w:r>
            <w:r w:rsidRPr="00F9633B">
              <w:rPr>
                <w:rFonts w:eastAsia="Times New Roman"/>
                <w:color w:val="000000" w:themeColor="text1"/>
              </w:rPr>
              <w:t>9.00)</w:t>
            </w:r>
          </w:p>
        </w:tc>
        <w:tc>
          <w:tcPr>
            <w:tcW w:w="927" w:type="dxa"/>
          </w:tcPr>
          <w:p w14:paraId="1415FBBC" w14:textId="77777777" w:rsidR="006C60E7" w:rsidRPr="00F9633B" w:rsidRDefault="006C60E7" w:rsidP="006C60E7">
            <w:pPr>
              <w:pStyle w:val="TableText"/>
              <w:jc w:val="right"/>
            </w:pPr>
            <w:r w:rsidRPr="00F9633B">
              <w:rPr>
                <w:rFonts w:eastAsia="Times New Roman"/>
                <w:color w:val="000000" w:themeColor="text1"/>
              </w:rPr>
              <w:t>&lt; 0.0001</w:t>
            </w:r>
          </w:p>
        </w:tc>
      </w:tr>
      <w:tr w:rsidR="006C60E7" w:rsidRPr="00F9633B" w14:paraId="5A24244A"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51F30DF8" w14:textId="77777777" w:rsidR="006C60E7" w:rsidRPr="00F9633B" w:rsidRDefault="006C60E7" w:rsidP="006C60E7">
            <w:pPr>
              <w:pStyle w:val="TableText"/>
            </w:pPr>
            <w:r w:rsidRPr="00F9633B">
              <w:t>5+ people in household</w:t>
            </w:r>
          </w:p>
        </w:tc>
        <w:tc>
          <w:tcPr>
            <w:tcW w:w="926" w:type="dxa"/>
          </w:tcPr>
          <w:p w14:paraId="746BB284" w14:textId="77777777" w:rsidR="006C60E7" w:rsidRPr="00F9633B" w:rsidRDefault="006C60E7" w:rsidP="006C60E7">
            <w:pPr>
              <w:pStyle w:val="TableText"/>
              <w:jc w:val="right"/>
            </w:pPr>
            <w:r w:rsidRPr="00F9633B">
              <w:rPr>
                <w:rFonts w:eastAsia="Times New Roman"/>
                <w:color w:val="000000" w:themeColor="text1"/>
              </w:rPr>
              <w:t>0.75</w:t>
            </w:r>
          </w:p>
        </w:tc>
        <w:tc>
          <w:tcPr>
            <w:tcW w:w="926" w:type="dxa"/>
          </w:tcPr>
          <w:p w14:paraId="62AC6078" w14:textId="77777777" w:rsidR="006C60E7" w:rsidRPr="00F9633B" w:rsidRDefault="006C60E7" w:rsidP="006C60E7">
            <w:pPr>
              <w:pStyle w:val="TableText"/>
              <w:jc w:val="right"/>
            </w:pPr>
            <w:r w:rsidRPr="00F9633B">
              <w:rPr>
                <w:rFonts w:eastAsia="Times New Roman"/>
                <w:color w:val="000000" w:themeColor="text1"/>
              </w:rPr>
              <w:t>(0.39 –</w:t>
            </w:r>
            <w:r w:rsidRPr="00F9633B">
              <w:t xml:space="preserve"> </w:t>
            </w:r>
            <w:r w:rsidRPr="00F9633B">
              <w:rPr>
                <w:rFonts w:eastAsia="Times New Roman"/>
                <w:color w:val="000000" w:themeColor="text1"/>
              </w:rPr>
              <w:t>1.45)</w:t>
            </w:r>
          </w:p>
        </w:tc>
        <w:tc>
          <w:tcPr>
            <w:tcW w:w="927" w:type="dxa"/>
          </w:tcPr>
          <w:p w14:paraId="09FDD8CD" w14:textId="77777777" w:rsidR="006C60E7" w:rsidRPr="00F9633B" w:rsidRDefault="006C60E7" w:rsidP="006C60E7">
            <w:pPr>
              <w:pStyle w:val="TableText"/>
              <w:jc w:val="right"/>
            </w:pPr>
            <w:r w:rsidRPr="00F9633B">
              <w:rPr>
                <w:rFonts w:eastAsia="Times New Roman"/>
                <w:color w:val="000000" w:themeColor="text1"/>
              </w:rPr>
              <w:t>0.39</w:t>
            </w:r>
          </w:p>
        </w:tc>
        <w:tc>
          <w:tcPr>
            <w:tcW w:w="926" w:type="dxa"/>
          </w:tcPr>
          <w:p w14:paraId="6A72F7F4" w14:textId="77777777" w:rsidR="006C60E7" w:rsidRPr="00F9633B" w:rsidRDefault="006C60E7" w:rsidP="006C60E7">
            <w:pPr>
              <w:pStyle w:val="TableText"/>
              <w:jc w:val="right"/>
            </w:pPr>
            <w:r w:rsidRPr="00F9633B">
              <w:rPr>
                <w:rFonts w:eastAsia="Times New Roman"/>
                <w:color w:val="000000" w:themeColor="text1"/>
              </w:rPr>
              <w:t>0.82</w:t>
            </w:r>
          </w:p>
        </w:tc>
        <w:tc>
          <w:tcPr>
            <w:tcW w:w="927" w:type="dxa"/>
          </w:tcPr>
          <w:p w14:paraId="579F306B" w14:textId="77777777" w:rsidR="006C60E7" w:rsidRPr="00F9633B" w:rsidRDefault="006C60E7" w:rsidP="006C60E7">
            <w:pPr>
              <w:pStyle w:val="TableText"/>
              <w:jc w:val="right"/>
            </w:pPr>
            <w:r w:rsidRPr="00F9633B">
              <w:rPr>
                <w:rFonts w:eastAsia="Times New Roman"/>
                <w:color w:val="000000" w:themeColor="text1"/>
              </w:rPr>
              <w:t>(0.40 –</w:t>
            </w:r>
            <w:r w:rsidRPr="00F9633B">
              <w:t xml:space="preserve"> </w:t>
            </w:r>
            <w:r w:rsidRPr="00F9633B">
              <w:rPr>
                <w:rFonts w:eastAsia="Times New Roman"/>
                <w:color w:val="000000" w:themeColor="text1"/>
              </w:rPr>
              <w:t>1.65)</w:t>
            </w:r>
          </w:p>
        </w:tc>
        <w:tc>
          <w:tcPr>
            <w:tcW w:w="926" w:type="dxa"/>
          </w:tcPr>
          <w:p w14:paraId="11115E7A" w14:textId="77777777" w:rsidR="006C60E7" w:rsidRPr="00F9633B" w:rsidRDefault="006C60E7" w:rsidP="006C60E7">
            <w:pPr>
              <w:pStyle w:val="TableText"/>
              <w:jc w:val="right"/>
            </w:pPr>
            <w:r w:rsidRPr="00F9633B">
              <w:rPr>
                <w:rFonts w:eastAsia="Times New Roman"/>
                <w:color w:val="000000" w:themeColor="text1"/>
              </w:rPr>
              <w:t>0.58</w:t>
            </w:r>
          </w:p>
        </w:tc>
        <w:tc>
          <w:tcPr>
            <w:tcW w:w="927" w:type="dxa"/>
          </w:tcPr>
          <w:p w14:paraId="62622D7C" w14:textId="77777777" w:rsidR="006C60E7" w:rsidRPr="00F9633B" w:rsidRDefault="006C60E7" w:rsidP="006C60E7">
            <w:pPr>
              <w:pStyle w:val="TableText"/>
              <w:jc w:val="right"/>
            </w:pPr>
            <w:r w:rsidRPr="00F9633B">
              <w:rPr>
                <w:rFonts w:eastAsia="Times New Roman"/>
                <w:color w:val="000000" w:themeColor="text1"/>
              </w:rPr>
              <w:t>0.82</w:t>
            </w:r>
          </w:p>
        </w:tc>
        <w:tc>
          <w:tcPr>
            <w:tcW w:w="926" w:type="dxa"/>
          </w:tcPr>
          <w:p w14:paraId="6B77CC9B" w14:textId="77777777" w:rsidR="006C60E7" w:rsidRPr="00F9633B" w:rsidRDefault="006C60E7" w:rsidP="006C60E7">
            <w:pPr>
              <w:pStyle w:val="TableText"/>
              <w:jc w:val="right"/>
            </w:pPr>
            <w:r w:rsidRPr="00F9633B">
              <w:rPr>
                <w:rFonts w:eastAsia="Times New Roman"/>
                <w:color w:val="000000" w:themeColor="text1"/>
              </w:rPr>
              <w:t>(0.39 –</w:t>
            </w:r>
            <w:r w:rsidRPr="00F9633B">
              <w:t xml:space="preserve"> </w:t>
            </w:r>
            <w:r w:rsidRPr="00F9633B">
              <w:rPr>
                <w:rFonts w:eastAsia="Times New Roman"/>
                <w:color w:val="000000" w:themeColor="text1"/>
              </w:rPr>
              <w:t>1.72)</w:t>
            </w:r>
          </w:p>
        </w:tc>
        <w:tc>
          <w:tcPr>
            <w:tcW w:w="927" w:type="dxa"/>
          </w:tcPr>
          <w:p w14:paraId="6DF138FD" w14:textId="77777777" w:rsidR="006C60E7" w:rsidRPr="00F9633B" w:rsidRDefault="006C60E7" w:rsidP="006C60E7">
            <w:pPr>
              <w:pStyle w:val="TableText"/>
              <w:jc w:val="right"/>
            </w:pPr>
            <w:r w:rsidRPr="00F9633B">
              <w:rPr>
                <w:rFonts w:eastAsia="Times New Roman"/>
                <w:color w:val="000000" w:themeColor="text1"/>
              </w:rPr>
              <w:t>0.60</w:t>
            </w:r>
          </w:p>
        </w:tc>
      </w:tr>
      <w:tr w:rsidR="006C60E7" w:rsidRPr="00F9633B" w14:paraId="1CF0F936" w14:textId="77777777" w:rsidTr="00831FC3">
        <w:trPr>
          <w:cantSplit/>
        </w:trPr>
        <w:tc>
          <w:tcPr>
            <w:tcW w:w="3168" w:type="dxa"/>
          </w:tcPr>
          <w:p w14:paraId="379117C1" w14:textId="77777777" w:rsidR="006C60E7" w:rsidRPr="00F9633B" w:rsidRDefault="006C60E7" w:rsidP="006C60E7">
            <w:pPr>
              <w:pStyle w:val="TableText"/>
            </w:pPr>
            <w:r w:rsidRPr="00F9633B">
              <w:t>Unemployed</w:t>
            </w:r>
          </w:p>
        </w:tc>
        <w:tc>
          <w:tcPr>
            <w:tcW w:w="926" w:type="dxa"/>
          </w:tcPr>
          <w:p w14:paraId="54491E07" w14:textId="77777777" w:rsidR="006C60E7" w:rsidRPr="00F9633B" w:rsidRDefault="006C60E7" w:rsidP="006C60E7">
            <w:pPr>
              <w:pStyle w:val="TableText"/>
              <w:jc w:val="right"/>
            </w:pPr>
            <w:r w:rsidRPr="00F9633B">
              <w:rPr>
                <w:rFonts w:eastAsia="Times New Roman"/>
                <w:color w:val="000000" w:themeColor="text1"/>
              </w:rPr>
              <w:t>1.07</w:t>
            </w:r>
          </w:p>
        </w:tc>
        <w:tc>
          <w:tcPr>
            <w:tcW w:w="926" w:type="dxa"/>
          </w:tcPr>
          <w:p w14:paraId="1411E75C" w14:textId="77777777" w:rsidR="006C60E7" w:rsidRPr="00F9633B" w:rsidRDefault="006C60E7" w:rsidP="006C60E7">
            <w:pPr>
              <w:pStyle w:val="TableText"/>
              <w:jc w:val="right"/>
            </w:pPr>
            <w:r w:rsidRPr="00F9633B">
              <w:rPr>
                <w:rFonts w:eastAsia="Times New Roman"/>
                <w:color w:val="000000" w:themeColor="text1"/>
              </w:rPr>
              <w:t>(0.70 –</w:t>
            </w:r>
            <w:r w:rsidRPr="00F9633B">
              <w:t xml:space="preserve"> </w:t>
            </w:r>
            <w:r w:rsidRPr="00F9633B">
              <w:rPr>
                <w:rFonts w:eastAsia="Times New Roman"/>
                <w:color w:val="000000" w:themeColor="text1"/>
              </w:rPr>
              <w:t>1.65)</w:t>
            </w:r>
          </w:p>
        </w:tc>
        <w:tc>
          <w:tcPr>
            <w:tcW w:w="927" w:type="dxa"/>
          </w:tcPr>
          <w:p w14:paraId="0DE56EB8" w14:textId="77777777" w:rsidR="006C60E7" w:rsidRPr="00F9633B" w:rsidRDefault="006C60E7" w:rsidP="006C60E7">
            <w:pPr>
              <w:pStyle w:val="TableText"/>
              <w:jc w:val="right"/>
            </w:pPr>
            <w:r w:rsidRPr="00F9633B">
              <w:rPr>
                <w:rFonts w:eastAsia="Times New Roman"/>
                <w:color w:val="000000" w:themeColor="text1"/>
              </w:rPr>
              <w:t>0.75</w:t>
            </w:r>
          </w:p>
        </w:tc>
        <w:tc>
          <w:tcPr>
            <w:tcW w:w="926" w:type="dxa"/>
          </w:tcPr>
          <w:p w14:paraId="35D54875" w14:textId="77777777" w:rsidR="006C60E7" w:rsidRPr="00F9633B" w:rsidRDefault="006C60E7" w:rsidP="006C60E7">
            <w:pPr>
              <w:pStyle w:val="TableText"/>
              <w:jc w:val="right"/>
            </w:pPr>
            <w:r w:rsidRPr="00F9633B">
              <w:rPr>
                <w:rFonts w:eastAsia="Times New Roman"/>
                <w:color w:val="000000" w:themeColor="text1"/>
              </w:rPr>
              <w:t>0.89</w:t>
            </w:r>
          </w:p>
        </w:tc>
        <w:tc>
          <w:tcPr>
            <w:tcW w:w="927" w:type="dxa"/>
          </w:tcPr>
          <w:p w14:paraId="52499282" w14:textId="77777777" w:rsidR="006C60E7" w:rsidRPr="00F9633B" w:rsidRDefault="006C60E7" w:rsidP="006C60E7">
            <w:pPr>
              <w:pStyle w:val="TableText"/>
              <w:jc w:val="right"/>
            </w:pPr>
            <w:r w:rsidRPr="00F9633B">
              <w:rPr>
                <w:rFonts w:eastAsia="Times New Roman"/>
                <w:color w:val="000000" w:themeColor="text1"/>
              </w:rPr>
              <w:t>(0.56 –</w:t>
            </w:r>
            <w:r w:rsidRPr="00F9633B">
              <w:t xml:space="preserve"> </w:t>
            </w:r>
            <w:r w:rsidRPr="00F9633B">
              <w:rPr>
                <w:rFonts w:eastAsia="Times New Roman"/>
                <w:color w:val="000000" w:themeColor="text1"/>
              </w:rPr>
              <w:t>1.41)</w:t>
            </w:r>
          </w:p>
        </w:tc>
        <w:tc>
          <w:tcPr>
            <w:tcW w:w="926" w:type="dxa"/>
          </w:tcPr>
          <w:p w14:paraId="6B86758B" w14:textId="77777777" w:rsidR="006C60E7" w:rsidRPr="00F9633B" w:rsidRDefault="006C60E7" w:rsidP="006C60E7">
            <w:pPr>
              <w:pStyle w:val="TableText"/>
              <w:jc w:val="right"/>
            </w:pPr>
            <w:r w:rsidRPr="00F9633B">
              <w:rPr>
                <w:rFonts w:eastAsia="Times New Roman"/>
                <w:color w:val="000000" w:themeColor="text1"/>
              </w:rPr>
              <w:t>0.61</w:t>
            </w:r>
          </w:p>
        </w:tc>
        <w:tc>
          <w:tcPr>
            <w:tcW w:w="927" w:type="dxa"/>
          </w:tcPr>
          <w:p w14:paraId="20583A0D" w14:textId="77777777" w:rsidR="006C60E7" w:rsidRPr="00F9633B" w:rsidRDefault="006C60E7" w:rsidP="006C60E7">
            <w:pPr>
              <w:pStyle w:val="TableText"/>
              <w:jc w:val="right"/>
              <w:rPr>
                <w:rFonts w:eastAsia="Times New Roman"/>
              </w:rPr>
            </w:pPr>
            <w:r w:rsidRPr="00F9633B">
              <w:rPr>
                <w:rFonts w:eastAsia="Times New Roman"/>
                <w:color w:val="000000" w:themeColor="text1"/>
              </w:rPr>
              <w:t>0.91</w:t>
            </w:r>
          </w:p>
        </w:tc>
        <w:tc>
          <w:tcPr>
            <w:tcW w:w="926" w:type="dxa"/>
          </w:tcPr>
          <w:p w14:paraId="73B7D591" w14:textId="77777777" w:rsidR="006C60E7" w:rsidRPr="00F9633B" w:rsidRDefault="006C60E7" w:rsidP="006C60E7">
            <w:pPr>
              <w:pStyle w:val="TableText"/>
              <w:jc w:val="right"/>
              <w:rPr>
                <w:rFonts w:eastAsia="Times New Roman"/>
              </w:rPr>
            </w:pPr>
            <w:r w:rsidRPr="00F9633B">
              <w:rPr>
                <w:rFonts w:eastAsia="Times New Roman"/>
                <w:color w:val="000000" w:themeColor="text1"/>
              </w:rPr>
              <w:t>(0.56 –</w:t>
            </w:r>
            <w:r w:rsidRPr="00F9633B">
              <w:rPr>
                <w:rFonts w:eastAsia="Times New Roman"/>
              </w:rPr>
              <w:t xml:space="preserve"> </w:t>
            </w:r>
            <w:r w:rsidRPr="00F9633B">
              <w:rPr>
                <w:rFonts w:eastAsia="Times New Roman"/>
                <w:color w:val="000000" w:themeColor="text1"/>
              </w:rPr>
              <w:t>1.46)</w:t>
            </w:r>
          </w:p>
        </w:tc>
        <w:tc>
          <w:tcPr>
            <w:tcW w:w="927" w:type="dxa"/>
          </w:tcPr>
          <w:p w14:paraId="6E891B80" w14:textId="77777777" w:rsidR="006C60E7" w:rsidRPr="00F9633B" w:rsidRDefault="006C60E7" w:rsidP="006C60E7">
            <w:pPr>
              <w:pStyle w:val="TableText"/>
              <w:jc w:val="right"/>
              <w:rPr>
                <w:rFonts w:eastAsia="Times New Roman"/>
              </w:rPr>
            </w:pPr>
            <w:r w:rsidRPr="00F9633B">
              <w:rPr>
                <w:rFonts w:eastAsia="Times New Roman"/>
                <w:color w:val="000000" w:themeColor="text1"/>
              </w:rPr>
              <w:t>0.69</w:t>
            </w:r>
          </w:p>
        </w:tc>
      </w:tr>
      <w:tr w:rsidR="006C60E7" w:rsidRPr="00F9633B" w14:paraId="4EC59142"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Borders>
              <w:bottom w:val="single" w:sz="4" w:space="0" w:color="000000"/>
            </w:tcBorders>
          </w:tcPr>
          <w:p w14:paraId="63953BE5" w14:textId="77777777" w:rsidR="006C60E7" w:rsidRPr="00F9633B" w:rsidRDefault="006C60E7" w:rsidP="006C60E7">
            <w:pPr>
              <w:pStyle w:val="TableText"/>
            </w:pPr>
            <w:r w:rsidRPr="00F9633B">
              <w:t>Has served in the ADF</w:t>
            </w:r>
          </w:p>
        </w:tc>
        <w:tc>
          <w:tcPr>
            <w:tcW w:w="926" w:type="dxa"/>
            <w:tcBorders>
              <w:bottom w:val="single" w:sz="4" w:space="0" w:color="000000"/>
            </w:tcBorders>
          </w:tcPr>
          <w:p w14:paraId="6F27B1A1" w14:textId="77777777" w:rsidR="006C60E7" w:rsidRPr="00F9633B" w:rsidRDefault="006C60E7" w:rsidP="006C60E7">
            <w:pPr>
              <w:pStyle w:val="TableText"/>
              <w:jc w:val="right"/>
            </w:pPr>
            <w:r w:rsidRPr="00F9633B">
              <w:rPr>
                <w:rFonts w:eastAsia="Times New Roman"/>
                <w:color w:val="000000" w:themeColor="text1"/>
              </w:rPr>
              <w:t>2.01</w:t>
            </w:r>
          </w:p>
        </w:tc>
        <w:tc>
          <w:tcPr>
            <w:tcW w:w="926" w:type="dxa"/>
            <w:tcBorders>
              <w:bottom w:val="single" w:sz="4" w:space="0" w:color="000000"/>
            </w:tcBorders>
          </w:tcPr>
          <w:p w14:paraId="60D66DD7" w14:textId="77777777" w:rsidR="006C60E7" w:rsidRPr="00F9633B" w:rsidRDefault="006C60E7" w:rsidP="006C60E7">
            <w:pPr>
              <w:pStyle w:val="TableText"/>
              <w:jc w:val="right"/>
            </w:pPr>
            <w:r w:rsidRPr="00F9633B">
              <w:rPr>
                <w:rFonts w:eastAsia="Times New Roman"/>
                <w:color w:val="000000" w:themeColor="text1"/>
              </w:rPr>
              <w:t>(1.25 –</w:t>
            </w:r>
            <w:r w:rsidRPr="00F9633B">
              <w:t xml:space="preserve"> </w:t>
            </w:r>
            <w:r w:rsidRPr="00F9633B">
              <w:rPr>
                <w:rFonts w:eastAsia="Times New Roman"/>
                <w:color w:val="000000" w:themeColor="text1"/>
              </w:rPr>
              <w:t>3.23)</w:t>
            </w:r>
          </w:p>
        </w:tc>
        <w:tc>
          <w:tcPr>
            <w:tcW w:w="927" w:type="dxa"/>
            <w:tcBorders>
              <w:bottom w:val="single" w:sz="4" w:space="0" w:color="000000"/>
            </w:tcBorders>
          </w:tcPr>
          <w:p w14:paraId="1D40B0CB" w14:textId="77777777" w:rsidR="006C60E7" w:rsidRPr="00F9633B" w:rsidRDefault="006C60E7" w:rsidP="006C60E7">
            <w:pPr>
              <w:pStyle w:val="TableText"/>
              <w:jc w:val="right"/>
            </w:pPr>
            <w:r w:rsidRPr="00F9633B">
              <w:rPr>
                <w:rFonts w:eastAsia="Times New Roman"/>
                <w:color w:val="000000" w:themeColor="text1"/>
              </w:rPr>
              <w:t>0.004</w:t>
            </w:r>
          </w:p>
        </w:tc>
        <w:tc>
          <w:tcPr>
            <w:tcW w:w="926" w:type="dxa"/>
            <w:tcBorders>
              <w:bottom w:val="single" w:sz="4" w:space="0" w:color="000000"/>
            </w:tcBorders>
          </w:tcPr>
          <w:p w14:paraId="55CB0D7F" w14:textId="77777777" w:rsidR="006C60E7" w:rsidRPr="00F9633B" w:rsidRDefault="006C60E7" w:rsidP="006C60E7">
            <w:pPr>
              <w:pStyle w:val="TableText"/>
              <w:jc w:val="right"/>
            </w:pPr>
            <w:r w:rsidRPr="00F9633B">
              <w:rPr>
                <w:rFonts w:eastAsia="Times New Roman"/>
                <w:color w:val="000000" w:themeColor="text1"/>
              </w:rPr>
              <w:t>1.83</w:t>
            </w:r>
          </w:p>
        </w:tc>
        <w:tc>
          <w:tcPr>
            <w:tcW w:w="927" w:type="dxa"/>
            <w:tcBorders>
              <w:bottom w:val="single" w:sz="4" w:space="0" w:color="000000"/>
            </w:tcBorders>
          </w:tcPr>
          <w:p w14:paraId="69D1B25A" w14:textId="77777777" w:rsidR="006C60E7" w:rsidRPr="00F9633B" w:rsidRDefault="006C60E7" w:rsidP="006C60E7">
            <w:pPr>
              <w:pStyle w:val="TableText"/>
              <w:jc w:val="right"/>
            </w:pPr>
            <w:r w:rsidRPr="00F9633B">
              <w:rPr>
                <w:rFonts w:eastAsia="Times New Roman"/>
                <w:color w:val="000000" w:themeColor="text1"/>
              </w:rPr>
              <w:t>(1.10 –</w:t>
            </w:r>
            <w:r w:rsidRPr="00F9633B">
              <w:t xml:space="preserve"> </w:t>
            </w:r>
            <w:r w:rsidRPr="00F9633B">
              <w:rPr>
                <w:rFonts w:eastAsia="Times New Roman"/>
                <w:color w:val="000000" w:themeColor="text1"/>
              </w:rPr>
              <w:t>3.02)</w:t>
            </w:r>
          </w:p>
        </w:tc>
        <w:tc>
          <w:tcPr>
            <w:tcW w:w="926" w:type="dxa"/>
            <w:tcBorders>
              <w:bottom w:val="single" w:sz="4" w:space="0" w:color="000000"/>
            </w:tcBorders>
          </w:tcPr>
          <w:p w14:paraId="2CB41225" w14:textId="77777777" w:rsidR="006C60E7" w:rsidRPr="00F9633B" w:rsidRDefault="006C60E7" w:rsidP="006C60E7">
            <w:pPr>
              <w:pStyle w:val="TableText"/>
              <w:jc w:val="right"/>
            </w:pPr>
            <w:r w:rsidRPr="00F9633B">
              <w:rPr>
                <w:rFonts w:eastAsia="Times New Roman"/>
                <w:color w:val="000000" w:themeColor="text1"/>
              </w:rPr>
              <w:t>0.02</w:t>
            </w:r>
          </w:p>
        </w:tc>
        <w:tc>
          <w:tcPr>
            <w:tcW w:w="927" w:type="dxa"/>
            <w:tcBorders>
              <w:bottom w:val="single" w:sz="4" w:space="0" w:color="000000"/>
            </w:tcBorders>
          </w:tcPr>
          <w:p w14:paraId="1328DB0E" w14:textId="77777777" w:rsidR="006C60E7" w:rsidRPr="00F9633B" w:rsidRDefault="006C60E7" w:rsidP="006C60E7">
            <w:pPr>
              <w:pStyle w:val="TableText"/>
              <w:jc w:val="right"/>
              <w:rPr>
                <w:rFonts w:eastAsia="Times New Roman"/>
              </w:rPr>
            </w:pPr>
            <w:r w:rsidRPr="00F9633B">
              <w:rPr>
                <w:rFonts w:eastAsia="Times New Roman"/>
                <w:color w:val="000000" w:themeColor="text1"/>
              </w:rPr>
              <w:t>2.08</w:t>
            </w:r>
          </w:p>
        </w:tc>
        <w:tc>
          <w:tcPr>
            <w:tcW w:w="926" w:type="dxa"/>
            <w:tcBorders>
              <w:bottom w:val="single" w:sz="4" w:space="0" w:color="000000"/>
            </w:tcBorders>
          </w:tcPr>
          <w:p w14:paraId="216851C0" w14:textId="77777777" w:rsidR="006C60E7" w:rsidRPr="00F9633B" w:rsidRDefault="006C60E7" w:rsidP="006C60E7">
            <w:pPr>
              <w:pStyle w:val="TableText"/>
              <w:jc w:val="right"/>
              <w:rPr>
                <w:rFonts w:eastAsia="Times New Roman"/>
              </w:rPr>
            </w:pPr>
            <w:r w:rsidRPr="00F9633B">
              <w:rPr>
                <w:rFonts w:eastAsia="Times New Roman"/>
                <w:color w:val="000000" w:themeColor="text1"/>
              </w:rPr>
              <w:t>(1.22 –</w:t>
            </w:r>
            <w:r w:rsidRPr="00F9633B">
              <w:rPr>
                <w:rFonts w:eastAsia="Times New Roman"/>
              </w:rPr>
              <w:t xml:space="preserve"> </w:t>
            </w:r>
            <w:r w:rsidRPr="00F9633B">
              <w:rPr>
                <w:rFonts w:eastAsia="Times New Roman"/>
                <w:color w:val="000000" w:themeColor="text1"/>
              </w:rPr>
              <w:t>3.53)</w:t>
            </w:r>
          </w:p>
        </w:tc>
        <w:tc>
          <w:tcPr>
            <w:tcW w:w="927" w:type="dxa"/>
            <w:tcBorders>
              <w:bottom w:val="single" w:sz="4" w:space="0" w:color="000000"/>
            </w:tcBorders>
          </w:tcPr>
          <w:p w14:paraId="3A14E5ED" w14:textId="77777777" w:rsidR="006C60E7" w:rsidRPr="00F9633B" w:rsidRDefault="006C60E7" w:rsidP="006C60E7">
            <w:pPr>
              <w:pStyle w:val="TableText"/>
              <w:jc w:val="right"/>
              <w:rPr>
                <w:rFonts w:eastAsia="Times New Roman"/>
              </w:rPr>
            </w:pPr>
            <w:r w:rsidRPr="00F9633B">
              <w:rPr>
                <w:rFonts w:eastAsia="Times New Roman"/>
                <w:color w:val="000000" w:themeColor="text1"/>
              </w:rPr>
              <w:t>0.007</w:t>
            </w:r>
          </w:p>
        </w:tc>
      </w:tr>
      <w:tr w:rsidR="006C60E7" w:rsidRPr="00F9633B" w14:paraId="7469E4DF" w14:textId="77777777" w:rsidTr="00831FC3">
        <w:trPr>
          <w:cantSplit/>
        </w:trPr>
        <w:tc>
          <w:tcPr>
            <w:tcW w:w="3168" w:type="dxa"/>
            <w:tcBorders>
              <w:top w:val="single" w:sz="4" w:space="0" w:color="000000"/>
              <w:bottom w:val="nil"/>
            </w:tcBorders>
          </w:tcPr>
          <w:p w14:paraId="0C627ADB" w14:textId="77777777" w:rsidR="006C60E7" w:rsidRPr="00713834" w:rsidRDefault="006C60E7" w:rsidP="006C60E7">
            <w:pPr>
              <w:pStyle w:val="TableText"/>
              <w:rPr>
                <w:b/>
              </w:rPr>
            </w:pPr>
            <w:r w:rsidRPr="00713834">
              <w:rPr>
                <w:b/>
              </w:rPr>
              <w:t>ADF MEMBER</w:t>
            </w:r>
          </w:p>
        </w:tc>
        <w:tc>
          <w:tcPr>
            <w:tcW w:w="926" w:type="dxa"/>
            <w:tcBorders>
              <w:top w:val="single" w:sz="4" w:space="0" w:color="000000"/>
              <w:bottom w:val="nil"/>
            </w:tcBorders>
          </w:tcPr>
          <w:p w14:paraId="390FC9EC" w14:textId="77777777" w:rsidR="006C60E7" w:rsidRPr="00F9633B" w:rsidRDefault="006C60E7" w:rsidP="006C60E7">
            <w:pPr>
              <w:pStyle w:val="TableText"/>
              <w:jc w:val="right"/>
            </w:pPr>
          </w:p>
        </w:tc>
        <w:tc>
          <w:tcPr>
            <w:tcW w:w="926" w:type="dxa"/>
            <w:tcBorders>
              <w:top w:val="single" w:sz="4" w:space="0" w:color="000000"/>
              <w:bottom w:val="nil"/>
            </w:tcBorders>
          </w:tcPr>
          <w:p w14:paraId="2DC23C93" w14:textId="77777777" w:rsidR="006C60E7" w:rsidRPr="00F9633B" w:rsidRDefault="006C60E7" w:rsidP="006C60E7">
            <w:pPr>
              <w:pStyle w:val="TableText"/>
              <w:jc w:val="right"/>
            </w:pPr>
          </w:p>
        </w:tc>
        <w:tc>
          <w:tcPr>
            <w:tcW w:w="927" w:type="dxa"/>
            <w:tcBorders>
              <w:top w:val="single" w:sz="4" w:space="0" w:color="000000"/>
              <w:bottom w:val="nil"/>
            </w:tcBorders>
          </w:tcPr>
          <w:p w14:paraId="0F9AA514" w14:textId="77777777" w:rsidR="006C60E7" w:rsidRPr="00F9633B" w:rsidRDefault="006C60E7" w:rsidP="006C60E7">
            <w:pPr>
              <w:pStyle w:val="TableText"/>
              <w:jc w:val="right"/>
            </w:pPr>
          </w:p>
        </w:tc>
        <w:tc>
          <w:tcPr>
            <w:tcW w:w="926" w:type="dxa"/>
            <w:tcBorders>
              <w:top w:val="single" w:sz="4" w:space="0" w:color="000000"/>
              <w:bottom w:val="nil"/>
            </w:tcBorders>
          </w:tcPr>
          <w:p w14:paraId="3ABBA34B" w14:textId="77777777" w:rsidR="006C60E7" w:rsidRPr="00F9633B" w:rsidRDefault="006C60E7" w:rsidP="006C60E7">
            <w:pPr>
              <w:pStyle w:val="TableText"/>
              <w:jc w:val="right"/>
            </w:pPr>
          </w:p>
        </w:tc>
        <w:tc>
          <w:tcPr>
            <w:tcW w:w="927" w:type="dxa"/>
            <w:tcBorders>
              <w:top w:val="single" w:sz="4" w:space="0" w:color="000000"/>
              <w:bottom w:val="nil"/>
            </w:tcBorders>
          </w:tcPr>
          <w:p w14:paraId="4B744279" w14:textId="77777777" w:rsidR="006C60E7" w:rsidRPr="00F9633B" w:rsidRDefault="006C60E7" w:rsidP="006C60E7">
            <w:pPr>
              <w:pStyle w:val="TableText"/>
              <w:jc w:val="right"/>
            </w:pPr>
          </w:p>
        </w:tc>
        <w:tc>
          <w:tcPr>
            <w:tcW w:w="926" w:type="dxa"/>
            <w:tcBorders>
              <w:top w:val="single" w:sz="4" w:space="0" w:color="000000"/>
              <w:bottom w:val="nil"/>
            </w:tcBorders>
          </w:tcPr>
          <w:p w14:paraId="4626E7B6" w14:textId="77777777" w:rsidR="006C60E7" w:rsidRPr="00F9633B" w:rsidRDefault="006C60E7" w:rsidP="006C60E7">
            <w:pPr>
              <w:pStyle w:val="TableText"/>
              <w:jc w:val="right"/>
            </w:pPr>
          </w:p>
        </w:tc>
        <w:tc>
          <w:tcPr>
            <w:tcW w:w="927" w:type="dxa"/>
            <w:tcBorders>
              <w:top w:val="single" w:sz="4" w:space="0" w:color="000000"/>
              <w:bottom w:val="nil"/>
            </w:tcBorders>
          </w:tcPr>
          <w:p w14:paraId="5D93FD18" w14:textId="77777777" w:rsidR="006C60E7" w:rsidRPr="00F9633B" w:rsidRDefault="006C60E7" w:rsidP="006C60E7">
            <w:pPr>
              <w:pStyle w:val="TableText"/>
              <w:jc w:val="right"/>
            </w:pPr>
          </w:p>
        </w:tc>
        <w:tc>
          <w:tcPr>
            <w:tcW w:w="926" w:type="dxa"/>
            <w:tcBorders>
              <w:top w:val="single" w:sz="4" w:space="0" w:color="000000"/>
              <w:bottom w:val="nil"/>
            </w:tcBorders>
          </w:tcPr>
          <w:p w14:paraId="1161629B" w14:textId="77777777" w:rsidR="006C60E7" w:rsidRPr="00F9633B" w:rsidRDefault="006C60E7" w:rsidP="006C60E7">
            <w:pPr>
              <w:pStyle w:val="TableText"/>
              <w:jc w:val="right"/>
            </w:pPr>
          </w:p>
        </w:tc>
        <w:tc>
          <w:tcPr>
            <w:tcW w:w="927" w:type="dxa"/>
            <w:tcBorders>
              <w:top w:val="single" w:sz="4" w:space="0" w:color="000000"/>
              <w:bottom w:val="nil"/>
            </w:tcBorders>
          </w:tcPr>
          <w:p w14:paraId="60108276" w14:textId="77777777" w:rsidR="006C60E7" w:rsidRPr="00F9633B" w:rsidRDefault="006C60E7" w:rsidP="006C60E7">
            <w:pPr>
              <w:pStyle w:val="TableText"/>
              <w:jc w:val="right"/>
            </w:pPr>
          </w:p>
        </w:tc>
      </w:tr>
      <w:tr w:rsidR="006C60E7" w:rsidRPr="00F9633B" w14:paraId="42488836"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Borders>
              <w:top w:val="nil"/>
            </w:tcBorders>
          </w:tcPr>
          <w:p w14:paraId="1D7E3075" w14:textId="77777777" w:rsidR="006C60E7" w:rsidRPr="00F9633B" w:rsidRDefault="006C60E7" w:rsidP="006C60E7">
            <w:pPr>
              <w:pStyle w:val="TableText"/>
            </w:pPr>
            <w:r w:rsidRPr="00F9633B">
              <w:t>Military status</w:t>
            </w:r>
          </w:p>
        </w:tc>
        <w:tc>
          <w:tcPr>
            <w:tcW w:w="926" w:type="dxa"/>
            <w:tcBorders>
              <w:top w:val="nil"/>
            </w:tcBorders>
          </w:tcPr>
          <w:p w14:paraId="0D15AC48" w14:textId="77777777" w:rsidR="006C60E7" w:rsidRPr="00F9633B" w:rsidRDefault="006C60E7" w:rsidP="006C60E7">
            <w:pPr>
              <w:pStyle w:val="TableText"/>
              <w:jc w:val="right"/>
            </w:pPr>
          </w:p>
        </w:tc>
        <w:tc>
          <w:tcPr>
            <w:tcW w:w="926" w:type="dxa"/>
            <w:tcBorders>
              <w:top w:val="nil"/>
            </w:tcBorders>
          </w:tcPr>
          <w:p w14:paraId="137F0D57" w14:textId="77777777" w:rsidR="006C60E7" w:rsidRPr="00F9633B" w:rsidRDefault="006C60E7" w:rsidP="006C60E7">
            <w:pPr>
              <w:pStyle w:val="TableText"/>
              <w:jc w:val="right"/>
            </w:pPr>
          </w:p>
        </w:tc>
        <w:tc>
          <w:tcPr>
            <w:tcW w:w="927" w:type="dxa"/>
            <w:tcBorders>
              <w:top w:val="nil"/>
            </w:tcBorders>
          </w:tcPr>
          <w:p w14:paraId="0C2F8B84" w14:textId="77777777" w:rsidR="006C60E7" w:rsidRPr="00F9633B" w:rsidRDefault="006C60E7" w:rsidP="006C60E7">
            <w:pPr>
              <w:pStyle w:val="TableText"/>
              <w:jc w:val="right"/>
            </w:pPr>
            <w:r w:rsidRPr="00F9633B">
              <w:rPr>
                <w:rFonts w:eastAsia="Times New Roman"/>
                <w:color w:val="000000" w:themeColor="text1"/>
              </w:rPr>
              <w:t>0.10*</w:t>
            </w:r>
          </w:p>
        </w:tc>
        <w:tc>
          <w:tcPr>
            <w:tcW w:w="926" w:type="dxa"/>
            <w:tcBorders>
              <w:top w:val="nil"/>
            </w:tcBorders>
          </w:tcPr>
          <w:p w14:paraId="1707F051" w14:textId="77777777" w:rsidR="006C60E7" w:rsidRPr="00F9633B" w:rsidRDefault="006C60E7" w:rsidP="006C60E7">
            <w:pPr>
              <w:pStyle w:val="TableText"/>
              <w:jc w:val="right"/>
            </w:pPr>
          </w:p>
        </w:tc>
        <w:tc>
          <w:tcPr>
            <w:tcW w:w="927" w:type="dxa"/>
            <w:tcBorders>
              <w:top w:val="nil"/>
            </w:tcBorders>
          </w:tcPr>
          <w:p w14:paraId="269B1118" w14:textId="77777777" w:rsidR="006C60E7" w:rsidRPr="00F9633B" w:rsidRDefault="006C60E7" w:rsidP="006C60E7">
            <w:pPr>
              <w:pStyle w:val="TableText"/>
              <w:jc w:val="right"/>
            </w:pPr>
          </w:p>
        </w:tc>
        <w:tc>
          <w:tcPr>
            <w:tcW w:w="926" w:type="dxa"/>
            <w:tcBorders>
              <w:top w:val="nil"/>
            </w:tcBorders>
          </w:tcPr>
          <w:p w14:paraId="25EB8C01" w14:textId="77777777" w:rsidR="006C60E7" w:rsidRPr="00F9633B" w:rsidRDefault="006C60E7" w:rsidP="006C60E7">
            <w:pPr>
              <w:pStyle w:val="TableText"/>
              <w:jc w:val="right"/>
            </w:pPr>
          </w:p>
        </w:tc>
        <w:tc>
          <w:tcPr>
            <w:tcW w:w="927" w:type="dxa"/>
            <w:tcBorders>
              <w:top w:val="nil"/>
            </w:tcBorders>
          </w:tcPr>
          <w:p w14:paraId="5866C460" w14:textId="77777777" w:rsidR="006C60E7" w:rsidRPr="00F9633B" w:rsidRDefault="006C60E7" w:rsidP="006C60E7">
            <w:pPr>
              <w:pStyle w:val="TableText"/>
              <w:jc w:val="right"/>
            </w:pPr>
          </w:p>
        </w:tc>
        <w:tc>
          <w:tcPr>
            <w:tcW w:w="926" w:type="dxa"/>
            <w:tcBorders>
              <w:top w:val="nil"/>
            </w:tcBorders>
          </w:tcPr>
          <w:p w14:paraId="798871AF" w14:textId="77777777" w:rsidR="006C60E7" w:rsidRPr="00F9633B" w:rsidRDefault="006C60E7" w:rsidP="006C60E7">
            <w:pPr>
              <w:pStyle w:val="TableText"/>
              <w:jc w:val="right"/>
            </w:pPr>
          </w:p>
        </w:tc>
        <w:tc>
          <w:tcPr>
            <w:tcW w:w="927" w:type="dxa"/>
            <w:tcBorders>
              <w:top w:val="nil"/>
            </w:tcBorders>
          </w:tcPr>
          <w:p w14:paraId="027E4C7A" w14:textId="77777777" w:rsidR="006C60E7" w:rsidRPr="00F9633B" w:rsidRDefault="006C60E7" w:rsidP="006C60E7">
            <w:pPr>
              <w:pStyle w:val="TableText"/>
              <w:jc w:val="right"/>
            </w:pPr>
            <w:r w:rsidRPr="00F9633B">
              <w:rPr>
                <w:rFonts w:eastAsia="Times New Roman"/>
                <w:color w:val="000000" w:themeColor="text1"/>
              </w:rPr>
              <w:t>0.33*</w:t>
            </w:r>
          </w:p>
        </w:tc>
      </w:tr>
      <w:tr w:rsidR="006C60E7" w:rsidRPr="00F9633B" w14:paraId="51749BFF" w14:textId="77777777" w:rsidTr="00831FC3">
        <w:trPr>
          <w:cantSplit/>
        </w:trPr>
        <w:tc>
          <w:tcPr>
            <w:tcW w:w="3168" w:type="dxa"/>
          </w:tcPr>
          <w:p w14:paraId="739E59AE" w14:textId="77777777" w:rsidR="006C60E7" w:rsidRPr="00F9633B" w:rsidRDefault="006C60E7" w:rsidP="006C60E7">
            <w:pPr>
              <w:pStyle w:val="TableText"/>
              <w:ind w:left="144"/>
            </w:pPr>
            <w:r w:rsidRPr="00F9633B">
              <w:t>Current Serving (reference)</w:t>
            </w:r>
          </w:p>
        </w:tc>
        <w:tc>
          <w:tcPr>
            <w:tcW w:w="926" w:type="dxa"/>
          </w:tcPr>
          <w:p w14:paraId="1CE365CB" w14:textId="7B54A82D" w:rsidR="006C60E7" w:rsidRPr="00F9633B" w:rsidRDefault="006C60E7" w:rsidP="006C60E7">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5AC4E0B4" w14:textId="77777777" w:rsidR="006C60E7" w:rsidRPr="00F9633B" w:rsidRDefault="006C60E7" w:rsidP="006C60E7">
            <w:pPr>
              <w:pStyle w:val="TableText"/>
              <w:jc w:val="right"/>
            </w:pPr>
          </w:p>
        </w:tc>
        <w:tc>
          <w:tcPr>
            <w:tcW w:w="927" w:type="dxa"/>
          </w:tcPr>
          <w:p w14:paraId="4DED4FED" w14:textId="77777777" w:rsidR="006C60E7" w:rsidRPr="00F9633B" w:rsidRDefault="006C60E7" w:rsidP="006C60E7">
            <w:pPr>
              <w:pStyle w:val="TableText"/>
              <w:jc w:val="right"/>
            </w:pPr>
          </w:p>
        </w:tc>
        <w:tc>
          <w:tcPr>
            <w:tcW w:w="926" w:type="dxa"/>
          </w:tcPr>
          <w:p w14:paraId="24201E93" w14:textId="77777777" w:rsidR="006C60E7" w:rsidRPr="00F9633B" w:rsidRDefault="006C60E7" w:rsidP="006C60E7">
            <w:pPr>
              <w:pStyle w:val="TableText"/>
              <w:jc w:val="right"/>
            </w:pPr>
          </w:p>
        </w:tc>
        <w:tc>
          <w:tcPr>
            <w:tcW w:w="927" w:type="dxa"/>
          </w:tcPr>
          <w:p w14:paraId="7F41C152" w14:textId="77777777" w:rsidR="006C60E7" w:rsidRPr="00F9633B" w:rsidRDefault="006C60E7" w:rsidP="006C60E7">
            <w:pPr>
              <w:pStyle w:val="TableText"/>
              <w:jc w:val="right"/>
            </w:pPr>
          </w:p>
        </w:tc>
        <w:tc>
          <w:tcPr>
            <w:tcW w:w="926" w:type="dxa"/>
          </w:tcPr>
          <w:p w14:paraId="18A2516A" w14:textId="77777777" w:rsidR="006C60E7" w:rsidRPr="00F9633B" w:rsidRDefault="006C60E7" w:rsidP="006C60E7">
            <w:pPr>
              <w:pStyle w:val="TableText"/>
              <w:jc w:val="right"/>
            </w:pPr>
          </w:p>
        </w:tc>
        <w:tc>
          <w:tcPr>
            <w:tcW w:w="927" w:type="dxa"/>
          </w:tcPr>
          <w:p w14:paraId="261A1545" w14:textId="434521A3" w:rsidR="006C60E7" w:rsidRPr="00F9633B" w:rsidRDefault="006C60E7" w:rsidP="006C60E7">
            <w:pPr>
              <w:pStyle w:val="TableText"/>
              <w:jc w:val="right"/>
              <w:rPr>
                <w:rFonts w:eastAsia="Times New Roman"/>
              </w:rPr>
            </w:pPr>
            <w:r w:rsidRPr="00F9633B">
              <w:rPr>
                <w:rFonts w:eastAsia="Times New Roman"/>
                <w:color w:val="000000" w:themeColor="text1"/>
              </w:rPr>
              <w:t>1</w:t>
            </w:r>
            <w:r w:rsidR="00802A0A">
              <w:rPr>
                <w:rFonts w:eastAsia="Times New Roman"/>
                <w:color w:val="000000" w:themeColor="text1"/>
              </w:rPr>
              <w:t>.00</w:t>
            </w:r>
          </w:p>
        </w:tc>
        <w:tc>
          <w:tcPr>
            <w:tcW w:w="926" w:type="dxa"/>
          </w:tcPr>
          <w:p w14:paraId="51AEAFAA" w14:textId="77777777" w:rsidR="006C60E7" w:rsidRPr="00F9633B" w:rsidRDefault="006C60E7" w:rsidP="006C60E7">
            <w:pPr>
              <w:pStyle w:val="TableText"/>
              <w:jc w:val="right"/>
              <w:rPr>
                <w:rFonts w:eastAsia="Times New Roman"/>
              </w:rPr>
            </w:pPr>
          </w:p>
        </w:tc>
        <w:tc>
          <w:tcPr>
            <w:tcW w:w="927" w:type="dxa"/>
          </w:tcPr>
          <w:p w14:paraId="3595DE0E" w14:textId="77777777" w:rsidR="006C60E7" w:rsidRPr="00F9633B" w:rsidRDefault="006C60E7" w:rsidP="006C60E7">
            <w:pPr>
              <w:pStyle w:val="TableText"/>
              <w:jc w:val="right"/>
              <w:rPr>
                <w:rFonts w:eastAsia="Times New Roman"/>
              </w:rPr>
            </w:pPr>
          </w:p>
        </w:tc>
      </w:tr>
      <w:tr w:rsidR="006C60E7" w:rsidRPr="00F9633B" w14:paraId="100ABDBE"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1916879" w14:textId="77777777" w:rsidR="006C60E7" w:rsidRPr="00F9633B" w:rsidRDefault="006C60E7" w:rsidP="006C60E7">
            <w:pPr>
              <w:pStyle w:val="TableText"/>
              <w:ind w:left="144"/>
            </w:pPr>
            <w:r w:rsidRPr="00F9633B">
              <w:t>Active reservist</w:t>
            </w:r>
          </w:p>
        </w:tc>
        <w:tc>
          <w:tcPr>
            <w:tcW w:w="926" w:type="dxa"/>
          </w:tcPr>
          <w:p w14:paraId="42618D79" w14:textId="77777777" w:rsidR="006C60E7" w:rsidRPr="00F9633B" w:rsidRDefault="006C60E7" w:rsidP="006C60E7">
            <w:pPr>
              <w:pStyle w:val="TableText"/>
              <w:jc w:val="right"/>
            </w:pPr>
            <w:r w:rsidRPr="00F9633B">
              <w:rPr>
                <w:rFonts w:eastAsia="Times New Roman"/>
                <w:color w:val="000000" w:themeColor="text1"/>
              </w:rPr>
              <w:t>0.93</w:t>
            </w:r>
          </w:p>
        </w:tc>
        <w:tc>
          <w:tcPr>
            <w:tcW w:w="926" w:type="dxa"/>
          </w:tcPr>
          <w:p w14:paraId="337D388B" w14:textId="77777777" w:rsidR="006C60E7" w:rsidRPr="00F9633B" w:rsidRDefault="006C60E7" w:rsidP="006C60E7">
            <w:pPr>
              <w:pStyle w:val="TableText"/>
              <w:jc w:val="right"/>
            </w:pPr>
            <w:r w:rsidRPr="00F9633B">
              <w:rPr>
                <w:rFonts w:eastAsia="Times New Roman"/>
                <w:color w:val="000000" w:themeColor="text1"/>
              </w:rPr>
              <w:t>(0.45 –</w:t>
            </w:r>
            <w:r w:rsidRPr="00F9633B">
              <w:t xml:space="preserve"> </w:t>
            </w:r>
            <w:r w:rsidRPr="00F9633B">
              <w:rPr>
                <w:rFonts w:eastAsia="Times New Roman"/>
                <w:color w:val="000000" w:themeColor="text1"/>
              </w:rPr>
              <w:t>1.96)</w:t>
            </w:r>
          </w:p>
        </w:tc>
        <w:tc>
          <w:tcPr>
            <w:tcW w:w="927" w:type="dxa"/>
          </w:tcPr>
          <w:p w14:paraId="65EF0CC7" w14:textId="77777777" w:rsidR="006C60E7" w:rsidRPr="00F9633B" w:rsidRDefault="006C60E7" w:rsidP="006C60E7">
            <w:pPr>
              <w:pStyle w:val="TableText"/>
              <w:jc w:val="right"/>
            </w:pPr>
          </w:p>
        </w:tc>
        <w:tc>
          <w:tcPr>
            <w:tcW w:w="926" w:type="dxa"/>
          </w:tcPr>
          <w:p w14:paraId="1ECA17CB" w14:textId="77777777" w:rsidR="006C60E7" w:rsidRPr="00F9633B" w:rsidRDefault="006C60E7" w:rsidP="006C60E7">
            <w:pPr>
              <w:pStyle w:val="TableText"/>
              <w:jc w:val="right"/>
            </w:pPr>
          </w:p>
        </w:tc>
        <w:tc>
          <w:tcPr>
            <w:tcW w:w="927" w:type="dxa"/>
          </w:tcPr>
          <w:p w14:paraId="49FF96FE" w14:textId="77777777" w:rsidR="006C60E7" w:rsidRPr="00F9633B" w:rsidRDefault="006C60E7" w:rsidP="006C60E7">
            <w:pPr>
              <w:pStyle w:val="TableText"/>
              <w:jc w:val="right"/>
            </w:pPr>
          </w:p>
        </w:tc>
        <w:tc>
          <w:tcPr>
            <w:tcW w:w="926" w:type="dxa"/>
          </w:tcPr>
          <w:p w14:paraId="6D507CB7" w14:textId="77777777" w:rsidR="006C60E7" w:rsidRPr="00F9633B" w:rsidRDefault="006C60E7" w:rsidP="006C60E7">
            <w:pPr>
              <w:pStyle w:val="TableText"/>
              <w:jc w:val="right"/>
            </w:pPr>
          </w:p>
        </w:tc>
        <w:tc>
          <w:tcPr>
            <w:tcW w:w="927" w:type="dxa"/>
          </w:tcPr>
          <w:p w14:paraId="43CD6EA4" w14:textId="77777777" w:rsidR="006C60E7" w:rsidRPr="00F9633B" w:rsidRDefault="006C60E7" w:rsidP="006C60E7">
            <w:pPr>
              <w:pStyle w:val="TableText"/>
              <w:jc w:val="right"/>
            </w:pPr>
            <w:r w:rsidRPr="00F9633B">
              <w:rPr>
                <w:rFonts w:eastAsia="Times New Roman"/>
                <w:color w:val="000000" w:themeColor="text1"/>
              </w:rPr>
              <w:t>1.17</w:t>
            </w:r>
          </w:p>
        </w:tc>
        <w:tc>
          <w:tcPr>
            <w:tcW w:w="926" w:type="dxa"/>
          </w:tcPr>
          <w:p w14:paraId="3B1A74A7" w14:textId="77777777" w:rsidR="006C60E7" w:rsidRPr="00F9633B" w:rsidRDefault="006C60E7" w:rsidP="006C60E7">
            <w:pPr>
              <w:pStyle w:val="TableText"/>
              <w:jc w:val="right"/>
            </w:pPr>
            <w:r w:rsidRPr="00F9633B">
              <w:rPr>
                <w:rFonts w:eastAsia="Times New Roman"/>
                <w:color w:val="000000" w:themeColor="text1"/>
              </w:rPr>
              <w:t>(0.52 –</w:t>
            </w:r>
            <w:r w:rsidRPr="00F9633B">
              <w:t xml:space="preserve"> </w:t>
            </w:r>
            <w:r w:rsidRPr="00F9633B">
              <w:rPr>
                <w:rFonts w:eastAsia="Times New Roman"/>
                <w:color w:val="000000" w:themeColor="text1"/>
              </w:rPr>
              <w:t>2.62)</w:t>
            </w:r>
          </w:p>
        </w:tc>
        <w:tc>
          <w:tcPr>
            <w:tcW w:w="927" w:type="dxa"/>
          </w:tcPr>
          <w:p w14:paraId="00F9F3CD" w14:textId="77777777" w:rsidR="006C60E7" w:rsidRPr="00F9633B" w:rsidRDefault="006C60E7" w:rsidP="006C60E7">
            <w:pPr>
              <w:pStyle w:val="TableText"/>
              <w:jc w:val="right"/>
            </w:pPr>
          </w:p>
        </w:tc>
      </w:tr>
      <w:tr w:rsidR="006C60E7" w:rsidRPr="00F9633B" w14:paraId="60B05989" w14:textId="77777777" w:rsidTr="00831FC3">
        <w:trPr>
          <w:cantSplit/>
        </w:trPr>
        <w:tc>
          <w:tcPr>
            <w:tcW w:w="3168" w:type="dxa"/>
          </w:tcPr>
          <w:p w14:paraId="071DD355" w14:textId="77777777" w:rsidR="006C60E7" w:rsidRPr="00F9633B" w:rsidRDefault="006C60E7" w:rsidP="006C60E7">
            <w:pPr>
              <w:pStyle w:val="TableText"/>
              <w:ind w:left="144"/>
            </w:pPr>
            <w:r w:rsidRPr="00F9633B">
              <w:t>Inactive reservist</w:t>
            </w:r>
          </w:p>
        </w:tc>
        <w:tc>
          <w:tcPr>
            <w:tcW w:w="926" w:type="dxa"/>
          </w:tcPr>
          <w:p w14:paraId="1E41106D" w14:textId="77777777" w:rsidR="006C60E7" w:rsidRPr="00F9633B" w:rsidRDefault="006C60E7" w:rsidP="006C60E7">
            <w:pPr>
              <w:pStyle w:val="TableText"/>
              <w:jc w:val="right"/>
            </w:pPr>
            <w:r w:rsidRPr="00F9633B">
              <w:rPr>
                <w:rFonts w:eastAsia="Times New Roman"/>
                <w:color w:val="000000" w:themeColor="text1"/>
              </w:rPr>
              <w:t>0.74</w:t>
            </w:r>
          </w:p>
        </w:tc>
        <w:tc>
          <w:tcPr>
            <w:tcW w:w="926" w:type="dxa"/>
          </w:tcPr>
          <w:p w14:paraId="411FEBB1" w14:textId="77777777" w:rsidR="006C60E7" w:rsidRPr="00F9633B" w:rsidRDefault="006C60E7" w:rsidP="006C60E7">
            <w:pPr>
              <w:pStyle w:val="TableText"/>
              <w:jc w:val="right"/>
            </w:pPr>
            <w:r w:rsidRPr="00F9633B">
              <w:rPr>
                <w:rFonts w:eastAsia="Times New Roman"/>
                <w:color w:val="000000" w:themeColor="text1"/>
              </w:rPr>
              <w:t>(0.33 –</w:t>
            </w:r>
            <w:r w:rsidRPr="00F9633B">
              <w:t xml:space="preserve"> </w:t>
            </w:r>
            <w:r w:rsidRPr="00F9633B">
              <w:rPr>
                <w:rFonts w:eastAsia="Times New Roman"/>
                <w:color w:val="000000" w:themeColor="text1"/>
              </w:rPr>
              <w:t>1.68)</w:t>
            </w:r>
          </w:p>
        </w:tc>
        <w:tc>
          <w:tcPr>
            <w:tcW w:w="927" w:type="dxa"/>
          </w:tcPr>
          <w:p w14:paraId="00A1CF71" w14:textId="77777777" w:rsidR="006C60E7" w:rsidRPr="00F9633B" w:rsidRDefault="006C60E7" w:rsidP="006C60E7">
            <w:pPr>
              <w:pStyle w:val="TableText"/>
              <w:jc w:val="right"/>
            </w:pPr>
          </w:p>
        </w:tc>
        <w:tc>
          <w:tcPr>
            <w:tcW w:w="926" w:type="dxa"/>
          </w:tcPr>
          <w:p w14:paraId="5A9FCDA8" w14:textId="77777777" w:rsidR="006C60E7" w:rsidRPr="00F9633B" w:rsidRDefault="006C60E7" w:rsidP="006C60E7">
            <w:pPr>
              <w:pStyle w:val="TableText"/>
              <w:jc w:val="right"/>
            </w:pPr>
          </w:p>
        </w:tc>
        <w:tc>
          <w:tcPr>
            <w:tcW w:w="927" w:type="dxa"/>
          </w:tcPr>
          <w:p w14:paraId="3FA19B4C" w14:textId="77777777" w:rsidR="006C60E7" w:rsidRPr="00F9633B" w:rsidRDefault="006C60E7" w:rsidP="006C60E7">
            <w:pPr>
              <w:pStyle w:val="TableText"/>
              <w:jc w:val="right"/>
            </w:pPr>
          </w:p>
        </w:tc>
        <w:tc>
          <w:tcPr>
            <w:tcW w:w="926" w:type="dxa"/>
          </w:tcPr>
          <w:p w14:paraId="35CF7BD1" w14:textId="77777777" w:rsidR="006C60E7" w:rsidRPr="00F9633B" w:rsidRDefault="006C60E7" w:rsidP="006C60E7">
            <w:pPr>
              <w:pStyle w:val="TableText"/>
              <w:jc w:val="right"/>
            </w:pPr>
          </w:p>
        </w:tc>
        <w:tc>
          <w:tcPr>
            <w:tcW w:w="927" w:type="dxa"/>
          </w:tcPr>
          <w:p w14:paraId="73CDC628" w14:textId="77777777" w:rsidR="006C60E7" w:rsidRPr="00F9633B" w:rsidRDefault="006C60E7" w:rsidP="006C60E7">
            <w:pPr>
              <w:pStyle w:val="TableText"/>
              <w:jc w:val="right"/>
            </w:pPr>
            <w:r w:rsidRPr="00F9633B">
              <w:rPr>
                <w:rFonts w:eastAsia="Times New Roman"/>
                <w:color w:val="000000" w:themeColor="text1"/>
              </w:rPr>
              <w:t>0.74</w:t>
            </w:r>
          </w:p>
        </w:tc>
        <w:tc>
          <w:tcPr>
            <w:tcW w:w="926" w:type="dxa"/>
          </w:tcPr>
          <w:p w14:paraId="3837E671" w14:textId="77777777" w:rsidR="006C60E7" w:rsidRPr="00F9633B" w:rsidRDefault="006C60E7" w:rsidP="006C60E7">
            <w:pPr>
              <w:pStyle w:val="TableText"/>
              <w:jc w:val="right"/>
            </w:pPr>
            <w:r w:rsidRPr="00F9633B">
              <w:rPr>
                <w:rFonts w:eastAsia="Times New Roman"/>
                <w:color w:val="000000" w:themeColor="text1"/>
              </w:rPr>
              <w:t>(0.30 –</w:t>
            </w:r>
            <w:r w:rsidRPr="00F9633B">
              <w:t xml:space="preserve"> </w:t>
            </w:r>
            <w:r w:rsidRPr="00F9633B">
              <w:rPr>
                <w:rFonts w:eastAsia="Times New Roman"/>
                <w:color w:val="000000" w:themeColor="text1"/>
              </w:rPr>
              <w:t>1.87)</w:t>
            </w:r>
          </w:p>
        </w:tc>
        <w:tc>
          <w:tcPr>
            <w:tcW w:w="927" w:type="dxa"/>
          </w:tcPr>
          <w:p w14:paraId="539044E8" w14:textId="77777777" w:rsidR="006C60E7" w:rsidRPr="00F9633B" w:rsidRDefault="006C60E7" w:rsidP="006C60E7">
            <w:pPr>
              <w:pStyle w:val="TableText"/>
              <w:jc w:val="right"/>
            </w:pPr>
          </w:p>
        </w:tc>
      </w:tr>
      <w:tr w:rsidR="006C60E7" w:rsidRPr="00F9633B" w14:paraId="3239EE2A"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6867D421" w14:textId="77777777" w:rsidR="006C60E7" w:rsidRPr="00F9633B" w:rsidRDefault="006C60E7" w:rsidP="006C60E7">
            <w:pPr>
              <w:pStyle w:val="TableText"/>
              <w:ind w:left="144"/>
            </w:pPr>
            <w:r w:rsidRPr="00F9633B">
              <w:t>Discharged from ADF</w:t>
            </w:r>
          </w:p>
        </w:tc>
        <w:tc>
          <w:tcPr>
            <w:tcW w:w="926" w:type="dxa"/>
          </w:tcPr>
          <w:p w14:paraId="7241DD63" w14:textId="77777777" w:rsidR="006C60E7" w:rsidRPr="00F9633B" w:rsidRDefault="006C60E7" w:rsidP="006C60E7">
            <w:pPr>
              <w:pStyle w:val="TableText"/>
              <w:jc w:val="right"/>
            </w:pPr>
            <w:r w:rsidRPr="00F9633B">
              <w:rPr>
                <w:rFonts w:eastAsia="Times New Roman"/>
                <w:color w:val="000000" w:themeColor="text1"/>
              </w:rPr>
              <w:t>1.88</w:t>
            </w:r>
          </w:p>
        </w:tc>
        <w:tc>
          <w:tcPr>
            <w:tcW w:w="926" w:type="dxa"/>
          </w:tcPr>
          <w:p w14:paraId="63D71247" w14:textId="77777777" w:rsidR="006C60E7" w:rsidRPr="00F9633B" w:rsidRDefault="006C60E7" w:rsidP="006C60E7">
            <w:pPr>
              <w:pStyle w:val="TableText"/>
              <w:jc w:val="right"/>
            </w:pPr>
            <w:r w:rsidRPr="00F9633B">
              <w:rPr>
                <w:rFonts w:eastAsia="Times New Roman"/>
                <w:color w:val="000000" w:themeColor="text1"/>
              </w:rPr>
              <w:t>(1.08 –</w:t>
            </w:r>
            <w:r w:rsidRPr="00F9633B">
              <w:t xml:space="preserve"> </w:t>
            </w:r>
            <w:r w:rsidRPr="00F9633B">
              <w:rPr>
                <w:rFonts w:eastAsia="Times New Roman"/>
                <w:color w:val="000000" w:themeColor="text1"/>
              </w:rPr>
              <w:t>3.29)</w:t>
            </w:r>
          </w:p>
        </w:tc>
        <w:tc>
          <w:tcPr>
            <w:tcW w:w="927" w:type="dxa"/>
          </w:tcPr>
          <w:p w14:paraId="4CE51C9D" w14:textId="77777777" w:rsidR="006C60E7" w:rsidRPr="00F9633B" w:rsidRDefault="006C60E7" w:rsidP="006C60E7">
            <w:pPr>
              <w:pStyle w:val="TableText"/>
              <w:jc w:val="right"/>
            </w:pPr>
          </w:p>
        </w:tc>
        <w:tc>
          <w:tcPr>
            <w:tcW w:w="926" w:type="dxa"/>
          </w:tcPr>
          <w:p w14:paraId="0C877F51" w14:textId="77777777" w:rsidR="006C60E7" w:rsidRPr="00F9633B" w:rsidRDefault="006C60E7" w:rsidP="006C60E7">
            <w:pPr>
              <w:pStyle w:val="TableText"/>
              <w:jc w:val="right"/>
            </w:pPr>
          </w:p>
        </w:tc>
        <w:tc>
          <w:tcPr>
            <w:tcW w:w="927" w:type="dxa"/>
          </w:tcPr>
          <w:p w14:paraId="452BF674" w14:textId="77777777" w:rsidR="006C60E7" w:rsidRPr="00F9633B" w:rsidRDefault="006C60E7" w:rsidP="006C60E7">
            <w:pPr>
              <w:pStyle w:val="TableText"/>
              <w:jc w:val="right"/>
            </w:pPr>
          </w:p>
        </w:tc>
        <w:tc>
          <w:tcPr>
            <w:tcW w:w="926" w:type="dxa"/>
          </w:tcPr>
          <w:p w14:paraId="429AAA8A" w14:textId="77777777" w:rsidR="006C60E7" w:rsidRPr="00F9633B" w:rsidRDefault="006C60E7" w:rsidP="006C60E7">
            <w:pPr>
              <w:pStyle w:val="TableText"/>
              <w:jc w:val="right"/>
            </w:pPr>
          </w:p>
        </w:tc>
        <w:tc>
          <w:tcPr>
            <w:tcW w:w="927" w:type="dxa"/>
          </w:tcPr>
          <w:p w14:paraId="428D4746" w14:textId="77777777" w:rsidR="006C60E7" w:rsidRPr="00F9633B" w:rsidRDefault="006C60E7" w:rsidP="006C60E7">
            <w:pPr>
              <w:pStyle w:val="TableText"/>
              <w:jc w:val="right"/>
            </w:pPr>
            <w:r w:rsidRPr="00F9633B">
              <w:rPr>
                <w:rFonts w:eastAsia="Times New Roman"/>
                <w:color w:val="000000" w:themeColor="text1"/>
              </w:rPr>
              <w:t>1.82</w:t>
            </w:r>
          </w:p>
        </w:tc>
        <w:tc>
          <w:tcPr>
            <w:tcW w:w="926" w:type="dxa"/>
          </w:tcPr>
          <w:p w14:paraId="40F42BC9" w14:textId="77777777" w:rsidR="006C60E7" w:rsidRPr="00F9633B" w:rsidRDefault="006C60E7" w:rsidP="006C60E7">
            <w:pPr>
              <w:pStyle w:val="TableText"/>
              <w:jc w:val="right"/>
            </w:pPr>
            <w:r w:rsidRPr="00F9633B">
              <w:rPr>
                <w:rFonts w:eastAsia="Times New Roman"/>
                <w:color w:val="000000" w:themeColor="text1"/>
              </w:rPr>
              <w:t>(0.87 –</w:t>
            </w:r>
            <w:r w:rsidRPr="00F9633B">
              <w:t xml:space="preserve"> </w:t>
            </w:r>
            <w:r w:rsidRPr="00F9633B">
              <w:rPr>
                <w:rFonts w:eastAsia="Times New Roman"/>
                <w:color w:val="000000" w:themeColor="text1"/>
              </w:rPr>
              <w:t>3.81)</w:t>
            </w:r>
          </w:p>
        </w:tc>
        <w:tc>
          <w:tcPr>
            <w:tcW w:w="927" w:type="dxa"/>
          </w:tcPr>
          <w:p w14:paraId="72409250" w14:textId="77777777" w:rsidR="006C60E7" w:rsidRPr="00F9633B" w:rsidRDefault="006C60E7" w:rsidP="006C60E7">
            <w:pPr>
              <w:pStyle w:val="TableText"/>
              <w:jc w:val="right"/>
            </w:pPr>
          </w:p>
        </w:tc>
      </w:tr>
      <w:tr w:rsidR="006C60E7" w:rsidRPr="00F9633B" w14:paraId="12A68AC5" w14:textId="77777777" w:rsidTr="00831FC3">
        <w:trPr>
          <w:cantSplit/>
        </w:trPr>
        <w:tc>
          <w:tcPr>
            <w:tcW w:w="3168" w:type="dxa"/>
          </w:tcPr>
          <w:p w14:paraId="737298B2" w14:textId="77777777" w:rsidR="006C60E7" w:rsidRPr="00F9633B" w:rsidRDefault="006C60E7" w:rsidP="006C60E7">
            <w:pPr>
              <w:pStyle w:val="TableText"/>
            </w:pPr>
            <w:r w:rsidRPr="00F9633B">
              <w:t>Rank</w:t>
            </w:r>
          </w:p>
        </w:tc>
        <w:tc>
          <w:tcPr>
            <w:tcW w:w="926" w:type="dxa"/>
          </w:tcPr>
          <w:p w14:paraId="0E58E3E5" w14:textId="77777777" w:rsidR="006C60E7" w:rsidRPr="00F9633B" w:rsidRDefault="006C60E7" w:rsidP="006C60E7">
            <w:pPr>
              <w:pStyle w:val="TableText"/>
              <w:jc w:val="right"/>
            </w:pPr>
          </w:p>
        </w:tc>
        <w:tc>
          <w:tcPr>
            <w:tcW w:w="926" w:type="dxa"/>
          </w:tcPr>
          <w:p w14:paraId="032B8C28" w14:textId="77777777" w:rsidR="006C60E7" w:rsidRPr="00F9633B" w:rsidRDefault="006C60E7" w:rsidP="006C60E7">
            <w:pPr>
              <w:pStyle w:val="TableText"/>
              <w:jc w:val="right"/>
            </w:pPr>
          </w:p>
        </w:tc>
        <w:tc>
          <w:tcPr>
            <w:tcW w:w="927" w:type="dxa"/>
          </w:tcPr>
          <w:p w14:paraId="38AC8458" w14:textId="77777777" w:rsidR="006C60E7" w:rsidRPr="00F9633B" w:rsidRDefault="006C60E7" w:rsidP="006C60E7">
            <w:pPr>
              <w:pStyle w:val="TableText"/>
              <w:jc w:val="right"/>
            </w:pPr>
            <w:r w:rsidRPr="00F9633B">
              <w:rPr>
                <w:rFonts w:eastAsia="Times New Roman"/>
                <w:color w:val="000000" w:themeColor="text1"/>
              </w:rPr>
              <w:t>0.01*</w:t>
            </w:r>
          </w:p>
        </w:tc>
        <w:tc>
          <w:tcPr>
            <w:tcW w:w="926" w:type="dxa"/>
          </w:tcPr>
          <w:p w14:paraId="4D5DE515" w14:textId="77777777" w:rsidR="006C60E7" w:rsidRPr="00F9633B" w:rsidRDefault="006C60E7" w:rsidP="006C60E7">
            <w:pPr>
              <w:pStyle w:val="TableText"/>
              <w:jc w:val="right"/>
            </w:pPr>
          </w:p>
        </w:tc>
        <w:tc>
          <w:tcPr>
            <w:tcW w:w="927" w:type="dxa"/>
          </w:tcPr>
          <w:p w14:paraId="262A418E" w14:textId="77777777" w:rsidR="006C60E7" w:rsidRPr="00F9633B" w:rsidRDefault="006C60E7" w:rsidP="006C60E7">
            <w:pPr>
              <w:pStyle w:val="TableText"/>
              <w:jc w:val="right"/>
            </w:pPr>
          </w:p>
        </w:tc>
        <w:tc>
          <w:tcPr>
            <w:tcW w:w="926" w:type="dxa"/>
          </w:tcPr>
          <w:p w14:paraId="3E219FC8" w14:textId="77777777" w:rsidR="006C60E7" w:rsidRPr="00F9633B" w:rsidRDefault="006C60E7" w:rsidP="006C60E7">
            <w:pPr>
              <w:pStyle w:val="TableText"/>
              <w:jc w:val="right"/>
            </w:pPr>
          </w:p>
        </w:tc>
        <w:tc>
          <w:tcPr>
            <w:tcW w:w="927" w:type="dxa"/>
          </w:tcPr>
          <w:p w14:paraId="2AFB822A" w14:textId="77777777" w:rsidR="006C60E7" w:rsidRPr="00F9633B" w:rsidRDefault="006C60E7" w:rsidP="006C60E7">
            <w:pPr>
              <w:pStyle w:val="TableText"/>
              <w:jc w:val="right"/>
            </w:pPr>
          </w:p>
        </w:tc>
        <w:tc>
          <w:tcPr>
            <w:tcW w:w="926" w:type="dxa"/>
          </w:tcPr>
          <w:p w14:paraId="0DBD5C2E" w14:textId="77777777" w:rsidR="006C60E7" w:rsidRPr="00F9633B" w:rsidRDefault="006C60E7" w:rsidP="006C60E7">
            <w:pPr>
              <w:pStyle w:val="TableText"/>
              <w:jc w:val="right"/>
            </w:pPr>
          </w:p>
        </w:tc>
        <w:tc>
          <w:tcPr>
            <w:tcW w:w="927" w:type="dxa"/>
          </w:tcPr>
          <w:p w14:paraId="3485F8CC" w14:textId="77777777" w:rsidR="006C60E7" w:rsidRPr="00F9633B" w:rsidRDefault="006C60E7" w:rsidP="006C60E7">
            <w:pPr>
              <w:pStyle w:val="TableText"/>
              <w:jc w:val="right"/>
            </w:pPr>
            <w:r w:rsidRPr="00F9633B">
              <w:rPr>
                <w:rFonts w:eastAsia="Times New Roman"/>
                <w:color w:val="000000" w:themeColor="text1"/>
              </w:rPr>
              <w:t>0.70*</w:t>
            </w:r>
          </w:p>
        </w:tc>
      </w:tr>
      <w:tr w:rsidR="006C60E7" w:rsidRPr="00F9633B" w14:paraId="0136A941"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1A26672F" w14:textId="77777777" w:rsidR="006C60E7" w:rsidRPr="00F9633B" w:rsidRDefault="006C60E7" w:rsidP="006C60E7">
            <w:pPr>
              <w:pStyle w:val="TableText"/>
              <w:ind w:left="144"/>
            </w:pPr>
            <w:r w:rsidRPr="00F9633B">
              <w:t>Commissioned Officer (reference)</w:t>
            </w:r>
          </w:p>
        </w:tc>
        <w:tc>
          <w:tcPr>
            <w:tcW w:w="926" w:type="dxa"/>
          </w:tcPr>
          <w:p w14:paraId="4E5131B7" w14:textId="4A3CA583" w:rsidR="006C60E7" w:rsidRPr="00F9633B" w:rsidRDefault="006C60E7" w:rsidP="006C60E7">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1BED29CD" w14:textId="77777777" w:rsidR="006C60E7" w:rsidRPr="00F9633B" w:rsidRDefault="006C60E7" w:rsidP="006C60E7">
            <w:pPr>
              <w:pStyle w:val="TableText"/>
              <w:jc w:val="right"/>
            </w:pPr>
          </w:p>
        </w:tc>
        <w:tc>
          <w:tcPr>
            <w:tcW w:w="927" w:type="dxa"/>
          </w:tcPr>
          <w:p w14:paraId="74695BA9" w14:textId="77777777" w:rsidR="006C60E7" w:rsidRPr="00F9633B" w:rsidRDefault="006C60E7" w:rsidP="006C60E7">
            <w:pPr>
              <w:pStyle w:val="TableText"/>
              <w:jc w:val="right"/>
            </w:pPr>
          </w:p>
        </w:tc>
        <w:tc>
          <w:tcPr>
            <w:tcW w:w="926" w:type="dxa"/>
          </w:tcPr>
          <w:p w14:paraId="08EE5976" w14:textId="77777777" w:rsidR="006C60E7" w:rsidRPr="00F9633B" w:rsidRDefault="006C60E7" w:rsidP="006C60E7">
            <w:pPr>
              <w:pStyle w:val="TableText"/>
              <w:jc w:val="right"/>
            </w:pPr>
          </w:p>
        </w:tc>
        <w:tc>
          <w:tcPr>
            <w:tcW w:w="927" w:type="dxa"/>
          </w:tcPr>
          <w:p w14:paraId="3AEAA91B" w14:textId="77777777" w:rsidR="006C60E7" w:rsidRPr="00F9633B" w:rsidRDefault="006C60E7" w:rsidP="006C60E7">
            <w:pPr>
              <w:pStyle w:val="TableText"/>
              <w:jc w:val="right"/>
            </w:pPr>
          </w:p>
        </w:tc>
        <w:tc>
          <w:tcPr>
            <w:tcW w:w="926" w:type="dxa"/>
          </w:tcPr>
          <w:p w14:paraId="57665536" w14:textId="77777777" w:rsidR="006C60E7" w:rsidRPr="00F9633B" w:rsidRDefault="006C60E7" w:rsidP="006C60E7">
            <w:pPr>
              <w:pStyle w:val="TableText"/>
              <w:jc w:val="right"/>
            </w:pPr>
          </w:p>
        </w:tc>
        <w:tc>
          <w:tcPr>
            <w:tcW w:w="927" w:type="dxa"/>
          </w:tcPr>
          <w:p w14:paraId="0BDFE1BF" w14:textId="2DDD1F75" w:rsidR="006C60E7" w:rsidRPr="00F9633B" w:rsidRDefault="006C60E7" w:rsidP="006C60E7">
            <w:pPr>
              <w:pStyle w:val="TableText"/>
              <w:jc w:val="right"/>
              <w:rPr>
                <w:rFonts w:eastAsia="Times New Roman"/>
              </w:rPr>
            </w:pPr>
            <w:r w:rsidRPr="00F9633B">
              <w:rPr>
                <w:rFonts w:eastAsia="Times New Roman"/>
                <w:color w:val="000000" w:themeColor="text1"/>
              </w:rPr>
              <w:t>1</w:t>
            </w:r>
            <w:r w:rsidR="00802A0A">
              <w:rPr>
                <w:rFonts w:eastAsia="Times New Roman"/>
                <w:color w:val="000000" w:themeColor="text1"/>
              </w:rPr>
              <w:t>.00</w:t>
            </w:r>
          </w:p>
        </w:tc>
        <w:tc>
          <w:tcPr>
            <w:tcW w:w="926" w:type="dxa"/>
          </w:tcPr>
          <w:p w14:paraId="26E409CC" w14:textId="77777777" w:rsidR="006C60E7" w:rsidRPr="00F9633B" w:rsidRDefault="006C60E7" w:rsidP="006C60E7">
            <w:pPr>
              <w:pStyle w:val="TableText"/>
              <w:jc w:val="right"/>
              <w:rPr>
                <w:rFonts w:eastAsia="Times New Roman"/>
              </w:rPr>
            </w:pPr>
          </w:p>
        </w:tc>
        <w:tc>
          <w:tcPr>
            <w:tcW w:w="927" w:type="dxa"/>
          </w:tcPr>
          <w:p w14:paraId="15588D6F" w14:textId="77777777" w:rsidR="006C60E7" w:rsidRPr="00F9633B" w:rsidRDefault="006C60E7" w:rsidP="006C60E7">
            <w:pPr>
              <w:pStyle w:val="TableText"/>
              <w:jc w:val="right"/>
              <w:rPr>
                <w:rFonts w:eastAsia="Times New Roman"/>
              </w:rPr>
            </w:pPr>
          </w:p>
        </w:tc>
      </w:tr>
      <w:tr w:rsidR="006C60E7" w:rsidRPr="00F9633B" w14:paraId="3442A8DE" w14:textId="77777777" w:rsidTr="00831FC3">
        <w:trPr>
          <w:cantSplit/>
        </w:trPr>
        <w:tc>
          <w:tcPr>
            <w:tcW w:w="3168" w:type="dxa"/>
          </w:tcPr>
          <w:p w14:paraId="2907D27F" w14:textId="77777777" w:rsidR="006C60E7" w:rsidRPr="00F9633B" w:rsidRDefault="006C60E7" w:rsidP="006C60E7">
            <w:pPr>
              <w:pStyle w:val="TableText"/>
              <w:ind w:left="144"/>
            </w:pPr>
            <w:r w:rsidRPr="00F9633B">
              <w:t>Non-commissioned Officer</w:t>
            </w:r>
          </w:p>
        </w:tc>
        <w:tc>
          <w:tcPr>
            <w:tcW w:w="926" w:type="dxa"/>
          </w:tcPr>
          <w:p w14:paraId="2C23083D" w14:textId="77777777" w:rsidR="006C60E7" w:rsidRPr="00F9633B" w:rsidRDefault="006C60E7" w:rsidP="006C60E7">
            <w:pPr>
              <w:pStyle w:val="TableText"/>
              <w:jc w:val="right"/>
            </w:pPr>
            <w:r w:rsidRPr="00F9633B">
              <w:rPr>
                <w:rFonts w:eastAsia="Times New Roman"/>
                <w:color w:val="000000" w:themeColor="text1"/>
              </w:rPr>
              <w:t>1.56</w:t>
            </w:r>
          </w:p>
        </w:tc>
        <w:tc>
          <w:tcPr>
            <w:tcW w:w="926" w:type="dxa"/>
          </w:tcPr>
          <w:p w14:paraId="56FFD0AE" w14:textId="77777777" w:rsidR="006C60E7" w:rsidRPr="00F9633B" w:rsidRDefault="006C60E7" w:rsidP="006C60E7">
            <w:pPr>
              <w:pStyle w:val="TableText"/>
              <w:jc w:val="right"/>
            </w:pPr>
            <w:r w:rsidRPr="00F9633B">
              <w:rPr>
                <w:rFonts w:eastAsia="Times New Roman"/>
                <w:color w:val="000000" w:themeColor="text1"/>
              </w:rPr>
              <w:t>(0.99 –</w:t>
            </w:r>
            <w:r w:rsidRPr="00F9633B">
              <w:t xml:space="preserve"> </w:t>
            </w:r>
            <w:r w:rsidRPr="00F9633B">
              <w:rPr>
                <w:rFonts w:eastAsia="Times New Roman"/>
                <w:color w:val="000000" w:themeColor="text1"/>
              </w:rPr>
              <w:t>2.45)</w:t>
            </w:r>
          </w:p>
        </w:tc>
        <w:tc>
          <w:tcPr>
            <w:tcW w:w="927" w:type="dxa"/>
          </w:tcPr>
          <w:p w14:paraId="2EF59477" w14:textId="77777777" w:rsidR="006C60E7" w:rsidRPr="00F9633B" w:rsidRDefault="006C60E7" w:rsidP="006C60E7">
            <w:pPr>
              <w:pStyle w:val="TableText"/>
              <w:jc w:val="right"/>
            </w:pPr>
          </w:p>
        </w:tc>
        <w:tc>
          <w:tcPr>
            <w:tcW w:w="926" w:type="dxa"/>
          </w:tcPr>
          <w:p w14:paraId="1E4D74F2" w14:textId="77777777" w:rsidR="006C60E7" w:rsidRPr="00F9633B" w:rsidRDefault="006C60E7" w:rsidP="006C60E7">
            <w:pPr>
              <w:pStyle w:val="TableText"/>
              <w:jc w:val="right"/>
            </w:pPr>
          </w:p>
        </w:tc>
        <w:tc>
          <w:tcPr>
            <w:tcW w:w="927" w:type="dxa"/>
          </w:tcPr>
          <w:p w14:paraId="1C8C27FB" w14:textId="77777777" w:rsidR="006C60E7" w:rsidRPr="00F9633B" w:rsidRDefault="006C60E7" w:rsidP="006C60E7">
            <w:pPr>
              <w:pStyle w:val="TableText"/>
              <w:jc w:val="right"/>
            </w:pPr>
          </w:p>
        </w:tc>
        <w:tc>
          <w:tcPr>
            <w:tcW w:w="926" w:type="dxa"/>
          </w:tcPr>
          <w:p w14:paraId="47E68746" w14:textId="77777777" w:rsidR="006C60E7" w:rsidRPr="00F9633B" w:rsidRDefault="006C60E7" w:rsidP="006C60E7">
            <w:pPr>
              <w:pStyle w:val="TableText"/>
              <w:jc w:val="right"/>
            </w:pPr>
          </w:p>
        </w:tc>
        <w:tc>
          <w:tcPr>
            <w:tcW w:w="927" w:type="dxa"/>
          </w:tcPr>
          <w:p w14:paraId="71E06005" w14:textId="77777777" w:rsidR="006C60E7" w:rsidRPr="00F9633B" w:rsidRDefault="006C60E7" w:rsidP="006C60E7">
            <w:pPr>
              <w:pStyle w:val="TableText"/>
              <w:jc w:val="right"/>
            </w:pPr>
            <w:r w:rsidRPr="00F9633B">
              <w:rPr>
                <w:rFonts w:eastAsia="Times New Roman"/>
                <w:color w:val="000000" w:themeColor="text1"/>
              </w:rPr>
              <w:t>1.24</w:t>
            </w:r>
          </w:p>
        </w:tc>
        <w:tc>
          <w:tcPr>
            <w:tcW w:w="926" w:type="dxa"/>
          </w:tcPr>
          <w:p w14:paraId="47D0869E" w14:textId="77777777" w:rsidR="006C60E7" w:rsidRPr="00F9633B" w:rsidRDefault="006C60E7" w:rsidP="006C60E7">
            <w:pPr>
              <w:pStyle w:val="TableText"/>
              <w:jc w:val="right"/>
            </w:pPr>
            <w:r w:rsidRPr="00F9633B">
              <w:rPr>
                <w:rFonts w:eastAsia="Times New Roman"/>
                <w:color w:val="000000" w:themeColor="text1"/>
              </w:rPr>
              <w:t>(0.73 –</w:t>
            </w:r>
            <w:r w:rsidRPr="00F9633B">
              <w:t xml:space="preserve"> </w:t>
            </w:r>
            <w:r w:rsidRPr="00F9633B">
              <w:rPr>
                <w:rFonts w:eastAsia="Times New Roman"/>
                <w:color w:val="000000" w:themeColor="text1"/>
              </w:rPr>
              <w:t>2.10)</w:t>
            </w:r>
          </w:p>
        </w:tc>
        <w:tc>
          <w:tcPr>
            <w:tcW w:w="927" w:type="dxa"/>
          </w:tcPr>
          <w:p w14:paraId="25C93D55" w14:textId="77777777" w:rsidR="006C60E7" w:rsidRPr="00F9633B" w:rsidRDefault="006C60E7" w:rsidP="006C60E7">
            <w:pPr>
              <w:pStyle w:val="TableText"/>
              <w:jc w:val="right"/>
            </w:pPr>
          </w:p>
        </w:tc>
      </w:tr>
      <w:tr w:rsidR="006C60E7" w:rsidRPr="00F9633B" w14:paraId="4F558F2D"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7C550EF5" w14:textId="77777777" w:rsidR="006C60E7" w:rsidRPr="00F9633B" w:rsidRDefault="006C60E7" w:rsidP="006C60E7">
            <w:pPr>
              <w:pStyle w:val="TableText"/>
              <w:keepNext w:val="0"/>
              <w:ind w:left="144"/>
            </w:pPr>
            <w:r w:rsidRPr="00F9633B">
              <w:t>Other rank</w:t>
            </w:r>
          </w:p>
        </w:tc>
        <w:tc>
          <w:tcPr>
            <w:tcW w:w="926" w:type="dxa"/>
          </w:tcPr>
          <w:p w14:paraId="662BC3B0" w14:textId="77777777" w:rsidR="006C60E7" w:rsidRPr="00F9633B" w:rsidRDefault="006C60E7" w:rsidP="006C60E7">
            <w:pPr>
              <w:pStyle w:val="TableText"/>
              <w:keepNext w:val="0"/>
              <w:jc w:val="right"/>
            </w:pPr>
            <w:r w:rsidRPr="00F9633B">
              <w:rPr>
                <w:rFonts w:eastAsia="Times New Roman"/>
                <w:color w:val="000000" w:themeColor="text1"/>
              </w:rPr>
              <w:t>2.69</w:t>
            </w:r>
          </w:p>
        </w:tc>
        <w:tc>
          <w:tcPr>
            <w:tcW w:w="926" w:type="dxa"/>
          </w:tcPr>
          <w:p w14:paraId="37FF2C5A" w14:textId="77777777" w:rsidR="006C60E7" w:rsidRPr="00F9633B" w:rsidRDefault="006C60E7" w:rsidP="006C60E7">
            <w:pPr>
              <w:pStyle w:val="TableText"/>
              <w:keepNext w:val="0"/>
              <w:jc w:val="right"/>
            </w:pPr>
            <w:r w:rsidRPr="00F9633B">
              <w:rPr>
                <w:rFonts w:eastAsia="Times New Roman"/>
                <w:color w:val="000000" w:themeColor="text1"/>
              </w:rPr>
              <w:t>(1.38 –</w:t>
            </w:r>
            <w:r w:rsidRPr="00F9633B">
              <w:t xml:space="preserve"> </w:t>
            </w:r>
            <w:r w:rsidRPr="00F9633B">
              <w:rPr>
                <w:rFonts w:eastAsia="Times New Roman"/>
                <w:color w:val="000000" w:themeColor="text1"/>
              </w:rPr>
              <w:t>5.25)</w:t>
            </w:r>
          </w:p>
        </w:tc>
        <w:tc>
          <w:tcPr>
            <w:tcW w:w="927" w:type="dxa"/>
          </w:tcPr>
          <w:p w14:paraId="5355445F" w14:textId="77777777" w:rsidR="006C60E7" w:rsidRPr="00F9633B" w:rsidRDefault="006C60E7" w:rsidP="006C60E7">
            <w:pPr>
              <w:pStyle w:val="TableText"/>
              <w:keepNext w:val="0"/>
              <w:jc w:val="right"/>
            </w:pPr>
          </w:p>
        </w:tc>
        <w:tc>
          <w:tcPr>
            <w:tcW w:w="926" w:type="dxa"/>
          </w:tcPr>
          <w:p w14:paraId="092CDBE3" w14:textId="77777777" w:rsidR="006C60E7" w:rsidRPr="00F9633B" w:rsidRDefault="006C60E7" w:rsidP="006C60E7">
            <w:pPr>
              <w:pStyle w:val="TableText"/>
              <w:keepNext w:val="0"/>
              <w:jc w:val="right"/>
            </w:pPr>
          </w:p>
        </w:tc>
        <w:tc>
          <w:tcPr>
            <w:tcW w:w="927" w:type="dxa"/>
          </w:tcPr>
          <w:p w14:paraId="18FC521C" w14:textId="77777777" w:rsidR="006C60E7" w:rsidRPr="00F9633B" w:rsidRDefault="006C60E7" w:rsidP="006C60E7">
            <w:pPr>
              <w:pStyle w:val="TableText"/>
              <w:keepNext w:val="0"/>
              <w:jc w:val="right"/>
            </w:pPr>
          </w:p>
        </w:tc>
        <w:tc>
          <w:tcPr>
            <w:tcW w:w="926" w:type="dxa"/>
          </w:tcPr>
          <w:p w14:paraId="22E6A9F5" w14:textId="77777777" w:rsidR="006C60E7" w:rsidRPr="00F9633B" w:rsidRDefault="006C60E7" w:rsidP="006C60E7">
            <w:pPr>
              <w:pStyle w:val="TableText"/>
              <w:keepNext w:val="0"/>
              <w:jc w:val="right"/>
            </w:pPr>
          </w:p>
        </w:tc>
        <w:tc>
          <w:tcPr>
            <w:tcW w:w="927" w:type="dxa"/>
          </w:tcPr>
          <w:p w14:paraId="0612CECF" w14:textId="77777777" w:rsidR="006C60E7" w:rsidRPr="00F9633B" w:rsidRDefault="006C60E7" w:rsidP="006C60E7">
            <w:pPr>
              <w:pStyle w:val="TableText"/>
              <w:keepNext w:val="0"/>
              <w:jc w:val="right"/>
            </w:pPr>
            <w:r w:rsidRPr="00F9633B">
              <w:rPr>
                <w:rFonts w:eastAsia="Times New Roman"/>
                <w:color w:val="000000" w:themeColor="text1"/>
              </w:rPr>
              <w:t>1.30</w:t>
            </w:r>
          </w:p>
        </w:tc>
        <w:tc>
          <w:tcPr>
            <w:tcW w:w="926" w:type="dxa"/>
          </w:tcPr>
          <w:p w14:paraId="1A949486" w14:textId="77777777" w:rsidR="006C60E7" w:rsidRPr="00F9633B" w:rsidRDefault="006C60E7" w:rsidP="006C60E7">
            <w:pPr>
              <w:pStyle w:val="TableText"/>
              <w:keepNext w:val="0"/>
              <w:jc w:val="right"/>
            </w:pPr>
            <w:r w:rsidRPr="00F9633B">
              <w:rPr>
                <w:rFonts w:eastAsia="Times New Roman"/>
                <w:color w:val="000000" w:themeColor="text1"/>
              </w:rPr>
              <w:t>(0.54 –</w:t>
            </w:r>
            <w:r w:rsidRPr="00F9633B">
              <w:t xml:space="preserve"> </w:t>
            </w:r>
            <w:r w:rsidRPr="00F9633B">
              <w:rPr>
                <w:rFonts w:eastAsia="Times New Roman"/>
                <w:color w:val="000000" w:themeColor="text1"/>
              </w:rPr>
              <w:t>3.13)</w:t>
            </w:r>
          </w:p>
        </w:tc>
        <w:tc>
          <w:tcPr>
            <w:tcW w:w="927" w:type="dxa"/>
          </w:tcPr>
          <w:p w14:paraId="51128A6E" w14:textId="77777777" w:rsidR="006C60E7" w:rsidRPr="00F9633B" w:rsidRDefault="006C60E7" w:rsidP="006C60E7">
            <w:pPr>
              <w:pStyle w:val="TableText"/>
              <w:keepNext w:val="0"/>
              <w:jc w:val="right"/>
            </w:pPr>
          </w:p>
        </w:tc>
      </w:tr>
      <w:tr w:rsidR="006C60E7" w:rsidRPr="00F9633B" w14:paraId="378F672F" w14:textId="77777777" w:rsidTr="00831FC3">
        <w:trPr>
          <w:cantSplit/>
        </w:trPr>
        <w:tc>
          <w:tcPr>
            <w:tcW w:w="3168" w:type="dxa"/>
          </w:tcPr>
          <w:p w14:paraId="20629CCC" w14:textId="77777777" w:rsidR="006C60E7" w:rsidRPr="00F9633B" w:rsidRDefault="006C60E7" w:rsidP="006C60E7">
            <w:pPr>
              <w:pStyle w:val="TableText"/>
            </w:pPr>
            <w:r w:rsidRPr="00F9633B">
              <w:t>Service type</w:t>
            </w:r>
          </w:p>
        </w:tc>
        <w:tc>
          <w:tcPr>
            <w:tcW w:w="926" w:type="dxa"/>
          </w:tcPr>
          <w:p w14:paraId="022603B9" w14:textId="77777777" w:rsidR="006C60E7" w:rsidRPr="00F9633B" w:rsidRDefault="006C60E7" w:rsidP="006C60E7">
            <w:pPr>
              <w:pStyle w:val="TableText"/>
              <w:jc w:val="right"/>
            </w:pPr>
          </w:p>
        </w:tc>
        <w:tc>
          <w:tcPr>
            <w:tcW w:w="926" w:type="dxa"/>
          </w:tcPr>
          <w:p w14:paraId="076979DF" w14:textId="77777777" w:rsidR="006C60E7" w:rsidRPr="00F9633B" w:rsidRDefault="006C60E7" w:rsidP="006C60E7">
            <w:pPr>
              <w:pStyle w:val="TableText"/>
              <w:jc w:val="right"/>
            </w:pPr>
          </w:p>
        </w:tc>
        <w:tc>
          <w:tcPr>
            <w:tcW w:w="927" w:type="dxa"/>
          </w:tcPr>
          <w:p w14:paraId="74751330" w14:textId="77777777" w:rsidR="006C60E7" w:rsidRPr="00F9633B" w:rsidRDefault="006C60E7" w:rsidP="006C60E7">
            <w:pPr>
              <w:pStyle w:val="TableText"/>
              <w:jc w:val="right"/>
            </w:pPr>
            <w:r w:rsidRPr="00F9633B">
              <w:rPr>
                <w:rFonts w:eastAsia="Times New Roman"/>
                <w:color w:val="000000" w:themeColor="text1"/>
              </w:rPr>
              <w:t>0.002*</w:t>
            </w:r>
          </w:p>
        </w:tc>
        <w:tc>
          <w:tcPr>
            <w:tcW w:w="926" w:type="dxa"/>
          </w:tcPr>
          <w:p w14:paraId="4A6E0B98" w14:textId="77777777" w:rsidR="006C60E7" w:rsidRPr="00F9633B" w:rsidRDefault="006C60E7" w:rsidP="006C60E7">
            <w:pPr>
              <w:pStyle w:val="TableText"/>
              <w:jc w:val="right"/>
            </w:pPr>
          </w:p>
        </w:tc>
        <w:tc>
          <w:tcPr>
            <w:tcW w:w="927" w:type="dxa"/>
          </w:tcPr>
          <w:p w14:paraId="7ABF97D0" w14:textId="77777777" w:rsidR="006C60E7" w:rsidRPr="00F9633B" w:rsidRDefault="006C60E7" w:rsidP="006C60E7">
            <w:pPr>
              <w:pStyle w:val="TableText"/>
              <w:jc w:val="right"/>
            </w:pPr>
          </w:p>
        </w:tc>
        <w:tc>
          <w:tcPr>
            <w:tcW w:w="926" w:type="dxa"/>
          </w:tcPr>
          <w:p w14:paraId="232FFF59" w14:textId="77777777" w:rsidR="006C60E7" w:rsidRPr="00F9633B" w:rsidRDefault="006C60E7" w:rsidP="006C60E7">
            <w:pPr>
              <w:pStyle w:val="TableText"/>
              <w:jc w:val="right"/>
            </w:pPr>
          </w:p>
        </w:tc>
        <w:tc>
          <w:tcPr>
            <w:tcW w:w="927" w:type="dxa"/>
          </w:tcPr>
          <w:p w14:paraId="0363CBAF" w14:textId="77777777" w:rsidR="006C60E7" w:rsidRPr="00F9633B" w:rsidRDefault="006C60E7" w:rsidP="006C60E7">
            <w:pPr>
              <w:pStyle w:val="TableText"/>
              <w:jc w:val="right"/>
            </w:pPr>
          </w:p>
        </w:tc>
        <w:tc>
          <w:tcPr>
            <w:tcW w:w="926" w:type="dxa"/>
          </w:tcPr>
          <w:p w14:paraId="26899D97" w14:textId="77777777" w:rsidR="006C60E7" w:rsidRPr="00F9633B" w:rsidRDefault="006C60E7" w:rsidP="006C60E7">
            <w:pPr>
              <w:pStyle w:val="TableText"/>
              <w:jc w:val="right"/>
            </w:pPr>
          </w:p>
        </w:tc>
        <w:tc>
          <w:tcPr>
            <w:tcW w:w="927" w:type="dxa"/>
          </w:tcPr>
          <w:p w14:paraId="086F795C" w14:textId="77777777" w:rsidR="006C60E7" w:rsidRPr="00F9633B" w:rsidRDefault="006C60E7" w:rsidP="006C60E7">
            <w:pPr>
              <w:pStyle w:val="TableText"/>
              <w:jc w:val="right"/>
            </w:pPr>
            <w:r w:rsidRPr="00F9633B">
              <w:rPr>
                <w:rFonts w:eastAsia="Times New Roman"/>
                <w:color w:val="000000" w:themeColor="text1"/>
              </w:rPr>
              <w:t>0.005*</w:t>
            </w:r>
          </w:p>
        </w:tc>
      </w:tr>
      <w:tr w:rsidR="006C60E7" w:rsidRPr="00F9633B" w14:paraId="2BB3CF60"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137648B9" w14:textId="77777777" w:rsidR="006C60E7" w:rsidRPr="00F9633B" w:rsidRDefault="006C60E7" w:rsidP="006C60E7">
            <w:pPr>
              <w:pStyle w:val="TableText"/>
              <w:ind w:left="144"/>
            </w:pPr>
            <w:r w:rsidRPr="00F9633B">
              <w:t>Army (reference)</w:t>
            </w:r>
          </w:p>
        </w:tc>
        <w:tc>
          <w:tcPr>
            <w:tcW w:w="926" w:type="dxa"/>
          </w:tcPr>
          <w:p w14:paraId="3BD0A218" w14:textId="0FB70474" w:rsidR="006C60E7" w:rsidRPr="00F9633B" w:rsidRDefault="006C60E7" w:rsidP="006C60E7">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4DE75819" w14:textId="77777777" w:rsidR="006C60E7" w:rsidRPr="00F9633B" w:rsidRDefault="006C60E7" w:rsidP="006C60E7">
            <w:pPr>
              <w:pStyle w:val="TableText"/>
              <w:jc w:val="right"/>
            </w:pPr>
          </w:p>
        </w:tc>
        <w:tc>
          <w:tcPr>
            <w:tcW w:w="927" w:type="dxa"/>
          </w:tcPr>
          <w:p w14:paraId="3F2B87B5" w14:textId="77777777" w:rsidR="006C60E7" w:rsidRPr="00F9633B" w:rsidRDefault="006C60E7" w:rsidP="006C60E7">
            <w:pPr>
              <w:pStyle w:val="TableText"/>
              <w:jc w:val="right"/>
            </w:pPr>
          </w:p>
        </w:tc>
        <w:tc>
          <w:tcPr>
            <w:tcW w:w="926" w:type="dxa"/>
          </w:tcPr>
          <w:p w14:paraId="0401EF51" w14:textId="77777777" w:rsidR="006C60E7" w:rsidRPr="00F9633B" w:rsidRDefault="006C60E7" w:rsidP="006C60E7">
            <w:pPr>
              <w:pStyle w:val="TableText"/>
              <w:jc w:val="right"/>
            </w:pPr>
          </w:p>
        </w:tc>
        <w:tc>
          <w:tcPr>
            <w:tcW w:w="927" w:type="dxa"/>
          </w:tcPr>
          <w:p w14:paraId="5946B19E" w14:textId="77777777" w:rsidR="006C60E7" w:rsidRPr="00F9633B" w:rsidRDefault="006C60E7" w:rsidP="006C60E7">
            <w:pPr>
              <w:pStyle w:val="TableText"/>
              <w:jc w:val="right"/>
            </w:pPr>
          </w:p>
        </w:tc>
        <w:tc>
          <w:tcPr>
            <w:tcW w:w="926" w:type="dxa"/>
          </w:tcPr>
          <w:p w14:paraId="0818E746" w14:textId="77777777" w:rsidR="006C60E7" w:rsidRPr="00F9633B" w:rsidRDefault="006C60E7" w:rsidP="006C60E7">
            <w:pPr>
              <w:pStyle w:val="TableText"/>
              <w:jc w:val="right"/>
            </w:pPr>
          </w:p>
        </w:tc>
        <w:tc>
          <w:tcPr>
            <w:tcW w:w="927" w:type="dxa"/>
          </w:tcPr>
          <w:p w14:paraId="3E6D18FC" w14:textId="293D49BE" w:rsidR="006C60E7" w:rsidRPr="00F9633B" w:rsidRDefault="006C60E7" w:rsidP="006C60E7">
            <w:pPr>
              <w:pStyle w:val="TableText"/>
              <w:jc w:val="right"/>
              <w:rPr>
                <w:rFonts w:eastAsia="Times New Roman"/>
              </w:rPr>
            </w:pPr>
            <w:r w:rsidRPr="00F9633B">
              <w:rPr>
                <w:rFonts w:eastAsia="Times New Roman"/>
                <w:color w:val="000000" w:themeColor="text1"/>
              </w:rPr>
              <w:t>1</w:t>
            </w:r>
            <w:r w:rsidR="00802A0A">
              <w:rPr>
                <w:rFonts w:eastAsia="Times New Roman"/>
                <w:color w:val="000000" w:themeColor="text1"/>
              </w:rPr>
              <w:t>.00</w:t>
            </w:r>
          </w:p>
        </w:tc>
        <w:tc>
          <w:tcPr>
            <w:tcW w:w="926" w:type="dxa"/>
          </w:tcPr>
          <w:p w14:paraId="7A6449FE" w14:textId="77777777" w:rsidR="006C60E7" w:rsidRPr="00F9633B" w:rsidRDefault="006C60E7" w:rsidP="006C60E7">
            <w:pPr>
              <w:pStyle w:val="TableText"/>
              <w:jc w:val="right"/>
              <w:rPr>
                <w:rFonts w:eastAsia="Times New Roman"/>
              </w:rPr>
            </w:pPr>
          </w:p>
        </w:tc>
        <w:tc>
          <w:tcPr>
            <w:tcW w:w="927" w:type="dxa"/>
          </w:tcPr>
          <w:p w14:paraId="74779C4B" w14:textId="77777777" w:rsidR="006C60E7" w:rsidRPr="00F9633B" w:rsidRDefault="006C60E7" w:rsidP="006C60E7">
            <w:pPr>
              <w:pStyle w:val="TableText"/>
              <w:jc w:val="right"/>
              <w:rPr>
                <w:rFonts w:eastAsia="Times New Roman"/>
              </w:rPr>
            </w:pPr>
          </w:p>
        </w:tc>
      </w:tr>
      <w:tr w:rsidR="006C60E7" w:rsidRPr="00F9633B" w14:paraId="31E6DFBE" w14:textId="77777777" w:rsidTr="00831FC3">
        <w:trPr>
          <w:cantSplit/>
        </w:trPr>
        <w:tc>
          <w:tcPr>
            <w:tcW w:w="3168" w:type="dxa"/>
          </w:tcPr>
          <w:p w14:paraId="2C275F88" w14:textId="77777777" w:rsidR="006C60E7" w:rsidRPr="00F9633B" w:rsidRDefault="006C60E7" w:rsidP="006C60E7">
            <w:pPr>
              <w:pStyle w:val="TableText"/>
              <w:ind w:left="144"/>
            </w:pPr>
            <w:r w:rsidRPr="00F9633B">
              <w:t>Navy</w:t>
            </w:r>
          </w:p>
        </w:tc>
        <w:tc>
          <w:tcPr>
            <w:tcW w:w="926" w:type="dxa"/>
          </w:tcPr>
          <w:p w14:paraId="7D88AD15" w14:textId="77777777" w:rsidR="006C60E7" w:rsidRPr="00F9633B" w:rsidRDefault="006C60E7" w:rsidP="006C60E7">
            <w:pPr>
              <w:pStyle w:val="TableText"/>
              <w:jc w:val="right"/>
            </w:pPr>
            <w:r w:rsidRPr="00F9633B">
              <w:rPr>
                <w:rFonts w:eastAsia="Times New Roman"/>
                <w:color w:val="000000" w:themeColor="text1"/>
              </w:rPr>
              <w:t>2.09</w:t>
            </w:r>
          </w:p>
        </w:tc>
        <w:tc>
          <w:tcPr>
            <w:tcW w:w="926" w:type="dxa"/>
          </w:tcPr>
          <w:p w14:paraId="7F65062C" w14:textId="77777777" w:rsidR="006C60E7" w:rsidRPr="00F9633B" w:rsidRDefault="006C60E7" w:rsidP="006C60E7">
            <w:pPr>
              <w:pStyle w:val="TableText"/>
              <w:jc w:val="right"/>
            </w:pPr>
            <w:r w:rsidRPr="00F9633B">
              <w:rPr>
                <w:rFonts w:eastAsia="Times New Roman"/>
                <w:color w:val="000000" w:themeColor="text1"/>
              </w:rPr>
              <w:t>(1.28 –</w:t>
            </w:r>
            <w:r w:rsidRPr="00F9633B">
              <w:t xml:space="preserve"> </w:t>
            </w:r>
            <w:r w:rsidRPr="00F9633B">
              <w:rPr>
                <w:rFonts w:eastAsia="Times New Roman"/>
                <w:color w:val="000000" w:themeColor="text1"/>
              </w:rPr>
              <w:t>3.42)</w:t>
            </w:r>
          </w:p>
        </w:tc>
        <w:tc>
          <w:tcPr>
            <w:tcW w:w="927" w:type="dxa"/>
          </w:tcPr>
          <w:p w14:paraId="61AAB673" w14:textId="77777777" w:rsidR="006C60E7" w:rsidRPr="00F9633B" w:rsidRDefault="006C60E7" w:rsidP="006C60E7">
            <w:pPr>
              <w:pStyle w:val="TableText"/>
              <w:jc w:val="right"/>
            </w:pPr>
          </w:p>
        </w:tc>
        <w:tc>
          <w:tcPr>
            <w:tcW w:w="926" w:type="dxa"/>
          </w:tcPr>
          <w:p w14:paraId="6D264C57" w14:textId="77777777" w:rsidR="006C60E7" w:rsidRPr="00F9633B" w:rsidRDefault="006C60E7" w:rsidP="006C60E7">
            <w:pPr>
              <w:pStyle w:val="TableText"/>
              <w:jc w:val="right"/>
            </w:pPr>
          </w:p>
        </w:tc>
        <w:tc>
          <w:tcPr>
            <w:tcW w:w="927" w:type="dxa"/>
          </w:tcPr>
          <w:p w14:paraId="714B9B64" w14:textId="77777777" w:rsidR="006C60E7" w:rsidRPr="00F9633B" w:rsidRDefault="006C60E7" w:rsidP="006C60E7">
            <w:pPr>
              <w:pStyle w:val="TableText"/>
              <w:jc w:val="right"/>
            </w:pPr>
          </w:p>
        </w:tc>
        <w:tc>
          <w:tcPr>
            <w:tcW w:w="926" w:type="dxa"/>
          </w:tcPr>
          <w:p w14:paraId="7C9539D8" w14:textId="77777777" w:rsidR="006C60E7" w:rsidRPr="00F9633B" w:rsidRDefault="006C60E7" w:rsidP="006C60E7">
            <w:pPr>
              <w:pStyle w:val="TableText"/>
              <w:jc w:val="right"/>
            </w:pPr>
          </w:p>
        </w:tc>
        <w:tc>
          <w:tcPr>
            <w:tcW w:w="927" w:type="dxa"/>
          </w:tcPr>
          <w:p w14:paraId="03D910AE" w14:textId="77777777" w:rsidR="006C60E7" w:rsidRPr="00F9633B" w:rsidRDefault="006C60E7" w:rsidP="006C60E7">
            <w:pPr>
              <w:pStyle w:val="TableText"/>
              <w:jc w:val="right"/>
            </w:pPr>
            <w:r w:rsidRPr="00F9633B">
              <w:rPr>
                <w:rFonts w:eastAsia="Times New Roman"/>
                <w:color w:val="000000" w:themeColor="text1"/>
              </w:rPr>
              <w:t>2.28</w:t>
            </w:r>
          </w:p>
        </w:tc>
        <w:tc>
          <w:tcPr>
            <w:tcW w:w="926" w:type="dxa"/>
          </w:tcPr>
          <w:p w14:paraId="39618468" w14:textId="77777777" w:rsidR="006C60E7" w:rsidRPr="00F9633B" w:rsidRDefault="006C60E7" w:rsidP="006C60E7">
            <w:pPr>
              <w:pStyle w:val="TableText"/>
              <w:jc w:val="right"/>
            </w:pPr>
            <w:r w:rsidRPr="00F9633B">
              <w:rPr>
                <w:rFonts w:eastAsia="Times New Roman"/>
                <w:color w:val="000000" w:themeColor="text1"/>
              </w:rPr>
              <w:t>(1.30 –</w:t>
            </w:r>
            <w:r w:rsidRPr="00F9633B">
              <w:t xml:space="preserve"> </w:t>
            </w:r>
            <w:r w:rsidRPr="00F9633B">
              <w:rPr>
                <w:rFonts w:eastAsia="Times New Roman"/>
                <w:color w:val="000000" w:themeColor="text1"/>
              </w:rPr>
              <w:t>4.01)</w:t>
            </w:r>
          </w:p>
        </w:tc>
        <w:tc>
          <w:tcPr>
            <w:tcW w:w="927" w:type="dxa"/>
          </w:tcPr>
          <w:p w14:paraId="6D214F2A" w14:textId="77777777" w:rsidR="006C60E7" w:rsidRPr="00F9633B" w:rsidRDefault="006C60E7" w:rsidP="006C60E7">
            <w:pPr>
              <w:pStyle w:val="TableText"/>
              <w:jc w:val="right"/>
            </w:pPr>
          </w:p>
        </w:tc>
      </w:tr>
      <w:tr w:rsidR="006C60E7" w:rsidRPr="00F9633B" w14:paraId="2F59CA5A"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1223BA4" w14:textId="77777777" w:rsidR="006C60E7" w:rsidRPr="00F9633B" w:rsidRDefault="006C60E7" w:rsidP="006C60E7">
            <w:pPr>
              <w:pStyle w:val="TableText"/>
              <w:ind w:left="144"/>
            </w:pPr>
            <w:r w:rsidRPr="00F9633B">
              <w:t>Air Force</w:t>
            </w:r>
          </w:p>
        </w:tc>
        <w:tc>
          <w:tcPr>
            <w:tcW w:w="926" w:type="dxa"/>
          </w:tcPr>
          <w:p w14:paraId="1956BE39" w14:textId="77777777" w:rsidR="006C60E7" w:rsidRPr="00F9633B" w:rsidRDefault="006C60E7" w:rsidP="006C60E7">
            <w:pPr>
              <w:pStyle w:val="TableText"/>
              <w:jc w:val="right"/>
            </w:pPr>
            <w:r w:rsidRPr="00F9633B">
              <w:rPr>
                <w:rFonts w:eastAsia="Times New Roman"/>
                <w:color w:val="000000" w:themeColor="text1"/>
              </w:rPr>
              <w:t>0.89</w:t>
            </w:r>
          </w:p>
        </w:tc>
        <w:tc>
          <w:tcPr>
            <w:tcW w:w="926" w:type="dxa"/>
          </w:tcPr>
          <w:p w14:paraId="2FCC5AAA" w14:textId="77777777" w:rsidR="006C60E7" w:rsidRPr="00F9633B" w:rsidRDefault="006C60E7" w:rsidP="006C60E7">
            <w:pPr>
              <w:pStyle w:val="TableText"/>
              <w:jc w:val="right"/>
            </w:pPr>
            <w:r w:rsidRPr="00F9633B">
              <w:rPr>
                <w:rFonts w:eastAsia="Times New Roman"/>
                <w:color w:val="000000" w:themeColor="text1"/>
              </w:rPr>
              <w:t>(0.52 –</w:t>
            </w:r>
            <w:r w:rsidRPr="00F9633B">
              <w:t xml:space="preserve"> </w:t>
            </w:r>
            <w:r w:rsidRPr="00F9633B">
              <w:rPr>
                <w:rFonts w:eastAsia="Times New Roman"/>
                <w:color w:val="000000" w:themeColor="text1"/>
              </w:rPr>
              <w:t>1.52)</w:t>
            </w:r>
          </w:p>
        </w:tc>
        <w:tc>
          <w:tcPr>
            <w:tcW w:w="927" w:type="dxa"/>
          </w:tcPr>
          <w:p w14:paraId="4DBEF573" w14:textId="77777777" w:rsidR="006C60E7" w:rsidRPr="00F9633B" w:rsidRDefault="006C60E7" w:rsidP="006C60E7">
            <w:pPr>
              <w:pStyle w:val="TableText"/>
              <w:jc w:val="right"/>
            </w:pPr>
          </w:p>
        </w:tc>
        <w:tc>
          <w:tcPr>
            <w:tcW w:w="926" w:type="dxa"/>
          </w:tcPr>
          <w:p w14:paraId="31DB1C20" w14:textId="77777777" w:rsidR="006C60E7" w:rsidRPr="00F9633B" w:rsidRDefault="006C60E7" w:rsidP="006C60E7">
            <w:pPr>
              <w:pStyle w:val="TableText"/>
              <w:jc w:val="right"/>
            </w:pPr>
          </w:p>
        </w:tc>
        <w:tc>
          <w:tcPr>
            <w:tcW w:w="927" w:type="dxa"/>
          </w:tcPr>
          <w:p w14:paraId="3DD2C39A" w14:textId="77777777" w:rsidR="006C60E7" w:rsidRPr="00F9633B" w:rsidRDefault="006C60E7" w:rsidP="006C60E7">
            <w:pPr>
              <w:pStyle w:val="TableText"/>
              <w:jc w:val="right"/>
            </w:pPr>
          </w:p>
        </w:tc>
        <w:tc>
          <w:tcPr>
            <w:tcW w:w="926" w:type="dxa"/>
          </w:tcPr>
          <w:p w14:paraId="59A6CBD4" w14:textId="77777777" w:rsidR="006C60E7" w:rsidRPr="00F9633B" w:rsidRDefault="006C60E7" w:rsidP="006C60E7">
            <w:pPr>
              <w:pStyle w:val="TableText"/>
              <w:jc w:val="right"/>
            </w:pPr>
          </w:p>
        </w:tc>
        <w:tc>
          <w:tcPr>
            <w:tcW w:w="927" w:type="dxa"/>
          </w:tcPr>
          <w:p w14:paraId="6EE65888" w14:textId="77777777" w:rsidR="006C60E7" w:rsidRPr="00F9633B" w:rsidRDefault="006C60E7" w:rsidP="006C60E7">
            <w:pPr>
              <w:pStyle w:val="TableText"/>
              <w:jc w:val="right"/>
            </w:pPr>
            <w:r w:rsidRPr="00F9633B">
              <w:rPr>
                <w:rFonts w:eastAsia="Times New Roman"/>
                <w:color w:val="000000" w:themeColor="text1"/>
              </w:rPr>
              <w:t>0.97</w:t>
            </w:r>
          </w:p>
        </w:tc>
        <w:tc>
          <w:tcPr>
            <w:tcW w:w="926" w:type="dxa"/>
          </w:tcPr>
          <w:p w14:paraId="15DF556A" w14:textId="77777777" w:rsidR="006C60E7" w:rsidRPr="00F9633B" w:rsidRDefault="006C60E7" w:rsidP="006C60E7">
            <w:pPr>
              <w:pStyle w:val="TableText"/>
              <w:jc w:val="right"/>
            </w:pPr>
            <w:r w:rsidRPr="00F9633B">
              <w:rPr>
                <w:rFonts w:eastAsia="Times New Roman"/>
                <w:color w:val="000000" w:themeColor="text1"/>
              </w:rPr>
              <w:t>(0.53 –</w:t>
            </w:r>
            <w:r w:rsidRPr="00F9633B">
              <w:t xml:space="preserve"> </w:t>
            </w:r>
            <w:r w:rsidRPr="00F9633B">
              <w:rPr>
                <w:rFonts w:eastAsia="Times New Roman"/>
                <w:color w:val="000000" w:themeColor="text1"/>
              </w:rPr>
              <w:t>1.76)</w:t>
            </w:r>
          </w:p>
        </w:tc>
        <w:tc>
          <w:tcPr>
            <w:tcW w:w="927" w:type="dxa"/>
          </w:tcPr>
          <w:p w14:paraId="33DC8EA9" w14:textId="77777777" w:rsidR="006C60E7" w:rsidRPr="00F9633B" w:rsidRDefault="006C60E7" w:rsidP="006C60E7">
            <w:pPr>
              <w:pStyle w:val="TableText"/>
              <w:jc w:val="right"/>
            </w:pPr>
          </w:p>
        </w:tc>
      </w:tr>
      <w:tr w:rsidR="006C60E7" w:rsidRPr="00F9633B" w14:paraId="7F703AFC" w14:textId="77777777" w:rsidTr="00831FC3">
        <w:trPr>
          <w:cantSplit/>
        </w:trPr>
        <w:tc>
          <w:tcPr>
            <w:tcW w:w="3168" w:type="dxa"/>
          </w:tcPr>
          <w:p w14:paraId="22B4BA2F" w14:textId="77777777" w:rsidR="006C60E7" w:rsidRPr="00F9633B" w:rsidRDefault="006C60E7" w:rsidP="006C60E7">
            <w:pPr>
              <w:pStyle w:val="TableText"/>
            </w:pPr>
            <w:r w:rsidRPr="00F9633B">
              <w:t>Years served in ADF</w:t>
            </w:r>
          </w:p>
        </w:tc>
        <w:tc>
          <w:tcPr>
            <w:tcW w:w="926" w:type="dxa"/>
          </w:tcPr>
          <w:p w14:paraId="0A576E9A" w14:textId="77777777" w:rsidR="006C60E7" w:rsidRPr="00F9633B" w:rsidRDefault="006C60E7" w:rsidP="006C60E7">
            <w:pPr>
              <w:pStyle w:val="TableText"/>
              <w:jc w:val="right"/>
            </w:pPr>
            <w:r w:rsidRPr="00F9633B">
              <w:rPr>
                <w:rFonts w:eastAsia="Times New Roman"/>
                <w:color w:val="000000" w:themeColor="text1"/>
              </w:rPr>
              <w:t>0.98</w:t>
            </w:r>
          </w:p>
        </w:tc>
        <w:tc>
          <w:tcPr>
            <w:tcW w:w="926" w:type="dxa"/>
          </w:tcPr>
          <w:p w14:paraId="573AAF09" w14:textId="77777777" w:rsidR="006C60E7" w:rsidRPr="00F9633B" w:rsidRDefault="006C60E7" w:rsidP="006C60E7">
            <w:pPr>
              <w:pStyle w:val="TableText"/>
              <w:jc w:val="right"/>
            </w:pPr>
            <w:r w:rsidRPr="00F9633B">
              <w:rPr>
                <w:rFonts w:eastAsia="Times New Roman"/>
                <w:color w:val="000000" w:themeColor="text1"/>
              </w:rPr>
              <w:t>(0.95 –</w:t>
            </w:r>
            <w:r w:rsidRPr="00F9633B">
              <w:t xml:space="preserve"> </w:t>
            </w:r>
            <w:r w:rsidRPr="00F9633B">
              <w:rPr>
                <w:rFonts w:eastAsia="Times New Roman"/>
                <w:color w:val="000000" w:themeColor="text1"/>
              </w:rPr>
              <w:t>1.00)</w:t>
            </w:r>
          </w:p>
        </w:tc>
        <w:tc>
          <w:tcPr>
            <w:tcW w:w="927" w:type="dxa"/>
          </w:tcPr>
          <w:p w14:paraId="0159C2BE" w14:textId="77777777" w:rsidR="006C60E7" w:rsidRPr="00F9633B" w:rsidRDefault="006C60E7" w:rsidP="006C60E7">
            <w:pPr>
              <w:pStyle w:val="TableText"/>
              <w:jc w:val="right"/>
            </w:pPr>
            <w:r w:rsidRPr="00F9633B">
              <w:rPr>
                <w:rFonts w:eastAsia="Times New Roman"/>
                <w:color w:val="000000" w:themeColor="text1"/>
              </w:rPr>
              <w:t>0.03</w:t>
            </w:r>
          </w:p>
        </w:tc>
        <w:tc>
          <w:tcPr>
            <w:tcW w:w="926" w:type="dxa"/>
          </w:tcPr>
          <w:p w14:paraId="6B9097A9" w14:textId="77777777" w:rsidR="006C60E7" w:rsidRPr="00F9633B" w:rsidRDefault="006C60E7" w:rsidP="006C60E7">
            <w:pPr>
              <w:pStyle w:val="TableText"/>
              <w:jc w:val="right"/>
            </w:pPr>
          </w:p>
        </w:tc>
        <w:tc>
          <w:tcPr>
            <w:tcW w:w="927" w:type="dxa"/>
          </w:tcPr>
          <w:p w14:paraId="251727C8" w14:textId="77777777" w:rsidR="006C60E7" w:rsidRPr="00F9633B" w:rsidRDefault="006C60E7" w:rsidP="006C60E7">
            <w:pPr>
              <w:pStyle w:val="TableText"/>
              <w:jc w:val="right"/>
            </w:pPr>
          </w:p>
        </w:tc>
        <w:tc>
          <w:tcPr>
            <w:tcW w:w="926" w:type="dxa"/>
          </w:tcPr>
          <w:p w14:paraId="045DEC91" w14:textId="77777777" w:rsidR="006C60E7" w:rsidRPr="00F9633B" w:rsidRDefault="006C60E7" w:rsidP="006C60E7">
            <w:pPr>
              <w:pStyle w:val="TableText"/>
              <w:jc w:val="right"/>
            </w:pPr>
          </w:p>
        </w:tc>
        <w:tc>
          <w:tcPr>
            <w:tcW w:w="927" w:type="dxa"/>
          </w:tcPr>
          <w:p w14:paraId="2249200A" w14:textId="77777777" w:rsidR="006C60E7" w:rsidRPr="00F9633B" w:rsidRDefault="006C60E7" w:rsidP="006C60E7">
            <w:pPr>
              <w:pStyle w:val="TableText"/>
              <w:jc w:val="right"/>
            </w:pPr>
            <w:r w:rsidRPr="00F9633B">
              <w:rPr>
                <w:rFonts w:eastAsia="Times New Roman"/>
                <w:color w:val="000000" w:themeColor="text1"/>
              </w:rPr>
              <w:t>0.97</w:t>
            </w:r>
          </w:p>
        </w:tc>
        <w:tc>
          <w:tcPr>
            <w:tcW w:w="926" w:type="dxa"/>
          </w:tcPr>
          <w:p w14:paraId="6A5EDD4C" w14:textId="77777777" w:rsidR="006C60E7" w:rsidRPr="00F9633B" w:rsidRDefault="006C60E7" w:rsidP="006C60E7">
            <w:pPr>
              <w:pStyle w:val="TableText"/>
              <w:jc w:val="right"/>
            </w:pPr>
            <w:r w:rsidRPr="00F9633B">
              <w:rPr>
                <w:rFonts w:eastAsia="Times New Roman"/>
                <w:color w:val="000000" w:themeColor="text1"/>
              </w:rPr>
              <w:t>(0.94 –</w:t>
            </w:r>
            <w:r w:rsidRPr="00F9633B">
              <w:t xml:space="preserve"> </w:t>
            </w:r>
            <w:r w:rsidRPr="00F9633B">
              <w:rPr>
                <w:rFonts w:eastAsia="Times New Roman"/>
                <w:color w:val="000000" w:themeColor="text1"/>
              </w:rPr>
              <w:t>1.00)</w:t>
            </w:r>
          </w:p>
        </w:tc>
        <w:tc>
          <w:tcPr>
            <w:tcW w:w="927" w:type="dxa"/>
          </w:tcPr>
          <w:p w14:paraId="545C9941" w14:textId="77777777" w:rsidR="006C60E7" w:rsidRPr="00F9633B" w:rsidRDefault="006C60E7" w:rsidP="006C60E7">
            <w:pPr>
              <w:pStyle w:val="TableText"/>
              <w:jc w:val="right"/>
            </w:pPr>
            <w:r w:rsidRPr="00F9633B">
              <w:rPr>
                <w:rFonts w:eastAsia="Times New Roman"/>
                <w:color w:val="000000" w:themeColor="text1"/>
              </w:rPr>
              <w:t>0.05</w:t>
            </w:r>
          </w:p>
        </w:tc>
      </w:tr>
      <w:tr w:rsidR="006C60E7" w:rsidRPr="00F9633B" w14:paraId="3BC6BBAB"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F93D6BA" w14:textId="77777777" w:rsidR="006C60E7" w:rsidRPr="00F9633B" w:rsidRDefault="006C60E7" w:rsidP="006C60E7">
            <w:pPr>
              <w:pStyle w:val="TableText"/>
            </w:pPr>
            <w:r w:rsidRPr="00F9633B">
              <w:t>Never deployed</w:t>
            </w:r>
          </w:p>
        </w:tc>
        <w:tc>
          <w:tcPr>
            <w:tcW w:w="926" w:type="dxa"/>
          </w:tcPr>
          <w:p w14:paraId="35A156BE" w14:textId="77777777" w:rsidR="006C60E7" w:rsidRPr="00F9633B" w:rsidRDefault="006C60E7" w:rsidP="006C60E7">
            <w:pPr>
              <w:pStyle w:val="TableText"/>
              <w:jc w:val="right"/>
            </w:pPr>
            <w:r w:rsidRPr="00F9633B">
              <w:rPr>
                <w:rFonts w:eastAsia="Times New Roman"/>
                <w:color w:val="000000" w:themeColor="text1"/>
              </w:rPr>
              <w:t>0.42</w:t>
            </w:r>
          </w:p>
        </w:tc>
        <w:tc>
          <w:tcPr>
            <w:tcW w:w="926" w:type="dxa"/>
          </w:tcPr>
          <w:p w14:paraId="09898135" w14:textId="77777777" w:rsidR="006C60E7" w:rsidRPr="00F9633B" w:rsidRDefault="006C60E7" w:rsidP="006C60E7">
            <w:pPr>
              <w:pStyle w:val="TableText"/>
              <w:jc w:val="right"/>
            </w:pPr>
            <w:r w:rsidRPr="00F9633B">
              <w:rPr>
                <w:rFonts w:eastAsia="Times New Roman"/>
                <w:color w:val="000000" w:themeColor="text1"/>
              </w:rPr>
              <w:t>(0.17 –</w:t>
            </w:r>
            <w:r w:rsidRPr="00F9633B">
              <w:t xml:space="preserve"> </w:t>
            </w:r>
            <w:r w:rsidRPr="00F9633B">
              <w:rPr>
                <w:rFonts w:eastAsia="Times New Roman"/>
                <w:color w:val="000000" w:themeColor="text1"/>
              </w:rPr>
              <w:t>1.07)</w:t>
            </w:r>
          </w:p>
        </w:tc>
        <w:tc>
          <w:tcPr>
            <w:tcW w:w="927" w:type="dxa"/>
          </w:tcPr>
          <w:p w14:paraId="7B2E7AFC" w14:textId="77777777" w:rsidR="006C60E7" w:rsidRPr="00F9633B" w:rsidRDefault="006C60E7" w:rsidP="006C60E7">
            <w:pPr>
              <w:pStyle w:val="TableText"/>
              <w:jc w:val="right"/>
            </w:pPr>
            <w:r w:rsidRPr="00F9633B">
              <w:rPr>
                <w:rFonts w:eastAsia="Times New Roman"/>
                <w:color w:val="000000" w:themeColor="text1"/>
              </w:rPr>
              <w:t>0.07</w:t>
            </w:r>
          </w:p>
        </w:tc>
        <w:tc>
          <w:tcPr>
            <w:tcW w:w="926" w:type="dxa"/>
          </w:tcPr>
          <w:p w14:paraId="4131003F" w14:textId="77777777" w:rsidR="006C60E7" w:rsidRPr="00F9633B" w:rsidRDefault="006C60E7" w:rsidP="006C60E7">
            <w:pPr>
              <w:pStyle w:val="TableText"/>
              <w:jc w:val="right"/>
            </w:pPr>
          </w:p>
        </w:tc>
        <w:tc>
          <w:tcPr>
            <w:tcW w:w="927" w:type="dxa"/>
          </w:tcPr>
          <w:p w14:paraId="0FE33D8B" w14:textId="77777777" w:rsidR="006C60E7" w:rsidRPr="00F9633B" w:rsidRDefault="006C60E7" w:rsidP="006C60E7">
            <w:pPr>
              <w:pStyle w:val="TableText"/>
              <w:jc w:val="right"/>
            </w:pPr>
          </w:p>
        </w:tc>
        <w:tc>
          <w:tcPr>
            <w:tcW w:w="926" w:type="dxa"/>
          </w:tcPr>
          <w:p w14:paraId="1BBCAA02" w14:textId="77777777" w:rsidR="006C60E7" w:rsidRPr="00F9633B" w:rsidRDefault="006C60E7" w:rsidP="006C60E7">
            <w:pPr>
              <w:pStyle w:val="TableText"/>
              <w:jc w:val="right"/>
            </w:pPr>
          </w:p>
        </w:tc>
        <w:tc>
          <w:tcPr>
            <w:tcW w:w="927" w:type="dxa"/>
          </w:tcPr>
          <w:p w14:paraId="2FD2BE28" w14:textId="77777777" w:rsidR="006C60E7" w:rsidRPr="00F9633B" w:rsidRDefault="006C60E7" w:rsidP="006C60E7">
            <w:pPr>
              <w:pStyle w:val="TableText"/>
              <w:jc w:val="right"/>
              <w:rPr>
                <w:rFonts w:eastAsia="Times New Roman"/>
              </w:rPr>
            </w:pPr>
            <w:r w:rsidRPr="00F9633B">
              <w:rPr>
                <w:rFonts w:eastAsia="Times New Roman"/>
                <w:color w:val="000000" w:themeColor="text1"/>
              </w:rPr>
              <w:t>0.41</w:t>
            </w:r>
          </w:p>
        </w:tc>
        <w:tc>
          <w:tcPr>
            <w:tcW w:w="926" w:type="dxa"/>
          </w:tcPr>
          <w:p w14:paraId="42D5DD8C" w14:textId="77777777" w:rsidR="006C60E7" w:rsidRPr="00F9633B" w:rsidRDefault="006C60E7" w:rsidP="006C60E7">
            <w:pPr>
              <w:pStyle w:val="TableText"/>
              <w:jc w:val="right"/>
              <w:rPr>
                <w:rFonts w:eastAsia="Times New Roman"/>
              </w:rPr>
            </w:pPr>
            <w:r w:rsidRPr="00F9633B">
              <w:rPr>
                <w:rFonts w:eastAsia="Times New Roman"/>
                <w:color w:val="000000" w:themeColor="text1"/>
              </w:rPr>
              <w:t>(0.15 –</w:t>
            </w:r>
            <w:r w:rsidRPr="00F9633B">
              <w:rPr>
                <w:rFonts w:eastAsia="Times New Roman"/>
              </w:rPr>
              <w:t xml:space="preserve"> </w:t>
            </w:r>
            <w:r w:rsidRPr="00F9633B">
              <w:rPr>
                <w:rFonts w:eastAsia="Times New Roman"/>
                <w:color w:val="000000" w:themeColor="text1"/>
              </w:rPr>
              <w:t>1.19)</w:t>
            </w:r>
          </w:p>
        </w:tc>
        <w:tc>
          <w:tcPr>
            <w:tcW w:w="927" w:type="dxa"/>
          </w:tcPr>
          <w:p w14:paraId="21A1159C" w14:textId="77777777" w:rsidR="006C60E7" w:rsidRPr="00F9633B" w:rsidRDefault="006C60E7" w:rsidP="006C60E7">
            <w:pPr>
              <w:pStyle w:val="TableText"/>
              <w:jc w:val="right"/>
              <w:rPr>
                <w:rFonts w:eastAsia="Times New Roman"/>
              </w:rPr>
            </w:pPr>
            <w:r w:rsidRPr="00F9633B">
              <w:rPr>
                <w:rFonts w:eastAsia="Times New Roman"/>
                <w:color w:val="000000" w:themeColor="text1"/>
              </w:rPr>
              <w:t>0.10</w:t>
            </w:r>
          </w:p>
        </w:tc>
      </w:tr>
      <w:tr w:rsidR="006C60E7" w:rsidRPr="00F9633B" w14:paraId="09B88502" w14:textId="77777777" w:rsidTr="00831FC3">
        <w:trPr>
          <w:cantSplit/>
        </w:trPr>
        <w:tc>
          <w:tcPr>
            <w:tcW w:w="3168" w:type="dxa"/>
          </w:tcPr>
          <w:p w14:paraId="521A5939" w14:textId="77777777" w:rsidR="006C60E7" w:rsidRPr="00F9633B" w:rsidRDefault="006C60E7" w:rsidP="006C60E7">
            <w:pPr>
              <w:pStyle w:val="TableText"/>
            </w:pPr>
            <w:r w:rsidRPr="00F9633B">
              <w:t>Medically unfit for service</w:t>
            </w:r>
          </w:p>
        </w:tc>
        <w:tc>
          <w:tcPr>
            <w:tcW w:w="926" w:type="dxa"/>
          </w:tcPr>
          <w:p w14:paraId="57DDD232" w14:textId="77777777" w:rsidR="006C60E7" w:rsidRPr="00F9633B" w:rsidRDefault="006C60E7" w:rsidP="006C60E7">
            <w:pPr>
              <w:pStyle w:val="TableText"/>
              <w:jc w:val="right"/>
            </w:pPr>
            <w:r w:rsidRPr="00F9633B">
              <w:rPr>
                <w:rFonts w:eastAsia="Times New Roman"/>
                <w:color w:val="000000" w:themeColor="text1"/>
              </w:rPr>
              <w:t>1.36</w:t>
            </w:r>
          </w:p>
        </w:tc>
        <w:tc>
          <w:tcPr>
            <w:tcW w:w="926" w:type="dxa"/>
          </w:tcPr>
          <w:p w14:paraId="73D5B6FB" w14:textId="77777777" w:rsidR="006C60E7" w:rsidRPr="00F9633B" w:rsidRDefault="006C60E7" w:rsidP="006C60E7">
            <w:pPr>
              <w:pStyle w:val="TableText"/>
              <w:jc w:val="right"/>
            </w:pPr>
            <w:r w:rsidRPr="00F9633B">
              <w:rPr>
                <w:rFonts w:eastAsia="Times New Roman"/>
                <w:color w:val="000000" w:themeColor="text1"/>
              </w:rPr>
              <w:t>(0.53 –</w:t>
            </w:r>
            <w:r w:rsidRPr="00F9633B">
              <w:t xml:space="preserve"> </w:t>
            </w:r>
            <w:r w:rsidRPr="00F9633B">
              <w:rPr>
                <w:rFonts w:eastAsia="Times New Roman"/>
                <w:color w:val="000000" w:themeColor="text1"/>
              </w:rPr>
              <w:t>2.23)</w:t>
            </w:r>
          </w:p>
        </w:tc>
        <w:tc>
          <w:tcPr>
            <w:tcW w:w="927" w:type="dxa"/>
          </w:tcPr>
          <w:p w14:paraId="68D9ADD2" w14:textId="77777777" w:rsidR="006C60E7" w:rsidRPr="00F9633B" w:rsidRDefault="006C60E7" w:rsidP="006C60E7">
            <w:pPr>
              <w:pStyle w:val="TableText"/>
              <w:jc w:val="right"/>
            </w:pPr>
            <w:r w:rsidRPr="00F9633B">
              <w:rPr>
                <w:rFonts w:eastAsia="Times New Roman"/>
                <w:color w:val="000000" w:themeColor="text1"/>
              </w:rPr>
              <w:t>0.22</w:t>
            </w:r>
          </w:p>
        </w:tc>
        <w:tc>
          <w:tcPr>
            <w:tcW w:w="926" w:type="dxa"/>
          </w:tcPr>
          <w:p w14:paraId="01EE4E33" w14:textId="77777777" w:rsidR="006C60E7" w:rsidRPr="00F9633B" w:rsidRDefault="006C60E7" w:rsidP="006C60E7">
            <w:pPr>
              <w:pStyle w:val="TableText"/>
              <w:jc w:val="right"/>
            </w:pPr>
          </w:p>
        </w:tc>
        <w:tc>
          <w:tcPr>
            <w:tcW w:w="927" w:type="dxa"/>
          </w:tcPr>
          <w:p w14:paraId="2E3AA623" w14:textId="77777777" w:rsidR="006C60E7" w:rsidRPr="00F9633B" w:rsidRDefault="006C60E7" w:rsidP="006C60E7">
            <w:pPr>
              <w:pStyle w:val="TableText"/>
              <w:jc w:val="right"/>
            </w:pPr>
          </w:p>
        </w:tc>
        <w:tc>
          <w:tcPr>
            <w:tcW w:w="926" w:type="dxa"/>
          </w:tcPr>
          <w:p w14:paraId="1B045B9F" w14:textId="77777777" w:rsidR="006C60E7" w:rsidRPr="00F9633B" w:rsidRDefault="006C60E7" w:rsidP="006C60E7">
            <w:pPr>
              <w:pStyle w:val="TableText"/>
              <w:jc w:val="right"/>
            </w:pPr>
          </w:p>
        </w:tc>
        <w:tc>
          <w:tcPr>
            <w:tcW w:w="927" w:type="dxa"/>
          </w:tcPr>
          <w:p w14:paraId="113B9125" w14:textId="77777777" w:rsidR="006C60E7" w:rsidRPr="00F9633B" w:rsidRDefault="006C60E7" w:rsidP="006C60E7">
            <w:pPr>
              <w:pStyle w:val="TableText"/>
              <w:jc w:val="right"/>
              <w:rPr>
                <w:rFonts w:eastAsia="Times New Roman"/>
              </w:rPr>
            </w:pPr>
            <w:r w:rsidRPr="00F9633B">
              <w:rPr>
                <w:rFonts w:eastAsia="Times New Roman"/>
                <w:color w:val="000000" w:themeColor="text1"/>
              </w:rPr>
              <w:t>0.80</w:t>
            </w:r>
          </w:p>
        </w:tc>
        <w:tc>
          <w:tcPr>
            <w:tcW w:w="926" w:type="dxa"/>
          </w:tcPr>
          <w:p w14:paraId="353BFCA1" w14:textId="77777777" w:rsidR="006C60E7" w:rsidRPr="00F9633B" w:rsidRDefault="006C60E7" w:rsidP="006C60E7">
            <w:pPr>
              <w:pStyle w:val="TableText"/>
              <w:jc w:val="right"/>
              <w:rPr>
                <w:rFonts w:eastAsia="Times New Roman"/>
              </w:rPr>
            </w:pPr>
            <w:r w:rsidRPr="00F9633B">
              <w:rPr>
                <w:rFonts w:eastAsia="Times New Roman"/>
                <w:color w:val="000000" w:themeColor="text1"/>
              </w:rPr>
              <w:t>(0.42 –</w:t>
            </w:r>
            <w:r w:rsidRPr="00F9633B">
              <w:rPr>
                <w:rFonts w:eastAsia="Times New Roman"/>
              </w:rPr>
              <w:t xml:space="preserve"> </w:t>
            </w:r>
            <w:r w:rsidRPr="00F9633B">
              <w:rPr>
                <w:rFonts w:eastAsia="Times New Roman"/>
                <w:color w:val="000000" w:themeColor="text1"/>
              </w:rPr>
              <w:t>1.55)</w:t>
            </w:r>
          </w:p>
        </w:tc>
        <w:tc>
          <w:tcPr>
            <w:tcW w:w="927" w:type="dxa"/>
          </w:tcPr>
          <w:p w14:paraId="59576B34" w14:textId="77777777" w:rsidR="006C60E7" w:rsidRPr="00F9633B" w:rsidRDefault="006C60E7" w:rsidP="006C60E7">
            <w:pPr>
              <w:pStyle w:val="TableText"/>
              <w:jc w:val="right"/>
              <w:rPr>
                <w:rFonts w:eastAsia="Times New Roman"/>
              </w:rPr>
            </w:pPr>
            <w:r w:rsidRPr="00F9633B">
              <w:rPr>
                <w:rFonts w:eastAsia="Times New Roman"/>
                <w:color w:val="000000" w:themeColor="text1"/>
              </w:rPr>
              <w:t>0.51</w:t>
            </w:r>
          </w:p>
        </w:tc>
      </w:tr>
      <w:tr w:rsidR="006C60E7" w:rsidRPr="00F9633B" w14:paraId="207D61B2"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6D34C69" w14:textId="77777777" w:rsidR="006C60E7" w:rsidRPr="00F9633B" w:rsidRDefault="006C60E7" w:rsidP="006C60E7">
            <w:pPr>
              <w:pStyle w:val="TableText"/>
            </w:pPr>
            <w:r w:rsidRPr="00F9633B">
              <w:t>Mental and physical health problems</w:t>
            </w:r>
          </w:p>
        </w:tc>
        <w:tc>
          <w:tcPr>
            <w:tcW w:w="926" w:type="dxa"/>
          </w:tcPr>
          <w:p w14:paraId="732711D6" w14:textId="77777777" w:rsidR="006C60E7" w:rsidRPr="00F9633B" w:rsidRDefault="006C60E7" w:rsidP="006C60E7">
            <w:pPr>
              <w:pStyle w:val="TableText"/>
              <w:jc w:val="right"/>
            </w:pPr>
          </w:p>
        </w:tc>
        <w:tc>
          <w:tcPr>
            <w:tcW w:w="926" w:type="dxa"/>
          </w:tcPr>
          <w:p w14:paraId="3CE439B3" w14:textId="77777777" w:rsidR="006C60E7" w:rsidRPr="00F9633B" w:rsidRDefault="006C60E7" w:rsidP="006C60E7">
            <w:pPr>
              <w:pStyle w:val="TableText"/>
              <w:jc w:val="right"/>
            </w:pPr>
          </w:p>
        </w:tc>
        <w:tc>
          <w:tcPr>
            <w:tcW w:w="927" w:type="dxa"/>
          </w:tcPr>
          <w:p w14:paraId="1A8664B7" w14:textId="77777777" w:rsidR="006C60E7" w:rsidRPr="00F9633B" w:rsidRDefault="006C60E7" w:rsidP="006C60E7">
            <w:pPr>
              <w:pStyle w:val="TableText"/>
              <w:jc w:val="right"/>
            </w:pPr>
          </w:p>
        </w:tc>
        <w:tc>
          <w:tcPr>
            <w:tcW w:w="926" w:type="dxa"/>
          </w:tcPr>
          <w:p w14:paraId="30D28E68" w14:textId="77777777" w:rsidR="006C60E7" w:rsidRPr="00F9633B" w:rsidRDefault="006C60E7" w:rsidP="006C60E7">
            <w:pPr>
              <w:pStyle w:val="TableText"/>
              <w:jc w:val="right"/>
            </w:pPr>
          </w:p>
        </w:tc>
        <w:tc>
          <w:tcPr>
            <w:tcW w:w="927" w:type="dxa"/>
          </w:tcPr>
          <w:p w14:paraId="18AE0207" w14:textId="77777777" w:rsidR="006C60E7" w:rsidRPr="00F9633B" w:rsidRDefault="006C60E7" w:rsidP="006C60E7">
            <w:pPr>
              <w:pStyle w:val="TableText"/>
              <w:jc w:val="right"/>
            </w:pPr>
          </w:p>
        </w:tc>
        <w:tc>
          <w:tcPr>
            <w:tcW w:w="926" w:type="dxa"/>
          </w:tcPr>
          <w:p w14:paraId="66907CA4" w14:textId="77777777" w:rsidR="006C60E7" w:rsidRPr="00F9633B" w:rsidRDefault="006C60E7" w:rsidP="006C60E7">
            <w:pPr>
              <w:pStyle w:val="TableText"/>
              <w:jc w:val="right"/>
            </w:pPr>
          </w:p>
        </w:tc>
        <w:tc>
          <w:tcPr>
            <w:tcW w:w="927" w:type="dxa"/>
          </w:tcPr>
          <w:p w14:paraId="500A7EF6" w14:textId="77777777" w:rsidR="006C60E7" w:rsidRPr="00F9633B" w:rsidRDefault="006C60E7" w:rsidP="006C60E7">
            <w:pPr>
              <w:pStyle w:val="TableText"/>
              <w:jc w:val="right"/>
            </w:pPr>
          </w:p>
        </w:tc>
        <w:tc>
          <w:tcPr>
            <w:tcW w:w="926" w:type="dxa"/>
          </w:tcPr>
          <w:p w14:paraId="3DB585F9" w14:textId="77777777" w:rsidR="006C60E7" w:rsidRPr="00F9633B" w:rsidRDefault="006C60E7" w:rsidP="006C60E7">
            <w:pPr>
              <w:pStyle w:val="TableText"/>
              <w:jc w:val="right"/>
            </w:pPr>
          </w:p>
        </w:tc>
        <w:tc>
          <w:tcPr>
            <w:tcW w:w="927" w:type="dxa"/>
          </w:tcPr>
          <w:p w14:paraId="77E17CCB" w14:textId="77777777" w:rsidR="006C60E7" w:rsidRPr="00F9633B" w:rsidRDefault="006C60E7" w:rsidP="006C60E7">
            <w:pPr>
              <w:pStyle w:val="TableText"/>
              <w:jc w:val="right"/>
            </w:pPr>
          </w:p>
        </w:tc>
      </w:tr>
      <w:tr w:rsidR="006C60E7" w:rsidRPr="00F9633B" w14:paraId="77C6958D" w14:textId="77777777" w:rsidTr="00831FC3">
        <w:trPr>
          <w:cantSplit/>
        </w:trPr>
        <w:tc>
          <w:tcPr>
            <w:tcW w:w="3168" w:type="dxa"/>
          </w:tcPr>
          <w:p w14:paraId="0519BD83" w14:textId="77777777" w:rsidR="006C60E7" w:rsidRPr="00F9633B" w:rsidRDefault="006C60E7" w:rsidP="006C60E7">
            <w:pPr>
              <w:pStyle w:val="TableText"/>
              <w:ind w:left="144"/>
            </w:pPr>
            <w:r w:rsidRPr="00F9633B">
              <w:t>Neither problem (reference)</w:t>
            </w:r>
          </w:p>
        </w:tc>
        <w:tc>
          <w:tcPr>
            <w:tcW w:w="926" w:type="dxa"/>
          </w:tcPr>
          <w:p w14:paraId="478807E2" w14:textId="32356097" w:rsidR="006C60E7" w:rsidRPr="00F9633B" w:rsidRDefault="006C60E7" w:rsidP="006C60E7">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48A332E8" w14:textId="77777777" w:rsidR="006C60E7" w:rsidRPr="00F9633B" w:rsidRDefault="006C60E7" w:rsidP="006C60E7">
            <w:pPr>
              <w:pStyle w:val="TableText"/>
              <w:jc w:val="right"/>
            </w:pPr>
          </w:p>
        </w:tc>
        <w:tc>
          <w:tcPr>
            <w:tcW w:w="927" w:type="dxa"/>
          </w:tcPr>
          <w:p w14:paraId="37E4C4E6" w14:textId="77777777" w:rsidR="006C60E7" w:rsidRPr="00F9633B" w:rsidRDefault="006C60E7" w:rsidP="006C60E7">
            <w:pPr>
              <w:pStyle w:val="TableText"/>
              <w:jc w:val="right"/>
            </w:pPr>
            <w:r w:rsidRPr="00F9633B">
              <w:rPr>
                <w:rFonts w:eastAsia="Times New Roman"/>
                <w:color w:val="000000" w:themeColor="text1"/>
              </w:rPr>
              <w:t>0.88*</w:t>
            </w:r>
          </w:p>
        </w:tc>
        <w:tc>
          <w:tcPr>
            <w:tcW w:w="926" w:type="dxa"/>
          </w:tcPr>
          <w:p w14:paraId="5E62847E" w14:textId="77777777" w:rsidR="006C60E7" w:rsidRPr="00F9633B" w:rsidRDefault="006C60E7" w:rsidP="006C60E7">
            <w:pPr>
              <w:pStyle w:val="TableText"/>
              <w:jc w:val="right"/>
            </w:pPr>
          </w:p>
        </w:tc>
        <w:tc>
          <w:tcPr>
            <w:tcW w:w="927" w:type="dxa"/>
          </w:tcPr>
          <w:p w14:paraId="0481C6EB" w14:textId="77777777" w:rsidR="006C60E7" w:rsidRPr="00F9633B" w:rsidRDefault="006C60E7" w:rsidP="006C60E7">
            <w:pPr>
              <w:pStyle w:val="TableText"/>
              <w:jc w:val="right"/>
            </w:pPr>
          </w:p>
        </w:tc>
        <w:tc>
          <w:tcPr>
            <w:tcW w:w="926" w:type="dxa"/>
          </w:tcPr>
          <w:p w14:paraId="01B8E37E" w14:textId="77777777" w:rsidR="006C60E7" w:rsidRPr="00F9633B" w:rsidRDefault="006C60E7" w:rsidP="006C60E7">
            <w:pPr>
              <w:pStyle w:val="TableText"/>
              <w:jc w:val="right"/>
            </w:pPr>
          </w:p>
        </w:tc>
        <w:tc>
          <w:tcPr>
            <w:tcW w:w="927" w:type="dxa"/>
          </w:tcPr>
          <w:p w14:paraId="2CFBFC24" w14:textId="658AA6E0" w:rsidR="006C60E7" w:rsidRPr="00F9633B" w:rsidRDefault="006C60E7" w:rsidP="006C60E7">
            <w:pPr>
              <w:pStyle w:val="TableText"/>
              <w:jc w:val="right"/>
            </w:pPr>
            <w:r w:rsidRPr="00F9633B">
              <w:rPr>
                <w:rFonts w:eastAsia="Times New Roman"/>
                <w:color w:val="000000" w:themeColor="text1"/>
              </w:rPr>
              <w:t>1</w:t>
            </w:r>
            <w:r w:rsidR="00802A0A">
              <w:rPr>
                <w:rFonts w:eastAsia="Times New Roman"/>
                <w:color w:val="000000" w:themeColor="text1"/>
              </w:rPr>
              <w:t>.00</w:t>
            </w:r>
          </w:p>
        </w:tc>
        <w:tc>
          <w:tcPr>
            <w:tcW w:w="926" w:type="dxa"/>
          </w:tcPr>
          <w:p w14:paraId="5A04C0BA" w14:textId="77777777" w:rsidR="006C60E7" w:rsidRPr="00F9633B" w:rsidRDefault="006C60E7" w:rsidP="006C60E7">
            <w:pPr>
              <w:pStyle w:val="TableText"/>
              <w:jc w:val="right"/>
            </w:pPr>
          </w:p>
        </w:tc>
        <w:tc>
          <w:tcPr>
            <w:tcW w:w="927" w:type="dxa"/>
          </w:tcPr>
          <w:p w14:paraId="036293A3" w14:textId="77777777" w:rsidR="006C60E7" w:rsidRPr="00F9633B" w:rsidRDefault="006C60E7" w:rsidP="006C60E7">
            <w:pPr>
              <w:pStyle w:val="TableText"/>
              <w:jc w:val="right"/>
            </w:pPr>
            <w:r w:rsidRPr="00F9633B">
              <w:rPr>
                <w:rFonts w:eastAsia="Times New Roman"/>
                <w:color w:val="000000" w:themeColor="text1"/>
              </w:rPr>
              <w:t>0.36*</w:t>
            </w:r>
          </w:p>
        </w:tc>
      </w:tr>
      <w:tr w:rsidR="006C60E7" w:rsidRPr="00F9633B" w14:paraId="41CF531A"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18642B0D" w14:textId="77777777" w:rsidR="006C60E7" w:rsidRPr="00F9633B" w:rsidRDefault="006C60E7" w:rsidP="006C60E7">
            <w:pPr>
              <w:pStyle w:val="TableText"/>
              <w:ind w:left="144"/>
            </w:pPr>
            <w:r w:rsidRPr="00F9633B">
              <w:t>Poor physical health</w:t>
            </w:r>
          </w:p>
        </w:tc>
        <w:tc>
          <w:tcPr>
            <w:tcW w:w="926" w:type="dxa"/>
          </w:tcPr>
          <w:p w14:paraId="55D449B1" w14:textId="77777777" w:rsidR="006C60E7" w:rsidRPr="00F9633B" w:rsidRDefault="006C60E7" w:rsidP="006C60E7">
            <w:pPr>
              <w:pStyle w:val="TableText"/>
              <w:jc w:val="right"/>
            </w:pPr>
            <w:r w:rsidRPr="00F9633B">
              <w:rPr>
                <w:rFonts w:eastAsia="Times New Roman"/>
                <w:color w:val="000000" w:themeColor="text1"/>
              </w:rPr>
              <w:t>1.05</w:t>
            </w:r>
          </w:p>
        </w:tc>
        <w:tc>
          <w:tcPr>
            <w:tcW w:w="926" w:type="dxa"/>
          </w:tcPr>
          <w:p w14:paraId="4C1BFF70" w14:textId="77777777" w:rsidR="006C60E7" w:rsidRPr="00F9633B" w:rsidRDefault="006C60E7" w:rsidP="006C60E7">
            <w:pPr>
              <w:pStyle w:val="TableText"/>
              <w:jc w:val="right"/>
            </w:pPr>
            <w:r w:rsidRPr="00F9633B">
              <w:rPr>
                <w:rFonts w:eastAsia="Times New Roman"/>
                <w:color w:val="000000" w:themeColor="text1"/>
              </w:rPr>
              <w:t>(0.53 –</w:t>
            </w:r>
            <w:r w:rsidRPr="00F9633B">
              <w:t xml:space="preserve"> </w:t>
            </w:r>
            <w:r w:rsidRPr="00F9633B">
              <w:rPr>
                <w:rFonts w:eastAsia="Times New Roman"/>
                <w:color w:val="000000" w:themeColor="text1"/>
              </w:rPr>
              <w:t>2.09)</w:t>
            </w:r>
          </w:p>
        </w:tc>
        <w:tc>
          <w:tcPr>
            <w:tcW w:w="927" w:type="dxa"/>
          </w:tcPr>
          <w:p w14:paraId="69235A5B" w14:textId="77777777" w:rsidR="006C60E7" w:rsidRPr="00F9633B" w:rsidRDefault="006C60E7" w:rsidP="006C60E7">
            <w:pPr>
              <w:pStyle w:val="TableText"/>
              <w:jc w:val="right"/>
            </w:pPr>
          </w:p>
        </w:tc>
        <w:tc>
          <w:tcPr>
            <w:tcW w:w="926" w:type="dxa"/>
          </w:tcPr>
          <w:p w14:paraId="0C4E39C4" w14:textId="77777777" w:rsidR="006C60E7" w:rsidRPr="00F9633B" w:rsidRDefault="006C60E7" w:rsidP="006C60E7">
            <w:pPr>
              <w:pStyle w:val="TableText"/>
              <w:jc w:val="right"/>
            </w:pPr>
          </w:p>
        </w:tc>
        <w:tc>
          <w:tcPr>
            <w:tcW w:w="927" w:type="dxa"/>
          </w:tcPr>
          <w:p w14:paraId="300ACC7A" w14:textId="77777777" w:rsidR="006C60E7" w:rsidRPr="00F9633B" w:rsidRDefault="006C60E7" w:rsidP="006C60E7">
            <w:pPr>
              <w:pStyle w:val="TableText"/>
              <w:jc w:val="right"/>
            </w:pPr>
          </w:p>
        </w:tc>
        <w:tc>
          <w:tcPr>
            <w:tcW w:w="926" w:type="dxa"/>
          </w:tcPr>
          <w:p w14:paraId="2953279C" w14:textId="77777777" w:rsidR="006C60E7" w:rsidRPr="00F9633B" w:rsidRDefault="006C60E7" w:rsidP="006C60E7">
            <w:pPr>
              <w:pStyle w:val="TableText"/>
              <w:jc w:val="right"/>
            </w:pPr>
          </w:p>
        </w:tc>
        <w:tc>
          <w:tcPr>
            <w:tcW w:w="927" w:type="dxa"/>
          </w:tcPr>
          <w:p w14:paraId="7623437E" w14:textId="77777777" w:rsidR="006C60E7" w:rsidRPr="00F9633B" w:rsidRDefault="006C60E7" w:rsidP="006C60E7">
            <w:pPr>
              <w:pStyle w:val="TableText"/>
              <w:jc w:val="right"/>
            </w:pPr>
            <w:r w:rsidRPr="00F9633B">
              <w:rPr>
                <w:rFonts w:eastAsia="Times New Roman"/>
                <w:color w:val="000000" w:themeColor="text1"/>
              </w:rPr>
              <w:t>0.69</w:t>
            </w:r>
          </w:p>
        </w:tc>
        <w:tc>
          <w:tcPr>
            <w:tcW w:w="926" w:type="dxa"/>
          </w:tcPr>
          <w:p w14:paraId="41E11EFA" w14:textId="77777777" w:rsidR="006C60E7" w:rsidRPr="00F9633B" w:rsidRDefault="006C60E7" w:rsidP="006C60E7">
            <w:pPr>
              <w:pStyle w:val="TableText"/>
              <w:jc w:val="right"/>
            </w:pPr>
            <w:r w:rsidRPr="00F9633B">
              <w:rPr>
                <w:rFonts w:eastAsia="Times New Roman"/>
                <w:color w:val="000000" w:themeColor="text1"/>
              </w:rPr>
              <w:t>(0.32 –</w:t>
            </w:r>
            <w:r w:rsidRPr="00F9633B">
              <w:t xml:space="preserve"> </w:t>
            </w:r>
            <w:r w:rsidRPr="00F9633B">
              <w:rPr>
                <w:rFonts w:eastAsia="Times New Roman"/>
                <w:color w:val="000000" w:themeColor="text1"/>
              </w:rPr>
              <w:t>1.52)</w:t>
            </w:r>
          </w:p>
        </w:tc>
        <w:tc>
          <w:tcPr>
            <w:tcW w:w="927" w:type="dxa"/>
          </w:tcPr>
          <w:p w14:paraId="746E2D5E" w14:textId="77777777" w:rsidR="006C60E7" w:rsidRPr="00F9633B" w:rsidRDefault="006C60E7" w:rsidP="006C60E7">
            <w:pPr>
              <w:pStyle w:val="TableText"/>
              <w:jc w:val="right"/>
            </w:pPr>
          </w:p>
        </w:tc>
      </w:tr>
      <w:tr w:rsidR="006C60E7" w:rsidRPr="00F9633B" w14:paraId="4573AAC3" w14:textId="77777777" w:rsidTr="00831FC3">
        <w:trPr>
          <w:cantSplit/>
        </w:trPr>
        <w:tc>
          <w:tcPr>
            <w:tcW w:w="3168" w:type="dxa"/>
          </w:tcPr>
          <w:p w14:paraId="49B3F246" w14:textId="77777777" w:rsidR="006C60E7" w:rsidRPr="00F9633B" w:rsidRDefault="006C60E7" w:rsidP="006C60E7">
            <w:pPr>
              <w:pStyle w:val="TableText"/>
              <w:ind w:left="144"/>
            </w:pPr>
            <w:r w:rsidRPr="00F9633B">
              <w:t>High psychological distress</w:t>
            </w:r>
          </w:p>
        </w:tc>
        <w:tc>
          <w:tcPr>
            <w:tcW w:w="926" w:type="dxa"/>
          </w:tcPr>
          <w:p w14:paraId="17623B81" w14:textId="77777777" w:rsidR="006C60E7" w:rsidRPr="00F9633B" w:rsidRDefault="006C60E7" w:rsidP="006C60E7">
            <w:pPr>
              <w:pStyle w:val="TableText"/>
              <w:jc w:val="right"/>
            </w:pPr>
            <w:r w:rsidRPr="00F9633B">
              <w:rPr>
                <w:rFonts w:eastAsia="Times New Roman"/>
                <w:color w:val="000000" w:themeColor="text1"/>
              </w:rPr>
              <w:t>1.51</w:t>
            </w:r>
          </w:p>
        </w:tc>
        <w:tc>
          <w:tcPr>
            <w:tcW w:w="926" w:type="dxa"/>
          </w:tcPr>
          <w:p w14:paraId="2E916FB3" w14:textId="77777777" w:rsidR="006C60E7" w:rsidRPr="00F9633B" w:rsidRDefault="006C60E7" w:rsidP="006C60E7">
            <w:pPr>
              <w:pStyle w:val="TableText"/>
              <w:jc w:val="right"/>
            </w:pPr>
            <w:r w:rsidRPr="00F9633B">
              <w:rPr>
                <w:rFonts w:eastAsia="Times New Roman"/>
                <w:color w:val="000000" w:themeColor="text1"/>
              </w:rPr>
              <w:t>(0.71 –</w:t>
            </w:r>
            <w:r w:rsidRPr="00F9633B">
              <w:t xml:space="preserve"> </w:t>
            </w:r>
            <w:r w:rsidRPr="00F9633B">
              <w:rPr>
                <w:rFonts w:eastAsia="Times New Roman"/>
                <w:color w:val="000000" w:themeColor="text1"/>
              </w:rPr>
              <w:t>3.21)</w:t>
            </w:r>
          </w:p>
        </w:tc>
        <w:tc>
          <w:tcPr>
            <w:tcW w:w="927" w:type="dxa"/>
          </w:tcPr>
          <w:p w14:paraId="1C76E379" w14:textId="77777777" w:rsidR="006C60E7" w:rsidRPr="00F9633B" w:rsidRDefault="006C60E7" w:rsidP="006C60E7">
            <w:pPr>
              <w:pStyle w:val="TableText"/>
              <w:jc w:val="right"/>
            </w:pPr>
          </w:p>
        </w:tc>
        <w:tc>
          <w:tcPr>
            <w:tcW w:w="926" w:type="dxa"/>
          </w:tcPr>
          <w:p w14:paraId="18014A56" w14:textId="77777777" w:rsidR="006C60E7" w:rsidRPr="00F9633B" w:rsidRDefault="006C60E7" w:rsidP="006C60E7">
            <w:pPr>
              <w:pStyle w:val="TableText"/>
              <w:jc w:val="right"/>
            </w:pPr>
          </w:p>
        </w:tc>
        <w:tc>
          <w:tcPr>
            <w:tcW w:w="927" w:type="dxa"/>
          </w:tcPr>
          <w:p w14:paraId="048D939F" w14:textId="77777777" w:rsidR="006C60E7" w:rsidRPr="00F9633B" w:rsidRDefault="006C60E7" w:rsidP="006C60E7">
            <w:pPr>
              <w:pStyle w:val="TableText"/>
              <w:jc w:val="right"/>
            </w:pPr>
          </w:p>
        </w:tc>
        <w:tc>
          <w:tcPr>
            <w:tcW w:w="926" w:type="dxa"/>
          </w:tcPr>
          <w:p w14:paraId="4664EE16" w14:textId="77777777" w:rsidR="006C60E7" w:rsidRPr="00F9633B" w:rsidRDefault="006C60E7" w:rsidP="006C60E7">
            <w:pPr>
              <w:pStyle w:val="TableText"/>
              <w:jc w:val="right"/>
            </w:pPr>
          </w:p>
        </w:tc>
        <w:tc>
          <w:tcPr>
            <w:tcW w:w="927" w:type="dxa"/>
          </w:tcPr>
          <w:p w14:paraId="290EAC18" w14:textId="77777777" w:rsidR="006C60E7" w:rsidRPr="00F9633B" w:rsidRDefault="006C60E7" w:rsidP="006C60E7">
            <w:pPr>
              <w:pStyle w:val="TableText"/>
              <w:jc w:val="right"/>
            </w:pPr>
            <w:r w:rsidRPr="00F9633B">
              <w:rPr>
                <w:rFonts w:eastAsia="Times New Roman"/>
                <w:color w:val="000000" w:themeColor="text1"/>
              </w:rPr>
              <w:t>1.45</w:t>
            </w:r>
          </w:p>
        </w:tc>
        <w:tc>
          <w:tcPr>
            <w:tcW w:w="926" w:type="dxa"/>
          </w:tcPr>
          <w:p w14:paraId="32ECCFFD" w14:textId="77777777" w:rsidR="006C60E7" w:rsidRPr="00F9633B" w:rsidRDefault="006C60E7" w:rsidP="006C60E7">
            <w:pPr>
              <w:pStyle w:val="TableText"/>
              <w:jc w:val="right"/>
            </w:pPr>
            <w:r w:rsidRPr="00F9633B">
              <w:rPr>
                <w:rFonts w:eastAsia="Times New Roman"/>
                <w:color w:val="000000" w:themeColor="text1"/>
              </w:rPr>
              <w:t>(0.63 –</w:t>
            </w:r>
            <w:r w:rsidRPr="00F9633B">
              <w:t xml:space="preserve"> </w:t>
            </w:r>
            <w:r w:rsidRPr="00F9633B">
              <w:rPr>
                <w:rFonts w:eastAsia="Times New Roman"/>
                <w:color w:val="000000" w:themeColor="text1"/>
              </w:rPr>
              <w:t>3.34)</w:t>
            </w:r>
          </w:p>
        </w:tc>
        <w:tc>
          <w:tcPr>
            <w:tcW w:w="927" w:type="dxa"/>
          </w:tcPr>
          <w:p w14:paraId="41F3EA63" w14:textId="77777777" w:rsidR="006C60E7" w:rsidRPr="00F9633B" w:rsidRDefault="006C60E7" w:rsidP="006C60E7">
            <w:pPr>
              <w:pStyle w:val="TableText"/>
              <w:jc w:val="right"/>
            </w:pPr>
          </w:p>
        </w:tc>
      </w:tr>
      <w:tr w:rsidR="006C60E7" w:rsidRPr="00F9633B" w14:paraId="27979A76"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16AC9AB" w14:textId="77777777" w:rsidR="006C60E7" w:rsidRPr="00F9633B" w:rsidRDefault="006C60E7" w:rsidP="006C60E7">
            <w:pPr>
              <w:pStyle w:val="TableText"/>
              <w:ind w:left="144"/>
            </w:pPr>
            <w:r w:rsidRPr="00F9633B">
              <w:t>Poor physical health and high psychological distress</w:t>
            </w:r>
          </w:p>
        </w:tc>
        <w:tc>
          <w:tcPr>
            <w:tcW w:w="926" w:type="dxa"/>
          </w:tcPr>
          <w:p w14:paraId="78C75BE4" w14:textId="77777777" w:rsidR="006C60E7" w:rsidRPr="00F9633B" w:rsidRDefault="006C60E7" w:rsidP="006C60E7">
            <w:pPr>
              <w:pStyle w:val="TableText"/>
              <w:jc w:val="right"/>
            </w:pPr>
            <w:r w:rsidRPr="00F9633B">
              <w:rPr>
                <w:rFonts w:eastAsia="Times New Roman"/>
                <w:color w:val="000000" w:themeColor="text1"/>
              </w:rPr>
              <w:t>2.01</w:t>
            </w:r>
          </w:p>
        </w:tc>
        <w:tc>
          <w:tcPr>
            <w:tcW w:w="926" w:type="dxa"/>
          </w:tcPr>
          <w:p w14:paraId="131D3191" w14:textId="77777777" w:rsidR="006C60E7" w:rsidRPr="00F9633B" w:rsidRDefault="006C60E7" w:rsidP="006C60E7">
            <w:pPr>
              <w:pStyle w:val="TableText"/>
              <w:jc w:val="right"/>
            </w:pPr>
            <w:r w:rsidRPr="00F9633B">
              <w:rPr>
                <w:rFonts w:eastAsia="Times New Roman"/>
                <w:color w:val="000000" w:themeColor="text1"/>
              </w:rPr>
              <w:t>(1.19 –</w:t>
            </w:r>
            <w:r w:rsidRPr="00F9633B">
              <w:t xml:space="preserve"> </w:t>
            </w:r>
            <w:r w:rsidRPr="00F9633B">
              <w:rPr>
                <w:rFonts w:eastAsia="Times New Roman"/>
                <w:color w:val="000000" w:themeColor="text1"/>
              </w:rPr>
              <w:t>3.42)</w:t>
            </w:r>
          </w:p>
        </w:tc>
        <w:tc>
          <w:tcPr>
            <w:tcW w:w="927" w:type="dxa"/>
          </w:tcPr>
          <w:p w14:paraId="620350BB" w14:textId="77777777" w:rsidR="006C60E7" w:rsidRPr="00F9633B" w:rsidRDefault="006C60E7" w:rsidP="006C60E7">
            <w:pPr>
              <w:pStyle w:val="TableText"/>
              <w:jc w:val="right"/>
            </w:pPr>
          </w:p>
        </w:tc>
        <w:tc>
          <w:tcPr>
            <w:tcW w:w="926" w:type="dxa"/>
          </w:tcPr>
          <w:p w14:paraId="343CF398" w14:textId="77777777" w:rsidR="006C60E7" w:rsidRPr="00F9633B" w:rsidRDefault="006C60E7" w:rsidP="006C60E7">
            <w:pPr>
              <w:pStyle w:val="TableText"/>
              <w:jc w:val="right"/>
            </w:pPr>
          </w:p>
        </w:tc>
        <w:tc>
          <w:tcPr>
            <w:tcW w:w="927" w:type="dxa"/>
          </w:tcPr>
          <w:p w14:paraId="2159EA02" w14:textId="77777777" w:rsidR="006C60E7" w:rsidRPr="00F9633B" w:rsidRDefault="006C60E7" w:rsidP="006C60E7">
            <w:pPr>
              <w:pStyle w:val="TableText"/>
              <w:jc w:val="right"/>
            </w:pPr>
          </w:p>
        </w:tc>
        <w:tc>
          <w:tcPr>
            <w:tcW w:w="926" w:type="dxa"/>
          </w:tcPr>
          <w:p w14:paraId="117315C3" w14:textId="77777777" w:rsidR="006C60E7" w:rsidRPr="00F9633B" w:rsidRDefault="006C60E7" w:rsidP="006C60E7">
            <w:pPr>
              <w:pStyle w:val="TableText"/>
              <w:jc w:val="right"/>
            </w:pPr>
          </w:p>
        </w:tc>
        <w:tc>
          <w:tcPr>
            <w:tcW w:w="927" w:type="dxa"/>
          </w:tcPr>
          <w:p w14:paraId="071694D0" w14:textId="77777777" w:rsidR="006C60E7" w:rsidRPr="00F9633B" w:rsidRDefault="006C60E7" w:rsidP="006C60E7">
            <w:pPr>
              <w:pStyle w:val="TableText"/>
              <w:jc w:val="right"/>
            </w:pPr>
            <w:r w:rsidRPr="00F9633B">
              <w:rPr>
                <w:rFonts w:eastAsia="Times New Roman"/>
                <w:color w:val="000000" w:themeColor="text1"/>
              </w:rPr>
              <w:t>1.43</w:t>
            </w:r>
          </w:p>
        </w:tc>
        <w:tc>
          <w:tcPr>
            <w:tcW w:w="926" w:type="dxa"/>
          </w:tcPr>
          <w:p w14:paraId="0857A12B" w14:textId="77777777" w:rsidR="006C60E7" w:rsidRPr="00F9633B" w:rsidRDefault="006C60E7" w:rsidP="006C60E7">
            <w:pPr>
              <w:pStyle w:val="TableText"/>
              <w:jc w:val="right"/>
            </w:pPr>
            <w:r w:rsidRPr="00F9633B">
              <w:rPr>
                <w:rFonts w:eastAsia="Times New Roman"/>
                <w:color w:val="000000" w:themeColor="text1"/>
              </w:rPr>
              <w:t>(0.70 –</w:t>
            </w:r>
            <w:r w:rsidRPr="00F9633B">
              <w:t xml:space="preserve"> </w:t>
            </w:r>
            <w:r w:rsidRPr="00F9633B">
              <w:rPr>
                <w:rFonts w:eastAsia="Times New Roman"/>
                <w:color w:val="000000" w:themeColor="text1"/>
              </w:rPr>
              <w:t>2.92)</w:t>
            </w:r>
          </w:p>
        </w:tc>
        <w:tc>
          <w:tcPr>
            <w:tcW w:w="927" w:type="dxa"/>
          </w:tcPr>
          <w:p w14:paraId="24CEAB8A" w14:textId="77777777" w:rsidR="006C60E7" w:rsidRPr="00F9633B" w:rsidRDefault="006C60E7" w:rsidP="006C60E7">
            <w:pPr>
              <w:pStyle w:val="TableText"/>
              <w:jc w:val="right"/>
            </w:pPr>
          </w:p>
        </w:tc>
      </w:tr>
      <w:tr w:rsidR="006C60E7" w:rsidRPr="00F9633B" w14:paraId="6AACDFF3" w14:textId="77777777" w:rsidTr="00831FC3">
        <w:trPr>
          <w:cantSplit/>
        </w:trPr>
        <w:tc>
          <w:tcPr>
            <w:tcW w:w="3168" w:type="dxa"/>
          </w:tcPr>
          <w:p w14:paraId="7E0D65B9" w14:textId="77777777" w:rsidR="006C60E7" w:rsidRPr="00F9633B" w:rsidRDefault="006C60E7" w:rsidP="006C60E7">
            <w:pPr>
              <w:pStyle w:val="TableText"/>
            </w:pPr>
            <w:r w:rsidRPr="00F9633B">
              <w:t>Problem drinking</w:t>
            </w:r>
          </w:p>
        </w:tc>
        <w:tc>
          <w:tcPr>
            <w:tcW w:w="926" w:type="dxa"/>
          </w:tcPr>
          <w:p w14:paraId="630467A3" w14:textId="77777777" w:rsidR="006C60E7" w:rsidRPr="00F9633B" w:rsidRDefault="006C60E7" w:rsidP="006C60E7">
            <w:pPr>
              <w:pStyle w:val="TableText"/>
              <w:jc w:val="right"/>
            </w:pPr>
            <w:r w:rsidRPr="00F9633B">
              <w:rPr>
                <w:rFonts w:eastAsia="Times New Roman"/>
                <w:color w:val="000000" w:themeColor="text1"/>
              </w:rPr>
              <w:t>0.89</w:t>
            </w:r>
          </w:p>
        </w:tc>
        <w:tc>
          <w:tcPr>
            <w:tcW w:w="926" w:type="dxa"/>
          </w:tcPr>
          <w:p w14:paraId="3B08B4C0" w14:textId="77777777" w:rsidR="006C60E7" w:rsidRPr="00F9633B" w:rsidRDefault="006C60E7" w:rsidP="006C60E7">
            <w:pPr>
              <w:pStyle w:val="TableText"/>
              <w:jc w:val="right"/>
            </w:pPr>
            <w:r w:rsidRPr="00F9633B">
              <w:rPr>
                <w:rFonts w:eastAsia="Times New Roman"/>
                <w:color w:val="000000" w:themeColor="text1"/>
              </w:rPr>
              <w:t>(0.54 –</w:t>
            </w:r>
            <w:r w:rsidRPr="00F9633B">
              <w:t xml:space="preserve"> </w:t>
            </w:r>
            <w:r w:rsidRPr="00F9633B">
              <w:rPr>
                <w:rFonts w:eastAsia="Times New Roman"/>
                <w:color w:val="000000" w:themeColor="text1"/>
              </w:rPr>
              <w:t>1.48)</w:t>
            </w:r>
          </w:p>
        </w:tc>
        <w:tc>
          <w:tcPr>
            <w:tcW w:w="927" w:type="dxa"/>
          </w:tcPr>
          <w:p w14:paraId="580B101A" w14:textId="77777777" w:rsidR="006C60E7" w:rsidRPr="00F9633B" w:rsidRDefault="006C60E7" w:rsidP="006C60E7">
            <w:pPr>
              <w:pStyle w:val="TableText"/>
              <w:jc w:val="right"/>
            </w:pPr>
            <w:r w:rsidRPr="00F9633B">
              <w:rPr>
                <w:rFonts w:eastAsia="Times New Roman"/>
                <w:color w:val="000000" w:themeColor="text1"/>
              </w:rPr>
              <w:t>0.66</w:t>
            </w:r>
          </w:p>
        </w:tc>
        <w:tc>
          <w:tcPr>
            <w:tcW w:w="926" w:type="dxa"/>
          </w:tcPr>
          <w:p w14:paraId="3B7593EE" w14:textId="77777777" w:rsidR="006C60E7" w:rsidRPr="00F9633B" w:rsidRDefault="006C60E7" w:rsidP="006C60E7">
            <w:pPr>
              <w:pStyle w:val="TableText"/>
              <w:jc w:val="right"/>
            </w:pPr>
          </w:p>
        </w:tc>
        <w:tc>
          <w:tcPr>
            <w:tcW w:w="927" w:type="dxa"/>
          </w:tcPr>
          <w:p w14:paraId="28B8ED2D" w14:textId="77777777" w:rsidR="006C60E7" w:rsidRPr="00F9633B" w:rsidRDefault="006C60E7" w:rsidP="006C60E7">
            <w:pPr>
              <w:pStyle w:val="TableText"/>
              <w:jc w:val="right"/>
            </w:pPr>
          </w:p>
        </w:tc>
        <w:tc>
          <w:tcPr>
            <w:tcW w:w="926" w:type="dxa"/>
          </w:tcPr>
          <w:p w14:paraId="596F9769" w14:textId="77777777" w:rsidR="006C60E7" w:rsidRPr="00F9633B" w:rsidRDefault="006C60E7" w:rsidP="006C60E7">
            <w:pPr>
              <w:pStyle w:val="TableText"/>
              <w:jc w:val="right"/>
            </w:pPr>
          </w:p>
        </w:tc>
        <w:tc>
          <w:tcPr>
            <w:tcW w:w="927" w:type="dxa"/>
          </w:tcPr>
          <w:p w14:paraId="29107C99" w14:textId="77777777" w:rsidR="006C60E7" w:rsidRPr="00F9633B" w:rsidRDefault="006C60E7" w:rsidP="006C60E7">
            <w:pPr>
              <w:pStyle w:val="TableText"/>
              <w:jc w:val="right"/>
              <w:rPr>
                <w:rFonts w:eastAsia="Times New Roman"/>
              </w:rPr>
            </w:pPr>
            <w:r w:rsidRPr="00F9633B">
              <w:rPr>
                <w:rFonts w:eastAsia="Times New Roman"/>
                <w:color w:val="000000" w:themeColor="text1"/>
              </w:rPr>
              <w:t>0.74</w:t>
            </w:r>
          </w:p>
        </w:tc>
        <w:tc>
          <w:tcPr>
            <w:tcW w:w="926" w:type="dxa"/>
          </w:tcPr>
          <w:p w14:paraId="7888D12C" w14:textId="77777777" w:rsidR="006C60E7" w:rsidRPr="00F9633B" w:rsidRDefault="006C60E7" w:rsidP="006C60E7">
            <w:pPr>
              <w:pStyle w:val="TableText"/>
              <w:jc w:val="right"/>
              <w:rPr>
                <w:rFonts w:eastAsia="Times New Roman"/>
              </w:rPr>
            </w:pPr>
            <w:r w:rsidRPr="00F9633B">
              <w:rPr>
                <w:rFonts w:eastAsia="Times New Roman"/>
                <w:color w:val="000000" w:themeColor="text1"/>
              </w:rPr>
              <w:t>(0.41 –</w:t>
            </w:r>
            <w:r w:rsidRPr="00F9633B">
              <w:rPr>
                <w:rFonts w:eastAsia="Times New Roman"/>
              </w:rPr>
              <w:t xml:space="preserve"> </w:t>
            </w:r>
            <w:r w:rsidRPr="00F9633B">
              <w:rPr>
                <w:rFonts w:eastAsia="Times New Roman"/>
                <w:color w:val="000000" w:themeColor="text1"/>
              </w:rPr>
              <w:t>1.33)</w:t>
            </w:r>
          </w:p>
        </w:tc>
        <w:tc>
          <w:tcPr>
            <w:tcW w:w="927" w:type="dxa"/>
          </w:tcPr>
          <w:p w14:paraId="33CD6BC9" w14:textId="77777777" w:rsidR="006C60E7" w:rsidRPr="00F9633B" w:rsidRDefault="006C60E7" w:rsidP="006C60E7">
            <w:pPr>
              <w:pStyle w:val="TableText"/>
              <w:jc w:val="right"/>
              <w:rPr>
                <w:rFonts w:eastAsia="Times New Roman"/>
              </w:rPr>
            </w:pPr>
            <w:r w:rsidRPr="00F9633B">
              <w:rPr>
                <w:rFonts w:eastAsia="Times New Roman"/>
                <w:color w:val="000000" w:themeColor="text1"/>
              </w:rPr>
              <w:t>0.32</w:t>
            </w:r>
          </w:p>
        </w:tc>
      </w:tr>
      <w:tr w:rsidR="006C60E7" w:rsidRPr="00F9633B" w14:paraId="5D6EE869" w14:textId="77777777" w:rsidTr="00831FC3">
        <w:trPr>
          <w:cnfStyle w:val="000000100000" w:firstRow="0" w:lastRow="0" w:firstColumn="0" w:lastColumn="0" w:oddVBand="0" w:evenVBand="0" w:oddHBand="1" w:evenHBand="0" w:firstRowFirstColumn="0" w:firstRowLastColumn="0" w:lastRowFirstColumn="0" w:lastRowLastColumn="0"/>
          <w:cantSplit/>
        </w:trPr>
        <w:tc>
          <w:tcPr>
            <w:tcW w:w="3168" w:type="dxa"/>
          </w:tcPr>
          <w:p w14:paraId="051856A1" w14:textId="77777777" w:rsidR="006C60E7" w:rsidRPr="00F9633B" w:rsidRDefault="006C60E7" w:rsidP="006C60E7">
            <w:pPr>
              <w:pStyle w:val="TableText"/>
            </w:pPr>
            <w:r w:rsidRPr="00F9633B">
              <w:t>Number of traumas experienced</w:t>
            </w:r>
          </w:p>
        </w:tc>
        <w:tc>
          <w:tcPr>
            <w:tcW w:w="926" w:type="dxa"/>
          </w:tcPr>
          <w:p w14:paraId="11C020CE" w14:textId="77777777" w:rsidR="006C60E7" w:rsidRPr="00F9633B" w:rsidRDefault="006C60E7" w:rsidP="006C60E7">
            <w:pPr>
              <w:pStyle w:val="TableText"/>
              <w:jc w:val="right"/>
            </w:pPr>
            <w:r w:rsidRPr="00F9633B">
              <w:rPr>
                <w:rFonts w:eastAsia="Times New Roman"/>
                <w:color w:val="000000" w:themeColor="text1"/>
              </w:rPr>
              <w:t>1.00</w:t>
            </w:r>
          </w:p>
        </w:tc>
        <w:tc>
          <w:tcPr>
            <w:tcW w:w="926" w:type="dxa"/>
          </w:tcPr>
          <w:p w14:paraId="12B728CD" w14:textId="77777777" w:rsidR="006C60E7" w:rsidRPr="00F9633B" w:rsidRDefault="006C60E7" w:rsidP="006C60E7">
            <w:pPr>
              <w:pStyle w:val="TableText"/>
              <w:jc w:val="right"/>
            </w:pPr>
            <w:r w:rsidRPr="00F9633B">
              <w:rPr>
                <w:rFonts w:eastAsia="Times New Roman"/>
                <w:color w:val="000000" w:themeColor="text1"/>
              </w:rPr>
              <w:t>(0.93 –</w:t>
            </w:r>
            <w:r w:rsidRPr="00F9633B">
              <w:t xml:space="preserve"> </w:t>
            </w:r>
            <w:r w:rsidRPr="00F9633B">
              <w:rPr>
                <w:rFonts w:eastAsia="Times New Roman"/>
                <w:color w:val="000000" w:themeColor="text1"/>
              </w:rPr>
              <w:t>1.08)</w:t>
            </w:r>
          </w:p>
        </w:tc>
        <w:tc>
          <w:tcPr>
            <w:tcW w:w="927" w:type="dxa"/>
          </w:tcPr>
          <w:p w14:paraId="17A4E929" w14:textId="77777777" w:rsidR="006C60E7" w:rsidRPr="00F9633B" w:rsidRDefault="006C60E7" w:rsidP="006C60E7">
            <w:pPr>
              <w:pStyle w:val="TableText"/>
              <w:jc w:val="right"/>
            </w:pPr>
            <w:r w:rsidRPr="00F9633B">
              <w:rPr>
                <w:rFonts w:eastAsia="Times New Roman"/>
                <w:color w:val="000000" w:themeColor="text1"/>
              </w:rPr>
              <w:t>0.94</w:t>
            </w:r>
          </w:p>
        </w:tc>
        <w:tc>
          <w:tcPr>
            <w:tcW w:w="926" w:type="dxa"/>
          </w:tcPr>
          <w:p w14:paraId="2C919593" w14:textId="77777777" w:rsidR="006C60E7" w:rsidRPr="00F9633B" w:rsidRDefault="006C60E7" w:rsidP="006C60E7">
            <w:pPr>
              <w:pStyle w:val="TableText"/>
              <w:jc w:val="right"/>
            </w:pPr>
          </w:p>
        </w:tc>
        <w:tc>
          <w:tcPr>
            <w:tcW w:w="927" w:type="dxa"/>
          </w:tcPr>
          <w:p w14:paraId="6823ED69" w14:textId="77777777" w:rsidR="006C60E7" w:rsidRPr="00F9633B" w:rsidRDefault="006C60E7" w:rsidP="006C60E7">
            <w:pPr>
              <w:pStyle w:val="TableText"/>
              <w:jc w:val="right"/>
            </w:pPr>
          </w:p>
        </w:tc>
        <w:tc>
          <w:tcPr>
            <w:tcW w:w="926" w:type="dxa"/>
          </w:tcPr>
          <w:p w14:paraId="4557BA26" w14:textId="77777777" w:rsidR="006C60E7" w:rsidRPr="00F9633B" w:rsidRDefault="006C60E7" w:rsidP="006C60E7">
            <w:pPr>
              <w:pStyle w:val="TableText"/>
              <w:jc w:val="right"/>
            </w:pPr>
          </w:p>
        </w:tc>
        <w:tc>
          <w:tcPr>
            <w:tcW w:w="927" w:type="dxa"/>
          </w:tcPr>
          <w:p w14:paraId="518D17F3" w14:textId="77777777" w:rsidR="006C60E7" w:rsidRPr="00F9633B" w:rsidRDefault="006C60E7" w:rsidP="006C60E7">
            <w:pPr>
              <w:pStyle w:val="TableText"/>
              <w:jc w:val="right"/>
            </w:pPr>
            <w:r w:rsidRPr="00F9633B">
              <w:rPr>
                <w:rFonts w:eastAsia="Times New Roman"/>
                <w:color w:val="000000" w:themeColor="text1"/>
              </w:rPr>
              <w:t>1.01</w:t>
            </w:r>
          </w:p>
        </w:tc>
        <w:tc>
          <w:tcPr>
            <w:tcW w:w="926" w:type="dxa"/>
          </w:tcPr>
          <w:p w14:paraId="2CDC9E72" w14:textId="77777777" w:rsidR="006C60E7" w:rsidRPr="00F9633B" w:rsidRDefault="006C60E7" w:rsidP="006C60E7">
            <w:pPr>
              <w:pStyle w:val="TableText"/>
              <w:jc w:val="right"/>
            </w:pPr>
            <w:r w:rsidRPr="00F9633B">
              <w:rPr>
                <w:rFonts w:eastAsia="Times New Roman"/>
                <w:color w:val="000000" w:themeColor="text1"/>
              </w:rPr>
              <w:t>(0.92 –</w:t>
            </w:r>
            <w:r w:rsidRPr="00F9633B">
              <w:t xml:space="preserve"> </w:t>
            </w:r>
            <w:r w:rsidRPr="00F9633B">
              <w:rPr>
                <w:rFonts w:eastAsia="Times New Roman"/>
                <w:color w:val="000000" w:themeColor="text1"/>
              </w:rPr>
              <w:t>1.10)</w:t>
            </w:r>
          </w:p>
        </w:tc>
        <w:tc>
          <w:tcPr>
            <w:tcW w:w="927" w:type="dxa"/>
          </w:tcPr>
          <w:p w14:paraId="26B734BC" w14:textId="77777777" w:rsidR="006C60E7" w:rsidRPr="00F9633B" w:rsidRDefault="006C60E7" w:rsidP="006C60E7">
            <w:pPr>
              <w:pStyle w:val="TableText"/>
              <w:jc w:val="right"/>
            </w:pPr>
            <w:r w:rsidRPr="00F9633B">
              <w:rPr>
                <w:rFonts w:eastAsia="Times New Roman"/>
                <w:color w:val="000000" w:themeColor="text1"/>
              </w:rPr>
              <w:t>0.84</w:t>
            </w:r>
          </w:p>
        </w:tc>
      </w:tr>
    </w:tbl>
    <w:p w14:paraId="02D6F55E" w14:textId="77777777" w:rsidR="006C60E7" w:rsidRPr="00F9633B" w:rsidRDefault="006C60E7" w:rsidP="006C60E7">
      <w:pPr>
        <w:pStyle w:val="TableNotes"/>
        <w:tabs>
          <w:tab w:val="left" w:pos="216"/>
        </w:tabs>
      </w:pPr>
      <w:r w:rsidRPr="00F9633B">
        <w:rPr>
          <w:rFonts w:cstheme="minorBidi"/>
        </w:rPr>
        <w:t>*</w:t>
      </w:r>
      <w:r w:rsidRPr="00F9633B">
        <w:rPr>
          <w:rFonts w:cstheme="minorBidi"/>
        </w:rPr>
        <w:tab/>
      </w:r>
      <w:r w:rsidRPr="00F9633B">
        <w:t>Joint test of significance.</w:t>
      </w:r>
    </w:p>
    <w:p w14:paraId="0B8FB5DF" w14:textId="77777777" w:rsidR="006C60E7" w:rsidRPr="00F9633B" w:rsidRDefault="006C60E7" w:rsidP="006C60E7">
      <w:pPr>
        <w:pStyle w:val="TableNotes"/>
      </w:pPr>
      <w:r w:rsidRPr="00F9633B">
        <w:t>Note: 95% CI = 95% confidence interval. OR = odds ratio.</w:t>
      </w:r>
    </w:p>
    <w:p w14:paraId="2340F1A0" w14:textId="2680105C" w:rsidR="00831FC3" w:rsidRPr="00F9633B" w:rsidRDefault="00831FC3" w:rsidP="00831FC3">
      <w:pPr>
        <w:pStyle w:val="TableName"/>
      </w:pPr>
      <w:bookmarkStart w:id="689" w:name="_Ref494275195"/>
      <w:bookmarkStart w:id="690" w:name="_Ref518401525"/>
      <w:bookmarkStart w:id="691" w:name="_Toc518484487"/>
      <w:bookmarkStart w:id="692" w:name="_Toc525043614"/>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7</w:t>
      </w:r>
      <w:r w:rsidR="00BB7839">
        <w:rPr>
          <w:noProof/>
        </w:rPr>
        <w:fldChar w:fldCharType="end"/>
      </w:r>
      <w:bookmarkEnd w:id="689"/>
      <w:bookmarkEnd w:id="690"/>
      <w:r w:rsidRPr="00F9633B">
        <w:tab/>
        <w:t xml:space="preserve">FWS respondent and ADF member predictors of </w:t>
      </w:r>
      <w:r w:rsidR="00802A0A">
        <w:t xml:space="preserve">FWS </w:t>
      </w:r>
      <w:r w:rsidRPr="00F9633B">
        <w:t>respondent</w:t>
      </w:r>
      <w:r w:rsidR="00802A0A">
        <w:t>s’</w:t>
      </w:r>
      <w:r w:rsidRPr="00F9633B">
        <w:t xml:space="preserve"> problem drinking</w:t>
      </w:r>
      <w:bookmarkEnd w:id="691"/>
      <w:bookmarkEnd w:id="692"/>
    </w:p>
    <w:tbl>
      <w:tblPr>
        <w:tblStyle w:val="TWRPTable"/>
        <w:tblW w:w="5000" w:type="pct"/>
        <w:tblLayout w:type="fixed"/>
        <w:tblLook w:val="04A0" w:firstRow="1" w:lastRow="0" w:firstColumn="1" w:lastColumn="0" w:noHBand="0" w:noVBand="1"/>
        <w:tblDescription w:val="Table 4.7: FWS respondent and ADF member predictors of respondent problem drinking"/>
      </w:tblPr>
      <w:tblGrid>
        <w:gridCol w:w="2964"/>
        <w:gridCol w:w="949"/>
        <w:gridCol w:w="949"/>
        <w:gridCol w:w="949"/>
        <w:gridCol w:w="949"/>
        <w:gridCol w:w="949"/>
        <w:gridCol w:w="949"/>
        <w:gridCol w:w="949"/>
        <w:gridCol w:w="949"/>
        <w:gridCol w:w="950"/>
      </w:tblGrid>
      <w:tr w:rsidR="00831FC3" w:rsidRPr="00F9633B" w14:paraId="1BA22C8A" w14:textId="77777777" w:rsidTr="00373D66">
        <w:trPr>
          <w:cnfStyle w:val="100000000000" w:firstRow="1" w:lastRow="0" w:firstColumn="0" w:lastColumn="0" w:oddVBand="0" w:evenVBand="0" w:oddHBand="0" w:evenHBand="0" w:firstRowFirstColumn="0" w:firstRowLastColumn="0" w:lastRowFirstColumn="0" w:lastRowLastColumn="0"/>
          <w:cantSplit/>
          <w:tblHeader/>
        </w:trPr>
        <w:tc>
          <w:tcPr>
            <w:tcW w:w="2964" w:type="dxa"/>
            <w:tcBorders>
              <w:top w:val="single" w:sz="4" w:space="0" w:color="000000"/>
              <w:bottom w:val="nil"/>
            </w:tcBorders>
          </w:tcPr>
          <w:p w14:paraId="0D8247C8" w14:textId="77777777" w:rsidR="00831FC3" w:rsidRPr="00F9633B" w:rsidRDefault="00831FC3" w:rsidP="00831FC3">
            <w:pPr>
              <w:pStyle w:val="TableText"/>
            </w:pPr>
          </w:p>
        </w:tc>
        <w:tc>
          <w:tcPr>
            <w:tcW w:w="2847" w:type="dxa"/>
            <w:gridSpan w:val="3"/>
          </w:tcPr>
          <w:p w14:paraId="5A0884E1" w14:textId="77777777" w:rsidR="00831FC3" w:rsidRPr="00F9633B" w:rsidRDefault="00831FC3" w:rsidP="00831FC3">
            <w:pPr>
              <w:pStyle w:val="TableText"/>
              <w:jc w:val="center"/>
            </w:pPr>
            <w:r w:rsidRPr="00F9633B">
              <w:t>All measures fitted separately</w:t>
            </w:r>
          </w:p>
        </w:tc>
        <w:tc>
          <w:tcPr>
            <w:tcW w:w="2847" w:type="dxa"/>
            <w:gridSpan w:val="3"/>
          </w:tcPr>
          <w:p w14:paraId="13DE9D4C" w14:textId="77777777" w:rsidR="00831FC3" w:rsidRPr="00F9633B" w:rsidRDefault="00831FC3" w:rsidP="00831FC3">
            <w:pPr>
              <w:pStyle w:val="TableText"/>
              <w:jc w:val="center"/>
            </w:pPr>
            <w:r w:rsidRPr="00F9633B">
              <w:t>FWS respondent measures fitted jointly</w:t>
            </w:r>
          </w:p>
        </w:tc>
        <w:tc>
          <w:tcPr>
            <w:tcW w:w="2848" w:type="dxa"/>
            <w:gridSpan w:val="3"/>
          </w:tcPr>
          <w:p w14:paraId="5E451778" w14:textId="77777777" w:rsidR="00831FC3" w:rsidRPr="00F9633B" w:rsidRDefault="00831FC3" w:rsidP="00831FC3">
            <w:pPr>
              <w:pStyle w:val="TableText"/>
              <w:jc w:val="center"/>
            </w:pPr>
            <w:r w:rsidRPr="00F9633B">
              <w:t>All measures fitted jointly</w:t>
            </w:r>
          </w:p>
        </w:tc>
      </w:tr>
      <w:tr w:rsidR="00831FC3" w:rsidRPr="00F9633B" w14:paraId="754D5322" w14:textId="77777777" w:rsidTr="00373D66">
        <w:trPr>
          <w:cnfStyle w:val="100000000000" w:firstRow="1" w:lastRow="0" w:firstColumn="0" w:lastColumn="0" w:oddVBand="0" w:evenVBand="0" w:oddHBand="0" w:evenHBand="0" w:firstRowFirstColumn="0" w:firstRowLastColumn="0" w:lastRowFirstColumn="0" w:lastRowLastColumn="0"/>
          <w:cantSplit/>
          <w:tblHeader/>
        </w:trPr>
        <w:tc>
          <w:tcPr>
            <w:tcW w:w="2964" w:type="dxa"/>
            <w:tcBorders>
              <w:top w:val="nil"/>
            </w:tcBorders>
          </w:tcPr>
          <w:p w14:paraId="37936AB9" w14:textId="77777777" w:rsidR="00831FC3" w:rsidRPr="00F9633B" w:rsidRDefault="00831FC3" w:rsidP="00831FC3">
            <w:pPr>
              <w:pStyle w:val="TableText"/>
            </w:pPr>
            <w:r w:rsidRPr="00F9633B">
              <w:t>Measure</w:t>
            </w:r>
          </w:p>
        </w:tc>
        <w:tc>
          <w:tcPr>
            <w:tcW w:w="949" w:type="dxa"/>
          </w:tcPr>
          <w:p w14:paraId="2D7204B7" w14:textId="77777777" w:rsidR="00831FC3" w:rsidRPr="00F9633B" w:rsidRDefault="00831FC3" w:rsidP="00831FC3">
            <w:pPr>
              <w:pStyle w:val="TableText"/>
            </w:pPr>
            <w:r w:rsidRPr="00F9633B">
              <w:t>OR</w:t>
            </w:r>
          </w:p>
        </w:tc>
        <w:tc>
          <w:tcPr>
            <w:tcW w:w="949" w:type="dxa"/>
          </w:tcPr>
          <w:p w14:paraId="0A2B9B3A" w14:textId="77777777" w:rsidR="00831FC3" w:rsidRPr="00F9633B" w:rsidRDefault="00831FC3" w:rsidP="00831FC3">
            <w:pPr>
              <w:pStyle w:val="TableText"/>
            </w:pPr>
            <w:r w:rsidRPr="00F9633B">
              <w:t>(95% CI)</w:t>
            </w:r>
          </w:p>
        </w:tc>
        <w:tc>
          <w:tcPr>
            <w:tcW w:w="949" w:type="dxa"/>
          </w:tcPr>
          <w:p w14:paraId="45EEC322" w14:textId="77777777" w:rsidR="00831FC3" w:rsidRPr="00F9633B" w:rsidRDefault="00831FC3" w:rsidP="00831FC3">
            <w:pPr>
              <w:pStyle w:val="TableText"/>
            </w:pPr>
            <w:r w:rsidRPr="00F9633B">
              <w:rPr>
                <w:i/>
              </w:rPr>
              <w:t>p</w:t>
            </w:r>
            <w:r w:rsidRPr="00F9633B">
              <w:t>-value</w:t>
            </w:r>
          </w:p>
        </w:tc>
        <w:tc>
          <w:tcPr>
            <w:tcW w:w="949" w:type="dxa"/>
          </w:tcPr>
          <w:p w14:paraId="73C0B8A1" w14:textId="77777777" w:rsidR="00831FC3" w:rsidRPr="00F9633B" w:rsidRDefault="00831FC3" w:rsidP="00831FC3">
            <w:pPr>
              <w:pStyle w:val="TableText"/>
            </w:pPr>
            <w:r w:rsidRPr="00F9633B">
              <w:t>OR</w:t>
            </w:r>
          </w:p>
        </w:tc>
        <w:tc>
          <w:tcPr>
            <w:tcW w:w="949" w:type="dxa"/>
          </w:tcPr>
          <w:p w14:paraId="4377EB0E" w14:textId="77777777" w:rsidR="00831FC3" w:rsidRPr="00F9633B" w:rsidRDefault="00831FC3" w:rsidP="00831FC3">
            <w:pPr>
              <w:pStyle w:val="TableText"/>
            </w:pPr>
            <w:r w:rsidRPr="00F9633B">
              <w:t>(95% CI)</w:t>
            </w:r>
          </w:p>
        </w:tc>
        <w:tc>
          <w:tcPr>
            <w:tcW w:w="949" w:type="dxa"/>
          </w:tcPr>
          <w:p w14:paraId="6A814795" w14:textId="77777777" w:rsidR="00831FC3" w:rsidRPr="00F9633B" w:rsidRDefault="00831FC3" w:rsidP="00831FC3">
            <w:pPr>
              <w:pStyle w:val="TableText"/>
            </w:pPr>
            <w:r w:rsidRPr="00F9633B">
              <w:rPr>
                <w:i/>
              </w:rPr>
              <w:t>p</w:t>
            </w:r>
            <w:r w:rsidRPr="00F9633B">
              <w:t>-value</w:t>
            </w:r>
          </w:p>
        </w:tc>
        <w:tc>
          <w:tcPr>
            <w:tcW w:w="949" w:type="dxa"/>
          </w:tcPr>
          <w:p w14:paraId="7CA4149D" w14:textId="77777777" w:rsidR="00831FC3" w:rsidRPr="00F9633B" w:rsidRDefault="00831FC3" w:rsidP="00831FC3">
            <w:pPr>
              <w:pStyle w:val="TableText"/>
            </w:pPr>
            <w:r w:rsidRPr="00F9633B">
              <w:t>OR</w:t>
            </w:r>
          </w:p>
        </w:tc>
        <w:tc>
          <w:tcPr>
            <w:tcW w:w="949" w:type="dxa"/>
          </w:tcPr>
          <w:p w14:paraId="3DB7C40B" w14:textId="77777777" w:rsidR="00831FC3" w:rsidRPr="00F9633B" w:rsidRDefault="00831FC3" w:rsidP="00831FC3">
            <w:pPr>
              <w:pStyle w:val="TableText"/>
            </w:pPr>
            <w:r w:rsidRPr="00F9633B">
              <w:t>(95% CI)</w:t>
            </w:r>
          </w:p>
        </w:tc>
        <w:tc>
          <w:tcPr>
            <w:tcW w:w="950" w:type="dxa"/>
          </w:tcPr>
          <w:p w14:paraId="4DE8C152" w14:textId="77777777" w:rsidR="00831FC3" w:rsidRPr="00F9633B" w:rsidRDefault="00831FC3" w:rsidP="00831FC3">
            <w:pPr>
              <w:pStyle w:val="TableText"/>
            </w:pPr>
            <w:r w:rsidRPr="00F9633B">
              <w:rPr>
                <w:i/>
              </w:rPr>
              <w:t>p</w:t>
            </w:r>
            <w:r w:rsidRPr="00F9633B">
              <w:t>-value</w:t>
            </w:r>
          </w:p>
        </w:tc>
      </w:tr>
      <w:tr w:rsidR="00373D66" w:rsidRPr="00F9633B" w14:paraId="2A10CF9E"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327B3238" w14:textId="77777777" w:rsidR="00373D66" w:rsidRPr="00713834" w:rsidRDefault="00373D66" w:rsidP="00831FC3">
            <w:pPr>
              <w:pStyle w:val="TableText"/>
              <w:rPr>
                <w:b/>
              </w:rPr>
            </w:pPr>
            <w:r w:rsidRPr="00713834">
              <w:rPr>
                <w:b/>
              </w:rPr>
              <w:t>FWS RESPONDENT</w:t>
            </w:r>
          </w:p>
        </w:tc>
        <w:tc>
          <w:tcPr>
            <w:tcW w:w="949" w:type="dxa"/>
          </w:tcPr>
          <w:p w14:paraId="3B42535A" w14:textId="77777777" w:rsidR="00373D66" w:rsidRPr="00F9633B" w:rsidRDefault="00373D66" w:rsidP="00373D66">
            <w:pPr>
              <w:pStyle w:val="TableText"/>
              <w:jc w:val="right"/>
            </w:pPr>
          </w:p>
        </w:tc>
        <w:tc>
          <w:tcPr>
            <w:tcW w:w="949" w:type="dxa"/>
          </w:tcPr>
          <w:p w14:paraId="7A8488B2" w14:textId="77777777" w:rsidR="00373D66" w:rsidRPr="00F9633B" w:rsidRDefault="00373D66" w:rsidP="00373D66">
            <w:pPr>
              <w:pStyle w:val="TableText"/>
              <w:jc w:val="right"/>
            </w:pPr>
          </w:p>
        </w:tc>
        <w:tc>
          <w:tcPr>
            <w:tcW w:w="949" w:type="dxa"/>
          </w:tcPr>
          <w:p w14:paraId="497D0F2C" w14:textId="77777777" w:rsidR="00373D66" w:rsidRPr="00F9633B" w:rsidRDefault="00373D66" w:rsidP="00373D66">
            <w:pPr>
              <w:pStyle w:val="TableText"/>
              <w:jc w:val="right"/>
            </w:pPr>
          </w:p>
        </w:tc>
        <w:tc>
          <w:tcPr>
            <w:tcW w:w="949" w:type="dxa"/>
          </w:tcPr>
          <w:p w14:paraId="5DBBE439" w14:textId="77777777" w:rsidR="00373D66" w:rsidRPr="00F9633B" w:rsidRDefault="00373D66" w:rsidP="00373D66">
            <w:pPr>
              <w:pStyle w:val="TableText"/>
              <w:jc w:val="right"/>
            </w:pPr>
          </w:p>
        </w:tc>
        <w:tc>
          <w:tcPr>
            <w:tcW w:w="949" w:type="dxa"/>
          </w:tcPr>
          <w:p w14:paraId="0C2F455D" w14:textId="77777777" w:rsidR="00373D66" w:rsidRPr="00F9633B" w:rsidRDefault="00373D66" w:rsidP="00373D66">
            <w:pPr>
              <w:pStyle w:val="TableText"/>
              <w:jc w:val="right"/>
            </w:pPr>
          </w:p>
        </w:tc>
        <w:tc>
          <w:tcPr>
            <w:tcW w:w="949" w:type="dxa"/>
          </w:tcPr>
          <w:p w14:paraId="0C84AE6C" w14:textId="77777777" w:rsidR="00373D66" w:rsidRPr="00F9633B" w:rsidRDefault="00373D66" w:rsidP="00373D66">
            <w:pPr>
              <w:pStyle w:val="TableText"/>
              <w:jc w:val="right"/>
            </w:pPr>
          </w:p>
        </w:tc>
        <w:tc>
          <w:tcPr>
            <w:tcW w:w="949" w:type="dxa"/>
          </w:tcPr>
          <w:p w14:paraId="59240A19" w14:textId="77777777" w:rsidR="00373D66" w:rsidRPr="00F9633B" w:rsidRDefault="00373D66" w:rsidP="00373D66">
            <w:pPr>
              <w:pStyle w:val="TableText"/>
              <w:jc w:val="right"/>
            </w:pPr>
          </w:p>
        </w:tc>
        <w:tc>
          <w:tcPr>
            <w:tcW w:w="949" w:type="dxa"/>
          </w:tcPr>
          <w:p w14:paraId="56A44902" w14:textId="77777777" w:rsidR="00373D66" w:rsidRPr="00F9633B" w:rsidRDefault="00373D66" w:rsidP="00373D66">
            <w:pPr>
              <w:pStyle w:val="TableText"/>
              <w:jc w:val="right"/>
            </w:pPr>
          </w:p>
        </w:tc>
        <w:tc>
          <w:tcPr>
            <w:tcW w:w="950" w:type="dxa"/>
          </w:tcPr>
          <w:p w14:paraId="7791A917" w14:textId="77777777" w:rsidR="00373D66" w:rsidRPr="00F9633B" w:rsidRDefault="00373D66" w:rsidP="00373D66">
            <w:pPr>
              <w:pStyle w:val="TableText"/>
              <w:jc w:val="right"/>
            </w:pPr>
          </w:p>
        </w:tc>
      </w:tr>
      <w:tr w:rsidR="00373D66" w:rsidRPr="00F9633B" w14:paraId="5553D565" w14:textId="77777777" w:rsidTr="00373D66">
        <w:trPr>
          <w:cantSplit/>
        </w:trPr>
        <w:tc>
          <w:tcPr>
            <w:tcW w:w="2964" w:type="dxa"/>
          </w:tcPr>
          <w:p w14:paraId="61F9A867" w14:textId="77777777" w:rsidR="00373D66" w:rsidRPr="00F9633B" w:rsidRDefault="00373D66" w:rsidP="00831FC3">
            <w:pPr>
              <w:pStyle w:val="TableText"/>
            </w:pPr>
            <w:r w:rsidRPr="00F9633B">
              <w:t>Relationship to ADF member</w:t>
            </w:r>
          </w:p>
        </w:tc>
        <w:tc>
          <w:tcPr>
            <w:tcW w:w="949" w:type="dxa"/>
          </w:tcPr>
          <w:p w14:paraId="41BE669D" w14:textId="77777777" w:rsidR="00373D66" w:rsidRPr="00F9633B" w:rsidRDefault="00373D66" w:rsidP="00373D66">
            <w:pPr>
              <w:pStyle w:val="TableText"/>
              <w:jc w:val="right"/>
            </w:pPr>
          </w:p>
        </w:tc>
        <w:tc>
          <w:tcPr>
            <w:tcW w:w="949" w:type="dxa"/>
          </w:tcPr>
          <w:p w14:paraId="40735DCA" w14:textId="77777777" w:rsidR="00373D66" w:rsidRPr="00F9633B" w:rsidRDefault="00373D66" w:rsidP="00373D66">
            <w:pPr>
              <w:pStyle w:val="TableText"/>
              <w:jc w:val="right"/>
            </w:pPr>
          </w:p>
        </w:tc>
        <w:tc>
          <w:tcPr>
            <w:tcW w:w="949" w:type="dxa"/>
          </w:tcPr>
          <w:p w14:paraId="24E1F689" w14:textId="77777777" w:rsidR="00373D66" w:rsidRPr="00F9633B" w:rsidRDefault="00373D66" w:rsidP="00373D66">
            <w:pPr>
              <w:pStyle w:val="TableText"/>
              <w:jc w:val="right"/>
            </w:pPr>
            <w:r w:rsidRPr="00F9633B">
              <w:rPr>
                <w:rFonts w:eastAsia="Times New Roman"/>
                <w:color w:val="000000" w:themeColor="text1"/>
              </w:rPr>
              <w:t>0.02*</w:t>
            </w:r>
          </w:p>
        </w:tc>
        <w:tc>
          <w:tcPr>
            <w:tcW w:w="949" w:type="dxa"/>
          </w:tcPr>
          <w:p w14:paraId="0BBBABAE" w14:textId="77777777" w:rsidR="00373D66" w:rsidRPr="00F9633B" w:rsidRDefault="00373D66" w:rsidP="00373D66">
            <w:pPr>
              <w:pStyle w:val="TableText"/>
              <w:jc w:val="right"/>
            </w:pPr>
          </w:p>
        </w:tc>
        <w:tc>
          <w:tcPr>
            <w:tcW w:w="949" w:type="dxa"/>
          </w:tcPr>
          <w:p w14:paraId="39B5F7BF" w14:textId="77777777" w:rsidR="00373D66" w:rsidRPr="00F9633B" w:rsidRDefault="00373D66" w:rsidP="00373D66">
            <w:pPr>
              <w:pStyle w:val="TableText"/>
              <w:jc w:val="right"/>
            </w:pPr>
          </w:p>
        </w:tc>
        <w:tc>
          <w:tcPr>
            <w:tcW w:w="949" w:type="dxa"/>
          </w:tcPr>
          <w:p w14:paraId="14EE2372" w14:textId="77777777" w:rsidR="00373D66" w:rsidRPr="00F9633B" w:rsidRDefault="00373D66" w:rsidP="00373D66">
            <w:pPr>
              <w:pStyle w:val="TableText"/>
              <w:jc w:val="right"/>
            </w:pPr>
            <w:r w:rsidRPr="00F9633B">
              <w:rPr>
                <w:rFonts w:eastAsia="Times New Roman"/>
                <w:color w:val="000000" w:themeColor="text1"/>
              </w:rPr>
              <w:t>0.02*</w:t>
            </w:r>
          </w:p>
        </w:tc>
        <w:tc>
          <w:tcPr>
            <w:tcW w:w="949" w:type="dxa"/>
          </w:tcPr>
          <w:p w14:paraId="0ED283B7" w14:textId="77777777" w:rsidR="00373D66" w:rsidRPr="00F9633B" w:rsidRDefault="00373D66" w:rsidP="00373D66">
            <w:pPr>
              <w:pStyle w:val="TableText"/>
              <w:jc w:val="right"/>
            </w:pPr>
          </w:p>
        </w:tc>
        <w:tc>
          <w:tcPr>
            <w:tcW w:w="949" w:type="dxa"/>
          </w:tcPr>
          <w:p w14:paraId="3D13B8E8" w14:textId="77777777" w:rsidR="00373D66" w:rsidRPr="00F9633B" w:rsidRDefault="00373D66" w:rsidP="00373D66">
            <w:pPr>
              <w:pStyle w:val="TableText"/>
              <w:jc w:val="right"/>
            </w:pPr>
          </w:p>
        </w:tc>
        <w:tc>
          <w:tcPr>
            <w:tcW w:w="950" w:type="dxa"/>
          </w:tcPr>
          <w:p w14:paraId="38A96350" w14:textId="77777777" w:rsidR="00373D66" w:rsidRPr="00F9633B" w:rsidRDefault="00373D66" w:rsidP="00373D66">
            <w:pPr>
              <w:pStyle w:val="TableText"/>
              <w:jc w:val="right"/>
            </w:pPr>
            <w:r w:rsidRPr="00F9633B">
              <w:rPr>
                <w:rFonts w:eastAsia="Times New Roman"/>
                <w:color w:val="000000" w:themeColor="text1"/>
              </w:rPr>
              <w:t>0.03*</w:t>
            </w:r>
          </w:p>
        </w:tc>
      </w:tr>
      <w:tr w:rsidR="00373D66" w:rsidRPr="00F9633B" w14:paraId="4A3EFE2B"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0C2E5BA9" w14:textId="77777777" w:rsidR="00373D66" w:rsidRPr="00F9633B" w:rsidRDefault="00373D66" w:rsidP="00831FC3">
            <w:pPr>
              <w:pStyle w:val="TableText"/>
              <w:ind w:left="144"/>
            </w:pPr>
            <w:r w:rsidRPr="00F9633B">
              <w:t>Spouse/partner (reference)</w:t>
            </w:r>
          </w:p>
        </w:tc>
        <w:tc>
          <w:tcPr>
            <w:tcW w:w="949" w:type="dxa"/>
          </w:tcPr>
          <w:p w14:paraId="697F1F4F" w14:textId="334336BE"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4CE10D63" w14:textId="77777777" w:rsidR="00373D66" w:rsidRPr="00F9633B" w:rsidRDefault="00373D66" w:rsidP="00373D66">
            <w:pPr>
              <w:pStyle w:val="TableText"/>
              <w:jc w:val="right"/>
            </w:pPr>
          </w:p>
        </w:tc>
        <w:tc>
          <w:tcPr>
            <w:tcW w:w="949" w:type="dxa"/>
          </w:tcPr>
          <w:p w14:paraId="70CB7A2F" w14:textId="77777777" w:rsidR="00373D66" w:rsidRPr="00F9633B" w:rsidRDefault="00373D66" w:rsidP="00373D66">
            <w:pPr>
              <w:pStyle w:val="TableText"/>
              <w:jc w:val="right"/>
            </w:pPr>
          </w:p>
        </w:tc>
        <w:tc>
          <w:tcPr>
            <w:tcW w:w="949" w:type="dxa"/>
          </w:tcPr>
          <w:p w14:paraId="491B5A81" w14:textId="77E59125"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396BE367" w14:textId="77777777" w:rsidR="00373D66" w:rsidRPr="00F9633B" w:rsidRDefault="00373D66" w:rsidP="00373D66">
            <w:pPr>
              <w:pStyle w:val="TableText"/>
              <w:jc w:val="right"/>
            </w:pPr>
          </w:p>
        </w:tc>
        <w:tc>
          <w:tcPr>
            <w:tcW w:w="949" w:type="dxa"/>
          </w:tcPr>
          <w:p w14:paraId="7AFFA667" w14:textId="77777777" w:rsidR="00373D66" w:rsidRPr="00F9633B" w:rsidRDefault="00373D66" w:rsidP="00373D66">
            <w:pPr>
              <w:pStyle w:val="TableText"/>
              <w:jc w:val="right"/>
            </w:pPr>
          </w:p>
        </w:tc>
        <w:tc>
          <w:tcPr>
            <w:tcW w:w="949" w:type="dxa"/>
          </w:tcPr>
          <w:p w14:paraId="3C9FC244" w14:textId="7B81A710" w:rsidR="00373D66" w:rsidRPr="00F9633B" w:rsidRDefault="00373D66" w:rsidP="00373D66">
            <w:pPr>
              <w:pStyle w:val="TableText"/>
              <w:jc w:val="right"/>
              <w:rPr>
                <w:rFonts w:eastAsia="Times New Roman"/>
              </w:rPr>
            </w:pPr>
            <w:r w:rsidRPr="00F9633B">
              <w:rPr>
                <w:rFonts w:eastAsia="Times New Roman"/>
                <w:color w:val="000000" w:themeColor="text1"/>
              </w:rPr>
              <w:t>1</w:t>
            </w:r>
            <w:r w:rsidR="00780534">
              <w:rPr>
                <w:rFonts w:eastAsia="Times New Roman"/>
                <w:color w:val="000000" w:themeColor="text1"/>
              </w:rPr>
              <w:t>.00</w:t>
            </w:r>
          </w:p>
        </w:tc>
        <w:tc>
          <w:tcPr>
            <w:tcW w:w="949" w:type="dxa"/>
          </w:tcPr>
          <w:p w14:paraId="57EC867D" w14:textId="77777777" w:rsidR="00373D66" w:rsidRPr="00F9633B" w:rsidRDefault="00373D66" w:rsidP="00373D66">
            <w:pPr>
              <w:pStyle w:val="TableText"/>
              <w:jc w:val="right"/>
              <w:rPr>
                <w:rFonts w:eastAsia="Times New Roman"/>
              </w:rPr>
            </w:pPr>
          </w:p>
        </w:tc>
        <w:tc>
          <w:tcPr>
            <w:tcW w:w="950" w:type="dxa"/>
          </w:tcPr>
          <w:p w14:paraId="27F056CF" w14:textId="77777777" w:rsidR="00373D66" w:rsidRPr="00F9633B" w:rsidRDefault="00373D66" w:rsidP="00373D66">
            <w:pPr>
              <w:pStyle w:val="TableText"/>
              <w:jc w:val="right"/>
              <w:rPr>
                <w:rFonts w:eastAsia="Times New Roman"/>
              </w:rPr>
            </w:pPr>
          </w:p>
        </w:tc>
      </w:tr>
      <w:tr w:rsidR="00373D66" w:rsidRPr="00F9633B" w14:paraId="48AC2B07" w14:textId="77777777" w:rsidTr="00373D66">
        <w:trPr>
          <w:cantSplit/>
        </w:trPr>
        <w:tc>
          <w:tcPr>
            <w:tcW w:w="2964" w:type="dxa"/>
          </w:tcPr>
          <w:p w14:paraId="6DA98F96" w14:textId="77777777" w:rsidR="00373D66" w:rsidRPr="00F9633B" w:rsidRDefault="00373D66" w:rsidP="00831FC3">
            <w:pPr>
              <w:pStyle w:val="TableText"/>
              <w:ind w:left="144"/>
            </w:pPr>
            <w:r w:rsidRPr="00F9633B">
              <w:t>Parent</w:t>
            </w:r>
          </w:p>
        </w:tc>
        <w:tc>
          <w:tcPr>
            <w:tcW w:w="949" w:type="dxa"/>
          </w:tcPr>
          <w:p w14:paraId="1CF650C6" w14:textId="77777777" w:rsidR="00373D66" w:rsidRPr="00F9633B" w:rsidRDefault="00373D66" w:rsidP="00373D66">
            <w:pPr>
              <w:pStyle w:val="TableText"/>
              <w:jc w:val="right"/>
            </w:pPr>
            <w:r w:rsidRPr="00F9633B">
              <w:rPr>
                <w:rFonts w:eastAsia="Times New Roman"/>
                <w:color w:val="000000" w:themeColor="text1"/>
              </w:rPr>
              <w:t>0.83</w:t>
            </w:r>
          </w:p>
        </w:tc>
        <w:tc>
          <w:tcPr>
            <w:tcW w:w="949" w:type="dxa"/>
          </w:tcPr>
          <w:p w14:paraId="30858955" w14:textId="77777777" w:rsidR="00373D66" w:rsidRPr="00F9633B" w:rsidRDefault="00373D66" w:rsidP="00373D66">
            <w:pPr>
              <w:pStyle w:val="TableText"/>
              <w:jc w:val="right"/>
            </w:pPr>
            <w:r w:rsidRPr="00F9633B">
              <w:rPr>
                <w:rFonts w:eastAsia="Times New Roman"/>
                <w:color w:val="000000" w:themeColor="text1"/>
              </w:rPr>
              <w:t>(0.49 –</w:t>
            </w:r>
            <w:r w:rsidRPr="00F9633B">
              <w:t xml:space="preserve"> </w:t>
            </w:r>
            <w:r w:rsidRPr="00F9633B">
              <w:rPr>
                <w:rFonts w:eastAsia="Times New Roman"/>
                <w:color w:val="000000" w:themeColor="text1"/>
              </w:rPr>
              <w:t>1.42)</w:t>
            </w:r>
          </w:p>
        </w:tc>
        <w:tc>
          <w:tcPr>
            <w:tcW w:w="949" w:type="dxa"/>
          </w:tcPr>
          <w:p w14:paraId="0DF24DB6" w14:textId="77777777" w:rsidR="00373D66" w:rsidRPr="00F9633B" w:rsidRDefault="00373D66" w:rsidP="00373D66">
            <w:pPr>
              <w:pStyle w:val="TableText"/>
              <w:jc w:val="right"/>
            </w:pPr>
          </w:p>
        </w:tc>
        <w:tc>
          <w:tcPr>
            <w:tcW w:w="949" w:type="dxa"/>
          </w:tcPr>
          <w:p w14:paraId="239BEBB4" w14:textId="77777777" w:rsidR="00373D66" w:rsidRPr="00F9633B" w:rsidRDefault="00373D66" w:rsidP="00373D66">
            <w:pPr>
              <w:pStyle w:val="TableText"/>
              <w:jc w:val="right"/>
            </w:pPr>
            <w:r w:rsidRPr="00F9633B">
              <w:rPr>
                <w:rFonts w:eastAsia="Times New Roman"/>
                <w:color w:val="000000" w:themeColor="text1"/>
              </w:rPr>
              <w:t>0.83</w:t>
            </w:r>
          </w:p>
        </w:tc>
        <w:tc>
          <w:tcPr>
            <w:tcW w:w="949" w:type="dxa"/>
          </w:tcPr>
          <w:p w14:paraId="2FAE0ECA" w14:textId="77777777" w:rsidR="00373D66" w:rsidRPr="00F9633B" w:rsidRDefault="00373D66" w:rsidP="00373D66">
            <w:pPr>
              <w:pStyle w:val="TableText"/>
              <w:jc w:val="right"/>
            </w:pPr>
            <w:r w:rsidRPr="00F9633B">
              <w:rPr>
                <w:rFonts w:eastAsia="Times New Roman"/>
                <w:color w:val="000000" w:themeColor="text1"/>
              </w:rPr>
              <w:t>(0.48 –</w:t>
            </w:r>
            <w:r w:rsidRPr="00F9633B">
              <w:t xml:space="preserve"> </w:t>
            </w:r>
            <w:r w:rsidRPr="00F9633B">
              <w:rPr>
                <w:rFonts w:eastAsia="Times New Roman"/>
                <w:color w:val="000000" w:themeColor="text1"/>
              </w:rPr>
              <w:t>1.43)</w:t>
            </w:r>
          </w:p>
        </w:tc>
        <w:tc>
          <w:tcPr>
            <w:tcW w:w="949" w:type="dxa"/>
          </w:tcPr>
          <w:p w14:paraId="437A3047" w14:textId="77777777" w:rsidR="00373D66" w:rsidRPr="00F9633B" w:rsidRDefault="00373D66" w:rsidP="00373D66">
            <w:pPr>
              <w:pStyle w:val="TableText"/>
              <w:jc w:val="right"/>
            </w:pPr>
          </w:p>
        </w:tc>
        <w:tc>
          <w:tcPr>
            <w:tcW w:w="949" w:type="dxa"/>
          </w:tcPr>
          <w:p w14:paraId="419AE5EA" w14:textId="77777777" w:rsidR="00373D66" w:rsidRPr="00F9633B" w:rsidRDefault="00373D66" w:rsidP="00373D66">
            <w:pPr>
              <w:pStyle w:val="TableText"/>
              <w:jc w:val="right"/>
            </w:pPr>
            <w:r w:rsidRPr="00F9633B">
              <w:rPr>
                <w:rFonts w:eastAsia="Times New Roman"/>
                <w:color w:val="000000" w:themeColor="text1"/>
              </w:rPr>
              <w:t>0.88</w:t>
            </w:r>
          </w:p>
        </w:tc>
        <w:tc>
          <w:tcPr>
            <w:tcW w:w="949" w:type="dxa"/>
          </w:tcPr>
          <w:p w14:paraId="6E731ED7" w14:textId="77777777" w:rsidR="00373D66" w:rsidRPr="00F9633B" w:rsidRDefault="00373D66" w:rsidP="00373D66">
            <w:pPr>
              <w:pStyle w:val="TableText"/>
              <w:jc w:val="right"/>
            </w:pPr>
            <w:r w:rsidRPr="00F9633B">
              <w:rPr>
                <w:rFonts w:eastAsia="Times New Roman"/>
                <w:color w:val="000000" w:themeColor="text1"/>
              </w:rPr>
              <w:t>(0.49 –</w:t>
            </w:r>
            <w:r w:rsidRPr="00F9633B">
              <w:t xml:space="preserve"> </w:t>
            </w:r>
            <w:r w:rsidRPr="00F9633B">
              <w:rPr>
                <w:rFonts w:eastAsia="Times New Roman"/>
                <w:color w:val="000000" w:themeColor="text1"/>
              </w:rPr>
              <w:t>1.59)</w:t>
            </w:r>
          </w:p>
        </w:tc>
        <w:tc>
          <w:tcPr>
            <w:tcW w:w="950" w:type="dxa"/>
          </w:tcPr>
          <w:p w14:paraId="51732055" w14:textId="77777777" w:rsidR="00373D66" w:rsidRPr="00F9633B" w:rsidRDefault="00373D66" w:rsidP="00373D66">
            <w:pPr>
              <w:pStyle w:val="TableText"/>
              <w:jc w:val="right"/>
            </w:pPr>
          </w:p>
        </w:tc>
      </w:tr>
      <w:tr w:rsidR="00373D66" w:rsidRPr="00F9633B" w14:paraId="49EE5686"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0FFB96B2" w14:textId="77777777" w:rsidR="00373D66" w:rsidRPr="00F9633B" w:rsidRDefault="00373D66" w:rsidP="00831FC3">
            <w:pPr>
              <w:pStyle w:val="TableText"/>
              <w:ind w:left="144"/>
            </w:pPr>
            <w:r w:rsidRPr="00F9633B">
              <w:t>Adult child aged 18+ years</w:t>
            </w:r>
          </w:p>
        </w:tc>
        <w:tc>
          <w:tcPr>
            <w:tcW w:w="949" w:type="dxa"/>
          </w:tcPr>
          <w:p w14:paraId="41D0D466" w14:textId="77777777" w:rsidR="00373D66" w:rsidRPr="00F9633B" w:rsidRDefault="00373D66" w:rsidP="00373D66">
            <w:pPr>
              <w:pStyle w:val="TableText"/>
              <w:jc w:val="right"/>
            </w:pPr>
            <w:r w:rsidRPr="00F9633B">
              <w:rPr>
                <w:rFonts w:eastAsia="Times New Roman"/>
                <w:color w:val="000000" w:themeColor="text1"/>
              </w:rPr>
              <w:t>2.14</w:t>
            </w:r>
          </w:p>
        </w:tc>
        <w:tc>
          <w:tcPr>
            <w:tcW w:w="949" w:type="dxa"/>
          </w:tcPr>
          <w:p w14:paraId="03712D91" w14:textId="77777777" w:rsidR="00373D66" w:rsidRPr="00F9633B" w:rsidRDefault="00373D66" w:rsidP="00373D66">
            <w:pPr>
              <w:pStyle w:val="TableText"/>
              <w:jc w:val="right"/>
            </w:pPr>
            <w:r w:rsidRPr="00F9633B">
              <w:rPr>
                <w:rFonts w:eastAsia="Times New Roman"/>
                <w:color w:val="000000" w:themeColor="text1"/>
              </w:rPr>
              <w:t>(1.20 –</w:t>
            </w:r>
            <w:r w:rsidRPr="00F9633B">
              <w:t xml:space="preserve"> </w:t>
            </w:r>
            <w:r w:rsidRPr="00F9633B">
              <w:rPr>
                <w:rFonts w:eastAsia="Times New Roman"/>
                <w:color w:val="000000" w:themeColor="text1"/>
              </w:rPr>
              <w:t>3.81)</w:t>
            </w:r>
          </w:p>
        </w:tc>
        <w:tc>
          <w:tcPr>
            <w:tcW w:w="949" w:type="dxa"/>
          </w:tcPr>
          <w:p w14:paraId="27EDC55B" w14:textId="77777777" w:rsidR="00373D66" w:rsidRPr="00F9633B" w:rsidRDefault="00373D66" w:rsidP="00373D66">
            <w:pPr>
              <w:pStyle w:val="TableText"/>
              <w:jc w:val="right"/>
            </w:pPr>
          </w:p>
        </w:tc>
        <w:tc>
          <w:tcPr>
            <w:tcW w:w="949" w:type="dxa"/>
          </w:tcPr>
          <w:p w14:paraId="67B8F7F1" w14:textId="77777777" w:rsidR="00373D66" w:rsidRPr="00F9633B" w:rsidRDefault="00373D66" w:rsidP="00373D66">
            <w:pPr>
              <w:pStyle w:val="TableText"/>
              <w:jc w:val="right"/>
            </w:pPr>
            <w:r w:rsidRPr="00F9633B">
              <w:rPr>
                <w:rFonts w:eastAsia="Times New Roman"/>
                <w:color w:val="000000" w:themeColor="text1"/>
              </w:rPr>
              <w:t>2.25</w:t>
            </w:r>
          </w:p>
        </w:tc>
        <w:tc>
          <w:tcPr>
            <w:tcW w:w="949" w:type="dxa"/>
          </w:tcPr>
          <w:p w14:paraId="3E0CC81F" w14:textId="77777777" w:rsidR="00373D66" w:rsidRPr="00F9633B" w:rsidRDefault="00373D66" w:rsidP="00373D66">
            <w:pPr>
              <w:pStyle w:val="TableText"/>
              <w:jc w:val="right"/>
            </w:pPr>
            <w:r w:rsidRPr="00F9633B">
              <w:rPr>
                <w:rFonts w:eastAsia="Times New Roman"/>
                <w:color w:val="000000" w:themeColor="text1"/>
              </w:rPr>
              <w:t>(1.23 –</w:t>
            </w:r>
            <w:r w:rsidRPr="00F9633B">
              <w:t xml:space="preserve"> </w:t>
            </w:r>
            <w:r w:rsidRPr="00F9633B">
              <w:rPr>
                <w:rFonts w:eastAsia="Times New Roman"/>
                <w:color w:val="000000" w:themeColor="text1"/>
              </w:rPr>
              <w:t>4.10)</w:t>
            </w:r>
          </w:p>
        </w:tc>
        <w:tc>
          <w:tcPr>
            <w:tcW w:w="949" w:type="dxa"/>
          </w:tcPr>
          <w:p w14:paraId="0B661280" w14:textId="77777777" w:rsidR="00373D66" w:rsidRPr="00F9633B" w:rsidRDefault="00373D66" w:rsidP="00373D66">
            <w:pPr>
              <w:pStyle w:val="TableText"/>
              <w:jc w:val="right"/>
            </w:pPr>
          </w:p>
        </w:tc>
        <w:tc>
          <w:tcPr>
            <w:tcW w:w="949" w:type="dxa"/>
          </w:tcPr>
          <w:p w14:paraId="65E065AE" w14:textId="77777777" w:rsidR="00373D66" w:rsidRPr="00F9633B" w:rsidRDefault="00373D66" w:rsidP="00373D66">
            <w:pPr>
              <w:pStyle w:val="TableText"/>
              <w:jc w:val="right"/>
            </w:pPr>
            <w:r w:rsidRPr="00F9633B">
              <w:rPr>
                <w:rFonts w:eastAsia="Times New Roman"/>
                <w:color w:val="000000" w:themeColor="text1"/>
              </w:rPr>
              <w:t>2.33</w:t>
            </w:r>
          </w:p>
        </w:tc>
        <w:tc>
          <w:tcPr>
            <w:tcW w:w="949" w:type="dxa"/>
          </w:tcPr>
          <w:p w14:paraId="6CA9B25A" w14:textId="77777777" w:rsidR="00373D66" w:rsidRPr="00F9633B" w:rsidRDefault="00373D66" w:rsidP="00373D66">
            <w:pPr>
              <w:pStyle w:val="TableText"/>
              <w:jc w:val="right"/>
            </w:pPr>
            <w:r w:rsidRPr="00F9633B">
              <w:rPr>
                <w:rFonts w:eastAsia="Times New Roman"/>
                <w:color w:val="000000" w:themeColor="text1"/>
              </w:rPr>
              <w:t>(1.23 –</w:t>
            </w:r>
            <w:r w:rsidRPr="00F9633B">
              <w:t xml:space="preserve"> </w:t>
            </w:r>
            <w:r w:rsidRPr="00F9633B">
              <w:rPr>
                <w:rFonts w:eastAsia="Times New Roman"/>
                <w:color w:val="000000" w:themeColor="text1"/>
              </w:rPr>
              <w:t>4.42)</w:t>
            </w:r>
          </w:p>
        </w:tc>
        <w:tc>
          <w:tcPr>
            <w:tcW w:w="950" w:type="dxa"/>
          </w:tcPr>
          <w:p w14:paraId="452C2759" w14:textId="77777777" w:rsidR="00373D66" w:rsidRPr="00F9633B" w:rsidRDefault="00373D66" w:rsidP="00373D66">
            <w:pPr>
              <w:pStyle w:val="TableText"/>
              <w:jc w:val="right"/>
            </w:pPr>
          </w:p>
        </w:tc>
      </w:tr>
      <w:tr w:rsidR="00373D66" w:rsidRPr="00F9633B" w14:paraId="4C1BFE30" w14:textId="77777777" w:rsidTr="00373D66">
        <w:trPr>
          <w:cantSplit/>
        </w:trPr>
        <w:tc>
          <w:tcPr>
            <w:tcW w:w="2964" w:type="dxa"/>
          </w:tcPr>
          <w:p w14:paraId="577A40AC" w14:textId="77777777" w:rsidR="00373D66" w:rsidRPr="00F9633B" w:rsidRDefault="00373D66" w:rsidP="00831FC3">
            <w:pPr>
              <w:pStyle w:val="TableText"/>
            </w:pPr>
            <w:r w:rsidRPr="00F9633B">
              <w:t>Education</w:t>
            </w:r>
          </w:p>
        </w:tc>
        <w:tc>
          <w:tcPr>
            <w:tcW w:w="949" w:type="dxa"/>
          </w:tcPr>
          <w:p w14:paraId="080FF934" w14:textId="77777777" w:rsidR="00373D66" w:rsidRPr="00F9633B" w:rsidRDefault="00373D66" w:rsidP="00373D66">
            <w:pPr>
              <w:pStyle w:val="TableText"/>
              <w:jc w:val="right"/>
            </w:pPr>
          </w:p>
        </w:tc>
        <w:tc>
          <w:tcPr>
            <w:tcW w:w="949" w:type="dxa"/>
          </w:tcPr>
          <w:p w14:paraId="67D7F6E3" w14:textId="77777777" w:rsidR="00373D66" w:rsidRPr="00F9633B" w:rsidRDefault="00373D66" w:rsidP="00373D66">
            <w:pPr>
              <w:pStyle w:val="TableText"/>
              <w:jc w:val="right"/>
            </w:pPr>
          </w:p>
        </w:tc>
        <w:tc>
          <w:tcPr>
            <w:tcW w:w="949" w:type="dxa"/>
          </w:tcPr>
          <w:p w14:paraId="632748BD" w14:textId="77777777" w:rsidR="00373D66" w:rsidRPr="00F9633B" w:rsidRDefault="00373D66" w:rsidP="00373D66">
            <w:pPr>
              <w:pStyle w:val="TableText"/>
              <w:jc w:val="right"/>
            </w:pPr>
          </w:p>
        </w:tc>
        <w:tc>
          <w:tcPr>
            <w:tcW w:w="949" w:type="dxa"/>
          </w:tcPr>
          <w:p w14:paraId="751E7889" w14:textId="77777777" w:rsidR="00373D66" w:rsidRPr="00F9633B" w:rsidRDefault="00373D66" w:rsidP="00373D66">
            <w:pPr>
              <w:pStyle w:val="TableText"/>
              <w:jc w:val="right"/>
            </w:pPr>
          </w:p>
        </w:tc>
        <w:tc>
          <w:tcPr>
            <w:tcW w:w="949" w:type="dxa"/>
          </w:tcPr>
          <w:p w14:paraId="2D0325F8" w14:textId="77777777" w:rsidR="00373D66" w:rsidRPr="00F9633B" w:rsidRDefault="00373D66" w:rsidP="00373D66">
            <w:pPr>
              <w:pStyle w:val="TableText"/>
              <w:jc w:val="right"/>
            </w:pPr>
          </w:p>
        </w:tc>
        <w:tc>
          <w:tcPr>
            <w:tcW w:w="949" w:type="dxa"/>
          </w:tcPr>
          <w:p w14:paraId="6CD45ADB" w14:textId="77777777" w:rsidR="00373D66" w:rsidRPr="00F9633B" w:rsidRDefault="00373D66" w:rsidP="00373D66">
            <w:pPr>
              <w:pStyle w:val="TableText"/>
              <w:jc w:val="right"/>
            </w:pPr>
          </w:p>
        </w:tc>
        <w:tc>
          <w:tcPr>
            <w:tcW w:w="949" w:type="dxa"/>
          </w:tcPr>
          <w:p w14:paraId="29AE7381" w14:textId="77777777" w:rsidR="00373D66" w:rsidRPr="00F9633B" w:rsidRDefault="00373D66" w:rsidP="00373D66">
            <w:pPr>
              <w:pStyle w:val="TableText"/>
              <w:jc w:val="right"/>
            </w:pPr>
          </w:p>
        </w:tc>
        <w:tc>
          <w:tcPr>
            <w:tcW w:w="949" w:type="dxa"/>
          </w:tcPr>
          <w:p w14:paraId="2491DDBA" w14:textId="77777777" w:rsidR="00373D66" w:rsidRPr="00F9633B" w:rsidRDefault="00373D66" w:rsidP="00373D66">
            <w:pPr>
              <w:pStyle w:val="TableText"/>
              <w:jc w:val="right"/>
            </w:pPr>
          </w:p>
        </w:tc>
        <w:tc>
          <w:tcPr>
            <w:tcW w:w="950" w:type="dxa"/>
          </w:tcPr>
          <w:p w14:paraId="0AF3F573" w14:textId="77777777" w:rsidR="00373D66" w:rsidRPr="00F9633B" w:rsidRDefault="00373D66" w:rsidP="00373D66">
            <w:pPr>
              <w:pStyle w:val="TableText"/>
              <w:jc w:val="right"/>
            </w:pPr>
          </w:p>
        </w:tc>
      </w:tr>
      <w:tr w:rsidR="00373D66" w:rsidRPr="00F9633B" w14:paraId="3F82E4D5"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68F3673A" w14:textId="77777777" w:rsidR="00373D66" w:rsidRPr="00F9633B" w:rsidRDefault="00373D66" w:rsidP="00831FC3">
            <w:pPr>
              <w:pStyle w:val="TableText"/>
              <w:ind w:left="144"/>
            </w:pPr>
            <w:r w:rsidRPr="00F9633B">
              <w:t>University degree (reference)</w:t>
            </w:r>
          </w:p>
        </w:tc>
        <w:tc>
          <w:tcPr>
            <w:tcW w:w="949" w:type="dxa"/>
          </w:tcPr>
          <w:p w14:paraId="5CCC1C92" w14:textId="1CA2E6C4"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1D70FA96" w14:textId="77777777" w:rsidR="00373D66" w:rsidRPr="00F9633B" w:rsidRDefault="00373D66" w:rsidP="00373D66">
            <w:pPr>
              <w:pStyle w:val="TableText"/>
              <w:jc w:val="right"/>
            </w:pPr>
          </w:p>
        </w:tc>
        <w:tc>
          <w:tcPr>
            <w:tcW w:w="949" w:type="dxa"/>
          </w:tcPr>
          <w:p w14:paraId="124A1567" w14:textId="77777777" w:rsidR="00373D66" w:rsidRPr="00F9633B" w:rsidRDefault="00373D66" w:rsidP="00373D66">
            <w:pPr>
              <w:pStyle w:val="TableText"/>
              <w:jc w:val="right"/>
            </w:pPr>
            <w:r w:rsidRPr="00F9633B">
              <w:rPr>
                <w:rFonts w:eastAsia="Times New Roman"/>
                <w:color w:val="000000" w:themeColor="text1"/>
              </w:rPr>
              <w:t>0.09*</w:t>
            </w:r>
          </w:p>
        </w:tc>
        <w:tc>
          <w:tcPr>
            <w:tcW w:w="949" w:type="dxa"/>
          </w:tcPr>
          <w:p w14:paraId="3F23B9C7" w14:textId="1B991FD7"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589AEB52" w14:textId="77777777" w:rsidR="00373D66" w:rsidRPr="00F9633B" w:rsidRDefault="00373D66" w:rsidP="00373D66">
            <w:pPr>
              <w:pStyle w:val="TableText"/>
              <w:jc w:val="right"/>
            </w:pPr>
          </w:p>
        </w:tc>
        <w:tc>
          <w:tcPr>
            <w:tcW w:w="949" w:type="dxa"/>
          </w:tcPr>
          <w:p w14:paraId="4A42956F" w14:textId="77777777" w:rsidR="00373D66" w:rsidRPr="00F9633B" w:rsidRDefault="00373D66" w:rsidP="00373D66">
            <w:pPr>
              <w:pStyle w:val="TableText"/>
              <w:jc w:val="right"/>
            </w:pPr>
            <w:r w:rsidRPr="00F9633B">
              <w:rPr>
                <w:rFonts w:eastAsia="Times New Roman"/>
                <w:color w:val="000000" w:themeColor="text1"/>
              </w:rPr>
              <w:t>0.17*</w:t>
            </w:r>
          </w:p>
        </w:tc>
        <w:tc>
          <w:tcPr>
            <w:tcW w:w="949" w:type="dxa"/>
          </w:tcPr>
          <w:p w14:paraId="776BABB2" w14:textId="3A09C98B" w:rsidR="00373D66" w:rsidRPr="00F9633B" w:rsidRDefault="00373D66" w:rsidP="00373D66">
            <w:pPr>
              <w:pStyle w:val="TableText"/>
              <w:jc w:val="right"/>
              <w:rPr>
                <w:rFonts w:eastAsia="Times New Roman"/>
              </w:rPr>
            </w:pPr>
            <w:r w:rsidRPr="00F9633B">
              <w:rPr>
                <w:rFonts w:eastAsia="Times New Roman"/>
                <w:color w:val="000000" w:themeColor="text1"/>
              </w:rPr>
              <w:t>1</w:t>
            </w:r>
            <w:r w:rsidR="00780534">
              <w:rPr>
                <w:rFonts w:eastAsia="Times New Roman"/>
                <w:color w:val="000000" w:themeColor="text1"/>
              </w:rPr>
              <w:t>.00</w:t>
            </w:r>
          </w:p>
        </w:tc>
        <w:tc>
          <w:tcPr>
            <w:tcW w:w="949" w:type="dxa"/>
          </w:tcPr>
          <w:p w14:paraId="78A6CCD6" w14:textId="77777777" w:rsidR="00373D66" w:rsidRPr="00F9633B" w:rsidRDefault="00373D66" w:rsidP="00373D66">
            <w:pPr>
              <w:pStyle w:val="TableText"/>
              <w:jc w:val="right"/>
              <w:rPr>
                <w:rFonts w:eastAsia="Times New Roman"/>
              </w:rPr>
            </w:pPr>
          </w:p>
        </w:tc>
        <w:tc>
          <w:tcPr>
            <w:tcW w:w="950" w:type="dxa"/>
          </w:tcPr>
          <w:p w14:paraId="320D33A4" w14:textId="77777777" w:rsidR="00373D66" w:rsidRPr="00F9633B" w:rsidRDefault="00373D66" w:rsidP="00373D66">
            <w:pPr>
              <w:pStyle w:val="TableText"/>
              <w:jc w:val="right"/>
              <w:rPr>
                <w:rFonts w:eastAsia="Times New Roman"/>
              </w:rPr>
            </w:pPr>
            <w:r w:rsidRPr="00F9633B">
              <w:rPr>
                <w:rFonts w:eastAsia="Times New Roman"/>
                <w:color w:val="000000" w:themeColor="text1"/>
              </w:rPr>
              <w:t>0.20*</w:t>
            </w:r>
          </w:p>
        </w:tc>
      </w:tr>
      <w:tr w:rsidR="00373D66" w:rsidRPr="00F9633B" w14:paraId="56A56449" w14:textId="77777777" w:rsidTr="00373D66">
        <w:trPr>
          <w:cantSplit/>
        </w:trPr>
        <w:tc>
          <w:tcPr>
            <w:tcW w:w="2964" w:type="dxa"/>
          </w:tcPr>
          <w:p w14:paraId="1B919972" w14:textId="77777777" w:rsidR="00373D66" w:rsidRPr="00F9633B" w:rsidRDefault="00373D66" w:rsidP="00831FC3">
            <w:pPr>
              <w:pStyle w:val="TableText"/>
              <w:ind w:left="144"/>
            </w:pPr>
            <w:r w:rsidRPr="00F9633B">
              <w:t>Certificate/diploma</w:t>
            </w:r>
          </w:p>
        </w:tc>
        <w:tc>
          <w:tcPr>
            <w:tcW w:w="949" w:type="dxa"/>
          </w:tcPr>
          <w:p w14:paraId="3BB86AA1" w14:textId="77777777" w:rsidR="00373D66" w:rsidRPr="00F9633B" w:rsidRDefault="00373D66" w:rsidP="00373D66">
            <w:pPr>
              <w:pStyle w:val="TableText"/>
              <w:jc w:val="right"/>
            </w:pPr>
            <w:r w:rsidRPr="00F9633B">
              <w:rPr>
                <w:rFonts w:eastAsia="Times New Roman"/>
                <w:color w:val="000000" w:themeColor="text1"/>
              </w:rPr>
              <w:t>1.65</w:t>
            </w:r>
          </w:p>
        </w:tc>
        <w:tc>
          <w:tcPr>
            <w:tcW w:w="949" w:type="dxa"/>
          </w:tcPr>
          <w:p w14:paraId="2CDF6F84" w14:textId="77777777" w:rsidR="00373D66" w:rsidRPr="00F9633B" w:rsidRDefault="00373D66" w:rsidP="00373D66">
            <w:pPr>
              <w:pStyle w:val="TableText"/>
              <w:jc w:val="right"/>
            </w:pPr>
            <w:r w:rsidRPr="00F9633B">
              <w:rPr>
                <w:rFonts w:eastAsia="Times New Roman"/>
                <w:color w:val="000000" w:themeColor="text1"/>
              </w:rPr>
              <w:t>(1.06 –</w:t>
            </w:r>
            <w:r w:rsidRPr="00F9633B">
              <w:t xml:space="preserve"> </w:t>
            </w:r>
            <w:r w:rsidRPr="00F9633B">
              <w:rPr>
                <w:rFonts w:eastAsia="Times New Roman"/>
                <w:color w:val="000000" w:themeColor="text1"/>
              </w:rPr>
              <w:t>2.58)</w:t>
            </w:r>
          </w:p>
        </w:tc>
        <w:tc>
          <w:tcPr>
            <w:tcW w:w="949" w:type="dxa"/>
          </w:tcPr>
          <w:p w14:paraId="12C5EA4E" w14:textId="77777777" w:rsidR="00373D66" w:rsidRPr="00F9633B" w:rsidRDefault="00373D66" w:rsidP="00373D66">
            <w:pPr>
              <w:pStyle w:val="TableText"/>
              <w:jc w:val="right"/>
            </w:pPr>
          </w:p>
        </w:tc>
        <w:tc>
          <w:tcPr>
            <w:tcW w:w="949" w:type="dxa"/>
          </w:tcPr>
          <w:p w14:paraId="4DBA7386" w14:textId="77777777" w:rsidR="00373D66" w:rsidRPr="00F9633B" w:rsidRDefault="00373D66" w:rsidP="00373D66">
            <w:pPr>
              <w:pStyle w:val="TableText"/>
              <w:jc w:val="right"/>
            </w:pPr>
            <w:r w:rsidRPr="00F9633B">
              <w:rPr>
                <w:rFonts w:eastAsia="Times New Roman"/>
                <w:color w:val="000000" w:themeColor="text1"/>
              </w:rPr>
              <w:t>1.54</w:t>
            </w:r>
          </w:p>
        </w:tc>
        <w:tc>
          <w:tcPr>
            <w:tcW w:w="949" w:type="dxa"/>
          </w:tcPr>
          <w:p w14:paraId="04EEB692" w14:textId="77777777" w:rsidR="00373D66" w:rsidRPr="00F9633B" w:rsidRDefault="00373D66" w:rsidP="00373D66">
            <w:pPr>
              <w:pStyle w:val="TableText"/>
              <w:jc w:val="right"/>
            </w:pPr>
            <w:r w:rsidRPr="00F9633B">
              <w:rPr>
                <w:rFonts w:eastAsia="Times New Roman"/>
                <w:color w:val="000000" w:themeColor="text1"/>
              </w:rPr>
              <w:t>(0.98 –</w:t>
            </w:r>
            <w:r w:rsidRPr="00F9633B">
              <w:t xml:space="preserve"> </w:t>
            </w:r>
            <w:r w:rsidRPr="00F9633B">
              <w:rPr>
                <w:rFonts w:eastAsia="Times New Roman"/>
                <w:color w:val="000000" w:themeColor="text1"/>
              </w:rPr>
              <w:t>2.44)</w:t>
            </w:r>
          </w:p>
        </w:tc>
        <w:tc>
          <w:tcPr>
            <w:tcW w:w="949" w:type="dxa"/>
          </w:tcPr>
          <w:p w14:paraId="54DEBF2D" w14:textId="77777777" w:rsidR="00373D66" w:rsidRPr="00F9633B" w:rsidRDefault="00373D66" w:rsidP="00373D66">
            <w:pPr>
              <w:pStyle w:val="TableText"/>
              <w:jc w:val="right"/>
            </w:pPr>
          </w:p>
        </w:tc>
        <w:tc>
          <w:tcPr>
            <w:tcW w:w="949" w:type="dxa"/>
          </w:tcPr>
          <w:p w14:paraId="00590DC6" w14:textId="77777777" w:rsidR="00373D66" w:rsidRPr="00F9633B" w:rsidRDefault="00373D66" w:rsidP="00373D66">
            <w:pPr>
              <w:pStyle w:val="TableText"/>
              <w:jc w:val="right"/>
            </w:pPr>
            <w:r w:rsidRPr="00F9633B">
              <w:rPr>
                <w:rFonts w:eastAsia="Times New Roman"/>
                <w:color w:val="000000" w:themeColor="text1"/>
              </w:rPr>
              <w:t>1.50</w:t>
            </w:r>
          </w:p>
        </w:tc>
        <w:tc>
          <w:tcPr>
            <w:tcW w:w="949" w:type="dxa"/>
          </w:tcPr>
          <w:p w14:paraId="73721209" w14:textId="77777777" w:rsidR="00373D66" w:rsidRPr="00F9633B" w:rsidRDefault="00373D66" w:rsidP="00373D66">
            <w:pPr>
              <w:pStyle w:val="TableText"/>
              <w:jc w:val="right"/>
            </w:pPr>
            <w:r w:rsidRPr="00F9633B">
              <w:rPr>
                <w:rFonts w:eastAsia="Times New Roman"/>
                <w:color w:val="000000" w:themeColor="text1"/>
              </w:rPr>
              <w:t>(0.93 –</w:t>
            </w:r>
            <w:r w:rsidRPr="00F9633B">
              <w:t xml:space="preserve"> </w:t>
            </w:r>
            <w:r w:rsidRPr="00F9633B">
              <w:rPr>
                <w:rFonts w:eastAsia="Times New Roman"/>
                <w:color w:val="000000" w:themeColor="text1"/>
              </w:rPr>
              <w:t>2.42)</w:t>
            </w:r>
          </w:p>
        </w:tc>
        <w:tc>
          <w:tcPr>
            <w:tcW w:w="950" w:type="dxa"/>
          </w:tcPr>
          <w:p w14:paraId="7A2ACA72" w14:textId="77777777" w:rsidR="00373D66" w:rsidRPr="00F9633B" w:rsidRDefault="00373D66" w:rsidP="00373D66">
            <w:pPr>
              <w:pStyle w:val="TableText"/>
              <w:jc w:val="right"/>
            </w:pPr>
          </w:p>
        </w:tc>
      </w:tr>
      <w:tr w:rsidR="00373D66" w:rsidRPr="00F9633B" w14:paraId="021E8FFE"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22051B83" w14:textId="77777777" w:rsidR="00373D66" w:rsidRPr="00F9633B" w:rsidRDefault="00373D66" w:rsidP="00831FC3">
            <w:pPr>
              <w:pStyle w:val="TableText"/>
              <w:ind w:left="144"/>
            </w:pPr>
            <w:r w:rsidRPr="00F9633B">
              <w:t>Primary/secondary school</w:t>
            </w:r>
          </w:p>
        </w:tc>
        <w:tc>
          <w:tcPr>
            <w:tcW w:w="949" w:type="dxa"/>
          </w:tcPr>
          <w:p w14:paraId="38FD4602" w14:textId="77777777" w:rsidR="00373D66" w:rsidRPr="00F9633B" w:rsidRDefault="00373D66" w:rsidP="00373D66">
            <w:pPr>
              <w:pStyle w:val="TableText"/>
              <w:jc w:val="right"/>
            </w:pPr>
            <w:r w:rsidRPr="00F9633B">
              <w:rPr>
                <w:rFonts w:eastAsia="Times New Roman"/>
                <w:color w:val="000000" w:themeColor="text1"/>
              </w:rPr>
              <w:t>1.28</w:t>
            </w:r>
          </w:p>
        </w:tc>
        <w:tc>
          <w:tcPr>
            <w:tcW w:w="949" w:type="dxa"/>
          </w:tcPr>
          <w:p w14:paraId="67739743" w14:textId="77777777" w:rsidR="00373D66" w:rsidRPr="00F9633B" w:rsidRDefault="00373D66" w:rsidP="00373D66">
            <w:pPr>
              <w:pStyle w:val="TableText"/>
              <w:jc w:val="right"/>
            </w:pPr>
            <w:r w:rsidRPr="00F9633B">
              <w:rPr>
                <w:rFonts w:eastAsia="Times New Roman"/>
                <w:color w:val="000000" w:themeColor="text1"/>
              </w:rPr>
              <w:t>(0.76 –</w:t>
            </w:r>
            <w:r w:rsidRPr="00F9633B">
              <w:t xml:space="preserve"> </w:t>
            </w:r>
            <w:r w:rsidRPr="00F9633B">
              <w:rPr>
                <w:rFonts w:eastAsia="Times New Roman"/>
                <w:color w:val="000000" w:themeColor="text1"/>
              </w:rPr>
              <w:t>2.16)</w:t>
            </w:r>
          </w:p>
        </w:tc>
        <w:tc>
          <w:tcPr>
            <w:tcW w:w="949" w:type="dxa"/>
          </w:tcPr>
          <w:p w14:paraId="587ECBB1" w14:textId="77777777" w:rsidR="00373D66" w:rsidRPr="00F9633B" w:rsidRDefault="00373D66" w:rsidP="00373D66">
            <w:pPr>
              <w:pStyle w:val="TableText"/>
              <w:jc w:val="right"/>
            </w:pPr>
          </w:p>
        </w:tc>
        <w:tc>
          <w:tcPr>
            <w:tcW w:w="949" w:type="dxa"/>
          </w:tcPr>
          <w:p w14:paraId="135923CA" w14:textId="77777777" w:rsidR="00373D66" w:rsidRPr="00F9633B" w:rsidRDefault="00373D66" w:rsidP="00373D66">
            <w:pPr>
              <w:pStyle w:val="TableText"/>
              <w:jc w:val="right"/>
            </w:pPr>
            <w:r w:rsidRPr="00F9633B">
              <w:rPr>
                <w:rFonts w:eastAsia="Times New Roman"/>
                <w:color w:val="000000" w:themeColor="text1"/>
              </w:rPr>
              <w:t>1.17</w:t>
            </w:r>
          </w:p>
        </w:tc>
        <w:tc>
          <w:tcPr>
            <w:tcW w:w="949" w:type="dxa"/>
          </w:tcPr>
          <w:p w14:paraId="5DBEB1BB" w14:textId="77777777" w:rsidR="00373D66" w:rsidRPr="00F9633B" w:rsidRDefault="00373D66" w:rsidP="00373D66">
            <w:pPr>
              <w:pStyle w:val="TableText"/>
              <w:jc w:val="right"/>
            </w:pPr>
            <w:r w:rsidRPr="00F9633B">
              <w:rPr>
                <w:rFonts w:eastAsia="Times New Roman"/>
                <w:color w:val="000000" w:themeColor="text1"/>
              </w:rPr>
              <w:t>(0.68 –</w:t>
            </w:r>
            <w:r w:rsidRPr="00F9633B">
              <w:t xml:space="preserve"> </w:t>
            </w:r>
            <w:r w:rsidRPr="00F9633B">
              <w:rPr>
                <w:rFonts w:eastAsia="Times New Roman"/>
                <w:color w:val="000000" w:themeColor="text1"/>
              </w:rPr>
              <w:t>2.02)</w:t>
            </w:r>
          </w:p>
        </w:tc>
        <w:tc>
          <w:tcPr>
            <w:tcW w:w="949" w:type="dxa"/>
          </w:tcPr>
          <w:p w14:paraId="77B5395C" w14:textId="77777777" w:rsidR="00373D66" w:rsidRPr="00F9633B" w:rsidRDefault="00373D66" w:rsidP="00373D66">
            <w:pPr>
              <w:pStyle w:val="TableText"/>
              <w:jc w:val="right"/>
            </w:pPr>
          </w:p>
        </w:tc>
        <w:tc>
          <w:tcPr>
            <w:tcW w:w="949" w:type="dxa"/>
          </w:tcPr>
          <w:p w14:paraId="7E6663DF" w14:textId="77777777" w:rsidR="00373D66" w:rsidRPr="00F9633B" w:rsidRDefault="00373D66" w:rsidP="00373D66">
            <w:pPr>
              <w:pStyle w:val="TableText"/>
              <w:jc w:val="right"/>
            </w:pPr>
            <w:r w:rsidRPr="00F9633B">
              <w:rPr>
                <w:rFonts w:eastAsia="Times New Roman"/>
                <w:color w:val="000000" w:themeColor="text1"/>
              </w:rPr>
              <w:t>1.09</w:t>
            </w:r>
          </w:p>
        </w:tc>
        <w:tc>
          <w:tcPr>
            <w:tcW w:w="949" w:type="dxa"/>
          </w:tcPr>
          <w:p w14:paraId="3912601E" w14:textId="77777777" w:rsidR="00373D66" w:rsidRPr="00F9633B" w:rsidRDefault="00373D66" w:rsidP="00373D66">
            <w:pPr>
              <w:pStyle w:val="TableText"/>
              <w:jc w:val="right"/>
            </w:pPr>
            <w:r w:rsidRPr="00F9633B">
              <w:rPr>
                <w:rFonts w:eastAsia="Times New Roman"/>
                <w:color w:val="000000" w:themeColor="text1"/>
              </w:rPr>
              <w:t>(0.61 –</w:t>
            </w:r>
            <w:r w:rsidRPr="00F9633B">
              <w:t xml:space="preserve"> </w:t>
            </w:r>
            <w:r w:rsidRPr="00F9633B">
              <w:rPr>
                <w:rFonts w:eastAsia="Times New Roman"/>
                <w:color w:val="000000" w:themeColor="text1"/>
              </w:rPr>
              <w:t>1.93)</w:t>
            </w:r>
          </w:p>
        </w:tc>
        <w:tc>
          <w:tcPr>
            <w:tcW w:w="950" w:type="dxa"/>
          </w:tcPr>
          <w:p w14:paraId="10FE2D5A" w14:textId="77777777" w:rsidR="00373D66" w:rsidRPr="00F9633B" w:rsidRDefault="00373D66" w:rsidP="00373D66">
            <w:pPr>
              <w:pStyle w:val="TableText"/>
              <w:jc w:val="right"/>
            </w:pPr>
          </w:p>
        </w:tc>
      </w:tr>
      <w:tr w:rsidR="00373D66" w:rsidRPr="00F9633B" w14:paraId="6261C05C" w14:textId="77777777" w:rsidTr="00373D66">
        <w:trPr>
          <w:cantSplit/>
        </w:trPr>
        <w:tc>
          <w:tcPr>
            <w:tcW w:w="2964" w:type="dxa"/>
          </w:tcPr>
          <w:p w14:paraId="6986C2E3" w14:textId="77777777" w:rsidR="00373D66" w:rsidRPr="00F9633B" w:rsidRDefault="00373D66" w:rsidP="00831FC3">
            <w:pPr>
              <w:pStyle w:val="TableText"/>
            </w:pPr>
            <w:r w:rsidRPr="00F9633B">
              <w:t>Poor physical health</w:t>
            </w:r>
          </w:p>
        </w:tc>
        <w:tc>
          <w:tcPr>
            <w:tcW w:w="949" w:type="dxa"/>
          </w:tcPr>
          <w:p w14:paraId="71EF6078" w14:textId="77777777" w:rsidR="00373D66" w:rsidRPr="00F9633B" w:rsidRDefault="00373D66" w:rsidP="00373D66">
            <w:pPr>
              <w:pStyle w:val="TableText"/>
              <w:jc w:val="right"/>
            </w:pPr>
            <w:r w:rsidRPr="00F9633B">
              <w:rPr>
                <w:rFonts w:eastAsia="Times New Roman"/>
                <w:color w:val="000000" w:themeColor="text1"/>
              </w:rPr>
              <w:t>2.45</w:t>
            </w:r>
          </w:p>
        </w:tc>
        <w:tc>
          <w:tcPr>
            <w:tcW w:w="949" w:type="dxa"/>
          </w:tcPr>
          <w:p w14:paraId="0754E2EB" w14:textId="77777777" w:rsidR="00373D66" w:rsidRPr="00F9633B" w:rsidRDefault="00373D66" w:rsidP="00373D66">
            <w:pPr>
              <w:pStyle w:val="TableText"/>
              <w:jc w:val="right"/>
            </w:pPr>
            <w:r w:rsidRPr="00F9633B">
              <w:rPr>
                <w:rFonts w:eastAsia="Times New Roman"/>
                <w:color w:val="000000" w:themeColor="text1"/>
              </w:rPr>
              <w:t>(1.52 –</w:t>
            </w:r>
            <w:r w:rsidRPr="00F9633B">
              <w:t xml:space="preserve"> </w:t>
            </w:r>
            <w:r w:rsidRPr="00F9633B">
              <w:rPr>
                <w:rFonts w:eastAsia="Times New Roman"/>
                <w:color w:val="000000" w:themeColor="text1"/>
              </w:rPr>
              <w:t>3.93)</w:t>
            </w:r>
          </w:p>
        </w:tc>
        <w:tc>
          <w:tcPr>
            <w:tcW w:w="949" w:type="dxa"/>
          </w:tcPr>
          <w:p w14:paraId="5E9206A5" w14:textId="77777777" w:rsidR="00373D66" w:rsidRPr="00F9633B" w:rsidRDefault="00373D66" w:rsidP="00373D66">
            <w:pPr>
              <w:pStyle w:val="TableText"/>
              <w:jc w:val="right"/>
            </w:pPr>
            <w:r w:rsidRPr="00F9633B">
              <w:rPr>
                <w:rFonts w:eastAsia="Times New Roman"/>
                <w:color w:val="000000" w:themeColor="text1"/>
              </w:rPr>
              <w:t>0.0002</w:t>
            </w:r>
          </w:p>
        </w:tc>
        <w:tc>
          <w:tcPr>
            <w:tcW w:w="949" w:type="dxa"/>
          </w:tcPr>
          <w:p w14:paraId="2315C767" w14:textId="77777777" w:rsidR="00373D66" w:rsidRPr="00F9633B" w:rsidRDefault="00373D66" w:rsidP="00373D66">
            <w:pPr>
              <w:pStyle w:val="TableText"/>
              <w:jc w:val="right"/>
            </w:pPr>
            <w:r w:rsidRPr="00F9633B">
              <w:rPr>
                <w:rFonts w:eastAsia="Times New Roman"/>
                <w:color w:val="000000" w:themeColor="text1"/>
              </w:rPr>
              <w:t>2.44</w:t>
            </w:r>
          </w:p>
        </w:tc>
        <w:tc>
          <w:tcPr>
            <w:tcW w:w="949" w:type="dxa"/>
          </w:tcPr>
          <w:p w14:paraId="158F7DA2" w14:textId="77777777" w:rsidR="00373D66" w:rsidRPr="00F9633B" w:rsidRDefault="00373D66" w:rsidP="00373D66">
            <w:pPr>
              <w:pStyle w:val="TableText"/>
              <w:jc w:val="right"/>
            </w:pPr>
            <w:r w:rsidRPr="00F9633B">
              <w:rPr>
                <w:rFonts w:eastAsia="Times New Roman"/>
                <w:color w:val="000000" w:themeColor="text1"/>
              </w:rPr>
              <w:t>(1.50 –</w:t>
            </w:r>
            <w:r w:rsidRPr="00F9633B">
              <w:t xml:space="preserve"> </w:t>
            </w:r>
            <w:r w:rsidRPr="00F9633B">
              <w:rPr>
                <w:rFonts w:eastAsia="Times New Roman"/>
                <w:color w:val="000000" w:themeColor="text1"/>
              </w:rPr>
              <w:t>3.99)</w:t>
            </w:r>
          </w:p>
        </w:tc>
        <w:tc>
          <w:tcPr>
            <w:tcW w:w="949" w:type="dxa"/>
          </w:tcPr>
          <w:p w14:paraId="3CD360B5" w14:textId="77777777" w:rsidR="00373D66" w:rsidRPr="00F9633B" w:rsidRDefault="00373D66" w:rsidP="00373D66">
            <w:pPr>
              <w:pStyle w:val="TableText"/>
              <w:jc w:val="right"/>
            </w:pPr>
            <w:r w:rsidRPr="00F9633B">
              <w:rPr>
                <w:rFonts w:eastAsia="Times New Roman"/>
                <w:color w:val="000000" w:themeColor="text1"/>
              </w:rPr>
              <w:t>0.0003</w:t>
            </w:r>
          </w:p>
        </w:tc>
        <w:tc>
          <w:tcPr>
            <w:tcW w:w="949" w:type="dxa"/>
          </w:tcPr>
          <w:p w14:paraId="1431C3B8" w14:textId="77777777" w:rsidR="00373D66" w:rsidRPr="00F9633B" w:rsidRDefault="00373D66" w:rsidP="00373D66">
            <w:pPr>
              <w:pStyle w:val="TableText"/>
              <w:jc w:val="right"/>
            </w:pPr>
            <w:r w:rsidRPr="00F9633B">
              <w:rPr>
                <w:rFonts w:eastAsia="Times New Roman"/>
                <w:color w:val="000000" w:themeColor="text1"/>
              </w:rPr>
              <w:t>2.53</w:t>
            </w:r>
          </w:p>
        </w:tc>
        <w:tc>
          <w:tcPr>
            <w:tcW w:w="949" w:type="dxa"/>
          </w:tcPr>
          <w:p w14:paraId="542E13A7" w14:textId="77777777" w:rsidR="00373D66" w:rsidRPr="00F9633B" w:rsidRDefault="00373D66" w:rsidP="00373D66">
            <w:pPr>
              <w:pStyle w:val="TableText"/>
              <w:jc w:val="right"/>
            </w:pPr>
            <w:r w:rsidRPr="00F9633B">
              <w:rPr>
                <w:rFonts w:eastAsia="Times New Roman"/>
                <w:color w:val="000000" w:themeColor="text1"/>
              </w:rPr>
              <w:t>(1.51 –</w:t>
            </w:r>
            <w:r w:rsidRPr="00F9633B">
              <w:t xml:space="preserve"> </w:t>
            </w:r>
            <w:r w:rsidRPr="00F9633B">
              <w:rPr>
                <w:rFonts w:eastAsia="Times New Roman"/>
                <w:color w:val="000000" w:themeColor="text1"/>
              </w:rPr>
              <w:t>4.22)</w:t>
            </w:r>
          </w:p>
        </w:tc>
        <w:tc>
          <w:tcPr>
            <w:tcW w:w="950" w:type="dxa"/>
          </w:tcPr>
          <w:p w14:paraId="06B4D526" w14:textId="77777777" w:rsidR="00373D66" w:rsidRPr="00F9633B" w:rsidRDefault="00373D66" w:rsidP="00373D66">
            <w:pPr>
              <w:pStyle w:val="TableText"/>
              <w:jc w:val="right"/>
            </w:pPr>
            <w:r w:rsidRPr="00F9633B">
              <w:rPr>
                <w:rFonts w:eastAsia="Times New Roman"/>
                <w:color w:val="000000" w:themeColor="text1"/>
              </w:rPr>
              <w:t>0.0004</w:t>
            </w:r>
          </w:p>
        </w:tc>
      </w:tr>
      <w:tr w:rsidR="00373D66" w:rsidRPr="00F9633B" w14:paraId="4FE40A4D"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5B1D740B" w14:textId="77777777" w:rsidR="00373D66" w:rsidRPr="00F9633B" w:rsidRDefault="00373D66" w:rsidP="00831FC3">
            <w:pPr>
              <w:pStyle w:val="TableText"/>
            </w:pPr>
            <w:r w:rsidRPr="00F9633B">
              <w:t>5+ people in household</w:t>
            </w:r>
          </w:p>
        </w:tc>
        <w:tc>
          <w:tcPr>
            <w:tcW w:w="949" w:type="dxa"/>
          </w:tcPr>
          <w:p w14:paraId="13F9B60C" w14:textId="77777777" w:rsidR="00373D66" w:rsidRPr="00F9633B" w:rsidRDefault="00373D66" w:rsidP="00373D66">
            <w:pPr>
              <w:pStyle w:val="TableText"/>
              <w:jc w:val="right"/>
            </w:pPr>
            <w:r w:rsidRPr="00F9633B">
              <w:rPr>
                <w:rFonts w:eastAsia="Times New Roman"/>
                <w:color w:val="000000" w:themeColor="text1"/>
              </w:rPr>
              <w:t>0.58</w:t>
            </w:r>
          </w:p>
        </w:tc>
        <w:tc>
          <w:tcPr>
            <w:tcW w:w="949" w:type="dxa"/>
          </w:tcPr>
          <w:p w14:paraId="6DC99AFC" w14:textId="77777777" w:rsidR="00373D66" w:rsidRPr="00F9633B" w:rsidRDefault="00373D66" w:rsidP="00373D66">
            <w:pPr>
              <w:pStyle w:val="TableText"/>
              <w:jc w:val="right"/>
            </w:pPr>
            <w:r w:rsidRPr="00F9633B">
              <w:rPr>
                <w:rFonts w:eastAsia="Times New Roman"/>
                <w:color w:val="000000" w:themeColor="text1"/>
              </w:rPr>
              <w:t>(0.30 –</w:t>
            </w:r>
            <w:r w:rsidRPr="00F9633B">
              <w:t xml:space="preserve"> </w:t>
            </w:r>
            <w:r w:rsidRPr="00F9633B">
              <w:rPr>
                <w:rFonts w:eastAsia="Times New Roman"/>
                <w:color w:val="000000" w:themeColor="text1"/>
              </w:rPr>
              <w:t>1.14)</w:t>
            </w:r>
          </w:p>
        </w:tc>
        <w:tc>
          <w:tcPr>
            <w:tcW w:w="949" w:type="dxa"/>
          </w:tcPr>
          <w:p w14:paraId="6A4BB153" w14:textId="77777777" w:rsidR="00373D66" w:rsidRPr="00F9633B" w:rsidRDefault="00373D66" w:rsidP="00373D66">
            <w:pPr>
              <w:pStyle w:val="TableText"/>
              <w:jc w:val="right"/>
            </w:pPr>
            <w:r w:rsidRPr="00F9633B">
              <w:rPr>
                <w:rFonts w:eastAsia="Times New Roman"/>
                <w:color w:val="000000" w:themeColor="text1"/>
              </w:rPr>
              <w:t>0.11</w:t>
            </w:r>
          </w:p>
        </w:tc>
        <w:tc>
          <w:tcPr>
            <w:tcW w:w="949" w:type="dxa"/>
          </w:tcPr>
          <w:p w14:paraId="74DEC00D" w14:textId="77777777" w:rsidR="00373D66" w:rsidRPr="00F9633B" w:rsidRDefault="00373D66" w:rsidP="00373D66">
            <w:pPr>
              <w:pStyle w:val="TableText"/>
              <w:jc w:val="right"/>
            </w:pPr>
            <w:r w:rsidRPr="00F9633B">
              <w:rPr>
                <w:rFonts w:eastAsia="Times New Roman"/>
                <w:color w:val="000000" w:themeColor="text1"/>
              </w:rPr>
              <w:t>0.58</w:t>
            </w:r>
          </w:p>
        </w:tc>
        <w:tc>
          <w:tcPr>
            <w:tcW w:w="949" w:type="dxa"/>
          </w:tcPr>
          <w:p w14:paraId="207A9914" w14:textId="77777777" w:rsidR="00373D66" w:rsidRPr="00F9633B" w:rsidRDefault="00373D66" w:rsidP="00373D66">
            <w:pPr>
              <w:pStyle w:val="TableText"/>
              <w:jc w:val="right"/>
            </w:pPr>
            <w:r w:rsidRPr="00F9633B">
              <w:rPr>
                <w:rFonts w:eastAsia="Times New Roman"/>
                <w:color w:val="000000" w:themeColor="text1"/>
              </w:rPr>
              <w:t>(0.29 –</w:t>
            </w:r>
            <w:r w:rsidRPr="00F9633B">
              <w:t xml:space="preserve"> </w:t>
            </w:r>
            <w:r w:rsidRPr="00F9633B">
              <w:rPr>
                <w:rFonts w:eastAsia="Times New Roman"/>
                <w:color w:val="000000" w:themeColor="text1"/>
              </w:rPr>
              <w:t>1.15)</w:t>
            </w:r>
          </w:p>
        </w:tc>
        <w:tc>
          <w:tcPr>
            <w:tcW w:w="949" w:type="dxa"/>
          </w:tcPr>
          <w:p w14:paraId="1A4F4C8A" w14:textId="77777777" w:rsidR="00373D66" w:rsidRPr="00F9633B" w:rsidRDefault="00373D66" w:rsidP="00373D66">
            <w:pPr>
              <w:pStyle w:val="TableText"/>
              <w:jc w:val="right"/>
            </w:pPr>
            <w:r w:rsidRPr="00F9633B">
              <w:rPr>
                <w:rFonts w:eastAsia="Times New Roman"/>
                <w:color w:val="000000" w:themeColor="text1"/>
              </w:rPr>
              <w:t>0.12</w:t>
            </w:r>
          </w:p>
        </w:tc>
        <w:tc>
          <w:tcPr>
            <w:tcW w:w="949" w:type="dxa"/>
          </w:tcPr>
          <w:p w14:paraId="6F380D6A" w14:textId="77777777" w:rsidR="00373D66" w:rsidRPr="00F9633B" w:rsidRDefault="00373D66" w:rsidP="00373D66">
            <w:pPr>
              <w:pStyle w:val="TableText"/>
              <w:jc w:val="right"/>
            </w:pPr>
            <w:r w:rsidRPr="00F9633B">
              <w:rPr>
                <w:rFonts w:eastAsia="Times New Roman"/>
                <w:color w:val="000000" w:themeColor="text1"/>
              </w:rPr>
              <w:t>0.60</w:t>
            </w:r>
          </w:p>
        </w:tc>
        <w:tc>
          <w:tcPr>
            <w:tcW w:w="949" w:type="dxa"/>
          </w:tcPr>
          <w:p w14:paraId="5467A00E" w14:textId="77777777" w:rsidR="00373D66" w:rsidRPr="00F9633B" w:rsidRDefault="00373D66" w:rsidP="00373D66">
            <w:pPr>
              <w:pStyle w:val="TableText"/>
              <w:jc w:val="right"/>
            </w:pPr>
            <w:r w:rsidRPr="00F9633B">
              <w:rPr>
                <w:rFonts w:eastAsia="Times New Roman"/>
                <w:color w:val="000000" w:themeColor="text1"/>
              </w:rPr>
              <w:t>(0.30 –</w:t>
            </w:r>
            <w:r w:rsidRPr="00F9633B">
              <w:t xml:space="preserve"> </w:t>
            </w:r>
            <w:r w:rsidRPr="00F9633B">
              <w:rPr>
                <w:rFonts w:eastAsia="Times New Roman"/>
                <w:color w:val="000000" w:themeColor="text1"/>
              </w:rPr>
              <w:t>1.21)</w:t>
            </w:r>
          </w:p>
        </w:tc>
        <w:tc>
          <w:tcPr>
            <w:tcW w:w="950" w:type="dxa"/>
          </w:tcPr>
          <w:p w14:paraId="26741F5D" w14:textId="77777777" w:rsidR="00373D66" w:rsidRPr="00F9633B" w:rsidRDefault="00373D66" w:rsidP="00373D66">
            <w:pPr>
              <w:pStyle w:val="TableText"/>
              <w:jc w:val="right"/>
            </w:pPr>
            <w:r w:rsidRPr="00F9633B">
              <w:rPr>
                <w:rFonts w:eastAsia="Times New Roman"/>
                <w:color w:val="000000" w:themeColor="text1"/>
              </w:rPr>
              <w:t>0.15</w:t>
            </w:r>
          </w:p>
        </w:tc>
      </w:tr>
      <w:tr w:rsidR="00373D66" w:rsidRPr="00F9633B" w14:paraId="340DC92E" w14:textId="77777777" w:rsidTr="00373D66">
        <w:trPr>
          <w:cantSplit/>
        </w:trPr>
        <w:tc>
          <w:tcPr>
            <w:tcW w:w="2964" w:type="dxa"/>
          </w:tcPr>
          <w:p w14:paraId="7A6C0BCD" w14:textId="77777777" w:rsidR="00373D66" w:rsidRPr="00F9633B" w:rsidRDefault="00373D66" w:rsidP="00831FC3">
            <w:pPr>
              <w:pStyle w:val="TableText"/>
            </w:pPr>
            <w:r w:rsidRPr="00F9633B">
              <w:t>Unemployed</w:t>
            </w:r>
          </w:p>
        </w:tc>
        <w:tc>
          <w:tcPr>
            <w:tcW w:w="949" w:type="dxa"/>
          </w:tcPr>
          <w:p w14:paraId="1E0DC3E4" w14:textId="77777777" w:rsidR="00373D66" w:rsidRPr="00F9633B" w:rsidRDefault="00373D66" w:rsidP="00373D66">
            <w:pPr>
              <w:pStyle w:val="TableText"/>
              <w:jc w:val="right"/>
            </w:pPr>
            <w:r w:rsidRPr="00F9633B">
              <w:rPr>
                <w:rFonts w:eastAsia="Times New Roman"/>
                <w:color w:val="000000" w:themeColor="text1"/>
              </w:rPr>
              <w:t>0.80</w:t>
            </w:r>
          </w:p>
        </w:tc>
        <w:tc>
          <w:tcPr>
            <w:tcW w:w="949" w:type="dxa"/>
          </w:tcPr>
          <w:p w14:paraId="1120C498" w14:textId="77777777" w:rsidR="00373D66" w:rsidRPr="00F9633B" w:rsidRDefault="00373D66" w:rsidP="00373D66">
            <w:pPr>
              <w:pStyle w:val="TableText"/>
              <w:jc w:val="right"/>
            </w:pPr>
            <w:r w:rsidRPr="00F9633B">
              <w:rPr>
                <w:rFonts w:eastAsia="Times New Roman"/>
                <w:color w:val="000000" w:themeColor="text1"/>
              </w:rPr>
              <w:t>(0.52 –</w:t>
            </w:r>
            <w:r w:rsidRPr="00F9633B">
              <w:t xml:space="preserve"> </w:t>
            </w:r>
            <w:r w:rsidRPr="00F9633B">
              <w:rPr>
                <w:rFonts w:eastAsia="Times New Roman"/>
                <w:color w:val="000000" w:themeColor="text1"/>
              </w:rPr>
              <w:t>1.22)</w:t>
            </w:r>
          </w:p>
        </w:tc>
        <w:tc>
          <w:tcPr>
            <w:tcW w:w="949" w:type="dxa"/>
          </w:tcPr>
          <w:p w14:paraId="3122A8A0" w14:textId="77777777" w:rsidR="00373D66" w:rsidRPr="00F9633B" w:rsidRDefault="00373D66" w:rsidP="00373D66">
            <w:pPr>
              <w:pStyle w:val="TableText"/>
              <w:jc w:val="right"/>
            </w:pPr>
            <w:r w:rsidRPr="00F9633B">
              <w:rPr>
                <w:rFonts w:eastAsia="Times New Roman"/>
                <w:color w:val="000000" w:themeColor="text1"/>
              </w:rPr>
              <w:t>0.29</w:t>
            </w:r>
          </w:p>
        </w:tc>
        <w:tc>
          <w:tcPr>
            <w:tcW w:w="949" w:type="dxa"/>
          </w:tcPr>
          <w:p w14:paraId="19ABDED0" w14:textId="77777777" w:rsidR="00373D66" w:rsidRPr="00F9633B" w:rsidRDefault="00373D66" w:rsidP="00373D66">
            <w:pPr>
              <w:pStyle w:val="TableText"/>
              <w:jc w:val="right"/>
            </w:pPr>
            <w:r w:rsidRPr="00F9633B">
              <w:rPr>
                <w:rFonts w:eastAsia="Times New Roman"/>
                <w:color w:val="000000" w:themeColor="text1"/>
              </w:rPr>
              <w:t>0.77</w:t>
            </w:r>
          </w:p>
        </w:tc>
        <w:tc>
          <w:tcPr>
            <w:tcW w:w="949" w:type="dxa"/>
          </w:tcPr>
          <w:p w14:paraId="718F9F7C" w14:textId="77777777" w:rsidR="00373D66" w:rsidRPr="00F9633B" w:rsidRDefault="00373D66" w:rsidP="00373D66">
            <w:pPr>
              <w:pStyle w:val="TableText"/>
              <w:jc w:val="right"/>
            </w:pPr>
            <w:r w:rsidRPr="00F9633B">
              <w:rPr>
                <w:rFonts w:eastAsia="Times New Roman"/>
                <w:color w:val="000000" w:themeColor="text1"/>
              </w:rPr>
              <w:t>(0.49 –</w:t>
            </w:r>
            <w:r w:rsidRPr="00F9633B">
              <w:t xml:space="preserve"> </w:t>
            </w:r>
            <w:r w:rsidRPr="00F9633B">
              <w:rPr>
                <w:rFonts w:eastAsia="Times New Roman"/>
                <w:color w:val="000000" w:themeColor="text1"/>
              </w:rPr>
              <w:t>1.20)</w:t>
            </w:r>
          </w:p>
        </w:tc>
        <w:tc>
          <w:tcPr>
            <w:tcW w:w="949" w:type="dxa"/>
          </w:tcPr>
          <w:p w14:paraId="2DE654A7" w14:textId="77777777" w:rsidR="00373D66" w:rsidRPr="00F9633B" w:rsidRDefault="00373D66" w:rsidP="00373D66">
            <w:pPr>
              <w:pStyle w:val="TableText"/>
              <w:jc w:val="right"/>
            </w:pPr>
            <w:r w:rsidRPr="00F9633B">
              <w:rPr>
                <w:rFonts w:eastAsia="Times New Roman"/>
                <w:color w:val="000000" w:themeColor="text1"/>
              </w:rPr>
              <w:t>0.25</w:t>
            </w:r>
          </w:p>
        </w:tc>
        <w:tc>
          <w:tcPr>
            <w:tcW w:w="949" w:type="dxa"/>
          </w:tcPr>
          <w:p w14:paraId="784A6734" w14:textId="77777777" w:rsidR="00373D66" w:rsidRPr="00F9633B" w:rsidRDefault="00373D66" w:rsidP="00373D66">
            <w:pPr>
              <w:pStyle w:val="TableText"/>
              <w:jc w:val="right"/>
              <w:rPr>
                <w:rFonts w:eastAsia="Times New Roman"/>
              </w:rPr>
            </w:pPr>
            <w:r w:rsidRPr="00F9633B">
              <w:rPr>
                <w:rFonts w:eastAsia="Times New Roman"/>
                <w:color w:val="000000" w:themeColor="text1"/>
              </w:rPr>
              <w:t>0.78</w:t>
            </w:r>
          </w:p>
        </w:tc>
        <w:tc>
          <w:tcPr>
            <w:tcW w:w="949" w:type="dxa"/>
          </w:tcPr>
          <w:p w14:paraId="59661C3E" w14:textId="77777777" w:rsidR="00373D66" w:rsidRPr="00F9633B" w:rsidRDefault="00373D66" w:rsidP="00373D66">
            <w:pPr>
              <w:pStyle w:val="TableText"/>
              <w:jc w:val="right"/>
              <w:rPr>
                <w:rFonts w:eastAsia="Times New Roman"/>
              </w:rPr>
            </w:pPr>
            <w:r w:rsidRPr="00F9633B">
              <w:rPr>
                <w:rFonts w:eastAsia="Times New Roman"/>
                <w:color w:val="000000" w:themeColor="text1"/>
              </w:rPr>
              <w:t>(0.50 –</w:t>
            </w:r>
            <w:r w:rsidRPr="00F9633B">
              <w:rPr>
                <w:rFonts w:eastAsia="Times New Roman"/>
              </w:rPr>
              <w:t xml:space="preserve"> </w:t>
            </w:r>
            <w:r w:rsidRPr="00F9633B">
              <w:rPr>
                <w:rFonts w:eastAsia="Times New Roman"/>
                <w:color w:val="000000" w:themeColor="text1"/>
              </w:rPr>
              <w:t>1.24)</w:t>
            </w:r>
          </w:p>
        </w:tc>
        <w:tc>
          <w:tcPr>
            <w:tcW w:w="950" w:type="dxa"/>
          </w:tcPr>
          <w:p w14:paraId="3D565529" w14:textId="77777777" w:rsidR="00373D66" w:rsidRPr="00F9633B" w:rsidRDefault="00373D66" w:rsidP="00373D66">
            <w:pPr>
              <w:pStyle w:val="TableText"/>
              <w:jc w:val="right"/>
              <w:rPr>
                <w:rFonts w:eastAsia="Times New Roman"/>
              </w:rPr>
            </w:pPr>
            <w:r w:rsidRPr="00F9633B">
              <w:rPr>
                <w:rFonts w:eastAsia="Times New Roman"/>
                <w:color w:val="000000" w:themeColor="text1"/>
              </w:rPr>
              <w:t>0.30</w:t>
            </w:r>
          </w:p>
        </w:tc>
      </w:tr>
      <w:tr w:rsidR="00373D66" w:rsidRPr="00F9633B" w14:paraId="774F8106"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Borders>
              <w:bottom w:val="single" w:sz="4" w:space="0" w:color="000000"/>
            </w:tcBorders>
          </w:tcPr>
          <w:p w14:paraId="0FEBC7E6" w14:textId="77777777" w:rsidR="00373D66" w:rsidRPr="00F9633B" w:rsidRDefault="00373D66" w:rsidP="00831FC3">
            <w:pPr>
              <w:pStyle w:val="TableText"/>
            </w:pPr>
            <w:r w:rsidRPr="00F9633B">
              <w:t>Has served in the ADF</w:t>
            </w:r>
          </w:p>
        </w:tc>
        <w:tc>
          <w:tcPr>
            <w:tcW w:w="949" w:type="dxa"/>
            <w:tcBorders>
              <w:bottom w:val="single" w:sz="4" w:space="0" w:color="000000"/>
            </w:tcBorders>
          </w:tcPr>
          <w:p w14:paraId="63608264" w14:textId="77777777" w:rsidR="00373D66" w:rsidRPr="00F9633B" w:rsidRDefault="00373D66" w:rsidP="00373D66">
            <w:pPr>
              <w:pStyle w:val="TableText"/>
              <w:jc w:val="right"/>
            </w:pPr>
            <w:r w:rsidRPr="00F9633B">
              <w:rPr>
                <w:rFonts w:eastAsia="Times New Roman"/>
                <w:color w:val="000000" w:themeColor="text1"/>
              </w:rPr>
              <w:t>1.38</w:t>
            </w:r>
          </w:p>
        </w:tc>
        <w:tc>
          <w:tcPr>
            <w:tcW w:w="949" w:type="dxa"/>
            <w:tcBorders>
              <w:bottom w:val="single" w:sz="4" w:space="0" w:color="000000"/>
            </w:tcBorders>
          </w:tcPr>
          <w:p w14:paraId="08772D3E" w14:textId="77777777" w:rsidR="00373D66" w:rsidRPr="00F9633B" w:rsidRDefault="00373D66" w:rsidP="00373D66">
            <w:pPr>
              <w:pStyle w:val="TableText"/>
              <w:jc w:val="right"/>
            </w:pPr>
            <w:r w:rsidRPr="00F9633B">
              <w:rPr>
                <w:rFonts w:eastAsia="Times New Roman"/>
                <w:color w:val="000000" w:themeColor="text1"/>
              </w:rPr>
              <w:t>(0.86 –</w:t>
            </w:r>
            <w:r w:rsidRPr="00F9633B">
              <w:t xml:space="preserve"> </w:t>
            </w:r>
            <w:r w:rsidRPr="00F9633B">
              <w:rPr>
                <w:rFonts w:eastAsia="Times New Roman"/>
                <w:color w:val="000000" w:themeColor="text1"/>
              </w:rPr>
              <w:t>2.24)</w:t>
            </w:r>
          </w:p>
        </w:tc>
        <w:tc>
          <w:tcPr>
            <w:tcW w:w="949" w:type="dxa"/>
            <w:tcBorders>
              <w:bottom w:val="single" w:sz="4" w:space="0" w:color="000000"/>
            </w:tcBorders>
          </w:tcPr>
          <w:p w14:paraId="5F0F611D" w14:textId="77777777" w:rsidR="00373D66" w:rsidRPr="00F9633B" w:rsidRDefault="00373D66" w:rsidP="00373D66">
            <w:pPr>
              <w:pStyle w:val="TableText"/>
              <w:jc w:val="right"/>
            </w:pPr>
            <w:r w:rsidRPr="00F9633B">
              <w:rPr>
                <w:rFonts w:eastAsia="Times New Roman"/>
                <w:color w:val="000000" w:themeColor="text1"/>
              </w:rPr>
              <w:t>0.19</w:t>
            </w:r>
          </w:p>
        </w:tc>
        <w:tc>
          <w:tcPr>
            <w:tcW w:w="949" w:type="dxa"/>
            <w:tcBorders>
              <w:bottom w:val="single" w:sz="4" w:space="0" w:color="000000"/>
            </w:tcBorders>
          </w:tcPr>
          <w:p w14:paraId="6C0D7B36" w14:textId="77777777" w:rsidR="00373D66" w:rsidRPr="00F9633B" w:rsidRDefault="00373D66" w:rsidP="00373D66">
            <w:pPr>
              <w:pStyle w:val="TableText"/>
              <w:jc w:val="right"/>
            </w:pPr>
            <w:r w:rsidRPr="00F9633B">
              <w:rPr>
                <w:rFonts w:eastAsia="Times New Roman"/>
                <w:color w:val="000000" w:themeColor="text1"/>
              </w:rPr>
              <w:t>1.33</w:t>
            </w:r>
          </w:p>
        </w:tc>
        <w:tc>
          <w:tcPr>
            <w:tcW w:w="949" w:type="dxa"/>
            <w:tcBorders>
              <w:bottom w:val="single" w:sz="4" w:space="0" w:color="000000"/>
            </w:tcBorders>
          </w:tcPr>
          <w:p w14:paraId="5C3CB31D" w14:textId="77777777" w:rsidR="00373D66" w:rsidRPr="00F9633B" w:rsidRDefault="00373D66" w:rsidP="00373D66">
            <w:pPr>
              <w:pStyle w:val="TableText"/>
              <w:jc w:val="right"/>
            </w:pPr>
            <w:r w:rsidRPr="00F9633B">
              <w:rPr>
                <w:rFonts w:eastAsia="Times New Roman"/>
                <w:color w:val="000000" w:themeColor="text1"/>
              </w:rPr>
              <w:t>(0.81 –</w:t>
            </w:r>
            <w:r w:rsidRPr="00F9633B">
              <w:t xml:space="preserve"> </w:t>
            </w:r>
            <w:r w:rsidRPr="00F9633B">
              <w:rPr>
                <w:rFonts w:eastAsia="Times New Roman"/>
                <w:color w:val="000000" w:themeColor="text1"/>
              </w:rPr>
              <w:t>2.17)</w:t>
            </w:r>
          </w:p>
        </w:tc>
        <w:tc>
          <w:tcPr>
            <w:tcW w:w="949" w:type="dxa"/>
            <w:tcBorders>
              <w:bottom w:val="single" w:sz="4" w:space="0" w:color="000000"/>
            </w:tcBorders>
          </w:tcPr>
          <w:p w14:paraId="1FB039FA" w14:textId="77777777" w:rsidR="00373D66" w:rsidRPr="00F9633B" w:rsidRDefault="00373D66" w:rsidP="00373D66">
            <w:pPr>
              <w:pStyle w:val="TableText"/>
              <w:jc w:val="right"/>
            </w:pPr>
            <w:r w:rsidRPr="00F9633B">
              <w:rPr>
                <w:rFonts w:eastAsia="Times New Roman"/>
                <w:color w:val="000000" w:themeColor="text1"/>
              </w:rPr>
              <w:t>0.26</w:t>
            </w:r>
          </w:p>
        </w:tc>
        <w:tc>
          <w:tcPr>
            <w:tcW w:w="949" w:type="dxa"/>
            <w:tcBorders>
              <w:bottom w:val="single" w:sz="4" w:space="0" w:color="000000"/>
            </w:tcBorders>
          </w:tcPr>
          <w:p w14:paraId="46ACE883" w14:textId="77777777" w:rsidR="00373D66" w:rsidRPr="00F9633B" w:rsidRDefault="00373D66" w:rsidP="00373D66">
            <w:pPr>
              <w:pStyle w:val="TableText"/>
              <w:jc w:val="right"/>
              <w:rPr>
                <w:rFonts w:eastAsia="Times New Roman"/>
              </w:rPr>
            </w:pPr>
            <w:r w:rsidRPr="00F9633B">
              <w:rPr>
                <w:rFonts w:eastAsia="Times New Roman"/>
                <w:color w:val="000000" w:themeColor="text1"/>
              </w:rPr>
              <w:t>1.38</w:t>
            </w:r>
          </w:p>
        </w:tc>
        <w:tc>
          <w:tcPr>
            <w:tcW w:w="949" w:type="dxa"/>
            <w:tcBorders>
              <w:bottom w:val="single" w:sz="4" w:space="0" w:color="000000"/>
            </w:tcBorders>
          </w:tcPr>
          <w:p w14:paraId="7260C85F" w14:textId="77777777" w:rsidR="00373D66" w:rsidRPr="00F9633B" w:rsidRDefault="00373D66" w:rsidP="00373D66">
            <w:pPr>
              <w:pStyle w:val="TableText"/>
              <w:jc w:val="right"/>
              <w:rPr>
                <w:rFonts w:eastAsia="Times New Roman"/>
              </w:rPr>
            </w:pPr>
            <w:r w:rsidRPr="00F9633B">
              <w:rPr>
                <w:rFonts w:eastAsia="Times New Roman"/>
                <w:color w:val="000000" w:themeColor="text1"/>
              </w:rPr>
              <w:t>(0.84 –</w:t>
            </w:r>
            <w:r w:rsidRPr="00F9633B">
              <w:rPr>
                <w:rFonts w:eastAsia="Times New Roman"/>
              </w:rPr>
              <w:t xml:space="preserve"> </w:t>
            </w:r>
            <w:r w:rsidRPr="00F9633B">
              <w:rPr>
                <w:rFonts w:eastAsia="Times New Roman"/>
                <w:color w:val="000000" w:themeColor="text1"/>
              </w:rPr>
              <w:t>2.27)</w:t>
            </w:r>
          </w:p>
        </w:tc>
        <w:tc>
          <w:tcPr>
            <w:tcW w:w="950" w:type="dxa"/>
            <w:tcBorders>
              <w:bottom w:val="single" w:sz="4" w:space="0" w:color="000000"/>
            </w:tcBorders>
          </w:tcPr>
          <w:p w14:paraId="05F3DC1A" w14:textId="77777777" w:rsidR="00373D66" w:rsidRPr="00F9633B" w:rsidRDefault="00373D66" w:rsidP="00373D66">
            <w:pPr>
              <w:pStyle w:val="TableText"/>
              <w:jc w:val="right"/>
              <w:rPr>
                <w:rFonts w:eastAsia="Times New Roman"/>
              </w:rPr>
            </w:pPr>
            <w:r w:rsidRPr="00F9633B">
              <w:rPr>
                <w:rFonts w:eastAsia="Times New Roman"/>
                <w:color w:val="000000" w:themeColor="text1"/>
              </w:rPr>
              <w:t>0.21</w:t>
            </w:r>
          </w:p>
        </w:tc>
      </w:tr>
      <w:tr w:rsidR="00373D66" w:rsidRPr="00F9633B" w14:paraId="0B55E1EB" w14:textId="77777777" w:rsidTr="00373D66">
        <w:trPr>
          <w:cantSplit/>
        </w:trPr>
        <w:tc>
          <w:tcPr>
            <w:tcW w:w="2964" w:type="dxa"/>
            <w:tcBorders>
              <w:top w:val="single" w:sz="4" w:space="0" w:color="000000"/>
              <w:bottom w:val="nil"/>
            </w:tcBorders>
          </w:tcPr>
          <w:p w14:paraId="4015AA22" w14:textId="77777777" w:rsidR="00373D66" w:rsidRPr="00713834" w:rsidRDefault="00373D66" w:rsidP="00831FC3">
            <w:pPr>
              <w:pStyle w:val="TableText"/>
              <w:rPr>
                <w:b/>
              </w:rPr>
            </w:pPr>
            <w:r w:rsidRPr="00713834">
              <w:rPr>
                <w:b/>
              </w:rPr>
              <w:t>ADF MEMBER</w:t>
            </w:r>
          </w:p>
        </w:tc>
        <w:tc>
          <w:tcPr>
            <w:tcW w:w="949" w:type="dxa"/>
            <w:tcBorders>
              <w:top w:val="single" w:sz="4" w:space="0" w:color="000000"/>
              <w:bottom w:val="nil"/>
            </w:tcBorders>
          </w:tcPr>
          <w:p w14:paraId="1A2CA402" w14:textId="77777777" w:rsidR="00373D66" w:rsidRPr="00F9633B" w:rsidRDefault="00373D66" w:rsidP="00373D66">
            <w:pPr>
              <w:pStyle w:val="TableText"/>
              <w:jc w:val="right"/>
            </w:pPr>
          </w:p>
        </w:tc>
        <w:tc>
          <w:tcPr>
            <w:tcW w:w="949" w:type="dxa"/>
            <w:tcBorders>
              <w:top w:val="single" w:sz="4" w:space="0" w:color="000000"/>
              <w:bottom w:val="nil"/>
            </w:tcBorders>
          </w:tcPr>
          <w:p w14:paraId="3D9CA968" w14:textId="77777777" w:rsidR="00373D66" w:rsidRPr="00F9633B" w:rsidRDefault="00373D66" w:rsidP="00373D66">
            <w:pPr>
              <w:pStyle w:val="TableText"/>
              <w:jc w:val="right"/>
            </w:pPr>
          </w:p>
        </w:tc>
        <w:tc>
          <w:tcPr>
            <w:tcW w:w="949" w:type="dxa"/>
            <w:tcBorders>
              <w:top w:val="single" w:sz="4" w:space="0" w:color="000000"/>
              <w:bottom w:val="nil"/>
            </w:tcBorders>
          </w:tcPr>
          <w:p w14:paraId="3E1BDBF7" w14:textId="77777777" w:rsidR="00373D66" w:rsidRPr="00F9633B" w:rsidRDefault="00373D66" w:rsidP="00373D66">
            <w:pPr>
              <w:pStyle w:val="TableText"/>
              <w:jc w:val="right"/>
            </w:pPr>
          </w:p>
        </w:tc>
        <w:tc>
          <w:tcPr>
            <w:tcW w:w="949" w:type="dxa"/>
            <w:tcBorders>
              <w:top w:val="single" w:sz="4" w:space="0" w:color="000000"/>
              <w:bottom w:val="nil"/>
            </w:tcBorders>
          </w:tcPr>
          <w:p w14:paraId="4DD25CC2" w14:textId="77777777" w:rsidR="00373D66" w:rsidRPr="00F9633B" w:rsidRDefault="00373D66" w:rsidP="00373D66">
            <w:pPr>
              <w:pStyle w:val="TableText"/>
              <w:jc w:val="right"/>
            </w:pPr>
          </w:p>
        </w:tc>
        <w:tc>
          <w:tcPr>
            <w:tcW w:w="949" w:type="dxa"/>
            <w:tcBorders>
              <w:top w:val="single" w:sz="4" w:space="0" w:color="000000"/>
              <w:bottom w:val="nil"/>
            </w:tcBorders>
          </w:tcPr>
          <w:p w14:paraId="1A3D6A00" w14:textId="77777777" w:rsidR="00373D66" w:rsidRPr="00F9633B" w:rsidRDefault="00373D66" w:rsidP="00373D66">
            <w:pPr>
              <w:pStyle w:val="TableText"/>
              <w:jc w:val="right"/>
            </w:pPr>
          </w:p>
        </w:tc>
        <w:tc>
          <w:tcPr>
            <w:tcW w:w="949" w:type="dxa"/>
            <w:tcBorders>
              <w:top w:val="single" w:sz="4" w:space="0" w:color="000000"/>
              <w:bottom w:val="nil"/>
            </w:tcBorders>
          </w:tcPr>
          <w:p w14:paraId="41184E94" w14:textId="77777777" w:rsidR="00373D66" w:rsidRPr="00F9633B" w:rsidRDefault="00373D66" w:rsidP="00373D66">
            <w:pPr>
              <w:pStyle w:val="TableText"/>
              <w:jc w:val="right"/>
            </w:pPr>
          </w:p>
        </w:tc>
        <w:tc>
          <w:tcPr>
            <w:tcW w:w="949" w:type="dxa"/>
            <w:tcBorders>
              <w:top w:val="single" w:sz="4" w:space="0" w:color="000000"/>
              <w:bottom w:val="nil"/>
            </w:tcBorders>
          </w:tcPr>
          <w:p w14:paraId="5C8B4FAB" w14:textId="77777777" w:rsidR="00373D66" w:rsidRPr="00F9633B" w:rsidRDefault="00373D66" w:rsidP="00373D66">
            <w:pPr>
              <w:pStyle w:val="TableText"/>
              <w:jc w:val="right"/>
            </w:pPr>
          </w:p>
        </w:tc>
        <w:tc>
          <w:tcPr>
            <w:tcW w:w="949" w:type="dxa"/>
            <w:tcBorders>
              <w:top w:val="single" w:sz="4" w:space="0" w:color="000000"/>
              <w:bottom w:val="nil"/>
            </w:tcBorders>
          </w:tcPr>
          <w:p w14:paraId="677C2D08" w14:textId="77777777" w:rsidR="00373D66" w:rsidRPr="00F9633B" w:rsidRDefault="00373D66" w:rsidP="00373D66">
            <w:pPr>
              <w:pStyle w:val="TableText"/>
              <w:jc w:val="right"/>
            </w:pPr>
          </w:p>
        </w:tc>
        <w:tc>
          <w:tcPr>
            <w:tcW w:w="950" w:type="dxa"/>
            <w:tcBorders>
              <w:top w:val="single" w:sz="4" w:space="0" w:color="000000"/>
              <w:bottom w:val="nil"/>
            </w:tcBorders>
          </w:tcPr>
          <w:p w14:paraId="21D88AE9" w14:textId="77777777" w:rsidR="00373D66" w:rsidRPr="00F9633B" w:rsidRDefault="00373D66" w:rsidP="00373D66">
            <w:pPr>
              <w:pStyle w:val="TableText"/>
              <w:jc w:val="right"/>
            </w:pPr>
          </w:p>
        </w:tc>
      </w:tr>
      <w:tr w:rsidR="00373D66" w:rsidRPr="00F9633B" w14:paraId="2FBCC322"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Borders>
              <w:top w:val="nil"/>
            </w:tcBorders>
          </w:tcPr>
          <w:p w14:paraId="78C89C9B" w14:textId="77777777" w:rsidR="00373D66" w:rsidRPr="00F9633B" w:rsidRDefault="00373D66" w:rsidP="00831FC3">
            <w:pPr>
              <w:pStyle w:val="TableText"/>
            </w:pPr>
            <w:r w:rsidRPr="00F9633B">
              <w:t>Military status</w:t>
            </w:r>
          </w:p>
        </w:tc>
        <w:tc>
          <w:tcPr>
            <w:tcW w:w="949" w:type="dxa"/>
            <w:tcBorders>
              <w:top w:val="nil"/>
            </w:tcBorders>
          </w:tcPr>
          <w:p w14:paraId="432CD4E7" w14:textId="77777777" w:rsidR="00373D66" w:rsidRPr="00F9633B" w:rsidRDefault="00373D66" w:rsidP="00373D66">
            <w:pPr>
              <w:pStyle w:val="TableText"/>
              <w:jc w:val="right"/>
            </w:pPr>
          </w:p>
        </w:tc>
        <w:tc>
          <w:tcPr>
            <w:tcW w:w="949" w:type="dxa"/>
            <w:tcBorders>
              <w:top w:val="nil"/>
            </w:tcBorders>
          </w:tcPr>
          <w:p w14:paraId="29F07FA8" w14:textId="77777777" w:rsidR="00373D66" w:rsidRPr="00F9633B" w:rsidRDefault="00373D66" w:rsidP="00373D66">
            <w:pPr>
              <w:pStyle w:val="TableText"/>
              <w:jc w:val="right"/>
            </w:pPr>
          </w:p>
        </w:tc>
        <w:tc>
          <w:tcPr>
            <w:tcW w:w="949" w:type="dxa"/>
            <w:tcBorders>
              <w:top w:val="nil"/>
            </w:tcBorders>
          </w:tcPr>
          <w:p w14:paraId="0A5E0C6D" w14:textId="77777777" w:rsidR="00373D66" w:rsidRPr="00F9633B" w:rsidRDefault="00373D66" w:rsidP="00373D66">
            <w:pPr>
              <w:pStyle w:val="TableText"/>
              <w:jc w:val="right"/>
            </w:pPr>
            <w:r w:rsidRPr="00F9633B">
              <w:rPr>
                <w:rFonts w:eastAsia="Times New Roman"/>
                <w:color w:val="000000" w:themeColor="text1"/>
              </w:rPr>
              <w:t>0.52*</w:t>
            </w:r>
          </w:p>
        </w:tc>
        <w:tc>
          <w:tcPr>
            <w:tcW w:w="949" w:type="dxa"/>
            <w:tcBorders>
              <w:top w:val="nil"/>
            </w:tcBorders>
          </w:tcPr>
          <w:p w14:paraId="550F7482" w14:textId="77777777" w:rsidR="00373D66" w:rsidRPr="00F9633B" w:rsidRDefault="00373D66" w:rsidP="00373D66">
            <w:pPr>
              <w:pStyle w:val="TableText"/>
              <w:jc w:val="right"/>
            </w:pPr>
          </w:p>
        </w:tc>
        <w:tc>
          <w:tcPr>
            <w:tcW w:w="949" w:type="dxa"/>
            <w:tcBorders>
              <w:top w:val="nil"/>
            </w:tcBorders>
          </w:tcPr>
          <w:p w14:paraId="4CF580EF" w14:textId="77777777" w:rsidR="00373D66" w:rsidRPr="00F9633B" w:rsidRDefault="00373D66" w:rsidP="00373D66">
            <w:pPr>
              <w:pStyle w:val="TableText"/>
              <w:jc w:val="right"/>
            </w:pPr>
          </w:p>
        </w:tc>
        <w:tc>
          <w:tcPr>
            <w:tcW w:w="949" w:type="dxa"/>
            <w:tcBorders>
              <w:top w:val="nil"/>
            </w:tcBorders>
          </w:tcPr>
          <w:p w14:paraId="01602546" w14:textId="77777777" w:rsidR="00373D66" w:rsidRPr="00F9633B" w:rsidRDefault="00373D66" w:rsidP="00373D66">
            <w:pPr>
              <w:pStyle w:val="TableText"/>
              <w:jc w:val="right"/>
            </w:pPr>
          </w:p>
        </w:tc>
        <w:tc>
          <w:tcPr>
            <w:tcW w:w="949" w:type="dxa"/>
            <w:tcBorders>
              <w:top w:val="nil"/>
            </w:tcBorders>
          </w:tcPr>
          <w:p w14:paraId="608296BD" w14:textId="77777777" w:rsidR="00373D66" w:rsidRPr="00F9633B" w:rsidRDefault="00373D66" w:rsidP="00373D66">
            <w:pPr>
              <w:pStyle w:val="TableText"/>
              <w:jc w:val="right"/>
            </w:pPr>
          </w:p>
        </w:tc>
        <w:tc>
          <w:tcPr>
            <w:tcW w:w="949" w:type="dxa"/>
            <w:tcBorders>
              <w:top w:val="nil"/>
            </w:tcBorders>
          </w:tcPr>
          <w:p w14:paraId="0CDDC63A" w14:textId="77777777" w:rsidR="00373D66" w:rsidRPr="00F9633B" w:rsidRDefault="00373D66" w:rsidP="00373D66">
            <w:pPr>
              <w:pStyle w:val="TableText"/>
              <w:jc w:val="right"/>
            </w:pPr>
          </w:p>
        </w:tc>
        <w:tc>
          <w:tcPr>
            <w:tcW w:w="950" w:type="dxa"/>
            <w:tcBorders>
              <w:top w:val="nil"/>
            </w:tcBorders>
          </w:tcPr>
          <w:p w14:paraId="330A5DC9" w14:textId="77777777" w:rsidR="00373D66" w:rsidRPr="00F9633B" w:rsidRDefault="00373D66" w:rsidP="00373D66">
            <w:pPr>
              <w:pStyle w:val="TableText"/>
              <w:jc w:val="right"/>
            </w:pPr>
            <w:r w:rsidRPr="00F9633B">
              <w:rPr>
                <w:rFonts w:eastAsia="Times New Roman"/>
                <w:color w:val="000000" w:themeColor="text1"/>
              </w:rPr>
              <w:t>0.81*</w:t>
            </w:r>
          </w:p>
        </w:tc>
      </w:tr>
      <w:tr w:rsidR="00373D66" w:rsidRPr="00F9633B" w14:paraId="3C24424D" w14:textId="77777777" w:rsidTr="00373D66">
        <w:trPr>
          <w:cantSplit/>
        </w:trPr>
        <w:tc>
          <w:tcPr>
            <w:tcW w:w="2964" w:type="dxa"/>
          </w:tcPr>
          <w:p w14:paraId="7796C464" w14:textId="77777777" w:rsidR="00373D66" w:rsidRPr="00F9633B" w:rsidRDefault="00373D66" w:rsidP="00831FC3">
            <w:pPr>
              <w:pStyle w:val="TableText"/>
              <w:ind w:left="144"/>
            </w:pPr>
            <w:r w:rsidRPr="00F9633B">
              <w:t>Current Serving (reference)</w:t>
            </w:r>
          </w:p>
        </w:tc>
        <w:tc>
          <w:tcPr>
            <w:tcW w:w="949" w:type="dxa"/>
          </w:tcPr>
          <w:p w14:paraId="6DF936BF" w14:textId="4D23F40F"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0CB6387F" w14:textId="77777777" w:rsidR="00373D66" w:rsidRPr="00F9633B" w:rsidRDefault="00373D66" w:rsidP="00373D66">
            <w:pPr>
              <w:pStyle w:val="TableText"/>
              <w:jc w:val="right"/>
            </w:pPr>
          </w:p>
        </w:tc>
        <w:tc>
          <w:tcPr>
            <w:tcW w:w="949" w:type="dxa"/>
          </w:tcPr>
          <w:p w14:paraId="45A22465" w14:textId="77777777" w:rsidR="00373D66" w:rsidRPr="00F9633B" w:rsidRDefault="00373D66" w:rsidP="00373D66">
            <w:pPr>
              <w:pStyle w:val="TableText"/>
              <w:jc w:val="right"/>
            </w:pPr>
          </w:p>
        </w:tc>
        <w:tc>
          <w:tcPr>
            <w:tcW w:w="949" w:type="dxa"/>
          </w:tcPr>
          <w:p w14:paraId="785B22BC" w14:textId="77777777" w:rsidR="00373D66" w:rsidRPr="00F9633B" w:rsidRDefault="00373D66" w:rsidP="00373D66">
            <w:pPr>
              <w:pStyle w:val="TableText"/>
              <w:jc w:val="right"/>
            </w:pPr>
          </w:p>
        </w:tc>
        <w:tc>
          <w:tcPr>
            <w:tcW w:w="949" w:type="dxa"/>
          </w:tcPr>
          <w:p w14:paraId="5B5083A7" w14:textId="77777777" w:rsidR="00373D66" w:rsidRPr="00F9633B" w:rsidRDefault="00373D66" w:rsidP="00373D66">
            <w:pPr>
              <w:pStyle w:val="TableText"/>
              <w:jc w:val="right"/>
            </w:pPr>
          </w:p>
        </w:tc>
        <w:tc>
          <w:tcPr>
            <w:tcW w:w="949" w:type="dxa"/>
          </w:tcPr>
          <w:p w14:paraId="3AD77329" w14:textId="77777777" w:rsidR="00373D66" w:rsidRPr="00F9633B" w:rsidRDefault="00373D66" w:rsidP="00373D66">
            <w:pPr>
              <w:pStyle w:val="TableText"/>
              <w:jc w:val="right"/>
            </w:pPr>
          </w:p>
        </w:tc>
        <w:tc>
          <w:tcPr>
            <w:tcW w:w="949" w:type="dxa"/>
          </w:tcPr>
          <w:p w14:paraId="7669CF65" w14:textId="1BAFDC1F" w:rsidR="00373D66" w:rsidRPr="00F9633B" w:rsidRDefault="00373D66" w:rsidP="00373D66">
            <w:pPr>
              <w:pStyle w:val="TableText"/>
              <w:jc w:val="right"/>
              <w:rPr>
                <w:rFonts w:eastAsia="Times New Roman"/>
              </w:rPr>
            </w:pPr>
            <w:r w:rsidRPr="00F9633B">
              <w:rPr>
                <w:rFonts w:eastAsia="Times New Roman"/>
                <w:color w:val="000000" w:themeColor="text1"/>
              </w:rPr>
              <w:t>1</w:t>
            </w:r>
            <w:r w:rsidR="00780534">
              <w:rPr>
                <w:rFonts w:eastAsia="Times New Roman"/>
                <w:color w:val="000000" w:themeColor="text1"/>
              </w:rPr>
              <w:t>.00</w:t>
            </w:r>
          </w:p>
        </w:tc>
        <w:tc>
          <w:tcPr>
            <w:tcW w:w="949" w:type="dxa"/>
          </w:tcPr>
          <w:p w14:paraId="54465E49" w14:textId="77777777" w:rsidR="00373D66" w:rsidRPr="00F9633B" w:rsidRDefault="00373D66" w:rsidP="00373D66">
            <w:pPr>
              <w:pStyle w:val="TableText"/>
              <w:jc w:val="right"/>
              <w:rPr>
                <w:rFonts w:eastAsia="Times New Roman"/>
              </w:rPr>
            </w:pPr>
          </w:p>
        </w:tc>
        <w:tc>
          <w:tcPr>
            <w:tcW w:w="950" w:type="dxa"/>
          </w:tcPr>
          <w:p w14:paraId="2A9BF575" w14:textId="77777777" w:rsidR="00373D66" w:rsidRPr="00F9633B" w:rsidRDefault="00373D66" w:rsidP="00373D66">
            <w:pPr>
              <w:pStyle w:val="TableText"/>
              <w:jc w:val="right"/>
              <w:rPr>
                <w:rFonts w:eastAsia="Times New Roman"/>
              </w:rPr>
            </w:pPr>
          </w:p>
        </w:tc>
      </w:tr>
      <w:tr w:rsidR="00373D66" w:rsidRPr="00F9633B" w14:paraId="23F4B5F0"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561051AC" w14:textId="77777777" w:rsidR="00373D66" w:rsidRPr="00F9633B" w:rsidRDefault="00373D66" w:rsidP="00831FC3">
            <w:pPr>
              <w:pStyle w:val="TableText"/>
              <w:ind w:left="144"/>
            </w:pPr>
            <w:r w:rsidRPr="00F9633B">
              <w:t>Active reservist</w:t>
            </w:r>
          </w:p>
        </w:tc>
        <w:tc>
          <w:tcPr>
            <w:tcW w:w="949" w:type="dxa"/>
          </w:tcPr>
          <w:p w14:paraId="4B1A1B2F" w14:textId="77777777" w:rsidR="00373D66" w:rsidRPr="00F9633B" w:rsidRDefault="00373D66" w:rsidP="00373D66">
            <w:pPr>
              <w:pStyle w:val="TableText"/>
              <w:jc w:val="right"/>
            </w:pPr>
            <w:r w:rsidRPr="00F9633B">
              <w:rPr>
                <w:rFonts w:eastAsia="Times New Roman"/>
                <w:color w:val="000000" w:themeColor="text1"/>
              </w:rPr>
              <w:t>1.01</w:t>
            </w:r>
          </w:p>
        </w:tc>
        <w:tc>
          <w:tcPr>
            <w:tcW w:w="949" w:type="dxa"/>
          </w:tcPr>
          <w:p w14:paraId="4391C2E6" w14:textId="77777777" w:rsidR="00373D66" w:rsidRPr="00F9633B" w:rsidRDefault="00373D66" w:rsidP="00373D66">
            <w:pPr>
              <w:pStyle w:val="TableText"/>
              <w:jc w:val="right"/>
            </w:pPr>
            <w:r w:rsidRPr="00F9633B">
              <w:rPr>
                <w:rFonts w:eastAsia="Times New Roman"/>
                <w:color w:val="000000" w:themeColor="text1"/>
              </w:rPr>
              <w:t>(0.52 –</w:t>
            </w:r>
            <w:r w:rsidRPr="00F9633B">
              <w:t xml:space="preserve"> </w:t>
            </w:r>
            <w:r w:rsidRPr="00F9633B">
              <w:rPr>
                <w:rFonts w:eastAsia="Times New Roman"/>
                <w:color w:val="000000" w:themeColor="text1"/>
              </w:rPr>
              <w:t>1.98)</w:t>
            </w:r>
          </w:p>
        </w:tc>
        <w:tc>
          <w:tcPr>
            <w:tcW w:w="949" w:type="dxa"/>
          </w:tcPr>
          <w:p w14:paraId="49EECFD0" w14:textId="77777777" w:rsidR="00373D66" w:rsidRPr="00F9633B" w:rsidRDefault="00373D66" w:rsidP="00373D66">
            <w:pPr>
              <w:pStyle w:val="TableText"/>
              <w:jc w:val="right"/>
            </w:pPr>
          </w:p>
        </w:tc>
        <w:tc>
          <w:tcPr>
            <w:tcW w:w="949" w:type="dxa"/>
          </w:tcPr>
          <w:p w14:paraId="69A74BBB" w14:textId="77777777" w:rsidR="00373D66" w:rsidRPr="00F9633B" w:rsidRDefault="00373D66" w:rsidP="00373D66">
            <w:pPr>
              <w:pStyle w:val="TableText"/>
              <w:jc w:val="right"/>
            </w:pPr>
          </w:p>
        </w:tc>
        <w:tc>
          <w:tcPr>
            <w:tcW w:w="949" w:type="dxa"/>
          </w:tcPr>
          <w:p w14:paraId="521137B9" w14:textId="77777777" w:rsidR="00373D66" w:rsidRPr="00F9633B" w:rsidRDefault="00373D66" w:rsidP="00373D66">
            <w:pPr>
              <w:pStyle w:val="TableText"/>
              <w:jc w:val="right"/>
            </w:pPr>
          </w:p>
        </w:tc>
        <w:tc>
          <w:tcPr>
            <w:tcW w:w="949" w:type="dxa"/>
          </w:tcPr>
          <w:p w14:paraId="79939888" w14:textId="77777777" w:rsidR="00373D66" w:rsidRPr="00F9633B" w:rsidRDefault="00373D66" w:rsidP="00373D66">
            <w:pPr>
              <w:pStyle w:val="TableText"/>
              <w:jc w:val="right"/>
            </w:pPr>
          </w:p>
        </w:tc>
        <w:tc>
          <w:tcPr>
            <w:tcW w:w="949" w:type="dxa"/>
          </w:tcPr>
          <w:p w14:paraId="2E4FA1ED" w14:textId="77777777" w:rsidR="00373D66" w:rsidRPr="00F9633B" w:rsidRDefault="00373D66" w:rsidP="00373D66">
            <w:pPr>
              <w:pStyle w:val="TableText"/>
              <w:jc w:val="right"/>
            </w:pPr>
            <w:r w:rsidRPr="00F9633B">
              <w:rPr>
                <w:rFonts w:eastAsia="Times New Roman"/>
                <w:color w:val="000000" w:themeColor="text1"/>
              </w:rPr>
              <w:t>0.94</w:t>
            </w:r>
          </w:p>
        </w:tc>
        <w:tc>
          <w:tcPr>
            <w:tcW w:w="949" w:type="dxa"/>
          </w:tcPr>
          <w:p w14:paraId="4003D924" w14:textId="77777777" w:rsidR="00373D66" w:rsidRPr="00F9633B" w:rsidRDefault="00373D66" w:rsidP="00373D66">
            <w:pPr>
              <w:pStyle w:val="TableText"/>
              <w:jc w:val="right"/>
            </w:pPr>
            <w:r w:rsidRPr="00F9633B">
              <w:rPr>
                <w:rFonts w:eastAsia="Times New Roman"/>
                <w:color w:val="000000" w:themeColor="text1"/>
              </w:rPr>
              <w:t>(0.47 –</w:t>
            </w:r>
            <w:r w:rsidRPr="00F9633B">
              <w:t xml:space="preserve"> </w:t>
            </w:r>
            <w:r w:rsidRPr="00F9633B">
              <w:rPr>
                <w:rFonts w:eastAsia="Times New Roman"/>
                <w:color w:val="000000" w:themeColor="text1"/>
              </w:rPr>
              <w:t>1.89)</w:t>
            </w:r>
          </w:p>
        </w:tc>
        <w:tc>
          <w:tcPr>
            <w:tcW w:w="950" w:type="dxa"/>
          </w:tcPr>
          <w:p w14:paraId="6EADFDF6" w14:textId="77777777" w:rsidR="00373D66" w:rsidRPr="00F9633B" w:rsidRDefault="00373D66" w:rsidP="00373D66">
            <w:pPr>
              <w:pStyle w:val="TableText"/>
              <w:jc w:val="right"/>
            </w:pPr>
          </w:p>
        </w:tc>
      </w:tr>
      <w:tr w:rsidR="00373D66" w:rsidRPr="00F9633B" w14:paraId="6CC570E5" w14:textId="77777777" w:rsidTr="00373D66">
        <w:trPr>
          <w:cantSplit/>
        </w:trPr>
        <w:tc>
          <w:tcPr>
            <w:tcW w:w="2964" w:type="dxa"/>
          </w:tcPr>
          <w:p w14:paraId="7DF47D7E" w14:textId="77777777" w:rsidR="00373D66" w:rsidRPr="00F9633B" w:rsidRDefault="00373D66" w:rsidP="00831FC3">
            <w:pPr>
              <w:pStyle w:val="TableText"/>
              <w:ind w:left="144"/>
            </w:pPr>
            <w:r w:rsidRPr="00F9633B">
              <w:t>Inactive reservist</w:t>
            </w:r>
          </w:p>
        </w:tc>
        <w:tc>
          <w:tcPr>
            <w:tcW w:w="949" w:type="dxa"/>
          </w:tcPr>
          <w:p w14:paraId="277F4BA7" w14:textId="77777777" w:rsidR="00373D66" w:rsidRPr="00F9633B" w:rsidRDefault="00373D66" w:rsidP="00373D66">
            <w:pPr>
              <w:pStyle w:val="TableText"/>
              <w:jc w:val="right"/>
            </w:pPr>
            <w:r w:rsidRPr="00F9633B">
              <w:rPr>
                <w:rFonts w:eastAsia="Times New Roman"/>
                <w:color w:val="000000" w:themeColor="text1"/>
              </w:rPr>
              <w:t>1.37</w:t>
            </w:r>
          </w:p>
        </w:tc>
        <w:tc>
          <w:tcPr>
            <w:tcW w:w="949" w:type="dxa"/>
          </w:tcPr>
          <w:p w14:paraId="59860954" w14:textId="77777777" w:rsidR="00373D66" w:rsidRPr="00F9633B" w:rsidRDefault="00373D66" w:rsidP="00373D66">
            <w:pPr>
              <w:pStyle w:val="TableText"/>
              <w:jc w:val="right"/>
            </w:pPr>
            <w:r w:rsidRPr="00F9633B">
              <w:rPr>
                <w:rFonts w:eastAsia="Times New Roman"/>
                <w:color w:val="000000" w:themeColor="text1"/>
              </w:rPr>
              <w:t>(0.74 –</w:t>
            </w:r>
            <w:r w:rsidRPr="00F9633B">
              <w:t xml:space="preserve"> </w:t>
            </w:r>
            <w:r w:rsidRPr="00F9633B">
              <w:rPr>
                <w:rFonts w:eastAsia="Times New Roman"/>
                <w:color w:val="000000" w:themeColor="text1"/>
              </w:rPr>
              <w:t>2.53)</w:t>
            </w:r>
          </w:p>
        </w:tc>
        <w:tc>
          <w:tcPr>
            <w:tcW w:w="949" w:type="dxa"/>
          </w:tcPr>
          <w:p w14:paraId="0620B62F" w14:textId="77777777" w:rsidR="00373D66" w:rsidRPr="00F9633B" w:rsidRDefault="00373D66" w:rsidP="00373D66">
            <w:pPr>
              <w:pStyle w:val="TableText"/>
              <w:jc w:val="right"/>
            </w:pPr>
          </w:p>
        </w:tc>
        <w:tc>
          <w:tcPr>
            <w:tcW w:w="949" w:type="dxa"/>
          </w:tcPr>
          <w:p w14:paraId="2FF9D44F" w14:textId="77777777" w:rsidR="00373D66" w:rsidRPr="00F9633B" w:rsidRDefault="00373D66" w:rsidP="00373D66">
            <w:pPr>
              <w:pStyle w:val="TableText"/>
              <w:jc w:val="right"/>
            </w:pPr>
          </w:p>
        </w:tc>
        <w:tc>
          <w:tcPr>
            <w:tcW w:w="949" w:type="dxa"/>
          </w:tcPr>
          <w:p w14:paraId="1E52AD1F" w14:textId="77777777" w:rsidR="00373D66" w:rsidRPr="00F9633B" w:rsidRDefault="00373D66" w:rsidP="00373D66">
            <w:pPr>
              <w:pStyle w:val="TableText"/>
              <w:jc w:val="right"/>
            </w:pPr>
          </w:p>
        </w:tc>
        <w:tc>
          <w:tcPr>
            <w:tcW w:w="949" w:type="dxa"/>
          </w:tcPr>
          <w:p w14:paraId="64C8509B" w14:textId="77777777" w:rsidR="00373D66" w:rsidRPr="00F9633B" w:rsidRDefault="00373D66" w:rsidP="00373D66">
            <w:pPr>
              <w:pStyle w:val="TableText"/>
              <w:jc w:val="right"/>
            </w:pPr>
          </w:p>
        </w:tc>
        <w:tc>
          <w:tcPr>
            <w:tcW w:w="949" w:type="dxa"/>
          </w:tcPr>
          <w:p w14:paraId="73C93C0C" w14:textId="77777777" w:rsidR="00373D66" w:rsidRPr="00F9633B" w:rsidRDefault="00373D66" w:rsidP="00373D66">
            <w:pPr>
              <w:pStyle w:val="TableText"/>
              <w:jc w:val="right"/>
            </w:pPr>
            <w:r w:rsidRPr="00F9633B">
              <w:rPr>
                <w:rFonts w:eastAsia="Times New Roman"/>
                <w:color w:val="000000" w:themeColor="text1"/>
              </w:rPr>
              <w:t>1.23</w:t>
            </w:r>
          </w:p>
        </w:tc>
        <w:tc>
          <w:tcPr>
            <w:tcW w:w="949" w:type="dxa"/>
          </w:tcPr>
          <w:p w14:paraId="0A118E3A" w14:textId="77777777" w:rsidR="00373D66" w:rsidRPr="00F9633B" w:rsidRDefault="00373D66" w:rsidP="00373D66">
            <w:pPr>
              <w:pStyle w:val="TableText"/>
              <w:jc w:val="right"/>
            </w:pPr>
            <w:r w:rsidRPr="00F9633B">
              <w:rPr>
                <w:rFonts w:eastAsia="Times New Roman"/>
                <w:color w:val="000000" w:themeColor="text1"/>
              </w:rPr>
              <w:t>(0.65 –</w:t>
            </w:r>
            <w:r w:rsidRPr="00F9633B">
              <w:t xml:space="preserve"> </w:t>
            </w:r>
            <w:r w:rsidRPr="00F9633B">
              <w:rPr>
                <w:rFonts w:eastAsia="Times New Roman"/>
                <w:color w:val="000000" w:themeColor="text1"/>
              </w:rPr>
              <w:t>2.36)</w:t>
            </w:r>
          </w:p>
        </w:tc>
        <w:tc>
          <w:tcPr>
            <w:tcW w:w="950" w:type="dxa"/>
          </w:tcPr>
          <w:p w14:paraId="5E89EFE8" w14:textId="77777777" w:rsidR="00373D66" w:rsidRPr="00F9633B" w:rsidRDefault="00373D66" w:rsidP="00373D66">
            <w:pPr>
              <w:pStyle w:val="TableText"/>
              <w:jc w:val="right"/>
            </w:pPr>
          </w:p>
        </w:tc>
      </w:tr>
      <w:tr w:rsidR="00373D66" w:rsidRPr="00F9633B" w14:paraId="2F886819"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6D88E452" w14:textId="77777777" w:rsidR="00373D66" w:rsidRPr="00F9633B" w:rsidRDefault="00373D66" w:rsidP="00831FC3">
            <w:pPr>
              <w:pStyle w:val="TableText"/>
              <w:ind w:left="144"/>
            </w:pPr>
            <w:r w:rsidRPr="00F9633B">
              <w:t>Discharged from ADF</w:t>
            </w:r>
          </w:p>
        </w:tc>
        <w:tc>
          <w:tcPr>
            <w:tcW w:w="949" w:type="dxa"/>
          </w:tcPr>
          <w:p w14:paraId="37AC039E" w14:textId="77777777" w:rsidR="00373D66" w:rsidRPr="00F9633B" w:rsidRDefault="00373D66" w:rsidP="00373D66">
            <w:pPr>
              <w:pStyle w:val="TableText"/>
              <w:jc w:val="right"/>
            </w:pPr>
            <w:r w:rsidRPr="00F9633B">
              <w:rPr>
                <w:rFonts w:eastAsia="Times New Roman"/>
                <w:color w:val="000000" w:themeColor="text1"/>
              </w:rPr>
              <w:t>1.43</w:t>
            </w:r>
          </w:p>
        </w:tc>
        <w:tc>
          <w:tcPr>
            <w:tcW w:w="949" w:type="dxa"/>
          </w:tcPr>
          <w:p w14:paraId="5D13988B" w14:textId="77777777" w:rsidR="00373D66" w:rsidRPr="00F9633B" w:rsidRDefault="00373D66" w:rsidP="00373D66">
            <w:pPr>
              <w:pStyle w:val="TableText"/>
              <w:jc w:val="right"/>
            </w:pPr>
            <w:r w:rsidRPr="00F9633B">
              <w:rPr>
                <w:rFonts w:eastAsia="Times New Roman"/>
                <w:color w:val="000000" w:themeColor="text1"/>
              </w:rPr>
              <w:t>(0.81 –</w:t>
            </w:r>
            <w:r w:rsidRPr="00F9633B">
              <w:t xml:space="preserve"> </w:t>
            </w:r>
            <w:r w:rsidRPr="00F9633B">
              <w:rPr>
                <w:rFonts w:eastAsia="Times New Roman"/>
                <w:color w:val="000000" w:themeColor="text1"/>
              </w:rPr>
              <w:t>2.52)</w:t>
            </w:r>
          </w:p>
        </w:tc>
        <w:tc>
          <w:tcPr>
            <w:tcW w:w="949" w:type="dxa"/>
          </w:tcPr>
          <w:p w14:paraId="53CFE5A9" w14:textId="77777777" w:rsidR="00373D66" w:rsidRPr="00F9633B" w:rsidRDefault="00373D66" w:rsidP="00373D66">
            <w:pPr>
              <w:pStyle w:val="TableText"/>
              <w:jc w:val="right"/>
            </w:pPr>
          </w:p>
        </w:tc>
        <w:tc>
          <w:tcPr>
            <w:tcW w:w="949" w:type="dxa"/>
          </w:tcPr>
          <w:p w14:paraId="69AA6413" w14:textId="77777777" w:rsidR="00373D66" w:rsidRPr="00F9633B" w:rsidRDefault="00373D66" w:rsidP="00373D66">
            <w:pPr>
              <w:pStyle w:val="TableText"/>
              <w:jc w:val="right"/>
            </w:pPr>
          </w:p>
        </w:tc>
        <w:tc>
          <w:tcPr>
            <w:tcW w:w="949" w:type="dxa"/>
          </w:tcPr>
          <w:p w14:paraId="48CE2B62" w14:textId="77777777" w:rsidR="00373D66" w:rsidRPr="00F9633B" w:rsidRDefault="00373D66" w:rsidP="00373D66">
            <w:pPr>
              <w:pStyle w:val="TableText"/>
              <w:jc w:val="right"/>
            </w:pPr>
          </w:p>
        </w:tc>
        <w:tc>
          <w:tcPr>
            <w:tcW w:w="949" w:type="dxa"/>
          </w:tcPr>
          <w:p w14:paraId="28631975" w14:textId="77777777" w:rsidR="00373D66" w:rsidRPr="00F9633B" w:rsidRDefault="00373D66" w:rsidP="00373D66">
            <w:pPr>
              <w:pStyle w:val="TableText"/>
              <w:jc w:val="right"/>
            </w:pPr>
          </w:p>
        </w:tc>
        <w:tc>
          <w:tcPr>
            <w:tcW w:w="949" w:type="dxa"/>
          </w:tcPr>
          <w:p w14:paraId="7CD46296" w14:textId="77777777" w:rsidR="00373D66" w:rsidRPr="00F9633B" w:rsidRDefault="00373D66" w:rsidP="00373D66">
            <w:pPr>
              <w:pStyle w:val="TableText"/>
              <w:jc w:val="right"/>
            </w:pPr>
            <w:r w:rsidRPr="00F9633B">
              <w:rPr>
                <w:rFonts w:eastAsia="Times New Roman"/>
                <w:color w:val="000000" w:themeColor="text1"/>
              </w:rPr>
              <w:t>1.31</w:t>
            </w:r>
          </w:p>
        </w:tc>
        <w:tc>
          <w:tcPr>
            <w:tcW w:w="949" w:type="dxa"/>
          </w:tcPr>
          <w:p w14:paraId="7AD70076" w14:textId="77777777" w:rsidR="00373D66" w:rsidRPr="00F9633B" w:rsidRDefault="00373D66" w:rsidP="00373D66">
            <w:pPr>
              <w:pStyle w:val="TableText"/>
              <w:jc w:val="right"/>
            </w:pPr>
            <w:r w:rsidRPr="00F9633B">
              <w:rPr>
                <w:rFonts w:eastAsia="Times New Roman"/>
                <w:color w:val="000000" w:themeColor="text1"/>
              </w:rPr>
              <w:t>(0.66 –</w:t>
            </w:r>
            <w:r w:rsidRPr="00F9633B">
              <w:t xml:space="preserve"> </w:t>
            </w:r>
            <w:r w:rsidRPr="00F9633B">
              <w:rPr>
                <w:rFonts w:eastAsia="Times New Roman"/>
                <w:color w:val="000000" w:themeColor="text1"/>
              </w:rPr>
              <w:t>2.62)</w:t>
            </w:r>
          </w:p>
        </w:tc>
        <w:tc>
          <w:tcPr>
            <w:tcW w:w="950" w:type="dxa"/>
          </w:tcPr>
          <w:p w14:paraId="2539A555" w14:textId="77777777" w:rsidR="00373D66" w:rsidRPr="00F9633B" w:rsidRDefault="00373D66" w:rsidP="00373D66">
            <w:pPr>
              <w:pStyle w:val="TableText"/>
              <w:jc w:val="right"/>
            </w:pPr>
          </w:p>
        </w:tc>
      </w:tr>
      <w:tr w:rsidR="00373D66" w:rsidRPr="00F9633B" w14:paraId="050FB3E7" w14:textId="77777777" w:rsidTr="00373D66">
        <w:trPr>
          <w:cantSplit/>
        </w:trPr>
        <w:tc>
          <w:tcPr>
            <w:tcW w:w="2964" w:type="dxa"/>
          </w:tcPr>
          <w:p w14:paraId="1F0E6618" w14:textId="77777777" w:rsidR="00373D66" w:rsidRPr="00F9633B" w:rsidRDefault="00373D66" w:rsidP="00831FC3">
            <w:pPr>
              <w:pStyle w:val="TableText"/>
            </w:pPr>
            <w:r w:rsidRPr="00F9633B">
              <w:t>Rank</w:t>
            </w:r>
          </w:p>
        </w:tc>
        <w:tc>
          <w:tcPr>
            <w:tcW w:w="949" w:type="dxa"/>
          </w:tcPr>
          <w:p w14:paraId="066F667D" w14:textId="77777777" w:rsidR="00373D66" w:rsidRPr="00F9633B" w:rsidRDefault="00373D66" w:rsidP="00373D66">
            <w:pPr>
              <w:pStyle w:val="TableText"/>
              <w:jc w:val="right"/>
            </w:pPr>
          </w:p>
        </w:tc>
        <w:tc>
          <w:tcPr>
            <w:tcW w:w="949" w:type="dxa"/>
          </w:tcPr>
          <w:p w14:paraId="7ABB6CA0" w14:textId="77777777" w:rsidR="00373D66" w:rsidRPr="00F9633B" w:rsidRDefault="00373D66" w:rsidP="00373D66">
            <w:pPr>
              <w:pStyle w:val="TableText"/>
              <w:jc w:val="right"/>
            </w:pPr>
          </w:p>
        </w:tc>
        <w:tc>
          <w:tcPr>
            <w:tcW w:w="949" w:type="dxa"/>
          </w:tcPr>
          <w:p w14:paraId="03431E34" w14:textId="77777777" w:rsidR="00373D66" w:rsidRPr="00F9633B" w:rsidRDefault="00373D66" w:rsidP="00373D66">
            <w:pPr>
              <w:pStyle w:val="TableText"/>
              <w:jc w:val="right"/>
            </w:pPr>
            <w:r w:rsidRPr="00F9633B">
              <w:rPr>
                <w:rFonts w:eastAsia="Times New Roman"/>
                <w:color w:val="000000" w:themeColor="text1"/>
              </w:rPr>
              <w:t>0.45*</w:t>
            </w:r>
          </w:p>
        </w:tc>
        <w:tc>
          <w:tcPr>
            <w:tcW w:w="949" w:type="dxa"/>
          </w:tcPr>
          <w:p w14:paraId="40EA6FE8" w14:textId="77777777" w:rsidR="00373D66" w:rsidRPr="00F9633B" w:rsidRDefault="00373D66" w:rsidP="00373D66">
            <w:pPr>
              <w:pStyle w:val="TableText"/>
              <w:jc w:val="right"/>
            </w:pPr>
          </w:p>
        </w:tc>
        <w:tc>
          <w:tcPr>
            <w:tcW w:w="949" w:type="dxa"/>
          </w:tcPr>
          <w:p w14:paraId="7CD3E7E7" w14:textId="77777777" w:rsidR="00373D66" w:rsidRPr="00F9633B" w:rsidRDefault="00373D66" w:rsidP="00373D66">
            <w:pPr>
              <w:pStyle w:val="TableText"/>
              <w:jc w:val="right"/>
            </w:pPr>
          </w:p>
        </w:tc>
        <w:tc>
          <w:tcPr>
            <w:tcW w:w="949" w:type="dxa"/>
          </w:tcPr>
          <w:p w14:paraId="68748AD7" w14:textId="77777777" w:rsidR="00373D66" w:rsidRPr="00F9633B" w:rsidRDefault="00373D66" w:rsidP="00373D66">
            <w:pPr>
              <w:pStyle w:val="TableText"/>
              <w:jc w:val="right"/>
            </w:pPr>
          </w:p>
        </w:tc>
        <w:tc>
          <w:tcPr>
            <w:tcW w:w="949" w:type="dxa"/>
          </w:tcPr>
          <w:p w14:paraId="59FF591C" w14:textId="77777777" w:rsidR="00373D66" w:rsidRPr="00F9633B" w:rsidRDefault="00373D66" w:rsidP="00373D66">
            <w:pPr>
              <w:pStyle w:val="TableText"/>
              <w:jc w:val="right"/>
            </w:pPr>
          </w:p>
        </w:tc>
        <w:tc>
          <w:tcPr>
            <w:tcW w:w="949" w:type="dxa"/>
          </w:tcPr>
          <w:p w14:paraId="340A5C71" w14:textId="77777777" w:rsidR="00373D66" w:rsidRPr="00F9633B" w:rsidRDefault="00373D66" w:rsidP="00373D66">
            <w:pPr>
              <w:pStyle w:val="TableText"/>
              <w:jc w:val="right"/>
            </w:pPr>
          </w:p>
        </w:tc>
        <w:tc>
          <w:tcPr>
            <w:tcW w:w="950" w:type="dxa"/>
          </w:tcPr>
          <w:p w14:paraId="0C8929A7" w14:textId="77777777" w:rsidR="00373D66" w:rsidRPr="00F9633B" w:rsidRDefault="00373D66" w:rsidP="00373D66">
            <w:pPr>
              <w:pStyle w:val="TableText"/>
              <w:jc w:val="right"/>
            </w:pPr>
            <w:r w:rsidRPr="00F9633B">
              <w:rPr>
                <w:rFonts w:eastAsia="Times New Roman"/>
                <w:color w:val="000000" w:themeColor="text1"/>
              </w:rPr>
              <w:t>0.66*</w:t>
            </w:r>
          </w:p>
        </w:tc>
      </w:tr>
      <w:tr w:rsidR="00373D66" w:rsidRPr="00F9633B" w14:paraId="58570E30"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46755C4A" w14:textId="77777777" w:rsidR="00373D66" w:rsidRPr="00F9633B" w:rsidRDefault="00373D66" w:rsidP="00831FC3">
            <w:pPr>
              <w:pStyle w:val="TableText"/>
              <w:ind w:left="144"/>
            </w:pPr>
            <w:r w:rsidRPr="00F9633B">
              <w:t>Commissioned Officer (reference)</w:t>
            </w:r>
          </w:p>
        </w:tc>
        <w:tc>
          <w:tcPr>
            <w:tcW w:w="949" w:type="dxa"/>
          </w:tcPr>
          <w:p w14:paraId="1F6265A4" w14:textId="37BEDA27"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1CE2077E" w14:textId="77777777" w:rsidR="00373D66" w:rsidRPr="00F9633B" w:rsidRDefault="00373D66" w:rsidP="00373D66">
            <w:pPr>
              <w:pStyle w:val="TableText"/>
              <w:jc w:val="right"/>
            </w:pPr>
          </w:p>
        </w:tc>
        <w:tc>
          <w:tcPr>
            <w:tcW w:w="949" w:type="dxa"/>
          </w:tcPr>
          <w:p w14:paraId="2646281E" w14:textId="77777777" w:rsidR="00373D66" w:rsidRPr="00F9633B" w:rsidRDefault="00373D66" w:rsidP="00373D66">
            <w:pPr>
              <w:pStyle w:val="TableText"/>
              <w:jc w:val="right"/>
            </w:pPr>
          </w:p>
        </w:tc>
        <w:tc>
          <w:tcPr>
            <w:tcW w:w="949" w:type="dxa"/>
          </w:tcPr>
          <w:p w14:paraId="6C7DDB57" w14:textId="77777777" w:rsidR="00373D66" w:rsidRPr="00F9633B" w:rsidRDefault="00373D66" w:rsidP="00373D66">
            <w:pPr>
              <w:pStyle w:val="TableText"/>
              <w:jc w:val="right"/>
            </w:pPr>
          </w:p>
        </w:tc>
        <w:tc>
          <w:tcPr>
            <w:tcW w:w="949" w:type="dxa"/>
          </w:tcPr>
          <w:p w14:paraId="33548DA5" w14:textId="77777777" w:rsidR="00373D66" w:rsidRPr="00F9633B" w:rsidRDefault="00373D66" w:rsidP="00373D66">
            <w:pPr>
              <w:pStyle w:val="TableText"/>
              <w:jc w:val="right"/>
            </w:pPr>
          </w:p>
        </w:tc>
        <w:tc>
          <w:tcPr>
            <w:tcW w:w="949" w:type="dxa"/>
          </w:tcPr>
          <w:p w14:paraId="4DCAC24A" w14:textId="77777777" w:rsidR="00373D66" w:rsidRPr="00F9633B" w:rsidRDefault="00373D66" w:rsidP="00373D66">
            <w:pPr>
              <w:pStyle w:val="TableText"/>
              <w:jc w:val="right"/>
            </w:pPr>
          </w:p>
        </w:tc>
        <w:tc>
          <w:tcPr>
            <w:tcW w:w="949" w:type="dxa"/>
          </w:tcPr>
          <w:p w14:paraId="768C786E" w14:textId="516EB6E5" w:rsidR="00373D66" w:rsidRPr="00F9633B" w:rsidRDefault="00373D66" w:rsidP="00373D66">
            <w:pPr>
              <w:pStyle w:val="TableText"/>
              <w:jc w:val="right"/>
              <w:rPr>
                <w:rFonts w:eastAsia="Times New Roman"/>
              </w:rPr>
            </w:pPr>
            <w:r w:rsidRPr="00F9633B">
              <w:rPr>
                <w:rFonts w:eastAsia="Times New Roman"/>
                <w:color w:val="000000" w:themeColor="text1"/>
              </w:rPr>
              <w:t>1</w:t>
            </w:r>
            <w:r w:rsidR="00780534">
              <w:rPr>
                <w:rFonts w:eastAsia="Times New Roman"/>
                <w:color w:val="000000" w:themeColor="text1"/>
              </w:rPr>
              <w:t>.00</w:t>
            </w:r>
          </w:p>
        </w:tc>
        <w:tc>
          <w:tcPr>
            <w:tcW w:w="949" w:type="dxa"/>
          </w:tcPr>
          <w:p w14:paraId="05F51537" w14:textId="77777777" w:rsidR="00373D66" w:rsidRPr="00F9633B" w:rsidRDefault="00373D66" w:rsidP="00373D66">
            <w:pPr>
              <w:pStyle w:val="TableText"/>
              <w:jc w:val="right"/>
              <w:rPr>
                <w:rFonts w:eastAsia="Times New Roman"/>
              </w:rPr>
            </w:pPr>
          </w:p>
        </w:tc>
        <w:tc>
          <w:tcPr>
            <w:tcW w:w="950" w:type="dxa"/>
          </w:tcPr>
          <w:p w14:paraId="263B9F32" w14:textId="77777777" w:rsidR="00373D66" w:rsidRPr="00F9633B" w:rsidRDefault="00373D66" w:rsidP="00373D66">
            <w:pPr>
              <w:pStyle w:val="TableText"/>
              <w:jc w:val="right"/>
              <w:rPr>
                <w:rFonts w:eastAsia="Times New Roman"/>
              </w:rPr>
            </w:pPr>
          </w:p>
        </w:tc>
      </w:tr>
      <w:tr w:rsidR="00373D66" w:rsidRPr="00F9633B" w14:paraId="07F71BAA" w14:textId="77777777" w:rsidTr="00373D66">
        <w:trPr>
          <w:cantSplit/>
        </w:trPr>
        <w:tc>
          <w:tcPr>
            <w:tcW w:w="2964" w:type="dxa"/>
          </w:tcPr>
          <w:p w14:paraId="1EC83D27" w14:textId="77777777" w:rsidR="00373D66" w:rsidRPr="00F9633B" w:rsidRDefault="00373D66" w:rsidP="00831FC3">
            <w:pPr>
              <w:pStyle w:val="TableText"/>
              <w:ind w:left="144"/>
            </w:pPr>
            <w:r w:rsidRPr="00F9633B">
              <w:t>Non-commissioned Officer</w:t>
            </w:r>
          </w:p>
        </w:tc>
        <w:tc>
          <w:tcPr>
            <w:tcW w:w="949" w:type="dxa"/>
          </w:tcPr>
          <w:p w14:paraId="02DEC25C" w14:textId="77777777" w:rsidR="00373D66" w:rsidRPr="00F9633B" w:rsidRDefault="00373D66" w:rsidP="00373D66">
            <w:pPr>
              <w:pStyle w:val="TableText"/>
              <w:jc w:val="right"/>
            </w:pPr>
            <w:r w:rsidRPr="00F9633B">
              <w:rPr>
                <w:rFonts w:eastAsia="Times New Roman"/>
                <w:color w:val="000000" w:themeColor="text1"/>
              </w:rPr>
              <w:t>1.25</w:t>
            </w:r>
          </w:p>
        </w:tc>
        <w:tc>
          <w:tcPr>
            <w:tcW w:w="949" w:type="dxa"/>
          </w:tcPr>
          <w:p w14:paraId="36D2F7F3" w14:textId="77777777" w:rsidR="00373D66" w:rsidRPr="00F9633B" w:rsidRDefault="00373D66" w:rsidP="00373D66">
            <w:pPr>
              <w:pStyle w:val="TableText"/>
              <w:jc w:val="right"/>
            </w:pPr>
            <w:r w:rsidRPr="00F9633B">
              <w:rPr>
                <w:rFonts w:eastAsia="Times New Roman"/>
                <w:color w:val="000000" w:themeColor="text1"/>
              </w:rPr>
              <w:t>(0.84 –</w:t>
            </w:r>
            <w:r w:rsidRPr="00F9633B">
              <w:t xml:space="preserve"> </w:t>
            </w:r>
            <w:r w:rsidRPr="00F9633B">
              <w:rPr>
                <w:rFonts w:eastAsia="Times New Roman"/>
                <w:color w:val="000000" w:themeColor="text1"/>
              </w:rPr>
              <w:t>1.87)</w:t>
            </w:r>
          </w:p>
        </w:tc>
        <w:tc>
          <w:tcPr>
            <w:tcW w:w="949" w:type="dxa"/>
          </w:tcPr>
          <w:p w14:paraId="567EE56B" w14:textId="77777777" w:rsidR="00373D66" w:rsidRPr="00F9633B" w:rsidRDefault="00373D66" w:rsidP="00373D66">
            <w:pPr>
              <w:pStyle w:val="TableText"/>
              <w:jc w:val="right"/>
            </w:pPr>
          </w:p>
        </w:tc>
        <w:tc>
          <w:tcPr>
            <w:tcW w:w="949" w:type="dxa"/>
          </w:tcPr>
          <w:p w14:paraId="5D3416EE" w14:textId="77777777" w:rsidR="00373D66" w:rsidRPr="00F9633B" w:rsidRDefault="00373D66" w:rsidP="00373D66">
            <w:pPr>
              <w:pStyle w:val="TableText"/>
              <w:jc w:val="right"/>
            </w:pPr>
          </w:p>
        </w:tc>
        <w:tc>
          <w:tcPr>
            <w:tcW w:w="949" w:type="dxa"/>
          </w:tcPr>
          <w:p w14:paraId="3260993B" w14:textId="77777777" w:rsidR="00373D66" w:rsidRPr="00F9633B" w:rsidRDefault="00373D66" w:rsidP="00373D66">
            <w:pPr>
              <w:pStyle w:val="TableText"/>
              <w:jc w:val="right"/>
            </w:pPr>
          </w:p>
        </w:tc>
        <w:tc>
          <w:tcPr>
            <w:tcW w:w="949" w:type="dxa"/>
          </w:tcPr>
          <w:p w14:paraId="3EE32E12" w14:textId="77777777" w:rsidR="00373D66" w:rsidRPr="00F9633B" w:rsidRDefault="00373D66" w:rsidP="00373D66">
            <w:pPr>
              <w:pStyle w:val="TableText"/>
              <w:jc w:val="right"/>
            </w:pPr>
          </w:p>
        </w:tc>
        <w:tc>
          <w:tcPr>
            <w:tcW w:w="949" w:type="dxa"/>
          </w:tcPr>
          <w:p w14:paraId="2C6B46E0" w14:textId="77777777" w:rsidR="00373D66" w:rsidRPr="00F9633B" w:rsidRDefault="00373D66" w:rsidP="00373D66">
            <w:pPr>
              <w:pStyle w:val="TableText"/>
              <w:jc w:val="right"/>
            </w:pPr>
            <w:r w:rsidRPr="00F9633B">
              <w:rPr>
                <w:rFonts w:eastAsia="Times New Roman"/>
                <w:color w:val="000000" w:themeColor="text1"/>
              </w:rPr>
              <w:t>1.05</w:t>
            </w:r>
          </w:p>
        </w:tc>
        <w:tc>
          <w:tcPr>
            <w:tcW w:w="949" w:type="dxa"/>
          </w:tcPr>
          <w:p w14:paraId="2A8ACD27" w14:textId="77777777" w:rsidR="00373D66" w:rsidRPr="00F9633B" w:rsidRDefault="00373D66" w:rsidP="00373D66">
            <w:pPr>
              <w:pStyle w:val="TableText"/>
              <w:jc w:val="right"/>
            </w:pPr>
            <w:r w:rsidRPr="00F9633B">
              <w:rPr>
                <w:rFonts w:eastAsia="Times New Roman"/>
                <w:color w:val="000000" w:themeColor="text1"/>
              </w:rPr>
              <w:t>(0.67 –</w:t>
            </w:r>
            <w:r w:rsidRPr="00F9633B">
              <w:t xml:space="preserve"> </w:t>
            </w:r>
            <w:r w:rsidRPr="00F9633B">
              <w:rPr>
                <w:rFonts w:eastAsia="Times New Roman"/>
                <w:color w:val="000000" w:themeColor="text1"/>
              </w:rPr>
              <w:t>1.64)</w:t>
            </w:r>
          </w:p>
        </w:tc>
        <w:tc>
          <w:tcPr>
            <w:tcW w:w="950" w:type="dxa"/>
          </w:tcPr>
          <w:p w14:paraId="29ED197A" w14:textId="77777777" w:rsidR="00373D66" w:rsidRPr="00F9633B" w:rsidRDefault="00373D66" w:rsidP="00373D66">
            <w:pPr>
              <w:pStyle w:val="TableText"/>
              <w:jc w:val="right"/>
            </w:pPr>
          </w:p>
        </w:tc>
      </w:tr>
      <w:tr w:rsidR="00373D66" w:rsidRPr="00F9633B" w14:paraId="65C9A0C3"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2DED0108" w14:textId="77777777" w:rsidR="00373D66" w:rsidRPr="00F9633B" w:rsidRDefault="00373D66" w:rsidP="00831FC3">
            <w:pPr>
              <w:pStyle w:val="TableText"/>
              <w:ind w:left="144"/>
            </w:pPr>
            <w:r w:rsidRPr="00F9633B">
              <w:t>Other rank</w:t>
            </w:r>
          </w:p>
        </w:tc>
        <w:tc>
          <w:tcPr>
            <w:tcW w:w="949" w:type="dxa"/>
          </w:tcPr>
          <w:p w14:paraId="784D5330" w14:textId="77777777" w:rsidR="00373D66" w:rsidRPr="00F9633B" w:rsidRDefault="00373D66" w:rsidP="00373D66">
            <w:pPr>
              <w:pStyle w:val="TableText"/>
              <w:jc w:val="right"/>
            </w:pPr>
            <w:r w:rsidRPr="00F9633B">
              <w:rPr>
                <w:rFonts w:eastAsia="Times New Roman"/>
                <w:color w:val="000000" w:themeColor="text1"/>
              </w:rPr>
              <w:t>0.87</w:t>
            </w:r>
          </w:p>
        </w:tc>
        <w:tc>
          <w:tcPr>
            <w:tcW w:w="949" w:type="dxa"/>
          </w:tcPr>
          <w:p w14:paraId="497D5CFC" w14:textId="77777777" w:rsidR="00373D66" w:rsidRPr="00F9633B" w:rsidRDefault="00373D66" w:rsidP="00373D66">
            <w:pPr>
              <w:pStyle w:val="TableText"/>
              <w:jc w:val="right"/>
            </w:pPr>
            <w:r w:rsidRPr="00F9633B">
              <w:rPr>
                <w:rFonts w:eastAsia="Times New Roman"/>
                <w:color w:val="000000" w:themeColor="text1"/>
              </w:rPr>
              <w:t>(0.38 –</w:t>
            </w:r>
            <w:r w:rsidRPr="00F9633B">
              <w:t xml:space="preserve"> </w:t>
            </w:r>
            <w:r w:rsidRPr="00F9633B">
              <w:rPr>
                <w:rFonts w:eastAsia="Times New Roman"/>
                <w:color w:val="000000" w:themeColor="text1"/>
              </w:rPr>
              <w:t>1.99)</w:t>
            </w:r>
          </w:p>
        </w:tc>
        <w:tc>
          <w:tcPr>
            <w:tcW w:w="949" w:type="dxa"/>
          </w:tcPr>
          <w:p w14:paraId="696515D2" w14:textId="77777777" w:rsidR="00373D66" w:rsidRPr="00F9633B" w:rsidRDefault="00373D66" w:rsidP="00373D66">
            <w:pPr>
              <w:pStyle w:val="TableText"/>
              <w:jc w:val="right"/>
            </w:pPr>
          </w:p>
        </w:tc>
        <w:tc>
          <w:tcPr>
            <w:tcW w:w="949" w:type="dxa"/>
          </w:tcPr>
          <w:p w14:paraId="6603172B" w14:textId="77777777" w:rsidR="00373D66" w:rsidRPr="00F9633B" w:rsidRDefault="00373D66" w:rsidP="00373D66">
            <w:pPr>
              <w:pStyle w:val="TableText"/>
              <w:jc w:val="right"/>
            </w:pPr>
          </w:p>
        </w:tc>
        <w:tc>
          <w:tcPr>
            <w:tcW w:w="949" w:type="dxa"/>
          </w:tcPr>
          <w:p w14:paraId="1F9CAC75" w14:textId="77777777" w:rsidR="00373D66" w:rsidRPr="00F9633B" w:rsidRDefault="00373D66" w:rsidP="00373D66">
            <w:pPr>
              <w:pStyle w:val="TableText"/>
              <w:jc w:val="right"/>
            </w:pPr>
          </w:p>
        </w:tc>
        <w:tc>
          <w:tcPr>
            <w:tcW w:w="949" w:type="dxa"/>
          </w:tcPr>
          <w:p w14:paraId="5890C431" w14:textId="77777777" w:rsidR="00373D66" w:rsidRPr="00F9633B" w:rsidRDefault="00373D66" w:rsidP="00373D66">
            <w:pPr>
              <w:pStyle w:val="TableText"/>
              <w:jc w:val="right"/>
            </w:pPr>
          </w:p>
        </w:tc>
        <w:tc>
          <w:tcPr>
            <w:tcW w:w="949" w:type="dxa"/>
          </w:tcPr>
          <w:p w14:paraId="44C374C6" w14:textId="77777777" w:rsidR="00373D66" w:rsidRPr="00F9633B" w:rsidRDefault="00373D66" w:rsidP="00373D66">
            <w:pPr>
              <w:pStyle w:val="TableText"/>
              <w:jc w:val="right"/>
            </w:pPr>
            <w:r w:rsidRPr="00F9633B">
              <w:rPr>
                <w:rFonts w:eastAsia="Times New Roman"/>
                <w:color w:val="000000" w:themeColor="text1"/>
              </w:rPr>
              <w:t>0.69</w:t>
            </w:r>
          </w:p>
        </w:tc>
        <w:tc>
          <w:tcPr>
            <w:tcW w:w="949" w:type="dxa"/>
          </w:tcPr>
          <w:p w14:paraId="1963BC21" w14:textId="77777777" w:rsidR="00373D66" w:rsidRPr="00F9633B" w:rsidRDefault="00373D66" w:rsidP="00373D66">
            <w:pPr>
              <w:pStyle w:val="TableText"/>
              <w:jc w:val="right"/>
            </w:pPr>
            <w:r w:rsidRPr="00F9633B">
              <w:rPr>
                <w:rFonts w:eastAsia="Times New Roman"/>
                <w:color w:val="000000" w:themeColor="text1"/>
              </w:rPr>
              <w:t>(0.27 –</w:t>
            </w:r>
            <w:r w:rsidRPr="00F9633B">
              <w:t xml:space="preserve"> </w:t>
            </w:r>
            <w:r w:rsidRPr="00F9633B">
              <w:rPr>
                <w:rFonts w:eastAsia="Times New Roman"/>
                <w:color w:val="000000" w:themeColor="text1"/>
              </w:rPr>
              <w:t>1.77)</w:t>
            </w:r>
          </w:p>
        </w:tc>
        <w:tc>
          <w:tcPr>
            <w:tcW w:w="950" w:type="dxa"/>
          </w:tcPr>
          <w:p w14:paraId="2234FC8E" w14:textId="77777777" w:rsidR="00373D66" w:rsidRPr="00F9633B" w:rsidRDefault="00373D66" w:rsidP="00373D66">
            <w:pPr>
              <w:pStyle w:val="TableText"/>
              <w:jc w:val="right"/>
            </w:pPr>
          </w:p>
        </w:tc>
      </w:tr>
      <w:tr w:rsidR="00373D66" w:rsidRPr="00F9633B" w14:paraId="595D1BB1" w14:textId="77777777" w:rsidTr="00373D66">
        <w:trPr>
          <w:cantSplit/>
        </w:trPr>
        <w:tc>
          <w:tcPr>
            <w:tcW w:w="2964" w:type="dxa"/>
          </w:tcPr>
          <w:p w14:paraId="03293621" w14:textId="77777777" w:rsidR="00373D66" w:rsidRPr="00F9633B" w:rsidRDefault="00373D66" w:rsidP="00831FC3">
            <w:pPr>
              <w:pStyle w:val="TableText"/>
            </w:pPr>
            <w:r w:rsidRPr="00F9633B">
              <w:t>Service type</w:t>
            </w:r>
          </w:p>
        </w:tc>
        <w:tc>
          <w:tcPr>
            <w:tcW w:w="949" w:type="dxa"/>
          </w:tcPr>
          <w:p w14:paraId="5F0E48EF" w14:textId="77777777" w:rsidR="00373D66" w:rsidRPr="00F9633B" w:rsidRDefault="00373D66" w:rsidP="00373D66">
            <w:pPr>
              <w:pStyle w:val="TableText"/>
              <w:jc w:val="right"/>
            </w:pPr>
          </w:p>
        </w:tc>
        <w:tc>
          <w:tcPr>
            <w:tcW w:w="949" w:type="dxa"/>
          </w:tcPr>
          <w:p w14:paraId="4210D477" w14:textId="77777777" w:rsidR="00373D66" w:rsidRPr="00F9633B" w:rsidRDefault="00373D66" w:rsidP="00373D66">
            <w:pPr>
              <w:pStyle w:val="TableText"/>
              <w:jc w:val="right"/>
            </w:pPr>
          </w:p>
        </w:tc>
        <w:tc>
          <w:tcPr>
            <w:tcW w:w="949" w:type="dxa"/>
          </w:tcPr>
          <w:p w14:paraId="1AB3A955" w14:textId="77777777" w:rsidR="00373D66" w:rsidRPr="00F9633B" w:rsidRDefault="00373D66" w:rsidP="00373D66">
            <w:pPr>
              <w:pStyle w:val="TableText"/>
              <w:jc w:val="right"/>
            </w:pPr>
            <w:r w:rsidRPr="00F9633B">
              <w:rPr>
                <w:rFonts w:eastAsia="Times New Roman"/>
                <w:color w:val="000000" w:themeColor="text1"/>
              </w:rPr>
              <w:t>0.24*</w:t>
            </w:r>
          </w:p>
        </w:tc>
        <w:tc>
          <w:tcPr>
            <w:tcW w:w="949" w:type="dxa"/>
          </w:tcPr>
          <w:p w14:paraId="7973DC05" w14:textId="77777777" w:rsidR="00373D66" w:rsidRPr="00F9633B" w:rsidRDefault="00373D66" w:rsidP="00373D66">
            <w:pPr>
              <w:pStyle w:val="TableText"/>
              <w:jc w:val="right"/>
            </w:pPr>
          </w:p>
        </w:tc>
        <w:tc>
          <w:tcPr>
            <w:tcW w:w="949" w:type="dxa"/>
          </w:tcPr>
          <w:p w14:paraId="6CCCAA38" w14:textId="77777777" w:rsidR="00373D66" w:rsidRPr="00F9633B" w:rsidRDefault="00373D66" w:rsidP="00373D66">
            <w:pPr>
              <w:pStyle w:val="TableText"/>
              <w:jc w:val="right"/>
            </w:pPr>
          </w:p>
        </w:tc>
        <w:tc>
          <w:tcPr>
            <w:tcW w:w="949" w:type="dxa"/>
          </w:tcPr>
          <w:p w14:paraId="02AB10AC" w14:textId="77777777" w:rsidR="00373D66" w:rsidRPr="00F9633B" w:rsidRDefault="00373D66" w:rsidP="00373D66">
            <w:pPr>
              <w:pStyle w:val="TableText"/>
              <w:jc w:val="right"/>
            </w:pPr>
          </w:p>
        </w:tc>
        <w:tc>
          <w:tcPr>
            <w:tcW w:w="949" w:type="dxa"/>
          </w:tcPr>
          <w:p w14:paraId="77AB405E" w14:textId="77777777" w:rsidR="00373D66" w:rsidRPr="00F9633B" w:rsidRDefault="00373D66" w:rsidP="00373D66">
            <w:pPr>
              <w:pStyle w:val="TableText"/>
              <w:jc w:val="right"/>
            </w:pPr>
          </w:p>
        </w:tc>
        <w:tc>
          <w:tcPr>
            <w:tcW w:w="949" w:type="dxa"/>
          </w:tcPr>
          <w:p w14:paraId="7FD14497" w14:textId="77777777" w:rsidR="00373D66" w:rsidRPr="00F9633B" w:rsidRDefault="00373D66" w:rsidP="00373D66">
            <w:pPr>
              <w:pStyle w:val="TableText"/>
              <w:jc w:val="right"/>
            </w:pPr>
          </w:p>
        </w:tc>
        <w:tc>
          <w:tcPr>
            <w:tcW w:w="950" w:type="dxa"/>
          </w:tcPr>
          <w:p w14:paraId="1A416219" w14:textId="77777777" w:rsidR="00373D66" w:rsidRPr="00F9633B" w:rsidRDefault="00373D66" w:rsidP="00373D66">
            <w:pPr>
              <w:pStyle w:val="TableText"/>
              <w:jc w:val="right"/>
            </w:pPr>
            <w:r w:rsidRPr="00F9633B">
              <w:rPr>
                <w:rFonts w:eastAsia="Times New Roman"/>
                <w:color w:val="000000" w:themeColor="text1"/>
              </w:rPr>
              <w:t>0.27*</w:t>
            </w:r>
          </w:p>
        </w:tc>
      </w:tr>
      <w:tr w:rsidR="00373D66" w:rsidRPr="00F9633B" w14:paraId="6E8B72B7"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63FC417F" w14:textId="77777777" w:rsidR="00373D66" w:rsidRPr="00F9633B" w:rsidRDefault="00373D66" w:rsidP="00831FC3">
            <w:pPr>
              <w:pStyle w:val="TableText"/>
              <w:ind w:left="144"/>
            </w:pPr>
            <w:r w:rsidRPr="00F9633B">
              <w:t>Army (reference)</w:t>
            </w:r>
          </w:p>
        </w:tc>
        <w:tc>
          <w:tcPr>
            <w:tcW w:w="949" w:type="dxa"/>
          </w:tcPr>
          <w:p w14:paraId="5F698A10" w14:textId="23E56747"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6EE27B59" w14:textId="77777777" w:rsidR="00373D66" w:rsidRPr="00F9633B" w:rsidRDefault="00373D66" w:rsidP="00373D66">
            <w:pPr>
              <w:pStyle w:val="TableText"/>
              <w:jc w:val="right"/>
            </w:pPr>
          </w:p>
        </w:tc>
        <w:tc>
          <w:tcPr>
            <w:tcW w:w="949" w:type="dxa"/>
          </w:tcPr>
          <w:p w14:paraId="01A308FC" w14:textId="77777777" w:rsidR="00373D66" w:rsidRPr="00F9633B" w:rsidRDefault="00373D66" w:rsidP="00373D66">
            <w:pPr>
              <w:pStyle w:val="TableText"/>
              <w:jc w:val="right"/>
            </w:pPr>
          </w:p>
        </w:tc>
        <w:tc>
          <w:tcPr>
            <w:tcW w:w="949" w:type="dxa"/>
          </w:tcPr>
          <w:p w14:paraId="669C6491" w14:textId="77777777" w:rsidR="00373D66" w:rsidRPr="00F9633B" w:rsidRDefault="00373D66" w:rsidP="00373D66">
            <w:pPr>
              <w:pStyle w:val="TableText"/>
              <w:jc w:val="right"/>
            </w:pPr>
          </w:p>
        </w:tc>
        <w:tc>
          <w:tcPr>
            <w:tcW w:w="949" w:type="dxa"/>
          </w:tcPr>
          <w:p w14:paraId="18CAF149" w14:textId="77777777" w:rsidR="00373D66" w:rsidRPr="00F9633B" w:rsidRDefault="00373D66" w:rsidP="00373D66">
            <w:pPr>
              <w:pStyle w:val="TableText"/>
              <w:jc w:val="right"/>
            </w:pPr>
          </w:p>
        </w:tc>
        <w:tc>
          <w:tcPr>
            <w:tcW w:w="949" w:type="dxa"/>
          </w:tcPr>
          <w:p w14:paraId="3C973DF5" w14:textId="77777777" w:rsidR="00373D66" w:rsidRPr="00F9633B" w:rsidRDefault="00373D66" w:rsidP="00373D66">
            <w:pPr>
              <w:pStyle w:val="TableText"/>
              <w:jc w:val="right"/>
            </w:pPr>
          </w:p>
        </w:tc>
        <w:tc>
          <w:tcPr>
            <w:tcW w:w="949" w:type="dxa"/>
          </w:tcPr>
          <w:p w14:paraId="1130C1F0" w14:textId="2BDDCF3E" w:rsidR="00373D66" w:rsidRPr="00F9633B" w:rsidRDefault="00373D66" w:rsidP="00373D66">
            <w:pPr>
              <w:pStyle w:val="TableText"/>
              <w:jc w:val="right"/>
              <w:rPr>
                <w:rFonts w:eastAsia="Times New Roman"/>
              </w:rPr>
            </w:pPr>
            <w:r w:rsidRPr="00F9633B">
              <w:rPr>
                <w:rFonts w:eastAsia="Times New Roman"/>
                <w:color w:val="000000" w:themeColor="text1"/>
              </w:rPr>
              <w:t>1</w:t>
            </w:r>
            <w:r w:rsidR="00780534">
              <w:rPr>
                <w:rFonts w:eastAsia="Times New Roman"/>
                <w:color w:val="000000" w:themeColor="text1"/>
              </w:rPr>
              <w:t>.00</w:t>
            </w:r>
          </w:p>
        </w:tc>
        <w:tc>
          <w:tcPr>
            <w:tcW w:w="949" w:type="dxa"/>
          </w:tcPr>
          <w:p w14:paraId="168CD72D" w14:textId="77777777" w:rsidR="00373D66" w:rsidRPr="00F9633B" w:rsidRDefault="00373D66" w:rsidP="00373D66">
            <w:pPr>
              <w:pStyle w:val="TableText"/>
              <w:jc w:val="right"/>
              <w:rPr>
                <w:rFonts w:eastAsia="Times New Roman"/>
              </w:rPr>
            </w:pPr>
          </w:p>
        </w:tc>
        <w:tc>
          <w:tcPr>
            <w:tcW w:w="950" w:type="dxa"/>
          </w:tcPr>
          <w:p w14:paraId="34279BA9" w14:textId="77777777" w:rsidR="00373D66" w:rsidRPr="00F9633B" w:rsidRDefault="00373D66" w:rsidP="00373D66">
            <w:pPr>
              <w:pStyle w:val="TableText"/>
              <w:jc w:val="right"/>
              <w:rPr>
                <w:rFonts w:eastAsia="Times New Roman"/>
              </w:rPr>
            </w:pPr>
          </w:p>
        </w:tc>
      </w:tr>
      <w:tr w:rsidR="00373D66" w:rsidRPr="00F9633B" w14:paraId="101E1702" w14:textId="77777777" w:rsidTr="00373D66">
        <w:trPr>
          <w:cantSplit/>
        </w:trPr>
        <w:tc>
          <w:tcPr>
            <w:tcW w:w="2964" w:type="dxa"/>
          </w:tcPr>
          <w:p w14:paraId="76BCCBE4" w14:textId="77777777" w:rsidR="00373D66" w:rsidRPr="00F9633B" w:rsidRDefault="00373D66" w:rsidP="00831FC3">
            <w:pPr>
              <w:pStyle w:val="TableText"/>
              <w:ind w:left="144"/>
            </w:pPr>
            <w:r w:rsidRPr="00F9633B">
              <w:t>Navy</w:t>
            </w:r>
          </w:p>
        </w:tc>
        <w:tc>
          <w:tcPr>
            <w:tcW w:w="949" w:type="dxa"/>
          </w:tcPr>
          <w:p w14:paraId="43E6DBF2" w14:textId="77777777" w:rsidR="00373D66" w:rsidRPr="00F9633B" w:rsidRDefault="00373D66" w:rsidP="00373D66">
            <w:pPr>
              <w:pStyle w:val="TableText"/>
              <w:jc w:val="right"/>
            </w:pPr>
            <w:r w:rsidRPr="00F9633B">
              <w:rPr>
                <w:rFonts w:eastAsia="Times New Roman"/>
                <w:color w:val="000000" w:themeColor="text1"/>
              </w:rPr>
              <w:t>1.02</w:t>
            </w:r>
          </w:p>
        </w:tc>
        <w:tc>
          <w:tcPr>
            <w:tcW w:w="949" w:type="dxa"/>
          </w:tcPr>
          <w:p w14:paraId="0A909EF8" w14:textId="77777777" w:rsidR="00373D66" w:rsidRPr="00F9633B" w:rsidRDefault="00373D66" w:rsidP="00373D66">
            <w:pPr>
              <w:pStyle w:val="TableText"/>
              <w:jc w:val="right"/>
            </w:pPr>
            <w:r w:rsidRPr="00F9633B">
              <w:rPr>
                <w:rFonts w:eastAsia="Times New Roman"/>
                <w:color w:val="000000" w:themeColor="text1"/>
              </w:rPr>
              <w:t>(0.63 –</w:t>
            </w:r>
            <w:r w:rsidRPr="00F9633B">
              <w:t xml:space="preserve"> </w:t>
            </w:r>
            <w:r w:rsidRPr="00F9633B">
              <w:rPr>
                <w:rFonts w:eastAsia="Times New Roman"/>
                <w:color w:val="000000" w:themeColor="text1"/>
              </w:rPr>
              <w:t>1.67)</w:t>
            </w:r>
          </w:p>
        </w:tc>
        <w:tc>
          <w:tcPr>
            <w:tcW w:w="949" w:type="dxa"/>
          </w:tcPr>
          <w:p w14:paraId="692F5194" w14:textId="77777777" w:rsidR="00373D66" w:rsidRPr="00F9633B" w:rsidRDefault="00373D66" w:rsidP="00373D66">
            <w:pPr>
              <w:pStyle w:val="TableText"/>
              <w:jc w:val="right"/>
            </w:pPr>
          </w:p>
        </w:tc>
        <w:tc>
          <w:tcPr>
            <w:tcW w:w="949" w:type="dxa"/>
          </w:tcPr>
          <w:p w14:paraId="57599187" w14:textId="77777777" w:rsidR="00373D66" w:rsidRPr="00F9633B" w:rsidRDefault="00373D66" w:rsidP="00373D66">
            <w:pPr>
              <w:pStyle w:val="TableText"/>
              <w:jc w:val="right"/>
            </w:pPr>
          </w:p>
        </w:tc>
        <w:tc>
          <w:tcPr>
            <w:tcW w:w="949" w:type="dxa"/>
          </w:tcPr>
          <w:p w14:paraId="2230BE10" w14:textId="77777777" w:rsidR="00373D66" w:rsidRPr="00F9633B" w:rsidRDefault="00373D66" w:rsidP="00373D66">
            <w:pPr>
              <w:pStyle w:val="TableText"/>
              <w:jc w:val="right"/>
            </w:pPr>
          </w:p>
        </w:tc>
        <w:tc>
          <w:tcPr>
            <w:tcW w:w="949" w:type="dxa"/>
          </w:tcPr>
          <w:p w14:paraId="42F8335F" w14:textId="77777777" w:rsidR="00373D66" w:rsidRPr="00F9633B" w:rsidRDefault="00373D66" w:rsidP="00373D66">
            <w:pPr>
              <w:pStyle w:val="TableText"/>
              <w:jc w:val="right"/>
            </w:pPr>
          </w:p>
        </w:tc>
        <w:tc>
          <w:tcPr>
            <w:tcW w:w="949" w:type="dxa"/>
          </w:tcPr>
          <w:p w14:paraId="46D788E5" w14:textId="77777777" w:rsidR="00373D66" w:rsidRPr="00F9633B" w:rsidRDefault="00373D66" w:rsidP="00373D66">
            <w:pPr>
              <w:pStyle w:val="TableText"/>
              <w:jc w:val="right"/>
            </w:pPr>
            <w:r w:rsidRPr="00F9633B">
              <w:rPr>
                <w:rFonts w:eastAsia="Times New Roman"/>
                <w:color w:val="000000" w:themeColor="text1"/>
              </w:rPr>
              <w:t>1.16</w:t>
            </w:r>
          </w:p>
        </w:tc>
        <w:tc>
          <w:tcPr>
            <w:tcW w:w="949" w:type="dxa"/>
          </w:tcPr>
          <w:p w14:paraId="55AB9AAC" w14:textId="77777777" w:rsidR="00373D66" w:rsidRPr="00F9633B" w:rsidRDefault="00373D66" w:rsidP="00373D66">
            <w:pPr>
              <w:pStyle w:val="TableText"/>
              <w:jc w:val="right"/>
            </w:pPr>
            <w:r w:rsidRPr="00F9633B">
              <w:rPr>
                <w:rFonts w:eastAsia="Times New Roman"/>
                <w:color w:val="000000" w:themeColor="text1"/>
              </w:rPr>
              <w:t>(0.68 –</w:t>
            </w:r>
            <w:r w:rsidRPr="00F9633B">
              <w:t xml:space="preserve"> </w:t>
            </w:r>
            <w:r w:rsidRPr="00F9633B">
              <w:rPr>
                <w:rFonts w:eastAsia="Times New Roman"/>
                <w:color w:val="000000" w:themeColor="text1"/>
              </w:rPr>
              <w:t>1.95)</w:t>
            </w:r>
          </w:p>
        </w:tc>
        <w:tc>
          <w:tcPr>
            <w:tcW w:w="950" w:type="dxa"/>
          </w:tcPr>
          <w:p w14:paraId="33599E63" w14:textId="77777777" w:rsidR="00373D66" w:rsidRPr="00F9633B" w:rsidRDefault="00373D66" w:rsidP="00373D66">
            <w:pPr>
              <w:pStyle w:val="TableText"/>
              <w:jc w:val="right"/>
            </w:pPr>
          </w:p>
        </w:tc>
      </w:tr>
      <w:tr w:rsidR="00373D66" w:rsidRPr="00F9633B" w14:paraId="5EC90DBC"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6D654F70" w14:textId="77777777" w:rsidR="00373D66" w:rsidRPr="00F9633B" w:rsidRDefault="00373D66" w:rsidP="00831FC3">
            <w:pPr>
              <w:pStyle w:val="TableText"/>
              <w:ind w:left="144"/>
            </w:pPr>
            <w:r w:rsidRPr="00F9633B">
              <w:t>Air Force</w:t>
            </w:r>
          </w:p>
        </w:tc>
        <w:tc>
          <w:tcPr>
            <w:tcW w:w="949" w:type="dxa"/>
          </w:tcPr>
          <w:p w14:paraId="62A55FDD" w14:textId="77777777" w:rsidR="00373D66" w:rsidRPr="00F9633B" w:rsidRDefault="00373D66" w:rsidP="00373D66">
            <w:pPr>
              <w:pStyle w:val="TableText"/>
              <w:jc w:val="right"/>
            </w:pPr>
            <w:r w:rsidRPr="00F9633B">
              <w:rPr>
                <w:rFonts w:eastAsia="Times New Roman"/>
                <w:color w:val="000000" w:themeColor="text1"/>
              </w:rPr>
              <w:t>0.69</w:t>
            </w:r>
          </w:p>
        </w:tc>
        <w:tc>
          <w:tcPr>
            <w:tcW w:w="949" w:type="dxa"/>
          </w:tcPr>
          <w:p w14:paraId="7D5B9BF0" w14:textId="77777777" w:rsidR="00373D66" w:rsidRPr="00F9633B" w:rsidRDefault="00373D66" w:rsidP="00373D66">
            <w:pPr>
              <w:pStyle w:val="TableText"/>
              <w:jc w:val="right"/>
            </w:pPr>
            <w:r w:rsidRPr="00F9633B">
              <w:rPr>
                <w:rFonts w:eastAsia="Times New Roman"/>
                <w:color w:val="000000" w:themeColor="text1"/>
              </w:rPr>
              <w:t>(0.43 –</w:t>
            </w:r>
            <w:r w:rsidRPr="00F9633B">
              <w:t xml:space="preserve"> </w:t>
            </w:r>
            <w:r w:rsidRPr="00F9633B">
              <w:rPr>
                <w:rFonts w:eastAsia="Times New Roman"/>
                <w:color w:val="000000" w:themeColor="text1"/>
              </w:rPr>
              <w:t>1.10)</w:t>
            </w:r>
          </w:p>
        </w:tc>
        <w:tc>
          <w:tcPr>
            <w:tcW w:w="949" w:type="dxa"/>
          </w:tcPr>
          <w:p w14:paraId="3E7A53A7" w14:textId="77777777" w:rsidR="00373D66" w:rsidRPr="00F9633B" w:rsidRDefault="00373D66" w:rsidP="00373D66">
            <w:pPr>
              <w:pStyle w:val="TableText"/>
              <w:jc w:val="right"/>
            </w:pPr>
          </w:p>
        </w:tc>
        <w:tc>
          <w:tcPr>
            <w:tcW w:w="949" w:type="dxa"/>
          </w:tcPr>
          <w:p w14:paraId="75E8051B" w14:textId="77777777" w:rsidR="00373D66" w:rsidRPr="00F9633B" w:rsidRDefault="00373D66" w:rsidP="00373D66">
            <w:pPr>
              <w:pStyle w:val="TableText"/>
              <w:jc w:val="right"/>
            </w:pPr>
          </w:p>
        </w:tc>
        <w:tc>
          <w:tcPr>
            <w:tcW w:w="949" w:type="dxa"/>
          </w:tcPr>
          <w:p w14:paraId="6118DC09" w14:textId="77777777" w:rsidR="00373D66" w:rsidRPr="00F9633B" w:rsidRDefault="00373D66" w:rsidP="00373D66">
            <w:pPr>
              <w:pStyle w:val="TableText"/>
              <w:jc w:val="right"/>
            </w:pPr>
          </w:p>
        </w:tc>
        <w:tc>
          <w:tcPr>
            <w:tcW w:w="949" w:type="dxa"/>
          </w:tcPr>
          <w:p w14:paraId="11BE2F99" w14:textId="77777777" w:rsidR="00373D66" w:rsidRPr="00F9633B" w:rsidRDefault="00373D66" w:rsidP="00373D66">
            <w:pPr>
              <w:pStyle w:val="TableText"/>
              <w:jc w:val="right"/>
            </w:pPr>
          </w:p>
        </w:tc>
        <w:tc>
          <w:tcPr>
            <w:tcW w:w="949" w:type="dxa"/>
          </w:tcPr>
          <w:p w14:paraId="4834AA64" w14:textId="77777777" w:rsidR="00373D66" w:rsidRPr="00F9633B" w:rsidRDefault="00373D66" w:rsidP="00373D66">
            <w:pPr>
              <w:pStyle w:val="TableText"/>
              <w:jc w:val="right"/>
            </w:pPr>
            <w:r w:rsidRPr="00F9633B">
              <w:rPr>
                <w:rFonts w:eastAsia="Times New Roman"/>
                <w:color w:val="000000" w:themeColor="text1"/>
              </w:rPr>
              <w:t>0.73</w:t>
            </w:r>
          </w:p>
        </w:tc>
        <w:tc>
          <w:tcPr>
            <w:tcW w:w="949" w:type="dxa"/>
          </w:tcPr>
          <w:p w14:paraId="2779A5CE" w14:textId="77777777" w:rsidR="00373D66" w:rsidRPr="00F9633B" w:rsidRDefault="00373D66" w:rsidP="00373D66">
            <w:pPr>
              <w:pStyle w:val="TableText"/>
              <w:jc w:val="right"/>
            </w:pPr>
            <w:r w:rsidRPr="00F9633B">
              <w:rPr>
                <w:rFonts w:eastAsia="Times New Roman"/>
                <w:color w:val="000000" w:themeColor="text1"/>
              </w:rPr>
              <w:t>(0.44 –</w:t>
            </w:r>
            <w:r w:rsidRPr="00F9633B">
              <w:t xml:space="preserve"> </w:t>
            </w:r>
            <w:r w:rsidRPr="00F9633B">
              <w:rPr>
                <w:rFonts w:eastAsia="Times New Roman"/>
                <w:color w:val="000000" w:themeColor="text1"/>
              </w:rPr>
              <w:t>1.22)</w:t>
            </w:r>
          </w:p>
        </w:tc>
        <w:tc>
          <w:tcPr>
            <w:tcW w:w="950" w:type="dxa"/>
          </w:tcPr>
          <w:p w14:paraId="00DAA3C3" w14:textId="77777777" w:rsidR="00373D66" w:rsidRPr="00F9633B" w:rsidRDefault="00373D66" w:rsidP="00373D66">
            <w:pPr>
              <w:pStyle w:val="TableText"/>
              <w:jc w:val="right"/>
            </w:pPr>
          </w:p>
        </w:tc>
      </w:tr>
      <w:tr w:rsidR="00373D66" w:rsidRPr="00F9633B" w14:paraId="64A72907" w14:textId="77777777" w:rsidTr="00373D66">
        <w:trPr>
          <w:cantSplit/>
        </w:trPr>
        <w:tc>
          <w:tcPr>
            <w:tcW w:w="2964" w:type="dxa"/>
          </w:tcPr>
          <w:p w14:paraId="6220D158" w14:textId="77777777" w:rsidR="00373D66" w:rsidRPr="00F9633B" w:rsidRDefault="00373D66" w:rsidP="00831FC3">
            <w:pPr>
              <w:pStyle w:val="TableText"/>
            </w:pPr>
            <w:r w:rsidRPr="00F9633B">
              <w:t>Years served in ADF</w:t>
            </w:r>
          </w:p>
        </w:tc>
        <w:tc>
          <w:tcPr>
            <w:tcW w:w="949" w:type="dxa"/>
          </w:tcPr>
          <w:p w14:paraId="200BFF6D" w14:textId="77777777" w:rsidR="00373D66" w:rsidRPr="00F9633B" w:rsidRDefault="00373D66" w:rsidP="00373D66">
            <w:pPr>
              <w:pStyle w:val="TableText"/>
              <w:jc w:val="right"/>
            </w:pPr>
            <w:r w:rsidRPr="00F9633B">
              <w:rPr>
                <w:rFonts w:eastAsia="Times New Roman"/>
                <w:color w:val="000000" w:themeColor="text1"/>
              </w:rPr>
              <w:t>1.01</w:t>
            </w:r>
          </w:p>
        </w:tc>
        <w:tc>
          <w:tcPr>
            <w:tcW w:w="949" w:type="dxa"/>
          </w:tcPr>
          <w:p w14:paraId="0752C601" w14:textId="77777777" w:rsidR="00373D66" w:rsidRPr="00F9633B" w:rsidRDefault="00373D66" w:rsidP="00373D66">
            <w:pPr>
              <w:pStyle w:val="TableText"/>
              <w:jc w:val="right"/>
            </w:pPr>
            <w:r w:rsidRPr="00F9633B">
              <w:rPr>
                <w:rFonts w:eastAsia="Times New Roman"/>
                <w:color w:val="000000" w:themeColor="text1"/>
              </w:rPr>
              <w:t>(0.99 –</w:t>
            </w:r>
            <w:r w:rsidRPr="00F9633B">
              <w:t xml:space="preserve"> </w:t>
            </w:r>
            <w:r w:rsidRPr="00F9633B">
              <w:rPr>
                <w:rFonts w:eastAsia="Times New Roman"/>
                <w:color w:val="000000" w:themeColor="text1"/>
              </w:rPr>
              <w:t>1.03)</w:t>
            </w:r>
          </w:p>
        </w:tc>
        <w:tc>
          <w:tcPr>
            <w:tcW w:w="949" w:type="dxa"/>
          </w:tcPr>
          <w:p w14:paraId="0D82B9D5" w14:textId="77777777" w:rsidR="00373D66" w:rsidRPr="00F9633B" w:rsidRDefault="00373D66" w:rsidP="00373D66">
            <w:pPr>
              <w:pStyle w:val="TableText"/>
              <w:jc w:val="right"/>
            </w:pPr>
            <w:r w:rsidRPr="00F9633B">
              <w:rPr>
                <w:rFonts w:eastAsia="Times New Roman"/>
                <w:color w:val="000000" w:themeColor="text1"/>
              </w:rPr>
              <w:t>0.15</w:t>
            </w:r>
          </w:p>
        </w:tc>
        <w:tc>
          <w:tcPr>
            <w:tcW w:w="949" w:type="dxa"/>
          </w:tcPr>
          <w:p w14:paraId="6B1FCCF5" w14:textId="77777777" w:rsidR="00373D66" w:rsidRPr="00F9633B" w:rsidRDefault="00373D66" w:rsidP="00373D66">
            <w:pPr>
              <w:pStyle w:val="TableText"/>
              <w:jc w:val="right"/>
            </w:pPr>
          </w:p>
        </w:tc>
        <w:tc>
          <w:tcPr>
            <w:tcW w:w="949" w:type="dxa"/>
          </w:tcPr>
          <w:p w14:paraId="3E06D621" w14:textId="77777777" w:rsidR="00373D66" w:rsidRPr="00F9633B" w:rsidRDefault="00373D66" w:rsidP="00373D66">
            <w:pPr>
              <w:pStyle w:val="TableText"/>
              <w:jc w:val="right"/>
            </w:pPr>
          </w:p>
        </w:tc>
        <w:tc>
          <w:tcPr>
            <w:tcW w:w="949" w:type="dxa"/>
          </w:tcPr>
          <w:p w14:paraId="27518509" w14:textId="77777777" w:rsidR="00373D66" w:rsidRPr="00F9633B" w:rsidRDefault="00373D66" w:rsidP="00373D66">
            <w:pPr>
              <w:pStyle w:val="TableText"/>
              <w:jc w:val="right"/>
            </w:pPr>
          </w:p>
        </w:tc>
        <w:tc>
          <w:tcPr>
            <w:tcW w:w="949" w:type="dxa"/>
          </w:tcPr>
          <w:p w14:paraId="7D6963F6" w14:textId="77777777" w:rsidR="00373D66" w:rsidRPr="00F9633B" w:rsidRDefault="00373D66" w:rsidP="00373D66">
            <w:pPr>
              <w:pStyle w:val="TableText"/>
              <w:jc w:val="right"/>
            </w:pPr>
            <w:r w:rsidRPr="00F9633B">
              <w:rPr>
                <w:rFonts w:eastAsia="Times New Roman"/>
                <w:color w:val="000000" w:themeColor="text1"/>
              </w:rPr>
              <w:t>1.01</w:t>
            </w:r>
          </w:p>
        </w:tc>
        <w:tc>
          <w:tcPr>
            <w:tcW w:w="949" w:type="dxa"/>
          </w:tcPr>
          <w:p w14:paraId="4F2CCF53" w14:textId="77777777" w:rsidR="00373D66" w:rsidRPr="00F9633B" w:rsidRDefault="00373D66" w:rsidP="00373D66">
            <w:pPr>
              <w:pStyle w:val="TableText"/>
              <w:jc w:val="right"/>
            </w:pPr>
            <w:r w:rsidRPr="00F9633B">
              <w:rPr>
                <w:rFonts w:eastAsia="Times New Roman"/>
                <w:color w:val="000000" w:themeColor="text1"/>
              </w:rPr>
              <w:t>(0.98 –</w:t>
            </w:r>
            <w:r w:rsidRPr="00F9633B">
              <w:t xml:space="preserve"> </w:t>
            </w:r>
            <w:r w:rsidRPr="00F9633B">
              <w:rPr>
                <w:rFonts w:eastAsia="Times New Roman"/>
                <w:color w:val="000000" w:themeColor="text1"/>
              </w:rPr>
              <w:t>1.03)</w:t>
            </w:r>
          </w:p>
        </w:tc>
        <w:tc>
          <w:tcPr>
            <w:tcW w:w="950" w:type="dxa"/>
          </w:tcPr>
          <w:p w14:paraId="051A7FD8" w14:textId="77777777" w:rsidR="00373D66" w:rsidRPr="00F9633B" w:rsidRDefault="00373D66" w:rsidP="00373D66">
            <w:pPr>
              <w:pStyle w:val="TableText"/>
              <w:jc w:val="right"/>
            </w:pPr>
            <w:r w:rsidRPr="00F9633B">
              <w:rPr>
                <w:rFonts w:eastAsia="Times New Roman"/>
                <w:color w:val="000000" w:themeColor="text1"/>
              </w:rPr>
              <w:t>0.59</w:t>
            </w:r>
          </w:p>
        </w:tc>
      </w:tr>
      <w:tr w:rsidR="00373D66" w:rsidRPr="00F9633B" w14:paraId="40A7BA59"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7BDDEE25" w14:textId="77777777" w:rsidR="00373D66" w:rsidRPr="00F9633B" w:rsidRDefault="00373D66" w:rsidP="00831FC3">
            <w:pPr>
              <w:pStyle w:val="TableText"/>
            </w:pPr>
            <w:r w:rsidRPr="00F9633B">
              <w:t>Never deployed</w:t>
            </w:r>
          </w:p>
        </w:tc>
        <w:tc>
          <w:tcPr>
            <w:tcW w:w="949" w:type="dxa"/>
          </w:tcPr>
          <w:p w14:paraId="0C060445" w14:textId="77777777" w:rsidR="00373D66" w:rsidRPr="00F9633B" w:rsidRDefault="00373D66" w:rsidP="00373D66">
            <w:pPr>
              <w:pStyle w:val="TableText"/>
              <w:jc w:val="right"/>
            </w:pPr>
            <w:r w:rsidRPr="00F9633B">
              <w:rPr>
                <w:rFonts w:eastAsia="Times New Roman"/>
                <w:color w:val="000000" w:themeColor="text1"/>
              </w:rPr>
              <w:t>0.71</w:t>
            </w:r>
          </w:p>
        </w:tc>
        <w:tc>
          <w:tcPr>
            <w:tcW w:w="949" w:type="dxa"/>
          </w:tcPr>
          <w:p w14:paraId="5DDE843C" w14:textId="77777777" w:rsidR="00373D66" w:rsidRPr="00F9633B" w:rsidRDefault="00373D66" w:rsidP="00373D66">
            <w:pPr>
              <w:pStyle w:val="TableText"/>
              <w:jc w:val="right"/>
            </w:pPr>
            <w:r w:rsidRPr="00F9633B">
              <w:rPr>
                <w:rFonts w:eastAsia="Times New Roman"/>
                <w:color w:val="000000" w:themeColor="text1"/>
              </w:rPr>
              <w:t>(0.35 –</w:t>
            </w:r>
            <w:r w:rsidRPr="00F9633B">
              <w:t xml:space="preserve"> </w:t>
            </w:r>
            <w:r w:rsidRPr="00F9633B">
              <w:rPr>
                <w:rFonts w:eastAsia="Times New Roman"/>
                <w:color w:val="000000" w:themeColor="text1"/>
              </w:rPr>
              <w:t>1.44)</w:t>
            </w:r>
          </w:p>
        </w:tc>
        <w:tc>
          <w:tcPr>
            <w:tcW w:w="949" w:type="dxa"/>
          </w:tcPr>
          <w:p w14:paraId="3C83E257" w14:textId="77777777" w:rsidR="00373D66" w:rsidRPr="00F9633B" w:rsidRDefault="00373D66" w:rsidP="00373D66">
            <w:pPr>
              <w:pStyle w:val="TableText"/>
              <w:jc w:val="right"/>
            </w:pPr>
            <w:r w:rsidRPr="00F9633B">
              <w:rPr>
                <w:rFonts w:eastAsia="Times New Roman"/>
                <w:color w:val="000000" w:themeColor="text1"/>
              </w:rPr>
              <w:t>0.34</w:t>
            </w:r>
          </w:p>
        </w:tc>
        <w:tc>
          <w:tcPr>
            <w:tcW w:w="949" w:type="dxa"/>
          </w:tcPr>
          <w:p w14:paraId="2A8EF6B4" w14:textId="77777777" w:rsidR="00373D66" w:rsidRPr="00F9633B" w:rsidRDefault="00373D66" w:rsidP="00373D66">
            <w:pPr>
              <w:pStyle w:val="TableText"/>
              <w:jc w:val="right"/>
            </w:pPr>
          </w:p>
        </w:tc>
        <w:tc>
          <w:tcPr>
            <w:tcW w:w="949" w:type="dxa"/>
          </w:tcPr>
          <w:p w14:paraId="499B1BBA" w14:textId="77777777" w:rsidR="00373D66" w:rsidRPr="00F9633B" w:rsidRDefault="00373D66" w:rsidP="00373D66">
            <w:pPr>
              <w:pStyle w:val="TableText"/>
              <w:jc w:val="right"/>
            </w:pPr>
          </w:p>
        </w:tc>
        <w:tc>
          <w:tcPr>
            <w:tcW w:w="949" w:type="dxa"/>
          </w:tcPr>
          <w:p w14:paraId="5E837B38" w14:textId="77777777" w:rsidR="00373D66" w:rsidRPr="00F9633B" w:rsidRDefault="00373D66" w:rsidP="00373D66">
            <w:pPr>
              <w:pStyle w:val="TableText"/>
              <w:jc w:val="right"/>
            </w:pPr>
          </w:p>
        </w:tc>
        <w:tc>
          <w:tcPr>
            <w:tcW w:w="949" w:type="dxa"/>
          </w:tcPr>
          <w:p w14:paraId="751B0C93" w14:textId="77777777" w:rsidR="00373D66" w:rsidRPr="00F9633B" w:rsidRDefault="00373D66" w:rsidP="00373D66">
            <w:pPr>
              <w:pStyle w:val="TableText"/>
              <w:jc w:val="right"/>
              <w:rPr>
                <w:rFonts w:eastAsia="Times New Roman"/>
              </w:rPr>
            </w:pPr>
            <w:r w:rsidRPr="00F9633B">
              <w:rPr>
                <w:rFonts w:eastAsia="Times New Roman"/>
                <w:color w:val="000000" w:themeColor="text1"/>
              </w:rPr>
              <w:t>1.02</w:t>
            </w:r>
          </w:p>
        </w:tc>
        <w:tc>
          <w:tcPr>
            <w:tcW w:w="949" w:type="dxa"/>
          </w:tcPr>
          <w:p w14:paraId="29BE5F8F" w14:textId="77777777" w:rsidR="00373D66" w:rsidRPr="00F9633B" w:rsidRDefault="00373D66" w:rsidP="00373D66">
            <w:pPr>
              <w:pStyle w:val="TableText"/>
              <w:jc w:val="right"/>
              <w:rPr>
                <w:rFonts w:eastAsia="Times New Roman"/>
              </w:rPr>
            </w:pPr>
            <w:r w:rsidRPr="00F9633B">
              <w:rPr>
                <w:rFonts w:eastAsia="Times New Roman"/>
                <w:color w:val="000000" w:themeColor="text1"/>
              </w:rPr>
              <w:t>(0.47 –</w:t>
            </w:r>
            <w:r w:rsidRPr="00F9633B">
              <w:rPr>
                <w:rFonts w:eastAsia="Times New Roman"/>
              </w:rPr>
              <w:t xml:space="preserve"> </w:t>
            </w:r>
            <w:r w:rsidRPr="00F9633B">
              <w:rPr>
                <w:rFonts w:eastAsia="Times New Roman"/>
                <w:color w:val="000000" w:themeColor="text1"/>
              </w:rPr>
              <w:t>2.18)</w:t>
            </w:r>
          </w:p>
        </w:tc>
        <w:tc>
          <w:tcPr>
            <w:tcW w:w="950" w:type="dxa"/>
          </w:tcPr>
          <w:p w14:paraId="0764CA0B" w14:textId="77777777" w:rsidR="00373D66" w:rsidRPr="00F9633B" w:rsidRDefault="00373D66" w:rsidP="00373D66">
            <w:pPr>
              <w:pStyle w:val="TableText"/>
              <w:jc w:val="right"/>
              <w:rPr>
                <w:rFonts w:eastAsia="Times New Roman"/>
              </w:rPr>
            </w:pPr>
            <w:r w:rsidRPr="00F9633B">
              <w:rPr>
                <w:rFonts w:eastAsia="Times New Roman"/>
                <w:color w:val="000000" w:themeColor="text1"/>
              </w:rPr>
              <w:t>0.97</w:t>
            </w:r>
          </w:p>
        </w:tc>
      </w:tr>
      <w:tr w:rsidR="00373D66" w:rsidRPr="00F9633B" w14:paraId="1ECB9EAE" w14:textId="77777777" w:rsidTr="00373D66">
        <w:trPr>
          <w:cantSplit/>
        </w:trPr>
        <w:tc>
          <w:tcPr>
            <w:tcW w:w="2964" w:type="dxa"/>
          </w:tcPr>
          <w:p w14:paraId="7DA4C491" w14:textId="77777777" w:rsidR="00373D66" w:rsidRPr="00F9633B" w:rsidRDefault="00373D66" w:rsidP="00831FC3">
            <w:pPr>
              <w:pStyle w:val="TableText"/>
            </w:pPr>
            <w:r w:rsidRPr="00F9633B">
              <w:t>Medically unfit for service</w:t>
            </w:r>
          </w:p>
        </w:tc>
        <w:tc>
          <w:tcPr>
            <w:tcW w:w="949" w:type="dxa"/>
          </w:tcPr>
          <w:p w14:paraId="3515DF85" w14:textId="77777777" w:rsidR="00373D66" w:rsidRPr="00F9633B" w:rsidRDefault="00373D66" w:rsidP="00373D66">
            <w:pPr>
              <w:pStyle w:val="TableText"/>
              <w:jc w:val="right"/>
            </w:pPr>
            <w:r w:rsidRPr="00F9633B">
              <w:rPr>
                <w:rFonts w:eastAsia="Times New Roman"/>
                <w:color w:val="000000" w:themeColor="text1"/>
              </w:rPr>
              <w:t>1.28</w:t>
            </w:r>
          </w:p>
        </w:tc>
        <w:tc>
          <w:tcPr>
            <w:tcW w:w="949" w:type="dxa"/>
          </w:tcPr>
          <w:p w14:paraId="232CBA13" w14:textId="77777777" w:rsidR="00373D66" w:rsidRPr="00F9633B" w:rsidRDefault="00373D66" w:rsidP="00373D66">
            <w:pPr>
              <w:pStyle w:val="TableText"/>
              <w:jc w:val="right"/>
            </w:pPr>
            <w:r w:rsidRPr="00F9633B">
              <w:rPr>
                <w:rFonts w:eastAsia="Times New Roman"/>
                <w:color w:val="000000" w:themeColor="text1"/>
              </w:rPr>
              <w:t>(0.81 –</w:t>
            </w:r>
            <w:r w:rsidRPr="00F9633B">
              <w:t xml:space="preserve"> </w:t>
            </w:r>
            <w:r w:rsidRPr="00F9633B">
              <w:rPr>
                <w:rFonts w:eastAsia="Times New Roman"/>
                <w:color w:val="000000" w:themeColor="text1"/>
              </w:rPr>
              <w:t>2.03)</w:t>
            </w:r>
          </w:p>
        </w:tc>
        <w:tc>
          <w:tcPr>
            <w:tcW w:w="949" w:type="dxa"/>
          </w:tcPr>
          <w:p w14:paraId="05EB2CB1" w14:textId="77777777" w:rsidR="00373D66" w:rsidRPr="00F9633B" w:rsidRDefault="00373D66" w:rsidP="00373D66">
            <w:pPr>
              <w:pStyle w:val="TableText"/>
              <w:jc w:val="right"/>
            </w:pPr>
            <w:r w:rsidRPr="00F9633B">
              <w:rPr>
                <w:rFonts w:eastAsia="Times New Roman"/>
                <w:color w:val="000000" w:themeColor="text1"/>
              </w:rPr>
              <w:t>0.29</w:t>
            </w:r>
          </w:p>
        </w:tc>
        <w:tc>
          <w:tcPr>
            <w:tcW w:w="949" w:type="dxa"/>
          </w:tcPr>
          <w:p w14:paraId="2A1E4836" w14:textId="77777777" w:rsidR="00373D66" w:rsidRPr="00F9633B" w:rsidRDefault="00373D66" w:rsidP="00373D66">
            <w:pPr>
              <w:pStyle w:val="TableText"/>
              <w:jc w:val="right"/>
            </w:pPr>
          </w:p>
        </w:tc>
        <w:tc>
          <w:tcPr>
            <w:tcW w:w="949" w:type="dxa"/>
          </w:tcPr>
          <w:p w14:paraId="66C50526" w14:textId="77777777" w:rsidR="00373D66" w:rsidRPr="00F9633B" w:rsidRDefault="00373D66" w:rsidP="00373D66">
            <w:pPr>
              <w:pStyle w:val="TableText"/>
              <w:jc w:val="right"/>
            </w:pPr>
          </w:p>
        </w:tc>
        <w:tc>
          <w:tcPr>
            <w:tcW w:w="949" w:type="dxa"/>
          </w:tcPr>
          <w:p w14:paraId="2F637239" w14:textId="77777777" w:rsidR="00373D66" w:rsidRPr="00F9633B" w:rsidRDefault="00373D66" w:rsidP="00373D66">
            <w:pPr>
              <w:pStyle w:val="TableText"/>
              <w:jc w:val="right"/>
            </w:pPr>
          </w:p>
        </w:tc>
        <w:tc>
          <w:tcPr>
            <w:tcW w:w="949" w:type="dxa"/>
          </w:tcPr>
          <w:p w14:paraId="1521D25F" w14:textId="77777777" w:rsidR="00373D66" w:rsidRPr="00F9633B" w:rsidRDefault="00373D66" w:rsidP="00373D66">
            <w:pPr>
              <w:pStyle w:val="TableText"/>
              <w:jc w:val="right"/>
              <w:rPr>
                <w:rFonts w:eastAsia="Times New Roman"/>
              </w:rPr>
            </w:pPr>
            <w:r w:rsidRPr="00F9633B">
              <w:rPr>
                <w:rFonts w:eastAsia="Times New Roman"/>
                <w:color w:val="000000" w:themeColor="text1"/>
              </w:rPr>
              <w:t>1.13</w:t>
            </w:r>
          </w:p>
        </w:tc>
        <w:tc>
          <w:tcPr>
            <w:tcW w:w="949" w:type="dxa"/>
          </w:tcPr>
          <w:p w14:paraId="4D903BEF" w14:textId="77777777" w:rsidR="00373D66" w:rsidRPr="00F9633B" w:rsidRDefault="00373D66" w:rsidP="00373D66">
            <w:pPr>
              <w:pStyle w:val="TableText"/>
              <w:jc w:val="right"/>
              <w:rPr>
                <w:rFonts w:eastAsia="Times New Roman"/>
              </w:rPr>
            </w:pPr>
            <w:r w:rsidRPr="00F9633B">
              <w:rPr>
                <w:rFonts w:eastAsia="Times New Roman"/>
                <w:color w:val="000000" w:themeColor="text1"/>
              </w:rPr>
              <w:t>(0.66 –</w:t>
            </w:r>
            <w:r w:rsidRPr="00F9633B">
              <w:rPr>
                <w:rFonts w:eastAsia="Times New Roman"/>
              </w:rPr>
              <w:t xml:space="preserve"> </w:t>
            </w:r>
            <w:r w:rsidRPr="00F9633B">
              <w:rPr>
                <w:rFonts w:eastAsia="Times New Roman"/>
                <w:color w:val="000000" w:themeColor="text1"/>
              </w:rPr>
              <w:t>1.96)</w:t>
            </w:r>
          </w:p>
        </w:tc>
        <w:tc>
          <w:tcPr>
            <w:tcW w:w="950" w:type="dxa"/>
          </w:tcPr>
          <w:p w14:paraId="31582D39" w14:textId="77777777" w:rsidR="00373D66" w:rsidRPr="00F9633B" w:rsidRDefault="00373D66" w:rsidP="00373D66">
            <w:pPr>
              <w:pStyle w:val="TableText"/>
              <w:jc w:val="right"/>
              <w:rPr>
                <w:rFonts w:eastAsia="Times New Roman"/>
              </w:rPr>
            </w:pPr>
            <w:r w:rsidRPr="00F9633B">
              <w:rPr>
                <w:rFonts w:eastAsia="Times New Roman"/>
                <w:color w:val="000000" w:themeColor="text1"/>
              </w:rPr>
              <w:t>0.65</w:t>
            </w:r>
          </w:p>
        </w:tc>
      </w:tr>
      <w:tr w:rsidR="00373D66" w:rsidRPr="00F9633B" w14:paraId="74E7FDF1"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04932AD1" w14:textId="77777777" w:rsidR="00373D66" w:rsidRPr="00F9633B" w:rsidRDefault="00373D66" w:rsidP="00831FC3">
            <w:pPr>
              <w:pStyle w:val="TableText"/>
            </w:pPr>
            <w:r w:rsidRPr="00F9633B">
              <w:t>Mental and physical health problems</w:t>
            </w:r>
          </w:p>
        </w:tc>
        <w:tc>
          <w:tcPr>
            <w:tcW w:w="949" w:type="dxa"/>
          </w:tcPr>
          <w:p w14:paraId="1CDE50D8" w14:textId="77777777" w:rsidR="00373D66" w:rsidRPr="00F9633B" w:rsidRDefault="00373D66" w:rsidP="00373D66">
            <w:pPr>
              <w:pStyle w:val="TableText"/>
              <w:jc w:val="right"/>
            </w:pPr>
          </w:p>
        </w:tc>
        <w:tc>
          <w:tcPr>
            <w:tcW w:w="949" w:type="dxa"/>
          </w:tcPr>
          <w:p w14:paraId="17D03BCC" w14:textId="77777777" w:rsidR="00373D66" w:rsidRPr="00F9633B" w:rsidRDefault="00373D66" w:rsidP="00373D66">
            <w:pPr>
              <w:pStyle w:val="TableText"/>
              <w:jc w:val="right"/>
            </w:pPr>
          </w:p>
        </w:tc>
        <w:tc>
          <w:tcPr>
            <w:tcW w:w="949" w:type="dxa"/>
          </w:tcPr>
          <w:p w14:paraId="2A92C5F8" w14:textId="77777777" w:rsidR="00373D66" w:rsidRPr="00F9633B" w:rsidRDefault="00373D66" w:rsidP="00373D66">
            <w:pPr>
              <w:pStyle w:val="TableText"/>
              <w:jc w:val="right"/>
            </w:pPr>
            <w:r w:rsidRPr="00F9633B">
              <w:rPr>
                <w:rFonts w:eastAsia="Times New Roman"/>
                <w:color w:val="000000" w:themeColor="text1"/>
              </w:rPr>
              <w:t>0.76*</w:t>
            </w:r>
          </w:p>
        </w:tc>
        <w:tc>
          <w:tcPr>
            <w:tcW w:w="949" w:type="dxa"/>
          </w:tcPr>
          <w:p w14:paraId="5BC19229" w14:textId="77777777" w:rsidR="00373D66" w:rsidRPr="00F9633B" w:rsidRDefault="00373D66" w:rsidP="00373D66">
            <w:pPr>
              <w:pStyle w:val="TableText"/>
              <w:jc w:val="right"/>
            </w:pPr>
          </w:p>
        </w:tc>
        <w:tc>
          <w:tcPr>
            <w:tcW w:w="949" w:type="dxa"/>
          </w:tcPr>
          <w:p w14:paraId="2C110B48" w14:textId="77777777" w:rsidR="00373D66" w:rsidRPr="00F9633B" w:rsidRDefault="00373D66" w:rsidP="00373D66">
            <w:pPr>
              <w:pStyle w:val="TableText"/>
              <w:jc w:val="right"/>
            </w:pPr>
          </w:p>
        </w:tc>
        <w:tc>
          <w:tcPr>
            <w:tcW w:w="949" w:type="dxa"/>
          </w:tcPr>
          <w:p w14:paraId="24EAA193" w14:textId="77777777" w:rsidR="00373D66" w:rsidRPr="00F9633B" w:rsidRDefault="00373D66" w:rsidP="00373D66">
            <w:pPr>
              <w:pStyle w:val="TableText"/>
              <w:jc w:val="right"/>
            </w:pPr>
          </w:p>
        </w:tc>
        <w:tc>
          <w:tcPr>
            <w:tcW w:w="949" w:type="dxa"/>
          </w:tcPr>
          <w:p w14:paraId="584544C4" w14:textId="77777777" w:rsidR="00373D66" w:rsidRPr="00F9633B" w:rsidRDefault="00373D66" w:rsidP="00373D66">
            <w:pPr>
              <w:pStyle w:val="TableText"/>
              <w:jc w:val="right"/>
            </w:pPr>
          </w:p>
        </w:tc>
        <w:tc>
          <w:tcPr>
            <w:tcW w:w="949" w:type="dxa"/>
          </w:tcPr>
          <w:p w14:paraId="746BEE2A" w14:textId="77777777" w:rsidR="00373D66" w:rsidRPr="00F9633B" w:rsidRDefault="00373D66" w:rsidP="00373D66">
            <w:pPr>
              <w:pStyle w:val="TableText"/>
              <w:jc w:val="right"/>
            </w:pPr>
          </w:p>
        </w:tc>
        <w:tc>
          <w:tcPr>
            <w:tcW w:w="950" w:type="dxa"/>
          </w:tcPr>
          <w:p w14:paraId="6B9CAEBA" w14:textId="77777777" w:rsidR="00373D66" w:rsidRPr="00F9633B" w:rsidRDefault="00373D66" w:rsidP="00373D66">
            <w:pPr>
              <w:pStyle w:val="TableText"/>
              <w:jc w:val="right"/>
            </w:pPr>
            <w:r w:rsidRPr="00F9633B">
              <w:rPr>
                <w:rFonts w:eastAsia="Times New Roman"/>
                <w:color w:val="000000" w:themeColor="text1"/>
              </w:rPr>
              <w:t>0.46*</w:t>
            </w:r>
          </w:p>
        </w:tc>
      </w:tr>
      <w:tr w:rsidR="00373D66" w:rsidRPr="00F9633B" w14:paraId="0EBDCD43" w14:textId="77777777" w:rsidTr="00373D66">
        <w:trPr>
          <w:cantSplit/>
        </w:trPr>
        <w:tc>
          <w:tcPr>
            <w:tcW w:w="2964" w:type="dxa"/>
          </w:tcPr>
          <w:p w14:paraId="030607CE" w14:textId="77777777" w:rsidR="00373D66" w:rsidRPr="00F9633B" w:rsidRDefault="00373D66" w:rsidP="00831FC3">
            <w:pPr>
              <w:pStyle w:val="TableText"/>
              <w:ind w:left="144"/>
            </w:pPr>
            <w:r w:rsidRPr="00F9633B">
              <w:t>Neither problem (reference)</w:t>
            </w:r>
          </w:p>
        </w:tc>
        <w:tc>
          <w:tcPr>
            <w:tcW w:w="949" w:type="dxa"/>
          </w:tcPr>
          <w:p w14:paraId="19662A0D" w14:textId="6CFBB6D8"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7F6801BF" w14:textId="77777777" w:rsidR="00373D66" w:rsidRPr="00F9633B" w:rsidRDefault="00373D66" w:rsidP="00373D66">
            <w:pPr>
              <w:pStyle w:val="TableText"/>
              <w:jc w:val="right"/>
            </w:pPr>
          </w:p>
        </w:tc>
        <w:tc>
          <w:tcPr>
            <w:tcW w:w="949" w:type="dxa"/>
          </w:tcPr>
          <w:p w14:paraId="5418091A" w14:textId="77777777" w:rsidR="00373D66" w:rsidRPr="00F9633B" w:rsidRDefault="00373D66" w:rsidP="00373D66">
            <w:pPr>
              <w:pStyle w:val="TableText"/>
              <w:jc w:val="right"/>
            </w:pPr>
          </w:p>
        </w:tc>
        <w:tc>
          <w:tcPr>
            <w:tcW w:w="949" w:type="dxa"/>
          </w:tcPr>
          <w:p w14:paraId="39220915" w14:textId="77777777" w:rsidR="00373D66" w:rsidRPr="00F9633B" w:rsidRDefault="00373D66" w:rsidP="00373D66">
            <w:pPr>
              <w:pStyle w:val="TableText"/>
              <w:jc w:val="right"/>
            </w:pPr>
          </w:p>
        </w:tc>
        <w:tc>
          <w:tcPr>
            <w:tcW w:w="949" w:type="dxa"/>
          </w:tcPr>
          <w:p w14:paraId="69C32DEA" w14:textId="77777777" w:rsidR="00373D66" w:rsidRPr="00F9633B" w:rsidRDefault="00373D66" w:rsidP="00373D66">
            <w:pPr>
              <w:pStyle w:val="TableText"/>
              <w:jc w:val="right"/>
            </w:pPr>
          </w:p>
        </w:tc>
        <w:tc>
          <w:tcPr>
            <w:tcW w:w="949" w:type="dxa"/>
          </w:tcPr>
          <w:p w14:paraId="7FC54830" w14:textId="77777777" w:rsidR="00373D66" w:rsidRPr="00F9633B" w:rsidRDefault="00373D66" w:rsidP="00373D66">
            <w:pPr>
              <w:pStyle w:val="TableText"/>
              <w:jc w:val="right"/>
            </w:pPr>
          </w:p>
        </w:tc>
        <w:tc>
          <w:tcPr>
            <w:tcW w:w="949" w:type="dxa"/>
          </w:tcPr>
          <w:p w14:paraId="4E6F6601" w14:textId="42671A51" w:rsidR="00373D66" w:rsidRPr="00F9633B" w:rsidRDefault="00373D66" w:rsidP="00373D66">
            <w:pPr>
              <w:pStyle w:val="TableText"/>
              <w:jc w:val="right"/>
            </w:pPr>
            <w:r w:rsidRPr="00F9633B">
              <w:rPr>
                <w:rFonts w:eastAsia="Times New Roman"/>
                <w:color w:val="000000" w:themeColor="text1"/>
              </w:rPr>
              <w:t>1</w:t>
            </w:r>
            <w:r w:rsidR="00780534">
              <w:rPr>
                <w:rFonts w:eastAsia="Times New Roman"/>
                <w:color w:val="000000" w:themeColor="text1"/>
              </w:rPr>
              <w:t>.00</w:t>
            </w:r>
          </w:p>
        </w:tc>
        <w:tc>
          <w:tcPr>
            <w:tcW w:w="949" w:type="dxa"/>
          </w:tcPr>
          <w:p w14:paraId="22A904EA" w14:textId="77777777" w:rsidR="00373D66" w:rsidRPr="00F9633B" w:rsidRDefault="00373D66" w:rsidP="00373D66">
            <w:pPr>
              <w:pStyle w:val="TableText"/>
              <w:jc w:val="right"/>
            </w:pPr>
          </w:p>
        </w:tc>
        <w:tc>
          <w:tcPr>
            <w:tcW w:w="950" w:type="dxa"/>
          </w:tcPr>
          <w:p w14:paraId="492E4299" w14:textId="77777777" w:rsidR="00373D66" w:rsidRPr="00F9633B" w:rsidRDefault="00373D66" w:rsidP="00373D66">
            <w:pPr>
              <w:pStyle w:val="TableText"/>
              <w:jc w:val="right"/>
            </w:pPr>
          </w:p>
        </w:tc>
      </w:tr>
      <w:tr w:rsidR="00831FC3" w:rsidRPr="00F9633B" w14:paraId="4CC3ED4E"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2278497A" w14:textId="77777777" w:rsidR="00831FC3" w:rsidRPr="00F9633B" w:rsidRDefault="00831FC3" w:rsidP="00831FC3">
            <w:pPr>
              <w:pStyle w:val="TableText"/>
              <w:ind w:left="144"/>
            </w:pPr>
            <w:r w:rsidRPr="00F9633B">
              <w:t>Poor physical health</w:t>
            </w:r>
          </w:p>
        </w:tc>
        <w:tc>
          <w:tcPr>
            <w:tcW w:w="949" w:type="dxa"/>
          </w:tcPr>
          <w:p w14:paraId="7BA78164" w14:textId="77777777" w:rsidR="00831FC3" w:rsidRPr="00F9633B" w:rsidRDefault="00831FC3" w:rsidP="00373D66">
            <w:pPr>
              <w:pStyle w:val="TableText"/>
              <w:jc w:val="right"/>
            </w:pPr>
            <w:r w:rsidRPr="00F9633B">
              <w:rPr>
                <w:rFonts w:eastAsia="Times New Roman"/>
                <w:color w:val="000000" w:themeColor="text1"/>
              </w:rPr>
              <w:t>1.10</w:t>
            </w:r>
          </w:p>
        </w:tc>
        <w:tc>
          <w:tcPr>
            <w:tcW w:w="949" w:type="dxa"/>
          </w:tcPr>
          <w:p w14:paraId="641BE2BF" w14:textId="77777777" w:rsidR="00831FC3" w:rsidRPr="00F9633B" w:rsidRDefault="00831FC3" w:rsidP="00373D66">
            <w:pPr>
              <w:pStyle w:val="TableText"/>
              <w:jc w:val="right"/>
            </w:pPr>
            <w:r w:rsidRPr="00F9633B">
              <w:rPr>
                <w:rFonts w:eastAsia="Times New Roman"/>
                <w:color w:val="000000" w:themeColor="text1"/>
              </w:rPr>
              <w:t>(0.60 –</w:t>
            </w:r>
            <w:r w:rsidR="00373D66" w:rsidRPr="00F9633B">
              <w:t xml:space="preserve"> </w:t>
            </w:r>
            <w:r w:rsidRPr="00F9633B">
              <w:rPr>
                <w:rFonts w:eastAsia="Times New Roman"/>
                <w:color w:val="000000" w:themeColor="text1"/>
              </w:rPr>
              <w:t>2.02)</w:t>
            </w:r>
          </w:p>
        </w:tc>
        <w:tc>
          <w:tcPr>
            <w:tcW w:w="949" w:type="dxa"/>
          </w:tcPr>
          <w:p w14:paraId="1CD69853" w14:textId="77777777" w:rsidR="00831FC3" w:rsidRPr="00F9633B" w:rsidRDefault="00831FC3" w:rsidP="00373D66">
            <w:pPr>
              <w:pStyle w:val="TableText"/>
              <w:jc w:val="right"/>
            </w:pPr>
          </w:p>
        </w:tc>
        <w:tc>
          <w:tcPr>
            <w:tcW w:w="949" w:type="dxa"/>
          </w:tcPr>
          <w:p w14:paraId="6F9E60F2" w14:textId="77777777" w:rsidR="00831FC3" w:rsidRPr="00F9633B" w:rsidRDefault="00831FC3" w:rsidP="00373D66">
            <w:pPr>
              <w:pStyle w:val="TableText"/>
              <w:jc w:val="right"/>
            </w:pPr>
          </w:p>
        </w:tc>
        <w:tc>
          <w:tcPr>
            <w:tcW w:w="949" w:type="dxa"/>
          </w:tcPr>
          <w:p w14:paraId="29FA17FB" w14:textId="77777777" w:rsidR="00831FC3" w:rsidRPr="00F9633B" w:rsidRDefault="00831FC3" w:rsidP="00373D66">
            <w:pPr>
              <w:pStyle w:val="TableText"/>
              <w:jc w:val="right"/>
            </w:pPr>
          </w:p>
        </w:tc>
        <w:tc>
          <w:tcPr>
            <w:tcW w:w="949" w:type="dxa"/>
          </w:tcPr>
          <w:p w14:paraId="7A76B998" w14:textId="77777777" w:rsidR="00831FC3" w:rsidRPr="00F9633B" w:rsidRDefault="00831FC3" w:rsidP="00373D66">
            <w:pPr>
              <w:pStyle w:val="TableText"/>
              <w:jc w:val="right"/>
            </w:pPr>
          </w:p>
        </w:tc>
        <w:tc>
          <w:tcPr>
            <w:tcW w:w="949" w:type="dxa"/>
          </w:tcPr>
          <w:p w14:paraId="37BAEC03" w14:textId="77777777" w:rsidR="00831FC3" w:rsidRPr="00F9633B" w:rsidRDefault="00831FC3" w:rsidP="00373D66">
            <w:pPr>
              <w:pStyle w:val="TableText"/>
              <w:jc w:val="right"/>
            </w:pPr>
            <w:r w:rsidRPr="00F9633B">
              <w:rPr>
                <w:rFonts w:eastAsia="Times New Roman"/>
                <w:color w:val="000000" w:themeColor="text1"/>
              </w:rPr>
              <w:t>0.78</w:t>
            </w:r>
          </w:p>
        </w:tc>
        <w:tc>
          <w:tcPr>
            <w:tcW w:w="949" w:type="dxa"/>
          </w:tcPr>
          <w:p w14:paraId="18FD093B" w14:textId="77777777" w:rsidR="00831FC3" w:rsidRPr="00F9633B" w:rsidRDefault="00831FC3" w:rsidP="00373D66">
            <w:pPr>
              <w:pStyle w:val="TableText"/>
              <w:jc w:val="right"/>
            </w:pPr>
            <w:r w:rsidRPr="00F9633B">
              <w:rPr>
                <w:rFonts w:eastAsia="Times New Roman"/>
                <w:color w:val="000000" w:themeColor="text1"/>
              </w:rPr>
              <w:t>(0.41 –</w:t>
            </w:r>
            <w:r w:rsidR="00373D66" w:rsidRPr="00F9633B">
              <w:t xml:space="preserve"> </w:t>
            </w:r>
            <w:r w:rsidRPr="00F9633B">
              <w:rPr>
                <w:rFonts w:eastAsia="Times New Roman"/>
                <w:color w:val="000000" w:themeColor="text1"/>
              </w:rPr>
              <w:t>1.51)</w:t>
            </w:r>
          </w:p>
        </w:tc>
        <w:tc>
          <w:tcPr>
            <w:tcW w:w="950" w:type="dxa"/>
          </w:tcPr>
          <w:p w14:paraId="3E57E39E" w14:textId="77777777" w:rsidR="00831FC3" w:rsidRPr="00F9633B" w:rsidRDefault="00831FC3" w:rsidP="00373D66">
            <w:pPr>
              <w:pStyle w:val="TableText"/>
              <w:jc w:val="right"/>
            </w:pPr>
          </w:p>
        </w:tc>
      </w:tr>
      <w:tr w:rsidR="00831FC3" w:rsidRPr="00F9633B" w14:paraId="40140287" w14:textId="77777777" w:rsidTr="00373D66">
        <w:trPr>
          <w:cantSplit/>
        </w:trPr>
        <w:tc>
          <w:tcPr>
            <w:tcW w:w="2964" w:type="dxa"/>
          </w:tcPr>
          <w:p w14:paraId="13739910" w14:textId="77777777" w:rsidR="00831FC3" w:rsidRPr="00F9633B" w:rsidRDefault="00831FC3" w:rsidP="00831FC3">
            <w:pPr>
              <w:pStyle w:val="TableText"/>
              <w:ind w:left="144"/>
            </w:pPr>
            <w:r w:rsidRPr="00F9633B">
              <w:t>High psychological distress</w:t>
            </w:r>
          </w:p>
        </w:tc>
        <w:tc>
          <w:tcPr>
            <w:tcW w:w="949" w:type="dxa"/>
          </w:tcPr>
          <w:p w14:paraId="54C3B87A" w14:textId="77777777" w:rsidR="00831FC3" w:rsidRPr="00F9633B" w:rsidRDefault="00831FC3" w:rsidP="00373D66">
            <w:pPr>
              <w:pStyle w:val="TableText"/>
              <w:jc w:val="right"/>
            </w:pPr>
            <w:r w:rsidRPr="00F9633B">
              <w:rPr>
                <w:rFonts w:eastAsia="Times New Roman"/>
                <w:color w:val="000000" w:themeColor="text1"/>
              </w:rPr>
              <w:t>1.31</w:t>
            </w:r>
          </w:p>
        </w:tc>
        <w:tc>
          <w:tcPr>
            <w:tcW w:w="949" w:type="dxa"/>
          </w:tcPr>
          <w:p w14:paraId="73890CF7" w14:textId="77777777" w:rsidR="00831FC3" w:rsidRPr="00F9633B" w:rsidRDefault="00831FC3" w:rsidP="00373D66">
            <w:pPr>
              <w:pStyle w:val="TableText"/>
              <w:jc w:val="right"/>
            </w:pPr>
            <w:r w:rsidRPr="00F9633B">
              <w:rPr>
                <w:rFonts w:eastAsia="Times New Roman"/>
                <w:color w:val="000000" w:themeColor="text1"/>
              </w:rPr>
              <w:t>(0.65 –</w:t>
            </w:r>
            <w:r w:rsidR="00373D66" w:rsidRPr="00F9633B">
              <w:t xml:space="preserve"> </w:t>
            </w:r>
            <w:r w:rsidRPr="00F9633B">
              <w:rPr>
                <w:rFonts w:eastAsia="Times New Roman"/>
                <w:color w:val="000000" w:themeColor="text1"/>
              </w:rPr>
              <w:t>2.66)</w:t>
            </w:r>
          </w:p>
        </w:tc>
        <w:tc>
          <w:tcPr>
            <w:tcW w:w="949" w:type="dxa"/>
          </w:tcPr>
          <w:p w14:paraId="6BC3481A" w14:textId="77777777" w:rsidR="00831FC3" w:rsidRPr="00F9633B" w:rsidRDefault="00831FC3" w:rsidP="00373D66">
            <w:pPr>
              <w:pStyle w:val="TableText"/>
              <w:jc w:val="right"/>
            </w:pPr>
          </w:p>
        </w:tc>
        <w:tc>
          <w:tcPr>
            <w:tcW w:w="949" w:type="dxa"/>
          </w:tcPr>
          <w:p w14:paraId="3DB20EB2" w14:textId="77777777" w:rsidR="00831FC3" w:rsidRPr="00F9633B" w:rsidRDefault="00831FC3" w:rsidP="00373D66">
            <w:pPr>
              <w:pStyle w:val="TableText"/>
              <w:jc w:val="right"/>
            </w:pPr>
          </w:p>
        </w:tc>
        <w:tc>
          <w:tcPr>
            <w:tcW w:w="949" w:type="dxa"/>
          </w:tcPr>
          <w:p w14:paraId="72EAA93D" w14:textId="77777777" w:rsidR="00831FC3" w:rsidRPr="00F9633B" w:rsidRDefault="00831FC3" w:rsidP="00373D66">
            <w:pPr>
              <w:pStyle w:val="TableText"/>
              <w:jc w:val="right"/>
            </w:pPr>
          </w:p>
        </w:tc>
        <w:tc>
          <w:tcPr>
            <w:tcW w:w="949" w:type="dxa"/>
          </w:tcPr>
          <w:p w14:paraId="2F6B7C8D" w14:textId="77777777" w:rsidR="00831FC3" w:rsidRPr="00F9633B" w:rsidRDefault="00831FC3" w:rsidP="00373D66">
            <w:pPr>
              <w:pStyle w:val="TableText"/>
              <w:jc w:val="right"/>
            </w:pPr>
          </w:p>
        </w:tc>
        <w:tc>
          <w:tcPr>
            <w:tcW w:w="949" w:type="dxa"/>
          </w:tcPr>
          <w:p w14:paraId="4995FC92" w14:textId="77777777" w:rsidR="00831FC3" w:rsidRPr="00F9633B" w:rsidRDefault="00831FC3" w:rsidP="00373D66">
            <w:pPr>
              <w:pStyle w:val="TableText"/>
              <w:jc w:val="right"/>
            </w:pPr>
            <w:r w:rsidRPr="00F9633B">
              <w:rPr>
                <w:rFonts w:eastAsia="Times New Roman"/>
                <w:color w:val="000000" w:themeColor="text1"/>
              </w:rPr>
              <w:t>1.01</w:t>
            </w:r>
          </w:p>
        </w:tc>
        <w:tc>
          <w:tcPr>
            <w:tcW w:w="949" w:type="dxa"/>
          </w:tcPr>
          <w:p w14:paraId="1A075498" w14:textId="77777777" w:rsidR="00831FC3" w:rsidRPr="00F9633B" w:rsidRDefault="00831FC3" w:rsidP="00373D66">
            <w:pPr>
              <w:pStyle w:val="TableText"/>
              <w:jc w:val="right"/>
            </w:pPr>
            <w:r w:rsidRPr="00F9633B">
              <w:rPr>
                <w:rFonts w:eastAsia="Times New Roman"/>
                <w:color w:val="000000" w:themeColor="text1"/>
              </w:rPr>
              <w:t>(0.47 –</w:t>
            </w:r>
            <w:r w:rsidR="00373D66" w:rsidRPr="00F9633B">
              <w:t xml:space="preserve"> </w:t>
            </w:r>
            <w:r w:rsidRPr="00F9633B">
              <w:rPr>
                <w:rFonts w:eastAsia="Times New Roman"/>
                <w:color w:val="000000" w:themeColor="text1"/>
              </w:rPr>
              <w:t>2.15)</w:t>
            </w:r>
          </w:p>
        </w:tc>
        <w:tc>
          <w:tcPr>
            <w:tcW w:w="950" w:type="dxa"/>
          </w:tcPr>
          <w:p w14:paraId="2644FFBF" w14:textId="77777777" w:rsidR="00831FC3" w:rsidRPr="00F9633B" w:rsidRDefault="00831FC3" w:rsidP="00373D66">
            <w:pPr>
              <w:pStyle w:val="TableText"/>
              <w:jc w:val="right"/>
            </w:pPr>
          </w:p>
        </w:tc>
      </w:tr>
      <w:tr w:rsidR="00831FC3" w:rsidRPr="00F9633B" w14:paraId="193D8EE9"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5AB1BB1A" w14:textId="77777777" w:rsidR="00831FC3" w:rsidRPr="00F9633B" w:rsidRDefault="00831FC3" w:rsidP="00831FC3">
            <w:pPr>
              <w:pStyle w:val="TableText"/>
              <w:ind w:left="144"/>
            </w:pPr>
            <w:r w:rsidRPr="00F9633B">
              <w:t>Poor physical health and high psychological distress</w:t>
            </w:r>
          </w:p>
        </w:tc>
        <w:tc>
          <w:tcPr>
            <w:tcW w:w="949" w:type="dxa"/>
          </w:tcPr>
          <w:p w14:paraId="6F63A7EA" w14:textId="77777777" w:rsidR="00831FC3" w:rsidRPr="00F9633B" w:rsidRDefault="00831FC3" w:rsidP="00373D66">
            <w:pPr>
              <w:pStyle w:val="TableText"/>
              <w:jc w:val="right"/>
            </w:pPr>
            <w:r w:rsidRPr="00F9633B">
              <w:rPr>
                <w:rFonts w:eastAsia="Times New Roman"/>
                <w:color w:val="000000" w:themeColor="text1"/>
              </w:rPr>
              <w:t>1.27</w:t>
            </w:r>
          </w:p>
        </w:tc>
        <w:tc>
          <w:tcPr>
            <w:tcW w:w="949" w:type="dxa"/>
          </w:tcPr>
          <w:p w14:paraId="5D2DA32F" w14:textId="77777777" w:rsidR="00831FC3" w:rsidRPr="00F9633B" w:rsidRDefault="00831FC3" w:rsidP="00373D66">
            <w:pPr>
              <w:pStyle w:val="TableText"/>
              <w:jc w:val="right"/>
            </w:pPr>
            <w:r w:rsidRPr="00F9633B">
              <w:rPr>
                <w:rFonts w:eastAsia="Times New Roman"/>
                <w:color w:val="000000" w:themeColor="text1"/>
              </w:rPr>
              <w:t>(0.74 –</w:t>
            </w:r>
            <w:r w:rsidR="00373D66" w:rsidRPr="00F9633B">
              <w:t xml:space="preserve"> </w:t>
            </w:r>
            <w:r w:rsidRPr="00F9633B">
              <w:rPr>
                <w:rFonts w:eastAsia="Times New Roman"/>
                <w:color w:val="000000" w:themeColor="text1"/>
              </w:rPr>
              <w:t>2.17)</w:t>
            </w:r>
          </w:p>
        </w:tc>
        <w:tc>
          <w:tcPr>
            <w:tcW w:w="949" w:type="dxa"/>
          </w:tcPr>
          <w:p w14:paraId="3ADA208F" w14:textId="77777777" w:rsidR="00831FC3" w:rsidRPr="00F9633B" w:rsidRDefault="00831FC3" w:rsidP="00373D66">
            <w:pPr>
              <w:pStyle w:val="TableText"/>
              <w:jc w:val="right"/>
            </w:pPr>
          </w:p>
        </w:tc>
        <w:tc>
          <w:tcPr>
            <w:tcW w:w="949" w:type="dxa"/>
          </w:tcPr>
          <w:p w14:paraId="5D1FE9A9" w14:textId="77777777" w:rsidR="00831FC3" w:rsidRPr="00F9633B" w:rsidRDefault="00831FC3" w:rsidP="00373D66">
            <w:pPr>
              <w:pStyle w:val="TableText"/>
              <w:jc w:val="right"/>
            </w:pPr>
          </w:p>
        </w:tc>
        <w:tc>
          <w:tcPr>
            <w:tcW w:w="949" w:type="dxa"/>
          </w:tcPr>
          <w:p w14:paraId="2C53DED3" w14:textId="77777777" w:rsidR="00831FC3" w:rsidRPr="00F9633B" w:rsidRDefault="00831FC3" w:rsidP="00373D66">
            <w:pPr>
              <w:pStyle w:val="TableText"/>
              <w:jc w:val="right"/>
            </w:pPr>
          </w:p>
        </w:tc>
        <w:tc>
          <w:tcPr>
            <w:tcW w:w="949" w:type="dxa"/>
          </w:tcPr>
          <w:p w14:paraId="289803BE" w14:textId="77777777" w:rsidR="00831FC3" w:rsidRPr="00F9633B" w:rsidRDefault="00831FC3" w:rsidP="00373D66">
            <w:pPr>
              <w:pStyle w:val="TableText"/>
              <w:jc w:val="right"/>
            </w:pPr>
          </w:p>
        </w:tc>
        <w:tc>
          <w:tcPr>
            <w:tcW w:w="949" w:type="dxa"/>
          </w:tcPr>
          <w:p w14:paraId="6AD4679D" w14:textId="77777777" w:rsidR="00831FC3" w:rsidRPr="00F9633B" w:rsidRDefault="00831FC3" w:rsidP="00373D66">
            <w:pPr>
              <w:pStyle w:val="TableText"/>
              <w:jc w:val="right"/>
            </w:pPr>
            <w:r w:rsidRPr="00F9633B">
              <w:rPr>
                <w:rFonts w:eastAsia="Times New Roman"/>
                <w:color w:val="000000" w:themeColor="text1"/>
              </w:rPr>
              <w:t>0.75</w:t>
            </w:r>
          </w:p>
        </w:tc>
        <w:tc>
          <w:tcPr>
            <w:tcW w:w="949" w:type="dxa"/>
          </w:tcPr>
          <w:p w14:paraId="7197D8D6" w14:textId="77777777" w:rsidR="00831FC3" w:rsidRPr="00F9633B" w:rsidRDefault="00831FC3" w:rsidP="00373D66">
            <w:pPr>
              <w:pStyle w:val="TableText"/>
              <w:jc w:val="right"/>
            </w:pPr>
            <w:r w:rsidRPr="00F9633B">
              <w:rPr>
                <w:rFonts w:eastAsia="Times New Roman"/>
                <w:color w:val="000000" w:themeColor="text1"/>
              </w:rPr>
              <w:t>(0.39 –</w:t>
            </w:r>
            <w:r w:rsidR="00373D66" w:rsidRPr="00F9633B">
              <w:t xml:space="preserve"> </w:t>
            </w:r>
            <w:r w:rsidRPr="00F9633B">
              <w:rPr>
                <w:rFonts w:eastAsia="Times New Roman"/>
                <w:color w:val="000000" w:themeColor="text1"/>
              </w:rPr>
              <w:t>1.46)</w:t>
            </w:r>
          </w:p>
        </w:tc>
        <w:tc>
          <w:tcPr>
            <w:tcW w:w="950" w:type="dxa"/>
          </w:tcPr>
          <w:p w14:paraId="69666BAC" w14:textId="77777777" w:rsidR="00831FC3" w:rsidRPr="00F9633B" w:rsidRDefault="00831FC3" w:rsidP="00373D66">
            <w:pPr>
              <w:pStyle w:val="TableText"/>
              <w:jc w:val="right"/>
            </w:pPr>
          </w:p>
        </w:tc>
      </w:tr>
      <w:tr w:rsidR="00831FC3" w:rsidRPr="00F9633B" w14:paraId="6B984556" w14:textId="77777777" w:rsidTr="00373D66">
        <w:trPr>
          <w:cantSplit/>
        </w:trPr>
        <w:tc>
          <w:tcPr>
            <w:tcW w:w="2964" w:type="dxa"/>
          </w:tcPr>
          <w:p w14:paraId="69A049EC" w14:textId="77777777" w:rsidR="00831FC3" w:rsidRPr="00F9633B" w:rsidRDefault="00831FC3" w:rsidP="00831FC3">
            <w:pPr>
              <w:pStyle w:val="TableText"/>
            </w:pPr>
            <w:r w:rsidRPr="00F9633B">
              <w:t>Problem drinking</w:t>
            </w:r>
          </w:p>
        </w:tc>
        <w:tc>
          <w:tcPr>
            <w:tcW w:w="949" w:type="dxa"/>
          </w:tcPr>
          <w:p w14:paraId="4540D54D" w14:textId="77777777" w:rsidR="00831FC3" w:rsidRPr="00F9633B" w:rsidRDefault="00831FC3" w:rsidP="00373D66">
            <w:pPr>
              <w:pStyle w:val="TableText"/>
              <w:jc w:val="right"/>
            </w:pPr>
            <w:r w:rsidRPr="00F9633B">
              <w:rPr>
                <w:rFonts w:eastAsia="Times New Roman"/>
                <w:color w:val="000000" w:themeColor="text1"/>
              </w:rPr>
              <w:t>1.72</w:t>
            </w:r>
          </w:p>
        </w:tc>
        <w:tc>
          <w:tcPr>
            <w:tcW w:w="949" w:type="dxa"/>
          </w:tcPr>
          <w:p w14:paraId="6343BA65" w14:textId="77777777" w:rsidR="00831FC3" w:rsidRPr="00F9633B" w:rsidRDefault="00831FC3" w:rsidP="00373D66">
            <w:pPr>
              <w:pStyle w:val="TableText"/>
              <w:jc w:val="right"/>
            </w:pPr>
            <w:r w:rsidRPr="00F9633B">
              <w:rPr>
                <w:rFonts w:eastAsia="Times New Roman"/>
                <w:color w:val="000000" w:themeColor="text1"/>
              </w:rPr>
              <w:t>(1.14 –</w:t>
            </w:r>
            <w:r w:rsidR="00373D66" w:rsidRPr="00F9633B">
              <w:t xml:space="preserve"> </w:t>
            </w:r>
            <w:r w:rsidRPr="00F9633B">
              <w:rPr>
                <w:rFonts w:eastAsia="Times New Roman"/>
                <w:color w:val="000000" w:themeColor="text1"/>
              </w:rPr>
              <w:t>2.61)</w:t>
            </w:r>
          </w:p>
        </w:tc>
        <w:tc>
          <w:tcPr>
            <w:tcW w:w="949" w:type="dxa"/>
          </w:tcPr>
          <w:p w14:paraId="3852A336" w14:textId="77777777" w:rsidR="00831FC3" w:rsidRPr="00F9633B" w:rsidRDefault="00831FC3" w:rsidP="00373D66">
            <w:pPr>
              <w:pStyle w:val="TableText"/>
              <w:jc w:val="right"/>
            </w:pPr>
            <w:r w:rsidRPr="00F9633B">
              <w:rPr>
                <w:rFonts w:eastAsia="Times New Roman"/>
                <w:color w:val="000000" w:themeColor="text1"/>
              </w:rPr>
              <w:t>0.01</w:t>
            </w:r>
          </w:p>
        </w:tc>
        <w:tc>
          <w:tcPr>
            <w:tcW w:w="949" w:type="dxa"/>
          </w:tcPr>
          <w:p w14:paraId="554C2562" w14:textId="77777777" w:rsidR="00831FC3" w:rsidRPr="00F9633B" w:rsidRDefault="00831FC3" w:rsidP="00373D66">
            <w:pPr>
              <w:pStyle w:val="TableText"/>
              <w:jc w:val="right"/>
            </w:pPr>
          </w:p>
        </w:tc>
        <w:tc>
          <w:tcPr>
            <w:tcW w:w="949" w:type="dxa"/>
          </w:tcPr>
          <w:p w14:paraId="6543077A" w14:textId="77777777" w:rsidR="00831FC3" w:rsidRPr="00F9633B" w:rsidRDefault="00831FC3" w:rsidP="00373D66">
            <w:pPr>
              <w:pStyle w:val="TableText"/>
              <w:jc w:val="right"/>
            </w:pPr>
          </w:p>
        </w:tc>
        <w:tc>
          <w:tcPr>
            <w:tcW w:w="949" w:type="dxa"/>
          </w:tcPr>
          <w:p w14:paraId="5782BC38" w14:textId="77777777" w:rsidR="00831FC3" w:rsidRPr="00F9633B" w:rsidRDefault="00831FC3" w:rsidP="00373D66">
            <w:pPr>
              <w:pStyle w:val="TableText"/>
              <w:jc w:val="right"/>
            </w:pPr>
          </w:p>
        </w:tc>
        <w:tc>
          <w:tcPr>
            <w:tcW w:w="949" w:type="dxa"/>
          </w:tcPr>
          <w:p w14:paraId="4D7B9592" w14:textId="77777777" w:rsidR="00831FC3" w:rsidRPr="00F9633B" w:rsidRDefault="00831FC3" w:rsidP="00373D66">
            <w:pPr>
              <w:pStyle w:val="TableText"/>
              <w:jc w:val="right"/>
              <w:rPr>
                <w:rFonts w:eastAsia="Times New Roman"/>
              </w:rPr>
            </w:pPr>
            <w:r w:rsidRPr="00F9633B">
              <w:rPr>
                <w:rFonts w:eastAsia="Times New Roman"/>
                <w:color w:val="000000" w:themeColor="text1"/>
              </w:rPr>
              <w:t>1.64</w:t>
            </w:r>
          </w:p>
        </w:tc>
        <w:tc>
          <w:tcPr>
            <w:tcW w:w="949" w:type="dxa"/>
          </w:tcPr>
          <w:p w14:paraId="1925EB17" w14:textId="77777777" w:rsidR="00831FC3" w:rsidRPr="00F9633B" w:rsidRDefault="00831FC3" w:rsidP="00373D66">
            <w:pPr>
              <w:pStyle w:val="TableText"/>
              <w:jc w:val="right"/>
              <w:rPr>
                <w:rFonts w:eastAsia="Times New Roman"/>
              </w:rPr>
            </w:pPr>
            <w:r w:rsidRPr="00F9633B">
              <w:rPr>
                <w:rFonts w:eastAsia="Times New Roman"/>
                <w:color w:val="000000" w:themeColor="text1"/>
              </w:rPr>
              <w:t>(1.04 –</w:t>
            </w:r>
            <w:r w:rsidR="00373D66" w:rsidRPr="00F9633B">
              <w:rPr>
                <w:rFonts w:eastAsia="Times New Roman"/>
              </w:rPr>
              <w:t xml:space="preserve"> </w:t>
            </w:r>
            <w:r w:rsidRPr="00F9633B">
              <w:rPr>
                <w:rFonts w:eastAsia="Times New Roman"/>
                <w:color w:val="000000" w:themeColor="text1"/>
              </w:rPr>
              <w:t>2.61)</w:t>
            </w:r>
          </w:p>
        </w:tc>
        <w:tc>
          <w:tcPr>
            <w:tcW w:w="950" w:type="dxa"/>
          </w:tcPr>
          <w:p w14:paraId="5EB89E28" w14:textId="77777777" w:rsidR="00831FC3" w:rsidRPr="00F9633B" w:rsidRDefault="00831FC3" w:rsidP="00373D66">
            <w:pPr>
              <w:pStyle w:val="TableText"/>
              <w:jc w:val="right"/>
              <w:rPr>
                <w:rFonts w:eastAsia="Times New Roman"/>
              </w:rPr>
            </w:pPr>
            <w:r w:rsidRPr="00F9633B">
              <w:rPr>
                <w:rFonts w:eastAsia="Times New Roman"/>
                <w:color w:val="000000" w:themeColor="text1"/>
              </w:rPr>
              <w:t>0.03</w:t>
            </w:r>
          </w:p>
        </w:tc>
      </w:tr>
      <w:tr w:rsidR="00831FC3" w:rsidRPr="00F9633B" w14:paraId="31198E20" w14:textId="77777777" w:rsidTr="00373D66">
        <w:trPr>
          <w:cnfStyle w:val="000000100000" w:firstRow="0" w:lastRow="0" w:firstColumn="0" w:lastColumn="0" w:oddVBand="0" w:evenVBand="0" w:oddHBand="1" w:evenHBand="0" w:firstRowFirstColumn="0" w:firstRowLastColumn="0" w:lastRowFirstColumn="0" w:lastRowLastColumn="0"/>
          <w:cantSplit/>
        </w:trPr>
        <w:tc>
          <w:tcPr>
            <w:tcW w:w="2964" w:type="dxa"/>
          </w:tcPr>
          <w:p w14:paraId="4BA8E828" w14:textId="77777777" w:rsidR="00831FC3" w:rsidRPr="00F9633B" w:rsidRDefault="00831FC3" w:rsidP="00831FC3">
            <w:pPr>
              <w:pStyle w:val="TableText"/>
            </w:pPr>
            <w:r w:rsidRPr="00F9633B">
              <w:t>Number of traumas experienced</w:t>
            </w:r>
          </w:p>
        </w:tc>
        <w:tc>
          <w:tcPr>
            <w:tcW w:w="949" w:type="dxa"/>
          </w:tcPr>
          <w:p w14:paraId="29DF205F" w14:textId="77777777" w:rsidR="00831FC3" w:rsidRPr="00F9633B" w:rsidRDefault="00831FC3" w:rsidP="00373D66">
            <w:pPr>
              <w:pStyle w:val="TableText"/>
              <w:jc w:val="right"/>
            </w:pPr>
            <w:r w:rsidRPr="00F9633B">
              <w:rPr>
                <w:rFonts w:eastAsia="Times New Roman"/>
                <w:color w:val="000000" w:themeColor="text1"/>
              </w:rPr>
              <w:t>1.06</w:t>
            </w:r>
          </w:p>
        </w:tc>
        <w:tc>
          <w:tcPr>
            <w:tcW w:w="949" w:type="dxa"/>
          </w:tcPr>
          <w:p w14:paraId="6FE9AE2E" w14:textId="77777777" w:rsidR="00831FC3" w:rsidRPr="00F9633B" w:rsidRDefault="00831FC3" w:rsidP="00373D66">
            <w:pPr>
              <w:pStyle w:val="TableText"/>
              <w:jc w:val="right"/>
            </w:pPr>
            <w:r w:rsidRPr="00F9633B">
              <w:rPr>
                <w:rFonts w:eastAsia="Times New Roman"/>
                <w:color w:val="000000" w:themeColor="text1"/>
              </w:rPr>
              <w:t>(1.00 –</w:t>
            </w:r>
            <w:r w:rsidR="00373D66" w:rsidRPr="00F9633B">
              <w:t xml:space="preserve"> </w:t>
            </w:r>
            <w:r w:rsidRPr="00F9633B">
              <w:rPr>
                <w:rFonts w:eastAsia="Times New Roman"/>
                <w:color w:val="000000" w:themeColor="text1"/>
              </w:rPr>
              <w:t>1.13)</w:t>
            </w:r>
          </w:p>
        </w:tc>
        <w:tc>
          <w:tcPr>
            <w:tcW w:w="949" w:type="dxa"/>
          </w:tcPr>
          <w:p w14:paraId="72CC1A76" w14:textId="77777777" w:rsidR="00831FC3" w:rsidRPr="00F9633B" w:rsidRDefault="00831FC3" w:rsidP="00373D66">
            <w:pPr>
              <w:pStyle w:val="TableText"/>
              <w:jc w:val="right"/>
            </w:pPr>
            <w:r w:rsidRPr="00F9633B">
              <w:rPr>
                <w:rFonts w:eastAsia="Times New Roman"/>
                <w:color w:val="000000" w:themeColor="text1"/>
              </w:rPr>
              <w:t>0.07</w:t>
            </w:r>
          </w:p>
        </w:tc>
        <w:tc>
          <w:tcPr>
            <w:tcW w:w="949" w:type="dxa"/>
          </w:tcPr>
          <w:p w14:paraId="1B201588" w14:textId="77777777" w:rsidR="00831FC3" w:rsidRPr="00F9633B" w:rsidRDefault="00831FC3" w:rsidP="00373D66">
            <w:pPr>
              <w:pStyle w:val="TableText"/>
              <w:jc w:val="right"/>
            </w:pPr>
          </w:p>
        </w:tc>
        <w:tc>
          <w:tcPr>
            <w:tcW w:w="949" w:type="dxa"/>
          </w:tcPr>
          <w:p w14:paraId="38E6D534" w14:textId="77777777" w:rsidR="00831FC3" w:rsidRPr="00F9633B" w:rsidRDefault="00831FC3" w:rsidP="00373D66">
            <w:pPr>
              <w:pStyle w:val="TableText"/>
              <w:jc w:val="right"/>
            </w:pPr>
          </w:p>
        </w:tc>
        <w:tc>
          <w:tcPr>
            <w:tcW w:w="949" w:type="dxa"/>
          </w:tcPr>
          <w:p w14:paraId="0A8DFAB8" w14:textId="77777777" w:rsidR="00831FC3" w:rsidRPr="00F9633B" w:rsidRDefault="00831FC3" w:rsidP="00373D66">
            <w:pPr>
              <w:pStyle w:val="TableText"/>
              <w:jc w:val="right"/>
            </w:pPr>
          </w:p>
        </w:tc>
        <w:tc>
          <w:tcPr>
            <w:tcW w:w="949" w:type="dxa"/>
          </w:tcPr>
          <w:p w14:paraId="03D81B9F" w14:textId="77777777" w:rsidR="00831FC3" w:rsidRPr="00F9633B" w:rsidRDefault="00831FC3" w:rsidP="00373D66">
            <w:pPr>
              <w:pStyle w:val="TableText"/>
              <w:jc w:val="right"/>
            </w:pPr>
            <w:r w:rsidRPr="00F9633B">
              <w:rPr>
                <w:rFonts w:eastAsia="Times New Roman"/>
                <w:color w:val="000000" w:themeColor="text1"/>
              </w:rPr>
              <w:t>1.03</w:t>
            </w:r>
          </w:p>
        </w:tc>
        <w:tc>
          <w:tcPr>
            <w:tcW w:w="949" w:type="dxa"/>
          </w:tcPr>
          <w:p w14:paraId="14A84DC6" w14:textId="77777777" w:rsidR="00831FC3" w:rsidRPr="00F9633B" w:rsidRDefault="00831FC3" w:rsidP="00373D66">
            <w:pPr>
              <w:pStyle w:val="TableText"/>
              <w:jc w:val="right"/>
            </w:pPr>
            <w:r w:rsidRPr="00F9633B">
              <w:rPr>
                <w:rFonts w:eastAsia="Times New Roman"/>
                <w:color w:val="000000" w:themeColor="text1"/>
              </w:rPr>
              <w:t>(0.96 –</w:t>
            </w:r>
            <w:r w:rsidR="00373D66" w:rsidRPr="00F9633B">
              <w:t xml:space="preserve"> </w:t>
            </w:r>
            <w:r w:rsidRPr="00F9633B">
              <w:rPr>
                <w:rFonts w:eastAsia="Times New Roman"/>
                <w:color w:val="000000" w:themeColor="text1"/>
              </w:rPr>
              <w:t>1.11)</w:t>
            </w:r>
          </w:p>
        </w:tc>
        <w:tc>
          <w:tcPr>
            <w:tcW w:w="950" w:type="dxa"/>
          </w:tcPr>
          <w:p w14:paraId="17BC6273" w14:textId="77777777" w:rsidR="00831FC3" w:rsidRPr="00F9633B" w:rsidRDefault="00831FC3" w:rsidP="00373D66">
            <w:pPr>
              <w:pStyle w:val="TableText"/>
              <w:jc w:val="right"/>
            </w:pPr>
            <w:r w:rsidRPr="00F9633B">
              <w:rPr>
                <w:rFonts w:eastAsia="Times New Roman"/>
                <w:color w:val="000000" w:themeColor="text1"/>
              </w:rPr>
              <w:t>0.40</w:t>
            </w:r>
          </w:p>
        </w:tc>
      </w:tr>
    </w:tbl>
    <w:p w14:paraId="3C6E2BE1" w14:textId="77777777" w:rsidR="00831FC3" w:rsidRPr="00F9633B" w:rsidRDefault="00831FC3" w:rsidP="00831FC3">
      <w:pPr>
        <w:pStyle w:val="TableNotes"/>
        <w:tabs>
          <w:tab w:val="left" w:pos="216"/>
        </w:tabs>
      </w:pPr>
      <w:r w:rsidRPr="00F9633B">
        <w:rPr>
          <w:rFonts w:cstheme="minorBidi"/>
        </w:rPr>
        <w:t>*</w:t>
      </w:r>
      <w:r w:rsidRPr="00F9633B">
        <w:rPr>
          <w:rFonts w:cstheme="minorBidi"/>
        </w:rPr>
        <w:tab/>
      </w:r>
      <w:r w:rsidRPr="00F9633B">
        <w:t>Joint test of significance.</w:t>
      </w:r>
    </w:p>
    <w:p w14:paraId="699630CD" w14:textId="77777777" w:rsidR="00831FC3" w:rsidRPr="00F9633B" w:rsidRDefault="00831FC3" w:rsidP="00831FC3">
      <w:pPr>
        <w:pStyle w:val="TableNotes"/>
      </w:pPr>
      <w:r w:rsidRPr="00F9633B">
        <w:t>Note: 95% CI = 95% confidence interval. OR = odds ratio.</w:t>
      </w:r>
    </w:p>
    <w:p w14:paraId="41DB0F0D" w14:textId="77777777" w:rsidR="008A6BC5" w:rsidRPr="00F9633B" w:rsidRDefault="008A6BC5" w:rsidP="008A6BC5"/>
    <w:p w14:paraId="0BDD32C1" w14:textId="77777777" w:rsidR="006C60E7" w:rsidRPr="00F9633B" w:rsidRDefault="006C60E7" w:rsidP="008A6BC5">
      <w:pPr>
        <w:sectPr w:rsidR="006C60E7" w:rsidRPr="00F9633B" w:rsidSect="0063252B">
          <w:headerReference w:type="even" r:id="rId52"/>
          <w:headerReference w:type="default" r:id="rId53"/>
          <w:footerReference w:type="even" r:id="rId54"/>
          <w:footerReference w:type="default" r:id="rId55"/>
          <w:pgSz w:w="14170" w:h="9979" w:orient="landscape" w:code="243"/>
          <w:pgMar w:top="1872" w:right="1440" w:bottom="1152" w:left="1440" w:header="576" w:footer="576" w:gutter="0"/>
          <w:cols w:space="708"/>
          <w:docGrid w:linePitch="360"/>
        </w:sectPr>
      </w:pPr>
    </w:p>
    <w:p w14:paraId="3FF0BF19" w14:textId="77777777" w:rsidR="00E20D4D" w:rsidRPr="00F9633B" w:rsidRDefault="00E20D4D" w:rsidP="00373D66">
      <w:pPr>
        <w:pStyle w:val="Heading2"/>
      </w:pPr>
      <w:bookmarkStart w:id="693" w:name="_Toc518484366"/>
      <w:bookmarkStart w:id="694" w:name="_Toc520643604"/>
      <w:bookmarkStart w:id="695" w:name="_Toc525043493"/>
      <w:r w:rsidRPr="00F9633B">
        <w:t xml:space="preserve">Samples and variables used in the multivariate modelling of </w:t>
      </w:r>
      <w:bookmarkStart w:id="696" w:name="_Toc494412345"/>
      <w:r w:rsidRPr="00F9633B">
        <w:t>couple relationships</w:t>
      </w:r>
      <w:bookmarkEnd w:id="693"/>
      <w:bookmarkEnd w:id="694"/>
      <w:bookmarkEnd w:id="695"/>
      <w:bookmarkEnd w:id="696"/>
    </w:p>
    <w:p w14:paraId="11E009A3" w14:textId="77777777" w:rsidR="00E20D4D" w:rsidRPr="00F9633B" w:rsidRDefault="00E20D4D" w:rsidP="00373D66">
      <w:r w:rsidRPr="00F9633B">
        <w:t>Of the 868 spouses/partners included in ‘Sample 4: Linked spouse/partner data’, 20 were ex-spouses or ex-partners, and therefore were excluded from the analyses. Of the resulting 848 spouses/partners, 45 (5%) did not have complete data for the demographic, background and military predictor variables or were missing all outcome variables, and therefore were also excluded. The resulting sample comprised 803 current spouses/partners with complete data on predictor variables and at least one outcome variable.</w:t>
      </w:r>
    </w:p>
    <w:p w14:paraId="5ADE66BD" w14:textId="77777777" w:rsidR="00E20D4D" w:rsidRPr="00F9633B" w:rsidRDefault="00E20D4D" w:rsidP="00373D66">
      <w:r w:rsidRPr="00F9633B">
        <w:t xml:space="preserve">For the modelling, </w:t>
      </w:r>
      <w:r w:rsidRPr="00F9633B">
        <w:rPr>
          <w:rFonts w:eastAsia="Calibri"/>
        </w:rPr>
        <w:t xml:space="preserve">recoding of some predictor variables was necessary to </w:t>
      </w:r>
      <w:r w:rsidRPr="00F9633B">
        <w:t>avoid low numbers in some categories, especially as further differentiation was needed for some variables (e.g. into abuse/no abuse in relationships). Spouses’/partners’ age needed to be recoded into broader categories (</w:t>
      </w:r>
      <w:r w:rsidR="00772FD6" w:rsidRPr="00F9633B">
        <w:t xml:space="preserve">Table </w:t>
      </w:r>
      <w:r w:rsidR="00772FD6">
        <w:t>4</w:t>
      </w:r>
      <w:r w:rsidR="00772FD6" w:rsidRPr="00F9633B">
        <w:t>.</w:t>
      </w:r>
      <w:r w:rsidR="00772FD6">
        <w:t>8</w:t>
      </w:r>
      <w:r w:rsidRPr="00F9633B">
        <w:rPr>
          <w:rFonts w:eastAsia="Calibri"/>
        </w:rPr>
        <w:t xml:space="preserve"> </w:t>
      </w:r>
      <w:r w:rsidRPr="00F9633B">
        <w:t>indicates that the numbers were problematic for the youngest and oldest categories), and ADF members who had left the ADF were combined into a single Ex-Serving category.</w:t>
      </w:r>
    </w:p>
    <w:p w14:paraId="2118472A" w14:textId="77777777" w:rsidR="00E20D4D" w:rsidRPr="00F9633B" w:rsidRDefault="00772FD6" w:rsidP="00373D66">
      <w:r w:rsidRPr="00F9633B">
        <w:t xml:space="preserve">Table </w:t>
      </w:r>
      <w:r>
        <w:t>4</w:t>
      </w:r>
      <w:r w:rsidRPr="00F9633B">
        <w:t>.</w:t>
      </w:r>
      <w:r>
        <w:t>8</w:t>
      </w:r>
      <w:r w:rsidR="00E20D4D" w:rsidRPr="00F9633B">
        <w:t xml:space="preserve"> shows the characteristics of the spouse/partner sample used in the modelling analyses.</w:t>
      </w:r>
    </w:p>
    <w:p w14:paraId="2706E2E6" w14:textId="71E4A6DC" w:rsidR="00E20D4D" w:rsidRPr="00F9633B" w:rsidRDefault="00E20D4D" w:rsidP="00373D66">
      <w:pPr>
        <w:pStyle w:val="TableName"/>
      </w:pPr>
      <w:bookmarkStart w:id="697" w:name="_Ref494280084"/>
      <w:bookmarkStart w:id="698" w:name="_Toc518484488"/>
      <w:bookmarkStart w:id="699" w:name="_Toc525043615"/>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8</w:t>
      </w:r>
      <w:r w:rsidR="00BB7839">
        <w:rPr>
          <w:noProof/>
        </w:rPr>
        <w:fldChar w:fldCharType="end"/>
      </w:r>
      <w:bookmarkEnd w:id="697"/>
      <w:r w:rsidR="00373D66" w:rsidRPr="00F9633B">
        <w:tab/>
      </w:r>
      <w:r w:rsidRPr="00F9633B">
        <w:t>Spouse/partner and ADF member characteristics (n = 803)</w:t>
      </w:r>
      <w:bookmarkEnd w:id="698"/>
      <w:bookmarkEnd w:id="699"/>
    </w:p>
    <w:tbl>
      <w:tblPr>
        <w:tblStyle w:val="TWRPTable"/>
        <w:tblW w:w="5000" w:type="pct"/>
        <w:tblLayout w:type="fixed"/>
        <w:tblLook w:val="04A0" w:firstRow="1" w:lastRow="0" w:firstColumn="1" w:lastColumn="0" w:noHBand="0" w:noVBand="1"/>
        <w:tblDescription w:val="Table 4.8: Spouse/partner and ADF member characteristics (n = 803)"/>
      </w:tblPr>
      <w:tblGrid>
        <w:gridCol w:w="5148"/>
        <w:gridCol w:w="1083"/>
        <w:gridCol w:w="1084"/>
      </w:tblGrid>
      <w:tr w:rsidR="00E20D4D" w:rsidRPr="00F9633B" w14:paraId="3BEB98D9" w14:textId="77777777" w:rsidTr="00373D66">
        <w:trPr>
          <w:cnfStyle w:val="100000000000" w:firstRow="1" w:lastRow="0" w:firstColumn="0" w:lastColumn="0" w:oddVBand="0" w:evenVBand="0" w:oddHBand="0" w:evenHBand="0" w:firstRowFirstColumn="0" w:firstRowLastColumn="0" w:lastRowFirstColumn="0" w:lastRowLastColumn="0"/>
          <w:tblHeader/>
        </w:trPr>
        <w:tc>
          <w:tcPr>
            <w:tcW w:w="3519" w:type="pct"/>
          </w:tcPr>
          <w:p w14:paraId="4E3B525E" w14:textId="77777777" w:rsidR="00E20D4D" w:rsidRPr="00F9633B" w:rsidRDefault="00E20D4D" w:rsidP="00373D66">
            <w:pPr>
              <w:pStyle w:val="TableText"/>
            </w:pPr>
            <w:r w:rsidRPr="00F9633B">
              <w:t>Measure</w:t>
            </w:r>
          </w:p>
        </w:tc>
        <w:tc>
          <w:tcPr>
            <w:tcW w:w="740" w:type="pct"/>
          </w:tcPr>
          <w:p w14:paraId="54D3BE8F" w14:textId="77777777" w:rsidR="00E20D4D" w:rsidRPr="00F9633B" w:rsidRDefault="00E20D4D" w:rsidP="00373D66">
            <w:pPr>
              <w:pStyle w:val="TableText"/>
              <w:jc w:val="right"/>
            </w:pPr>
            <w:r w:rsidRPr="00F9633B">
              <w:t>n</w:t>
            </w:r>
          </w:p>
        </w:tc>
        <w:tc>
          <w:tcPr>
            <w:tcW w:w="741" w:type="pct"/>
          </w:tcPr>
          <w:p w14:paraId="5A4248B1" w14:textId="77777777" w:rsidR="00E20D4D" w:rsidRPr="00F9633B" w:rsidRDefault="00E20D4D" w:rsidP="00373D66">
            <w:pPr>
              <w:pStyle w:val="TableText"/>
              <w:jc w:val="right"/>
            </w:pPr>
            <w:r w:rsidRPr="00F9633B">
              <w:t>%</w:t>
            </w:r>
          </w:p>
        </w:tc>
      </w:tr>
      <w:tr w:rsidR="00E20D4D" w:rsidRPr="00F9633B" w14:paraId="0C008B61"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5853A1E9" w14:textId="77777777" w:rsidR="00E20D4D" w:rsidRPr="00713834" w:rsidRDefault="00E20D4D" w:rsidP="00373D66">
            <w:pPr>
              <w:pStyle w:val="TableText"/>
              <w:rPr>
                <w:b/>
              </w:rPr>
            </w:pPr>
            <w:r w:rsidRPr="00713834">
              <w:rPr>
                <w:b/>
              </w:rPr>
              <w:t>FWS RESPONDENT</w:t>
            </w:r>
          </w:p>
        </w:tc>
        <w:tc>
          <w:tcPr>
            <w:tcW w:w="740" w:type="pct"/>
          </w:tcPr>
          <w:p w14:paraId="1B7742C3" w14:textId="77777777" w:rsidR="00E20D4D" w:rsidRPr="00F9633B" w:rsidRDefault="00E20D4D" w:rsidP="00373D66">
            <w:pPr>
              <w:pStyle w:val="TableText"/>
              <w:jc w:val="right"/>
            </w:pPr>
          </w:p>
        </w:tc>
        <w:tc>
          <w:tcPr>
            <w:tcW w:w="741" w:type="pct"/>
          </w:tcPr>
          <w:p w14:paraId="4948E185" w14:textId="77777777" w:rsidR="00E20D4D" w:rsidRPr="00F9633B" w:rsidRDefault="00E20D4D" w:rsidP="00373D66">
            <w:pPr>
              <w:pStyle w:val="TableText"/>
              <w:jc w:val="right"/>
            </w:pPr>
          </w:p>
        </w:tc>
      </w:tr>
      <w:tr w:rsidR="00E20D4D" w:rsidRPr="00F9633B" w14:paraId="4179EFFB" w14:textId="77777777" w:rsidTr="00373D66">
        <w:tc>
          <w:tcPr>
            <w:tcW w:w="3519" w:type="pct"/>
          </w:tcPr>
          <w:p w14:paraId="0BEFB679" w14:textId="77777777" w:rsidR="00E20D4D" w:rsidRPr="00F9633B" w:rsidRDefault="00E20D4D" w:rsidP="00373D66">
            <w:pPr>
              <w:pStyle w:val="TableText"/>
            </w:pPr>
            <w:r w:rsidRPr="00F9633B">
              <w:t>Male</w:t>
            </w:r>
          </w:p>
        </w:tc>
        <w:tc>
          <w:tcPr>
            <w:tcW w:w="740" w:type="pct"/>
          </w:tcPr>
          <w:p w14:paraId="0637F635" w14:textId="77777777" w:rsidR="00E20D4D" w:rsidRPr="00F9633B" w:rsidRDefault="00E20D4D" w:rsidP="00373D66">
            <w:pPr>
              <w:pStyle w:val="TableText"/>
              <w:jc w:val="right"/>
            </w:pPr>
            <w:r w:rsidRPr="00F9633B">
              <w:t>66</w:t>
            </w:r>
          </w:p>
        </w:tc>
        <w:tc>
          <w:tcPr>
            <w:tcW w:w="741" w:type="pct"/>
          </w:tcPr>
          <w:p w14:paraId="2BED1636" w14:textId="77777777" w:rsidR="00E20D4D" w:rsidRPr="00F9633B" w:rsidRDefault="00E20D4D" w:rsidP="00373D66">
            <w:pPr>
              <w:pStyle w:val="TableText"/>
              <w:jc w:val="right"/>
            </w:pPr>
            <w:r w:rsidRPr="00F9633B">
              <w:t>8.2</w:t>
            </w:r>
          </w:p>
        </w:tc>
      </w:tr>
      <w:tr w:rsidR="00E20D4D" w:rsidRPr="00F9633B" w14:paraId="73BEC3CC"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7DF84C44" w14:textId="77777777" w:rsidR="00E20D4D" w:rsidRPr="00F9633B" w:rsidRDefault="00E20D4D" w:rsidP="00373D66">
            <w:pPr>
              <w:pStyle w:val="TableText"/>
            </w:pPr>
            <w:r w:rsidRPr="00F9633B">
              <w:t>Age (years)</w:t>
            </w:r>
          </w:p>
        </w:tc>
        <w:tc>
          <w:tcPr>
            <w:tcW w:w="740" w:type="pct"/>
          </w:tcPr>
          <w:p w14:paraId="3992D5F9" w14:textId="77777777" w:rsidR="00E20D4D" w:rsidRPr="00F9633B" w:rsidRDefault="00E20D4D" w:rsidP="00373D66">
            <w:pPr>
              <w:pStyle w:val="TableText"/>
              <w:jc w:val="right"/>
            </w:pPr>
          </w:p>
        </w:tc>
        <w:tc>
          <w:tcPr>
            <w:tcW w:w="741" w:type="pct"/>
          </w:tcPr>
          <w:p w14:paraId="5127824E" w14:textId="77777777" w:rsidR="00E20D4D" w:rsidRPr="00F9633B" w:rsidRDefault="00E20D4D" w:rsidP="00373D66">
            <w:pPr>
              <w:pStyle w:val="TableText"/>
              <w:jc w:val="right"/>
            </w:pPr>
          </w:p>
        </w:tc>
      </w:tr>
      <w:tr w:rsidR="00E20D4D" w:rsidRPr="00F9633B" w14:paraId="0145A75B" w14:textId="77777777" w:rsidTr="00373D66">
        <w:tc>
          <w:tcPr>
            <w:tcW w:w="3519" w:type="pct"/>
          </w:tcPr>
          <w:p w14:paraId="786A64AA" w14:textId="77777777" w:rsidR="00E20D4D" w:rsidRPr="00F9633B" w:rsidRDefault="00E20D4D" w:rsidP="00373D66">
            <w:pPr>
              <w:pStyle w:val="TableText"/>
              <w:ind w:left="144"/>
            </w:pPr>
            <w:r w:rsidRPr="00F9633B">
              <w:t>18 – &lt; 38</w:t>
            </w:r>
          </w:p>
        </w:tc>
        <w:tc>
          <w:tcPr>
            <w:tcW w:w="740" w:type="pct"/>
          </w:tcPr>
          <w:p w14:paraId="24A4BBD4" w14:textId="77777777" w:rsidR="00E20D4D" w:rsidRPr="00F9633B" w:rsidRDefault="00E20D4D" w:rsidP="00373D66">
            <w:pPr>
              <w:pStyle w:val="TableText"/>
              <w:jc w:val="right"/>
            </w:pPr>
            <w:r w:rsidRPr="00F9633B">
              <w:t>31</w:t>
            </w:r>
          </w:p>
        </w:tc>
        <w:tc>
          <w:tcPr>
            <w:tcW w:w="741" w:type="pct"/>
          </w:tcPr>
          <w:p w14:paraId="5EC68769" w14:textId="77777777" w:rsidR="00E20D4D" w:rsidRPr="00F9633B" w:rsidRDefault="00E20D4D" w:rsidP="00373D66">
            <w:pPr>
              <w:pStyle w:val="TableText"/>
              <w:jc w:val="right"/>
            </w:pPr>
            <w:r w:rsidRPr="00F9633B">
              <w:t>3.9</w:t>
            </w:r>
          </w:p>
        </w:tc>
      </w:tr>
      <w:tr w:rsidR="00E20D4D" w:rsidRPr="00F9633B" w14:paraId="20916F03"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68320A39" w14:textId="77777777" w:rsidR="00E20D4D" w:rsidRPr="00F9633B" w:rsidRDefault="00E20D4D" w:rsidP="00373D66">
            <w:pPr>
              <w:pStyle w:val="TableText"/>
              <w:ind w:left="144"/>
            </w:pPr>
            <w:r w:rsidRPr="00F9633B">
              <w:t>28 – &lt; 38</w:t>
            </w:r>
          </w:p>
        </w:tc>
        <w:tc>
          <w:tcPr>
            <w:tcW w:w="740" w:type="pct"/>
          </w:tcPr>
          <w:p w14:paraId="62BF2770" w14:textId="77777777" w:rsidR="00E20D4D" w:rsidRPr="00F9633B" w:rsidRDefault="00E20D4D" w:rsidP="00373D66">
            <w:pPr>
              <w:pStyle w:val="TableText"/>
              <w:jc w:val="right"/>
            </w:pPr>
            <w:r w:rsidRPr="00F9633B">
              <w:t>227</w:t>
            </w:r>
          </w:p>
        </w:tc>
        <w:tc>
          <w:tcPr>
            <w:tcW w:w="741" w:type="pct"/>
          </w:tcPr>
          <w:p w14:paraId="5A58ED38" w14:textId="77777777" w:rsidR="00E20D4D" w:rsidRPr="00F9633B" w:rsidRDefault="00E20D4D" w:rsidP="00373D66">
            <w:pPr>
              <w:pStyle w:val="TableText"/>
              <w:jc w:val="right"/>
            </w:pPr>
            <w:r w:rsidRPr="00F9633B">
              <w:t>28.3</w:t>
            </w:r>
          </w:p>
        </w:tc>
      </w:tr>
      <w:tr w:rsidR="00E20D4D" w:rsidRPr="00F9633B" w14:paraId="523BEC69" w14:textId="77777777" w:rsidTr="00373D66">
        <w:tc>
          <w:tcPr>
            <w:tcW w:w="3519" w:type="pct"/>
          </w:tcPr>
          <w:p w14:paraId="065C8EA0" w14:textId="77777777" w:rsidR="00E20D4D" w:rsidRPr="00F9633B" w:rsidRDefault="00E20D4D" w:rsidP="00373D66">
            <w:pPr>
              <w:pStyle w:val="TableText"/>
              <w:ind w:left="144"/>
            </w:pPr>
            <w:r w:rsidRPr="00F9633B">
              <w:t>38 – &lt; 48</w:t>
            </w:r>
          </w:p>
        </w:tc>
        <w:tc>
          <w:tcPr>
            <w:tcW w:w="740" w:type="pct"/>
          </w:tcPr>
          <w:p w14:paraId="27D83D02" w14:textId="77777777" w:rsidR="00E20D4D" w:rsidRPr="00F9633B" w:rsidRDefault="00E20D4D" w:rsidP="00373D66">
            <w:pPr>
              <w:pStyle w:val="TableText"/>
              <w:jc w:val="right"/>
            </w:pPr>
            <w:r w:rsidRPr="00F9633B">
              <w:t>281</w:t>
            </w:r>
          </w:p>
        </w:tc>
        <w:tc>
          <w:tcPr>
            <w:tcW w:w="741" w:type="pct"/>
          </w:tcPr>
          <w:p w14:paraId="2DA94800" w14:textId="77777777" w:rsidR="00E20D4D" w:rsidRPr="00F9633B" w:rsidRDefault="00E20D4D" w:rsidP="00373D66">
            <w:pPr>
              <w:pStyle w:val="TableText"/>
              <w:jc w:val="right"/>
            </w:pPr>
            <w:r w:rsidRPr="00F9633B">
              <w:t>35.0</w:t>
            </w:r>
          </w:p>
        </w:tc>
      </w:tr>
      <w:tr w:rsidR="00E20D4D" w:rsidRPr="00F9633B" w14:paraId="4EBEB4B1"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5FE94BC3" w14:textId="77777777" w:rsidR="00E20D4D" w:rsidRPr="00F9633B" w:rsidRDefault="00E20D4D" w:rsidP="00373D66">
            <w:pPr>
              <w:pStyle w:val="TableText"/>
              <w:ind w:left="144"/>
            </w:pPr>
            <w:r w:rsidRPr="00F9633B">
              <w:t>48 – &lt; 58</w:t>
            </w:r>
          </w:p>
        </w:tc>
        <w:tc>
          <w:tcPr>
            <w:tcW w:w="740" w:type="pct"/>
          </w:tcPr>
          <w:p w14:paraId="140C6CF5" w14:textId="77777777" w:rsidR="00E20D4D" w:rsidRPr="00F9633B" w:rsidRDefault="00E20D4D" w:rsidP="00373D66">
            <w:pPr>
              <w:pStyle w:val="TableText"/>
              <w:jc w:val="right"/>
            </w:pPr>
            <w:r w:rsidRPr="00F9633B">
              <w:t>221</w:t>
            </w:r>
          </w:p>
        </w:tc>
        <w:tc>
          <w:tcPr>
            <w:tcW w:w="741" w:type="pct"/>
          </w:tcPr>
          <w:p w14:paraId="3BBCA2CF" w14:textId="77777777" w:rsidR="00E20D4D" w:rsidRPr="00F9633B" w:rsidRDefault="00E20D4D" w:rsidP="00373D66">
            <w:pPr>
              <w:pStyle w:val="TableText"/>
              <w:jc w:val="right"/>
            </w:pPr>
            <w:r w:rsidRPr="00F9633B">
              <w:t>27.5</w:t>
            </w:r>
          </w:p>
        </w:tc>
      </w:tr>
      <w:tr w:rsidR="00E20D4D" w:rsidRPr="00F9633B" w14:paraId="3C4B9A76" w14:textId="77777777" w:rsidTr="00373D66">
        <w:tc>
          <w:tcPr>
            <w:tcW w:w="3519" w:type="pct"/>
          </w:tcPr>
          <w:p w14:paraId="0526CDCF" w14:textId="77777777" w:rsidR="00E20D4D" w:rsidRPr="00F9633B" w:rsidRDefault="00E20D4D" w:rsidP="00373D66">
            <w:pPr>
              <w:pStyle w:val="TableText"/>
              <w:ind w:left="144"/>
            </w:pPr>
            <w:r w:rsidRPr="00F9633B">
              <w:t>58+</w:t>
            </w:r>
          </w:p>
        </w:tc>
        <w:tc>
          <w:tcPr>
            <w:tcW w:w="740" w:type="pct"/>
          </w:tcPr>
          <w:p w14:paraId="3CB23A11" w14:textId="77777777" w:rsidR="00E20D4D" w:rsidRPr="00F9633B" w:rsidRDefault="00E20D4D" w:rsidP="00373D66">
            <w:pPr>
              <w:pStyle w:val="TableText"/>
              <w:jc w:val="right"/>
            </w:pPr>
            <w:r w:rsidRPr="00F9633B">
              <w:t>43</w:t>
            </w:r>
          </w:p>
        </w:tc>
        <w:tc>
          <w:tcPr>
            <w:tcW w:w="741" w:type="pct"/>
          </w:tcPr>
          <w:p w14:paraId="1C6A7D0A" w14:textId="77777777" w:rsidR="00E20D4D" w:rsidRPr="00F9633B" w:rsidRDefault="00E20D4D" w:rsidP="00373D66">
            <w:pPr>
              <w:pStyle w:val="TableText"/>
              <w:jc w:val="right"/>
            </w:pPr>
            <w:r w:rsidRPr="00F9633B">
              <w:t>5.4</w:t>
            </w:r>
          </w:p>
        </w:tc>
      </w:tr>
      <w:tr w:rsidR="00E20D4D" w:rsidRPr="00F9633B" w14:paraId="658B8370"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3B7172B1" w14:textId="77777777" w:rsidR="00E20D4D" w:rsidRPr="00F9633B" w:rsidRDefault="00E20D4D" w:rsidP="00373D66">
            <w:pPr>
              <w:pStyle w:val="TableText"/>
            </w:pPr>
            <w:r w:rsidRPr="00F9633B">
              <w:t>Does not have a dependent child with ADF member</w:t>
            </w:r>
          </w:p>
        </w:tc>
        <w:tc>
          <w:tcPr>
            <w:tcW w:w="740" w:type="pct"/>
          </w:tcPr>
          <w:p w14:paraId="0A49B144" w14:textId="77777777" w:rsidR="00E20D4D" w:rsidRPr="00F9633B" w:rsidRDefault="00E20D4D" w:rsidP="00373D66">
            <w:pPr>
              <w:pStyle w:val="TableText"/>
              <w:jc w:val="right"/>
            </w:pPr>
            <w:r w:rsidRPr="00F9633B">
              <w:t>149</w:t>
            </w:r>
          </w:p>
        </w:tc>
        <w:tc>
          <w:tcPr>
            <w:tcW w:w="741" w:type="pct"/>
          </w:tcPr>
          <w:p w14:paraId="482243B0" w14:textId="77777777" w:rsidR="00E20D4D" w:rsidRPr="00F9633B" w:rsidRDefault="00E20D4D" w:rsidP="00373D66">
            <w:pPr>
              <w:pStyle w:val="TableText"/>
              <w:jc w:val="right"/>
            </w:pPr>
            <w:r w:rsidRPr="00F9633B">
              <w:t>18.6</w:t>
            </w:r>
          </w:p>
        </w:tc>
      </w:tr>
      <w:tr w:rsidR="00E20D4D" w:rsidRPr="00F9633B" w14:paraId="370FD27B" w14:textId="77777777" w:rsidTr="00373D66">
        <w:tc>
          <w:tcPr>
            <w:tcW w:w="3519" w:type="pct"/>
          </w:tcPr>
          <w:p w14:paraId="343E4AFC" w14:textId="77777777" w:rsidR="00E20D4D" w:rsidRPr="00F9633B" w:rsidRDefault="00E20D4D" w:rsidP="00373D66">
            <w:pPr>
              <w:pStyle w:val="TableText"/>
            </w:pPr>
            <w:r w:rsidRPr="00F9633B">
              <w:t>Education</w:t>
            </w:r>
          </w:p>
        </w:tc>
        <w:tc>
          <w:tcPr>
            <w:tcW w:w="740" w:type="pct"/>
          </w:tcPr>
          <w:p w14:paraId="54CF8395" w14:textId="77777777" w:rsidR="00E20D4D" w:rsidRPr="00F9633B" w:rsidRDefault="00E20D4D" w:rsidP="00373D66">
            <w:pPr>
              <w:pStyle w:val="TableText"/>
              <w:jc w:val="right"/>
            </w:pPr>
          </w:p>
        </w:tc>
        <w:tc>
          <w:tcPr>
            <w:tcW w:w="741" w:type="pct"/>
          </w:tcPr>
          <w:p w14:paraId="37F7C365" w14:textId="77777777" w:rsidR="00E20D4D" w:rsidRPr="00F9633B" w:rsidRDefault="00E20D4D" w:rsidP="00373D66">
            <w:pPr>
              <w:pStyle w:val="TableText"/>
              <w:jc w:val="right"/>
            </w:pPr>
          </w:p>
        </w:tc>
      </w:tr>
      <w:tr w:rsidR="00E20D4D" w:rsidRPr="00F9633B" w14:paraId="0A92D170"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750A9BE3" w14:textId="77777777" w:rsidR="00E20D4D" w:rsidRPr="00F9633B" w:rsidRDefault="00E20D4D" w:rsidP="00373D66">
            <w:pPr>
              <w:pStyle w:val="TableText"/>
              <w:ind w:left="144"/>
            </w:pPr>
            <w:r w:rsidRPr="00F9633B">
              <w:t>University degree</w:t>
            </w:r>
          </w:p>
        </w:tc>
        <w:tc>
          <w:tcPr>
            <w:tcW w:w="740" w:type="pct"/>
          </w:tcPr>
          <w:p w14:paraId="330B4030" w14:textId="77777777" w:rsidR="00E20D4D" w:rsidRPr="00F9633B" w:rsidRDefault="00E20D4D" w:rsidP="00373D66">
            <w:pPr>
              <w:pStyle w:val="TableText"/>
              <w:jc w:val="right"/>
            </w:pPr>
            <w:r w:rsidRPr="00F9633B">
              <w:t>374</w:t>
            </w:r>
          </w:p>
        </w:tc>
        <w:tc>
          <w:tcPr>
            <w:tcW w:w="741" w:type="pct"/>
          </w:tcPr>
          <w:p w14:paraId="51AA3A7E" w14:textId="77777777" w:rsidR="00E20D4D" w:rsidRPr="00F9633B" w:rsidRDefault="00E20D4D" w:rsidP="00373D66">
            <w:pPr>
              <w:pStyle w:val="TableText"/>
              <w:jc w:val="right"/>
            </w:pPr>
            <w:r w:rsidRPr="00F9633B">
              <w:t>46.6</w:t>
            </w:r>
          </w:p>
        </w:tc>
      </w:tr>
      <w:tr w:rsidR="00E20D4D" w:rsidRPr="00F9633B" w14:paraId="5F133EC4" w14:textId="77777777" w:rsidTr="00373D66">
        <w:tc>
          <w:tcPr>
            <w:tcW w:w="3519" w:type="pct"/>
          </w:tcPr>
          <w:p w14:paraId="3D796B1D" w14:textId="77777777" w:rsidR="00E20D4D" w:rsidRPr="00F9633B" w:rsidRDefault="00E20D4D" w:rsidP="00373D66">
            <w:pPr>
              <w:pStyle w:val="TableText"/>
              <w:ind w:left="144"/>
            </w:pPr>
            <w:r w:rsidRPr="00F9633B">
              <w:t>Certificate/diploma</w:t>
            </w:r>
          </w:p>
        </w:tc>
        <w:tc>
          <w:tcPr>
            <w:tcW w:w="740" w:type="pct"/>
          </w:tcPr>
          <w:p w14:paraId="760EFE90" w14:textId="77777777" w:rsidR="00E20D4D" w:rsidRPr="00F9633B" w:rsidRDefault="00E20D4D" w:rsidP="00373D66">
            <w:pPr>
              <w:pStyle w:val="TableText"/>
              <w:jc w:val="right"/>
            </w:pPr>
            <w:r w:rsidRPr="00F9633B">
              <w:t>276</w:t>
            </w:r>
          </w:p>
        </w:tc>
        <w:tc>
          <w:tcPr>
            <w:tcW w:w="741" w:type="pct"/>
          </w:tcPr>
          <w:p w14:paraId="3848E202" w14:textId="77777777" w:rsidR="00E20D4D" w:rsidRPr="00F9633B" w:rsidRDefault="00E20D4D" w:rsidP="00373D66">
            <w:pPr>
              <w:pStyle w:val="TableText"/>
              <w:jc w:val="right"/>
            </w:pPr>
            <w:r w:rsidRPr="00F9633B">
              <w:t>34.4</w:t>
            </w:r>
          </w:p>
        </w:tc>
      </w:tr>
      <w:tr w:rsidR="00E20D4D" w:rsidRPr="00F9633B" w14:paraId="5192399B"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005BCF75" w14:textId="77777777" w:rsidR="00E20D4D" w:rsidRPr="00F9633B" w:rsidRDefault="00E20D4D" w:rsidP="00373D66">
            <w:pPr>
              <w:pStyle w:val="TableText"/>
              <w:ind w:left="144"/>
            </w:pPr>
            <w:r w:rsidRPr="00F9633B">
              <w:t>Primary/secondary school</w:t>
            </w:r>
          </w:p>
        </w:tc>
        <w:tc>
          <w:tcPr>
            <w:tcW w:w="740" w:type="pct"/>
          </w:tcPr>
          <w:p w14:paraId="5D325E58" w14:textId="77777777" w:rsidR="00E20D4D" w:rsidRPr="00F9633B" w:rsidRDefault="00E20D4D" w:rsidP="00373D66">
            <w:pPr>
              <w:pStyle w:val="TableText"/>
              <w:jc w:val="right"/>
            </w:pPr>
            <w:r w:rsidRPr="00F9633B">
              <w:t>153</w:t>
            </w:r>
          </w:p>
        </w:tc>
        <w:tc>
          <w:tcPr>
            <w:tcW w:w="741" w:type="pct"/>
          </w:tcPr>
          <w:p w14:paraId="705A4191" w14:textId="77777777" w:rsidR="00E20D4D" w:rsidRPr="00F9633B" w:rsidRDefault="00E20D4D" w:rsidP="00373D66">
            <w:pPr>
              <w:pStyle w:val="TableText"/>
              <w:jc w:val="right"/>
            </w:pPr>
            <w:r w:rsidRPr="00F9633B">
              <w:t>19.1</w:t>
            </w:r>
          </w:p>
        </w:tc>
      </w:tr>
      <w:tr w:rsidR="00E20D4D" w:rsidRPr="00F9633B" w14:paraId="2C47C343" w14:textId="77777777" w:rsidTr="00373D66">
        <w:tc>
          <w:tcPr>
            <w:tcW w:w="3519" w:type="pct"/>
          </w:tcPr>
          <w:p w14:paraId="71B8D8BB" w14:textId="77777777" w:rsidR="00E20D4D" w:rsidRPr="00F9633B" w:rsidRDefault="00E20D4D" w:rsidP="00373D66">
            <w:pPr>
              <w:pStyle w:val="TableText"/>
            </w:pPr>
            <w:r w:rsidRPr="00F9633B">
              <w:t>Mental and physical health problems</w:t>
            </w:r>
          </w:p>
        </w:tc>
        <w:tc>
          <w:tcPr>
            <w:tcW w:w="740" w:type="pct"/>
          </w:tcPr>
          <w:p w14:paraId="5B5F6D93" w14:textId="77777777" w:rsidR="00E20D4D" w:rsidRPr="00F9633B" w:rsidRDefault="00E20D4D" w:rsidP="00373D66">
            <w:pPr>
              <w:pStyle w:val="TableText"/>
              <w:jc w:val="right"/>
            </w:pPr>
          </w:p>
        </w:tc>
        <w:tc>
          <w:tcPr>
            <w:tcW w:w="741" w:type="pct"/>
          </w:tcPr>
          <w:p w14:paraId="76FB931D" w14:textId="77777777" w:rsidR="00E20D4D" w:rsidRPr="00F9633B" w:rsidRDefault="00E20D4D" w:rsidP="00373D66">
            <w:pPr>
              <w:pStyle w:val="TableText"/>
              <w:jc w:val="right"/>
            </w:pPr>
          </w:p>
        </w:tc>
      </w:tr>
      <w:tr w:rsidR="00E20D4D" w:rsidRPr="00F9633B" w14:paraId="714D0DBF"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581AA167" w14:textId="77777777" w:rsidR="00E20D4D" w:rsidRPr="00F9633B" w:rsidRDefault="00E20D4D" w:rsidP="00373D66">
            <w:pPr>
              <w:pStyle w:val="TableText"/>
              <w:ind w:left="144"/>
            </w:pPr>
            <w:r w:rsidRPr="00F9633B">
              <w:t>Neither problem</w:t>
            </w:r>
          </w:p>
        </w:tc>
        <w:tc>
          <w:tcPr>
            <w:tcW w:w="740" w:type="pct"/>
          </w:tcPr>
          <w:p w14:paraId="10AED1E0" w14:textId="77777777" w:rsidR="00E20D4D" w:rsidRPr="00F9633B" w:rsidRDefault="00E20D4D" w:rsidP="00373D66">
            <w:pPr>
              <w:pStyle w:val="TableText"/>
              <w:jc w:val="right"/>
            </w:pPr>
            <w:r w:rsidRPr="00F9633B">
              <w:t>613</w:t>
            </w:r>
          </w:p>
        </w:tc>
        <w:tc>
          <w:tcPr>
            <w:tcW w:w="741" w:type="pct"/>
          </w:tcPr>
          <w:p w14:paraId="1DB62F9B" w14:textId="77777777" w:rsidR="00E20D4D" w:rsidRPr="00F9633B" w:rsidRDefault="00E20D4D" w:rsidP="00373D66">
            <w:pPr>
              <w:pStyle w:val="TableText"/>
              <w:jc w:val="right"/>
            </w:pPr>
            <w:r w:rsidRPr="00F9633B">
              <w:t>76.3</w:t>
            </w:r>
          </w:p>
        </w:tc>
      </w:tr>
      <w:tr w:rsidR="00E20D4D" w:rsidRPr="00F9633B" w14:paraId="5A1AC685" w14:textId="77777777" w:rsidTr="00373D66">
        <w:tc>
          <w:tcPr>
            <w:tcW w:w="3519" w:type="pct"/>
          </w:tcPr>
          <w:p w14:paraId="34153A52" w14:textId="77777777" w:rsidR="00E20D4D" w:rsidRPr="00F9633B" w:rsidRDefault="00E20D4D" w:rsidP="00373D66">
            <w:pPr>
              <w:pStyle w:val="TableText"/>
              <w:ind w:left="144"/>
            </w:pPr>
            <w:r w:rsidRPr="00F9633B">
              <w:t>Poor physical health</w:t>
            </w:r>
          </w:p>
        </w:tc>
        <w:tc>
          <w:tcPr>
            <w:tcW w:w="740" w:type="pct"/>
          </w:tcPr>
          <w:p w14:paraId="2D6B1EDA" w14:textId="77777777" w:rsidR="00E20D4D" w:rsidRPr="00F9633B" w:rsidRDefault="00E20D4D" w:rsidP="00373D66">
            <w:pPr>
              <w:pStyle w:val="TableText"/>
              <w:jc w:val="right"/>
            </w:pPr>
            <w:r w:rsidRPr="00F9633B">
              <w:t>59</w:t>
            </w:r>
          </w:p>
        </w:tc>
        <w:tc>
          <w:tcPr>
            <w:tcW w:w="741" w:type="pct"/>
          </w:tcPr>
          <w:p w14:paraId="018B5A7B" w14:textId="77777777" w:rsidR="00E20D4D" w:rsidRPr="00F9633B" w:rsidRDefault="00E20D4D" w:rsidP="00373D66">
            <w:pPr>
              <w:pStyle w:val="TableText"/>
              <w:jc w:val="right"/>
            </w:pPr>
            <w:r w:rsidRPr="00F9633B">
              <w:t>7.3</w:t>
            </w:r>
          </w:p>
        </w:tc>
      </w:tr>
      <w:tr w:rsidR="00E20D4D" w:rsidRPr="00F9633B" w14:paraId="1EF42F49"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503ED21B" w14:textId="77777777" w:rsidR="00E20D4D" w:rsidRPr="00F9633B" w:rsidRDefault="00E20D4D" w:rsidP="00373D66">
            <w:pPr>
              <w:pStyle w:val="TableText"/>
              <w:ind w:left="144"/>
            </w:pPr>
            <w:r w:rsidRPr="00F9633B">
              <w:t>High psychological distress</w:t>
            </w:r>
          </w:p>
        </w:tc>
        <w:tc>
          <w:tcPr>
            <w:tcW w:w="740" w:type="pct"/>
          </w:tcPr>
          <w:p w14:paraId="150F296E" w14:textId="77777777" w:rsidR="00E20D4D" w:rsidRPr="00F9633B" w:rsidRDefault="00E20D4D" w:rsidP="00373D66">
            <w:pPr>
              <w:pStyle w:val="TableText"/>
              <w:jc w:val="right"/>
            </w:pPr>
            <w:r w:rsidRPr="00F9633B">
              <w:t>79</w:t>
            </w:r>
          </w:p>
        </w:tc>
        <w:tc>
          <w:tcPr>
            <w:tcW w:w="741" w:type="pct"/>
          </w:tcPr>
          <w:p w14:paraId="01B52FB7" w14:textId="77777777" w:rsidR="00E20D4D" w:rsidRPr="00F9633B" w:rsidRDefault="00E20D4D" w:rsidP="00373D66">
            <w:pPr>
              <w:pStyle w:val="TableText"/>
              <w:jc w:val="right"/>
            </w:pPr>
            <w:r w:rsidRPr="00F9633B">
              <w:t>9.8</w:t>
            </w:r>
          </w:p>
        </w:tc>
      </w:tr>
      <w:tr w:rsidR="00E20D4D" w:rsidRPr="00F9633B" w14:paraId="70FA3F11" w14:textId="77777777" w:rsidTr="00373D66">
        <w:tc>
          <w:tcPr>
            <w:tcW w:w="3519" w:type="pct"/>
          </w:tcPr>
          <w:p w14:paraId="18C6D905" w14:textId="77777777" w:rsidR="00E20D4D" w:rsidRPr="00F9633B" w:rsidRDefault="00E20D4D" w:rsidP="00A35513">
            <w:pPr>
              <w:pStyle w:val="TableText"/>
              <w:keepNext w:val="0"/>
              <w:ind w:left="144"/>
            </w:pPr>
            <w:r w:rsidRPr="00F9633B">
              <w:t>Poor physical health and high psychological distress</w:t>
            </w:r>
          </w:p>
        </w:tc>
        <w:tc>
          <w:tcPr>
            <w:tcW w:w="740" w:type="pct"/>
          </w:tcPr>
          <w:p w14:paraId="1F80429A" w14:textId="77777777" w:rsidR="00E20D4D" w:rsidRPr="00F9633B" w:rsidRDefault="00E20D4D" w:rsidP="00A35513">
            <w:pPr>
              <w:pStyle w:val="TableText"/>
              <w:keepNext w:val="0"/>
              <w:jc w:val="right"/>
            </w:pPr>
            <w:r w:rsidRPr="00F9633B">
              <w:t>52</w:t>
            </w:r>
          </w:p>
        </w:tc>
        <w:tc>
          <w:tcPr>
            <w:tcW w:w="741" w:type="pct"/>
          </w:tcPr>
          <w:p w14:paraId="1687C0C0" w14:textId="77777777" w:rsidR="00E20D4D" w:rsidRPr="00F9633B" w:rsidRDefault="00E20D4D" w:rsidP="00A35513">
            <w:pPr>
              <w:pStyle w:val="TableText"/>
              <w:keepNext w:val="0"/>
              <w:jc w:val="right"/>
            </w:pPr>
            <w:r w:rsidRPr="00F9633B">
              <w:t>6.5</w:t>
            </w:r>
          </w:p>
        </w:tc>
      </w:tr>
      <w:tr w:rsidR="00E20D4D" w:rsidRPr="00F9633B" w14:paraId="42E4FBD5"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4B526DA8" w14:textId="77777777" w:rsidR="00E20D4D" w:rsidRPr="00F9633B" w:rsidRDefault="00E20D4D" w:rsidP="00373D66">
            <w:pPr>
              <w:pStyle w:val="TableText"/>
            </w:pPr>
            <w:r w:rsidRPr="00F9633B">
              <w:t>5+ people in household</w:t>
            </w:r>
          </w:p>
        </w:tc>
        <w:tc>
          <w:tcPr>
            <w:tcW w:w="740" w:type="pct"/>
          </w:tcPr>
          <w:p w14:paraId="344590E3" w14:textId="77777777" w:rsidR="00E20D4D" w:rsidRPr="00F9633B" w:rsidRDefault="00E20D4D" w:rsidP="00373D66">
            <w:pPr>
              <w:pStyle w:val="TableText"/>
              <w:jc w:val="right"/>
            </w:pPr>
            <w:r w:rsidRPr="00F9633B">
              <w:t>138</w:t>
            </w:r>
          </w:p>
        </w:tc>
        <w:tc>
          <w:tcPr>
            <w:tcW w:w="741" w:type="pct"/>
          </w:tcPr>
          <w:p w14:paraId="6BD4198C" w14:textId="77777777" w:rsidR="00E20D4D" w:rsidRPr="00F9633B" w:rsidRDefault="00E20D4D" w:rsidP="00373D66">
            <w:pPr>
              <w:pStyle w:val="TableText"/>
              <w:jc w:val="right"/>
            </w:pPr>
            <w:r w:rsidRPr="00F9633B">
              <w:t>17.2</w:t>
            </w:r>
          </w:p>
        </w:tc>
      </w:tr>
      <w:tr w:rsidR="00E20D4D" w:rsidRPr="00F9633B" w14:paraId="76760668" w14:textId="77777777" w:rsidTr="00373D66">
        <w:tc>
          <w:tcPr>
            <w:tcW w:w="3519" w:type="pct"/>
          </w:tcPr>
          <w:p w14:paraId="659DEA7A" w14:textId="77777777" w:rsidR="00E20D4D" w:rsidRPr="00F9633B" w:rsidRDefault="00E20D4D" w:rsidP="00373D66">
            <w:pPr>
              <w:pStyle w:val="TableText"/>
            </w:pPr>
            <w:r w:rsidRPr="00F9633B">
              <w:t>Unemployed</w:t>
            </w:r>
          </w:p>
        </w:tc>
        <w:tc>
          <w:tcPr>
            <w:tcW w:w="740" w:type="pct"/>
          </w:tcPr>
          <w:p w14:paraId="76392AD3" w14:textId="77777777" w:rsidR="00E20D4D" w:rsidRPr="00F9633B" w:rsidRDefault="00E20D4D" w:rsidP="00373D66">
            <w:pPr>
              <w:pStyle w:val="TableText"/>
              <w:jc w:val="right"/>
            </w:pPr>
            <w:r w:rsidRPr="00F9633B">
              <w:t>256</w:t>
            </w:r>
          </w:p>
        </w:tc>
        <w:tc>
          <w:tcPr>
            <w:tcW w:w="741" w:type="pct"/>
          </w:tcPr>
          <w:p w14:paraId="0A2CDF0F" w14:textId="77777777" w:rsidR="00E20D4D" w:rsidRPr="00F9633B" w:rsidRDefault="00E20D4D" w:rsidP="00373D66">
            <w:pPr>
              <w:pStyle w:val="TableText"/>
              <w:jc w:val="right"/>
            </w:pPr>
            <w:r w:rsidRPr="00F9633B">
              <w:t>31.9</w:t>
            </w:r>
          </w:p>
        </w:tc>
      </w:tr>
      <w:tr w:rsidR="00E20D4D" w:rsidRPr="00F9633B" w14:paraId="477A5925"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Borders>
              <w:bottom w:val="single" w:sz="4" w:space="0" w:color="000000"/>
            </w:tcBorders>
          </w:tcPr>
          <w:p w14:paraId="28E0BA52" w14:textId="77777777" w:rsidR="00E20D4D" w:rsidRPr="00F9633B" w:rsidRDefault="00E20D4D" w:rsidP="00373D66">
            <w:pPr>
              <w:pStyle w:val="TableText"/>
            </w:pPr>
            <w:r w:rsidRPr="00F9633B">
              <w:t>Has served in the ADF</w:t>
            </w:r>
          </w:p>
        </w:tc>
        <w:tc>
          <w:tcPr>
            <w:tcW w:w="740" w:type="pct"/>
            <w:tcBorders>
              <w:bottom w:val="single" w:sz="4" w:space="0" w:color="000000"/>
            </w:tcBorders>
          </w:tcPr>
          <w:p w14:paraId="50589D0D" w14:textId="77777777" w:rsidR="00E20D4D" w:rsidRPr="00F9633B" w:rsidRDefault="00E20D4D" w:rsidP="00373D66">
            <w:pPr>
              <w:pStyle w:val="TableText"/>
              <w:jc w:val="right"/>
            </w:pPr>
            <w:r w:rsidRPr="00F9633B">
              <w:t>141</w:t>
            </w:r>
          </w:p>
        </w:tc>
        <w:tc>
          <w:tcPr>
            <w:tcW w:w="741" w:type="pct"/>
            <w:tcBorders>
              <w:bottom w:val="single" w:sz="4" w:space="0" w:color="000000"/>
            </w:tcBorders>
          </w:tcPr>
          <w:p w14:paraId="728DDD94" w14:textId="77777777" w:rsidR="00E20D4D" w:rsidRPr="00F9633B" w:rsidRDefault="00E20D4D" w:rsidP="00373D66">
            <w:pPr>
              <w:pStyle w:val="TableText"/>
              <w:jc w:val="right"/>
            </w:pPr>
            <w:r w:rsidRPr="00F9633B">
              <w:t>17.6</w:t>
            </w:r>
          </w:p>
        </w:tc>
      </w:tr>
      <w:tr w:rsidR="00E20D4D" w:rsidRPr="00F9633B" w14:paraId="116AB283" w14:textId="77777777" w:rsidTr="00373D66">
        <w:tc>
          <w:tcPr>
            <w:tcW w:w="3519" w:type="pct"/>
            <w:tcBorders>
              <w:top w:val="single" w:sz="4" w:space="0" w:color="000000"/>
              <w:bottom w:val="nil"/>
            </w:tcBorders>
          </w:tcPr>
          <w:p w14:paraId="3BBACD50" w14:textId="77777777" w:rsidR="00E20D4D" w:rsidRPr="00713834" w:rsidRDefault="00E20D4D" w:rsidP="00373D66">
            <w:pPr>
              <w:pStyle w:val="TableText"/>
              <w:rPr>
                <w:b/>
              </w:rPr>
            </w:pPr>
            <w:r w:rsidRPr="00713834">
              <w:rPr>
                <w:b/>
              </w:rPr>
              <w:t>ADF MEMBER</w:t>
            </w:r>
          </w:p>
        </w:tc>
        <w:tc>
          <w:tcPr>
            <w:tcW w:w="740" w:type="pct"/>
            <w:tcBorders>
              <w:top w:val="single" w:sz="4" w:space="0" w:color="000000"/>
              <w:bottom w:val="nil"/>
            </w:tcBorders>
          </w:tcPr>
          <w:p w14:paraId="08634CFC" w14:textId="77777777" w:rsidR="00E20D4D" w:rsidRPr="00F9633B" w:rsidRDefault="00E20D4D" w:rsidP="00373D66">
            <w:pPr>
              <w:pStyle w:val="TableText"/>
              <w:jc w:val="right"/>
            </w:pPr>
          </w:p>
        </w:tc>
        <w:tc>
          <w:tcPr>
            <w:tcW w:w="741" w:type="pct"/>
            <w:tcBorders>
              <w:top w:val="single" w:sz="4" w:space="0" w:color="000000"/>
              <w:bottom w:val="nil"/>
            </w:tcBorders>
          </w:tcPr>
          <w:p w14:paraId="648D07A2" w14:textId="77777777" w:rsidR="00E20D4D" w:rsidRPr="00F9633B" w:rsidRDefault="00E20D4D" w:rsidP="00373D66">
            <w:pPr>
              <w:pStyle w:val="TableText"/>
              <w:jc w:val="right"/>
            </w:pPr>
          </w:p>
        </w:tc>
      </w:tr>
      <w:tr w:rsidR="00E20D4D" w:rsidRPr="00F9633B" w14:paraId="054B3FC9"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Borders>
              <w:top w:val="nil"/>
            </w:tcBorders>
          </w:tcPr>
          <w:p w14:paraId="454F0B34" w14:textId="77777777" w:rsidR="00E20D4D" w:rsidRPr="00F9633B" w:rsidRDefault="00E20D4D" w:rsidP="00373D66">
            <w:pPr>
              <w:pStyle w:val="TableText"/>
            </w:pPr>
            <w:r w:rsidRPr="00F9633B">
              <w:t>Ex-serving</w:t>
            </w:r>
          </w:p>
        </w:tc>
        <w:tc>
          <w:tcPr>
            <w:tcW w:w="740" w:type="pct"/>
            <w:tcBorders>
              <w:top w:val="nil"/>
            </w:tcBorders>
          </w:tcPr>
          <w:p w14:paraId="046DABE7" w14:textId="77777777" w:rsidR="00E20D4D" w:rsidRPr="00F9633B" w:rsidRDefault="00E20D4D" w:rsidP="00373D66">
            <w:pPr>
              <w:pStyle w:val="TableText"/>
              <w:jc w:val="right"/>
            </w:pPr>
            <w:r w:rsidRPr="00F9633B">
              <w:t>248</w:t>
            </w:r>
          </w:p>
        </w:tc>
        <w:tc>
          <w:tcPr>
            <w:tcW w:w="741" w:type="pct"/>
            <w:tcBorders>
              <w:top w:val="nil"/>
            </w:tcBorders>
          </w:tcPr>
          <w:p w14:paraId="7E686081" w14:textId="77777777" w:rsidR="00E20D4D" w:rsidRPr="00F9633B" w:rsidRDefault="00E20D4D" w:rsidP="00373D66">
            <w:pPr>
              <w:pStyle w:val="TableText"/>
              <w:jc w:val="right"/>
            </w:pPr>
            <w:r w:rsidRPr="00F9633B">
              <w:t>30.9</w:t>
            </w:r>
          </w:p>
        </w:tc>
      </w:tr>
      <w:tr w:rsidR="00E20D4D" w:rsidRPr="00F9633B" w14:paraId="322566C0" w14:textId="77777777" w:rsidTr="00373D66">
        <w:tc>
          <w:tcPr>
            <w:tcW w:w="3519" w:type="pct"/>
          </w:tcPr>
          <w:p w14:paraId="32DAAC81" w14:textId="77777777" w:rsidR="00E20D4D" w:rsidRPr="00F9633B" w:rsidRDefault="00E20D4D" w:rsidP="00373D66">
            <w:pPr>
              <w:pStyle w:val="TableText"/>
            </w:pPr>
            <w:r w:rsidRPr="00F9633B">
              <w:t>Rank</w:t>
            </w:r>
          </w:p>
        </w:tc>
        <w:tc>
          <w:tcPr>
            <w:tcW w:w="740" w:type="pct"/>
          </w:tcPr>
          <w:p w14:paraId="0A18AA55" w14:textId="77777777" w:rsidR="00E20D4D" w:rsidRPr="00F9633B" w:rsidRDefault="00E20D4D" w:rsidP="00373D66">
            <w:pPr>
              <w:pStyle w:val="TableText"/>
              <w:jc w:val="right"/>
            </w:pPr>
          </w:p>
        </w:tc>
        <w:tc>
          <w:tcPr>
            <w:tcW w:w="741" w:type="pct"/>
          </w:tcPr>
          <w:p w14:paraId="6F4B2DB5" w14:textId="77777777" w:rsidR="00E20D4D" w:rsidRPr="00F9633B" w:rsidRDefault="00E20D4D" w:rsidP="00373D66">
            <w:pPr>
              <w:pStyle w:val="TableText"/>
              <w:jc w:val="right"/>
            </w:pPr>
          </w:p>
        </w:tc>
      </w:tr>
      <w:tr w:rsidR="00E20D4D" w:rsidRPr="00F9633B" w14:paraId="6B0A330D"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5FE3A01A" w14:textId="77777777" w:rsidR="00E20D4D" w:rsidRPr="00F9633B" w:rsidRDefault="00E20D4D" w:rsidP="00373D66">
            <w:pPr>
              <w:pStyle w:val="TableText"/>
              <w:ind w:left="144"/>
            </w:pPr>
            <w:r w:rsidRPr="00F9633B">
              <w:t>Commissioned Officer</w:t>
            </w:r>
          </w:p>
        </w:tc>
        <w:tc>
          <w:tcPr>
            <w:tcW w:w="740" w:type="pct"/>
          </w:tcPr>
          <w:p w14:paraId="3A81E2CE" w14:textId="77777777" w:rsidR="00E20D4D" w:rsidRPr="00F9633B" w:rsidRDefault="00E20D4D" w:rsidP="00373D66">
            <w:pPr>
              <w:pStyle w:val="TableText"/>
              <w:jc w:val="right"/>
            </w:pPr>
            <w:r w:rsidRPr="00F9633B">
              <w:t>389</w:t>
            </w:r>
          </w:p>
        </w:tc>
        <w:tc>
          <w:tcPr>
            <w:tcW w:w="741" w:type="pct"/>
          </w:tcPr>
          <w:p w14:paraId="23E6DF1D" w14:textId="77777777" w:rsidR="00E20D4D" w:rsidRPr="00F9633B" w:rsidRDefault="00E20D4D" w:rsidP="00373D66">
            <w:pPr>
              <w:pStyle w:val="TableText"/>
              <w:jc w:val="right"/>
            </w:pPr>
            <w:r w:rsidRPr="00F9633B">
              <w:t>48.4</w:t>
            </w:r>
          </w:p>
        </w:tc>
      </w:tr>
      <w:tr w:rsidR="00E20D4D" w:rsidRPr="00F9633B" w14:paraId="1BEFE2FE" w14:textId="77777777" w:rsidTr="00373D66">
        <w:tc>
          <w:tcPr>
            <w:tcW w:w="3519" w:type="pct"/>
          </w:tcPr>
          <w:p w14:paraId="0155598F" w14:textId="77777777" w:rsidR="00E20D4D" w:rsidRPr="00F9633B" w:rsidRDefault="00E20D4D" w:rsidP="00373D66">
            <w:pPr>
              <w:pStyle w:val="TableText"/>
              <w:ind w:left="144"/>
            </w:pPr>
            <w:r w:rsidRPr="00F9633B">
              <w:t>Non-commissioned Officer</w:t>
            </w:r>
          </w:p>
        </w:tc>
        <w:tc>
          <w:tcPr>
            <w:tcW w:w="740" w:type="pct"/>
          </w:tcPr>
          <w:p w14:paraId="425982B7" w14:textId="77777777" w:rsidR="00E20D4D" w:rsidRPr="00F9633B" w:rsidRDefault="00E20D4D" w:rsidP="00373D66">
            <w:pPr>
              <w:pStyle w:val="TableText"/>
              <w:jc w:val="right"/>
            </w:pPr>
            <w:r w:rsidRPr="00F9633B">
              <w:t>360</w:t>
            </w:r>
          </w:p>
        </w:tc>
        <w:tc>
          <w:tcPr>
            <w:tcW w:w="741" w:type="pct"/>
          </w:tcPr>
          <w:p w14:paraId="7EF8700F" w14:textId="77777777" w:rsidR="00E20D4D" w:rsidRPr="00F9633B" w:rsidRDefault="00E20D4D" w:rsidP="00373D66">
            <w:pPr>
              <w:pStyle w:val="TableText"/>
              <w:jc w:val="right"/>
            </w:pPr>
            <w:r w:rsidRPr="00F9633B">
              <w:t>44.8</w:t>
            </w:r>
          </w:p>
        </w:tc>
      </w:tr>
      <w:tr w:rsidR="00E20D4D" w:rsidRPr="00F9633B" w14:paraId="0F6D9A16"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5CE3E158" w14:textId="77777777" w:rsidR="00E20D4D" w:rsidRPr="00F9633B" w:rsidRDefault="00E20D4D" w:rsidP="00373D66">
            <w:pPr>
              <w:pStyle w:val="TableText"/>
              <w:ind w:left="144"/>
            </w:pPr>
            <w:r w:rsidRPr="00F9633B">
              <w:t>Other rank</w:t>
            </w:r>
          </w:p>
        </w:tc>
        <w:tc>
          <w:tcPr>
            <w:tcW w:w="740" w:type="pct"/>
          </w:tcPr>
          <w:p w14:paraId="2D48DA37" w14:textId="77777777" w:rsidR="00E20D4D" w:rsidRPr="00F9633B" w:rsidRDefault="00E20D4D" w:rsidP="00373D66">
            <w:pPr>
              <w:pStyle w:val="TableText"/>
              <w:jc w:val="right"/>
            </w:pPr>
            <w:r w:rsidRPr="00F9633B">
              <w:t>54</w:t>
            </w:r>
          </w:p>
        </w:tc>
        <w:tc>
          <w:tcPr>
            <w:tcW w:w="741" w:type="pct"/>
          </w:tcPr>
          <w:p w14:paraId="5EE84360" w14:textId="77777777" w:rsidR="00E20D4D" w:rsidRPr="00F9633B" w:rsidRDefault="00E20D4D" w:rsidP="00373D66">
            <w:pPr>
              <w:pStyle w:val="TableText"/>
              <w:jc w:val="right"/>
            </w:pPr>
            <w:r w:rsidRPr="00F9633B">
              <w:t>6.7</w:t>
            </w:r>
          </w:p>
        </w:tc>
      </w:tr>
      <w:tr w:rsidR="00E20D4D" w:rsidRPr="00F9633B" w14:paraId="7D05CA34" w14:textId="77777777" w:rsidTr="00373D66">
        <w:tc>
          <w:tcPr>
            <w:tcW w:w="3519" w:type="pct"/>
          </w:tcPr>
          <w:p w14:paraId="7ABCFA28" w14:textId="77777777" w:rsidR="00E20D4D" w:rsidRPr="00F9633B" w:rsidRDefault="00E20D4D" w:rsidP="00373D66">
            <w:pPr>
              <w:pStyle w:val="TableText"/>
            </w:pPr>
            <w:r w:rsidRPr="00F9633B">
              <w:t>Service type</w:t>
            </w:r>
          </w:p>
        </w:tc>
        <w:tc>
          <w:tcPr>
            <w:tcW w:w="740" w:type="pct"/>
          </w:tcPr>
          <w:p w14:paraId="3ED5CB44" w14:textId="77777777" w:rsidR="00E20D4D" w:rsidRPr="00F9633B" w:rsidRDefault="00E20D4D" w:rsidP="00373D66">
            <w:pPr>
              <w:pStyle w:val="TableText"/>
              <w:jc w:val="right"/>
            </w:pPr>
          </w:p>
        </w:tc>
        <w:tc>
          <w:tcPr>
            <w:tcW w:w="741" w:type="pct"/>
          </w:tcPr>
          <w:p w14:paraId="2AE3B790" w14:textId="77777777" w:rsidR="00E20D4D" w:rsidRPr="00F9633B" w:rsidRDefault="00E20D4D" w:rsidP="00373D66">
            <w:pPr>
              <w:pStyle w:val="TableText"/>
              <w:jc w:val="right"/>
            </w:pPr>
          </w:p>
        </w:tc>
      </w:tr>
      <w:tr w:rsidR="00E20D4D" w:rsidRPr="00F9633B" w14:paraId="30214F09"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622B2440" w14:textId="77777777" w:rsidR="00E20D4D" w:rsidRPr="00F9633B" w:rsidRDefault="00E20D4D" w:rsidP="00373D66">
            <w:pPr>
              <w:pStyle w:val="TableText"/>
              <w:ind w:left="144"/>
            </w:pPr>
            <w:r w:rsidRPr="00F9633B">
              <w:t>Navy</w:t>
            </w:r>
          </w:p>
        </w:tc>
        <w:tc>
          <w:tcPr>
            <w:tcW w:w="740" w:type="pct"/>
          </w:tcPr>
          <w:p w14:paraId="2C1A92BA" w14:textId="77777777" w:rsidR="00E20D4D" w:rsidRPr="00F9633B" w:rsidRDefault="00E20D4D" w:rsidP="00373D66">
            <w:pPr>
              <w:pStyle w:val="TableText"/>
              <w:jc w:val="right"/>
            </w:pPr>
            <w:r w:rsidRPr="00F9633B">
              <w:t>167</w:t>
            </w:r>
          </w:p>
        </w:tc>
        <w:tc>
          <w:tcPr>
            <w:tcW w:w="741" w:type="pct"/>
          </w:tcPr>
          <w:p w14:paraId="127BBD7E" w14:textId="77777777" w:rsidR="00E20D4D" w:rsidRPr="00F9633B" w:rsidRDefault="00E20D4D" w:rsidP="00373D66">
            <w:pPr>
              <w:pStyle w:val="TableText"/>
              <w:jc w:val="right"/>
            </w:pPr>
            <w:r w:rsidRPr="00F9633B">
              <w:t>20.8</w:t>
            </w:r>
          </w:p>
        </w:tc>
      </w:tr>
      <w:tr w:rsidR="00E20D4D" w:rsidRPr="00F9633B" w14:paraId="0040539B" w14:textId="77777777" w:rsidTr="00373D66">
        <w:tc>
          <w:tcPr>
            <w:tcW w:w="3519" w:type="pct"/>
          </w:tcPr>
          <w:p w14:paraId="08E1D1F5" w14:textId="77777777" w:rsidR="00E20D4D" w:rsidRPr="00F9633B" w:rsidRDefault="00E20D4D" w:rsidP="00373D66">
            <w:pPr>
              <w:pStyle w:val="TableText"/>
              <w:ind w:left="144"/>
            </w:pPr>
            <w:r w:rsidRPr="00F9633B">
              <w:t>Army</w:t>
            </w:r>
          </w:p>
        </w:tc>
        <w:tc>
          <w:tcPr>
            <w:tcW w:w="740" w:type="pct"/>
          </w:tcPr>
          <w:p w14:paraId="5A4054A2" w14:textId="77777777" w:rsidR="00E20D4D" w:rsidRPr="00F9633B" w:rsidRDefault="00E20D4D" w:rsidP="00373D66">
            <w:pPr>
              <w:pStyle w:val="TableText"/>
              <w:jc w:val="right"/>
            </w:pPr>
            <w:r w:rsidRPr="00F9633B">
              <w:t>368</w:t>
            </w:r>
          </w:p>
        </w:tc>
        <w:tc>
          <w:tcPr>
            <w:tcW w:w="741" w:type="pct"/>
          </w:tcPr>
          <w:p w14:paraId="70FBA044" w14:textId="77777777" w:rsidR="00E20D4D" w:rsidRPr="00F9633B" w:rsidRDefault="00E20D4D" w:rsidP="00373D66">
            <w:pPr>
              <w:pStyle w:val="TableText"/>
              <w:jc w:val="right"/>
            </w:pPr>
            <w:r w:rsidRPr="00F9633B">
              <w:t>45.8</w:t>
            </w:r>
          </w:p>
        </w:tc>
      </w:tr>
      <w:tr w:rsidR="00E20D4D" w:rsidRPr="00F9633B" w14:paraId="7A7634D5"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3ED4215F" w14:textId="77777777" w:rsidR="00E20D4D" w:rsidRPr="00F9633B" w:rsidRDefault="00E20D4D" w:rsidP="00373D66">
            <w:pPr>
              <w:pStyle w:val="TableText"/>
              <w:ind w:left="144"/>
            </w:pPr>
            <w:r w:rsidRPr="00F9633B">
              <w:t>Air Force</w:t>
            </w:r>
          </w:p>
        </w:tc>
        <w:tc>
          <w:tcPr>
            <w:tcW w:w="740" w:type="pct"/>
          </w:tcPr>
          <w:p w14:paraId="6B111EF7" w14:textId="77777777" w:rsidR="00E20D4D" w:rsidRPr="00F9633B" w:rsidRDefault="00E20D4D" w:rsidP="00373D66">
            <w:pPr>
              <w:pStyle w:val="TableText"/>
              <w:jc w:val="right"/>
            </w:pPr>
            <w:r w:rsidRPr="00F9633B">
              <w:t>268</w:t>
            </w:r>
          </w:p>
        </w:tc>
        <w:tc>
          <w:tcPr>
            <w:tcW w:w="741" w:type="pct"/>
          </w:tcPr>
          <w:p w14:paraId="0ADDCFB6" w14:textId="77777777" w:rsidR="00E20D4D" w:rsidRPr="00F9633B" w:rsidRDefault="00E20D4D" w:rsidP="00373D66">
            <w:pPr>
              <w:pStyle w:val="TableText"/>
              <w:jc w:val="right"/>
            </w:pPr>
            <w:r w:rsidRPr="00F9633B">
              <w:t>33.4</w:t>
            </w:r>
          </w:p>
        </w:tc>
      </w:tr>
      <w:tr w:rsidR="00E20D4D" w:rsidRPr="00F9633B" w14:paraId="1EDC6962" w14:textId="77777777" w:rsidTr="00373D66">
        <w:tc>
          <w:tcPr>
            <w:tcW w:w="3519" w:type="pct"/>
          </w:tcPr>
          <w:p w14:paraId="23D5C6AB" w14:textId="77777777" w:rsidR="00E20D4D" w:rsidRPr="00F9633B" w:rsidRDefault="00E20D4D" w:rsidP="00373D66">
            <w:pPr>
              <w:pStyle w:val="TableText"/>
            </w:pPr>
            <w:r w:rsidRPr="00F9633B">
              <w:t>Years served in the ADF (mean, SD)</w:t>
            </w:r>
          </w:p>
        </w:tc>
        <w:tc>
          <w:tcPr>
            <w:tcW w:w="740" w:type="pct"/>
          </w:tcPr>
          <w:p w14:paraId="5B334830" w14:textId="77777777" w:rsidR="00E20D4D" w:rsidRPr="00F9633B" w:rsidRDefault="00E20D4D" w:rsidP="00373D66">
            <w:pPr>
              <w:pStyle w:val="TableText"/>
              <w:jc w:val="right"/>
            </w:pPr>
            <w:r w:rsidRPr="00F9633B">
              <w:t>19.8</w:t>
            </w:r>
          </w:p>
        </w:tc>
        <w:tc>
          <w:tcPr>
            <w:tcW w:w="741" w:type="pct"/>
          </w:tcPr>
          <w:p w14:paraId="596550DF" w14:textId="77777777" w:rsidR="00E20D4D" w:rsidRPr="00F9633B" w:rsidRDefault="00E20D4D" w:rsidP="00373D66">
            <w:pPr>
              <w:pStyle w:val="TableText"/>
              <w:jc w:val="right"/>
            </w:pPr>
            <w:r w:rsidRPr="00F9633B">
              <w:t>9.6</w:t>
            </w:r>
          </w:p>
        </w:tc>
      </w:tr>
      <w:tr w:rsidR="00E20D4D" w:rsidRPr="00F9633B" w14:paraId="08BFCDC8"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08C39D70" w14:textId="77777777" w:rsidR="00E20D4D" w:rsidRPr="00F9633B" w:rsidRDefault="00E20D4D" w:rsidP="00373D66">
            <w:pPr>
              <w:pStyle w:val="TableText"/>
            </w:pPr>
            <w:r w:rsidRPr="00F9633B">
              <w:t>Never deployed</w:t>
            </w:r>
          </w:p>
        </w:tc>
        <w:tc>
          <w:tcPr>
            <w:tcW w:w="740" w:type="pct"/>
          </w:tcPr>
          <w:p w14:paraId="537B7414" w14:textId="77777777" w:rsidR="00E20D4D" w:rsidRPr="00F9633B" w:rsidRDefault="00E20D4D" w:rsidP="00373D66">
            <w:pPr>
              <w:pStyle w:val="TableText"/>
              <w:jc w:val="right"/>
            </w:pPr>
            <w:r w:rsidRPr="00F9633B">
              <w:t>78</w:t>
            </w:r>
          </w:p>
        </w:tc>
        <w:tc>
          <w:tcPr>
            <w:tcW w:w="741" w:type="pct"/>
          </w:tcPr>
          <w:p w14:paraId="42210B6B" w14:textId="77777777" w:rsidR="00E20D4D" w:rsidRPr="00F9633B" w:rsidRDefault="00E20D4D" w:rsidP="00373D66">
            <w:pPr>
              <w:pStyle w:val="TableText"/>
              <w:jc w:val="right"/>
            </w:pPr>
            <w:r w:rsidRPr="00F9633B">
              <w:t>9.7</w:t>
            </w:r>
          </w:p>
        </w:tc>
      </w:tr>
      <w:tr w:rsidR="00E20D4D" w:rsidRPr="00F9633B" w14:paraId="376C0622" w14:textId="77777777" w:rsidTr="00373D66">
        <w:tc>
          <w:tcPr>
            <w:tcW w:w="3519" w:type="pct"/>
          </w:tcPr>
          <w:p w14:paraId="41463731" w14:textId="77777777" w:rsidR="00E20D4D" w:rsidRPr="00F9633B" w:rsidRDefault="00E20D4D" w:rsidP="00373D66">
            <w:pPr>
              <w:pStyle w:val="TableText"/>
            </w:pPr>
            <w:r w:rsidRPr="00F9633B">
              <w:t>Medically unfit for service</w:t>
            </w:r>
          </w:p>
        </w:tc>
        <w:tc>
          <w:tcPr>
            <w:tcW w:w="740" w:type="pct"/>
          </w:tcPr>
          <w:p w14:paraId="3DC01BDB" w14:textId="77777777" w:rsidR="00E20D4D" w:rsidRPr="00F9633B" w:rsidRDefault="00E20D4D" w:rsidP="00373D66">
            <w:pPr>
              <w:pStyle w:val="TableText"/>
              <w:jc w:val="right"/>
            </w:pPr>
            <w:r w:rsidRPr="00F9633B">
              <w:t>138</w:t>
            </w:r>
          </w:p>
        </w:tc>
        <w:tc>
          <w:tcPr>
            <w:tcW w:w="741" w:type="pct"/>
          </w:tcPr>
          <w:p w14:paraId="0DF97E39" w14:textId="77777777" w:rsidR="00E20D4D" w:rsidRPr="00F9633B" w:rsidRDefault="00E20D4D" w:rsidP="00373D66">
            <w:pPr>
              <w:pStyle w:val="TableText"/>
              <w:jc w:val="right"/>
            </w:pPr>
            <w:r w:rsidRPr="00F9633B">
              <w:t>17.2</w:t>
            </w:r>
          </w:p>
        </w:tc>
      </w:tr>
      <w:tr w:rsidR="00E20D4D" w:rsidRPr="00F9633B" w14:paraId="06E881AB"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46340D62" w14:textId="77777777" w:rsidR="00E20D4D" w:rsidRPr="00F9633B" w:rsidRDefault="00E20D4D" w:rsidP="00373D66">
            <w:pPr>
              <w:pStyle w:val="TableText"/>
            </w:pPr>
            <w:r w:rsidRPr="00F9633B">
              <w:t>Mental and physical health problems</w:t>
            </w:r>
          </w:p>
        </w:tc>
        <w:tc>
          <w:tcPr>
            <w:tcW w:w="740" w:type="pct"/>
          </w:tcPr>
          <w:p w14:paraId="55F249EF" w14:textId="77777777" w:rsidR="00E20D4D" w:rsidRPr="00F9633B" w:rsidRDefault="00E20D4D" w:rsidP="00373D66">
            <w:pPr>
              <w:pStyle w:val="TableText"/>
              <w:jc w:val="right"/>
            </w:pPr>
          </w:p>
        </w:tc>
        <w:tc>
          <w:tcPr>
            <w:tcW w:w="741" w:type="pct"/>
          </w:tcPr>
          <w:p w14:paraId="4B0B2DCA" w14:textId="77777777" w:rsidR="00E20D4D" w:rsidRPr="00F9633B" w:rsidRDefault="00E20D4D" w:rsidP="00373D66">
            <w:pPr>
              <w:pStyle w:val="TableText"/>
              <w:jc w:val="right"/>
            </w:pPr>
          </w:p>
        </w:tc>
      </w:tr>
      <w:tr w:rsidR="00E20D4D" w:rsidRPr="00F9633B" w14:paraId="0B4764E1" w14:textId="77777777" w:rsidTr="00373D66">
        <w:tc>
          <w:tcPr>
            <w:tcW w:w="3519" w:type="pct"/>
          </w:tcPr>
          <w:p w14:paraId="20C32416" w14:textId="77777777" w:rsidR="00E20D4D" w:rsidRPr="00F9633B" w:rsidRDefault="00E20D4D" w:rsidP="00373D66">
            <w:pPr>
              <w:pStyle w:val="TableText"/>
              <w:ind w:left="144"/>
            </w:pPr>
            <w:r w:rsidRPr="00F9633B">
              <w:t>Neither problem</w:t>
            </w:r>
          </w:p>
        </w:tc>
        <w:tc>
          <w:tcPr>
            <w:tcW w:w="740" w:type="pct"/>
          </w:tcPr>
          <w:p w14:paraId="794C24D9" w14:textId="77777777" w:rsidR="00E20D4D" w:rsidRPr="00F9633B" w:rsidRDefault="00E20D4D" w:rsidP="00373D66">
            <w:pPr>
              <w:pStyle w:val="TableText"/>
              <w:jc w:val="right"/>
            </w:pPr>
            <w:r w:rsidRPr="00F9633B">
              <w:t>531</w:t>
            </w:r>
          </w:p>
        </w:tc>
        <w:tc>
          <w:tcPr>
            <w:tcW w:w="741" w:type="pct"/>
          </w:tcPr>
          <w:p w14:paraId="792E9642" w14:textId="77777777" w:rsidR="00E20D4D" w:rsidRPr="00F9633B" w:rsidRDefault="00E20D4D" w:rsidP="00373D66">
            <w:pPr>
              <w:pStyle w:val="TableText"/>
              <w:jc w:val="right"/>
            </w:pPr>
            <w:r w:rsidRPr="00F9633B">
              <w:t>66.1</w:t>
            </w:r>
          </w:p>
        </w:tc>
      </w:tr>
      <w:tr w:rsidR="00E20D4D" w:rsidRPr="00F9633B" w14:paraId="2CC691BE"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4CF5CBCD" w14:textId="77777777" w:rsidR="00E20D4D" w:rsidRPr="00F9633B" w:rsidRDefault="00E20D4D" w:rsidP="00373D66">
            <w:pPr>
              <w:pStyle w:val="TableText"/>
              <w:ind w:left="144"/>
            </w:pPr>
            <w:r w:rsidRPr="00F9633B">
              <w:t>Poor physical health</w:t>
            </w:r>
          </w:p>
        </w:tc>
        <w:tc>
          <w:tcPr>
            <w:tcW w:w="740" w:type="pct"/>
          </w:tcPr>
          <w:p w14:paraId="0C985CEE" w14:textId="77777777" w:rsidR="00E20D4D" w:rsidRPr="00F9633B" w:rsidRDefault="00E20D4D" w:rsidP="00373D66">
            <w:pPr>
              <w:pStyle w:val="TableText"/>
              <w:jc w:val="right"/>
            </w:pPr>
            <w:r w:rsidRPr="00F9633B">
              <w:t>100</w:t>
            </w:r>
          </w:p>
        </w:tc>
        <w:tc>
          <w:tcPr>
            <w:tcW w:w="741" w:type="pct"/>
          </w:tcPr>
          <w:p w14:paraId="4C31C7B0" w14:textId="77777777" w:rsidR="00E20D4D" w:rsidRPr="00F9633B" w:rsidRDefault="00E20D4D" w:rsidP="00373D66">
            <w:pPr>
              <w:pStyle w:val="TableText"/>
              <w:jc w:val="right"/>
            </w:pPr>
            <w:r w:rsidRPr="00F9633B">
              <w:t>12.5</w:t>
            </w:r>
          </w:p>
        </w:tc>
      </w:tr>
      <w:tr w:rsidR="00E20D4D" w:rsidRPr="00F9633B" w14:paraId="2CE45100" w14:textId="77777777" w:rsidTr="00373D66">
        <w:tc>
          <w:tcPr>
            <w:tcW w:w="3519" w:type="pct"/>
          </w:tcPr>
          <w:p w14:paraId="58D1E197" w14:textId="77777777" w:rsidR="00E20D4D" w:rsidRPr="00F9633B" w:rsidRDefault="00E20D4D" w:rsidP="00373D66">
            <w:pPr>
              <w:pStyle w:val="TableText"/>
              <w:ind w:left="144"/>
            </w:pPr>
            <w:r w:rsidRPr="00F9633B">
              <w:t>High psychological distress</w:t>
            </w:r>
          </w:p>
        </w:tc>
        <w:tc>
          <w:tcPr>
            <w:tcW w:w="740" w:type="pct"/>
          </w:tcPr>
          <w:p w14:paraId="06C84735" w14:textId="77777777" w:rsidR="00E20D4D" w:rsidRPr="00F9633B" w:rsidRDefault="00E20D4D" w:rsidP="00373D66">
            <w:pPr>
              <w:pStyle w:val="TableText"/>
              <w:jc w:val="right"/>
            </w:pPr>
            <w:r w:rsidRPr="00F9633B">
              <w:t>65</w:t>
            </w:r>
          </w:p>
        </w:tc>
        <w:tc>
          <w:tcPr>
            <w:tcW w:w="741" w:type="pct"/>
          </w:tcPr>
          <w:p w14:paraId="4C607E91" w14:textId="77777777" w:rsidR="00E20D4D" w:rsidRPr="00F9633B" w:rsidRDefault="00E20D4D" w:rsidP="00373D66">
            <w:pPr>
              <w:pStyle w:val="TableText"/>
              <w:jc w:val="right"/>
            </w:pPr>
            <w:r w:rsidRPr="00F9633B">
              <w:t>8.1</w:t>
            </w:r>
          </w:p>
        </w:tc>
      </w:tr>
      <w:tr w:rsidR="00E20D4D" w:rsidRPr="00F9633B" w14:paraId="4FE2789A"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4E043C0C" w14:textId="77777777" w:rsidR="00E20D4D" w:rsidRPr="00F9633B" w:rsidRDefault="00E20D4D" w:rsidP="00373D66">
            <w:pPr>
              <w:pStyle w:val="TableText"/>
              <w:ind w:left="144"/>
            </w:pPr>
            <w:r w:rsidRPr="00F9633B">
              <w:t>Poor physical health and high psychological distress</w:t>
            </w:r>
          </w:p>
        </w:tc>
        <w:tc>
          <w:tcPr>
            <w:tcW w:w="740" w:type="pct"/>
          </w:tcPr>
          <w:p w14:paraId="13808A67" w14:textId="77777777" w:rsidR="00E20D4D" w:rsidRPr="00F9633B" w:rsidRDefault="00E20D4D" w:rsidP="00373D66">
            <w:pPr>
              <w:pStyle w:val="TableText"/>
              <w:jc w:val="right"/>
            </w:pPr>
            <w:r w:rsidRPr="00F9633B">
              <w:t>107</w:t>
            </w:r>
          </w:p>
        </w:tc>
        <w:tc>
          <w:tcPr>
            <w:tcW w:w="741" w:type="pct"/>
          </w:tcPr>
          <w:p w14:paraId="454A566D" w14:textId="77777777" w:rsidR="00E20D4D" w:rsidRPr="00F9633B" w:rsidRDefault="00E20D4D" w:rsidP="00373D66">
            <w:pPr>
              <w:pStyle w:val="TableText"/>
              <w:jc w:val="right"/>
            </w:pPr>
            <w:r w:rsidRPr="00F9633B">
              <w:t>13.3</w:t>
            </w:r>
          </w:p>
        </w:tc>
      </w:tr>
      <w:tr w:rsidR="00E20D4D" w:rsidRPr="00F9633B" w14:paraId="33D5111E" w14:textId="77777777" w:rsidTr="00373D66">
        <w:tc>
          <w:tcPr>
            <w:tcW w:w="3519" w:type="pct"/>
          </w:tcPr>
          <w:p w14:paraId="3E398017" w14:textId="77777777" w:rsidR="00E20D4D" w:rsidRPr="00F9633B" w:rsidRDefault="00E20D4D" w:rsidP="00373D66">
            <w:pPr>
              <w:pStyle w:val="TableText"/>
            </w:pPr>
            <w:r w:rsidRPr="00F9633B">
              <w:t>Problem drinking</w:t>
            </w:r>
          </w:p>
        </w:tc>
        <w:tc>
          <w:tcPr>
            <w:tcW w:w="740" w:type="pct"/>
          </w:tcPr>
          <w:p w14:paraId="3EF3CB85" w14:textId="77777777" w:rsidR="00E20D4D" w:rsidRPr="00F9633B" w:rsidRDefault="00E20D4D" w:rsidP="00373D66">
            <w:pPr>
              <w:pStyle w:val="TableText"/>
              <w:jc w:val="right"/>
            </w:pPr>
            <w:r w:rsidRPr="00F9633B">
              <w:t>186</w:t>
            </w:r>
          </w:p>
        </w:tc>
        <w:tc>
          <w:tcPr>
            <w:tcW w:w="741" w:type="pct"/>
          </w:tcPr>
          <w:p w14:paraId="29D38D00" w14:textId="77777777" w:rsidR="00E20D4D" w:rsidRPr="00F9633B" w:rsidRDefault="00E20D4D" w:rsidP="00373D66">
            <w:pPr>
              <w:pStyle w:val="TableText"/>
              <w:jc w:val="right"/>
            </w:pPr>
            <w:r w:rsidRPr="00F9633B">
              <w:t>23.2</w:t>
            </w:r>
          </w:p>
        </w:tc>
      </w:tr>
      <w:tr w:rsidR="00E20D4D" w:rsidRPr="00F9633B" w14:paraId="01C9D7BE" w14:textId="77777777" w:rsidTr="00373D66">
        <w:trPr>
          <w:cnfStyle w:val="000000100000" w:firstRow="0" w:lastRow="0" w:firstColumn="0" w:lastColumn="0" w:oddVBand="0" w:evenVBand="0" w:oddHBand="1" w:evenHBand="0" w:firstRowFirstColumn="0" w:firstRowLastColumn="0" w:lastRowFirstColumn="0" w:lastRowLastColumn="0"/>
        </w:trPr>
        <w:tc>
          <w:tcPr>
            <w:tcW w:w="3519" w:type="pct"/>
          </w:tcPr>
          <w:p w14:paraId="0FFE76C1" w14:textId="77777777" w:rsidR="00E20D4D" w:rsidRPr="00F9633B" w:rsidRDefault="00E20D4D" w:rsidP="00373D66">
            <w:pPr>
              <w:pStyle w:val="TableText"/>
            </w:pPr>
            <w:r w:rsidRPr="00F9633B">
              <w:t>Number of traumas experienced (mean, SD)</w:t>
            </w:r>
          </w:p>
        </w:tc>
        <w:tc>
          <w:tcPr>
            <w:tcW w:w="740" w:type="pct"/>
          </w:tcPr>
          <w:p w14:paraId="301E8F33" w14:textId="77777777" w:rsidR="00E20D4D" w:rsidRPr="00F9633B" w:rsidRDefault="00E20D4D" w:rsidP="00373D66">
            <w:pPr>
              <w:pStyle w:val="TableText"/>
              <w:jc w:val="right"/>
            </w:pPr>
            <w:r w:rsidRPr="00F9633B">
              <w:t>3.4</w:t>
            </w:r>
          </w:p>
        </w:tc>
        <w:tc>
          <w:tcPr>
            <w:tcW w:w="741" w:type="pct"/>
          </w:tcPr>
          <w:p w14:paraId="1F685D23" w14:textId="77777777" w:rsidR="00E20D4D" w:rsidRPr="00F9633B" w:rsidRDefault="00E20D4D" w:rsidP="00373D66">
            <w:pPr>
              <w:pStyle w:val="TableText"/>
              <w:jc w:val="right"/>
            </w:pPr>
            <w:r w:rsidRPr="00F9633B">
              <w:t>2.8</w:t>
            </w:r>
          </w:p>
        </w:tc>
      </w:tr>
    </w:tbl>
    <w:p w14:paraId="37664733" w14:textId="77777777" w:rsidR="00E20D4D" w:rsidRPr="00F9633B" w:rsidRDefault="00E20D4D" w:rsidP="00373D66">
      <w:pPr>
        <w:pStyle w:val="TableNotes"/>
      </w:pPr>
      <w:r w:rsidRPr="00F9633B">
        <w:t>Note: Numbers and percentages shown unless otherwise stated. SD = standard deviation.</w:t>
      </w:r>
    </w:p>
    <w:p w14:paraId="2EE96988" w14:textId="77777777" w:rsidR="00A35513" w:rsidRPr="00F9633B" w:rsidRDefault="00A35513" w:rsidP="00373D66">
      <w:bookmarkStart w:id="700" w:name="_Ref494276717"/>
      <w:bookmarkStart w:id="701" w:name="_Toc518484489"/>
      <w:r w:rsidRPr="00F9633B">
        <w:t xml:space="preserve">The three outcome measures are summarised in Table </w:t>
      </w:r>
      <w:r>
        <w:t>4</w:t>
      </w:r>
      <w:r w:rsidRPr="00F9633B">
        <w:t>.</w:t>
      </w:r>
      <w:r>
        <w:t>9</w:t>
      </w:r>
      <w:r w:rsidRPr="00F9633B">
        <w:t xml:space="preserve">. A total of 21.8% of spouses/partners rated their couple relationship as being unhappy. A mean score of 4.2 was found for relationship quality, as measured on the 7-item Relationship Assessment Scale (Hendrick, 1988), which ranged from 1 (low satisfaction) to 5 (high satisfaction). The mean score was at the positive end of the scale, indicating that relationships were generally strong. A small percentage (4.8%) reported abuse had occurred at some stage in their current couple relationship using the 8-item Woman Abuse Screening Tool (Brown et al., 2000). </w:t>
      </w:r>
      <w:r w:rsidRPr="00F9633B">
        <w:rPr>
          <w:color w:val="000000" w:themeColor="text1"/>
        </w:rPr>
        <w:t>Spouse/partner and ADF member characteristics, stratified by the binary outcome measures of an unhappy relationship and whether abuse had ever occurred, are shown in Appendix H. Mean relationship quality scores have been calculated for each categorical predictor variable and are also shown in Appendix H.</w:t>
      </w:r>
    </w:p>
    <w:p w14:paraId="69C64BB0" w14:textId="1F78FD56" w:rsidR="00E20D4D" w:rsidRPr="00F9633B" w:rsidRDefault="00E20D4D" w:rsidP="00373D66">
      <w:pPr>
        <w:pStyle w:val="TableName"/>
      </w:pPr>
      <w:bookmarkStart w:id="702" w:name="_Toc525043616"/>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9</w:t>
      </w:r>
      <w:r w:rsidR="00BB7839">
        <w:rPr>
          <w:noProof/>
        </w:rPr>
        <w:fldChar w:fldCharType="end"/>
      </w:r>
      <w:bookmarkEnd w:id="700"/>
      <w:r w:rsidR="00373D66" w:rsidRPr="00F9633B">
        <w:tab/>
      </w:r>
      <w:r w:rsidRPr="00F9633B">
        <w:t>Frequency of outcomes (n = 803)</w:t>
      </w:r>
      <w:bookmarkEnd w:id="701"/>
      <w:bookmarkEnd w:id="702"/>
    </w:p>
    <w:tbl>
      <w:tblPr>
        <w:tblStyle w:val="TWRPTable"/>
        <w:tblW w:w="5000" w:type="pct"/>
        <w:tblLayout w:type="fixed"/>
        <w:tblLook w:val="04A0" w:firstRow="1" w:lastRow="0" w:firstColumn="1" w:lastColumn="0" w:noHBand="0" w:noVBand="1"/>
        <w:tblDescription w:val="Table 4.9: Frequency of outcomes (n = 803)"/>
      </w:tblPr>
      <w:tblGrid>
        <w:gridCol w:w="4042"/>
        <w:gridCol w:w="1091"/>
        <w:gridCol w:w="1091"/>
        <w:gridCol w:w="1091"/>
      </w:tblGrid>
      <w:tr w:rsidR="00E20D4D" w:rsidRPr="00F9633B" w14:paraId="493DB34D" w14:textId="77777777" w:rsidTr="00373D66">
        <w:trPr>
          <w:cnfStyle w:val="100000000000" w:firstRow="1" w:lastRow="0" w:firstColumn="0" w:lastColumn="0" w:oddVBand="0" w:evenVBand="0" w:oddHBand="0" w:evenHBand="0" w:firstRowFirstColumn="0" w:firstRowLastColumn="0" w:lastRowFirstColumn="0" w:lastRowLastColumn="0"/>
          <w:tblHeader/>
        </w:trPr>
        <w:tc>
          <w:tcPr>
            <w:tcW w:w="2761" w:type="pct"/>
          </w:tcPr>
          <w:p w14:paraId="77529FD0" w14:textId="77777777" w:rsidR="00E20D4D" w:rsidRPr="00F9633B" w:rsidRDefault="00E20D4D" w:rsidP="00373D66">
            <w:pPr>
              <w:pStyle w:val="TableText"/>
            </w:pPr>
            <w:r w:rsidRPr="00F9633B">
              <w:t>Measure</w:t>
            </w:r>
          </w:p>
        </w:tc>
        <w:tc>
          <w:tcPr>
            <w:tcW w:w="746" w:type="pct"/>
          </w:tcPr>
          <w:p w14:paraId="37C9D896" w14:textId="77777777" w:rsidR="00E20D4D" w:rsidRPr="00F9633B" w:rsidRDefault="00E20D4D" w:rsidP="00373D66">
            <w:pPr>
              <w:pStyle w:val="TableText"/>
              <w:jc w:val="right"/>
            </w:pPr>
            <w:r w:rsidRPr="00F9633B">
              <w:t>N</w:t>
            </w:r>
          </w:p>
        </w:tc>
        <w:tc>
          <w:tcPr>
            <w:tcW w:w="746" w:type="pct"/>
          </w:tcPr>
          <w:p w14:paraId="5586CD3B" w14:textId="77777777" w:rsidR="00E20D4D" w:rsidRPr="00F9633B" w:rsidRDefault="00E20D4D" w:rsidP="00373D66">
            <w:pPr>
              <w:pStyle w:val="TableText"/>
              <w:jc w:val="right"/>
            </w:pPr>
            <w:r w:rsidRPr="00F9633B">
              <w:t>n</w:t>
            </w:r>
          </w:p>
        </w:tc>
        <w:tc>
          <w:tcPr>
            <w:tcW w:w="746" w:type="pct"/>
          </w:tcPr>
          <w:p w14:paraId="2F7C2900" w14:textId="77777777" w:rsidR="00E20D4D" w:rsidRPr="00F9633B" w:rsidRDefault="00E20D4D" w:rsidP="00373D66">
            <w:pPr>
              <w:pStyle w:val="TableText"/>
              <w:jc w:val="right"/>
            </w:pPr>
            <w:r w:rsidRPr="00F9633B">
              <w:t>%</w:t>
            </w:r>
          </w:p>
        </w:tc>
      </w:tr>
      <w:tr w:rsidR="00E20D4D" w:rsidRPr="00F9633B" w14:paraId="43494675" w14:textId="77777777" w:rsidTr="00373D66">
        <w:trPr>
          <w:cnfStyle w:val="000000100000" w:firstRow="0" w:lastRow="0" w:firstColumn="0" w:lastColumn="0" w:oddVBand="0" w:evenVBand="0" w:oddHBand="1" w:evenHBand="0" w:firstRowFirstColumn="0" w:firstRowLastColumn="0" w:lastRowFirstColumn="0" w:lastRowLastColumn="0"/>
        </w:trPr>
        <w:tc>
          <w:tcPr>
            <w:tcW w:w="2761" w:type="pct"/>
          </w:tcPr>
          <w:p w14:paraId="5F1463B1" w14:textId="77777777" w:rsidR="00E20D4D" w:rsidRPr="00F9633B" w:rsidRDefault="00E20D4D" w:rsidP="00373D66">
            <w:pPr>
              <w:pStyle w:val="TableText"/>
            </w:pPr>
            <w:r w:rsidRPr="00F9633B">
              <w:t>Unhappy couple relationship</w:t>
            </w:r>
          </w:p>
        </w:tc>
        <w:tc>
          <w:tcPr>
            <w:tcW w:w="746" w:type="pct"/>
          </w:tcPr>
          <w:p w14:paraId="2C416B86" w14:textId="77777777" w:rsidR="00E20D4D" w:rsidRPr="00F9633B" w:rsidRDefault="00E20D4D" w:rsidP="00373D66">
            <w:pPr>
              <w:pStyle w:val="TableText"/>
              <w:jc w:val="right"/>
            </w:pPr>
            <w:r w:rsidRPr="00F9633B">
              <w:t>803</w:t>
            </w:r>
          </w:p>
        </w:tc>
        <w:tc>
          <w:tcPr>
            <w:tcW w:w="746" w:type="pct"/>
          </w:tcPr>
          <w:p w14:paraId="64C6AE92" w14:textId="77777777" w:rsidR="00E20D4D" w:rsidRPr="00F9633B" w:rsidRDefault="00E20D4D" w:rsidP="00373D66">
            <w:pPr>
              <w:pStyle w:val="TableText"/>
              <w:jc w:val="right"/>
            </w:pPr>
            <w:r w:rsidRPr="00F9633B">
              <w:t>175</w:t>
            </w:r>
          </w:p>
        </w:tc>
        <w:tc>
          <w:tcPr>
            <w:tcW w:w="746" w:type="pct"/>
          </w:tcPr>
          <w:p w14:paraId="35240E67" w14:textId="77777777" w:rsidR="00E20D4D" w:rsidRPr="00F9633B" w:rsidRDefault="00E20D4D" w:rsidP="00373D66">
            <w:pPr>
              <w:pStyle w:val="TableText"/>
              <w:jc w:val="right"/>
            </w:pPr>
            <w:r w:rsidRPr="00F9633B">
              <w:t>21.8</w:t>
            </w:r>
          </w:p>
        </w:tc>
      </w:tr>
      <w:tr w:rsidR="00E20D4D" w:rsidRPr="00F9633B" w14:paraId="4B6DEEDB" w14:textId="77777777" w:rsidTr="00373D66">
        <w:tc>
          <w:tcPr>
            <w:tcW w:w="2761" w:type="pct"/>
          </w:tcPr>
          <w:p w14:paraId="6D20C374" w14:textId="77777777" w:rsidR="00E20D4D" w:rsidRPr="00F9633B" w:rsidRDefault="00E20D4D" w:rsidP="00373D66">
            <w:pPr>
              <w:pStyle w:val="TableText"/>
            </w:pPr>
            <w:r w:rsidRPr="00F9633B">
              <w:t>Couple relationship quality (mean, SD)</w:t>
            </w:r>
          </w:p>
        </w:tc>
        <w:tc>
          <w:tcPr>
            <w:tcW w:w="746" w:type="pct"/>
          </w:tcPr>
          <w:p w14:paraId="1CF727E3" w14:textId="77777777" w:rsidR="00E20D4D" w:rsidRPr="00F9633B" w:rsidRDefault="00E20D4D" w:rsidP="00373D66">
            <w:pPr>
              <w:pStyle w:val="TableText"/>
              <w:jc w:val="right"/>
            </w:pPr>
            <w:r w:rsidRPr="00F9633B">
              <w:t>793</w:t>
            </w:r>
          </w:p>
        </w:tc>
        <w:tc>
          <w:tcPr>
            <w:tcW w:w="746" w:type="pct"/>
          </w:tcPr>
          <w:p w14:paraId="50C1F4EC" w14:textId="77777777" w:rsidR="00E20D4D" w:rsidRPr="00F9633B" w:rsidRDefault="00E20D4D" w:rsidP="00373D66">
            <w:pPr>
              <w:pStyle w:val="TableText"/>
              <w:jc w:val="right"/>
            </w:pPr>
            <w:r w:rsidRPr="00F9633B">
              <w:t>4.2</w:t>
            </w:r>
          </w:p>
        </w:tc>
        <w:tc>
          <w:tcPr>
            <w:tcW w:w="746" w:type="pct"/>
          </w:tcPr>
          <w:p w14:paraId="3BDDEA2F" w14:textId="77777777" w:rsidR="00E20D4D" w:rsidRPr="00F9633B" w:rsidRDefault="00E20D4D" w:rsidP="00373D66">
            <w:pPr>
              <w:pStyle w:val="TableText"/>
              <w:jc w:val="right"/>
            </w:pPr>
            <w:r w:rsidRPr="00F9633B">
              <w:t>0.7</w:t>
            </w:r>
          </w:p>
        </w:tc>
      </w:tr>
      <w:tr w:rsidR="00E20D4D" w:rsidRPr="00F9633B" w14:paraId="3F1247B8" w14:textId="77777777" w:rsidTr="00373D66">
        <w:trPr>
          <w:cnfStyle w:val="000000100000" w:firstRow="0" w:lastRow="0" w:firstColumn="0" w:lastColumn="0" w:oddVBand="0" w:evenVBand="0" w:oddHBand="1" w:evenHBand="0" w:firstRowFirstColumn="0" w:firstRowLastColumn="0" w:lastRowFirstColumn="0" w:lastRowLastColumn="0"/>
        </w:trPr>
        <w:tc>
          <w:tcPr>
            <w:tcW w:w="2761" w:type="pct"/>
          </w:tcPr>
          <w:p w14:paraId="537122F8" w14:textId="77777777" w:rsidR="00E20D4D" w:rsidRPr="00F9633B" w:rsidRDefault="00E20D4D" w:rsidP="00373D66">
            <w:pPr>
              <w:pStyle w:val="TableText"/>
            </w:pPr>
            <w:r w:rsidRPr="00F9633B">
              <w:t>Abuse at some stage of couple relationship</w:t>
            </w:r>
          </w:p>
        </w:tc>
        <w:tc>
          <w:tcPr>
            <w:tcW w:w="746" w:type="pct"/>
          </w:tcPr>
          <w:p w14:paraId="36577503" w14:textId="77777777" w:rsidR="00E20D4D" w:rsidRPr="00F9633B" w:rsidRDefault="00E20D4D" w:rsidP="00373D66">
            <w:pPr>
              <w:pStyle w:val="TableText"/>
              <w:jc w:val="right"/>
            </w:pPr>
            <w:r w:rsidRPr="00F9633B">
              <w:t>797</w:t>
            </w:r>
          </w:p>
        </w:tc>
        <w:tc>
          <w:tcPr>
            <w:tcW w:w="746" w:type="pct"/>
          </w:tcPr>
          <w:p w14:paraId="5430C3AA" w14:textId="77777777" w:rsidR="00E20D4D" w:rsidRPr="00F9633B" w:rsidRDefault="00E20D4D" w:rsidP="00373D66">
            <w:pPr>
              <w:pStyle w:val="TableText"/>
              <w:jc w:val="right"/>
            </w:pPr>
            <w:r w:rsidRPr="00F9633B">
              <w:t>38</w:t>
            </w:r>
          </w:p>
        </w:tc>
        <w:tc>
          <w:tcPr>
            <w:tcW w:w="746" w:type="pct"/>
          </w:tcPr>
          <w:p w14:paraId="6DCF26D9" w14:textId="77777777" w:rsidR="00E20D4D" w:rsidRPr="00F9633B" w:rsidRDefault="00E20D4D" w:rsidP="00373D66">
            <w:pPr>
              <w:pStyle w:val="TableText"/>
              <w:jc w:val="right"/>
            </w:pPr>
            <w:r w:rsidRPr="00F9633B">
              <w:t>4.8</w:t>
            </w:r>
          </w:p>
        </w:tc>
      </w:tr>
    </w:tbl>
    <w:p w14:paraId="3B564578" w14:textId="77777777" w:rsidR="00E20D4D" w:rsidRPr="00F9633B" w:rsidRDefault="00E20D4D" w:rsidP="00373D66">
      <w:pPr>
        <w:pStyle w:val="TableNotes"/>
      </w:pPr>
      <w:r w:rsidRPr="00F9633B">
        <w:t>Note: Numbers and percentages shown unless otherwise stated. SD = standard deviation.</w:t>
      </w:r>
    </w:p>
    <w:p w14:paraId="77B3EE72" w14:textId="77777777" w:rsidR="00E20D4D" w:rsidRPr="00F9633B" w:rsidRDefault="00E20D4D" w:rsidP="00373D66">
      <w:pPr>
        <w:pStyle w:val="Heading2"/>
      </w:pPr>
      <w:bookmarkStart w:id="703" w:name="_Toc518484367"/>
      <w:bookmarkStart w:id="704" w:name="_Toc520643605"/>
      <w:bookmarkStart w:id="705" w:name="_Toc525043494"/>
      <w:r w:rsidRPr="00F9633B">
        <w:t>Findings from the multivariate modelling of couple relationships</w:t>
      </w:r>
      <w:bookmarkEnd w:id="703"/>
      <w:bookmarkEnd w:id="704"/>
      <w:bookmarkEnd w:id="705"/>
    </w:p>
    <w:p w14:paraId="4CCF9428" w14:textId="77777777" w:rsidR="00E20D4D" w:rsidRPr="00F9633B" w:rsidRDefault="00E20D4D" w:rsidP="00373D66">
      <w:pPr>
        <w:pStyle w:val="Heading3"/>
      </w:pPr>
      <w:bookmarkStart w:id="706" w:name="_Toc494412346"/>
      <w:bookmarkStart w:id="707" w:name="_Toc518484368"/>
      <w:r w:rsidRPr="00F9633B">
        <w:t>Unhappiness in couple relationships</w:t>
      </w:r>
      <w:bookmarkEnd w:id="706"/>
      <w:bookmarkEnd w:id="707"/>
    </w:p>
    <w:p w14:paraId="5273AF67" w14:textId="77777777" w:rsidR="00E20D4D" w:rsidRPr="00F9633B" w:rsidRDefault="00E20D4D" w:rsidP="00373D66">
      <w:r w:rsidRPr="00F9633B">
        <w:t>When predictor variables were fitted separately, only FWS spouses’/partners’ and ADF members’ mental and physical health problems were statistically associated with an unhappy couple relationship (</w:t>
      </w:r>
      <w:r w:rsidR="008326A0" w:rsidRPr="00F9633B">
        <w:t xml:space="preserve">Table </w:t>
      </w:r>
      <w:r w:rsidR="008326A0">
        <w:rPr>
          <w:noProof/>
        </w:rPr>
        <w:t>4</w:t>
      </w:r>
      <w:r w:rsidR="008326A0" w:rsidRPr="00F9633B">
        <w:t>.</w:t>
      </w:r>
      <w:r w:rsidR="008326A0">
        <w:rPr>
          <w:noProof/>
        </w:rPr>
        <w:t>10</w:t>
      </w:r>
      <w:r w:rsidRPr="00F9633B">
        <w:t>).</w:t>
      </w:r>
    </w:p>
    <w:p w14:paraId="3B1CD956" w14:textId="77777777" w:rsidR="00E20D4D" w:rsidRPr="00F9633B" w:rsidRDefault="00E20D4D" w:rsidP="00373D66">
      <w:r w:rsidRPr="00F9633B">
        <w:t>When fitted jointly, only FWS spouses’/partners’ mental and physical health problems were statistically associated with being in an unhappy relationship, but ADF members’ mental and physical health problems were not. Spouses/partners who were psychologically distressed but did not have poor physical health had almost three times greater odds of being in an unhappy couple relationship (OR = 2.84), while spouses/partners who were psychologically distressed and had poor physical health had four times greater odds of this outcome (OR = 3.99) by comparison with spouses/partners who had neither problem.</w:t>
      </w:r>
    </w:p>
    <w:p w14:paraId="5CCA86B1" w14:textId="77777777" w:rsidR="00E20D4D" w:rsidRPr="00F9633B" w:rsidRDefault="00E20D4D" w:rsidP="00373D66">
      <w:pPr>
        <w:pStyle w:val="Heading3"/>
      </w:pPr>
      <w:bookmarkStart w:id="708" w:name="_Toc494412347"/>
      <w:bookmarkStart w:id="709" w:name="_Toc518484369"/>
      <w:r w:rsidRPr="00F9633B">
        <w:t>Couple relationship quality</w:t>
      </w:r>
      <w:bookmarkEnd w:id="708"/>
      <w:bookmarkEnd w:id="709"/>
    </w:p>
    <w:p w14:paraId="609E14F5" w14:textId="77777777" w:rsidR="00E20D4D" w:rsidRPr="00F9633B" w:rsidRDefault="00E20D4D" w:rsidP="00373D66">
      <w:r w:rsidRPr="00F9633B">
        <w:t>When the predictive factors were individually modelled, two spouse/partner characteristics were statistically associated with relationship quality: not having a dependent child with one’s ADF member, and mental and physical health problems (</w:t>
      </w:r>
      <w:r w:rsidR="008326A0" w:rsidRPr="00F9633B">
        <w:t xml:space="preserve">Table </w:t>
      </w:r>
      <w:r w:rsidR="008326A0">
        <w:t>4</w:t>
      </w:r>
      <w:r w:rsidR="008326A0" w:rsidRPr="00F9633B">
        <w:t>.</w:t>
      </w:r>
      <w:r w:rsidR="008326A0">
        <w:t>11</w:t>
      </w:r>
      <w:r w:rsidRPr="00F9633B">
        <w:t>). Several ADF member characteristics were also related to spouses’/partners’ perceptions of relationship quality: military status (Current Serving or Ex-Serving), rank, medical fitness for service, mental and physical health problems, problem drinking, and the number of lifetime traumas experienced.</w:t>
      </w:r>
    </w:p>
    <w:p w14:paraId="2B96E0FC" w14:textId="77777777" w:rsidR="00E20D4D" w:rsidRPr="00F9633B" w:rsidRDefault="00E20D4D" w:rsidP="00373D66">
      <w:r w:rsidRPr="00F9633B">
        <w:t>In the joint model, many of these associations remained after adjusting for all factors, although some did not (ADF members’ military status, medical fitness for service, number of lifetime traumas experienced). Additionally, spouses’/partners’ level of education and ADF members’ years of service in the ADF were now associated with relationship quality, although had not been when examined separately.</w:t>
      </w:r>
    </w:p>
    <w:p w14:paraId="5641DF30" w14:textId="77777777" w:rsidR="00E20D4D" w:rsidRPr="00F9633B" w:rsidRDefault="00E20D4D" w:rsidP="007203CC">
      <w:pPr>
        <w:keepNext/>
      </w:pPr>
      <w:r w:rsidRPr="00F9633B">
        <w:t>The findings regarding spouse/partner characteristics showed that:</w:t>
      </w:r>
    </w:p>
    <w:p w14:paraId="381C24C1" w14:textId="77777777" w:rsidR="00E20D4D" w:rsidRPr="00F9633B" w:rsidRDefault="00E20D4D" w:rsidP="007203CC">
      <w:pPr>
        <w:pStyle w:val="Bullet"/>
        <w:spacing w:after="120"/>
      </w:pPr>
      <w:r w:rsidRPr="00F9633B">
        <w:t>relationship quality was 0.13 points higher on average for spouses/partners who did not have dependent children with their ADF members compared to those who did</w:t>
      </w:r>
    </w:p>
    <w:p w14:paraId="2ABAE4AB" w14:textId="77777777" w:rsidR="00E20D4D" w:rsidRPr="00F9633B" w:rsidRDefault="00E20D4D" w:rsidP="007203CC">
      <w:pPr>
        <w:pStyle w:val="Bullet"/>
        <w:spacing w:after="120"/>
      </w:pPr>
      <w:r w:rsidRPr="00F9633B">
        <w:t>compared to spouses who had university-level education, those with a certificate/diploma (beta = 0.17) or primary/secondary school education (beta = 0.18) tended to score higher on relationship quality</w:t>
      </w:r>
    </w:p>
    <w:p w14:paraId="5EE344D1" w14:textId="77777777" w:rsidR="00E20D4D" w:rsidRPr="00F9633B" w:rsidRDefault="00E20D4D" w:rsidP="00373D66">
      <w:pPr>
        <w:pStyle w:val="Bullet"/>
      </w:pPr>
      <w:r w:rsidRPr="00F9633B">
        <w:t>spouses’/partners’ mental and physical health problems were strongly associated with relationship quality, with spouses/partners scoring around half a point lower if they were psychologically distressed (beta = −0.49), or psychologically distressed and had poor physical health (beta = −0.59), compared to those who had neither of these health issues.</w:t>
      </w:r>
    </w:p>
    <w:p w14:paraId="4FD3F7D1" w14:textId="77777777" w:rsidR="00E20D4D" w:rsidRPr="00F9633B" w:rsidRDefault="00E20D4D" w:rsidP="00373D66">
      <w:r w:rsidRPr="00F9633B">
        <w:t>There was some statistical evidence that ADF members’ personal characteristics were associated with spouses’/partners’ perceptions of relationship quality after taking other factors into account:</w:t>
      </w:r>
    </w:p>
    <w:p w14:paraId="11D6EA5D" w14:textId="77777777" w:rsidR="00E20D4D" w:rsidRPr="00F9633B" w:rsidRDefault="00E20D4D" w:rsidP="007203CC">
      <w:pPr>
        <w:pStyle w:val="Bullet"/>
        <w:spacing w:after="120"/>
      </w:pPr>
      <w:r w:rsidRPr="00F9633B">
        <w:t>Spouses/partners whose ADF members were psychologically distressed and had poor physical health scored on average −0.22 points lower on relationship quality than spouses with ADF members who did not have either problem.</w:t>
      </w:r>
    </w:p>
    <w:p w14:paraId="7CE9B8AA" w14:textId="77777777" w:rsidR="00E20D4D" w:rsidRPr="00F9633B" w:rsidRDefault="00E20D4D" w:rsidP="00373D66">
      <w:pPr>
        <w:pStyle w:val="Bullet"/>
      </w:pPr>
      <w:r w:rsidRPr="00F9633B">
        <w:t>Spouses/partners whose ADF members were problem drinkers scored lower on relationship quality (beta = −0.16) than those whose ADF members were not problem drinkers.</w:t>
      </w:r>
    </w:p>
    <w:p w14:paraId="2D5E4B85" w14:textId="77777777" w:rsidR="00E20D4D" w:rsidRPr="00F9633B" w:rsidRDefault="00E20D4D" w:rsidP="00373D66">
      <w:r w:rsidRPr="00F9633B">
        <w:t>Statistical evidence was found that two aspects of ADF members’ military service were related to relationship quality as follows:</w:t>
      </w:r>
    </w:p>
    <w:p w14:paraId="1583E73D" w14:textId="77777777" w:rsidR="00E20D4D" w:rsidRPr="00F9633B" w:rsidRDefault="00E20D4D" w:rsidP="007203CC">
      <w:pPr>
        <w:pStyle w:val="Bullet"/>
        <w:spacing w:after="120"/>
      </w:pPr>
      <w:r w:rsidRPr="00F9633B">
        <w:t>Spouses/partners whose ADF members were Non-commissioned Officers scored on average −0.15 lower on relationship quality than the spouses/partners of Commissioned Officers.</w:t>
      </w:r>
    </w:p>
    <w:p w14:paraId="004AD24D" w14:textId="77777777" w:rsidR="00E20D4D" w:rsidRPr="00F9633B" w:rsidRDefault="00E20D4D" w:rsidP="00373D66">
      <w:pPr>
        <w:pStyle w:val="Bullet"/>
      </w:pPr>
      <w:r w:rsidRPr="00F9633B">
        <w:t>Relationship quality tended to increase by 0.01 points for each year served in the ADF.</w:t>
      </w:r>
    </w:p>
    <w:p w14:paraId="51727DDB" w14:textId="77777777" w:rsidR="00E20D4D" w:rsidRPr="00F9633B" w:rsidRDefault="00E20D4D" w:rsidP="00373D66">
      <w:pPr>
        <w:pStyle w:val="Heading3"/>
      </w:pPr>
      <w:bookmarkStart w:id="710" w:name="_Toc494412348"/>
      <w:bookmarkStart w:id="711" w:name="_Toc518484370"/>
      <w:r w:rsidRPr="00F9633B">
        <w:t>Abuse in couple relationships</w:t>
      </w:r>
      <w:bookmarkEnd w:id="710"/>
      <w:bookmarkEnd w:id="711"/>
    </w:p>
    <w:p w14:paraId="30532901" w14:textId="77777777" w:rsidR="00E20D4D" w:rsidRPr="00F9633B" w:rsidRDefault="00E20D4D" w:rsidP="005E26FA">
      <w:r w:rsidRPr="00F9633B">
        <w:t>When examined separately, the only spouse/partner characteristic associated with abuse in couple relationships was the presence of mental and physical health problems. Several ADF member measures were separately associated with the occurrence of abuse: military status (Current Serving or Ex-Serving), years served, medical fitness for service, mental and physical health problems, and problem drinking (</w:t>
      </w:r>
      <w:r w:rsidR="008326A0" w:rsidRPr="00F9633B">
        <w:t xml:space="preserve">Table </w:t>
      </w:r>
      <w:r w:rsidR="008326A0">
        <w:rPr>
          <w:noProof/>
        </w:rPr>
        <w:t>4</w:t>
      </w:r>
      <w:r w:rsidR="008326A0" w:rsidRPr="00F9633B">
        <w:rPr>
          <w:noProof/>
        </w:rPr>
        <w:t>.</w:t>
      </w:r>
      <w:r w:rsidR="008326A0">
        <w:rPr>
          <w:noProof/>
        </w:rPr>
        <w:t>12</w:t>
      </w:r>
      <w:r w:rsidRPr="00F9633B">
        <w:t>).</w:t>
      </w:r>
    </w:p>
    <w:p w14:paraId="0158E98D" w14:textId="77777777" w:rsidR="00373D66" w:rsidRPr="00F9633B" w:rsidRDefault="00373D66" w:rsidP="00373D66">
      <w:pPr>
        <w:sectPr w:rsidR="00373D66" w:rsidRPr="00F9633B" w:rsidSect="00240A99">
          <w:headerReference w:type="even" r:id="rId56"/>
          <w:headerReference w:type="default" r:id="rId57"/>
          <w:footerReference w:type="even" r:id="rId58"/>
          <w:footerReference w:type="default" r:id="rId59"/>
          <w:pgSz w:w="9979" w:h="14170" w:code="243"/>
          <w:pgMar w:top="1440" w:right="1152" w:bottom="1440" w:left="1728" w:header="576" w:footer="576" w:gutter="0"/>
          <w:cols w:space="708"/>
          <w:docGrid w:linePitch="360"/>
        </w:sectPr>
      </w:pPr>
    </w:p>
    <w:p w14:paraId="4B048610" w14:textId="0BE4C76A" w:rsidR="00373D66" w:rsidRPr="00F9633B" w:rsidRDefault="00373D66" w:rsidP="00373D66">
      <w:pPr>
        <w:pStyle w:val="TableName"/>
      </w:pPr>
      <w:bookmarkStart w:id="712" w:name="_Ref494277714"/>
      <w:bookmarkStart w:id="713" w:name="_Ref518401586"/>
      <w:bookmarkStart w:id="714" w:name="_Toc518484490"/>
      <w:bookmarkStart w:id="715" w:name="_Toc525043617"/>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10</w:t>
      </w:r>
      <w:r w:rsidR="00BB7839">
        <w:rPr>
          <w:noProof/>
        </w:rPr>
        <w:fldChar w:fldCharType="end"/>
      </w:r>
      <w:bookmarkEnd w:id="712"/>
      <w:bookmarkEnd w:id="713"/>
      <w:r w:rsidRPr="00F9633B">
        <w:tab/>
        <w:t>FWS spouse/partner and ADF member predictors of an unhappy couple relationship</w:t>
      </w:r>
      <w:bookmarkEnd w:id="714"/>
      <w:bookmarkEnd w:id="715"/>
    </w:p>
    <w:tbl>
      <w:tblPr>
        <w:tblStyle w:val="TWRPTable"/>
        <w:tblW w:w="5000" w:type="pct"/>
        <w:tblLayout w:type="fixed"/>
        <w:tblLook w:val="04A0" w:firstRow="1" w:lastRow="0" w:firstColumn="1" w:lastColumn="0" w:noHBand="0" w:noVBand="1"/>
        <w:tblDescription w:val="Table 4.10: FWS spouse/partner and ADF member predictors of an unhappy couple relationship"/>
      </w:tblPr>
      <w:tblGrid>
        <w:gridCol w:w="2358"/>
        <w:gridCol w:w="1016"/>
        <w:gridCol w:w="1016"/>
        <w:gridCol w:w="1017"/>
        <w:gridCol w:w="1016"/>
        <w:gridCol w:w="1017"/>
        <w:gridCol w:w="1016"/>
        <w:gridCol w:w="1017"/>
        <w:gridCol w:w="1016"/>
        <w:gridCol w:w="1017"/>
      </w:tblGrid>
      <w:tr w:rsidR="00373D66" w:rsidRPr="00F9633B" w14:paraId="670F224E" w14:textId="77777777" w:rsidTr="009F1169">
        <w:trPr>
          <w:cnfStyle w:val="100000000000" w:firstRow="1" w:lastRow="0" w:firstColumn="0" w:lastColumn="0" w:oddVBand="0" w:evenVBand="0" w:oddHBand="0" w:evenHBand="0" w:firstRowFirstColumn="0" w:firstRowLastColumn="0" w:lastRowFirstColumn="0" w:lastRowLastColumn="0"/>
          <w:cantSplit/>
          <w:tblHeader/>
        </w:trPr>
        <w:tc>
          <w:tcPr>
            <w:tcW w:w="2358" w:type="dxa"/>
            <w:tcBorders>
              <w:top w:val="single" w:sz="4" w:space="0" w:color="000000"/>
              <w:bottom w:val="nil"/>
            </w:tcBorders>
          </w:tcPr>
          <w:p w14:paraId="0797E45E" w14:textId="77777777" w:rsidR="00373D66" w:rsidRPr="00F9633B" w:rsidRDefault="00373D66" w:rsidP="00373D66">
            <w:pPr>
              <w:pStyle w:val="TableText"/>
            </w:pPr>
          </w:p>
        </w:tc>
        <w:tc>
          <w:tcPr>
            <w:tcW w:w="3049" w:type="dxa"/>
            <w:gridSpan w:val="3"/>
          </w:tcPr>
          <w:p w14:paraId="69208CD7" w14:textId="77777777" w:rsidR="00373D66" w:rsidRPr="00F9633B" w:rsidRDefault="00373D66" w:rsidP="00060B78">
            <w:pPr>
              <w:pStyle w:val="TableText"/>
              <w:jc w:val="center"/>
            </w:pPr>
            <w:r w:rsidRPr="00F9633B">
              <w:t>All measures fitted separately</w:t>
            </w:r>
          </w:p>
        </w:tc>
        <w:tc>
          <w:tcPr>
            <w:tcW w:w="3049" w:type="dxa"/>
            <w:gridSpan w:val="3"/>
          </w:tcPr>
          <w:p w14:paraId="20C7F1C5" w14:textId="77777777" w:rsidR="00373D66" w:rsidRPr="00F9633B" w:rsidRDefault="00373D66" w:rsidP="00060B78">
            <w:pPr>
              <w:pStyle w:val="TableText"/>
              <w:jc w:val="center"/>
            </w:pPr>
            <w:r w:rsidRPr="00F9633B">
              <w:t>FWS respondent measures fitted jointly</w:t>
            </w:r>
          </w:p>
        </w:tc>
        <w:tc>
          <w:tcPr>
            <w:tcW w:w="3050" w:type="dxa"/>
            <w:gridSpan w:val="3"/>
          </w:tcPr>
          <w:p w14:paraId="3192C7FE" w14:textId="77777777" w:rsidR="00373D66" w:rsidRPr="00F9633B" w:rsidRDefault="00373D66" w:rsidP="00060B78">
            <w:pPr>
              <w:pStyle w:val="TableText"/>
              <w:jc w:val="center"/>
            </w:pPr>
            <w:r w:rsidRPr="00F9633B">
              <w:t>All measures fitted jointly</w:t>
            </w:r>
          </w:p>
        </w:tc>
      </w:tr>
      <w:tr w:rsidR="00373D66" w:rsidRPr="00F9633B" w14:paraId="0E7B0BA6" w14:textId="77777777" w:rsidTr="009F1169">
        <w:trPr>
          <w:cnfStyle w:val="100000000000" w:firstRow="1" w:lastRow="0" w:firstColumn="0" w:lastColumn="0" w:oddVBand="0" w:evenVBand="0" w:oddHBand="0" w:evenHBand="0" w:firstRowFirstColumn="0" w:firstRowLastColumn="0" w:lastRowFirstColumn="0" w:lastRowLastColumn="0"/>
          <w:cantSplit/>
          <w:tblHeader/>
        </w:trPr>
        <w:tc>
          <w:tcPr>
            <w:tcW w:w="2358" w:type="dxa"/>
            <w:tcBorders>
              <w:top w:val="nil"/>
            </w:tcBorders>
          </w:tcPr>
          <w:p w14:paraId="4AA3EBAB" w14:textId="77777777" w:rsidR="00373D66" w:rsidRPr="00F9633B" w:rsidRDefault="00060B78" w:rsidP="00373D66">
            <w:pPr>
              <w:pStyle w:val="TableText"/>
              <w:rPr>
                <w:color w:val="auto"/>
              </w:rPr>
            </w:pPr>
            <w:r w:rsidRPr="00F9633B">
              <w:t>Measure</w:t>
            </w:r>
          </w:p>
        </w:tc>
        <w:tc>
          <w:tcPr>
            <w:tcW w:w="1016" w:type="dxa"/>
          </w:tcPr>
          <w:p w14:paraId="0D94D717" w14:textId="77777777" w:rsidR="00373D66" w:rsidRPr="00F9633B" w:rsidRDefault="00373D66" w:rsidP="00060B78">
            <w:pPr>
              <w:pStyle w:val="TableText"/>
              <w:jc w:val="right"/>
              <w:rPr>
                <w:color w:val="auto"/>
              </w:rPr>
            </w:pPr>
            <w:r w:rsidRPr="00F9633B">
              <w:rPr>
                <w:color w:val="auto"/>
              </w:rPr>
              <w:t>OR</w:t>
            </w:r>
          </w:p>
        </w:tc>
        <w:tc>
          <w:tcPr>
            <w:tcW w:w="1016" w:type="dxa"/>
          </w:tcPr>
          <w:p w14:paraId="220C4A46" w14:textId="77777777" w:rsidR="00373D66" w:rsidRPr="00F9633B" w:rsidRDefault="00373D66" w:rsidP="00060B78">
            <w:pPr>
              <w:pStyle w:val="TableText"/>
              <w:jc w:val="right"/>
              <w:rPr>
                <w:color w:val="auto"/>
              </w:rPr>
            </w:pPr>
            <w:r w:rsidRPr="00F9633B">
              <w:rPr>
                <w:color w:val="auto"/>
              </w:rPr>
              <w:t>(95% CI)</w:t>
            </w:r>
          </w:p>
        </w:tc>
        <w:tc>
          <w:tcPr>
            <w:tcW w:w="1017" w:type="dxa"/>
          </w:tcPr>
          <w:p w14:paraId="4C8A2CC1" w14:textId="77777777" w:rsidR="00373D66" w:rsidRPr="00F9633B" w:rsidRDefault="00373D66" w:rsidP="00060B78">
            <w:pPr>
              <w:pStyle w:val="TableText"/>
              <w:jc w:val="right"/>
              <w:rPr>
                <w:color w:val="auto"/>
              </w:rPr>
            </w:pPr>
            <w:r w:rsidRPr="00F9633B">
              <w:rPr>
                <w:i/>
                <w:color w:val="auto"/>
              </w:rPr>
              <w:t>p</w:t>
            </w:r>
            <w:r w:rsidRPr="00F9633B">
              <w:rPr>
                <w:color w:val="auto"/>
              </w:rPr>
              <w:t>-value</w:t>
            </w:r>
          </w:p>
        </w:tc>
        <w:tc>
          <w:tcPr>
            <w:tcW w:w="1016" w:type="dxa"/>
          </w:tcPr>
          <w:p w14:paraId="6BE3D355" w14:textId="77777777" w:rsidR="00373D66" w:rsidRPr="00F9633B" w:rsidRDefault="00373D66" w:rsidP="00060B78">
            <w:pPr>
              <w:pStyle w:val="TableText"/>
              <w:jc w:val="right"/>
              <w:rPr>
                <w:color w:val="auto"/>
              </w:rPr>
            </w:pPr>
            <w:r w:rsidRPr="00F9633B">
              <w:rPr>
                <w:color w:val="auto"/>
              </w:rPr>
              <w:t>OR</w:t>
            </w:r>
          </w:p>
        </w:tc>
        <w:tc>
          <w:tcPr>
            <w:tcW w:w="1017" w:type="dxa"/>
          </w:tcPr>
          <w:p w14:paraId="1E2F6150" w14:textId="77777777" w:rsidR="00373D66" w:rsidRPr="00F9633B" w:rsidRDefault="00373D66" w:rsidP="00060B78">
            <w:pPr>
              <w:pStyle w:val="TableText"/>
              <w:jc w:val="right"/>
              <w:rPr>
                <w:color w:val="auto"/>
              </w:rPr>
            </w:pPr>
            <w:r w:rsidRPr="00F9633B">
              <w:rPr>
                <w:color w:val="auto"/>
              </w:rPr>
              <w:t>(95% CI)</w:t>
            </w:r>
          </w:p>
        </w:tc>
        <w:tc>
          <w:tcPr>
            <w:tcW w:w="1016" w:type="dxa"/>
          </w:tcPr>
          <w:p w14:paraId="1AB4F03D" w14:textId="77777777" w:rsidR="00373D66" w:rsidRPr="00F9633B" w:rsidRDefault="00373D66" w:rsidP="00060B78">
            <w:pPr>
              <w:pStyle w:val="TableText"/>
              <w:jc w:val="right"/>
              <w:rPr>
                <w:color w:val="auto"/>
              </w:rPr>
            </w:pPr>
            <w:r w:rsidRPr="00F9633B">
              <w:rPr>
                <w:i/>
                <w:color w:val="auto"/>
              </w:rPr>
              <w:t>p</w:t>
            </w:r>
            <w:r w:rsidRPr="00F9633B">
              <w:rPr>
                <w:color w:val="auto"/>
              </w:rPr>
              <w:t>-value</w:t>
            </w:r>
          </w:p>
        </w:tc>
        <w:tc>
          <w:tcPr>
            <w:tcW w:w="1017" w:type="dxa"/>
          </w:tcPr>
          <w:p w14:paraId="2A711427" w14:textId="77777777" w:rsidR="00373D66" w:rsidRPr="00F9633B" w:rsidRDefault="00373D66" w:rsidP="00060B78">
            <w:pPr>
              <w:pStyle w:val="TableText"/>
              <w:jc w:val="right"/>
              <w:rPr>
                <w:color w:val="auto"/>
              </w:rPr>
            </w:pPr>
            <w:r w:rsidRPr="00F9633B">
              <w:rPr>
                <w:color w:val="auto"/>
              </w:rPr>
              <w:t>OR</w:t>
            </w:r>
          </w:p>
        </w:tc>
        <w:tc>
          <w:tcPr>
            <w:tcW w:w="1016" w:type="dxa"/>
          </w:tcPr>
          <w:p w14:paraId="4F1ED44A" w14:textId="77777777" w:rsidR="00373D66" w:rsidRPr="00F9633B" w:rsidRDefault="00373D66" w:rsidP="00060B78">
            <w:pPr>
              <w:pStyle w:val="TableText"/>
              <w:jc w:val="right"/>
              <w:rPr>
                <w:color w:val="auto"/>
              </w:rPr>
            </w:pPr>
            <w:r w:rsidRPr="00F9633B">
              <w:rPr>
                <w:color w:val="auto"/>
              </w:rPr>
              <w:t>(95% CI)</w:t>
            </w:r>
          </w:p>
        </w:tc>
        <w:tc>
          <w:tcPr>
            <w:tcW w:w="1017" w:type="dxa"/>
          </w:tcPr>
          <w:p w14:paraId="6CC2F698" w14:textId="77777777" w:rsidR="00373D66" w:rsidRPr="00F9633B" w:rsidRDefault="00373D66" w:rsidP="00060B78">
            <w:pPr>
              <w:pStyle w:val="TableText"/>
              <w:jc w:val="right"/>
              <w:rPr>
                <w:color w:val="auto"/>
              </w:rPr>
            </w:pPr>
            <w:r w:rsidRPr="00F9633B">
              <w:rPr>
                <w:i/>
                <w:color w:val="auto"/>
              </w:rPr>
              <w:t>p</w:t>
            </w:r>
            <w:r w:rsidRPr="00F9633B">
              <w:rPr>
                <w:color w:val="auto"/>
              </w:rPr>
              <w:t>-value</w:t>
            </w:r>
          </w:p>
        </w:tc>
      </w:tr>
      <w:tr w:rsidR="001722CA" w:rsidRPr="00F9633B" w14:paraId="44EFE128"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217A9E79" w14:textId="77777777" w:rsidR="001722CA" w:rsidRPr="00713834" w:rsidRDefault="001722CA" w:rsidP="00060B78">
            <w:pPr>
              <w:pStyle w:val="TableText"/>
              <w:rPr>
                <w:b/>
              </w:rPr>
            </w:pPr>
            <w:r w:rsidRPr="00713834">
              <w:rPr>
                <w:b/>
              </w:rPr>
              <w:t>FWS SPOUSE/PARTNER</w:t>
            </w:r>
          </w:p>
        </w:tc>
        <w:tc>
          <w:tcPr>
            <w:tcW w:w="1016" w:type="dxa"/>
          </w:tcPr>
          <w:p w14:paraId="781E4026" w14:textId="77777777" w:rsidR="001722CA" w:rsidRPr="00F9633B" w:rsidRDefault="001722CA" w:rsidP="00060B78">
            <w:pPr>
              <w:pStyle w:val="TableText"/>
              <w:jc w:val="right"/>
            </w:pPr>
          </w:p>
        </w:tc>
        <w:tc>
          <w:tcPr>
            <w:tcW w:w="1016" w:type="dxa"/>
          </w:tcPr>
          <w:p w14:paraId="3B8FFAD9" w14:textId="77777777" w:rsidR="001722CA" w:rsidRPr="00F9633B" w:rsidRDefault="001722CA" w:rsidP="00060B78">
            <w:pPr>
              <w:pStyle w:val="TableText"/>
              <w:jc w:val="right"/>
            </w:pPr>
          </w:p>
        </w:tc>
        <w:tc>
          <w:tcPr>
            <w:tcW w:w="1017" w:type="dxa"/>
          </w:tcPr>
          <w:p w14:paraId="1D973937" w14:textId="77777777" w:rsidR="001722CA" w:rsidRPr="00F9633B" w:rsidRDefault="001722CA" w:rsidP="00060B78">
            <w:pPr>
              <w:pStyle w:val="TableText"/>
              <w:jc w:val="right"/>
            </w:pPr>
          </w:p>
        </w:tc>
        <w:tc>
          <w:tcPr>
            <w:tcW w:w="1016" w:type="dxa"/>
          </w:tcPr>
          <w:p w14:paraId="4D7AB96A" w14:textId="77777777" w:rsidR="001722CA" w:rsidRPr="00F9633B" w:rsidRDefault="001722CA" w:rsidP="00060B78">
            <w:pPr>
              <w:pStyle w:val="TableText"/>
              <w:jc w:val="right"/>
            </w:pPr>
          </w:p>
        </w:tc>
        <w:tc>
          <w:tcPr>
            <w:tcW w:w="1017" w:type="dxa"/>
          </w:tcPr>
          <w:p w14:paraId="7827E774" w14:textId="77777777" w:rsidR="001722CA" w:rsidRPr="00F9633B" w:rsidRDefault="001722CA" w:rsidP="00060B78">
            <w:pPr>
              <w:pStyle w:val="TableText"/>
              <w:jc w:val="right"/>
            </w:pPr>
          </w:p>
        </w:tc>
        <w:tc>
          <w:tcPr>
            <w:tcW w:w="1016" w:type="dxa"/>
          </w:tcPr>
          <w:p w14:paraId="2DE74614" w14:textId="77777777" w:rsidR="001722CA" w:rsidRPr="00F9633B" w:rsidRDefault="001722CA" w:rsidP="00060B78">
            <w:pPr>
              <w:pStyle w:val="TableText"/>
              <w:jc w:val="right"/>
            </w:pPr>
          </w:p>
        </w:tc>
        <w:tc>
          <w:tcPr>
            <w:tcW w:w="1017" w:type="dxa"/>
          </w:tcPr>
          <w:p w14:paraId="1C782756" w14:textId="77777777" w:rsidR="001722CA" w:rsidRPr="00F9633B" w:rsidRDefault="001722CA" w:rsidP="00060B78">
            <w:pPr>
              <w:pStyle w:val="TableText"/>
              <w:jc w:val="right"/>
            </w:pPr>
          </w:p>
        </w:tc>
        <w:tc>
          <w:tcPr>
            <w:tcW w:w="1016" w:type="dxa"/>
          </w:tcPr>
          <w:p w14:paraId="4889DF50" w14:textId="77777777" w:rsidR="001722CA" w:rsidRPr="00F9633B" w:rsidRDefault="001722CA" w:rsidP="00060B78">
            <w:pPr>
              <w:pStyle w:val="TableText"/>
              <w:jc w:val="right"/>
            </w:pPr>
          </w:p>
        </w:tc>
        <w:tc>
          <w:tcPr>
            <w:tcW w:w="1017" w:type="dxa"/>
          </w:tcPr>
          <w:p w14:paraId="6C48EE6E" w14:textId="77777777" w:rsidR="001722CA" w:rsidRPr="00F9633B" w:rsidRDefault="001722CA" w:rsidP="00060B78">
            <w:pPr>
              <w:pStyle w:val="TableText"/>
              <w:jc w:val="right"/>
            </w:pPr>
          </w:p>
        </w:tc>
      </w:tr>
      <w:tr w:rsidR="001722CA" w:rsidRPr="00F9633B" w14:paraId="00126E6A" w14:textId="77777777" w:rsidTr="009F1169">
        <w:trPr>
          <w:cantSplit/>
        </w:trPr>
        <w:tc>
          <w:tcPr>
            <w:tcW w:w="2358" w:type="dxa"/>
          </w:tcPr>
          <w:p w14:paraId="419D8449" w14:textId="77777777" w:rsidR="001722CA" w:rsidRPr="00F9633B" w:rsidRDefault="001722CA" w:rsidP="00060B78">
            <w:pPr>
              <w:pStyle w:val="TableText"/>
            </w:pPr>
            <w:r w:rsidRPr="00F9633B">
              <w:t>Age (years)</w:t>
            </w:r>
          </w:p>
        </w:tc>
        <w:tc>
          <w:tcPr>
            <w:tcW w:w="1016" w:type="dxa"/>
          </w:tcPr>
          <w:p w14:paraId="52E8CCAB" w14:textId="77777777" w:rsidR="001722CA" w:rsidRPr="00F9633B" w:rsidRDefault="001722CA" w:rsidP="00060B78">
            <w:pPr>
              <w:pStyle w:val="TableText"/>
              <w:jc w:val="right"/>
            </w:pPr>
          </w:p>
        </w:tc>
        <w:tc>
          <w:tcPr>
            <w:tcW w:w="1016" w:type="dxa"/>
          </w:tcPr>
          <w:p w14:paraId="4800A864" w14:textId="77777777" w:rsidR="001722CA" w:rsidRPr="00F9633B" w:rsidRDefault="001722CA" w:rsidP="00060B78">
            <w:pPr>
              <w:pStyle w:val="TableText"/>
              <w:jc w:val="right"/>
            </w:pPr>
          </w:p>
        </w:tc>
        <w:tc>
          <w:tcPr>
            <w:tcW w:w="1017" w:type="dxa"/>
          </w:tcPr>
          <w:p w14:paraId="5C48F039" w14:textId="77777777" w:rsidR="001722CA" w:rsidRPr="00F9633B" w:rsidRDefault="001722CA" w:rsidP="00060B78">
            <w:pPr>
              <w:pStyle w:val="TableText"/>
              <w:jc w:val="right"/>
            </w:pPr>
            <w:r w:rsidRPr="00F9633B">
              <w:rPr>
                <w:rFonts w:eastAsia="Times New Roman"/>
              </w:rPr>
              <w:t>0.17*</w:t>
            </w:r>
          </w:p>
        </w:tc>
        <w:tc>
          <w:tcPr>
            <w:tcW w:w="1016" w:type="dxa"/>
          </w:tcPr>
          <w:p w14:paraId="7534AA1F" w14:textId="77777777" w:rsidR="001722CA" w:rsidRPr="00F9633B" w:rsidRDefault="001722CA" w:rsidP="00060B78">
            <w:pPr>
              <w:pStyle w:val="TableText"/>
              <w:jc w:val="right"/>
            </w:pPr>
          </w:p>
        </w:tc>
        <w:tc>
          <w:tcPr>
            <w:tcW w:w="1017" w:type="dxa"/>
          </w:tcPr>
          <w:p w14:paraId="006F6B4A" w14:textId="77777777" w:rsidR="001722CA" w:rsidRPr="00F9633B" w:rsidRDefault="001722CA" w:rsidP="00060B78">
            <w:pPr>
              <w:pStyle w:val="TableText"/>
              <w:jc w:val="right"/>
            </w:pPr>
          </w:p>
        </w:tc>
        <w:tc>
          <w:tcPr>
            <w:tcW w:w="1016" w:type="dxa"/>
          </w:tcPr>
          <w:p w14:paraId="4D73AB75" w14:textId="77777777" w:rsidR="001722CA" w:rsidRPr="00F9633B" w:rsidRDefault="001722CA" w:rsidP="00060B78">
            <w:pPr>
              <w:pStyle w:val="TableText"/>
              <w:jc w:val="right"/>
            </w:pPr>
            <w:r w:rsidRPr="00F9633B">
              <w:rPr>
                <w:rFonts w:eastAsia="Times New Roman"/>
              </w:rPr>
              <w:t>0.33*</w:t>
            </w:r>
          </w:p>
        </w:tc>
        <w:tc>
          <w:tcPr>
            <w:tcW w:w="1017" w:type="dxa"/>
          </w:tcPr>
          <w:p w14:paraId="69857C79" w14:textId="77777777" w:rsidR="001722CA" w:rsidRPr="00F9633B" w:rsidRDefault="001722CA" w:rsidP="00060B78">
            <w:pPr>
              <w:pStyle w:val="TableText"/>
              <w:jc w:val="right"/>
              <w:rPr>
                <w:rFonts w:eastAsia="Times New Roman"/>
              </w:rPr>
            </w:pPr>
          </w:p>
        </w:tc>
        <w:tc>
          <w:tcPr>
            <w:tcW w:w="1016" w:type="dxa"/>
          </w:tcPr>
          <w:p w14:paraId="41051283" w14:textId="77777777" w:rsidR="001722CA" w:rsidRPr="00F9633B" w:rsidRDefault="001722CA" w:rsidP="00060B78">
            <w:pPr>
              <w:pStyle w:val="TableText"/>
              <w:jc w:val="right"/>
              <w:rPr>
                <w:rFonts w:eastAsia="Times New Roman"/>
              </w:rPr>
            </w:pPr>
          </w:p>
        </w:tc>
        <w:tc>
          <w:tcPr>
            <w:tcW w:w="1017" w:type="dxa"/>
          </w:tcPr>
          <w:p w14:paraId="7AA3FC49" w14:textId="77777777" w:rsidR="001722CA" w:rsidRPr="00F9633B" w:rsidRDefault="001722CA" w:rsidP="00060B78">
            <w:pPr>
              <w:pStyle w:val="TableText"/>
              <w:jc w:val="right"/>
              <w:rPr>
                <w:rFonts w:eastAsia="Times New Roman"/>
              </w:rPr>
            </w:pPr>
            <w:r w:rsidRPr="00F9633B">
              <w:rPr>
                <w:rFonts w:eastAsia="Times New Roman"/>
              </w:rPr>
              <w:t>0.13*</w:t>
            </w:r>
          </w:p>
        </w:tc>
      </w:tr>
      <w:tr w:rsidR="001722CA" w:rsidRPr="00F9633B" w14:paraId="0CD72B6F"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5E228F94" w14:textId="77777777" w:rsidR="001722CA" w:rsidRPr="00F9633B" w:rsidRDefault="001722CA" w:rsidP="009F1169">
            <w:pPr>
              <w:pStyle w:val="TableText"/>
              <w:ind w:left="144"/>
            </w:pPr>
            <w:r w:rsidRPr="00F9633B">
              <w:t>18 – &lt; 38 (reference)</w:t>
            </w:r>
          </w:p>
        </w:tc>
        <w:tc>
          <w:tcPr>
            <w:tcW w:w="1016" w:type="dxa"/>
          </w:tcPr>
          <w:p w14:paraId="6EEB0E03" w14:textId="7193A738"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4A856A1F" w14:textId="77777777" w:rsidR="001722CA" w:rsidRPr="00F9633B" w:rsidRDefault="001722CA" w:rsidP="00060B78">
            <w:pPr>
              <w:pStyle w:val="TableText"/>
              <w:jc w:val="right"/>
            </w:pPr>
          </w:p>
        </w:tc>
        <w:tc>
          <w:tcPr>
            <w:tcW w:w="1017" w:type="dxa"/>
          </w:tcPr>
          <w:p w14:paraId="7B4509CA" w14:textId="77777777" w:rsidR="001722CA" w:rsidRPr="00F9633B" w:rsidRDefault="001722CA" w:rsidP="00060B78">
            <w:pPr>
              <w:pStyle w:val="TableText"/>
              <w:jc w:val="right"/>
            </w:pPr>
          </w:p>
        </w:tc>
        <w:tc>
          <w:tcPr>
            <w:tcW w:w="1016" w:type="dxa"/>
          </w:tcPr>
          <w:p w14:paraId="2295851E" w14:textId="19EEE4CF"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7" w:type="dxa"/>
          </w:tcPr>
          <w:p w14:paraId="5D2097C1" w14:textId="77777777" w:rsidR="001722CA" w:rsidRPr="00F9633B" w:rsidRDefault="001722CA" w:rsidP="00060B78">
            <w:pPr>
              <w:pStyle w:val="TableText"/>
              <w:jc w:val="right"/>
            </w:pPr>
          </w:p>
        </w:tc>
        <w:tc>
          <w:tcPr>
            <w:tcW w:w="1016" w:type="dxa"/>
          </w:tcPr>
          <w:p w14:paraId="466AA85F" w14:textId="77777777" w:rsidR="001722CA" w:rsidRPr="00F9633B" w:rsidRDefault="001722CA" w:rsidP="00060B78">
            <w:pPr>
              <w:pStyle w:val="TableText"/>
              <w:jc w:val="right"/>
            </w:pPr>
          </w:p>
        </w:tc>
        <w:tc>
          <w:tcPr>
            <w:tcW w:w="1017" w:type="dxa"/>
          </w:tcPr>
          <w:p w14:paraId="04CA1583" w14:textId="33BB0FC0" w:rsidR="001722CA" w:rsidRPr="00F9633B" w:rsidRDefault="001722CA" w:rsidP="00060B78">
            <w:pPr>
              <w:pStyle w:val="TableText"/>
              <w:jc w:val="right"/>
              <w:rPr>
                <w:rFonts w:eastAsia="Times New Roman"/>
              </w:rPr>
            </w:pPr>
            <w:r w:rsidRPr="00F9633B">
              <w:rPr>
                <w:rFonts w:eastAsia="Times New Roman"/>
              </w:rPr>
              <w:t>1</w:t>
            </w:r>
            <w:r w:rsidR="00D543F7">
              <w:rPr>
                <w:rFonts w:eastAsia="Times New Roman"/>
              </w:rPr>
              <w:t>.00</w:t>
            </w:r>
          </w:p>
        </w:tc>
        <w:tc>
          <w:tcPr>
            <w:tcW w:w="1016" w:type="dxa"/>
          </w:tcPr>
          <w:p w14:paraId="57A803A0" w14:textId="77777777" w:rsidR="001722CA" w:rsidRPr="00F9633B" w:rsidRDefault="001722CA" w:rsidP="00060B78">
            <w:pPr>
              <w:pStyle w:val="TableText"/>
              <w:jc w:val="right"/>
              <w:rPr>
                <w:rFonts w:eastAsia="Times New Roman"/>
              </w:rPr>
            </w:pPr>
          </w:p>
        </w:tc>
        <w:tc>
          <w:tcPr>
            <w:tcW w:w="1017" w:type="dxa"/>
          </w:tcPr>
          <w:p w14:paraId="63A00470" w14:textId="77777777" w:rsidR="001722CA" w:rsidRPr="00F9633B" w:rsidRDefault="001722CA" w:rsidP="00060B78">
            <w:pPr>
              <w:pStyle w:val="TableText"/>
              <w:jc w:val="right"/>
              <w:rPr>
                <w:rFonts w:eastAsia="Times New Roman"/>
              </w:rPr>
            </w:pPr>
          </w:p>
        </w:tc>
      </w:tr>
      <w:tr w:rsidR="001722CA" w:rsidRPr="00F9633B" w14:paraId="65B8DD29" w14:textId="77777777" w:rsidTr="009F1169">
        <w:trPr>
          <w:cantSplit/>
        </w:trPr>
        <w:tc>
          <w:tcPr>
            <w:tcW w:w="2358" w:type="dxa"/>
          </w:tcPr>
          <w:p w14:paraId="35AA06A2" w14:textId="77777777" w:rsidR="001722CA" w:rsidRPr="00F9633B" w:rsidRDefault="001722CA" w:rsidP="009F1169">
            <w:pPr>
              <w:pStyle w:val="TableText"/>
              <w:ind w:left="144"/>
            </w:pPr>
            <w:r w:rsidRPr="00F9633B">
              <w:t>38 – &lt; 48</w:t>
            </w:r>
          </w:p>
        </w:tc>
        <w:tc>
          <w:tcPr>
            <w:tcW w:w="1016" w:type="dxa"/>
          </w:tcPr>
          <w:p w14:paraId="56CD4F5D" w14:textId="77777777" w:rsidR="001722CA" w:rsidRPr="00F9633B" w:rsidRDefault="001722CA" w:rsidP="00060B78">
            <w:pPr>
              <w:pStyle w:val="TableText"/>
              <w:jc w:val="right"/>
            </w:pPr>
            <w:r w:rsidRPr="00F9633B">
              <w:rPr>
                <w:rFonts w:eastAsia="Times New Roman"/>
              </w:rPr>
              <w:t>1.47</w:t>
            </w:r>
          </w:p>
        </w:tc>
        <w:tc>
          <w:tcPr>
            <w:tcW w:w="1016" w:type="dxa"/>
          </w:tcPr>
          <w:p w14:paraId="1D6A8CD0" w14:textId="77777777" w:rsidR="001722CA" w:rsidRPr="00F9633B" w:rsidRDefault="001722CA" w:rsidP="00060B78">
            <w:pPr>
              <w:pStyle w:val="TableText"/>
              <w:jc w:val="right"/>
            </w:pPr>
            <w:r w:rsidRPr="00F9633B">
              <w:rPr>
                <w:rFonts w:eastAsia="Times New Roman"/>
              </w:rPr>
              <w:t>(0.97 –</w:t>
            </w:r>
            <w:r w:rsidRPr="00F9633B">
              <w:t xml:space="preserve"> </w:t>
            </w:r>
            <w:r w:rsidRPr="00F9633B">
              <w:rPr>
                <w:rFonts w:eastAsia="Times New Roman"/>
              </w:rPr>
              <w:t>2.24)</w:t>
            </w:r>
          </w:p>
        </w:tc>
        <w:tc>
          <w:tcPr>
            <w:tcW w:w="1017" w:type="dxa"/>
          </w:tcPr>
          <w:p w14:paraId="1BA8BBDD" w14:textId="77777777" w:rsidR="001722CA" w:rsidRPr="00F9633B" w:rsidRDefault="001722CA" w:rsidP="00060B78">
            <w:pPr>
              <w:pStyle w:val="TableText"/>
              <w:jc w:val="right"/>
            </w:pPr>
          </w:p>
        </w:tc>
        <w:tc>
          <w:tcPr>
            <w:tcW w:w="1016" w:type="dxa"/>
          </w:tcPr>
          <w:p w14:paraId="333BDEE2" w14:textId="77777777" w:rsidR="001722CA" w:rsidRPr="00F9633B" w:rsidRDefault="001722CA" w:rsidP="00060B78">
            <w:pPr>
              <w:pStyle w:val="TableText"/>
              <w:jc w:val="right"/>
            </w:pPr>
            <w:r w:rsidRPr="00F9633B">
              <w:rPr>
                <w:rFonts w:eastAsia="Times New Roman"/>
              </w:rPr>
              <w:t>1.33</w:t>
            </w:r>
          </w:p>
        </w:tc>
        <w:tc>
          <w:tcPr>
            <w:tcW w:w="1017" w:type="dxa"/>
          </w:tcPr>
          <w:p w14:paraId="1AE25686" w14:textId="77777777" w:rsidR="001722CA" w:rsidRPr="00F9633B" w:rsidRDefault="001722CA" w:rsidP="00060B78">
            <w:pPr>
              <w:pStyle w:val="TableText"/>
              <w:jc w:val="right"/>
            </w:pPr>
            <w:r w:rsidRPr="00F9633B">
              <w:rPr>
                <w:rFonts w:eastAsia="Times New Roman"/>
              </w:rPr>
              <w:t>(0.85 –</w:t>
            </w:r>
            <w:r w:rsidRPr="00F9633B">
              <w:t xml:space="preserve"> </w:t>
            </w:r>
            <w:r w:rsidRPr="00F9633B">
              <w:rPr>
                <w:rFonts w:eastAsia="Times New Roman"/>
              </w:rPr>
              <w:t>2.08)</w:t>
            </w:r>
          </w:p>
        </w:tc>
        <w:tc>
          <w:tcPr>
            <w:tcW w:w="1016" w:type="dxa"/>
          </w:tcPr>
          <w:p w14:paraId="781E2506" w14:textId="77777777" w:rsidR="001722CA" w:rsidRPr="00F9633B" w:rsidRDefault="001722CA" w:rsidP="00060B78">
            <w:pPr>
              <w:pStyle w:val="TableText"/>
              <w:jc w:val="right"/>
            </w:pPr>
          </w:p>
        </w:tc>
        <w:tc>
          <w:tcPr>
            <w:tcW w:w="1017" w:type="dxa"/>
          </w:tcPr>
          <w:p w14:paraId="377F48EC" w14:textId="77777777" w:rsidR="001722CA" w:rsidRPr="00F9633B" w:rsidRDefault="001722CA" w:rsidP="00060B78">
            <w:pPr>
              <w:pStyle w:val="TableText"/>
              <w:jc w:val="right"/>
            </w:pPr>
            <w:r w:rsidRPr="00F9633B">
              <w:rPr>
                <w:rFonts w:eastAsia="Times New Roman"/>
              </w:rPr>
              <w:t>1.54</w:t>
            </w:r>
          </w:p>
        </w:tc>
        <w:tc>
          <w:tcPr>
            <w:tcW w:w="1016" w:type="dxa"/>
          </w:tcPr>
          <w:p w14:paraId="291D5563" w14:textId="77777777" w:rsidR="001722CA" w:rsidRPr="00F9633B" w:rsidRDefault="001722CA" w:rsidP="00060B78">
            <w:pPr>
              <w:pStyle w:val="TableText"/>
              <w:jc w:val="right"/>
            </w:pPr>
            <w:r w:rsidRPr="00F9633B">
              <w:rPr>
                <w:rFonts w:eastAsia="Times New Roman"/>
              </w:rPr>
              <w:t>(0.94 –</w:t>
            </w:r>
            <w:r w:rsidRPr="00F9633B">
              <w:t xml:space="preserve"> </w:t>
            </w:r>
            <w:r w:rsidRPr="00F9633B">
              <w:rPr>
                <w:rFonts w:eastAsia="Times New Roman"/>
              </w:rPr>
              <w:t>2.52)</w:t>
            </w:r>
          </w:p>
        </w:tc>
        <w:tc>
          <w:tcPr>
            <w:tcW w:w="1017" w:type="dxa"/>
          </w:tcPr>
          <w:p w14:paraId="65616DA9" w14:textId="77777777" w:rsidR="001722CA" w:rsidRPr="00F9633B" w:rsidRDefault="001722CA" w:rsidP="00060B78">
            <w:pPr>
              <w:pStyle w:val="TableText"/>
              <w:jc w:val="right"/>
            </w:pPr>
          </w:p>
        </w:tc>
      </w:tr>
      <w:tr w:rsidR="001722CA" w:rsidRPr="00F9633B" w14:paraId="3DCEB4AC"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000955E6" w14:textId="77777777" w:rsidR="001722CA" w:rsidRPr="00F9633B" w:rsidRDefault="001722CA" w:rsidP="009F1169">
            <w:pPr>
              <w:pStyle w:val="TableText"/>
              <w:ind w:left="144"/>
            </w:pPr>
            <w:r w:rsidRPr="00F9633B">
              <w:t>48+</w:t>
            </w:r>
          </w:p>
        </w:tc>
        <w:tc>
          <w:tcPr>
            <w:tcW w:w="1016" w:type="dxa"/>
          </w:tcPr>
          <w:p w14:paraId="01311088" w14:textId="77777777" w:rsidR="001722CA" w:rsidRPr="00F9633B" w:rsidRDefault="001722CA" w:rsidP="00060B78">
            <w:pPr>
              <w:pStyle w:val="TableText"/>
              <w:jc w:val="right"/>
            </w:pPr>
            <w:r w:rsidRPr="00F9633B">
              <w:rPr>
                <w:rFonts w:eastAsia="Times New Roman"/>
              </w:rPr>
              <w:t>1.38</w:t>
            </w:r>
          </w:p>
        </w:tc>
        <w:tc>
          <w:tcPr>
            <w:tcW w:w="1016" w:type="dxa"/>
          </w:tcPr>
          <w:p w14:paraId="5253D8D2" w14:textId="77777777" w:rsidR="001722CA" w:rsidRPr="00F9633B" w:rsidRDefault="001722CA" w:rsidP="00060B78">
            <w:pPr>
              <w:pStyle w:val="TableText"/>
              <w:jc w:val="right"/>
            </w:pPr>
            <w:r w:rsidRPr="00F9633B">
              <w:rPr>
                <w:rFonts w:eastAsia="Times New Roman"/>
              </w:rPr>
              <w:t>(0.90 –</w:t>
            </w:r>
            <w:r w:rsidRPr="00F9633B">
              <w:t xml:space="preserve"> </w:t>
            </w:r>
            <w:r w:rsidRPr="00F9633B">
              <w:rPr>
                <w:rFonts w:eastAsia="Times New Roman"/>
              </w:rPr>
              <w:t>2.13)</w:t>
            </w:r>
          </w:p>
        </w:tc>
        <w:tc>
          <w:tcPr>
            <w:tcW w:w="1017" w:type="dxa"/>
          </w:tcPr>
          <w:p w14:paraId="75B1C63F" w14:textId="77777777" w:rsidR="001722CA" w:rsidRPr="00F9633B" w:rsidRDefault="001722CA" w:rsidP="00060B78">
            <w:pPr>
              <w:pStyle w:val="TableText"/>
              <w:jc w:val="right"/>
            </w:pPr>
          </w:p>
        </w:tc>
        <w:tc>
          <w:tcPr>
            <w:tcW w:w="1016" w:type="dxa"/>
          </w:tcPr>
          <w:p w14:paraId="400F58DF" w14:textId="77777777" w:rsidR="001722CA" w:rsidRPr="00F9633B" w:rsidRDefault="001722CA" w:rsidP="00060B78">
            <w:pPr>
              <w:pStyle w:val="TableText"/>
              <w:jc w:val="right"/>
            </w:pPr>
            <w:r w:rsidRPr="00F9633B">
              <w:rPr>
                <w:rFonts w:eastAsia="Times New Roman"/>
              </w:rPr>
              <w:t>1.36</w:t>
            </w:r>
          </w:p>
        </w:tc>
        <w:tc>
          <w:tcPr>
            <w:tcW w:w="1017" w:type="dxa"/>
          </w:tcPr>
          <w:p w14:paraId="27D131C3" w14:textId="77777777" w:rsidR="001722CA" w:rsidRPr="00F9633B" w:rsidRDefault="001722CA" w:rsidP="00060B78">
            <w:pPr>
              <w:pStyle w:val="TableText"/>
              <w:jc w:val="right"/>
            </w:pPr>
            <w:r w:rsidRPr="00F9633B">
              <w:rPr>
                <w:rFonts w:eastAsia="Times New Roman"/>
              </w:rPr>
              <w:t>(0.87 –</w:t>
            </w:r>
            <w:r w:rsidRPr="00F9633B">
              <w:t xml:space="preserve"> </w:t>
            </w:r>
            <w:r w:rsidRPr="00F9633B">
              <w:rPr>
                <w:rFonts w:eastAsia="Times New Roman"/>
              </w:rPr>
              <w:t>2.13)</w:t>
            </w:r>
          </w:p>
        </w:tc>
        <w:tc>
          <w:tcPr>
            <w:tcW w:w="1016" w:type="dxa"/>
          </w:tcPr>
          <w:p w14:paraId="1F6EDC02" w14:textId="77777777" w:rsidR="001722CA" w:rsidRPr="00F9633B" w:rsidRDefault="001722CA" w:rsidP="00060B78">
            <w:pPr>
              <w:pStyle w:val="TableText"/>
              <w:jc w:val="right"/>
            </w:pPr>
          </w:p>
        </w:tc>
        <w:tc>
          <w:tcPr>
            <w:tcW w:w="1017" w:type="dxa"/>
          </w:tcPr>
          <w:p w14:paraId="7AFB0E37" w14:textId="77777777" w:rsidR="001722CA" w:rsidRPr="00F9633B" w:rsidRDefault="001722CA" w:rsidP="00060B78">
            <w:pPr>
              <w:pStyle w:val="TableText"/>
              <w:jc w:val="right"/>
            </w:pPr>
            <w:r w:rsidRPr="00F9633B">
              <w:rPr>
                <w:rFonts w:eastAsia="Times New Roman"/>
              </w:rPr>
              <w:t>1.74</w:t>
            </w:r>
          </w:p>
        </w:tc>
        <w:tc>
          <w:tcPr>
            <w:tcW w:w="1016" w:type="dxa"/>
          </w:tcPr>
          <w:p w14:paraId="0C5D5DDA" w14:textId="77777777" w:rsidR="001722CA" w:rsidRPr="00F9633B" w:rsidRDefault="001722CA" w:rsidP="00060B78">
            <w:pPr>
              <w:pStyle w:val="TableText"/>
              <w:jc w:val="right"/>
            </w:pPr>
            <w:r w:rsidRPr="00F9633B">
              <w:rPr>
                <w:rFonts w:eastAsia="Times New Roman"/>
              </w:rPr>
              <w:t>(0.99 –</w:t>
            </w:r>
            <w:r w:rsidRPr="00F9633B">
              <w:t xml:space="preserve"> </w:t>
            </w:r>
            <w:r w:rsidRPr="00F9633B">
              <w:rPr>
                <w:rFonts w:eastAsia="Times New Roman"/>
              </w:rPr>
              <w:t>3.06)</w:t>
            </w:r>
          </w:p>
        </w:tc>
        <w:tc>
          <w:tcPr>
            <w:tcW w:w="1017" w:type="dxa"/>
          </w:tcPr>
          <w:p w14:paraId="74E6300F" w14:textId="77777777" w:rsidR="001722CA" w:rsidRPr="00F9633B" w:rsidRDefault="001722CA" w:rsidP="00060B78">
            <w:pPr>
              <w:pStyle w:val="TableText"/>
              <w:jc w:val="right"/>
            </w:pPr>
          </w:p>
        </w:tc>
      </w:tr>
      <w:tr w:rsidR="001722CA" w:rsidRPr="00F9633B" w14:paraId="6B5128A9" w14:textId="77777777" w:rsidTr="009F1169">
        <w:trPr>
          <w:cantSplit/>
        </w:trPr>
        <w:tc>
          <w:tcPr>
            <w:tcW w:w="2358" w:type="dxa"/>
          </w:tcPr>
          <w:p w14:paraId="3DF602D3" w14:textId="77777777" w:rsidR="001722CA" w:rsidRPr="00F9633B" w:rsidRDefault="001722CA" w:rsidP="00060B78">
            <w:pPr>
              <w:pStyle w:val="TableText"/>
            </w:pPr>
            <w:r w:rsidRPr="00F9633B">
              <w:t>Does not have a child with ADF member</w:t>
            </w:r>
          </w:p>
        </w:tc>
        <w:tc>
          <w:tcPr>
            <w:tcW w:w="1016" w:type="dxa"/>
          </w:tcPr>
          <w:p w14:paraId="21D7386A" w14:textId="77777777" w:rsidR="001722CA" w:rsidRPr="00F9633B" w:rsidRDefault="001722CA" w:rsidP="00060B78">
            <w:pPr>
              <w:pStyle w:val="TableText"/>
              <w:jc w:val="right"/>
            </w:pPr>
            <w:r w:rsidRPr="00F9633B">
              <w:rPr>
                <w:rFonts w:eastAsia="Times New Roman"/>
              </w:rPr>
              <w:t>0.80</w:t>
            </w:r>
          </w:p>
        </w:tc>
        <w:tc>
          <w:tcPr>
            <w:tcW w:w="1016" w:type="dxa"/>
          </w:tcPr>
          <w:p w14:paraId="589BF33A" w14:textId="77777777" w:rsidR="001722CA" w:rsidRPr="00F9633B" w:rsidRDefault="001722CA" w:rsidP="00060B78">
            <w:pPr>
              <w:pStyle w:val="TableText"/>
              <w:jc w:val="right"/>
            </w:pPr>
            <w:r w:rsidRPr="00F9633B">
              <w:rPr>
                <w:rFonts w:eastAsia="Times New Roman"/>
              </w:rPr>
              <w:t>(0.51 –</w:t>
            </w:r>
            <w:r w:rsidRPr="00F9633B">
              <w:t xml:space="preserve"> </w:t>
            </w:r>
            <w:r w:rsidRPr="00F9633B">
              <w:rPr>
                <w:rFonts w:eastAsia="Times New Roman"/>
              </w:rPr>
              <w:t>1.25)</w:t>
            </w:r>
          </w:p>
        </w:tc>
        <w:tc>
          <w:tcPr>
            <w:tcW w:w="1017" w:type="dxa"/>
          </w:tcPr>
          <w:p w14:paraId="71CEE52A" w14:textId="77777777" w:rsidR="001722CA" w:rsidRPr="00F9633B" w:rsidRDefault="001722CA" w:rsidP="00060B78">
            <w:pPr>
              <w:pStyle w:val="TableText"/>
              <w:jc w:val="right"/>
            </w:pPr>
            <w:r w:rsidRPr="00F9633B">
              <w:rPr>
                <w:rFonts w:eastAsia="Times New Roman"/>
              </w:rPr>
              <w:t>0.33</w:t>
            </w:r>
          </w:p>
        </w:tc>
        <w:tc>
          <w:tcPr>
            <w:tcW w:w="1016" w:type="dxa"/>
          </w:tcPr>
          <w:p w14:paraId="293A6815" w14:textId="77777777" w:rsidR="001722CA" w:rsidRPr="00F9633B" w:rsidRDefault="001722CA" w:rsidP="00060B78">
            <w:pPr>
              <w:pStyle w:val="TableText"/>
              <w:jc w:val="right"/>
            </w:pPr>
            <w:r w:rsidRPr="00F9633B">
              <w:rPr>
                <w:rFonts w:eastAsia="Times New Roman"/>
              </w:rPr>
              <w:t>0.84</w:t>
            </w:r>
          </w:p>
        </w:tc>
        <w:tc>
          <w:tcPr>
            <w:tcW w:w="1017" w:type="dxa"/>
          </w:tcPr>
          <w:p w14:paraId="40B7AFCA" w14:textId="77777777" w:rsidR="001722CA" w:rsidRPr="00F9633B" w:rsidRDefault="001722CA" w:rsidP="00060B78">
            <w:pPr>
              <w:pStyle w:val="TableText"/>
              <w:jc w:val="right"/>
            </w:pPr>
            <w:r w:rsidRPr="00F9633B">
              <w:rPr>
                <w:rFonts w:eastAsia="Times New Roman"/>
              </w:rPr>
              <w:t>(0.52 –</w:t>
            </w:r>
            <w:r w:rsidRPr="00F9633B">
              <w:t xml:space="preserve"> </w:t>
            </w:r>
            <w:r w:rsidRPr="00F9633B">
              <w:rPr>
                <w:rFonts w:eastAsia="Times New Roman"/>
              </w:rPr>
              <w:t>1.35)</w:t>
            </w:r>
          </w:p>
        </w:tc>
        <w:tc>
          <w:tcPr>
            <w:tcW w:w="1016" w:type="dxa"/>
          </w:tcPr>
          <w:p w14:paraId="61DFC121" w14:textId="77777777" w:rsidR="001722CA" w:rsidRPr="00F9633B" w:rsidRDefault="001722CA" w:rsidP="00060B78">
            <w:pPr>
              <w:pStyle w:val="TableText"/>
              <w:jc w:val="right"/>
            </w:pPr>
            <w:r w:rsidRPr="00F9633B">
              <w:rPr>
                <w:rFonts w:eastAsia="Times New Roman"/>
              </w:rPr>
              <w:t>0.47</w:t>
            </w:r>
          </w:p>
        </w:tc>
        <w:tc>
          <w:tcPr>
            <w:tcW w:w="1017" w:type="dxa"/>
          </w:tcPr>
          <w:p w14:paraId="60010CA4" w14:textId="77777777" w:rsidR="001722CA" w:rsidRPr="00F9633B" w:rsidRDefault="001722CA" w:rsidP="00060B78">
            <w:pPr>
              <w:pStyle w:val="TableText"/>
              <w:jc w:val="right"/>
              <w:rPr>
                <w:rFonts w:eastAsia="Times New Roman"/>
              </w:rPr>
            </w:pPr>
            <w:r w:rsidRPr="00F9633B">
              <w:rPr>
                <w:rFonts w:eastAsia="Times New Roman"/>
              </w:rPr>
              <w:t>0.84</w:t>
            </w:r>
          </w:p>
        </w:tc>
        <w:tc>
          <w:tcPr>
            <w:tcW w:w="1016" w:type="dxa"/>
          </w:tcPr>
          <w:p w14:paraId="234EE0DF" w14:textId="77777777" w:rsidR="001722CA" w:rsidRPr="00F9633B" w:rsidRDefault="001722CA" w:rsidP="00060B78">
            <w:pPr>
              <w:pStyle w:val="TableText"/>
              <w:jc w:val="right"/>
              <w:rPr>
                <w:rFonts w:eastAsia="Times New Roman"/>
              </w:rPr>
            </w:pPr>
            <w:r w:rsidRPr="00F9633B">
              <w:rPr>
                <w:rFonts w:eastAsia="Times New Roman"/>
              </w:rPr>
              <w:t>(0.52 – 1.37)</w:t>
            </w:r>
          </w:p>
        </w:tc>
        <w:tc>
          <w:tcPr>
            <w:tcW w:w="1017" w:type="dxa"/>
          </w:tcPr>
          <w:p w14:paraId="24159711" w14:textId="77777777" w:rsidR="001722CA" w:rsidRPr="00F9633B" w:rsidRDefault="001722CA" w:rsidP="00060B78">
            <w:pPr>
              <w:pStyle w:val="TableText"/>
              <w:jc w:val="right"/>
              <w:rPr>
                <w:rFonts w:eastAsia="Times New Roman"/>
              </w:rPr>
            </w:pPr>
            <w:r w:rsidRPr="00F9633B">
              <w:rPr>
                <w:rFonts w:eastAsia="Times New Roman"/>
              </w:rPr>
              <w:t>0.49</w:t>
            </w:r>
          </w:p>
        </w:tc>
      </w:tr>
      <w:tr w:rsidR="001722CA" w:rsidRPr="00F9633B" w14:paraId="44D1985A"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2391D228" w14:textId="77777777" w:rsidR="001722CA" w:rsidRPr="00F9633B" w:rsidRDefault="001722CA" w:rsidP="00060B78">
            <w:pPr>
              <w:pStyle w:val="TableText"/>
            </w:pPr>
            <w:r w:rsidRPr="00F9633B">
              <w:t>Education</w:t>
            </w:r>
          </w:p>
        </w:tc>
        <w:tc>
          <w:tcPr>
            <w:tcW w:w="1016" w:type="dxa"/>
          </w:tcPr>
          <w:p w14:paraId="2C381EA0" w14:textId="77777777" w:rsidR="001722CA" w:rsidRPr="00F9633B" w:rsidRDefault="001722CA" w:rsidP="00060B78">
            <w:pPr>
              <w:pStyle w:val="TableText"/>
              <w:jc w:val="right"/>
            </w:pPr>
          </w:p>
        </w:tc>
        <w:tc>
          <w:tcPr>
            <w:tcW w:w="1016" w:type="dxa"/>
          </w:tcPr>
          <w:p w14:paraId="7FFBAEA5" w14:textId="77777777" w:rsidR="001722CA" w:rsidRPr="00F9633B" w:rsidRDefault="001722CA" w:rsidP="00060B78">
            <w:pPr>
              <w:pStyle w:val="TableText"/>
              <w:jc w:val="right"/>
            </w:pPr>
          </w:p>
        </w:tc>
        <w:tc>
          <w:tcPr>
            <w:tcW w:w="1017" w:type="dxa"/>
          </w:tcPr>
          <w:p w14:paraId="7567FDED" w14:textId="77777777" w:rsidR="001722CA" w:rsidRPr="00F9633B" w:rsidRDefault="001722CA" w:rsidP="00060B78">
            <w:pPr>
              <w:pStyle w:val="TableText"/>
              <w:jc w:val="right"/>
            </w:pPr>
            <w:r w:rsidRPr="00F9633B">
              <w:rPr>
                <w:rFonts w:eastAsia="Times New Roman"/>
              </w:rPr>
              <w:t>0.93*</w:t>
            </w:r>
          </w:p>
        </w:tc>
        <w:tc>
          <w:tcPr>
            <w:tcW w:w="1016" w:type="dxa"/>
          </w:tcPr>
          <w:p w14:paraId="31857565" w14:textId="77777777" w:rsidR="001722CA" w:rsidRPr="00F9633B" w:rsidRDefault="001722CA" w:rsidP="00060B78">
            <w:pPr>
              <w:pStyle w:val="TableText"/>
              <w:jc w:val="right"/>
            </w:pPr>
          </w:p>
        </w:tc>
        <w:tc>
          <w:tcPr>
            <w:tcW w:w="1017" w:type="dxa"/>
          </w:tcPr>
          <w:p w14:paraId="67F566C0" w14:textId="77777777" w:rsidR="001722CA" w:rsidRPr="00F9633B" w:rsidRDefault="001722CA" w:rsidP="00060B78">
            <w:pPr>
              <w:pStyle w:val="TableText"/>
              <w:jc w:val="right"/>
            </w:pPr>
          </w:p>
        </w:tc>
        <w:tc>
          <w:tcPr>
            <w:tcW w:w="1016" w:type="dxa"/>
          </w:tcPr>
          <w:p w14:paraId="4C73C365" w14:textId="77777777" w:rsidR="001722CA" w:rsidRPr="00F9633B" w:rsidRDefault="001722CA" w:rsidP="00060B78">
            <w:pPr>
              <w:pStyle w:val="TableText"/>
              <w:jc w:val="right"/>
            </w:pPr>
            <w:r w:rsidRPr="00F9633B">
              <w:rPr>
                <w:rFonts w:eastAsia="Times New Roman"/>
              </w:rPr>
              <w:t>0.61*</w:t>
            </w:r>
          </w:p>
        </w:tc>
        <w:tc>
          <w:tcPr>
            <w:tcW w:w="1017" w:type="dxa"/>
          </w:tcPr>
          <w:p w14:paraId="101BC5E6" w14:textId="77777777" w:rsidR="001722CA" w:rsidRPr="00F9633B" w:rsidRDefault="001722CA" w:rsidP="00060B78">
            <w:pPr>
              <w:pStyle w:val="TableText"/>
              <w:jc w:val="right"/>
            </w:pPr>
          </w:p>
        </w:tc>
        <w:tc>
          <w:tcPr>
            <w:tcW w:w="1016" w:type="dxa"/>
          </w:tcPr>
          <w:p w14:paraId="1483B19E" w14:textId="77777777" w:rsidR="001722CA" w:rsidRPr="00F9633B" w:rsidRDefault="001722CA" w:rsidP="00060B78">
            <w:pPr>
              <w:pStyle w:val="TableText"/>
              <w:jc w:val="right"/>
            </w:pPr>
          </w:p>
        </w:tc>
        <w:tc>
          <w:tcPr>
            <w:tcW w:w="1017" w:type="dxa"/>
          </w:tcPr>
          <w:p w14:paraId="1B41C28F" w14:textId="77777777" w:rsidR="001722CA" w:rsidRPr="00F9633B" w:rsidRDefault="001722CA" w:rsidP="00060B78">
            <w:pPr>
              <w:pStyle w:val="TableText"/>
              <w:jc w:val="right"/>
            </w:pPr>
            <w:r w:rsidRPr="00F9633B">
              <w:rPr>
                <w:rFonts w:eastAsia="Times New Roman"/>
              </w:rPr>
              <w:t>0.37*</w:t>
            </w:r>
          </w:p>
        </w:tc>
      </w:tr>
      <w:tr w:rsidR="001722CA" w:rsidRPr="00F9633B" w14:paraId="4F4C8E01" w14:textId="77777777" w:rsidTr="009F1169">
        <w:trPr>
          <w:cantSplit/>
        </w:trPr>
        <w:tc>
          <w:tcPr>
            <w:tcW w:w="2358" w:type="dxa"/>
          </w:tcPr>
          <w:p w14:paraId="37CE9B93" w14:textId="77777777" w:rsidR="001722CA" w:rsidRPr="00F9633B" w:rsidRDefault="001722CA" w:rsidP="009F1169">
            <w:pPr>
              <w:pStyle w:val="TableText"/>
              <w:ind w:left="144"/>
            </w:pPr>
            <w:r w:rsidRPr="00F9633B">
              <w:t>University degree (reference)</w:t>
            </w:r>
          </w:p>
        </w:tc>
        <w:tc>
          <w:tcPr>
            <w:tcW w:w="1016" w:type="dxa"/>
          </w:tcPr>
          <w:p w14:paraId="0C3318F1" w14:textId="2612D988"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1F50946B" w14:textId="77777777" w:rsidR="001722CA" w:rsidRPr="00F9633B" w:rsidRDefault="001722CA" w:rsidP="00060B78">
            <w:pPr>
              <w:pStyle w:val="TableText"/>
              <w:jc w:val="right"/>
            </w:pPr>
          </w:p>
        </w:tc>
        <w:tc>
          <w:tcPr>
            <w:tcW w:w="1017" w:type="dxa"/>
          </w:tcPr>
          <w:p w14:paraId="715A8F8E" w14:textId="77777777" w:rsidR="001722CA" w:rsidRPr="00F9633B" w:rsidRDefault="001722CA" w:rsidP="00060B78">
            <w:pPr>
              <w:pStyle w:val="TableText"/>
              <w:jc w:val="right"/>
            </w:pPr>
          </w:p>
        </w:tc>
        <w:tc>
          <w:tcPr>
            <w:tcW w:w="1016" w:type="dxa"/>
          </w:tcPr>
          <w:p w14:paraId="3A422DC0" w14:textId="6FF429D4"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7" w:type="dxa"/>
          </w:tcPr>
          <w:p w14:paraId="17E1FFA3" w14:textId="77777777" w:rsidR="001722CA" w:rsidRPr="00F9633B" w:rsidRDefault="001722CA" w:rsidP="00060B78">
            <w:pPr>
              <w:pStyle w:val="TableText"/>
              <w:jc w:val="right"/>
            </w:pPr>
          </w:p>
        </w:tc>
        <w:tc>
          <w:tcPr>
            <w:tcW w:w="1016" w:type="dxa"/>
          </w:tcPr>
          <w:p w14:paraId="5418BE5F" w14:textId="77777777" w:rsidR="001722CA" w:rsidRPr="00F9633B" w:rsidRDefault="001722CA" w:rsidP="00060B78">
            <w:pPr>
              <w:pStyle w:val="TableText"/>
              <w:jc w:val="right"/>
            </w:pPr>
          </w:p>
        </w:tc>
        <w:tc>
          <w:tcPr>
            <w:tcW w:w="1017" w:type="dxa"/>
          </w:tcPr>
          <w:p w14:paraId="544C1827" w14:textId="1220B84A"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0647819D" w14:textId="77777777" w:rsidR="001722CA" w:rsidRPr="00F9633B" w:rsidRDefault="001722CA" w:rsidP="00060B78">
            <w:pPr>
              <w:pStyle w:val="TableText"/>
              <w:jc w:val="right"/>
            </w:pPr>
          </w:p>
        </w:tc>
        <w:tc>
          <w:tcPr>
            <w:tcW w:w="1017" w:type="dxa"/>
          </w:tcPr>
          <w:p w14:paraId="004417AA" w14:textId="77777777" w:rsidR="001722CA" w:rsidRPr="00F9633B" w:rsidRDefault="001722CA" w:rsidP="00060B78">
            <w:pPr>
              <w:pStyle w:val="TableText"/>
              <w:jc w:val="right"/>
            </w:pPr>
          </w:p>
        </w:tc>
      </w:tr>
      <w:tr w:rsidR="001722CA" w:rsidRPr="00F9633B" w14:paraId="505948BB"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46F08D83" w14:textId="77777777" w:rsidR="001722CA" w:rsidRPr="00F9633B" w:rsidRDefault="001722CA" w:rsidP="009F1169">
            <w:pPr>
              <w:pStyle w:val="TableText"/>
              <w:ind w:left="144"/>
            </w:pPr>
            <w:r w:rsidRPr="00F9633B">
              <w:t>Certificate/diploma</w:t>
            </w:r>
          </w:p>
        </w:tc>
        <w:tc>
          <w:tcPr>
            <w:tcW w:w="1016" w:type="dxa"/>
          </w:tcPr>
          <w:p w14:paraId="1571B7F4" w14:textId="77777777" w:rsidR="001722CA" w:rsidRPr="00F9633B" w:rsidRDefault="001722CA" w:rsidP="00060B78">
            <w:pPr>
              <w:pStyle w:val="TableText"/>
              <w:jc w:val="right"/>
            </w:pPr>
            <w:r w:rsidRPr="00F9633B">
              <w:rPr>
                <w:rFonts w:eastAsia="Times New Roman"/>
              </w:rPr>
              <w:t>0.98</w:t>
            </w:r>
          </w:p>
        </w:tc>
        <w:tc>
          <w:tcPr>
            <w:tcW w:w="1016" w:type="dxa"/>
          </w:tcPr>
          <w:p w14:paraId="46AACB8E" w14:textId="77777777" w:rsidR="001722CA" w:rsidRPr="00F9633B" w:rsidRDefault="001722CA" w:rsidP="00060B78">
            <w:pPr>
              <w:pStyle w:val="TableText"/>
              <w:jc w:val="right"/>
            </w:pPr>
            <w:r w:rsidRPr="00F9633B">
              <w:rPr>
                <w:rFonts w:eastAsia="Times New Roman"/>
              </w:rPr>
              <w:t>(0.67 –</w:t>
            </w:r>
            <w:r w:rsidRPr="00F9633B">
              <w:t xml:space="preserve"> </w:t>
            </w:r>
            <w:r w:rsidRPr="00F9633B">
              <w:rPr>
                <w:rFonts w:eastAsia="Times New Roman"/>
              </w:rPr>
              <w:t>1.44)</w:t>
            </w:r>
          </w:p>
        </w:tc>
        <w:tc>
          <w:tcPr>
            <w:tcW w:w="1017" w:type="dxa"/>
          </w:tcPr>
          <w:p w14:paraId="214FDE1B" w14:textId="77777777" w:rsidR="001722CA" w:rsidRPr="00F9633B" w:rsidRDefault="001722CA" w:rsidP="00060B78">
            <w:pPr>
              <w:pStyle w:val="TableText"/>
              <w:jc w:val="right"/>
            </w:pPr>
          </w:p>
        </w:tc>
        <w:tc>
          <w:tcPr>
            <w:tcW w:w="1016" w:type="dxa"/>
          </w:tcPr>
          <w:p w14:paraId="10086B48" w14:textId="77777777" w:rsidR="001722CA" w:rsidRPr="00F9633B" w:rsidRDefault="001722CA" w:rsidP="00060B78">
            <w:pPr>
              <w:pStyle w:val="TableText"/>
              <w:jc w:val="right"/>
            </w:pPr>
            <w:r w:rsidRPr="00F9633B">
              <w:rPr>
                <w:rFonts w:eastAsia="Times New Roman"/>
              </w:rPr>
              <w:t>0.82</w:t>
            </w:r>
          </w:p>
        </w:tc>
        <w:tc>
          <w:tcPr>
            <w:tcW w:w="1017" w:type="dxa"/>
          </w:tcPr>
          <w:p w14:paraId="2E0868D9" w14:textId="77777777" w:rsidR="001722CA" w:rsidRPr="00F9633B" w:rsidRDefault="001722CA" w:rsidP="00060B78">
            <w:pPr>
              <w:pStyle w:val="TableText"/>
              <w:jc w:val="right"/>
            </w:pPr>
            <w:r w:rsidRPr="00F9633B">
              <w:rPr>
                <w:rFonts w:eastAsia="Times New Roman"/>
              </w:rPr>
              <w:t>(0.55 –</w:t>
            </w:r>
            <w:r w:rsidRPr="00F9633B">
              <w:t xml:space="preserve"> </w:t>
            </w:r>
            <w:r w:rsidRPr="00F9633B">
              <w:rPr>
                <w:rFonts w:eastAsia="Times New Roman"/>
              </w:rPr>
              <w:t>1.22)</w:t>
            </w:r>
          </w:p>
        </w:tc>
        <w:tc>
          <w:tcPr>
            <w:tcW w:w="1016" w:type="dxa"/>
          </w:tcPr>
          <w:p w14:paraId="13AB0F72" w14:textId="77777777" w:rsidR="001722CA" w:rsidRPr="00F9633B" w:rsidRDefault="001722CA" w:rsidP="00060B78">
            <w:pPr>
              <w:pStyle w:val="TableText"/>
              <w:jc w:val="right"/>
            </w:pPr>
          </w:p>
        </w:tc>
        <w:tc>
          <w:tcPr>
            <w:tcW w:w="1017" w:type="dxa"/>
          </w:tcPr>
          <w:p w14:paraId="247C4E40" w14:textId="77777777" w:rsidR="001722CA" w:rsidRPr="00F9633B" w:rsidRDefault="001722CA" w:rsidP="00060B78">
            <w:pPr>
              <w:pStyle w:val="TableText"/>
              <w:jc w:val="right"/>
            </w:pPr>
            <w:r w:rsidRPr="00F9633B">
              <w:rPr>
                <w:rFonts w:eastAsia="Times New Roman"/>
              </w:rPr>
              <w:t>0.74</w:t>
            </w:r>
          </w:p>
        </w:tc>
        <w:tc>
          <w:tcPr>
            <w:tcW w:w="1016" w:type="dxa"/>
          </w:tcPr>
          <w:p w14:paraId="4FD2ABD1" w14:textId="77777777" w:rsidR="001722CA" w:rsidRPr="00F9633B" w:rsidRDefault="001722CA" w:rsidP="00060B78">
            <w:pPr>
              <w:pStyle w:val="TableText"/>
              <w:jc w:val="right"/>
            </w:pPr>
            <w:r w:rsidRPr="00F9633B">
              <w:rPr>
                <w:rFonts w:eastAsia="Times New Roman"/>
              </w:rPr>
              <w:t>(0.49 –</w:t>
            </w:r>
            <w:r w:rsidRPr="00F9633B">
              <w:t xml:space="preserve"> </w:t>
            </w:r>
            <w:r w:rsidRPr="00F9633B">
              <w:rPr>
                <w:rFonts w:eastAsia="Times New Roman"/>
              </w:rPr>
              <w:t>1.12)</w:t>
            </w:r>
          </w:p>
        </w:tc>
        <w:tc>
          <w:tcPr>
            <w:tcW w:w="1017" w:type="dxa"/>
          </w:tcPr>
          <w:p w14:paraId="60163E1A" w14:textId="77777777" w:rsidR="001722CA" w:rsidRPr="00F9633B" w:rsidRDefault="001722CA" w:rsidP="00060B78">
            <w:pPr>
              <w:pStyle w:val="TableText"/>
              <w:jc w:val="right"/>
            </w:pPr>
          </w:p>
        </w:tc>
      </w:tr>
      <w:tr w:rsidR="001722CA" w:rsidRPr="00F9633B" w14:paraId="2164A5DE" w14:textId="77777777" w:rsidTr="009F1169">
        <w:trPr>
          <w:cantSplit/>
        </w:trPr>
        <w:tc>
          <w:tcPr>
            <w:tcW w:w="2358" w:type="dxa"/>
          </w:tcPr>
          <w:p w14:paraId="0C480D3F" w14:textId="77777777" w:rsidR="001722CA" w:rsidRPr="00F9633B" w:rsidRDefault="001722CA" w:rsidP="009F1169">
            <w:pPr>
              <w:pStyle w:val="TableText"/>
              <w:ind w:left="144"/>
            </w:pPr>
            <w:r w:rsidRPr="00F9633B">
              <w:t>Primary/secondary school</w:t>
            </w:r>
          </w:p>
        </w:tc>
        <w:tc>
          <w:tcPr>
            <w:tcW w:w="1016" w:type="dxa"/>
          </w:tcPr>
          <w:p w14:paraId="4330DF29" w14:textId="77777777" w:rsidR="001722CA" w:rsidRPr="00F9633B" w:rsidRDefault="001722CA" w:rsidP="00060B78">
            <w:pPr>
              <w:pStyle w:val="TableText"/>
              <w:jc w:val="right"/>
            </w:pPr>
            <w:r w:rsidRPr="00F9633B">
              <w:rPr>
                <w:rFonts w:eastAsia="Times New Roman"/>
              </w:rPr>
              <w:t>1.07</w:t>
            </w:r>
          </w:p>
        </w:tc>
        <w:tc>
          <w:tcPr>
            <w:tcW w:w="1016" w:type="dxa"/>
          </w:tcPr>
          <w:p w14:paraId="44EE075A" w14:textId="77777777" w:rsidR="001722CA" w:rsidRPr="00F9633B" w:rsidRDefault="001722CA" w:rsidP="00060B78">
            <w:pPr>
              <w:pStyle w:val="TableText"/>
              <w:jc w:val="right"/>
            </w:pPr>
            <w:r w:rsidRPr="00F9633B">
              <w:rPr>
                <w:rFonts w:eastAsia="Times New Roman"/>
              </w:rPr>
              <w:t>(0.68 –</w:t>
            </w:r>
            <w:r w:rsidRPr="00F9633B">
              <w:t xml:space="preserve"> </w:t>
            </w:r>
            <w:r w:rsidRPr="00F9633B">
              <w:rPr>
                <w:rFonts w:eastAsia="Times New Roman"/>
              </w:rPr>
              <w:t>1.68)</w:t>
            </w:r>
          </w:p>
        </w:tc>
        <w:tc>
          <w:tcPr>
            <w:tcW w:w="1017" w:type="dxa"/>
          </w:tcPr>
          <w:p w14:paraId="7A9CF144" w14:textId="77777777" w:rsidR="001722CA" w:rsidRPr="00F9633B" w:rsidRDefault="001722CA" w:rsidP="00060B78">
            <w:pPr>
              <w:pStyle w:val="TableText"/>
              <w:jc w:val="right"/>
            </w:pPr>
          </w:p>
        </w:tc>
        <w:tc>
          <w:tcPr>
            <w:tcW w:w="1016" w:type="dxa"/>
          </w:tcPr>
          <w:p w14:paraId="71E0BB48" w14:textId="77777777" w:rsidR="001722CA" w:rsidRPr="00F9633B" w:rsidRDefault="001722CA" w:rsidP="00060B78">
            <w:pPr>
              <w:pStyle w:val="TableText"/>
              <w:jc w:val="right"/>
            </w:pPr>
            <w:r w:rsidRPr="00F9633B">
              <w:rPr>
                <w:rFonts w:eastAsia="Times New Roman"/>
              </w:rPr>
              <w:t>0.93</w:t>
            </w:r>
          </w:p>
        </w:tc>
        <w:tc>
          <w:tcPr>
            <w:tcW w:w="1017" w:type="dxa"/>
          </w:tcPr>
          <w:p w14:paraId="557DA37B" w14:textId="77777777" w:rsidR="001722CA" w:rsidRPr="00F9633B" w:rsidRDefault="001722CA" w:rsidP="00060B78">
            <w:pPr>
              <w:pStyle w:val="TableText"/>
              <w:jc w:val="right"/>
            </w:pPr>
            <w:r w:rsidRPr="00F9633B">
              <w:rPr>
                <w:rFonts w:eastAsia="Times New Roman"/>
              </w:rPr>
              <w:t>(0.57 –</w:t>
            </w:r>
            <w:r w:rsidRPr="00F9633B">
              <w:t xml:space="preserve"> </w:t>
            </w:r>
            <w:r w:rsidRPr="00F9633B">
              <w:rPr>
                <w:rFonts w:eastAsia="Times New Roman"/>
              </w:rPr>
              <w:t>1.51)</w:t>
            </w:r>
          </w:p>
        </w:tc>
        <w:tc>
          <w:tcPr>
            <w:tcW w:w="1016" w:type="dxa"/>
          </w:tcPr>
          <w:p w14:paraId="4FF575EE" w14:textId="77777777" w:rsidR="001722CA" w:rsidRPr="00F9633B" w:rsidRDefault="001722CA" w:rsidP="00060B78">
            <w:pPr>
              <w:pStyle w:val="TableText"/>
              <w:jc w:val="right"/>
            </w:pPr>
          </w:p>
        </w:tc>
        <w:tc>
          <w:tcPr>
            <w:tcW w:w="1017" w:type="dxa"/>
          </w:tcPr>
          <w:p w14:paraId="16BA19E8" w14:textId="77777777" w:rsidR="001722CA" w:rsidRPr="00F9633B" w:rsidRDefault="001722CA" w:rsidP="00060B78">
            <w:pPr>
              <w:pStyle w:val="TableText"/>
              <w:jc w:val="right"/>
            </w:pPr>
            <w:r w:rsidRPr="00F9633B">
              <w:rPr>
                <w:rFonts w:eastAsia="Times New Roman"/>
              </w:rPr>
              <w:t>0.85</w:t>
            </w:r>
          </w:p>
        </w:tc>
        <w:tc>
          <w:tcPr>
            <w:tcW w:w="1016" w:type="dxa"/>
          </w:tcPr>
          <w:p w14:paraId="7C80A914" w14:textId="77777777" w:rsidR="001722CA" w:rsidRPr="00F9633B" w:rsidRDefault="001722CA" w:rsidP="00060B78">
            <w:pPr>
              <w:pStyle w:val="TableText"/>
              <w:jc w:val="right"/>
            </w:pPr>
            <w:r w:rsidRPr="00F9633B">
              <w:rPr>
                <w:rFonts w:eastAsia="Times New Roman"/>
              </w:rPr>
              <w:t>(0.51 –</w:t>
            </w:r>
            <w:r w:rsidRPr="00F9633B">
              <w:t xml:space="preserve"> </w:t>
            </w:r>
            <w:r w:rsidRPr="00F9633B">
              <w:rPr>
                <w:rFonts w:eastAsia="Times New Roman"/>
              </w:rPr>
              <w:t>1.40)</w:t>
            </w:r>
          </w:p>
        </w:tc>
        <w:tc>
          <w:tcPr>
            <w:tcW w:w="1017" w:type="dxa"/>
          </w:tcPr>
          <w:p w14:paraId="6EE34F43" w14:textId="77777777" w:rsidR="001722CA" w:rsidRPr="00F9633B" w:rsidRDefault="001722CA" w:rsidP="00060B78">
            <w:pPr>
              <w:pStyle w:val="TableText"/>
              <w:jc w:val="right"/>
            </w:pPr>
          </w:p>
        </w:tc>
      </w:tr>
      <w:tr w:rsidR="001722CA" w:rsidRPr="00F9633B" w14:paraId="7EAC7F1C"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2D3BF81C" w14:textId="77777777" w:rsidR="001722CA" w:rsidRPr="00F9633B" w:rsidRDefault="001722CA" w:rsidP="00060B78">
            <w:pPr>
              <w:pStyle w:val="TableText"/>
            </w:pPr>
            <w:r w:rsidRPr="00F9633B">
              <w:t>Mental and physical health problems</w:t>
            </w:r>
          </w:p>
        </w:tc>
        <w:tc>
          <w:tcPr>
            <w:tcW w:w="1016" w:type="dxa"/>
          </w:tcPr>
          <w:p w14:paraId="70AA286E" w14:textId="77777777" w:rsidR="001722CA" w:rsidRPr="00F9633B" w:rsidRDefault="001722CA" w:rsidP="00060B78">
            <w:pPr>
              <w:pStyle w:val="TableText"/>
              <w:jc w:val="right"/>
            </w:pPr>
          </w:p>
        </w:tc>
        <w:tc>
          <w:tcPr>
            <w:tcW w:w="1016" w:type="dxa"/>
          </w:tcPr>
          <w:p w14:paraId="4ADDF122" w14:textId="77777777" w:rsidR="001722CA" w:rsidRPr="00F9633B" w:rsidRDefault="001722CA" w:rsidP="00060B78">
            <w:pPr>
              <w:pStyle w:val="TableText"/>
              <w:jc w:val="right"/>
            </w:pPr>
          </w:p>
        </w:tc>
        <w:tc>
          <w:tcPr>
            <w:tcW w:w="1017" w:type="dxa"/>
          </w:tcPr>
          <w:p w14:paraId="3F7871DB" w14:textId="77777777" w:rsidR="001722CA" w:rsidRPr="00F9633B" w:rsidRDefault="001722CA" w:rsidP="00060B78">
            <w:pPr>
              <w:pStyle w:val="TableText"/>
              <w:jc w:val="right"/>
            </w:pPr>
            <w:r w:rsidRPr="00F9633B">
              <w:rPr>
                <w:rFonts w:eastAsia="Times New Roman"/>
              </w:rPr>
              <w:t>&lt; 0.0001*</w:t>
            </w:r>
          </w:p>
        </w:tc>
        <w:tc>
          <w:tcPr>
            <w:tcW w:w="1016" w:type="dxa"/>
          </w:tcPr>
          <w:p w14:paraId="0AB4A37F" w14:textId="77777777" w:rsidR="001722CA" w:rsidRPr="00F9633B" w:rsidRDefault="001722CA" w:rsidP="00060B78">
            <w:pPr>
              <w:pStyle w:val="TableText"/>
              <w:jc w:val="right"/>
            </w:pPr>
          </w:p>
        </w:tc>
        <w:tc>
          <w:tcPr>
            <w:tcW w:w="1017" w:type="dxa"/>
          </w:tcPr>
          <w:p w14:paraId="4EF0F6CF" w14:textId="77777777" w:rsidR="001722CA" w:rsidRPr="00F9633B" w:rsidRDefault="001722CA" w:rsidP="00060B78">
            <w:pPr>
              <w:pStyle w:val="TableText"/>
              <w:jc w:val="right"/>
            </w:pPr>
          </w:p>
        </w:tc>
        <w:tc>
          <w:tcPr>
            <w:tcW w:w="1016" w:type="dxa"/>
          </w:tcPr>
          <w:p w14:paraId="0D393B78" w14:textId="77777777" w:rsidR="001722CA" w:rsidRPr="00F9633B" w:rsidRDefault="001722CA" w:rsidP="00060B78">
            <w:pPr>
              <w:pStyle w:val="TableText"/>
              <w:jc w:val="right"/>
            </w:pPr>
            <w:r w:rsidRPr="00F9633B">
              <w:rPr>
                <w:rFonts w:eastAsia="Times New Roman"/>
              </w:rPr>
              <w:t>&lt; 0.0001*</w:t>
            </w:r>
          </w:p>
        </w:tc>
        <w:tc>
          <w:tcPr>
            <w:tcW w:w="1017" w:type="dxa"/>
          </w:tcPr>
          <w:p w14:paraId="67AB1D05" w14:textId="77777777" w:rsidR="001722CA" w:rsidRPr="00F9633B" w:rsidRDefault="001722CA" w:rsidP="00060B78">
            <w:pPr>
              <w:pStyle w:val="TableText"/>
              <w:jc w:val="right"/>
              <w:rPr>
                <w:rFonts w:eastAsia="Times New Roman"/>
              </w:rPr>
            </w:pPr>
          </w:p>
        </w:tc>
        <w:tc>
          <w:tcPr>
            <w:tcW w:w="1016" w:type="dxa"/>
          </w:tcPr>
          <w:p w14:paraId="2A852C06" w14:textId="77777777" w:rsidR="001722CA" w:rsidRPr="00F9633B" w:rsidRDefault="001722CA" w:rsidP="00060B78">
            <w:pPr>
              <w:pStyle w:val="TableText"/>
              <w:jc w:val="right"/>
              <w:rPr>
                <w:rFonts w:eastAsia="Times New Roman"/>
              </w:rPr>
            </w:pPr>
          </w:p>
        </w:tc>
        <w:tc>
          <w:tcPr>
            <w:tcW w:w="1017" w:type="dxa"/>
          </w:tcPr>
          <w:p w14:paraId="51F6A889" w14:textId="77777777" w:rsidR="001722CA" w:rsidRPr="00F9633B" w:rsidRDefault="001722CA" w:rsidP="00060B78">
            <w:pPr>
              <w:pStyle w:val="TableText"/>
              <w:jc w:val="right"/>
              <w:rPr>
                <w:rFonts w:eastAsia="Times New Roman"/>
              </w:rPr>
            </w:pPr>
            <w:r w:rsidRPr="00F9633B">
              <w:rPr>
                <w:rFonts w:eastAsia="Times New Roman"/>
              </w:rPr>
              <w:t>&lt; 0.0001*</w:t>
            </w:r>
          </w:p>
        </w:tc>
      </w:tr>
      <w:tr w:rsidR="001722CA" w:rsidRPr="00F9633B" w14:paraId="2A62612C" w14:textId="77777777" w:rsidTr="009F1169">
        <w:trPr>
          <w:cantSplit/>
        </w:trPr>
        <w:tc>
          <w:tcPr>
            <w:tcW w:w="2358" w:type="dxa"/>
          </w:tcPr>
          <w:p w14:paraId="3A95523A" w14:textId="77777777" w:rsidR="001722CA" w:rsidRPr="00F9633B" w:rsidRDefault="001722CA" w:rsidP="009F1169">
            <w:pPr>
              <w:pStyle w:val="TableText"/>
              <w:ind w:left="144"/>
            </w:pPr>
            <w:r w:rsidRPr="00F9633B">
              <w:t>Neither problem (reference)</w:t>
            </w:r>
          </w:p>
        </w:tc>
        <w:tc>
          <w:tcPr>
            <w:tcW w:w="1016" w:type="dxa"/>
          </w:tcPr>
          <w:p w14:paraId="0D805B0F" w14:textId="4B981155"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1031F5B7" w14:textId="77777777" w:rsidR="001722CA" w:rsidRPr="00F9633B" w:rsidRDefault="001722CA" w:rsidP="00060B78">
            <w:pPr>
              <w:pStyle w:val="TableText"/>
              <w:jc w:val="right"/>
            </w:pPr>
          </w:p>
        </w:tc>
        <w:tc>
          <w:tcPr>
            <w:tcW w:w="1017" w:type="dxa"/>
          </w:tcPr>
          <w:p w14:paraId="67AC27D9" w14:textId="77777777" w:rsidR="001722CA" w:rsidRPr="00F9633B" w:rsidRDefault="001722CA" w:rsidP="00060B78">
            <w:pPr>
              <w:pStyle w:val="TableText"/>
              <w:jc w:val="right"/>
            </w:pPr>
          </w:p>
        </w:tc>
        <w:tc>
          <w:tcPr>
            <w:tcW w:w="1016" w:type="dxa"/>
          </w:tcPr>
          <w:p w14:paraId="52819CC7" w14:textId="668CC263"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7" w:type="dxa"/>
          </w:tcPr>
          <w:p w14:paraId="51685C2D" w14:textId="77777777" w:rsidR="001722CA" w:rsidRPr="00F9633B" w:rsidRDefault="001722CA" w:rsidP="00060B78">
            <w:pPr>
              <w:pStyle w:val="TableText"/>
              <w:jc w:val="right"/>
            </w:pPr>
          </w:p>
        </w:tc>
        <w:tc>
          <w:tcPr>
            <w:tcW w:w="1016" w:type="dxa"/>
          </w:tcPr>
          <w:p w14:paraId="2BA51B0B" w14:textId="77777777" w:rsidR="001722CA" w:rsidRPr="00F9633B" w:rsidRDefault="001722CA" w:rsidP="00060B78">
            <w:pPr>
              <w:pStyle w:val="TableText"/>
              <w:jc w:val="right"/>
            </w:pPr>
          </w:p>
        </w:tc>
        <w:tc>
          <w:tcPr>
            <w:tcW w:w="1017" w:type="dxa"/>
          </w:tcPr>
          <w:p w14:paraId="780B2FA9" w14:textId="35AD9AD0" w:rsidR="001722CA" w:rsidRPr="00F9633B" w:rsidRDefault="001722CA" w:rsidP="00060B78">
            <w:pPr>
              <w:pStyle w:val="TableText"/>
              <w:jc w:val="right"/>
              <w:rPr>
                <w:rFonts w:eastAsia="Times New Roman"/>
              </w:rPr>
            </w:pPr>
            <w:r w:rsidRPr="00F9633B">
              <w:rPr>
                <w:rFonts w:eastAsia="Times New Roman"/>
              </w:rPr>
              <w:t>1</w:t>
            </w:r>
            <w:r w:rsidR="00D543F7">
              <w:rPr>
                <w:rFonts w:eastAsia="Times New Roman"/>
              </w:rPr>
              <w:t>.00</w:t>
            </w:r>
          </w:p>
        </w:tc>
        <w:tc>
          <w:tcPr>
            <w:tcW w:w="1016" w:type="dxa"/>
          </w:tcPr>
          <w:p w14:paraId="60306F36" w14:textId="77777777" w:rsidR="001722CA" w:rsidRPr="00F9633B" w:rsidRDefault="001722CA" w:rsidP="00060B78">
            <w:pPr>
              <w:pStyle w:val="TableText"/>
              <w:jc w:val="right"/>
              <w:rPr>
                <w:rFonts w:eastAsia="Times New Roman"/>
              </w:rPr>
            </w:pPr>
          </w:p>
        </w:tc>
        <w:tc>
          <w:tcPr>
            <w:tcW w:w="1017" w:type="dxa"/>
          </w:tcPr>
          <w:p w14:paraId="3D275E88" w14:textId="77777777" w:rsidR="001722CA" w:rsidRPr="00F9633B" w:rsidRDefault="001722CA" w:rsidP="00060B78">
            <w:pPr>
              <w:pStyle w:val="TableText"/>
              <w:jc w:val="right"/>
              <w:rPr>
                <w:rFonts w:eastAsia="Times New Roman"/>
              </w:rPr>
            </w:pPr>
          </w:p>
        </w:tc>
      </w:tr>
      <w:tr w:rsidR="001722CA" w:rsidRPr="00F9633B" w14:paraId="6A2D500B"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1B369FB1" w14:textId="77777777" w:rsidR="001722CA" w:rsidRPr="00F9633B" w:rsidRDefault="001722CA" w:rsidP="009F1169">
            <w:pPr>
              <w:pStyle w:val="TableText"/>
              <w:ind w:left="144"/>
            </w:pPr>
            <w:r w:rsidRPr="00F9633B">
              <w:t>Poor physical health</w:t>
            </w:r>
          </w:p>
        </w:tc>
        <w:tc>
          <w:tcPr>
            <w:tcW w:w="1016" w:type="dxa"/>
          </w:tcPr>
          <w:p w14:paraId="19990073" w14:textId="77777777" w:rsidR="001722CA" w:rsidRPr="00F9633B" w:rsidRDefault="001722CA" w:rsidP="00060B78">
            <w:pPr>
              <w:pStyle w:val="TableText"/>
              <w:jc w:val="right"/>
            </w:pPr>
            <w:r w:rsidRPr="00F9633B">
              <w:rPr>
                <w:rFonts w:eastAsia="Times New Roman"/>
              </w:rPr>
              <w:t>1.63</w:t>
            </w:r>
          </w:p>
        </w:tc>
        <w:tc>
          <w:tcPr>
            <w:tcW w:w="1016" w:type="dxa"/>
          </w:tcPr>
          <w:p w14:paraId="1DB309A1" w14:textId="77777777" w:rsidR="001722CA" w:rsidRPr="00F9633B" w:rsidRDefault="001722CA" w:rsidP="00060B78">
            <w:pPr>
              <w:pStyle w:val="TableText"/>
              <w:jc w:val="right"/>
            </w:pPr>
            <w:r w:rsidRPr="00F9633B">
              <w:rPr>
                <w:rFonts w:eastAsia="Times New Roman"/>
              </w:rPr>
              <w:t>(0.88 –</w:t>
            </w:r>
            <w:r w:rsidRPr="00F9633B">
              <w:t xml:space="preserve"> </w:t>
            </w:r>
            <w:r w:rsidRPr="00F9633B">
              <w:rPr>
                <w:rFonts w:eastAsia="Times New Roman"/>
              </w:rPr>
              <w:t>3.04)</w:t>
            </w:r>
          </w:p>
        </w:tc>
        <w:tc>
          <w:tcPr>
            <w:tcW w:w="1017" w:type="dxa"/>
          </w:tcPr>
          <w:p w14:paraId="788534C2" w14:textId="77777777" w:rsidR="001722CA" w:rsidRPr="00F9633B" w:rsidRDefault="001722CA" w:rsidP="00060B78">
            <w:pPr>
              <w:pStyle w:val="TableText"/>
              <w:jc w:val="right"/>
            </w:pPr>
          </w:p>
        </w:tc>
        <w:tc>
          <w:tcPr>
            <w:tcW w:w="1016" w:type="dxa"/>
          </w:tcPr>
          <w:p w14:paraId="2945FD6D" w14:textId="77777777" w:rsidR="001722CA" w:rsidRPr="00F9633B" w:rsidRDefault="001722CA" w:rsidP="00060B78">
            <w:pPr>
              <w:pStyle w:val="TableText"/>
              <w:jc w:val="right"/>
            </w:pPr>
            <w:r w:rsidRPr="00F9633B">
              <w:rPr>
                <w:rFonts w:eastAsia="Times New Roman"/>
              </w:rPr>
              <w:t>1.69</w:t>
            </w:r>
          </w:p>
        </w:tc>
        <w:tc>
          <w:tcPr>
            <w:tcW w:w="1017" w:type="dxa"/>
          </w:tcPr>
          <w:p w14:paraId="7D17F751" w14:textId="77777777" w:rsidR="001722CA" w:rsidRPr="00F9633B" w:rsidRDefault="001722CA" w:rsidP="00060B78">
            <w:pPr>
              <w:pStyle w:val="TableText"/>
              <w:jc w:val="right"/>
            </w:pPr>
            <w:r w:rsidRPr="00F9633B">
              <w:rPr>
                <w:rFonts w:eastAsia="Times New Roman"/>
              </w:rPr>
              <w:t>(0.90 –</w:t>
            </w:r>
            <w:r w:rsidRPr="00F9633B">
              <w:t xml:space="preserve"> </w:t>
            </w:r>
            <w:r w:rsidRPr="00F9633B">
              <w:rPr>
                <w:rFonts w:eastAsia="Times New Roman"/>
              </w:rPr>
              <w:t>3.18)</w:t>
            </w:r>
          </w:p>
        </w:tc>
        <w:tc>
          <w:tcPr>
            <w:tcW w:w="1016" w:type="dxa"/>
          </w:tcPr>
          <w:p w14:paraId="1B77CB86" w14:textId="77777777" w:rsidR="001722CA" w:rsidRPr="00F9633B" w:rsidRDefault="001722CA" w:rsidP="00060B78">
            <w:pPr>
              <w:pStyle w:val="TableText"/>
              <w:jc w:val="right"/>
            </w:pPr>
          </w:p>
        </w:tc>
        <w:tc>
          <w:tcPr>
            <w:tcW w:w="1017" w:type="dxa"/>
          </w:tcPr>
          <w:p w14:paraId="5DC79923" w14:textId="77777777" w:rsidR="001722CA" w:rsidRPr="00F9633B" w:rsidRDefault="001722CA" w:rsidP="00060B78">
            <w:pPr>
              <w:pStyle w:val="TableText"/>
              <w:jc w:val="right"/>
            </w:pPr>
            <w:r w:rsidRPr="00F9633B">
              <w:rPr>
                <w:rFonts w:eastAsia="Times New Roman"/>
              </w:rPr>
              <w:t>1.75</w:t>
            </w:r>
          </w:p>
        </w:tc>
        <w:tc>
          <w:tcPr>
            <w:tcW w:w="1016" w:type="dxa"/>
          </w:tcPr>
          <w:p w14:paraId="4D4ABC2A" w14:textId="77777777" w:rsidR="001722CA" w:rsidRPr="00F9633B" w:rsidRDefault="001722CA" w:rsidP="00060B78">
            <w:pPr>
              <w:pStyle w:val="TableText"/>
              <w:jc w:val="right"/>
            </w:pPr>
            <w:r w:rsidRPr="00F9633B">
              <w:rPr>
                <w:rFonts w:eastAsia="Times New Roman"/>
              </w:rPr>
              <w:t>(0.92 –</w:t>
            </w:r>
            <w:r w:rsidRPr="00F9633B">
              <w:t xml:space="preserve"> </w:t>
            </w:r>
            <w:r w:rsidRPr="00F9633B">
              <w:rPr>
                <w:rFonts w:eastAsia="Times New Roman"/>
              </w:rPr>
              <w:t>3.33)</w:t>
            </w:r>
          </w:p>
        </w:tc>
        <w:tc>
          <w:tcPr>
            <w:tcW w:w="1017" w:type="dxa"/>
          </w:tcPr>
          <w:p w14:paraId="4721790A" w14:textId="77777777" w:rsidR="001722CA" w:rsidRPr="00F9633B" w:rsidRDefault="001722CA" w:rsidP="00060B78">
            <w:pPr>
              <w:pStyle w:val="TableText"/>
              <w:jc w:val="right"/>
            </w:pPr>
          </w:p>
        </w:tc>
      </w:tr>
      <w:tr w:rsidR="001722CA" w:rsidRPr="00F9633B" w14:paraId="13489BC8" w14:textId="77777777" w:rsidTr="009F1169">
        <w:trPr>
          <w:cantSplit/>
        </w:trPr>
        <w:tc>
          <w:tcPr>
            <w:tcW w:w="2358" w:type="dxa"/>
          </w:tcPr>
          <w:p w14:paraId="6764A6E9" w14:textId="77777777" w:rsidR="001722CA" w:rsidRPr="00F9633B" w:rsidRDefault="001722CA" w:rsidP="009F1169">
            <w:pPr>
              <w:pStyle w:val="TableText"/>
              <w:ind w:left="144"/>
            </w:pPr>
            <w:r w:rsidRPr="00F9633B">
              <w:t>High psychological distress</w:t>
            </w:r>
          </w:p>
        </w:tc>
        <w:tc>
          <w:tcPr>
            <w:tcW w:w="1016" w:type="dxa"/>
          </w:tcPr>
          <w:p w14:paraId="1B642E96" w14:textId="77777777" w:rsidR="001722CA" w:rsidRPr="00F9633B" w:rsidRDefault="001722CA" w:rsidP="00060B78">
            <w:pPr>
              <w:pStyle w:val="TableText"/>
              <w:jc w:val="right"/>
            </w:pPr>
            <w:r w:rsidRPr="00F9633B">
              <w:rPr>
                <w:rFonts w:eastAsia="Times New Roman"/>
              </w:rPr>
              <w:t>2.93</w:t>
            </w:r>
          </w:p>
        </w:tc>
        <w:tc>
          <w:tcPr>
            <w:tcW w:w="1016" w:type="dxa"/>
          </w:tcPr>
          <w:p w14:paraId="6D5BE038" w14:textId="77777777" w:rsidR="001722CA" w:rsidRPr="00F9633B" w:rsidRDefault="001722CA" w:rsidP="00060B78">
            <w:pPr>
              <w:pStyle w:val="TableText"/>
              <w:jc w:val="right"/>
            </w:pPr>
            <w:r w:rsidRPr="00F9633B">
              <w:rPr>
                <w:rFonts w:eastAsia="Times New Roman"/>
              </w:rPr>
              <w:t>(1.78 –</w:t>
            </w:r>
            <w:r w:rsidRPr="00F9633B">
              <w:t xml:space="preserve"> </w:t>
            </w:r>
            <w:r w:rsidRPr="00F9633B">
              <w:rPr>
                <w:rFonts w:eastAsia="Times New Roman"/>
              </w:rPr>
              <w:t>4.83)</w:t>
            </w:r>
          </w:p>
        </w:tc>
        <w:tc>
          <w:tcPr>
            <w:tcW w:w="1017" w:type="dxa"/>
          </w:tcPr>
          <w:p w14:paraId="78B5B93B" w14:textId="77777777" w:rsidR="001722CA" w:rsidRPr="00F9633B" w:rsidRDefault="001722CA" w:rsidP="00060B78">
            <w:pPr>
              <w:pStyle w:val="TableText"/>
              <w:jc w:val="right"/>
            </w:pPr>
          </w:p>
        </w:tc>
        <w:tc>
          <w:tcPr>
            <w:tcW w:w="1016" w:type="dxa"/>
          </w:tcPr>
          <w:p w14:paraId="6E8FF40F" w14:textId="77777777" w:rsidR="001722CA" w:rsidRPr="00F9633B" w:rsidRDefault="001722CA" w:rsidP="00060B78">
            <w:pPr>
              <w:pStyle w:val="TableText"/>
              <w:jc w:val="right"/>
            </w:pPr>
            <w:r w:rsidRPr="00F9633B">
              <w:rPr>
                <w:rFonts w:eastAsia="Times New Roman"/>
              </w:rPr>
              <w:t>2.96</w:t>
            </w:r>
          </w:p>
        </w:tc>
        <w:tc>
          <w:tcPr>
            <w:tcW w:w="1017" w:type="dxa"/>
          </w:tcPr>
          <w:p w14:paraId="2392C562" w14:textId="77777777" w:rsidR="001722CA" w:rsidRPr="00F9633B" w:rsidRDefault="001722CA" w:rsidP="00060B78">
            <w:pPr>
              <w:pStyle w:val="TableText"/>
              <w:jc w:val="right"/>
            </w:pPr>
            <w:r w:rsidRPr="00F9633B">
              <w:rPr>
                <w:rFonts w:eastAsia="Times New Roman"/>
              </w:rPr>
              <w:t>(1.78 –</w:t>
            </w:r>
            <w:r w:rsidRPr="00F9633B">
              <w:t xml:space="preserve"> </w:t>
            </w:r>
            <w:r w:rsidRPr="00F9633B">
              <w:rPr>
                <w:rFonts w:eastAsia="Times New Roman"/>
              </w:rPr>
              <w:t>4.93)</w:t>
            </w:r>
          </w:p>
        </w:tc>
        <w:tc>
          <w:tcPr>
            <w:tcW w:w="1016" w:type="dxa"/>
          </w:tcPr>
          <w:p w14:paraId="50AB03A9" w14:textId="77777777" w:rsidR="001722CA" w:rsidRPr="00F9633B" w:rsidRDefault="001722CA" w:rsidP="00060B78">
            <w:pPr>
              <w:pStyle w:val="TableText"/>
              <w:jc w:val="right"/>
            </w:pPr>
          </w:p>
        </w:tc>
        <w:tc>
          <w:tcPr>
            <w:tcW w:w="1017" w:type="dxa"/>
          </w:tcPr>
          <w:p w14:paraId="4BB85A0A" w14:textId="77777777" w:rsidR="001722CA" w:rsidRPr="00F9633B" w:rsidRDefault="001722CA" w:rsidP="00060B78">
            <w:pPr>
              <w:pStyle w:val="TableText"/>
              <w:jc w:val="right"/>
            </w:pPr>
            <w:r w:rsidRPr="00F9633B">
              <w:rPr>
                <w:rFonts w:eastAsia="Times New Roman"/>
              </w:rPr>
              <w:t>2.84</w:t>
            </w:r>
          </w:p>
        </w:tc>
        <w:tc>
          <w:tcPr>
            <w:tcW w:w="1016" w:type="dxa"/>
          </w:tcPr>
          <w:p w14:paraId="7A62FDD5" w14:textId="77777777" w:rsidR="001722CA" w:rsidRPr="00F9633B" w:rsidRDefault="001722CA" w:rsidP="00060B78">
            <w:pPr>
              <w:pStyle w:val="TableText"/>
              <w:jc w:val="right"/>
            </w:pPr>
            <w:r w:rsidRPr="00F9633B">
              <w:rPr>
                <w:rFonts w:eastAsia="Times New Roman"/>
              </w:rPr>
              <w:t>(1.68 –</w:t>
            </w:r>
            <w:r w:rsidRPr="00F9633B">
              <w:t xml:space="preserve"> </w:t>
            </w:r>
            <w:r w:rsidRPr="00F9633B">
              <w:rPr>
                <w:rFonts w:eastAsia="Times New Roman"/>
              </w:rPr>
              <w:t>4.80)</w:t>
            </w:r>
          </w:p>
        </w:tc>
        <w:tc>
          <w:tcPr>
            <w:tcW w:w="1017" w:type="dxa"/>
          </w:tcPr>
          <w:p w14:paraId="42B0CA2B" w14:textId="77777777" w:rsidR="001722CA" w:rsidRPr="00F9633B" w:rsidRDefault="001722CA" w:rsidP="00060B78">
            <w:pPr>
              <w:pStyle w:val="TableText"/>
              <w:jc w:val="right"/>
            </w:pPr>
          </w:p>
        </w:tc>
      </w:tr>
      <w:tr w:rsidR="001722CA" w:rsidRPr="00F9633B" w14:paraId="6A495397"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638CF80F" w14:textId="77777777" w:rsidR="001722CA" w:rsidRPr="00F9633B" w:rsidRDefault="001722CA" w:rsidP="009F1169">
            <w:pPr>
              <w:pStyle w:val="TableText"/>
              <w:ind w:left="144"/>
            </w:pPr>
            <w:r w:rsidRPr="00F9633B">
              <w:t>Poor physical health and high psychological distress</w:t>
            </w:r>
          </w:p>
        </w:tc>
        <w:tc>
          <w:tcPr>
            <w:tcW w:w="1016" w:type="dxa"/>
          </w:tcPr>
          <w:p w14:paraId="32153E54" w14:textId="77777777" w:rsidR="001722CA" w:rsidRPr="00F9633B" w:rsidRDefault="001722CA" w:rsidP="00060B78">
            <w:pPr>
              <w:pStyle w:val="TableText"/>
              <w:jc w:val="right"/>
            </w:pPr>
            <w:r w:rsidRPr="00F9633B">
              <w:rPr>
                <w:rFonts w:eastAsia="Times New Roman"/>
              </w:rPr>
              <w:t>4.10</w:t>
            </w:r>
          </w:p>
        </w:tc>
        <w:tc>
          <w:tcPr>
            <w:tcW w:w="1016" w:type="dxa"/>
          </w:tcPr>
          <w:p w14:paraId="7404DF0D" w14:textId="77777777" w:rsidR="001722CA" w:rsidRPr="00F9633B" w:rsidRDefault="001722CA" w:rsidP="00060B78">
            <w:pPr>
              <w:pStyle w:val="TableText"/>
              <w:jc w:val="right"/>
            </w:pPr>
            <w:r w:rsidRPr="00F9633B">
              <w:rPr>
                <w:rFonts w:eastAsia="Times New Roman"/>
              </w:rPr>
              <w:t>(2.29 –</w:t>
            </w:r>
            <w:r w:rsidRPr="00F9633B">
              <w:t xml:space="preserve"> </w:t>
            </w:r>
            <w:r w:rsidRPr="00F9633B">
              <w:rPr>
                <w:rFonts w:eastAsia="Times New Roman"/>
              </w:rPr>
              <w:t>7.35)</w:t>
            </w:r>
          </w:p>
        </w:tc>
        <w:tc>
          <w:tcPr>
            <w:tcW w:w="1017" w:type="dxa"/>
          </w:tcPr>
          <w:p w14:paraId="79EDDAF3" w14:textId="77777777" w:rsidR="001722CA" w:rsidRPr="00F9633B" w:rsidRDefault="001722CA" w:rsidP="00060B78">
            <w:pPr>
              <w:pStyle w:val="TableText"/>
              <w:jc w:val="right"/>
            </w:pPr>
          </w:p>
        </w:tc>
        <w:tc>
          <w:tcPr>
            <w:tcW w:w="1016" w:type="dxa"/>
          </w:tcPr>
          <w:p w14:paraId="34F58567" w14:textId="77777777" w:rsidR="001722CA" w:rsidRPr="00F9633B" w:rsidRDefault="001722CA" w:rsidP="00060B78">
            <w:pPr>
              <w:pStyle w:val="TableText"/>
              <w:jc w:val="right"/>
            </w:pPr>
            <w:r w:rsidRPr="00F9633B">
              <w:rPr>
                <w:rFonts w:eastAsia="Times New Roman"/>
              </w:rPr>
              <w:t>4.21</w:t>
            </w:r>
          </w:p>
        </w:tc>
        <w:tc>
          <w:tcPr>
            <w:tcW w:w="1017" w:type="dxa"/>
          </w:tcPr>
          <w:p w14:paraId="4A0B9443" w14:textId="77777777" w:rsidR="001722CA" w:rsidRPr="00F9633B" w:rsidRDefault="001722CA" w:rsidP="00060B78">
            <w:pPr>
              <w:pStyle w:val="TableText"/>
              <w:jc w:val="right"/>
            </w:pPr>
            <w:r w:rsidRPr="00F9633B">
              <w:rPr>
                <w:rFonts w:eastAsia="Times New Roman"/>
              </w:rPr>
              <w:t>(2.32 –</w:t>
            </w:r>
            <w:r w:rsidRPr="00F9633B">
              <w:t xml:space="preserve"> </w:t>
            </w:r>
            <w:r w:rsidRPr="00F9633B">
              <w:rPr>
                <w:rFonts w:eastAsia="Times New Roman"/>
              </w:rPr>
              <w:t>7.64)</w:t>
            </w:r>
          </w:p>
        </w:tc>
        <w:tc>
          <w:tcPr>
            <w:tcW w:w="1016" w:type="dxa"/>
          </w:tcPr>
          <w:p w14:paraId="3943B1FF" w14:textId="77777777" w:rsidR="001722CA" w:rsidRPr="00F9633B" w:rsidRDefault="001722CA" w:rsidP="00060B78">
            <w:pPr>
              <w:pStyle w:val="TableText"/>
              <w:jc w:val="right"/>
            </w:pPr>
          </w:p>
        </w:tc>
        <w:tc>
          <w:tcPr>
            <w:tcW w:w="1017" w:type="dxa"/>
          </w:tcPr>
          <w:p w14:paraId="75104D70" w14:textId="77777777" w:rsidR="001722CA" w:rsidRPr="00F9633B" w:rsidRDefault="001722CA" w:rsidP="00060B78">
            <w:pPr>
              <w:pStyle w:val="TableText"/>
              <w:jc w:val="right"/>
              <w:rPr>
                <w:rFonts w:eastAsia="Times New Roman"/>
              </w:rPr>
            </w:pPr>
            <w:r w:rsidRPr="00F9633B">
              <w:rPr>
                <w:rFonts w:eastAsia="Times New Roman"/>
              </w:rPr>
              <w:t>3.99</w:t>
            </w:r>
          </w:p>
        </w:tc>
        <w:tc>
          <w:tcPr>
            <w:tcW w:w="1016" w:type="dxa"/>
          </w:tcPr>
          <w:p w14:paraId="0D77BEAC" w14:textId="77777777" w:rsidR="001722CA" w:rsidRPr="00F9633B" w:rsidRDefault="001722CA" w:rsidP="00060B78">
            <w:pPr>
              <w:pStyle w:val="TableText"/>
              <w:jc w:val="right"/>
              <w:rPr>
                <w:rFonts w:eastAsia="Times New Roman"/>
              </w:rPr>
            </w:pPr>
            <w:r w:rsidRPr="00F9633B">
              <w:rPr>
                <w:rFonts w:eastAsia="Times New Roman"/>
              </w:rPr>
              <w:t>(2.12 – 7.48)</w:t>
            </w:r>
          </w:p>
        </w:tc>
        <w:tc>
          <w:tcPr>
            <w:tcW w:w="1017" w:type="dxa"/>
          </w:tcPr>
          <w:p w14:paraId="45DA7F10" w14:textId="77777777" w:rsidR="001722CA" w:rsidRPr="00F9633B" w:rsidRDefault="001722CA" w:rsidP="00060B78">
            <w:pPr>
              <w:pStyle w:val="TableText"/>
              <w:jc w:val="right"/>
              <w:rPr>
                <w:rFonts w:eastAsia="Times New Roman"/>
              </w:rPr>
            </w:pPr>
          </w:p>
        </w:tc>
      </w:tr>
      <w:tr w:rsidR="001722CA" w:rsidRPr="00F9633B" w14:paraId="7064F1B7" w14:textId="77777777" w:rsidTr="009F1169">
        <w:trPr>
          <w:cantSplit/>
        </w:trPr>
        <w:tc>
          <w:tcPr>
            <w:tcW w:w="2358" w:type="dxa"/>
          </w:tcPr>
          <w:p w14:paraId="1A18AC56" w14:textId="77777777" w:rsidR="001722CA" w:rsidRPr="00F9633B" w:rsidRDefault="001722CA" w:rsidP="00060B78">
            <w:pPr>
              <w:pStyle w:val="TableText"/>
            </w:pPr>
            <w:r w:rsidRPr="00F9633B">
              <w:t>5+ people in household</w:t>
            </w:r>
          </w:p>
        </w:tc>
        <w:tc>
          <w:tcPr>
            <w:tcW w:w="1016" w:type="dxa"/>
          </w:tcPr>
          <w:p w14:paraId="3F9828F9" w14:textId="77777777" w:rsidR="001722CA" w:rsidRPr="00F9633B" w:rsidRDefault="001722CA" w:rsidP="00060B78">
            <w:pPr>
              <w:pStyle w:val="TableText"/>
              <w:jc w:val="right"/>
            </w:pPr>
            <w:r w:rsidRPr="00F9633B">
              <w:rPr>
                <w:rFonts w:eastAsia="Times New Roman"/>
              </w:rPr>
              <w:t>0.95</w:t>
            </w:r>
          </w:p>
        </w:tc>
        <w:tc>
          <w:tcPr>
            <w:tcW w:w="1016" w:type="dxa"/>
          </w:tcPr>
          <w:p w14:paraId="4B68A81B" w14:textId="77777777" w:rsidR="001722CA" w:rsidRPr="00F9633B" w:rsidRDefault="001722CA" w:rsidP="00060B78">
            <w:pPr>
              <w:pStyle w:val="TableText"/>
              <w:jc w:val="right"/>
            </w:pPr>
            <w:r w:rsidRPr="00F9633B">
              <w:rPr>
                <w:rFonts w:eastAsia="Times New Roman"/>
              </w:rPr>
              <w:t>(0.60 –</w:t>
            </w:r>
            <w:r w:rsidRPr="00F9633B">
              <w:t xml:space="preserve"> </w:t>
            </w:r>
            <w:r w:rsidRPr="00F9633B">
              <w:rPr>
                <w:rFonts w:eastAsia="Times New Roman"/>
              </w:rPr>
              <w:t>1.48)</w:t>
            </w:r>
          </w:p>
        </w:tc>
        <w:tc>
          <w:tcPr>
            <w:tcW w:w="1017" w:type="dxa"/>
          </w:tcPr>
          <w:p w14:paraId="0905F0E0" w14:textId="77777777" w:rsidR="001722CA" w:rsidRPr="00F9633B" w:rsidRDefault="001722CA" w:rsidP="00060B78">
            <w:pPr>
              <w:pStyle w:val="TableText"/>
              <w:jc w:val="right"/>
            </w:pPr>
            <w:r w:rsidRPr="00F9633B">
              <w:rPr>
                <w:rFonts w:eastAsia="Times New Roman"/>
              </w:rPr>
              <w:t>0.81</w:t>
            </w:r>
          </w:p>
        </w:tc>
        <w:tc>
          <w:tcPr>
            <w:tcW w:w="1016" w:type="dxa"/>
          </w:tcPr>
          <w:p w14:paraId="43F6656A" w14:textId="77777777" w:rsidR="001722CA" w:rsidRPr="00F9633B" w:rsidRDefault="001722CA" w:rsidP="00060B78">
            <w:pPr>
              <w:pStyle w:val="TableText"/>
              <w:jc w:val="right"/>
            </w:pPr>
            <w:r w:rsidRPr="00F9633B">
              <w:rPr>
                <w:rFonts w:eastAsia="Times New Roman"/>
              </w:rPr>
              <w:t>0.93</w:t>
            </w:r>
          </w:p>
        </w:tc>
        <w:tc>
          <w:tcPr>
            <w:tcW w:w="1017" w:type="dxa"/>
          </w:tcPr>
          <w:p w14:paraId="5E9D7B82" w14:textId="77777777" w:rsidR="001722CA" w:rsidRPr="00F9633B" w:rsidRDefault="001722CA" w:rsidP="00060B78">
            <w:pPr>
              <w:pStyle w:val="TableText"/>
              <w:jc w:val="right"/>
            </w:pPr>
            <w:r w:rsidRPr="00F9633B">
              <w:rPr>
                <w:rFonts w:eastAsia="Times New Roman"/>
              </w:rPr>
              <w:t>(0.57 –</w:t>
            </w:r>
            <w:r w:rsidRPr="00F9633B">
              <w:t xml:space="preserve"> </w:t>
            </w:r>
            <w:r w:rsidRPr="00F9633B">
              <w:rPr>
                <w:rFonts w:eastAsia="Times New Roman"/>
              </w:rPr>
              <w:t>1.49)</w:t>
            </w:r>
          </w:p>
        </w:tc>
        <w:tc>
          <w:tcPr>
            <w:tcW w:w="1016" w:type="dxa"/>
          </w:tcPr>
          <w:p w14:paraId="5A98088F" w14:textId="77777777" w:rsidR="001722CA" w:rsidRPr="00F9633B" w:rsidRDefault="001722CA" w:rsidP="00060B78">
            <w:pPr>
              <w:pStyle w:val="TableText"/>
              <w:jc w:val="right"/>
            </w:pPr>
            <w:r w:rsidRPr="00F9633B">
              <w:rPr>
                <w:rFonts w:eastAsia="Times New Roman"/>
              </w:rPr>
              <w:t>0.75</w:t>
            </w:r>
          </w:p>
        </w:tc>
        <w:tc>
          <w:tcPr>
            <w:tcW w:w="1017" w:type="dxa"/>
          </w:tcPr>
          <w:p w14:paraId="158D4A17" w14:textId="77777777" w:rsidR="001722CA" w:rsidRPr="00F9633B" w:rsidRDefault="001722CA" w:rsidP="00060B78">
            <w:pPr>
              <w:pStyle w:val="TableText"/>
              <w:jc w:val="right"/>
            </w:pPr>
            <w:r w:rsidRPr="00F9633B">
              <w:rPr>
                <w:rFonts w:eastAsia="Times New Roman"/>
              </w:rPr>
              <w:t>0.94</w:t>
            </w:r>
          </w:p>
        </w:tc>
        <w:tc>
          <w:tcPr>
            <w:tcW w:w="1016" w:type="dxa"/>
          </w:tcPr>
          <w:p w14:paraId="68601CA9" w14:textId="77777777" w:rsidR="001722CA" w:rsidRPr="00F9633B" w:rsidRDefault="001722CA" w:rsidP="00060B78">
            <w:pPr>
              <w:pStyle w:val="TableText"/>
              <w:jc w:val="right"/>
            </w:pPr>
            <w:r w:rsidRPr="00F9633B">
              <w:rPr>
                <w:rFonts w:eastAsia="Times New Roman"/>
              </w:rPr>
              <w:t>(0.58 –</w:t>
            </w:r>
            <w:r w:rsidRPr="00F9633B">
              <w:t xml:space="preserve"> </w:t>
            </w:r>
            <w:r w:rsidRPr="00F9633B">
              <w:rPr>
                <w:rFonts w:eastAsia="Times New Roman"/>
              </w:rPr>
              <w:t>1.52)</w:t>
            </w:r>
          </w:p>
        </w:tc>
        <w:tc>
          <w:tcPr>
            <w:tcW w:w="1017" w:type="dxa"/>
          </w:tcPr>
          <w:p w14:paraId="4A386419" w14:textId="77777777" w:rsidR="001722CA" w:rsidRPr="00F9633B" w:rsidRDefault="001722CA" w:rsidP="00060B78">
            <w:pPr>
              <w:pStyle w:val="TableText"/>
              <w:jc w:val="right"/>
            </w:pPr>
            <w:r w:rsidRPr="00F9633B">
              <w:rPr>
                <w:rFonts w:eastAsia="Times New Roman"/>
              </w:rPr>
              <w:t>0.79</w:t>
            </w:r>
          </w:p>
        </w:tc>
      </w:tr>
      <w:tr w:rsidR="001722CA" w:rsidRPr="00F9633B" w14:paraId="4868A884"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6B99E321" w14:textId="77777777" w:rsidR="001722CA" w:rsidRPr="00F9633B" w:rsidRDefault="001722CA" w:rsidP="00060B78">
            <w:pPr>
              <w:pStyle w:val="TableText"/>
            </w:pPr>
            <w:r w:rsidRPr="00F9633B">
              <w:t>Unemployed</w:t>
            </w:r>
          </w:p>
        </w:tc>
        <w:tc>
          <w:tcPr>
            <w:tcW w:w="1016" w:type="dxa"/>
          </w:tcPr>
          <w:p w14:paraId="09AB4754" w14:textId="77777777" w:rsidR="001722CA" w:rsidRPr="00F9633B" w:rsidRDefault="001722CA" w:rsidP="00060B78">
            <w:pPr>
              <w:pStyle w:val="TableText"/>
              <w:jc w:val="right"/>
            </w:pPr>
            <w:r w:rsidRPr="00F9633B">
              <w:rPr>
                <w:rFonts w:eastAsia="Times New Roman"/>
              </w:rPr>
              <w:t>1.01</w:t>
            </w:r>
          </w:p>
        </w:tc>
        <w:tc>
          <w:tcPr>
            <w:tcW w:w="1016" w:type="dxa"/>
          </w:tcPr>
          <w:p w14:paraId="0ADC0902" w14:textId="77777777" w:rsidR="001722CA" w:rsidRPr="00F9633B" w:rsidRDefault="001722CA" w:rsidP="00060B78">
            <w:pPr>
              <w:pStyle w:val="TableText"/>
              <w:jc w:val="right"/>
            </w:pPr>
            <w:r w:rsidRPr="00F9633B">
              <w:rPr>
                <w:rFonts w:eastAsia="Times New Roman"/>
              </w:rPr>
              <w:t>(0.70 –</w:t>
            </w:r>
            <w:r w:rsidRPr="00F9633B">
              <w:t xml:space="preserve"> </w:t>
            </w:r>
            <w:r w:rsidRPr="00F9633B">
              <w:rPr>
                <w:rFonts w:eastAsia="Times New Roman"/>
              </w:rPr>
              <w:t>1.44)</w:t>
            </w:r>
          </w:p>
        </w:tc>
        <w:tc>
          <w:tcPr>
            <w:tcW w:w="1017" w:type="dxa"/>
          </w:tcPr>
          <w:p w14:paraId="36523AA3" w14:textId="77777777" w:rsidR="001722CA" w:rsidRPr="00F9633B" w:rsidRDefault="001722CA" w:rsidP="00060B78">
            <w:pPr>
              <w:pStyle w:val="TableText"/>
              <w:jc w:val="right"/>
            </w:pPr>
            <w:r w:rsidRPr="00F9633B">
              <w:rPr>
                <w:rFonts w:eastAsia="Times New Roman"/>
              </w:rPr>
              <w:t>0.97</w:t>
            </w:r>
          </w:p>
        </w:tc>
        <w:tc>
          <w:tcPr>
            <w:tcW w:w="1016" w:type="dxa"/>
          </w:tcPr>
          <w:p w14:paraId="0BA05FCD" w14:textId="77777777" w:rsidR="001722CA" w:rsidRPr="00F9633B" w:rsidRDefault="001722CA" w:rsidP="00060B78">
            <w:pPr>
              <w:pStyle w:val="TableText"/>
              <w:jc w:val="right"/>
            </w:pPr>
            <w:r w:rsidRPr="00F9633B">
              <w:rPr>
                <w:rFonts w:eastAsia="Times New Roman"/>
              </w:rPr>
              <w:t>0.92</w:t>
            </w:r>
          </w:p>
        </w:tc>
        <w:tc>
          <w:tcPr>
            <w:tcW w:w="1017" w:type="dxa"/>
          </w:tcPr>
          <w:p w14:paraId="2287F41F" w14:textId="77777777" w:rsidR="001722CA" w:rsidRPr="00F9633B" w:rsidRDefault="001722CA" w:rsidP="00060B78">
            <w:pPr>
              <w:pStyle w:val="TableText"/>
              <w:jc w:val="right"/>
            </w:pPr>
            <w:r w:rsidRPr="00F9633B">
              <w:rPr>
                <w:rFonts w:eastAsia="Times New Roman"/>
              </w:rPr>
              <w:t>(0.63 –</w:t>
            </w:r>
            <w:r w:rsidRPr="00F9633B">
              <w:t xml:space="preserve"> </w:t>
            </w:r>
            <w:r w:rsidRPr="00F9633B">
              <w:rPr>
                <w:rFonts w:eastAsia="Times New Roman"/>
              </w:rPr>
              <w:t>1.35)</w:t>
            </w:r>
          </w:p>
        </w:tc>
        <w:tc>
          <w:tcPr>
            <w:tcW w:w="1016" w:type="dxa"/>
          </w:tcPr>
          <w:p w14:paraId="54AD0906" w14:textId="77777777" w:rsidR="001722CA" w:rsidRPr="00F9633B" w:rsidRDefault="001722CA" w:rsidP="00060B78">
            <w:pPr>
              <w:pStyle w:val="TableText"/>
              <w:jc w:val="right"/>
            </w:pPr>
            <w:r w:rsidRPr="00F9633B">
              <w:rPr>
                <w:rFonts w:eastAsia="Times New Roman"/>
              </w:rPr>
              <w:t>0.67</w:t>
            </w:r>
          </w:p>
        </w:tc>
        <w:tc>
          <w:tcPr>
            <w:tcW w:w="1017" w:type="dxa"/>
          </w:tcPr>
          <w:p w14:paraId="0D401B20" w14:textId="77777777" w:rsidR="001722CA" w:rsidRPr="00F9633B" w:rsidRDefault="001722CA" w:rsidP="00060B78">
            <w:pPr>
              <w:pStyle w:val="TableText"/>
              <w:jc w:val="right"/>
            </w:pPr>
            <w:r w:rsidRPr="00F9633B">
              <w:rPr>
                <w:rFonts w:eastAsia="Times New Roman"/>
              </w:rPr>
              <w:t>0.94</w:t>
            </w:r>
          </w:p>
        </w:tc>
        <w:tc>
          <w:tcPr>
            <w:tcW w:w="1016" w:type="dxa"/>
          </w:tcPr>
          <w:p w14:paraId="6F5D5C56" w14:textId="77777777" w:rsidR="001722CA" w:rsidRPr="00F9633B" w:rsidRDefault="001722CA" w:rsidP="00060B78">
            <w:pPr>
              <w:pStyle w:val="TableText"/>
              <w:jc w:val="right"/>
            </w:pPr>
            <w:r w:rsidRPr="00F9633B">
              <w:rPr>
                <w:rFonts w:eastAsia="Times New Roman"/>
              </w:rPr>
              <w:t>(0.64 –</w:t>
            </w:r>
            <w:r w:rsidRPr="00F9633B">
              <w:t xml:space="preserve"> </w:t>
            </w:r>
            <w:r w:rsidRPr="00F9633B">
              <w:rPr>
                <w:rFonts w:eastAsia="Times New Roman"/>
              </w:rPr>
              <w:t>1.39)</w:t>
            </w:r>
          </w:p>
        </w:tc>
        <w:tc>
          <w:tcPr>
            <w:tcW w:w="1017" w:type="dxa"/>
          </w:tcPr>
          <w:p w14:paraId="6BAC348B" w14:textId="77777777" w:rsidR="001722CA" w:rsidRPr="00F9633B" w:rsidRDefault="001722CA" w:rsidP="00060B78">
            <w:pPr>
              <w:pStyle w:val="TableText"/>
              <w:jc w:val="right"/>
            </w:pPr>
            <w:r w:rsidRPr="00F9633B">
              <w:rPr>
                <w:rFonts w:eastAsia="Times New Roman"/>
              </w:rPr>
              <w:t>0.76</w:t>
            </w:r>
          </w:p>
        </w:tc>
      </w:tr>
      <w:tr w:rsidR="001722CA" w:rsidRPr="00F9633B" w14:paraId="6C38264B" w14:textId="77777777" w:rsidTr="009F1169">
        <w:trPr>
          <w:cantSplit/>
        </w:trPr>
        <w:tc>
          <w:tcPr>
            <w:tcW w:w="2358" w:type="dxa"/>
            <w:tcBorders>
              <w:bottom w:val="single" w:sz="4" w:space="0" w:color="000000"/>
            </w:tcBorders>
          </w:tcPr>
          <w:p w14:paraId="721598B5" w14:textId="77777777" w:rsidR="001722CA" w:rsidRPr="00F9633B" w:rsidRDefault="001722CA" w:rsidP="00060B78">
            <w:pPr>
              <w:pStyle w:val="TableText"/>
            </w:pPr>
            <w:r w:rsidRPr="00F9633B">
              <w:t>Has served in the ADF</w:t>
            </w:r>
          </w:p>
        </w:tc>
        <w:tc>
          <w:tcPr>
            <w:tcW w:w="1016" w:type="dxa"/>
            <w:tcBorders>
              <w:bottom w:val="single" w:sz="4" w:space="0" w:color="000000"/>
            </w:tcBorders>
          </w:tcPr>
          <w:p w14:paraId="41903FE8" w14:textId="77777777" w:rsidR="001722CA" w:rsidRPr="00F9633B" w:rsidRDefault="001722CA" w:rsidP="00060B78">
            <w:pPr>
              <w:pStyle w:val="TableText"/>
              <w:jc w:val="right"/>
            </w:pPr>
            <w:r w:rsidRPr="00F9633B">
              <w:rPr>
                <w:rFonts w:eastAsia="Times New Roman"/>
              </w:rPr>
              <w:t>1.17</w:t>
            </w:r>
          </w:p>
        </w:tc>
        <w:tc>
          <w:tcPr>
            <w:tcW w:w="1016" w:type="dxa"/>
            <w:tcBorders>
              <w:bottom w:val="single" w:sz="4" w:space="0" w:color="000000"/>
            </w:tcBorders>
          </w:tcPr>
          <w:p w14:paraId="55F06D57" w14:textId="77777777" w:rsidR="001722CA" w:rsidRPr="00F9633B" w:rsidRDefault="001722CA" w:rsidP="00060B78">
            <w:pPr>
              <w:pStyle w:val="TableText"/>
              <w:jc w:val="right"/>
            </w:pPr>
            <w:r w:rsidRPr="00F9633B">
              <w:rPr>
                <w:rFonts w:eastAsia="Times New Roman"/>
              </w:rPr>
              <w:t>(0.77 –</w:t>
            </w:r>
            <w:r w:rsidRPr="00F9633B">
              <w:t xml:space="preserve"> </w:t>
            </w:r>
            <w:r w:rsidRPr="00F9633B">
              <w:rPr>
                <w:rFonts w:eastAsia="Times New Roman"/>
              </w:rPr>
              <w:t>1.80)</w:t>
            </w:r>
          </w:p>
        </w:tc>
        <w:tc>
          <w:tcPr>
            <w:tcW w:w="1017" w:type="dxa"/>
            <w:tcBorders>
              <w:bottom w:val="single" w:sz="4" w:space="0" w:color="000000"/>
            </w:tcBorders>
          </w:tcPr>
          <w:p w14:paraId="039F7614" w14:textId="77777777" w:rsidR="001722CA" w:rsidRPr="00F9633B" w:rsidRDefault="001722CA" w:rsidP="00060B78">
            <w:pPr>
              <w:pStyle w:val="TableText"/>
              <w:jc w:val="right"/>
            </w:pPr>
            <w:r w:rsidRPr="00F9633B">
              <w:rPr>
                <w:rFonts w:eastAsia="Times New Roman"/>
              </w:rPr>
              <w:t>0.46</w:t>
            </w:r>
          </w:p>
        </w:tc>
        <w:tc>
          <w:tcPr>
            <w:tcW w:w="1016" w:type="dxa"/>
            <w:tcBorders>
              <w:bottom w:val="single" w:sz="4" w:space="0" w:color="000000"/>
            </w:tcBorders>
          </w:tcPr>
          <w:p w14:paraId="17819E15" w14:textId="77777777" w:rsidR="001722CA" w:rsidRPr="00F9633B" w:rsidRDefault="001722CA" w:rsidP="00060B78">
            <w:pPr>
              <w:pStyle w:val="TableText"/>
              <w:jc w:val="right"/>
            </w:pPr>
            <w:r w:rsidRPr="00F9633B">
              <w:rPr>
                <w:rFonts w:eastAsia="Times New Roman"/>
              </w:rPr>
              <w:t>1.04</w:t>
            </w:r>
          </w:p>
        </w:tc>
        <w:tc>
          <w:tcPr>
            <w:tcW w:w="1017" w:type="dxa"/>
            <w:tcBorders>
              <w:bottom w:val="single" w:sz="4" w:space="0" w:color="000000"/>
            </w:tcBorders>
          </w:tcPr>
          <w:p w14:paraId="629A43AC" w14:textId="77777777" w:rsidR="001722CA" w:rsidRPr="00F9633B" w:rsidRDefault="001722CA" w:rsidP="00060B78">
            <w:pPr>
              <w:pStyle w:val="TableText"/>
              <w:jc w:val="right"/>
            </w:pPr>
            <w:r w:rsidRPr="00F9633B">
              <w:rPr>
                <w:rFonts w:eastAsia="Times New Roman"/>
              </w:rPr>
              <w:t>(0.66 –</w:t>
            </w:r>
            <w:r w:rsidRPr="00F9633B">
              <w:t xml:space="preserve"> </w:t>
            </w:r>
            <w:r w:rsidRPr="00F9633B">
              <w:rPr>
                <w:rFonts w:eastAsia="Times New Roman"/>
              </w:rPr>
              <w:t>1.63)</w:t>
            </w:r>
          </w:p>
        </w:tc>
        <w:tc>
          <w:tcPr>
            <w:tcW w:w="1016" w:type="dxa"/>
            <w:tcBorders>
              <w:bottom w:val="single" w:sz="4" w:space="0" w:color="000000"/>
            </w:tcBorders>
          </w:tcPr>
          <w:p w14:paraId="53231897" w14:textId="77777777" w:rsidR="001722CA" w:rsidRPr="00F9633B" w:rsidRDefault="001722CA" w:rsidP="00060B78">
            <w:pPr>
              <w:pStyle w:val="TableText"/>
              <w:jc w:val="right"/>
            </w:pPr>
            <w:r w:rsidRPr="00F9633B">
              <w:rPr>
                <w:rFonts w:eastAsia="Times New Roman"/>
              </w:rPr>
              <w:t>0.87</w:t>
            </w:r>
          </w:p>
        </w:tc>
        <w:tc>
          <w:tcPr>
            <w:tcW w:w="1017" w:type="dxa"/>
            <w:tcBorders>
              <w:bottom w:val="single" w:sz="4" w:space="0" w:color="000000"/>
            </w:tcBorders>
          </w:tcPr>
          <w:p w14:paraId="04734368" w14:textId="77777777" w:rsidR="001722CA" w:rsidRPr="00F9633B" w:rsidRDefault="001722CA" w:rsidP="00060B78">
            <w:pPr>
              <w:pStyle w:val="TableText"/>
              <w:jc w:val="right"/>
            </w:pPr>
            <w:r w:rsidRPr="00F9633B">
              <w:rPr>
                <w:rFonts w:eastAsia="Times New Roman"/>
              </w:rPr>
              <w:t>1.08</w:t>
            </w:r>
          </w:p>
        </w:tc>
        <w:tc>
          <w:tcPr>
            <w:tcW w:w="1016" w:type="dxa"/>
            <w:tcBorders>
              <w:bottom w:val="single" w:sz="4" w:space="0" w:color="000000"/>
            </w:tcBorders>
          </w:tcPr>
          <w:p w14:paraId="54EDAB7F" w14:textId="77777777" w:rsidR="001722CA" w:rsidRPr="00F9633B" w:rsidRDefault="001722CA" w:rsidP="00060B78">
            <w:pPr>
              <w:pStyle w:val="TableText"/>
              <w:jc w:val="right"/>
            </w:pPr>
            <w:r w:rsidRPr="00F9633B">
              <w:rPr>
                <w:rFonts w:eastAsia="Times New Roman"/>
              </w:rPr>
              <w:t>(0.68 –</w:t>
            </w:r>
            <w:r w:rsidRPr="00F9633B">
              <w:t xml:space="preserve"> </w:t>
            </w:r>
            <w:r w:rsidRPr="00F9633B">
              <w:rPr>
                <w:rFonts w:eastAsia="Times New Roman"/>
              </w:rPr>
              <w:t>1.72)</w:t>
            </w:r>
          </w:p>
        </w:tc>
        <w:tc>
          <w:tcPr>
            <w:tcW w:w="1017" w:type="dxa"/>
            <w:tcBorders>
              <w:bottom w:val="single" w:sz="4" w:space="0" w:color="000000"/>
            </w:tcBorders>
          </w:tcPr>
          <w:p w14:paraId="3CD90240" w14:textId="77777777" w:rsidR="001722CA" w:rsidRPr="00F9633B" w:rsidRDefault="001722CA" w:rsidP="00060B78">
            <w:pPr>
              <w:pStyle w:val="TableText"/>
              <w:jc w:val="right"/>
            </w:pPr>
            <w:r w:rsidRPr="00F9633B">
              <w:rPr>
                <w:rFonts w:eastAsia="Times New Roman"/>
              </w:rPr>
              <w:t>0.74</w:t>
            </w:r>
          </w:p>
        </w:tc>
      </w:tr>
      <w:tr w:rsidR="001722CA" w:rsidRPr="00F9633B" w14:paraId="7C6B9751"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single" w:sz="4" w:space="0" w:color="000000"/>
              <w:bottom w:val="nil"/>
            </w:tcBorders>
          </w:tcPr>
          <w:p w14:paraId="4121EB4E" w14:textId="77777777" w:rsidR="001722CA" w:rsidRPr="00713834" w:rsidRDefault="001722CA" w:rsidP="00060B78">
            <w:pPr>
              <w:pStyle w:val="TableText"/>
              <w:rPr>
                <w:b/>
              </w:rPr>
            </w:pPr>
            <w:r w:rsidRPr="00713834">
              <w:rPr>
                <w:b/>
              </w:rPr>
              <w:t>ADF MEMBER</w:t>
            </w:r>
          </w:p>
        </w:tc>
        <w:tc>
          <w:tcPr>
            <w:tcW w:w="1016" w:type="dxa"/>
            <w:tcBorders>
              <w:top w:val="single" w:sz="4" w:space="0" w:color="000000"/>
              <w:bottom w:val="nil"/>
            </w:tcBorders>
          </w:tcPr>
          <w:p w14:paraId="4D4CE414" w14:textId="77777777" w:rsidR="001722CA" w:rsidRPr="00F9633B" w:rsidRDefault="001722CA" w:rsidP="00060B78">
            <w:pPr>
              <w:pStyle w:val="TableText"/>
              <w:jc w:val="right"/>
            </w:pPr>
          </w:p>
        </w:tc>
        <w:tc>
          <w:tcPr>
            <w:tcW w:w="1016" w:type="dxa"/>
            <w:tcBorders>
              <w:top w:val="single" w:sz="4" w:space="0" w:color="000000"/>
              <w:bottom w:val="nil"/>
            </w:tcBorders>
          </w:tcPr>
          <w:p w14:paraId="19D6BDD1" w14:textId="77777777" w:rsidR="001722CA" w:rsidRPr="00F9633B" w:rsidRDefault="001722CA" w:rsidP="00060B78">
            <w:pPr>
              <w:pStyle w:val="TableText"/>
              <w:jc w:val="right"/>
            </w:pPr>
          </w:p>
        </w:tc>
        <w:tc>
          <w:tcPr>
            <w:tcW w:w="1017" w:type="dxa"/>
            <w:tcBorders>
              <w:top w:val="single" w:sz="4" w:space="0" w:color="000000"/>
              <w:bottom w:val="nil"/>
            </w:tcBorders>
          </w:tcPr>
          <w:p w14:paraId="5E3CB9A4" w14:textId="77777777" w:rsidR="001722CA" w:rsidRPr="00F9633B" w:rsidRDefault="001722CA" w:rsidP="00060B78">
            <w:pPr>
              <w:pStyle w:val="TableText"/>
              <w:jc w:val="right"/>
            </w:pPr>
          </w:p>
        </w:tc>
        <w:tc>
          <w:tcPr>
            <w:tcW w:w="1016" w:type="dxa"/>
            <w:tcBorders>
              <w:top w:val="single" w:sz="4" w:space="0" w:color="000000"/>
              <w:bottom w:val="nil"/>
            </w:tcBorders>
          </w:tcPr>
          <w:p w14:paraId="5AAAA3B1" w14:textId="77777777" w:rsidR="001722CA" w:rsidRPr="00F9633B" w:rsidRDefault="001722CA" w:rsidP="00060B78">
            <w:pPr>
              <w:pStyle w:val="TableText"/>
              <w:jc w:val="right"/>
            </w:pPr>
          </w:p>
        </w:tc>
        <w:tc>
          <w:tcPr>
            <w:tcW w:w="1017" w:type="dxa"/>
            <w:tcBorders>
              <w:top w:val="single" w:sz="4" w:space="0" w:color="000000"/>
              <w:bottom w:val="nil"/>
            </w:tcBorders>
          </w:tcPr>
          <w:p w14:paraId="5F569258" w14:textId="77777777" w:rsidR="001722CA" w:rsidRPr="00F9633B" w:rsidRDefault="001722CA" w:rsidP="00060B78">
            <w:pPr>
              <w:pStyle w:val="TableText"/>
              <w:jc w:val="right"/>
            </w:pPr>
          </w:p>
        </w:tc>
        <w:tc>
          <w:tcPr>
            <w:tcW w:w="1016" w:type="dxa"/>
            <w:tcBorders>
              <w:top w:val="single" w:sz="4" w:space="0" w:color="000000"/>
              <w:bottom w:val="nil"/>
            </w:tcBorders>
          </w:tcPr>
          <w:p w14:paraId="17391A08" w14:textId="77777777" w:rsidR="001722CA" w:rsidRPr="00F9633B" w:rsidRDefault="001722CA" w:rsidP="00060B78">
            <w:pPr>
              <w:pStyle w:val="TableText"/>
              <w:jc w:val="right"/>
            </w:pPr>
          </w:p>
        </w:tc>
        <w:tc>
          <w:tcPr>
            <w:tcW w:w="1017" w:type="dxa"/>
            <w:tcBorders>
              <w:top w:val="single" w:sz="4" w:space="0" w:color="000000"/>
              <w:bottom w:val="nil"/>
            </w:tcBorders>
          </w:tcPr>
          <w:p w14:paraId="04A85324" w14:textId="77777777" w:rsidR="001722CA" w:rsidRPr="00F9633B" w:rsidRDefault="001722CA" w:rsidP="00060B78">
            <w:pPr>
              <w:pStyle w:val="TableText"/>
              <w:jc w:val="right"/>
            </w:pPr>
          </w:p>
        </w:tc>
        <w:tc>
          <w:tcPr>
            <w:tcW w:w="1016" w:type="dxa"/>
            <w:tcBorders>
              <w:top w:val="single" w:sz="4" w:space="0" w:color="000000"/>
              <w:bottom w:val="nil"/>
            </w:tcBorders>
          </w:tcPr>
          <w:p w14:paraId="488A4253" w14:textId="77777777" w:rsidR="001722CA" w:rsidRPr="00F9633B" w:rsidRDefault="001722CA" w:rsidP="00060B78">
            <w:pPr>
              <w:pStyle w:val="TableText"/>
              <w:jc w:val="right"/>
            </w:pPr>
          </w:p>
        </w:tc>
        <w:tc>
          <w:tcPr>
            <w:tcW w:w="1017" w:type="dxa"/>
            <w:tcBorders>
              <w:top w:val="single" w:sz="4" w:space="0" w:color="000000"/>
              <w:bottom w:val="nil"/>
            </w:tcBorders>
          </w:tcPr>
          <w:p w14:paraId="7B1F5778" w14:textId="77777777" w:rsidR="001722CA" w:rsidRPr="00F9633B" w:rsidRDefault="001722CA" w:rsidP="00060B78">
            <w:pPr>
              <w:pStyle w:val="TableText"/>
              <w:jc w:val="right"/>
            </w:pPr>
          </w:p>
        </w:tc>
      </w:tr>
      <w:tr w:rsidR="001722CA" w:rsidRPr="00F9633B" w14:paraId="6B81DC0C" w14:textId="77777777" w:rsidTr="009F1169">
        <w:trPr>
          <w:cantSplit/>
        </w:trPr>
        <w:tc>
          <w:tcPr>
            <w:tcW w:w="2358" w:type="dxa"/>
            <w:tcBorders>
              <w:top w:val="nil"/>
            </w:tcBorders>
          </w:tcPr>
          <w:p w14:paraId="46990107" w14:textId="77777777" w:rsidR="001722CA" w:rsidRPr="00F9633B" w:rsidRDefault="001722CA" w:rsidP="00060B78">
            <w:pPr>
              <w:pStyle w:val="TableText"/>
            </w:pPr>
            <w:r w:rsidRPr="00F9633B">
              <w:t>Ex-serving</w:t>
            </w:r>
          </w:p>
        </w:tc>
        <w:tc>
          <w:tcPr>
            <w:tcW w:w="1016" w:type="dxa"/>
            <w:tcBorders>
              <w:top w:val="nil"/>
            </w:tcBorders>
          </w:tcPr>
          <w:p w14:paraId="76C93418" w14:textId="77777777" w:rsidR="001722CA" w:rsidRPr="00F9633B" w:rsidRDefault="001722CA" w:rsidP="00060B78">
            <w:pPr>
              <w:pStyle w:val="TableText"/>
              <w:jc w:val="right"/>
            </w:pPr>
            <w:r w:rsidRPr="00F9633B">
              <w:rPr>
                <w:rFonts w:eastAsia="Times New Roman"/>
              </w:rPr>
              <w:t>1.26</w:t>
            </w:r>
          </w:p>
        </w:tc>
        <w:tc>
          <w:tcPr>
            <w:tcW w:w="1016" w:type="dxa"/>
            <w:tcBorders>
              <w:top w:val="nil"/>
            </w:tcBorders>
          </w:tcPr>
          <w:p w14:paraId="1FE072A8" w14:textId="77777777" w:rsidR="001722CA" w:rsidRPr="00F9633B" w:rsidRDefault="001722CA" w:rsidP="00060B78">
            <w:pPr>
              <w:pStyle w:val="TableText"/>
              <w:jc w:val="right"/>
            </w:pPr>
            <w:r w:rsidRPr="00F9633B">
              <w:rPr>
                <w:rFonts w:eastAsia="Times New Roman"/>
              </w:rPr>
              <w:t>(0.88 –</w:t>
            </w:r>
            <w:r w:rsidRPr="00F9633B">
              <w:t xml:space="preserve"> </w:t>
            </w:r>
            <w:r w:rsidRPr="00F9633B">
              <w:rPr>
                <w:rFonts w:eastAsia="Times New Roman"/>
              </w:rPr>
              <w:t>1.80)</w:t>
            </w:r>
          </w:p>
        </w:tc>
        <w:tc>
          <w:tcPr>
            <w:tcW w:w="1017" w:type="dxa"/>
            <w:tcBorders>
              <w:top w:val="nil"/>
            </w:tcBorders>
          </w:tcPr>
          <w:p w14:paraId="009B6D47" w14:textId="77777777" w:rsidR="001722CA" w:rsidRPr="00F9633B" w:rsidRDefault="001722CA" w:rsidP="00060B78">
            <w:pPr>
              <w:pStyle w:val="TableText"/>
              <w:jc w:val="right"/>
            </w:pPr>
            <w:r w:rsidRPr="00F9633B">
              <w:rPr>
                <w:rFonts w:eastAsia="Times New Roman"/>
              </w:rPr>
              <w:t>0.20</w:t>
            </w:r>
          </w:p>
        </w:tc>
        <w:tc>
          <w:tcPr>
            <w:tcW w:w="1016" w:type="dxa"/>
            <w:tcBorders>
              <w:top w:val="nil"/>
            </w:tcBorders>
          </w:tcPr>
          <w:p w14:paraId="65BBF2E4" w14:textId="77777777" w:rsidR="001722CA" w:rsidRPr="00F9633B" w:rsidRDefault="001722CA" w:rsidP="00060B78">
            <w:pPr>
              <w:pStyle w:val="TableText"/>
              <w:jc w:val="right"/>
            </w:pPr>
          </w:p>
        </w:tc>
        <w:tc>
          <w:tcPr>
            <w:tcW w:w="1017" w:type="dxa"/>
            <w:tcBorders>
              <w:top w:val="nil"/>
            </w:tcBorders>
          </w:tcPr>
          <w:p w14:paraId="7661F436" w14:textId="77777777" w:rsidR="001722CA" w:rsidRPr="00F9633B" w:rsidRDefault="001722CA" w:rsidP="00060B78">
            <w:pPr>
              <w:pStyle w:val="TableText"/>
              <w:jc w:val="right"/>
            </w:pPr>
          </w:p>
        </w:tc>
        <w:tc>
          <w:tcPr>
            <w:tcW w:w="1016" w:type="dxa"/>
            <w:tcBorders>
              <w:top w:val="nil"/>
            </w:tcBorders>
          </w:tcPr>
          <w:p w14:paraId="26E2A9B0" w14:textId="77777777" w:rsidR="001722CA" w:rsidRPr="00F9633B" w:rsidRDefault="001722CA" w:rsidP="00060B78">
            <w:pPr>
              <w:pStyle w:val="TableText"/>
              <w:jc w:val="right"/>
            </w:pPr>
          </w:p>
        </w:tc>
        <w:tc>
          <w:tcPr>
            <w:tcW w:w="1017" w:type="dxa"/>
            <w:tcBorders>
              <w:top w:val="nil"/>
            </w:tcBorders>
          </w:tcPr>
          <w:p w14:paraId="60949855" w14:textId="77777777" w:rsidR="001722CA" w:rsidRPr="00F9633B" w:rsidRDefault="001722CA" w:rsidP="00060B78">
            <w:pPr>
              <w:pStyle w:val="TableText"/>
              <w:jc w:val="right"/>
              <w:rPr>
                <w:rFonts w:eastAsia="Times New Roman"/>
              </w:rPr>
            </w:pPr>
            <w:r w:rsidRPr="00F9633B">
              <w:rPr>
                <w:rFonts w:eastAsia="Times New Roman"/>
              </w:rPr>
              <w:t>1.07</w:t>
            </w:r>
          </w:p>
        </w:tc>
        <w:tc>
          <w:tcPr>
            <w:tcW w:w="1016" w:type="dxa"/>
            <w:tcBorders>
              <w:top w:val="nil"/>
            </w:tcBorders>
          </w:tcPr>
          <w:p w14:paraId="3FA4D516" w14:textId="77777777" w:rsidR="001722CA" w:rsidRPr="00F9633B" w:rsidRDefault="001722CA" w:rsidP="00060B78">
            <w:pPr>
              <w:pStyle w:val="TableText"/>
              <w:jc w:val="right"/>
              <w:rPr>
                <w:rFonts w:eastAsia="Times New Roman"/>
              </w:rPr>
            </w:pPr>
            <w:r w:rsidRPr="00F9633B">
              <w:rPr>
                <w:rFonts w:eastAsia="Times New Roman"/>
              </w:rPr>
              <w:t>(0.71 – 1.61)</w:t>
            </w:r>
          </w:p>
        </w:tc>
        <w:tc>
          <w:tcPr>
            <w:tcW w:w="1017" w:type="dxa"/>
            <w:tcBorders>
              <w:top w:val="nil"/>
            </w:tcBorders>
          </w:tcPr>
          <w:p w14:paraId="318F8F86" w14:textId="77777777" w:rsidR="001722CA" w:rsidRPr="00F9633B" w:rsidRDefault="001722CA" w:rsidP="00060B78">
            <w:pPr>
              <w:pStyle w:val="TableText"/>
              <w:jc w:val="right"/>
              <w:rPr>
                <w:rFonts w:eastAsia="Times New Roman"/>
              </w:rPr>
            </w:pPr>
            <w:r w:rsidRPr="00F9633B">
              <w:rPr>
                <w:rFonts w:eastAsia="Times New Roman"/>
              </w:rPr>
              <w:t>0.74</w:t>
            </w:r>
          </w:p>
        </w:tc>
      </w:tr>
      <w:tr w:rsidR="001722CA" w:rsidRPr="00F9633B" w14:paraId="1C6C1C8F"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6FE3A66D" w14:textId="77777777" w:rsidR="001722CA" w:rsidRPr="00F9633B" w:rsidRDefault="001722CA" w:rsidP="00060B78">
            <w:pPr>
              <w:pStyle w:val="TableText"/>
            </w:pPr>
            <w:r w:rsidRPr="00F9633B">
              <w:t>Rank</w:t>
            </w:r>
          </w:p>
        </w:tc>
        <w:tc>
          <w:tcPr>
            <w:tcW w:w="1016" w:type="dxa"/>
          </w:tcPr>
          <w:p w14:paraId="0B749D5C" w14:textId="77777777" w:rsidR="001722CA" w:rsidRPr="00F9633B" w:rsidRDefault="001722CA" w:rsidP="00060B78">
            <w:pPr>
              <w:pStyle w:val="TableText"/>
              <w:jc w:val="right"/>
            </w:pPr>
          </w:p>
        </w:tc>
        <w:tc>
          <w:tcPr>
            <w:tcW w:w="1016" w:type="dxa"/>
          </w:tcPr>
          <w:p w14:paraId="13C58C58" w14:textId="77777777" w:rsidR="001722CA" w:rsidRPr="00F9633B" w:rsidRDefault="001722CA" w:rsidP="00060B78">
            <w:pPr>
              <w:pStyle w:val="TableText"/>
              <w:jc w:val="right"/>
            </w:pPr>
          </w:p>
        </w:tc>
        <w:tc>
          <w:tcPr>
            <w:tcW w:w="1017" w:type="dxa"/>
          </w:tcPr>
          <w:p w14:paraId="1CA5CF1B" w14:textId="77777777" w:rsidR="001722CA" w:rsidRPr="00F9633B" w:rsidRDefault="001722CA" w:rsidP="00060B78">
            <w:pPr>
              <w:pStyle w:val="TableText"/>
              <w:jc w:val="right"/>
            </w:pPr>
            <w:r w:rsidRPr="00F9633B">
              <w:rPr>
                <w:rFonts w:eastAsia="Times New Roman"/>
              </w:rPr>
              <w:t>0.23*</w:t>
            </w:r>
          </w:p>
        </w:tc>
        <w:tc>
          <w:tcPr>
            <w:tcW w:w="1016" w:type="dxa"/>
          </w:tcPr>
          <w:p w14:paraId="20070F0F" w14:textId="77777777" w:rsidR="001722CA" w:rsidRPr="00F9633B" w:rsidRDefault="001722CA" w:rsidP="00060B78">
            <w:pPr>
              <w:pStyle w:val="TableText"/>
              <w:jc w:val="right"/>
            </w:pPr>
          </w:p>
        </w:tc>
        <w:tc>
          <w:tcPr>
            <w:tcW w:w="1017" w:type="dxa"/>
          </w:tcPr>
          <w:p w14:paraId="49D97A88" w14:textId="77777777" w:rsidR="001722CA" w:rsidRPr="00F9633B" w:rsidRDefault="001722CA" w:rsidP="00060B78">
            <w:pPr>
              <w:pStyle w:val="TableText"/>
              <w:jc w:val="right"/>
            </w:pPr>
          </w:p>
        </w:tc>
        <w:tc>
          <w:tcPr>
            <w:tcW w:w="1016" w:type="dxa"/>
          </w:tcPr>
          <w:p w14:paraId="373E8335" w14:textId="77777777" w:rsidR="001722CA" w:rsidRPr="00F9633B" w:rsidRDefault="001722CA" w:rsidP="00060B78">
            <w:pPr>
              <w:pStyle w:val="TableText"/>
              <w:jc w:val="right"/>
            </w:pPr>
          </w:p>
        </w:tc>
        <w:tc>
          <w:tcPr>
            <w:tcW w:w="1017" w:type="dxa"/>
          </w:tcPr>
          <w:p w14:paraId="743C4CE3" w14:textId="77777777" w:rsidR="001722CA" w:rsidRPr="00F9633B" w:rsidRDefault="001722CA" w:rsidP="00060B78">
            <w:pPr>
              <w:pStyle w:val="TableText"/>
              <w:jc w:val="right"/>
            </w:pPr>
          </w:p>
        </w:tc>
        <w:tc>
          <w:tcPr>
            <w:tcW w:w="1016" w:type="dxa"/>
          </w:tcPr>
          <w:p w14:paraId="485E88FD" w14:textId="77777777" w:rsidR="001722CA" w:rsidRPr="00F9633B" w:rsidRDefault="001722CA" w:rsidP="00060B78">
            <w:pPr>
              <w:pStyle w:val="TableText"/>
              <w:jc w:val="right"/>
            </w:pPr>
          </w:p>
        </w:tc>
        <w:tc>
          <w:tcPr>
            <w:tcW w:w="1017" w:type="dxa"/>
          </w:tcPr>
          <w:p w14:paraId="6DBA3ABB" w14:textId="77777777" w:rsidR="001722CA" w:rsidRPr="00F9633B" w:rsidRDefault="001722CA" w:rsidP="00060B78">
            <w:pPr>
              <w:pStyle w:val="TableText"/>
              <w:jc w:val="right"/>
            </w:pPr>
            <w:r w:rsidRPr="00F9633B">
              <w:rPr>
                <w:rFonts w:eastAsia="Times New Roman"/>
              </w:rPr>
              <w:t>0.81*</w:t>
            </w:r>
          </w:p>
        </w:tc>
      </w:tr>
      <w:tr w:rsidR="001722CA" w:rsidRPr="00F9633B" w14:paraId="0357C3A9" w14:textId="77777777" w:rsidTr="009F1169">
        <w:trPr>
          <w:cantSplit/>
        </w:trPr>
        <w:tc>
          <w:tcPr>
            <w:tcW w:w="2358" w:type="dxa"/>
          </w:tcPr>
          <w:p w14:paraId="7A9060E7" w14:textId="77777777" w:rsidR="001722CA" w:rsidRPr="00F9633B" w:rsidRDefault="001722CA" w:rsidP="009F1169">
            <w:pPr>
              <w:pStyle w:val="TableText"/>
              <w:ind w:left="144"/>
            </w:pPr>
            <w:r w:rsidRPr="00F9633B">
              <w:t>Commissioned Officer (reference)</w:t>
            </w:r>
          </w:p>
        </w:tc>
        <w:tc>
          <w:tcPr>
            <w:tcW w:w="1016" w:type="dxa"/>
          </w:tcPr>
          <w:p w14:paraId="0FE27EA6" w14:textId="6730E49F"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7F215C2D" w14:textId="77777777" w:rsidR="001722CA" w:rsidRPr="00F9633B" w:rsidRDefault="001722CA" w:rsidP="00060B78">
            <w:pPr>
              <w:pStyle w:val="TableText"/>
              <w:jc w:val="right"/>
            </w:pPr>
          </w:p>
        </w:tc>
        <w:tc>
          <w:tcPr>
            <w:tcW w:w="1017" w:type="dxa"/>
          </w:tcPr>
          <w:p w14:paraId="3DDA1B31" w14:textId="77777777" w:rsidR="001722CA" w:rsidRPr="00F9633B" w:rsidRDefault="001722CA" w:rsidP="00060B78">
            <w:pPr>
              <w:pStyle w:val="TableText"/>
              <w:jc w:val="right"/>
            </w:pPr>
          </w:p>
        </w:tc>
        <w:tc>
          <w:tcPr>
            <w:tcW w:w="1016" w:type="dxa"/>
          </w:tcPr>
          <w:p w14:paraId="7351EF8E" w14:textId="77777777" w:rsidR="001722CA" w:rsidRPr="00F9633B" w:rsidRDefault="001722CA" w:rsidP="00060B78">
            <w:pPr>
              <w:pStyle w:val="TableText"/>
              <w:jc w:val="right"/>
            </w:pPr>
          </w:p>
        </w:tc>
        <w:tc>
          <w:tcPr>
            <w:tcW w:w="1017" w:type="dxa"/>
          </w:tcPr>
          <w:p w14:paraId="296002BD" w14:textId="77777777" w:rsidR="001722CA" w:rsidRPr="00F9633B" w:rsidRDefault="001722CA" w:rsidP="00060B78">
            <w:pPr>
              <w:pStyle w:val="TableText"/>
              <w:jc w:val="right"/>
            </w:pPr>
          </w:p>
        </w:tc>
        <w:tc>
          <w:tcPr>
            <w:tcW w:w="1016" w:type="dxa"/>
          </w:tcPr>
          <w:p w14:paraId="6355D2B7" w14:textId="77777777" w:rsidR="001722CA" w:rsidRPr="00F9633B" w:rsidRDefault="001722CA" w:rsidP="00060B78">
            <w:pPr>
              <w:pStyle w:val="TableText"/>
              <w:jc w:val="right"/>
            </w:pPr>
          </w:p>
        </w:tc>
        <w:tc>
          <w:tcPr>
            <w:tcW w:w="1017" w:type="dxa"/>
          </w:tcPr>
          <w:p w14:paraId="6E81B050" w14:textId="41BD4435"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0055D43E" w14:textId="77777777" w:rsidR="001722CA" w:rsidRPr="00F9633B" w:rsidRDefault="001722CA" w:rsidP="00060B78">
            <w:pPr>
              <w:pStyle w:val="TableText"/>
              <w:jc w:val="right"/>
            </w:pPr>
          </w:p>
        </w:tc>
        <w:tc>
          <w:tcPr>
            <w:tcW w:w="1017" w:type="dxa"/>
          </w:tcPr>
          <w:p w14:paraId="77BC06A4" w14:textId="77777777" w:rsidR="001722CA" w:rsidRPr="00F9633B" w:rsidRDefault="001722CA" w:rsidP="00060B78">
            <w:pPr>
              <w:pStyle w:val="TableText"/>
              <w:jc w:val="right"/>
            </w:pPr>
          </w:p>
        </w:tc>
      </w:tr>
      <w:tr w:rsidR="001722CA" w:rsidRPr="00F9633B" w14:paraId="08286629"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58F9D27B" w14:textId="77777777" w:rsidR="001722CA" w:rsidRPr="00F9633B" w:rsidRDefault="001722CA" w:rsidP="009F1169">
            <w:pPr>
              <w:pStyle w:val="TableText"/>
              <w:ind w:left="144"/>
            </w:pPr>
            <w:r w:rsidRPr="00F9633B">
              <w:t>Non-commissioned Officer</w:t>
            </w:r>
          </w:p>
        </w:tc>
        <w:tc>
          <w:tcPr>
            <w:tcW w:w="1016" w:type="dxa"/>
          </w:tcPr>
          <w:p w14:paraId="030C9958" w14:textId="77777777" w:rsidR="001722CA" w:rsidRPr="00F9633B" w:rsidRDefault="001722CA" w:rsidP="00060B78">
            <w:pPr>
              <w:pStyle w:val="TableText"/>
              <w:jc w:val="right"/>
            </w:pPr>
            <w:r w:rsidRPr="00F9633B">
              <w:rPr>
                <w:rFonts w:eastAsia="Times New Roman"/>
              </w:rPr>
              <w:t>1.31</w:t>
            </w:r>
          </w:p>
        </w:tc>
        <w:tc>
          <w:tcPr>
            <w:tcW w:w="1016" w:type="dxa"/>
          </w:tcPr>
          <w:p w14:paraId="15638496" w14:textId="77777777" w:rsidR="001722CA" w:rsidRPr="00F9633B" w:rsidRDefault="001722CA" w:rsidP="00060B78">
            <w:pPr>
              <w:pStyle w:val="TableText"/>
              <w:jc w:val="right"/>
            </w:pPr>
            <w:r w:rsidRPr="00F9633B">
              <w:rPr>
                <w:rFonts w:eastAsia="Times New Roman"/>
              </w:rPr>
              <w:t>(0.93 –</w:t>
            </w:r>
            <w:r w:rsidRPr="00F9633B">
              <w:t xml:space="preserve"> </w:t>
            </w:r>
            <w:r w:rsidRPr="00F9633B">
              <w:rPr>
                <w:rFonts w:eastAsia="Times New Roman"/>
              </w:rPr>
              <w:t>1.86)</w:t>
            </w:r>
          </w:p>
        </w:tc>
        <w:tc>
          <w:tcPr>
            <w:tcW w:w="1017" w:type="dxa"/>
          </w:tcPr>
          <w:p w14:paraId="25E22A24" w14:textId="77777777" w:rsidR="001722CA" w:rsidRPr="00F9633B" w:rsidRDefault="001722CA" w:rsidP="00060B78">
            <w:pPr>
              <w:pStyle w:val="TableText"/>
              <w:jc w:val="right"/>
            </w:pPr>
          </w:p>
        </w:tc>
        <w:tc>
          <w:tcPr>
            <w:tcW w:w="1016" w:type="dxa"/>
          </w:tcPr>
          <w:p w14:paraId="707761AB" w14:textId="77777777" w:rsidR="001722CA" w:rsidRPr="00F9633B" w:rsidRDefault="001722CA" w:rsidP="00060B78">
            <w:pPr>
              <w:pStyle w:val="TableText"/>
              <w:jc w:val="right"/>
            </w:pPr>
          </w:p>
        </w:tc>
        <w:tc>
          <w:tcPr>
            <w:tcW w:w="1017" w:type="dxa"/>
          </w:tcPr>
          <w:p w14:paraId="2EEADEF9" w14:textId="77777777" w:rsidR="001722CA" w:rsidRPr="00F9633B" w:rsidRDefault="001722CA" w:rsidP="00060B78">
            <w:pPr>
              <w:pStyle w:val="TableText"/>
              <w:jc w:val="right"/>
            </w:pPr>
          </w:p>
        </w:tc>
        <w:tc>
          <w:tcPr>
            <w:tcW w:w="1016" w:type="dxa"/>
          </w:tcPr>
          <w:p w14:paraId="0378C80F" w14:textId="77777777" w:rsidR="001722CA" w:rsidRPr="00F9633B" w:rsidRDefault="001722CA" w:rsidP="00060B78">
            <w:pPr>
              <w:pStyle w:val="TableText"/>
              <w:jc w:val="right"/>
            </w:pPr>
          </w:p>
        </w:tc>
        <w:tc>
          <w:tcPr>
            <w:tcW w:w="1017" w:type="dxa"/>
          </w:tcPr>
          <w:p w14:paraId="4B9F9382" w14:textId="77777777" w:rsidR="001722CA" w:rsidRPr="00F9633B" w:rsidRDefault="001722CA" w:rsidP="00060B78">
            <w:pPr>
              <w:pStyle w:val="TableText"/>
              <w:jc w:val="right"/>
            </w:pPr>
            <w:r w:rsidRPr="00F9633B">
              <w:rPr>
                <w:rFonts w:eastAsia="Times New Roman"/>
              </w:rPr>
              <w:t>1.14</w:t>
            </w:r>
          </w:p>
        </w:tc>
        <w:tc>
          <w:tcPr>
            <w:tcW w:w="1016" w:type="dxa"/>
          </w:tcPr>
          <w:p w14:paraId="43EAB493" w14:textId="77777777" w:rsidR="001722CA" w:rsidRPr="00F9633B" w:rsidRDefault="001722CA" w:rsidP="00060B78">
            <w:pPr>
              <w:pStyle w:val="TableText"/>
              <w:jc w:val="right"/>
            </w:pPr>
            <w:r w:rsidRPr="00F9633B">
              <w:rPr>
                <w:rFonts w:eastAsia="Times New Roman"/>
              </w:rPr>
              <w:t>(0.77 –</w:t>
            </w:r>
            <w:r w:rsidRPr="00F9633B">
              <w:t xml:space="preserve"> </w:t>
            </w:r>
            <w:r w:rsidRPr="00F9633B">
              <w:rPr>
                <w:rFonts w:eastAsia="Times New Roman"/>
              </w:rPr>
              <w:t>1.69)</w:t>
            </w:r>
          </w:p>
        </w:tc>
        <w:tc>
          <w:tcPr>
            <w:tcW w:w="1017" w:type="dxa"/>
          </w:tcPr>
          <w:p w14:paraId="1E1E36C8" w14:textId="77777777" w:rsidR="001722CA" w:rsidRPr="00F9633B" w:rsidRDefault="001722CA" w:rsidP="00060B78">
            <w:pPr>
              <w:pStyle w:val="TableText"/>
              <w:jc w:val="right"/>
            </w:pPr>
          </w:p>
        </w:tc>
      </w:tr>
      <w:tr w:rsidR="001722CA" w:rsidRPr="00F9633B" w14:paraId="6496FD13" w14:textId="77777777" w:rsidTr="009F1169">
        <w:trPr>
          <w:cantSplit/>
        </w:trPr>
        <w:tc>
          <w:tcPr>
            <w:tcW w:w="2358" w:type="dxa"/>
          </w:tcPr>
          <w:p w14:paraId="10E3DBA9" w14:textId="77777777" w:rsidR="001722CA" w:rsidRPr="00F9633B" w:rsidRDefault="001722CA" w:rsidP="009F1169">
            <w:pPr>
              <w:pStyle w:val="TableText"/>
              <w:keepNext w:val="0"/>
              <w:ind w:left="144"/>
            </w:pPr>
            <w:r w:rsidRPr="00F9633B">
              <w:t>Other rank</w:t>
            </w:r>
          </w:p>
        </w:tc>
        <w:tc>
          <w:tcPr>
            <w:tcW w:w="1016" w:type="dxa"/>
          </w:tcPr>
          <w:p w14:paraId="106E8EAE" w14:textId="77777777" w:rsidR="001722CA" w:rsidRPr="00F9633B" w:rsidRDefault="001722CA" w:rsidP="009F1169">
            <w:pPr>
              <w:pStyle w:val="TableText"/>
              <w:keepNext w:val="0"/>
              <w:jc w:val="right"/>
            </w:pPr>
            <w:r w:rsidRPr="00F9633B">
              <w:rPr>
                <w:rFonts w:eastAsia="Times New Roman"/>
              </w:rPr>
              <w:t>1.47</w:t>
            </w:r>
          </w:p>
        </w:tc>
        <w:tc>
          <w:tcPr>
            <w:tcW w:w="1016" w:type="dxa"/>
          </w:tcPr>
          <w:p w14:paraId="7C646A18" w14:textId="77777777" w:rsidR="001722CA" w:rsidRPr="00F9633B" w:rsidRDefault="001722CA" w:rsidP="009F1169">
            <w:pPr>
              <w:pStyle w:val="TableText"/>
              <w:keepNext w:val="0"/>
              <w:jc w:val="right"/>
            </w:pPr>
            <w:r w:rsidRPr="00F9633B">
              <w:rPr>
                <w:rFonts w:eastAsia="Times New Roman"/>
              </w:rPr>
              <w:t>(0.76 –</w:t>
            </w:r>
            <w:r w:rsidRPr="00F9633B">
              <w:t xml:space="preserve"> </w:t>
            </w:r>
            <w:r w:rsidRPr="00F9633B">
              <w:rPr>
                <w:rFonts w:eastAsia="Times New Roman"/>
              </w:rPr>
              <w:t>2.83)</w:t>
            </w:r>
          </w:p>
        </w:tc>
        <w:tc>
          <w:tcPr>
            <w:tcW w:w="1017" w:type="dxa"/>
          </w:tcPr>
          <w:p w14:paraId="33472676" w14:textId="77777777" w:rsidR="001722CA" w:rsidRPr="00F9633B" w:rsidRDefault="001722CA" w:rsidP="009F1169">
            <w:pPr>
              <w:pStyle w:val="TableText"/>
              <w:keepNext w:val="0"/>
              <w:jc w:val="right"/>
            </w:pPr>
          </w:p>
        </w:tc>
        <w:tc>
          <w:tcPr>
            <w:tcW w:w="1016" w:type="dxa"/>
          </w:tcPr>
          <w:p w14:paraId="4B9B4D91" w14:textId="77777777" w:rsidR="001722CA" w:rsidRPr="00F9633B" w:rsidRDefault="001722CA" w:rsidP="009F1169">
            <w:pPr>
              <w:pStyle w:val="TableText"/>
              <w:keepNext w:val="0"/>
              <w:jc w:val="right"/>
            </w:pPr>
          </w:p>
        </w:tc>
        <w:tc>
          <w:tcPr>
            <w:tcW w:w="1017" w:type="dxa"/>
          </w:tcPr>
          <w:p w14:paraId="1FFB7F35" w14:textId="77777777" w:rsidR="001722CA" w:rsidRPr="00F9633B" w:rsidRDefault="001722CA" w:rsidP="009F1169">
            <w:pPr>
              <w:pStyle w:val="TableText"/>
              <w:keepNext w:val="0"/>
              <w:jc w:val="right"/>
            </w:pPr>
          </w:p>
        </w:tc>
        <w:tc>
          <w:tcPr>
            <w:tcW w:w="1016" w:type="dxa"/>
          </w:tcPr>
          <w:p w14:paraId="0E4BCB54" w14:textId="77777777" w:rsidR="001722CA" w:rsidRPr="00F9633B" w:rsidRDefault="001722CA" w:rsidP="009F1169">
            <w:pPr>
              <w:pStyle w:val="TableText"/>
              <w:keepNext w:val="0"/>
              <w:jc w:val="right"/>
            </w:pPr>
          </w:p>
        </w:tc>
        <w:tc>
          <w:tcPr>
            <w:tcW w:w="1017" w:type="dxa"/>
          </w:tcPr>
          <w:p w14:paraId="0CC41C67" w14:textId="77777777" w:rsidR="001722CA" w:rsidRPr="00F9633B" w:rsidRDefault="001722CA" w:rsidP="009F1169">
            <w:pPr>
              <w:pStyle w:val="TableText"/>
              <w:keepNext w:val="0"/>
              <w:jc w:val="right"/>
              <w:rPr>
                <w:rFonts w:eastAsia="Times New Roman"/>
              </w:rPr>
            </w:pPr>
            <w:r w:rsidRPr="00F9633B">
              <w:rPr>
                <w:rFonts w:eastAsia="Times New Roman"/>
              </w:rPr>
              <w:t>1.06</w:t>
            </w:r>
          </w:p>
        </w:tc>
        <w:tc>
          <w:tcPr>
            <w:tcW w:w="1016" w:type="dxa"/>
          </w:tcPr>
          <w:p w14:paraId="5A824873" w14:textId="77777777" w:rsidR="001722CA" w:rsidRPr="00F9633B" w:rsidRDefault="001722CA" w:rsidP="009F1169">
            <w:pPr>
              <w:pStyle w:val="TableText"/>
              <w:keepNext w:val="0"/>
              <w:jc w:val="right"/>
              <w:rPr>
                <w:rFonts w:eastAsia="Times New Roman"/>
              </w:rPr>
            </w:pPr>
            <w:r w:rsidRPr="00F9633B">
              <w:rPr>
                <w:rFonts w:eastAsia="Times New Roman"/>
              </w:rPr>
              <w:t>(0.47 – 2.35)</w:t>
            </w:r>
          </w:p>
        </w:tc>
        <w:tc>
          <w:tcPr>
            <w:tcW w:w="1017" w:type="dxa"/>
          </w:tcPr>
          <w:p w14:paraId="532243FC" w14:textId="77777777" w:rsidR="001722CA" w:rsidRPr="00F9633B" w:rsidRDefault="001722CA" w:rsidP="009F1169">
            <w:pPr>
              <w:pStyle w:val="TableText"/>
              <w:keepNext w:val="0"/>
              <w:jc w:val="right"/>
              <w:rPr>
                <w:rFonts w:eastAsia="Times New Roman"/>
              </w:rPr>
            </w:pPr>
          </w:p>
        </w:tc>
      </w:tr>
      <w:tr w:rsidR="001722CA" w:rsidRPr="00F9633B" w14:paraId="34476DBF"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0F77BCA3" w14:textId="77777777" w:rsidR="001722CA" w:rsidRPr="00F9633B" w:rsidRDefault="001722CA" w:rsidP="00060B78">
            <w:pPr>
              <w:pStyle w:val="TableText"/>
            </w:pPr>
            <w:r w:rsidRPr="00F9633B">
              <w:t>Service type</w:t>
            </w:r>
          </w:p>
        </w:tc>
        <w:tc>
          <w:tcPr>
            <w:tcW w:w="1016" w:type="dxa"/>
          </w:tcPr>
          <w:p w14:paraId="7F8C80EB" w14:textId="77777777" w:rsidR="001722CA" w:rsidRPr="00F9633B" w:rsidRDefault="001722CA" w:rsidP="00060B78">
            <w:pPr>
              <w:pStyle w:val="TableText"/>
              <w:jc w:val="right"/>
            </w:pPr>
          </w:p>
        </w:tc>
        <w:tc>
          <w:tcPr>
            <w:tcW w:w="1016" w:type="dxa"/>
          </w:tcPr>
          <w:p w14:paraId="4C3AB10E" w14:textId="77777777" w:rsidR="001722CA" w:rsidRPr="00F9633B" w:rsidRDefault="001722CA" w:rsidP="00060B78">
            <w:pPr>
              <w:pStyle w:val="TableText"/>
              <w:jc w:val="right"/>
            </w:pPr>
          </w:p>
        </w:tc>
        <w:tc>
          <w:tcPr>
            <w:tcW w:w="1017" w:type="dxa"/>
          </w:tcPr>
          <w:p w14:paraId="02A73F54" w14:textId="77777777" w:rsidR="001722CA" w:rsidRPr="00F9633B" w:rsidRDefault="001722CA" w:rsidP="00060B78">
            <w:pPr>
              <w:pStyle w:val="TableText"/>
              <w:jc w:val="right"/>
            </w:pPr>
            <w:r w:rsidRPr="00F9633B">
              <w:rPr>
                <w:rFonts w:eastAsia="Times New Roman"/>
              </w:rPr>
              <w:t>0.29*</w:t>
            </w:r>
          </w:p>
        </w:tc>
        <w:tc>
          <w:tcPr>
            <w:tcW w:w="1016" w:type="dxa"/>
          </w:tcPr>
          <w:p w14:paraId="653539CD" w14:textId="77777777" w:rsidR="001722CA" w:rsidRPr="00F9633B" w:rsidRDefault="001722CA" w:rsidP="00060B78">
            <w:pPr>
              <w:pStyle w:val="TableText"/>
              <w:jc w:val="right"/>
            </w:pPr>
          </w:p>
        </w:tc>
        <w:tc>
          <w:tcPr>
            <w:tcW w:w="1017" w:type="dxa"/>
          </w:tcPr>
          <w:p w14:paraId="45F767D5" w14:textId="77777777" w:rsidR="001722CA" w:rsidRPr="00F9633B" w:rsidRDefault="001722CA" w:rsidP="00060B78">
            <w:pPr>
              <w:pStyle w:val="TableText"/>
              <w:jc w:val="right"/>
            </w:pPr>
          </w:p>
        </w:tc>
        <w:tc>
          <w:tcPr>
            <w:tcW w:w="1016" w:type="dxa"/>
          </w:tcPr>
          <w:p w14:paraId="3F57389C" w14:textId="77777777" w:rsidR="001722CA" w:rsidRPr="00F9633B" w:rsidRDefault="001722CA" w:rsidP="00060B78">
            <w:pPr>
              <w:pStyle w:val="TableText"/>
              <w:jc w:val="right"/>
            </w:pPr>
          </w:p>
        </w:tc>
        <w:tc>
          <w:tcPr>
            <w:tcW w:w="1017" w:type="dxa"/>
          </w:tcPr>
          <w:p w14:paraId="10239789" w14:textId="77777777" w:rsidR="001722CA" w:rsidRPr="00F9633B" w:rsidRDefault="001722CA" w:rsidP="00060B78">
            <w:pPr>
              <w:pStyle w:val="TableText"/>
              <w:jc w:val="right"/>
            </w:pPr>
          </w:p>
        </w:tc>
        <w:tc>
          <w:tcPr>
            <w:tcW w:w="1016" w:type="dxa"/>
          </w:tcPr>
          <w:p w14:paraId="40791499" w14:textId="77777777" w:rsidR="001722CA" w:rsidRPr="00F9633B" w:rsidRDefault="001722CA" w:rsidP="00060B78">
            <w:pPr>
              <w:pStyle w:val="TableText"/>
              <w:jc w:val="right"/>
            </w:pPr>
          </w:p>
        </w:tc>
        <w:tc>
          <w:tcPr>
            <w:tcW w:w="1017" w:type="dxa"/>
          </w:tcPr>
          <w:p w14:paraId="00180368" w14:textId="77777777" w:rsidR="001722CA" w:rsidRPr="00F9633B" w:rsidRDefault="001722CA" w:rsidP="00060B78">
            <w:pPr>
              <w:pStyle w:val="TableText"/>
              <w:jc w:val="right"/>
            </w:pPr>
            <w:r w:rsidRPr="00F9633B">
              <w:rPr>
                <w:rFonts w:eastAsia="Times New Roman"/>
              </w:rPr>
              <w:t>0.57*</w:t>
            </w:r>
          </w:p>
        </w:tc>
      </w:tr>
      <w:tr w:rsidR="001722CA" w:rsidRPr="00F9633B" w14:paraId="67DE0E85" w14:textId="77777777" w:rsidTr="009F1169">
        <w:trPr>
          <w:cantSplit/>
        </w:trPr>
        <w:tc>
          <w:tcPr>
            <w:tcW w:w="2358" w:type="dxa"/>
          </w:tcPr>
          <w:p w14:paraId="3349FE5F" w14:textId="77777777" w:rsidR="001722CA" w:rsidRPr="00F9633B" w:rsidRDefault="001722CA" w:rsidP="009F1169">
            <w:pPr>
              <w:pStyle w:val="TableText"/>
              <w:ind w:left="144"/>
            </w:pPr>
            <w:r w:rsidRPr="00F9633B">
              <w:t>Army (reference)</w:t>
            </w:r>
          </w:p>
        </w:tc>
        <w:tc>
          <w:tcPr>
            <w:tcW w:w="1016" w:type="dxa"/>
          </w:tcPr>
          <w:p w14:paraId="38B05CA7" w14:textId="0E89EAB3"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60DF39D9" w14:textId="77777777" w:rsidR="001722CA" w:rsidRPr="00F9633B" w:rsidRDefault="001722CA" w:rsidP="00060B78">
            <w:pPr>
              <w:pStyle w:val="TableText"/>
              <w:jc w:val="right"/>
            </w:pPr>
          </w:p>
        </w:tc>
        <w:tc>
          <w:tcPr>
            <w:tcW w:w="1017" w:type="dxa"/>
          </w:tcPr>
          <w:p w14:paraId="6EBB2919" w14:textId="77777777" w:rsidR="001722CA" w:rsidRPr="00F9633B" w:rsidRDefault="001722CA" w:rsidP="00060B78">
            <w:pPr>
              <w:pStyle w:val="TableText"/>
              <w:jc w:val="right"/>
            </w:pPr>
          </w:p>
        </w:tc>
        <w:tc>
          <w:tcPr>
            <w:tcW w:w="1016" w:type="dxa"/>
          </w:tcPr>
          <w:p w14:paraId="1D249A2C" w14:textId="77777777" w:rsidR="001722CA" w:rsidRPr="00F9633B" w:rsidRDefault="001722CA" w:rsidP="00060B78">
            <w:pPr>
              <w:pStyle w:val="TableText"/>
              <w:jc w:val="right"/>
            </w:pPr>
          </w:p>
        </w:tc>
        <w:tc>
          <w:tcPr>
            <w:tcW w:w="1017" w:type="dxa"/>
          </w:tcPr>
          <w:p w14:paraId="203B47A7" w14:textId="77777777" w:rsidR="001722CA" w:rsidRPr="00F9633B" w:rsidRDefault="001722CA" w:rsidP="00060B78">
            <w:pPr>
              <w:pStyle w:val="TableText"/>
              <w:jc w:val="right"/>
            </w:pPr>
          </w:p>
        </w:tc>
        <w:tc>
          <w:tcPr>
            <w:tcW w:w="1016" w:type="dxa"/>
          </w:tcPr>
          <w:p w14:paraId="1D3897F4" w14:textId="77777777" w:rsidR="001722CA" w:rsidRPr="00F9633B" w:rsidRDefault="001722CA" w:rsidP="00060B78">
            <w:pPr>
              <w:pStyle w:val="TableText"/>
              <w:jc w:val="right"/>
            </w:pPr>
          </w:p>
        </w:tc>
        <w:tc>
          <w:tcPr>
            <w:tcW w:w="1017" w:type="dxa"/>
          </w:tcPr>
          <w:p w14:paraId="1F2A2DA8" w14:textId="0582B608"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30263A7B" w14:textId="77777777" w:rsidR="001722CA" w:rsidRPr="00F9633B" w:rsidRDefault="001722CA" w:rsidP="00060B78">
            <w:pPr>
              <w:pStyle w:val="TableText"/>
              <w:jc w:val="right"/>
            </w:pPr>
          </w:p>
        </w:tc>
        <w:tc>
          <w:tcPr>
            <w:tcW w:w="1017" w:type="dxa"/>
          </w:tcPr>
          <w:p w14:paraId="459E6038" w14:textId="77777777" w:rsidR="001722CA" w:rsidRPr="00F9633B" w:rsidRDefault="001722CA" w:rsidP="00060B78">
            <w:pPr>
              <w:pStyle w:val="TableText"/>
              <w:jc w:val="right"/>
            </w:pPr>
          </w:p>
        </w:tc>
      </w:tr>
      <w:tr w:rsidR="001722CA" w:rsidRPr="00F9633B" w14:paraId="060C29C8"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4CDFFDC6" w14:textId="77777777" w:rsidR="001722CA" w:rsidRPr="00F9633B" w:rsidRDefault="001722CA" w:rsidP="009F1169">
            <w:pPr>
              <w:pStyle w:val="TableText"/>
              <w:ind w:left="144"/>
            </w:pPr>
            <w:r w:rsidRPr="00F9633B">
              <w:t>Navy</w:t>
            </w:r>
          </w:p>
        </w:tc>
        <w:tc>
          <w:tcPr>
            <w:tcW w:w="1016" w:type="dxa"/>
          </w:tcPr>
          <w:p w14:paraId="48177FA1" w14:textId="77777777" w:rsidR="001722CA" w:rsidRPr="00F9633B" w:rsidRDefault="001722CA" w:rsidP="00060B78">
            <w:pPr>
              <w:pStyle w:val="TableText"/>
              <w:jc w:val="right"/>
            </w:pPr>
            <w:r w:rsidRPr="00F9633B">
              <w:rPr>
                <w:rFonts w:eastAsia="Times New Roman"/>
              </w:rPr>
              <w:t>0.71</w:t>
            </w:r>
          </w:p>
        </w:tc>
        <w:tc>
          <w:tcPr>
            <w:tcW w:w="1016" w:type="dxa"/>
          </w:tcPr>
          <w:p w14:paraId="48881024" w14:textId="77777777" w:rsidR="001722CA" w:rsidRPr="00F9633B" w:rsidRDefault="001722CA" w:rsidP="00060B78">
            <w:pPr>
              <w:pStyle w:val="TableText"/>
              <w:jc w:val="right"/>
            </w:pPr>
            <w:r w:rsidRPr="00F9633B">
              <w:rPr>
                <w:rFonts w:eastAsia="Times New Roman"/>
              </w:rPr>
              <w:t>(0.45 –</w:t>
            </w:r>
            <w:r w:rsidRPr="00F9633B">
              <w:t xml:space="preserve"> </w:t>
            </w:r>
            <w:r w:rsidRPr="00F9633B">
              <w:rPr>
                <w:rFonts w:eastAsia="Times New Roman"/>
              </w:rPr>
              <w:t>1.13)</w:t>
            </w:r>
          </w:p>
        </w:tc>
        <w:tc>
          <w:tcPr>
            <w:tcW w:w="1017" w:type="dxa"/>
          </w:tcPr>
          <w:p w14:paraId="26E007F3" w14:textId="77777777" w:rsidR="001722CA" w:rsidRPr="00F9633B" w:rsidRDefault="001722CA" w:rsidP="00060B78">
            <w:pPr>
              <w:pStyle w:val="TableText"/>
              <w:jc w:val="right"/>
            </w:pPr>
          </w:p>
        </w:tc>
        <w:tc>
          <w:tcPr>
            <w:tcW w:w="1016" w:type="dxa"/>
          </w:tcPr>
          <w:p w14:paraId="7B9DCB11" w14:textId="77777777" w:rsidR="001722CA" w:rsidRPr="00F9633B" w:rsidRDefault="001722CA" w:rsidP="00060B78">
            <w:pPr>
              <w:pStyle w:val="TableText"/>
              <w:jc w:val="right"/>
            </w:pPr>
          </w:p>
        </w:tc>
        <w:tc>
          <w:tcPr>
            <w:tcW w:w="1017" w:type="dxa"/>
          </w:tcPr>
          <w:p w14:paraId="6F844A8D" w14:textId="77777777" w:rsidR="001722CA" w:rsidRPr="00F9633B" w:rsidRDefault="001722CA" w:rsidP="00060B78">
            <w:pPr>
              <w:pStyle w:val="TableText"/>
              <w:jc w:val="right"/>
            </w:pPr>
          </w:p>
        </w:tc>
        <w:tc>
          <w:tcPr>
            <w:tcW w:w="1016" w:type="dxa"/>
          </w:tcPr>
          <w:p w14:paraId="412CFB55" w14:textId="77777777" w:rsidR="001722CA" w:rsidRPr="00F9633B" w:rsidRDefault="001722CA" w:rsidP="00060B78">
            <w:pPr>
              <w:pStyle w:val="TableText"/>
              <w:jc w:val="right"/>
            </w:pPr>
          </w:p>
        </w:tc>
        <w:tc>
          <w:tcPr>
            <w:tcW w:w="1017" w:type="dxa"/>
          </w:tcPr>
          <w:p w14:paraId="75B2CC4F" w14:textId="77777777" w:rsidR="001722CA" w:rsidRPr="00F9633B" w:rsidRDefault="001722CA" w:rsidP="00060B78">
            <w:pPr>
              <w:pStyle w:val="TableText"/>
              <w:jc w:val="right"/>
            </w:pPr>
            <w:r w:rsidRPr="00F9633B">
              <w:rPr>
                <w:rFonts w:eastAsia="Times New Roman"/>
              </w:rPr>
              <w:t>0.76</w:t>
            </w:r>
          </w:p>
        </w:tc>
        <w:tc>
          <w:tcPr>
            <w:tcW w:w="1016" w:type="dxa"/>
          </w:tcPr>
          <w:p w14:paraId="6754EA22" w14:textId="77777777" w:rsidR="001722CA" w:rsidRPr="00F9633B" w:rsidRDefault="001722CA" w:rsidP="00060B78">
            <w:pPr>
              <w:pStyle w:val="TableText"/>
              <w:jc w:val="right"/>
            </w:pPr>
            <w:r w:rsidRPr="00F9633B">
              <w:rPr>
                <w:rFonts w:eastAsia="Times New Roman"/>
              </w:rPr>
              <w:t>(0.46 –</w:t>
            </w:r>
            <w:r w:rsidRPr="00F9633B">
              <w:t xml:space="preserve"> </w:t>
            </w:r>
            <w:r w:rsidRPr="00F9633B">
              <w:rPr>
                <w:rFonts w:eastAsia="Times New Roman"/>
              </w:rPr>
              <w:t>1.26)</w:t>
            </w:r>
          </w:p>
        </w:tc>
        <w:tc>
          <w:tcPr>
            <w:tcW w:w="1017" w:type="dxa"/>
          </w:tcPr>
          <w:p w14:paraId="3FA708DF" w14:textId="77777777" w:rsidR="001722CA" w:rsidRPr="00F9633B" w:rsidRDefault="001722CA" w:rsidP="00060B78">
            <w:pPr>
              <w:pStyle w:val="TableText"/>
              <w:jc w:val="right"/>
            </w:pPr>
          </w:p>
        </w:tc>
      </w:tr>
      <w:tr w:rsidR="001722CA" w:rsidRPr="00F9633B" w14:paraId="216E50F2" w14:textId="77777777" w:rsidTr="009F1169">
        <w:trPr>
          <w:cantSplit/>
        </w:trPr>
        <w:tc>
          <w:tcPr>
            <w:tcW w:w="2358" w:type="dxa"/>
          </w:tcPr>
          <w:p w14:paraId="1BAB9E2C" w14:textId="77777777" w:rsidR="001722CA" w:rsidRPr="00F9633B" w:rsidRDefault="001722CA" w:rsidP="009F1169">
            <w:pPr>
              <w:pStyle w:val="TableText"/>
              <w:ind w:left="144"/>
            </w:pPr>
            <w:r w:rsidRPr="00F9633B">
              <w:t>Air Force</w:t>
            </w:r>
          </w:p>
        </w:tc>
        <w:tc>
          <w:tcPr>
            <w:tcW w:w="1016" w:type="dxa"/>
          </w:tcPr>
          <w:p w14:paraId="21DFC086" w14:textId="77777777" w:rsidR="001722CA" w:rsidRPr="00F9633B" w:rsidRDefault="001722CA" w:rsidP="00060B78">
            <w:pPr>
              <w:pStyle w:val="TableText"/>
              <w:jc w:val="right"/>
            </w:pPr>
            <w:r w:rsidRPr="00F9633B">
              <w:rPr>
                <w:rFonts w:eastAsia="Times New Roman"/>
              </w:rPr>
              <w:t>0.81</w:t>
            </w:r>
          </w:p>
        </w:tc>
        <w:tc>
          <w:tcPr>
            <w:tcW w:w="1016" w:type="dxa"/>
          </w:tcPr>
          <w:p w14:paraId="1FE9938C" w14:textId="77777777" w:rsidR="001722CA" w:rsidRPr="00F9633B" w:rsidRDefault="001722CA" w:rsidP="00060B78">
            <w:pPr>
              <w:pStyle w:val="TableText"/>
              <w:jc w:val="right"/>
            </w:pPr>
            <w:r w:rsidRPr="00F9633B">
              <w:rPr>
                <w:rFonts w:eastAsia="Times New Roman"/>
              </w:rPr>
              <w:t>(0.55 –</w:t>
            </w:r>
            <w:r w:rsidRPr="00F9633B">
              <w:t xml:space="preserve"> </w:t>
            </w:r>
            <w:r w:rsidRPr="00F9633B">
              <w:rPr>
                <w:rFonts w:eastAsia="Times New Roman"/>
              </w:rPr>
              <w:t>1.18)</w:t>
            </w:r>
          </w:p>
        </w:tc>
        <w:tc>
          <w:tcPr>
            <w:tcW w:w="1017" w:type="dxa"/>
          </w:tcPr>
          <w:p w14:paraId="5ECE248B" w14:textId="77777777" w:rsidR="001722CA" w:rsidRPr="00F9633B" w:rsidRDefault="001722CA" w:rsidP="00060B78">
            <w:pPr>
              <w:pStyle w:val="TableText"/>
              <w:jc w:val="right"/>
            </w:pPr>
          </w:p>
        </w:tc>
        <w:tc>
          <w:tcPr>
            <w:tcW w:w="1016" w:type="dxa"/>
          </w:tcPr>
          <w:p w14:paraId="255CDBAA" w14:textId="77777777" w:rsidR="001722CA" w:rsidRPr="00F9633B" w:rsidRDefault="001722CA" w:rsidP="00060B78">
            <w:pPr>
              <w:pStyle w:val="TableText"/>
              <w:jc w:val="right"/>
            </w:pPr>
          </w:p>
        </w:tc>
        <w:tc>
          <w:tcPr>
            <w:tcW w:w="1017" w:type="dxa"/>
          </w:tcPr>
          <w:p w14:paraId="7663C333" w14:textId="77777777" w:rsidR="001722CA" w:rsidRPr="00F9633B" w:rsidRDefault="001722CA" w:rsidP="00060B78">
            <w:pPr>
              <w:pStyle w:val="TableText"/>
              <w:jc w:val="right"/>
            </w:pPr>
          </w:p>
        </w:tc>
        <w:tc>
          <w:tcPr>
            <w:tcW w:w="1016" w:type="dxa"/>
          </w:tcPr>
          <w:p w14:paraId="6C446F70" w14:textId="77777777" w:rsidR="001722CA" w:rsidRPr="00F9633B" w:rsidRDefault="001722CA" w:rsidP="00060B78">
            <w:pPr>
              <w:pStyle w:val="TableText"/>
              <w:jc w:val="right"/>
            </w:pPr>
          </w:p>
        </w:tc>
        <w:tc>
          <w:tcPr>
            <w:tcW w:w="1017" w:type="dxa"/>
          </w:tcPr>
          <w:p w14:paraId="18741BE4" w14:textId="77777777" w:rsidR="001722CA" w:rsidRPr="00F9633B" w:rsidRDefault="001722CA" w:rsidP="00060B78">
            <w:pPr>
              <w:pStyle w:val="TableText"/>
              <w:jc w:val="right"/>
              <w:rPr>
                <w:rFonts w:eastAsia="Times New Roman"/>
              </w:rPr>
            </w:pPr>
            <w:r w:rsidRPr="00F9633B">
              <w:rPr>
                <w:rFonts w:eastAsia="Times New Roman"/>
              </w:rPr>
              <w:t>0.90</w:t>
            </w:r>
          </w:p>
        </w:tc>
        <w:tc>
          <w:tcPr>
            <w:tcW w:w="1016" w:type="dxa"/>
          </w:tcPr>
          <w:p w14:paraId="395ECB93" w14:textId="77777777" w:rsidR="001722CA" w:rsidRPr="00F9633B" w:rsidRDefault="001722CA" w:rsidP="00060B78">
            <w:pPr>
              <w:pStyle w:val="TableText"/>
              <w:jc w:val="right"/>
              <w:rPr>
                <w:rFonts w:eastAsia="Times New Roman"/>
              </w:rPr>
            </w:pPr>
            <w:r w:rsidRPr="00F9633B">
              <w:rPr>
                <w:rFonts w:eastAsia="Times New Roman"/>
              </w:rPr>
              <w:t>(0.59 – 1.37)</w:t>
            </w:r>
          </w:p>
        </w:tc>
        <w:tc>
          <w:tcPr>
            <w:tcW w:w="1017" w:type="dxa"/>
          </w:tcPr>
          <w:p w14:paraId="04B4A6C4" w14:textId="77777777" w:rsidR="001722CA" w:rsidRPr="00F9633B" w:rsidRDefault="001722CA" w:rsidP="00060B78">
            <w:pPr>
              <w:pStyle w:val="TableText"/>
              <w:jc w:val="right"/>
              <w:rPr>
                <w:rFonts w:eastAsia="Times New Roman"/>
              </w:rPr>
            </w:pPr>
          </w:p>
        </w:tc>
      </w:tr>
      <w:tr w:rsidR="001722CA" w:rsidRPr="00F9633B" w14:paraId="7ECBA1DF"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2024200B" w14:textId="77777777" w:rsidR="001722CA" w:rsidRPr="00F9633B" w:rsidRDefault="001722CA" w:rsidP="00060B78">
            <w:pPr>
              <w:pStyle w:val="TableText"/>
            </w:pPr>
            <w:r w:rsidRPr="00F9633B">
              <w:t>Years served in the ADF</w:t>
            </w:r>
          </w:p>
        </w:tc>
        <w:tc>
          <w:tcPr>
            <w:tcW w:w="1016" w:type="dxa"/>
          </w:tcPr>
          <w:p w14:paraId="24EE0E74" w14:textId="77777777" w:rsidR="001722CA" w:rsidRPr="00F9633B" w:rsidRDefault="001722CA" w:rsidP="00060B78">
            <w:pPr>
              <w:pStyle w:val="TableText"/>
              <w:jc w:val="right"/>
            </w:pPr>
            <w:r w:rsidRPr="00F9633B">
              <w:rPr>
                <w:rFonts w:eastAsia="Times New Roman"/>
              </w:rPr>
              <w:t>1.00</w:t>
            </w:r>
          </w:p>
        </w:tc>
        <w:tc>
          <w:tcPr>
            <w:tcW w:w="1016" w:type="dxa"/>
          </w:tcPr>
          <w:p w14:paraId="5BAD446B" w14:textId="77777777" w:rsidR="001722CA" w:rsidRPr="00F9633B" w:rsidRDefault="001722CA" w:rsidP="00060B78">
            <w:pPr>
              <w:pStyle w:val="TableText"/>
              <w:jc w:val="right"/>
            </w:pPr>
            <w:r w:rsidRPr="00F9633B">
              <w:rPr>
                <w:rFonts w:eastAsia="Times New Roman"/>
              </w:rPr>
              <w:t>(0.98 –</w:t>
            </w:r>
            <w:r w:rsidRPr="00F9633B">
              <w:t xml:space="preserve"> </w:t>
            </w:r>
            <w:r w:rsidRPr="00F9633B">
              <w:rPr>
                <w:rFonts w:eastAsia="Times New Roman"/>
              </w:rPr>
              <w:t>1.02)</w:t>
            </w:r>
          </w:p>
        </w:tc>
        <w:tc>
          <w:tcPr>
            <w:tcW w:w="1017" w:type="dxa"/>
          </w:tcPr>
          <w:p w14:paraId="21269344" w14:textId="77777777" w:rsidR="001722CA" w:rsidRPr="00F9633B" w:rsidRDefault="001722CA" w:rsidP="00060B78">
            <w:pPr>
              <w:pStyle w:val="TableText"/>
              <w:jc w:val="right"/>
            </w:pPr>
            <w:r w:rsidRPr="00F9633B">
              <w:rPr>
                <w:rFonts w:eastAsia="Times New Roman"/>
              </w:rPr>
              <w:t>0.78</w:t>
            </w:r>
          </w:p>
        </w:tc>
        <w:tc>
          <w:tcPr>
            <w:tcW w:w="1016" w:type="dxa"/>
          </w:tcPr>
          <w:p w14:paraId="5FEC5BBD" w14:textId="77777777" w:rsidR="001722CA" w:rsidRPr="00F9633B" w:rsidRDefault="001722CA" w:rsidP="00060B78">
            <w:pPr>
              <w:pStyle w:val="TableText"/>
              <w:jc w:val="right"/>
            </w:pPr>
          </w:p>
        </w:tc>
        <w:tc>
          <w:tcPr>
            <w:tcW w:w="1017" w:type="dxa"/>
          </w:tcPr>
          <w:p w14:paraId="098838CE" w14:textId="77777777" w:rsidR="001722CA" w:rsidRPr="00F9633B" w:rsidRDefault="001722CA" w:rsidP="00060B78">
            <w:pPr>
              <w:pStyle w:val="TableText"/>
              <w:jc w:val="right"/>
            </w:pPr>
          </w:p>
        </w:tc>
        <w:tc>
          <w:tcPr>
            <w:tcW w:w="1016" w:type="dxa"/>
          </w:tcPr>
          <w:p w14:paraId="49F7F3D4" w14:textId="77777777" w:rsidR="001722CA" w:rsidRPr="00F9633B" w:rsidRDefault="001722CA" w:rsidP="00060B78">
            <w:pPr>
              <w:pStyle w:val="TableText"/>
              <w:jc w:val="right"/>
            </w:pPr>
          </w:p>
        </w:tc>
        <w:tc>
          <w:tcPr>
            <w:tcW w:w="1017" w:type="dxa"/>
          </w:tcPr>
          <w:p w14:paraId="4851E04F" w14:textId="77777777" w:rsidR="001722CA" w:rsidRPr="00F9633B" w:rsidRDefault="001722CA" w:rsidP="00060B78">
            <w:pPr>
              <w:pStyle w:val="TableText"/>
              <w:jc w:val="right"/>
              <w:rPr>
                <w:rFonts w:eastAsia="Times New Roman"/>
              </w:rPr>
            </w:pPr>
            <w:r w:rsidRPr="00F9633B">
              <w:rPr>
                <w:rFonts w:eastAsia="Times New Roman"/>
              </w:rPr>
              <w:t>0.99</w:t>
            </w:r>
          </w:p>
        </w:tc>
        <w:tc>
          <w:tcPr>
            <w:tcW w:w="1016" w:type="dxa"/>
          </w:tcPr>
          <w:p w14:paraId="08171DCE" w14:textId="77777777" w:rsidR="001722CA" w:rsidRPr="00F9633B" w:rsidRDefault="001722CA" w:rsidP="00060B78">
            <w:pPr>
              <w:pStyle w:val="TableText"/>
              <w:jc w:val="right"/>
              <w:rPr>
                <w:rFonts w:eastAsia="Times New Roman"/>
              </w:rPr>
            </w:pPr>
            <w:r w:rsidRPr="00F9633B">
              <w:rPr>
                <w:rFonts w:eastAsia="Times New Roman"/>
              </w:rPr>
              <w:t>(0.96 – 1.01)</w:t>
            </w:r>
          </w:p>
        </w:tc>
        <w:tc>
          <w:tcPr>
            <w:tcW w:w="1017" w:type="dxa"/>
          </w:tcPr>
          <w:p w14:paraId="79DF18E9" w14:textId="77777777" w:rsidR="001722CA" w:rsidRPr="00F9633B" w:rsidRDefault="001722CA" w:rsidP="00060B78">
            <w:pPr>
              <w:pStyle w:val="TableText"/>
              <w:jc w:val="right"/>
              <w:rPr>
                <w:rFonts w:eastAsia="Times New Roman"/>
              </w:rPr>
            </w:pPr>
            <w:r w:rsidRPr="00F9633B">
              <w:rPr>
                <w:rFonts w:eastAsia="Times New Roman"/>
              </w:rPr>
              <w:t>0.21</w:t>
            </w:r>
          </w:p>
        </w:tc>
      </w:tr>
      <w:tr w:rsidR="001722CA" w:rsidRPr="00F9633B" w14:paraId="1CCAC53C" w14:textId="77777777" w:rsidTr="009F1169">
        <w:trPr>
          <w:cantSplit/>
        </w:trPr>
        <w:tc>
          <w:tcPr>
            <w:tcW w:w="2358" w:type="dxa"/>
          </w:tcPr>
          <w:p w14:paraId="650DD255" w14:textId="77777777" w:rsidR="001722CA" w:rsidRPr="00F9633B" w:rsidRDefault="001722CA" w:rsidP="00060B78">
            <w:pPr>
              <w:pStyle w:val="TableText"/>
            </w:pPr>
            <w:r w:rsidRPr="00F9633B">
              <w:t>Never deployed</w:t>
            </w:r>
          </w:p>
        </w:tc>
        <w:tc>
          <w:tcPr>
            <w:tcW w:w="1016" w:type="dxa"/>
          </w:tcPr>
          <w:p w14:paraId="5E4AFD7D" w14:textId="77777777" w:rsidR="001722CA" w:rsidRPr="00F9633B" w:rsidRDefault="001722CA" w:rsidP="00060B78">
            <w:pPr>
              <w:pStyle w:val="TableText"/>
              <w:jc w:val="right"/>
            </w:pPr>
            <w:r w:rsidRPr="00F9633B">
              <w:rPr>
                <w:rFonts w:eastAsia="Times New Roman"/>
              </w:rPr>
              <w:t>0.63</w:t>
            </w:r>
          </w:p>
        </w:tc>
        <w:tc>
          <w:tcPr>
            <w:tcW w:w="1016" w:type="dxa"/>
          </w:tcPr>
          <w:p w14:paraId="7DEB92DA" w14:textId="77777777" w:rsidR="001722CA" w:rsidRPr="00F9633B" w:rsidRDefault="001722CA" w:rsidP="00060B78">
            <w:pPr>
              <w:pStyle w:val="TableText"/>
              <w:jc w:val="right"/>
            </w:pPr>
            <w:r w:rsidRPr="00F9633B">
              <w:rPr>
                <w:rFonts w:eastAsia="Times New Roman"/>
              </w:rPr>
              <w:t>(0.33 –</w:t>
            </w:r>
            <w:r w:rsidRPr="00F9633B">
              <w:t xml:space="preserve"> </w:t>
            </w:r>
            <w:r w:rsidRPr="00F9633B">
              <w:rPr>
                <w:rFonts w:eastAsia="Times New Roman"/>
              </w:rPr>
              <w:t>1.19)</w:t>
            </w:r>
          </w:p>
        </w:tc>
        <w:tc>
          <w:tcPr>
            <w:tcW w:w="1017" w:type="dxa"/>
          </w:tcPr>
          <w:p w14:paraId="516DAB5B" w14:textId="77777777" w:rsidR="001722CA" w:rsidRPr="00F9633B" w:rsidRDefault="001722CA" w:rsidP="00060B78">
            <w:pPr>
              <w:pStyle w:val="TableText"/>
              <w:jc w:val="right"/>
            </w:pPr>
            <w:r w:rsidRPr="00F9633B">
              <w:rPr>
                <w:rFonts w:eastAsia="Times New Roman"/>
              </w:rPr>
              <w:t>0.15</w:t>
            </w:r>
          </w:p>
        </w:tc>
        <w:tc>
          <w:tcPr>
            <w:tcW w:w="1016" w:type="dxa"/>
          </w:tcPr>
          <w:p w14:paraId="7753AD21" w14:textId="77777777" w:rsidR="001722CA" w:rsidRPr="00F9633B" w:rsidRDefault="001722CA" w:rsidP="00060B78">
            <w:pPr>
              <w:pStyle w:val="TableText"/>
              <w:jc w:val="right"/>
            </w:pPr>
          </w:p>
        </w:tc>
        <w:tc>
          <w:tcPr>
            <w:tcW w:w="1017" w:type="dxa"/>
          </w:tcPr>
          <w:p w14:paraId="6025BA7B" w14:textId="77777777" w:rsidR="001722CA" w:rsidRPr="00F9633B" w:rsidRDefault="001722CA" w:rsidP="00060B78">
            <w:pPr>
              <w:pStyle w:val="TableText"/>
              <w:jc w:val="right"/>
            </w:pPr>
          </w:p>
        </w:tc>
        <w:tc>
          <w:tcPr>
            <w:tcW w:w="1016" w:type="dxa"/>
          </w:tcPr>
          <w:p w14:paraId="226FE550" w14:textId="77777777" w:rsidR="001722CA" w:rsidRPr="00F9633B" w:rsidRDefault="001722CA" w:rsidP="00060B78">
            <w:pPr>
              <w:pStyle w:val="TableText"/>
              <w:jc w:val="right"/>
            </w:pPr>
          </w:p>
        </w:tc>
        <w:tc>
          <w:tcPr>
            <w:tcW w:w="1017" w:type="dxa"/>
          </w:tcPr>
          <w:p w14:paraId="39BD05BB" w14:textId="77777777" w:rsidR="001722CA" w:rsidRPr="00F9633B" w:rsidRDefault="001722CA" w:rsidP="00060B78">
            <w:pPr>
              <w:pStyle w:val="TableText"/>
              <w:jc w:val="right"/>
            </w:pPr>
            <w:r w:rsidRPr="00F9633B">
              <w:rPr>
                <w:rFonts w:eastAsia="Times New Roman"/>
              </w:rPr>
              <w:t>0.71</w:t>
            </w:r>
          </w:p>
        </w:tc>
        <w:tc>
          <w:tcPr>
            <w:tcW w:w="1016" w:type="dxa"/>
          </w:tcPr>
          <w:p w14:paraId="23919E58" w14:textId="77777777" w:rsidR="001722CA" w:rsidRPr="00F9633B" w:rsidRDefault="001722CA" w:rsidP="00060B78">
            <w:pPr>
              <w:pStyle w:val="TableText"/>
              <w:jc w:val="right"/>
            </w:pPr>
            <w:r w:rsidRPr="00F9633B">
              <w:rPr>
                <w:rFonts w:eastAsia="Times New Roman"/>
              </w:rPr>
              <w:t>(0.36 –</w:t>
            </w:r>
            <w:r w:rsidRPr="00F9633B">
              <w:t xml:space="preserve"> </w:t>
            </w:r>
            <w:r w:rsidRPr="00F9633B">
              <w:rPr>
                <w:rFonts w:eastAsia="Times New Roman"/>
              </w:rPr>
              <w:t>1.41)</w:t>
            </w:r>
          </w:p>
        </w:tc>
        <w:tc>
          <w:tcPr>
            <w:tcW w:w="1017" w:type="dxa"/>
          </w:tcPr>
          <w:p w14:paraId="24744D6B" w14:textId="77777777" w:rsidR="001722CA" w:rsidRPr="00F9633B" w:rsidRDefault="001722CA" w:rsidP="00060B78">
            <w:pPr>
              <w:pStyle w:val="TableText"/>
              <w:jc w:val="right"/>
            </w:pPr>
            <w:r w:rsidRPr="00F9633B">
              <w:rPr>
                <w:rFonts w:eastAsia="Times New Roman"/>
              </w:rPr>
              <w:t>0.32</w:t>
            </w:r>
          </w:p>
        </w:tc>
      </w:tr>
      <w:tr w:rsidR="001722CA" w:rsidRPr="00F9633B" w14:paraId="7E456B79"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29FD4D97" w14:textId="77777777" w:rsidR="001722CA" w:rsidRPr="00F9633B" w:rsidRDefault="001722CA" w:rsidP="00060B78">
            <w:pPr>
              <w:pStyle w:val="TableText"/>
            </w:pPr>
            <w:r w:rsidRPr="00F9633B">
              <w:t>Medically unfit for service</w:t>
            </w:r>
          </w:p>
        </w:tc>
        <w:tc>
          <w:tcPr>
            <w:tcW w:w="1016" w:type="dxa"/>
          </w:tcPr>
          <w:p w14:paraId="75965592" w14:textId="77777777" w:rsidR="001722CA" w:rsidRPr="00F9633B" w:rsidRDefault="001722CA" w:rsidP="00060B78">
            <w:pPr>
              <w:pStyle w:val="TableText"/>
              <w:jc w:val="right"/>
            </w:pPr>
            <w:r w:rsidRPr="00F9633B">
              <w:rPr>
                <w:rFonts w:eastAsia="Times New Roman"/>
              </w:rPr>
              <w:t>1.46</w:t>
            </w:r>
          </w:p>
        </w:tc>
        <w:tc>
          <w:tcPr>
            <w:tcW w:w="1016" w:type="dxa"/>
          </w:tcPr>
          <w:p w14:paraId="235DB954" w14:textId="77777777" w:rsidR="001722CA" w:rsidRPr="00F9633B" w:rsidRDefault="001722CA" w:rsidP="00060B78">
            <w:pPr>
              <w:pStyle w:val="TableText"/>
              <w:jc w:val="right"/>
            </w:pPr>
            <w:r w:rsidRPr="00F9633B">
              <w:rPr>
                <w:rFonts w:eastAsia="Times New Roman"/>
              </w:rPr>
              <w:t>(0.96 –</w:t>
            </w:r>
            <w:r w:rsidRPr="00F9633B">
              <w:t xml:space="preserve"> </w:t>
            </w:r>
            <w:r w:rsidRPr="00F9633B">
              <w:rPr>
                <w:rFonts w:eastAsia="Times New Roman"/>
              </w:rPr>
              <w:t>2.22)</w:t>
            </w:r>
          </w:p>
        </w:tc>
        <w:tc>
          <w:tcPr>
            <w:tcW w:w="1017" w:type="dxa"/>
          </w:tcPr>
          <w:p w14:paraId="5D9B8595" w14:textId="77777777" w:rsidR="001722CA" w:rsidRPr="00F9633B" w:rsidRDefault="001722CA" w:rsidP="00060B78">
            <w:pPr>
              <w:pStyle w:val="TableText"/>
              <w:jc w:val="right"/>
            </w:pPr>
            <w:r w:rsidRPr="00F9633B">
              <w:rPr>
                <w:rFonts w:eastAsia="Times New Roman"/>
              </w:rPr>
              <w:t>0.07</w:t>
            </w:r>
          </w:p>
        </w:tc>
        <w:tc>
          <w:tcPr>
            <w:tcW w:w="1016" w:type="dxa"/>
          </w:tcPr>
          <w:p w14:paraId="32609C91" w14:textId="77777777" w:rsidR="001722CA" w:rsidRPr="00F9633B" w:rsidRDefault="001722CA" w:rsidP="00060B78">
            <w:pPr>
              <w:pStyle w:val="TableText"/>
              <w:jc w:val="right"/>
            </w:pPr>
          </w:p>
        </w:tc>
        <w:tc>
          <w:tcPr>
            <w:tcW w:w="1017" w:type="dxa"/>
          </w:tcPr>
          <w:p w14:paraId="3F632EAF" w14:textId="77777777" w:rsidR="001722CA" w:rsidRPr="00F9633B" w:rsidRDefault="001722CA" w:rsidP="00060B78">
            <w:pPr>
              <w:pStyle w:val="TableText"/>
              <w:jc w:val="right"/>
            </w:pPr>
          </w:p>
        </w:tc>
        <w:tc>
          <w:tcPr>
            <w:tcW w:w="1016" w:type="dxa"/>
          </w:tcPr>
          <w:p w14:paraId="5B02B867" w14:textId="77777777" w:rsidR="001722CA" w:rsidRPr="00F9633B" w:rsidRDefault="001722CA" w:rsidP="00060B78">
            <w:pPr>
              <w:pStyle w:val="TableText"/>
              <w:jc w:val="right"/>
            </w:pPr>
          </w:p>
        </w:tc>
        <w:tc>
          <w:tcPr>
            <w:tcW w:w="1017" w:type="dxa"/>
          </w:tcPr>
          <w:p w14:paraId="1269368A" w14:textId="77777777" w:rsidR="001722CA" w:rsidRPr="00F9633B" w:rsidRDefault="001722CA" w:rsidP="00060B78">
            <w:pPr>
              <w:pStyle w:val="TableText"/>
              <w:jc w:val="right"/>
            </w:pPr>
            <w:r w:rsidRPr="00F9633B">
              <w:rPr>
                <w:rFonts w:eastAsia="Times New Roman"/>
              </w:rPr>
              <w:t>1.15</w:t>
            </w:r>
          </w:p>
        </w:tc>
        <w:tc>
          <w:tcPr>
            <w:tcW w:w="1016" w:type="dxa"/>
          </w:tcPr>
          <w:p w14:paraId="695E0DEB" w14:textId="77777777" w:rsidR="001722CA" w:rsidRPr="00F9633B" w:rsidRDefault="001722CA" w:rsidP="00060B78">
            <w:pPr>
              <w:pStyle w:val="TableText"/>
              <w:jc w:val="right"/>
            </w:pPr>
            <w:r w:rsidRPr="00F9633B">
              <w:rPr>
                <w:rFonts w:eastAsia="Times New Roman"/>
              </w:rPr>
              <w:t>(0.71 –</w:t>
            </w:r>
            <w:r w:rsidRPr="00F9633B">
              <w:t xml:space="preserve"> </w:t>
            </w:r>
            <w:r w:rsidRPr="00F9633B">
              <w:rPr>
                <w:rFonts w:eastAsia="Times New Roman"/>
              </w:rPr>
              <w:t>1.89)</w:t>
            </w:r>
          </w:p>
        </w:tc>
        <w:tc>
          <w:tcPr>
            <w:tcW w:w="1017" w:type="dxa"/>
          </w:tcPr>
          <w:p w14:paraId="5848DCA4" w14:textId="77777777" w:rsidR="001722CA" w:rsidRPr="00F9633B" w:rsidRDefault="001722CA" w:rsidP="00060B78">
            <w:pPr>
              <w:pStyle w:val="TableText"/>
              <w:jc w:val="right"/>
            </w:pPr>
            <w:r w:rsidRPr="00F9633B">
              <w:rPr>
                <w:rFonts w:eastAsia="Times New Roman"/>
              </w:rPr>
              <w:t>0.57</w:t>
            </w:r>
          </w:p>
        </w:tc>
      </w:tr>
      <w:tr w:rsidR="001722CA" w:rsidRPr="00F9633B" w14:paraId="74FD3B28" w14:textId="77777777" w:rsidTr="009F1169">
        <w:trPr>
          <w:cantSplit/>
        </w:trPr>
        <w:tc>
          <w:tcPr>
            <w:tcW w:w="2358" w:type="dxa"/>
          </w:tcPr>
          <w:p w14:paraId="4838F060" w14:textId="77777777" w:rsidR="001722CA" w:rsidRPr="00F9633B" w:rsidRDefault="001722CA" w:rsidP="00060B78">
            <w:pPr>
              <w:pStyle w:val="TableText"/>
            </w:pPr>
            <w:r w:rsidRPr="00F9633B">
              <w:t>Mental and physical health problems</w:t>
            </w:r>
          </w:p>
        </w:tc>
        <w:tc>
          <w:tcPr>
            <w:tcW w:w="1016" w:type="dxa"/>
          </w:tcPr>
          <w:p w14:paraId="4B6A709C" w14:textId="77777777" w:rsidR="001722CA" w:rsidRPr="00F9633B" w:rsidRDefault="001722CA" w:rsidP="00060B78">
            <w:pPr>
              <w:pStyle w:val="TableText"/>
              <w:jc w:val="right"/>
            </w:pPr>
          </w:p>
        </w:tc>
        <w:tc>
          <w:tcPr>
            <w:tcW w:w="1016" w:type="dxa"/>
          </w:tcPr>
          <w:p w14:paraId="4D6EF36D" w14:textId="77777777" w:rsidR="001722CA" w:rsidRPr="00F9633B" w:rsidRDefault="001722CA" w:rsidP="00060B78">
            <w:pPr>
              <w:pStyle w:val="TableText"/>
              <w:jc w:val="right"/>
            </w:pPr>
          </w:p>
        </w:tc>
        <w:tc>
          <w:tcPr>
            <w:tcW w:w="1017" w:type="dxa"/>
          </w:tcPr>
          <w:p w14:paraId="347D85DF" w14:textId="77777777" w:rsidR="001722CA" w:rsidRPr="00F9633B" w:rsidRDefault="001722CA" w:rsidP="00060B78">
            <w:pPr>
              <w:pStyle w:val="TableText"/>
              <w:jc w:val="right"/>
            </w:pPr>
            <w:r w:rsidRPr="00F9633B">
              <w:rPr>
                <w:rFonts w:eastAsia="Times New Roman"/>
              </w:rPr>
              <w:t>0.03*</w:t>
            </w:r>
          </w:p>
        </w:tc>
        <w:tc>
          <w:tcPr>
            <w:tcW w:w="1016" w:type="dxa"/>
          </w:tcPr>
          <w:p w14:paraId="4E859DB8" w14:textId="77777777" w:rsidR="001722CA" w:rsidRPr="00F9633B" w:rsidRDefault="001722CA" w:rsidP="00060B78">
            <w:pPr>
              <w:pStyle w:val="TableText"/>
              <w:jc w:val="right"/>
            </w:pPr>
          </w:p>
        </w:tc>
        <w:tc>
          <w:tcPr>
            <w:tcW w:w="1017" w:type="dxa"/>
          </w:tcPr>
          <w:p w14:paraId="77007049" w14:textId="77777777" w:rsidR="001722CA" w:rsidRPr="00F9633B" w:rsidRDefault="001722CA" w:rsidP="00060B78">
            <w:pPr>
              <w:pStyle w:val="TableText"/>
              <w:jc w:val="right"/>
            </w:pPr>
          </w:p>
        </w:tc>
        <w:tc>
          <w:tcPr>
            <w:tcW w:w="1016" w:type="dxa"/>
          </w:tcPr>
          <w:p w14:paraId="66E0958E" w14:textId="77777777" w:rsidR="001722CA" w:rsidRPr="00F9633B" w:rsidRDefault="001722CA" w:rsidP="00060B78">
            <w:pPr>
              <w:pStyle w:val="TableText"/>
              <w:jc w:val="right"/>
            </w:pPr>
          </w:p>
        </w:tc>
        <w:tc>
          <w:tcPr>
            <w:tcW w:w="1017" w:type="dxa"/>
          </w:tcPr>
          <w:p w14:paraId="50D65E4C" w14:textId="77777777" w:rsidR="001722CA" w:rsidRPr="00F9633B" w:rsidRDefault="001722CA" w:rsidP="00060B78">
            <w:pPr>
              <w:pStyle w:val="TableText"/>
              <w:jc w:val="right"/>
            </w:pPr>
          </w:p>
        </w:tc>
        <w:tc>
          <w:tcPr>
            <w:tcW w:w="1016" w:type="dxa"/>
          </w:tcPr>
          <w:p w14:paraId="4AEC7129" w14:textId="77777777" w:rsidR="001722CA" w:rsidRPr="00F9633B" w:rsidRDefault="001722CA" w:rsidP="00060B78">
            <w:pPr>
              <w:pStyle w:val="TableText"/>
              <w:jc w:val="right"/>
            </w:pPr>
          </w:p>
        </w:tc>
        <w:tc>
          <w:tcPr>
            <w:tcW w:w="1017" w:type="dxa"/>
          </w:tcPr>
          <w:p w14:paraId="6BBE0CC8" w14:textId="77777777" w:rsidR="001722CA" w:rsidRPr="00F9633B" w:rsidRDefault="001722CA" w:rsidP="00060B78">
            <w:pPr>
              <w:pStyle w:val="TableText"/>
              <w:jc w:val="right"/>
            </w:pPr>
            <w:r w:rsidRPr="00F9633B">
              <w:rPr>
                <w:rFonts w:eastAsia="Times New Roman"/>
              </w:rPr>
              <w:t>0.44*</w:t>
            </w:r>
          </w:p>
        </w:tc>
      </w:tr>
      <w:tr w:rsidR="001722CA" w:rsidRPr="00F9633B" w14:paraId="48CD4B60"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31D359F4" w14:textId="77777777" w:rsidR="001722CA" w:rsidRPr="00F9633B" w:rsidRDefault="001722CA" w:rsidP="009F1169">
            <w:pPr>
              <w:pStyle w:val="TableText"/>
              <w:ind w:left="144"/>
            </w:pPr>
            <w:r w:rsidRPr="00F9633B">
              <w:t>Neither problem (reference)</w:t>
            </w:r>
          </w:p>
        </w:tc>
        <w:tc>
          <w:tcPr>
            <w:tcW w:w="1016" w:type="dxa"/>
          </w:tcPr>
          <w:p w14:paraId="142EB930" w14:textId="49AC8528"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5F832E38" w14:textId="77777777" w:rsidR="001722CA" w:rsidRPr="00F9633B" w:rsidRDefault="001722CA" w:rsidP="00060B78">
            <w:pPr>
              <w:pStyle w:val="TableText"/>
              <w:jc w:val="right"/>
            </w:pPr>
          </w:p>
        </w:tc>
        <w:tc>
          <w:tcPr>
            <w:tcW w:w="1017" w:type="dxa"/>
          </w:tcPr>
          <w:p w14:paraId="4690F4A2" w14:textId="77777777" w:rsidR="001722CA" w:rsidRPr="00F9633B" w:rsidRDefault="001722CA" w:rsidP="00060B78">
            <w:pPr>
              <w:pStyle w:val="TableText"/>
              <w:jc w:val="right"/>
            </w:pPr>
          </w:p>
        </w:tc>
        <w:tc>
          <w:tcPr>
            <w:tcW w:w="1016" w:type="dxa"/>
          </w:tcPr>
          <w:p w14:paraId="4205BFF8" w14:textId="77777777" w:rsidR="001722CA" w:rsidRPr="00F9633B" w:rsidRDefault="001722CA" w:rsidP="00060B78">
            <w:pPr>
              <w:pStyle w:val="TableText"/>
              <w:jc w:val="right"/>
            </w:pPr>
          </w:p>
        </w:tc>
        <w:tc>
          <w:tcPr>
            <w:tcW w:w="1017" w:type="dxa"/>
          </w:tcPr>
          <w:p w14:paraId="71A2741E" w14:textId="77777777" w:rsidR="001722CA" w:rsidRPr="00F9633B" w:rsidRDefault="001722CA" w:rsidP="00060B78">
            <w:pPr>
              <w:pStyle w:val="TableText"/>
              <w:jc w:val="right"/>
            </w:pPr>
          </w:p>
        </w:tc>
        <w:tc>
          <w:tcPr>
            <w:tcW w:w="1016" w:type="dxa"/>
          </w:tcPr>
          <w:p w14:paraId="004D99BD" w14:textId="77777777" w:rsidR="001722CA" w:rsidRPr="00F9633B" w:rsidRDefault="001722CA" w:rsidP="00060B78">
            <w:pPr>
              <w:pStyle w:val="TableText"/>
              <w:jc w:val="right"/>
            </w:pPr>
          </w:p>
        </w:tc>
        <w:tc>
          <w:tcPr>
            <w:tcW w:w="1017" w:type="dxa"/>
          </w:tcPr>
          <w:p w14:paraId="3C0F9E6F" w14:textId="149A5D8F" w:rsidR="001722CA" w:rsidRPr="00F9633B" w:rsidRDefault="001722CA" w:rsidP="00060B78">
            <w:pPr>
              <w:pStyle w:val="TableText"/>
              <w:jc w:val="right"/>
            </w:pPr>
            <w:r w:rsidRPr="00F9633B">
              <w:rPr>
                <w:rFonts w:eastAsia="Times New Roman"/>
              </w:rPr>
              <w:t>1</w:t>
            </w:r>
            <w:r w:rsidR="00D543F7">
              <w:rPr>
                <w:rFonts w:eastAsia="Times New Roman"/>
              </w:rPr>
              <w:t>.00</w:t>
            </w:r>
          </w:p>
        </w:tc>
        <w:tc>
          <w:tcPr>
            <w:tcW w:w="1016" w:type="dxa"/>
          </w:tcPr>
          <w:p w14:paraId="3E3DD9B3" w14:textId="77777777" w:rsidR="001722CA" w:rsidRPr="00F9633B" w:rsidRDefault="001722CA" w:rsidP="00060B78">
            <w:pPr>
              <w:pStyle w:val="TableText"/>
              <w:jc w:val="right"/>
            </w:pPr>
          </w:p>
        </w:tc>
        <w:tc>
          <w:tcPr>
            <w:tcW w:w="1017" w:type="dxa"/>
          </w:tcPr>
          <w:p w14:paraId="65D573ED" w14:textId="77777777" w:rsidR="001722CA" w:rsidRPr="00F9633B" w:rsidRDefault="001722CA" w:rsidP="00060B78">
            <w:pPr>
              <w:pStyle w:val="TableText"/>
              <w:jc w:val="right"/>
            </w:pPr>
          </w:p>
        </w:tc>
      </w:tr>
      <w:tr w:rsidR="001722CA" w:rsidRPr="00F9633B" w14:paraId="0A1FBA78" w14:textId="77777777" w:rsidTr="009F1169">
        <w:trPr>
          <w:cantSplit/>
        </w:trPr>
        <w:tc>
          <w:tcPr>
            <w:tcW w:w="2358" w:type="dxa"/>
          </w:tcPr>
          <w:p w14:paraId="06D17A85" w14:textId="77777777" w:rsidR="001722CA" w:rsidRPr="00F9633B" w:rsidRDefault="001722CA" w:rsidP="009F1169">
            <w:pPr>
              <w:pStyle w:val="TableText"/>
              <w:ind w:left="144"/>
            </w:pPr>
            <w:r w:rsidRPr="00F9633B">
              <w:t>Poor physical health</w:t>
            </w:r>
          </w:p>
        </w:tc>
        <w:tc>
          <w:tcPr>
            <w:tcW w:w="1016" w:type="dxa"/>
          </w:tcPr>
          <w:p w14:paraId="2D55EF39" w14:textId="77777777" w:rsidR="001722CA" w:rsidRPr="00F9633B" w:rsidRDefault="001722CA" w:rsidP="00060B78">
            <w:pPr>
              <w:pStyle w:val="TableText"/>
              <w:jc w:val="right"/>
            </w:pPr>
            <w:r w:rsidRPr="00F9633B">
              <w:rPr>
                <w:rFonts w:eastAsia="Times New Roman"/>
              </w:rPr>
              <w:t>1.23</w:t>
            </w:r>
          </w:p>
        </w:tc>
        <w:tc>
          <w:tcPr>
            <w:tcW w:w="1016" w:type="dxa"/>
          </w:tcPr>
          <w:p w14:paraId="54C72C4E" w14:textId="77777777" w:rsidR="001722CA" w:rsidRPr="00F9633B" w:rsidRDefault="001722CA" w:rsidP="00060B78">
            <w:pPr>
              <w:pStyle w:val="TableText"/>
              <w:jc w:val="right"/>
            </w:pPr>
            <w:r w:rsidRPr="00F9633B">
              <w:rPr>
                <w:rFonts w:eastAsia="Times New Roman"/>
              </w:rPr>
              <w:t>(0.73 –</w:t>
            </w:r>
            <w:r w:rsidRPr="00F9633B">
              <w:t xml:space="preserve"> </w:t>
            </w:r>
            <w:r w:rsidRPr="00F9633B">
              <w:rPr>
                <w:rFonts w:eastAsia="Times New Roman"/>
              </w:rPr>
              <w:t>2.05)</w:t>
            </w:r>
          </w:p>
        </w:tc>
        <w:tc>
          <w:tcPr>
            <w:tcW w:w="1017" w:type="dxa"/>
          </w:tcPr>
          <w:p w14:paraId="77FB9AED" w14:textId="77777777" w:rsidR="001722CA" w:rsidRPr="00F9633B" w:rsidRDefault="001722CA" w:rsidP="00060B78">
            <w:pPr>
              <w:pStyle w:val="TableText"/>
              <w:jc w:val="right"/>
            </w:pPr>
          </w:p>
        </w:tc>
        <w:tc>
          <w:tcPr>
            <w:tcW w:w="1016" w:type="dxa"/>
          </w:tcPr>
          <w:p w14:paraId="0A737A33" w14:textId="77777777" w:rsidR="001722CA" w:rsidRPr="00F9633B" w:rsidRDefault="001722CA" w:rsidP="00060B78">
            <w:pPr>
              <w:pStyle w:val="TableText"/>
              <w:jc w:val="right"/>
            </w:pPr>
          </w:p>
        </w:tc>
        <w:tc>
          <w:tcPr>
            <w:tcW w:w="1017" w:type="dxa"/>
          </w:tcPr>
          <w:p w14:paraId="0B23B2FF" w14:textId="77777777" w:rsidR="001722CA" w:rsidRPr="00F9633B" w:rsidRDefault="001722CA" w:rsidP="00060B78">
            <w:pPr>
              <w:pStyle w:val="TableText"/>
              <w:jc w:val="right"/>
            </w:pPr>
          </w:p>
        </w:tc>
        <w:tc>
          <w:tcPr>
            <w:tcW w:w="1016" w:type="dxa"/>
          </w:tcPr>
          <w:p w14:paraId="7396AA83" w14:textId="77777777" w:rsidR="001722CA" w:rsidRPr="00F9633B" w:rsidRDefault="001722CA" w:rsidP="00060B78">
            <w:pPr>
              <w:pStyle w:val="TableText"/>
              <w:jc w:val="right"/>
            </w:pPr>
          </w:p>
        </w:tc>
        <w:tc>
          <w:tcPr>
            <w:tcW w:w="1017" w:type="dxa"/>
          </w:tcPr>
          <w:p w14:paraId="76186789" w14:textId="77777777" w:rsidR="001722CA" w:rsidRPr="00F9633B" w:rsidRDefault="001722CA" w:rsidP="00060B78">
            <w:pPr>
              <w:pStyle w:val="TableText"/>
              <w:jc w:val="right"/>
            </w:pPr>
            <w:r w:rsidRPr="00F9633B">
              <w:rPr>
                <w:rFonts w:eastAsia="Times New Roman"/>
              </w:rPr>
              <w:t>0.92</w:t>
            </w:r>
          </w:p>
        </w:tc>
        <w:tc>
          <w:tcPr>
            <w:tcW w:w="1016" w:type="dxa"/>
          </w:tcPr>
          <w:p w14:paraId="2148EE07" w14:textId="77777777" w:rsidR="001722CA" w:rsidRPr="00F9633B" w:rsidRDefault="001722CA" w:rsidP="00060B78">
            <w:pPr>
              <w:pStyle w:val="TableText"/>
              <w:jc w:val="right"/>
            </w:pPr>
            <w:r w:rsidRPr="00F9633B">
              <w:rPr>
                <w:rFonts w:eastAsia="Times New Roman"/>
              </w:rPr>
              <w:t>(0.52 –</w:t>
            </w:r>
            <w:r w:rsidRPr="00F9633B">
              <w:t xml:space="preserve"> </w:t>
            </w:r>
            <w:r w:rsidRPr="00F9633B">
              <w:rPr>
                <w:rFonts w:eastAsia="Times New Roman"/>
              </w:rPr>
              <w:t>1.60)</w:t>
            </w:r>
          </w:p>
        </w:tc>
        <w:tc>
          <w:tcPr>
            <w:tcW w:w="1017" w:type="dxa"/>
          </w:tcPr>
          <w:p w14:paraId="05E054BE" w14:textId="77777777" w:rsidR="001722CA" w:rsidRPr="00F9633B" w:rsidRDefault="001722CA" w:rsidP="00060B78">
            <w:pPr>
              <w:pStyle w:val="TableText"/>
              <w:jc w:val="right"/>
            </w:pPr>
          </w:p>
        </w:tc>
      </w:tr>
      <w:tr w:rsidR="001722CA" w:rsidRPr="00F9633B" w14:paraId="01624FB2"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7E413EF8" w14:textId="77777777" w:rsidR="001722CA" w:rsidRPr="00F9633B" w:rsidRDefault="001722CA" w:rsidP="009F1169">
            <w:pPr>
              <w:pStyle w:val="TableText"/>
              <w:ind w:left="144"/>
            </w:pPr>
            <w:r w:rsidRPr="00F9633B">
              <w:t>High psychological distress</w:t>
            </w:r>
          </w:p>
        </w:tc>
        <w:tc>
          <w:tcPr>
            <w:tcW w:w="1016" w:type="dxa"/>
          </w:tcPr>
          <w:p w14:paraId="2819A4D5" w14:textId="77777777" w:rsidR="001722CA" w:rsidRPr="00F9633B" w:rsidRDefault="001722CA" w:rsidP="00060B78">
            <w:pPr>
              <w:pStyle w:val="TableText"/>
              <w:jc w:val="right"/>
            </w:pPr>
            <w:r w:rsidRPr="00F9633B">
              <w:rPr>
                <w:rFonts w:eastAsia="Times New Roman"/>
              </w:rPr>
              <w:t>1.03</w:t>
            </w:r>
          </w:p>
        </w:tc>
        <w:tc>
          <w:tcPr>
            <w:tcW w:w="1016" w:type="dxa"/>
          </w:tcPr>
          <w:p w14:paraId="7AD55937" w14:textId="77777777" w:rsidR="001722CA" w:rsidRPr="00F9633B" w:rsidRDefault="001722CA" w:rsidP="00060B78">
            <w:pPr>
              <w:pStyle w:val="TableText"/>
              <w:jc w:val="right"/>
            </w:pPr>
            <w:r w:rsidRPr="00F9633B">
              <w:rPr>
                <w:rFonts w:eastAsia="Times New Roman"/>
              </w:rPr>
              <w:t>(0.54 –</w:t>
            </w:r>
            <w:r w:rsidRPr="00F9633B">
              <w:t xml:space="preserve"> </w:t>
            </w:r>
            <w:r w:rsidRPr="00F9633B">
              <w:rPr>
                <w:rFonts w:eastAsia="Times New Roman"/>
              </w:rPr>
              <w:t>1.96)</w:t>
            </w:r>
          </w:p>
        </w:tc>
        <w:tc>
          <w:tcPr>
            <w:tcW w:w="1017" w:type="dxa"/>
          </w:tcPr>
          <w:p w14:paraId="65CC8B03" w14:textId="77777777" w:rsidR="001722CA" w:rsidRPr="00F9633B" w:rsidRDefault="001722CA" w:rsidP="00060B78">
            <w:pPr>
              <w:pStyle w:val="TableText"/>
              <w:jc w:val="right"/>
            </w:pPr>
          </w:p>
        </w:tc>
        <w:tc>
          <w:tcPr>
            <w:tcW w:w="1016" w:type="dxa"/>
          </w:tcPr>
          <w:p w14:paraId="72FDF1FD" w14:textId="77777777" w:rsidR="001722CA" w:rsidRPr="00F9633B" w:rsidRDefault="001722CA" w:rsidP="00060B78">
            <w:pPr>
              <w:pStyle w:val="TableText"/>
              <w:jc w:val="right"/>
            </w:pPr>
          </w:p>
        </w:tc>
        <w:tc>
          <w:tcPr>
            <w:tcW w:w="1017" w:type="dxa"/>
          </w:tcPr>
          <w:p w14:paraId="13397970" w14:textId="77777777" w:rsidR="001722CA" w:rsidRPr="00F9633B" w:rsidRDefault="001722CA" w:rsidP="00060B78">
            <w:pPr>
              <w:pStyle w:val="TableText"/>
              <w:jc w:val="right"/>
            </w:pPr>
          </w:p>
        </w:tc>
        <w:tc>
          <w:tcPr>
            <w:tcW w:w="1016" w:type="dxa"/>
          </w:tcPr>
          <w:p w14:paraId="1EF4815A" w14:textId="77777777" w:rsidR="001722CA" w:rsidRPr="00F9633B" w:rsidRDefault="001722CA" w:rsidP="00060B78">
            <w:pPr>
              <w:pStyle w:val="TableText"/>
              <w:jc w:val="right"/>
            </w:pPr>
          </w:p>
        </w:tc>
        <w:tc>
          <w:tcPr>
            <w:tcW w:w="1017" w:type="dxa"/>
          </w:tcPr>
          <w:p w14:paraId="25130DFF" w14:textId="77777777" w:rsidR="001722CA" w:rsidRPr="00F9633B" w:rsidRDefault="001722CA" w:rsidP="00060B78">
            <w:pPr>
              <w:pStyle w:val="TableText"/>
              <w:jc w:val="right"/>
              <w:rPr>
                <w:rFonts w:eastAsia="Times New Roman"/>
              </w:rPr>
            </w:pPr>
            <w:r w:rsidRPr="00F9633B">
              <w:rPr>
                <w:rFonts w:eastAsia="Times New Roman"/>
              </w:rPr>
              <w:t>0.84</w:t>
            </w:r>
          </w:p>
        </w:tc>
        <w:tc>
          <w:tcPr>
            <w:tcW w:w="1016" w:type="dxa"/>
          </w:tcPr>
          <w:p w14:paraId="670CC13B" w14:textId="77777777" w:rsidR="001722CA" w:rsidRPr="00F9633B" w:rsidRDefault="001722CA" w:rsidP="00060B78">
            <w:pPr>
              <w:pStyle w:val="TableText"/>
              <w:jc w:val="right"/>
              <w:rPr>
                <w:rFonts w:eastAsia="Times New Roman"/>
              </w:rPr>
            </w:pPr>
            <w:r w:rsidRPr="00F9633B">
              <w:rPr>
                <w:rFonts w:eastAsia="Times New Roman"/>
              </w:rPr>
              <w:t>(0.42 – 1.68)</w:t>
            </w:r>
          </w:p>
        </w:tc>
        <w:tc>
          <w:tcPr>
            <w:tcW w:w="1017" w:type="dxa"/>
          </w:tcPr>
          <w:p w14:paraId="6F5DED37" w14:textId="77777777" w:rsidR="001722CA" w:rsidRPr="00F9633B" w:rsidRDefault="001722CA" w:rsidP="00060B78">
            <w:pPr>
              <w:pStyle w:val="TableText"/>
              <w:jc w:val="right"/>
              <w:rPr>
                <w:rFonts w:eastAsia="Times New Roman"/>
              </w:rPr>
            </w:pPr>
          </w:p>
        </w:tc>
      </w:tr>
      <w:tr w:rsidR="001722CA" w:rsidRPr="00F9633B" w14:paraId="218BBE76" w14:textId="77777777" w:rsidTr="009F1169">
        <w:trPr>
          <w:cantSplit/>
        </w:trPr>
        <w:tc>
          <w:tcPr>
            <w:tcW w:w="2358" w:type="dxa"/>
          </w:tcPr>
          <w:p w14:paraId="339804C1" w14:textId="77777777" w:rsidR="001722CA" w:rsidRPr="00F9633B" w:rsidRDefault="001722CA" w:rsidP="009F1169">
            <w:pPr>
              <w:pStyle w:val="TableText"/>
              <w:ind w:left="144"/>
            </w:pPr>
            <w:r w:rsidRPr="00F9633B">
              <w:t>Poor physical health and high psychological distress</w:t>
            </w:r>
          </w:p>
        </w:tc>
        <w:tc>
          <w:tcPr>
            <w:tcW w:w="1016" w:type="dxa"/>
          </w:tcPr>
          <w:p w14:paraId="69FB3694" w14:textId="77777777" w:rsidR="001722CA" w:rsidRPr="00F9633B" w:rsidRDefault="001722CA" w:rsidP="00060B78">
            <w:pPr>
              <w:pStyle w:val="TableText"/>
              <w:jc w:val="right"/>
            </w:pPr>
            <w:r w:rsidRPr="00F9633B">
              <w:rPr>
                <w:rFonts w:eastAsia="Times New Roman"/>
              </w:rPr>
              <w:t>2.00</w:t>
            </w:r>
          </w:p>
        </w:tc>
        <w:tc>
          <w:tcPr>
            <w:tcW w:w="1016" w:type="dxa"/>
          </w:tcPr>
          <w:p w14:paraId="6569C8A2" w14:textId="77777777" w:rsidR="001722CA" w:rsidRPr="00F9633B" w:rsidRDefault="001722CA" w:rsidP="00060B78">
            <w:pPr>
              <w:pStyle w:val="TableText"/>
              <w:jc w:val="right"/>
            </w:pPr>
            <w:r w:rsidRPr="00F9633B">
              <w:rPr>
                <w:rFonts w:eastAsia="Times New Roman"/>
              </w:rPr>
              <w:t>(1.26 –</w:t>
            </w:r>
            <w:r w:rsidRPr="00F9633B">
              <w:t xml:space="preserve"> </w:t>
            </w:r>
            <w:r w:rsidRPr="00F9633B">
              <w:rPr>
                <w:rFonts w:eastAsia="Times New Roman"/>
              </w:rPr>
              <w:t>3.15)</w:t>
            </w:r>
          </w:p>
        </w:tc>
        <w:tc>
          <w:tcPr>
            <w:tcW w:w="1017" w:type="dxa"/>
          </w:tcPr>
          <w:p w14:paraId="2642D08F" w14:textId="77777777" w:rsidR="001722CA" w:rsidRPr="00F9633B" w:rsidRDefault="001722CA" w:rsidP="00060B78">
            <w:pPr>
              <w:pStyle w:val="TableText"/>
              <w:jc w:val="right"/>
            </w:pPr>
          </w:p>
        </w:tc>
        <w:tc>
          <w:tcPr>
            <w:tcW w:w="1016" w:type="dxa"/>
          </w:tcPr>
          <w:p w14:paraId="6C47D264" w14:textId="77777777" w:rsidR="001722CA" w:rsidRPr="00F9633B" w:rsidRDefault="001722CA" w:rsidP="00060B78">
            <w:pPr>
              <w:pStyle w:val="TableText"/>
              <w:jc w:val="right"/>
            </w:pPr>
          </w:p>
        </w:tc>
        <w:tc>
          <w:tcPr>
            <w:tcW w:w="1017" w:type="dxa"/>
          </w:tcPr>
          <w:p w14:paraId="1A5F3B5E" w14:textId="77777777" w:rsidR="001722CA" w:rsidRPr="00F9633B" w:rsidRDefault="001722CA" w:rsidP="00060B78">
            <w:pPr>
              <w:pStyle w:val="TableText"/>
              <w:jc w:val="right"/>
            </w:pPr>
          </w:p>
        </w:tc>
        <w:tc>
          <w:tcPr>
            <w:tcW w:w="1016" w:type="dxa"/>
          </w:tcPr>
          <w:p w14:paraId="5275547F" w14:textId="77777777" w:rsidR="001722CA" w:rsidRPr="00F9633B" w:rsidRDefault="001722CA" w:rsidP="00060B78">
            <w:pPr>
              <w:pStyle w:val="TableText"/>
              <w:jc w:val="right"/>
            </w:pPr>
          </w:p>
        </w:tc>
        <w:tc>
          <w:tcPr>
            <w:tcW w:w="1017" w:type="dxa"/>
          </w:tcPr>
          <w:p w14:paraId="7A3773AF" w14:textId="77777777" w:rsidR="001722CA" w:rsidRPr="00F9633B" w:rsidRDefault="001722CA" w:rsidP="00060B78">
            <w:pPr>
              <w:pStyle w:val="TableText"/>
              <w:jc w:val="right"/>
            </w:pPr>
            <w:r w:rsidRPr="00F9633B">
              <w:rPr>
                <w:rFonts w:eastAsia="Times New Roman"/>
              </w:rPr>
              <w:t>1.45</w:t>
            </w:r>
          </w:p>
        </w:tc>
        <w:tc>
          <w:tcPr>
            <w:tcW w:w="1016" w:type="dxa"/>
          </w:tcPr>
          <w:p w14:paraId="3C5E01D3" w14:textId="77777777" w:rsidR="001722CA" w:rsidRPr="00F9633B" w:rsidRDefault="001722CA" w:rsidP="00060B78">
            <w:pPr>
              <w:pStyle w:val="TableText"/>
              <w:jc w:val="right"/>
            </w:pPr>
            <w:r w:rsidRPr="00F9633B">
              <w:rPr>
                <w:rFonts w:eastAsia="Times New Roman"/>
              </w:rPr>
              <w:t>(0.83 –</w:t>
            </w:r>
            <w:r w:rsidRPr="00F9633B">
              <w:t xml:space="preserve"> </w:t>
            </w:r>
            <w:r w:rsidRPr="00F9633B">
              <w:rPr>
                <w:rFonts w:eastAsia="Times New Roman"/>
              </w:rPr>
              <w:t>2.54)</w:t>
            </w:r>
          </w:p>
        </w:tc>
        <w:tc>
          <w:tcPr>
            <w:tcW w:w="1017" w:type="dxa"/>
          </w:tcPr>
          <w:p w14:paraId="7D78E23A" w14:textId="77777777" w:rsidR="001722CA" w:rsidRPr="00F9633B" w:rsidRDefault="001722CA" w:rsidP="00060B78">
            <w:pPr>
              <w:pStyle w:val="TableText"/>
              <w:jc w:val="right"/>
            </w:pPr>
          </w:p>
        </w:tc>
      </w:tr>
      <w:tr w:rsidR="001722CA" w:rsidRPr="00F9633B" w14:paraId="6569A203"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09168438" w14:textId="77777777" w:rsidR="001722CA" w:rsidRPr="00F9633B" w:rsidRDefault="001722CA" w:rsidP="00060B78">
            <w:pPr>
              <w:pStyle w:val="TableText"/>
            </w:pPr>
            <w:r w:rsidRPr="00F9633B">
              <w:t>Problem drinking</w:t>
            </w:r>
          </w:p>
        </w:tc>
        <w:tc>
          <w:tcPr>
            <w:tcW w:w="1016" w:type="dxa"/>
          </w:tcPr>
          <w:p w14:paraId="3FDB1988" w14:textId="77777777" w:rsidR="001722CA" w:rsidRPr="00F9633B" w:rsidRDefault="001722CA" w:rsidP="00060B78">
            <w:pPr>
              <w:pStyle w:val="TableText"/>
              <w:jc w:val="right"/>
            </w:pPr>
            <w:r w:rsidRPr="00F9633B">
              <w:rPr>
                <w:rFonts w:eastAsia="Times New Roman"/>
              </w:rPr>
              <w:t>1.20</w:t>
            </w:r>
          </w:p>
        </w:tc>
        <w:tc>
          <w:tcPr>
            <w:tcW w:w="1016" w:type="dxa"/>
          </w:tcPr>
          <w:p w14:paraId="536F514B" w14:textId="77777777" w:rsidR="001722CA" w:rsidRPr="00F9633B" w:rsidRDefault="001722CA" w:rsidP="00060B78">
            <w:pPr>
              <w:pStyle w:val="TableText"/>
              <w:jc w:val="right"/>
            </w:pPr>
            <w:r w:rsidRPr="00F9633B">
              <w:rPr>
                <w:rFonts w:eastAsia="Times New Roman"/>
              </w:rPr>
              <w:t>(0.81 –</w:t>
            </w:r>
            <w:r w:rsidRPr="00F9633B">
              <w:t xml:space="preserve"> </w:t>
            </w:r>
            <w:r w:rsidRPr="00F9633B">
              <w:rPr>
                <w:rFonts w:eastAsia="Times New Roman"/>
              </w:rPr>
              <w:t>1.76)</w:t>
            </w:r>
          </w:p>
        </w:tc>
        <w:tc>
          <w:tcPr>
            <w:tcW w:w="1017" w:type="dxa"/>
          </w:tcPr>
          <w:p w14:paraId="708E90BF" w14:textId="77777777" w:rsidR="001722CA" w:rsidRPr="00F9633B" w:rsidRDefault="001722CA" w:rsidP="00060B78">
            <w:pPr>
              <w:pStyle w:val="TableText"/>
              <w:jc w:val="right"/>
            </w:pPr>
            <w:r w:rsidRPr="00F9633B">
              <w:rPr>
                <w:rFonts w:eastAsia="Times New Roman"/>
              </w:rPr>
              <w:t>0.37</w:t>
            </w:r>
          </w:p>
        </w:tc>
        <w:tc>
          <w:tcPr>
            <w:tcW w:w="1016" w:type="dxa"/>
          </w:tcPr>
          <w:p w14:paraId="2853DBCF" w14:textId="77777777" w:rsidR="001722CA" w:rsidRPr="00F9633B" w:rsidRDefault="001722CA" w:rsidP="00060B78">
            <w:pPr>
              <w:pStyle w:val="TableText"/>
              <w:jc w:val="right"/>
            </w:pPr>
          </w:p>
        </w:tc>
        <w:tc>
          <w:tcPr>
            <w:tcW w:w="1017" w:type="dxa"/>
          </w:tcPr>
          <w:p w14:paraId="342467BF" w14:textId="77777777" w:rsidR="001722CA" w:rsidRPr="00F9633B" w:rsidRDefault="001722CA" w:rsidP="00060B78">
            <w:pPr>
              <w:pStyle w:val="TableText"/>
              <w:jc w:val="right"/>
            </w:pPr>
          </w:p>
        </w:tc>
        <w:tc>
          <w:tcPr>
            <w:tcW w:w="1016" w:type="dxa"/>
          </w:tcPr>
          <w:p w14:paraId="73ACD22A" w14:textId="77777777" w:rsidR="001722CA" w:rsidRPr="00F9633B" w:rsidRDefault="001722CA" w:rsidP="00060B78">
            <w:pPr>
              <w:pStyle w:val="TableText"/>
              <w:jc w:val="right"/>
            </w:pPr>
          </w:p>
        </w:tc>
        <w:tc>
          <w:tcPr>
            <w:tcW w:w="1017" w:type="dxa"/>
          </w:tcPr>
          <w:p w14:paraId="480795E9" w14:textId="77777777" w:rsidR="001722CA" w:rsidRPr="00F9633B" w:rsidRDefault="001722CA" w:rsidP="00060B78">
            <w:pPr>
              <w:pStyle w:val="TableText"/>
              <w:jc w:val="right"/>
            </w:pPr>
            <w:r w:rsidRPr="00F9633B">
              <w:rPr>
                <w:rFonts w:eastAsia="Times New Roman"/>
              </w:rPr>
              <w:t>1.10</w:t>
            </w:r>
          </w:p>
        </w:tc>
        <w:tc>
          <w:tcPr>
            <w:tcW w:w="1016" w:type="dxa"/>
          </w:tcPr>
          <w:p w14:paraId="660EE0D6" w14:textId="77777777" w:rsidR="001722CA" w:rsidRPr="00F9633B" w:rsidRDefault="001722CA" w:rsidP="00060B78">
            <w:pPr>
              <w:pStyle w:val="TableText"/>
              <w:jc w:val="right"/>
            </w:pPr>
            <w:r w:rsidRPr="00F9633B">
              <w:rPr>
                <w:rFonts w:eastAsia="Times New Roman"/>
              </w:rPr>
              <w:t>(0.71 –</w:t>
            </w:r>
            <w:r w:rsidRPr="00F9633B">
              <w:t xml:space="preserve"> </w:t>
            </w:r>
            <w:r w:rsidRPr="00F9633B">
              <w:rPr>
                <w:rFonts w:eastAsia="Times New Roman"/>
              </w:rPr>
              <w:t>1.69)</w:t>
            </w:r>
          </w:p>
        </w:tc>
        <w:tc>
          <w:tcPr>
            <w:tcW w:w="1017" w:type="dxa"/>
          </w:tcPr>
          <w:p w14:paraId="63D45FBC" w14:textId="77777777" w:rsidR="001722CA" w:rsidRPr="00F9633B" w:rsidRDefault="001722CA" w:rsidP="00060B78">
            <w:pPr>
              <w:pStyle w:val="TableText"/>
              <w:jc w:val="right"/>
            </w:pPr>
            <w:r w:rsidRPr="00F9633B">
              <w:rPr>
                <w:rFonts w:eastAsia="Times New Roman"/>
              </w:rPr>
              <w:t>0.67</w:t>
            </w:r>
          </w:p>
        </w:tc>
      </w:tr>
      <w:tr w:rsidR="001722CA" w:rsidRPr="00F9633B" w14:paraId="30D209A2" w14:textId="77777777" w:rsidTr="009F1169">
        <w:trPr>
          <w:cantSplit/>
        </w:trPr>
        <w:tc>
          <w:tcPr>
            <w:tcW w:w="2358" w:type="dxa"/>
          </w:tcPr>
          <w:p w14:paraId="20792A74" w14:textId="77777777" w:rsidR="001722CA" w:rsidRPr="00F9633B" w:rsidRDefault="001722CA" w:rsidP="00060B78">
            <w:pPr>
              <w:pStyle w:val="TableText"/>
            </w:pPr>
            <w:r w:rsidRPr="00F9633B">
              <w:t>Number of traumas experienced</w:t>
            </w:r>
          </w:p>
        </w:tc>
        <w:tc>
          <w:tcPr>
            <w:tcW w:w="1016" w:type="dxa"/>
          </w:tcPr>
          <w:p w14:paraId="635E640D" w14:textId="77777777" w:rsidR="001722CA" w:rsidRPr="00F9633B" w:rsidRDefault="001722CA" w:rsidP="00060B78">
            <w:pPr>
              <w:pStyle w:val="TableText"/>
              <w:jc w:val="right"/>
            </w:pPr>
            <w:r w:rsidRPr="00F9633B">
              <w:rPr>
                <w:rFonts w:eastAsia="Times New Roman"/>
              </w:rPr>
              <w:t>1.05</w:t>
            </w:r>
          </w:p>
        </w:tc>
        <w:tc>
          <w:tcPr>
            <w:tcW w:w="1016" w:type="dxa"/>
          </w:tcPr>
          <w:p w14:paraId="3731449A" w14:textId="77777777" w:rsidR="001722CA" w:rsidRPr="00F9633B" w:rsidRDefault="001722CA" w:rsidP="00060B78">
            <w:pPr>
              <w:pStyle w:val="TableText"/>
              <w:jc w:val="right"/>
            </w:pPr>
            <w:r w:rsidRPr="00F9633B">
              <w:rPr>
                <w:rFonts w:eastAsia="Times New Roman"/>
              </w:rPr>
              <w:t>(0.99 –</w:t>
            </w:r>
            <w:r w:rsidRPr="00F9633B">
              <w:t xml:space="preserve"> </w:t>
            </w:r>
            <w:r w:rsidRPr="00F9633B">
              <w:rPr>
                <w:rFonts w:eastAsia="Times New Roman"/>
              </w:rPr>
              <w:t>1.11)</w:t>
            </w:r>
          </w:p>
        </w:tc>
        <w:tc>
          <w:tcPr>
            <w:tcW w:w="1017" w:type="dxa"/>
          </w:tcPr>
          <w:p w14:paraId="7821A7C7" w14:textId="77777777" w:rsidR="001722CA" w:rsidRPr="00F9633B" w:rsidRDefault="001722CA" w:rsidP="00060B78">
            <w:pPr>
              <w:pStyle w:val="TableText"/>
              <w:jc w:val="right"/>
            </w:pPr>
            <w:r w:rsidRPr="00F9633B">
              <w:rPr>
                <w:rFonts w:eastAsia="Times New Roman"/>
              </w:rPr>
              <w:t>0.12</w:t>
            </w:r>
          </w:p>
        </w:tc>
        <w:tc>
          <w:tcPr>
            <w:tcW w:w="1016" w:type="dxa"/>
          </w:tcPr>
          <w:p w14:paraId="3E2E6359" w14:textId="77777777" w:rsidR="001722CA" w:rsidRPr="00F9633B" w:rsidRDefault="001722CA" w:rsidP="00060B78">
            <w:pPr>
              <w:pStyle w:val="TableText"/>
              <w:jc w:val="right"/>
            </w:pPr>
          </w:p>
        </w:tc>
        <w:tc>
          <w:tcPr>
            <w:tcW w:w="1017" w:type="dxa"/>
          </w:tcPr>
          <w:p w14:paraId="14A61019" w14:textId="77777777" w:rsidR="001722CA" w:rsidRPr="00F9633B" w:rsidRDefault="001722CA" w:rsidP="00060B78">
            <w:pPr>
              <w:pStyle w:val="TableText"/>
              <w:jc w:val="right"/>
            </w:pPr>
          </w:p>
        </w:tc>
        <w:tc>
          <w:tcPr>
            <w:tcW w:w="1016" w:type="dxa"/>
          </w:tcPr>
          <w:p w14:paraId="41C43C7D" w14:textId="77777777" w:rsidR="001722CA" w:rsidRPr="00F9633B" w:rsidRDefault="001722CA" w:rsidP="00060B78">
            <w:pPr>
              <w:pStyle w:val="TableText"/>
              <w:jc w:val="right"/>
            </w:pPr>
          </w:p>
        </w:tc>
        <w:tc>
          <w:tcPr>
            <w:tcW w:w="1017" w:type="dxa"/>
          </w:tcPr>
          <w:p w14:paraId="20516419" w14:textId="77777777" w:rsidR="001722CA" w:rsidRPr="00F9633B" w:rsidRDefault="001722CA" w:rsidP="00060B78">
            <w:pPr>
              <w:pStyle w:val="TableText"/>
              <w:jc w:val="right"/>
            </w:pPr>
            <w:r w:rsidRPr="00F9633B">
              <w:rPr>
                <w:rFonts w:eastAsia="Times New Roman"/>
              </w:rPr>
              <w:t>1.00</w:t>
            </w:r>
          </w:p>
        </w:tc>
        <w:tc>
          <w:tcPr>
            <w:tcW w:w="1016" w:type="dxa"/>
          </w:tcPr>
          <w:p w14:paraId="6D79E101" w14:textId="77777777" w:rsidR="001722CA" w:rsidRPr="00F9633B" w:rsidRDefault="001722CA" w:rsidP="00060B78">
            <w:pPr>
              <w:pStyle w:val="TableText"/>
              <w:jc w:val="right"/>
            </w:pPr>
            <w:r w:rsidRPr="00F9633B">
              <w:rPr>
                <w:rFonts w:eastAsia="Times New Roman"/>
              </w:rPr>
              <w:t>(0.94 –</w:t>
            </w:r>
            <w:r w:rsidRPr="00F9633B">
              <w:t xml:space="preserve"> </w:t>
            </w:r>
            <w:r w:rsidRPr="00F9633B">
              <w:rPr>
                <w:rFonts w:eastAsia="Times New Roman"/>
              </w:rPr>
              <w:t>1.07)</w:t>
            </w:r>
          </w:p>
        </w:tc>
        <w:tc>
          <w:tcPr>
            <w:tcW w:w="1017" w:type="dxa"/>
          </w:tcPr>
          <w:p w14:paraId="77B9DFF7" w14:textId="77777777" w:rsidR="001722CA" w:rsidRPr="00F9633B" w:rsidRDefault="001722CA" w:rsidP="00060B78">
            <w:pPr>
              <w:pStyle w:val="TableText"/>
              <w:jc w:val="right"/>
            </w:pPr>
            <w:r w:rsidRPr="00F9633B">
              <w:rPr>
                <w:rFonts w:eastAsia="Times New Roman"/>
              </w:rPr>
              <w:t>0.88</w:t>
            </w:r>
          </w:p>
        </w:tc>
      </w:tr>
    </w:tbl>
    <w:p w14:paraId="04C84BEB" w14:textId="77777777" w:rsidR="00373D66" w:rsidRPr="00F9633B" w:rsidRDefault="00373D66" w:rsidP="00373D66">
      <w:pPr>
        <w:pStyle w:val="TableNotes"/>
        <w:tabs>
          <w:tab w:val="left" w:pos="216"/>
        </w:tabs>
      </w:pPr>
      <w:r w:rsidRPr="00F9633B">
        <w:rPr>
          <w:rFonts w:cstheme="minorBidi"/>
        </w:rPr>
        <w:t>*</w:t>
      </w:r>
      <w:r w:rsidRPr="00F9633B">
        <w:rPr>
          <w:rFonts w:cstheme="minorBidi"/>
        </w:rPr>
        <w:tab/>
      </w:r>
      <w:r w:rsidRPr="00F9633B">
        <w:t>Joint test of significance.</w:t>
      </w:r>
    </w:p>
    <w:p w14:paraId="13153577" w14:textId="77777777" w:rsidR="00373D66" w:rsidRPr="00F9633B" w:rsidRDefault="00373D66" w:rsidP="00373D66">
      <w:pPr>
        <w:pStyle w:val="TableNotes"/>
      </w:pPr>
      <w:r w:rsidRPr="00F9633B">
        <w:t>Note: 95% CI = 95% confidence interval. OR = odds ratio.</w:t>
      </w:r>
    </w:p>
    <w:p w14:paraId="2FB0C776" w14:textId="68EFC464" w:rsidR="00373D66" w:rsidRPr="00F9633B" w:rsidRDefault="00373D66" w:rsidP="00373D66">
      <w:pPr>
        <w:pStyle w:val="TableName"/>
      </w:pPr>
      <w:bookmarkStart w:id="716" w:name="_Ref494277731"/>
      <w:bookmarkStart w:id="717" w:name="_Toc518484491"/>
      <w:bookmarkStart w:id="718" w:name="_Toc525043618"/>
      <w:bookmarkStart w:id="719" w:name="_Ref494278319"/>
      <w:bookmarkStart w:id="720" w:name="_Toc518484492"/>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11</w:t>
      </w:r>
      <w:r w:rsidR="00BB7839">
        <w:rPr>
          <w:noProof/>
        </w:rPr>
        <w:fldChar w:fldCharType="end"/>
      </w:r>
      <w:bookmarkEnd w:id="716"/>
      <w:r w:rsidRPr="00F9633B">
        <w:tab/>
        <w:t>FWS spouse/partner and ADF member predictors of relationship quality</w:t>
      </w:r>
      <w:bookmarkEnd w:id="717"/>
      <w:bookmarkEnd w:id="718"/>
    </w:p>
    <w:tbl>
      <w:tblPr>
        <w:tblStyle w:val="TWRPTable"/>
        <w:tblW w:w="5000" w:type="pct"/>
        <w:tblLayout w:type="fixed"/>
        <w:tblLook w:val="04A0" w:firstRow="1" w:lastRow="0" w:firstColumn="1" w:lastColumn="0" w:noHBand="0" w:noVBand="1"/>
        <w:tblDescription w:val="Table 4.11: FWS spouse/partner and ADF member predictors of relationship quality"/>
      </w:tblPr>
      <w:tblGrid>
        <w:gridCol w:w="2358"/>
        <w:gridCol w:w="900"/>
        <w:gridCol w:w="1132"/>
        <w:gridCol w:w="1017"/>
        <w:gridCol w:w="911"/>
        <w:gridCol w:w="1122"/>
        <w:gridCol w:w="1016"/>
        <w:gridCol w:w="922"/>
        <w:gridCol w:w="1111"/>
        <w:gridCol w:w="1017"/>
      </w:tblGrid>
      <w:tr w:rsidR="00373D66" w:rsidRPr="00F9633B" w14:paraId="6A31C660" w14:textId="77777777" w:rsidTr="009F1169">
        <w:trPr>
          <w:cnfStyle w:val="100000000000" w:firstRow="1" w:lastRow="0" w:firstColumn="0" w:lastColumn="0" w:oddVBand="0" w:evenVBand="0" w:oddHBand="0" w:evenHBand="0" w:firstRowFirstColumn="0" w:firstRowLastColumn="0" w:lastRowFirstColumn="0" w:lastRowLastColumn="0"/>
          <w:cantSplit/>
          <w:tblHeader/>
        </w:trPr>
        <w:tc>
          <w:tcPr>
            <w:tcW w:w="2358" w:type="dxa"/>
            <w:tcBorders>
              <w:top w:val="single" w:sz="4" w:space="0" w:color="000000"/>
              <w:bottom w:val="nil"/>
            </w:tcBorders>
          </w:tcPr>
          <w:p w14:paraId="2BE0BA4F" w14:textId="77777777" w:rsidR="00373D66" w:rsidRPr="00F9633B" w:rsidRDefault="00373D66" w:rsidP="00373D66">
            <w:pPr>
              <w:pStyle w:val="TableText"/>
            </w:pPr>
            <w:r w:rsidRPr="00F9633B">
              <w:t>Measure</w:t>
            </w:r>
          </w:p>
        </w:tc>
        <w:tc>
          <w:tcPr>
            <w:tcW w:w="3049" w:type="dxa"/>
            <w:gridSpan w:val="3"/>
          </w:tcPr>
          <w:p w14:paraId="67582444" w14:textId="77777777" w:rsidR="00373D66" w:rsidRPr="00F9633B" w:rsidRDefault="00373D66" w:rsidP="00060B78">
            <w:pPr>
              <w:pStyle w:val="TableText"/>
              <w:jc w:val="center"/>
            </w:pPr>
            <w:r w:rsidRPr="00F9633B">
              <w:t>All measures fitted separately</w:t>
            </w:r>
          </w:p>
        </w:tc>
        <w:tc>
          <w:tcPr>
            <w:tcW w:w="3049" w:type="dxa"/>
            <w:gridSpan w:val="3"/>
          </w:tcPr>
          <w:p w14:paraId="3B742E0E" w14:textId="77777777" w:rsidR="00373D66" w:rsidRPr="00F9633B" w:rsidRDefault="00373D66" w:rsidP="00060B78">
            <w:pPr>
              <w:pStyle w:val="TableText"/>
              <w:jc w:val="center"/>
            </w:pPr>
            <w:r w:rsidRPr="00F9633B">
              <w:t>FWS respondent measures fitted jointly</w:t>
            </w:r>
          </w:p>
        </w:tc>
        <w:tc>
          <w:tcPr>
            <w:tcW w:w="3050" w:type="dxa"/>
            <w:gridSpan w:val="3"/>
          </w:tcPr>
          <w:p w14:paraId="73179165" w14:textId="77777777" w:rsidR="00373D66" w:rsidRPr="00F9633B" w:rsidRDefault="00373D66" w:rsidP="00060B78">
            <w:pPr>
              <w:pStyle w:val="TableText"/>
              <w:jc w:val="center"/>
            </w:pPr>
            <w:r w:rsidRPr="00F9633B">
              <w:t>All measures fitted jointly</w:t>
            </w:r>
          </w:p>
        </w:tc>
      </w:tr>
      <w:tr w:rsidR="00373D66" w:rsidRPr="00F9633B" w14:paraId="766B5A77" w14:textId="77777777" w:rsidTr="009F1169">
        <w:trPr>
          <w:cnfStyle w:val="100000000000" w:firstRow="1" w:lastRow="0" w:firstColumn="0" w:lastColumn="0" w:oddVBand="0" w:evenVBand="0" w:oddHBand="0" w:evenHBand="0" w:firstRowFirstColumn="0" w:firstRowLastColumn="0" w:lastRowFirstColumn="0" w:lastRowLastColumn="0"/>
          <w:cantSplit/>
          <w:tblHeader/>
        </w:trPr>
        <w:tc>
          <w:tcPr>
            <w:tcW w:w="2358" w:type="dxa"/>
            <w:tcBorders>
              <w:top w:val="nil"/>
            </w:tcBorders>
          </w:tcPr>
          <w:p w14:paraId="1294464A" w14:textId="77777777" w:rsidR="00373D66" w:rsidRPr="00F9633B" w:rsidRDefault="00373D66" w:rsidP="00373D66">
            <w:pPr>
              <w:pStyle w:val="TableText"/>
              <w:rPr>
                <w:color w:val="auto"/>
              </w:rPr>
            </w:pPr>
          </w:p>
        </w:tc>
        <w:tc>
          <w:tcPr>
            <w:tcW w:w="900" w:type="dxa"/>
          </w:tcPr>
          <w:p w14:paraId="5D59508F" w14:textId="77777777" w:rsidR="00373D66" w:rsidRPr="00F9633B" w:rsidRDefault="00373D66" w:rsidP="00060B78">
            <w:pPr>
              <w:pStyle w:val="TableText"/>
              <w:jc w:val="right"/>
              <w:rPr>
                <w:color w:val="auto"/>
              </w:rPr>
            </w:pPr>
            <w:r w:rsidRPr="00F9633B">
              <w:rPr>
                <w:color w:val="auto"/>
              </w:rPr>
              <w:t>Beta</w:t>
            </w:r>
          </w:p>
        </w:tc>
        <w:tc>
          <w:tcPr>
            <w:tcW w:w="1132" w:type="dxa"/>
          </w:tcPr>
          <w:p w14:paraId="46746952" w14:textId="77777777" w:rsidR="00373D66" w:rsidRPr="00F9633B" w:rsidRDefault="00373D66" w:rsidP="00060B78">
            <w:pPr>
              <w:pStyle w:val="TableText"/>
              <w:jc w:val="right"/>
              <w:rPr>
                <w:color w:val="auto"/>
              </w:rPr>
            </w:pPr>
            <w:r w:rsidRPr="00F9633B">
              <w:rPr>
                <w:color w:val="auto"/>
              </w:rPr>
              <w:t>(95% CI)</w:t>
            </w:r>
          </w:p>
        </w:tc>
        <w:tc>
          <w:tcPr>
            <w:tcW w:w="1017" w:type="dxa"/>
          </w:tcPr>
          <w:p w14:paraId="7AF953CA" w14:textId="77777777" w:rsidR="00373D66" w:rsidRPr="00F9633B" w:rsidRDefault="00373D66" w:rsidP="00060B78">
            <w:pPr>
              <w:pStyle w:val="TableText"/>
              <w:jc w:val="right"/>
              <w:rPr>
                <w:color w:val="auto"/>
              </w:rPr>
            </w:pPr>
            <w:r w:rsidRPr="00F9633B">
              <w:rPr>
                <w:i/>
                <w:color w:val="auto"/>
              </w:rPr>
              <w:t>p</w:t>
            </w:r>
            <w:r w:rsidRPr="00F9633B">
              <w:rPr>
                <w:color w:val="auto"/>
              </w:rPr>
              <w:t>-value</w:t>
            </w:r>
          </w:p>
        </w:tc>
        <w:tc>
          <w:tcPr>
            <w:tcW w:w="911" w:type="dxa"/>
          </w:tcPr>
          <w:p w14:paraId="4A1066E4" w14:textId="77777777" w:rsidR="00373D66" w:rsidRPr="00F9633B" w:rsidRDefault="00373D66" w:rsidP="00060B78">
            <w:pPr>
              <w:pStyle w:val="TableText"/>
              <w:jc w:val="right"/>
              <w:rPr>
                <w:color w:val="auto"/>
              </w:rPr>
            </w:pPr>
            <w:r w:rsidRPr="00F9633B">
              <w:rPr>
                <w:color w:val="auto"/>
              </w:rPr>
              <w:t>Beta</w:t>
            </w:r>
          </w:p>
        </w:tc>
        <w:tc>
          <w:tcPr>
            <w:tcW w:w="1122" w:type="dxa"/>
          </w:tcPr>
          <w:p w14:paraId="72481211" w14:textId="77777777" w:rsidR="00373D66" w:rsidRPr="00F9633B" w:rsidRDefault="00373D66" w:rsidP="00060B78">
            <w:pPr>
              <w:pStyle w:val="TableText"/>
              <w:jc w:val="right"/>
              <w:rPr>
                <w:color w:val="auto"/>
              </w:rPr>
            </w:pPr>
            <w:r w:rsidRPr="00F9633B">
              <w:rPr>
                <w:color w:val="auto"/>
              </w:rPr>
              <w:t>(95% CI)</w:t>
            </w:r>
          </w:p>
        </w:tc>
        <w:tc>
          <w:tcPr>
            <w:tcW w:w="1016" w:type="dxa"/>
          </w:tcPr>
          <w:p w14:paraId="51E9FCD4" w14:textId="77777777" w:rsidR="00373D66" w:rsidRPr="00F9633B" w:rsidRDefault="00373D66" w:rsidP="00060B78">
            <w:pPr>
              <w:pStyle w:val="TableText"/>
              <w:jc w:val="right"/>
              <w:rPr>
                <w:color w:val="auto"/>
              </w:rPr>
            </w:pPr>
            <w:r w:rsidRPr="00F9633B">
              <w:rPr>
                <w:i/>
                <w:color w:val="auto"/>
              </w:rPr>
              <w:t>p</w:t>
            </w:r>
            <w:r w:rsidRPr="00F9633B">
              <w:rPr>
                <w:color w:val="auto"/>
              </w:rPr>
              <w:t>-value</w:t>
            </w:r>
          </w:p>
        </w:tc>
        <w:tc>
          <w:tcPr>
            <w:tcW w:w="922" w:type="dxa"/>
          </w:tcPr>
          <w:p w14:paraId="1895252A" w14:textId="77777777" w:rsidR="00373D66" w:rsidRPr="00F9633B" w:rsidRDefault="00373D66" w:rsidP="00060B78">
            <w:pPr>
              <w:pStyle w:val="TableText"/>
              <w:jc w:val="right"/>
              <w:rPr>
                <w:color w:val="auto"/>
              </w:rPr>
            </w:pPr>
            <w:r w:rsidRPr="00F9633B">
              <w:rPr>
                <w:color w:val="auto"/>
              </w:rPr>
              <w:t>Beta</w:t>
            </w:r>
          </w:p>
        </w:tc>
        <w:tc>
          <w:tcPr>
            <w:tcW w:w="1111" w:type="dxa"/>
          </w:tcPr>
          <w:p w14:paraId="2CBF6F10" w14:textId="77777777" w:rsidR="00373D66" w:rsidRPr="00F9633B" w:rsidRDefault="00373D66" w:rsidP="00060B78">
            <w:pPr>
              <w:pStyle w:val="TableText"/>
              <w:jc w:val="right"/>
              <w:rPr>
                <w:color w:val="auto"/>
              </w:rPr>
            </w:pPr>
            <w:r w:rsidRPr="00F9633B">
              <w:rPr>
                <w:color w:val="auto"/>
              </w:rPr>
              <w:t>(95% CI)</w:t>
            </w:r>
          </w:p>
        </w:tc>
        <w:tc>
          <w:tcPr>
            <w:tcW w:w="1017" w:type="dxa"/>
          </w:tcPr>
          <w:p w14:paraId="47147222" w14:textId="77777777" w:rsidR="00373D66" w:rsidRPr="00F9633B" w:rsidRDefault="00373D66" w:rsidP="00060B78">
            <w:pPr>
              <w:pStyle w:val="TableText"/>
              <w:jc w:val="right"/>
              <w:rPr>
                <w:color w:val="auto"/>
              </w:rPr>
            </w:pPr>
            <w:r w:rsidRPr="00F9633B">
              <w:rPr>
                <w:i/>
                <w:color w:val="auto"/>
              </w:rPr>
              <w:t>p</w:t>
            </w:r>
            <w:r w:rsidRPr="00F9633B">
              <w:rPr>
                <w:color w:val="auto"/>
              </w:rPr>
              <w:t>-value</w:t>
            </w:r>
          </w:p>
        </w:tc>
      </w:tr>
      <w:tr w:rsidR="001722CA" w:rsidRPr="00F9633B" w14:paraId="5F77295E"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0F7A7873" w14:textId="77777777" w:rsidR="001722CA" w:rsidRPr="00713834" w:rsidRDefault="001722CA" w:rsidP="00060B78">
            <w:pPr>
              <w:pStyle w:val="TableText"/>
              <w:rPr>
                <w:b/>
              </w:rPr>
            </w:pPr>
            <w:r w:rsidRPr="00713834">
              <w:rPr>
                <w:b/>
              </w:rPr>
              <w:t>FWS SPOUSE/PARTNER</w:t>
            </w:r>
          </w:p>
        </w:tc>
        <w:tc>
          <w:tcPr>
            <w:tcW w:w="900" w:type="dxa"/>
          </w:tcPr>
          <w:p w14:paraId="686B98EF" w14:textId="77777777" w:rsidR="001722CA" w:rsidRPr="00F9633B" w:rsidRDefault="001722CA" w:rsidP="00060B78">
            <w:pPr>
              <w:pStyle w:val="TableText"/>
              <w:jc w:val="right"/>
              <w:rPr>
                <w:rFonts w:cs="Arial"/>
                <w:color w:val="auto"/>
              </w:rPr>
            </w:pPr>
          </w:p>
        </w:tc>
        <w:tc>
          <w:tcPr>
            <w:tcW w:w="1132" w:type="dxa"/>
          </w:tcPr>
          <w:p w14:paraId="02D6FBC5" w14:textId="77777777" w:rsidR="001722CA" w:rsidRPr="00F9633B" w:rsidRDefault="001722CA" w:rsidP="00060B78">
            <w:pPr>
              <w:pStyle w:val="TableText"/>
              <w:jc w:val="right"/>
              <w:rPr>
                <w:rFonts w:cs="Arial"/>
                <w:color w:val="auto"/>
              </w:rPr>
            </w:pPr>
          </w:p>
        </w:tc>
        <w:tc>
          <w:tcPr>
            <w:tcW w:w="1017" w:type="dxa"/>
          </w:tcPr>
          <w:p w14:paraId="0C855A1C" w14:textId="77777777" w:rsidR="001722CA" w:rsidRPr="00F9633B" w:rsidRDefault="001722CA" w:rsidP="00060B78">
            <w:pPr>
              <w:pStyle w:val="TableText"/>
              <w:jc w:val="right"/>
              <w:rPr>
                <w:rFonts w:cs="Arial"/>
                <w:color w:val="auto"/>
              </w:rPr>
            </w:pPr>
          </w:p>
        </w:tc>
        <w:tc>
          <w:tcPr>
            <w:tcW w:w="911" w:type="dxa"/>
          </w:tcPr>
          <w:p w14:paraId="72DE97B9" w14:textId="77777777" w:rsidR="001722CA" w:rsidRPr="00F9633B" w:rsidRDefault="001722CA" w:rsidP="00060B78">
            <w:pPr>
              <w:pStyle w:val="TableText"/>
              <w:jc w:val="right"/>
              <w:rPr>
                <w:rFonts w:cs="Arial"/>
                <w:color w:val="auto"/>
              </w:rPr>
            </w:pPr>
          </w:p>
        </w:tc>
        <w:tc>
          <w:tcPr>
            <w:tcW w:w="1122" w:type="dxa"/>
          </w:tcPr>
          <w:p w14:paraId="606F83D7" w14:textId="77777777" w:rsidR="001722CA" w:rsidRPr="00F9633B" w:rsidRDefault="001722CA" w:rsidP="00060B78">
            <w:pPr>
              <w:pStyle w:val="TableText"/>
              <w:jc w:val="right"/>
              <w:rPr>
                <w:rFonts w:cs="Arial"/>
                <w:color w:val="auto"/>
              </w:rPr>
            </w:pPr>
          </w:p>
        </w:tc>
        <w:tc>
          <w:tcPr>
            <w:tcW w:w="1016" w:type="dxa"/>
          </w:tcPr>
          <w:p w14:paraId="3121B289" w14:textId="77777777" w:rsidR="001722CA" w:rsidRPr="00F9633B" w:rsidRDefault="001722CA" w:rsidP="00060B78">
            <w:pPr>
              <w:pStyle w:val="TableText"/>
              <w:jc w:val="right"/>
              <w:rPr>
                <w:rFonts w:cs="Arial"/>
                <w:color w:val="auto"/>
              </w:rPr>
            </w:pPr>
          </w:p>
        </w:tc>
        <w:tc>
          <w:tcPr>
            <w:tcW w:w="922" w:type="dxa"/>
          </w:tcPr>
          <w:p w14:paraId="74CB0D07" w14:textId="77777777" w:rsidR="001722CA" w:rsidRPr="00F9633B" w:rsidRDefault="001722CA" w:rsidP="00060B78">
            <w:pPr>
              <w:pStyle w:val="TableText"/>
              <w:jc w:val="right"/>
              <w:rPr>
                <w:rFonts w:cs="Arial"/>
                <w:color w:val="auto"/>
              </w:rPr>
            </w:pPr>
          </w:p>
        </w:tc>
        <w:tc>
          <w:tcPr>
            <w:tcW w:w="1111" w:type="dxa"/>
          </w:tcPr>
          <w:p w14:paraId="2CBFCEE3" w14:textId="77777777" w:rsidR="001722CA" w:rsidRPr="00F9633B" w:rsidRDefault="001722CA" w:rsidP="00060B78">
            <w:pPr>
              <w:pStyle w:val="TableText"/>
              <w:jc w:val="right"/>
              <w:rPr>
                <w:rFonts w:cs="Arial"/>
                <w:color w:val="auto"/>
              </w:rPr>
            </w:pPr>
          </w:p>
        </w:tc>
        <w:tc>
          <w:tcPr>
            <w:tcW w:w="1017" w:type="dxa"/>
          </w:tcPr>
          <w:p w14:paraId="5570B25B" w14:textId="77777777" w:rsidR="001722CA" w:rsidRPr="00F9633B" w:rsidRDefault="001722CA" w:rsidP="00060B78">
            <w:pPr>
              <w:pStyle w:val="TableText"/>
              <w:jc w:val="right"/>
              <w:rPr>
                <w:rFonts w:cs="Arial"/>
                <w:color w:val="auto"/>
              </w:rPr>
            </w:pPr>
          </w:p>
        </w:tc>
      </w:tr>
      <w:tr w:rsidR="001722CA" w:rsidRPr="00F9633B" w14:paraId="43B3C29F" w14:textId="77777777" w:rsidTr="009F1169">
        <w:trPr>
          <w:cantSplit/>
        </w:trPr>
        <w:tc>
          <w:tcPr>
            <w:tcW w:w="2358" w:type="dxa"/>
          </w:tcPr>
          <w:p w14:paraId="797AF2F5" w14:textId="77777777" w:rsidR="001722CA" w:rsidRPr="00F9633B" w:rsidRDefault="001722CA" w:rsidP="00060B78">
            <w:pPr>
              <w:pStyle w:val="TableText"/>
            </w:pPr>
            <w:r w:rsidRPr="00F9633B">
              <w:t>Age (years)</w:t>
            </w:r>
          </w:p>
        </w:tc>
        <w:tc>
          <w:tcPr>
            <w:tcW w:w="900" w:type="dxa"/>
          </w:tcPr>
          <w:p w14:paraId="7CC78BD9" w14:textId="77777777" w:rsidR="001722CA" w:rsidRPr="00F9633B" w:rsidRDefault="001722CA" w:rsidP="00060B78">
            <w:pPr>
              <w:pStyle w:val="TableText"/>
              <w:jc w:val="right"/>
              <w:rPr>
                <w:rFonts w:cs="Arial"/>
                <w:color w:val="auto"/>
              </w:rPr>
            </w:pPr>
          </w:p>
        </w:tc>
        <w:tc>
          <w:tcPr>
            <w:tcW w:w="1132" w:type="dxa"/>
          </w:tcPr>
          <w:p w14:paraId="0E4D04F0" w14:textId="77777777" w:rsidR="001722CA" w:rsidRPr="00F9633B" w:rsidRDefault="001722CA" w:rsidP="00060B78">
            <w:pPr>
              <w:pStyle w:val="TableText"/>
              <w:jc w:val="right"/>
              <w:rPr>
                <w:rFonts w:cs="Arial"/>
                <w:color w:val="auto"/>
              </w:rPr>
            </w:pPr>
          </w:p>
        </w:tc>
        <w:tc>
          <w:tcPr>
            <w:tcW w:w="1017" w:type="dxa"/>
          </w:tcPr>
          <w:p w14:paraId="3BC31D77" w14:textId="77777777" w:rsidR="001722CA" w:rsidRPr="00F9633B" w:rsidRDefault="001722CA" w:rsidP="00060B78">
            <w:pPr>
              <w:pStyle w:val="TableText"/>
              <w:jc w:val="right"/>
              <w:rPr>
                <w:rFonts w:cs="Arial"/>
                <w:color w:val="auto"/>
              </w:rPr>
            </w:pPr>
            <w:r w:rsidRPr="00F9633B">
              <w:rPr>
                <w:rFonts w:eastAsia="Times New Roman" w:cs="Arial"/>
                <w:color w:val="auto"/>
              </w:rPr>
              <w:t>0.29*</w:t>
            </w:r>
          </w:p>
        </w:tc>
        <w:tc>
          <w:tcPr>
            <w:tcW w:w="911" w:type="dxa"/>
          </w:tcPr>
          <w:p w14:paraId="474E3380" w14:textId="77777777" w:rsidR="001722CA" w:rsidRPr="00F9633B" w:rsidRDefault="001722CA" w:rsidP="00060B78">
            <w:pPr>
              <w:pStyle w:val="TableText"/>
              <w:jc w:val="right"/>
              <w:rPr>
                <w:rFonts w:cs="Arial"/>
                <w:color w:val="auto"/>
              </w:rPr>
            </w:pPr>
          </w:p>
        </w:tc>
        <w:tc>
          <w:tcPr>
            <w:tcW w:w="1122" w:type="dxa"/>
          </w:tcPr>
          <w:p w14:paraId="1E1A841A" w14:textId="77777777" w:rsidR="001722CA" w:rsidRPr="00F9633B" w:rsidRDefault="001722CA" w:rsidP="00060B78">
            <w:pPr>
              <w:pStyle w:val="TableText"/>
              <w:jc w:val="right"/>
              <w:rPr>
                <w:rFonts w:cs="Arial"/>
                <w:color w:val="auto"/>
              </w:rPr>
            </w:pPr>
          </w:p>
        </w:tc>
        <w:tc>
          <w:tcPr>
            <w:tcW w:w="1016" w:type="dxa"/>
          </w:tcPr>
          <w:p w14:paraId="7A4AA1AC" w14:textId="77777777" w:rsidR="001722CA" w:rsidRPr="00F9633B" w:rsidRDefault="001722CA" w:rsidP="00060B78">
            <w:pPr>
              <w:pStyle w:val="TableText"/>
              <w:jc w:val="right"/>
              <w:rPr>
                <w:rFonts w:cs="Arial"/>
                <w:color w:val="auto"/>
              </w:rPr>
            </w:pPr>
            <w:r w:rsidRPr="00F9633B">
              <w:rPr>
                <w:rFonts w:eastAsia="Times New Roman" w:cs="Arial"/>
                <w:color w:val="auto"/>
              </w:rPr>
              <w:t>0.87*</w:t>
            </w:r>
          </w:p>
        </w:tc>
        <w:tc>
          <w:tcPr>
            <w:tcW w:w="922" w:type="dxa"/>
          </w:tcPr>
          <w:p w14:paraId="1C294796" w14:textId="77777777" w:rsidR="001722CA" w:rsidRPr="00F9633B" w:rsidRDefault="001722CA" w:rsidP="00060B78">
            <w:pPr>
              <w:pStyle w:val="TableText"/>
              <w:jc w:val="right"/>
              <w:rPr>
                <w:rFonts w:cs="Arial"/>
                <w:color w:val="auto"/>
              </w:rPr>
            </w:pPr>
          </w:p>
        </w:tc>
        <w:tc>
          <w:tcPr>
            <w:tcW w:w="1111" w:type="dxa"/>
          </w:tcPr>
          <w:p w14:paraId="76AC01F5" w14:textId="77777777" w:rsidR="001722CA" w:rsidRPr="00F9633B" w:rsidRDefault="001722CA" w:rsidP="00060B78">
            <w:pPr>
              <w:pStyle w:val="TableText"/>
              <w:jc w:val="right"/>
              <w:rPr>
                <w:rFonts w:cs="Arial"/>
                <w:color w:val="auto"/>
              </w:rPr>
            </w:pPr>
          </w:p>
        </w:tc>
        <w:tc>
          <w:tcPr>
            <w:tcW w:w="1017" w:type="dxa"/>
          </w:tcPr>
          <w:p w14:paraId="3FD4043F" w14:textId="77777777" w:rsidR="001722CA" w:rsidRPr="00F9633B" w:rsidRDefault="001722CA" w:rsidP="00060B78">
            <w:pPr>
              <w:pStyle w:val="TableText"/>
              <w:jc w:val="right"/>
              <w:rPr>
                <w:rFonts w:cs="Arial"/>
                <w:color w:val="auto"/>
              </w:rPr>
            </w:pPr>
            <w:r w:rsidRPr="00F9633B">
              <w:rPr>
                <w:rFonts w:eastAsia="Times New Roman" w:cs="Arial"/>
                <w:color w:val="auto"/>
              </w:rPr>
              <w:t>0.15*</w:t>
            </w:r>
          </w:p>
        </w:tc>
      </w:tr>
      <w:tr w:rsidR="001722CA" w:rsidRPr="00F9633B" w14:paraId="7A0CD678"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623E3084" w14:textId="77777777" w:rsidR="001722CA" w:rsidRPr="00F9633B" w:rsidRDefault="001722CA" w:rsidP="009F1169">
            <w:pPr>
              <w:pStyle w:val="TableText"/>
              <w:ind w:left="144"/>
            </w:pPr>
            <w:r w:rsidRPr="00F9633B">
              <w:t>18 – &lt; 38 (reference)</w:t>
            </w:r>
          </w:p>
        </w:tc>
        <w:tc>
          <w:tcPr>
            <w:tcW w:w="900" w:type="dxa"/>
          </w:tcPr>
          <w:p w14:paraId="06D8213B" w14:textId="13A46A55"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32" w:type="dxa"/>
          </w:tcPr>
          <w:p w14:paraId="2C7F8FC7" w14:textId="77777777" w:rsidR="001722CA" w:rsidRPr="00F9633B" w:rsidRDefault="001722CA" w:rsidP="00060B78">
            <w:pPr>
              <w:pStyle w:val="TableText"/>
              <w:jc w:val="right"/>
              <w:rPr>
                <w:rFonts w:cs="Arial"/>
                <w:color w:val="auto"/>
              </w:rPr>
            </w:pPr>
          </w:p>
        </w:tc>
        <w:tc>
          <w:tcPr>
            <w:tcW w:w="1017" w:type="dxa"/>
          </w:tcPr>
          <w:p w14:paraId="34BB99BD" w14:textId="77777777" w:rsidR="001722CA" w:rsidRPr="00F9633B" w:rsidRDefault="001722CA" w:rsidP="00060B78">
            <w:pPr>
              <w:pStyle w:val="TableText"/>
              <w:jc w:val="right"/>
              <w:rPr>
                <w:rFonts w:cs="Arial"/>
                <w:color w:val="auto"/>
              </w:rPr>
            </w:pPr>
          </w:p>
        </w:tc>
        <w:tc>
          <w:tcPr>
            <w:tcW w:w="911" w:type="dxa"/>
          </w:tcPr>
          <w:p w14:paraId="1C05B656" w14:textId="017BB6CA"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22" w:type="dxa"/>
          </w:tcPr>
          <w:p w14:paraId="2230D072" w14:textId="77777777" w:rsidR="001722CA" w:rsidRPr="00F9633B" w:rsidRDefault="001722CA" w:rsidP="00060B78">
            <w:pPr>
              <w:pStyle w:val="TableText"/>
              <w:jc w:val="right"/>
              <w:rPr>
                <w:rFonts w:cs="Arial"/>
                <w:color w:val="auto"/>
              </w:rPr>
            </w:pPr>
          </w:p>
        </w:tc>
        <w:tc>
          <w:tcPr>
            <w:tcW w:w="1016" w:type="dxa"/>
          </w:tcPr>
          <w:p w14:paraId="45B958AA" w14:textId="77777777" w:rsidR="001722CA" w:rsidRPr="00F9633B" w:rsidRDefault="001722CA" w:rsidP="00060B78">
            <w:pPr>
              <w:pStyle w:val="TableText"/>
              <w:jc w:val="right"/>
              <w:rPr>
                <w:rFonts w:cs="Arial"/>
                <w:color w:val="auto"/>
              </w:rPr>
            </w:pPr>
          </w:p>
        </w:tc>
        <w:tc>
          <w:tcPr>
            <w:tcW w:w="922" w:type="dxa"/>
          </w:tcPr>
          <w:p w14:paraId="728B54E3" w14:textId="5177515B"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11" w:type="dxa"/>
          </w:tcPr>
          <w:p w14:paraId="66446E37" w14:textId="77777777" w:rsidR="001722CA" w:rsidRPr="00F9633B" w:rsidRDefault="001722CA" w:rsidP="00060B78">
            <w:pPr>
              <w:pStyle w:val="TableText"/>
              <w:jc w:val="right"/>
              <w:rPr>
                <w:rFonts w:cs="Arial"/>
                <w:color w:val="auto"/>
              </w:rPr>
            </w:pPr>
          </w:p>
        </w:tc>
        <w:tc>
          <w:tcPr>
            <w:tcW w:w="1017" w:type="dxa"/>
          </w:tcPr>
          <w:p w14:paraId="6A452798" w14:textId="77777777" w:rsidR="001722CA" w:rsidRPr="00F9633B" w:rsidRDefault="001722CA" w:rsidP="00060B78">
            <w:pPr>
              <w:pStyle w:val="TableText"/>
              <w:jc w:val="right"/>
              <w:rPr>
                <w:rFonts w:cs="Arial"/>
                <w:color w:val="auto"/>
              </w:rPr>
            </w:pPr>
          </w:p>
        </w:tc>
      </w:tr>
      <w:tr w:rsidR="001722CA" w:rsidRPr="00F9633B" w14:paraId="3655F1D6" w14:textId="77777777" w:rsidTr="009F1169">
        <w:trPr>
          <w:cantSplit/>
        </w:trPr>
        <w:tc>
          <w:tcPr>
            <w:tcW w:w="2358" w:type="dxa"/>
          </w:tcPr>
          <w:p w14:paraId="598CBB25" w14:textId="77777777" w:rsidR="001722CA" w:rsidRPr="00F9633B" w:rsidRDefault="001722CA" w:rsidP="009F1169">
            <w:pPr>
              <w:pStyle w:val="TableText"/>
              <w:ind w:left="144"/>
            </w:pPr>
            <w:r w:rsidRPr="00F9633B">
              <w:t>38 – &lt; 48</w:t>
            </w:r>
          </w:p>
        </w:tc>
        <w:tc>
          <w:tcPr>
            <w:tcW w:w="900" w:type="dxa"/>
          </w:tcPr>
          <w:p w14:paraId="06F45688" w14:textId="77777777" w:rsidR="001722CA" w:rsidRPr="00F9633B" w:rsidRDefault="001722CA" w:rsidP="00060B78">
            <w:pPr>
              <w:pStyle w:val="TableText"/>
              <w:jc w:val="right"/>
              <w:rPr>
                <w:rFonts w:cs="Arial"/>
                <w:color w:val="auto"/>
              </w:rPr>
            </w:pPr>
            <w:r w:rsidRPr="00F9633B">
              <w:rPr>
                <w:rFonts w:eastAsia="Times New Roman" w:cs="Arial"/>
                <w:color w:val="auto"/>
              </w:rPr>
              <w:t>−0.09</w:t>
            </w:r>
          </w:p>
        </w:tc>
        <w:tc>
          <w:tcPr>
            <w:tcW w:w="1132" w:type="dxa"/>
          </w:tcPr>
          <w:p w14:paraId="66A85BF2" w14:textId="77777777" w:rsidR="001722CA" w:rsidRPr="00F9633B" w:rsidRDefault="001722CA" w:rsidP="00060B78">
            <w:pPr>
              <w:pStyle w:val="TableText"/>
              <w:jc w:val="right"/>
              <w:rPr>
                <w:rFonts w:cs="Arial"/>
                <w:color w:val="auto"/>
              </w:rPr>
            </w:pPr>
            <w:r w:rsidRPr="00F9633B">
              <w:rPr>
                <w:rFonts w:eastAsia="Times New Roman" w:cs="Arial"/>
                <w:color w:val="auto"/>
              </w:rPr>
              <w:t>(−0.21</w:t>
            </w:r>
            <w:r w:rsidRPr="00F9633B">
              <w:rPr>
                <w:rFonts w:cs="Arial"/>
                <w:color w:val="auto"/>
              </w:rPr>
              <w:t xml:space="preserve"> </w:t>
            </w:r>
            <w:r w:rsidRPr="00F9633B">
              <w:rPr>
                <w:rFonts w:eastAsia="Times New Roman" w:cs="Arial"/>
                <w:color w:val="auto"/>
              </w:rPr>
              <w:t>to 0.03)</w:t>
            </w:r>
          </w:p>
        </w:tc>
        <w:tc>
          <w:tcPr>
            <w:tcW w:w="1017" w:type="dxa"/>
          </w:tcPr>
          <w:p w14:paraId="63DC4A20" w14:textId="77777777" w:rsidR="001722CA" w:rsidRPr="00F9633B" w:rsidRDefault="001722CA" w:rsidP="00060B78">
            <w:pPr>
              <w:pStyle w:val="TableText"/>
              <w:jc w:val="right"/>
              <w:rPr>
                <w:rFonts w:cs="Arial"/>
                <w:color w:val="auto"/>
              </w:rPr>
            </w:pPr>
          </w:p>
        </w:tc>
        <w:tc>
          <w:tcPr>
            <w:tcW w:w="911" w:type="dxa"/>
          </w:tcPr>
          <w:p w14:paraId="15148718" w14:textId="77777777" w:rsidR="001722CA" w:rsidRPr="00F9633B" w:rsidRDefault="001722CA" w:rsidP="00060B78">
            <w:pPr>
              <w:pStyle w:val="TableText"/>
              <w:jc w:val="right"/>
              <w:rPr>
                <w:rFonts w:cs="Arial"/>
                <w:color w:val="auto"/>
              </w:rPr>
            </w:pPr>
            <w:r w:rsidRPr="00F9633B">
              <w:rPr>
                <w:rFonts w:eastAsia="Times New Roman" w:cs="Arial"/>
                <w:color w:val="auto"/>
              </w:rPr>
              <w:t>−0.03</w:t>
            </w:r>
          </w:p>
        </w:tc>
        <w:tc>
          <w:tcPr>
            <w:tcW w:w="1122" w:type="dxa"/>
          </w:tcPr>
          <w:p w14:paraId="4F8F528C" w14:textId="77777777" w:rsidR="001722CA" w:rsidRPr="00F9633B" w:rsidRDefault="001722CA" w:rsidP="00060B78">
            <w:pPr>
              <w:pStyle w:val="TableText"/>
              <w:jc w:val="right"/>
              <w:rPr>
                <w:rFonts w:cs="Arial"/>
                <w:color w:val="auto"/>
              </w:rPr>
            </w:pPr>
            <w:r w:rsidRPr="00F9633B">
              <w:rPr>
                <w:rFonts w:eastAsia="Times New Roman" w:cs="Arial"/>
                <w:color w:val="auto"/>
              </w:rPr>
              <w:t>(−0.16</w:t>
            </w:r>
            <w:r w:rsidRPr="00F9633B">
              <w:rPr>
                <w:rFonts w:cs="Arial"/>
                <w:color w:val="auto"/>
              </w:rPr>
              <w:t xml:space="preserve"> </w:t>
            </w:r>
            <w:r w:rsidRPr="00F9633B">
              <w:rPr>
                <w:rFonts w:eastAsia="Times New Roman" w:cs="Arial"/>
                <w:color w:val="auto"/>
              </w:rPr>
              <w:t>to 0.09)</w:t>
            </w:r>
          </w:p>
        </w:tc>
        <w:tc>
          <w:tcPr>
            <w:tcW w:w="1016" w:type="dxa"/>
          </w:tcPr>
          <w:p w14:paraId="485EB2DB" w14:textId="77777777" w:rsidR="001722CA" w:rsidRPr="00F9633B" w:rsidRDefault="001722CA" w:rsidP="00060B78">
            <w:pPr>
              <w:pStyle w:val="TableText"/>
              <w:jc w:val="right"/>
              <w:rPr>
                <w:rFonts w:cs="Arial"/>
                <w:color w:val="auto"/>
              </w:rPr>
            </w:pPr>
          </w:p>
        </w:tc>
        <w:tc>
          <w:tcPr>
            <w:tcW w:w="922" w:type="dxa"/>
          </w:tcPr>
          <w:p w14:paraId="740047E8"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−0.11</w:t>
            </w:r>
          </w:p>
        </w:tc>
        <w:tc>
          <w:tcPr>
            <w:tcW w:w="1111" w:type="dxa"/>
          </w:tcPr>
          <w:p w14:paraId="49D39301"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(−0.24 to 0.03)</w:t>
            </w:r>
          </w:p>
        </w:tc>
        <w:tc>
          <w:tcPr>
            <w:tcW w:w="1017" w:type="dxa"/>
          </w:tcPr>
          <w:p w14:paraId="54BB73CA" w14:textId="77777777" w:rsidR="001722CA" w:rsidRPr="00F9633B" w:rsidRDefault="001722CA" w:rsidP="00060B78">
            <w:pPr>
              <w:pStyle w:val="TableText"/>
              <w:jc w:val="right"/>
              <w:rPr>
                <w:rFonts w:eastAsia="Times New Roman" w:cs="Arial"/>
                <w:color w:val="auto"/>
              </w:rPr>
            </w:pPr>
          </w:p>
        </w:tc>
      </w:tr>
      <w:tr w:rsidR="001722CA" w:rsidRPr="00F9633B" w14:paraId="558A4113"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1A2B7656" w14:textId="77777777" w:rsidR="001722CA" w:rsidRPr="00F9633B" w:rsidRDefault="001722CA" w:rsidP="009F1169">
            <w:pPr>
              <w:pStyle w:val="TableText"/>
              <w:ind w:left="144"/>
            </w:pPr>
            <w:r w:rsidRPr="00F9633B">
              <w:t>48+</w:t>
            </w:r>
          </w:p>
        </w:tc>
        <w:tc>
          <w:tcPr>
            <w:tcW w:w="900" w:type="dxa"/>
          </w:tcPr>
          <w:p w14:paraId="106781AF" w14:textId="77777777" w:rsidR="001722CA" w:rsidRPr="00F9633B" w:rsidRDefault="001722CA" w:rsidP="00060B78">
            <w:pPr>
              <w:pStyle w:val="TableText"/>
              <w:jc w:val="right"/>
              <w:rPr>
                <w:rFonts w:cs="Arial"/>
                <w:color w:val="auto"/>
              </w:rPr>
            </w:pPr>
            <w:r w:rsidRPr="00F9633B">
              <w:rPr>
                <w:rFonts w:eastAsia="Times New Roman" w:cs="Arial"/>
                <w:color w:val="auto"/>
              </w:rPr>
              <w:t>−0.02</w:t>
            </w:r>
          </w:p>
        </w:tc>
        <w:tc>
          <w:tcPr>
            <w:tcW w:w="1132" w:type="dxa"/>
          </w:tcPr>
          <w:p w14:paraId="6DE6D224" w14:textId="77777777" w:rsidR="001722CA" w:rsidRPr="00F9633B" w:rsidRDefault="001722CA" w:rsidP="00060B78">
            <w:pPr>
              <w:pStyle w:val="TableText"/>
              <w:jc w:val="right"/>
              <w:rPr>
                <w:rFonts w:cs="Arial"/>
                <w:color w:val="auto"/>
              </w:rPr>
            </w:pPr>
            <w:r w:rsidRPr="00F9633B">
              <w:rPr>
                <w:rFonts w:eastAsia="Times New Roman" w:cs="Arial"/>
                <w:color w:val="auto"/>
              </w:rPr>
              <w:t>(−0.14</w:t>
            </w:r>
            <w:r w:rsidRPr="00F9633B">
              <w:rPr>
                <w:rFonts w:cs="Arial"/>
                <w:color w:val="auto"/>
              </w:rPr>
              <w:t xml:space="preserve"> </w:t>
            </w:r>
            <w:r w:rsidRPr="00F9633B">
              <w:rPr>
                <w:rFonts w:eastAsia="Times New Roman" w:cs="Arial"/>
                <w:color w:val="auto"/>
              </w:rPr>
              <w:t>to 0.11)</w:t>
            </w:r>
          </w:p>
        </w:tc>
        <w:tc>
          <w:tcPr>
            <w:tcW w:w="1017" w:type="dxa"/>
          </w:tcPr>
          <w:p w14:paraId="4B18986D" w14:textId="77777777" w:rsidR="001722CA" w:rsidRPr="00F9633B" w:rsidRDefault="001722CA" w:rsidP="00060B78">
            <w:pPr>
              <w:pStyle w:val="TableText"/>
              <w:jc w:val="right"/>
              <w:rPr>
                <w:rFonts w:cs="Arial"/>
                <w:color w:val="auto"/>
              </w:rPr>
            </w:pPr>
          </w:p>
        </w:tc>
        <w:tc>
          <w:tcPr>
            <w:tcW w:w="911" w:type="dxa"/>
          </w:tcPr>
          <w:p w14:paraId="099C766D" w14:textId="77777777" w:rsidR="001722CA" w:rsidRPr="00F9633B" w:rsidRDefault="001722CA" w:rsidP="00060B78">
            <w:pPr>
              <w:pStyle w:val="TableText"/>
              <w:jc w:val="right"/>
              <w:rPr>
                <w:rFonts w:cs="Arial"/>
                <w:color w:val="auto"/>
              </w:rPr>
            </w:pPr>
            <w:r w:rsidRPr="00F9633B">
              <w:rPr>
                <w:rFonts w:eastAsia="Times New Roman" w:cs="Arial"/>
                <w:color w:val="auto"/>
              </w:rPr>
              <w:t>−0.01</w:t>
            </w:r>
          </w:p>
        </w:tc>
        <w:tc>
          <w:tcPr>
            <w:tcW w:w="1122" w:type="dxa"/>
          </w:tcPr>
          <w:p w14:paraId="5277EB7E" w14:textId="77777777" w:rsidR="001722CA" w:rsidRPr="00F9633B" w:rsidRDefault="001722CA" w:rsidP="00060B78">
            <w:pPr>
              <w:pStyle w:val="TableText"/>
              <w:jc w:val="right"/>
              <w:rPr>
                <w:rFonts w:cs="Arial"/>
                <w:color w:val="auto"/>
              </w:rPr>
            </w:pPr>
            <w:r w:rsidRPr="00F9633B">
              <w:rPr>
                <w:rFonts w:eastAsia="Times New Roman" w:cs="Arial"/>
                <w:color w:val="auto"/>
              </w:rPr>
              <w:t>(−0.13</w:t>
            </w:r>
            <w:r w:rsidRPr="00F9633B">
              <w:rPr>
                <w:rFonts w:cs="Arial"/>
                <w:color w:val="auto"/>
              </w:rPr>
              <w:t xml:space="preserve"> </w:t>
            </w:r>
            <w:r w:rsidRPr="00F9633B">
              <w:rPr>
                <w:rFonts w:eastAsia="Times New Roman" w:cs="Arial"/>
                <w:color w:val="auto"/>
              </w:rPr>
              <w:t>to 0.11)</w:t>
            </w:r>
          </w:p>
        </w:tc>
        <w:tc>
          <w:tcPr>
            <w:tcW w:w="1016" w:type="dxa"/>
          </w:tcPr>
          <w:p w14:paraId="5D922DF1" w14:textId="77777777" w:rsidR="001722CA" w:rsidRPr="00F9633B" w:rsidRDefault="001722CA" w:rsidP="00060B78">
            <w:pPr>
              <w:pStyle w:val="TableText"/>
              <w:jc w:val="right"/>
              <w:rPr>
                <w:rFonts w:cs="Arial"/>
                <w:color w:val="auto"/>
              </w:rPr>
            </w:pPr>
          </w:p>
        </w:tc>
        <w:tc>
          <w:tcPr>
            <w:tcW w:w="922" w:type="dxa"/>
          </w:tcPr>
          <w:p w14:paraId="4BF96957" w14:textId="77777777" w:rsidR="001722CA" w:rsidRPr="00F9633B" w:rsidRDefault="001722CA" w:rsidP="00060B78">
            <w:pPr>
              <w:pStyle w:val="TableText"/>
              <w:jc w:val="right"/>
              <w:rPr>
                <w:rFonts w:cs="Arial"/>
                <w:color w:val="auto"/>
              </w:rPr>
            </w:pPr>
            <w:r w:rsidRPr="00F9633B">
              <w:rPr>
                <w:rFonts w:eastAsia="Times New Roman" w:cs="Arial"/>
                <w:color w:val="auto"/>
              </w:rPr>
              <w:t>−0.15</w:t>
            </w:r>
          </w:p>
        </w:tc>
        <w:tc>
          <w:tcPr>
            <w:tcW w:w="1111" w:type="dxa"/>
          </w:tcPr>
          <w:p w14:paraId="3A4B12EF" w14:textId="77777777" w:rsidR="001722CA" w:rsidRPr="00F9633B" w:rsidRDefault="001722CA" w:rsidP="00060B78">
            <w:pPr>
              <w:pStyle w:val="TableText"/>
              <w:jc w:val="right"/>
              <w:rPr>
                <w:rFonts w:cs="Arial"/>
                <w:color w:val="auto"/>
              </w:rPr>
            </w:pPr>
            <w:r w:rsidRPr="00F9633B">
              <w:rPr>
                <w:rFonts w:eastAsia="Times New Roman" w:cs="Arial"/>
                <w:color w:val="auto"/>
              </w:rPr>
              <w:t>(−0.30</w:t>
            </w:r>
            <w:r w:rsidRPr="00F9633B">
              <w:rPr>
                <w:rFonts w:cs="Arial"/>
                <w:color w:val="auto"/>
              </w:rPr>
              <w:t xml:space="preserve"> </w:t>
            </w:r>
            <w:r w:rsidRPr="00F9633B">
              <w:rPr>
                <w:rFonts w:eastAsia="Times New Roman" w:cs="Arial"/>
                <w:color w:val="auto"/>
              </w:rPr>
              <w:t>to 0.01)</w:t>
            </w:r>
          </w:p>
        </w:tc>
        <w:tc>
          <w:tcPr>
            <w:tcW w:w="1017" w:type="dxa"/>
          </w:tcPr>
          <w:p w14:paraId="6D223CFA" w14:textId="77777777" w:rsidR="001722CA" w:rsidRPr="00F9633B" w:rsidRDefault="001722CA" w:rsidP="00060B78">
            <w:pPr>
              <w:pStyle w:val="TableText"/>
              <w:jc w:val="right"/>
              <w:rPr>
                <w:rFonts w:cs="Arial"/>
                <w:color w:val="auto"/>
              </w:rPr>
            </w:pPr>
          </w:p>
        </w:tc>
      </w:tr>
      <w:tr w:rsidR="001722CA" w:rsidRPr="00F9633B" w14:paraId="7D2DD8E5" w14:textId="77777777" w:rsidTr="009F1169">
        <w:trPr>
          <w:cantSplit/>
        </w:trPr>
        <w:tc>
          <w:tcPr>
            <w:tcW w:w="2358" w:type="dxa"/>
          </w:tcPr>
          <w:p w14:paraId="33EF524A" w14:textId="77777777" w:rsidR="001722CA" w:rsidRPr="00F9633B" w:rsidRDefault="001722CA" w:rsidP="00060B78">
            <w:pPr>
              <w:pStyle w:val="TableText"/>
            </w:pPr>
            <w:r w:rsidRPr="00F9633B">
              <w:t>Does not have a child with ADF member</w:t>
            </w:r>
          </w:p>
        </w:tc>
        <w:tc>
          <w:tcPr>
            <w:tcW w:w="900" w:type="dxa"/>
          </w:tcPr>
          <w:p w14:paraId="7F34B94B" w14:textId="77777777" w:rsidR="001722CA" w:rsidRPr="00F9633B" w:rsidRDefault="001722CA" w:rsidP="00060B78">
            <w:pPr>
              <w:pStyle w:val="TableText"/>
              <w:jc w:val="right"/>
              <w:rPr>
                <w:rFonts w:cs="Arial"/>
                <w:color w:val="auto"/>
              </w:rPr>
            </w:pPr>
            <w:r w:rsidRPr="00F9633B">
              <w:rPr>
                <w:rFonts w:eastAsia="Times New Roman" w:cs="Arial"/>
                <w:color w:val="auto"/>
              </w:rPr>
              <w:t>0.14</w:t>
            </w:r>
          </w:p>
        </w:tc>
        <w:tc>
          <w:tcPr>
            <w:tcW w:w="1132" w:type="dxa"/>
          </w:tcPr>
          <w:p w14:paraId="24B57F57" w14:textId="77777777" w:rsidR="001722CA" w:rsidRPr="00F9633B" w:rsidRDefault="001722CA" w:rsidP="00060B78">
            <w:pPr>
              <w:pStyle w:val="TableText"/>
              <w:jc w:val="right"/>
              <w:rPr>
                <w:rFonts w:cs="Arial"/>
                <w:color w:val="auto"/>
              </w:rPr>
            </w:pPr>
            <w:r w:rsidRPr="00F9633B">
              <w:rPr>
                <w:rFonts w:eastAsia="Times New Roman" w:cs="Arial"/>
                <w:color w:val="auto"/>
              </w:rPr>
              <w:t>(0.01</w:t>
            </w:r>
            <w:r w:rsidRPr="00F9633B">
              <w:rPr>
                <w:rFonts w:cs="Arial"/>
                <w:color w:val="auto"/>
              </w:rPr>
              <w:t xml:space="preserve"> </w:t>
            </w:r>
            <w:r w:rsidRPr="00F9633B">
              <w:rPr>
                <w:rFonts w:eastAsia="Times New Roman" w:cs="Arial"/>
                <w:color w:val="auto"/>
              </w:rPr>
              <w:t>to 0.27)</w:t>
            </w:r>
          </w:p>
        </w:tc>
        <w:tc>
          <w:tcPr>
            <w:tcW w:w="1017" w:type="dxa"/>
          </w:tcPr>
          <w:p w14:paraId="61E2E147" w14:textId="77777777" w:rsidR="001722CA" w:rsidRPr="00F9633B" w:rsidRDefault="001722CA" w:rsidP="00060B78">
            <w:pPr>
              <w:pStyle w:val="TableText"/>
              <w:jc w:val="right"/>
              <w:rPr>
                <w:rFonts w:cs="Arial"/>
                <w:color w:val="auto"/>
              </w:rPr>
            </w:pPr>
            <w:r w:rsidRPr="00F9633B">
              <w:rPr>
                <w:rFonts w:eastAsia="Times New Roman" w:cs="Arial"/>
                <w:color w:val="auto"/>
              </w:rPr>
              <w:t>0.04</w:t>
            </w:r>
          </w:p>
        </w:tc>
        <w:tc>
          <w:tcPr>
            <w:tcW w:w="911" w:type="dxa"/>
          </w:tcPr>
          <w:p w14:paraId="57E9553B" w14:textId="77777777" w:rsidR="001722CA" w:rsidRPr="00F9633B" w:rsidRDefault="001722CA" w:rsidP="00060B78">
            <w:pPr>
              <w:pStyle w:val="TableText"/>
              <w:jc w:val="right"/>
              <w:rPr>
                <w:rFonts w:cs="Arial"/>
                <w:color w:val="auto"/>
              </w:rPr>
            </w:pPr>
            <w:r w:rsidRPr="00F9633B">
              <w:rPr>
                <w:rFonts w:eastAsia="Times New Roman" w:cs="Arial"/>
                <w:color w:val="auto"/>
              </w:rPr>
              <w:t>0.13</w:t>
            </w:r>
          </w:p>
        </w:tc>
        <w:tc>
          <w:tcPr>
            <w:tcW w:w="1122" w:type="dxa"/>
          </w:tcPr>
          <w:p w14:paraId="2D779C9D" w14:textId="77777777" w:rsidR="001722CA" w:rsidRPr="00F9633B" w:rsidRDefault="001722CA" w:rsidP="00060B78">
            <w:pPr>
              <w:pStyle w:val="TableText"/>
              <w:jc w:val="right"/>
              <w:rPr>
                <w:rFonts w:cs="Arial"/>
                <w:color w:val="auto"/>
              </w:rPr>
            </w:pPr>
            <w:r w:rsidRPr="00F9633B">
              <w:rPr>
                <w:rFonts w:eastAsia="Times New Roman" w:cs="Arial"/>
                <w:color w:val="auto"/>
              </w:rPr>
              <w:t>(0.00</w:t>
            </w:r>
            <w:r w:rsidRPr="00F9633B">
              <w:rPr>
                <w:rFonts w:cs="Arial"/>
                <w:color w:val="auto"/>
              </w:rPr>
              <w:t xml:space="preserve"> </w:t>
            </w:r>
            <w:r w:rsidRPr="00F9633B">
              <w:rPr>
                <w:rFonts w:eastAsia="Times New Roman" w:cs="Arial"/>
                <w:color w:val="auto"/>
              </w:rPr>
              <w:t>to 0.26)</w:t>
            </w:r>
          </w:p>
        </w:tc>
        <w:tc>
          <w:tcPr>
            <w:tcW w:w="1016" w:type="dxa"/>
          </w:tcPr>
          <w:p w14:paraId="60C00741" w14:textId="77777777" w:rsidR="001722CA" w:rsidRPr="00F9633B" w:rsidRDefault="001722CA" w:rsidP="00060B78">
            <w:pPr>
              <w:pStyle w:val="TableText"/>
              <w:jc w:val="right"/>
              <w:rPr>
                <w:rFonts w:cs="Arial"/>
                <w:color w:val="auto"/>
              </w:rPr>
            </w:pPr>
            <w:r w:rsidRPr="00F9633B">
              <w:rPr>
                <w:rFonts w:eastAsia="Times New Roman" w:cs="Arial"/>
                <w:color w:val="auto"/>
              </w:rPr>
              <w:t>0.05</w:t>
            </w:r>
          </w:p>
        </w:tc>
        <w:tc>
          <w:tcPr>
            <w:tcW w:w="922" w:type="dxa"/>
          </w:tcPr>
          <w:p w14:paraId="41E328BF"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0.13</w:t>
            </w:r>
          </w:p>
        </w:tc>
        <w:tc>
          <w:tcPr>
            <w:tcW w:w="1111" w:type="dxa"/>
          </w:tcPr>
          <w:p w14:paraId="429F02F3"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(0.01 to 0.26)</w:t>
            </w:r>
          </w:p>
        </w:tc>
        <w:tc>
          <w:tcPr>
            <w:tcW w:w="1017" w:type="dxa"/>
          </w:tcPr>
          <w:p w14:paraId="6940FCC4"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0.04</w:t>
            </w:r>
          </w:p>
        </w:tc>
      </w:tr>
      <w:tr w:rsidR="001722CA" w:rsidRPr="00F9633B" w14:paraId="4CB720CA"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62E6C665" w14:textId="77777777" w:rsidR="001722CA" w:rsidRPr="00F9633B" w:rsidRDefault="001722CA" w:rsidP="00060B78">
            <w:pPr>
              <w:pStyle w:val="TableText"/>
            </w:pPr>
            <w:r w:rsidRPr="00F9633B">
              <w:t>Education</w:t>
            </w:r>
          </w:p>
        </w:tc>
        <w:tc>
          <w:tcPr>
            <w:tcW w:w="900" w:type="dxa"/>
          </w:tcPr>
          <w:p w14:paraId="4A55FE9C" w14:textId="77777777" w:rsidR="001722CA" w:rsidRPr="00F9633B" w:rsidRDefault="001722CA" w:rsidP="00060B78">
            <w:pPr>
              <w:pStyle w:val="TableText"/>
              <w:jc w:val="right"/>
              <w:rPr>
                <w:rFonts w:cs="Arial"/>
                <w:color w:val="auto"/>
              </w:rPr>
            </w:pPr>
          </w:p>
        </w:tc>
        <w:tc>
          <w:tcPr>
            <w:tcW w:w="1132" w:type="dxa"/>
          </w:tcPr>
          <w:p w14:paraId="6015926B" w14:textId="77777777" w:rsidR="001722CA" w:rsidRPr="00F9633B" w:rsidRDefault="001722CA" w:rsidP="00060B78">
            <w:pPr>
              <w:pStyle w:val="TableText"/>
              <w:jc w:val="right"/>
              <w:rPr>
                <w:rFonts w:cs="Arial"/>
                <w:color w:val="auto"/>
              </w:rPr>
            </w:pPr>
          </w:p>
        </w:tc>
        <w:tc>
          <w:tcPr>
            <w:tcW w:w="1017" w:type="dxa"/>
          </w:tcPr>
          <w:p w14:paraId="369EF45B" w14:textId="77777777" w:rsidR="001722CA" w:rsidRPr="00F9633B" w:rsidRDefault="001722CA" w:rsidP="00060B78">
            <w:pPr>
              <w:pStyle w:val="TableText"/>
              <w:jc w:val="right"/>
              <w:rPr>
                <w:rFonts w:cs="Arial"/>
                <w:color w:val="auto"/>
              </w:rPr>
            </w:pPr>
            <w:r w:rsidRPr="00F9633B">
              <w:rPr>
                <w:rFonts w:eastAsia="Times New Roman" w:cs="Arial"/>
                <w:color w:val="auto"/>
              </w:rPr>
              <w:t>0.65*</w:t>
            </w:r>
          </w:p>
        </w:tc>
        <w:tc>
          <w:tcPr>
            <w:tcW w:w="911" w:type="dxa"/>
          </w:tcPr>
          <w:p w14:paraId="0B11069A" w14:textId="77777777" w:rsidR="001722CA" w:rsidRPr="00F9633B" w:rsidRDefault="001722CA" w:rsidP="00060B78">
            <w:pPr>
              <w:pStyle w:val="TableText"/>
              <w:jc w:val="right"/>
              <w:rPr>
                <w:rFonts w:cs="Arial"/>
                <w:color w:val="auto"/>
              </w:rPr>
            </w:pPr>
          </w:p>
        </w:tc>
        <w:tc>
          <w:tcPr>
            <w:tcW w:w="1122" w:type="dxa"/>
          </w:tcPr>
          <w:p w14:paraId="2736F69F" w14:textId="77777777" w:rsidR="001722CA" w:rsidRPr="00F9633B" w:rsidRDefault="001722CA" w:rsidP="00060B78">
            <w:pPr>
              <w:pStyle w:val="TableText"/>
              <w:jc w:val="right"/>
              <w:rPr>
                <w:rFonts w:cs="Arial"/>
                <w:color w:val="auto"/>
              </w:rPr>
            </w:pPr>
          </w:p>
        </w:tc>
        <w:tc>
          <w:tcPr>
            <w:tcW w:w="1016" w:type="dxa"/>
          </w:tcPr>
          <w:p w14:paraId="029FFFD7" w14:textId="77777777" w:rsidR="001722CA" w:rsidRPr="00F9633B" w:rsidRDefault="001722CA" w:rsidP="00060B78">
            <w:pPr>
              <w:pStyle w:val="TableText"/>
              <w:jc w:val="right"/>
              <w:rPr>
                <w:rFonts w:cs="Arial"/>
                <w:color w:val="auto"/>
              </w:rPr>
            </w:pPr>
            <w:r w:rsidRPr="00F9633B">
              <w:rPr>
                <w:rFonts w:eastAsia="Times New Roman" w:cs="Arial"/>
                <w:color w:val="auto"/>
              </w:rPr>
              <w:t>0.14*</w:t>
            </w:r>
          </w:p>
        </w:tc>
        <w:tc>
          <w:tcPr>
            <w:tcW w:w="922" w:type="dxa"/>
          </w:tcPr>
          <w:p w14:paraId="4F2698EC" w14:textId="77777777" w:rsidR="001722CA" w:rsidRPr="00F9633B" w:rsidRDefault="001722CA" w:rsidP="00060B78">
            <w:pPr>
              <w:pStyle w:val="TableText"/>
              <w:jc w:val="right"/>
              <w:rPr>
                <w:rFonts w:cs="Arial"/>
                <w:color w:val="auto"/>
              </w:rPr>
            </w:pPr>
          </w:p>
        </w:tc>
        <w:tc>
          <w:tcPr>
            <w:tcW w:w="1111" w:type="dxa"/>
          </w:tcPr>
          <w:p w14:paraId="16C569F5" w14:textId="77777777" w:rsidR="001722CA" w:rsidRPr="00F9633B" w:rsidRDefault="001722CA" w:rsidP="00060B78">
            <w:pPr>
              <w:pStyle w:val="TableText"/>
              <w:jc w:val="right"/>
              <w:rPr>
                <w:rFonts w:cs="Arial"/>
                <w:color w:val="auto"/>
              </w:rPr>
            </w:pPr>
          </w:p>
        </w:tc>
        <w:tc>
          <w:tcPr>
            <w:tcW w:w="1017" w:type="dxa"/>
          </w:tcPr>
          <w:p w14:paraId="2E7EACC7" w14:textId="77777777" w:rsidR="001722CA" w:rsidRPr="00F9633B" w:rsidRDefault="001722CA" w:rsidP="00060B78">
            <w:pPr>
              <w:pStyle w:val="TableText"/>
              <w:jc w:val="right"/>
              <w:rPr>
                <w:rFonts w:cs="Arial"/>
                <w:color w:val="auto"/>
              </w:rPr>
            </w:pPr>
            <w:r w:rsidRPr="00F9633B">
              <w:rPr>
                <w:rFonts w:eastAsia="Times New Roman" w:cs="Arial"/>
                <w:color w:val="auto"/>
              </w:rPr>
              <w:t>0.004*</w:t>
            </w:r>
          </w:p>
        </w:tc>
      </w:tr>
      <w:tr w:rsidR="001722CA" w:rsidRPr="00F9633B" w14:paraId="1087AEF0" w14:textId="77777777" w:rsidTr="009F1169">
        <w:trPr>
          <w:cantSplit/>
        </w:trPr>
        <w:tc>
          <w:tcPr>
            <w:tcW w:w="2358" w:type="dxa"/>
          </w:tcPr>
          <w:p w14:paraId="2871BEB3" w14:textId="77777777" w:rsidR="001722CA" w:rsidRPr="00F9633B" w:rsidRDefault="001722CA" w:rsidP="009F1169">
            <w:pPr>
              <w:pStyle w:val="TableText"/>
              <w:ind w:left="144"/>
            </w:pPr>
            <w:r w:rsidRPr="00F9633B">
              <w:t>University degree (reference)</w:t>
            </w:r>
          </w:p>
        </w:tc>
        <w:tc>
          <w:tcPr>
            <w:tcW w:w="900" w:type="dxa"/>
          </w:tcPr>
          <w:p w14:paraId="2EADA049" w14:textId="2058DFE6"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32" w:type="dxa"/>
          </w:tcPr>
          <w:p w14:paraId="55EAE064" w14:textId="77777777" w:rsidR="001722CA" w:rsidRPr="00F9633B" w:rsidRDefault="001722CA" w:rsidP="00060B78">
            <w:pPr>
              <w:pStyle w:val="TableText"/>
              <w:jc w:val="right"/>
              <w:rPr>
                <w:rFonts w:cs="Arial"/>
                <w:color w:val="auto"/>
              </w:rPr>
            </w:pPr>
          </w:p>
        </w:tc>
        <w:tc>
          <w:tcPr>
            <w:tcW w:w="1017" w:type="dxa"/>
          </w:tcPr>
          <w:p w14:paraId="2EAF4E4C" w14:textId="77777777" w:rsidR="001722CA" w:rsidRPr="00F9633B" w:rsidRDefault="001722CA" w:rsidP="00060B78">
            <w:pPr>
              <w:pStyle w:val="TableText"/>
              <w:jc w:val="right"/>
              <w:rPr>
                <w:rFonts w:cs="Arial"/>
                <w:color w:val="auto"/>
              </w:rPr>
            </w:pPr>
          </w:p>
        </w:tc>
        <w:tc>
          <w:tcPr>
            <w:tcW w:w="911" w:type="dxa"/>
          </w:tcPr>
          <w:p w14:paraId="165B77A7" w14:textId="733BA14B"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22" w:type="dxa"/>
          </w:tcPr>
          <w:p w14:paraId="4E0A046E" w14:textId="77777777" w:rsidR="001722CA" w:rsidRPr="00F9633B" w:rsidRDefault="001722CA" w:rsidP="00060B78">
            <w:pPr>
              <w:pStyle w:val="TableText"/>
              <w:jc w:val="right"/>
              <w:rPr>
                <w:rFonts w:cs="Arial"/>
                <w:color w:val="auto"/>
              </w:rPr>
            </w:pPr>
          </w:p>
        </w:tc>
        <w:tc>
          <w:tcPr>
            <w:tcW w:w="1016" w:type="dxa"/>
          </w:tcPr>
          <w:p w14:paraId="7158C3BA" w14:textId="77777777" w:rsidR="001722CA" w:rsidRPr="00F9633B" w:rsidRDefault="001722CA" w:rsidP="00060B78">
            <w:pPr>
              <w:pStyle w:val="TableText"/>
              <w:jc w:val="right"/>
              <w:rPr>
                <w:rFonts w:cs="Arial"/>
                <w:color w:val="auto"/>
              </w:rPr>
            </w:pPr>
          </w:p>
        </w:tc>
        <w:tc>
          <w:tcPr>
            <w:tcW w:w="922" w:type="dxa"/>
          </w:tcPr>
          <w:p w14:paraId="7559B99E" w14:textId="7ABBC3B0"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11" w:type="dxa"/>
          </w:tcPr>
          <w:p w14:paraId="0E32D6C4" w14:textId="77777777" w:rsidR="001722CA" w:rsidRPr="00F9633B" w:rsidRDefault="001722CA" w:rsidP="00060B78">
            <w:pPr>
              <w:pStyle w:val="TableText"/>
              <w:jc w:val="right"/>
              <w:rPr>
                <w:rFonts w:cs="Arial"/>
                <w:color w:val="auto"/>
              </w:rPr>
            </w:pPr>
          </w:p>
        </w:tc>
        <w:tc>
          <w:tcPr>
            <w:tcW w:w="1017" w:type="dxa"/>
          </w:tcPr>
          <w:p w14:paraId="4F65D420" w14:textId="77777777" w:rsidR="001722CA" w:rsidRPr="00F9633B" w:rsidRDefault="001722CA" w:rsidP="00060B78">
            <w:pPr>
              <w:pStyle w:val="TableText"/>
              <w:jc w:val="right"/>
              <w:rPr>
                <w:rFonts w:cs="Arial"/>
                <w:color w:val="auto"/>
              </w:rPr>
            </w:pPr>
          </w:p>
        </w:tc>
      </w:tr>
      <w:tr w:rsidR="001722CA" w:rsidRPr="00F9633B" w14:paraId="374B76EA"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404EE276" w14:textId="77777777" w:rsidR="001722CA" w:rsidRPr="00F9633B" w:rsidRDefault="001722CA" w:rsidP="009F1169">
            <w:pPr>
              <w:pStyle w:val="TableText"/>
              <w:ind w:left="144"/>
            </w:pPr>
            <w:r w:rsidRPr="00F9633B">
              <w:t>Certificate/diploma</w:t>
            </w:r>
          </w:p>
        </w:tc>
        <w:tc>
          <w:tcPr>
            <w:tcW w:w="900" w:type="dxa"/>
          </w:tcPr>
          <w:p w14:paraId="2D52A854" w14:textId="77777777" w:rsidR="001722CA" w:rsidRPr="00F9633B" w:rsidRDefault="001722CA" w:rsidP="00060B78">
            <w:pPr>
              <w:pStyle w:val="TableText"/>
              <w:jc w:val="right"/>
              <w:rPr>
                <w:rFonts w:cs="Arial"/>
                <w:color w:val="auto"/>
              </w:rPr>
            </w:pPr>
            <w:r w:rsidRPr="00F9633B">
              <w:rPr>
                <w:rFonts w:eastAsia="Times New Roman" w:cs="Arial"/>
                <w:color w:val="auto"/>
              </w:rPr>
              <w:t>0.04</w:t>
            </w:r>
          </w:p>
        </w:tc>
        <w:tc>
          <w:tcPr>
            <w:tcW w:w="1132" w:type="dxa"/>
          </w:tcPr>
          <w:p w14:paraId="571061BA" w14:textId="77777777" w:rsidR="001722CA" w:rsidRPr="00F9633B" w:rsidRDefault="001722CA" w:rsidP="00060B78">
            <w:pPr>
              <w:pStyle w:val="TableText"/>
              <w:jc w:val="right"/>
              <w:rPr>
                <w:rFonts w:cs="Arial"/>
                <w:color w:val="auto"/>
              </w:rPr>
            </w:pPr>
            <w:r w:rsidRPr="00F9633B">
              <w:rPr>
                <w:rFonts w:eastAsia="Times New Roman" w:cs="Arial"/>
                <w:color w:val="auto"/>
              </w:rPr>
              <w:t>(−0.07</w:t>
            </w:r>
            <w:r w:rsidRPr="00F9633B">
              <w:rPr>
                <w:rFonts w:cs="Arial"/>
                <w:color w:val="auto"/>
              </w:rPr>
              <w:t xml:space="preserve"> </w:t>
            </w:r>
            <w:r w:rsidRPr="00F9633B">
              <w:rPr>
                <w:rFonts w:eastAsia="Times New Roman" w:cs="Arial"/>
                <w:color w:val="auto"/>
              </w:rPr>
              <w:t>to 0.15)</w:t>
            </w:r>
          </w:p>
        </w:tc>
        <w:tc>
          <w:tcPr>
            <w:tcW w:w="1017" w:type="dxa"/>
          </w:tcPr>
          <w:p w14:paraId="2A81F3CA" w14:textId="77777777" w:rsidR="001722CA" w:rsidRPr="00F9633B" w:rsidRDefault="001722CA" w:rsidP="00060B78">
            <w:pPr>
              <w:pStyle w:val="TableText"/>
              <w:jc w:val="right"/>
              <w:rPr>
                <w:rFonts w:cs="Arial"/>
                <w:color w:val="auto"/>
              </w:rPr>
            </w:pPr>
          </w:p>
        </w:tc>
        <w:tc>
          <w:tcPr>
            <w:tcW w:w="911" w:type="dxa"/>
          </w:tcPr>
          <w:p w14:paraId="56725057" w14:textId="77777777" w:rsidR="001722CA" w:rsidRPr="00F9633B" w:rsidRDefault="001722CA" w:rsidP="00060B78">
            <w:pPr>
              <w:pStyle w:val="TableText"/>
              <w:jc w:val="right"/>
              <w:rPr>
                <w:rFonts w:cs="Arial"/>
                <w:color w:val="auto"/>
              </w:rPr>
            </w:pPr>
            <w:r w:rsidRPr="00F9633B">
              <w:rPr>
                <w:rFonts w:eastAsia="Times New Roman" w:cs="Arial"/>
                <w:color w:val="auto"/>
              </w:rPr>
              <w:t>0.10</w:t>
            </w:r>
          </w:p>
        </w:tc>
        <w:tc>
          <w:tcPr>
            <w:tcW w:w="1122" w:type="dxa"/>
          </w:tcPr>
          <w:p w14:paraId="7A811024" w14:textId="77777777" w:rsidR="001722CA" w:rsidRPr="00F9633B" w:rsidRDefault="001722CA" w:rsidP="00060B78">
            <w:pPr>
              <w:pStyle w:val="TableText"/>
              <w:jc w:val="right"/>
              <w:rPr>
                <w:rFonts w:cs="Arial"/>
                <w:color w:val="auto"/>
              </w:rPr>
            </w:pPr>
            <w:r w:rsidRPr="00F9633B">
              <w:rPr>
                <w:rFonts w:eastAsia="Times New Roman" w:cs="Arial"/>
                <w:color w:val="auto"/>
              </w:rPr>
              <w:t>(−0.01</w:t>
            </w:r>
            <w:r w:rsidRPr="00F9633B">
              <w:rPr>
                <w:rFonts w:cs="Arial"/>
                <w:color w:val="auto"/>
              </w:rPr>
              <w:t xml:space="preserve"> </w:t>
            </w:r>
            <w:r w:rsidRPr="00F9633B">
              <w:rPr>
                <w:rFonts w:eastAsia="Times New Roman" w:cs="Arial"/>
                <w:color w:val="auto"/>
              </w:rPr>
              <w:t>to 0.21)</w:t>
            </w:r>
          </w:p>
        </w:tc>
        <w:tc>
          <w:tcPr>
            <w:tcW w:w="1016" w:type="dxa"/>
          </w:tcPr>
          <w:p w14:paraId="44551C8E" w14:textId="77777777" w:rsidR="001722CA" w:rsidRPr="00F9633B" w:rsidRDefault="001722CA" w:rsidP="00060B78">
            <w:pPr>
              <w:pStyle w:val="TableText"/>
              <w:jc w:val="right"/>
              <w:rPr>
                <w:rFonts w:cs="Arial"/>
                <w:color w:val="auto"/>
              </w:rPr>
            </w:pPr>
          </w:p>
        </w:tc>
        <w:tc>
          <w:tcPr>
            <w:tcW w:w="922" w:type="dxa"/>
          </w:tcPr>
          <w:p w14:paraId="10354795" w14:textId="77777777" w:rsidR="001722CA" w:rsidRPr="00F9633B" w:rsidRDefault="001722CA" w:rsidP="00060B78">
            <w:pPr>
              <w:pStyle w:val="TableText"/>
              <w:jc w:val="right"/>
              <w:rPr>
                <w:rFonts w:cs="Arial"/>
                <w:color w:val="auto"/>
              </w:rPr>
            </w:pPr>
            <w:r w:rsidRPr="00F9633B">
              <w:rPr>
                <w:rFonts w:eastAsia="Times New Roman" w:cs="Arial"/>
                <w:color w:val="auto"/>
              </w:rPr>
              <w:t>0.17</w:t>
            </w:r>
          </w:p>
        </w:tc>
        <w:tc>
          <w:tcPr>
            <w:tcW w:w="1111" w:type="dxa"/>
          </w:tcPr>
          <w:p w14:paraId="6707EA5B" w14:textId="77777777" w:rsidR="001722CA" w:rsidRPr="00F9633B" w:rsidRDefault="001722CA" w:rsidP="00060B78">
            <w:pPr>
              <w:pStyle w:val="TableText"/>
              <w:jc w:val="right"/>
              <w:rPr>
                <w:rFonts w:cs="Arial"/>
                <w:color w:val="auto"/>
              </w:rPr>
            </w:pPr>
            <w:r w:rsidRPr="00F9633B">
              <w:rPr>
                <w:rFonts w:eastAsia="Times New Roman" w:cs="Arial"/>
                <w:color w:val="auto"/>
              </w:rPr>
              <w:t>(0.06</w:t>
            </w:r>
            <w:r w:rsidRPr="00F9633B">
              <w:rPr>
                <w:rFonts w:cs="Arial"/>
                <w:color w:val="auto"/>
              </w:rPr>
              <w:t xml:space="preserve"> </w:t>
            </w:r>
            <w:r w:rsidRPr="00F9633B">
              <w:rPr>
                <w:rFonts w:eastAsia="Times New Roman" w:cs="Arial"/>
                <w:color w:val="auto"/>
              </w:rPr>
              <w:t>to 0.28)</w:t>
            </w:r>
          </w:p>
        </w:tc>
        <w:tc>
          <w:tcPr>
            <w:tcW w:w="1017" w:type="dxa"/>
          </w:tcPr>
          <w:p w14:paraId="35B68CFC" w14:textId="77777777" w:rsidR="001722CA" w:rsidRPr="00F9633B" w:rsidRDefault="001722CA" w:rsidP="00060B78">
            <w:pPr>
              <w:pStyle w:val="TableText"/>
              <w:jc w:val="right"/>
              <w:rPr>
                <w:rFonts w:cs="Arial"/>
                <w:color w:val="auto"/>
              </w:rPr>
            </w:pPr>
          </w:p>
        </w:tc>
      </w:tr>
      <w:tr w:rsidR="001722CA" w:rsidRPr="00F9633B" w14:paraId="087C0F19" w14:textId="77777777" w:rsidTr="009F1169">
        <w:trPr>
          <w:cantSplit/>
        </w:trPr>
        <w:tc>
          <w:tcPr>
            <w:tcW w:w="2358" w:type="dxa"/>
          </w:tcPr>
          <w:p w14:paraId="651DC0E7" w14:textId="77777777" w:rsidR="001722CA" w:rsidRPr="00F9633B" w:rsidRDefault="001722CA" w:rsidP="009F1169">
            <w:pPr>
              <w:pStyle w:val="TableText"/>
              <w:ind w:left="144"/>
            </w:pPr>
            <w:r w:rsidRPr="00F9633B">
              <w:t>Primary/secondary school</w:t>
            </w:r>
          </w:p>
        </w:tc>
        <w:tc>
          <w:tcPr>
            <w:tcW w:w="900" w:type="dxa"/>
          </w:tcPr>
          <w:p w14:paraId="417E4C36" w14:textId="77777777" w:rsidR="001722CA" w:rsidRPr="00F9633B" w:rsidRDefault="001722CA" w:rsidP="00060B78">
            <w:pPr>
              <w:pStyle w:val="TableText"/>
              <w:jc w:val="right"/>
              <w:rPr>
                <w:rFonts w:cs="Arial"/>
                <w:color w:val="auto"/>
              </w:rPr>
            </w:pPr>
            <w:r w:rsidRPr="00F9633B">
              <w:rPr>
                <w:rFonts w:eastAsia="Times New Roman" w:cs="Arial"/>
                <w:color w:val="auto"/>
              </w:rPr>
              <w:t>0.06</w:t>
            </w:r>
          </w:p>
        </w:tc>
        <w:tc>
          <w:tcPr>
            <w:tcW w:w="1132" w:type="dxa"/>
          </w:tcPr>
          <w:p w14:paraId="253E9BD8" w14:textId="77777777" w:rsidR="001722CA" w:rsidRPr="00F9633B" w:rsidRDefault="001722CA" w:rsidP="00060B78">
            <w:pPr>
              <w:pStyle w:val="TableText"/>
              <w:jc w:val="right"/>
              <w:rPr>
                <w:rFonts w:cs="Arial"/>
                <w:color w:val="auto"/>
              </w:rPr>
            </w:pPr>
            <w:r w:rsidRPr="00F9633B">
              <w:rPr>
                <w:rFonts w:eastAsia="Times New Roman" w:cs="Arial"/>
                <w:color w:val="auto"/>
              </w:rPr>
              <w:t>(−0.08</w:t>
            </w:r>
            <w:r w:rsidRPr="00F9633B">
              <w:rPr>
                <w:rFonts w:cs="Arial"/>
                <w:color w:val="auto"/>
              </w:rPr>
              <w:t xml:space="preserve"> </w:t>
            </w:r>
            <w:r w:rsidRPr="00F9633B">
              <w:rPr>
                <w:rFonts w:eastAsia="Times New Roman" w:cs="Arial"/>
                <w:color w:val="auto"/>
              </w:rPr>
              <w:t>to 0.19)</w:t>
            </w:r>
          </w:p>
        </w:tc>
        <w:tc>
          <w:tcPr>
            <w:tcW w:w="1017" w:type="dxa"/>
          </w:tcPr>
          <w:p w14:paraId="6DED7A58" w14:textId="77777777" w:rsidR="001722CA" w:rsidRPr="00F9633B" w:rsidRDefault="001722CA" w:rsidP="00060B78">
            <w:pPr>
              <w:pStyle w:val="TableText"/>
              <w:jc w:val="right"/>
              <w:rPr>
                <w:rFonts w:cs="Arial"/>
                <w:color w:val="auto"/>
              </w:rPr>
            </w:pPr>
          </w:p>
        </w:tc>
        <w:tc>
          <w:tcPr>
            <w:tcW w:w="911" w:type="dxa"/>
          </w:tcPr>
          <w:p w14:paraId="4A7B69BE" w14:textId="77777777" w:rsidR="001722CA" w:rsidRPr="00F9633B" w:rsidRDefault="001722CA" w:rsidP="00060B78">
            <w:pPr>
              <w:pStyle w:val="TableText"/>
              <w:jc w:val="right"/>
              <w:rPr>
                <w:rFonts w:cs="Arial"/>
                <w:color w:val="auto"/>
              </w:rPr>
            </w:pPr>
            <w:r w:rsidRPr="00F9633B">
              <w:rPr>
                <w:rFonts w:eastAsia="Times New Roman" w:cs="Arial"/>
                <w:color w:val="auto"/>
              </w:rPr>
              <w:t>0.10</w:t>
            </w:r>
          </w:p>
        </w:tc>
        <w:tc>
          <w:tcPr>
            <w:tcW w:w="1122" w:type="dxa"/>
          </w:tcPr>
          <w:p w14:paraId="7B948DE3" w14:textId="77777777" w:rsidR="001722CA" w:rsidRPr="00F9633B" w:rsidRDefault="001722CA" w:rsidP="00060B78">
            <w:pPr>
              <w:pStyle w:val="TableText"/>
              <w:jc w:val="right"/>
              <w:rPr>
                <w:rFonts w:cs="Arial"/>
                <w:color w:val="auto"/>
              </w:rPr>
            </w:pPr>
            <w:r w:rsidRPr="00F9633B">
              <w:rPr>
                <w:rFonts w:eastAsia="Times New Roman" w:cs="Arial"/>
                <w:color w:val="auto"/>
              </w:rPr>
              <w:t>(−0.04</w:t>
            </w:r>
            <w:r w:rsidRPr="00F9633B">
              <w:rPr>
                <w:rFonts w:cs="Arial"/>
                <w:color w:val="auto"/>
              </w:rPr>
              <w:t xml:space="preserve"> </w:t>
            </w:r>
            <w:r w:rsidRPr="00F9633B">
              <w:rPr>
                <w:rFonts w:eastAsia="Times New Roman" w:cs="Arial"/>
                <w:color w:val="auto"/>
              </w:rPr>
              <w:t>to 0.24)</w:t>
            </w:r>
          </w:p>
        </w:tc>
        <w:tc>
          <w:tcPr>
            <w:tcW w:w="1016" w:type="dxa"/>
          </w:tcPr>
          <w:p w14:paraId="0D1444F0" w14:textId="77777777" w:rsidR="001722CA" w:rsidRPr="00F9633B" w:rsidRDefault="001722CA" w:rsidP="00060B78">
            <w:pPr>
              <w:pStyle w:val="TableText"/>
              <w:jc w:val="right"/>
              <w:rPr>
                <w:rFonts w:cs="Arial"/>
                <w:color w:val="auto"/>
              </w:rPr>
            </w:pPr>
          </w:p>
        </w:tc>
        <w:tc>
          <w:tcPr>
            <w:tcW w:w="922" w:type="dxa"/>
          </w:tcPr>
          <w:p w14:paraId="5DA56E3F" w14:textId="77777777" w:rsidR="001722CA" w:rsidRPr="00F9633B" w:rsidRDefault="001722CA" w:rsidP="00060B78">
            <w:pPr>
              <w:pStyle w:val="TableText"/>
              <w:jc w:val="right"/>
              <w:rPr>
                <w:rFonts w:cs="Arial"/>
                <w:color w:val="auto"/>
              </w:rPr>
            </w:pPr>
            <w:r w:rsidRPr="00F9633B">
              <w:rPr>
                <w:rFonts w:eastAsia="Times New Roman" w:cs="Arial"/>
                <w:color w:val="auto"/>
              </w:rPr>
              <w:t>0.18</w:t>
            </w:r>
          </w:p>
        </w:tc>
        <w:tc>
          <w:tcPr>
            <w:tcW w:w="1111" w:type="dxa"/>
          </w:tcPr>
          <w:p w14:paraId="2E835688" w14:textId="77777777" w:rsidR="001722CA" w:rsidRPr="00F9633B" w:rsidRDefault="001722CA" w:rsidP="00060B78">
            <w:pPr>
              <w:pStyle w:val="TableText"/>
              <w:jc w:val="right"/>
              <w:rPr>
                <w:rFonts w:cs="Arial"/>
                <w:color w:val="auto"/>
              </w:rPr>
            </w:pPr>
            <w:r w:rsidRPr="00F9633B">
              <w:rPr>
                <w:rFonts w:eastAsia="Times New Roman" w:cs="Arial"/>
                <w:color w:val="auto"/>
              </w:rPr>
              <w:t>(0.04</w:t>
            </w:r>
            <w:r w:rsidRPr="00F9633B">
              <w:rPr>
                <w:rFonts w:cs="Arial"/>
                <w:color w:val="auto"/>
              </w:rPr>
              <w:t xml:space="preserve"> </w:t>
            </w:r>
            <w:r w:rsidRPr="00F9633B">
              <w:rPr>
                <w:rFonts w:eastAsia="Times New Roman" w:cs="Arial"/>
                <w:color w:val="auto"/>
              </w:rPr>
              <w:t>to 0.31)</w:t>
            </w:r>
          </w:p>
        </w:tc>
        <w:tc>
          <w:tcPr>
            <w:tcW w:w="1017" w:type="dxa"/>
          </w:tcPr>
          <w:p w14:paraId="7F9B6B9B" w14:textId="77777777" w:rsidR="001722CA" w:rsidRPr="00F9633B" w:rsidRDefault="001722CA" w:rsidP="00060B78">
            <w:pPr>
              <w:pStyle w:val="TableText"/>
              <w:jc w:val="right"/>
              <w:rPr>
                <w:rFonts w:cs="Arial"/>
                <w:color w:val="auto"/>
              </w:rPr>
            </w:pPr>
          </w:p>
        </w:tc>
      </w:tr>
      <w:tr w:rsidR="001722CA" w:rsidRPr="00F9633B" w14:paraId="30820521"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1A5BFA3E" w14:textId="77777777" w:rsidR="001722CA" w:rsidRPr="00F9633B" w:rsidRDefault="001722CA" w:rsidP="00060B78">
            <w:pPr>
              <w:pStyle w:val="TableText"/>
            </w:pPr>
            <w:r w:rsidRPr="00F9633B">
              <w:t>Mental and physical health problems</w:t>
            </w:r>
          </w:p>
        </w:tc>
        <w:tc>
          <w:tcPr>
            <w:tcW w:w="900" w:type="dxa"/>
          </w:tcPr>
          <w:p w14:paraId="559BCCED" w14:textId="77777777" w:rsidR="001722CA" w:rsidRPr="00F9633B" w:rsidRDefault="001722CA" w:rsidP="00060B78">
            <w:pPr>
              <w:pStyle w:val="TableText"/>
              <w:jc w:val="right"/>
              <w:rPr>
                <w:rFonts w:cs="Arial"/>
                <w:color w:val="auto"/>
              </w:rPr>
            </w:pPr>
          </w:p>
        </w:tc>
        <w:tc>
          <w:tcPr>
            <w:tcW w:w="1132" w:type="dxa"/>
          </w:tcPr>
          <w:p w14:paraId="551186F9" w14:textId="77777777" w:rsidR="001722CA" w:rsidRPr="00F9633B" w:rsidRDefault="001722CA" w:rsidP="00060B78">
            <w:pPr>
              <w:pStyle w:val="TableText"/>
              <w:jc w:val="right"/>
              <w:rPr>
                <w:rFonts w:cs="Arial"/>
                <w:color w:val="auto"/>
              </w:rPr>
            </w:pPr>
          </w:p>
        </w:tc>
        <w:tc>
          <w:tcPr>
            <w:tcW w:w="1017" w:type="dxa"/>
          </w:tcPr>
          <w:p w14:paraId="1C73E75C" w14:textId="77777777" w:rsidR="001722CA" w:rsidRPr="00F9633B" w:rsidRDefault="001722CA" w:rsidP="00060B78">
            <w:pPr>
              <w:pStyle w:val="TableText"/>
              <w:jc w:val="right"/>
              <w:rPr>
                <w:rFonts w:cs="Arial"/>
                <w:color w:val="auto"/>
              </w:rPr>
            </w:pPr>
            <w:r w:rsidRPr="00F9633B">
              <w:rPr>
                <w:rFonts w:eastAsia="Times New Roman" w:cs="Arial"/>
                <w:color w:val="auto"/>
              </w:rPr>
              <w:t>&lt; 0.0001*</w:t>
            </w:r>
          </w:p>
        </w:tc>
        <w:tc>
          <w:tcPr>
            <w:tcW w:w="911" w:type="dxa"/>
          </w:tcPr>
          <w:p w14:paraId="257F734A" w14:textId="77777777" w:rsidR="001722CA" w:rsidRPr="00F9633B" w:rsidRDefault="001722CA" w:rsidP="00060B78">
            <w:pPr>
              <w:pStyle w:val="TableText"/>
              <w:jc w:val="right"/>
              <w:rPr>
                <w:rFonts w:cs="Arial"/>
                <w:color w:val="auto"/>
              </w:rPr>
            </w:pPr>
          </w:p>
        </w:tc>
        <w:tc>
          <w:tcPr>
            <w:tcW w:w="1122" w:type="dxa"/>
          </w:tcPr>
          <w:p w14:paraId="2576A092" w14:textId="77777777" w:rsidR="001722CA" w:rsidRPr="00F9633B" w:rsidRDefault="001722CA" w:rsidP="00060B78">
            <w:pPr>
              <w:pStyle w:val="TableText"/>
              <w:jc w:val="right"/>
              <w:rPr>
                <w:rFonts w:cs="Arial"/>
                <w:color w:val="auto"/>
              </w:rPr>
            </w:pPr>
          </w:p>
        </w:tc>
        <w:tc>
          <w:tcPr>
            <w:tcW w:w="1016" w:type="dxa"/>
          </w:tcPr>
          <w:p w14:paraId="52FACDD7" w14:textId="77777777" w:rsidR="001722CA" w:rsidRPr="00F9633B" w:rsidRDefault="001722CA" w:rsidP="00060B78">
            <w:pPr>
              <w:pStyle w:val="TableText"/>
              <w:jc w:val="right"/>
              <w:rPr>
                <w:rFonts w:cs="Arial"/>
                <w:color w:val="auto"/>
              </w:rPr>
            </w:pPr>
            <w:r w:rsidRPr="00F9633B">
              <w:rPr>
                <w:rFonts w:eastAsia="Times New Roman" w:cs="Arial"/>
                <w:color w:val="auto"/>
              </w:rPr>
              <w:t>&lt; 0.0001*</w:t>
            </w:r>
          </w:p>
        </w:tc>
        <w:tc>
          <w:tcPr>
            <w:tcW w:w="922" w:type="dxa"/>
          </w:tcPr>
          <w:p w14:paraId="7AB791E9" w14:textId="77777777" w:rsidR="001722CA" w:rsidRPr="00F9633B" w:rsidRDefault="001722CA" w:rsidP="00060B78">
            <w:pPr>
              <w:pStyle w:val="TableText"/>
              <w:jc w:val="right"/>
              <w:rPr>
                <w:rFonts w:eastAsia="Times New Roman" w:cs="Arial"/>
                <w:color w:val="auto"/>
              </w:rPr>
            </w:pPr>
          </w:p>
        </w:tc>
        <w:tc>
          <w:tcPr>
            <w:tcW w:w="1111" w:type="dxa"/>
          </w:tcPr>
          <w:p w14:paraId="6F658B8E" w14:textId="77777777" w:rsidR="001722CA" w:rsidRPr="00F9633B" w:rsidRDefault="001722CA" w:rsidP="00060B78">
            <w:pPr>
              <w:pStyle w:val="TableText"/>
              <w:jc w:val="right"/>
              <w:rPr>
                <w:rFonts w:eastAsia="Times New Roman" w:cs="Arial"/>
                <w:color w:val="auto"/>
              </w:rPr>
            </w:pPr>
          </w:p>
        </w:tc>
        <w:tc>
          <w:tcPr>
            <w:tcW w:w="1017" w:type="dxa"/>
          </w:tcPr>
          <w:p w14:paraId="25A7C6CA"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&lt; 0.0001*</w:t>
            </w:r>
          </w:p>
        </w:tc>
      </w:tr>
      <w:tr w:rsidR="001722CA" w:rsidRPr="00F9633B" w14:paraId="42971953" w14:textId="77777777" w:rsidTr="009F1169">
        <w:trPr>
          <w:cantSplit/>
        </w:trPr>
        <w:tc>
          <w:tcPr>
            <w:tcW w:w="2358" w:type="dxa"/>
          </w:tcPr>
          <w:p w14:paraId="070BA35A" w14:textId="77777777" w:rsidR="001722CA" w:rsidRPr="00F9633B" w:rsidRDefault="001722CA" w:rsidP="009F1169">
            <w:pPr>
              <w:pStyle w:val="TableText"/>
              <w:ind w:left="144"/>
            </w:pPr>
            <w:r w:rsidRPr="00F9633B">
              <w:t>Neither problem (reference)</w:t>
            </w:r>
          </w:p>
        </w:tc>
        <w:tc>
          <w:tcPr>
            <w:tcW w:w="900" w:type="dxa"/>
          </w:tcPr>
          <w:p w14:paraId="6486576F" w14:textId="4A677142"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32" w:type="dxa"/>
          </w:tcPr>
          <w:p w14:paraId="10D52FD1" w14:textId="77777777" w:rsidR="001722CA" w:rsidRPr="00F9633B" w:rsidRDefault="001722CA" w:rsidP="00060B78">
            <w:pPr>
              <w:pStyle w:val="TableText"/>
              <w:jc w:val="right"/>
              <w:rPr>
                <w:rFonts w:cs="Arial"/>
                <w:color w:val="auto"/>
              </w:rPr>
            </w:pPr>
          </w:p>
        </w:tc>
        <w:tc>
          <w:tcPr>
            <w:tcW w:w="1017" w:type="dxa"/>
          </w:tcPr>
          <w:p w14:paraId="5D982D61" w14:textId="77777777" w:rsidR="001722CA" w:rsidRPr="00F9633B" w:rsidRDefault="001722CA" w:rsidP="00060B78">
            <w:pPr>
              <w:pStyle w:val="TableText"/>
              <w:jc w:val="right"/>
              <w:rPr>
                <w:rFonts w:cs="Arial"/>
                <w:color w:val="auto"/>
              </w:rPr>
            </w:pPr>
          </w:p>
        </w:tc>
        <w:tc>
          <w:tcPr>
            <w:tcW w:w="911" w:type="dxa"/>
          </w:tcPr>
          <w:p w14:paraId="3211D4E1" w14:textId="351CBD32"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22" w:type="dxa"/>
          </w:tcPr>
          <w:p w14:paraId="71209221" w14:textId="77777777" w:rsidR="001722CA" w:rsidRPr="00F9633B" w:rsidRDefault="001722CA" w:rsidP="00060B78">
            <w:pPr>
              <w:pStyle w:val="TableText"/>
              <w:jc w:val="right"/>
              <w:rPr>
                <w:rFonts w:cs="Arial"/>
                <w:color w:val="auto"/>
              </w:rPr>
            </w:pPr>
          </w:p>
        </w:tc>
        <w:tc>
          <w:tcPr>
            <w:tcW w:w="1016" w:type="dxa"/>
          </w:tcPr>
          <w:p w14:paraId="0992E664" w14:textId="77777777" w:rsidR="001722CA" w:rsidRPr="00F9633B" w:rsidRDefault="001722CA" w:rsidP="00060B78">
            <w:pPr>
              <w:pStyle w:val="TableText"/>
              <w:jc w:val="right"/>
              <w:rPr>
                <w:rFonts w:cs="Arial"/>
                <w:color w:val="auto"/>
              </w:rPr>
            </w:pPr>
          </w:p>
        </w:tc>
        <w:tc>
          <w:tcPr>
            <w:tcW w:w="922" w:type="dxa"/>
          </w:tcPr>
          <w:p w14:paraId="639D3B1B" w14:textId="35D1D295" w:rsidR="001722CA" w:rsidRPr="00F9633B" w:rsidRDefault="001722CA" w:rsidP="00060B78">
            <w:pPr>
              <w:pStyle w:val="TableText"/>
              <w:jc w:val="right"/>
              <w:rPr>
                <w:rFonts w:eastAsia="Times New Roman" w:cs="Arial"/>
                <w:color w:val="auto"/>
              </w:rPr>
            </w:pPr>
            <w:r w:rsidRPr="00F9633B">
              <w:rPr>
                <w:rFonts w:eastAsia="Times New Roman" w:cs="Arial"/>
                <w:color w:val="auto"/>
              </w:rPr>
              <w:t>1</w:t>
            </w:r>
            <w:r w:rsidR="00D543F7">
              <w:rPr>
                <w:rFonts w:eastAsia="Times New Roman" w:cs="Arial"/>
                <w:color w:val="auto"/>
              </w:rPr>
              <w:t>.00</w:t>
            </w:r>
          </w:p>
        </w:tc>
        <w:tc>
          <w:tcPr>
            <w:tcW w:w="1111" w:type="dxa"/>
          </w:tcPr>
          <w:p w14:paraId="21F15E2A" w14:textId="77777777" w:rsidR="001722CA" w:rsidRPr="00F9633B" w:rsidRDefault="001722CA" w:rsidP="00060B78">
            <w:pPr>
              <w:pStyle w:val="TableText"/>
              <w:jc w:val="right"/>
              <w:rPr>
                <w:rFonts w:eastAsia="Times New Roman" w:cs="Arial"/>
                <w:color w:val="auto"/>
              </w:rPr>
            </w:pPr>
          </w:p>
        </w:tc>
        <w:tc>
          <w:tcPr>
            <w:tcW w:w="1017" w:type="dxa"/>
          </w:tcPr>
          <w:p w14:paraId="43B6458D" w14:textId="77777777" w:rsidR="001722CA" w:rsidRPr="00F9633B" w:rsidRDefault="001722CA" w:rsidP="00060B78">
            <w:pPr>
              <w:pStyle w:val="TableText"/>
              <w:jc w:val="right"/>
              <w:rPr>
                <w:rFonts w:eastAsia="Times New Roman" w:cs="Arial"/>
                <w:color w:val="auto"/>
              </w:rPr>
            </w:pPr>
          </w:p>
        </w:tc>
      </w:tr>
      <w:tr w:rsidR="001722CA" w:rsidRPr="00F9633B" w14:paraId="5CC53AD1"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39B35C98" w14:textId="77777777" w:rsidR="001722CA" w:rsidRPr="00F9633B" w:rsidRDefault="001722CA" w:rsidP="009F1169">
            <w:pPr>
              <w:pStyle w:val="TableText"/>
              <w:ind w:left="144"/>
            </w:pPr>
            <w:r w:rsidRPr="00F9633B">
              <w:t>Poor physical health</w:t>
            </w:r>
          </w:p>
        </w:tc>
        <w:tc>
          <w:tcPr>
            <w:tcW w:w="900" w:type="dxa"/>
          </w:tcPr>
          <w:p w14:paraId="30F40C16" w14:textId="77777777" w:rsidR="001722CA" w:rsidRPr="00F9633B" w:rsidRDefault="001722CA" w:rsidP="00060B78">
            <w:pPr>
              <w:pStyle w:val="TableText"/>
              <w:jc w:val="right"/>
              <w:rPr>
                <w:rFonts w:cs="Arial"/>
                <w:color w:val="auto"/>
              </w:rPr>
            </w:pPr>
            <w:r w:rsidRPr="00F9633B">
              <w:rPr>
                <w:rFonts w:eastAsia="Times New Roman" w:cs="Arial"/>
                <w:color w:val="auto"/>
              </w:rPr>
              <w:t>−0.13</w:t>
            </w:r>
          </w:p>
        </w:tc>
        <w:tc>
          <w:tcPr>
            <w:tcW w:w="1132" w:type="dxa"/>
          </w:tcPr>
          <w:p w14:paraId="1D806BCE" w14:textId="77777777" w:rsidR="001722CA" w:rsidRPr="00F9633B" w:rsidRDefault="001722CA" w:rsidP="00060B78">
            <w:pPr>
              <w:pStyle w:val="TableText"/>
              <w:jc w:val="right"/>
              <w:rPr>
                <w:rFonts w:cs="Arial"/>
                <w:color w:val="auto"/>
              </w:rPr>
            </w:pPr>
            <w:r w:rsidRPr="00F9633B">
              <w:rPr>
                <w:rFonts w:eastAsia="Times New Roman" w:cs="Arial"/>
                <w:color w:val="auto"/>
              </w:rPr>
              <w:t>(−0.32</w:t>
            </w:r>
            <w:r w:rsidRPr="00F9633B">
              <w:rPr>
                <w:rFonts w:cs="Arial"/>
                <w:color w:val="auto"/>
              </w:rPr>
              <w:t xml:space="preserve"> </w:t>
            </w:r>
            <w:r w:rsidRPr="00F9633B">
              <w:rPr>
                <w:rFonts w:eastAsia="Times New Roman" w:cs="Arial"/>
                <w:color w:val="auto"/>
              </w:rPr>
              <w:t>to 0.05)</w:t>
            </w:r>
          </w:p>
        </w:tc>
        <w:tc>
          <w:tcPr>
            <w:tcW w:w="1017" w:type="dxa"/>
          </w:tcPr>
          <w:p w14:paraId="62B48012" w14:textId="77777777" w:rsidR="001722CA" w:rsidRPr="00F9633B" w:rsidRDefault="001722CA" w:rsidP="00060B78">
            <w:pPr>
              <w:pStyle w:val="TableText"/>
              <w:jc w:val="right"/>
              <w:rPr>
                <w:rFonts w:cs="Arial"/>
                <w:color w:val="auto"/>
              </w:rPr>
            </w:pPr>
          </w:p>
        </w:tc>
        <w:tc>
          <w:tcPr>
            <w:tcW w:w="911" w:type="dxa"/>
          </w:tcPr>
          <w:p w14:paraId="41A22242" w14:textId="77777777" w:rsidR="001722CA" w:rsidRPr="00F9633B" w:rsidRDefault="001722CA" w:rsidP="00060B78">
            <w:pPr>
              <w:pStyle w:val="TableText"/>
              <w:jc w:val="right"/>
              <w:rPr>
                <w:rFonts w:cs="Arial"/>
                <w:color w:val="auto"/>
              </w:rPr>
            </w:pPr>
            <w:r w:rsidRPr="00F9633B">
              <w:rPr>
                <w:rFonts w:eastAsia="Times New Roman" w:cs="Arial"/>
                <w:color w:val="auto"/>
              </w:rPr>
              <w:t>−0.16</w:t>
            </w:r>
          </w:p>
        </w:tc>
        <w:tc>
          <w:tcPr>
            <w:tcW w:w="1122" w:type="dxa"/>
          </w:tcPr>
          <w:p w14:paraId="04091127" w14:textId="77777777" w:rsidR="001722CA" w:rsidRPr="00F9633B" w:rsidRDefault="001722CA" w:rsidP="00060B78">
            <w:pPr>
              <w:pStyle w:val="TableText"/>
              <w:jc w:val="right"/>
              <w:rPr>
                <w:rFonts w:cs="Arial"/>
                <w:color w:val="auto"/>
              </w:rPr>
            </w:pPr>
            <w:r w:rsidRPr="00F9633B">
              <w:rPr>
                <w:rFonts w:eastAsia="Times New Roman" w:cs="Arial"/>
                <w:color w:val="auto"/>
              </w:rPr>
              <w:t>(−0.35</w:t>
            </w:r>
            <w:r w:rsidRPr="00F9633B">
              <w:rPr>
                <w:rFonts w:cs="Arial"/>
                <w:color w:val="auto"/>
              </w:rPr>
              <w:t xml:space="preserve"> </w:t>
            </w:r>
            <w:r w:rsidRPr="00F9633B">
              <w:rPr>
                <w:rFonts w:eastAsia="Times New Roman" w:cs="Arial"/>
                <w:color w:val="auto"/>
              </w:rPr>
              <w:t>to 0.03)</w:t>
            </w:r>
          </w:p>
        </w:tc>
        <w:tc>
          <w:tcPr>
            <w:tcW w:w="1016" w:type="dxa"/>
          </w:tcPr>
          <w:p w14:paraId="6AE3AA1B" w14:textId="77777777" w:rsidR="001722CA" w:rsidRPr="00F9633B" w:rsidRDefault="001722CA" w:rsidP="00060B78">
            <w:pPr>
              <w:pStyle w:val="TableText"/>
              <w:jc w:val="right"/>
              <w:rPr>
                <w:rFonts w:cs="Arial"/>
                <w:color w:val="auto"/>
              </w:rPr>
            </w:pPr>
          </w:p>
        </w:tc>
        <w:tc>
          <w:tcPr>
            <w:tcW w:w="922" w:type="dxa"/>
          </w:tcPr>
          <w:p w14:paraId="3B01BCB4" w14:textId="77777777" w:rsidR="001722CA" w:rsidRPr="00F9633B" w:rsidRDefault="001722CA" w:rsidP="00060B78">
            <w:pPr>
              <w:pStyle w:val="TableText"/>
              <w:jc w:val="right"/>
              <w:rPr>
                <w:rFonts w:cs="Arial"/>
                <w:color w:val="auto"/>
              </w:rPr>
            </w:pPr>
            <w:r w:rsidRPr="00F9633B">
              <w:rPr>
                <w:rFonts w:eastAsia="Times New Roman" w:cs="Arial"/>
                <w:color w:val="auto"/>
              </w:rPr>
              <w:t>−0.16</w:t>
            </w:r>
          </w:p>
        </w:tc>
        <w:tc>
          <w:tcPr>
            <w:tcW w:w="1111" w:type="dxa"/>
          </w:tcPr>
          <w:p w14:paraId="4CB118A3" w14:textId="77777777" w:rsidR="001722CA" w:rsidRPr="00F9633B" w:rsidRDefault="001722CA" w:rsidP="00060B78">
            <w:pPr>
              <w:pStyle w:val="TableText"/>
              <w:jc w:val="right"/>
              <w:rPr>
                <w:rFonts w:cs="Arial"/>
                <w:color w:val="auto"/>
              </w:rPr>
            </w:pPr>
            <w:r w:rsidRPr="00F9633B">
              <w:rPr>
                <w:rFonts w:eastAsia="Times New Roman" w:cs="Arial"/>
                <w:color w:val="auto"/>
              </w:rPr>
              <w:t>(−0.34</w:t>
            </w:r>
            <w:r w:rsidRPr="00F9633B">
              <w:rPr>
                <w:rFonts w:cs="Arial"/>
                <w:color w:val="auto"/>
              </w:rPr>
              <w:t xml:space="preserve"> </w:t>
            </w:r>
            <w:r w:rsidRPr="00F9633B">
              <w:rPr>
                <w:rFonts w:eastAsia="Times New Roman" w:cs="Arial"/>
                <w:color w:val="auto"/>
              </w:rPr>
              <w:t>to 0.03)</w:t>
            </w:r>
          </w:p>
        </w:tc>
        <w:tc>
          <w:tcPr>
            <w:tcW w:w="1017" w:type="dxa"/>
          </w:tcPr>
          <w:p w14:paraId="410AF77D" w14:textId="77777777" w:rsidR="001722CA" w:rsidRPr="00F9633B" w:rsidRDefault="001722CA" w:rsidP="00060B78">
            <w:pPr>
              <w:pStyle w:val="TableText"/>
              <w:jc w:val="right"/>
              <w:rPr>
                <w:rFonts w:cs="Arial"/>
                <w:color w:val="auto"/>
              </w:rPr>
            </w:pPr>
          </w:p>
        </w:tc>
      </w:tr>
      <w:tr w:rsidR="001722CA" w:rsidRPr="00F9633B" w14:paraId="7CB2CEE6" w14:textId="77777777" w:rsidTr="009F1169">
        <w:trPr>
          <w:cantSplit/>
        </w:trPr>
        <w:tc>
          <w:tcPr>
            <w:tcW w:w="2358" w:type="dxa"/>
          </w:tcPr>
          <w:p w14:paraId="156E5DE9" w14:textId="77777777" w:rsidR="001722CA" w:rsidRPr="00F9633B" w:rsidRDefault="001722CA" w:rsidP="009F1169">
            <w:pPr>
              <w:pStyle w:val="TableText"/>
              <w:ind w:left="144"/>
            </w:pPr>
            <w:r w:rsidRPr="00F9633B">
              <w:t>High psychological distress</w:t>
            </w:r>
          </w:p>
        </w:tc>
        <w:tc>
          <w:tcPr>
            <w:tcW w:w="900" w:type="dxa"/>
          </w:tcPr>
          <w:p w14:paraId="46158265" w14:textId="77777777" w:rsidR="001722CA" w:rsidRPr="00F9633B" w:rsidRDefault="001722CA" w:rsidP="00060B78">
            <w:pPr>
              <w:pStyle w:val="TableText"/>
              <w:jc w:val="right"/>
              <w:rPr>
                <w:rFonts w:cs="Arial"/>
                <w:color w:val="auto"/>
              </w:rPr>
            </w:pPr>
            <w:r w:rsidRPr="00F9633B">
              <w:rPr>
                <w:rFonts w:eastAsia="Times New Roman" w:cs="Arial"/>
                <w:color w:val="auto"/>
              </w:rPr>
              <w:t>−0.49</w:t>
            </w:r>
          </w:p>
        </w:tc>
        <w:tc>
          <w:tcPr>
            <w:tcW w:w="1132" w:type="dxa"/>
          </w:tcPr>
          <w:p w14:paraId="423832DC" w14:textId="77777777" w:rsidR="001722CA" w:rsidRPr="00F9633B" w:rsidRDefault="001722CA" w:rsidP="00060B78">
            <w:pPr>
              <w:pStyle w:val="TableText"/>
              <w:jc w:val="right"/>
              <w:rPr>
                <w:rFonts w:cs="Arial"/>
                <w:color w:val="auto"/>
              </w:rPr>
            </w:pPr>
            <w:r w:rsidRPr="00F9633B">
              <w:rPr>
                <w:rFonts w:eastAsia="Times New Roman" w:cs="Arial"/>
                <w:color w:val="auto"/>
              </w:rPr>
              <w:t>(−0.65</w:t>
            </w:r>
            <w:r w:rsidRPr="00F9633B">
              <w:rPr>
                <w:rFonts w:cs="Arial"/>
                <w:color w:val="auto"/>
              </w:rPr>
              <w:t xml:space="preserve"> </w:t>
            </w:r>
            <w:r w:rsidRPr="00F9633B">
              <w:rPr>
                <w:rFonts w:eastAsia="Times New Roman" w:cs="Arial"/>
                <w:color w:val="auto"/>
              </w:rPr>
              <w:t>to −0.33)</w:t>
            </w:r>
          </w:p>
        </w:tc>
        <w:tc>
          <w:tcPr>
            <w:tcW w:w="1017" w:type="dxa"/>
          </w:tcPr>
          <w:p w14:paraId="0103F76B" w14:textId="77777777" w:rsidR="001722CA" w:rsidRPr="00F9633B" w:rsidRDefault="001722CA" w:rsidP="00060B78">
            <w:pPr>
              <w:pStyle w:val="TableText"/>
              <w:jc w:val="right"/>
              <w:rPr>
                <w:rFonts w:cs="Arial"/>
                <w:color w:val="auto"/>
              </w:rPr>
            </w:pPr>
          </w:p>
        </w:tc>
        <w:tc>
          <w:tcPr>
            <w:tcW w:w="911" w:type="dxa"/>
          </w:tcPr>
          <w:p w14:paraId="10378104" w14:textId="77777777" w:rsidR="001722CA" w:rsidRPr="00F9633B" w:rsidRDefault="001722CA" w:rsidP="00060B78">
            <w:pPr>
              <w:pStyle w:val="TableText"/>
              <w:jc w:val="right"/>
              <w:rPr>
                <w:rFonts w:cs="Arial"/>
                <w:color w:val="auto"/>
              </w:rPr>
            </w:pPr>
            <w:r w:rsidRPr="00F9633B">
              <w:rPr>
                <w:rFonts w:eastAsia="Times New Roman" w:cs="Arial"/>
                <w:color w:val="auto"/>
              </w:rPr>
              <w:t>−0.51</w:t>
            </w:r>
          </w:p>
        </w:tc>
        <w:tc>
          <w:tcPr>
            <w:tcW w:w="1122" w:type="dxa"/>
          </w:tcPr>
          <w:p w14:paraId="3C5D3253" w14:textId="77777777" w:rsidR="001722CA" w:rsidRPr="00F9633B" w:rsidRDefault="001722CA" w:rsidP="00060B78">
            <w:pPr>
              <w:pStyle w:val="TableText"/>
              <w:jc w:val="right"/>
              <w:rPr>
                <w:rFonts w:cs="Arial"/>
                <w:color w:val="auto"/>
              </w:rPr>
            </w:pPr>
            <w:r w:rsidRPr="00F9633B">
              <w:rPr>
                <w:rFonts w:eastAsia="Times New Roman" w:cs="Arial"/>
                <w:color w:val="auto"/>
              </w:rPr>
              <w:t>(−0.68</w:t>
            </w:r>
            <w:r w:rsidRPr="00F9633B">
              <w:rPr>
                <w:rFonts w:cs="Arial"/>
                <w:color w:val="auto"/>
              </w:rPr>
              <w:t xml:space="preserve"> </w:t>
            </w:r>
            <w:r w:rsidRPr="00F9633B">
              <w:rPr>
                <w:rFonts w:eastAsia="Times New Roman" w:cs="Arial"/>
                <w:color w:val="auto"/>
              </w:rPr>
              <w:t>to −0.35)</w:t>
            </w:r>
          </w:p>
        </w:tc>
        <w:tc>
          <w:tcPr>
            <w:tcW w:w="1016" w:type="dxa"/>
          </w:tcPr>
          <w:p w14:paraId="5E605E26" w14:textId="77777777" w:rsidR="001722CA" w:rsidRPr="00F9633B" w:rsidRDefault="001722CA" w:rsidP="00060B78">
            <w:pPr>
              <w:pStyle w:val="TableText"/>
              <w:jc w:val="right"/>
              <w:rPr>
                <w:rFonts w:cs="Arial"/>
                <w:color w:val="auto"/>
              </w:rPr>
            </w:pPr>
          </w:p>
        </w:tc>
        <w:tc>
          <w:tcPr>
            <w:tcW w:w="922" w:type="dxa"/>
          </w:tcPr>
          <w:p w14:paraId="3208BE9C" w14:textId="77777777" w:rsidR="001722CA" w:rsidRPr="00F9633B" w:rsidRDefault="001722CA" w:rsidP="00060B78">
            <w:pPr>
              <w:pStyle w:val="TableText"/>
              <w:jc w:val="right"/>
              <w:rPr>
                <w:rFonts w:cs="Arial"/>
                <w:color w:val="auto"/>
              </w:rPr>
            </w:pPr>
            <w:r w:rsidRPr="00F9633B">
              <w:rPr>
                <w:rFonts w:eastAsia="Times New Roman" w:cs="Arial"/>
                <w:color w:val="auto"/>
              </w:rPr>
              <w:t>−0.49</w:t>
            </w:r>
          </w:p>
        </w:tc>
        <w:tc>
          <w:tcPr>
            <w:tcW w:w="1111" w:type="dxa"/>
          </w:tcPr>
          <w:p w14:paraId="1485223E" w14:textId="77777777" w:rsidR="001722CA" w:rsidRPr="00F9633B" w:rsidRDefault="001722CA" w:rsidP="00060B78">
            <w:pPr>
              <w:pStyle w:val="TableText"/>
              <w:jc w:val="right"/>
              <w:rPr>
                <w:rFonts w:cs="Arial"/>
                <w:color w:val="auto"/>
              </w:rPr>
            </w:pPr>
            <w:r w:rsidRPr="00F9633B">
              <w:rPr>
                <w:rFonts w:eastAsia="Times New Roman" w:cs="Arial"/>
                <w:color w:val="auto"/>
              </w:rPr>
              <w:t>(−0.65</w:t>
            </w:r>
            <w:r w:rsidRPr="00F9633B">
              <w:rPr>
                <w:rFonts w:cs="Arial"/>
                <w:color w:val="auto"/>
              </w:rPr>
              <w:t xml:space="preserve"> </w:t>
            </w:r>
            <w:r w:rsidRPr="00F9633B">
              <w:rPr>
                <w:rFonts w:eastAsia="Times New Roman" w:cs="Arial"/>
                <w:color w:val="auto"/>
              </w:rPr>
              <w:t>to −0.33)</w:t>
            </w:r>
          </w:p>
        </w:tc>
        <w:tc>
          <w:tcPr>
            <w:tcW w:w="1017" w:type="dxa"/>
          </w:tcPr>
          <w:p w14:paraId="527F6782" w14:textId="77777777" w:rsidR="001722CA" w:rsidRPr="00F9633B" w:rsidRDefault="001722CA" w:rsidP="00060B78">
            <w:pPr>
              <w:pStyle w:val="TableText"/>
              <w:jc w:val="right"/>
              <w:rPr>
                <w:rFonts w:cs="Arial"/>
                <w:color w:val="auto"/>
              </w:rPr>
            </w:pPr>
          </w:p>
        </w:tc>
      </w:tr>
      <w:tr w:rsidR="001722CA" w:rsidRPr="00F9633B" w14:paraId="5B1E136D"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72B8443D" w14:textId="77777777" w:rsidR="001722CA" w:rsidRPr="00F9633B" w:rsidRDefault="001722CA" w:rsidP="009F1169">
            <w:pPr>
              <w:pStyle w:val="TableText"/>
              <w:ind w:left="144"/>
            </w:pPr>
            <w:r w:rsidRPr="00F9633B">
              <w:t>Poor physical health and high psychological distress</w:t>
            </w:r>
          </w:p>
        </w:tc>
        <w:tc>
          <w:tcPr>
            <w:tcW w:w="900" w:type="dxa"/>
          </w:tcPr>
          <w:p w14:paraId="221ECD93" w14:textId="77777777" w:rsidR="001722CA" w:rsidRPr="00F9633B" w:rsidRDefault="001722CA" w:rsidP="00060B78">
            <w:pPr>
              <w:pStyle w:val="TableText"/>
              <w:jc w:val="right"/>
              <w:rPr>
                <w:rFonts w:cs="Arial"/>
                <w:color w:val="auto"/>
              </w:rPr>
            </w:pPr>
            <w:r w:rsidRPr="00F9633B">
              <w:rPr>
                <w:rFonts w:eastAsia="Times New Roman" w:cs="Arial"/>
                <w:color w:val="auto"/>
              </w:rPr>
              <w:t>−0.71</w:t>
            </w:r>
          </w:p>
        </w:tc>
        <w:tc>
          <w:tcPr>
            <w:tcW w:w="1132" w:type="dxa"/>
          </w:tcPr>
          <w:p w14:paraId="12C14C28" w14:textId="77777777" w:rsidR="001722CA" w:rsidRPr="00F9633B" w:rsidRDefault="001722CA" w:rsidP="00060B78">
            <w:pPr>
              <w:pStyle w:val="TableText"/>
              <w:jc w:val="right"/>
              <w:rPr>
                <w:rFonts w:cs="Arial"/>
                <w:color w:val="auto"/>
              </w:rPr>
            </w:pPr>
            <w:r w:rsidRPr="00F9633B">
              <w:rPr>
                <w:rFonts w:eastAsia="Times New Roman" w:cs="Arial"/>
                <w:color w:val="auto"/>
              </w:rPr>
              <w:t>(−0.90</w:t>
            </w:r>
            <w:r w:rsidRPr="00F9633B">
              <w:rPr>
                <w:rFonts w:cs="Arial"/>
                <w:color w:val="auto"/>
              </w:rPr>
              <w:t xml:space="preserve"> </w:t>
            </w:r>
            <w:r w:rsidRPr="00F9633B">
              <w:rPr>
                <w:rFonts w:eastAsia="Times New Roman" w:cs="Arial"/>
                <w:color w:val="auto"/>
              </w:rPr>
              <w:t>to −0.51)</w:t>
            </w:r>
          </w:p>
        </w:tc>
        <w:tc>
          <w:tcPr>
            <w:tcW w:w="1017" w:type="dxa"/>
          </w:tcPr>
          <w:p w14:paraId="1C936683" w14:textId="77777777" w:rsidR="001722CA" w:rsidRPr="00F9633B" w:rsidRDefault="001722CA" w:rsidP="00060B78">
            <w:pPr>
              <w:pStyle w:val="TableText"/>
              <w:jc w:val="right"/>
              <w:rPr>
                <w:rFonts w:cs="Arial"/>
                <w:color w:val="auto"/>
              </w:rPr>
            </w:pPr>
          </w:p>
        </w:tc>
        <w:tc>
          <w:tcPr>
            <w:tcW w:w="911" w:type="dxa"/>
          </w:tcPr>
          <w:p w14:paraId="5DD06A1B" w14:textId="77777777" w:rsidR="001722CA" w:rsidRPr="00F9633B" w:rsidRDefault="001722CA" w:rsidP="00060B78">
            <w:pPr>
              <w:pStyle w:val="TableText"/>
              <w:jc w:val="right"/>
              <w:rPr>
                <w:rFonts w:cs="Arial"/>
                <w:color w:val="auto"/>
              </w:rPr>
            </w:pPr>
            <w:r w:rsidRPr="00F9633B">
              <w:rPr>
                <w:rFonts w:eastAsia="Times New Roman" w:cs="Arial"/>
                <w:color w:val="auto"/>
              </w:rPr>
              <w:t>−0.72</w:t>
            </w:r>
          </w:p>
        </w:tc>
        <w:tc>
          <w:tcPr>
            <w:tcW w:w="1122" w:type="dxa"/>
          </w:tcPr>
          <w:p w14:paraId="1F8388B1" w14:textId="77777777" w:rsidR="001722CA" w:rsidRPr="00F9633B" w:rsidRDefault="001722CA" w:rsidP="00060B78">
            <w:pPr>
              <w:pStyle w:val="TableText"/>
              <w:jc w:val="right"/>
              <w:rPr>
                <w:rFonts w:cs="Arial"/>
                <w:color w:val="auto"/>
              </w:rPr>
            </w:pPr>
            <w:r w:rsidRPr="00F9633B">
              <w:rPr>
                <w:rFonts w:eastAsia="Times New Roman" w:cs="Arial"/>
                <w:color w:val="auto"/>
              </w:rPr>
              <w:t>(−0.92</w:t>
            </w:r>
            <w:r w:rsidRPr="00F9633B">
              <w:rPr>
                <w:rFonts w:cs="Arial"/>
                <w:color w:val="auto"/>
              </w:rPr>
              <w:t xml:space="preserve"> </w:t>
            </w:r>
            <w:r w:rsidRPr="00F9633B">
              <w:rPr>
                <w:rFonts w:eastAsia="Times New Roman" w:cs="Arial"/>
                <w:color w:val="auto"/>
              </w:rPr>
              <w:t>to −0.52)</w:t>
            </w:r>
          </w:p>
        </w:tc>
        <w:tc>
          <w:tcPr>
            <w:tcW w:w="1016" w:type="dxa"/>
          </w:tcPr>
          <w:p w14:paraId="141FC3F2" w14:textId="77777777" w:rsidR="001722CA" w:rsidRPr="00F9633B" w:rsidRDefault="001722CA" w:rsidP="00060B78">
            <w:pPr>
              <w:pStyle w:val="TableText"/>
              <w:jc w:val="right"/>
              <w:rPr>
                <w:rFonts w:cs="Arial"/>
                <w:color w:val="auto"/>
              </w:rPr>
            </w:pPr>
          </w:p>
        </w:tc>
        <w:tc>
          <w:tcPr>
            <w:tcW w:w="922" w:type="dxa"/>
          </w:tcPr>
          <w:p w14:paraId="21ACE5FF"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−0.59</w:t>
            </w:r>
          </w:p>
        </w:tc>
        <w:tc>
          <w:tcPr>
            <w:tcW w:w="1111" w:type="dxa"/>
          </w:tcPr>
          <w:p w14:paraId="01001B44"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(−0.79 to −0.39)</w:t>
            </w:r>
          </w:p>
        </w:tc>
        <w:tc>
          <w:tcPr>
            <w:tcW w:w="1017" w:type="dxa"/>
          </w:tcPr>
          <w:p w14:paraId="7C22B8F2" w14:textId="77777777" w:rsidR="001722CA" w:rsidRPr="00F9633B" w:rsidRDefault="001722CA" w:rsidP="00060B78">
            <w:pPr>
              <w:pStyle w:val="TableText"/>
              <w:jc w:val="right"/>
              <w:rPr>
                <w:rFonts w:eastAsia="Times New Roman" w:cs="Arial"/>
                <w:color w:val="auto"/>
              </w:rPr>
            </w:pPr>
          </w:p>
        </w:tc>
      </w:tr>
      <w:tr w:rsidR="001722CA" w:rsidRPr="00F9633B" w14:paraId="16C7CF2C" w14:textId="77777777" w:rsidTr="009F1169">
        <w:trPr>
          <w:cantSplit/>
        </w:trPr>
        <w:tc>
          <w:tcPr>
            <w:tcW w:w="2358" w:type="dxa"/>
          </w:tcPr>
          <w:p w14:paraId="2BDC1730" w14:textId="77777777" w:rsidR="001722CA" w:rsidRPr="00F9633B" w:rsidRDefault="001722CA" w:rsidP="00060B78">
            <w:pPr>
              <w:pStyle w:val="TableText"/>
            </w:pPr>
            <w:r w:rsidRPr="00F9633B">
              <w:t>5+ people in household</w:t>
            </w:r>
          </w:p>
        </w:tc>
        <w:tc>
          <w:tcPr>
            <w:tcW w:w="900" w:type="dxa"/>
          </w:tcPr>
          <w:p w14:paraId="35725711" w14:textId="77777777" w:rsidR="001722CA" w:rsidRPr="00F9633B" w:rsidRDefault="001722CA" w:rsidP="00060B78">
            <w:pPr>
              <w:pStyle w:val="TableText"/>
              <w:jc w:val="right"/>
              <w:rPr>
                <w:rFonts w:cs="Arial"/>
                <w:color w:val="auto"/>
              </w:rPr>
            </w:pPr>
            <w:r w:rsidRPr="00F9633B">
              <w:rPr>
                <w:rFonts w:eastAsia="Times New Roman" w:cs="Arial"/>
                <w:color w:val="auto"/>
              </w:rPr>
              <w:t>−0.02</w:t>
            </w:r>
          </w:p>
        </w:tc>
        <w:tc>
          <w:tcPr>
            <w:tcW w:w="1132" w:type="dxa"/>
          </w:tcPr>
          <w:p w14:paraId="7E82FDB7" w14:textId="77777777" w:rsidR="001722CA" w:rsidRPr="00F9633B" w:rsidRDefault="001722CA" w:rsidP="00060B78">
            <w:pPr>
              <w:pStyle w:val="TableText"/>
              <w:jc w:val="right"/>
              <w:rPr>
                <w:rFonts w:cs="Arial"/>
                <w:color w:val="auto"/>
              </w:rPr>
            </w:pPr>
            <w:r w:rsidRPr="00F9633B">
              <w:rPr>
                <w:rFonts w:eastAsia="Times New Roman" w:cs="Arial"/>
                <w:color w:val="auto"/>
              </w:rPr>
              <w:t>(−0.16</w:t>
            </w:r>
            <w:r w:rsidRPr="00F9633B">
              <w:rPr>
                <w:rFonts w:cs="Arial"/>
                <w:color w:val="auto"/>
              </w:rPr>
              <w:t xml:space="preserve"> </w:t>
            </w:r>
            <w:r w:rsidRPr="00F9633B">
              <w:rPr>
                <w:rFonts w:eastAsia="Times New Roman" w:cs="Arial"/>
                <w:color w:val="auto"/>
              </w:rPr>
              <w:t>to 0.11)</w:t>
            </w:r>
          </w:p>
        </w:tc>
        <w:tc>
          <w:tcPr>
            <w:tcW w:w="1017" w:type="dxa"/>
          </w:tcPr>
          <w:p w14:paraId="024C4DD2" w14:textId="77777777" w:rsidR="001722CA" w:rsidRPr="00F9633B" w:rsidRDefault="001722CA" w:rsidP="00060B78">
            <w:pPr>
              <w:pStyle w:val="TableText"/>
              <w:jc w:val="right"/>
              <w:rPr>
                <w:rFonts w:cs="Arial"/>
                <w:color w:val="auto"/>
              </w:rPr>
            </w:pPr>
            <w:r w:rsidRPr="00F9633B">
              <w:rPr>
                <w:rFonts w:eastAsia="Times New Roman" w:cs="Arial"/>
                <w:color w:val="auto"/>
              </w:rPr>
              <w:t>0.73</w:t>
            </w:r>
          </w:p>
        </w:tc>
        <w:tc>
          <w:tcPr>
            <w:tcW w:w="911" w:type="dxa"/>
          </w:tcPr>
          <w:p w14:paraId="445219FA" w14:textId="77777777" w:rsidR="001722CA" w:rsidRPr="00F9633B" w:rsidRDefault="001722CA" w:rsidP="00060B78">
            <w:pPr>
              <w:pStyle w:val="TableText"/>
              <w:jc w:val="right"/>
              <w:rPr>
                <w:rFonts w:cs="Arial"/>
                <w:color w:val="auto"/>
              </w:rPr>
            </w:pPr>
            <w:r w:rsidRPr="00F9633B">
              <w:rPr>
                <w:rFonts w:eastAsia="Times New Roman" w:cs="Arial"/>
                <w:color w:val="auto"/>
              </w:rPr>
              <w:t>0.01</w:t>
            </w:r>
          </w:p>
        </w:tc>
        <w:tc>
          <w:tcPr>
            <w:tcW w:w="1122" w:type="dxa"/>
          </w:tcPr>
          <w:p w14:paraId="1CBB5781" w14:textId="77777777" w:rsidR="001722CA" w:rsidRPr="00F9633B" w:rsidRDefault="001722CA" w:rsidP="00060B78">
            <w:pPr>
              <w:pStyle w:val="TableText"/>
              <w:jc w:val="right"/>
              <w:rPr>
                <w:rFonts w:cs="Arial"/>
                <w:color w:val="auto"/>
              </w:rPr>
            </w:pPr>
            <w:r w:rsidRPr="00F9633B">
              <w:rPr>
                <w:rFonts w:eastAsia="Times New Roman" w:cs="Arial"/>
                <w:color w:val="auto"/>
              </w:rPr>
              <w:t>(−0.12</w:t>
            </w:r>
            <w:r w:rsidRPr="00F9633B">
              <w:rPr>
                <w:rFonts w:cs="Arial"/>
                <w:color w:val="auto"/>
              </w:rPr>
              <w:t xml:space="preserve"> </w:t>
            </w:r>
            <w:r w:rsidRPr="00F9633B">
              <w:rPr>
                <w:rFonts w:eastAsia="Times New Roman" w:cs="Arial"/>
                <w:color w:val="auto"/>
              </w:rPr>
              <w:t>to 0.14)</w:t>
            </w:r>
          </w:p>
        </w:tc>
        <w:tc>
          <w:tcPr>
            <w:tcW w:w="1016" w:type="dxa"/>
          </w:tcPr>
          <w:p w14:paraId="5A18A583" w14:textId="77777777" w:rsidR="001722CA" w:rsidRPr="00F9633B" w:rsidRDefault="001722CA" w:rsidP="00060B78">
            <w:pPr>
              <w:pStyle w:val="TableText"/>
              <w:jc w:val="right"/>
              <w:rPr>
                <w:rFonts w:cs="Arial"/>
                <w:color w:val="auto"/>
              </w:rPr>
            </w:pPr>
            <w:r w:rsidRPr="00F9633B">
              <w:rPr>
                <w:rFonts w:eastAsia="Times New Roman" w:cs="Arial"/>
                <w:color w:val="auto"/>
              </w:rPr>
              <w:t>0.88</w:t>
            </w:r>
          </w:p>
        </w:tc>
        <w:tc>
          <w:tcPr>
            <w:tcW w:w="922" w:type="dxa"/>
          </w:tcPr>
          <w:p w14:paraId="7E926E86" w14:textId="77777777" w:rsidR="001722CA" w:rsidRPr="00F9633B" w:rsidRDefault="001722CA" w:rsidP="00060B78">
            <w:pPr>
              <w:pStyle w:val="TableText"/>
              <w:jc w:val="right"/>
              <w:rPr>
                <w:rFonts w:cs="Arial"/>
                <w:color w:val="auto"/>
              </w:rPr>
            </w:pPr>
            <w:r w:rsidRPr="00F9633B">
              <w:rPr>
                <w:rFonts w:eastAsia="Times New Roman" w:cs="Arial"/>
                <w:color w:val="auto"/>
              </w:rPr>
              <w:t>−0.02</w:t>
            </w:r>
          </w:p>
        </w:tc>
        <w:tc>
          <w:tcPr>
            <w:tcW w:w="1111" w:type="dxa"/>
          </w:tcPr>
          <w:p w14:paraId="52A70603" w14:textId="77777777" w:rsidR="001722CA" w:rsidRPr="00F9633B" w:rsidRDefault="001722CA" w:rsidP="00060B78">
            <w:pPr>
              <w:pStyle w:val="TableText"/>
              <w:jc w:val="right"/>
              <w:rPr>
                <w:rFonts w:cs="Arial"/>
                <w:color w:val="auto"/>
              </w:rPr>
            </w:pPr>
            <w:r w:rsidRPr="00F9633B">
              <w:rPr>
                <w:rFonts w:eastAsia="Times New Roman" w:cs="Arial"/>
                <w:color w:val="auto"/>
              </w:rPr>
              <w:t>(−0.15</w:t>
            </w:r>
            <w:r w:rsidRPr="00F9633B">
              <w:rPr>
                <w:rFonts w:cs="Arial"/>
                <w:color w:val="auto"/>
              </w:rPr>
              <w:t xml:space="preserve"> </w:t>
            </w:r>
            <w:r w:rsidRPr="00F9633B">
              <w:rPr>
                <w:rFonts w:eastAsia="Times New Roman" w:cs="Arial"/>
                <w:color w:val="auto"/>
              </w:rPr>
              <w:t>to 0.11)</w:t>
            </w:r>
          </w:p>
        </w:tc>
        <w:tc>
          <w:tcPr>
            <w:tcW w:w="1017" w:type="dxa"/>
          </w:tcPr>
          <w:p w14:paraId="6C9E7A54" w14:textId="77777777" w:rsidR="001722CA" w:rsidRPr="00F9633B" w:rsidRDefault="001722CA" w:rsidP="00060B78">
            <w:pPr>
              <w:pStyle w:val="TableText"/>
              <w:jc w:val="right"/>
              <w:rPr>
                <w:rFonts w:cs="Arial"/>
                <w:color w:val="auto"/>
              </w:rPr>
            </w:pPr>
            <w:r w:rsidRPr="00F9633B">
              <w:rPr>
                <w:rFonts w:eastAsia="Times New Roman" w:cs="Arial"/>
                <w:color w:val="auto"/>
              </w:rPr>
              <w:t>0.78</w:t>
            </w:r>
          </w:p>
        </w:tc>
      </w:tr>
      <w:tr w:rsidR="001722CA" w:rsidRPr="00F9633B" w14:paraId="609A0F0B"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0A6378C5" w14:textId="77777777" w:rsidR="001722CA" w:rsidRPr="00F9633B" w:rsidRDefault="001722CA" w:rsidP="00060B78">
            <w:pPr>
              <w:pStyle w:val="TableText"/>
            </w:pPr>
            <w:r w:rsidRPr="00F9633B">
              <w:t>Unemployed</w:t>
            </w:r>
          </w:p>
        </w:tc>
        <w:tc>
          <w:tcPr>
            <w:tcW w:w="900" w:type="dxa"/>
          </w:tcPr>
          <w:p w14:paraId="251CD05F" w14:textId="77777777" w:rsidR="001722CA" w:rsidRPr="00F9633B" w:rsidRDefault="001722CA" w:rsidP="00060B78">
            <w:pPr>
              <w:pStyle w:val="TableText"/>
              <w:jc w:val="right"/>
              <w:rPr>
                <w:rFonts w:cs="Arial"/>
                <w:color w:val="auto"/>
              </w:rPr>
            </w:pPr>
            <w:r w:rsidRPr="00F9633B">
              <w:rPr>
                <w:rFonts w:eastAsia="Times New Roman" w:cs="Arial"/>
                <w:color w:val="auto"/>
              </w:rPr>
              <w:t>0.01</w:t>
            </w:r>
          </w:p>
        </w:tc>
        <w:tc>
          <w:tcPr>
            <w:tcW w:w="1132" w:type="dxa"/>
          </w:tcPr>
          <w:p w14:paraId="5D7285D5" w14:textId="77777777" w:rsidR="001722CA" w:rsidRPr="00F9633B" w:rsidRDefault="001722CA" w:rsidP="00060B78">
            <w:pPr>
              <w:pStyle w:val="TableText"/>
              <w:jc w:val="right"/>
              <w:rPr>
                <w:rFonts w:cs="Arial"/>
                <w:color w:val="auto"/>
              </w:rPr>
            </w:pPr>
            <w:r w:rsidRPr="00F9633B">
              <w:rPr>
                <w:rFonts w:eastAsia="Times New Roman" w:cs="Arial"/>
                <w:color w:val="auto"/>
              </w:rPr>
              <w:t>(−0.10</w:t>
            </w:r>
            <w:r w:rsidRPr="00F9633B">
              <w:rPr>
                <w:rFonts w:cs="Arial"/>
                <w:color w:val="auto"/>
              </w:rPr>
              <w:t xml:space="preserve"> </w:t>
            </w:r>
            <w:r w:rsidRPr="00F9633B">
              <w:rPr>
                <w:rFonts w:eastAsia="Times New Roman" w:cs="Arial"/>
                <w:color w:val="auto"/>
              </w:rPr>
              <w:t>to 0.12)</w:t>
            </w:r>
          </w:p>
        </w:tc>
        <w:tc>
          <w:tcPr>
            <w:tcW w:w="1017" w:type="dxa"/>
          </w:tcPr>
          <w:p w14:paraId="0D85147F" w14:textId="77777777" w:rsidR="001722CA" w:rsidRPr="00F9633B" w:rsidRDefault="001722CA" w:rsidP="00060B78">
            <w:pPr>
              <w:pStyle w:val="TableText"/>
              <w:jc w:val="right"/>
              <w:rPr>
                <w:rFonts w:cs="Arial"/>
                <w:color w:val="auto"/>
              </w:rPr>
            </w:pPr>
            <w:r w:rsidRPr="00F9633B">
              <w:rPr>
                <w:rFonts w:eastAsia="Times New Roman" w:cs="Arial"/>
                <w:color w:val="auto"/>
              </w:rPr>
              <w:t>0.85</w:t>
            </w:r>
          </w:p>
        </w:tc>
        <w:tc>
          <w:tcPr>
            <w:tcW w:w="911" w:type="dxa"/>
          </w:tcPr>
          <w:p w14:paraId="457016FD" w14:textId="77777777" w:rsidR="001722CA" w:rsidRPr="00F9633B" w:rsidRDefault="001722CA" w:rsidP="00060B78">
            <w:pPr>
              <w:pStyle w:val="TableText"/>
              <w:jc w:val="right"/>
              <w:rPr>
                <w:rFonts w:cs="Arial"/>
                <w:color w:val="auto"/>
              </w:rPr>
            </w:pPr>
            <w:r w:rsidRPr="00F9633B">
              <w:rPr>
                <w:rFonts w:eastAsia="Times New Roman" w:cs="Arial"/>
                <w:color w:val="auto"/>
              </w:rPr>
              <w:t>0.04</w:t>
            </w:r>
          </w:p>
        </w:tc>
        <w:tc>
          <w:tcPr>
            <w:tcW w:w="1122" w:type="dxa"/>
          </w:tcPr>
          <w:p w14:paraId="782ED35B" w14:textId="77777777" w:rsidR="001722CA" w:rsidRPr="00F9633B" w:rsidRDefault="001722CA" w:rsidP="00060B78">
            <w:pPr>
              <w:pStyle w:val="TableText"/>
              <w:jc w:val="right"/>
              <w:rPr>
                <w:rFonts w:cs="Arial"/>
                <w:color w:val="auto"/>
              </w:rPr>
            </w:pPr>
            <w:r w:rsidRPr="00F9633B">
              <w:rPr>
                <w:rFonts w:eastAsia="Times New Roman" w:cs="Arial"/>
                <w:color w:val="auto"/>
              </w:rPr>
              <w:t>(−0.06</w:t>
            </w:r>
            <w:r w:rsidRPr="00F9633B">
              <w:rPr>
                <w:rFonts w:cs="Arial"/>
                <w:color w:val="auto"/>
              </w:rPr>
              <w:t xml:space="preserve"> </w:t>
            </w:r>
            <w:r w:rsidRPr="00F9633B">
              <w:rPr>
                <w:rFonts w:eastAsia="Times New Roman" w:cs="Arial"/>
                <w:color w:val="auto"/>
              </w:rPr>
              <w:t>to 0.15)</w:t>
            </w:r>
          </w:p>
        </w:tc>
        <w:tc>
          <w:tcPr>
            <w:tcW w:w="1016" w:type="dxa"/>
          </w:tcPr>
          <w:p w14:paraId="376F3608" w14:textId="77777777" w:rsidR="001722CA" w:rsidRPr="00F9633B" w:rsidRDefault="001722CA" w:rsidP="00060B78">
            <w:pPr>
              <w:pStyle w:val="TableText"/>
              <w:jc w:val="right"/>
              <w:rPr>
                <w:rFonts w:cs="Arial"/>
                <w:color w:val="auto"/>
              </w:rPr>
            </w:pPr>
            <w:r w:rsidRPr="00F9633B">
              <w:rPr>
                <w:rFonts w:eastAsia="Times New Roman" w:cs="Arial"/>
                <w:color w:val="auto"/>
              </w:rPr>
              <w:t>0.42</w:t>
            </w:r>
          </w:p>
        </w:tc>
        <w:tc>
          <w:tcPr>
            <w:tcW w:w="922" w:type="dxa"/>
          </w:tcPr>
          <w:p w14:paraId="4078A101" w14:textId="77777777" w:rsidR="001722CA" w:rsidRPr="00F9633B" w:rsidRDefault="001722CA" w:rsidP="00060B78">
            <w:pPr>
              <w:pStyle w:val="TableText"/>
              <w:jc w:val="right"/>
              <w:rPr>
                <w:rFonts w:cs="Arial"/>
                <w:color w:val="auto"/>
              </w:rPr>
            </w:pPr>
            <w:r w:rsidRPr="00F9633B">
              <w:rPr>
                <w:rFonts w:eastAsia="Times New Roman" w:cs="Arial"/>
                <w:color w:val="auto"/>
              </w:rPr>
              <w:t>0.02</w:t>
            </w:r>
          </w:p>
        </w:tc>
        <w:tc>
          <w:tcPr>
            <w:tcW w:w="1111" w:type="dxa"/>
          </w:tcPr>
          <w:p w14:paraId="6EC583DE" w14:textId="77777777" w:rsidR="001722CA" w:rsidRPr="00F9633B" w:rsidRDefault="001722CA" w:rsidP="00060B78">
            <w:pPr>
              <w:pStyle w:val="TableText"/>
              <w:jc w:val="right"/>
              <w:rPr>
                <w:rFonts w:cs="Arial"/>
                <w:color w:val="auto"/>
              </w:rPr>
            </w:pPr>
            <w:r w:rsidRPr="00F9633B">
              <w:rPr>
                <w:rFonts w:eastAsia="Times New Roman" w:cs="Arial"/>
                <w:color w:val="auto"/>
              </w:rPr>
              <w:t>(−0.08</w:t>
            </w:r>
            <w:r w:rsidRPr="00F9633B">
              <w:rPr>
                <w:rFonts w:cs="Arial"/>
                <w:color w:val="auto"/>
              </w:rPr>
              <w:t xml:space="preserve"> </w:t>
            </w:r>
            <w:r w:rsidRPr="00F9633B">
              <w:rPr>
                <w:rFonts w:eastAsia="Times New Roman" w:cs="Arial"/>
                <w:color w:val="auto"/>
              </w:rPr>
              <w:t>to 0.13)</w:t>
            </w:r>
          </w:p>
        </w:tc>
        <w:tc>
          <w:tcPr>
            <w:tcW w:w="1017" w:type="dxa"/>
          </w:tcPr>
          <w:p w14:paraId="2A60DA0E" w14:textId="77777777" w:rsidR="001722CA" w:rsidRPr="00F9633B" w:rsidRDefault="001722CA" w:rsidP="00060B78">
            <w:pPr>
              <w:pStyle w:val="TableText"/>
              <w:jc w:val="right"/>
              <w:rPr>
                <w:rFonts w:cs="Arial"/>
                <w:color w:val="auto"/>
              </w:rPr>
            </w:pPr>
            <w:r w:rsidRPr="00F9633B">
              <w:rPr>
                <w:rFonts w:eastAsia="Times New Roman" w:cs="Arial"/>
                <w:color w:val="auto"/>
              </w:rPr>
              <w:t>0.69</w:t>
            </w:r>
          </w:p>
        </w:tc>
      </w:tr>
      <w:tr w:rsidR="001722CA" w:rsidRPr="00F9633B" w14:paraId="0693CC28" w14:textId="77777777" w:rsidTr="009F1169">
        <w:trPr>
          <w:cantSplit/>
        </w:trPr>
        <w:tc>
          <w:tcPr>
            <w:tcW w:w="2358" w:type="dxa"/>
            <w:tcBorders>
              <w:bottom w:val="single" w:sz="4" w:space="0" w:color="000000"/>
            </w:tcBorders>
          </w:tcPr>
          <w:p w14:paraId="11400F89" w14:textId="77777777" w:rsidR="001722CA" w:rsidRPr="00F9633B" w:rsidRDefault="001722CA" w:rsidP="00060B78">
            <w:pPr>
              <w:pStyle w:val="TableText"/>
            </w:pPr>
            <w:r w:rsidRPr="00F9633B">
              <w:t>Has served in the ADF</w:t>
            </w:r>
          </w:p>
        </w:tc>
        <w:tc>
          <w:tcPr>
            <w:tcW w:w="900" w:type="dxa"/>
            <w:tcBorders>
              <w:bottom w:val="single" w:sz="4" w:space="0" w:color="000000"/>
            </w:tcBorders>
          </w:tcPr>
          <w:p w14:paraId="61A0BBE1" w14:textId="77777777" w:rsidR="001722CA" w:rsidRPr="00F9633B" w:rsidRDefault="001722CA" w:rsidP="00060B78">
            <w:pPr>
              <w:pStyle w:val="TableText"/>
              <w:jc w:val="right"/>
              <w:rPr>
                <w:rFonts w:cs="Arial"/>
                <w:color w:val="auto"/>
              </w:rPr>
            </w:pPr>
            <w:r w:rsidRPr="00F9633B">
              <w:rPr>
                <w:rFonts w:eastAsia="Times New Roman" w:cs="Arial"/>
                <w:color w:val="auto"/>
              </w:rPr>
              <w:t>−0.03</w:t>
            </w:r>
          </w:p>
        </w:tc>
        <w:tc>
          <w:tcPr>
            <w:tcW w:w="1132" w:type="dxa"/>
            <w:tcBorders>
              <w:bottom w:val="single" w:sz="4" w:space="0" w:color="000000"/>
            </w:tcBorders>
          </w:tcPr>
          <w:p w14:paraId="6E54A105" w14:textId="77777777" w:rsidR="001722CA" w:rsidRPr="00F9633B" w:rsidRDefault="001722CA" w:rsidP="00060B78">
            <w:pPr>
              <w:pStyle w:val="TableText"/>
              <w:jc w:val="right"/>
              <w:rPr>
                <w:rFonts w:cs="Arial"/>
                <w:color w:val="auto"/>
              </w:rPr>
            </w:pPr>
            <w:r w:rsidRPr="00F9633B">
              <w:rPr>
                <w:rFonts w:eastAsia="Times New Roman" w:cs="Arial"/>
                <w:color w:val="auto"/>
              </w:rPr>
              <w:t>(−0.16</w:t>
            </w:r>
            <w:r w:rsidRPr="00F9633B">
              <w:rPr>
                <w:rFonts w:cs="Arial"/>
                <w:color w:val="auto"/>
              </w:rPr>
              <w:t xml:space="preserve"> </w:t>
            </w:r>
            <w:r w:rsidRPr="00F9633B">
              <w:rPr>
                <w:rFonts w:eastAsia="Times New Roman" w:cs="Arial"/>
                <w:color w:val="auto"/>
              </w:rPr>
              <w:t>to 0.10)</w:t>
            </w:r>
          </w:p>
        </w:tc>
        <w:tc>
          <w:tcPr>
            <w:tcW w:w="1017" w:type="dxa"/>
            <w:tcBorders>
              <w:bottom w:val="single" w:sz="4" w:space="0" w:color="000000"/>
            </w:tcBorders>
          </w:tcPr>
          <w:p w14:paraId="3FB22771" w14:textId="77777777" w:rsidR="001722CA" w:rsidRPr="00F9633B" w:rsidRDefault="001722CA" w:rsidP="00060B78">
            <w:pPr>
              <w:pStyle w:val="TableText"/>
              <w:jc w:val="right"/>
              <w:rPr>
                <w:rFonts w:cs="Arial"/>
                <w:color w:val="auto"/>
              </w:rPr>
            </w:pPr>
            <w:r w:rsidRPr="00F9633B">
              <w:rPr>
                <w:rFonts w:eastAsia="Times New Roman" w:cs="Arial"/>
                <w:color w:val="auto"/>
              </w:rPr>
              <w:t>0.67</w:t>
            </w:r>
          </w:p>
        </w:tc>
        <w:tc>
          <w:tcPr>
            <w:tcW w:w="911" w:type="dxa"/>
            <w:tcBorders>
              <w:bottom w:val="single" w:sz="4" w:space="0" w:color="000000"/>
            </w:tcBorders>
          </w:tcPr>
          <w:p w14:paraId="309FDFCF" w14:textId="77777777" w:rsidR="001722CA" w:rsidRPr="00F9633B" w:rsidRDefault="001722CA" w:rsidP="00060B78">
            <w:pPr>
              <w:pStyle w:val="TableText"/>
              <w:jc w:val="right"/>
              <w:rPr>
                <w:rFonts w:cs="Arial"/>
                <w:color w:val="auto"/>
              </w:rPr>
            </w:pPr>
            <w:r w:rsidRPr="00F9633B">
              <w:rPr>
                <w:rFonts w:eastAsia="Times New Roman" w:cs="Arial"/>
                <w:color w:val="auto"/>
              </w:rPr>
              <w:t>0.01</w:t>
            </w:r>
          </w:p>
        </w:tc>
        <w:tc>
          <w:tcPr>
            <w:tcW w:w="1122" w:type="dxa"/>
            <w:tcBorders>
              <w:bottom w:val="single" w:sz="4" w:space="0" w:color="000000"/>
            </w:tcBorders>
          </w:tcPr>
          <w:p w14:paraId="0059E62A" w14:textId="77777777" w:rsidR="001722CA" w:rsidRPr="00F9633B" w:rsidRDefault="001722CA" w:rsidP="00060B78">
            <w:pPr>
              <w:pStyle w:val="TableText"/>
              <w:jc w:val="right"/>
              <w:rPr>
                <w:rFonts w:cs="Arial"/>
                <w:color w:val="auto"/>
              </w:rPr>
            </w:pPr>
            <w:r w:rsidRPr="00F9633B">
              <w:rPr>
                <w:rFonts w:eastAsia="Times New Roman" w:cs="Arial"/>
                <w:color w:val="auto"/>
              </w:rPr>
              <w:t>(−0.12</w:t>
            </w:r>
            <w:r w:rsidRPr="00F9633B">
              <w:rPr>
                <w:rFonts w:cs="Arial"/>
                <w:color w:val="auto"/>
              </w:rPr>
              <w:t xml:space="preserve"> </w:t>
            </w:r>
            <w:r w:rsidRPr="00F9633B">
              <w:rPr>
                <w:rFonts w:eastAsia="Times New Roman" w:cs="Arial"/>
                <w:color w:val="auto"/>
              </w:rPr>
              <w:t>to 0.14)</w:t>
            </w:r>
          </w:p>
        </w:tc>
        <w:tc>
          <w:tcPr>
            <w:tcW w:w="1016" w:type="dxa"/>
            <w:tcBorders>
              <w:bottom w:val="single" w:sz="4" w:space="0" w:color="000000"/>
            </w:tcBorders>
          </w:tcPr>
          <w:p w14:paraId="13DF8432" w14:textId="77777777" w:rsidR="001722CA" w:rsidRPr="00F9633B" w:rsidRDefault="001722CA" w:rsidP="00060B78">
            <w:pPr>
              <w:pStyle w:val="TableText"/>
              <w:jc w:val="right"/>
              <w:rPr>
                <w:rFonts w:cs="Arial"/>
                <w:color w:val="auto"/>
              </w:rPr>
            </w:pPr>
            <w:r w:rsidRPr="00F9633B">
              <w:rPr>
                <w:rFonts w:eastAsia="Times New Roman" w:cs="Arial"/>
                <w:color w:val="auto"/>
              </w:rPr>
              <w:t>0.86</w:t>
            </w:r>
          </w:p>
        </w:tc>
        <w:tc>
          <w:tcPr>
            <w:tcW w:w="922" w:type="dxa"/>
            <w:tcBorders>
              <w:bottom w:val="single" w:sz="4" w:space="0" w:color="000000"/>
            </w:tcBorders>
          </w:tcPr>
          <w:p w14:paraId="00DF28B8" w14:textId="77777777" w:rsidR="001722CA" w:rsidRPr="00F9633B" w:rsidRDefault="001722CA" w:rsidP="00060B78">
            <w:pPr>
              <w:pStyle w:val="TableText"/>
              <w:jc w:val="right"/>
              <w:rPr>
                <w:rFonts w:cs="Arial"/>
                <w:color w:val="auto"/>
              </w:rPr>
            </w:pPr>
            <w:r w:rsidRPr="00F9633B">
              <w:rPr>
                <w:rFonts w:eastAsia="Times New Roman" w:cs="Arial"/>
                <w:color w:val="auto"/>
              </w:rPr>
              <w:t>−0.04</w:t>
            </w:r>
          </w:p>
        </w:tc>
        <w:tc>
          <w:tcPr>
            <w:tcW w:w="1111" w:type="dxa"/>
            <w:tcBorders>
              <w:bottom w:val="single" w:sz="4" w:space="0" w:color="000000"/>
            </w:tcBorders>
          </w:tcPr>
          <w:p w14:paraId="0C29BF52" w14:textId="77777777" w:rsidR="001722CA" w:rsidRPr="00F9633B" w:rsidRDefault="001722CA" w:rsidP="00060B78">
            <w:pPr>
              <w:pStyle w:val="TableText"/>
              <w:jc w:val="right"/>
              <w:rPr>
                <w:rFonts w:cs="Arial"/>
                <w:color w:val="auto"/>
              </w:rPr>
            </w:pPr>
            <w:r w:rsidRPr="00F9633B">
              <w:rPr>
                <w:rFonts w:eastAsia="Times New Roman" w:cs="Arial"/>
                <w:color w:val="auto"/>
              </w:rPr>
              <w:t>(−0.16</w:t>
            </w:r>
            <w:r w:rsidRPr="00F9633B">
              <w:rPr>
                <w:rFonts w:cs="Arial"/>
                <w:color w:val="auto"/>
              </w:rPr>
              <w:t xml:space="preserve"> </w:t>
            </w:r>
            <w:r w:rsidRPr="00F9633B">
              <w:rPr>
                <w:rFonts w:eastAsia="Times New Roman" w:cs="Arial"/>
                <w:color w:val="auto"/>
              </w:rPr>
              <w:t>to 0.09)</w:t>
            </w:r>
          </w:p>
        </w:tc>
        <w:tc>
          <w:tcPr>
            <w:tcW w:w="1017" w:type="dxa"/>
            <w:tcBorders>
              <w:bottom w:val="single" w:sz="4" w:space="0" w:color="000000"/>
            </w:tcBorders>
          </w:tcPr>
          <w:p w14:paraId="389D535C" w14:textId="77777777" w:rsidR="001722CA" w:rsidRPr="00F9633B" w:rsidRDefault="001722CA" w:rsidP="00060B78">
            <w:pPr>
              <w:pStyle w:val="TableText"/>
              <w:jc w:val="right"/>
              <w:rPr>
                <w:rFonts w:cs="Arial"/>
                <w:color w:val="auto"/>
              </w:rPr>
            </w:pPr>
            <w:r w:rsidRPr="00F9633B">
              <w:rPr>
                <w:rFonts w:eastAsia="Times New Roman" w:cs="Arial"/>
                <w:color w:val="auto"/>
              </w:rPr>
              <w:t>0.57</w:t>
            </w:r>
          </w:p>
        </w:tc>
      </w:tr>
      <w:tr w:rsidR="001722CA" w:rsidRPr="00F9633B" w14:paraId="629CBFBF"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single" w:sz="4" w:space="0" w:color="000000"/>
              <w:bottom w:val="nil"/>
            </w:tcBorders>
          </w:tcPr>
          <w:p w14:paraId="6F0BD2BA" w14:textId="77777777" w:rsidR="001722CA" w:rsidRPr="00713834" w:rsidRDefault="001722CA" w:rsidP="00060B78">
            <w:pPr>
              <w:pStyle w:val="TableText"/>
              <w:rPr>
                <w:b/>
              </w:rPr>
            </w:pPr>
            <w:r w:rsidRPr="00713834">
              <w:rPr>
                <w:b/>
              </w:rPr>
              <w:t>ADF MEMBER</w:t>
            </w:r>
          </w:p>
        </w:tc>
        <w:tc>
          <w:tcPr>
            <w:tcW w:w="900" w:type="dxa"/>
            <w:tcBorders>
              <w:top w:val="single" w:sz="4" w:space="0" w:color="000000"/>
              <w:bottom w:val="nil"/>
            </w:tcBorders>
          </w:tcPr>
          <w:p w14:paraId="33A00C41" w14:textId="77777777" w:rsidR="001722CA" w:rsidRPr="00F9633B" w:rsidRDefault="001722CA" w:rsidP="00060B78">
            <w:pPr>
              <w:pStyle w:val="TableText"/>
              <w:jc w:val="right"/>
              <w:rPr>
                <w:rFonts w:cs="Arial"/>
                <w:color w:val="auto"/>
              </w:rPr>
            </w:pPr>
          </w:p>
        </w:tc>
        <w:tc>
          <w:tcPr>
            <w:tcW w:w="1132" w:type="dxa"/>
            <w:tcBorders>
              <w:top w:val="single" w:sz="4" w:space="0" w:color="000000"/>
              <w:bottom w:val="nil"/>
            </w:tcBorders>
          </w:tcPr>
          <w:p w14:paraId="1E02D5A2" w14:textId="77777777" w:rsidR="001722CA" w:rsidRPr="00F9633B" w:rsidRDefault="001722CA" w:rsidP="00060B78">
            <w:pPr>
              <w:pStyle w:val="TableText"/>
              <w:jc w:val="right"/>
              <w:rPr>
                <w:rFonts w:cs="Arial"/>
                <w:color w:val="auto"/>
              </w:rPr>
            </w:pPr>
          </w:p>
        </w:tc>
        <w:tc>
          <w:tcPr>
            <w:tcW w:w="1017" w:type="dxa"/>
            <w:tcBorders>
              <w:top w:val="single" w:sz="4" w:space="0" w:color="000000"/>
              <w:bottom w:val="nil"/>
            </w:tcBorders>
          </w:tcPr>
          <w:p w14:paraId="6DCA6E48" w14:textId="77777777" w:rsidR="001722CA" w:rsidRPr="00F9633B" w:rsidRDefault="001722CA" w:rsidP="00060B78">
            <w:pPr>
              <w:pStyle w:val="TableText"/>
              <w:jc w:val="right"/>
              <w:rPr>
                <w:rFonts w:cs="Arial"/>
                <w:color w:val="auto"/>
              </w:rPr>
            </w:pPr>
          </w:p>
        </w:tc>
        <w:tc>
          <w:tcPr>
            <w:tcW w:w="911" w:type="dxa"/>
            <w:tcBorders>
              <w:top w:val="single" w:sz="4" w:space="0" w:color="000000"/>
              <w:bottom w:val="nil"/>
            </w:tcBorders>
          </w:tcPr>
          <w:p w14:paraId="09F5B679" w14:textId="77777777" w:rsidR="001722CA" w:rsidRPr="00F9633B" w:rsidRDefault="001722CA" w:rsidP="00060B78">
            <w:pPr>
              <w:pStyle w:val="TableText"/>
              <w:jc w:val="right"/>
              <w:rPr>
                <w:rFonts w:cs="Arial"/>
                <w:color w:val="auto"/>
              </w:rPr>
            </w:pPr>
          </w:p>
        </w:tc>
        <w:tc>
          <w:tcPr>
            <w:tcW w:w="1122" w:type="dxa"/>
            <w:tcBorders>
              <w:top w:val="single" w:sz="4" w:space="0" w:color="000000"/>
              <w:bottom w:val="nil"/>
            </w:tcBorders>
          </w:tcPr>
          <w:p w14:paraId="3265EC3E" w14:textId="77777777" w:rsidR="001722CA" w:rsidRPr="00F9633B" w:rsidRDefault="001722CA" w:rsidP="00060B78">
            <w:pPr>
              <w:pStyle w:val="TableText"/>
              <w:jc w:val="right"/>
              <w:rPr>
                <w:rFonts w:cs="Arial"/>
                <w:color w:val="auto"/>
              </w:rPr>
            </w:pPr>
          </w:p>
        </w:tc>
        <w:tc>
          <w:tcPr>
            <w:tcW w:w="1016" w:type="dxa"/>
            <w:tcBorders>
              <w:top w:val="single" w:sz="4" w:space="0" w:color="000000"/>
              <w:bottom w:val="nil"/>
            </w:tcBorders>
          </w:tcPr>
          <w:p w14:paraId="0B24C76A" w14:textId="77777777" w:rsidR="001722CA" w:rsidRPr="00F9633B" w:rsidRDefault="001722CA" w:rsidP="00060B78">
            <w:pPr>
              <w:pStyle w:val="TableText"/>
              <w:jc w:val="right"/>
              <w:rPr>
                <w:rFonts w:cs="Arial"/>
                <w:color w:val="auto"/>
              </w:rPr>
            </w:pPr>
          </w:p>
        </w:tc>
        <w:tc>
          <w:tcPr>
            <w:tcW w:w="922" w:type="dxa"/>
            <w:tcBorders>
              <w:top w:val="single" w:sz="4" w:space="0" w:color="000000"/>
              <w:bottom w:val="nil"/>
            </w:tcBorders>
          </w:tcPr>
          <w:p w14:paraId="1D02EC86" w14:textId="77777777" w:rsidR="001722CA" w:rsidRPr="00F9633B" w:rsidRDefault="001722CA" w:rsidP="00060B78">
            <w:pPr>
              <w:pStyle w:val="TableText"/>
              <w:jc w:val="right"/>
              <w:rPr>
                <w:rFonts w:cs="Arial"/>
                <w:color w:val="auto"/>
              </w:rPr>
            </w:pPr>
          </w:p>
        </w:tc>
        <w:tc>
          <w:tcPr>
            <w:tcW w:w="1111" w:type="dxa"/>
            <w:tcBorders>
              <w:top w:val="single" w:sz="4" w:space="0" w:color="000000"/>
              <w:bottom w:val="nil"/>
            </w:tcBorders>
          </w:tcPr>
          <w:p w14:paraId="1438A14E" w14:textId="77777777" w:rsidR="001722CA" w:rsidRPr="00F9633B" w:rsidRDefault="001722CA" w:rsidP="00060B78">
            <w:pPr>
              <w:pStyle w:val="TableText"/>
              <w:jc w:val="right"/>
              <w:rPr>
                <w:rFonts w:cs="Arial"/>
                <w:color w:val="auto"/>
              </w:rPr>
            </w:pPr>
          </w:p>
        </w:tc>
        <w:tc>
          <w:tcPr>
            <w:tcW w:w="1017" w:type="dxa"/>
            <w:tcBorders>
              <w:top w:val="single" w:sz="4" w:space="0" w:color="000000"/>
              <w:bottom w:val="nil"/>
            </w:tcBorders>
          </w:tcPr>
          <w:p w14:paraId="5B90F1E5" w14:textId="77777777" w:rsidR="001722CA" w:rsidRPr="00F9633B" w:rsidRDefault="001722CA" w:rsidP="00060B78">
            <w:pPr>
              <w:pStyle w:val="TableText"/>
              <w:jc w:val="right"/>
              <w:rPr>
                <w:rFonts w:cs="Arial"/>
                <w:color w:val="auto"/>
              </w:rPr>
            </w:pPr>
          </w:p>
        </w:tc>
      </w:tr>
      <w:tr w:rsidR="001722CA" w:rsidRPr="00F9633B" w14:paraId="1901DC0F" w14:textId="77777777" w:rsidTr="009F1169">
        <w:trPr>
          <w:cantSplit/>
        </w:trPr>
        <w:tc>
          <w:tcPr>
            <w:tcW w:w="2358" w:type="dxa"/>
            <w:tcBorders>
              <w:top w:val="nil"/>
            </w:tcBorders>
          </w:tcPr>
          <w:p w14:paraId="3274EF42" w14:textId="77777777" w:rsidR="001722CA" w:rsidRPr="00F9633B" w:rsidRDefault="001722CA" w:rsidP="00060B78">
            <w:pPr>
              <w:pStyle w:val="TableText"/>
            </w:pPr>
            <w:r w:rsidRPr="00F9633B">
              <w:t>Ex-serving</w:t>
            </w:r>
          </w:p>
        </w:tc>
        <w:tc>
          <w:tcPr>
            <w:tcW w:w="900" w:type="dxa"/>
            <w:tcBorders>
              <w:top w:val="nil"/>
            </w:tcBorders>
          </w:tcPr>
          <w:p w14:paraId="4B0B8DE5" w14:textId="77777777" w:rsidR="001722CA" w:rsidRPr="00F9633B" w:rsidRDefault="001722CA" w:rsidP="00060B78">
            <w:pPr>
              <w:pStyle w:val="TableText"/>
              <w:jc w:val="right"/>
              <w:rPr>
                <w:rFonts w:cs="Arial"/>
                <w:color w:val="auto"/>
              </w:rPr>
            </w:pPr>
            <w:r w:rsidRPr="00F9633B">
              <w:rPr>
                <w:rFonts w:eastAsia="Times New Roman" w:cs="Arial"/>
                <w:color w:val="auto"/>
              </w:rPr>
              <w:t>−0.16</w:t>
            </w:r>
          </w:p>
        </w:tc>
        <w:tc>
          <w:tcPr>
            <w:tcW w:w="1132" w:type="dxa"/>
            <w:tcBorders>
              <w:top w:val="nil"/>
            </w:tcBorders>
          </w:tcPr>
          <w:p w14:paraId="154F58A5" w14:textId="77777777" w:rsidR="001722CA" w:rsidRPr="00F9633B" w:rsidRDefault="001722CA" w:rsidP="00060B78">
            <w:pPr>
              <w:pStyle w:val="TableText"/>
              <w:jc w:val="right"/>
              <w:rPr>
                <w:rFonts w:cs="Arial"/>
                <w:color w:val="auto"/>
              </w:rPr>
            </w:pPr>
            <w:r w:rsidRPr="00F9633B">
              <w:rPr>
                <w:rFonts w:eastAsia="Times New Roman" w:cs="Arial"/>
                <w:color w:val="auto"/>
              </w:rPr>
              <w:t>(−0.27</w:t>
            </w:r>
            <w:r w:rsidRPr="00F9633B">
              <w:rPr>
                <w:rFonts w:cs="Arial"/>
                <w:color w:val="auto"/>
              </w:rPr>
              <w:t xml:space="preserve"> </w:t>
            </w:r>
            <w:r w:rsidRPr="00F9633B">
              <w:rPr>
                <w:rFonts w:eastAsia="Times New Roman" w:cs="Arial"/>
                <w:color w:val="auto"/>
              </w:rPr>
              <w:t>to −0.05)</w:t>
            </w:r>
          </w:p>
        </w:tc>
        <w:tc>
          <w:tcPr>
            <w:tcW w:w="1017" w:type="dxa"/>
            <w:tcBorders>
              <w:top w:val="nil"/>
            </w:tcBorders>
          </w:tcPr>
          <w:p w14:paraId="20086C3D" w14:textId="77777777" w:rsidR="001722CA" w:rsidRPr="00F9633B" w:rsidRDefault="001722CA" w:rsidP="00060B78">
            <w:pPr>
              <w:pStyle w:val="TableText"/>
              <w:jc w:val="right"/>
              <w:rPr>
                <w:rFonts w:cs="Arial"/>
                <w:color w:val="auto"/>
              </w:rPr>
            </w:pPr>
            <w:r w:rsidRPr="00F9633B">
              <w:rPr>
                <w:rFonts w:eastAsia="Times New Roman" w:cs="Arial"/>
                <w:color w:val="auto"/>
              </w:rPr>
              <w:t>0.003</w:t>
            </w:r>
          </w:p>
        </w:tc>
        <w:tc>
          <w:tcPr>
            <w:tcW w:w="911" w:type="dxa"/>
            <w:tcBorders>
              <w:top w:val="nil"/>
            </w:tcBorders>
          </w:tcPr>
          <w:p w14:paraId="7E2D1FC5" w14:textId="77777777" w:rsidR="001722CA" w:rsidRPr="00F9633B" w:rsidRDefault="001722CA" w:rsidP="00060B78">
            <w:pPr>
              <w:pStyle w:val="TableText"/>
              <w:jc w:val="right"/>
              <w:rPr>
                <w:rFonts w:cs="Arial"/>
                <w:color w:val="auto"/>
              </w:rPr>
            </w:pPr>
          </w:p>
        </w:tc>
        <w:tc>
          <w:tcPr>
            <w:tcW w:w="1122" w:type="dxa"/>
            <w:tcBorders>
              <w:top w:val="nil"/>
            </w:tcBorders>
          </w:tcPr>
          <w:p w14:paraId="2428D0F0" w14:textId="77777777" w:rsidR="001722CA" w:rsidRPr="00F9633B" w:rsidRDefault="001722CA" w:rsidP="00060B78">
            <w:pPr>
              <w:pStyle w:val="TableText"/>
              <w:jc w:val="right"/>
              <w:rPr>
                <w:rFonts w:cs="Arial"/>
                <w:color w:val="auto"/>
              </w:rPr>
            </w:pPr>
          </w:p>
        </w:tc>
        <w:tc>
          <w:tcPr>
            <w:tcW w:w="1016" w:type="dxa"/>
            <w:tcBorders>
              <w:top w:val="nil"/>
            </w:tcBorders>
          </w:tcPr>
          <w:p w14:paraId="4CE45124" w14:textId="77777777" w:rsidR="001722CA" w:rsidRPr="00F9633B" w:rsidRDefault="001722CA" w:rsidP="00060B78">
            <w:pPr>
              <w:pStyle w:val="TableText"/>
              <w:jc w:val="right"/>
              <w:rPr>
                <w:rFonts w:cs="Arial"/>
                <w:color w:val="auto"/>
              </w:rPr>
            </w:pPr>
          </w:p>
        </w:tc>
        <w:tc>
          <w:tcPr>
            <w:tcW w:w="922" w:type="dxa"/>
            <w:tcBorders>
              <w:top w:val="nil"/>
            </w:tcBorders>
          </w:tcPr>
          <w:p w14:paraId="6E09B6A1"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−0.03</w:t>
            </w:r>
          </w:p>
        </w:tc>
        <w:tc>
          <w:tcPr>
            <w:tcW w:w="1111" w:type="dxa"/>
            <w:tcBorders>
              <w:top w:val="nil"/>
            </w:tcBorders>
          </w:tcPr>
          <w:p w14:paraId="05B0358E"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(−0.14 to 0.08)</w:t>
            </w:r>
          </w:p>
        </w:tc>
        <w:tc>
          <w:tcPr>
            <w:tcW w:w="1017" w:type="dxa"/>
            <w:tcBorders>
              <w:top w:val="nil"/>
            </w:tcBorders>
          </w:tcPr>
          <w:p w14:paraId="54032DD3"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0.61</w:t>
            </w:r>
          </w:p>
        </w:tc>
      </w:tr>
      <w:tr w:rsidR="001722CA" w:rsidRPr="00F9633B" w14:paraId="569169E4"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7763EE35" w14:textId="77777777" w:rsidR="001722CA" w:rsidRPr="00F9633B" w:rsidRDefault="001722CA" w:rsidP="00060B78">
            <w:pPr>
              <w:pStyle w:val="TableText"/>
            </w:pPr>
            <w:r w:rsidRPr="00F9633B">
              <w:t>Rank</w:t>
            </w:r>
          </w:p>
        </w:tc>
        <w:tc>
          <w:tcPr>
            <w:tcW w:w="900" w:type="dxa"/>
          </w:tcPr>
          <w:p w14:paraId="4FB66163" w14:textId="77777777" w:rsidR="001722CA" w:rsidRPr="00F9633B" w:rsidRDefault="001722CA" w:rsidP="00060B78">
            <w:pPr>
              <w:pStyle w:val="TableText"/>
              <w:jc w:val="right"/>
              <w:rPr>
                <w:rFonts w:cs="Arial"/>
                <w:color w:val="auto"/>
              </w:rPr>
            </w:pPr>
          </w:p>
        </w:tc>
        <w:tc>
          <w:tcPr>
            <w:tcW w:w="1132" w:type="dxa"/>
          </w:tcPr>
          <w:p w14:paraId="22C2EFCE" w14:textId="77777777" w:rsidR="001722CA" w:rsidRPr="00F9633B" w:rsidRDefault="001722CA" w:rsidP="00060B78">
            <w:pPr>
              <w:pStyle w:val="TableText"/>
              <w:jc w:val="right"/>
              <w:rPr>
                <w:rFonts w:cs="Arial"/>
                <w:color w:val="auto"/>
              </w:rPr>
            </w:pPr>
          </w:p>
        </w:tc>
        <w:tc>
          <w:tcPr>
            <w:tcW w:w="1017" w:type="dxa"/>
          </w:tcPr>
          <w:p w14:paraId="2B766756" w14:textId="77777777" w:rsidR="001722CA" w:rsidRPr="00F9633B" w:rsidRDefault="001722CA" w:rsidP="00060B78">
            <w:pPr>
              <w:pStyle w:val="TableText"/>
              <w:jc w:val="right"/>
              <w:rPr>
                <w:rFonts w:cs="Arial"/>
                <w:color w:val="auto"/>
              </w:rPr>
            </w:pPr>
            <w:r w:rsidRPr="00F9633B">
              <w:rPr>
                <w:rFonts w:eastAsia="Times New Roman" w:cs="Arial"/>
                <w:color w:val="auto"/>
              </w:rPr>
              <w:t>&lt; 0.0001*</w:t>
            </w:r>
          </w:p>
        </w:tc>
        <w:tc>
          <w:tcPr>
            <w:tcW w:w="911" w:type="dxa"/>
          </w:tcPr>
          <w:p w14:paraId="78671C3D" w14:textId="77777777" w:rsidR="001722CA" w:rsidRPr="00F9633B" w:rsidRDefault="001722CA" w:rsidP="00060B78">
            <w:pPr>
              <w:pStyle w:val="TableText"/>
              <w:jc w:val="right"/>
              <w:rPr>
                <w:rFonts w:cs="Arial"/>
                <w:color w:val="auto"/>
              </w:rPr>
            </w:pPr>
          </w:p>
        </w:tc>
        <w:tc>
          <w:tcPr>
            <w:tcW w:w="1122" w:type="dxa"/>
          </w:tcPr>
          <w:p w14:paraId="26B353BC" w14:textId="77777777" w:rsidR="001722CA" w:rsidRPr="00F9633B" w:rsidRDefault="001722CA" w:rsidP="00060B78">
            <w:pPr>
              <w:pStyle w:val="TableText"/>
              <w:jc w:val="right"/>
              <w:rPr>
                <w:rFonts w:cs="Arial"/>
                <w:color w:val="auto"/>
              </w:rPr>
            </w:pPr>
          </w:p>
        </w:tc>
        <w:tc>
          <w:tcPr>
            <w:tcW w:w="1016" w:type="dxa"/>
          </w:tcPr>
          <w:p w14:paraId="48A02BA3" w14:textId="77777777" w:rsidR="001722CA" w:rsidRPr="00F9633B" w:rsidRDefault="001722CA" w:rsidP="00060B78">
            <w:pPr>
              <w:pStyle w:val="TableText"/>
              <w:jc w:val="right"/>
              <w:rPr>
                <w:rFonts w:cs="Arial"/>
                <w:color w:val="auto"/>
              </w:rPr>
            </w:pPr>
          </w:p>
        </w:tc>
        <w:tc>
          <w:tcPr>
            <w:tcW w:w="922" w:type="dxa"/>
          </w:tcPr>
          <w:p w14:paraId="43B6EBF9" w14:textId="77777777" w:rsidR="001722CA" w:rsidRPr="00F9633B" w:rsidRDefault="001722CA" w:rsidP="00060B78">
            <w:pPr>
              <w:pStyle w:val="TableText"/>
              <w:jc w:val="right"/>
              <w:rPr>
                <w:rFonts w:cs="Arial"/>
                <w:color w:val="auto"/>
              </w:rPr>
            </w:pPr>
          </w:p>
        </w:tc>
        <w:tc>
          <w:tcPr>
            <w:tcW w:w="1111" w:type="dxa"/>
          </w:tcPr>
          <w:p w14:paraId="5B878E8A" w14:textId="77777777" w:rsidR="001722CA" w:rsidRPr="00F9633B" w:rsidRDefault="001722CA" w:rsidP="00060B78">
            <w:pPr>
              <w:pStyle w:val="TableText"/>
              <w:jc w:val="right"/>
              <w:rPr>
                <w:rFonts w:cs="Arial"/>
                <w:color w:val="auto"/>
              </w:rPr>
            </w:pPr>
          </w:p>
        </w:tc>
        <w:tc>
          <w:tcPr>
            <w:tcW w:w="1017" w:type="dxa"/>
          </w:tcPr>
          <w:p w14:paraId="7A74313A" w14:textId="77777777" w:rsidR="001722CA" w:rsidRPr="00F9633B" w:rsidRDefault="001722CA" w:rsidP="00060B78">
            <w:pPr>
              <w:pStyle w:val="TableText"/>
              <w:jc w:val="right"/>
              <w:rPr>
                <w:rFonts w:cs="Arial"/>
                <w:color w:val="auto"/>
              </w:rPr>
            </w:pPr>
            <w:r w:rsidRPr="00F9633B">
              <w:rPr>
                <w:rFonts w:eastAsia="Times New Roman" w:cs="Arial"/>
                <w:color w:val="auto"/>
              </w:rPr>
              <w:t>0.01*</w:t>
            </w:r>
          </w:p>
        </w:tc>
      </w:tr>
      <w:tr w:rsidR="001722CA" w:rsidRPr="00F9633B" w14:paraId="6374B80C" w14:textId="77777777" w:rsidTr="009F1169">
        <w:trPr>
          <w:cantSplit/>
        </w:trPr>
        <w:tc>
          <w:tcPr>
            <w:tcW w:w="2358" w:type="dxa"/>
          </w:tcPr>
          <w:p w14:paraId="2398385B" w14:textId="77777777" w:rsidR="001722CA" w:rsidRPr="00F9633B" w:rsidRDefault="001722CA" w:rsidP="009F1169">
            <w:pPr>
              <w:pStyle w:val="TableText"/>
              <w:ind w:left="144"/>
            </w:pPr>
            <w:r w:rsidRPr="00F9633B">
              <w:t>Commissioned Officer (reference)</w:t>
            </w:r>
          </w:p>
        </w:tc>
        <w:tc>
          <w:tcPr>
            <w:tcW w:w="900" w:type="dxa"/>
          </w:tcPr>
          <w:p w14:paraId="21B6BD72" w14:textId="7DA9943C"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32" w:type="dxa"/>
          </w:tcPr>
          <w:p w14:paraId="7A8E95B4" w14:textId="77777777" w:rsidR="001722CA" w:rsidRPr="00F9633B" w:rsidRDefault="001722CA" w:rsidP="00060B78">
            <w:pPr>
              <w:pStyle w:val="TableText"/>
              <w:jc w:val="right"/>
              <w:rPr>
                <w:rFonts w:cs="Arial"/>
                <w:color w:val="auto"/>
              </w:rPr>
            </w:pPr>
          </w:p>
        </w:tc>
        <w:tc>
          <w:tcPr>
            <w:tcW w:w="1017" w:type="dxa"/>
          </w:tcPr>
          <w:p w14:paraId="4B120BAF" w14:textId="77777777" w:rsidR="001722CA" w:rsidRPr="00F9633B" w:rsidRDefault="001722CA" w:rsidP="00060B78">
            <w:pPr>
              <w:pStyle w:val="TableText"/>
              <w:jc w:val="right"/>
              <w:rPr>
                <w:rFonts w:cs="Arial"/>
                <w:color w:val="auto"/>
              </w:rPr>
            </w:pPr>
          </w:p>
        </w:tc>
        <w:tc>
          <w:tcPr>
            <w:tcW w:w="911" w:type="dxa"/>
          </w:tcPr>
          <w:p w14:paraId="0E5704A1" w14:textId="77777777" w:rsidR="001722CA" w:rsidRPr="00F9633B" w:rsidRDefault="001722CA" w:rsidP="00060B78">
            <w:pPr>
              <w:pStyle w:val="TableText"/>
              <w:jc w:val="right"/>
              <w:rPr>
                <w:rFonts w:cs="Arial"/>
                <w:color w:val="auto"/>
              </w:rPr>
            </w:pPr>
          </w:p>
        </w:tc>
        <w:tc>
          <w:tcPr>
            <w:tcW w:w="1122" w:type="dxa"/>
          </w:tcPr>
          <w:p w14:paraId="3B5955FA" w14:textId="77777777" w:rsidR="001722CA" w:rsidRPr="00F9633B" w:rsidRDefault="001722CA" w:rsidP="00060B78">
            <w:pPr>
              <w:pStyle w:val="TableText"/>
              <w:jc w:val="right"/>
              <w:rPr>
                <w:rFonts w:cs="Arial"/>
                <w:color w:val="auto"/>
              </w:rPr>
            </w:pPr>
          </w:p>
        </w:tc>
        <w:tc>
          <w:tcPr>
            <w:tcW w:w="1016" w:type="dxa"/>
          </w:tcPr>
          <w:p w14:paraId="6D442837" w14:textId="77777777" w:rsidR="001722CA" w:rsidRPr="00F9633B" w:rsidRDefault="001722CA" w:rsidP="00060B78">
            <w:pPr>
              <w:pStyle w:val="TableText"/>
              <w:jc w:val="right"/>
              <w:rPr>
                <w:rFonts w:cs="Arial"/>
                <w:color w:val="auto"/>
              </w:rPr>
            </w:pPr>
          </w:p>
        </w:tc>
        <w:tc>
          <w:tcPr>
            <w:tcW w:w="922" w:type="dxa"/>
          </w:tcPr>
          <w:p w14:paraId="6AC7C25C" w14:textId="54838DF9"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11" w:type="dxa"/>
          </w:tcPr>
          <w:p w14:paraId="0C783158" w14:textId="77777777" w:rsidR="001722CA" w:rsidRPr="00F9633B" w:rsidRDefault="001722CA" w:rsidP="00060B78">
            <w:pPr>
              <w:pStyle w:val="TableText"/>
              <w:jc w:val="right"/>
              <w:rPr>
                <w:rFonts w:cs="Arial"/>
                <w:color w:val="auto"/>
              </w:rPr>
            </w:pPr>
          </w:p>
        </w:tc>
        <w:tc>
          <w:tcPr>
            <w:tcW w:w="1017" w:type="dxa"/>
          </w:tcPr>
          <w:p w14:paraId="7A09C26D" w14:textId="77777777" w:rsidR="001722CA" w:rsidRPr="00F9633B" w:rsidRDefault="001722CA" w:rsidP="00060B78">
            <w:pPr>
              <w:pStyle w:val="TableText"/>
              <w:jc w:val="right"/>
              <w:rPr>
                <w:rFonts w:cs="Arial"/>
                <w:color w:val="auto"/>
              </w:rPr>
            </w:pPr>
          </w:p>
        </w:tc>
      </w:tr>
      <w:tr w:rsidR="001722CA" w:rsidRPr="00F9633B" w14:paraId="3860036B"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0FC5864B" w14:textId="77777777" w:rsidR="001722CA" w:rsidRPr="00F9633B" w:rsidRDefault="001722CA" w:rsidP="009F1169">
            <w:pPr>
              <w:pStyle w:val="TableText"/>
              <w:ind w:left="144"/>
            </w:pPr>
            <w:r w:rsidRPr="00F9633B">
              <w:t>Non-commissioned Officer</w:t>
            </w:r>
          </w:p>
        </w:tc>
        <w:tc>
          <w:tcPr>
            <w:tcW w:w="900" w:type="dxa"/>
          </w:tcPr>
          <w:p w14:paraId="27BDAE3C" w14:textId="77777777" w:rsidR="001722CA" w:rsidRPr="00F9633B" w:rsidRDefault="001722CA" w:rsidP="00060B78">
            <w:pPr>
              <w:pStyle w:val="TableText"/>
              <w:jc w:val="right"/>
              <w:rPr>
                <w:rFonts w:cs="Arial"/>
                <w:color w:val="auto"/>
              </w:rPr>
            </w:pPr>
            <w:r w:rsidRPr="00F9633B">
              <w:rPr>
                <w:rFonts w:eastAsia="Times New Roman" w:cs="Arial"/>
                <w:color w:val="auto"/>
              </w:rPr>
              <w:t>−0.21</w:t>
            </w:r>
          </w:p>
        </w:tc>
        <w:tc>
          <w:tcPr>
            <w:tcW w:w="1132" w:type="dxa"/>
          </w:tcPr>
          <w:p w14:paraId="32D1F61C" w14:textId="77777777" w:rsidR="001722CA" w:rsidRPr="00F9633B" w:rsidRDefault="001722CA" w:rsidP="00060B78">
            <w:pPr>
              <w:pStyle w:val="TableText"/>
              <w:jc w:val="right"/>
              <w:rPr>
                <w:rFonts w:cs="Arial"/>
                <w:color w:val="auto"/>
              </w:rPr>
            </w:pPr>
            <w:r w:rsidRPr="00F9633B">
              <w:rPr>
                <w:rFonts w:eastAsia="Times New Roman" w:cs="Arial"/>
                <w:color w:val="auto"/>
              </w:rPr>
              <w:t>(−0.32</w:t>
            </w:r>
            <w:r w:rsidRPr="00F9633B">
              <w:rPr>
                <w:rFonts w:cs="Arial"/>
                <w:color w:val="auto"/>
              </w:rPr>
              <w:t xml:space="preserve"> </w:t>
            </w:r>
            <w:r w:rsidRPr="00F9633B">
              <w:rPr>
                <w:rFonts w:eastAsia="Times New Roman" w:cs="Arial"/>
                <w:color w:val="auto"/>
              </w:rPr>
              <w:t>to −0.11)</w:t>
            </w:r>
          </w:p>
        </w:tc>
        <w:tc>
          <w:tcPr>
            <w:tcW w:w="1017" w:type="dxa"/>
          </w:tcPr>
          <w:p w14:paraId="3BDB607F" w14:textId="77777777" w:rsidR="001722CA" w:rsidRPr="00F9633B" w:rsidRDefault="001722CA" w:rsidP="00060B78">
            <w:pPr>
              <w:pStyle w:val="TableText"/>
              <w:jc w:val="right"/>
              <w:rPr>
                <w:rFonts w:cs="Arial"/>
                <w:color w:val="auto"/>
              </w:rPr>
            </w:pPr>
          </w:p>
        </w:tc>
        <w:tc>
          <w:tcPr>
            <w:tcW w:w="911" w:type="dxa"/>
          </w:tcPr>
          <w:p w14:paraId="6A11B72F" w14:textId="77777777" w:rsidR="001722CA" w:rsidRPr="00F9633B" w:rsidRDefault="001722CA" w:rsidP="00060B78">
            <w:pPr>
              <w:pStyle w:val="TableText"/>
              <w:jc w:val="right"/>
              <w:rPr>
                <w:rFonts w:cs="Arial"/>
                <w:color w:val="auto"/>
              </w:rPr>
            </w:pPr>
          </w:p>
        </w:tc>
        <w:tc>
          <w:tcPr>
            <w:tcW w:w="1122" w:type="dxa"/>
          </w:tcPr>
          <w:p w14:paraId="44AD781D" w14:textId="77777777" w:rsidR="001722CA" w:rsidRPr="00F9633B" w:rsidRDefault="001722CA" w:rsidP="00060B78">
            <w:pPr>
              <w:pStyle w:val="TableText"/>
              <w:jc w:val="right"/>
              <w:rPr>
                <w:rFonts w:cs="Arial"/>
                <w:color w:val="auto"/>
              </w:rPr>
            </w:pPr>
          </w:p>
        </w:tc>
        <w:tc>
          <w:tcPr>
            <w:tcW w:w="1016" w:type="dxa"/>
          </w:tcPr>
          <w:p w14:paraId="4DE5DBE8" w14:textId="77777777" w:rsidR="001722CA" w:rsidRPr="00F9633B" w:rsidRDefault="001722CA" w:rsidP="00060B78">
            <w:pPr>
              <w:pStyle w:val="TableText"/>
              <w:jc w:val="right"/>
              <w:rPr>
                <w:rFonts w:cs="Arial"/>
                <w:color w:val="auto"/>
              </w:rPr>
            </w:pPr>
          </w:p>
        </w:tc>
        <w:tc>
          <w:tcPr>
            <w:tcW w:w="922" w:type="dxa"/>
          </w:tcPr>
          <w:p w14:paraId="0632384A" w14:textId="77777777" w:rsidR="001722CA" w:rsidRPr="00F9633B" w:rsidRDefault="001722CA" w:rsidP="00060B78">
            <w:pPr>
              <w:pStyle w:val="TableText"/>
              <w:jc w:val="right"/>
              <w:rPr>
                <w:rFonts w:cs="Arial"/>
                <w:color w:val="auto"/>
              </w:rPr>
            </w:pPr>
            <w:r w:rsidRPr="00F9633B">
              <w:rPr>
                <w:rFonts w:eastAsia="Times New Roman" w:cs="Arial"/>
                <w:color w:val="auto"/>
              </w:rPr>
              <w:t>−0.15</w:t>
            </w:r>
          </w:p>
        </w:tc>
        <w:tc>
          <w:tcPr>
            <w:tcW w:w="1111" w:type="dxa"/>
          </w:tcPr>
          <w:p w14:paraId="4FA61CAA" w14:textId="77777777" w:rsidR="001722CA" w:rsidRPr="00F9633B" w:rsidRDefault="001722CA" w:rsidP="00060B78">
            <w:pPr>
              <w:pStyle w:val="TableText"/>
              <w:jc w:val="right"/>
              <w:rPr>
                <w:rFonts w:cs="Arial"/>
                <w:color w:val="auto"/>
              </w:rPr>
            </w:pPr>
            <w:r w:rsidRPr="00F9633B">
              <w:rPr>
                <w:rFonts w:eastAsia="Times New Roman" w:cs="Arial"/>
                <w:color w:val="auto"/>
              </w:rPr>
              <w:t>(−0.26</w:t>
            </w:r>
            <w:r w:rsidRPr="00F9633B">
              <w:rPr>
                <w:rFonts w:cs="Arial"/>
                <w:color w:val="auto"/>
              </w:rPr>
              <w:t xml:space="preserve"> </w:t>
            </w:r>
            <w:r w:rsidRPr="00F9633B">
              <w:rPr>
                <w:rFonts w:eastAsia="Times New Roman" w:cs="Arial"/>
                <w:color w:val="auto"/>
              </w:rPr>
              <w:t>to −0.05)</w:t>
            </w:r>
          </w:p>
        </w:tc>
        <w:tc>
          <w:tcPr>
            <w:tcW w:w="1017" w:type="dxa"/>
          </w:tcPr>
          <w:p w14:paraId="32A67EEC" w14:textId="77777777" w:rsidR="001722CA" w:rsidRPr="00F9633B" w:rsidRDefault="001722CA" w:rsidP="00060B78">
            <w:pPr>
              <w:pStyle w:val="TableText"/>
              <w:jc w:val="right"/>
              <w:rPr>
                <w:rFonts w:cs="Arial"/>
                <w:color w:val="auto"/>
              </w:rPr>
            </w:pPr>
          </w:p>
        </w:tc>
      </w:tr>
      <w:tr w:rsidR="001722CA" w:rsidRPr="00F9633B" w14:paraId="730B796A" w14:textId="77777777" w:rsidTr="009F1169">
        <w:trPr>
          <w:cantSplit/>
        </w:trPr>
        <w:tc>
          <w:tcPr>
            <w:tcW w:w="2358" w:type="dxa"/>
          </w:tcPr>
          <w:p w14:paraId="566FF7FC" w14:textId="77777777" w:rsidR="001722CA" w:rsidRPr="00F9633B" w:rsidRDefault="001722CA" w:rsidP="009F1169">
            <w:pPr>
              <w:pStyle w:val="TableText"/>
              <w:keepNext w:val="0"/>
              <w:ind w:left="144"/>
            </w:pPr>
            <w:r w:rsidRPr="00F9633B">
              <w:t>Other rank</w:t>
            </w:r>
          </w:p>
        </w:tc>
        <w:tc>
          <w:tcPr>
            <w:tcW w:w="900" w:type="dxa"/>
          </w:tcPr>
          <w:p w14:paraId="20896FC4" w14:textId="77777777" w:rsidR="001722CA" w:rsidRPr="00F9633B" w:rsidRDefault="001722CA" w:rsidP="009F1169">
            <w:pPr>
              <w:pStyle w:val="TableText"/>
              <w:keepNext w:val="0"/>
              <w:jc w:val="right"/>
              <w:rPr>
                <w:rFonts w:cs="Arial"/>
                <w:color w:val="auto"/>
              </w:rPr>
            </w:pPr>
            <w:r w:rsidRPr="00F9633B">
              <w:rPr>
                <w:rFonts w:eastAsia="Times New Roman" w:cs="Arial"/>
                <w:color w:val="auto"/>
              </w:rPr>
              <w:t>−0.37</w:t>
            </w:r>
          </w:p>
        </w:tc>
        <w:tc>
          <w:tcPr>
            <w:tcW w:w="1132" w:type="dxa"/>
          </w:tcPr>
          <w:p w14:paraId="53917749" w14:textId="77777777" w:rsidR="001722CA" w:rsidRPr="00F9633B" w:rsidRDefault="001722CA" w:rsidP="009F1169">
            <w:pPr>
              <w:pStyle w:val="TableText"/>
              <w:keepNext w:val="0"/>
              <w:jc w:val="right"/>
              <w:rPr>
                <w:rFonts w:cs="Arial"/>
                <w:color w:val="auto"/>
              </w:rPr>
            </w:pPr>
            <w:r w:rsidRPr="00F9633B">
              <w:rPr>
                <w:rFonts w:eastAsia="Times New Roman" w:cs="Arial"/>
                <w:color w:val="auto"/>
              </w:rPr>
              <w:t>(−0.58</w:t>
            </w:r>
            <w:r w:rsidRPr="00F9633B">
              <w:rPr>
                <w:rFonts w:cs="Arial"/>
                <w:color w:val="auto"/>
              </w:rPr>
              <w:t xml:space="preserve"> </w:t>
            </w:r>
            <w:r w:rsidRPr="00F9633B">
              <w:rPr>
                <w:rFonts w:eastAsia="Times New Roman" w:cs="Arial"/>
                <w:color w:val="auto"/>
              </w:rPr>
              <w:t>to −0.17)</w:t>
            </w:r>
          </w:p>
        </w:tc>
        <w:tc>
          <w:tcPr>
            <w:tcW w:w="1017" w:type="dxa"/>
          </w:tcPr>
          <w:p w14:paraId="0E9A177F" w14:textId="77777777" w:rsidR="001722CA" w:rsidRPr="00F9633B" w:rsidRDefault="001722CA" w:rsidP="009F1169">
            <w:pPr>
              <w:pStyle w:val="TableText"/>
              <w:keepNext w:val="0"/>
              <w:jc w:val="right"/>
              <w:rPr>
                <w:rFonts w:cs="Arial"/>
                <w:color w:val="auto"/>
              </w:rPr>
            </w:pPr>
          </w:p>
        </w:tc>
        <w:tc>
          <w:tcPr>
            <w:tcW w:w="911" w:type="dxa"/>
          </w:tcPr>
          <w:p w14:paraId="48840CCC" w14:textId="77777777" w:rsidR="001722CA" w:rsidRPr="00F9633B" w:rsidRDefault="001722CA" w:rsidP="009F1169">
            <w:pPr>
              <w:pStyle w:val="TableText"/>
              <w:keepNext w:val="0"/>
              <w:jc w:val="right"/>
              <w:rPr>
                <w:rFonts w:cs="Arial"/>
                <w:color w:val="auto"/>
              </w:rPr>
            </w:pPr>
          </w:p>
        </w:tc>
        <w:tc>
          <w:tcPr>
            <w:tcW w:w="1122" w:type="dxa"/>
          </w:tcPr>
          <w:p w14:paraId="0CEBC7A7" w14:textId="77777777" w:rsidR="001722CA" w:rsidRPr="00F9633B" w:rsidRDefault="001722CA" w:rsidP="009F1169">
            <w:pPr>
              <w:pStyle w:val="TableText"/>
              <w:keepNext w:val="0"/>
              <w:jc w:val="right"/>
              <w:rPr>
                <w:rFonts w:cs="Arial"/>
                <w:color w:val="auto"/>
              </w:rPr>
            </w:pPr>
          </w:p>
        </w:tc>
        <w:tc>
          <w:tcPr>
            <w:tcW w:w="1016" w:type="dxa"/>
          </w:tcPr>
          <w:p w14:paraId="4C570777" w14:textId="77777777" w:rsidR="001722CA" w:rsidRPr="00F9633B" w:rsidRDefault="001722CA" w:rsidP="009F1169">
            <w:pPr>
              <w:pStyle w:val="TableText"/>
              <w:keepNext w:val="0"/>
              <w:jc w:val="right"/>
              <w:rPr>
                <w:rFonts w:cs="Arial"/>
                <w:color w:val="auto"/>
              </w:rPr>
            </w:pPr>
          </w:p>
        </w:tc>
        <w:tc>
          <w:tcPr>
            <w:tcW w:w="922" w:type="dxa"/>
          </w:tcPr>
          <w:p w14:paraId="41C64A1B" w14:textId="77777777" w:rsidR="001722CA" w:rsidRPr="00F9633B" w:rsidRDefault="001722CA" w:rsidP="009F1169">
            <w:pPr>
              <w:pStyle w:val="TableText"/>
              <w:keepNext w:val="0"/>
              <w:jc w:val="right"/>
              <w:rPr>
                <w:rFonts w:eastAsia="Times New Roman" w:cs="Arial"/>
                <w:color w:val="auto"/>
              </w:rPr>
            </w:pPr>
            <w:r w:rsidRPr="00F9633B">
              <w:rPr>
                <w:rFonts w:eastAsia="Times New Roman" w:cs="Arial"/>
                <w:color w:val="auto"/>
              </w:rPr>
              <w:t>−0.20</w:t>
            </w:r>
          </w:p>
        </w:tc>
        <w:tc>
          <w:tcPr>
            <w:tcW w:w="1111" w:type="dxa"/>
          </w:tcPr>
          <w:p w14:paraId="6F15BA88" w14:textId="77777777" w:rsidR="001722CA" w:rsidRPr="00F9633B" w:rsidRDefault="001722CA" w:rsidP="009F1169">
            <w:pPr>
              <w:pStyle w:val="TableText"/>
              <w:keepNext w:val="0"/>
              <w:jc w:val="right"/>
              <w:rPr>
                <w:rFonts w:eastAsia="Times New Roman" w:cs="Arial"/>
                <w:color w:val="auto"/>
              </w:rPr>
            </w:pPr>
            <w:r w:rsidRPr="00F9633B">
              <w:rPr>
                <w:rFonts w:eastAsia="Times New Roman" w:cs="Arial"/>
                <w:color w:val="auto"/>
              </w:rPr>
              <w:t>(−0.42 to 0.01)</w:t>
            </w:r>
          </w:p>
        </w:tc>
        <w:tc>
          <w:tcPr>
            <w:tcW w:w="1017" w:type="dxa"/>
          </w:tcPr>
          <w:p w14:paraId="2FA1F39C" w14:textId="77777777" w:rsidR="001722CA" w:rsidRPr="00F9633B" w:rsidRDefault="001722CA" w:rsidP="009F1169">
            <w:pPr>
              <w:pStyle w:val="TableText"/>
              <w:keepNext w:val="0"/>
              <w:jc w:val="right"/>
              <w:rPr>
                <w:rFonts w:eastAsia="Times New Roman" w:cs="Arial"/>
                <w:color w:val="auto"/>
              </w:rPr>
            </w:pPr>
          </w:p>
        </w:tc>
      </w:tr>
      <w:tr w:rsidR="001722CA" w:rsidRPr="00F9633B" w14:paraId="0A43C8DE"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1A3DDE3B" w14:textId="77777777" w:rsidR="001722CA" w:rsidRPr="00F9633B" w:rsidRDefault="001722CA" w:rsidP="00060B78">
            <w:pPr>
              <w:pStyle w:val="TableText"/>
            </w:pPr>
            <w:r w:rsidRPr="00F9633B">
              <w:t>Service type</w:t>
            </w:r>
          </w:p>
        </w:tc>
        <w:tc>
          <w:tcPr>
            <w:tcW w:w="900" w:type="dxa"/>
          </w:tcPr>
          <w:p w14:paraId="528347B0" w14:textId="77777777" w:rsidR="001722CA" w:rsidRPr="00F9633B" w:rsidRDefault="001722CA" w:rsidP="00060B78">
            <w:pPr>
              <w:pStyle w:val="TableText"/>
              <w:jc w:val="right"/>
              <w:rPr>
                <w:rFonts w:cs="Arial"/>
                <w:color w:val="auto"/>
              </w:rPr>
            </w:pPr>
          </w:p>
        </w:tc>
        <w:tc>
          <w:tcPr>
            <w:tcW w:w="1132" w:type="dxa"/>
          </w:tcPr>
          <w:p w14:paraId="11620501" w14:textId="77777777" w:rsidR="001722CA" w:rsidRPr="00F9633B" w:rsidRDefault="001722CA" w:rsidP="00060B78">
            <w:pPr>
              <w:pStyle w:val="TableText"/>
              <w:jc w:val="right"/>
              <w:rPr>
                <w:rFonts w:cs="Arial"/>
                <w:color w:val="auto"/>
              </w:rPr>
            </w:pPr>
          </w:p>
        </w:tc>
        <w:tc>
          <w:tcPr>
            <w:tcW w:w="1017" w:type="dxa"/>
          </w:tcPr>
          <w:p w14:paraId="7866B793" w14:textId="77777777" w:rsidR="001722CA" w:rsidRPr="00F9633B" w:rsidRDefault="001722CA" w:rsidP="00060B78">
            <w:pPr>
              <w:pStyle w:val="TableText"/>
              <w:jc w:val="right"/>
              <w:rPr>
                <w:rFonts w:cs="Arial"/>
                <w:color w:val="auto"/>
              </w:rPr>
            </w:pPr>
            <w:r w:rsidRPr="00F9633B">
              <w:rPr>
                <w:rFonts w:eastAsia="Times New Roman" w:cs="Arial"/>
                <w:color w:val="auto"/>
              </w:rPr>
              <w:t>0.22*</w:t>
            </w:r>
          </w:p>
        </w:tc>
        <w:tc>
          <w:tcPr>
            <w:tcW w:w="911" w:type="dxa"/>
          </w:tcPr>
          <w:p w14:paraId="179D75CB" w14:textId="77777777" w:rsidR="001722CA" w:rsidRPr="00F9633B" w:rsidRDefault="001722CA" w:rsidP="00060B78">
            <w:pPr>
              <w:pStyle w:val="TableText"/>
              <w:jc w:val="right"/>
              <w:rPr>
                <w:rFonts w:cs="Arial"/>
                <w:color w:val="auto"/>
              </w:rPr>
            </w:pPr>
          </w:p>
        </w:tc>
        <w:tc>
          <w:tcPr>
            <w:tcW w:w="1122" w:type="dxa"/>
          </w:tcPr>
          <w:p w14:paraId="0EBCBC19" w14:textId="77777777" w:rsidR="001722CA" w:rsidRPr="00F9633B" w:rsidRDefault="001722CA" w:rsidP="00060B78">
            <w:pPr>
              <w:pStyle w:val="TableText"/>
              <w:jc w:val="right"/>
              <w:rPr>
                <w:rFonts w:cs="Arial"/>
                <w:color w:val="auto"/>
              </w:rPr>
            </w:pPr>
          </w:p>
        </w:tc>
        <w:tc>
          <w:tcPr>
            <w:tcW w:w="1016" w:type="dxa"/>
          </w:tcPr>
          <w:p w14:paraId="7988CC44" w14:textId="77777777" w:rsidR="001722CA" w:rsidRPr="00F9633B" w:rsidRDefault="001722CA" w:rsidP="00060B78">
            <w:pPr>
              <w:pStyle w:val="TableText"/>
              <w:jc w:val="right"/>
              <w:rPr>
                <w:rFonts w:cs="Arial"/>
                <w:color w:val="auto"/>
              </w:rPr>
            </w:pPr>
          </w:p>
        </w:tc>
        <w:tc>
          <w:tcPr>
            <w:tcW w:w="922" w:type="dxa"/>
          </w:tcPr>
          <w:p w14:paraId="10114DF5" w14:textId="77777777" w:rsidR="001722CA" w:rsidRPr="00F9633B" w:rsidRDefault="001722CA" w:rsidP="00060B78">
            <w:pPr>
              <w:pStyle w:val="TableText"/>
              <w:jc w:val="right"/>
              <w:rPr>
                <w:rFonts w:cs="Arial"/>
                <w:color w:val="auto"/>
              </w:rPr>
            </w:pPr>
          </w:p>
        </w:tc>
        <w:tc>
          <w:tcPr>
            <w:tcW w:w="1111" w:type="dxa"/>
          </w:tcPr>
          <w:p w14:paraId="02E87039" w14:textId="77777777" w:rsidR="001722CA" w:rsidRPr="00F9633B" w:rsidRDefault="001722CA" w:rsidP="00060B78">
            <w:pPr>
              <w:pStyle w:val="TableText"/>
              <w:jc w:val="right"/>
              <w:rPr>
                <w:rFonts w:cs="Arial"/>
                <w:color w:val="auto"/>
              </w:rPr>
            </w:pPr>
          </w:p>
        </w:tc>
        <w:tc>
          <w:tcPr>
            <w:tcW w:w="1017" w:type="dxa"/>
          </w:tcPr>
          <w:p w14:paraId="2A25E15F" w14:textId="77777777" w:rsidR="001722CA" w:rsidRPr="00F9633B" w:rsidRDefault="001722CA" w:rsidP="00060B78">
            <w:pPr>
              <w:pStyle w:val="TableText"/>
              <w:jc w:val="right"/>
              <w:rPr>
                <w:rFonts w:cs="Arial"/>
                <w:color w:val="auto"/>
              </w:rPr>
            </w:pPr>
            <w:r w:rsidRPr="00F9633B">
              <w:rPr>
                <w:rFonts w:eastAsia="Times New Roman" w:cs="Arial"/>
                <w:color w:val="auto"/>
              </w:rPr>
              <w:t>0.39*</w:t>
            </w:r>
          </w:p>
        </w:tc>
      </w:tr>
      <w:tr w:rsidR="001722CA" w:rsidRPr="00F9633B" w14:paraId="50BEB1D3" w14:textId="77777777" w:rsidTr="009F1169">
        <w:trPr>
          <w:cantSplit/>
        </w:trPr>
        <w:tc>
          <w:tcPr>
            <w:tcW w:w="2358" w:type="dxa"/>
          </w:tcPr>
          <w:p w14:paraId="657D9E79" w14:textId="77777777" w:rsidR="001722CA" w:rsidRPr="00F9633B" w:rsidRDefault="001722CA" w:rsidP="009F1169">
            <w:pPr>
              <w:pStyle w:val="TableText"/>
              <w:ind w:left="144"/>
            </w:pPr>
            <w:r w:rsidRPr="00F9633B">
              <w:t>Army (reference)</w:t>
            </w:r>
          </w:p>
        </w:tc>
        <w:tc>
          <w:tcPr>
            <w:tcW w:w="900" w:type="dxa"/>
          </w:tcPr>
          <w:p w14:paraId="1F358025" w14:textId="4C847802"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32" w:type="dxa"/>
          </w:tcPr>
          <w:p w14:paraId="6281CC67" w14:textId="77777777" w:rsidR="001722CA" w:rsidRPr="00F9633B" w:rsidRDefault="001722CA" w:rsidP="00060B78">
            <w:pPr>
              <w:pStyle w:val="TableText"/>
              <w:jc w:val="right"/>
              <w:rPr>
                <w:rFonts w:cs="Arial"/>
                <w:color w:val="auto"/>
              </w:rPr>
            </w:pPr>
          </w:p>
        </w:tc>
        <w:tc>
          <w:tcPr>
            <w:tcW w:w="1017" w:type="dxa"/>
          </w:tcPr>
          <w:p w14:paraId="288B77C4" w14:textId="77777777" w:rsidR="001722CA" w:rsidRPr="00F9633B" w:rsidRDefault="001722CA" w:rsidP="00060B78">
            <w:pPr>
              <w:pStyle w:val="TableText"/>
              <w:jc w:val="right"/>
              <w:rPr>
                <w:rFonts w:cs="Arial"/>
                <w:color w:val="auto"/>
              </w:rPr>
            </w:pPr>
          </w:p>
        </w:tc>
        <w:tc>
          <w:tcPr>
            <w:tcW w:w="911" w:type="dxa"/>
          </w:tcPr>
          <w:p w14:paraId="097E66B5" w14:textId="77777777" w:rsidR="001722CA" w:rsidRPr="00F9633B" w:rsidRDefault="001722CA" w:rsidP="00060B78">
            <w:pPr>
              <w:pStyle w:val="TableText"/>
              <w:jc w:val="right"/>
              <w:rPr>
                <w:rFonts w:cs="Arial"/>
                <w:color w:val="auto"/>
              </w:rPr>
            </w:pPr>
          </w:p>
        </w:tc>
        <w:tc>
          <w:tcPr>
            <w:tcW w:w="1122" w:type="dxa"/>
          </w:tcPr>
          <w:p w14:paraId="5136F2B0" w14:textId="77777777" w:rsidR="001722CA" w:rsidRPr="00F9633B" w:rsidRDefault="001722CA" w:rsidP="00060B78">
            <w:pPr>
              <w:pStyle w:val="TableText"/>
              <w:jc w:val="right"/>
              <w:rPr>
                <w:rFonts w:cs="Arial"/>
                <w:color w:val="auto"/>
              </w:rPr>
            </w:pPr>
          </w:p>
        </w:tc>
        <w:tc>
          <w:tcPr>
            <w:tcW w:w="1016" w:type="dxa"/>
          </w:tcPr>
          <w:p w14:paraId="440927F9" w14:textId="77777777" w:rsidR="001722CA" w:rsidRPr="00F9633B" w:rsidRDefault="001722CA" w:rsidP="00060B78">
            <w:pPr>
              <w:pStyle w:val="TableText"/>
              <w:jc w:val="right"/>
              <w:rPr>
                <w:rFonts w:cs="Arial"/>
                <w:color w:val="auto"/>
              </w:rPr>
            </w:pPr>
          </w:p>
        </w:tc>
        <w:tc>
          <w:tcPr>
            <w:tcW w:w="922" w:type="dxa"/>
          </w:tcPr>
          <w:p w14:paraId="2E4F53B9" w14:textId="1463E708"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11" w:type="dxa"/>
          </w:tcPr>
          <w:p w14:paraId="344BB900" w14:textId="77777777" w:rsidR="001722CA" w:rsidRPr="00F9633B" w:rsidRDefault="001722CA" w:rsidP="00060B78">
            <w:pPr>
              <w:pStyle w:val="TableText"/>
              <w:jc w:val="right"/>
              <w:rPr>
                <w:rFonts w:cs="Arial"/>
                <w:color w:val="auto"/>
              </w:rPr>
            </w:pPr>
          </w:p>
        </w:tc>
        <w:tc>
          <w:tcPr>
            <w:tcW w:w="1017" w:type="dxa"/>
          </w:tcPr>
          <w:p w14:paraId="5804F1D7" w14:textId="77777777" w:rsidR="001722CA" w:rsidRPr="00F9633B" w:rsidRDefault="001722CA" w:rsidP="00060B78">
            <w:pPr>
              <w:pStyle w:val="TableText"/>
              <w:jc w:val="right"/>
              <w:rPr>
                <w:rFonts w:cs="Arial"/>
                <w:color w:val="auto"/>
              </w:rPr>
            </w:pPr>
          </w:p>
        </w:tc>
      </w:tr>
      <w:tr w:rsidR="001722CA" w:rsidRPr="00F9633B" w14:paraId="3C586E6F"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3EB8DAFF" w14:textId="77777777" w:rsidR="001722CA" w:rsidRPr="00F9633B" w:rsidRDefault="001722CA" w:rsidP="009F1169">
            <w:pPr>
              <w:pStyle w:val="TableText"/>
              <w:ind w:left="144"/>
            </w:pPr>
            <w:r w:rsidRPr="00F9633B">
              <w:t>Navy</w:t>
            </w:r>
          </w:p>
        </w:tc>
        <w:tc>
          <w:tcPr>
            <w:tcW w:w="900" w:type="dxa"/>
          </w:tcPr>
          <w:p w14:paraId="54B63F54" w14:textId="77777777" w:rsidR="001722CA" w:rsidRPr="00F9633B" w:rsidRDefault="001722CA" w:rsidP="00060B78">
            <w:pPr>
              <w:pStyle w:val="TableText"/>
              <w:jc w:val="right"/>
              <w:rPr>
                <w:rFonts w:cs="Arial"/>
                <w:color w:val="auto"/>
              </w:rPr>
            </w:pPr>
            <w:r w:rsidRPr="00F9633B">
              <w:rPr>
                <w:rFonts w:eastAsia="Times New Roman" w:cs="Arial"/>
                <w:color w:val="auto"/>
              </w:rPr>
              <w:t>0.12</w:t>
            </w:r>
          </w:p>
        </w:tc>
        <w:tc>
          <w:tcPr>
            <w:tcW w:w="1132" w:type="dxa"/>
          </w:tcPr>
          <w:p w14:paraId="6EA8596C" w14:textId="77777777" w:rsidR="001722CA" w:rsidRPr="00F9633B" w:rsidRDefault="001722CA" w:rsidP="00060B78">
            <w:pPr>
              <w:pStyle w:val="TableText"/>
              <w:jc w:val="right"/>
              <w:rPr>
                <w:rFonts w:cs="Arial"/>
                <w:color w:val="auto"/>
              </w:rPr>
            </w:pPr>
            <w:r w:rsidRPr="00F9633B">
              <w:rPr>
                <w:rFonts w:eastAsia="Times New Roman" w:cs="Arial"/>
                <w:color w:val="auto"/>
              </w:rPr>
              <w:t>(−0.02</w:t>
            </w:r>
            <w:r w:rsidRPr="00F9633B">
              <w:rPr>
                <w:rFonts w:cs="Arial"/>
                <w:color w:val="auto"/>
              </w:rPr>
              <w:t xml:space="preserve"> </w:t>
            </w:r>
            <w:r w:rsidRPr="00F9633B">
              <w:rPr>
                <w:rFonts w:eastAsia="Times New Roman" w:cs="Arial"/>
                <w:color w:val="auto"/>
              </w:rPr>
              <w:t>to 0.25)</w:t>
            </w:r>
          </w:p>
        </w:tc>
        <w:tc>
          <w:tcPr>
            <w:tcW w:w="1017" w:type="dxa"/>
          </w:tcPr>
          <w:p w14:paraId="4B7B7141" w14:textId="77777777" w:rsidR="001722CA" w:rsidRPr="00F9633B" w:rsidRDefault="001722CA" w:rsidP="00060B78">
            <w:pPr>
              <w:pStyle w:val="TableText"/>
              <w:jc w:val="right"/>
              <w:rPr>
                <w:rFonts w:cs="Arial"/>
                <w:color w:val="auto"/>
              </w:rPr>
            </w:pPr>
          </w:p>
        </w:tc>
        <w:tc>
          <w:tcPr>
            <w:tcW w:w="911" w:type="dxa"/>
          </w:tcPr>
          <w:p w14:paraId="59B4AF8A" w14:textId="77777777" w:rsidR="001722CA" w:rsidRPr="00F9633B" w:rsidRDefault="001722CA" w:rsidP="00060B78">
            <w:pPr>
              <w:pStyle w:val="TableText"/>
              <w:jc w:val="right"/>
              <w:rPr>
                <w:rFonts w:cs="Arial"/>
                <w:color w:val="auto"/>
              </w:rPr>
            </w:pPr>
          </w:p>
        </w:tc>
        <w:tc>
          <w:tcPr>
            <w:tcW w:w="1122" w:type="dxa"/>
          </w:tcPr>
          <w:p w14:paraId="03BF34AD" w14:textId="77777777" w:rsidR="001722CA" w:rsidRPr="00F9633B" w:rsidRDefault="001722CA" w:rsidP="00060B78">
            <w:pPr>
              <w:pStyle w:val="TableText"/>
              <w:jc w:val="right"/>
              <w:rPr>
                <w:rFonts w:cs="Arial"/>
                <w:color w:val="auto"/>
              </w:rPr>
            </w:pPr>
          </w:p>
        </w:tc>
        <w:tc>
          <w:tcPr>
            <w:tcW w:w="1016" w:type="dxa"/>
          </w:tcPr>
          <w:p w14:paraId="595487C5" w14:textId="77777777" w:rsidR="001722CA" w:rsidRPr="00F9633B" w:rsidRDefault="001722CA" w:rsidP="00060B78">
            <w:pPr>
              <w:pStyle w:val="TableText"/>
              <w:jc w:val="right"/>
              <w:rPr>
                <w:rFonts w:cs="Arial"/>
                <w:color w:val="auto"/>
              </w:rPr>
            </w:pPr>
          </w:p>
        </w:tc>
        <w:tc>
          <w:tcPr>
            <w:tcW w:w="922" w:type="dxa"/>
          </w:tcPr>
          <w:p w14:paraId="1AE96FE1" w14:textId="77777777" w:rsidR="001722CA" w:rsidRPr="00F9633B" w:rsidRDefault="001722CA" w:rsidP="00060B78">
            <w:pPr>
              <w:pStyle w:val="TableText"/>
              <w:jc w:val="right"/>
              <w:rPr>
                <w:rFonts w:cs="Arial"/>
                <w:color w:val="auto"/>
              </w:rPr>
            </w:pPr>
            <w:r w:rsidRPr="00F9633B">
              <w:rPr>
                <w:rFonts w:eastAsia="Times New Roman" w:cs="Arial"/>
                <w:color w:val="auto"/>
              </w:rPr>
              <w:t>0.03</w:t>
            </w:r>
          </w:p>
        </w:tc>
        <w:tc>
          <w:tcPr>
            <w:tcW w:w="1111" w:type="dxa"/>
          </w:tcPr>
          <w:p w14:paraId="0875C004" w14:textId="77777777" w:rsidR="001722CA" w:rsidRPr="00F9633B" w:rsidRDefault="001722CA" w:rsidP="00060B78">
            <w:pPr>
              <w:pStyle w:val="TableText"/>
              <w:jc w:val="right"/>
              <w:rPr>
                <w:rFonts w:cs="Arial"/>
                <w:color w:val="auto"/>
              </w:rPr>
            </w:pPr>
            <w:r w:rsidRPr="00F9633B">
              <w:rPr>
                <w:rFonts w:eastAsia="Times New Roman" w:cs="Arial"/>
                <w:color w:val="auto"/>
              </w:rPr>
              <w:t>(−0.10</w:t>
            </w:r>
            <w:r w:rsidRPr="00F9633B">
              <w:rPr>
                <w:rFonts w:cs="Arial"/>
                <w:color w:val="auto"/>
              </w:rPr>
              <w:t xml:space="preserve"> </w:t>
            </w:r>
            <w:r w:rsidRPr="00F9633B">
              <w:rPr>
                <w:rFonts w:eastAsia="Times New Roman" w:cs="Arial"/>
                <w:color w:val="auto"/>
              </w:rPr>
              <w:t>to 0.16)</w:t>
            </w:r>
          </w:p>
        </w:tc>
        <w:tc>
          <w:tcPr>
            <w:tcW w:w="1017" w:type="dxa"/>
          </w:tcPr>
          <w:p w14:paraId="2854128D" w14:textId="77777777" w:rsidR="001722CA" w:rsidRPr="00F9633B" w:rsidRDefault="001722CA" w:rsidP="00060B78">
            <w:pPr>
              <w:pStyle w:val="TableText"/>
              <w:jc w:val="right"/>
              <w:rPr>
                <w:rFonts w:cs="Arial"/>
                <w:color w:val="auto"/>
              </w:rPr>
            </w:pPr>
          </w:p>
        </w:tc>
      </w:tr>
      <w:tr w:rsidR="001722CA" w:rsidRPr="00F9633B" w14:paraId="1993D0ED" w14:textId="77777777" w:rsidTr="009F1169">
        <w:trPr>
          <w:cantSplit/>
        </w:trPr>
        <w:tc>
          <w:tcPr>
            <w:tcW w:w="2358" w:type="dxa"/>
          </w:tcPr>
          <w:p w14:paraId="27916F8B" w14:textId="77777777" w:rsidR="001722CA" w:rsidRPr="00F9633B" w:rsidRDefault="001722CA" w:rsidP="009F1169">
            <w:pPr>
              <w:pStyle w:val="TableText"/>
              <w:ind w:left="144"/>
            </w:pPr>
            <w:r w:rsidRPr="00F9633B">
              <w:t>Air Force</w:t>
            </w:r>
          </w:p>
        </w:tc>
        <w:tc>
          <w:tcPr>
            <w:tcW w:w="900" w:type="dxa"/>
          </w:tcPr>
          <w:p w14:paraId="1170EB76" w14:textId="77777777" w:rsidR="001722CA" w:rsidRPr="00F9633B" w:rsidRDefault="001722CA" w:rsidP="00060B78">
            <w:pPr>
              <w:pStyle w:val="TableText"/>
              <w:jc w:val="right"/>
              <w:rPr>
                <w:rFonts w:cs="Arial"/>
                <w:color w:val="auto"/>
              </w:rPr>
            </w:pPr>
            <w:r w:rsidRPr="00F9633B">
              <w:rPr>
                <w:rFonts w:eastAsia="Times New Roman" w:cs="Arial"/>
                <w:color w:val="auto"/>
              </w:rPr>
              <w:t>0.04</w:t>
            </w:r>
          </w:p>
        </w:tc>
        <w:tc>
          <w:tcPr>
            <w:tcW w:w="1132" w:type="dxa"/>
          </w:tcPr>
          <w:p w14:paraId="3405B7AE" w14:textId="77777777" w:rsidR="001722CA" w:rsidRPr="00F9633B" w:rsidRDefault="001722CA" w:rsidP="00060B78">
            <w:pPr>
              <w:pStyle w:val="TableText"/>
              <w:jc w:val="right"/>
              <w:rPr>
                <w:rFonts w:cs="Arial"/>
                <w:color w:val="auto"/>
              </w:rPr>
            </w:pPr>
            <w:r w:rsidRPr="00F9633B">
              <w:rPr>
                <w:rFonts w:eastAsia="Times New Roman" w:cs="Arial"/>
                <w:color w:val="auto"/>
              </w:rPr>
              <w:t>(−0.07</w:t>
            </w:r>
            <w:r w:rsidRPr="00F9633B">
              <w:rPr>
                <w:rFonts w:cs="Arial"/>
                <w:color w:val="auto"/>
              </w:rPr>
              <w:t xml:space="preserve"> </w:t>
            </w:r>
            <w:r w:rsidRPr="00F9633B">
              <w:rPr>
                <w:rFonts w:eastAsia="Times New Roman" w:cs="Arial"/>
                <w:color w:val="auto"/>
              </w:rPr>
              <w:t>to 0.16)</w:t>
            </w:r>
          </w:p>
        </w:tc>
        <w:tc>
          <w:tcPr>
            <w:tcW w:w="1017" w:type="dxa"/>
          </w:tcPr>
          <w:p w14:paraId="5A644F53" w14:textId="77777777" w:rsidR="001722CA" w:rsidRPr="00F9633B" w:rsidRDefault="001722CA" w:rsidP="00060B78">
            <w:pPr>
              <w:pStyle w:val="TableText"/>
              <w:jc w:val="right"/>
              <w:rPr>
                <w:rFonts w:cs="Arial"/>
                <w:color w:val="auto"/>
              </w:rPr>
            </w:pPr>
          </w:p>
        </w:tc>
        <w:tc>
          <w:tcPr>
            <w:tcW w:w="911" w:type="dxa"/>
          </w:tcPr>
          <w:p w14:paraId="5543F712" w14:textId="77777777" w:rsidR="001722CA" w:rsidRPr="00F9633B" w:rsidRDefault="001722CA" w:rsidP="00060B78">
            <w:pPr>
              <w:pStyle w:val="TableText"/>
              <w:jc w:val="right"/>
              <w:rPr>
                <w:rFonts w:cs="Arial"/>
                <w:color w:val="auto"/>
              </w:rPr>
            </w:pPr>
          </w:p>
        </w:tc>
        <w:tc>
          <w:tcPr>
            <w:tcW w:w="1122" w:type="dxa"/>
          </w:tcPr>
          <w:p w14:paraId="2B6A582A" w14:textId="77777777" w:rsidR="001722CA" w:rsidRPr="00F9633B" w:rsidRDefault="001722CA" w:rsidP="00060B78">
            <w:pPr>
              <w:pStyle w:val="TableText"/>
              <w:jc w:val="right"/>
              <w:rPr>
                <w:rFonts w:cs="Arial"/>
                <w:color w:val="auto"/>
              </w:rPr>
            </w:pPr>
          </w:p>
        </w:tc>
        <w:tc>
          <w:tcPr>
            <w:tcW w:w="1016" w:type="dxa"/>
          </w:tcPr>
          <w:p w14:paraId="29C508F1" w14:textId="77777777" w:rsidR="001722CA" w:rsidRPr="00F9633B" w:rsidRDefault="001722CA" w:rsidP="00060B78">
            <w:pPr>
              <w:pStyle w:val="TableText"/>
              <w:jc w:val="right"/>
              <w:rPr>
                <w:rFonts w:cs="Arial"/>
                <w:color w:val="auto"/>
              </w:rPr>
            </w:pPr>
          </w:p>
        </w:tc>
        <w:tc>
          <w:tcPr>
            <w:tcW w:w="922" w:type="dxa"/>
          </w:tcPr>
          <w:p w14:paraId="06F4DC8C"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−0.06</w:t>
            </w:r>
          </w:p>
        </w:tc>
        <w:tc>
          <w:tcPr>
            <w:tcW w:w="1111" w:type="dxa"/>
          </w:tcPr>
          <w:p w14:paraId="7ABD95E9"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(−0.17 to 0.05)</w:t>
            </w:r>
          </w:p>
        </w:tc>
        <w:tc>
          <w:tcPr>
            <w:tcW w:w="1017" w:type="dxa"/>
          </w:tcPr>
          <w:p w14:paraId="562D0E8B" w14:textId="77777777" w:rsidR="001722CA" w:rsidRPr="00F9633B" w:rsidRDefault="001722CA" w:rsidP="00060B78">
            <w:pPr>
              <w:pStyle w:val="TableText"/>
              <w:jc w:val="right"/>
              <w:rPr>
                <w:rFonts w:eastAsia="Times New Roman" w:cs="Arial"/>
                <w:color w:val="auto"/>
              </w:rPr>
            </w:pPr>
          </w:p>
        </w:tc>
      </w:tr>
      <w:tr w:rsidR="001722CA" w:rsidRPr="00F9633B" w14:paraId="26569315"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56C2D330" w14:textId="77777777" w:rsidR="001722CA" w:rsidRPr="00F9633B" w:rsidRDefault="001722CA" w:rsidP="00060B78">
            <w:pPr>
              <w:pStyle w:val="TableText"/>
            </w:pPr>
            <w:r w:rsidRPr="00F9633B">
              <w:t>Years served in the ADF</w:t>
            </w:r>
          </w:p>
        </w:tc>
        <w:tc>
          <w:tcPr>
            <w:tcW w:w="900" w:type="dxa"/>
          </w:tcPr>
          <w:p w14:paraId="0B2CB008" w14:textId="77777777" w:rsidR="001722CA" w:rsidRPr="00F9633B" w:rsidRDefault="001722CA" w:rsidP="00060B78">
            <w:pPr>
              <w:pStyle w:val="TableText"/>
              <w:jc w:val="right"/>
              <w:rPr>
                <w:rFonts w:cs="Arial"/>
                <w:color w:val="auto"/>
              </w:rPr>
            </w:pPr>
            <w:r w:rsidRPr="00F9633B">
              <w:rPr>
                <w:rFonts w:eastAsia="Times New Roman" w:cs="Arial"/>
                <w:color w:val="auto"/>
              </w:rPr>
              <w:t>0.00</w:t>
            </w:r>
          </w:p>
        </w:tc>
        <w:tc>
          <w:tcPr>
            <w:tcW w:w="1132" w:type="dxa"/>
          </w:tcPr>
          <w:p w14:paraId="4C69E358" w14:textId="77777777" w:rsidR="001722CA" w:rsidRPr="00F9633B" w:rsidRDefault="001722CA" w:rsidP="00060B78">
            <w:pPr>
              <w:pStyle w:val="TableText"/>
              <w:jc w:val="right"/>
              <w:rPr>
                <w:rFonts w:cs="Arial"/>
                <w:color w:val="auto"/>
              </w:rPr>
            </w:pPr>
            <w:r w:rsidRPr="00F9633B">
              <w:rPr>
                <w:rFonts w:eastAsia="Times New Roman" w:cs="Arial"/>
                <w:color w:val="auto"/>
              </w:rPr>
              <w:t>(0.00</w:t>
            </w:r>
            <w:r w:rsidRPr="00F9633B">
              <w:rPr>
                <w:rFonts w:cs="Arial"/>
                <w:color w:val="auto"/>
              </w:rPr>
              <w:t xml:space="preserve"> </w:t>
            </w:r>
            <w:r w:rsidRPr="00F9633B">
              <w:rPr>
                <w:rFonts w:eastAsia="Times New Roman" w:cs="Arial"/>
                <w:color w:val="auto"/>
              </w:rPr>
              <w:t>to 0.01)</w:t>
            </w:r>
          </w:p>
        </w:tc>
        <w:tc>
          <w:tcPr>
            <w:tcW w:w="1017" w:type="dxa"/>
          </w:tcPr>
          <w:p w14:paraId="154388E7" w14:textId="77777777" w:rsidR="001722CA" w:rsidRPr="00F9633B" w:rsidRDefault="001722CA" w:rsidP="00060B78">
            <w:pPr>
              <w:pStyle w:val="TableText"/>
              <w:jc w:val="right"/>
              <w:rPr>
                <w:rFonts w:cs="Arial"/>
                <w:color w:val="auto"/>
              </w:rPr>
            </w:pPr>
            <w:r w:rsidRPr="00F9633B">
              <w:rPr>
                <w:rFonts w:eastAsia="Times New Roman" w:cs="Arial"/>
                <w:color w:val="auto"/>
              </w:rPr>
              <w:t>0.10</w:t>
            </w:r>
          </w:p>
        </w:tc>
        <w:tc>
          <w:tcPr>
            <w:tcW w:w="911" w:type="dxa"/>
          </w:tcPr>
          <w:p w14:paraId="5AE7C8E7" w14:textId="77777777" w:rsidR="001722CA" w:rsidRPr="00F9633B" w:rsidRDefault="001722CA" w:rsidP="00060B78">
            <w:pPr>
              <w:pStyle w:val="TableText"/>
              <w:jc w:val="right"/>
              <w:rPr>
                <w:rFonts w:cs="Arial"/>
                <w:color w:val="auto"/>
              </w:rPr>
            </w:pPr>
          </w:p>
        </w:tc>
        <w:tc>
          <w:tcPr>
            <w:tcW w:w="1122" w:type="dxa"/>
          </w:tcPr>
          <w:p w14:paraId="09132E99" w14:textId="77777777" w:rsidR="001722CA" w:rsidRPr="00F9633B" w:rsidRDefault="001722CA" w:rsidP="00060B78">
            <w:pPr>
              <w:pStyle w:val="TableText"/>
              <w:jc w:val="right"/>
              <w:rPr>
                <w:rFonts w:cs="Arial"/>
                <w:color w:val="auto"/>
              </w:rPr>
            </w:pPr>
          </w:p>
        </w:tc>
        <w:tc>
          <w:tcPr>
            <w:tcW w:w="1016" w:type="dxa"/>
          </w:tcPr>
          <w:p w14:paraId="3FEF4D8B" w14:textId="77777777" w:rsidR="001722CA" w:rsidRPr="00F9633B" w:rsidRDefault="001722CA" w:rsidP="00060B78">
            <w:pPr>
              <w:pStyle w:val="TableText"/>
              <w:jc w:val="right"/>
              <w:rPr>
                <w:rFonts w:cs="Arial"/>
                <w:color w:val="auto"/>
              </w:rPr>
            </w:pPr>
          </w:p>
        </w:tc>
        <w:tc>
          <w:tcPr>
            <w:tcW w:w="922" w:type="dxa"/>
          </w:tcPr>
          <w:p w14:paraId="5A7E9C8B"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0.01</w:t>
            </w:r>
          </w:p>
        </w:tc>
        <w:tc>
          <w:tcPr>
            <w:tcW w:w="1111" w:type="dxa"/>
          </w:tcPr>
          <w:p w14:paraId="46487289"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(0.00 to 0.01)</w:t>
            </w:r>
          </w:p>
        </w:tc>
        <w:tc>
          <w:tcPr>
            <w:tcW w:w="1017" w:type="dxa"/>
          </w:tcPr>
          <w:p w14:paraId="645EDD24"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0.05</w:t>
            </w:r>
          </w:p>
        </w:tc>
      </w:tr>
      <w:tr w:rsidR="001722CA" w:rsidRPr="00F9633B" w14:paraId="4C872D66" w14:textId="77777777" w:rsidTr="009F1169">
        <w:trPr>
          <w:cantSplit/>
        </w:trPr>
        <w:tc>
          <w:tcPr>
            <w:tcW w:w="2358" w:type="dxa"/>
          </w:tcPr>
          <w:p w14:paraId="625560C6" w14:textId="77777777" w:rsidR="001722CA" w:rsidRPr="00F9633B" w:rsidRDefault="001722CA" w:rsidP="00060B78">
            <w:pPr>
              <w:pStyle w:val="TableText"/>
            </w:pPr>
            <w:r w:rsidRPr="00F9633B">
              <w:t>Never deployed</w:t>
            </w:r>
          </w:p>
        </w:tc>
        <w:tc>
          <w:tcPr>
            <w:tcW w:w="900" w:type="dxa"/>
          </w:tcPr>
          <w:p w14:paraId="006E6519" w14:textId="77777777" w:rsidR="001722CA" w:rsidRPr="00F9633B" w:rsidRDefault="001722CA" w:rsidP="00060B78">
            <w:pPr>
              <w:pStyle w:val="TableText"/>
              <w:jc w:val="right"/>
              <w:rPr>
                <w:rFonts w:cs="Arial"/>
                <w:color w:val="auto"/>
              </w:rPr>
            </w:pPr>
            <w:r w:rsidRPr="00F9633B">
              <w:rPr>
                <w:rFonts w:eastAsia="Times New Roman" w:cs="Arial"/>
                <w:color w:val="auto"/>
              </w:rPr>
              <w:t>0.18</w:t>
            </w:r>
          </w:p>
        </w:tc>
        <w:tc>
          <w:tcPr>
            <w:tcW w:w="1132" w:type="dxa"/>
          </w:tcPr>
          <w:p w14:paraId="26292967" w14:textId="77777777" w:rsidR="001722CA" w:rsidRPr="00F9633B" w:rsidRDefault="001722CA" w:rsidP="00060B78">
            <w:pPr>
              <w:pStyle w:val="TableText"/>
              <w:jc w:val="right"/>
              <w:rPr>
                <w:rFonts w:cs="Arial"/>
                <w:color w:val="auto"/>
              </w:rPr>
            </w:pPr>
            <w:r w:rsidRPr="00F9633B">
              <w:rPr>
                <w:rFonts w:eastAsia="Times New Roman" w:cs="Arial"/>
                <w:color w:val="auto"/>
              </w:rPr>
              <w:t>(0.01</w:t>
            </w:r>
            <w:r w:rsidRPr="00F9633B">
              <w:rPr>
                <w:rFonts w:cs="Arial"/>
                <w:color w:val="auto"/>
              </w:rPr>
              <w:t xml:space="preserve"> </w:t>
            </w:r>
            <w:r w:rsidRPr="00F9633B">
              <w:rPr>
                <w:rFonts w:eastAsia="Times New Roman" w:cs="Arial"/>
                <w:color w:val="auto"/>
              </w:rPr>
              <w:t>to 0.35)</w:t>
            </w:r>
          </w:p>
        </w:tc>
        <w:tc>
          <w:tcPr>
            <w:tcW w:w="1017" w:type="dxa"/>
          </w:tcPr>
          <w:p w14:paraId="14262C8A" w14:textId="77777777" w:rsidR="001722CA" w:rsidRPr="00F9633B" w:rsidRDefault="001722CA" w:rsidP="00060B78">
            <w:pPr>
              <w:pStyle w:val="TableText"/>
              <w:jc w:val="right"/>
              <w:rPr>
                <w:rFonts w:cs="Arial"/>
                <w:color w:val="auto"/>
              </w:rPr>
            </w:pPr>
            <w:r w:rsidRPr="00F9633B">
              <w:rPr>
                <w:rFonts w:eastAsia="Times New Roman" w:cs="Arial"/>
                <w:color w:val="auto"/>
              </w:rPr>
              <w:t>0.04</w:t>
            </w:r>
          </w:p>
        </w:tc>
        <w:tc>
          <w:tcPr>
            <w:tcW w:w="911" w:type="dxa"/>
          </w:tcPr>
          <w:p w14:paraId="17875A21" w14:textId="77777777" w:rsidR="001722CA" w:rsidRPr="00F9633B" w:rsidRDefault="001722CA" w:rsidP="00060B78">
            <w:pPr>
              <w:pStyle w:val="TableText"/>
              <w:jc w:val="right"/>
              <w:rPr>
                <w:rFonts w:cs="Arial"/>
                <w:color w:val="auto"/>
              </w:rPr>
            </w:pPr>
          </w:p>
        </w:tc>
        <w:tc>
          <w:tcPr>
            <w:tcW w:w="1122" w:type="dxa"/>
          </w:tcPr>
          <w:p w14:paraId="3E99515C" w14:textId="77777777" w:rsidR="001722CA" w:rsidRPr="00F9633B" w:rsidRDefault="001722CA" w:rsidP="00060B78">
            <w:pPr>
              <w:pStyle w:val="TableText"/>
              <w:jc w:val="right"/>
              <w:rPr>
                <w:rFonts w:cs="Arial"/>
                <w:color w:val="auto"/>
              </w:rPr>
            </w:pPr>
          </w:p>
        </w:tc>
        <w:tc>
          <w:tcPr>
            <w:tcW w:w="1016" w:type="dxa"/>
          </w:tcPr>
          <w:p w14:paraId="1AD2FC72" w14:textId="77777777" w:rsidR="001722CA" w:rsidRPr="00F9633B" w:rsidRDefault="001722CA" w:rsidP="00060B78">
            <w:pPr>
              <w:pStyle w:val="TableText"/>
              <w:jc w:val="right"/>
              <w:rPr>
                <w:rFonts w:cs="Arial"/>
                <w:color w:val="auto"/>
              </w:rPr>
            </w:pPr>
          </w:p>
        </w:tc>
        <w:tc>
          <w:tcPr>
            <w:tcW w:w="922" w:type="dxa"/>
          </w:tcPr>
          <w:p w14:paraId="2B2B5E42" w14:textId="77777777" w:rsidR="001722CA" w:rsidRPr="00F9633B" w:rsidRDefault="001722CA" w:rsidP="00060B78">
            <w:pPr>
              <w:pStyle w:val="TableText"/>
              <w:jc w:val="right"/>
              <w:rPr>
                <w:rFonts w:cs="Arial"/>
                <w:color w:val="auto"/>
              </w:rPr>
            </w:pPr>
            <w:r w:rsidRPr="00F9633B">
              <w:rPr>
                <w:rFonts w:eastAsia="Times New Roman" w:cs="Arial"/>
                <w:color w:val="auto"/>
              </w:rPr>
              <w:t>0.13</w:t>
            </w:r>
          </w:p>
        </w:tc>
        <w:tc>
          <w:tcPr>
            <w:tcW w:w="1111" w:type="dxa"/>
          </w:tcPr>
          <w:p w14:paraId="39CBD056" w14:textId="77777777" w:rsidR="001722CA" w:rsidRPr="00F9633B" w:rsidRDefault="001722CA" w:rsidP="00060B78">
            <w:pPr>
              <w:pStyle w:val="TableText"/>
              <w:jc w:val="right"/>
              <w:rPr>
                <w:rFonts w:cs="Arial"/>
                <w:color w:val="auto"/>
              </w:rPr>
            </w:pPr>
            <w:r w:rsidRPr="00F9633B">
              <w:rPr>
                <w:rFonts w:eastAsia="Times New Roman" w:cs="Arial"/>
                <w:color w:val="auto"/>
              </w:rPr>
              <w:t>(−0.04</w:t>
            </w:r>
            <w:r w:rsidRPr="00F9633B">
              <w:rPr>
                <w:rFonts w:cs="Arial"/>
                <w:color w:val="auto"/>
              </w:rPr>
              <w:t xml:space="preserve"> </w:t>
            </w:r>
            <w:r w:rsidRPr="00F9633B">
              <w:rPr>
                <w:rFonts w:eastAsia="Times New Roman" w:cs="Arial"/>
                <w:color w:val="auto"/>
              </w:rPr>
              <w:t>to 0.29)</w:t>
            </w:r>
          </w:p>
        </w:tc>
        <w:tc>
          <w:tcPr>
            <w:tcW w:w="1017" w:type="dxa"/>
          </w:tcPr>
          <w:p w14:paraId="5B043C39" w14:textId="77777777" w:rsidR="001722CA" w:rsidRPr="00F9633B" w:rsidRDefault="001722CA" w:rsidP="00060B78">
            <w:pPr>
              <w:pStyle w:val="TableText"/>
              <w:jc w:val="right"/>
              <w:rPr>
                <w:rFonts w:cs="Arial"/>
                <w:color w:val="auto"/>
              </w:rPr>
            </w:pPr>
            <w:r w:rsidRPr="00F9633B">
              <w:rPr>
                <w:rFonts w:eastAsia="Times New Roman" w:cs="Arial"/>
                <w:color w:val="auto"/>
              </w:rPr>
              <w:t>0.14</w:t>
            </w:r>
          </w:p>
        </w:tc>
      </w:tr>
      <w:tr w:rsidR="001722CA" w:rsidRPr="00F9633B" w14:paraId="001B0A5F"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78E581F6" w14:textId="77777777" w:rsidR="001722CA" w:rsidRPr="00F9633B" w:rsidRDefault="001722CA" w:rsidP="00060B78">
            <w:pPr>
              <w:pStyle w:val="TableText"/>
            </w:pPr>
            <w:r w:rsidRPr="00F9633B">
              <w:t>Medically unfit for service</w:t>
            </w:r>
          </w:p>
        </w:tc>
        <w:tc>
          <w:tcPr>
            <w:tcW w:w="900" w:type="dxa"/>
          </w:tcPr>
          <w:p w14:paraId="17B7A764" w14:textId="77777777" w:rsidR="001722CA" w:rsidRPr="00F9633B" w:rsidRDefault="001722CA" w:rsidP="00060B78">
            <w:pPr>
              <w:pStyle w:val="TableText"/>
              <w:jc w:val="right"/>
              <w:rPr>
                <w:rFonts w:cs="Arial"/>
                <w:color w:val="auto"/>
              </w:rPr>
            </w:pPr>
            <w:r w:rsidRPr="00F9633B">
              <w:rPr>
                <w:rFonts w:eastAsia="Times New Roman" w:cs="Arial"/>
                <w:color w:val="auto"/>
              </w:rPr>
              <w:t>−0.25</w:t>
            </w:r>
          </w:p>
        </w:tc>
        <w:tc>
          <w:tcPr>
            <w:tcW w:w="1132" w:type="dxa"/>
          </w:tcPr>
          <w:p w14:paraId="7B9D65E4" w14:textId="77777777" w:rsidR="001722CA" w:rsidRPr="00F9633B" w:rsidRDefault="001722CA" w:rsidP="00060B78">
            <w:pPr>
              <w:pStyle w:val="TableText"/>
              <w:jc w:val="right"/>
              <w:rPr>
                <w:rFonts w:cs="Arial"/>
                <w:color w:val="auto"/>
              </w:rPr>
            </w:pPr>
            <w:r w:rsidRPr="00F9633B">
              <w:rPr>
                <w:rFonts w:eastAsia="Times New Roman" w:cs="Arial"/>
                <w:color w:val="auto"/>
              </w:rPr>
              <w:t>(−0.38</w:t>
            </w:r>
            <w:r w:rsidRPr="00F9633B">
              <w:rPr>
                <w:rFonts w:cs="Arial"/>
                <w:color w:val="auto"/>
              </w:rPr>
              <w:t xml:space="preserve"> </w:t>
            </w:r>
            <w:r w:rsidRPr="00F9633B">
              <w:rPr>
                <w:rFonts w:eastAsia="Times New Roman" w:cs="Arial"/>
                <w:color w:val="auto"/>
              </w:rPr>
              <w:t>to −0.11)</w:t>
            </w:r>
          </w:p>
        </w:tc>
        <w:tc>
          <w:tcPr>
            <w:tcW w:w="1017" w:type="dxa"/>
          </w:tcPr>
          <w:p w14:paraId="605ACF5E" w14:textId="77777777" w:rsidR="001722CA" w:rsidRPr="00F9633B" w:rsidRDefault="001722CA" w:rsidP="00060B78">
            <w:pPr>
              <w:pStyle w:val="TableText"/>
              <w:jc w:val="right"/>
              <w:rPr>
                <w:rFonts w:cs="Arial"/>
                <w:color w:val="auto"/>
              </w:rPr>
            </w:pPr>
            <w:r w:rsidRPr="00F9633B">
              <w:rPr>
                <w:rFonts w:eastAsia="Times New Roman" w:cs="Arial"/>
                <w:color w:val="auto"/>
              </w:rPr>
              <w:t>0.0003</w:t>
            </w:r>
          </w:p>
        </w:tc>
        <w:tc>
          <w:tcPr>
            <w:tcW w:w="911" w:type="dxa"/>
          </w:tcPr>
          <w:p w14:paraId="16D22696" w14:textId="77777777" w:rsidR="001722CA" w:rsidRPr="00F9633B" w:rsidRDefault="001722CA" w:rsidP="00060B78">
            <w:pPr>
              <w:pStyle w:val="TableText"/>
              <w:jc w:val="right"/>
              <w:rPr>
                <w:rFonts w:cs="Arial"/>
                <w:color w:val="auto"/>
              </w:rPr>
            </w:pPr>
          </w:p>
        </w:tc>
        <w:tc>
          <w:tcPr>
            <w:tcW w:w="1122" w:type="dxa"/>
          </w:tcPr>
          <w:p w14:paraId="171F0F61" w14:textId="77777777" w:rsidR="001722CA" w:rsidRPr="00F9633B" w:rsidRDefault="001722CA" w:rsidP="00060B78">
            <w:pPr>
              <w:pStyle w:val="TableText"/>
              <w:jc w:val="right"/>
              <w:rPr>
                <w:rFonts w:cs="Arial"/>
                <w:color w:val="auto"/>
              </w:rPr>
            </w:pPr>
          </w:p>
        </w:tc>
        <w:tc>
          <w:tcPr>
            <w:tcW w:w="1016" w:type="dxa"/>
          </w:tcPr>
          <w:p w14:paraId="1D9DA946" w14:textId="77777777" w:rsidR="001722CA" w:rsidRPr="00F9633B" w:rsidRDefault="001722CA" w:rsidP="00060B78">
            <w:pPr>
              <w:pStyle w:val="TableText"/>
              <w:jc w:val="right"/>
              <w:rPr>
                <w:rFonts w:cs="Arial"/>
                <w:color w:val="auto"/>
              </w:rPr>
            </w:pPr>
          </w:p>
        </w:tc>
        <w:tc>
          <w:tcPr>
            <w:tcW w:w="922" w:type="dxa"/>
          </w:tcPr>
          <w:p w14:paraId="44739C46" w14:textId="77777777" w:rsidR="001722CA" w:rsidRPr="00F9633B" w:rsidRDefault="001722CA" w:rsidP="00060B78">
            <w:pPr>
              <w:pStyle w:val="TableText"/>
              <w:jc w:val="right"/>
              <w:rPr>
                <w:rFonts w:cs="Arial"/>
                <w:color w:val="auto"/>
              </w:rPr>
            </w:pPr>
            <w:r w:rsidRPr="00F9633B">
              <w:rPr>
                <w:rFonts w:eastAsia="Times New Roman" w:cs="Arial"/>
                <w:color w:val="auto"/>
              </w:rPr>
              <w:t>−0.09</w:t>
            </w:r>
          </w:p>
        </w:tc>
        <w:tc>
          <w:tcPr>
            <w:tcW w:w="1111" w:type="dxa"/>
          </w:tcPr>
          <w:p w14:paraId="223F0BF6" w14:textId="77777777" w:rsidR="001722CA" w:rsidRPr="00F9633B" w:rsidRDefault="001722CA" w:rsidP="00060B78">
            <w:pPr>
              <w:pStyle w:val="TableText"/>
              <w:jc w:val="right"/>
              <w:rPr>
                <w:rFonts w:cs="Arial"/>
                <w:color w:val="auto"/>
              </w:rPr>
            </w:pPr>
            <w:r w:rsidRPr="00F9633B">
              <w:rPr>
                <w:rFonts w:eastAsia="Times New Roman" w:cs="Arial"/>
                <w:color w:val="auto"/>
              </w:rPr>
              <w:t>(−0.23</w:t>
            </w:r>
            <w:r w:rsidRPr="00F9633B">
              <w:rPr>
                <w:rFonts w:cs="Arial"/>
                <w:color w:val="auto"/>
              </w:rPr>
              <w:t xml:space="preserve"> </w:t>
            </w:r>
            <w:r w:rsidRPr="00F9633B">
              <w:rPr>
                <w:rFonts w:eastAsia="Times New Roman" w:cs="Arial"/>
                <w:color w:val="auto"/>
              </w:rPr>
              <w:t>to 0.05)</w:t>
            </w:r>
          </w:p>
        </w:tc>
        <w:tc>
          <w:tcPr>
            <w:tcW w:w="1017" w:type="dxa"/>
          </w:tcPr>
          <w:p w14:paraId="67BAB0BC" w14:textId="77777777" w:rsidR="001722CA" w:rsidRPr="00F9633B" w:rsidRDefault="001722CA" w:rsidP="00060B78">
            <w:pPr>
              <w:pStyle w:val="TableText"/>
              <w:jc w:val="right"/>
              <w:rPr>
                <w:rFonts w:cs="Arial"/>
                <w:color w:val="auto"/>
              </w:rPr>
            </w:pPr>
            <w:r w:rsidRPr="00F9633B">
              <w:rPr>
                <w:rFonts w:eastAsia="Times New Roman" w:cs="Arial"/>
                <w:color w:val="auto"/>
              </w:rPr>
              <w:t>0.19</w:t>
            </w:r>
          </w:p>
        </w:tc>
      </w:tr>
      <w:tr w:rsidR="001722CA" w:rsidRPr="00F9633B" w14:paraId="33DCDB6C" w14:textId="77777777" w:rsidTr="009F1169">
        <w:trPr>
          <w:cantSplit/>
        </w:trPr>
        <w:tc>
          <w:tcPr>
            <w:tcW w:w="2358" w:type="dxa"/>
          </w:tcPr>
          <w:p w14:paraId="28698B78" w14:textId="77777777" w:rsidR="001722CA" w:rsidRPr="00F9633B" w:rsidRDefault="001722CA" w:rsidP="00060B78">
            <w:pPr>
              <w:pStyle w:val="TableText"/>
            </w:pPr>
            <w:r w:rsidRPr="00F9633B">
              <w:t>Mental and physical health problems</w:t>
            </w:r>
          </w:p>
        </w:tc>
        <w:tc>
          <w:tcPr>
            <w:tcW w:w="900" w:type="dxa"/>
          </w:tcPr>
          <w:p w14:paraId="741853D5" w14:textId="77777777" w:rsidR="001722CA" w:rsidRPr="00F9633B" w:rsidRDefault="001722CA" w:rsidP="00060B78">
            <w:pPr>
              <w:pStyle w:val="TableText"/>
              <w:jc w:val="right"/>
              <w:rPr>
                <w:rFonts w:cs="Arial"/>
                <w:color w:val="auto"/>
              </w:rPr>
            </w:pPr>
          </w:p>
        </w:tc>
        <w:tc>
          <w:tcPr>
            <w:tcW w:w="1132" w:type="dxa"/>
          </w:tcPr>
          <w:p w14:paraId="6455076A" w14:textId="77777777" w:rsidR="001722CA" w:rsidRPr="00F9633B" w:rsidRDefault="001722CA" w:rsidP="00060B78">
            <w:pPr>
              <w:pStyle w:val="TableText"/>
              <w:jc w:val="right"/>
              <w:rPr>
                <w:rFonts w:cs="Arial"/>
                <w:color w:val="auto"/>
              </w:rPr>
            </w:pPr>
          </w:p>
        </w:tc>
        <w:tc>
          <w:tcPr>
            <w:tcW w:w="1017" w:type="dxa"/>
          </w:tcPr>
          <w:p w14:paraId="2D0A6339" w14:textId="77777777" w:rsidR="001722CA" w:rsidRPr="00F9633B" w:rsidRDefault="001722CA" w:rsidP="00060B78">
            <w:pPr>
              <w:pStyle w:val="TableText"/>
              <w:jc w:val="right"/>
              <w:rPr>
                <w:rFonts w:cs="Arial"/>
                <w:color w:val="auto"/>
              </w:rPr>
            </w:pPr>
            <w:r w:rsidRPr="00F9633B">
              <w:rPr>
                <w:rFonts w:eastAsia="Times New Roman" w:cs="Arial"/>
                <w:color w:val="auto"/>
              </w:rPr>
              <w:t>&lt; 0.0001*</w:t>
            </w:r>
          </w:p>
        </w:tc>
        <w:tc>
          <w:tcPr>
            <w:tcW w:w="911" w:type="dxa"/>
          </w:tcPr>
          <w:p w14:paraId="028D42E6" w14:textId="77777777" w:rsidR="001722CA" w:rsidRPr="00F9633B" w:rsidRDefault="001722CA" w:rsidP="00060B78">
            <w:pPr>
              <w:pStyle w:val="TableText"/>
              <w:jc w:val="right"/>
              <w:rPr>
                <w:rFonts w:cs="Arial"/>
                <w:color w:val="auto"/>
              </w:rPr>
            </w:pPr>
          </w:p>
        </w:tc>
        <w:tc>
          <w:tcPr>
            <w:tcW w:w="1122" w:type="dxa"/>
          </w:tcPr>
          <w:p w14:paraId="004C2615" w14:textId="77777777" w:rsidR="001722CA" w:rsidRPr="00F9633B" w:rsidRDefault="001722CA" w:rsidP="00060B78">
            <w:pPr>
              <w:pStyle w:val="TableText"/>
              <w:jc w:val="right"/>
              <w:rPr>
                <w:rFonts w:cs="Arial"/>
                <w:color w:val="auto"/>
              </w:rPr>
            </w:pPr>
          </w:p>
        </w:tc>
        <w:tc>
          <w:tcPr>
            <w:tcW w:w="1016" w:type="dxa"/>
          </w:tcPr>
          <w:p w14:paraId="045DB3C6" w14:textId="77777777" w:rsidR="001722CA" w:rsidRPr="00F9633B" w:rsidRDefault="001722CA" w:rsidP="00060B78">
            <w:pPr>
              <w:pStyle w:val="TableText"/>
              <w:jc w:val="right"/>
              <w:rPr>
                <w:rFonts w:cs="Arial"/>
                <w:color w:val="auto"/>
              </w:rPr>
            </w:pPr>
          </w:p>
        </w:tc>
        <w:tc>
          <w:tcPr>
            <w:tcW w:w="922" w:type="dxa"/>
          </w:tcPr>
          <w:p w14:paraId="19C669A0" w14:textId="77777777" w:rsidR="001722CA" w:rsidRPr="00F9633B" w:rsidRDefault="001722CA" w:rsidP="00060B78">
            <w:pPr>
              <w:pStyle w:val="TableText"/>
              <w:jc w:val="right"/>
              <w:rPr>
                <w:rFonts w:cs="Arial"/>
                <w:color w:val="auto"/>
              </w:rPr>
            </w:pPr>
          </w:p>
        </w:tc>
        <w:tc>
          <w:tcPr>
            <w:tcW w:w="1111" w:type="dxa"/>
          </w:tcPr>
          <w:p w14:paraId="6BCED947" w14:textId="77777777" w:rsidR="001722CA" w:rsidRPr="00F9633B" w:rsidRDefault="001722CA" w:rsidP="00060B78">
            <w:pPr>
              <w:pStyle w:val="TableText"/>
              <w:jc w:val="right"/>
              <w:rPr>
                <w:rFonts w:cs="Arial"/>
                <w:color w:val="auto"/>
              </w:rPr>
            </w:pPr>
          </w:p>
        </w:tc>
        <w:tc>
          <w:tcPr>
            <w:tcW w:w="1017" w:type="dxa"/>
          </w:tcPr>
          <w:p w14:paraId="79726014" w14:textId="77777777" w:rsidR="001722CA" w:rsidRPr="00F9633B" w:rsidRDefault="001722CA" w:rsidP="00060B78">
            <w:pPr>
              <w:pStyle w:val="TableText"/>
              <w:jc w:val="right"/>
              <w:rPr>
                <w:rFonts w:cs="Arial"/>
                <w:color w:val="auto"/>
              </w:rPr>
            </w:pPr>
            <w:r w:rsidRPr="00F9633B">
              <w:rPr>
                <w:rFonts w:eastAsia="Times New Roman" w:cs="Arial"/>
                <w:color w:val="auto"/>
              </w:rPr>
              <w:t>0.05*</w:t>
            </w:r>
          </w:p>
        </w:tc>
      </w:tr>
      <w:tr w:rsidR="001722CA" w:rsidRPr="00F9633B" w14:paraId="1D10A6A6"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3ADA9753" w14:textId="77777777" w:rsidR="001722CA" w:rsidRPr="00F9633B" w:rsidRDefault="001722CA" w:rsidP="009F1169">
            <w:pPr>
              <w:pStyle w:val="TableText"/>
              <w:ind w:left="144"/>
            </w:pPr>
            <w:r w:rsidRPr="00F9633B">
              <w:t>Neither problem (reference)</w:t>
            </w:r>
          </w:p>
        </w:tc>
        <w:tc>
          <w:tcPr>
            <w:tcW w:w="900" w:type="dxa"/>
          </w:tcPr>
          <w:p w14:paraId="6EEC23DD" w14:textId="1A490245"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32" w:type="dxa"/>
          </w:tcPr>
          <w:p w14:paraId="7428D7E2" w14:textId="77777777" w:rsidR="001722CA" w:rsidRPr="00F9633B" w:rsidRDefault="001722CA" w:rsidP="00060B78">
            <w:pPr>
              <w:pStyle w:val="TableText"/>
              <w:jc w:val="right"/>
              <w:rPr>
                <w:rFonts w:cs="Arial"/>
                <w:color w:val="auto"/>
              </w:rPr>
            </w:pPr>
          </w:p>
        </w:tc>
        <w:tc>
          <w:tcPr>
            <w:tcW w:w="1017" w:type="dxa"/>
          </w:tcPr>
          <w:p w14:paraId="5DEEEA04" w14:textId="77777777" w:rsidR="001722CA" w:rsidRPr="00F9633B" w:rsidRDefault="001722CA" w:rsidP="00060B78">
            <w:pPr>
              <w:pStyle w:val="TableText"/>
              <w:jc w:val="right"/>
              <w:rPr>
                <w:rFonts w:cs="Arial"/>
                <w:color w:val="auto"/>
              </w:rPr>
            </w:pPr>
          </w:p>
        </w:tc>
        <w:tc>
          <w:tcPr>
            <w:tcW w:w="911" w:type="dxa"/>
          </w:tcPr>
          <w:p w14:paraId="31949177" w14:textId="77777777" w:rsidR="001722CA" w:rsidRPr="00F9633B" w:rsidRDefault="001722CA" w:rsidP="00060B78">
            <w:pPr>
              <w:pStyle w:val="TableText"/>
              <w:jc w:val="right"/>
              <w:rPr>
                <w:rFonts w:cs="Arial"/>
                <w:color w:val="auto"/>
              </w:rPr>
            </w:pPr>
          </w:p>
        </w:tc>
        <w:tc>
          <w:tcPr>
            <w:tcW w:w="1122" w:type="dxa"/>
          </w:tcPr>
          <w:p w14:paraId="2B9D5F4B" w14:textId="77777777" w:rsidR="001722CA" w:rsidRPr="00F9633B" w:rsidRDefault="001722CA" w:rsidP="00060B78">
            <w:pPr>
              <w:pStyle w:val="TableText"/>
              <w:jc w:val="right"/>
              <w:rPr>
                <w:rFonts w:cs="Arial"/>
                <w:color w:val="auto"/>
              </w:rPr>
            </w:pPr>
          </w:p>
        </w:tc>
        <w:tc>
          <w:tcPr>
            <w:tcW w:w="1016" w:type="dxa"/>
          </w:tcPr>
          <w:p w14:paraId="4F5D8AA6" w14:textId="77777777" w:rsidR="001722CA" w:rsidRPr="00F9633B" w:rsidRDefault="001722CA" w:rsidP="00060B78">
            <w:pPr>
              <w:pStyle w:val="TableText"/>
              <w:jc w:val="right"/>
              <w:rPr>
                <w:rFonts w:cs="Arial"/>
                <w:color w:val="auto"/>
              </w:rPr>
            </w:pPr>
          </w:p>
        </w:tc>
        <w:tc>
          <w:tcPr>
            <w:tcW w:w="922" w:type="dxa"/>
          </w:tcPr>
          <w:p w14:paraId="529CEA4E" w14:textId="21B25B3E" w:rsidR="001722CA" w:rsidRPr="00F9633B" w:rsidRDefault="001722CA" w:rsidP="00060B78">
            <w:pPr>
              <w:pStyle w:val="TableText"/>
              <w:jc w:val="right"/>
              <w:rPr>
                <w:rFonts w:cs="Arial"/>
                <w:color w:val="auto"/>
              </w:rPr>
            </w:pPr>
            <w:r w:rsidRPr="00F9633B">
              <w:rPr>
                <w:rFonts w:cs="Arial"/>
                <w:color w:val="auto"/>
              </w:rPr>
              <w:t>1</w:t>
            </w:r>
            <w:r w:rsidR="00D543F7">
              <w:rPr>
                <w:rFonts w:cs="Arial"/>
                <w:color w:val="auto"/>
              </w:rPr>
              <w:t>.00</w:t>
            </w:r>
          </w:p>
        </w:tc>
        <w:tc>
          <w:tcPr>
            <w:tcW w:w="1111" w:type="dxa"/>
          </w:tcPr>
          <w:p w14:paraId="68D590AB" w14:textId="77777777" w:rsidR="001722CA" w:rsidRPr="00F9633B" w:rsidRDefault="001722CA" w:rsidP="00060B78">
            <w:pPr>
              <w:pStyle w:val="TableText"/>
              <w:jc w:val="right"/>
              <w:rPr>
                <w:rFonts w:cs="Arial"/>
                <w:color w:val="auto"/>
              </w:rPr>
            </w:pPr>
          </w:p>
        </w:tc>
        <w:tc>
          <w:tcPr>
            <w:tcW w:w="1017" w:type="dxa"/>
          </w:tcPr>
          <w:p w14:paraId="641BE442" w14:textId="77777777" w:rsidR="001722CA" w:rsidRPr="00F9633B" w:rsidRDefault="001722CA" w:rsidP="00060B78">
            <w:pPr>
              <w:pStyle w:val="TableText"/>
              <w:jc w:val="right"/>
              <w:rPr>
                <w:rFonts w:cs="Arial"/>
                <w:color w:val="auto"/>
              </w:rPr>
            </w:pPr>
          </w:p>
        </w:tc>
      </w:tr>
      <w:tr w:rsidR="001722CA" w:rsidRPr="00F9633B" w14:paraId="6D1BC829" w14:textId="77777777" w:rsidTr="009F1169">
        <w:trPr>
          <w:cantSplit/>
        </w:trPr>
        <w:tc>
          <w:tcPr>
            <w:tcW w:w="2358" w:type="dxa"/>
          </w:tcPr>
          <w:p w14:paraId="22D5ECA6" w14:textId="77777777" w:rsidR="001722CA" w:rsidRPr="00F9633B" w:rsidRDefault="001722CA" w:rsidP="009F1169">
            <w:pPr>
              <w:pStyle w:val="TableText"/>
              <w:ind w:left="144"/>
            </w:pPr>
            <w:r w:rsidRPr="00F9633B">
              <w:t>Poor physical health</w:t>
            </w:r>
          </w:p>
        </w:tc>
        <w:tc>
          <w:tcPr>
            <w:tcW w:w="900" w:type="dxa"/>
          </w:tcPr>
          <w:p w14:paraId="03E45494" w14:textId="77777777" w:rsidR="001722CA" w:rsidRPr="00F9633B" w:rsidRDefault="001722CA" w:rsidP="00060B78">
            <w:pPr>
              <w:pStyle w:val="TableText"/>
              <w:jc w:val="right"/>
              <w:rPr>
                <w:rFonts w:cs="Arial"/>
                <w:color w:val="auto"/>
              </w:rPr>
            </w:pPr>
            <w:r w:rsidRPr="00F9633B">
              <w:rPr>
                <w:rFonts w:eastAsia="Times New Roman" w:cs="Arial"/>
                <w:color w:val="auto"/>
              </w:rPr>
              <w:t>−0.17</w:t>
            </w:r>
          </w:p>
        </w:tc>
        <w:tc>
          <w:tcPr>
            <w:tcW w:w="1132" w:type="dxa"/>
          </w:tcPr>
          <w:p w14:paraId="698D750D" w14:textId="77777777" w:rsidR="001722CA" w:rsidRPr="00F9633B" w:rsidRDefault="001722CA" w:rsidP="00060B78">
            <w:pPr>
              <w:pStyle w:val="TableText"/>
              <w:jc w:val="right"/>
              <w:rPr>
                <w:rFonts w:cs="Arial"/>
                <w:color w:val="auto"/>
              </w:rPr>
            </w:pPr>
            <w:r w:rsidRPr="00F9633B">
              <w:rPr>
                <w:rFonts w:eastAsia="Times New Roman" w:cs="Arial"/>
                <w:color w:val="auto"/>
              </w:rPr>
              <w:t>(−0.32</w:t>
            </w:r>
            <w:r w:rsidRPr="00F9633B">
              <w:rPr>
                <w:rFonts w:cs="Arial"/>
                <w:color w:val="auto"/>
              </w:rPr>
              <w:t xml:space="preserve"> </w:t>
            </w:r>
            <w:r w:rsidRPr="00F9633B">
              <w:rPr>
                <w:rFonts w:eastAsia="Times New Roman" w:cs="Arial"/>
                <w:color w:val="auto"/>
              </w:rPr>
              <w:t>to −0.02)</w:t>
            </w:r>
          </w:p>
        </w:tc>
        <w:tc>
          <w:tcPr>
            <w:tcW w:w="1017" w:type="dxa"/>
          </w:tcPr>
          <w:p w14:paraId="72D051E8" w14:textId="77777777" w:rsidR="001722CA" w:rsidRPr="00F9633B" w:rsidRDefault="001722CA" w:rsidP="00060B78">
            <w:pPr>
              <w:pStyle w:val="TableText"/>
              <w:jc w:val="right"/>
              <w:rPr>
                <w:rFonts w:cs="Arial"/>
                <w:color w:val="auto"/>
              </w:rPr>
            </w:pPr>
          </w:p>
        </w:tc>
        <w:tc>
          <w:tcPr>
            <w:tcW w:w="911" w:type="dxa"/>
          </w:tcPr>
          <w:p w14:paraId="3CE3177C" w14:textId="77777777" w:rsidR="001722CA" w:rsidRPr="00F9633B" w:rsidRDefault="001722CA" w:rsidP="00060B78">
            <w:pPr>
              <w:pStyle w:val="TableText"/>
              <w:jc w:val="right"/>
              <w:rPr>
                <w:rFonts w:cs="Arial"/>
                <w:color w:val="auto"/>
              </w:rPr>
            </w:pPr>
          </w:p>
        </w:tc>
        <w:tc>
          <w:tcPr>
            <w:tcW w:w="1122" w:type="dxa"/>
          </w:tcPr>
          <w:p w14:paraId="6F08C098" w14:textId="77777777" w:rsidR="001722CA" w:rsidRPr="00F9633B" w:rsidRDefault="001722CA" w:rsidP="00060B78">
            <w:pPr>
              <w:pStyle w:val="TableText"/>
              <w:jc w:val="right"/>
              <w:rPr>
                <w:rFonts w:cs="Arial"/>
                <w:color w:val="auto"/>
              </w:rPr>
            </w:pPr>
          </w:p>
        </w:tc>
        <w:tc>
          <w:tcPr>
            <w:tcW w:w="1016" w:type="dxa"/>
          </w:tcPr>
          <w:p w14:paraId="3DD16B2C" w14:textId="77777777" w:rsidR="001722CA" w:rsidRPr="00F9633B" w:rsidRDefault="001722CA" w:rsidP="00060B78">
            <w:pPr>
              <w:pStyle w:val="TableText"/>
              <w:jc w:val="right"/>
              <w:rPr>
                <w:rFonts w:cs="Arial"/>
                <w:color w:val="auto"/>
              </w:rPr>
            </w:pPr>
          </w:p>
        </w:tc>
        <w:tc>
          <w:tcPr>
            <w:tcW w:w="922" w:type="dxa"/>
          </w:tcPr>
          <w:p w14:paraId="26095CD0" w14:textId="77777777" w:rsidR="001722CA" w:rsidRPr="00F9633B" w:rsidRDefault="001722CA" w:rsidP="00060B78">
            <w:pPr>
              <w:pStyle w:val="TableText"/>
              <w:jc w:val="right"/>
              <w:rPr>
                <w:rFonts w:cs="Arial"/>
                <w:color w:val="auto"/>
              </w:rPr>
            </w:pPr>
            <w:r w:rsidRPr="00F9633B">
              <w:rPr>
                <w:rFonts w:eastAsia="Times New Roman" w:cs="Arial"/>
                <w:color w:val="auto"/>
              </w:rPr>
              <w:t>−0.03</w:t>
            </w:r>
          </w:p>
        </w:tc>
        <w:tc>
          <w:tcPr>
            <w:tcW w:w="1111" w:type="dxa"/>
          </w:tcPr>
          <w:p w14:paraId="503A6BA2" w14:textId="77777777" w:rsidR="001722CA" w:rsidRPr="00F9633B" w:rsidRDefault="001722CA" w:rsidP="00060B78">
            <w:pPr>
              <w:pStyle w:val="TableText"/>
              <w:jc w:val="right"/>
              <w:rPr>
                <w:rFonts w:cs="Arial"/>
                <w:color w:val="auto"/>
              </w:rPr>
            </w:pPr>
            <w:r w:rsidRPr="00F9633B">
              <w:rPr>
                <w:rFonts w:eastAsia="Times New Roman" w:cs="Arial"/>
                <w:color w:val="auto"/>
              </w:rPr>
              <w:t>(−0.18</w:t>
            </w:r>
            <w:r w:rsidRPr="00F9633B">
              <w:rPr>
                <w:rFonts w:cs="Arial"/>
                <w:color w:val="auto"/>
              </w:rPr>
              <w:t xml:space="preserve"> </w:t>
            </w:r>
            <w:r w:rsidRPr="00F9633B">
              <w:rPr>
                <w:rFonts w:eastAsia="Times New Roman" w:cs="Arial"/>
                <w:color w:val="auto"/>
              </w:rPr>
              <w:t>to 0.13)</w:t>
            </w:r>
          </w:p>
        </w:tc>
        <w:tc>
          <w:tcPr>
            <w:tcW w:w="1017" w:type="dxa"/>
          </w:tcPr>
          <w:p w14:paraId="6C3FF80C" w14:textId="77777777" w:rsidR="001722CA" w:rsidRPr="00F9633B" w:rsidRDefault="001722CA" w:rsidP="00060B78">
            <w:pPr>
              <w:pStyle w:val="TableText"/>
              <w:jc w:val="right"/>
              <w:rPr>
                <w:rFonts w:cs="Arial"/>
                <w:color w:val="auto"/>
              </w:rPr>
            </w:pPr>
          </w:p>
        </w:tc>
      </w:tr>
      <w:tr w:rsidR="001722CA" w:rsidRPr="00F9633B" w14:paraId="5EC871D2"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5DDACAFF" w14:textId="77777777" w:rsidR="001722CA" w:rsidRPr="00F9633B" w:rsidRDefault="001722CA" w:rsidP="009F1169">
            <w:pPr>
              <w:pStyle w:val="TableText"/>
              <w:ind w:left="144"/>
            </w:pPr>
            <w:r w:rsidRPr="00F9633B">
              <w:t>High psychological distress</w:t>
            </w:r>
          </w:p>
        </w:tc>
        <w:tc>
          <w:tcPr>
            <w:tcW w:w="900" w:type="dxa"/>
          </w:tcPr>
          <w:p w14:paraId="2DAA8D74" w14:textId="77777777" w:rsidR="001722CA" w:rsidRPr="00F9633B" w:rsidRDefault="001722CA" w:rsidP="00060B78">
            <w:pPr>
              <w:pStyle w:val="TableText"/>
              <w:jc w:val="right"/>
              <w:rPr>
                <w:rFonts w:cs="Arial"/>
                <w:color w:val="auto"/>
              </w:rPr>
            </w:pPr>
            <w:r w:rsidRPr="00F9633B">
              <w:rPr>
                <w:rFonts w:eastAsia="Times New Roman" w:cs="Arial"/>
                <w:color w:val="auto"/>
              </w:rPr>
              <w:t>−0.22</w:t>
            </w:r>
          </w:p>
        </w:tc>
        <w:tc>
          <w:tcPr>
            <w:tcW w:w="1132" w:type="dxa"/>
          </w:tcPr>
          <w:p w14:paraId="03015570" w14:textId="77777777" w:rsidR="001722CA" w:rsidRPr="00F9633B" w:rsidRDefault="001722CA" w:rsidP="00060B78">
            <w:pPr>
              <w:pStyle w:val="TableText"/>
              <w:jc w:val="right"/>
              <w:rPr>
                <w:rFonts w:cs="Arial"/>
                <w:color w:val="auto"/>
              </w:rPr>
            </w:pPr>
            <w:r w:rsidRPr="00F9633B">
              <w:rPr>
                <w:rFonts w:eastAsia="Times New Roman" w:cs="Arial"/>
                <w:color w:val="auto"/>
              </w:rPr>
              <w:t>(−0.41</w:t>
            </w:r>
            <w:r w:rsidRPr="00F9633B">
              <w:rPr>
                <w:rFonts w:cs="Arial"/>
                <w:color w:val="auto"/>
              </w:rPr>
              <w:t xml:space="preserve"> </w:t>
            </w:r>
            <w:r w:rsidRPr="00F9633B">
              <w:rPr>
                <w:rFonts w:eastAsia="Times New Roman" w:cs="Arial"/>
                <w:color w:val="auto"/>
              </w:rPr>
              <w:t>to −0.04)</w:t>
            </w:r>
          </w:p>
        </w:tc>
        <w:tc>
          <w:tcPr>
            <w:tcW w:w="1017" w:type="dxa"/>
          </w:tcPr>
          <w:p w14:paraId="6537694D" w14:textId="77777777" w:rsidR="001722CA" w:rsidRPr="00F9633B" w:rsidRDefault="001722CA" w:rsidP="00060B78">
            <w:pPr>
              <w:pStyle w:val="TableText"/>
              <w:jc w:val="right"/>
              <w:rPr>
                <w:rFonts w:cs="Arial"/>
                <w:color w:val="auto"/>
              </w:rPr>
            </w:pPr>
          </w:p>
        </w:tc>
        <w:tc>
          <w:tcPr>
            <w:tcW w:w="911" w:type="dxa"/>
          </w:tcPr>
          <w:p w14:paraId="19CF90FC" w14:textId="77777777" w:rsidR="001722CA" w:rsidRPr="00F9633B" w:rsidRDefault="001722CA" w:rsidP="00060B78">
            <w:pPr>
              <w:pStyle w:val="TableText"/>
              <w:jc w:val="right"/>
              <w:rPr>
                <w:rFonts w:cs="Arial"/>
                <w:color w:val="auto"/>
              </w:rPr>
            </w:pPr>
          </w:p>
        </w:tc>
        <w:tc>
          <w:tcPr>
            <w:tcW w:w="1122" w:type="dxa"/>
          </w:tcPr>
          <w:p w14:paraId="4AF9CE24" w14:textId="77777777" w:rsidR="001722CA" w:rsidRPr="00F9633B" w:rsidRDefault="001722CA" w:rsidP="00060B78">
            <w:pPr>
              <w:pStyle w:val="TableText"/>
              <w:jc w:val="right"/>
              <w:rPr>
                <w:rFonts w:cs="Arial"/>
                <w:color w:val="auto"/>
              </w:rPr>
            </w:pPr>
          </w:p>
        </w:tc>
        <w:tc>
          <w:tcPr>
            <w:tcW w:w="1016" w:type="dxa"/>
          </w:tcPr>
          <w:p w14:paraId="6C661690" w14:textId="77777777" w:rsidR="001722CA" w:rsidRPr="00F9633B" w:rsidRDefault="001722CA" w:rsidP="00060B78">
            <w:pPr>
              <w:pStyle w:val="TableText"/>
              <w:jc w:val="right"/>
              <w:rPr>
                <w:rFonts w:cs="Arial"/>
                <w:color w:val="auto"/>
              </w:rPr>
            </w:pPr>
          </w:p>
        </w:tc>
        <w:tc>
          <w:tcPr>
            <w:tcW w:w="922" w:type="dxa"/>
          </w:tcPr>
          <w:p w14:paraId="237C8A33"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−0.13</w:t>
            </w:r>
          </w:p>
        </w:tc>
        <w:tc>
          <w:tcPr>
            <w:tcW w:w="1111" w:type="dxa"/>
          </w:tcPr>
          <w:p w14:paraId="7BCE91FA" w14:textId="77777777" w:rsidR="001722CA" w:rsidRPr="00F9633B" w:rsidRDefault="001722CA" w:rsidP="00060B78">
            <w:pPr>
              <w:pStyle w:val="TableText"/>
              <w:jc w:val="right"/>
              <w:rPr>
                <w:rFonts w:eastAsia="Times New Roman" w:cs="Arial"/>
                <w:color w:val="auto"/>
              </w:rPr>
            </w:pPr>
            <w:r w:rsidRPr="00F9633B">
              <w:rPr>
                <w:rFonts w:eastAsia="Times New Roman" w:cs="Arial"/>
                <w:color w:val="auto"/>
              </w:rPr>
              <w:t>(−0.31 to 0.05)</w:t>
            </w:r>
          </w:p>
        </w:tc>
        <w:tc>
          <w:tcPr>
            <w:tcW w:w="1017" w:type="dxa"/>
          </w:tcPr>
          <w:p w14:paraId="3EC320A7" w14:textId="77777777" w:rsidR="001722CA" w:rsidRPr="00F9633B" w:rsidRDefault="001722CA" w:rsidP="00060B78">
            <w:pPr>
              <w:pStyle w:val="TableText"/>
              <w:jc w:val="right"/>
              <w:rPr>
                <w:rFonts w:eastAsia="Times New Roman" w:cs="Arial"/>
                <w:color w:val="auto"/>
              </w:rPr>
            </w:pPr>
          </w:p>
        </w:tc>
      </w:tr>
      <w:tr w:rsidR="001722CA" w:rsidRPr="00F9633B" w14:paraId="18BD69B3" w14:textId="77777777" w:rsidTr="009F1169">
        <w:trPr>
          <w:cantSplit/>
        </w:trPr>
        <w:tc>
          <w:tcPr>
            <w:tcW w:w="2358" w:type="dxa"/>
          </w:tcPr>
          <w:p w14:paraId="4AC3663F" w14:textId="77777777" w:rsidR="001722CA" w:rsidRPr="00F9633B" w:rsidRDefault="001722CA" w:rsidP="009F1169">
            <w:pPr>
              <w:pStyle w:val="TableText"/>
              <w:ind w:left="144"/>
            </w:pPr>
            <w:r w:rsidRPr="00F9633B">
              <w:t>Poor physical health and high psychological distress</w:t>
            </w:r>
          </w:p>
        </w:tc>
        <w:tc>
          <w:tcPr>
            <w:tcW w:w="900" w:type="dxa"/>
          </w:tcPr>
          <w:p w14:paraId="45365A60" w14:textId="77777777" w:rsidR="001722CA" w:rsidRPr="00F9633B" w:rsidRDefault="001722CA" w:rsidP="00060B78">
            <w:pPr>
              <w:pStyle w:val="TableText"/>
              <w:jc w:val="right"/>
              <w:rPr>
                <w:rFonts w:cs="Arial"/>
                <w:color w:val="auto"/>
              </w:rPr>
            </w:pPr>
            <w:r w:rsidRPr="00F9633B">
              <w:rPr>
                <w:rFonts w:eastAsia="Times New Roman" w:cs="Arial"/>
                <w:color w:val="auto"/>
              </w:rPr>
              <w:t>−0.44</w:t>
            </w:r>
          </w:p>
        </w:tc>
        <w:tc>
          <w:tcPr>
            <w:tcW w:w="1132" w:type="dxa"/>
          </w:tcPr>
          <w:p w14:paraId="5135E665" w14:textId="77777777" w:rsidR="001722CA" w:rsidRPr="00F9633B" w:rsidRDefault="001722CA" w:rsidP="00060B78">
            <w:pPr>
              <w:pStyle w:val="TableText"/>
              <w:jc w:val="right"/>
              <w:rPr>
                <w:rFonts w:cs="Arial"/>
                <w:color w:val="auto"/>
              </w:rPr>
            </w:pPr>
            <w:r w:rsidRPr="00F9633B">
              <w:rPr>
                <w:rFonts w:eastAsia="Times New Roman" w:cs="Arial"/>
                <w:color w:val="auto"/>
              </w:rPr>
              <w:t>(−0.58</w:t>
            </w:r>
            <w:r w:rsidRPr="00F9633B">
              <w:rPr>
                <w:rFonts w:cs="Arial"/>
                <w:color w:val="auto"/>
              </w:rPr>
              <w:t xml:space="preserve"> </w:t>
            </w:r>
            <w:r w:rsidRPr="00F9633B">
              <w:rPr>
                <w:rFonts w:eastAsia="Times New Roman" w:cs="Arial"/>
                <w:color w:val="auto"/>
              </w:rPr>
              <w:t>to −0.29)</w:t>
            </w:r>
          </w:p>
        </w:tc>
        <w:tc>
          <w:tcPr>
            <w:tcW w:w="1017" w:type="dxa"/>
          </w:tcPr>
          <w:p w14:paraId="1BD4A283" w14:textId="77777777" w:rsidR="001722CA" w:rsidRPr="00F9633B" w:rsidRDefault="001722CA" w:rsidP="00060B78">
            <w:pPr>
              <w:pStyle w:val="TableText"/>
              <w:jc w:val="right"/>
              <w:rPr>
                <w:rFonts w:cs="Arial"/>
                <w:color w:val="auto"/>
              </w:rPr>
            </w:pPr>
          </w:p>
        </w:tc>
        <w:tc>
          <w:tcPr>
            <w:tcW w:w="911" w:type="dxa"/>
          </w:tcPr>
          <w:p w14:paraId="476B2BB2" w14:textId="77777777" w:rsidR="001722CA" w:rsidRPr="00F9633B" w:rsidRDefault="001722CA" w:rsidP="00060B78">
            <w:pPr>
              <w:pStyle w:val="TableText"/>
              <w:jc w:val="right"/>
              <w:rPr>
                <w:rFonts w:cs="Arial"/>
                <w:color w:val="auto"/>
              </w:rPr>
            </w:pPr>
          </w:p>
        </w:tc>
        <w:tc>
          <w:tcPr>
            <w:tcW w:w="1122" w:type="dxa"/>
          </w:tcPr>
          <w:p w14:paraId="757816AA" w14:textId="77777777" w:rsidR="001722CA" w:rsidRPr="00F9633B" w:rsidRDefault="001722CA" w:rsidP="00060B78">
            <w:pPr>
              <w:pStyle w:val="TableText"/>
              <w:jc w:val="right"/>
              <w:rPr>
                <w:rFonts w:cs="Arial"/>
                <w:color w:val="auto"/>
              </w:rPr>
            </w:pPr>
          </w:p>
        </w:tc>
        <w:tc>
          <w:tcPr>
            <w:tcW w:w="1016" w:type="dxa"/>
          </w:tcPr>
          <w:p w14:paraId="1B0A7125" w14:textId="77777777" w:rsidR="001722CA" w:rsidRPr="00F9633B" w:rsidRDefault="001722CA" w:rsidP="00060B78">
            <w:pPr>
              <w:pStyle w:val="TableText"/>
              <w:jc w:val="right"/>
              <w:rPr>
                <w:rFonts w:cs="Arial"/>
                <w:color w:val="auto"/>
              </w:rPr>
            </w:pPr>
          </w:p>
        </w:tc>
        <w:tc>
          <w:tcPr>
            <w:tcW w:w="922" w:type="dxa"/>
          </w:tcPr>
          <w:p w14:paraId="7AA355CE" w14:textId="77777777" w:rsidR="001722CA" w:rsidRPr="00F9633B" w:rsidRDefault="001722CA" w:rsidP="00060B78">
            <w:pPr>
              <w:pStyle w:val="TableText"/>
              <w:jc w:val="right"/>
              <w:rPr>
                <w:rFonts w:cs="Arial"/>
                <w:color w:val="auto"/>
              </w:rPr>
            </w:pPr>
            <w:r w:rsidRPr="00F9633B">
              <w:rPr>
                <w:rFonts w:eastAsia="Times New Roman" w:cs="Arial"/>
                <w:color w:val="auto"/>
              </w:rPr>
              <w:t>−0.22</w:t>
            </w:r>
          </w:p>
        </w:tc>
        <w:tc>
          <w:tcPr>
            <w:tcW w:w="1111" w:type="dxa"/>
          </w:tcPr>
          <w:p w14:paraId="671FB6F8" w14:textId="77777777" w:rsidR="001722CA" w:rsidRPr="00F9633B" w:rsidRDefault="001722CA" w:rsidP="00060B78">
            <w:pPr>
              <w:pStyle w:val="TableText"/>
              <w:jc w:val="right"/>
              <w:rPr>
                <w:rFonts w:cs="Arial"/>
                <w:color w:val="auto"/>
              </w:rPr>
            </w:pPr>
            <w:r w:rsidRPr="00F9633B">
              <w:rPr>
                <w:rFonts w:eastAsia="Times New Roman" w:cs="Arial"/>
                <w:color w:val="auto"/>
              </w:rPr>
              <w:t>(−0.38</w:t>
            </w:r>
            <w:r w:rsidRPr="00F9633B">
              <w:rPr>
                <w:rFonts w:cs="Arial"/>
                <w:color w:val="auto"/>
              </w:rPr>
              <w:t xml:space="preserve"> </w:t>
            </w:r>
            <w:r w:rsidRPr="00F9633B">
              <w:rPr>
                <w:rFonts w:eastAsia="Times New Roman" w:cs="Arial"/>
                <w:color w:val="auto"/>
              </w:rPr>
              <w:t>to −0.05)</w:t>
            </w:r>
          </w:p>
        </w:tc>
        <w:tc>
          <w:tcPr>
            <w:tcW w:w="1017" w:type="dxa"/>
          </w:tcPr>
          <w:p w14:paraId="46BB411A" w14:textId="77777777" w:rsidR="001722CA" w:rsidRPr="00F9633B" w:rsidRDefault="001722CA" w:rsidP="00060B78">
            <w:pPr>
              <w:pStyle w:val="TableText"/>
              <w:jc w:val="right"/>
              <w:rPr>
                <w:rFonts w:cs="Arial"/>
                <w:color w:val="auto"/>
              </w:rPr>
            </w:pPr>
          </w:p>
        </w:tc>
      </w:tr>
      <w:tr w:rsidR="001722CA" w:rsidRPr="00F9633B" w14:paraId="45AC4DB1" w14:textId="77777777" w:rsidTr="009F1169">
        <w:trPr>
          <w:cnfStyle w:val="000000100000" w:firstRow="0" w:lastRow="0" w:firstColumn="0" w:lastColumn="0" w:oddVBand="0" w:evenVBand="0" w:oddHBand="1" w:evenHBand="0" w:firstRowFirstColumn="0" w:firstRowLastColumn="0" w:lastRowFirstColumn="0" w:lastRowLastColumn="0"/>
          <w:cantSplit/>
        </w:trPr>
        <w:tc>
          <w:tcPr>
            <w:tcW w:w="2358" w:type="dxa"/>
          </w:tcPr>
          <w:p w14:paraId="358CB70B" w14:textId="77777777" w:rsidR="001722CA" w:rsidRPr="00F9633B" w:rsidRDefault="001722CA" w:rsidP="00060B78">
            <w:pPr>
              <w:pStyle w:val="TableText"/>
            </w:pPr>
            <w:r w:rsidRPr="00F9633B">
              <w:t>Problem drinking</w:t>
            </w:r>
          </w:p>
        </w:tc>
        <w:tc>
          <w:tcPr>
            <w:tcW w:w="900" w:type="dxa"/>
          </w:tcPr>
          <w:p w14:paraId="7256F19E" w14:textId="77777777" w:rsidR="001722CA" w:rsidRPr="00F9633B" w:rsidRDefault="001722CA" w:rsidP="00060B78">
            <w:pPr>
              <w:pStyle w:val="TableText"/>
              <w:jc w:val="right"/>
              <w:rPr>
                <w:rFonts w:cs="Arial"/>
                <w:color w:val="auto"/>
              </w:rPr>
            </w:pPr>
            <w:r w:rsidRPr="00F9633B">
              <w:rPr>
                <w:rFonts w:eastAsia="Times New Roman" w:cs="Arial"/>
                <w:color w:val="auto"/>
              </w:rPr>
              <w:t>−0.22</w:t>
            </w:r>
          </w:p>
        </w:tc>
        <w:tc>
          <w:tcPr>
            <w:tcW w:w="1132" w:type="dxa"/>
          </w:tcPr>
          <w:p w14:paraId="0C802553" w14:textId="77777777" w:rsidR="001722CA" w:rsidRPr="00F9633B" w:rsidRDefault="001722CA" w:rsidP="00060B78">
            <w:pPr>
              <w:pStyle w:val="TableText"/>
              <w:jc w:val="right"/>
              <w:rPr>
                <w:rFonts w:cs="Arial"/>
                <w:color w:val="auto"/>
              </w:rPr>
            </w:pPr>
            <w:r w:rsidRPr="00F9633B">
              <w:rPr>
                <w:rFonts w:eastAsia="Times New Roman" w:cs="Arial"/>
                <w:color w:val="auto"/>
              </w:rPr>
              <w:t>(−0.34</w:t>
            </w:r>
            <w:r w:rsidRPr="00F9633B">
              <w:rPr>
                <w:rFonts w:cs="Arial"/>
                <w:color w:val="auto"/>
              </w:rPr>
              <w:t xml:space="preserve"> </w:t>
            </w:r>
            <w:r w:rsidRPr="00F9633B">
              <w:rPr>
                <w:rFonts w:eastAsia="Times New Roman" w:cs="Arial"/>
                <w:color w:val="auto"/>
              </w:rPr>
              <w:t>to −0.10)</w:t>
            </w:r>
          </w:p>
        </w:tc>
        <w:tc>
          <w:tcPr>
            <w:tcW w:w="1017" w:type="dxa"/>
          </w:tcPr>
          <w:p w14:paraId="2B249C6C" w14:textId="77777777" w:rsidR="001722CA" w:rsidRPr="00F9633B" w:rsidRDefault="001722CA" w:rsidP="00060B78">
            <w:pPr>
              <w:pStyle w:val="TableText"/>
              <w:jc w:val="right"/>
              <w:rPr>
                <w:rFonts w:cs="Arial"/>
                <w:color w:val="auto"/>
              </w:rPr>
            </w:pPr>
            <w:r w:rsidRPr="00F9633B">
              <w:rPr>
                <w:rFonts w:eastAsia="Times New Roman" w:cs="Arial"/>
                <w:color w:val="auto"/>
              </w:rPr>
              <w:t>0.0003</w:t>
            </w:r>
          </w:p>
        </w:tc>
        <w:tc>
          <w:tcPr>
            <w:tcW w:w="911" w:type="dxa"/>
          </w:tcPr>
          <w:p w14:paraId="3691A8B6" w14:textId="77777777" w:rsidR="001722CA" w:rsidRPr="00F9633B" w:rsidRDefault="001722CA" w:rsidP="00060B78">
            <w:pPr>
              <w:pStyle w:val="TableText"/>
              <w:jc w:val="right"/>
              <w:rPr>
                <w:rFonts w:cs="Arial"/>
                <w:color w:val="auto"/>
              </w:rPr>
            </w:pPr>
          </w:p>
        </w:tc>
        <w:tc>
          <w:tcPr>
            <w:tcW w:w="1122" w:type="dxa"/>
          </w:tcPr>
          <w:p w14:paraId="0D0220EB" w14:textId="77777777" w:rsidR="001722CA" w:rsidRPr="00F9633B" w:rsidRDefault="001722CA" w:rsidP="00060B78">
            <w:pPr>
              <w:pStyle w:val="TableText"/>
              <w:jc w:val="right"/>
              <w:rPr>
                <w:rFonts w:cs="Arial"/>
                <w:color w:val="auto"/>
              </w:rPr>
            </w:pPr>
          </w:p>
        </w:tc>
        <w:tc>
          <w:tcPr>
            <w:tcW w:w="1016" w:type="dxa"/>
          </w:tcPr>
          <w:p w14:paraId="25B57FD6" w14:textId="77777777" w:rsidR="001722CA" w:rsidRPr="00F9633B" w:rsidRDefault="001722CA" w:rsidP="00060B78">
            <w:pPr>
              <w:pStyle w:val="TableText"/>
              <w:jc w:val="right"/>
              <w:rPr>
                <w:rFonts w:cs="Arial"/>
                <w:color w:val="auto"/>
              </w:rPr>
            </w:pPr>
          </w:p>
        </w:tc>
        <w:tc>
          <w:tcPr>
            <w:tcW w:w="922" w:type="dxa"/>
          </w:tcPr>
          <w:p w14:paraId="3EF5EB84" w14:textId="77777777" w:rsidR="001722CA" w:rsidRPr="00F9633B" w:rsidRDefault="001722CA" w:rsidP="00060B78">
            <w:pPr>
              <w:pStyle w:val="TableText"/>
              <w:jc w:val="right"/>
              <w:rPr>
                <w:rFonts w:cs="Arial"/>
                <w:color w:val="auto"/>
              </w:rPr>
            </w:pPr>
            <w:r w:rsidRPr="00F9633B">
              <w:rPr>
                <w:rFonts w:eastAsia="Times New Roman" w:cs="Arial"/>
                <w:color w:val="auto"/>
              </w:rPr>
              <w:t>−0.16</w:t>
            </w:r>
          </w:p>
        </w:tc>
        <w:tc>
          <w:tcPr>
            <w:tcW w:w="1111" w:type="dxa"/>
          </w:tcPr>
          <w:p w14:paraId="7B58F852" w14:textId="77777777" w:rsidR="001722CA" w:rsidRPr="00F9633B" w:rsidRDefault="001722CA" w:rsidP="00060B78">
            <w:pPr>
              <w:pStyle w:val="TableText"/>
              <w:jc w:val="right"/>
              <w:rPr>
                <w:rFonts w:cs="Arial"/>
                <w:color w:val="auto"/>
              </w:rPr>
            </w:pPr>
            <w:r w:rsidRPr="00F9633B">
              <w:rPr>
                <w:rFonts w:eastAsia="Times New Roman" w:cs="Arial"/>
                <w:color w:val="auto"/>
              </w:rPr>
              <w:t>(−0.27</w:t>
            </w:r>
            <w:r w:rsidRPr="00F9633B">
              <w:rPr>
                <w:rFonts w:cs="Arial"/>
                <w:color w:val="auto"/>
              </w:rPr>
              <w:t xml:space="preserve"> </w:t>
            </w:r>
            <w:r w:rsidRPr="00F9633B">
              <w:rPr>
                <w:rFonts w:eastAsia="Times New Roman" w:cs="Arial"/>
                <w:color w:val="auto"/>
              </w:rPr>
              <w:t>to −0.04)</w:t>
            </w:r>
          </w:p>
        </w:tc>
        <w:tc>
          <w:tcPr>
            <w:tcW w:w="1017" w:type="dxa"/>
          </w:tcPr>
          <w:p w14:paraId="1F3B6C09" w14:textId="77777777" w:rsidR="001722CA" w:rsidRPr="00F9633B" w:rsidRDefault="001722CA" w:rsidP="00060B78">
            <w:pPr>
              <w:pStyle w:val="TableText"/>
              <w:jc w:val="right"/>
              <w:rPr>
                <w:rFonts w:cs="Arial"/>
                <w:color w:val="auto"/>
              </w:rPr>
            </w:pPr>
            <w:r w:rsidRPr="00F9633B">
              <w:rPr>
                <w:rFonts w:eastAsia="Times New Roman" w:cs="Arial"/>
                <w:color w:val="auto"/>
              </w:rPr>
              <w:t>0.01</w:t>
            </w:r>
          </w:p>
        </w:tc>
      </w:tr>
      <w:tr w:rsidR="001722CA" w:rsidRPr="00F9633B" w14:paraId="4E85F0B1" w14:textId="77777777" w:rsidTr="009F1169">
        <w:trPr>
          <w:cantSplit/>
        </w:trPr>
        <w:tc>
          <w:tcPr>
            <w:tcW w:w="2358" w:type="dxa"/>
          </w:tcPr>
          <w:p w14:paraId="7E2D5085" w14:textId="77777777" w:rsidR="001722CA" w:rsidRPr="00F9633B" w:rsidRDefault="001722CA" w:rsidP="00060B78">
            <w:pPr>
              <w:pStyle w:val="TableText"/>
            </w:pPr>
            <w:r w:rsidRPr="00F9633B">
              <w:t>Number of traumas experienced</w:t>
            </w:r>
          </w:p>
        </w:tc>
        <w:tc>
          <w:tcPr>
            <w:tcW w:w="900" w:type="dxa"/>
          </w:tcPr>
          <w:p w14:paraId="2B76FAA0" w14:textId="77777777" w:rsidR="001722CA" w:rsidRPr="00F9633B" w:rsidRDefault="001722CA" w:rsidP="00060B78">
            <w:pPr>
              <w:pStyle w:val="TableText"/>
              <w:jc w:val="right"/>
              <w:rPr>
                <w:rFonts w:cs="Arial"/>
                <w:color w:val="auto"/>
              </w:rPr>
            </w:pPr>
            <w:r w:rsidRPr="00F9633B">
              <w:rPr>
                <w:rFonts w:eastAsia="Times New Roman" w:cs="Arial"/>
                <w:color w:val="auto"/>
              </w:rPr>
              <w:t>−0.02</w:t>
            </w:r>
          </w:p>
        </w:tc>
        <w:tc>
          <w:tcPr>
            <w:tcW w:w="1132" w:type="dxa"/>
          </w:tcPr>
          <w:p w14:paraId="0E798CCB" w14:textId="77777777" w:rsidR="001722CA" w:rsidRPr="00F9633B" w:rsidRDefault="001722CA" w:rsidP="00060B78">
            <w:pPr>
              <w:pStyle w:val="TableText"/>
              <w:jc w:val="right"/>
              <w:rPr>
                <w:rFonts w:cs="Arial"/>
                <w:color w:val="auto"/>
              </w:rPr>
            </w:pPr>
            <w:r w:rsidRPr="00F9633B">
              <w:rPr>
                <w:rFonts w:eastAsia="Times New Roman" w:cs="Arial"/>
                <w:color w:val="auto"/>
              </w:rPr>
              <w:t>(−0.04</w:t>
            </w:r>
            <w:r w:rsidRPr="00F9633B">
              <w:rPr>
                <w:rFonts w:cs="Arial"/>
                <w:color w:val="auto"/>
              </w:rPr>
              <w:t xml:space="preserve"> </w:t>
            </w:r>
            <w:r w:rsidRPr="00F9633B">
              <w:rPr>
                <w:rFonts w:eastAsia="Times New Roman" w:cs="Arial"/>
                <w:color w:val="auto"/>
              </w:rPr>
              <w:t>to −0.01)</w:t>
            </w:r>
          </w:p>
        </w:tc>
        <w:tc>
          <w:tcPr>
            <w:tcW w:w="1017" w:type="dxa"/>
          </w:tcPr>
          <w:p w14:paraId="681AF1DB" w14:textId="77777777" w:rsidR="001722CA" w:rsidRPr="00F9633B" w:rsidRDefault="001722CA" w:rsidP="00060B78">
            <w:pPr>
              <w:pStyle w:val="TableText"/>
              <w:jc w:val="right"/>
              <w:rPr>
                <w:rFonts w:cs="Arial"/>
                <w:color w:val="auto"/>
              </w:rPr>
            </w:pPr>
            <w:r w:rsidRPr="00F9633B">
              <w:rPr>
                <w:rFonts w:eastAsia="Times New Roman" w:cs="Arial"/>
                <w:color w:val="auto"/>
              </w:rPr>
              <w:t>0.010</w:t>
            </w:r>
          </w:p>
        </w:tc>
        <w:tc>
          <w:tcPr>
            <w:tcW w:w="911" w:type="dxa"/>
          </w:tcPr>
          <w:p w14:paraId="6CBD3B8B" w14:textId="77777777" w:rsidR="001722CA" w:rsidRPr="00F9633B" w:rsidRDefault="001722CA" w:rsidP="00060B78">
            <w:pPr>
              <w:pStyle w:val="TableText"/>
              <w:jc w:val="right"/>
              <w:rPr>
                <w:rFonts w:cs="Arial"/>
                <w:color w:val="auto"/>
              </w:rPr>
            </w:pPr>
          </w:p>
        </w:tc>
        <w:tc>
          <w:tcPr>
            <w:tcW w:w="1122" w:type="dxa"/>
          </w:tcPr>
          <w:p w14:paraId="32A22D4C" w14:textId="77777777" w:rsidR="001722CA" w:rsidRPr="00F9633B" w:rsidRDefault="001722CA" w:rsidP="00060B78">
            <w:pPr>
              <w:pStyle w:val="TableText"/>
              <w:jc w:val="right"/>
              <w:rPr>
                <w:rFonts w:cs="Arial"/>
                <w:color w:val="auto"/>
              </w:rPr>
            </w:pPr>
          </w:p>
        </w:tc>
        <w:tc>
          <w:tcPr>
            <w:tcW w:w="1016" w:type="dxa"/>
          </w:tcPr>
          <w:p w14:paraId="12B0825F" w14:textId="77777777" w:rsidR="001722CA" w:rsidRPr="00F9633B" w:rsidRDefault="001722CA" w:rsidP="00060B78">
            <w:pPr>
              <w:pStyle w:val="TableText"/>
              <w:jc w:val="right"/>
              <w:rPr>
                <w:rFonts w:cs="Arial"/>
                <w:color w:val="auto"/>
              </w:rPr>
            </w:pPr>
          </w:p>
        </w:tc>
        <w:tc>
          <w:tcPr>
            <w:tcW w:w="922" w:type="dxa"/>
          </w:tcPr>
          <w:p w14:paraId="18862E1C" w14:textId="77777777" w:rsidR="001722CA" w:rsidRPr="00F9633B" w:rsidRDefault="001722CA" w:rsidP="00060B78">
            <w:pPr>
              <w:pStyle w:val="TableText"/>
              <w:jc w:val="right"/>
              <w:rPr>
                <w:rFonts w:cs="Arial"/>
                <w:color w:val="auto"/>
              </w:rPr>
            </w:pPr>
            <w:r w:rsidRPr="00F9633B">
              <w:rPr>
                <w:rFonts w:eastAsia="Times New Roman" w:cs="Arial"/>
                <w:color w:val="auto"/>
              </w:rPr>
              <w:t>−0.01</w:t>
            </w:r>
          </w:p>
        </w:tc>
        <w:tc>
          <w:tcPr>
            <w:tcW w:w="1111" w:type="dxa"/>
          </w:tcPr>
          <w:p w14:paraId="6EA3B977" w14:textId="77777777" w:rsidR="001722CA" w:rsidRPr="00F9633B" w:rsidRDefault="001722CA" w:rsidP="00060B78">
            <w:pPr>
              <w:pStyle w:val="TableText"/>
              <w:jc w:val="right"/>
              <w:rPr>
                <w:rFonts w:cs="Arial"/>
                <w:color w:val="auto"/>
              </w:rPr>
            </w:pPr>
            <w:r w:rsidRPr="00F9633B">
              <w:rPr>
                <w:rFonts w:eastAsia="Times New Roman" w:cs="Arial"/>
                <w:color w:val="auto"/>
              </w:rPr>
              <w:t>(−0.02</w:t>
            </w:r>
            <w:r w:rsidRPr="00F9633B">
              <w:rPr>
                <w:rFonts w:cs="Arial"/>
                <w:color w:val="auto"/>
              </w:rPr>
              <w:t xml:space="preserve"> </w:t>
            </w:r>
            <w:r w:rsidRPr="00F9633B">
              <w:rPr>
                <w:rFonts w:eastAsia="Times New Roman" w:cs="Arial"/>
                <w:color w:val="auto"/>
              </w:rPr>
              <w:t>to 0.01)</w:t>
            </w:r>
          </w:p>
        </w:tc>
        <w:tc>
          <w:tcPr>
            <w:tcW w:w="1017" w:type="dxa"/>
          </w:tcPr>
          <w:p w14:paraId="1A0F0D82" w14:textId="77777777" w:rsidR="001722CA" w:rsidRPr="00F9633B" w:rsidRDefault="001722CA" w:rsidP="00060B78">
            <w:pPr>
              <w:pStyle w:val="TableText"/>
              <w:jc w:val="right"/>
              <w:rPr>
                <w:rFonts w:cs="Arial"/>
                <w:color w:val="auto"/>
              </w:rPr>
            </w:pPr>
            <w:r w:rsidRPr="00F9633B">
              <w:rPr>
                <w:rFonts w:eastAsia="Times New Roman" w:cs="Arial"/>
                <w:color w:val="auto"/>
              </w:rPr>
              <w:t>0.46</w:t>
            </w:r>
          </w:p>
        </w:tc>
      </w:tr>
    </w:tbl>
    <w:p w14:paraId="036FA68C" w14:textId="77777777" w:rsidR="00373D66" w:rsidRPr="00F9633B" w:rsidRDefault="00373D66" w:rsidP="00373D66">
      <w:pPr>
        <w:pStyle w:val="TableNotes"/>
        <w:tabs>
          <w:tab w:val="left" w:pos="216"/>
        </w:tabs>
      </w:pPr>
      <w:r w:rsidRPr="00F9633B">
        <w:rPr>
          <w:rFonts w:cstheme="minorBidi"/>
        </w:rPr>
        <w:t>*</w:t>
      </w:r>
      <w:r w:rsidRPr="00F9633B">
        <w:rPr>
          <w:rFonts w:cstheme="minorBidi"/>
        </w:rPr>
        <w:tab/>
      </w:r>
      <w:r w:rsidRPr="00F9633B">
        <w:t>Joint test of significance.</w:t>
      </w:r>
    </w:p>
    <w:p w14:paraId="6D550014" w14:textId="77777777" w:rsidR="00373D66" w:rsidRPr="00F9633B" w:rsidRDefault="00373D66" w:rsidP="00373D66">
      <w:pPr>
        <w:pStyle w:val="TableNotes"/>
      </w:pPr>
      <w:r w:rsidRPr="00F9633B">
        <w:t>Note: 95% CI = 95% confidence interval.</w:t>
      </w:r>
    </w:p>
    <w:p w14:paraId="70F0FA72" w14:textId="02EE7DA0" w:rsidR="00E20D4D" w:rsidRPr="00F9633B" w:rsidRDefault="00E20D4D" w:rsidP="00373D66">
      <w:pPr>
        <w:pStyle w:val="TableName"/>
      </w:pPr>
      <w:bookmarkStart w:id="721" w:name="_Toc525043619"/>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12</w:t>
      </w:r>
      <w:r w:rsidR="00BB7839">
        <w:rPr>
          <w:noProof/>
        </w:rPr>
        <w:fldChar w:fldCharType="end"/>
      </w:r>
      <w:bookmarkEnd w:id="719"/>
      <w:r w:rsidR="00373D66" w:rsidRPr="00F9633B">
        <w:tab/>
      </w:r>
      <w:r w:rsidRPr="00F9633B">
        <w:t>FWS spouse/partner and ADF member predictors of abuse in current couple relationships</w:t>
      </w:r>
      <w:bookmarkEnd w:id="720"/>
      <w:bookmarkEnd w:id="721"/>
    </w:p>
    <w:tbl>
      <w:tblPr>
        <w:tblStyle w:val="TWRPTable"/>
        <w:tblW w:w="5000" w:type="pct"/>
        <w:tblLayout w:type="fixed"/>
        <w:tblLook w:val="04A0" w:firstRow="1" w:lastRow="0" w:firstColumn="1" w:lastColumn="0" w:noHBand="0" w:noVBand="1"/>
        <w:tblDescription w:val="Table 4.12: FWS spouse/partner and ADF member predictors of abuse in current couple relationships"/>
      </w:tblPr>
      <w:tblGrid>
        <w:gridCol w:w="2358"/>
        <w:gridCol w:w="1016"/>
        <w:gridCol w:w="1016"/>
        <w:gridCol w:w="1017"/>
        <w:gridCol w:w="1016"/>
        <w:gridCol w:w="1017"/>
        <w:gridCol w:w="1016"/>
        <w:gridCol w:w="1017"/>
        <w:gridCol w:w="1016"/>
        <w:gridCol w:w="1017"/>
      </w:tblGrid>
      <w:tr w:rsidR="00E20D4D" w:rsidRPr="00F9633B" w14:paraId="142D6493" w14:textId="77777777" w:rsidTr="009F1169">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single" w:sz="4" w:space="0" w:color="000000"/>
              <w:bottom w:val="nil"/>
            </w:tcBorders>
          </w:tcPr>
          <w:p w14:paraId="67C4D8EE" w14:textId="77777777" w:rsidR="00E20D4D" w:rsidRPr="00F9633B" w:rsidRDefault="00E20D4D" w:rsidP="00373D66">
            <w:pPr>
              <w:pStyle w:val="TableText"/>
            </w:pPr>
          </w:p>
        </w:tc>
        <w:tc>
          <w:tcPr>
            <w:tcW w:w="3049" w:type="dxa"/>
            <w:gridSpan w:val="3"/>
          </w:tcPr>
          <w:p w14:paraId="05C3037F" w14:textId="77777777" w:rsidR="00E20D4D" w:rsidRPr="00F9633B" w:rsidRDefault="00E20D4D" w:rsidP="00060B78">
            <w:pPr>
              <w:pStyle w:val="TableText"/>
              <w:jc w:val="center"/>
            </w:pPr>
            <w:r w:rsidRPr="00F9633B">
              <w:t>All measures fitted separately</w:t>
            </w:r>
          </w:p>
        </w:tc>
        <w:tc>
          <w:tcPr>
            <w:tcW w:w="3049" w:type="dxa"/>
            <w:gridSpan w:val="3"/>
          </w:tcPr>
          <w:p w14:paraId="2569DB3B" w14:textId="77777777" w:rsidR="00E20D4D" w:rsidRPr="00F9633B" w:rsidRDefault="00E20D4D" w:rsidP="00060B78">
            <w:pPr>
              <w:pStyle w:val="TableText"/>
              <w:jc w:val="center"/>
            </w:pPr>
            <w:r w:rsidRPr="00F9633B">
              <w:t>FWS respondent measures fitted jointly</w:t>
            </w:r>
          </w:p>
        </w:tc>
        <w:tc>
          <w:tcPr>
            <w:tcW w:w="3050" w:type="dxa"/>
            <w:gridSpan w:val="3"/>
          </w:tcPr>
          <w:p w14:paraId="690C33D5" w14:textId="77777777" w:rsidR="00E20D4D" w:rsidRPr="00F9633B" w:rsidRDefault="00E20D4D" w:rsidP="00060B78">
            <w:pPr>
              <w:pStyle w:val="TableText"/>
              <w:jc w:val="center"/>
            </w:pPr>
            <w:r w:rsidRPr="00F9633B">
              <w:t>All measures fitted jointly</w:t>
            </w:r>
          </w:p>
        </w:tc>
      </w:tr>
      <w:tr w:rsidR="00E20D4D" w:rsidRPr="00F9633B" w14:paraId="29714BC3" w14:textId="77777777" w:rsidTr="009F1169">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nil"/>
            </w:tcBorders>
          </w:tcPr>
          <w:p w14:paraId="2C7807FC" w14:textId="77777777" w:rsidR="00E20D4D" w:rsidRPr="00F9633B" w:rsidRDefault="00060B78" w:rsidP="00373D66">
            <w:pPr>
              <w:pStyle w:val="TableText"/>
              <w:rPr>
                <w:color w:val="auto"/>
              </w:rPr>
            </w:pPr>
            <w:r w:rsidRPr="00F9633B">
              <w:t>Measure</w:t>
            </w:r>
          </w:p>
        </w:tc>
        <w:tc>
          <w:tcPr>
            <w:tcW w:w="1016" w:type="dxa"/>
          </w:tcPr>
          <w:p w14:paraId="13D72B50" w14:textId="77777777" w:rsidR="00E20D4D" w:rsidRPr="00F9633B" w:rsidRDefault="00E20D4D" w:rsidP="00060B78">
            <w:pPr>
              <w:pStyle w:val="TableText"/>
              <w:jc w:val="right"/>
              <w:rPr>
                <w:color w:val="auto"/>
              </w:rPr>
            </w:pPr>
            <w:r w:rsidRPr="00F9633B">
              <w:rPr>
                <w:color w:val="auto"/>
              </w:rPr>
              <w:t>OR</w:t>
            </w:r>
          </w:p>
        </w:tc>
        <w:tc>
          <w:tcPr>
            <w:tcW w:w="1016" w:type="dxa"/>
          </w:tcPr>
          <w:p w14:paraId="40A54A98" w14:textId="77777777" w:rsidR="00E20D4D" w:rsidRPr="00F9633B" w:rsidRDefault="00E20D4D" w:rsidP="00060B78">
            <w:pPr>
              <w:pStyle w:val="TableText"/>
              <w:jc w:val="right"/>
              <w:rPr>
                <w:color w:val="auto"/>
              </w:rPr>
            </w:pPr>
            <w:r w:rsidRPr="00F9633B">
              <w:rPr>
                <w:color w:val="auto"/>
              </w:rPr>
              <w:t>(95% CI)</w:t>
            </w:r>
          </w:p>
        </w:tc>
        <w:tc>
          <w:tcPr>
            <w:tcW w:w="1017" w:type="dxa"/>
          </w:tcPr>
          <w:p w14:paraId="202B7B58" w14:textId="77777777" w:rsidR="00E20D4D" w:rsidRPr="00F9633B" w:rsidRDefault="00E20D4D" w:rsidP="00060B78">
            <w:pPr>
              <w:pStyle w:val="TableText"/>
              <w:jc w:val="right"/>
              <w:rPr>
                <w:color w:val="auto"/>
              </w:rPr>
            </w:pPr>
            <w:r w:rsidRPr="00F9633B">
              <w:rPr>
                <w:i/>
                <w:color w:val="auto"/>
              </w:rPr>
              <w:t>p</w:t>
            </w:r>
            <w:r w:rsidRPr="00F9633B">
              <w:rPr>
                <w:color w:val="auto"/>
              </w:rPr>
              <w:t>-value</w:t>
            </w:r>
          </w:p>
        </w:tc>
        <w:tc>
          <w:tcPr>
            <w:tcW w:w="1016" w:type="dxa"/>
          </w:tcPr>
          <w:p w14:paraId="3F279571" w14:textId="77777777" w:rsidR="00E20D4D" w:rsidRPr="00F9633B" w:rsidRDefault="00E20D4D" w:rsidP="00060B78">
            <w:pPr>
              <w:pStyle w:val="TableText"/>
              <w:jc w:val="right"/>
              <w:rPr>
                <w:color w:val="auto"/>
              </w:rPr>
            </w:pPr>
            <w:r w:rsidRPr="00F9633B">
              <w:rPr>
                <w:color w:val="auto"/>
              </w:rPr>
              <w:t>OR</w:t>
            </w:r>
          </w:p>
        </w:tc>
        <w:tc>
          <w:tcPr>
            <w:tcW w:w="1017" w:type="dxa"/>
          </w:tcPr>
          <w:p w14:paraId="6C9CEBE9" w14:textId="77777777" w:rsidR="00E20D4D" w:rsidRPr="00F9633B" w:rsidRDefault="00E20D4D" w:rsidP="00060B78">
            <w:pPr>
              <w:pStyle w:val="TableText"/>
              <w:jc w:val="right"/>
              <w:rPr>
                <w:color w:val="auto"/>
              </w:rPr>
            </w:pPr>
            <w:r w:rsidRPr="00F9633B">
              <w:rPr>
                <w:color w:val="auto"/>
              </w:rPr>
              <w:t>(95% CI)</w:t>
            </w:r>
          </w:p>
        </w:tc>
        <w:tc>
          <w:tcPr>
            <w:tcW w:w="1016" w:type="dxa"/>
          </w:tcPr>
          <w:p w14:paraId="5B133E02" w14:textId="77777777" w:rsidR="00E20D4D" w:rsidRPr="00F9633B" w:rsidRDefault="00E20D4D" w:rsidP="00060B78">
            <w:pPr>
              <w:pStyle w:val="TableText"/>
              <w:jc w:val="right"/>
              <w:rPr>
                <w:color w:val="auto"/>
              </w:rPr>
            </w:pPr>
            <w:r w:rsidRPr="00F9633B">
              <w:rPr>
                <w:i/>
                <w:color w:val="auto"/>
              </w:rPr>
              <w:t>p</w:t>
            </w:r>
            <w:r w:rsidRPr="00F9633B">
              <w:rPr>
                <w:color w:val="auto"/>
              </w:rPr>
              <w:t>-value</w:t>
            </w:r>
          </w:p>
        </w:tc>
        <w:tc>
          <w:tcPr>
            <w:tcW w:w="1017" w:type="dxa"/>
          </w:tcPr>
          <w:p w14:paraId="0C3EB004" w14:textId="77777777" w:rsidR="00E20D4D" w:rsidRPr="00F9633B" w:rsidRDefault="00E20D4D" w:rsidP="00060B78">
            <w:pPr>
              <w:pStyle w:val="TableText"/>
              <w:jc w:val="right"/>
              <w:rPr>
                <w:color w:val="auto"/>
              </w:rPr>
            </w:pPr>
            <w:r w:rsidRPr="00F9633B">
              <w:rPr>
                <w:color w:val="auto"/>
              </w:rPr>
              <w:t>OR</w:t>
            </w:r>
          </w:p>
        </w:tc>
        <w:tc>
          <w:tcPr>
            <w:tcW w:w="1016" w:type="dxa"/>
          </w:tcPr>
          <w:p w14:paraId="5BF34266" w14:textId="77777777" w:rsidR="00E20D4D" w:rsidRPr="00F9633B" w:rsidRDefault="00E20D4D" w:rsidP="00060B78">
            <w:pPr>
              <w:pStyle w:val="TableText"/>
              <w:jc w:val="right"/>
              <w:rPr>
                <w:color w:val="auto"/>
              </w:rPr>
            </w:pPr>
            <w:r w:rsidRPr="00F9633B">
              <w:rPr>
                <w:color w:val="auto"/>
              </w:rPr>
              <w:t>(95% CI)</w:t>
            </w:r>
          </w:p>
        </w:tc>
        <w:tc>
          <w:tcPr>
            <w:tcW w:w="1017" w:type="dxa"/>
          </w:tcPr>
          <w:p w14:paraId="1E471EB2" w14:textId="77777777" w:rsidR="00E20D4D" w:rsidRPr="00F9633B" w:rsidRDefault="00E20D4D" w:rsidP="00060B78">
            <w:pPr>
              <w:pStyle w:val="TableText"/>
              <w:jc w:val="right"/>
              <w:rPr>
                <w:color w:val="auto"/>
              </w:rPr>
            </w:pPr>
            <w:r w:rsidRPr="00F9633B">
              <w:rPr>
                <w:i/>
                <w:color w:val="auto"/>
              </w:rPr>
              <w:t>p</w:t>
            </w:r>
            <w:r w:rsidRPr="00F9633B">
              <w:rPr>
                <w:color w:val="auto"/>
              </w:rPr>
              <w:t>-value</w:t>
            </w:r>
          </w:p>
        </w:tc>
      </w:tr>
      <w:tr w:rsidR="001722CA" w:rsidRPr="00F9633B" w14:paraId="25F0054C"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7A743B0C" w14:textId="77777777" w:rsidR="001722CA" w:rsidRPr="00713834" w:rsidRDefault="001722CA" w:rsidP="00060B78">
            <w:pPr>
              <w:pStyle w:val="TableText"/>
              <w:rPr>
                <w:b/>
              </w:rPr>
            </w:pPr>
            <w:r w:rsidRPr="00713834">
              <w:rPr>
                <w:b/>
              </w:rPr>
              <w:t>FWS SPOUSE/PARTNER</w:t>
            </w:r>
          </w:p>
        </w:tc>
        <w:tc>
          <w:tcPr>
            <w:tcW w:w="1016" w:type="dxa"/>
          </w:tcPr>
          <w:p w14:paraId="580A38F0" w14:textId="77777777" w:rsidR="001722CA" w:rsidRPr="00F9633B" w:rsidRDefault="001722CA" w:rsidP="00060B78">
            <w:pPr>
              <w:pStyle w:val="TableText"/>
              <w:jc w:val="right"/>
            </w:pPr>
          </w:p>
        </w:tc>
        <w:tc>
          <w:tcPr>
            <w:tcW w:w="1016" w:type="dxa"/>
          </w:tcPr>
          <w:p w14:paraId="1B373983" w14:textId="77777777" w:rsidR="001722CA" w:rsidRPr="00F9633B" w:rsidRDefault="001722CA" w:rsidP="00060B78">
            <w:pPr>
              <w:pStyle w:val="TableText"/>
              <w:jc w:val="right"/>
            </w:pPr>
          </w:p>
        </w:tc>
        <w:tc>
          <w:tcPr>
            <w:tcW w:w="1017" w:type="dxa"/>
          </w:tcPr>
          <w:p w14:paraId="30A626C4" w14:textId="77777777" w:rsidR="001722CA" w:rsidRPr="00F9633B" w:rsidRDefault="001722CA" w:rsidP="00060B78">
            <w:pPr>
              <w:pStyle w:val="TableText"/>
              <w:jc w:val="right"/>
            </w:pPr>
          </w:p>
        </w:tc>
        <w:tc>
          <w:tcPr>
            <w:tcW w:w="1016" w:type="dxa"/>
          </w:tcPr>
          <w:p w14:paraId="7129EE50" w14:textId="77777777" w:rsidR="001722CA" w:rsidRPr="00F9633B" w:rsidRDefault="001722CA" w:rsidP="00060B78">
            <w:pPr>
              <w:pStyle w:val="TableText"/>
              <w:jc w:val="right"/>
            </w:pPr>
          </w:p>
        </w:tc>
        <w:tc>
          <w:tcPr>
            <w:tcW w:w="1017" w:type="dxa"/>
          </w:tcPr>
          <w:p w14:paraId="70A86D58" w14:textId="77777777" w:rsidR="001722CA" w:rsidRPr="00F9633B" w:rsidRDefault="001722CA" w:rsidP="00060B78">
            <w:pPr>
              <w:pStyle w:val="TableText"/>
              <w:jc w:val="right"/>
            </w:pPr>
          </w:p>
        </w:tc>
        <w:tc>
          <w:tcPr>
            <w:tcW w:w="1016" w:type="dxa"/>
          </w:tcPr>
          <w:p w14:paraId="0877B398" w14:textId="77777777" w:rsidR="001722CA" w:rsidRPr="00F9633B" w:rsidRDefault="001722CA" w:rsidP="00060B78">
            <w:pPr>
              <w:pStyle w:val="TableText"/>
              <w:jc w:val="right"/>
            </w:pPr>
          </w:p>
        </w:tc>
        <w:tc>
          <w:tcPr>
            <w:tcW w:w="1017" w:type="dxa"/>
          </w:tcPr>
          <w:p w14:paraId="733193F9" w14:textId="77777777" w:rsidR="001722CA" w:rsidRPr="00F9633B" w:rsidRDefault="001722CA" w:rsidP="00060B78">
            <w:pPr>
              <w:pStyle w:val="TableText"/>
              <w:jc w:val="right"/>
            </w:pPr>
          </w:p>
        </w:tc>
        <w:tc>
          <w:tcPr>
            <w:tcW w:w="1016" w:type="dxa"/>
          </w:tcPr>
          <w:p w14:paraId="5006BBC8" w14:textId="77777777" w:rsidR="001722CA" w:rsidRPr="00F9633B" w:rsidRDefault="001722CA" w:rsidP="00060B78">
            <w:pPr>
              <w:pStyle w:val="TableText"/>
              <w:jc w:val="right"/>
            </w:pPr>
          </w:p>
        </w:tc>
        <w:tc>
          <w:tcPr>
            <w:tcW w:w="1017" w:type="dxa"/>
          </w:tcPr>
          <w:p w14:paraId="2D5EB91B" w14:textId="77777777" w:rsidR="001722CA" w:rsidRPr="00F9633B" w:rsidRDefault="001722CA" w:rsidP="00060B78">
            <w:pPr>
              <w:pStyle w:val="TableText"/>
              <w:jc w:val="right"/>
            </w:pPr>
          </w:p>
        </w:tc>
      </w:tr>
      <w:tr w:rsidR="001722CA" w:rsidRPr="00F9633B" w14:paraId="143FD7ED" w14:textId="77777777" w:rsidTr="009F1169">
        <w:tc>
          <w:tcPr>
            <w:tcW w:w="2358" w:type="dxa"/>
          </w:tcPr>
          <w:p w14:paraId="0407E8D7" w14:textId="77777777" w:rsidR="001722CA" w:rsidRPr="00F9633B" w:rsidRDefault="001722CA" w:rsidP="00060B78">
            <w:pPr>
              <w:pStyle w:val="TableText"/>
            </w:pPr>
            <w:r w:rsidRPr="00F9633B">
              <w:t>Age (years)</w:t>
            </w:r>
          </w:p>
        </w:tc>
        <w:tc>
          <w:tcPr>
            <w:tcW w:w="1016" w:type="dxa"/>
          </w:tcPr>
          <w:p w14:paraId="3E7C245F" w14:textId="77777777" w:rsidR="001722CA" w:rsidRPr="00F9633B" w:rsidRDefault="001722CA" w:rsidP="00060B78">
            <w:pPr>
              <w:pStyle w:val="TableText"/>
              <w:jc w:val="right"/>
            </w:pPr>
          </w:p>
        </w:tc>
        <w:tc>
          <w:tcPr>
            <w:tcW w:w="1016" w:type="dxa"/>
          </w:tcPr>
          <w:p w14:paraId="3B8C270E" w14:textId="77777777" w:rsidR="001722CA" w:rsidRPr="00F9633B" w:rsidRDefault="001722CA" w:rsidP="00060B78">
            <w:pPr>
              <w:pStyle w:val="TableText"/>
              <w:jc w:val="right"/>
            </w:pPr>
          </w:p>
        </w:tc>
        <w:tc>
          <w:tcPr>
            <w:tcW w:w="1017" w:type="dxa"/>
          </w:tcPr>
          <w:p w14:paraId="0AC31610" w14:textId="77777777" w:rsidR="001722CA" w:rsidRPr="00F9633B" w:rsidRDefault="001722CA" w:rsidP="00060B78">
            <w:pPr>
              <w:pStyle w:val="TableText"/>
              <w:jc w:val="right"/>
            </w:pPr>
            <w:r w:rsidRPr="00F9633B">
              <w:rPr>
                <w:rFonts w:eastAsia="Times New Roman"/>
              </w:rPr>
              <w:t>0.85*</w:t>
            </w:r>
          </w:p>
        </w:tc>
        <w:tc>
          <w:tcPr>
            <w:tcW w:w="1016" w:type="dxa"/>
          </w:tcPr>
          <w:p w14:paraId="79320C58" w14:textId="77777777" w:rsidR="001722CA" w:rsidRPr="00F9633B" w:rsidRDefault="001722CA" w:rsidP="00060B78">
            <w:pPr>
              <w:pStyle w:val="TableText"/>
              <w:jc w:val="right"/>
            </w:pPr>
          </w:p>
        </w:tc>
        <w:tc>
          <w:tcPr>
            <w:tcW w:w="1017" w:type="dxa"/>
          </w:tcPr>
          <w:p w14:paraId="10109671" w14:textId="77777777" w:rsidR="001722CA" w:rsidRPr="00F9633B" w:rsidRDefault="001722CA" w:rsidP="00060B78">
            <w:pPr>
              <w:pStyle w:val="TableText"/>
              <w:jc w:val="right"/>
            </w:pPr>
          </w:p>
        </w:tc>
        <w:tc>
          <w:tcPr>
            <w:tcW w:w="1016" w:type="dxa"/>
          </w:tcPr>
          <w:p w14:paraId="676813F0" w14:textId="77777777" w:rsidR="001722CA" w:rsidRPr="00F9633B" w:rsidRDefault="001722CA" w:rsidP="00060B78">
            <w:pPr>
              <w:pStyle w:val="TableText"/>
              <w:jc w:val="right"/>
            </w:pPr>
            <w:r w:rsidRPr="00F9633B">
              <w:rPr>
                <w:rFonts w:eastAsia="Times New Roman"/>
              </w:rPr>
              <w:t>0.82*</w:t>
            </w:r>
          </w:p>
        </w:tc>
        <w:tc>
          <w:tcPr>
            <w:tcW w:w="1017" w:type="dxa"/>
          </w:tcPr>
          <w:p w14:paraId="1ED1C272" w14:textId="77777777" w:rsidR="001722CA" w:rsidRPr="00F9633B" w:rsidRDefault="001722CA" w:rsidP="00060B78">
            <w:pPr>
              <w:pStyle w:val="TableText"/>
              <w:jc w:val="right"/>
            </w:pPr>
          </w:p>
        </w:tc>
        <w:tc>
          <w:tcPr>
            <w:tcW w:w="1016" w:type="dxa"/>
          </w:tcPr>
          <w:p w14:paraId="701D443C" w14:textId="77777777" w:rsidR="001722CA" w:rsidRPr="00F9633B" w:rsidRDefault="001722CA" w:rsidP="00060B78">
            <w:pPr>
              <w:pStyle w:val="TableText"/>
              <w:jc w:val="right"/>
            </w:pPr>
          </w:p>
        </w:tc>
        <w:tc>
          <w:tcPr>
            <w:tcW w:w="1017" w:type="dxa"/>
          </w:tcPr>
          <w:p w14:paraId="2DCFB42C" w14:textId="77777777" w:rsidR="001722CA" w:rsidRPr="00F9633B" w:rsidRDefault="001722CA" w:rsidP="00060B78">
            <w:pPr>
              <w:pStyle w:val="TableText"/>
              <w:jc w:val="right"/>
            </w:pPr>
            <w:r w:rsidRPr="00F9633B">
              <w:rPr>
                <w:rFonts w:eastAsia="Times New Roman"/>
              </w:rPr>
              <w:t>0.13*</w:t>
            </w:r>
          </w:p>
        </w:tc>
      </w:tr>
      <w:tr w:rsidR="001722CA" w:rsidRPr="00F9633B" w14:paraId="73EB4182"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704B4DB3" w14:textId="77777777" w:rsidR="001722CA" w:rsidRPr="00F9633B" w:rsidRDefault="001722CA" w:rsidP="009F1169">
            <w:pPr>
              <w:pStyle w:val="TableText"/>
              <w:ind w:left="144"/>
            </w:pPr>
            <w:r w:rsidRPr="00F9633B">
              <w:t>18 – &lt; 38 (reference)</w:t>
            </w:r>
          </w:p>
        </w:tc>
        <w:tc>
          <w:tcPr>
            <w:tcW w:w="1016" w:type="dxa"/>
          </w:tcPr>
          <w:p w14:paraId="13F0CB7C" w14:textId="205283A4"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17BB067A" w14:textId="77777777" w:rsidR="001722CA" w:rsidRPr="00F9633B" w:rsidRDefault="001722CA" w:rsidP="00060B78">
            <w:pPr>
              <w:pStyle w:val="TableText"/>
              <w:jc w:val="right"/>
            </w:pPr>
          </w:p>
        </w:tc>
        <w:tc>
          <w:tcPr>
            <w:tcW w:w="1017" w:type="dxa"/>
          </w:tcPr>
          <w:p w14:paraId="7CF43329" w14:textId="77777777" w:rsidR="001722CA" w:rsidRPr="00F9633B" w:rsidRDefault="001722CA" w:rsidP="00060B78">
            <w:pPr>
              <w:pStyle w:val="TableText"/>
              <w:jc w:val="right"/>
            </w:pPr>
          </w:p>
        </w:tc>
        <w:tc>
          <w:tcPr>
            <w:tcW w:w="1016" w:type="dxa"/>
          </w:tcPr>
          <w:p w14:paraId="3F5B989E" w14:textId="07DC1FEF"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7" w:type="dxa"/>
          </w:tcPr>
          <w:p w14:paraId="37FAAE74" w14:textId="77777777" w:rsidR="001722CA" w:rsidRPr="00F9633B" w:rsidRDefault="001722CA" w:rsidP="00060B78">
            <w:pPr>
              <w:pStyle w:val="TableText"/>
              <w:jc w:val="right"/>
            </w:pPr>
          </w:p>
        </w:tc>
        <w:tc>
          <w:tcPr>
            <w:tcW w:w="1016" w:type="dxa"/>
          </w:tcPr>
          <w:p w14:paraId="270375CE" w14:textId="77777777" w:rsidR="001722CA" w:rsidRPr="00F9633B" w:rsidRDefault="001722CA" w:rsidP="00060B78">
            <w:pPr>
              <w:pStyle w:val="TableText"/>
              <w:jc w:val="right"/>
            </w:pPr>
          </w:p>
        </w:tc>
        <w:tc>
          <w:tcPr>
            <w:tcW w:w="1017" w:type="dxa"/>
          </w:tcPr>
          <w:p w14:paraId="4ACB1542" w14:textId="28713899"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6BFB725F" w14:textId="77777777" w:rsidR="001722CA" w:rsidRPr="00F9633B" w:rsidRDefault="001722CA" w:rsidP="00060B78">
            <w:pPr>
              <w:pStyle w:val="TableText"/>
              <w:jc w:val="right"/>
            </w:pPr>
          </w:p>
        </w:tc>
        <w:tc>
          <w:tcPr>
            <w:tcW w:w="1017" w:type="dxa"/>
          </w:tcPr>
          <w:p w14:paraId="285F87D8" w14:textId="77777777" w:rsidR="001722CA" w:rsidRPr="00F9633B" w:rsidRDefault="001722CA" w:rsidP="00060B78">
            <w:pPr>
              <w:pStyle w:val="TableText"/>
              <w:jc w:val="right"/>
            </w:pPr>
          </w:p>
        </w:tc>
      </w:tr>
      <w:tr w:rsidR="001722CA" w:rsidRPr="00F9633B" w14:paraId="7C31F585" w14:textId="77777777" w:rsidTr="009F1169">
        <w:tc>
          <w:tcPr>
            <w:tcW w:w="2358" w:type="dxa"/>
          </w:tcPr>
          <w:p w14:paraId="233D027A" w14:textId="77777777" w:rsidR="001722CA" w:rsidRPr="00F9633B" w:rsidRDefault="001722CA" w:rsidP="009F1169">
            <w:pPr>
              <w:pStyle w:val="TableText"/>
              <w:ind w:left="144"/>
            </w:pPr>
            <w:r w:rsidRPr="00F9633B">
              <w:t>38 – &lt; 48</w:t>
            </w:r>
          </w:p>
        </w:tc>
        <w:tc>
          <w:tcPr>
            <w:tcW w:w="1016" w:type="dxa"/>
          </w:tcPr>
          <w:p w14:paraId="7694CBAC" w14:textId="77777777" w:rsidR="001722CA" w:rsidRPr="00F9633B" w:rsidRDefault="001722CA" w:rsidP="00060B78">
            <w:pPr>
              <w:pStyle w:val="TableText"/>
              <w:jc w:val="right"/>
            </w:pPr>
            <w:r w:rsidRPr="00F9633B">
              <w:rPr>
                <w:rFonts w:eastAsia="Times New Roman"/>
              </w:rPr>
              <w:t>1.09</w:t>
            </w:r>
          </w:p>
        </w:tc>
        <w:tc>
          <w:tcPr>
            <w:tcW w:w="1016" w:type="dxa"/>
          </w:tcPr>
          <w:p w14:paraId="45567F05" w14:textId="77777777" w:rsidR="001722CA" w:rsidRPr="00F9633B" w:rsidRDefault="001722CA" w:rsidP="00060B78">
            <w:pPr>
              <w:pStyle w:val="TableText"/>
              <w:jc w:val="right"/>
            </w:pPr>
            <w:r w:rsidRPr="00F9633B">
              <w:rPr>
                <w:rFonts w:eastAsia="Times New Roman"/>
              </w:rPr>
              <w:t>(0.48 –</w:t>
            </w:r>
            <w:r w:rsidRPr="00F9633B">
              <w:t xml:space="preserve"> </w:t>
            </w:r>
            <w:r w:rsidRPr="00F9633B">
              <w:rPr>
                <w:rFonts w:eastAsia="Times New Roman"/>
              </w:rPr>
              <w:t>2.48)</w:t>
            </w:r>
          </w:p>
        </w:tc>
        <w:tc>
          <w:tcPr>
            <w:tcW w:w="1017" w:type="dxa"/>
          </w:tcPr>
          <w:p w14:paraId="2253AE45" w14:textId="77777777" w:rsidR="001722CA" w:rsidRPr="00F9633B" w:rsidRDefault="001722CA" w:rsidP="00060B78">
            <w:pPr>
              <w:pStyle w:val="TableText"/>
              <w:jc w:val="right"/>
            </w:pPr>
          </w:p>
        </w:tc>
        <w:tc>
          <w:tcPr>
            <w:tcW w:w="1016" w:type="dxa"/>
          </w:tcPr>
          <w:p w14:paraId="7F516388" w14:textId="77777777" w:rsidR="001722CA" w:rsidRPr="00F9633B" w:rsidRDefault="001722CA" w:rsidP="00060B78">
            <w:pPr>
              <w:pStyle w:val="TableText"/>
              <w:jc w:val="right"/>
            </w:pPr>
            <w:r w:rsidRPr="00F9633B">
              <w:rPr>
                <w:rFonts w:eastAsia="Times New Roman"/>
              </w:rPr>
              <w:t>1.06</w:t>
            </w:r>
          </w:p>
        </w:tc>
        <w:tc>
          <w:tcPr>
            <w:tcW w:w="1017" w:type="dxa"/>
          </w:tcPr>
          <w:p w14:paraId="706449C5" w14:textId="77777777" w:rsidR="001722CA" w:rsidRPr="00F9633B" w:rsidRDefault="001722CA" w:rsidP="00060B78">
            <w:pPr>
              <w:pStyle w:val="TableText"/>
              <w:jc w:val="right"/>
            </w:pPr>
            <w:r w:rsidRPr="00F9633B">
              <w:rPr>
                <w:rFonts w:eastAsia="Times New Roman"/>
              </w:rPr>
              <w:t>(0.45 –</w:t>
            </w:r>
            <w:r w:rsidRPr="00F9633B">
              <w:t xml:space="preserve"> </w:t>
            </w:r>
            <w:r w:rsidRPr="00F9633B">
              <w:rPr>
                <w:rFonts w:eastAsia="Times New Roman"/>
              </w:rPr>
              <w:t>2.53)</w:t>
            </w:r>
          </w:p>
        </w:tc>
        <w:tc>
          <w:tcPr>
            <w:tcW w:w="1016" w:type="dxa"/>
          </w:tcPr>
          <w:p w14:paraId="526F0406" w14:textId="77777777" w:rsidR="001722CA" w:rsidRPr="00F9633B" w:rsidRDefault="001722CA" w:rsidP="00060B78">
            <w:pPr>
              <w:pStyle w:val="TableText"/>
              <w:jc w:val="right"/>
            </w:pPr>
          </w:p>
        </w:tc>
        <w:tc>
          <w:tcPr>
            <w:tcW w:w="1017" w:type="dxa"/>
          </w:tcPr>
          <w:p w14:paraId="07FA44F5" w14:textId="77777777" w:rsidR="001722CA" w:rsidRPr="00F9633B" w:rsidRDefault="001722CA" w:rsidP="00060B78">
            <w:pPr>
              <w:pStyle w:val="TableText"/>
              <w:jc w:val="right"/>
              <w:rPr>
                <w:rFonts w:eastAsia="Times New Roman"/>
              </w:rPr>
            </w:pPr>
            <w:r w:rsidRPr="00F9633B">
              <w:rPr>
                <w:rFonts w:eastAsia="Times New Roman"/>
              </w:rPr>
              <w:t>1.90</w:t>
            </w:r>
          </w:p>
        </w:tc>
        <w:tc>
          <w:tcPr>
            <w:tcW w:w="1016" w:type="dxa"/>
          </w:tcPr>
          <w:p w14:paraId="27341843" w14:textId="77777777" w:rsidR="001722CA" w:rsidRPr="00F9633B" w:rsidRDefault="001722CA" w:rsidP="00060B78">
            <w:pPr>
              <w:pStyle w:val="TableText"/>
              <w:jc w:val="right"/>
              <w:rPr>
                <w:rFonts w:eastAsia="Times New Roman"/>
              </w:rPr>
            </w:pPr>
            <w:r w:rsidRPr="00F9633B">
              <w:rPr>
                <w:rFonts w:eastAsia="Times New Roman"/>
              </w:rPr>
              <w:t>(0.71 – 5.09)</w:t>
            </w:r>
          </w:p>
        </w:tc>
        <w:tc>
          <w:tcPr>
            <w:tcW w:w="1017" w:type="dxa"/>
          </w:tcPr>
          <w:p w14:paraId="14939118" w14:textId="77777777" w:rsidR="001722CA" w:rsidRPr="00F9633B" w:rsidRDefault="001722CA" w:rsidP="00060B78">
            <w:pPr>
              <w:pStyle w:val="TableText"/>
              <w:jc w:val="right"/>
              <w:rPr>
                <w:rFonts w:eastAsia="Times New Roman"/>
              </w:rPr>
            </w:pPr>
          </w:p>
        </w:tc>
      </w:tr>
      <w:tr w:rsidR="001722CA" w:rsidRPr="00F9633B" w14:paraId="051CD367"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23A4EB2D" w14:textId="77777777" w:rsidR="001722CA" w:rsidRPr="00F9633B" w:rsidRDefault="001722CA" w:rsidP="009F1169">
            <w:pPr>
              <w:pStyle w:val="TableText"/>
              <w:ind w:left="144"/>
            </w:pPr>
            <w:r w:rsidRPr="00F9633B">
              <w:t>48+</w:t>
            </w:r>
          </w:p>
        </w:tc>
        <w:tc>
          <w:tcPr>
            <w:tcW w:w="1016" w:type="dxa"/>
          </w:tcPr>
          <w:p w14:paraId="08DEDA91" w14:textId="77777777" w:rsidR="001722CA" w:rsidRPr="00F9633B" w:rsidRDefault="001722CA" w:rsidP="00060B78">
            <w:pPr>
              <w:pStyle w:val="TableText"/>
              <w:jc w:val="right"/>
            </w:pPr>
            <w:r w:rsidRPr="00F9633B">
              <w:rPr>
                <w:rFonts w:eastAsia="Times New Roman"/>
              </w:rPr>
              <w:t>1.26</w:t>
            </w:r>
          </w:p>
        </w:tc>
        <w:tc>
          <w:tcPr>
            <w:tcW w:w="1016" w:type="dxa"/>
          </w:tcPr>
          <w:p w14:paraId="6873AF82" w14:textId="77777777" w:rsidR="001722CA" w:rsidRPr="00F9633B" w:rsidRDefault="001722CA" w:rsidP="00060B78">
            <w:pPr>
              <w:pStyle w:val="TableText"/>
              <w:jc w:val="right"/>
            </w:pPr>
            <w:r w:rsidRPr="00F9633B">
              <w:rPr>
                <w:rFonts w:eastAsia="Times New Roman"/>
              </w:rPr>
              <w:t>(0.56 –</w:t>
            </w:r>
            <w:r w:rsidRPr="00F9633B">
              <w:t xml:space="preserve"> </w:t>
            </w:r>
            <w:r w:rsidRPr="00F9633B">
              <w:rPr>
                <w:rFonts w:eastAsia="Times New Roman"/>
              </w:rPr>
              <w:t>2.82)</w:t>
            </w:r>
          </w:p>
        </w:tc>
        <w:tc>
          <w:tcPr>
            <w:tcW w:w="1017" w:type="dxa"/>
          </w:tcPr>
          <w:p w14:paraId="39210F54" w14:textId="77777777" w:rsidR="001722CA" w:rsidRPr="00F9633B" w:rsidRDefault="001722CA" w:rsidP="00060B78">
            <w:pPr>
              <w:pStyle w:val="TableText"/>
              <w:jc w:val="right"/>
            </w:pPr>
          </w:p>
        </w:tc>
        <w:tc>
          <w:tcPr>
            <w:tcW w:w="1016" w:type="dxa"/>
          </w:tcPr>
          <w:p w14:paraId="4455E215" w14:textId="77777777" w:rsidR="001722CA" w:rsidRPr="00F9633B" w:rsidRDefault="001722CA" w:rsidP="00060B78">
            <w:pPr>
              <w:pStyle w:val="TableText"/>
              <w:jc w:val="right"/>
            </w:pPr>
            <w:r w:rsidRPr="00F9633B">
              <w:rPr>
                <w:rFonts w:eastAsia="Times New Roman"/>
              </w:rPr>
              <w:t>1.29</w:t>
            </w:r>
          </w:p>
        </w:tc>
        <w:tc>
          <w:tcPr>
            <w:tcW w:w="1017" w:type="dxa"/>
          </w:tcPr>
          <w:p w14:paraId="2DCF0DEE" w14:textId="77777777" w:rsidR="001722CA" w:rsidRPr="00F9633B" w:rsidRDefault="001722CA" w:rsidP="00060B78">
            <w:pPr>
              <w:pStyle w:val="TableText"/>
              <w:jc w:val="right"/>
            </w:pPr>
            <w:r w:rsidRPr="00F9633B">
              <w:rPr>
                <w:rFonts w:eastAsia="Times New Roman"/>
              </w:rPr>
              <w:t>(0.55 –</w:t>
            </w:r>
            <w:r w:rsidRPr="00F9633B">
              <w:t xml:space="preserve"> </w:t>
            </w:r>
            <w:r w:rsidRPr="00F9633B">
              <w:rPr>
                <w:rFonts w:eastAsia="Times New Roman"/>
              </w:rPr>
              <w:t>2.99)</w:t>
            </w:r>
          </w:p>
        </w:tc>
        <w:tc>
          <w:tcPr>
            <w:tcW w:w="1016" w:type="dxa"/>
          </w:tcPr>
          <w:p w14:paraId="7B56362E" w14:textId="77777777" w:rsidR="001722CA" w:rsidRPr="00F9633B" w:rsidRDefault="001722CA" w:rsidP="00060B78">
            <w:pPr>
              <w:pStyle w:val="TableText"/>
              <w:jc w:val="right"/>
            </w:pPr>
          </w:p>
        </w:tc>
        <w:tc>
          <w:tcPr>
            <w:tcW w:w="1017" w:type="dxa"/>
          </w:tcPr>
          <w:p w14:paraId="356970EE" w14:textId="77777777" w:rsidR="001722CA" w:rsidRPr="00F9633B" w:rsidRDefault="001722CA" w:rsidP="00060B78">
            <w:pPr>
              <w:pStyle w:val="TableText"/>
              <w:jc w:val="right"/>
            </w:pPr>
            <w:r w:rsidRPr="00F9633B">
              <w:rPr>
                <w:rFonts w:eastAsia="Times New Roman"/>
              </w:rPr>
              <w:t>3.13</w:t>
            </w:r>
          </w:p>
        </w:tc>
        <w:tc>
          <w:tcPr>
            <w:tcW w:w="1016" w:type="dxa"/>
          </w:tcPr>
          <w:p w14:paraId="291E3BCB" w14:textId="77777777" w:rsidR="001722CA" w:rsidRPr="00F9633B" w:rsidRDefault="001722CA" w:rsidP="00060B78">
            <w:pPr>
              <w:pStyle w:val="TableText"/>
              <w:jc w:val="right"/>
            </w:pPr>
            <w:r w:rsidRPr="00F9633B">
              <w:rPr>
                <w:rFonts w:eastAsia="Times New Roman"/>
              </w:rPr>
              <w:t>(1.03 –</w:t>
            </w:r>
            <w:r w:rsidRPr="00F9633B">
              <w:t xml:space="preserve"> </w:t>
            </w:r>
            <w:r w:rsidRPr="00F9633B">
              <w:rPr>
                <w:rFonts w:eastAsia="Times New Roman"/>
              </w:rPr>
              <w:t>9.49)</w:t>
            </w:r>
          </w:p>
        </w:tc>
        <w:tc>
          <w:tcPr>
            <w:tcW w:w="1017" w:type="dxa"/>
          </w:tcPr>
          <w:p w14:paraId="07E8B2B7" w14:textId="77777777" w:rsidR="001722CA" w:rsidRPr="00F9633B" w:rsidRDefault="001722CA" w:rsidP="00060B78">
            <w:pPr>
              <w:pStyle w:val="TableText"/>
              <w:jc w:val="right"/>
            </w:pPr>
          </w:p>
        </w:tc>
      </w:tr>
      <w:tr w:rsidR="001722CA" w:rsidRPr="00F9633B" w14:paraId="4D7E28E4" w14:textId="77777777" w:rsidTr="009F1169">
        <w:tc>
          <w:tcPr>
            <w:tcW w:w="2358" w:type="dxa"/>
          </w:tcPr>
          <w:p w14:paraId="3DE6BD62" w14:textId="77777777" w:rsidR="001722CA" w:rsidRPr="00F9633B" w:rsidRDefault="001722CA" w:rsidP="00060B78">
            <w:pPr>
              <w:pStyle w:val="TableText"/>
            </w:pPr>
            <w:r w:rsidRPr="00F9633B">
              <w:t>Does not have a child with ADF member</w:t>
            </w:r>
          </w:p>
        </w:tc>
        <w:tc>
          <w:tcPr>
            <w:tcW w:w="1016" w:type="dxa"/>
          </w:tcPr>
          <w:p w14:paraId="57FC1D76" w14:textId="77777777" w:rsidR="001722CA" w:rsidRPr="00F9633B" w:rsidRDefault="001722CA" w:rsidP="00060B78">
            <w:pPr>
              <w:pStyle w:val="TableText"/>
              <w:jc w:val="right"/>
            </w:pPr>
            <w:r w:rsidRPr="00F9633B">
              <w:rPr>
                <w:rFonts w:eastAsia="Times New Roman"/>
              </w:rPr>
              <w:t>1.00</w:t>
            </w:r>
          </w:p>
        </w:tc>
        <w:tc>
          <w:tcPr>
            <w:tcW w:w="1016" w:type="dxa"/>
          </w:tcPr>
          <w:p w14:paraId="7E030EEE" w14:textId="77777777" w:rsidR="001722CA" w:rsidRPr="00F9633B" w:rsidRDefault="001722CA" w:rsidP="00060B78">
            <w:pPr>
              <w:pStyle w:val="TableText"/>
              <w:jc w:val="right"/>
            </w:pPr>
            <w:r w:rsidRPr="00F9633B">
              <w:rPr>
                <w:rFonts w:eastAsia="Times New Roman"/>
              </w:rPr>
              <w:t>(0.43 –</w:t>
            </w:r>
            <w:r w:rsidRPr="00F9633B">
              <w:t xml:space="preserve"> </w:t>
            </w:r>
            <w:r w:rsidRPr="00F9633B">
              <w:rPr>
                <w:rFonts w:eastAsia="Times New Roman"/>
              </w:rPr>
              <w:t>2.31)</w:t>
            </w:r>
          </w:p>
        </w:tc>
        <w:tc>
          <w:tcPr>
            <w:tcW w:w="1017" w:type="dxa"/>
          </w:tcPr>
          <w:p w14:paraId="5660C336" w14:textId="77777777" w:rsidR="001722CA" w:rsidRPr="00F9633B" w:rsidRDefault="001722CA" w:rsidP="00060B78">
            <w:pPr>
              <w:pStyle w:val="TableText"/>
              <w:jc w:val="right"/>
            </w:pPr>
            <w:r w:rsidRPr="00F9633B">
              <w:rPr>
                <w:rFonts w:eastAsia="Times New Roman"/>
              </w:rPr>
              <w:t>1.00</w:t>
            </w:r>
          </w:p>
        </w:tc>
        <w:tc>
          <w:tcPr>
            <w:tcW w:w="1016" w:type="dxa"/>
          </w:tcPr>
          <w:p w14:paraId="592DC71B" w14:textId="77777777" w:rsidR="001722CA" w:rsidRPr="00F9633B" w:rsidRDefault="001722CA" w:rsidP="00060B78">
            <w:pPr>
              <w:pStyle w:val="TableText"/>
              <w:jc w:val="right"/>
            </w:pPr>
            <w:r w:rsidRPr="00F9633B">
              <w:rPr>
                <w:rFonts w:eastAsia="Times New Roman"/>
              </w:rPr>
              <w:t>1.03</w:t>
            </w:r>
          </w:p>
        </w:tc>
        <w:tc>
          <w:tcPr>
            <w:tcW w:w="1017" w:type="dxa"/>
          </w:tcPr>
          <w:p w14:paraId="4C3C4481" w14:textId="77777777" w:rsidR="001722CA" w:rsidRPr="00F9633B" w:rsidRDefault="001722CA" w:rsidP="00060B78">
            <w:pPr>
              <w:pStyle w:val="TableText"/>
              <w:jc w:val="right"/>
            </w:pPr>
            <w:r w:rsidRPr="00F9633B">
              <w:rPr>
                <w:rFonts w:eastAsia="Times New Roman"/>
              </w:rPr>
              <w:t>(0.42 –</w:t>
            </w:r>
            <w:r w:rsidRPr="00F9633B">
              <w:t xml:space="preserve"> </w:t>
            </w:r>
            <w:r w:rsidRPr="00F9633B">
              <w:rPr>
                <w:rFonts w:eastAsia="Times New Roman"/>
              </w:rPr>
              <w:t>2.52)</w:t>
            </w:r>
          </w:p>
        </w:tc>
        <w:tc>
          <w:tcPr>
            <w:tcW w:w="1016" w:type="dxa"/>
          </w:tcPr>
          <w:p w14:paraId="3F1CDFB5" w14:textId="77777777" w:rsidR="001722CA" w:rsidRPr="00F9633B" w:rsidRDefault="001722CA" w:rsidP="00060B78">
            <w:pPr>
              <w:pStyle w:val="TableText"/>
              <w:jc w:val="right"/>
            </w:pPr>
            <w:r w:rsidRPr="00F9633B">
              <w:rPr>
                <w:rFonts w:eastAsia="Times New Roman"/>
              </w:rPr>
              <w:t>0.95</w:t>
            </w:r>
          </w:p>
        </w:tc>
        <w:tc>
          <w:tcPr>
            <w:tcW w:w="1017" w:type="dxa"/>
          </w:tcPr>
          <w:p w14:paraId="51BEEA3C" w14:textId="77777777" w:rsidR="001722CA" w:rsidRPr="00F9633B" w:rsidRDefault="001722CA" w:rsidP="00060B78">
            <w:pPr>
              <w:pStyle w:val="TableText"/>
              <w:jc w:val="right"/>
              <w:rPr>
                <w:rFonts w:eastAsia="Times New Roman"/>
              </w:rPr>
            </w:pPr>
            <w:r w:rsidRPr="00F9633B">
              <w:rPr>
                <w:rFonts w:eastAsia="Times New Roman"/>
              </w:rPr>
              <w:t>1.00</w:t>
            </w:r>
          </w:p>
        </w:tc>
        <w:tc>
          <w:tcPr>
            <w:tcW w:w="1016" w:type="dxa"/>
          </w:tcPr>
          <w:p w14:paraId="242CE494" w14:textId="77777777" w:rsidR="001722CA" w:rsidRPr="00F9633B" w:rsidRDefault="001722CA" w:rsidP="00060B78">
            <w:pPr>
              <w:pStyle w:val="TableText"/>
              <w:jc w:val="right"/>
              <w:rPr>
                <w:rFonts w:eastAsia="Times New Roman"/>
              </w:rPr>
            </w:pPr>
            <w:r w:rsidRPr="00F9633B">
              <w:rPr>
                <w:rFonts w:eastAsia="Times New Roman"/>
              </w:rPr>
              <w:t>(0.39 – 2.60)</w:t>
            </w:r>
          </w:p>
        </w:tc>
        <w:tc>
          <w:tcPr>
            <w:tcW w:w="1017" w:type="dxa"/>
          </w:tcPr>
          <w:p w14:paraId="6949C101" w14:textId="77777777" w:rsidR="001722CA" w:rsidRPr="00F9633B" w:rsidRDefault="001722CA" w:rsidP="00060B78">
            <w:pPr>
              <w:pStyle w:val="TableText"/>
              <w:jc w:val="right"/>
              <w:rPr>
                <w:rFonts w:eastAsia="Times New Roman"/>
              </w:rPr>
            </w:pPr>
            <w:r w:rsidRPr="00F9633B">
              <w:rPr>
                <w:rFonts w:eastAsia="Times New Roman"/>
              </w:rPr>
              <w:t>1.00</w:t>
            </w:r>
          </w:p>
        </w:tc>
      </w:tr>
      <w:tr w:rsidR="001722CA" w:rsidRPr="00F9633B" w14:paraId="62961B4E"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7BF39162" w14:textId="77777777" w:rsidR="001722CA" w:rsidRPr="00F9633B" w:rsidRDefault="001722CA" w:rsidP="00060B78">
            <w:pPr>
              <w:pStyle w:val="TableText"/>
            </w:pPr>
            <w:r w:rsidRPr="00F9633B">
              <w:t>Education</w:t>
            </w:r>
          </w:p>
        </w:tc>
        <w:tc>
          <w:tcPr>
            <w:tcW w:w="1016" w:type="dxa"/>
          </w:tcPr>
          <w:p w14:paraId="4A1D65A5" w14:textId="77777777" w:rsidR="001722CA" w:rsidRPr="00F9633B" w:rsidRDefault="001722CA" w:rsidP="00060B78">
            <w:pPr>
              <w:pStyle w:val="TableText"/>
              <w:jc w:val="right"/>
            </w:pPr>
          </w:p>
        </w:tc>
        <w:tc>
          <w:tcPr>
            <w:tcW w:w="1016" w:type="dxa"/>
          </w:tcPr>
          <w:p w14:paraId="64D14D52" w14:textId="77777777" w:rsidR="001722CA" w:rsidRPr="00F9633B" w:rsidRDefault="001722CA" w:rsidP="00060B78">
            <w:pPr>
              <w:pStyle w:val="TableText"/>
              <w:jc w:val="right"/>
            </w:pPr>
          </w:p>
        </w:tc>
        <w:tc>
          <w:tcPr>
            <w:tcW w:w="1017" w:type="dxa"/>
          </w:tcPr>
          <w:p w14:paraId="4C902F96" w14:textId="77777777" w:rsidR="001722CA" w:rsidRPr="00F9633B" w:rsidRDefault="001722CA" w:rsidP="00060B78">
            <w:pPr>
              <w:pStyle w:val="TableText"/>
              <w:jc w:val="right"/>
            </w:pPr>
            <w:r w:rsidRPr="00F9633B">
              <w:rPr>
                <w:rFonts w:eastAsia="Times New Roman"/>
              </w:rPr>
              <w:t>0.91*</w:t>
            </w:r>
          </w:p>
        </w:tc>
        <w:tc>
          <w:tcPr>
            <w:tcW w:w="1016" w:type="dxa"/>
          </w:tcPr>
          <w:p w14:paraId="527E5D71" w14:textId="77777777" w:rsidR="001722CA" w:rsidRPr="00F9633B" w:rsidRDefault="001722CA" w:rsidP="00060B78">
            <w:pPr>
              <w:pStyle w:val="TableText"/>
              <w:jc w:val="right"/>
            </w:pPr>
          </w:p>
        </w:tc>
        <w:tc>
          <w:tcPr>
            <w:tcW w:w="1017" w:type="dxa"/>
          </w:tcPr>
          <w:p w14:paraId="54D38A9F" w14:textId="77777777" w:rsidR="001722CA" w:rsidRPr="00F9633B" w:rsidRDefault="001722CA" w:rsidP="00060B78">
            <w:pPr>
              <w:pStyle w:val="TableText"/>
              <w:jc w:val="right"/>
            </w:pPr>
          </w:p>
        </w:tc>
        <w:tc>
          <w:tcPr>
            <w:tcW w:w="1016" w:type="dxa"/>
          </w:tcPr>
          <w:p w14:paraId="5279D60B" w14:textId="77777777" w:rsidR="001722CA" w:rsidRPr="00F9633B" w:rsidRDefault="001722CA" w:rsidP="00060B78">
            <w:pPr>
              <w:pStyle w:val="TableText"/>
              <w:jc w:val="right"/>
            </w:pPr>
            <w:r w:rsidRPr="00F9633B">
              <w:rPr>
                <w:rFonts w:eastAsia="Times New Roman"/>
              </w:rPr>
              <w:t>0.38*</w:t>
            </w:r>
          </w:p>
        </w:tc>
        <w:tc>
          <w:tcPr>
            <w:tcW w:w="1017" w:type="dxa"/>
          </w:tcPr>
          <w:p w14:paraId="27154D7F" w14:textId="77777777" w:rsidR="001722CA" w:rsidRPr="00F9633B" w:rsidRDefault="001722CA" w:rsidP="00060B78">
            <w:pPr>
              <w:pStyle w:val="TableText"/>
              <w:jc w:val="right"/>
            </w:pPr>
          </w:p>
        </w:tc>
        <w:tc>
          <w:tcPr>
            <w:tcW w:w="1016" w:type="dxa"/>
          </w:tcPr>
          <w:p w14:paraId="774AD162" w14:textId="77777777" w:rsidR="001722CA" w:rsidRPr="00F9633B" w:rsidRDefault="001722CA" w:rsidP="00060B78">
            <w:pPr>
              <w:pStyle w:val="TableText"/>
              <w:jc w:val="right"/>
            </w:pPr>
          </w:p>
        </w:tc>
        <w:tc>
          <w:tcPr>
            <w:tcW w:w="1017" w:type="dxa"/>
          </w:tcPr>
          <w:p w14:paraId="0C4F8B0D" w14:textId="77777777" w:rsidR="001722CA" w:rsidRPr="00F9633B" w:rsidRDefault="001722CA" w:rsidP="00060B78">
            <w:pPr>
              <w:pStyle w:val="TableText"/>
              <w:jc w:val="right"/>
            </w:pPr>
            <w:r w:rsidRPr="00F9633B">
              <w:rPr>
                <w:rFonts w:eastAsia="Times New Roman"/>
              </w:rPr>
              <w:t>0.24*</w:t>
            </w:r>
          </w:p>
        </w:tc>
      </w:tr>
      <w:tr w:rsidR="001722CA" w:rsidRPr="00F9633B" w14:paraId="4ED4DED7" w14:textId="77777777" w:rsidTr="009F1169">
        <w:tc>
          <w:tcPr>
            <w:tcW w:w="2358" w:type="dxa"/>
          </w:tcPr>
          <w:p w14:paraId="33A27845" w14:textId="77777777" w:rsidR="001722CA" w:rsidRPr="00F9633B" w:rsidRDefault="001722CA" w:rsidP="009F1169">
            <w:pPr>
              <w:pStyle w:val="TableText"/>
              <w:ind w:left="144"/>
            </w:pPr>
            <w:r w:rsidRPr="00F9633B">
              <w:t>University degree (reference)</w:t>
            </w:r>
          </w:p>
        </w:tc>
        <w:tc>
          <w:tcPr>
            <w:tcW w:w="1016" w:type="dxa"/>
          </w:tcPr>
          <w:p w14:paraId="7AECCF59" w14:textId="4AFD5FBB"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69DB72D4" w14:textId="77777777" w:rsidR="001722CA" w:rsidRPr="00F9633B" w:rsidRDefault="001722CA" w:rsidP="00060B78">
            <w:pPr>
              <w:pStyle w:val="TableText"/>
              <w:jc w:val="right"/>
            </w:pPr>
          </w:p>
        </w:tc>
        <w:tc>
          <w:tcPr>
            <w:tcW w:w="1017" w:type="dxa"/>
          </w:tcPr>
          <w:p w14:paraId="22D125A1" w14:textId="77777777" w:rsidR="001722CA" w:rsidRPr="00F9633B" w:rsidRDefault="001722CA" w:rsidP="00060B78">
            <w:pPr>
              <w:pStyle w:val="TableText"/>
              <w:jc w:val="right"/>
            </w:pPr>
          </w:p>
        </w:tc>
        <w:tc>
          <w:tcPr>
            <w:tcW w:w="1016" w:type="dxa"/>
          </w:tcPr>
          <w:p w14:paraId="4C9D5992" w14:textId="58B60AAF"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7" w:type="dxa"/>
          </w:tcPr>
          <w:p w14:paraId="4B8205D6" w14:textId="77777777" w:rsidR="001722CA" w:rsidRPr="00F9633B" w:rsidRDefault="001722CA" w:rsidP="00060B78">
            <w:pPr>
              <w:pStyle w:val="TableText"/>
              <w:jc w:val="right"/>
            </w:pPr>
          </w:p>
        </w:tc>
        <w:tc>
          <w:tcPr>
            <w:tcW w:w="1016" w:type="dxa"/>
          </w:tcPr>
          <w:p w14:paraId="5626CDBD" w14:textId="77777777" w:rsidR="001722CA" w:rsidRPr="00F9633B" w:rsidRDefault="001722CA" w:rsidP="00060B78">
            <w:pPr>
              <w:pStyle w:val="TableText"/>
              <w:jc w:val="right"/>
            </w:pPr>
          </w:p>
        </w:tc>
        <w:tc>
          <w:tcPr>
            <w:tcW w:w="1017" w:type="dxa"/>
          </w:tcPr>
          <w:p w14:paraId="29AFB430" w14:textId="5205D535"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54A057D3" w14:textId="77777777" w:rsidR="001722CA" w:rsidRPr="00F9633B" w:rsidRDefault="001722CA" w:rsidP="00060B78">
            <w:pPr>
              <w:pStyle w:val="TableText"/>
              <w:jc w:val="right"/>
            </w:pPr>
          </w:p>
        </w:tc>
        <w:tc>
          <w:tcPr>
            <w:tcW w:w="1017" w:type="dxa"/>
          </w:tcPr>
          <w:p w14:paraId="265610F2" w14:textId="77777777" w:rsidR="001722CA" w:rsidRPr="00F9633B" w:rsidRDefault="001722CA" w:rsidP="00060B78">
            <w:pPr>
              <w:pStyle w:val="TableText"/>
              <w:jc w:val="right"/>
            </w:pPr>
          </w:p>
        </w:tc>
      </w:tr>
      <w:tr w:rsidR="001722CA" w:rsidRPr="00F9633B" w14:paraId="69007D1B"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5775D085" w14:textId="77777777" w:rsidR="001722CA" w:rsidRPr="00F9633B" w:rsidRDefault="001722CA" w:rsidP="009F1169">
            <w:pPr>
              <w:pStyle w:val="TableText"/>
              <w:ind w:left="144"/>
            </w:pPr>
            <w:r w:rsidRPr="00F9633B">
              <w:t>Certificate/diploma</w:t>
            </w:r>
          </w:p>
        </w:tc>
        <w:tc>
          <w:tcPr>
            <w:tcW w:w="1016" w:type="dxa"/>
          </w:tcPr>
          <w:p w14:paraId="5DCD662A" w14:textId="77777777" w:rsidR="001722CA" w:rsidRPr="00F9633B" w:rsidRDefault="001722CA" w:rsidP="00060B78">
            <w:pPr>
              <w:pStyle w:val="TableText"/>
              <w:jc w:val="right"/>
            </w:pPr>
            <w:r w:rsidRPr="00F9633B">
              <w:rPr>
                <w:rFonts w:eastAsia="Times New Roman"/>
              </w:rPr>
              <w:t>0.85</w:t>
            </w:r>
          </w:p>
        </w:tc>
        <w:tc>
          <w:tcPr>
            <w:tcW w:w="1016" w:type="dxa"/>
          </w:tcPr>
          <w:p w14:paraId="2BD55005" w14:textId="77777777" w:rsidR="001722CA" w:rsidRPr="00F9633B" w:rsidRDefault="001722CA" w:rsidP="00060B78">
            <w:pPr>
              <w:pStyle w:val="TableText"/>
              <w:jc w:val="right"/>
            </w:pPr>
            <w:r w:rsidRPr="00F9633B">
              <w:rPr>
                <w:rFonts w:eastAsia="Times New Roman"/>
              </w:rPr>
              <w:t>(0.40 –</w:t>
            </w:r>
            <w:r w:rsidRPr="00F9633B">
              <w:t xml:space="preserve"> </w:t>
            </w:r>
            <w:r w:rsidRPr="00F9633B">
              <w:rPr>
                <w:rFonts w:eastAsia="Times New Roman"/>
              </w:rPr>
              <w:t>1.78)</w:t>
            </w:r>
          </w:p>
        </w:tc>
        <w:tc>
          <w:tcPr>
            <w:tcW w:w="1017" w:type="dxa"/>
          </w:tcPr>
          <w:p w14:paraId="316BA5D6" w14:textId="77777777" w:rsidR="001722CA" w:rsidRPr="00F9633B" w:rsidRDefault="001722CA" w:rsidP="00060B78">
            <w:pPr>
              <w:pStyle w:val="TableText"/>
              <w:jc w:val="right"/>
            </w:pPr>
          </w:p>
        </w:tc>
        <w:tc>
          <w:tcPr>
            <w:tcW w:w="1016" w:type="dxa"/>
          </w:tcPr>
          <w:p w14:paraId="09C5CA4D" w14:textId="77777777" w:rsidR="001722CA" w:rsidRPr="00F9633B" w:rsidRDefault="001722CA" w:rsidP="00060B78">
            <w:pPr>
              <w:pStyle w:val="TableText"/>
              <w:jc w:val="right"/>
            </w:pPr>
            <w:r w:rsidRPr="00F9633B">
              <w:rPr>
                <w:rFonts w:eastAsia="Times New Roman"/>
              </w:rPr>
              <w:t>0.60</w:t>
            </w:r>
          </w:p>
        </w:tc>
        <w:tc>
          <w:tcPr>
            <w:tcW w:w="1017" w:type="dxa"/>
          </w:tcPr>
          <w:p w14:paraId="03EEB15C" w14:textId="77777777" w:rsidR="001722CA" w:rsidRPr="00F9633B" w:rsidRDefault="001722CA" w:rsidP="00060B78">
            <w:pPr>
              <w:pStyle w:val="TableText"/>
              <w:jc w:val="right"/>
            </w:pPr>
            <w:r w:rsidRPr="00F9633B">
              <w:rPr>
                <w:rFonts w:eastAsia="Times New Roman"/>
              </w:rPr>
              <w:t>(0.27 –</w:t>
            </w:r>
            <w:r w:rsidRPr="00F9633B">
              <w:t xml:space="preserve"> </w:t>
            </w:r>
            <w:r w:rsidRPr="00F9633B">
              <w:rPr>
                <w:rFonts w:eastAsia="Times New Roman"/>
              </w:rPr>
              <w:t>1.31)</w:t>
            </w:r>
          </w:p>
        </w:tc>
        <w:tc>
          <w:tcPr>
            <w:tcW w:w="1016" w:type="dxa"/>
          </w:tcPr>
          <w:p w14:paraId="7716D18A" w14:textId="77777777" w:rsidR="001722CA" w:rsidRPr="00F9633B" w:rsidRDefault="001722CA" w:rsidP="00060B78">
            <w:pPr>
              <w:pStyle w:val="TableText"/>
              <w:jc w:val="right"/>
            </w:pPr>
          </w:p>
        </w:tc>
        <w:tc>
          <w:tcPr>
            <w:tcW w:w="1017" w:type="dxa"/>
          </w:tcPr>
          <w:p w14:paraId="41718109" w14:textId="77777777" w:rsidR="001722CA" w:rsidRPr="00F9633B" w:rsidRDefault="001722CA" w:rsidP="00060B78">
            <w:pPr>
              <w:pStyle w:val="TableText"/>
              <w:jc w:val="right"/>
            </w:pPr>
            <w:r w:rsidRPr="00F9633B">
              <w:rPr>
                <w:rFonts w:eastAsia="Times New Roman"/>
              </w:rPr>
              <w:t>0.49</w:t>
            </w:r>
          </w:p>
        </w:tc>
        <w:tc>
          <w:tcPr>
            <w:tcW w:w="1016" w:type="dxa"/>
          </w:tcPr>
          <w:p w14:paraId="3A70114F" w14:textId="77777777" w:rsidR="001722CA" w:rsidRPr="00F9633B" w:rsidRDefault="001722CA" w:rsidP="00060B78">
            <w:pPr>
              <w:pStyle w:val="TableText"/>
              <w:jc w:val="right"/>
            </w:pPr>
            <w:r w:rsidRPr="00F9633B">
              <w:rPr>
                <w:rFonts w:eastAsia="Times New Roman"/>
              </w:rPr>
              <w:t>(0.20 –</w:t>
            </w:r>
            <w:r w:rsidRPr="00F9633B">
              <w:t xml:space="preserve"> </w:t>
            </w:r>
            <w:r w:rsidRPr="00F9633B">
              <w:rPr>
                <w:rFonts w:eastAsia="Times New Roman"/>
              </w:rPr>
              <w:t>1.17)</w:t>
            </w:r>
          </w:p>
        </w:tc>
        <w:tc>
          <w:tcPr>
            <w:tcW w:w="1017" w:type="dxa"/>
          </w:tcPr>
          <w:p w14:paraId="7854D1C5" w14:textId="77777777" w:rsidR="001722CA" w:rsidRPr="00F9633B" w:rsidRDefault="001722CA" w:rsidP="00060B78">
            <w:pPr>
              <w:pStyle w:val="TableText"/>
              <w:jc w:val="right"/>
            </w:pPr>
          </w:p>
        </w:tc>
      </w:tr>
      <w:tr w:rsidR="001722CA" w:rsidRPr="00F9633B" w14:paraId="0C0E3B66" w14:textId="77777777" w:rsidTr="009F1169">
        <w:tc>
          <w:tcPr>
            <w:tcW w:w="2358" w:type="dxa"/>
          </w:tcPr>
          <w:p w14:paraId="52CC6F77" w14:textId="77777777" w:rsidR="001722CA" w:rsidRPr="00F9633B" w:rsidRDefault="001722CA" w:rsidP="009F1169">
            <w:pPr>
              <w:pStyle w:val="TableText"/>
              <w:ind w:left="144"/>
            </w:pPr>
            <w:r w:rsidRPr="00F9633B">
              <w:t>Primary/secondary school</w:t>
            </w:r>
          </w:p>
        </w:tc>
        <w:tc>
          <w:tcPr>
            <w:tcW w:w="1016" w:type="dxa"/>
          </w:tcPr>
          <w:p w14:paraId="07DD0F56" w14:textId="77777777" w:rsidR="001722CA" w:rsidRPr="00F9633B" w:rsidRDefault="001722CA" w:rsidP="00060B78">
            <w:pPr>
              <w:pStyle w:val="TableText"/>
              <w:jc w:val="right"/>
            </w:pPr>
            <w:r w:rsidRPr="00F9633B">
              <w:rPr>
                <w:rFonts w:eastAsia="Times New Roman"/>
              </w:rPr>
              <w:t>0.91</w:t>
            </w:r>
          </w:p>
        </w:tc>
        <w:tc>
          <w:tcPr>
            <w:tcW w:w="1016" w:type="dxa"/>
          </w:tcPr>
          <w:p w14:paraId="46A20752" w14:textId="77777777" w:rsidR="001722CA" w:rsidRPr="00F9633B" w:rsidRDefault="001722CA" w:rsidP="00060B78">
            <w:pPr>
              <w:pStyle w:val="TableText"/>
              <w:jc w:val="right"/>
            </w:pPr>
            <w:r w:rsidRPr="00F9633B">
              <w:rPr>
                <w:rFonts w:eastAsia="Times New Roman"/>
              </w:rPr>
              <w:t>(0.37 –</w:t>
            </w:r>
            <w:r w:rsidRPr="00F9633B">
              <w:t xml:space="preserve"> </w:t>
            </w:r>
            <w:r w:rsidRPr="00F9633B">
              <w:rPr>
                <w:rFonts w:eastAsia="Times New Roman"/>
              </w:rPr>
              <w:t>2.21)</w:t>
            </w:r>
          </w:p>
        </w:tc>
        <w:tc>
          <w:tcPr>
            <w:tcW w:w="1017" w:type="dxa"/>
          </w:tcPr>
          <w:p w14:paraId="50FFADA7" w14:textId="77777777" w:rsidR="001722CA" w:rsidRPr="00F9633B" w:rsidRDefault="001722CA" w:rsidP="00060B78">
            <w:pPr>
              <w:pStyle w:val="TableText"/>
              <w:jc w:val="right"/>
            </w:pPr>
          </w:p>
        </w:tc>
        <w:tc>
          <w:tcPr>
            <w:tcW w:w="1016" w:type="dxa"/>
          </w:tcPr>
          <w:p w14:paraId="7BB5C9D7" w14:textId="77777777" w:rsidR="001722CA" w:rsidRPr="00F9633B" w:rsidRDefault="001722CA" w:rsidP="00060B78">
            <w:pPr>
              <w:pStyle w:val="TableText"/>
              <w:jc w:val="right"/>
            </w:pPr>
            <w:r w:rsidRPr="00F9633B">
              <w:rPr>
                <w:rFonts w:eastAsia="Times New Roman"/>
              </w:rPr>
              <w:t>0.63</w:t>
            </w:r>
          </w:p>
        </w:tc>
        <w:tc>
          <w:tcPr>
            <w:tcW w:w="1017" w:type="dxa"/>
          </w:tcPr>
          <w:p w14:paraId="080D25B6" w14:textId="77777777" w:rsidR="001722CA" w:rsidRPr="00F9633B" w:rsidRDefault="001722CA" w:rsidP="00060B78">
            <w:pPr>
              <w:pStyle w:val="TableText"/>
              <w:jc w:val="right"/>
            </w:pPr>
            <w:r w:rsidRPr="00F9633B">
              <w:rPr>
                <w:rFonts w:eastAsia="Times New Roman"/>
              </w:rPr>
              <w:t>(0.25 –</w:t>
            </w:r>
            <w:r w:rsidRPr="00F9633B">
              <w:t xml:space="preserve"> </w:t>
            </w:r>
            <w:r w:rsidRPr="00F9633B">
              <w:rPr>
                <w:rFonts w:eastAsia="Times New Roman"/>
              </w:rPr>
              <w:t>1.63)</w:t>
            </w:r>
          </w:p>
        </w:tc>
        <w:tc>
          <w:tcPr>
            <w:tcW w:w="1016" w:type="dxa"/>
          </w:tcPr>
          <w:p w14:paraId="7B6C5A1B" w14:textId="77777777" w:rsidR="001722CA" w:rsidRPr="00F9633B" w:rsidRDefault="001722CA" w:rsidP="00060B78">
            <w:pPr>
              <w:pStyle w:val="TableText"/>
              <w:jc w:val="right"/>
            </w:pPr>
          </w:p>
        </w:tc>
        <w:tc>
          <w:tcPr>
            <w:tcW w:w="1017" w:type="dxa"/>
          </w:tcPr>
          <w:p w14:paraId="06C9B759" w14:textId="77777777" w:rsidR="001722CA" w:rsidRPr="00F9633B" w:rsidRDefault="001722CA" w:rsidP="00060B78">
            <w:pPr>
              <w:pStyle w:val="TableText"/>
              <w:jc w:val="right"/>
            </w:pPr>
            <w:r w:rsidRPr="00F9633B">
              <w:rPr>
                <w:rFonts w:eastAsia="Times New Roman"/>
              </w:rPr>
              <w:t>0.56</w:t>
            </w:r>
          </w:p>
        </w:tc>
        <w:tc>
          <w:tcPr>
            <w:tcW w:w="1016" w:type="dxa"/>
          </w:tcPr>
          <w:p w14:paraId="038B766D" w14:textId="77777777" w:rsidR="001722CA" w:rsidRPr="00F9633B" w:rsidRDefault="001722CA" w:rsidP="00060B78">
            <w:pPr>
              <w:pStyle w:val="TableText"/>
              <w:jc w:val="right"/>
            </w:pPr>
            <w:r w:rsidRPr="00F9633B">
              <w:rPr>
                <w:rFonts w:eastAsia="Times New Roman"/>
              </w:rPr>
              <w:t>(0.20 –</w:t>
            </w:r>
            <w:r w:rsidRPr="00F9633B">
              <w:t xml:space="preserve"> </w:t>
            </w:r>
            <w:r w:rsidRPr="00F9633B">
              <w:rPr>
                <w:rFonts w:eastAsia="Times New Roman"/>
              </w:rPr>
              <w:t>1.57)</w:t>
            </w:r>
          </w:p>
        </w:tc>
        <w:tc>
          <w:tcPr>
            <w:tcW w:w="1017" w:type="dxa"/>
          </w:tcPr>
          <w:p w14:paraId="184AE3B4" w14:textId="77777777" w:rsidR="001722CA" w:rsidRPr="00F9633B" w:rsidRDefault="001722CA" w:rsidP="00060B78">
            <w:pPr>
              <w:pStyle w:val="TableText"/>
              <w:jc w:val="right"/>
            </w:pPr>
          </w:p>
        </w:tc>
      </w:tr>
      <w:tr w:rsidR="001722CA" w:rsidRPr="00F9633B" w14:paraId="3AB2B16E"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190964B7" w14:textId="77777777" w:rsidR="001722CA" w:rsidRPr="00F9633B" w:rsidRDefault="001722CA" w:rsidP="00060B78">
            <w:pPr>
              <w:pStyle w:val="TableText"/>
            </w:pPr>
            <w:r w:rsidRPr="00F9633B">
              <w:t>Mental and physical health problems</w:t>
            </w:r>
          </w:p>
        </w:tc>
        <w:tc>
          <w:tcPr>
            <w:tcW w:w="1016" w:type="dxa"/>
          </w:tcPr>
          <w:p w14:paraId="18697DD9" w14:textId="77777777" w:rsidR="001722CA" w:rsidRPr="00F9633B" w:rsidRDefault="001722CA" w:rsidP="00060B78">
            <w:pPr>
              <w:pStyle w:val="TableText"/>
              <w:jc w:val="right"/>
            </w:pPr>
          </w:p>
        </w:tc>
        <w:tc>
          <w:tcPr>
            <w:tcW w:w="1016" w:type="dxa"/>
          </w:tcPr>
          <w:p w14:paraId="220DBE9B" w14:textId="77777777" w:rsidR="001722CA" w:rsidRPr="00F9633B" w:rsidRDefault="001722CA" w:rsidP="00060B78">
            <w:pPr>
              <w:pStyle w:val="TableText"/>
              <w:jc w:val="right"/>
            </w:pPr>
          </w:p>
        </w:tc>
        <w:tc>
          <w:tcPr>
            <w:tcW w:w="1017" w:type="dxa"/>
          </w:tcPr>
          <w:p w14:paraId="045612CF" w14:textId="77777777" w:rsidR="001722CA" w:rsidRPr="00F9633B" w:rsidRDefault="001722CA" w:rsidP="00060B78">
            <w:pPr>
              <w:pStyle w:val="TableText"/>
              <w:jc w:val="right"/>
            </w:pPr>
            <w:r w:rsidRPr="00F9633B">
              <w:rPr>
                <w:rFonts w:eastAsia="Times New Roman"/>
              </w:rPr>
              <w:t>&lt; 0.000*</w:t>
            </w:r>
          </w:p>
        </w:tc>
        <w:tc>
          <w:tcPr>
            <w:tcW w:w="1016" w:type="dxa"/>
          </w:tcPr>
          <w:p w14:paraId="751C4226" w14:textId="77777777" w:rsidR="001722CA" w:rsidRPr="00F9633B" w:rsidRDefault="001722CA" w:rsidP="00060B78">
            <w:pPr>
              <w:pStyle w:val="TableText"/>
              <w:jc w:val="right"/>
            </w:pPr>
          </w:p>
        </w:tc>
        <w:tc>
          <w:tcPr>
            <w:tcW w:w="1017" w:type="dxa"/>
          </w:tcPr>
          <w:p w14:paraId="5822996C" w14:textId="77777777" w:rsidR="001722CA" w:rsidRPr="00F9633B" w:rsidRDefault="001722CA" w:rsidP="00060B78">
            <w:pPr>
              <w:pStyle w:val="TableText"/>
              <w:jc w:val="right"/>
            </w:pPr>
          </w:p>
        </w:tc>
        <w:tc>
          <w:tcPr>
            <w:tcW w:w="1016" w:type="dxa"/>
          </w:tcPr>
          <w:p w14:paraId="4264BA8C" w14:textId="77777777" w:rsidR="001722CA" w:rsidRPr="00F9633B" w:rsidRDefault="001722CA" w:rsidP="00060B78">
            <w:pPr>
              <w:pStyle w:val="TableText"/>
              <w:jc w:val="right"/>
            </w:pPr>
            <w:r w:rsidRPr="00F9633B">
              <w:rPr>
                <w:rFonts w:eastAsia="Times New Roman"/>
              </w:rPr>
              <w:t>&lt; 0.0001*</w:t>
            </w:r>
          </w:p>
        </w:tc>
        <w:tc>
          <w:tcPr>
            <w:tcW w:w="1017" w:type="dxa"/>
          </w:tcPr>
          <w:p w14:paraId="2D555F6F" w14:textId="77777777" w:rsidR="001722CA" w:rsidRPr="00F9633B" w:rsidRDefault="001722CA" w:rsidP="00060B78">
            <w:pPr>
              <w:pStyle w:val="TableText"/>
              <w:jc w:val="right"/>
              <w:rPr>
                <w:rFonts w:eastAsia="Times New Roman"/>
              </w:rPr>
            </w:pPr>
          </w:p>
        </w:tc>
        <w:tc>
          <w:tcPr>
            <w:tcW w:w="1016" w:type="dxa"/>
          </w:tcPr>
          <w:p w14:paraId="3F3ADF3F" w14:textId="77777777" w:rsidR="001722CA" w:rsidRPr="00F9633B" w:rsidRDefault="001722CA" w:rsidP="00060B78">
            <w:pPr>
              <w:pStyle w:val="TableText"/>
              <w:jc w:val="right"/>
              <w:rPr>
                <w:rFonts w:eastAsia="Times New Roman"/>
              </w:rPr>
            </w:pPr>
          </w:p>
        </w:tc>
        <w:tc>
          <w:tcPr>
            <w:tcW w:w="1017" w:type="dxa"/>
          </w:tcPr>
          <w:p w14:paraId="50933706" w14:textId="77777777" w:rsidR="001722CA" w:rsidRPr="00F9633B" w:rsidRDefault="001722CA" w:rsidP="00060B78">
            <w:pPr>
              <w:pStyle w:val="TableText"/>
              <w:jc w:val="right"/>
              <w:rPr>
                <w:rFonts w:eastAsia="Times New Roman"/>
              </w:rPr>
            </w:pPr>
            <w:r w:rsidRPr="00F9633B">
              <w:rPr>
                <w:rFonts w:eastAsia="Times New Roman"/>
              </w:rPr>
              <w:t>0.0002*</w:t>
            </w:r>
          </w:p>
        </w:tc>
      </w:tr>
      <w:tr w:rsidR="001722CA" w:rsidRPr="00F9633B" w14:paraId="1C5B8C52" w14:textId="77777777" w:rsidTr="009F1169">
        <w:tc>
          <w:tcPr>
            <w:tcW w:w="2358" w:type="dxa"/>
          </w:tcPr>
          <w:p w14:paraId="744D910A" w14:textId="77777777" w:rsidR="001722CA" w:rsidRPr="00F9633B" w:rsidRDefault="001722CA" w:rsidP="009F1169">
            <w:pPr>
              <w:pStyle w:val="TableText"/>
              <w:ind w:left="144"/>
            </w:pPr>
            <w:r w:rsidRPr="00F9633B">
              <w:t>Neither problem (reference)</w:t>
            </w:r>
          </w:p>
        </w:tc>
        <w:tc>
          <w:tcPr>
            <w:tcW w:w="1016" w:type="dxa"/>
          </w:tcPr>
          <w:p w14:paraId="5EC222CB" w14:textId="4A577D3B"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58BDB0D1" w14:textId="77777777" w:rsidR="001722CA" w:rsidRPr="00F9633B" w:rsidRDefault="001722CA" w:rsidP="00060B78">
            <w:pPr>
              <w:pStyle w:val="TableText"/>
              <w:jc w:val="right"/>
            </w:pPr>
          </w:p>
        </w:tc>
        <w:tc>
          <w:tcPr>
            <w:tcW w:w="1017" w:type="dxa"/>
          </w:tcPr>
          <w:p w14:paraId="0035316C" w14:textId="77777777" w:rsidR="001722CA" w:rsidRPr="00F9633B" w:rsidRDefault="001722CA" w:rsidP="00060B78">
            <w:pPr>
              <w:pStyle w:val="TableText"/>
              <w:jc w:val="right"/>
            </w:pPr>
          </w:p>
        </w:tc>
        <w:tc>
          <w:tcPr>
            <w:tcW w:w="1016" w:type="dxa"/>
          </w:tcPr>
          <w:p w14:paraId="13B5BA81" w14:textId="4C4F664A"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7" w:type="dxa"/>
          </w:tcPr>
          <w:p w14:paraId="3DC0982B" w14:textId="77777777" w:rsidR="001722CA" w:rsidRPr="00F9633B" w:rsidRDefault="001722CA" w:rsidP="00060B78">
            <w:pPr>
              <w:pStyle w:val="TableText"/>
              <w:jc w:val="right"/>
            </w:pPr>
          </w:p>
        </w:tc>
        <w:tc>
          <w:tcPr>
            <w:tcW w:w="1016" w:type="dxa"/>
          </w:tcPr>
          <w:p w14:paraId="209A7F66" w14:textId="77777777" w:rsidR="001722CA" w:rsidRPr="00F9633B" w:rsidRDefault="001722CA" w:rsidP="00060B78">
            <w:pPr>
              <w:pStyle w:val="TableText"/>
              <w:jc w:val="right"/>
            </w:pPr>
          </w:p>
        </w:tc>
        <w:tc>
          <w:tcPr>
            <w:tcW w:w="1017" w:type="dxa"/>
          </w:tcPr>
          <w:p w14:paraId="62162692" w14:textId="6EDFB85A" w:rsidR="001722CA" w:rsidRPr="00F9633B" w:rsidRDefault="001722CA" w:rsidP="00060B78">
            <w:pPr>
              <w:pStyle w:val="TableText"/>
              <w:jc w:val="right"/>
              <w:rPr>
                <w:rFonts w:eastAsia="Times New Roman"/>
              </w:rPr>
            </w:pPr>
            <w:r w:rsidRPr="00F9633B">
              <w:rPr>
                <w:rFonts w:eastAsia="Times New Roman"/>
              </w:rPr>
              <w:t>1</w:t>
            </w:r>
            <w:r w:rsidR="00C47E7C">
              <w:rPr>
                <w:rFonts w:eastAsia="Times New Roman"/>
              </w:rPr>
              <w:t>.00</w:t>
            </w:r>
          </w:p>
        </w:tc>
        <w:tc>
          <w:tcPr>
            <w:tcW w:w="1016" w:type="dxa"/>
          </w:tcPr>
          <w:p w14:paraId="06D2A9ED" w14:textId="77777777" w:rsidR="001722CA" w:rsidRPr="00F9633B" w:rsidRDefault="001722CA" w:rsidP="00060B78">
            <w:pPr>
              <w:pStyle w:val="TableText"/>
              <w:jc w:val="right"/>
              <w:rPr>
                <w:rFonts w:eastAsia="Times New Roman"/>
              </w:rPr>
            </w:pPr>
          </w:p>
        </w:tc>
        <w:tc>
          <w:tcPr>
            <w:tcW w:w="1017" w:type="dxa"/>
          </w:tcPr>
          <w:p w14:paraId="5ACD9860" w14:textId="77777777" w:rsidR="001722CA" w:rsidRPr="00F9633B" w:rsidRDefault="001722CA" w:rsidP="00060B78">
            <w:pPr>
              <w:pStyle w:val="TableText"/>
              <w:jc w:val="right"/>
              <w:rPr>
                <w:rFonts w:eastAsia="Times New Roman"/>
              </w:rPr>
            </w:pPr>
          </w:p>
        </w:tc>
      </w:tr>
      <w:tr w:rsidR="001722CA" w:rsidRPr="00F9633B" w14:paraId="3A46BC8E"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7F22D969" w14:textId="77777777" w:rsidR="001722CA" w:rsidRPr="00F9633B" w:rsidRDefault="001722CA" w:rsidP="009F1169">
            <w:pPr>
              <w:pStyle w:val="TableText"/>
              <w:ind w:left="144"/>
            </w:pPr>
            <w:r w:rsidRPr="00F9633B">
              <w:t>Poor physical health</w:t>
            </w:r>
          </w:p>
        </w:tc>
        <w:tc>
          <w:tcPr>
            <w:tcW w:w="1016" w:type="dxa"/>
          </w:tcPr>
          <w:p w14:paraId="76FB971D" w14:textId="77777777" w:rsidR="001722CA" w:rsidRPr="00F9633B" w:rsidRDefault="001722CA" w:rsidP="00060B78">
            <w:pPr>
              <w:pStyle w:val="TableText"/>
              <w:jc w:val="right"/>
            </w:pPr>
            <w:r w:rsidRPr="00F9633B">
              <w:rPr>
                <w:rFonts w:eastAsia="Times New Roman"/>
              </w:rPr>
              <w:t>2.54</w:t>
            </w:r>
          </w:p>
        </w:tc>
        <w:tc>
          <w:tcPr>
            <w:tcW w:w="1016" w:type="dxa"/>
          </w:tcPr>
          <w:p w14:paraId="2CE12B0C" w14:textId="77777777" w:rsidR="001722CA" w:rsidRPr="00F9633B" w:rsidRDefault="001722CA" w:rsidP="00060B78">
            <w:pPr>
              <w:pStyle w:val="TableText"/>
              <w:jc w:val="right"/>
            </w:pPr>
            <w:r w:rsidRPr="00F9633B">
              <w:rPr>
                <w:rFonts w:eastAsia="Times New Roman"/>
              </w:rPr>
              <w:t>(0.82 –</w:t>
            </w:r>
            <w:r w:rsidRPr="00F9633B">
              <w:t xml:space="preserve"> </w:t>
            </w:r>
            <w:r w:rsidRPr="00F9633B">
              <w:rPr>
                <w:rFonts w:eastAsia="Times New Roman"/>
              </w:rPr>
              <w:t>7.80)</w:t>
            </w:r>
          </w:p>
        </w:tc>
        <w:tc>
          <w:tcPr>
            <w:tcW w:w="1017" w:type="dxa"/>
          </w:tcPr>
          <w:p w14:paraId="553D3A68" w14:textId="77777777" w:rsidR="001722CA" w:rsidRPr="00F9633B" w:rsidRDefault="001722CA" w:rsidP="00060B78">
            <w:pPr>
              <w:pStyle w:val="TableText"/>
              <w:jc w:val="right"/>
            </w:pPr>
          </w:p>
        </w:tc>
        <w:tc>
          <w:tcPr>
            <w:tcW w:w="1016" w:type="dxa"/>
          </w:tcPr>
          <w:p w14:paraId="28F699D3" w14:textId="77777777" w:rsidR="001722CA" w:rsidRPr="00F9633B" w:rsidRDefault="001722CA" w:rsidP="00060B78">
            <w:pPr>
              <w:pStyle w:val="TableText"/>
              <w:jc w:val="right"/>
            </w:pPr>
            <w:r w:rsidRPr="00F9633B">
              <w:rPr>
                <w:rFonts w:eastAsia="Times New Roman"/>
              </w:rPr>
              <w:t>2.66</w:t>
            </w:r>
          </w:p>
        </w:tc>
        <w:tc>
          <w:tcPr>
            <w:tcW w:w="1017" w:type="dxa"/>
          </w:tcPr>
          <w:p w14:paraId="1777F8AA" w14:textId="77777777" w:rsidR="001722CA" w:rsidRPr="00F9633B" w:rsidRDefault="001722CA" w:rsidP="00060B78">
            <w:pPr>
              <w:pStyle w:val="TableText"/>
              <w:jc w:val="right"/>
            </w:pPr>
            <w:r w:rsidRPr="00F9633B">
              <w:rPr>
                <w:rFonts w:eastAsia="Times New Roman"/>
              </w:rPr>
              <w:t>(0.85 –</w:t>
            </w:r>
            <w:r w:rsidRPr="00F9633B">
              <w:t xml:space="preserve"> </w:t>
            </w:r>
            <w:r w:rsidRPr="00F9633B">
              <w:rPr>
                <w:rFonts w:eastAsia="Times New Roman"/>
              </w:rPr>
              <w:t>8.36)</w:t>
            </w:r>
          </w:p>
        </w:tc>
        <w:tc>
          <w:tcPr>
            <w:tcW w:w="1016" w:type="dxa"/>
          </w:tcPr>
          <w:p w14:paraId="708B5065" w14:textId="77777777" w:rsidR="001722CA" w:rsidRPr="00F9633B" w:rsidRDefault="001722CA" w:rsidP="00060B78">
            <w:pPr>
              <w:pStyle w:val="TableText"/>
              <w:jc w:val="right"/>
            </w:pPr>
          </w:p>
        </w:tc>
        <w:tc>
          <w:tcPr>
            <w:tcW w:w="1017" w:type="dxa"/>
          </w:tcPr>
          <w:p w14:paraId="2B982D33" w14:textId="77777777" w:rsidR="001722CA" w:rsidRPr="00F9633B" w:rsidRDefault="001722CA" w:rsidP="00060B78">
            <w:pPr>
              <w:pStyle w:val="TableText"/>
              <w:jc w:val="right"/>
            </w:pPr>
            <w:r w:rsidRPr="00F9633B">
              <w:rPr>
                <w:rFonts w:eastAsia="Times New Roman"/>
              </w:rPr>
              <w:t>3.62</w:t>
            </w:r>
          </w:p>
        </w:tc>
        <w:tc>
          <w:tcPr>
            <w:tcW w:w="1016" w:type="dxa"/>
          </w:tcPr>
          <w:p w14:paraId="080AD6C5" w14:textId="77777777" w:rsidR="001722CA" w:rsidRPr="00F9633B" w:rsidRDefault="001722CA" w:rsidP="00060B78">
            <w:pPr>
              <w:pStyle w:val="TableText"/>
              <w:jc w:val="right"/>
            </w:pPr>
            <w:r w:rsidRPr="00F9633B">
              <w:rPr>
                <w:rFonts w:eastAsia="Times New Roman"/>
              </w:rPr>
              <w:t>(1.09 –</w:t>
            </w:r>
            <w:r w:rsidRPr="00F9633B">
              <w:t xml:space="preserve"> </w:t>
            </w:r>
            <w:r w:rsidRPr="00F9633B">
              <w:rPr>
                <w:rFonts w:eastAsia="Times New Roman"/>
              </w:rPr>
              <w:t>12.01)</w:t>
            </w:r>
          </w:p>
        </w:tc>
        <w:tc>
          <w:tcPr>
            <w:tcW w:w="1017" w:type="dxa"/>
          </w:tcPr>
          <w:p w14:paraId="22DE03DB" w14:textId="77777777" w:rsidR="001722CA" w:rsidRPr="00F9633B" w:rsidRDefault="001722CA" w:rsidP="00060B78">
            <w:pPr>
              <w:pStyle w:val="TableText"/>
              <w:jc w:val="right"/>
            </w:pPr>
          </w:p>
        </w:tc>
      </w:tr>
      <w:tr w:rsidR="001722CA" w:rsidRPr="00F9633B" w14:paraId="4365D759" w14:textId="77777777" w:rsidTr="009F1169">
        <w:tc>
          <w:tcPr>
            <w:tcW w:w="2358" w:type="dxa"/>
          </w:tcPr>
          <w:p w14:paraId="46BC5ED0" w14:textId="77777777" w:rsidR="001722CA" w:rsidRPr="00F9633B" w:rsidRDefault="001722CA" w:rsidP="009F1169">
            <w:pPr>
              <w:pStyle w:val="TableText"/>
              <w:ind w:left="144"/>
            </w:pPr>
            <w:r w:rsidRPr="00F9633B">
              <w:t>High psychological distress</w:t>
            </w:r>
          </w:p>
        </w:tc>
        <w:tc>
          <w:tcPr>
            <w:tcW w:w="1016" w:type="dxa"/>
          </w:tcPr>
          <w:p w14:paraId="438E397D" w14:textId="77777777" w:rsidR="001722CA" w:rsidRPr="00F9633B" w:rsidRDefault="001722CA" w:rsidP="00060B78">
            <w:pPr>
              <w:pStyle w:val="TableText"/>
              <w:jc w:val="right"/>
            </w:pPr>
            <w:r w:rsidRPr="00F9633B">
              <w:rPr>
                <w:rFonts w:eastAsia="Times New Roman"/>
              </w:rPr>
              <w:t>3.49</w:t>
            </w:r>
          </w:p>
        </w:tc>
        <w:tc>
          <w:tcPr>
            <w:tcW w:w="1016" w:type="dxa"/>
          </w:tcPr>
          <w:p w14:paraId="424047C7" w14:textId="77777777" w:rsidR="001722CA" w:rsidRPr="00F9633B" w:rsidRDefault="001722CA" w:rsidP="00060B78">
            <w:pPr>
              <w:pStyle w:val="TableText"/>
              <w:jc w:val="right"/>
            </w:pPr>
            <w:r w:rsidRPr="00F9633B">
              <w:rPr>
                <w:rFonts w:eastAsia="Times New Roman"/>
              </w:rPr>
              <w:t>(1.40 –</w:t>
            </w:r>
            <w:r w:rsidRPr="00F9633B">
              <w:t xml:space="preserve"> </w:t>
            </w:r>
            <w:r w:rsidRPr="00F9633B">
              <w:rPr>
                <w:rFonts w:eastAsia="Times New Roman"/>
              </w:rPr>
              <w:t>8.70)</w:t>
            </w:r>
          </w:p>
        </w:tc>
        <w:tc>
          <w:tcPr>
            <w:tcW w:w="1017" w:type="dxa"/>
          </w:tcPr>
          <w:p w14:paraId="370E6F31" w14:textId="77777777" w:rsidR="001722CA" w:rsidRPr="00F9633B" w:rsidRDefault="001722CA" w:rsidP="00060B78">
            <w:pPr>
              <w:pStyle w:val="TableText"/>
              <w:jc w:val="right"/>
            </w:pPr>
          </w:p>
        </w:tc>
        <w:tc>
          <w:tcPr>
            <w:tcW w:w="1016" w:type="dxa"/>
          </w:tcPr>
          <w:p w14:paraId="3FCC72BB" w14:textId="77777777" w:rsidR="001722CA" w:rsidRPr="00F9633B" w:rsidRDefault="001722CA" w:rsidP="00060B78">
            <w:pPr>
              <w:pStyle w:val="TableText"/>
              <w:jc w:val="right"/>
            </w:pPr>
            <w:r w:rsidRPr="00F9633B">
              <w:rPr>
                <w:rFonts w:eastAsia="Times New Roman"/>
              </w:rPr>
              <w:t>3.69</w:t>
            </w:r>
          </w:p>
        </w:tc>
        <w:tc>
          <w:tcPr>
            <w:tcW w:w="1017" w:type="dxa"/>
          </w:tcPr>
          <w:p w14:paraId="215A5829" w14:textId="77777777" w:rsidR="001722CA" w:rsidRPr="00F9633B" w:rsidRDefault="001722CA" w:rsidP="00060B78">
            <w:pPr>
              <w:pStyle w:val="TableText"/>
              <w:jc w:val="right"/>
            </w:pPr>
            <w:r w:rsidRPr="00F9633B">
              <w:rPr>
                <w:rFonts w:eastAsia="Times New Roman"/>
              </w:rPr>
              <w:t>(1.45 –</w:t>
            </w:r>
            <w:r w:rsidRPr="00F9633B">
              <w:t xml:space="preserve"> </w:t>
            </w:r>
            <w:r w:rsidRPr="00F9633B">
              <w:rPr>
                <w:rFonts w:eastAsia="Times New Roman"/>
              </w:rPr>
              <w:t>9.41)</w:t>
            </w:r>
          </w:p>
        </w:tc>
        <w:tc>
          <w:tcPr>
            <w:tcW w:w="1016" w:type="dxa"/>
          </w:tcPr>
          <w:p w14:paraId="21F4E9C6" w14:textId="77777777" w:rsidR="001722CA" w:rsidRPr="00F9633B" w:rsidRDefault="001722CA" w:rsidP="00060B78">
            <w:pPr>
              <w:pStyle w:val="TableText"/>
              <w:jc w:val="right"/>
            </w:pPr>
          </w:p>
        </w:tc>
        <w:tc>
          <w:tcPr>
            <w:tcW w:w="1017" w:type="dxa"/>
          </w:tcPr>
          <w:p w14:paraId="4BB91257" w14:textId="77777777" w:rsidR="001722CA" w:rsidRPr="00F9633B" w:rsidRDefault="001722CA" w:rsidP="00060B78">
            <w:pPr>
              <w:pStyle w:val="TableText"/>
              <w:jc w:val="right"/>
            </w:pPr>
            <w:r w:rsidRPr="00F9633B">
              <w:rPr>
                <w:rFonts w:eastAsia="Times New Roman"/>
              </w:rPr>
              <w:t>3.40</w:t>
            </w:r>
          </w:p>
        </w:tc>
        <w:tc>
          <w:tcPr>
            <w:tcW w:w="1016" w:type="dxa"/>
          </w:tcPr>
          <w:p w14:paraId="16018367" w14:textId="77777777" w:rsidR="001722CA" w:rsidRPr="00F9633B" w:rsidRDefault="001722CA" w:rsidP="00060B78">
            <w:pPr>
              <w:pStyle w:val="TableText"/>
              <w:jc w:val="right"/>
            </w:pPr>
            <w:r w:rsidRPr="00F9633B">
              <w:rPr>
                <w:rFonts w:eastAsia="Times New Roman"/>
              </w:rPr>
              <w:t>(1.24 –</w:t>
            </w:r>
            <w:r w:rsidRPr="00F9633B">
              <w:t xml:space="preserve"> </w:t>
            </w:r>
            <w:r w:rsidRPr="00F9633B">
              <w:rPr>
                <w:rFonts w:eastAsia="Times New Roman"/>
              </w:rPr>
              <w:t>9.34)</w:t>
            </w:r>
          </w:p>
        </w:tc>
        <w:tc>
          <w:tcPr>
            <w:tcW w:w="1017" w:type="dxa"/>
          </w:tcPr>
          <w:p w14:paraId="531ABA31" w14:textId="77777777" w:rsidR="001722CA" w:rsidRPr="00F9633B" w:rsidRDefault="001722CA" w:rsidP="00060B78">
            <w:pPr>
              <w:pStyle w:val="TableText"/>
              <w:jc w:val="right"/>
            </w:pPr>
          </w:p>
        </w:tc>
      </w:tr>
      <w:tr w:rsidR="001722CA" w:rsidRPr="00F9633B" w14:paraId="398E7F8B"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35033A3D" w14:textId="77777777" w:rsidR="001722CA" w:rsidRPr="00F9633B" w:rsidRDefault="001722CA" w:rsidP="009F1169">
            <w:pPr>
              <w:pStyle w:val="TableText"/>
              <w:ind w:left="144"/>
            </w:pPr>
            <w:r w:rsidRPr="00F9633B">
              <w:t>Poor physical health and high psychological distress</w:t>
            </w:r>
          </w:p>
        </w:tc>
        <w:tc>
          <w:tcPr>
            <w:tcW w:w="1016" w:type="dxa"/>
          </w:tcPr>
          <w:p w14:paraId="57DE05E2" w14:textId="77777777" w:rsidR="001722CA" w:rsidRPr="00F9633B" w:rsidRDefault="001722CA" w:rsidP="00060B78">
            <w:pPr>
              <w:pStyle w:val="TableText"/>
              <w:jc w:val="right"/>
            </w:pPr>
            <w:r w:rsidRPr="00F9633B">
              <w:rPr>
                <w:rFonts w:eastAsia="Times New Roman"/>
              </w:rPr>
              <w:t>8.51</w:t>
            </w:r>
          </w:p>
        </w:tc>
        <w:tc>
          <w:tcPr>
            <w:tcW w:w="1016" w:type="dxa"/>
          </w:tcPr>
          <w:p w14:paraId="7B949321" w14:textId="77777777" w:rsidR="001722CA" w:rsidRPr="00F9633B" w:rsidRDefault="001722CA" w:rsidP="00060B78">
            <w:pPr>
              <w:pStyle w:val="TableText"/>
              <w:jc w:val="right"/>
            </w:pPr>
            <w:r w:rsidRPr="00F9633B">
              <w:rPr>
                <w:rFonts w:eastAsia="Times New Roman"/>
              </w:rPr>
              <w:t>(3.66 –</w:t>
            </w:r>
            <w:r w:rsidRPr="00F9633B">
              <w:t xml:space="preserve"> </w:t>
            </w:r>
            <w:r w:rsidRPr="00F9633B">
              <w:rPr>
                <w:rFonts w:eastAsia="Times New Roman"/>
              </w:rPr>
              <w:t>19.76)</w:t>
            </w:r>
          </w:p>
        </w:tc>
        <w:tc>
          <w:tcPr>
            <w:tcW w:w="1017" w:type="dxa"/>
          </w:tcPr>
          <w:p w14:paraId="0DDD45A3" w14:textId="77777777" w:rsidR="001722CA" w:rsidRPr="00F9633B" w:rsidRDefault="001722CA" w:rsidP="00060B78">
            <w:pPr>
              <w:pStyle w:val="TableText"/>
              <w:jc w:val="right"/>
            </w:pPr>
          </w:p>
        </w:tc>
        <w:tc>
          <w:tcPr>
            <w:tcW w:w="1016" w:type="dxa"/>
          </w:tcPr>
          <w:p w14:paraId="7CC54060" w14:textId="77777777" w:rsidR="001722CA" w:rsidRPr="00F9633B" w:rsidRDefault="001722CA" w:rsidP="00060B78">
            <w:pPr>
              <w:pStyle w:val="TableText"/>
              <w:jc w:val="right"/>
            </w:pPr>
            <w:r w:rsidRPr="00F9633B">
              <w:rPr>
                <w:rFonts w:eastAsia="Times New Roman"/>
              </w:rPr>
              <w:t>8.76</w:t>
            </w:r>
          </w:p>
        </w:tc>
        <w:tc>
          <w:tcPr>
            <w:tcW w:w="1017" w:type="dxa"/>
          </w:tcPr>
          <w:p w14:paraId="36438BA0" w14:textId="77777777" w:rsidR="001722CA" w:rsidRPr="00F9633B" w:rsidRDefault="001722CA" w:rsidP="00060B78">
            <w:pPr>
              <w:pStyle w:val="TableText"/>
              <w:jc w:val="right"/>
            </w:pPr>
            <w:r w:rsidRPr="00F9633B">
              <w:rPr>
                <w:rFonts w:eastAsia="Times New Roman"/>
              </w:rPr>
              <w:t>(3.67 –</w:t>
            </w:r>
            <w:r w:rsidRPr="00F9633B">
              <w:t xml:space="preserve"> </w:t>
            </w:r>
            <w:r w:rsidRPr="00F9633B">
              <w:rPr>
                <w:rFonts w:eastAsia="Times New Roman"/>
              </w:rPr>
              <w:t>20.94)</w:t>
            </w:r>
          </w:p>
        </w:tc>
        <w:tc>
          <w:tcPr>
            <w:tcW w:w="1016" w:type="dxa"/>
          </w:tcPr>
          <w:p w14:paraId="58505091" w14:textId="77777777" w:rsidR="001722CA" w:rsidRPr="00F9633B" w:rsidRDefault="001722CA" w:rsidP="00060B78">
            <w:pPr>
              <w:pStyle w:val="TableText"/>
              <w:jc w:val="right"/>
            </w:pPr>
          </w:p>
        </w:tc>
        <w:tc>
          <w:tcPr>
            <w:tcW w:w="1017" w:type="dxa"/>
          </w:tcPr>
          <w:p w14:paraId="1C2FA38B" w14:textId="77777777" w:rsidR="001722CA" w:rsidRPr="00F9633B" w:rsidRDefault="001722CA" w:rsidP="00060B78">
            <w:pPr>
              <w:pStyle w:val="TableText"/>
              <w:jc w:val="right"/>
              <w:rPr>
                <w:rFonts w:eastAsia="Times New Roman"/>
              </w:rPr>
            </w:pPr>
            <w:r w:rsidRPr="00F9633B">
              <w:rPr>
                <w:rFonts w:eastAsia="Times New Roman"/>
              </w:rPr>
              <w:t>8.89</w:t>
            </w:r>
          </w:p>
        </w:tc>
        <w:tc>
          <w:tcPr>
            <w:tcW w:w="1016" w:type="dxa"/>
          </w:tcPr>
          <w:p w14:paraId="6AA1CF4E" w14:textId="77777777" w:rsidR="001722CA" w:rsidRPr="00F9633B" w:rsidRDefault="001722CA" w:rsidP="00060B78">
            <w:pPr>
              <w:pStyle w:val="TableText"/>
              <w:jc w:val="right"/>
              <w:rPr>
                <w:rFonts w:eastAsia="Times New Roman"/>
              </w:rPr>
            </w:pPr>
            <w:r w:rsidRPr="00F9633B">
              <w:rPr>
                <w:rFonts w:eastAsia="Times New Roman"/>
              </w:rPr>
              <w:t>(3.22 – 24.55)</w:t>
            </w:r>
          </w:p>
        </w:tc>
        <w:tc>
          <w:tcPr>
            <w:tcW w:w="1017" w:type="dxa"/>
          </w:tcPr>
          <w:p w14:paraId="5C9ACBEF" w14:textId="77777777" w:rsidR="001722CA" w:rsidRPr="00F9633B" w:rsidRDefault="001722CA" w:rsidP="00060B78">
            <w:pPr>
              <w:pStyle w:val="TableText"/>
              <w:jc w:val="right"/>
              <w:rPr>
                <w:rFonts w:eastAsia="Times New Roman"/>
              </w:rPr>
            </w:pPr>
          </w:p>
        </w:tc>
      </w:tr>
      <w:tr w:rsidR="001722CA" w:rsidRPr="00F9633B" w14:paraId="2E075D61" w14:textId="77777777" w:rsidTr="009F1169">
        <w:tc>
          <w:tcPr>
            <w:tcW w:w="2358" w:type="dxa"/>
          </w:tcPr>
          <w:p w14:paraId="2ABFCAAB" w14:textId="77777777" w:rsidR="001722CA" w:rsidRPr="00F9633B" w:rsidRDefault="001722CA" w:rsidP="00060B78">
            <w:pPr>
              <w:pStyle w:val="TableText"/>
            </w:pPr>
            <w:r w:rsidRPr="00F9633B">
              <w:t>5+ people in household</w:t>
            </w:r>
          </w:p>
        </w:tc>
        <w:tc>
          <w:tcPr>
            <w:tcW w:w="1016" w:type="dxa"/>
          </w:tcPr>
          <w:p w14:paraId="1ACECD6D" w14:textId="77777777" w:rsidR="001722CA" w:rsidRPr="00F9633B" w:rsidRDefault="001722CA" w:rsidP="00060B78">
            <w:pPr>
              <w:pStyle w:val="TableText"/>
              <w:jc w:val="right"/>
            </w:pPr>
            <w:r w:rsidRPr="00F9633B">
              <w:rPr>
                <w:rFonts w:eastAsia="Times New Roman"/>
              </w:rPr>
              <w:t>0.72</w:t>
            </w:r>
          </w:p>
        </w:tc>
        <w:tc>
          <w:tcPr>
            <w:tcW w:w="1016" w:type="dxa"/>
          </w:tcPr>
          <w:p w14:paraId="0AAB9722" w14:textId="77777777" w:rsidR="001722CA" w:rsidRPr="00F9633B" w:rsidRDefault="001722CA" w:rsidP="00060B78">
            <w:pPr>
              <w:pStyle w:val="TableText"/>
              <w:jc w:val="right"/>
            </w:pPr>
            <w:r w:rsidRPr="00F9633B">
              <w:rPr>
                <w:rFonts w:eastAsia="Times New Roman"/>
              </w:rPr>
              <w:t>(0.28 –</w:t>
            </w:r>
            <w:r w:rsidRPr="00F9633B">
              <w:t xml:space="preserve"> </w:t>
            </w:r>
            <w:r w:rsidRPr="00F9633B">
              <w:rPr>
                <w:rFonts w:eastAsia="Times New Roman"/>
              </w:rPr>
              <w:t>1.88)</w:t>
            </w:r>
          </w:p>
        </w:tc>
        <w:tc>
          <w:tcPr>
            <w:tcW w:w="1017" w:type="dxa"/>
          </w:tcPr>
          <w:p w14:paraId="73D1A03B" w14:textId="77777777" w:rsidR="001722CA" w:rsidRPr="00F9633B" w:rsidRDefault="001722CA" w:rsidP="00060B78">
            <w:pPr>
              <w:pStyle w:val="TableText"/>
              <w:jc w:val="right"/>
            </w:pPr>
            <w:r w:rsidRPr="00F9633B">
              <w:rPr>
                <w:rFonts w:eastAsia="Times New Roman"/>
              </w:rPr>
              <w:t>0.50</w:t>
            </w:r>
          </w:p>
        </w:tc>
        <w:tc>
          <w:tcPr>
            <w:tcW w:w="1016" w:type="dxa"/>
          </w:tcPr>
          <w:p w14:paraId="4BFCF011" w14:textId="77777777" w:rsidR="001722CA" w:rsidRPr="00F9633B" w:rsidRDefault="001722CA" w:rsidP="00060B78">
            <w:pPr>
              <w:pStyle w:val="TableText"/>
              <w:jc w:val="right"/>
            </w:pPr>
            <w:r w:rsidRPr="00F9633B">
              <w:rPr>
                <w:rFonts w:eastAsia="Times New Roman"/>
              </w:rPr>
              <w:t>0.75</w:t>
            </w:r>
          </w:p>
        </w:tc>
        <w:tc>
          <w:tcPr>
            <w:tcW w:w="1017" w:type="dxa"/>
          </w:tcPr>
          <w:p w14:paraId="4192A719" w14:textId="77777777" w:rsidR="001722CA" w:rsidRPr="00F9633B" w:rsidRDefault="001722CA" w:rsidP="00060B78">
            <w:pPr>
              <w:pStyle w:val="TableText"/>
              <w:jc w:val="right"/>
            </w:pPr>
            <w:r w:rsidRPr="00F9633B">
              <w:rPr>
                <w:rFonts w:eastAsia="Times New Roman"/>
              </w:rPr>
              <w:t>(0.28 –</w:t>
            </w:r>
            <w:r w:rsidRPr="00F9633B">
              <w:t xml:space="preserve"> </w:t>
            </w:r>
            <w:r w:rsidRPr="00F9633B">
              <w:rPr>
                <w:rFonts w:eastAsia="Times New Roman"/>
              </w:rPr>
              <w:t>2.07)</w:t>
            </w:r>
          </w:p>
        </w:tc>
        <w:tc>
          <w:tcPr>
            <w:tcW w:w="1016" w:type="dxa"/>
          </w:tcPr>
          <w:p w14:paraId="32214BA4" w14:textId="77777777" w:rsidR="001722CA" w:rsidRPr="00F9633B" w:rsidRDefault="001722CA" w:rsidP="00060B78">
            <w:pPr>
              <w:pStyle w:val="TableText"/>
              <w:jc w:val="right"/>
            </w:pPr>
            <w:r w:rsidRPr="00F9633B">
              <w:rPr>
                <w:rFonts w:eastAsia="Times New Roman"/>
              </w:rPr>
              <w:t>0.58</w:t>
            </w:r>
          </w:p>
        </w:tc>
        <w:tc>
          <w:tcPr>
            <w:tcW w:w="1017" w:type="dxa"/>
          </w:tcPr>
          <w:p w14:paraId="425F9916" w14:textId="77777777" w:rsidR="001722CA" w:rsidRPr="00F9633B" w:rsidRDefault="001722CA" w:rsidP="00060B78">
            <w:pPr>
              <w:pStyle w:val="TableText"/>
              <w:jc w:val="right"/>
            </w:pPr>
            <w:r w:rsidRPr="00F9633B">
              <w:rPr>
                <w:rFonts w:eastAsia="Times New Roman"/>
              </w:rPr>
              <w:t>0.84</w:t>
            </w:r>
          </w:p>
        </w:tc>
        <w:tc>
          <w:tcPr>
            <w:tcW w:w="1016" w:type="dxa"/>
          </w:tcPr>
          <w:p w14:paraId="6880B7E8" w14:textId="77777777" w:rsidR="001722CA" w:rsidRPr="00F9633B" w:rsidRDefault="001722CA" w:rsidP="00060B78">
            <w:pPr>
              <w:pStyle w:val="TableText"/>
              <w:jc w:val="right"/>
            </w:pPr>
            <w:r w:rsidRPr="00F9633B">
              <w:rPr>
                <w:rFonts w:eastAsia="Times New Roman"/>
              </w:rPr>
              <w:t>(0.30 –</w:t>
            </w:r>
            <w:r w:rsidRPr="00F9633B">
              <w:t xml:space="preserve"> </w:t>
            </w:r>
            <w:r w:rsidRPr="00F9633B">
              <w:rPr>
                <w:rFonts w:eastAsia="Times New Roman"/>
              </w:rPr>
              <w:t>2.40)</w:t>
            </w:r>
          </w:p>
        </w:tc>
        <w:tc>
          <w:tcPr>
            <w:tcW w:w="1017" w:type="dxa"/>
          </w:tcPr>
          <w:p w14:paraId="2D1C3419" w14:textId="77777777" w:rsidR="001722CA" w:rsidRPr="00F9633B" w:rsidRDefault="001722CA" w:rsidP="00060B78">
            <w:pPr>
              <w:pStyle w:val="TableText"/>
              <w:jc w:val="right"/>
            </w:pPr>
            <w:r w:rsidRPr="00F9633B">
              <w:rPr>
                <w:rFonts w:eastAsia="Times New Roman"/>
              </w:rPr>
              <w:t>0.75</w:t>
            </w:r>
          </w:p>
        </w:tc>
      </w:tr>
      <w:tr w:rsidR="001722CA" w:rsidRPr="00F9633B" w14:paraId="33CE57D0"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6B9611DA" w14:textId="77777777" w:rsidR="001722CA" w:rsidRPr="00F9633B" w:rsidRDefault="001722CA" w:rsidP="00060B78">
            <w:pPr>
              <w:pStyle w:val="TableText"/>
            </w:pPr>
            <w:r w:rsidRPr="00F9633B">
              <w:t>Unemployed</w:t>
            </w:r>
          </w:p>
        </w:tc>
        <w:tc>
          <w:tcPr>
            <w:tcW w:w="1016" w:type="dxa"/>
          </w:tcPr>
          <w:p w14:paraId="7737BA33" w14:textId="77777777" w:rsidR="001722CA" w:rsidRPr="00F9633B" w:rsidRDefault="001722CA" w:rsidP="00060B78">
            <w:pPr>
              <w:pStyle w:val="TableText"/>
              <w:jc w:val="right"/>
            </w:pPr>
            <w:r w:rsidRPr="00F9633B">
              <w:rPr>
                <w:rFonts w:eastAsia="Times New Roman"/>
              </w:rPr>
              <w:t>1.81</w:t>
            </w:r>
          </w:p>
        </w:tc>
        <w:tc>
          <w:tcPr>
            <w:tcW w:w="1016" w:type="dxa"/>
          </w:tcPr>
          <w:p w14:paraId="2FEF26D9" w14:textId="77777777" w:rsidR="001722CA" w:rsidRPr="00F9633B" w:rsidRDefault="001722CA" w:rsidP="00060B78">
            <w:pPr>
              <w:pStyle w:val="TableText"/>
              <w:jc w:val="right"/>
            </w:pPr>
            <w:r w:rsidRPr="00F9633B">
              <w:rPr>
                <w:rFonts w:eastAsia="Times New Roman"/>
              </w:rPr>
              <w:t>(0.94 –</w:t>
            </w:r>
            <w:r w:rsidRPr="00F9633B">
              <w:t xml:space="preserve"> </w:t>
            </w:r>
            <w:r w:rsidRPr="00F9633B">
              <w:rPr>
                <w:rFonts w:eastAsia="Times New Roman"/>
              </w:rPr>
              <w:t>3.48)</w:t>
            </w:r>
          </w:p>
        </w:tc>
        <w:tc>
          <w:tcPr>
            <w:tcW w:w="1017" w:type="dxa"/>
          </w:tcPr>
          <w:p w14:paraId="04B2111A" w14:textId="77777777" w:rsidR="001722CA" w:rsidRPr="00F9633B" w:rsidRDefault="001722CA" w:rsidP="00060B78">
            <w:pPr>
              <w:pStyle w:val="TableText"/>
              <w:jc w:val="right"/>
            </w:pPr>
            <w:r w:rsidRPr="00F9633B">
              <w:rPr>
                <w:rFonts w:eastAsia="Times New Roman"/>
              </w:rPr>
              <w:t>0.08</w:t>
            </w:r>
          </w:p>
        </w:tc>
        <w:tc>
          <w:tcPr>
            <w:tcW w:w="1016" w:type="dxa"/>
          </w:tcPr>
          <w:p w14:paraId="3E46C3C0" w14:textId="77777777" w:rsidR="001722CA" w:rsidRPr="00F9633B" w:rsidRDefault="001722CA" w:rsidP="00060B78">
            <w:pPr>
              <w:pStyle w:val="TableText"/>
              <w:jc w:val="right"/>
            </w:pPr>
            <w:r w:rsidRPr="00F9633B">
              <w:rPr>
                <w:rFonts w:eastAsia="Times New Roman"/>
              </w:rPr>
              <w:t>1.60</w:t>
            </w:r>
          </w:p>
        </w:tc>
        <w:tc>
          <w:tcPr>
            <w:tcW w:w="1017" w:type="dxa"/>
          </w:tcPr>
          <w:p w14:paraId="3BD06428" w14:textId="77777777" w:rsidR="001722CA" w:rsidRPr="00F9633B" w:rsidRDefault="001722CA" w:rsidP="00060B78">
            <w:pPr>
              <w:pStyle w:val="TableText"/>
              <w:jc w:val="right"/>
            </w:pPr>
            <w:r w:rsidRPr="00F9633B">
              <w:rPr>
                <w:rFonts w:eastAsia="Times New Roman"/>
              </w:rPr>
              <w:t>(0.79 –</w:t>
            </w:r>
            <w:r w:rsidRPr="00F9633B">
              <w:t xml:space="preserve"> </w:t>
            </w:r>
            <w:r w:rsidRPr="00F9633B">
              <w:rPr>
                <w:rFonts w:eastAsia="Times New Roman"/>
              </w:rPr>
              <w:t>3.25)</w:t>
            </w:r>
          </w:p>
        </w:tc>
        <w:tc>
          <w:tcPr>
            <w:tcW w:w="1016" w:type="dxa"/>
          </w:tcPr>
          <w:p w14:paraId="449F3057" w14:textId="77777777" w:rsidR="001722CA" w:rsidRPr="00F9633B" w:rsidRDefault="001722CA" w:rsidP="00060B78">
            <w:pPr>
              <w:pStyle w:val="TableText"/>
              <w:jc w:val="right"/>
            </w:pPr>
            <w:r w:rsidRPr="00F9633B">
              <w:rPr>
                <w:rFonts w:eastAsia="Times New Roman"/>
              </w:rPr>
              <w:t>0.19</w:t>
            </w:r>
          </w:p>
        </w:tc>
        <w:tc>
          <w:tcPr>
            <w:tcW w:w="1017" w:type="dxa"/>
          </w:tcPr>
          <w:p w14:paraId="2A0E6355" w14:textId="77777777" w:rsidR="001722CA" w:rsidRPr="00F9633B" w:rsidRDefault="001722CA" w:rsidP="00060B78">
            <w:pPr>
              <w:pStyle w:val="TableText"/>
              <w:jc w:val="right"/>
            </w:pPr>
            <w:r w:rsidRPr="00F9633B">
              <w:rPr>
                <w:rFonts w:eastAsia="Times New Roman"/>
              </w:rPr>
              <w:t>1.78</w:t>
            </w:r>
          </w:p>
        </w:tc>
        <w:tc>
          <w:tcPr>
            <w:tcW w:w="1016" w:type="dxa"/>
          </w:tcPr>
          <w:p w14:paraId="050572AC" w14:textId="77777777" w:rsidR="001722CA" w:rsidRPr="00F9633B" w:rsidRDefault="001722CA" w:rsidP="00060B78">
            <w:pPr>
              <w:pStyle w:val="TableText"/>
              <w:jc w:val="right"/>
            </w:pPr>
            <w:r w:rsidRPr="00F9633B">
              <w:rPr>
                <w:rFonts w:eastAsia="Times New Roman"/>
              </w:rPr>
              <w:t>(0.84 –</w:t>
            </w:r>
            <w:r w:rsidRPr="00F9633B">
              <w:t xml:space="preserve"> </w:t>
            </w:r>
            <w:r w:rsidRPr="00F9633B">
              <w:rPr>
                <w:rFonts w:eastAsia="Times New Roman"/>
              </w:rPr>
              <w:t>3.76)</w:t>
            </w:r>
          </w:p>
        </w:tc>
        <w:tc>
          <w:tcPr>
            <w:tcW w:w="1017" w:type="dxa"/>
          </w:tcPr>
          <w:p w14:paraId="3D0CEC34" w14:textId="77777777" w:rsidR="001722CA" w:rsidRPr="00F9633B" w:rsidRDefault="001722CA" w:rsidP="00060B78">
            <w:pPr>
              <w:pStyle w:val="TableText"/>
              <w:jc w:val="right"/>
            </w:pPr>
            <w:r w:rsidRPr="00F9633B">
              <w:rPr>
                <w:rFonts w:eastAsia="Times New Roman"/>
              </w:rPr>
              <w:t>0.13</w:t>
            </w:r>
          </w:p>
        </w:tc>
      </w:tr>
      <w:tr w:rsidR="001722CA" w:rsidRPr="00F9633B" w14:paraId="5228F6EA" w14:textId="77777777" w:rsidTr="009F1169">
        <w:tc>
          <w:tcPr>
            <w:tcW w:w="2358" w:type="dxa"/>
            <w:tcBorders>
              <w:bottom w:val="single" w:sz="4" w:space="0" w:color="000000"/>
            </w:tcBorders>
          </w:tcPr>
          <w:p w14:paraId="0E0BA700" w14:textId="77777777" w:rsidR="001722CA" w:rsidRPr="00F9633B" w:rsidRDefault="001722CA" w:rsidP="00060B78">
            <w:pPr>
              <w:pStyle w:val="TableText"/>
            </w:pPr>
            <w:r w:rsidRPr="00F9633B">
              <w:t>Has served in the ADF</w:t>
            </w:r>
          </w:p>
        </w:tc>
        <w:tc>
          <w:tcPr>
            <w:tcW w:w="1016" w:type="dxa"/>
            <w:tcBorders>
              <w:bottom w:val="single" w:sz="4" w:space="0" w:color="000000"/>
            </w:tcBorders>
          </w:tcPr>
          <w:p w14:paraId="701255B5" w14:textId="77777777" w:rsidR="001722CA" w:rsidRPr="00F9633B" w:rsidRDefault="001722CA" w:rsidP="00060B78">
            <w:pPr>
              <w:pStyle w:val="TableText"/>
              <w:jc w:val="right"/>
            </w:pPr>
            <w:r w:rsidRPr="00F9633B">
              <w:rPr>
                <w:rFonts w:eastAsia="Times New Roman"/>
              </w:rPr>
              <w:t>0.87</w:t>
            </w:r>
          </w:p>
        </w:tc>
        <w:tc>
          <w:tcPr>
            <w:tcW w:w="1016" w:type="dxa"/>
            <w:tcBorders>
              <w:bottom w:val="single" w:sz="4" w:space="0" w:color="000000"/>
            </w:tcBorders>
          </w:tcPr>
          <w:p w14:paraId="0A6EEF20" w14:textId="77777777" w:rsidR="001722CA" w:rsidRPr="00F9633B" w:rsidRDefault="001722CA" w:rsidP="00060B78">
            <w:pPr>
              <w:pStyle w:val="TableText"/>
              <w:jc w:val="right"/>
            </w:pPr>
            <w:r w:rsidRPr="00F9633B">
              <w:rPr>
                <w:rFonts w:eastAsia="Times New Roman"/>
              </w:rPr>
              <w:t>(0.36 –</w:t>
            </w:r>
            <w:r w:rsidRPr="00F9633B">
              <w:t xml:space="preserve"> </w:t>
            </w:r>
            <w:r w:rsidRPr="00F9633B">
              <w:rPr>
                <w:rFonts w:eastAsia="Times New Roman"/>
              </w:rPr>
              <w:t>2.13)</w:t>
            </w:r>
          </w:p>
        </w:tc>
        <w:tc>
          <w:tcPr>
            <w:tcW w:w="1017" w:type="dxa"/>
            <w:tcBorders>
              <w:bottom w:val="single" w:sz="4" w:space="0" w:color="000000"/>
            </w:tcBorders>
          </w:tcPr>
          <w:p w14:paraId="5CD86787" w14:textId="77777777" w:rsidR="001722CA" w:rsidRPr="00F9633B" w:rsidRDefault="001722CA" w:rsidP="00060B78">
            <w:pPr>
              <w:pStyle w:val="TableText"/>
              <w:jc w:val="right"/>
            </w:pPr>
            <w:r w:rsidRPr="00F9633B">
              <w:rPr>
                <w:rFonts w:eastAsia="Times New Roman"/>
              </w:rPr>
              <w:t>0.77</w:t>
            </w:r>
          </w:p>
        </w:tc>
        <w:tc>
          <w:tcPr>
            <w:tcW w:w="1016" w:type="dxa"/>
            <w:tcBorders>
              <w:bottom w:val="single" w:sz="4" w:space="0" w:color="000000"/>
            </w:tcBorders>
          </w:tcPr>
          <w:p w14:paraId="75089C21" w14:textId="77777777" w:rsidR="001722CA" w:rsidRPr="00F9633B" w:rsidRDefault="001722CA" w:rsidP="00060B78">
            <w:pPr>
              <w:pStyle w:val="TableText"/>
              <w:jc w:val="right"/>
            </w:pPr>
            <w:r w:rsidRPr="00F9633B">
              <w:rPr>
                <w:rFonts w:eastAsia="Times New Roman"/>
              </w:rPr>
              <w:t>0.78</w:t>
            </w:r>
          </w:p>
        </w:tc>
        <w:tc>
          <w:tcPr>
            <w:tcW w:w="1017" w:type="dxa"/>
            <w:tcBorders>
              <w:bottom w:val="single" w:sz="4" w:space="0" w:color="000000"/>
            </w:tcBorders>
          </w:tcPr>
          <w:p w14:paraId="665A8204" w14:textId="77777777" w:rsidR="001722CA" w:rsidRPr="00F9633B" w:rsidRDefault="001722CA" w:rsidP="00060B78">
            <w:pPr>
              <w:pStyle w:val="TableText"/>
              <w:jc w:val="right"/>
            </w:pPr>
            <w:r w:rsidRPr="00F9633B">
              <w:rPr>
                <w:rFonts w:eastAsia="Times New Roman"/>
              </w:rPr>
              <w:t>(0.30 –</w:t>
            </w:r>
            <w:r w:rsidRPr="00F9633B">
              <w:t xml:space="preserve"> </w:t>
            </w:r>
            <w:r w:rsidRPr="00F9633B">
              <w:rPr>
                <w:rFonts w:eastAsia="Times New Roman"/>
              </w:rPr>
              <w:t>1.98)</w:t>
            </w:r>
          </w:p>
        </w:tc>
        <w:tc>
          <w:tcPr>
            <w:tcW w:w="1016" w:type="dxa"/>
            <w:tcBorders>
              <w:bottom w:val="single" w:sz="4" w:space="0" w:color="000000"/>
            </w:tcBorders>
          </w:tcPr>
          <w:p w14:paraId="393AC02D" w14:textId="77777777" w:rsidR="001722CA" w:rsidRPr="00F9633B" w:rsidRDefault="001722CA" w:rsidP="00060B78">
            <w:pPr>
              <w:pStyle w:val="TableText"/>
              <w:jc w:val="right"/>
            </w:pPr>
            <w:r w:rsidRPr="00F9633B">
              <w:rPr>
                <w:rFonts w:eastAsia="Times New Roman"/>
              </w:rPr>
              <w:t>0.60</w:t>
            </w:r>
          </w:p>
        </w:tc>
        <w:tc>
          <w:tcPr>
            <w:tcW w:w="1017" w:type="dxa"/>
            <w:tcBorders>
              <w:bottom w:val="single" w:sz="4" w:space="0" w:color="000000"/>
            </w:tcBorders>
          </w:tcPr>
          <w:p w14:paraId="1DEB4755" w14:textId="77777777" w:rsidR="001722CA" w:rsidRPr="00F9633B" w:rsidRDefault="001722CA" w:rsidP="00060B78">
            <w:pPr>
              <w:pStyle w:val="TableText"/>
              <w:jc w:val="right"/>
            </w:pPr>
            <w:r w:rsidRPr="00F9633B">
              <w:rPr>
                <w:rFonts w:eastAsia="Times New Roman"/>
              </w:rPr>
              <w:t>0.98</w:t>
            </w:r>
          </w:p>
        </w:tc>
        <w:tc>
          <w:tcPr>
            <w:tcW w:w="1016" w:type="dxa"/>
            <w:tcBorders>
              <w:bottom w:val="single" w:sz="4" w:space="0" w:color="000000"/>
            </w:tcBorders>
          </w:tcPr>
          <w:p w14:paraId="661C3835" w14:textId="77777777" w:rsidR="001722CA" w:rsidRPr="00F9633B" w:rsidRDefault="001722CA" w:rsidP="00060B78">
            <w:pPr>
              <w:pStyle w:val="TableText"/>
              <w:jc w:val="right"/>
            </w:pPr>
            <w:r w:rsidRPr="00F9633B">
              <w:rPr>
                <w:rFonts w:eastAsia="Times New Roman"/>
              </w:rPr>
              <w:t>(0.36 –</w:t>
            </w:r>
            <w:r w:rsidRPr="00F9633B">
              <w:t xml:space="preserve"> </w:t>
            </w:r>
            <w:r w:rsidRPr="00F9633B">
              <w:rPr>
                <w:rFonts w:eastAsia="Times New Roman"/>
              </w:rPr>
              <w:t>2.68)</w:t>
            </w:r>
          </w:p>
        </w:tc>
        <w:tc>
          <w:tcPr>
            <w:tcW w:w="1017" w:type="dxa"/>
            <w:tcBorders>
              <w:bottom w:val="single" w:sz="4" w:space="0" w:color="000000"/>
            </w:tcBorders>
          </w:tcPr>
          <w:p w14:paraId="63A52929" w14:textId="77777777" w:rsidR="001722CA" w:rsidRPr="00F9633B" w:rsidRDefault="001722CA" w:rsidP="00060B78">
            <w:pPr>
              <w:pStyle w:val="TableText"/>
              <w:jc w:val="right"/>
            </w:pPr>
            <w:r w:rsidRPr="00F9633B">
              <w:rPr>
                <w:rFonts w:eastAsia="Times New Roman"/>
              </w:rPr>
              <w:t>0.97</w:t>
            </w:r>
          </w:p>
        </w:tc>
      </w:tr>
      <w:tr w:rsidR="001722CA" w:rsidRPr="00F9633B" w14:paraId="785842BD"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Borders>
              <w:top w:val="single" w:sz="4" w:space="0" w:color="000000"/>
              <w:bottom w:val="nil"/>
            </w:tcBorders>
          </w:tcPr>
          <w:p w14:paraId="089553DD" w14:textId="77777777" w:rsidR="001722CA" w:rsidRPr="00713834" w:rsidRDefault="001722CA" w:rsidP="00060B78">
            <w:pPr>
              <w:pStyle w:val="TableText"/>
              <w:rPr>
                <w:b/>
              </w:rPr>
            </w:pPr>
            <w:r w:rsidRPr="00713834">
              <w:rPr>
                <w:b/>
              </w:rPr>
              <w:t>ADF MEMBER</w:t>
            </w:r>
          </w:p>
        </w:tc>
        <w:tc>
          <w:tcPr>
            <w:tcW w:w="1016" w:type="dxa"/>
            <w:tcBorders>
              <w:top w:val="single" w:sz="4" w:space="0" w:color="000000"/>
              <w:bottom w:val="nil"/>
            </w:tcBorders>
          </w:tcPr>
          <w:p w14:paraId="63BF0B7E" w14:textId="77777777" w:rsidR="001722CA" w:rsidRPr="00F9633B" w:rsidRDefault="001722CA" w:rsidP="00060B78">
            <w:pPr>
              <w:pStyle w:val="TableText"/>
              <w:jc w:val="right"/>
            </w:pPr>
          </w:p>
        </w:tc>
        <w:tc>
          <w:tcPr>
            <w:tcW w:w="1016" w:type="dxa"/>
            <w:tcBorders>
              <w:top w:val="single" w:sz="4" w:space="0" w:color="000000"/>
              <w:bottom w:val="nil"/>
            </w:tcBorders>
          </w:tcPr>
          <w:p w14:paraId="3328C22E" w14:textId="77777777" w:rsidR="001722CA" w:rsidRPr="00F9633B" w:rsidRDefault="001722CA" w:rsidP="00060B78">
            <w:pPr>
              <w:pStyle w:val="TableText"/>
              <w:jc w:val="right"/>
            </w:pPr>
          </w:p>
        </w:tc>
        <w:tc>
          <w:tcPr>
            <w:tcW w:w="1017" w:type="dxa"/>
            <w:tcBorders>
              <w:top w:val="single" w:sz="4" w:space="0" w:color="000000"/>
              <w:bottom w:val="nil"/>
            </w:tcBorders>
          </w:tcPr>
          <w:p w14:paraId="3DAE3DA5" w14:textId="77777777" w:rsidR="001722CA" w:rsidRPr="00F9633B" w:rsidRDefault="001722CA" w:rsidP="00060B78">
            <w:pPr>
              <w:pStyle w:val="TableText"/>
              <w:jc w:val="right"/>
            </w:pPr>
          </w:p>
        </w:tc>
        <w:tc>
          <w:tcPr>
            <w:tcW w:w="1016" w:type="dxa"/>
            <w:tcBorders>
              <w:top w:val="single" w:sz="4" w:space="0" w:color="000000"/>
              <w:bottom w:val="nil"/>
            </w:tcBorders>
          </w:tcPr>
          <w:p w14:paraId="607FC219" w14:textId="77777777" w:rsidR="001722CA" w:rsidRPr="00F9633B" w:rsidRDefault="001722CA" w:rsidP="00060B78">
            <w:pPr>
              <w:pStyle w:val="TableText"/>
              <w:jc w:val="right"/>
            </w:pPr>
          </w:p>
        </w:tc>
        <w:tc>
          <w:tcPr>
            <w:tcW w:w="1017" w:type="dxa"/>
            <w:tcBorders>
              <w:top w:val="single" w:sz="4" w:space="0" w:color="000000"/>
              <w:bottom w:val="nil"/>
            </w:tcBorders>
          </w:tcPr>
          <w:p w14:paraId="20462D26" w14:textId="77777777" w:rsidR="001722CA" w:rsidRPr="00F9633B" w:rsidRDefault="001722CA" w:rsidP="00060B78">
            <w:pPr>
              <w:pStyle w:val="TableText"/>
              <w:jc w:val="right"/>
            </w:pPr>
          </w:p>
        </w:tc>
        <w:tc>
          <w:tcPr>
            <w:tcW w:w="1016" w:type="dxa"/>
            <w:tcBorders>
              <w:top w:val="single" w:sz="4" w:space="0" w:color="000000"/>
              <w:bottom w:val="nil"/>
            </w:tcBorders>
          </w:tcPr>
          <w:p w14:paraId="3F3ECC24" w14:textId="77777777" w:rsidR="001722CA" w:rsidRPr="00F9633B" w:rsidRDefault="001722CA" w:rsidP="00060B78">
            <w:pPr>
              <w:pStyle w:val="TableText"/>
              <w:jc w:val="right"/>
            </w:pPr>
          </w:p>
        </w:tc>
        <w:tc>
          <w:tcPr>
            <w:tcW w:w="1017" w:type="dxa"/>
            <w:tcBorders>
              <w:top w:val="single" w:sz="4" w:space="0" w:color="000000"/>
              <w:bottom w:val="nil"/>
            </w:tcBorders>
          </w:tcPr>
          <w:p w14:paraId="672A69E7" w14:textId="77777777" w:rsidR="001722CA" w:rsidRPr="00F9633B" w:rsidRDefault="001722CA" w:rsidP="00060B78">
            <w:pPr>
              <w:pStyle w:val="TableText"/>
              <w:jc w:val="right"/>
            </w:pPr>
          </w:p>
        </w:tc>
        <w:tc>
          <w:tcPr>
            <w:tcW w:w="1016" w:type="dxa"/>
            <w:tcBorders>
              <w:top w:val="single" w:sz="4" w:space="0" w:color="000000"/>
              <w:bottom w:val="nil"/>
            </w:tcBorders>
          </w:tcPr>
          <w:p w14:paraId="612DA12D" w14:textId="77777777" w:rsidR="001722CA" w:rsidRPr="00F9633B" w:rsidRDefault="001722CA" w:rsidP="00060B78">
            <w:pPr>
              <w:pStyle w:val="TableText"/>
              <w:jc w:val="right"/>
            </w:pPr>
          </w:p>
        </w:tc>
        <w:tc>
          <w:tcPr>
            <w:tcW w:w="1017" w:type="dxa"/>
            <w:tcBorders>
              <w:top w:val="single" w:sz="4" w:space="0" w:color="000000"/>
              <w:bottom w:val="nil"/>
            </w:tcBorders>
          </w:tcPr>
          <w:p w14:paraId="2E8D2885" w14:textId="77777777" w:rsidR="001722CA" w:rsidRPr="00F9633B" w:rsidRDefault="001722CA" w:rsidP="00060B78">
            <w:pPr>
              <w:pStyle w:val="TableText"/>
              <w:jc w:val="right"/>
            </w:pPr>
          </w:p>
        </w:tc>
      </w:tr>
      <w:tr w:rsidR="001722CA" w:rsidRPr="00F9633B" w14:paraId="75B1CF3F" w14:textId="77777777" w:rsidTr="009F1169">
        <w:tc>
          <w:tcPr>
            <w:tcW w:w="2358" w:type="dxa"/>
            <w:tcBorders>
              <w:top w:val="nil"/>
            </w:tcBorders>
          </w:tcPr>
          <w:p w14:paraId="6D05575A" w14:textId="77777777" w:rsidR="001722CA" w:rsidRPr="00F9633B" w:rsidRDefault="001722CA" w:rsidP="00060B78">
            <w:pPr>
              <w:pStyle w:val="TableText"/>
            </w:pPr>
            <w:r w:rsidRPr="00F9633B">
              <w:t>Ex-serving</w:t>
            </w:r>
          </w:p>
        </w:tc>
        <w:tc>
          <w:tcPr>
            <w:tcW w:w="1016" w:type="dxa"/>
            <w:tcBorders>
              <w:top w:val="nil"/>
            </w:tcBorders>
          </w:tcPr>
          <w:p w14:paraId="00F4F9EE" w14:textId="77777777" w:rsidR="001722CA" w:rsidRPr="00F9633B" w:rsidRDefault="001722CA" w:rsidP="00060B78">
            <w:pPr>
              <w:pStyle w:val="TableText"/>
              <w:jc w:val="right"/>
            </w:pPr>
            <w:r w:rsidRPr="00F9633B">
              <w:rPr>
                <w:rFonts w:eastAsia="Times New Roman"/>
              </w:rPr>
              <w:t>2.93</w:t>
            </w:r>
          </w:p>
        </w:tc>
        <w:tc>
          <w:tcPr>
            <w:tcW w:w="1016" w:type="dxa"/>
            <w:tcBorders>
              <w:top w:val="nil"/>
            </w:tcBorders>
          </w:tcPr>
          <w:p w14:paraId="5124D808" w14:textId="77777777" w:rsidR="001722CA" w:rsidRPr="00F9633B" w:rsidRDefault="001722CA" w:rsidP="00060B78">
            <w:pPr>
              <w:pStyle w:val="TableText"/>
              <w:jc w:val="right"/>
            </w:pPr>
            <w:r w:rsidRPr="00F9633B">
              <w:rPr>
                <w:rFonts w:eastAsia="Times New Roman"/>
              </w:rPr>
              <w:t>(1.52 –</w:t>
            </w:r>
            <w:r w:rsidRPr="00F9633B">
              <w:t xml:space="preserve"> </w:t>
            </w:r>
            <w:r w:rsidRPr="00F9633B">
              <w:rPr>
                <w:rFonts w:eastAsia="Times New Roman"/>
              </w:rPr>
              <w:t>5.66)</w:t>
            </w:r>
          </w:p>
        </w:tc>
        <w:tc>
          <w:tcPr>
            <w:tcW w:w="1017" w:type="dxa"/>
            <w:tcBorders>
              <w:top w:val="nil"/>
            </w:tcBorders>
          </w:tcPr>
          <w:p w14:paraId="0D808A12" w14:textId="77777777" w:rsidR="001722CA" w:rsidRPr="00F9633B" w:rsidRDefault="001722CA" w:rsidP="00060B78">
            <w:pPr>
              <w:pStyle w:val="TableText"/>
              <w:jc w:val="right"/>
            </w:pPr>
            <w:r w:rsidRPr="00F9633B">
              <w:rPr>
                <w:rFonts w:eastAsia="Times New Roman"/>
              </w:rPr>
              <w:t>0.001</w:t>
            </w:r>
          </w:p>
        </w:tc>
        <w:tc>
          <w:tcPr>
            <w:tcW w:w="1016" w:type="dxa"/>
            <w:tcBorders>
              <w:top w:val="nil"/>
            </w:tcBorders>
          </w:tcPr>
          <w:p w14:paraId="173D8758" w14:textId="77777777" w:rsidR="001722CA" w:rsidRPr="00F9633B" w:rsidRDefault="001722CA" w:rsidP="00060B78">
            <w:pPr>
              <w:pStyle w:val="TableText"/>
              <w:jc w:val="right"/>
            </w:pPr>
          </w:p>
        </w:tc>
        <w:tc>
          <w:tcPr>
            <w:tcW w:w="1017" w:type="dxa"/>
            <w:tcBorders>
              <w:top w:val="nil"/>
            </w:tcBorders>
          </w:tcPr>
          <w:p w14:paraId="2E7DF44A" w14:textId="77777777" w:rsidR="001722CA" w:rsidRPr="00F9633B" w:rsidRDefault="001722CA" w:rsidP="00060B78">
            <w:pPr>
              <w:pStyle w:val="TableText"/>
              <w:jc w:val="right"/>
            </w:pPr>
          </w:p>
        </w:tc>
        <w:tc>
          <w:tcPr>
            <w:tcW w:w="1016" w:type="dxa"/>
            <w:tcBorders>
              <w:top w:val="nil"/>
            </w:tcBorders>
          </w:tcPr>
          <w:p w14:paraId="31119300" w14:textId="77777777" w:rsidR="001722CA" w:rsidRPr="00F9633B" w:rsidRDefault="001722CA" w:rsidP="00060B78">
            <w:pPr>
              <w:pStyle w:val="TableText"/>
              <w:jc w:val="right"/>
            </w:pPr>
          </w:p>
        </w:tc>
        <w:tc>
          <w:tcPr>
            <w:tcW w:w="1017" w:type="dxa"/>
            <w:tcBorders>
              <w:top w:val="nil"/>
            </w:tcBorders>
          </w:tcPr>
          <w:p w14:paraId="0A4131DB" w14:textId="77777777" w:rsidR="001722CA" w:rsidRPr="00F9633B" w:rsidRDefault="001722CA" w:rsidP="00060B78">
            <w:pPr>
              <w:pStyle w:val="TableText"/>
              <w:jc w:val="right"/>
              <w:rPr>
                <w:rFonts w:eastAsia="Times New Roman"/>
              </w:rPr>
            </w:pPr>
            <w:r w:rsidRPr="00F9633B">
              <w:rPr>
                <w:rFonts w:eastAsia="Times New Roman"/>
              </w:rPr>
              <w:t>1.98</w:t>
            </w:r>
          </w:p>
        </w:tc>
        <w:tc>
          <w:tcPr>
            <w:tcW w:w="1016" w:type="dxa"/>
            <w:tcBorders>
              <w:top w:val="nil"/>
            </w:tcBorders>
          </w:tcPr>
          <w:p w14:paraId="022263A6" w14:textId="77777777" w:rsidR="001722CA" w:rsidRPr="00F9633B" w:rsidRDefault="001722CA" w:rsidP="00060B78">
            <w:pPr>
              <w:pStyle w:val="TableText"/>
              <w:jc w:val="right"/>
              <w:rPr>
                <w:rFonts w:eastAsia="Times New Roman"/>
              </w:rPr>
            </w:pPr>
            <w:r w:rsidRPr="00F9633B">
              <w:rPr>
                <w:rFonts w:eastAsia="Times New Roman"/>
              </w:rPr>
              <w:t>(0.91 – 4.32)</w:t>
            </w:r>
          </w:p>
        </w:tc>
        <w:tc>
          <w:tcPr>
            <w:tcW w:w="1017" w:type="dxa"/>
            <w:tcBorders>
              <w:top w:val="nil"/>
            </w:tcBorders>
          </w:tcPr>
          <w:p w14:paraId="7C55768C" w14:textId="77777777" w:rsidR="001722CA" w:rsidRPr="00F9633B" w:rsidRDefault="001722CA" w:rsidP="00060B78">
            <w:pPr>
              <w:pStyle w:val="TableText"/>
              <w:jc w:val="right"/>
              <w:rPr>
                <w:rFonts w:eastAsia="Times New Roman"/>
              </w:rPr>
            </w:pPr>
            <w:r w:rsidRPr="00F9633B">
              <w:rPr>
                <w:rFonts w:eastAsia="Times New Roman"/>
              </w:rPr>
              <w:t>0.09</w:t>
            </w:r>
          </w:p>
        </w:tc>
      </w:tr>
      <w:tr w:rsidR="001722CA" w:rsidRPr="00F9633B" w14:paraId="1049939F"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41689481" w14:textId="77777777" w:rsidR="001722CA" w:rsidRPr="00F9633B" w:rsidRDefault="001722CA" w:rsidP="00060B78">
            <w:pPr>
              <w:pStyle w:val="TableText"/>
            </w:pPr>
            <w:r w:rsidRPr="00F9633B">
              <w:t>Rank</w:t>
            </w:r>
          </w:p>
        </w:tc>
        <w:tc>
          <w:tcPr>
            <w:tcW w:w="1016" w:type="dxa"/>
          </w:tcPr>
          <w:p w14:paraId="6415F300" w14:textId="77777777" w:rsidR="001722CA" w:rsidRPr="00F9633B" w:rsidRDefault="001722CA" w:rsidP="00060B78">
            <w:pPr>
              <w:pStyle w:val="TableText"/>
              <w:jc w:val="right"/>
            </w:pPr>
          </w:p>
        </w:tc>
        <w:tc>
          <w:tcPr>
            <w:tcW w:w="1016" w:type="dxa"/>
          </w:tcPr>
          <w:p w14:paraId="3918348C" w14:textId="77777777" w:rsidR="001722CA" w:rsidRPr="00F9633B" w:rsidRDefault="001722CA" w:rsidP="00060B78">
            <w:pPr>
              <w:pStyle w:val="TableText"/>
              <w:jc w:val="right"/>
            </w:pPr>
          </w:p>
        </w:tc>
        <w:tc>
          <w:tcPr>
            <w:tcW w:w="1017" w:type="dxa"/>
          </w:tcPr>
          <w:p w14:paraId="70A4A7C3" w14:textId="77777777" w:rsidR="001722CA" w:rsidRPr="00F9633B" w:rsidRDefault="001722CA" w:rsidP="00060B78">
            <w:pPr>
              <w:pStyle w:val="TableText"/>
              <w:jc w:val="right"/>
            </w:pPr>
            <w:r w:rsidRPr="00F9633B">
              <w:rPr>
                <w:rFonts w:eastAsia="Times New Roman"/>
              </w:rPr>
              <w:t>0.06*</w:t>
            </w:r>
          </w:p>
        </w:tc>
        <w:tc>
          <w:tcPr>
            <w:tcW w:w="1016" w:type="dxa"/>
          </w:tcPr>
          <w:p w14:paraId="77C4D9EC" w14:textId="77777777" w:rsidR="001722CA" w:rsidRPr="00F9633B" w:rsidRDefault="001722CA" w:rsidP="00060B78">
            <w:pPr>
              <w:pStyle w:val="TableText"/>
              <w:jc w:val="right"/>
            </w:pPr>
          </w:p>
        </w:tc>
        <w:tc>
          <w:tcPr>
            <w:tcW w:w="1017" w:type="dxa"/>
          </w:tcPr>
          <w:p w14:paraId="55E93D20" w14:textId="77777777" w:rsidR="001722CA" w:rsidRPr="00F9633B" w:rsidRDefault="001722CA" w:rsidP="00060B78">
            <w:pPr>
              <w:pStyle w:val="TableText"/>
              <w:jc w:val="right"/>
            </w:pPr>
          </w:p>
        </w:tc>
        <w:tc>
          <w:tcPr>
            <w:tcW w:w="1016" w:type="dxa"/>
          </w:tcPr>
          <w:p w14:paraId="6FDAE158" w14:textId="77777777" w:rsidR="001722CA" w:rsidRPr="00F9633B" w:rsidRDefault="001722CA" w:rsidP="00060B78">
            <w:pPr>
              <w:pStyle w:val="TableText"/>
              <w:jc w:val="right"/>
            </w:pPr>
          </w:p>
        </w:tc>
        <w:tc>
          <w:tcPr>
            <w:tcW w:w="1017" w:type="dxa"/>
          </w:tcPr>
          <w:p w14:paraId="3B03DC50" w14:textId="77777777" w:rsidR="001722CA" w:rsidRPr="00F9633B" w:rsidRDefault="001722CA" w:rsidP="00060B78">
            <w:pPr>
              <w:pStyle w:val="TableText"/>
              <w:jc w:val="right"/>
            </w:pPr>
          </w:p>
        </w:tc>
        <w:tc>
          <w:tcPr>
            <w:tcW w:w="1016" w:type="dxa"/>
          </w:tcPr>
          <w:p w14:paraId="1E27BFE8" w14:textId="77777777" w:rsidR="001722CA" w:rsidRPr="00F9633B" w:rsidRDefault="001722CA" w:rsidP="00060B78">
            <w:pPr>
              <w:pStyle w:val="TableText"/>
              <w:jc w:val="right"/>
            </w:pPr>
          </w:p>
        </w:tc>
        <w:tc>
          <w:tcPr>
            <w:tcW w:w="1017" w:type="dxa"/>
          </w:tcPr>
          <w:p w14:paraId="75F9EEC3" w14:textId="77777777" w:rsidR="001722CA" w:rsidRPr="00F9633B" w:rsidRDefault="001722CA" w:rsidP="00060B78">
            <w:pPr>
              <w:pStyle w:val="TableText"/>
              <w:jc w:val="right"/>
            </w:pPr>
            <w:r w:rsidRPr="00F9633B">
              <w:rPr>
                <w:rFonts w:eastAsia="Times New Roman"/>
              </w:rPr>
              <w:t>0.99*</w:t>
            </w:r>
          </w:p>
        </w:tc>
      </w:tr>
      <w:tr w:rsidR="001722CA" w:rsidRPr="00F9633B" w14:paraId="3144B7C6" w14:textId="77777777" w:rsidTr="009F1169">
        <w:tc>
          <w:tcPr>
            <w:tcW w:w="2358" w:type="dxa"/>
          </w:tcPr>
          <w:p w14:paraId="71B0FA13" w14:textId="77777777" w:rsidR="001722CA" w:rsidRPr="00F9633B" w:rsidRDefault="001722CA" w:rsidP="009F1169">
            <w:pPr>
              <w:pStyle w:val="TableText"/>
              <w:ind w:left="144"/>
            </w:pPr>
            <w:r w:rsidRPr="00F9633B">
              <w:t>Commissioned Officer (reference)</w:t>
            </w:r>
          </w:p>
        </w:tc>
        <w:tc>
          <w:tcPr>
            <w:tcW w:w="1016" w:type="dxa"/>
          </w:tcPr>
          <w:p w14:paraId="2D769766" w14:textId="4E980A3D"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399AFE7E" w14:textId="77777777" w:rsidR="001722CA" w:rsidRPr="00F9633B" w:rsidRDefault="001722CA" w:rsidP="00060B78">
            <w:pPr>
              <w:pStyle w:val="TableText"/>
              <w:jc w:val="right"/>
            </w:pPr>
          </w:p>
        </w:tc>
        <w:tc>
          <w:tcPr>
            <w:tcW w:w="1017" w:type="dxa"/>
          </w:tcPr>
          <w:p w14:paraId="0A220AD5" w14:textId="77777777" w:rsidR="001722CA" w:rsidRPr="00F9633B" w:rsidRDefault="001722CA" w:rsidP="00060B78">
            <w:pPr>
              <w:pStyle w:val="TableText"/>
              <w:jc w:val="right"/>
            </w:pPr>
          </w:p>
        </w:tc>
        <w:tc>
          <w:tcPr>
            <w:tcW w:w="1016" w:type="dxa"/>
          </w:tcPr>
          <w:p w14:paraId="570645CD" w14:textId="77777777" w:rsidR="001722CA" w:rsidRPr="00F9633B" w:rsidRDefault="001722CA" w:rsidP="00060B78">
            <w:pPr>
              <w:pStyle w:val="TableText"/>
              <w:jc w:val="right"/>
            </w:pPr>
          </w:p>
        </w:tc>
        <w:tc>
          <w:tcPr>
            <w:tcW w:w="1017" w:type="dxa"/>
          </w:tcPr>
          <w:p w14:paraId="26B09AB2" w14:textId="77777777" w:rsidR="001722CA" w:rsidRPr="00F9633B" w:rsidRDefault="001722CA" w:rsidP="00060B78">
            <w:pPr>
              <w:pStyle w:val="TableText"/>
              <w:jc w:val="right"/>
            </w:pPr>
          </w:p>
        </w:tc>
        <w:tc>
          <w:tcPr>
            <w:tcW w:w="1016" w:type="dxa"/>
          </w:tcPr>
          <w:p w14:paraId="602B749B" w14:textId="77777777" w:rsidR="001722CA" w:rsidRPr="00F9633B" w:rsidRDefault="001722CA" w:rsidP="00060B78">
            <w:pPr>
              <w:pStyle w:val="TableText"/>
              <w:jc w:val="right"/>
            </w:pPr>
          </w:p>
        </w:tc>
        <w:tc>
          <w:tcPr>
            <w:tcW w:w="1017" w:type="dxa"/>
          </w:tcPr>
          <w:p w14:paraId="7E254542" w14:textId="2E0F4B19"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76DEE4D7" w14:textId="77777777" w:rsidR="001722CA" w:rsidRPr="00F9633B" w:rsidRDefault="001722CA" w:rsidP="00060B78">
            <w:pPr>
              <w:pStyle w:val="TableText"/>
              <w:jc w:val="right"/>
            </w:pPr>
          </w:p>
        </w:tc>
        <w:tc>
          <w:tcPr>
            <w:tcW w:w="1017" w:type="dxa"/>
          </w:tcPr>
          <w:p w14:paraId="5FFE13A6" w14:textId="77777777" w:rsidR="001722CA" w:rsidRPr="00F9633B" w:rsidRDefault="001722CA" w:rsidP="00060B78">
            <w:pPr>
              <w:pStyle w:val="TableText"/>
              <w:jc w:val="right"/>
            </w:pPr>
          </w:p>
        </w:tc>
      </w:tr>
      <w:tr w:rsidR="001722CA" w:rsidRPr="00F9633B" w14:paraId="4364FA83"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344AF30F" w14:textId="77777777" w:rsidR="001722CA" w:rsidRPr="00F9633B" w:rsidRDefault="001722CA" w:rsidP="009F1169">
            <w:pPr>
              <w:pStyle w:val="TableText"/>
              <w:ind w:left="144"/>
            </w:pPr>
            <w:r w:rsidRPr="00F9633B">
              <w:t>Non-commissioned Officer</w:t>
            </w:r>
          </w:p>
        </w:tc>
        <w:tc>
          <w:tcPr>
            <w:tcW w:w="1016" w:type="dxa"/>
          </w:tcPr>
          <w:p w14:paraId="3A5B4EE8" w14:textId="77777777" w:rsidR="001722CA" w:rsidRPr="00F9633B" w:rsidRDefault="001722CA" w:rsidP="00060B78">
            <w:pPr>
              <w:pStyle w:val="TableText"/>
              <w:jc w:val="right"/>
            </w:pPr>
            <w:r w:rsidRPr="00F9633B">
              <w:rPr>
                <w:rFonts w:eastAsia="Times New Roman"/>
              </w:rPr>
              <w:t>1.41</w:t>
            </w:r>
          </w:p>
        </w:tc>
        <w:tc>
          <w:tcPr>
            <w:tcW w:w="1016" w:type="dxa"/>
          </w:tcPr>
          <w:p w14:paraId="5BEEE68F" w14:textId="77777777" w:rsidR="001722CA" w:rsidRPr="00F9633B" w:rsidRDefault="001722CA" w:rsidP="00060B78">
            <w:pPr>
              <w:pStyle w:val="TableText"/>
              <w:jc w:val="right"/>
            </w:pPr>
            <w:r w:rsidRPr="00F9633B">
              <w:rPr>
                <w:rFonts w:eastAsia="Times New Roman"/>
              </w:rPr>
              <w:t>(0.69 –</w:t>
            </w:r>
            <w:r w:rsidRPr="00F9633B">
              <w:t xml:space="preserve"> </w:t>
            </w:r>
            <w:r w:rsidRPr="00F9633B">
              <w:rPr>
                <w:rFonts w:eastAsia="Times New Roman"/>
              </w:rPr>
              <w:t>2.88)</w:t>
            </w:r>
          </w:p>
        </w:tc>
        <w:tc>
          <w:tcPr>
            <w:tcW w:w="1017" w:type="dxa"/>
          </w:tcPr>
          <w:p w14:paraId="770FD257" w14:textId="77777777" w:rsidR="001722CA" w:rsidRPr="00F9633B" w:rsidRDefault="001722CA" w:rsidP="00060B78">
            <w:pPr>
              <w:pStyle w:val="TableText"/>
              <w:jc w:val="right"/>
            </w:pPr>
          </w:p>
        </w:tc>
        <w:tc>
          <w:tcPr>
            <w:tcW w:w="1016" w:type="dxa"/>
          </w:tcPr>
          <w:p w14:paraId="35053E01" w14:textId="77777777" w:rsidR="001722CA" w:rsidRPr="00F9633B" w:rsidRDefault="001722CA" w:rsidP="00060B78">
            <w:pPr>
              <w:pStyle w:val="TableText"/>
              <w:jc w:val="right"/>
            </w:pPr>
          </w:p>
        </w:tc>
        <w:tc>
          <w:tcPr>
            <w:tcW w:w="1017" w:type="dxa"/>
          </w:tcPr>
          <w:p w14:paraId="25288382" w14:textId="77777777" w:rsidR="001722CA" w:rsidRPr="00F9633B" w:rsidRDefault="001722CA" w:rsidP="00060B78">
            <w:pPr>
              <w:pStyle w:val="TableText"/>
              <w:jc w:val="right"/>
            </w:pPr>
          </w:p>
        </w:tc>
        <w:tc>
          <w:tcPr>
            <w:tcW w:w="1016" w:type="dxa"/>
          </w:tcPr>
          <w:p w14:paraId="1E49CF38" w14:textId="77777777" w:rsidR="001722CA" w:rsidRPr="00F9633B" w:rsidRDefault="001722CA" w:rsidP="00060B78">
            <w:pPr>
              <w:pStyle w:val="TableText"/>
              <w:jc w:val="right"/>
            </w:pPr>
          </w:p>
        </w:tc>
        <w:tc>
          <w:tcPr>
            <w:tcW w:w="1017" w:type="dxa"/>
          </w:tcPr>
          <w:p w14:paraId="109F6BA4" w14:textId="77777777" w:rsidR="001722CA" w:rsidRPr="00F9633B" w:rsidRDefault="001722CA" w:rsidP="00060B78">
            <w:pPr>
              <w:pStyle w:val="TableText"/>
              <w:jc w:val="right"/>
            </w:pPr>
            <w:r w:rsidRPr="00F9633B">
              <w:rPr>
                <w:rFonts w:eastAsia="Times New Roman"/>
              </w:rPr>
              <w:t>1.05</w:t>
            </w:r>
          </w:p>
        </w:tc>
        <w:tc>
          <w:tcPr>
            <w:tcW w:w="1016" w:type="dxa"/>
          </w:tcPr>
          <w:p w14:paraId="4EF13351" w14:textId="77777777" w:rsidR="001722CA" w:rsidRPr="00F9633B" w:rsidRDefault="001722CA" w:rsidP="00060B78">
            <w:pPr>
              <w:pStyle w:val="TableText"/>
              <w:jc w:val="right"/>
            </w:pPr>
            <w:r w:rsidRPr="00F9633B">
              <w:rPr>
                <w:rFonts w:eastAsia="Times New Roman"/>
              </w:rPr>
              <w:t>(0.45 –</w:t>
            </w:r>
            <w:r w:rsidRPr="00F9633B">
              <w:t xml:space="preserve"> </w:t>
            </w:r>
            <w:r w:rsidRPr="00F9633B">
              <w:rPr>
                <w:rFonts w:eastAsia="Times New Roman"/>
              </w:rPr>
              <w:t>2.47)</w:t>
            </w:r>
          </w:p>
        </w:tc>
        <w:tc>
          <w:tcPr>
            <w:tcW w:w="1017" w:type="dxa"/>
          </w:tcPr>
          <w:p w14:paraId="164A81DF" w14:textId="77777777" w:rsidR="001722CA" w:rsidRPr="00F9633B" w:rsidRDefault="001722CA" w:rsidP="00060B78">
            <w:pPr>
              <w:pStyle w:val="TableText"/>
              <w:jc w:val="right"/>
            </w:pPr>
          </w:p>
        </w:tc>
      </w:tr>
      <w:tr w:rsidR="001722CA" w:rsidRPr="00F9633B" w14:paraId="3C3C1639" w14:textId="77777777" w:rsidTr="009F1169">
        <w:tc>
          <w:tcPr>
            <w:tcW w:w="2358" w:type="dxa"/>
          </w:tcPr>
          <w:p w14:paraId="13EB5DC4" w14:textId="77777777" w:rsidR="001722CA" w:rsidRPr="00F9633B" w:rsidRDefault="001722CA" w:rsidP="009F1169">
            <w:pPr>
              <w:pStyle w:val="TableText"/>
              <w:keepNext w:val="0"/>
              <w:ind w:left="144"/>
            </w:pPr>
            <w:r w:rsidRPr="00F9633B">
              <w:t>Other rank</w:t>
            </w:r>
          </w:p>
        </w:tc>
        <w:tc>
          <w:tcPr>
            <w:tcW w:w="1016" w:type="dxa"/>
          </w:tcPr>
          <w:p w14:paraId="4778EA71" w14:textId="77777777" w:rsidR="001722CA" w:rsidRPr="00F9633B" w:rsidRDefault="001722CA" w:rsidP="009F1169">
            <w:pPr>
              <w:pStyle w:val="TableText"/>
              <w:keepNext w:val="0"/>
              <w:jc w:val="right"/>
            </w:pPr>
            <w:r w:rsidRPr="00F9633B">
              <w:rPr>
                <w:rFonts w:eastAsia="Times New Roman"/>
              </w:rPr>
              <w:t>3.32</w:t>
            </w:r>
          </w:p>
        </w:tc>
        <w:tc>
          <w:tcPr>
            <w:tcW w:w="1016" w:type="dxa"/>
          </w:tcPr>
          <w:p w14:paraId="04C6BA69" w14:textId="77777777" w:rsidR="001722CA" w:rsidRPr="00F9633B" w:rsidRDefault="001722CA" w:rsidP="009F1169">
            <w:pPr>
              <w:pStyle w:val="TableText"/>
              <w:keepNext w:val="0"/>
              <w:jc w:val="right"/>
            </w:pPr>
            <w:r w:rsidRPr="00F9633B">
              <w:rPr>
                <w:rFonts w:eastAsia="Times New Roman"/>
              </w:rPr>
              <w:t>(1.22 –</w:t>
            </w:r>
            <w:r w:rsidRPr="00F9633B">
              <w:t xml:space="preserve"> </w:t>
            </w:r>
            <w:r w:rsidRPr="00F9633B">
              <w:rPr>
                <w:rFonts w:eastAsia="Times New Roman"/>
              </w:rPr>
              <w:t>9.05)</w:t>
            </w:r>
          </w:p>
        </w:tc>
        <w:tc>
          <w:tcPr>
            <w:tcW w:w="1017" w:type="dxa"/>
          </w:tcPr>
          <w:p w14:paraId="56E9FAF3" w14:textId="77777777" w:rsidR="001722CA" w:rsidRPr="00F9633B" w:rsidRDefault="001722CA" w:rsidP="009F1169">
            <w:pPr>
              <w:pStyle w:val="TableText"/>
              <w:keepNext w:val="0"/>
              <w:jc w:val="right"/>
            </w:pPr>
          </w:p>
        </w:tc>
        <w:tc>
          <w:tcPr>
            <w:tcW w:w="1016" w:type="dxa"/>
          </w:tcPr>
          <w:p w14:paraId="694D2DF1" w14:textId="77777777" w:rsidR="001722CA" w:rsidRPr="00F9633B" w:rsidRDefault="001722CA" w:rsidP="009F1169">
            <w:pPr>
              <w:pStyle w:val="TableText"/>
              <w:keepNext w:val="0"/>
              <w:jc w:val="right"/>
            </w:pPr>
          </w:p>
        </w:tc>
        <w:tc>
          <w:tcPr>
            <w:tcW w:w="1017" w:type="dxa"/>
          </w:tcPr>
          <w:p w14:paraId="50E86572" w14:textId="77777777" w:rsidR="001722CA" w:rsidRPr="00F9633B" w:rsidRDefault="001722CA" w:rsidP="009F1169">
            <w:pPr>
              <w:pStyle w:val="TableText"/>
              <w:keepNext w:val="0"/>
              <w:jc w:val="right"/>
            </w:pPr>
          </w:p>
        </w:tc>
        <w:tc>
          <w:tcPr>
            <w:tcW w:w="1016" w:type="dxa"/>
          </w:tcPr>
          <w:p w14:paraId="7E8899A8" w14:textId="77777777" w:rsidR="001722CA" w:rsidRPr="00F9633B" w:rsidRDefault="001722CA" w:rsidP="009F1169">
            <w:pPr>
              <w:pStyle w:val="TableText"/>
              <w:keepNext w:val="0"/>
              <w:jc w:val="right"/>
            </w:pPr>
          </w:p>
        </w:tc>
        <w:tc>
          <w:tcPr>
            <w:tcW w:w="1017" w:type="dxa"/>
          </w:tcPr>
          <w:p w14:paraId="597BBAAA" w14:textId="77777777" w:rsidR="001722CA" w:rsidRPr="00F9633B" w:rsidRDefault="001722CA" w:rsidP="009F1169">
            <w:pPr>
              <w:pStyle w:val="TableText"/>
              <w:keepNext w:val="0"/>
              <w:jc w:val="right"/>
              <w:rPr>
                <w:rFonts w:eastAsia="Times New Roman"/>
              </w:rPr>
            </w:pPr>
            <w:r w:rsidRPr="00F9633B">
              <w:rPr>
                <w:rFonts w:eastAsia="Times New Roman"/>
              </w:rPr>
              <w:t>1.04</w:t>
            </w:r>
          </w:p>
        </w:tc>
        <w:tc>
          <w:tcPr>
            <w:tcW w:w="1016" w:type="dxa"/>
          </w:tcPr>
          <w:p w14:paraId="7AB4F6AD" w14:textId="77777777" w:rsidR="001722CA" w:rsidRPr="00F9633B" w:rsidRDefault="001722CA" w:rsidP="009F1169">
            <w:pPr>
              <w:pStyle w:val="TableText"/>
              <w:keepNext w:val="0"/>
              <w:jc w:val="right"/>
              <w:rPr>
                <w:rFonts w:eastAsia="Times New Roman"/>
              </w:rPr>
            </w:pPr>
            <w:r w:rsidRPr="00F9633B">
              <w:rPr>
                <w:rFonts w:eastAsia="Times New Roman"/>
              </w:rPr>
              <w:t>(0.26 – 4.21)</w:t>
            </w:r>
          </w:p>
        </w:tc>
        <w:tc>
          <w:tcPr>
            <w:tcW w:w="1017" w:type="dxa"/>
          </w:tcPr>
          <w:p w14:paraId="0B6852C5" w14:textId="77777777" w:rsidR="001722CA" w:rsidRPr="00F9633B" w:rsidRDefault="001722CA" w:rsidP="009F1169">
            <w:pPr>
              <w:pStyle w:val="TableText"/>
              <w:keepNext w:val="0"/>
              <w:jc w:val="right"/>
              <w:rPr>
                <w:rFonts w:eastAsia="Times New Roman"/>
              </w:rPr>
            </w:pPr>
          </w:p>
        </w:tc>
      </w:tr>
      <w:tr w:rsidR="001722CA" w:rsidRPr="00F9633B" w14:paraId="3849FC72"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682D6D8F" w14:textId="77777777" w:rsidR="001722CA" w:rsidRPr="00F9633B" w:rsidRDefault="001722CA" w:rsidP="00060B78">
            <w:pPr>
              <w:pStyle w:val="TableText"/>
            </w:pPr>
            <w:r w:rsidRPr="00F9633B">
              <w:t>Service type</w:t>
            </w:r>
          </w:p>
        </w:tc>
        <w:tc>
          <w:tcPr>
            <w:tcW w:w="1016" w:type="dxa"/>
          </w:tcPr>
          <w:p w14:paraId="31D0F386" w14:textId="77777777" w:rsidR="001722CA" w:rsidRPr="00F9633B" w:rsidRDefault="001722CA" w:rsidP="00060B78">
            <w:pPr>
              <w:pStyle w:val="TableText"/>
              <w:jc w:val="right"/>
            </w:pPr>
          </w:p>
        </w:tc>
        <w:tc>
          <w:tcPr>
            <w:tcW w:w="1016" w:type="dxa"/>
          </w:tcPr>
          <w:p w14:paraId="381B16B9" w14:textId="77777777" w:rsidR="001722CA" w:rsidRPr="00F9633B" w:rsidRDefault="001722CA" w:rsidP="00060B78">
            <w:pPr>
              <w:pStyle w:val="TableText"/>
              <w:jc w:val="right"/>
            </w:pPr>
          </w:p>
        </w:tc>
        <w:tc>
          <w:tcPr>
            <w:tcW w:w="1017" w:type="dxa"/>
          </w:tcPr>
          <w:p w14:paraId="02439625" w14:textId="77777777" w:rsidR="001722CA" w:rsidRPr="00F9633B" w:rsidRDefault="001722CA" w:rsidP="00060B78">
            <w:pPr>
              <w:pStyle w:val="TableText"/>
              <w:jc w:val="right"/>
            </w:pPr>
            <w:r w:rsidRPr="00F9633B">
              <w:rPr>
                <w:rFonts w:eastAsia="Times New Roman"/>
              </w:rPr>
              <w:t>0.32*</w:t>
            </w:r>
          </w:p>
        </w:tc>
        <w:tc>
          <w:tcPr>
            <w:tcW w:w="1016" w:type="dxa"/>
          </w:tcPr>
          <w:p w14:paraId="75E3C23C" w14:textId="77777777" w:rsidR="001722CA" w:rsidRPr="00F9633B" w:rsidRDefault="001722CA" w:rsidP="00060B78">
            <w:pPr>
              <w:pStyle w:val="TableText"/>
              <w:jc w:val="right"/>
            </w:pPr>
          </w:p>
        </w:tc>
        <w:tc>
          <w:tcPr>
            <w:tcW w:w="1017" w:type="dxa"/>
          </w:tcPr>
          <w:p w14:paraId="3D9F6BDD" w14:textId="77777777" w:rsidR="001722CA" w:rsidRPr="00F9633B" w:rsidRDefault="001722CA" w:rsidP="00060B78">
            <w:pPr>
              <w:pStyle w:val="TableText"/>
              <w:jc w:val="right"/>
            </w:pPr>
          </w:p>
        </w:tc>
        <w:tc>
          <w:tcPr>
            <w:tcW w:w="1016" w:type="dxa"/>
          </w:tcPr>
          <w:p w14:paraId="27F9D5A1" w14:textId="77777777" w:rsidR="001722CA" w:rsidRPr="00F9633B" w:rsidRDefault="001722CA" w:rsidP="00060B78">
            <w:pPr>
              <w:pStyle w:val="TableText"/>
              <w:jc w:val="right"/>
            </w:pPr>
          </w:p>
        </w:tc>
        <w:tc>
          <w:tcPr>
            <w:tcW w:w="1017" w:type="dxa"/>
          </w:tcPr>
          <w:p w14:paraId="36853AE2" w14:textId="77777777" w:rsidR="001722CA" w:rsidRPr="00F9633B" w:rsidRDefault="001722CA" w:rsidP="00060B78">
            <w:pPr>
              <w:pStyle w:val="TableText"/>
              <w:jc w:val="right"/>
            </w:pPr>
          </w:p>
        </w:tc>
        <w:tc>
          <w:tcPr>
            <w:tcW w:w="1016" w:type="dxa"/>
          </w:tcPr>
          <w:p w14:paraId="3030CF30" w14:textId="77777777" w:rsidR="001722CA" w:rsidRPr="00F9633B" w:rsidRDefault="001722CA" w:rsidP="00060B78">
            <w:pPr>
              <w:pStyle w:val="TableText"/>
              <w:jc w:val="right"/>
            </w:pPr>
          </w:p>
        </w:tc>
        <w:tc>
          <w:tcPr>
            <w:tcW w:w="1017" w:type="dxa"/>
          </w:tcPr>
          <w:p w14:paraId="5B892B2B" w14:textId="77777777" w:rsidR="001722CA" w:rsidRPr="00F9633B" w:rsidRDefault="001722CA" w:rsidP="00060B78">
            <w:pPr>
              <w:pStyle w:val="TableText"/>
              <w:jc w:val="right"/>
            </w:pPr>
            <w:r w:rsidRPr="00F9633B">
              <w:rPr>
                <w:rFonts w:eastAsia="Times New Roman"/>
              </w:rPr>
              <w:t>0.72*</w:t>
            </w:r>
          </w:p>
        </w:tc>
      </w:tr>
      <w:tr w:rsidR="001722CA" w:rsidRPr="00F9633B" w14:paraId="239A7C20" w14:textId="77777777" w:rsidTr="009F1169">
        <w:tc>
          <w:tcPr>
            <w:tcW w:w="2358" w:type="dxa"/>
          </w:tcPr>
          <w:p w14:paraId="09666381" w14:textId="77777777" w:rsidR="001722CA" w:rsidRPr="00F9633B" w:rsidRDefault="001722CA" w:rsidP="009F1169">
            <w:pPr>
              <w:pStyle w:val="TableText"/>
              <w:ind w:left="144"/>
            </w:pPr>
            <w:r w:rsidRPr="00F9633B">
              <w:t>Army (reference)</w:t>
            </w:r>
          </w:p>
        </w:tc>
        <w:tc>
          <w:tcPr>
            <w:tcW w:w="1016" w:type="dxa"/>
          </w:tcPr>
          <w:p w14:paraId="38040748" w14:textId="448E0337"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0D983092" w14:textId="77777777" w:rsidR="001722CA" w:rsidRPr="00F9633B" w:rsidRDefault="001722CA" w:rsidP="00060B78">
            <w:pPr>
              <w:pStyle w:val="TableText"/>
              <w:jc w:val="right"/>
            </w:pPr>
          </w:p>
        </w:tc>
        <w:tc>
          <w:tcPr>
            <w:tcW w:w="1017" w:type="dxa"/>
          </w:tcPr>
          <w:p w14:paraId="228C1B98" w14:textId="77777777" w:rsidR="001722CA" w:rsidRPr="00F9633B" w:rsidRDefault="001722CA" w:rsidP="00060B78">
            <w:pPr>
              <w:pStyle w:val="TableText"/>
              <w:jc w:val="right"/>
            </w:pPr>
          </w:p>
        </w:tc>
        <w:tc>
          <w:tcPr>
            <w:tcW w:w="1016" w:type="dxa"/>
          </w:tcPr>
          <w:p w14:paraId="740B65CA" w14:textId="77777777" w:rsidR="001722CA" w:rsidRPr="00F9633B" w:rsidRDefault="001722CA" w:rsidP="00060B78">
            <w:pPr>
              <w:pStyle w:val="TableText"/>
              <w:jc w:val="right"/>
            </w:pPr>
          </w:p>
        </w:tc>
        <w:tc>
          <w:tcPr>
            <w:tcW w:w="1017" w:type="dxa"/>
          </w:tcPr>
          <w:p w14:paraId="744CF2D6" w14:textId="77777777" w:rsidR="001722CA" w:rsidRPr="00F9633B" w:rsidRDefault="001722CA" w:rsidP="00060B78">
            <w:pPr>
              <w:pStyle w:val="TableText"/>
              <w:jc w:val="right"/>
            </w:pPr>
          </w:p>
        </w:tc>
        <w:tc>
          <w:tcPr>
            <w:tcW w:w="1016" w:type="dxa"/>
          </w:tcPr>
          <w:p w14:paraId="470CF0B5" w14:textId="77777777" w:rsidR="001722CA" w:rsidRPr="00F9633B" w:rsidRDefault="001722CA" w:rsidP="00060B78">
            <w:pPr>
              <w:pStyle w:val="TableText"/>
              <w:jc w:val="right"/>
            </w:pPr>
          </w:p>
        </w:tc>
        <w:tc>
          <w:tcPr>
            <w:tcW w:w="1017" w:type="dxa"/>
          </w:tcPr>
          <w:p w14:paraId="567B180F" w14:textId="65157EF3"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4B56DC27" w14:textId="77777777" w:rsidR="001722CA" w:rsidRPr="00F9633B" w:rsidRDefault="001722CA" w:rsidP="00060B78">
            <w:pPr>
              <w:pStyle w:val="TableText"/>
              <w:jc w:val="right"/>
            </w:pPr>
          </w:p>
        </w:tc>
        <w:tc>
          <w:tcPr>
            <w:tcW w:w="1017" w:type="dxa"/>
          </w:tcPr>
          <w:p w14:paraId="5E48A2CD" w14:textId="77777777" w:rsidR="001722CA" w:rsidRPr="00F9633B" w:rsidRDefault="001722CA" w:rsidP="00060B78">
            <w:pPr>
              <w:pStyle w:val="TableText"/>
              <w:jc w:val="right"/>
            </w:pPr>
          </w:p>
        </w:tc>
      </w:tr>
      <w:tr w:rsidR="001722CA" w:rsidRPr="00F9633B" w14:paraId="76BC3380"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78988F72" w14:textId="77777777" w:rsidR="001722CA" w:rsidRPr="00F9633B" w:rsidRDefault="001722CA" w:rsidP="009F1169">
            <w:pPr>
              <w:pStyle w:val="TableText"/>
              <w:ind w:left="144"/>
            </w:pPr>
            <w:r w:rsidRPr="00F9633B">
              <w:t>Navy</w:t>
            </w:r>
          </w:p>
        </w:tc>
        <w:tc>
          <w:tcPr>
            <w:tcW w:w="1016" w:type="dxa"/>
          </w:tcPr>
          <w:p w14:paraId="0FC3EE9F" w14:textId="77777777" w:rsidR="001722CA" w:rsidRPr="00F9633B" w:rsidRDefault="001722CA" w:rsidP="00060B78">
            <w:pPr>
              <w:pStyle w:val="TableText"/>
              <w:jc w:val="right"/>
            </w:pPr>
            <w:r w:rsidRPr="00F9633B">
              <w:rPr>
                <w:rFonts w:eastAsia="Times New Roman"/>
              </w:rPr>
              <w:t>0.59</w:t>
            </w:r>
          </w:p>
        </w:tc>
        <w:tc>
          <w:tcPr>
            <w:tcW w:w="1016" w:type="dxa"/>
          </w:tcPr>
          <w:p w14:paraId="6AA5F3F2" w14:textId="77777777" w:rsidR="001722CA" w:rsidRPr="00F9633B" w:rsidRDefault="001722CA" w:rsidP="00060B78">
            <w:pPr>
              <w:pStyle w:val="TableText"/>
              <w:jc w:val="right"/>
            </w:pPr>
            <w:r w:rsidRPr="00F9633B">
              <w:rPr>
                <w:rFonts w:eastAsia="Times New Roman"/>
              </w:rPr>
              <w:t>(0.23 –</w:t>
            </w:r>
            <w:r w:rsidRPr="00F9633B">
              <w:t xml:space="preserve"> </w:t>
            </w:r>
            <w:r w:rsidRPr="00F9633B">
              <w:rPr>
                <w:rFonts w:eastAsia="Times New Roman"/>
              </w:rPr>
              <w:t>1.47)</w:t>
            </w:r>
          </w:p>
        </w:tc>
        <w:tc>
          <w:tcPr>
            <w:tcW w:w="1017" w:type="dxa"/>
          </w:tcPr>
          <w:p w14:paraId="7B8C6EDD" w14:textId="77777777" w:rsidR="001722CA" w:rsidRPr="00F9633B" w:rsidRDefault="001722CA" w:rsidP="00060B78">
            <w:pPr>
              <w:pStyle w:val="TableText"/>
              <w:jc w:val="right"/>
            </w:pPr>
          </w:p>
        </w:tc>
        <w:tc>
          <w:tcPr>
            <w:tcW w:w="1016" w:type="dxa"/>
          </w:tcPr>
          <w:p w14:paraId="55862053" w14:textId="77777777" w:rsidR="001722CA" w:rsidRPr="00F9633B" w:rsidRDefault="001722CA" w:rsidP="00060B78">
            <w:pPr>
              <w:pStyle w:val="TableText"/>
              <w:jc w:val="right"/>
            </w:pPr>
          </w:p>
        </w:tc>
        <w:tc>
          <w:tcPr>
            <w:tcW w:w="1017" w:type="dxa"/>
          </w:tcPr>
          <w:p w14:paraId="1592FCBA" w14:textId="77777777" w:rsidR="001722CA" w:rsidRPr="00F9633B" w:rsidRDefault="001722CA" w:rsidP="00060B78">
            <w:pPr>
              <w:pStyle w:val="TableText"/>
              <w:jc w:val="right"/>
            </w:pPr>
          </w:p>
        </w:tc>
        <w:tc>
          <w:tcPr>
            <w:tcW w:w="1016" w:type="dxa"/>
          </w:tcPr>
          <w:p w14:paraId="42F6269D" w14:textId="77777777" w:rsidR="001722CA" w:rsidRPr="00F9633B" w:rsidRDefault="001722CA" w:rsidP="00060B78">
            <w:pPr>
              <w:pStyle w:val="TableText"/>
              <w:jc w:val="right"/>
            </w:pPr>
          </w:p>
        </w:tc>
        <w:tc>
          <w:tcPr>
            <w:tcW w:w="1017" w:type="dxa"/>
          </w:tcPr>
          <w:p w14:paraId="783433F7" w14:textId="77777777" w:rsidR="001722CA" w:rsidRPr="00F9633B" w:rsidRDefault="001722CA" w:rsidP="00060B78">
            <w:pPr>
              <w:pStyle w:val="TableText"/>
              <w:jc w:val="right"/>
            </w:pPr>
            <w:r w:rsidRPr="00F9633B">
              <w:rPr>
                <w:rFonts w:eastAsia="Times New Roman"/>
              </w:rPr>
              <w:t>0.65</w:t>
            </w:r>
          </w:p>
        </w:tc>
        <w:tc>
          <w:tcPr>
            <w:tcW w:w="1016" w:type="dxa"/>
          </w:tcPr>
          <w:p w14:paraId="05BA9042" w14:textId="77777777" w:rsidR="001722CA" w:rsidRPr="00F9633B" w:rsidRDefault="001722CA" w:rsidP="00060B78">
            <w:pPr>
              <w:pStyle w:val="TableText"/>
              <w:jc w:val="right"/>
            </w:pPr>
            <w:r w:rsidRPr="00F9633B">
              <w:rPr>
                <w:rFonts w:eastAsia="Times New Roman"/>
              </w:rPr>
              <w:t>(0.22 –</w:t>
            </w:r>
            <w:r w:rsidRPr="00F9633B">
              <w:t xml:space="preserve"> </w:t>
            </w:r>
            <w:r w:rsidRPr="00F9633B">
              <w:rPr>
                <w:rFonts w:eastAsia="Times New Roman"/>
              </w:rPr>
              <w:t>1.89)</w:t>
            </w:r>
          </w:p>
        </w:tc>
        <w:tc>
          <w:tcPr>
            <w:tcW w:w="1017" w:type="dxa"/>
          </w:tcPr>
          <w:p w14:paraId="613CDB76" w14:textId="77777777" w:rsidR="001722CA" w:rsidRPr="00F9633B" w:rsidRDefault="001722CA" w:rsidP="00060B78">
            <w:pPr>
              <w:pStyle w:val="TableText"/>
              <w:jc w:val="right"/>
            </w:pPr>
          </w:p>
        </w:tc>
      </w:tr>
      <w:tr w:rsidR="001722CA" w:rsidRPr="00F9633B" w14:paraId="36619C10" w14:textId="77777777" w:rsidTr="009F1169">
        <w:tc>
          <w:tcPr>
            <w:tcW w:w="2358" w:type="dxa"/>
          </w:tcPr>
          <w:p w14:paraId="2D10BC73" w14:textId="77777777" w:rsidR="001722CA" w:rsidRPr="00F9633B" w:rsidRDefault="001722CA" w:rsidP="009F1169">
            <w:pPr>
              <w:pStyle w:val="TableText"/>
              <w:ind w:left="144"/>
            </w:pPr>
            <w:r w:rsidRPr="00F9633B">
              <w:t>Air Force</w:t>
            </w:r>
          </w:p>
        </w:tc>
        <w:tc>
          <w:tcPr>
            <w:tcW w:w="1016" w:type="dxa"/>
          </w:tcPr>
          <w:p w14:paraId="761A407F" w14:textId="77777777" w:rsidR="001722CA" w:rsidRPr="00F9633B" w:rsidRDefault="001722CA" w:rsidP="00060B78">
            <w:pPr>
              <w:pStyle w:val="TableText"/>
              <w:jc w:val="right"/>
            </w:pPr>
            <w:r w:rsidRPr="00F9633B">
              <w:rPr>
                <w:rFonts w:eastAsia="Times New Roman"/>
              </w:rPr>
              <w:t>0.61</w:t>
            </w:r>
          </w:p>
        </w:tc>
        <w:tc>
          <w:tcPr>
            <w:tcW w:w="1016" w:type="dxa"/>
          </w:tcPr>
          <w:p w14:paraId="6829353B" w14:textId="77777777" w:rsidR="001722CA" w:rsidRPr="00F9633B" w:rsidRDefault="001722CA" w:rsidP="00060B78">
            <w:pPr>
              <w:pStyle w:val="TableText"/>
              <w:jc w:val="right"/>
            </w:pPr>
            <w:r w:rsidRPr="00F9633B">
              <w:rPr>
                <w:rFonts w:eastAsia="Times New Roman"/>
              </w:rPr>
              <w:t>(0.29 –</w:t>
            </w:r>
            <w:r w:rsidRPr="00F9633B">
              <w:t xml:space="preserve"> </w:t>
            </w:r>
            <w:r w:rsidRPr="00F9633B">
              <w:rPr>
                <w:rFonts w:eastAsia="Times New Roman"/>
              </w:rPr>
              <w:t>1.32)</w:t>
            </w:r>
          </w:p>
        </w:tc>
        <w:tc>
          <w:tcPr>
            <w:tcW w:w="1017" w:type="dxa"/>
          </w:tcPr>
          <w:p w14:paraId="0FEC0442" w14:textId="77777777" w:rsidR="001722CA" w:rsidRPr="00F9633B" w:rsidRDefault="001722CA" w:rsidP="00060B78">
            <w:pPr>
              <w:pStyle w:val="TableText"/>
              <w:jc w:val="right"/>
            </w:pPr>
          </w:p>
        </w:tc>
        <w:tc>
          <w:tcPr>
            <w:tcW w:w="1016" w:type="dxa"/>
          </w:tcPr>
          <w:p w14:paraId="6C6C1A10" w14:textId="77777777" w:rsidR="001722CA" w:rsidRPr="00F9633B" w:rsidRDefault="001722CA" w:rsidP="00060B78">
            <w:pPr>
              <w:pStyle w:val="TableText"/>
              <w:jc w:val="right"/>
            </w:pPr>
          </w:p>
        </w:tc>
        <w:tc>
          <w:tcPr>
            <w:tcW w:w="1017" w:type="dxa"/>
          </w:tcPr>
          <w:p w14:paraId="0A30B999" w14:textId="77777777" w:rsidR="001722CA" w:rsidRPr="00F9633B" w:rsidRDefault="001722CA" w:rsidP="00060B78">
            <w:pPr>
              <w:pStyle w:val="TableText"/>
              <w:jc w:val="right"/>
            </w:pPr>
          </w:p>
        </w:tc>
        <w:tc>
          <w:tcPr>
            <w:tcW w:w="1016" w:type="dxa"/>
          </w:tcPr>
          <w:p w14:paraId="0A4CD7B6" w14:textId="77777777" w:rsidR="001722CA" w:rsidRPr="00F9633B" w:rsidRDefault="001722CA" w:rsidP="00060B78">
            <w:pPr>
              <w:pStyle w:val="TableText"/>
              <w:jc w:val="right"/>
            </w:pPr>
          </w:p>
        </w:tc>
        <w:tc>
          <w:tcPr>
            <w:tcW w:w="1017" w:type="dxa"/>
          </w:tcPr>
          <w:p w14:paraId="40FC0C47" w14:textId="77777777" w:rsidR="001722CA" w:rsidRPr="00F9633B" w:rsidRDefault="001722CA" w:rsidP="00060B78">
            <w:pPr>
              <w:pStyle w:val="TableText"/>
              <w:jc w:val="right"/>
              <w:rPr>
                <w:rFonts w:eastAsia="Times New Roman"/>
              </w:rPr>
            </w:pPr>
            <w:r w:rsidRPr="00F9633B">
              <w:rPr>
                <w:rFonts w:eastAsia="Times New Roman"/>
              </w:rPr>
              <w:t>0.85</w:t>
            </w:r>
          </w:p>
        </w:tc>
        <w:tc>
          <w:tcPr>
            <w:tcW w:w="1016" w:type="dxa"/>
          </w:tcPr>
          <w:p w14:paraId="206FCB3F" w14:textId="77777777" w:rsidR="001722CA" w:rsidRPr="00F9633B" w:rsidRDefault="001722CA" w:rsidP="00060B78">
            <w:pPr>
              <w:pStyle w:val="TableText"/>
              <w:jc w:val="right"/>
              <w:rPr>
                <w:rFonts w:eastAsia="Times New Roman"/>
              </w:rPr>
            </w:pPr>
            <w:r w:rsidRPr="00F9633B">
              <w:rPr>
                <w:rFonts w:eastAsia="Times New Roman"/>
              </w:rPr>
              <w:t>(0.35 – 2.05)</w:t>
            </w:r>
          </w:p>
        </w:tc>
        <w:tc>
          <w:tcPr>
            <w:tcW w:w="1017" w:type="dxa"/>
          </w:tcPr>
          <w:p w14:paraId="7BD5065A" w14:textId="77777777" w:rsidR="001722CA" w:rsidRPr="00F9633B" w:rsidRDefault="001722CA" w:rsidP="00060B78">
            <w:pPr>
              <w:pStyle w:val="TableText"/>
              <w:jc w:val="right"/>
              <w:rPr>
                <w:rFonts w:eastAsia="Times New Roman"/>
              </w:rPr>
            </w:pPr>
          </w:p>
        </w:tc>
      </w:tr>
      <w:tr w:rsidR="001722CA" w:rsidRPr="00F9633B" w14:paraId="4FA67CFB"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59ACE4E8" w14:textId="77777777" w:rsidR="001722CA" w:rsidRPr="00F9633B" w:rsidRDefault="001722CA" w:rsidP="00060B78">
            <w:pPr>
              <w:pStyle w:val="TableText"/>
            </w:pPr>
            <w:r w:rsidRPr="00F9633B">
              <w:t>Years served in the ADF</w:t>
            </w:r>
          </w:p>
        </w:tc>
        <w:tc>
          <w:tcPr>
            <w:tcW w:w="1016" w:type="dxa"/>
          </w:tcPr>
          <w:p w14:paraId="58D682FA" w14:textId="77777777" w:rsidR="001722CA" w:rsidRPr="00F9633B" w:rsidRDefault="001722CA" w:rsidP="00060B78">
            <w:pPr>
              <w:pStyle w:val="TableText"/>
              <w:jc w:val="right"/>
            </w:pPr>
            <w:r w:rsidRPr="00F9633B">
              <w:rPr>
                <w:rFonts w:eastAsia="Times New Roman"/>
              </w:rPr>
              <w:t>0.96</w:t>
            </w:r>
          </w:p>
        </w:tc>
        <w:tc>
          <w:tcPr>
            <w:tcW w:w="1016" w:type="dxa"/>
          </w:tcPr>
          <w:p w14:paraId="386BA3D6" w14:textId="77777777" w:rsidR="001722CA" w:rsidRPr="00F9633B" w:rsidRDefault="001722CA" w:rsidP="00060B78">
            <w:pPr>
              <w:pStyle w:val="TableText"/>
              <w:jc w:val="right"/>
            </w:pPr>
            <w:r w:rsidRPr="00F9633B">
              <w:rPr>
                <w:rFonts w:eastAsia="Times New Roman"/>
              </w:rPr>
              <w:t>(0.93 –</w:t>
            </w:r>
            <w:r w:rsidRPr="00F9633B">
              <w:t xml:space="preserve"> </w:t>
            </w:r>
            <w:r w:rsidRPr="00F9633B">
              <w:rPr>
                <w:rFonts w:eastAsia="Times New Roman"/>
              </w:rPr>
              <w:t>1.00)</w:t>
            </w:r>
          </w:p>
        </w:tc>
        <w:tc>
          <w:tcPr>
            <w:tcW w:w="1017" w:type="dxa"/>
          </w:tcPr>
          <w:p w14:paraId="14791B9E" w14:textId="77777777" w:rsidR="001722CA" w:rsidRPr="00F9633B" w:rsidRDefault="001722CA" w:rsidP="00060B78">
            <w:pPr>
              <w:pStyle w:val="TableText"/>
              <w:jc w:val="right"/>
            </w:pPr>
            <w:r w:rsidRPr="00F9633B">
              <w:rPr>
                <w:rFonts w:eastAsia="Times New Roman"/>
              </w:rPr>
              <w:t>0.05</w:t>
            </w:r>
          </w:p>
        </w:tc>
        <w:tc>
          <w:tcPr>
            <w:tcW w:w="1016" w:type="dxa"/>
          </w:tcPr>
          <w:p w14:paraId="05252BD5" w14:textId="77777777" w:rsidR="001722CA" w:rsidRPr="00F9633B" w:rsidRDefault="001722CA" w:rsidP="00060B78">
            <w:pPr>
              <w:pStyle w:val="TableText"/>
              <w:jc w:val="right"/>
            </w:pPr>
          </w:p>
        </w:tc>
        <w:tc>
          <w:tcPr>
            <w:tcW w:w="1017" w:type="dxa"/>
          </w:tcPr>
          <w:p w14:paraId="7E0F3D07" w14:textId="77777777" w:rsidR="001722CA" w:rsidRPr="00F9633B" w:rsidRDefault="001722CA" w:rsidP="00060B78">
            <w:pPr>
              <w:pStyle w:val="TableText"/>
              <w:jc w:val="right"/>
            </w:pPr>
          </w:p>
        </w:tc>
        <w:tc>
          <w:tcPr>
            <w:tcW w:w="1016" w:type="dxa"/>
          </w:tcPr>
          <w:p w14:paraId="29A52DA8" w14:textId="77777777" w:rsidR="001722CA" w:rsidRPr="00F9633B" w:rsidRDefault="001722CA" w:rsidP="00060B78">
            <w:pPr>
              <w:pStyle w:val="TableText"/>
              <w:jc w:val="right"/>
            </w:pPr>
          </w:p>
        </w:tc>
        <w:tc>
          <w:tcPr>
            <w:tcW w:w="1017" w:type="dxa"/>
          </w:tcPr>
          <w:p w14:paraId="40D5401A" w14:textId="77777777" w:rsidR="001722CA" w:rsidRPr="00F9633B" w:rsidRDefault="001722CA" w:rsidP="00060B78">
            <w:pPr>
              <w:pStyle w:val="TableText"/>
              <w:jc w:val="right"/>
              <w:rPr>
                <w:rFonts w:eastAsia="Times New Roman"/>
              </w:rPr>
            </w:pPr>
            <w:r w:rsidRPr="00F9633B">
              <w:rPr>
                <w:rFonts w:eastAsia="Times New Roman"/>
              </w:rPr>
              <w:t>0.94</w:t>
            </w:r>
          </w:p>
        </w:tc>
        <w:tc>
          <w:tcPr>
            <w:tcW w:w="1016" w:type="dxa"/>
          </w:tcPr>
          <w:p w14:paraId="5008F684" w14:textId="77777777" w:rsidR="001722CA" w:rsidRPr="00F9633B" w:rsidRDefault="001722CA" w:rsidP="00060B78">
            <w:pPr>
              <w:pStyle w:val="TableText"/>
              <w:jc w:val="right"/>
              <w:rPr>
                <w:rFonts w:eastAsia="Times New Roman"/>
              </w:rPr>
            </w:pPr>
            <w:r w:rsidRPr="00F9633B">
              <w:rPr>
                <w:rFonts w:eastAsia="Times New Roman"/>
              </w:rPr>
              <w:t>(0.90 – 0.99)</w:t>
            </w:r>
          </w:p>
        </w:tc>
        <w:tc>
          <w:tcPr>
            <w:tcW w:w="1017" w:type="dxa"/>
          </w:tcPr>
          <w:p w14:paraId="02E61454" w14:textId="77777777" w:rsidR="001722CA" w:rsidRPr="00F9633B" w:rsidRDefault="001722CA" w:rsidP="00060B78">
            <w:pPr>
              <w:pStyle w:val="TableText"/>
              <w:jc w:val="right"/>
              <w:rPr>
                <w:rFonts w:eastAsia="Times New Roman"/>
              </w:rPr>
            </w:pPr>
            <w:r w:rsidRPr="00F9633B">
              <w:rPr>
                <w:rFonts w:eastAsia="Times New Roman"/>
              </w:rPr>
              <w:t>0.02</w:t>
            </w:r>
          </w:p>
        </w:tc>
      </w:tr>
      <w:tr w:rsidR="001722CA" w:rsidRPr="00F9633B" w14:paraId="0CF1ADFF" w14:textId="77777777" w:rsidTr="009F1169">
        <w:tc>
          <w:tcPr>
            <w:tcW w:w="2358" w:type="dxa"/>
          </w:tcPr>
          <w:p w14:paraId="4115984E" w14:textId="77777777" w:rsidR="001722CA" w:rsidRPr="00F9633B" w:rsidRDefault="001722CA" w:rsidP="00060B78">
            <w:pPr>
              <w:pStyle w:val="TableText"/>
            </w:pPr>
            <w:r w:rsidRPr="00F9633B">
              <w:t>Never deployed</w:t>
            </w:r>
          </w:p>
        </w:tc>
        <w:tc>
          <w:tcPr>
            <w:tcW w:w="1016" w:type="dxa"/>
          </w:tcPr>
          <w:p w14:paraId="7480C120" w14:textId="77777777" w:rsidR="001722CA" w:rsidRPr="00F9633B" w:rsidRDefault="001722CA" w:rsidP="00060B78">
            <w:pPr>
              <w:pStyle w:val="TableText"/>
              <w:jc w:val="right"/>
            </w:pPr>
            <w:r w:rsidRPr="00F9633B">
              <w:rPr>
                <w:rFonts w:eastAsia="Times New Roman"/>
              </w:rPr>
              <w:t>0.51</w:t>
            </w:r>
          </w:p>
        </w:tc>
        <w:tc>
          <w:tcPr>
            <w:tcW w:w="1016" w:type="dxa"/>
          </w:tcPr>
          <w:p w14:paraId="0A7DCBD5" w14:textId="77777777" w:rsidR="001722CA" w:rsidRPr="00F9633B" w:rsidRDefault="001722CA" w:rsidP="00060B78">
            <w:pPr>
              <w:pStyle w:val="TableText"/>
              <w:jc w:val="right"/>
            </w:pPr>
            <w:r w:rsidRPr="00F9633B">
              <w:rPr>
                <w:rFonts w:eastAsia="Times New Roman"/>
              </w:rPr>
              <w:t>(0.12 –</w:t>
            </w:r>
            <w:r w:rsidRPr="00F9633B">
              <w:t xml:space="preserve"> </w:t>
            </w:r>
            <w:r w:rsidRPr="00F9633B">
              <w:rPr>
                <w:rFonts w:eastAsia="Times New Roman"/>
              </w:rPr>
              <w:t>2.15)</w:t>
            </w:r>
          </w:p>
        </w:tc>
        <w:tc>
          <w:tcPr>
            <w:tcW w:w="1017" w:type="dxa"/>
          </w:tcPr>
          <w:p w14:paraId="170170BD" w14:textId="77777777" w:rsidR="001722CA" w:rsidRPr="00F9633B" w:rsidRDefault="001722CA" w:rsidP="00060B78">
            <w:pPr>
              <w:pStyle w:val="TableText"/>
              <w:jc w:val="right"/>
            </w:pPr>
            <w:r w:rsidRPr="00F9633B">
              <w:rPr>
                <w:rFonts w:eastAsia="Times New Roman"/>
              </w:rPr>
              <w:t>0.36</w:t>
            </w:r>
          </w:p>
        </w:tc>
        <w:tc>
          <w:tcPr>
            <w:tcW w:w="1016" w:type="dxa"/>
          </w:tcPr>
          <w:p w14:paraId="2D4ECBA4" w14:textId="77777777" w:rsidR="001722CA" w:rsidRPr="00F9633B" w:rsidRDefault="001722CA" w:rsidP="00060B78">
            <w:pPr>
              <w:pStyle w:val="TableText"/>
              <w:jc w:val="right"/>
            </w:pPr>
          </w:p>
        </w:tc>
        <w:tc>
          <w:tcPr>
            <w:tcW w:w="1017" w:type="dxa"/>
          </w:tcPr>
          <w:p w14:paraId="42E72945" w14:textId="77777777" w:rsidR="001722CA" w:rsidRPr="00F9633B" w:rsidRDefault="001722CA" w:rsidP="00060B78">
            <w:pPr>
              <w:pStyle w:val="TableText"/>
              <w:jc w:val="right"/>
            </w:pPr>
          </w:p>
        </w:tc>
        <w:tc>
          <w:tcPr>
            <w:tcW w:w="1016" w:type="dxa"/>
          </w:tcPr>
          <w:p w14:paraId="39271BFA" w14:textId="77777777" w:rsidR="001722CA" w:rsidRPr="00F9633B" w:rsidRDefault="001722CA" w:rsidP="00060B78">
            <w:pPr>
              <w:pStyle w:val="TableText"/>
              <w:jc w:val="right"/>
            </w:pPr>
          </w:p>
        </w:tc>
        <w:tc>
          <w:tcPr>
            <w:tcW w:w="1017" w:type="dxa"/>
          </w:tcPr>
          <w:p w14:paraId="2C690C7B" w14:textId="77777777" w:rsidR="001722CA" w:rsidRPr="00F9633B" w:rsidRDefault="001722CA" w:rsidP="00060B78">
            <w:pPr>
              <w:pStyle w:val="TableText"/>
              <w:jc w:val="right"/>
            </w:pPr>
            <w:r w:rsidRPr="00F9633B">
              <w:rPr>
                <w:rFonts w:eastAsia="Times New Roman"/>
              </w:rPr>
              <w:t>0.53</w:t>
            </w:r>
          </w:p>
        </w:tc>
        <w:tc>
          <w:tcPr>
            <w:tcW w:w="1016" w:type="dxa"/>
          </w:tcPr>
          <w:p w14:paraId="5510892C" w14:textId="77777777" w:rsidR="001722CA" w:rsidRPr="00F9633B" w:rsidRDefault="001722CA" w:rsidP="00060B78">
            <w:pPr>
              <w:pStyle w:val="TableText"/>
              <w:jc w:val="right"/>
            </w:pPr>
            <w:r w:rsidRPr="00F9633B">
              <w:rPr>
                <w:rFonts w:eastAsia="Times New Roman"/>
              </w:rPr>
              <w:t>(0.11 –</w:t>
            </w:r>
            <w:r w:rsidRPr="00F9633B">
              <w:t xml:space="preserve"> </w:t>
            </w:r>
            <w:r w:rsidRPr="00F9633B">
              <w:rPr>
                <w:rFonts w:eastAsia="Times New Roman"/>
              </w:rPr>
              <w:t>2.50)</w:t>
            </w:r>
          </w:p>
        </w:tc>
        <w:tc>
          <w:tcPr>
            <w:tcW w:w="1017" w:type="dxa"/>
          </w:tcPr>
          <w:p w14:paraId="766B498D" w14:textId="77777777" w:rsidR="001722CA" w:rsidRPr="00F9633B" w:rsidRDefault="001722CA" w:rsidP="00060B78">
            <w:pPr>
              <w:pStyle w:val="TableText"/>
              <w:jc w:val="right"/>
            </w:pPr>
            <w:r w:rsidRPr="00F9633B">
              <w:rPr>
                <w:rFonts w:eastAsia="Times New Roman"/>
              </w:rPr>
              <w:t>0.42</w:t>
            </w:r>
          </w:p>
        </w:tc>
      </w:tr>
      <w:tr w:rsidR="001722CA" w:rsidRPr="00F9633B" w14:paraId="7C8F7D25"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2EACC835" w14:textId="77777777" w:rsidR="001722CA" w:rsidRPr="00F9633B" w:rsidRDefault="001722CA" w:rsidP="00060B78">
            <w:pPr>
              <w:pStyle w:val="TableText"/>
            </w:pPr>
            <w:r w:rsidRPr="00F9633B">
              <w:t>Medically unfit for service</w:t>
            </w:r>
          </w:p>
        </w:tc>
        <w:tc>
          <w:tcPr>
            <w:tcW w:w="1016" w:type="dxa"/>
          </w:tcPr>
          <w:p w14:paraId="3589786A" w14:textId="77777777" w:rsidR="001722CA" w:rsidRPr="00F9633B" w:rsidRDefault="001722CA" w:rsidP="00060B78">
            <w:pPr>
              <w:pStyle w:val="TableText"/>
              <w:jc w:val="right"/>
            </w:pPr>
            <w:r w:rsidRPr="00F9633B">
              <w:rPr>
                <w:rFonts w:eastAsia="Times New Roman"/>
              </w:rPr>
              <w:t>2.34</w:t>
            </w:r>
          </w:p>
        </w:tc>
        <w:tc>
          <w:tcPr>
            <w:tcW w:w="1016" w:type="dxa"/>
          </w:tcPr>
          <w:p w14:paraId="75DD4835" w14:textId="77777777" w:rsidR="001722CA" w:rsidRPr="00F9633B" w:rsidRDefault="001722CA" w:rsidP="00060B78">
            <w:pPr>
              <w:pStyle w:val="TableText"/>
              <w:jc w:val="right"/>
            </w:pPr>
            <w:r w:rsidRPr="00F9633B">
              <w:rPr>
                <w:rFonts w:eastAsia="Times New Roman"/>
              </w:rPr>
              <w:t>(1.15 –</w:t>
            </w:r>
            <w:r w:rsidRPr="00F9633B">
              <w:t xml:space="preserve"> </w:t>
            </w:r>
            <w:r w:rsidRPr="00F9633B">
              <w:rPr>
                <w:rFonts w:eastAsia="Times New Roman"/>
              </w:rPr>
              <w:t>4.76)</w:t>
            </w:r>
          </w:p>
        </w:tc>
        <w:tc>
          <w:tcPr>
            <w:tcW w:w="1017" w:type="dxa"/>
          </w:tcPr>
          <w:p w14:paraId="452800F4" w14:textId="77777777" w:rsidR="001722CA" w:rsidRPr="00F9633B" w:rsidRDefault="001722CA" w:rsidP="00060B78">
            <w:pPr>
              <w:pStyle w:val="TableText"/>
              <w:jc w:val="right"/>
            </w:pPr>
            <w:r w:rsidRPr="00F9633B">
              <w:rPr>
                <w:rFonts w:eastAsia="Times New Roman"/>
              </w:rPr>
              <w:t>0.02</w:t>
            </w:r>
          </w:p>
        </w:tc>
        <w:tc>
          <w:tcPr>
            <w:tcW w:w="1016" w:type="dxa"/>
          </w:tcPr>
          <w:p w14:paraId="2AB97978" w14:textId="77777777" w:rsidR="001722CA" w:rsidRPr="00F9633B" w:rsidRDefault="001722CA" w:rsidP="00060B78">
            <w:pPr>
              <w:pStyle w:val="TableText"/>
              <w:jc w:val="right"/>
            </w:pPr>
          </w:p>
        </w:tc>
        <w:tc>
          <w:tcPr>
            <w:tcW w:w="1017" w:type="dxa"/>
          </w:tcPr>
          <w:p w14:paraId="2875A87E" w14:textId="77777777" w:rsidR="001722CA" w:rsidRPr="00F9633B" w:rsidRDefault="001722CA" w:rsidP="00060B78">
            <w:pPr>
              <w:pStyle w:val="TableText"/>
              <w:jc w:val="right"/>
            </w:pPr>
          </w:p>
        </w:tc>
        <w:tc>
          <w:tcPr>
            <w:tcW w:w="1016" w:type="dxa"/>
          </w:tcPr>
          <w:p w14:paraId="44CDB095" w14:textId="77777777" w:rsidR="001722CA" w:rsidRPr="00F9633B" w:rsidRDefault="001722CA" w:rsidP="00060B78">
            <w:pPr>
              <w:pStyle w:val="TableText"/>
              <w:jc w:val="right"/>
            </w:pPr>
          </w:p>
        </w:tc>
        <w:tc>
          <w:tcPr>
            <w:tcW w:w="1017" w:type="dxa"/>
          </w:tcPr>
          <w:p w14:paraId="21FC108F" w14:textId="77777777" w:rsidR="001722CA" w:rsidRPr="00F9633B" w:rsidRDefault="001722CA" w:rsidP="00060B78">
            <w:pPr>
              <w:pStyle w:val="TableText"/>
              <w:jc w:val="right"/>
            </w:pPr>
            <w:r w:rsidRPr="00F9633B">
              <w:rPr>
                <w:rFonts w:eastAsia="Times New Roman"/>
              </w:rPr>
              <w:t>1.09</w:t>
            </w:r>
          </w:p>
        </w:tc>
        <w:tc>
          <w:tcPr>
            <w:tcW w:w="1016" w:type="dxa"/>
          </w:tcPr>
          <w:p w14:paraId="5E13FBEA" w14:textId="77777777" w:rsidR="001722CA" w:rsidRPr="00F9633B" w:rsidRDefault="001722CA" w:rsidP="00060B78">
            <w:pPr>
              <w:pStyle w:val="TableText"/>
              <w:jc w:val="right"/>
            </w:pPr>
            <w:r w:rsidRPr="00F9633B">
              <w:rPr>
                <w:rFonts w:eastAsia="Times New Roman"/>
              </w:rPr>
              <w:t>(0.44 –</w:t>
            </w:r>
            <w:r w:rsidRPr="00F9633B">
              <w:t xml:space="preserve"> </w:t>
            </w:r>
            <w:r w:rsidRPr="00F9633B">
              <w:rPr>
                <w:rFonts w:eastAsia="Times New Roman"/>
              </w:rPr>
              <w:t>2.72)</w:t>
            </w:r>
          </w:p>
        </w:tc>
        <w:tc>
          <w:tcPr>
            <w:tcW w:w="1017" w:type="dxa"/>
          </w:tcPr>
          <w:p w14:paraId="3FB4222A" w14:textId="77777777" w:rsidR="001722CA" w:rsidRPr="00F9633B" w:rsidRDefault="001722CA" w:rsidP="00060B78">
            <w:pPr>
              <w:pStyle w:val="TableText"/>
              <w:jc w:val="right"/>
            </w:pPr>
            <w:r w:rsidRPr="00F9633B">
              <w:rPr>
                <w:rFonts w:eastAsia="Times New Roman"/>
              </w:rPr>
              <w:t>0.86</w:t>
            </w:r>
          </w:p>
        </w:tc>
      </w:tr>
      <w:tr w:rsidR="001722CA" w:rsidRPr="00F9633B" w14:paraId="10AB7ADF" w14:textId="77777777" w:rsidTr="009F1169">
        <w:tc>
          <w:tcPr>
            <w:tcW w:w="2358" w:type="dxa"/>
          </w:tcPr>
          <w:p w14:paraId="27C0F71E" w14:textId="77777777" w:rsidR="001722CA" w:rsidRPr="00F9633B" w:rsidRDefault="001722CA" w:rsidP="00060B78">
            <w:pPr>
              <w:pStyle w:val="TableText"/>
            </w:pPr>
            <w:r w:rsidRPr="00F9633B">
              <w:t>Mental and physical health problems</w:t>
            </w:r>
          </w:p>
        </w:tc>
        <w:tc>
          <w:tcPr>
            <w:tcW w:w="1016" w:type="dxa"/>
          </w:tcPr>
          <w:p w14:paraId="30D50B59" w14:textId="77777777" w:rsidR="001722CA" w:rsidRPr="00F9633B" w:rsidRDefault="001722CA" w:rsidP="00060B78">
            <w:pPr>
              <w:pStyle w:val="TableText"/>
              <w:jc w:val="right"/>
            </w:pPr>
          </w:p>
        </w:tc>
        <w:tc>
          <w:tcPr>
            <w:tcW w:w="1016" w:type="dxa"/>
          </w:tcPr>
          <w:p w14:paraId="782119D0" w14:textId="77777777" w:rsidR="001722CA" w:rsidRPr="00F9633B" w:rsidRDefault="001722CA" w:rsidP="00060B78">
            <w:pPr>
              <w:pStyle w:val="TableText"/>
              <w:jc w:val="right"/>
            </w:pPr>
          </w:p>
        </w:tc>
        <w:tc>
          <w:tcPr>
            <w:tcW w:w="1017" w:type="dxa"/>
          </w:tcPr>
          <w:p w14:paraId="28E84184" w14:textId="77777777" w:rsidR="001722CA" w:rsidRPr="00F9633B" w:rsidRDefault="001722CA" w:rsidP="00060B78">
            <w:pPr>
              <w:pStyle w:val="TableText"/>
              <w:jc w:val="right"/>
            </w:pPr>
            <w:r w:rsidRPr="00F9633B">
              <w:rPr>
                <w:rFonts w:eastAsia="Times New Roman"/>
              </w:rPr>
              <w:t>0.0005*</w:t>
            </w:r>
          </w:p>
        </w:tc>
        <w:tc>
          <w:tcPr>
            <w:tcW w:w="1016" w:type="dxa"/>
          </w:tcPr>
          <w:p w14:paraId="71262FA7" w14:textId="77777777" w:rsidR="001722CA" w:rsidRPr="00F9633B" w:rsidRDefault="001722CA" w:rsidP="00060B78">
            <w:pPr>
              <w:pStyle w:val="TableText"/>
              <w:jc w:val="right"/>
            </w:pPr>
          </w:p>
        </w:tc>
        <w:tc>
          <w:tcPr>
            <w:tcW w:w="1017" w:type="dxa"/>
          </w:tcPr>
          <w:p w14:paraId="60FF1D8A" w14:textId="77777777" w:rsidR="001722CA" w:rsidRPr="00F9633B" w:rsidRDefault="001722CA" w:rsidP="00060B78">
            <w:pPr>
              <w:pStyle w:val="TableText"/>
              <w:jc w:val="right"/>
            </w:pPr>
          </w:p>
        </w:tc>
        <w:tc>
          <w:tcPr>
            <w:tcW w:w="1016" w:type="dxa"/>
          </w:tcPr>
          <w:p w14:paraId="361D2B59" w14:textId="77777777" w:rsidR="001722CA" w:rsidRPr="00F9633B" w:rsidRDefault="001722CA" w:rsidP="00060B78">
            <w:pPr>
              <w:pStyle w:val="TableText"/>
              <w:jc w:val="right"/>
            </w:pPr>
          </w:p>
        </w:tc>
        <w:tc>
          <w:tcPr>
            <w:tcW w:w="1017" w:type="dxa"/>
          </w:tcPr>
          <w:p w14:paraId="1814C49C" w14:textId="77777777" w:rsidR="001722CA" w:rsidRPr="00F9633B" w:rsidRDefault="001722CA" w:rsidP="00060B78">
            <w:pPr>
              <w:pStyle w:val="TableText"/>
              <w:jc w:val="right"/>
            </w:pPr>
          </w:p>
        </w:tc>
        <w:tc>
          <w:tcPr>
            <w:tcW w:w="1016" w:type="dxa"/>
          </w:tcPr>
          <w:p w14:paraId="6FC74EE3" w14:textId="77777777" w:rsidR="001722CA" w:rsidRPr="00F9633B" w:rsidRDefault="001722CA" w:rsidP="00060B78">
            <w:pPr>
              <w:pStyle w:val="TableText"/>
              <w:jc w:val="right"/>
            </w:pPr>
          </w:p>
        </w:tc>
        <w:tc>
          <w:tcPr>
            <w:tcW w:w="1017" w:type="dxa"/>
          </w:tcPr>
          <w:p w14:paraId="4C2A5FD6" w14:textId="77777777" w:rsidR="001722CA" w:rsidRPr="00F9633B" w:rsidRDefault="001722CA" w:rsidP="00060B78">
            <w:pPr>
              <w:pStyle w:val="TableText"/>
              <w:jc w:val="right"/>
            </w:pPr>
            <w:r w:rsidRPr="00F9633B">
              <w:rPr>
                <w:rFonts w:eastAsia="Times New Roman"/>
              </w:rPr>
              <w:t>0.12*</w:t>
            </w:r>
          </w:p>
        </w:tc>
      </w:tr>
      <w:tr w:rsidR="001722CA" w:rsidRPr="00F9633B" w14:paraId="2A18A5FF"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1D958698" w14:textId="77777777" w:rsidR="001722CA" w:rsidRPr="00F9633B" w:rsidRDefault="001722CA" w:rsidP="009F1169">
            <w:pPr>
              <w:pStyle w:val="TableText"/>
              <w:ind w:left="144"/>
            </w:pPr>
            <w:r w:rsidRPr="00F9633B">
              <w:t>Neither problem (reference)</w:t>
            </w:r>
          </w:p>
        </w:tc>
        <w:tc>
          <w:tcPr>
            <w:tcW w:w="1016" w:type="dxa"/>
          </w:tcPr>
          <w:p w14:paraId="0C5936EF" w14:textId="2666E338"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559D2DC3" w14:textId="77777777" w:rsidR="001722CA" w:rsidRPr="00F9633B" w:rsidRDefault="001722CA" w:rsidP="00060B78">
            <w:pPr>
              <w:pStyle w:val="TableText"/>
              <w:jc w:val="right"/>
            </w:pPr>
          </w:p>
        </w:tc>
        <w:tc>
          <w:tcPr>
            <w:tcW w:w="1017" w:type="dxa"/>
          </w:tcPr>
          <w:p w14:paraId="09F181DC" w14:textId="77777777" w:rsidR="001722CA" w:rsidRPr="00F9633B" w:rsidRDefault="001722CA" w:rsidP="00060B78">
            <w:pPr>
              <w:pStyle w:val="TableText"/>
              <w:jc w:val="right"/>
            </w:pPr>
          </w:p>
        </w:tc>
        <w:tc>
          <w:tcPr>
            <w:tcW w:w="1016" w:type="dxa"/>
          </w:tcPr>
          <w:p w14:paraId="110F9D9B" w14:textId="77777777" w:rsidR="001722CA" w:rsidRPr="00F9633B" w:rsidRDefault="001722CA" w:rsidP="00060B78">
            <w:pPr>
              <w:pStyle w:val="TableText"/>
              <w:jc w:val="right"/>
            </w:pPr>
          </w:p>
        </w:tc>
        <w:tc>
          <w:tcPr>
            <w:tcW w:w="1017" w:type="dxa"/>
          </w:tcPr>
          <w:p w14:paraId="1F1DFE21" w14:textId="77777777" w:rsidR="001722CA" w:rsidRPr="00F9633B" w:rsidRDefault="001722CA" w:rsidP="00060B78">
            <w:pPr>
              <w:pStyle w:val="TableText"/>
              <w:jc w:val="right"/>
            </w:pPr>
          </w:p>
        </w:tc>
        <w:tc>
          <w:tcPr>
            <w:tcW w:w="1016" w:type="dxa"/>
          </w:tcPr>
          <w:p w14:paraId="5CAB0204" w14:textId="77777777" w:rsidR="001722CA" w:rsidRPr="00F9633B" w:rsidRDefault="001722CA" w:rsidP="00060B78">
            <w:pPr>
              <w:pStyle w:val="TableText"/>
              <w:jc w:val="right"/>
            </w:pPr>
          </w:p>
        </w:tc>
        <w:tc>
          <w:tcPr>
            <w:tcW w:w="1017" w:type="dxa"/>
          </w:tcPr>
          <w:p w14:paraId="27793EFA" w14:textId="4B5A0EA1" w:rsidR="001722CA" w:rsidRPr="00F9633B" w:rsidRDefault="001722CA" w:rsidP="00060B78">
            <w:pPr>
              <w:pStyle w:val="TableText"/>
              <w:jc w:val="right"/>
            </w:pPr>
            <w:r w:rsidRPr="00F9633B">
              <w:rPr>
                <w:rFonts w:eastAsia="Times New Roman"/>
              </w:rPr>
              <w:t>1</w:t>
            </w:r>
            <w:r w:rsidR="00C47E7C">
              <w:rPr>
                <w:rFonts w:eastAsia="Times New Roman"/>
              </w:rPr>
              <w:t>.00</w:t>
            </w:r>
          </w:p>
        </w:tc>
        <w:tc>
          <w:tcPr>
            <w:tcW w:w="1016" w:type="dxa"/>
          </w:tcPr>
          <w:p w14:paraId="7171C965" w14:textId="77777777" w:rsidR="001722CA" w:rsidRPr="00F9633B" w:rsidRDefault="001722CA" w:rsidP="00060B78">
            <w:pPr>
              <w:pStyle w:val="TableText"/>
              <w:jc w:val="right"/>
            </w:pPr>
          </w:p>
        </w:tc>
        <w:tc>
          <w:tcPr>
            <w:tcW w:w="1017" w:type="dxa"/>
          </w:tcPr>
          <w:p w14:paraId="354819F5" w14:textId="77777777" w:rsidR="001722CA" w:rsidRPr="00F9633B" w:rsidRDefault="001722CA" w:rsidP="00060B78">
            <w:pPr>
              <w:pStyle w:val="TableText"/>
              <w:jc w:val="right"/>
            </w:pPr>
          </w:p>
        </w:tc>
      </w:tr>
      <w:tr w:rsidR="001722CA" w:rsidRPr="00F9633B" w14:paraId="7C59EE7F" w14:textId="77777777" w:rsidTr="009F1169">
        <w:tc>
          <w:tcPr>
            <w:tcW w:w="2358" w:type="dxa"/>
          </w:tcPr>
          <w:p w14:paraId="0EA4E0E3" w14:textId="77777777" w:rsidR="001722CA" w:rsidRPr="00F9633B" w:rsidRDefault="001722CA" w:rsidP="009F1169">
            <w:pPr>
              <w:pStyle w:val="TableText"/>
              <w:ind w:left="144"/>
            </w:pPr>
            <w:r w:rsidRPr="00F9633B">
              <w:t>Poor physical health</w:t>
            </w:r>
          </w:p>
        </w:tc>
        <w:tc>
          <w:tcPr>
            <w:tcW w:w="1016" w:type="dxa"/>
          </w:tcPr>
          <w:p w14:paraId="66540F3F" w14:textId="77777777" w:rsidR="001722CA" w:rsidRPr="00F9633B" w:rsidRDefault="001722CA" w:rsidP="00060B78">
            <w:pPr>
              <w:pStyle w:val="TableText"/>
              <w:jc w:val="right"/>
            </w:pPr>
            <w:r w:rsidRPr="00F9633B">
              <w:rPr>
                <w:rFonts w:eastAsia="Times New Roman"/>
              </w:rPr>
              <w:t>0.94</w:t>
            </w:r>
          </w:p>
        </w:tc>
        <w:tc>
          <w:tcPr>
            <w:tcW w:w="1016" w:type="dxa"/>
          </w:tcPr>
          <w:p w14:paraId="41D9D93A" w14:textId="77777777" w:rsidR="001722CA" w:rsidRPr="00F9633B" w:rsidRDefault="001722CA" w:rsidP="00060B78">
            <w:pPr>
              <w:pStyle w:val="TableText"/>
              <w:jc w:val="right"/>
            </w:pPr>
            <w:r w:rsidRPr="00F9633B">
              <w:rPr>
                <w:rFonts w:eastAsia="Times New Roman"/>
              </w:rPr>
              <w:t>(0.27 –</w:t>
            </w:r>
            <w:r w:rsidRPr="00F9633B">
              <w:t xml:space="preserve"> </w:t>
            </w:r>
            <w:r w:rsidRPr="00F9633B">
              <w:rPr>
                <w:rFonts w:eastAsia="Times New Roman"/>
              </w:rPr>
              <w:t>3.27)</w:t>
            </w:r>
          </w:p>
        </w:tc>
        <w:tc>
          <w:tcPr>
            <w:tcW w:w="1017" w:type="dxa"/>
          </w:tcPr>
          <w:p w14:paraId="5D6F4AC7" w14:textId="77777777" w:rsidR="001722CA" w:rsidRPr="00F9633B" w:rsidRDefault="001722CA" w:rsidP="00060B78">
            <w:pPr>
              <w:pStyle w:val="TableText"/>
              <w:jc w:val="right"/>
            </w:pPr>
          </w:p>
        </w:tc>
        <w:tc>
          <w:tcPr>
            <w:tcW w:w="1016" w:type="dxa"/>
          </w:tcPr>
          <w:p w14:paraId="1194A3CA" w14:textId="77777777" w:rsidR="001722CA" w:rsidRPr="00F9633B" w:rsidRDefault="001722CA" w:rsidP="00060B78">
            <w:pPr>
              <w:pStyle w:val="TableText"/>
              <w:jc w:val="right"/>
            </w:pPr>
          </w:p>
        </w:tc>
        <w:tc>
          <w:tcPr>
            <w:tcW w:w="1017" w:type="dxa"/>
          </w:tcPr>
          <w:p w14:paraId="0E5C3AA7" w14:textId="77777777" w:rsidR="001722CA" w:rsidRPr="00F9633B" w:rsidRDefault="001722CA" w:rsidP="00060B78">
            <w:pPr>
              <w:pStyle w:val="TableText"/>
              <w:jc w:val="right"/>
            </w:pPr>
          </w:p>
        </w:tc>
        <w:tc>
          <w:tcPr>
            <w:tcW w:w="1016" w:type="dxa"/>
          </w:tcPr>
          <w:p w14:paraId="0342C9FA" w14:textId="77777777" w:rsidR="001722CA" w:rsidRPr="00F9633B" w:rsidRDefault="001722CA" w:rsidP="00060B78">
            <w:pPr>
              <w:pStyle w:val="TableText"/>
              <w:jc w:val="right"/>
            </w:pPr>
          </w:p>
        </w:tc>
        <w:tc>
          <w:tcPr>
            <w:tcW w:w="1017" w:type="dxa"/>
          </w:tcPr>
          <w:p w14:paraId="344B1CDD" w14:textId="77777777" w:rsidR="001722CA" w:rsidRPr="00F9633B" w:rsidRDefault="001722CA" w:rsidP="00060B78">
            <w:pPr>
              <w:pStyle w:val="TableText"/>
              <w:jc w:val="right"/>
            </w:pPr>
            <w:r w:rsidRPr="00F9633B">
              <w:rPr>
                <w:rFonts w:eastAsia="Times New Roman"/>
              </w:rPr>
              <w:t>0.49</w:t>
            </w:r>
          </w:p>
        </w:tc>
        <w:tc>
          <w:tcPr>
            <w:tcW w:w="1016" w:type="dxa"/>
          </w:tcPr>
          <w:p w14:paraId="409F2819" w14:textId="77777777" w:rsidR="001722CA" w:rsidRPr="00F9633B" w:rsidRDefault="001722CA" w:rsidP="00060B78">
            <w:pPr>
              <w:pStyle w:val="TableText"/>
              <w:jc w:val="right"/>
            </w:pPr>
            <w:r w:rsidRPr="00F9633B">
              <w:rPr>
                <w:rFonts w:eastAsia="Times New Roman"/>
              </w:rPr>
              <w:t>(0.12 –</w:t>
            </w:r>
            <w:r w:rsidRPr="00F9633B">
              <w:t xml:space="preserve"> </w:t>
            </w:r>
            <w:r w:rsidRPr="00F9633B">
              <w:rPr>
                <w:rFonts w:eastAsia="Times New Roman"/>
              </w:rPr>
              <w:t>1.95)</w:t>
            </w:r>
          </w:p>
        </w:tc>
        <w:tc>
          <w:tcPr>
            <w:tcW w:w="1017" w:type="dxa"/>
          </w:tcPr>
          <w:p w14:paraId="34D22172" w14:textId="77777777" w:rsidR="001722CA" w:rsidRPr="00F9633B" w:rsidRDefault="001722CA" w:rsidP="00060B78">
            <w:pPr>
              <w:pStyle w:val="TableText"/>
              <w:jc w:val="right"/>
            </w:pPr>
          </w:p>
        </w:tc>
      </w:tr>
      <w:tr w:rsidR="001722CA" w:rsidRPr="00F9633B" w14:paraId="1367C344"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211F8768" w14:textId="77777777" w:rsidR="001722CA" w:rsidRPr="00F9633B" w:rsidRDefault="001722CA" w:rsidP="009F1169">
            <w:pPr>
              <w:pStyle w:val="TableText"/>
              <w:ind w:left="144"/>
            </w:pPr>
            <w:r w:rsidRPr="00F9633B">
              <w:t>High psychological distress</w:t>
            </w:r>
          </w:p>
        </w:tc>
        <w:tc>
          <w:tcPr>
            <w:tcW w:w="1016" w:type="dxa"/>
          </w:tcPr>
          <w:p w14:paraId="519A71A1" w14:textId="77777777" w:rsidR="001722CA" w:rsidRPr="00F9633B" w:rsidRDefault="001722CA" w:rsidP="00060B78">
            <w:pPr>
              <w:pStyle w:val="TableText"/>
              <w:jc w:val="right"/>
            </w:pPr>
            <w:r w:rsidRPr="00F9633B">
              <w:rPr>
                <w:rFonts w:eastAsia="Times New Roman"/>
              </w:rPr>
              <w:t>1.97</w:t>
            </w:r>
          </w:p>
        </w:tc>
        <w:tc>
          <w:tcPr>
            <w:tcW w:w="1016" w:type="dxa"/>
          </w:tcPr>
          <w:p w14:paraId="2D0606F4" w14:textId="77777777" w:rsidR="001722CA" w:rsidRPr="00F9633B" w:rsidRDefault="001722CA" w:rsidP="00060B78">
            <w:pPr>
              <w:pStyle w:val="TableText"/>
              <w:jc w:val="right"/>
            </w:pPr>
            <w:r w:rsidRPr="00F9633B">
              <w:rPr>
                <w:rFonts w:eastAsia="Times New Roman"/>
              </w:rPr>
              <w:t>(0.64 –</w:t>
            </w:r>
            <w:r w:rsidRPr="00F9633B">
              <w:t xml:space="preserve"> </w:t>
            </w:r>
            <w:r w:rsidRPr="00F9633B">
              <w:rPr>
                <w:rFonts w:eastAsia="Times New Roman"/>
              </w:rPr>
              <w:t>6.05)</w:t>
            </w:r>
          </w:p>
        </w:tc>
        <w:tc>
          <w:tcPr>
            <w:tcW w:w="1017" w:type="dxa"/>
          </w:tcPr>
          <w:p w14:paraId="5B4593D5" w14:textId="77777777" w:rsidR="001722CA" w:rsidRPr="00F9633B" w:rsidRDefault="001722CA" w:rsidP="00060B78">
            <w:pPr>
              <w:pStyle w:val="TableText"/>
              <w:jc w:val="right"/>
            </w:pPr>
          </w:p>
        </w:tc>
        <w:tc>
          <w:tcPr>
            <w:tcW w:w="1016" w:type="dxa"/>
          </w:tcPr>
          <w:p w14:paraId="17454060" w14:textId="77777777" w:rsidR="001722CA" w:rsidRPr="00F9633B" w:rsidRDefault="001722CA" w:rsidP="00060B78">
            <w:pPr>
              <w:pStyle w:val="TableText"/>
              <w:jc w:val="right"/>
            </w:pPr>
          </w:p>
        </w:tc>
        <w:tc>
          <w:tcPr>
            <w:tcW w:w="1017" w:type="dxa"/>
          </w:tcPr>
          <w:p w14:paraId="56C36F3A" w14:textId="77777777" w:rsidR="001722CA" w:rsidRPr="00F9633B" w:rsidRDefault="001722CA" w:rsidP="00060B78">
            <w:pPr>
              <w:pStyle w:val="TableText"/>
              <w:jc w:val="right"/>
            </w:pPr>
          </w:p>
        </w:tc>
        <w:tc>
          <w:tcPr>
            <w:tcW w:w="1016" w:type="dxa"/>
          </w:tcPr>
          <w:p w14:paraId="228EE16F" w14:textId="77777777" w:rsidR="001722CA" w:rsidRPr="00F9633B" w:rsidRDefault="001722CA" w:rsidP="00060B78">
            <w:pPr>
              <w:pStyle w:val="TableText"/>
              <w:jc w:val="right"/>
            </w:pPr>
          </w:p>
        </w:tc>
        <w:tc>
          <w:tcPr>
            <w:tcW w:w="1017" w:type="dxa"/>
          </w:tcPr>
          <w:p w14:paraId="5E6B1F3D" w14:textId="77777777" w:rsidR="001722CA" w:rsidRPr="00F9633B" w:rsidRDefault="001722CA" w:rsidP="00060B78">
            <w:pPr>
              <w:pStyle w:val="TableText"/>
              <w:jc w:val="right"/>
              <w:rPr>
                <w:rFonts w:eastAsia="Times New Roman"/>
              </w:rPr>
            </w:pPr>
            <w:r w:rsidRPr="00F9633B">
              <w:rPr>
                <w:rFonts w:eastAsia="Times New Roman"/>
              </w:rPr>
              <w:t>0.96</w:t>
            </w:r>
          </w:p>
        </w:tc>
        <w:tc>
          <w:tcPr>
            <w:tcW w:w="1016" w:type="dxa"/>
          </w:tcPr>
          <w:p w14:paraId="4E9A3EAD" w14:textId="77777777" w:rsidR="001722CA" w:rsidRPr="00F9633B" w:rsidRDefault="001722CA" w:rsidP="00060B78">
            <w:pPr>
              <w:pStyle w:val="TableText"/>
              <w:jc w:val="right"/>
              <w:rPr>
                <w:rFonts w:eastAsia="Times New Roman"/>
              </w:rPr>
            </w:pPr>
            <w:r w:rsidRPr="00F9633B">
              <w:rPr>
                <w:rFonts w:eastAsia="Times New Roman"/>
              </w:rPr>
              <w:t>(0.27 – 3.46)</w:t>
            </w:r>
          </w:p>
        </w:tc>
        <w:tc>
          <w:tcPr>
            <w:tcW w:w="1017" w:type="dxa"/>
          </w:tcPr>
          <w:p w14:paraId="0E6352AF" w14:textId="77777777" w:rsidR="001722CA" w:rsidRPr="00F9633B" w:rsidRDefault="001722CA" w:rsidP="00060B78">
            <w:pPr>
              <w:pStyle w:val="TableText"/>
              <w:jc w:val="right"/>
              <w:rPr>
                <w:rFonts w:eastAsia="Times New Roman"/>
              </w:rPr>
            </w:pPr>
          </w:p>
        </w:tc>
      </w:tr>
      <w:tr w:rsidR="001722CA" w:rsidRPr="00F9633B" w14:paraId="1ABAF5F2" w14:textId="77777777" w:rsidTr="009F1169">
        <w:tc>
          <w:tcPr>
            <w:tcW w:w="2358" w:type="dxa"/>
          </w:tcPr>
          <w:p w14:paraId="0EBACA51" w14:textId="77777777" w:rsidR="001722CA" w:rsidRPr="00F9633B" w:rsidRDefault="001722CA" w:rsidP="009F1169">
            <w:pPr>
              <w:pStyle w:val="TableText"/>
              <w:ind w:left="144"/>
            </w:pPr>
            <w:r w:rsidRPr="00F9633B">
              <w:t>Poor physical health and high psychological distress</w:t>
            </w:r>
          </w:p>
        </w:tc>
        <w:tc>
          <w:tcPr>
            <w:tcW w:w="1016" w:type="dxa"/>
          </w:tcPr>
          <w:p w14:paraId="2EF04B43" w14:textId="77777777" w:rsidR="001722CA" w:rsidRPr="00F9633B" w:rsidRDefault="001722CA" w:rsidP="00060B78">
            <w:pPr>
              <w:pStyle w:val="TableText"/>
              <w:jc w:val="right"/>
            </w:pPr>
            <w:r w:rsidRPr="00F9633B">
              <w:rPr>
                <w:rFonts w:eastAsia="Times New Roman"/>
              </w:rPr>
              <w:t>4.62</w:t>
            </w:r>
          </w:p>
        </w:tc>
        <w:tc>
          <w:tcPr>
            <w:tcW w:w="1016" w:type="dxa"/>
          </w:tcPr>
          <w:p w14:paraId="538407E7" w14:textId="77777777" w:rsidR="001722CA" w:rsidRPr="00F9633B" w:rsidRDefault="001722CA" w:rsidP="00060B78">
            <w:pPr>
              <w:pStyle w:val="TableText"/>
              <w:jc w:val="right"/>
            </w:pPr>
            <w:r w:rsidRPr="00F9633B">
              <w:rPr>
                <w:rFonts w:eastAsia="Times New Roman"/>
              </w:rPr>
              <w:t>(2.20 –</w:t>
            </w:r>
            <w:r w:rsidRPr="00F9633B">
              <w:t xml:space="preserve"> </w:t>
            </w:r>
            <w:r w:rsidRPr="00F9633B">
              <w:rPr>
                <w:rFonts w:eastAsia="Times New Roman"/>
              </w:rPr>
              <w:t>9.71)</w:t>
            </w:r>
          </w:p>
        </w:tc>
        <w:tc>
          <w:tcPr>
            <w:tcW w:w="1017" w:type="dxa"/>
          </w:tcPr>
          <w:p w14:paraId="0B301C76" w14:textId="77777777" w:rsidR="001722CA" w:rsidRPr="00F9633B" w:rsidRDefault="001722CA" w:rsidP="00060B78">
            <w:pPr>
              <w:pStyle w:val="TableText"/>
              <w:jc w:val="right"/>
            </w:pPr>
          </w:p>
        </w:tc>
        <w:tc>
          <w:tcPr>
            <w:tcW w:w="1016" w:type="dxa"/>
          </w:tcPr>
          <w:p w14:paraId="4FC091CA" w14:textId="77777777" w:rsidR="001722CA" w:rsidRPr="00F9633B" w:rsidRDefault="001722CA" w:rsidP="00060B78">
            <w:pPr>
              <w:pStyle w:val="TableText"/>
              <w:jc w:val="right"/>
            </w:pPr>
          </w:p>
        </w:tc>
        <w:tc>
          <w:tcPr>
            <w:tcW w:w="1017" w:type="dxa"/>
          </w:tcPr>
          <w:p w14:paraId="29A5D1B1" w14:textId="77777777" w:rsidR="001722CA" w:rsidRPr="00F9633B" w:rsidRDefault="001722CA" w:rsidP="00060B78">
            <w:pPr>
              <w:pStyle w:val="TableText"/>
              <w:jc w:val="right"/>
            </w:pPr>
          </w:p>
        </w:tc>
        <w:tc>
          <w:tcPr>
            <w:tcW w:w="1016" w:type="dxa"/>
          </w:tcPr>
          <w:p w14:paraId="596A4EF0" w14:textId="77777777" w:rsidR="001722CA" w:rsidRPr="00F9633B" w:rsidRDefault="001722CA" w:rsidP="00060B78">
            <w:pPr>
              <w:pStyle w:val="TableText"/>
              <w:jc w:val="right"/>
            </w:pPr>
          </w:p>
        </w:tc>
        <w:tc>
          <w:tcPr>
            <w:tcW w:w="1017" w:type="dxa"/>
          </w:tcPr>
          <w:p w14:paraId="5E632CA5" w14:textId="77777777" w:rsidR="001722CA" w:rsidRPr="00F9633B" w:rsidRDefault="001722CA" w:rsidP="00060B78">
            <w:pPr>
              <w:pStyle w:val="TableText"/>
              <w:jc w:val="right"/>
            </w:pPr>
            <w:r w:rsidRPr="00F9633B">
              <w:rPr>
                <w:rFonts w:eastAsia="Times New Roman"/>
              </w:rPr>
              <w:t>2.35</w:t>
            </w:r>
          </w:p>
        </w:tc>
        <w:tc>
          <w:tcPr>
            <w:tcW w:w="1016" w:type="dxa"/>
          </w:tcPr>
          <w:p w14:paraId="1DB49F85" w14:textId="77777777" w:rsidR="001722CA" w:rsidRPr="00F9633B" w:rsidRDefault="001722CA" w:rsidP="00060B78">
            <w:pPr>
              <w:pStyle w:val="TableText"/>
              <w:jc w:val="right"/>
            </w:pPr>
            <w:r w:rsidRPr="00F9633B">
              <w:rPr>
                <w:rFonts w:eastAsia="Times New Roman"/>
              </w:rPr>
              <w:t>(0.85 –</w:t>
            </w:r>
            <w:r w:rsidRPr="00F9633B">
              <w:t xml:space="preserve"> </w:t>
            </w:r>
            <w:r w:rsidRPr="00F9633B">
              <w:rPr>
                <w:rFonts w:eastAsia="Times New Roman"/>
              </w:rPr>
              <w:t>6.46)</w:t>
            </w:r>
          </w:p>
        </w:tc>
        <w:tc>
          <w:tcPr>
            <w:tcW w:w="1017" w:type="dxa"/>
          </w:tcPr>
          <w:p w14:paraId="3558622C" w14:textId="77777777" w:rsidR="001722CA" w:rsidRPr="00F9633B" w:rsidRDefault="001722CA" w:rsidP="00060B78">
            <w:pPr>
              <w:pStyle w:val="TableText"/>
              <w:jc w:val="right"/>
            </w:pPr>
          </w:p>
        </w:tc>
      </w:tr>
      <w:tr w:rsidR="001722CA" w:rsidRPr="00F9633B" w14:paraId="5D0E4D04" w14:textId="77777777" w:rsidTr="009F1169">
        <w:trPr>
          <w:cnfStyle w:val="000000100000" w:firstRow="0" w:lastRow="0" w:firstColumn="0" w:lastColumn="0" w:oddVBand="0" w:evenVBand="0" w:oddHBand="1" w:evenHBand="0" w:firstRowFirstColumn="0" w:firstRowLastColumn="0" w:lastRowFirstColumn="0" w:lastRowLastColumn="0"/>
        </w:trPr>
        <w:tc>
          <w:tcPr>
            <w:tcW w:w="2358" w:type="dxa"/>
          </w:tcPr>
          <w:p w14:paraId="117A1517" w14:textId="77777777" w:rsidR="001722CA" w:rsidRPr="00F9633B" w:rsidRDefault="001722CA" w:rsidP="00060B78">
            <w:pPr>
              <w:pStyle w:val="TableText"/>
            </w:pPr>
            <w:r w:rsidRPr="00F9633B">
              <w:t>Problem drinking</w:t>
            </w:r>
          </w:p>
        </w:tc>
        <w:tc>
          <w:tcPr>
            <w:tcW w:w="1016" w:type="dxa"/>
          </w:tcPr>
          <w:p w14:paraId="1387D479" w14:textId="77777777" w:rsidR="001722CA" w:rsidRPr="00F9633B" w:rsidRDefault="001722CA" w:rsidP="00060B78">
            <w:pPr>
              <w:pStyle w:val="TableText"/>
              <w:jc w:val="right"/>
            </w:pPr>
            <w:r w:rsidRPr="00F9633B">
              <w:rPr>
                <w:rFonts w:eastAsia="Times New Roman"/>
              </w:rPr>
              <w:t>2.28</w:t>
            </w:r>
          </w:p>
        </w:tc>
        <w:tc>
          <w:tcPr>
            <w:tcW w:w="1016" w:type="dxa"/>
          </w:tcPr>
          <w:p w14:paraId="5CEED383" w14:textId="77777777" w:rsidR="001722CA" w:rsidRPr="00F9633B" w:rsidRDefault="001722CA" w:rsidP="00060B78">
            <w:pPr>
              <w:pStyle w:val="TableText"/>
              <w:jc w:val="right"/>
            </w:pPr>
            <w:r w:rsidRPr="00F9633B">
              <w:rPr>
                <w:rFonts w:eastAsia="Times New Roman"/>
              </w:rPr>
              <w:t>(1.16 –</w:t>
            </w:r>
            <w:r w:rsidRPr="00F9633B">
              <w:t xml:space="preserve"> </w:t>
            </w:r>
            <w:r w:rsidRPr="00F9633B">
              <w:rPr>
                <w:rFonts w:eastAsia="Times New Roman"/>
              </w:rPr>
              <w:t>4.46)</w:t>
            </w:r>
          </w:p>
        </w:tc>
        <w:tc>
          <w:tcPr>
            <w:tcW w:w="1017" w:type="dxa"/>
          </w:tcPr>
          <w:p w14:paraId="51353336" w14:textId="77777777" w:rsidR="001722CA" w:rsidRPr="00F9633B" w:rsidRDefault="001722CA" w:rsidP="00060B78">
            <w:pPr>
              <w:pStyle w:val="TableText"/>
              <w:jc w:val="right"/>
            </w:pPr>
            <w:r w:rsidRPr="00F9633B">
              <w:rPr>
                <w:rFonts w:eastAsia="Times New Roman"/>
              </w:rPr>
              <w:t>0.02</w:t>
            </w:r>
          </w:p>
        </w:tc>
        <w:tc>
          <w:tcPr>
            <w:tcW w:w="1016" w:type="dxa"/>
          </w:tcPr>
          <w:p w14:paraId="00FA8AAB" w14:textId="77777777" w:rsidR="001722CA" w:rsidRPr="00F9633B" w:rsidRDefault="001722CA" w:rsidP="00060B78">
            <w:pPr>
              <w:pStyle w:val="TableText"/>
              <w:jc w:val="right"/>
            </w:pPr>
          </w:p>
        </w:tc>
        <w:tc>
          <w:tcPr>
            <w:tcW w:w="1017" w:type="dxa"/>
          </w:tcPr>
          <w:p w14:paraId="26A672C0" w14:textId="77777777" w:rsidR="001722CA" w:rsidRPr="00F9633B" w:rsidRDefault="001722CA" w:rsidP="00060B78">
            <w:pPr>
              <w:pStyle w:val="TableText"/>
              <w:jc w:val="right"/>
            </w:pPr>
          </w:p>
        </w:tc>
        <w:tc>
          <w:tcPr>
            <w:tcW w:w="1016" w:type="dxa"/>
          </w:tcPr>
          <w:p w14:paraId="5A8D052B" w14:textId="77777777" w:rsidR="001722CA" w:rsidRPr="00F9633B" w:rsidRDefault="001722CA" w:rsidP="00060B78">
            <w:pPr>
              <w:pStyle w:val="TableText"/>
              <w:jc w:val="right"/>
            </w:pPr>
          </w:p>
        </w:tc>
        <w:tc>
          <w:tcPr>
            <w:tcW w:w="1017" w:type="dxa"/>
          </w:tcPr>
          <w:p w14:paraId="6F0C2AA8" w14:textId="77777777" w:rsidR="001722CA" w:rsidRPr="00F9633B" w:rsidRDefault="001722CA" w:rsidP="00060B78">
            <w:pPr>
              <w:pStyle w:val="TableText"/>
              <w:jc w:val="right"/>
            </w:pPr>
            <w:r w:rsidRPr="00F9633B">
              <w:rPr>
                <w:rFonts w:eastAsia="Times New Roman"/>
              </w:rPr>
              <w:t>1.80</w:t>
            </w:r>
          </w:p>
        </w:tc>
        <w:tc>
          <w:tcPr>
            <w:tcW w:w="1016" w:type="dxa"/>
          </w:tcPr>
          <w:p w14:paraId="40CD6412" w14:textId="77777777" w:rsidR="001722CA" w:rsidRPr="00F9633B" w:rsidRDefault="001722CA" w:rsidP="00060B78">
            <w:pPr>
              <w:pStyle w:val="TableText"/>
              <w:jc w:val="right"/>
            </w:pPr>
            <w:r w:rsidRPr="00F9633B">
              <w:rPr>
                <w:rFonts w:eastAsia="Times New Roman"/>
              </w:rPr>
              <w:t>(0.80 –</w:t>
            </w:r>
            <w:r w:rsidRPr="00F9633B">
              <w:t xml:space="preserve"> </w:t>
            </w:r>
            <w:r w:rsidRPr="00F9633B">
              <w:rPr>
                <w:rFonts w:eastAsia="Times New Roman"/>
              </w:rPr>
              <w:t>4.03)</w:t>
            </w:r>
          </w:p>
        </w:tc>
        <w:tc>
          <w:tcPr>
            <w:tcW w:w="1017" w:type="dxa"/>
          </w:tcPr>
          <w:p w14:paraId="2284D5E4" w14:textId="77777777" w:rsidR="001722CA" w:rsidRPr="00F9633B" w:rsidRDefault="001722CA" w:rsidP="00060B78">
            <w:pPr>
              <w:pStyle w:val="TableText"/>
              <w:jc w:val="right"/>
            </w:pPr>
            <w:r w:rsidRPr="00F9633B">
              <w:rPr>
                <w:rFonts w:eastAsia="Times New Roman"/>
              </w:rPr>
              <w:t>0.15</w:t>
            </w:r>
          </w:p>
        </w:tc>
      </w:tr>
      <w:tr w:rsidR="001722CA" w:rsidRPr="00F9633B" w14:paraId="2FDD253F" w14:textId="77777777" w:rsidTr="009F1169">
        <w:tc>
          <w:tcPr>
            <w:tcW w:w="2358" w:type="dxa"/>
          </w:tcPr>
          <w:p w14:paraId="08AD6D58" w14:textId="77777777" w:rsidR="001722CA" w:rsidRPr="00F9633B" w:rsidRDefault="001722CA" w:rsidP="00060B78">
            <w:pPr>
              <w:pStyle w:val="TableText"/>
            </w:pPr>
            <w:r w:rsidRPr="00F9633B">
              <w:t>Number of traumas</w:t>
            </w:r>
          </w:p>
        </w:tc>
        <w:tc>
          <w:tcPr>
            <w:tcW w:w="1016" w:type="dxa"/>
          </w:tcPr>
          <w:p w14:paraId="0048891D" w14:textId="77777777" w:rsidR="001722CA" w:rsidRPr="00F9633B" w:rsidRDefault="001722CA" w:rsidP="00060B78">
            <w:pPr>
              <w:pStyle w:val="TableText"/>
              <w:jc w:val="right"/>
            </w:pPr>
            <w:r w:rsidRPr="00F9633B">
              <w:rPr>
                <w:rFonts w:eastAsia="Times New Roman"/>
              </w:rPr>
              <w:t>1.07</w:t>
            </w:r>
          </w:p>
        </w:tc>
        <w:tc>
          <w:tcPr>
            <w:tcW w:w="1016" w:type="dxa"/>
          </w:tcPr>
          <w:p w14:paraId="79C0BD3A" w14:textId="77777777" w:rsidR="001722CA" w:rsidRPr="00F9633B" w:rsidRDefault="001722CA" w:rsidP="00060B78">
            <w:pPr>
              <w:pStyle w:val="TableText"/>
              <w:jc w:val="right"/>
            </w:pPr>
            <w:r w:rsidRPr="00F9633B">
              <w:rPr>
                <w:rFonts w:eastAsia="Times New Roman"/>
              </w:rPr>
              <w:t>(0.97 –</w:t>
            </w:r>
            <w:r w:rsidRPr="00F9633B">
              <w:t xml:space="preserve"> </w:t>
            </w:r>
            <w:r w:rsidRPr="00F9633B">
              <w:rPr>
                <w:rFonts w:eastAsia="Times New Roman"/>
              </w:rPr>
              <w:t>1.18)</w:t>
            </w:r>
          </w:p>
        </w:tc>
        <w:tc>
          <w:tcPr>
            <w:tcW w:w="1017" w:type="dxa"/>
          </w:tcPr>
          <w:p w14:paraId="722853E7" w14:textId="77777777" w:rsidR="001722CA" w:rsidRPr="00F9633B" w:rsidRDefault="001722CA" w:rsidP="00060B78">
            <w:pPr>
              <w:pStyle w:val="TableText"/>
              <w:jc w:val="right"/>
            </w:pPr>
            <w:r w:rsidRPr="00F9633B">
              <w:rPr>
                <w:rFonts w:eastAsia="Times New Roman"/>
              </w:rPr>
              <w:t>0.16</w:t>
            </w:r>
          </w:p>
        </w:tc>
        <w:tc>
          <w:tcPr>
            <w:tcW w:w="1016" w:type="dxa"/>
          </w:tcPr>
          <w:p w14:paraId="1027BA7C" w14:textId="77777777" w:rsidR="001722CA" w:rsidRPr="00F9633B" w:rsidRDefault="001722CA" w:rsidP="00060B78">
            <w:pPr>
              <w:pStyle w:val="TableText"/>
              <w:jc w:val="right"/>
            </w:pPr>
          </w:p>
        </w:tc>
        <w:tc>
          <w:tcPr>
            <w:tcW w:w="1017" w:type="dxa"/>
          </w:tcPr>
          <w:p w14:paraId="5F29DA5F" w14:textId="77777777" w:rsidR="001722CA" w:rsidRPr="00F9633B" w:rsidRDefault="001722CA" w:rsidP="00060B78">
            <w:pPr>
              <w:pStyle w:val="TableText"/>
              <w:jc w:val="right"/>
            </w:pPr>
          </w:p>
        </w:tc>
        <w:tc>
          <w:tcPr>
            <w:tcW w:w="1016" w:type="dxa"/>
          </w:tcPr>
          <w:p w14:paraId="63AB589C" w14:textId="77777777" w:rsidR="001722CA" w:rsidRPr="00F9633B" w:rsidRDefault="001722CA" w:rsidP="00060B78">
            <w:pPr>
              <w:pStyle w:val="TableText"/>
              <w:jc w:val="right"/>
            </w:pPr>
          </w:p>
        </w:tc>
        <w:tc>
          <w:tcPr>
            <w:tcW w:w="1017" w:type="dxa"/>
          </w:tcPr>
          <w:p w14:paraId="3F733A4E" w14:textId="77777777" w:rsidR="001722CA" w:rsidRPr="00F9633B" w:rsidRDefault="001722CA" w:rsidP="00060B78">
            <w:pPr>
              <w:pStyle w:val="TableText"/>
              <w:jc w:val="right"/>
            </w:pPr>
            <w:r w:rsidRPr="00F9633B">
              <w:rPr>
                <w:rFonts w:eastAsia="Times New Roman"/>
              </w:rPr>
              <w:t>0.99</w:t>
            </w:r>
          </w:p>
        </w:tc>
        <w:tc>
          <w:tcPr>
            <w:tcW w:w="1016" w:type="dxa"/>
          </w:tcPr>
          <w:p w14:paraId="42908FD0" w14:textId="77777777" w:rsidR="001722CA" w:rsidRPr="00F9633B" w:rsidRDefault="001722CA" w:rsidP="00060B78">
            <w:pPr>
              <w:pStyle w:val="TableText"/>
              <w:jc w:val="right"/>
            </w:pPr>
            <w:r w:rsidRPr="00F9633B">
              <w:rPr>
                <w:rFonts w:eastAsia="Times New Roman"/>
              </w:rPr>
              <w:t>(0.86 –</w:t>
            </w:r>
            <w:r w:rsidRPr="00F9633B">
              <w:t xml:space="preserve"> </w:t>
            </w:r>
            <w:r w:rsidRPr="00F9633B">
              <w:rPr>
                <w:rFonts w:eastAsia="Times New Roman"/>
              </w:rPr>
              <w:t>1.14)</w:t>
            </w:r>
          </w:p>
        </w:tc>
        <w:tc>
          <w:tcPr>
            <w:tcW w:w="1017" w:type="dxa"/>
          </w:tcPr>
          <w:p w14:paraId="3EE9F15C" w14:textId="77777777" w:rsidR="001722CA" w:rsidRPr="00F9633B" w:rsidRDefault="001722CA" w:rsidP="00060B78">
            <w:pPr>
              <w:pStyle w:val="TableText"/>
              <w:jc w:val="right"/>
            </w:pPr>
            <w:r w:rsidRPr="00F9633B">
              <w:rPr>
                <w:rFonts w:eastAsia="Times New Roman"/>
              </w:rPr>
              <w:t>0.93</w:t>
            </w:r>
          </w:p>
        </w:tc>
      </w:tr>
    </w:tbl>
    <w:p w14:paraId="51EABF06" w14:textId="77777777" w:rsidR="00E20D4D" w:rsidRPr="00F9633B" w:rsidRDefault="00E20D4D" w:rsidP="00373D66">
      <w:pPr>
        <w:pStyle w:val="TableNotes"/>
        <w:tabs>
          <w:tab w:val="left" w:pos="216"/>
        </w:tabs>
      </w:pPr>
      <w:r w:rsidRPr="00F9633B">
        <w:rPr>
          <w:rFonts w:cstheme="minorBidi"/>
        </w:rPr>
        <w:t>*</w:t>
      </w:r>
      <w:r w:rsidRPr="00F9633B">
        <w:rPr>
          <w:rFonts w:cstheme="minorBidi"/>
        </w:rPr>
        <w:tab/>
      </w:r>
      <w:r w:rsidRPr="00F9633B">
        <w:t>Joint test of significance.</w:t>
      </w:r>
    </w:p>
    <w:p w14:paraId="35AF1A8E" w14:textId="77777777" w:rsidR="00E20D4D" w:rsidRPr="00F9633B" w:rsidRDefault="00E20D4D" w:rsidP="00373D66">
      <w:pPr>
        <w:pStyle w:val="TableNotes"/>
      </w:pPr>
      <w:r w:rsidRPr="00F9633B">
        <w:t>Note: 95% CI = 95% confidence interval. OR = odds ratio.</w:t>
      </w:r>
    </w:p>
    <w:p w14:paraId="199A771B" w14:textId="77777777" w:rsidR="00373D66" w:rsidRPr="00F9633B" w:rsidRDefault="00373D66" w:rsidP="00373D66">
      <w:pPr>
        <w:sectPr w:rsidR="00373D66" w:rsidRPr="00F9633B" w:rsidSect="005E26FA">
          <w:footerReference w:type="even" r:id="rId60"/>
          <w:footerReference w:type="default" r:id="rId61"/>
          <w:pgSz w:w="14170" w:h="9979" w:orient="landscape" w:code="243"/>
          <w:pgMar w:top="1872" w:right="1440" w:bottom="1152" w:left="1440" w:header="576" w:footer="576" w:gutter="0"/>
          <w:cols w:space="708"/>
          <w:docGrid w:linePitch="360"/>
        </w:sectPr>
      </w:pPr>
    </w:p>
    <w:p w14:paraId="55D7FF27" w14:textId="77777777" w:rsidR="007203CC" w:rsidRPr="00F9633B" w:rsidRDefault="007203CC" w:rsidP="00373D66">
      <w:bookmarkStart w:id="722" w:name="_Toc494412349"/>
      <w:bookmarkStart w:id="723" w:name="_Toc518484371"/>
      <w:bookmarkStart w:id="724" w:name="_Toc520643606"/>
      <w:r w:rsidRPr="00F9633B">
        <w:t>When examined jointly, only spouses’/partners’ mental and physical health problems and ADF members’ years of service remained associated with the occurrence of abuse:</w:t>
      </w:r>
    </w:p>
    <w:p w14:paraId="5A646BC9" w14:textId="77777777" w:rsidR="007203CC" w:rsidRPr="00F9633B" w:rsidRDefault="007203CC" w:rsidP="00373D66">
      <w:pPr>
        <w:pStyle w:val="Bullet"/>
      </w:pPr>
      <w:r w:rsidRPr="00F9633B">
        <w:t>Spouses/partners who had poor physical health (OR = 3.62), were psychologically distressed (OR = 3.40), or were both psychologically distressed and had poor physical health (OR = 8.89), were associated with a higher risk of abuse in couple relationships by comparison with spouses/partners who did not have these health issues.</w:t>
      </w:r>
    </w:p>
    <w:p w14:paraId="5987D815" w14:textId="77777777" w:rsidR="007203CC" w:rsidRPr="00F9633B" w:rsidRDefault="007203CC" w:rsidP="00373D66">
      <w:pPr>
        <w:pStyle w:val="Bullet"/>
      </w:pPr>
      <w:r w:rsidRPr="00F9633B">
        <w:t>More years served in the ADF were associated with a lower risk of abuse in couple relationships, with a one-year increase in service decreasing the odds of abuse by 6%.</w:t>
      </w:r>
    </w:p>
    <w:p w14:paraId="4B798435" w14:textId="77777777" w:rsidR="00E20D4D" w:rsidRPr="00F9633B" w:rsidRDefault="00E20D4D" w:rsidP="00373D66">
      <w:pPr>
        <w:pStyle w:val="Heading2"/>
      </w:pPr>
      <w:bookmarkStart w:id="725" w:name="_Toc525043495"/>
      <w:r w:rsidRPr="00F9633B">
        <w:t>Samples and variables used in the multivariate modelling of parenting practices</w:t>
      </w:r>
      <w:bookmarkEnd w:id="722"/>
      <w:bookmarkEnd w:id="723"/>
      <w:bookmarkEnd w:id="724"/>
      <w:bookmarkEnd w:id="725"/>
    </w:p>
    <w:p w14:paraId="0FD1B249" w14:textId="77777777" w:rsidR="00E20D4D" w:rsidRPr="00F9633B" w:rsidRDefault="00E20D4D" w:rsidP="000F61A3">
      <w:r w:rsidRPr="00F9633B">
        <w:t>Of the 848 current spouses and partners for whom there were linked ADF member data, 686 (81%) had a child with their ADF member. Of these, 447 (65%) answered questions about a randomly selected child who was aged 2 to 17 years. Also, 96% of these parents had complete data for the demographic, background and military predictor variables and at least one parenting outcome variable, resulting in a final sample size of n = 428 for the multivariate modelling of parenting practices. The lower number available for these analyses than for previous analyses means that there is lower power to detect statistical associations. This can be particularly an issue if variables have a low occurrence. This constraint should be taken into account when reading these results.</w:t>
      </w:r>
    </w:p>
    <w:p w14:paraId="7AB14381" w14:textId="77777777" w:rsidR="00E20D4D" w:rsidRPr="00F9633B" w:rsidRDefault="00E20D4D" w:rsidP="000F61A3">
      <w:r w:rsidRPr="00F9633B">
        <w:t>Recoding</w:t>
      </w:r>
      <w:r w:rsidRPr="00F9633B">
        <w:rPr>
          <w:rFonts w:eastAsia="Calibri"/>
        </w:rPr>
        <w:t xml:space="preserve"> of some predictor variables was necessary to </w:t>
      </w:r>
      <w:r w:rsidRPr="00F9633B">
        <w:t xml:space="preserve">avoid low numbers in some of the categories. Spouses’/partners’ age and level of education were recoded into broader categories, ADF members who had left the ADF were combined into a single Ex-Serving category, and for rank, ‘Non-commissioned Officer’ and ‘Other ranks’ were combined. The characteristics of the analysis sample used to investigate predictors of parenting practices are summarised in </w:t>
      </w:r>
      <w:r w:rsidR="008326A0" w:rsidRPr="00F9633B">
        <w:t xml:space="preserve">Table </w:t>
      </w:r>
      <w:r w:rsidR="008326A0">
        <w:rPr>
          <w:noProof/>
        </w:rPr>
        <w:t>4</w:t>
      </w:r>
      <w:r w:rsidR="008326A0" w:rsidRPr="00F9633B">
        <w:rPr>
          <w:noProof/>
        </w:rPr>
        <w:t>.</w:t>
      </w:r>
      <w:r w:rsidR="008326A0">
        <w:rPr>
          <w:noProof/>
        </w:rPr>
        <w:t>13</w:t>
      </w:r>
      <w:r w:rsidRPr="00F9633B">
        <w:t>.</w:t>
      </w:r>
    </w:p>
    <w:p w14:paraId="7D779369" w14:textId="77777777" w:rsidR="006C0F7A" w:rsidRPr="00F9633B" w:rsidRDefault="008326A0" w:rsidP="00E20D4D">
      <w:bookmarkStart w:id="726" w:name="_Ref507599926"/>
      <w:bookmarkStart w:id="727" w:name="_Toc518484493"/>
      <w:r w:rsidRPr="00F9633B">
        <w:t xml:space="preserve">Table </w:t>
      </w:r>
      <w:r>
        <w:t>4</w:t>
      </w:r>
      <w:r w:rsidRPr="00F9633B">
        <w:t>.</w:t>
      </w:r>
      <w:r>
        <w:t>14</w:t>
      </w:r>
      <w:r w:rsidR="006C0F7A" w:rsidRPr="00F9633B">
        <w:t xml:space="preserve"> shows the means and standard deviations for the various parenting measures. Scores for all scales could range from 1 (indicating low levels of the particular parenting practice) to 5 (indicating high levels of the particular parenting practice). The means displayed in </w:t>
      </w:r>
      <w:r w:rsidRPr="00F9633B">
        <w:t xml:space="preserve">Table </w:t>
      </w:r>
      <w:r>
        <w:t>4</w:t>
      </w:r>
      <w:r w:rsidRPr="00F9633B">
        <w:t>.</w:t>
      </w:r>
      <w:r>
        <w:t>14</w:t>
      </w:r>
      <w:r w:rsidR="006C0F7A" w:rsidRPr="00F9633B">
        <w:t xml:space="preserve"> are all towards the most effective ends of the scales, suggesting that parents were generally showing high levels of self-efficacy, consistency, reasoning and warmth, and low levels of hostility. Mean parenting scores for each categorical predictor variable are provided in Appendix I.</w:t>
      </w:r>
    </w:p>
    <w:p w14:paraId="6F5F248B" w14:textId="4C27FBA8" w:rsidR="00E20D4D" w:rsidRPr="00F9633B" w:rsidRDefault="00E20D4D" w:rsidP="000F61A3">
      <w:pPr>
        <w:pStyle w:val="TableName"/>
      </w:pPr>
      <w:bookmarkStart w:id="728" w:name="_Toc525043620"/>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13</w:t>
      </w:r>
      <w:r w:rsidR="00BB7839">
        <w:rPr>
          <w:noProof/>
        </w:rPr>
        <w:fldChar w:fldCharType="end"/>
      </w:r>
      <w:bookmarkEnd w:id="726"/>
      <w:r w:rsidR="000F61A3" w:rsidRPr="00F9633B">
        <w:tab/>
      </w:r>
      <w:r w:rsidRPr="00F9633B">
        <w:t>FWS spouse/partner and ADF member characteristics (n = 428)</w:t>
      </w:r>
      <w:bookmarkEnd w:id="727"/>
      <w:bookmarkEnd w:id="728"/>
    </w:p>
    <w:tbl>
      <w:tblPr>
        <w:tblStyle w:val="TWRPTable"/>
        <w:tblW w:w="5000" w:type="pct"/>
        <w:tblLayout w:type="fixed"/>
        <w:tblLook w:val="04A0" w:firstRow="1" w:lastRow="0" w:firstColumn="1" w:lastColumn="0" w:noHBand="0" w:noVBand="1"/>
        <w:tblDescription w:val="Table 4.13: FWS spouse/partner and ADF member characteristics (n = 428)"/>
      </w:tblPr>
      <w:tblGrid>
        <w:gridCol w:w="5148"/>
        <w:gridCol w:w="1083"/>
        <w:gridCol w:w="1084"/>
      </w:tblGrid>
      <w:tr w:rsidR="00E20D4D" w:rsidRPr="00F9633B" w14:paraId="1F79295C" w14:textId="77777777" w:rsidTr="006C0F7A">
        <w:trPr>
          <w:cnfStyle w:val="100000000000" w:firstRow="1" w:lastRow="0" w:firstColumn="0" w:lastColumn="0" w:oddVBand="0" w:evenVBand="0" w:oddHBand="0" w:evenHBand="0" w:firstRowFirstColumn="0" w:firstRowLastColumn="0" w:lastRowFirstColumn="0" w:lastRowLastColumn="0"/>
          <w:cantSplit/>
          <w:tblHeader/>
        </w:trPr>
        <w:tc>
          <w:tcPr>
            <w:tcW w:w="3519" w:type="pct"/>
          </w:tcPr>
          <w:p w14:paraId="3009DD03" w14:textId="77777777" w:rsidR="00E20D4D" w:rsidRPr="00F9633B" w:rsidRDefault="00E20D4D" w:rsidP="000F61A3">
            <w:pPr>
              <w:pStyle w:val="TableText"/>
            </w:pPr>
            <w:r w:rsidRPr="00F9633B">
              <w:t>Measure</w:t>
            </w:r>
          </w:p>
        </w:tc>
        <w:tc>
          <w:tcPr>
            <w:tcW w:w="740" w:type="pct"/>
          </w:tcPr>
          <w:p w14:paraId="057080F4" w14:textId="77777777" w:rsidR="00E20D4D" w:rsidRPr="00F9633B" w:rsidRDefault="00E20D4D" w:rsidP="000F61A3">
            <w:pPr>
              <w:pStyle w:val="TableText"/>
              <w:jc w:val="right"/>
            </w:pPr>
            <w:r w:rsidRPr="00F9633B">
              <w:t>n</w:t>
            </w:r>
          </w:p>
        </w:tc>
        <w:tc>
          <w:tcPr>
            <w:tcW w:w="741" w:type="pct"/>
          </w:tcPr>
          <w:p w14:paraId="480FC158" w14:textId="77777777" w:rsidR="00E20D4D" w:rsidRPr="00F9633B" w:rsidRDefault="00E20D4D" w:rsidP="000F61A3">
            <w:pPr>
              <w:pStyle w:val="TableText"/>
              <w:jc w:val="right"/>
            </w:pPr>
            <w:r w:rsidRPr="00F9633B">
              <w:t>%</w:t>
            </w:r>
          </w:p>
        </w:tc>
      </w:tr>
      <w:tr w:rsidR="00E20D4D" w:rsidRPr="00F9633B" w14:paraId="1B96E13E"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0634607A" w14:textId="77777777" w:rsidR="00E20D4D" w:rsidRPr="00713834" w:rsidRDefault="00E20D4D" w:rsidP="000F61A3">
            <w:pPr>
              <w:pStyle w:val="TableText"/>
              <w:rPr>
                <w:b/>
              </w:rPr>
            </w:pPr>
            <w:r w:rsidRPr="00713834">
              <w:rPr>
                <w:b/>
              </w:rPr>
              <w:t>FWS RESPONDENT</w:t>
            </w:r>
          </w:p>
        </w:tc>
        <w:tc>
          <w:tcPr>
            <w:tcW w:w="740" w:type="pct"/>
          </w:tcPr>
          <w:p w14:paraId="2265E8B0" w14:textId="77777777" w:rsidR="00E20D4D" w:rsidRPr="00F9633B" w:rsidRDefault="00E20D4D" w:rsidP="000F61A3">
            <w:pPr>
              <w:pStyle w:val="TableText"/>
              <w:jc w:val="right"/>
              <w:rPr>
                <w:b/>
              </w:rPr>
            </w:pPr>
          </w:p>
        </w:tc>
        <w:tc>
          <w:tcPr>
            <w:tcW w:w="741" w:type="pct"/>
          </w:tcPr>
          <w:p w14:paraId="3A9C5C8A" w14:textId="77777777" w:rsidR="00E20D4D" w:rsidRPr="00F9633B" w:rsidRDefault="00E20D4D" w:rsidP="000F61A3">
            <w:pPr>
              <w:pStyle w:val="TableText"/>
              <w:jc w:val="right"/>
              <w:rPr>
                <w:b/>
              </w:rPr>
            </w:pPr>
          </w:p>
        </w:tc>
      </w:tr>
      <w:tr w:rsidR="00E20D4D" w:rsidRPr="00F9633B" w14:paraId="3D4859BC" w14:textId="77777777" w:rsidTr="006C0F7A">
        <w:tc>
          <w:tcPr>
            <w:tcW w:w="3519" w:type="pct"/>
          </w:tcPr>
          <w:p w14:paraId="064BC977" w14:textId="47796AE1" w:rsidR="00E20D4D" w:rsidRPr="00F9633B" w:rsidRDefault="00E20D4D" w:rsidP="000F61A3">
            <w:pPr>
              <w:pStyle w:val="TableText"/>
            </w:pPr>
            <w:r w:rsidRPr="00F9633B">
              <w:t>Spouse/par</w:t>
            </w:r>
            <w:r w:rsidR="00475840">
              <w:t>tner</w:t>
            </w:r>
            <w:r w:rsidRPr="00F9633B">
              <w:t xml:space="preserve"> age (years)</w:t>
            </w:r>
          </w:p>
        </w:tc>
        <w:tc>
          <w:tcPr>
            <w:tcW w:w="740" w:type="pct"/>
          </w:tcPr>
          <w:p w14:paraId="247C87B7" w14:textId="77777777" w:rsidR="00E20D4D" w:rsidRPr="00F9633B" w:rsidRDefault="00E20D4D" w:rsidP="000F61A3">
            <w:pPr>
              <w:pStyle w:val="TableText"/>
              <w:jc w:val="right"/>
            </w:pPr>
          </w:p>
        </w:tc>
        <w:tc>
          <w:tcPr>
            <w:tcW w:w="741" w:type="pct"/>
          </w:tcPr>
          <w:p w14:paraId="586F34C5" w14:textId="77777777" w:rsidR="00E20D4D" w:rsidRPr="00F9633B" w:rsidRDefault="00E20D4D" w:rsidP="000F61A3">
            <w:pPr>
              <w:pStyle w:val="TableText"/>
              <w:jc w:val="right"/>
            </w:pPr>
          </w:p>
        </w:tc>
      </w:tr>
      <w:tr w:rsidR="00E20D4D" w:rsidRPr="00F9633B" w14:paraId="53ACE2B7"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1BA757EB" w14:textId="77777777" w:rsidR="00E20D4D" w:rsidRPr="00F9633B" w:rsidRDefault="00E20D4D" w:rsidP="000F61A3">
            <w:pPr>
              <w:pStyle w:val="TableText"/>
              <w:ind w:left="144"/>
            </w:pPr>
            <w:r w:rsidRPr="00F9633B">
              <w:t>18 – &lt; 38</w:t>
            </w:r>
          </w:p>
        </w:tc>
        <w:tc>
          <w:tcPr>
            <w:tcW w:w="740" w:type="pct"/>
          </w:tcPr>
          <w:p w14:paraId="7DE484F2" w14:textId="77777777" w:rsidR="00E20D4D" w:rsidRPr="00F9633B" w:rsidRDefault="00E20D4D" w:rsidP="000F61A3">
            <w:pPr>
              <w:pStyle w:val="TableText"/>
              <w:jc w:val="right"/>
            </w:pPr>
            <w:r w:rsidRPr="00F9633B">
              <w:t>149</w:t>
            </w:r>
          </w:p>
        </w:tc>
        <w:tc>
          <w:tcPr>
            <w:tcW w:w="741" w:type="pct"/>
          </w:tcPr>
          <w:p w14:paraId="42CD290E" w14:textId="77777777" w:rsidR="00E20D4D" w:rsidRPr="00F9633B" w:rsidRDefault="00E20D4D" w:rsidP="000F61A3">
            <w:pPr>
              <w:pStyle w:val="TableText"/>
              <w:jc w:val="right"/>
            </w:pPr>
            <w:r w:rsidRPr="00F9633B">
              <w:t>34.8</w:t>
            </w:r>
          </w:p>
        </w:tc>
      </w:tr>
      <w:tr w:rsidR="00E20D4D" w:rsidRPr="00F9633B" w14:paraId="61EA1752" w14:textId="77777777" w:rsidTr="006C0F7A">
        <w:tc>
          <w:tcPr>
            <w:tcW w:w="3519" w:type="pct"/>
          </w:tcPr>
          <w:p w14:paraId="2A825E26" w14:textId="77777777" w:rsidR="00E20D4D" w:rsidRPr="00F9633B" w:rsidRDefault="00E20D4D" w:rsidP="000F61A3">
            <w:pPr>
              <w:pStyle w:val="TableText"/>
              <w:ind w:left="144"/>
            </w:pPr>
            <w:r w:rsidRPr="00F9633B">
              <w:t>38 – &lt; 48</w:t>
            </w:r>
          </w:p>
        </w:tc>
        <w:tc>
          <w:tcPr>
            <w:tcW w:w="740" w:type="pct"/>
          </w:tcPr>
          <w:p w14:paraId="66629F36" w14:textId="77777777" w:rsidR="00E20D4D" w:rsidRPr="00F9633B" w:rsidRDefault="00E20D4D" w:rsidP="000F61A3">
            <w:pPr>
              <w:pStyle w:val="TableText"/>
              <w:jc w:val="right"/>
            </w:pPr>
            <w:r w:rsidRPr="00F9633B">
              <w:t>216</w:t>
            </w:r>
          </w:p>
        </w:tc>
        <w:tc>
          <w:tcPr>
            <w:tcW w:w="741" w:type="pct"/>
          </w:tcPr>
          <w:p w14:paraId="7082B86D" w14:textId="77777777" w:rsidR="00E20D4D" w:rsidRPr="00F9633B" w:rsidRDefault="00E20D4D" w:rsidP="000F61A3">
            <w:pPr>
              <w:pStyle w:val="TableText"/>
              <w:jc w:val="right"/>
            </w:pPr>
            <w:r w:rsidRPr="00F9633B">
              <w:t>50.5</w:t>
            </w:r>
          </w:p>
        </w:tc>
      </w:tr>
      <w:tr w:rsidR="00E20D4D" w:rsidRPr="00F9633B" w14:paraId="5FE6DB4E"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6C8D8A04" w14:textId="77777777" w:rsidR="00E20D4D" w:rsidRPr="00F9633B" w:rsidRDefault="00E20D4D" w:rsidP="000F61A3">
            <w:pPr>
              <w:pStyle w:val="TableText"/>
              <w:ind w:left="144"/>
            </w:pPr>
            <w:r w:rsidRPr="00F9633B">
              <w:t>48+</w:t>
            </w:r>
          </w:p>
        </w:tc>
        <w:tc>
          <w:tcPr>
            <w:tcW w:w="740" w:type="pct"/>
          </w:tcPr>
          <w:p w14:paraId="0CF4A482" w14:textId="77777777" w:rsidR="00E20D4D" w:rsidRPr="00F9633B" w:rsidRDefault="00E20D4D" w:rsidP="000F61A3">
            <w:pPr>
              <w:pStyle w:val="TableText"/>
              <w:jc w:val="right"/>
            </w:pPr>
            <w:r w:rsidRPr="00F9633B">
              <w:t>63</w:t>
            </w:r>
          </w:p>
        </w:tc>
        <w:tc>
          <w:tcPr>
            <w:tcW w:w="741" w:type="pct"/>
          </w:tcPr>
          <w:p w14:paraId="2057B5D1" w14:textId="77777777" w:rsidR="00E20D4D" w:rsidRPr="00F9633B" w:rsidRDefault="00E20D4D" w:rsidP="000F61A3">
            <w:pPr>
              <w:pStyle w:val="TableText"/>
              <w:jc w:val="right"/>
            </w:pPr>
            <w:r w:rsidRPr="00F9633B">
              <w:t>14.7</w:t>
            </w:r>
          </w:p>
        </w:tc>
      </w:tr>
      <w:tr w:rsidR="00E20D4D" w:rsidRPr="00F9633B" w14:paraId="273A71BD" w14:textId="77777777" w:rsidTr="006C0F7A">
        <w:tc>
          <w:tcPr>
            <w:tcW w:w="3519" w:type="pct"/>
          </w:tcPr>
          <w:p w14:paraId="36782B02" w14:textId="77777777" w:rsidR="00E20D4D" w:rsidRPr="00F9633B" w:rsidRDefault="00E20D4D" w:rsidP="000F61A3">
            <w:pPr>
              <w:pStyle w:val="TableText"/>
            </w:pPr>
            <w:r w:rsidRPr="00F9633B">
              <w:t>Child’s age (years; mean, SD)</w:t>
            </w:r>
          </w:p>
        </w:tc>
        <w:tc>
          <w:tcPr>
            <w:tcW w:w="740" w:type="pct"/>
          </w:tcPr>
          <w:p w14:paraId="3B16C63E" w14:textId="77777777" w:rsidR="00E20D4D" w:rsidRPr="00F9633B" w:rsidRDefault="00E20D4D" w:rsidP="000F61A3">
            <w:pPr>
              <w:pStyle w:val="TableText"/>
              <w:jc w:val="right"/>
            </w:pPr>
            <w:r w:rsidRPr="00F9633B">
              <w:t>9.2</w:t>
            </w:r>
          </w:p>
        </w:tc>
        <w:tc>
          <w:tcPr>
            <w:tcW w:w="741" w:type="pct"/>
          </w:tcPr>
          <w:p w14:paraId="73BFFC2E" w14:textId="77777777" w:rsidR="00E20D4D" w:rsidRPr="00F9633B" w:rsidRDefault="00E20D4D" w:rsidP="000F61A3">
            <w:pPr>
              <w:pStyle w:val="TableText"/>
              <w:jc w:val="right"/>
            </w:pPr>
            <w:r w:rsidRPr="00F9633B">
              <w:t>4.6</w:t>
            </w:r>
          </w:p>
        </w:tc>
      </w:tr>
      <w:tr w:rsidR="00E20D4D" w:rsidRPr="00F9633B" w14:paraId="7C3A8533"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082A3169" w14:textId="77777777" w:rsidR="00E20D4D" w:rsidRPr="00F9633B" w:rsidRDefault="00E20D4D" w:rsidP="000F61A3">
            <w:pPr>
              <w:pStyle w:val="TableText"/>
            </w:pPr>
            <w:r w:rsidRPr="00F9633B">
              <w:t>Education: below university degree</w:t>
            </w:r>
          </w:p>
        </w:tc>
        <w:tc>
          <w:tcPr>
            <w:tcW w:w="740" w:type="pct"/>
          </w:tcPr>
          <w:p w14:paraId="55B64323" w14:textId="77777777" w:rsidR="00E20D4D" w:rsidRPr="00F9633B" w:rsidRDefault="00E20D4D" w:rsidP="000F61A3">
            <w:pPr>
              <w:pStyle w:val="TableText"/>
              <w:jc w:val="right"/>
            </w:pPr>
            <w:r w:rsidRPr="00F9633B">
              <w:t>215</w:t>
            </w:r>
          </w:p>
        </w:tc>
        <w:tc>
          <w:tcPr>
            <w:tcW w:w="741" w:type="pct"/>
          </w:tcPr>
          <w:p w14:paraId="4C3A862F" w14:textId="77777777" w:rsidR="00E20D4D" w:rsidRPr="00F9633B" w:rsidRDefault="00E20D4D" w:rsidP="000F61A3">
            <w:pPr>
              <w:pStyle w:val="TableText"/>
              <w:jc w:val="right"/>
            </w:pPr>
            <w:r w:rsidRPr="00F9633B">
              <w:t>50.2</w:t>
            </w:r>
          </w:p>
        </w:tc>
      </w:tr>
      <w:tr w:rsidR="00E20D4D" w:rsidRPr="00F9633B" w14:paraId="10D1BB0D" w14:textId="77777777" w:rsidTr="006C0F7A">
        <w:tc>
          <w:tcPr>
            <w:tcW w:w="3519" w:type="pct"/>
          </w:tcPr>
          <w:p w14:paraId="6C14E458" w14:textId="77777777" w:rsidR="00E20D4D" w:rsidRPr="00F9633B" w:rsidRDefault="00E20D4D" w:rsidP="000F61A3">
            <w:pPr>
              <w:pStyle w:val="TableText"/>
            </w:pPr>
            <w:r w:rsidRPr="00F9633B">
              <w:t>Mental and physical health problems</w:t>
            </w:r>
          </w:p>
        </w:tc>
        <w:tc>
          <w:tcPr>
            <w:tcW w:w="740" w:type="pct"/>
          </w:tcPr>
          <w:p w14:paraId="7888F6AE" w14:textId="77777777" w:rsidR="00E20D4D" w:rsidRPr="00F9633B" w:rsidRDefault="00E20D4D" w:rsidP="000F61A3">
            <w:pPr>
              <w:pStyle w:val="TableText"/>
              <w:jc w:val="right"/>
            </w:pPr>
          </w:p>
        </w:tc>
        <w:tc>
          <w:tcPr>
            <w:tcW w:w="741" w:type="pct"/>
          </w:tcPr>
          <w:p w14:paraId="396C7503" w14:textId="77777777" w:rsidR="00E20D4D" w:rsidRPr="00F9633B" w:rsidRDefault="00E20D4D" w:rsidP="000F61A3">
            <w:pPr>
              <w:pStyle w:val="TableText"/>
              <w:jc w:val="right"/>
            </w:pPr>
          </w:p>
        </w:tc>
      </w:tr>
      <w:tr w:rsidR="00E20D4D" w:rsidRPr="00F9633B" w14:paraId="43E42F04"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590195B9" w14:textId="77777777" w:rsidR="00E20D4D" w:rsidRPr="00F9633B" w:rsidRDefault="00E20D4D" w:rsidP="000F61A3">
            <w:pPr>
              <w:pStyle w:val="TableText"/>
              <w:ind w:left="144"/>
            </w:pPr>
            <w:r w:rsidRPr="00F9633B">
              <w:t>Neither problem</w:t>
            </w:r>
          </w:p>
        </w:tc>
        <w:tc>
          <w:tcPr>
            <w:tcW w:w="740" w:type="pct"/>
          </w:tcPr>
          <w:p w14:paraId="2CD9B64C" w14:textId="77777777" w:rsidR="00E20D4D" w:rsidRPr="00F9633B" w:rsidRDefault="00E20D4D" w:rsidP="000F61A3">
            <w:pPr>
              <w:pStyle w:val="TableText"/>
              <w:jc w:val="right"/>
            </w:pPr>
            <w:r w:rsidRPr="00F9633B">
              <w:t>330</w:t>
            </w:r>
          </w:p>
        </w:tc>
        <w:tc>
          <w:tcPr>
            <w:tcW w:w="741" w:type="pct"/>
          </w:tcPr>
          <w:p w14:paraId="37333E27" w14:textId="77777777" w:rsidR="00E20D4D" w:rsidRPr="00F9633B" w:rsidRDefault="00E20D4D" w:rsidP="000F61A3">
            <w:pPr>
              <w:pStyle w:val="TableText"/>
              <w:jc w:val="right"/>
            </w:pPr>
            <w:r w:rsidRPr="00F9633B">
              <w:t>77.1</w:t>
            </w:r>
          </w:p>
        </w:tc>
      </w:tr>
      <w:tr w:rsidR="00E20D4D" w:rsidRPr="00F9633B" w14:paraId="7609E20C" w14:textId="77777777" w:rsidTr="006C0F7A">
        <w:tc>
          <w:tcPr>
            <w:tcW w:w="3519" w:type="pct"/>
          </w:tcPr>
          <w:p w14:paraId="23EC85EB" w14:textId="77777777" w:rsidR="00E20D4D" w:rsidRPr="00F9633B" w:rsidRDefault="00E20D4D" w:rsidP="000F61A3">
            <w:pPr>
              <w:pStyle w:val="TableText"/>
              <w:ind w:left="144"/>
            </w:pPr>
            <w:r w:rsidRPr="00F9633B">
              <w:t>Poor physical health</w:t>
            </w:r>
          </w:p>
        </w:tc>
        <w:tc>
          <w:tcPr>
            <w:tcW w:w="740" w:type="pct"/>
          </w:tcPr>
          <w:p w14:paraId="43DA5D91" w14:textId="77777777" w:rsidR="00E20D4D" w:rsidRPr="00F9633B" w:rsidRDefault="00E20D4D" w:rsidP="000F61A3">
            <w:pPr>
              <w:pStyle w:val="TableText"/>
              <w:jc w:val="right"/>
            </w:pPr>
            <w:r w:rsidRPr="00F9633B">
              <w:t>32</w:t>
            </w:r>
          </w:p>
        </w:tc>
        <w:tc>
          <w:tcPr>
            <w:tcW w:w="741" w:type="pct"/>
          </w:tcPr>
          <w:p w14:paraId="2B444B4F" w14:textId="77777777" w:rsidR="00E20D4D" w:rsidRPr="00F9633B" w:rsidRDefault="00E20D4D" w:rsidP="000F61A3">
            <w:pPr>
              <w:pStyle w:val="TableText"/>
              <w:jc w:val="right"/>
            </w:pPr>
            <w:r w:rsidRPr="00F9633B">
              <w:t>7.5</w:t>
            </w:r>
          </w:p>
        </w:tc>
      </w:tr>
      <w:tr w:rsidR="00E20D4D" w:rsidRPr="00F9633B" w14:paraId="5789A998"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7431EA15" w14:textId="77777777" w:rsidR="00E20D4D" w:rsidRPr="00F9633B" w:rsidRDefault="00E20D4D" w:rsidP="000F61A3">
            <w:pPr>
              <w:pStyle w:val="TableText"/>
              <w:ind w:left="144"/>
            </w:pPr>
            <w:r w:rsidRPr="00F9633B">
              <w:t>High psychological distress</w:t>
            </w:r>
          </w:p>
        </w:tc>
        <w:tc>
          <w:tcPr>
            <w:tcW w:w="740" w:type="pct"/>
          </w:tcPr>
          <w:p w14:paraId="39EE0E0E" w14:textId="77777777" w:rsidR="00E20D4D" w:rsidRPr="00F9633B" w:rsidRDefault="00E20D4D" w:rsidP="000F61A3">
            <w:pPr>
              <w:pStyle w:val="TableText"/>
              <w:jc w:val="right"/>
            </w:pPr>
            <w:r w:rsidRPr="00F9633B">
              <w:t>39</w:t>
            </w:r>
          </w:p>
        </w:tc>
        <w:tc>
          <w:tcPr>
            <w:tcW w:w="741" w:type="pct"/>
          </w:tcPr>
          <w:p w14:paraId="7C9E149C" w14:textId="77777777" w:rsidR="00E20D4D" w:rsidRPr="00F9633B" w:rsidRDefault="00E20D4D" w:rsidP="000F61A3">
            <w:pPr>
              <w:pStyle w:val="TableText"/>
              <w:jc w:val="right"/>
            </w:pPr>
            <w:r w:rsidRPr="00F9633B">
              <w:t>9.1</w:t>
            </w:r>
          </w:p>
        </w:tc>
      </w:tr>
      <w:tr w:rsidR="00E20D4D" w:rsidRPr="00F9633B" w14:paraId="2D37AA3A" w14:textId="77777777" w:rsidTr="006C0F7A">
        <w:tc>
          <w:tcPr>
            <w:tcW w:w="3519" w:type="pct"/>
          </w:tcPr>
          <w:p w14:paraId="573C0F0C" w14:textId="77777777" w:rsidR="00E20D4D" w:rsidRPr="00F9633B" w:rsidRDefault="00E20D4D" w:rsidP="000F61A3">
            <w:pPr>
              <w:pStyle w:val="TableText"/>
              <w:ind w:left="144"/>
            </w:pPr>
            <w:r w:rsidRPr="00F9633B">
              <w:t>Poor physical health and high psychological distress</w:t>
            </w:r>
          </w:p>
        </w:tc>
        <w:tc>
          <w:tcPr>
            <w:tcW w:w="740" w:type="pct"/>
          </w:tcPr>
          <w:p w14:paraId="361A2F9A" w14:textId="77777777" w:rsidR="00E20D4D" w:rsidRPr="00F9633B" w:rsidRDefault="00E20D4D" w:rsidP="000F61A3">
            <w:pPr>
              <w:pStyle w:val="TableText"/>
              <w:jc w:val="right"/>
            </w:pPr>
            <w:r w:rsidRPr="00F9633B">
              <w:t>27</w:t>
            </w:r>
          </w:p>
        </w:tc>
        <w:tc>
          <w:tcPr>
            <w:tcW w:w="741" w:type="pct"/>
          </w:tcPr>
          <w:p w14:paraId="25A10488" w14:textId="77777777" w:rsidR="00E20D4D" w:rsidRPr="00F9633B" w:rsidRDefault="00E20D4D" w:rsidP="000F61A3">
            <w:pPr>
              <w:pStyle w:val="TableText"/>
              <w:jc w:val="right"/>
            </w:pPr>
            <w:r w:rsidRPr="00F9633B">
              <w:t>6.3</w:t>
            </w:r>
          </w:p>
        </w:tc>
      </w:tr>
      <w:tr w:rsidR="00E20D4D" w:rsidRPr="00F9633B" w14:paraId="25945C69"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4B8A3E39" w14:textId="77777777" w:rsidR="00E20D4D" w:rsidRPr="00F9633B" w:rsidRDefault="00E20D4D" w:rsidP="000F61A3">
            <w:pPr>
              <w:pStyle w:val="TableText"/>
            </w:pPr>
            <w:r w:rsidRPr="00F9633B">
              <w:t>5+ people in household</w:t>
            </w:r>
          </w:p>
        </w:tc>
        <w:tc>
          <w:tcPr>
            <w:tcW w:w="740" w:type="pct"/>
          </w:tcPr>
          <w:p w14:paraId="1181F1AB" w14:textId="77777777" w:rsidR="00E20D4D" w:rsidRPr="00F9633B" w:rsidRDefault="00E20D4D" w:rsidP="000F61A3">
            <w:pPr>
              <w:pStyle w:val="TableText"/>
              <w:jc w:val="right"/>
            </w:pPr>
            <w:r w:rsidRPr="00F9633B">
              <w:t>119</w:t>
            </w:r>
          </w:p>
        </w:tc>
        <w:tc>
          <w:tcPr>
            <w:tcW w:w="741" w:type="pct"/>
          </w:tcPr>
          <w:p w14:paraId="4120E23F" w14:textId="77777777" w:rsidR="00E20D4D" w:rsidRPr="00F9633B" w:rsidRDefault="00E20D4D" w:rsidP="000F61A3">
            <w:pPr>
              <w:pStyle w:val="TableText"/>
              <w:jc w:val="right"/>
            </w:pPr>
            <w:r w:rsidRPr="00F9633B">
              <w:t>27.8</w:t>
            </w:r>
          </w:p>
        </w:tc>
      </w:tr>
      <w:tr w:rsidR="00E20D4D" w:rsidRPr="00F9633B" w14:paraId="0783FE98" w14:textId="77777777" w:rsidTr="006C0F7A">
        <w:tc>
          <w:tcPr>
            <w:tcW w:w="3519" w:type="pct"/>
          </w:tcPr>
          <w:p w14:paraId="47A9F399" w14:textId="77777777" w:rsidR="00E20D4D" w:rsidRPr="00F9633B" w:rsidRDefault="00E20D4D" w:rsidP="000F61A3">
            <w:pPr>
              <w:pStyle w:val="TableText"/>
            </w:pPr>
            <w:r w:rsidRPr="00F9633B">
              <w:t>Unemployed</w:t>
            </w:r>
          </w:p>
        </w:tc>
        <w:tc>
          <w:tcPr>
            <w:tcW w:w="740" w:type="pct"/>
          </w:tcPr>
          <w:p w14:paraId="5DF30B0C" w14:textId="77777777" w:rsidR="00E20D4D" w:rsidRPr="00F9633B" w:rsidRDefault="00E20D4D" w:rsidP="000F61A3">
            <w:pPr>
              <w:pStyle w:val="TableText"/>
              <w:jc w:val="right"/>
            </w:pPr>
            <w:r w:rsidRPr="00F9633B">
              <w:t>136</w:t>
            </w:r>
          </w:p>
        </w:tc>
        <w:tc>
          <w:tcPr>
            <w:tcW w:w="741" w:type="pct"/>
          </w:tcPr>
          <w:p w14:paraId="4FFBBCBA" w14:textId="77777777" w:rsidR="00E20D4D" w:rsidRPr="00F9633B" w:rsidRDefault="00E20D4D" w:rsidP="000F61A3">
            <w:pPr>
              <w:pStyle w:val="TableText"/>
              <w:jc w:val="right"/>
            </w:pPr>
            <w:r w:rsidRPr="00F9633B">
              <w:t>31.8</w:t>
            </w:r>
          </w:p>
        </w:tc>
      </w:tr>
      <w:tr w:rsidR="00E20D4D" w:rsidRPr="00F9633B" w14:paraId="3FC32995"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6DCACA95" w14:textId="77777777" w:rsidR="00E20D4D" w:rsidRPr="00F9633B" w:rsidRDefault="00E20D4D" w:rsidP="000F61A3">
            <w:pPr>
              <w:pStyle w:val="TableText"/>
            </w:pPr>
            <w:r w:rsidRPr="00F9633B">
              <w:t>Has served in the ADF</w:t>
            </w:r>
          </w:p>
        </w:tc>
        <w:tc>
          <w:tcPr>
            <w:tcW w:w="740" w:type="pct"/>
          </w:tcPr>
          <w:p w14:paraId="17CAAD45" w14:textId="77777777" w:rsidR="00E20D4D" w:rsidRPr="00F9633B" w:rsidRDefault="00E20D4D" w:rsidP="000F61A3">
            <w:pPr>
              <w:pStyle w:val="TableText"/>
              <w:jc w:val="right"/>
            </w:pPr>
            <w:r w:rsidRPr="00F9633B">
              <w:t>80</w:t>
            </w:r>
          </w:p>
        </w:tc>
        <w:tc>
          <w:tcPr>
            <w:tcW w:w="741" w:type="pct"/>
          </w:tcPr>
          <w:p w14:paraId="5565DC59" w14:textId="77777777" w:rsidR="00E20D4D" w:rsidRPr="00F9633B" w:rsidRDefault="00E20D4D" w:rsidP="000F61A3">
            <w:pPr>
              <w:pStyle w:val="TableText"/>
              <w:jc w:val="right"/>
            </w:pPr>
            <w:r w:rsidRPr="00F9633B">
              <w:t>18.7</w:t>
            </w:r>
          </w:p>
        </w:tc>
      </w:tr>
      <w:tr w:rsidR="00E20D4D" w:rsidRPr="00F9633B" w14:paraId="0CEA99C0" w14:textId="77777777" w:rsidTr="006C0F7A">
        <w:tc>
          <w:tcPr>
            <w:tcW w:w="3519" w:type="pct"/>
          </w:tcPr>
          <w:p w14:paraId="3D1F1E82" w14:textId="77777777" w:rsidR="00E20D4D" w:rsidRPr="00713834" w:rsidRDefault="00E20D4D" w:rsidP="000F61A3">
            <w:pPr>
              <w:pStyle w:val="TableText"/>
              <w:rPr>
                <w:b/>
              </w:rPr>
            </w:pPr>
            <w:r w:rsidRPr="00713834">
              <w:rPr>
                <w:b/>
              </w:rPr>
              <w:t>ADF MEMBER</w:t>
            </w:r>
          </w:p>
        </w:tc>
        <w:tc>
          <w:tcPr>
            <w:tcW w:w="740" w:type="pct"/>
          </w:tcPr>
          <w:p w14:paraId="6DE231D9" w14:textId="77777777" w:rsidR="00E20D4D" w:rsidRPr="00F9633B" w:rsidRDefault="00E20D4D" w:rsidP="000F61A3">
            <w:pPr>
              <w:pStyle w:val="TableText"/>
              <w:jc w:val="right"/>
            </w:pPr>
          </w:p>
        </w:tc>
        <w:tc>
          <w:tcPr>
            <w:tcW w:w="741" w:type="pct"/>
          </w:tcPr>
          <w:p w14:paraId="199F3CC2" w14:textId="77777777" w:rsidR="00E20D4D" w:rsidRPr="00F9633B" w:rsidRDefault="00E20D4D" w:rsidP="000F61A3">
            <w:pPr>
              <w:pStyle w:val="TableText"/>
              <w:jc w:val="right"/>
            </w:pPr>
          </w:p>
        </w:tc>
      </w:tr>
      <w:tr w:rsidR="00E20D4D" w:rsidRPr="00F9633B" w14:paraId="56662147"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1F1901DD" w14:textId="77777777" w:rsidR="00E20D4D" w:rsidRPr="00F9633B" w:rsidRDefault="00E20D4D" w:rsidP="000F61A3">
            <w:pPr>
              <w:pStyle w:val="TableText"/>
            </w:pPr>
            <w:r w:rsidRPr="00F9633B">
              <w:t>Ex-serving</w:t>
            </w:r>
          </w:p>
        </w:tc>
        <w:tc>
          <w:tcPr>
            <w:tcW w:w="740" w:type="pct"/>
          </w:tcPr>
          <w:p w14:paraId="1D694E15" w14:textId="77777777" w:rsidR="00E20D4D" w:rsidRPr="00F9633B" w:rsidRDefault="00E20D4D" w:rsidP="000F61A3">
            <w:pPr>
              <w:pStyle w:val="TableText"/>
              <w:jc w:val="right"/>
            </w:pPr>
            <w:r w:rsidRPr="00F9633B">
              <w:t>105</w:t>
            </w:r>
          </w:p>
        </w:tc>
        <w:tc>
          <w:tcPr>
            <w:tcW w:w="741" w:type="pct"/>
          </w:tcPr>
          <w:p w14:paraId="6BE54A73" w14:textId="77777777" w:rsidR="00E20D4D" w:rsidRPr="00F9633B" w:rsidRDefault="00E20D4D" w:rsidP="000F61A3">
            <w:pPr>
              <w:pStyle w:val="TableText"/>
              <w:jc w:val="right"/>
            </w:pPr>
            <w:r w:rsidRPr="00F9633B">
              <w:t>24.5</w:t>
            </w:r>
          </w:p>
        </w:tc>
      </w:tr>
      <w:tr w:rsidR="00E20D4D" w:rsidRPr="00F9633B" w14:paraId="2B941A0E" w14:textId="77777777" w:rsidTr="006C0F7A">
        <w:tc>
          <w:tcPr>
            <w:tcW w:w="3519" w:type="pct"/>
          </w:tcPr>
          <w:p w14:paraId="2717723E" w14:textId="77777777" w:rsidR="00E20D4D" w:rsidRPr="00F9633B" w:rsidRDefault="00E20D4D" w:rsidP="000F61A3">
            <w:pPr>
              <w:pStyle w:val="TableText"/>
            </w:pPr>
            <w:r w:rsidRPr="00F9633B">
              <w:t>Rank: Non-commissioned Officer / Other</w:t>
            </w:r>
          </w:p>
        </w:tc>
        <w:tc>
          <w:tcPr>
            <w:tcW w:w="740" w:type="pct"/>
          </w:tcPr>
          <w:p w14:paraId="49867902" w14:textId="77777777" w:rsidR="00E20D4D" w:rsidRPr="00F9633B" w:rsidRDefault="00E20D4D" w:rsidP="000F61A3">
            <w:pPr>
              <w:pStyle w:val="TableText"/>
              <w:jc w:val="right"/>
            </w:pPr>
            <w:r w:rsidRPr="00F9633B">
              <w:t>220</w:t>
            </w:r>
          </w:p>
        </w:tc>
        <w:tc>
          <w:tcPr>
            <w:tcW w:w="741" w:type="pct"/>
          </w:tcPr>
          <w:p w14:paraId="46DD1C51" w14:textId="77777777" w:rsidR="00E20D4D" w:rsidRPr="00F9633B" w:rsidRDefault="00E20D4D" w:rsidP="000F61A3">
            <w:pPr>
              <w:pStyle w:val="TableText"/>
              <w:jc w:val="right"/>
            </w:pPr>
            <w:r w:rsidRPr="00F9633B">
              <w:t>51.4</w:t>
            </w:r>
          </w:p>
        </w:tc>
      </w:tr>
      <w:tr w:rsidR="00E20D4D" w:rsidRPr="00F9633B" w14:paraId="39DF530D"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6BB861A0" w14:textId="77777777" w:rsidR="00E20D4D" w:rsidRPr="00F9633B" w:rsidRDefault="00E20D4D" w:rsidP="000F61A3">
            <w:pPr>
              <w:pStyle w:val="TableText"/>
            </w:pPr>
            <w:r w:rsidRPr="00F9633B">
              <w:t>Service type</w:t>
            </w:r>
          </w:p>
        </w:tc>
        <w:tc>
          <w:tcPr>
            <w:tcW w:w="740" w:type="pct"/>
          </w:tcPr>
          <w:p w14:paraId="1B862F76" w14:textId="77777777" w:rsidR="00E20D4D" w:rsidRPr="00F9633B" w:rsidRDefault="00E20D4D" w:rsidP="000F61A3">
            <w:pPr>
              <w:pStyle w:val="TableText"/>
              <w:jc w:val="right"/>
            </w:pPr>
          </w:p>
        </w:tc>
        <w:tc>
          <w:tcPr>
            <w:tcW w:w="741" w:type="pct"/>
          </w:tcPr>
          <w:p w14:paraId="05D790EC" w14:textId="77777777" w:rsidR="00E20D4D" w:rsidRPr="00F9633B" w:rsidRDefault="00E20D4D" w:rsidP="000F61A3">
            <w:pPr>
              <w:pStyle w:val="TableText"/>
              <w:jc w:val="right"/>
            </w:pPr>
          </w:p>
        </w:tc>
      </w:tr>
      <w:tr w:rsidR="00E20D4D" w:rsidRPr="00F9633B" w14:paraId="2CD0650C" w14:textId="77777777" w:rsidTr="006C0F7A">
        <w:tc>
          <w:tcPr>
            <w:tcW w:w="3519" w:type="pct"/>
          </w:tcPr>
          <w:p w14:paraId="4781DEBB" w14:textId="77777777" w:rsidR="00E20D4D" w:rsidRPr="00F9633B" w:rsidRDefault="00E20D4D" w:rsidP="000F61A3">
            <w:pPr>
              <w:pStyle w:val="TableText"/>
              <w:ind w:left="144"/>
            </w:pPr>
            <w:r w:rsidRPr="00F9633B">
              <w:t>Army</w:t>
            </w:r>
          </w:p>
        </w:tc>
        <w:tc>
          <w:tcPr>
            <w:tcW w:w="740" w:type="pct"/>
          </w:tcPr>
          <w:p w14:paraId="5C4A90EF" w14:textId="77777777" w:rsidR="00E20D4D" w:rsidRPr="00F9633B" w:rsidRDefault="00E20D4D" w:rsidP="000F61A3">
            <w:pPr>
              <w:pStyle w:val="TableText"/>
              <w:jc w:val="right"/>
            </w:pPr>
            <w:r w:rsidRPr="00F9633B">
              <w:t>206</w:t>
            </w:r>
          </w:p>
        </w:tc>
        <w:tc>
          <w:tcPr>
            <w:tcW w:w="741" w:type="pct"/>
          </w:tcPr>
          <w:p w14:paraId="33A71B55" w14:textId="77777777" w:rsidR="00E20D4D" w:rsidRPr="00F9633B" w:rsidRDefault="00E20D4D" w:rsidP="000F61A3">
            <w:pPr>
              <w:pStyle w:val="TableText"/>
              <w:jc w:val="right"/>
            </w:pPr>
            <w:r w:rsidRPr="00F9633B">
              <w:t>48.1</w:t>
            </w:r>
          </w:p>
        </w:tc>
      </w:tr>
      <w:tr w:rsidR="00E20D4D" w:rsidRPr="00F9633B" w14:paraId="26BCCFAC"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51C136AE" w14:textId="77777777" w:rsidR="00E20D4D" w:rsidRPr="00F9633B" w:rsidRDefault="00E20D4D" w:rsidP="000F61A3">
            <w:pPr>
              <w:pStyle w:val="TableText"/>
              <w:ind w:left="144"/>
            </w:pPr>
            <w:r w:rsidRPr="00F9633B">
              <w:t>Navy</w:t>
            </w:r>
          </w:p>
        </w:tc>
        <w:tc>
          <w:tcPr>
            <w:tcW w:w="740" w:type="pct"/>
          </w:tcPr>
          <w:p w14:paraId="7C5B8953" w14:textId="77777777" w:rsidR="00E20D4D" w:rsidRPr="00F9633B" w:rsidRDefault="00E20D4D" w:rsidP="000F61A3">
            <w:pPr>
              <w:pStyle w:val="TableText"/>
              <w:jc w:val="right"/>
            </w:pPr>
            <w:r w:rsidRPr="00F9633B">
              <w:t>81</w:t>
            </w:r>
          </w:p>
        </w:tc>
        <w:tc>
          <w:tcPr>
            <w:tcW w:w="741" w:type="pct"/>
          </w:tcPr>
          <w:p w14:paraId="5EB0265E" w14:textId="77777777" w:rsidR="00E20D4D" w:rsidRPr="00F9633B" w:rsidRDefault="00E20D4D" w:rsidP="000F61A3">
            <w:pPr>
              <w:pStyle w:val="TableText"/>
              <w:jc w:val="right"/>
            </w:pPr>
            <w:r w:rsidRPr="00F9633B">
              <w:t>18.9</w:t>
            </w:r>
          </w:p>
        </w:tc>
      </w:tr>
      <w:tr w:rsidR="00E20D4D" w:rsidRPr="00F9633B" w14:paraId="4342C055" w14:textId="77777777" w:rsidTr="006C0F7A">
        <w:tc>
          <w:tcPr>
            <w:tcW w:w="3519" w:type="pct"/>
          </w:tcPr>
          <w:p w14:paraId="3477C610" w14:textId="77777777" w:rsidR="00E20D4D" w:rsidRPr="00F9633B" w:rsidRDefault="00E20D4D" w:rsidP="000F61A3">
            <w:pPr>
              <w:pStyle w:val="TableText"/>
              <w:ind w:left="144"/>
            </w:pPr>
            <w:r w:rsidRPr="00F9633B">
              <w:t>Air Force</w:t>
            </w:r>
          </w:p>
        </w:tc>
        <w:tc>
          <w:tcPr>
            <w:tcW w:w="740" w:type="pct"/>
          </w:tcPr>
          <w:p w14:paraId="71F61FB6" w14:textId="77777777" w:rsidR="00E20D4D" w:rsidRPr="00F9633B" w:rsidRDefault="00E20D4D" w:rsidP="000F61A3">
            <w:pPr>
              <w:pStyle w:val="TableText"/>
              <w:jc w:val="right"/>
            </w:pPr>
            <w:r w:rsidRPr="00F9633B">
              <w:t>141</w:t>
            </w:r>
          </w:p>
        </w:tc>
        <w:tc>
          <w:tcPr>
            <w:tcW w:w="741" w:type="pct"/>
          </w:tcPr>
          <w:p w14:paraId="0A2B8966" w14:textId="77777777" w:rsidR="00E20D4D" w:rsidRPr="00F9633B" w:rsidRDefault="00E20D4D" w:rsidP="000F61A3">
            <w:pPr>
              <w:pStyle w:val="TableText"/>
              <w:jc w:val="right"/>
            </w:pPr>
            <w:r w:rsidRPr="00F9633B">
              <w:t>32.9</w:t>
            </w:r>
          </w:p>
        </w:tc>
      </w:tr>
      <w:tr w:rsidR="00E20D4D" w:rsidRPr="00F9633B" w14:paraId="30A770B2"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72D95225" w14:textId="77777777" w:rsidR="00E20D4D" w:rsidRPr="00F9633B" w:rsidRDefault="00E20D4D" w:rsidP="000F61A3">
            <w:pPr>
              <w:pStyle w:val="TableText"/>
            </w:pPr>
            <w:r w:rsidRPr="00F9633B">
              <w:t>Years served in the ADF (mean, SD)</w:t>
            </w:r>
          </w:p>
        </w:tc>
        <w:tc>
          <w:tcPr>
            <w:tcW w:w="740" w:type="pct"/>
          </w:tcPr>
          <w:p w14:paraId="16314A68" w14:textId="77777777" w:rsidR="00E20D4D" w:rsidRPr="00F9633B" w:rsidRDefault="00E20D4D" w:rsidP="000F61A3">
            <w:pPr>
              <w:pStyle w:val="TableText"/>
              <w:jc w:val="right"/>
            </w:pPr>
            <w:r w:rsidRPr="00F9633B">
              <w:t>18.4</w:t>
            </w:r>
          </w:p>
        </w:tc>
        <w:tc>
          <w:tcPr>
            <w:tcW w:w="741" w:type="pct"/>
          </w:tcPr>
          <w:p w14:paraId="7C004015" w14:textId="77777777" w:rsidR="00E20D4D" w:rsidRPr="00F9633B" w:rsidRDefault="00E20D4D" w:rsidP="000F61A3">
            <w:pPr>
              <w:pStyle w:val="TableText"/>
              <w:jc w:val="right"/>
            </w:pPr>
            <w:r w:rsidRPr="00F9633B">
              <w:t>8.0</w:t>
            </w:r>
          </w:p>
        </w:tc>
      </w:tr>
      <w:tr w:rsidR="00E20D4D" w:rsidRPr="00F9633B" w14:paraId="1131211A" w14:textId="77777777" w:rsidTr="006C0F7A">
        <w:tc>
          <w:tcPr>
            <w:tcW w:w="3519" w:type="pct"/>
          </w:tcPr>
          <w:p w14:paraId="229B3B4D" w14:textId="77777777" w:rsidR="00E20D4D" w:rsidRPr="00F9633B" w:rsidRDefault="00E20D4D" w:rsidP="000F61A3">
            <w:pPr>
              <w:pStyle w:val="TableText"/>
            </w:pPr>
            <w:r w:rsidRPr="00F9633B">
              <w:t>Never deployed</w:t>
            </w:r>
          </w:p>
        </w:tc>
        <w:tc>
          <w:tcPr>
            <w:tcW w:w="740" w:type="pct"/>
          </w:tcPr>
          <w:p w14:paraId="383EBC42" w14:textId="77777777" w:rsidR="00E20D4D" w:rsidRPr="00F9633B" w:rsidRDefault="00E20D4D" w:rsidP="000F61A3">
            <w:pPr>
              <w:pStyle w:val="TableText"/>
              <w:jc w:val="right"/>
            </w:pPr>
            <w:r w:rsidRPr="00F9633B">
              <w:t>42</w:t>
            </w:r>
          </w:p>
        </w:tc>
        <w:tc>
          <w:tcPr>
            <w:tcW w:w="741" w:type="pct"/>
          </w:tcPr>
          <w:p w14:paraId="59C90E29" w14:textId="77777777" w:rsidR="00E20D4D" w:rsidRPr="00F9633B" w:rsidRDefault="00E20D4D" w:rsidP="000F61A3">
            <w:pPr>
              <w:pStyle w:val="TableText"/>
              <w:jc w:val="right"/>
            </w:pPr>
            <w:r w:rsidRPr="00F9633B">
              <w:t>9.8</w:t>
            </w:r>
          </w:p>
        </w:tc>
      </w:tr>
      <w:tr w:rsidR="00E20D4D" w:rsidRPr="00F9633B" w14:paraId="43E8B011"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24CF8CA2" w14:textId="77777777" w:rsidR="00E20D4D" w:rsidRPr="00F9633B" w:rsidRDefault="00E20D4D" w:rsidP="000F61A3">
            <w:pPr>
              <w:pStyle w:val="TableText"/>
            </w:pPr>
            <w:r w:rsidRPr="00F9633B">
              <w:t>Medically unfit for service</w:t>
            </w:r>
          </w:p>
        </w:tc>
        <w:tc>
          <w:tcPr>
            <w:tcW w:w="740" w:type="pct"/>
          </w:tcPr>
          <w:p w14:paraId="4952E071" w14:textId="77777777" w:rsidR="00E20D4D" w:rsidRPr="00F9633B" w:rsidRDefault="00E20D4D" w:rsidP="000F61A3">
            <w:pPr>
              <w:pStyle w:val="TableText"/>
              <w:jc w:val="right"/>
            </w:pPr>
            <w:r w:rsidRPr="00F9633B">
              <w:t>59</w:t>
            </w:r>
          </w:p>
        </w:tc>
        <w:tc>
          <w:tcPr>
            <w:tcW w:w="741" w:type="pct"/>
          </w:tcPr>
          <w:p w14:paraId="0B7934BB" w14:textId="77777777" w:rsidR="00E20D4D" w:rsidRPr="00F9633B" w:rsidRDefault="00E20D4D" w:rsidP="000F61A3">
            <w:pPr>
              <w:pStyle w:val="TableText"/>
              <w:jc w:val="right"/>
            </w:pPr>
            <w:r w:rsidRPr="00F9633B">
              <w:t>13.8</w:t>
            </w:r>
          </w:p>
        </w:tc>
      </w:tr>
      <w:tr w:rsidR="00E20D4D" w:rsidRPr="00F9633B" w14:paraId="54A38B4D" w14:textId="77777777" w:rsidTr="006C0F7A">
        <w:tc>
          <w:tcPr>
            <w:tcW w:w="3519" w:type="pct"/>
          </w:tcPr>
          <w:p w14:paraId="50B7569D" w14:textId="77777777" w:rsidR="00E20D4D" w:rsidRPr="00F9633B" w:rsidRDefault="00E20D4D" w:rsidP="000F61A3">
            <w:pPr>
              <w:pStyle w:val="TableText"/>
            </w:pPr>
            <w:r w:rsidRPr="00F9633B">
              <w:t>Mental and physical health problems</w:t>
            </w:r>
          </w:p>
        </w:tc>
        <w:tc>
          <w:tcPr>
            <w:tcW w:w="740" w:type="pct"/>
          </w:tcPr>
          <w:p w14:paraId="2482A818" w14:textId="77777777" w:rsidR="00E20D4D" w:rsidRPr="00F9633B" w:rsidRDefault="00E20D4D" w:rsidP="000F61A3">
            <w:pPr>
              <w:pStyle w:val="TableText"/>
              <w:jc w:val="right"/>
            </w:pPr>
          </w:p>
        </w:tc>
        <w:tc>
          <w:tcPr>
            <w:tcW w:w="741" w:type="pct"/>
          </w:tcPr>
          <w:p w14:paraId="43775924" w14:textId="77777777" w:rsidR="00E20D4D" w:rsidRPr="00F9633B" w:rsidRDefault="00E20D4D" w:rsidP="000F61A3">
            <w:pPr>
              <w:pStyle w:val="TableText"/>
              <w:jc w:val="right"/>
            </w:pPr>
          </w:p>
        </w:tc>
      </w:tr>
      <w:tr w:rsidR="00E20D4D" w:rsidRPr="00F9633B" w14:paraId="0B02DF33"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2123DEEB" w14:textId="77777777" w:rsidR="00E20D4D" w:rsidRPr="00F9633B" w:rsidRDefault="00E20D4D" w:rsidP="000F61A3">
            <w:pPr>
              <w:pStyle w:val="TableText"/>
              <w:ind w:left="144"/>
            </w:pPr>
            <w:r w:rsidRPr="00F9633B">
              <w:t>Neither problem</w:t>
            </w:r>
          </w:p>
        </w:tc>
        <w:tc>
          <w:tcPr>
            <w:tcW w:w="740" w:type="pct"/>
          </w:tcPr>
          <w:p w14:paraId="782B9DF5" w14:textId="77777777" w:rsidR="00E20D4D" w:rsidRPr="00F9633B" w:rsidRDefault="00E20D4D" w:rsidP="000F61A3">
            <w:pPr>
              <w:pStyle w:val="TableText"/>
              <w:jc w:val="right"/>
            </w:pPr>
            <w:r w:rsidRPr="00F9633B">
              <w:t>294</w:t>
            </w:r>
          </w:p>
        </w:tc>
        <w:tc>
          <w:tcPr>
            <w:tcW w:w="741" w:type="pct"/>
          </w:tcPr>
          <w:p w14:paraId="3C57AFDF" w14:textId="77777777" w:rsidR="00E20D4D" w:rsidRPr="00F9633B" w:rsidRDefault="00E20D4D" w:rsidP="000F61A3">
            <w:pPr>
              <w:pStyle w:val="TableText"/>
              <w:jc w:val="right"/>
            </w:pPr>
            <w:r w:rsidRPr="00F9633B">
              <w:t>68.7</w:t>
            </w:r>
          </w:p>
        </w:tc>
      </w:tr>
      <w:tr w:rsidR="00E20D4D" w:rsidRPr="00F9633B" w14:paraId="2451AFD7" w14:textId="77777777" w:rsidTr="006C0F7A">
        <w:tc>
          <w:tcPr>
            <w:tcW w:w="3519" w:type="pct"/>
          </w:tcPr>
          <w:p w14:paraId="08394B32" w14:textId="77777777" w:rsidR="00E20D4D" w:rsidRPr="00F9633B" w:rsidRDefault="00E20D4D" w:rsidP="000F61A3">
            <w:pPr>
              <w:pStyle w:val="TableText"/>
              <w:ind w:left="144"/>
            </w:pPr>
            <w:r w:rsidRPr="00F9633B">
              <w:t>Poor physical health</w:t>
            </w:r>
          </w:p>
        </w:tc>
        <w:tc>
          <w:tcPr>
            <w:tcW w:w="740" w:type="pct"/>
          </w:tcPr>
          <w:p w14:paraId="19068253" w14:textId="77777777" w:rsidR="00E20D4D" w:rsidRPr="00F9633B" w:rsidRDefault="00E20D4D" w:rsidP="000F61A3">
            <w:pPr>
              <w:pStyle w:val="TableText"/>
              <w:jc w:val="right"/>
            </w:pPr>
            <w:r w:rsidRPr="00F9633B">
              <w:t>57</w:t>
            </w:r>
          </w:p>
        </w:tc>
        <w:tc>
          <w:tcPr>
            <w:tcW w:w="741" w:type="pct"/>
          </w:tcPr>
          <w:p w14:paraId="29C276BB" w14:textId="77777777" w:rsidR="00E20D4D" w:rsidRPr="00F9633B" w:rsidRDefault="00E20D4D" w:rsidP="000F61A3">
            <w:pPr>
              <w:pStyle w:val="TableText"/>
              <w:jc w:val="right"/>
            </w:pPr>
            <w:r w:rsidRPr="00F9633B">
              <w:t>13.3</w:t>
            </w:r>
          </w:p>
        </w:tc>
      </w:tr>
      <w:tr w:rsidR="00E20D4D" w:rsidRPr="00F9633B" w14:paraId="05514C96"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6CD37EA7" w14:textId="77777777" w:rsidR="00E20D4D" w:rsidRPr="00F9633B" w:rsidRDefault="00E20D4D" w:rsidP="000F61A3">
            <w:pPr>
              <w:pStyle w:val="TableText"/>
              <w:ind w:left="144"/>
            </w:pPr>
            <w:r w:rsidRPr="00F9633B">
              <w:t>High psychological distress</w:t>
            </w:r>
          </w:p>
        </w:tc>
        <w:tc>
          <w:tcPr>
            <w:tcW w:w="740" w:type="pct"/>
          </w:tcPr>
          <w:p w14:paraId="08AECBAD" w14:textId="77777777" w:rsidR="00E20D4D" w:rsidRPr="00F9633B" w:rsidRDefault="00E20D4D" w:rsidP="000F61A3">
            <w:pPr>
              <w:pStyle w:val="TableText"/>
              <w:jc w:val="right"/>
            </w:pPr>
            <w:r w:rsidRPr="00F9633B">
              <w:t>28</w:t>
            </w:r>
          </w:p>
        </w:tc>
        <w:tc>
          <w:tcPr>
            <w:tcW w:w="741" w:type="pct"/>
          </w:tcPr>
          <w:p w14:paraId="34C85AD4" w14:textId="77777777" w:rsidR="00E20D4D" w:rsidRPr="00F9633B" w:rsidRDefault="00E20D4D" w:rsidP="000F61A3">
            <w:pPr>
              <w:pStyle w:val="TableText"/>
              <w:jc w:val="right"/>
            </w:pPr>
            <w:r w:rsidRPr="00F9633B">
              <w:t>6.5</w:t>
            </w:r>
          </w:p>
        </w:tc>
      </w:tr>
      <w:tr w:rsidR="00E20D4D" w:rsidRPr="00F9633B" w14:paraId="464F7A75" w14:textId="77777777" w:rsidTr="006C0F7A">
        <w:tc>
          <w:tcPr>
            <w:tcW w:w="3519" w:type="pct"/>
          </w:tcPr>
          <w:p w14:paraId="1AF3DA9B" w14:textId="77777777" w:rsidR="00E20D4D" w:rsidRPr="00F9633B" w:rsidRDefault="00E20D4D" w:rsidP="000F61A3">
            <w:pPr>
              <w:pStyle w:val="TableText"/>
              <w:ind w:left="144"/>
            </w:pPr>
            <w:r w:rsidRPr="00F9633B">
              <w:t>Poor physical health and high psychological distress</w:t>
            </w:r>
          </w:p>
        </w:tc>
        <w:tc>
          <w:tcPr>
            <w:tcW w:w="740" w:type="pct"/>
          </w:tcPr>
          <w:p w14:paraId="1816240F" w14:textId="77777777" w:rsidR="00E20D4D" w:rsidRPr="00F9633B" w:rsidRDefault="00E20D4D" w:rsidP="000F61A3">
            <w:pPr>
              <w:pStyle w:val="TableText"/>
              <w:jc w:val="right"/>
            </w:pPr>
            <w:r w:rsidRPr="00F9633B">
              <w:t>49</w:t>
            </w:r>
          </w:p>
        </w:tc>
        <w:tc>
          <w:tcPr>
            <w:tcW w:w="741" w:type="pct"/>
          </w:tcPr>
          <w:p w14:paraId="24720C52" w14:textId="77777777" w:rsidR="00E20D4D" w:rsidRPr="00F9633B" w:rsidRDefault="00E20D4D" w:rsidP="000F61A3">
            <w:pPr>
              <w:pStyle w:val="TableText"/>
              <w:jc w:val="right"/>
            </w:pPr>
            <w:r w:rsidRPr="00F9633B">
              <w:t>11.4</w:t>
            </w:r>
          </w:p>
        </w:tc>
      </w:tr>
      <w:tr w:rsidR="00E20D4D" w:rsidRPr="00F9633B" w14:paraId="16DB3BAE" w14:textId="77777777" w:rsidTr="006C0F7A">
        <w:trPr>
          <w:cnfStyle w:val="000000100000" w:firstRow="0" w:lastRow="0" w:firstColumn="0" w:lastColumn="0" w:oddVBand="0" w:evenVBand="0" w:oddHBand="1" w:evenHBand="0" w:firstRowFirstColumn="0" w:firstRowLastColumn="0" w:lastRowFirstColumn="0" w:lastRowLastColumn="0"/>
        </w:trPr>
        <w:tc>
          <w:tcPr>
            <w:tcW w:w="3519" w:type="pct"/>
          </w:tcPr>
          <w:p w14:paraId="7219BE15" w14:textId="77777777" w:rsidR="00E20D4D" w:rsidRPr="00F9633B" w:rsidRDefault="00E20D4D" w:rsidP="000F61A3">
            <w:pPr>
              <w:pStyle w:val="TableText"/>
            </w:pPr>
            <w:r w:rsidRPr="00F9633B">
              <w:t>Problem drinking</w:t>
            </w:r>
          </w:p>
        </w:tc>
        <w:tc>
          <w:tcPr>
            <w:tcW w:w="740" w:type="pct"/>
          </w:tcPr>
          <w:p w14:paraId="609E14D4" w14:textId="77777777" w:rsidR="00E20D4D" w:rsidRPr="00F9633B" w:rsidRDefault="00E20D4D" w:rsidP="000F61A3">
            <w:pPr>
              <w:pStyle w:val="TableText"/>
              <w:jc w:val="right"/>
            </w:pPr>
            <w:r w:rsidRPr="00F9633B">
              <w:t>86</w:t>
            </w:r>
          </w:p>
        </w:tc>
        <w:tc>
          <w:tcPr>
            <w:tcW w:w="741" w:type="pct"/>
          </w:tcPr>
          <w:p w14:paraId="2B91E3C1" w14:textId="77777777" w:rsidR="00E20D4D" w:rsidRPr="00F9633B" w:rsidRDefault="00E20D4D" w:rsidP="000F61A3">
            <w:pPr>
              <w:pStyle w:val="TableText"/>
              <w:jc w:val="right"/>
            </w:pPr>
            <w:r w:rsidRPr="00F9633B">
              <w:t>20.1</w:t>
            </w:r>
          </w:p>
        </w:tc>
      </w:tr>
      <w:tr w:rsidR="00E20D4D" w:rsidRPr="00F9633B" w14:paraId="06A8F0A2" w14:textId="77777777" w:rsidTr="006C0F7A">
        <w:tc>
          <w:tcPr>
            <w:tcW w:w="3519" w:type="pct"/>
          </w:tcPr>
          <w:p w14:paraId="738D5082" w14:textId="77777777" w:rsidR="00E20D4D" w:rsidRPr="00F9633B" w:rsidRDefault="00E20D4D" w:rsidP="000F61A3">
            <w:pPr>
              <w:pStyle w:val="TableText"/>
            </w:pPr>
            <w:r w:rsidRPr="00F9633B">
              <w:t>Number of traumas (mean, SD)</w:t>
            </w:r>
          </w:p>
        </w:tc>
        <w:tc>
          <w:tcPr>
            <w:tcW w:w="740" w:type="pct"/>
          </w:tcPr>
          <w:p w14:paraId="0F568450" w14:textId="77777777" w:rsidR="00E20D4D" w:rsidRPr="00F9633B" w:rsidRDefault="00E20D4D" w:rsidP="000F61A3">
            <w:pPr>
              <w:pStyle w:val="TableText"/>
              <w:jc w:val="right"/>
            </w:pPr>
            <w:r w:rsidRPr="00F9633B">
              <w:t>3.1</w:t>
            </w:r>
          </w:p>
        </w:tc>
        <w:tc>
          <w:tcPr>
            <w:tcW w:w="741" w:type="pct"/>
          </w:tcPr>
          <w:p w14:paraId="051EB8EC" w14:textId="77777777" w:rsidR="00E20D4D" w:rsidRPr="00F9633B" w:rsidRDefault="00E20D4D" w:rsidP="000F61A3">
            <w:pPr>
              <w:pStyle w:val="TableText"/>
              <w:jc w:val="right"/>
            </w:pPr>
            <w:r w:rsidRPr="00F9633B">
              <w:t>2.7</w:t>
            </w:r>
          </w:p>
        </w:tc>
      </w:tr>
    </w:tbl>
    <w:p w14:paraId="1A24217D" w14:textId="77777777" w:rsidR="00E20D4D" w:rsidRPr="00F9633B" w:rsidRDefault="00E20D4D" w:rsidP="000F61A3">
      <w:pPr>
        <w:pStyle w:val="TableNotes"/>
      </w:pPr>
      <w:r w:rsidRPr="00F9633B">
        <w:t>Note: Numbers and percentages shown unless otherwise stated. SD = standard deviation.</w:t>
      </w:r>
    </w:p>
    <w:p w14:paraId="77257972" w14:textId="140C9006" w:rsidR="00E20D4D" w:rsidRPr="00F9633B" w:rsidRDefault="00E20D4D" w:rsidP="000F61A3">
      <w:pPr>
        <w:pStyle w:val="TableName"/>
      </w:pPr>
      <w:bookmarkStart w:id="729" w:name="_Ref507599953"/>
      <w:bookmarkStart w:id="730" w:name="_Toc518484494"/>
      <w:bookmarkStart w:id="731" w:name="_Toc525043621"/>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14</w:t>
      </w:r>
      <w:r w:rsidR="00BB7839">
        <w:rPr>
          <w:noProof/>
        </w:rPr>
        <w:fldChar w:fldCharType="end"/>
      </w:r>
      <w:bookmarkEnd w:id="729"/>
      <w:r w:rsidR="000F61A3" w:rsidRPr="00F9633B">
        <w:tab/>
      </w:r>
      <w:r w:rsidRPr="00F9633B">
        <w:t>Parenting practices outcomes (n = 428)</w:t>
      </w:r>
      <w:bookmarkEnd w:id="730"/>
      <w:bookmarkEnd w:id="731"/>
    </w:p>
    <w:tbl>
      <w:tblPr>
        <w:tblStyle w:val="TWRPTable"/>
        <w:tblW w:w="5000" w:type="pct"/>
        <w:tblLayout w:type="fixed"/>
        <w:tblLook w:val="04A0" w:firstRow="1" w:lastRow="0" w:firstColumn="1" w:lastColumn="0" w:noHBand="0" w:noVBand="1"/>
        <w:tblDescription w:val="Table 4.14: Parenting practices outcomes (n = 428)"/>
      </w:tblPr>
      <w:tblGrid>
        <w:gridCol w:w="4042"/>
        <w:gridCol w:w="1091"/>
        <w:gridCol w:w="1091"/>
        <w:gridCol w:w="1091"/>
      </w:tblGrid>
      <w:tr w:rsidR="00E20D4D" w:rsidRPr="00F9633B" w14:paraId="3F659251" w14:textId="77777777" w:rsidTr="000F61A3">
        <w:trPr>
          <w:cnfStyle w:val="100000000000" w:firstRow="1" w:lastRow="0" w:firstColumn="0" w:lastColumn="0" w:oddVBand="0" w:evenVBand="0" w:oddHBand="0" w:evenHBand="0" w:firstRowFirstColumn="0" w:firstRowLastColumn="0" w:lastRowFirstColumn="0" w:lastRowLastColumn="0"/>
          <w:tblHeader/>
        </w:trPr>
        <w:tc>
          <w:tcPr>
            <w:tcW w:w="2761" w:type="pct"/>
          </w:tcPr>
          <w:p w14:paraId="73B0FDBA" w14:textId="77777777" w:rsidR="00E20D4D" w:rsidRPr="00F9633B" w:rsidRDefault="00E20D4D" w:rsidP="000F61A3">
            <w:pPr>
              <w:pStyle w:val="TableText"/>
            </w:pPr>
            <w:r w:rsidRPr="00F9633B">
              <w:t>Measure</w:t>
            </w:r>
          </w:p>
        </w:tc>
        <w:tc>
          <w:tcPr>
            <w:tcW w:w="746" w:type="pct"/>
          </w:tcPr>
          <w:p w14:paraId="6802B763" w14:textId="77777777" w:rsidR="00E20D4D" w:rsidRPr="00F9633B" w:rsidRDefault="00E20D4D" w:rsidP="000F61A3">
            <w:pPr>
              <w:pStyle w:val="TableText"/>
              <w:jc w:val="right"/>
            </w:pPr>
            <w:r w:rsidRPr="00F9633B">
              <w:t>n</w:t>
            </w:r>
          </w:p>
        </w:tc>
        <w:tc>
          <w:tcPr>
            <w:tcW w:w="746" w:type="pct"/>
          </w:tcPr>
          <w:p w14:paraId="4B4243AE" w14:textId="77777777" w:rsidR="00E20D4D" w:rsidRPr="00F9633B" w:rsidRDefault="00E20D4D" w:rsidP="000F61A3">
            <w:pPr>
              <w:pStyle w:val="TableText"/>
              <w:jc w:val="right"/>
            </w:pPr>
            <w:r w:rsidRPr="00F9633B">
              <w:t>Mean</w:t>
            </w:r>
          </w:p>
        </w:tc>
        <w:tc>
          <w:tcPr>
            <w:tcW w:w="746" w:type="pct"/>
          </w:tcPr>
          <w:p w14:paraId="482B4792" w14:textId="77777777" w:rsidR="00E20D4D" w:rsidRPr="00F9633B" w:rsidRDefault="00E20D4D" w:rsidP="000F61A3">
            <w:pPr>
              <w:pStyle w:val="TableText"/>
              <w:jc w:val="right"/>
            </w:pPr>
            <w:r w:rsidRPr="00F9633B">
              <w:t>SD</w:t>
            </w:r>
          </w:p>
        </w:tc>
      </w:tr>
      <w:tr w:rsidR="00E20D4D" w:rsidRPr="00F9633B" w14:paraId="2EE784DA" w14:textId="77777777" w:rsidTr="000F61A3">
        <w:trPr>
          <w:cnfStyle w:val="000000100000" w:firstRow="0" w:lastRow="0" w:firstColumn="0" w:lastColumn="0" w:oddVBand="0" w:evenVBand="0" w:oddHBand="1" w:evenHBand="0" w:firstRowFirstColumn="0" w:firstRowLastColumn="0" w:lastRowFirstColumn="0" w:lastRowLastColumn="0"/>
        </w:trPr>
        <w:tc>
          <w:tcPr>
            <w:tcW w:w="2761" w:type="pct"/>
          </w:tcPr>
          <w:p w14:paraId="36AB04F1" w14:textId="77777777" w:rsidR="00E20D4D" w:rsidRPr="00F9633B" w:rsidRDefault="00E20D4D" w:rsidP="000F61A3">
            <w:pPr>
              <w:pStyle w:val="TableText"/>
            </w:pPr>
            <w:r w:rsidRPr="00F9633B">
              <w:t>Self-efficacy</w:t>
            </w:r>
          </w:p>
        </w:tc>
        <w:tc>
          <w:tcPr>
            <w:tcW w:w="746" w:type="pct"/>
          </w:tcPr>
          <w:p w14:paraId="59E97162" w14:textId="77777777" w:rsidR="00E20D4D" w:rsidRPr="00F9633B" w:rsidRDefault="00E20D4D" w:rsidP="000F61A3">
            <w:pPr>
              <w:pStyle w:val="TableText"/>
              <w:jc w:val="right"/>
            </w:pPr>
            <w:r w:rsidRPr="00F9633B">
              <w:t>428</w:t>
            </w:r>
          </w:p>
        </w:tc>
        <w:tc>
          <w:tcPr>
            <w:tcW w:w="746" w:type="pct"/>
          </w:tcPr>
          <w:p w14:paraId="6BAFA2A7" w14:textId="77777777" w:rsidR="00E20D4D" w:rsidRPr="00F9633B" w:rsidRDefault="00E20D4D" w:rsidP="000F61A3">
            <w:pPr>
              <w:pStyle w:val="TableText"/>
              <w:jc w:val="right"/>
            </w:pPr>
            <w:r w:rsidRPr="00F9633B">
              <w:t>4.0</w:t>
            </w:r>
          </w:p>
        </w:tc>
        <w:tc>
          <w:tcPr>
            <w:tcW w:w="746" w:type="pct"/>
          </w:tcPr>
          <w:p w14:paraId="4BFFC9A4" w14:textId="77777777" w:rsidR="00E20D4D" w:rsidRPr="00F9633B" w:rsidRDefault="00E20D4D" w:rsidP="000F61A3">
            <w:pPr>
              <w:pStyle w:val="TableText"/>
              <w:jc w:val="right"/>
            </w:pPr>
            <w:r w:rsidRPr="00F9633B">
              <w:t>0.9</w:t>
            </w:r>
          </w:p>
        </w:tc>
      </w:tr>
      <w:tr w:rsidR="00E20D4D" w:rsidRPr="00F9633B" w14:paraId="471B1937" w14:textId="77777777" w:rsidTr="000F61A3">
        <w:tc>
          <w:tcPr>
            <w:tcW w:w="2761" w:type="pct"/>
          </w:tcPr>
          <w:p w14:paraId="02E064BC" w14:textId="77777777" w:rsidR="00E20D4D" w:rsidRPr="00F9633B" w:rsidRDefault="00E20D4D" w:rsidP="000F61A3">
            <w:pPr>
              <w:pStyle w:val="TableText"/>
            </w:pPr>
            <w:r w:rsidRPr="00F9633B">
              <w:t>Consistency</w:t>
            </w:r>
          </w:p>
        </w:tc>
        <w:tc>
          <w:tcPr>
            <w:tcW w:w="746" w:type="pct"/>
          </w:tcPr>
          <w:p w14:paraId="758522FC" w14:textId="77777777" w:rsidR="00E20D4D" w:rsidRPr="00F9633B" w:rsidRDefault="00E20D4D" w:rsidP="000F61A3">
            <w:pPr>
              <w:pStyle w:val="TableText"/>
              <w:jc w:val="right"/>
            </w:pPr>
            <w:r w:rsidRPr="00F9633B">
              <w:t>420</w:t>
            </w:r>
          </w:p>
        </w:tc>
        <w:tc>
          <w:tcPr>
            <w:tcW w:w="746" w:type="pct"/>
          </w:tcPr>
          <w:p w14:paraId="0F9C2193" w14:textId="77777777" w:rsidR="00E20D4D" w:rsidRPr="00F9633B" w:rsidRDefault="00E20D4D" w:rsidP="000F61A3">
            <w:pPr>
              <w:pStyle w:val="TableText"/>
              <w:jc w:val="right"/>
            </w:pPr>
            <w:r w:rsidRPr="00F9633B">
              <w:t>4.2</w:t>
            </w:r>
          </w:p>
        </w:tc>
        <w:tc>
          <w:tcPr>
            <w:tcW w:w="746" w:type="pct"/>
          </w:tcPr>
          <w:p w14:paraId="73C0D0E7" w14:textId="77777777" w:rsidR="00E20D4D" w:rsidRPr="00F9633B" w:rsidRDefault="00E20D4D" w:rsidP="000F61A3">
            <w:pPr>
              <w:pStyle w:val="TableText"/>
              <w:jc w:val="right"/>
            </w:pPr>
            <w:r w:rsidRPr="00F9633B">
              <w:t>0.7</w:t>
            </w:r>
          </w:p>
        </w:tc>
      </w:tr>
      <w:tr w:rsidR="00E20D4D" w:rsidRPr="00F9633B" w14:paraId="54905496" w14:textId="77777777" w:rsidTr="000F61A3">
        <w:trPr>
          <w:cnfStyle w:val="000000100000" w:firstRow="0" w:lastRow="0" w:firstColumn="0" w:lastColumn="0" w:oddVBand="0" w:evenVBand="0" w:oddHBand="1" w:evenHBand="0" w:firstRowFirstColumn="0" w:firstRowLastColumn="0" w:lastRowFirstColumn="0" w:lastRowLastColumn="0"/>
        </w:trPr>
        <w:tc>
          <w:tcPr>
            <w:tcW w:w="2761" w:type="pct"/>
          </w:tcPr>
          <w:p w14:paraId="75A33103" w14:textId="77777777" w:rsidR="00E20D4D" w:rsidRPr="00F9633B" w:rsidRDefault="00E20D4D" w:rsidP="000F61A3">
            <w:pPr>
              <w:pStyle w:val="TableText"/>
            </w:pPr>
            <w:r w:rsidRPr="00F9633B">
              <w:t>Hostility</w:t>
            </w:r>
          </w:p>
        </w:tc>
        <w:tc>
          <w:tcPr>
            <w:tcW w:w="746" w:type="pct"/>
          </w:tcPr>
          <w:p w14:paraId="109C3EB9" w14:textId="77777777" w:rsidR="00E20D4D" w:rsidRPr="00F9633B" w:rsidRDefault="00E20D4D" w:rsidP="000F61A3">
            <w:pPr>
              <w:pStyle w:val="TableText"/>
              <w:jc w:val="right"/>
            </w:pPr>
            <w:r w:rsidRPr="00F9633B">
              <w:t>422</w:t>
            </w:r>
          </w:p>
        </w:tc>
        <w:tc>
          <w:tcPr>
            <w:tcW w:w="746" w:type="pct"/>
          </w:tcPr>
          <w:p w14:paraId="551EF1C8" w14:textId="77777777" w:rsidR="00E20D4D" w:rsidRPr="00F9633B" w:rsidRDefault="00E20D4D" w:rsidP="000F61A3">
            <w:pPr>
              <w:pStyle w:val="TableText"/>
              <w:jc w:val="right"/>
            </w:pPr>
            <w:r w:rsidRPr="00F9633B">
              <w:t>1.9</w:t>
            </w:r>
          </w:p>
        </w:tc>
        <w:tc>
          <w:tcPr>
            <w:tcW w:w="746" w:type="pct"/>
          </w:tcPr>
          <w:p w14:paraId="1F2E76CD" w14:textId="77777777" w:rsidR="00E20D4D" w:rsidRPr="00F9633B" w:rsidRDefault="00E20D4D" w:rsidP="000F61A3">
            <w:pPr>
              <w:pStyle w:val="TableText"/>
              <w:jc w:val="right"/>
            </w:pPr>
            <w:r w:rsidRPr="00F9633B">
              <w:t>0.6</w:t>
            </w:r>
          </w:p>
        </w:tc>
      </w:tr>
      <w:tr w:rsidR="00E20D4D" w:rsidRPr="00F9633B" w14:paraId="3C21FBAF" w14:textId="77777777" w:rsidTr="000F61A3">
        <w:tc>
          <w:tcPr>
            <w:tcW w:w="2761" w:type="pct"/>
          </w:tcPr>
          <w:p w14:paraId="4009EE96" w14:textId="77777777" w:rsidR="00E20D4D" w:rsidRPr="00F9633B" w:rsidRDefault="00E20D4D" w:rsidP="000F61A3">
            <w:pPr>
              <w:pStyle w:val="TableText"/>
            </w:pPr>
            <w:r w:rsidRPr="00F9633B">
              <w:t>Use of reasoning</w:t>
            </w:r>
          </w:p>
        </w:tc>
        <w:tc>
          <w:tcPr>
            <w:tcW w:w="746" w:type="pct"/>
          </w:tcPr>
          <w:p w14:paraId="5812C024" w14:textId="77777777" w:rsidR="00E20D4D" w:rsidRPr="00F9633B" w:rsidRDefault="00E20D4D" w:rsidP="000F61A3">
            <w:pPr>
              <w:pStyle w:val="TableText"/>
              <w:jc w:val="right"/>
            </w:pPr>
            <w:r w:rsidRPr="00F9633B">
              <w:t>420</w:t>
            </w:r>
          </w:p>
        </w:tc>
        <w:tc>
          <w:tcPr>
            <w:tcW w:w="746" w:type="pct"/>
          </w:tcPr>
          <w:p w14:paraId="62620223" w14:textId="77777777" w:rsidR="00E20D4D" w:rsidRPr="00F9633B" w:rsidRDefault="00E20D4D" w:rsidP="000F61A3">
            <w:pPr>
              <w:pStyle w:val="TableText"/>
              <w:jc w:val="right"/>
            </w:pPr>
            <w:r w:rsidRPr="00F9633B">
              <w:t>4.2</w:t>
            </w:r>
          </w:p>
        </w:tc>
        <w:tc>
          <w:tcPr>
            <w:tcW w:w="746" w:type="pct"/>
          </w:tcPr>
          <w:p w14:paraId="64F8E97B" w14:textId="77777777" w:rsidR="00E20D4D" w:rsidRPr="00F9633B" w:rsidRDefault="00E20D4D" w:rsidP="000F61A3">
            <w:pPr>
              <w:pStyle w:val="TableText"/>
              <w:jc w:val="right"/>
            </w:pPr>
            <w:r w:rsidRPr="00F9633B">
              <w:t>0.7</w:t>
            </w:r>
          </w:p>
        </w:tc>
      </w:tr>
      <w:tr w:rsidR="00E20D4D" w:rsidRPr="00F9633B" w14:paraId="3A537B29" w14:textId="77777777" w:rsidTr="000F61A3">
        <w:trPr>
          <w:cnfStyle w:val="000000100000" w:firstRow="0" w:lastRow="0" w:firstColumn="0" w:lastColumn="0" w:oddVBand="0" w:evenVBand="0" w:oddHBand="1" w:evenHBand="0" w:firstRowFirstColumn="0" w:firstRowLastColumn="0" w:lastRowFirstColumn="0" w:lastRowLastColumn="0"/>
        </w:trPr>
        <w:tc>
          <w:tcPr>
            <w:tcW w:w="2761" w:type="pct"/>
          </w:tcPr>
          <w:p w14:paraId="7EC146E8" w14:textId="77777777" w:rsidR="00E20D4D" w:rsidRPr="00F9633B" w:rsidRDefault="00E20D4D" w:rsidP="000F61A3">
            <w:pPr>
              <w:pStyle w:val="TableText"/>
            </w:pPr>
            <w:r w:rsidRPr="00F9633B">
              <w:t>Warmth</w:t>
            </w:r>
          </w:p>
        </w:tc>
        <w:tc>
          <w:tcPr>
            <w:tcW w:w="746" w:type="pct"/>
          </w:tcPr>
          <w:p w14:paraId="57CA266B" w14:textId="77777777" w:rsidR="00E20D4D" w:rsidRPr="00F9633B" w:rsidRDefault="00E20D4D" w:rsidP="000F61A3">
            <w:pPr>
              <w:pStyle w:val="TableText"/>
              <w:jc w:val="right"/>
            </w:pPr>
            <w:r w:rsidRPr="00F9633B">
              <w:t>427</w:t>
            </w:r>
          </w:p>
        </w:tc>
        <w:tc>
          <w:tcPr>
            <w:tcW w:w="746" w:type="pct"/>
          </w:tcPr>
          <w:p w14:paraId="0130C5B2" w14:textId="77777777" w:rsidR="00E20D4D" w:rsidRPr="00F9633B" w:rsidRDefault="00E20D4D" w:rsidP="000F61A3">
            <w:pPr>
              <w:pStyle w:val="TableText"/>
              <w:jc w:val="right"/>
            </w:pPr>
            <w:r w:rsidRPr="00F9633B">
              <w:t>4.2</w:t>
            </w:r>
          </w:p>
        </w:tc>
        <w:tc>
          <w:tcPr>
            <w:tcW w:w="746" w:type="pct"/>
          </w:tcPr>
          <w:p w14:paraId="471CE394" w14:textId="77777777" w:rsidR="00E20D4D" w:rsidRPr="00F9633B" w:rsidRDefault="00E20D4D" w:rsidP="000F61A3">
            <w:pPr>
              <w:pStyle w:val="TableText"/>
              <w:jc w:val="right"/>
            </w:pPr>
            <w:r w:rsidRPr="00F9633B">
              <w:t>0.7</w:t>
            </w:r>
          </w:p>
        </w:tc>
      </w:tr>
    </w:tbl>
    <w:p w14:paraId="2FA8A365" w14:textId="77777777" w:rsidR="00E20D4D" w:rsidRPr="00F9633B" w:rsidRDefault="00E20D4D" w:rsidP="000F61A3">
      <w:pPr>
        <w:pStyle w:val="TableNotes"/>
      </w:pPr>
      <w:bookmarkStart w:id="732" w:name="_Toc494412350"/>
      <w:r w:rsidRPr="00F9633B">
        <w:t>Note: SD = standard deviation.</w:t>
      </w:r>
    </w:p>
    <w:p w14:paraId="739128D0" w14:textId="77777777" w:rsidR="00E20D4D" w:rsidRPr="00F9633B" w:rsidRDefault="00E20D4D" w:rsidP="000F61A3">
      <w:pPr>
        <w:pStyle w:val="Heading2"/>
      </w:pPr>
      <w:bookmarkStart w:id="733" w:name="_Toc518484372"/>
      <w:bookmarkStart w:id="734" w:name="_Toc520643607"/>
      <w:bookmarkStart w:id="735" w:name="_Toc525043496"/>
      <w:r w:rsidRPr="00F9633B">
        <w:t>Findings from the multivariate modelling of parenting practices</w:t>
      </w:r>
      <w:bookmarkEnd w:id="733"/>
      <w:bookmarkEnd w:id="734"/>
      <w:bookmarkEnd w:id="735"/>
    </w:p>
    <w:p w14:paraId="22D7AC93" w14:textId="77777777" w:rsidR="00E20D4D" w:rsidRPr="00F9633B" w:rsidRDefault="00E20D4D" w:rsidP="000F61A3">
      <w:pPr>
        <w:pStyle w:val="Heading3"/>
      </w:pPr>
      <w:bookmarkStart w:id="736" w:name="_Toc518484373"/>
      <w:r w:rsidRPr="00F9633B">
        <w:t>Parenting self-efficacy</w:t>
      </w:r>
      <w:bookmarkEnd w:id="732"/>
      <w:bookmarkEnd w:id="736"/>
    </w:p>
    <w:p w14:paraId="4704445D" w14:textId="129E385F" w:rsidR="00E20D4D" w:rsidRPr="00F9633B" w:rsidRDefault="00E20D4D" w:rsidP="000F61A3">
      <w:r w:rsidRPr="00F9633B">
        <w:t>When factors were individually modelled, spouses’/partners’ mental and physical health problems, and ADF members’ rank and deployment, were statistically associated with parenting self-efficacy (how well they thought they were going as parents) (</w:t>
      </w:r>
      <w:r w:rsidR="00772FD6" w:rsidRPr="00F9633B">
        <w:t xml:space="preserve">Table </w:t>
      </w:r>
      <w:r w:rsidR="00772FD6">
        <w:rPr>
          <w:noProof/>
        </w:rPr>
        <w:t>4</w:t>
      </w:r>
      <w:r w:rsidR="00772FD6" w:rsidRPr="00F9633B">
        <w:t>.</w:t>
      </w:r>
      <w:r w:rsidR="00772FD6">
        <w:rPr>
          <w:noProof/>
        </w:rPr>
        <w:t>15</w:t>
      </w:r>
      <w:r w:rsidRPr="00F9633B">
        <w:t>).</w:t>
      </w:r>
    </w:p>
    <w:p w14:paraId="09BF9023" w14:textId="77777777" w:rsidR="00E20D4D" w:rsidRPr="00F9633B" w:rsidRDefault="00E20D4D" w:rsidP="000F61A3">
      <w:r w:rsidRPr="00F9633B">
        <w:t>In the joint model, spouses’/partners’ mental and physical health problems and ADF members’ deployment remained associated but rank did not. The findings showed that:</w:t>
      </w:r>
    </w:p>
    <w:p w14:paraId="150934DB" w14:textId="77777777" w:rsidR="00E20D4D" w:rsidRPr="00F9633B" w:rsidRDefault="00E20D4D" w:rsidP="000F61A3">
      <w:pPr>
        <w:pStyle w:val="Bullet"/>
      </w:pPr>
      <w:r w:rsidRPr="00F9633B">
        <w:t>spouses/partners who were psychologically distressed scored on average −0.33 lower on parenting self-efficacy, while spouses/partners with both poor physical health and psychological distress scored nearly half a point lower (beta = −0.47) than spouses/partners who did not have either health issue</w:t>
      </w:r>
    </w:p>
    <w:p w14:paraId="1D3D7A7F" w14:textId="77777777" w:rsidR="00E20D4D" w:rsidRDefault="00E20D4D" w:rsidP="000F61A3">
      <w:pPr>
        <w:pStyle w:val="Bullet"/>
      </w:pPr>
      <w:r w:rsidRPr="00F9633B">
        <w:t>spouses/partners of ADF members who had never deployed scored −0.39 lower on parenting self-efficacy than those whose ADF members had been deployed.</w:t>
      </w:r>
    </w:p>
    <w:p w14:paraId="7D78C3B5" w14:textId="77777777" w:rsidR="00300F58" w:rsidRDefault="00300F58" w:rsidP="00B81985">
      <w:pPr>
        <w:pStyle w:val="TableName"/>
        <w:sectPr w:rsidR="00300F58" w:rsidSect="00390C9F">
          <w:footerReference w:type="even" r:id="rId62"/>
          <w:footerReference w:type="default" r:id="rId63"/>
          <w:pgSz w:w="9979" w:h="14170"/>
          <w:pgMar w:top="1440" w:right="1152" w:bottom="1440" w:left="1728" w:header="576" w:footer="576" w:gutter="0"/>
          <w:cols w:space="720"/>
        </w:sectPr>
      </w:pPr>
    </w:p>
    <w:p w14:paraId="5A43BB09" w14:textId="4D7ADCE3" w:rsidR="003B153F" w:rsidRPr="005374C3" w:rsidRDefault="003B153F" w:rsidP="00B81985">
      <w:pPr>
        <w:pStyle w:val="TableName"/>
      </w:pPr>
      <w:bookmarkStart w:id="737" w:name="_Toc525043622"/>
      <w:r w:rsidRPr="005374C3">
        <w:t xml:space="preserve">Table </w:t>
      </w:r>
      <w:r w:rsidRPr="005374C3">
        <w:fldChar w:fldCharType="begin"/>
      </w:r>
      <w:r w:rsidRPr="005374C3">
        <w:rPr>
          <w:noProof/>
        </w:rPr>
        <w:instrText xml:space="preserve"> STYLEREF 1 \s </w:instrText>
      </w:r>
      <w:r w:rsidRPr="005374C3">
        <w:fldChar w:fldCharType="separate"/>
      </w:r>
      <w:r w:rsidRPr="005374C3">
        <w:rPr>
          <w:noProof/>
        </w:rPr>
        <w:t>4</w:t>
      </w:r>
      <w:r w:rsidRPr="005374C3">
        <w:fldChar w:fldCharType="end"/>
      </w:r>
      <w:r w:rsidRPr="005374C3">
        <w:t>.</w:t>
      </w:r>
      <w:r w:rsidRPr="005374C3">
        <w:fldChar w:fldCharType="begin"/>
      </w:r>
      <w:r w:rsidRPr="005374C3">
        <w:rPr>
          <w:noProof/>
        </w:rPr>
        <w:instrText xml:space="preserve"> SEQ Table \* ARABIC \s 1 </w:instrText>
      </w:r>
      <w:r w:rsidRPr="005374C3">
        <w:fldChar w:fldCharType="separate"/>
      </w:r>
      <w:r w:rsidRPr="005374C3">
        <w:rPr>
          <w:noProof/>
        </w:rPr>
        <w:t>15</w:t>
      </w:r>
      <w:r w:rsidRPr="005374C3">
        <w:fldChar w:fldCharType="end"/>
      </w:r>
      <w:r w:rsidRPr="005374C3">
        <w:tab/>
        <w:t>FWS spouse/partner and ADF member predictors of parenting self-efficacy</w:t>
      </w:r>
      <w:bookmarkEnd w:id="737"/>
    </w:p>
    <w:tbl>
      <w:tblPr>
        <w:tblStyle w:val="TWRPTable"/>
        <w:tblW w:w="5000" w:type="pct"/>
        <w:tblLayout w:type="fixed"/>
        <w:tblLook w:val="04A0" w:firstRow="1" w:lastRow="0" w:firstColumn="1" w:lastColumn="0" w:noHBand="0" w:noVBand="1"/>
        <w:tblDescription w:val="Table 4.15: FWS spouse/partner and ADF member predictors of parenting self-efficacy"/>
      </w:tblPr>
      <w:tblGrid>
        <w:gridCol w:w="2358"/>
        <w:gridCol w:w="900"/>
        <w:gridCol w:w="1170"/>
        <w:gridCol w:w="979"/>
        <w:gridCol w:w="911"/>
        <w:gridCol w:w="1170"/>
        <w:gridCol w:w="968"/>
        <w:gridCol w:w="922"/>
        <w:gridCol w:w="1170"/>
        <w:gridCol w:w="958"/>
      </w:tblGrid>
      <w:tr w:rsidR="003B153F" w14:paraId="16D87D4D" w14:textId="77777777" w:rsidTr="003B153F">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single" w:sz="4" w:space="0" w:color="000000"/>
              <w:left w:val="single" w:sz="4" w:space="0" w:color="000000"/>
              <w:bottom w:val="nil"/>
              <w:right w:val="single" w:sz="4" w:space="0" w:color="000000"/>
            </w:tcBorders>
          </w:tcPr>
          <w:p w14:paraId="736B3151" w14:textId="77777777" w:rsidR="003B153F" w:rsidRDefault="003B153F">
            <w:pPr>
              <w:pStyle w:val="TableText"/>
            </w:pPr>
          </w:p>
        </w:tc>
        <w:tc>
          <w:tcPr>
            <w:tcW w:w="3049" w:type="dxa"/>
            <w:gridSpan w:val="3"/>
            <w:tcBorders>
              <w:top w:val="single" w:sz="4" w:space="0" w:color="000000"/>
              <w:left w:val="single" w:sz="4" w:space="0" w:color="000000"/>
              <w:bottom w:val="nil"/>
              <w:right w:val="single" w:sz="4" w:space="0" w:color="000000"/>
            </w:tcBorders>
            <w:hideMark/>
          </w:tcPr>
          <w:p w14:paraId="724FE396" w14:textId="77777777" w:rsidR="003B153F" w:rsidRDefault="003B153F">
            <w:pPr>
              <w:pStyle w:val="TableText"/>
              <w:jc w:val="center"/>
            </w:pPr>
            <w:r>
              <w:t>All measures fitted separately</w:t>
            </w:r>
          </w:p>
        </w:tc>
        <w:tc>
          <w:tcPr>
            <w:tcW w:w="3049" w:type="dxa"/>
            <w:gridSpan w:val="3"/>
            <w:tcBorders>
              <w:top w:val="single" w:sz="4" w:space="0" w:color="000000"/>
              <w:left w:val="single" w:sz="4" w:space="0" w:color="000000"/>
              <w:bottom w:val="nil"/>
              <w:right w:val="single" w:sz="4" w:space="0" w:color="000000"/>
            </w:tcBorders>
            <w:hideMark/>
          </w:tcPr>
          <w:p w14:paraId="7DDAF8BC" w14:textId="77777777" w:rsidR="003B153F" w:rsidRDefault="003B153F">
            <w:pPr>
              <w:pStyle w:val="TableText"/>
              <w:jc w:val="center"/>
            </w:pPr>
            <w:r>
              <w:t>FWS respondent measures fitted jointly</w:t>
            </w:r>
          </w:p>
        </w:tc>
        <w:tc>
          <w:tcPr>
            <w:tcW w:w="3050" w:type="dxa"/>
            <w:gridSpan w:val="3"/>
            <w:tcBorders>
              <w:top w:val="single" w:sz="4" w:space="0" w:color="000000"/>
              <w:left w:val="single" w:sz="4" w:space="0" w:color="000000"/>
              <w:bottom w:val="nil"/>
              <w:right w:val="single" w:sz="4" w:space="0" w:color="000000"/>
            </w:tcBorders>
            <w:hideMark/>
          </w:tcPr>
          <w:p w14:paraId="54853F41" w14:textId="77777777" w:rsidR="003B153F" w:rsidRDefault="003B153F">
            <w:pPr>
              <w:pStyle w:val="TableText"/>
              <w:jc w:val="center"/>
            </w:pPr>
            <w:r>
              <w:t>All measures fitted jointly</w:t>
            </w:r>
          </w:p>
        </w:tc>
      </w:tr>
      <w:tr w:rsidR="003B153F" w14:paraId="5EED1F52" w14:textId="77777777" w:rsidTr="003B153F">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nil"/>
              <w:left w:val="single" w:sz="4" w:space="0" w:color="000000"/>
              <w:right w:val="single" w:sz="4" w:space="0" w:color="000000"/>
            </w:tcBorders>
            <w:hideMark/>
          </w:tcPr>
          <w:p w14:paraId="0A4BC0E7" w14:textId="77777777" w:rsidR="003B153F" w:rsidRDefault="003B153F">
            <w:pPr>
              <w:pStyle w:val="TableText"/>
              <w:rPr>
                <w:color w:val="auto"/>
              </w:rPr>
            </w:pPr>
            <w:r>
              <w:t>Measure</w:t>
            </w:r>
          </w:p>
        </w:tc>
        <w:tc>
          <w:tcPr>
            <w:tcW w:w="900" w:type="dxa"/>
            <w:tcBorders>
              <w:top w:val="nil"/>
              <w:left w:val="single" w:sz="4" w:space="0" w:color="000000"/>
              <w:right w:val="single" w:sz="4" w:space="0" w:color="000000"/>
            </w:tcBorders>
            <w:hideMark/>
          </w:tcPr>
          <w:p w14:paraId="17340DCD"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43022792" w14:textId="77777777" w:rsidR="003B153F" w:rsidRDefault="003B153F">
            <w:pPr>
              <w:pStyle w:val="TableText"/>
              <w:jc w:val="right"/>
            </w:pPr>
            <w:r>
              <w:t>(95% CI)</w:t>
            </w:r>
          </w:p>
        </w:tc>
        <w:tc>
          <w:tcPr>
            <w:tcW w:w="979" w:type="dxa"/>
            <w:tcBorders>
              <w:top w:val="nil"/>
              <w:left w:val="single" w:sz="4" w:space="0" w:color="000000"/>
              <w:right w:val="single" w:sz="4" w:space="0" w:color="000000"/>
            </w:tcBorders>
            <w:hideMark/>
          </w:tcPr>
          <w:p w14:paraId="44B4EB6C" w14:textId="77777777" w:rsidR="003B153F" w:rsidRDefault="003B153F">
            <w:pPr>
              <w:pStyle w:val="TableText"/>
              <w:jc w:val="right"/>
            </w:pPr>
            <w:r>
              <w:rPr>
                <w:i/>
              </w:rPr>
              <w:t>p</w:t>
            </w:r>
            <w:r>
              <w:t>-value</w:t>
            </w:r>
          </w:p>
        </w:tc>
        <w:tc>
          <w:tcPr>
            <w:tcW w:w="911" w:type="dxa"/>
            <w:tcBorders>
              <w:top w:val="nil"/>
              <w:left w:val="single" w:sz="4" w:space="0" w:color="000000"/>
              <w:right w:val="single" w:sz="4" w:space="0" w:color="000000"/>
            </w:tcBorders>
            <w:hideMark/>
          </w:tcPr>
          <w:p w14:paraId="6BB870D6"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1DCDC372" w14:textId="77777777" w:rsidR="003B153F" w:rsidRDefault="003B153F">
            <w:pPr>
              <w:pStyle w:val="TableText"/>
              <w:jc w:val="right"/>
            </w:pPr>
            <w:r>
              <w:t>(95% CI)</w:t>
            </w:r>
          </w:p>
        </w:tc>
        <w:tc>
          <w:tcPr>
            <w:tcW w:w="968" w:type="dxa"/>
            <w:tcBorders>
              <w:top w:val="nil"/>
              <w:left w:val="single" w:sz="4" w:space="0" w:color="000000"/>
              <w:right w:val="single" w:sz="4" w:space="0" w:color="000000"/>
            </w:tcBorders>
            <w:hideMark/>
          </w:tcPr>
          <w:p w14:paraId="79CFB012" w14:textId="77777777" w:rsidR="003B153F" w:rsidRDefault="003B153F">
            <w:pPr>
              <w:pStyle w:val="TableText"/>
              <w:jc w:val="right"/>
            </w:pPr>
            <w:r>
              <w:rPr>
                <w:i/>
              </w:rPr>
              <w:t>p</w:t>
            </w:r>
            <w:r>
              <w:t>-value</w:t>
            </w:r>
          </w:p>
        </w:tc>
        <w:tc>
          <w:tcPr>
            <w:tcW w:w="922" w:type="dxa"/>
            <w:tcBorders>
              <w:top w:val="nil"/>
              <w:left w:val="single" w:sz="4" w:space="0" w:color="000000"/>
              <w:right w:val="single" w:sz="4" w:space="0" w:color="000000"/>
            </w:tcBorders>
            <w:hideMark/>
          </w:tcPr>
          <w:p w14:paraId="2FA2A391"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0D69C36D" w14:textId="77777777" w:rsidR="003B153F" w:rsidRDefault="003B153F">
            <w:pPr>
              <w:pStyle w:val="TableText"/>
              <w:jc w:val="right"/>
            </w:pPr>
            <w:r>
              <w:t>(95% CI)</w:t>
            </w:r>
          </w:p>
        </w:tc>
        <w:tc>
          <w:tcPr>
            <w:tcW w:w="958" w:type="dxa"/>
            <w:tcBorders>
              <w:top w:val="nil"/>
              <w:left w:val="single" w:sz="4" w:space="0" w:color="000000"/>
              <w:right w:val="single" w:sz="4" w:space="0" w:color="000000"/>
            </w:tcBorders>
            <w:hideMark/>
          </w:tcPr>
          <w:p w14:paraId="2D7AE698" w14:textId="77777777" w:rsidR="003B153F" w:rsidRDefault="003B153F">
            <w:pPr>
              <w:pStyle w:val="TableText"/>
              <w:jc w:val="right"/>
            </w:pPr>
            <w:r>
              <w:rPr>
                <w:i/>
              </w:rPr>
              <w:t>p</w:t>
            </w:r>
            <w:r>
              <w:t>-value</w:t>
            </w:r>
          </w:p>
        </w:tc>
      </w:tr>
      <w:tr w:rsidR="003B153F" w14:paraId="318118F5"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9D77F47" w14:textId="77777777" w:rsidR="003B153F" w:rsidRDefault="003B153F">
            <w:pPr>
              <w:pStyle w:val="TableText"/>
              <w:rPr>
                <w:b/>
              </w:rPr>
            </w:pPr>
            <w:r>
              <w:rPr>
                <w:b/>
              </w:rPr>
              <w:t>FWS SPOUSE/PARTNER</w:t>
            </w:r>
          </w:p>
        </w:tc>
        <w:tc>
          <w:tcPr>
            <w:tcW w:w="900" w:type="dxa"/>
            <w:tcBorders>
              <w:top w:val="nil"/>
              <w:left w:val="single" w:sz="4" w:space="0" w:color="000000"/>
              <w:bottom w:val="nil"/>
              <w:right w:val="single" w:sz="4" w:space="0" w:color="000000"/>
            </w:tcBorders>
          </w:tcPr>
          <w:p w14:paraId="6B3AB59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6561450"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6F56179A"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54D46747"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38B0434"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72D30EF"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5BBB05FB"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0E16120"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5157D487" w14:textId="77777777" w:rsidR="003B153F" w:rsidRDefault="003B153F">
            <w:pPr>
              <w:pStyle w:val="TableText"/>
              <w:jc w:val="right"/>
            </w:pPr>
          </w:p>
        </w:tc>
      </w:tr>
      <w:tr w:rsidR="003B153F" w14:paraId="2B7F5055" w14:textId="77777777" w:rsidTr="003B153F">
        <w:tc>
          <w:tcPr>
            <w:tcW w:w="2358" w:type="dxa"/>
            <w:tcBorders>
              <w:top w:val="nil"/>
              <w:left w:val="single" w:sz="4" w:space="0" w:color="000000"/>
              <w:bottom w:val="nil"/>
              <w:right w:val="single" w:sz="4" w:space="0" w:color="000000"/>
            </w:tcBorders>
            <w:hideMark/>
          </w:tcPr>
          <w:p w14:paraId="40A747A5" w14:textId="77777777" w:rsidR="003B153F" w:rsidRDefault="003B153F">
            <w:pPr>
              <w:pStyle w:val="TableText"/>
            </w:pPr>
            <w:r>
              <w:t>Age (years)</w:t>
            </w:r>
          </w:p>
        </w:tc>
        <w:tc>
          <w:tcPr>
            <w:tcW w:w="900" w:type="dxa"/>
            <w:tcBorders>
              <w:top w:val="nil"/>
              <w:left w:val="single" w:sz="4" w:space="0" w:color="000000"/>
              <w:bottom w:val="nil"/>
              <w:right w:val="single" w:sz="4" w:space="0" w:color="000000"/>
            </w:tcBorders>
          </w:tcPr>
          <w:p w14:paraId="6C745A35"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6B59838"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3F9D64A6" w14:textId="77777777" w:rsidR="003B153F" w:rsidRDefault="003B153F">
            <w:pPr>
              <w:pStyle w:val="TableText"/>
              <w:jc w:val="right"/>
            </w:pPr>
            <w:r>
              <w:rPr>
                <w:rFonts w:eastAsia="Times New Roman"/>
              </w:rPr>
              <w:t>0.28*</w:t>
            </w:r>
          </w:p>
        </w:tc>
        <w:tc>
          <w:tcPr>
            <w:tcW w:w="911" w:type="dxa"/>
            <w:tcBorders>
              <w:top w:val="nil"/>
              <w:left w:val="single" w:sz="4" w:space="0" w:color="000000"/>
              <w:bottom w:val="nil"/>
              <w:right w:val="single" w:sz="4" w:space="0" w:color="000000"/>
            </w:tcBorders>
          </w:tcPr>
          <w:p w14:paraId="142B190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46B405C"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3190F312" w14:textId="77777777" w:rsidR="003B153F" w:rsidRDefault="003B153F">
            <w:pPr>
              <w:pStyle w:val="TableText"/>
              <w:jc w:val="right"/>
            </w:pPr>
            <w:r>
              <w:rPr>
                <w:rFonts w:eastAsia="Times New Roman"/>
              </w:rPr>
              <w:t>0.33*</w:t>
            </w:r>
          </w:p>
        </w:tc>
        <w:tc>
          <w:tcPr>
            <w:tcW w:w="922" w:type="dxa"/>
            <w:tcBorders>
              <w:top w:val="nil"/>
              <w:left w:val="single" w:sz="4" w:space="0" w:color="000000"/>
              <w:bottom w:val="nil"/>
              <w:right w:val="single" w:sz="4" w:space="0" w:color="000000"/>
            </w:tcBorders>
          </w:tcPr>
          <w:p w14:paraId="20C9D7BA"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7A65BA68"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2BAD1EB2" w14:textId="77777777" w:rsidR="003B153F" w:rsidRDefault="003B153F">
            <w:pPr>
              <w:pStyle w:val="TableText"/>
              <w:jc w:val="right"/>
              <w:rPr>
                <w:rFonts w:eastAsia="Times New Roman"/>
              </w:rPr>
            </w:pPr>
            <w:r>
              <w:rPr>
                <w:rFonts w:eastAsia="Times New Roman"/>
              </w:rPr>
              <w:t>0.14*</w:t>
            </w:r>
          </w:p>
        </w:tc>
      </w:tr>
      <w:tr w:rsidR="003B153F" w14:paraId="396F95B4"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E399329" w14:textId="77777777" w:rsidR="003B153F" w:rsidRDefault="003B153F">
            <w:pPr>
              <w:pStyle w:val="TableText"/>
              <w:ind w:left="144"/>
            </w:pPr>
            <w:r>
              <w:t>18 – &lt; 38 (reference)</w:t>
            </w:r>
          </w:p>
        </w:tc>
        <w:tc>
          <w:tcPr>
            <w:tcW w:w="900" w:type="dxa"/>
            <w:tcBorders>
              <w:top w:val="nil"/>
              <w:left w:val="single" w:sz="4" w:space="0" w:color="000000"/>
              <w:bottom w:val="nil"/>
              <w:right w:val="single" w:sz="4" w:space="0" w:color="000000"/>
            </w:tcBorders>
          </w:tcPr>
          <w:p w14:paraId="11CF744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EAC55E1"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14677846"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607DDF9B"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7F836C4"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859E7E6"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5C225591"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2C3994E9"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38128470" w14:textId="77777777" w:rsidR="003B153F" w:rsidRDefault="003B153F">
            <w:pPr>
              <w:pStyle w:val="TableText"/>
              <w:jc w:val="right"/>
              <w:rPr>
                <w:rFonts w:eastAsia="Times New Roman"/>
              </w:rPr>
            </w:pPr>
          </w:p>
        </w:tc>
      </w:tr>
      <w:tr w:rsidR="003B153F" w14:paraId="2245EA51" w14:textId="77777777" w:rsidTr="003B153F">
        <w:tc>
          <w:tcPr>
            <w:tcW w:w="2358" w:type="dxa"/>
            <w:tcBorders>
              <w:top w:val="nil"/>
              <w:left w:val="single" w:sz="4" w:space="0" w:color="000000"/>
              <w:bottom w:val="nil"/>
              <w:right w:val="single" w:sz="4" w:space="0" w:color="000000"/>
            </w:tcBorders>
            <w:hideMark/>
          </w:tcPr>
          <w:p w14:paraId="08CEEC24" w14:textId="77777777" w:rsidR="003B153F" w:rsidRDefault="003B153F">
            <w:pPr>
              <w:pStyle w:val="TableText"/>
              <w:ind w:left="144"/>
            </w:pPr>
            <w:r>
              <w:t>38 – &lt; 48</w:t>
            </w:r>
          </w:p>
        </w:tc>
        <w:tc>
          <w:tcPr>
            <w:tcW w:w="900" w:type="dxa"/>
            <w:tcBorders>
              <w:top w:val="nil"/>
              <w:left w:val="single" w:sz="4" w:space="0" w:color="000000"/>
              <w:bottom w:val="nil"/>
              <w:right w:val="single" w:sz="4" w:space="0" w:color="000000"/>
            </w:tcBorders>
            <w:hideMark/>
          </w:tcPr>
          <w:p w14:paraId="0545DB14"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63F23201" w14:textId="77777777" w:rsidR="003B153F" w:rsidRDefault="003B153F">
            <w:pPr>
              <w:pStyle w:val="TableText"/>
              <w:jc w:val="right"/>
            </w:pPr>
            <w:r>
              <w:rPr>
                <w:rFonts w:eastAsia="Times New Roman"/>
              </w:rPr>
              <w:t>(−0.17</w:t>
            </w:r>
            <w:r>
              <w:t xml:space="preserve"> </w:t>
            </w:r>
            <w:r>
              <w:rPr>
                <w:rFonts w:eastAsia="Times New Roman"/>
              </w:rPr>
              <w:t>to 0.20)</w:t>
            </w:r>
          </w:p>
        </w:tc>
        <w:tc>
          <w:tcPr>
            <w:tcW w:w="979" w:type="dxa"/>
            <w:tcBorders>
              <w:top w:val="nil"/>
              <w:left w:val="single" w:sz="4" w:space="0" w:color="000000"/>
              <w:bottom w:val="nil"/>
              <w:right w:val="single" w:sz="4" w:space="0" w:color="000000"/>
            </w:tcBorders>
          </w:tcPr>
          <w:p w14:paraId="5D7542DA"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76929403"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704529BA" w14:textId="77777777" w:rsidR="003B153F" w:rsidRDefault="003B153F">
            <w:pPr>
              <w:pStyle w:val="TableText"/>
              <w:jc w:val="right"/>
            </w:pPr>
            <w:r>
              <w:rPr>
                <w:rFonts w:eastAsia="Times New Roman"/>
              </w:rPr>
              <w:t>(−0.18</w:t>
            </w:r>
            <w:r>
              <w:t xml:space="preserve"> </w:t>
            </w:r>
            <w:r>
              <w:rPr>
                <w:rFonts w:eastAsia="Times New Roman"/>
              </w:rPr>
              <w:t>to 0.25)</w:t>
            </w:r>
          </w:p>
        </w:tc>
        <w:tc>
          <w:tcPr>
            <w:tcW w:w="968" w:type="dxa"/>
            <w:tcBorders>
              <w:top w:val="nil"/>
              <w:left w:val="single" w:sz="4" w:space="0" w:color="000000"/>
              <w:bottom w:val="nil"/>
              <w:right w:val="single" w:sz="4" w:space="0" w:color="000000"/>
            </w:tcBorders>
          </w:tcPr>
          <w:p w14:paraId="285EC17A"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631375E"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3925E704" w14:textId="77777777" w:rsidR="003B153F" w:rsidRDefault="003B153F">
            <w:pPr>
              <w:pStyle w:val="TableText"/>
              <w:jc w:val="right"/>
            </w:pPr>
            <w:r>
              <w:rPr>
                <w:rFonts w:eastAsia="Times New Roman"/>
              </w:rPr>
              <w:t>(−0.22</w:t>
            </w:r>
            <w:r>
              <w:t xml:space="preserve"> </w:t>
            </w:r>
            <w:r>
              <w:rPr>
                <w:rFonts w:eastAsia="Times New Roman"/>
              </w:rPr>
              <w:t>to 0.24)</w:t>
            </w:r>
          </w:p>
        </w:tc>
        <w:tc>
          <w:tcPr>
            <w:tcW w:w="958" w:type="dxa"/>
            <w:tcBorders>
              <w:top w:val="nil"/>
              <w:left w:val="single" w:sz="4" w:space="0" w:color="000000"/>
              <w:bottom w:val="nil"/>
              <w:right w:val="single" w:sz="4" w:space="0" w:color="000000"/>
            </w:tcBorders>
          </w:tcPr>
          <w:p w14:paraId="7E1C646F" w14:textId="77777777" w:rsidR="003B153F" w:rsidRDefault="003B153F">
            <w:pPr>
              <w:pStyle w:val="TableText"/>
              <w:jc w:val="right"/>
            </w:pPr>
          </w:p>
        </w:tc>
      </w:tr>
      <w:tr w:rsidR="003B153F" w14:paraId="08FF4EBF"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6F3ADFCB" w14:textId="77777777" w:rsidR="003B153F" w:rsidRDefault="003B153F">
            <w:pPr>
              <w:pStyle w:val="TableText"/>
              <w:ind w:left="144"/>
            </w:pPr>
            <w:r>
              <w:t>48+</w:t>
            </w:r>
          </w:p>
        </w:tc>
        <w:tc>
          <w:tcPr>
            <w:tcW w:w="900" w:type="dxa"/>
            <w:tcBorders>
              <w:top w:val="nil"/>
              <w:left w:val="single" w:sz="4" w:space="0" w:color="000000"/>
              <w:bottom w:val="nil"/>
              <w:right w:val="single" w:sz="4" w:space="0" w:color="000000"/>
            </w:tcBorders>
            <w:hideMark/>
          </w:tcPr>
          <w:p w14:paraId="40A85BB1" w14:textId="77777777" w:rsidR="003B153F" w:rsidRDefault="003B153F">
            <w:pPr>
              <w:pStyle w:val="TableText"/>
              <w:jc w:val="right"/>
            </w:pPr>
            <w:r>
              <w:rPr>
                <w:rFonts w:eastAsia="Times New Roman"/>
              </w:rPr>
              <w:t>0.20</w:t>
            </w:r>
          </w:p>
        </w:tc>
        <w:tc>
          <w:tcPr>
            <w:tcW w:w="1170" w:type="dxa"/>
            <w:tcBorders>
              <w:top w:val="nil"/>
              <w:left w:val="single" w:sz="4" w:space="0" w:color="000000"/>
              <w:bottom w:val="nil"/>
              <w:right w:val="single" w:sz="4" w:space="0" w:color="000000"/>
            </w:tcBorders>
            <w:hideMark/>
          </w:tcPr>
          <w:p w14:paraId="15D27357" w14:textId="77777777" w:rsidR="003B153F" w:rsidRDefault="003B153F">
            <w:pPr>
              <w:pStyle w:val="TableText"/>
              <w:jc w:val="right"/>
            </w:pPr>
            <w:r>
              <w:rPr>
                <w:rFonts w:eastAsia="Times New Roman"/>
              </w:rPr>
              <w:t>(−0.06</w:t>
            </w:r>
            <w:r>
              <w:t xml:space="preserve"> </w:t>
            </w:r>
            <w:r>
              <w:rPr>
                <w:rFonts w:eastAsia="Times New Roman"/>
              </w:rPr>
              <w:t>to 0.46)</w:t>
            </w:r>
          </w:p>
        </w:tc>
        <w:tc>
          <w:tcPr>
            <w:tcW w:w="979" w:type="dxa"/>
            <w:tcBorders>
              <w:top w:val="nil"/>
              <w:left w:val="single" w:sz="4" w:space="0" w:color="000000"/>
              <w:bottom w:val="nil"/>
              <w:right w:val="single" w:sz="4" w:space="0" w:color="000000"/>
            </w:tcBorders>
          </w:tcPr>
          <w:p w14:paraId="459F8282"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135E8E05" w14:textId="77777777" w:rsidR="003B153F" w:rsidRDefault="003B153F">
            <w:pPr>
              <w:pStyle w:val="TableText"/>
              <w:jc w:val="right"/>
            </w:pPr>
            <w:r>
              <w:rPr>
                <w:rFonts w:eastAsia="Times New Roman"/>
              </w:rPr>
              <w:t>0.22</w:t>
            </w:r>
          </w:p>
        </w:tc>
        <w:tc>
          <w:tcPr>
            <w:tcW w:w="1170" w:type="dxa"/>
            <w:tcBorders>
              <w:top w:val="nil"/>
              <w:left w:val="single" w:sz="4" w:space="0" w:color="000000"/>
              <w:bottom w:val="nil"/>
              <w:right w:val="single" w:sz="4" w:space="0" w:color="000000"/>
            </w:tcBorders>
            <w:hideMark/>
          </w:tcPr>
          <w:p w14:paraId="2D7B12A9" w14:textId="77777777" w:rsidR="003B153F" w:rsidRDefault="003B153F">
            <w:pPr>
              <w:pStyle w:val="TableText"/>
              <w:jc w:val="right"/>
            </w:pPr>
            <w:r>
              <w:rPr>
                <w:rFonts w:eastAsia="Times New Roman"/>
              </w:rPr>
              <w:t>(−0.10</w:t>
            </w:r>
            <w:r>
              <w:t xml:space="preserve"> </w:t>
            </w:r>
            <w:r>
              <w:rPr>
                <w:rFonts w:eastAsia="Times New Roman"/>
              </w:rPr>
              <w:t>to 0.53)</w:t>
            </w:r>
          </w:p>
        </w:tc>
        <w:tc>
          <w:tcPr>
            <w:tcW w:w="968" w:type="dxa"/>
            <w:tcBorders>
              <w:top w:val="nil"/>
              <w:left w:val="single" w:sz="4" w:space="0" w:color="000000"/>
              <w:bottom w:val="nil"/>
              <w:right w:val="single" w:sz="4" w:space="0" w:color="000000"/>
            </w:tcBorders>
          </w:tcPr>
          <w:p w14:paraId="6587A3C0"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1FA1EC19" w14:textId="77777777" w:rsidR="003B153F" w:rsidRDefault="003B153F">
            <w:pPr>
              <w:pStyle w:val="TableText"/>
              <w:jc w:val="right"/>
            </w:pPr>
            <w:r>
              <w:rPr>
                <w:rFonts w:eastAsia="Times New Roman"/>
              </w:rPr>
              <w:t>0.28</w:t>
            </w:r>
          </w:p>
        </w:tc>
        <w:tc>
          <w:tcPr>
            <w:tcW w:w="1170" w:type="dxa"/>
            <w:tcBorders>
              <w:top w:val="nil"/>
              <w:left w:val="single" w:sz="4" w:space="0" w:color="000000"/>
              <w:bottom w:val="nil"/>
              <w:right w:val="single" w:sz="4" w:space="0" w:color="000000"/>
            </w:tcBorders>
            <w:hideMark/>
          </w:tcPr>
          <w:p w14:paraId="21EB2B6A" w14:textId="77777777" w:rsidR="003B153F" w:rsidRDefault="003B153F">
            <w:pPr>
              <w:pStyle w:val="TableText"/>
              <w:jc w:val="right"/>
            </w:pPr>
            <w:r>
              <w:rPr>
                <w:rFonts w:eastAsia="Times New Roman"/>
              </w:rPr>
              <w:t>(−0.06</w:t>
            </w:r>
            <w:r>
              <w:t xml:space="preserve"> </w:t>
            </w:r>
            <w:r>
              <w:rPr>
                <w:rFonts w:eastAsia="Times New Roman"/>
              </w:rPr>
              <w:t>to 0.62)</w:t>
            </w:r>
          </w:p>
        </w:tc>
        <w:tc>
          <w:tcPr>
            <w:tcW w:w="958" w:type="dxa"/>
            <w:tcBorders>
              <w:top w:val="nil"/>
              <w:left w:val="single" w:sz="4" w:space="0" w:color="000000"/>
              <w:bottom w:val="nil"/>
              <w:right w:val="single" w:sz="4" w:space="0" w:color="000000"/>
            </w:tcBorders>
          </w:tcPr>
          <w:p w14:paraId="55ED3B0D" w14:textId="77777777" w:rsidR="003B153F" w:rsidRDefault="003B153F">
            <w:pPr>
              <w:pStyle w:val="TableText"/>
              <w:jc w:val="right"/>
            </w:pPr>
          </w:p>
        </w:tc>
      </w:tr>
      <w:tr w:rsidR="003B153F" w14:paraId="71C8301F" w14:textId="77777777" w:rsidTr="003B153F">
        <w:tc>
          <w:tcPr>
            <w:tcW w:w="2358" w:type="dxa"/>
            <w:tcBorders>
              <w:top w:val="nil"/>
              <w:left w:val="single" w:sz="4" w:space="0" w:color="000000"/>
              <w:bottom w:val="nil"/>
              <w:right w:val="single" w:sz="4" w:space="0" w:color="000000"/>
            </w:tcBorders>
            <w:hideMark/>
          </w:tcPr>
          <w:p w14:paraId="457CB3E0" w14:textId="77777777" w:rsidR="003B153F" w:rsidRDefault="003B153F">
            <w:pPr>
              <w:pStyle w:val="TableText"/>
            </w:pPr>
            <w:r>
              <w:t>Child’s age (years)</w:t>
            </w:r>
          </w:p>
        </w:tc>
        <w:tc>
          <w:tcPr>
            <w:tcW w:w="900" w:type="dxa"/>
            <w:tcBorders>
              <w:top w:val="nil"/>
              <w:left w:val="single" w:sz="4" w:space="0" w:color="000000"/>
              <w:bottom w:val="nil"/>
              <w:right w:val="single" w:sz="4" w:space="0" w:color="000000"/>
            </w:tcBorders>
            <w:hideMark/>
          </w:tcPr>
          <w:p w14:paraId="5C0D84F2" w14:textId="77777777" w:rsidR="003B153F" w:rsidRDefault="003B153F">
            <w:pPr>
              <w:pStyle w:val="TableText"/>
              <w:jc w:val="right"/>
            </w:pPr>
            <w:r>
              <w:rPr>
                <w:rFonts w:eastAsia="Times New Roman"/>
              </w:rPr>
              <w:t>0.00</w:t>
            </w:r>
          </w:p>
        </w:tc>
        <w:tc>
          <w:tcPr>
            <w:tcW w:w="1170" w:type="dxa"/>
            <w:tcBorders>
              <w:top w:val="nil"/>
              <w:left w:val="single" w:sz="4" w:space="0" w:color="000000"/>
              <w:bottom w:val="nil"/>
              <w:right w:val="single" w:sz="4" w:space="0" w:color="000000"/>
            </w:tcBorders>
            <w:hideMark/>
          </w:tcPr>
          <w:p w14:paraId="0DB21953" w14:textId="77777777" w:rsidR="003B153F" w:rsidRDefault="003B153F">
            <w:pPr>
              <w:pStyle w:val="TableText"/>
              <w:jc w:val="right"/>
            </w:pPr>
            <w:r>
              <w:rPr>
                <w:rFonts w:eastAsia="Times New Roman"/>
              </w:rPr>
              <w:t>(−0.02</w:t>
            </w:r>
            <w:r>
              <w:t xml:space="preserve"> </w:t>
            </w:r>
            <w:r>
              <w:rPr>
                <w:rFonts w:eastAsia="Times New Roman"/>
              </w:rPr>
              <w:t>to 0.02)</w:t>
            </w:r>
          </w:p>
        </w:tc>
        <w:tc>
          <w:tcPr>
            <w:tcW w:w="979" w:type="dxa"/>
            <w:tcBorders>
              <w:top w:val="nil"/>
              <w:left w:val="single" w:sz="4" w:space="0" w:color="000000"/>
              <w:bottom w:val="nil"/>
              <w:right w:val="single" w:sz="4" w:space="0" w:color="000000"/>
            </w:tcBorders>
            <w:hideMark/>
          </w:tcPr>
          <w:p w14:paraId="04823DBA" w14:textId="77777777" w:rsidR="003B153F" w:rsidRDefault="003B153F">
            <w:pPr>
              <w:pStyle w:val="TableText"/>
              <w:jc w:val="right"/>
            </w:pPr>
            <w:r>
              <w:rPr>
                <w:rFonts w:eastAsia="Times New Roman"/>
              </w:rPr>
              <w:t>0.91</w:t>
            </w:r>
          </w:p>
        </w:tc>
        <w:tc>
          <w:tcPr>
            <w:tcW w:w="911" w:type="dxa"/>
            <w:tcBorders>
              <w:top w:val="nil"/>
              <w:left w:val="single" w:sz="4" w:space="0" w:color="000000"/>
              <w:bottom w:val="nil"/>
              <w:right w:val="single" w:sz="4" w:space="0" w:color="000000"/>
            </w:tcBorders>
            <w:hideMark/>
          </w:tcPr>
          <w:p w14:paraId="1386C15E"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33B500DA" w14:textId="77777777" w:rsidR="003B153F" w:rsidRDefault="003B153F">
            <w:pPr>
              <w:pStyle w:val="TableText"/>
              <w:jc w:val="right"/>
            </w:pPr>
            <w:r>
              <w:rPr>
                <w:rFonts w:eastAsia="Times New Roman"/>
              </w:rPr>
              <w:t>(−0.03</w:t>
            </w:r>
            <w:r>
              <w:t xml:space="preserve"> </w:t>
            </w:r>
            <w:r>
              <w:rPr>
                <w:rFonts w:eastAsia="Times New Roman"/>
              </w:rPr>
              <w:t>to 0.01)</w:t>
            </w:r>
          </w:p>
        </w:tc>
        <w:tc>
          <w:tcPr>
            <w:tcW w:w="968" w:type="dxa"/>
            <w:tcBorders>
              <w:top w:val="nil"/>
              <w:left w:val="single" w:sz="4" w:space="0" w:color="000000"/>
              <w:bottom w:val="nil"/>
              <w:right w:val="single" w:sz="4" w:space="0" w:color="000000"/>
            </w:tcBorders>
            <w:hideMark/>
          </w:tcPr>
          <w:p w14:paraId="41EE6C88" w14:textId="77777777" w:rsidR="003B153F" w:rsidRDefault="003B153F">
            <w:pPr>
              <w:pStyle w:val="TableText"/>
              <w:jc w:val="right"/>
            </w:pPr>
            <w:r>
              <w:rPr>
                <w:rFonts w:eastAsia="Times New Roman"/>
              </w:rPr>
              <w:t>0.49</w:t>
            </w:r>
          </w:p>
        </w:tc>
        <w:tc>
          <w:tcPr>
            <w:tcW w:w="922" w:type="dxa"/>
            <w:tcBorders>
              <w:top w:val="nil"/>
              <w:left w:val="single" w:sz="4" w:space="0" w:color="000000"/>
              <w:bottom w:val="nil"/>
              <w:right w:val="single" w:sz="4" w:space="0" w:color="000000"/>
            </w:tcBorders>
            <w:hideMark/>
          </w:tcPr>
          <w:p w14:paraId="72C6863A" w14:textId="77777777" w:rsidR="003B153F" w:rsidRDefault="003B153F">
            <w:pPr>
              <w:pStyle w:val="TableText"/>
              <w:jc w:val="right"/>
              <w:rPr>
                <w:rFonts w:eastAsia="Times New Roman"/>
              </w:rPr>
            </w:pPr>
            <w:r>
              <w:rPr>
                <w:rFonts w:eastAsia="Times New Roman"/>
              </w:rPr>
              <w:t>−0.01</w:t>
            </w:r>
          </w:p>
        </w:tc>
        <w:tc>
          <w:tcPr>
            <w:tcW w:w="1170" w:type="dxa"/>
            <w:tcBorders>
              <w:top w:val="nil"/>
              <w:left w:val="single" w:sz="4" w:space="0" w:color="000000"/>
              <w:bottom w:val="nil"/>
              <w:right w:val="single" w:sz="4" w:space="0" w:color="000000"/>
            </w:tcBorders>
            <w:hideMark/>
          </w:tcPr>
          <w:p w14:paraId="451863B2" w14:textId="77777777" w:rsidR="003B153F" w:rsidRDefault="003B153F">
            <w:pPr>
              <w:pStyle w:val="TableText"/>
              <w:jc w:val="right"/>
              <w:rPr>
                <w:rFonts w:eastAsia="Times New Roman"/>
              </w:rPr>
            </w:pPr>
            <w:r>
              <w:rPr>
                <w:rFonts w:eastAsia="Times New Roman"/>
              </w:rPr>
              <w:t>(−0.04 to 0.01)</w:t>
            </w:r>
          </w:p>
        </w:tc>
        <w:tc>
          <w:tcPr>
            <w:tcW w:w="958" w:type="dxa"/>
            <w:tcBorders>
              <w:top w:val="nil"/>
              <w:left w:val="single" w:sz="4" w:space="0" w:color="000000"/>
              <w:bottom w:val="nil"/>
              <w:right w:val="single" w:sz="4" w:space="0" w:color="000000"/>
            </w:tcBorders>
            <w:hideMark/>
          </w:tcPr>
          <w:p w14:paraId="53B56A9F" w14:textId="77777777" w:rsidR="003B153F" w:rsidRDefault="003B153F">
            <w:pPr>
              <w:pStyle w:val="TableText"/>
              <w:jc w:val="right"/>
              <w:rPr>
                <w:rFonts w:eastAsia="Times New Roman"/>
              </w:rPr>
            </w:pPr>
            <w:r>
              <w:rPr>
                <w:rFonts w:eastAsia="Times New Roman"/>
              </w:rPr>
              <w:t>0.31</w:t>
            </w:r>
          </w:p>
        </w:tc>
      </w:tr>
      <w:tr w:rsidR="003B153F" w14:paraId="7287A03E"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27EB17B7" w14:textId="77777777" w:rsidR="003B153F" w:rsidRDefault="003B153F">
            <w:pPr>
              <w:pStyle w:val="TableText"/>
            </w:pPr>
            <w:r>
              <w:t>Education</w:t>
            </w:r>
          </w:p>
        </w:tc>
        <w:tc>
          <w:tcPr>
            <w:tcW w:w="900" w:type="dxa"/>
            <w:tcBorders>
              <w:top w:val="nil"/>
              <w:left w:val="single" w:sz="4" w:space="0" w:color="000000"/>
              <w:bottom w:val="nil"/>
              <w:right w:val="single" w:sz="4" w:space="0" w:color="000000"/>
            </w:tcBorders>
          </w:tcPr>
          <w:p w14:paraId="00F9841A"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7F4D8AE5"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5CD66EE6"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29694EBD"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47FE72B0"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0782B577"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tcPr>
          <w:p w14:paraId="3C783C72"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6BB3AD50"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670CD656" w14:textId="77777777" w:rsidR="003B153F" w:rsidRDefault="003B153F">
            <w:pPr>
              <w:pStyle w:val="TableText"/>
              <w:jc w:val="right"/>
              <w:rPr>
                <w:rFonts w:eastAsia="Times New Roman"/>
              </w:rPr>
            </w:pPr>
          </w:p>
        </w:tc>
      </w:tr>
      <w:tr w:rsidR="003B153F" w14:paraId="39626C98" w14:textId="77777777" w:rsidTr="003B153F">
        <w:tc>
          <w:tcPr>
            <w:tcW w:w="2358" w:type="dxa"/>
            <w:tcBorders>
              <w:top w:val="nil"/>
              <w:left w:val="single" w:sz="4" w:space="0" w:color="000000"/>
              <w:bottom w:val="nil"/>
              <w:right w:val="single" w:sz="4" w:space="0" w:color="000000"/>
            </w:tcBorders>
            <w:hideMark/>
          </w:tcPr>
          <w:p w14:paraId="581B6627" w14:textId="77777777" w:rsidR="003B153F" w:rsidRDefault="003B153F">
            <w:pPr>
              <w:pStyle w:val="TableText"/>
              <w:ind w:left="144"/>
            </w:pPr>
            <w:r>
              <w:t>University degree (reference)</w:t>
            </w:r>
          </w:p>
        </w:tc>
        <w:tc>
          <w:tcPr>
            <w:tcW w:w="900" w:type="dxa"/>
            <w:tcBorders>
              <w:top w:val="nil"/>
              <w:left w:val="single" w:sz="4" w:space="0" w:color="000000"/>
              <w:bottom w:val="nil"/>
              <w:right w:val="single" w:sz="4" w:space="0" w:color="000000"/>
            </w:tcBorders>
            <w:hideMark/>
          </w:tcPr>
          <w:p w14:paraId="2E2ADB48"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3D2B2F53"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3CC358A5"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hideMark/>
          </w:tcPr>
          <w:p w14:paraId="2D2C9573"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226E18A6"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74B450CC"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hideMark/>
          </w:tcPr>
          <w:p w14:paraId="448CA0AA"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61FC6BA7"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2BBAD3F7" w14:textId="77777777" w:rsidR="003B153F" w:rsidRDefault="003B153F">
            <w:pPr>
              <w:pStyle w:val="TableText"/>
              <w:jc w:val="right"/>
              <w:rPr>
                <w:rFonts w:eastAsia="Times New Roman"/>
              </w:rPr>
            </w:pPr>
          </w:p>
        </w:tc>
      </w:tr>
      <w:tr w:rsidR="003B153F" w14:paraId="36D9CCAB"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0FECD019" w14:textId="77777777" w:rsidR="003B153F" w:rsidRDefault="003B153F">
            <w:pPr>
              <w:pStyle w:val="TableText"/>
              <w:ind w:left="144"/>
            </w:pPr>
            <w:r>
              <w:t>Below university degree</w:t>
            </w:r>
          </w:p>
        </w:tc>
        <w:tc>
          <w:tcPr>
            <w:tcW w:w="900" w:type="dxa"/>
            <w:tcBorders>
              <w:top w:val="nil"/>
              <w:left w:val="single" w:sz="4" w:space="0" w:color="000000"/>
              <w:bottom w:val="nil"/>
              <w:right w:val="single" w:sz="4" w:space="0" w:color="000000"/>
            </w:tcBorders>
            <w:hideMark/>
          </w:tcPr>
          <w:p w14:paraId="0AF8107F"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699DA190" w14:textId="77777777" w:rsidR="003B153F" w:rsidRDefault="003B153F">
            <w:pPr>
              <w:pStyle w:val="TableText"/>
              <w:jc w:val="right"/>
            </w:pPr>
            <w:r>
              <w:rPr>
                <w:rFonts w:eastAsia="Times New Roman"/>
              </w:rPr>
              <w:t>(−0.20</w:t>
            </w:r>
            <w:r>
              <w:t xml:space="preserve"> </w:t>
            </w:r>
            <w:r>
              <w:rPr>
                <w:rFonts w:eastAsia="Times New Roman"/>
              </w:rPr>
              <w:t>to 0.14)</w:t>
            </w:r>
          </w:p>
        </w:tc>
        <w:tc>
          <w:tcPr>
            <w:tcW w:w="979" w:type="dxa"/>
            <w:tcBorders>
              <w:top w:val="nil"/>
              <w:left w:val="single" w:sz="4" w:space="0" w:color="000000"/>
              <w:bottom w:val="nil"/>
              <w:right w:val="single" w:sz="4" w:space="0" w:color="000000"/>
            </w:tcBorders>
            <w:hideMark/>
          </w:tcPr>
          <w:p w14:paraId="5F4C11D0" w14:textId="77777777" w:rsidR="003B153F" w:rsidRDefault="003B153F">
            <w:pPr>
              <w:pStyle w:val="TableText"/>
              <w:jc w:val="right"/>
            </w:pPr>
            <w:r>
              <w:rPr>
                <w:rFonts w:eastAsia="Times New Roman"/>
              </w:rPr>
              <w:t>0.74</w:t>
            </w:r>
          </w:p>
        </w:tc>
        <w:tc>
          <w:tcPr>
            <w:tcW w:w="911" w:type="dxa"/>
            <w:tcBorders>
              <w:top w:val="nil"/>
              <w:left w:val="single" w:sz="4" w:space="0" w:color="000000"/>
              <w:bottom w:val="nil"/>
              <w:right w:val="single" w:sz="4" w:space="0" w:color="000000"/>
            </w:tcBorders>
            <w:hideMark/>
          </w:tcPr>
          <w:p w14:paraId="0454461D"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30126914" w14:textId="77777777" w:rsidR="003B153F" w:rsidRDefault="003B153F">
            <w:pPr>
              <w:pStyle w:val="TableText"/>
              <w:jc w:val="right"/>
            </w:pPr>
            <w:r>
              <w:rPr>
                <w:rFonts w:eastAsia="Times New Roman"/>
              </w:rPr>
              <w:t>(−0.15</w:t>
            </w:r>
            <w:r>
              <w:t xml:space="preserve"> </w:t>
            </w:r>
            <w:r>
              <w:rPr>
                <w:rFonts w:eastAsia="Times New Roman"/>
              </w:rPr>
              <w:t>to 0.20)</w:t>
            </w:r>
          </w:p>
        </w:tc>
        <w:tc>
          <w:tcPr>
            <w:tcW w:w="968" w:type="dxa"/>
            <w:tcBorders>
              <w:top w:val="nil"/>
              <w:left w:val="single" w:sz="4" w:space="0" w:color="000000"/>
              <w:bottom w:val="nil"/>
              <w:right w:val="single" w:sz="4" w:space="0" w:color="000000"/>
            </w:tcBorders>
            <w:hideMark/>
          </w:tcPr>
          <w:p w14:paraId="4D55F3FD" w14:textId="77777777" w:rsidR="003B153F" w:rsidRDefault="003B153F">
            <w:pPr>
              <w:pStyle w:val="TableText"/>
              <w:jc w:val="right"/>
            </w:pPr>
            <w:r>
              <w:rPr>
                <w:rFonts w:eastAsia="Times New Roman"/>
              </w:rPr>
              <w:t>0.78</w:t>
            </w:r>
          </w:p>
        </w:tc>
        <w:tc>
          <w:tcPr>
            <w:tcW w:w="922" w:type="dxa"/>
            <w:tcBorders>
              <w:top w:val="nil"/>
              <w:left w:val="single" w:sz="4" w:space="0" w:color="000000"/>
              <w:bottom w:val="nil"/>
              <w:right w:val="single" w:sz="4" w:space="0" w:color="000000"/>
            </w:tcBorders>
            <w:hideMark/>
          </w:tcPr>
          <w:p w14:paraId="757E14F0"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00F627D6" w14:textId="77777777" w:rsidR="003B153F" w:rsidRDefault="003B153F">
            <w:pPr>
              <w:pStyle w:val="TableText"/>
              <w:jc w:val="right"/>
            </w:pPr>
            <w:r>
              <w:rPr>
                <w:rFonts w:eastAsia="Times New Roman"/>
              </w:rPr>
              <w:t>(−0.12</w:t>
            </w:r>
            <w:r>
              <w:t xml:space="preserve"> </w:t>
            </w:r>
            <w:r>
              <w:rPr>
                <w:rFonts w:eastAsia="Times New Roman"/>
              </w:rPr>
              <w:t>to 0.25)</w:t>
            </w:r>
          </w:p>
        </w:tc>
        <w:tc>
          <w:tcPr>
            <w:tcW w:w="958" w:type="dxa"/>
            <w:tcBorders>
              <w:top w:val="nil"/>
              <w:left w:val="single" w:sz="4" w:space="0" w:color="000000"/>
              <w:bottom w:val="nil"/>
              <w:right w:val="single" w:sz="4" w:space="0" w:color="000000"/>
            </w:tcBorders>
            <w:hideMark/>
          </w:tcPr>
          <w:p w14:paraId="7E62FEE6" w14:textId="77777777" w:rsidR="003B153F" w:rsidRDefault="003B153F">
            <w:pPr>
              <w:pStyle w:val="TableText"/>
              <w:jc w:val="right"/>
            </w:pPr>
            <w:r>
              <w:rPr>
                <w:rFonts w:eastAsia="Times New Roman"/>
              </w:rPr>
              <w:t>0.50</w:t>
            </w:r>
          </w:p>
        </w:tc>
      </w:tr>
      <w:tr w:rsidR="003B153F" w14:paraId="44964A74" w14:textId="77777777" w:rsidTr="003B153F">
        <w:tc>
          <w:tcPr>
            <w:tcW w:w="2358" w:type="dxa"/>
            <w:tcBorders>
              <w:top w:val="nil"/>
              <w:left w:val="single" w:sz="4" w:space="0" w:color="000000"/>
              <w:bottom w:val="nil"/>
              <w:right w:val="single" w:sz="4" w:space="0" w:color="000000"/>
            </w:tcBorders>
            <w:hideMark/>
          </w:tcPr>
          <w:p w14:paraId="5C8D9EF3"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4017C085"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A418BE6"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6FA0F1BC" w14:textId="77777777" w:rsidR="003B153F" w:rsidRDefault="003B153F">
            <w:pPr>
              <w:pStyle w:val="TableText"/>
              <w:jc w:val="right"/>
            </w:pPr>
            <w:r>
              <w:rPr>
                <w:rFonts w:eastAsia="Times New Roman"/>
              </w:rPr>
              <w:t>0.003*</w:t>
            </w:r>
          </w:p>
        </w:tc>
        <w:tc>
          <w:tcPr>
            <w:tcW w:w="911" w:type="dxa"/>
            <w:tcBorders>
              <w:top w:val="nil"/>
              <w:left w:val="single" w:sz="4" w:space="0" w:color="000000"/>
              <w:bottom w:val="nil"/>
              <w:right w:val="single" w:sz="4" w:space="0" w:color="000000"/>
            </w:tcBorders>
          </w:tcPr>
          <w:p w14:paraId="0C66AAD1"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9B3CE98"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62097FAC" w14:textId="77777777" w:rsidR="003B153F" w:rsidRDefault="003B153F">
            <w:pPr>
              <w:pStyle w:val="TableText"/>
              <w:jc w:val="right"/>
            </w:pPr>
            <w:r>
              <w:rPr>
                <w:rFonts w:eastAsia="Times New Roman"/>
              </w:rPr>
              <w:t>0.008*</w:t>
            </w:r>
          </w:p>
        </w:tc>
        <w:tc>
          <w:tcPr>
            <w:tcW w:w="922" w:type="dxa"/>
            <w:tcBorders>
              <w:top w:val="nil"/>
              <w:left w:val="single" w:sz="4" w:space="0" w:color="000000"/>
              <w:bottom w:val="nil"/>
              <w:right w:val="single" w:sz="4" w:space="0" w:color="000000"/>
            </w:tcBorders>
          </w:tcPr>
          <w:p w14:paraId="2173DD40"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74FBAC13"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76054E35" w14:textId="77777777" w:rsidR="003B153F" w:rsidRDefault="003B153F">
            <w:pPr>
              <w:pStyle w:val="TableText"/>
              <w:jc w:val="right"/>
              <w:rPr>
                <w:rFonts w:eastAsia="Times New Roman"/>
              </w:rPr>
            </w:pPr>
            <w:r>
              <w:rPr>
                <w:rFonts w:eastAsia="Times New Roman"/>
              </w:rPr>
              <w:t>0.009*</w:t>
            </w:r>
          </w:p>
        </w:tc>
      </w:tr>
      <w:tr w:rsidR="003B153F" w14:paraId="6E4540E1"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54B32014"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76E2743B"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6891FAE2"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4352AF41"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561A33D1"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4642C5A6"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0AA53A4A"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FB9D935"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17CECC87"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73891DB3" w14:textId="77777777" w:rsidR="003B153F" w:rsidRDefault="003B153F">
            <w:pPr>
              <w:pStyle w:val="TableText"/>
              <w:jc w:val="right"/>
              <w:rPr>
                <w:rFonts w:eastAsia="Times New Roman"/>
              </w:rPr>
            </w:pPr>
          </w:p>
        </w:tc>
      </w:tr>
      <w:tr w:rsidR="003B153F" w14:paraId="05530C5D" w14:textId="77777777" w:rsidTr="003B153F">
        <w:tc>
          <w:tcPr>
            <w:tcW w:w="2358" w:type="dxa"/>
            <w:tcBorders>
              <w:top w:val="nil"/>
              <w:left w:val="single" w:sz="4" w:space="0" w:color="000000"/>
              <w:bottom w:val="nil"/>
              <w:right w:val="single" w:sz="4" w:space="0" w:color="000000"/>
            </w:tcBorders>
            <w:hideMark/>
          </w:tcPr>
          <w:p w14:paraId="71D6E475"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5C074BEC" w14:textId="77777777" w:rsidR="003B153F" w:rsidRDefault="003B153F">
            <w:pPr>
              <w:pStyle w:val="TableText"/>
              <w:jc w:val="right"/>
            </w:pPr>
            <w:r>
              <w:rPr>
                <w:rFonts w:eastAsia="Times New Roman"/>
              </w:rPr>
              <w:t>0.00</w:t>
            </w:r>
          </w:p>
        </w:tc>
        <w:tc>
          <w:tcPr>
            <w:tcW w:w="1170" w:type="dxa"/>
            <w:tcBorders>
              <w:top w:val="nil"/>
              <w:left w:val="single" w:sz="4" w:space="0" w:color="000000"/>
              <w:bottom w:val="nil"/>
              <w:right w:val="single" w:sz="4" w:space="0" w:color="000000"/>
            </w:tcBorders>
            <w:hideMark/>
          </w:tcPr>
          <w:p w14:paraId="1EF87A79" w14:textId="77777777" w:rsidR="003B153F" w:rsidRDefault="003B153F">
            <w:pPr>
              <w:pStyle w:val="TableText"/>
              <w:jc w:val="right"/>
            </w:pPr>
            <w:r>
              <w:rPr>
                <w:rFonts w:eastAsia="Times New Roman"/>
              </w:rPr>
              <w:t>(−0.32</w:t>
            </w:r>
            <w:r>
              <w:t xml:space="preserve"> </w:t>
            </w:r>
            <w:r>
              <w:rPr>
                <w:rFonts w:eastAsia="Times New Roman"/>
              </w:rPr>
              <w:t>to 0.32)</w:t>
            </w:r>
          </w:p>
        </w:tc>
        <w:tc>
          <w:tcPr>
            <w:tcW w:w="979" w:type="dxa"/>
            <w:tcBorders>
              <w:top w:val="nil"/>
              <w:left w:val="single" w:sz="4" w:space="0" w:color="000000"/>
              <w:bottom w:val="nil"/>
              <w:right w:val="single" w:sz="4" w:space="0" w:color="000000"/>
            </w:tcBorders>
          </w:tcPr>
          <w:p w14:paraId="3D7F305A"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536EAF9B"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5853AF04" w14:textId="77777777" w:rsidR="003B153F" w:rsidRDefault="003B153F">
            <w:pPr>
              <w:pStyle w:val="TableText"/>
              <w:jc w:val="right"/>
            </w:pPr>
            <w:r>
              <w:rPr>
                <w:rFonts w:eastAsia="Times New Roman"/>
              </w:rPr>
              <w:t>(−0.31</w:t>
            </w:r>
            <w:r>
              <w:t xml:space="preserve"> </w:t>
            </w:r>
            <w:r>
              <w:rPr>
                <w:rFonts w:eastAsia="Times New Roman"/>
              </w:rPr>
              <w:t>to 0.35)</w:t>
            </w:r>
          </w:p>
        </w:tc>
        <w:tc>
          <w:tcPr>
            <w:tcW w:w="968" w:type="dxa"/>
            <w:tcBorders>
              <w:top w:val="nil"/>
              <w:left w:val="single" w:sz="4" w:space="0" w:color="000000"/>
              <w:bottom w:val="nil"/>
              <w:right w:val="single" w:sz="4" w:space="0" w:color="000000"/>
            </w:tcBorders>
          </w:tcPr>
          <w:p w14:paraId="1D6E00E6"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025463B"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510414A2" w14:textId="77777777" w:rsidR="003B153F" w:rsidRDefault="003B153F">
            <w:pPr>
              <w:pStyle w:val="TableText"/>
              <w:jc w:val="right"/>
            </w:pPr>
            <w:r>
              <w:rPr>
                <w:rFonts w:eastAsia="Times New Roman"/>
              </w:rPr>
              <w:t>(−0.24</w:t>
            </w:r>
            <w:r>
              <w:t xml:space="preserve"> </w:t>
            </w:r>
            <w:r>
              <w:rPr>
                <w:rFonts w:eastAsia="Times New Roman"/>
              </w:rPr>
              <w:t>to 0.42)</w:t>
            </w:r>
          </w:p>
        </w:tc>
        <w:tc>
          <w:tcPr>
            <w:tcW w:w="958" w:type="dxa"/>
            <w:tcBorders>
              <w:top w:val="nil"/>
              <w:left w:val="single" w:sz="4" w:space="0" w:color="000000"/>
              <w:bottom w:val="nil"/>
              <w:right w:val="single" w:sz="4" w:space="0" w:color="000000"/>
            </w:tcBorders>
          </w:tcPr>
          <w:p w14:paraId="24986478" w14:textId="77777777" w:rsidR="003B153F" w:rsidRDefault="003B153F">
            <w:pPr>
              <w:pStyle w:val="TableText"/>
              <w:jc w:val="right"/>
            </w:pPr>
          </w:p>
        </w:tc>
      </w:tr>
      <w:tr w:rsidR="003B153F" w14:paraId="0DFAB5AA"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5E0E0B2C"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5BCF8A73" w14:textId="77777777" w:rsidR="003B153F" w:rsidRDefault="003B153F">
            <w:pPr>
              <w:pStyle w:val="TableText"/>
              <w:jc w:val="right"/>
            </w:pPr>
            <w:r>
              <w:rPr>
                <w:rFonts w:eastAsia="Times New Roman"/>
              </w:rPr>
              <w:t>−0.38</w:t>
            </w:r>
          </w:p>
        </w:tc>
        <w:tc>
          <w:tcPr>
            <w:tcW w:w="1170" w:type="dxa"/>
            <w:tcBorders>
              <w:top w:val="nil"/>
              <w:left w:val="single" w:sz="4" w:space="0" w:color="000000"/>
              <w:bottom w:val="nil"/>
              <w:right w:val="single" w:sz="4" w:space="0" w:color="000000"/>
            </w:tcBorders>
            <w:hideMark/>
          </w:tcPr>
          <w:p w14:paraId="43FF3418" w14:textId="77777777" w:rsidR="003B153F" w:rsidRDefault="003B153F">
            <w:pPr>
              <w:pStyle w:val="TableText"/>
              <w:jc w:val="right"/>
            </w:pPr>
            <w:r>
              <w:rPr>
                <w:rFonts w:eastAsia="Times New Roman"/>
              </w:rPr>
              <w:t>(−0.66</w:t>
            </w:r>
            <w:r>
              <w:t xml:space="preserve"> </w:t>
            </w:r>
            <w:r>
              <w:rPr>
                <w:rFonts w:eastAsia="Times New Roman"/>
              </w:rPr>
              <w:t>to −0.09)</w:t>
            </w:r>
          </w:p>
        </w:tc>
        <w:tc>
          <w:tcPr>
            <w:tcW w:w="979" w:type="dxa"/>
            <w:tcBorders>
              <w:top w:val="nil"/>
              <w:left w:val="single" w:sz="4" w:space="0" w:color="000000"/>
              <w:bottom w:val="nil"/>
              <w:right w:val="single" w:sz="4" w:space="0" w:color="000000"/>
            </w:tcBorders>
          </w:tcPr>
          <w:p w14:paraId="307E6026"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7B3B6D10" w14:textId="77777777" w:rsidR="003B153F" w:rsidRDefault="003B153F">
            <w:pPr>
              <w:pStyle w:val="TableText"/>
              <w:jc w:val="right"/>
            </w:pPr>
            <w:r>
              <w:rPr>
                <w:rFonts w:eastAsia="Times New Roman"/>
              </w:rPr>
              <w:t>−0.37</w:t>
            </w:r>
          </w:p>
        </w:tc>
        <w:tc>
          <w:tcPr>
            <w:tcW w:w="1170" w:type="dxa"/>
            <w:tcBorders>
              <w:top w:val="nil"/>
              <w:left w:val="single" w:sz="4" w:space="0" w:color="000000"/>
              <w:bottom w:val="nil"/>
              <w:right w:val="single" w:sz="4" w:space="0" w:color="000000"/>
            </w:tcBorders>
            <w:hideMark/>
          </w:tcPr>
          <w:p w14:paraId="31D40828" w14:textId="77777777" w:rsidR="003B153F" w:rsidRDefault="003B153F">
            <w:pPr>
              <w:pStyle w:val="TableText"/>
              <w:jc w:val="right"/>
            </w:pPr>
            <w:r>
              <w:rPr>
                <w:rFonts w:eastAsia="Times New Roman"/>
              </w:rPr>
              <w:t>(−0.66</w:t>
            </w:r>
            <w:r>
              <w:t xml:space="preserve"> </w:t>
            </w:r>
            <w:r>
              <w:rPr>
                <w:rFonts w:eastAsia="Times New Roman"/>
              </w:rPr>
              <w:t>to −0.07)</w:t>
            </w:r>
          </w:p>
        </w:tc>
        <w:tc>
          <w:tcPr>
            <w:tcW w:w="968" w:type="dxa"/>
            <w:tcBorders>
              <w:top w:val="nil"/>
              <w:left w:val="single" w:sz="4" w:space="0" w:color="000000"/>
              <w:bottom w:val="nil"/>
              <w:right w:val="single" w:sz="4" w:space="0" w:color="000000"/>
            </w:tcBorders>
          </w:tcPr>
          <w:p w14:paraId="2E49BE6C"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E1B118B" w14:textId="77777777" w:rsidR="003B153F" w:rsidRDefault="003B153F">
            <w:pPr>
              <w:pStyle w:val="TableText"/>
              <w:jc w:val="right"/>
            </w:pPr>
            <w:r>
              <w:rPr>
                <w:rFonts w:eastAsia="Times New Roman"/>
              </w:rPr>
              <w:t>−0.33</w:t>
            </w:r>
          </w:p>
        </w:tc>
        <w:tc>
          <w:tcPr>
            <w:tcW w:w="1170" w:type="dxa"/>
            <w:tcBorders>
              <w:top w:val="nil"/>
              <w:left w:val="single" w:sz="4" w:space="0" w:color="000000"/>
              <w:bottom w:val="nil"/>
              <w:right w:val="single" w:sz="4" w:space="0" w:color="000000"/>
            </w:tcBorders>
            <w:hideMark/>
          </w:tcPr>
          <w:p w14:paraId="4F7CF94E" w14:textId="77777777" w:rsidR="003B153F" w:rsidRDefault="003B153F">
            <w:pPr>
              <w:pStyle w:val="TableText"/>
              <w:jc w:val="right"/>
            </w:pPr>
            <w:r>
              <w:rPr>
                <w:rFonts w:eastAsia="Times New Roman"/>
              </w:rPr>
              <w:t>(−0.63</w:t>
            </w:r>
            <w:r>
              <w:t xml:space="preserve"> </w:t>
            </w:r>
            <w:r>
              <w:rPr>
                <w:rFonts w:eastAsia="Times New Roman"/>
              </w:rPr>
              <w:t>to −0.04)</w:t>
            </w:r>
          </w:p>
        </w:tc>
        <w:tc>
          <w:tcPr>
            <w:tcW w:w="958" w:type="dxa"/>
            <w:tcBorders>
              <w:top w:val="nil"/>
              <w:left w:val="single" w:sz="4" w:space="0" w:color="000000"/>
              <w:bottom w:val="nil"/>
              <w:right w:val="single" w:sz="4" w:space="0" w:color="000000"/>
            </w:tcBorders>
          </w:tcPr>
          <w:p w14:paraId="08751030" w14:textId="77777777" w:rsidR="003B153F" w:rsidRDefault="003B153F">
            <w:pPr>
              <w:pStyle w:val="TableText"/>
              <w:jc w:val="right"/>
            </w:pPr>
          </w:p>
        </w:tc>
      </w:tr>
      <w:tr w:rsidR="003B153F" w14:paraId="04498D7D" w14:textId="77777777" w:rsidTr="003B153F">
        <w:tc>
          <w:tcPr>
            <w:tcW w:w="2358" w:type="dxa"/>
            <w:tcBorders>
              <w:top w:val="nil"/>
              <w:left w:val="single" w:sz="4" w:space="0" w:color="000000"/>
              <w:bottom w:val="nil"/>
              <w:right w:val="single" w:sz="4" w:space="0" w:color="000000"/>
            </w:tcBorders>
            <w:hideMark/>
          </w:tcPr>
          <w:p w14:paraId="66180562"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42937D82" w14:textId="77777777" w:rsidR="003B153F" w:rsidRDefault="003B153F">
            <w:pPr>
              <w:pStyle w:val="TableText"/>
              <w:jc w:val="right"/>
            </w:pPr>
            <w:r>
              <w:rPr>
                <w:rFonts w:eastAsia="Times New Roman"/>
              </w:rPr>
              <w:t>−0.50</w:t>
            </w:r>
          </w:p>
        </w:tc>
        <w:tc>
          <w:tcPr>
            <w:tcW w:w="1170" w:type="dxa"/>
            <w:tcBorders>
              <w:top w:val="nil"/>
              <w:left w:val="single" w:sz="4" w:space="0" w:color="000000"/>
              <w:bottom w:val="nil"/>
              <w:right w:val="single" w:sz="4" w:space="0" w:color="000000"/>
            </w:tcBorders>
            <w:hideMark/>
          </w:tcPr>
          <w:p w14:paraId="2F42B633" w14:textId="77777777" w:rsidR="003B153F" w:rsidRDefault="003B153F">
            <w:pPr>
              <w:pStyle w:val="TableText"/>
              <w:jc w:val="right"/>
            </w:pPr>
            <w:r>
              <w:rPr>
                <w:rFonts w:eastAsia="Times New Roman"/>
              </w:rPr>
              <w:t>(−0.84</w:t>
            </w:r>
            <w:r>
              <w:t xml:space="preserve"> </w:t>
            </w:r>
            <w:r>
              <w:rPr>
                <w:rFonts w:eastAsia="Times New Roman"/>
              </w:rPr>
              <w:t>to −0.16)</w:t>
            </w:r>
          </w:p>
        </w:tc>
        <w:tc>
          <w:tcPr>
            <w:tcW w:w="979" w:type="dxa"/>
            <w:tcBorders>
              <w:top w:val="nil"/>
              <w:left w:val="single" w:sz="4" w:space="0" w:color="000000"/>
              <w:bottom w:val="nil"/>
              <w:right w:val="single" w:sz="4" w:space="0" w:color="000000"/>
            </w:tcBorders>
          </w:tcPr>
          <w:p w14:paraId="2D54916E"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205BE6B4" w14:textId="77777777" w:rsidR="003B153F" w:rsidRDefault="003B153F">
            <w:pPr>
              <w:pStyle w:val="TableText"/>
              <w:jc w:val="right"/>
            </w:pPr>
            <w:r>
              <w:rPr>
                <w:rFonts w:eastAsia="Times New Roman"/>
              </w:rPr>
              <w:t>−0.47</w:t>
            </w:r>
          </w:p>
        </w:tc>
        <w:tc>
          <w:tcPr>
            <w:tcW w:w="1170" w:type="dxa"/>
            <w:tcBorders>
              <w:top w:val="nil"/>
              <w:left w:val="single" w:sz="4" w:space="0" w:color="000000"/>
              <w:bottom w:val="nil"/>
              <w:right w:val="single" w:sz="4" w:space="0" w:color="000000"/>
            </w:tcBorders>
            <w:hideMark/>
          </w:tcPr>
          <w:p w14:paraId="00AE54A5" w14:textId="77777777" w:rsidR="003B153F" w:rsidRDefault="003B153F">
            <w:pPr>
              <w:pStyle w:val="TableText"/>
              <w:jc w:val="right"/>
            </w:pPr>
            <w:r>
              <w:rPr>
                <w:rFonts w:eastAsia="Times New Roman"/>
              </w:rPr>
              <w:t>(−0.82</w:t>
            </w:r>
            <w:r>
              <w:t xml:space="preserve"> </w:t>
            </w:r>
            <w:r>
              <w:rPr>
                <w:rFonts w:eastAsia="Times New Roman"/>
              </w:rPr>
              <w:t>to −0.12)</w:t>
            </w:r>
          </w:p>
        </w:tc>
        <w:tc>
          <w:tcPr>
            <w:tcW w:w="968" w:type="dxa"/>
            <w:tcBorders>
              <w:top w:val="nil"/>
              <w:left w:val="single" w:sz="4" w:space="0" w:color="000000"/>
              <w:bottom w:val="nil"/>
              <w:right w:val="single" w:sz="4" w:space="0" w:color="000000"/>
            </w:tcBorders>
          </w:tcPr>
          <w:p w14:paraId="3AF1FBD5"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056F591" w14:textId="77777777" w:rsidR="003B153F" w:rsidRDefault="003B153F">
            <w:pPr>
              <w:pStyle w:val="TableText"/>
              <w:jc w:val="right"/>
              <w:rPr>
                <w:rFonts w:eastAsia="Times New Roman"/>
              </w:rPr>
            </w:pPr>
            <w:r>
              <w:rPr>
                <w:rFonts w:eastAsia="Times New Roman"/>
              </w:rPr>
              <w:t>−0.47</w:t>
            </w:r>
          </w:p>
        </w:tc>
        <w:tc>
          <w:tcPr>
            <w:tcW w:w="1170" w:type="dxa"/>
            <w:tcBorders>
              <w:top w:val="nil"/>
              <w:left w:val="single" w:sz="4" w:space="0" w:color="000000"/>
              <w:bottom w:val="nil"/>
              <w:right w:val="single" w:sz="4" w:space="0" w:color="000000"/>
            </w:tcBorders>
            <w:hideMark/>
          </w:tcPr>
          <w:p w14:paraId="5317A327" w14:textId="77777777" w:rsidR="003B153F" w:rsidRDefault="003B153F">
            <w:pPr>
              <w:pStyle w:val="TableText"/>
              <w:jc w:val="right"/>
              <w:rPr>
                <w:rFonts w:eastAsia="Times New Roman"/>
              </w:rPr>
            </w:pPr>
            <w:r>
              <w:rPr>
                <w:rFonts w:eastAsia="Times New Roman"/>
              </w:rPr>
              <w:t>(−0.83 to −0.11)</w:t>
            </w:r>
          </w:p>
        </w:tc>
        <w:tc>
          <w:tcPr>
            <w:tcW w:w="958" w:type="dxa"/>
            <w:tcBorders>
              <w:top w:val="nil"/>
              <w:left w:val="single" w:sz="4" w:space="0" w:color="000000"/>
              <w:bottom w:val="nil"/>
              <w:right w:val="single" w:sz="4" w:space="0" w:color="000000"/>
            </w:tcBorders>
          </w:tcPr>
          <w:p w14:paraId="4CDAE32A" w14:textId="77777777" w:rsidR="003B153F" w:rsidRDefault="003B153F">
            <w:pPr>
              <w:pStyle w:val="TableText"/>
              <w:jc w:val="right"/>
              <w:rPr>
                <w:rFonts w:eastAsia="Times New Roman"/>
              </w:rPr>
            </w:pPr>
          </w:p>
        </w:tc>
      </w:tr>
      <w:tr w:rsidR="003B153F" w14:paraId="089EAA06"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14C5B5FA" w14:textId="77777777" w:rsidR="003B153F" w:rsidRDefault="003B153F">
            <w:pPr>
              <w:pStyle w:val="TableText"/>
            </w:pPr>
            <w:r>
              <w:t>5+ people in household</w:t>
            </w:r>
          </w:p>
        </w:tc>
        <w:tc>
          <w:tcPr>
            <w:tcW w:w="900" w:type="dxa"/>
            <w:tcBorders>
              <w:top w:val="nil"/>
              <w:left w:val="single" w:sz="4" w:space="0" w:color="000000"/>
              <w:bottom w:val="nil"/>
              <w:right w:val="single" w:sz="4" w:space="0" w:color="000000"/>
            </w:tcBorders>
            <w:hideMark/>
          </w:tcPr>
          <w:p w14:paraId="7FE2E8D2"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3F0AB88D" w14:textId="77777777" w:rsidR="003B153F" w:rsidRDefault="003B153F">
            <w:pPr>
              <w:pStyle w:val="TableText"/>
              <w:jc w:val="right"/>
            </w:pPr>
            <w:r>
              <w:rPr>
                <w:rFonts w:eastAsia="Times New Roman"/>
              </w:rPr>
              <w:t>(−0.12</w:t>
            </w:r>
            <w:r>
              <w:t xml:space="preserve"> </w:t>
            </w:r>
            <w:r>
              <w:rPr>
                <w:rFonts w:eastAsia="Times New Roman"/>
              </w:rPr>
              <w:t>to 0.25)</w:t>
            </w:r>
          </w:p>
        </w:tc>
        <w:tc>
          <w:tcPr>
            <w:tcW w:w="979" w:type="dxa"/>
            <w:tcBorders>
              <w:top w:val="nil"/>
              <w:left w:val="single" w:sz="4" w:space="0" w:color="000000"/>
              <w:bottom w:val="nil"/>
              <w:right w:val="single" w:sz="4" w:space="0" w:color="000000"/>
            </w:tcBorders>
            <w:hideMark/>
          </w:tcPr>
          <w:p w14:paraId="1956C13B" w14:textId="77777777" w:rsidR="003B153F" w:rsidRDefault="003B153F">
            <w:pPr>
              <w:pStyle w:val="TableText"/>
              <w:jc w:val="right"/>
            </w:pPr>
            <w:r>
              <w:rPr>
                <w:rFonts w:eastAsia="Times New Roman"/>
              </w:rPr>
              <w:t>0.49</w:t>
            </w:r>
          </w:p>
        </w:tc>
        <w:tc>
          <w:tcPr>
            <w:tcW w:w="911" w:type="dxa"/>
            <w:tcBorders>
              <w:top w:val="nil"/>
              <w:left w:val="single" w:sz="4" w:space="0" w:color="000000"/>
              <w:bottom w:val="nil"/>
              <w:right w:val="single" w:sz="4" w:space="0" w:color="000000"/>
            </w:tcBorders>
            <w:hideMark/>
          </w:tcPr>
          <w:p w14:paraId="303FBD44"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184CA276" w14:textId="77777777" w:rsidR="003B153F" w:rsidRDefault="003B153F">
            <w:pPr>
              <w:pStyle w:val="TableText"/>
              <w:jc w:val="right"/>
            </w:pPr>
            <w:r>
              <w:rPr>
                <w:rFonts w:eastAsia="Times New Roman"/>
              </w:rPr>
              <w:t>(−0.13</w:t>
            </w:r>
            <w:r>
              <w:t xml:space="preserve"> </w:t>
            </w:r>
            <w:r>
              <w:rPr>
                <w:rFonts w:eastAsia="Times New Roman"/>
              </w:rPr>
              <w:t>to 0.25)</w:t>
            </w:r>
          </w:p>
        </w:tc>
        <w:tc>
          <w:tcPr>
            <w:tcW w:w="968" w:type="dxa"/>
            <w:tcBorders>
              <w:top w:val="nil"/>
              <w:left w:val="single" w:sz="4" w:space="0" w:color="000000"/>
              <w:bottom w:val="nil"/>
              <w:right w:val="single" w:sz="4" w:space="0" w:color="000000"/>
            </w:tcBorders>
            <w:hideMark/>
          </w:tcPr>
          <w:p w14:paraId="4F014AA7" w14:textId="77777777" w:rsidR="003B153F" w:rsidRDefault="003B153F">
            <w:pPr>
              <w:pStyle w:val="TableText"/>
              <w:jc w:val="right"/>
            </w:pPr>
            <w:r>
              <w:rPr>
                <w:rFonts w:eastAsia="Times New Roman"/>
              </w:rPr>
              <w:t>0.52</w:t>
            </w:r>
          </w:p>
        </w:tc>
        <w:tc>
          <w:tcPr>
            <w:tcW w:w="922" w:type="dxa"/>
            <w:tcBorders>
              <w:top w:val="nil"/>
              <w:left w:val="single" w:sz="4" w:space="0" w:color="000000"/>
              <w:bottom w:val="nil"/>
              <w:right w:val="single" w:sz="4" w:space="0" w:color="000000"/>
            </w:tcBorders>
            <w:hideMark/>
          </w:tcPr>
          <w:p w14:paraId="7F99D4F0" w14:textId="77777777" w:rsidR="003B153F" w:rsidRDefault="003B153F">
            <w:pPr>
              <w:pStyle w:val="TableText"/>
              <w:jc w:val="right"/>
            </w:pPr>
            <w:r>
              <w:rPr>
                <w:rFonts w:eastAsia="Times New Roman"/>
              </w:rPr>
              <w:t>0.05</w:t>
            </w:r>
          </w:p>
        </w:tc>
        <w:tc>
          <w:tcPr>
            <w:tcW w:w="1170" w:type="dxa"/>
            <w:tcBorders>
              <w:top w:val="nil"/>
              <w:left w:val="single" w:sz="4" w:space="0" w:color="000000"/>
              <w:bottom w:val="nil"/>
              <w:right w:val="single" w:sz="4" w:space="0" w:color="000000"/>
            </w:tcBorders>
            <w:hideMark/>
          </w:tcPr>
          <w:p w14:paraId="4B8AE715" w14:textId="77777777" w:rsidR="003B153F" w:rsidRDefault="003B153F">
            <w:pPr>
              <w:pStyle w:val="TableText"/>
              <w:jc w:val="right"/>
            </w:pPr>
            <w:r>
              <w:rPr>
                <w:rFonts w:eastAsia="Times New Roman"/>
              </w:rPr>
              <w:t>(−0.14</w:t>
            </w:r>
            <w:r>
              <w:t xml:space="preserve"> </w:t>
            </w:r>
            <w:r>
              <w:rPr>
                <w:rFonts w:eastAsia="Times New Roman"/>
              </w:rPr>
              <w:t>to 0.25)</w:t>
            </w:r>
          </w:p>
        </w:tc>
        <w:tc>
          <w:tcPr>
            <w:tcW w:w="958" w:type="dxa"/>
            <w:tcBorders>
              <w:top w:val="nil"/>
              <w:left w:val="single" w:sz="4" w:space="0" w:color="000000"/>
              <w:bottom w:val="nil"/>
              <w:right w:val="single" w:sz="4" w:space="0" w:color="000000"/>
            </w:tcBorders>
            <w:hideMark/>
          </w:tcPr>
          <w:p w14:paraId="2AD0000D" w14:textId="77777777" w:rsidR="003B153F" w:rsidRDefault="003B153F">
            <w:pPr>
              <w:pStyle w:val="TableText"/>
              <w:jc w:val="right"/>
            </w:pPr>
            <w:r>
              <w:rPr>
                <w:rFonts w:eastAsia="Times New Roman"/>
              </w:rPr>
              <w:t>0.57</w:t>
            </w:r>
          </w:p>
        </w:tc>
      </w:tr>
      <w:tr w:rsidR="003B153F" w14:paraId="41238857" w14:textId="77777777" w:rsidTr="003B153F">
        <w:tc>
          <w:tcPr>
            <w:tcW w:w="2358" w:type="dxa"/>
            <w:tcBorders>
              <w:top w:val="nil"/>
              <w:left w:val="single" w:sz="4" w:space="0" w:color="000000"/>
              <w:bottom w:val="nil"/>
              <w:right w:val="single" w:sz="4" w:space="0" w:color="000000"/>
            </w:tcBorders>
            <w:hideMark/>
          </w:tcPr>
          <w:p w14:paraId="49ED5D9A" w14:textId="77777777" w:rsidR="003B153F" w:rsidRDefault="003B153F">
            <w:pPr>
              <w:pStyle w:val="TableText"/>
            </w:pPr>
            <w:r>
              <w:t>Unemployed</w:t>
            </w:r>
          </w:p>
        </w:tc>
        <w:tc>
          <w:tcPr>
            <w:tcW w:w="900" w:type="dxa"/>
            <w:tcBorders>
              <w:top w:val="nil"/>
              <w:left w:val="single" w:sz="4" w:space="0" w:color="000000"/>
              <w:bottom w:val="nil"/>
              <w:right w:val="single" w:sz="4" w:space="0" w:color="000000"/>
            </w:tcBorders>
            <w:hideMark/>
          </w:tcPr>
          <w:p w14:paraId="322CCA57"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7B5B4CEF" w14:textId="77777777" w:rsidR="003B153F" w:rsidRDefault="003B153F">
            <w:pPr>
              <w:pStyle w:val="TableText"/>
              <w:jc w:val="right"/>
            </w:pPr>
            <w:r>
              <w:rPr>
                <w:rFonts w:eastAsia="Times New Roman"/>
              </w:rPr>
              <w:t>(−0.27</w:t>
            </w:r>
            <w:r>
              <w:t xml:space="preserve"> </w:t>
            </w:r>
            <w:r>
              <w:rPr>
                <w:rFonts w:eastAsia="Times New Roman"/>
              </w:rPr>
              <w:t>to 0.08)</w:t>
            </w:r>
          </w:p>
        </w:tc>
        <w:tc>
          <w:tcPr>
            <w:tcW w:w="979" w:type="dxa"/>
            <w:tcBorders>
              <w:top w:val="nil"/>
              <w:left w:val="single" w:sz="4" w:space="0" w:color="000000"/>
              <w:bottom w:val="nil"/>
              <w:right w:val="single" w:sz="4" w:space="0" w:color="000000"/>
            </w:tcBorders>
            <w:hideMark/>
          </w:tcPr>
          <w:p w14:paraId="78A36B26" w14:textId="77777777" w:rsidR="003B153F" w:rsidRDefault="003B153F">
            <w:pPr>
              <w:pStyle w:val="TableText"/>
              <w:jc w:val="right"/>
            </w:pPr>
            <w:r>
              <w:rPr>
                <w:rFonts w:eastAsia="Times New Roman"/>
              </w:rPr>
              <w:t>0.30</w:t>
            </w:r>
          </w:p>
        </w:tc>
        <w:tc>
          <w:tcPr>
            <w:tcW w:w="911" w:type="dxa"/>
            <w:tcBorders>
              <w:top w:val="nil"/>
              <w:left w:val="single" w:sz="4" w:space="0" w:color="000000"/>
              <w:bottom w:val="nil"/>
              <w:right w:val="single" w:sz="4" w:space="0" w:color="000000"/>
            </w:tcBorders>
            <w:hideMark/>
          </w:tcPr>
          <w:p w14:paraId="30529A99"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6C01BAEB" w14:textId="77777777" w:rsidR="003B153F" w:rsidRDefault="003B153F">
            <w:pPr>
              <w:pStyle w:val="TableText"/>
              <w:jc w:val="right"/>
            </w:pPr>
            <w:r>
              <w:rPr>
                <w:rFonts w:eastAsia="Times New Roman"/>
              </w:rPr>
              <w:t>(−0.27</w:t>
            </w:r>
            <w:r>
              <w:t xml:space="preserve"> </w:t>
            </w:r>
            <w:r>
              <w:rPr>
                <w:rFonts w:eastAsia="Times New Roman"/>
              </w:rPr>
              <w:t>to 0.11)</w:t>
            </w:r>
          </w:p>
        </w:tc>
        <w:tc>
          <w:tcPr>
            <w:tcW w:w="968" w:type="dxa"/>
            <w:tcBorders>
              <w:top w:val="nil"/>
              <w:left w:val="single" w:sz="4" w:space="0" w:color="000000"/>
              <w:bottom w:val="nil"/>
              <w:right w:val="single" w:sz="4" w:space="0" w:color="000000"/>
            </w:tcBorders>
            <w:hideMark/>
          </w:tcPr>
          <w:p w14:paraId="196CB353" w14:textId="77777777" w:rsidR="003B153F" w:rsidRDefault="003B153F">
            <w:pPr>
              <w:pStyle w:val="TableText"/>
              <w:jc w:val="right"/>
            </w:pPr>
            <w:r>
              <w:rPr>
                <w:rFonts w:eastAsia="Times New Roman"/>
              </w:rPr>
              <w:t>0.41</w:t>
            </w:r>
          </w:p>
        </w:tc>
        <w:tc>
          <w:tcPr>
            <w:tcW w:w="922" w:type="dxa"/>
            <w:tcBorders>
              <w:top w:val="nil"/>
              <w:left w:val="single" w:sz="4" w:space="0" w:color="000000"/>
              <w:bottom w:val="nil"/>
              <w:right w:val="single" w:sz="4" w:space="0" w:color="000000"/>
            </w:tcBorders>
            <w:hideMark/>
          </w:tcPr>
          <w:p w14:paraId="7A2824A1"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71123E81" w14:textId="77777777" w:rsidR="003B153F" w:rsidRDefault="003B153F">
            <w:pPr>
              <w:pStyle w:val="TableText"/>
              <w:jc w:val="right"/>
            </w:pPr>
            <w:r>
              <w:rPr>
                <w:rFonts w:eastAsia="Times New Roman"/>
              </w:rPr>
              <w:t>(−0.28</w:t>
            </w:r>
            <w:r>
              <w:t xml:space="preserve"> </w:t>
            </w:r>
            <w:r>
              <w:rPr>
                <w:rFonts w:eastAsia="Times New Roman"/>
              </w:rPr>
              <w:t>to 0.09)</w:t>
            </w:r>
          </w:p>
        </w:tc>
        <w:tc>
          <w:tcPr>
            <w:tcW w:w="958" w:type="dxa"/>
            <w:tcBorders>
              <w:top w:val="nil"/>
              <w:left w:val="single" w:sz="4" w:space="0" w:color="000000"/>
              <w:bottom w:val="nil"/>
              <w:right w:val="single" w:sz="4" w:space="0" w:color="000000"/>
            </w:tcBorders>
            <w:hideMark/>
          </w:tcPr>
          <w:p w14:paraId="63F4CB2E" w14:textId="77777777" w:rsidR="003B153F" w:rsidRDefault="003B153F">
            <w:pPr>
              <w:pStyle w:val="TableText"/>
              <w:jc w:val="right"/>
            </w:pPr>
            <w:r>
              <w:rPr>
                <w:rFonts w:eastAsia="Times New Roman"/>
              </w:rPr>
              <w:t>0.33</w:t>
            </w:r>
          </w:p>
        </w:tc>
      </w:tr>
      <w:tr w:rsidR="003B153F" w14:paraId="3B54B581"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single" w:sz="4" w:space="0" w:color="000000"/>
              <w:right w:val="single" w:sz="4" w:space="0" w:color="000000"/>
            </w:tcBorders>
            <w:hideMark/>
          </w:tcPr>
          <w:p w14:paraId="0B324946" w14:textId="77777777" w:rsidR="003B153F" w:rsidRDefault="003B153F">
            <w:pPr>
              <w:pStyle w:val="TableText"/>
            </w:pPr>
            <w:r>
              <w:t>Has served in the ADF</w:t>
            </w:r>
          </w:p>
        </w:tc>
        <w:tc>
          <w:tcPr>
            <w:tcW w:w="900" w:type="dxa"/>
            <w:tcBorders>
              <w:top w:val="nil"/>
              <w:left w:val="single" w:sz="4" w:space="0" w:color="000000"/>
              <w:bottom w:val="single" w:sz="4" w:space="0" w:color="000000"/>
              <w:right w:val="single" w:sz="4" w:space="0" w:color="000000"/>
            </w:tcBorders>
            <w:hideMark/>
          </w:tcPr>
          <w:p w14:paraId="2331C9D7" w14:textId="77777777" w:rsidR="003B153F" w:rsidRDefault="003B153F">
            <w:pPr>
              <w:pStyle w:val="TableText"/>
              <w:jc w:val="right"/>
            </w:pPr>
            <w:r>
              <w:rPr>
                <w:rFonts w:eastAsia="Times New Roman"/>
              </w:rPr>
              <w:t>0.00</w:t>
            </w:r>
          </w:p>
        </w:tc>
        <w:tc>
          <w:tcPr>
            <w:tcW w:w="1170" w:type="dxa"/>
            <w:tcBorders>
              <w:top w:val="nil"/>
              <w:left w:val="single" w:sz="4" w:space="0" w:color="000000"/>
              <w:bottom w:val="single" w:sz="4" w:space="0" w:color="000000"/>
              <w:right w:val="single" w:sz="4" w:space="0" w:color="000000"/>
            </w:tcBorders>
            <w:hideMark/>
          </w:tcPr>
          <w:p w14:paraId="4818F48D" w14:textId="77777777" w:rsidR="003B153F" w:rsidRDefault="003B153F">
            <w:pPr>
              <w:pStyle w:val="TableText"/>
              <w:jc w:val="right"/>
            </w:pPr>
            <w:r>
              <w:rPr>
                <w:rFonts w:eastAsia="Times New Roman"/>
              </w:rPr>
              <w:t>(−0.22</w:t>
            </w:r>
            <w:r>
              <w:t xml:space="preserve"> </w:t>
            </w:r>
            <w:r>
              <w:rPr>
                <w:rFonts w:eastAsia="Times New Roman"/>
              </w:rPr>
              <w:t>to 0.21)</w:t>
            </w:r>
          </w:p>
        </w:tc>
        <w:tc>
          <w:tcPr>
            <w:tcW w:w="979" w:type="dxa"/>
            <w:tcBorders>
              <w:top w:val="nil"/>
              <w:left w:val="single" w:sz="4" w:space="0" w:color="000000"/>
              <w:bottom w:val="single" w:sz="4" w:space="0" w:color="000000"/>
              <w:right w:val="single" w:sz="4" w:space="0" w:color="000000"/>
            </w:tcBorders>
            <w:hideMark/>
          </w:tcPr>
          <w:p w14:paraId="006AAEF3" w14:textId="77777777" w:rsidR="003B153F" w:rsidRDefault="003B153F">
            <w:pPr>
              <w:pStyle w:val="TableText"/>
              <w:jc w:val="right"/>
            </w:pPr>
            <w:r>
              <w:rPr>
                <w:rFonts w:eastAsia="Times New Roman"/>
              </w:rPr>
              <w:t>0.97</w:t>
            </w:r>
          </w:p>
        </w:tc>
        <w:tc>
          <w:tcPr>
            <w:tcW w:w="911" w:type="dxa"/>
            <w:tcBorders>
              <w:top w:val="nil"/>
              <w:left w:val="single" w:sz="4" w:space="0" w:color="000000"/>
              <w:bottom w:val="single" w:sz="4" w:space="0" w:color="000000"/>
              <w:right w:val="single" w:sz="4" w:space="0" w:color="000000"/>
            </w:tcBorders>
            <w:hideMark/>
          </w:tcPr>
          <w:p w14:paraId="17C65F12" w14:textId="77777777" w:rsidR="003B153F" w:rsidRDefault="003B153F">
            <w:pPr>
              <w:pStyle w:val="TableText"/>
              <w:jc w:val="right"/>
            </w:pPr>
            <w:r>
              <w:rPr>
                <w:rFonts w:eastAsia="Times New Roman"/>
              </w:rPr>
              <w:t>0.02</w:t>
            </w:r>
          </w:p>
        </w:tc>
        <w:tc>
          <w:tcPr>
            <w:tcW w:w="1170" w:type="dxa"/>
            <w:tcBorders>
              <w:top w:val="nil"/>
              <w:left w:val="single" w:sz="4" w:space="0" w:color="000000"/>
              <w:bottom w:val="single" w:sz="4" w:space="0" w:color="000000"/>
              <w:right w:val="single" w:sz="4" w:space="0" w:color="000000"/>
            </w:tcBorders>
            <w:hideMark/>
          </w:tcPr>
          <w:p w14:paraId="3039F142" w14:textId="77777777" w:rsidR="003B153F" w:rsidRDefault="003B153F">
            <w:pPr>
              <w:pStyle w:val="TableText"/>
              <w:jc w:val="right"/>
            </w:pPr>
            <w:r>
              <w:rPr>
                <w:rFonts w:eastAsia="Times New Roman"/>
              </w:rPr>
              <w:t>(−0.20</w:t>
            </w:r>
            <w:r>
              <w:t xml:space="preserve"> </w:t>
            </w:r>
            <w:r>
              <w:rPr>
                <w:rFonts w:eastAsia="Times New Roman"/>
              </w:rPr>
              <w:t>to 0.24)</w:t>
            </w:r>
          </w:p>
        </w:tc>
        <w:tc>
          <w:tcPr>
            <w:tcW w:w="968" w:type="dxa"/>
            <w:tcBorders>
              <w:top w:val="nil"/>
              <w:left w:val="single" w:sz="4" w:space="0" w:color="000000"/>
              <w:bottom w:val="single" w:sz="4" w:space="0" w:color="000000"/>
              <w:right w:val="single" w:sz="4" w:space="0" w:color="000000"/>
            </w:tcBorders>
            <w:hideMark/>
          </w:tcPr>
          <w:p w14:paraId="39E94D67" w14:textId="77777777" w:rsidR="003B153F" w:rsidRDefault="003B153F">
            <w:pPr>
              <w:pStyle w:val="TableText"/>
              <w:jc w:val="right"/>
            </w:pPr>
            <w:r>
              <w:rPr>
                <w:rFonts w:eastAsia="Times New Roman"/>
              </w:rPr>
              <w:t>0.85</w:t>
            </w:r>
          </w:p>
        </w:tc>
        <w:tc>
          <w:tcPr>
            <w:tcW w:w="922" w:type="dxa"/>
            <w:tcBorders>
              <w:top w:val="nil"/>
              <w:left w:val="single" w:sz="4" w:space="0" w:color="000000"/>
              <w:bottom w:val="single" w:sz="4" w:space="0" w:color="000000"/>
              <w:right w:val="single" w:sz="4" w:space="0" w:color="000000"/>
            </w:tcBorders>
            <w:hideMark/>
          </w:tcPr>
          <w:p w14:paraId="464B3123" w14:textId="77777777" w:rsidR="003B153F" w:rsidRDefault="003B153F">
            <w:pPr>
              <w:pStyle w:val="TableText"/>
              <w:jc w:val="right"/>
            </w:pPr>
            <w:r>
              <w:rPr>
                <w:rFonts w:eastAsia="Times New Roman"/>
              </w:rPr>
              <w:t>0.02</w:t>
            </w:r>
          </w:p>
        </w:tc>
        <w:tc>
          <w:tcPr>
            <w:tcW w:w="1170" w:type="dxa"/>
            <w:tcBorders>
              <w:top w:val="nil"/>
              <w:left w:val="single" w:sz="4" w:space="0" w:color="000000"/>
              <w:bottom w:val="single" w:sz="4" w:space="0" w:color="000000"/>
              <w:right w:val="single" w:sz="4" w:space="0" w:color="000000"/>
            </w:tcBorders>
            <w:hideMark/>
          </w:tcPr>
          <w:p w14:paraId="4DA8DD3C" w14:textId="77777777" w:rsidR="003B153F" w:rsidRDefault="003B153F">
            <w:pPr>
              <w:pStyle w:val="TableText"/>
              <w:jc w:val="right"/>
            </w:pPr>
            <w:r>
              <w:rPr>
                <w:rFonts w:eastAsia="Times New Roman"/>
              </w:rPr>
              <w:t>(−0.20</w:t>
            </w:r>
            <w:r>
              <w:t xml:space="preserve"> </w:t>
            </w:r>
            <w:r>
              <w:rPr>
                <w:rFonts w:eastAsia="Times New Roman"/>
              </w:rPr>
              <w:t>to 0.24)</w:t>
            </w:r>
          </w:p>
        </w:tc>
        <w:tc>
          <w:tcPr>
            <w:tcW w:w="958" w:type="dxa"/>
            <w:tcBorders>
              <w:top w:val="nil"/>
              <w:left w:val="single" w:sz="4" w:space="0" w:color="000000"/>
              <w:bottom w:val="single" w:sz="4" w:space="0" w:color="000000"/>
              <w:right w:val="single" w:sz="4" w:space="0" w:color="000000"/>
            </w:tcBorders>
            <w:hideMark/>
          </w:tcPr>
          <w:p w14:paraId="623C389C" w14:textId="77777777" w:rsidR="003B153F" w:rsidRDefault="003B153F">
            <w:pPr>
              <w:pStyle w:val="TableText"/>
              <w:jc w:val="right"/>
            </w:pPr>
            <w:r>
              <w:rPr>
                <w:rFonts w:eastAsia="Times New Roman"/>
              </w:rPr>
              <w:t>0.87</w:t>
            </w:r>
          </w:p>
        </w:tc>
      </w:tr>
      <w:tr w:rsidR="003B153F" w14:paraId="7FDB20C1" w14:textId="77777777" w:rsidTr="003B153F">
        <w:tc>
          <w:tcPr>
            <w:tcW w:w="2358" w:type="dxa"/>
            <w:tcBorders>
              <w:top w:val="single" w:sz="4" w:space="0" w:color="000000"/>
              <w:left w:val="single" w:sz="4" w:space="0" w:color="000000"/>
              <w:bottom w:val="nil"/>
              <w:right w:val="single" w:sz="4" w:space="0" w:color="000000"/>
            </w:tcBorders>
            <w:hideMark/>
          </w:tcPr>
          <w:p w14:paraId="3BC3E0DE" w14:textId="77777777" w:rsidR="003B153F" w:rsidRDefault="003B153F">
            <w:pPr>
              <w:pStyle w:val="TableText"/>
              <w:rPr>
                <w:b/>
              </w:rPr>
            </w:pPr>
            <w:r>
              <w:rPr>
                <w:b/>
              </w:rPr>
              <w:t>ADF MEMBER</w:t>
            </w:r>
          </w:p>
        </w:tc>
        <w:tc>
          <w:tcPr>
            <w:tcW w:w="900" w:type="dxa"/>
            <w:tcBorders>
              <w:top w:val="single" w:sz="4" w:space="0" w:color="000000"/>
              <w:left w:val="single" w:sz="4" w:space="0" w:color="000000"/>
              <w:bottom w:val="nil"/>
              <w:right w:val="single" w:sz="4" w:space="0" w:color="000000"/>
            </w:tcBorders>
          </w:tcPr>
          <w:p w14:paraId="649677AB"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7B79BED9"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tcPr>
          <w:p w14:paraId="089B81F9" w14:textId="77777777" w:rsidR="003B153F" w:rsidRDefault="003B153F">
            <w:pPr>
              <w:pStyle w:val="TableText"/>
              <w:jc w:val="right"/>
            </w:pPr>
          </w:p>
        </w:tc>
        <w:tc>
          <w:tcPr>
            <w:tcW w:w="911" w:type="dxa"/>
            <w:tcBorders>
              <w:top w:val="single" w:sz="4" w:space="0" w:color="000000"/>
              <w:left w:val="single" w:sz="4" w:space="0" w:color="000000"/>
              <w:bottom w:val="nil"/>
              <w:right w:val="single" w:sz="4" w:space="0" w:color="000000"/>
            </w:tcBorders>
          </w:tcPr>
          <w:p w14:paraId="50D5D9BD"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370F0EEA"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57BBE605"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5E7444CD"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2D805766"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tcPr>
          <w:p w14:paraId="2FA59F40" w14:textId="77777777" w:rsidR="003B153F" w:rsidRDefault="003B153F">
            <w:pPr>
              <w:pStyle w:val="TableText"/>
              <w:jc w:val="right"/>
            </w:pPr>
          </w:p>
        </w:tc>
      </w:tr>
      <w:tr w:rsidR="003B153F" w14:paraId="5D180330"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14848965" w14:textId="77777777" w:rsidR="003B153F" w:rsidRDefault="003B153F">
            <w:pPr>
              <w:pStyle w:val="TableText"/>
            </w:pPr>
            <w:r>
              <w:t>Ex-serving</w:t>
            </w:r>
          </w:p>
        </w:tc>
        <w:tc>
          <w:tcPr>
            <w:tcW w:w="900" w:type="dxa"/>
            <w:tcBorders>
              <w:top w:val="nil"/>
              <w:left w:val="single" w:sz="4" w:space="0" w:color="000000"/>
              <w:bottom w:val="nil"/>
              <w:right w:val="single" w:sz="4" w:space="0" w:color="000000"/>
            </w:tcBorders>
            <w:hideMark/>
          </w:tcPr>
          <w:p w14:paraId="3B97B624"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463363BC" w14:textId="77777777" w:rsidR="003B153F" w:rsidRDefault="003B153F">
            <w:pPr>
              <w:pStyle w:val="TableText"/>
              <w:jc w:val="right"/>
            </w:pPr>
            <w:r>
              <w:rPr>
                <w:rFonts w:eastAsia="Times New Roman"/>
              </w:rPr>
              <w:t>(−0.23</w:t>
            </w:r>
            <w:r>
              <w:t xml:space="preserve"> </w:t>
            </w:r>
            <w:r>
              <w:rPr>
                <w:rFonts w:eastAsia="Times New Roman"/>
              </w:rPr>
              <w:t>to 0.16)</w:t>
            </w:r>
          </w:p>
        </w:tc>
        <w:tc>
          <w:tcPr>
            <w:tcW w:w="979" w:type="dxa"/>
            <w:tcBorders>
              <w:top w:val="nil"/>
              <w:left w:val="single" w:sz="4" w:space="0" w:color="000000"/>
              <w:bottom w:val="nil"/>
              <w:right w:val="single" w:sz="4" w:space="0" w:color="000000"/>
            </w:tcBorders>
            <w:hideMark/>
          </w:tcPr>
          <w:p w14:paraId="3C860946" w14:textId="77777777" w:rsidR="003B153F" w:rsidRDefault="003B153F">
            <w:pPr>
              <w:pStyle w:val="TableText"/>
              <w:jc w:val="right"/>
            </w:pPr>
            <w:r>
              <w:rPr>
                <w:rFonts w:eastAsia="Times New Roman"/>
              </w:rPr>
              <w:t>0.71</w:t>
            </w:r>
          </w:p>
        </w:tc>
        <w:tc>
          <w:tcPr>
            <w:tcW w:w="911" w:type="dxa"/>
            <w:tcBorders>
              <w:top w:val="nil"/>
              <w:left w:val="single" w:sz="4" w:space="0" w:color="000000"/>
              <w:bottom w:val="nil"/>
              <w:right w:val="single" w:sz="4" w:space="0" w:color="000000"/>
            </w:tcBorders>
          </w:tcPr>
          <w:p w14:paraId="7D1EA46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B9726A5"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10B24636"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23C36EC" w14:textId="77777777" w:rsidR="003B153F" w:rsidRDefault="003B153F">
            <w:pPr>
              <w:pStyle w:val="TableText"/>
              <w:jc w:val="right"/>
              <w:rPr>
                <w:rFonts w:eastAsia="Times New Roman"/>
              </w:rPr>
            </w:pPr>
            <w:r>
              <w:rPr>
                <w:rFonts w:eastAsia="Times New Roman"/>
              </w:rPr>
              <w:t>0.02</w:t>
            </w:r>
          </w:p>
        </w:tc>
        <w:tc>
          <w:tcPr>
            <w:tcW w:w="1170" w:type="dxa"/>
            <w:tcBorders>
              <w:top w:val="nil"/>
              <w:left w:val="single" w:sz="4" w:space="0" w:color="000000"/>
              <w:bottom w:val="nil"/>
              <w:right w:val="single" w:sz="4" w:space="0" w:color="000000"/>
            </w:tcBorders>
            <w:hideMark/>
          </w:tcPr>
          <w:p w14:paraId="7B13C323" w14:textId="77777777" w:rsidR="003B153F" w:rsidRDefault="003B153F">
            <w:pPr>
              <w:pStyle w:val="TableText"/>
              <w:jc w:val="right"/>
              <w:rPr>
                <w:rFonts w:eastAsia="Times New Roman"/>
              </w:rPr>
            </w:pPr>
            <w:r>
              <w:rPr>
                <w:rFonts w:eastAsia="Times New Roman"/>
              </w:rPr>
              <w:t>(−0.19 to 0.23)</w:t>
            </w:r>
          </w:p>
        </w:tc>
        <w:tc>
          <w:tcPr>
            <w:tcW w:w="958" w:type="dxa"/>
            <w:tcBorders>
              <w:top w:val="nil"/>
              <w:left w:val="single" w:sz="4" w:space="0" w:color="000000"/>
              <w:bottom w:val="nil"/>
              <w:right w:val="single" w:sz="4" w:space="0" w:color="000000"/>
            </w:tcBorders>
            <w:hideMark/>
          </w:tcPr>
          <w:p w14:paraId="403219E3" w14:textId="77777777" w:rsidR="003B153F" w:rsidRDefault="003B153F">
            <w:pPr>
              <w:pStyle w:val="TableText"/>
              <w:jc w:val="right"/>
              <w:rPr>
                <w:rFonts w:eastAsia="Times New Roman"/>
              </w:rPr>
            </w:pPr>
            <w:r>
              <w:rPr>
                <w:rFonts w:eastAsia="Times New Roman"/>
              </w:rPr>
              <w:t>0.87</w:t>
            </w:r>
          </w:p>
        </w:tc>
      </w:tr>
      <w:tr w:rsidR="003B153F" w14:paraId="46EFD19B" w14:textId="77777777" w:rsidTr="003B153F">
        <w:tc>
          <w:tcPr>
            <w:tcW w:w="2358" w:type="dxa"/>
            <w:tcBorders>
              <w:top w:val="nil"/>
              <w:left w:val="single" w:sz="4" w:space="0" w:color="000000"/>
              <w:bottom w:val="nil"/>
              <w:right w:val="single" w:sz="4" w:space="0" w:color="000000"/>
            </w:tcBorders>
            <w:hideMark/>
          </w:tcPr>
          <w:p w14:paraId="7D3F2D96" w14:textId="77777777" w:rsidR="003B153F" w:rsidRDefault="003B153F">
            <w:pPr>
              <w:pStyle w:val="TableText"/>
            </w:pPr>
            <w:r>
              <w:t>Rank</w:t>
            </w:r>
          </w:p>
        </w:tc>
        <w:tc>
          <w:tcPr>
            <w:tcW w:w="900" w:type="dxa"/>
            <w:tcBorders>
              <w:top w:val="nil"/>
              <w:left w:val="single" w:sz="4" w:space="0" w:color="000000"/>
              <w:bottom w:val="nil"/>
              <w:right w:val="single" w:sz="4" w:space="0" w:color="000000"/>
            </w:tcBorders>
          </w:tcPr>
          <w:p w14:paraId="7BC4DBEF"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4A36572F"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21BB8D8D"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33322E25"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72105B4"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8E49013"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3377FFE5"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1DA0C99D"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3C634235" w14:textId="77777777" w:rsidR="003B153F" w:rsidRDefault="003B153F">
            <w:pPr>
              <w:pStyle w:val="TableText"/>
              <w:jc w:val="right"/>
              <w:rPr>
                <w:rFonts w:eastAsia="Times New Roman"/>
              </w:rPr>
            </w:pPr>
          </w:p>
        </w:tc>
      </w:tr>
      <w:tr w:rsidR="003B153F" w14:paraId="3C58A554" w14:textId="77777777" w:rsidTr="00390C9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794905CA" w14:textId="77777777" w:rsidR="003B153F" w:rsidRDefault="003B153F">
            <w:pPr>
              <w:pStyle w:val="TableText"/>
              <w:ind w:left="144"/>
            </w:pPr>
            <w:r>
              <w:t>Commissioned Officer (reference)</w:t>
            </w:r>
          </w:p>
        </w:tc>
        <w:tc>
          <w:tcPr>
            <w:tcW w:w="900" w:type="dxa"/>
            <w:tcBorders>
              <w:top w:val="nil"/>
              <w:left w:val="single" w:sz="4" w:space="0" w:color="000000"/>
              <w:bottom w:val="nil"/>
              <w:right w:val="single" w:sz="4" w:space="0" w:color="000000"/>
            </w:tcBorders>
            <w:hideMark/>
          </w:tcPr>
          <w:p w14:paraId="01701876"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446726EE"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444D5DEA"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6718BD10"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B19ED99"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CBCD7CD"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3AFCFC8"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2AC2EC52"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12F0D644" w14:textId="77777777" w:rsidR="003B153F" w:rsidRDefault="003B153F">
            <w:pPr>
              <w:pStyle w:val="TableText"/>
              <w:jc w:val="right"/>
              <w:rPr>
                <w:rFonts w:eastAsia="Times New Roman"/>
              </w:rPr>
            </w:pPr>
          </w:p>
        </w:tc>
      </w:tr>
      <w:tr w:rsidR="003B153F" w14:paraId="04CD0F38" w14:textId="77777777" w:rsidTr="00390C9F">
        <w:tc>
          <w:tcPr>
            <w:tcW w:w="2358" w:type="dxa"/>
            <w:tcBorders>
              <w:top w:val="nil"/>
              <w:left w:val="single" w:sz="4" w:space="0" w:color="000000"/>
              <w:bottom w:val="single" w:sz="4" w:space="0" w:color="000000"/>
              <w:right w:val="single" w:sz="4" w:space="0" w:color="000000"/>
            </w:tcBorders>
            <w:hideMark/>
          </w:tcPr>
          <w:p w14:paraId="2FCB4AF4" w14:textId="77777777" w:rsidR="003B153F" w:rsidRDefault="003B153F" w:rsidP="00390C9F">
            <w:pPr>
              <w:pStyle w:val="TableText"/>
              <w:keepNext w:val="0"/>
              <w:ind w:left="144"/>
            </w:pPr>
            <w:r>
              <w:t>Non-commissioned Officer / Other rank</w:t>
            </w:r>
          </w:p>
        </w:tc>
        <w:tc>
          <w:tcPr>
            <w:tcW w:w="900" w:type="dxa"/>
            <w:tcBorders>
              <w:top w:val="nil"/>
              <w:left w:val="single" w:sz="4" w:space="0" w:color="000000"/>
              <w:bottom w:val="single" w:sz="4" w:space="0" w:color="000000"/>
              <w:right w:val="single" w:sz="4" w:space="0" w:color="000000"/>
            </w:tcBorders>
            <w:hideMark/>
          </w:tcPr>
          <w:p w14:paraId="25073867" w14:textId="77777777" w:rsidR="003B153F" w:rsidRDefault="003B153F" w:rsidP="00390C9F">
            <w:pPr>
              <w:pStyle w:val="TableText"/>
              <w:keepNext w:val="0"/>
              <w:jc w:val="right"/>
            </w:pPr>
            <w:r>
              <w:rPr>
                <w:rFonts w:eastAsia="Times New Roman"/>
              </w:rPr>
              <w:t>−0.17</w:t>
            </w:r>
          </w:p>
        </w:tc>
        <w:tc>
          <w:tcPr>
            <w:tcW w:w="1170" w:type="dxa"/>
            <w:tcBorders>
              <w:top w:val="nil"/>
              <w:left w:val="single" w:sz="4" w:space="0" w:color="000000"/>
              <w:bottom w:val="single" w:sz="4" w:space="0" w:color="000000"/>
              <w:right w:val="single" w:sz="4" w:space="0" w:color="000000"/>
            </w:tcBorders>
            <w:hideMark/>
          </w:tcPr>
          <w:p w14:paraId="210B7F04" w14:textId="77777777" w:rsidR="003B153F" w:rsidRDefault="003B153F" w:rsidP="00390C9F">
            <w:pPr>
              <w:pStyle w:val="TableText"/>
              <w:keepNext w:val="0"/>
              <w:jc w:val="right"/>
            </w:pPr>
            <w:r>
              <w:rPr>
                <w:rFonts w:eastAsia="Times New Roman"/>
              </w:rPr>
              <w:t>(−0.34</w:t>
            </w:r>
            <w:r>
              <w:t xml:space="preserve"> </w:t>
            </w:r>
            <w:r>
              <w:rPr>
                <w:rFonts w:eastAsia="Times New Roman"/>
              </w:rPr>
              <w:t>to 0.00)</w:t>
            </w:r>
          </w:p>
        </w:tc>
        <w:tc>
          <w:tcPr>
            <w:tcW w:w="979" w:type="dxa"/>
            <w:tcBorders>
              <w:top w:val="nil"/>
              <w:left w:val="single" w:sz="4" w:space="0" w:color="000000"/>
              <w:bottom w:val="single" w:sz="4" w:space="0" w:color="000000"/>
              <w:right w:val="single" w:sz="4" w:space="0" w:color="000000"/>
            </w:tcBorders>
            <w:hideMark/>
          </w:tcPr>
          <w:p w14:paraId="51148DC0" w14:textId="77777777" w:rsidR="003B153F" w:rsidRDefault="003B153F" w:rsidP="00390C9F">
            <w:pPr>
              <w:pStyle w:val="TableText"/>
              <w:keepNext w:val="0"/>
              <w:jc w:val="right"/>
            </w:pPr>
            <w:r>
              <w:rPr>
                <w:rFonts w:eastAsia="Times New Roman"/>
              </w:rPr>
              <w:t>0.05</w:t>
            </w:r>
          </w:p>
        </w:tc>
        <w:tc>
          <w:tcPr>
            <w:tcW w:w="911" w:type="dxa"/>
            <w:tcBorders>
              <w:top w:val="nil"/>
              <w:left w:val="single" w:sz="4" w:space="0" w:color="000000"/>
              <w:bottom w:val="single" w:sz="4" w:space="0" w:color="000000"/>
              <w:right w:val="single" w:sz="4" w:space="0" w:color="000000"/>
            </w:tcBorders>
          </w:tcPr>
          <w:p w14:paraId="1C8EDBAA" w14:textId="77777777" w:rsidR="003B153F" w:rsidRDefault="003B153F" w:rsidP="00390C9F">
            <w:pPr>
              <w:pStyle w:val="TableText"/>
              <w:keepNext w:val="0"/>
              <w:jc w:val="right"/>
            </w:pPr>
          </w:p>
        </w:tc>
        <w:tc>
          <w:tcPr>
            <w:tcW w:w="1170" w:type="dxa"/>
            <w:tcBorders>
              <w:top w:val="nil"/>
              <w:left w:val="single" w:sz="4" w:space="0" w:color="000000"/>
              <w:bottom w:val="single" w:sz="4" w:space="0" w:color="000000"/>
              <w:right w:val="single" w:sz="4" w:space="0" w:color="000000"/>
            </w:tcBorders>
          </w:tcPr>
          <w:p w14:paraId="2F8DC53A" w14:textId="77777777" w:rsidR="003B153F" w:rsidRDefault="003B153F" w:rsidP="00390C9F">
            <w:pPr>
              <w:pStyle w:val="TableText"/>
              <w:keepNext w:val="0"/>
              <w:jc w:val="right"/>
            </w:pPr>
          </w:p>
        </w:tc>
        <w:tc>
          <w:tcPr>
            <w:tcW w:w="968" w:type="dxa"/>
            <w:tcBorders>
              <w:top w:val="nil"/>
              <w:left w:val="single" w:sz="4" w:space="0" w:color="000000"/>
              <w:bottom w:val="single" w:sz="4" w:space="0" w:color="000000"/>
              <w:right w:val="single" w:sz="4" w:space="0" w:color="000000"/>
            </w:tcBorders>
          </w:tcPr>
          <w:p w14:paraId="6CD40BF2" w14:textId="77777777" w:rsidR="003B153F" w:rsidRDefault="003B153F" w:rsidP="00390C9F">
            <w:pPr>
              <w:pStyle w:val="TableText"/>
              <w:keepNext w:val="0"/>
              <w:jc w:val="right"/>
            </w:pPr>
          </w:p>
        </w:tc>
        <w:tc>
          <w:tcPr>
            <w:tcW w:w="922" w:type="dxa"/>
            <w:tcBorders>
              <w:top w:val="nil"/>
              <w:left w:val="single" w:sz="4" w:space="0" w:color="000000"/>
              <w:bottom w:val="single" w:sz="4" w:space="0" w:color="000000"/>
              <w:right w:val="single" w:sz="4" w:space="0" w:color="000000"/>
            </w:tcBorders>
            <w:hideMark/>
          </w:tcPr>
          <w:p w14:paraId="1DDB46DD" w14:textId="77777777" w:rsidR="003B153F" w:rsidRDefault="003B153F" w:rsidP="00390C9F">
            <w:pPr>
              <w:pStyle w:val="TableText"/>
              <w:keepNext w:val="0"/>
              <w:jc w:val="right"/>
            </w:pPr>
            <w:r>
              <w:rPr>
                <w:rFonts w:eastAsia="Times New Roman"/>
              </w:rPr>
              <w:t>−0.10</w:t>
            </w:r>
          </w:p>
        </w:tc>
        <w:tc>
          <w:tcPr>
            <w:tcW w:w="1170" w:type="dxa"/>
            <w:tcBorders>
              <w:top w:val="nil"/>
              <w:left w:val="single" w:sz="4" w:space="0" w:color="000000"/>
              <w:bottom w:val="single" w:sz="4" w:space="0" w:color="000000"/>
              <w:right w:val="single" w:sz="4" w:space="0" w:color="000000"/>
            </w:tcBorders>
            <w:hideMark/>
          </w:tcPr>
          <w:p w14:paraId="003A612F" w14:textId="77777777" w:rsidR="003B153F" w:rsidRDefault="003B153F" w:rsidP="00390C9F">
            <w:pPr>
              <w:pStyle w:val="TableText"/>
              <w:keepNext w:val="0"/>
              <w:jc w:val="right"/>
            </w:pPr>
            <w:r>
              <w:rPr>
                <w:rFonts w:eastAsia="Times New Roman"/>
              </w:rPr>
              <w:t>(−0.28</w:t>
            </w:r>
            <w:r>
              <w:t xml:space="preserve"> </w:t>
            </w:r>
            <w:r>
              <w:rPr>
                <w:rFonts w:eastAsia="Times New Roman"/>
              </w:rPr>
              <w:t>to 0.09)</w:t>
            </w:r>
          </w:p>
        </w:tc>
        <w:tc>
          <w:tcPr>
            <w:tcW w:w="958" w:type="dxa"/>
            <w:tcBorders>
              <w:top w:val="nil"/>
              <w:left w:val="single" w:sz="4" w:space="0" w:color="000000"/>
              <w:bottom w:val="single" w:sz="4" w:space="0" w:color="000000"/>
              <w:right w:val="single" w:sz="4" w:space="0" w:color="000000"/>
            </w:tcBorders>
            <w:hideMark/>
          </w:tcPr>
          <w:p w14:paraId="5AAEF3D5" w14:textId="77777777" w:rsidR="003B153F" w:rsidRDefault="003B153F" w:rsidP="00390C9F">
            <w:pPr>
              <w:pStyle w:val="TableText"/>
              <w:keepNext w:val="0"/>
              <w:jc w:val="right"/>
            </w:pPr>
            <w:r>
              <w:rPr>
                <w:rFonts w:eastAsia="Times New Roman"/>
              </w:rPr>
              <w:t>0.31</w:t>
            </w:r>
          </w:p>
        </w:tc>
      </w:tr>
      <w:tr w:rsidR="003B153F" w14:paraId="61203B20" w14:textId="77777777" w:rsidTr="00390C9F">
        <w:trPr>
          <w:cnfStyle w:val="000000100000" w:firstRow="0" w:lastRow="0" w:firstColumn="0" w:lastColumn="0" w:oddVBand="0" w:evenVBand="0" w:oddHBand="1" w:evenHBand="0" w:firstRowFirstColumn="0" w:firstRowLastColumn="0" w:lastRowFirstColumn="0" w:lastRowLastColumn="0"/>
        </w:trPr>
        <w:tc>
          <w:tcPr>
            <w:tcW w:w="2358" w:type="dxa"/>
            <w:tcBorders>
              <w:top w:val="single" w:sz="4" w:space="0" w:color="000000"/>
              <w:left w:val="single" w:sz="4" w:space="0" w:color="000000"/>
              <w:bottom w:val="nil"/>
              <w:right w:val="single" w:sz="4" w:space="0" w:color="000000"/>
            </w:tcBorders>
            <w:hideMark/>
          </w:tcPr>
          <w:p w14:paraId="49CD9B3A" w14:textId="77777777" w:rsidR="003B153F" w:rsidRDefault="003B153F">
            <w:pPr>
              <w:pStyle w:val="TableText"/>
            </w:pPr>
            <w:r>
              <w:t>Service type</w:t>
            </w:r>
          </w:p>
        </w:tc>
        <w:tc>
          <w:tcPr>
            <w:tcW w:w="900" w:type="dxa"/>
            <w:tcBorders>
              <w:top w:val="single" w:sz="4" w:space="0" w:color="000000"/>
              <w:left w:val="single" w:sz="4" w:space="0" w:color="000000"/>
              <w:bottom w:val="nil"/>
              <w:right w:val="single" w:sz="4" w:space="0" w:color="000000"/>
            </w:tcBorders>
          </w:tcPr>
          <w:p w14:paraId="6FC8EFA3"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0A9E2BD1"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hideMark/>
          </w:tcPr>
          <w:p w14:paraId="71039E1B" w14:textId="77777777" w:rsidR="003B153F" w:rsidRDefault="003B153F">
            <w:pPr>
              <w:pStyle w:val="TableText"/>
              <w:jc w:val="right"/>
            </w:pPr>
            <w:r>
              <w:rPr>
                <w:rFonts w:eastAsia="Times New Roman"/>
              </w:rPr>
              <w:t>0.49*</w:t>
            </w:r>
          </w:p>
        </w:tc>
        <w:tc>
          <w:tcPr>
            <w:tcW w:w="911" w:type="dxa"/>
            <w:tcBorders>
              <w:top w:val="single" w:sz="4" w:space="0" w:color="000000"/>
              <w:left w:val="single" w:sz="4" w:space="0" w:color="000000"/>
              <w:bottom w:val="nil"/>
              <w:right w:val="single" w:sz="4" w:space="0" w:color="000000"/>
            </w:tcBorders>
          </w:tcPr>
          <w:p w14:paraId="32D55FF4"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3ECEEE14"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23905853"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73992092"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548378A0"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hideMark/>
          </w:tcPr>
          <w:p w14:paraId="52B76811" w14:textId="77777777" w:rsidR="003B153F" w:rsidRDefault="003B153F">
            <w:pPr>
              <w:pStyle w:val="TableText"/>
              <w:jc w:val="right"/>
            </w:pPr>
            <w:r>
              <w:rPr>
                <w:rFonts w:eastAsia="Times New Roman"/>
              </w:rPr>
              <w:t>0.26*</w:t>
            </w:r>
          </w:p>
        </w:tc>
      </w:tr>
      <w:tr w:rsidR="003B153F" w14:paraId="7BE9DC73" w14:textId="77777777" w:rsidTr="003B153F">
        <w:tc>
          <w:tcPr>
            <w:tcW w:w="2358" w:type="dxa"/>
            <w:tcBorders>
              <w:top w:val="nil"/>
              <w:left w:val="single" w:sz="4" w:space="0" w:color="000000"/>
              <w:bottom w:val="nil"/>
              <w:right w:val="single" w:sz="4" w:space="0" w:color="000000"/>
            </w:tcBorders>
            <w:hideMark/>
          </w:tcPr>
          <w:p w14:paraId="2C892A7F" w14:textId="77777777" w:rsidR="003B153F" w:rsidRDefault="003B153F">
            <w:pPr>
              <w:pStyle w:val="TableText"/>
              <w:ind w:left="144"/>
            </w:pPr>
            <w:r>
              <w:t>Army (reference)</w:t>
            </w:r>
          </w:p>
        </w:tc>
        <w:tc>
          <w:tcPr>
            <w:tcW w:w="900" w:type="dxa"/>
            <w:tcBorders>
              <w:top w:val="nil"/>
              <w:left w:val="single" w:sz="4" w:space="0" w:color="000000"/>
              <w:bottom w:val="nil"/>
              <w:right w:val="single" w:sz="4" w:space="0" w:color="000000"/>
            </w:tcBorders>
            <w:hideMark/>
          </w:tcPr>
          <w:p w14:paraId="253004E2"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3E38152A"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0890B58B"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32913B5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89E21AB"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57E6547"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4D002B8F"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1A93F3D4"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38FDCE8D" w14:textId="77777777" w:rsidR="003B153F" w:rsidRDefault="003B153F">
            <w:pPr>
              <w:pStyle w:val="TableText"/>
              <w:jc w:val="right"/>
            </w:pPr>
          </w:p>
        </w:tc>
      </w:tr>
      <w:tr w:rsidR="003B153F" w14:paraId="4933DBFE"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55BB10D3" w14:textId="77777777" w:rsidR="003B153F" w:rsidRDefault="003B153F">
            <w:pPr>
              <w:pStyle w:val="TableText"/>
              <w:ind w:left="144"/>
            </w:pPr>
            <w:r>
              <w:t>Navy</w:t>
            </w:r>
          </w:p>
        </w:tc>
        <w:tc>
          <w:tcPr>
            <w:tcW w:w="900" w:type="dxa"/>
            <w:tcBorders>
              <w:top w:val="nil"/>
              <w:left w:val="single" w:sz="4" w:space="0" w:color="000000"/>
              <w:bottom w:val="nil"/>
              <w:right w:val="single" w:sz="4" w:space="0" w:color="000000"/>
            </w:tcBorders>
            <w:hideMark/>
          </w:tcPr>
          <w:p w14:paraId="048161F9" w14:textId="77777777" w:rsidR="003B153F" w:rsidRDefault="003B153F">
            <w:pPr>
              <w:pStyle w:val="TableText"/>
              <w:jc w:val="right"/>
            </w:pPr>
            <w:r>
              <w:rPr>
                <w:rFonts w:eastAsia="Times New Roman"/>
              </w:rPr>
              <w:t>−0.13</w:t>
            </w:r>
          </w:p>
        </w:tc>
        <w:tc>
          <w:tcPr>
            <w:tcW w:w="1170" w:type="dxa"/>
            <w:tcBorders>
              <w:top w:val="nil"/>
              <w:left w:val="single" w:sz="4" w:space="0" w:color="000000"/>
              <w:bottom w:val="nil"/>
              <w:right w:val="single" w:sz="4" w:space="0" w:color="000000"/>
            </w:tcBorders>
            <w:hideMark/>
          </w:tcPr>
          <w:p w14:paraId="72982F79" w14:textId="77777777" w:rsidR="003B153F" w:rsidRDefault="003B153F">
            <w:pPr>
              <w:pStyle w:val="TableText"/>
              <w:jc w:val="right"/>
            </w:pPr>
            <w:r>
              <w:rPr>
                <w:rFonts w:eastAsia="Times New Roman"/>
              </w:rPr>
              <w:t>(−0.35</w:t>
            </w:r>
            <w:r>
              <w:t xml:space="preserve"> </w:t>
            </w:r>
            <w:r>
              <w:rPr>
                <w:rFonts w:eastAsia="Times New Roman"/>
              </w:rPr>
              <w:t>to 0.10)</w:t>
            </w:r>
          </w:p>
        </w:tc>
        <w:tc>
          <w:tcPr>
            <w:tcW w:w="979" w:type="dxa"/>
            <w:tcBorders>
              <w:top w:val="nil"/>
              <w:left w:val="single" w:sz="4" w:space="0" w:color="000000"/>
              <w:bottom w:val="nil"/>
              <w:right w:val="single" w:sz="4" w:space="0" w:color="000000"/>
            </w:tcBorders>
          </w:tcPr>
          <w:p w14:paraId="536220A1"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768A9B1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E6C18E5"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403DFBC"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3AB0145" w14:textId="77777777" w:rsidR="003B153F" w:rsidRDefault="003B153F">
            <w:pPr>
              <w:pStyle w:val="TableText"/>
              <w:jc w:val="right"/>
            </w:pPr>
            <w:r>
              <w:rPr>
                <w:rFonts w:eastAsia="Times New Roman"/>
              </w:rPr>
              <w:t>−0.19</w:t>
            </w:r>
          </w:p>
        </w:tc>
        <w:tc>
          <w:tcPr>
            <w:tcW w:w="1170" w:type="dxa"/>
            <w:tcBorders>
              <w:top w:val="nil"/>
              <w:left w:val="single" w:sz="4" w:space="0" w:color="000000"/>
              <w:bottom w:val="nil"/>
              <w:right w:val="single" w:sz="4" w:space="0" w:color="000000"/>
            </w:tcBorders>
            <w:hideMark/>
          </w:tcPr>
          <w:p w14:paraId="425C82F7" w14:textId="77777777" w:rsidR="003B153F" w:rsidRDefault="003B153F">
            <w:pPr>
              <w:pStyle w:val="TableText"/>
              <w:jc w:val="right"/>
            </w:pPr>
            <w:r>
              <w:rPr>
                <w:rFonts w:eastAsia="Times New Roman"/>
              </w:rPr>
              <w:t>(−0.43</w:t>
            </w:r>
            <w:r>
              <w:t xml:space="preserve"> </w:t>
            </w:r>
            <w:r>
              <w:rPr>
                <w:rFonts w:eastAsia="Times New Roman"/>
              </w:rPr>
              <w:t>to 0.04)</w:t>
            </w:r>
          </w:p>
        </w:tc>
        <w:tc>
          <w:tcPr>
            <w:tcW w:w="958" w:type="dxa"/>
            <w:tcBorders>
              <w:top w:val="nil"/>
              <w:left w:val="single" w:sz="4" w:space="0" w:color="000000"/>
              <w:bottom w:val="nil"/>
              <w:right w:val="single" w:sz="4" w:space="0" w:color="000000"/>
            </w:tcBorders>
          </w:tcPr>
          <w:p w14:paraId="721921D5" w14:textId="77777777" w:rsidR="003B153F" w:rsidRDefault="003B153F">
            <w:pPr>
              <w:pStyle w:val="TableText"/>
              <w:jc w:val="right"/>
            </w:pPr>
          </w:p>
        </w:tc>
      </w:tr>
      <w:tr w:rsidR="003B153F" w14:paraId="7B1E0B75" w14:textId="77777777" w:rsidTr="003B153F">
        <w:tc>
          <w:tcPr>
            <w:tcW w:w="2358" w:type="dxa"/>
            <w:tcBorders>
              <w:top w:val="nil"/>
              <w:left w:val="single" w:sz="4" w:space="0" w:color="000000"/>
              <w:bottom w:val="nil"/>
              <w:right w:val="single" w:sz="4" w:space="0" w:color="000000"/>
            </w:tcBorders>
            <w:hideMark/>
          </w:tcPr>
          <w:p w14:paraId="658B839A" w14:textId="77777777" w:rsidR="003B153F" w:rsidRDefault="003B153F">
            <w:pPr>
              <w:pStyle w:val="TableText"/>
              <w:ind w:left="144"/>
            </w:pPr>
            <w:r>
              <w:t>Air Force</w:t>
            </w:r>
          </w:p>
        </w:tc>
        <w:tc>
          <w:tcPr>
            <w:tcW w:w="900" w:type="dxa"/>
            <w:tcBorders>
              <w:top w:val="nil"/>
              <w:left w:val="single" w:sz="4" w:space="0" w:color="000000"/>
              <w:bottom w:val="nil"/>
              <w:right w:val="single" w:sz="4" w:space="0" w:color="000000"/>
            </w:tcBorders>
            <w:hideMark/>
          </w:tcPr>
          <w:p w14:paraId="34448D1A"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44E5F656" w14:textId="77777777" w:rsidR="003B153F" w:rsidRDefault="003B153F">
            <w:pPr>
              <w:pStyle w:val="TableText"/>
              <w:jc w:val="right"/>
            </w:pPr>
            <w:r>
              <w:rPr>
                <w:rFonts w:eastAsia="Times New Roman"/>
              </w:rPr>
              <w:t>(−0.27</w:t>
            </w:r>
            <w:r>
              <w:t xml:space="preserve"> </w:t>
            </w:r>
            <w:r>
              <w:rPr>
                <w:rFonts w:eastAsia="Times New Roman"/>
              </w:rPr>
              <w:t>to 0.11)</w:t>
            </w:r>
          </w:p>
        </w:tc>
        <w:tc>
          <w:tcPr>
            <w:tcW w:w="979" w:type="dxa"/>
            <w:tcBorders>
              <w:top w:val="nil"/>
              <w:left w:val="single" w:sz="4" w:space="0" w:color="000000"/>
              <w:bottom w:val="nil"/>
              <w:right w:val="single" w:sz="4" w:space="0" w:color="000000"/>
            </w:tcBorders>
          </w:tcPr>
          <w:p w14:paraId="45281D8E"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2F02A20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30EF7C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04381B4"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8D3A104" w14:textId="77777777" w:rsidR="003B153F" w:rsidRDefault="003B153F">
            <w:pPr>
              <w:pStyle w:val="TableText"/>
              <w:jc w:val="right"/>
              <w:rPr>
                <w:rFonts w:eastAsia="Times New Roman"/>
              </w:rPr>
            </w:pPr>
            <w:r>
              <w:rPr>
                <w:rFonts w:eastAsia="Times New Roman"/>
              </w:rPr>
              <w:t>−0.08</w:t>
            </w:r>
          </w:p>
        </w:tc>
        <w:tc>
          <w:tcPr>
            <w:tcW w:w="1170" w:type="dxa"/>
            <w:tcBorders>
              <w:top w:val="nil"/>
              <w:left w:val="single" w:sz="4" w:space="0" w:color="000000"/>
              <w:bottom w:val="nil"/>
              <w:right w:val="single" w:sz="4" w:space="0" w:color="000000"/>
            </w:tcBorders>
            <w:hideMark/>
          </w:tcPr>
          <w:p w14:paraId="69D5135B" w14:textId="77777777" w:rsidR="003B153F" w:rsidRDefault="003B153F">
            <w:pPr>
              <w:pStyle w:val="TableText"/>
              <w:jc w:val="right"/>
              <w:rPr>
                <w:rFonts w:eastAsia="Times New Roman"/>
              </w:rPr>
            </w:pPr>
            <w:r>
              <w:rPr>
                <w:rFonts w:eastAsia="Times New Roman"/>
              </w:rPr>
              <w:t>(−0.27 to 0.12)</w:t>
            </w:r>
          </w:p>
        </w:tc>
        <w:tc>
          <w:tcPr>
            <w:tcW w:w="958" w:type="dxa"/>
            <w:tcBorders>
              <w:top w:val="nil"/>
              <w:left w:val="single" w:sz="4" w:space="0" w:color="000000"/>
              <w:bottom w:val="nil"/>
              <w:right w:val="single" w:sz="4" w:space="0" w:color="000000"/>
            </w:tcBorders>
          </w:tcPr>
          <w:p w14:paraId="2E548278" w14:textId="77777777" w:rsidR="003B153F" w:rsidRDefault="003B153F">
            <w:pPr>
              <w:pStyle w:val="TableText"/>
              <w:jc w:val="right"/>
              <w:rPr>
                <w:rFonts w:eastAsia="Times New Roman"/>
              </w:rPr>
            </w:pPr>
          </w:p>
        </w:tc>
      </w:tr>
      <w:tr w:rsidR="003B153F" w14:paraId="7F43B226"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AAA8DDA" w14:textId="77777777" w:rsidR="003B153F" w:rsidRDefault="003B153F">
            <w:pPr>
              <w:pStyle w:val="TableText"/>
            </w:pPr>
            <w:r>
              <w:t>Years served in the ADF</w:t>
            </w:r>
          </w:p>
        </w:tc>
        <w:tc>
          <w:tcPr>
            <w:tcW w:w="900" w:type="dxa"/>
            <w:tcBorders>
              <w:top w:val="nil"/>
              <w:left w:val="single" w:sz="4" w:space="0" w:color="000000"/>
              <w:bottom w:val="nil"/>
              <w:right w:val="single" w:sz="4" w:space="0" w:color="000000"/>
            </w:tcBorders>
            <w:hideMark/>
          </w:tcPr>
          <w:p w14:paraId="0C10B1E6" w14:textId="77777777" w:rsidR="003B153F" w:rsidRDefault="003B153F">
            <w:pPr>
              <w:pStyle w:val="TableText"/>
              <w:jc w:val="right"/>
            </w:pPr>
            <w:r>
              <w:rPr>
                <w:rFonts w:eastAsia="Times New Roman"/>
              </w:rPr>
              <w:t>0.005</w:t>
            </w:r>
          </w:p>
        </w:tc>
        <w:tc>
          <w:tcPr>
            <w:tcW w:w="1170" w:type="dxa"/>
            <w:tcBorders>
              <w:top w:val="nil"/>
              <w:left w:val="single" w:sz="4" w:space="0" w:color="000000"/>
              <w:bottom w:val="nil"/>
              <w:right w:val="single" w:sz="4" w:space="0" w:color="000000"/>
            </w:tcBorders>
            <w:hideMark/>
          </w:tcPr>
          <w:p w14:paraId="778585E4" w14:textId="77777777" w:rsidR="003B153F" w:rsidRDefault="003B153F">
            <w:pPr>
              <w:pStyle w:val="TableText"/>
              <w:jc w:val="right"/>
            </w:pPr>
            <w:r>
              <w:rPr>
                <w:rFonts w:eastAsia="Times New Roman"/>
              </w:rPr>
              <w:t>(−0.005</w:t>
            </w:r>
            <w:r>
              <w:t xml:space="preserve"> </w:t>
            </w:r>
            <w:r>
              <w:rPr>
                <w:rFonts w:eastAsia="Times New Roman"/>
              </w:rPr>
              <w:t>to 0.016)</w:t>
            </w:r>
          </w:p>
        </w:tc>
        <w:tc>
          <w:tcPr>
            <w:tcW w:w="979" w:type="dxa"/>
            <w:tcBorders>
              <w:top w:val="nil"/>
              <w:left w:val="single" w:sz="4" w:space="0" w:color="000000"/>
              <w:bottom w:val="nil"/>
              <w:right w:val="single" w:sz="4" w:space="0" w:color="000000"/>
            </w:tcBorders>
            <w:hideMark/>
          </w:tcPr>
          <w:p w14:paraId="586E64A7" w14:textId="77777777" w:rsidR="003B153F" w:rsidRDefault="003B153F">
            <w:pPr>
              <w:pStyle w:val="TableText"/>
              <w:jc w:val="right"/>
            </w:pPr>
            <w:r>
              <w:rPr>
                <w:rFonts w:eastAsia="Times New Roman"/>
              </w:rPr>
              <w:t>0.31</w:t>
            </w:r>
          </w:p>
        </w:tc>
        <w:tc>
          <w:tcPr>
            <w:tcW w:w="911" w:type="dxa"/>
            <w:tcBorders>
              <w:top w:val="nil"/>
              <w:left w:val="single" w:sz="4" w:space="0" w:color="000000"/>
              <w:bottom w:val="nil"/>
              <w:right w:val="single" w:sz="4" w:space="0" w:color="000000"/>
            </w:tcBorders>
          </w:tcPr>
          <w:p w14:paraId="1E183901"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24FA924"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5189262"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AB49E4D" w14:textId="77777777" w:rsidR="003B153F" w:rsidRDefault="003B153F">
            <w:pPr>
              <w:pStyle w:val="TableText"/>
              <w:jc w:val="right"/>
              <w:rPr>
                <w:rFonts w:eastAsia="Times New Roman"/>
              </w:rPr>
            </w:pPr>
            <w:r>
              <w:rPr>
                <w:rFonts w:eastAsia="Times New Roman"/>
              </w:rPr>
              <w:t>0.003</w:t>
            </w:r>
          </w:p>
        </w:tc>
        <w:tc>
          <w:tcPr>
            <w:tcW w:w="1170" w:type="dxa"/>
            <w:tcBorders>
              <w:top w:val="nil"/>
              <w:left w:val="single" w:sz="4" w:space="0" w:color="000000"/>
              <w:bottom w:val="nil"/>
              <w:right w:val="single" w:sz="4" w:space="0" w:color="000000"/>
            </w:tcBorders>
            <w:hideMark/>
          </w:tcPr>
          <w:p w14:paraId="7E29F4F8" w14:textId="77777777" w:rsidR="003B153F" w:rsidRDefault="003B153F">
            <w:pPr>
              <w:pStyle w:val="TableText"/>
              <w:jc w:val="right"/>
              <w:rPr>
                <w:rFonts w:eastAsia="Times New Roman"/>
              </w:rPr>
            </w:pPr>
            <w:r>
              <w:rPr>
                <w:rFonts w:eastAsia="Times New Roman"/>
              </w:rPr>
              <w:t>(−0.010 to 0.017)</w:t>
            </w:r>
          </w:p>
        </w:tc>
        <w:tc>
          <w:tcPr>
            <w:tcW w:w="958" w:type="dxa"/>
            <w:tcBorders>
              <w:top w:val="nil"/>
              <w:left w:val="single" w:sz="4" w:space="0" w:color="000000"/>
              <w:bottom w:val="nil"/>
              <w:right w:val="single" w:sz="4" w:space="0" w:color="000000"/>
            </w:tcBorders>
            <w:hideMark/>
          </w:tcPr>
          <w:p w14:paraId="2AA7B7D2" w14:textId="77777777" w:rsidR="003B153F" w:rsidRDefault="003B153F">
            <w:pPr>
              <w:pStyle w:val="TableText"/>
              <w:jc w:val="right"/>
              <w:rPr>
                <w:rFonts w:eastAsia="Times New Roman"/>
              </w:rPr>
            </w:pPr>
            <w:r>
              <w:rPr>
                <w:rFonts w:eastAsia="Times New Roman"/>
              </w:rPr>
              <w:t>0.62</w:t>
            </w:r>
          </w:p>
        </w:tc>
      </w:tr>
      <w:tr w:rsidR="003B153F" w14:paraId="43844C12" w14:textId="77777777" w:rsidTr="003B153F">
        <w:tc>
          <w:tcPr>
            <w:tcW w:w="2358" w:type="dxa"/>
            <w:tcBorders>
              <w:top w:val="nil"/>
              <w:left w:val="single" w:sz="4" w:space="0" w:color="000000"/>
              <w:bottom w:val="nil"/>
              <w:right w:val="single" w:sz="4" w:space="0" w:color="000000"/>
            </w:tcBorders>
            <w:hideMark/>
          </w:tcPr>
          <w:p w14:paraId="63166B37" w14:textId="77777777" w:rsidR="003B153F" w:rsidRDefault="003B153F">
            <w:pPr>
              <w:pStyle w:val="TableText"/>
            </w:pPr>
            <w:r>
              <w:t>Never deployed</w:t>
            </w:r>
          </w:p>
        </w:tc>
        <w:tc>
          <w:tcPr>
            <w:tcW w:w="900" w:type="dxa"/>
            <w:tcBorders>
              <w:top w:val="nil"/>
              <w:left w:val="single" w:sz="4" w:space="0" w:color="000000"/>
              <w:bottom w:val="nil"/>
              <w:right w:val="single" w:sz="4" w:space="0" w:color="000000"/>
            </w:tcBorders>
            <w:hideMark/>
          </w:tcPr>
          <w:p w14:paraId="6E1C104B" w14:textId="77777777" w:rsidR="003B153F" w:rsidRDefault="003B153F">
            <w:pPr>
              <w:pStyle w:val="TableText"/>
              <w:jc w:val="right"/>
            </w:pPr>
            <w:r>
              <w:rPr>
                <w:rFonts w:eastAsia="Times New Roman"/>
              </w:rPr>
              <w:t>−0.37</w:t>
            </w:r>
          </w:p>
        </w:tc>
        <w:tc>
          <w:tcPr>
            <w:tcW w:w="1170" w:type="dxa"/>
            <w:tcBorders>
              <w:top w:val="nil"/>
              <w:left w:val="single" w:sz="4" w:space="0" w:color="000000"/>
              <w:bottom w:val="nil"/>
              <w:right w:val="single" w:sz="4" w:space="0" w:color="000000"/>
            </w:tcBorders>
            <w:hideMark/>
          </w:tcPr>
          <w:p w14:paraId="45A9FBFD" w14:textId="77777777" w:rsidR="003B153F" w:rsidRDefault="003B153F">
            <w:pPr>
              <w:pStyle w:val="TableText"/>
              <w:jc w:val="right"/>
            </w:pPr>
            <w:r>
              <w:rPr>
                <w:rFonts w:eastAsia="Times New Roman"/>
              </w:rPr>
              <w:t>(−0.65</w:t>
            </w:r>
            <w:r>
              <w:t xml:space="preserve"> </w:t>
            </w:r>
            <w:r>
              <w:rPr>
                <w:rFonts w:eastAsia="Times New Roman"/>
              </w:rPr>
              <w:t>to −0.10)</w:t>
            </w:r>
          </w:p>
        </w:tc>
        <w:tc>
          <w:tcPr>
            <w:tcW w:w="979" w:type="dxa"/>
            <w:tcBorders>
              <w:top w:val="nil"/>
              <w:left w:val="single" w:sz="4" w:space="0" w:color="000000"/>
              <w:bottom w:val="nil"/>
              <w:right w:val="single" w:sz="4" w:space="0" w:color="000000"/>
            </w:tcBorders>
            <w:hideMark/>
          </w:tcPr>
          <w:p w14:paraId="253504BC" w14:textId="77777777" w:rsidR="003B153F" w:rsidRDefault="003B153F">
            <w:pPr>
              <w:pStyle w:val="TableText"/>
              <w:jc w:val="right"/>
            </w:pPr>
            <w:r>
              <w:rPr>
                <w:rFonts w:eastAsia="Times New Roman"/>
              </w:rPr>
              <w:t>0.009</w:t>
            </w:r>
          </w:p>
        </w:tc>
        <w:tc>
          <w:tcPr>
            <w:tcW w:w="911" w:type="dxa"/>
            <w:tcBorders>
              <w:top w:val="nil"/>
              <w:left w:val="single" w:sz="4" w:space="0" w:color="000000"/>
              <w:bottom w:val="nil"/>
              <w:right w:val="single" w:sz="4" w:space="0" w:color="000000"/>
            </w:tcBorders>
          </w:tcPr>
          <w:p w14:paraId="7E036261"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2E22B6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19A72A17"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D0685E1" w14:textId="77777777" w:rsidR="003B153F" w:rsidRDefault="003B153F">
            <w:pPr>
              <w:pStyle w:val="TableText"/>
              <w:jc w:val="right"/>
            </w:pPr>
            <w:r>
              <w:rPr>
                <w:rFonts w:eastAsia="Times New Roman"/>
              </w:rPr>
              <w:t>−0.39</w:t>
            </w:r>
          </w:p>
        </w:tc>
        <w:tc>
          <w:tcPr>
            <w:tcW w:w="1170" w:type="dxa"/>
            <w:tcBorders>
              <w:top w:val="nil"/>
              <w:left w:val="single" w:sz="4" w:space="0" w:color="000000"/>
              <w:bottom w:val="nil"/>
              <w:right w:val="single" w:sz="4" w:space="0" w:color="000000"/>
            </w:tcBorders>
            <w:hideMark/>
          </w:tcPr>
          <w:p w14:paraId="3E4AD431" w14:textId="77777777" w:rsidR="003B153F" w:rsidRDefault="003B153F">
            <w:pPr>
              <w:pStyle w:val="TableText"/>
              <w:jc w:val="right"/>
            </w:pPr>
            <w:r>
              <w:rPr>
                <w:rFonts w:eastAsia="Times New Roman"/>
              </w:rPr>
              <w:t>(−0.68</w:t>
            </w:r>
            <w:r>
              <w:t xml:space="preserve"> </w:t>
            </w:r>
            <w:r>
              <w:rPr>
                <w:rFonts w:eastAsia="Times New Roman"/>
              </w:rPr>
              <w:t>to −0.10)</w:t>
            </w:r>
          </w:p>
        </w:tc>
        <w:tc>
          <w:tcPr>
            <w:tcW w:w="958" w:type="dxa"/>
            <w:tcBorders>
              <w:top w:val="nil"/>
              <w:left w:val="single" w:sz="4" w:space="0" w:color="000000"/>
              <w:bottom w:val="nil"/>
              <w:right w:val="single" w:sz="4" w:space="0" w:color="000000"/>
            </w:tcBorders>
            <w:hideMark/>
          </w:tcPr>
          <w:p w14:paraId="57BB3244" w14:textId="77777777" w:rsidR="003B153F" w:rsidRDefault="003B153F">
            <w:pPr>
              <w:pStyle w:val="TableText"/>
              <w:jc w:val="right"/>
            </w:pPr>
            <w:r>
              <w:rPr>
                <w:rFonts w:eastAsia="Times New Roman"/>
              </w:rPr>
              <w:t>0.008</w:t>
            </w:r>
          </w:p>
        </w:tc>
      </w:tr>
      <w:tr w:rsidR="003B153F" w14:paraId="209E4A11"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567218F" w14:textId="77777777" w:rsidR="003B153F" w:rsidRDefault="003B153F">
            <w:pPr>
              <w:pStyle w:val="TableText"/>
            </w:pPr>
            <w:r>
              <w:t>Medically unfit for service</w:t>
            </w:r>
          </w:p>
        </w:tc>
        <w:tc>
          <w:tcPr>
            <w:tcW w:w="900" w:type="dxa"/>
            <w:tcBorders>
              <w:top w:val="nil"/>
              <w:left w:val="single" w:sz="4" w:space="0" w:color="000000"/>
              <w:bottom w:val="nil"/>
              <w:right w:val="single" w:sz="4" w:space="0" w:color="000000"/>
            </w:tcBorders>
            <w:hideMark/>
          </w:tcPr>
          <w:p w14:paraId="207F4EAE" w14:textId="77777777" w:rsidR="003B153F" w:rsidRDefault="003B153F">
            <w:pPr>
              <w:pStyle w:val="TableText"/>
              <w:jc w:val="right"/>
            </w:pPr>
            <w:r>
              <w:rPr>
                <w:rFonts w:eastAsia="Times New Roman"/>
              </w:rPr>
              <w:t>0.11</w:t>
            </w:r>
          </w:p>
        </w:tc>
        <w:tc>
          <w:tcPr>
            <w:tcW w:w="1170" w:type="dxa"/>
            <w:tcBorders>
              <w:top w:val="nil"/>
              <w:left w:val="single" w:sz="4" w:space="0" w:color="000000"/>
              <w:bottom w:val="nil"/>
              <w:right w:val="single" w:sz="4" w:space="0" w:color="000000"/>
            </w:tcBorders>
            <w:hideMark/>
          </w:tcPr>
          <w:p w14:paraId="4EFA39FC" w14:textId="77777777" w:rsidR="003B153F" w:rsidRDefault="003B153F">
            <w:pPr>
              <w:pStyle w:val="TableText"/>
              <w:jc w:val="right"/>
            </w:pPr>
            <w:r>
              <w:rPr>
                <w:rFonts w:eastAsia="Times New Roman"/>
              </w:rPr>
              <w:t>(−0.14</w:t>
            </w:r>
            <w:r>
              <w:t xml:space="preserve"> </w:t>
            </w:r>
            <w:r>
              <w:rPr>
                <w:rFonts w:eastAsia="Times New Roman"/>
              </w:rPr>
              <w:t>to 0.35)</w:t>
            </w:r>
          </w:p>
        </w:tc>
        <w:tc>
          <w:tcPr>
            <w:tcW w:w="979" w:type="dxa"/>
            <w:tcBorders>
              <w:top w:val="nil"/>
              <w:left w:val="single" w:sz="4" w:space="0" w:color="000000"/>
              <w:bottom w:val="nil"/>
              <w:right w:val="single" w:sz="4" w:space="0" w:color="000000"/>
            </w:tcBorders>
            <w:hideMark/>
          </w:tcPr>
          <w:p w14:paraId="708F4B0A" w14:textId="77777777" w:rsidR="003B153F" w:rsidRDefault="003B153F">
            <w:pPr>
              <w:pStyle w:val="TableText"/>
              <w:jc w:val="right"/>
            </w:pPr>
            <w:r>
              <w:rPr>
                <w:rFonts w:eastAsia="Times New Roman"/>
              </w:rPr>
              <w:t>0.39</w:t>
            </w:r>
          </w:p>
        </w:tc>
        <w:tc>
          <w:tcPr>
            <w:tcW w:w="911" w:type="dxa"/>
            <w:tcBorders>
              <w:top w:val="nil"/>
              <w:left w:val="single" w:sz="4" w:space="0" w:color="000000"/>
              <w:bottom w:val="nil"/>
              <w:right w:val="single" w:sz="4" w:space="0" w:color="000000"/>
            </w:tcBorders>
          </w:tcPr>
          <w:p w14:paraId="443EBE50"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617CA5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9B97BAA"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BC9F45C" w14:textId="77777777" w:rsidR="003B153F" w:rsidRDefault="003B153F">
            <w:pPr>
              <w:pStyle w:val="TableText"/>
              <w:jc w:val="right"/>
            </w:pPr>
            <w:r>
              <w:rPr>
                <w:rFonts w:eastAsia="Times New Roman"/>
              </w:rPr>
              <w:t>0.24</w:t>
            </w:r>
          </w:p>
        </w:tc>
        <w:tc>
          <w:tcPr>
            <w:tcW w:w="1170" w:type="dxa"/>
            <w:tcBorders>
              <w:top w:val="nil"/>
              <w:left w:val="single" w:sz="4" w:space="0" w:color="000000"/>
              <w:bottom w:val="nil"/>
              <w:right w:val="single" w:sz="4" w:space="0" w:color="000000"/>
            </w:tcBorders>
            <w:hideMark/>
          </w:tcPr>
          <w:p w14:paraId="3DB051D4" w14:textId="77777777" w:rsidR="003B153F" w:rsidRDefault="003B153F">
            <w:pPr>
              <w:pStyle w:val="TableText"/>
              <w:jc w:val="right"/>
            </w:pPr>
            <w:r>
              <w:rPr>
                <w:rFonts w:eastAsia="Times New Roman"/>
              </w:rPr>
              <w:t>(−0.03</w:t>
            </w:r>
            <w:r>
              <w:t xml:space="preserve"> </w:t>
            </w:r>
            <w:r>
              <w:rPr>
                <w:rFonts w:eastAsia="Times New Roman"/>
              </w:rPr>
              <w:t>to 0.51)</w:t>
            </w:r>
          </w:p>
        </w:tc>
        <w:tc>
          <w:tcPr>
            <w:tcW w:w="958" w:type="dxa"/>
            <w:tcBorders>
              <w:top w:val="nil"/>
              <w:left w:val="single" w:sz="4" w:space="0" w:color="000000"/>
              <w:bottom w:val="nil"/>
              <w:right w:val="single" w:sz="4" w:space="0" w:color="000000"/>
            </w:tcBorders>
            <w:hideMark/>
          </w:tcPr>
          <w:p w14:paraId="303FF4C7" w14:textId="77777777" w:rsidR="003B153F" w:rsidRDefault="003B153F">
            <w:pPr>
              <w:pStyle w:val="TableText"/>
              <w:jc w:val="right"/>
            </w:pPr>
            <w:r>
              <w:rPr>
                <w:rFonts w:eastAsia="Times New Roman"/>
              </w:rPr>
              <w:t>0.08</w:t>
            </w:r>
          </w:p>
        </w:tc>
      </w:tr>
      <w:tr w:rsidR="003B153F" w14:paraId="72D5D390" w14:textId="77777777" w:rsidTr="003B153F">
        <w:tc>
          <w:tcPr>
            <w:tcW w:w="2358" w:type="dxa"/>
            <w:tcBorders>
              <w:top w:val="nil"/>
              <w:left w:val="single" w:sz="4" w:space="0" w:color="000000"/>
              <w:bottom w:val="nil"/>
              <w:right w:val="single" w:sz="4" w:space="0" w:color="000000"/>
            </w:tcBorders>
            <w:hideMark/>
          </w:tcPr>
          <w:p w14:paraId="738C247F"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6261106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0BFFBD7"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202D4392" w14:textId="77777777" w:rsidR="003B153F" w:rsidRDefault="003B153F">
            <w:pPr>
              <w:pStyle w:val="TableText"/>
              <w:jc w:val="right"/>
            </w:pPr>
            <w:r>
              <w:rPr>
                <w:rFonts w:eastAsia="Times New Roman"/>
              </w:rPr>
              <w:t>0.07*</w:t>
            </w:r>
          </w:p>
        </w:tc>
        <w:tc>
          <w:tcPr>
            <w:tcW w:w="911" w:type="dxa"/>
            <w:tcBorders>
              <w:top w:val="nil"/>
              <w:left w:val="single" w:sz="4" w:space="0" w:color="000000"/>
              <w:bottom w:val="nil"/>
              <w:right w:val="single" w:sz="4" w:space="0" w:color="000000"/>
            </w:tcBorders>
          </w:tcPr>
          <w:p w14:paraId="0385F110"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47DAF0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4B1876D"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49A5242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F69F2C4" w14:textId="77777777" w:rsidR="003B153F" w:rsidRDefault="003B153F">
            <w:pPr>
              <w:pStyle w:val="TableText"/>
              <w:jc w:val="right"/>
            </w:pPr>
          </w:p>
        </w:tc>
        <w:tc>
          <w:tcPr>
            <w:tcW w:w="958" w:type="dxa"/>
            <w:tcBorders>
              <w:top w:val="nil"/>
              <w:left w:val="single" w:sz="4" w:space="0" w:color="000000"/>
              <w:bottom w:val="nil"/>
              <w:right w:val="single" w:sz="4" w:space="0" w:color="000000"/>
            </w:tcBorders>
            <w:hideMark/>
          </w:tcPr>
          <w:p w14:paraId="7E934548" w14:textId="77777777" w:rsidR="003B153F" w:rsidRDefault="003B153F">
            <w:pPr>
              <w:pStyle w:val="TableText"/>
              <w:jc w:val="right"/>
            </w:pPr>
            <w:r>
              <w:rPr>
                <w:rFonts w:eastAsia="Times New Roman"/>
              </w:rPr>
              <w:t>0.06*</w:t>
            </w:r>
          </w:p>
        </w:tc>
      </w:tr>
      <w:tr w:rsidR="003B153F" w14:paraId="47402206"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1022379F"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0BBC8F6E"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5BD71912"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65E9A486"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4F59927A"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A553E7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3495302"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F026B63"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7ADE91F3"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47920113" w14:textId="77777777" w:rsidR="003B153F" w:rsidRDefault="003B153F">
            <w:pPr>
              <w:pStyle w:val="TableText"/>
              <w:jc w:val="right"/>
            </w:pPr>
          </w:p>
        </w:tc>
      </w:tr>
      <w:tr w:rsidR="003B153F" w14:paraId="3906147D" w14:textId="77777777" w:rsidTr="003B153F">
        <w:tc>
          <w:tcPr>
            <w:tcW w:w="2358" w:type="dxa"/>
            <w:tcBorders>
              <w:top w:val="nil"/>
              <w:left w:val="single" w:sz="4" w:space="0" w:color="000000"/>
              <w:bottom w:val="nil"/>
              <w:right w:val="single" w:sz="4" w:space="0" w:color="000000"/>
            </w:tcBorders>
            <w:hideMark/>
          </w:tcPr>
          <w:p w14:paraId="02661E25"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229F1C61" w14:textId="77777777" w:rsidR="003B153F" w:rsidRDefault="003B153F">
            <w:pPr>
              <w:pStyle w:val="TableText"/>
              <w:jc w:val="right"/>
            </w:pPr>
            <w:r>
              <w:rPr>
                <w:rFonts w:eastAsia="Times New Roman"/>
              </w:rPr>
              <w:t>−0.20</w:t>
            </w:r>
          </w:p>
        </w:tc>
        <w:tc>
          <w:tcPr>
            <w:tcW w:w="1170" w:type="dxa"/>
            <w:tcBorders>
              <w:top w:val="nil"/>
              <w:left w:val="single" w:sz="4" w:space="0" w:color="000000"/>
              <w:bottom w:val="nil"/>
              <w:right w:val="single" w:sz="4" w:space="0" w:color="000000"/>
            </w:tcBorders>
            <w:hideMark/>
          </w:tcPr>
          <w:p w14:paraId="4D106BCA" w14:textId="77777777" w:rsidR="003B153F" w:rsidRDefault="003B153F">
            <w:pPr>
              <w:pStyle w:val="TableText"/>
              <w:jc w:val="right"/>
            </w:pPr>
            <w:r>
              <w:rPr>
                <w:rFonts w:eastAsia="Times New Roman"/>
              </w:rPr>
              <w:t>(−0.45</w:t>
            </w:r>
            <w:r>
              <w:t xml:space="preserve"> </w:t>
            </w:r>
            <w:r>
              <w:rPr>
                <w:rFonts w:eastAsia="Times New Roman"/>
              </w:rPr>
              <w:t>to 0.05)</w:t>
            </w:r>
          </w:p>
        </w:tc>
        <w:tc>
          <w:tcPr>
            <w:tcW w:w="979" w:type="dxa"/>
            <w:tcBorders>
              <w:top w:val="nil"/>
              <w:left w:val="single" w:sz="4" w:space="0" w:color="000000"/>
              <w:bottom w:val="nil"/>
              <w:right w:val="single" w:sz="4" w:space="0" w:color="000000"/>
            </w:tcBorders>
          </w:tcPr>
          <w:p w14:paraId="0A03F7DB"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55484D5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1CD13EC"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382197A"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11847DE" w14:textId="77777777" w:rsidR="003B153F" w:rsidRDefault="003B153F">
            <w:pPr>
              <w:pStyle w:val="TableText"/>
              <w:jc w:val="right"/>
            </w:pPr>
            <w:r>
              <w:rPr>
                <w:rFonts w:eastAsia="Times New Roman"/>
              </w:rPr>
              <w:t>−0.20</w:t>
            </w:r>
          </w:p>
        </w:tc>
        <w:tc>
          <w:tcPr>
            <w:tcW w:w="1170" w:type="dxa"/>
            <w:tcBorders>
              <w:top w:val="nil"/>
              <w:left w:val="single" w:sz="4" w:space="0" w:color="000000"/>
              <w:bottom w:val="nil"/>
              <w:right w:val="single" w:sz="4" w:space="0" w:color="000000"/>
            </w:tcBorders>
            <w:hideMark/>
          </w:tcPr>
          <w:p w14:paraId="4B89F4BA" w14:textId="77777777" w:rsidR="003B153F" w:rsidRDefault="003B153F">
            <w:pPr>
              <w:pStyle w:val="TableText"/>
              <w:jc w:val="right"/>
            </w:pPr>
            <w:r>
              <w:rPr>
                <w:rFonts w:eastAsia="Times New Roman"/>
              </w:rPr>
              <w:t>(−0.46</w:t>
            </w:r>
            <w:r>
              <w:t xml:space="preserve"> </w:t>
            </w:r>
            <w:r>
              <w:rPr>
                <w:rFonts w:eastAsia="Times New Roman"/>
              </w:rPr>
              <w:t>to 0.06)</w:t>
            </w:r>
          </w:p>
        </w:tc>
        <w:tc>
          <w:tcPr>
            <w:tcW w:w="958" w:type="dxa"/>
            <w:tcBorders>
              <w:top w:val="nil"/>
              <w:left w:val="single" w:sz="4" w:space="0" w:color="000000"/>
              <w:bottom w:val="nil"/>
              <w:right w:val="single" w:sz="4" w:space="0" w:color="000000"/>
            </w:tcBorders>
          </w:tcPr>
          <w:p w14:paraId="067E5EC3" w14:textId="77777777" w:rsidR="003B153F" w:rsidRDefault="003B153F">
            <w:pPr>
              <w:pStyle w:val="TableText"/>
              <w:jc w:val="right"/>
            </w:pPr>
          </w:p>
        </w:tc>
      </w:tr>
      <w:tr w:rsidR="003B153F" w14:paraId="56FDE242"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394CDB59"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5487BA4D" w14:textId="77777777" w:rsidR="003B153F" w:rsidRDefault="003B153F">
            <w:pPr>
              <w:pStyle w:val="TableText"/>
              <w:jc w:val="right"/>
            </w:pPr>
            <w:r>
              <w:rPr>
                <w:rFonts w:eastAsia="Times New Roman"/>
              </w:rPr>
              <w:t>0.26</w:t>
            </w:r>
          </w:p>
        </w:tc>
        <w:tc>
          <w:tcPr>
            <w:tcW w:w="1170" w:type="dxa"/>
            <w:tcBorders>
              <w:top w:val="nil"/>
              <w:left w:val="single" w:sz="4" w:space="0" w:color="000000"/>
              <w:bottom w:val="nil"/>
              <w:right w:val="single" w:sz="4" w:space="0" w:color="000000"/>
            </w:tcBorders>
            <w:hideMark/>
          </w:tcPr>
          <w:p w14:paraId="7602F50F" w14:textId="77777777" w:rsidR="003B153F" w:rsidRDefault="003B153F">
            <w:pPr>
              <w:pStyle w:val="TableText"/>
              <w:jc w:val="right"/>
            </w:pPr>
            <w:r>
              <w:rPr>
                <w:rFonts w:eastAsia="Times New Roman"/>
              </w:rPr>
              <w:t>(−0.08</w:t>
            </w:r>
            <w:r>
              <w:t xml:space="preserve"> </w:t>
            </w:r>
            <w:r>
              <w:rPr>
                <w:rFonts w:eastAsia="Times New Roman"/>
              </w:rPr>
              <w:t>to 0.60)</w:t>
            </w:r>
          </w:p>
        </w:tc>
        <w:tc>
          <w:tcPr>
            <w:tcW w:w="979" w:type="dxa"/>
            <w:tcBorders>
              <w:top w:val="nil"/>
              <w:left w:val="single" w:sz="4" w:space="0" w:color="000000"/>
              <w:bottom w:val="nil"/>
              <w:right w:val="single" w:sz="4" w:space="0" w:color="000000"/>
            </w:tcBorders>
          </w:tcPr>
          <w:p w14:paraId="6A803F86"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5511FA47"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DBB66A3"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095D43D3"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9FFA980" w14:textId="77777777" w:rsidR="003B153F" w:rsidRDefault="003B153F">
            <w:pPr>
              <w:pStyle w:val="TableText"/>
              <w:jc w:val="right"/>
              <w:rPr>
                <w:rFonts w:eastAsia="Times New Roman"/>
              </w:rPr>
            </w:pPr>
            <w:r>
              <w:rPr>
                <w:rFonts w:eastAsia="Times New Roman"/>
              </w:rPr>
              <w:t>0.32</w:t>
            </w:r>
          </w:p>
        </w:tc>
        <w:tc>
          <w:tcPr>
            <w:tcW w:w="1170" w:type="dxa"/>
            <w:tcBorders>
              <w:top w:val="nil"/>
              <w:left w:val="single" w:sz="4" w:space="0" w:color="000000"/>
              <w:bottom w:val="nil"/>
              <w:right w:val="single" w:sz="4" w:space="0" w:color="000000"/>
            </w:tcBorders>
            <w:hideMark/>
          </w:tcPr>
          <w:p w14:paraId="40168804" w14:textId="77777777" w:rsidR="003B153F" w:rsidRDefault="003B153F">
            <w:pPr>
              <w:pStyle w:val="TableText"/>
              <w:jc w:val="right"/>
              <w:rPr>
                <w:rFonts w:eastAsia="Times New Roman"/>
              </w:rPr>
            </w:pPr>
            <w:r>
              <w:rPr>
                <w:rFonts w:eastAsia="Times New Roman"/>
              </w:rPr>
              <w:t>(−0.03 to 0.67)</w:t>
            </w:r>
          </w:p>
        </w:tc>
        <w:tc>
          <w:tcPr>
            <w:tcW w:w="958" w:type="dxa"/>
            <w:tcBorders>
              <w:top w:val="nil"/>
              <w:left w:val="single" w:sz="4" w:space="0" w:color="000000"/>
              <w:bottom w:val="nil"/>
              <w:right w:val="single" w:sz="4" w:space="0" w:color="000000"/>
            </w:tcBorders>
          </w:tcPr>
          <w:p w14:paraId="3B6CC63D" w14:textId="77777777" w:rsidR="003B153F" w:rsidRDefault="003B153F">
            <w:pPr>
              <w:pStyle w:val="TableText"/>
              <w:jc w:val="right"/>
              <w:rPr>
                <w:rFonts w:eastAsia="Times New Roman"/>
              </w:rPr>
            </w:pPr>
          </w:p>
        </w:tc>
      </w:tr>
      <w:tr w:rsidR="003B153F" w14:paraId="7B6E241A" w14:textId="77777777" w:rsidTr="003B153F">
        <w:tc>
          <w:tcPr>
            <w:tcW w:w="2358" w:type="dxa"/>
            <w:tcBorders>
              <w:top w:val="nil"/>
              <w:left w:val="single" w:sz="4" w:space="0" w:color="000000"/>
              <w:bottom w:val="nil"/>
              <w:right w:val="single" w:sz="4" w:space="0" w:color="000000"/>
            </w:tcBorders>
            <w:vAlign w:val="center"/>
            <w:hideMark/>
          </w:tcPr>
          <w:p w14:paraId="64DDDE7B"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2EAD1317" w14:textId="77777777" w:rsidR="003B153F" w:rsidRDefault="003B153F">
            <w:pPr>
              <w:pStyle w:val="TableText"/>
              <w:jc w:val="right"/>
            </w:pPr>
            <w:r>
              <w:rPr>
                <w:rFonts w:eastAsia="Times New Roman"/>
              </w:rPr>
              <w:t>−0.18</w:t>
            </w:r>
          </w:p>
        </w:tc>
        <w:tc>
          <w:tcPr>
            <w:tcW w:w="1170" w:type="dxa"/>
            <w:tcBorders>
              <w:top w:val="nil"/>
              <w:left w:val="single" w:sz="4" w:space="0" w:color="000000"/>
              <w:bottom w:val="nil"/>
              <w:right w:val="single" w:sz="4" w:space="0" w:color="000000"/>
            </w:tcBorders>
            <w:hideMark/>
          </w:tcPr>
          <w:p w14:paraId="40C21D3E" w14:textId="77777777" w:rsidR="003B153F" w:rsidRDefault="003B153F">
            <w:pPr>
              <w:pStyle w:val="TableText"/>
              <w:jc w:val="right"/>
            </w:pPr>
            <w:r>
              <w:rPr>
                <w:rFonts w:eastAsia="Times New Roman"/>
              </w:rPr>
              <w:t>(−0.45</w:t>
            </w:r>
            <w:r>
              <w:t xml:space="preserve"> </w:t>
            </w:r>
            <w:r>
              <w:rPr>
                <w:rFonts w:eastAsia="Times New Roman"/>
              </w:rPr>
              <w:t>to 0.08)</w:t>
            </w:r>
          </w:p>
        </w:tc>
        <w:tc>
          <w:tcPr>
            <w:tcW w:w="979" w:type="dxa"/>
            <w:tcBorders>
              <w:top w:val="nil"/>
              <w:left w:val="single" w:sz="4" w:space="0" w:color="000000"/>
              <w:bottom w:val="nil"/>
              <w:right w:val="single" w:sz="4" w:space="0" w:color="000000"/>
            </w:tcBorders>
          </w:tcPr>
          <w:p w14:paraId="71E89CBA"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3D1772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5D5802B"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AA2B967"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FAF7EB6" w14:textId="77777777" w:rsidR="003B153F" w:rsidRDefault="003B153F">
            <w:pPr>
              <w:pStyle w:val="TableText"/>
              <w:jc w:val="right"/>
            </w:pPr>
            <w:r>
              <w:rPr>
                <w:rFonts w:eastAsia="Times New Roman"/>
              </w:rPr>
              <w:t>−0.13</w:t>
            </w:r>
          </w:p>
        </w:tc>
        <w:tc>
          <w:tcPr>
            <w:tcW w:w="1170" w:type="dxa"/>
            <w:tcBorders>
              <w:top w:val="nil"/>
              <w:left w:val="single" w:sz="4" w:space="0" w:color="000000"/>
              <w:bottom w:val="nil"/>
              <w:right w:val="single" w:sz="4" w:space="0" w:color="000000"/>
            </w:tcBorders>
            <w:hideMark/>
          </w:tcPr>
          <w:p w14:paraId="5A9CBADF" w14:textId="77777777" w:rsidR="003B153F" w:rsidRDefault="003B153F">
            <w:pPr>
              <w:pStyle w:val="TableText"/>
              <w:jc w:val="right"/>
            </w:pPr>
            <w:r>
              <w:rPr>
                <w:rFonts w:eastAsia="Times New Roman"/>
              </w:rPr>
              <w:t>(−0.43</w:t>
            </w:r>
            <w:r>
              <w:t xml:space="preserve"> </w:t>
            </w:r>
            <w:r>
              <w:rPr>
                <w:rFonts w:eastAsia="Times New Roman"/>
              </w:rPr>
              <w:t>to 0.16)</w:t>
            </w:r>
          </w:p>
        </w:tc>
        <w:tc>
          <w:tcPr>
            <w:tcW w:w="958" w:type="dxa"/>
            <w:tcBorders>
              <w:top w:val="nil"/>
              <w:left w:val="single" w:sz="4" w:space="0" w:color="000000"/>
              <w:bottom w:val="nil"/>
              <w:right w:val="single" w:sz="4" w:space="0" w:color="000000"/>
            </w:tcBorders>
          </w:tcPr>
          <w:p w14:paraId="49B9E40A" w14:textId="77777777" w:rsidR="003B153F" w:rsidRDefault="003B153F">
            <w:pPr>
              <w:pStyle w:val="TableText"/>
              <w:jc w:val="right"/>
            </w:pPr>
          </w:p>
        </w:tc>
      </w:tr>
      <w:tr w:rsidR="003B153F" w14:paraId="40BDA8A8"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B6BFCCB" w14:textId="77777777" w:rsidR="003B153F" w:rsidRDefault="003B153F">
            <w:pPr>
              <w:pStyle w:val="TableText"/>
            </w:pPr>
            <w:r>
              <w:t>Problem drinking</w:t>
            </w:r>
          </w:p>
        </w:tc>
        <w:tc>
          <w:tcPr>
            <w:tcW w:w="900" w:type="dxa"/>
            <w:tcBorders>
              <w:top w:val="nil"/>
              <w:left w:val="single" w:sz="4" w:space="0" w:color="000000"/>
              <w:bottom w:val="nil"/>
              <w:right w:val="single" w:sz="4" w:space="0" w:color="000000"/>
            </w:tcBorders>
            <w:hideMark/>
          </w:tcPr>
          <w:p w14:paraId="08CDE1A0" w14:textId="77777777" w:rsidR="003B153F" w:rsidRDefault="003B153F">
            <w:pPr>
              <w:pStyle w:val="TableText"/>
              <w:jc w:val="right"/>
            </w:pPr>
            <w:r>
              <w:rPr>
                <w:rFonts w:eastAsia="Times New Roman"/>
              </w:rPr>
              <w:t>−0.20</w:t>
            </w:r>
          </w:p>
        </w:tc>
        <w:tc>
          <w:tcPr>
            <w:tcW w:w="1170" w:type="dxa"/>
            <w:tcBorders>
              <w:top w:val="nil"/>
              <w:left w:val="single" w:sz="4" w:space="0" w:color="000000"/>
              <w:bottom w:val="nil"/>
              <w:right w:val="single" w:sz="4" w:space="0" w:color="000000"/>
            </w:tcBorders>
            <w:hideMark/>
          </w:tcPr>
          <w:p w14:paraId="5D555D7D" w14:textId="77777777" w:rsidR="003B153F" w:rsidRDefault="003B153F">
            <w:pPr>
              <w:pStyle w:val="TableText"/>
              <w:jc w:val="right"/>
            </w:pPr>
            <w:r>
              <w:rPr>
                <w:rFonts w:eastAsia="Times New Roman"/>
              </w:rPr>
              <w:t>(−0.40</w:t>
            </w:r>
            <w:r>
              <w:t xml:space="preserve"> </w:t>
            </w:r>
            <w:r>
              <w:rPr>
                <w:rFonts w:eastAsia="Times New Roman"/>
              </w:rPr>
              <w:t>to 0.01)</w:t>
            </w:r>
          </w:p>
        </w:tc>
        <w:tc>
          <w:tcPr>
            <w:tcW w:w="979" w:type="dxa"/>
            <w:tcBorders>
              <w:top w:val="nil"/>
              <w:left w:val="single" w:sz="4" w:space="0" w:color="000000"/>
              <w:bottom w:val="nil"/>
              <w:right w:val="single" w:sz="4" w:space="0" w:color="000000"/>
            </w:tcBorders>
            <w:hideMark/>
          </w:tcPr>
          <w:p w14:paraId="2EF05E40" w14:textId="77777777" w:rsidR="003B153F" w:rsidRDefault="003B153F">
            <w:pPr>
              <w:pStyle w:val="TableText"/>
              <w:jc w:val="right"/>
            </w:pPr>
            <w:r>
              <w:rPr>
                <w:rFonts w:eastAsia="Times New Roman"/>
              </w:rPr>
              <w:t>0.07</w:t>
            </w:r>
          </w:p>
        </w:tc>
        <w:tc>
          <w:tcPr>
            <w:tcW w:w="911" w:type="dxa"/>
            <w:tcBorders>
              <w:top w:val="nil"/>
              <w:left w:val="single" w:sz="4" w:space="0" w:color="000000"/>
              <w:bottom w:val="nil"/>
              <w:right w:val="single" w:sz="4" w:space="0" w:color="000000"/>
            </w:tcBorders>
          </w:tcPr>
          <w:p w14:paraId="565C8EE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7E3CD20"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94112DA"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107D00F3" w14:textId="77777777" w:rsidR="003B153F" w:rsidRDefault="003B153F">
            <w:pPr>
              <w:pStyle w:val="TableText"/>
              <w:jc w:val="right"/>
            </w:pPr>
            <w:r>
              <w:rPr>
                <w:rFonts w:eastAsia="Times New Roman"/>
              </w:rPr>
              <w:t>−0.19</w:t>
            </w:r>
          </w:p>
        </w:tc>
        <w:tc>
          <w:tcPr>
            <w:tcW w:w="1170" w:type="dxa"/>
            <w:tcBorders>
              <w:top w:val="nil"/>
              <w:left w:val="single" w:sz="4" w:space="0" w:color="000000"/>
              <w:bottom w:val="nil"/>
              <w:right w:val="single" w:sz="4" w:space="0" w:color="000000"/>
            </w:tcBorders>
            <w:hideMark/>
          </w:tcPr>
          <w:p w14:paraId="269A3642" w14:textId="77777777" w:rsidR="003B153F" w:rsidRDefault="003B153F">
            <w:pPr>
              <w:pStyle w:val="TableText"/>
              <w:jc w:val="right"/>
            </w:pPr>
            <w:r>
              <w:rPr>
                <w:rFonts w:eastAsia="Times New Roman"/>
              </w:rPr>
              <w:t>(−0.41</w:t>
            </w:r>
            <w:r>
              <w:t xml:space="preserve"> </w:t>
            </w:r>
            <w:r>
              <w:rPr>
                <w:rFonts w:eastAsia="Times New Roman"/>
              </w:rPr>
              <w:t>to 0.03)</w:t>
            </w:r>
          </w:p>
        </w:tc>
        <w:tc>
          <w:tcPr>
            <w:tcW w:w="958" w:type="dxa"/>
            <w:tcBorders>
              <w:top w:val="nil"/>
              <w:left w:val="single" w:sz="4" w:space="0" w:color="000000"/>
              <w:bottom w:val="nil"/>
              <w:right w:val="single" w:sz="4" w:space="0" w:color="000000"/>
            </w:tcBorders>
            <w:hideMark/>
          </w:tcPr>
          <w:p w14:paraId="05203C80" w14:textId="77777777" w:rsidR="003B153F" w:rsidRDefault="003B153F">
            <w:pPr>
              <w:pStyle w:val="TableText"/>
              <w:jc w:val="right"/>
            </w:pPr>
            <w:r>
              <w:rPr>
                <w:rFonts w:eastAsia="Times New Roman"/>
              </w:rPr>
              <w:t>0.09</w:t>
            </w:r>
          </w:p>
        </w:tc>
      </w:tr>
      <w:tr w:rsidR="003B153F" w14:paraId="664F98F5" w14:textId="77777777" w:rsidTr="003B153F">
        <w:tc>
          <w:tcPr>
            <w:tcW w:w="2358" w:type="dxa"/>
            <w:tcBorders>
              <w:top w:val="nil"/>
              <w:left w:val="single" w:sz="4" w:space="0" w:color="000000"/>
              <w:bottom w:val="single" w:sz="4" w:space="0" w:color="000000"/>
              <w:right w:val="single" w:sz="4" w:space="0" w:color="000000"/>
            </w:tcBorders>
            <w:hideMark/>
          </w:tcPr>
          <w:p w14:paraId="46FC0AAD" w14:textId="77777777" w:rsidR="003B153F" w:rsidRDefault="003B153F">
            <w:pPr>
              <w:pStyle w:val="TableText"/>
            </w:pPr>
            <w:r>
              <w:t>Number of traumas</w:t>
            </w:r>
          </w:p>
        </w:tc>
        <w:tc>
          <w:tcPr>
            <w:tcW w:w="900" w:type="dxa"/>
            <w:tcBorders>
              <w:top w:val="nil"/>
              <w:left w:val="single" w:sz="4" w:space="0" w:color="000000"/>
              <w:bottom w:val="single" w:sz="4" w:space="0" w:color="000000"/>
              <w:right w:val="single" w:sz="4" w:space="0" w:color="000000"/>
            </w:tcBorders>
            <w:hideMark/>
          </w:tcPr>
          <w:p w14:paraId="4E3259ED" w14:textId="77777777" w:rsidR="003B153F" w:rsidRDefault="003B153F">
            <w:pPr>
              <w:pStyle w:val="TableText"/>
              <w:jc w:val="right"/>
            </w:pP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7CB0B315" w14:textId="77777777" w:rsidR="003B153F" w:rsidRDefault="003B153F">
            <w:pPr>
              <w:pStyle w:val="TableText"/>
              <w:jc w:val="right"/>
            </w:pPr>
            <w:r>
              <w:rPr>
                <w:rFonts w:eastAsia="Times New Roman"/>
              </w:rPr>
              <w:t>(−0.04</w:t>
            </w:r>
            <w:r>
              <w:t xml:space="preserve"> </w:t>
            </w:r>
            <w:r>
              <w:rPr>
                <w:rFonts w:eastAsia="Times New Roman"/>
              </w:rPr>
              <w:t>to 0.02)</w:t>
            </w:r>
          </w:p>
        </w:tc>
        <w:tc>
          <w:tcPr>
            <w:tcW w:w="979" w:type="dxa"/>
            <w:tcBorders>
              <w:top w:val="nil"/>
              <w:left w:val="single" w:sz="4" w:space="0" w:color="000000"/>
              <w:bottom w:val="single" w:sz="4" w:space="0" w:color="000000"/>
              <w:right w:val="single" w:sz="4" w:space="0" w:color="000000"/>
            </w:tcBorders>
            <w:hideMark/>
          </w:tcPr>
          <w:p w14:paraId="21D3329A" w14:textId="77777777" w:rsidR="003B153F" w:rsidRDefault="003B153F">
            <w:pPr>
              <w:pStyle w:val="TableText"/>
              <w:jc w:val="right"/>
            </w:pPr>
            <w:r>
              <w:rPr>
                <w:rFonts w:eastAsia="Times New Roman"/>
              </w:rPr>
              <w:t>0.48</w:t>
            </w:r>
          </w:p>
        </w:tc>
        <w:tc>
          <w:tcPr>
            <w:tcW w:w="911" w:type="dxa"/>
            <w:tcBorders>
              <w:top w:val="nil"/>
              <w:left w:val="single" w:sz="4" w:space="0" w:color="000000"/>
              <w:bottom w:val="single" w:sz="4" w:space="0" w:color="000000"/>
              <w:right w:val="single" w:sz="4" w:space="0" w:color="000000"/>
            </w:tcBorders>
          </w:tcPr>
          <w:p w14:paraId="3E490F18" w14:textId="77777777" w:rsidR="003B153F" w:rsidRDefault="003B153F">
            <w:pPr>
              <w:pStyle w:val="TableText"/>
              <w:jc w:val="right"/>
            </w:pPr>
          </w:p>
        </w:tc>
        <w:tc>
          <w:tcPr>
            <w:tcW w:w="1170" w:type="dxa"/>
            <w:tcBorders>
              <w:top w:val="nil"/>
              <w:left w:val="single" w:sz="4" w:space="0" w:color="000000"/>
              <w:bottom w:val="single" w:sz="4" w:space="0" w:color="000000"/>
              <w:right w:val="single" w:sz="4" w:space="0" w:color="000000"/>
            </w:tcBorders>
          </w:tcPr>
          <w:p w14:paraId="13D4DAB2" w14:textId="77777777" w:rsidR="003B153F" w:rsidRDefault="003B153F">
            <w:pPr>
              <w:pStyle w:val="TableText"/>
              <w:jc w:val="right"/>
            </w:pPr>
          </w:p>
        </w:tc>
        <w:tc>
          <w:tcPr>
            <w:tcW w:w="968" w:type="dxa"/>
            <w:tcBorders>
              <w:top w:val="nil"/>
              <w:left w:val="single" w:sz="4" w:space="0" w:color="000000"/>
              <w:bottom w:val="single" w:sz="4" w:space="0" w:color="000000"/>
              <w:right w:val="single" w:sz="4" w:space="0" w:color="000000"/>
            </w:tcBorders>
          </w:tcPr>
          <w:p w14:paraId="67D6A35F" w14:textId="77777777" w:rsidR="003B153F" w:rsidRDefault="003B153F">
            <w:pPr>
              <w:pStyle w:val="TableText"/>
              <w:jc w:val="right"/>
            </w:pPr>
          </w:p>
        </w:tc>
        <w:tc>
          <w:tcPr>
            <w:tcW w:w="922" w:type="dxa"/>
            <w:tcBorders>
              <w:top w:val="nil"/>
              <w:left w:val="single" w:sz="4" w:space="0" w:color="000000"/>
              <w:bottom w:val="single" w:sz="4" w:space="0" w:color="000000"/>
              <w:right w:val="single" w:sz="4" w:space="0" w:color="000000"/>
            </w:tcBorders>
            <w:hideMark/>
          </w:tcPr>
          <w:p w14:paraId="30466302" w14:textId="77777777" w:rsidR="003B153F" w:rsidRDefault="003B153F">
            <w:pPr>
              <w:pStyle w:val="TableText"/>
              <w:jc w:val="right"/>
            </w:pPr>
            <w:r>
              <w:rPr>
                <w:rFonts w:eastAsia="Times New Roman"/>
              </w:rPr>
              <w:t>−0.03</w:t>
            </w:r>
          </w:p>
        </w:tc>
        <w:tc>
          <w:tcPr>
            <w:tcW w:w="1170" w:type="dxa"/>
            <w:tcBorders>
              <w:top w:val="nil"/>
              <w:left w:val="single" w:sz="4" w:space="0" w:color="000000"/>
              <w:bottom w:val="single" w:sz="4" w:space="0" w:color="000000"/>
              <w:right w:val="single" w:sz="4" w:space="0" w:color="000000"/>
            </w:tcBorders>
            <w:hideMark/>
          </w:tcPr>
          <w:p w14:paraId="175101FF" w14:textId="77777777" w:rsidR="003B153F" w:rsidRDefault="003B153F">
            <w:pPr>
              <w:pStyle w:val="TableText"/>
              <w:jc w:val="right"/>
            </w:pPr>
            <w:r>
              <w:rPr>
                <w:rFonts w:eastAsia="Times New Roman"/>
              </w:rPr>
              <w:t>(−0.06</w:t>
            </w:r>
            <w:r>
              <w:t xml:space="preserve"> </w:t>
            </w:r>
            <w:r>
              <w:rPr>
                <w:rFonts w:eastAsia="Times New Roman"/>
              </w:rPr>
              <w:t>to 0.00)</w:t>
            </w:r>
          </w:p>
        </w:tc>
        <w:tc>
          <w:tcPr>
            <w:tcW w:w="958" w:type="dxa"/>
            <w:tcBorders>
              <w:top w:val="nil"/>
              <w:left w:val="single" w:sz="4" w:space="0" w:color="000000"/>
              <w:bottom w:val="single" w:sz="4" w:space="0" w:color="000000"/>
              <w:right w:val="single" w:sz="4" w:space="0" w:color="000000"/>
            </w:tcBorders>
            <w:hideMark/>
          </w:tcPr>
          <w:p w14:paraId="19C644F1" w14:textId="77777777" w:rsidR="003B153F" w:rsidRDefault="003B153F">
            <w:pPr>
              <w:pStyle w:val="TableText"/>
              <w:jc w:val="right"/>
            </w:pPr>
            <w:r>
              <w:rPr>
                <w:rFonts w:eastAsia="Times New Roman"/>
              </w:rPr>
              <w:t>0.07</w:t>
            </w:r>
          </w:p>
        </w:tc>
      </w:tr>
    </w:tbl>
    <w:p w14:paraId="16ABCCD1" w14:textId="150493BE" w:rsidR="003B153F" w:rsidRDefault="003B153F" w:rsidP="00300F58">
      <w:pPr>
        <w:pStyle w:val="TableNotes"/>
      </w:pPr>
      <w:r>
        <w:rPr>
          <w:rFonts w:cstheme="minorBidi"/>
        </w:rPr>
        <w:t>*</w:t>
      </w:r>
      <w:r w:rsidR="00300F58">
        <w:rPr>
          <w:rFonts w:cstheme="minorBidi"/>
        </w:rPr>
        <w:t xml:space="preserve"> </w:t>
      </w:r>
      <w:r>
        <w:t>Joint test of significance.</w:t>
      </w:r>
    </w:p>
    <w:p w14:paraId="57DD3149" w14:textId="77777777" w:rsidR="003B153F" w:rsidRDefault="003B153F" w:rsidP="00300F58">
      <w:pPr>
        <w:pStyle w:val="TableNotes"/>
      </w:pPr>
      <w:r>
        <w:t>Note: 95% CI = 95% confidence interval.</w:t>
      </w:r>
    </w:p>
    <w:p w14:paraId="28171742" w14:textId="77777777" w:rsidR="00300F58" w:rsidRDefault="00300F58" w:rsidP="00300F58">
      <w:pPr>
        <w:pStyle w:val="TableNotes"/>
        <w:sectPr w:rsidR="00300F58" w:rsidSect="00300F58">
          <w:footerReference w:type="even" r:id="rId64"/>
          <w:footerReference w:type="default" r:id="rId65"/>
          <w:pgSz w:w="14170" w:h="9979" w:orient="landscape"/>
          <w:pgMar w:top="1872" w:right="1440" w:bottom="1152" w:left="1440" w:header="576" w:footer="576" w:gutter="0"/>
          <w:cols w:space="720"/>
        </w:sectPr>
      </w:pPr>
    </w:p>
    <w:p w14:paraId="5A9111CF" w14:textId="77777777" w:rsidR="00E20D4D" w:rsidRPr="00F9633B" w:rsidRDefault="00E20D4D" w:rsidP="000F61A3">
      <w:pPr>
        <w:pStyle w:val="Heading3"/>
      </w:pPr>
      <w:bookmarkStart w:id="738" w:name="_Toc494412351"/>
      <w:bookmarkStart w:id="739" w:name="_Toc518484374"/>
      <w:r w:rsidRPr="00F9633B">
        <w:t>Parenting consistency</w:t>
      </w:r>
      <w:bookmarkEnd w:id="738"/>
      <w:bookmarkEnd w:id="739"/>
    </w:p>
    <w:p w14:paraId="0A650A78" w14:textId="77777777" w:rsidR="00E20D4D" w:rsidRPr="00F9633B" w:rsidRDefault="00E20D4D" w:rsidP="000F61A3">
      <w:r w:rsidRPr="00F9633B">
        <w:t>A number of child, parent and military service factors were associated with parenting consistency when examined separately (child age; spouses’/partners’ educational levels, mental and physical health problems; and ADF members’ Current Serving or Ex-Serving status, rank, and number of lifetime traumas experienced) (</w:t>
      </w:r>
      <w:r w:rsidR="008326A0" w:rsidRPr="00F9633B">
        <w:t xml:space="preserve">Table </w:t>
      </w:r>
      <w:r w:rsidR="008326A0">
        <w:rPr>
          <w:noProof/>
        </w:rPr>
        <w:t>4</w:t>
      </w:r>
      <w:r w:rsidR="008326A0" w:rsidRPr="00F9633B">
        <w:t>.</w:t>
      </w:r>
      <w:r w:rsidR="008326A0">
        <w:rPr>
          <w:noProof/>
        </w:rPr>
        <w:t>16</w:t>
      </w:r>
      <w:r w:rsidRPr="00F9633B">
        <w:t>).</w:t>
      </w:r>
    </w:p>
    <w:p w14:paraId="614F5005" w14:textId="498BE321" w:rsidR="00E20D4D" w:rsidRPr="00F9633B" w:rsidRDefault="00E20D4D" w:rsidP="000F61A3">
      <w:r w:rsidRPr="00F9633B">
        <w:t>In the joint model, many of the individual effects were attenuated and only two factors remained statistically associated with parenting consistency: spouses’/partners’ mental and physical health problems and ADF members’ rank:</w:t>
      </w:r>
    </w:p>
    <w:p w14:paraId="3ABDB306" w14:textId="77777777" w:rsidR="00E20D4D" w:rsidRPr="00F9633B" w:rsidRDefault="00E20D4D" w:rsidP="000F61A3">
      <w:pPr>
        <w:pStyle w:val="Bullet"/>
      </w:pPr>
      <w:r w:rsidRPr="00F9633B">
        <w:t>Spouses/partners who were psychologically distressed, or had both poor physical health and psychological distress, scored around a third of a point lower on parenting consistency (betas = −0.29 and −0.31 respectively) than spouses/partners with neither health issue.</w:t>
      </w:r>
    </w:p>
    <w:p w14:paraId="1A89B38A" w14:textId="40F42DF5" w:rsidR="00E20D4D" w:rsidRDefault="00E20D4D" w:rsidP="000F61A3">
      <w:pPr>
        <w:pStyle w:val="Bullet"/>
      </w:pPr>
      <w:r w:rsidRPr="00F9633B">
        <w:t>Spouses/partners whose ADF member held the rank of Non-commissioned Officer/Other rank scored on average −0.15 points lower when compared to those whose ADF member was a Commissioned Officer.</w:t>
      </w:r>
    </w:p>
    <w:p w14:paraId="7FC450AD" w14:textId="77777777" w:rsidR="00300F58" w:rsidRDefault="00300F58" w:rsidP="00300F58">
      <w:pPr>
        <w:sectPr w:rsidR="00300F58" w:rsidSect="00390C9F">
          <w:footerReference w:type="even" r:id="rId66"/>
          <w:footerReference w:type="default" r:id="rId67"/>
          <w:pgSz w:w="9979" w:h="14170"/>
          <w:pgMar w:top="1440" w:right="1152" w:bottom="1440" w:left="1728" w:header="576" w:footer="576" w:gutter="0"/>
          <w:cols w:space="720"/>
        </w:sectPr>
      </w:pPr>
    </w:p>
    <w:p w14:paraId="6FEC908F" w14:textId="18E40C9B" w:rsidR="003B153F" w:rsidRPr="005374C3" w:rsidRDefault="003B153F" w:rsidP="00300F58">
      <w:pPr>
        <w:pStyle w:val="TableName"/>
      </w:pPr>
      <w:bookmarkStart w:id="740" w:name="_Toc525043623"/>
      <w:r w:rsidRPr="005374C3">
        <w:t xml:space="preserve">Table </w:t>
      </w:r>
      <w:r w:rsidRPr="005374C3">
        <w:fldChar w:fldCharType="begin"/>
      </w:r>
      <w:r w:rsidRPr="005374C3">
        <w:rPr>
          <w:noProof/>
        </w:rPr>
        <w:instrText xml:space="preserve"> STYLEREF 1 \s </w:instrText>
      </w:r>
      <w:r w:rsidRPr="005374C3">
        <w:fldChar w:fldCharType="separate"/>
      </w:r>
      <w:r w:rsidRPr="005374C3">
        <w:rPr>
          <w:noProof/>
        </w:rPr>
        <w:t>4</w:t>
      </w:r>
      <w:r w:rsidRPr="005374C3">
        <w:fldChar w:fldCharType="end"/>
      </w:r>
      <w:r w:rsidRPr="005374C3">
        <w:t>.</w:t>
      </w:r>
      <w:r w:rsidRPr="005374C3">
        <w:fldChar w:fldCharType="begin"/>
      </w:r>
      <w:r w:rsidRPr="005374C3">
        <w:rPr>
          <w:noProof/>
        </w:rPr>
        <w:instrText xml:space="preserve"> SEQ Table \* ARABIC \s 1 </w:instrText>
      </w:r>
      <w:r w:rsidRPr="005374C3">
        <w:fldChar w:fldCharType="separate"/>
      </w:r>
      <w:r w:rsidRPr="005374C3">
        <w:rPr>
          <w:noProof/>
        </w:rPr>
        <w:t>16</w:t>
      </w:r>
      <w:r w:rsidRPr="005374C3">
        <w:fldChar w:fldCharType="end"/>
      </w:r>
      <w:r w:rsidRPr="005374C3">
        <w:tab/>
        <w:t>FWS spouse/partner and ADF member predictors of parenting consistency</w:t>
      </w:r>
      <w:bookmarkEnd w:id="740"/>
    </w:p>
    <w:tbl>
      <w:tblPr>
        <w:tblStyle w:val="TWRPTable"/>
        <w:tblW w:w="5000" w:type="pct"/>
        <w:tblLayout w:type="fixed"/>
        <w:tblLook w:val="04A0" w:firstRow="1" w:lastRow="0" w:firstColumn="1" w:lastColumn="0" w:noHBand="0" w:noVBand="1"/>
        <w:tblDescription w:val="Table 4.16: FWS spouse/partner and ADF member predictors of parenting consistency"/>
      </w:tblPr>
      <w:tblGrid>
        <w:gridCol w:w="2358"/>
        <w:gridCol w:w="900"/>
        <w:gridCol w:w="1170"/>
        <w:gridCol w:w="979"/>
        <w:gridCol w:w="911"/>
        <w:gridCol w:w="1170"/>
        <w:gridCol w:w="968"/>
        <w:gridCol w:w="922"/>
        <w:gridCol w:w="1170"/>
        <w:gridCol w:w="958"/>
      </w:tblGrid>
      <w:tr w:rsidR="003B153F" w14:paraId="6B3CBD4A" w14:textId="77777777" w:rsidTr="003B153F">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single" w:sz="4" w:space="0" w:color="000000"/>
              <w:left w:val="single" w:sz="4" w:space="0" w:color="000000"/>
              <w:bottom w:val="nil"/>
              <w:right w:val="single" w:sz="4" w:space="0" w:color="000000"/>
            </w:tcBorders>
          </w:tcPr>
          <w:p w14:paraId="6172BB61" w14:textId="77777777" w:rsidR="003B153F" w:rsidRDefault="003B153F">
            <w:pPr>
              <w:pStyle w:val="TableText"/>
            </w:pPr>
          </w:p>
        </w:tc>
        <w:tc>
          <w:tcPr>
            <w:tcW w:w="3049" w:type="dxa"/>
            <w:gridSpan w:val="3"/>
            <w:tcBorders>
              <w:top w:val="single" w:sz="4" w:space="0" w:color="000000"/>
              <w:left w:val="single" w:sz="4" w:space="0" w:color="000000"/>
              <w:bottom w:val="nil"/>
              <w:right w:val="single" w:sz="4" w:space="0" w:color="000000"/>
            </w:tcBorders>
            <w:hideMark/>
          </w:tcPr>
          <w:p w14:paraId="098B54C7" w14:textId="77777777" w:rsidR="003B153F" w:rsidRDefault="003B153F">
            <w:pPr>
              <w:pStyle w:val="TableText"/>
              <w:jc w:val="center"/>
            </w:pPr>
            <w:r>
              <w:t>All measures fitted separately</w:t>
            </w:r>
          </w:p>
        </w:tc>
        <w:tc>
          <w:tcPr>
            <w:tcW w:w="3049" w:type="dxa"/>
            <w:gridSpan w:val="3"/>
            <w:tcBorders>
              <w:top w:val="single" w:sz="4" w:space="0" w:color="000000"/>
              <w:left w:val="single" w:sz="4" w:space="0" w:color="000000"/>
              <w:bottom w:val="nil"/>
              <w:right w:val="single" w:sz="4" w:space="0" w:color="000000"/>
            </w:tcBorders>
            <w:hideMark/>
          </w:tcPr>
          <w:p w14:paraId="41401648" w14:textId="77777777" w:rsidR="003B153F" w:rsidRDefault="003B153F">
            <w:pPr>
              <w:pStyle w:val="TableText"/>
              <w:jc w:val="center"/>
            </w:pPr>
            <w:r>
              <w:t>FWS respondent measures fitted jointly</w:t>
            </w:r>
          </w:p>
        </w:tc>
        <w:tc>
          <w:tcPr>
            <w:tcW w:w="3050" w:type="dxa"/>
            <w:gridSpan w:val="3"/>
            <w:tcBorders>
              <w:top w:val="single" w:sz="4" w:space="0" w:color="000000"/>
              <w:left w:val="single" w:sz="4" w:space="0" w:color="000000"/>
              <w:bottom w:val="nil"/>
              <w:right w:val="single" w:sz="4" w:space="0" w:color="000000"/>
            </w:tcBorders>
            <w:hideMark/>
          </w:tcPr>
          <w:p w14:paraId="52A3A6A4" w14:textId="77777777" w:rsidR="003B153F" w:rsidRDefault="003B153F">
            <w:pPr>
              <w:pStyle w:val="TableText"/>
              <w:jc w:val="center"/>
            </w:pPr>
            <w:r>
              <w:t>All measures fitted jointly</w:t>
            </w:r>
          </w:p>
        </w:tc>
      </w:tr>
      <w:tr w:rsidR="003B153F" w14:paraId="5D592839" w14:textId="77777777" w:rsidTr="003B153F">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nil"/>
              <w:left w:val="single" w:sz="4" w:space="0" w:color="000000"/>
              <w:right w:val="single" w:sz="4" w:space="0" w:color="000000"/>
            </w:tcBorders>
            <w:hideMark/>
          </w:tcPr>
          <w:p w14:paraId="1436A650" w14:textId="77777777" w:rsidR="003B153F" w:rsidRDefault="003B153F">
            <w:pPr>
              <w:pStyle w:val="TableText"/>
              <w:rPr>
                <w:color w:val="auto"/>
              </w:rPr>
            </w:pPr>
            <w:r>
              <w:t>Measure</w:t>
            </w:r>
          </w:p>
        </w:tc>
        <w:tc>
          <w:tcPr>
            <w:tcW w:w="900" w:type="dxa"/>
            <w:tcBorders>
              <w:top w:val="nil"/>
              <w:left w:val="single" w:sz="4" w:space="0" w:color="000000"/>
              <w:right w:val="single" w:sz="4" w:space="0" w:color="000000"/>
            </w:tcBorders>
            <w:hideMark/>
          </w:tcPr>
          <w:p w14:paraId="0F970A3B"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307031A2" w14:textId="77777777" w:rsidR="003B153F" w:rsidRDefault="003B153F">
            <w:pPr>
              <w:pStyle w:val="TableText"/>
              <w:jc w:val="right"/>
            </w:pPr>
            <w:r>
              <w:t>(95% CI)</w:t>
            </w:r>
          </w:p>
        </w:tc>
        <w:tc>
          <w:tcPr>
            <w:tcW w:w="979" w:type="dxa"/>
            <w:tcBorders>
              <w:top w:val="nil"/>
              <w:left w:val="single" w:sz="4" w:space="0" w:color="000000"/>
              <w:right w:val="single" w:sz="4" w:space="0" w:color="000000"/>
            </w:tcBorders>
            <w:hideMark/>
          </w:tcPr>
          <w:p w14:paraId="5B2CD02B" w14:textId="77777777" w:rsidR="003B153F" w:rsidRDefault="003B153F">
            <w:pPr>
              <w:pStyle w:val="TableText"/>
              <w:jc w:val="right"/>
            </w:pPr>
            <w:r>
              <w:rPr>
                <w:i/>
              </w:rPr>
              <w:t>p</w:t>
            </w:r>
            <w:r>
              <w:t>-value</w:t>
            </w:r>
          </w:p>
        </w:tc>
        <w:tc>
          <w:tcPr>
            <w:tcW w:w="911" w:type="dxa"/>
            <w:tcBorders>
              <w:top w:val="nil"/>
              <w:left w:val="single" w:sz="4" w:space="0" w:color="000000"/>
              <w:right w:val="single" w:sz="4" w:space="0" w:color="000000"/>
            </w:tcBorders>
            <w:hideMark/>
          </w:tcPr>
          <w:p w14:paraId="613AE3ED"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2B46E0ED" w14:textId="77777777" w:rsidR="003B153F" w:rsidRDefault="003B153F">
            <w:pPr>
              <w:pStyle w:val="TableText"/>
              <w:jc w:val="right"/>
            </w:pPr>
            <w:r>
              <w:t>(95% CI)</w:t>
            </w:r>
          </w:p>
        </w:tc>
        <w:tc>
          <w:tcPr>
            <w:tcW w:w="968" w:type="dxa"/>
            <w:tcBorders>
              <w:top w:val="nil"/>
              <w:left w:val="single" w:sz="4" w:space="0" w:color="000000"/>
              <w:right w:val="single" w:sz="4" w:space="0" w:color="000000"/>
            </w:tcBorders>
            <w:hideMark/>
          </w:tcPr>
          <w:p w14:paraId="592FB82A" w14:textId="77777777" w:rsidR="003B153F" w:rsidRDefault="003B153F">
            <w:pPr>
              <w:pStyle w:val="TableText"/>
              <w:jc w:val="right"/>
            </w:pPr>
            <w:r>
              <w:rPr>
                <w:i/>
              </w:rPr>
              <w:t>p</w:t>
            </w:r>
            <w:r>
              <w:t>-value</w:t>
            </w:r>
          </w:p>
        </w:tc>
        <w:tc>
          <w:tcPr>
            <w:tcW w:w="922" w:type="dxa"/>
            <w:tcBorders>
              <w:top w:val="nil"/>
              <w:left w:val="single" w:sz="4" w:space="0" w:color="000000"/>
              <w:right w:val="single" w:sz="4" w:space="0" w:color="000000"/>
            </w:tcBorders>
            <w:hideMark/>
          </w:tcPr>
          <w:p w14:paraId="16B91BD2"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566D04BB" w14:textId="77777777" w:rsidR="003B153F" w:rsidRDefault="003B153F">
            <w:pPr>
              <w:pStyle w:val="TableText"/>
              <w:jc w:val="right"/>
            </w:pPr>
            <w:r>
              <w:t>(95% CI)</w:t>
            </w:r>
          </w:p>
        </w:tc>
        <w:tc>
          <w:tcPr>
            <w:tcW w:w="958" w:type="dxa"/>
            <w:tcBorders>
              <w:top w:val="nil"/>
              <w:left w:val="single" w:sz="4" w:space="0" w:color="000000"/>
              <w:right w:val="single" w:sz="4" w:space="0" w:color="000000"/>
            </w:tcBorders>
            <w:hideMark/>
          </w:tcPr>
          <w:p w14:paraId="2F5B51AD" w14:textId="77777777" w:rsidR="003B153F" w:rsidRDefault="003B153F">
            <w:pPr>
              <w:pStyle w:val="TableText"/>
              <w:jc w:val="right"/>
            </w:pPr>
            <w:r>
              <w:rPr>
                <w:i/>
              </w:rPr>
              <w:t>p</w:t>
            </w:r>
            <w:r>
              <w:t>-value</w:t>
            </w:r>
          </w:p>
        </w:tc>
      </w:tr>
      <w:tr w:rsidR="003B153F" w14:paraId="18EE8240"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068EC66" w14:textId="77777777" w:rsidR="003B153F" w:rsidRDefault="003B153F">
            <w:pPr>
              <w:pStyle w:val="TableText"/>
              <w:rPr>
                <w:b/>
              </w:rPr>
            </w:pPr>
            <w:r>
              <w:rPr>
                <w:b/>
              </w:rPr>
              <w:t>FWS SPOUSE/PARTNER</w:t>
            </w:r>
          </w:p>
        </w:tc>
        <w:tc>
          <w:tcPr>
            <w:tcW w:w="900" w:type="dxa"/>
            <w:tcBorders>
              <w:top w:val="nil"/>
              <w:left w:val="single" w:sz="4" w:space="0" w:color="000000"/>
              <w:bottom w:val="nil"/>
              <w:right w:val="single" w:sz="4" w:space="0" w:color="000000"/>
            </w:tcBorders>
          </w:tcPr>
          <w:p w14:paraId="1441C8CB"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AC0CF04"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11D299EF"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57681241"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E913CCD"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4D6619C"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1F6B6F0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78FDCDF"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65195C15" w14:textId="77777777" w:rsidR="003B153F" w:rsidRDefault="003B153F">
            <w:pPr>
              <w:pStyle w:val="TableText"/>
              <w:jc w:val="right"/>
            </w:pPr>
          </w:p>
        </w:tc>
      </w:tr>
      <w:tr w:rsidR="003B153F" w14:paraId="35BF5438" w14:textId="77777777" w:rsidTr="003B153F">
        <w:tc>
          <w:tcPr>
            <w:tcW w:w="2358" w:type="dxa"/>
            <w:tcBorders>
              <w:top w:val="nil"/>
              <w:left w:val="single" w:sz="4" w:space="0" w:color="000000"/>
              <w:bottom w:val="nil"/>
              <w:right w:val="single" w:sz="4" w:space="0" w:color="000000"/>
            </w:tcBorders>
            <w:hideMark/>
          </w:tcPr>
          <w:p w14:paraId="110784F4" w14:textId="77777777" w:rsidR="003B153F" w:rsidRDefault="003B153F">
            <w:pPr>
              <w:pStyle w:val="TableText"/>
            </w:pPr>
            <w:r>
              <w:t>Age (years)</w:t>
            </w:r>
          </w:p>
        </w:tc>
        <w:tc>
          <w:tcPr>
            <w:tcW w:w="900" w:type="dxa"/>
            <w:tcBorders>
              <w:top w:val="nil"/>
              <w:left w:val="single" w:sz="4" w:space="0" w:color="000000"/>
              <w:bottom w:val="nil"/>
              <w:right w:val="single" w:sz="4" w:space="0" w:color="000000"/>
            </w:tcBorders>
          </w:tcPr>
          <w:p w14:paraId="688444DA"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5525296"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323713D8" w14:textId="77777777" w:rsidR="003B153F" w:rsidRDefault="003B153F">
            <w:pPr>
              <w:pStyle w:val="TableText"/>
              <w:jc w:val="right"/>
            </w:pPr>
            <w:r>
              <w:rPr>
                <w:rFonts w:eastAsia="Times New Roman"/>
              </w:rPr>
              <w:t>0.85*</w:t>
            </w:r>
          </w:p>
        </w:tc>
        <w:tc>
          <w:tcPr>
            <w:tcW w:w="911" w:type="dxa"/>
            <w:tcBorders>
              <w:top w:val="nil"/>
              <w:left w:val="single" w:sz="4" w:space="0" w:color="000000"/>
              <w:bottom w:val="nil"/>
              <w:right w:val="single" w:sz="4" w:space="0" w:color="000000"/>
            </w:tcBorders>
          </w:tcPr>
          <w:p w14:paraId="060106A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06935EB"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0F465EE0" w14:textId="77777777" w:rsidR="003B153F" w:rsidRDefault="003B153F">
            <w:pPr>
              <w:pStyle w:val="TableText"/>
              <w:jc w:val="right"/>
            </w:pPr>
            <w:r>
              <w:rPr>
                <w:rFonts w:eastAsia="Times New Roman"/>
              </w:rPr>
              <w:t>0.49*</w:t>
            </w:r>
          </w:p>
        </w:tc>
        <w:tc>
          <w:tcPr>
            <w:tcW w:w="922" w:type="dxa"/>
            <w:tcBorders>
              <w:top w:val="nil"/>
              <w:left w:val="single" w:sz="4" w:space="0" w:color="000000"/>
              <w:bottom w:val="nil"/>
              <w:right w:val="single" w:sz="4" w:space="0" w:color="000000"/>
            </w:tcBorders>
          </w:tcPr>
          <w:p w14:paraId="19B27D70"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6F82DECB"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0AA9F8ED" w14:textId="77777777" w:rsidR="003B153F" w:rsidRDefault="003B153F">
            <w:pPr>
              <w:pStyle w:val="TableText"/>
              <w:jc w:val="right"/>
              <w:rPr>
                <w:rFonts w:eastAsia="Times New Roman"/>
              </w:rPr>
            </w:pPr>
            <w:r>
              <w:rPr>
                <w:rFonts w:eastAsia="Times New Roman"/>
              </w:rPr>
              <w:t>0.49*</w:t>
            </w:r>
          </w:p>
        </w:tc>
      </w:tr>
      <w:tr w:rsidR="003B153F" w14:paraId="65EF3E44"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080EC40F" w14:textId="77777777" w:rsidR="003B153F" w:rsidRDefault="003B153F">
            <w:pPr>
              <w:pStyle w:val="TableText"/>
              <w:ind w:left="144"/>
            </w:pPr>
            <w:r>
              <w:t>18 – &lt; 38 (reference)</w:t>
            </w:r>
          </w:p>
        </w:tc>
        <w:tc>
          <w:tcPr>
            <w:tcW w:w="900" w:type="dxa"/>
            <w:tcBorders>
              <w:top w:val="nil"/>
              <w:left w:val="single" w:sz="4" w:space="0" w:color="000000"/>
              <w:bottom w:val="nil"/>
              <w:right w:val="single" w:sz="4" w:space="0" w:color="000000"/>
            </w:tcBorders>
          </w:tcPr>
          <w:p w14:paraId="3984338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FB90E0C"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195C9397"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F96C84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68EC72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E7BF2B2"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041A7F58"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0793FCEF"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535B0582" w14:textId="77777777" w:rsidR="003B153F" w:rsidRDefault="003B153F">
            <w:pPr>
              <w:pStyle w:val="TableText"/>
              <w:jc w:val="right"/>
              <w:rPr>
                <w:rFonts w:eastAsia="Times New Roman"/>
              </w:rPr>
            </w:pPr>
          </w:p>
        </w:tc>
      </w:tr>
      <w:tr w:rsidR="003B153F" w14:paraId="68076098" w14:textId="77777777" w:rsidTr="003B153F">
        <w:tc>
          <w:tcPr>
            <w:tcW w:w="2358" w:type="dxa"/>
            <w:tcBorders>
              <w:top w:val="nil"/>
              <w:left w:val="single" w:sz="4" w:space="0" w:color="000000"/>
              <w:bottom w:val="nil"/>
              <w:right w:val="single" w:sz="4" w:space="0" w:color="000000"/>
            </w:tcBorders>
            <w:hideMark/>
          </w:tcPr>
          <w:p w14:paraId="2634A214" w14:textId="77777777" w:rsidR="003B153F" w:rsidRDefault="003B153F">
            <w:pPr>
              <w:pStyle w:val="TableText"/>
              <w:ind w:left="144"/>
            </w:pPr>
            <w:r>
              <w:t>38 – &lt; 48</w:t>
            </w:r>
          </w:p>
        </w:tc>
        <w:tc>
          <w:tcPr>
            <w:tcW w:w="900" w:type="dxa"/>
            <w:tcBorders>
              <w:top w:val="nil"/>
              <w:left w:val="single" w:sz="4" w:space="0" w:color="000000"/>
              <w:bottom w:val="nil"/>
              <w:right w:val="single" w:sz="4" w:space="0" w:color="000000"/>
            </w:tcBorders>
            <w:hideMark/>
          </w:tcPr>
          <w:p w14:paraId="4C3A97E8"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7EE2736C" w14:textId="77777777" w:rsidR="003B153F" w:rsidRDefault="003B153F">
            <w:pPr>
              <w:pStyle w:val="TableText"/>
              <w:jc w:val="right"/>
            </w:pPr>
            <w:r>
              <w:rPr>
                <w:rFonts w:eastAsia="Times New Roman"/>
              </w:rPr>
              <w:t>(−0.15</w:t>
            </w:r>
            <w:r>
              <w:t xml:space="preserve"> </w:t>
            </w:r>
            <w:r>
              <w:rPr>
                <w:rFonts w:eastAsia="Times New Roman"/>
              </w:rPr>
              <w:t>to 0.13)</w:t>
            </w:r>
          </w:p>
        </w:tc>
        <w:tc>
          <w:tcPr>
            <w:tcW w:w="979" w:type="dxa"/>
            <w:tcBorders>
              <w:top w:val="nil"/>
              <w:left w:val="single" w:sz="4" w:space="0" w:color="000000"/>
              <w:bottom w:val="nil"/>
              <w:right w:val="single" w:sz="4" w:space="0" w:color="000000"/>
            </w:tcBorders>
          </w:tcPr>
          <w:p w14:paraId="5072F5C3"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654B19AC" w14:textId="77777777" w:rsidR="003B153F" w:rsidRDefault="003B153F">
            <w:pPr>
              <w:pStyle w:val="TableText"/>
              <w:jc w:val="right"/>
            </w:pPr>
            <w:r>
              <w:rPr>
                <w:rFonts w:eastAsia="Times New Roman"/>
              </w:rPr>
              <w:t>0.10</w:t>
            </w:r>
          </w:p>
        </w:tc>
        <w:tc>
          <w:tcPr>
            <w:tcW w:w="1170" w:type="dxa"/>
            <w:tcBorders>
              <w:top w:val="nil"/>
              <w:left w:val="single" w:sz="4" w:space="0" w:color="000000"/>
              <w:bottom w:val="nil"/>
              <w:right w:val="single" w:sz="4" w:space="0" w:color="000000"/>
            </w:tcBorders>
            <w:hideMark/>
          </w:tcPr>
          <w:p w14:paraId="0D24C18A" w14:textId="77777777" w:rsidR="003B153F" w:rsidRDefault="003B153F">
            <w:pPr>
              <w:pStyle w:val="TableText"/>
              <w:jc w:val="right"/>
            </w:pPr>
            <w:r>
              <w:rPr>
                <w:rFonts w:eastAsia="Times New Roman"/>
              </w:rPr>
              <w:t>(−0.06</w:t>
            </w:r>
            <w:r>
              <w:t xml:space="preserve"> </w:t>
            </w:r>
            <w:r>
              <w:rPr>
                <w:rFonts w:eastAsia="Times New Roman"/>
              </w:rPr>
              <w:t>to 0.26)</w:t>
            </w:r>
          </w:p>
        </w:tc>
        <w:tc>
          <w:tcPr>
            <w:tcW w:w="968" w:type="dxa"/>
            <w:tcBorders>
              <w:top w:val="nil"/>
              <w:left w:val="single" w:sz="4" w:space="0" w:color="000000"/>
              <w:bottom w:val="nil"/>
              <w:right w:val="single" w:sz="4" w:space="0" w:color="000000"/>
            </w:tcBorders>
          </w:tcPr>
          <w:p w14:paraId="56218DBE"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0479E38" w14:textId="77777777" w:rsidR="003B153F" w:rsidRDefault="003B153F">
            <w:pPr>
              <w:pStyle w:val="TableText"/>
              <w:jc w:val="right"/>
            </w:pPr>
            <w:r>
              <w:rPr>
                <w:rFonts w:eastAsia="Times New Roman"/>
              </w:rPr>
              <w:t>0.10</w:t>
            </w:r>
          </w:p>
        </w:tc>
        <w:tc>
          <w:tcPr>
            <w:tcW w:w="1170" w:type="dxa"/>
            <w:tcBorders>
              <w:top w:val="nil"/>
              <w:left w:val="single" w:sz="4" w:space="0" w:color="000000"/>
              <w:bottom w:val="nil"/>
              <w:right w:val="single" w:sz="4" w:space="0" w:color="000000"/>
            </w:tcBorders>
            <w:hideMark/>
          </w:tcPr>
          <w:p w14:paraId="368DAF46" w14:textId="77777777" w:rsidR="003B153F" w:rsidRDefault="003B153F">
            <w:pPr>
              <w:pStyle w:val="TableText"/>
              <w:jc w:val="right"/>
            </w:pPr>
            <w:r>
              <w:rPr>
                <w:rFonts w:eastAsia="Times New Roman"/>
              </w:rPr>
              <w:t>(−0.07</w:t>
            </w:r>
            <w:r>
              <w:t xml:space="preserve"> </w:t>
            </w:r>
            <w:r>
              <w:rPr>
                <w:rFonts w:eastAsia="Times New Roman"/>
              </w:rPr>
              <w:t>to 0.28)</w:t>
            </w:r>
          </w:p>
        </w:tc>
        <w:tc>
          <w:tcPr>
            <w:tcW w:w="958" w:type="dxa"/>
            <w:tcBorders>
              <w:top w:val="nil"/>
              <w:left w:val="single" w:sz="4" w:space="0" w:color="000000"/>
              <w:bottom w:val="nil"/>
              <w:right w:val="single" w:sz="4" w:space="0" w:color="000000"/>
            </w:tcBorders>
          </w:tcPr>
          <w:p w14:paraId="7489DD9A" w14:textId="77777777" w:rsidR="003B153F" w:rsidRDefault="003B153F">
            <w:pPr>
              <w:pStyle w:val="TableText"/>
              <w:jc w:val="right"/>
            </w:pPr>
          </w:p>
        </w:tc>
      </w:tr>
      <w:tr w:rsidR="003B153F" w14:paraId="24748C4C"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7E118699" w14:textId="77777777" w:rsidR="003B153F" w:rsidRDefault="003B153F">
            <w:pPr>
              <w:pStyle w:val="TableText"/>
              <w:ind w:left="144"/>
            </w:pPr>
            <w:r>
              <w:t>48+</w:t>
            </w:r>
          </w:p>
        </w:tc>
        <w:tc>
          <w:tcPr>
            <w:tcW w:w="900" w:type="dxa"/>
            <w:tcBorders>
              <w:top w:val="nil"/>
              <w:left w:val="single" w:sz="4" w:space="0" w:color="000000"/>
              <w:bottom w:val="nil"/>
              <w:right w:val="single" w:sz="4" w:space="0" w:color="000000"/>
            </w:tcBorders>
            <w:hideMark/>
          </w:tcPr>
          <w:p w14:paraId="0165A48E"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33669090" w14:textId="77777777" w:rsidR="003B153F" w:rsidRDefault="003B153F">
            <w:pPr>
              <w:pStyle w:val="TableText"/>
              <w:jc w:val="right"/>
            </w:pPr>
            <w:r>
              <w:rPr>
                <w:rFonts w:eastAsia="Times New Roman"/>
              </w:rPr>
              <w:t>(−0.25</w:t>
            </w:r>
            <w:r>
              <w:t xml:space="preserve"> </w:t>
            </w:r>
            <w:r>
              <w:rPr>
                <w:rFonts w:eastAsia="Times New Roman"/>
              </w:rPr>
              <w:t>to 0.14)</w:t>
            </w:r>
          </w:p>
        </w:tc>
        <w:tc>
          <w:tcPr>
            <w:tcW w:w="979" w:type="dxa"/>
            <w:tcBorders>
              <w:top w:val="nil"/>
              <w:left w:val="single" w:sz="4" w:space="0" w:color="000000"/>
              <w:bottom w:val="nil"/>
              <w:right w:val="single" w:sz="4" w:space="0" w:color="000000"/>
            </w:tcBorders>
          </w:tcPr>
          <w:p w14:paraId="00C4A7E7"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136A01C1"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64D2071E" w14:textId="77777777" w:rsidR="003B153F" w:rsidRDefault="003B153F">
            <w:pPr>
              <w:pStyle w:val="TableText"/>
              <w:jc w:val="right"/>
            </w:pPr>
            <w:r>
              <w:rPr>
                <w:rFonts w:eastAsia="Times New Roman"/>
              </w:rPr>
              <w:t>(−0.16</w:t>
            </w:r>
            <w:r>
              <w:t xml:space="preserve"> </w:t>
            </w:r>
            <w:r>
              <w:rPr>
                <w:rFonts w:eastAsia="Times New Roman"/>
              </w:rPr>
              <w:t>to 0.31)</w:t>
            </w:r>
          </w:p>
        </w:tc>
        <w:tc>
          <w:tcPr>
            <w:tcW w:w="968" w:type="dxa"/>
            <w:tcBorders>
              <w:top w:val="nil"/>
              <w:left w:val="single" w:sz="4" w:space="0" w:color="000000"/>
              <w:bottom w:val="nil"/>
              <w:right w:val="single" w:sz="4" w:space="0" w:color="000000"/>
            </w:tcBorders>
          </w:tcPr>
          <w:p w14:paraId="6867E7DB"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536B437"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4EACA541" w14:textId="77777777" w:rsidR="003B153F" w:rsidRDefault="003B153F">
            <w:pPr>
              <w:pStyle w:val="TableText"/>
              <w:jc w:val="right"/>
            </w:pPr>
            <w:r>
              <w:rPr>
                <w:rFonts w:eastAsia="Times New Roman"/>
              </w:rPr>
              <w:t>(−0.18</w:t>
            </w:r>
            <w:r>
              <w:t xml:space="preserve"> </w:t>
            </w:r>
            <w:r>
              <w:rPr>
                <w:rFonts w:eastAsia="Times New Roman"/>
              </w:rPr>
              <w:t>to 0.33)</w:t>
            </w:r>
          </w:p>
        </w:tc>
        <w:tc>
          <w:tcPr>
            <w:tcW w:w="958" w:type="dxa"/>
            <w:tcBorders>
              <w:top w:val="nil"/>
              <w:left w:val="single" w:sz="4" w:space="0" w:color="000000"/>
              <w:bottom w:val="nil"/>
              <w:right w:val="single" w:sz="4" w:space="0" w:color="000000"/>
            </w:tcBorders>
          </w:tcPr>
          <w:p w14:paraId="504C9171" w14:textId="77777777" w:rsidR="003B153F" w:rsidRDefault="003B153F">
            <w:pPr>
              <w:pStyle w:val="TableText"/>
              <w:jc w:val="right"/>
            </w:pPr>
          </w:p>
        </w:tc>
      </w:tr>
      <w:tr w:rsidR="003B153F" w14:paraId="6902432A" w14:textId="77777777" w:rsidTr="003B153F">
        <w:tc>
          <w:tcPr>
            <w:tcW w:w="2358" w:type="dxa"/>
            <w:tcBorders>
              <w:top w:val="nil"/>
              <w:left w:val="single" w:sz="4" w:space="0" w:color="000000"/>
              <w:bottom w:val="nil"/>
              <w:right w:val="single" w:sz="4" w:space="0" w:color="000000"/>
            </w:tcBorders>
            <w:hideMark/>
          </w:tcPr>
          <w:p w14:paraId="2636F6D5" w14:textId="77777777" w:rsidR="003B153F" w:rsidRDefault="003B153F">
            <w:pPr>
              <w:pStyle w:val="TableText"/>
            </w:pPr>
            <w:r>
              <w:t>Child’s age (years)</w:t>
            </w:r>
          </w:p>
        </w:tc>
        <w:tc>
          <w:tcPr>
            <w:tcW w:w="900" w:type="dxa"/>
            <w:tcBorders>
              <w:top w:val="nil"/>
              <w:left w:val="single" w:sz="4" w:space="0" w:color="000000"/>
              <w:bottom w:val="nil"/>
              <w:right w:val="single" w:sz="4" w:space="0" w:color="000000"/>
            </w:tcBorders>
            <w:hideMark/>
          </w:tcPr>
          <w:p w14:paraId="25A81E33"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3D9B55AE" w14:textId="77777777" w:rsidR="003B153F" w:rsidRDefault="003B153F">
            <w:pPr>
              <w:pStyle w:val="TableText"/>
              <w:jc w:val="right"/>
            </w:pPr>
            <w:r>
              <w:rPr>
                <w:rFonts w:eastAsia="Times New Roman"/>
              </w:rPr>
              <w:t>(−0.03</w:t>
            </w:r>
            <w:r>
              <w:t xml:space="preserve"> </w:t>
            </w:r>
            <w:r>
              <w:rPr>
                <w:rFonts w:eastAsia="Times New Roman"/>
              </w:rPr>
              <w:t>to 0.00)</w:t>
            </w:r>
          </w:p>
        </w:tc>
        <w:tc>
          <w:tcPr>
            <w:tcW w:w="979" w:type="dxa"/>
            <w:tcBorders>
              <w:top w:val="nil"/>
              <w:left w:val="single" w:sz="4" w:space="0" w:color="000000"/>
              <w:bottom w:val="nil"/>
              <w:right w:val="single" w:sz="4" w:space="0" w:color="000000"/>
            </w:tcBorders>
            <w:hideMark/>
          </w:tcPr>
          <w:p w14:paraId="0B32D52C" w14:textId="77777777" w:rsidR="003B153F" w:rsidRDefault="003B153F">
            <w:pPr>
              <w:pStyle w:val="TableText"/>
              <w:jc w:val="right"/>
            </w:pPr>
            <w:r>
              <w:rPr>
                <w:rFonts w:eastAsia="Times New Roman"/>
              </w:rPr>
              <w:t>0.04</w:t>
            </w:r>
          </w:p>
        </w:tc>
        <w:tc>
          <w:tcPr>
            <w:tcW w:w="911" w:type="dxa"/>
            <w:tcBorders>
              <w:top w:val="nil"/>
              <w:left w:val="single" w:sz="4" w:space="0" w:color="000000"/>
              <w:bottom w:val="nil"/>
              <w:right w:val="single" w:sz="4" w:space="0" w:color="000000"/>
            </w:tcBorders>
            <w:hideMark/>
          </w:tcPr>
          <w:p w14:paraId="3828AE1C"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0BAC39B3" w14:textId="77777777" w:rsidR="003B153F" w:rsidRDefault="003B153F">
            <w:pPr>
              <w:pStyle w:val="TableText"/>
              <w:jc w:val="right"/>
            </w:pPr>
            <w:r>
              <w:rPr>
                <w:rFonts w:eastAsia="Times New Roman"/>
              </w:rPr>
              <w:t>(−0.04</w:t>
            </w:r>
            <w:r>
              <w:t xml:space="preserve"> </w:t>
            </w:r>
            <w:r>
              <w:rPr>
                <w:rFonts w:eastAsia="Times New Roman"/>
              </w:rPr>
              <w:t>to 0.00)</w:t>
            </w:r>
          </w:p>
        </w:tc>
        <w:tc>
          <w:tcPr>
            <w:tcW w:w="968" w:type="dxa"/>
            <w:tcBorders>
              <w:top w:val="nil"/>
              <w:left w:val="single" w:sz="4" w:space="0" w:color="000000"/>
              <w:bottom w:val="nil"/>
              <w:right w:val="single" w:sz="4" w:space="0" w:color="000000"/>
            </w:tcBorders>
            <w:hideMark/>
          </w:tcPr>
          <w:p w14:paraId="692E2D1D" w14:textId="77777777" w:rsidR="003B153F" w:rsidRDefault="003B153F">
            <w:pPr>
              <w:pStyle w:val="TableText"/>
              <w:jc w:val="right"/>
            </w:pPr>
            <w:r>
              <w:rPr>
                <w:rFonts w:eastAsia="Times New Roman"/>
              </w:rPr>
              <w:t>0.04</w:t>
            </w:r>
          </w:p>
        </w:tc>
        <w:tc>
          <w:tcPr>
            <w:tcW w:w="922" w:type="dxa"/>
            <w:tcBorders>
              <w:top w:val="nil"/>
              <w:left w:val="single" w:sz="4" w:space="0" w:color="000000"/>
              <w:bottom w:val="nil"/>
              <w:right w:val="single" w:sz="4" w:space="0" w:color="000000"/>
            </w:tcBorders>
            <w:hideMark/>
          </w:tcPr>
          <w:p w14:paraId="2B85AE5E" w14:textId="77777777" w:rsidR="003B153F" w:rsidRDefault="003B153F">
            <w:pPr>
              <w:pStyle w:val="TableText"/>
              <w:jc w:val="right"/>
              <w:rPr>
                <w:rFonts w:eastAsia="Times New Roman"/>
              </w:rPr>
            </w:pPr>
            <w:r>
              <w:rPr>
                <w:rFonts w:eastAsia="Times New Roman"/>
              </w:rPr>
              <w:t>−0.02</w:t>
            </w:r>
          </w:p>
        </w:tc>
        <w:tc>
          <w:tcPr>
            <w:tcW w:w="1170" w:type="dxa"/>
            <w:tcBorders>
              <w:top w:val="nil"/>
              <w:left w:val="single" w:sz="4" w:space="0" w:color="000000"/>
              <w:bottom w:val="nil"/>
              <w:right w:val="single" w:sz="4" w:space="0" w:color="000000"/>
            </w:tcBorders>
            <w:hideMark/>
          </w:tcPr>
          <w:p w14:paraId="427F1727" w14:textId="77777777" w:rsidR="003B153F" w:rsidRDefault="003B153F">
            <w:pPr>
              <w:pStyle w:val="TableText"/>
              <w:jc w:val="right"/>
              <w:rPr>
                <w:rFonts w:eastAsia="Times New Roman"/>
              </w:rPr>
            </w:pPr>
            <w:r>
              <w:rPr>
                <w:rFonts w:eastAsia="Times New Roman"/>
              </w:rPr>
              <w:t>(−0.03 to 0.00)</w:t>
            </w:r>
          </w:p>
        </w:tc>
        <w:tc>
          <w:tcPr>
            <w:tcW w:w="958" w:type="dxa"/>
            <w:tcBorders>
              <w:top w:val="nil"/>
              <w:left w:val="single" w:sz="4" w:space="0" w:color="000000"/>
              <w:bottom w:val="nil"/>
              <w:right w:val="single" w:sz="4" w:space="0" w:color="000000"/>
            </w:tcBorders>
            <w:hideMark/>
          </w:tcPr>
          <w:p w14:paraId="20A80631" w14:textId="77777777" w:rsidR="003B153F" w:rsidRDefault="003B153F">
            <w:pPr>
              <w:pStyle w:val="TableText"/>
              <w:jc w:val="right"/>
              <w:rPr>
                <w:rFonts w:eastAsia="Times New Roman"/>
              </w:rPr>
            </w:pPr>
            <w:r>
              <w:rPr>
                <w:rFonts w:eastAsia="Times New Roman"/>
              </w:rPr>
              <w:t>0.06</w:t>
            </w:r>
          </w:p>
        </w:tc>
      </w:tr>
      <w:tr w:rsidR="003B153F" w14:paraId="2480E961"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16D79966" w14:textId="77777777" w:rsidR="003B153F" w:rsidRDefault="003B153F">
            <w:pPr>
              <w:pStyle w:val="TableText"/>
            </w:pPr>
            <w:r>
              <w:t>Education</w:t>
            </w:r>
          </w:p>
        </w:tc>
        <w:tc>
          <w:tcPr>
            <w:tcW w:w="900" w:type="dxa"/>
            <w:tcBorders>
              <w:top w:val="nil"/>
              <w:left w:val="single" w:sz="4" w:space="0" w:color="000000"/>
              <w:bottom w:val="nil"/>
              <w:right w:val="single" w:sz="4" w:space="0" w:color="000000"/>
            </w:tcBorders>
          </w:tcPr>
          <w:p w14:paraId="68248A2F"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5CD62CC0"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1F7FAF5F"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00779F64"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082A6492"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5D60F314"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tcPr>
          <w:p w14:paraId="6B5A3AE4"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7F921F48"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23C70113" w14:textId="77777777" w:rsidR="003B153F" w:rsidRDefault="003B153F">
            <w:pPr>
              <w:pStyle w:val="TableText"/>
              <w:jc w:val="right"/>
              <w:rPr>
                <w:rFonts w:eastAsia="Times New Roman"/>
              </w:rPr>
            </w:pPr>
          </w:p>
        </w:tc>
      </w:tr>
      <w:tr w:rsidR="003B153F" w14:paraId="51FDBF9D" w14:textId="77777777" w:rsidTr="003B153F">
        <w:tc>
          <w:tcPr>
            <w:tcW w:w="2358" w:type="dxa"/>
            <w:tcBorders>
              <w:top w:val="nil"/>
              <w:left w:val="single" w:sz="4" w:space="0" w:color="000000"/>
              <w:bottom w:val="nil"/>
              <w:right w:val="single" w:sz="4" w:space="0" w:color="000000"/>
            </w:tcBorders>
            <w:hideMark/>
          </w:tcPr>
          <w:p w14:paraId="0085FFEA" w14:textId="77777777" w:rsidR="003B153F" w:rsidRDefault="003B153F">
            <w:pPr>
              <w:pStyle w:val="TableText"/>
              <w:ind w:left="144"/>
            </w:pPr>
            <w:r>
              <w:t>University degree (reference)</w:t>
            </w:r>
          </w:p>
        </w:tc>
        <w:tc>
          <w:tcPr>
            <w:tcW w:w="900" w:type="dxa"/>
            <w:tcBorders>
              <w:top w:val="nil"/>
              <w:left w:val="single" w:sz="4" w:space="0" w:color="000000"/>
              <w:bottom w:val="nil"/>
              <w:right w:val="single" w:sz="4" w:space="0" w:color="000000"/>
            </w:tcBorders>
            <w:hideMark/>
          </w:tcPr>
          <w:p w14:paraId="2FB76709"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29F8927F"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4018E964"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hideMark/>
          </w:tcPr>
          <w:p w14:paraId="16BE7BF5"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24A620E6"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1448E88E"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hideMark/>
          </w:tcPr>
          <w:p w14:paraId="4C0E50A0"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5C37D713"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6542E2A5" w14:textId="77777777" w:rsidR="003B153F" w:rsidRDefault="003B153F">
            <w:pPr>
              <w:pStyle w:val="TableText"/>
              <w:jc w:val="right"/>
              <w:rPr>
                <w:rFonts w:eastAsia="Times New Roman"/>
              </w:rPr>
            </w:pPr>
          </w:p>
        </w:tc>
      </w:tr>
      <w:tr w:rsidR="003B153F" w14:paraId="2D3B62C5"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0EACC48D" w14:textId="77777777" w:rsidR="003B153F" w:rsidRDefault="003B153F">
            <w:pPr>
              <w:pStyle w:val="TableText"/>
              <w:ind w:left="144"/>
            </w:pPr>
            <w:r>
              <w:t>Below university degree</w:t>
            </w:r>
          </w:p>
        </w:tc>
        <w:tc>
          <w:tcPr>
            <w:tcW w:w="900" w:type="dxa"/>
            <w:tcBorders>
              <w:top w:val="nil"/>
              <w:left w:val="single" w:sz="4" w:space="0" w:color="000000"/>
              <w:bottom w:val="nil"/>
              <w:right w:val="single" w:sz="4" w:space="0" w:color="000000"/>
            </w:tcBorders>
            <w:hideMark/>
          </w:tcPr>
          <w:p w14:paraId="14FD18E3" w14:textId="77777777" w:rsidR="003B153F" w:rsidRDefault="003B153F">
            <w:pPr>
              <w:pStyle w:val="TableText"/>
              <w:jc w:val="right"/>
            </w:pPr>
            <w:r>
              <w:rPr>
                <w:rFonts w:eastAsia="Times New Roman"/>
              </w:rPr>
              <w:t>−0.12</w:t>
            </w:r>
          </w:p>
        </w:tc>
        <w:tc>
          <w:tcPr>
            <w:tcW w:w="1170" w:type="dxa"/>
            <w:tcBorders>
              <w:top w:val="nil"/>
              <w:left w:val="single" w:sz="4" w:space="0" w:color="000000"/>
              <w:bottom w:val="nil"/>
              <w:right w:val="single" w:sz="4" w:space="0" w:color="000000"/>
            </w:tcBorders>
            <w:hideMark/>
          </w:tcPr>
          <w:p w14:paraId="4CB070C4" w14:textId="77777777" w:rsidR="003B153F" w:rsidRDefault="003B153F">
            <w:pPr>
              <w:pStyle w:val="TableText"/>
              <w:jc w:val="right"/>
            </w:pPr>
            <w:r>
              <w:rPr>
                <w:rFonts w:eastAsia="Times New Roman"/>
              </w:rPr>
              <w:t>(−0.25</w:t>
            </w:r>
            <w:r>
              <w:t xml:space="preserve"> </w:t>
            </w:r>
            <w:r>
              <w:rPr>
                <w:rFonts w:eastAsia="Times New Roman"/>
              </w:rPr>
              <w:t>to 0.00)</w:t>
            </w:r>
          </w:p>
        </w:tc>
        <w:tc>
          <w:tcPr>
            <w:tcW w:w="979" w:type="dxa"/>
            <w:tcBorders>
              <w:top w:val="nil"/>
              <w:left w:val="single" w:sz="4" w:space="0" w:color="000000"/>
              <w:bottom w:val="nil"/>
              <w:right w:val="single" w:sz="4" w:space="0" w:color="000000"/>
            </w:tcBorders>
            <w:hideMark/>
          </w:tcPr>
          <w:p w14:paraId="27E2E0CD" w14:textId="77777777" w:rsidR="003B153F" w:rsidRDefault="003B153F">
            <w:pPr>
              <w:pStyle w:val="TableText"/>
              <w:jc w:val="right"/>
            </w:pPr>
            <w:r>
              <w:rPr>
                <w:rFonts w:eastAsia="Times New Roman"/>
              </w:rPr>
              <w:t>0.05</w:t>
            </w:r>
          </w:p>
        </w:tc>
        <w:tc>
          <w:tcPr>
            <w:tcW w:w="911" w:type="dxa"/>
            <w:tcBorders>
              <w:top w:val="nil"/>
              <w:left w:val="single" w:sz="4" w:space="0" w:color="000000"/>
              <w:bottom w:val="nil"/>
              <w:right w:val="single" w:sz="4" w:space="0" w:color="000000"/>
            </w:tcBorders>
            <w:hideMark/>
          </w:tcPr>
          <w:p w14:paraId="45D6EAE5"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60FE2589" w14:textId="77777777" w:rsidR="003B153F" w:rsidRDefault="003B153F">
            <w:pPr>
              <w:pStyle w:val="TableText"/>
              <w:jc w:val="right"/>
            </w:pPr>
            <w:r>
              <w:rPr>
                <w:rFonts w:eastAsia="Times New Roman"/>
              </w:rPr>
              <w:t>(−0.20</w:t>
            </w:r>
            <w:r>
              <w:t xml:space="preserve"> </w:t>
            </w:r>
            <w:r>
              <w:rPr>
                <w:rFonts w:eastAsia="Times New Roman"/>
              </w:rPr>
              <w:t>to 0.06)</w:t>
            </w:r>
          </w:p>
        </w:tc>
        <w:tc>
          <w:tcPr>
            <w:tcW w:w="968" w:type="dxa"/>
            <w:tcBorders>
              <w:top w:val="nil"/>
              <w:left w:val="single" w:sz="4" w:space="0" w:color="000000"/>
              <w:bottom w:val="nil"/>
              <w:right w:val="single" w:sz="4" w:space="0" w:color="000000"/>
            </w:tcBorders>
            <w:hideMark/>
          </w:tcPr>
          <w:p w14:paraId="10F2EA84" w14:textId="77777777" w:rsidR="003B153F" w:rsidRDefault="003B153F">
            <w:pPr>
              <w:pStyle w:val="TableText"/>
              <w:jc w:val="right"/>
            </w:pPr>
            <w:r>
              <w:rPr>
                <w:rFonts w:eastAsia="Times New Roman"/>
              </w:rPr>
              <w:t>0.31</w:t>
            </w:r>
          </w:p>
        </w:tc>
        <w:tc>
          <w:tcPr>
            <w:tcW w:w="922" w:type="dxa"/>
            <w:tcBorders>
              <w:top w:val="nil"/>
              <w:left w:val="single" w:sz="4" w:space="0" w:color="000000"/>
              <w:bottom w:val="nil"/>
              <w:right w:val="single" w:sz="4" w:space="0" w:color="000000"/>
            </w:tcBorders>
            <w:hideMark/>
          </w:tcPr>
          <w:p w14:paraId="521B7317"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021B087C" w14:textId="77777777" w:rsidR="003B153F" w:rsidRDefault="003B153F">
            <w:pPr>
              <w:pStyle w:val="TableText"/>
              <w:jc w:val="right"/>
            </w:pPr>
            <w:r>
              <w:rPr>
                <w:rFonts w:eastAsia="Times New Roman"/>
              </w:rPr>
              <w:t>(−0.15</w:t>
            </w:r>
            <w:r>
              <w:t xml:space="preserve"> </w:t>
            </w:r>
            <w:r>
              <w:rPr>
                <w:rFonts w:eastAsia="Times New Roman"/>
              </w:rPr>
              <w:t>to 0.13)</w:t>
            </w:r>
          </w:p>
        </w:tc>
        <w:tc>
          <w:tcPr>
            <w:tcW w:w="958" w:type="dxa"/>
            <w:tcBorders>
              <w:top w:val="nil"/>
              <w:left w:val="single" w:sz="4" w:space="0" w:color="000000"/>
              <w:bottom w:val="nil"/>
              <w:right w:val="single" w:sz="4" w:space="0" w:color="000000"/>
            </w:tcBorders>
            <w:hideMark/>
          </w:tcPr>
          <w:p w14:paraId="62212954" w14:textId="77777777" w:rsidR="003B153F" w:rsidRDefault="003B153F">
            <w:pPr>
              <w:pStyle w:val="TableText"/>
              <w:jc w:val="right"/>
            </w:pPr>
            <w:r>
              <w:rPr>
                <w:rFonts w:eastAsia="Times New Roman"/>
              </w:rPr>
              <w:t>0.86</w:t>
            </w:r>
          </w:p>
        </w:tc>
      </w:tr>
      <w:tr w:rsidR="003B153F" w14:paraId="3939DF40" w14:textId="77777777" w:rsidTr="003B153F">
        <w:tc>
          <w:tcPr>
            <w:tcW w:w="2358" w:type="dxa"/>
            <w:tcBorders>
              <w:top w:val="nil"/>
              <w:left w:val="single" w:sz="4" w:space="0" w:color="000000"/>
              <w:bottom w:val="nil"/>
              <w:right w:val="single" w:sz="4" w:space="0" w:color="000000"/>
            </w:tcBorders>
            <w:hideMark/>
          </w:tcPr>
          <w:p w14:paraId="5A48F595"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3C02430D"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DD30F1B"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64F7604A" w14:textId="77777777" w:rsidR="003B153F" w:rsidRDefault="003B153F">
            <w:pPr>
              <w:pStyle w:val="TableText"/>
              <w:jc w:val="right"/>
            </w:pPr>
            <w:r>
              <w:rPr>
                <w:rFonts w:eastAsia="Times New Roman"/>
              </w:rPr>
              <w:t>0.003*</w:t>
            </w:r>
          </w:p>
        </w:tc>
        <w:tc>
          <w:tcPr>
            <w:tcW w:w="911" w:type="dxa"/>
            <w:tcBorders>
              <w:top w:val="nil"/>
              <w:left w:val="single" w:sz="4" w:space="0" w:color="000000"/>
              <w:bottom w:val="nil"/>
              <w:right w:val="single" w:sz="4" w:space="0" w:color="000000"/>
            </w:tcBorders>
          </w:tcPr>
          <w:p w14:paraId="0135DCCA"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A63E610"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357D9B87" w14:textId="77777777" w:rsidR="003B153F" w:rsidRDefault="003B153F">
            <w:pPr>
              <w:pStyle w:val="TableText"/>
              <w:jc w:val="right"/>
            </w:pPr>
            <w:r>
              <w:rPr>
                <w:rFonts w:eastAsia="Times New Roman"/>
              </w:rPr>
              <w:t>0.009*</w:t>
            </w:r>
          </w:p>
        </w:tc>
        <w:tc>
          <w:tcPr>
            <w:tcW w:w="922" w:type="dxa"/>
            <w:tcBorders>
              <w:top w:val="nil"/>
              <w:left w:val="single" w:sz="4" w:space="0" w:color="000000"/>
              <w:bottom w:val="nil"/>
              <w:right w:val="single" w:sz="4" w:space="0" w:color="000000"/>
            </w:tcBorders>
          </w:tcPr>
          <w:p w14:paraId="2EC4535D"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3CBED354"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7FBE0E5C" w14:textId="77777777" w:rsidR="003B153F" w:rsidRDefault="003B153F">
            <w:pPr>
              <w:pStyle w:val="TableText"/>
              <w:jc w:val="right"/>
              <w:rPr>
                <w:rFonts w:eastAsia="Times New Roman"/>
              </w:rPr>
            </w:pPr>
            <w:r>
              <w:rPr>
                <w:rFonts w:eastAsia="Times New Roman"/>
              </w:rPr>
              <w:t>0.01*</w:t>
            </w:r>
          </w:p>
        </w:tc>
      </w:tr>
      <w:tr w:rsidR="003B153F" w14:paraId="5E83AC7F"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7C366F97"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4F63EFC9"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47F2DCA4"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4B076BA0"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76B8B01D"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2649445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3CEB3F6"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BDACAB9"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639FD354"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057B193B" w14:textId="77777777" w:rsidR="003B153F" w:rsidRDefault="003B153F">
            <w:pPr>
              <w:pStyle w:val="TableText"/>
              <w:jc w:val="right"/>
              <w:rPr>
                <w:rFonts w:eastAsia="Times New Roman"/>
              </w:rPr>
            </w:pPr>
          </w:p>
        </w:tc>
      </w:tr>
      <w:tr w:rsidR="003B153F" w14:paraId="0E369B20" w14:textId="77777777" w:rsidTr="003B153F">
        <w:tc>
          <w:tcPr>
            <w:tcW w:w="2358" w:type="dxa"/>
            <w:tcBorders>
              <w:top w:val="nil"/>
              <w:left w:val="single" w:sz="4" w:space="0" w:color="000000"/>
              <w:bottom w:val="nil"/>
              <w:right w:val="single" w:sz="4" w:space="0" w:color="000000"/>
            </w:tcBorders>
            <w:hideMark/>
          </w:tcPr>
          <w:p w14:paraId="7C7D6996"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72489D72" w14:textId="77777777" w:rsidR="003B153F" w:rsidRDefault="003B153F">
            <w:pPr>
              <w:pStyle w:val="TableText"/>
              <w:jc w:val="right"/>
            </w:pPr>
            <w:r>
              <w:rPr>
                <w:rFonts w:eastAsia="Times New Roman"/>
              </w:rPr>
              <w:t>−0.16</w:t>
            </w:r>
          </w:p>
        </w:tc>
        <w:tc>
          <w:tcPr>
            <w:tcW w:w="1170" w:type="dxa"/>
            <w:tcBorders>
              <w:top w:val="nil"/>
              <w:left w:val="single" w:sz="4" w:space="0" w:color="000000"/>
              <w:bottom w:val="nil"/>
              <w:right w:val="single" w:sz="4" w:space="0" w:color="000000"/>
            </w:tcBorders>
            <w:hideMark/>
          </w:tcPr>
          <w:p w14:paraId="66CD054A" w14:textId="77777777" w:rsidR="003B153F" w:rsidRDefault="003B153F">
            <w:pPr>
              <w:pStyle w:val="TableText"/>
              <w:jc w:val="right"/>
            </w:pPr>
            <w:r>
              <w:rPr>
                <w:rFonts w:eastAsia="Times New Roman"/>
              </w:rPr>
              <w:t>(−0.40</w:t>
            </w:r>
            <w:r>
              <w:t xml:space="preserve"> </w:t>
            </w:r>
            <w:r>
              <w:rPr>
                <w:rFonts w:eastAsia="Times New Roman"/>
              </w:rPr>
              <w:t>to 0.08)</w:t>
            </w:r>
          </w:p>
        </w:tc>
        <w:tc>
          <w:tcPr>
            <w:tcW w:w="979" w:type="dxa"/>
            <w:tcBorders>
              <w:top w:val="nil"/>
              <w:left w:val="single" w:sz="4" w:space="0" w:color="000000"/>
              <w:bottom w:val="nil"/>
              <w:right w:val="single" w:sz="4" w:space="0" w:color="000000"/>
            </w:tcBorders>
          </w:tcPr>
          <w:p w14:paraId="6250D0DB"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51694DC1" w14:textId="77777777" w:rsidR="003B153F" w:rsidRDefault="003B153F">
            <w:pPr>
              <w:pStyle w:val="TableText"/>
              <w:jc w:val="right"/>
            </w:pPr>
            <w:r>
              <w:rPr>
                <w:rFonts w:eastAsia="Times New Roman"/>
              </w:rPr>
              <w:t>−0.17</w:t>
            </w:r>
          </w:p>
        </w:tc>
        <w:tc>
          <w:tcPr>
            <w:tcW w:w="1170" w:type="dxa"/>
            <w:tcBorders>
              <w:top w:val="nil"/>
              <w:left w:val="single" w:sz="4" w:space="0" w:color="000000"/>
              <w:bottom w:val="nil"/>
              <w:right w:val="single" w:sz="4" w:space="0" w:color="000000"/>
            </w:tcBorders>
            <w:hideMark/>
          </w:tcPr>
          <w:p w14:paraId="4FD8CA0B" w14:textId="77777777" w:rsidR="003B153F" w:rsidRDefault="003B153F">
            <w:pPr>
              <w:pStyle w:val="TableText"/>
              <w:jc w:val="right"/>
            </w:pPr>
            <w:r>
              <w:rPr>
                <w:rFonts w:eastAsia="Times New Roman"/>
              </w:rPr>
              <w:t>(−0.42</w:t>
            </w:r>
            <w:r>
              <w:t xml:space="preserve"> </w:t>
            </w:r>
            <w:r>
              <w:rPr>
                <w:rFonts w:eastAsia="Times New Roman"/>
              </w:rPr>
              <w:t>to 0.07)</w:t>
            </w:r>
          </w:p>
        </w:tc>
        <w:tc>
          <w:tcPr>
            <w:tcW w:w="968" w:type="dxa"/>
            <w:tcBorders>
              <w:top w:val="nil"/>
              <w:left w:val="single" w:sz="4" w:space="0" w:color="000000"/>
              <w:bottom w:val="nil"/>
              <w:right w:val="single" w:sz="4" w:space="0" w:color="000000"/>
            </w:tcBorders>
          </w:tcPr>
          <w:p w14:paraId="4ACBD52C"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8BDD646" w14:textId="77777777" w:rsidR="003B153F" w:rsidRDefault="003B153F">
            <w:pPr>
              <w:pStyle w:val="TableText"/>
              <w:jc w:val="right"/>
            </w:pPr>
            <w:r>
              <w:rPr>
                <w:rFonts w:eastAsia="Times New Roman"/>
              </w:rPr>
              <w:t>−0.16</w:t>
            </w:r>
          </w:p>
        </w:tc>
        <w:tc>
          <w:tcPr>
            <w:tcW w:w="1170" w:type="dxa"/>
            <w:tcBorders>
              <w:top w:val="nil"/>
              <w:left w:val="single" w:sz="4" w:space="0" w:color="000000"/>
              <w:bottom w:val="nil"/>
              <w:right w:val="single" w:sz="4" w:space="0" w:color="000000"/>
            </w:tcBorders>
            <w:hideMark/>
          </w:tcPr>
          <w:p w14:paraId="75D1F45F" w14:textId="77777777" w:rsidR="003B153F" w:rsidRDefault="003B153F">
            <w:pPr>
              <w:pStyle w:val="TableText"/>
              <w:jc w:val="right"/>
            </w:pPr>
            <w:r>
              <w:rPr>
                <w:rFonts w:eastAsia="Times New Roman"/>
              </w:rPr>
              <w:t>(−0.41</w:t>
            </w:r>
            <w:r>
              <w:t xml:space="preserve"> </w:t>
            </w:r>
            <w:r>
              <w:rPr>
                <w:rFonts w:eastAsia="Times New Roman"/>
              </w:rPr>
              <w:t>to 0.09)</w:t>
            </w:r>
          </w:p>
        </w:tc>
        <w:tc>
          <w:tcPr>
            <w:tcW w:w="958" w:type="dxa"/>
            <w:tcBorders>
              <w:top w:val="nil"/>
              <w:left w:val="single" w:sz="4" w:space="0" w:color="000000"/>
              <w:bottom w:val="nil"/>
              <w:right w:val="single" w:sz="4" w:space="0" w:color="000000"/>
            </w:tcBorders>
          </w:tcPr>
          <w:p w14:paraId="1298E284" w14:textId="77777777" w:rsidR="003B153F" w:rsidRDefault="003B153F">
            <w:pPr>
              <w:pStyle w:val="TableText"/>
              <w:jc w:val="right"/>
            </w:pPr>
          </w:p>
        </w:tc>
      </w:tr>
      <w:tr w:rsidR="003B153F" w14:paraId="6BAB241F"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5FE9E4CD"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2AFB85EF" w14:textId="77777777" w:rsidR="003B153F" w:rsidRDefault="003B153F">
            <w:pPr>
              <w:pStyle w:val="TableText"/>
              <w:jc w:val="right"/>
            </w:pPr>
            <w:r>
              <w:rPr>
                <w:rFonts w:eastAsia="Times New Roman"/>
              </w:rPr>
              <w:t>−0.31</w:t>
            </w:r>
          </w:p>
        </w:tc>
        <w:tc>
          <w:tcPr>
            <w:tcW w:w="1170" w:type="dxa"/>
            <w:tcBorders>
              <w:top w:val="nil"/>
              <w:left w:val="single" w:sz="4" w:space="0" w:color="000000"/>
              <w:bottom w:val="nil"/>
              <w:right w:val="single" w:sz="4" w:space="0" w:color="000000"/>
            </w:tcBorders>
            <w:hideMark/>
          </w:tcPr>
          <w:p w14:paraId="0E4DE62A" w14:textId="77777777" w:rsidR="003B153F" w:rsidRDefault="003B153F">
            <w:pPr>
              <w:pStyle w:val="TableText"/>
              <w:jc w:val="right"/>
            </w:pPr>
            <w:r>
              <w:rPr>
                <w:rFonts w:eastAsia="Times New Roman"/>
              </w:rPr>
              <w:t>(−0.52</w:t>
            </w:r>
            <w:r>
              <w:t xml:space="preserve"> </w:t>
            </w:r>
            <w:r>
              <w:rPr>
                <w:rFonts w:eastAsia="Times New Roman"/>
              </w:rPr>
              <w:t>to −0.09)</w:t>
            </w:r>
          </w:p>
        </w:tc>
        <w:tc>
          <w:tcPr>
            <w:tcW w:w="979" w:type="dxa"/>
            <w:tcBorders>
              <w:top w:val="nil"/>
              <w:left w:val="single" w:sz="4" w:space="0" w:color="000000"/>
              <w:bottom w:val="nil"/>
              <w:right w:val="single" w:sz="4" w:space="0" w:color="000000"/>
            </w:tcBorders>
          </w:tcPr>
          <w:p w14:paraId="5D837F8B"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18C0F0BC" w14:textId="77777777" w:rsidR="003B153F" w:rsidRDefault="003B153F">
            <w:pPr>
              <w:pStyle w:val="TableText"/>
              <w:jc w:val="right"/>
            </w:pPr>
            <w:r>
              <w:rPr>
                <w:rFonts w:eastAsia="Times New Roman"/>
              </w:rPr>
              <w:t>−0.29</w:t>
            </w:r>
          </w:p>
        </w:tc>
        <w:tc>
          <w:tcPr>
            <w:tcW w:w="1170" w:type="dxa"/>
            <w:tcBorders>
              <w:top w:val="nil"/>
              <w:left w:val="single" w:sz="4" w:space="0" w:color="000000"/>
              <w:bottom w:val="nil"/>
              <w:right w:val="single" w:sz="4" w:space="0" w:color="000000"/>
            </w:tcBorders>
            <w:hideMark/>
          </w:tcPr>
          <w:p w14:paraId="3CE00BBA" w14:textId="77777777" w:rsidR="003B153F" w:rsidRDefault="003B153F">
            <w:pPr>
              <w:pStyle w:val="TableText"/>
              <w:jc w:val="right"/>
            </w:pPr>
            <w:r>
              <w:rPr>
                <w:rFonts w:eastAsia="Times New Roman"/>
              </w:rPr>
              <w:t>(−0.51</w:t>
            </w:r>
            <w:r>
              <w:t xml:space="preserve"> </w:t>
            </w:r>
            <w:r>
              <w:rPr>
                <w:rFonts w:eastAsia="Times New Roman"/>
              </w:rPr>
              <w:t>to −0.07)</w:t>
            </w:r>
          </w:p>
        </w:tc>
        <w:tc>
          <w:tcPr>
            <w:tcW w:w="968" w:type="dxa"/>
            <w:tcBorders>
              <w:top w:val="nil"/>
              <w:left w:val="single" w:sz="4" w:space="0" w:color="000000"/>
              <w:bottom w:val="nil"/>
              <w:right w:val="single" w:sz="4" w:space="0" w:color="000000"/>
            </w:tcBorders>
          </w:tcPr>
          <w:p w14:paraId="7A2EB795"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D45C73D" w14:textId="77777777" w:rsidR="003B153F" w:rsidRDefault="003B153F">
            <w:pPr>
              <w:pStyle w:val="TableText"/>
              <w:jc w:val="right"/>
            </w:pPr>
            <w:r>
              <w:rPr>
                <w:rFonts w:eastAsia="Times New Roman"/>
              </w:rPr>
              <w:t>−0.29</w:t>
            </w:r>
          </w:p>
        </w:tc>
        <w:tc>
          <w:tcPr>
            <w:tcW w:w="1170" w:type="dxa"/>
            <w:tcBorders>
              <w:top w:val="nil"/>
              <w:left w:val="single" w:sz="4" w:space="0" w:color="000000"/>
              <w:bottom w:val="nil"/>
              <w:right w:val="single" w:sz="4" w:space="0" w:color="000000"/>
            </w:tcBorders>
            <w:hideMark/>
          </w:tcPr>
          <w:p w14:paraId="28F94F98" w14:textId="77777777" w:rsidR="003B153F" w:rsidRDefault="003B153F">
            <w:pPr>
              <w:pStyle w:val="TableText"/>
              <w:jc w:val="right"/>
            </w:pPr>
            <w:r>
              <w:rPr>
                <w:rFonts w:eastAsia="Times New Roman"/>
              </w:rPr>
              <w:t>(−0.50</w:t>
            </w:r>
            <w:r>
              <w:t xml:space="preserve"> </w:t>
            </w:r>
            <w:r>
              <w:rPr>
                <w:rFonts w:eastAsia="Times New Roman"/>
              </w:rPr>
              <w:t>to −0.07)</w:t>
            </w:r>
          </w:p>
        </w:tc>
        <w:tc>
          <w:tcPr>
            <w:tcW w:w="958" w:type="dxa"/>
            <w:tcBorders>
              <w:top w:val="nil"/>
              <w:left w:val="single" w:sz="4" w:space="0" w:color="000000"/>
              <w:bottom w:val="nil"/>
              <w:right w:val="single" w:sz="4" w:space="0" w:color="000000"/>
            </w:tcBorders>
          </w:tcPr>
          <w:p w14:paraId="7F6F4B5D" w14:textId="77777777" w:rsidR="003B153F" w:rsidRDefault="003B153F">
            <w:pPr>
              <w:pStyle w:val="TableText"/>
              <w:jc w:val="right"/>
            </w:pPr>
          </w:p>
        </w:tc>
      </w:tr>
      <w:tr w:rsidR="003B153F" w14:paraId="6A139BC5" w14:textId="77777777" w:rsidTr="003B153F">
        <w:tc>
          <w:tcPr>
            <w:tcW w:w="2358" w:type="dxa"/>
            <w:tcBorders>
              <w:top w:val="nil"/>
              <w:left w:val="single" w:sz="4" w:space="0" w:color="000000"/>
              <w:bottom w:val="nil"/>
              <w:right w:val="single" w:sz="4" w:space="0" w:color="000000"/>
            </w:tcBorders>
            <w:hideMark/>
          </w:tcPr>
          <w:p w14:paraId="1F95A47D"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4AD40030" w14:textId="77777777" w:rsidR="003B153F" w:rsidRDefault="003B153F">
            <w:pPr>
              <w:pStyle w:val="TableText"/>
              <w:jc w:val="right"/>
            </w:pPr>
            <w:r>
              <w:rPr>
                <w:rFonts w:eastAsia="Times New Roman"/>
              </w:rPr>
              <w:t>−0.33</w:t>
            </w:r>
          </w:p>
        </w:tc>
        <w:tc>
          <w:tcPr>
            <w:tcW w:w="1170" w:type="dxa"/>
            <w:tcBorders>
              <w:top w:val="nil"/>
              <w:left w:val="single" w:sz="4" w:space="0" w:color="000000"/>
              <w:bottom w:val="nil"/>
              <w:right w:val="single" w:sz="4" w:space="0" w:color="000000"/>
            </w:tcBorders>
            <w:hideMark/>
          </w:tcPr>
          <w:p w14:paraId="421814CB" w14:textId="77777777" w:rsidR="003B153F" w:rsidRDefault="003B153F">
            <w:pPr>
              <w:pStyle w:val="TableText"/>
              <w:jc w:val="right"/>
            </w:pPr>
            <w:r>
              <w:rPr>
                <w:rFonts w:eastAsia="Times New Roman"/>
              </w:rPr>
              <w:t>(−0.59</w:t>
            </w:r>
            <w:r>
              <w:t xml:space="preserve"> </w:t>
            </w:r>
            <w:r>
              <w:rPr>
                <w:rFonts w:eastAsia="Times New Roman"/>
              </w:rPr>
              <w:t>to −0.07)</w:t>
            </w:r>
          </w:p>
        </w:tc>
        <w:tc>
          <w:tcPr>
            <w:tcW w:w="979" w:type="dxa"/>
            <w:tcBorders>
              <w:top w:val="nil"/>
              <w:left w:val="single" w:sz="4" w:space="0" w:color="000000"/>
              <w:bottom w:val="nil"/>
              <w:right w:val="single" w:sz="4" w:space="0" w:color="000000"/>
            </w:tcBorders>
          </w:tcPr>
          <w:p w14:paraId="30E2840B"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7CF05ABB" w14:textId="77777777" w:rsidR="003B153F" w:rsidRDefault="003B153F">
            <w:pPr>
              <w:pStyle w:val="TableText"/>
              <w:jc w:val="right"/>
            </w:pPr>
            <w:r>
              <w:rPr>
                <w:rFonts w:eastAsia="Times New Roman"/>
              </w:rPr>
              <w:t>−0.31</w:t>
            </w:r>
          </w:p>
        </w:tc>
        <w:tc>
          <w:tcPr>
            <w:tcW w:w="1170" w:type="dxa"/>
            <w:tcBorders>
              <w:top w:val="nil"/>
              <w:left w:val="single" w:sz="4" w:space="0" w:color="000000"/>
              <w:bottom w:val="nil"/>
              <w:right w:val="single" w:sz="4" w:space="0" w:color="000000"/>
            </w:tcBorders>
            <w:hideMark/>
          </w:tcPr>
          <w:p w14:paraId="2BD5B5BD" w14:textId="77777777" w:rsidR="003B153F" w:rsidRDefault="003B153F">
            <w:pPr>
              <w:pStyle w:val="TableText"/>
              <w:jc w:val="right"/>
            </w:pPr>
            <w:r>
              <w:rPr>
                <w:rFonts w:eastAsia="Times New Roman"/>
              </w:rPr>
              <w:t>(−0.57</w:t>
            </w:r>
            <w:r>
              <w:t xml:space="preserve"> </w:t>
            </w:r>
            <w:r>
              <w:rPr>
                <w:rFonts w:eastAsia="Times New Roman"/>
              </w:rPr>
              <w:t>to −0.05)</w:t>
            </w:r>
          </w:p>
        </w:tc>
        <w:tc>
          <w:tcPr>
            <w:tcW w:w="968" w:type="dxa"/>
            <w:tcBorders>
              <w:top w:val="nil"/>
              <w:left w:val="single" w:sz="4" w:space="0" w:color="000000"/>
              <w:bottom w:val="nil"/>
              <w:right w:val="single" w:sz="4" w:space="0" w:color="000000"/>
            </w:tcBorders>
          </w:tcPr>
          <w:p w14:paraId="40A9EC9A"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1E69AB9" w14:textId="77777777" w:rsidR="003B153F" w:rsidRDefault="003B153F">
            <w:pPr>
              <w:pStyle w:val="TableText"/>
              <w:jc w:val="right"/>
              <w:rPr>
                <w:rFonts w:eastAsia="Times New Roman"/>
              </w:rPr>
            </w:pPr>
            <w:r>
              <w:rPr>
                <w:rFonts w:eastAsia="Times New Roman"/>
              </w:rPr>
              <w:t>−0.31</w:t>
            </w:r>
          </w:p>
        </w:tc>
        <w:tc>
          <w:tcPr>
            <w:tcW w:w="1170" w:type="dxa"/>
            <w:tcBorders>
              <w:top w:val="nil"/>
              <w:left w:val="single" w:sz="4" w:space="0" w:color="000000"/>
              <w:bottom w:val="nil"/>
              <w:right w:val="single" w:sz="4" w:space="0" w:color="000000"/>
            </w:tcBorders>
            <w:hideMark/>
          </w:tcPr>
          <w:p w14:paraId="16CA8FB0" w14:textId="77777777" w:rsidR="003B153F" w:rsidRDefault="003B153F">
            <w:pPr>
              <w:pStyle w:val="TableText"/>
              <w:jc w:val="right"/>
              <w:rPr>
                <w:rFonts w:eastAsia="Times New Roman"/>
              </w:rPr>
            </w:pPr>
            <w:r>
              <w:rPr>
                <w:rFonts w:eastAsia="Times New Roman"/>
              </w:rPr>
              <w:t>(−0.58 to −0.04)</w:t>
            </w:r>
          </w:p>
        </w:tc>
        <w:tc>
          <w:tcPr>
            <w:tcW w:w="958" w:type="dxa"/>
            <w:tcBorders>
              <w:top w:val="nil"/>
              <w:left w:val="single" w:sz="4" w:space="0" w:color="000000"/>
              <w:bottom w:val="nil"/>
              <w:right w:val="single" w:sz="4" w:space="0" w:color="000000"/>
            </w:tcBorders>
          </w:tcPr>
          <w:p w14:paraId="73F71CAA" w14:textId="77777777" w:rsidR="003B153F" w:rsidRDefault="003B153F">
            <w:pPr>
              <w:pStyle w:val="TableText"/>
              <w:jc w:val="right"/>
              <w:rPr>
                <w:rFonts w:eastAsia="Times New Roman"/>
              </w:rPr>
            </w:pPr>
          </w:p>
        </w:tc>
      </w:tr>
      <w:tr w:rsidR="003B153F" w14:paraId="49CDD7C3"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0D4BB1B5" w14:textId="77777777" w:rsidR="003B153F" w:rsidRDefault="003B153F">
            <w:pPr>
              <w:pStyle w:val="TableText"/>
            </w:pPr>
            <w:r>
              <w:t>5+ people in household</w:t>
            </w:r>
          </w:p>
        </w:tc>
        <w:tc>
          <w:tcPr>
            <w:tcW w:w="900" w:type="dxa"/>
            <w:tcBorders>
              <w:top w:val="nil"/>
              <w:left w:val="single" w:sz="4" w:space="0" w:color="000000"/>
              <w:bottom w:val="nil"/>
              <w:right w:val="single" w:sz="4" w:space="0" w:color="000000"/>
            </w:tcBorders>
            <w:hideMark/>
          </w:tcPr>
          <w:p w14:paraId="2BED17C4"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41B577B8" w14:textId="77777777" w:rsidR="003B153F" w:rsidRDefault="003B153F">
            <w:pPr>
              <w:pStyle w:val="TableText"/>
              <w:jc w:val="right"/>
            </w:pPr>
            <w:r>
              <w:rPr>
                <w:rFonts w:eastAsia="Times New Roman"/>
              </w:rPr>
              <w:t>(−0.04</w:t>
            </w:r>
            <w:r>
              <w:t xml:space="preserve"> </w:t>
            </w:r>
            <w:r>
              <w:rPr>
                <w:rFonts w:eastAsia="Times New Roman"/>
              </w:rPr>
              <w:t>to 0.23)</w:t>
            </w:r>
          </w:p>
        </w:tc>
        <w:tc>
          <w:tcPr>
            <w:tcW w:w="979" w:type="dxa"/>
            <w:tcBorders>
              <w:top w:val="nil"/>
              <w:left w:val="single" w:sz="4" w:space="0" w:color="000000"/>
              <w:bottom w:val="nil"/>
              <w:right w:val="single" w:sz="4" w:space="0" w:color="000000"/>
            </w:tcBorders>
            <w:hideMark/>
          </w:tcPr>
          <w:p w14:paraId="69BEAC8D" w14:textId="77777777" w:rsidR="003B153F" w:rsidRDefault="003B153F">
            <w:pPr>
              <w:pStyle w:val="TableText"/>
              <w:jc w:val="right"/>
            </w:pPr>
            <w:r>
              <w:rPr>
                <w:rFonts w:eastAsia="Times New Roman"/>
              </w:rPr>
              <w:t>0.18</w:t>
            </w:r>
          </w:p>
        </w:tc>
        <w:tc>
          <w:tcPr>
            <w:tcW w:w="911" w:type="dxa"/>
            <w:tcBorders>
              <w:top w:val="nil"/>
              <w:left w:val="single" w:sz="4" w:space="0" w:color="000000"/>
              <w:bottom w:val="nil"/>
              <w:right w:val="single" w:sz="4" w:space="0" w:color="000000"/>
            </w:tcBorders>
            <w:hideMark/>
          </w:tcPr>
          <w:p w14:paraId="52EE8DD7"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24C44B2C" w14:textId="77777777" w:rsidR="003B153F" w:rsidRDefault="003B153F">
            <w:pPr>
              <w:pStyle w:val="TableText"/>
              <w:jc w:val="right"/>
            </w:pPr>
            <w:r>
              <w:rPr>
                <w:rFonts w:eastAsia="Times New Roman"/>
              </w:rPr>
              <w:t>(−0.06</w:t>
            </w:r>
            <w:r>
              <w:t xml:space="preserve"> </w:t>
            </w:r>
            <w:r>
              <w:rPr>
                <w:rFonts w:eastAsia="Times New Roman"/>
              </w:rPr>
              <w:t>to 0.23)</w:t>
            </w:r>
          </w:p>
        </w:tc>
        <w:tc>
          <w:tcPr>
            <w:tcW w:w="968" w:type="dxa"/>
            <w:tcBorders>
              <w:top w:val="nil"/>
              <w:left w:val="single" w:sz="4" w:space="0" w:color="000000"/>
              <w:bottom w:val="nil"/>
              <w:right w:val="single" w:sz="4" w:space="0" w:color="000000"/>
            </w:tcBorders>
            <w:hideMark/>
          </w:tcPr>
          <w:p w14:paraId="19849733" w14:textId="77777777" w:rsidR="003B153F" w:rsidRDefault="003B153F">
            <w:pPr>
              <w:pStyle w:val="TableText"/>
              <w:jc w:val="right"/>
            </w:pPr>
            <w:r>
              <w:rPr>
                <w:rFonts w:eastAsia="Times New Roman"/>
              </w:rPr>
              <w:t>0.24</w:t>
            </w:r>
          </w:p>
        </w:tc>
        <w:tc>
          <w:tcPr>
            <w:tcW w:w="922" w:type="dxa"/>
            <w:tcBorders>
              <w:top w:val="nil"/>
              <w:left w:val="single" w:sz="4" w:space="0" w:color="000000"/>
              <w:bottom w:val="nil"/>
              <w:right w:val="single" w:sz="4" w:space="0" w:color="000000"/>
            </w:tcBorders>
            <w:hideMark/>
          </w:tcPr>
          <w:p w14:paraId="0EA94C8F"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0FEAB2F0" w14:textId="77777777" w:rsidR="003B153F" w:rsidRDefault="003B153F">
            <w:pPr>
              <w:pStyle w:val="TableText"/>
              <w:jc w:val="right"/>
            </w:pPr>
            <w:r>
              <w:rPr>
                <w:rFonts w:eastAsia="Times New Roman"/>
              </w:rPr>
              <w:t>(−0.06</w:t>
            </w:r>
            <w:r>
              <w:t xml:space="preserve"> </w:t>
            </w:r>
            <w:r>
              <w:rPr>
                <w:rFonts w:eastAsia="Times New Roman"/>
              </w:rPr>
              <w:t>to 0.23)</w:t>
            </w:r>
          </w:p>
        </w:tc>
        <w:tc>
          <w:tcPr>
            <w:tcW w:w="958" w:type="dxa"/>
            <w:tcBorders>
              <w:top w:val="nil"/>
              <w:left w:val="single" w:sz="4" w:space="0" w:color="000000"/>
              <w:bottom w:val="nil"/>
              <w:right w:val="single" w:sz="4" w:space="0" w:color="000000"/>
            </w:tcBorders>
            <w:hideMark/>
          </w:tcPr>
          <w:p w14:paraId="39DF6260" w14:textId="77777777" w:rsidR="003B153F" w:rsidRDefault="003B153F">
            <w:pPr>
              <w:pStyle w:val="TableText"/>
              <w:jc w:val="right"/>
            </w:pPr>
            <w:r>
              <w:rPr>
                <w:rFonts w:eastAsia="Times New Roman"/>
              </w:rPr>
              <w:t>0.25</w:t>
            </w:r>
          </w:p>
        </w:tc>
      </w:tr>
      <w:tr w:rsidR="003B153F" w14:paraId="757AB8E8" w14:textId="77777777" w:rsidTr="003B153F">
        <w:tc>
          <w:tcPr>
            <w:tcW w:w="2358" w:type="dxa"/>
            <w:tcBorders>
              <w:top w:val="nil"/>
              <w:left w:val="single" w:sz="4" w:space="0" w:color="000000"/>
              <w:bottom w:val="nil"/>
              <w:right w:val="single" w:sz="4" w:space="0" w:color="000000"/>
            </w:tcBorders>
            <w:hideMark/>
          </w:tcPr>
          <w:p w14:paraId="78DB3A57" w14:textId="77777777" w:rsidR="003B153F" w:rsidRDefault="003B153F">
            <w:pPr>
              <w:pStyle w:val="TableText"/>
            </w:pPr>
            <w:r>
              <w:t>Unemployed</w:t>
            </w:r>
          </w:p>
        </w:tc>
        <w:tc>
          <w:tcPr>
            <w:tcW w:w="900" w:type="dxa"/>
            <w:tcBorders>
              <w:top w:val="nil"/>
              <w:left w:val="single" w:sz="4" w:space="0" w:color="000000"/>
              <w:bottom w:val="nil"/>
              <w:right w:val="single" w:sz="4" w:space="0" w:color="000000"/>
            </w:tcBorders>
            <w:hideMark/>
          </w:tcPr>
          <w:p w14:paraId="0D5A0808" w14:textId="77777777" w:rsidR="003B153F" w:rsidRDefault="003B153F">
            <w:pPr>
              <w:pStyle w:val="TableText"/>
              <w:jc w:val="right"/>
            </w:pPr>
            <w:r>
              <w:rPr>
                <w:rFonts w:eastAsia="Times New Roman"/>
              </w:rPr>
              <w:t>0.05</w:t>
            </w:r>
          </w:p>
        </w:tc>
        <w:tc>
          <w:tcPr>
            <w:tcW w:w="1170" w:type="dxa"/>
            <w:tcBorders>
              <w:top w:val="nil"/>
              <w:left w:val="single" w:sz="4" w:space="0" w:color="000000"/>
              <w:bottom w:val="nil"/>
              <w:right w:val="single" w:sz="4" w:space="0" w:color="000000"/>
            </w:tcBorders>
            <w:hideMark/>
          </w:tcPr>
          <w:p w14:paraId="51F2C816" w14:textId="77777777" w:rsidR="003B153F" w:rsidRDefault="003B153F">
            <w:pPr>
              <w:pStyle w:val="TableText"/>
              <w:jc w:val="right"/>
            </w:pPr>
            <w:r>
              <w:rPr>
                <w:rFonts w:eastAsia="Times New Roman"/>
              </w:rPr>
              <w:t>(−0.08</w:t>
            </w:r>
            <w:r>
              <w:t xml:space="preserve"> </w:t>
            </w:r>
            <w:r>
              <w:rPr>
                <w:rFonts w:eastAsia="Times New Roman"/>
              </w:rPr>
              <w:t>to 0.19)</w:t>
            </w:r>
          </w:p>
        </w:tc>
        <w:tc>
          <w:tcPr>
            <w:tcW w:w="979" w:type="dxa"/>
            <w:tcBorders>
              <w:top w:val="nil"/>
              <w:left w:val="single" w:sz="4" w:space="0" w:color="000000"/>
              <w:bottom w:val="nil"/>
              <w:right w:val="single" w:sz="4" w:space="0" w:color="000000"/>
            </w:tcBorders>
            <w:hideMark/>
          </w:tcPr>
          <w:p w14:paraId="69F2E222" w14:textId="77777777" w:rsidR="003B153F" w:rsidRDefault="003B153F">
            <w:pPr>
              <w:pStyle w:val="TableText"/>
              <w:jc w:val="right"/>
            </w:pPr>
            <w:r>
              <w:rPr>
                <w:rFonts w:eastAsia="Times New Roman"/>
              </w:rPr>
              <w:t>0.44</w:t>
            </w:r>
          </w:p>
        </w:tc>
        <w:tc>
          <w:tcPr>
            <w:tcW w:w="911" w:type="dxa"/>
            <w:tcBorders>
              <w:top w:val="nil"/>
              <w:left w:val="single" w:sz="4" w:space="0" w:color="000000"/>
              <w:bottom w:val="nil"/>
              <w:right w:val="single" w:sz="4" w:space="0" w:color="000000"/>
            </w:tcBorders>
            <w:hideMark/>
          </w:tcPr>
          <w:p w14:paraId="25DA3301"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3EE3827B" w14:textId="77777777" w:rsidR="003B153F" w:rsidRDefault="003B153F">
            <w:pPr>
              <w:pStyle w:val="TableText"/>
              <w:jc w:val="right"/>
            </w:pPr>
            <w:r>
              <w:rPr>
                <w:rFonts w:eastAsia="Times New Roman"/>
              </w:rPr>
              <w:t>(−0.06</w:t>
            </w:r>
            <w:r>
              <w:t xml:space="preserve"> </w:t>
            </w:r>
            <w:r>
              <w:rPr>
                <w:rFonts w:eastAsia="Times New Roman"/>
              </w:rPr>
              <w:t>to 0.22)</w:t>
            </w:r>
          </w:p>
        </w:tc>
        <w:tc>
          <w:tcPr>
            <w:tcW w:w="968" w:type="dxa"/>
            <w:tcBorders>
              <w:top w:val="nil"/>
              <w:left w:val="single" w:sz="4" w:space="0" w:color="000000"/>
              <w:bottom w:val="nil"/>
              <w:right w:val="single" w:sz="4" w:space="0" w:color="000000"/>
            </w:tcBorders>
            <w:hideMark/>
          </w:tcPr>
          <w:p w14:paraId="39118FB6" w14:textId="77777777" w:rsidR="003B153F" w:rsidRDefault="003B153F">
            <w:pPr>
              <w:pStyle w:val="TableText"/>
              <w:jc w:val="right"/>
            </w:pPr>
            <w:r>
              <w:rPr>
                <w:rFonts w:eastAsia="Times New Roman"/>
              </w:rPr>
              <w:t>0.26</w:t>
            </w:r>
          </w:p>
        </w:tc>
        <w:tc>
          <w:tcPr>
            <w:tcW w:w="922" w:type="dxa"/>
            <w:tcBorders>
              <w:top w:val="nil"/>
              <w:left w:val="single" w:sz="4" w:space="0" w:color="000000"/>
              <w:bottom w:val="nil"/>
              <w:right w:val="single" w:sz="4" w:space="0" w:color="000000"/>
            </w:tcBorders>
            <w:hideMark/>
          </w:tcPr>
          <w:p w14:paraId="71C30996"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6253C2D7" w14:textId="77777777" w:rsidR="003B153F" w:rsidRDefault="003B153F">
            <w:pPr>
              <w:pStyle w:val="TableText"/>
              <w:jc w:val="right"/>
            </w:pPr>
            <w:r>
              <w:rPr>
                <w:rFonts w:eastAsia="Times New Roman"/>
              </w:rPr>
              <w:t>(−0.09</w:t>
            </w:r>
            <w:r>
              <w:t xml:space="preserve"> </w:t>
            </w:r>
            <w:r>
              <w:rPr>
                <w:rFonts w:eastAsia="Times New Roman"/>
              </w:rPr>
              <w:t>to 0.20)</w:t>
            </w:r>
          </w:p>
        </w:tc>
        <w:tc>
          <w:tcPr>
            <w:tcW w:w="958" w:type="dxa"/>
            <w:tcBorders>
              <w:top w:val="nil"/>
              <w:left w:val="single" w:sz="4" w:space="0" w:color="000000"/>
              <w:bottom w:val="nil"/>
              <w:right w:val="single" w:sz="4" w:space="0" w:color="000000"/>
            </w:tcBorders>
            <w:hideMark/>
          </w:tcPr>
          <w:p w14:paraId="42669BFB" w14:textId="77777777" w:rsidR="003B153F" w:rsidRDefault="003B153F">
            <w:pPr>
              <w:pStyle w:val="TableText"/>
              <w:jc w:val="right"/>
            </w:pPr>
            <w:r>
              <w:rPr>
                <w:rFonts w:eastAsia="Times New Roman"/>
              </w:rPr>
              <w:t>0.44</w:t>
            </w:r>
          </w:p>
        </w:tc>
      </w:tr>
      <w:tr w:rsidR="003B153F" w14:paraId="0AE2C1B3"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single" w:sz="4" w:space="0" w:color="000000"/>
              <w:right w:val="single" w:sz="4" w:space="0" w:color="000000"/>
            </w:tcBorders>
            <w:hideMark/>
          </w:tcPr>
          <w:p w14:paraId="00149C7D" w14:textId="77777777" w:rsidR="003B153F" w:rsidRDefault="003B153F">
            <w:pPr>
              <w:pStyle w:val="TableText"/>
            </w:pPr>
            <w:r>
              <w:t>Has served in the ADF</w:t>
            </w:r>
          </w:p>
        </w:tc>
        <w:tc>
          <w:tcPr>
            <w:tcW w:w="900" w:type="dxa"/>
            <w:tcBorders>
              <w:top w:val="nil"/>
              <w:left w:val="single" w:sz="4" w:space="0" w:color="000000"/>
              <w:bottom w:val="single" w:sz="4" w:space="0" w:color="000000"/>
              <w:right w:val="single" w:sz="4" w:space="0" w:color="000000"/>
            </w:tcBorders>
            <w:hideMark/>
          </w:tcPr>
          <w:p w14:paraId="31C412CB" w14:textId="77777777" w:rsidR="003B153F" w:rsidRDefault="003B153F">
            <w:pPr>
              <w:pStyle w:val="TableText"/>
              <w:jc w:val="right"/>
            </w:pPr>
            <w:r>
              <w:rPr>
                <w:rFonts w:eastAsia="Times New Roman"/>
              </w:rPr>
              <w:t>−0.08</w:t>
            </w:r>
          </w:p>
        </w:tc>
        <w:tc>
          <w:tcPr>
            <w:tcW w:w="1170" w:type="dxa"/>
            <w:tcBorders>
              <w:top w:val="nil"/>
              <w:left w:val="single" w:sz="4" w:space="0" w:color="000000"/>
              <w:bottom w:val="single" w:sz="4" w:space="0" w:color="000000"/>
              <w:right w:val="single" w:sz="4" w:space="0" w:color="000000"/>
            </w:tcBorders>
            <w:hideMark/>
          </w:tcPr>
          <w:p w14:paraId="4A11D61B" w14:textId="77777777" w:rsidR="003B153F" w:rsidRDefault="003B153F">
            <w:pPr>
              <w:pStyle w:val="TableText"/>
              <w:jc w:val="right"/>
            </w:pPr>
            <w:r>
              <w:rPr>
                <w:rFonts w:eastAsia="Times New Roman"/>
              </w:rPr>
              <w:t>(−0.24</w:t>
            </w:r>
            <w:r>
              <w:t xml:space="preserve"> </w:t>
            </w:r>
            <w:r>
              <w:rPr>
                <w:rFonts w:eastAsia="Times New Roman"/>
              </w:rPr>
              <w:t>to 0.08)</w:t>
            </w:r>
          </w:p>
        </w:tc>
        <w:tc>
          <w:tcPr>
            <w:tcW w:w="979" w:type="dxa"/>
            <w:tcBorders>
              <w:top w:val="nil"/>
              <w:left w:val="single" w:sz="4" w:space="0" w:color="000000"/>
              <w:bottom w:val="single" w:sz="4" w:space="0" w:color="000000"/>
              <w:right w:val="single" w:sz="4" w:space="0" w:color="000000"/>
            </w:tcBorders>
            <w:hideMark/>
          </w:tcPr>
          <w:p w14:paraId="294FA18D" w14:textId="77777777" w:rsidR="003B153F" w:rsidRDefault="003B153F">
            <w:pPr>
              <w:pStyle w:val="TableText"/>
              <w:jc w:val="right"/>
            </w:pPr>
            <w:r>
              <w:rPr>
                <w:rFonts w:eastAsia="Times New Roman"/>
              </w:rPr>
              <w:t>0.30</w:t>
            </w:r>
          </w:p>
        </w:tc>
        <w:tc>
          <w:tcPr>
            <w:tcW w:w="911" w:type="dxa"/>
            <w:tcBorders>
              <w:top w:val="nil"/>
              <w:left w:val="single" w:sz="4" w:space="0" w:color="000000"/>
              <w:bottom w:val="single" w:sz="4" w:space="0" w:color="000000"/>
              <w:right w:val="single" w:sz="4" w:space="0" w:color="000000"/>
            </w:tcBorders>
            <w:hideMark/>
          </w:tcPr>
          <w:p w14:paraId="6EF56C98" w14:textId="77777777" w:rsidR="003B153F" w:rsidRDefault="003B153F">
            <w:pPr>
              <w:pStyle w:val="TableText"/>
              <w:jc w:val="right"/>
            </w:pPr>
            <w:r>
              <w:rPr>
                <w:rFonts w:eastAsia="Times New Roman"/>
              </w:rPr>
              <w:t>−0.02</w:t>
            </w:r>
          </w:p>
        </w:tc>
        <w:tc>
          <w:tcPr>
            <w:tcW w:w="1170" w:type="dxa"/>
            <w:tcBorders>
              <w:top w:val="nil"/>
              <w:left w:val="single" w:sz="4" w:space="0" w:color="000000"/>
              <w:bottom w:val="single" w:sz="4" w:space="0" w:color="000000"/>
              <w:right w:val="single" w:sz="4" w:space="0" w:color="000000"/>
            </w:tcBorders>
            <w:hideMark/>
          </w:tcPr>
          <w:p w14:paraId="58540345" w14:textId="77777777" w:rsidR="003B153F" w:rsidRDefault="003B153F">
            <w:pPr>
              <w:pStyle w:val="TableText"/>
              <w:jc w:val="right"/>
            </w:pPr>
            <w:r>
              <w:rPr>
                <w:rFonts w:eastAsia="Times New Roman"/>
              </w:rPr>
              <w:t>(−0.19</w:t>
            </w:r>
            <w:r>
              <w:t xml:space="preserve"> </w:t>
            </w:r>
            <w:r>
              <w:rPr>
                <w:rFonts w:eastAsia="Times New Roman"/>
              </w:rPr>
              <w:t>to 0.14)</w:t>
            </w:r>
          </w:p>
        </w:tc>
        <w:tc>
          <w:tcPr>
            <w:tcW w:w="968" w:type="dxa"/>
            <w:tcBorders>
              <w:top w:val="nil"/>
              <w:left w:val="single" w:sz="4" w:space="0" w:color="000000"/>
              <w:bottom w:val="single" w:sz="4" w:space="0" w:color="000000"/>
              <w:right w:val="single" w:sz="4" w:space="0" w:color="000000"/>
            </w:tcBorders>
            <w:hideMark/>
          </w:tcPr>
          <w:p w14:paraId="2A0E583E" w14:textId="77777777" w:rsidR="003B153F" w:rsidRDefault="003B153F">
            <w:pPr>
              <w:pStyle w:val="TableText"/>
              <w:jc w:val="right"/>
            </w:pPr>
            <w:r>
              <w:rPr>
                <w:rFonts w:eastAsia="Times New Roman"/>
              </w:rPr>
              <w:t>0.78</w:t>
            </w:r>
          </w:p>
        </w:tc>
        <w:tc>
          <w:tcPr>
            <w:tcW w:w="922" w:type="dxa"/>
            <w:tcBorders>
              <w:top w:val="nil"/>
              <w:left w:val="single" w:sz="4" w:space="0" w:color="000000"/>
              <w:bottom w:val="single" w:sz="4" w:space="0" w:color="000000"/>
              <w:right w:val="single" w:sz="4" w:space="0" w:color="000000"/>
            </w:tcBorders>
            <w:hideMark/>
          </w:tcPr>
          <w:p w14:paraId="035C04C4" w14:textId="77777777" w:rsidR="003B153F" w:rsidRDefault="003B153F">
            <w:pPr>
              <w:pStyle w:val="TableText"/>
              <w:jc w:val="right"/>
            </w:pPr>
            <w:r>
              <w:rPr>
                <w:rFonts w:eastAsia="Times New Roman"/>
              </w:rPr>
              <w:t>−0.03</w:t>
            </w:r>
          </w:p>
        </w:tc>
        <w:tc>
          <w:tcPr>
            <w:tcW w:w="1170" w:type="dxa"/>
            <w:tcBorders>
              <w:top w:val="nil"/>
              <w:left w:val="single" w:sz="4" w:space="0" w:color="000000"/>
              <w:bottom w:val="single" w:sz="4" w:space="0" w:color="000000"/>
              <w:right w:val="single" w:sz="4" w:space="0" w:color="000000"/>
            </w:tcBorders>
            <w:hideMark/>
          </w:tcPr>
          <w:p w14:paraId="7C2F7631" w14:textId="77777777" w:rsidR="003B153F" w:rsidRDefault="003B153F">
            <w:pPr>
              <w:pStyle w:val="TableText"/>
              <w:jc w:val="right"/>
            </w:pPr>
            <w:r>
              <w:rPr>
                <w:rFonts w:eastAsia="Times New Roman"/>
              </w:rPr>
              <w:t>(−0.19</w:t>
            </w:r>
            <w:r>
              <w:t xml:space="preserve"> </w:t>
            </w:r>
            <w:r>
              <w:rPr>
                <w:rFonts w:eastAsia="Times New Roman"/>
              </w:rPr>
              <w:t>to 0.14)</w:t>
            </w:r>
          </w:p>
        </w:tc>
        <w:tc>
          <w:tcPr>
            <w:tcW w:w="958" w:type="dxa"/>
            <w:tcBorders>
              <w:top w:val="nil"/>
              <w:left w:val="single" w:sz="4" w:space="0" w:color="000000"/>
              <w:bottom w:val="single" w:sz="4" w:space="0" w:color="000000"/>
              <w:right w:val="single" w:sz="4" w:space="0" w:color="000000"/>
            </w:tcBorders>
            <w:hideMark/>
          </w:tcPr>
          <w:p w14:paraId="43D62F56" w14:textId="77777777" w:rsidR="003B153F" w:rsidRDefault="003B153F">
            <w:pPr>
              <w:pStyle w:val="TableText"/>
              <w:jc w:val="right"/>
            </w:pPr>
            <w:r>
              <w:rPr>
                <w:rFonts w:eastAsia="Times New Roman"/>
              </w:rPr>
              <w:t>0.76</w:t>
            </w:r>
          </w:p>
        </w:tc>
      </w:tr>
      <w:tr w:rsidR="003B153F" w14:paraId="27C0FFD7" w14:textId="77777777" w:rsidTr="003B153F">
        <w:tc>
          <w:tcPr>
            <w:tcW w:w="2358" w:type="dxa"/>
            <w:tcBorders>
              <w:top w:val="single" w:sz="4" w:space="0" w:color="000000"/>
              <w:left w:val="single" w:sz="4" w:space="0" w:color="000000"/>
              <w:bottom w:val="nil"/>
              <w:right w:val="single" w:sz="4" w:space="0" w:color="000000"/>
            </w:tcBorders>
            <w:hideMark/>
          </w:tcPr>
          <w:p w14:paraId="382DA022" w14:textId="77777777" w:rsidR="003B153F" w:rsidRDefault="003B153F">
            <w:pPr>
              <w:pStyle w:val="TableText"/>
              <w:rPr>
                <w:b/>
              </w:rPr>
            </w:pPr>
            <w:r>
              <w:rPr>
                <w:b/>
              </w:rPr>
              <w:t>ADF MEMBER</w:t>
            </w:r>
          </w:p>
        </w:tc>
        <w:tc>
          <w:tcPr>
            <w:tcW w:w="900" w:type="dxa"/>
            <w:tcBorders>
              <w:top w:val="single" w:sz="4" w:space="0" w:color="000000"/>
              <w:left w:val="single" w:sz="4" w:space="0" w:color="000000"/>
              <w:bottom w:val="nil"/>
              <w:right w:val="single" w:sz="4" w:space="0" w:color="000000"/>
            </w:tcBorders>
          </w:tcPr>
          <w:p w14:paraId="4965035B"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433E8D14"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tcPr>
          <w:p w14:paraId="51B71BFF" w14:textId="77777777" w:rsidR="003B153F" w:rsidRDefault="003B153F">
            <w:pPr>
              <w:pStyle w:val="TableText"/>
              <w:jc w:val="right"/>
            </w:pPr>
          </w:p>
        </w:tc>
        <w:tc>
          <w:tcPr>
            <w:tcW w:w="911" w:type="dxa"/>
            <w:tcBorders>
              <w:top w:val="single" w:sz="4" w:space="0" w:color="000000"/>
              <w:left w:val="single" w:sz="4" w:space="0" w:color="000000"/>
              <w:bottom w:val="nil"/>
              <w:right w:val="single" w:sz="4" w:space="0" w:color="000000"/>
            </w:tcBorders>
          </w:tcPr>
          <w:p w14:paraId="78B9D668"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0C634CA5"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588008F7"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42E4E052"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617E758A"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tcPr>
          <w:p w14:paraId="4B702179" w14:textId="77777777" w:rsidR="003B153F" w:rsidRDefault="003B153F">
            <w:pPr>
              <w:pStyle w:val="TableText"/>
              <w:jc w:val="right"/>
            </w:pPr>
          </w:p>
        </w:tc>
      </w:tr>
      <w:tr w:rsidR="003B153F" w14:paraId="607C88A8"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3223AFA0" w14:textId="77777777" w:rsidR="003B153F" w:rsidRDefault="003B153F">
            <w:pPr>
              <w:pStyle w:val="TableText"/>
            </w:pPr>
            <w:r>
              <w:t>Ex-serving</w:t>
            </w:r>
          </w:p>
        </w:tc>
        <w:tc>
          <w:tcPr>
            <w:tcW w:w="900" w:type="dxa"/>
            <w:tcBorders>
              <w:top w:val="nil"/>
              <w:left w:val="single" w:sz="4" w:space="0" w:color="000000"/>
              <w:bottom w:val="nil"/>
              <w:right w:val="single" w:sz="4" w:space="0" w:color="000000"/>
            </w:tcBorders>
            <w:hideMark/>
          </w:tcPr>
          <w:p w14:paraId="1E1562C5" w14:textId="77777777" w:rsidR="003B153F" w:rsidRDefault="003B153F">
            <w:pPr>
              <w:pStyle w:val="TableText"/>
              <w:jc w:val="right"/>
            </w:pPr>
            <w:r>
              <w:rPr>
                <w:rFonts w:eastAsia="Times New Roman"/>
              </w:rPr>
              <w:t>−0.16</w:t>
            </w:r>
          </w:p>
        </w:tc>
        <w:tc>
          <w:tcPr>
            <w:tcW w:w="1170" w:type="dxa"/>
            <w:tcBorders>
              <w:top w:val="nil"/>
              <w:left w:val="single" w:sz="4" w:space="0" w:color="000000"/>
              <w:bottom w:val="nil"/>
              <w:right w:val="single" w:sz="4" w:space="0" w:color="000000"/>
            </w:tcBorders>
            <w:hideMark/>
          </w:tcPr>
          <w:p w14:paraId="357AEAA5" w14:textId="77777777" w:rsidR="003B153F" w:rsidRDefault="003B153F">
            <w:pPr>
              <w:pStyle w:val="TableText"/>
              <w:jc w:val="right"/>
            </w:pPr>
            <w:r>
              <w:rPr>
                <w:rFonts w:eastAsia="Times New Roman"/>
              </w:rPr>
              <w:t>(−0.31</w:t>
            </w:r>
            <w:r>
              <w:t xml:space="preserve"> </w:t>
            </w:r>
            <w:r>
              <w:rPr>
                <w:rFonts w:eastAsia="Times New Roman"/>
              </w:rPr>
              <w:t>to −0.02)</w:t>
            </w:r>
          </w:p>
        </w:tc>
        <w:tc>
          <w:tcPr>
            <w:tcW w:w="979" w:type="dxa"/>
            <w:tcBorders>
              <w:top w:val="nil"/>
              <w:left w:val="single" w:sz="4" w:space="0" w:color="000000"/>
              <w:bottom w:val="nil"/>
              <w:right w:val="single" w:sz="4" w:space="0" w:color="000000"/>
            </w:tcBorders>
            <w:hideMark/>
          </w:tcPr>
          <w:p w14:paraId="478895EE" w14:textId="77777777" w:rsidR="003B153F" w:rsidRDefault="003B153F">
            <w:pPr>
              <w:pStyle w:val="TableText"/>
              <w:jc w:val="right"/>
            </w:pPr>
            <w:r>
              <w:rPr>
                <w:rFonts w:eastAsia="Times New Roman"/>
              </w:rPr>
              <w:t>0.03</w:t>
            </w:r>
          </w:p>
        </w:tc>
        <w:tc>
          <w:tcPr>
            <w:tcW w:w="911" w:type="dxa"/>
            <w:tcBorders>
              <w:top w:val="nil"/>
              <w:left w:val="single" w:sz="4" w:space="0" w:color="000000"/>
              <w:bottom w:val="nil"/>
              <w:right w:val="single" w:sz="4" w:space="0" w:color="000000"/>
            </w:tcBorders>
          </w:tcPr>
          <w:p w14:paraId="5DECAB11"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B6BA2AF"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B4D08E9"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55BBDB7" w14:textId="77777777" w:rsidR="003B153F" w:rsidRDefault="003B153F">
            <w:pPr>
              <w:pStyle w:val="TableText"/>
              <w:jc w:val="right"/>
              <w:rPr>
                <w:rFonts w:eastAsia="Times New Roman"/>
              </w:rPr>
            </w:pPr>
            <w:r>
              <w:rPr>
                <w:rFonts w:eastAsia="Times New Roman"/>
              </w:rPr>
              <w:t>−0.10</w:t>
            </w:r>
          </w:p>
        </w:tc>
        <w:tc>
          <w:tcPr>
            <w:tcW w:w="1170" w:type="dxa"/>
            <w:tcBorders>
              <w:top w:val="nil"/>
              <w:left w:val="single" w:sz="4" w:space="0" w:color="000000"/>
              <w:bottom w:val="nil"/>
              <w:right w:val="single" w:sz="4" w:space="0" w:color="000000"/>
            </w:tcBorders>
            <w:hideMark/>
          </w:tcPr>
          <w:p w14:paraId="0B8A04FA" w14:textId="77777777" w:rsidR="003B153F" w:rsidRDefault="003B153F">
            <w:pPr>
              <w:pStyle w:val="TableText"/>
              <w:jc w:val="right"/>
              <w:rPr>
                <w:rFonts w:eastAsia="Times New Roman"/>
              </w:rPr>
            </w:pPr>
            <w:r>
              <w:rPr>
                <w:rFonts w:eastAsia="Times New Roman"/>
              </w:rPr>
              <w:t>(−0.26 to 0.06)</w:t>
            </w:r>
          </w:p>
        </w:tc>
        <w:tc>
          <w:tcPr>
            <w:tcW w:w="958" w:type="dxa"/>
            <w:tcBorders>
              <w:top w:val="nil"/>
              <w:left w:val="single" w:sz="4" w:space="0" w:color="000000"/>
              <w:bottom w:val="nil"/>
              <w:right w:val="single" w:sz="4" w:space="0" w:color="000000"/>
            </w:tcBorders>
            <w:hideMark/>
          </w:tcPr>
          <w:p w14:paraId="48EDA916" w14:textId="77777777" w:rsidR="003B153F" w:rsidRDefault="003B153F">
            <w:pPr>
              <w:pStyle w:val="TableText"/>
              <w:jc w:val="right"/>
              <w:rPr>
                <w:rFonts w:eastAsia="Times New Roman"/>
              </w:rPr>
            </w:pPr>
            <w:r>
              <w:rPr>
                <w:rFonts w:eastAsia="Times New Roman"/>
              </w:rPr>
              <w:t>0.22</w:t>
            </w:r>
          </w:p>
        </w:tc>
      </w:tr>
      <w:tr w:rsidR="003B153F" w14:paraId="1087EF96" w14:textId="77777777" w:rsidTr="003B153F">
        <w:tc>
          <w:tcPr>
            <w:tcW w:w="2358" w:type="dxa"/>
            <w:tcBorders>
              <w:top w:val="nil"/>
              <w:left w:val="single" w:sz="4" w:space="0" w:color="000000"/>
              <w:bottom w:val="nil"/>
              <w:right w:val="single" w:sz="4" w:space="0" w:color="000000"/>
            </w:tcBorders>
            <w:hideMark/>
          </w:tcPr>
          <w:p w14:paraId="249382CE" w14:textId="77777777" w:rsidR="003B153F" w:rsidRDefault="003B153F">
            <w:pPr>
              <w:pStyle w:val="TableText"/>
            </w:pPr>
            <w:r>
              <w:t>Rank</w:t>
            </w:r>
          </w:p>
        </w:tc>
        <w:tc>
          <w:tcPr>
            <w:tcW w:w="900" w:type="dxa"/>
            <w:tcBorders>
              <w:top w:val="nil"/>
              <w:left w:val="single" w:sz="4" w:space="0" w:color="000000"/>
              <w:bottom w:val="nil"/>
              <w:right w:val="single" w:sz="4" w:space="0" w:color="000000"/>
            </w:tcBorders>
          </w:tcPr>
          <w:p w14:paraId="4A0DD048"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0EFC43E2"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7EC4F3E3"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64CD53E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418E2A5"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9BB94FB"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6C4F2E22"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34A9BD19"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6EC82D8A" w14:textId="77777777" w:rsidR="003B153F" w:rsidRDefault="003B153F">
            <w:pPr>
              <w:pStyle w:val="TableText"/>
              <w:jc w:val="right"/>
              <w:rPr>
                <w:rFonts w:eastAsia="Times New Roman"/>
              </w:rPr>
            </w:pPr>
          </w:p>
        </w:tc>
      </w:tr>
      <w:tr w:rsidR="003B153F" w14:paraId="29128517" w14:textId="77777777" w:rsidTr="00390C9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9FF090F" w14:textId="77777777" w:rsidR="003B153F" w:rsidRDefault="003B153F">
            <w:pPr>
              <w:pStyle w:val="TableText"/>
              <w:ind w:left="144"/>
            </w:pPr>
            <w:r>
              <w:t>Commissioned Officer (reference)</w:t>
            </w:r>
          </w:p>
        </w:tc>
        <w:tc>
          <w:tcPr>
            <w:tcW w:w="900" w:type="dxa"/>
            <w:tcBorders>
              <w:top w:val="nil"/>
              <w:left w:val="single" w:sz="4" w:space="0" w:color="000000"/>
              <w:bottom w:val="nil"/>
              <w:right w:val="single" w:sz="4" w:space="0" w:color="000000"/>
            </w:tcBorders>
            <w:hideMark/>
          </w:tcPr>
          <w:p w14:paraId="580B6DCC"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498013C9"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5183D658"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49C2BD05"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EDA347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41CB126"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BC4BD71"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45A4928F"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55975130" w14:textId="77777777" w:rsidR="003B153F" w:rsidRDefault="003B153F">
            <w:pPr>
              <w:pStyle w:val="TableText"/>
              <w:jc w:val="right"/>
              <w:rPr>
                <w:rFonts w:eastAsia="Times New Roman"/>
              </w:rPr>
            </w:pPr>
          </w:p>
        </w:tc>
      </w:tr>
      <w:tr w:rsidR="003B153F" w14:paraId="179A68DB" w14:textId="77777777" w:rsidTr="00390C9F">
        <w:tc>
          <w:tcPr>
            <w:tcW w:w="2358" w:type="dxa"/>
            <w:tcBorders>
              <w:top w:val="nil"/>
              <w:left w:val="single" w:sz="4" w:space="0" w:color="000000"/>
              <w:bottom w:val="single" w:sz="4" w:space="0" w:color="000000"/>
              <w:right w:val="single" w:sz="4" w:space="0" w:color="000000"/>
            </w:tcBorders>
            <w:hideMark/>
          </w:tcPr>
          <w:p w14:paraId="4688975A" w14:textId="77777777" w:rsidR="003B153F" w:rsidRDefault="003B153F">
            <w:pPr>
              <w:pStyle w:val="TableText"/>
              <w:keepNext w:val="0"/>
              <w:ind w:left="144"/>
            </w:pPr>
            <w:r>
              <w:t>Non-commissioned Officer / Other rank</w:t>
            </w:r>
          </w:p>
        </w:tc>
        <w:tc>
          <w:tcPr>
            <w:tcW w:w="900" w:type="dxa"/>
            <w:tcBorders>
              <w:top w:val="nil"/>
              <w:left w:val="single" w:sz="4" w:space="0" w:color="000000"/>
              <w:bottom w:val="single" w:sz="4" w:space="0" w:color="000000"/>
              <w:right w:val="single" w:sz="4" w:space="0" w:color="000000"/>
            </w:tcBorders>
            <w:hideMark/>
          </w:tcPr>
          <w:p w14:paraId="012322ED" w14:textId="77777777" w:rsidR="003B153F" w:rsidRDefault="003B153F">
            <w:pPr>
              <w:pStyle w:val="TableText"/>
              <w:keepNext w:val="0"/>
              <w:jc w:val="right"/>
            </w:pPr>
            <w:r>
              <w:rPr>
                <w:rFonts w:eastAsia="Times New Roman"/>
              </w:rPr>
              <w:t>−0.22</w:t>
            </w:r>
          </w:p>
        </w:tc>
        <w:tc>
          <w:tcPr>
            <w:tcW w:w="1170" w:type="dxa"/>
            <w:tcBorders>
              <w:top w:val="nil"/>
              <w:left w:val="single" w:sz="4" w:space="0" w:color="000000"/>
              <w:bottom w:val="single" w:sz="4" w:space="0" w:color="000000"/>
              <w:right w:val="single" w:sz="4" w:space="0" w:color="000000"/>
            </w:tcBorders>
            <w:hideMark/>
          </w:tcPr>
          <w:p w14:paraId="3BFF9FA9" w14:textId="77777777" w:rsidR="003B153F" w:rsidRDefault="003B153F">
            <w:pPr>
              <w:pStyle w:val="TableText"/>
              <w:keepNext w:val="0"/>
              <w:jc w:val="right"/>
            </w:pPr>
            <w:r>
              <w:rPr>
                <w:rFonts w:eastAsia="Times New Roman"/>
              </w:rPr>
              <w:t>(−0.34</w:t>
            </w:r>
            <w:r>
              <w:t xml:space="preserve"> </w:t>
            </w:r>
            <w:r>
              <w:rPr>
                <w:rFonts w:eastAsia="Times New Roman"/>
              </w:rPr>
              <w:t>to −0.09)</w:t>
            </w:r>
          </w:p>
        </w:tc>
        <w:tc>
          <w:tcPr>
            <w:tcW w:w="979" w:type="dxa"/>
            <w:tcBorders>
              <w:top w:val="nil"/>
              <w:left w:val="single" w:sz="4" w:space="0" w:color="000000"/>
              <w:bottom w:val="single" w:sz="4" w:space="0" w:color="000000"/>
              <w:right w:val="single" w:sz="4" w:space="0" w:color="000000"/>
            </w:tcBorders>
            <w:hideMark/>
          </w:tcPr>
          <w:p w14:paraId="589CEDC3" w14:textId="77777777" w:rsidR="003B153F" w:rsidRDefault="003B153F">
            <w:pPr>
              <w:pStyle w:val="TableText"/>
              <w:keepNext w:val="0"/>
              <w:jc w:val="right"/>
            </w:pPr>
            <w:r>
              <w:rPr>
                <w:rFonts w:eastAsia="Times New Roman"/>
              </w:rPr>
              <w:t>0.0006</w:t>
            </w:r>
          </w:p>
        </w:tc>
        <w:tc>
          <w:tcPr>
            <w:tcW w:w="911" w:type="dxa"/>
            <w:tcBorders>
              <w:top w:val="nil"/>
              <w:left w:val="single" w:sz="4" w:space="0" w:color="000000"/>
              <w:bottom w:val="single" w:sz="4" w:space="0" w:color="000000"/>
              <w:right w:val="single" w:sz="4" w:space="0" w:color="000000"/>
            </w:tcBorders>
          </w:tcPr>
          <w:p w14:paraId="175A2F34" w14:textId="77777777" w:rsidR="003B153F" w:rsidRDefault="003B153F">
            <w:pPr>
              <w:pStyle w:val="TableText"/>
              <w:keepNext w:val="0"/>
              <w:jc w:val="right"/>
            </w:pPr>
          </w:p>
        </w:tc>
        <w:tc>
          <w:tcPr>
            <w:tcW w:w="1170" w:type="dxa"/>
            <w:tcBorders>
              <w:top w:val="nil"/>
              <w:left w:val="single" w:sz="4" w:space="0" w:color="000000"/>
              <w:bottom w:val="single" w:sz="4" w:space="0" w:color="000000"/>
              <w:right w:val="single" w:sz="4" w:space="0" w:color="000000"/>
            </w:tcBorders>
          </w:tcPr>
          <w:p w14:paraId="79D19DCD" w14:textId="77777777" w:rsidR="003B153F" w:rsidRDefault="003B153F">
            <w:pPr>
              <w:pStyle w:val="TableText"/>
              <w:keepNext w:val="0"/>
              <w:jc w:val="right"/>
            </w:pPr>
          </w:p>
        </w:tc>
        <w:tc>
          <w:tcPr>
            <w:tcW w:w="968" w:type="dxa"/>
            <w:tcBorders>
              <w:top w:val="nil"/>
              <w:left w:val="single" w:sz="4" w:space="0" w:color="000000"/>
              <w:bottom w:val="single" w:sz="4" w:space="0" w:color="000000"/>
              <w:right w:val="single" w:sz="4" w:space="0" w:color="000000"/>
            </w:tcBorders>
          </w:tcPr>
          <w:p w14:paraId="799FBF59" w14:textId="77777777" w:rsidR="003B153F" w:rsidRDefault="003B153F">
            <w:pPr>
              <w:pStyle w:val="TableText"/>
              <w:keepNext w:val="0"/>
              <w:jc w:val="right"/>
            </w:pPr>
          </w:p>
        </w:tc>
        <w:tc>
          <w:tcPr>
            <w:tcW w:w="922" w:type="dxa"/>
            <w:tcBorders>
              <w:top w:val="nil"/>
              <w:left w:val="single" w:sz="4" w:space="0" w:color="000000"/>
              <w:bottom w:val="single" w:sz="4" w:space="0" w:color="000000"/>
              <w:right w:val="single" w:sz="4" w:space="0" w:color="000000"/>
            </w:tcBorders>
            <w:hideMark/>
          </w:tcPr>
          <w:p w14:paraId="007CBF88" w14:textId="77777777" w:rsidR="003B153F" w:rsidRDefault="003B153F">
            <w:pPr>
              <w:pStyle w:val="TableText"/>
              <w:keepNext w:val="0"/>
              <w:jc w:val="right"/>
            </w:pPr>
            <w:r>
              <w:rPr>
                <w:rFonts w:eastAsia="Times New Roman"/>
              </w:rPr>
              <w:t>−0.15</w:t>
            </w:r>
          </w:p>
        </w:tc>
        <w:tc>
          <w:tcPr>
            <w:tcW w:w="1170" w:type="dxa"/>
            <w:tcBorders>
              <w:top w:val="nil"/>
              <w:left w:val="single" w:sz="4" w:space="0" w:color="000000"/>
              <w:bottom w:val="single" w:sz="4" w:space="0" w:color="000000"/>
              <w:right w:val="single" w:sz="4" w:space="0" w:color="000000"/>
            </w:tcBorders>
            <w:hideMark/>
          </w:tcPr>
          <w:p w14:paraId="4CCC842B" w14:textId="77777777" w:rsidR="003B153F" w:rsidRDefault="003B153F">
            <w:pPr>
              <w:pStyle w:val="TableText"/>
              <w:keepNext w:val="0"/>
              <w:jc w:val="right"/>
            </w:pPr>
            <w:r>
              <w:rPr>
                <w:rFonts w:eastAsia="Times New Roman"/>
              </w:rPr>
              <w:t>(−0.29</w:t>
            </w:r>
            <w:r>
              <w:t xml:space="preserve"> </w:t>
            </w:r>
            <w:r>
              <w:rPr>
                <w:rFonts w:eastAsia="Times New Roman"/>
              </w:rPr>
              <w:t>to −0.01)</w:t>
            </w:r>
          </w:p>
        </w:tc>
        <w:tc>
          <w:tcPr>
            <w:tcW w:w="958" w:type="dxa"/>
            <w:tcBorders>
              <w:top w:val="nil"/>
              <w:left w:val="single" w:sz="4" w:space="0" w:color="000000"/>
              <w:bottom w:val="single" w:sz="4" w:space="0" w:color="000000"/>
              <w:right w:val="single" w:sz="4" w:space="0" w:color="000000"/>
            </w:tcBorders>
            <w:hideMark/>
          </w:tcPr>
          <w:p w14:paraId="5CF75590" w14:textId="77777777" w:rsidR="003B153F" w:rsidRDefault="003B153F">
            <w:pPr>
              <w:pStyle w:val="TableText"/>
              <w:keepNext w:val="0"/>
              <w:jc w:val="right"/>
            </w:pPr>
            <w:r>
              <w:rPr>
                <w:rFonts w:eastAsia="Times New Roman"/>
              </w:rPr>
              <w:t>0.04</w:t>
            </w:r>
          </w:p>
        </w:tc>
      </w:tr>
      <w:tr w:rsidR="003B153F" w14:paraId="0017AFB9" w14:textId="77777777" w:rsidTr="00390C9F">
        <w:trPr>
          <w:cnfStyle w:val="000000100000" w:firstRow="0" w:lastRow="0" w:firstColumn="0" w:lastColumn="0" w:oddVBand="0" w:evenVBand="0" w:oddHBand="1" w:evenHBand="0" w:firstRowFirstColumn="0" w:firstRowLastColumn="0" w:lastRowFirstColumn="0" w:lastRowLastColumn="0"/>
        </w:trPr>
        <w:tc>
          <w:tcPr>
            <w:tcW w:w="2358" w:type="dxa"/>
            <w:tcBorders>
              <w:top w:val="single" w:sz="4" w:space="0" w:color="000000"/>
              <w:left w:val="single" w:sz="4" w:space="0" w:color="000000"/>
              <w:bottom w:val="nil"/>
              <w:right w:val="single" w:sz="4" w:space="0" w:color="000000"/>
            </w:tcBorders>
            <w:hideMark/>
          </w:tcPr>
          <w:p w14:paraId="19B5507C" w14:textId="77777777" w:rsidR="003B153F" w:rsidRDefault="003B153F">
            <w:pPr>
              <w:pStyle w:val="TableText"/>
            </w:pPr>
            <w:r>
              <w:t>Service type</w:t>
            </w:r>
          </w:p>
        </w:tc>
        <w:tc>
          <w:tcPr>
            <w:tcW w:w="900" w:type="dxa"/>
            <w:tcBorders>
              <w:top w:val="single" w:sz="4" w:space="0" w:color="000000"/>
              <w:left w:val="single" w:sz="4" w:space="0" w:color="000000"/>
              <w:bottom w:val="nil"/>
              <w:right w:val="single" w:sz="4" w:space="0" w:color="000000"/>
            </w:tcBorders>
          </w:tcPr>
          <w:p w14:paraId="5BDD5DFE"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566BB4E9"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hideMark/>
          </w:tcPr>
          <w:p w14:paraId="7D082E1A" w14:textId="77777777" w:rsidR="003B153F" w:rsidRDefault="003B153F">
            <w:pPr>
              <w:pStyle w:val="TableText"/>
              <w:jc w:val="right"/>
            </w:pPr>
            <w:r>
              <w:rPr>
                <w:rFonts w:eastAsia="Times New Roman"/>
              </w:rPr>
              <w:t>0.79*</w:t>
            </w:r>
          </w:p>
        </w:tc>
        <w:tc>
          <w:tcPr>
            <w:tcW w:w="911" w:type="dxa"/>
            <w:tcBorders>
              <w:top w:val="single" w:sz="4" w:space="0" w:color="000000"/>
              <w:left w:val="single" w:sz="4" w:space="0" w:color="000000"/>
              <w:bottom w:val="nil"/>
              <w:right w:val="single" w:sz="4" w:space="0" w:color="000000"/>
            </w:tcBorders>
          </w:tcPr>
          <w:p w14:paraId="3DDD8505"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7644E81B"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4C89451A"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492CC27F"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552E69FD"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hideMark/>
          </w:tcPr>
          <w:p w14:paraId="70A4DF4E" w14:textId="77777777" w:rsidR="003B153F" w:rsidRDefault="003B153F">
            <w:pPr>
              <w:pStyle w:val="TableText"/>
              <w:jc w:val="right"/>
            </w:pPr>
            <w:r>
              <w:rPr>
                <w:rFonts w:eastAsia="Times New Roman"/>
              </w:rPr>
              <w:t>0.65*</w:t>
            </w:r>
          </w:p>
        </w:tc>
      </w:tr>
      <w:tr w:rsidR="003B153F" w14:paraId="2C4ECCC1" w14:textId="77777777" w:rsidTr="003B153F">
        <w:tc>
          <w:tcPr>
            <w:tcW w:w="2358" w:type="dxa"/>
            <w:tcBorders>
              <w:top w:val="nil"/>
              <w:left w:val="single" w:sz="4" w:space="0" w:color="000000"/>
              <w:bottom w:val="nil"/>
              <w:right w:val="single" w:sz="4" w:space="0" w:color="000000"/>
            </w:tcBorders>
            <w:hideMark/>
          </w:tcPr>
          <w:p w14:paraId="27BCED67" w14:textId="77777777" w:rsidR="003B153F" w:rsidRDefault="003B153F">
            <w:pPr>
              <w:pStyle w:val="TableText"/>
              <w:ind w:left="144"/>
            </w:pPr>
            <w:r>
              <w:t>Army (reference)</w:t>
            </w:r>
          </w:p>
        </w:tc>
        <w:tc>
          <w:tcPr>
            <w:tcW w:w="900" w:type="dxa"/>
            <w:tcBorders>
              <w:top w:val="nil"/>
              <w:left w:val="single" w:sz="4" w:space="0" w:color="000000"/>
              <w:bottom w:val="nil"/>
              <w:right w:val="single" w:sz="4" w:space="0" w:color="000000"/>
            </w:tcBorders>
            <w:hideMark/>
          </w:tcPr>
          <w:p w14:paraId="15EC4DCE"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2571A098"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132AA902"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66A277A2"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1D46DC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D8327CE"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B9AE780"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40AFE5ED"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3714996D" w14:textId="77777777" w:rsidR="003B153F" w:rsidRDefault="003B153F">
            <w:pPr>
              <w:pStyle w:val="TableText"/>
              <w:jc w:val="right"/>
            </w:pPr>
          </w:p>
        </w:tc>
      </w:tr>
      <w:tr w:rsidR="003B153F" w14:paraId="29A95D8A"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6611E001" w14:textId="77777777" w:rsidR="003B153F" w:rsidRDefault="003B153F">
            <w:pPr>
              <w:pStyle w:val="TableText"/>
              <w:ind w:left="144"/>
            </w:pPr>
            <w:r>
              <w:t>Navy</w:t>
            </w:r>
          </w:p>
        </w:tc>
        <w:tc>
          <w:tcPr>
            <w:tcW w:w="900" w:type="dxa"/>
            <w:tcBorders>
              <w:top w:val="nil"/>
              <w:left w:val="single" w:sz="4" w:space="0" w:color="000000"/>
              <w:bottom w:val="nil"/>
              <w:right w:val="single" w:sz="4" w:space="0" w:color="000000"/>
            </w:tcBorders>
            <w:hideMark/>
          </w:tcPr>
          <w:p w14:paraId="56CB62AD"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5395584B" w14:textId="77777777" w:rsidR="003B153F" w:rsidRDefault="003B153F">
            <w:pPr>
              <w:pStyle w:val="TableText"/>
              <w:jc w:val="right"/>
            </w:pPr>
            <w:r>
              <w:rPr>
                <w:rFonts w:eastAsia="Times New Roman"/>
              </w:rPr>
              <w:t>(−0.13</w:t>
            </w:r>
            <w:r>
              <w:t xml:space="preserve"> </w:t>
            </w:r>
            <w:r>
              <w:rPr>
                <w:rFonts w:eastAsia="Times New Roman"/>
              </w:rPr>
              <w:t>to 0.21)</w:t>
            </w:r>
          </w:p>
        </w:tc>
        <w:tc>
          <w:tcPr>
            <w:tcW w:w="979" w:type="dxa"/>
            <w:tcBorders>
              <w:top w:val="nil"/>
              <w:left w:val="single" w:sz="4" w:space="0" w:color="000000"/>
              <w:bottom w:val="nil"/>
              <w:right w:val="single" w:sz="4" w:space="0" w:color="000000"/>
            </w:tcBorders>
          </w:tcPr>
          <w:p w14:paraId="23692019"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1301134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B4E8854"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ED0D50E"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C8A726C"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56546848" w14:textId="77777777" w:rsidR="003B153F" w:rsidRDefault="003B153F">
            <w:pPr>
              <w:pStyle w:val="TableText"/>
              <w:jc w:val="right"/>
            </w:pPr>
            <w:r>
              <w:rPr>
                <w:rFonts w:eastAsia="Times New Roman"/>
              </w:rPr>
              <w:t>(−0.13</w:t>
            </w:r>
            <w:r>
              <w:t xml:space="preserve"> </w:t>
            </w:r>
            <w:r>
              <w:rPr>
                <w:rFonts w:eastAsia="Times New Roman"/>
              </w:rPr>
              <w:t>to 0.21)</w:t>
            </w:r>
          </w:p>
        </w:tc>
        <w:tc>
          <w:tcPr>
            <w:tcW w:w="958" w:type="dxa"/>
            <w:tcBorders>
              <w:top w:val="nil"/>
              <w:left w:val="single" w:sz="4" w:space="0" w:color="000000"/>
              <w:bottom w:val="nil"/>
              <w:right w:val="single" w:sz="4" w:space="0" w:color="000000"/>
            </w:tcBorders>
          </w:tcPr>
          <w:p w14:paraId="7F318432" w14:textId="77777777" w:rsidR="003B153F" w:rsidRDefault="003B153F">
            <w:pPr>
              <w:pStyle w:val="TableText"/>
              <w:jc w:val="right"/>
            </w:pPr>
          </w:p>
        </w:tc>
      </w:tr>
      <w:tr w:rsidR="003B153F" w14:paraId="11A959A8" w14:textId="77777777" w:rsidTr="003B153F">
        <w:tc>
          <w:tcPr>
            <w:tcW w:w="2358" w:type="dxa"/>
            <w:tcBorders>
              <w:top w:val="nil"/>
              <w:left w:val="single" w:sz="4" w:space="0" w:color="000000"/>
              <w:bottom w:val="nil"/>
              <w:right w:val="single" w:sz="4" w:space="0" w:color="000000"/>
            </w:tcBorders>
            <w:hideMark/>
          </w:tcPr>
          <w:p w14:paraId="617635D9" w14:textId="77777777" w:rsidR="003B153F" w:rsidRDefault="003B153F">
            <w:pPr>
              <w:pStyle w:val="TableText"/>
              <w:ind w:left="144"/>
            </w:pPr>
            <w:r>
              <w:t>Air Force</w:t>
            </w:r>
          </w:p>
        </w:tc>
        <w:tc>
          <w:tcPr>
            <w:tcW w:w="900" w:type="dxa"/>
            <w:tcBorders>
              <w:top w:val="nil"/>
              <w:left w:val="single" w:sz="4" w:space="0" w:color="000000"/>
              <w:bottom w:val="nil"/>
              <w:right w:val="single" w:sz="4" w:space="0" w:color="000000"/>
            </w:tcBorders>
            <w:hideMark/>
          </w:tcPr>
          <w:p w14:paraId="0EFCA0F3"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0CB738F6" w14:textId="77777777" w:rsidR="003B153F" w:rsidRDefault="003B153F">
            <w:pPr>
              <w:pStyle w:val="TableText"/>
              <w:jc w:val="right"/>
            </w:pPr>
            <w:r>
              <w:rPr>
                <w:rFonts w:eastAsia="Times New Roman"/>
              </w:rPr>
              <w:t>(−0.17</w:t>
            </w:r>
            <w:r>
              <w:t xml:space="preserve"> </w:t>
            </w:r>
            <w:r>
              <w:rPr>
                <w:rFonts w:eastAsia="Times New Roman"/>
              </w:rPr>
              <w:t>to 0.12)</w:t>
            </w:r>
          </w:p>
        </w:tc>
        <w:tc>
          <w:tcPr>
            <w:tcW w:w="979" w:type="dxa"/>
            <w:tcBorders>
              <w:top w:val="nil"/>
              <w:left w:val="single" w:sz="4" w:space="0" w:color="000000"/>
              <w:bottom w:val="nil"/>
              <w:right w:val="single" w:sz="4" w:space="0" w:color="000000"/>
            </w:tcBorders>
          </w:tcPr>
          <w:p w14:paraId="6C10EF0F"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60B00D6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CFF2B77"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4336885"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33D8C90" w14:textId="77777777" w:rsidR="003B153F" w:rsidRDefault="003B153F">
            <w:pPr>
              <w:pStyle w:val="TableText"/>
              <w:jc w:val="right"/>
              <w:rPr>
                <w:rFonts w:eastAsia="Times New Roman"/>
              </w:rPr>
            </w:pPr>
            <w:r>
              <w:rPr>
                <w:rFonts w:eastAsia="Times New Roman"/>
              </w:rPr>
              <w:t>−0.04</w:t>
            </w:r>
          </w:p>
        </w:tc>
        <w:tc>
          <w:tcPr>
            <w:tcW w:w="1170" w:type="dxa"/>
            <w:tcBorders>
              <w:top w:val="nil"/>
              <w:left w:val="single" w:sz="4" w:space="0" w:color="000000"/>
              <w:bottom w:val="nil"/>
              <w:right w:val="single" w:sz="4" w:space="0" w:color="000000"/>
            </w:tcBorders>
            <w:hideMark/>
          </w:tcPr>
          <w:p w14:paraId="6B462669" w14:textId="77777777" w:rsidR="003B153F" w:rsidRDefault="003B153F">
            <w:pPr>
              <w:pStyle w:val="TableText"/>
              <w:jc w:val="right"/>
              <w:rPr>
                <w:rFonts w:eastAsia="Times New Roman"/>
              </w:rPr>
            </w:pPr>
            <w:r>
              <w:rPr>
                <w:rFonts w:eastAsia="Times New Roman"/>
              </w:rPr>
              <w:t>(−0.19 to 0.10)</w:t>
            </w:r>
          </w:p>
        </w:tc>
        <w:tc>
          <w:tcPr>
            <w:tcW w:w="958" w:type="dxa"/>
            <w:tcBorders>
              <w:top w:val="nil"/>
              <w:left w:val="single" w:sz="4" w:space="0" w:color="000000"/>
              <w:bottom w:val="nil"/>
              <w:right w:val="single" w:sz="4" w:space="0" w:color="000000"/>
            </w:tcBorders>
          </w:tcPr>
          <w:p w14:paraId="7D3C6987" w14:textId="77777777" w:rsidR="003B153F" w:rsidRDefault="003B153F">
            <w:pPr>
              <w:pStyle w:val="TableText"/>
              <w:jc w:val="right"/>
              <w:rPr>
                <w:rFonts w:eastAsia="Times New Roman"/>
              </w:rPr>
            </w:pPr>
          </w:p>
        </w:tc>
      </w:tr>
      <w:tr w:rsidR="003B153F" w14:paraId="009A8B58"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28E12E04" w14:textId="77777777" w:rsidR="003B153F" w:rsidRDefault="003B153F">
            <w:pPr>
              <w:pStyle w:val="TableText"/>
            </w:pPr>
            <w:r>
              <w:t>Years served in the ADF</w:t>
            </w:r>
          </w:p>
        </w:tc>
        <w:tc>
          <w:tcPr>
            <w:tcW w:w="900" w:type="dxa"/>
            <w:tcBorders>
              <w:top w:val="nil"/>
              <w:left w:val="single" w:sz="4" w:space="0" w:color="000000"/>
              <w:bottom w:val="nil"/>
              <w:right w:val="single" w:sz="4" w:space="0" w:color="000000"/>
            </w:tcBorders>
            <w:hideMark/>
          </w:tcPr>
          <w:p w14:paraId="61AF1AD4" w14:textId="77777777" w:rsidR="003B153F" w:rsidRDefault="003B153F">
            <w:pPr>
              <w:pStyle w:val="TableText"/>
              <w:jc w:val="right"/>
            </w:pPr>
            <w:r>
              <w:rPr>
                <w:rFonts w:eastAsia="Times New Roman"/>
              </w:rPr>
              <w:t>−0.001</w:t>
            </w:r>
          </w:p>
        </w:tc>
        <w:tc>
          <w:tcPr>
            <w:tcW w:w="1170" w:type="dxa"/>
            <w:tcBorders>
              <w:top w:val="nil"/>
              <w:left w:val="single" w:sz="4" w:space="0" w:color="000000"/>
              <w:bottom w:val="nil"/>
              <w:right w:val="single" w:sz="4" w:space="0" w:color="000000"/>
            </w:tcBorders>
            <w:hideMark/>
          </w:tcPr>
          <w:p w14:paraId="15A52CE1" w14:textId="77777777" w:rsidR="003B153F" w:rsidRDefault="003B153F">
            <w:pPr>
              <w:pStyle w:val="TableText"/>
              <w:jc w:val="right"/>
            </w:pPr>
            <w:r>
              <w:rPr>
                <w:rFonts w:eastAsia="Times New Roman"/>
              </w:rPr>
              <w:t>(−0.009</w:t>
            </w:r>
            <w:r>
              <w:t xml:space="preserve"> </w:t>
            </w:r>
            <w:r>
              <w:rPr>
                <w:rFonts w:eastAsia="Times New Roman"/>
              </w:rPr>
              <w:t>to 0.007)</w:t>
            </w:r>
          </w:p>
        </w:tc>
        <w:tc>
          <w:tcPr>
            <w:tcW w:w="979" w:type="dxa"/>
            <w:tcBorders>
              <w:top w:val="nil"/>
              <w:left w:val="single" w:sz="4" w:space="0" w:color="000000"/>
              <w:bottom w:val="nil"/>
              <w:right w:val="single" w:sz="4" w:space="0" w:color="000000"/>
            </w:tcBorders>
            <w:hideMark/>
          </w:tcPr>
          <w:p w14:paraId="7CB782DC" w14:textId="77777777" w:rsidR="003B153F" w:rsidRDefault="003B153F">
            <w:pPr>
              <w:pStyle w:val="TableText"/>
              <w:jc w:val="right"/>
            </w:pPr>
            <w:r>
              <w:rPr>
                <w:rFonts w:eastAsia="Times New Roman"/>
              </w:rPr>
              <w:t>0.85</w:t>
            </w:r>
          </w:p>
        </w:tc>
        <w:tc>
          <w:tcPr>
            <w:tcW w:w="911" w:type="dxa"/>
            <w:tcBorders>
              <w:top w:val="nil"/>
              <w:left w:val="single" w:sz="4" w:space="0" w:color="000000"/>
              <w:bottom w:val="nil"/>
              <w:right w:val="single" w:sz="4" w:space="0" w:color="000000"/>
            </w:tcBorders>
          </w:tcPr>
          <w:p w14:paraId="27242AE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18FD3CA"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5BCB25D"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3138CA6" w14:textId="77777777" w:rsidR="003B153F" w:rsidRDefault="003B153F">
            <w:pPr>
              <w:pStyle w:val="TableText"/>
              <w:jc w:val="right"/>
              <w:rPr>
                <w:rFonts w:eastAsia="Times New Roman"/>
              </w:rPr>
            </w:pPr>
            <w:r>
              <w:rPr>
                <w:rFonts w:eastAsia="Times New Roman"/>
              </w:rPr>
              <w:t>−0.003</w:t>
            </w:r>
          </w:p>
        </w:tc>
        <w:tc>
          <w:tcPr>
            <w:tcW w:w="1170" w:type="dxa"/>
            <w:tcBorders>
              <w:top w:val="nil"/>
              <w:left w:val="single" w:sz="4" w:space="0" w:color="000000"/>
              <w:bottom w:val="nil"/>
              <w:right w:val="single" w:sz="4" w:space="0" w:color="000000"/>
            </w:tcBorders>
            <w:hideMark/>
          </w:tcPr>
          <w:p w14:paraId="0007A7AE" w14:textId="77777777" w:rsidR="003B153F" w:rsidRDefault="003B153F">
            <w:pPr>
              <w:pStyle w:val="TableText"/>
              <w:jc w:val="right"/>
              <w:rPr>
                <w:rFonts w:eastAsia="Times New Roman"/>
              </w:rPr>
            </w:pPr>
            <w:r>
              <w:rPr>
                <w:rFonts w:eastAsia="Times New Roman"/>
              </w:rPr>
              <w:t>(−0.013 to 0.007)</w:t>
            </w:r>
          </w:p>
        </w:tc>
        <w:tc>
          <w:tcPr>
            <w:tcW w:w="958" w:type="dxa"/>
            <w:tcBorders>
              <w:top w:val="nil"/>
              <w:left w:val="single" w:sz="4" w:space="0" w:color="000000"/>
              <w:bottom w:val="nil"/>
              <w:right w:val="single" w:sz="4" w:space="0" w:color="000000"/>
            </w:tcBorders>
            <w:hideMark/>
          </w:tcPr>
          <w:p w14:paraId="40B87CDA" w14:textId="77777777" w:rsidR="003B153F" w:rsidRDefault="003B153F">
            <w:pPr>
              <w:pStyle w:val="TableText"/>
              <w:jc w:val="right"/>
              <w:rPr>
                <w:rFonts w:eastAsia="Times New Roman"/>
              </w:rPr>
            </w:pPr>
            <w:r>
              <w:rPr>
                <w:rFonts w:eastAsia="Times New Roman"/>
              </w:rPr>
              <w:t>0.57</w:t>
            </w:r>
          </w:p>
        </w:tc>
      </w:tr>
      <w:tr w:rsidR="003B153F" w14:paraId="33718DC6" w14:textId="77777777" w:rsidTr="003B153F">
        <w:tc>
          <w:tcPr>
            <w:tcW w:w="2358" w:type="dxa"/>
            <w:tcBorders>
              <w:top w:val="nil"/>
              <w:left w:val="single" w:sz="4" w:space="0" w:color="000000"/>
              <w:bottom w:val="nil"/>
              <w:right w:val="single" w:sz="4" w:space="0" w:color="000000"/>
            </w:tcBorders>
            <w:hideMark/>
          </w:tcPr>
          <w:p w14:paraId="43E06F68" w14:textId="77777777" w:rsidR="003B153F" w:rsidRDefault="003B153F">
            <w:pPr>
              <w:pStyle w:val="TableText"/>
            </w:pPr>
            <w:r>
              <w:t>Never deployed</w:t>
            </w:r>
          </w:p>
        </w:tc>
        <w:tc>
          <w:tcPr>
            <w:tcW w:w="900" w:type="dxa"/>
            <w:tcBorders>
              <w:top w:val="nil"/>
              <w:left w:val="single" w:sz="4" w:space="0" w:color="000000"/>
              <w:bottom w:val="nil"/>
              <w:right w:val="single" w:sz="4" w:space="0" w:color="000000"/>
            </w:tcBorders>
            <w:hideMark/>
          </w:tcPr>
          <w:p w14:paraId="141ECAB7"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7C539CED" w14:textId="77777777" w:rsidR="003B153F" w:rsidRDefault="003B153F">
            <w:pPr>
              <w:pStyle w:val="TableText"/>
              <w:jc w:val="right"/>
            </w:pPr>
            <w:r>
              <w:rPr>
                <w:rFonts w:eastAsia="Times New Roman"/>
              </w:rPr>
              <w:t>(−0.15</w:t>
            </w:r>
            <w:r>
              <w:t xml:space="preserve"> </w:t>
            </w:r>
            <w:r>
              <w:rPr>
                <w:rFonts w:eastAsia="Times New Roman"/>
              </w:rPr>
              <w:t>to 0.27)</w:t>
            </w:r>
          </w:p>
        </w:tc>
        <w:tc>
          <w:tcPr>
            <w:tcW w:w="979" w:type="dxa"/>
            <w:tcBorders>
              <w:top w:val="nil"/>
              <w:left w:val="single" w:sz="4" w:space="0" w:color="000000"/>
              <w:bottom w:val="nil"/>
              <w:right w:val="single" w:sz="4" w:space="0" w:color="000000"/>
            </w:tcBorders>
            <w:hideMark/>
          </w:tcPr>
          <w:p w14:paraId="2EB8371F" w14:textId="77777777" w:rsidR="003B153F" w:rsidRDefault="003B153F">
            <w:pPr>
              <w:pStyle w:val="TableText"/>
              <w:jc w:val="right"/>
            </w:pPr>
            <w:r>
              <w:rPr>
                <w:rFonts w:eastAsia="Times New Roman"/>
              </w:rPr>
              <w:t>0.58</w:t>
            </w:r>
          </w:p>
        </w:tc>
        <w:tc>
          <w:tcPr>
            <w:tcW w:w="911" w:type="dxa"/>
            <w:tcBorders>
              <w:top w:val="nil"/>
              <w:left w:val="single" w:sz="4" w:space="0" w:color="000000"/>
              <w:bottom w:val="nil"/>
              <w:right w:val="single" w:sz="4" w:space="0" w:color="000000"/>
            </w:tcBorders>
          </w:tcPr>
          <w:p w14:paraId="6C27600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D9BB61F"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19A6AB7D"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A0DA74A"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68D7834B" w14:textId="77777777" w:rsidR="003B153F" w:rsidRDefault="003B153F">
            <w:pPr>
              <w:pStyle w:val="TableText"/>
              <w:jc w:val="right"/>
            </w:pPr>
            <w:r>
              <w:rPr>
                <w:rFonts w:eastAsia="Times New Roman"/>
              </w:rPr>
              <w:t>(−0.13</w:t>
            </w:r>
            <w:r>
              <w:t xml:space="preserve"> </w:t>
            </w:r>
            <w:r>
              <w:rPr>
                <w:rFonts w:eastAsia="Times New Roman"/>
              </w:rPr>
              <w:t>to 0.30)</w:t>
            </w:r>
          </w:p>
        </w:tc>
        <w:tc>
          <w:tcPr>
            <w:tcW w:w="958" w:type="dxa"/>
            <w:tcBorders>
              <w:top w:val="nil"/>
              <w:left w:val="single" w:sz="4" w:space="0" w:color="000000"/>
              <w:bottom w:val="nil"/>
              <w:right w:val="single" w:sz="4" w:space="0" w:color="000000"/>
            </w:tcBorders>
            <w:hideMark/>
          </w:tcPr>
          <w:p w14:paraId="2ED4C40A" w14:textId="77777777" w:rsidR="003B153F" w:rsidRDefault="003B153F">
            <w:pPr>
              <w:pStyle w:val="TableText"/>
              <w:jc w:val="right"/>
            </w:pPr>
            <w:r>
              <w:rPr>
                <w:rFonts w:eastAsia="Times New Roman"/>
              </w:rPr>
              <w:t>0.45</w:t>
            </w:r>
          </w:p>
        </w:tc>
      </w:tr>
      <w:tr w:rsidR="003B153F" w14:paraId="4B24F61C"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2658AC1D" w14:textId="77777777" w:rsidR="003B153F" w:rsidRDefault="003B153F">
            <w:pPr>
              <w:pStyle w:val="TableText"/>
            </w:pPr>
            <w:r>
              <w:t>Medically unfit for service</w:t>
            </w:r>
          </w:p>
        </w:tc>
        <w:tc>
          <w:tcPr>
            <w:tcW w:w="900" w:type="dxa"/>
            <w:tcBorders>
              <w:top w:val="nil"/>
              <w:left w:val="single" w:sz="4" w:space="0" w:color="000000"/>
              <w:bottom w:val="nil"/>
              <w:right w:val="single" w:sz="4" w:space="0" w:color="000000"/>
            </w:tcBorders>
            <w:hideMark/>
          </w:tcPr>
          <w:p w14:paraId="32CF9D71" w14:textId="77777777" w:rsidR="003B153F" w:rsidRDefault="003B153F">
            <w:pPr>
              <w:pStyle w:val="TableText"/>
              <w:jc w:val="right"/>
            </w:pPr>
            <w:r>
              <w:rPr>
                <w:rFonts w:eastAsia="Times New Roman"/>
              </w:rPr>
              <w:t>−0.10</w:t>
            </w:r>
          </w:p>
        </w:tc>
        <w:tc>
          <w:tcPr>
            <w:tcW w:w="1170" w:type="dxa"/>
            <w:tcBorders>
              <w:top w:val="nil"/>
              <w:left w:val="single" w:sz="4" w:space="0" w:color="000000"/>
              <w:bottom w:val="nil"/>
              <w:right w:val="single" w:sz="4" w:space="0" w:color="000000"/>
            </w:tcBorders>
            <w:hideMark/>
          </w:tcPr>
          <w:p w14:paraId="61D7C7C6" w14:textId="77777777" w:rsidR="003B153F" w:rsidRDefault="003B153F">
            <w:pPr>
              <w:pStyle w:val="TableText"/>
              <w:jc w:val="right"/>
            </w:pPr>
            <w:r>
              <w:rPr>
                <w:rFonts w:eastAsia="Times New Roman"/>
              </w:rPr>
              <w:t>(−0.28</w:t>
            </w:r>
            <w:r>
              <w:t xml:space="preserve"> </w:t>
            </w:r>
            <w:r>
              <w:rPr>
                <w:rFonts w:eastAsia="Times New Roman"/>
              </w:rPr>
              <w:t>to 0.08)</w:t>
            </w:r>
          </w:p>
        </w:tc>
        <w:tc>
          <w:tcPr>
            <w:tcW w:w="979" w:type="dxa"/>
            <w:tcBorders>
              <w:top w:val="nil"/>
              <w:left w:val="single" w:sz="4" w:space="0" w:color="000000"/>
              <w:bottom w:val="nil"/>
              <w:right w:val="single" w:sz="4" w:space="0" w:color="000000"/>
            </w:tcBorders>
            <w:hideMark/>
          </w:tcPr>
          <w:p w14:paraId="2E17DAF6" w14:textId="77777777" w:rsidR="003B153F" w:rsidRDefault="003B153F">
            <w:pPr>
              <w:pStyle w:val="TableText"/>
              <w:jc w:val="right"/>
            </w:pPr>
            <w:r>
              <w:rPr>
                <w:rFonts w:eastAsia="Times New Roman"/>
              </w:rPr>
              <w:t>0.29</w:t>
            </w:r>
          </w:p>
        </w:tc>
        <w:tc>
          <w:tcPr>
            <w:tcW w:w="911" w:type="dxa"/>
            <w:tcBorders>
              <w:top w:val="nil"/>
              <w:left w:val="single" w:sz="4" w:space="0" w:color="000000"/>
              <w:bottom w:val="nil"/>
              <w:right w:val="single" w:sz="4" w:space="0" w:color="000000"/>
            </w:tcBorders>
          </w:tcPr>
          <w:p w14:paraId="6437D5A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D0C29A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6A7D306"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4F576CB6"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67F272A8" w14:textId="77777777" w:rsidR="003B153F" w:rsidRDefault="003B153F">
            <w:pPr>
              <w:pStyle w:val="TableText"/>
              <w:jc w:val="right"/>
            </w:pPr>
            <w:r>
              <w:rPr>
                <w:rFonts w:eastAsia="Times New Roman"/>
              </w:rPr>
              <w:t>(−0.15</w:t>
            </w:r>
            <w:r>
              <w:t xml:space="preserve"> </w:t>
            </w:r>
            <w:r>
              <w:rPr>
                <w:rFonts w:eastAsia="Times New Roman"/>
              </w:rPr>
              <w:t>to 0.26)</w:t>
            </w:r>
          </w:p>
        </w:tc>
        <w:tc>
          <w:tcPr>
            <w:tcW w:w="958" w:type="dxa"/>
            <w:tcBorders>
              <w:top w:val="nil"/>
              <w:left w:val="single" w:sz="4" w:space="0" w:color="000000"/>
              <w:bottom w:val="nil"/>
              <w:right w:val="single" w:sz="4" w:space="0" w:color="000000"/>
            </w:tcBorders>
            <w:hideMark/>
          </w:tcPr>
          <w:p w14:paraId="5B25907D" w14:textId="77777777" w:rsidR="003B153F" w:rsidRDefault="003B153F">
            <w:pPr>
              <w:pStyle w:val="TableText"/>
              <w:jc w:val="right"/>
            </w:pPr>
            <w:r>
              <w:rPr>
                <w:rFonts w:eastAsia="Times New Roman"/>
              </w:rPr>
              <w:t>0.59</w:t>
            </w:r>
          </w:p>
        </w:tc>
      </w:tr>
      <w:tr w:rsidR="003B153F" w14:paraId="1822B0E5" w14:textId="77777777" w:rsidTr="003B153F">
        <w:tc>
          <w:tcPr>
            <w:tcW w:w="2358" w:type="dxa"/>
            <w:tcBorders>
              <w:top w:val="nil"/>
              <w:left w:val="single" w:sz="4" w:space="0" w:color="000000"/>
              <w:bottom w:val="nil"/>
              <w:right w:val="single" w:sz="4" w:space="0" w:color="000000"/>
            </w:tcBorders>
            <w:hideMark/>
          </w:tcPr>
          <w:p w14:paraId="64025CD2"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49AFDD8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AD23378"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6D0D81F8" w14:textId="77777777" w:rsidR="003B153F" w:rsidRDefault="003B153F">
            <w:pPr>
              <w:pStyle w:val="TableText"/>
              <w:jc w:val="right"/>
            </w:pPr>
            <w:r>
              <w:rPr>
                <w:rFonts w:eastAsia="Times New Roman"/>
              </w:rPr>
              <w:t>0.009*</w:t>
            </w:r>
          </w:p>
        </w:tc>
        <w:tc>
          <w:tcPr>
            <w:tcW w:w="911" w:type="dxa"/>
            <w:tcBorders>
              <w:top w:val="nil"/>
              <w:left w:val="single" w:sz="4" w:space="0" w:color="000000"/>
              <w:bottom w:val="nil"/>
              <w:right w:val="single" w:sz="4" w:space="0" w:color="000000"/>
            </w:tcBorders>
          </w:tcPr>
          <w:p w14:paraId="3A3FFF3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42E4E53"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F7F973A"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1CD9541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87B4C18" w14:textId="77777777" w:rsidR="003B153F" w:rsidRDefault="003B153F">
            <w:pPr>
              <w:pStyle w:val="TableText"/>
              <w:jc w:val="right"/>
            </w:pPr>
          </w:p>
        </w:tc>
        <w:tc>
          <w:tcPr>
            <w:tcW w:w="958" w:type="dxa"/>
            <w:tcBorders>
              <w:top w:val="nil"/>
              <w:left w:val="single" w:sz="4" w:space="0" w:color="000000"/>
              <w:bottom w:val="nil"/>
              <w:right w:val="single" w:sz="4" w:space="0" w:color="000000"/>
            </w:tcBorders>
            <w:hideMark/>
          </w:tcPr>
          <w:p w14:paraId="0D2323D7" w14:textId="77777777" w:rsidR="003B153F" w:rsidRDefault="003B153F">
            <w:pPr>
              <w:pStyle w:val="TableText"/>
              <w:jc w:val="right"/>
            </w:pPr>
            <w:r>
              <w:rPr>
                <w:rFonts w:eastAsia="Times New Roman"/>
              </w:rPr>
              <w:t>0.08*</w:t>
            </w:r>
          </w:p>
        </w:tc>
      </w:tr>
      <w:tr w:rsidR="003B153F" w14:paraId="174D7D7D"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05E9071A"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57C235FA"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509DA73D"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4B25ACD2"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7F63D01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332564C"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D2582F1"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131D2F85"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61B4BE3B"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6DF2D11F" w14:textId="77777777" w:rsidR="003B153F" w:rsidRDefault="003B153F">
            <w:pPr>
              <w:pStyle w:val="TableText"/>
              <w:jc w:val="right"/>
            </w:pPr>
          </w:p>
        </w:tc>
      </w:tr>
      <w:tr w:rsidR="003B153F" w14:paraId="108710FA" w14:textId="77777777" w:rsidTr="003B153F">
        <w:tc>
          <w:tcPr>
            <w:tcW w:w="2358" w:type="dxa"/>
            <w:tcBorders>
              <w:top w:val="nil"/>
              <w:left w:val="single" w:sz="4" w:space="0" w:color="000000"/>
              <w:bottom w:val="nil"/>
              <w:right w:val="single" w:sz="4" w:space="0" w:color="000000"/>
            </w:tcBorders>
            <w:hideMark/>
          </w:tcPr>
          <w:p w14:paraId="12D3D531"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63A675CA" w14:textId="77777777" w:rsidR="003B153F" w:rsidRDefault="003B153F">
            <w:pPr>
              <w:pStyle w:val="TableText"/>
              <w:jc w:val="right"/>
            </w:pPr>
            <w:r>
              <w:rPr>
                <w:rFonts w:eastAsia="Times New Roman"/>
              </w:rPr>
              <w:t>−0.15</w:t>
            </w:r>
          </w:p>
        </w:tc>
        <w:tc>
          <w:tcPr>
            <w:tcW w:w="1170" w:type="dxa"/>
            <w:tcBorders>
              <w:top w:val="nil"/>
              <w:left w:val="single" w:sz="4" w:space="0" w:color="000000"/>
              <w:bottom w:val="nil"/>
              <w:right w:val="single" w:sz="4" w:space="0" w:color="000000"/>
            </w:tcBorders>
            <w:hideMark/>
          </w:tcPr>
          <w:p w14:paraId="0401C10B" w14:textId="77777777" w:rsidR="003B153F" w:rsidRDefault="003B153F">
            <w:pPr>
              <w:pStyle w:val="TableText"/>
              <w:jc w:val="right"/>
            </w:pPr>
            <w:r>
              <w:rPr>
                <w:rFonts w:eastAsia="Times New Roman"/>
              </w:rPr>
              <w:t>(−0.33</w:t>
            </w:r>
            <w:r>
              <w:t xml:space="preserve"> </w:t>
            </w:r>
            <w:r>
              <w:rPr>
                <w:rFonts w:eastAsia="Times New Roman"/>
              </w:rPr>
              <w:t>to 0.04)</w:t>
            </w:r>
          </w:p>
        </w:tc>
        <w:tc>
          <w:tcPr>
            <w:tcW w:w="979" w:type="dxa"/>
            <w:tcBorders>
              <w:top w:val="nil"/>
              <w:left w:val="single" w:sz="4" w:space="0" w:color="000000"/>
              <w:bottom w:val="nil"/>
              <w:right w:val="single" w:sz="4" w:space="0" w:color="000000"/>
            </w:tcBorders>
          </w:tcPr>
          <w:p w14:paraId="525783BC"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2659ABE"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EEE1D87"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FEF87DB"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33BB5CD"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24BA39C3" w14:textId="77777777" w:rsidR="003B153F" w:rsidRDefault="003B153F">
            <w:pPr>
              <w:pStyle w:val="TableText"/>
              <w:jc w:val="right"/>
            </w:pPr>
            <w:r>
              <w:rPr>
                <w:rFonts w:eastAsia="Times New Roman"/>
              </w:rPr>
              <w:t>(−0.23</w:t>
            </w:r>
            <w:r>
              <w:t xml:space="preserve"> </w:t>
            </w:r>
            <w:r>
              <w:rPr>
                <w:rFonts w:eastAsia="Times New Roman"/>
              </w:rPr>
              <w:t>to 0.16)</w:t>
            </w:r>
          </w:p>
        </w:tc>
        <w:tc>
          <w:tcPr>
            <w:tcW w:w="958" w:type="dxa"/>
            <w:tcBorders>
              <w:top w:val="nil"/>
              <w:left w:val="single" w:sz="4" w:space="0" w:color="000000"/>
              <w:bottom w:val="nil"/>
              <w:right w:val="single" w:sz="4" w:space="0" w:color="000000"/>
            </w:tcBorders>
          </w:tcPr>
          <w:p w14:paraId="1746C1D7" w14:textId="77777777" w:rsidR="003B153F" w:rsidRDefault="003B153F">
            <w:pPr>
              <w:pStyle w:val="TableText"/>
              <w:jc w:val="right"/>
            </w:pPr>
          </w:p>
        </w:tc>
      </w:tr>
      <w:tr w:rsidR="003B153F" w14:paraId="6EA82329"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28A2FF51"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10299E9F" w14:textId="77777777" w:rsidR="003B153F" w:rsidRDefault="003B153F">
            <w:pPr>
              <w:pStyle w:val="TableText"/>
              <w:jc w:val="right"/>
            </w:pPr>
            <w:r>
              <w:rPr>
                <w:rFonts w:eastAsia="Times New Roman"/>
              </w:rPr>
              <w:t>0.19</w:t>
            </w:r>
          </w:p>
        </w:tc>
        <w:tc>
          <w:tcPr>
            <w:tcW w:w="1170" w:type="dxa"/>
            <w:tcBorders>
              <w:top w:val="nil"/>
              <w:left w:val="single" w:sz="4" w:space="0" w:color="000000"/>
              <w:bottom w:val="nil"/>
              <w:right w:val="single" w:sz="4" w:space="0" w:color="000000"/>
            </w:tcBorders>
            <w:hideMark/>
          </w:tcPr>
          <w:p w14:paraId="27B6E539" w14:textId="77777777" w:rsidR="003B153F" w:rsidRDefault="003B153F">
            <w:pPr>
              <w:pStyle w:val="TableText"/>
              <w:jc w:val="right"/>
            </w:pPr>
            <w:r>
              <w:rPr>
                <w:rFonts w:eastAsia="Times New Roman"/>
              </w:rPr>
              <w:t>(−0.06</w:t>
            </w:r>
            <w:r>
              <w:t xml:space="preserve"> </w:t>
            </w:r>
            <w:r>
              <w:rPr>
                <w:rFonts w:eastAsia="Times New Roman"/>
              </w:rPr>
              <w:t>to 0.44)</w:t>
            </w:r>
          </w:p>
        </w:tc>
        <w:tc>
          <w:tcPr>
            <w:tcW w:w="979" w:type="dxa"/>
            <w:tcBorders>
              <w:top w:val="nil"/>
              <w:left w:val="single" w:sz="4" w:space="0" w:color="000000"/>
              <w:bottom w:val="nil"/>
              <w:right w:val="single" w:sz="4" w:space="0" w:color="000000"/>
            </w:tcBorders>
          </w:tcPr>
          <w:p w14:paraId="2E847CAC"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2BAF987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A790019"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F058404"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1A66B7C" w14:textId="77777777" w:rsidR="003B153F" w:rsidRDefault="003B153F">
            <w:pPr>
              <w:pStyle w:val="TableText"/>
              <w:jc w:val="right"/>
              <w:rPr>
                <w:rFonts w:eastAsia="Times New Roman"/>
              </w:rPr>
            </w:pPr>
            <w:r>
              <w:rPr>
                <w:rFonts w:eastAsia="Times New Roman"/>
              </w:rPr>
              <w:t>0.29</w:t>
            </w:r>
          </w:p>
        </w:tc>
        <w:tc>
          <w:tcPr>
            <w:tcW w:w="1170" w:type="dxa"/>
            <w:tcBorders>
              <w:top w:val="nil"/>
              <w:left w:val="single" w:sz="4" w:space="0" w:color="000000"/>
              <w:bottom w:val="nil"/>
              <w:right w:val="single" w:sz="4" w:space="0" w:color="000000"/>
            </w:tcBorders>
            <w:hideMark/>
          </w:tcPr>
          <w:p w14:paraId="187672AE" w14:textId="77777777" w:rsidR="003B153F" w:rsidRDefault="003B153F">
            <w:pPr>
              <w:pStyle w:val="TableText"/>
              <w:jc w:val="right"/>
              <w:rPr>
                <w:rFonts w:eastAsia="Times New Roman"/>
              </w:rPr>
            </w:pPr>
            <w:r>
              <w:rPr>
                <w:rFonts w:eastAsia="Times New Roman"/>
              </w:rPr>
              <w:t>(0.03 to 0.55)</w:t>
            </w:r>
          </w:p>
        </w:tc>
        <w:tc>
          <w:tcPr>
            <w:tcW w:w="958" w:type="dxa"/>
            <w:tcBorders>
              <w:top w:val="nil"/>
              <w:left w:val="single" w:sz="4" w:space="0" w:color="000000"/>
              <w:bottom w:val="nil"/>
              <w:right w:val="single" w:sz="4" w:space="0" w:color="000000"/>
            </w:tcBorders>
          </w:tcPr>
          <w:p w14:paraId="131A2FCA" w14:textId="77777777" w:rsidR="003B153F" w:rsidRDefault="003B153F">
            <w:pPr>
              <w:pStyle w:val="TableText"/>
              <w:jc w:val="right"/>
              <w:rPr>
                <w:rFonts w:eastAsia="Times New Roman"/>
              </w:rPr>
            </w:pPr>
          </w:p>
        </w:tc>
      </w:tr>
      <w:tr w:rsidR="003B153F" w14:paraId="402DDE2F" w14:textId="77777777" w:rsidTr="003B153F">
        <w:tc>
          <w:tcPr>
            <w:tcW w:w="2358" w:type="dxa"/>
            <w:tcBorders>
              <w:top w:val="nil"/>
              <w:left w:val="single" w:sz="4" w:space="0" w:color="000000"/>
              <w:bottom w:val="nil"/>
              <w:right w:val="single" w:sz="4" w:space="0" w:color="000000"/>
            </w:tcBorders>
            <w:hideMark/>
          </w:tcPr>
          <w:p w14:paraId="4359C060"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6535ECAD" w14:textId="77777777" w:rsidR="003B153F" w:rsidRDefault="003B153F">
            <w:pPr>
              <w:pStyle w:val="TableText"/>
              <w:jc w:val="right"/>
            </w:pPr>
            <w:r>
              <w:rPr>
                <w:rFonts w:eastAsia="Times New Roman"/>
              </w:rPr>
              <w:t>−0.26</w:t>
            </w:r>
          </w:p>
        </w:tc>
        <w:tc>
          <w:tcPr>
            <w:tcW w:w="1170" w:type="dxa"/>
            <w:tcBorders>
              <w:top w:val="nil"/>
              <w:left w:val="single" w:sz="4" w:space="0" w:color="000000"/>
              <w:bottom w:val="nil"/>
              <w:right w:val="single" w:sz="4" w:space="0" w:color="000000"/>
            </w:tcBorders>
            <w:hideMark/>
          </w:tcPr>
          <w:p w14:paraId="60C5A5D4" w14:textId="77777777" w:rsidR="003B153F" w:rsidRDefault="003B153F">
            <w:pPr>
              <w:pStyle w:val="TableText"/>
              <w:jc w:val="right"/>
            </w:pPr>
            <w:r>
              <w:rPr>
                <w:rFonts w:eastAsia="Times New Roman"/>
              </w:rPr>
              <w:t>(−0.46</w:t>
            </w:r>
            <w:r>
              <w:t xml:space="preserve"> </w:t>
            </w:r>
            <w:r>
              <w:rPr>
                <w:rFonts w:eastAsia="Times New Roman"/>
              </w:rPr>
              <w:t>to −0.06)</w:t>
            </w:r>
          </w:p>
        </w:tc>
        <w:tc>
          <w:tcPr>
            <w:tcW w:w="979" w:type="dxa"/>
            <w:tcBorders>
              <w:top w:val="nil"/>
              <w:left w:val="single" w:sz="4" w:space="0" w:color="000000"/>
              <w:bottom w:val="nil"/>
              <w:right w:val="single" w:sz="4" w:space="0" w:color="000000"/>
            </w:tcBorders>
          </w:tcPr>
          <w:p w14:paraId="19778EF5"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1AB417C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A013824"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BD36071"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727C511" w14:textId="77777777" w:rsidR="003B153F" w:rsidRDefault="003B153F">
            <w:pPr>
              <w:pStyle w:val="TableText"/>
              <w:jc w:val="right"/>
            </w:pPr>
            <w:r>
              <w:rPr>
                <w:rFonts w:eastAsia="Times New Roman"/>
              </w:rPr>
              <w:t>−0.11</w:t>
            </w:r>
          </w:p>
        </w:tc>
        <w:tc>
          <w:tcPr>
            <w:tcW w:w="1170" w:type="dxa"/>
            <w:tcBorders>
              <w:top w:val="nil"/>
              <w:left w:val="single" w:sz="4" w:space="0" w:color="000000"/>
              <w:bottom w:val="nil"/>
              <w:right w:val="single" w:sz="4" w:space="0" w:color="000000"/>
            </w:tcBorders>
            <w:hideMark/>
          </w:tcPr>
          <w:p w14:paraId="3BBFD3F3" w14:textId="77777777" w:rsidR="003B153F" w:rsidRDefault="003B153F">
            <w:pPr>
              <w:pStyle w:val="TableText"/>
              <w:jc w:val="right"/>
            </w:pPr>
            <w:r>
              <w:rPr>
                <w:rFonts w:eastAsia="Times New Roman"/>
              </w:rPr>
              <w:t>(−0.33</w:t>
            </w:r>
            <w:r>
              <w:t xml:space="preserve"> </w:t>
            </w:r>
            <w:r>
              <w:rPr>
                <w:rFonts w:eastAsia="Times New Roman"/>
              </w:rPr>
              <w:t>to 0.12)</w:t>
            </w:r>
          </w:p>
        </w:tc>
        <w:tc>
          <w:tcPr>
            <w:tcW w:w="958" w:type="dxa"/>
            <w:tcBorders>
              <w:top w:val="nil"/>
              <w:left w:val="single" w:sz="4" w:space="0" w:color="000000"/>
              <w:bottom w:val="nil"/>
              <w:right w:val="single" w:sz="4" w:space="0" w:color="000000"/>
            </w:tcBorders>
          </w:tcPr>
          <w:p w14:paraId="4932E2A6" w14:textId="77777777" w:rsidR="003B153F" w:rsidRDefault="003B153F">
            <w:pPr>
              <w:pStyle w:val="TableText"/>
              <w:jc w:val="right"/>
            </w:pPr>
          </w:p>
        </w:tc>
      </w:tr>
      <w:tr w:rsidR="003B153F" w14:paraId="31EEB374"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3AB18FC9" w14:textId="77777777" w:rsidR="003B153F" w:rsidRDefault="003B153F">
            <w:pPr>
              <w:pStyle w:val="TableText"/>
            </w:pPr>
            <w:r>
              <w:t>Problem drinking</w:t>
            </w:r>
          </w:p>
        </w:tc>
        <w:tc>
          <w:tcPr>
            <w:tcW w:w="900" w:type="dxa"/>
            <w:tcBorders>
              <w:top w:val="nil"/>
              <w:left w:val="single" w:sz="4" w:space="0" w:color="000000"/>
              <w:bottom w:val="nil"/>
              <w:right w:val="single" w:sz="4" w:space="0" w:color="000000"/>
            </w:tcBorders>
            <w:hideMark/>
          </w:tcPr>
          <w:p w14:paraId="48E5DC46" w14:textId="77777777" w:rsidR="003B153F" w:rsidRDefault="003B153F">
            <w:pPr>
              <w:pStyle w:val="TableText"/>
              <w:jc w:val="right"/>
            </w:pPr>
            <w:r>
              <w:rPr>
                <w:rFonts w:eastAsia="Times New Roman"/>
              </w:rPr>
              <w:t>−0.19</w:t>
            </w:r>
          </w:p>
        </w:tc>
        <w:tc>
          <w:tcPr>
            <w:tcW w:w="1170" w:type="dxa"/>
            <w:tcBorders>
              <w:top w:val="nil"/>
              <w:left w:val="single" w:sz="4" w:space="0" w:color="000000"/>
              <w:bottom w:val="nil"/>
              <w:right w:val="single" w:sz="4" w:space="0" w:color="000000"/>
            </w:tcBorders>
            <w:hideMark/>
          </w:tcPr>
          <w:p w14:paraId="3540437F" w14:textId="77777777" w:rsidR="003B153F" w:rsidRDefault="003B153F">
            <w:pPr>
              <w:pStyle w:val="TableText"/>
              <w:jc w:val="right"/>
            </w:pPr>
            <w:r>
              <w:rPr>
                <w:rFonts w:eastAsia="Times New Roman"/>
              </w:rPr>
              <w:t>(−0.35</w:t>
            </w:r>
            <w:r>
              <w:t xml:space="preserve"> </w:t>
            </w:r>
            <w:r>
              <w:rPr>
                <w:rFonts w:eastAsia="Times New Roman"/>
              </w:rPr>
              <w:t>to −0.03)</w:t>
            </w:r>
          </w:p>
        </w:tc>
        <w:tc>
          <w:tcPr>
            <w:tcW w:w="979" w:type="dxa"/>
            <w:tcBorders>
              <w:top w:val="nil"/>
              <w:left w:val="single" w:sz="4" w:space="0" w:color="000000"/>
              <w:bottom w:val="nil"/>
              <w:right w:val="single" w:sz="4" w:space="0" w:color="000000"/>
            </w:tcBorders>
            <w:hideMark/>
          </w:tcPr>
          <w:p w14:paraId="7D6A1F59" w14:textId="77777777" w:rsidR="003B153F" w:rsidRDefault="003B153F">
            <w:pPr>
              <w:pStyle w:val="TableText"/>
              <w:jc w:val="right"/>
            </w:pPr>
            <w:r>
              <w:rPr>
                <w:rFonts w:eastAsia="Times New Roman"/>
              </w:rPr>
              <w:t>0.02</w:t>
            </w:r>
          </w:p>
        </w:tc>
        <w:tc>
          <w:tcPr>
            <w:tcW w:w="911" w:type="dxa"/>
            <w:tcBorders>
              <w:top w:val="nil"/>
              <w:left w:val="single" w:sz="4" w:space="0" w:color="000000"/>
              <w:bottom w:val="nil"/>
              <w:right w:val="single" w:sz="4" w:space="0" w:color="000000"/>
            </w:tcBorders>
          </w:tcPr>
          <w:p w14:paraId="6B418CB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CC0648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0BDE8337"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25C9079" w14:textId="77777777" w:rsidR="003B153F" w:rsidRDefault="003B153F">
            <w:pPr>
              <w:pStyle w:val="TableText"/>
              <w:jc w:val="right"/>
            </w:pPr>
            <w:r>
              <w:rPr>
                <w:rFonts w:eastAsia="Times New Roman"/>
              </w:rPr>
              <w:t>−0.14</w:t>
            </w:r>
          </w:p>
        </w:tc>
        <w:tc>
          <w:tcPr>
            <w:tcW w:w="1170" w:type="dxa"/>
            <w:tcBorders>
              <w:top w:val="nil"/>
              <w:left w:val="single" w:sz="4" w:space="0" w:color="000000"/>
              <w:bottom w:val="nil"/>
              <w:right w:val="single" w:sz="4" w:space="0" w:color="000000"/>
            </w:tcBorders>
            <w:hideMark/>
          </w:tcPr>
          <w:p w14:paraId="641F5456" w14:textId="77777777" w:rsidR="003B153F" w:rsidRDefault="003B153F">
            <w:pPr>
              <w:pStyle w:val="TableText"/>
              <w:jc w:val="right"/>
            </w:pPr>
            <w:r>
              <w:rPr>
                <w:rFonts w:eastAsia="Times New Roman"/>
              </w:rPr>
              <w:t>(−0.31</w:t>
            </w:r>
            <w:r>
              <w:t xml:space="preserve"> </w:t>
            </w:r>
            <w:r>
              <w:rPr>
                <w:rFonts w:eastAsia="Times New Roman"/>
              </w:rPr>
              <w:t>to 0.03)</w:t>
            </w:r>
          </w:p>
        </w:tc>
        <w:tc>
          <w:tcPr>
            <w:tcW w:w="958" w:type="dxa"/>
            <w:tcBorders>
              <w:top w:val="nil"/>
              <w:left w:val="single" w:sz="4" w:space="0" w:color="000000"/>
              <w:bottom w:val="nil"/>
              <w:right w:val="single" w:sz="4" w:space="0" w:color="000000"/>
            </w:tcBorders>
            <w:hideMark/>
          </w:tcPr>
          <w:p w14:paraId="20F3541D" w14:textId="77777777" w:rsidR="003B153F" w:rsidRDefault="003B153F">
            <w:pPr>
              <w:pStyle w:val="TableText"/>
              <w:jc w:val="right"/>
            </w:pPr>
            <w:r>
              <w:rPr>
                <w:rFonts w:eastAsia="Times New Roman"/>
              </w:rPr>
              <w:t>0.10</w:t>
            </w:r>
          </w:p>
        </w:tc>
      </w:tr>
      <w:tr w:rsidR="003B153F" w14:paraId="3DC5792E" w14:textId="77777777" w:rsidTr="003B153F">
        <w:tc>
          <w:tcPr>
            <w:tcW w:w="2358" w:type="dxa"/>
            <w:tcBorders>
              <w:top w:val="nil"/>
              <w:left w:val="single" w:sz="4" w:space="0" w:color="000000"/>
              <w:bottom w:val="single" w:sz="4" w:space="0" w:color="000000"/>
              <w:right w:val="single" w:sz="4" w:space="0" w:color="000000"/>
            </w:tcBorders>
            <w:hideMark/>
          </w:tcPr>
          <w:p w14:paraId="2D673798" w14:textId="77777777" w:rsidR="003B153F" w:rsidRDefault="003B153F">
            <w:pPr>
              <w:pStyle w:val="TableText"/>
            </w:pPr>
            <w:r>
              <w:t>Number of traumas</w:t>
            </w:r>
          </w:p>
        </w:tc>
        <w:tc>
          <w:tcPr>
            <w:tcW w:w="900" w:type="dxa"/>
            <w:tcBorders>
              <w:top w:val="nil"/>
              <w:left w:val="single" w:sz="4" w:space="0" w:color="000000"/>
              <w:bottom w:val="single" w:sz="4" w:space="0" w:color="000000"/>
              <w:right w:val="single" w:sz="4" w:space="0" w:color="000000"/>
            </w:tcBorders>
            <w:hideMark/>
          </w:tcPr>
          <w:p w14:paraId="6BCC7C83" w14:textId="77777777" w:rsidR="003B153F" w:rsidRDefault="003B153F">
            <w:pPr>
              <w:pStyle w:val="TableText"/>
              <w:jc w:val="right"/>
            </w:pP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1ED19392" w14:textId="77777777" w:rsidR="003B153F" w:rsidRDefault="003B153F">
            <w:pPr>
              <w:pStyle w:val="TableText"/>
              <w:jc w:val="right"/>
            </w:pPr>
            <w:r>
              <w:rPr>
                <w:rFonts w:eastAsia="Times New Roman"/>
              </w:rPr>
              <w:t>(−0.04</w:t>
            </w:r>
            <w:r>
              <w:t xml:space="preserve"> </w:t>
            </w:r>
            <w:r>
              <w:rPr>
                <w:rFonts w:eastAsia="Times New Roman"/>
              </w:rPr>
              <w:t>to 0.01)</w:t>
            </w:r>
          </w:p>
        </w:tc>
        <w:tc>
          <w:tcPr>
            <w:tcW w:w="979" w:type="dxa"/>
            <w:tcBorders>
              <w:top w:val="nil"/>
              <w:left w:val="single" w:sz="4" w:space="0" w:color="000000"/>
              <w:bottom w:val="single" w:sz="4" w:space="0" w:color="000000"/>
              <w:right w:val="single" w:sz="4" w:space="0" w:color="000000"/>
            </w:tcBorders>
            <w:hideMark/>
          </w:tcPr>
          <w:p w14:paraId="691703C1" w14:textId="77777777" w:rsidR="003B153F" w:rsidRDefault="003B153F">
            <w:pPr>
              <w:pStyle w:val="TableText"/>
              <w:jc w:val="right"/>
            </w:pPr>
            <w:r>
              <w:rPr>
                <w:rFonts w:eastAsia="Times New Roman"/>
              </w:rPr>
              <w:t>0.27</w:t>
            </w:r>
          </w:p>
        </w:tc>
        <w:tc>
          <w:tcPr>
            <w:tcW w:w="911" w:type="dxa"/>
            <w:tcBorders>
              <w:top w:val="nil"/>
              <w:left w:val="single" w:sz="4" w:space="0" w:color="000000"/>
              <w:bottom w:val="single" w:sz="4" w:space="0" w:color="000000"/>
              <w:right w:val="single" w:sz="4" w:space="0" w:color="000000"/>
            </w:tcBorders>
          </w:tcPr>
          <w:p w14:paraId="32F7FA66" w14:textId="77777777" w:rsidR="003B153F" w:rsidRDefault="003B153F">
            <w:pPr>
              <w:pStyle w:val="TableText"/>
              <w:jc w:val="right"/>
            </w:pPr>
          </w:p>
        </w:tc>
        <w:tc>
          <w:tcPr>
            <w:tcW w:w="1170" w:type="dxa"/>
            <w:tcBorders>
              <w:top w:val="nil"/>
              <w:left w:val="single" w:sz="4" w:space="0" w:color="000000"/>
              <w:bottom w:val="single" w:sz="4" w:space="0" w:color="000000"/>
              <w:right w:val="single" w:sz="4" w:space="0" w:color="000000"/>
            </w:tcBorders>
          </w:tcPr>
          <w:p w14:paraId="6E4DFB7C" w14:textId="77777777" w:rsidR="003B153F" w:rsidRDefault="003B153F">
            <w:pPr>
              <w:pStyle w:val="TableText"/>
              <w:jc w:val="right"/>
            </w:pPr>
          </w:p>
        </w:tc>
        <w:tc>
          <w:tcPr>
            <w:tcW w:w="968" w:type="dxa"/>
            <w:tcBorders>
              <w:top w:val="nil"/>
              <w:left w:val="single" w:sz="4" w:space="0" w:color="000000"/>
              <w:bottom w:val="single" w:sz="4" w:space="0" w:color="000000"/>
              <w:right w:val="single" w:sz="4" w:space="0" w:color="000000"/>
            </w:tcBorders>
          </w:tcPr>
          <w:p w14:paraId="40B5BB7C" w14:textId="77777777" w:rsidR="003B153F" w:rsidRDefault="003B153F">
            <w:pPr>
              <w:pStyle w:val="TableText"/>
              <w:jc w:val="right"/>
            </w:pPr>
          </w:p>
        </w:tc>
        <w:tc>
          <w:tcPr>
            <w:tcW w:w="922" w:type="dxa"/>
            <w:tcBorders>
              <w:top w:val="nil"/>
              <w:left w:val="single" w:sz="4" w:space="0" w:color="000000"/>
              <w:bottom w:val="single" w:sz="4" w:space="0" w:color="000000"/>
              <w:right w:val="single" w:sz="4" w:space="0" w:color="000000"/>
            </w:tcBorders>
            <w:hideMark/>
          </w:tcPr>
          <w:p w14:paraId="16E64C35" w14:textId="77777777" w:rsidR="003B153F" w:rsidRDefault="003B153F">
            <w:pPr>
              <w:pStyle w:val="TableText"/>
              <w:jc w:val="right"/>
            </w:pP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1C063DA9" w14:textId="77777777" w:rsidR="003B153F" w:rsidRDefault="003B153F">
            <w:pPr>
              <w:pStyle w:val="TableText"/>
              <w:jc w:val="right"/>
            </w:pPr>
            <w:r>
              <w:rPr>
                <w:rFonts w:eastAsia="Times New Roman"/>
              </w:rPr>
              <w:t>(−0.03</w:t>
            </w:r>
            <w:r>
              <w:t xml:space="preserve"> </w:t>
            </w:r>
            <w:r>
              <w:rPr>
                <w:rFonts w:eastAsia="Times New Roman"/>
              </w:rPr>
              <w:t>to 0.02)</w:t>
            </w:r>
          </w:p>
        </w:tc>
        <w:tc>
          <w:tcPr>
            <w:tcW w:w="958" w:type="dxa"/>
            <w:tcBorders>
              <w:top w:val="nil"/>
              <w:left w:val="single" w:sz="4" w:space="0" w:color="000000"/>
              <w:bottom w:val="single" w:sz="4" w:space="0" w:color="000000"/>
              <w:right w:val="single" w:sz="4" w:space="0" w:color="000000"/>
            </w:tcBorders>
            <w:hideMark/>
          </w:tcPr>
          <w:p w14:paraId="36783CE9" w14:textId="77777777" w:rsidR="003B153F" w:rsidRDefault="003B153F">
            <w:pPr>
              <w:pStyle w:val="TableText"/>
              <w:jc w:val="right"/>
            </w:pPr>
            <w:r>
              <w:rPr>
                <w:rFonts w:eastAsia="Times New Roman"/>
              </w:rPr>
              <w:t>0.67</w:t>
            </w:r>
          </w:p>
        </w:tc>
      </w:tr>
    </w:tbl>
    <w:p w14:paraId="5BC6BEF0" w14:textId="2CB0EEA2" w:rsidR="003B153F" w:rsidRDefault="003B153F" w:rsidP="00300F58">
      <w:pPr>
        <w:pStyle w:val="TableNotes"/>
      </w:pPr>
      <w:r>
        <w:rPr>
          <w:rFonts w:cstheme="minorBidi"/>
        </w:rPr>
        <w:t>*</w:t>
      </w:r>
      <w:r w:rsidR="00300F58">
        <w:rPr>
          <w:rFonts w:cstheme="minorBidi"/>
        </w:rPr>
        <w:t xml:space="preserve"> </w:t>
      </w:r>
      <w:r>
        <w:t>Joint test of significance.</w:t>
      </w:r>
    </w:p>
    <w:p w14:paraId="7297E63C" w14:textId="77777777" w:rsidR="003B153F" w:rsidRDefault="003B153F" w:rsidP="00300F58">
      <w:pPr>
        <w:pStyle w:val="TableNotes"/>
      </w:pPr>
      <w:r>
        <w:t>Note: 95% CI = 95% confidence interval.</w:t>
      </w:r>
    </w:p>
    <w:p w14:paraId="7008736B" w14:textId="77777777" w:rsidR="00300F58" w:rsidRDefault="00300F58" w:rsidP="00300F58">
      <w:pPr>
        <w:sectPr w:rsidR="00300F58" w:rsidSect="00300F58">
          <w:footerReference w:type="even" r:id="rId68"/>
          <w:footerReference w:type="default" r:id="rId69"/>
          <w:pgSz w:w="14170" w:h="9979" w:orient="landscape"/>
          <w:pgMar w:top="1872" w:right="1440" w:bottom="1152" w:left="1440" w:header="576" w:footer="576" w:gutter="0"/>
          <w:cols w:space="720"/>
        </w:sectPr>
      </w:pPr>
    </w:p>
    <w:p w14:paraId="2FB97E1D" w14:textId="77777777" w:rsidR="00E20D4D" w:rsidRPr="00F9633B" w:rsidRDefault="00E20D4D" w:rsidP="000F61A3">
      <w:pPr>
        <w:pStyle w:val="Heading3"/>
      </w:pPr>
      <w:bookmarkStart w:id="741" w:name="_Toc494412352"/>
      <w:bookmarkStart w:id="742" w:name="_Toc518484375"/>
      <w:r w:rsidRPr="00F9633B">
        <w:t>Parenting hostility</w:t>
      </w:r>
      <w:bookmarkEnd w:id="741"/>
      <w:bookmarkEnd w:id="742"/>
    </w:p>
    <w:p w14:paraId="7A27F539" w14:textId="77777777" w:rsidR="00E20D4D" w:rsidRPr="00F9633B" w:rsidRDefault="00E20D4D" w:rsidP="003908E0">
      <w:r w:rsidRPr="00F9633B">
        <w:t>The separate analyses showed that spouses’/partners’ age and their physical and mental problems were strongly associated with parenting hostility (</w:t>
      </w:r>
      <w:r w:rsidR="008326A0" w:rsidRPr="00F9633B">
        <w:t xml:space="preserve">Table </w:t>
      </w:r>
      <w:r w:rsidR="008326A0">
        <w:rPr>
          <w:noProof/>
        </w:rPr>
        <w:t>4</w:t>
      </w:r>
      <w:r w:rsidR="008326A0" w:rsidRPr="00F9633B">
        <w:t>.</w:t>
      </w:r>
      <w:r w:rsidR="008326A0">
        <w:rPr>
          <w:noProof/>
        </w:rPr>
        <w:t>17</w:t>
      </w:r>
      <w:r w:rsidRPr="00F9633B">
        <w:t>). There was also statistical evidence that ADF members’ rank, years of service, and physical and mental health problems were associated with spouse’s/partner’s parenting hostility.</w:t>
      </w:r>
    </w:p>
    <w:p w14:paraId="69F791FA" w14:textId="70EFF124" w:rsidR="00E20D4D" w:rsidRPr="00F9633B" w:rsidRDefault="00E20D4D" w:rsidP="000F61A3">
      <w:r w:rsidRPr="00F9633B">
        <w:t>In the joint model, spouses’/partners’ and ADF members’ physical and mental health problems remained associated with parenting hostility, as did spouses’/partners’ age. Children’s age was also related to parental hostility in the multivariate model (although had not been in the univariate model). The main findings were:</w:t>
      </w:r>
    </w:p>
    <w:p w14:paraId="59A810D7" w14:textId="77777777" w:rsidR="00E20D4D" w:rsidRPr="00F9633B" w:rsidRDefault="00E20D4D" w:rsidP="000F61A3">
      <w:pPr>
        <w:pStyle w:val="Bullet"/>
      </w:pPr>
      <w:r w:rsidRPr="00F9633B">
        <w:t>Spouses/partners aged 48 years and over scored on average a third of a point lower on hostility than their counterparts aged under 38 years of age (beta = −0.34).</w:t>
      </w:r>
    </w:p>
    <w:p w14:paraId="1F9AECF6" w14:textId="77777777" w:rsidR="00E20D4D" w:rsidRPr="00F9633B" w:rsidRDefault="00E20D4D" w:rsidP="000F61A3">
      <w:pPr>
        <w:pStyle w:val="Bullet"/>
      </w:pPr>
      <w:r w:rsidRPr="00F9633B">
        <w:t>Spouses/partners who reported psychological distress and poor physical health scored nearly half a point higher on parenting hostility than parents with neither problem (beta = 0.43).</w:t>
      </w:r>
    </w:p>
    <w:p w14:paraId="15815F94" w14:textId="77777777" w:rsidR="00E20D4D" w:rsidRPr="00F9633B" w:rsidRDefault="00E20D4D" w:rsidP="000F61A3">
      <w:pPr>
        <w:pStyle w:val="Bullet"/>
      </w:pPr>
      <w:r w:rsidRPr="00F9633B">
        <w:t>The spouses/partners of psychologically distressed ADF members tended to be less hostile (beta = −0.38) than the spouses/partners of ADF members with neither problem.</w:t>
      </w:r>
    </w:p>
    <w:p w14:paraId="1F3C6BD0" w14:textId="77777777" w:rsidR="00E20D4D" w:rsidRDefault="00E20D4D" w:rsidP="000F61A3">
      <w:pPr>
        <w:pStyle w:val="Bullet"/>
      </w:pPr>
      <w:r w:rsidRPr="00F9633B">
        <w:t>Spouses/partners with older children tended to be more hostile, with an increase of one year in children’s age increasing the hostility score by 0.02 points.</w:t>
      </w:r>
    </w:p>
    <w:p w14:paraId="44E595CA" w14:textId="77777777" w:rsidR="00300F58" w:rsidRDefault="00300F58" w:rsidP="00300F58">
      <w:pPr>
        <w:sectPr w:rsidR="00300F58" w:rsidSect="00390C9F">
          <w:footerReference w:type="even" r:id="rId70"/>
          <w:footerReference w:type="default" r:id="rId71"/>
          <w:pgSz w:w="9979" w:h="14170"/>
          <w:pgMar w:top="1440" w:right="1152" w:bottom="1440" w:left="1728" w:header="576" w:footer="576" w:gutter="0"/>
          <w:cols w:space="720"/>
        </w:sectPr>
      </w:pPr>
    </w:p>
    <w:p w14:paraId="2796DE3C" w14:textId="0F40D2D9" w:rsidR="003B153F" w:rsidRPr="005374C3" w:rsidRDefault="003B153F" w:rsidP="00300F58">
      <w:pPr>
        <w:pStyle w:val="TableName"/>
      </w:pPr>
      <w:bookmarkStart w:id="743" w:name="_Toc525043624"/>
      <w:r w:rsidRPr="005374C3">
        <w:t xml:space="preserve">Table </w:t>
      </w:r>
      <w:r w:rsidRPr="005374C3">
        <w:fldChar w:fldCharType="begin"/>
      </w:r>
      <w:r w:rsidRPr="005374C3">
        <w:rPr>
          <w:noProof/>
        </w:rPr>
        <w:instrText xml:space="preserve"> STYLEREF 1 \s </w:instrText>
      </w:r>
      <w:r w:rsidRPr="005374C3">
        <w:fldChar w:fldCharType="separate"/>
      </w:r>
      <w:r w:rsidRPr="005374C3">
        <w:rPr>
          <w:noProof/>
        </w:rPr>
        <w:t>4</w:t>
      </w:r>
      <w:r w:rsidRPr="005374C3">
        <w:fldChar w:fldCharType="end"/>
      </w:r>
      <w:r w:rsidRPr="005374C3">
        <w:t>.</w:t>
      </w:r>
      <w:r w:rsidRPr="005374C3">
        <w:fldChar w:fldCharType="begin"/>
      </w:r>
      <w:r w:rsidRPr="005374C3">
        <w:rPr>
          <w:noProof/>
        </w:rPr>
        <w:instrText xml:space="preserve"> SEQ Table \* ARABIC \s 1 </w:instrText>
      </w:r>
      <w:r w:rsidRPr="005374C3">
        <w:fldChar w:fldCharType="separate"/>
      </w:r>
      <w:r w:rsidRPr="005374C3">
        <w:rPr>
          <w:noProof/>
        </w:rPr>
        <w:t>17</w:t>
      </w:r>
      <w:r w:rsidRPr="005374C3">
        <w:fldChar w:fldCharType="end"/>
      </w:r>
      <w:r w:rsidRPr="005374C3">
        <w:tab/>
        <w:t>FWS spouse/partner and ADF member predictors of parenting hostility</w:t>
      </w:r>
      <w:bookmarkEnd w:id="743"/>
    </w:p>
    <w:tbl>
      <w:tblPr>
        <w:tblStyle w:val="TWRPTable"/>
        <w:tblW w:w="5000" w:type="pct"/>
        <w:tblLayout w:type="fixed"/>
        <w:tblLook w:val="04A0" w:firstRow="1" w:lastRow="0" w:firstColumn="1" w:lastColumn="0" w:noHBand="0" w:noVBand="1"/>
        <w:tblDescription w:val="Table 4.17: FWS spouse/partner and ADF member predictors of parenting hostility"/>
      </w:tblPr>
      <w:tblGrid>
        <w:gridCol w:w="2358"/>
        <w:gridCol w:w="900"/>
        <w:gridCol w:w="1170"/>
        <w:gridCol w:w="979"/>
        <w:gridCol w:w="911"/>
        <w:gridCol w:w="1170"/>
        <w:gridCol w:w="968"/>
        <w:gridCol w:w="922"/>
        <w:gridCol w:w="1170"/>
        <w:gridCol w:w="958"/>
      </w:tblGrid>
      <w:tr w:rsidR="003B153F" w14:paraId="3AC7300F" w14:textId="77777777" w:rsidTr="003B153F">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single" w:sz="4" w:space="0" w:color="000000"/>
              <w:left w:val="single" w:sz="4" w:space="0" w:color="000000"/>
              <w:bottom w:val="nil"/>
              <w:right w:val="single" w:sz="4" w:space="0" w:color="000000"/>
            </w:tcBorders>
          </w:tcPr>
          <w:p w14:paraId="61D87012" w14:textId="77777777" w:rsidR="003B153F" w:rsidRDefault="003B153F">
            <w:pPr>
              <w:pStyle w:val="TableText"/>
            </w:pPr>
          </w:p>
        </w:tc>
        <w:tc>
          <w:tcPr>
            <w:tcW w:w="3049" w:type="dxa"/>
            <w:gridSpan w:val="3"/>
            <w:tcBorders>
              <w:top w:val="single" w:sz="4" w:space="0" w:color="000000"/>
              <w:left w:val="single" w:sz="4" w:space="0" w:color="000000"/>
              <w:bottom w:val="nil"/>
              <w:right w:val="single" w:sz="4" w:space="0" w:color="000000"/>
            </w:tcBorders>
            <w:hideMark/>
          </w:tcPr>
          <w:p w14:paraId="47505F4B" w14:textId="77777777" w:rsidR="003B153F" w:rsidRDefault="003B153F">
            <w:pPr>
              <w:pStyle w:val="TableText"/>
              <w:jc w:val="center"/>
            </w:pPr>
            <w:r>
              <w:t>All measures fitted separately</w:t>
            </w:r>
          </w:p>
        </w:tc>
        <w:tc>
          <w:tcPr>
            <w:tcW w:w="3049" w:type="dxa"/>
            <w:gridSpan w:val="3"/>
            <w:tcBorders>
              <w:top w:val="single" w:sz="4" w:space="0" w:color="000000"/>
              <w:left w:val="single" w:sz="4" w:space="0" w:color="000000"/>
              <w:bottom w:val="nil"/>
              <w:right w:val="single" w:sz="4" w:space="0" w:color="000000"/>
            </w:tcBorders>
            <w:hideMark/>
          </w:tcPr>
          <w:p w14:paraId="7164AAA4" w14:textId="77777777" w:rsidR="003B153F" w:rsidRDefault="003B153F">
            <w:pPr>
              <w:pStyle w:val="TableText"/>
              <w:jc w:val="center"/>
            </w:pPr>
            <w:r>
              <w:t>FWS respondent measures fitted jointly</w:t>
            </w:r>
          </w:p>
        </w:tc>
        <w:tc>
          <w:tcPr>
            <w:tcW w:w="3050" w:type="dxa"/>
            <w:gridSpan w:val="3"/>
            <w:tcBorders>
              <w:top w:val="single" w:sz="4" w:space="0" w:color="000000"/>
              <w:left w:val="single" w:sz="4" w:space="0" w:color="000000"/>
              <w:bottom w:val="nil"/>
              <w:right w:val="single" w:sz="4" w:space="0" w:color="000000"/>
            </w:tcBorders>
            <w:hideMark/>
          </w:tcPr>
          <w:p w14:paraId="3DF35315" w14:textId="77777777" w:rsidR="003B153F" w:rsidRDefault="003B153F">
            <w:pPr>
              <w:pStyle w:val="TableText"/>
              <w:jc w:val="center"/>
            </w:pPr>
            <w:r>
              <w:t>All measures fitted jointly</w:t>
            </w:r>
          </w:p>
        </w:tc>
      </w:tr>
      <w:tr w:rsidR="003B153F" w14:paraId="51EF734E" w14:textId="77777777" w:rsidTr="003B153F">
        <w:trPr>
          <w:cnfStyle w:val="100000000000" w:firstRow="1" w:lastRow="0" w:firstColumn="0" w:lastColumn="0" w:oddVBand="0" w:evenVBand="0" w:oddHBand="0" w:evenHBand="0" w:firstRowFirstColumn="0" w:firstRowLastColumn="0" w:lastRowFirstColumn="0" w:lastRowLastColumn="0"/>
          <w:tblHeader/>
        </w:trPr>
        <w:tc>
          <w:tcPr>
            <w:tcW w:w="2358" w:type="dxa"/>
            <w:tcBorders>
              <w:top w:val="nil"/>
              <w:left w:val="single" w:sz="4" w:space="0" w:color="000000"/>
              <w:right w:val="single" w:sz="4" w:space="0" w:color="000000"/>
            </w:tcBorders>
            <w:hideMark/>
          </w:tcPr>
          <w:p w14:paraId="068B8AB7" w14:textId="77777777" w:rsidR="003B153F" w:rsidRDefault="003B153F">
            <w:pPr>
              <w:pStyle w:val="TableText"/>
              <w:rPr>
                <w:color w:val="auto"/>
              </w:rPr>
            </w:pPr>
            <w:r>
              <w:t>Measure</w:t>
            </w:r>
          </w:p>
        </w:tc>
        <w:tc>
          <w:tcPr>
            <w:tcW w:w="900" w:type="dxa"/>
            <w:tcBorders>
              <w:top w:val="nil"/>
              <w:left w:val="single" w:sz="4" w:space="0" w:color="000000"/>
              <w:right w:val="single" w:sz="4" w:space="0" w:color="000000"/>
            </w:tcBorders>
            <w:hideMark/>
          </w:tcPr>
          <w:p w14:paraId="32554B19"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0D2ED5E7" w14:textId="77777777" w:rsidR="003B153F" w:rsidRDefault="003B153F">
            <w:pPr>
              <w:pStyle w:val="TableText"/>
              <w:jc w:val="right"/>
            </w:pPr>
            <w:r>
              <w:t>(95% CI)</w:t>
            </w:r>
          </w:p>
        </w:tc>
        <w:tc>
          <w:tcPr>
            <w:tcW w:w="979" w:type="dxa"/>
            <w:tcBorders>
              <w:top w:val="nil"/>
              <w:left w:val="single" w:sz="4" w:space="0" w:color="000000"/>
              <w:right w:val="single" w:sz="4" w:space="0" w:color="000000"/>
            </w:tcBorders>
            <w:hideMark/>
          </w:tcPr>
          <w:p w14:paraId="58D0ADE6" w14:textId="77777777" w:rsidR="003B153F" w:rsidRDefault="003B153F">
            <w:pPr>
              <w:pStyle w:val="TableText"/>
              <w:jc w:val="right"/>
            </w:pPr>
            <w:r>
              <w:rPr>
                <w:i/>
              </w:rPr>
              <w:t>p</w:t>
            </w:r>
            <w:r>
              <w:t>-value</w:t>
            </w:r>
          </w:p>
        </w:tc>
        <w:tc>
          <w:tcPr>
            <w:tcW w:w="911" w:type="dxa"/>
            <w:tcBorders>
              <w:top w:val="nil"/>
              <w:left w:val="single" w:sz="4" w:space="0" w:color="000000"/>
              <w:right w:val="single" w:sz="4" w:space="0" w:color="000000"/>
            </w:tcBorders>
            <w:hideMark/>
          </w:tcPr>
          <w:p w14:paraId="58AC261F"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5F3F5DBC" w14:textId="77777777" w:rsidR="003B153F" w:rsidRDefault="003B153F">
            <w:pPr>
              <w:pStyle w:val="TableText"/>
              <w:jc w:val="right"/>
            </w:pPr>
            <w:r>
              <w:t>(95% CI)</w:t>
            </w:r>
          </w:p>
        </w:tc>
        <w:tc>
          <w:tcPr>
            <w:tcW w:w="968" w:type="dxa"/>
            <w:tcBorders>
              <w:top w:val="nil"/>
              <w:left w:val="single" w:sz="4" w:space="0" w:color="000000"/>
              <w:right w:val="single" w:sz="4" w:space="0" w:color="000000"/>
            </w:tcBorders>
            <w:hideMark/>
          </w:tcPr>
          <w:p w14:paraId="1CFBD369" w14:textId="77777777" w:rsidR="003B153F" w:rsidRDefault="003B153F">
            <w:pPr>
              <w:pStyle w:val="TableText"/>
              <w:jc w:val="right"/>
            </w:pPr>
            <w:r>
              <w:rPr>
                <w:i/>
              </w:rPr>
              <w:t>p</w:t>
            </w:r>
            <w:r>
              <w:t>-value</w:t>
            </w:r>
          </w:p>
        </w:tc>
        <w:tc>
          <w:tcPr>
            <w:tcW w:w="922" w:type="dxa"/>
            <w:tcBorders>
              <w:top w:val="nil"/>
              <w:left w:val="single" w:sz="4" w:space="0" w:color="000000"/>
              <w:right w:val="single" w:sz="4" w:space="0" w:color="000000"/>
            </w:tcBorders>
            <w:hideMark/>
          </w:tcPr>
          <w:p w14:paraId="03EA1C05"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47419A1F" w14:textId="77777777" w:rsidR="003B153F" w:rsidRDefault="003B153F">
            <w:pPr>
              <w:pStyle w:val="TableText"/>
              <w:jc w:val="right"/>
            </w:pPr>
            <w:r>
              <w:t>(95% CI)</w:t>
            </w:r>
          </w:p>
        </w:tc>
        <w:tc>
          <w:tcPr>
            <w:tcW w:w="958" w:type="dxa"/>
            <w:tcBorders>
              <w:top w:val="nil"/>
              <w:left w:val="single" w:sz="4" w:space="0" w:color="000000"/>
              <w:right w:val="single" w:sz="4" w:space="0" w:color="000000"/>
            </w:tcBorders>
            <w:hideMark/>
          </w:tcPr>
          <w:p w14:paraId="3AC27AD8" w14:textId="77777777" w:rsidR="003B153F" w:rsidRDefault="003B153F">
            <w:pPr>
              <w:pStyle w:val="TableText"/>
              <w:jc w:val="right"/>
            </w:pPr>
            <w:r>
              <w:rPr>
                <w:i/>
              </w:rPr>
              <w:t>p</w:t>
            </w:r>
            <w:r>
              <w:t>-value</w:t>
            </w:r>
          </w:p>
        </w:tc>
      </w:tr>
      <w:tr w:rsidR="003B153F" w14:paraId="7C5850FF"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6A275212" w14:textId="77777777" w:rsidR="003B153F" w:rsidRDefault="003B153F">
            <w:pPr>
              <w:pStyle w:val="TableText"/>
              <w:rPr>
                <w:b/>
              </w:rPr>
            </w:pPr>
            <w:r>
              <w:rPr>
                <w:b/>
              </w:rPr>
              <w:t>FWS SPOUSE/PARTNER</w:t>
            </w:r>
          </w:p>
        </w:tc>
        <w:tc>
          <w:tcPr>
            <w:tcW w:w="900" w:type="dxa"/>
            <w:tcBorders>
              <w:top w:val="nil"/>
              <w:left w:val="single" w:sz="4" w:space="0" w:color="000000"/>
              <w:bottom w:val="nil"/>
              <w:right w:val="single" w:sz="4" w:space="0" w:color="000000"/>
            </w:tcBorders>
          </w:tcPr>
          <w:p w14:paraId="01847B7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28178E5"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4C07BBEA"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5FC0D35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37816C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10DD0C4"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7A0EC332"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36346C2"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329E420A" w14:textId="77777777" w:rsidR="003B153F" w:rsidRDefault="003B153F">
            <w:pPr>
              <w:pStyle w:val="TableText"/>
              <w:jc w:val="right"/>
            </w:pPr>
          </w:p>
        </w:tc>
      </w:tr>
      <w:tr w:rsidR="003B153F" w14:paraId="73483736" w14:textId="77777777" w:rsidTr="003B153F">
        <w:tc>
          <w:tcPr>
            <w:tcW w:w="2358" w:type="dxa"/>
            <w:tcBorders>
              <w:top w:val="nil"/>
              <w:left w:val="single" w:sz="4" w:space="0" w:color="000000"/>
              <w:bottom w:val="nil"/>
              <w:right w:val="single" w:sz="4" w:space="0" w:color="000000"/>
            </w:tcBorders>
            <w:hideMark/>
          </w:tcPr>
          <w:p w14:paraId="63283EE5" w14:textId="77777777" w:rsidR="003B153F" w:rsidRDefault="003B153F">
            <w:pPr>
              <w:pStyle w:val="TableText"/>
            </w:pPr>
            <w:r>
              <w:t>Age (years)</w:t>
            </w:r>
          </w:p>
        </w:tc>
        <w:tc>
          <w:tcPr>
            <w:tcW w:w="900" w:type="dxa"/>
            <w:tcBorders>
              <w:top w:val="nil"/>
              <w:left w:val="single" w:sz="4" w:space="0" w:color="000000"/>
              <w:bottom w:val="nil"/>
              <w:right w:val="single" w:sz="4" w:space="0" w:color="000000"/>
            </w:tcBorders>
          </w:tcPr>
          <w:p w14:paraId="1A01C590"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104EE24"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4530CA32" w14:textId="77777777" w:rsidR="003B153F" w:rsidRDefault="003B153F">
            <w:pPr>
              <w:pStyle w:val="TableText"/>
              <w:jc w:val="right"/>
            </w:pPr>
            <w:r>
              <w:rPr>
                <w:rFonts w:eastAsia="Times New Roman"/>
              </w:rPr>
              <w:t>0.007*</w:t>
            </w:r>
          </w:p>
        </w:tc>
        <w:tc>
          <w:tcPr>
            <w:tcW w:w="911" w:type="dxa"/>
            <w:tcBorders>
              <w:top w:val="nil"/>
              <w:left w:val="single" w:sz="4" w:space="0" w:color="000000"/>
              <w:bottom w:val="nil"/>
              <w:right w:val="single" w:sz="4" w:space="0" w:color="000000"/>
            </w:tcBorders>
          </w:tcPr>
          <w:p w14:paraId="7BC9C850"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7169156"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07D255DB" w14:textId="77777777" w:rsidR="003B153F" w:rsidRDefault="003B153F">
            <w:pPr>
              <w:pStyle w:val="TableText"/>
              <w:jc w:val="right"/>
            </w:pPr>
            <w:r>
              <w:rPr>
                <w:rFonts w:eastAsia="Times New Roman"/>
              </w:rPr>
              <w:t>0.002*</w:t>
            </w:r>
          </w:p>
        </w:tc>
        <w:tc>
          <w:tcPr>
            <w:tcW w:w="922" w:type="dxa"/>
            <w:tcBorders>
              <w:top w:val="nil"/>
              <w:left w:val="single" w:sz="4" w:space="0" w:color="000000"/>
              <w:bottom w:val="nil"/>
              <w:right w:val="single" w:sz="4" w:space="0" w:color="000000"/>
            </w:tcBorders>
          </w:tcPr>
          <w:p w14:paraId="2B345C38"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12C2A9E3"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50FC1F43" w14:textId="77777777" w:rsidR="003B153F" w:rsidRDefault="003B153F">
            <w:pPr>
              <w:pStyle w:val="TableText"/>
              <w:jc w:val="right"/>
              <w:rPr>
                <w:rFonts w:eastAsia="Times New Roman"/>
              </w:rPr>
            </w:pPr>
            <w:r>
              <w:rPr>
                <w:rFonts w:eastAsia="Times New Roman"/>
              </w:rPr>
              <w:t>0.004*</w:t>
            </w:r>
          </w:p>
        </w:tc>
      </w:tr>
      <w:tr w:rsidR="003B153F" w14:paraId="4AB69A7B"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347B05B5" w14:textId="77777777" w:rsidR="003B153F" w:rsidRDefault="003B153F">
            <w:pPr>
              <w:pStyle w:val="TableText"/>
              <w:ind w:left="144"/>
            </w:pPr>
            <w:r>
              <w:t>18 – &lt; 38 (reference)</w:t>
            </w:r>
          </w:p>
        </w:tc>
        <w:tc>
          <w:tcPr>
            <w:tcW w:w="900" w:type="dxa"/>
            <w:tcBorders>
              <w:top w:val="nil"/>
              <w:left w:val="single" w:sz="4" w:space="0" w:color="000000"/>
              <w:bottom w:val="nil"/>
              <w:right w:val="single" w:sz="4" w:space="0" w:color="000000"/>
            </w:tcBorders>
          </w:tcPr>
          <w:p w14:paraId="6E96CA97"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9E6FAE4"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1D33D65F"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68B3B04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07FB09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DA5C421"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6B61FFD3"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29A039B0"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02D1EE7B" w14:textId="77777777" w:rsidR="003B153F" w:rsidRDefault="003B153F">
            <w:pPr>
              <w:pStyle w:val="TableText"/>
              <w:jc w:val="right"/>
              <w:rPr>
                <w:rFonts w:eastAsia="Times New Roman"/>
              </w:rPr>
            </w:pPr>
          </w:p>
        </w:tc>
      </w:tr>
      <w:tr w:rsidR="003B153F" w14:paraId="67B934A6" w14:textId="77777777" w:rsidTr="003B153F">
        <w:tc>
          <w:tcPr>
            <w:tcW w:w="2358" w:type="dxa"/>
            <w:tcBorders>
              <w:top w:val="nil"/>
              <w:left w:val="single" w:sz="4" w:space="0" w:color="000000"/>
              <w:bottom w:val="nil"/>
              <w:right w:val="single" w:sz="4" w:space="0" w:color="000000"/>
            </w:tcBorders>
            <w:hideMark/>
          </w:tcPr>
          <w:p w14:paraId="5A514A8F" w14:textId="77777777" w:rsidR="003B153F" w:rsidRDefault="003B153F">
            <w:pPr>
              <w:pStyle w:val="TableText"/>
              <w:ind w:left="144"/>
            </w:pPr>
            <w:r>
              <w:t>38 – &lt; 48</w:t>
            </w:r>
          </w:p>
        </w:tc>
        <w:tc>
          <w:tcPr>
            <w:tcW w:w="900" w:type="dxa"/>
            <w:tcBorders>
              <w:top w:val="nil"/>
              <w:left w:val="single" w:sz="4" w:space="0" w:color="000000"/>
              <w:bottom w:val="nil"/>
              <w:right w:val="single" w:sz="4" w:space="0" w:color="000000"/>
            </w:tcBorders>
            <w:hideMark/>
          </w:tcPr>
          <w:p w14:paraId="7BA633AD" w14:textId="77777777" w:rsidR="003B153F" w:rsidRDefault="003B153F">
            <w:pPr>
              <w:pStyle w:val="TableText"/>
              <w:jc w:val="right"/>
            </w:pPr>
            <w:r>
              <w:t>−</w:t>
            </w:r>
            <w:r>
              <w:rPr>
                <w:rFonts w:eastAsia="Times New Roman"/>
              </w:rPr>
              <w:t>0.05</w:t>
            </w:r>
          </w:p>
        </w:tc>
        <w:tc>
          <w:tcPr>
            <w:tcW w:w="1170" w:type="dxa"/>
            <w:tcBorders>
              <w:top w:val="nil"/>
              <w:left w:val="single" w:sz="4" w:space="0" w:color="000000"/>
              <w:bottom w:val="nil"/>
              <w:right w:val="single" w:sz="4" w:space="0" w:color="000000"/>
            </w:tcBorders>
            <w:hideMark/>
          </w:tcPr>
          <w:p w14:paraId="32196AFC" w14:textId="77777777" w:rsidR="003B153F" w:rsidRDefault="003B153F">
            <w:pPr>
              <w:pStyle w:val="TableText"/>
              <w:jc w:val="right"/>
            </w:pPr>
            <w:r>
              <w:rPr>
                <w:rFonts w:eastAsia="Times New Roman"/>
              </w:rPr>
              <w:t>(</w:t>
            </w:r>
            <w:r>
              <w:t>−</w:t>
            </w:r>
            <w:r>
              <w:rPr>
                <w:rFonts w:eastAsia="Times New Roman"/>
              </w:rPr>
              <w:t>0.16</w:t>
            </w:r>
            <w:r>
              <w:t xml:space="preserve"> </w:t>
            </w:r>
            <w:r>
              <w:rPr>
                <w:rFonts w:eastAsia="Times New Roman"/>
              </w:rPr>
              <w:t>to 0.07)</w:t>
            </w:r>
          </w:p>
        </w:tc>
        <w:tc>
          <w:tcPr>
            <w:tcW w:w="979" w:type="dxa"/>
            <w:tcBorders>
              <w:top w:val="nil"/>
              <w:left w:val="single" w:sz="4" w:space="0" w:color="000000"/>
              <w:bottom w:val="nil"/>
              <w:right w:val="single" w:sz="4" w:space="0" w:color="000000"/>
            </w:tcBorders>
          </w:tcPr>
          <w:p w14:paraId="142A1832"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2DEEF70E" w14:textId="77777777" w:rsidR="003B153F" w:rsidRDefault="003B153F">
            <w:pPr>
              <w:pStyle w:val="TableText"/>
              <w:jc w:val="right"/>
            </w:pPr>
            <w:r>
              <w:t>−</w:t>
            </w:r>
            <w:r>
              <w:rPr>
                <w:rFonts w:eastAsia="Times New Roman"/>
              </w:rPr>
              <w:t>0.10</w:t>
            </w:r>
          </w:p>
        </w:tc>
        <w:tc>
          <w:tcPr>
            <w:tcW w:w="1170" w:type="dxa"/>
            <w:tcBorders>
              <w:top w:val="nil"/>
              <w:left w:val="single" w:sz="4" w:space="0" w:color="000000"/>
              <w:bottom w:val="nil"/>
              <w:right w:val="single" w:sz="4" w:space="0" w:color="000000"/>
            </w:tcBorders>
            <w:hideMark/>
          </w:tcPr>
          <w:p w14:paraId="4388931A" w14:textId="77777777" w:rsidR="003B153F" w:rsidRDefault="003B153F">
            <w:pPr>
              <w:pStyle w:val="TableText"/>
              <w:jc w:val="right"/>
            </w:pPr>
            <w:r>
              <w:rPr>
                <w:rFonts w:eastAsia="Times New Roman"/>
              </w:rPr>
              <w:t>(</w:t>
            </w:r>
            <w:r>
              <w:t>−</w:t>
            </w:r>
            <w:r>
              <w:rPr>
                <w:rFonts w:eastAsia="Times New Roman"/>
              </w:rPr>
              <w:t>0.23</w:t>
            </w:r>
            <w:r>
              <w:t xml:space="preserve"> </w:t>
            </w:r>
            <w:r>
              <w:rPr>
                <w:rFonts w:eastAsia="Times New Roman"/>
              </w:rPr>
              <w:t>to 0.03)</w:t>
            </w:r>
          </w:p>
        </w:tc>
        <w:tc>
          <w:tcPr>
            <w:tcW w:w="968" w:type="dxa"/>
            <w:tcBorders>
              <w:top w:val="nil"/>
              <w:left w:val="single" w:sz="4" w:space="0" w:color="000000"/>
              <w:bottom w:val="nil"/>
              <w:right w:val="single" w:sz="4" w:space="0" w:color="000000"/>
            </w:tcBorders>
          </w:tcPr>
          <w:p w14:paraId="69801D11"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2E80018" w14:textId="77777777" w:rsidR="003B153F" w:rsidRDefault="003B153F">
            <w:pPr>
              <w:pStyle w:val="TableText"/>
              <w:jc w:val="right"/>
            </w:pPr>
            <w:r>
              <w:t>−</w:t>
            </w:r>
            <w:r>
              <w:rPr>
                <w:rFonts w:eastAsia="Times New Roman"/>
              </w:rPr>
              <w:t>0.08</w:t>
            </w:r>
          </w:p>
        </w:tc>
        <w:tc>
          <w:tcPr>
            <w:tcW w:w="1170" w:type="dxa"/>
            <w:tcBorders>
              <w:top w:val="nil"/>
              <w:left w:val="single" w:sz="4" w:space="0" w:color="000000"/>
              <w:bottom w:val="nil"/>
              <w:right w:val="single" w:sz="4" w:space="0" w:color="000000"/>
            </w:tcBorders>
            <w:hideMark/>
          </w:tcPr>
          <w:p w14:paraId="4958A0A3" w14:textId="77777777" w:rsidR="003B153F" w:rsidRDefault="003B153F">
            <w:pPr>
              <w:pStyle w:val="TableText"/>
              <w:jc w:val="right"/>
            </w:pPr>
            <w:r>
              <w:rPr>
                <w:rFonts w:eastAsia="Times New Roman"/>
              </w:rPr>
              <w:t>(</w:t>
            </w:r>
            <w:r>
              <w:t>−</w:t>
            </w:r>
            <w:r>
              <w:rPr>
                <w:rFonts w:eastAsia="Times New Roman"/>
              </w:rPr>
              <w:t>0.22</w:t>
            </w:r>
            <w:r>
              <w:t xml:space="preserve"> </w:t>
            </w:r>
            <w:r>
              <w:rPr>
                <w:rFonts w:eastAsia="Times New Roman"/>
              </w:rPr>
              <w:t>to 0.06)</w:t>
            </w:r>
          </w:p>
        </w:tc>
        <w:tc>
          <w:tcPr>
            <w:tcW w:w="958" w:type="dxa"/>
            <w:tcBorders>
              <w:top w:val="nil"/>
              <w:left w:val="single" w:sz="4" w:space="0" w:color="000000"/>
              <w:bottom w:val="nil"/>
              <w:right w:val="single" w:sz="4" w:space="0" w:color="000000"/>
            </w:tcBorders>
          </w:tcPr>
          <w:p w14:paraId="68177A3C" w14:textId="77777777" w:rsidR="003B153F" w:rsidRDefault="003B153F">
            <w:pPr>
              <w:pStyle w:val="TableText"/>
              <w:jc w:val="right"/>
            </w:pPr>
          </w:p>
        </w:tc>
      </w:tr>
      <w:tr w:rsidR="003B153F" w14:paraId="649782C0"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725B0E0" w14:textId="77777777" w:rsidR="003B153F" w:rsidRDefault="003B153F">
            <w:pPr>
              <w:pStyle w:val="TableText"/>
              <w:ind w:left="144"/>
            </w:pPr>
            <w:r>
              <w:t>48+</w:t>
            </w:r>
          </w:p>
        </w:tc>
        <w:tc>
          <w:tcPr>
            <w:tcW w:w="900" w:type="dxa"/>
            <w:tcBorders>
              <w:top w:val="nil"/>
              <w:left w:val="single" w:sz="4" w:space="0" w:color="000000"/>
              <w:bottom w:val="nil"/>
              <w:right w:val="single" w:sz="4" w:space="0" w:color="000000"/>
            </w:tcBorders>
            <w:hideMark/>
          </w:tcPr>
          <w:p w14:paraId="0BFF62C9" w14:textId="77777777" w:rsidR="003B153F" w:rsidRDefault="003B153F">
            <w:pPr>
              <w:pStyle w:val="TableText"/>
              <w:jc w:val="right"/>
            </w:pPr>
            <w:r>
              <w:t>−</w:t>
            </w:r>
            <w:r>
              <w:rPr>
                <w:rFonts w:eastAsia="Times New Roman"/>
              </w:rPr>
              <w:t>0.26</w:t>
            </w:r>
          </w:p>
        </w:tc>
        <w:tc>
          <w:tcPr>
            <w:tcW w:w="1170" w:type="dxa"/>
            <w:tcBorders>
              <w:top w:val="nil"/>
              <w:left w:val="single" w:sz="4" w:space="0" w:color="000000"/>
              <w:bottom w:val="nil"/>
              <w:right w:val="single" w:sz="4" w:space="0" w:color="000000"/>
            </w:tcBorders>
            <w:hideMark/>
          </w:tcPr>
          <w:p w14:paraId="5F7D7197" w14:textId="77777777" w:rsidR="003B153F" w:rsidRDefault="003B153F">
            <w:pPr>
              <w:pStyle w:val="TableText"/>
              <w:jc w:val="right"/>
            </w:pPr>
            <w:r>
              <w:rPr>
                <w:rFonts w:eastAsia="Times New Roman"/>
              </w:rPr>
              <w:t>(</w:t>
            </w:r>
            <w:r>
              <w:t>−</w:t>
            </w:r>
            <w:r>
              <w:rPr>
                <w:rFonts w:eastAsia="Times New Roman"/>
              </w:rPr>
              <w:t>0.42</w:t>
            </w:r>
            <w:r>
              <w:t xml:space="preserve"> </w:t>
            </w:r>
            <w:r>
              <w:rPr>
                <w:rFonts w:eastAsia="Times New Roman"/>
              </w:rPr>
              <w:t xml:space="preserve">to </w:t>
            </w:r>
            <w:r>
              <w:t>−</w:t>
            </w:r>
            <w:r>
              <w:rPr>
                <w:rFonts w:eastAsia="Times New Roman"/>
              </w:rPr>
              <w:t>0.10)</w:t>
            </w:r>
          </w:p>
        </w:tc>
        <w:tc>
          <w:tcPr>
            <w:tcW w:w="979" w:type="dxa"/>
            <w:tcBorders>
              <w:top w:val="nil"/>
              <w:left w:val="single" w:sz="4" w:space="0" w:color="000000"/>
              <w:bottom w:val="nil"/>
              <w:right w:val="single" w:sz="4" w:space="0" w:color="000000"/>
            </w:tcBorders>
          </w:tcPr>
          <w:p w14:paraId="6A7B8D03"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20DDA028" w14:textId="77777777" w:rsidR="003B153F" w:rsidRDefault="003B153F">
            <w:pPr>
              <w:pStyle w:val="TableText"/>
              <w:jc w:val="right"/>
            </w:pPr>
            <w:r>
              <w:t>−</w:t>
            </w:r>
            <w:r>
              <w:rPr>
                <w:rFonts w:eastAsia="Times New Roman"/>
              </w:rPr>
              <w:t>0.35</w:t>
            </w:r>
          </w:p>
        </w:tc>
        <w:tc>
          <w:tcPr>
            <w:tcW w:w="1170" w:type="dxa"/>
            <w:tcBorders>
              <w:top w:val="nil"/>
              <w:left w:val="single" w:sz="4" w:space="0" w:color="000000"/>
              <w:bottom w:val="nil"/>
              <w:right w:val="single" w:sz="4" w:space="0" w:color="000000"/>
            </w:tcBorders>
            <w:hideMark/>
          </w:tcPr>
          <w:p w14:paraId="7155DFDE" w14:textId="77777777" w:rsidR="003B153F" w:rsidRDefault="003B153F">
            <w:pPr>
              <w:pStyle w:val="TableText"/>
              <w:jc w:val="right"/>
            </w:pPr>
            <w:r>
              <w:rPr>
                <w:rFonts w:eastAsia="Times New Roman"/>
              </w:rPr>
              <w:t>(</w:t>
            </w:r>
            <w:r>
              <w:t>−</w:t>
            </w:r>
            <w:r>
              <w:rPr>
                <w:rFonts w:eastAsia="Times New Roman"/>
              </w:rPr>
              <w:t>0.54</w:t>
            </w:r>
            <w:r>
              <w:t xml:space="preserve"> </w:t>
            </w:r>
            <w:r>
              <w:rPr>
                <w:rFonts w:eastAsia="Times New Roman"/>
              </w:rPr>
              <w:t xml:space="preserve">to </w:t>
            </w:r>
            <w:r>
              <w:t>−</w:t>
            </w:r>
            <w:r>
              <w:rPr>
                <w:rFonts w:eastAsia="Times New Roman"/>
              </w:rPr>
              <w:t>0.15)</w:t>
            </w:r>
          </w:p>
        </w:tc>
        <w:tc>
          <w:tcPr>
            <w:tcW w:w="968" w:type="dxa"/>
            <w:tcBorders>
              <w:top w:val="nil"/>
              <w:left w:val="single" w:sz="4" w:space="0" w:color="000000"/>
              <w:bottom w:val="nil"/>
              <w:right w:val="single" w:sz="4" w:space="0" w:color="000000"/>
            </w:tcBorders>
          </w:tcPr>
          <w:p w14:paraId="067A307A"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18A2704B" w14:textId="77777777" w:rsidR="003B153F" w:rsidRDefault="003B153F">
            <w:pPr>
              <w:pStyle w:val="TableText"/>
              <w:jc w:val="right"/>
            </w:pPr>
            <w:r>
              <w:t>−</w:t>
            </w:r>
            <w:r>
              <w:rPr>
                <w:rFonts w:eastAsia="Times New Roman"/>
              </w:rPr>
              <w:t>0.34</w:t>
            </w:r>
          </w:p>
        </w:tc>
        <w:tc>
          <w:tcPr>
            <w:tcW w:w="1170" w:type="dxa"/>
            <w:tcBorders>
              <w:top w:val="nil"/>
              <w:left w:val="single" w:sz="4" w:space="0" w:color="000000"/>
              <w:bottom w:val="nil"/>
              <w:right w:val="single" w:sz="4" w:space="0" w:color="000000"/>
            </w:tcBorders>
            <w:hideMark/>
          </w:tcPr>
          <w:p w14:paraId="2ABABB06" w14:textId="77777777" w:rsidR="003B153F" w:rsidRDefault="003B153F">
            <w:pPr>
              <w:pStyle w:val="TableText"/>
              <w:jc w:val="right"/>
            </w:pPr>
            <w:r>
              <w:rPr>
                <w:rFonts w:eastAsia="Times New Roman"/>
              </w:rPr>
              <w:t>(</w:t>
            </w:r>
            <w:r>
              <w:t>−</w:t>
            </w:r>
            <w:r>
              <w:rPr>
                <w:rFonts w:eastAsia="Times New Roman"/>
              </w:rPr>
              <w:t>0.55</w:t>
            </w:r>
            <w:r>
              <w:t xml:space="preserve"> </w:t>
            </w:r>
            <w:r>
              <w:rPr>
                <w:rFonts w:eastAsia="Times New Roman"/>
              </w:rPr>
              <w:t xml:space="preserve">to </w:t>
            </w:r>
            <w:r>
              <w:t>−</w:t>
            </w:r>
            <w:r>
              <w:rPr>
                <w:rFonts w:eastAsia="Times New Roman"/>
              </w:rPr>
              <w:t>0.13)</w:t>
            </w:r>
          </w:p>
        </w:tc>
        <w:tc>
          <w:tcPr>
            <w:tcW w:w="958" w:type="dxa"/>
            <w:tcBorders>
              <w:top w:val="nil"/>
              <w:left w:val="single" w:sz="4" w:space="0" w:color="000000"/>
              <w:bottom w:val="nil"/>
              <w:right w:val="single" w:sz="4" w:space="0" w:color="000000"/>
            </w:tcBorders>
          </w:tcPr>
          <w:p w14:paraId="58A59D7C" w14:textId="77777777" w:rsidR="003B153F" w:rsidRDefault="003B153F">
            <w:pPr>
              <w:pStyle w:val="TableText"/>
              <w:jc w:val="right"/>
            </w:pPr>
          </w:p>
        </w:tc>
      </w:tr>
      <w:tr w:rsidR="003B153F" w14:paraId="7D436C2F" w14:textId="77777777" w:rsidTr="003B153F">
        <w:tc>
          <w:tcPr>
            <w:tcW w:w="2358" w:type="dxa"/>
            <w:tcBorders>
              <w:top w:val="nil"/>
              <w:left w:val="single" w:sz="4" w:space="0" w:color="000000"/>
              <w:bottom w:val="nil"/>
              <w:right w:val="single" w:sz="4" w:space="0" w:color="000000"/>
            </w:tcBorders>
            <w:hideMark/>
          </w:tcPr>
          <w:p w14:paraId="237FDE63" w14:textId="77777777" w:rsidR="003B153F" w:rsidRDefault="003B153F">
            <w:pPr>
              <w:pStyle w:val="TableText"/>
            </w:pPr>
            <w:r>
              <w:t>Child’s age (years)</w:t>
            </w:r>
          </w:p>
        </w:tc>
        <w:tc>
          <w:tcPr>
            <w:tcW w:w="900" w:type="dxa"/>
            <w:tcBorders>
              <w:top w:val="nil"/>
              <w:left w:val="single" w:sz="4" w:space="0" w:color="000000"/>
              <w:bottom w:val="nil"/>
              <w:right w:val="single" w:sz="4" w:space="0" w:color="000000"/>
            </w:tcBorders>
            <w:hideMark/>
          </w:tcPr>
          <w:p w14:paraId="7B833F3F" w14:textId="77777777" w:rsidR="003B153F" w:rsidRDefault="003B153F">
            <w:pPr>
              <w:pStyle w:val="TableText"/>
              <w:jc w:val="right"/>
            </w:pPr>
            <w:r>
              <w:rPr>
                <w:rFonts w:eastAsia="Times New Roman"/>
              </w:rPr>
              <w:t>0.00</w:t>
            </w:r>
          </w:p>
        </w:tc>
        <w:tc>
          <w:tcPr>
            <w:tcW w:w="1170" w:type="dxa"/>
            <w:tcBorders>
              <w:top w:val="nil"/>
              <w:left w:val="single" w:sz="4" w:space="0" w:color="000000"/>
              <w:bottom w:val="nil"/>
              <w:right w:val="single" w:sz="4" w:space="0" w:color="000000"/>
            </w:tcBorders>
            <w:hideMark/>
          </w:tcPr>
          <w:p w14:paraId="751E586F" w14:textId="77777777" w:rsidR="003B153F" w:rsidRDefault="003B153F">
            <w:pPr>
              <w:pStyle w:val="TableText"/>
              <w:jc w:val="right"/>
            </w:pPr>
            <w:r>
              <w:rPr>
                <w:rFonts w:eastAsia="Times New Roman"/>
              </w:rPr>
              <w:t>(</w:t>
            </w:r>
            <w:r>
              <w:t>−</w:t>
            </w:r>
            <w:r>
              <w:rPr>
                <w:rFonts w:eastAsia="Times New Roman"/>
              </w:rPr>
              <w:t>0.01</w:t>
            </w:r>
            <w:r>
              <w:t xml:space="preserve"> </w:t>
            </w:r>
            <w:r>
              <w:rPr>
                <w:rFonts w:eastAsia="Times New Roman"/>
              </w:rPr>
              <w:t>to 0.01)</w:t>
            </w:r>
          </w:p>
        </w:tc>
        <w:tc>
          <w:tcPr>
            <w:tcW w:w="979" w:type="dxa"/>
            <w:tcBorders>
              <w:top w:val="nil"/>
              <w:left w:val="single" w:sz="4" w:space="0" w:color="000000"/>
              <w:bottom w:val="nil"/>
              <w:right w:val="single" w:sz="4" w:space="0" w:color="000000"/>
            </w:tcBorders>
            <w:hideMark/>
          </w:tcPr>
          <w:p w14:paraId="2833809A" w14:textId="77777777" w:rsidR="003B153F" w:rsidRDefault="003B153F">
            <w:pPr>
              <w:pStyle w:val="TableText"/>
              <w:jc w:val="right"/>
            </w:pPr>
            <w:r>
              <w:rPr>
                <w:rFonts w:eastAsia="Times New Roman"/>
              </w:rPr>
              <w:t>0.78</w:t>
            </w:r>
          </w:p>
        </w:tc>
        <w:tc>
          <w:tcPr>
            <w:tcW w:w="911" w:type="dxa"/>
            <w:tcBorders>
              <w:top w:val="nil"/>
              <w:left w:val="single" w:sz="4" w:space="0" w:color="000000"/>
              <w:bottom w:val="nil"/>
              <w:right w:val="single" w:sz="4" w:space="0" w:color="000000"/>
            </w:tcBorders>
            <w:hideMark/>
          </w:tcPr>
          <w:p w14:paraId="5AD96B89"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61FF4D92" w14:textId="77777777" w:rsidR="003B153F" w:rsidRDefault="003B153F">
            <w:pPr>
              <w:pStyle w:val="TableText"/>
              <w:jc w:val="right"/>
            </w:pPr>
            <w:r>
              <w:rPr>
                <w:rFonts w:eastAsia="Times New Roman"/>
              </w:rPr>
              <w:t>(0.00</w:t>
            </w:r>
            <w:r>
              <w:t xml:space="preserve"> </w:t>
            </w:r>
            <w:r>
              <w:rPr>
                <w:rFonts w:eastAsia="Times New Roman"/>
              </w:rPr>
              <w:t>to 0.03)</w:t>
            </w:r>
          </w:p>
        </w:tc>
        <w:tc>
          <w:tcPr>
            <w:tcW w:w="968" w:type="dxa"/>
            <w:tcBorders>
              <w:top w:val="nil"/>
              <w:left w:val="single" w:sz="4" w:space="0" w:color="000000"/>
              <w:bottom w:val="nil"/>
              <w:right w:val="single" w:sz="4" w:space="0" w:color="000000"/>
            </w:tcBorders>
            <w:hideMark/>
          </w:tcPr>
          <w:p w14:paraId="1A4FBBF9" w14:textId="77777777" w:rsidR="003B153F" w:rsidRDefault="003B153F">
            <w:pPr>
              <w:pStyle w:val="TableText"/>
              <w:jc w:val="right"/>
            </w:pPr>
            <w:r>
              <w:rPr>
                <w:rFonts w:eastAsia="Times New Roman"/>
              </w:rPr>
              <w:t>0.03</w:t>
            </w:r>
          </w:p>
        </w:tc>
        <w:tc>
          <w:tcPr>
            <w:tcW w:w="922" w:type="dxa"/>
            <w:tcBorders>
              <w:top w:val="nil"/>
              <w:left w:val="single" w:sz="4" w:space="0" w:color="000000"/>
              <w:bottom w:val="nil"/>
              <w:right w:val="single" w:sz="4" w:space="0" w:color="000000"/>
            </w:tcBorders>
            <w:hideMark/>
          </w:tcPr>
          <w:p w14:paraId="7FEB0270" w14:textId="77777777" w:rsidR="003B153F" w:rsidRDefault="003B153F">
            <w:pPr>
              <w:pStyle w:val="TableText"/>
              <w:jc w:val="right"/>
              <w:rPr>
                <w:rFonts w:eastAsia="Times New Roman"/>
              </w:rPr>
            </w:pPr>
            <w:r>
              <w:rPr>
                <w:rFonts w:eastAsia="Times New Roman"/>
              </w:rPr>
              <w:t>0.02</w:t>
            </w:r>
          </w:p>
        </w:tc>
        <w:tc>
          <w:tcPr>
            <w:tcW w:w="1170" w:type="dxa"/>
            <w:tcBorders>
              <w:top w:val="nil"/>
              <w:left w:val="single" w:sz="4" w:space="0" w:color="000000"/>
              <w:bottom w:val="nil"/>
              <w:right w:val="single" w:sz="4" w:space="0" w:color="000000"/>
            </w:tcBorders>
            <w:hideMark/>
          </w:tcPr>
          <w:p w14:paraId="75C991B9" w14:textId="77777777" w:rsidR="003B153F" w:rsidRDefault="003B153F">
            <w:pPr>
              <w:pStyle w:val="TableText"/>
              <w:jc w:val="right"/>
              <w:rPr>
                <w:rFonts w:eastAsia="Times New Roman"/>
              </w:rPr>
            </w:pPr>
            <w:r>
              <w:rPr>
                <w:rFonts w:eastAsia="Times New Roman"/>
              </w:rPr>
              <w:t>(0.00 to 0.03)</w:t>
            </w:r>
          </w:p>
        </w:tc>
        <w:tc>
          <w:tcPr>
            <w:tcW w:w="958" w:type="dxa"/>
            <w:tcBorders>
              <w:top w:val="nil"/>
              <w:left w:val="single" w:sz="4" w:space="0" w:color="000000"/>
              <w:bottom w:val="nil"/>
              <w:right w:val="single" w:sz="4" w:space="0" w:color="000000"/>
            </w:tcBorders>
            <w:hideMark/>
          </w:tcPr>
          <w:p w14:paraId="50E85CF8" w14:textId="77777777" w:rsidR="003B153F" w:rsidRDefault="003B153F">
            <w:pPr>
              <w:pStyle w:val="TableText"/>
              <w:jc w:val="right"/>
              <w:rPr>
                <w:rFonts w:eastAsia="Times New Roman"/>
              </w:rPr>
            </w:pPr>
            <w:r>
              <w:rPr>
                <w:rFonts w:eastAsia="Times New Roman"/>
              </w:rPr>
              <w:t>0.02</w:t>
            </w:r>
          </w:p>
        </w:tc>
      </w:tr>
      <w:tr w:rsidR="003B153F" w14:paraId="56124366"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1E9A3BF7" w14:textId="77777777" w:rsidR="003B153F" w:rsidRDefault="003B153F">
            <w:pPr>
              <w:pStyle w:val="TableText"/>
            </w:pPr>
            <w:r>
              <w:t>Education</w:t>
            </w:r>
          </w:p>
        </w:tc>
        <w:tc>
          <w:tcPr>
            <w:tcW w:w="900" w:type="dxa"/>
            <w:tcBorders>
              <w:top w:val="nil"/>
              <w:left w:val="single" w:sz="4" w:space="0" w:color="000000"/>
              <w:bottom w:val="nil"/>
              <w:right w:val="single" w:sz="4" w:space="0" w:color="000000"/>
            </w:tcBorders>
          </w:tcPr>
          <w:p w14:paraId="1DFB33FF"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49067921"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1861C95F"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7A7707F1"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43789EDD"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057356EF"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tcPr>
          <w:p w14:paraId="34DACFB7"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495F5E7F"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6AB8FEC2" w14:textId="77777777" w:rsidR="003B153F" w:rsidRDefault="003B153F">
            <w:pPr>
              <w:pStyle w:val="TableText"/>
              <w:jc w:val="right"/>
              <w:rPr>
                <w:rFonts w:eastAsia="Times New Roman"/>
              </w:rPr>
            </w:pPr>
          </w:p>
        </w:tc>
      </w:tr>
      <w:tr w:rsidR="003B153F" w14:paraId="1972186C" w14:textId="77777777" w:rsidTr="003B153F">
        <w:tc>
          <w:tcPr>
            <w:tcW w:w="2358" w:type="dxa"/>
            <w:tcBorders>
              <w:top w:val="nil"/>
              <w:left w:val="single" w:sz="4" w:space="0" w:color="000000"/>
              <w:bottom w:val="nil"/>
              <w:right w:val="single" w:sz="4" w:space="0" w:color="000000"/>
            </w:tcBorders>
            <w:hideMark/>
          </w:tcPr>
          <w:p w14:paraId="15B0819D" w14:textId="77777777" w:rsidR="003B153F" w:rsidRDefault="003B153F">
            <w:pPr>
              <w:pStyle w:val="TableText"/>
              <w:ind w:left="144"/>
            </w:pPr>
            <w:r>
              <w:t>University degree (reference)</w:t>
            </w:r>
          </w:p>
        </w:tc>
        <w:tc>
          <w:tcPr>
            <w:tcW w:w="900" w:type="dxa"/>
            <w:tcBorders>
              <w:top w:val="nil"/>
              <w:left w:val="single" w:sz="4" w:space="0" w:color="000000"/>
              <w:bottom w:val="nil"/>
              <w:right w:val="single" w:sz="4" w:space="0" w:color="000000"/>
            </w:tcBorders>
            <w:hideMark/>
          </w:tcPr>
          <w:p w14:paraId="2F692A8B"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7091ED69"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hideMark/>
          </w:tcPr>
          <w:p w14:paraId="294DC9F6" w14:textId="77777777" w:rsidR="003B153F" w:rsidRDefault="003B153F">
            <w:pPr>
              <w:pStyle w:val="TableText"/>
              <w:jc w:val="right"/>
              <w:rPr>
                <w:rFonts w:eastAsia="Times New Roman"/>
              </w:rPr>
            </w:pPr>
            <w:r>
              <w:rPr>
                <w:rFonts w:eastAsia="Times New Roman"/>
              </w:rPr>
              <w:t>1.00</w:t>
            </w:r>
          </w:p>
        </w:tc>
        <w:tc>
          <w:tcPr>
            <w:tcW w:w="911" w:type="dxa"/>
            <w:tcBorders>
              <w:top w:val="nil"/>
              <w:left w:val="single" w:sz="4" w:space="0" w:color="000000"/>
              <w:bottom w:val="nil"/>
              <w:right w:val="single" w:sz="4" w:space="0" w:color="000000"/>
            </w:tcBorders>
          </w:tcPr>
          <w:p w14:paraId="28499CBD"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2B0EC53F"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hideMark/>
          </w:tcPr>
          <w:p w14:paraId="70B1B968" w14:textId="77777777" w:rsidR="003B153F" w:rsidRDefault="003B153F">
            <w:pPr>
              <w:pStyle w:val="TableText"/>
              <w:jc w:val="right"/>
              <w:rPr>
                <w:rFonts w:eastAsia="Times New Roman"/>
              </w:rPr>
            </w:pPr>
            <w:r>
              <w:rPr>
                <w:rFonts w:eastAsia="Times New Roman"/>
              </w:rPr>
              <w:t>1.00</w:t>
            </w:r>
          </w:p>
        </w:tc>
        <w:tc>
          <w:tcPr>
            <w:tcW w:w="922" w:type="dxa"/>
            <w:tcBorders>
              <w:top w:val="nil"/>
              <w:left w:val="single" w:sz="4" w:space="0" w:color="000000"/>
              <w:bottom w:val="nil"/>
              <w:right w:val="single" w:sz="4" w:space="0" w:color="000000"/>
            </w:tcBorders>
          </w:tcPr>
          <w:p w14:paraId="6D22BB79"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687EF1FD"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69165970" w14:textId="77777777" w:rsidR="003B153F" w:rsidRDefault="003B153F">
            <w:pPr>
              <w:pStyle w:val="TableText"/>
              <w:jc w:val="right"/>
              <w:rPr>
                <w:rFonts w:eastAsia="Times New Roman"/>
              </w:rPr>
            </w:pPr>
          </w:p>
        </w:tc>
      </w:tr>
      <w:tr w:rsidR="003B153F" w14:paraId="7112A40C"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91FAEF1" w14:textId="77777777" w:rsidR="003B153F" w:rsidRDefault="003B153F">
            <w:pPr>
              <w:pStyle w:val="TableText"/>
              <w:ind w:left="144"/>
            </w:pPr>
            <w:r>
              <w:t>Below university degree</w:t>
            </w:r>
          </w:p>
        </w:tc>
        <w:tc>
          <w:tcPr>
            <w:tcW w:w="900" w:type="dxa"/>
            <w:tcBorders>
              <w:top w:val="nil"/>
              <w:left w:val="single" w:sz="4" w:space="0" w:color="000000"/>
              <w:bottom w:val="nil"/>
              <w:right w:val="single" w:sz="4" w:space="0" w:color="000000"/>
            </w:tcBorders>
            <w:hideMark/>
          </w:tcPr>
          <w:p w14:paraId="5F8726DF"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5EEB1240" w14:textId="77777777" w:rsidR="003B153F" w:rsidRDefault="003B153F">
            <w:pPr>
              <w:pStyle w:val="TableText"/>
              <w:jc w:val="right"/>
            </w:pPr>
            <w:r>
              <w:rPr>
                <w:rFonts w:eastAsia="Times New Roman"/>
              </w:rPr>
              <w:t>(</w:t>
            </w:r>
            <w:r>
              <w:t>−</w:t>
            </w:r>
            <w:r>
              <w:rPr>
                <w:rFonts w:eastAsia="Times New Roman"/>
              </w:rPr>
              <w:t>0.08</w:t>
            </w:r>
            <w:r>
              <w:t xml:space="preserve"> </w:t>
            </w:r>
            <w:r>
              <w:rPr>
                <w:rFonts w:eastAsia="Times New Roman"/>
              </w:rPr>
              <w:t>to 0.13)</w:t>
            </w:r>
          </w:p>
        </w:tc>
        <w:tc>
          <w:tcPr>
            <w:tcW w:w="979" w:type="dxa"/>
            <w:tcBorders>
              <w:top w:val="nil"/>
              <w:left w:val="single" w:sz="4" w:space="0" w:color="000000"/>
              <w:bottom w:val="nil"/>
              <w:right w:val="single" w:sz="4" w:space="0" w:color="000000"/>
            </w:tcBorders>
            <w:hideMark/>
          </w:tcPr>
          <w:p w14:paraId="7B2807E6" w14:textId="77777777" w:rsidR="003B153F" w:rsidRDefault="003B153F">
            <w:pPr>
              <w:pStyle w:val="TableText"/>
              <w:jc w:val="right"/>
            </w:pPr>
            <w:r>
              <w:rPr>
                <w:rFonts w:eastAsia="Times New Roman"/>
              </w:rPr>
              <w:t>0.70</w:t>
            </w:r>
          </w:p>
        </w:tc>
        <w:tc>
          <w:tcPr>
            <w:tcW w:w="911" w:type="dxa"/>
            <w:tcBorders>
              <w:top w:val="nil"/>
              <w:left w:val="single" w:sz="4" w:space="0" w:color="000000"/>
              <w:bottom w:val="nil"/>
              <w:right w:val="single" w:sz="4" w:space="0" w:color="000000"/>
            </w:tcBorders>
            <w:hideMark/>
          </w:tcPr>
          <w:p w14:paraId="49C3FCEA" w14:textId="77777777" w:rsidR="003B153F" w:rsidRDefault="003B153F">
            <w:pPr>
              <w:pStyle w:val="TableText"/>
              <w:jc w:val="right"/>
            </w:pPr>
            <w:r>
              <w:t>−</w:t>
            </w:r>
            <w:r>
              <w:rPr>
                <w:rFonts w:eastAsia="Times New Roman"/>
              </w:rPr>
              <w:t>0.02</w:t>
            </w:r>
          </w:p>
        </w:tc>
        <w:tc>
          <w:tcPr>
            <w:tcW w:w="1170" w:type="dxa"/>
            <w:tcBorders>
              <w:top w:val="nil"/>
              <w:left w:val="single" w:sz="4" w:space="0" w:color="000000"/>
              <w:bottom w:val="nil"/>
              <w:right w:val="single" w:sz="4" w:space="0" w:color="000000"/>
            </w:tcBorders>
            <w:hideMark/>
          </w:tcPr>
          <w:p w14:paraId="7ECA684F" w14:textId="77777777" w:rsidR="003B153F" w:rsidRDefault="003B153F">
            <w:pPr>
              <w:pStyle w:val="TableText"/>
              <w:jc w:val="right"/>
            </w:pPr>
            <w:r>
              <w:rPr>
                <w:rFonts w:eastAsia="Times New Roman"/>
              </w:rPr>
              <w:t>(</w:t>
            </w:r>
            <w:r>
              <w:t>−</w:t>
            </w:r>
            <w:r>
              <w:rPr>
                <w:rFonts w:eastAsia="Times New Roman"/>
              </w:rPr>
              <w:t>0.12</w:t>
            </w:r>
            <w:r>
              <w:t xml:space="preserve"> </w:t>
            </w:r>
            <w:r>
              <w:rPr>
                <w:rFonts w:eastAsia="Times New Roman"/>
              </w:rPr>
              <w:t>to 0.09)</w:t>
            </w:r>
          </w:p>
        </w:tc>
        <w:tc>
          <w:tcPr>
            <w:tcW w:w="968" w:type="dxa"/>
            <w:tcBorders>
              <w:top w:val="nil"/>
              <w:left w:val="single" w:sz="4" w:space="0" w:color="000000"/>
              <w:bottom w:val="nil"/>
              <w:right w:val="single" w:sz="4" w:space="0" w:color="000000"/>
            </w:tcBorders>
            <w:hideMark/>
          </w:tcPr>
          <w:p w14:paraId="36108D98" w14:textId="77777777" w:rsidR="003B153F" w:rsidRDefault="003B153F">
            <w:pPr>
              <w:pStyle w:val="TableText"/>
              <w:jc w:val="right"/>
            </w:pPr>
            <w:r>
              <w:rPr>
                <w:rFonts w:eastAsia="Times New Roman"/>
              </w:rPr>
              <w:t>0.79</w:t>
            </w:r>
          </w:p>
        </w:tc>
        <w:tc>
          <w:tcPr>
            <w:tcW w:w="922" w:type="dxa"/>
            <w:tcBorders>
              <w:top w:val="nil"/>
              <w:left w:val="single" w:sz="4" w:space="0" w:color="000000"/>
              <w:bottom w:val="nil"/>
              <w:right w:val="single" w:sz="4" w:space="0" w:color="000000"/>
            </w:tcBorders>
            <w:hideMark/>
          </w:tcPr>
          <w:p w14:paraId="3414D377" w14:textId="77777777" w:rsidR="003B153F" w:rsidRDefault="003B153F">
            <w:pPr>
              <w:pStyle w:val="TableText"/>
              <w:jc w:val="right"/>
            </w:pPr>
            <w:r>
              <w:t>−</w:t>
            </w:r>
            <w:r>
              <w:rPr>
                <w:rFonts w:eastAsia="Times New Roman"/>
              </w:rPr>
              <w:t>0.04</w:t>
            </w:r>
          </w:p>
        </w:tc>
        <w:tc>
          <w:tcPr>
            <w:tcW w:w="1170" w:type="dxa"/>
            <w:tcBorders>
              <w:top w:val="nil"/>
              <w:left w:val="single" w:sz="4" w:space="0" w:color="000000"/>
              <w:bottom w:val="nil"/>
              <w:right w:val="single" w:sz="4" w:space="0" w:color="000000"/>
            </w:tcBorders>
            <w:hideMark/>
          </w:tcPr>
          <w:p w14:paraId="1E014E81" w14:textId="77777777" w:rsidR="003B153F" w:rsidRDefault="003B153F">
            <w:pPr>
              <w:pStyle w:val="TableText"/>
              <w:jc w:val="right"/>
            </w:pPr>
            <w:r>
              <w:rPr>
                <w:rFonts w:eastAsia="Times New Roman"/>
              </w:rPr>
              <w:t>(</w:t>
            </w:r>
            <w:r>
              <w:t>−</w:t>
            </w:r>
            <w:r>
              <w:rPr>
                <w:rFonts w:eastAsia="Times New Roman"/>
              </w:rPr>
              <w:t>0.15</w:t>
            </w:r>
            <w:r>
              <w:t xml:space="preserve"> </w:t>
            </w:r>
            <w:r>
              <w:rPr>
                <w:rFonts w:eastAsia="Times New Roman"/>
              </w:rPr>
              <w:t>to 0.08)</w:t>
            </w:r>
          </w:p>
        </w:tc>
        <w:tc>
          <w:tcPr>
            <w:tcW w:w="958" w:type="dxa"/>
            <w:tcBorders>
              <w:top w:val="nil"/>
              <w:left w:val="single" w:sz="4" w:space="0" w:color="000000"/>
              <w:bottom w:val="nil"/>
              <w:right w:val="single" w:sz="4" w:space="0" w:color="000000"/>
            </w:tcBorders>
            <w:hideMark/>
          </w:tcPr>
          <w:p w14:paraId="332D6F46" w14:textId="77777777" w:rsidR="003B153F" w:rsidRDefault="003B153F">
            <w:pPr>
              <w:pStyle w:val="TableText"/>
              <w:jc w:val="right"/>
            </w:pPr>
            <w:r>
              <w:rPr>
                <w:rFonts w:eastAsia="Times New Roman"/>
              </w:rPr>
              <w:t>0.54</w:t>
            </w:r>
          </w:p>
        </w:tc>
      </w:tr>
      <w:tr w:rsidR="003B153F" w14:paraId="14D52378" w14:textId="77777777" w:rsidTr="003B153F">
        <w:tc>
          <w:tcPr>
            <w:tcW w:w="2358" w:type="dxa"/>
            <w:tcBorders>
              <w:top w:val="nil"/>
              <w:left w:val="single" w:sz="4" w:space="0" w:color="000000"/>
              <w:bottom w:val="nil"/>
              <w:right w:val="single" w:sz="4" w:space="0" w:color="000000"/>
            </w:tcBorders>
            <w:hideMark/>
          </w:tcPr>
          <w:p w14:paraId="732C5578"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06D7D93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1B45611"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1E568A2B" w14:textId="77777777" w:rsidR="003B153F" w:rsidRDefault="003B153F">
            <w:pPr>
              <w:pStyle w:val="TableText"/>
              <w:jc w:val="right"/>
            </w:pPr>
            <w:r>
              <w:rPr>
                <w:rFonts w:eastAsia="Times New Roman"/>
              </w:rPr>
              <w:t>0.0009*</w:t>
            </w:r>
          </w:p>
        </w:tc>
        <w:tc>
          <w:tcPr>
            <w:tcW w:w="911" w:type="dxa"/>
            <w:tcBorders>
              <w:top w:val="nil"/>
              <w:left w:val="single" w:sz="4" w:space="0" w:color="000000"/>
              <w:bottom w:val="nil"/>
              <w:right w:val="single" w:sz="4" w:space="0" w:color="000000"/>
            </w:tcBorders>
          </w:tcPr>
          <w:p w14:paraId="78FF4BBD"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50993BC"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0B7579BA" w14:textId="77777777" w:rsidR="003B153F" w:rsidRDefault="003B153F">
            <w:pPr>
              <w:pStyle w:val="TableText"/>
              <w:jc w:val="right"/>
            </w:pPr>
            <w:r>
              <w:rPr>
                <w:rFonts w:eastAsia="Times New Roman"/>
              </w:rPr>
              <w:t>0.005*</w:t>
            </w:r>
          </w:p>
        </w:tc>
        <w:tc>
          <w:tcPr>
            <w:tcW w:w="922" w:type="dxa"/>
            <w:tcBorders>
              <w:top w:val="nil"/>
              <w:left w:val="single" w:sz="4" w:space="0" w:color="000000"/>
              <w:bottom w:val="nil"/>
              <w:right w:val="single" w:sz="4" w:space="0" w:color="000000"/>
            </w:tcBorders>
          </w:tcPr>
          <w:p w14:paraId="34CB93BC"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00EF71DC"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7CEFC13C" w14:textId="77777777" w:rsidR="003B153F" w:rsidRDefault="003B153F">
            <w:pPr>
              <w:pStyle w:val="TableText"/>
              <w:jc w:val="right"/>
              <w:rPr>
                <w:rFonts w:eastAsia="Times New Roman"/>
              </w:rPr>
            </w:pPr>
            <w:r>
              <w:rPr>
                <w:rFonts w:eastAsia="Times New Roman"/>
              </w:rPr>
              <w:t>0.002*</w:t>
            </w:r>
          </w:p>
        </w:tc>
      </w:tr>
      <w:tr w:rsidR="003B153F" w14:paraId="36D63DEE"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FBE7D99"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59E5299A"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4779DCAD"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2913A99F"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725F0B41"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433FBC4B"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F275080"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24834BD"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471C026A"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1895687D" w14:textId="77777777" w:rsidR="003B153F" w:rsidRDefault="003B153F">
            <w:pPr>
              <w:pStyle w:val="TableText"/>
              <w:jc w:val="right"/>
              <w:rPr>
                <w:rFonts w:eastAsia="Times New Roman"/>
              </w:rPr>
            </w:pPr>
          </w:p>
        </w:tc>
      </w:tr>
      <w:tr w:rsidR="003B153F" w14:paraId="2AE79E5A" w14:textId="77777777" w:rsidTr="003B153F">
        <w:tc>
          <w:tcPr>
            <w:tcW w:w="2358" w:type="dxa"/>
            <w:tcBorders>
              <w:top w:val="nil"/>
              <w:left w:val="single" w:sz="4" w:space="0" w:color="000000"/>
              <w:bottom w:val="nil"/>
              <w:right w:val="single" w:sz="4" w:space="0" w:color="000000"/>
            </w:tcBorders>
            <w:hideMark/>
          </w:tcPr>
          <w:p w14:paraId="5412A7FB"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6AC31DD3" w14:textId="77777777" w:rsidR="003B153F" w:rsidRDefault="003B153F">
            <w:pPr>
              <w:pStyle w:val="TableText"/>
              <w:jc w:val="right"/>
            </w:pPr>
            <w:r>
              <w:rPr>
                <w:rFonts w:eastAsia="Times New Roman"/>
              </w:rPr>
              <w:t>0.05</w:t>
            </w:r>
          </w:p>
        </w:tc>
        <w:tc>
          <w:tcPr>
            <w:tcW w:w="1170" w:type="dxa"/>
            <w:tcBorders>
              <w:top w:val="nil"/>
              <w:left w:val="single" w:sz="4" w:space="0" w:color="000000"/>
              <w:bottom w:val="nil"/>
              <w:right w:val="single" w:sz="4" w:space="0" w:color="000000"/>
            </w:tcBorders>
            <w:hideMark/>
          </w:tcPr>
          <w:p w14:paraId="5A5C1918" w14:textId="77777777" w:rsidR="003B153F" w:rsidRDefault="003B153F">
            <w:pPr>
              <w:pStyle w:val="TableText"/>
              <w:jc w:val="right"/>
            </w:pPr>
            <w:r>
              <w:rPr>
                <w:rFonts w:eastAsia="Times New Roman"/>
              </w:rPr>
              <w:t>(</w:t>
            </w:r>
            <w:r>
              <w:t>−</w:t>
            </w:r>
            <w:r>
              <w:rPr>
                <w:rFonts w:eastAsia="Times New Roman"/>
              </w:rPr>
              <w:t>0.15</w:t>
            </w:r>
            <w:r>
              <w:t xml:space="preserve"> </w:t>
            </w:r>
            <w:r>
              <w:rPr>
                <w:rFonts w:eastAsia="Times New Roman"/>
              </w:rPr>
              <w:t>to 0.25)</w:t>
            </w:r>
          </w:p>
        </w:tc>
        <w:tc>
          <w:tcPr>
            <w:tcW w:w="979" w:type="dxa"/>
            <w:tcBorders>
              <w:top w:val="nil"/>
              <w:left w:val="single" w:sz="4" w:space="0" w:color="000000"/>
              <w:bottom w:val="nil"/>
              <w:right w:val="single" w:sz="4" w:space="0" w:color="000000"/>
            </w:tcBorders>
          </w:tcPr>
          <w:p w14:paraId="1A3B87B6"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78D20A5C"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2CE462EF" w14:textId="77777777" w:rsidR="003B153F" w:rsidRDefault="003B153F">
            <w:pPr>
              <w:pStyle w:val="TableText"/>
              <w:jc w:val="right"/>
            </w:pPr>
            <w:r>
              <w:rPr>
                <w:rFonts w:eastAsia="Times New Roman"/>
              </w:rPr>
              <w:t>(</w:t>
            </w:r>
            <w:r>
              <w:t>−</w:t>
            </w:r>
            <w:r>
              <w:rPr>
                <w:rFonts w:eastAsia="Times New Roman"/>
              </w:rPr>
              <w:t>0.17</w:t>
            </w:r>
            <w:r>
              <w:t xml:space="preserve"> </w:t>
            </w:r>
            <w:r>
              <w:rPr>
                <w:rFonts w:eastAsia="Times New Roman"/>
              </w:rPr>
              <w:t>to 0.24)</w:t>
            </w:r>
          </w:p>
        </w:tc>
        <w:tc>
          <w:tcPr>
            <w:tcW w:w="968" w:type="dxa"/>
            <w:tcBorders>
              <w:top w:val="nil"/>
              <w:left w:val="single" w:sz="4" w:space="0" w:color="000000"/>
              <w:bottom w:val="nil"/>
              <w:right w:val="single" w:sz="4" w:space="0" w:color="000000"/>
            </w:tcBorders>
          </w:tcPr>
          <w:p w14:paraId="50B439DF"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D1D120E"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4F4A6818" w14:textId="77777777" w:rsidR="003B153F" w:rsidRDefault="003B153F">
            <w:pPr>
              <w:pStyle w:val="TableText"/>
              <w:jc w:val="right"/>
            </w:pPr>
            <w:r>
              <w:rPr>
                <w:rFonts w:eastAsia="Times New Roman"/>
              </w:rPr>
              <w:t>(</w:t>
            </w:r>
            <w:r>
              <w:t>−</w:t>
            </w:r>
            <w:r>
              <w:rPr>
                <w:rFonts w:eastAsia="Times New Roman"/>
              </w:rPr>
              <w:t>0.20</w:t>
            </w:r>
            <w:r>
              <w:t xml:space="preserve"> </w:t>
            </w:r>
            <w:r>
              <w:rPr>
                <w:rFonts w:eastAsia="Times New Roman"/>
              </w:rPr>
              <w:t>to 0.22)</w:t>
            </w:r>
          </w:p>
        </w:tc>
        <w:tc>
          <w:tcPr>
            <w:tcW w:w="958" w:type="dxa"/>
            <w:tcBorders>
              <w:top w:val="nil"/>
              <w:left w:val="single" w:sz="4" w:space="0" w:color="000000"/>
              <w:bottom w:val="nil"/>
              <w:right w:val="single" w:sz="4" w:space="0" w:color="000000"/>
            </w:tcBorders>
          </w:tcPr>
          <w:p w14:paraId="748845B8" w14:textId="77777777" w:rsidR="003B153F" w:rsidRDefault="003B153F">
            <w:pPr>
              <w:pStyle w:val="TableText"/>
              <w:jc w:val="right"/>
            </w:pPr>
          </w:p>
        </w:tc>
      </w:tr>
      <w:tr w:rsidR="003B153F" w14:paraId="262AE712"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12B2BBF0"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6DE0A679" w14:textId="77777777" w:rsidR="003B153F" w:rsidRDefault="003B153F">
            <w:pPr>
              <w:pStyle w:val="TableText"/>
              <w:jc w:val="right"/>
            </w:pPr>
            <w:r>
              <w:rPr>
                <w:rFonts w:eastAsia="Times New Roman"/>
              </w:rPr>
              <w:t>0.15</w:t>
            </w:r>
          </w:p>
        </w:tc>
        <w:tc>
          <w:tcPr>
            <w:tcW w:w="1170" w:type="dxa"/>
            <w:tcBorders>
              <w:top w:val="nil"/>
              <w:left w:val="single" w:sz="4" w:space="0" w:color="000000"/>
              <w:bottom w:val="nil"/>
              <w:right w:val="single" w:sz="4" w:space="0" w:color="000000"/>
            </w:tcBorders>
            <w:hideMark/>
          </w:tcPr>
          <w:p w14:paraId="5E5F6A50" w14:textId="77777777" w:rsidR="003B153F" w:rsidRDefault="003B153F">
            <w:pPr>
              <w:pStyle w:val="TableText"/>
              <w:jc w:val="right"/>
            </w:pPr>
            <w:r>
              <w:rPr>
                <w:rFonts w:eastAsia="Times New Roman"/>
              </w:rPr>
              <w:t>(</w:t>
            </w:r>
            <w:r>
              <w:t>−</w:t>
            </w:r>
            <w:r>
              <w:rPr>
                <w:rFonts w:eastAsia="Times New Roman"/>
              </w:rPr>
              <w:t>0.03</w:t>
            </w:r>
            <w:r>
              <w:t xml:space="preserve"> </w:t>
            </w:r>
            <w:r>
              <w:rPr>
                <w:rFonts w:eastAsia="Times New Roman"/>
              </w:rPr>
              <w:t>to 0.33)</w:t>
            </w:r>
          </w:p>
        </w:tc>
        <w:tc>
          <w:tcPr>
            <w:tcW w:w="979" w:type="dxa"/>
            <w:tcBorders>
              <w:top w:val="nil"/>
              <w:left w:val="single" w:sz="4" w:space="0" w:color="000000"/>
              <w:bottom w:val="nil"/>
              <w:right w:val="single" w:sz="4" w:space="0" w:color="000000"/>
            </w:tcBorders>
          </w:tcPr>
          <w:p w14:paraId="0D7E70BB"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46B77E77" w14:textId="77777777" w:rsidR="003B153F" w:rsidRDefault="003B153F">
            <w:pPr>
              <w:pStyle w:val="TableText"/>
              <w:jc w:val="right"/>
            </w:pPr>
            <w:r>
              <w:rPr>
                <w:rFonts w:eastAsia="Times New Roman"/>
              </w:rPr>
              <w:t>0.14</w:t>
            </w:r>
          </w:p>
        </w:tc>
        <w:tc>
          <w:tcPr>
            <w:tcW w:w="1170" w:type="dxa"/>
            <w:tcBorders>
              <w:top w:val="nil"/>
              <w:left w:val="single" w:sz="4" w:space="0" w:color="000000"/>
              <w:bottom w:val="nil"/>
              <w:right w:val="single" w:sz="4" w:space="0" w:color="000000"/>
            </w:tcBorders>
            <w:hideMark/>
          </w:tcPr>
          <w:p w14:paraId="087B6E7B" w14:textId="77777777" w:rsidR="003B153F" w:rsidRDefault="003B153F">
            <w:pPr>
              <w:pStyle w:val="TableText"/>
              <w:jc w:val="right"/>
            </w:pPr>
            <w:r>
              <w:rPr>
                <w:rFonts w:eastAsia="Times New Roman"/>
              </w:rPr>
              <w:t>(</w:t>
            </w:r>
            <w:r>
              <w:t>−</w:t>
            </w:r>
            <w:r>
              <w:rPr>
                <w:rFonts w:eastAsia="Times New Roman"/>
              </w:rPr>
              <w:t>0.04</w:t>
            </w:r>
            <w:r>
              <w:t xml:space="preserve"> </w:t>
            </w:r>
            <w:r>
              <w:rPr>
                <w:rFonts w:eastAsia="Times New Roman"/>
              </w:rPr>
              <w:t>to 0.32)</w:t>
            </w:r>
          </w:p>
        </w:tc>
        <w:tc>
          <w:tcPr>
            <w:tcW w:w="968" w:type="dxa"/>
            <w:tcBorders>
              <w:top w:val="nil"/>
              <w:left w:val="single" w:sz="4" w:space="0" w:color="000000"/>
              <w:bottom w:val="nil"/>
              <w:right w:val="single" w:sz="4" w:space="0" w:color="000000"/>
            </w:tcBorders>
          </w:tcPr>
          <w:p w14:paraId="024A1098"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E6B5BA0" w14:textId="77777777" w:rsidR="003B153F" w:rsidRDefault="003B153F">
            <w:pPr>
              <w:pStyle w:val="TableText"/>
              <w:jc w:val="right"/>
            </w:pPr>
            <w:r>
              <w:rPr>
                <w:rFonts w:eastAsia="Times New Roman"/>
              </w:rPr>
              <w:t>0.14</w:t>
            </w:r>
          </w:p>
        </w:tc>
        <w:tc>
          <w:tcPr>
            <w:tcW w:w="1170" w:type="dxa"/>
            <w:tcBorders>
              <w:top w:val="nil"/>
              <w:left w:val="single" w:sz="4" w:space="0" w:color="000000"/>
              <w:bottom w:val="nil"/>
              <w:right w:val="single" w:sz="4" w:space="0" w:color="000000"/>
            </w:tcBorders>
            <w:hideMark/>
          </w:tcPr>
          <w:p w14:paraId="27A7031D" w14:textId="77777777" w:rsidR="003B153F" w:rsidRDefault="003B153F">
            <w:pPr>
              <w:pStyle w:val="TableText"/>
              <w:jc w:val="right"/>
            </w:pPr>
            <w:r>
              <w:rPr>
                <w:rFonts w:eastAsia="Times New Roman"/>
              </w:rPr>
              <w:t>(</w:t>
            </w:r>
            <w:r>
              <w:t>−</w:t>
            </w:r>
            <w:r>
              <w:rPr>
                <w:rFonts w:eastAsia="Times New Roman"/>
              </w:rPr>
              <w:t>0.04</w:t>
            </w:r>
            <w:r>
              <w:t xml:space="preserve"> </w:t>
            </w:r>
            <w:r>
              <w:rPr>
                <w:rFonts w:eastAsia="Times New Roman"/>
              </w:rPr>
              <w:t>to 0.33)</w:t>
            </w:r>
          </w:p>
        </w:tc>
        <w:tc>
          <w:tcPr>
            <w:tcW w:w="958" w:type="dxa"/>
            <w:tcBorders>
              <w:top w:val="nil"/>
              <w:left w:val="single" w:sz="4" w:space="0" w:color="000000"/>
              <w:bottom w:val="nil"/>
              <w:right w:val="single" w:sz="4" w:space="0" w:color="000000"/>
            </w:tcBorders>
          </w:tcPr>
          <w:p w14:paraId="4D2F2F00" w14:textId="77777777" w:rsidR="003B153F" w:rsidRDefault="003B153F">
            <w:pPr>
              <w:pStyle w:val="TableText"/>
              <w:jc w:val="right"/>
            </w:pPr>
          </w:p>
        </w:tc>
      </w:tr>
      <w:tr w:rsidR="003B153F" w14:paraId="6F081A24" w14:textId="77777777" w:rsidTr="003B153F">
        <w:tc>
          <w:tcPr>
            <w:tcW w:w="2358" w:type="dxa"/>
            <w:tcBorders>
              <w:top w:val="nil"/>
              <w:left w:val="single" w:sz="4" w:space="0" w:color="000000"/>
              <w:bottom w:val="nil"/>
              <w:right w:val="single" w:sz="4" w:space="0" w:color="000000"/>
            </w:tcBorders>
            <w:hideMark/>
          </w:tcPr>
          <w:p w14:paraId="56EF6FBC"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3A9E631A" w14:textId="77777777" w:rsidR="003B153F" w:rsidRDefault="003B153F">
            <w:pPr>
              <w:pStyle w:val="TableText"/>
              <w:jc w:val="right"/>
            </w:pPr>
            <w:r>
              <w:rPr>
                <w:rFonts w:eastAsia="Times New Roman"/>
              </w:rPr>
              <w:t>0.43</w:t>
            </w:r>
          </w:p>
        </w:tc>
        <w:tc>
          <w:tcPr>
            <w:tcW w:w="1170" w:type="dxa"/>
            <w:tcBorders>
              <w:top w:val="nil"/>
              <w:left w:val="single" w:sz="4" w:space="0" w:color="000000"/>
              <w:bottom w:val="nil"/>
              <w:right w:val="single" w:sz="4" w:space="0" w:color="000000"/>
            </w:tcBorders>
            <w:hideMark/>
          </w:tcPr>
          <w:p w14:paraId="694CB42F" w14:textId="77777777" w:rsidR="003B153F" w:rsidRDefault="003B153F">
            <w:pPr>
              <w:pStyle w:val="TableText"/>
              <w:jc w:val="right"/>
            </w:pPr>
            <w:r>
              <w:rPr>
                <w:rFonts w:eastAsia="Times New Roman"/>
              </w:rPr>
              <w:t>(0.21</w:t>
            </w:r>
            <w:r>
              <w:t xml:space="preserve"> </w:t>
            </w:r>
            <w:r>
              <w:rPr>
                <w:rFonts w:eastAsia="Times New Roman"/>
              </w:rPr>
              <w:t>to 0.65)</w:t>
            </w:r>
          </w:p>
        </w:tc>
        <w:tc>
          <w:tcPr>
            <w:tcW w:w="979" w:type="dxa"/>
            <w:tcBorders>
              <w:top w:val="nil"/>
              <w:left w:val="single" w:sz="4" w:space="0" w:color="000000"/>
              <w:bottom w:val="nil"/>
              <w:right w:val="single" w:sz="4" w:space="0" w:color="000000"/>
            </w:tcBorders>
          </w:tcPr>
          <w:p w14:paraId="3EA963D0"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0366FC41" w14:textId="77777777" w:rsidR="003B153F" w:rsidRDefault="003B153F">
            <w:pPr>
              <w:pStyle w:val="TableText"/>
              <w:jc w:val="right"/>
            </w:pPr>
            <w:r>
              <w:rPr>
                <w:rFonts w:eastAsia="Times New Roman"/>
              </w:rPr>
              <w:t>0.38</w:t>
            </w:r>
          </w:p>
        </w:tc>
        <w:tc>
          <w:tcPr>
            <w:tcW w:w="1170" w:type="dxa"/>
            <w:tcBorders>
              <w:top w:val="nil"/>
              <w:left w:val="single" w:sz="4" w:space="0" w:color="000000"/>
              <w:bottom w:val="nil"/>
              <w:right w:val="single" w:sz="4" w:space="0" w:color="000000"/>
            </w:tcBorders>
            <w:hideMark/>
          </w:tcPr>
          <w:p w14:paraId="20E80D5A" w14:textId="77777777" w:rsidR="003B153F" w:rsidRDefault="003B153F">
            <w:pPr>
              <w:pStyle w:val="TableText"/>
              <w:jc w:val="right"/>
            </w:pPr>
            <w:r>
              <w:rPr>
                <w:rFonts w:eastAsia="Times New Roman"/>
              </w:rPr>
              <w:t>(0.16</w:t>
            </w:r>
            <w:r>
              <w:t xml:space="preserve"> </w:t>
            </w:r>
            <w:r>
              <w:rPr>
                <w:rFonts w:eastAsia="Times New Roman"/>
              </w:rPr>
              <w:t>to 0.60)</w:t>
            </w:r>
          </w:p>
        </w:tc>
        <w:tc>
          <w:tcPr>
            <w:tcW w:w="968" w:type="dxa"/>
            <w:tcBorders>
              <w:top w:val="nil"/>
              <w:left w:val="single" w:sz="4" w:space="0" w:color="000000"/>
              <w:bottom w:val="nil"/>
              <w:right w:val="single" w:sz="4" w:space="0" w:color="000000"/>
            </w:tcBorders>
          </w:tcPr>
          <w:p w14:paraId="0154F0F8"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2AD0135" w14:textId="77777777" w:rsidR="003B153F" w:rsidRDefault="003B153F">
            <w:pPr>
              <w:pStyle w:val="TableText"/>
              <w:jc w:val="right"/>
              <w:rPr>
                <w:rFonts w:eastAsia="Times New Roman"/>
              </w:rPr>
            </w:pPr>
            <w:r>
              <w:rPr>
                <w:rFonts w:eastAsia="Times New Roman"/>
              </w:rPr>
              <w:t>0.43</w:t>
            </w:r>
          </w:p>
        </w:tc>
        <w:tc>
          <w:tcPr>
            <w:tcW w:w="1170" w:type="dxa"/>
            <w:tcBorders>
              <w:top w:val="nil"/>
              <w:left w:val="single" w:sz="4" w:space="0" w:color="000000"/>
              <w:bottom w:val="nil"/>
              <w:right w:val="single" w:sz="4" w:space="0" w:color="000000"/>
            </w:tcBorders>
            <w:hideMark/>
          </w:tcPr>
          <w:p w14:paraId="3214210D" w14:textId="77777777" w:rsidR="003B153F" w:rsidRDefault="003B153F">
            <w:pPr>
              <w:pStyle w:val="TableText"/>
              <w:jc w:val="right"/>
              <w:rPr>
                <w:rFonts w:eastAsia="Times New Roman"/>
              </w:rPr>
            </w:pPr>
            <w:r>
              <w:rPr>
                <w:rFonts w:eastAsia="Times New Roman"/>
              </w:rPr>
              <w:t>(0.20 to 0.65)</w:t>
            </w:r>
          </w:p>
        </w:tc>
        <w:tc>
          <w:tcPr>
            <w:tcW w:w="958" w:type="dxa"/>
            <w:tcBorders>
              <w:top w:val="nil"/>
              <w:left w:val="single" w:sz="4" w:space="0" w:color="000000"/>
              <w:bottom w:val="nil"/>
              <w:right w:val="single" w:sz="4" w:space="0" w:color="000000"/>
            </w:tcBorders>
          </w:tcPr>
          <w:p w14:paraId="4944CA0C" w14:textId="77777777" w:rsidR="003B153F" w:rsidRDefault="003B153F">
            <w:pPr>
              <w:pStyle w:val="TableText"/>
              <w:jc w:val="right"/>
              <w:rPr>
                <w:rFonts w:eastAsia="Times New Roman"/>
              </w:rPr>
            </w:pPr>
          </w:p>
        </w:tc>
      </w:tr>
      <w:tr w:rsidR="003B153F" w14:paraId="592A7BDD"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24DFCF44" w14:textId="77777777" w:rsidR="003B153F" w:rsidRDefault="003B153F">
            <w:pPr>
              <w:pStyle w:val="TableText"/>
            </w:pPr>
            <w:r>
              <w:t>5+ people in household</w:t>
            </w:r>
          </w:p>
        </w:tc>
        <w:tc>
          <w:tcPr>
            <w:tcW w:w="900" w:type="dxa"/>
            <w:tcBorders>
              <w:top w:val="nil"/>
              <w:left w:val="single" w:sz="4" w:space="0" w:color="000000"/>
              <w:bottom w:val="nil"/>
              <w:right w:val="single" w:sz="4" w:space="0" w:color="000000"/>
            </w:tcBorders>
            <w:hideMark/>
          </w:tcPr>
          <w:p w14:paraId="391F24AB"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7ACE7A1A" w14:textId="77777777" w:rsidR="003B153F" w:rsidRDefault="003B153F">
            <w:pPr>
              <w:pStyle w:val="TableText"/>
              <w:jc w:val="right"/>
            </w:pPr>
            <w:r>
              <w:rPr>
                <w:rFonts w:eastAsia="Times New Roman"/>
              </w:rPr>
              <w:t>(</w:t>
            </w:r>
            <w:r>
              <w:t>−</w:t>
            </w:r>
            <w:r>
              <w:rPr>
                <w:rFonts w:eastAsia="Times New Roman"/>
              </w:rPr>
              <w:t>0.10</w:t>
            </w:r>
            <w:r>
              <w:t xml:space="preserve"> </w:t>
            </w:r>
            <w:r>
              <w:rPr>
                <w:rFonts w:eastAsia="Times New Roman"/>
              </w:rPr>
              <w:t>to 0.14)</w:t>
            </w:r>
          </w:p>
        </w:tc>
        <w:tc>
          <w:tcPr>
            <w:tcW w:w="979" w:type="dxa"/>
            <w:tcBorders>
              <w:top w:val="nil"/>
              <w:left w:val="single" w:sz="4" w:space="0" w:color="000000"/>
              <w:bottom w:val="nil"/>
              <w:right w:val="single" w:sz="4" w:space="0" w:color="000000"/>
            </w:tcBorders>
            <w:hideMark/>
          </w:tcPr>
          <w:p w14:paraId="5E2F2A4F" w14:textId="77777777" w:rsidR="003B153F" w:rsidRDefault="003B153F">
            <w:pPr>
              <w:pStyle w:val="TableText"/>
              <w:jc w:val="right"/>
            </w:pPr>
            <w:r>
              <w:rPr>
                <w:rFonts w:eastAsia="Times New Roman"/>
              </w:rPr>
              <w:t>0.72</w:t>
            </w:r>
          </w:p>
        </w:tc>
        <w:tc>
          <w:tcPr>
            <w:tcW w:w="911" w:type="dxa"/>
            <w:tcBorders>
              <w:top w:val="nil"/>
              <w:left w:val="single" w:sz="4" w:space="0" w:color="000000"/>
              <w:bottom w:val="nil"/>
              <w:right w:val="single" w:sz="4" w:space="0" w:color="000000"/>
            </w:tcBorders>
            <w:hideMark/>
          </w:tcPr>
          <w:p w14:paraId="52770412"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3AE40B8B" w14:textId="77777777" w:rsidR="003B153F" w:rsidRDefault="003B153F">
            <w:pPr>
              <w:pStyle w:val="TableText"/>
              <w:jc w:val="right"/>
            </w:pPr>
            <w:r>
              <w:rPr>
                <w:rFonts w:eastAsia="Times New Roman"/>
              </w:rPr>
              <w:t>(</w:t>
            </w:r>
            <w:r>
              <w:t>−</w:t>
            </w:r>
            <w:r>
              <w:rPr>
                <w:rFonts w:eastAsia="Times New Roman"/>
              </w:rPr>
              <w:t>0.10</w:t>
            </w:r>
            <w:r>
              <w:t xml:space="preserve"> </w:t>
            </w:r>
            <w:r>
              <w:rPr>
                <w:rFonts w:eastAsia="Times New Roman"/>
              </w:rPr>
              <w:t>to 0.13)</w:t>
            </w:r>
          </w:p>
        </w:tc>
        <w:tc>
          <w:tcPr>
            <w:tcW w:w="968" w:type="dxa"/>
            <w:tcBorders>
              <w:top w:val="nil"/>
              <w:left w:val="single" w:sz="4" w:space="0" w:color="000000"/>
              <w:bottom w:val="nil"/>
              <w:right w:val="single" w:sz="4" w:space="0" w:color="000000"/>
            </w:tcBorders>
            <w:hideMark/>
          </w:tcPr>
          <w:p w14:paraId="599BA7A4" w14:textId="77777777" w:rsidR="003B153F" w:rsidRDefault="003B153F">
            <w:pPr>
              <w:pStyle w:val="TableText"/>
              <w:jc w:val="right"/>
            </w:pPr>
            <w:r>
              <w:rPr>
                <w:rFonts w:eastAsia="Times New Roman"/>
              </w:rPr>
              <w:t>0.82</w:t>
            </w:r>
          </w:p>
        </w:tc>
        <w:tc>
          <w:tcPr>
            <w:tcW w:w="922" w:type="dxa"/>
            <w:tcBorders>
              <w:top w:val="nil"/>
              <w:left w:val="single" w:sz="4" w:space="0" w:color="000000"/>
              <w:bottom w:val="nil"/>
              <w:right w:val="single" w:sz="4" w:space="0" w:color="000000"/>
            </w:tcBorders>
            <w:hideMark/>
          </w:tcPr>
          <w:p w14:paraId="437B17BE"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644AB3B4" w14:textId="77777777" w:rsidR="003B153F" w:rsidRDefault="003B153F">
            <w:pPr>
              <w:pStyle w:val="TableText"/>
              <w:jc w:val="right"/>
            </w:pPr>
            <w:r>
              <w:rPr>
                <w:rFonts w:eastAsia="Times New Roman"/>
              </w:rPr>
              <w:t>(</w:t>
            </w:r>
            <w:r>
              <w:t>−</w:t>
            </w:r>
            <w:r>
              <w:rPr>
                <w:rFonts w:eastAsia="Times New Roman"/>
              </w:rPr>
              <w:t>0.11</w:t>
            </w:r>
            <w:r>
              <w:t xml:space="preserve"> </w:t>
            </w:r>
            <w:r>
              <w:rPr>
                <w:rFonts w:eastAsia="Times New Roman"/>
              </w:rPr>
              <w:t>to 0.13)</w:t>
            </w:r>
          </w:p>
        </w:tc>
        <w:tc>
          <w:tcPr>
            <w:tcW w:w="958" w:type="dxa"/>
            <w:tcBorders>
              <w:top w:val="nil"/>
              <w:left w:val="single" w:sz="4" w:space="0" w:color="000000"/>
              <w:bottom w:val="nil"/>
              <w:right w:val="single" w:sz="4" w:space="0" w:color="000000"/>
            </w:tcBorders>
            <w:hideMark/>
          </w:tcPr>
          <w:p w14:paraId="20DCFEDF" w14:textId="77777777" w:rsidR="003B153F" w:rsidRDefault="003B153F">
            <w:pPr>
              <w:pStyle w:val="TableText"/>
              <w:jc w:val="right"/>
            </w:pPr>
            <w:r>
              <w:rPr>
                <w:rFonts w:eastAsia="Times New Roman"/>
              </w:rPr>
              <w:t>0.88</w:t>
            </w:r>
          </w:p>
        </w:tc>
      </w:tr>
      <w:tr w:rsidR="003B153F" w14:paraId="2B02554C" w14:textId="77777777" w:rsidTr="003B153F">
        <w:tc>
          <w:tcPr>
            <w:tcW w:w="2358" w:type="dxa"/>
            <w:tcBorders>
              <w:top w:val="nil"/>
              <w:left w:val="single" w:sz="4" w:space="0" w:color="000000"/>
              <w:bottom w:val="nil"/>
              <w:right w:val="single" w:sz="4" w:space="0" w:color="000000"/>
            </w:tcBorders>
            <w:hideMark/>
          </w:tcPr>
          <w:p w14:paraId="4DDEB8BB" w14:textId="77777777" w:rsidR="003B153F" w:rsidRDefault="003B153F">
            <w:pPr>
              <w:pStyle w:val="TableText"/>
            </w:pPr>
            <w:r>
              <w:t>Unemployed</w:t>
            </w:r>
          </w:p>
        </w:tc>
        <w:tc>
          <w:tcPr>
            <w:tcW w:w="900" w:type="dxa"/>
            <w:tcBorders>
              <w:top w:val="nil"/>
              <w:left w:val="single" w:sz="4" w:space="0" w:color="000000"/>
              <w:bottom w:val="nil"/>
              <w:right w:val="single" w:sz="4" w:space="0" w:color="000000"/>
            </w:tcBorders>
            <w:hideMark/>
          </w:tcPr>
          <w:p w14:paraId="7461C9E7"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668B994D" w14:textId="77777777" w:rsidR="003B153F" w:rsidRDefault="003B153F">
            <w:pPr>
              <w:pStyle w:val="TableText"/>
              <w:jc w:val="right"/>
            </w:pPr>
            <w:r>
              <w:rPr>
                <w:rFonts w:eastAsia="Times New Roman"/>
              </w:rPr>
              <w:t>(</w:t>
            </w:r>
            <w:r>
              <w:t>−</w:t>
            </w:r>
            <w:r>
              <w:rPr>
                <w:rFonts w:eastAsia="Times New Roman"/>
              </w:rPr>
              <w:t>0.02</w:t>
            </w:r>
            <w:r>
              <w:t xml:space="preserve"> </w:t>
            </w:r>
            <w:r>
              <w:rPr>
                <w:rFonts w:eastAsia="Times New Roman"/>
              </w:rPr>
              <w:t>to 0.20)</w:t>
            </w:r>
          </w:p>
        </w:tc>
        <w:tc>
          <w:tcPr>
            <w:tcW w:w="979" w:type="dxa"/>
            <w:tcBorders>
              <w:top w:val="nil"/>
              <w:left w:val="single" w:sz="4" w:space="0" w:color="000000"/>
              <w:bottom w:val="nil"/>
              <w:right w:val="single" w:sz="4" w:space="0" w:color="000000"/>
            </w:tcBorders>
            <w:hideMark/>
          </w:tcPr>
          <w:p w14:paraId="14851EE1" w14:textId="77777777" w:rsidR="003B153F" w:rsidRDefault="003B153F">
            <w:pPr>
              <w:pStyle w:val="TableText"/>
              <w:jc w:val="right"/>
            </w:pPr>
            <w:r>
              <w:rPr>
                <w:rFonts w:eastAsia="Times New Roman"/>
              </w:rPr>
              <w:t>0.12</w:t>
            </w:r>
          </w:p>
        </w:tc>
        <w:tc>
          <w:tcPr>
            <w:tcW w:w="911" w:type="dxa"/>
            <w:tcBorders>
              <w:top w:val="nil"/>
              <w:left w:val="single" w:sz="4" w:space="0" w:color="000000"/>
              <w:bottom w:val="nil"/>
              <w:right w:val="single" w:sz="4" w:space="0" w:color="000000"/>
            </w:tcBorders>
            <w:hideMark/>
          </w:tcPr>
          <w:p w14:paraId="51FE5389"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24D798A5" w14:textId="77777777" w:rsidR="003B153F" w:rsidRDefault="003B153F">
            <w:pPr>
              <w:pStyle w:val="TableText"/>
              <w:jc w:val="right"/>
            </w:pPr>
            <w:r>
              <w:rPr>
                <w:rFonts w:eastAsia="Times New Roman"/>
              </w:rPr>
              <w:t>(</w:t>
            </w:r>
            <w:r>
              <w:t>−</w:t>
            </w:r>
            <w:r>
              <w:rPr>
                <w:rFonts w:eastAsia="Times New Roman"/>
              </w:rPr>
              <w:t>0.05</w:t>
            </w:r>
            <w:r>
              <w:t xml:space="preserve"> </w:t>
            </w:r>
            <w:r>
              <w:rPr>
                <w:rFonts w:eastAsia="Times New Roman"/>
              </w:rPr>
              <w:t>to 0.19)</w:t>
            </w:r>
          </w:p>
        </w:tc>
        <w:tc>
          <w:tcPr>
            <w:tcW w:w="968" w:type="dxa"/>
            <w:tcBorders>
              <w:top w:val="nil"/>
              <w:left w:val="single" w:sz="4" w:space="0" w:color="000000"/>
              <w:bottom w:val="nil"/>
              <w:right w:val="single" w:sz="4" w:space="0" w:color="000000"/>
            </w:tcBorders>
            <w:hideMark/>
          </w:tcPr>
          <w:p w14:paraId="7E07BEAA" w14:textId="77777777" w:rsidR="003B153F" w:rsidRDefault="003B153F">
            <w:pPr>
              <w:pStyle w:val="TableText"/>
              <w:jc w:val="right"/>
            </w:pPr>
            <w:r>
              <w:rPr>
                <w:rFonts w:eastAsia="Times New Roman"/>
              </w:rPr>
              <w:t>0.24</w:t>
            </w:r>
          </w:p>
        </w:tc>
        <w:tc>
          <w:tcPr>
            <w:tcW w:w="922" w:type="dxa"/>
            <w:tcBorders>
              <w:top w:val="nil"/>
              <w:left w:val="single" w:sz="4" w:space="0" w:color="000000"/>
              <w:bottom w:val="nil"/>
              <w:right w:val="single" w:sz="4" w:space="0" w:color="000000"/>
            </w:tcBorders>
            <w:hideMark/>
          </w:tcPr>
          <w:p w14:paraId="0A2A7FF7"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1B7BD21E" w14:textId="77777777" w:rsidR="003B153F" w:rsidRDefault="003B153F">
            <w:pPr>
              <w:pStyle w:val="TableText"/>
              <w:jc w:val="right"/>
            </w:pPr>
            <w:r>
              <w:rPr>
                <w:rFonts w:eastAsia="Times New Roman"/>
              </w:rPr>
              <w:t>(</w:t>
            </w:r>
            <w:r>
              <w:t>−</w:t>
            </w:r>
            <w:r>
              <w:rPr>
                <w:rFonts w:eastAsia="Times New Roman"/>
              </w:rPr>
              <w:t>0.03</w:t>
            </w:r>
            <w:r>
              <w:t xml:space="preserve"> </w:t>
            </w:r>
            <w:r>
              <w:rPr>
                <w:rFonts w:eastAsia="Times New Roman"/>
              </w:rPr>
              <w:t>to 0.20)</w:t>
            </w:r>
          </w:p>
        </w:tc>
        <w:tc>
          <w:tcPr>
            <w:tcW w:w="958" w:type="dxa"/>
            <w:tcBorders>
              <w:top w:val="nil"/>
              <w:left w:val="single" w:sz="4" w:space="0" w:color="000000"/>
              <w:bottom w:val="nil"/>
              <w:right w:val="single" w:sz="4" w:space="0" w:color="000000"/>
            </w:tcBorders>
            <w:hideMark/>
          </w:tcPr>
          <w:p w14:paraId="783882E4" w14:textId="77777777" w:rsidR="003B153F" w:rsidRDefault="003B153F">
            <w:pPr>
              <w:pStyle w:val="TableText"/>
              <w:jc w:val="right"/>
            </w:pPr>
            <w:r>
              <w:rPr>
                <w:rFonts w:eastAsia="Times New Roman"/>
              </w:rPr>
              <w:t>0.15</w:t>
            </w:r>
          </w:p>
        </w:tc>
      </w:tr>
      <w:tr w:rsidR="003B153F" w14:paraId="7075673D"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single" w:sz="4" w:space="0" w:color="000000"/>
              <w:right w:val="single" w:sz="4" w:space="0" w:color="000000"/>
            </w:tcBorders>
            <w:hideMark/>
          </w:tcPr>
          <w:p w14:paraId="138F10D1" w14:textId="77777777" w:rsidR="003B153F" w:rsidRDefault="003B153F">
            <w:pPr>
              <w:pStyle w:val="TableText"/>
            </w:pPr>
            <w:r>
              <w:t>Has served in the ADF</w:t>
            </w:r>
          </w:p>
        </w:tc>
        <w:tc>
          <w:tcPr>
            <w:tcW w:w="900" w:type="dxa"/>
            <w:tcBorders>
              <w:top w:val="nil"/>
              <w:left w:val="single" w:sz="4" w:space="0" w:color="000000"/>
              <w:bottom w:val="single" w:sz="4" w:space="0" w:color="000000"/>
              <w:right w:val="single" w:sz="4" w:space="0" w:color="000000"/>
            </w:tcBorders>
            <w:hideMark/>
          </w:tcPr>
          <w:p w14:paraId="7284CAFC" w14:textId="77777777" w:rsidR="003B153F" w:rsidRDefault="003B153F">
            <w:pPr>
              <w:pStyle w:val="TableText"/>
              <w:jc w:val="right"/>
            </w:pP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6B6C1410" w14:textId="77777777" w:rsidR="003B153F" w:rsidRDefault="003B153F">
            <w:pPr>
              <w:pStyle w:val="TableText"/>
              <w:jc w:val="right"/>
            </w:pPr>
            <w:r>
              <w:rPr>
                <w:rFonts w:eastAsia="Times New Roman"/>
              </w:rPr>
              <w:t>(</w:t>
            </w:r>
            <w:r>
              <w:t>−</w:t>
            </w:r>
            <w:r>
              <w:rPr>
                <w:rFonts w:eastAsia="Times New Roman"/>
              </w:rPr>
              <w:t>0.12</w:t>
            </w:r>
            <w:r>
              <w:t xml:space="preserve"> </w:t>
            </w:r>
            <w:r>
              <w:rPr>
                <w:rFonts w:eastAsia="Times New Roman"/>
              </w:rPr>
              <w:t>to 0.15)</w:t>
            </w:r>
          </w:p>
        </w:tc>
        <w:tc>
          <w:tcPr>
            <w:tcW w:w="979" w:type="dxa"/>
            <w:tcBorders>
              <w:top w:val="nil"/>
              <w:left w:val="single" w:sz="4" w:space="0" w:color="000000"/>
              <w:bottom w:val="single" w:sz="4" w:space="0" w:color="000000"/>
              <w:right w:val="single" w:sz="4" w:space="0" w:color="000000"/>
            </w:tcBorders>
            <w:hideMark/>
          </w:tcPr>
          <w:p w14:paraId="2C4AA705" w14:textId="77777777" w:rsidR="003B153F" w:rsidRDefault="003B153F">
            <w:pPr>
              <w:pStyle w:val="TableText"/>
              <w:jc w:val="right"/>
            </w:pPr>
            <w:r>
              <w:rPr>
                <w:rFonts w:eastAsia="Times New Roman"/>
              </w:rPr>
              <w:t>0.85</w:t>
            </w:r>
          </w:p>
        </w:tc>
        <w:tc>
          <w:tcPr>
            <w:tcW w:w="911" w:type="dxa"/>
            <w:tcBorders>
              <w:top w:val="nil"/>
              <w:left w:val="single" w:sz="4" w:space="0" w:color="000000"/>
              <w:bottom w:val="single" w:sz="4" w:space="0" w:color="000000"/>
              <w:right w:val="single" w:sz="4" w:space="0" w:color="000000"/>
            </w:tcBorders>
            <w:hideMark/>
          </w:tcPr>
          <w:p w14:paraId="46F6325F" w14:textId="77777777" w:rsidR="003B153F" w:rsidRDefault="003B153F">
            <w:pPr>
              <w:pStyle w:val="TableText"/>
              <w:jc w:val="right"/>
            </w:pP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6DF75242" w14:textId="77777777" w:rsidR="003B153F" w:rsidRDefault="003B153F">
            <w:pPr>
              <w:pStyle w:val="TableText"/>
              <w:jc w:val="right"/>
            </w:pPr>
            <w:r>
              <w:rPr>
                <w:rFonts w:eastAsia="Times New Roman"/>
              </w:rPr>
              <w:t>(</w:t>
            </w:r>
            <w:r>
              <w:t>−</w:t>
            </w:r>
            <w:r>
              <w:rPr>
                <w:rFonts w:eastAsia="Times New Roman"/>
              </w:rPr>
              <w:t>0.12</w:t>
            </w:r>
            <w:r>
              <w:t xml:space="preserve"> </w:t>
            </w:r>
            <w:r>
              <w:rPr>
                <w:rFonts w:eastAsia="Times New Roman"/>
              </w:rPr>
              <w:t>to 0.15)</w:t>
            </w:r>
          </w:p>
        </w:tc>
        <w:tc>
          <w:tcPr>
            <w:tcW w:w="968" w:type="dxa"/>
            <w:tcBorders>
              <w:top w:val="nil"/>
              <w:left w:val="single" w:sz="4" w:space="0" w:color="000000"/>
              <w:bottom w:val="single" w:sz="4" w:space="0" w:color="000000"/>
              <w:right w:val="single" w:sz="4" w:space="0" w:color="000000"/>
            </w:tcBorders>
            <w:hideMark/>
          </w:tcPr>
          <w:p w14:paraId="441B8F75" w14:textId="77777777" w:rsidR="003B153F" w:rsidRDefault="003B153F">
            <w:pPr>
              <w:pStyle w:val="TableText"/>
              <w:jc w:val="right"/>
            </w:pPr>
            <w:r>
              <w:rPr>
                <w:rFonts w:eastAsia="Times New Roman"/>
              </w:rPr>
              <w:t>0.85</w:t>
            </w:r>
          </w:p>
        </w:tc>
        <w:tc>
          <w:tcPr>
            <w:tcW w:w="922" w:type="dxa"/>
            <w:tcBorders>
              <w:top w:val="nil"/>
              <w:left w:val="single" w:sz="4" w:space="0" w:color="000000"/>
              <w:bottom w:val="single" w:sz="4" w:space="0" w:color="000000"/>
              <w:right w:val="single" w:sz="4" w:space="0" w:color="000000"/>
            </w:tcBorders>
            <w:hideMark/>
          </w:tcPr>
          <w:p w14:paraId="705B617B" w14:textId="77777777" w:rsidR="003B153F" w:rsidRDefault="003B153F">
            <w:pPr>
              <w:pStyle w:val="TableText"/>
              <w:jc w:val="right"/>
            </w:pP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7CB78DB0" w14:textId="77777777" w:rsidR="003B153F" w:rsidRDefault="003B153F">
            <w:pPr>
              <w:pStyle w:val="TableText"/>
              <w:jc w:val="right"/>
            </w:pPr>
            <w:r>
              <w:rPr>
                <w:rFonts w:eastAsia="Times New Roman"/>
              </w:rPr>
              <w:t>(</w:t>
            </w:r>
            <w:r>
              <w:t>−</w:t>
            </w:r>
            <w:r>
              <w:rPr>
                <w:rFonts w:eastAsia="Times New Roman"/>
              </w:rPr>
              <w:t>0.12</w:t>
            </w:r>
            <w:r>
              <w:t xml:space="preserve"> </w:t>
            </w:r>
            <w:r>
              <w:rPr>
                <w:rFonts w:eastAsia="Times New Roman"/>
              </w:rPr>
              <w:t>to 0.15)</w:t>
            </w:r>
          </w:p>
        </w:tc>
        <w:tc>
          <w:tcPr>
            <w:tcW w:w="958" w:type="dxa"/>
            <w:tcBorders>
              <w:top w:val="nil"/>
              <w:left w:val="single" w:sz="4" w:space="0" w:color="000000"/>
              <w:bottom w:val="single" w:sz="4" w:space="0" w:color="000000"/>
              <w:right w:val="single" w:sz="4" w:space="0" w:color="000000"/>
            </w:tcBorders>
            <w:hideMark/>
          </w:tcPr>
          <w:p w14:paraId="28C38942" w14:textId="77777777" w:rsidR="003B153F" w:rsidRDefault="003B153F">
            <w:pPr>
              <w:pStyle w:val="TableText"/>
              <w:jc w:val="right"/>
            </w:pPr>
            <w:r>
              <w:rPr>
                <w:rFonts w:eastAsia="Times New Roman"/>
              </w:rPr>
              <w:t>0.84</w:t>
            </w:r>
          </w:p>
        </w:tc>
      </w:tr>
      <w:tr w:rsidR="003B153F" w14:paraId="2587E2C1" w14:textId="77777777" w:rsidTr="003B153F">
        <w:tc>
          <w:tcPr>
            <w:tcW w:w="2358" w:type="dxa"/>
            <w:tcBorders>
              <w:top w:val="single" w:sz="4" w:space="0" w:color="000000"/>
              <w:left w:val="single" w:sz="4" w:space="0" w:color="000000"/>
              <w:bottom w:val="nil"/>
              <w:right w:val="single" w:sz="4" w:space="0" w:color="000000"/>
            </w:tcBorders>
            <w:hideMark/>
          </w:tcPr>
          <w:p w14:paraId="63068D30" w14:textId="77777777" w:rsidR="003B153F" w:rsidRDefault="003B153F">
            <w:pPr>
              <w:pStyle w:val="TableText"/>
              <w:rPr>
                <w:b/>
              </w:rPr>
            </w:pPr>
            <w:r>
              <w:rPr>
                <w:b/>
              </w:rPr>
              <w:t>ADF MEMBER</w:t>
            </w:r>
          </w:p>
        </w:tc>
        <w:tc>
          <w:tcPr>
            <w:tcW w:w="900" w:type="dxa"/>
            <w:tcBorders>
              <w:top w:val="single" w:sz="4" w:space="0" w:color="000000"/>
              <w:left w:val="single" w:sz="4" w:space="0" w:color="000000"/>
              <w:bottom w:val="nil"/>
              <w:right w:val="single" w:sz="4" w:space="0" w:color="000000"/>
            </w:tcBorders>
          </w:tcPr>
          <w:p w14:paraId="0D63585C"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374186CE"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tcPr>
          <w:p w14:paraId="67DD6E51" w14:textId="77777777" w:rsidR="003B153F" w:rsidRDefault="003B153F">
            <w:pPr>
              <w:pStyle w:val="TableText"/>
              <w:jc w:val="right"/>
            </w:pPr>
          </w:p>
        </w:tc>
        <w:tc>
          <w:tcPr>
            <w:tcW w:w="911" w:type="dxa"/>
            <w:tcBorders>
              <w:top w:val="single" w:sz="4" w:space="0" w:color="000000"/>
              <w:left w:val="single" w:sz="4" w:space="0" w:color="000000"/>
              <w:bottom w:val="nil"/>
              <w:right w:val="single" w:sz="4" w:space="0" w:color="000000"/>
            </w:tcBorders>
          </w:tcPr>
          <w:p w14:paraId="34DDFF54"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4399148E"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62B659A9"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089A8C94"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2C0FB7A0"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tcPr>
          <w:p w14:paraId="72042EE4" w14:textId="77777777" w:rsidR="003B153F" w:rsidRDefault="003B153F">
            <w:pPr>
              <w:pStyle w:val="TableText"/>
              <w:jc w:val="right"/>
            </w:pPr>
          </w:p>
        </w:tc>
      </w:tr>
      <w:tr w:rsidR="003B153F" w14:paraId="20A74C18"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6912DEC0" w14:textId="77777777" w:rsidR="003B153F" w:rsidRDefault="003B153F">
            <w:pPr>
              <w:pStyle w:val="TableText"/>
            </w:pPr>
            <w:r>
              <w:t>Ex-serving</w:t>
            </w:r>
          </w:p>
        </w:tc>
        <w:tc>
          <w:tcPr>
            <w:tcW w:w="900" w:type="dxa"/>
            <w:tcBorders>
              <w:top w:val="nil"/>
              <w:left w:val="single" w:sz="4" w:space="0" w:color="000000"/>
              <w:bottom w:val="nil"/>
              <w:right w:val="single" w:sz="4" w:space="0" w:color="000000"/>
            </w:tcBorders>
            <w:hideMark/>
          </w:tcPr>
          <w:p w14:paraId="13F86762"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3BA2E934" w14:textId="77777777" w:rsidR="003B153F" w:rsidRDefault="003B153F">
            <w:pPr>
              <w:pStyle w:val="TableText"/>
              <w:jc w:val="right"/>
            </w:pPr>
            <w:r>
              <w:rPr>
                <w:rFonts w:eastAsia="Times New Roman"/>
              </w:rPr>
              <w:t>(</w:t>
            </w:r>
            <w:r>
              <w:t>−</w:t>
            </w:r>
            <w:r>
              <w:rPr>
                <w:rFonts w:eastAsia="Times New Roman"/>
              </w:rPr>
              <w:t>0.05</w:t>
            </w:r>
            <w:r>
              <w:t xml:space="preserve"> </w:t>
            </w:r>
            <w:r>
              <w:rPr>
                <w:rFonts w:eastAsia="Times New Roman"/>
              </w:rPr>
              <w:t>to 0.19)</w:t>
            </w:r>
          </w:p>
        </w:tc>
        <w:tc>
          <w:tcPr>
            <w:tcW w:w="979" w:type="dxa"/>
            <w:tcBorders>
              <w:top w:val="nil"/>
              <w:left w:val="single" w:sz="4" w:space="0" w:color="000000"/>
              <w:bottom w:val="nil"/>
              <w:right w:val="single" w:sz="4" w:space="0" w:color="000000"/>
            </w:tcBorders>
            <w:hideMark/>
          </w:tcPr>
          <w:p w14:paraId="73D9381E" w14:textId="77777777" w:rsidR="003B153F" w:rsidRDefault="003B153F">
            <w:pPr>
              <w:pStyle w:val="TableText"/>
              <w:jc w:val="right"/>
            </w:pPr>
            <w:r>
              <w:rPr>
                <w:rFonts w:eastAsia="Times New Roman"/>
              </w:rPr>
              <w:t>0.25</w:t>
            </w:r>
          </w:p>
        </w:tc>
        <w:tc>
          <w:tcPr>
            <w:tcW w:w="911" w:type="dxa"/>
            <w:tcBorders>
              <w:top w:val="nil"/>
              <w:left w:val="single" w:sz="4" w:space="0" w:color="000000"/>
              <w:bottom w:val="nil"/>
              <w:right w:val="single" w:sz="4" w:space="0" w:color="000000"/>
            </w:tcBorders>
          </w:tcPr>
          <w:p w14:paraId="6F4ADAF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5C04B78"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D1C048C"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16E7536A" w14:textId="77777777" w:rsidR="003B153F" w:rsidRDefault="003B153F">
            <w:pPr>
              <w:pStyle w:val="TableText"/>
              <w:jc w:val="right"/>
              <w:rPr>
                <w:rFonts w:eastAsia="Times New Roman"/>
              </w:rPr>
            </w:pPr>
            <w:r>
              <w:rPr>
                <w:rFonts w:eastAsia="Times New Roman"/>
              </w:rPr>
              <w:t>0.04</w:t>
            </w:r>
          </w:p>
        </w:tc>
        <w:tc>
          <w:tcPr>
            <w:tcW w:w="1170" w:type="dxa"/>
            <w:tcBorders>
              <w:top w:val="nil"/>
              <w:left w:val="single" w:sz="4" w:space="0" w:color="000000"/>
              <w:bottom w:val="nil"/>
              <w:right w:val="single" w:sz="4" w:space="0" w:color="000000"/>
            </w:tcBorders>
            <w:hideMark/>
          </w:tcPr>
          <w:p w14:paraId="4377DA35" w14:textId="77777777" w:rsidR="003B153F" w:rsidRDefault="003B153F">
            <w:pPr>
              <w:pStyle w:val="TableText"/>
              <w:jc w:val="right"/>
              <w:rPr>
                <w:rFonts w:eastAsia="Times New Roman"/>
              </w:rPr>
            </w:pPr>
            <w:r>
              <w:rPr>
                <w:rFonts w:eastAsia="Times New Roman"/>
              </w:rPr>
              <w:t>(</w:t>
            </w:r>
            <w:r>
              <w:t>−</w:t>
            </w:r>
            <w:r>
              <w:rPr>
                <w:rFonts w:eastAsia="Times New Roman"/>
              </w:rPr>
              <w:t>0.09 to 0.17)</w:t>
            </w:r>
          </w:p>
        </w:tc>
        <w:tc>
          <w:tcPr>
            <w:tcW w:w="958" w:type="dxa"/>
            <w:tcBorders>
              <w:top w:val="nil"/>
              <w:left w:val="single" w:sz="4" w:space="0" w:color="000000"/>
              <w:bottom w:val="nil"/>
              <w:right w:val="single" w:sz="4" w:space="0" w:color="000000"/>
            </w:tcBorders>
            <w:hideMark/>
          </w:tcPr>
          <w:p w14:paraId="67FAEEC8" w14:textId="77777777" w:rsidR="003B153F" w:rsidRDefault="003B153F">
            <w:pPr>
              <w:pStyle w:val="TableText"/>
              <w:jc w:val="right"/>
              <w:rPr>
                <w:rFonts w:eastAsia="Times New Roman"/>
              </w:rPr>
            </w:pPr>
            <w:r>
              <w:rPr>
                <w:rFonts w:eastAsia="Times New Roman"/>
              </w:rPr>
              <w:t>0.52</w:t>
            </w:r>
          </w:p>
        </w:tc>
      </w:tr>
      <w:tr w:rsidR="003B153F" w14:paraId="146FCA3E" w14:textId="77777777" w:rsidTr="003B153F">
        <w:tc>
          <w:tcPr>
            <w:tcW w:w="2358" w:type="dxa"/>
            <w:tcBorders>
              <w:top w:val="nil"/>
              <w:left w:val="single" w:sz="4" w:space="0" w:color="000000"/>
              <w:bottom w:val="nil"/>
              <w:right w:val="single" w:sz="4" w:space="0" w:color="000000"/>
            </w:tcBorders>
            <w:hideMark/>
          </w:tcPr>
          <w:p w14:paraId="4D1EFB9A" w14:textId="77777777" w:rsidR="003B153F" w:rsidRDefault="003B153F">
            <w:pPr>
              <w:pStyle w:val="TableText"/>
            </w:pPr>
            <w:r>
              <w:t>Rank</w:t>
            </w:r>
          </w:p>
        </w:tc>
        <w:tc>
          <w:tcPr>
            <w:tcW w:w="900" w:type="dxa"/>
            <w:tcBorders>
              <w:top w:val="nil"/>
              <w:left w:val="single" w:sz="4" w:space="0" w:color="000000"/>
              <w:bottom w:val="nil"/>
              <w:right w:val="single" w:sz="4" w:space="0" w:color="000000"/>
            </w:tcBorders>
          </w:tcPr>
          <w:p w14:paraId="38A71657"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7D10E7CF"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0C99F919"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09F5E22B"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8F233EF"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EBF2706"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4648EACB"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766450E0"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017F8722" w14:textId="77777777" w:rsidR="003B153F" w:rsidRDefault="003B153F">
            <w:pPr>
              <w:pStyle w:val="TableText"/>
              <w:jc w:val="right"/>
              <w:rPr>
                <w:rFonts w:eastAsia="Times New Roman"/>
              </w:rPr>
            </w:pPr>
          </w:p>
        </w:tc>
      </w:tr>
      <w:tr w:rsidR="003B153F" w14:paraId="43A8001D" w14:textId="77777777" w:rsidTr="00390C9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1FAE6A6B" w14:textId="77777777" w:rsidR="003B153F" w:rsidRDefault="003B153F">
            <w:pPr>
              <w:pStyle w:val="TableText"/>
              <w:ind w:left="144"/>
            </w:pPr>
            <w:r>
              <w:t>Commissioned Officer (reference)</w:t>
            </w:r>
          </w:p>
        </w:tc>
        <w:tc>
          <w:tcPr>
            <w:tcW w:w="900" w:type="dxa"/>
            <w:tcBorders>
              <w:top w:val="nil"/>
              <w:left w:val="single" w:sz="4" w:space="0" w:color="000000"/>
              <w:bottom w:val="nil"/>
              <w:right w:val="single" w:sz="4" w:space="0" w:color="000000"/>
            </w:tcBorders>
            <w:hideMark/>
          </w:tcPr>
          <w:p w14:paraId="01354B34"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7492A7D2"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393D2601"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79E7C19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AFB884A"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EA85A39"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B9A004C"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2E0A10F1"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5338C345" w14:textId="77777777" w:rsidR="003B153F" w:rsidRDefault="003B153F">
            <w:pPr>
              <w:pStyle w:val="TableText"/>
              <w:jc w:val="right"/>
              <w:rPr>
                <w:rFonts w:eastAsia="Times New Roman"/>
              </w:rPr>
            </w:pPr>
          </w:p>
        </w:tc>
      </w:tr>
      <w:tr w:rsidR="003B153F" w14:paraId="37A3A9F3" w14:textId="77777777" w:rsidTr="00390C9F">
        <w:tc>
          <w:tcPr>
            <w:tcW w:w="2358" w:type="dxa"/>
            <w:tcBorders>
              <w:top w:val="nil"/>
              <w:left w:val="single" w:sz="4" w:space="0" w:color="000000"/>
              <w:bottom w:val="single" w:sz="4" w:space="0" w:color="000000"/>
              <w:right w:val="single" w:sz="4" w:space="0" w:color="000000"/>
            </w:tcBorders>
            <w:hideMark/>
          </w:tcPr>
          <w:p w14:paraId="1F192E68" w14:textId="77777777" w:rsidR="003B153F" w:rsidRDefault="003B153F">
            <w:pPr>
              <w:pStyle w:val="TableText"/>
              <w:keepNext w:val="0"/>
              <w:ind w:left="144"/>
            </w:pPr>
            <w:r>
              <w:t>Non-commissioned Officer / Other rank</w:t>
            </w:r>
          </w:p>
        </w:tc>
        <w:tc>
          <w:tcPr>
            <w:tcW w:w="900" w:type="dxa"/>
            <w:tcBorders>
              <w:top w:val="nil"/>
              <w:left w:val="single" w:sz="4" w:space="0" w:color="000000"/>
              <w:bottom w:val="single" w:sz="4" w:space="0" w:color="000000"/>
              <w:right w:val="single" w:sz="4" w:space="0" w:color="000000"/>
            </w:tcBorders>
            <w:hideMark/>
          </w:tcPr>
          <w:p w14:paraId="24160567" w14:textId="77777777" w:rsidR="003B153F" w:rsidRDefault="003B153F">
            <w:pPr>
              <w:pStyle w:val="TableText"/>
              <w:keepNext w:val="0"/>
              <w:jc w:val="right"/>
            </w:pPr>
            <w:r>
              <w:rPr>
                <w:rFonts w:eastAsia="Times New Roman"/>
              </w:rPr>
              <w:t>0.11</w:t>
            </w:r>
          </w:p>
        </w:tc>
        <w:tc>
          <w:tcPr>
            <w:tcW w:w="1170" w:type="dxa"/>
            <w:tcBorders>
              <w:top w:val="nil"/>
              <w:left w:val="single" w:sz="4" w:space="0" w:color="000000"/>
              <w:bottom w:val="single" w:sz="4" w:space="0" w:color="000000"/>
              <w:right w:val="single" w:sz="4" w:space="0" w:color="000000"/>
            </w:tcBorders>
            <w:hideMark/>
          </w:tcPr>
          <w:p w14:paraId="7BDA0E0A" w14:textId="77777777" w:rsidR="003B153F" w:rsidRDefault="003B153F">
            <w:pPr>
              <w:pStyle w:val="TableText"/>
              <w:keepNext w:val="0"/>
              <w:jc w:val="right"/>
            </w:pPr>
            <w:r>
              <w:rPr>
                <w:rFonts w:eastAsia="Times New Roman"/>
              </w:rPr>
              <w:t>(0.00</w:t>
            </w:r>
            <w:r>
              <w:t xml:space="preserve"> </w:t>
            </w:r>
            <w:r>
              <w:rPr>
                <w:rFonts w:eastAsia="Times New Roman"/>
              </w:rPr>
              <w:t>to 0.21)</w:t>
            </w:r>
          </w:p>
        </w:tc>
        <w:tc>
          <w:tcPr>
            <w:tcW w:w="979" w:type="dxa"/>
            <w:tcBorders>
              <w:top w:val="nil"/>
              <w:left w:val="single" w:sz="4" w:space="0" w:color="000000"/>
              <w:bottom w:val="single" w:sz="4" w:space="0" w:color="000000"/>
              <w:right w:val="single" w:sz="4" w:space="0" w:color="000000"/>
            </w:tcBorders>
            <w:hideMark/>
          </w:tcPr>
          <w:p w14:paraId="77599CBA" w14:textId="77777777" w:rsidR="003B153F" w:rsidRDefault="003B153F">
            <w:pPr>
              <w:pStyle w:val="TableText"/>
              <w:keepNext w:val="0"/>
              <w:jc w:val="right"/>
            </w:pPr>
            <w:r>
              <w:rPr>
                <w:rFonts w:eastAsia="Times New Roman"/>
              </w:rPr>
              <w:t>0.05</w:t>
            </w:r>
          </w:p>
        </w:tc>
        <w:tc>
          <w:tcPr>
            <w:tcW w:w="911" w:type="dxa"/>
            <w:tcBorders>
              <w:top w:val="nil"/>
              <w:left w:val="single" w:sz="4" w:space="0" w:color="000000"/>
              <w:bottom w:val="single" w:sz="4" w:space="0" w:color="000000"/>
              <w:right w:val="single" w:sz="4" w:space="0" w:color="000000"/>
            </w:tcBorders>
          </w:tcPr>
          <w:p w14:paraId="43DE7897" w14:textId="77777777" w:rsidR="003B153F" w:rsidRDefault="003B153F">
            <w:pPr>
              <w:pStyle w:val="TableText"/>
              <w:keepNext w:val="0"/>
              <w:jc w:val="right"/>
            </w:pPr>
          </w:p>
        </w:tc>
        <w:tc>
          <w:tcPr>
            <w:tcW w:w="1170" w:type="dxa"/>
            <w:tcBorders>
              <w:top w:val="nil"/>
              <w:left w:val="single" w:sz="4" w:space="0" w:color="000000"/>
              <w:bottom w:val="single" w:sz="4" w:space="0" w:color="000000"/>
              <w:right w:val="single" w:sz="4" w:space="0" w:color="000000"/>
            </w:tcBorders>
          </w:tcPr>
          <w:p w14:paraId="48C51DC9" w14:textId="77777777" w:rsidR="003B153F" w:rsidRDefault="003B153F">
            <w:pPr>
              <w:pStyle w:val="TableText"/>
              <w:keepNext w:val="0"/>
              <w:jc w:val="right"/>
            </w:pPr>
          </w:p>
        </w:tc>
        <w:tc>
          <w:tcPr>
            <w:tcW w:w="968" w:type="dxa"/>
            <w:tcBorders>
              <w:top w:val="nil"/>
              <w:left w:val="single" w:sz="4" w:space="0" w:color="000000"/>
              <w:bottom w:val="single" w:sz="4" w:space="0" w:color="000000"/>
              <w:right w:val="single" w:sz="4" w:space="0" w:color="000000"/>
            </w:tcBorders>
          </w:tcPr>
          <w:p w14:paraId="4D147532" w14:textId="77777777" w:rsidR="003B153F" w:rsidRDefault="003B153F">
            <w:pPr>
              <w:pStyle w:val="TableText"/>
              <w:keepNext w:val="0"/>
              <w:jc w:val="right"/>
            </w:pPr>
          </w:p>
        </w:tc>
        <w:tc>
          <w:tcPr>
            <w:tcW w:w="922" w:type="dxa"/>
            <w:tcBorders>
              <w:top w:val="nil"/>
              <w:left w:val="single" w:sz="4" w:space="0" w:color="000000"/>
              <w:bottom w:val="single" w:sz="4" w:space="0" w:color="000000"/>
              <w:right w:val="single" w:sz="4" w:space="0" w:color="000000"/>
            </w:tcBorders>
            <w:hideMark/>
          </w:tcPr>
          <w:p w14:paraId="24E0DC74" w14:textId="77777777" w:rsidR="003B153F" w:rsidRDefault="003B153F">
            <w:pPr>
              <w:pStyle w:val="TableText"/>
              <w:keepNext w:val="0"/>
              <w:jc w:val="right"/>
            </w:pPr>
            <w:r>
              <w:rPr>
                <w:rFonts w:eastAsia="Times New Roman"/>
              </w:rPr>
              <w:t>0.04</w:t>
            </w:r>
          </w:p>
        </w:tc>
        <w:tc>
          <w:tcPr>
            <w:tcW w:w="1170" w:type="dxa"/>
            <w:tcBorders>
              <w:top w:val="nil"/>
              <w:left w:val="single" w:sz="4" w:space="0" w:color="000000"/>
              <w:bottom w:val="single" w:sz="4" w:space="0" w:color="000000"/>
              <w:right w:val="single" w:sz="4" w:space="0" w:color="000000"/>
            </w:tcBorders>
            <w:hideMark/>
          </w:tcPr>
          <w:p w14:paraId="61760716" w14:textId="77777777" w:rsidR="003B153F" w:rsidRDefault="003B153F">
            <w:pPr>
              <w:pStyle w:val="TableText"/>
              <w:keepNext w:val="0"/>
              <w:jc w:val="right"/>
            </w:pPr>
            <w:r>
              <w:rPr>
                <w:rFonts w:eastAsia="Times New Roman"/>
              </w:rPr>
              <w:t>(</w:t>
            </w:r>
            <w:r>
              <w:t>−</w:t>
            </w:r>
            <w:r>
              <w:rPr>
                <w:rFonts w:eastAsia="Times New Roman"/>
              </w:rPr>
              <w:t>0.08</w:t>
            </w:r>
            <w:r>
              <w:t xml:space="preserve"> </w:t>
            </w:r>
            <w:r>
              <w:rPr>
                <w:rFonts w:eastAsia="Times New Roman"/>
              </w:rPr>
              <w:t>to 0.16)</w:t>
            </w:r>
          </w:p>
        </w:tc>
        <w:tc>
          <w:tcPr>
            <w:tcW w:w="958" w:type="dxa"/>
            <w:tcBorders>
              <w:top w:val="nil"/>
              <w:left w:val="single" w:sz="4" w:space="0" w:color="000000"/>
              <w:bottom w:val="single" w:sz="4" w:space="0" w:color="000000"/>
              <w:right w:val="single" w:sz="4" w:space="0" w:color="000000"/>
            </w:tcBorders>
            <w:hideMark/>
          </w:tcPr>
          <w:p w14:paraId="07FAB2A2" w14:textId="77777777" w:rsidR="003B153F" w:rsidRDefault="003B153F">
            <w:pPr>
              <w:pStyle w:val="TableText"/>
              <w:keepNext w:val="0"/>
              <w:jc w:val="right"/>
            </w:pPr>
            <w:r>
              <w:rPr>
                <w:rFonts w:eastAsia="Times New Roman"/>
              </w:rPr>
              <w:t>0.50</w:t>
            </w:r>
          </w:p>
        </w:tc>
      </w:tr>
      <w:tr w:rsidR="003B153F" w14:paraId="67B2323A" w14:textId="77777777" w:rsidTr="00390C9F">
        <w:trPr>
          <w:cnfStyle w:val="000000100000" w:firstRow="0" w:lastRow="0" w:firstColumn="0" w:lastColumn="0" w:oddVBand="0" w:evenVBand="0" w:oddHBand="1" w:evenHBand="0" w:firstRowFirstColumn="0" w:firstRowLastColumn="0" w:lastRowFirstColumn="0" w:lastRowLastColumn="0"/>
        </w:trPr>
        <w:tc>
          <w:tcPr>
            <w:tcW w:w="2358" w:type="dxa"/>
            <w:tcBorders>
              <w:top w:val="single" w:sz="4" w:space="0" w:color="000000"/>
              <w:left w:val="single" w:sz="4" w:space="0" w:color="000000"/>
              <w:bottom w:val="nil"/>
              <w:right w:val="single" w:sz="4" w:space="0" w:color="000000"/>
            </w:tcBorders>
            <w:hideMark/>
          </w:tcPr>
          <w:p w14:paraId="1CBB927E" w14:textId="77777777" w:rsidR="003B153F" w:rsidRDefault="003B153F">
            <w:pPr>
              <w:pStyle w:val="TableText"/>
            </w:pPr>
            <w:r>
              <w:t>Service type</w:t>
            </w:r>
          </w:p>
        </w:tc>
        <w:tc>
          <w:tcPr>
            <w:tcW w:w="900" w:type="dxa"/>
            <w:tcBorders>
              <w:top w:val="single" w:sz="4" w:space="0" w:color="000000"/>
              <w:left w:val="single" w:sz="4" w:space="0" w:color="000000"/>
              <w:bottom w:val="nil"/>
              <w:right w:val="single" w:sz="4" w:space="0" w:color="000000"/>
            </w:tcBorders>
          </w:tcPr>
          <w:p w14:paraId="62EF9CA0"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1D589073"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hideMark/>
          </w:tcPr>
          <w:p w14:paraId="69AA5BF3" w14:textId="77777777" w:rsidR="003B153F" w:rsidRDefault="003B153F">
            <w:pPr>
              <w:pStyle w:val="TableText"/>
              <w:jc w:val="right"/>
            </w:pPr>
            <w:r>
              <w:rPr>
                <w:rFonts w:eastAsia="Times New Roman"/>
              </w:rPr>
              <w:t>0.41*</w:t>
            </w:r>
          </w:p>
        </w:tc>
        <w:tc>
          <w:tcPr>
            <w:tcW w:w="911" w:type="dxa"/>
            <w:tcBorders>
              <w:top w:val="single" w:sz="4" w:space="0" w:color="000000"/>
              <w:left w:val="single" w:sz="4" w:space="0" w:color="000000"/>
              <w:bottom w:val="nil"/>
              <w:right w:val="single" w:sz="4" w:space="0" w:color="000000"/>
            </w:tcBorders>
          </w:tcPr>
          <w:p w14:paraId="479660C1"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6F0AA008"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05AA3D88"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6F075029"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069B3939"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hideMark/>
          </w:tcPr>
          <w:p w14:paraId="0BEEEACB" w14:textId="77777777" w:rsidR="003B153F" w:rsidRDefault="003B153F">
            <w:pPr>
              <w:pStyle w:val="TableText"/>
              <w:jc w:val="right"/>
            </w:pPr>
            <w:r>
              <w:rPr>
                <w:rFonts w:eastAsia="Times New Roman"/>
              </w:rPr>
              <w:t>0.48*</w:t>
            </w:r>
          </w:p>
        </w:tc>
      </w:tr>
      <w:tr w:rsidR="003B153F" w14:paraId="19EBEA7F" w14:textId="77777777" w:rsidTr="003B153F">
        <w:tc>
          <w:tcPr>
            <w:tcW w:w="2358" w:type="dxa"/>
            <w:tcBorders>
              <w:top w:val="nil"/>
              <w:left w:val="single" w:sz="4" w:space="0" w:color="000000"/>
              <w:bottom w:val="nil"/>
              <w:right w:val="single" w:sz="4" w:space="0" w:color="000000"/>
            </w:tcBorders>
            <w:hideMark/>
          </w:tcPr>
          <w:p w14:paraId="3A3DDC06" w14:textId="77777777" w:rsidR="003B153F" w:rsidRDefault="003B153F">
            <w:pPr>
              <w:pStyle w:val="TableText"/>
              <w:ind w:left="144"/>
            </w:pPr>
            <w:r>
              <w:t>Army (reference)</w:t>
            </w:r>
          </w:p>
        </w:tc>
        <w:tc>
          <w:tcPr>
            <w:tcW w:w="900" w:type="dxa"/>
            <w:tcBorders>
              <w:top w:val="nil"/>
              <w:left w:val="single" w:sz="4" w:space="0" w:color="000000"/>
              <w:bottom w:val="nil"/>
              <w:right w:val="single" w:sz="4" w:space="0" w:color="000000"/>
            </w:tcBorders>
            <w:hideMark/>
          </w:tcPr>
          <w:p w14:paraId="722E9CCE"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014287BF"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705E5611"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6E18C66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7806F4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53ACFFD"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C49EFC8"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1B80A174"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30BE91CB" w14:textId="77777777" w:rsidR="003B153F" w:rsidRDefault="003B153F">
            <w:pPr>
              <w:pStyle w:val="TableText"/>
              <w:jc w:val="right"/>
            </w:pPr>
          </w:p>
        </w:tc>
      </w:tr>
      <w:tr w:rsidR="003B153F" w14:paraId="3385C0A8"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0A8FC423" w14:textId="77777777" w:rsidR="003B153F" w:rsidRDefault="003B153F">
            <w:pPr>
              <w:pStyle w:val="TableText"/>
              <w:ind w:left="144"/>
            </w:pPr>
            <w:r>
              <w:t>Navy</w:t>
            </w:r>
          </w:p>
        </w:tc>
        <w:tc>
          <w:tcPr>
            <w:tcW w:w="900" w:type="dxa"/>
            <w:tcBorders>
              <w:top w:val="nil"/>
              <w:left w:val="single" w:sz="4" w:space="0" w:color="000000"/>
              <w:bottom w:val="nil"/>
              <w:right w:val="single" w:sz="4" w:space="0" w:color="000000"/>
            </w:tcBorders>
            <w:hideMark/>
          </w:tcPr>
          <w:p w14:paraId="48641675" w14:textId="77777777" w:rsidR="003B153F" w:rsidRDefault="003B153F">
            <w:pPr>
              <w:pStyle w:val="TableText"/>
              <w:jc w:val="right"/>
            </w:pPr>
            <w:r>
              <w:t>−</w:t>
            </w:r>
            <w:r>
              <w:rPr>
                <w:rFonts w:eastAsia="Times New Roman"/>
              </w:rPr>
              <w:t>0.04</w:t>
            </w:r>
          </w:p>
        </w:tc>
        <w:tc>
          <w:tcPr>
            <w:tcW w:w="1170" w:type="dxa"/>
            <w:tcBorders>
              <w:top w:val="nil"/>
              <w:left w:val="single" w:sz="4" w:space="0" w:color="000000"/>
              <w:bottom w:val="nil"/>
              <w:right w:val="single" w:sz="4" w:space="0" w:color="000000"/>
            </w:tcBorders>
            <w:hideMark/>
          </w:tcPr>
          <w:p w14:paraId="42BE52A2" w14:textId="77777777" w:rsidR="003B153F" w:rsidRDefault="003B153F">
            <w:pPr>
              <w:pStyle w:val="TableText"/>
              <w:jc w:val="right"/>
            </w:pPr>
            <w:r>
              <w:rPr>
                <w:rFonts w:eastAsia="Times New Roman"/>
              </w:rPr>
              <w:t>(</w:t>
            </w:r>
            <w:r>
              <w:t>−</w:t>
            </w:r>
            <w:r>
              <w:rPr>
                <w:rFonts w:eastAsia="Times New Roman"/>
              </w:rPr>
              <w:t>0.18</w:t>
            </w:r>
            <w:r>
              <w:t xml:space="preserve"> </w:t>
            </w:r>
            <w:r>
              <w:rPr>
                <w:rFonts w:eastAsia="Times New Roman"/>
              </w:rPr>
              <w:t>to 0.10)</w:t>
            </w:r>
          </w:p>
        </w:tc>
        <w:tc>
          <w:tcPr>
            <w:tcW w:w="979" w:type="dxa"/>
            <w:tcBorders>
              <w:top w:val="nil"/>
              <w:left w:val="single" w:sz="4" w:space="0" w:color="000000"/>
              <w:bottom w:val="nil"/>
              <w:right w:val="single" w:sz="4" w:space="0" w:color="000000"/>
            </w:tcBorders>
          </w:tcPr>
          <w:p w14:paraId="1A74D94F"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FC177FB"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C248837"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08A6A03"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911F299" w14:textId="77777777" w:rsidR="003B153F" w:rsidRDefault="003B153F">
            <w:pPr>
              <w:pStyle w:val="TableText"/>
              <w:jc w:val="right"/>
            </w:pPr>
            <w:r>
              <w:t>−</w:t>
            </w:r>
            <w:r>
              <w:rPr>
                <w:rFonts w:eastAsia="Times New Roman"/>
              </w:rPr>
              <w:t>0.02</w:t>
            </w:r>
          </w:p>
        </w:tc>
        <w:tc>
          <w:tcPr>
            <w:tcW w:w="1170" w:type="dxa"/>
            <w:tcBorders>
              <w:top w:val="nil"/>
              <w:left w:val="single" w:sz="4" w:space="0" w:color="000000"/>
              <w:bottom w:val="nil"/>
              <w:right w:val="single" w:sz="4" w:space="0" w:color="000000"/>
            </w:tcBorders>
            <w:hideMark/>
          </w:tcPr>
          <w:p w14:paraId="109494A7" w14:textId="77777777" w:rsidR="003B153F" w:rsidRDefault="003B153F">
            <w:pPr>
              <w:pStyle w:val="TableText"/>
              <w:jc w:val="right"/>
            </w:pPr>
            <w:r>
              <w:rPr>
                <w:rFonts w:eastAsia="Times New Roman"/>
              </w:rPr>
              <w:t>(</w:t>
            </w:r>
            <w:r>
              <w:t>−</w:t>
            </w:r>
            <w:r>
              <w:rPr>
                <w:rFonts w:eastAsia="Times New Roman"/>
              </w:rPr>
              <w:t>0.16</w:t>
            </w:r>
            <w:r>
              <w:t xml:space="preserve"> </w:t>
            </w:r>
            <w:r>
              <w:rPr>
                <w:rFonts w:eastAsia="Times New Roman"/>
              </w:rPr>
              <w:t>to 0.13)</w:t>
            </w:r>
          </w:p>
        </w:tc>
        <w:tc>
          <w:tcPr>
            <w:tcW w:w="958" w:type="dxa"/>
            <w:tcBorders>
              <w:top w:val="nil"/>
              <w:left w:val="single" w:sz="4" w:space="0" w:color="000000"/>
              <w:bottom w:val="nil"/>
              <w:right w:val="single" w:sz="4" w:space="0" w:color="000000"/>
            </w:tcBorders>
          </w:tcPr>
          <w:p w14:paraId="2F177F92" w14:textId="77777777" w:rsidR="003B153F" w:rsidRDefault="003B153F">
            <w:pPr>
              <w:pStyle w:val="TableText"/>
              <w:jc w:val="right"/>
            </w:pPr>
          </w:p>
        </w:tc>
      </w:tr>
      <w:tr w:rsidR="003B153F" w14:paraId="79C6426B" w14:textId="77777777" w:rsidTr="003B153F">
        <w:tc>
          <w:tcPr>
            <w:tcW w:w="2358" w:type="dxa"/>
            <w:tcBorders>
              <w:top w:val="nil"/>
              <w:left w:val="single" w:sz="4" w:space="0" w:color="000000"/>
              <w:bottom w:val="nil"/>
              <w:right w:val="single" w:sz="4" w:space="0" w:color="000000"/>
            </w:tcBorders>
            <w:hideMark/>
          </w:tcPr>
          <w:p w14:paraId="2D3CC4D9" w14:textId="77777777" w:rsidR="003B153F" w:rsidRDefault="003B153F">
            <w:pPr>
              <w:pStyle w:val="TableText"/>
              <w:ind w:left="144"/>
            </w:pPr>
            <w:r>
              <w:t>Air Force</w:t>
            </w:r>
          </w:p>
        </w:tc>
        <w:tc>
          <w:tcPr>
            <w:tcW w:w="900" w:type="dxa"/>
            <w:tcBorders>
              <w:top w:val="nil"/>
              <w:left w:val="single" w:sz="4" w:space="0" w:color="000000"/>
              <w:bottom w:val="nil"/>
              <w:right w:val="single" w:sz="4" w:space="0" w:color="000000"/>
            </w:tcBorders>
            <w:hideMark/>
          </w:tcPr>
          <w:p w14:paraId="0F588E2E" w14:textId="77777777" w:rsidR="003B153F" w:rsidRDefault="003B153F">
            <w:pPr>
              <w:pStyle w:val="TableText"/>
              <w:jc w:val="right"/>
            </w:pPr>
            <w:r>
              <w:t>−</w:t>
            </w:r>
            <w:r>
              <w:rPr>
                <w:rFonts w:eastAsia="Times New Roman"/>
              </w:rPr>
              <w:t>0.08</w:t>
            </w:r>
          </w:p>
        </w:tc>
        <w:tc>
          <w:tcPr>
            <w:tcW w:w="1170" w:type="dxa"/>
            <w:tcBorders>
              <w:top w:val="nil"/>
              <w:left w:val="single" w:sz="4" w:space="0" w:color="000000"/>
              <w:bottom w:val="nil"/>
              <w:right w:val="single" w:sz="4" w:space="0" w:color="000000"/>
            </w:tcBorders>
            <w:hideMark/>
          </w:tcPr>
          <w:p w14:paraId="535329EA" w14:textId="77777777" w:rsidR="003B153F" w:rsidRDefault="003B153F">
            <w:pPr>
              <w:pStyle w:val="TableText"/>
              <w:jc w:val="right"/>
            </w:pPr>
            <w:r>
              <w:rPr>
                <w:rFonts w:eastAsia="Times New Roman"/>
              </w:rPr>
              <w:t>(</w:t>
            </w:r>
            <w:r>
              <w:t>−</w:t>
            </w:r>
            <w:r>
              <w:rPr>
                <w:rFonts w:eastAsia="Times New Roman"/>
              </w:rPr>
              <w:t>0.20</w:t>
            </w:r>
            <w:r>
              <w:t xml:space="preserve"> </w:t>
            </w:r>
            <w:r>
              <w:rPr>
                <w:rFonts w:eastAsia="Times New Roman"/>
              </w:rPr>
              <w:t>to 0.04)</w:t>
            </w:r>
          </w:p>
        </w:tc>
        <w:tc>
          <w:tcPr>
            <w:tcW w:w="979" w:type="dxa"/>
            <w:tcBorders>
              <w:top w:val="nil"/>
              <w:left w:val="single" w:sz="4" w:space="0" w:color="000000"/>
              <w:bottom w:val="nil"/>
              <w:right w:val="single" w:sz="4" w:space="0" w:color="000000"/>
            </w:tcBorders>
          </w:tcPr>
          <w:p w14:paraId="387BE07B"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35FACC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874C6FC"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03025FDB"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D2411C7" w14:textId="77777777" w:rsidR="003B153F" w:rsidRDefault="003B153F">
            <w:pPr>
              <w:pStyle w:val="TableText"/>
              <w:jc w:val="right"/>
              <w:rPr>
                <w:rFonts w:eastAsia="Times New Roman"/>
              </w:rPr>
            </w:pPr>
            <w:r>
              <w:t>−</w:t>
            </w:r>
            <w:r>
              <w:rPr>
                <w:rFonts w:eastAsia="Times New Roman"/>
              </w:rPr>
              <w:t>0.07</w:t>
            </w:r>
          </w:p>
        </w:tc>
        <w:tc>
          <w:tcPr>
            <w:tcW w:w="1170" w:type="dxa"/>
            <w:tcBorders>
              <w:top w:val="nil"/>
              <w:left w:val="single" w:sz="4" w:space="0" w:color="000000"/>
              <w:bottom w:val="nil"/>
              <w:right w:val="single" w:sz="4" w:space="0" w:color="000000"/>
            </w:tcBorders>
            <w:hideMark/>
          </w:tcPr>
          <w:p w14:paraId="3BCAC222" w14:textId="77777777" w:rsidR="003B153F" w:rsidRDefault="003B153F">
            <w:pPr>
              <w:pStyle w:val="TableText"/>
              <w:jc w:val="right"/>
              <w:rPr>
                <w:rFonts w:eastAsia="Times New Roman"/>
              </w:rPr>
            </w:pPr>
            <w:r>
              <w:rPr>
                <w:rFonts w:eastAsia="Times New Roman"/>
              </w:rPr>
              <w:t>(</w:t>
            </w:r>
            <w:r>
              <w:t>−</w:t>
            </w:r>
            <w:r>
              <w:rPr>
                <w:rFonts w:eastAsia="Times New Roman"/>
              </w:rPr>
              <w:t>0.20 to 0.05)</w:t>
            </w:r>
          </w:p>
        </w:tc>
        <w:tc>
          <w:tcPr>
            <w:tcW w:w="958" w:type="dxa"/>
            <w:tcBorders>
              <w:top w:val="nil"/>
              <w:left w:val="single" w:sz="4" w:space="0" w:color="000000"/>
              <w:bottom w:val="nil"/>
              <w:right w:val="single" w:sz="4" w:space="0" w:color="000000"/>
            </w:tcBorders>
          </w:tcPr>
          <w:p w14:paraId="6C865DB8" w14:textId="77777777" w:rsidR="003B153F" w:rsidRDefault="003B153F">
            <w:pPr>
              <w:pStyle w:val="TableText"/>
              <w:jc w:val="right"/>
              <w:rPr>
                <w:rFonts w:eastAsia="Times New Roman"/>
              </w:rPr>
            </w:pPr>
          </w:p>
        </w:tc>
      </w:tr>
      <w:tr w:rsidR="003B153F" w14:paraId="5DE7B1F3"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45EEF656" w14:textId="77777777" w:rsidR="003B153F" w:rsidRDefault="003B153F">
            <w:pPr>
              <w:pStyle w:val="TableText"/>
            </w:pPr>
            <w:r>
              <w:t>Years served in the ADF</w:t>
            </w:r>
          </w:p>
        </w:tc>
        <w:tc>
          <w:tcPr>
            <w:tcW w:w="900" w:type="dxa"/>
            <w:tcBorders>
              <w:top w:val="nil"/>
              <w:left w:val="single" w:sz="4" w:space="0" w:color="000000"/>
              <w:bottom w:val="nil"/>
              <w:right w:val="single" w:sz="4" w:space="0" w:color="000000"/>
            </w:tcBorders>
            <w:hideMark/>
          </w:tcPr>
          <w:p w14:paraId="7B6D17A2" w14:textId="77777777" w:rsidR="003B153F" w:rsidRDefault="003B153F">
            <w:pPr>
              <w:pStyle w:val="TableText"/>
              <w:jc w:val="right"/>
            </w:pPr>
            <w:r>
              <w:t>−</w:t>
            </w:r>
            <w:r>
              <w:rPr>
                <w:rFonts w:eastAsia="Times New Roman"/>
              </w:rPr>
              <w:t>0.007</w:t>
            </w:r>
          </w:p>
        </w:tc>
        <w:tc>
          <w:tcPr>
            <w:tcW w:w="1170" w:type="dxa"/>
            <w:tcBorders>
              <w:top w:val="nil"/>
              <w:left w:val="single" w:sz="4" w:space="0" w:color="000000"/>
              <w:bottom w:val="nil"/>
              <w:right w:val="single" w:sz="4" w:space="0" w:color="000000"/>
            </w:tcBorders>
            <w:hideMark/>
          </w:tcPr>
          <w:p w14:paraId="23308C40" w14:textId="77777777" w:rsidR="003B153F" w:rsidRDefault="003B153F">
            <w:pPr>
              <w:pStyle w:val="TableText"/>
              <w:jc w:val="right"/>
            </w:pPr>
            <w:r>
              <w:rPr>
                <w:rFonts w:eastAsia="Times New Roman"/>
              </w:rPr>
              <w:t>(</w:t>
            </w:r>
            <w:r>
              <w:t>−</w:t>
            </w:r>
            <w:r>
              <w:rPr>
                <w:rFonts w:eastAsia="Times New Roman"/>
              </w:rPr>
              <w:t>0.013</w:t>
            </w:r>
            <w:r>
              <w:t xml:space="preserve"> </w:t>
            </w:r>
            <w:r>
              <w:rPr>
                <w:rFonts w:eastAsia="Times New Roman"/>
              </w:rPr>
              <w:t>to 0.000)</w:t>
            </w:r>
          </w:p>
        </w:tc>
        <w:tc>
          <w:tcPr>
            <w:tcW w:w="979" w:type="dxa"/>
            <w:tcBorders>
              <w:top w:val="nil"/>
              <w:left w:val="single" w:sz="4" w:space="0" w:color="000000"/>
              <w:bottom w:val="nil"/>
              <w:right w:val="single" w:sz="4" w:space="0" w:color="000000"/>
            </w:tcBorders>
            <w:hideMark/>
          </w:tcPr>
          <w:p w14:paraId="18814A65" w14:textId="77777777" w:rsidR="003B153F" w:rsidRDefault="003B153F">
            <w:pPr>
              <w:pStyle w:val="TableText"/>
              <w:jc w:val="right"/>
            </w:pPr>
            <w:r>
              <w:rPr>
                <w:rFonts w:eastAsia="Times New Roman"/>
              </w:rPr>
              <w:t>0.04</w:t>
            </w:r>
          </w:p>
        </w:tc>
        <w:tc>
          <w:tcPr>
            <w:tcW w:w="911" w:type="dxa"/>
            <w:tcBorders>
              <w:top w:val="nil"/>
              <w:left w:val="single" w:sz="4" w:space="0" w:color="000000"/>
              <w:bottom w:val="nil"/>
              <w:right w:val="single" w:sz="4" w:space="0" w:color="000000"/>
            </w:tcBorders>
          </w:tcPr>
          <w:p w14:paraId="330FC1A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E862ADD"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C276DBF"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FAA3632" w14:textId="77777777" w:rsidR="003B153F" w:rsidRDefault="003B153F">
            <w:pPr>
              <w:pStyle w:val="TableText"/>
              <w:jc w:val="right"/>
              <w:rPr>
                <w:rFonts w:eastAsia="Times New Roman"/>
              </w:rPr>
            </w:pPr>
            <w:r>
              <w:t>−</w:t>
            </w:r>
            <w:r>
              <w:rPr>
                <w:rFonts w:eastAsia="Times New Roman"/>
              </w:rPr>
              <w:t>0.003</w:t>
            </w:r>
          </w:p>
        </w:tc>
        <w:tc>
          <w:tcPr>
            <w:tcW w:w="1170" w:type="dxa"/>
            <w:tcBorders>
              <w:top w:val="nil"/>
              <w:left w:val="single" w:sz="4" w:space="0" w:color="000000"/>
              <w:bottom w:val="nil"/>
              <w:right w:val="single" w:sz="4" w:space="0" w:color="000000"/>
            </w:tcBorders>
            <w:hideMark/>
          </w:tcPr>
          <w:p w14:paraId="0FEDCEBE" w14:textId="77777777" w:rsidR="003B153F" w:rsidRDefault="003B153F">
            <w:pPr>
              <w:pStyle w:val="TableText"/>
              <w:jc w:val="right"/>
              <w:rPr>
                <w:rFonts w:eastAsia="Times New Roman"/>
              </w:rPr>
            </w:pPr>
            <w:r>
              <w:rPr>
                <w:rFonts w:eastAsia="Times New Roman"/>
              </w:rPr>
              <w:t>(</w:t>
            </w:r>
            <w:r>
              <w:t>−</w:t>
            </w:r>
            <w:r>
              <w:rPr>
                <w:rFonts w:eastAsia="Times New Roman"/>
              </w:rPr>
              <w:t>0.011 to 0.006)</w:t>
            </w:r>
          </w:p>
        </w:tc>
        <w:tc>
          <w:tcPr>
            <w:tcW w:w="958" w:type="dxa"/>
            <w:tcBorders>
              <w:top w:val="nil"/>
              <w:left w:val="single" w:sz="4" w:space="0" w:color="000000"/>
              <w:bottom w:val="nil"/>
              <w:right w:val="single" w:sz="4" w:space="0" w:color="000000"/>
            </w:tcBorders>
            <w:hideMark/>
          </w:tcPr>
          <w:p w14:paraId="312119CE" w14:textId="77777777" w:rsidR="003B153F" w:rsidRDefault="003B153F">
            <w:pPr>
              <w:pStyle w:val="TableText"/>
              <w:jc w:val="right"/>
              <w:rPr>
                <w:rFonts w:eastAsia="Times New Roman"/>
              </w:rPr>
            </w:pPr>
            <w:r>
              <w:rPr>
                <w:rFonts w:eastAsia="Times New Roman"/>
              </w:rPr>
              <w:t>0.52</w:t>
            </w:r>
          </w:p>
        </w:tc>
      </w:tr>
      <w:tr w:rsidR="003B153F" w14:paraId="20A99B66" w14:textId="77777777" w:rsidTr="003B153F">
        <w:tc>
          <w:tcPr>
            <w:tcW w:w="2358" w:type="dxa"/>
            <w:tcBorders>
              <w:top w:val="nil"/>
              <w:left w:val="single" w:sz="4" w:space="0" w:color="000000"/>
              <w:bottom w:val="nil"/>
              <w:right w:val="single" w:sz="4" w:space="0" w:color="000000"/>
            </w:tcBorders>
            <w:hideMark/>
          </w:tcPr>
          <w:p w14:paraId="1CA2A75F" w14:textId="77777777" w:rsidR="003B153F" w:rsidRDefault="003B153F">
            <w:pPr>
              <w:pStyle w:val="TableText"/>
            </w:pPr>
            <w:r>
              <w:t>Never deployed</w:t>
            </w:r>
          </w:p>
        </w:tc>
        <w:tc>
          <w:tcPr>
            <w:tcW w:w="900" w:type="dxa"/>
            <w:tcBorders>
              <w:top w:val="nil"/>
              <w:left w:val="single" w:sz="4" w:space="0" w:color="000000"/>
              <w:bottom w:val="nil"/>
              <w:right w:val="single" w:sz="4" w:space="0" w:color="000000"/>
            </w:tcBorders>
            <w:hideMark/>
          </w:tcPr>
          <w:p w14:paraId="26FBB72A"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21AE7CF5" w14:textId="77777777" w:rsidR="003B153F" w:rsidRDefault="003B153F">
            <w:pPr>
              <w:pStyle w:val="TableText"/>
              <w:jc w:val="right"/>
            </w:pPr>
            <w:r>
              <w:rPr>
                <w:rFonts w:eastAsia="Times New Roman"/>
              </w:rPr>
              <w:t>(</w:t>
            </w:r>
            <w:r>
              <w:t>−</w:t>
            </w:r>
            <w:r>
              <w:rPr>
                <w:rFonts w:eastAsia="Times New Roman"/>
              </w:rPr>
              <w:t>0.14</w:t>
            </w:r>
            <w:r>
              <w:t xml:space="preserve"> </w:t>
            </w:r>
            <w:r>
              <w:rPr>
                <w:rFonts w:eastAsia="Times New Roman"/>
              </w:rPr>
              <w:t>to 0.22)</w:t>
            </w:r>
          </w:p>
        </w:tc>
        <w:tc>
          <w:tcPr>
            <w:tcW w:w="979" w:type="dxa"/>
            <w:tcBorders>
              <w:top w:val="nil"/>
              <w:left w:val="single" w:sz="4" w:space="0" w:color="000000"/>
              <w:bottom w:val="nil"/>
              <w:right w:val="single" w:sz="4" w:space="0" w:color="000000"/>
            </w:tcBorders>
            <w:hideMark/>
          </w:tcPr>
          <w:p w14:paraId="3DFC8D68" w14:textId="77777777" w:rsidR="003B153F" w:rsidRDefault="003B153F">
            <w:pPr>
              <w:pStyle w:val="TableText"/>
              <w:jc w:val="right"/>
            </w:pPr>
            <w:r>
              <w:rPr>
                <w:rFonts w:eastAsia="Times New Roman"/>
              </w:rPr>
              <w:t>0.65</w:t>
            </w:r>
          </w:p>
        </w:tc>
        <w:tc>
          <w:tcPr>
            <w:tcW w:w="911" w:type="dxa"/>
            <w:tcBorders>
              <w:top w:val="nil"/>
              <w:left w:val="single" w:sz="4" w:space="0" w:color="000000"/>
              <w:bottom w:val="nil"/>
              <w:right w:val="single" w:sz="4" w:space="0" w:color="000000"/>
            </w:tcBorders>
          </w:tcPr>
          <w:p w14:paraId="1CC9B6C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175F4FF"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544820D"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03DF507"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73EDFDBF" w14:textId="77777777" w:rsidR="003B153F" w:rsidRDefault="003B153F">
            <w:pPr>
              <w:pStyle w:val="TableText"/>
              <w:jc w:val="right"/>
            </w:pPr>
            <w:r>
              <w:rPr>
                <w:rFonts w:eastAsia="Times New Roman"/>
              </w:rPr>
              <w:t>(</w:t>
            </w:r>
            <w:r>
              <w:t>−</w:t>
            </w:r>
            <w:r>
              <w:rPr>
                <w:rFonts w:eastAsia="Times New Roman"/>
              </w:rPr>
              <w:t>0.14</w:t>
            </w:r>
            <w:r>
              <w:t xml:space="preserve"> </w:t>
            </w:r>
            <w:r>
              <w:rPr>
                <w:rFonts w:eastAsia="Times New Roman"/>
              </w:rPr>
              <w:t>to 0.22)</w:t>
            </w:r>
          </w:p>
        </w:tc>
        <w:tc>
          <w:tcPr>
            <w:tcW w:w="958" w:type="dxa"/>
            <w:tcBorders>
              <w:top w:val="nil"/>
              <w:left w:val="single" w:sz="4" w:space="0" w:color="000000"/>
              <w:bottom w:val="nil"/>
              <w:right w:val="single" w:sz="4" w:space="0" w:color="000000"/>
            </w:tcBorders>
            <w:hideMark/>
          </w:tcPr>
          <w:p w14:paraId="0C2C75A3" w14:textId="77777777" w:rsidR="003B153F" w:rsidRDefault="003B153F">
            <w:pPr>
              <w:pStyle w:val="TableText"/>
              <w:jc w:val="right"/>
            </w:pPr>
            <w:r>
              <w:rPr>
                <w:rFonts w:eastAsia="Times New Roman"/>
              </w:rPr>
              <w:t>0.64</w:t>
            </w:r>
          </w:p>
        </w:tc>
      </w:tr>
      <w:tr w:rsidR="003B153F" w14:paraId="2A575670"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25BB5FD7" w14:textId="77777777" w:rsidR="003B153F" w:rsidRDefault="003B153F">
            <w:pPr>
              <w:pStyle w:val="TableText"/>
            </w:pPr>
            <w:r>
              <w:t>Medically unfit for service</w:t>
            </w:r>
          </w:p>
        </w:tc>
        <w:tc>
          <w:tcPr>
            <w:tcW w:w="900" w:type="dxa"/>
            <w:tcBorders>
              <w:top w:val="nil"/>
              <w:left w:val="single" w:sz="4" w:space="0" w:color="000000"/>
              <w:bottom w:val="nil"/>
              <w:right w:val="single" w:sz="4" w:space="0" w:color="000000"/>
            </w:tcBorders>
            <w:hideMark/>
          </w:tcPr>
          <w:p w14:paraId="20586F08"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7BA85B05" w14:textId="77777777" w:rsidR="003B153F" w:rsidRDefault="003B153F">
            <w:pPr>
              <w:pStyle w:val="TableText"/>
              <w:jc w:val="right"/>
            </w:pPr>
            <w:r>
              <w:rPr>
                <w:rFonts w:eastAsia="Times New Roman"/>
              </w:rPr>
              <w:t>(</w:t>
            </w:r>
            <w:r>
              <w:t>−</w:t>
            </w:r>
            <w:r>
              <w:rPr>
                <w:rFonts w:eastAsia="Times New Roman"/>
              </w:rPr>
              <w:t>0.13</w:t>
            </w:r>
            <w:r>
              <w:t xml:space="preserve"> </w:t>
            </w:r>
            <w:r>
              <w:rPr>
                <w:rFonts w:eastAsia="Times New Roman"/>
              </w:rPr>
              <w:t>to 0.18)</w:t>
            </w:r>
          </w:p>
        </w:tc>
        <w:tc>
          <w:tcPr>
            <w:tcW w:w="979" w:type="dxa"/>
            <w:tcBorders>
              <w:top w:val="nil"/>
              <w:left w:val="single" w:sz="4" w:space="0" w:color="000000"/>
              <w:bottom w:val="nil"/>
              <w:right w:val="single" w:sz="4" w:space="0" w:color="000000"/>
            </w:tcBorders>
            <w:hideMark/>
          </w:tcPr>
          <w:p w14:paraId="04B8DC36" w14:textId="77777777" w:rsidR="003B153F" w:rsidRDefault="003B153F">
            <w:pPr>
              <w:pStyle w:val="TableText"/>
              <w:jc w:val="right"/>
            </w:pPr>
            <w:r>
              <w:rPr>
                <w:rFonts w:eastAsia="Times New Roman"/>
              </w:rPr>
              <w:t>0.74</w:t>
            </w:r>
          </w:p>
        </w:tc>
        <w:tc>
          <w:tcPr>
            <w:tcW w:w="911" w:type="dxa"/>
            <w:tcBorders>
              <w:top w:val="nil"/>
              <w:left w:val="single" w:sz="4" w:space="0" w:color="000000"/>
              <w:bottom w:val="nil"/>
              <w:right w:val="single" w:sz="4" w:space="0" w:color="000000"/>
            </w:tcBorders>
          </w:tcPr>
          <w:p w14:paraId="42E4ADCD"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9EC756D"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F61BC46"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4380B5ED" w14:textId="77777777" w:rsidR="003B153F" w:rsidRDefault="003B153F">
            <w:pPr>
              <w:pStyle w:val="TableText"/>
              <w:jc w:val="right"/>
            </w:pPr>
            <w:r>
              <w:t>−</w:t>
            </w:r>
            <w:r>
              <w:rPr>
                <w:rFonts w:eastAsia="Times New Roman"/>
              </w:rPr>
              <w:t>0.02</w:t>
            </w:r>
          </w:p>
        </w:tc>
        <w:tc>
          <w:tcPr>
            <w:tcW w:w="1170" w:type="dxa"/>
            <w:tcBorders>
              <w:top w:val="nil"/>
              <w:left w:val="single" w:sz="4" w:space="0" w:color="000000"/>
              <w:bottom w:val="nil"/>
              <w:right w:val="single" w:sz="4" w:space="0" w:color="000000"/>
            </w:tcBorders>
            <w:hideMark/>
          </w:tcPr>
          <w:p w14:paraId="3BD01F89" w14:textId="77777777" w:rsidR="003B153F" w:rsidRDefault="003B153F">
            <w:pPr>
              <w:pStyle w:val="TableText"/>
              <w:jc w:val="right"/>
            </w:pPr>
            <w:r>
              <w:rPr>
                <w:rFonts w:eastAsia="Times New Roman"/>
              </w:rPr>
              <w:t>(</w:t>
            </w:r>
            <w:r>
              <w:t>−</w:t>
            </w:r>
            <w:r>
              <w:rPr>
                <w:rFonts w:eastAsia="Times New Roman"/>
              </w:rPr>
              <w:t>0.19</w:t>
            </w:r>
            <w:r>
              <w:t xml:space="preserve"> </w:t>
            </w:r>
            <w:r>
              <w:rPr>
                <w:rFonts w:eastAsia="Times New Roman"/>
              </w:rPr>
              <w:t>to 0.15)</w:t>
            </w:r>
          </w:p>
        </w:tc>
        <w:tc>
          <w:tcPr>
            <w:tcW w:w="958" w:type="dxa"/>
            <w:tcBorders>
              <w:top w:val="nil"/>
              <w:left w:val="single" w:sz="4" w:space="0" w:color="000000"/>
              <w:bottom w:val="nil"/>
              <w:right w:val="single" w:sz="4" w:space="0" w:color="000000"/>
            </w:tcBorders>
            <w:hideMark/>
          </w:tcPr>
          <w:p w14:paraId="3A56ADD3" w14:textId="77777777" w:rsidR="003B153F" w:rsidRDefault="003B153F">
            <w:pPr>
              <w:pStyle w:val="TableText"/>
              <w:jc w:val="right"/>
            </w:pPr>
            <w:r>
              <w:rPr>
                <w:rFonts w:eastAsia="Times New Roman"/>
              </w:rPr>
              <w:t>0.81</w:t>
            </w:r>
          </w:p>
        </w:tc>
      </w:tr>
      <w:tr w:rsidR="003B153F" w14:paraId="0B26714D" w14:textId="77777777" w:rsidTr="003B153F">
        <w:tc>
          <w:tcPr>
            <w:tcW w:w="2358" w:type="dxa"/>
            <w:tcBorders>
              <w:top w:val="nil"/>
              <w:left w:val="single" w:sz="4" w:space="0" w:color="000000"/>
              <w:bottom w:val="nil"/>
              <w:right w:val="single" w:sz="4" w:space="0" w:color="000000"/>
            </w:tcBorders>
            <w:hideMark/>
          </w:tcPr>
          <w:p w14:paraId="739BD7E8"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3CB6DB9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E12F085"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47A1EECA" w14:textId="77777777" w:rsidR="003B153F" w:rsidRDefault="003B153F">
            <w:pPr>
              <w:pStyle w:val="TableText"/>
              <w:jc w:val="right"/>
            </w:pPr>
            <w:r>
              <w:rPr>
                <w:rFonts w:eastAsia="Times New Roman"/>
              </w:rPr>
              <w:t>0.04*</w:t>
            </w:r>
          </w:p>
        </w:tc>
        <w:tc>
          <w:tcPr>
            <w:tcW w:w="911" w:type="dxa"/>
            <w:tcBorders>
              <w:top w:val="nil"/>
              <w:left w:val="single" w:sz="4" w:space="0" w:color="000000"/>
              <w:bottom w:val="nil"/>
              <w:right w:val="single" w:sz="4" w:space="0" w:color="000000"/>
            </w:tcBorders>
          </w:tcPr>
          <w:p w14:paraId="2A52985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DAC37F3"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12EB2B0A"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62DED63A"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9CD66BC" w14:textId="77777777" w:rsidR="003B153F" w:rsidRDefault="003B153F">
            <w:pPr>
              <w:pStyle w:val="TableText"/>
              <w:jc w:val="right"/>
            </w:pPr>
          </w:p>
        </w:tc>
        <w:tc>
          <w:tcPr>
            <w:tcW w:w="958" w:type="dxa"/>
            <w:tcBorders>
              <w:top w:val="nil"/>
              <w:left w:val="single" w:sz="4" w:space="0" w:color="000000"/>
              <w:bottom w:val="nil"/>
              <w:right w:val="single" w:sz="4" w:space="0" w:color="000000"/>
            </w:tcBorders>
            <w:hideMark/>
          </w:tcPr>
          <w:p w14:paraId="77EAF0D7" w14:textId="77777777" w:rsidR="003B153F" w:rsidRDefault="003B153F">
            <w:pPr>
              <w:pStyle w:val="TableText"/>
              <w:jc w:val="right"/>
            </w:pPr>
            <w:r>
              <w:rPr>
                <w:rFonts w:eastAsia="Times New Roman"/>
              </w:rPr>
              <w:t>0.003*</w:t>
            </w:r>
          </w:p>
        </w:tc>
      </w:tr>
      <w:tr w:rsidR="003B153F" w14:paraId="3CEB8C5F"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5CD560ED"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00F448A8"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3693FF5E"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66B884AD"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4FC6C9B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836899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F4A3515"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CE359CB"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18F8A1A2"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155D7203" w14:textId="77777777" w:rsidR="003B153F" w:rsidRDefault="003B153F">
            <w:pPr>
              <w:pStyle w:val="TableText"/>
              <w:jc w:val="right"/>
            </w:pPr>
          </w:p>
        </w:tc>
      </w:tr>
      <w:tr w:rsidR="003B153F" w14:paraId="113658C9" w14:textId="77777777" w:rsidTr="003B153F">
        <w:tc>
          <w:tcPr>
            <w:tcW w:w="2358" w:type="dxa"/>
            <w:tcBorders>
              <w:top w:val="nil"/>
              <w:left w:val="single" w:sz="4" w:space="0" w:color="000000"/>
              <w:bottom w:val="nil"/>
              <w:right w:val="single" w:sz="4" w:space="0" w:color="000000"/>
            </w:tcBorders>
            <w:hideMark/>
          </w:tcPr>
          <w:p w14:paraId="3374E397"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264BF1D9"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4A89CB14" w14:textId="77777777" w:rsidR="003B153F" w:rsidRDefault="003B153F">
            <w:pPr>
              <w:pStyle w:val="TableText"/>
              <w:jc w:val="right"/>
            </w:pPr>
            <w:r>
              <w:rPr>
                <w:rFonts w:eastAsia="Times New Roman"/>
              </w:rPr>
              <w:t>(</w:t>
            </w:r>
            <w:r>
              <w:t>−</w:t>
            </w:r>
            <w:r>
              <w:rPr>
                <w:rFonts w:eastAsia="Times New Roman"/>
              </w:rPr>
              <w:t>0.07</w:t>
            </w:r>
            <w:r>
              <w:t xml:space="preserve"> </w:t>
            </w:r>
            <w:r>
              <w:rPr>
                <w:rFonts w:eastAsia="Times New Roman"/>
              </w:rPr>
              <w:t>to 0.25)</w:t>
            </w:r>
          </w:p>
        </w:tc>
        <w:tc>
          <w:tcPr>
            <w:tcW w:w="979" w:type="dxa"/>
            <w:tcBorders>
              <w:top w:val="nil"/>
              <w:left w:val="single" w:sz="4" w:space="0" w:color="000000"/>
              <w:bottom w:val="nil"/>
              <w:right w:val="single" w:sz="4" w:space="0" w:color="000000"/>
            </w:tcBorders>
          </w:tcPr>
          <w:p w14:paraId="23408F6A"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7ECAA47B"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F14EDC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0F1F4AF"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D44A2CE"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4D26B2BE" w14:textId="77777777" w:rsidR="003B153F" w:rsidRDefault="003B153F">
            <w:pPr>
              <w:pStyle w:val="TableText"/>
              <w:jc w:val="right"/>
            </w:pPr>
            <w:r>
              <w:rPr>
                <w:rFonts w:eastAsia="Times New Roman"/>
              </w:rPr>
              <w:t>(</w:t>
            </w:r>
            <w:r>
              <w:t>−</w:t>
            </w:r>
            <w:r>
              <w:rPr>
                <w:rFonts w:eastAsia="Times New Roman"/>
              </w:rPr>
              <w:t>0.09</w:t>
            </w:r>
            <w:r>
              <w:t xml:space="preserve"> </w:t>
            </w:r>
            <w:r>
              <w:rPr>
                <w:rFonts w:eastAsia="Times New Roman"/>
              </w:rPr>
              <w:t>to 0.24)</w:t>
            </w:r>
          </w:p>
        </w:tc>
        <w:tc>
          <w:tcPr>
            <w:tcW w:w="958" w:type="dxa"/>
            <w:tcBorders>
              <w:top w:val="nil"/>
              <w:left w:val="single" w:sz="4" w:space="0" w:color="000000"/>
              <w:bottom w:val="nil"/>
              <w:right w:val="single" w:sz="4" w:space="0" w:color="000000"/>
            </w:tcBorders>
          </w:tcPr>
          <w:p w14:paraId="60A4113E" w14:textId="77777777" w:rsidR="003B153F" w:rsidRDefault="003B153F">
            <w:pPr>
              <w:pStyle w:val="TableText"/>
              <w:jc w:val="right"/>
            </w:pPr>
          </w:p>
        </w:tc>
      </w:tr>
      <w:tr w:rsidR="003B153F" w14:paraId="2CEE2F7B"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6CF8C1A7"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1E2A0B12" w14:textId="77777777" w:rsidR="003B153F" w:rsidRDefault="003B153F">
            <w:pPr>
              <w:pStyle w:val="TableText"/>
              <w:jc w:val="right"/>
            </w:pPr>
            <w:r>
              <w:t>−</w:t>
            </w:r>
            <w:r>
              <w:rPr>
                <w:rFonts w:eastAsia="Times New Roman"/>
              </w:rPr>
              <w:t>0.24</w:t>
            </w:r>
          </w:p>
        </w:tc>
        <w:tc>
          <w:tcPr>
            <w:tcW w:w="1170" w:type="dxa"/>
            <w:tcBorders>
              <w:top w:val="nil"/>
              <w:left w:val="single" w:sz="4" w:space="0" w:color="000000"/>
              <w:bottom w:val="nil"/>
              <w:right w:val="single" w:sz="4" w:space="0" w:color="000000"/>
            </w:tcBorders>
            <w:hideMark/>
          </w:tcPr>
          <w:p w14:paraId="4DF77E7D" w14:textId="77777777" w:rsidR="003B153F" w:rsidRDefault="003B153F">
            <w:pPr>
              <w:pStyle w:val="TableText"/>
              <w:jc w:val="right"/>
            </w:pPr>
            <w:r>
              <w:rPr>
                <w:rFonts w:eastAsia="Times New Roman"/>
              </w:rPr>
              <w:t>(</w:t>
            </w:r>
            <w:r>
              <w:t>−</w:t>
            </w:r>
            <w:r>
              <w:rPr>
                <w:rFonts w:eastAsia="Times New Roman"/>
              </w:rPr>
              <w:t>0.45</w:t>
            </w:r>
            <w:r>
              <w:t xml:space="preserve"> </w:t>
            </w:r>
            <w:r>
              <w:rPr>
                <w:rFonts w:eastAsia="Times New Roman"/>
              </w:rPr>
              <w:t xml:space="preserve">to </w:t>
            </w:r>
            <w:r>
              <w:t>−</w:t>
            </w:r>
            <w:r>
              <w:rPr>
                <w:rFonts w:eastAsia="Times New Roman"/>
              </w:rPr>
              <w:t>0.03)</w:t>
            </w:r>
          </w:p>
        </w:tc>
        <w:tc>
          <w:tcPr>
            <w:tcW w:w="979" w:type="dxa"/>
            <w:tcBorders>
              <w:top w:val="nil"/>
              <w:left w:val="single" w:sz="4" w:space="0" w:color="000000"/>
              <w:bottom w:val="nil"/>
              <w:right w:val="single" w:sz="4" w:space="0" w:color="000000"/>
            </w:tcBorders>
          </w:tcPr>
          <w:p w14:paraId="2ABC7028"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1A2773D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693D99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1106C6D"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E1C45FA" w14:textId="77777777" w:rsidR="003B153F" w:rsidRDefault="003B153F">
            <w:pPr>
              <w:pStyle w:val="TableText"/>
              <w:jc w:val="right"/>
              <w:rPr>
                <w:rFonts w:eastAsia="Times New Roman"/>
              </w:rPr>
            </w:pPr>
            <w:r>
              <w:t>−</w:t>
            </w:r>
            <w:r>
              <w:rPr>
                <w:rFonts w:eastAsia="Times New Roman"/>
              </w:rPr>
              <w:t>0.38</w:t>
            </w:r>
          </w:p>
        </w:tc>
        <w:tc>
          <w:tcPr>
            <w:tcW w:w="1170" w:type="dxa"/>
            <w:tcBorders>
              <w:top w:val="nil"/>
              <w:left w:val="single" w:sz="4" w:space="0" w:color="000000"/>
              <w:bottom w:val="nil"/>
              <w:right w:val="single" w:sz="4" w:space="0" w:color="000000"/>
            </w:tcBorders>
            <w:hideMark/>
          </w:tcPr>
          <w:p w14:paraId="6DB53A05" w14:textId="77777777" w:rsidR="003B153F" w:rsidRDefault="003B153F">
            <w:pPr>
              <w:pStyle w:val="TableText"/>
              <w:jc w:val="right"/>
              <w:rPr>
                <w:rFonts w:eastAsia="Times New Roman"/>
              </w:rPr>
            </w:pPr>
            <w:r>
              <w:rPr>
                <w:rFonts w:eastAsia="Times New Roman"/>
              </w:rPr>
              <w:t>(</w:t>
            </w:r>
            <w:r>
              <w:t>−</w:t>
            </w:r>
            <w:r>
              <w:rPr>
                <w:rFonts w:eastAsia="Times New Roman"/>
              </w:rPr>
              <w:t xml:space="preserve">0.60 to </w:t>
            </w:r>
            <w:r>
              <w:t>−</w:t>
            </w:r>
            <w:r>
              <w:rPr>
                <w:rFonts w:eastAsia="Times New Roman"/>
              </w:rPr>
              <w:t>0.16)</w:t>
            </w:r>
          </w:p>
        </w:tc>
        <w:tc>
          <w:tcPr>
            <w:tcW w:w="958" w:type="dxa"/>
            <w:tcBorders>
              <w:top w:val="nil"/>
              <w:left w:val="single" w:sz="4" w:space="0" w:color="000000"/>
              <w:bottom w:val="nil"/>
              <w:right w:val="single" w:sz="4" w:space="0" w:color="000000"/>
            </w:tcBorders>
          </w:tcPr>
          <w:p w14:paraId="5C7FC67A" w14:textId="77777777" w:rsidR="003B153F" w:rsidRDefault="003B153F">
            <w:pPr>
              <w:pStyle w:val="TableText"/>
              <w:jc w:val="right"/>
              <w:rPr>
                <w:rFonts w:eastAsia="Times New Roman"/>
              </w:rPr>
            </w:pPr>
          </w:p>
        </w:tc>
      </w:tr>
      <w:tr w:rsidR="003B153F" w14:paraId="7C5CEAF7" w14:textId="77777777" w:rsidTr="003B153F">
        <w:tc>
          <w:tcPr>
            <w:tcW w:w="2358" w:type="dxa"/>
            <w:tcBorders>
              <w:top w:val="nil"/>
              <w:left w:val="single" w:sz="4" w:space="0" w:color="000000"/>
              <w:bottom w:val="nil"/>
              <w:right w:val="single" w:sz="4" w:space="0" w:color="000000"/>
            </w:tcBorders>
            <w:hideMark/>
          </w:tcPr>
          <w:p w14:paraId="48A05082"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493D685D"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53D98928" w14:textId="77777777" w:rsidR="003B153F" w:rsidRDefault="003B153F">
            <w:pPr>
              <w:pStyle w:val="TableText"/>
              <w:jc w:val="right"/>
            </w:pPr>
            <w:r>
              <w:rPr>
                <w:rFonts w:eastAsia="Times New Roman"/>
              </w:rPr>
              <w:t>(</w:t>
            </w:r>
            <w:r>
              <w:t>−</w:t>
            </w:r>
            <w:r>
              <w:rPr>
                <w:rFonts w:eastAsia="Times New Roman"/>
              </w:rPr>
              <w:t>0.08</w:t>
            </w:r>
            <w:r>
              <w:t xml:space="preserve"> </w:t>
            </w:r>
            <w:r>
              <w:rPr>
                <w:rFonts w:eastAsia="Times New Roman"/>
              </w:rPr>
              <w:t>to 0.26)</w:t>
            </w:r>
          </w:p>
        </w:tc>
        <w:tc>
          <w:tcPr>
            <w:tcW w:w="979" w:type="dxa"/>
            <w:tcBorders>
              <w:top w:val="nil"/>
              <w:left w:val="single" w:sz="4" w:space="0" w:color="000000"/>
              <w:bottom w:val="nil"/>
              <w:right w:val="single" w:sz="4" w:space="0" w:color="000000"/>
            </w:tcBorders>
          </w:tcPr>
          <w:p w14:paraId="5B6FA769"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657645DA"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562ACD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58C81A1"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A55BDB3" w14:textId="77777777" w:rsidR="003B153F" w:rsidRDefault="003B153F">
            <w:pPr>
              <w:pStyle w:val="TableText"/>
              <w:jc w:val="right"/>
            </w:pPr>
            <w:r>
              <w:t>−</w:t>
            </w:r>
            <w:r>
              <w:rPr>
                <w:rFonts w:eastAsia="Times New Roman"/>
              </w:rPr>
              <w:t>0.04</w:t>
            </w:r>
          </w:p>
        </w:tc>
        <w:tc>
          <w:tcPr>
            <w:tcW w:w="1170" w:type="dxa"/>
            <w:tcBorders>
              <w:top w:val="nil"/>
              <w:left w:val="single" w:sz="4" w:space="0" w:color="000000"/>
              <w:bottom w:val="nil"/>
              <w:right w:val="single" w:sz="4" w:space="0" w:color="000000"/>
            </w:tcBorders>
            <w:hideMark/>
          </w:tcPr>
          <w:p w14:paraId="765B6F6A" w14:textId="77777777" w:rsidR="003B153F" w:rsidRDefault="003B153F">
            <w:pPr>
              <w:pStyle w:val="TableText"/>
              <w:jc w:val="right"/>
            </w:pPr>
            <w:r>
              <w:rPr>
                <w:rFonts w:eastAsia="Times New Roman"/>
              </w:rPr>
              <w:t>(</w:t>
            </w:r>
            <w:r>
              <w:t>−</w:t>
            </w:r>
            <w:r>
              <w:rPr>
                <w:rFonts w:eastAsia="Times New Roman"/>
              </w:rPr>
              <w:t>0.23</w:t>
            </w:r>
            <w:r>
              <w:t xml:space="preserve"> </w:t>
            </w:r>
            <w:r>
              <w:rPr>
                <w:rFonts w:eastAsia="Times New Roman"/>
              </w:rPr>
              <w:t>to 0.15)</w:t>
            </w:r>
          </w:p>
        </w:tc>
        <w:tc>
          <w:tcPr>
            <w:tcW w:w="958" w:type="dxa"/>
            <w:tcBorders>
              <w:top w:val="nil"/>
              <w:left w:val="single" w:sz="4" w:space="0" w:color="000000"/>
              <w:bottom w:val="nil"/>
              <w:right w:val="single" w:sz="4" w:space="0" w:color="000000"/>
            </w:tcBorders>
          </w:tcPr>
          <w:p w14:paraId="2CCE2B39" w14:textId="77777777" w:rsidR="003B153F" w:rsidRDefault="003B153F">
            <w:pPr>
              <w:pStyle w:val="TableText"/>
              <w:jc w:val="right"/>
            </w:pPr>
          </w:p>
        </w:tc>
      </w:tr>
      <w:tr w:rsidR="003B153F" w14:paraId="1B246379" w14:textId="77777777" w:rsidTr="003B153F">
        <w:trPr>
          <w:cnfStyle w:val="000000100000" w:firstRow="0" w:lastRow="0" w:firstColumn="0" w:lastColumn="0" w:oddVBand="0" w:evenVBand="0" w:oddHBand="1" w:evenHBand="0" w:firstRowFirstColumn="0" w:firstRowLastColumn="0" w:lastRowFirstColumn="0" w:lastRowLastColumn="0"/>
        </w:trPr>
        <w:tc>
          <w:tcPr>
            <w:tcW w:w="2358" w:type="dxa"/>
            <w:tcBorders>
              <w:top w:val="nil"/>
              <w:left w:val="single" w:sz="4" w:space="0" w:color="000000"/>
              <w:bottom w:val="nil"/>
              <w:right w:val="single" w:sz="4" w:space="0" w:color="000000"/>
            </w:tcBorders>
            <w:hideMark/>
          </w:tcPr>
          <w:p w14:paraId="13AF0DF4" w14:textId="77777777" w:rsidR="003B153F" w:rsidRDefault="003B153F">
            <w:pPr>
              <w:pStyle w:val="TableText"/>
            </w:pPr>
            <w:r>
              <w:t>Problem drinking</w:t>
            </w:r>
          </w:p>
        </w:tc>
        <w:tc>
          <w:tcPr>
            <w:tcW w:w="900" w:type="dxa"/>
            <w:tcBorders>
              <w:top w:val="nil"/>
              <w:left w:val="single" w:sz="4" w:space="0" w:color="000000"/>
              <w:bottom w:val="nil"/>
              <w:right w:val="single" w:sz="4" w:space="0" w:color="000000"/>
            </w:tcBorders>
            <w:hideMark/>
          </w:tcPr>
          <w:p w14:paraId="3DB705CF" w14:textId="77777777" w:rsidR="003B153F" w:rsidRDefault="003B153F">
            <w:pPr>
              <w:pStyle w:val="TableText"/>
              <w:jc w:val="right"/>
            </w:pPr>
            <w:r>
              <w:rPr>
                <w:rFonts w:eastAsia="Times New Roman"/>
              </w:rPr>
              <w:t>0.13</w:t>
            </w:r>
          </w:p>
        </w:tc>
        <w:tc>
          <w:tcPr>
            <w:tcW w:w="1170" w:type="dxa"/>
            <w:tcBorders>
              <w:top w:val="nil"/>
              <w:left w:val="single" w:sz="4" w:space="0" w:color="000000"/>
              <w:bottom w:val="nil"/>
              <w:right w:val="single" w:sz="4" w:space="0" w:color="000000"/>
            </w:tcBorders>
            <w:hideMark/>
          </w:tcPr>
          <w:p w14:paraId="3166AA92" w14:textId="77777777" w:rsidR="003B153F" w:rsidRDefault="003B153F">
            <w:pPr>
              <w:pStyle w:val="TableText"/>
              <w:jc w:val="right"/>
            </w:pPr>
            <w:r>
              <w:rPr>
                <w:rFonts w:eastAsia="Times New Roman"/>
              </w:rPr>
              <w:t>(0.00</w:t>
            </w:r>
            <w:r>
              <w:t xml:space="preserve"> </w:t>
            </w:r>
            <w:r>
              <w:rPr>
                <w:rFonts w:eastAsia="Times New Roman"/>
              </w:rPr>
              <w:t>to 0.27)</w:t>
            </w:r>
          </w:p>
        </w:tc>
        <w:tc>
          <w:tcPr>
            <w:tcW w:w="979" w:type="dxa"/>
            <w:tcBorders>
              <w:top w:val="nil"/>
              <w:left w:val="single" w:sz="4" w:space="0" w:color="000000"/>
              <w:bottom w:val="nil"/>
              <w:right w:val="single" w:sz="4" w:space="0" w:color="000000"/>
            </w:tcBorders>
            <w:hideMark/>
          </w:tcPr>
          <w:p w14:paraId="4AAA6ABF" w14:textId="77777777" w:rsidR="003B153F" w:rsidRDefault="003B153F">
            <w:pPr>
              <w:pStyle w:val="TableText"/>
              <w:jc w:val="right"/>
            </w:pPr>
            <w:r>
              <w:rPr>
                <w:rFonts w:eastAsia="Times New Roman"/>
              </w:rPr>
              <w:t>0.05</w:t>
            </w:r>
          </w:p>
        </w:tc>
        <w:tc>
          <w:tcPr>
            <w:tcW w:w="911" w:type="dxa"/>
            <w:tcBorders>
              <w:top w:val="nil"/>
              <w:left w:val="single" w:sz="4" w:space="0" w:color="000000"/>
              <w:bottom w:val="nil"/>
              <w:right w:val="single" w:sz="4" w:space="0" w:color="000000"/>
            </w:tcBorders>
          </w:tcPr>
          <w:p w14:paraId="06CDF4B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6319CFF"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860A2ED"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E573218" w14:textId="77777777" w:rsidR="003B153F" w:rsidRDefault="003B153F">
            <w:pPr>
              <w:pStyle w:val="TableText"/>
              <w:jc w:val="right"/>
            </w:pPr>
            <w:r>
              <w:rPr>
                <w:rFonts w:eastAsia="Times New Roman"/>
              </w:rPr>
              <w:t>0.11</w:t>
            </w:r>
          </w:p>
        </w:tc>
        <w:tc>
          <w:tcPr>
            <w:tcW w:w="1170" w:type="dxa"/>
            <w:tcBorders>
              <w:top w:val="nil"/>
              <w:left w:val="single" w:sz="4" w:space="0" w:color="000000"/>
              <w:bottom w:val="nil"/>
              <w:right w:val="single" w:sz="4" w:space="0" w:color="000000"/>
            </w:tcBorders>
            <w:hideMark/>
          </w:tcPr>
          <w:p w14:paraId="42298DF2" w14:textId="77777777" w:rsidR="003B153F" w:rsidRDefault="003B153F">
            <w:pPr>
              <w:pStyle w:val="TableText"/>
              <w:jc w:val="right"/>
            </w:pPr>
            <w:r>
              <w:rPr>
                <w:rFonts w:eastAsia="Times New Roman"/>
              </w:rPr>
              <w:t>(</w:t>
            </w:r>
            <w:r>
              <w:t>−</w:t>
            </w:r>
            <w:r>
              <w:rPr>
                <w:rFonts w:eastAsia="Times New Roman"/>
              </w:rPr>
              <w:t>0.03</w:t>
            </w:r>
            <w:r>
              <w:t xml:space="preserve"> </w:t>
            </w:r>
            <w:r>
              <w:rPr>
                <w:rFonts w:eastAsia="Times New Roman"/>
              </w:rPr>
              <w:t>to 0.25)</w:t>
            </w:r>
          </w:p>
        </w:tc>
        <w:tc>
          <w:tcPr>
            <w:tcW w:w="958" w:type="dxa"/>
            <w:tcBorders>
              <w:top w:val="nil"/>
              <w:left w:val="single" w:sz="4" w:space="0" w:color="000000"/>
              <w:bottom w:val="nil"/>
              <w:right w:val="single" w:sz="4" w:space="0" w:color="000000"/>
            </w:tcBorders>
            <w:hideMark/>
          </w:tcPr>
          <w:p w14:paraId="4F3764D7" w14:textId="77777777" w:rsidR="003B153F" w:rsidRDefault="003B153F">
            <w:pPr>
              <w:pStyle w:val="TableText"/>
              <w:jc w:val="right"/>
            </w:pPr>
            <w:r>
              <w:rPr>
                <w:rFonts w:eastAsia="Times New Roman"/>
              </w:rPr>
              <w:t>0.12</w:t>
            </w:r>
          </w:p>
        </w:tc>
      </w:tr>
      <w:tr w:rsidR="003B153F" w14:paraId="7709ECC3" w14:textId="77777777" w:rsidTr="003B153F">
        <w:tc>
          <w:tcPr>
            <w:tcW w:w="2358" w:type="dxa"/>
            <w:tcBorders>
              <w:top w:val="nil"/>
              <w:left w:val="single" w:sz="4" w:space="0" w:color="000000"/>
              <w:bottom w:val="single" w:sz="4" w:space="0" w:color="000000"/>
              <w:right w:val="single" w:sz="4" w:space="0" w:color="000000"/>
            </w:tcBorders>
            <w:hideMark/>
          </w:tcPr>
          <w:p w14:paraId="5E08EADA" w14:textId="77777777" w:rsidR="003B153F" w:rsidRDefault="003B153F">
            <w:pPr>
              <w:pStyle w:val="TableText"/>
            </w:pPr>
            <w:r>
              <w:t>Number of traumas</w:t>
            </w:r>
          </w:p>
        </w:tc>
        <w:tc>
          <w:tcPr>
            <w:tcW w:w="900" w:type="dxa"/>
            <w:tcBorders>
              <w:top w:val="nil"/>
              <w:left w:val="single" w:sz="4" w:space="0" w:color="000000"/>
              <w:bottom w:val="single" w:sz="4" w:space="0" w:color="000000"/>
              <w:right w:val="single" w:sz="4" w:space="0" w:color="000000"/>
            </w:tcBorders>
            <w:hideMark/>
          </w:tcPr>
          <w:p w14:paraId="17269B7E" w14:textId="77777777" w:rsidR="003B153F" w:rsidRDefault="003B153F">
            <w:pPr>
              <w:pStyle w:val="TableText"/>
              <w:jc w:val="right"/>
            </w:pPr>
            <w:r>
              <w:t>−</w:t>
            </w: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3F27F2A3" w14:textId="77777777" w:rsidR="003B153F" w:rsidRDefault="003B153F">
            <w:pPr>
              <w:pStyle w:val="TableText"/>
              <w:jc w:val="right"/>
            </w:pPr>
            <w:r>
              <w:rPr>
                <w:rFonts w:eastAsia="Times New Roman"/>
              </w:rPr>
              <w:t>(</w:t>
            </w:r>
            <w:r>
              <w:t>−</w:t>
            </w:r>
            <w:r>
              <w:rPr>
                <w:rFonts w:eastAsia="Times New Roman"/>
              </w:rPr>
              <w:t>0.02</w:t>
            </w:r>
            <w:r>
              <w:t xml:space="preserve"> </w:t>
            </w:r>
            <w:r>
              <w:rPr>
                <w:rFonts w:eastAsia="Times New Roman"/>
              </w:rPr>
              <w:t>to 0.01)</w:t>
            </w:r>
          </w:p>
        </w:tc>
        <w:tc>
          <w:tcPr>
            <w:tcW w:w="979" w:type="dxa"/>
            <w:tcBorders>
              <w:top w:val="nil"/>
              <w:left w:val="single" w:sz="4" w:space="0" w:color="000000"/>
              <w:bottom w:val="single" w:sz="4" w:space="0" w:color="000000"/>
              <w:right w:val="single" w:sz="4" w:space="0" w:color="000000"/>
            </w:tcBorders>
            <w:hideMark/>
          </w:tcPr>
          <w:p w14:paraId="7A942417" w14:textId="77777777" w:rsidR="003B153F" w:rsidRDefault="003B153F">
            <w:pPr>
              <w:pStyle w:val="TableText"/>
              <w:jc w:val="right"/>
            </w:pPr>
            <w:r>
              <w:rPr>
                <w:rFonts w:eastAsia="Times New Roman"/>
              </w:rPr>
              <w:t>0.60</w:t>
            </w:r>
          </w:p>
        </w:tc>
        <w:tc>
          <w:tcPr>
            <w:tcW w:w="911" w:type="dxa"/>
            <w:tcBorders>
              <w:top w:val="nil"/>
              <w:left w:val="single" w:sz="4" w:space="0" w:color="000000"/>
              <w:bottom w:val="single" w:sz="4" w:space="0" w:color="000000"/>
              <w:right w:val="single" w:sz="4" w:space="0" w:color="000000"/>
            </w:tcBorders>
          </w:tcPr>
          <w:p w14:paraId="20396E22" w14:textId="77777777" w:rsidR="003B153F" w:rsidRDefault="003B153F">
            <w:pPr>
              <w:pStyle w:val="TableText"/>
              <w:jc w:val="right"/>
            </w:pPr>
          </w:p>
        </w:tc>
        <w:tc>
          <w:tcPr>
            <w:tcW w:w="1170" w:type="dxa"/>
            <w:tcBorders>
              <w:top w:val="nil"/>
              <w:left w:val="single" w:sz="4" w:space="0" w:color="000000"/>
              <w:bottom w:val="single" w:sz="4" w:space="0" w:color="000000"/>
              <w:right w:val="single" w:sz="4" w:space="0" w:color="000000"/>
            </w:tcBorders>
          </w:tcPr>
          <w:p w14:paraId="5642D7DB" w14:textId="77777777" w:rsidR="003B153F" w:rsidRDefault="003B153F">
            <w:pPr>
              <w:pStyle w:val="TableText"/>
              <w:jc w:val="right"/>
            </w:pPr>
          </w:p>
        </w:tc>
        <w:tc>
          <w:tcPr>
            <w:tcW w:w="968" w:type="dxa"/>
            <w:tcBorders>
              <w:top w:val="nil"/>
              <w:left w:val="single" w:sz="4" w:space="0" w:color="000000"/>
              <w:bottom w:val="single" w:sz="4" w:space="0" w:color="000000"/>
              <w:right w:val="single" w:sz="4" w:space="0" w:color="000000"/>
            </w:tcBorders>
          </w:tcPr>
          <w:p w14:paraId="5D5FCDAA" w14:textId="77777777" w:rsidR="003B153F" w:rsidRDefault="003B153F">
            <w:pPr>
              <w:pStyle w:val="TableText"/>
              <w:jc w:val="right"/>
            </w:pPr>
          </w:p>
        </w:tc>
        <w:tc>
          <w:tcPr>
            <w:tcW w:w="922" w:type="dxa"/>
            <w:tcBorders>
              <w:top w:val="nil"/>
              <w:left w:val="single" w:sz="4" w:space="0" w:color="000000"/>
              <w:bottom w:val="single" w:sz="4" w:space="0" w:color="000000"/>
              <w:right w:val="single" w:sz="4" w:space="0" w:color="000000"/>
            </w:tcBorders>
            <w:hideMark/>
          </w:tcPr>
          <w:p w14:paraId="3F61DC2F" w14:textId="77777777" w:rsidR="003B153F" w:rsidRDefault="003B153F">
            <w:pPr>
              <w:pStyle w:val="TableText"/>
              <w:jc w:val="right"/>
            </w:pPr>
            <w:r>
              <w:rPr>
                <w:rFonts w:eastAsia="Times New Roman"/>
              </w:rPr>
              <w:t>0.00</w:t>
            </w:r>
          </w:p>
        </w:tc>
        <w:tc>
          <w:tcPr>
            <w:tcW w:w="1170" w:type="dxa"/>
            <w:tcBorders>
              <w:top w:val="nil"/>
              <w:left w:val="single" w:sz="4" w:space="0" w:color="000000"/>
              <w:bottom w:val="single" w:sz="4" w:space="0" w:color="000000"/>
              <w:right w:val="single" w:sz="4" w:space="0" w:color="000000"/>
            </w:tcBorders>
            <w:hideMark/>
          </w:tcPr>
          <w:p w14:paraId="2848C05B" w14:textId="77777777" w:rsidR="003B153F" w:rsidRDefault="003B153F">
            <w:pPr>
              <w:pStyle w:val="TableText"/>
              <w:jc w:val="right"/>
            </w:pPr>
            <w:r>
              <w:rPr>
                <w:rFonts w:eastAsia="Times New Roman"/>
              </w:rPr>
              <w:t>(</w:t>
            </w:r>
            <w:r>
              <w:t>−</w:t>
            </w:r>
            <w:r>
              <w:rPr>
                <w:rFonts w:eastAsia="Times New Roman"/>
              </w:rPr>
              <w:t>0.02</w:t>
            </w:r>
            <w:r>
              <w:t xml:space="preserve"> </w:t>
            </w:r>
            <w:r>
              <w:rPr>
                <w:rFonts w:eastAsia="Times New Roman"/>
              </w:rPr>
              <w:t>to 0.02)</w:t>
            </w:r>
          </w:p>
        </w:tc>
        <w:tc>
          <w:tcPr>
            <w:tcW w:w="958" w:type="dxa"/>
            <w:tcBorders>
              <w:top w:val="nil"/>
              <w:left w:val="single" w:sz="4" w:space="0" w:color="000000"/>
              <w:bottom w:val="single" w:sz="4" w:space="0" w:color="000000"/>
              <w:right w:val="single" w:sz="4" w:space="0" w:color="000000"/>
            </w:tcBorders>
            <w:hideMark/>
          </w:tcPr>
          <w:p w14:paraId="0A082F44" w14:textId="77777777" w:rsidR="003B153F" w:rsidRDefault="003B153F">
            <w:pPr>
              <w:pStyle w:val="TableText"/>
              <w:jc w:val="right"/>
            </w:pPr>
            <w:r>
              <w:rPr>
                <w:rFonts w:eastAsia="Times New Roman"/>
              </w:rPr>
              <w:t>0.95</w:t>
            </w:r>
          </w:p>
        </w:tc>
      </w:tr>
    </w:tbl>
    <w:p w14:paraId="52CCE35C" w14:textId="22B0BB7A" w:rsidR="003B153F" w:rsidRDefault="003B153F" w:rsidP="00300F58">
      <w:pPr>
        <w:pStyle w:val="TableNotes"/>
      </w:pPr>
      <w:r>
        <w:rPr>
          <w:rFonts w:cstheme="minorBidi"/>
        </w:rPr>
        <w:t>*</w:t>
      </w:r>
      <w:r w:rsidR="00300F58">
        <w:rPr>
          <w:rFonts w:cstheme="minorBidi"/>
        </w:rPr>
        <w:t xml:space="preserve"> </w:t>
      </w:r>
      <w:r>
        <w:t>Joint test of significance.</w:t>
      </w:r>
    </w:p>
    <w:p w14:paraId="193B1744" w14:textId="77777777" w:rsidR="003B153F" w:rsidRDefault="003B153F" w:rsidP="00300F58">
      <w:pPr>
        <w:pStyle w:val="TableNotes"/>
      </w:pPr>
      <w:r>
        <w:t>Note: 95% CI = 95% confidence interval.</w:t>
      </w:r>
    </w:p>
    <w:p w14:paraId="4EA48DE9" w14:textId="77777777" w:rsidR="00300F58" w:rsidRDefault="00300F58" w:rsidP="00300F58">
      <w:pPr>
        <w:sectPr w:rsidR="00300F58" w:rsidSect="00300F58">
          <w:footerReference w:type="even" r:id="rId72"/>
          <w:footerReference w:type="default" r:id="rId73"/>
          <w:pgSz w:w="14170" w:h="9979" w:orient="landscape"/>
          <w:pgMar w:top="1872" w:right="1440" w:bottom="1152" w:left="1440" w:header="576" w:footer="576" w:gutter="0"/>
          <w:cols w:space="720"/>
        </w:sectPr>
      </w:pPr>
    </w:p>
    <w:p w14:paraId="6C00C322" w14:textId="77777777" w:rsidR="00E20D4D" w:rsidRPr="00F9633B" w:rsidRDefault="00E20D4D" w:rsidP="000F61A3">
      <w:pPr>
        <w:pStyle w:val="Heading3"/>
      </w:pPr>
      <w:bookmarkStart w:id="744" w:name="_Toc494412353"/>
      <w:bookmarkStart w:id="745" w:name="_Toc518484376"/>
      <w:r w:rsidRPr="00F9633B">
        <w:t>Use of reasoning</w:t>
      </w:r>
      <w:bookmarkEnd w:id="744"/>
      <w:bookmarkEnd w:id="745"/>
    </w:p>
    <w:p w14:paraId="744ACE82" w14:textId="77777777" w:rsidR="00E20D4D" w:rsidRPr="00F9633B" w:rsidRDefault="00E20D4D" w:rsidP="003908E0">
      <w:r w:rsidRPr="00F9633B">
        <w:t>When the predictive factors were individually modelled, child’s age, and ADF member’s rank, medical fitness for service, and physical and mental health problems, were found to be associated with the use of reasoning (</w:t>
      </w:r>
      <w:r w:rsidR="008326A0" w:rsidRPr="00F9633B">
        <w:t xml:space="preserve">Table </w:t>
      </w:r>
      <w:r w:rsidR="008326A0">
        <w:rPr>
          <w:noProof/>
        </w:rPr>
        <w:t>4</w:t>
      </w:r>
      <w:r w:rsidR="008326A0" w:rsidRPr="00F9633B">
        <w:t>.</w:t>
      </w:r>
      <w:r w:rsidR="008326A0">
        <w:rPr>
          <w:noProof/>
        </w:rPr>
        <w:t>18</w:t>
      </w:r>
      <w:r w:rsidRPr="00F9633B">
        <w:t>).</w:t>
      </w:r>
    </w:p>
    <w:p w14:paraId="74E14570" w14:textId="1EC7C4D3" w:rsidR="00E20D4D" w:rsidRDefault="00E20D4D" w:rsidP="000F61A3">
      <w:r w:rsidRPr="00F9633B">
        <w:t>However, in the joint model, only child’s age remained statistically associated with the use of reasoning, reflecting greater use of reasoning when children were younger. None of the ADF member factors retained statistical significance.</w:t>
      </w:r>
    </w:p>
    <w:p w14:paraId="001138E8" w14:textId="77777777" w:rsidR="00300F58" w:rsidRDefault="00300F58" w:rsidP="00300F58">
      <w:pPr>
        <w:sectPr w:rsidR="00300F58" w:rsidSect="00390C9F">
          <w:footerReference w:type="even" r:id="rId74"/>
          <w:footerReference w:type="default" r:id="rId75"/>
          <w:pgSz w:w="9979" w:h="14170"/>
          <w:pgMar w:top="1440" w:right="1152" w:bottom="1440" w:left="1728" w:header="576" w:footer="576" w:gutter="0"/>
          <w:cols w:space="720"/>
        </w:sectPr>
      </w:pPr>
    </w:p>
    <w:p w14:paraId="487A9E62" w14:textId="19E4F82B" w:rsidR="003B153F" w:rsidRDefault="003B153F" w:rsidP="003B153F">
      <w:pPr>
        <w:pStyle w:val="TableName"/>
      </w:pPr>
      <w:bookmarkStart w:id="746" w:name="_Toc525043625"/>
      <w:r>
        <w:t xml:space="preserve">Table </w:t>
      </w:r>
      <w:r>
        <w:fldChar w:fldCharType="begin"/>
      </w:r>
      <w:r>
        <w:rPr>
          <w:noProof/>
        </w:rPr>
        <w:instrText xml:space="preserve"> STYLEREF 1 \s </w:instrText>
      </w:r>
      <w:r>
        <w:fldChar w:fldCharType="separate"/>
      </w:r>
      <w:r>
        <w:rPr>
          <w:noProof/>
        </w:rPr>
        <w:t>4</w:t>
      </w:r>
      <w:r>
        <w:fldChar w:fldCharType="end"/>
      </w:r>
      <w:r>
        <w:t>.</w:t>
      </w:r>
      <w:r>
        <w:fldChar w:fldCharType="begin"/>
      </w:r>
      <w:r>
        <w:rPr>
          <w:noProof/>
        </w:rPr>
        <w:instrText xml:space="preserve"> SEQ Table \* ARABIC \s 1 </w:instrText>
      </w:r>
      <w:r>
        <w:fldChar w:fldCharType="separate"/>
      </w:r>
      <w:r>
        <w:rPr>
          <w:noProof/>
        </w:rPr>
        <w:t>18</w:t>
      </w:r>
      <w:r>
        <w:fldChar w:fldCharType="end"/>
      </w:r>
      <w:r>
        <w:tab/>
        <w:t>FWS spouse/partner and ADF member predictors of parenting use of reasoning</w:t>
      </w:r>
      <w:bookmarkEnd w:id="746"/>
    </w:p>
    <w:tbl>
      <w:tblPr>
        <w:tblStyle w:val="TWRPTable"/>
        <w:tblW w:w="5000" w:type="pct"/>
        <w:tblLayout w:type="fixed"/>
        <w:tblLook w:val="04A0" w:firstRow="1" w:lastRow="0" w:firstColumn="1" w:lastColumn="0" w:noHBand="0" w:noVBand="1"/>
        <w:tblDescription w:val="Table 4.18: FWS spouse/partner and ADF member predictors of parenting use of reasoning"/>
      </w:tblPr>
      <w:tblGrid>
        <w:gridCol w:w="2358"/>
        <w:gridCol w:w="900"/>
        <w:gridCol w:w="1170"/>
        <w:gridCol w:w="979"/>
        <w:gridCol w:w="911"/>
        <w:gridCol w:w="1170"/>
        <w:gridCol w:w="968"/>
        <w:gridCol w:w="922"/>
        <w:gridCol w:w="1170"/>
        <w:gridCol w:w="958"/>
      </w:tblGrid>
      <w:tr w:rsidR="003B153F" w14:paraId="596A9730" w14:textId="77777777" w:rsidTr="003B153F">
        <w:trPr>
          <w:cnfStyle w:val="100000000000" w:firstRow="1" w:lastRow="0" w:firstColumn="0" w:lastColumn="0" w:oddVBand="0" w:evenVBand="0" w:oddHBand="0" w:evenHBand="0" w:firstRowFirstColumn="0" w:firstRowLastColumn="0" w:lastRowFirstColumn="0" w:lastRowLastColumn="0"/>
          <w:cantSplit/>
          <w:tblHeader/>
        </w:trPr>
        <w:tc>
          <w:tcPr>
            <w:tcW w:w="2358" w:type="dxa"/>
            <w:tcBorders>
              <w:top w:val="single" w:sz="4" w:space="0" w:color="000000"/>
              <w:left w:val="single" w:sz="4" w:space="0" w:color="000000"/>
              <w:bottom w:val="nil"/>
              <w:right w:val="single" w:sz="4" w:space="0" w:color="000000"/>
            </w:tcBorders>
          </w:tcPr>
          <w:p w14:paraId="231B00C0" w14:textId="77777777" w:rsidR="003B153F" w:rsidRDefault="003B153F">
            <w:pPr>
              <w:pStyle w:val="TableText"/>
            </w:pPr>
          </w:p>
        </w:tc>
        <w:tc>
          <w:tcPr>
            <w:tcW w:w="3049" w:type="dxa"/>
            <w:gridSpan w:val="3"/>
            <w:tcBorders>
              <w:top w:val="single" w:sz="4" w:space="0" w:color="000000"/>
              <w:left w:val="single" w:sz="4" w:space="0" w:color="000000"/>
              <w:bottom w:val="nil"/>
              <w:right w:val="single" w:sz="4" w:space="0" w:color="000000"/>
            </w:tcBorders>
            <w:hideMark/>
          </w:tcPr>
          <w:p w14:paraId="5DF895D9" w14:textId="77777777" w:rsidR="003B153F" w:rsidRDefault="003B153F">
            <w:pPr>
              <w:pStyle w:val="TableText"/>
              <w:jc w:val="center"/>
            </w:pPr>
            <w:r>
              <w:t>All measures fitted separately</w:t>
            </w:r>
          </w:p>
        </w:tc>
        <w:tc>
          <w:tcPr>
            <w:tcW w:w="3049" w:type="dxa"/>
            <w:gridSpan w:val="3"/>
            <w:tcBorders>
              <w:top w:val="single" w:sz="4" w:space="0" w:color="000000"/>
              <w:left w:val="single" w:sz="4" w:space="0" w:color="000000"/>
              <w:bottom w:val="nil"/>
              <w:right w:val="single" w:sz="4" w:space="0" w:color="000000"/>
            </w:tcBorders>
            <w:hideMark/>
          </w:tcPr>
          <w:p w14:paraId="24998657" w14:textId="77777777" w:rsidR="003B153F" w:rsidRDefault="003B153F">
            <w:pPr>
              <w:pStyle w:val="TableText"/>
              <w:jc w:val="center"/>
            </w:pPr>
            <w:r>
              <w:t>FWS respondent measures fitted jointly</w:t>
            </w:r>
          </w:p>
        </w:tc>
        <w:tc>
          <w:tcPr>
            <w:tcW w:w="3050" w:type="dxa"/>
            <w:gridSpan w:val="3"/>
            <w:tcBorders>
              <w:top w:val="single" w:sz="4" w:space="0" w:color="000000"/>
              <w:left w:val="single" w:sz="4" w:space="0" w:color="000000"/>
              <w:bottom w:val="nil"/>
              <w:right w:val="single" w:sz="4" w:space="0" w:color="000000"/>
            </w:tcBorders>
            <w:hideMark/>
          </w:tcPr>
          <w:p w14:paraId="30C38FA6" w14:textId="77777777" w:rsidR="003B153F" w:rsidRDefault="003B153F">
            <w:pPr>
              <w:pStyle w:val="TableText"/>
              <w:jc w:val="center"/>
            </w:pPr>
            <w:r>
              <w:t>All measures fitted jointly</w:t>
            </w:r>
          </w:p>
        </w:tc>
      </w:tr>
      <w:tr w:rsidR="003B153F" w14:paraId="4F25637A" w14:textId="77777777" w:rsidTr="003B153F">
        <w:trPr>
          <w:cnfStyle w:val="100000000000" w:firstRow="1" w:lastRow="0" w:firstColumn="0" w:lastColumn="0" w:oddVBand="0" w:evenVBand="0" w:oddHBand="0" w:evenHBand="0" w:firstRowFirstColumn="0" w:firstRowLastColumn="0" w:lastRowFirstColumn="0" w:lastRowLastColumn="0"/>
          <w:cantSplit/>
          <w:tblHeader/>
        </w:trPr>
        <w:tc>
          <w:tcPr>
            <w:tcW w:w="2358" w:type="dxa"/>
            <w:tcBorders>
              <w:top w:val="nil"/>
              <w:left w:val="single" w:sz="4" w:space="0" w:color="000000"/>
              <w:right w:val="single" w:sz="4" w:space="0" w:color="000000"/>
            </w:tcBorders>
            <w:hideMark/>
          </w:tcPr>
          <w:p w14:paraId="6936FC01" w14:textId="77777777" w:rsidR="003B153F" w:rsidRDefault="003B153F">
            <w:pPr>
              <w:pStyle w:val="TableText"/>
              <w:rPr>
                <w:color w:val="auto"/>
              </w:rPr>
            </w:pPr>
            <w:r>
              <w:t>Measure</w:t>
            </w:r>
          </w:p>
        </w:tc>
        <w:tc>
          <w:tcPr>
            <w:tcW w:w="900" w:type="dxa"/>
            <w:tcBorders>
              <w:top w:val="nil"/>
              <w:left w:val="single" w:sz="4" w:space="0" w:color="000000"/>
              <w:right w:val="single" w:sz="4" w:space="0" w:color="000000"/>
            </w:tcBorders>
            <w:hideMark/>
          </w:tcPr>
          <w:p w14:paraId="7D6E9DF5"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17AEB9EA" w14:textId="77777777" w:rsidR="003B153F" w:rsidRDefault="003B153F">
            <w:pPr>
              <w:pStyle w:val="TableText"/>
              <w:jc w:val="right"/>
            </w:pPr>
            <w:r>
              <w:t>(95% CI)</w:t>
            </w:r>
          </w:p>
        </w:tc>
        <w:tc>
          <w:tcPr>
            <w:tcW w:w="979" w:type="dxa"/>
            <w:tcBorders>
              <w:top w:val="nil"/>
              <w:left w:val="single" w:sz="4" w:space="0" w:color="000000"/>
              <w:right w:val="single" w:sz="4" w:space="0" w:color="000000"/>
            </w:tcBorders>
            <w:hideMark/>
          </w:tcPr>
          <w:p w14:paraId="251F0DDE" w14:textId="77777777" w:rsidR="003B153F" w:rsidRDefault="003B153F">
            <w:pPr>
              <w:pStyle w:val="TableText"/>
              <w:jc w:val="right"/>
            </w:pPr>
            <w:r>
              <w:rPr>
                <w:i/>
              </w:rPr>
              <w:t>p</w:t>
            </w:r>
            <w:r>
              <w:t>-value</w:t>
            </w:r>
          </w:p>
        </w:tc>
        <w:tc>
          <w:tcPr>
            <w:tcW w:w="911" w:type="dxa"/>
            <w:tcBorders>
              <w:top w:val="nil"/>
              <w:left w:val="single" w:sz="4" w:space="0" w:color="000000"/>
              <w:right w:val="single" w:sz="4" w:space="0" w:color="000000"/>
            </w:tcBorders>
            <w:hideMark/>
          </w:tcPr>
          <w:p w14:paraId="3363B88B"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13AB7D7F" w14:textId="77777777" w:rsidR="003B153F" w:rsidRDefault="003B153F">
            <w:pPr>
              <w:pStyle w:val="TableText"/>
              <w:jc w:val="right"/>
            </w:pPr>
            <w:r>
              <w:t>(95% CI)</w:t>
            </w:r>
          </w:p>
        </w:tc>
        <w:tc>
          <w:tcPr>
            <w:tcW w:w="968" w:type="dxa"/>
            <w:tcBorders>
              <w:top w:val="nil"/>
              <w:left w:val="single" w:sz="4" w:space="0" w:color="000000"/>
              <w:right w:val="single" w:sz="4" w:space="0" w:color="000000"/>
            </w:tcBorders>
            <w:hideMark/>
          </w:tcPr>
          <w:p w14:paraId="34FA322D" w14:textId="77777777" w:rsidR="003B153F" w:rsidRDefault="003B153F">
            <w:pPr>
              <w:pStyle w:val="TableText"/>
              <w:jc w:val="right"/>
            </w:pPr>
            <w:r>
              <w:rPr>
                <w:i/>
              </w:rPr>
              <w:t>p</w:t>
            </w:r>
            <w:r>
              <w:t>-value</w:t>
            </w:r>
          </w:p>
        </w:tc>
        <w:tc>
          <w:tcPr>
            <w:tcW w:w="922" w:type="dxa"/>
            <w:tcBorders>
              <w:top w:val="nil"/>
              <w:left w:val="single" w:sz="4" w:space="0" w:color="000000"/>
              <w:right w:val="single" w:sz="4" w:space="0" w:color="000000"/>
            </w:tcBorders>
            <w:hideMark/>
          </w:tcPr>
          <w:p w14:paraId="7D63B54C"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752F135A" w14:textId="77777777" w:rsidR="003B153F" w:rsidRDefault="003B153F">
            <w:pPr>
              <w:pStyle w:val="TableText"/>
              <w:jc w:val="right"/>
            </w:pPr>
            <w:r>
              <w:t>(95% CI)</w:t>
            </w:r>
          </w:p>
        </w:tc>
        <w:tc>
          <w:tcPr>
            <w:tcW w:w="958" w:type="dxa"/>
            <w:tcBorders>
              <w:top w:val="nil"/>
              <w:left w:val="single" w:sz="4" w:space="0" w:color="000000"/>
              <w:right w:val="single" w:sz="4" w:space="0" w:color="000000"/>
            </w:tcBorders>
            <w:hideMark/>
          </w:tcPr>
          <w:p w14:paraId="2A064F85" w14:textId="77777777" w:rsidR="003B153F" w:rsidRDefault="003B153F">
            <w:pPr>
              <w:pStyle w:val="TableText"/>
              <w:jc w:val="right"/>
            </w:pPr>
            <w:r>
              <w:rPr>
                <w:i/>
              </w:rPr>
              <w:t>p</w:t>
            </w:r>
            <w:r>
              <w:t>-value</w:t>
            </w:r>
          </w:p>
        </w:tc>
      </w:tr>
      <w:tr w:rsidR="003B153F" w14:paraId="4BBF57E6"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68662811" w14:textId="77777777" w:rsidR="003B153F" w:rsidRDefault="003B153F">
            <w:pPr>
              <w:pStyle w:val="TableText"/>
              <w:rPr>
                <w:b/>
              </w:rPr>
            </w:pPr>
            <w:r>
              <w:rPr>
                <w:b/>
              </w:rPr>
              <w:t>FWS SPOUSE/PARTNER</w:t>
            </w:r>
          </w:p>
        </w:tc>
        <w:tc>
          <w:tcPr>
            <w:tcW w:w="900" w:type="dxa"/>
            <w:tcBorders>
              <w:top w:val="nil"/>
              <w:left w:val="single" w:sz="4" w:space="0" w:color="000000"/>
              <w:bottom w:val="nil"/>
              <w:right w:val="single" w:sz="4" w:space="0" w:color="000000"/>
            </w:tcBorders>
          </w:tcPr>
          <w:p w14:paraId="321C11D5"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9E4E34E"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5CF119C0"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2875C2AD"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8BA3E37"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BF195E1"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6E0FA0AB"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893A858"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03AE2B4A" w14:textId="77777777" w:rsidR="003B153F" w:rsidRDefault="003B153F">
            <w:pPr>
              <w:pStyle w:val="TableText"/>
              <w:jc w:val="right"/>
            </w:pPr>
          </w:p>
        </w:tc>
      </w:tr>
      <w:tr w:rsidR="003B153F" w14:paraId="6A9A6138" w14:textId="77777777" w:rsidTr="003B153F">
        <w:trPr>
          <w:cantSplit/>
        </w:trPr>
        <w:tc>
          <w:tcPr>
            <w:tcW w:w="2358" w:type="dxa"/>
            <w:tcBorders>
              <w:top w:val="nil"/>
              <w:left w:val="single" w:sz="4" w:space="0" w:color="000000"/>
              <w:bottom w:val="nil"/>
              <w:right w:val="single" w:sz="4" w:space="0" w:color="000000"/>
            </w:tcBorders>
            <w:hideMark/>
          </w:tcPr>
          <w:p w14:paraId="069BFE3B" w14:textId="77777777" w:rsidR="003B153F" w:rsidRDefault="003B153F">
            <w:pPr>
              <w:pStyle w:val="TableText"/>
            </w:pPr>
            <w:r>
              <w:t>Age (years)</w:t>
            </w:r>
          </w:p>
        </w:tc>
        <w:tc>
          <w:tcPr>
            <w:tcW w:w="900" w:type="dxa"/>
            <w:tcBorders>
              <w:top w:val="nil"/>
              <w:left w:val="single" w:sz="4" w:space="0" w:color="000000"/>
              <w:bottom w:val="nil"/>
              <w:right w:val="single" w:sz="4" w:space="0" w:color="000000"/>
            </w:tcBorders>
          </w:tcPr>
          <w:p w14:paraId="2974D19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1992B28"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6C1951D4" w14:textId="77777777" w:rsidR="003B153F" w:rsidRDefault="003B153F">
            <w:pPr>
              <w:pStyle w:val="TableText"/>
              <w:jc w:val="right"/>
            </w:pPr>
            <w:r>
              <w:rPr>
                <w:rFonts w:eastAsia="Times New Roman"/>
              </w:rPr>
              <w:t>0.84*</w:t>
            </w:r>
          </w:p>
        </w:tc>
        <w:tc>
          <w:tcPr>
            <w:tcW w:w="911" w:type="dxa"/>
            <w:tcBorders>
              <w:top w:val="nil"/>
              <w:left w:val="single" w:sz="4" w:space="0" w:color="000000"/>
              <w:bottom w:val="nil"/>
              <w:right w:val="single" w:sz="4" w:space="0" w:color="000000"/>
            </w:tcBorders>
          </w:tcPr>
          <w:p w14:paraId="226529FB"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E0839DC"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3CA05ED3" w14:textId="77777777" w:rsidR="003B153F" w:rsidRDefault="003B153F">
            <w:pPr>
              <w:pStyle w:val="TableText"/>
              <w:jc w:val="right"/>
            </w:pPr>
            <w:r>
              <w:rPr>
                <w:rFonts w:eastAsia="Times New Roman"/>
              </w:rPr>
              <w:t>0.51*</w:t>
            </w:r>
          </w:p>
        </w:tc>
        <w:tc>
          <w:tcPr>
            <w:tcW w:w="922" w:type="dxa"/>
            <w:tcBorders>
              <w:top w:val="nil"/>
              <w:left w:val="single" w:sz="4" w:space="0" w:color="000000"/>
              <w:bottom w:val="nil"/>
              <w:right w:val="single" w:sz="4" w:space="0" w:color="000000"/>
            </w:tcBorders>
          </w:tcPr>
          <w:p w14:paraId="6F629D71"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353EDB42"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476E3956" w14:textId="77777777" w:rsidR="003B153F" w:rsidRDefault="003B153F">
            <w:pPr>
              <w:pStyle w:val="TableText"/>
              <w:jc w:val="right"/>
              <w:rPr>
                <w:rFonts w:eastAsia="Times New Roman"/>
              </w:rPr>
            </w:pPr>
            <w:r>
              <w:rPr>
                <w:rFonts w:eastAsia="Times New Roman"/>
              </w:rPr>
              <w:t>0.43*</w:t>
            </w:r>
          </w:p>
        </w:tc>
      </w:tr>
      <w:tr w:rsidR="003B153F" w14:paraId="4900D700"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3F909E66" w14:textId="77777777" w:rsidR="003B153F" w:rsidRDefault="003B153F">
            <w:pPr>
              <w:pStyle w:val="TableText"/>
              <w:ind w:left="144"/>
            </w:pPr>
            <w:r>
              <w:t>18 – &lt; 38 (reference)</w:t>
            </w:r>
          </w:p>
        </w:tc>
        <w:tc>
          <w:tcPr>
            <w:tcW w:w="900" w:type="dxa"/>
            <w:tcBorders>
              <w:top w:val="nil"/>
              <w:left w:val="single" w:sz="4" w:space="0" w:color="000000"/>
              <w:bottom w:val="nil"/>
              <w:right w:val="single" w:sz="4" w:space="0" w:color="000000"/>
            </w:tcBorders>
          </w:tcPr>
          <w:p w14:paraId="2A198EF7"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18E6064"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3E149AD2"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3784307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545598B"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089086E"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1415431F"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0EBCC9F7"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7B9CCA11" w14:textId="77777777" w:rsidR="003B153F" w:rsidRDefault="003B153F">
            <w:pPr>
              <w:pStyle w:val="TableText"/>
              <w:jc w:val="right"/>
              <w:rPr>
                <w:rFonts w:eastAsia="Times New Roman"/>
              </w:rPr>
            </w:pPr>
          </w:p>
        </w:tc>
      </w:tr>
      <w:tr w:rsidR="003B153F" w14:paraId="7150F897" w14:textId="77777777" w:rsidTr="003B153F">
        <w:trPr>
          <w:cantSplit/>
        </w:trPr>
        <w:tc>
          <w:tcPr>
            <w:tcW w:w="2358" w:type="dxa"/>
            <w:tcBorders>
              <w:top w:val="nil"/>
              <w:left w:val="single" w:sz="4" w:space="0" w:color="000000"/>
              <w:bottom w:val="nil"/>
              <w:right w:val="single" w:sz="4" w:space="0" w:color="000000"/>
            </w:tcBorders>
            <w:hideMark/>
          </w:tcPr>
          <w:p w14:paraId="4044F956" w14:textId="77777777" w:rsidR="003B153F" w:rsidRDefault="003B153F">
            <w:pPr>
              <w:pStyle w:val="TableText"/>
              <w:ind w:left="144"/>
            </w:pPr>
            <w:r>
              <w:t>38 – &lt; 48</w:t>
            </w:r>
          </w:p>
        </w:tc>
        <w:tc>
          <w:tcPr>
            <w:tcW w:w="900" w:type="dxa"/>
            <w:tcBorders>
              <w:top w:val="nil"/>
              <w:left w:val="single" w:sz="4" w:space="0" w:color="000000"/>
              <w:bottom w:val="nil"/>
              <w:right w:val="single" w:sz="4" w:space="0" w:color="000000"/>
            </w:tcBorders>
            <w:hideMark/>
          </w:tcPr>
          <w:p w14:paraId="311E2605"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6CA5561F" w14:textId="77777777" w:rsidR="003B153F" w:rsidRDefault="003B153F">
            <w:pPr>
              <w:pStyle w:val="TableText"/>
              <w:jc w:val="right"/>
            </w:pPr>
            <w:r>
              <w:rPr>
                <w:rFonts w:eastAsia="Times New Roman"/>
              </w:rPr>
              <w:t>(−0.19</w:t>
            </w:r>
            <w:r>
              <w:t xml:space="preserve"> </w:t>
            </w:r>
            <w:r>
              <w:rPr>
                <w:rFonts w:eastAsia="Times New Roman"/>
              </w:rPr>
              <w:t>to 0.11)</w:t>
            </w:r>
          </w:p>
        </w:tc>
        <w:tc>
          <w:tcPr>
            <w:tcW w:w="979" w:type="dxa"/>
            <w:tcBorders>
              <w:top w:val="nil"/>
              <w:left w:val="single" w:sz="4" w:space="0" w:color="000000"/>
              <w:bottom w:val="nil"/>
              <w:right w:val="single" w:sz="4" w:space="0" w:color="000000"/>
            </w:tcBorders>
          </w:tcPr>
          <w:p w14:paraId="1DE5C7F8"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13352D5E"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7A1A326E" w14:textId="77777777" w:rsidR="003B153F" w:rsidRDefault="003B153F">
            <w:pPr>
              <w:pStyle w:val="TableText"/>
              <w:jc w:val="right"/>
            </w:pPr>
            <w:r>
              <w:rPr>
                <w:rFonts w:eastAsia="Times New Roman"/>
              </w:rPr>
              <w:t>(−0.10</w:t>
            </w:r>
            <w:r>
              <w:t xml:space="preserve"> </w:t>
            </w:r>
            <w:r>
              <w:rPr>
                <w:rFonts w:eastAsia="Times New Roman"/>
              </w:rPr>
              <w:t>to 0.25)</w:t>
            </w:r>
          </w:p>
        </w:tc>
        <w:tc>
          <w:tcPr>
            <w:tcW w:w="968" w:type="dxa"/>
            <w:tcBorders>
              <w:top w:val="nil"/>
              <w:left w:val="single" w:sz="4" w:space="0" w:color="000000"/>
              <w:bottom w:val="nil"/>
              <w:right w:val="single" w:sz="4" w:space="0" w:color="000000"/>
            </w:tcBorders>
          </w:tcPr>
          <w:p w14:paraId="5A0DAA82"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9532381"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6585E361" w14:textId="77777777" w:rsidR="003B153F" w:rsidRDefault="003B153F">
            <w:pPr>
              <w:pStyle w:val="TableText"/>
              <w:jc w:val="right"/>
            </w:pPr>
            <w:r>
              <w:rPr>
                <w:rFonts w:eastAsia="Times New Roman"/>
              </w:rPr>
              <w:t>(−0.12</w:t>
            </w:r>
            <w:r>
              <w:t xml:space="preserve"> </w:t>
            </w:r>
            <w:r>
              <w:rPr>
                <w:rFonts w:eastAsia="Times New Roman"/>
              </w:rPr>
              <w:t>to 0.26)</w:t>
            </w:r>
          </w:p>
        </w:tc>
        <w:tc>
          <w:tcPr>
            <w:tcW w:w="958" w:type="dxa"/>
            <w:tcBorders>
              <w:top w:val="nil"/>
              <w:left w:val="single" w:sz="4" w:space="0" w:color="000000"/>
              <w:bottom w:val="nil"/>
              <w:right w:val="single" w:sz="4" w:space="0" w:color="000000"/>
            </w:tcBorders>
          </w:tcPr>
          <w:p w14:paraId="5C70E012" w14:textId="77777777" w:rsidR="003B153F" w:rsidRDefault="003B153F">
            <w:pPr>
              <w:pStyle w:val="TableText"/>
              <w:jc w:val="right"/>
            </w:pPr>
          </w:p>
        </w:tc>
      </w:tr>
      <w:tr w:rsidR="003B153F" w14:paraId="0799DD74"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4A5DA1D4" w14:textId="77777777" w:rsidR="003B153F" w:rsidRDefault="003B153F">
            <w:pPr>
              <w:pStyle w:val="TableText"/>
              <w:ind w:left="144"/>
            </w:pPr>
            <w:r>
              <w:t>48+</w:t>
            </w:r>
          </w:p>
        </w:tc>
        <w:tc>
          <w:tcPr>
            <w:tcW w:w="900" w:type="dxa"/>
            <w:tcBorders>
              <w:top w:val="nil"/>
              <w:left w:val="single" w:sz="4" w:space="0" w:color="000000"/>
              <w:bottom w:val="nil"/>
              <w:right w:val="single" w:sz="4" w:space="0" w:color="000000"/>
            </w:tcBorders>
            <w:hideMark/>
          </w:tcPr>
          <w:p w14:paraId="05162E4A"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3EFA926B" w14:textId="77777777" w:rsidR="003B153F" w:rsidRDefault="003B153F">
            <w:pPr>
              <w:pStyle w:val="TableText"/>
              <w:jc w:val="right"/>
            </w:pPr>
            <w:r>
              <w:rPr>
                <w:rFonts w:eastAsia="Times New Roman"/>
              </w:rPr>
              <w:t>(−0.25</w:t>
            </w:r>
            <w:r>
              <w:t xml:space="preserve"> </w:t>
            </w:r>
            <w:r>
              <w:rPr>
                <w:rFonts w:eastAsia="Times New Roman"/>
              </w:rPr>
              <w:t>to 0.17)</w:t>
            </w:r>
          </w:p>
        </w:tc>
        <w:tc>
          <w:tcPr>
            <w:tcW w:w="979" w:type="dxa"/>
            <w:tcBorders>
              <w:top w:val="nil"/>
              <w:left w:val="single" w:sz="4" w:space="0" w:color="000000"/>
              <w:bottom w:val="nil"/>
              <w:right w:val="single" w:sz="4" w:space="0" w:color="000000"/>
            </w:tcBorders>
          </w:tcPr>
          <w:p w14:paraId="2DCFDBED"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1A34F0C3" w14:textId="77777777" w:rsidR="003B153F" w:rsidRDefault="003B153F">
            <w:pPr>
              <w:pStyle w:val="TableText"/>
              <w:jc w:val="right"/>
            </w:pPr>
            <w:r>
              <w:rPr>
                <w:rFonts w:eastAsia="Times New Roman"/>
              </w:rPr>
              <w:t>0.15</w:t>
            </w:r>
          </w:p>
        </w:tc>
        <w:tc>
          <w:tcPr>
            <w:tcW w:w="1170" w:type="dxa"/>
            <w:tcBorders>
              <w:top w:val="nil"/>
              <w:left w:val="single" w:sz="4" w:space="0" w:color="000000"/>
              <w:bottom w:val="nil"/>
              <w:right w:val="single" w:sz="4" w:space="0" w:color="000000"/>
            </w:tcBorders>
            <w:hideMark/>
          </w:tcPr>
          <w:p w14:paraId="7C051E43" w14:textId="77777777" w:rsidR="003B153F" w:rsidRDefault="003B153F">
            <w:pPr>
              <w:pStyle w:val="TableText"/>
              <w:jc w:val="right"/>
            </w:pPr>
            <w:r>
              <w:rPr>
                <w:rFonts w:eastAsia="Times New Roman"/>
              </w:rPr>
              <w:t>(−0.11</w:t>
            </w:r>
            <w:r>
              <w:t xml:space="preserve"> </w:t>
            </w:r>
            <w:r>
              <w:rPr>
                <w:rFonts w:eastAsia="Times New Roman"/>
              </w:rPr>
              <w:t>to 0.40)</w:t>
            </w:r>
          </w:p>
        </w:tc>
        <w:tc>
          <w:tcPr>
            <w:tcW w:w="968" w:type="dxa"/>
            <w:tcBorders>
              <w:top w:val="nil"/>
              <w:left w:val="single" w:sz="4" w:space="0" w:color="000000"/>
              <w:bottom w:val="nil"/>
              <w:right w:val="single" w:sz="4" w:space="0" w:color="000000"/>
            </w:tcBorders>
          </w:tcPr>
          <w:p w14:paraId="6B66DDBC"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45556A0" w14:textId="77777777" w:rsidR="003B153F" w:rsidRDefault="003B153F">
            <w:pPr>
              <w:pStyle w:val="TableText"/>
              <w:jc w:val="right"/>
            </w:pPr>
            <w:r>
              <w:rPr>
                <w:rFonts w:eastAsia="Times New Roman"/>
              </w:rPr>
              <w:t>0.18</w:t>
            </w:r>
          </w:p>
        </w:tc>
        <w:tc>
          <w:tcPr>
            <w:tcW w:w="1170" w:type="dxa"/>
            <w:tcBorders>
              <w:top w:val="nil"/>
              <w:left w:val="single" w:sz="4" w:space="0" w:color="000000"/>
              <w:bottom w:val="nil"/>
              <w:right w:val="single" w:sz="4" w:space="0" w:color="000000"/>
            </w:tcBorders>
            <w:hideMark/>
          </w:tcPr>
          <w:p w14:paraId="38E93688" w14:textId="77777777" w:rsidR="003B153F" w:rsidRDefault="003B153F">
            <w:pPr>
              <w:pStyle w:val="TableText"/>
              <w:jc w:val="right"/>
            </w:pPr>
            <w:r>
              <w:rPr>
                <w:rFonts w:eastAsia="Times New Roman"/>
              </w:rPr>
              <w:t>(−0.10</w:t>
            </w:r>
            <w:r>
              <w:t xml:space="preserve"> </w:t>
            </w:r>
            <w:r>
              <w:rPr>
                <w:rFonts w:eastAsia="Times New Roman"/>
              </w:rPr>
              <w:t>to 0.46)</w:t>
            </w:r>
          </w:p>
        </w:tc>
        <w:tc>
          <w:tcPr>
            <w:tcW w:w="958" w:type="dxa"/>
            <w:tcBorders>
              <w:top w:val="nil"/>
              <w:left w:val="single" w:sz="4" w:space="0" w:color="000000"/>
              <w:bottom w:val="nil"/>
              <w:right w:val="single" w:sz="4" w:space="0" w:color="000000"/>
            </w:tcBorders>
          </w:tcPr>
          <w:p w14:paraId="65DDC34A" w14:textId="77777777" w:rsidR="003B153F" w:rsidRDefault="003B153F">
            <w:pPr>
              <w:pStyle w:val="TableText"/>
              <w:jc w:val="right"/>
            </w:pPr>
          </w:p>
        </w:tc>
      </w:tr>
      <w:tr w:rsidR="003B153F" w14:paraId="228B8465" w14:textId="77777777" w:rsidTr="003B153F">
        <w:trPr>
          <w:cantSplit/>
        </w:trPr>
        <w:tc>
          <w:tcPr>
            <w:tcW w:w="2358" w:type="dxa"/>
            <w:tcBorders>
              <w:top w:val="nil"/>
              <w:left w:val="single" w:sz="4" w:space="0" w:color="000000"/>
              <w:bottom w:val="nil"/>
              <w:right w:val="single" w:sz="4" w:space="0" w:color="000000"/>
            </w:tcBorders>
            <w:hideMark/>
          </w:tcPr>
          <w:p w14:paraId="34D17060" w14:textId="77777777" w:rsidR="003B153F" w:rsidRDefault="003B153F">
            <w:pPr>
              <w:pStyle w:val="TableText"/>
            </w:pPr>
            <w:r>
              <w:t>Child’s age (years)</w:t>
            </w:r>
          </w:p>
        </w:tc>
        <w:tc>
          <w:tcPr>
            <w:tcW w:w="900" w:type="dxa"/>
            <w:tcBorders>
              <w:top w:val="nil"/>
              <w:left w:val="single" w:sz="4" w:space="0" w:color="000000"/>
              <w:bottom w:val="nil"/>
              <w:right w:val="single" w:sz="4" w:space="0" w:color="000000"/>
            </w:tcBorders>
            <w:hideMark/>
          </w:tcPr>
          <w:p w14:paraId="61D0E66B"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26248505" w14:textId="77777777" w:rsidR="003B153F" w:rsidRDefault="003B153F">
            <w:pPr>
              <w:pStyle w:val="TableText"/>
              <w:jc w:val="right"/>
            </w:pPr>
            <w:r>
              <w:rPr>
                <w:rFonts w:eastAsia="Times New Roman"/>
              </w:rPr>
              <w:t>(−0.03</w:t>
            </w:r>
            <w:r>
              <w:t xml:space="preserve"> </w:t>
            </w:r>
            <w:r>
              <w:rPr>
                <w:rFonts w:eastAsia="Times New Roman"/>
              </w:rPr>
              <w:t>to 0.00)</w:t>
            </w:r>
          </w:p>
        </w:tc>
        <w:tc>
          <w:tcPr>
            <w:tcW w:w="979" w:type="dxa"/>
            <w:tcBorders>
              <w:top w:val="nil"/>
              <w:left w:val="single" w:sz="4" w:space="0" w:color="000000"/>
              <w:bottom w:val="nil"/>
              <w:right w:val="single" w:sz="4" w:space="0" w:color="000000"/>
            </w:tcBorders>
            <w:hideMark/>
          </w:tcPr>
          <w:p w14:paraId="620FC4BD" w14:textId="77777777" w:rsidR="003B153F" w:rsidRDefault="003B153F">
            <w:pPr>
              <w:pStyle w:val="TableText"/>
              <w:jc w:val="right"/>
            </w:pPr>
            <w:r>
              <w:rPr>
                <w:rFonts w:eastAsia="Times New Roman"/>
              </w:rPr>
              <w:t>0.02</w:t>
            </w:r>
          </w:p>
        </w:tc>
        <w:tc>
          <w:tcPr>
            <w:tcW w:w="911" w:type="dxa"/>
            <w:tcBorders>
              <w:top w:val="nil"/>
              <w:left w:val="single" w:sz="4" w:space="0" w:color="000000"/>
              <w:bottom w:val="nil"/>
              <w:right w:val="single" w:sz="4" w:space="0" w:color="000000"/>
            </w:tcBorders>
            <w:hideMark/>
          </w:tcPr>
          <w:p w14:paraId="11FB8225"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78BC861A" w14:textId="77777777" w:rsidR="003B153F" w:rsidRDefault="003B153F">
            <w:pPr>
              <w:pStyle w:val="TableText"/>
              <w:jc w:val="right"/>
            </w:pPr>
            <w:r>
              <w:rPr>
                <w:rFonts w:eastAsia="Times New Roman"/>
              </w:rPr>
              <w:t>(−0.04</w:t>
            </w:r>
            <w:r>
              <w:t xml:space="preserve"> </w:t>
            </w:r>
            <w:r>
              <w:rPr>
                <w:rFonts w:eastAsia="Times New Roman"/>
              </w:rPr>
              <w:t>to 0.00)</w:t>
            </w:r>
          </w:p>
        </w:tc>
        <w:tc>
          <w:tcPr>
            <w:tcW w:w="968" w:type="dxa"/>
            <w:tcBorders>
              <w:top w:val="nil"/>
              <w:left w:val="single" w:sz="4" w:space="0" w:color="000000"/>
              <w:bottom w:val="nil"/>
              <w:right w:val="single" w:sz="4" w:space="0" w:color="000000"/>
            </w:tcBorders>
            <w:hideMark/>
          </w:tcPr>
          <w:p w14:paraId="73718A47" w14:textId="77777777" w:rsidR="003B153F" w:rsidRDefault="003B153F">
            <w:pPr>
              <w:pStyle w:val="TableText"/>
              <w:jc w:val="right"/>
            </w:pPr>
            <w:r>
              <w:rPr>
                <w:rFonts w:eastAsia="Times New Roman"/>
              </w:rPr>
              <w:t>0.01</w:t>
            </w:r>
          </w:p>
        </w:tc>
        <w:tc>
          <w:tcPr>
            <w:tcW w:w="922" w:type="dxa"/>
            <w:tcBorders>
              <w:top w:val="nil"/>
              <w:left w:val="single" w:sz="4" w:space="0" w:color="000000"/>
              <w:bottom w:val="nil"/>
              <w:right w:val="single" w:sz="4" w:space="0" w:color="000000"/>
            </w:tcBorders>
            <w:hideMark/>
          </w:tcPr>
          <w:p w14:paraId="65D2C94A" w14:textId="77777777" w:rsidR="003B153F" w:rsidRDefault="003B153F">
            <w:pPr>
              <w:pStyle w:val="TableText"/>
              <w:jc w:val="right"/>
              <w:rPr>
                <w:rFonts w:eastAsia="Times New Roman"/>
              </w:rPr>
            </w:pPr>
            <w:r>
              <w:rPr>
                <w:rFonts w:eastAsia="Times New Roman"/>
              </w:rPr>
              <w:t>−0.02</w:t>
            </w:r>
          </w:p>
        </w:tc>
        <w:tc>
          <w:tcPr>
            <w:tcW w:w="1170" w:type="dxa"/>
            <w:tcBorders>
              <w:top w:val="nil"/>
              <w:left w:val="single" w:sz="4" w:space="0" w:color="000000"/>
              <w:bottom w:val="nil"/>
              <w:right w:val="single" w:sz="4" w:space="0" w:color="000000"/>
            </w:tcBorders>
            <w:hideMark/>
          </w:tcPr>
          <w:p w14:paraId="628113B1" w14:textId="77777777" w:rsidR="003B153F" w:rsidRDefault="003B153F">
            <w:pPr>
              <w:pStyle w:val="TableText"/>
              <w:jc w:val="right"/>
              <w:rPr>
                <w:rFonts w:eastAsia="Times New Roman"/>
              </w:rPr>
            </w:pPr>
            <w:r>
              <w:rPr>
                <w:rFonts w:eastAsia="Times New Roman"/>
              </w:rPr>
              <w:t>(−0.04 to 0.00)</w:t>
            </w:r>
          </w:p>
        </w:tc>
        <w:tc>
          <w:tcPr>
            <w:tcW w:w="958" w:type="dxa"/>
            <w:tcBorders>
              <w:top w:val="nil"/>
              <w:left w:val="single" w:sz="4" w:space="0" w:color="000000"/>
              <w:bottom w:val="nil"/>
              <w:right w:val="single" w:sz="4" w:space="0" w:color="000000"/>
            </w:tcBorders>
            <w:hideMark/>
          </w:tcPr>
          <w:p w14:paraId="0CDD5827" w14:textId="77777777" w:rsidR="003B153F" w:rsidRDefault="003B153F">
            <w:pPr>
              <w:pStyle w:val="TableText"/>
              <w:jc w:val="right"/>
              <w:rPr>
                <w:rFonts w:eastAsia="Times New Roman"/>
              </w:rPr>
            </w:pPr>
            <w:r>
              <w:rPr>
                <w:rFonts w:eastAsia="Times New Roman"/>
              </w:rPr>
              <w:t>0.02</w:t>
            </w:r>
          </w:p>
        </w:tc>
      </w:tr>
      <w:tr w:rsidR="003B153F" w14:paraId="7B8C23B9"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5D62E152" w14:textId="77777777" w:rsidR="003B153F" w:rsidRDefault="003B153F">
            <w:pPr>
              <w:pStyle w:val="TableText"/>
            </w:pPr>
            <w:r>
              <w:t>Education</w:t>
            </w:r>
          </w:p>
        </w:tc>
        <w:tc>
          <w:tcPr>
            <w:tcW w:w="900" w:type="dxa"/>
            <w:tcBorders>
              <w:top w:val="nil"/>
              <w:left w:val="single" w:sz="4" w:space="0" w:color="000000"/>
              <w:bottom w:val="nil"/>
              <w:right w:val="single" w:sz="4" w:space="0" w:color="000000"/>
            </w:tcBorders>
          </w:tcPr>
          <w:p w14:paraId="356ADD55"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5FB9D7D9"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779A9517"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00569DD4"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15F174E8"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6B1EA62C"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tcPr>
          <w:p w14:paraId="11D9CF8B"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6BFBC037"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3409EB14" w14:textId="77777777" w:rsidR="003B153F" w:rsidRDefault="003B153F">
            <w:pPr>
              <w:pStyle w:val="TableText"/>
              <w:jc w:val="right"/>
              <w:rPr>
                <w:rFonts w:eastAsia="Times New Roman"/>
              </w:rPr>
            </w:pPr>
          </w:p>
        </w:tc>
      </w:tr>
      <w:tr w:rsidR="003B153F" w14:paraId="4EC0DCCC" w14:textId="77777777" w:rsidTr="003B153F">
        <w:trPr>
          <w:cantSplit/>
        </w:trPr>
        <w:tc>
          <w:tcPr>
            <w:tcW w:w="2358" w:type="dxa"/>
            <w:tcBorders>
              <w:top w:val="nil"/>
              <w:left w:val="single" w:sz="4" w:space="0" w:color="000000"/>
              <w:bottom w:val="nil"/>
              <w:right w:val="single" w:sz="4" w:space="0" w:color="000000"/>
            </w:tcBorders>
            <w:hideMark/>
          </w:tcPr>
          <w:p w14:paraId="4A4358A8" w14:textId="77777777" w:rsidR="003B153F" w:rsidRDefault="003B153F">
            <w:pPr>
              <w:pStyle w:val="TableText"/>
              <w:ind w:left="144"/>
            </w:pPr>
            <w:r>
              <w:t>University degree (reference)</w:t>
            </w:r>
          </w:p>
        </w:tc>
        <w:tc>
          <w:tcPr>
            <w:tcW w:w="900" w:type="dxa"/>
            <w:tcBorders>
              <w:top w:val="nil"/>
              <w:left w:val="single" w:sz="4" w:space="0" w:color="000000"/>
              <w:bottom w:val="nil"/>
              <w:right w:val="single" w:sz="4" w:space="0" w:color="000000"/>
            </w:tcBorders>
            <w:hideMark/>
          </w:tcPr>
          <w:p w14:paraId="14AD06F7"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4CF0F4B7"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52E8F928"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hideMark/>
          </w:tcPr>
          <w:p w14:paraId="4EAB43DB"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1B56F79C"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7265E759"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hideMark/>
          </w:tcPr>
          <w:p w14:paraId="4A692CB4"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3FE4DA78"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499E08B5" w14:textId="77777777" w:rsidR="003B153F" w:rsidRDefault="003B153F">
            <w:pPr>
              <w:pStyle w:val="TableText"/>
              <w:jc w:val="right"/>
              <w:rPr>
                <w:rFonts w:eastAsia="Times New Roman"/>
              </w:rPr>
            </w:pPr>
          </w:p>
        </w:tc>
      </w:tr>
      <w:tr w:rsidR="003B153F" w14:paraId="5851A1D4"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57E35E2B" w14:textId="77777777" w:rsidR="003B153F" w:rsidRDefault="003B153F">
            <w:pPr>
              <w:pStyle w:val="TableText"/>
              <w:ind w:left="144"/>
            </w:pPr>
            <w:r>
              <w:t>Below university degree</w:t>
            </w:r>
          </w:p>
        </w:tc>
        <w:tc>
          <w:tcPr>
            <w:tcW w:w="900" w:type="dxa"/>
            <w:tcBorders>
              <w:top w:val="nil"/>
              <w:left w:val="single" w:sz="4" w:space="0" w:color="000000"/>
              <w:bottom w:val="nil"/>
              <w:right w:val="single" w:sz="4" w:space="0" w:color="000000"/>
            </w:tcBorders>
            <w:hideMark/>
          </w:tcPr>
          <w:p w14:paraId="48A06C37" w14:textId="77777777" w:rsidR="003B153F" w:rsidRDefault="003B153F">
            <w:pPr>
              <w:pStyle w:val="TableText"/>
              <w:jc w:val="right"/>
            </w:pPr>
            <w:r>
              <w:rPr>
                <w:rFonts w:eastAsia="Times New Roman"/>
              </w:rPr>
              <w:t>−0.12</w:t>
            </w:r>
          </w:p>
        </w:tc>
        <w:tc>
          <w:tcPr>
            <w:tcW w:w="1170" w:type="dxa"/>
            <w:tcBorders>
              <w:top w:val="nil"/>
              <w:left w:val="single" w:sz="4" w:space="0" w:color="000000"/>
              <w:bottom w:val="nil"/>
              <w:right w:val="single" w:sz="4" w:space="0" w:color="000000"/>
            </w:tcBorders>
            <w:hideMark/>
          </w:tcPr>
          <w:p w14:paraId="4D645697" w14:textId="77777777" w:rsidR="003B153F" w:rsidRDefault="003B153F">
            <w:pPr>
              <w:pStyle w:val="TableText"/>
              <w:jc w:val="right"/>
            </w:pPr>
            <w:r>
              <w:rPr>
                <w:rFonts w:eastAsia="Times New Roman"/>
              </w:rPr>
              <w:t>(−0.25</w:t>
            </w:r>
            <w:r>
              <w:t xml:space="preserve"> </w:t>
            </w:r>
            <w:r>
              <w:rPr>
                <w:rFonts w:eastAsia="Times New Roman"/>
              </w:rPr>
              <w:t>to 0.02)</w:t>
            </w:r>
          </w:p>
        </w:tc>
        <w:tc>
          <w:tcPr>
            <w:tcW w:w="979" w:type="dxa"/>
            <w:tcBorders>
              <w:top w:val="nil"/>
              <w:left w:val="single" w:sz="4" w:space="0" w:color="000000"/>
              <w:bottom w:val="nil"/>
              <w:right w:val="single" w:sz="4" w:space="0" w:color="000000"/>
            </w:tcBorders>
            <w:hideMark/>
          </w:tcPr>
          <w:p w14:paraId="1D5ACC2E" w14:textId="77777777" w:rsidR="003B153F" w:rsidRDefault="003B153F">
            <w:pPr>
              <w:pStyle w:val="TableText"/>
              <w:jc w:val="right"/>
            </w:pPr>
            <w:r>
              <w:rPr>
                <w:rFonts w:eastAsia="Times New Roman"/>
              </w:rPr>
              <w:t>0.09</w:t>
            </w:r>
          </w:p>
        </w:tc>
        <w:tc>
          <w:tcPr>
            <w:tcW w:w="911" w:type="dxa"/>
            <w:tcBorders>
              <w:top w:val="nil"/>
              <w:left w:val="single" w:sz="4" w:space="0" w:color="000000"/>
              <w:bottom w:val="nil"/>
              <w:right w:val="single" w:sz="4" w:space="0" w:color="000000"/>
            </w:tcBorders>
            <w:hideMark/>
          </w:tcPr>
          <w:p w14:paraId="3F57B4B6"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22BC8635" w14:textId="77777777" w:rsidR="003B153F" w:rsidRDefault="003B153F">
            <w:pPr>
              <w:pStyle w:val="TableText"/>
              <w:jc w:val="right"/>
            </w:pPr>
            <w:r>
              <w:rPr>
                <w:rFonts w:eastAsia="Times New Roman"/>
              </w:rPr>
              <w:t>(−0.20</w:t>
            </w:r>
            <w:r>
              <w:t xml:space="preserve"> </w:t>
            </w:r>
            <w:r>
              <w:rPr>
                <w:rFonts w:eastAsia="Times New Roman"/>
              </w:rPr>
              <w:t>to 0.09)</w:t>
            </w:r>
          </w:p>
        </w:tc>
        <w:tc>
          <w:tcPr>
            <w:tcW w:w="968" w:type="dxa"/>
            <w:tcBorders>
              <w:top w:val="nil"/>
              <w:left w:val="single" w:sz="4" w:space="0" w:color="000000"/>
              <w:bottom w:val="nil"/>
              <w:right w:val="single" w:sz="4" w:space="0" w:color="000000"/>
            </w:tcBorders>
            <w:hideMark/>
          </w:tcPr>
          <w:p w14:paraId="35755BCC" w14:textId="77777777" w:rsidR="003B153F" w:rsidRDefault="003B153F">
            <w:pPr>
              <w:pStyle w:val="TableText"/>
              <w:jc w:val="right"/>
            </w:pPr>
            <w:r>
              <w:rPr>
                <w:rFonts w:eastAsia="Times New Roman"/>
              </w:rPr>
              <w:t>0.44</w:t>
            </w:r>
          </w:p>
        </w:tc>
        <w:tc>
          <w:tcPr>
            <w:tcW w:w="922" w:type="dxa"/>
            <w:tcBorders>
              <w:top w:val="nil"/>
              <w:left w:val="single" w:sz="4" w:space="0" w:color="000000"/>
              <w:bottom w:val="nil"/>
              <w:right w:val="single" w:sz="4" w:space="0" w:color="000000"/>
            </w:tcBorders>
            <w:hideMark/>
          </w:tcPr>
          <w:p w14:paraId="724F71F4"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6CD39D77" w14:textId="77777777" w:rsidR="003B153F" w:rsidRDefault="003B153F">
            <w:pPr>
              <w:pStyle w:val="TableText"/>
              <w:jc w:val="right"/>
            </w:pPr>
            <w:r>
              <w:rPr>
                <w:rFonts w:eastAsia="Times New Roman"/>
              </w:rPr>
              <w:t>(−0.18</w:t>
            </w:r>
            <w:r>
              <w:t xml:space="preserve"> </w:t>
            </w:r>
            <w:r>
              <w:rPr>
                <w:rFonts w:eastAsia="Times New Roman"/>
              </w:rPr>
              <w:t>to 0.13)</w:t>
            </w:r>
          </w:p>
        </w:tc>
        <w:tc>
          <w:tcPr>
            <w:tcW w:w="958" w:type="dxa"/>
            <w:tcBorders>
              <w:top w:val="nil"/>
              <w:left w:val="single" w:sz="4" w:space="0" w:color="000000"/>
              <w:bottom w:val="nil"/>
              <w:right w:val="single" w:sz="4" w:space="0" w:color="000000"/>
            </w:tcBorders>
            <w:hideMark/>
          </w:tcPr>
          <w:p w14:paraId="0D4CD9F1" w14:textId="77777777" w:rsidR="003B153F" w:rsidRDefault="003B153F">
            <w:pPr>
              <w:pStyle w:val="TableText"/>
              <w:jc w:val="right"/>
            </w:pPr>
            <w:r>
              <w:rPr>
                <w:rFonts w:eastAsia="Times New Roman"/>
              </w:rPr>
              <w:t>0.74</w:t>
            </w:r>
          </w:p>
        </w:tc>
      </w:tr>
      <w:tr w:rsidR="003B153F" w14:paraId="261295E5" w14:textId="77777777" w:rsidTr="003B153F">
        <w:trPr>
          <w:cantSplit/>
        </w:trPr>
        <w:tc>
          <w:tcPr>
            <w:tcW w:w="2358" w:type="dxa"/>
            <w:tcBorders>
              <w:top w:val="nil"/>
              <w:left w:val="single" w:sz="4" w:space="0" w:color="000000"/>
              <w:bottom w:val="nil"/>
              <w:right w:val="single" w:sz="4" w:space="0" w:color="000000"/>
            </w:tcBorders>
            <w:hideMark/>
          </w:tcPr>
          <w:p w14:paraId="4EBA3375"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5854E97E"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C8E6662"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0DFA8EC1" w14:textId="77777777" w:rsidR="003B153F" w:rsidRDefault="003B153F">
            <w:pPr>
              <w:pStyle w:val="TableText"/>
              <w:jc w:val="right"/>
            </w:pPr>
            <w:r>
              <w:rPr>
                <w:rFonts w:eastAsia="Times New Roman"/>
              </w:rPr>
              <w:t>0.08*</w:t>
            </w:r>
          </w:p>
        </w:tc>
        <w:tc>
          <w:tcPr>
            <w:tcW w:w="911" w:type="dxa"/>
            <w:tcBorders>
              <w:top w:val="nil"/>
              <w:left w:val="single" w:sz="4" w:space="0" w:color="000000"/>
              <w:bottom w:val="nil"/>
              <w:right w:val="single" w:sz="4" w:space="0" w:color="000000"/>
            </w:tcBorders>
          </w:tcPr>
          <w:p w14:paraId="60432AB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BCAE648"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01F1214A" w14:textId="77777777" w:rsidR="003B153F" w:rsidRDefault="003B153F">
            <w:pPr>
              <w:pStyle w:val="TableText"/>
              <w:jc w:val="right"/>
            </w:pPr>
            <w:r>
              <w:rPr>
                <w:rFonts w:eastAsia="Times New Roman"/>
              </w:rPr>
              <w:t>0.18*</w:t>
            </w:r>
          </w:p>
        </w:tc>
        <w:tc>
          <w:tcPr>
            <w:tcW w:w="922" w:type="dxa"/>
            <w:tcBorders>
              <w:top w:val="nil"/>
              <w:left w:val="single" w:sz="4" w:space="0" w:color="000000"/>
              <w:bottom w:val="nil"/>
              <w:right w:val="single" w:sz="4" w:space="0" w:color="000000"/>
            </w:tcBorders>
          </w:tcPr>
          <w:p w14:paraId="1A96D227"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2708D37A"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18A5A75F" w14:textId="77777777" w:rsidR="003B153F" w:rsidRDefault="003B153F">
            <w:pPr>
              <w:pStyle w:val="TableText"/>
              <w:jc w:val="right"/>
              <w:rPr>
                <w:rFonts w:eastAsia="Times New Roman"/>
              </w:rPr>
            </w:pPr>
            <w:r>
              <w:rPr>
                <w:rFonts w:eastAsia="Times New Roman"/>
              </w:rPr>
              <w:t>0.30*</w:t>
            </w:r>
          </w:p>
        </w:tc>
      </w:tr>
      <w:tr w:rsidR="003B153F" w14:paraId="1F0B9758"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320D3661"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tcPr>
          <w:p w14:paraId="3FEBE5F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7E19CC1"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05476D29"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20337797"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17FB07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AA10863"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1ECBAB4A"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0676E9E3"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1AF75F31" w14:textId="77777777" w:rsidR="003B153F" w:rsidRDefault="003B153F">
            <w:pPr>
              <w:pStyle w:val="TableText"/>
              <w:jc w:val="right"/>
              <w:rPr>
                <w:rFonts w:eastAsia="Times New Roman"/>
              </w:rPr>
            </w:pPr>
          </w:p>
        </w:tc>
      </w:tr>
      <w:tr w:rsidR="003B153F" w14:paraId="3AE8E801" w14:textId="77777777" w:rsidTr="003B153F">
        <w:trPr>
          <w:cantSplit/>
        </w:trPr>
        <w:tc>
          <w:tcPr>
            <w:tcW w:w="2358" w:type="dxa"/>
            <w:tcBorders>
              <w:top w:val="nil"/>
              <w:left w:val="single" w:sz="4" w:space="0" w:color="000000"/>
              <w:bottom w:val="nil"/>
              <w:right w:val="single" w:sz="4" w:space="0" w:color="000000"/>
            </w:tcBorders>
            <w:hideMark/>
          </w:tcPr>
          <w:p w14:paraId="1AB9DBD2"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6732BA63" w14:textId="77777777" w:rsidR="003B153F" w:rsidRDefault="003B153F">
            <w:pPr>
              <w:pStyle w:val="TableText"/>
              <w:jc w:val="right"/>
            </w:pPr>
            <w:r>
              <w:rPr>
                <w:rFonts w:eastAsia="Times New Roman"/>
              </w:rPr>
              <w:t>−0.17</w:t>
            </w:r>
          </w:p>
        </w:tc>
        <w:tc>
          <w:tcPr>
            <w:tcW w:w="1170" w:type="dxa"/>
            <w:tcBorders>
              <w:top w:val="nil"/>
              <w:left w:val="single" w:sz="4" w:space="0" w:color="000000"/>
              <w:bottom w:val="nil"/>
              <w:right w:val="single" w:sz="4" w:space="0" w:color="000000"/>
            </w:tcBorders>
            <w:hideMark/>
          </w:tcPr>
          <w:p w14:paraId="20256386" w14:textId="77777777" w:rsidR="003B153F" w:rsidRDefault="003B153F">
            <w:pPr>
              <w:pStyle w:val="TableText"/>
              <w:jc w:val="right"/>
            </w:pPr>
            <w:r>
              <w:rPr>
                <w:rFonts w:eastAsia="Times New Roman"/>
              </w:rPr>
              <w:t>(−0.43</w:t>
            </w:r>
            <w:r>
              <w:t xml:space="preserve"> </w:t>
            </w:r>
            <w:r>
              <w:rPr>
                <w:rFonts w:eastAsia="Times New Roman"/>
              </w:rPr>
              <w:t>to 0.09)</w:t>
            </w:r>
          </w:p>
        </w:tc>
        <w:tc>
          <w:tcPr>
            <w:tcW w:w="979" w:type="dxa"/>
            <w:tcBorders>
              <w:top w:val="nil"/>
              <w:left w:val="single" w:sz="4" w:space="0" w:color="000000"/>
              <w:bottom w:val="nil"/>
              <w:right w:val="single" w:sz="4" w:space="0" w:color="000000"/>
            </w:tcBorders>
          </w:tcPr>
          <w:p w14:paraId="5567D34F"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0B22706B" w14:textId="77777777" w:rsidR="003B153F" w:rsidRDefault="003B153F">
            <w:pPr>
              <w:pStyle w:val="TableText"/>
              <w:jc w:val="right"/>
            </w:pPr>
            <w:r>
              <w:rPr>
                <w:rFonts w:eastAsia="Times New Roman"/>
              </w:rPr>
              <w:t>−0.14</w:t>
            </w:r>
          </w:p>
        </w:tc>
        <w:tc>
          <w:tcPr>
            <w:tcW w:w="1170" w:type="dxa"/>
            <w:tcBorders>
              <w:top w:val="nil"/>
              <w:left w:val="single" w:sz="4" w:space="0" w:color="000000"/>
              <w:bottom w:val="nil"/>
              <w:right w:val="single" w:sz="4" w:space="0" w:color="000000"/>
            </w:tcBorders>
            <w:hideMark/>
          </w:tcPr>
          <w:p w14:paraId="433F6FDE" w14:textId="77777777" w:rsidR="003B153F" w:rsidRDefault="003B153F">
            <w:pPr>
              <w:pStyle w:val="TableText"/>
              <w:jc w:val="right"/>
            </w:pPr>
            <w:r>
              <w:rPr>
                <w:rFonts w:eastAsia="Times New Roman"/>
              </w:rPr>
              <w:t>(−0.41</w:t>
            </w:r>
            <w:r>
              <w:t xml:space="preserve"> </w:t>
            </w:r>
            <w:r>
              <w:rPr>
                <w:rFonts w:eastAsia="Times New Roman"/>
              </w:rPr>
              <w:t>to 0.12)</w:t>
            </w:r>
          </w:p>
        </w:tc>
        <w:tc>
          <w:tcPr>
            <w:tcW w:w="968" w:type="dxa"/>
            <w:tcBorders>
              <w:top w:val="nil"/>
              <w:left w:val="single" w:sz="4" w:space="0" w:color="000000"/>
              <w:bottom w:val="nil"/>
              <w:right w:val="single" w:sz="4" w:space="0" w:color="000000"/>
            </w:tcBorders>
          </w:tcPr>
          <w:p w14:paraId="73B37DEC"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47F2C49D" w14:textId="77777777" w:rsidR="003B153F" w:rsidRDefault="003B153F">
            <w:pPr>
              <w:pStyle w:val="TableText"/>
              <w:jc w:val="right"/>
            </w:pPr>
            <w:r>
              <w:rPr>
                <w:rFonts w:eastAsia="Times New Roman"/>
              </w:rPr>
              <w:t>−0.12</w:t>
            </w:r>
          </w:p>
        </w:tc>
        <w:tc>
          <w:tcPr>
            <w:tcW w:w="1170" w:type="dxa"/>
            <w:tcBorders>
              <w:top w:val="nil"/>
              <w:left w:val="single" w:sz="4" w:space="0" w:color="000000"/>
              <w:bottom w:val="nil"/>
              <w:right w:val="single" w:sz="4" w:space="0" w:color="000000"/>
            </w:tcBorders>
            <w:hideMark/>
          </w:tcPr>
          <w:p w14:paraId="476D9ADE" w14:textId="77777777" w:rsidR="003B153F" w:rsidRDefault="003B153F">
            <w:pPr>
              <w:pStyle w:val="TableText"/>
              <w:jc w:val="right"/>
            </w:pPr>
            <w:r>
              <w:rPr>
                <w:rFonts w:eastAsia="Times New Roman"/>
              </w:rPr>
              <w:t>(−0.38</w:t>
            </w:r>
            <w:r>
              <w:t xml:space="preserve"> </w:t>
            </w:r>
            <w:r>
              <w:rPr>
                <w:rFonts w:eastAsia="Times New Roman"/>
              </w:rPr>
              <w:t>to 0.15)</w:t>
            </w:r>
          </w:p>
        </w:tc>
        <w:tc>
          <w:tcPr>
            <w:tcW w:w="958" w:type="dxa"/>
            <w:tcBorders>
              <w:top w:val="nil"/>
              <w:left w:val="single" w:sz="4" w:space="0" w:color="000000"/>
              <w:bottom w:val="nil"/>
              <w:right w:val="single" w:sz="4" w:space="0" w:color="000000"/>
            </w:tcBorders>
          </w:tcPr>
          <w:p w14:paraId="52DB1CB3" w14:textId="77777777" w:rsidR="003B153F" w:rsidRDefault="003B153F">
            <w:pPr>
              <w:pStyle w:val="TableText"/>
              <w:jc w:val="right"/>
            </w:pPr>
          </w:p>
        </w:tc>
      </w:tr>
      <w:tr w:rsidR="003B153F" w14:paraId="42DD6F86"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14193433"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25F44718" w14:textId="77777777" w:rsidR="003B153F" w:rsidRDefault="003B153F">
            <w:pPr>
              <w:pStyle w:val="TableText"/>
              <w:jc w:val="right"/>
            </w:pPr>
            <w:r>
              <w:rPr>
                <w:rFonts w:eastAsia="Times New Roman"/>
              </w:rPr>
              <w:t>−0.29</w:t>
            </w:r>
          </w:p>
        </w:tc>
        <w:tc>
          <w:tcPr>
            <w:tcW w:w="1170" w:type="dxa"/>
            <w:tcBorders>
              <w:top w:val="nil"/>
              <w:left w:val="single" w:sz="4" w:space="0" w:color="000000"/>
              <w:bottom w:val="nil"/>
              <w:right w:val="single" w:sz="4" w:space="0" w:color="000000"/>
            </w:tcBorders>
            <w:hideMark/>
          </w:tcPr>
          <w:p w14:paraId="275830E6" w14:textId="77777777" w:rsidR="003B153F" w:rsidRDefault="003B153F">
            <w:pPr>
              <w:pStyle w:val="TableText"/>
              <w:jc w:val="right"/>
            </w:pPr>
            <w:r>
              <w:rPr>
                <w:rFonts w:eastAsia="Times New Roman"/>
              </w:rPr>
              <w:t>(−0.52</w:t>
            </w:r>
            <w:r>
              <w:t xml:space="preserve"> </w:t>
            </w:r>
            <w:r>
              <w:rPr>
                <w:rFonts w:eastAsia="Times New Roman"/>
              </w:rPr>
              <w:t>to −0.05)</w:t>
            </w:r>
          </w:p>
        </w:tc>
        <w:tc>
          <w:tcPr>
            <w:tcW w:w="979" w:type="dxa"/>
            <w:tcBorders>
              <w:top w:val="nil"/>
              <w:left w:val="single" w:sz="4" w:space="0" w:color="000000"/>
              <w:bottom w:val="nil"/>
              <w:right w:val="single" w:sz="4" w:space="0" w:color="000000"/>
            </w:tcBorders>
          </w:tcPr>
          <w:p w14:paraId="7D589E79"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4BC48DA1" w14:textId="77777777" w:rsidR="003B153F" w:rsidRDefault="003B153F">
            <w:pPr>
              <w:pStyle w:val="TableText"/>
              <w:jc w:val="right"/>
            </w:pPr>
            <w:r>
              <w:rPr>
                <w:rFonts w:eastAsia="Times New Roman"/>
              </w:rPr>
              <w:t>−0.25</w:t>
            </w:r>
          </w:p>
        </w:tc>
        <w:tc>
          <w:tcPr>
            <w:tcW w:w="1170" w:type="dxa"/>
            <w:tcBorders>
              <w:top w:val="nil"/>
              <w:left w:val="single" w:sz="4" w:space="0" w:color="000000"/>
              <w:bottom w:val="nil"/>
              <w:right w:val="single" w:sz="4" w:space="0" w:color="000000"/>
            </w:tcBorders>
            <w:hideMark/>
          </w:tcPr>
          <w:p w14:paraId="4E7A3520" w14:textId="77777777" w:rsidR="003B153F" w:rsidRDefault="003B153F">
            <w:pPr>
              <w:pStyle w:val="TableText"/>
              <w:jc w:val="right"/>
            </w:pPr>
            <w:r>
              <w:rPr>
                <w:rFonts w:eastAsia="Times New Roman"/>
              </w:rPr>
              <w:t>(−0.49</w:t>
            </w:r>
            <w:r>
              <w:t xml:space="preserve"> </w:t>
            </w:r>
            <w:r>
              <w:rPr>
                <w:rFonts w:eastAsia="Times New Roman"/>
              </w:rPr>
              <w:t>to −0.01)</w:t>
            </w:r>
          </w:p>
        </w:tc>
        <w:tc>
          <w:tcPr>
            <w:tcW w:w="968" w:type="dxa"/>
            <w:tcBorders>
              <w:top w:val="nil"/>
              <w:left w:val="single" w:sz="4" w:space="0" w:color="000000"/>
              <w:bottom w:val="nil"/>
              <w:right w:val="single" w:sz="4" w:space="0" w:color="000000"/>
            </w:tcBorders>
          </w:tcPr>
          <w:p w14:paraId="4154EC15"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1F1CB33" w14:textId="77777777" w:rsidR="003B153F" w:rsidRDefault="003B153F">
            <w:pPr>
              <w:pStyle w:val="TableText"/>
              <w:jc w:val="right"/>
            </w:pPr>
            <w:r>
              <w:rPr>
                <w:rFonts w:eastAsia="Times New Roman"/>
              </w:rPr>
              <w:t>−0.21</w:t>
            </w:r>
          </w:p>
        </w:tc>
        <w:tc>
          <w:tcPr>
            <w:tcW w:w="1170" w:type="dxa"/>
            <w:tcBorders>
              <w:top w:val="nil"/>
              <w:left w:val="single" w:sz="4" w:space="0" w:color="000000"/>
              <w:bottom w:val="nil"/>
              <w:right w:val="single" w:sz="4" w:space="0" w:color="000000"/>
            </w:tcBorders>
            <w:hideMark/>
          </w:tcPr>
          <w:p w14:paraId="640D611B" w14:textId="77777777" w:rsidR="003B153F" w:rsidRDefault="003B153F">
            <w:pPr>
              <w:pStyle w:val="TableText"/>
              <w:jc w:val="right"/>
            </w:pPr>
            <w:r>
              <w:rPr>
                <w:rFonts w:eastAsia="Times New Roman"/>
              </w:rPr>
              <w:t>(−0.45</w:t>
            </w:r>
            <w:r>
              <w:t xml:space="preserve"> </w:t>
            </w:r>
            <w:r>
              <w:rPr>
                <w:rFonts w:eastAsia="Times New Roman"/>
              </w:rPr>
              <w:t>to 0.03)</w:t>
            </w:r>
          </w:p>
        </w:tc>
        <w:tc>
          <w:tcPr>
            <w:tcW w:w="958" w:type="dxa"/>
            <w:tcBorders>
              <w:top w:val="nil"/>
              <w:left w:val="single" w:sz="4" w:space="0" w:color="000000"/>
              <w:bottom w:val="nil"/>
              <w:right w:val="single" w:sz="4" w:space="0" w:color="000000"/>
            </w:tcBorders>
          </w:tcPr>
          <w:p w14:paraId="70533321" w14:textId="77777777" w:rsidR="003B153F" w:rsidRDefault="003B153F">
            <w:pPr>
              <w:pStyle w:val="TableText"/>
              <w:jc w:val="right"/>
            </w:pPr>
          </w:p>
        </w:tc>
      </w:tr>
      <w:tr w:rsidR="003B153F" w14:paraId="0EBB62AC" w14:textId="77777777" w:rsidTr="003B153F">
        <w:trPr>
          <w:cantSplit/>
        </w:trPr>
        <w:tc>
          <w:tcPr>
            <w:tcW w:w="2358" w:type="dxa"/>
            <w:tcBorders>
              <w:top w:val="nil"/>
              <w:left w:val="single" w:sz="4" w:space="0" w:color="000000"/>
              <w:bottom w:val="nil"/>
              <w:right w:val="single" w:sz="4" w:space="0" w:color="000000"/>
            </w:tcBorders>
            <w:hideMark/>
          </w:tcPr>
          <w:p w14:paraId="440C4F4E"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274B4532"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0DAA4B2F" w14:textId="77777777" w:rsidR="003B153F" w:rsidRDefault="003B153F">
            <w:pPr>
              <w:pStyle w:val="TableText"/>
              <w:jc w:val="right"/>
            </w:pPr>
            <w:r>
              <w:rPr>
                <w:rFonts w:eastAsia="Times New Roman"/>
              </w:rPr>
              <w:t>(−0.32</w:t>
            </w:r>
            <w:r>
              <w:t xml:space="preserve"> </w:t>
            </w:r>
            <w:r>
              <w:rPr>
                <w:rFonts w:eastAsia="Times New Roman"/>
              </w:rPr>
              <w:t>to 0.23)</w:t>
            </w:r>
          </w:p>
        </w:tc>
        <w:tc>
          <w:tcPr>
            <w:tcW w:w="979" w:type="dxa"/>
            <w:tcBorders>
              <w:top w:val="nil"/>
              <w:left w:val="single" w:sz="4" w:space="0" w:color="000000"/>
              <w:bottom w:val="nil"/>
              <w:right w:val="single" w:sz="4" w:space="0" w:color="000000"/>
            </w:tcBorders>
          </w:tcPr>
          <w:p w14:paraId="59131081"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4B6D1B2D" w14:textId="77777777" w:rsidR="003B153F" w:rsidRDefault="003B153F">
            <w:pPr>
              <w:pStyle w:val="TableText"/>
              <w:jc w:val="right"/>
            </w:pPr>
            <w:r>
              <w:rPr>
                <w:rFonts w:eastAsia="Times New Roman"/>
              </w:rPr>
              <w:t>0.01</w:t>
            </w:r>
          </w:p>
        </w:tc>
        <w:tc>
          <w:tcPr>
            <w:tcW w:w="1170" w:type="dxa"/>
            <w:tcBorders>
              <w:top w:val="nil"/>
              <w:left w:val="single" w:sz="4" w:space="0" w:color="000000"/>
              <w:bottom w:val="nil"/>
              <w:right w:val="single" w:sz="4" w:space="0" w:color="000000"/>
            </w:tcBorders>
            <w:hideMark/>
          </w:tcPr>
          <w:p w14:paraId="33B85FEB" w14:textId="77777777" w:rsidR="003B153F" w:rsidRDefault="003B153F">
            <w:pPr>
              <w:pStyle w:val="TableText"/>
              <w:jc w:val="right"/>
            </w:pPr>
            <w:r>
              <w:rPr>
                <w:rFonts w:eastAsia="Times New Roman"/>
              </w:rPr>
              <w:t>(−0.27</w:t>
            </w:r>
            <w:r>
              <w:t xml:space="preserve"> </w:t>
            </w:r>
            <w:r>
              <w:rPr>
                <w:rFonts w:eastAsia="Times New Roman"/>
              </w:rPr>
              <w:t>to 0.30)</w:t>
            </w:r>
          </w:p>
        </w:tc>
        <w:tc>
          <w:tcPr>
            <w:tcW w:w="968" w:type="dxa"/>
            <w:tcBorders>
              <w:top w:val="nil"/>
              <w:left w:val="single" w:sz="4" w:space="0" w:color="000000"/>
              <w:bottom w:val="nil"/>
              <w:right w:val="single" w:sz="4" w:space="0" w:color="000000"/>
            </w:tcBorders>
          </w:tcPr>
          <w:p w14:paraId="43449AA7"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9EDE22B" w14:textId="77777777" w:rsidR="003B153F" w:rsidRDefault="003B153F">
            <w:pPr>
              <w:pStyle w:val="TableText"/>
              <w:jc w:val="right"/>
              <w:rPr>
                <w:rFonts w:eastAsia="Times New Roman"/>
              </w:rPr>
            </w:pPr>
            <w:r>
              <w:rPr>
                <w:rFonts w:eastAsia="Times New Roman"/>
              </w:rPr>
              <w:t>0.05</w:t>
            </w:r>
          </w:p>
        </w:tc>
        <w:tc>
          <w:tcPr>
            <w:tcW w:w="1170" w:type="dxa"/>
            <w:tcBorders>
              <w:top w:val="nil"/>
              <w:left w:val="single" w:sz="4" w:space="0" w:color="000000"/>
              <w:bottom w:val="nil"/>
              <w:right w:val="single" w:sz="4" w:space="0" w:color="000000"/>
            </w:tcBorders>
            <w:hideMark/>
          </w:tcPr>
          <w:p w14:paraId="760A5BDE" w14:textId="77777777" w:rsidR="003B153F" w:rsidRDefault="003B153F">
            <w:pPr>
              <w:pStyle w:val="TableText"/>
              <w:jc w:val="right"/>
              <w:rPr>
                <w:rFonts w:eastAsia="Times New Roman"/>
              </w:rPr>
            </w:pPr>
            <w:r>
              <w:rPr>
                <w:rFonts w:eastAsia="Times New Roman"/>
              </w:rPr>
              <w:t>(−0.25 to 0.34)</w:t>
            </w:r>
          </w:p>
        </w:tc>
        <w:tc>
          <w:tcPr>
            <w:tcW w:w="958" w:type="dxa"/>
            <w:tcBorders>
              <w:top w:val="nil"/>
              <w:left w:val="single" w:sz="4" w:space="0" w:color="000000"/>
              <w:bottom w:val="nil"/>
              <w:right w:val="single" w:sz="4" w:space="0" w:color="000000"/>
            </w:tcBorders>
          </w:tcPr>
          <w:p w14:paraId="06734219" w14:textId="77777777" w:rsidR="003B153F" w:rsidRDefault="003B153F">
            <w:pPr>
              <w:pStyle w:val="TableText"/>
              <w:jc w:val="right"/>
              <w:rPr>
                <w:rFonts w:eastAsia="Times New Roman"/>
              </w:rPr>
            </w:pPr>
          </w:p>
        </w:tc>
      </w:tr>
      <w:tr w:rsidR="003B153F" w14:paraId="66064323"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45C50CB1" w14:textId="77777777" w:rsidR="003B153F" w:rsidRDefault="003B153F">
            <w:pPr>
              <w:pStyle w:val="TableText"/>
            </w:pPr>
            <w:r>
              <w:t>5+ people in household</w:t>
            </w:r>
          </w:p>
        </w:tc>
        <w:tc>
          <w:tcPr>
            <w:tcW w:w="900" w:type="dxa"/>
            <w:tcBorders>
              <w:top w:val="nil"/>
              <w:left w:val="single" w:sz="4" w:space="0" w:color="000000"/>
              <w:bottom w:val="nil"/>
              <w:right w:val="single" w:sz="4" w:space="0" w:color="000000"/>
            </w:tcBorders>
            <w:hideMark/>
          </w:tcPr>
          <w:p w14:paraId="3384C296"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0729B7A2" w14:textId="77777777" w:rsidR="003B153F" w:rsidRDefault="003B153F">
            <w:pPr>
              <w:pStyle w:val="TableText"/>
              <w:jc w:val="right"/>
            </w:pPr>
            <w:r>
              <w:rPr>
                <w:rFonts w:eastAsia="Times New Roman"/>
              </w:rPr>
              <w:t>(−0.13</w:t>
            </w:r>
            <w:r>
              <w:t xml:space="preserve"> </w:t>
            </w:r>
            <w:r>
              <w:rPr>
                <w:rFonts w:eastAsia="Times New Roman"/>
              </w:rPr>
              <w:t>to 0.17)</w:t>
            </w:r>
          </w:p>
        </w:tc>
        <w:tc>
          <w:tcPr>
            <w:tcW w:w="979" w:type="dxa"/>
            <w:tcBorders>
              <w:top w:val="nil"/>
              <w:left w:val="single" w:sz="4" w:space="0" w:color="000000"/>
              <w:bottom w:val="nil"/>
              <w:right w:val="single" w:sz="4" w:space="0" w:color="000000"/>
            </w:tcBorders>
            <w:hideMark/>
          </w:tcPr>
          <w:p w14:paraId="66766BBC" w14:textId="77777777" w:rsidR="003B153F" w:rsidRDefault="003B153F">
            <w:pPr>
              <w:pStyle w:val="TableText"/>
              <w:jc w:val="right"/>
            </w:pPr>
            <w:r>
              <w:rPr>
                <w:rFonts w:eastAsia="Times New Roman"/>
              </w:rPr>
              <w:t>0.80</w:t>
            </w:r>
          </w:p>
        </w:tc>
        <w:tc>
          <w:tcPr>
            <w:tcW w:w="911" w:type="dxa"/>
            <w:tcBorders>
              <w:top w:val="nil"/>
              <w:left w:val="single" w:sz="4" w:space="0" w:color="000000"/>
              <w:bottom w:val="nil"/>
              <w:right w:val="single" w:sz="4" w:space="0" w:color="000000"/>
            </w:tcBorders>
            <w:hideMark/>
          </w:tcPr>
          <w:p w14:paraId="680FF9BD"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47ECBDD2" w14:textId="77777777" w:rsidR="003B153F" w:rsidRDefault="003B153F">
            <w:pPr>
              <w:pStyle w:val="TableText"/>
              <w:jc w:val="right"/>
            </w:pPr>
            <w:r>
              <w:rPr>
                <w:rFonts w:eastAsia="Times New Roman"/>
              </w:rPr>
              <w:t>(-0.12</w:t>
            </w:r>
            <w:r>
              <w:t xml:space="preserve"> </w:t>
            </w:r>
            <w:r>
              <w:rPr>
                <w:rFonts w:eastAsia="Times New Roman"/>
              </w:rPr>
              <w:t>to 0.19)</w:t>
            </w:r>
          </w:p>
        </w:tc>
        <w:tc>
          <w:tcPr>
            <w:tcW w:w="968" w:type="dxa"/>
            <w:tcBorders>
              <w:top w:val="nil"/>
              <w:left w:val="single" w:sz="4" w:space="0" w:color="000000"/>
              <w:bottom w:val="nil"/>
              <w:right w:val="single" w:sz="4" w:space="0" w:color="000000"/>
            </w:tcBorders>
            <w:hideMark/>
          </w:tcPr>
          <w:p w14:paraId="603B0C49" w14:textId="77777777" w:rsidR="003B153F" w:rsidRDefault="003B153F">
            <w:pPr>
              <w:pStyle w:val="TableText"/>
              <w:jc w:val="right"/>
            </w:pPr>
            <w:r>
              <w:rPr>
                <w:rFonts w:eastAsia="Times New Roman"/>
              </w:rPr>
              <w:t>0.66</w:t>
            </w:r>
          </w:p>
        </w:tc>
        <w:tc>
          <w:tcPr>
            <w:tcW w:w="922" w:type="dxa"/>
            <w:tcBorders>
              <w:top w:val="nil"/>
              <w:left w:val="single" w:sz="4" w:space="0" w:color="000000"/>
              <w:bottom w:val="nil"/>
              <w:right w:val="single" w:sz="4" w:space="0" w:color="000000"/>
            </w:tcBorders>
            <w:hideMark/>
          </w:tcPr>
          <w:p w14:paraId="5453350B"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1726CFC0" w14:textId="77777777" w:rsidR="003B153F" w:rsidRDefault="003B153F">
            <w:pPr>
              <w:pStyle w:val="TableText"/>
              <w:jc w:val="right"/>
            </w:pPr>
            <w:r>
              <w:rPr>
                <w:rFonts w:eastAsia="Times New Roman"/>
              </w:rPr>
              <w:t>(−0.13</w:t>
            </w:r>
            <w:r>
              <w:t xml:space="preserve"> </w:t>
            </w:r>
            <w:r>
              <w:rPr>
                <w:rFonts w:eastAsia="Times New Roman"/>
              </w:rPr>
              <w:t>to 0.18)</w:t>
            </w:r>
          </w:p>
        </w:tc>
        <w:tc>
          <w:tcPr>
            <w:tcW w:w="958" w:type="dxa"/>
            <w:tcBorders>
              <w:top w:val="nil"/>
              <w:left w:val="single" w:sz="4" w:space="0" w:color="000000"/>
              <w:bottom w:val="nil"/>
              <w:right w:val="single" w:sz="4" w:space="0" w:color="000000"/>
            </w:tcBorders>
            <w:hideMark/>
          </w:tcPr>
          <w:p w14:paraId="46FCA9AE" w14:textId="77777777" w:rsidR="003B153F" w:rsidRDefault="003B153F">
            <w:pPr>
              <w:pStyle w:val="TableText"/>
              <w:jc w:val="right"/>
            </w:pPr>
            <w:r>
              <w:rPr>
                <w:rFonts w:eastAsia="Times New Roman"/>
              </w:rPr>
              <w:t>0.73</w:t>
            </w:r>
          </w:p>
        </w:tc>
      </w:tr>
      <w:tr w:rsidR="003B153F" w14:paraId="5C28E017" w14:textId="77777777" w:rsidTr="003B153F">
        <w:trPr>
          <w:cantSplit/>
        </w:trPr>
        <w:tc>
          <w:tcPr>
            <w:tcW w:w="2358" w:type="dxa"/>
            <w:tcBorders>
              <w:top w:val="nil"/>
              <w:left w:val="single" w:sz="4" w:space="0" w:color="000000"/>
              <w:bottom w:val="nil"/>
              <w:right w:val="single" w:sz="4" w:space="0" w:color="000000"/>
            </w:tcBorders>
            <w:hideMark/>
          </w:tcPr>
          <w:p w14:paraId="194A8822" w14:textId="77777777" w:rsidR="003B153F" w:rsidRDefault="003B153F">
            <w:pPr>
              <w:pStyle w:val="TableText"/>
            </w:pPr>
            <w:r>
              <w:t>Unemployed</w:t>
            </w:r>
          </w:p>
        </w:tc>
        <w:tc>
          <w:tcPr>
            <w:tcW w:w="900" w:type="dxa"/>
            <w:tcBorders>
              <w:top w:val="nil"/>
              <w:left w:val="single" w:sz="4" w:space="0" w:color="000000"/>
              <w:bottom w:val="nil"/>
              <w:right w:val="single" w:sz="4" w:space="0" w:color="000000"/>
            </w:tcBorders>
            <w:hideMark/>
          </w:tcPr>
          <w:p w14:paraId="5B5541D6"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70CBA580" w14:textId="77777777" w:rsidR="003B153F" w:rsidRDefault="003B153F">
            <w:pPr>
              <w:pStyle w:val="TableText"/>
              <w:jc w:val="right"/>
            </w:pPr>
            <w:r>
              <w:rPr>
                <w:rFonts w:eastAsia="Times New Roman"/>
              </w:rPr>
              <w:t>(−0.21</w:t>
            </w:r>
            <w:r>
              <w:t xml:space="preserve"> </w:t>
            </w:r>
            <w:r>
              <w:rPr>
                <w:rFonts w:eastAsia="Times New Roman"/>
              </w:rPr>
              <w:t>to 0.08)</w:t>
            </w:r>
          </w:p>
        </w:tc>
        <w:tc>
          <w:tcPr>
            <w:tcW w:w="979" w:type="dxa"/>
            <w:tcBorders>
              <w:top w:val="nil"/>
              <w:left w:val="single" w:sz="4" w:space="0" w:color="000000"/>
              <w:bottom w:val="nil"/>
              <w:right w:val="single" w:sz="4" w:space="0" w:color="000000"/>
            </w:tcBorders>
            <w:hideMark/>
          </w:tcPr>
          <w:p w14:paraId="4F991BE1" w14:textId="77777777" w:rsidR="003B153F" w:rsidRDefault="003B153F">
            <w:pPr>
              <w:pStyle w:val="TableText"/>
              <w:jc w:val="right"/>
            </w:pPr>
            <w:r>
              <w:rPr>
                <w:rFonts w:eastAsia="Times New Roman"/>
              </w:rPr>
              <w:t>0.40</w:t>
            </w:r>
          </w:p>
        </w:tc>
        <w:tc>
          <w:tcPr>
            <w:tcW w:w="911" w:type="dxa"/>
            <w:tcBorders>
              <w:top w:val="nil"/>
              <w:left w:val="single" w:sz="4" w:space="0" w:color="000000"/>
              <w:bottom w:val="nil"/>
              <w:right w:val="single" w:sz="4" w:space="0" w:color="000000"/>
            </w:tcBorders>
            <w:hideMark/>
          </w:tcPr>
          <w:p w14:paraId="3FCF74A9"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14BB3CC8" w14:textId="77777777" w:rsidR="003B153F" w:rsidRDefault="003B153F">
            <w:pPr>
              <w:pStyle w:val="TableText"/>
              <w:jc w:val="right"/>
            </w:pPr>
            <w:r>
              <w:rPr>
                <w:rFonts w:eastAsia="Times New Roman"/>
              </w:rPr>
              <w:t>(−0.23</w:t>
            </w:r>
            <w:r>
              <w:t xml:space="preserve"> </w:t>
            </w:r>
            <w:r>
              <w:rPr>
                <w:rFonts w:eastAsia="Times New Roman"/>
              </w:rPr>
              <w:t>to 0.08)</w:t>
            </w:r>
          </w:p>
        </w:tc>
        <w:tc>
          <w:tcPr>
            <w:tcW w:w="968" w:type="dxa"/>
            <w:tcBorders>
              <w:top w:val="nil"/>
              <w:left w:val="single" w:sz="4" w:space="0" w:color="000000"/>
              <w:bottom w:val="nil"/>
              <w:right w:val="single" w:sz="4" w:space="0" w:color="000000"/>
            </w:tcBorders>
            <w:hideMark/>
          </w:tcPr>
          <w:p w14:paraId="6E177FC6" w14:textId="77777777" w:rsidR="003B153F" w:rsidRDefault="003B153F">
            <w:pPr>
              <w:pStyle w:val="TableText"/>
              <w:jc w:val="right"/>
            </w:pPr>
            <w:r>
              <w:rPr>
                <w:rFonts w:eastAsia="Times New Roman"/>
              </w:rPr>
              <w:t>0.35</w:t>
            </w:r>
          </w:p>
        </w:tc>
        <w:tc>
          <w:tcPr>
            <w:tcW w:w="922" w:type="dxa"/>
            <w:tcBorders>
              <w:top w:val="nil"/>
              <w:left w:val="single" w:sz="4" w:space="0" w:color="000000"/>
              <w:bottom w:val="nil"/>
              <w:right w:val="single" w:sz="4" w:space="0" w:color="000000"/>
            </w:tcBorders>
            <w:hideMark/>
          </w:tcPr>
          <w:p w14:paraId="168DB4D6" w14:textId="77777777" w:rsidR="003B153F" w:rsidRDefault="003B153F">
            <w:pPr>
              <w:pStyle w:val="TableText"/>
              <w:jc w:val="right"/>
            </w:pPr>
            <w:r>
              <w:rPr>
                <w:rFonts w:eastAsia="Times New Roman"/>
              </w:rPr>
              <w:t>−0.10</w:t>
            </w:r>
          </w:p>
        </w:tc>
        <w:tc>
          <w:tcPr>
            <w:tcW w:w="1170" w:type="dxa"/>
            <w:tcBorders>
              <w:top w:val="nil"/>
              <w:left w:val="single" w:sz="4" w:space="0" w:color="000000"/>
              <w:bottom w:val="nil"/>
              <w:right w:val="single" w:sz="4" w:space="0" w:color="000000"/>
            </w:tcBorders>
            <w:hideMark/>
          </w:tcPr>
          <w:p w14:paraId="555F2A6A" w14:textId="77777777" w:rsidR="003B153F" w:rsidRDefault="003B153F">
            <w:pPr>
              <w:pStyle w:val="TableText"/>
              <w:jc w:val="right"/>
            </w:pPr>
            <w:r>
              <w:rPr>
                <w:rFonts w:eastAsia="Times New Roman"/>
              </w:rPr>
              <w:t>(−0.25</w:t>
            </w:r>
            <w:r>
              <w:t xml:space="preserve"> </w:t>
            </w:r>
            <w:r>
              <w:rPr>
                <w:rFonts w:eastAsia="Times New Roman"/>
              </w:rPr>
              <w:t>to 0.05)</w:t>
            </w:r>
          </w:p>
        </w:tc>
        <w:tc>
          <w:tcPr>
            <w:tcW w:w="958" w:type="dxa"/>
            <w:tcBorders>
              <w:top w:val="nil"/>
              <w:left w:val="single" w:sz="4" w:space="0" w:color="000000"/>
              <w:bottom w:val="nil"/>
              <w:right w:val="single" w:sz="4" w:space="0" w:color="000000"/>
            </w:tcBorders>
            <w:hideMark/>
          </w:tcPr>
          <w:p w14:paraId="3EEB18F2" w14:textId="77777777" w:rsidR="003B153F" w:rsidRDefault="003B153F">
            <w:pPr>
              <w:pStyle w:val="TableText"/>
              <w:jc w:val="right"/>
            </w:pPr>
            <w:r>
              <w:rPr>
                <w:rFonts w:eastAsia="Times New Roman"/>
              </w:rPr>
              <w:t>0.21</w:t>
            </w:r>
          </w:p>
        </w:tc>
      </w:tr>
      <w:tr w:rsidR="003B153F" w14:paraId="68262865"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single" w:sz="4" w:space="0" w:color="000000"/>
              <w:right w:val="single" w:sz="4" w:space="0" w:color="000000"/>
            </w:tcBorders>
            <w:hideMark/>
          </w:tcPr>
          <w:p w14:paraId="2729CCF1" w14:textId="77777777" w:rsidR="003B153F" w:rsidRDefault="003B153F">
            <w:pPr>
              <w:pStyle w:val="TableText"/>
            </w:pPr>
            <w:r>
              <w:t>Has served in the ADF</w:t>
            </w:r>
          </w:p>
        </w:tc>
        <w:tc>
          <w:tcPr>
            <w:tcW w:w="900" w:type="dxa"/>
            <w:tcBorders>
              <w:top w:val="nil"/>
              <w:left w:val="single" w:sz="4" w:space="0" w:color="000000"/>
              <w:bottom w:val="single" w:sz="4" w:space="0" w:color="000000"/>
              <w:right w:val="single" w:sz="4" w:space="0" w:color="000000"/>
            </w:tcBorders>
            <w:hideMark/>
          </w:tcPr>
          <w:p w14:paraId="09A7F353" w14:textId="77777777" w:rsidR="003B153F" w:rsidRDefault="003B153F">
            <w:pPr>
              <w:pStyle w:val="TableText"/>
              <w:jc w:val="right"/>
            </w:pPr>
            <w:r>
              <w:rPr>
                <w:rFonts w:eastAsia="Times New Roman"/>
              </w:rPr>
              <w:t>−0.14</w:t>
            </w:r>
          </w:p>
        </w:tc>
        <w:tc>
          <w:tcPr>
            <w:tcW w:w="1170" w:type="dxa"/>
            <w:tcBorders>
              <w:top w:val="nil"/>
              <w:left w:val="single" w:sz="4" w:space="0" w:color="000000"/>
              <w:bottom w:val="single" w:sz="4" w:space="0" w:color="000000"/>
              <w:right w:val="single" w:sz="4" w:space="0" w:color="000000"/>
            </w:tcBorders>
            <w:hideMark/>
          </w:tcPr>
          <w:p w14:paraId="0B2E6C5B" w14:textId="77777777" w:rsidR="003B153F" w:rsidRDefault="003B153F">
            <w:pPr>
              <w:pStyle w:val="TableText"/>
              <w:jc w:val="right"/>
            </w:pPr>
            <w:r>
              <w:rPr>
                <w:rFonts w:eastAsia="Times New Roman"/>
              </w:rPr>
              <w:t>(−0.32</w:t>
            </w:r>
            <w:r>
              <w:t xml:space="preserve"> </w:t>
            </w:r>
            <w:r>
              <w:rPr>
                <w:rFonts w:eastAsia="Times New Roman"/>
              </w:rPr>
              <w:t>to 0.03)</w:t>
            </w:r>
          </w:p>
        </w:tc>
        <w:tc>
          <w:tcPr>
            <w:tcW w:w="979" w:type="dxa"/>
            <w:tcBorders>
              <w:top w:val="nil"/>
              <w:left w:val="single" w:sz="4" w:space="0" w:color="000000"/>
              <w:bottom w:val="single" w:sz="4" w:space="0" w:color="000000"/>
              <w:right w:val="single" w:sz="4" w:space="0" w:color="000000"/>
            </w:tcBorders>
            <w:hideMark/>
          </w:tcPr>
          <w:p w14:paraId="0EFF9130" w14:textId="77777777" w:rsidR="003B153F" w:rsidRDefault="003B153F">
            <w:pPr>
              <w:pStyle w:val="TableText"/>
              <w:jc w:val="right"/>
            </w:pPr>
            <w:r>
              <w:rPr>
                <w:rFonts w:eastAsia="Times New Roman"/>
              </w:rPr>
              <w:t>0.10</w:t>
            </w:r>
          </w:p>
        </w:tc>
        <w:tc>
          <w:tcPr>
            <w:tcW w:w="911" w:type="dxa"/>
            <w:tcBorders>
              <w:top w:val="nil"/>
              <w:left w:val="single" w:sz="4" w:space="0" w:color="000000"/>
              <w:bottom w:val="single" w:sz="4" w:space="0" w:color="000000"/>
              <w:right w:val="single" w:sz="4" w:space="0" w:color="000000"/>
            </w:tcBorders>
            <w:hideMark/>
          </w:tcPr>
          <w:p w14:paraId="7D71A5C4" w14:textId="77777777" w:rsidR="003B153F" w:rsidRDefault="003B153F">
            <w:pPr>
              <w:pStyle w:val="TableText"/>
              <w:jc w:val="right"/>
            </w:pPr>
            <w:r>
              <w:rPr>
                <w:rFonts w:eastAsia="Times New Roman"/>
              </w:rPr>
              <w:t>−0.13</w:t>
            </w:r>
          </w:p>
        </w:tc>
        <w:tc>
          <w:tcPr>
            <w:tcW w:w="1170" w:type="dxa"/>
            <w:tcBorders>
              <w:top w:val="nil"/>
              <w:left w:val="single" w:sz="4" w:space="0" w:color="000000"/>
              <w:bottom w:val="single" w:sz="4" w:space="0" w:color="000000"/>
              <w:right w:val="single" w:sz="4" w:space="0" w:color="000000"/>
            </w:tcBorders>
            <w:hideMark/>
          </w:tcPr>
          <w:p w14:paraId="0BF14D69" w14:textId="77777777" w:rsidR="003B153F" w:rsidRDefault="003B153F">
            <w:pPr>
              <w:pStyle w:val="TableText"/>
              <w:jc w:val="right"/>
            </w:pPr>
            <w:r>
              <w:rPr>
                <w:rFonts w:eastAsia="Times New Roman"/>
              </w:rPr>
              <w:t>(−0.31</w:t>
            </w:r>
            <w:r>
              <w:t xml:space="preserve"> </w:t>
            </w:r>
            <w:r>
              <w:rPr>
                <w:rFonts w:eastAsia="Times New Roman"/>
              </w:rPr>
              <w:t>to 0.05)</w:t>
            </w:r>
          </w:p>
        </w:tc>
        <w:tc>
          <w:tcPr>
            <w:tcW w:w="968" w:type="dxa"/>
            <w:tcBorders>
              <w:top w:val="nil"/>
              <w:left w:val="single" w:sz="4" w:space="0" w:color="000000"/>
              <w:bottom w:val="single" w:sz="4" w:space="0" w:color="000000"/>
              <w:right w:val="single" w:sz="4" w:space="0" w:color="000000"/>
            </w:tcBorders>
            <w:hideMark/>
          </w:tcPr>
          <w:p w14:paraId="43337CB4" w14:textId="77777777" w:rsidR="003B153F" w:rsidRDefault="003B153F">
            <w:pPr>
              <w:pStyle w:val="TableText"/>
              <w:jc w:val="right"/>
            </w:pPr>
            <w:r>
              <w:rPr>
                <w:rFonts w:eastAsia="Times New Roman"/>
              </w:rPr>
              <w:t>0.14</w:t>
            </w:r>
          </w:p>
        </w:tc>
        <w:tc>
          <w:tcPr>
            <w:tcW w:w="922" w:type="dxa"/>
            <w:tcBorders>
              <w:top w:val="nil"/>
              <w:left w:val="single" w:sz="4" w:space="0" w:color="000000"/>
              <w:bottom w:val="single" w:sz="4" w:space="0" w:color="000000"/>
              <w:right w:val="single" w:sz="4" w:space="0" w:color="000000"/>
            </w:tcBorders>
            <w:hideMark/>
          </w:tcPr>
          <w:p w14:paraId="2943CAC7" w14:textId="77777777" w:rsidR="003B153F" w:rsidRDefault="003B153F">
            <w:pPr>
              <w:pStyle w:val="TableText"/>
              <w:jc w:val="right"/>
            </w:pPr>
            <w:r>
              <w:rPr>
                <w:rFonts w:eastAsia="Times New Roman"/>
              </w:rPr>
              <w:t>−0.13</w:t>
            </w:r>
          </w:p>
        </w:tc>
        <w:tc>
          <w:tcPr>
            <w:tcW w:w="1170" w:type="dxa"/>
            <w:tcBorders>
              <w:top w:val="nil"/>
              <w:left w:val="single" w:sz="4" w:space="0" w:color="000000"/>
              <w:bottom w:val="single" w:sz="4" w:space="0" w:color="000000"/>
              <w:right w:val="single" w:sz="4" w:space="0" w:color="000000"/>
            </w:tcBorders>
            <w:hideMark/>
          </w:tcPr>
          <w:p w14:paraId="28C6EF6A" w14:textId="77777777" w:rsidR="003B153F" w:rsidRDefault="003B153F">
            <w:pPr>
              <w:pStyle w:val="TableText"/>
              <w:jc w:val="right"/>
            </w:pPr>
            <w:r>
              <w:rPr>
                <w:rFonts w:eastAsia="Times New Roman"/>
              </w:rPr>
              <w:t>(−0.31</w:t>
            </w:r>
            <w:r>
              <w:t xml:space="preserve"> </w:t>
            </w:r>
            <w:r>
              <w:rPr>
                <w:rFonts w:eastAsia="Times New Roman"/>
              </w:rPr>
              <w:t>to 0.05)</w:t>
            </w:r>
          </w:p>
        </w:tc>
        <w:tc>
          <w:tcPr>
            <w:tcW w:w="958" w:type="dxa"/>
            <w:tcBorders>
              <w:top w:val="nil"/>
              <w:left w:val="single" w:sz="4" w:space="0" w:color="000000"/>
              <w:bottom w:val="single" w:sz="4" w:space="0" w:color="000000"/>
              <w:right w:val="single" w:sz="4" w:space="0" w:color="000000"/>
            </w:tcBorders>
            <w:hideMark/>
          </w:tcPr>
          <w:p w14:paraId="72DB750B" w14:textId="77777777" w:rsidR="003B153F" w:rsidRDefault="003B153F">
            <w:pPr>
              <w:pStyle w:val="TableText"/>
              <w:jc w:val="right"/>
            </w:pPr>
            <w:r>
              <w:rPr>
                <w:rFonts w:eastAsia="Times New Roman"/>
              </w:rPr>
              <w:t>0.15</w:t>
            </w:r>
          </w:p>
        </w:tc>
      </w:tr>
      <w:tr w:rsidR="003B153F" w14:paraId="1538338C" w14:textId="77777777" w:rsidTr="003B153F">
        <w:trPr>
          <w:cantSplit/>
        </w:trPr>
        <w:tc>
          <w:tcPr>
            <w:tcW w:w="2358" w:type="dxa"/>
            <w:tcBorders>
              <w:top w:val="single" w:sz="4" w:space="0" w:color="000000"/>
              <w:left w:val="single" w:sz="4" w:space="0" w:color="000000"/>
              <w:bottom w:val="nil"/>
              <w:right w:val="single" w:sz="4" w:space="0" w:color="000000"/>
            </w:tcBorders>
            <w:hideMark/>
          </w:tcPr>
          <w:p w14:paraId="1AE89F35" w14:textId="77777777" w:rsidR="003B153F" w:rsidRDefault="003B153F">
            <w:pPr>
              <w:pStyle w:val="TableText"/>
              <w:rPr>
                <w:b/>
              </w:rPr>
            </w:pPr>
            <w:r>
              <w:rPr>
                <w:b/>
              </w:rPr>
              <w:t>ADF MEMBER</w:t>
            </w:r>
          </w:p>
        </w:tc>
        <w:tc>
          <w:tcPr>
            <w:tcW w:w="900" w:type="dxa"/>
            <w:tcBorders>
              <w:top w:val="single" w:sz="4" w:space="0" w:color="000000"/>
              <w:left w:val="single" w:sz="4" w:space="0" w:color="000000"/>
              <w:bottom w:val="nil"/>
              <w:right w:val="single" w:sz="4" w:space="0" w:color="000000"/>
            </w:tcBorders>
          </w:tcPr>
          <w:p w14:paraId="69307909"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03A044BC"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tcPr>
          <w:p w14:paraId="36799A71" w14:textId="77777777" w:rsidR="003B153F" w:rsidRDefault="003B153F">
            <w:pPr>
              <w:pStyle w:val="TableText"/>
              <w:jc w:val="right"/>
            </w:pPr>
          </w:p>
        </w:tc>
        <w:tc>
          <w:tcPr>
            <w:tcW w:w="911" w:type="dxa"/>
            <w:tcBorders>
              <w:top w:val="single" w:sz="4" w:space="0" w:color="000000"/>
              <w:left w:val="single" w:sz="4" w:space="0" w:color="000000"/>
              <w:bottom w:val="nil"/>
              <w:right w:val="single" w:sz="4" w:space="0" w:color="000000"/>
            </w:tcBorders>
          </w:tcPr>
          <w:p w14:paraId="7226B917"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5297919A"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1BB9B0AA"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3DBB3CEE"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531D41C3"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tcPr>
          <w:p w14:paraId="2470C4BC" w14:textId="77777777" w:rsidR="003B153F" w:rsidRDefault="003B153F">
            <w:pPr>
              <w:pStyle w:val="TableText"/>
              <w:jc w:val="right"/>
            </w:pPr>
          </w:p>
        </w:tc>
      </w:tr>
      <w:tr w:rsidR="003B153F" w14:paraId="2B75AF91"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281E2DC5" w14:textId="77777777" w:rsidR="003B153F" w:rsidRDefault="003B153F">
            <w:pPr>
              <w:pStyle w:val="TableText"/>
            </w:pPr>
            <w:r>
              <w:t>Ex-serving</w:t>
            </w:r>
          </w:p>
        </w:tc>
        <w:tc>
          <w:tcPr>
            <w:tcW w:w="900" w:type="dxa"/>
            <w:tcBorders>
              <w:top w:val="nil"/>
              <w:left w:val="single" w:sz="4" w:space="0" w:color="000000"/>
              <w:bottom w:val="nil"/>
              <w:right w:val="single" w:sz="4" w:space="0" w:color="000000"/>
            </w:tcBorders>
            <w:hideMark/>
          </w:tcPr>
          <w:p w14:paraId="28CEA2FA" w14:textId="77777777" w:rsidR="003B153F" w:rsidRDefault="003B153F">
            <w:pPr>
              <w:pStyle w:val="TableText"/>
              <w:jc w:val="right"/>
            </w:pPr>
            <w:r>
              <w:rPr>
                <w:rFonts w:eastAsia="Times New Roman"/>
              </w:rPr>
              <w:t>−0.14</w:t>
            </w:r>
          </w:p>
        </w:tc>
        <w:tc>
          <w:tcPr>
            <w:tcW w:w="1170" w:type="dxa"/>
            <w:tcBorders>
              <w:top w:val="nil"/>
              <w:left w:val="single" w:sz="4" w:space="0" w:color="000000"/>
              <w:bottom w:val="nil"/>
              <w:right w:val="single" w:sz="4" w:space="0" w:color="000000"/>
            </w:tcBorders>
            <w:hideMark/>
          </w:tcPr>
          <w:p w14:paraId="1A4F2471" w14:textId="77777777" w:rsidR="003B153F" w:rsidRDefault="003B153F">
            <w:pPr>
              <w:pStyle w:val="TableText"/>
              <w:jc w:val="right"/>
            </w:pPr>
            <w:r>
              <w:rPr>
                <w:rFonts w:eastAsia="Times New Roman"/>
              </w:rPr>
              <w:t>(−0.29</w:t>
            </w:r>
            <w:r>
              <w:t xml:space="preserve"> </w:t>
            </w:r>
            <w:r>
              <w:rPr>
                <w:rFonts w:eastAsia="Times New Roman"/>
              </w:rPr>
              <w:t>to 0.02)</w:t>
            </w:r>
          </w:p>
        </w:tc>
        <w:tc>
          <w:tcPr>
            <w:tcW w:w="979" w:type="dxa"/>
            <w:tcBorders>
              <w:top w:val="nil"/>
              <w:left w:val="single" w:sz="4" w:space="0" w:color="000000"/>
              <w:bottom w:val="nil"/>
              <w:right w:val="single" w:sz="4" w:space="0" w:color="000000"/>
            </w:tcBorders>
            <w:hideMark/>
          </w:tcPr>
          <w:p w14:paraId="6935D1CC" w14:textId="77777777" w:rsidR="003B153F" w:rsidRDefault="003B153F">
            <w:pPr>
              <w:pStyle w:val="TableText"/>
              <w:jc w:val="right"/>
            </w:pPr>
            <w:r>
              <w:rPr>
                <w:rFonts w:eastAsia="Times New Roman"/>
              </w:rPr>
              <w:t>0.09</w:t>
            </w:r>
          </w:p>
        </w:tc>
        <w:tc>
          <w:tcPr>
            <w:tcW w:w="911" w:type="dxa"/>
            <w:tcBorders>
              <w:top w:val="nil"/>
              <w:left w:val="single" w:sz="4" w:space="0" w:color="000000"/>
              <w:bottom w:val="nil"/>
              <w:right w:val="single" w:sz="4" w:space="0" w:color="000000"/>
            </w:tcBorders>
          </w:tcPr>
          <w:p w14:paraId="50BE7BA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69A181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09A4E0B"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4AB0DE3A" w14:textId="77777777" w:rsidR="003B153F" w:rsidRDefault="003B153F">
            <w:pPr>
              <w:pStyle w:val="TableText"/>
              <w:jc w:val="right"/>
              <w:rPr>
                <w:rFonts w:eastAsia="Times New Roman"/>
              </w:rPr>
            </w:pPr>
            <w:r>
              <w:rPr>
                <w:rFonts w:eastAsia="Times New Roman"/>
              </w:rPr>
              <w:t>−0.09</w:t>
            </w:r>
          </w:p>
        </w:tc>
        <w:tc>
          <w:tcPr>
            <w:tcW w:w="1170" w:type="dxa"/>
            <w:tcBorders>
              <w:top w:val="nil"/>
              <w:left w:val="single" w:sz="4" w:space="0" w:color="000000"/>
              <w:bottom w:val="nil"/>
              <w:right w:val="single" w:sz="4" w:space="0" w:color="000000"/>
            </w:tcBorders>
            <w:hideMark/>
          </w:tcPr>
          <w:p w14:paraId="7E4A35ED" w14:textId="77777777" w:rsidR="003B153F" w:rsidRDefault="003B153F">
            <w:pPr>
              <w:pStyle w:val="TableText"/>
              <w:jc w:val="right"/>
              <w:rPr>
                <w:rFonts w:eastAsia="Times New Roman"/>
              </w:rPr>
            </w:pPr>
            <w:r>
              <w:rPr>
                <w:rFonts w:eastAsia="Times New Roman"/>
              </w:rPr>
              <w:t>(−0.26 to 0.09)</w:t>
            </w:r>
          </w:p>
        </w:tc>
        <w:tc>
          <w:tcPr>
            <w:tcW w:w="958" w:type="dxa"/>
            <w:tcBorders>
              <w:top w:val="nil"/>
              <w:left w:val="single" w:sz="4" w:space="0" w:color="000000"/>
              <w:bottom w:val="nil"/>
              <w:right w:val="single" w:sz="4" w:space="0" w:color="000000"/>
            </w:tcBorders>
            <w:hideMark/>
          </w:tcPr>
          <w:p w14:paraId="0003C3A8" w14:textId="77777777" w:rsidR="003B153F" w:rsidRDefault="003B153F">
            <w:pPr>
              <w:pStyle w:val="TableText"/>
              <w:jc w:val="right"/>
              <w:rPr>
                <w:rFonts w:eastAsia="Times New Roman"/>
              </w:rPr>
            </w:pPr>
            <w:r>
              <w:rPr>
                <w:rFonts w:eastAsia="Times New Roman"/>
              </w:rPr>
              <w:t>0.32</w:t>
            </w:r>
          </w:p>
        </w:tc>
      </w:tr>
      <w:tr w:rsidR="003B153F" w14:paraId="25051E53" w14:textId="77777777" w:rsidTr="003B153F">
        <w:trPr>
          <w:cantSplit/>
        </w:trPr>
        <w:tc>
          <w:tcPr>
            <w:tcW w:w="2358" w:type="dxa"/>
            <w:tcBorders>
              <w:top w:val="nil"/>
              <w:left w:val="single" w:sz="4" w:space="0" w:color="000000"/>
              <w:bottom w:val="nil"/>
              <w:right w:val="single" w:sz="4" w:space="0" w:color="000000"/>
            </w:tcBorders>
            <w:hideMark/>
          </w:tcPr>
          <w:p w14:paraId="5CDD159B" w14:textId="77777777" w:rsidR="003B153F" w:rsidRDefault="003B153F">
            <w:pPr>
              <w:pStyle w:val="TableText"/>
            </w:pPr>
            <w:r>
              <w:t>Rank</w:t>
            </w:r>
          </w:p>
        </w:tc>
        <w:tc>
          <w:tcPr>
            <w:tcW w:w="900" w:type="dxa"/>
            <w:tcBorders>
              <w:top w:val="nil"/>
              <w:left w:val="single" w:sz="4" w:space="0" w:color="000000"/>
              <w:bottom w:val="nil"/>
              <w:right w:val="single" w:sz="4" w:space="0" w:color="000000"/>
            </w:tcBorders>
          </w:tcPr>
          <w:p w14:paraId="2892D15C"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237683C0"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14A9219D"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377B34BD"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CA3130D"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71E8BC6"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19E511A9"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03E33500"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3E74E1BE" w14:textId="77777777" w:rsidR="003B153F" w:rsidRDefault="003B153F">
            <w:pPr>
              <w:pStyle w:val="TableText"/>
              <w:jc w:val="right"/>
              <w:rPr>
                <w:rFonts w:eastAsia="Times New Roman"/>
              </w:rPr>
            </w:pPr>
          </w:p>
        </w:tc>
      </w:tr>
      <w:tr w:rsidR="003B153F" w14:paraId="4A8B00CE" w14:textId="77777777" w:rsidTr="00390C9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506929FF" w14:textId="77777777" w:rsidR="003B153F" w:rsidRDefault="003B153F">
            <w:pPr>
              <w:pStyle w:val="TableText"/>
              <w:ind w:left="144"/>
            </w:pPr>
            <w:r>
              <w:t>Commissioned Officer (reference)</w:t>
            </w:r>
          </w:p>
        </w:tc>
        <w:tc>
          <w:tcPr>
            <w:tcW w:w="900" w:type="dxa"/>
            <w:tcBorders>
              <w:top w:val="nil"/>
              <w:left w:val="single" w:sz="4" w:space="0" w:color="000000"/>
              <w:bottom w:val="nil"/>
              <w:right w:val="single" w:sz="4" w:space="0" w:color="000000"/>
            </w:tcBorders>
            <w:hideMark/>
          </w:tcPr>
          <w:p w14:paraId="6D7CFF4A"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6F5AAA0C"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043A8B6B"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5503417D"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8F44C65"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F23C5C9"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A679D0B"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64006D7C"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7F751A9D" w14:textId="77777777" w:rsidR="003B153F" w:rsidRDefault="003B153F">
            <w:pPr>
              <w:pStyle w:val="TableText"/>
              <w:jc w:val="right"/>
              <w:rPr>
                <w:rFonts w:eastAsia="Times New Roman"/>
              </w:rPr>
            </w:pPr>
          </w:p>
        </w:tc>
      </w:tr>
      <w:tr w:rsidR="003B153F" w14:paraId="1A719CAC" w14:textId="77777777" w:rsidTr="00390C9F">
        <w:trPr>
          <w:cantSplit/>
        </w:trPr>
        <w:tc>
          <w:tcPr>
            <w:tcW w:w="2358" w:type="dxa"/>
            <w:tcBorders>
              <w:top w:val="nil"/>
              <w:left w:val="single" w:sz="4" w:space="0" w:color="000000"/>
              <w:bottom w:val="single" w:sz="4" w:space="0" w:color="000000"/>
              <w:right w:val="single" w:sz="4" w:space="0" w:color="000000"/>
            </w:tcBorders>
            <w:hideMark/>
          </w:tcPr>
          <w:p w14:paraId="51AABDC5" w14:textId="77777777" w:rsidR="003B153F" w:rsidRDefault="003B153F">
            <w:pPr>
              <w:pStyle w:val="TableText"/>
              <w:keepNext w:val="0"/>
              <w:ind w:left="144"/>
            </w:pPr>
            <w:r>
              <w:t>Non-commissioned Officer / Other rank</w:t>
            </w:r>
          </w:p>
        </w:tc>
        <w:tc>
          <w:tcPr>
            <w:tcW w:w="900" w:type="dxa"/>
            <w:tcBorders>
              <w:top w:val="nil"/>
              <w:left w:val="single" w:sz="4" w:space="0" w:color="000000"/>
              <w:bottom w:val="single" w:sz="4" w:space="0" w:color="000000"/>
              <w:right w:val="single" w:sz="4" w:space="0" w:color="000000"/>
            </w:tcBorders>
            <w:hideMark/>
          </w:tcPr>
          <w:p w14:paraId="1E3F0DBA" w14:textId="77777777" w:rsidR="003B153F" w:rsidRDefault="003B153F">
            <w:pPr>
              <w:pStyle w:val="TableText"/>
              <w:keepNext w:val="0"/>
              <w:jc w:val="right"/>
            </w:pPr>
            <w:r>
              <w:rPr>
                <w:rFonts w:eastAsia="Times New Roman"/>
              </w:rPr>
              <w:t>−0.14</w:t>
            </w:r>
          </w:p>
        </w:tc>
        <w:tc>
          <w:tcPr>
            <w:tcW w:w="1170" w:type="dxa"/>
            <w:tcBorders>
              <w:top w:val="nil"/>
              <w:left w:val="single" w:sz="4" w:space="0" w:color="000000"/>
              <w:bottom w:val="single" w:sz="4" w:space="0" w:color="000000"/>
              <w:right w:val="single" w:sz="4" w:space="0" w:color="000000"/>
            </w:tcBorders>
            <w:hideMark/>
          </w:tcPr>
          <w:p w14:paraId="73FE6645" w14:textId="77777777" w:rsidR="003B153F" w:rsidRDefault="003B153F">
            <w:pPr>
              <w:pStyle w:val="TableText"/>
              <w:keepNext w:val="0"/>
              <w:jc w:val="right"/>
            </w:pPr>
            <w:r>
              <w:rPr>
                <w:rFonts w:eastAsia="Times New Roman"/>
              </w:rPr>
              <w:t>(−0.28</w:t>
            </w:r>
            <w:r>
              <w:t xml:space="preserve"> </w:t>
            </w:r>
            <w:r>
              <w:rPr>
                <w:rFonts w:eastAsia="Times New Roman"/>
              </w:rPr>
              <w:t>to −0.01)</w:t>
            </w:r>
          </w:p>
        </w:tc>
        <w:tc>
          <w:tcPr>
            <w:tcW w:w="979" w:type="dxa"/>
            <w:tcBorders>
              <w:top w:val="nil"/>
              <w:left w:val="single" w:sz="4" w:space="0" w:color="000000"/>
              <w:bottom w:val="single" w:sz="4" w:space="0" w:color="000000"/>
              <w:right w:val="single" w:sz="4" w:space="0" w:color="000000"/>
            </w:tcBorders>
            <w:hideMark/>
          </w:tcPr>
          <w:p w14:paraId="01A64CC5" w14:textId="77777777" w:rsidR="003B153F" w:rsidRDefault="003B153F">
            <w:pPr>
              <w:pStyle w:val="TableText"/>
              <w:keepNext w:val="0"/>
              <w:jc w:val="right"/>
            </w:pPr>
            <w:r>
              <w:rPr>
                <w:rFonts w:eastAsia="Times New Roman"/>
              </w:rPr>
              <w:t>0.04</w:t>
            </w:r>
          </w:p>
        </w:tc>
        <w:tc>
          <w:tcPr>
            <w:tcW w:w="911" w:type="dxa"/>
            <w:tcBorders>
              <w:top w:val="nil"/>
              <w:left w:val="single" w:sz="4" w:space="0" w:color="000000"/>
              <w:bottom w:val="single" w:sz="4" w:space="0" w:color="000000"/>
              <w:right w:val="single" w:sz="4" w:space="0" w:color="000000"/>
            </w:tcBorders>
          </w:tcPr>
          <w:p w14:paraId="63DBE407" w14:textId="77777777" w:rsidR="003B153F" w:rsidRDefault="003B153F">
            <w:pPr>
              <w:pStyle w:val="TableText"/>
              <w:keepNext w:val="0"/>
              <w:jc w:val="right"/>
            </w:pPr>
          </w:p>
        </w:tc>
        <w:tc>
          <w:tcPr>
            <w:tcW w:w="1170" w:type="dxa"/>
            <w:tcBorders>
              <w:top w:val="nil"/>
              <w:left w:val="single" w:sz="4" w:space="0" w:color="000000"/>
              <w:bottom w:val="single" w:sz="4" w:space="0" w:color="000000"/>
              <w:right w:val="single" w:sz="4" w:space="0" w:color="000000"/>
            </w:tcBorders>
          </w:tcPr>
          <w:p w14:paraId="05C7BECF" w14:textId="77777777" w:rsidR="003B153F" w:rsidRDefault="003B153F">
            <w:pPr>
              <w:pStyle w:val="TableText"/>
              <w:keepNext w:val="0"/>
              <w:jc w:val="right"/>
            </w:pPr>
          </w:p>
        </w:tc>
        <w:tc>
          <w:tcPr>
            <w:tcW w:w="968" w:type="dxa"/>
            <w:tcBorders>
              <w:top w:val="nil"/>
              <w:left w:val="single" w:sz="4" w:space="0" w:color="000000"/>
              <w:bottom w:val="single" w:sz="4" w:space="0" w:color="000000"/>
              <w:right w:val="single" w:sz="4" w:space="0" w:color="000000"/>
            </w:tcBorders>
          </w:tcPr>
          <w:p w14:paraId="5AEFB71B" w14:textId="77777777" w:rsidR="003B153F" w:rsidRDefault="003B153F">
            <w:pPr>
              <w:pStyle w:val="TableText"/>
              <w:keepNext w:val="0"/>
              <w:jc w:val="right"/>
            </w:pPr>
          </w:p>
        </w:tc>
        <w:tc>
          <w:tcPr>
            <w:tcW w:w="922" w:type="dxa"/>
            <w:tcBorders>
              <w:top w:val="nil"/>
              <w:left w:val="single" w:sz="4" w:space="0" w:color="000000"/>
              <w:bottom w:val="single" w:sz="4" w:space="0" w:color="000000"/>
              <w:right w:val="single" w:sz="4" w:space="0" w:color="000000"/>
            </w:tcBorders>
            <w:hideMark/>
          </w:tcPr>
          <w:p w14:paraId="39507195" w14:textId="77777777" w:rsidR="003B153F" w:rsidRDefault="003B153F">
            <w:pPr>
              <w:pStyle w:val="TableText"/>
              <w:keepNext w:val="0"/>
              <w:jc w:val="right"/>
            </w:pPr>
            <w:r>
              <w:rPr>
                <w:rFonts w:eastAsia="Times New Roman"/>
              </w:rPr>
              <w:t>−0.06</w:t>
            </w:r>
          </w:p>
        </w:tc>
        <w:tc>
          <w:tcPr>
            <w:tcW w:w="1170" w:type="dxa"/>
            <w:tcBorders>
              <w:top w:val="nil"/>
              <w:left w:val="single" w:sz="4" w:space="0" w:color="000000"/>
              <w:bottom w:val="single" w:sz="4" w:space="0" w:color="000000"/>
              <w:right w:val="single" w:sz="4" w:space="0" w:color="000000"/>
            </w:tcBorders>
            <w:hideMark/>
          </w:tcPr>
          <w:p w14:paraId="5E2234BF" w14:textId="77777777" w:rsidR="003B153F" w:rsidRDefault="003B153F">
            <w:pPr>
              <w:pStyle w:val="TableText"/>
              <w:keepNext w:val="0"/>
              <w:jc w:val="right"/>
            </w:pPr>
            <w:r>
              <w:rPr>
                <w:rFonts w:eastAsia="Times New Roman"/>
              </w:rPr>
              <w:t>(−0.21</w:t>
            </w:r>
            <w:r>
              <w:t xml:space="preserve"> </w:t>
            </w:r>
            <w:r>
              <w:rPr>
                <w:rFonts w:eastAsia="Times New Roman"/>
              </w:rPr>
              <w:t>to 0.09)</w:t>
            </w:r>
          </w:p>
        </w:tc>
        <w:tc>
          <w:tcPr>
            <w:tcW w:w="958" w:type="dxa"/>
            <w:tcBorders>
              <w:top w:val="nil"/>
              <w:left w:val="single" w:sz="4" w:space="0" w:color="000000"/>
              <w:bottom w:val="single" w:sz="4" w:space="0" w:color="000000"/>
              <w:right w:val="single" w:sz="4" w:space="0" w:color="000000"/>
            </w:tcBorders>
            <w:hideMark/>
          </w:tcPr>
          <w:p w14:paraId="614E787F" w14:textId="77777777" w:rsidR="003B153F" w:rsidRDefault="003B153F">
            <w:pPr>
              <w:pStyle w:val="TableText"/>
              <w:keepNext w:val="0"/>
              <w:jc w:val="right"/>
            </w:pPr>
            <w:r>
              <w:rPr>
                <w:rFonts w:eastAsia="Times New Roman"/>
              </w:rPr>
              <w:t>0.44</w:t>
            </w:r>
          </w:p>
        </w:tc>
      </w:tr>
      <w:tr w:rsidR="003B153F" w14:paraId="09FC1690" w14:textId="77777777" w:rsidTr="00390C9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single" w:sz="4" w:space="0" w:color="000000"/>
              <w:left w:val="single" w:sz="4" w:space="0" w:color="000000"/>
              <w:bottom w:val="nil"/>
              <w:right w:val="single" w:sz="4" w:space="0" w:color="000000"/>
            </w:tcBorders>
            <w:hideMark/>
          </w:tcPr>
          <w:p w14:paraId="1394219E" w14:textId="77777777" w:rsidR="003B153F" w:rsidRDefault="003B153F">
            <w:pPr>
              <w:pStyle w:val="TableText"/>
            </w:pPr>
            <w:r>
              <w:t>Service type</w:t>
            </w:r>
          </w:p>
        </w:tc>
        <w:tc>
          <w:tcPr>
            <w:tcW w:w="900" w:type="dxa"/>
            <w:tcBorders>
              <w:top w:val="single" w:sz="4" w:space="0" w:color="000000"/>
              <w:left w:val="single" w:sz="4" w:space="0" w:color="000000"/>
              <w:bottom w:val="nil"/>
              <w:right w:val="single" w:sz="4" w:space="0" w:color="000000"/>
            </w:tcBorders>
          </w:tcPr>
          <w:p w14:paraId="34DA678A"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39C2FB5D"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hideMark/>
          </w:tcPr>
          <w:p w14:paraId="0831FDA6" w14:textId="77777777" w:rsidR="003B153F" w:rsidRDefault="003B153F">
            <w:pPr>
              <w:pStyle w:val="TableText"/>
              <w:jc w:val="right"/>
            </w:pPr>
            <w:r>
              <w:rPr>
                <w:rFonts w:eastAsia="Times New Roman"/>
              </w:rPr>
              <w:t>0.58*</w:t>
            </w:r>
          </w:p>
        </w:tc>
        <w:tc>
          <w:tcPr>
            <w:tcW w:w="911" w:type="dxa"/>
            <w:tcBorders>
              <w:top w:val="single" w:sz="4" w:space="0" w:color="000000"/>
              <w:left w:val="single" w:sz="4" w:space="0" w:color="000000"/>
              <w:bottom w:val="nil"/>
              <w:right w:val="single" w:sz="4" w:space="0" w:color="000000"/>
            </w:tcBorders>
          </w:tcPr>
          <w:p w14:paraId="00DC7B23"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256C992D"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523D1450"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0C41128D"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37715FF9"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hideMark/>
          </w:tcPr>
          <w:p w14:paraId="137BA881" w14:textId="77777777" w:rsidR="003B153F" w:rsidRDefault="003B153F">
            <w:pPr>
              <w:pStyle w:val="TableText"/>
              <w:jc w:val="right"/>
            </w:pPr>
            <w:r>
              <w:rPr>
                <w:rFonts w:eastAsia="Times New Roman"/>
              </w:rPr>
              <w:t>0.78*</w:t>
            </w:r>
          </w:p>
        </w:tc>
      </w:tr>
      <w:tr w:rsidR="003B153F" w14:paraId="076E5DC3" w14:textId="77777777" w:rsidTr="003B153F">
        <w:trPr>
          <w:cantSplit/>
        </w:trPr>
        <w:tc>
          <w:tcPr>
            <w:tcW w:w="2358" w:type="dxa"/>
            <w:tcBorders>
              <w:top w:val="nil"/>
              <w:left w:val="single" w:sz="4" w:space="0" w:color="000000"/>
              <w:bottom w:val="nil"/>
              <w:right w:val="single" w:sz="4" w:space="0" w:color="000000"/>
            </w:tcBorders>
            <w:hideMark/>
          </w:tcPr>
          <w:p w14:paraId="26FA408C" w14:textId="77777777" w:rsidR="003B153F" w:rsidRDefault="003B153F">
            <w:pPr>
              <w:pStyle w:val="TableText"/>
              <w:ind w:left="144"/>
            </w:pPr>
            <w:r>
              <w:t>Army (reference)</w:t>
            </w:r>
          </w:p>
        </w:tc>
        <w:tc>
          <w:tcPr>
            <w:tcW w:w="900" w:type="dxa"/>
            <w:tcBorders>
              <w:top w:val="nil"/>
              <w:left w:val="single" w:sz="4" w:space="0" w:color="000000"/>
              <w:bottom w:val="nil"/>
              <w:right w:val="single" w:sz="4" w:space="0" w:color="000000"/>
            </w:tcBorders>
            <w:hideMark/>
          </w:tcPr>
          <w:p w14:paraId="698AF11B"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12508622"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36367A5A"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6300AAC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BA49D90"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53D6E28"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0B7F45D"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2C26429E"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52D66F08" w14:textId="77777777" w:rsidR="003B153F" w:rsidRDefault="003B153F">
            <w:pPr>
              <w:pStyle w:val="TableText"/>
              <w:jc w:val="right"/>
            </w:pPr>
          </w:p>
        </w:tc>
      </w:tr>
      <w:tr w:rsidR="003B153F" w14:paraId="586B2EC5"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300FC786" w14:textId="77777777" w:rsidR="003B153F" w:rsidRDefault="003B153F">
            <w:pPr>
              <w:pStyle w:val="TableText"/>
              <w:ind w:left="144"/>
            </w:pPr>
            <w:r>
              <w:t>Navy</w:t>
            </w:r>
          </w:p>
        </w:tc>
        <w:tc>
          <w:tcPr>
            <w:tcW w:w="900" w:type="dxa"/>
            <w:tcBorders>
              <w:top w:val="nil"/>
              <w:left w:val="single" w:sz="4" w:space="0" w:color="000000"/>
              <w:bottom w:val="nil"/>
              <w:right w:val="single" w:sz="4" w:space="0" w:color="000000"/>
            </w:tcBorders>
            <w:hideMark/>
          </w:tcPr>
          <w:p w14:paraId="686636AB"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344C39E7" w14:textId="77777777" w:rsidR="003B153F" w:rsidRDefault="003B153F">
            <w:pPr>
              <w:pStyle w:val="TableText"/>
              <w:jc w:val="right"/>
            </w:pPr>
            <w:r>
              <w:rPr>
                <w:rFonts w:eastAsia="Times New Roman"/>
              </w:rPr>
              <w:t>(−0.21</w:t>
            </w:r>
            <w:r>
              <w:t xml:space="preserve"> </w:t>
            </w:r>
            <w:r>
              <w:rPr>
                <w:rFonts w:eastAsia="Times New Roman"/>
              </w:rPr>
              <w:t>to 0.15)</w:t>
            </w:r>
          </w:p>
        </w:tc>
        <w:tc>
          <w:tcPr>
            <w:tcW w:w="979" w:type="dxa"/>
            <w:tcBorders>
              <w:top w:val="nil"/>
              <w:left w:val="single" w:sz="4" w:space="0" w:color="000000"/>
              <w:bottom w:val="nil"/>
              <w:right w:val="single" w:sz="4" w:space="0" w:color="000000"/>
            </w:tcBorders>
          </w:tcPr>
          <w:p w14:paraId="6B562F74"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64675B7E"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C2DCF68"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47AB26E"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21C044B"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67DDA562" w14:textId="77777777" w:rsidR="003B153F" w:rsidRDefault="003B153F">
            <w:pPr>
              <w:pStyle w:val="TableText"/>
              <w:jc w:val="right"/>
            </w:pPr>
            <w:r>
              <w:rPr>
                <w:rFonts w:eastAsia="Times New Roman"/>
              </w:rPr>
              <w:t>(−0.25</w:t>
            </w:r>
            <w:r>
              <w:t xml:space="preserve"> </w:t>
            </w:r>
            <w:r>
              <w:rPr>
                <w:rFonts w:eastAsia="Times New Roman"/>
              </w:rPr>
              <w:t>to 0.13)</w:t>
            </w:r>
          </w:p>
        </w:tc>
        <w:tc>
          <w:tcPr>
            <w:tcW w:w="958" w:type="dxa"/>
            <w:tcBorders>
              <w:top w:val="nil"/>
              <w:left w:val="single" w:sz="4" w:space="0" w:color="000000"/>
              <w:bottom w:val="nil"/>
              <w:right w:val="single" w:sz="4" w:space="0" w:color="000000"/>
            </w:tcBorders>
          </w:tcPr>
          <w:p w14:paraId="3D1E8F45" w14:textId="77777777" w:rsidR="003B153F" w:rsidRDefault="003B153F">
            <w:pPr>
              <w:pStyle w:val="TableText"/>
              <w:jc w:val="right"/>
            </w:pPr>
          </w:p>
        </w:tc>
      </w:tr>
      <w:tr w:rsidR="003B153F" w14:paraId="09320AE4" w14:textId="77777777" w:rsidTr="003B153F">
        <w:trPr>
          <w:cantSplit/>
        </w:trPr>
        <w:tc>
          <w:tcPr>
            <w:tcW w:w="2358" w:type="dxa"/>
            <w:tcBorders>
              <w:top w:val="nil"/>
              <w:left w:val="single" w:sz="4" w:space="0" w:color="000000"/>
              <w:bottom w:val="nil"/>
              <w:right w:val="single" w:sz="4" w:space="0" w:color="000000"/>
            </w:tcBorders>
            <w:hideMark/>
          </w:tcPr>
          <w:p w14:paraId="22EE1A34" w14:textId="77777777" w:rsidR="003B153F" w:rsidRDefault="003B153F">
            <w:pPr>
              <w:pStyle w:val="TableText"/>
              <w:ind w:left="144"/>
            </w:pPr>
            <w:r>
              <w:t>Air Force</w:t>
            </w:r>
          </w:p>
        </w:tc>
        <w:tc>
          <w:tcPr>
            <w:tcW w:w="900" w:type="dxa"/>
            <w:tcBorders>
              <w:top w:val="nil"/>
              <w:left w:val="single" w:sz="4" w:space="0" w:color="000000"/>
              <w:bottom w:val="nil"/>
              <w:right w:val="single" w:sz="4" w:space="0" w:color="000000"/>
            </w:tcBorders>
            <w:hideMark/>
          </w:tcPr>
          <w:p w14:paraId="2370002E"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1AC39C89" w14:textId="77777777" w:rsidR="003B153F" w:rsidRDefault="003B153F">
            <w:pPr>
              <w:pStyle w:val="TableText"/>
              <w:jc w:val="right"/>
            </w:pPr>
            <w:r>
              <w:rPr>
                <w:rFonts w:eastAsia="Times New Roman"/>
              </w:rPr>
              <w:t>(−0.24</w:t>
            </w:r>
            <w:r>
              <w:t xml:space="preserve"> </w:t>
            </w:r>
            <w:r>
              <w:rPr>
                <w:rFonts w:eastAsia="Times New Roman"/>
              </w:rPr>
              <w:t>to 0.07)</w:t>
            </w:r>
          </w:p>
        </w:tc>
        <w:tc>
          <w:tcPr>
            <w:tcW w:w="979" w:type="dxa"/>
            <w:tcBorders>
              <w:top w:val="nil"/>
              <w:left w:val="single" w:sz="4" w:space="0" w:color="000000"/>
              <w:bottom w:val="nil"/>
              <w:right w:val="single" w:sz="4" w:space="0" w:color="000000"/>
            </w:tcBorders>
          </w:tcPr>
          <w:p w14:paraId="5D58F39B"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3886783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9BEE04D"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AAFA949"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4FFE4204" w14:textId="77777777" w:rsidR="003B153F" w:rsidRDefault="003B153F">
            <w:pPr>
              <w:pStyle w:val="TableText"/>
              <w:jc w:val="right"/>
              <w:rPr>
                <w:rFonts w:eastAsia="Times New Roman"/>
              </w:rPr>
            </w:pPr>
            <w:r>
              <w:rPr>
                <w:rFonts w:eastAsia="Times New Roman"/>
              </w:rPr>
              <w:t>−0.05</w:t>
            </w:r>
          </w:p>
        </w:tc>
        <w:tc>
          <w:tcPr>
            <w:tcW w:w="1170" w:type="dxa"/>
            <w:tcBorders>
              <w:top w:val="nil"/>
              <w:left w:val="single" w:sz="4" w:space="0" w:color="000000"/>
              <w:bottom w:val="nil"/>
              <w:right w:val="single" w:sz="4" w:space="0" w:color="000000"/>
            </w:tcBorders>
            <w:hideMark/>
          </w:tcPr>
          <w:p w14:paraId="68376DE4" w14:textId="77777777" w:rsidR="003B153F" w:rsidRDefault="003B153F">
            <w:pPr>
              <w:pStyle w:val="TableText"/>
              <w:jc w:val="right"/>
              <w:rPr>
                <w:rFonts w:eastAsia="Times New Roman"/>
              </w:rPr>
            </w:pPr>
            <w:r>
              <w:rPr>
                <w:rFonts w:eastAsia="Times New Roman"/>
              </w:rPr>
              <w:t>(−0.21 to 0.11)</w:t>
            </w:r>
          </w:p>
        </w:tc>
        <w:tc>
          <w:tcPr>
            <w:tcW w:w="958" w:type="dxa"/>
            <w:tcBorders>
              <w:top w:val="nil"/>
              <w:left w:val="single" w:sz="4" w:space="0" w:color="000000"/>
              <w:bottom w:val="nil"/>
              <w:right w:val="single" w:sz="4" w:space="0" w:color="000000"/>
            </w:tcBorders>
          </w:tcPr>
          <w:p w14:paraId="317FA6E2" w14:textId="77777777" w:rsidR="003B153F" w:rsidRDefault="003B153F">
            <w:pPr>
              <w:pStyle w:val="TableText"/>
              <w:jc w:val="right"/>
              <w:rPr>
                <w:rFonts w:eastAsia="Times New Roman"/>
              </w:rPr>
            </w:pPr>
          </w:p>
        </w:tc>
      </w:tr>
      <w:tr w:rsidR="003B153F" w14:paraId="7700073E"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5FD877AF" w14:textId="77777777" w:rsidR="003B153F" w:rsidRDefault="003B153F">
            <w:pPr>
              <w:pStyle w:val="TableText"/>
            </w:pPr>
            <w:r>
              <w:t>Years served in the ADF</w:t>
            </w:r>
          </w:p>
        </w:tc>
        <w:tc>
          <w:tcPr>
            <w:tcW w:w="900" w:type="dxa"/>
            <w:tcBorders>
              <w:top w:val="nil"/>
              <w:left w:val="single" w:sz="4" w:space="0" w:color="000000"/>
              <w:bottom w:val="nil"/>
              <w:right w:val="single" w:sz="4" w:space="0" w:color="000000"/>
            </w:tcBorders>
            <w:hideMark/>
          </w:tcPr>
          <w:p w14:paraId="0E7470E2" w14:textId="77777777" w:rsidR="003B153F" w:rsidRDefault="003B153F">
            <w:pPr>
              <w:pStyle w:val="TableText"/>
              <w:jc w:val="right"/>
            </w:pPr>
            <w:r>
              <w:rPr>
                <w:rFonts w:eastAsia="Times New Roman"/>
              </w:rPr>
              <w:t>−0.001</w:t>
            </w:r>
          </w:p>
        </w:tc>
        <w:tc>
          <w:tcPr>
            <w:tcW w:w="1170" w:type="dxa"/>
            <w:tcBorders>
              <w:top w:val="nil"/>
              <w:left w:val="single" w:sz="4" w:space="0" w:color="000000"/>
              <w:bottom w:val="nil"/>
              <w:right w:val="single" w:sz="4" w:space="0" w:color="000000"/>
            </w:tcBorders>
            <w:hideMark/>
          </w:tcPr>
          <w:p w14:paraId="241B4EB1" w14:textId="77777777" w:rsidR="003B153F" w:rsidRDefault="003B153F">
            <w:pPr>
              <w:pStyle w:val="TableText"/>
              <w:jc w:val="right"/>
            </w:pPr>
            <w:r>
              <w:rPr>
                <w:rFonts w:eastAsia="Times New Roman"/>
              </w:rPr>
              <w:t>(−0.010</w:t>
            </w:r>
            <w:r>
              <w:t xml:space="preserve"> </w:t>
            </w:r>
            <w:r>
              <w:rPr>
                <w:rFonts w:eastAsia="Times New Roman"/>
              </w:rPr>
              <w:t>to 0.007)</w:t>
            </w:r>
          </w:p>
        </w:tc>
        <w:tc>
          <w:tcPr>
            <w:tcW w:w="979" w:type="dxa"/>
            <w:tcBorders>
              <w:top w:val="nil"/>
              <w:left w:val="single" w:sz="4" w:space="0" w:color="000000"/>
              <w:bottom w:val="nil"/>
              <w:right w:val="single" w:sz="4" w:space="0" w:color="000000"/>
            </w:tcBorders>
            <w:hideMark/>
          </w:tcPr>
          <w:p w14:paraId="46A6A5CE" w14:textId="77777777" w:rsidR="003B153F" w:rsidRDefault="003B153F">
            <w:pPr>
              <w:pStyle w:val="TableText"/>
              <w:jc w:val="right"/>
            </w:pPr>
            <w:r>
              <w:rPr>
                <w:rFonts w:eastAsia="Times New Roman"/>
              </w:rPr>
              <w:t>0.76</w:t>
            </w:r>
          </w:p>
        </w:tc>
        <w:tc>
          <w:tcPr>
            <w:tcW w:w="911" w:type="dxa"/>
            <w:tcBorders>
              <w:top w:val="nil"/>
              <w:left w:val="single" w:sz="4" w:space="0" w:color="000000"/>
              <w:bottom w:val="nil"/>
              <w:right w:val="single" w:sz="4" w:space="0" w:color="000000"/>
            </w:tcBorders>
          </w:tcPr>
          <w:p w14:paraId="0233B0F2"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417F6FA"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66A9E19"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3402EA6" w14:textId="77777777" w:rsidR="003B153F" w:rsidRDefault="003B153F">
            <w:pPr>
              <w:pStyle w:val="TableText"/>
              <w:jc w:val="right"/>
              <w:rPr>
                <w:rFonts w:eastAsia="Times New Roman"/>
              </w:rPr>
            </w:pPr>
            <w:r>
              <w:rPr>
                <w:rFonts w:eastAsia="Times New Roman"/>
              </w:rPr>
              <w:t>−0.004</w:t>
            </w:r>
          </w:p>
        </w:tc>
        <w:tc>
          <w:tcPr>
            <w:tcW w:w="1170" w:type="dxa"/>
            <w:tcBorders>
              <w:top w:val="nil"/>
              <w:left w:val="single" w:sz="4" w:space="0" w:color="000000"/>
              <w:bottom w:val="nil"/>
              <w:right w:val="single" w:sz="4" w:space="0" w:color="000000"/>
            </w:tcBorders>
            <w:hideMark/>
          </w:tcPr>
          <w:p w14:paraId="004A8308" w14:textId="77777777" w:rsidR="003B153F" w:rsidRDefault="003B153F">
            <w:pPr>
              <w:pStyle w:val="TableText"/>
              <w:jc w:val="right"/>
              <w:rPr>
                <w:rFonts w:eastAsia="Times New Roman"/>
              </w:rPr>
            </w:pPr>
            <w:r>
              <w:rPr>
                <w:rFonts w:eastAsia="Times New Roman"/>
              </w:rPr>
              <w:t>(−0.014 to 0.007)</w:t>
            </w:r>
          </w:p>
        </w:tc>
        <w:tc>
          <w:tcPr>
            <w:tcW w:w="958" w:type="dxa"/>
            <w:tcBorders>
              <w:top w:val="nil"/>
              <w:left w:val="single" w:sz="4" w:space="0" w:color="000000"/>
              <w:bottom w:val="nil"/>
              <w:right w:val="single" w:sz="4" w:space="0" w:color="000000"/>
            </w:tcBorders>
            <w:hideMark/>
          </w:tcPr>
          <w:p w14:paraId="45916C99" w14:textId="77777777" w:rsidR="003B153F" w:rsidRDefault="003B153F">
            <w:pPr>
              <w:pStyle w:val="TableText"/>
              <w:jc w:val="right"/>
              <w:rPr>
                <w:rFonts w:eastAsia="Times New Roman"/>
              </w:rPr>
            </w:pPr>
            <w:r>
              <w:rPr>
                <w:rFonts w:eastAsia="Times New Roman"/>
              </w:rPr>
              <w:t>0.52</w:t>
            </w:r>
          </w:p>
        </w:tc>
      </w:tr>
      <w:tr w:rsidR="003B153F" w14:paraId="24812728" w14:textId="77777777" w:rsidTr="003B153F">
        <w:trPr>
          <w:cantSplit/>
        </w:trPr>
        <w:tc>
          <w:tcPr>
            <w:tcW w:w="2358" w:type="dxa"/>
            <w:tcBorders>
              <w:top w:val="nil"/>
              <w:left w:val="single" w:sz="4" w:space="0" w:color="000000"/>
              <w:bottom w:val="nil"/>
              <w:right w:val="single" w:sz="4" w:space="0" w:color="000000"/>
            </w:tcBorders>
            <w:hideMark/>
          </w:tcPr>
          <w:p w14:paraId="5722BFB2" w14:textId="77777777" w:rsidR="003B153F" w:rsidRDefault="003B153F">
            <w:pPr>
              <w:pStyle w:val="TableText"/>
            </w:pPr>
            <w:r>
              <w:t>Never deployed</w:t>
            </w:r>
          </w:p>
        </w:tc>
        <w:tc>
          <w:tcPr>
            <w:tcW w:w="900" w:type="dxa"/>
            <w:tcBorders>
              <w:top w:val="nil"/>
              <w:left w:val="single" w:sz="4" w:space="0" w:color="000000"/>
              <w:bottom w:val="nil"/>
              <w:right w:val="single" w:sz="4" w:space="0" w:color="000000"/>
            </w:tcBorders>
            <w:hideMark/>
          </w:tcPr>
          <w:p w14:paraId="6B20F856" w14:textId="77777777" w:rsidR="003B153F" w:rsidRDefault="003B153F">
            <w:pPr>
              <w:pStyle w:val="TableText"/>
              <w:jc w:val="right"/>
            </w:pPr>
            <w:r>
              <w:rPr>
                <w:rFonts w:eastAsia="Times New Roman"/>
              </w:rPr>
              <w:t>−0.20</w:t>
            </w:r>
          </w:p>
        </w:tc>
        <w:tc>
          <w:tcPr>
            <w:tcW w:w="1170" w:type="dxa"/>
            <w:tcBorders>
              <w:top w:val="nil"/>
              <w:left w:val="single" w:sz="4" w:space="0" w:color="000000"/>
              <w:bottom w:val="nil"/>
              <w:right w:val="single" w:sz="4" w:space="0" w:color="000000"/>
            </w:tcBorders>
            <w:hideMark/>
          </w:tcPr>
          <w:p w14:paraId="6AE3F1ED" w14:textId="77777777" w:rsidR="003B153F" w:rsidRDefault="003B153F">
            <w:pPr>
              <w:pStyle w:val="TableText"/>
              <w:jc w:val="right"/>
            </w:pPr>
            <w:r>
              <w:rPr>
                <w:rFonts w:eastAsia="Times New Roman"/>
              </w:rPr>
              <w:t>(−0.43</w:t>
            </w:r>
            <w:r>
              <w:t xml:space="preserve"> </w:t>
            </w:r>
            <w:r>
              <w:rPr>
                <w:rFonts w:eastAsia="Times New Roman"/>
              </w:rPr>
              <w:t>to 0.02)</w:t>
            </w:r>
          </w:p>
        </w:tc>
        <w:tc>
          <w:tcPr>
            <w:tcW w:w="979" w:type="dxa"/>
            <w:tcBorders>
              <w:top w:val="nil"/>
              <w:left w:val="single" w:sz="4" w:space="0" w:color="000000"/>
              <w:bottom w:val="nil"/>
              <w:right w:val="single" w:sz="4" w:space="0" w:color="000000"/>
            </w:tcBorders>
            <w:hideMark/>
          </w:tcPr>
          <w:p w14:paraId="45C50683" w14:textId="77777777" w:rsidR="003B153F" w:rsidRDefault="003B153F">
            <w:pPr>
              <w:pStyle w:val="TableText"/>
              <w:jc w:val="right"/>
            </w:pPr>
            <w:r>
              <w:rPr>
                <w:rFonts w:eastAsia="Times New Roman"/>
              </w:rPr>
              <w:t>0.08</w:t>
            </w:r>
          </w:p>
        </w:tc>
        <w:tc>
          <w:tcPr>
            <w:tcW w:w="911" w:type="dxa"/>
            <w:tcBorders>
              <w:top w:val="nil"/>
              <w:left w:val="single" w:sz="4" w:space="0" w:color="000000"/>
              <w:bottom w:val="nil"/>
              <w:right w:val="single" w:sz="4" w:space="0" w:color="000000"/>
            </w:tcBorders>
          </w:tcPr>
          <w:p w14:paraId="32979B5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D2F4AF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1A5B06CD"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12094B4" w14:textId="77777777" w:rsidR="003B153F" w:rsidRDefault="003B153F">
            <w:pPr>
              <w:pStyle w:val="TableText"/>
              <w:jc w:val="right"/>
            </w:pPr>
            <w:r>
              <w:rPr>
                <w:rFonts w:eastAsia="Times New Roman"/>
              </w:rPr>
              <w:t>−0.22</w:t>
            </w:r>
          </w:p>
        </w:tc>
        <w:tc>
          <w:tcPr>
            <w:tcW w:w="1170" w:type="dxa"/>
            <w:tcBorders>
              <w:top w:val="nil"/>
              <w:left w:val="single" w:sz="4" w:space="0" w:color="000000"/>
              <w:bottom w:val="nil"/>
              <w:right w:val="single" w:sz="4" w:space="0" w:color="000000"/>
            </w:tcBorders>
            <w:hideMark/>
          </w:tcPr>
          <w:p w14:paraId="49F59A00" w14:textId="77777777" w:rsidR="003B153F" w:rsidRDefault="003B153F">
            <w:pPr>
              <w:pStyle w:val="TableText"/>
              <w:jc w:val="right"/>
            </w:pPr>
            <w:r>
              <w:rPr>
                <w:rFonts w:eastAsia="Times New Roman"/>
              </w:rPr>
              <w:t>(−0.45</w:t>
            </w:r>
            <w:r>
              <w:t xml:space="preserve"> </w:t>
            </w:r>
            <w:r>
              <w:rPr>
                <w:rFonts w:eastAsia="Times New Roman"/>
              </w:rPr>
              <w:t>to 0.02)</w:t>
            </w:r>
          </w:p>
        </w:tc>
        <w:tc>
          <w:tcPr>
            <w:tcW w:w="958" w:type="dxa"/>
            <w:tcBorders>
              <w:top w:val="nil"/>
              <w:left w:val="single" w:sz="4" w:space="0" w:color="000000"/>
              <w:bottom w:val="nil"/>
              <w:right w:val="single" w:sz="4" w:space="0" w:color="000000"/>
            </w:tcBorders>
            <w:hideMark/>
          </w:tcPr>
          <w:p w14:paraId="6E21DF51" w14:textId="77777777" w:rsidR="003B153F" w:rsidRDefault="003B153F">
            <w:pPr>
              <w:pStyle w:val="TableText"/>
              <w:jc w:val="right"/>
            </w:pPr>
            <w:r>
              <w:rPr>
                <w:rFonts w:eastAsia="Times New Roman"/>
              </w:rPr>
              <w:t>0.07</w:t>
            </w:r>
          </w:p>
        </w:tc>
      </w:tr>
      <w:tr w:rsidR="003B153F" w14:paraId="274D470F"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09C7DF69" w14:textId="77777777" w:rsidR="003B153F" w:rsidRDefault="003B153F">
            <w:pPr>
              <w:pStyle w:val="TableText"/>
            </w:pPr>
            <w:r>
              <w:t>Medically unfit for service</w:t>
            </w:r>
          </w:p>
        </w:tc>
        <w:tc>
          <w:tcPr>
            <w:tcW w:w="900" w:type="dxa"/>
            <w:tcBorders>
              <w:top w:val="nil"/>
              <w:left w:val="single" w:sz="4" w:space="0" w:color="000000"/>
              <w:bottom w:val="nil"/>
              <w:right w:val="single" w:sz="4" w:space="0" w:color="000000"/>
            </w:tcBorders>
            <w:hideMark/>
          </w:tcPr>
          <w:p w14:paraId="53D26342" w14:textId="77777777" w:rsidR="003B153F" w:rsidRDefault="003B153F">
            <w:pPr>
              <w:pStyle w:val="TableText"/>
              <w:jc w:val="right"/>
            </w:pPr>
            <w:r>
              <w:rPr>
                <w:rFonts w:eastAsia="Times New Roman"/>
              </w:rPr>
              <w:t>−0.20</w:t>
            </w:r>
          </w:p>
        </w:tc>
        <w:tc>
          <w:tcPr>
            <w:tcW w:w="1170" w:type="dxa"/>
            <w:tcBorders>
              <w:top w:val="nil"/>
              <w:left w:val="single" w:sz="4" w:space="0" w:color="000000"/>
              <w:bottom w:val="nil"/>
              <w:right w:val="single" w:sz="4" w:space="0" w:color="000000"/>
            </w:tcBorders>
            <w:hideMark/>
          </w:tcPr>
          <w:p w14:paraId="4936C9F2" w14:textId="77777777" w:rsidR="003B153F" w:rsidRDefault="003B153F">
            <w:pPr>
              <w:pStyle w:val="TableText"/>
              <w:jc w:val="right"/>
            </w:pPr>
            <w:r>
              <w:rPr>
                <w:rFonts w:eastAsia="Times New Roman"/>
              </w:rPr>
              <w:t>(−0.40</w:t>
            </w:r>
            <w:r>
              <w:t xml:space="preserve"> </w:t>
            </w:r>
            <w:r>
              <w:rPr>
                <w:rFonts w:eastAsia="Times New Roman"/>
              </w:rPr>
              <w:t>to 0.00)</w:t>
            </w:r>
          </w:p>
        </w:tc>
        <w:tc>
          <w:tcPr>
            <w:tcW w:w="979" w:type="dxa"/>
            <w:tcBorders>
              <w:top w:val="nil"/>
              <w:left w:val="single" w:sz="4" w:space="0" w:color="000000"/>
              <w:bottom w:val="nil"/>
              <w:right w:val="single" w:sz="4" w:space="0" w:color="000000"/>
            </w:tcBorders>
            <w:hideMark/>
          </w:tcPr>
          <w:p w14:paraId="55EE2320" w14:textId="77777777" w:rsidR="003B153F" w:rsidRDefault="003B153F">
            <w:pPr>
              <w:pStyle w:val="TableText"/>
              <w:jc w:val="right"/>
            </w:pPr>
            <w:r>
              <w:rPr>
                <w:rFonts w:eastAsia="Times New Roman"/>
              </w:rPr>
              <w:t>0.05</w:t>
            </w:r>
          </w:p>
        </w:tc>
        <w:tc>
          <w:tcPr>
            <w:tcW w:w="911" w:type="dxa"/>
            <w:tcBorders>
              <w:top w:val="nil"/>
              <w:left w:val="single" w:sz="4" w:space="0" w:color="000000"/>
              <w:bottom w:val="nil"/>
              <w:right w:val="single" w:sz="4" w:space="0" w:color="000000"/>
            </w:tcBorders>
          </w:tcPr>
          <w:p w14:paraId="2BC6772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7D564DC"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08B4262"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97E8A30"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56880C15" w14:textId="77777777" w:rsidR="003B153F" w:rsidRDefault="003B153F">
            <w:pPr>
              <w:pStyle w:val="TableText"/>
              <w:jc w:val="right"/>
            </w:pPr>
            <w:r>
              <w:rPr>
                <w:rFonts w:eastAsia="Times New Roman"/>
              </w:rPr>
              <w:t>(−0.29</w:t>
            </w:r>
            <w:r>
              <w:t xml:space="preserve"> </w:t>
            </w:r>
            <w:r>
              <w:rPr>
                <w:rFonts w:eastAsia="Times New Roman"/>
              </w:rPr>
              <w:t>to 0.15)</w:t>
            </w:r>
          </w:p>
        </w:tc>
        <w:tc>
          <w:tcPr>
            <w:tcW w:w="958" w:type="dxa"/>
            <w:tcBorders>
              <w:top w:val="nil"/>
              <w:left w:val="single" w:sz="4" w:space="0" w:color="000000"/>
              <w:bottom w:val="nil"/>
              <w:right w:val="single" w:sz="4" w:space="0" w:color="000000"/>
            </w:tcBorders>
            <w:hideMark/>
          </w:tcPr>
          <w:p w14:paraId="3C4467C2" w14:textId="77777777" w:rsidR="003B153F" w:rsidRDefault="003B153F">
            <w:pPr>
              <w:pStyle w:val="TableText"/>
              <w:jc w:val="right"/>
            </w:pPr>
            <w:r>
              <w:rPr>
                <w:rFonts w:eastAsia="Times New Roman"/>
              </w:rPr>
              <w:t>0.55</w:t>
            </w:r>
          </w:p>
        </w:tc>
      </w:tr>
      <w:tr w:rsidR="003B153F" w14:paraId="53A607B9" w14:textId="77777777" w:rsidTr="003B153F">
        <w:trPr>
          <w:cantSplit/>
        </w:trPr>
        <w:tc>
          <w:tcPr>
            <w:tcW w:w="2358" w:type="dxa"/>
            <w:tcBorders>
              <w:top w:val="nil"/>
              <w:left w:val="single" w:sz="4" w:space="0" w:color="000000"/>
              <w:bottom w:val="nil"/>
              <w:right w:val="single" w:sz="4" w:space="0" w:color="000000"/>
            </w:tcBorders>
            <w:hideMark/>
          </w:tcPr>
          <w:p w14:paraId="5AABCC29"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0BC4263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EFA3C2E"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60E39FC1" w14:textId="77777777" w:rsidR="003B153F" w:rsidRDefault="003B153F">
            <w:pPr>
              <w:pStyle w:val="TableText"/>
              <w:jc w:val="right"/>
            </w:pPr>
            <w:r>
              <w:rPr>
                <w:rFonts w:eastAsia="Times New Roman"/>
              </w:rPr>
              <w:t>0.005*</w:t>
            </w:r>
          </w:p>
        </w:tc>
        <w:tc>
          <w:tcPr>
            <w:tcW w:w="911" w:type="dxa"/>
            <w:tcBorders>
              <w:top w:val="nil"/>
              <w:left w:val="single" w:sz="4" w:space="0" w:color="000000"/>
              <w:bottom w:val="nil"/>
              <w:right w:val="single" w:sz="4" w:space="0" w:color="000000"/>
            </w:tcBorders>
          </w:tcPr>
          <w:p w14:paraId="1774907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DD63D6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EFD9585"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715DDCB7"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8E94AAC" w14:textId="77777777" w:rsidR="003B153F" w:rsidRDefault="003B153F">
            <w:pPr>
              <w:pStyle w:val="TableText"/>
              <w:jc w:val="right"/>
            </w:pPr>
          </w:p>
        </w:tc>
        <w:tc>
          <w:tcPr>
            <w:tcW w:w="958" w:type="dxa"/>
            <w:tcBorders>
              <w:top w:val="nil"/>
              <w:left w:val="single" w:sz="4" w:space="0" w:color="000000"/>
              <w:bottom w:val="nil"/>
              <w:right w:val="single" w:sz="4" w:space="0" w:color="000000"/>
            </w:tcBorders>
            <w:hideMark/>
          </w:tcPr>
          <w:p w14:paraId="68E27B6E" w14:textId="77777777" w:rsidR="003B153F" w:rsidRDefault="003B153F">
            <w:pPr>
              <w:pStyle w:val="TableText"/>
              <w:jc w:val="right"/>
            </w:pPr>
            <w:r>
              <w:rPr>
                <w:rFonts w:eastAsia="Times New Roman"/>
              </w:rPr>
              <w:t>0.10*</w:t>
            </w:r>
          </w:p>
        </w:tc>
      </w:tr>
      <w:tr w:rsidR="003B153F" w14:paraId="0EAF4218"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2383191A"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7766CC90"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3DC2B383"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716D8486"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1182040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3E0C054"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03F3D2B"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51A6E9E"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52126EA0"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282AD80D" w14:textId="77777777" w:rsidR="003B153F" w:rsidRDefault="003B153F">
            <w:pPr>
              <w:pStyle w:val="TableText"/>
              <w:jc w:val="right"/>
            </w:pPr>
          </w:p>
        </w:tc>
      </w:tr>
      <w:tr w:rsidR="003B153F" w14:paraId="34B103E6" w14:textId="77777777" w:rsidTr="003B153F">
        <w:trPr>
          <w:cantSplit/>
        </w:trPr>
        <w:tc>
          <w:tcPr>
            <w:tcW w:w="2358" w:type="dxa"/>
            <w:tcBorders>
              <w:top w:val="nil"/>
              <w:left w:val="single" w:sz="4" w:space="0" w:color="000000"/>
              <w:bottom w:val="nil"/>
              <w:right w:val="single" w:sz="4" w:space="0" w:color="000000"/>
            </w:tcBorders>
            <w:hideMark/>
          </w:tcPr>
          <w:p w14:paraId="74873E40"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036C0B8C" w14:textId="77777777" w:rsidR="003B153F" w:rsidRDefault="003B153F">
            <w:pPr>
              <w:pStyle w:val="TableText"/>
              <w:jc w:val="right"/>
            </w:pPr>
            <w:r>
              <w:rPr>
                <w:rFonts w:eastAsia="Times New Roman"/>
              </w:rPr>
              <w:t>−0.17</w:t>
            </w:r>
          </w:p>
        </w:tc>
        <w:tc>
          <w:tcPr>
            <w:tcW w:w="1170" w:type="dxa"/>
            <w:tcBorders>
              <w:top w:val="nil"/>
              <w:left w:val="single" w:sz="4" w:space="0" w:color="000000"/>
              <w:bottom w:val="nil"/>
              <w:right w:val="single" w:sz="4" w:space="0" w:color="000000"/>
            </w:tcBorders>
            <w:hideMark/>
          </w:tcPr>
          <w:p w14:paraId="6303BBB8" w14:textId="77777777" w:rsidR="003B153F" w:rsidRDefault="003B153F">
            <w:pPr>
              <w:pStyle w:val="TableText"/>
              <w:jc w:val="right"/>
            </w:pPr>
            <w:r>
              <w:rPr>
                <w:rFonts w:eastAsia="Times New Roman"/>
              </w:rPr>
              <w:t>(−0.37</w:t>
            </w:r>
            <w:r>
              <w:t xml:space="preserve"> </w:t>
            </w:r>
            <w:r>
              <w:rPr>
                <w:rFonts w:eastAsia="Times New Roman"/>
              </w:rPr>
              <w:t>to 0.03)</w:t>
            </w:r>
          </w:p>
        </w:tc>
        <w:tc>
          <w:tcPr>
            <w:tcW w:w="979" w:type="dxa"/>
            <w:tcBorders>
              <w:top w:val="nil"/>
              <w:left w:val="single" w:sz="4" w:space="0" w:color="000000"/>
              <w:bottom w:val="nil"/>
              <w:right w:val="single" w:sz="4" w:space="0" w:color="000000"/>
            </w:tcBorders>
          </w:tcPr>
          <w:p w14:paraId="21457516"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0A98E6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3C8F537"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F73F2C2"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E34CF28" w14:textId="77777777" w:rsidR="003B153F" w:rsidRDefault="003B153F">
            <w:pPr>
              <w:pStyle w:val="TableText"/>
              <w:jc w:val="right"/>
            </w:pPr>
            <w:r>
              <w:rPr>
                <w:rFonts w:eastAsia="Times New Roman"/>
              </w:rPr>
              <w:t>−0.13</w:t>
            </w:r>
          </w:p>
        </w:tc>
        <w:tc>
          <w:tcPr>
            <w:tcW w:w="1170" w:type="dxa"/>
            <w:tcBorders>
              <w:top w:val="nil"/>
              <w:left w:val="single" w:sz="4" w:space="0" w:color="000000"/>
              <w:bottom w:val="nil"/>
              <w:right w:val="single" w:sz="4" w:space="0" w:color="000000"/>
            </w:tcBorders>
            <w:hideMark/>
          </w:tcPr>
          <w:p w14:paraId="3AFC017B" w14:textId="77777777" w:rsidR="003B153F" w:rsidRDefault="003B153F">
            <w:pPr>
              <w:pStyle w:val="TableText"/>
              <w:jc w:val="right"/>
            </w:pPr>
            <w:r>
              <w:rPr>
                <w:rFonts w:eastAsia="Times New Roman"/>
              </w:rPr>
              <w:t>(−0.34</w:t>
            </w:r>
            <w:r>
              <w:t xml:space="preserve"> </w:t>
            </w:r>
            <w:r>
              <w:rPr>
                <w:rFonts w:eastAsia="Times New Roman"/>
              </w:rPr>
              <w:t>to 0.08)</w:t>
            </w:r>
          </w:p>
        </w:tc>
        <w:tc>
          <w:tcPr>
            <w:tcW w:w="958" w:type="dxa"/>
            <w:tcBorders>
              <w:top w:val="nil"/>
              <w:left w:val="single" w:sz="4" w:space="0" w:color="000000"/>
              <w:bottom w:val="nil"/>
              <w:right w:val="single" w:sz="4" w:space="0" w:color="000000"/>
            </w:tcBorders>
          </w:tcPr>
          <w:p w14:paraId="70D19E40" w14:textId="77777777" w:rsidR="003B153F" w:rsidRDefault="003B153F">
            <w:pPr>
              <w:pStyle w:val="TableText"/>
              <w:jc w:val="right"/>
            </w:pPr>
          </w:p>
        </w:tc>
      </w:tr>
      <w:tr w:rsidR="003B153F" w14:paraId="7C51FB67"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05EF51C5"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4920A36B" w14:textId="77777777" w:rsidR="003B153F" w:rsidRDefault="003B153F">
            <w:pPr>
              <w:pStyle w:val="TableText"/>
              <w:jc w:val="right"/>
            </w:pPr>
            <w:r>
              <w:rPr>
                <w:rFonts w:eastAsia="Times New Roman"/>
              </w:rPr>
              <w:t>0.17</w:t>
            </w:r>
          </w:p>
        </w:tc>
        <w:tc>
          <w:tcPr>
            <w:tcW w:w="1170" w:type="dxa"/>
            <w:tcBorders>
              <w:top w:val="nil"/>
              <w:left w:val="single" w:sz="4" w:space="0" w:color="000000"/>
              <w:bottom w:val="nil"/>
              <w:right w:val="single" w:sz="4" w:space="0" w:color="000000"/>
            </w:tcBorders>
            <w:hideMark/>
          </w:tcPr>
          <w:p w14:paraId="042A2A33" w14:textId="77777777" w:rsidR="003B153F" w:rsidRDefault="003B153F">
            <w:pPr>
              <w:pStyle w:val="TableText"/>
              <w:jc w:val="right"/>
            </w:pPr>
            <w:r>
              <w:rPr>
                <w:rFonts w:eastAsia="Times New Roman"/>
              </w:rPr>
              <w:t>(−0.10</w:t>
            </w:r>
            <w:r>
              <w:t xml:space="preserve"> </w:t>
            </w:r>
            <w:r>
              <w:rPr>
                <w:rFonts w:eastAsia="Times New Roman"/>
              </w:rPr>
              <w:t>to 0.44)</w:t>
            </w:r>
          </w:p>
        </w:tc>
        <w:tc>
          <w:tcPr>
            <w:tcW w:w="979" w:type="dxa"/>
            <w:tcBorders>
              <w:top w:val="nil"/>
              <w:left w:val="single" w:sz="4" w:space="0" w:color="000000"/>
              <w:bottom w:val="nil"/>
              <w:right w:val="single" w:sz="4" w:space="0" w:color="000000"/>
            </w:tcBorders>
          </w:tcPr>
          <w:p w14:paraId="60A19056"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312B1AB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DACD8C3"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B049B76"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ACCE9EB" w14:textId="77777777" w:rsidR="003B153F" w:rsidRDefault="003B153F">
            <w:pPr>
              <w:pStyle w:val="TableText"/>
              <w:jc w:val="right"/>
              <w:rPr>
                <w:rFonts w:eastAsia="Times New Roman"/>
              </w:rPr>
            </w:pPr>
            <w:r>
              <w:rPr>
                <w:rFonts w:eastAsia="Times New Roman"/>
              </w:rPr>
              <w:t>0.15</w:t>
            </w:r>
          </w:p>
        </w:tc>
        <w:tc>
          <w:tcPr>
            <w:tcW w:w="1170" w:type="dxa"/>
            <w:tcBorders>
              <w:top w:val="nil"/>
              <w:left w:val="single" w:sz="4" w:space="0" w:color="000000"/>
              <w:bottom w:val="nil"/>
              <w:right w:val="single" w:sz="4" w:space="0" w:color="000000"/>
            </w:tcBorders>
            <w:hideMark/>
          </w:tcPr>
          <w:p w14:paraId="72368CFF" w14:textId="77777777" w:rsidR="003B153F" w:rsidRDefault="003B153F">
            <w:pPr>
              <w:pStyle w:val="TableText"/>
              <w:jc w:val="right"/>
              <w:rPr>
                <w:rFonts w:eastAsia="Times New Roman"/>
              </w:rPr>
            </w:pPr>
            <w:r>
              <w:rPr>
                <w:rFonts w:eastAsia="Times New Roman"/>
              </w:rPr>
              <w:t>(−0.14 to 0.43)</w:t>
            </w:r>
          </w:p>
        </w:tc>
        <w:tc>
          <w:tcPr>
            <w:tcW w:w="958" w:type="dxa"/>
            <w:tcBorders>
              <w:top w:val="nil"/>
              <w:left w:val="single" w:sz="4" w:space="0" w:color="000000"/>
              <w:bottom w:val="nil"/>
              <w:right w:val="single" w:sz="4" w:space="0" w:color="000000"/>
            </w:tcBorders>
          </w:tcPr>
          <w:p w14:paraId="31CC0E6B" w14:textId="77777777" w:rsidR="003B153F" w:rsidRDefault="003B153F">
            <w:pPr>
              <w:pStyle w:val="TableText"/>
              <w:jc w:val="right"/>
              <w:rPr>
                <w:rFonts w:eastAsia="Times New Roman"/>
              </w:rPr>
            </w:pPr>
          </w:p>
        </w:tc>
      </w:tr>
      <w:tr w:rsidR="003B153F" w14:paraId="2B96897B" w14:textId="77777777" w:rsidTr="003B153F">
        <w:trPr>
          <w:cantSplit/>
        </w:trPr>
        <w:tc>
          <w:tcPr>
            <w:tcW w:w="2358" w:type="dxa"/>
            <w:tcBorders>
              <w:top w:val="nil"/>
              <w:left w:val="single" w:sz="4" w:space="0" w:color="000000"/>
              <w:bottom w:val="nil"/>
              <w:right w:val="single" w:sz="4" w:space="0" w:color="000000"/>
            </w:tcBorders>
            <w:hideMark/>
          </w:tcPr>
          <w:p w14:paraId="7026AB21"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168015FD" w14:textId="77777777" w:rsidR="003B153F" w:rsidRDefault="003B153F">
            <w:pPr>
              <w:pStyle w:val="TableText"/>
              <w:jc w:val="right"/>
            </w:pPr>
            <w:r>
              <w:rPr>
                <w:rFonts w:eastAsia="Times New Roman"/>
              </w:rPr>
              <w:t>−0.33</w:t>
            </w:r>
          </w:p>
        </w:tc>
        <w:tc>
          <w:tcPr>
            <w:tcW w:w="1170" w:type="dxa"/>
            <w:tcBorders>
              <w:top w:val="nil"/>
              <w:left w:val="single" w:sz="4" w:space="0" w:color="000000"/>
              <w:bottom w:val="nil"/>
              <w:right w:val="single" w:sz="4" w:space="0" w:color="000000"/>
            </w:tcBorders>
            <w:hideMark/>
          </w:tcPr>
          <w:p w14:paraId="4AD84E45" w14:textId="77777777" w:rsidR="003B153F" w:rsidRDefault="003B153F">
            <w:pPr>
              <w:pStyle w:val="TableText"/>
              <w:jc w:val="right"/>
            </w:pPr>
            <w:r>
              <w:rPr>
                <w:rFonts w:eastAsia="Times New Roman"/>
              </w:rPr>
              <w:t>(−0.54</w:t>
            </w:r>
            <w:r>
              <w:t xml:space="preserve"> </w:t>
            </w:r>
            <w:r>
              <w:rPr>
                <w:rFonts w:eastAsia="Times New Roman"/>
              </w:rPr>
              <w:t>to −0.11)</w:t>
            </w:r>
          </w:p>
        </w:tc>
        <w:tc>
          <w:tcPr>
            <w:tcW w:w="979" w:type="dxa"/>
            <w:tcBorders>
              <w:top w:val="nil"/>
              <w:left w:val="single" w:sz="4" w:space="0" w:color="000000"/>
              <w:bottom w:val="nil"/>
              <w:right w:val="single" w:sz="4" w:space="0" w:color="000000"/>
            </w:tcBorders>
          </w:tcPr>
          <w:p w14:paraId="673F9238"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CD9506E"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7EF3686"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7F0B6CBF"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457D2D2" w14:textId="77777777" w:rsidR="003B153F" w:rsidRDefault="003B153F">
            <w:pPr>
              <w:pStyle w:val="TableText"/>
              <w:jc w:val="right"/>
            </w:pPr>
            <w:r>
              <w:rPr>
                <w:rFonts w:eastAsia="Times New Roman"/>
              </w:rPr>
              <w:t>−0.23</w:t>
            </w:r>
          </w:p>
        </w:tc>
        <w:tc>
          <w:tcPr>
            <w:tcW w:w="1170" w:type="dxa"/>
            <w:tcBorders>
              <w:top w:val="nil"/>
              <w:left w:val="single" w:sz="4" w:space="0" w:color="000000"/>
              <w:bottom w:val="nil"/>
              <w:right w:val="single" w:sz="4" w:space="0" w:color="000000"/>
            </w:tcBorders>
            <w:hideMark/>
          </w:tcPr>
          <w:p w14:paraId="683FB0CE" w14:textId="77777777" w:rsidR="003B153F" w:rsidRDefault="003B153F">
            <w:pPr>
              <w:pStyle w:val="TableText"/>
              <w:jc w:val="right"/>
            </w:pPr>
            <w:r>
              <w:rPr>
                <w:rFonts w:eastAsia="Times New Roman"/>
              </w:rPr>
              <w:t>(−0.48</w:t>
            </w:r>
            <w:r>
              <w:t xml:space="preserve"> </w:t>
            </w:r>
            <w:r>
              <w:rPr>
                <w:rFonts w:eastAsia="Times New Roman"/>
              </w:rPr>
              <w:t>to 0.01)</w:t>
            </w:r>
          </w:p>
        </w:tc>
        <w:tc>
          <w:tcPr>
            <w:tcW w:w="958" w:type="dxa"/>
            <w:tcBorders>
              <w:top w:val="nil"/>
              <w:left w:val="single" w:sz="4" w:space="0" w:color="000000"/>
              <w:bottom w:val="nil"/>
              <w:right w:val="single" w:sz="4" w:space="0" w:color="000000"/>
            </w:tcBorders>
          </w:tcPr>
          <w:p w14:paraId="6E6ECC0A" w14:textId="77777777" w:rsidR="003B153F" w:rsidRDefault="003B153F">
            <w:pPr>
              <w:pStyle w:val="TableText"/>
              <w:jc w:val="right"/>
            </w:pPr>
          </w:p>
        </w:tc>
      </w:tr>
      <w:tr w:rsidR="003B153F" w14:paraId="659FBD8B"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4924F240" w14:textId="77777777" w:rsidR="003B153F" w:rsidRDefault="003B153F">
            <w:pPr>
              <w:pStyle w:val="TableText"/>
            </w:pPr>
            <w:r>
              <w:t>Problem drinking</w:t>
            </w:r>
          </w:p>
        </w:tc>
        <w:tc>
          <w:tcPr>
            <w:tcW w:w="900" w:type="dxa"/>
            <w:tcBorders>
              <w:top w:val="nil"/>
              <w:left w:val="single" w:sz="4" w:space="0" w:color="000000"/>
              <w:bottom w:val="nil"/>
              <w:right w:val="single" w:sz="4" w:space="0" w:color="000000"/>
            </w:tcBorders>
            <w:hideMark/>
          </w:tcPr>
          <w:p w14:paraId="296E4E6E" w14:textId="77777777" w:rsidR="003B153F" w:rsidRDefault="003B153F">
            <w:pPr>
              <w:pStyle w:val="TableText"/>
              <w:jc w:val="right"/>
            </w:pPr>
            <w:r>
              <w:rPr>
                <w:rFonts w:eastAsia="Times New Roman"/>
              </w:rPr>
              <w:t>−0.10</w:t>
            </w:r>
          </w:p>
        </w:tc>
        <w:tc>
          <w:tcPr>
            <w:tcW w:w="1170" w:type="dxa"/>
            <w:tcBorders>
              <w:top w:val="nil"/>
              <w:left w:val="single" w:sz="4" w:space="0" w:color="000000"/>
              <w:bottom w:val="nil"/>
              <w:right w:val="single" w:sz="4" w:space="0" w:color="000000"/>
            </w:tcBorders>
            <w:hideMark/>
          </w:tcPr>
          <w:p w14:paraId="07C388E3" w14:textId="77777777" w:rsidR="003B153F" w:rsidRDefault="003B153F">
            <w:pPr>
              <w:pStyle w:val="TableText"/>
              <w:jc w:val="right"/>
            </w:pPr>
            <w:r>
              <w:rPr>
                <w:rFonts w:eastAsia="Times New Roman"/>
              </w:rPr>
              <w:t>(−0.27</w:t>
            </w:r>
            <w:r>
              <w:t xml:space="preserve"> </w:t>
            </w:r>
            <w:r>
              <w:rPr>
                <w:rFonts w:eastAsia="Times New Roman"/>
              </w:rPr>
              <w:t>to 0.07)</w:t>
            </w:r>
          </w:p>
        </w:tc>
        <w:tc>
          <w:tcPr>
            <w:tcW w:w="979" w:type="dxa"/>
            <w:tcBorders>
              <w:top w:val="nil"/>
              <w:left w:val="single" w:sz="4" w:space="0" w:color="000000"/>
              <w:bottom w:val="nil"/>
              <w:right w:val="single" w:sz="4" w:space="0" w:color="000000"/>
            </w:tcBorders>
            <w:hideMark/>
          </w:tcPr>
          <w:p w14:paraId="73672568" w14:textId="77777777" w:rsidR="003B153F" w:rsidRDefault="003B153F">
            <w:pPr>
              <w:pStyle w:val="TableText"/>
              <w:jc w:val="right"/>
            </w:pPr>
            <w:r>
              <w:rPr>
                <w:rFonts w:eastAsia="Times New Roman"/>
              </w:rPr>
              <w:t>0.24</w:t>
            </w:r>
          </w:p>
        </w:tc>
        <w:tc>
          <w:tcPr>
            <w:tcW w:w="911" w:type="dxa"/>
            <w:tcBorders>
              <w:top w:val="nil"/>
              <w:left w:val="single" w:sz="4" w:space="0" w:color="000000"/>
              <w:bottom w:val="nil"/>
              <w:right w:val="single" w:sz="4" w:space="0" w:color="000000"/>
            </w:tcBorders>
          </w:tcPr>
          <w:p w14:paraId="571308C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044C03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88DE1FB"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6232D48"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7E8CE77D" w14:textId="77777777" w:rsidR="003B153F" w:rsidRDefault="003B153F">
            <w:pPr>
              <w:pStyle w:val="TableText"/>
              <w:jc w:val="right"/>
            </w:pPr>
            <w:r>
              <w:rPr>
                <w:rFonts w:eastAsia="Times New Roman"/>
              </w:rPr>
              <w:t>(−0.24</w:t>
            </w:r>
            <w:r>
              <w:t xml:space="preserve"> </w:t>
            </w:r>
            <w:r>
              <w:rPr>
                <w:rFonts w:eastAsia="Times New Roman"/>
              </w:rPr>
              <w:t>to 0.12)</w:t>
            </w:r>
          </w:p>
        </w:tc>
        <w:tc>
          <w:tcPr>
            <w:tcW w:w="958" w:type="dxa"/>
            <w:tcBorders>
              <w:top w:val="nil"/>
              <w:left w:val="single" w:sz="4" w:space="0" w:color="000000"/>
              <w:bottom w:val="nil"/>
              <w:right w:val="single" w:sz="4" w:space="0" w:color="000000"/>
            </w:tcBorders>
            <w:hideMark/>
          </w:tcPr>
          <w:p w14:paraId="7E99996C" w14:textId="77777777" w:rsidR="003B153F" w:rsidRDefault="003B153F">
            <w:pPr>
              <w:pStyle w:val="TableText"/>
              <w:jc w:val="right"/>
            </w:pPr>
            <w:r>
              <w:rPr>
                <w:rFonts w:eastAsia="Times New Roman"/>
              </w:rPr>
              <w:t>0.48</w:t>
            </w:r>
          </w:p>
        </w:tc>
      </w:tr>
      <w:tr w:rsidR="003B153F" w14:paraId="0C52A75C" w14:textId="77777777" w:rsidTr="003B153F">
        <w:trPr>
          <w:cantSplit/>
        </w:trPr>
        <w:tc>
          <w:tcPr>
            <w:tcW w:w="2358" w:type="dxa"/>
            <w:tcBorders>
              <w:top w:val="nil"/>
              <w:left w:val="single" w:sz="4" w:space="0" w:color="000000"/>
              <w:bottom w:val="single" w:sz="4" w:space="0" w:color="000000"/>
              <w:right w:val="single" w:sz="4" w:space="0" w:color="000000"/>
            </w:tcBorders>
            <w:hideMark/>
          </w:tcPr>
          <w:p w14:paraId="3C375A55" w14:textId="77777777" w:rsidR="003B153F" w:rsidRDefault="003B153F">
            <w:pPr>
              <w:pStyle w:val="TableText"/>
            </w:pPr>
            <w:r>
              <w:t>Number of traumas</w:t>
            </w:r>
          </w:p>
        </w:tc>
        <w:tc>
          <w:tcPr>
            <w:tcW w:w="900" w:type="dxa"/>
            <w:tcBorders>
              <w:top w:val="nil"/>
              <w:left w:val="single" w:sz="4" w:space="0" w:color="000000"/>
              <w:bottom w:val="single" w:sz="4" w:space="0" w:color="000000"/>
              <w:right w:val="single" w:sz="4" w:space="0" w:color="000000"/>
            </w:tcBorders>
            <w:hideMark/>
          </w:tcPr>
          <w:p w14:paraId="32914ABE" w14:textId="77777777" w:rsidR="003B153F" w:rsidRDefault="003B153F">
            <w:pPr>
              <w:pStyle w:val="TableText"/>
              <w:jc w:val="right"/>
            </w:pP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0AED2907" w14:textId="77777777" w:rsidR="003B153F" w:rsidRDefault="003B153F">
            <w:pPr>
              <w:pStyle w:val="TableText"/>
              <w:jc w:val="right"/>
            </w:pPr>
            <w:r>
              <w:rPr>
                <w:rFonts w:eastAsia="Times New Roman"/>
              </w:rPr>
              <w:t>(−0.03</w:t>
            </w:r>
            <w:r>
              <w:t xml:space="preserve"> </w:t>
            </w:r>
            <w:r>
              <w:rPr>
                <w:rFonts w:eastAsia="Times New Roman"/>
              </w:rPr>
              <w:t>to 0.02)</w:t>
            </w:r>
          </w:p>
        </w:tc>
        <w:tc>
          <w:tcPr>
            <w:tcW w:w="979" w:type="dxa"/>
            <w:tcBorders>
              <w:top w:val="nil"/>
              <w:left w:val="single" w:sz="4" w:space="0" w:color="000000"/>
              <w:bottom w:val="single" w:sz="4" w:space="0" w:color="000000"/>
              <w:right w:val="single" w:sz="4" w:space="0" w:color="000000"/>
            </w:tcBorders>
            <w:hideMark/>
          </w:tcPr>
          <w:p w14:paraId="474BA864" w14:textId="77777777" w:rsidR="003B153F" w:rsidRDefault="003B153F">
            <w:pPr>
              <w:pStyle w:val="TableText"/>
              <w:jc w:val="right"/>
            </w:pPr>
            <w:r>
              <w:rPr>
                <w:rFonts w:eastAsia="Times New Roman"/>
              </w:rPr>
              <w:t>0.64</w:t>
            </w:r>
          </w:p>
        </w:tc>
        <w:tc>
          <w:tcPr>
            <w:tcW w:w="911" w:type="dxa"/>
            <w:tcBorders>
              <w:top w:val="nil"/>
              <w:left w:val="single" w:sz="4" w:space="0" w:color="000000"/>
              <w:bottom w:val="single" w:sz="4" w:space="0" w:color="000000"/>
              <w:right w:val="single" w:sz="4" w:space="0" w:color="000000"/>
            </w:tcBorders>
          </w:tcPr>
          <w:p w14:paraId="3C87DCAB" w14:textId="77777777" w:rsidR="003B153F" w:rsidRDefault="003B153F">
            <w:pPr>
              <w:pStyle w:val="TableText"/>
              <w:jc w:val="right"/>
            </w:pPr>
          </w:p>
        </w:tc>
        <w:tc>
          <w:tcPr>
            <w:tcW w:w="1170" w:type="dxa"/>
            <w:tcBorders>
              <w:top w:val="nil"/>
              <w:left w:val="single" w:sz="4" w:space="0" w:color="000000"/>
              <w:bottom w:val="single" w:sz="4" w:space="0" w:color="000000"/>
              <w:right w:val="single" w:sz="4" w:space="0" w:color="000000"/>
            </w:tcBorders>
          </w:tcPr>
          <w:p w14:paraId="43296BE1" w14:textId="77777777" w:rsidR="003B153F" w:rsidRDefault="003B153F">
            <w:pPr>
              <w:pStyle w:val="TableText"/>
              <w:jc w:val="right"/>
            </w:pPr>
          </w:p>
        </w:tc>
        <w:tc>
          <w:tcPr>
            <w:tcW w:w="968" w:type="dxa"/>
            <w:tcBorders>
              <w:top w:val="nil"/>
              <w:left w:val="single" w:sz="4" w:space="0" w:color="000000"/>
              <w:bottom w:val="single" w:sz="4" w:space="0" w:color="000000"/>
              <w:right w:val="single" w:sz="4" w:space="0" w:color="000000"/>
            </w:tcBorders>
          </w:tcPr>
          <w:p w14:paraId="271C75D3" w14:textId="77777777" w:rsidR="003B153F" w:rsidRDefault="003B153F">
            <w:pPr>
              <w:pStyle w:val="TableText"/>
              <w:jc w:val="right"/>
            </w:pPr>
          </w:p>
        </w:tc>
        <w:tc>
          <w:tcPr>
            <w:tcW w:w="922" w:type="dxa"/>
            <w:tcBorders>
              <w:top w:val="nil"/>
              <w:left w:val="single" w:sz="4" w:space="0" w:color="000000"/>
              <w:bottom w:val="single" w:sz="4" w:space="0" w:color="000000"/>
              <w:right w:val="single" w:sz="4" w:space="0" w:color="000000"/>
            </w:tcBorders>
            <w:hideMark/>
          </w:tcPr>
          <w:p w14:paraId="09E0E663" w14:textId="77777777" w:rsidR="003B153F" w:rsidRDefault="003B153F">
            <w:pPr>
              <w:pStyle w:val="TableText"/>
              <w:jc w:val="right"/>
            </w:pPr>
            <w:r>
              <w:rPr>
                <w:rFonts w:eastAsia="Times New Roman"/>
              </w:rPr>
              <w:t>0.00</w:t>
            </w:r>
          </w:p>
        </w:tc>
        <w:tc>
          <w:tcPr>
            <w:tcW w:w="1170" w:type="dxa"/>
            <w:tcBorders>
              <w:top w:val="nil"/>
              <w:left w:val="single" w:sz="4" w:space="0" w:color="000000"/>
              <w:bottom w:val="single" w:sz="4" w:space="0" w:color="000000"/>
              <w:right w:val="single" w:sz="4" w:space="0" w:color="000000"/>
            </w:tcBorders>
            <w:hideMark/>
          </w:tcPr>
          <w:p w14:paraId="13F3296D" w14:textId="77777777" w:rsidR="003B153F" w:rsidRDefault="003B153F">
            <w:pPr>
              <w:pStyle w:val="TableText"/>
              <w:jc w:val="right"/>
            </w:pPr>
            <w:r>
              <w:rPr>
                <w:rFonts w:eastAsia="Times New Roman"/>
              </w:rPr>
              <w:t>(−0.03</w:t>
            </w:r>
            <w:r>
              <w:t xml:space="preserve"> </w:t>
            </w:r>
            <w:r>
              <w:rPr>
                <w:rFonts w:eastAsia="Times New Roman"/>
              </w:rPr>
              <w:t>to 0.02)</w:t>
            </w:r>
          </w:p>
        </w:tc>
        <w:tc>
          <w:tcPr>
            <w:tcW w:w="958" w:type="dxa"/>
            <w:tcBorders>
              <w:top w:val="nil"/>
              <w:left w:val="single" w:sz="4" w:space="0" w:color="000000"/>
              <w:bottom w:val="single" w:sz="4" w:space="0" w:color="000000"/>
              <w:right w:val="single" w:sz="4" w:space="0" w:color="000000"/>
            </w:tcBorders>
            <w:hideMark/>
          </w:tcPr>
          <w:p w14:paraId="7288FCAF" w14:textId="77777777" w:rsidR="003B153F" w:rsidRDefault="003B153F">
            <w:pPr>
              <w:pStyle w:val="TableText"/>
              <w:jc w:val="right"/>
            </w:pPr>
            <w:r>
              <w:rPr>
                <w:rFonts w:eastAsia="Times New Roman"/>
              </w:rPr>
              <w:t>0.76</w:t>
            </w:r>
          </w:p>
        </w:tc>
      </w:tr>
    </w:tbl>
    <w:p w14:paraId="59EB298B" w14:textId="77777777" w:rsidR="003B153F" w:rsidRDefault="003B153F" w:rsidP="003B153F">
      <w:pPr>
        <w:pStyle w:val="TableNotes"/>
        <w:tabs>
          <w:tab w:val="left" w:pos="216"/>
        </w:tabs>
      </w:pPr>
      <w:r>
        <w:rPr>
          <w:rFonts w:cstheme="minorBidi"/>
        </w:rPr>
        <w:t>*</w:t>
      </w:r>
      <w:r>
        <w:rPr>
          <w:rFonts w:cstheme="minorBidi"/>
        </w:rPr>
        <w:tab/>
      </w:r>
      <w:r>
        <w:t>Joint test of significance.</w:t>
      </w:r>
    </w:p>
    <w:p w14:paraId="2DA5B162" w14:textId="77777777" w:rsidR="003B153F" w:rsidRDefault="003B153F" w:rsidP="003B153F">
      <w:pPr>
        <w:pStyle w:val="TableNotes"/>
      </w:pPr>
      <w:r>
        <w:t>Note: 95% CI = 95% confidence interval.</w:t>
      </w:r>
    </w:p>
    <w:p w14:paraId="10B8D0A1" w14:textId="77777777" w:rsidR="00300F58" w:rsidRDefault="00300F58" w:rsidP="000F61A3">
      <w:pPr>
        <w:sectPr w:rsidR="00300F58" w:rsidSect="00300F58">
          <w:footerReference w:type="even" r:id="rId76"/>
          <w:footerReference w:type="default" r:id="rId77"/>
          <w:pgSz w:w="14170" w:h="9979" w:orient="landscape"/>
          <w:pgMar w:top="1872" w:right="1440" w:bottom="1152" w:left="1440" w:header="576" w:footer="576" w:gutter="0"/>
          <w:cols w:space="720"/>
        </w:sectPr>
      </w:pPr>
    </w:p>
    <w:p w14:paraId="0131CF67" w14:textId="77777777" w:rsidR="00E20D4D" w:rsidRPr="00F9633B" w:rsidRDefault="00E20D4D" w:rsidP="000F61A3">
      <w:pPr>
        <w:pStyle w:val="Heading3"/>
      </w:pPr>
      <w:bookmarkStart w:id="747" w:name="_Toc494412354"/>
      <w:bookmarkStart w:id="748" w:name="_Toc518484377"/>
      <w:r w:rsidRPr="00F9633B">
        <w:t>Parenting warmth</w:t>
      </w:r>
      <w:bookmarkEnd w:id="747"/>
      <w:bookmarkEnd w:id="748"/>
    </w:p>
    <w:p w14:paraId="6EEE63AE" w14:textId="77777777" w:rsidR="00E20D4D" w:rsidRPr="00F9633B" w:rsidRDefault="00E20D4D" w:rsidP="003908E0">
      <w:r w:rsidRPr="00F9633B">
        <w:t>Several factors were individually related to parenting warmth – children’s age, a larger household size, whether spouses/partners had served in the ADF, and ADF members’ mental and physical health problems (</w:t>
      </w:r>
      <w:r w:rsidR="008326A0" w:rsidRPr="00F9633B">
        <w:t xml:space="preserve">Table </w:t>
      </w:r>
      <w:r w:rsidR="008326A0">
        <w:rPr>
          <w:noProof/>
        </w:rPr>
        <w:t>4</w:t>
      </w:r>
      <w:r w:rsidR="008326A0" w:rsidRPr="00F9633B">
        <w:t>.</w:t>
      </w:r>
      <w:r w:rsidR="008326A0">
        <w:rPr>
          <w:noProof/>
        </w:rPr>
        <w:t>19</w:t>
      </w:r>
      <w:r w:rsidRPr="00F9633B">
        <w:t>).</w:t>
      </w:r>
    </w:p>
    <w:p w14:paraId="4A72EC11" w14:textId="24F165D2" w:rsidR="00E20D4D" w:rsidRPr="00F9633B" w:rsidRDefault="00E20D4D" w:rsidP="00E20D4D">
      <w:r w:rsidRPr="00F9633B">
        <w:t>All factors retained their association in the joint model, with spouses’/partners’ age also now significantly related to parenting warmth. The findings indicate that:</w:t>
      </w:r>
    </w:p>
    <w:p w14:paraId="35D73619" w14:textId="77777777" w:rsidR="00E20D4D" w:rsidRPr="00F9633B" w:rsidRDefault="00E20D4D" w:rsidP="000F61A3">
      <w:pPr>
        <w:pStyle w:val="Bullet"/>
      </w:pPr>
      <w:r w:rsidRPr="00F9633B">
        <w:t>parental warmth was lower among spouses/partners of older children, with an increase of one year being associated with decrease in parenting warmth of 0.07 points</w:t>
      </w:r>
    </w:p>
    <w:p w14:paraId="1C432278" w14:textId="18061A8C" w:rsidR="00E20D4D" w:rsidRPr="00F9633B" w:rsidRDefault="00E20D4D" w:rsidP="000F61A3">
      <w:pPr>
        <w:pStyle w:val="Bullet"/>
      </w:pPr>
      <w:r w:rsidRPr="00F9633B">
        <w:t>spouses/partners living in households with 5 or more people reported less warmth (beta = −0.18) than spouses/par</w:t>
      </w:r>
      <w:r w:rsidR="00876AB1">
        <w:t>tners</w:t>
      </w:r>
      <w:r w:rsidRPr="00F9633B">
        <w:t xml:space="preserve"> who lived in a household of 4 or fewer people</w:t>
      </w:r>
    </w:p>
    <w:p w14:paraId="568E10B6" w14:textId="77777777" w:rsidR="00E20D4D" w:rsidRPr="00F9633B" w:rsidRDefault="00E20D4D" w:rsidP="000F61A3">
      <w:pPr>
        <w:pStyle w:val="Bullet"/>
      </w:pPr>
      <w:r w:rsidRPr="00F9633B">
        <w:t>spouses/partners who had served in the ADF tended to report less warmth (beta = −0.28) than civilian spouses/partners</w:t>
      </w:r>
    </w:p>
    <w:p w14:paraId="2323FC06" w14:textId="77777777" w:rsidR="00E20D4D" w:rsidRPr="00F9633B" w:rsidRDefault="00E20D4D" w:rsidP="000F61A3">
      <w:pPr>
        <w:pStyle w:val="Bullet"/>
      </w:pPr>
      <w:r w:rsidRPr="00F9633B">
        <w:t>spouses/partners whose ADF members were psychologically distressed reported more warmth (beta = 0.38) than spouses/partners whose ADF members were not experiencing mental or physical health problems</w:t>
      </w:r>
    </w:p>
    <w:p w14:paraId="368826DB" w14:textId="77777777" w:rsidR="00E20D4D" w:rsidRDefault="00E20D4D" w:rsidP="000F61A3">
      <w:pPr>
        <w:pStyle w:val="Bullet"/>
      </w:pPr>
      <w:r w:rsidRPr="00F9633B">
        <w:t>after adjustment, there was some evidence that spouse’/partners’ age was associated with greater warmth, with those aged 48 or more years reporting more warmth than those aged 18 to 37 years (beta = 0.39).</w:t>
      </w:r>
    </w:p>
    <w:p w14:paraId="34784AE8" w14:textId="77777777" w:rsidR="00300F58" w:rsidRDefault="00300F58" w:rsidP="00300F58">
      <w:pPr>
        <w:sectPr w:rsidR="00300F58" w:rsidSect="00390C9F">
          <w:footerReference w:type="even" r:id="rId78"/>
          <w:footerReference w:type="default" r:id="rId79"/>
          <w:pgSz w:w="9979" w:h="14170"/>
          <w:pgMar w:top="1440" w:right="1152" w:bottom="1440" w:left="1728" w:header="576" w:footer="576" w:gutter="0"/>
          <w:cols w:space="720"/>
        </w:sectPr>
      </w:pPr>
    </w:p>
    <w:p w14:paraId="32508A9C" w14:textId="77777777" w:rsidR="003B153F" w:rsidRPr="005374C3" w:rsidRDefault="003B153F" w:rsidP="00300F58">
      <w:pPr>
        <w:pStyle w:val="TableName"/>
      </w:pPr>
      <w:bookmarkStart w:id="749" w:name="_Toc525043626"/>
      <w:r w:rsidRPr="005374C3">
        <w:t xml:space="preserve">Table </w:t>
      </w:r>
      <w:r w:rsidRPr="005374C3">
        <w:fldChar w:fldCharType="begin"/>
      </w:r>
      <w:r w:rsidRPr="005374C3">
        <w:rPr>
          <w:noProof/>
        </w:rPr>
        <w:instrText xml:space="preserve"> STYLEREF 1 \s </w:instrText>
      </w:r>
      <w:r w:rsidRPr="005374C3">
        <w:fldChar w:fldCharType="separate"/>
      </w:r>
      <w:r w:rsidRPr="005374C3">
        <w:rPr>
          <w:noProof/>
        </w:rPr>
        <w:t>4</w:t>
      </w:r>
      <w:r w:rsidRPr="005374C3">
        <w:fldChar w:fldCharType="end"/>
      </w:r>
      <w:r w:rsidRPr="005374C3">
        <w:t>.</w:t>
      </w:r>
      <w:r w:rsidRPr="005374C3">
        <w:fldChar w:fldCharType="begin"/>
      </w:r>
      <w:r w:rsidRPr="005374C3">
        <w:rPr>
          <w:noProof/>
        </w:rPr>
        <w:instrText xml:space="preserve"> SEQ Table \* ARABIC \s 1 </w:instrText>
      </w:r>
      <w:r w:rsidRPr="005374C3">
        <w:fldChar w:fldCharType="separate"/>
      </w:r>
      <w:r w:rsidRPr="005374C3">
        <w:rPr>
          <w:noProof/>
        </w:rPr>
        <w:t>19</w:t>
      </w:r>
      <w:r w:rsidRPr="005374C3">
        <w:fldChar w:fldCharType="end"/>
      </w:r>
      <w:r w:rsidRPr="005374C3">
        <w:tab/>
        <w:t>FWS spouse/partner and ADF member predictors of parenting warmth</w:t>
      </w:r>
      <w:bookmarkEnd w:id="749"/>
    </w:p>
    <w:tbl>
      <w:tblPr>
        <w:tblStyle w:val="TWRPTable"/>
        <w:tblW w:w="5000" w:type="pct"/>
        <w:tblLayout w:type="fixed"/>
        <w:tblLook w:val="04A0" w:firstRow="1" w:lastRow="0" w:firstColumn="1" w:lastColumn="0" w:noHBand="0" w:noVBand="1"/>
        <w:tblDescription w:val="Table 4.19: FWS spouse/partner and ADF member predictors of parenting warmth"/>
      </w:tblPr>
      <w:tblGrid>
        <w:gridCol w:w="2358"/>
        <w:gridCol w:w="900"/>
        <w:gridCol w:w="1170"/>
        <w:gridCol w:w="979"/>
        <w:gridCol w:w="911"/>
        <w:gridCol w:w="1170"/>
        <w:gridCol w:w="968"/>
        <w:gridCol w:w="922"/>
        <w:gridCol w:w="1170"/>
        <w:gridCol w:w="958"/>
      </w:tblGrid>
      <w:tr w:rsidR="003B153F" w14:paraId="6CB07237" w14:textId="77777777" w:rsidTr="003B153F">
        <w:trPr>
          <w:cnfStyle w:val="100000000000" w:firstRow="1" w:lastRow="0" w:firstColumn="0" w:lastColumn="0" w:oddVBand="0" w:evenVBand="0" w:oddHBand="0" w:evenHBand="0" w:firstRowFirstColumn="0" w:firstRowLastColumn="0" w:lastRowFirstColumn="0" w:lastRowLastColumn="0"/>
          <w:cantSplit/>
          <w:tblHeader/>
        </w:trPr>
        <w:tc>
          <w:tcPr>
            <w:tcW w:w="2358" w:type="dxa"/>
            <w:tcBorders>
              <w:top w:val="single" w:sz="4" w:space="0" w:color="000000"/>
              <w:left w:val="single" w:sz="4" w:space="0" w:color="000000"/>
              <w:bottom w:val="nil"/>
              <w:right w:val="single" w:sz="4" w:space="0" w:color="000000"/>
            </w:tcBorders>
          </w:tcPr>
          <w:p w14:paraId="56E25B9C" w14:textId="77777777" w:rsidR="003B153F" w:rsidRDefault="003B153F">
            <w:pPr>
              <w:pStyle w:val="TableText"/>
            </w:pPr>
          </w:p>
        </w:tc>
        <w:tc>
          <w:tcPr>
            <w:tcW w:w="3049" w:type="dxa"/>
            <w:gridSpan w:val="3"/>
            <w:tcBorders>
              <w:top w:val="single" w:sz="4" w:space="0" w:color="000000"/>
              <w:left w:val="single" w:sz="4" w:space="0" w:color="000000"/>
              <w:bottom w:val="nil"/>
              <w:right w:val="single" w:sz="4" w:space="0" w:color="000000"/>
            </w:tcBorders>
            <w:hideMark/>
          </w:tcPr>
          <w:p w14:paraId="44E160D0" w14:textId="77777777" w:rsidR="003B153F" w:rsidRDefault="003B153F">
            <w:pPr>
              <w:pStyle w:val="TableText"/>
              <w:jc w:val="center"/>
            </w:pPr>
            <w:r>
              <w:t>All measures fitted separately</w:t>
            </w:r>
          </w:p>
        </w:tc>
        <w:tc>
          <w:tcPr>
            <w:tcW w:w="3049" w:type="dxa"/>
            <w:gridSpan w:val="3"/>
            <w:tcBorders>
              <w:top w:val="single" w:sz="4" w:space="0" w:color="000000"/>
              <w:left w:val="single" w:sz="4" w:space="0" w:color="000000"/>
              <w:bottom w:val="nil"/>
              <w:right w:val="single" w:sz="4" w:space="0" w:color="000000"/>
            </w:tcBorders>
            <w:hideMark/>
          </w:tcPr>
          <w:p w14:paraId="154BF00B" w14:textId="77777777" w:rsidR="003B153F" w:rsidRDefault="003B153F">
            <w:pPr>
              <w:pStyle w:val="TableText"/>
              <w:jc w:val="center"/>
            </w:pPr>
            <w:r>
              <w:t>FWS respondent measures fitted jointly</w:t>
            </w:r>
          </w:p>
        </w:tc>
        <w:tc>
          <w:tcPr>
            <w:tcW w:w="3050" w:type="dxa"/>
            <w:gridSpan w:val="3"/>
            <w:tcBorders>
              <w:top w:val="single" w:sz="4" w:space="0" w:color="000000"/>
              <w:left w:val="single" w:sz="4" w:space="0" w:color="000000"/>
              <w:bottom w:val="nil"/>
              <w:right w:val="single" w:sz="4" w:space="0" w:color="000000"/>
            </w:tcBorders>
            <w:hideMark/>
          </w:tcPr>
          <w:p w14:paraId="1D449FBA" w14:textId="77777777" w:rsidR="003B153F" w:rsidRDefault="003B153F">
            <w:pPr>
              <w:pStyle w:val="TableText"/>
              <w:jc w:val="center"/>
            </w:pPr>
            <w:r>
              <w:t>All measures fitted jointly</w:t>
            </w:r>
          </w:p>
        </w:tc>
      </w:tr>
      <w:tr w:rsidR="003B153F" w14:paraId="7DBCD937" w14:textId="77777777" w:rsidTr="003B153F">
        <w:trPr>
          <w:cnfStyle w:val="100000000000" w:firstRow="1" w:lastRow="0" w:firstColumn="0" w:lastColumn="0" w:oddVBand="0" w:evenVBand="0" w:oddHBand="0" w:evenHBand="0" w:firstRowFirstColumn="0" w:firstRowLastColumn="0" w:lastRowFirstColumn="0" w:lastRowLastColumn="0"/>
          <w:cantSplit/>
          <w:tblHeader/>
        </w:trPr>
        <w:tc>
          <w:tcPr>
            <w:tcW w:w="2358" w:type="dxa"/>
            <w:tcBorders>
              <w:top w:val="nil"/>
              <w:left w:val="single" w:sz="4" w:space="0" w:color="000000"/>
              <w:right w:val="single" w:sz="4" w:space="0" w:color="000000"/>
            </w:tcBorders>
            <w:hideMark/>
          </w:tcPr>
          <w:p w14:paraId="481AAB68" w14:textId="77777777" w:rsidR="003B153F" w:rsidRDefault="003B153F">
            <w:pPr>
              <w:pStyle w:val="TableText"/>
              <w:rPr>
                <w:color w:val="auto"/>
              </w:rPr>
            </w:pPr>
            <w:r>
              <w:t>Measure</w:t>
            </w:r>
          </w:p>
        </w:tc>
        <w:tc>
          <w:tcPr>
            <w:tcW w:w="900" w:type="dxa"/>
            <w:tcBorders>
              <w:top w:val="nil"/>
              <w:left w:val="single" w:sz="4" w:space="0" w:color="000000"/>
              <w:right w:val="single" w:sz="4" w:space="0" w:color="000000"/>
            </w:tcBorders>
            <w:hideMark/>
          </w:tcPr>
          <w:p w14:paraId="422E7F56"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0CD7D5D2" w14:textId="77777777" w:rsidR="003B153F" w:rsidRDefault="003B153F">
            <w:pPr>
              <w:pStyle w:val="TableText"/>
              <w:jc w:val="right"/>
            </w:pPr>
            <w:r>
              <w:t>(95% CI)</w:t>
            </w:r>
          </w:p>
        </w:tc>
        <w:tc>
          <w:tcPr>
            <w:tcW w:w="979" w:type="dxa"/>
            <w:tcBorders>
              <w:top w:val="nil"/>
              <w:left w:val="single" w:sz="4" w:space="0" w:color="000000"/>
              <w:right w:val="single" w:sz="4" w:space="0" w:color="000000"/>
            </w:tcBorders>
            <w:hideMark/>
          </w:tcPr>
          <w:p w14:paraId="4F328905" w14:textId="77777777" w:rsidR="003B153F" w:rsidRDefault="003B153F">
            <w:pPr>
              <w:pStyle w:val="TableText"/>
              <w:jc w:val="right"/>
            </w:pPr>
            <w:r>
              <w:rPr>
                <w:i/>
              </w:rPr>
              <w:t>p</w:t>
            </w:r>
            <w:r>
              <w:t>-value</w:t>
            </w:r>
          </w:p>
        </w:tc>
        <w:tc>
          <w:tcPr>
            <w:tcW w:w="911" w:type="dxa"/>
            <w:tcBorders>
              <w:top w:val="nil"/>
              <w:left w:val="single" w:sz="4" w:space="0" w:color="000000"/>
              <w:right w:val="single" w:sz="4" w:space="0" w:color="000000"/>
            </w:tcBorders>
            <w:hideMark/>
          </w:tcPr>
          <w:p w14:paraId="60BF5357"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26ED183C" w14:textId="77777777" w:rsidR="003B153F" w:rsidRDefault="003B153F">
            <w:pPr>
              <w:pStyle w:val="TableText"/>
              <w:jc w:val="right"/>
            </w:pPr>
            <w:r>
              <w:t>(95% CI)</w:t>
            </w:r>
          </w:p>
        </w:tc>
        <w:tc>
          <w:tcPr>
            <w:tcW w:w="968" w:type="dxa"/>
            <w:tcBorders>
              <w:top w:val="nil"/>
              <w:left w:val="single" w:sz="4" w:space="0" w:color="000000"/>
              <w:right w:val="single" w:sz="4" w:space="0" w:color="000000"/>
            </w:tcBorders>
            <w:hideMark/>
          </w:tcPr>
          <w:p w14:paraId="70C7714A" w14:textId="77777777" w:rsidR="003B153F" w:rsidRDefault="003B153F">
            <w:pPr>
              <w:pStyle w:val="TableText"/>
              <w:jc w:val="right"/>
            </w:pPr>
            <w:r>
              <w:rPr>
                <w:i/>
              </w:rPr>
              <w:t>p</w:t>
            </w:r>
            <w:r>
              <w:t>-value</w:t>
            </w:r>
          </w:p>
        </w:tc>
        <w:tc>
          <w:tcPr>
            <w:tcW w:w="922" w:type="dxa"/>
            <w:tcBorders>
              <w:top w:val="nil"/>
              <w:left w:val="single" w:sz="4" w:space="0" w:color="000000"/>
              <w:right w:val="single" w:sz="4" w:space="0" w:color="000000"/>
            </w:tcBorders>
            <w:hideMark/>
          </w:tcPr>
          <w:p w14:paraId="2E520644" w14:textId="77777777" w:rsidR="003B153F" w:rsidRDefault="003B153F">
            <w:pPr>
              <w:pStyle w:val="TableText"/>
              <w:jc w:val="right"/>
            </w:pPr>
            <w:r>
              <w:t>Beta</w:t>
            </w:r>
          </w:p>
        </w:tc>
        <w:tc>
          <w:tcPr>
            <w:tcW w:w="1170" w:type="dxa"/>
            <w:tcBorders>
              <w:top w:val="nil"/>
              <w:left w:val="single" w:sz="4" w:space="0" w:color="000000"/>
              <w:right w:val="single" w:sz="4" w:space="0" w:color="000000"/>
            </w:tcBorders>
            <w:hideMark/>
          </w:tcPr>
          <w:p w14:paraId="1BC72537" w14:textId="77777777" w:rsidR="003B153F" w:rsidRDefault="003B153F">
            <w:pPr>
              <w:pStyle w:val="TableText"/>
              <w:jc w:val="right"/>
            </w:pPr>
            <w:r>
              <w:t>(95% CI)</w:t>
            </w:r>
          </w:p>
        </w:tc>
        <w:tc>
          <w:tcPr>
            <w:tcW w:w="958" w:type="dxa"/>
            <w:tcBorders>
              <w:top w:val="nil"/>
              <w:left w:val="single" w:sz="4" w:space="0" w:color="000000"/>
              <w:right w:val="single" w:sz="4" w:space="0" w:color="000000"/>
            </w:tcBorders>
            <w:hideMark/>
          </w:tcPr>
          <w:p w14:paraId="41EB5F89" w14:textId="77777777" w:rsidR="003B153F" w:rsidRDefault="003B153F">
            <w:pPr>
              <w:pStyle w:val="TableText"/>
              <w:jc w:val="right"/>
            </w:pPr>
            <w:r>
              <w:rPr>
                <w:i/>
              </w:rPr>
              <w:t>p</w:t>
            </w:r>
            <w:r>
              <w:t>-value</w:t>
            </w:r>
          </w:p>
        </w:tc>
      </w:tr>
      <w:tr w:rsidR="003B153F" w14:paraId="29AFA308"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50E61A00" w14:textId="77777777" w:rsidR="003B153F" w:rsidRDefault="003B153F">
            <w:pPr>
              <w:pStyle w:val="TableText"/>
              <w:rPr>
                <w:b/>
              </w:rPr>
            </w:pPr>
            <w:r>
              <w:rPr>
                <w:b/>
              </w:rPr>
              <w:t>FWS SPOUSE/PARTNER</w:t>
            </w:r>
          </w:p>
        </w:tc>
        <w:tc>
          <w:tcPr>
            <w:tcW w:w="900" w:type="dxa"/>
            <w:tcBorders>
              <w:top w:val="nil"/>
              <w:left w:val="single" w:sz="4" w:space="0" w:color="000000"/>
              <w:bottom w:val="nil"/>
              <w:right w:val="single" w:sz="4" w:space="0" w:color="000000"/>
            </w:tcBorders>
          </w:tcPr>
          <w:p w14:paraId="26805821"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4C1B392"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3612A9C1"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507100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AFFB2BD"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E78EBB4"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3FF739B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A6E462D"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4386E944" w14:textId="77777777" w:rsidR="003B153F" w:rsidRDefault="003B153F">
            <w:pPr>
              <w:pStyle w:val="TableText"/>
              <w:jc w:val="right"/>
            </w:pPr>
          </w:p>
        </w:tc>
      </w:tr>
      <w:tr w:rsidR="003B153F" w14:paraId="710A0774" w14:textId="77777777" w:rsidTr="003B153F">
        <w:trPr>
          <w:cantSplit/>
        </w:trPr>
        <w:tc>
          <w:tcPr>
            <w:tcW w:w="2358" w:type="dxa"/>
            <w:tcBorders>
              <w:top w:val="nil"/>
              <w:left w:val="single" w:sz="4" w:space="0" w:color="000000"/>
              <w:bottom w:val="nil"/>
              <w:right w:val="single" w:sz="4" w:space="0" w:color="000000"/>
            </w:tcBorders>
            <w:hideMark/>
          </w:tcPr>
          <w:p w14:paraId="520E2EC4" w14:textId="77777777" w:rsidR="003B153F" w:rsidRDefault="003B153F">
            <w:pPr>
              <w:pStyle w:val="TableText"/>
            </w:pPr>
            <w:r>
              <w:t>Age (years)</w:t>
            </w:r>
          </w:p>
        </w:tc>
        <w:tc>
          <w:tcPr>
            <w:tcW w:w="900" w:type="dxa"/>
            <w:tcBorders>
              <w:top w:val="nil"/>
              <w:left w:val="single" w:sz="4" w:space="0" w:color="000000"/>
              <w:bottom w:val="nil"/>
              <w:right w:val="single" w:sz="4" w:space="0" w:color="000000"/>
            </w:tcBorders>
          </w:tcPr>
          <w:p w14:paraId="0524EC4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488EF73"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44570D8E" w14:textId="77777777" w:rsidR="003B153F" w:rsidRDefault="003B153F">
            <w:pPr>
              <w:pStyle w:val="TableText"/>
              <w:jc w:val="right"/>
            </w:pPr>
            <w:r>
              <w:rPr>
                <w:rFonts w:eastAsia="Times New Roman"/>
              </w:rPr>
              <w:t>0.23*</w:t>
            </w:r>
          </w:p>
        </w:tc>
        <w:tc>
          <w:tcPr>
            <w:tcW w:w="911" w:type="dxa"/>
            <w:tcBorders>
              <w:top w:val="nil"/>
              <w:left w:val="single" w:sz="4" w:space="0" w:color="000000"/>
              <w:bottom w:val="nil"/>
              <w:right w:val="single" w:sz="4" w:space="0" w:color="000000"/>
            </w:tcBorders>
          </w:tcPr>
          <w:p w14:paraId="5AAFE750"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949C307"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0DCBAAA7" w14:textId="77777777" w:rsidR="003B153F" w:rsidRDefault="003B153F">
            <w:pPr>
              <w:pStyle w:val="TableText"/>
              <w:jc w:val="right"/>
            </w:pPr>
            <w:r>
              <w:rPr>
                <w:rFonts w:eastAsia="Times New Roman"/>
              </w:rPr>
              <w:t>0.005*</w:t>
            </w:r>
          </w:p>
        </w:tc>
        <w:tc>
          <w:tcPr>
            <w:tcW w:w="922" w:type="dxa"/>
            <w:tcBorders>
              <w:top w:val="nil"/>
              <w:left w:val="single" w:sz="4" w:space="0" w:color="000000"/>
              <w:bottom w:val="nil"/>
              <w:right w:val="single" w:sz="4" w:space="0" w:color="000000"/>
            </w:tcBorders>
          </w:tcPr>
          <w:p w14:paraId="595E8A9B"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1AF83028"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3E5C2BD3" w14:textId="77777777" w:rsidR="003B153F" w:rsidRDefault="003B153F">
            <w:pPr>
              <w:pStyle w:val="TableText"/>
              <w:jc w:val="right"/>
              <w:rPr>
                <w:rFonts w:eastAsia="Times New Roman"/>
              </w:rPr>
            </w:pPr>
            <w:r>
              <w:rPr>
                <w:rFonts w:eastAsia="Times New Roman"/>
              </w:rPr>
              <w:t>0.01*</w:t>
            </w:r>
          </w:p>
        </w:tc>
      </w:tr>
      <w:tr w:rsidR="003B153F" w14:paraId="20163BBB"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28CCEA1F" w14:textId="77777777" w:rsidR="003B153F" w:rsidRDefault="003B153F">
            <w:pPr>
              <w:pStyle w:val="TableText"/>
              <w:ind w:left="144"/>
            </w:pPr>
            <w:r>
              <w:t>18 – &lt; 38 (reference)</w:t>
            </w:r>
          </w:p>
        </w:tc>
        <w:tc>
          <w:tcPr>
            <w:tcW w:w="900" w:type="dxa"/>
            <w:tcBorders>
              <w:top w:val="nil"/>
              <w:left w:val="single" w:sz="4" w:space="0" w:color="000000"/>
              <w:bottom w:val="nil"/>
              <w:right w:val="single" w:sz="4" w:space="0" w:color="000000"/>
            </w:tcBorders>
          </w:tcPr>
          <w:p w14:paraId="583E803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0C915AB"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6D512599"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5D1C4EC0"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205F27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932B8F5"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09EE7C07"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1D18D709"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5CFE3A7A" w14:textId="77777777" w:rsidR="003B153F" w:rsidRDefault="003B153F">
            <w:pPr>
              <w:pStyle w:val="TableText"/>
              <w:jc w:val="right"/>
              <w:rPr>
                <w:rFonts w:eastAsia="Times New Roman"/>
              </w:rPr>
            </w:pPr>
          </w:p>
        </w:tc>
      </w:tr>
      <w:tr w:rsidR="003B153F" w14:paraId="23392D53" w14:textId="77777777" w:rsidTr="003B153F">
        <w:trPr>
          <w:cantSplit/>
        </w:trPr>
        <w:tc>
          <w:tcPr>
            <w:tcW w:w="2358" w:type="dxa"/>
            <w:tcBorders>
              <w:top w:val="nil"/>
              <w:left w:val="single" w:sz="4" w:space="0" w:color="000000"/>
              <w:bottom w:val="nil"/>
              <w:right w:val="single" w:sz="4" w:space="0" w:color="000000"/>
            </w:tcBorders>
            <w:hideMark/>
          </w:tcPr>
          <w:p w14:paraId="0FFE2D82" w14:textId="77777777" w:rsidR="003B153F" w:rsidRDefault="003B153F">
            <w:pPr>
              <w:pStyle w:val="TableText"/>
              <w:ind w:left="144"/>
            </w:pPr>
            <w:r>
              <w:t>38 – &lt; 48</w:t>
            </w:r>
          </w:p>
        </w:tc>
        <w:tc>
          <w:tcPr>
            <w:tcW w:w="900" w:type="dxa"/>
            <w:tcBorders>
              <w:top w:val="nil"/>
              <w:left w:val="single" w:sz="4" w:space="0" w:color="000000"/>
              <w:bottom w:val="nil"/>
              <w:right w:val="single" w:sz="4" w:space="0" w:color="000000"/>
            </w:tcBorders>
            <w:hideMark/>
          </w:tcPr>
          <w:p w14:paraId="25248D06" w14:textId="77777777" w:rsidR="003B153F" w:rsidRDefault="003B153F">
            <w:pPr>
              <w:pStyle w:val="TableText"/>
              <w:jc w:val="right"/>
            </w:pPr>
            <w:r>
              <w:rPr>
                <w:rFonts w:eastAsia="Times New Roman"/>
              </w:rPr>
              <w:t>−0.11</w:t>
            </w:r>
          </w:p>
        </w:tc>
        <w:tc>
          <w:tcPr>
            <w:tcW w:w="1170" w:type="dxa"/>
            <w:tcBorders>
              <w:top w:val="nil"/>
              <w:left w:val="single" w:sz="4" w:space="0" w:color="000000"/>
              <w:bottom w:val="nil"/>
              <w:right w:val="single" w:sz="4" w:space="0" w:color="000000"/>
            </w:tcBorders>
            <w:hideMark/>
          </w:tcPr>
          <w:p w14:paraId="0642ECE2" w14:textId="77777777" w:rsidR="003B153F" w:rsidRDefault="003B153F">
            <w:pPr>
              <w:pStyle w:val="TableText"/>
              <w:jc w:val="right"/>
            </w:pPr>
            <w:r>
              <w:rPr>
                <w:rFonts w:eastAsia="Times New Roman"/>
              </w:rPr>
              <w:t>(−0.26</w:t>
            </w:r>
            <w:r>
              <w:t xml:space="preserve"> </w:t>
            </w:r>
            <w:r>
              <w:rPr>
                <w:rFonts w:eastAsia="Times New Roman"/>
              </w:rPr>
              <w:t>to 0.03)</w:t>
            </w:r>
          </w:p>
        </w:tc>
        <w:tc>
          <w:tcPr>
            <w:tcW w:w="979" w:type="dxa"/>
            <w:tcBorders>
              <w:top w:val="nil"/>
              <w:left w:val="single" w:sz="4" w:space="0" w:color="000000"/>
              <w:bottom w:val="nil"/>
              <w:right w:val="single" w:sz="4" w:space="0" w:color="000000"/>
            </w:tcBorders>
          </w:tcPr>
          <w:p w14:paraId="50865B70"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4D6EC083" w14:textId="77777777" w:rsidR="003B153F" w:rsidRDefault="003B153F">
            <w:pPr>
              <w:pStyle w:val="TableText"/>
              <w:jc w:val="right"/>
            </w:pPr>
            <w:r>
              <w:rPr>
                <w:rFonts w:eastAsia="Times New Roman"/>
              </w:rPr>
              <w:t>0.19</w:t>
            </w:r>
          </w:p>
        </w:tc>
        <w:tc>
          <w:tcPr>
            <w:tcW w:w="1170" w:type="dxa"/>
            <w:tcBorders>
              <w:top w:val="nil"/>
              <w:left w:val="single" w:sz="4" w:space="0" w:color="000000"/>
              <w:bottom w:val="nil"/>
              <w:right w:val="single" w:sz="4" w:space="0" w:color="000000"/>
            </w:tcBorders>
            <w:hideMark/>
          </w:tcPr>
          <w:p w14:paraId="2CDC3FDA" w14:textId="77777777" w:rsidR="003B153F" w:rsidRDefault="003B153F">
            <w:pPr>
              <w:pStyle w:val="TableText"/>
              <w:jc w:val="right"/>
            </w:pPr>
            <w:r>
              <w:rPr>
                <w:rFonts w:eastAsia="Times New Roman"/>
              </w:rPr>
              <w:t>(0.03</w:t>
            </w:r>
            <w:r>
              <w:t xml:space="preserve"> </w:t>
            </w:r>
            <w:r>
              <w:rPr>
                <w:rFonts w:eastAsia="Times New Roman"/>
              </w:rPr>
              <w:t>to 0.35)</w:t>
            </w:r>
          </w:p>
        </w:tc>
        <w:tc>
          <w:tcPr>
            <w:tcW w:w="968" w:type="dxa"/>
            <w:tcBorders>
              <w:top w:val="nil"/>
              <w:left w:val="single" w:sz="4" w:space="0" w:color="000000"/>
              <w:bottom w:val="nil"/>
              <w:right w:val="single" w:sz="4" w:space="0" w:color="000000"/>
            </w:tcBorders>
          </w:tcPr>
          <w:p w14:paraId="188A5501"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DEBD3CB" w14:textId="77777777" w:rsidR="003B153F" w:rsidRDefault="003B153F">
            <w:pPr>
              <w:pStyle w:val="TableText"/>
              <w:jc w:val="right"/>
            </w:pPr>
            <w:r>
              <w:rPr>
                <w:rFonts w:eastAsia="Times New Roman"/>
              </w:rPr>
              <w:t>0.15</w:t>
            </w:r>
          </w:p>
        </w:tc>
        <w:tc>
          <w:tcPr>
            <w:tcW w:w="1170" w:type="dxa"/>
            <w:tcBorders>
              <w:top w:val="nil"/>
              <w:left w:val="single" w:sz="4" w:space="0" w:color="000000"/>
              <w:bottom w:val="nil"/>
              <w:right w:val="single" w:sz="4" w:space="0" w:color="000000"/>
            </w:tcBorders>
            <w:hideMark/>
          </w:tcPr>
          <w:p w14:paraId="2B28D0B7" w14:textId="77777777" w:rsidR="003B153F" w:rsidRDefault="003B153F">
            <w:pPr>
              <w:pStyle w:val="TableText"/>
              <w:jc w:val="right"/>
            </w:pPr>
            <w:r>
              <w:rPr>
                <w:rFonts w:eastAsia="Times New Roman"/>
              </w:rPr>
              <w:t>(−0.02</w:t>
            </w:r>
            <w:r>
              <w:t xml:space="preserve"> </w:t>
            </w:r>
            <w:r>
              <w:rPr>
                <w:rFonts w:eastAsia="Times New Roman"/>
              </w:rPr>
              <w:t>to 0.32)</w:t>
            </w:r>
          </w:p>
        </w:tc>
        <w:tc>
          <w:tcPr>
            <w:tcW w:w="958" w:type="dxa"/>
            <w:tcBorders>
              <w:top w:val="nil"/>
              <w:left w:val="single" w:sz="4" w:space="0" w:color="000000"/>
              <w:bottom w:val="nil"/>
              <w:right w:val="single" w:sz="4" w:space="0" w:color="000000"/>
            </w:tcBorders>
          </w:tcPr>
          <w:p w14:paraId="57DBB846" w14:textId="77777777" w:rsidR="003B153F" w:rsidRDefault="003B153F">
            <w:pPr>
              <w:pStyle w:val="TableText"/>
              <w:jc w:val="right"/>
            </w:pPr>
          </w:p>
        </w:tc>
      </w:tr>
      <w:tr w:rsidR="003B153F" w14:paraId="1E0C1EF8"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638C7F19" w14:textId="77777777" w:rsidR="003B153F" w:rsidRDefault="003B153F">
            <w:pPr>
              <w:pStyle w:val="TableText"/>
              <w:ind w:left="144"/>
            </w:pPr>
            <w:r>
              <w:t>48+</w:t>
            </w:r>
          </w:p>
        </w:tc>
        <w:tc>
          <w:tcPr>
            <w:tcW w:w="900" w:type="dxa"/>
            <w:tcBorders>
              <w:top w:val="nil"/>
              <w:left w:val="single" w:sz="4" w:space="0" w:color="000000"/>
              <w:bottom w:val="nil"/>
              <w:right w:val="single" w:sz="4" w:space="0" w:color="000000"/>
            </w:tcBorders>
            <w:hideMark/>
          </w:tcPr>
          <w:p w14:paraId="1FF4D9E5" w14:textId="77777777" w:rsidR="003B153F" w:rsidRDefault="003B153F">
            <w:pPr>
              <w:pStyle w:val="TableText"/>
              <w:jc w:val="right"/>
            </w:pPr>
            <w:r>
              <w:rPr>
                <w:rFonts w:eastAsia="Times New Roman"/>
              </w:rPr>
              <w:t>−0.14</w:t>
            </w:r>
          </w:p>
        </w:tc>
        <w:tc>
          <w:tcPr>
            <w:tcW w:w="1170" w:type="dxa"/>
            <w:tcBorders>
              <w:top w:val="nil"/>
              <w:left w:val="single" w:sz="4" w:space="0" w:color="000000"/>
              <w:bottom w:val="nil"/>
              <w:right w:val="single" w:sz="4" w:space="0" w:color="000000"/>
            </w:tcBorders>
            <w:hideMark/>
          </w:tcPr>
          <w:p w14:paraId="0F57EAAE" w14:textId="77777777" w:rsidR="003B153F" w:rsidRDefault="003B153F">
            <w:pPr>
              <w:pStyle w:val="TableText"/>
              <w:jc w:val="right"/>
            </w:pPr>
            <w:r>
              <w:rPr>
                <w:rFonts w:eastAsia="Times New Roman"/>
              </w:rPr>
              <w:t>(−0.35</w:t>
            </w:r>
            <w:r>
              <w:t xml:space="preserve"> </w:t>
            </w:r>
            <w:r>
              <w:rPr>
                <w:rFonts w:eastAsia="Times New Roman"/>
              </w:rPr>
              <w:t>to 0.07)</w:t>
            </w:r>
          </w:p>
        </w:tc>
        <w:tc>
          <w:tcPr>
            <w:tcW w:w="979" w:type="dxa"/>
            <w:tcBorders>
              <w:top w:val="nil"/>
              <w:left w:val="single" w:sz="4" w:space="0" w:color="000000"/>
              <w:bottom w:val="nil"/>
              <w:right w:val="single" w:sz="4" w:space="0" w:color="000000"/>
            </w:tcBorders>
          </w:tcPr>
          <w:p w14:paraId="3AD2C970"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43869851" w14:textId="77777777" w:rsidR="003B153F" w:rsidRDefault="003B153F">
            <w:pPr>
              <w:pStyle w:val="TableText"/>
              <w:jc w:val="right"/>
            </w:pPr>
            <w:r>
              <w:rPr>
                <w:rFonts w:eastAsia="Times New Roman"/>
              </w:rPr>
              <w:t>0.39</w:t>
            </w:r>
          </w:p>
        </w:tc>
        <w:tc>
          <w:tcPr>
            <w:tcW w:w="1170" w:type="dxa"/>
            <w:tcBorders>
              <w:top w:val="nil"/>
              <w:left w:val="single" w:sz="4" w:space="0" w:color="000000"/>
              <w:bottom w:val="nil"/>
              <w:right w:val="single" w:sz="4" w:space="0" w:color="000000"/>
            </w:tcBorders>
            <w:hideMark/>
          </w:tcPr>
          <w:p w14:paraId="1D8E31F8" w14:textId="77777777" w:rsidR="003B153F" w:rsidRDefault="003B153F">
            <w:pPr>
              <w:pStyle w:val="TableText"/>
              <w:jc w:val="right"/>
            </w:pPr>
            <w:r>
              <w:rPr>
                <w:rFonts w:eastAsia="Times New Roman"/>
              </w:rPr>
              <w:t>(0.15</w:t>
            </w:r>
            <w:r>
              <w:t xml:space="preserve"> </w:t>
            </w:r>
            <w:r>
              <w:rPr>
                <w:rFonts w:eastAsia="Times New Roman"/>
              </w:rPr>
              <w:t>to 0.62)</w:t>
            </w:r>
          </w:p>
        </w:tc>
        <w:tc>
          <w:tcPr>
            <w:tcW w:w="968" w:type="dxa"/>
            <w:tcBorders>
              <w:top w:val="nil"/>
              <w:left w:val="single" w:sz="4" w:space="0" w:color="000000"/>
              <w:bottom w:val="nil"/>
              <w:right w:val="single" w:sz="4" w:space="0" w:color="000000"/>
            </w:tcBorders>
          </w:tcPr>
          <w:p w14:paraId="731FC910"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5716014" w14:textId="77777777" w:rsidR="003B153F" w:rsidRDefault="003B153F">
            <w:pPr>
              <w:pStyle w:val="TableText"/>
              <w:jc w:val="right"/>
            </w:pPr>
            <w:r>
              <w:rPr>
                <w:rFonts w:eastAsia="Times New Roman"/>
              </w:rPr>
              <w:t>0.39</w:t>
            </w:r>
          </w:p>
        </w:tc>
        <w:tc>
          <w:tcPr>
            <w:tcW w:w="1170" w:type="dxa"/>
            <w:tcBorders>
              <w:top w:val="nil"/>
              <w:left w:val="single" w:sz="4" w:space="0" w:color="000000"/>
              <w:bottom w:val="nil"/>
              <w:right w:val="single" w:sz="4" w:space="0" w:color="000000"/>
            </w:tcBorders>
            <w:hideMark/>
          </w:tcPr>
          <w:p w14:paraId="097F9D16" w14:textId="77777777" w:rsidR="003B153F" w:rsidRDefault="003B153F">
            <w:pPr>
              <w:pStyle w:val="TableText"/>
              <w:jc w:val="right"/>
            </w:pPr>
            <w:r>
              <w:rPr>
                <w:rFonts w:eastAsia="Times New Roman"/>
              </w:rPr>
              <w:t>(0.14</w:t>
            </w:r>
            <w:r>
              <w:t xml:space="preserve"> </w:t>
            </w:r>
            <w:r>
              <w:rPr>
                <w:rFonts w:eastAsia="Times New Roman"/>
              </w:rPr>
              <w:t>to 0.64)</w:t>
            </w:r>
          </w:p>
        </w:tc>
        <w:tc>
          <w:tcPr>
            <w:tcW w:w="958" w:type="dxa"/>
            <w:tcBorders>
              <w:top w:val="nil"/>
              <w:left w:val="single" w:sz="4" w:space="0" w:color="000000"/>
              <w:bottom w:val="nil"/>
              <w:right w:val="single" w:sz="4" w:space="0" w:color="000000"/>
            </w:tcBorders>
          </w:tcPr>
          <w:p w14:paraId="7FBA02D8" w14:textId="77777777" w:rsidR="003B153F" w:rsidRDefault="003B153F">
            <w:pPr>
              <w:pStyle w:val="TableText"/>
              <w:jc w:val="right"/>
            </w:pPr>
          </w:p>
        </w:tc>
      </w:tr>
      <w:tr w:rsidR="003B153F" w14:paraId="4E4FC012" w14:textId="77777777" w:rsidTr="003B153F">
        <w:trPr>
          <w:cantSplit/>
        </w:trPr>
        <w:tc>
          <w:tcPr>
            <w:tcW w:w="2358" w:type="dxa"/>
            <w:tcBorders>
              <w:top w:val="nil"/>
              <w:left w:val="single" w:sz="4" w:space="0" w:color="000000"/>
              <w:bottom w:val="nil"/>
              <w:right w:val="single" w:sz="4" w:space="0" w:color="000000"/>
            </w:tcBorders>
            <w:hideMark/>
          </w:tcPr>
          <w:p w14:paraId="520CC55E" w14:textId="77777777" w:rsidR="003B153F" w:rsidRDefault="003B153F">
            <w:pPr>
              <w:pStyle w:val="TableText"/>
            </w:pPr>
            <w:r>
              <w:t>Child’s age (years)</w:t>
            </w:r>
          </w:p>
        </w:tc>
        <w:tc>
          <w:tcPr>
            <w:tcW w:w="900" w:type="dxa"/>
            <w:tcBorders>
              <w:top w:val="nil"/>
              <w:left w:val="single" w:sz="4" w:space="0" w:color="000000"/>
              <w:bottom w:val="nil"/>
              <w:right w:val="single" w:sz="4" w:space="0" w:color="000000"/>
            </w:tcBorders>
            <w:hideMark/>
          </w:tcPr>
          <w:p w14:paraId="4EFC869B" w14:textId="77777777" w:rsidR="003B153F" w:rsidRDefault="003B153F">
            <w:pPr>
              <w:pStyle w:val="TableText"/>
              <w:jc w:val="right"/>
            </w:pPr>
            <w:r>
              <w:rPr>
                <w:rFonts w:eastAsia="Times New Roman"/>
              </w:rPr>
              <w:t>−0.05</w:t>
            </w:r>
          </w:p>
        </w:tc>
        <w:tc>
          <w:tcPr>
            <w:tcW w:w="1170" w:type="dxa"/>
            <w:tcBorders>
              <w:top w:val="nil"/>
              <w:left w:val="single" w:sz="4" w:space="0" w:color="000000"/>
              <w:bottom w:val="nil"/>
              <w:right w:val="single" w:sz="4" w:space="0" w:color="000000"/>
            </w:tcBorders>
            <w:hideMark/>
          </w:tcPr>
          <w:p w14:paraId="48C4D1E2" w14:textId="77777777" w:rsidR="003B153F" w:rsidRDefault="003B153F">
            <w:pPr>
              <w:pStyle w:val="TableText"/>
              <w:jc w:val="right"/>
            </w:pPr>
            <w:r>
              <w:rPr>
                <w:rFonts w:eastAsia="Times New Roman"/>
              </w:rPr>
              <w:t>(−0.07</w:t>
            </w:r>
            <w:r>
              <w:t xml:space="preserve"> </w:t>
            </w:r>
            <w:r>
              <w:rPr>
                <w:rFonts w:eastAsia="Times New Roman"/>
              </w:rPr>
              <w:t>to −0.04)</w:t>
            </w:r>
          </w:p>
        </w:tc>
        <w:tc>
          <w:tcPr>
            <w:tcW w:w="979" w:type="dxa"/>
            <w:tcBorders>
              <w:top w:val="nil"/>
              <w:left w:val="single" w:sz="4" w:space="0" w:color="000000"/>
              <w:bottom w:val="nil"/>
              <w:right w:val="single" w:sz="4" w:space="0" w:color="000000"/>
            </w:tcBorders>
            <w:hideMark/>
          </w:tcPr>
          <w:p w14:paraId="41B4A251" w14:textId="77777777" w:rsidR="003B153F" w:rsidRDefault="003B153F">
            <w:pPr>
              <w:pStyle w:val="TableText"/>
              <w:jc w:val="right"/>
            </w:pPr>
            <w:r>
              <w:rPr>
                <w:rFonts w:eastAsia="Times New Roman"/>
              </w:rPr>
              <w:t>&lt; 0.0001</w:t>
            </w:r>
          </w:p>
        </w:tc>
        <w:tc>
          <w:tcPr>
            <w:tcW w:w="911" w:type="dxa"/>
            <w:tcBorders>
              <w:top w:val="nil"/>
              <w:left w:val="single" w:sz="4" w:space="0" w:color="000000"/>
              <w:bottom w:val="nil"/>
              <w:right w:val="single" w:sz="4" w:space="0" w:color="000000"/>
            </w:tcBorders>
            <w:hideMark/>
          </w:tcPr>
          <w:p w14:paraId="49C3E7C0"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7B9E80EC" w14:textId="77777777" w:rsidR="003B153F" w:rsidRDefault="003B153F">
            <w:pPr>
              <w:pStyle w:val="TableText"/>
              <w:jc w:val="right"/>
            </w:pPr>
            <w:r>
              <w:rPr>
                <w:rFonts w:eastAsia="Times New Roman"/>
              </w:rPr>
              <w:t>(−0.08</w:t>
            </w:r>
            <w:r>
              <w:t xml:space="preserve"> </w:t>
            </w:r>
            <w:r>
              <w:rPr>
                <w:rFonts w:eastAsia="Times New Roman"/>
              </w:rPr>
              <w:t>to −0.05)</w:t>
            </w:r>
          </w:p>
        </w:tc>
        <w:tc>
          <w:tcPr>
            <w:tcW w:w="968" w:type="dxa"/>
            <w:tcBorders>
              <w:top w:val="nil"/>
              <w:left w:val="single" w:sz="4" w:space="0" w:color="000000"/>
              <w:bottom w:val="nil"/>
              <w:right w:val="single" w:sz="4" w:space="0" w:color="000000"/>
            </w:tcBorders>
            <w:hideMark/>
          </w:tcPr>
          <w:p w14:paraId="0AC4C537" w14:textId="77777777" w:rsidR="003B153F" w:rsidRDefault="003B153F">
            <w:pPr>
              <w:pStyle w:val="TableText"/>
              <w:jc w:val="right"/>
            </w:pPr>
            <w:r>
              <w:rPr>
                <w:rFonts w:eastAsia="Times New Roman"/>
              </w:rPr>
              <w:t>&lt; 0.0001</w:t>
            </w:r>
          </w:p>
        </w:tc>
        <w:tc>
          <w:tcPr>
            <w:tcW w:w="922" w:type="dxa"/>
            <w:tcBorders>
              <w:top w:val="nil"/>
              <w:left w:val="single" w:sz="4" w:space="0" w:color="000000"/>
              <w:bottom w:val="nil"/>
              <w:right w:val="single" w:sz="4" w:space="0" w:color="000000"/>
            </w:tcBorders>
            <w:hideMark/>
          </w:tcPr>
          <w:p w14:paraId="39CE7C9D" w14:textId="77777777" w:rsidR="003B153F" w:rsidRDefault="003B153F">
            <w:pPr>
              <w:pStyle w:val="TableText"/>
              <w:jc w:val="right"/>
              <w:rPr>
                <w:rFonts w:eastAsia="Times New Roman"/>
              </w:rPr>
            </w:pPr>
            <w:r>
              <w:rPr>
                <w:rFonts w:eastAsia="Times New Roman"/>
              </w:rPr>
              <w:t>−0.07</w:t>
            </w:r>
          </w:p>
        </w:tc>
        <w:tc>
          <w:tcPr>
            <w:tcW w:w="1170" w:type="dxa"/>
            <w:tcBorders>
              <w:top w:val="nil"/>
              <w:left w:val="single" w:sz="4" w:space="0" w:color="000000"/>
              <w:bottom w:val="nil"/>
              <w:right w:val="single" w:sz="4" w:space="0" w:color="000000"/>
            </w:tcBorders>
            <w:hideMark/>
          </w:tcPr>
          <w:p w14:paraId="418F5E43" w14:textId="77777777" w:rsidR="003B153F" w:rsidRDefault="003B153F">
            <w:pPr>
              <w:pStyle w:val="TableText"/>
              <w:jc w:val="right"/>
              <w:rPr>
                <w:rFonts w:eastAsia="Times New Roman"/>
              </w:rPr>
            </w:pPr>
            <w:r>
              <w:rPr>
                <w:rFonts w:eastAsia="Times New Roman"/>
              </w:rPr>
              <w:t>(−0.09 to −0.05)</w:t>
            </w:r>
          </w:p>
        </w:tc>
        <w:tc>
          <w:tcPr>
            <w:tcW w:w="958" w:type="dxa"/>
            <w:tcBorders>
              <w:top w:val="nil"/>
              <w:left w:val="single" w:sz="4" w:space="0" w:color="000000"/>
              <w:bottom w:val="nil"/>
              <w:right w:val="single" w:sz="4" w:space="0" w:color="000000"/>
            </w:tcBorders>
            <w:hideMark/>
          </w:tcPr>
          <w:p w14:paraId="34201844" w14:textId="77777777" w:rsidR="003B153F" w:rsidRDefault="003B153F">
            <w:pPr>
              <w:pStyle w:val="TableText"/>
              <w:jc w:val="right"/>
              <w:rPr>
                <w:rFonts w:eastAsia="Times New Roman"/>
              </w:rPr>
            </w:pPr>
            <w:r>
              <w:rPr>
                <w:rFonts w:eastAsia="Times New Roman"/>
              </w:rPr>
              <w:t>&lt; 0.0001</w:t>
            </w:r>
          </w:p>
        </w:tc>
      </w:tr>
      <w:tr w:rsidR="003B153F" w14:paraId="36C619E1"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6488446F" w14:textId="77777777" w:rsidR="003B153F" w:rsidRDefault="003B153F">
            <w:pPr>
              <w:pStyle w:val="TableText"/>
            </w:pPr>
            <w:r>
              <w:t>Education</w:t>
            </w:r>
          </w:p>
        </w:tc>
        <w:tc>
          <w:tcPr>
            <w:tcW w:w="900" w:type="dxa"/>
            <w:tcBorders>
              <w:top w:val="nil"/>
              <w:left w:val="single" w:sz="4" w:space="0" w:color="000000"/>
              <w:bottom w:val="nil"/>
              <w:right w:val="single" w:sz="4" w:space="0" w:color="000000"/>
            </w:tcBorders>
          </w:tcPr>
          <w:p w14:paraId="5AB6449E"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1D7349A0"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6ADC4C00"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205C83C7"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183832CD"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3F019D38"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tcPr>
          <w:p w14:paraId="3BF93068"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61C2CF0F"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098E6505" w14:textId="77777777" w:rsidR="003B153F" w:rsidRDefault="003B153F">
            <w:pPr>
              <w:pStyle w:val="TableText"/>
              <w:jc w:val="right"/>
              <w:rPr>
                <w:rFonts w:eastAsia="Times New Roman"/>
              </w:rPr>
            </w:pPr>
          </w:p>
        </w:tc>
      </w:tr>
      <w:tr w:rsidR="003B153F" w14:paraId="7BA4BAD3" w14:textId="77777777" w:rsidTr="003B153F">
        <w:trPr>
          <w:cantSplit/>
        </w:trPr>
        <w:tc>
          <w:tcPr>
            <w:tcW w:w="2358" w:type="dxa"/>
            <w:tcBorders>
              <w:top w:val="nil"/>
              <w:left w:val="single" w:sz="4" w:space="0" w:color="000000"/>
              <w:bottom w:val="nil"/>
              <w:right w:val="single" w:sz="4" w:space="0" w:color="000000"/>
            </w:tcBorders>
            <w:hideMark/>
          </w:tcPr>
          <w:p w14:paraId="68DB94E4" w14:textId="77777777" w:rsidR="003B153F" w:rsidRDefault="003B153F">
            <w:pPr>
              <w:pStyle w:val="TableText"/>
              <w:ind w:left="144"/>
            </w:pPr>
            <w:r>
              <w:t>University degree (reference)</w:t>
            </w:r>
          </w:p>
        </w:tc>
        <w:tc>
          <w:tcPr>
            <w:tcW w:w="900" w:type="dxa"/>
            <w:tcBorders>
              <w:top w:val="nil"/>
              <w:left w:val="single" w:sz="4" w:space="0" w:color="000000"/>
              <w:bottom w:val="nil"/>
              <w:right w:val="single" w:sz="4" w:space="0" w:color="000000"/>
            </w:tcBorders>
            <w:hideMark/>
          </w:tcPr>
          <w:p w14:paraId="4AEBEBF5"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57C7FCE1"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2E3D2CA4"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hideMark/>
          </w:tcPr>
          <w:p w14:paraId="7BE64E71"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4D5C2E1A" w14:textId="77777777" w:rsidR="003B153F" w:rsidRDefault="003B153F">
            <w:pPr>
              <w:pStyle w:val="TableText"/>
              <w:jc w:val="right"/>
              <w:rPr>
                <w:rFonts w:eastAsia="Times New Roman"/>
              </w:rPr>
            </w:pPr>
          </w:p>
        </w:tc>
        <w:tc>
          <w:tcPr>
            <w:tcW w:w="968" w:type="dxa"/>
            <w:tcBorders>
              <w:top w:val="nil"/>
              <w:left w:val="single" w:sz="4" w:space="0" w:color="000000"/>
              <w:bottom w:val="nil"/>
              <w:right w:val="single" w:sz="4" w:space="0" w:color="000000"/>
            </w:tcBorders>
          </w:tcPr>
          <w:p w14:paraId="64616865" w14:textId="77777777" w:rsidR="003B153F" w:rsidRDefault="003B153F">
            <w:pPr>
              <w:pStyle w:val="TableText"/>
              <w:jc w:val="right"/>
              <w:rPr>
                <w:rFonts w:eastAsia="Times New Roman"/>
              </w:rPr>
            </w:pPr>
          </w:p>
        </w:tc>
        <w:tc>
          <w:tcPr>
            <w:tcW w:w="922" w:type="dxa"/>
            <w:tcBorders>
              <w:top w:val="nil"/>
              <w:left w:val="single" w:sz="4" w:space="0" w:color="000000"/>
              <w:bottom w:val="nil"/>
              <w:right w:val="single" w:sz="4" w:space="0" w:color="000000"/>
            </w:tcBorders>
            <w:hideMark/>
          </w:tcPr>
          <w:p w14:paraId="07EED970"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711862FE"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4F9AAB26" w14:textId="77777777" w:rsidR="003B153F" w:rsidRDefault="003B153F">
            <w:pPr>
              <w:pStyle w:val="TableText"/>
              <w:jc w:val="right"/>
              <w:rPr>
                <w:rFonts w:eastAsia="Times New Roman"/>
              </w:rPr>
            </w:pPr>
          </w:p>
        </w:tc>
      </w:tr>
      <w:tr w:rsidR="003B153F" w14:paraId="48955B42"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79A031AD" w14:textId="77777777" w:rsidR="003B153F" w:rsidRDefault="003B153F">
            <w:pPr>
              <w:pStyle w:val="TableText"/>
              <w:ind w:left="144"/>
            </w:pPr>
            <w:r>
              <w:t>Below university degree</w:t>
            </w:r>
          </w:p>
        </w:tc>
        <w:tc>
          <w:tcPr>
            <w:tcW w:w="900" w:type="dxa"/>
            <w:tcBorders>
              <w:top w:val="nil"/>
              <w:left w:val="single" w:sz="4" w:space="0" w:color="000000"/>
              <w:bottom w:val="nil"/>
              <w:right w:val="single" w:sz="4" w:space="0" w:color="000000"/>
            </w:tcBorders>
            <w:hideMark/>
          </w:tcPr>
          <w:p w14:paraId="119EB1F6" w14:textId="77777777" w:rsidR="003B153F" w:rsidRDefault="003B153F">
            <w:pPr>
              <w:pStyle w:val="TableText"/>
              <w:jc w:val="right"/>
            </w:pPr>
            <w:r>
              <w:rPr>
                <w:rFonts w:eastAsia="Times New Roman"/>
              </w:rPr>
              <w:t>0.05</w:t>
            </w:r>
          </w:p>
        </w:tc>
        <w:tc>
          <w:tcPr>
            <w:tcW w:w="1170" w:type="dxa"/>
            <w:tcBorders>
              <w:top w:val="nil"/>
              <w:left w:val="single" w:sz="4" w:space="0" w:color="000000"/>
              <w:bottom w:val="nil"/>
              <w:right w:val="single" w:sz="4" w:space="0" w:color="000000"/>
            </w:tcBorders>
            <w:hideMark/>
          </w:tcPr>
          <w:p w14:paraId="101DE471" w14:textId="77777777" w:rsidR="003B153F" w:rsidRDefault="003B153F">
            <w:pPr>
              <w:pStyle w:val="TableText"/>
              <w:jc w:val="right"/>
            </w:pPr>
            <w:r>
              <w:rPr>
                <w:rFonts w:eastAsia="Times New Roman"/>
              </w:rPr>
              <w:t>(−0.08</w:t>
            </w:r>
            <w:r>
              <w:t xml:space="preserve"> </w:t>
            </w:r>
            <w:r>
              <w:rPr>
                <w:rFonts w:eastAsia="Times New Roman"/>
              </w:rPr>
              <w:t>to 0.19)</w:t>
            </w:r>
          </w:p>
        </w:tc>
        <w:tc>
          <w:tcPr>
            <w:tcW w:w="979" w:type="dxa"/>
            <w:tcBorders>
              <w:top w:val="nil"/>
              <w:left w:val="single" w:sz="4" w:space="0" w:color="000000"/>
              <w:bottom w:val="nil"/>
              <w:right w:val="single" w:sz="4" w:space="0" w:color="000000"/>
            </w:tcBorders>
            <w:hideMark/>
          </w:tcPr>
          <w:p w14:paraId="65D16DC2" w14:textId="77777777" w:rsidR="003B153F" w:rsidRDefault="003B153F">
            <w:pPr>
              <w:pStyle w:val="TableText"/>
              <w:jc w:val="right"/>
            </w:pPr>
            <w:r>
              <w:rPr>
                <w:rFonts w:eastAsia="Times New Roman"/>
              </w:rPr>
              <w:t>0.45</w:t>
            </w:r>
          </w:p>
        </w:tc>
        <w:tc>
          <w:tcPr>
            <w:tcW w:w="911" w:type="dxa"/>
            <w:tcBorders>
              <w:top w:val="nil"/>
              <w:left w:val="single" w:sz="4" w:space="0" w:color="000000"/>
              <w:bottom w:val="nil"/>
              <w:right w:val="single" w:sz="4" w:space="0" w:color="000000"/>
            </w:tcBorders>
            <w:hideMark/>
          </w:tcPr>
          <w:p w14:paraId="2E6C99D9"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1756E2AA" w14:textId="77777777" w:rsidR="003B153F" w:rsidRDefault="003B153F">
            <w:pPr>
              <w:pStyle w:val="TableText"/>
              <w:jc w:val="right"/>
            </w:pPr>
            <w:r>
              <w:rPr>
                <w:rFonts w:eastAsia="Times New Roman"/>
              </w:rPr>
              <w:t>(−0.04</w:t>
            </w:r>
            <w:r>
              <w:t xml:space="preserve"> </w:t>
            </w:r>
            <w:r>
              <w:rPr>
                <w:rFonts w:eastAsia="Times New Roman"/>
              </w:rPr>
              <w:t>to 0.22)</w:t>
            </w:r>
          </w:p>
        </w:tc>
        <w:tc>
          <w:tcPr>
            <w:tcW w:w="968" w:type="dxa"/>
            <w:tcBorders>
              <w:top w:val="nil"/>
              <w:left w:val="single" w:sz="4" w:space="0" w:color="000000"/>
              <w:bottom w:val="nil"/>
              <w:right w:val="single" w:sz="4" w:space="0" w:color="000000"/>
            </w:tcBorders>
            <w:hideMark/>
          </w:tcPr>
          <w:p w14:paraId="7B425C83" w14:textId="77777777" w:rsidR="003B153F" w:rsidRDefault="003B153F">
            <w:pPr>
              <w:pStyle w:val="TableText"/>
              <w:jc w:val="right"/>
            </w:pPr>
            <w:r>
              <w:rPr>
                <w:rFonts w:eastAsia="Times New Roman"/>
              </w:rPr>
              <w:t>0.19</w:t>
            </w:r>
          </w:p>
        </w:tc>
        <w:tc>
          <w:tcPr>
            <w:tcW w:w="922" w:type="dxa"/>
            <w:tcBorders>
              <w:top w:val="nil"/>
              <w:left w:val="single" w:sz="4" w:space="0" w:color="000000"/>
              <w:bottom w:val="nil"/>
              <w:right w:val="single" w:sz="4" w:space="0" w:color="000000"/>
            </w:tcBorders>
            <w:hideMark/>
          </w:tcPr>
          <w:p w14:paraId="3BE3F5BE"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33574015" w14:textId="77777777" w:rsidR="003B153F" w:rsidRDefault="003B153F">
            <w:pPr>
              <w:pStyle w:val="TableText"/>
              <w:jc w:val="right"/>
            </w:pPr>
            <w:r>
              <w:rPr>
                <w:rFonts w:eastAsia="Times New Roman"/>
              </w:rPr>
              <w:t>(−0.04</w:t>
            </w:r>
            <w:r>
              <w:t xml:space="preserve"> </w:t>
            </w:r>
            <w:r>
              <w:rPr>
                <w:rFonts w:eastAsia="Times New Roman"/>
              </w:rPr>
              <w:t>to 0.23)</w:t>
            </w:r>
          </w:p>
        </w:tc>
        <w:tc>
          <w:tcPr>
            <w:tcW w:w="958" w:type="dxa"/>
            <w:tcBorders>
              <w:top w:val="nil"/>
              <w:left w:val="single" w:sz="4" w:space="0" w:color="000000"/>
              <w:bottom w:val="nil"/>
              <w:right w:val="single" w:sz="4" w:space="0" w:color="000000"/>
            </w:tcBorders>
            <w:hideMark/>
          </w:tcPr>
          <w:p w14:paraId="3542391A" w14:textId="77777777" w:rsidR="003B153F" w:rsidRDefault="003B153F">
            <w:pPr>
              <w:pStyle w:val="TableText"/>
              <w:jc w:val="right"/>
            </w:pPr>
            <w:r>
              <w:rPr>
                <w:rFonts w:eastAsia="Times New Roman"/>
              </w:rPr>
              <w:t>0.18</w:t>
            </w:r>
          </w:p>
        </w:tc>
      </w:tr>
      <w:tr w:rsidR="003B153F" w14:paraId="2395ADAD" w14:textId="77777777" w:rsidTr="003B153F">
        <w:trPr>
          <w:cantSplit/>
        </w:trPr>
        <w:tc>
          <w:tcPr>
            <w:tcW w:w="2358" w:type="dxa"/>
            <w:tcBorders>
              <w:top w:val="nil"/>
              <w:left w:val="single" w:sz="4" w:space="0" w:color="000000"/>
              <w:bottom w:val="nil"/>
              <w:right w:val="single" w:sz="4" w:space="0" w:color="000000"/>
            </w:tcBorders>
            <w:hideMark/>
          </w:tcPr>
          <w:p w14:paraId="24DAD163"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799F97B5"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A8BE54C"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63E8A033" w14:textId="77777777" w:rsidR="003B153F" w:rsidRDefault="003B153F">
            <w:pPr>
              <w:pStyle w:val="TableText"/>
              <w:jc w:val="right"/>
            </w:pPr>
            <w:r>
              <w:rPr>
                <w:rFonts w:eastAsia="Times New Roman"/>
              </w:rPr>
              <w:t>0.37*</w:t>
            </w:r>
          </w:p>
        </w:tc>
        <w:tc>
          <w:tcPr>
            <w:tcW w:w="911" w:type="dxa"/>
            <w:tcBorders>
              <w:top w:val="nil"/>
              <w:left w:val="single" w:sz="4" w:space="0" w:color="000000"/>
              <w:bottom w:val="nil"/>
              <w:right w:val="single" w:sz="4" w:space="0" w:color="000000"/>
            </w:tcBorders>
          </w:tcPr>
          <w:p w14:paraId="6E56ADA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E50B371" w14:textId="77777777" w:rsidR="003B153F" w:rsidRDefault="003B153F">
            <w:pPr>
              <w:pStyle w:val="TableText"/>
              <w:jc w:val="right"/>
            </w:pPr>
          </w:p>
        </w:tc>
        <w:tc>
          <w:tcPr>
            <w:tcW w:w="968" w:type="dxa"/>
            <w:tcBorders>
              <w:top w:val="nil"/>
              <w:left w:val="single" w:sz="4" w:space="0" w:color="000000"/>
              <w:bottom w:val="nil"/>
              <w:right w:val="single" w:sz="4" w:space="0" w:color="000000"/>
            </w:tcBorders>
            <w:hideMark/>
          </w:tcPr>
          <w:p w14:paraId="4900AC86" w14:textId="77777777" w:rsidR="003B153F" w:rsidRDefault="003B153F">
            <w:pPr>
              <w:pStyle w:val="TableText"/>
              <w:jc w:val="right"/>
            </w:pPr>
            <w:r>
              <w:rPr>
                <w:rFonts w:eastAsia="Times New Roman"/>
              </w:rPr>
              <w:t>0.57*</w:t>
            </w:r>
          </w:p>
        </w:tc>
        <w:tc>
          <w:tcPr>
            <w:tcW w:w="922" w:type="dxa"/>
            <w:tcBorders>
              <w:top w:val="nil"/>
              <w:left w:val="single" w:sz="4" w:space="0" w:color="000000"/>
              <w:bottom w:val="nil"/>
              <w:right w:val="single" w:sz="4" w:space="0" w:color="000000"/>
            </w:tcBorders>
          </w:tcPr>
          <w:p w14:paraId="39E76C8B"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7E3BDE7E"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hideMark/>
          </w:tcPr>
          <w:p w14:paraId="59D38B59" w14:textId="77777777" w:rsidR="003B153F" w:rsidRDefault="003B153F">
            <w:pPr>
              <w:pStyle w:val="TableText"/>
              <w:jc w:val="right"/>
              <w:rPr>
                <w:rFonts w:eastAsia="Times New Roman"/>
              </w:rPr>
            </w:pPr>
            <w:r>
              <w:rPr>
                <w:rFonts w:eastAsia="Times New Roman"/>
              </w:rPr>
              <w:t>0.49*</w:t>
            </w:r>
          </w:p>
        </w:tc>
      </w:tr>
      <w:tr w:rsidR="003B153F" w14:paraId="093FD42E"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40347F3E"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39024C9C"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2841C368"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7DF2323C"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4F7E369C"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3801E09B"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B125D4C"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4A91EEEC"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5B87A40E"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7DADA27F" w14:textId="77777777" w:rsidR="003B153F" w:rsidRDefault="003B153F">
            <w:pPr>
              <w:pStyle w:val="TableText"/>
              <w:jc w:val="right"/>
              <w:rPr>
                <w:rFonts w:eastAsia="Times New Roman"/>
              </w:rPr>
            </w:pPr>
          </w:p>
        </w:tc>
      </w:tr>
      <w:tr w:rsidR="003B153F" w14:paraId="558C30CC" w14:textId="77777777" w:rsidTr="003B153F">
        <w:trPr>
          <w:cantSplit/>
        </w:trPr>
        <w:tc>
          <w:tcPr>
            <w:tcW w:w="2358" w:type="dxa"/>
            <w:tcBorders>
              <w:top w:val="nil"/>
              <w:left w:val="single" w:sz="4" w:space="0" w:color="000000"/>
              <w:bottom w:val="nil"/>
              <w:right w:val="single" w:sz="4" w:space="0" w:color="000000"/>
            </w:tcBorders>
            <w:hideMark/>
          </w:tcPr>
          <w:p w14:paraId="70BBADDE"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6B0A1096" w14:textId="77777777" w:rsidR="003B153F" w:rsidRDefault="003B153F">
            <w:pPr>
              <w:pStyle w:val="TableText"/>
              <w:jc w:val="right"/>
            </w:pPr>
            <w:r>
              <w:rPr>
                <w:rFonts w:eastAsia="Times New Roman"/>
              </w:rPr>
              <w:t>0.08</w:t>
            </w:r>
          </w:p>
        </w:tc>
        <w:tc>
          <w:tcPr>
            <w:tcW w:w="1170" w:type="dxa"/>
            <w:tcBorders>
              <w:top w:val="nil"/>
              <w:left w:val="single" w:sz="4" w:space="0" w:color="000000"/>
              <w:bottom w:val="nil"/>
              <w:right w:val="single" w:sz="4" w:space="0" w:color="000000"/>
            </w:tcBorders>
            <w:hideMark/>
          </w:tcPr>
          <w:p w14:paraId="7C2B3CE8" w14:textId="77777777" w:rsidR="003B153F" w:rsidRDefault="003B153F">
            <w:pPr>
              <w:pStyle w:val="TableText"/>
              <w:jc w:val="right"/>
            </w:pPr>
            <w:r>
              <w:rPr>
                <w:rFonts w:eastAsia="Times New Roman"/>
              </w:rPr>
              <w:t>(−0.18</w:t>
            </w:r>
            <w:r>
              <w:t xml:space="preserve"> </w:t>
            </w:r>
            <w:r>
              <w:rPr>
                <w:rFonts w:eastAsia="Times New Roman"/>
              </w:rPr>
              <w:t>to 0.33)</w:t>
            </w:r>
          </w:p>
        </w:tc>
        <w:tc>
          <w:tcPr>
            <w:tcW w:w="979" w:type="dxa"/>
            <w:tcBorders>
              <w:top w:val="nil"/>
              <w:left w:val="single" w:sz="4" w:space="0" w:color="000000"/>
              <w:bottom w:val="nil"/>
              <w:right w:val="single" w:sz="4" w:space="0" w:color="000000"/>
            </w:tcBorders>
          </w:tcPr>
          <w:p w14:paraId="21CC7835"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3C2C60B2"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0D866588" w14:textId="77777777" w:rsidR="003B153F" w:rsidRDefault="003B153F">
            <w:pPr>
              <w:pStyle w:val="TableText"/>
              <w:jc w:val="right"/>
            </w:pPr>
            <w:r>
              <w:rPr>
                <w:rFonts w:eastAsia="Times New Roman"/>
              </w:rPr>
              <w:t>(−0.22</w:t>
            </w:r>
            <w:r>
              <w:t xml:space="preserve"> </w:t>
            </w:r>
            <w:r>
              <w:rPr>
                <w:rFonts w:eastAsia="Times New Roman"/>
              </w:rPr>
              <w:t>to 0.27)</w:t>
            </w:r>
          </w:p>
        </w:tc>
        <w:tc>
          <w:tcPr>
            <w:tcW w:w="968" w:type="dxa"/>
            <w:tcBorders>
              <w:top w:val="nil"/>
              <w:left w:val="single" w:sz="4" w:space="0" w:color="000000"/>
              <w:bottom w:val="nil"/>
              <w:right w:val="single" w:sz="4" w:space="0" w:color="000000"/>
            </w:tcBorders>
          </w:tcPr>
          <w:p w14:paraId="77F1D637"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13B3E495"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7754F17B" w14:textId="77777777" w:rsidR="003B153F" w:rsidRDefault="003B153F">
            <w:pPr>
              <w:pStyle w:val="TableText"/>
              <w:jc w:val="right"/>
            </w:pPr>
            <w:r>
              <w:rPr>
                <w:rFonts w:eastAsia="Times New Roman"/>
              </w:rPr>
              <w:t>(−0.21</w:t>
            </w:r>
            <w:r>
              <w:t xml:space="preserve"> </w:t>
            </w:r>
            <w:r>
              <w:rPr>
                <w:rFonts w:eastAsia="Times New Roman"/>
              </w:rPr>
              <w:t>to 0.28)</w:t>
            </w:r>
          </w:p>
        </w:tc>
        <w:tc>
          <w:tcPr>
            <w:tcW w:w="958" w:type="dxa"/>
            <w:tcBorders>
              <w:top w:val="nil"/>
              <w:left w:val="single" w:sz="4" w:space="0" w:color="000000"/>
              <w:bottom w:val="nil"/>
              <w:right w:val="single" w:sz="4" w:space="0" w:color="000000"/>
            </w:tcBorders>
          </w:tcPr>
          <w:p w14:paraId="10C0F538" w14:textId="77777777" w:rsidR="003B153F" w:rsidRDefault="003B153F">
            <w:pPr>
              <w:pStyle w:val="TableText"/>
              <w:jc w:val="right"/>
            </w:pPr>
          </w:p>
        </w:tc>
      </w:tr>
      <w:tr w:rsidR="003B153F" w14:paraId="0DEE251F"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7E38D893"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65D970C4" w14:textId="77777777" w:rsidR="003B153F" w:rsidRDefault="003B153F">
            <w:pPr>
              <w:pStyle w:val="TableText"/>
              <w:jc w:val="right"/>
            </w:pPr>
            <w:r>
              <w:rPr>
                <w:rFonts w:eastAsia="Times New Roman"/>
              </w:rPr>
              <w:t>−0.10</w:t>
            </w:r>
          </w:p>
        </w:tc>
        <w:tc>
          <w:tcPr>
            <w:tcW w:w="1170" w:type="dxa"/>
            <w:tcBorders>
              <w:top w:val="nil"/>
              <w:left w:val="single" w:sz="4" w:space="0" w:color="000000"/>
              <w:bottom w:val="nil"/>
              <w:right w:val="single" w:sz="4" w:space="0" w:color="000000"/>
            </w:tcBorders>
            <w:hideMark/>
          </w:tcPr>
          <w:p w14:paraId="61C808A9" w14:textId="77777777" w:rsidR="003B153F" w:rsidRDefault="003B153F">
            <w:pPr>
              <w:pStyle w:val="TableText"/>
              <w:jc w:val="right"/>
            </w:pPr>
            <w:r>
              <w:rPr>
                <w:rFonts w:eastAsia="Times New Roman"/>
              </w:rPr>
              <w:t>(−0.33</w:t>
            </w:r>
            <w:r>
              <w:t xml:space="preserve"> </w:t>
            </w:r>
            <w:r>
              <w:rPr>
                <w:rFonts w:eastAsia="Times New Roman"/>
              </w:rPr>
              <w:t>to 0.14)</w:t>
            </w:r>
          </w:p>
        </w:tc>
        <w:tc>
          <w:tcPr>
            <w:tcW w:w="979" w:type="dxa"/>
            <w:tcBorders>
              <w:top w:val="nil"/>
              <w:left w:val="single" w:sz="4" w:space="0" w:color="000000"/>
              <w:bottom w:val="nil"/>
              <w:right w:val="single" w:sz="4" w:space="0" w:color="000000"/>
            </w:tcBorders>
          </w:tcPr>
          <w:p w14:paraId="52012617"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111F3360"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75029661" w14:textId="77777777" w:rsidR="003B153F" w:rsidRDefault="003B153F">
            <w:pPr>
              <w:pStyle w:val="TableText"/>
              <w:jc w:val="right"/>
            </w:pPr>
            <w:r>
              <w:rPr>
                <w:rFonts w:eastAsia="Times New Roman"/>
              </w:rPr>
              <w:t>(−0.28</w:t>
            </w:r>
            <w:r>
              <w:t xml:space="preserve"> </w:t>
            </w:r>
            <w:r>
              <w:rPr>
                <w:rFonts w:eastAsia="Times New Roman"/>
              </w:rPr>
              <w:t>to 0.15)</w:t>
            </w:r>
          </w:p>
        </w:tc>
        <w:tc>
          <w:tcPr>
            <w:tcW w:w="968" w:type="dxa"/>
            <w:tcBorders>
              <w:top w:val="nil"/>
              <w:left w:val="single" w:sz="4" w:space="0" w:color="000000"/>
              <w:bottom w:val="nil"/>
              <w:right w:val="single" w:sz="4" w:space="0" w:color="000000"/>
            </w:tcBorders>
          </w:tcPr>
          <w:p w14:paraId="7F500364"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B9F12C8"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60A05B72" w14:textId="77777777" w:rsidR="003B153F" w:rsidRDefault="003B153F">
            <w:pPr>
              <w:pStyle w:val="TableText"/>
              <w:jc w:val="right"/>
            </w:pPr>
            <w:r>
              <w:rPr>
                <w:rFonts w:eastAsia="Times New Roman"/>
              </w:rPr>
              <w:t>(−0.25</w:t>
            </w:r>
            <w:r>
              <w:t xml:space="preserve"> </w:t>
            </w:r>
            <w:r>
              <w:rPr>
                <w:rFonts w:eastAsia="Times New Roman"/>
              </w:rPr>
              <w:t>to 0.18)</w:t>
            </w:r>
          </w:p>
        </w:tc>
        <w:tc>
          <w:tcPr>
            <w:tcW w:w="958" w:type="dxa"/>
            <w:tcBorders>
              <w:top w:val="nil"/>
              <w:left w:val="single" w:sz="4" w:space="0" w:color="000000"/>
              <w:bottom w:val="nil"/>
              <w:right w:val="single" w:sz="4" w:space="0" w:color="000000"/>
            </w:tcBorders>
          </w:tcPr>
          <w:p w14:paraId="02E107A0" w14:textId="77777777" w:rsidR="003B153F" w:rsidRDefault="003B153F">
            <w:pPr>
              <w:pStyle w:val="TableText"/>
              <w:jc w:val="right"/>
            </w:pPr>
          </w:p>
        </w:tc>
      </w:tr>
      <w:tr w:rsidR="003B153F" w14:paraId="34356F12" w14:textId="77777777" w:rsidTr="003B153F">
        <w:trPr>
          <w:cantSplit/>
        </w:trPr>
        <w:tc>
          <w:tcPr>
            <w:tcW w:w="2358" w:type="dxa"/>
            <w:tcBorders>
              <w:top w:val="nil"/>
              <w:left w:val="single" w:sz="4" w:space="0" w:color="000000"/>
              <w:bottom w:val="nil"/>
              <w:right w:val="single" w:sz="4" w:space="0" w:color="000000"/>
            </w:tcBorders>
            <w:hideMark/>
          </w:tcPr>
          <w:p w14:paraId="0412DF40"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630B3B37" w14:textId="77777777" w:rsidR="003B153F" w:rsidRDefault="003B153F">
            <w:pPr>
              <w:pStyle w:val="TableText"/>
              <w:jc w:val="right"/>
            </w:pPr>
            <w:r>
              <w:rPr>
                <w:rFonts w:eastAsia="Times New Roman"/>
              </w:rPr>
              <w:t>−0.20</w:t>
            </w:r>
          </w:p>
        </w:tc>
        <w:tc>
          <w:tcPr>
            <w:tcW w:w="1170" w:type="dxa"/>
            <w:tcBorders>
              <w:top w:val="nil"/>
              <w:left w:val="single" w:sz="4" w:space="0" w:color="000000"/>
              <w:bottom w:val="nil"/>
              <w:right w:val="single" w:sz="4" w:space="0" w:color="000000"/>
            </w:tcBorders>
            <w:hideMark/>
          </w:tcPr>
          <w:p w14:paraId="40EBAA30" w14:textId="77777777" w:rsidR="003B153F" w:rsidRDefault="003B153F">
            <w:pPr>
              <w:pStyle w:val="TableText"/>
              <w:jc w:val="right"/>
            </w:pPr>
            <w:r>
              <w:rPr>
                <w:rFonts w:eastAsia="Times New Roman"/>
              </w:rPr>
              <w:t>(−0.48</w:t>
            </w:r>
            <w:r>
              <w:t xml:space="preserve"> </w:t>
            </w:r>
            <w:r>
              <w:rPr>
                <w:rFonts w:eastAsia="Times New Roman"/>
              </w:rPr>
              <w:t>to 0.07)</w:t>
            </w:r>
          </w:p>
        </w:tc>
        <w:tc>
          <w:tcPr>
            <w:tcW w:w="979" w:type="dxa"/>
            <w:tcBorders>
              <w:top w:val="nil"/>
              <w:left w:val="single" w:sz="4" w:space="0" w:color="000000"/>
              <w:bottom w:val="nil"/>
              <w:right w:val="single" w:sz="4" w:space="0" w:color="000000"/>
            </w:tcBorders>
          </w:tcPr>
          <w:p w14:paraId="2BECBAEC" w14:textId="77777777" w:rsidR="003B153F" w:rsidRDefault="003B153F">
            <w:pPr>
              <w:pStyle w:val="TableText"/>
              <w:jc w:val="right"/>
            </w:pPr>
          </w:p>
        </w:tc>
        <w:tc>
          <w:tcPr>
            <w:tcW w:w="911" w:type="dxa"/>
            <w:tcBorders>
              <w:top w:val="nil"/>
              <w:left w:val="single" w:sz="4" w:space="0" w:color="000000"/>
              <w:bottom w:val="nil"/>
              <w:right w:val="single" w:sz="4" w:space="0" w:color="000000"/>
            </w:tcBorders>
            <w:hideMark/>
          </w:tcPr>
          <w:p w14:paraId="33CBAE27" w14:textId="77777777" w:rsidR="003B153F" w:rsidRDefault="003B153F">
            <w:pPr>
              <w:pStyle w:val="TableText"/>
              <w:jc w:val="right"/>
            </w:pPr>
            <w:r>
              <w:rPr>
                <w:rFonts w:eastAsia="Times New Roman"/>
              </w:rPr>
              <w:t>−0.17</w:t>
            </w:r>
          </w:p>
        </w:tc>
        <w:tc>
          <w:tcPr>
            <w:tcW w:w="1170" w:type="dxa"/>
            <w:tcBorders>
              <w:top w:val="nil"/>
              <w:left w:val="single" w:sz="4" w:space="0" w:color="000000"/>
              <w:bottom w:val="nil"/>
              <w:right w:val="single" w:sz="4" w:space="0" w:color="000000"/>
            </w:tcBorders>
            <w:hideMark/>
          </w:tcPr>
          <w:p w14:paraId="27E4CD69" w14:textId="77777777" w:rsidR="003B153F" w:rsidRDefault="003B153F">
            <w:pPr>
              <w:pStyle w:val="TableText"/>
              <w:jc w:val="right"/>
            </w:pPr>
            <w:r>
              <w:rPr>
                <w:rFonts w:eastAsia="Times New Roman"/>
              </w:rPr>
              <w:t>(−0.43</w:t>
            </w:r>
            <w:r>
              <w:t xml:space="preserve"> </w:t>
            </w:r>
            <w:r>
              <w:rPr>
                <w:rFonts w:eastAsia="Times New Roman"/>
              </w:rPr>
              <w:t>to 0.09)</w:t>
            </w:r>
          </w:p>
        </w:tc>
        <w:tc>
          <w:tcPr>
            <w:tcW w:w="968" w:type="dxa"/>
            <w:tcBorders>
              <w:top w:val="nil"/>
              <w:left w:val="single" w:sz="4" w:space="0" w:color="000000"/>
              <w:bottom w:val="nil"/>
              <w:right w:val="single" w:sz="4" w:space="0" w:color="000000"/>
            </w:tcBorders>
          </w:tcPr>
          <w:p w14:paraId="0FA8F450"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FB15942" w14:textId="77777777" w:rsidR="003B153F" w:rsidRDefault="003B153F">
            <w:pPr>
              <w:pStyle w:val="TableText"/>
              <w:jc w:val="right"/>
              <w:rPr>
                <w:rFonts w:eastAsia="Times New Roman"/>
              </w:rPr>
            </w:pPr>
            <w:r>
              <w:rPr>
                <w:rFonts w:eastAsia="Times New Roman"/>
              </w:rPr>
              <w:t>−0.20</w:t>
            </w:r>
          </w:p>
        </w:tc>
        <w:tc>
          <w:tcPr>
            <w:tcW w:w="1170" w:type="dxa"/>
            <w:tcBorders>
              <w:top w:val="nil"/>
              <w:left w:val="single" w:sz="4" w:space="0" w:color="000000"/>
              <w:bottom w:val="nil"/>
              <w:right w:val="single" w:sz="4" w:space="0" w:color="000000"/>
            </w:tcBorders>
            <w:hideMark/>
          </w:tcPr>
          <w:p w14:paraId="31BA1BA9" w14:textId="77777777" w:rsidR="003B153F" w:rsidRDefault="003B153F">
            <w:pPr>
              <w:pStyle w:val="TableText"/>
              <w:jc w:val="right"/>
              <w:rPr>
                <w:rFonts w:eastAsia="Times New Roman"/>
              </w:rPr>
            </w:pPr>
            <w:r>
              <w:rPr>
                <w:rFonts w:eastAsia="Times New Roman"/>
              </w:rPr>
              <w:t>(−0.46 to 0.07)</w:t>
            </w:r>
          </w:p>
        </w:tc>
        <w:tc>
          <w:tcPr>
            <w:tcW w:w="958" w:type="dxa"/>
            <w:tcBorders>
              <w:top w:val="nil"/>
              <w:left w:val="single" w:sz="4" w:space="0" w:color="000000"/>
              <w:bottom w:val="nil"/>
              <w:right w:val="single" w:sz="4" w:space="0" w:color="000000"/>
            </w:tcBorders>
          </w:tcPr>
          <w:p w14:paraId="4BC3DE56" w14:textId="77777777" w:rsidR="003B153F" w:rsidRDefault="003B153F">
            <w:pPr>
              <w:pStyle w:val="TableText"/>
              <w:jc w:val="right"/>
              <w:rPr>
                <w:rFonts w:eastAsia="Times New Roman"/>
              </w:rPr>
            </w:pPr>
          </w:p>
        </w:tc>
      </w:tr>
      <w:tr w:rsidR="003B153F" w14:paraId="1FDE3D4F"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00F2D99D" w14:textId="77777777" w:rsidR="003B153F" w:rsidRDefault="003B153F">
            <w:pPr>
              <w:pStyle w:val="TableText"/>
            </w:pPr>
            <w:r>
              <w:t>5+ people in household</w:t>
            </w:r>
          </w:p>
        </w:tc>
        <w:tc>
          <w:tcPr>
            <w:tcW w:w="900" w:type="dxa"/>
            <w:tcBorders>
              <w:top w:val="nil"/>
              <w:left w:val="single" w:sz="4" w:space="0" w:color="000000"/>
              <w:bottom w:val="nil"/>
              <w:right w:val="single" w:sz="4" w:space="0" w:color="000000"/>
            </w:tcBorders>
            <w:hideMark/>
          </w:tcPr>
          <w:p w14:paraId="7F9307DD" w14:textId="77777777" w:rsidR="003B153F" w:rsidRDefault="003B153F">
            <w:pPr>
              <w:pStyle w:val="TableText"/>
              <w:jc w:val="right"/>
            </w:pPr>
            <w:r>
              <w:rPr>
                <w:rFonts w:eastAsia="Times New Roman"/>
              </w:rPr>
              <w:t>−0.25</w:t>
            </w:r>
          </w:p>
        </w:tc>
        <w:tc>
          <w:tcPr>
            <w:tcW w:w="1170" w:type="dxa"/>
            <w:tcBorders>
              <w:top w:val="nil"/>
              <w:left w:val="single" w:sz="4" w:space="0" w:color="000000"/>
              <w:bottom w:val="nil"/>
              <w:right w:val="single" w:sz="4" w:space="0" w:color="000000"/>
            </w:tcBorders>
            <w:hideMark/>
          </w:tcPr>
          <w:p w14:paraId="46A1B374" w14:textId="77777777" w:rsidR="003B153F" w:rsidRDefault="003B153F">
            <w:pPr>
              <w:pStyle w:val="TableText"/>
              <w:jc w:val="right"/>
            </w:pPr>
            <w:r>
              <w:rPr>
                <w:rFonts w:eastAsia="Times New Roman"/>
              </w:rPr>
              <w:t>(−0.40</w:t>
            </w:r>
            <w:r>
              <w:t xml:space="preserve"> </w:t>
            </w:r>
            <w:r>
              <w:rPr>
                <w:rFonts w:eastAsia="Times New Roman"/>
              </w:rPr>
              <w:t>to −0.10)</w:t>
            </w:r>
          </w:p>
        </w:tc>
        <w:tc>
          <w:tcPr>
            <w:tcW w:w="979" w:type="dxa"/>
            <w:tcBorders>
              <w:top w:val="nil"/>
              <w:left w:val="single" w:sz="4" w:space="0" w:color="000000"/>
              <w:bottom w:val="nil"/>
              <w:right w:val="single" w:sz="4" w:space="0" w:color="000000"/>
            </w:tcBorders>
            <w:hideMark/>
          </w:tcPr>
          <w:p w14:paraId="446E4C6C" w14:textId="77777777" w:rsidR="003B153F" w:rsidRDefault="003B153F">
            <w:pPr>
              <w:pStyle w:val="TableText"/>
              <w:jc w:val="right"/>
            </w:pPr>
            <w:r>
              <w:rPr>
                <w:rFonts w:eastAsia="Times New Roman"/>
              </w:rPr>
              <w:t>0.001</w:t>
            </w:r>
          </w:p>
        </w:tc>
        <w:tc>
          <w:tcPr>
            <w:tcW w:w="911" w:type="dxa"/>
            <w:tcBorders>
              <w:top w:val="nil"/>
              <w:left w:val="single" w:sz="4" w:space="0" w:color="000000"/>
              <w:bottom w:val="nil"/>
              <w:right w:val="single" w:sz="4" w:space="0" w:color="000000"/>
            </w:tcBorders>
            <w:hideMark/>
          </w:tcPr>
          <w:p w14:paraId="5676988F" w14:textId="77777777" w:rsidR="003B153F" w:rsidRDefault="003B153F">
            <w:pPr>
              <w:pStyle w:val="TableText"/>
              <w:jc w:val="right"/>
            </w:pPr>
            <w:r>
              <w:rPr>
                <w:rFonts w:eastAsia="Times New Roman"/>
              </w:rPr>
              <w:t>−0.19</w:t>
            </w:r>
          </w:p>
        </w:tc>
        <w:tc>
          <w:tcPr>
            <w:tcW w:w="1170" w:type="dxa"/>
            <w:tcBorders>
              <w:top w:val="nil"/>
              <w:left w:val="single" w:sz="4" w:space="0" w:color="000000"/>
              <w:bottom w:val="nil"/>
              <w:right w:val="single" w:sz="4" w:space="0" w:color="000000"/>
            </w:tcBorders>
            <w:hideMark/>
          </w:tcPr>
          <w:p w14:paraId="1EC7912D" w14:textId="77777777" w:rsidR="003B153F" w:rsidRDefault="003B153F">
            <w:pPr>
              <w:pStyle w:val="TableText"/>
              <w:jc w:val="right"/>
            </w:pPr>
            <w:r>
              <w:rPr>
                <w:rFonts w:eastAsia="Times New Roman"/>
              </w:rPr>
              <w:t>(−0.33</w:t>
            </w:r>
            <w:r>
              <w:t xml:space="preserve"> </w:t>
            </w:r>
            <w:r>
              <w:rPr>
                <w:rFonts w:eastAsia="Times New Roman"/>
              </w:rPr>
              <w:t>to −0.05)</w:t>
            </w:r>
          </w:p>
        </w:tc>
        <w:tc>
          <w:tcPr>
            <w:tcW w:w="968" w:type="dxa"/>
            <w:tcBorders>
              <w:top w:val="nil"/>
              <w:left w:val="single" w:sz="4" w:space="0" w:color="000000"/>
              <w:bottom w:val="nil"/>
              <w:right w:val="single" w:sz="4" w:space="0" w:color="000000"/>
            </w:tcBorders>
            <w:hideMark/>
          </w:tcPr>
          <w:p w14:paraId="69191C0D" w14:textId="77777777" w:rsidR="003B153F" w:rsidRDefault="003B153F">
            <w:pPr>
              <w:pStyle w:val="TableText"/>
              <w:jc w:val="right"/>
            </w:pPr>
            <w:r>
              <w:rPr>
                <w:rFonts w:eastAsia="Times New Roman"/>
              </w:rPr>
              <w:t>0.008</w:t>
            </w:r>
          </w:p>
        </w:tc>
        <w:tc>
          <w:tcPr>
            <w:tcW w:w="922" w:type="dxa"/>
            <w:tcBorders>
              <w:top w:val="nil"/>
              <w:left w:val="single" w:sz="4" w:space="0" w:color="000000"/>
              <w:bottom w:val="nil"/>
              <w:right w:val="single" w:sz="4" w:space="0" w:color="000000"/>
            </w:tcBorders>
            <w:hideMark/>
          </w:tcPr>
          <w:p w14:paraId="0355FB1D" w14:textId="77777777" w:rsidR="003B153F" w:rsidRDefault="003B153F">
            <w:pPr>
              <w:pStyle w:val="TableText"/>
              <w:jc w:val="right"/>
            </w:pPr>
            <w:r>
              <w:rPr>
                <w:rFonts w:eastAsia="Times New Roman"/>
              </w:rPr>
              <w:t>−0.18</w:t>
            </w:r>
          </w:p>
        </w:tc>
        <w:tc>
          <w:tcPr>
            <w:tcW w:w="1170" w:type="dxa"/>
            <w:tcBorders>
              <w:top w:val="nil"/>
              <w:left w:val="single" w:sz="4" w:space="0" w:color="000000"/>
              <w:bottom w:val="nil"/>
              <w:right w:val="single" w:sz="4" w:space="0" w:color="000000"/>
            </w:tcBorders>
            <w:hideMark/>
          </w:tcPr>
          <w:p w14:paraId="148F3997" w14:textId="77777777" w:rsidR="003B153F" w:rsidRDefault="003B153F">
            <w:pPr>
              <w:pStyle w:val="TableText"/>
              <w:jc w:val="right"/>
            </w:pPr>
            <w:r>
              <w:rPr>
                <w:rFonts w:eastAsia="Times New Roman"/>
              </w:rPr>
              <w:t>(−0.32</w:t>
            </w:r>
            <w:r>
              <w:t xml:space="preserve"> </w:t>
            </w:r>
            <w:r>
              <w:rPr>
                <w:rFonts w:eastAsia="Times New Roman"/>
              </w:rPr>
              <w:t>to −0.04)</w:t>
            </w:r>
          </w:p>
        </w:tc>
        <w:tc>
          <w:tcPr>
            <w:tcW w:w="958" w:type="dxa"/>
            <w:tcBorders>
              <w:top w:val="nil"/>
              <w:left w:val="single" w:sz="4" w:space="0" w:color="000000"/>
              <w:bottom w:val="nil"/>
              <w:right w:val="single" w:sz="4" w:space="0" w:color="000000"/>
            </w:tcBorders>
            <w:hideMark/>
          </w:tcPr>
          <w:p w14:paraId="55A11638" w14:textId="77777777" w:rsidR="003B153F" w:rsidRDefault="003B153F">
            <w:pPr>
              <w:pStyle w:val="TableText"/>
              <w:jc w:val="right"/>
            </w:pPr>
            <w:r>
              <w:rPr>
                <w:rFonts w:eastAsia="Times New Roman"/>
              </w:rPr>
              <w:t>0.01</w:t>
            </w:r>
          </w:p>
        </w:tc>
      </w:tr>
      <w:tr w:rsidR="003B153F" w14:paraId="016399A1" w14:textId="77777777" w:rsidTr="003B153F">
        <w:trPr>
          <w:cantSplit/>
        </w:trPr>
        <w:tc>
          <w:tcPr>
            <w:tcW w:w="2358" w:type="dxa"/>
            <w:tcBorders>
              <w:top w:val="nil"/>
              <w:left w:val="single" w:sz="4" w:space="0" w:color="000000"/>
              <w:bottom w:val="nil"/>
              <w:right w:val="single" w:sz="4" w:space="0" w:color="000000"/>
            </w:tcBorders>
            <w:hideMark/>
          </w:tcPr>
          <w:p w14:paraId="2BE2C6CF" w14:textId="77777777" w:rsidR="003B153F" w:rsidRDefault="003B153F">
            <w:pPr>
              <w:pStyle w:val="TableText"/>
            </w:pPr>
            <w:r>
              <w:t>Unemployed</w:t>
            </w:r>
          </w:p>
        </w:tc>
        <w:tc>
          <w:tcPr>
            <w:tcW w:w="900" w:type="dxa"/>
            <w:tcBorders>
              <w:top w:val="nil"/>
              <w:left w:val="single" w:sz="4" w:space="0" w:color="000000"/>
              <w:bottom w:val="nil"/>
              <w:right w:val="single" w:sz="4" w:space="0" w:color="000000"/>
            </w:tcBorders>
            <w:hideMark/>
          </w:tcPr>
          <w:p w14:paraId="35F1B523"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14BED390" w14:textId="77777777" w:rsidR="003B153F" w:rsidRDefault="003B153F">
            <w:pPr>
              <w:pStyle w:val="TableText"/>
              <w:jc w:val="right"/>
            </w:pPr>
            <w:r>
              <w:rPr>
                <w:rFonts w:eastAsia="Times New Roman"/>
              </w:rPr>
              <w:t>(−0.11</w:t>
            </w:r>
            <w:r>
              <w:t xml:space="preserve"> </w:t>
            </w:r>
            <w:r>
              <w:rPr>
                <w:rFonts w:eastAsia="Times New Roman"/>
              </w:rPr>
              <w:t>to 0.17)</w:t>
            </w:r>
          </w:p>
        </w:tc>
        <w:tc>
          <w:tcPr>
            <w:tcW w:w="979" w:type="dxa"/>
            <w:tcBorders>
              <w:top w:val="nil"/>
              <w:left w:val="single" w:sz="4" w:space="0" w:color="000000"/>
              <w:bottom w:val="nil"/>
              <w:right w:val="single" w:sz="4" w:space="0" w:color="000000"/>
            </w:tcBorders>
            <w:hideMark/>
          </w:tcPr>
          <w:p w14:paraId="77C6F89A" w14:textId="77777777" w:rsidR="003B153F" w:rsidRDefault="003B153F">
            <w:pPr>
              <w:pStyle w:val="TableText"/>
              <w:jc w:val="right"/>
            </w:pPr>
            <w:r>
              <w:rPr>
                <w:rFonts w:eastAsia="Times New Roman"/>
              </w:rPr>
              <w:t>0.68</w:t>
            </w:r>
          </w:p>
        </w:tc>
        <w:tc>
          <w:tcPr>
            <w:tcW w:w="911" w:type="dxa"/>
            <w:tcBorders>
              <w:top w:val="nil"/>
              <w:left w:val="single" w:sz="4" w:space="0" w:color="000000"/>
              <w:bottom w:val="nil"/>
              <w:right w:val="single" w:sz="4" w:space="0" w:color="000000"/>
            </w:tcBorders>
            <w:hideMark/>
          </w:tcPr>
          <w:p w14:paraId="273C1C1D" w14:textId="77777777" w:rsidR="003B153F" w:rsidRDefault="003B153F">
            <w:pPr>
              <w:pStyle w:val="TableText"/>
              <w:jc w:val="right"/>
            </w:pPr>
            <w:r>
              <w:rPr>
                <w:rFonts w:eastAsia="Times New Roman"/>
              </w:rPr>
              <w:t>−0.04</w:t>
            </w:r>
          </w:p>
        </w:tc>
        <w:tc>
          <w:tcPr>
            <w:tcW w:w="1170" w:type="dxa"/>
            <w:tcBorders>
              <w:top w:val="nil"/>
              <w:left w:val="single" w:sz="4" w:space="0" w:color="000000"/>
              <w:bottom w:val="nil"/>
              <w:right w:val="single" w:sz="4" w:space="0" w:color="000000"/>
            </w:tcBorders>
            <w:hideMark/>
          </w:tcPr>
          <w:p w14:paraId="480F5B3A" w14:textId="77777777" w:rsidR="003B153F" w:rsidRDefault="003B153F">
            <w:pPr>
              <w:pStyle w:val="TableText"/>
              <w:jc w:val="right"/>
            </w:pPr>
            <w:r>
              <w:rPr>
                <w:rFonts w:eastAsia="Times New Roman"/>
              </w:rPr>
              <w:t>(−0.18</w:t>
            </w:r>
            <w:r>
              <w:t xml:space="preserve"> </w:t>
            </w:r>
            <w:r>
              <w:rPr>
                <w:rFonts w:eastAsia="Times New Roman"/>
              </w:rPr>
              <w:t>to 0.10)</w:t>
            </w:r>
          </w:p>
        </w:tc>
        <w:tc>
          <w:tcPr>
            <w:tcW w:w="968" w:type="dxa"/>
            <w:tcBorders>
              <w:top w:val="nil"/>
              <w:left w:val="single" w:sz="4" w:space="0" w:color="000000"/>
              <w:bottom w:val="nil"/>
              <w:right w:val="single" w:sz="4" w:space="0" w:color="000000"/>
            </w:tcBorders>
            <w:hideMark/>
          </w:tcPr>
          <w:p w14:paraId="102B9FFB" w14:textId="77777777" w:rsidR="003B153F" w:rsidRDefault="003B153F">
            <w:pPr>
              <w:pStyle w:val="TableText"/>
              <w:jc w:val="right"/>
            </w:pPr>
            <w:r>
              <w:rPr>
                <w:rFonts w:eastAsia="Times New Roman"/>
              </w:rPr>
              <w:t>0.59</w:t>
            </w:r>
          </w:p>
        </w:tc>
        <w:tc>
          <w:tcPr>
            <w:tcW w:w="922" w:type="dxa"/>
            <w:tcBorders>
              <w:top w:val="nil"/>
              <w:left w:val="single" w:sz="4" w:space="0" w:color="000000"/>
              <w:bottom w:val="nil"/>
              <w:right w:val="single" w:sz="4" w:space="0" w:color="000000"/>
            </w:tcBorders>
            <w:hideMark/>
          </w:tcPr>
          <w:p w14:paraId="74A526D7" w14:textId="77777777" w:rsidR="003B153F" w:rsidRDefault="003B153F">
            <w:pPr>
              <w:pStyle w:val="TableText"/>
              <w:jc w:val="right"/>
            </w:pPr>
            <w:r>
              <w:rPr>
                <w:rFonts w:eastAsia="Times New Roman"/>
              </w:rPr>
              <w:t>−0.05</w:t>
            </w:r>
          </w:p>
        </w:tc>
        <w:tc>
          <w:tcPr>
            <w:tcW w:w="1170" w:type="dxa"/>
            <w:tcBorders>
              <w:top w:val="nil"/>
              <w:left w:val="single" w:sz="4" w:space="0" w:color="000000"/>
              <w:bottom w:val="nil"/>
              <w:right w:val="single" w:sz="4" w:space="0" w:color="000000"/>
            </w:tcBorders>
            <w:hideMark/>
          </w:tcPr>
          <w:p w14:paraId="7ECFEAF5" w14:textId="77777777" w:rsidR="003B153F" w:rsidRDefault="003B153F">
            <w:pPr>
              <w:pStyle w:val="TableText"/>
              <w:jc w:val="right"/>
            </w:pPr>
            <w:r>
              <w:rPr>
                <w:rFonts w:eastAsia="Times New Roman"/>
              </w:rPr>
              <w:t>(−0.19</w:t>
            </w:r>
            <w:r>
              <w:t xml:space="preserve"> </w:t>
            </w:r>
            <w:r>
              <w:rPr>
                <w:rFonts w:eastAsia="Times New Roman"/>
              </w:rPr>
              <w:t>to 0.09)</w:t>
            </w:r>
          </w:p>
        </w:tc>
        <w:tc>
          <w:tcPr>
            <w:tcW w:w="958" w:type="dxa"/>
            <w:tcBorders>
              <w:top w:val="nil"/>
              <w:left w:val="single" w:sz="4" w:space="0" w:color="000000"/>
              <w:bottom w:val="nil"/>
              <w:right w:val="single" w:sz="4" w:space="0" w:color="000000"/>
            </w:tcBorders>
            <w:hideMark/>
          </w:tcPr>
          <w:p w14:paraId="0975A5BB" w14:textId="77777777" w:rsidR="003B153F" w:rsidRDefault="003B153F">
            <w:pPr>
              <w:pStyle w:val="TableText"/>
              <w:jc w:val="right"/>
            </w:pPr>
            <w:r>
              <w:rPr>
                <w:rFonts w:eastAsia="Times New Roman"/>
              </w:rPr>
              <w:t>0.51</w:t>
            </w:r>
          </w:p>
        </w:tc>
      </w:tr>
      <w:tr w:rsidR="003B153F" w14:paraId="46F0226F"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single" w:sz="4" w:space="0" w:color="000000"/>
              <w:right w:val="single" w:sz="4" w:space="0" w:color="000000"/>
            </w:tcBorders>
            <w:hideMark/>
          </w:tcPr>
          <w:p w14:paraId="65096CC9" w14:textId="77777777" w:rsidR="003B153F" w:rsidRDefault="003B153F">
            <w:pPr>
              <w:pStyle w:val="TableText"/>
            </w:pPr>
            <w:r>
              <w:t>Has served in the ADF</w:t>
            </w:r>
          </w:p>
        </w:tc>
        <w:tc>
          <w:tcPr>
            <w:tcW w:w="900" w:type="dxa"/>
            <w:tcBorders>
              <w:top w:val="nil"/>
              <w:left w:val="single" w:sz="4" w:space="0" w:color="000000"/>
              <w:bottom w:val="single" w:sz="4" w:space="0" w:color="000000"/>
              <w:right w:val="single" w:sz="4" w:space="0" w:color="000000"/>
            </w:tcBorders>
            <w:hideMark/>
          </w:tcPr>
          <w:p w14:paraId="359F36CF" w14:textId="77777777" w:rsidR="003B153F" w:rsidRDefault="003B153F">
            <w:pPr>
              <w:pStyle w:val="TableText"/>
              <w:jc w:val="right"/>
            </w:pPr>
            <w:r>
              <w:rPr>
                <w:rFonts w:eastAsia="Times New Roman"/>
              </w:rPr>
              <w:t>−0.32</w:t>
            </w:r>
          </w:p>
        </w:tc>
        <w:tc>
          <w:tcPr>
            <w:tcW w:w="1170" w:type="dxa"/>
            <w:tcBorders>
              <w:top w:val="nil"/>
              <w:left w:val="single" w:sz="4" w:space="0" w:color="000000"/>
              <w:bottom w:val="single" w:sz="4" w:space="0" w:color="000000"/>
              <w:right w:val="single" w:sz="4" w:space="0" w:color="000000"/>
            </w:tcBorders>
            <w:hideMark/>
          </w:tcPr>
          <w:p w14:paraId="380675B2" w14:textId="77777777" w:rsidR="003B153F" w:rsidRDefault="003B153F">
            <w:pPr>
              <w:pStyle w:val="TableText"/>
              <w:jc w:val="right"/>
            </w:pPr>
            <w:r>
              <w:rPr>
                <w:rFonts w:eastAsia="Times New Roman"/>
              </w:rPr>
              <w:t>(−0.49</w:t>
            </w:r>
            <w:r>
              <w:t xml:space="preserve"> </w:t>
            </w:r>
            <w:r>
              <w:rPr>
                <w:rFonts w:eastAsia="Times New Roman"/>
              </w:rPr>
              <w:t>to −0.15)</w:t>
            </w:r>
          </w:p>
        </w:tc>
        <w:tc>
          <w:tcPr>
            <w:tcW w:w="979" w:type="dxa"/>
            <w:tcBorders>
              <w:top w:val="nil"/>
              <w:left w:val="single" w:sz="4" w:space="0" w:color="000000"/>
              <w:bottom w:val="single" w:sz="4" w:space="0" w:color="000000"/>
              <w:right w:val="single" w:sz="4" w:space="0" w:color="000000"/>
            </w:tcBorders>
            <w:hideMark/>
          </w:tcPr>
          <w:p w14:paraId="6ADE06FA" w14:textId="77777777" w:rsidR="003B153F" w:rsidRDefault="003B153F">
            <w:pPr>
              <w:pStyle w:val="TableText"/>
              <w:jc w:val="right"/>
            </w:pPr>
            <w:r>
              <w:rPr>
                <w:rFonts w:eastAsia="Times New Roman"/>
              </w:rPr>
              <w:t>0.0003</w:t>
            </w:r>
          </w:p>
        </w:tc>
        <w:tc>
          <w:tcPr>
            <w:tcW w:w="911" w:type="dxa"/>
            <w:tcBorders>
              <w:top w:val="nil"/>
              <w:left w:val="single" w:sz="4" w:space="0" w:color="000000"/>
              <w:bottom w:val="single" w:sz="4" w:space="0" w:color="000000"/>
              <w:right w:val="single" w:sz="4" w:space="0" w:color="000000"/>
            </w:tcBorders>
            <w:hideMark/>
          </w:tcPr>
          <w:p w14:paraId="62BE9270" w14:textId="77777777" w:rsidR="003B153F" w:rsidRDefault="003B153F">
            <w:pPr>
              <w:pStyle w:val="TableText"/>
              <w:jc w:val="right"/>
            </w:pPr>
            <w:r>
              <w:rPr>
                <w:rFonts w:eastAsia="Times New Roman"/>
              </w:rPr>
              <w:t>−0.31</w:t>
            </w:r>
          </w:p>
        </w:tc>
        <w:tc>
          <w:tcPr>
            <w:tcW w:w="1170" w:type="dxa"/>
            <w:tcBorders>
              <w:top w:val="nil"/>
              <w:left w:val="single" w:sz="4" w:space="0" w:color="000000"/>
              <w:bottom w:val="single" w:sz="4" w:space="0" w:color="000000"/>
              <w:right w:val="single" w:sz="4" w:space="0" w:color="000000"/>
            </w:tcBorders>
            <w:hideMark/>
          </w:tcPr>
          <w:p w14:paraId="4404C900" w14:textId="77777777" w:rsidR="003B153F" w:rsidRDefault="003B153F">
            <w:pPr>
              <w:pStyle w:val="TableText"/>
              <w:jc w:val="right"/>
            </w:pPr>
            <w:r>
              <w:rPr>
                <w:rFonts w:eastAsia="Times New Roman"/>
              </w:rPr>
              <w:t>(−0.47</w:t>
            </w:r>
            <w:r>
              <w:t xml:space="preserve"> </w:t>
            </w:r>
            <w:r>
              <w:rPr>
                <w:rFonts w:eastAsia="Times New Roman"/>
              </w:rPr>
              <w:t>to −0.15)</w:t>
            </w:r>
          </w:p>
        </w:tc>
        <w:tc>
          <w:tcPr>
            <w:tcW w:w="968" w:type="dxa"/>
            <w:tcBorders>
              <w:top w:val="nil"/>
              <w:left w:val="single" w:sz="4" w:space="0" w:color="000000"/>
              <w:bottom w:val="single" w:sz="4" w:space="0" w:color="000000"/>
              <w:right w:val="single" w:sz="4" w:space="0" w:color="000000"/>
            </w:tcBorders>
            <w:hideMark/>
          </w:tcPr>
          <w:p w14:paraId="069FD793" w14:textId="77777777" w:rsidR="003B153F" w:rsidRDefault="003B153F">
            <w:pPr>
              <w:pStyle w:val="TableText"/>
              <w:jc w:val="right"/>
            </w:pPr>
            <w:r>
              <w:rPr>
                <w:rFonts w:eastAsia="Times New Roman"/>
              </w:rPr>
              <w:t>0.0002</w:t>
            </w:r>
          </w:p>
        </w:tc>
        <w:tc>
          <w:tcPr>
            <w:tcW w:w="922" w:type="dxa"/>
            <w:tcBorders>
              <w:top w:val="nil"/>
              <w:left w:val="single" w:sz="4" w:space="0" w:color="000000"/>
              <w:bottom w:val="single" w:sz="4" w:space="0" w:color="000000"/>
              <w:right w:val="single" w:sz="4" w:space="0" w:color="000000"/>
            </w:tcBorders>
            <w:hideMark/>
          </w:tcPr>
          <w:p w14:paraId="3D1DDC53" w14:textId="77777777" w:rsidR="003B153F" w:rsidRDefault="003B153F">
            <w:pPr>
              <w:pStyle w:val="TableText"/>
              <w:jc w:val="right"/>
            </w:pPr>
            <w:r>
              <w:rPr>
                <w:rFonts w:eastAsia="Times New Roman"/>
              </w:rPr>
              <w:t>−0.28</w:t>
            </w:r>
          </w:p>
        </w:tc>
        <w:tc>
          <w:tcPr>
            <w:tcW w:w="1170" w:type="dxa"/>
            <w:tcBorders>
              <w:top w:val="nil"/>
              <w:left w:val="single" w:sz="4" w:space="0" w:color="000000"/>
              <w:bottom w:val="single" w:sz="4" w:space="0" w:color="000000"/>
              <w:right w:val="single" w:sz="4" w:space="0" w:color="000000"/>
            </w:tcBorders>
            <w:hideMark/>
          </w:tcPr>
          <w:p w14:paraId="3D9A1F4A" w14:textId="77777777" w:rsidR="003B153F" w:rsidRDefault="003B153F">
            <w:pPr>
              <w:pStyle w:val="TableText"/>
              <w:jc w:val="right"/>
            </w:pPr>
            <w:r>
              <w:rPr>
                <w:rFonts w:eastAsia="Times New Roman"/>
              </w:rPr>
              <w:t>(−0.44</w:t>
            </w:r>
            <w:r>
              <w:t xml:space="preserve"> </w:t>
            </w:r>
            <w:r>
              <w:rPr>
                <w:rFonts w:eastAsia="Times New Roman"/>
              </w:rPr>
              <w:t>to −0.12)</w:t>
            </w:r>
          </w:p>
        </w:tc>
        <w:tc>
          <w:tcPr>
            <w:tcW w:w="958" w:type="dxa"/>
            <w:tcBorders>
              <w:top w:val="nil"/>
              <w:left w:val="single" w:sz="4" w:space="0" w:color="000000"/>
              <w:bottom w:val="single" w:sz="4" w:space="0" w:color="000000"/>
              <w:right w:val="single" w:sz="4" w:space="0" w:color="000000"/>
            </w:tcBorders>
            <w:hideMark/>
          </w:tcPr>
          <w:p w14:paraId="5CAF2A21" w14:textId="77777777" w:rsidR="003B153F" w:rsidRDefault="003B153F">
            <w:pPr>
              <w:pStyle w:val="TableText"/>
              <w:jc w:val="right"/>
            </w:pPr>
            <w:r>
              <w:rPr>
                <w:rFonts w:eastAsia="Times New Roman"/>
              </w:rPr>
              <w:t>0.0008</w:t>
            </w:r>
          </w:p>
        </w:tc>
      </w:tr>
      <w:tr w:rsidR="003B153F" w14:paraId="6B0DB971" w14:textId="77777777" w:rsidTr="003B153F">
        <w:trPr>
          <w:cantSplit/>
        </w:trPr>
        <w:tc>
          <w:tcPr>
            <w:tcW w:w="2358" w:type="dxa"/>
            <w:tcBorders>
              <w:top w:val="single" w:sz="4" w:space="0" w:color="000000"/>
              <w:left w:val="single" w:sz="4" w:space="0" w:color="000000"/>
              <w:bottom w:val="nil"/>
              <w:right w:val="single" w:sz="4" w:space="0" w:color="000000"/>
            </w:tcBorders>
            <w:hideMark/>
          </w:tcPr>
          <w:p w14:paraId="0565CC20" w14:textId="77777777" w:rsidR="003B153F" w:rsidRDefault="003B153F">
            <w:pPr>
              <w:pStyle w:val="TableText"/>
              <w:rPr>
                <w:b/>
              </w:rPr>
            </w:pPr>
            <w:r>
              <w:rPr>
                <w:b/>
              </w:rPr>
              <w:t>ADF MEMBER</w:t>
            </w:r>
          </w:p>
        </w:tc>
        <w:tc>
          <w:tcPr>
            <w:tcW w:w="900" w:type="dxa"/>
            <w:tcBorders>
              <w:top w:val="single" w:sz="4" w:space="0" w:color="000000"/>
              <w:left w:val="single" w:sz="4" w:space="0" w:color="000000"/>
              <w:bottom w:val="nil"/>
              <w:right w:val="single" w:sz="4" w:space="0" w:color="000000"/>
            </w:tcBorders>
          </w:tcPr>
          <w:p w14:paraId="2D54AC43"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24614881"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tcPr>
          <w:p w14:paraId="43273F40" w14:textId="77777777" w:rsidR="003B153F" w:rsidRDefault="003B153F">
            <w:pPr>
              <w:pStyle w:val="TableText"/>
              <w:jc w:val="right"/>
            </w:pPr>
          </w:p>
        </w:tc>
        <w:tc>
          <w:tcPr>
            <w:tcW w:w="911" w:type="dxa"/>
            <w:tcBorders>
              <w:top w:val="single" w:sz="4" w:space="0" w:color="000000"/>
              <w:left w:val="single" w:sz="4" w:space="0" w:color="000000"/>
              <w:bottom w:val="nil"/>
              <w:right w:val="single" w:sz="4" w:space="0" w:color="000000"/>
            </w:tcBorders>
          </w:tcPr>
          <w:p w14:paraId="53B2518A"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7AEF0C6C"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3FBC7DA6"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3D2D313B"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09C67BCE"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tcPr>
          <w:p w14:paraId="1E88395F" w14:textId="77777777" w:rsidR="003B153F" w:rsidRDefault="003B153F">
            <w:pPr>
              <w:pStyle w:val="TableText"/>
              <w:jc w:val="right"/>
            </w:pPr>
          </w:p>
        </w:tc>
      </w:tr>
      <w:tr w:rsidR="003B153F" w14:paraId="4E852729"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08900C48" w14:textId="77777777" w:rsidR="003B153F" w:rsidRDefault="003B153F">
            <w:pPr>
              <w:pStyle w:val="TableText"/>
            </w:pPr>
            <w:r>
              <w:t>Ex-serving</w:t>
            </w:r>
          </w:p>
        </w:tc>
        <w:tc>
          <w:tcPr>
            <w:tcW w:w="900" w:type="dxa"/>
            <w:tcBorders>
              <w:top w:val="nil"/>
              <w:left w:val="single" w:sz="4" w:space="0" w:color="000000"/>
              <w:bottom w:val="nil"/>
              <w:right w:val="single" w:sz="4" w:space="0" w:color="000000"/>
            </w:tcBorders>
            <w:hideMark/>
          </w:tcPr>
          <w:p w14:paraId="1933CCBF" w14:textId="77777777" w:rsidR="003B153F" w:rsidRDefault="003B153F">
            <w:pPr>
              <w:pStyle w:val="TableText"/>
              <w:jc w:val="right"/>
            </w:pPr>
            <w:r>
              <w:rPr>
                <w:rFonts w:eastAsia="Times New Roman"/>
              </w:rPr>
              <w:t>−0.09</w:t>
            </w:r>
          </w:p>
        </w:tc>
        <w:tc>
          <w:tcPr>
            <w:tcW w:w="1170" w:type="dxa"/>
            <w:tcBorders>
              <w:top w:val="nil"/>
              <w:left w:val="single" w:sz="4" w:space="0" w:color="000000"/>
              <w:bottom w:val="nil"/>
              <w:right w:val="single" w:sz="4" w:space="0" w:color="000000"/>
            </w:tcBorders>
            <w:hideMark/>
          </w:tcPr>
          <w:p w14:paraId="734283C4" w14:textId="77777777" w:rsidR="003B153F" w:rsidRDefault="003B153F">
            <w:pPr>
              <w:pStyle w:val="TableText"/>
              <w:jc w:val="right"/>
            </w:pPr>
            <w:r>
              <w:rPr>
                <w:rFonts w:eastAsia="Times New Roman"/>
              </w:rPr>
              <w:t>(−0.25</w:t>
            </w:r>
            <w:r>
              <w:t xml:space="preserve"> </w:t>
            </w:r>
            <w:r>
              <w:rPr>
                <w:rFonts w:eastAsia="Times New Roman"/>
              </w:rPr>
              <w:t>to 0.06)</w:t>
            </w:r>
          </w:p>
        </w:tc>
        <w:tc>
          <w:tcPr>
            <w:tcW w:w="979" w:type="dxa"/>
            <w:tcBorders>
              <w:top w:val="nil"/>
              <w:left w:val="single" w:sz="4" w:space="0" w:color="000000"/>
              <w:bottom w:val="nil"/>
              <w:right w:val="single" w:sz="4" w:space="0" w:color="000000"/>
            </w:tcBorders>
            <w:hideMark/>
          </w:tcPr>
          <w:p w14:paraId="59C5E1E0" w14:textId="77777777" w:rsidR="003B153F" w:rsidRDefault="003B153F">
            <w:pPr>
              <w:pStyle w:val="TableText"/>
              <w:jc w:val="right"/>
            </w:pPr>
            <w:r>
              <w:rPr>
                <w:rFonts w:eastAsia="Times New Roman"/>
              </w:rPr>
              <w:t>0.23</w:t>
            </w:r>
          </w:p>
        </w:tc>
        <w:tc>
          <w:tcPr>
            <w:tcW w:w="911" w:type="dxa"/>
            <w:tcBorders>
              <w:top w:val="nil"/>
              <w:left w:val="single" w:sz="4" w:space="0" w:color="000000"/>
              <w:bottom w:val="nil"/>
              <w:right w:val="single" w:sz="4" w:space="0" w:color="000000"/>
            </w:tcBorders>
          </w:tcPr>
          <w:p w14:paraId="177728F7"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16B565C"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1DDCDDF7"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3D3C1EB4" w14:textId="77777777" w:rsidR="003B153F" w:rsidRDefault="003B153F">
            <w:pPr>
              <w:pStyle w:val="TableText"/>
              <w:jc w:val="right"/>
              <w:rPr>
                <w:rFonts w:eastAsia="Times New Roman"/>
              </w:rPr>
            </w:pPr>
            <w:r>
              <w:rPr>
                <w:rFonts w:eastAsia="Times New Roman"/>
              </w:rPr>
              <w:t>−0.08</w:t>
            </w:r>
          </w:p>
        </w:tc>
        <w:tc>
          <w:tcPr>
            <w:tcW w:w="1170" w:type="dxa"/>
            <w:tcBorders>
              <w:top w:val="nil"/>
              <w:left w:val="single" w:sz="4" w:space="0" w:color="000000"/>
              <w:bottom w:val="nil"/>
              <w:right w:val="single" w:sz="4" w:space="0" w:color="000000"/>
            </w:tcBorders>
            <w:hideMark/>
          </w:tcPr>
          <w:p w14:paraId="4672AE4A" w14:textId="77777777" w:rsidR="003B153F" w:rsidRDefault="003B153F">
            <w:pPr>
              <w:pStyle w:val="TableText"/>
              <w:jc w:val="right"/>
              <w:rPr>
                <w:rFonts w:eastAsia="Times New Roman"/>
              </w:rPr>
            </w:pPr>
            <w:r>
              <w:rPr>
                <w:rFonts w:eastAsia="Times New Roman"/>
              </w:rPr>
              <w:t>(−0.24 to 0.07)</w:t>
            </w:r>
          </w:p>
        </w:tc>
        <w:tc>
          <w:tcPr>
            <w:tcW w:w="958" w:type="dxa"/>
            <w:tcBorders>
              <w:top w:val="nil"/>
              <w:left w:val="single" w:sz="4" w:space="0" w:color="000000"/>
              <w:bottom w:val="nil"/>
              <w:right w:val="single" w:sz="4" w:space="0" w:color="000000"/>
            </w:tcBorders>
            <w:hideMark/>
          </w:tcPr>
          <w:p w14:paraId="389530FD" w14:textId="77777777" w:rsidR="003B153F" w:rsidRDefault="003B153F">
            <w:pPr>
              <w:pStyle w:val="TableText"/>
              <w:jc w:val="right"/>
              <w:rPr>
                <w:rFonts w:eastAsia="Times New Roman"/>
              </w:rPr>
            </w:pPr>
            <w:r>
              <w:rPr>
                <w:rFonts w:eastAsia="Times New Roman"/>
              </w:rPr>
              <w:t>0.29</w:t>
            </w:r>
          </w:p>
        </w:tc>
      </w:tr>
      <w:tr w:rsidR="003B153F" w14:paraId="6D86D0D3" w14:textId="77777777" w:rsidTr="003B153F">
        <w:trPr>
          <w:cantSplit/>
        </w:trPr>
        <w:tc>
          <w:tcPr>
            <w:tcW w:w="2358" w:type="dxa"/>
            <w:tcBorders>
              <w:top w:val="nil"/>
              <w:left w:val="single" w:sz="4" w:space="0" w:color="000000"/>
              <w:bottom w:val="nil"/>
              <w:right w:val="single" w:sz="4" w:space="0" w:color="000000"/>
            </w:tcBorders>
            <w:hideMark/>
          </w:tcPr>
          <w:p w14:paraId="653C3426" w14:textId="77777777" w:rsidR="003B153F" w:rsidRDefault="003B153F">
            <w:pPr>
              <w:pStyle w:val="TableText"/>
            </w:pPr>
            <w:r>
              <w:t>Rank</w:t>
            </w:r>
          </w:p>
        </w:tc>
        <w:tc>
          <w:tcPr>
            <w:tcW w:w="900" w:type="dxa"/>
            <w:tcBorders>
              <w:top w:val="nil"/>
              <w:left w:val="single" w:sz="4" w:space="0" w:color="000000"/>
              <w:bottom w:val="nil"/>
              <w:right w:val="single" w:sz="4" w:space="0" w:color="000000"/>
            </w:tcBorders>
          </w:tcPr>
          <w:p w14:paraId="51A970FE"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6C609C48"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51587875"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4A11F58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E05DBEB"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1D29AF7"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778FD257" w14:textId="77777777" w:rsidR="003B153F" w:rsidRDefault="003B153F">
            <w:pPr>
              <w:pStyle w:val="TableText"/>
              <w:jc w:val="right"/>
              <w:rPr>
                <w:rFonts w:eastAsia="Times New Roman"/>
              </w:rPr>
            </w:pPr>
          </w:p>
        </w:tc>
        <w:tc>
          <w:tcPr>
            <w:tcW w:w="1170" w:type="dxa"/>
            <w:tcBorders>
              <w:top w:val="nil"/>
              <w:left w:val="single" w:sz="4" w:space="0" w:color="000000"/>
              <w:bottom w:val="nil"/>
              <w:right w:val="single" w:sz="4" w:space="0" w:color="000000"/>
            </w:tcBorders>
          </w:tcPr>
          <w:p w14:paraId="638540ED"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0A189E8A" w14:textId="77777777" w:rsidR="003B153F" w:rsidRDefault="003B153F">
            <w:pPr>
              <w:pStyle w:val="TableText"/>
              <w:jc w:val="right"/>
              <w:rPr>
                <w:rFonts w:eastAsia="Times New Roman"/>
              </w:rPr>
            </w:pPr>
          </w:p>
        </w:tc>
      </w:tr>
      <w:tr w:rsidR="003B153F" w14:paraId="1D152ADD" w14:textId="77777777" w:rsidTr="00390C9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68060D6F" w14:textId="77777777" w:rsidR="003B153F" w:rsidRDefault="003B153F">
            <w:pPr>
              <w:pStyle w:val="TableText"/>
              <w:ind w:left="144"/>
            </w:pPr>
            <w:r>
              <w:t>Commissioned Officer (reference)</w:t>
            </w:r>
          </w:p>
        </w:tc>
        <w:tc>
          <w:tcPr>
            <w:tcW w:w="900" w:type="dxa"/>
            <w:tcBorders>
              <w:top w:val="nil"/>
              <w:left w:val="single" w:sz="4" w:space="0" w:color="000000"/>
              <w:bottom w:val="nil"/>
              <w:right w:val="single" w:sz="4" w:space="0" w:color="000000"/>
            </w:tcBorders>
            <w:hideMark/>
          </w:tcPr>
          <w:p w14:paraId="4B3E52FC"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31026A76" w14:textId="77777777" w:rsidR="003B153F" w:rsidRDefault="003B153F">
            <w:pPr>
              <w:pStyle w:val="TableText"/>
              <w:jc w:val="right"/>
              <w:rPr>
                <w:rFonts w:eastAsia="Times New Roman"/>
              </w:rPr>
            </w:pPr>
          </w:p>
        </w:tc>
        <w:tc>
          <w:tcPr>
            <w:tcW w:w="979" w:type="dxa"/>
            <w:tcBorders>
              <w:top w:val="nil"/>
              <w:left w:val="single" w:sz="4" w:space="0" w:color="000000"/>
              <w:bottom w:val="nil"/>
              <w:right w:val="single" w:sz="4" w:space="0" w:color="000000"/>
            </w:tcBorders>
          </w:tcPr>
          <w:p w14:paraId="44BAED56" w14:textId="77777777" w:rsidR="003B153F" w:rsidRDefault="003B153F">
            <w:pPr>
              <w:pStyle w:val="TableText"/>
              <w:jc w:val="right"/>
              <w:rPr>
                <w:rFonts w:eastAsia="Times New Roman"/>
              </w:rPr>
            </w:pPr>
          </w:p>
        </w:tc>
        <w:tc>
          <w:tcPr>
            <w:tcW w:w="911" w:type="dxa"/>
            <w:tcBorders>
              <w:top w:val="nil"/>
              <w:left w:val="single" w:sz="4" w:space="0" w:color="000000"/>
              <w:bottom w:val="nil"/>
              <w:right w:val="single" w:sz="4" w:space="0" w:color="000000"/>
            </w:tcBorders>
          </w:tcPr>
          <w:p w14:paraId="522FC61F"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DD070DA"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108609A7"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12D16D3" w14:textId="77777777" w:rsidR="003B153F" w:rsidRDefault="003B153F">
            <w:pPr>
              <w:pStyle w:val="TableText"/>
              <w:jc w:val="right"/>
              <w:rPr>
                <w:rFonts w:eastAsia="Times New Roman"/>
              </w:rPr>
            </w:pPr>
            <w:r>
              <w:rPr>
                <w:rFonts w:eastAsia="Times New Roman"/>
              </w:rPr>
              <w:t>1.00</w:t>
            </w:r>
          </w:p>
        </w:tc>
        <w:tc>
          <w:tcPr>
            <w:tcW w:w="1170" w:type="dxa"/>
            <w:tcBorders>
              <w:top w:val="nil"/>
              <w:left w:val="single" w:sz="4" w:space="0" w:color="000000"/>
              <w:bottom w:val="nil"/>
              <w:right w:val="single" w:sz="4" w:space="0" w:color="000000"/>
            </w:tcBorders>
          </w:tcPr>
          <w:p w14:paraId="39D1573F" w14:textId="77777777" w:rsidR="003B153F" w:rsidRDefault="003B153F">
            <w:pPr>
              <w:pStyle w:val="TableText"/>
              <w:jc w:val="right"/>
              <w:rPr>
                <w:rFonts w:eastAsia="Times New Roman"/>
              </w:rPr>
            </w:pPr>
          </w:p>
        </w:tc>
        <w:tc>
          <w:tcPr>
            <w:tcW w:w="958" w:type="dxa"/>
            <w:tcBorders>
              <w:top w:val="nil"/>
              <w:left w:val="single" w:sz="4" w:space="0" w:color="000000"/>
              <w:bottom w:val="nil"/>
              <w:right w:val="single" w:sz="4" w:space="0" w:color="000000"/>
            </w:tcBorders>
          </w:tcPr>
          <w:p w14:paraId="2F0CE760" w14:textId="77777777" w:rsidR="003B153F" w:rsidRDefault="003B153F">
            <w:pPr>
              <w:pStyle w:val="TableText"/>
              <w:jc w:val="right"/>
              <w:rPr>
                <w:rFonts w:eastAsia="Times New Roman"/>
              </w:rPr>
            </w:pPr>
          </w:p>
        </w:tc>
      </w:tr>
      <w:tr w:rsidR="003B153F" w14:paraId="36988D20" w14:textId="77777777" w:rsidTr="00390C9F">
        <w:trPr>
          <w:cantSplit/>
        </w:trPr>
        <w:tc>
          <w:tcPr>
            <w:tcW w:w="2358" w:type="dxa"/>
            <w:tcBorders>
              <w:top w:val="nil"/>
              <w:left w:val="single" w:sz="4" w:space="0" w:color="000000"/>
              <w:bottom w:val="single" w:sz="4" w:space="0" w:color="000000"/>
              <w:right w:val="single" w:sz="4" w:space="0" w:color="000000"/>
            </w:tcBorders>
            <w:hideMark/>
          </w:tcPr>
          <w:p w14:paraId="501A23B8" w14:textId="77777777" w:rsidR="003B153F" w:rsidRDefault="003B153F">
            <w:pPr>
              <w:pStyle w:val="TableText"/>
              <w:keepNext w:val="0"/>
              <w:ind w:left="144"/>
            </w:pPr>
            <w:r>
              <w:t>Non-commissioned Officer / Other rank</w:t>
            </w:r>
          </w:p>
        </w:tc>
        <w:tc>
          <w:tcPr>
            <w:tcW w:w="900" w:type="dxa"/>
            <w:tcBorders>
              <w:top w:val="nil"/>
              <w:left w:val="single" w:sz="4" w:space="0" w:color="000000"/>
              <w:bottom w:val="single" w:sz="4" w:space="0" w:color="000000"/>
              <w:right w:val="single" w:sz="4" w:space="0" w:color="000000"/>
            </w:tcBorders>
            <w:hideMark/>
          </w:tcPr>
          <w:p w14:paraId="15D935F8" w14:textId="77777777" w:rsidR="003B153F" w:rsidRDefault="003B153F">
            <w:pPr>
              <w:pStyle w:val="TableText"/>
              <w:keepNext w:val="0"/>
              <w:jc w:val="right"/>
            </w:pPr>
            <w:r>
              <w:rPr>
                <w:rFonts w:eastAsia="Times New Roman"/>
              </w:rPr>
              <w:t>0.02</w:t>
            </w:r>
          </w:p>
        </w:tc>
        <w:tc>
          <w:tcPr>
            <w:tcW w:w="1170" w:type="dxa"/>
            <w:tcBorders>
              <w:top w:val="nil"/>
              <w:left w:val="single" w:sz="4" w:space="0" w:color="000000"/>
              <w:bottom w:val="single" w:sz="4" w:space="0" w:color="000000"/>
              <w:right w:val="single" w:sz="4" w:space="0" w:color="000000"/>
            </w:tcBorders>
            <w:hideMark/>
          </w:tcPr>
          <w:p w14:paraId="48F822B1" w14:textId="77777777" w:rsidR="003B153F" w:rsidRDefault="003B153F">
            <w:pPr>
              <w:pStyle w:val="TableText"/>
              <w:keepNext w:val="0"/>
              <w:jc w:val="right"/>
            </w:pPr>
            <w:r>
              <w:rPr>
                <w:rFonts w:eastAsia="Times New Roman"/>
              </w:rPr>
              <w:t>(−0.11</w:t>
            </w:r>
            <w:r>
              <w:t xml:space="preserve"> </w:t>
            </w:r>
            <w:r>
              <w:rPr>
                <w:rFonts w:eastAsia="Times New Roman"/>
              </w:rPr>
              <w:t>to 0.16)</w:t>
            </w:r>
          </w:p>
        </w:tc>
        <w:tc>
          <w:tcPr>
            <w:tcW w:w="979" w:type="dxa"/>
            <w:tcBorders>
              <w:top w:val="nil"/>
              <w:left w:val="single" w:sz="4" w:space="0" w:color="000000"/>
              <w:bottom w:val="single" w:sz="4" w:space="0" w:color="000000"/>
              <w:right w:val="single" w:sz="4" w:space="0" w:color="000000"/>
            </w:tcBorders>
            <w:hideMark/>
          </w:tcPr>
          <w:p w14:paraId="7257B198" w14:textId="77777777" w:rsidR="003B153F" w:rsidRDefault="003B153F">
            <w:pPr>
              <w:pStyle w:val="TableText"/>
              <w:keepNext w:val="0"/>
              <w:jc w:val="right"/>
            </w:pPr>
            <w:r>
              <w:rPr>
                <w:rFonts w:eastAsia="Times New Roman"/>
              </w:rPr>
              <w:t>0.76</w:t>
            </w:r>
          </w:p>
        </w:tc>
        <w:tc>
          <w:tcPr>
            <w:tcW w:w="911" w:type="dxa"/>
            <w:tcBorders>
              <w:top w:val="nil"/>
              <w:left w:val="single" w:sz="4" w:space="0" w:color="000000"/>
              <w:bottom w:val="single" w:sz="4" w:space="0" w:color="000000"/>
              <w:right w:val="single" w:sz="4" w:space="0" w:color="000000"/>
            </w:tcBorders>
          </w:tcPr>
          <w:p w14:paraId="2945177F" w14:textId="77777777" w:rsidR="003B153F" w:rsidRDefault="003B153F">
            <w:pPr>
              <w:pStyle w:val="TableText"/>
              <w:keepNext w:val="0"/>
              <w:jc w:val="right"/>
            </w:pPr>
          </w:p>
        </w:tc>
        <w:tc>
          <w:tcPr>
            <w:tcW w:w="1170" w:type="dxa"/>
            <w:tcBorders>
              <w:top w:val="nil"/>
              <w:left w:val="single" w:sz="4" w:space="0" w:color="000000"/>
              <w:bottom w:val="single" w:sz="4" w:space="0" w:color="000000"/>
              <w:right w:val="single" w:sz="4" w:space="0" w:color="000000"/>
            </w:tcBorders>
          </w:tcPr>
          <w:p w14:paraId="5AA31F9A" w14:textId="77777777" w:rsidR="003B153F" w:rsidRDefault="003B153F">
            <w:pPr>
              <w:pStyle w:val="TableText"/>
              <w:keepNext w:val="0"/>
              <w:jc w:val="right"/>
            </w:pPr>
          </w:p>
        </w:tc>
        <w:tc>
          <w:tcPr>
            <w:tcW w:w="968" w:type="dxa"/>
            <w:tcBorders>
              <w:top w:val="nil"/>
              <w:left w:val="single" w:sz="4" w:space="0" w:color="000000"/>
              <w:bottom w:val="single" w:sz="4" w:space="0" w:color="000000"/>
              <w:right w:val="single" w:sz="4" w:space="0" w:color="000000"/>
            </w:tcBorders>
          </w:tcPr>
          <w:p w14:paraId="3F004730" w14:textId="77777777" w:rsidR="003B153F" w:rsidRDefault="003B153F">
            <w:pPr>
              <w:pStyle w:val="TableText"/>
              <w:keepNext w:val="0"/>
              <w:jc w:val="right"/>
            </w:pPr>
          </w:p>
        </w:tc>
        <w:tc>
          <w:tcPr>
            <w:tcW w:w="922" w:type="dxa"/>
            <w:tcBorders>
              <w:top w:val="nil"/>
              <w:left w:val="single" w:sz="4" w:space="0" w:color="000000"/>
              <w:bottom w:val="single" w:sz="4" w:space="0" w:color="000000"/>
              <w:right w:val="single" w:sz="4" w:space="0" w:color="000000"/>
            </w:tcBorders>
            <w:hideMark/>
          </w:tcPr>
          <w:p w14:paraId="08B7DA07" w14:textId="77777777" w:rsidR="003B153F" w:rsidRDefault="003B153F">
            <w:pPr>
              <w:pStyle w:val="TableText"/>
              <w:keepNext w:val="0"/>
              <w:jc w:val="right"/>
            </w:pPr>
            <w:r>
              <w:rPr>
                <w:rFonts w:eastAsia="Times New Roman"/>
              </w:rPr>
              <w:t>0.06</w:t>
            </w:r>
          </w:p>
        </w:tc>
        <w:tc>
          <w:tcPr>
            <w:tcW w:w="1170" w:type="dxa"/>
            <w:tcBorders>
              <w:top w:val="nil"/>
              <w:left w:val="single" w:sz="4" w:space="0" w:color="000000"/>
              <w:bottom w:val="single" w:sz="4" w:space="0" w:color="000000"/>
              <w:right w:val="single" w:sz="4" w:space="0" w:color="000000"/>
            </w:tcBorders>
            <w:hideMark/>
          </w:tcPr>
          <w:p w14:paraId="1033ED00" w14:textId="77777777" w:rsidR="003B153F" w:rsidRDefault="003B153F">
            <w:pPr>
              <w:pStyle w:val="TableText"/>
              <w:keepNext w:val="0"/>
              <w:jc w:val="right"/>
            </w:pPr>
            <w:r>
              <w:rPr>
                <w:rFonts w:eastAsia="Times New Roman"/>
              </w:rPr>
              <w:t>(−0.08</w:t>
            </w:r>
            <w:r>
              <w:t xml:space="preserve"> </w:t>
            </w:r>
            <w:r>
              <w:rPr>
                <w:rFonts w:eastAsia="Times New Roman"/>
              </w:rPr>
              <w:t>to 0.20)</w:t>
            </w:r>
          </w:p>
        </w:tc>
        <w:tc>
          <w:tcPr>
            <w:tcW w:w="958" w:type="dxa"/>
            <w:tcBorders>
              <w:top w:val="nil"/>
              <w:left w:val="single" w:sz="4" w:space="0" w:color="000000"/>
              <w:bottom w:val="single" w:sz="4" w:space="0" w:color="000000"/>
              <w:right w:val="single" w:sz="4" w:space="0" w:color="000000"/>
            </w:tcBorders>
            <w:hideMark/>
          </w:tcPr>
          <w:p w14:paraId="3317E427" w14:textId="77777777" w:rsidR="003B153F" w:rsidRDefault="003B153F">
            <w:pPr>
              <w:pStyle w:val="TableText"/>
              <w:keepNext w:val="0"/>
              <w:jc w:val="right"/>
            </w:pPr>
            <w:r>
              <w:rPr>
                <w:rFonts w:eastAsia="Times New Roman"/>
              </w:rPr>
              <w:t>0.37</w:t>
            </w:r>
          </w:p>
        </w:tc>
      </w:tr>
      <w:tr w:rsidR="003B153F" w14:paraId="651B67C2" w14:textId="77777777" w:rsidTr="00390C9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single" w:sz="4" w:space="0" w:color="000000"/>
              <w:left w:val="single" w:sz="4" w:space="0" w:color="000000"/>
              <w:bottom w:val="nil"/>
              <w:right w:val="single" w:sz="4" w:space="0" w:color="000000"/>
            </w:tcBorders>
            <w:hideMark/>
          </w:tcPr>
          <w:p w14:paraId="156AE01E" w14:textId="77777777" w:rsidR="003B153F" w:rsidRDefault="003B153F">
            <w:pPr>
              <w:pStyle w:val="TableText"/>
            </w:pPr>
            <w:r>
              <w:t>Service type</w:t>
            </w:r>
          </w:p>
        </w:tc>
        <w:tc>
          <w:tcPr>
            <w:tcW w:w="900" w:type="dxa"/>
            <w:tcBorders>
              <w:top w:val="single" w:sz="4" w:space="0" w:color="000000"/>
              <w:left w:val="single" w:sz="4" w:space="0" w:color="000000"/>
              <w:bottom w:val="nil"/>
              <w:right w:val="single" w:sz="4" w:space="0" w:color="000000"/>
            </w:tcBorders>
          </w:tcPr>
          <w:p w14:paraId="40248A0F"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54D12CE7" w14:textId="77777777" w:rsidR="003B153F" w:rsidRDefault="003B153F">
            <w:pPr>
              <w:pStyle w:val="TableText"/>
              <w:jc w:val="right"/>
            </w:pPr>
          </w:p>
        </w:tc>
        <w:tc>
          <w:tcPr>
            <w:tcW w:w="979" w:type="dxa"/>
            <w:tcBorders>
              <w:top w:val="single" w:sz="4" w:space="0" w:color="000000"/>
              <w:left w:val="single" w:sz="4" w:space="0" w:color="000000"/>
              <w:bottom w:val="nil"/>
              <w:right w:val="single" w:sz="4" w:space="0" w:color="000000"/>
            </w:tcBorders>
            <w:hideMark/>
          </w:tcPr>
          <w:p w14:paraId="77B47062" w14:textId="77777777" w:rsidR="003B153F" w:rsidRDefault="003B153F">
            <w:pPr>
              <w:pStyle w:val="TableText"/>
              <w:jc w:val="right"/>
            </w:pPr>
            <w:r>
              <w:rPr>
                <w:rFonts w:eastAsia="Times New Roman"/>
              </w:rPr>
              <w:t>0.27*</w:t>
            </w:r>
          </w:p>
        </w:tc>
        <w:tc>
          <w:tcPr>
            <w:tcW w:w="911" w:type="dxa"/>
            <w:tcBorders>
              <w:top w:val="single" w:sz="4" w:space="0" w:color="000000"/>
              <w:left w:val="single" w:sz="4" w:space="0" w:color="000000"/>
              <w:bottom w:val="nil"/>
              <w:right w:val="single" w:sz="4" w:space="0" w:color="000000"/>
            </w:tcBorders>
          </w:tcPr>
          <w:p w14:paraId="604850F7"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51570D30" w14:textId="77777777" w:rsidR="003B153F" w:rsidRDefault="003B153F">
            <w:pPr>
              <w:pStyle w:val="TableText"/>
              <w:jc w:val="right"/>
            </w:pPr>
          </w:p>
        </w:tc>
        <w:tc>
          <w:tcPr>
            <w:tcW w:w="968" w:type="dxa"/>
            <w:tcBorders>
              <w:top w:val="single" w:sz="4" w:space="0" w:color="000000"/>
              <w:left w:val="single" w:sz="4" w:space="0" w:color="000000"/>
              <w:bottom w:val="nil"/>
              <w:right w:val="single" w:sz="4" w:space="0" w:color="000000"/>
            </w:tcBorders>
          </w:tcPr>
          <w:p w14:paraId="13A1D523" w14:textId="77777777" w:rsidR="003B153F" w:rsidRDefault="003B153F">
            <w:pPr>
              <w:pStyle w:val="TableText"/>
              <w:jc w:val="right"/>
            </w:pPr>
          </w:p>
        </w:tc>
        <w:tc>
          <w:tcPr>
            <w:tcW w:w="922" w:type="dxa"/>
            <w:tcBorders>
              <w:top w:val="single" w:sz="4" w:space="0" w:color="000000"/>
              <w:left w:val="single" w:sz="4" w:space="0" w:color="000000"/>
              <w:bottom w:val="nil"/>
              <w:right w:val="single" w:sz="4" w:space="0" w:color="000000"/>
            </w:tcBorders>
          </w:tcPr>
          <w:p w14:paraId="427A6C5E" w14:textId="77777777" w:rsidR="003B153F" w:rsidRDefault="003B153F">
            <w:pPr>
              <w:pStyle w:val="TableText"/>
              <w:jc w:val="right"/>
            </w:pPr>
          </w:p>
        </w:tc>
        <w:tc>
          <w:tcPr>
            <w:tcW w:w="1170" w:type="dxa"/>
            <w:tcBorders>
              <w:top w:val="single" w:sz="4" w:space="0" w:color="000000"/>
              <w:left w:val="single" w:sz="4" w:space="0" w:color="000000"/>
              <w:bottom w:val="nil"/>
              <w:right w:val="single" w:sz="4" w:space="0" w:color="000000"/>
            </w:tcBorders>
          </w:tcPr>
          <w:p w14:paraId="6D9C2504" w14:textId="77777777" w:rsidR="003B153F" w:rsidRDefault="003B153F">
            <w:pPr>
              <w:pStyle w:val="TableText"/>
              <w:jc w:val="right"/>
            </w:pPr>
          </w:p>
        </w:tc>
        <w:tc>
          <w:tcPr>
            <w:tcW w:w="958" w:type="dxa"/>
            <w:tcBorders>
              <w:top w:val="single" w:sz="4" w:space="0" w:color="000000"/>
              <w:left w:val="single" w:sz="4" w:space="0" w:color="000000"/>
              <w:bottom w:val="nil"/>
              <w:right w:val="single" w:sz="4" w:space="0" w:color="000000"/>
            </w:tcBorders>
            <w:hideMark/>
          </w:tcPr>
          <w:p w14:paraId="1A45069D" w14:textId="77777777" w:rsidR="003B153F" w:rsidRDefault="003B153F">
            <w:pPr>
              <w:pStyle w:val="TableText"/>
              <w:jc w:val="right"/>
            </w:pPr>
            <w:r>
              <w:rPr>
                <w:rFonts w:eastAsia="Times New Roman"/>
              </w:rPr>
              <w:t>0.33*</w:t>
            </w:r>
          </w:p>
        </w:tc>
      </w:tr>
      <w:tr w:rsidR="003B153F" w14:paraId="2B18CA30" w14:textId="77777777" w:rsidTr="003B153F">
        <w:trPr>
          <w:cantSplit/>
        </w:trPr>
        <w:tc>
          <w:tcPr>
            <w:tcW w:w="2358" w:type="dxa"/>
            <w:tcBorders>
              <w:top w:val="nil"/>
              <w:left w:val="single" w:sz="4" w:space="0" w:color="000000"/>
              <w:bottom w:val="nil"/>
              <w:right w:val="single" w:sz="4" w:space="0" w:color="000000"/>
            </w:tcBorders>
            <w:hideMark/>
          </w:tcPr>
          <w:p w14:paraId="67687C8E" w14:textId="77777777" w:rsidR="003B153F" w:rsidRDefault="003B153F">
            <w:pPr>
              <w:pStyle w:val="TableText"/>
              <w:ind w:left="144"/>
            </w:pPr>
            <w:r>
              <w:t>Army (reference)</w:t>
            </w:r>
          </w:p>
        </w:tc>
        <w:tc>
          <w:tcPr>
            <w:tcW w:w="900" w:type="dxa"/>
            <w:tcBorders>
              <w:top w:val="nil"/>
              <w:left w:val="single" w:sz="4" w:space="0" w:color="000000"/>
              <w:bottom w:val="nil"/>
              <w:right w:val="single" w:sz="4" w:space="0" w:color="000000"/>
            </w:tcBorders>
            <w:hideMark/>
          </w:tcPr>
          <w:p w14:paraId="2E7F2FD3"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605A7C21"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0A58ECF6"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10874D39"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31AA2B7F"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8536BEB"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63600CD5"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76D927E2"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03DC0782" w14:textId="77777777" w:rsidR="003B153F" w:rsidRDefault="003B153F">
            <w:pPr>
              <w:pStyle w:val="TableText"/>
              <w:jc w:val="right"/>
            </w:pPr>
          </w:p>
        </w:tc>
      </w:tr>
      <w:tr w:rsidR="003B153F" w14:paraId="4F6D1C92"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7111639C" w14:textId="77777777" w:rsidR="003B153F" w:rsidRDefault="003B153F">
            <w:pPr>
              <w:pStyle w:val="TableText"/>
              <w:ind w:left="144"/>
            </w:pPr>
            <w:r>
              <w:t>Navy</w:t>
            </w:r>
          </w:p>
        </w:tc>
        <w:tc>
          <w:tcPr>
            <w:tcW w:w="900" w:type="dxa"/>
            <w:tcBorders>
              <w:top w:val="nil"/>
              <w:left w:val="single" w:sz="4" w:space="0" w:color="000000"/>
              <w:bottom w:val="nil"/>
              <w:right w:val="single" w:sz="4" w:space="0" w:color="000000"/>
            </w:tcBorders>
            <w:hideMark/>
          </w:tcPr>
          <w:p w14:paraId="43273F26" w14:textId="77777777" w:rsidR="003B153F" w:rsidRDefault="003B153F">
            <w:pPr>
              <w:pStyle w:val="TableText"/>
              <w:jc w:val="right"/>
            </w:pPr>
            <w:r>
              <w:rPr>
                <w:rFonts w:eastAsia="Times New Roman"/>
              </w:rPr>
              <w:t>−0.07</w:t>
            </w:r>
          </w:p>
        </w:tc>
        <w:tc>
          <w:tcPr>
            <w:tcW w:w="1170" w:type="dxa"/>
            <w:tcBorders>
              <w:top w:val="nil"/>
              <w:left w:val="single" w:sz="4" w:space="0" w:color="000000"/>
              <w:bottom w:val="nil"/>
              <w:right w:val="single" w:sz="4" w:space="0" w:color="000000"/>
            </w:tcBorders>
            <w:hideMark/>
          </w:tcPr>
          <w:p w14:paraId="53AE68CC" w14:textId="77777777" w:rsidR="003B153F" w:rsidRDefault="003B153F">
            <w:pPr>
              <w:pStyle w:val="TableText"/>
              <w:jc w:val="right"/>
            </w:pPr>
            <w:r>
              <w:rPr>
                <w:rFonts w:eastAsia="Times New Roman"/>
              </w:rPr>
              <w:t>(−0.25</w:t>
            </w:r>
            <w:r>
              <w:t xml:space="preserve"> </w:t>
            </w:r>
            <w:r>
              <w:rPr>
                <w:rFonts w:eastAsia="Times New Roman"/>
              </w:rPr>
              <w:t>to 0.11)</w:t>
            </w:r>
          </w:p>
        </w:tc>
        <w:tc>
          <w:tcPr>
            <w:tcW w:w="979" w:type="dxa"/>
            <w:tcBorders>
              <w:top w:val="nil"/>
              <w:left w:val="single" w:sz="4" w:space="0" w:color="000000"/>
              <w:bottom w:val="nil"/>
              <w:right w:val="single" w:sz="4" w:space="0" w:color="000000"/>
            </w:tcBorders>
          </w:tcPr>
          <w:p w14:paraId="64F74BB3"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7E1FF9F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2BC4DD02"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A5F67C6"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91CECCB" w14:textId="77777777" w:rsidR="003B153F" w:rsidRDefault="003B153F">
            <w:pPr>
              <w:pStyle w:val="TableText"/>
              <w:jc w:val="right"/>
            </w:pPr>
            <w:r>
              <w:rPr>
                <w:rFonts w:eastAsia="Times New Roman"/>
              </w:rPr>
              <w:t>−0.12</w:t>
            </w:r>
          </w:p>
        </w:tc>
        <w:tc>
          <w:tcPr>
            <w:tcW w:w="1170" w:type="dxa"/>
            <w:tcBorders>
              <w:top w:val="nil"/>
              <w:left w:val="single" w:sz="4" w:space="0" w:color="000000"/>
              <w:bottom w:val="nil"/>
              <w:right w:val="single" w:sz="4" w:space="0" w:color="000000"/>
            </w:tcBorders>
            <w:hideMark/>
          </w:tcPr>
          <w:p w14:paraId="65B52E17" w14:textId="77777777" w:rsidR="003B153F" w:rsidRDefault="003B153F">
            <w:pPr>
              <w:pStyle w:val="TableText"/>
              <w:jc w:val="right"/>
            </w:pPr>
            <w:r>
              <w:rPr>
                <w:rFonts w:eastAsia="Times New Roman"/>
              </w:rPr>
              <w:t>(−0.29</w:t>
            </w:r>
            <w:r>
              <w:t xml:space="preserve"> </w:t>
            </w:r>
            <w:r>
              <w:rPr>
                <w:rFonts w:eastAsia="Times New Roman"/>
              </w:rPr>
              <w:t>to 0.06)</w:t>
            </w:r>
          </w:p>
        </w:tc>
        <w:tc>
          <w:tcPr>
            <w:tcW w:w="958" w:type="dxa"/>
            <w:tcBorders>
              <w:top w:val="nil"/>
              <w:left w:val="single" w:sz="4" w:space="0" w:color="000000"/>
              <w:bottom w:val="nil"/>
              <w:right w:val="single" w:sz="4" w:space="0" w:color="000000"/>
            </w:tcBorders>
          </w:tcPr>
          <w:p w14:paraId="72B61C6B" w14:textId="77777777" w:rsidR="003B153F" w:rsidRDefault="003B153F">
            <w:pPr>
              <w:pStyle w:val="TableText"/>
              <w:jc w:val="right"/>
            </w:pPr>
          </w:p>
        </w:tc>
      </w:tr>
      <w:tr w:rsidR="003B153F" w14:paraId="6723C645" w14:textId="77777777" w:rsidTr="003B153F">
        <w:trPr>
          <w:cantSplit/>
        </w:trPr>
        <w:tc>
          <w:tcPr>
            <w:tcW w:w="2358" w:type="dxa"/>
            <w:tcBorders>
              <w:top w:val="nil"/>
              <w:left w:val="single" w:sz="4" w:space="0" w:color="000000"/>
              <w:bottom w:val="nil"/>
              <w:right w:val="single" w:sz="4" w:space="0" w:color="000000"/>
            </w:tcBorders>
            <w:hideMark/>
          </w:tcPr>
          <w:p w14:paraId="27EDF5DE" w14:textId="77777777" w:rsidR="003B153F" w:rsidRDefault="003B153F">
            <w:pPr>
              <w:pStyle w:val="TableText"/>
              <w:ind w:left="144"/>
            </w:pPr>
            <w:r>
              <w:t>Air Force</w:t>
            </w:r>
          </w:p>
        </w:tc>
        <w:tc>
          <w:tcPr>
            <w:tcW w:w="900" w:type="dxa"/>
            <w:tcBorders>
              <w:top w:val="nil"/>
              <w:left w:val="single" w:sz="4" w:space="0" w:color="000000"/>
              <w:bottom w:val="nil"/>
              <w:right w:val="single" w:sz="4" w:space="0" w:color="000000"/>
            </w:tcBorders>
            <w:hideMark/>
          </w:tcPr>
          <w:p w14:paraId="6EFDFD8B" w14:textId="77777777" w:rsidR="003B153F" w:rsidRDefault="003B153F">
            <w:pPr>
              <w:pStyle w:val="TableText"/>
              <w:jc w:val="right"/>
            </w:pPr>
            <w:r>
              <w:rPr>
                <w:rFonts w:eastAsia="Times New Roman"/>
              </w:rPr>
              <w:t>−0.12</w:t>
            </w:r>
          </w:p>
        </w:tc>
        <w:tc>
          <w:tcPr>
            <w:tcW w:w="1170" w:type="dxa"/>
            <w:tcBorders>
              <w:top w:val="nil"/>
              <w:left w:val="single" w:sz="4" w:space="0" w:color="000000"/>
              <w:bottom w:val="nil"/>
              <w:right w:val="single" w:sz="4" w:space="0" w:color="000000"/>
            </w:tcBorders>
            <w:hideMark/>
          </w:tcPr>
          <w:p w14:paraId="20F4AAAB" w14:textId="77777777" w:rsidR="003B153F" w:rsidRDefault="003B153F">
            <w:pPr>
              <w:pStyle w:val="TableText"/>
              <w:jc w:val="right"/>
            </w:pPr>
            <w:r>
              <w:rPr>
                <w:rFonts w:eastAsia="Times New Roman"/>
              </w:rPr>
              <w:t>(−0.28</w:t>
            </w:r>
            <w:r>
              <w:t xml:space="preserve"> </w:t>
            </w:r>
            <w:r>
              <w:rPr>
                <w:rFonts w:eastAsia="Times New Roman"/>
              </w:rPr>
              <w:t>to 0.03)</w:t>
            </w:r>
          </w:p>
        </w:tc>
        <w:tc>
          <w:tcPr>
            <w:tcW w:w="979" w:type="dxa"/>
            <w:tcBorders>
              <w:top w:val="nil"/>
              <w:left w:val="single" w:sz="4" w:space="0" w:color="000000"/>
              <w:bottom w:val="nil"/>
              <w:right w:val="single" w:sz="4" w:space="0" w:color="000000"/>
            </w:tcBorders>
          </w:tcPr>
          <w:p w14:paraId="65442E9F"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03BD7510"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6409E7D"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480CD350"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2F137CDB" w14:textId="77777777" w:rsidR="003B153F" w:rsidRDefault="003B153F">
            <w:pPr>
              <w:pStyle w:val="TableText"/>
              <w:jc w:val="right"/>
              <w:rPr>
                <w:rFonts w:eastAsia="Times New Roman"/>
              </w:rPr>
            </w:pPr>
            <w:r>
              <w:rPr>
                <w:rFonts w:eastAsia="Times New Roman"/>
              </w:rPr>
              <w:t>−0.08</w:t>
            </w:r>
          </w:p>
        </w:tc>
        <w:tc>
          <w:tcPr>
            <w:tcW w:w="1170" w:type="dxa"/>
            <w:tcBorders>
              <w:top w:val="nil"/>
              <w:left w:val="single" w:sz="4" w:space="0" w:color="000000"/>
              <w:bottom w:val="nil"/>
              <w:right w:val="single" w:sz="4" w:space="0" w:color="000000"/>
            </w:tcBorders>
            <w:hideMark/>
          </w:tcPr>
          <w:p w14:paraId="19A99A67" w14:textId="77777777" w:rsidR="003B153F" w:rsidRDefault="003B153F">
            <w:pPr>
              <w:pStyle w:val="TableText"/>
              <w:jc w:val="right"/>
              <w:rPr>
                <w:rFonts w:eastAsia="Times New Roman"/>
              </w:rPr>
            </w:pPr>
            <w:r>
              <w:rPr>
                <w:rFonts w:eastAsia="Times New Roman"/>
              </w:rPr>
              <w:t>(−0.23 to 0.06)</w:t>
            </w:r>
          </w:p>
        </w:tc>
        <w:tc>
          <w:tcPr>
            <w:tcW w:w="958" w:type="dxa"/>
            <w:tcBorders>
              <w:top w:val="nil"/>
              <w:left w:val="single" w:sz="4" w:space="0" w:color="000000"/>
              <w:bottom w:val="nil"/>
              <w:right w:val="single" w:sz="4" w:space="0" w:color="000000"/>
            </w:tcBorders>
          </w:tcPr>
          <w:p w14:paraId="1A9527C7" w14:textId="77777777" w:rsidR="003B153F" w:rsidRDefault="003B153F">
            <w:pPr>
              <w:pStyle w:val="TableText"/>
              <w:jc w:val="right"/>
              <w:rPr>
                <w:rFonts w:eastAsia="Times New Roman"/>
              </w:rPr>
            </w:pPr>
          </w:p>
        </w:tc>
      </w:tr>
      <w:tr w:rsidR="003B153F" w14:paraId="561598E1"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627A421F" w14:textId="77777777" w:rsidR="003B153F" w:rsidRDefault="003B153F">
            <w:pPr>
              <w:pStyle w:val="TableText"/>
            </w:pPr>
            <w:r>
              <w:t>Years served in the ADF</w:t>
            </w:r>
          </w:p>
        </w:tc>
        <w:tc>
          <w:tcPr>
            <w:tcW w:w="900" w:type="dxa"/>
            <w:tcBorders>
              <w:top w:val="nil"/>
              <w:left w:val="single" w:sz="4" w:space="0" w:color="000000"/>
              <w:bottom w:val="nil"/>
              <w:right w:val="single" w:sz="4" w:space="0" w:color="000000"/>
            </w:tcBorders>
            <w:hideMark/>
          </w:tcPr>
          <w:p w14:paraId="07477F2C" w14:textId="77777777" w:rsidR="003B153F" w:rsidRDefault="003B153F">
            <w:pPr>
              <w:pStyle w:val="TableText"/>
              <w:jc w:val="right"/>
            </w:pPr>
            <w:r>
              <w:rPr>
                <w:rFonts w:eastAsia="Times New Roman"/>
              </w:rPr>
              <w:t>−0.004</w:t>
            </w:r>
          </w:p>
        </w:tc>
        <w:tc>
          <w:tcPr>
            <w:tcW w:w="1170" w:type="dxa"/>
            <w:tcBorders>
              <w:top w:val="nil"/>
              <w:left w:val="single" w:sz="4" w:space="0" w:color="000000"/>
              <w:bottom w:val="nil"/>
              <w:right w:val="single" w:sz="4" w:space="0" w:color="000000"/>
            </w:tcBorders>
            <w:hideMark/>
          </w:tcPr>
          <w:p w14:paraId="5CE681A4" w14:textId="77777777" w:rsidR="003B153F" w:rsidRDefault="003B153F">
            <w:pPr>
              <w:pStyle w:val="TableText"/>
              <w:jc w:val="right"/>
            </w:pPr>
            <w:r>
              <w:rPr>
                <w:rFonts w:eastAsia="Times New Roman"/>
              </w:rPr>
              <w:t>(−0.012</w:t>
            </w:r>
            <w:r>
              <w:t xml:space="preserve"> </w:t>
            </w:r>
            <w:r>
              <w:rPr>
                <w:rFonts w:eastAsia="Times New Roman"/>
              </w:rPr>
              <w:t>to 0.005)</w:t>
            </w:r>
          </w:p>
        </w:tc>
        <w:tc>
          <w:tcPr>
            <w:tcW w:w="979" w:type="dxa"/>
            <w:tcBorders>
              <w:top w:val="nil"/>
              <w:left w:val="single" w:sz="4" w:space="0" w:color="000000"/>
              <w:bottom w:val="nil"/>
              <w:right w:val="single" w:sz="4" w:space="0" w:color="000000"/>
            </w:tcBorders>
            <w:hideMark/>
          </w:tcPr>
          <w:p w14:paraId="1208556F" w14:textId="77777777" w:rsidR="003B153F" w:rsidRDefault="003B153F">
            <w:pPr>
              <w:pStyle w:val="TableText"/>
              <w:jc w:val="right"/>
            </w:pPr>
            <w:r>
              <w:rPr>
                <w:rFonts w:eastAsia="Times New Roman"/>
              </w:rPr>
              <w:t>0.39</w:t>
            </w:r>
          </w:p>
        </w:tc>
        <w:tc>
          <w:tcPr>
            <w:tcW w:w="911" w:type="dxa"/>
            <w:tcBorders>
              <w:top w:val="nil"/>
              <w:left w:val="single" w:sz="4" w:space="0" w:color="000000"/>
              <w:bottom w:val="nil"/>
              <w:right w:val="single" w:sz="4" w:space="0" w:color="000000"/>
            </w:tcBorders>
          </w:tcPr>
          <w:p w14:paraId="64C2498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C8BC7D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97D557F"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845C84D" w14:textId="77777777" w:rsidR="003B153F" w:rsidRDefault="003B153F">
            <w:pPr>
              <w:pStyle w:val="TableText"/>
              <w:jc w:val="right"/>
              <w:rPr>
                <w:rFonts w:eastAsia="Times New Roman"/>
              </w:rPr>
            </w:pPr>
            <w:r>
              <w:rPr>
                <w:rFonts w:eastAsia="Times New Roman"/>
              </w:rPr>
              <w:t>0.007</w:t>
            </w:r>
          </w:p>
        </w:tc>
        <w:tc>
          <w:tcPr>
            <w:tcW w:w="1170" w:type="dxa"/>
            <w:tcBorders>
              <w:top w:val="nil"/>
              <w:left w:val="single" w:sz="4" w:space="0" w:color="000000"/>
              <w:bottom w:val="nil"/>
              <w:right w:val="single" w:sz="4" w:space="0" w:color="000000"/>
            </w:tcBorders>
            <w:hideMark/>
          </w:tcPr>
          <w:p w14:paraId="7821D94F" w14:textId="77777777" w:rsidR="003B153F" w:rsidRDefault="003B153F">
            <w:pPr>
              <w:pStyle w:val="TableText"/>
              <w:jc w:val="right"/>
              <w:rPr>
                <w:rFonts w:eastAsia="Times New Roman"/>
              </w:rPr>
            </w:pPr>
            <w:r>
              <w:rPr>
                <w:rFonts w:eastAsia="Times New Roman"/>
              </w:rPr>
              <w:t>(−0.003 to 0.017)</w:t>
            </w:r>
          </w:p>
        </w:tc>
        <w:tc>
          <w:tcPr>
            <w:tcW w:w="958" w:type="dxa"/>
            <w:tcBorders>
              <w:top w:val="nil"/>
              <w:left w:val="single" w:sz="4" w:space="0" w:color="000000"/>
              <w:bottom w:val="nil"/>
              <w:right w:val="single" w:sz="4" w:space="0" w:color="000000"/>
            </w:tcBorders>
            <w:hideMark/>
          </w:tcPr>
          <w:p w14:paraId="459A9366" w14:textId="77777777" w:rsidR="003B153F" w:rsidRDefault="003B153F">
            <w:pPr>
              <w:pStyle w:val="TableText"/>
              <w:jc w:val="right"/>
              <w:rPr>
                <w:rFonts w:eastAsia="Times New Roman"/>
              </w:rPr>
            </w:pPr>
            <w:r>
              <w:rPr>
                <w:rFonts w:eastAsia="Times New Roman"/>
              </w:rPr>
              <w:t>0.16</w:t>
            </w:r>
          </w:p>
        </w:tc>
      </w:tr>
      <w:tr w:rsidR="003B153F" w14:paraId="5D8EB7A4" w14:textId="77777777" w:rsidTr="003B153F">
        <w:trPr>
          <w:cantSplit/>
        </w:trPr>
        <w:tc>
          <w:tcPr>
            <w:tcW w:w="2358" w:type="dxa"/>
            <w:tcBorders>
              <w:top w:val="nil"/>
              <w:left w:val="single" w:sz="4" w:space="0" w:color="000000"/>
              <w:bottom w:val="nil"/>
              <w:right w:val="single" w:sz="4" w:space="0" w:color="000000"/>
            </w:tcBorders>
            <w:hideMark/>
          </w:tcPr>
          <w:p w14:paraId="1596CE00" w14:textId="77777777" w:rsidR="003B153F" w:rsidRDefault="003B153F">
            <w:pPr>
              <w:pStyle w:val="TableText"/>
            </w:pPr>
            <w:r>
              <w:t>Never deployed</w:t>
            </w:r>
          </w:p>
        </w:tc>
        <w:tc>
          <w:tcPr>
            <w:tcW w:w="900" w:type="dxa"/>
            <w:tcBorders>
              <w:top w:val="nil"/>
              <w:left w:val="single" w:sz="4" w:space="0" w:color="000000"/>
              <w:bottom w:val="nil"/>
              <w:right w:val="single" w:sz="4" w:space="0" w:color="000000"/>
            </w:tcBorders>
            <w:hideMark/>
          </w:tcPr>
          <w:p w14:paraId="55699CCE" w14:textId="77777777" w:rsidR="003B153F" w:rsidRDefault="003B153F">
            <w:pPr>
              <w:pStyle w:val="TableText"/>
              <w:jc w:val="right"/>
            </w:pPr>
            <w:r>
              <w:rPr>
                <w:rFonts w:eastAsia="Times New Roman"/>
              </w:rPr>
              <w:t>−0.14</w:t>
            </w:r>
          </w:p>
        </w:tc>
        <w:tc>
          <w:tcPr>
            <w:tcW w:w="1170" w:type="dxa"/>
            <w:tcBorders>
              <w:top w:val="nil"/>
              <w:left w:val="single" w:sz="4" w:space="0" w:color="000000"/>
              <w:bottom w:val="nil"/>
              <w:right w:val="single" w:sz="4" w:space="0" w:color="000000"/>
            </w:tcBorders>
            <w:hideMark/>
          </w:tcPr>
          <w:p w14:paraId="4FB17DA0" w14:textId="77777777" w:rsidR="003B153F" w:rsidRDefault="003B153F">
            <w:pPr>
              <w:pStyle w:val="TableText"/>
              <w:jc w:val="right"/>
            </w:pPr>
            <w:r>
              <w:rPr>
                <w:rFonts w:eastAsia="Times New Roman"/>
              </w:rPr>
              <w:t>(−0.37</w:t>
            </w:r>
            <w:r>
              <w:t xml:space="preserve"> </w:t>
            </w:r>
            <w:r>
              <w:rPr>
                <w:rFonts w:eastAsia="Times New Roman"/>
              </w:rPr>
              <w:t>to 0.09)</w:t>
            </w:r>
          </w:p>
        </w:tc>
        <w:tc>
          <w:tcPr>
            <w:tcW w:w="979" w:type="dxa"/>
            <w:tcBorders>
              <w:top w:val="nil"/>
              <w:left w:val="single" w:sz="4" w:space="0" w:color="000000"/>
              <w:bottom w:val="nil"/>
              <w:right w:val="single" w:sz="4" w:space="0" w:color="000000"/>
            </w:tcBorders>
            <w:hideMark/>
          </w:tcPr>
          <w:p w14:paraId="672D4774" w14:textId="77777777" w:rsidR="003B153F" w:rsidRDefault="003B153F">
            <w:pPr>
              <w:pStyle w:val="TableText"/>
              <w:jc w:val="right"/>
            </w:pPr>
            <w:r>
              <w:rPr>
                <w:rFonts w:eastAsia="Times New Roman"/>
              </w:rPr>
              <w:t>0.22</w:t>
            </w:r>
          </w:p>
        </w:tc>
        <w:tc>
          <w:tcPr>
            <w:tcW w:w="911" w:type="dxa"/>
            <w:tcBorders>
              <w:top w:val="nil"/>
              <w:left w:val="single" w:sz="4" w:space="0" w:color="000000"/>
              <w:bottom w:val="nil"/>
              <w:right w:val="single" w:sz="4" w:space="0" w:color="000000"/>
            </w:tcBorders>
          </w:tcPr>
          <w:p w14:paraId="4F1B0F4C"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C26AE80"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30140D0"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2203D02" w14:textId="77777777" w:rsidR="003B153F" w:rsidRDefault="003B153F">
            <w:pPr>
              <w:pStyle w:val="TableText"/>
              <w:jc w:val="right"/>
            </w:pPr>
            <w:r>
              <w:rPr>
                <w:rFonts w:eastAsia="Times New Roman"/>
              </w:rPr>
              <w:t>−0.15</w:t>
            </w:r>
          </w:p>
        </w:tc>
        <w:tc>
          <w:tcPr>
            <w:tcW w:w="1170" w:type="dxa"/>
            <w:tcBorders>
              <w:top w:val="nil"/>
              <w:left w:val="single" w:sz="4" w:space="0" w:color="000000"/>
              <w:bottom w:val="nil"/>
              <w:right w:val="single" w:sz="4" w:space="0" w:color="000000"/>
            </w:tcBorders>
            <w:hideMark/>
          </w:tcPr>
          <w:p w14:paraId="59D16093" w14:textId="77777777" w:rsidR="003B153F" w:rsidRDefault="003B153F">
            <w:pPr>
              <w:pStyle w:val="TableText"/>
              <w:jc w:val="right"/>
            </w:pPr>
            <w:r>
              <w:rPr>
                <w:rFonts w:eastAsia="Times New Roman"/>
              </w:rPr>
              <w:t>(−0.36</w:t>
            </w:r>
            <w:r>
              <w:t xml:space="preserve"> </w:t>
            </w:r>
            <w:r>
              <w:rPr>
                <w:rFonts w:eastAsia="Times New Roman"/>
              </w:rPr>
              <w:t>to 0.07)</w:t>
            </w:r>
          </w:p>
        </w:tc>
        <w:tc>
          <w:tcPr>
            <w:tcW w:w="958" w:type="dxa"/>
            <w:tcBorders>
              <w:top w:val="nil"/>
              <w:left w:val="single" w:sz="4" w:space="0" w:color="000000"/>
              <w:bottom w:val="nil"/>
              <w:right w:val="single" w:sz="4" w:space="0" w:color="000000"/>
            </w:tcBorders>
            <w:hideMark/>
          </w:tcPr>
          <w:p w14:paraId="5072C224" w14:textId="77777777" w:rsidR="003B153F" w:rsidRDefault="003B153F">
            <w:pPr>
              <w:pStyle w:val="TableText"/>
              <w:jc w:val="right"/>
            </w:pPr>
            <w:r>
              <w:rPr>
                <w:rFonts w:eastAsia="Times New Roman"/>
              </w:rPr>
              <w:t>0.18</w:t>
            </w:r>
          </w:p>
        </w:tc>
      </w:tr>
      <w:tr w:rsidR="003B153F" w14:paraId="3F41F820"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4728033E" w14:textId="77777777" w:rsidR="003B153F" w:rsidRDefault="003B153F">
            <w:pPr>
              <w:pStyle w:val="TableText"/>
            </w:pPr>
            <w:r>
              <w:t>Medically unfit for service</w:t>
            </w:r>
          </w:p>
        </w:tc>
        <w:tc>
          <w:tcPr>
            <w:tcW w:w="900" w:type="dxa"/>
            <w:tcBorders>
              <w:top w:val="nil"/>
              <w:left w:val="single" w:sz="4" w:space="0" w:color="000000"/>
              <w:bottom w:val="nil"/>
              <w:right w:val="single" w:sz="4" w:space="0" w:color="000000"/>
            </w:tcBorders>
            <w:hideMark/>
          </w:tcPr>
          <w:p w14:paraId="6511343E" w14:textId="77777777" w:rsidR="003B153F" w:rsidRDefault="003B153F">
            <w:pPr>
              <w:pStyle w:val="TableText"/>
              <w:jc w:val="right"/>
            </w:pPr>
            <w:r>
              <w:rPr>
                <w:rFonts w:eastAsia="Times New Roman"/>
              </w:rPr>
              <w:t>−0.03</w:t>
            </w:r>
          </w:p>
        </w:tc>
        <w:tc>
          <w:tcPr>
            <w:tcW w:w="1170" w:type="dxa"/>
            <w:tcBorders>
              <w:top w:val="nil"/>
              <w:left w:val="single" w:sz="4" w:space="0" w:color="000000"/>
              <w:bottom w:val="nil"/>
              <w:right w:val="single" w:sz="4" w:space="0" w:color="000000"/>
            </w:tcBorders>
            <w:hideMark/>
          </w:tcPr>
          <w:p w14:paraId="600E1CBE" w14:textId="77777777" w:rsidR="003B153F" w:rsidRDefault="003B153F">
            <w:pPr>
              <w:pStyle w:val="TableText"/>
              <w:jc w:val="right"/>
            </w:pPr>
            <w:r>
              <w:rPr>
                <w:rFonts w:eastAsia="Times New Roman"/>
              </w:rPr>
              <w:t>(−0.23</w:t>
            </w:r>
            <w:r>
              <w:t xml:space="preserve"> </w:t>
            </w:r>
            <w:r>
              <w:rPr>
                <w:rFonts w:eastAsia="Times New Roman"/>
              </w:rPr>
              <w:t>to 0.16)</w:t>
            </w:r>
          </w:p>
        </w:tc>
        <w:tc>
          <w:tcPr>
            <w:tcW w:w="979" w:type="dxa"/>
            <w:tcBorders>
              <w:top w:val="nil"/>
              <w:left w:val="single" w:sz="4" w:space="0" w:color="000000"/>
              <w:bottom w:val="nil"/>
              <w:right w:val="single" w:sz="4" w:space="0" w:color="000000"/>
            </w:tcBorders>
            <w:hideMark/>
          </w:tcPr>
          <w:p w14:paraId="18718648" w14:textId="77777777" w:rsidR="003B153F" w:rsidRDefault="003B153F">
            <w:pPr>
              <w:pStyle w:val="TableText"/>
              <w:jc w:val="right"/>
            </w:pPr>
            <w:r>
              <w:rPr>
                <w:rFonts w:eastAsia="Times New Roman"/>
              </w:rPr>
              <w:t>0.75</w:t>
            </w:r>
          </w:p>
        </w:tc>
        <w:tc>
          <w:tcPr>
            <w:tcW w:w="911" w:type="dxa"/>
            <w:tcBorders>
              <w:top w:val="nil"/>
              <w:left w:val="single" w:sz="4" w:space="0" w:color="000000"/>
              <w:bottom w:val="nil"/>
              <w:right w:val="single" w:sz="4" w:space="0" w:color="000000"/>
            </w:tcBorders>
          </w:tcPr>
          <w:p w14:paraId="56394927"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EB8449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2E2B61FE"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15B15BA" w14:textId="77777777" w:rsidR="003B153F" w:rsidRDefault="003B153F">
            <w:pPr>
              <w:pStyle w:val="TableText"/>
              <w:jc w:val="right"/>
            </w:pPr>
            <w:r>
              <w:rPr>
                <w:rFonts w:eastAsia="Times New Roman"/>
              </w:rPr>
              <w:t>0.06</w:t>
            </w:r>
          </w:p>
        </w:tc>
        <w:tc>
          <w:tcPr>
            <w:tcW w:w="1170" w:type="dxa"/>
            <w:tcBorders>
              <w:top w:val="nil"/>
              <w:left w:val="single" w:sz="4" w:space="0" w:color="000000"/>
              <w:bottom w:val="nil"/>
              <w:right w:val="single" w:sz="4" w:space="0" w:color="000000"/>
            </w:tcBorders>
            <w:hideMark/>
          </w:tcPr>
          <w:p w14:paraId="2E5D7336" w14:textId="77777777" w:rsidR="003B153F" w:rsidRDefault="003B153F">
            <w:pPr>
              <w:pStyle w:val="TableText"/>
              <w:jc w:val="right"/>
            </w:pPr>
            <w:r>
              <w:rPr>
                <w:rFonts w:eastAsia="Times New Roman"/>
              </w:rPr>
              <w:t>(−0.14</w:t>
            </w:r>
            <w:r>
              <w:t xml:space="preserve"> </w:t>
            </w:r>
            <w:r>
              <w:rPr>
                <w:rFonts w:eastAsia="Times New Roman"/>
              </w:rPr>
              <w:t>to 0.26)</w:t>
            </w:r>
          </w:p>
        </w:tc>
        <w:tc>
          <w:tcPr>
            <w:tcW w:w="958" w:type="dxa"/>
            <w:tcBorders>
              <w:top w:val="nil"/>
              <w:left w:val="single" w:sz="4" w:space="0" w:color="000000"/>
              <w:bottom w:val="nil"/>
              <w:right w:val="single" w:sz="4" w:space="0" w:color="000000"/>
            </w:tcBorders>
            <w:hideMark/>
          </w:tcPr>
          <w:p w14:paraId="5219B502" w14:textId="77777777" w:rsidR="003B153F" w:rsidRDefault="003B153F">
            <w:pPr>
              <w:pStyle w:val="TableText"/>
              <w:jc w:val="right"/>
            </w:pPr>
            <w:r>
              <w:rPr>
                <w:rFonts w:eastAsia="Times New Roman"/>
              </w:rPr>
              <w:t>0.54</w:t>
            </w:r>
          </w:p>
        </w:tc>
      </w:tr>
      <w:tr w:rsidR="003B153F" w14:paraId="2F7E7E7F" w14:textId="77777777" w:rsidTr="003B153F">
        <w:trPr>
          <w:cantSplit/>
        </w:trPr>
        <w:tc>
          <w:tcPr>
            <w:tcW w:w="2358" w:type="dxa"/>
            <w:tcBorders>
              <w:top w:val="nil"/>
              <w:left w:val="single" w:sz="4" w:space="0" w:color="000000"/>
              <w:bottom w:val="nil"/>
              <w:right w:val="single" w:sz="4" w:space="0" w:color="000000"/>
            </w:tcBorders>
            <w:hideMark/>
          </w:tcPr>
          <w:p w14:paraId="60D8BAC4" w14:textId="77777777" w:rsidR="003B153F" w:rsidRDefault="003B153F">
            <w:pPr>
              <w:pStyle w:val="TableText"/>
            </w:pPr>
            <w:r>
              <w:t>Mental and physical health problems</w:t>
            </w:r>
          </w:p>
        </w:tc>
        <w:tc>
          <w:tcPr>
            <w:tcW w:w="900" w:type="dxa"/>
            <w:tcBorders>
              <w:top w:val="nil"/>
              <w:left w:val="single" w:sz="4" w:space="0" w:color="000000"/>
              <w:bottom w:val="nil"/>
              <w:right w:val="single" w:sz="4" w:space="0" w:color="000000"/>
            </w:tcBorders>
          </w:tcPr>
          <w:p w14:paraId="7581D48E"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10C4463F" w14:textId="77777777" w:rsidR="003B153F" w:rsidRDefault="003B153F">
            <w:pPr>
              <w:pStyle w:val="TableText"/>
              <w:jc w:val="right"/>
            </w:pPr>
          </w:p>
        </w:tc>
        <w:tc>
          <w:tcPr>
            <w:tcW w:w="979" w:type="dxa"/>
            <w:tcBorders>
              <w:top w:val="nil"/>
              <w:left w:val="single" w:sz="4" w:space="0" w:color="000000"/>
              <w:bottom w:val="nil"/>
              <w:right w:val="single" w:sz="4" w:space="0" w:color="000000"/>
            </w:tcBorders>
            <w:hideMark/>
          </w:tcPr>
          <w:p w14:paraId="54C79FB3" w14:textId="77777777" w:rsidR="003B153F" w:rsidRDefault="003B153F">
            <w:pPr>
              <w:pStyle w:val="TableText"/>
              <w:jc w:val="right"/>
            </w:pPr>
            <w:r>
              <w:rPr>
                <w:rFonts w:eastAsia="Times New Roman"/>
              </w:rPr>
              <w:t>0.0007*</w:t>
            </w:r>
          </w:p>
        </w:tc>
        <w:tc>
          <w:tcPr>
            <w:tcW w:w="911" w:type="dxa"/>
            <w:tcBorders>
              <w:top w:val="nil"/>
              <w:left w:val="single" w:sz="4" w:space="0" w:color="000000"/>
              <w:bottom w:val="nil"/>
              <w:right w:val="single" w:sz="4" w:space="0" w:color="000000"/>
            </w:tcBorders>
          </w:tcPr>
          <w:p w14:paraId="09467471"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EEDC16E"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2228383" w14:textId="77777777" w:rsidR="003B153F" w:rsidRDefault="003B153F">
            <w:pPr>
              <w:pStyle w:val="TableText"/>
              <w:jc w:val="right"/>
            </w:pPr>
          </w:p>
        </w:tc>
        <w:tc>
          <w:tcPr>
            <w:tcW w:w="922" w:type="dxa"/>
            <w:tcBorders>
              <w:top w:val="nil"/>
              <w:left w:val="single" w:sz="4" w:space="0" w:color="000000"/>
              <w:bottom w:val="nil"/>
              <w:right w:val="single" w:sz="4" w:space="0" w:color="000000"/>
            </w:tcBorders>
          </w:tcPr>
          <w:p w14:paraId="711BF77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8F10630" w14:textId="77777777" w:rsidR="003B153F" w:rsidRDefault="003B153F">
            <w:pPr>
              <w:pStyle w:val="TableText"/>
              <w:jc w:val="right"/>
            </w:pPr>
          </w:p>
        </w:tc>
        <w:tc>
          <w:tcPr>
            <w:tcW w:w="958" w:type="dxa"/>
            <w:tcBorders>
              <w:top w:val="nil"/>
              <w:left w:val="single" w:sz="4" w:space="0" w:color="000000"/>
              <w:bottom w:val="nil"/>
              <w:right w:val="single" w:sz="4" w:space="0" w:color="000000"/>
            </w:tcBorders>
            <w:hideMark/>
          </w:tcPr>
          <w:p w14:paraId="318752C1" w14:textId="77777777" w:rsidR="003B153F" w:rsidRDefault="003B153F">
            <w:pPr>
              <w:pStyle w:val="TableText"/>
              <w:jc w:val="right"/>
            </w:pPr>
            <w:r>
              <w:rPr>
                <w:rFonts w:eastAsia="Times New Roman"/>
              </w:rPr>
              <w:t>0.0008*</w:t>
            </w:r>
          </w:p>
        </w:tc>
      </w:tr>
      <w:tr w:rsidR="003B153F" w14:paraId="22744629"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22C79373" w14:textId="77777777" w:rsidR="003B153F" w:rsidRDefault="003B153F">
            <w:pPr>
              <w:pStyle w:val="TableText"/>
              <w:ind w:left="144"/>
            </w:pPr>
            <w:r>
              <w:t>Neither problem (reference)</w:t>
            </w:r>
          </w:p>
        </w:tc>
        <w:tc>
          <w:tcPr>
            <w:tcW w:w="900" w:type="dxa"/>
            <w:tcBorders>
              <w:top w:val="nil"/>
              <w:left w:val="single" w:sz="4" w:space="0" w:color="000000"/>
              <w:bottom w:val="nil"/>
              <w:right w:val="single" w:sz="4" w:space="0" w:color="000000"/>
            </w:tcBorders>
            <w:hideMark/>
          </w:tcPr>
          <w:p w14:paraId="5D7056ED"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39C3AC1F" w14:textId="77777777" w:rsidR="003B153F" w:rsidRDefault="003B153F">
            <w:pPr>
              <w:pStyle w:val="TableText"/>
              <w:jc w:val="right"/>
            </w:pPr>
          </w:p>
        </w:tc>
        <w:tc>
          <w:tcPr>
            <w:tcW w:w="979" w:type="dxa"/>
            <w:tcBorders>
              <w:top w:val="nil"/>
              <w:left w:val="single" w:sz="4" w:space="0" w:color="000000"/>
              <w:bottom w:val="nil"/>
              <w:right w:val="single" w:sz="4" w:space="0" w:color="000000"/>
            </w:tcBorders>
          </w:tcPr>
          <w:p w14:paraId="22AEFBED"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2E0384B2"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58067316"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0A79E558"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16005FD" w14:textId="77777777" w:rsidR="003B153F" w:rsidRDefault="003B153F">
            <w:pPr>
              <w:pStyle w:val="TableText"/>
              <w:jc w:val="right"/>
            </w:pPr>
            <w:r>
              <w:t>1.00</w:t>
            </w:r>
          </w:p>
        </w:tc>
        <w:tc>
          <w:tcPr>
            <w:tcW w:w="1170" w:type="dxa"/>
            <w:tcBorders>
              <w:top w:val="nil"/>
              <w:left w:val="single" w:sz="4" w:space="0" w:color="000000"/>
              <w:bottom w:val="nil"/>
              <w:right w:val="single" w:sz="4" w:space="0" w:color="000000"/>
            </w:tcBorders>
          </w:tcPr>
          <w:p w14:paraId="5BD2640B" w14:textId="77777777" w:rsidR="003B153F" w:rsidRDefault="003B153F">
            <w:pPr>
              <w:pStyle w:val="TableText"/>
              <w:jc w:val="right"/>
            </w:pPr>
          </w:p>
        </w:tc>
        <w:tc>
          <w:tcPr>
            <w:tcW w:w="958" w:type="dxa"/>
            <w:tcBorders>
              <w:top w:val="nil"/>
              <w:left w:val="single" w:sz="4" w:space="0" w:color="000000"/>
              <w:bottom w:val="nil"/>
              <w:right w:val="single" w:sz="4" w:space="0" w:color="000000"/>
            </w:tcBorders>
          </w:tcPr>
          <w:p w14:paraId="3154EF7C" w14:textId="77777777" w:rsidR="003B153F" w:rsidRDefault="003B153F">
            <w:pPr>
              <w:pStyle w:val="TableText"/>
              <w:jc w:val="right"/>
            </w:pPr>
          </w:p>
        </w:tc>
      </w:tr>
      <w:tr w:rsidR="003B153F" w14:paraId="0E9FA027" w14:textId="77777777" w:rsidTr="003B153F">
        <w:trPr>
          <w:cantSplit/>
        </w:trPr>
        <w:tc>
          <w:tcPr>
            <w:tcW w:w="2358" w:type="dxa"/>
            <w:tcBorders>
              <w:top w:val="nil"/>
              <w:left w:val="single" w:sz="4" w:space="0" w:color="000000"/>
              <w:bottom w:val="nil"/>
              <w:right w:val="single" w:sz="4" w:space="0" w:color="000000"/>
            </w:tcBorders>
            <w:hideMark/>
          </w:tcPr>
          <w:p w14:paraId="61B44BC3" w14:textId="77777777" w:rsidR="003B153F" w:rsidRDefault="003B153F">
            <w:pPr>
              <w:pStyle w:val="TableText"/>
              <w:ind w:left="144"/>
            </w:pPr>
            <w:r>
              <w:t>Poor physical health</w:t>
            </w:r>
          </w:p>
        </w:tc>
        <w:tc>
          <w:tcPr>
            <w:tcW w:w="900" w:type="dxa"/>
            <w:tcBorders>
              <w:top w:val="nil"/>
              <w:left w:val="single" w:sz="4" w:space="0" w:color="000000"/>
              <w:bottom w:val="nil"/>
              <w:right w:val="single" w:sz="4" w:space="0" w:color="000000"/>
            </w:tcBorders>
            <w:hideMark/>
          </w:tcPr>
          <w:p w14:paraId="5CCB72DF" w14:textId="77777777" w:rsidR="003B153F" w:rsidRDefault="003B153F">
            <w:pPr>
              <w:pStyle w:val="TableText"/>
              <w:jc w:val="right"/>
            </w:pPr>
            <w:r>
              <w:rPr>
                <w:rFonts w:eastAsia="Times New Roman"/>
              </w:rPr>
              <w:t>−0.14</w:t>
            </w:r>
          </w:p>
        </w:tc>
        <w:tc>
          <w:tcPr>
            <w:tcW w:w="1170" w:type="dxa"/>
            <w:tcBorders>
              <w:top w:val="nil"/>
              <w:left w:val="single" w:sz="4" w:space="0" w:color="000000"/>
              <w:bottom w:val="nil"/>
              <w:right w:val="single" w:sz="4" w:space="0" w:color="000000"/>
            </w:tcBorders>
            <w:hideMark/>
          </w:tcPr>
          <w:p w14:paraId="0402B898" w14:textId="77777777" w:rsidR="003B153F" w:rsidRDefault="003B153F">
            <w:pPr>
              <w:pStyle w:val="TableText"/>
              <w:jc w:val="right"/>
            </w:pPr>
            <w:r>
              <w:rPr>
                <w:rFonts w:eastAsia="Times New Roman"/>
              </w:rPr>
              <w:t>(−0.34</w:t>
            </w:r>
            <w:r>
              <w:t xml:space="preserve"> </w:t>
            </w:r>
            <w:r>
              <w:rPr>
                <w:rFonts w:eastAsia="Times New Roman"/>
              </w:rPr>
              <w:t>to 0.06)</w:t>
            </w:r>
          </w:p>
        </w:tc>
        <w:tc>
          <w:tcPr>
            <w:tcW w:w="979" w:type="dxa"/>
            <w:tcBorders>
              <w:top w:val="nil"/>
              <w:left w:val="single" w:sz="4" w:space="0" w:color="000000"/>
              <w:bottom w:val="nil"/>
              <w:right w:val="single" w:sz="4" w:space="0" w:color="000000"/>
            </w:tcBorders>
          </w:tcPr>
          <w:p w14:paraId="7770620D"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2D6E8DD3"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0543B04C"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10CF0285"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0A0508D" w14:textId="77777777" w:rsidR="003B153F" w:rsidRDefault="003B153F">
            <w:pPr>
              <w:pStyle w:val="TableText"/>
              <w:jc w:val="right"/>
            </w:pPr>
            <w:r>
              <w:rPr>
                <w:rFonts w:eastAsia="Times New Roman"/>
              </w:rPr>
              <w:t>−0.18</w:t>
            </w:r>
          </w:p>
        </w:tc>
        <w:tc>
          <w:tcPr>
            <w:tcW w:w="1170" w:type="dxa"/>
            <w:tcBorders>
              <w:top w:val="nil"/>
              <w:left w:val="single" w:sz="4" w:space="0" w:color="000000"/>
              <w:bottom w:val="nil"/>
              <w:right w:val="single" w:sz="4" w:space="0" w:color="000000"/>
            </w:tcBorders>
            <w:hideMark/>
          </w:tcPr>
          <w:p w14:paraId="513F1FD1" w14:textId="77777777" w:rsidR="003B153F" w:rsidRDefault="003B153F">
            <w:pPr>
              <w:pStyle w:val="TableText"/>
              <w:jc w:val="right"/>
            </w:pPr>
            <w:r>
              <w:rPr>
                <w:rFonts w:eastAsia="Times New Roman"/>
              </w:rPr>
              <w:t>(−0.37</w:t>
            </w:r>
            <w:r>
              <w:t xml:space="preserve"> </w:t>
            </w:r>
            <w:r>
              <w:rPr>
                <w:rFonts w:eastAsia="Times New Roman"/>
              </w:rPr>
              <w:t>to 0.02)</w:t>
            </w:r>
          </w:p>
        </w:tc>
        <w:tc>
          <w:tcPr>
            <w:tcW w:w="958" w:type="dxa"/>
            <w:tcBorders>
              <w:top w:val="nil"/>
              <w:left w:val="single" w:sz="4" w:space="0" w:color="000000"/>
              <w:bottom w:val="nil"/>
              <w:right w:val="single" w:sz="4" w:space="0" w:color="000000"/>
            </w:tcBorders>
          </w:tcPr>
          <w:p w14:paraId="7DB472A8" w14:textId="77777777" w:rsidR="003B153F" w:rsidRDefault="003B153F">
            <w:pPr>
              <w:pStyle w:val="TableText"/>
              <w:jc w:val="right"/>
            </w:pPr>
          </w:p>
        </w:tc>
      </w:tr>
      <w:tr w:rsidR="003B153F" w14:paraId="07BAF1FF"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1CCFBB3B" w14:textId="77777777" w:rsidR="003B153F" w:rsidRDefault="003B153F">
            <w:pPr>
              <w:pStyle w:val="TableText"/>
              <w:ind w:left="144"/>
            </w:pPr>
            <w:r>
              <w:t>High psychological distress</w:t>
            </w:r>
          </w:p>
        </w:tc>
        <w:tc>
          <w:tcPr>
            <w:tcW w:w="900" w:type="dxa"/>
            <w:tcBorders>
              <w:top w:val="nil"/>
              <w:left w:val="single" w:sz="4" w:space="0" w:color="000000"/>
              <w:bottom w:val="nil"/>
              <w:right w:val="single" w:sz="4" w:space="0" w:color="000000"/>
            </w:tcBorders>
            <w:hideMark/>
          </w:tcPr>
          <w:p w14:paraId="684E8FB6" w14:textId="77777777" w:rsidR="003B153F" w:rsidRDefault="003B153F">
            <w:pPr>
              <w:pStyle w:val="TableText"/>
              <w:jc w:val="right"/>
            </w:pPr>
            <w:r>
              <w:rPr>
                <w:rFonts w:eastAsia="Times New Roman"/>
              </w:rPr>
              <w:t>0.40</w:t>
            </w:r>
          </w:p>
        </w:tc>
        <w:tc>
          <w:tcPr>
            <w:tcW w:w="1170" w:type="dxa"/>
            <w:tcBorders>
              <w:top w:val="nil"/>
              <w:left w:val="single" w:sz="4" w:space="0" w:color="000000"/>
              <w:bottom w:val="nil"/>
              <w:right w:val="single" w:sz="4" w:space="0" w:color="000000"/>
            </w:tcBorders>
            <w:hideMark/>
          </w:tcPr>
          <w:p w14:paraId="28EC2BAF" w14:textId="77777777" w:rsidR="003B153F" w:rsidRDefault="003B153F">
            <w:pPr>
              <w:pStyle w:val="TableText"/>
              <w:jc w:val="right"/>
            </w:pPr>
            <w:r>
              <w:rPr>
                <w:rFonts w:eastAsia="Times New Roman"/>
              </w:rPr>
              <w:t>(0.13</w:t>
            </w:r>
            <w:r>
              <w:t xml:space="preserve"> </w:t>
            </w:r>
            <w:r>
              <w:rPr>
                <w:rFonts w:eastAsia="Times New Roman"/>
              </w:rPr>
              <w:t>to 0.67)</w:t>
            </w:r>
          </w:p>
        </w:tc>
        <w:tc>
          <w:tcPr>
            <w:tcW w:w="979" w:type="dxa"/>
            <w:tcBorders>
              <w:top w:val="nil"/>
              <w:left w:val="single" w:sz="4" w:space="0" w:color="000000"/>
              <w:bottom w:val="nil"/>
              <w:right w:val="single" w:sz="4" w:space="0" w:color="000000"/>
            </w:tcBorders>
          </w:tcPr>
          <w:p w14:paraId="0754A801"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55BDD028"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6DE7654C"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6125FB7C"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092DAD06" w14:textId="77777777" w:rsidR="003B153F" w:rsidRDefault="003B153F">
            <w:pPr>
              <w:pStyle w:val="TableText"/>
              <w:jc w:val="right"/>
              <w:rPr>
                <w:rFonts w:eastAsia="Times New Roman"/>
              </w:rPr>
            </w:pPr>
            <w:r>
              <w:rPr>
                <w:rFonts w:eastAsia="Times New Roman"/>
              </w:rPr>
              <w:t>0.38</w:t>
            </w:r>
          </w:p>
        </w:tc>
        <w:tc>
          <w:tcPr>
            <w:tcW w:w="1170" w:type="dxa"/>
            <w:tcBorders>
              <w:top w:val="nil"/>
              <w:left w:val="single" w:sz="4" w:space="0" w:color="000000"/>
              <w:bottom w:val="nil"/>
              <w:right w:val="single" w:sz="4" w:space="0" w:color="000000"/>
            </w:tcBorders>
            <w:hideMark/>
          </w:tcPr>
          <w:p w14:paraId="38538503" w14:textId="77777777" w:rsidR="003B153F" w:rsidRDefault="003B153F">
            <w:pPr>
              <w:pStyle w:val="TableText"/>
              <w:jc w:val="right"/>
              <w:rPr>
                <w:rFonts w:eastAsia="Times New Roman"/>
              </w:rPr>
            </w:pPr>
            <w:r>
              <w:rPr>
                <w:rFonts w:eastAsia="Times New Roman"/>
              </w:rPr>
              <w:t>(0.12 to 0.64)</w:t>
            </w:r>
          </w:p>
        </w:tc>
        <w:tc>
          <w:tcPr>
            <w:tcW w:w="958" w:type="dxa"/>
            <w:tcBorders>
              <w:top w:val="nil"/>
              <w:left w:val="single" w:sz="4" w:space="0" w:color="000000"/>
              <w:bottom w:val="nil"/>
              <w:right w:val="single" w:sz="4" w:space="0" w:color="000000"/>
            </w:tcBorders>
          </w:tcPr>
          <w:p w14:paraId="7722A904" w14:textId="77777777" w:rsidR="003B153F" w:rsidRDefault="003B153F">
            <w:pPr>
              <w:pStyle w:val="TableText"/>
              <w:jc w:val="right"/>
              <w:rPr>
                <w:rFonts w:eastAsia="Times New Roman"/>
              </w:rPr>
            </w:pPr>
          </w:p>
        </w:tc>
      </w:tr>
      <w:tr w:rsidR="003B153F" w14:paraId="1A7F09F4" w14:textId="77777777" w:rsidTr="003B153F">
        <w:trPr>
          <w:cantSplit/>
        </w:trPr>
        <w:tc>
          <w:tcPr>
            <w:tcW w:w="2358" w:type="dxa"/>
            <w:tcBorders>
              <w:top w:val="nil"/>
              <w:left w:val="single" w:sz="4" w:space="0" w:color="000000"/>
              <w:bottom w:val="nil"/>
              <w:right w:val="single" w:sz="4" w:space="0" w:color="000000"/>
            </w:tcBorders>
            <w:hideMark/>
          </w:tcPr>
          <w:p w14:paraId="29E27AB6" w14:textId="77777777" w:rsidR="003B153F" w:rsidRDefault="003B153F">
            <w:pPr>
              <w:pStyle w:val="TableText"/>
              <w:ind w:left="144"/>
            </w:pPr>
            <w:r>
              <w:t>Poor physical health and high psychological distress</w:t>
            </w:r>
          </w:p>
        </w:tc>
        <w:tc>
          <w:tcPr>
            <w:tcW w:w="900" w:type="dxa"/>
            <w:tcBorders>
              <w:top w:val="nil"/>
              <w:left w:val="single" w:sz="4" w:space="0" w:color="000000"/>
              <w:bottom w:val="nil"/>
              <w:right w:val="single" w:sz="4" w:space="0" w:color="000000"/>
            </w:tcBorders>
            <w:hideMark/>
          </w:tcPr>
          <w:p w14:paraId="708A5EFF" w14:textId="77777777" w:rsidR="003B153F" w:rsidRDefault="003B153F">
            <w:pPr>
              <w:pStyle w:val="TableText"/>
              <w:jc w:val="right"/>
            </w:pPr>
            <w:r>
              <w:rPr>
                <w:rFonts w:eastAsia="Times New Roman"/>
              </w:rPr>
              <w:t>−0.25</w:t>
            </w:r>
          </w:p>
        </w:tc>
        <w:tc>
          <w:tcPr>
            <w:tcW w:w="1170" w:type="dxa"/>
            <w:tcBorders>
              <w:top w:val="nil"/>
              <w:left w:val="single" w:sz="4" w:space="0" w:color="000000"/>
              <w:bottom w:val="nil"/>
              <w:right w:val="single" w:sz="4" w:space="0" w:color="000000"/>
            </w:tcBorders>
            <w:hideMark/>
          </w:tcPr>
          <w:p w14:paraId="076B5666" w14:textId="77777777" w:rsidR="003B153F" w:rsidRDefault="003B153F">
            <w:pPr>
              <w:pStyle w:val="TableText"/>
              <w:jc w:val="right"/>
            </w:pPr>
            <w:r>
              <w:rPr>
                <w:rFonts w:eastAsia="Times New Roman"/>
              </w:rPr>
              <w:t>(−0.46</w:t>
            </w:r>
            <w:r>
              <w:t xml:space="preserve"> </w:t>
            </w:r>
            <w:r>
              <w:rPr>
                <w:rFonts w:eastAsia="Times New Roman"/>
              </w:rPr>
              <w:t>to −0.03)</w:t>
            </w:r>
          </w:p>
        </w:tc>
        <w:tc>
          <w:tcPr>
            <w:tcW w:w="979" w:type="dxa"/>
            <w:tcBorders>
              <w:top w:val="nil"/>
              <w:left w:val="single" w:sz="4" w:space="0" w:color="000000"/>
              <w:bottom w:val="nil"/>
              <w:right w:val="single" w:sz="4" w:space="0" w:color="000000"/>
            </w:tcBorders>
          </w:tcPr>
          <w:p w14:paraId="3BDE40FA" w14:textId="77777777" w:rsidR="003B153F" w:rsidRDefault="003B153F">
            <w:pPr>
              <w:pStyle w:val="TableText"/>
              <w:jc w:val="right"/>
            </w:pPr>
          </w:p>
        </w:tc>
        <w:tc>
          <w:tcPr>
            <w:tcW w:w="911" w:type="dxa"/>
            <w:tcBorders>
              <w:top w:val="nil"/>
              <w:left w:val="single" w:sz="4" w:space="0" w:color="000000"/>
              <w:bottom w:val="nil"/>
              <w:right w:val="single" w:sz="4" w:space="0" w:color="000000"/>
            </w:tcBorders>
          </w:tcPr>
          <w:p w14:paraId="586F79F4"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47A67C41"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58F991B1"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79572976" w14:textId="77777777" w:rsidR="003B153F" w:rsidRDefault="003B153F">
            <w:pPr>
              <w:pStyle w:val="TableText"/>
              <w:jc w:val="right"/>
            </w:pPr>
            <w:r>
              <w:rPr>
                <w:rFonts w:eastAsia="Times New Roman"/>
              </w:rPr>
              <w:t>−0.21</w:t>
            </w:r>
          </w:p>
        </w:tc>
        <w:tc>
          <w:tcPr>
            <w:tcW w:w="1170" w:type="dxa"/>
            <w:tcBorders>
              <w:top w:val="nil"/>
              <w:left w:val="single" w:sz="4" w:space="0" w:color="000000"/>
              <w:bottom w:val="nil"/>
              <w:right w:val="single" w:sz="4" w:space="0" w:color="000000"/>
            </w:tcBorders>
            <w:hideMark/>
          </w:tcPr>
          <w:p w14:paraId="1FDE7EDE" w14:textId="77777777" w:rsidR="003B153F" w:rsidRDefault="003B153F">
            <w:pPr>
              <w:pStyle w:val="TableText"/>
              <w:jc w:val="right"/>
            </w:pPr>
            <w:r>
              <w:rPr>
                <w:rFonts w:eastAsia="Times New Roman"/>
              </w:rPr>
              <w:t>(−0.43</w:t>
            </w:r>
            <w:r>
              <w:t xml:space="preserve"> </w:t>
            </w:r>
            <w:r>
              <w:rPr>
                <w:rFonts w:eastAsia="Times New Roman"/>
              </w:rPr>
              <w:t>to 0.01)</w:t>
            </w:r>
          </w:p>
        </w:tc>
        <w:tc>
          <w:tcPr>
            <w:tcW w:w="958" w:type="dxa"/>
            <w:tcBorders>
              <w:top w:val="nil"/>
              <w:left w:val="single" w:sz="4" w:space="0" w:color="000000"/>
              <w:bottom w:val="nil"/>
              <w:right w:val="single" w:sz="4" w:space="0" w:color="000000"/>
            </w:tcBorders>
          </w:tcPr>
          <w:p w14:paraId="35B5CCD0" w14:textId="77777777" w:rsidR="003B153F" w:rsidRDefault="003B153F">
            <w:pPr>
              <w:pStyle w:val="TableText"/>
              <w:jc w:val="right"/>
            </w:pPr>
          </w:p>
        </w:tc>
      </w:tr>
      <w:tr w:rsidR="003B153F" w14:paraId="59F4AE2C" w14:textId="77777777" w:rsidTr="003B153F">
        <w:trPr>
          <w:cnfStyle w:val="000000100000" w:firstRow="0" w:lastRow="0" w:firstColumn="0" w:lastColumn="0" w:oddVBand="0" w:evenVBand="0" w:oddHBand="1" w:evenHBand="0" w:firstRowFirstColumn="0" w:firstRowLastColumn="0" w:lastRowFirstColumn="0" w:lastRowLastColumn="0"/>
          <w:cantSplit/>
        </w:trPr>
        <w:tc>
          <w:tcPr>
            <w:tcW w:w="2358" w:type="dxa"/>
            <w:tcBorders>
              <w:top w:val="nil"/>
              <w:left w:val="single" w:sz="4" w:space="0" w:color="000000"/>
              <w:bottom w:val="nil"/>
              <w:right w:val="single" w:sz="4" w:space="0" w:color="000000"/>
            </w:tcBorders>
            <w:hideMark/>
          </w:tcPr>
          <w:p w14:paraId="16AD8692" w14:textId="77777777" w:rsidR="003B153F" w:rsidRDefault="003B153F">
            <w:pPr>
              <w:pStyle w:val="TableText"/>
            </w:pPr>
            <w:r>
              <w:t>Problem drinking</w:t>
            </w:r>
          </w:p>
        </w:tc>
        <w:tc>
          <w:tcPr>
            <w:tcW w:w="900" w:type="dxa"/>
            <w:tcBorders>
              <w:top w:val="nil"/>
              <w:left w:val="single" w:sz="4" w:space="0" w:color="000000"/>
              <w:bottom w:val="nil"/>
              <w:right w:val="single" w:sz="4" w:space="0" w:color="000000"/>
            </w:tcBorders>
            <w:hideMark/>
          </w:tcPr>
          <w:p w14:paraId="1A1059F8" w14:textId="77777777" w:rsidR="003B153F" w:rsidRDefault="003B153F">
            <w:pPr>
              <w:pStyle w:val="TableText"/>
              <w:jc w:val="right"/>
            </w:pPr>
            <w:r>
              <w:rPr>
                <w:rFonts w:eastAsia="Times New Roman"/>
              </w:rPr>
              <w:t>0.02</w:t>
            </w:r>
          </w:p>
        </w:tc>
        <w:tc>
          <w:tcPr>
            <w:tcW w:w="1170" w:type="dxa"/>
            <w:tcBorders>
              <w:top w:val="nil"/>
              <w:left w:val="single" w:sz="4" w:space="0" w:color="000000"/>
              <w:bottom w:val="nil"/>
              <w:right w:val="single" w:sz="4" w:space="0" w:color="000000"/>
            </w:tcBorders>
            <w:hideMark/>
          </w:tcPr>
          <w:p w14:paraId="00584B26" w14:textId="77777777" w:rsidR="003B153F" w:rsidRDefault="003B153F">
            <w:pPr>
              <w:pStyle w:val="TableText"/>
              <w:jc w:val="right"/>
            </w:pPr>
            <w:r>
              <w:rPr>
                <w:rFonts w:eastAsia="Times New Roman"/>
              </w:rPr>
              <w:t>(−0.15</w:t>
            </w:r>
            <w:r>
              <w:t xml:space="preserve"> </w:t>
            </w:r>
            <w:r>
              <w:rPr>
                <w:rFonts w:eastAsia="Times New Roman"/>
              </w:rPr>
              <w:t>to 0.19)</w:t>
            </w:r>
          </w:p>
        </w:tc>
        <w:tc>
          <w:tcPr>
            <w:tcW w:w="979" w:type="dxa"/>
            <w:tcBorders>
              <w:top w:val="nil"/>
              <w:left w:val="single" w:sz="4" w:space="0" w:color="000000"/>
              <w:bottom w:val="nil"/>
              <w:right w:val="single" w:sz="4" w:space="0" w:color="000000"/>
            </w:tcBorders>
            <w:hideMark/>
          </w:tcPr>
          <w:p w14:paraId="5647B24A" w14:textId="77777777" w:rsidR="003B153F" w:rsidRDefault="003B153F">
            <w:pPr>
              <w:pStyle w:val="TableText"/>
              <w:jc w:val="right"/>
            </w:pPr>
            <w:r>
              <w:rPr>
                <w:rFonts w:eastAsia="Times New Roman"/>
              </w:rPr>
              <w:t>0.84</w:t>
            </w:r>
          </w:p>
        </w:tc>
        <w:tc>
          <w:tcPr>
            <w:tcW w:w="911" w:type="dxa"/>
            <w:tcBorders>
              <w:top w:val="nil"/>
              <w:left w:val="single" w:sz="4" w:space="0" w:color="000000"/>
              <w:bottom w:val="nil"/>
              <w:right w:val="single" w:sz="4" w:space="0" w:color="000000"/>
            </w:tcBorders>
          </w:tcPr>
          <w:p w14:paraId="178FB7A6" w14:textId="77777777" w:rsidR="003B153F" w:rsidRDefault="003B153F">
            <w:pPr>
              <w:pStyle w:val="TableText"/>
              <w:jc w:val="right"/>
            </w:pPr>
          </w:p>
        </w:tc>
        <w:tc>
          <w:tcPr>
            <w:tcW w:w="1170" w:type="dxa"/>
            <w:tcBorders>
              <w:top w:val="nil"/>
              <w:left w:val="single" w:sz="4" w:space="0" w:color="000000"/>
              <w:bottom w:val="nil"/>
              <w:right w:val="single" w:sz="4" w:space="0" w:color="000000"/>
            </w:tcBorders>
          </w:tcPr>
          <w:p w14:paraId="7F851957" w14:textId="77777777" w:rsidR="003B153F" w:rsidRDefault="003B153F">
            <w:pPr>
              <w:pStyle w:val="TableText"/>
              <w:jc w:val="right"/>
            </w:pPr>
          </w:p>
        </w:tc>
        <w:tc>
          <w:tcPr>
            <w:tcW w:w="968" w:type="dxa"/>
            <w:tcBorders>
              <w:top w:val="nil"/>
              <w:left w:val="single" w:sz="4" w:space="0" w:color="000000"/>
              <w:bottom w:val="nil"/>
              <w:right w:val="single" w:sz="4" w:space="0" w:color="000000"/>
            </w:tcBorders>
          </w:tcPr>
          <w:p w14:paraId="302A2E18" w14:textId="77777777" w:rsidR="003B153F" w:rsidRDefault="003B153F">
            <w:pPr>
              <w:pStyle w:val="TableText"/>
              <w:jc w:val="right"/>
            </w:pPr>
          </w:p>
        </w:tc>
        <w:tc>
          <w:tcPr>
            <w:tcW w:w="922" w:type="dxa"/>
            <w:tcBorders>
              <w:top w:val="nil"/>
              <w:left w:val="single" w:sz="4" w:space="0" w:color="000000"/>
              <w:bottom w:val="nil"/>
              <w:right w:val="single" w:sz="4" w:space="0" w:color="000000"/>
            </w:tcBorders>
            <w:hideMark/>
          </w:tcPr>
          <w:p w14:paraId="5D372290" w14:textId="77777777" w:rsidR="003B153F" w:rsidRDefault="003B153F">
            <w:pPr>
              <w:pStyle w:val="TableText"/>
              <w:jc w:val="right"/>
            </w:pPr>
            <w:r>
              <w:rPr>
                <w:rFonts w:eastAsia="Times New Roman"/>
              </w:rPr>
              <w:t>0.00</w:t>
            </w:r>
          </w:p>
        </w:tc>
        <w:tc>
          <w:tcPr>
            <w:tcW w:w="1170" w:type="dxa"/>
            <w:tcBorders>
              <w:top w:val="nil"/>
              <w:left w:val="single" w:sz="4" w:space="0" w:color="000000"/>
              <w:bottom w:val="nil"/>
              <w:right w:val="single" w:sz="4" w:space="0" w:color="000000"/>
            </w:tcBorders>
            <w:hideMark/>
          </w:tcPr>
          <w:p w14:paraId="2735D1F8" w14:textId="77777777" w:rsidR="003B153F" w:rsidRDefault="003B153F">
            <w:pPr>
              <w:pStyle w:val="TableText"/>
              <w:jc w:val="right"/>
            </w:pPr>
            <w:r>
              <w:rPr>
                <w:rFonts w:eastAsia="Times New Roman"/>
              </w:rPr>
              <w:t>(−0.17</w:t>
            </w:r>
            <w:r>
              <w:t xml:space="preserve"> </w:t>
            </w:r>
            <w:r>
              <w:rPr>
                <w:rFonts w:eastAsia="Times New Roman"/>
              </w:rPr>
              <w:t>to 0.16)</w:t>
            </w:r>
          </w:p>
        </w:tc>
        <w:tc>
          <w:tcPr>
            <w:tcW w:w="958" w:type="dxa"/>
            <w:tcBorders>
              <w:top w:val="nil"/>
              <w:left w:val="single" w:sz="4" w:space="0" w:color="000000"/>
              <w:bottom w:val="nil"/>
              <w:right w:val="single" w:sz="4" w:space="0" w:color="000000"/>
            </w:tcBorders>
            <w:hideMark/>
          </w:tcPr>
          <w:p w14:paraId="56C4E0E6" w14:textId="77777777" w:rsidR="003B153F" w:rsidRDefault="003B153F">
            <w:pPr>
              <w:pStyle w:val="TableText"/>
              <w:jc w:val="right"/>
            </w:pPr>
            <w:r>
              <w:rPr>
                <w:rFonts w:eastAsia="Times New Roman"/>
              </w:rPr>
              <w:t>0.96</w:t>
            </w:r>
          </w:p>
        </w:tc>
      </w:tr>
      <w:tr w:rsidR="003B153F" w14:paraId="25FEEA3B" w14:textId="77777777" w:rsidTr="003B153F">
        <w:trPr>
          <w:cantSplit/>
        </w:trPr>
        <w:tc>
          <w:tcPr>
            <w:tcW w:w="2358" w:type="dxa"/>
            <w:tcBorders>
              <w:top w:val="nil"/>
              <w:left w:val="single" w:sz="4" w:space="0" w:color="000000"/>
              <w:bottom w:val="single" w:sz="4" w:space="0" w:color="000000"/>
              <w:right w:val="single" w:sz="4" w:space="0" w:color="000000"/>
            </w:tcBorders>
            <w:hideMark/>
          </w:tcPr>
          <w:p w14:paraId="1ACAA6ED" w14:textId="77777777" w:rsidR="003B153F" w:rsidRDefault="003B153F">
            <w:pPr>
              <w:pStyle w:val="TableText"/>
            </w:pPr>
            <w:r>
              <w:t>Number of traumas</w:t>
            </w:r>
          </w:p>
        </w:tc>
        <w:tc>
          <w:tcPr>
            <w:tcW w:w="900" w:type="dxa"/>
            <w:tcBorders>
              <w:top w:val="nil"/>
              <w:left w:val="single" w:sz="4" w:space="0" w:color="000000"/>
              <w:bottom w:val="single" w:sz="4" w:space="0" w:color="000000"/>
              <w:right w:val="single" w:sz="4" w:space="0" w:color="000000"/>
            </w:tcBorders>
            <w:hideMark/>
          </w:tcPr>
          <w:p w14:paraId="6B729CE0" w14:textId="77777777" w:rsidR="003B153F" w:rsidRDefault="003B153F">
            <w:pPr>
              <w:pStyle w:val="TableText"/>
              <w:jc w:val="right"/>
            </w:pPr>
            <w:r>
              <w:rPr>
                <w:rFonts w:eastAsia="Times New Roman"/>
              </w:rPr>
              <w:t>0.00</w:t>
            </w:r>
          </w:p>
        </w:tc>
        <w:tc>
          <w:tcPr>
            <w:tcW w:w="1170" w:type="dxa"/>
            <w:tcBorders>
              <w:top w:val="nil"/>
              <w:left w:val="single" w:sz="4" w:space="0" w:color="000000"/>
              <w:bottom w:val="single" w:sz="4" w:space="0" w:color="000000"/>
              <w:right w:val="single" w:sz="4" w:space="0" w:color="000000"/>
            </w:tcBorders>
            <w:hideMark/>
          </w:tcPr>
          <w:p w14:paraId="26F921DB" w14:textId="77777777" w:rsidR="003B153F" w:rsidRDefault="003B153F">
            <w:pPr>
              <w:pStyle w:val="TableText"/>
              <w:jc w:val="right"/>
            </w:pPr>
            <w:r>
              <w:rPr>
                <w:rFonts w:eastAsia="Times New Roman"/>
              </w:rPr>
              <w:t>(−0.02</w:t>
            </w:r>
            <w:r>
              <w:t xml:space="preserve"> </w:t>
            </w:r>
            <w:r>
              <w:rPr>
                <w:rFonts w:eastAsia="Times New Roman"/>
              </w:rPr>
              <w:t>to 0.03)</w:t>
            </w:r>
          </w:p>
        </w:tc>
        <w:tc>
          <w:tcPr>
            <w:tcW w:w="979" w:type="dxa"/>
            <w:tcBorders>
              <w:top w:val="nil"/>
              <w:left w:val="single" w:sz="4" w:space="0" w:color="000000"/>
              <w:bottom w:val="single" w:sz="4" w:space="0" w:color="000000"/>
              <w:right w:val="single" w:sz="4" w:space="0" w:color="000000"/>
            </w:tcBorders>
            <w:hideMark/>
          </w:tcPr>
          <w:p w14:paraId="3E94985D" w14:textId="77777777" w:rsidR="003B153F" w:rsidRDefault="003B153F">
            <w:pPr>
              <w:pStyle w:val="TableText"/>
              <w:jc w:val="right"/>
            </w:pPr>
            <w:r>
              <w:rPr>
                <w:rFonts w:eastAsia="Times New Roman"/>
              </w:rPr>
              <w:t>0.84</w:t>
            </w:r>
          </w:p>
        </w:tc>
        <w:tc>
          <w:tcPr>
            <w:tcW w:w="911" w:type="dxa"/>
            <w:tcBorders>
              <w:top w:val="nil"/>
              <w:left w:val="single" w:sz="4" w:space="0" w:color="000000"/>
              <w:bottom w:val="single" w:sz="4" w:space="0" w:color="000000"/>
              <w:right w:val="single" w:sz="4" w:space="0" w:color="000000"/>
            </w:tcBorders>
          </w:tcPr>
          <w:p w14:paraId="65A5FE66" w14:textId="77777777" w:rsidR="003B153F" w:rsidRDefault="003B153F">
            <w:pPr>
              <w:pStyle w:val="TableText"/>
              <w:jc w:val="right"/>
            </w:pPr>
          </w:p>
        </w:tc>
        <w:tc>
          <w:tcPr>
            <w:tcW w:w="1170" w:type="dxa"/>
            <w:tcBorders>
              <w:top w:val="nil"/>
              <w:left w:val="single" w:sz="4" w:space="0" w:color="000000"/>
              <w:bottom w:val="single" w:sz="4" w:space="0" w:color="000000"/>
              <w:right w:val="single" w:sz="4" w:space="0" w:color="000000"/>
            </w:tcBorders>
          </w:tcPr>
          <w:p w14:paraId="2C1D8E5C" w14:textId="77777777" w:rsidR="003B153F" w:rsidRDefault="003B153F">
            <w:pPr>
              <w:pStyle w:val="TableText"/>
              <w:jc w:val="right"/>
            </w:pPr>
          </w:p>
        </w:tc>
        <w:tc>
          <w:tcPr>
            <w:tcW w:w="968" w:type="dxa"/>
            <w:tcBorders>
              <w:top w:val="nil"/>
              <w:left w:val="single" w:sz="4" w:space="0" w:color="000000"/>
              <w:bottom w:val="single" w:sz="4" w:space="0" w:color="000000"/>
              <w:right w:val="single" w:sz="4" w:space="0" w:color="000000"/>
            </w:tcBorders>
          </w:tcPr>
          <w:p w14:paraId="04EB2A34" w14:textId="77777777" w:rsidR="003B153F" w:rsidRDefault="003B153F">
            <w:pPr>
              <w:pStyle w:val="TableText"/>
              <w:jc w:val="right"/>
            </w:pPr>
          </w:p>
        </w:tc>
        <w:tc>
          <w:tcPr>
            <w:tcW w:w="922" w:type="dxa"/>
            <w:tcBorders>
              <w:top w:val="nil"/>
              <w:left w:val="single" w:sz="4" w:space="0" w:color="000000"/>
              <w:bottom w:val="single" w:sz="4" w:space="0" w:color="000000"/>
              <w:right w:val="single" w:sz="4" w:space="0" w:color="000000"/>
            </w:tcBorders>
            <w:hideMark/>
          </w:tcPr>
          <w:p w14:paraId="4CBECB01" w14:textId="77777777" w:rsidR="003B153F" w:rsidRDefault="003B153F">
            <w:pPr>
              <w:pStyle w:val="TableText"/>
              <w:jc w:val="right"/>
            </w:pPr>
            <w:r>
              <w:rPr>
                <w:rFonts w:eastAsia="Times New Roman"/>
              </w:rPr>
              <w:t>−0.01</w:t>
            </w:r>
          </w:p>
        </w:tc>
        <w:tc>
          <w:tcPr>
            <w:tcW w:w="1170" w:type="dxa"/>
            <w:tcBorders>
              <w:top w:val="nil"/>
              <w:left w:val="single" w:sz="4" w:space="0" w:color="000000"/>
              <w:bottom w:val="single" w:sz="4" w:space="0" w:color="000000"/>
              <w:right w:val="single" w:sz="4" w:space="0" w:color="000000"/>
            </w:tcBorders>
            <w:hideMark/>
          </w:tcPr>
          <w:p w14:paraId="4E7ED575" w14:textId="77777777" w:rsidR="003B153F" w:rsidRDefault="003B153F">
            <w:pPr>
              <w:pStyle w:val="TableText"/>
              <w:jc w:val="right"/>
            </w:pPr>
            <w:r>
              <w:rPr>
                <w:rFonts w:eastAsia="Times New Roman"/>
              </w:rPr>
              <w:t>(−0.03</w:t>
            </w:r>
            <w:r>
              <w:t xml:space="preserve"> </w:t>
            </w:r>
            <w:r>
              <w:rPr>
                <w:rFonts w:eastAsia="Times New Roman"/>
              </w:rPr>
              <w:t>to 0.02)</w:t>
            </w:r>
          </w:p>
        </w:tc>
        <w:tc>
          <w:tcPr>
            <w:tcW w:w="958" w:type="dxa"/>
            <w:tcBorders>
              <w:top w:val="nil"/>
              <w:left w:val="single" w:sz="4" w:space="0" w:color="000000"/>
              <w:bottom w:val="single" w:sz="4" w:space="0" w:color="000000"/>
              <w:right w:val="single" w:sz="4" w:space="0" w:color="000000"/>
            </w:tcBorders>
            <w:hideMark/>
          </w:tcPr>
          <w:p w14:paraId="72CFB926" w14:textId="77777777" w:rsidR="003B153F" w:rsidRDefault="003B153F">
            <w:pPr>
              <w:pStyle w:val="TableText"/>
              <w:jc w:val="right"/>
            </w:pPr>
            <w:r>
              <w:rPr>
                <w:rFonts w:eastAsia="Times New Roman"/>
              </w:rPr>
              <w:t>0.53</w:t>
            </w:r>
          </w:p>
        </w:tc>
      </w:tr>
    </w:tbl>
    <w:p w14:paraId="3F6CA3FD" w14:textId="44DA4BF1" w:rsidR="003B153F" w:rsidRDefault="003B153F" w:rsidP="00300F58">
      <w:pPr>
        <w:pStyle w:val="TableNotes"/>
      </w:pPr>
      <w:r>
        <w:rPr>
          <w:rFonts w:cstheme="minorBidi"/>
        </w:rPr>
        <w:t>*</w:t>
      </w:r>
      <w:r w:rsidR="00300F58">
        <w:rPr>
          <w:rFonts w:cstheme="minorBidi"/>
        </w:rPr>
        <w:t xml:space="preserve"> </w:t>
      </w:r>
      <w:r>
        <w:t>Joint test of significance.</w:t>
      </w:r>
    </w:p>
    <w:p w14:paraId="45DBF07C" w14:textId="77777777" w:rsidR="003B153F" w:rsidRDefault="003B153F" w:rsidP="00300F58">
      <w:pPr>
        <w:pStyle w:val="TableNotes"/>
      </w:pPr>
      <w:r>
        <w:t>Note: 95% CI = 95% confidence interval.</w:t>
      </w:r>
    </w:p>
    <w:p w14:paraId="21A59B24" w14:textId="77777777" w:rsidR="003B153F" w:rsidRDefault="003B153F" w:rsidP="003B153F">
      <w:pPr>
        <w:pStyle w:val="Bullet"/>
        <w:sectPr w:rsidR="003B153F" w:rsidSect="00300F58">
          <w:footerReference w:type="even" r:id="rId80"/>
          <w:footerReference w:type="default" r:id="rId81"/>
          <w:pgSz w:w="14170" w:h="9979" w:orient="landscape"/>
          <w:pgMar w:top="1872" w:right="1440" w:bottom="1152" w:left="1440" w:header="576" w:footer="576" w:gutter="0"/>
          <w:cols w:space="720"/>
        </w:sectPr>
      </w:pPr>
    </w:p>
    <w:p w14:paraId="51424923" w14:textId="77777777" w:rsidR="00300F58" w:rsidRPr="00F9633B" w:rsidRDefault="00300F58" w:rsidP="000F61A3">
      <w:pPr>
        <w:pStyle w:val="Heading2"/>
      </w:pPr>
      <w:bookmarkStart w:id="750" w:name="_Toc494412355"/>
      <w:bookmarkStart w:id="751" w:name="_Toc518484378"/>
      <w:bookmarkStart w:id="752" w:name="_Toc520643608"/>
      <w:bookmarkStart w:id="753" w:name="_Toc525043497"/>
      <w:bookmarkStart w:id="754" w:name="_Ref494281666"/>
      <w:bookmarkStart w:id="755" w:name="_Toc518484500"/>
      <w:r w:rsidRPr="00F9633B">
        <w:t>Samples and variables used in the multivariate modelling of child total behaviour problems</w:t>
      </w:r>
      <w:bookmarkEnd w:id="750"/>
      <w:bookmarkEnd w:id="751"/>
      <w:bookmarkEnd w:id="752"/>
      <w:bookmarkEnd w:id="753"/>
    </w:p>
    <w:p w14:paraId="76FC9276" w14:textId="77777777" w:rsidR="00300F58" w:rsidRPr="00F9633B" w:rsidRDefault="00300F58" w:rsidP="00E20D4D">
      <w:pPr>
        <w:rPr>
          <w:color w:val="000000" w:themeColor="text1"/>
        </w:rPr>
      </w:pPr>
      <w:r w:rsidRPr="00F9633B">
        <w:t xml:space="preserve">Of the 848 current spouses and partners who had linked ADF member data, 686 (81%) had a child with the ADF member. Of these, 447 (65%) answered questions about a randomly selected child who was aged 2 to 17 years. Around 94% of these spouses/partners had complete data for the demographic, background, parenting and military predictor variables and the child total behaviour problems outcome, resulting in a sample size of n = 420 for these analyses. </w:t>
      </w:r>
      <w:r w:rsidRPr="00F9633B">
        <w:rPr>
          <w:color w:val="000000" w:themeColor="text1"/>
        </w:rPr>
        <w:t>Again, the lower number available for these analyses and consequent lower power to detect statistical associations should be taken into account when reading these analyses.</w:t>
      </w:r>
    </w:p>
    <w:p w14:paraId="528BB566" w14:textId="77777777" w:rsidR="00300F58" w:rsidRPr="00F9633B" w:rsidRDefault="00300F58" w:rsidP="00E20D4D">
      <w:r w:rsidRPr="00F9633B">
        <w:t xml:space="preserve">For the modelling, recoding of some predictor variables was necessary to avoid low numbers in some of the categories. Spouses’/partners’ age and level of education were recoded into broader categories, ADF members who had left the ADF were combined into a single Ex-Serving category, while for rank, the ‘Non-commissioned Officer’ and ‘Other rank’ categories were combined. The characteristics of the analysis sample used to investigate predictors of child behaviour problems are summarised in Table </w:t>
      </w:r>
      <w:r>
        <w:t>4</w:t>
      </w:r>
      <w:r w:rsidRPr="00F9633B">
        <w:t>.</w:t>
      </w:r>
      <w:r>
        <w:t>20</w:t>
      </w:r>
      <w:r w:rsidRPr="00F9633B">
        <w:t>.</w:t>
      </w:r>
    </w:p>
    <w:p w14:paraId="1A90D0DF" w14:textId="26549E96" w:rsidR="00E20D4D" w:rsidRPr="00F9633B" w:rsidRDefault="00E20D4D" w:rsidP="000F61A3">
      <w:pPr>
        <w:pStyle w:val="TableName"/>
      </w:pPr>
      <w:bookmarkStart w:id="756" w:name="_Toc525043627"/>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20</w:t>
      </w:r>
      <w:r w:rsidR="00BB7839">
        <w:rPr>
          <w:noProof/>
        </w:rPr>
        <w:fldChar w:fldCharType="end"/>
      </w:r>
      <w:bookmarkEnd w:id="754"/>
      <w:r w:rsidR="000F61A3" w:rsidRPr="00F9633B">
        <w:tab/>
      </w:r>
      <w:r w:rsidRPr="00F9633B">
        <w:t>FWS spouse/partner and ADF member characteristics (n = 420)</w:t>
      </w:r>
      <w:bookmarkEnd w:id="755"/>
      <w:bookmarkEnd w:id="756"/>
    </w:p>
    <w:tbl>
      <w:tblPr>
        <w:tblStyle w:val="TWRPTable"/>
        <w:tblW w:w="5000" w:type="pct"/>
        <w:tblLayout w:type="fixed"/>
        <w:tblLook w:val="04A0" w:firstRow="1" w:lastRow="0" w:firstColumn="1" w:lastColumn="0" w:noHBand="0" w:noVBand="1"/>
        <w:tblDescription w:val="Table 4.20: FWS spouse/partner and ADF member characteristics (n = 420)"/>
      </w:tblPr>
      <w:tblGrid>
        <w:gridCol w:w="5193"/>
        <w:gridCol w:w="1061"/>
        <w:gridCol w:w="1061"/>
      </w:tblGrid>
      <w:tr w:rsidR="00E20D4D" w:rsidRPr="00F9633B" w14:paraId="0A046E26" w14:textId="77777777" w:rsidTr="006C0F7A">
        <w:trPr>
          <w:cnfStyle w:val="100000000000" w:firstRow="1" w:lastRow="0" w:firstColumn="0" w:lastColumn="0" w:oddVBand="0" w:evenVBand="0" w:oddHBand="0" w:evenHBand="0" w:firstRowFirstColumn="0" w:firstRowLastColumn="0" w:lastRowFirstColumn="0" w:lastRowLastColumn="0"/>
          <w:tblHeader/>
        </w:trPr>
        <w:tc>
          <w:tcPr>
            <w:tcW w:w="3550" w:type="pct"/>
          </w:tcPr>
          <w:p w14:paraId="40A9C6EA" w14:textId="77777777" w:rsidR="00E20D4D" w:rsidRPr="00F9633B" w:rsidRDefault="00E20D4D" w:rsidP="006C0F7A">
            <w:pPr>
              <w:pStyle w:val="TableText"/>
            </w:pPr>
            <w:r w:rsidRPr="00F9633B">
              <w:t>Measure</w:t>
            </w:r>
          </w:p>
        </w:tc>
        <w:tc>
          <w:tcPr>
            <w:tcW w:w="725" w:type="pct"/>
          </w:tcPr>
          <w:p w14:paraId="4C40D8EC" w14:textId="77777777" w:rsidR="00E20D4D" w:rsidRPr="00F9633B" w:rsidRDefault="00E20D4D" w:rsidP="006C0F7A">
            <w:pPr>
              <w:pStyle w:val="TableText"/>
              <w:jc w:val="right"/>
            </w:pPr>
            <w:r w:rsidRPr="00F9633B">
              <w:t>n</w:t>
            </w:r>
          </w:p>
        </w:tc>
        <w:tc>
          <w:tcPr>
            <w:tcW w:w="725" w:type="pct"/>
          </w:tcPr>
          <w:p w14:paraId="6ECEAE5F" w14:textId="77777777" w:rsidR="00E20D4D" w:rsidRPr="00F9633B" w:rsidRDefault="00E20D4D" w:rsidP="006C0F7A">
            <w:pPr>
              <w:pStyle w:val="TableText"/>
              <w:jc w:val="right"/>
            </w:pPr>
            <w:r w:rsidRPr="00F9633B">
              <w:t>%</w:t>
            </w:r>
          </w:p>
        </w:tc>
      </w:tr>
      <w:tr w:rsidR="00E20D4D" w:rsidRPr="00F9633B" w14:paraId="64C2E5FF"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67025030" w14:textId="77777777" w:rsidR="00E20D4D" w:rsidRPr="00713834" w:rsidRDefault="00E20D4D" w:rsidP="006C0F7A">
            <w:pPr>
              <w:pStyle w:val="TableText"/>
              <w:rPr>
                <w:b/>
              </w:rPr>
            </w:pPr>
            <w:r w:rsidRPr="00713834">
              <w:rPr>
                <w:b/>
              </w:rPr>
              <w:t>FWS SPOUSE/PARTNER</w:t>
            </w:r>
          </w:p>
        </w:tc>
        <w:tc>
          <w:tcPr>
            <w:tcW w:w="725" w:type="pct"/>
          </w:tcPr>
          <w:p w14:paraId="5ECB3DF7" w14:textId="77777777" w:rsidR="00E20D4D" w:rsidRPr="00F9633B" w:rsidRDefault="00E20D4D" w:rsidP="006C0F7A">
            <w:pPr>
              <w:pStyle w:val="TableText"/>
              <w:jc w:val="right"/>
            </w:pPr>
          </w:p>
        </w:tc>
        <w:tc>
          <w:tcPr>
            <w:tcW w:w="725" w:type="pct"/>
          </w:tcPr>
          <w:p w14:paraId="36152896" w14:textId="77777777" w:rsidR="00E20D4D" w:rsidRPr="00F9633B" w:rsidRDefault="00E20D4D" w:rsidP="006C0F7A">
            <w:pPr>
              <w:pStyle w:val="TableText"/>
              <w:jc w:val="right"/>
            </w:pPr>
          </w:p>
        </w:tc>
      </w:tr>
      <w:tr w:rsidR="00E20D4D" w:rsidRPr="00F9633B" w14:paraId="4E3CE9C4" w14:textId="77777777" w:rsidTr="006C0F7A">
        <w:tc>
          <w:tcPr>
            <w:tcW w:w="3550" w:type="pct"/>
          </w:tcPr>
          <w:p w14:paraId="23FE49DF" w14:textId="77777777" w:rsidR="00E20D4D" w:rsidRPr="00F9633B" w:rsidRDefault="00E20D4D" w:rsidP="006C0F7A">
            <w:pPr>
              <w:pStyle w:val="TableText"/>
            </w:pPr>
            <w:r w:rsidRPr="00F9633B">
              <w:t>Parent’s age (years)</w:t>
            </w:r>
          </w:p>
        </w:tc>
        <w:tc>
          <w:tcPr>
            <w:tcW w:w="725" w:type="pct"/>
          </w:tcPr>
          <w:p w14:paraId="6D64A881" w14:textId="77777777" w:rsidR="00E20D4D" w:rsidRPr="00F9633B" w:rsidRDefault="00E20D4D" w:rsidP="006C0F7A">
            <w:pPr>
              <w:pStyle w:val="TableText"/>
              <w:jc w:val="right"/>
            </w:pPr>
          </w:p>
        </w:tc>
        <w:tc>
          <w:tcPr>
            <w:tcW w:w="725" w:type="pct"/>
          </w:tcPr>
          <w:p w14:paraId="49A15B6B" w14:textId="77777777" w:rsidR="00E20D4D" w:rsidRPr="00F9633B" w:rsidRDefault="00E20D4D" w:rsidP="006C0F7A">
            <w:pPr>
              <w:pStyle w:val="TableText"/>
              <w:jc w:val="right"/>
            </w:pPr>
          </w:p>
        </w:tc>
      </w:tr>
      <w:tr w:rsidR="00E20D4D" w:rsidRPr="00F9633B" w14:paraId="687CB151"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11E0F280" w14:textId="77777777" w:rsidR="00E20D4D" w:rsidRPr="00F9633B" w:rsidRDefault="00E20D4D" w:rsidP="006C0F7A">
            <w:pPr>
              <w:pStyle w:val="TableText"/>
              <w:ind w:left="144"/>
            </w:pPr>
            <w:r w:rsidRPr="00F9633B">
              <w:t>18 – &lt; 38</w:t>
            </w:r>
          </w:p>
        </w:tc>
        <w:tc>
          <w:tcPr>
            <w:tcW w:w="725" w:type="pct"/>
          </w:tcPr>
          <w:p w14:paraId="7DC3DA5C" w14:textId="77777777" w:rsidR="00E20D4D" w:rsidRPr="00F9633B" w:rsidRDefault="00E20D4D" w:rsidP="006C0F7A">
            <w:pPr>
              <w:pStyle w:val="TableText"/>
              <w:jc w:val="right"/>
            </w:pPr>
            <w:r w:rsidRPr="00F9633B">
              <w:t>147</w:t>
            </w:r>
          </w:p>
        </w:tc>
        <w:tc>
          <w:tcPr>
            <w:tcW w:w="725" w:type="pct"/>
          </w:tcPr>
          <w:p w14:paraId="5D9CEEA9" w14:textId="77777777" w:rsidR="00E20D4D" w:rsidRPr="00F9633B" w:rsidRDefault="00E20D4D" w:rsidP="006C0F7A">
            <w:pPr>
              <w:pStyle w:val="TableText"/>
              <w:jc w:val="right"/>
            </w:pPr>
            <w:r w:rsidRPr="00F9633B">
              <w:t>35.0</w:t>
            </w:r>
          </w:p>
        </w:tc>
      </w:tr>
      <w:tr w:rsidR="00E20D4D" w:rsidRPr="00F9633B" w14:paraId="1760E00E" w14:textId="77777777" w:rsidTr="006C0F7A">
        <w:tc>
          <w:tcPr>
            <w:tcW w:w="3550" w:type="pct"/>
          </w:tcPr>
          <w:p w14:paraId="12AB6E29" w14:textId="77777777" w:rsidR="00E20D4D" w:rsidRPr="00F9633B" w:rsidRDefault="00E20D4D" w:rsidP="006C0F7A">
            <w:pPr>
              <w:pStyle w:val="TableText"/>
              <w:ind w:left="144"/>
            </w:pPr>
            <w:r w:rsidRPr="00F9633B">
              <w:t>38 – &lt;48</w:t>
            </w:r>
          </w:p>
        </w:tc>
        <w:tc>
          <w:tcPr>
            <w:tcW w:w="725" w:type="pct"/>
          </w:tcPr>
          <w:p w14:paraId="55ADC66D" w14:textId="77777777" w:rsidR="00E20D4D" w:rsidRPr="00F9633B" w:rsidRDefault="00E20D4D" w:rsidP="006C0F7A">
            <w:pPr>
              <w:pStyle w:val="TableText"/>
              <w:jc w:val="right"/>
            </w:pPr>
            <w:r w:rsidRPr="00F9633B">
              <w:t>211</w:t>
            </w:r>
          </w:p>
        </w:tc>
        <w:tc>
          <w:tcPr>
            <w:tcW w:w="725" w:type="pct"/>
          </w:tcPr>
          <w:p w14:paraId="06A231E5" w14:textId="77777777" w:rsidR="00E20D4D" w:rsidRPr="00F9633B" w:rsidRDefault="00E20D4D" w:rsidP="006C0F7A">
            <w:pPr>
              <w:pStyle w:val="TableText"/>
              <w:jc w:val="right"/>
            </w:pPr>
            <w:r w:rsidRPr="00F9633B">
              <w:t>50.2</w:t>
            </w:r>
          </w:p>
        </w:tc>
      </w:tr>
      <w:tr w:rsidR="00E20D4D" w:rsidRPr="00F9633B" w14:paraId="363FAF06"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7A8045F6" w14:textId="77777777" w:rsidR="00E20D4D" w:rsidRPr="00F9633B" w:rsidRDefault="00E20D4D" w:rsidP="006C0F7A">
            <w:pPr>
              <w:pStyle w:val="TableText"/>
              <w:ind w:left="144"/>
            </w:pPr>
            <w:r w:rsidRPr="00F9633B">
              <w:t>48+</w:t>
            </w:r>
          </w:p>
        </w:tc>
        <w:tc>
          <w:tcPr>
            <w:tcW w:w="725" w:type="pct"/>
          </w:tcPr>
          <w:p w14:paraId="2608D625" w14:textId="77777777" w:rsidR="00E20D4D" w:rsidRPr="00F9633B" w:rsidRDefault="00E20D4D" w:rsidP="006C0F7A">
            <w:pPr>
              <w:pStyle w:val="TableText"/>
              <w:jc w:val="right"/>
            </w:pPr>
            <w:r w:rsidRPr="00F9633B">
              <w:t>62</w:t>
            </w:r>
          </w:p>
        </w:tc>
        <w:tc>
          <w:tcPr>
            <w:tcW w:w="725" w:type="pct"/>
          </w:tcPr>
          <w:p w14:paraId="3C0C12F2" w14:textId="77777777" w:rsidR="00E20D4D" w:rsidRPr="00F9633B" w:rsidRDefault="00E20D4D" w:rsidP="006C0F7A">
            <w:pPr>
              <w:pStyle w:val="TableText"/>
              <w:jc w:val="right"/>
            </w:pPr>
            <w:r w:rsidRPr="00F9633B">
              <w:t>14.8</w:t>
            </w:r>
          </w:p>
        </w:tc>
      </w:tr>
      <w:tr w:rsidR="00E20D4D" w:rsidRPr="00F9633B" w14:paraId="7A5C850E" w14:textId="77777777" w:rsidTr="006C0F7A">
        <w:tc>
          <w:tcPr>
            <w:tcW w:w="3550" w:type="pct"/>
          </w:tcPr>
          <w:p w14:paraId="442A3C3E" w14:textId="77777777" w:rsidR="00E20D4D" w:rsidRPr="00F9633B" w:rsidRDefault="00E20D4D" w:rsidP="006C0F7A">
            <w:pPr>
              <w:pStyle w:val="TableText"/>
            </w:pPr>
            <w:r w:rsidRPr="00F9633B">
              <w:t>Child’s age (years; mean, SD)</w:t>
            </w:r>
          </w:p>
        </w:tc>
        <w:tc>
          <w:tcPr>
            <w:tcW w:w="725" w:type="pct"/>
          </w:tcPr>
          <w:p w14:paraId="2355DFCE" w14:textId="77777777" w:rsidR="00E20D4D" w:rsidRPr="00F9633B" w:rsidRDefault="00E20D4D" w:rsidP="006C0F7A">
            <w:pPr>
              <w:pStyle w:val="TableText"/>
              <w:jc w:val="right"/>
            </w:pPr>
            <w:r w:rsidRPr="00F9633B">
              <w:t>9.1</w:t>
            </w:r>
          </w:p>
        </w:tc>
        <w:tc>
          <w:tcPr>
            <w:tcW w:w="725" w:type="pct"/>
          </w:tcPr>
          <w:p w14:paraId="3077AE0A" w14:textId="77777777" w:rsidR="00E20D4D" w:rsidRPr="00F9633B" w:rsidRDefault="00E20D4D" w:rsidP="006C0F7A">
            <w:pPr>
              <w:pStyle w:val="TableText"/>
              <w:jc w:val="right"/>
            </w:pPr>
            <w:r w:rsidRPr="00F9633B">
              <w:t>4.6</w:t>
            </w:r>
          </w:p>
        </w:tc>
      </w:tr>
      <w:tr w:rsidR="00E20D4D" w:rsidRPr="00F9633B" w14:paraId="1C309916"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4A69589B" w14:textId="77777777" w:rsidR="00E20D4D" w:rsidRPr="00F9633B" w:rsidRDefault="00E20D4D" w:rsidP="006C0F7A">
            <w:pPr>
              <w:pStyle w:val="TableText"/>
            </w:pPr>
            <w:r w:rsidRPr="00F9633B">
              <w:t>Education: below university degree</w:t>
            </w:r>
          </w:p>
        </w:tc>
        <w:tc>
          <w:tcPr>
            <w:tcW w:w="725" w:type="pct"/>
          </w:tcPr>
          <w:p w14:paraId="46790927" w14:textId="77777777" w:rsidR="00E20D4D" w:rsidRPr="00F9633B" w:rsidRDefault="00E20D4D" w:rsidP="006C0F7A">
            <w:pPr>
              <w:pStyle w:val="TableText"/>
              <w:jc w:val="right"/>
            </w:pPr>
            <w:r w:rsidRPr="00F9633B">
              <w:t>210</w:t>
            </w:r>
          </w:p>
        </w:tc>
        <w:tc>
          <w:tcPr>
            <w:tcW w:w="725" w:type="pct"/>
          </w:tcPr>
          <w:p w14:paraId="2C60E4A7" w14:textId="77777777" w:rsidR="00E20D4D" w:rsidRPr="00F9633B" w:rsidRDefault="00E20D4D" w:rsidP="006C0F7A">
            <w:pPr>
              <w:pStyle w:val="TableText"/>
              <w:jc w:val="right"/>
            </w:pPr>
            <w:r w:rsidRPr="00F9633B">
              <w:t>50.0</w:t>
            </w:r>
          </w:p>
        </w:tc>
      </w:tr>
      <w:tr w:rsidR="00E20D4D" w:rsidRPr="00F9633B" w14:paraId="440411EE" w14:textId="77777777" w:rsidTr="006C0F7A">
        <w:tc>
          <w:tcPr>
            <w:tcW w:w="3550" w:type="pct"/>
          </w:tcPr>
          <w:p w14:paraId="0F6DA03C" w14:textId="77777777" w:rsidR="00E20D4D" w:rsidRPr="00F9633B" w:rsidRDefault="00E20D4D" w:rsidP="006C0F7A">
            <w:pPr>
              <w:pStyle w:val="TableText"/>
            </w:pPr>
            <w:r w:rsidRPr="00F9633B">
              <w:t>Mental and physical wellbeing</w:t>
            </w:r>
          </w:p>
        </w:tc>
        <w:tc>
          <w:tcPr>
            <w:tcW w:w="725" w:type="pct"/>
          </w:tcPr>
          <w:p w14:paraId="7BA8DCF5" w14:textId="77777777" w:rsidR="00E20D4D" w:rsidRPr="00F9633B" w:rsidRDefault="00E20D4D" w:rsidP="006C0F7A">
            <w:pPr>
              <w:pStyle w:val="TableText"/>
              <w:jc w:val="right"/>
            </w:pPr>
          </w:p>
        </w:tc>
        <w:tc>
          <w:tcPr>
            <w:tcW w:w="725" w:type="pct"/>
          </w:tcPr>
          <w:p w14:paraId="1831A7EE" w14:textId="77777777" w:rsidR="00E20D4D" w:rsidRPr="00F9633B" w:rsidRDefault="00E20D4D" w:rsidP="006C0F7A">
            <w:pPr>
              <w:pStyle w:val="TableText"/>
              <w:jc w:val="right"/>
            </w:pPr>
          </w:p>
        </w:tc>
      </w:tr>
      <w:tr w:rsidR="00E20D4D" w:rsidRPr="00F9633B" w14:paraId="789FFEC8"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6B30A157" w14:textId="77777777" w:rsidR="00E20D4D" w:rsidRPr="00F9633B" w:rsidRDefault="00E20D4D" w:rsidP="006C0F7A">
            <w:pPr>
              <w:pStyle w:val="TableText"/>
              <w:ind w:left="144"/>
            </w:pPr>
            <w:r w:rsidRPr="00F9633B">
              <w:t>Neither problem</w:t>
            </w:r>
          </w:p>
        </w:tc>
        <w:tc>
          <w:tcPr>
            <w:tcW w:w="725" w:type="pct"/>
          </w:tcPr>
          <w:p w14:paraId="43AA6431" w14:textId="77777777" w:rsidR="00E20D4D" w:rsidRPr="00F9633B" w:rsidRDefault="00E20D4D" w:rsidP="006C0F7A">
            <w:pPr>
              <w:pStyle w:val="TableText"/>
              <w:jc w:val="right"/>
            </w:pPr>
            <w:r w:rsidRPr="00F9633B">
              <w:t>324</w:t>
            </w:r>
          </w:p>
        </w:tc>
        <w:tc>
          <w:tcPr>
            <w:tcW w:w="725" w:type="pct"/>
          </w:tcPr>
          <w:p w14:paraId="7AD280B1" w14:textId="77777777" w:rsidR="00E20D4D" w:rsidRPr="00F9633B" w:rsidRDefault="00E20D4D" w:rsidP="006C0F7A">
            <w:pPr>
              <w:pStyle w:val="TableText"/>
              <w:jc w:val="right"/>
            </w:pPr>
            <w:r w:rsidRPr="00F9633B">
              <w:t>77.1</w:t>
            </w:r>
          </w:p>
        </w:tc>
      </w:tr>
      <w:tr w:rsidR="00E20D4D" w:rsidRPr="00F9633B" w14:paraId="69C747E5" w14:textId="77777777" w:rsidTr="006C0F7A">
        <w:tc>
          <w:tcPr>
            <w:tcW w:w="3550" w:type="pct"/>
          </w:tcPr>
          <w:p w14:paraId="2CFE41DB" w14:textId="77777777" w:rsidR="00E20D4D" w:rsidRPr="00F9633B" w:rsidRDefault="00E20D4D" w:rsidP="006C0F7A">
            <w:pPr>
              <w:pStyle w:val="TableText"/>
              <w:ind w:left="144"/>
            </w:pPr>
            <w:r w:rsidRPr="00F9633B">
              <w:t>Poor physical health</w:t>
            </w:r>
          </w:p>
        </w:tc>
        <w:tc>
          <w:tcPr>
            <w:tcW w:w="725" w:type="pct"/>
          </w:tcPr>
          <w:p w14:paraId="31314A7F" w14:textId="77777777" w:rsidR="00E20D4D" w:rsidRPr="00F9633B" w:rsidRDefault="00E20D4D" w:rsidP="006C0F7A">
            <w:pPr>
              <w:pStyle w:val="TableText"/>
              <w:jc w:val="right"/>
            </w:pPr>
            <w:r w:rsidRPr="00F9633B">
              <w:t>31</w:t>
            </w:r>
          </w:p>
        </w:tc>
        <w:tc>
          <w:tcPr>
            <w:tcW w:w="725" w:type="pct"/>
          </w:tcPr>
          <w:p w14:paraId="4B03BF1B" w14:textId="77777777" w:rsidR="00E20D4D" w:rsidRPr="00F9633B" w:rsidRDefault="00E20D4D" w:rsidP="006C0F7A">
            <w:pPr>
              <w:pStyle w:val="TableText"/>
              <w:jc w:val="right"/>
            </w:pPr>
            <w:r w:rsidRPr="00F9633B">
              <w:t>7.4</w:t>
            </w:r>
          </w:p>
        </w:tc>
      </w:tr>
      <w:tr w:rsidR="00E20D4D" w:rsidRPr="00F9633B" w14:paraId="5FB8FE88"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1D1E1B46" w14:textId="77777777" w:rsidR="00E20D4D" w:rsidRPr="00F9633B" w:rsidRDefault="00E20D4D" w:rsidP="006C0F7A">
            <w:pPr>
              <w:pStyle w:val="TableText"/>
              <w:ind w:left="144"/>
            </w:pPr>
            <w:r w:rsidRPr="00F9633B">
              <w:t>High psychological distress</w:t>
            </w:r>
          </w:p>
        </w:tc>
        <w:tc>
          <w:tcPr>
            <w:tcW w:w="725" w:type="pct"/>
          </w:tcPr>
          <w:p w14:paraId="2709024E" w14:textId="77777777" w:rsidR="00E20D4D" w:rsidRPr="00F9633B" w:rsidRDefault="00E20D4D" w:rsidP="006C0F7A">
            <w:pPr>
              <w:pStyle w:val="TableText"/>
              <w:jc w:val="right"/>
            </w:pPr>
            <w:r w:rsidRPr="00F9633B">
              <w:t>39</w:t>
            </w:r>
          </w:p>
        </w:tc>
        <w:tc>
          <w:tcPr>
            <w:tcW w:w="725" w:type="pct"/>
          </w:tcPr>
          <w:p w14:paraId="1FAA34D1" w14:textId="77777777" w:rsidR="00E20D4D" w:rsidRPr="00F9633B" w:rsidRDefault="00E20D4D" w:rsidP="006C0F7A">
            <w:pPr>
              <w:pStyle w:val="TableText"/>
              <w:jc w:val="right"/>
            </w:pPr>
            <w:r w:rsidRPr="00F9633B">
              <w:t>9.3</w:t>
            </w:r>
          </w:p>
        </w:tc>
      </w:tr>
      <w:tr w:rsidR="00E20D4D" w:rsidRPr="00F9633B" w14:paraId="01C08AD9" w14:textId="77777777" w:rsidTr="006C0F7A">
        <w:tc>
          <w:tcPr>
            <w:tcW w:w="3550" w:type="pct"/>
          </w:tcPr>
          <w:p w14:paraId="5709819E" w14:textId="77777777" w:rsidR="00E20D4D" w:rsidRPr="00F9633B" w:rsidRDefault="00E20D4D" w:rsidP="006C0F7A">
            <w:pPr>
              <w:pStyle w:val="TableText"/>
              <w:ind w:left="144"/>
            </w:pPr>
            <w:r w:rsidRPr="00F9633B">
              <w:t>Poor physical health and high psychological distress</w:t>
            </w:r>
          </w:p>
        </w:tc>
        <w:tc>
          <w:tcPr>
            <w:tcW w:w="725" w:type="pct"/>
          </w:tcPr>
          <w:p w14:paraId="22BE7EEA" w14:textId="77777777" w:rsidR="00E20D4D" w:rsidRPr="00F9633B" w:rsidRDefault="00E20D4D" w:rsidP="006C0F7A">
            <w:pPr>
              <w:pStyle w:val="TableText"/>
              <w:jc w:val="right"/>
            </w:pPr>
            <w:r w:rsidRPr="00F9633B">
              <w:t>26</w:t>
            </w:r>
          </w:p>
        </w:tc>
        <w:tc>
          <w:tcPr>
            <w:tcW w:w="725" w:type="pct"/>
          </w:tcPr>
          <w:p w14:paraId="01179BCC" w14:textId="77777777" w:rsidR="00E20D4D" w:rsidRPr="00F9633B" w:rsidRDefault="00E20D4D" w:rsidP="006C0F7A">
            <w:pPr>
              <w:pStyle w:val="TableText"/>
              <w:jc w:val="right"/>
            </w:pPr>
            <w:r w:rsidRPr="00F9633B">
              <w:t>6.2</w:t>
            </w:r>
          </w:p>
        </w:tc>
      </w:tr>
      <w:tr w:rsidR="00E20D4D" w:rsidRPr="00F9633B" w14:paraId="36300F0C"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529B60FA" w14:textId="77777777" w:rsidR="00E20D4D" w:rsidRPr="00F9633B" w:rsidRDefault="00E20D4D" w:rsidP="006C0F7A">
            <w:pPr>
              <w:pStyle w:val="TableText"/>
            </w:pPr>
            <w:r w:rsidRPr="00F9633B">
              <w:t>5+ people in household</w:t>
            </w:r>
          </w:p>
        </w:tc>
        <w:tc>
          <w:tcPr>
            <w:tcW w:w="725" w:type="pct"/>
          </w:tcPr>
          <w:p w14:paraId="2DE43A5D" w14:textId="77777777" w:rsidR="00E20D4D" w:rsidRPr="00F9633B" w:rsidRDefault="00E20D4D" w:rsidP="006C0F7A">
            <w:pPr>
              <w:pStyle w:val="TableText"/>
              <w:jc w:val="right"/>
            </w:pPr>
            <w:r w:rsidRPr="00F9633B">
              <w:t>118</w:t>
            </w:r>
          </w:p>
        </w:tc>
        <w:tc>
          <w:tcPr>
            <w:tcW w:w="725" w:type="pct"/>
          </w:tcPr>
          <w:p w14:paraId="279FBD5B" w14:textId="77777777" w:rsidR="00E20D4D" w:rsidRPr="00F9633B" w:rsidRDefault="00E20D4D" w:rsidP="006C0F7A">
            <w:pPr>
              <w:pStyle w:val="TableText"/>
              <w:jc w:val="right"/>
            </w:pPr>
            <w:r w:rsidRPr="00F9633B">
              <w:t>28.1</w:t>
            </w:r>
          </w:p>
        </w:tc>
      </w:tr>
      <w:tr w:rsidR="00E20D4D" w:rsidRPr="00F9633B" w14:paraId="170231EE" w14:textId="77777777" w:rsidTr="006C0F7A">
        <w:tc>
          <w:tcPr>
            <w:tcW w:w="3550" w:type="pct"/>
          </w:tcPr>
          <w:p w14:paraId="6CBE01AB" w14:textId="77777777" w:rsidR="00E20D4D" w:rsidRPr="00F9633B" w:rsidRDefault="00E20D4D" w:rsidP="006C0F7A">
            <w:pPr>
              <w:pStyle w:val="TableText"/>
            </w:pPr>
            <w:r w:rsidRPr="00F9633B">
              <w:t>Unemployed</w:t>
            </w:r>
          </w:p>
        </w:tc>
        <w:tc>
          <w:tcPr>
            <w:tcW w:w="725" w:type="pct"/>
          </w:tcPr>
          <w:p w14:paraId="5052F3CF" w14:textId="77777777" w:rsidR="00E20D4D" w:rsidRPr="00F9633B" w:rsidRDefault="00E20D4D" w:rsidP="006C0F7A">
            <w:pPr>
              <w:pStyle w:val="TableText"/>
              <w:jc w:val="right"/>
            </w:pPr>
            <w:r w:rsidRPr="00F9633B">
              <w:t>131</w:t>
            </w:r>
          </w:p>
        </w:tc>
        <w:tc>
          <w:tcPr>
            <w:tcW w:w="725" w:type="pct"/>
          </w:tcPr>
          <w:p w14:paraId="19601B40" w14:textId="77777777" w:rsidR="00E20D4D" w:rsidRPr="00F9633B" w:rsidRDefault="00E20D4D" w:rsidP="006C0F7A">
            <w:pPr>
              <w:pStyle w:val="TableText"/>
              <w:jc w:val="right"/>
            </w:pPr>
            <w:r w:rsidRPr="00F9633B">
              <w:t>31.2</w:t>
            </w:r>
          </w:p>
        </w:tc>
      </w:tr>
      <w:tr w:rsidR="00E20D4D" w:rsidRPr="00F9633B" w14:paraId="2294E1BD"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4A423C78" w14:textId="77777777" w:rsidR="00E20D4D" w:rsidRPr="00F9633B" w:rsidRDefault="00E20D4D" w:rsidP="006C0F7A">
            <w:pPr>
              <w:pStyle w:val="TableText"/>
            </w:pPr>
            <w:r w:rsidRPr="00F9633B">
              <w:t>ADF member</w:t>
            </w:r>
          </w:p>
        </w:tc>
        <w:tc>
          <w:tcPr>
            <w:tcW w:w="725" w:type="pct"/>
          </w:tcPr>
          <w:p w14:paraId="6A16AC98" w14:textId="77777777" w:rsidR="00E20D4D" w:rsidRPr="00F9633B" w:rsidRDefault="00E20D4D" w:rsidP="006C0F7A">
            <w:pPr>
              <w:pStyle w:val="TableText"/>
              <w:jc w:val="right"/>
            </w:pPr>
            <w:r w:rsidRPr="00F9633B">
              <w:t>79</w:t>
            </w:r>
          </w:p>
        </w:tc>
        <w:tc>
          <w:tcPr>
            <w:tcW w:w="725" w:type="pct"/>
          </w:tcPr>
          <w:p w14:paraId="02E83DBB" w14:textId="77777777" w:rsidR="00E20D4D" w:rsidRPr="00F9633B" w:rsidRDefault="00E20D4D" w:rsidP="006C0F7A">
            <w:pPr>
              <w:pStyle w:val="TableText"/>
              <w:jc w:val="right"/>
            </w:pPr>
            <w:r w:rsidRPr="00F9633B">
              <w:t>18.8</w:t>
            </w:r>
          </w:p>
        </w:tc>
      </w:tr>
      <w:tr w:rsidR="00E20D4D" w:rsidRPr="00F9633B" w14:paraId="1F62CF89" w14:textId="77777777" w:rsidTr="006C0F7A">
        <w:tc>
          <w:tcPr>
            <w:tcW w:w="3550" w:type="pct"/>
          </w:tcPr>
          <w:p w14:paraId="44A4C8FC" w14:textId="77777777" w:rsidR="00E20D4D" w:rsidRPr="00F9633B" w:rsidRDefault="00E20D4D" w:rsidP="006C0F7A">
            <w:pPr>
              <w:pStyle w:val="TableText"/>
            </w:pPr>
            <w:r w:rsidRPr="00F9633B">
              <w:t>Parenting consistency (mean, SD)</w:t>
            </w:r>
          </w:p>
        </w:tc>
        <w:tc>
          <w:tcPr>
            <w:tcW w:w="725" w:type="pct"/>
          </w:tcPr>
          <w:p w14:paraId="00BF344E" w14:textId="77777777" w:rsidR="00E20D4D" w:rsidRPr="00F9633B" w:rsidRDefault="00E20D4D" w:rsidP="006C0F7A">
            <w:pPr>
              <w:pStyle w:val="TableText"/>
              <w:jc w:val="right"/>
            </w:pPr>
            <w:r w:rsidRPr="00F9633B">
              <w:t>4.2</w:t>
            </w:r>
          </w:p>
        </w:tc>
        <w:tc>
          <w:tcPr>
            <w:tcW w:w="725" w:type="pct"/>
          </w:tcPr>
          <w:p w14:paraId="42465620" w14:textId="77777777" w:rsidR="00E20D4D" w:rsidRPr="00F9633B" w:rsidRDefault="00E20D4D" w:rsidP="006C0F7A">
            <w:pPr>
              <w:pStyle w:val="TableText"/>
              <w:jc w:val="right"/>
            </w:pPr>
            <w:r w:rsidRPr="00F9633B">
              <w:t>0.7</w:t>
            </w:r>
          </w:p>
        </w:tc>
      </w:tr>
      <w:tr w:rsidR="00E20D4D" w:rsidRPr="00F9633B" w14:paraId="71710ACB"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Borders>
              <w:bottom w:val="single" w:sz="4" w:space="0" w:color="000000"/>
            </w:tcBorders>
          </w:tcPr>
          <w:p w14:paraId="2CC08BC5" w14:textId="77777777" w:rsidR="00E20D4D" w:rsidRPr="00F9633B" w:rsidRDefault="00E20D4D" w:rsidP="006C0F7A">
            <w:pPr>
              <w:pStyle w:val="TableText"/>
            </w:pPr>
            <w:r w:rsidRPr="00F9633B">
              <w:t>Parenting hostility (mean, SD)</w:t>
            </w:r>
          </w:p>
        </w:tc>
        <w:tc>
          <w:tcPr>
            <w:tcW w:w="725" w:type="pct"/>
            <w:tcBorders>
              <w:bottom w:val="single" w:sz="4" w:space="0" w:color="000000"/>
            </w:tcBorders>
          </w:tcPr>
          <w:p w14:paraId="71BEC59A" w14:textId="77777777" w:rsidR="00E20D4D" w:rsidRPr="00F9633B" w:rsidRDefault="00E20D4D" w:rsidP="006C0F7A">
            <w:pPr>
              <w:pStyle w:val="TableText"/>
              <w:jc w:val="right"/>
            </w:pPr>
            <w:r w:rsidRPr="00F9633B">
              <w:t>1.9</w:t>
            </w:r>
          </w:p>
        </w:tc>
        <w:tc>
          <w:tcPr>
            <w:tcW w:w="725" w:type="pct"/>
            <w:tcBorders>
              <w:bottom w:val="single" w:sz="4" w:space="0" w:color="000000"/>
            </w:tcBorders>
          </w:tcPr>
          <w:p w14:paraId="3EAF9843" w14:textId="77777777" w:rsidR="00E20D4D" w:rsidRPr="00F9633B" w:rsidRDefault="00E20D4D" w:rsidP="006C0F7A">
            <w:pPr>
              <w:pStyle w:val="TableText"/>
              <w:jc w:val="right"/>
            </w:pPr>
            <w:r w:rsidRPr="00F9633B">
              <w:t>0.5</w:t>
            </w:r>
          </w:p>
        </w:tc>
      </w:tr>
      <w:tr w:rsidR="00E20D4D" w:rsidRPr="00F9633B" w14:paraId="078C786E" w14:textId="77777777" w:rsidTr="006C0F7A">
        <w:tc>
          <w:tcPr>
            <w:tcW w:w="3550" w:type="pct"/>
            <w:tcBorders>
              <w:top w:val="single" w:sz="4" w:space="0" w:color="000000"/>
              <w:bottom w:val="nil"/>
            </w:tcBorders>
          </w:tcPr>
          <w:p w14:paraId="18B80064" w14:textId="77777777" w:rsidR="00E20D4D" w:rsidRPr="00713834" w:rsidRDefault="00E20D4D" w:rsidP="006C0F7A">
            <w:pPr>
              <w:pStyle w:val="TableText"/>
              <w:rPr>
                <w:b/>
              </w:rPr>
            </w:pPr>
            <w:r w:rsidRPr="00713834">
              <w:rPr>
                <w:b/>
              </w:rPr>
              <w:t>ADF MEMBER</w:t>
            </w:r>
          </w:p>
        </w:tc>
        <w:tc>
          <w:tcPr>
            <w:tcW w:w="725" w:type="pct"/>
            <w:tcBorders>
              <w:top w:val="single" w:sz="4" w:space="0" w:color="000000"/>
              <w:bottom w:val="nil"/>
            </w:tcBorders>
          </w:tcPr>
          <w:p w14:paraId="65F3AC81" w14:textId="77777777" w:rsidR="00E20D4D" w:rsidRPr="00F9633B" w:rsidRDefault="00E20D4D" w:rsidP="006C0F7A">
            <w:pPr>
              <w:pStyle w:val="TableText"/>
              <w:jc w:val="right"/>
            </w:pPr>
          </w:p>
        </w:tc>
        <w:tc>
          <w:tcPr>
            <w:tcW w:w="725" w:type="pct"/>
            <w:tcBorders>
              <w:top w:val="single" w:sz="4" w:space="0" w:color="000000"/>
              <w:bottom w:val="nil"/>
            </w:tcBorders>
          </w:tcPr>
          <w:p w14:paraId="502DC933" w14:textId="77777777" w:rsidR="00E20D4D" w:rsidRPr="00F9633B" w:rsidRDefault="00E20D4D" w:rsidP="006C0F7A">
            <w:pPr>
              <w:pStyle w:val="TableText"/>
              <w:jc w:val="right"/>
            </w:pPr>
          </w:p>
        </w:tc>
      </w:tr>
      <w:tr w:rsidR="00E20D4D" w:rsidRPr="00F9633B" w14:paraId="75EB8CB7"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Borders>
              <w:top w:val="nil"/>
            </w:tcBorders>
          </w:tcPr>
          <w:p w14:paraId="32F4D1B4" w14:textId="77777777" w:rsidR="00E20D4D" w:rsidRPr="00F9633B" w:rsidRDefault="00E20D4D" w:rsidP="006C0F7A">
            <w:pPr>
              <w:pStyle w:val="TableText"/>
            </w:pPr>
            <w:r w:rsidRPr="00F9633B">
              <w:t>Ex-serving</w:t>
            </w:r>
          </w:p>
        </w:tc>
        <w:tc>
          <w:tcPr>
            <w:tcW w:w="725" w:type="pct"/>
            <w:tcBorders>
              <w:top w:val="nil"/>
            </w:tcBorders>
          </w:tcPr>
          <w:p w14:paraId="751DB3A4" w14:textId="77777777" w:rsidR="00E20D4D" w:rsidRPr="00F9633B" w:rsidRDefault="00E20D4D" w:rsidP="006C0F7A">
            <w:pPr>
              <w:pStyle w:val="TableText"/>
              <w:jc w:val="right"/>
            </w:pPr>
            <w:r w:rsidRPr="00F9633B">
              <w:t>103</w:t>
            </w:r>
          </w:p>
        </w:tc>
        <w:tc>
          <w:tcPr>
            <w:tcW w:w="725" w:type="pct"/>
            <w:tcBorders>
              <w:top w:val="nil"/>
            </w:tcBorders>
          </w:tcPr>
          <w:p w14:paraId="0F817ED6" w14:textId="77777777" w:rsidR="00E20D4D" w:rsidRPr="00F9633B" w:rsidRDefault="00E20D4D" w:rsidP="006C0F7A">
            <w:pPr>
              <w:pStyle w:val="TableText"/>
              <w:jc w:val="right"/>
            </w:pPr>
            <w:r w:rsidRPr="00F9633B">
              <w:t>24.5</w:t>
            </w:r>
          </w:p>
        </w:tc>
      </w:tr>
      <w:tr w:rsidR="00E20D4D" w:rsidRPr="00F9633B" w14:paraId="4EC22694" w14:textId="77777777" w:rsidTr="006C0F7A">
        <w:tc>
          <w:tcPr>
            <w:tcW w:w="3550" w:type="pct"/>
          </w:tcPr>
          <w:p w14:paraId="6882326D" w14:textId="77777777" w:rsidR="00E20D4D" w:rsidRPr="00F9633B" w:rsidRDefault="00E20D4D" w:rsidP="006C0F7A">
            <w:pPr>
              <w:pStyle w:val="TableText"/>
            </w:pPr>
            <w:r w:rsidRPr="00F9633B">
              <w:t>Rank: Non-commissioned Officer / Other</w:t>
            </w:r>
          </w:p>
        </w:tc>
        <w:tc>
          <w:tcPr>
            <w:tcW w:w="725" w:type="pct"/>
          </w:tcPr>
          <w:p w14:paraId="65D579CE" w14:textId="77777777" w:rsidR="00E20D4D" w:rsidRPr="00F9633B" w:rsidRDefault="00E20D4D" w:rsidP="006C0F7A">
            <w:pPr>
              <w:pStyle w:val="TableText"/>
              <w:jc w:val="right"/>
            </w:pPr>
            <w:r w:rsidRPr="00F9633B">
              <w:t>216</w:t>
            </w:r>
          </w:p>
        </w:tc>
        <w:tc>
          <w:tcPr>
            <w:tcW w:w="725" w:type="pct"/>
          </w:tcPr>
          <w:p w14:paraId="49AEB77E" w14:textId="77777777" w:rsidR="00E20D4D" w:rsidRPr="00F9633B" w:rsidRDefault="00E20D4D" w:rsidP="006C0F7A">
            <w:pPr>
              <w:pStyle w:val="TableText"/>
              <w:jc w:val="right"/>
            </w:pPr>
            <w:r w:rsidRPr="00F9633B">
              <w:t>51.4</w:t>
            </w:r>
          </w:p>
        </w:tc>
      </w:tr>
      <w:tr w:rsidR="00E20D4D" w:rsidRPr="00F9633B" w14:paraId="608806E8"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094ED263" w14:textId="77777777" w:rsidR="00E20D4D" w:rsidRPr="00F9633B" w:rsidRDefault="00E20D4D" w:rsidP="006C0F7A">
            <w:pPr>
              <w:pStyle w:val="TableText"/>
            </w:pPr>
            <w:r w:rsidRPr="00F9633B">
              <w:t>Service</w:t>
            </w:r>
          </w:p>
        </w:tc>
        <w:tc>
          <w:tcPr>
            <w:tcW w:w="725" w:type="pct"/>
          </w:tcPr>
          <w:p w14:paraId="2FE9D28B" w14:textId="77777777" w:rsidR="00E20D4D" w:rsidRPr="00F9633B" w:rsidRDefault="00E20D4D" w:rsidP="006C0F7A">
            <w:pPr>
              <w:pStyle w:val="TableText"/>
              <w:jc w:val="right"/>
            </w:pPr>
          </w:p>
        </w:tc>
        <w:tc>
          <w:tcPr>
            <w:tcW w:w="725" w:type="pct"/>
          </w:tcPr>
          <w:p w14:paraId="383EE946" w14:textId="77777777" w:rsidR="00E20D4D" w:rsidRPr="00F9633B" w:rsidRDefault="00E20D4D" w:rsidP="006C0F7A">
            <w:pPr>
              <w:pStyle w:val="TableText"/>
              <w:jc w:val="right"/>
            </w:pPr>
          </w:p>
        </w:tc>
      </w:tr>
      <w:tr w:rsidR="00E20D4D" w:rsidRPr="00F9633B" w14:paraId="76307C6D" w14:textId="77777777" w:rsidTr="006C0F7A">
        <w:tc>
          <w:tcPr>
            <w:tcW w:w="3550" w:type="pct"/>
          </w:tcPr>
          <w:p w14:paraId="5D7DE25F" w14:textId="77777777" w:rsidR="00E20D4D" w:rsidRPr="00F9633B" w:rsidRDefault="00E20D4D" w:rsidP="006C0F7A">
            <w:pPr>
              <w:pStyle w:val="TableText"/>
              <w:ind w:left="144"/>
            </w:pPr>
            <w:r w:rsidRPr="00F9633B">
              <w:t>Navy</w:t>
            </w:r>
          </w:p>
        </w:tc>
        <w:tc>
          <w:tcPr>
            <w:tcW w:w="725" w:type="pct"/>
          </w:tcPr>
          <w:p w14:paraId="41624C86" w14:textId="77777777" w:rsidR="00E20D4D" w:rsidRPr="00F9633B" w:rsidRDefault="00E20D4D" w:rsidP="006C0F7A">
            <w:pPr>
              <w:pStyle w:val="TableText"/>
              <w:jc w:val="right"/>
            </w:pPr>
            <w:r w:rsidRPr="00F9633B">
              <w:t>81</w:t>
            </w:r>
          </w:p>
        </w:tc>
        <w:tc>
          <w:tcPr>
            <w:tcW w:w="725" w:type="pct"/>
          </w:tcPr>
          <w:p w14:paraId="731E8DBD" w14:textId="77777777" w:rsidR="00E20D4D" w:rsidRPr="00F9633B" w:rsidRDefault="00E20D4D" w:rsidP="006C0F7A">
            <w:pPr>
              <w:pStyle w:val="TableText"/>
              <w:jc w:val="right"/>
            </w:pPr>
            <w:r w:rsidRPr="00F9633B">
              <w:t>19.3</w:t>
            </w:r>
          </w:p>
        </w:tc>
      </w:tr>
      <w:tr w:rsidR="00E20D4D" w:rsidRPr="00F9633B" w14:paraId="6481D534"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3D2249AC" w14:textId="77777777" w:rsidR="00E20D4D" w:rsidRPr="00F9633B" w:rsidRDefault="00E20D4D" w:rsidP="006C0F7A">
            <w:pPr>
              <w:pStyle w:val="TableText"/>
              <w:ind w:left="144"/>
            </w:pPr>
            <w:r w:rsidRPr="00F9633B">
              <w:t>Army</w:t>
            </w:r>
          </w:p>
        </w:tc>
        <w:tc>
          <w:tcPr>
            <w:tcW w:w="725" w:type="pct"/>
          </w:tcPr>
          <w:p w14:paraId="677130DC" w14:textId="77777777" w:rsidR="00E20D4D" w:rsidRPr="00F9633B" w:rsidRDefault="00E20D4D" w:rsidP="006C0F7A">
            <w:pPr>
              <w:pStyle w:val="TableText"/>
              <w:jc w:val="right"/>
            </w:pPr>
            <w:r w:rsidRPr="00F9633B">
              <w:t>202</w:t>
            </w:r>
          </w:p>
        </w:tc>
        <w:tc>
          <w:tcPr>
            <w:tcW w:w="725" w:type="pct"/>
          </w:tcPr>
          <w:p w14:paraId="7C6C5EE8" w14:textId="77777777" w:rsidR="00E20D4D" w:rsidRPr="00F9633B" w:rsidRDefault="00E20D4D" w:rsidP="006C0F7A">
            <w:pPr>
              <w:pStyle w:val="TableText"/>
              <w:jc w:val="right"/>
            </w:pPr>
            <w:r w:rsidRPr="00F9633B">
              <w:t>48.1</w:t>
            </w:r>
          </w:p>
        </w:tc>
      </w:tr>
      <w:tr w:rsidR="00E20D4D" w:rsidRPr="00F9633B" w14:paraId="4A1A0557" w14:textId="77777777" w:rsidTr="006C0F7A">
        <w:tc>
          <w:tcPr>
            <w:tcW w:w="3550" w:type="pct"/>
          </w:tcPr>
          <w:p w14:paraId="63DD0D85" w14:textId="77777777" w:rsidR="00E20D4D" w:rsidRPr="00F9633B" w:rsidRDefault="00E20D4D" w:rsidP="006C0F7A">
            <w:pPr>
              <w:pStyle w:val="TableText"/>
              <w:ind w:left="144"/>
            </w:pPr>
            <w:r w:rsidRPr="00F9633B">
              <w:t>Air Force</w:t>
            </w:r>
          </w:p>
        </w:tc>
        <w:tc>
          <w:tcPr>
            <w:tcW w:w="725" w:type="pct"/>
          </w:tcPr>
          <w:p w14:paraId="325C9B28" w14:textId="77777777" w:rsidR="00E20D4D" w:rsidRPr="00F9633B" w:rsidRDefault="00E20D4D" w:rsidP="006C0F7A">
            <w:pPr>
              <w:pStyle w:val="TableText"/>
              <w:jc w:val="right"/>
            </w:pPr>
            <w:r w:rsidRPr="00F9633B">
              <w:t>137</w:t>
            </w:r>
          </w:p>
        </w:tc>
        <w:tc>
          <w:tcPr>
            <w:tcW w:w="725" w:type="pct"/>
          </w:tcPr>
          <w:p w14:paraId="25B92054" w14:textId="77777777" w:rsidR="00E20D4D" w:rsidRPr="00F9633B" w:rsidRDefault="00E20D4D" w:rsidP="006C0F7A">
            <w:pPr>
              <w:pStyle w:val="TableText"/>
              <w:jc w:val="right"/>
            </w:pPr>
            <w:r w:rsidRPr="00F9633B">
              <w:t>32.6</w:t>
            </w:r>
          </w:p>
        </w:tc>
      </w:tr>
      <w:tr w:rsidR="00E20D4D" w:rsidRPr="00F9633B" w14:paraId="0EB49AD4"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634BB7BD" w14:textId="77777777" w:rsidR="00E20D4D" w:rsidRPr="00F9633B" w:rsidRDefault="00E20D4D" w:rsidP="006C0F7A">
            <w:pPr>
              <w:pStyle w:val="TableText"/>
            </w:pPr>
            <w:r w:rsidRPr="00F9633B">
              <w:t>Years served in ADF (mean, SD)</w:t>
            </w:r>
          </w:p>
        </w:tc>
        <w:tc>
          <w:tcPr>
            <w:tcW w:w="725" w:type="pct"/>
          </w:tcPr>
          <w:p w14:paraId="6AD4C565" w14:textId="77777777" w:rsidR="00E20D4D" w:rsidRPr="00F9633B" w:rsidRDefault="00E20D4D" w:rsidP="006C0F7A">
            <w:pPr>
              <w:pStyle w:val="TableText"/>
              <w:jc w:val="right"/>
            </w:pPr>
            <w:r w:rsidRPr="00F9633B">
              <w:t>18.4</w:t>
            </w:r>
          </w:p>
        </w:tc>
        <w:tc>
          <w:tcPr>
            <w:tcW w:w="725" w:type="pct"/>
          </w:tcPr>
          <w:p w14:paraId="7FA59791" w14:textId="77777777" w:rsidR="00E20D4D" w:rsidRPr="00F9633B" w:rsidRDefault="00E20D4D" w:rsidP="006C0F7A">
            <w:pPr>
              <w:pStyle w:val="TableText"/>
              <w:jc w:val="right"/>
            </w:pPr>
            <w:r w:rsidRPr="00F9633B">
              <w:t>8.0</w:t>
            </w:r>
          </w:p>
        </w:tc>
      </w:tr>
      <w:tr w:rsidR="00E20D4D" w:rsidRPr="00F9633B" w14:paraId="477408F2" w14:textId="77777777" w:rsidTr="006C0F7A">
        <w:tc>
          <w:tcPr>
            <w:tcW w:w="3550" w:type="pct"/>
          </w:tcPr>
          <w:p w14:paraId="41A461F3" w14:textId="77777777" w:rsidR="00E20D4D" w:rsidRPr="00F9633B" w:rsidRDefault="00E20D4D" w:rsidP="006C0F7A">
            <w:pPr>
              <w:pStyle w:val="TableText"/>
            </w:pPr>
            <w:r w:rsidRPr="00F9633B">
              <w:t>Never deployed</w:t>
            </w:r>
          </w:p>
        </w:tc>
        <w:tc>
          <w:tcPr>
            <w:tcW w:w="725" w:type="pct"/>
          </w:tcPr>
          <w:p w14:paraId="5A4E8430" w14:textId="77777777" w:rsidR="00E20D4D" w:rsidRPr="00F9633B" w:rsidRDefault="00E20D4D" w:rsidP="006C0F7A">
            <w:pPr>
              <w:pStyle w:val="TableText"/>
              <w:jc w:val="right"/>
            </w:pPr>
            <w:r w:rsidRPr="00F9633B">
              <w:t>42</w:t>
            </w:r>
          </w:p>
        </w:tc>
        <w:tc>
          <w:tcPr>
            <w:tcW w:w="725" w:type="pct"/>
          </w:tcPr>
          <w:p w14:paraId="11320845" w14:textId="77777777" w:rsidR="00E20D4D" w:rsidRPr="00F9633B" w:rsidRDefault="00E20D4D" w:rsidP="006C0F7A">
            <w:pPr>
              <w:pStyle w:val="TableText"/>
              <w:jc w:val="right"/>
            </w:pPr>
            <w:r w:rsidRPr="00F9633B">
              <w:t>10.0</w:t>
            </w:r>
          </w:p>
        </w:tc>
      </w:tr>
      <w:tr w:rsidR="00E20D4D" w:rsidRPr="00F9633B" w14:paraId="794ECA82"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49880980" w14:textId="77777777" w:rsidR="00E20D4D" w:rsidRPr="00F9633B" w:rsidRDefault="00E20D4D" w:rsidP="006C0F7A">
            <w:pPr>
              <w:pStyle w:val="TableText"/>
            </w:pPr>
            <w:r w:rsidRPr="00F9633B">
              <w:t>Medically unfit for service</w:t>
            </w:r>
          </w:p>
        </w:tc>
        <w:tc>
          <w:tcPr>
            <w:tcW w:w="725" w:type="pct"/>
          </w:tcPr>
          <w:p w14:paraId="02E14853" w14:textId="77777777" w:rsidR="00E20D4D" w:rsidRPr="00F9633B" w:rsidRDefault="00E20D4D" w:rsidP="006C0F7A">
            <w:pPr>
              <w:pStyle w:val="TableText"/>
              <w:jc w:val="right"/>
            </w:pPr>
            <w:r w:rsidRPr="00F9633B">
              <w:t>58</w:t>
            </w:r>
          </w:p>
        </w:tc>
        <w:tc>
          <w:tcPr>
            <w:tcW w:w="725" w:type="pct"/>
          </w:tcPr>
          <w:p w14:paraId="17A03CF2" w14:textId="77777777" w:rsidR="00E20D4D" w:rsidRPr="00F9633B" w:rsidRDefault="00E20D4D" w:rsidP="006C0F7A">
            <w:pPr>
              <w:pStyle w:val="TableText"/>
              <w:jc w:val="right"/>
            </w:pPr>
            <w:r w:rsidRPr="00F9633B">
              <w:t>13.8</w:t>
            </w:r>
          </w:p>
        </w:tc>
      </w:tr>
      <w:tr w:rsidR="00E20D4D" w:rsidRPr="00F9633B" w14:paraId="42F329A4" w14:textId="77777777" w:rsidTr="006C0F7A">
        <w:tc>
          <w:tcPr>
            <w:tcW w:w="3550" w:type="pct"/>
          </w:tcPr>
          <w:p w14:paraId="5EBBCFB7" w14:textId="77777777" w:rsidR="00E20D4D" w:rsidRPr="00F9633B" w:rsidRDefault="00E20D4D" w:rsidP="006C0F7A">
            <w:pPr>
              <w:pStyle w:val="TableText"/>
            </w:pPr>
            <w:r w:rsidRPr="00F9633B">
              <w:t>Mental and physical wellbeing</w:t>
            </w:r>
          </w:p>
        </w:tc>
        <w:tc>
          <w:tcPr>
            <w:tcW w:w="725" w:type="pct"/>
          </w:tcPr>
          <w:p w14:paraId="661C8E4C" w14:textId="77777777" w:rsidR="00E20D4D" w:rsidRPr="00F9633B" w:rsidRDefault="00E20D4D" w:rsidP="006C0F7A">
            <w:pPr>
              <w:pStyle w:val="TableText"/>
              <w:jc w:val="right"/>
            </w:pPr>
          </w:p>
        </w:tc>
        <w:tc>
          <w:tcPr>
            <w:tcW w:w="725" w:type="pct"/>
          </w:tcPr>
          <w:p w14:paraId="708BEC3F" w14:textId="77777777" w:rsidR="00E20D4D" w:rsidRPr="00F9633B" w:rsidRDefault="00E20D4D" w:rsidP="006C0F7A">
            <w:pPr>
              <w:pStyle w:val="TableText"/>
              <w:jc w:val="right"/>
            </w:pPr>
          </w:p>
        </w:tc>
      </w:tr>
      <w:tr w:rsidR="00E20D4D" w:rsidRPr="00F9633B" w14:paraId="48C5FCB4"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0591630E" w14:textId="77777777" w:rsidR="00E20D4D" w:rsidRPr="00F9633B" w:rsidRDefault="00E20D4D" w:rsidP="006C0F7A">
            <w:pPr>
              <w:pStyle w:val="TableText"/>
              <w:ind w:left="144"/>
            </w:pPr>
            <w:r w:rsidRPr="00F9633B">
              <w:t>Neither problem</w:t>
            </w:r>
          </w:p>
        </w:tc>
        <w:tc>
          <w:tcPr>
            <w:tcW w:w="725" w:type="pct"/>
          </w:tcPr>
          <w:p w14:paraId="3591C7D5" w14:textId="77777777" w:rsidR="00E20D4D" w:rsidRPr="00F9633B" w:rsidRDefault="00E20D4D" w:rsidP="006C0F7A">
            <w:pPr>
              <w:pStyle w:val="TableText"/>
              <w:jc w:val="right"/>
            </w:pPr>
            <w:r w:rsidRPr="00F9633B">
              <w:t>289</w:t>
            </w:r>
          </w:p>
        </w:tc>
        <w:tc>
          <w:tcPr>
            <w:tcW w:w="725" w:type="pct"/>
          </w:tcPr>
          <w:p w14:paraId="34AC159D" w14:textId="77777777" w:rsidR="00E20D4D" w:rsidRPr="00F9633B" w:rsidRDefault="00E20D4D" w:rsidP="006C0F7A">
            <w:pPr>
              <w:pStyle w:val="TableText"/>
              <w:jc w:val="right"/>
            </w:pPr>
            <w:r w:rsidRPr="00F9633B">
              <w:t>68.8</w:t>
            </w:r>
          </w:p>
        </w:tc>
      </w:tr>
      <w:tr w:rsidR="00E20D4D" w:rsidRPr="00F9633B" w14:paraId="1762EA1D" w14:textId="77777777" w:rsidTr="006C0F7A">
        <w:tc>
          <w:tcPr>
            <w:tcW w:w="3550" w:type="pct"/>
          </w:tcPr>
          <w:p w14:paraId="6E7C68F8" w14:textId="77777777" w:rsidR="00E20D4D" w:rsidRPr="00F9633B" w:rsidRDefault="00E20D4D" w:rsidP="006C0F7A">
            <w:pPr>
              <w:pStyle w:val="TableText"/>
              <w:ind w:left="144"/>
            </w:pPr>
            <w:r w:rsidRPr="00F9633B">
              <w:t>Poor physical health</w:t>
            </w:r>
          </w:p>
        </w:tc>
        <w:tc>
          <w:tcPr>
            <w:tcW w:w="725" w:type="pct"/>
          </w:tcPr>
          <w:p w14:paraId="35D3DB4B" w14:textId="77777777" w:rsidR="00E20D4D" w:rsidRPr="00F9633B" w:rsidRDefault="00E20D4D" w:rsidP="006C0F7A">
            <w:pPr>
              <w:pStyle w:val="TableText"/>
              <w:jc w:val="right"/>
            </w:pPr>
            <w:r w:rsidRPr="00F9633B">
              <w:t>55</w:t>
            </w:r>
          </w:p>
        </w:tc>
        <w:tc>
          <w:tcPr>
            <w:tcW w:w="725" w:type="pct"/>
          </w:tcPr>
          <w:p w14:paraId="1B90A6FD" w14:textId="77777777" w:rsidR="00E20D4D" w:rsidRPr="00F9633B" w:rsidRDefault="00E20D4D" w:rsidP="006C0F7A">
            <w:pPr>
              <w:pStyle w:val="TableText"/>
              <w:jc w:val="right"/>
            </w:pPr>
            <w:r w:rsidRPr="00F9633B">
              <w:t>13.1</w:t>
            </w:r>
          </w:p>
        </w:tc>
      </w:tr>
      <w:tr w:rsidR="00E20D4D" w:rsidRPr="00F9633B" w14:paraId="79FD0252"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48BC28D6" w14:textId="77777777" w:rsidR="00E20D4D" w:rsidRPr="00F9633B" w:rsidRDefault="00E20D4D" w:rsidP="006C0F7A">
            <w:pPr>
              <w:pStyle w:val="TableText"/>
              <w:ind w:left="144"/>
            </w:pPr>
            <w:r w:rsidRPr="00F9633B">
              <w:t>High psychological distress</w:t>
            </w:r>
          </w:p>
        </w:tc>
        <w:tc>
          <w:tcPr>
            <w:tcW w:w="725" w:type="pct"/>
          </w:tcPr>
          <w:p w14:paraId="75776C76" w14:textId="77777777" w:rsidR="00E20D4D" w:rsidRPr="00F9633B" w:rsidRDefault="00E20D4D" w:rsidP="006C0F7A">
            <w:pPr>
              <w:pStyle w:val="TableText"/>
              <w:jc w:val="right"/>
            </w:pPr>
            <w:r w:rsidRPr="00F9633B">
              <w:t>28</w:t>
            </w:r>
          </w:p>
        </w:tc>
        <w:tc>
          <w:tcPr>
            <w:tcW w:w="725" w:type="pct"/>
          </w:tcPr>
          <w:p w14:paraId="0188D917" w14:textId="77777777" w:rsidR="00E20D4D" w:rsidRPr="00F9633B" w:rsidRDefault="00E20D4D" w:rsidP="006C0F7A">
            <w:pPr>
              <w:pStyle w:val="TableText"/>
              <w:jc w:val="right"/>
            </w:pPr>
            <w:r w:rsidRPr="00F9633B">
              <w:t>6.7</w:t>
            </w:r>
          </w:p>
        </w:tc>
      </w:tr>
      <w:tr w:rsidR="00E20D4D" w:rsidRPr="00F9633B" w14:paraId="2B1B7D87" w14:textId="77777777" w:rsidTr="006C0F7A">
        <w:tc>
          <w:tcPr>
            <w:tcW w:w="3550" w:type="pct"/>
          </w:tcPr>
          <w:p w14:paraId="7A4F021E" w14:textId="77777777" w:rsidR="00E20D4D" w:rsidRPr="00F9633B" w:rsidRDefault="00E20D4D" w:rsidP="006C0F7A">
            <w:pPr>
              <w:pStyle w:val="TableText"/>
              <w:ind w:left="144"/>
            </w:pPr>
            <w:r w:rsidRPr="00F9633B">
              <w:t>Poor physical health and high psychological distress</w:t>
            </w:r>
          </w:p>
        </w:tc>
        <w:tc>
          <w:tcPr>
            <w:tcW w:w="725" w:type="pct"/>
          </w:tcPr>
          <w:p w14:paraId="441127B8" w14:textId="77777777" w:rsidR="00E20D4D" w:rsidRPr="00F9633B" w:rsidRDefault="00E20D4D" w:rsidP="006C0F7A">
            <w:pPr>
              <w:pStyle w:val="TableText"/>
              <w:jc w:val="right"/>
            </w:pPr>
            <w:r w:rsidRPr="00F9633B">
              <w:t>48</w:t>
            </w:r>
          </w:p>
        </w:tc>
        <w:tc>
          <w:tcPr>
            <w:tcW w:w="725" w:type="pct"/>
          </w:tcPr>
          <w:p w14:paraId="612D8A32" w14:textId="77777777" w:rsidR="00E20D4D" w:rsidRPr="00F9633B" w:rsidRDefault="00E20D4D" w:rsidP="006C0F7A">
            <w:pPr>
              <w:pStyle w:val="TableText"/>
              <w:jc w:val="right"/>
            </w:pPr>
            <w:r w:rsidRPr="00F9633B">
              <w:t>11.4</w:t>
            </w:r>
          </w:p>
        </w:tc>
      </w:tr>
      <w:tr w:rsidR="00E20D4D" w:rsidRPr="00F9633B" w14:paraId="7000DADB" w14:textId="77777777" w:rsidTr="006C0F7A">
        <w:trPr>
          <w:cnfStyle w:val="000000100000" w:firstRow="0" w:lastRow="0" w:firstColumn="0" w:lastColumn="0" w:oddVBand="0" w:evenVBand="0" w:oddHBand="1" w:evenHBand="0" w:firstRowFirstColumn="0" w:firstRowLastColumn="0" w:lastRowFirstColumn="0" w:lastRowLastColumn="0"/>
        </w:trPr>
        <w:tc>
          <w:tcPr>
            <w:tcW w:w="3550" w:type="pct"/>
          </w:tcPr>
          <w:p w14:paraId="58AB63F5" w14:textId="77777777" w:rsidR="00E20D4D" w:rsidRPr="00F9633B" w:rsidRDefault="00E20D4D" w:rsidP="006C0F7A">
            <w:pPr>
              <w:pStyle w:val="TableText"/>
            </w:pPr>
            <w:r w:rsidRPr="00F9633B">
              <w:t>Problem drinking</w:t>
            </w:r>
          </w:p>
        </w:tc>
        <w:tc>
          <w:tcPr>
            <w:tcW w:w="725" w:type="pct"/>
          </w:tcPr>
          <w:p w14:paraId="42268585" w14:textId="77777777" w:rsidR="00E20D4D" w:rsidRPr="00F9633B" w:rsidRDefault="00E20D4D" w:rsidP="006C0F7A">
            <w:pPr>
              <w:pStyle w:val="TableText"/>
              <w:jc w:val="right"/>
            </w:pPr>
            <w:r w:rsidRPr="00F9633B">
              <w:t>83</w:t>
            </w:r>
          </w:p>
        </w:tc>
        <w:tc>
          <w:tcPr>
            <w:tcW w:w="725" w:type="pct"/>
          </w:tcPr>
          <w:p w14:paraId="5ADD1F26" w14:textId="77777777" w:rsidR="00E20D4D" w:rsidRPr="00F9633B" w:rsidRDefault="00E20D4D" w:rsidP="006C0F7A">
            <w:pPr>
              <w:pStyle w:val="TableText"/>
              <w:jc w:val="right"/>
            </w:pPr>
            <w:r w:rsidRPr="00F9633B">
              <w:t>19.8</w:t>
            </w:r>
          </w:p>
        </w:tc>
      </w:tr>
      <w:tr w:rsidR="00E20D4D" w:rsidRPr="00F9633B" w14:paraId="29F3D164" w14:textId="77777777" w:rsidTr="006C0F7A">
        <w:tc>
          <w:tcPr>
            <w:tcW w:w="3550" w:type="pct"/>
          </w:tcPr>
          <w:p w14:paraId="6BD8EC88" w14:textId="77777777" w:rsidR="00E20D4D" w:rsidRPr="00F9633B" w:rsidRDefault="00E20D4D" w:rsidP="006C0F7A">
            <w:pPr>
              <w:pStyle w:val="TableText"/>
            </w:pPr>
            <w:r w:rsidRPr="00F9633B">
              <w:t>Number of traumas (mean, SD)</w:t>
            </w:r>
          </w:p>
        </w:tc>
        <w:tc>
          <w:tcPr>
            <w:tcW w:w="725" w:type="pct"/>
          </w:tcPr>
          <w:p w14:paraId="7BF709AD" w14:textId="77777777" w:rsidR="00E20D4D" w:rsidRPr="00F9633B" w:rsidRDefault="00E20D4D" w:rsidP="006C0F7A">
            <w:pPr>
              <w:pStyle w:val="TableText"/>
              <w:jc w:val="right"/>
            </w:pPr>
            <w:r w:rsidRPr="00F9633B">
              <w:t>3.1</w:t>
            </w:r>
          </w:p>
        </w:tc>
        <w:tc>
          <w:tcPr>
            <w:tcW w:w="725" w:type="pct"/>
          </w:tcPr>
          <w:p w14:paraId="4F3B1DD2" w14:textId="77777777" w:rsidR="00E20D4D" w:rsidRPr="00F9633B" w:rsidRDefault="00E20D4D" w:rsidP="006C0F7A">
            <w:pPr>
              <w:pStyle w:val="TableText"/>
              <w:jc w:val="right"/>
            </w:pPr>
            <w:r w:rsidRPr="00F9633B">
              <w:t>2.7</w:t>
            </w:r>
          </w:p>
        </w:tc>
      </w:tr>
    </w:tbl>
    <w:p w14:paraId="09B4A37A" w14:textId="77777777" w:rsidR="00E20D4D" w:rsidRPr="00F9633B" w:rsidRDefault="00E20D4D" w:rsidP="000F61A3">
      <w:pPr>
        <w:pStyle w:val="TableNotes"/>
      </w:pPr>
      <w:r w:rsidRPr="00F9633B">
        <w:t>Note: Numbers and percentages shown unless otherwise stated. SD = standard deviation.</w:t>
      </w:r>
    </w:p>
    <w:p w14:paraId="71F030FF" w14:textId="77777777" w:rsidR="00E20D4D" w:rsidRPr="00F9633B" w:rsidRDefault="00E20D4D" w:rsidP="000F61A3">
      <w:pPr>
        <w:pStyle w:val="TableNotes"/>
      </w:pPr>
      <w:r w:rsidRPr="00F9633B">
        <w:t>The prevalence of child behaviour problems in this analysis sample was 11.0%.</w:t>
      </w:r>
    </w:p>
    <w:p w14:paraId="269490E3" w14:textId="77777777" w:rsidR="00E20D4D" w:rsidRPr="00F9633B" w:rsidRDefault="00E20D4D" w:rsidP="000F61A3">
      <w:pPr>
        <w:pStyle w:val="Heading2"/>
      </w:pPr>
      <w:bookmarkStart w:id="757" w:name="_Toc518484379"/>
      <w:bookmarkStart w:id="758" w:name="_Toc520643609"/>
      <w:bookmarkStart w:id="759" w:name="_Toc525043498"/>
      <w:bookmarkStart w:id="760" w:name="_Toc494412356"/>
      <w:r w:rsidRPr="00F9633B">
        <w:t>Findings from the multivariate modelling of child total behaviour problems</w:t>
      </w:r>
      <w:bookmarkEnd w:id="757"/>
      <w:bookmarkEnd w:id="758"/>
      <w:bookmarkEnd w:id="759"/>
    </w:p>
    <w:bookmarkEnd w:id="760"/>
    <w:p w14:paraId="2C871DD2" w14:textId="77777777" w:rsidR="00E20D4D" w:rsidRPr="00F9633B" w:rsidRDefault="00E20D4D" w:rsidP="00243426">
      <w:pPr>
        <w:keepLines/>
      </w:pPr>
      <w:r w:rsidRPr="00F9633B">
        <w:t>When looked at separately, child age, spouses’/partners’ physical and mental health problems, and their levels of parenting consistency and hostility were found to be associated with high levels of child behaviour problems (</w:t>
      </w:r>
      <w:r w:rsidR="008326A0" w:rsidRPr="00F9633B">
        <w:t xml:space="preserve">Table </w:t>
      </w:r>
      <w:r w:rsidR="008326A0">
        <w:rPr>
          <w:noProof/>
        </w:rPr>
        <w:t>4</w:t>
      </w:r>
      <w:r w:rsidR="008326A0" w:rsidRPr="00F9633B">
        <w:rPr>
          <w:noProof/>
        </w:rPr>
        <w:t>.</w:t>
      </w:r>
      <w:r w:rsidR="008326A0">
        <w:rPr>
          <w:noProof/>
        </w:rPr>
        <w:t>21</w:t>
      </w:r>
      <w:r w:rsidRPr="00F9633B">
        <w:t>). No ADF member personal characteristic or military service-related factor was statistically associated with child behaviour problems in the separate analyses.</w:t>
      </w:r>
    </w:p>
    <w:p w14:paraId="568FD475" w14:textId="77777777" w:rsidR="00E20D4D" w:rsidRPr="00F9633B" w:rsidRDefault="00E20D4D" w:rsidP="00E20D4D">
      <w:r w:rsidRPr="00F9633B">
        <w:t>When looked at jointly, the associations remained for parenting hostility and spouses’/partners’ mental and physical health problems, as follows:</w:t>
      </w:r>
    </w:p>
    <w:p w14:paraId="66D67E2B" w14:textId="77777777" w:rsidR="00E20D4D" w:rsidRPr="00F9633B" w:rsidRDefault="00E20D4D" w:rsidP="000F61A3">
      <w:pPr>
        <w:pStyle w:val="Bullet"/>
      </w:pPr>
      <w:r w:rsidRPr="00F9633B">
        <w:t>Spouses’/partners’ parenting hostility was strongly associated with an increased risk of behaviour problems, with a one-point increase in the hostility score increasing the odds by a factor of 11.50.</w:t>
      </w:r>
    </w:p>
    <w:p w14:paraId="4DB32684" w14:textId="77777777" w:rsidR="00E20D4D" w:rsidRPr="00F9633B" w:rsidRDefault="00E20D4D" w:rsidP="000F61A3">
      <w:pPr>
        <w:pStyle w:val="Bullet"/>
      </w:pPr>
      <w:r w:rsidRPr="00F9633B">
        <w:t>All types of mental and physical health problems in spouses/partners were risks for child behaviour problems. Children of spouses/partners with physical health problems had a five-fold increase in their odds of behaviour problems (OR = 5.01); children of spouses/partners who were psychologically distressed had a three-fold increase in odds (OR = 3.68); while children of spouses/partners who had both poor physical health and psychological distress were 11 times more likely to have behaviour problems (OR = 11.01) than children of spouses/partners who did not have these problems.</w:t>
      </w:r>
    </w:p>
    <w:p w14:paraId="6CD96932" w14:textId="77777777" w:rsidR="00E20D4D" w:rsidRPr="00F9633B" w:rsidRDefault="00E20D4D" w:rsidP="000F61A3">
      <w:pPr>
        <w:pStyle w:val="Bullet"/>
      </w:pPr>
      <w:r w:rsidRPr="00F9633B">
        <w:t>After adjustment, there was some evidence that ADF members’ problem drinking was associated with a higher risk of child behaviour problems (OR = 3.03).</w:t>
      </w:r>
    </w:p>
    <w:p w14:paraId="6BA59BCC" w14:textId="77777777" w:rsidR="008B0E0F" w:rsidRPr="00F9633B" w:rsidRDefault="008B0E0F" w:rsidP="008B0E0F">
      <w:pPr>
        <w:sectPr w:rsidR="008B0E0F" w:rsidRPr="00F9633B" w:rsidSect="00240A99">
          <w:footerReference w:type="even" r:id="rId82"/>
          <w:footerReference w:type="default" r:id="rId83"/>
          <w:pgSz w:w="9979" w:h="14170" w:code="243"/>
          <w:pgMar w:top="1440" w:right="1152" w:bottom="1440" w:left="1728" w:header="576" w:footer="576" w:gutter="0"/>
          <w:cols w:space="708"/>
          <w:docGrid w:linePitch="360"/>
        </w:sectPr>
      </w:pPr>
      <w:bookmarkStart w:id="761" w:name="_Ref494282201"/>
      <w:bookmarkStart w:id="762" w:name="_Toc518484501"/>
    </w:p>
    <w:p w14:paraId="4B56CC08" w14:textId="13AB86D9" w:rsidR="00E20D4D" w:rsidRPr="00F9633B" w:rsidRDefault="00E20D4D" w:rsidP="00B81985">
      <w:pPr>
        <w:pStyle w:val="TableName"/>
      </w:pPr>
      <w:bookmarkStart w:id="763" w:name="_Toc525043628"/>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21</w:t>
      </w:r>
      <w:r w:rsidR="00BB7839">
        <w:rPr>
          <w:noProof/>
        </w:rPr>
        <w:fldChar w:fldCharType="end"/>
      </w:r>
      <w:bookmarkEnd w:id="761"/>
      <w:r w:rsidR="000F61A3" w:rsidRPr="00F9633B">
        <w:tab/>
      </w:r>
      <w:r w:rsidRPr="00F9633B">
        <w:t xml:space="preserve">FWS spouse/partner and ADF member predictors of </w:t>
      </w:r>
      <w:r w:rsidR="00977D84">
        <w:t xml:space="preserve">child </w:t>
      </w:r>
      <w:r w:rsidRPr="00F9633B">
        <w:t>total behaviour problems</w:t>
      </w:r>
      <w:bookmarkEnd w:id="762"/>
      <w:bookmarkEnd w:id="763"/>
    </w:p>
    <w:tbl>
      <w:tblPr>
        <w:tblStyle w:val="TWRPTable"/>
        <w:tblW w:w="5000" w:type="pct"/>
        <w:tblLayout w:type="fixed"/>
        <w:tblLook w:val="04A0" w:firstRow="1" w:lastRow="0" w:firstColumn="1" w:lastColumn="0" w:noHBand="0" w:noVBand="1"/>
        <w:tblDescription w:val="Table 4.21: FWS spouse/partner and ADF member predictors of total behaviour problems"/>
      </w:tblPr>
      <w:tblGrid>
        <w:gridCol w:w="2276"/>
        <w:gridCol w:w="1025"/>
        <w:gridCol w:w="1026"/>
        <w:gridCol w:w="1025"/>
        <w:gridCol w:w="1026"/>
        <w:gridCol w:w="1025"/>
        <w:gridCol w:w="1026"/>
        <w:gridCol w:w="1025"/>
        <w:gridCol w:w="1026"/>
        <w:gridCol w:w="1026"/>
      </w:tblGrid>
      <w:tr w:rsidR="00E20D4D" w:rsidRPr="00F9633B" w14:paraId="13D2C9E1" w14:textId="77777777" w:rsidTr="008041E4">
        <w:trPr>
          <w:cnfStyle w:val="100000000000" w:firstRow="1" w:lastRow="0" w:firstColumn="0" w:lastColumn="0" w:oddVBand="0" w:evenVBand="0" w:oddHBand="0" w:evenHBand="0" w:firstRowFirstColumn="0" w:firstRowLastColumn="0" w:lastRowFirstColumn="0" w:lastRowLastColumn="0"/>
          <w:cantSplit/>
          <w:tblHeader/>
        </w:trPr>
        <w:tc>
          <w:tcPr>
            <w:tcW w:w="2276" w:type="dxa"/>
          </w:tcPr>
          <w:p w14:paraId="5BDE3089" w14:textId="77777777" w:rsidR="00E20D4D" w:rsidRPr="00F9633B" w:rsidRDefault="00E20D4D" w:rsidP="008B0E0F">
            <w:pPr>
              <w:pStyle w:val="TableText"/>
            </w:pPr>
            <w:r w:rsidRPr="00F9633B">
              <w:t>Measure</w:t>
            </w:r>
          </w:p>
        </w:tc>
        <w:tc>
          <w:tcPr>
            <w:tcW w:w="3076" w:type="dxa"/>
            <w:gridSpan w:val="3"/>
          </w:tcPr>
          <w:p w14:paraId="75F8EB9B" w14:textId="77777777" w:rsidR="00E20D4D" w:rsidRPr="00F9633B" w:rsidRDefault="00E20D4D" w:rsidP="008B0E0F">
            <w:pPr>
              <w:pStyle w:val="TableText"/>
              <w:jc w:val="center"/>
            </w:pPr>
            <w:r w:rsidRPr="00F9633B">
              <w:t>All measures fitted separately</w:t>
            </w:r>
          </w:p>
        </w:tc>
        <w:tc>
          <w:tcPr>
            <w:tcW w:w="3077" w:type="dxa"/>
            <w:gridSpan w:val="3"/>
          </w:tcPr>
          <w:p w14:paraId="69739277" w14:textId="77777777" w:rsidR="00E20D4D" w:rsidRPr="00F9633B" w:rsidRDefault="00E20D4D" w:rsidP="008B0E0F">
            <w:pPr>
              <w:pStyle w:val="TableText"/>
              <w:jc w:val="center"/>
            </w:pPr>
            <w:r w:rsidRPr="00F9633B">
              <w:t>FWS respondent measures fitted jointly</w:t>
            </w:r>
          </w:p>
        </w:tc>
        <w:tc>
          <w:tcPr>
            <w:tcW w:w="3077" w:type="dxa"/>
            <w:gridSpan w:val="3"/>
          </w:tcPr>
          <w:p w14:paraId="11C6D47F" w14:textId="77777777" w:rsidR="00E20D4D" w:rsidRPr="00F9633B" w:rsidRDefault="00E20D4D" w:rsidP="008B0E0F">
            <w:pPr>
              <w:pStyle w:val="TableText"/>
              <w:jc w:val="center"/>
            </w:pPr>
            <w:r w:rsidRPr="00F9633B">
              <w:t>All measures fitted jointly</w:t>
            </w:r>
          </w:p>
        </w:tc>
      </w:tr>
      <w:tr w:rsidR="00E20D4D" w:rsidRPr="00F9633B" w14:paraId="50EC2082" w14:textId="77777777" w:rsidTr="008041E4">
        <w:trPr>
          <w:cnfStyle w:val="100000000000" w:firstRow="1" w:lastRow="0" w:firstColumn="0" w:lastColumn="0" w:oddVBand="0" w:evenVBand="0" w:oddHBand="0" w:evenHBand="0" w:firstRowFirstColumn="0" w:firstRowLastColumn="0" w:lastRowFirstColumn="0" w:lastRowLastColumn="0"/>
          <w:cantSplit/>
          <w:tblHeader/>
        </w:trPr>
        <w:tc>
          <w:tcPr>
            <w:tcW w:w="2276" w:type="dxa"/>
          </w:tcPr>
          <w:p w14:paraId="189789FE" w14:textId="77777777" w:rsidR="00E20D4D" w:rsidRPr="00F9633B" w:rsidRDefault="00E20D4D" w:rsidP="008B0E0F">
            <w:pPr>
              <w:pStyle w:val="TableText"/>
              <w:rPr>
                <w:b w:val="0"/>
              </w:rPr>
            </w:pPr>
          </w:p>
        </w:tc>
        <w:tc>
          <w:tcPr>
            <w:tcW w:w="1025" w:type="dxa"/>
          </w:tcPr>
          <w:p w14:paraId="0895932B" w14:textId="77777777" w:rsidR="00E20D4D" w:rsidRPr="00F9633B" w:rsidRDefault="00E20D4D" w:rsidP="008B0E0F">
            <w:pPr>
              <w:pStyle w:val="TableText"/>
              <w:jc w:val="right"/>
              <w:rPr>
                <w:color w:val="auto"/>
              </w:rPr>
            </w:pPr>
            <w:r w:rsidRPr="00F9633B">
              <w:rPr>
                <w:color w:val="auto"/>
              </w:rPr>
              <w:t>OR</w:t>
            </w:r>
          </w:p>
        </w:tc>
        <w:tc>
          <w:tcPr>
            <w:tcW w:w="1026" w:type="dxa"/>
          </w:tcPr>
          <w:p w14:paraId="6D3B8D71" w14:textId="77777777" w:rsidR="00E20D4D" w:rsidRPr="00F9633B" w:rsidRDefault="00E20D4D" w:rsidP="008B0E0F">
            <w:pPr>
              <w:pStyle w:val="TableText"/>
              <w:jc w:val="right"/>
              <w:rPr>
                <w:color w:val="auto"/>
              </w:rPr>
            </w:pPr>
            <w:r w:rsidRPr="00F9633B">
              <w:rPr>
                <w:color w:val="auto"/>
              </w:rPr>
              <w:t>(95% CI)</w:t>
            </w:r>
          </w:p>
        </w:tc>
        <w:tc>
          <w:tcPr>
            <w:tcW w:w="1025" w:type="dxa"/>
          </w:tcPr>
          <w:p w14:paraId="20AE2A6E" w14:textId="77777777" w:rsidR="00E20D4D" w:rsidRPr="00F9633B" w:rsidRDefault="00E20D4D" w:rsidP="008B0E0F">
            <w:pPr>
              <w:pStyle w:val="TableText"/>
              <w:jc w:val="right"/>
              <w:rPr>
                <w:color w:val="auto"/>
              </w:rPr>
            </w:pPr>
            <w:r w:rsidRPr="00F9633B">
              <w:rPr>
                <w:i/>
                <w:color w:val="auto"/>
              </w:rPr>
              <w:t>p</w:t>
            </w:r>
            <w:r w:rsidRPr="00F9633B">
              <w:rPr>
                <w:color w:val="auto"/>
              </w:rPr>
              <w:t>-value</w:t>
            </w:r>
          </w:p>
        </w:tc>
        <w:tc>
          <w:tcPr>
            <w:tcW w:w="1026" w:type="dxa"/>
          </w:tcPr>
          <w:p w14:paraId="549E7389" w14:textId="77777777" w:rsidR="00E20D4D" w:rsidRPr="00F9633B" w:rsidRDefault="00E20D4D" w:rsidP="008B0E0F">
            <w:pPr>
              <w:pStyle w:val="TableText"/>
              <w:jc w:val="right"/>
              <w:rPr>
                <w:color w:val="auto"/>
              </w:rPr>
            </w:pPr>
            <w:r w:rsidRPr="00F9633B">
              <w:rPr>
                <w:color w:val="auto"/>
              </w:rPr>
              <w:t>OR</w:t>
            </w:r>
          </w:p>
        </w:tc>
        <w:tc>
          <w:tcPr>
            <w:tcW w:w="1025" w:type="dxa"/>
          </w:tcPr>
          <w:p w14:paraId="5DC323BD" w14:textId="77777777" w:rsidR="00E20D4D" w:rsidRPr="00F9633B" w:rsidRDefault="00E20D4D" w:rsidP="008B0E0F">
            <w:pPr>
              <w:pStyle w:val="TableText"/>
              <w:jc w:val="right"/>
              <w:rPr>
                <w:color w:val="auto"/>
              </w:rPr>
            </w:pPr>
            <w:r w:rsidRPr="00F9633B">
              <w:rPr>
                <w:color w:val="auto"/>
              </w:rPr>
              <w:t>(95% CI)</w:t>
            </w:r>
          </w:p>
        </w:tc>
        <w:tc>
          <w:tcPr>
            <w:tcW w:w="1026" w:type="dxa"/>
          </w:tcPr>
          <w:p w14:paraId="223EE2C1" w14:textId="77777777" w:rsidR="00E20D4D" w:rsidRPr="00F9633B" w:rsidRDefault="00E20D4D" w:rsidP="008B0E0F">
            <w:pPr>
              <w:pStyle w:val="TableText"/>
              <w:jc w:val="right"/>
              <w:rPr>
                <w:color w:val="auto"/>
              </w:rPr>
            </w:pPr>
            <w:r w:rsidRPr="00F9633B">
              <w:rPr>
                <w:i/>
                <w:color w:val="auto"/>
              </w:rPr>
              <w:t>p</w:t>
            </w:r>
            <w:r w:rsidRPr="00F9633B">
              <w:rPr>
                <w:color w:val="auto"/>
              </w:rPr>
              <w:t>-value</w:t>
            </w:r>
          </w:p>
        </w:tc>
        <w:tc>
          <w:tcPr>
            <w:tcW w:w="1025" w:type="dxa"/>
          </w:tcPr>
          <w:p w14:paraId="618DB877" w14:textId="77777777" w:rsidR="00E20D4D" w:rsidRPr="00F9633B" w:rsidRDefault="00E20D4D" w:rsidP="008B0E0F">
            <w:pPr>
              <w:pStyle w:val="TableText"/>
              <w:jc w:val="right"/>
              <w:rPr>
                <w:color w:val="auto"/>
              </w:rPr>
            </w:pPr>
            <w:r w:rsidRPr="00F9633B">
              <w:rPr>
                <w:color w:val="auto"/>
              </w:rPr>
              <w:t>OR</w:t>
            </w:r>
          </w:p>
        </w:tc>
        <w:tc>
          <w:tcPr>
            <w:tcW w:w="1026" w:type="dxa"/>
          </w:tcPr>
          <w:p w14:paraId="14EA8978" w14:textId="77777777" w:rsidR="00E20D4D" w:rsidRPr="00F9633B" w:rsidRDefault="00E20D4D" w:rsidP="008B0E0F">
            <w:pPr>
              <w:pStyle w:val="TableText"/>
              <w:jc w:val="right"/>
              <w:rPr>
                <w:color w:val="auto"/>
              </w:rPr>
            </w:pPr>
            <w:r w:rsidRPr="00F9633B">
              <w:rPr>
                <w:color w:val="auto"/>
              </w:rPr>
              <w:t>(95% CI)</w:t>
            </w:r>
          </w:p>
        </w:tc>
        <w:tc>
          <w:tcPr>
            <w:tcW w:w="1026" w:type="dxa"/>
          </w:tcPr>
          <w:p w14:paraId="04A88B14" w14:textId="77777777" w:rsidR="00E20D4D" w:rsidRPr="00F9633B" w:rsidRDefault="00E20D4D" w:rsidP="008B0E0F">
            <w:pPr>
              <w:pStyle w:val="TableText"/>
              <w:jc w:val="right"/>
              <w:rPr>
                <w:color w:val="auto"/>
              </w:rPr>
            </w:pPr>
            <w:r w:rsidRPr="00F9633B">
              <w:rPr>
                <w:i/>
                <w:color w:val="auto"/>
              </w:rPr>
              <w:t>p</w:t>
            </w:r>
            <w:r w:rsidRPr="00F9633B">
              <w:rPr>
                <w:color w:val="auto"/>
              </w:rPr>
              <w:t>-value</w:t>
            </w:r>
          </w:p>
        </w:tc>
      </w:tr>
      <w:tr w:rsidR="008041E4" w:rsidRPr="00F9633B" w14:paraId="25CF051F"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0DA7F572" w14:textId="77777777" w:rsidR="008041E4" w:rsidRPr="00713834" w:rsidRDefault="008041E4" w:rsidP="00752137">
            <w:pPr>
              <w:pStyle w:val="TableText"/>
              <w:rPr>
                <w:b/>
              </w:rPr>
            </w:pPr>
            <w:r w:rsidRPr="00713834">
              <w:rPr>
                <w:b/>
              </w:rPr>
              <w:t>FWS SPOUSE/PARTNER</w:t>
            </w:r>
          </w:p>
        </w:tc>
        <w:tc>
          <w:tcPr>
            <w:tcW w:w="1025" w:type="dxa"/>
          </w:tcPr>
          <w:p w14:paraId="7F7FBE33" w14:textId="77777777" w:rsidR="008041E4" w:rsidRPr="00F9633B" w:rsidRDefault="008041E4" w:rsidP="008B0E0F">
            <w:pPr>
              <w:pStyle w:val="TableText"/>
              <w:jc w:val="right"/>
              <w:rPr>
                <w:color w:val="auto"/>
              </w:rPr>
            </w:pPr>
          </w:p>
        </w:tc>
        <w:tc>
          <w:tcPr>
            <w:tcW w:w="1026" w:type="dxa"/>
          </w:tcPr>
          <w:p w14:paraId="62B095AC" w14:textId="77777777" w:rsidR="008041E4" w:rsidRPr="00F9633B" w:rsidRDefault="008041E4" w:rsidP="008B0E0F">
            <w:pPr>
              <w:pStyle w:val="TableText"/>
              <w:jc w:val="right"/>
              <w:rPr>
                <w:color w:val="auto"/>
              </w:rPr>
            </w:pPr>
          </w:p>
        </w:tc>
        <w:tc>
          <w:tcPr>
            <w:tcW w:w="1025" w:type="dxa"/>
          </w:tcPr>
          <w:p w14:paraId="2B6ADE19" w14:textId="77777777" w:rsidR="008041E4" w:rsidRPr="00F9633B" w:rsidRDefault="008041E4" w:rsidP="008B0E0F">
            <w:pPr>
              <w:pStyle w:val="TableText"/>
              <w:jc w:val="right"/>
              <w:rPr>
                <w:color w:val="auto"/>
              </w:rPr>
            </w:pPr>
          </w:p>
        </w:tc>
        <w:tc>
          <w:tcPr>
            <w:tcW w:w="1026" w:type="dxa"/>
          </w:tcPr>
          <w:p w14:paraId="3DD72D2A" w14:textId="77777777" w:rsidR="008041E4" w:rsidRPr="00F9633B" w:rsidRDefault="008041E4" w:rsidP="008B0E0F">
            <w:pPr>
              <w:pStyle w:val="TableText"/>
              <w:jc w:val="right"/>
              <w:rPr>
                <w:color w:val="auto"/>
              </w:rPr>
            </w:pPr>
          </w:p>
        </w:tc>
        <w:tc>
          <w:tcPr>
            <w:tcW w:w="1025" w:type="dxa"/>
          </w:tcPr>
          <w:p w14:paraId="02EC740F" w14:textId="77777777" w:rsidR="008041E4" w:rsidRPr="00F9633B" w:rsidRDefault="008041E4" w:rsidP="008B0E0F">
            <w:pPr>
              <w:pStyle w:val="TableText"/>
              <w:jc w:val="right"/>
              <w:rPr>
                <w:color w:val="auto"/>
              </w:rPr>
            </w:pPr>
          </w:p>
        </w:tc>
        <w:tc>
          <w:tcPr>
            <w:tcW w:w="1026" w:type="dxa"/>
          </w:tcPr>
          <w:p w14:paraId="442D2815" w14:textId="77777777" w:rsidR="008041E4" w:rsidRPr="00F9633B" w:rsidRDefault="008041E4" w:rsidP="008B0E0F">
            <w:pPr>
              <w:pStyle w:val="TableText"/>
              <w:jc w:val="right"/>
              <w:rPr>
                <w:color w:val="auto"/>
              </w:rPr>
            </w:pPr>
          </w:p>
        </w:tc>
        <w:tc>
          <w:tcPr>
            <w:tcW w:w="1025" w:type="dxa"/>
          </w:tcPr>
          <w:p w14:paraId="13679629" w14:textId="77777777" w:rsidR="008041E4" w:rsidRPr="00F9633B" w:rsidRDefault="008041E4" w:rsidP="008B0E0F">
            <w:pPr>
              <w:pStyle w:val="TableText"/>
              <w:jc w:val="right"/>
              <w:rPr>
                <w:color w:val="auto"/>
              </w:rPr>
            </w:pPr>
          </w:p>
        </w:tc>
        <w:tc>
          <w:tcPr>
            <w:tcW w:w="1026" w:type="dxa"/>
          </w:tcPr>
          <w:p w14:paraId="07F855ED" w14:textId="77777777" w:rsidR="008041E4" w:rsidRPr="00F9633B" w:rsidRDefault="008041E4" w:rsidP="008B0E0F">
            <w:pPr>
              <w:pStyle w:val="TableText"/>
              <w:jc w:val="right"/>
              <w:rPr>
                <w:color w:val="auto"/>
              </w:rPr>
            </w:pPr>
          </w:p>
        </w:tc>
        <w:tc>
          <w:tcPr>
            <w:tcW w:w="1026" w:type="dxa"/>
          </w:tcPr>
          <w:p w14:paraId="5D050CF5" w14:textId="77777777" w:rsidR="008041E4" w:rsidRPr="00F9633B" w:rsidRDefault="008041E4" w:rsidP="008B0E0F">
            <w:pPr>
              <w:pStyle w:val="TableText"/>
              <w:jc w:val="right"/>
              <w:rPr>
                <w:color w:val="auto"/>
              </w:rPr>
            </w:pPr>
          </w:p>
        </w:tc>
      </w:tr>
      <w:tr w:rsidR="008041E4" w:rsidRPr="00F9633B" w14:paraId="29C5815E" w14:textId="77777777" w:rsidTr="008041E4">
        <w:trPr>
          <w:cantSplit/>
        </w:trPr>
        <w:tc>
          <w:tcPr>
            <w:tcW w:w="2276" w:type="dxa"/>
          </w:tcPr>
          <w:p w14:paraId="1204423E" w14:textId="77777777" w:rsidR="008041E4" w:rsidRPr="00F9633B" w:rsidRDefault="008041E4" w:rsidP="00752137">
            <w:pPr>
              <w:pStyle w:val="TableText"/>
            </w:pPr>
            <w:r w:rsidRPr="00F9633B">
              <w:t>Age (years)</w:t>
            </w:r>
          </w:p>
        </w:tc>
        <w:tc>
          <w:tcPr>
            <w:tcW w:w="1025" w:type="dxa"/>
          </w:tcPr>
          <w:p w14:paraId="486DFF0B" w14:textId="77777777" w:rsidR="008041E4" w:rsidRPr="00F9633B" w:rsidRDefault="008041E4" w:rsidP="008B0E0F">
            <w:pPr>
              <w:pStyle w:val="TableText"/>
              <w:jc w:val="right"/>
              <w:rPr>
                <w:color w:val="auto"/>
              </w:rPr>
            </w:pPr>
          </w:p>
        </w:tc>
        <w:tc>
          <w:tcPr>
            <w:tcW w:w="1026" w:type="dxa"/>
          </w:tcPr>
          <w:p w14:paraId="3EDE1D84" w14:textId="77777777" w:rsidR="008041E4" w:rsidRPr="00F9633B" w:rsidRDefault="008041E4" w:rsidP="008B0E0F">
            <w:pPr>
              <w:pStyle w:val="TableText"/>
              <w:jc w:val="right"/>
              <w:rPr>
                <w:color w:val="auto"/>
              </w:rPr>
            </w:pPr>
          </w:p>
        </w:tc>
        <w:tc>
          <w:tcPr>
            <w:tcW w:w="1025" w:type="dxa"/>
          </w:tcPr>
          <w:p w14:paraId="6A1F2698" w14:textId="77777777" w:rsidR="008041E4" w:rsidRPr="00F9633B" w:rsidRDefault="008041E4" w:rsidP="008B0E0F">
            <w:pPr>
              <w:pStyle w:val="TableText"/>
              <w:jc w:val="right"/>
              <w:rPr>
                <w:color w:val="auto"/>
              </w:rPr>
            </w:pPr>
            <w:r w:rsidRPr="00F9633B">
              <w:rPr>
                <w:rFonts w:eastAsia="Times New Roman"/>
                <w:color w:val="auto"/>
              </w:rPr>
              <w:t>0.32*</w:t>
            </w:r>
          </w:p>
        </w:tc>
        <w:tc>
          <w:tcPr>
            <w:tcW w:w="1026" w:type="dxa"/>
          </w:tcPr>
          <w:p w14:paraId="481886A9" w14:textId="77777777" w:rsidR="008041E4" w:rsidRPr="00F9633B" w:rsidRDefault="008041E4" w:rsidP="008B0E0F">
            <w:pPr>
              <w:pStyle w:val="TableText"/>
              <w:jc w:val="right"/>
              <w:rPr>
                <w:color w:val="auto"/>
              </w:rPr>
            </w:pPr>
          </w:p>
        </w:tc>
        <w:tc>
          <w:tcPr>
            <w:tcW w:w="1025" w:type="dxa"/>
          </w:tcPr>
          <w:p w14:paraId="6FF2DB61" w14:textId="77777777" w:rsidR="008041E4" w:rsidRPr="00F9633B" w:rsidRDefault="008041E4" w:rsidP="008B0E0F">
            <w:pPr>
              <w:pStyle w:val="TableText"/>
              <w:jc w:val="right"/>
              <w:rPr>
                <w:color w:val="auto"/>
              </w:rPr>
            </w:pPr>
          </w:p>
        </w:tc>
        <w:tc>
          <w:tcPr>
            <w:tcW w:w="1026" w:type="dxa"/>
          </w:tcPr>
          <w:p w14:paraId="52D71E36" w14:textId="77777777" w:rsidR="008041E4" w:rsidRPr="00F9633B" w:rsidRDefault="008041E4" w:rsidP="008B0E0F">
            <w:pPr>
              <w:pStyle w:val="TableText"/>
              <w:jc w:val="right"/>
              <w:rPr>
                <w:color w:val="auto"/>
              </w:rPr>
            </w:pPr>
            <w:r w:rsidRPr="00F9633B">
              <w:rPr>
                <w:rFonts w:eastAsia="Times New Roman"/>
                <w:color w:val="auto"/>
              </w:rPr>
              <w:t>0.38*</w:t>
            </w:r>
          </w:p>
        </w:tc>
        <w:tc>
          <w:tcPr>
            <w:tcW w:w="1025" w:type="dxa"/>
          </w:tcPr>
          <w:p w14:paraId="21AECEC4" w14:textId="77777777" w:rsidR="008041E4" w:rsidRPr="00F9633B" w:rsidRDefault="008041E4" w:rsidP="008B0E0F">
            <w:pPr>
              <w:pStyle w:val="TableText"/>
              <w:jc w:val="right"/>
              <w:rPr>
                <w:rFonts w:eastAsia="Times New Roman"/>
                <w:color w:val="auto"/>
              </w:rPr>
            </w:pPr>
          </w:p>
        </w:tc>
        <w:tc>
          <w:tcPr>
            <w:tcW w:w="1026" w:type="dxa"/>
          </w:tcPr>
          <w:p w14:paraId="4A3F042D" w14:textId="77777777" w:rsidR="008041E4" w:rsidRPr="00F9633B" w:rsidRDefault="008041E4" w:rsidP="008B0E0F">
            <w:pPr>
              <w:pStyle w:val="TableText"/>
              <w:jc w:val="right"/>
              <w:rPr>
                <w:rFonts w:eastAsia="Times New Roman"/>
                <w:color w:val="auto"/>
              </w:rPr>
            </w:pPr>
          </w:p>
        </w:tc>
        <w:tc>
          <w:tcPr>
            <w:tcW w:w="1026" w:type="dxa"/>
          </w:tcPr>
          <w:p w14:paraId="6E901D6B" w14:textId="77777777" w:rsidR="008041E4" w:rsidRPr="00F9633B" w:rsidRDefault="008041E4" w:rsidP="008B0E0F">
            <w:pPr>
              <w:pStyle w:val="TableText"/>
              <w:jc w:val="right"/>
              <w:rPr>
                <w:rFonts w:eastAsia="Times New Roman"/>
                <w:color w:val="auto"/>
              </w:rPr>
            </w:pPr>
            <w:r w:rsidRPr="00F9633B">
              <w:rPr>
                <w:rFonts w:eastAsia="Times New Roman"/>
                <w:color w:val="auto"/>
              </w:rPr>
              <w:t>0.25*</w:t>
            </w:r>
          </w:p>
        </w:tc>
      </w:tr>
      <w:tr w:rsidR="008041E4" w:rsidRPr="00F9633B" w14:paraId="17F39359"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1900B16B" w14:textId="77777777" w:rsidR="008041E4" w:rsidRPr="00F9633B" w:rsidRDefault="008041E4" w:rsidP="00752137">
            <w:pPr>
              <w:pStyle w:val="TableText"/>
              <w:ind w:left="144"/>
            </w:pPr>
            <w:r w:rsidRPr="00F9633B">
              <w:t>18 – &lt; 38 (reference)</w:t>
            </w:r>
          </w:p>
        </w:tc>
        <w:tc>
          <w:tcPr>
            <w:tcW w:w="1025" w:type="dxa"/>
          </w:tcPr>
          <w:p w14:paraId="4AA3072C" w14:textId="1C018DD6" w:rsidR="008041E4" w:rsidRPr="00F9633B" w:rsidRDefault="008041E4" w:rsidP="008B0E0F">
            <w:pPr>
              <w:pStyle w:val="TableText"/>
              <w:jc w:val="right"/>
              <w:rPr>
                <w:color w:val="auto"/>
              </w:rPr>
            </w:pPr>
            <w:r w:rsidRPr="00F9633B">
              <w:rPr>
                <w:rFonts w:eastAsia="Times New Roman"/>
                <w:color w:val="auto"/>
              </w:rPr>
              <w:t>1</w:t>
            </w:r>
            <w:r w:rsidR="00977D84">
              <w:rPr>
                <w:rFonts w:eastAsia="Times New Roman"/>
                <w:color w:val="auto"/>
              </w:rPr>
              <w:t>.00</w:t>
            </w:r>
          </w:p>
        </w:tc>
        <w:tc>
          <w:tcPr>
            <w:tcW w:w="1026" w:type="dxa"/>
          </w:tcPr>
          <w:p w14:paraId="6B5710C1" w14:textId="77777777" w:rsidR="008041E4" w:rsidRPr="00F9633B" w:rsidRDefault="008041E4" w:rsidP="008B0E0F">
            <w:pPr>
              <w:pStyle w:val="TableText"/>
              <w:jc w:val="right"/>
              <w:rPr>
                <w:color w:val="auto"/>
              </w:rPr>
            </w:pPr>
          </w:p>
        </w:tc>
        <w:tc>
          <w:tcPr>
            <w:tcW w:w="1025" w:type="dxa"/>
          </w:tcPr>
          <w:p w14:paraId="062A99ED" w14:textId="77777777" w:rsidR="008041E4" w:rsidRPr="00F9633B" w:rsidRDefault="008041E4" w:rsidP="008B0E0F">
            <w:pPr>
              <w:pStyle w:val="TableText"/>
              <w:jc w:val="right"/>
              <w:rPr>
                <w:color w:val="auto"/>
              </w:rPr>
            </w:pPr>
          </w:p>
        </w:tc>
        <w:tc>
          <w:tcPr>
            <w:tcW w:w="1026" w:type="dxa"/>
          </w:tcPr>
          <w:p w14:paraId="2B5FDC76" w14:textId="3FB81163" w:rsidR="008041E4" w:rsidRPr="00F9633B" w:rsidRDefault="008041E4" w:rsidP="008B0E0F">
            <w:pPr>
              <w:pStyle w:val="TableText"/>
              <w:jc w:val="right"/>
              <w:rPr>
                <w:color w:val="auto"/>
              </w:rPr>
            </w:pPr>
            <w:r w:rsidRPr="00F9633B">
              <w:rPr>
                <w:rFonts w:eastAsia="Times New Roman"/>
                <w:color w:val="auto"/>
              </w:rPr>
              <w:t>1</w:t>
            </w:r>
            <w:r w:rsidR="00977D84">
              <w:rPr>
                <w:rFonts w:eastAsia="Times New Roman"/>
                <w:color w:val="auto"/>
              </w:rPr>
              <w:t>.00</w:t>
            </w:r>
          </w:p>
        </w:tc>
        <w:tc>
          <w:tcPr>
            <w:tcW w:w="1025" w:type="dxa"/>
          </w:tcPr>
          <w:p w14:paraId="179959A9" w14:textId="77777777" w:rsidR="008041E4" w:rsidRPr="00F9633B" w:rsidRDefault="008041E4" w:rsidP="008B0E0F">
            <w:pPr>
              <w:pStyle w:val="TableText"/>
              <w:jc w:val="right"/>
              <w:rPr>
                <w:color w:val="auto"/>
              </w:rPr>
            </w:pPr>
          </w:p>
        </w:tc>
        <w:tc>
          <w:tcPr>
            <w:tcW w:w="1026" w:type="dxa"/>
          </w:tcPr>
          <w:p w14:paraId="7111641C" w14:textId="77777777" w:rsidR="008041E4" w:rsidRPr="00F9633B" w:rsidRDefault="008041E4" w:rsidP="008B0E0F">
            <w:pPr>
              <w:pStyle w:val="TableText"/>
              <w:jc w:val="right"/>
              <w:rPr>
                <w:color w:val="auto"/>
              </w:rPr>
            </w:pPr>
          </w:p>
        </w:tc>
        <w:tc>
          <w:tcPr>
            <w:tcW w:w="1025" w:type="dxa"/>
          </w:tcPr>
          <w:p w14:paraId="433A7D75" w14:textId="331764A7" w:rsidR="008041E4" w:rsidRPr="00F9633B" w:rsidRDefault="008041E4" w:rsidP="008B0E0F">
            <w:pPr>
              <w:pStyle w:val="TableText"/>
              <w:jc w:val="right"/>
              <w:rPr>
                <w:rFonts w:eastAsia="Times New Roman"/>
                <w:color w:val="auto"/>
              </w:rPr>
            </w:pPr>
            <w:r w:rsidRPr="00F9633B">
              <w:rPr>
                <w:rFonts w:eastAsia="Times New Roman"/>
                <w:color w:val="auto"/>
              </w:rPr>
              <w:t>1</w:t>
            </w:r>
            <w:r w:rsidR="00977D84">
              <w:rPr>
                <w:rFonts w:eastAsia="Times New Roman"/>
                <w:color w:val="auto"/>
              </w:rPr>
              <w:t>.00</w:t>
            </w:r>
          </w:p>
        </w:tc>
        <w:tc>
          <w:tcPr>
            <w:tcW w:w="1026" w:type="dxa"/>
          </w:tcPr>
          <w:p w14:paraId="35EBD1F0" w14:textId="77777777" w:rsidR="008041E4" w:rsidRPr="00F9633B" w:rsidRDefault="008041E4" w:rsidP="008B0E0F">
            <w:pPr>
              <w:pStyle w:val="TableText"/>
              <w:jc w:val="right"/>
              <w:rPr>
                <w:rFonts w:eastAsia="Times New Roman"/>
                <w:color w:val="auto"/>
              </w:rPr>
            </w:pPr>
          </w:p>
        </w:tc>
        <w:tc>
          <w:tcPr>
            <w:tcW w:w="1026" w:type="dxa"/>
          </w:tcPr>
          <w:p w14:paraId="32E1B543" w14:textId="77777777" w:rsidR="008041E4" w:rsidRPr="00F9633B" w:rsidRDefault="008041E4" w:rsidP="008B0E0F">
            <w:pPr>
              <w:pStyle w:val="TableText"/>
              <w:jc w:val="right"/>
              <w:rPr>
                <w:rFonts w:eastAsia="Times New Roman"/>
                <w:color w:val="auto"/>
              </w:rPr>
            </w:pPr>
          </w:p>
        </w:tc>
      </w:tr>
      <w:tr w:rsidR="008041E4" w:rsidRPr="00F9633B" w14:paraId="40FD094A" w14:textId="77777777" w:rsidTr="008041E4">
        <w:trPr>
          <w:cantSplit/>
        </w:trPr>
        <w:tc>
          <w:tcPr>
            <w:tcW w:w="2276" w:type="dxa"/>
          </w:tcPr>
          <w:p w14:paraId="76688629" w14:textId="77777777" w:rsidR="008041E4" w:rsidRPr="00F9633B" w:rsidRDefault="008041E4" w:rsidP="00752137">
            <w:pPr>
              <w:pStyle w:val="TableText"/>
              <w:ind w:left="144"/>
            </w:pPr>
            <w:r w:rsidRPr="00F9633B">
              <w:t>38 – &lt; 48</w:t>
            </w:r>
          </w:p>
        </w:tc>
        <w:tc>
          <w:tcPr>
            <w:tcW w:w="1025" w:type="dxa"/>
          </w:tcPr>
          <w:p w14:paraId="22EFC204" w14:textId="77777777" w:rsidR="008041E4" w:rsidRPr="00F9633B" w:rsidRDefault="008041E4" w:rsidP="008B0E0F">
            <w:pPr>
              <w:pStyle w:val="TableText"/>
              <w:jc w:val="right"/>
              <w:rPr>
                <w:color w:val="auto"/>
              </w:rPr>
            </w:pPr>
            <w:r w:rsidRPr="00F9633B">
              <w:rPr>
                <w:rFonts w:eastAsia="Times New Roman"/>
                <w:color w:val="auto"/>
              </w:rPr>
              <w:t>1.57</w:t>
            </w:r>
          </w:p>
        </w:tc>
        <w:tc>
          <w:tcPr>
            <w:tcW w:w="1026" w:type="dxa"/>
          </w:tcPr>
          <w:p w14:paraId="62F2D550" w14:textId="77777777" w:rsidR="008041E4" w:rsidRPr="00F9633B" w:rsidRDefault="008041E4" w:rsidP="008B0E0F">
            <w:pPr>
              <w:pStyle w:val="TableText"/>
              <w:jc w:val="right"/>
              <w:rPr>
                <w:color w:val="auto"/>
              </w:rPr>
            </w:pPr>
            <w:r w:rsidRPr="00F9633B">
              <w:rPr>
                <w:rFonts w:eastAsia="Times New Roman"/>
                <w:color w:val="auto"/>
              </w:rPr>
              <w:t>(0.78 –</w:t>
            </w:r>
            <w:r w:rsidRPr="00F9633B">
              <w:rPr>
                <w:color w:val="auto"/>
              </w:rPr>
              <w:t xml:space="preserve"> </w:t>
            </w:r>
            <w:r w:rsidRPr="00F9633B">
              <w:rPr>
                <w:rFonts w:eastAsia="Times New Roman"/>
                <w:color w:val="auto"/>
              </w:rPr>
              <w:t>3.14)</w:t>
            </w:r>
          </w:p>
        </w:tc>
        <w:tc>
          <w:tcPr>
            <w:tcW w:w="1025" w:type="dxa"/>
          </w:tcPr>
          <w:p w14:paraId="18EE514E" w14:textId="77777777" w:rsidR="008041E4" w:rsidRPr="00F9633B" w:rsidRDefault="008041E4" w:rsidP="008B0E0F">
            <w:pPr>
              <w:pStyle w:val="TableText"/>
              <w:jc w:val="right"/>
              <w:rPr>
                <w:color w:val="auto"/>
              </w:rPr>
            </w:pPr>
          </w:p>
        </w:tc>
        <w:tc>
          <w:tcPr>
            <w:tcW w:w="1026" w:type="dxa"/>
          </w:tcPr>
          <w:p w14:paraId="09B1DEC1" w14:textId="77777777" w:rsidR="008041E4" w:rsidRPr="00F9633B" w:rsidRDefault="008041E4" w:rsidP="008B0E0F">
            <w:pPr>
              <w:pStyle w:val="TableText"/>
              <w:jc w:val="right"/>
              <w:rPr>
                <w:color w:val="auto"/>
              </w:rPr>
            </w:pPr>
            <w:r w:rsidRPr="00F9633B">
              <w:rPr>
                <w:rFonts w:eastAsia="Times New Roman"/>
                <w:color w:val="auto"/>
              </w:rPr>
              <w:t>2.05</w:t>
            </w:r>
          </w:p>
        </w:tc>
        <w:tc>
          <w:tcPr>
            <w:tcW w:w="1025" w:type="dxa"/>
          </w:tcPr>
          <w:p w14:paraId="07BB352F" w14:textId="77777777" w:rsidR="008041E4" w:rsidRPr="00F9633B" w:rsidRDefault="008041E4" w:rsidP="008B0E0F">
            <w:pPr>
              <w:pStyle w:val="TableText"/>
              <w:jc w:val="right"/>
              <w:rPr>
                <w:color w:val="auto"/>
              </w:rPr>
            </w:pPr>
            <w:r w:rsidRPr="00F9633B">
              <w:rPr>
                <w:rFonts w:eastAsia="Times New Roman"/>
                <w:color w:val="auto"/>
              </w:rPr>
              <w:t>(0.74 –</w:t>
            </w:r>
            <w:r w:rsidRPr="00F9633B">
              <w:rPr>
                <w:color w:val="auto"/>
              </w:rPr>
              <w:t xml:space="preserve"> </w:t>
            </w:r>
            <w:r w:rsidRPr="00F9633B">
              <w:rPr>
                <w:rFonts w:eastAsia="Times New Roman"/>
                <w:color w:val="auto"/>
              </w:rPr>
              <w:t>5.69)</w:t>
            </w:r>
          </w:p>
        </w:tc>
        <w:tc>
          <w:tcPr>
            <w:tcW w:w="1026" w:type="dxa"/>
          </w:tcPr>
          <w:p w14:paraId="33F3FFDA" w14:textId="77777777" w:rsidR="008041E4" w:rsidRPr="00F9633B" w:rsidRDefault="008041E4" w:rsidP="008B0E0F">
            <w:pPr>
              <w:pStyle w:val="TableText"/>
              <w:jc w:val="right"/>
              <w:rPr>
                <w:color w:val="auto"/>
              </w:rPr>
            </w:pPr>
          </w:p>
        </w:tc>
        <w:tc>
          <w:tcPr>
            <w:tcW w:w="1025" w:type="dxa"/>
          </w:tcPr>
          <w:p w14:paraId="32AB1561" w14:textId="77777777" w:rsidR="008041E4" w:rsidRPr="00F9633B" w:rsidRDefault="008041E4" w:rsidP="008B0E0F">
            <w:pPr>
              <w:pStyle w:val="TableText"/>
              <w:jc w:val="right"/>
              <w:rPr>
                <w:color w:val="auto"/>
              </w:rPr>
            </w:pPr>
            <w:r w:rsidRPr="00F9633B">
              <w:rPr>
                <w:rFonts w:eastAsia="Times New Roman"/>
                <w:color w:val="auto"/>
              </w:rPr>
              <w:t>2.71</w:t>
            </w:r>
          </w:p>
        </w:tc>
        <w:tc>
          <w:tcPr>
            <w:tcW w:w="1026" w:type="dxa"/>
          </w:tcPr>
          <w:p w14:paraId="685FF324" w14:textId="77777777" w:rsidR="008041E4" w:rsidRPr="00F9633B" w:rsidRDefault="008041E4" w:rsidP="008B0E0F">
            <w:pPr>
              <w:pStyle w:val="TableText"/>
              <w:jc w:val="right"/>
              <w:rPr>
                <w:color w:val="auto"/>
              </w:rPr>
            </w:pPr>
            <w:r w:rsidRPr="00F9633B">
              <w:rPr>
                <w:rFonts w:eastAsia="Times New Roman"/>
                <w:color w:val="auto"/>
              </w:rPr>
              <w:t>(0.83 –</w:t>
            </w:r>
            <w:r w:rsidRPr="00F9633B">
              <w:rPr>
                <w:color w:val="auto"/>
              </w:rPr>
              <w:t xml:space="preserve"> </w:t>
            </w:r>
            <w:r w:rsidRPr="00F9633B">
              <w:rPr>
                <w:rFonts w:eastAsia="Times New Roman"/>
                <w:color w:val="auto"/>
              </w:rPr>
              <w:t>8.89)</w:t>
            </w:r>
          </w:p>
        </w:tc>
        <w:tc>
          <w:tcPr>
            <w:tcW w:w="1026" w:type="dxa"/>
          </w:tcPr>
          <w:p w14:paraId="43FFA22A" w14:textId="77777777" w:rsidR="008041E4" w:rsidRPr="00F9633B" w:rsidRDefault="008041E4" w:rsidP="008B0E0F">
            <w:pPr>
              <w:pStyle w:val="TableText"/>
              <w:jc w:val="right"/>
              <w:rPr>
                <w:color w:val="auto"/>
              </w:rPr>
            </w:pPr>
          </w:p>
        </w:tc>
      </w:tr>
      <w:tr w:rsidR="008041E4" w:rsidRPr="00F9633B" w14:paraId="04814079"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465A222A" w14:textId="77777777" w:rsidR="008041E4" w:rsidRPr="00F9633B" w:rsidRDefault="008041E4" w:rsidP="00752137">
            <w:pPr>
              <w:pStyle w:val="TableText"/>
              <w:ind w:left="144"/>
            </w:pPr>
            <w:r w:rsidRPr="00F9633B">
              <w:t>48+</w:t>
            </w:r>
          </w:p>
        </w:tc>
        <w:tc>
          <w:tcPr>
            <w:tcW w:w="1025" w:type="dxa"/>
          </w:tcPr>
          <w:p w14:paraId="0ADD8DA3" w14:textId="77777777" w:rsidR="008041E4" w:rsidRPr="00F9633B" w:rsidRDefault="008041E4" w:rsidP="008B0E0F">
            <w:pPr>
              <w:pStyle w:val="TableText"/>
              <w:jc w:val="right"/>
              <w:rPr>
                <w:color w:val="auto"/>
              </w:rPr>
            </w:pPr>
            <w:r w:rsidRPr="00F9633B">
              <w:rPr>
                <w:rFonts w:eastAsia="Times New Roman"/>
                <w:color w:val="auto"/>
              </w:rPr>
              <w:t>0.90</w:t>
            </w:r>
          </w:p>
        </w:tc>
        <w:tc>
          <w:tcPr>
            <w:tcW w:w="1026" w:type="dxa"/>
          </w:tcPr>
          <w:p w14:paraId="708F5AA9" w14:textId="77777777" w:rsidR="008041E4" w:rsidRPr="00F9633B" w:rsidRDefault="008041E4" w:rsidP="008B0E0F">
            <w:pPr>
              <w:pStyle w:val="TableText"/>
              <w:jc w:val="right"/>
              <w:rPr>
                <w:color w:val="auto"/>
              </w:rPr>
            </w:pPr>
            <w:r w:rsidRPr="00F9633B">
              <w:rPr>
                <w:rFonts w:eastAsia="Times New Roman"/>
                <w:color w:val="auto"/>
              </w:rPr>
              <w:t>(0.31 –</w:t>
            </w:r>
            <w:r w:rsidRPr="00F9633B">
              <w:rPr>
                <w:color w:val="auto"/>
              </w:rPr>
              <w:t xml:space="preserve"> </w:t>
            </w:r>
            <w:r w:rsidRPr="00F9633B">
              <w:rPr>
                <w:rFonts w:eastAsia="Times New Roman"/>
                <w:color w:val="auto"/>
              </w:rPr>
              <w:t>2.63)</w:t>
            </w:r>
          </w:p>
        </w:tc>
        <w:tc>
          <w:tcPr>
            <w:tcW w:w="1025" w:type="dxa"/>
          </w:tcPr>
          <w:p w14:paraId="46960B4B" w14:textId="77777777" w:rsidR="008041E4" w:rsidRPr="00F9633B" w:rsidRDefault="008041E4" w:rsidP="008B0E0F">
            <w:pPr>
              <w:pStyle w:val="TableText"/>
              <w:jc w:val="right"/>
              <w:rPr>
                <w:color w:val="auto"/>
              </w:rPr>
            </w:pPr>
          </w:p>
        </w:tc>
        <w:tc>
          <w:tcPr>
            <w:tcW w:w="1026" w:type="dxa"/>
          </w:tcPr>
          <w:p w14:paraId="053C0681" w14:textId="77777777" w:rsidR="008041E4" w:rsidRPr="00F9633B" w:rsidRDefault="008041E4" w:rsidP="008B0E0F">
            <w:pPr>
              <w:pStyle w:val="TableText"/>
              <w:jc w:val="right"/>
              <w:rPr>
                <w:color w:val="auto"/>
              </w:rPr>
            </w:pPr>
            <w:r w:rsidRPr="00F9633B">
              <w:rPr>
                <w:rFonts w:eastAsia="Times New Roman"/>
                <w:color w:val="auto"/>
              </w:rPr>
              <w:t>1.83</w:t>
            </w:r>
          </w:p>
        </w:tc>
        <w:tc>
          <w:tcPr>
            <w:tcW w:w="1025" w:type="dxa"/>
          </w:tcPr>
          <w:p w14:paraId="6AD23690" w14:textId="77777777" w:rsidR="008041E4" w:rsidRPr="00F9633B" w:rsidRDefault="008041E4" w:rsidP="008B0E0F">
            <w:pPr>
              <w:pStyle w:val="TableText"/>
              <w:jc w:val="right"/>
              <w:rPr>
                <w:color w:val="auto"/>
              </w:rPr>
            </w:pPr>
            <w:r w:rsidRPr="00F9633B">
              <w:rPr>
                <w:rFonts w:eastAsia="Times New Roman"/>
                <w:color w:val="auto"/>
              </w:rPr>
              <w:t>(0.39 –</w:t>
            </w:r>
            <w:r w:rsidRPr="00F9633B">
              <w:rPr>
                <w:color w:val="auto"/>
              </w:rPr>
              <w:t xml:space="preserve"> </w:t>
            </w:r>
            <w:r w:rsidRPr="00F9633B">
              <w:rPr>
                <w:rFonts w:eastAsia="Times New Roman"/>
                <w:color w:val="auto"/>
              </w:rPr>
              <w:t>8.57)</w:t>
            </w:r>
          </w:p>
        </w:tc>
        <w:tc>
          <w:tcPr>
            <w:tcW w:w="1026" w:type="dxa"/>
          </w:tcPr>
          <w:p w14:paraId="1D8418E4" w14:textId="77777777" w:rsidR="008041E4" w:rsidRPr="00F9633B" w:rsidRDefault="008041E4" w:rsidP="008B0E0F">
            <w:pPr>
              <w:pStyle w:val="TableText"/>
              <w:jc w:val="right"/>
              <w:rPr>
                <w:color w:val="auto"/>
              </w:rPr>
            </w:pPr>
          </w:p>
        </w:tc>
        <w:tc>
          <w:tcPr>
            <w:tcW w:w="1025" w:type="dxa"/>
          </w:tcPr>
          <w:p w14:paraId="6FBBAFED" w14:textId="77777777" w:rsidR="008041E4" w:rsidRPr="00F9633B" w:rsidRDefault="008041E4" w:rsidP="008B0E0F">
            <w:pPr>
              <w:pStyle w:val="TableText"/>
              <w:jc w:val="right"/>
              <w:rPr>
                <w:color w:val="auto"/>
              </w:rPr>
            </w:pPr>
            <w:r w:rsidRPr="00F9633B">
              <w:rPr>
                <w:rFonts w:eastAsia="Times New Roman"/>
                <w:color w:val="auto"/>
              </w:rPr>
              <w:t>2.20</w:t>
            </w:r>
          </w:p>
        </w:tc>
        <w:tc>
          <w:tcPr>
            <w:tcW w:w="1026" w:type="dxa"/>
          </w:tcPr>
          <w:p w14:paraId="0E5913C8" w14:textId="77777777" w:rsidR="008041E4" w:rsidRPr="00F9633B" w:rsidRDefault="008041E4" w:rsidP="008B0E0F">
            <w:pPr>
              <w:pStyle w:val="TableText"/>
              <w:jc w:val="right"/>
              <w:rPr>
                <w:color w:val="auto"/>
              </w:rPr>
            </w:pPr>
            <w:r w:rsidRPr="00F9633B">
              <w:rPr>
                <w:rFonts w:eastAsia="Times New Roman"/>
                <w:color w:val="auto"/>
              </w:rPr>
              <w:t>(0.38 –</w:t>
            </w:r>
            <w:r w:rsidRPr="00F9633B">
              <w:rPr>
                <w:color w:val="auto"/>
              </w:rPr>
              <w:t xml:space="preserve"> </w:t>
            </w:r>
            <w:r w:rsidRPr="00F9633B">
              <w:rPr>
                <w:rFonts w:eastAsia="Times New Roman"/>
                <w:color w:val="auto"/>
              </w:rPr>
              <w:t>12.81)</w:t>
            </w:r>
          </w:p>
        </w:tc>
        <w:tc>
          <w:tcPr>
            <w:tcW w:w="1026" w:type="dxa"/>
          </w:tcPr>
          <w:p w14:paraId="0A589CBA" w14:textId="77777777" w:rsidR="008041E4" w:rsidRPr="00F9633B" w:rsidRDefault="008041E4" w:rsidP="008B0E0F">
            <w:pPr>
              <w:pStyle w:val="TableText"/>
              <w:jc w:val="right"/>
              <w:rPr>
                <w:color w:val="auto"/>
              </w:rPr>
            </w:pPr>
          </w:p>
        </w:tc>
      </w:tr>
      <w:tr w:rsidR="008041E4" w:rsidRPr="00F9633B" w14:paraId="2CB2BD0F" w14:textId="77777777" w:rsidTr="008041E4">
        <w:trPr>
          <w:cantSplit/>
        </w:trPr>
        <w:tc>
          <w:tcPr>
            <w:tcW w:w="2276" w:type="dxa"/>
          </w:tcPr>
          <w:p w14:paraId="6D931E92" w14:textId="77777777" w:rsidR="008041E4" w:rsidRPr="00F9633B" w:rsidRDefault="008041E4" w:rsidP="00752137">
            <w:pPr>
              <w:pStyle w:val="TableText"/>
            </w:pPr>
            <w:r w:rsidRPr="00F9633B">
              <w:t>Child’s age (years)</w:t>
            </w:r>
          </w:p>
        </w:tc>
        <w:tc>
          <w:tcPr>
            <w:tcW w:w="1025" w:type="dxa"/>
          </w:tcPr>
          <w:p w14:paraId="4008C538" w14:textId="77777777" w:rsidR="008041E4" w:rsidRPr="00F9633B" w:rsidRDefault="008041E4" w:rsidP="008B0E0F">
            <w:pPr>
              <w:pStyle w:val="TableText"/>
              <w:jc w:val="right"/>
              <w:rPr>
                <w:color w:val="auto"/>
              </w:rPr>
            </w:pPr>
            <w:r w:rsidRPr="00F9633B">
              <w:rPr>
                <w:rFonts w:eastAsia="Times New Roman"/>
                <w:color w:val="auto"/>
              </w:rPr>
              <w:t>1.07</w:t>
            </w:r>
          </w:p>
        </w:tc>
        <w:tc>
          <w:tcPr>
            <w:tcW w:w="1026" w:type="dxa"/>
          </w:tcPr>
          <w:p w14:paraId="2B82CAB0" w14:textId="77777777" w:rsidR="008041E4" w:rsidRPr="00F9633B" w:rsidRDefault="008041E4" w:rsidP="008B0E0F">
            <w:pPr>
              <w:pStyle w:val="TableText"/>
              <w:jc w:val="right"/>
              <w:rPr>
                <w:color w:val="auto"/>
              </w:rPr>
            </w:pPr>
            <w:r w:rsidRPr="00F9633B">
              <w:rPr>
                <w:rFonts w:eastAsia="Times New Roman"/>
                <w:color w:val="auto"/>
              </w:rPr>
              <w:t>(1.00 –</w:t>
            </w:r>
            <w:r w:rsidRPr="00F9633B">
              <w:rPr>
                <w:color w:val="auto"/>
              </w:rPr>
              <w:t xml:space="preserve"> </w:t>
            </w:r>
            <w:r w:rsidRPr="00F9633B">
              <w:rPr>
                <w:rFonts w:eastAsia="Times New Roman"/>
                <w:color w:val="auto"/>
              </w:rPr>
              <w:t>1.15)</w:t>
            </w:r>
          </w:p>
        </w:tc>
        <w:tc>
          <w:tcPr>
            <w:tcW w:w="1025" w:type="dxa"/>
          </w:tcPr>
          <w:p w14:paraId="53A69781" w14:textId="77777777" w:rsidR="008041E4" w:rsidRPr="00F9633B" w:rsidRDefault="008041E4" w:rsidP="008B0E0F">
            <w:pPr>
              <w:pStyle w:val="TableText"/>
              <w:jc w:val="right"/>
              <w:rPr>
                <w:color w:val="auto"/>
              </w:rPr>
            </w:pPr>
            <w:r w:rsidRPr="00F9633B">
              <w:rPr>
                <w:rFonts w:eastAsia="Times New Roman"/>
                <w:color w:val="auto"/>
              </w:rPr>
              <w:t>0.05</w:t>
            </w:r>
          </w:p>
        </w:tc>
        <w:tc>
          <w:tcPr>
            <w:tcW w:w="1026" w:type="dxa"/>
          </w:tcPr>
          <w:p w14:paraId="390F1A56" w14:textId="77777777" w:rsidR="008041E4" w:rsidRPr="00F9633B" w:rsidRDefault="008041E4" w:rsidP="008B0E0F">
            <w:pPr>
              <w:pStyle w:val="TableText"/>
              <w:jc w:val="right"/>
              <w:rPr>
                <w:color w:val="auto"/>
              </w:rPr>
            </w:pPr>
            <w:r w:rsidRPr="00F9633B">
              <w:rPr>
                <w:rFonts w:eastAsia="Times New Roman"/>
                <w:color w:val="auto"/>
              </w:rPr>
              <w:t>1.06</w:t>
            </w:r>
          </w:p>
        </w:tc>
        <w:tc>
          <w:tcPr>
            <w:tcW w:w="1025" w:type="dxa"/>
          </w:tcPr>
          <w:p w14:paraId="1372335B" w14:textId="77777777" w:rsidR="008041E4" w:rsidRPr="00F9633B" w:rsidRDefault="008041E4" w:rsidP="008B0E0F">
            <w:pPr>
              <w:pStyle w:val="TableText"/>
              <w:jc w:val="right"/>
              <w:rPr>
                <w:color w:val="auto"/>
              </w:rPr>
            </w:pPr>
            <w:r w:rsidRPr="00F9633B">
              <w:rPr>
                <w:rFonts w:eastAsia="Times New Roman"/>
                <w:color w:val="auto"/>
              </w:rPr>
              <w:t>(0.95 –</w:t>
            </w:r>
            <w:r w:rsidRPr="00F9633B">
              <w:rPr>
                <w:color w:val="auto"/>
              </w:rPr>
              <w:t xml:space="preserve"> </w:t>
            </w:r>
            <w:r w:rsidRPr="00F9633B">
              <w:rPr>
                <w:rFonts w:eastAsia="Times New Roman"/>
                <w:color w:val="auto"/>
              </w:rPr>
              <w:t>1.18)</w:t>
            </w:r>
          </w:p>
        </w:tc>
        <w:tc>
          <w:tcPr>
            <w:tcW w:w="1026" w:type="dxa"/>
          </w:tcPr>
          <w:p w14:paraId="1F28E2EE" w14:textId="77777777" w:rsidR="008041E4" w:rsidRPr="00F9633B" w:rsidRDefault="008041E4" w:rsidP="008B0E0F">
            <w:pPr>
              <w:pStyle w:val="TableText"/>
              <w:jc w:val="right"/>
              <w:rPr>
                <w:color w:val="auto"/>
              </w:rPr>
            </w:pPr>
            <w:r w:rsidRPr="00F9633B">
              <w:rPr>
                <w:rFonts w:eastAsia="Times New Roman"/>
                <w:color w:val="auto"/>
              </w:rPr>
              <w:t>0.27</w:t>
            </w:r>
          </w:p>
        </w:tc>
        <w:tc>
          <w:tcPr>
            <w:tcW w:w="1025" w:type="dxa"/>
          </w:tcPr>
          <w:p w14:paraId="7E969920" w14:textId="77777777" w:rsidR="008041E4" w:rsidRPr="00F9633B" w:rsidRDefault="008041E4" w:rsidP="008B0E0F">
            <w:pPr>
              <w:pStyle w:val="TableText"/>
              <w:jc w:val="right"/>
              <w:rPr>
                <w:rFonts w:eastAsia="Times New Roman"/>
                <w:color w:val="auto"/>
              </w:rPr>
            </w:pPr>
            <w:r w:rsidRPr="00F9633B">
              <w:rPr>
                <w:rFonts w:eastAsia="Times New Roman"/>
                <w:color w:val="auto"/>
              </w:rPr>
              <w:t>1.05</w:t>
            </w:r>
          </w:p>
        </w:tc>
        <w:tc>
          <w:tcPr>
            <w:tcW w:w="1026" w:type="dxa"/>
          </w:tcPr>
          <w:p w14:paraId="727D6A91" w14:textId="77777777" w:rsidR="008041E4" w:rsidRPr="00F9633B" w:rsidRDefault="008041E4" w:rsidP="008B0E0F">
            <w:pPr>
              <w:pStyle w:val="TableText"/>
              <w:jc w:val="right"/>
              <w:rPr>
                <w:rFonts w:eastAsia="Times New Roman"/>
                <w:color w:val="auto"/>
              </w:rPr>
            </w:pPr>
            <w:r w:rsidRPr="00F9633B">
              <w:rPr>
                <w:rFonts w:eastAsia="Times New Roman"/>
                <w:color w:val="auto"/>
              </w:rPr>
              <w:t>(0.94 – 1.17)</w:t>
            </w:r>
          </w:p>
        </w:tc>
        <w:tc>
          <w:tcPr>
            <w:tcW w:w="1026" w:type="dxa"/>
          </w:tcPr>
          <w:p w14:paraId="506E25F3" w14:textId="77777777" w:rsidR="008041E4" w:rsidRPr="00F9633B" w:rsidRDefault="008041E4" w:rsidP="008B0E0F">
            <w:pPr>
              <w:pStyle w:val="TableText"/>
              <w:jc w:val="right"/>
              <w:rPr>
                <w:rFonts w:eastAsia="Times New Roman"/>
                <w:color w:val="auto"/>
              </w:rPr>
            </w:pPr>
            <w:r w:rsidRPr="00F9633B">
              <w:rPr>
                <w:rFonts w:eastAsia="Times New Roman"/>
                <w:color w:val="auto"/>
              </w:rPr>
              <w:t>0.38</w:t>
            </w:r>
          </w:p>
        </w:tc>
      </w:tr>
      <w:tr w:rsidR="008041E4" w:rsidRPr="00F9633B" w14:paraId="64089D51"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600BC3DC" w14:textId="77777777" w:rsidR="008041E4" w:rsidRPr="00F9633B" w:rsidRDefault="008041E4" w:rsidP="00752137">
            <w:pPr>
              <w:pStyle w:val="TableText"/>
            </w:pPr>
            <w:r w:rsidRPr="00F9633B">
              <w:t>Education</w:t>
            </w:r>
          </w:p>
        </w:tc>
        <w:tc>
          <w:tcPr>
            <w:tcW w:w="1025" w:type="dxa"/>
          </w:tcPr>
          <w:p w14:paraId="3E65BFD7" w14:textId="77777777" w:rsidR="008041E4" w:rsidRPr="00F9633B" w:rsidRDefault="008041E4" w:rsidP="008B0E0F">
            <w:pPr>
              <w:pStyle w:val="TableText"/>
              <w:jc w:val="right"/>
              <w:rPr>
                <w:rFonts w:eastAsia="Times New Roman"/>
                <w:color w:val="auto"/>
              </w:rPr>
            </w:pPr>
          </w:p>
        </w:tc>
        <w:tc>
          <w:tcPr>
            <w:tcW w:w="1026" w:type="dxa"/>
          </w:tcPr>
          <w:p w14:paraId="607D6AAD" w14:textId="77777777" w:rsidR="008041E4" w:rsidRPr="00F9633B" w:rsidRDefault="008041E4" w:rsidP="008B0E0F">
            <w:pPr>
              <w:pStyle w:val="TableText"/>
              <w:jc w:val="right"/>
              <w:rPr>
                <w:rFonts w:eastAsia="Times New Roman"/>
                <w:color w:val="auto"/>
              </w:rPr>
            </w:pPr>
          </w:p>
        </w:tc>
        <w:tc>
          <w:tcPr>
            <w:tcW w:w="1025" w:type="dxa"/>
          </w:tcPr>
          <w:p w14:paraId="46726B4E" w14:textId="77777777" w:rsidR="008041E4" w:rsidRPr="00F9633B" w:rsidRDefault="008041E4" w:rsidP="008B0E0F">
            <w:pPr>
              <w:pStyle w:val="TableText"/>
              <w:jc w:val="right"/>
              <w:rPr>
                <w:rFonts w:eastAsia="Times New Roman"/>
                <w:color w:val="auto"/>
              </w:rPr>
            </w:pPr>
          </w:p>
        </w:tc>
        <w:tc>
          <w:tcPr>
            <w:tcW w:w="1026" w:type="dxa"/>
          </w:tcPr>
          <w:p w14:paraId="2E8B5DDD" w14:textId="77777777" w:rsidR="008041E4" w:rsidRPr="00F9633B" w:rsidRDefault="008041E4" w:rsidP="008B0E0F">
            <w:pPr>
              <w:pStyle w:val="TableText"/>
              <w:jc w:val="right"/>
              <w:rPr>
                <w:rFonts w:eastAsia="Times New Roman"/>
                <w:color w:val="auto"/>
              </w:rPr>
            </w:pPr>
          </w:p>
        </w:tc>
        <w:tc>
          <w:tcPr>
            <w:tcW w:w="1025" w:type="dxa"/>
          </w:tcPr>
          <w:p w14:paraId="339CA88C" w14:textId="77777777" w:rsidR="008041E4" w:rsidRPr="00F9633B" w:rsidRDefault="008041E4" w:rsidP="008B0E0F">
            <w:pPr>
              <w:pStyle w:val="TableText"/>
              <w:jc w:val="right"/>
              <w:rPr>
                <w:rFonts w:eastAsia="Times New Roman"/>
                <w:color w:val="auto"/>
              </w:rPr>
            </w:pPr>
          </w:p>
        </w:tc>
        <w:tc>
          <w:tcPr>
            <w:tcW w:w="1026" w:type="dxa"/>
          </w:tcPr>
          <w:p w14:paraId="1BFAE4B8" w14:textId="77777777" w:rsidR="008041E4" w:rsidRPr="00F9633B" w:rsidRDefault="008041E4" w:rsidP="008B0E0F">
            <w:pPr>
              <w:pStyle w:val="TableText"/>
              <w:jc w:val="right"/>
              <w:rPr>
                <w:rFonts w:eastAsia="Times New Roman"/>
                <w:color w:val="auto"/>
              </w:rPr>
            </w:pPr>
          </w:p>
        </w:tc>
        <w:tc>
          <w:tcPr>
            <w:tcW w:w="1025" w:type="dxa"/>
          </w:tcPr>
          <w:p w14:paraId="032522DE" w14:textId="77777777" w:rsidR="008041E4" w:rsidRPr="00F9633B" w:rsidRDefault="008041E4" w:rsidP="008B0E0F">
            <w:pPr>
              <w:pStyle w:val="TableText"/>
              <w:jc w:val="right"/>
              <w:rPr>
                <w:rFonts w:eastAsia="Times New Roman"/>
                <w:color w:val="auto"/>
              </w:rPr>
            </w:pPr>
          </w:p>
        </w:tc>
        <w:tc>
          <w:tcPr>
            <w:tcW w:w="1026" w:type="dxa"/>
          </w:tcPr>
          <w:p w14:paraId="42B73EB8" w14:textId="77777777" w:rsidR="008041E4" w:rsidRPr="00F9633B" w:rsidRDefault="008041E4" w:rsidP="008B0E0F">
            <w:pPr>
              <w:pStyle w:val="TableText"/>
              <w:jc w:val="right"/>
              <w:rPr>
                <w:rFonts w:eastAsia="Times New Roman"/>
                <w:color w:val="auto"/>
              </w:rPr>
            </w:pPr>
          </w:p>
        </w:tc>
        <w:tc>
          <w:tcPr>
            <w:tcW w:w="1026" w:type="dxa"/>
          </w:tcPr>
          <w:p w14:paraId="0AEDE8CC" w14:textId="77777777" w:rsidR="008041E4" w:rsidRPr="00F9633B" w:rsidRDefault="008041E4" w:rsidP="008B0E0F">
            <w:pPr>
              <w:pStyle w:val="TableText"/>
              <w:jc w:val="right"/>
              <w:rPr>
                <w:rFonts w:eastAsia="Times New Roman"/>
                <w:color w:val="auto"/>
              </w:rPr>
            </w:pPr>
          </w:p>
        </w:tc>
      </w:tr>
      <w:tr w:rsidR="008041E4" w:rsidRPr="00F9633B" w14:paraId="7C6027F7" w14:textId="77777777" w:rsidTr="008041E4">
        <w:trPr>
          <w:cantSplit/>
        </w:trPr>
        <w:tc>
          <w:tcPr>
            <w:tcW w:w="2276" w:type="dxa"/>
          </w:tcPr>
          <w:p w14:paraId="39882A02" w14:textId="77777777" w:rsidR="008041E4" w:rsidRPr="00F9633B" w:rsidRDefault="008041E4" w:rsidP="00752137">
            <w:pPr>
              <w:pStyle w:val="TableText"/>
              <w:ind w:left="144"/>
            </w:pPr>
            <w:r w:rsidRPr="00F9633B">
              <w:t>University degree (reference)</w:t>
            </w:r>
          </w:p>
        </w:tc>
        <w:tc>
          <w:tcPr>
            <w:tcW w:w="1025" w:type="dxa"/>
          </w:tcPr>
          <w:p w14:paraId="37C052B0" w14:textId="32DDF335" w:rsidR="008041E4" w:rsidRPr="00F9633B" w:rsidRDefault="008041E4" w:rsidP="008B0E0F">
            <w:pPr>
              <w:pStyle w:val="TableText"/>
              <w:jc w:val="right"/>
              <w:rPr>
                <w:rFonts w:eastAsia="Times New Roman"/>
                <w:color w:val="auto"/>
              </w:rPr>
            </w:pPr>
            <w:r w:rsidRPr="00F9633B">
              <w:rPr>
                <w:rFonts w:eastAsia="Times New Roman"/>
                <w:color w:val="auto"/>
              </w:rPr>
              <w:t>1</w:t>
            </w:r>
            <w:r w:rsidR="00977D84">
              <w:rPr>
                <w:rFonts w:eastAsia="Times New Roman"/>
                <w:color w:val="auto"/>
              </w:rPr>
              <w:t>.00</w:t>
            </w:r>
          </w:p>
        </w:tc>
        <w:tc>
          <w:tcPr>
            <w:tcW w:w="1026" w:type="dxa"/>
          </w:tcPr>
          <w:p w14:paraId="6830FA1C" w14:textId="77777777" w:rsidR="008041E4" w:rsidRPr="00F9633B" w:rsidRDefault="008041E4" w:rsidP="008B0E0F">
            <w:pPr>
              <w:pStyle w:val="TableText"/>
              <w:jc w:val="right"/>
              <w:rPr>
                <w:rFonts w:eastAsia="Times New Roman"/>
                <w:color w:val="auto"/>
              </w:rPr>
            </w:pPr>
          </w:p>
        </w:tc>
        <w:tc>
          <w:tcPr>
            <w:tcW w:w="1025" w:type="dxa"/>
          </w:tcPr>
          <w:p w14:paraId="39F7EBA6" w14:textId="77777777" w:rsidR="008041E4" w:rsidRPr="00F9633B" w:rsidRDefault="008041E4" w:rsidP="008B0E0F">
            <w:pPr>
              <w:pStyle w:val="TableText"/>
              <w:jc w:val="right"/>
              <w:rPr>
                <w:rFonts w:eastAsia="Times New Roman"/>
                <w:color w:val="auto"/>
              </w:rPr>
            </w:pPr>
          </w:p>
        </w:tc>
        <w:tc>
          <w:tcPr>
            <w:tcW w:w="1026" w:type="dxa"/>
          </w:tcPr>
          <w:p w14:paraId="77181339" w14:textId="60BD7D48" w:rsidR="008041E4" w:rsidRPr="00F9633B" w:rsidRDefault="008041E4" w:rsidP="008B0E0F">
            <w:pPr>
              <w:pStyle w:val="TableText"/>
              <w:jc w:val="right"/>
              <w:rPr>
                <w:rFonts w:eastAsia="Times New Roman"/>
                <w:color w:val="auto"/>
              </w:rPr>
            </w:pPr>
            <w:r w:rsidRPr="00F9633B">
              <w:rPr>
                <w:rFonts w:eastAsia="Times New Roman"/>
                <w:color w:val="auto"/>
              </w:rPr>
              <w:t>1</w:t>
            </w:r>
            <w:r w:rsidR="00977D84">
              <w:rPr>
                <w:rFonts w:eastAsia="Times New Roman"/>
                <w:color w:val="auto"/>
              </w:rPr>
              <w:t>.00</w:t>
            </w:r>
          </w:p>
        </w:tc>
        <w:tc>
          <w:tcPr>
            <w:tcW w:w="1025" w:type="dxa"/>
          </w:tcPr>
          <w:p w14:paraId="71A65C54" w14:textId="77777777" w:rsidR="008041E4" w:rsidRPr="00F9633B" w:rsidRDefault="008041E4" w:rsidP="008B0E0F">
            <w:pPr>
              <w:pStyle w:val="TableText"/>
              <w:jc w:val="right"/>
              <w:rPr>
                <w:rFonts w:eastAsia="Times New Roman"/>
                <w:color w:val="auto"/>
              </w:rPr>
            </w:pPr>
          </w:p>
        </w:tc>
        <w:tc>
          <w:tcPr>
            <w:tcW w:w="1026" w:type="dxa"/>
          </w:tcPr>
          <w:p w14:paraId="1630EEA4" w14:textId="77777777" w:rsidR="008041E4" w:rsidRPr="00F9633B" w:rsidRDefault="008041E4" w:rsidP="008B0E0F">
            <w:pPr>
              <w:pStyle w:val="TableText"/>
              <w:jc w:val="right"/>
              <w:rPr>
                <w:rFonts w:eastAsia="Times New Roman"/>
                <w:color w:val="auto"/>
              </w:rPr>
            </w:pPr>
          </w:p>
        </w:tc>
        <w:tc>
          <w:tcPr>
            <w:tcW w:w="1025" w:type="dxa"/>
          </w:tcPr>
          <w:p w14:paraId="6E3FC13F" w14:textId="108C18F3" w:rsidR="008041E4" w:rsidRPr="00F9633B" w:rsidRDefault="008041E4" w:rsidP="008B0E0F">
            <w:pPr>
              <w:pStyle w:val="TableText"/>
              <w:jc w:val="right"/>
              <w:rPr>
                <w:rFonts w:eastAsia="Times New Roman"/>
                <w:color w:val="auto"/>
              </w:rPr>
            </w:pPr>
            <w:r w:rsidRPr="00F9633B">
              <w:rPr>
                <w:rFonts w:eastAsia="Times New Roman"/>
                <w:color w:val="auto"/>
              </w:rPr>
              <w:t>1</w:t>
            </w:r>
            <w:r w:rsidR="00977D84">
              <w:rPr>
                <w:rFonts w:eastAsia="Times New Roman"/>
                <w:color w:val="auto"/>
              </w:rPr>
              <w:t>.00</w:t>
            </w:r>
          </w:p>
        </w:tc>
        <w:tc>
          <w:tcPr>
            <w:tcW w:w="1026" w:type="dxa"/>
          </w:tcPr>
          <w:p w14:paraId="1EE58C85" w14:textId="77777777" w:rsidR="008041E4" w:rsidRPr="00F9633B" w:rsidRDefault="008041E4" w:rsidP="008B0E0F">
            <w:pPr>
              <w:pStyle w:val="TableText"/>
              <w:jc w:val="right"/>
              <w:rPr>
                <w:rFonts w:eastAsia="Times New Roman"/>
                <w:color w:val="auto"/>
              </w:rPr>
            </w:pPr>
          </w:p>
        </w:tc>
        <w:tc>
          <w:tcPr>
            <w:tcW w:w="1026" w:type="dxa"/>
          </w:tcPr>
          <w:p w14:paraId="674C7CE4" w14:textId="77777777" w:rsidR="008041E4" w:rsidRPr="00F9633B" w:rsidRDefault="008041E4" w:rsidP="008B0E0F">
            <w:pPr>
              <w:pStyle w:val="TableText"/>
              <w:jc w:val="right"/>
              <w:rPr>
                <w:rFonts w:eastAsia="Times New Roman"/>
                <w:color w:val="auto"/>
              </w:rPr>
            </w:pPr>
          </w:p>
        </w:tc>
      </w:tr>
      <w:tr w:rsidR="008041E4" w:rsidRPr="00F9633B" w14:paraId="477C9336"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0FEA3993" w14:textId="77777777" w:rsidR="008041E4" w:rsidRPr="00F9633B" w:rsidRDefault="008041E4" w:rsidP="00752137">
            <w:pPr>
              <w:pStyle w:val="TableText"/>
              <w:ind w:left="144"/>
            </w:pPr>
            <w:r w:rsidRPr="00F9633B">
              <w:t>Below university degree</w:t>
            </w:r>
          </w:p>
        </w:tc>
        <w:tc>
          <w:tcPr>
            <w:tcW w:w="1025" w:type="dxa"/>
          </w:tcPr>
          <w:p w14:paraId="27AF8635" w14:textId="77777777" w:rsidR="008041E4" w:rsidRPr="00F9633B" w:rsidRDefault="008041E4" w:rsidP="008B0E0F">
            <w:pPr>
              <w:pStyle w:val="TableText"/>
              <w:jc w:val="right"/>
              <w:rPr>
                <w:color w:val="auto"/>
              </w:rPr>
            </w:pPr>
            <w:r w:rsidRPr="00F9633B">
              <w:rPr>
                <w:rFonts w:eastAsia="Times New Roman"/>
                <w:color w:val="auto"/>
              </w:rPr>
              <w:t>1.22</w:t>
            </w:r>
          </w:p>
        </w:tc>
        <w:tc>
          <w:tcPr>
            <w:tcW w:w="1026" w:type="dxa"/>
          </w:tcPr>
          <w:p w14:paraId="13BC75E0" w14:textId="77777777" w:rsidR="008041E4" w:rsidRPr="00F9633B" w:rsidRDefault="008041E4" w:rsidP="008B0E0F">
            <w:pPr>
              <w:pStyle w:val="TableText"/>
              <w:jc w:val="right"/>
              <w:rPr>
                <w:color w:val="auto"/>
              </w:rPr>
            </w:pPr>
            <w:r w:rsidRPr="00F9633B">
              <w:rPr>
                <w:rFonts w:eastAsia="Times New Roman"/>
                <w:color w:val="auto"/>
              </w:rPr>
              <w:t>(0.66 –</w:t>
            </w:r>
            <w:r w:rsidRPr="00F9633B">
              <w:rPr>
                <w:color w:val="auto"/>
              </w:rPr>
              <w:t xml:space="preserve"> </w:t>
            </w:r>
            <w:r w:rsidRPr="00F9633B">
              <w:rPr>
                <w:rFonts w:eastAsia="Times New Roman"/>
                <w:color w:val="auto"/>
              </w:rPr>
              <w:t>2.26)</w:t>
            </w:r>
          </w:p>
        </w:tc>
        <w:tc>
          <w:tcPr>
            <w:tcW w:w="1025" w:type="dxa"/>
          </w:tcPr>
          <w:p w14:paraId="4002C4F4" w14:textId="77777777" w:rsidR="008041E4" w:rsidRPr="00F9633B" w:rsidRDefault="008041E4" w:rsidP="008B0E0F">
            <w:pPr>
              <w:pStyle w:val="TableText"/>
              <w:jc w:val="right"/>
              <w:rPr>
                <w:color w:val="auto"/>
              </w:rPr>
            </w:pPr>
            <w:r w:rsidRPr="00F9633B">
              <w:rPr>
                <w:rFonts w:eastAsia="Times New Roman"/>
                <w:color w:val="auto"/>
              </w:rPr>
              <w:t>0.52</w:t>
            </w:r>
          </w:p>
        </w:tc>
        <w:tc>
          <w:tcPr>
            <w:tcW w:w="1026" w:type="dxa"/>
          </w:tcPr>
          <w:p w14:paraId="454A8F6B" w14:textId="77777777" w:rsidR="008041E4" w:rsidRPr="00F9633B" w:rsidRDefault="008041E4" w:rsidP="008B0E0F">
            <w:pPr>
              <w:pStyle w:val="TableText"/>
              <w:jc w:val="right"/>
              <w:rPr>
                <w:color w:val="auto"/>
              </w:rPr>
            </w:pPr>
            <w:r w:rsidRPr="00F9633B">
              <w:rPr>
                <w:rFonts w:eastAsia="Times New Roman"/>
                <w:color w:val="auto"/>
              </w:rPr>
              <w:t>0.60</w:t>
            </w:r>
          </w:p>
        </w:tc>
        <w:tc>
          <w:tcPr>
            <w:tcW w:w="1025" w:type="dxa"/>
          </w:tcPr>
          <w:p w14:paraId="586CE059" w14:textId="77777777" w:rsidR="008041E4" w:rsidRPr="00F9633B" w:rsidRDefault="008041E4" w:rsidP="008B0E0F">
            <w:pPr>
              <w:pStyle w:val="TableText"/>
              <w:jc w:val="right"/>
              <w:rPr>
                <w:color w:val="auto"/>
              </w:rPr>
            </w:pPr>
            <w:r w:rsidRPr="00F9633B">
              <w:rPr>
                <w:rFonts w:eastAsia="Times New Roman"/>
                <w:color w:val="auto"/>
              </w:rPr>
              <w:t>(0.26 –</w:t>
            </w:r>
            <w:r w:rsidRPr="00F9633B">
              <w:rPr>
                <w:color w:val="auto"/>
              </w:rPr>
              <w:t xml:space="preserve"> </w:t>
            </w:r>
            <w:r w:rsidRPr="00F9633B">
              <w:rPr>
                <w:rFonts w:eastAsia="Times New Roman"/>
                <w:color w:val="auto"/>
              </w:rPr>
              <w:t>1.35)</w:t>
            </w:r>
          </w:p>
        </w:tc>
        <w:tc>
          <w:tcPr>
            <w:tcW w:w="1026" w:type="dxa"/>
          </w:tcPr>
          <w:p w14:paraId="63E7A66C" w14:textId="77777777" w:rsidR="008041E4" w:rsidRPr="00F9633B" w:rsidRDefault="008041E4" w:rsidP="008B0E0F">
            <w:pPr>
              <w:pStyle w:val="TableText"/>
              <w:jc w:val="right"/>
              <w:rPr>
                <w:color w:val="auto"/>
              </w:rPr>
            </w:pPr>
            <w:r w:rsidRPr="00F9633B">
              <w:rPr>
                <w:rFonts w:eastAsia="Times New Roman"/>
                <w:color w:val="auto"/>
              </w:rPr>
              <w:t>0.22</w:t>
            </w:r>
          </w:p>
        </w:tc>
        <w:tc>
          <w:tcPr>
            <w:tcW w:w="1025" w:type="dxa"/>
          </w:tcPr>
          <w:p w14:paraId="48E8733F" w14:textId="77777777" w:rsidR="008041E4" w:rsidRPr="00F9633B" w:rsidRDefault="008041E4" w:rsidP="008B0E0F">
            <w:pPr>
              <w:pStyle w:val="TableText"/>
              <w:jc w:val="right"/>
              <w:rPr>
                <w:color w:val="auto"/>
              </w:rPr>
            </w:pPr>
            <w:r w:rsidRPr="00F9633B">
              <w:rPr>
                <w:rFonts w:eastAsia="Times New Roman"/>
                <w:color w:val="auto"/>
              </w:rPr>
              <w:t>0.59</w:t>
            </w:r>
          </w:p>
        </w:tc>
        <w:tc>
          <w:tcPr>
            <w:tcW w:w="1026" w:type="dxa"/>
          </w:tcPr>
          <w:p w14:paraId="189A14F3" w14:textId="77777777" w:rsidR="008041E4" w:rsidRPr="00F9633B" w:rsidRDefault="008041E4" w:rsidP="008B0E0F">
            <w:pPr>
              <w:pStyle w:val="TableText"/>
              <w:jc w:val="right"/>
              <w:rPr>
                <w:color w:val="auto"/>
              </w:rPr>
            </w:pPr>
            <w:r w:rsidRPr="00F9633B">
              <w:rPr>
                <w:rFonts w:eastAsia="Times New Roman"/>
                <w:color w:val="auto"/>
              </w:rPr>
              <w:t>(0.23 –</w:t>
            </w:r>
            <w:r w:rsidRPr="00F9633B">
              <w:rPr>
                <w:color w:val="auto"/>
              </w:rPr>
              <w:t xml:space="preserve"> </w:t>
            </w:r>
            <w:r w:rsidRPr="00F9633B">
              <w:rPr>
                <w:rFonts w:eastAsia="Times New Roman"/>
                <w:color w:val="auto"/>
              </w:rPr>
              <w:t>1.48)</w:t>
            </w:r>
          </w:p>
        </w:tc>
        <w:tc>
          <w:tcPr>
            <w:tcW w:w="1026" w:type="dxa"/>
          </w:tcPr>
          <w:p w14:paraId="6A2278AE" w14:textId="77777777" w:rsidR="008041E4" w:rsidRPr="00F9633B" w:rsidRDefault="008041E4" w:rsidP="008B0E0F">
            <w:pPr>
              <w:pStyle w:val="TableText"/>
              <w:jc w:val="right"/>
              <w:rPr>
                <w:color w:val="auto"/>
              </w:rPr>
            </w:pPr>
            <w:r w:rsidRPr="00F9633B">
              <w:rPr>
                <w:rFonts w:eastAsia="Times New Roman"/>
                <w:color w:val="auto"/>
              </w:rPr>
              <w:t>0.26</w:t>
            </w:r>
          </w:p>
        </w:tc>
      </w:tr>
      <w:tr w:rsidR="008041E4" w:rsidRPr="00F9633B" w14:paraId="0AA77E32" w14:textId="77777777" w:rsidTr="008041E4">
        <w:trPr>
          <w:cantSplit/>
        </w:trPr>
        <w:tc>
          <w:tcPr>
            <w:tcW w:w="2276" w:type="dxa"/>
          </w:tcPr>
          <w:p w14:paraId="11285CF5" w14:textId="77777777" w:rsidR="008041E4" w:rsidRPr="00F9633B" w:rsidRDefault="008041E4" w:rsidP="00752137">
            <w:pPr>
              <w:pStyle w:val="TableText"/>
            </w:pPr>
            <w:r w:rsidRPr="00F9633B">
              <w:t>Mental and physical health problems</w:t>
            </w:r>
          </w:p>
        </w:tc>
        <w:tc>
          <w:tcPr>
            <w:tcW w:w="1025" w:type="dxa"/>
          </w:tcPr>
          <w:p w14:paraId="5482CA6A" w14:textId="77777777" w:rsidR="008041E4" w:rsidRPr="00F9633B" w:rsidRDefault="008041E4" w:rsidP="008B0E0F">
            <w:pPr>
              <w:pStyle w:val="TableText"/>
              <w:jc w:val="right"/>
              <w:rPr>
                <w:color w:val="auto"/>
              </w:rPr>
            </w:pPr>
          </w:p>
        </w:tc>
        <w:tc>
          <w:tcPr>
            <w:tcW w:w="1026" w:type="dxa"/>
          </w:tcPr>
          <w:p w14:paraId="389C332D" w14:textId="77777777" w:rsidR="008041E4" w:rsidRPr="00F9633B" w:rsidRDefault="008041E4" w:rsidP="008B0E0F">
            <w:pPr>
              <w:pStyle w:val="TableText"/>
              <w:jc w:val="right"/>
              <w:rPr>
                <w:color w:val="auto"/>
              </w:rPr>
            </w:pPr>
          </w:p>
        </w:tc>
        <w:tc>
          <w:tcPr>
            <w:tcW w:w="1025" w:type="dxa"/>
          </w:tcPr>
          <w:p w14:paraId="5B642A0D" w14:textId="77777777" w:rsidR="008041E4" w:rsidRPr="00F9633B" w:rsidRDefault="008041E4" w:rsidP="008B0E0F">
            <w:pPr>
              <w:pStyle w:val="TableText"/>
              <w:jc w:val="right"/>
              <w:rPr>
                <w:color w:val="auto"/>
              </w:rPr>
            </w:pPr>
            <w:r w:rsidRPr="00F9633B">
              <w:rPr>
                <w:rFonts w:eastAsia="Times New Roman"/>
                <w:color w:val="auto"/>
              </w:rPr>
              <w:t>&lt; 0.0001*</w:t>
            </w:r>
          </w:p>
        </w:tc>
        <w:tc>
          <w:tcPr>
            <w:tcW w:w="1026" w:type="dxa"/>
          </w:tcPr>
          <w:p w14:paraId="2CAE135C" w14:textId="77777777" w:rsidR="008041E4" w:rsidRPr="00F9633B" w:rsidRDefault="008041E4" w:rsidP="008B0E0F">
            <w:pPr>
              <w:pStyle w:val="TableText"/>
              <w:jc w:val="right"/>
              <w:rPr>
                <w:color w:val="auto"/>
              </w:rPr>
            </w:pPr>
          </w:p>
        </w:tc>
        <w:tc>
          <w:tcPr>
            <w:tcW w:w="1025" w:type="dxa"/>
          </w:tcPr>
          <w:p w14:paraId="2D2973B5" w14:textId="77777777" w:rsidR="008041E4" w:rsidRPr="00F9633B" w:rsidRDefault="008041E4" w:rsidP="008B0E0F">
            <w:pPr>
              <w:pStyle w:val="TableText"/>
              <w:jc w:val="right"/>
              <w:rPr>
                <w:color w:val="auto"/>
              </w:rPr>
            </w:pPr>
          </w:p>
        </w:tc>
        <w:tc>
          <w:tcPr>
            <w:tcW w:w="1026" w:type="dxa"/>
          </w:tcPr>
          <w:p w14:paraId="2A48C4F1" w14:textId="77777777" w:rsidR="008041E4" w:rsidRPr="00F9633B" w:rsidRDefault="008041E4" w:rsidP="008B0E0F">
            <w:pPr>
              <w:pStyle w:val="TableText"/>
              <w:jc w:val="right"/>
              <w:rPr>
                <w:color w:val="auto"/>
              </w:rPr>
            </w:pPr>
            <w:r w:rsidRPr="00F9633B">
              <w:rPr>
                <w:rFonts w:eastAsia="Times New Roman"/>
                <w:color w:val="auto"/>
              </w:rPr>
              <w:t>&lt; 0.0001*</w:t>
            </w:r>
          </w:p>
        </w:tc>
        <w:tc>
          <w:tcPr>
            <w:tcW w:w="1025" w:type="dxa"/>
          </w:tcPr>
          <w:p w14:paraId="44B81164" w14:textId="77777777" w:rsidR="008041E4" w:rsidRPr="00F9633B" w:rsidRDefault="008041E4" w:rsidP="008B0E0F">
            <w:pPr>
              <w:pStyle w:val="TableText"/>
              <w:jc w:val="right"/>
              <w:rPr>
                <w:rFonts w:eastAsia="Times New Roman"/>
                <w:color w:val="auto"/>
              </w:rPr>
            </w:pPr>
          </w:p>
        </w:tc>
        <w:tc>
          <w:tcPr>
            <w:tcW w:w="1026" w:type="dxa"/>
          </w:tcPr>
          <w:p w14:paraId="647FF9E0" w14:textId="77777777" w:rsidR="008041E4" w:rsidRPr="00F9633B" w:rsidRDefault="008041E4" w:rsidP="008B0E0F">
            <w:pPr>
              <w:pStyle w:val="TableText"/>
              <w:jc w:val="right"/>
              <w:rPr>
                <w:rFonts w:eastAsia="Times New Roman"/>
                <w:color w:val="auto"/>
              </w:rPr>
            </w:pPr>
          </w:p>
        </w:tc>
        <w:tc>
          <w:tcPr>
            <w:tcW w:w="1026" w:type="dxa"/>
          </w:tcPr>
          <w:p w14:paraId="1CA1EA55" w14:textId="77777777" w:rsidR="008041E4" w:rsidRPr="00F9633B" w:rsidRDefault="008041E4" w:rsidP="008B0E0F">
            <w:pPr>
              <w:pStyle w:val="TableText"/>
              <w:jc w:val="right"/>
              <w:rPr>
                <w:rFonts w:eastAsia="Times New Roman"/>
                <w:color w:val="auto"/>
              </w:rPr>
            </w:pPr>
            <w:r w:rsidRPr="00F9633B">
              <w:rPr>
                <w:rFonts w:eastAsia="Times New Roman"/>
                <w:color w:val="auto"/>
              </w:rPr>
              <w:t>0.0005*</w:t>
            </w:r>
          </w:p>
        </w:tc>
      </w:tr>
      <w:tr w:rsidR="008041E4" w:rsidRPr="00F9633B" w14:paraId="273F35C9"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56A10A4C" w14:textId="77777777" w:rsidR="008041E4" w:rsidRPr="00F9633B" w:rsidRDefault="008041E4" w:rsidP="00752137">
            <w:pPr>
              <w:pStyle w:val="TableText"/>
              <w:ind w:left="144"/>
            </w:pPr>
            <w:r w:rsidRPr="00F9633B">
              <w:t>Neither problem (reference)</w:t>
            </w:r>
          </w:p>
        </w:tc>
        <w:tc>
          <w:tcPr>
            <w:tcW w:w="1025" w:type="dxa"/>
          </w:tcPr>
          <w:p w14:paraId="7B14E00B" w14:textId="6D4F8931" w:rsidR="008041E4" w:rsidRPr="00F9633B" w:rsidRDefault="008041E4" w:rsidP="008B0E0F">
            <w:pPr>
              <w:pStyle w:val="TableText"/>
              <w:jc w:val="right"/>
              <w:rPr>
                <w:color w:val="auto"/>
              </w:rPr>
            </w:pPr>
            <w:r w:rsidRPr="00F9633B">
              <w:rPr>
                <w:rFonts w:eastAsia="Times New Roman"/>
                <w:color w:val="auto"/>
              </w:rPr>
              <w:t>1</w:t>
            </w:r>
            <w:r w:rsidR="00977D84">
              <w:rPr>
                <w:rFonts w:eastAsia="Times New Roman"/>
                <w:color w:val="auto"/>
              </w:rPr>
              <w:t>.00</w:t>
            </w:r>
          </w:p>
        </w:tc>
        <w:tc>
          <w:tcPr>
            <w:tcW w:w="1026" w:type="dxa"/>
          </w:tcPr>
          <w:p w14:paraId="6AE40F6A" w14:textId="77777777" w:rsidR="008041E4" w:rsidRPr="00F9633B" w:rsidRDefault="008041E4" w:rsidP="008B0E0F">
            <w:pPr>
              <w:pStyle w:val="TableText"/>
              <w:jc w:val="right"/>
              <w:rPr>
                <w:color w:val="auto"/>
              </w:rPr>
            </w:pPr>
          </w:p>
        </w:tc>
        <w:tc>
          <w:tcPr>
            <w:tcW w:w="1025" w:type="dxa"/>
          </w:tcPr>
          <w:p w14:paraId="4A303471" w14:textId="77777777" w:rsidR="008041E4" w:rsidRPr="00F9633B" w:rsidRDefault="008041E4" w:rsidP="008B0E0F">
            <w:pPr>
              <w:pStyle w:val="TableText"/>
              <w:jc w:val="right"/>
              <w:rPr>
                <w:color w:val="auto"/>
              </w:rPr>
            </w:pPr>
          </w:p>
        </w:tc>
        <w:tc>
          <w:tcPr>
            <w:tcW w:w="1026" w:type="dxa"/>
          </w:tcPr>
          <w:p w14:paraId="3658B249" w14:textId="3E967491" w:rsidR="008041E4" w:rsidRPr="00F9633B" w:rsidRDefault="008041E4" w:rsidP="008B0E0F">
            <w:pPr>
              <w:pStyle w:val="TableText"/>
              <w:jc w:val="right"/>
              <w:rPr>
                <w:color w:val="auto"/>
              </w:rPr>
            </w:pPr>
            <w:r w:rsidRPr="00F9633B">
              <w:rPr>
                <w:rFonts w:eastAsia="Times New Roman"/>
                <w:color w:val="auto"/>
              </w:rPr>
              <w:t>1</w:t>
            </w:r>
            <w:r w:rsidR="00977D84">
              <w:rPr>
                <w:rFonts w:eastAsia="Times New Roman"/>
                <w:color w:val="auto"/>
              </w:rPr>
              <w:t>.00</w:t>
            </w:r>
          </w:p>
        </w:tc>
        <w:tc>
          <w:tcPr>
            <w:tcW w:w="1025" w:type="dxa"/>
          </w:tcPr>
          <w:p w14:paraId="03BC6F31" w14:textId="77777777" w:rsidR="008041E4" w:rsidRPr="00F9633B" w:rsidRDefault="008041E4" w:rsidP="008B0E0F">
            <w:pPr>
              <w:pStyle w:val="TableText"/>
              <w:jc w:val="right"/>
              <w:rPr>
                <w:color w:val="auto"/>
              </w:rPr>
            </w:pPr>
          </w:p>
        </w:tc>
        <w:tc>
          <w:tcPr>
            <w:tcW w:w="1026" w:type="dxa"/>
          </w:tcPr>
          <w:p w14:paraId="6F026804" w14:textId="77777777" w:rsidR="008041E4" w:rsidRPr="00F9633B" w:rsidRDefault="008041E4" w:rsidP="008B0E0F">
            <w:pPr>
              <w:pStyle w:val="TableText"/>
              <w:jc w:val="right"/>
              <w:rPr>
                <w:color w:val="auto"/>
              </w:rPr>
            </w:pPr>
          </w:p>
        </w:tc>
        <w:tc>
          <w:tcPr>
            <w:tcW w:w="1025" w:type="dxa"/>
          </w:tcPr>
          <w:p w14:paraId="4A5D4AA7" w14:textId="1D12D196" w:rsidR="008041E4" w:rsidRPr="00F9633B" w:rsidRDefault="008041E4" w:rsidP="008B0E0F">
            <w:pPr>
              <w:pStyle w:val="TableText"/>
              <w:jc w:val="right"/>
              <w:rPr>
                <w:rFonts w:eastAsia="Times New Roman"/>
                <w:color w:val="auto"/>
              </w:rPr>
            </w:pPr>
            <w:r w:rsidRPr="00F9633B">
              <w:rPr>
                <w:rFonts w:eastAsia="Times New Roman"/>
                <w:color w:val="auto"/>
              </w:rPr>
              <w:t>1</w:t>
            </w:r>
            <w:r w:rsidR="00977D84">
              <w:rPr>
                <w:rFonts w:eastAsia="Times New Roman"/>
                <w:color w:val="auto"/>
              </w:rPr>
              <w:t>.00</w:t>
            </w:r>
          </w:p>
        </w:tc>
        <w:tc>
          <w:tcPr>
            <w:tcW w:w="1026" w:type="dxa"/>
          </w:tcPr>
          <w:p w14:paraId="7805C367" w14:textId="77777777" w:rsidR="008041E4" w:rsidRPr="00F9633B" w:rsidRDefault="008041E4" w:rsidP="008B0E0F">
            <w:pPr>
              <w:pStyle w:val="TableText"/>
              <w:jc w:val="right"/>
              <w:rPr>
                <w:rFonts w:eastAsia="Times New Roman"/>
                <w:color w:val="auto"/>
              </w:rPr>
            </w:pPr>
          </w:p>
        </w:tc>
        <w:tc>
          <w:tcPr>
            <w:tcW w:w="1026" w:type="dxa"/>
          </w:tcPr>
          <w:p w14:paraId="1026455A" w14:textId="77777777" w:rsidR="008041E4" w:rsidRPr="00F9633B" w:rsidRDefault="008041E4" w:rsidP="008B0E0F">
            <w:pPr>
              <w:pStyle w:val="TableText"/>
              <w:jc w:val="right"/>
              <w:rPr>
                <w:rFonts w:eastAsia="Times New Roman"/>
                <w:color w:val="auto"/>
              </w:rPr>
            </w:pPr>
          </w:p>
        </w:tc>
      </w:tr>
      <w:tr w:rsidR="008041E4" w:rsidRPr="00F9633B" w14:paraId="1E6C85FD" w14:textId="77777777" w:rsidTr="008041E4">
        <w:trPr>
          <w:cantSplit/>
        </w:trPr>
        <w:tc>
          <w:tcPr>
            <w:tcW w:w="2276" w:type="dxa"/>
          </w:tcPr>
          <w:p w14:paraId="3EFF1A50" w14:textId="77777777" w:rsidR="008041E4" w:rsidRPr="00F9633B" w:rsidRDefault="008041E4" w:rsidP="00752137">
            <w:pPr>
              <w:pStyle w:val="TableText"/>
              <w:ind w:left="144"/>
            </w:pPr>
            <w:r w:rsidRPr="00F9633B">
              <w:t>Poor physical health</w:t>
            </w:r>
          </w:p>
        </w:tc>
        <w:tc>
          <w:tcPr>
            <w:tcW w:w="1025" w:type="dxa"/>
          </w:tcPr>
          <w:p w14:paraId="5BA1550A" w14:textId="77777777" w:rsidR="008041E4" w:rsidRPr="00F9633B" w:rsidRDefault="008041E4" w:rsidP="008B0E0F">
            <w:pPr>
              <w:pStyle w:val="TableText"/>
              <w:jc w:val="right"/>
              <w:rPr>
                <w:color w:val="auto"/>
              </w:rPr>
            </w:pPr>
            <w:r w:rsidRPr="00F9633B">
              <w:rPr>
                <w:rFonts w:eastAsia="Times New Roman"/>
                <w:color w:val="auto"/>
              </w:rPr>
              <w:t>3.64</w:t>
            </w:r>
          </w:p>
        </w:tc>
        <w:tc>
          <w:tcPr>
            <w:tcW w:w="1026" w:type="dxa"/>
          </w:tcPr>
          <w:p w14:paraId="574842A3" w14:textId="77777777" w:rsidR="008041E4" w:rsidRPr="00F9633B" w:rsidRDefault="008041E4" w:rsidP="008B0E0F">
            <w:pPr>
              <w:pStyle w:val="TableText"/>
              <w:jc w:val="right"/>
              <w:rPr>
                <w:color w:val="auto"/>
              </w:rPr>
            </w:pPr>
            <w:r w:rsidRPr="00F9633B">
              <w:rPr>
                <w:rFonts w:eastAsia="Times New Roman"/>
                <w:color w:val="auto"/>
              </w:rPr>
              <w:t>(1.34 –</w:t>
            </w:r>
            <w:r w:rsidRPr="00F9633B">
              <w:rPr>
                <w:color w:val="auto"/>
              </w:rPr>
              <w:t xml:space="preserve"> </w:t>
            </w:r>
            <w:r w:rsidRPr="00F9633B">
              <w:rPr>
                <w:rFonts w:eastAsia="Times New Roman"/>
                <w:color w:val="auto"/>
              </w:rPr>
              <w:t>9.88)</w:t>
            </w:r>
          </w:p>
        </w:tc>
        <w:tc>
          <w:tcPr>
            <w:tcW w:w="1025" w:type="dxa"/>
          </w:tcPr>
          <w:p w14:paraId="0A315789" w14:textId="77777777" w:rsidR="008041E4" w:rsidRPr="00F9633B" w:rsidRDefault="008041E4" w:rsidP="008B0E0F">
            <w:pPr>
              <w:pStyle w:val="TableText"/>
              <w:jc w:val="right"/>
              <w:rPr>
                <w:color w:val="auto"/>
              </w:rPr>
            </w:pPr>
          </w:p>
        </w:tc>
        <w:tc>
          <w:tcPr>
            <w:tcW w:w="1026" w:type="dxa"/>
          </w:tcPr>
          <w:p w14:paraId="21F7E0F6" w14:textId="77777777" w:rsidR="008041E4" w:rsidRPr="00F9633B" w:rsidRDefault="008041E4" w:rsidP="008B0E0F">
            <w:pPr>
              <w:pStyle w:val="TableText"/>
              <w:jc w:val="right"/>
              <w:rPr>
                <w:color w:val="auto"/>
              </w:rPr>
            </w:pPr>
            <w:r w:rsidRPr="00F9633B">
              <w:rPr>
                <w:rFonts w:eastAsia="Times New Roman"/>
                <w:color w:val="auto"/>
              </w:rPr>
              <w:t>5.83</w:t>
            </w:r>
          </w:p>
        </w:tc>
        <w:tc>
          <w:tcPr>
            <w:tcW w:w="1025" w:type="dxa"/>
          </w:tcPr>
          <w:p w14:paraId="3D7E0E11" w14:textId="77777777" w:rsidR="008041E4" w:rsidRPr="00F9633B" w:rsidRDefault="008041E4" w:rsidP="008B0E0F">
            <w:pPr>
              <w:pStyle w:val="TableText"/>
              <w:jc w:val="right"/>
              <w:rPr>
                <w:color w:val="auto"/>
              </w:rPr>
            </w:pPr>
            <w:r w:rsidRPr="00F9633B">
              <w:rPr>
                <w:rFonts w:eastAsia="Times New Roman"/>
                <w:color w:val="auto"/>
              </w:rPr>
              <w:t>(1.72 –</w:t>
            </w:r>
            <w:r w:rsidRPr="00F9633B">
              <w:rPr>
                <w:color w:val="auto"/>
              </w:rPr>
              <w:t xml:space="preserve"> </w:t>
            </w:r>
            <w:r w:rsidRPr="00F9633B">
              <w:rPr>
                <w:rFonts w:eastAsia="Times New Roman"/>
                <w:color w:val="auto"/>
              </w:rPr>
              <w:t>19.78)</w:t>
            </w:r>
          </w:p>
        </w:tc>
        <w:tc>
          <w:tcPr>
            <w:tcW w:w="1026" w:type="dxa"/>
          </w:tcPr>
          <w:p w14:paraId="27EE6DB5" w14:textId="77777777" w:rsidR="008041E4" w:rsidRPr="00F9633B" w:rsidRDefault="008041E4" w:rsidP="008B0E0F">
            <w:pPr>
              <w:pStyle w:val="TableText"/>
              <w:jc w:val="right"/>
              <w:rPr>
                <w:color w:val="auto"/>
              </w:rPr>
            </w:pPr>
          </w:p>
        </w:tc>
        <w:tc>
          <w:tcPr>
            <w:tcW w:w="1025" w:type="dxa"/>
          </w:tcPr>
          <w:p w14:paraId="00F36FD5" w14:textId="77777777" w:rsidR="008041E4" w:rsidRPr="00F9633B" w:rsidRDefault="008041E4" w:rsidP="008B0E0F">
            <w:pPr>
              <w:pStyle w:val="TableText"/>
              <w:jc w:val="right"/>
              <w:rPr>
                <w:color w:val="auto"/>
              </w:rPr>
            </w:pPr>
            <w:r w:rsidRPr="00F9633B">
              <w:rPr>
                <w:rFonts w:eastAsia="Times New Roman"/>
                <w:color w:val="auto"/>
              </w:rPr>
              <w:t>5.01</w:t>
            </w:r>
          </w:p>
        </w:tc>
        <w:tc>
          <w:tcPr>
            <w:tcW w:w="1026" w:type="dxa"/>
          </w:tcPr>
          <w:p w14:paraId="1615DEE7" w14:textId="77777777" w:rsidR="008041E4" w:rsidRPr="00F9633B" w:rsidRDefault="008041E4" w:rsidP="008B0E0F">
            <w:pPr>
              <w:pStyle w:val="TableText"/>
              <w:jc w:val="right"/>
              <w:rPr>
                <w:color w:val="auto"/>
              </w:rPr>
            </w:pPr>
            <w:r w:rsidRPr="00F9633B">
              <w:rPr>
                <w:rFonts w:eastAsia="Times New Roman"/>
                <w:color w:val="auto"/>
              </w:rPr>
              <w:t>(1.37 –</w:t>
            </w:r>
            <w:r w:rsidRPr="00F9633B">
              <w:rPr>
                <w:color w:val="auto"/>
              </w:rPr>
              <w:t xml:space="preserve"> </w:t>
            </w:r>
            <w:r w:rsidRPr="00F9633B">
              <w:rPr>
                <w:rFonts w:eastAsia="Times New Roman"/>
                <w:color w:val="auto"/>
              </w:rPr>
              <w:t>18.35)</w:t>
            </w:r>
          </w:p>
        </w:tc>
        <w:tc>
          <w:tcPr>
            <w:tcW w:w="1026" w:type="dxa"/>
          </w:tcPr>
          <w:p w14:paraId="6014F0F3" w14:textId="77777777" w:rsidR="008041E4" w:rsidRPr="00F9633B" w:rsidRDefault="008041E4" w:rsidP="008B0E0F">
            <w:pPr>
              <w:pStyle w:val="TableText"/>
              <w:jc w:val="right"/>
              <w:rPr>
                <w:color w:val="auto"/>
              </w:rPr>
            </w:pPr>
          </w:p>
        </w:tc>
      </w:tr>
      <w:tr w:rsidR="008041E4" w:rsidRPr="00F9633B" w14:paraId="0C322B5B"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445D05B0" w14:textId="77777777" w:rsidR="008041E4" w:rsidRPr="00F9633B" w:rsidRDefault="008041E4" w:rsidP="00752137">
            <w:pPr>
              <w:pStyle w:val="TableText"/>
              <w:ind w:left="144"/>
            </w:pPr>
            <w:r w:rsidRPr="00F9633B">
              <w:t>High psychological distress</w:t>
            </w:r>
          </w:p>
        </w:tc>
        <w:tc>
          <w:tcPr>
            <w:tcW w:w="1025" w:type="dxa"/>
          </w:tcPr>
          <w:p w14:paraId="3FB0156B" w14:textId="77777777" w:rsidR="008041E4" w:rsidRPr="00F9633B" w:rsidRDefault="008041E4" w:rsidP="008B0E0F">
            <w:pPr>
              <w:pStyle w:val="TableText"/>
              <w:jc w:val="right"/>
              <w:rPr>
                <w:color w:val="auto"/>
              </w:rPr>
            </w:pPr>
            <w:r w:rsidRPr="00F9633B">
              <w:rPr>
                <w:rFonts w:eastAsia="Times New Roman"/>
                <w:color w:val="auto"/>
              </w:rPr>
              <w:t>3.91</w:t>
            </w:r>
          </w:p>
        </w:tc>
        <w:tc>
          <w:tcPr>
            <w:tcW w:w="1026" w:type="dxa"/>
          </w:tcPr>
          <w:p w14:paraId="61327399" w14:textId="77777777" w:rsidR="008041E4" w:rsidRPr="00F9633B" w:rsidRDefault="008041E4" w:rsidP="008B0E0F">
            <w:pPr>
              <w:pStyle w:val="TableText"/>
              <w:jc w:val="right"/>
              <w:rPr>
                <w:color w:val="auto"/>
              </w:rPr>
            </w:pPr>
            <w:r w:rsidRPr="00F9633B">
              <w:rPr>
                <w:rFonts w:eastAsia="Times New Roman"/>
                <w:color w:val="auto"/>
              </w:rPr>
              <w:t>(1.59 –</w:t>
            </w:r>
            <w:r w:rsidRPr="00F9633B">
              <w:rPr>
                <w:color w:val="auto"/>
              </w:rPr>
              <w:t xml:space="preserve"> </w:t>
            </w:r>
            <w:r w:rsidRPr="00F9633B">
              <w:rPr>
                <w:rFonts w:eastAsia="Times New Roman"/>
                <w:color w:val="auto"/>
              </w:rPr>
              <w:t>9.61)</w:t>
            </w:r>
          </w:p>
        </w:tc>
        <w:tc>
          <w:tcPr>
            <w:tcW w:w="1025" w:type="dxa"/>
          </w:tcPr>
          <w:p w14:paraId="6789AA98" w14:textId="77777777" w:rsidR="008041E4" w:rsidRPr="00F9633B" w:rsidRDefault="008041E4" w:rsidP="008B0E0F">
            <w:pPr>
              <w:pStyle w:val="TableText"/>
              <w:jc w:val="right"/>
              <w:rPr>
                <w:color w:val="auto"/>
              </w:rPr>
            </w:pPr>
          </w:p>
        </w:tc>
        <w:tc>
          <w:tcPr>
            <w:tcW w:w="1026" w:type="dxa"/>
          </w:tcPr>
          <w:p w14:paraId="27626648" w14:textId="77777777" w:rsidR="008041E4" w:rsidRPr="00F9633B" w:rsidRDefault="008041E4" w:rsidP="008B0E0F">
            <w:pPr>
              <w:pStyle w:val="TableText"/>
              <w:jc w:val="right"/>
              <w:rPr>
                <w:color w:val="auto"/>
              </w:rPr>
            </w:pPr>
            <w:r w:rsidRPr="00F9633B">
              <w:rPr>
                <w:rFonts w:eastAsia="Times New Roman"/>
                <w:color w:val="auto"/>
              </w:rPr>
              <w:t>3.57</w:t>
            </w:r>
          </w:p>
        </w:tc>
        <w:tc>
          <w:tcPr>
            <w:tcW w:w="1025" w:type="dxa"/>
          </w:tcPr>
          <w:p w14:paraId="04FAA290" w14:textId="77777777" w:rsidR="008041E4" w:rsidRPr="00F9633B" w:rsidRDefault="008041E4" w:rsidP="008B0E0F">
            <w:pPr>
              <w:pStyle w:val="TableText"/>
              <w:jc w:val="right"/>
              <w:rPr>
                <w:color w:val="auto"/>
              </w:rPr>
            </w:pPr>
            <w:r w:rsidRPr="00F9633B">
              <w:rPr>
                <w:rFonts w:eastAsia="Times New Roman"/>
                <w:color w:val="auto"/>
              </w:rPr>
              <w:t>(1.20 –</w:t>
            </w:r>
            <w:r w:rsidRPr="00F9633B">
              <w:rPr>
                <w:color w:val="auto"/>
              </w:rPr>
              <w:t xml:space="preserve"> </w:t>
            </w:r>
            <w:r w:rsidRPr="00F9633B">
              <w:rPr>
                <w:rFonts w:eastAsia="Times New Roman"/>
                <w:color w:val="auto"/>
              </w:rPr>
              <w:t>10.65)</w:t>
            </w:r>
          </w:p>
        </w:tc>
        <w:tc>
          <w:tcPr>
            <w:tcW w:w="1026" w:type="dxa"/>
          </w:tcPr>
          <w:p w14:paraId="1E3B2FF4" w14:textId="77777777" w:rsidR="008041E4" w:rsidRPr="00F9633B" w:rsidRDefault="008041E4" w:rsidP="008B0E0F">
            <w:pPr>
              <w:pStyle w:val="TableText"/>
              <w:jc w:val="right"/>
              <w:rPr>
                <w:color w:val="auto"/>
              </w:rPr>
            </w:pPr>
          </w:p>
        </w:tc>
        <w:tc>
          <w:tcPr>
            <w:tcW w:w="1025" w:type="dxa"/>
          </w:tcPr>
          <w:p w14:paraId="5FAB5B9C" w14:textId="77777777" w:rsidR="008041E4" w:rsidRPr="00F9633B" w:rsidRDefault="008041E4" w:rsidP="008B0E0F">
            <w:pPr>
              <w:pStyle w:val="TableText"/>
              <w:jc w:val="right"/>
              <w:rPr>
                <w:color w:val="auto"/>
              </w:rPr>
            </w:pPr>
            <w:r w:rsidRPr="00F9633B">
              <w:rPr>
                <w:rFonts w:eastAsia="Times New Roman"/>
                <w:color w:val="auto"/>
              </w:rPr>
              <w:t>3.68</w:t>
            </w:r>
          </w:p>
        </w:tc>
        <w:tc>
          <w:tcPr>
            <w:tcW w:w="1026" w:type="dxa"/>
          </w:tcPr>
          <w:p w14:paraId="4BE663CF" w14:textId="77777777" w:rsidR="008041E4" w:rsidRPr="00F9633B" w:rsidRDefault="008041E4" w:rsidP="008B0E0F">
            <w:pPr>
              <w:pStyle w:val="TableText"/>
              <w:jc w:val="right"/>
              <w:rPr>
                <w:color w:val="auto"/>
              </w:rPr>
            </w:pPr>
            <w:r w:rsidRPr="00F9633B">
              <w:rPr>
                <w:rFonts w:eastAsia="Times New Roman"/>
                <w:color w:val="auto"/>
              </w:rPr>
              <w:t>(1.14 –</w:t>
            </w:r>
            <w:r w:rsidRPr="00F9633B">
              <w:rPr>
                <w:color w:val="auto"/>
              </w:rPr>
              <w:t xml:space="preserve"> </w:t>
            </w:r>
            <w:r w:rsidRPr="00F9633B">
              <w:rPr>
                <w:rFonts w:eastAsia="Times New Roman"/>
                <w:color w:val="auto"/>
              </w:rPr>
              <w:t>11.82)</w:t>
            </w:r>
          </w:p>
        </w:tc>
        <w:tc>
          <w:tcPr>
            <w:tcW w:w="1026" w:type="dxa"/>
          </w:tcPr>
          <w:p w14:paraId="608FEADE" w14:textId="77777777" w:rsidR="008041E4" w:rsidRPr="00F9633B" w:rsidRDefault="008041E4" w:rsidP="008B0E0F">
            <w:pPr>
              <w:pStyle w:val="TableText"/>
              <w:jc w:val="right"/>
              <w:rPr>
                <w:color w:val="auto"/>
              </w:rPr>
            </w:pPr>
          </w:p>
        </w:tc>
      </w:tr>
      <w:tr w:rsidR="008041E4" w:rsidRPr="00F9633B" w14:paraId="083E1705" w14:textId="77777777" w:rsidTr="008041E4">
        <w:trPr>
          <w:cantSplit/>
        </w:trPr>
        <w:tc>
          <w:tcPr>
            <w:tcW w:w="2276" w:type="dxa"/>
          </w:tcPr>
          <w:p w14:paraId="7BB5FA54" w14:textId="77777777" w:rsidR="008041E4" w:rsidRPr="00F9633B" w:rsidRDefault="008041E4" w:rsidP="00752137">
            <w:pPr>
              <w:pStyle w:val="TableText"/>
              <w:ind w:left="144"/>
            </w:pPr>
            <w:r w:rsidRPr="00F9633B">
              <w:t>Poor physical health and high psychological distress</w:t>
            </w:r>
          </w:p>
        </w:tc>
        <w:tc>
          <w:tcPr>
            <w:tcW w:w="1025" w:type="dxa"/>
          </w:tcPr>
          <w:p w14:paraId="0F51522B" w14:textId="77777777" w:rsidR="008041E4" w:rsidRPr="00F9633B" w:rsidRDefault="008041E4" w:rsidP="008B0E0F">
            <w:pPr>
              <w:pStyle w:val="TableText"/>
              <w:jc w:val="right"/>
              <w:rPr>
                <w:color w:val="auto"/>
              </w:rPr>
            </w:pPr>
            <w:r w:rsidRPr="00F9633B">
              <w:rPr>
                <w:rFonts w:eastAsia="Times New Roman"/>
                <w:color w:val="auto"/>
              </w:rPr>
              <w:t>12.99</w:t>
            </w:r>
          </w:p>
        </w:tc>
        <w:tc>
          <w:tcPr>
            <w:tcW w:w="1026" w:type="dxa"/>
          </w:tcPr>
          <w:p w14:paraId="3DC9F398" w14:textId="77777777" w:rsidR="008041E4" w:rsidRPr="00F9633B" w:rsidRDefault="008041E4" w:rsidP="008B0E0F">
            <w:pPr>
              <w:pStyle w:val="TableText"/>
              <w:jc w:val="right"/>
              <w:rPr>
                <w:color w:val="auto"/>
              </w:rPr>
            </w:pPr>
            <w:r w:rsidRPr="00F9633B">
              <w:rPr>
                <w:rFonts w:eastAsia="Times New Roman"/>
                <w:color w:val="auto"/>
              </w:rPr>
              <w:t>(5.31 –</w:t>
            </w:r>
            <w:r w:rsidRPr="00F9633B">
              <w:rPr>
                <w:color w:val="auto"/>
              </w:rPr>
              <w:t xml:space="preserve"> </w:t>
            </w:r>
            <w:r w:rsidRPr="00F9633B">
              <w:rPr>
                <w:rFonts w:eastAsia="Times New Roman"/>
                <w:color w:val="auto"/>
              </w:rPr>
              <w:t>31.75)</w:t>
            </w:r>
          </w:p>
        </w:tc>
        <w:tc>
          <w:tcPr>
            <w:tcW w:w="1025" w:type="dxa"/>
          </w:tcPr>
          <w:p w14:paraId="0792DC00" w14:textId="77777777" w:rsidR="008041E4" w:rsidRPr="00F9633B" w:rsidRDefault="008041E4" w:rsidP="008B0E0F">
            <w:pPr>
              <w:pStyle w:val="TableText"/>
              <w:jc w:val="right"/>
              <w:rPr>
                <w:color w:val="auto"/>
              </w:rPr>
            </w:pPr>
          </w:p>
        </w:tc>
        <w:tc>
          <w:tcPr>
            <w:tcW w:w="1026" w:type="dxa"/>
          </w:tcPr>
          <w:p w14:paraId="280E8DF2" w14:textId="77777777" w:rsidR="008041E4" w:rsidRPr="00F9633B" w:rsidRDefault="008041E4" w:rsidP="008B0E0F">
            <w:pPr>
              <w:pStyle w:val="TableText"/>
              <w:jc w:val="right"/>
              <w:rPr>
                <w:color w:val="auto"/>
              </w:rPr>
            </w:pPr>
            <w:r w:rsidRPr="00F9633B">
              <w:rPr>
                <w:rFonts w:eastAsia="Times New Roman"/>
                <w:color w:val="auto"/>
              </w:rPr>
              <w:t>11.71</w:t>
            </w:r>
          </w:p>
        </w:tc>
        <w:tc>
          <w:tcPr>
            <w:tcW w:w="1025" w:type="dxa"/>
          </w:tcPr>
          <w:p w14:paraId="51683B41" w14:textId="77777777" w:rsidR="008041E4" w:rsidRPr="00F9633B" w:rsidRDefault="008041E4" w:rsidP="008B0E0F">
            <w:pPr>
              <w:pStyle w:val="TableText"/>
              <w:jc w:val="right"/>
              <w:rPr>
                <w:color w:val="auto"/>
              </w:rPr>
            </w:pPr>
            <w:r w:rsidRPr="00F9633B">
              <w:rPr>
                <w:rFonts w:eastAsia="Times New Roman"/>
                <w:color w:val="auto"/>
              </w:rPr>
              <w:t>(3.83 –</w:t>
            </w:r>
            <w:r w:rsidRPr="00F9633B">
              <w:rPr>
                <w:color w:val="auto"/>
              </w:rPr>
              <w:t xml:space="preserve"> </w:t>
            </w:r>
            <w:r w:rsidRPr="00F9633B">
              <w:rPr>
                <w:rFonts w:eastAsia="Times New Roman"/>
                <w:color w:val="auto"/>
              </w:rPr>
              <w:t>35.86)</w:t>
            </w:r>
          </w:p>
        </w:tc>
        <w:tc>
          <w:tcPr>
            <w:tcW w:w="1026" w:type="dxa"/>
          </w:tcPr>
          <w:p w14:paraId="26B60B40" w14:textId="77777777" w:rsidR="008041E4" w:rsidRPr="00F9633B" w:rsidRDefault="008041E4" w:rsidP="008B0E0F">
            <w:pPr>
              <w:pStyle w:val="TableText"/>
              <w:jc w:val="right"/>
              <w:rPr>
                <w:color w:val="auto"/>
              </w:rPr>
            </w:pPr>
          </w:p>
        </w:tc>
        <w:tc>
          <w:tcPr>
            <w:tcW w:w="1025" w:type="dxa"/>
          </w:tcPr>
          <w:p w14:paraId="30DA5989" w14:textId="77777777" w:rsidR="008041E4" w:rsidRPr="00F9633B" w:rsidRDefault="008041E4" w:rsidP="008B0E0F">
            <w:pPr>
              <w:pStyle w:val="TableText"/>
              <w:jc w:val="right"/>
              <w:rPr>
                <w:rFonts w:eastAsia="Times New Roman"/>
                <w:color w:val="auto"/>
              </w:rPr>
            </w:pPr>
            <w:r w:rsidRPr="00F9633B">
              <w:rPr>
                <w:rFonts w:eastAsia="Times New Roman"/>
                <w:color w:val="auto"/>
              </w:rPr>
              <w:t>11.01</w:t>
            </w:r>
          </w:p>
        </w:tc>
        <w:tc>
          <w:tcPr>
            <w:tcW w:w="1026" w:type="dxa"/>
          </w:tcPr>
          <w:p w14:paraId="43A9BAF4" w14:textId="77777777" w:rsidR="008041E4" w:rsidRPr="00F9633B" w:rsidRDefault="008041E4" w:rsidP="008B0E0F">
            <w:pPr>
              <w:pStyle w:val="TableText"/>
              <w:jc w:val="right"/>
              <w:rPr>
                <w:rFonts w:eastAsia="Times New Roman"/>
                <w:color w:val="auto"/>
              </w:rPr>
            </w:pPr>
            <w:r w:rsidRPr="00F9633B">
              <w:rPr>
                <w:rFonts w:eastAsia="Times New Roman"/>
                <w:color w:val="auto"/>
              </w:rPr>
              <w:t>(3.18 – 38.13)</w:t>
            </w:r>
          </w:p>
        </w:tc>
        <w:tc>
          <w:tcPr>
            <w:tcW w:w="1026" w:type="dxa"/>
          </w:tcPr>
          <w:p w14:paraId="617608D7" w14:textId="77777777" w:rsidR="008041E4" w:rsidRPr="00F9633B" w:rsidRDefault="008041E4" w:rsidP="008B0E0F">
            <w:pPr>
              <w:pStyle w:val="TableText"/>
              <w:jc w:val="right"/>
              <w:rPr>
                <w:rFonts w:eastAsia="Times New Roman"/>
                <w:color w:val="auto"/>
              </w:rPr>
            </w:pPr>
          </w:p>
        </w:tc>
      </w:tr>
      <w:tr w:rsidR="008041E4" w:rsidRPr="00F9633B" w14:paraId="60720880"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5105D868" w14:textId="77777777" w:rsidR="008041E4" w:rsidRPr="00F9633B" w:rsidRDefault="008041E4" w:rsidP="00752137">
            <w:pPr>
              <w:pStyle w:val="TableText"/>
            </w:pPr>
            <w:r w:rsidRPr="00F9633B">
              <w:t>5+ people in household</w:t>
            </w:r>
          </w:p>
        </w:tc>
        <w:tc>
          <w:tcPr>
            <w:tcW w:w="1025" w:type="dxa"/>
          </w:tcPr>
          <w:p w14:paraId="684BF375" w14:textId="77777777" w:rsidR="008041E4" w:rsidRPr="00F9633B" w:rsidRDefault="008041E4" w:rsidP="008B0E0F">
            <w:pPr>
              <w:pStyle w:val="TableText"/>
              <w:jc w:val="right"/>
              <w:rPr>
                <w:color w:val="auto"/>
              </w:rPr>
            </w:pPr>
            <w:r w:rsidRPr="00F9633B">
              <w:rPr>
                <w:rFonts w:eastAsia="Times New Roman"/>
                <w:color w:val="auto"/>
              </w:rPr>
              <w:t>0.89</w:t>
            </w:r>
          </w:p>
        </w:tc>
        <w:tc>
          <w:tcPr>
            <w:tcW w:w="1026" w:type="dxa"/>
          </w:tcPr>
          <w:p w14:paraId="44C7BC00" w14:textId="77777777" w:rsidR="008041E4" w:rsidRPr="00F9633B" w:rsidRDefault="008041E4" w:rsidP="008B0E0F">
            <w:pPr>
              <w:pStyle w:val="TableText"/>
              <w:jc w:val="right"/>
              <w:rPr>
                <w:color w:val="auto"/>
              </w:rPr>
            </w:pPr>
            <w:r w:rsidRPr="00F9633B">
              <w:rPr>
                <w:rFonts w:eastAsia="Times New Roman"/>
                <w:color w:val="auto"/>
              </w:rPr>
              <w:t>(0.44 –</w:t>
            </w:r>
            <w:r w:rsidRPr="00F9633B">
              <w:rPr>
                <w:color w:val="auto"/>
              </w:rPr>
              <w:t xml:space="preserve"> </w:t>
            </w:r>
            <w:r w:rsidRPr="00F9633B">
              <w:rPr>
                <w:rFonts w:eastAsia="Times New Roman"/>
                <w:color w:val="auto"/>
              </w:rPr>
              <w:t>1.78)</w:t>
            </w:r>
          </w:p>
        </w:tc>
        <w:tc>
          <w:tcPr>
            <w:tcW w:w="1025" w:type="dxa"/>
          </w:tcPr>
          <w:p w14:paraId="3D842670" w14:textId="77777777" w:rsidR="008041E4" w:rsidRPr="00F9633B" w:rsidRDefault="008041E4" w:rsidP="008B0E0F">
            <w:pPr>
              <w:pStyle w:val="TableText"/>
              <w:jc w:val="right"/>
              <w:rPr>
                <w:color w:val="auto"/>
              </w:rPr>
            </w:pPr>
            <w:r w:rsidRPr="00F9633B">
              <w:rPr>
                <w:rFonts w:eastAsia="Times New Roman"/>
                <w:color w:val="auto"/>
              </w:rPr>
              <w:t>0.74</w:t>
            </w:r>
          </w:p>
        </w:tc>
        <w:tc>
          <w:tcPr>
            <w:tcW w:w="1026" w:type="dxa"/>
          </w:tcPr>
          <w:p w14:paraId="11C379BF" w14:textId="77777777" w:rsidR="008041E4" w:rsidRPr="00F9633B" w:rsidRDefault="008041E4" w:rsidP="008B0E0F">
            <w:pPr>
              <w:pStyle w:val="TableText"/>
              <w:jc w:val="right"/>
              <w:rPr>
                <w:color w:val="auto"/>
              </w:rPr>
            </w:pPr>
            <w:r w:rsidRPr="00F9633B">
              <w:rPr>
                <w:rFonts w:eastAsia="Times New Roman"/>
                <w:color w:val="auto"/>
              </w:rPr>
              <w:t>0.94</w:t>
            </w:r>
          </w:p>
        </w:tc>
        <w:tc>
          <w:tcPr>
            <w:tcW w:w="1025" w:type="dxa"/>
          </w:tcPr>
          <w:p w14:paraId="13224CD0" w14:textId="77777777" w:rsidR="008041E4" w:rsidRPr="00F9633B" w:rsidRDefault="008041E4" w:rsidP="008B0E0F">
            <w:pPr>
              <w:pStyle w:val="TableText"/>
              <w:jc w:val="right"/>
              <w:rPr>
                <w:color w:val="auto"/>
              </w:rPr>
            </w:pPr>
            <w:r w:rsidRPr="00F9633B">
              <w:rPr>
                <w:rFonts w:eastAsia="Times New Roman"/>
                <w:color w:val="auto"/>
              </w:rPr>
              <w:t>(0.39 –</w:t>
            </w:r>
            <w:r w:rsidRPr="00F9633B">
              <w:rPr>
                <w:color w:val="auto"/>
              </w:rPr>
              <w:t xml:space="preserve"> </w:t>
            </w:r>
            <w:r w:rsidRPr="00F9633B">
              <w:rPr>
                <w:rFonts w:eastAsia="Times New Roman"/>
                <w:color w:val="auto"/>
              </w:rPr>
              <w:t>2.24)</w:t>
            </w:r>
          </w:p>
        </w:tc>
        <w:tc>
          <w:tcPr>
            <w:tcW w:w="1026" w:type="dxa"/>
          </w:tcPr>
          <w:p w14:paraId="25E9726C" w14:textId="77777777" w:rsidR="008041E4" w:rsidRPr="00F9633B" w:rsidRDefault="008041E4" w:rsidP="008B0E0F">
            <w:pPr>
              <w:pStyle w:val="TableText"/>
              <w:jc w:val="right"/>
              <w:rPr>
                <w:color w:val="auto"/>
              </w:rPr>
            </w:pPr>
            <w:r w:rsidRPr="00F9633B">
              <w:rPr>
                <w:rFonts w:eastAsia="Times New Roman"/>
                <w:color w:val="auto"/>
              </w:rPr>
              <w:t>0.89</w:t>
            </w:r>
          </w:p>
        </w:tc>
        <w:tc>
          <w:tcPr>
            <w:tcW w:w="1025" w:type="dxa"/>
          </w:tcPr>
          <w:p w14:paraId="07D76F2E" w14:textId="77777777" w:rsidR="008041E4" w:rsidRPr="00F9633B" w:rsidRDefault="008041E4" w:rsidP="008B0E0F">
            <w:pPr>
              <w:pStyle w:val="TableText"/>
              <w:jc w:val="right"/>
              <w:rPr>
                <w:color w:val="auto"/>
              </w:rPr>
            </w:pPr>
            <w:r w:rsidRPr="00F9633B">
              <w:rPr>
                <w:rFonts w:eastAsia="Times New Roman"/>
                <w:color w:val="auto"/>
              </w:rPr>
              <w:t>1.01</w:t>
            </w:r>
          </w:p>
        </w:tc>
        <w:tc>
          <w:tcPr>
            <w:tcW w:w="1026" w:type="dxa"/>
          </w:tcPr>
          <w:p w14:paraId="6ED0F84C" w14:textId="77777777" w:rsidR="008041E4" w:rsidRPr="00F9633B" w:rsidRDefault="008041E4" w:rsidP="008B0E0F">
            <w:pPr>
              <w:pStyle w:val="TableText"/>
              <w:jc w:val="right"/>
              <w:rPr>
                <w:color w:val="auto"/>
              </w:rPr>
            </w:pPr>
            <w:r w:rsidRPr="00F9633B">
              <w:rPr>
                <w:rFonts w:eastAsia="Times New Roman"/>
                <w:color w:val="auto"/>
              </w:rPr>
              <w:t>(0.40 –</w:t>
            </w:r>
            <w:r w:rsidRPr="00F9633B">
              <w:rPr>
                <w:color w:val="auto"/>
              </w:rPr>
              <w:t xml:space="preserve"> </w:t>
            </w:r>
            <w:r w:rsidRPr="00F9633B">
              <w:rPr>
                <w:rFonts w:eastAsia="Times New Roman"/>
                <w:color w:val="auto"/>
              </w:rPr>
              <w:t>2.51)</w:t>
            </w:r>
          </w:p>
        </w:tc>
        <w:tc>
          <w:tcPr>
            <w:tcW w:w="1026" w:type="dxa"/>
          </w:tcPr>
          <w:p w14:paraId="61D26B7A" w14:textId="77777777" w:rsidR="008041E4" w:rsidRPr="00F9633B" w:rsidRDefault="008041E4" w:rsidP="008B0E0F">
            <w:pPr>
              <w:pStyle w:val="TableText"/>
              <w:jc w:val="right"/>
              <w:rPr>
                <w:color w:val="auto"/>
              </w:rPr>
            </w:pPr>
            <w:r w:rsidRPr="00F9633B">
              <w:rPr>
                <w:rFonts w:eastAsia="Times New Roman"/>
                <w:color w:val="auto"/>
              </w:rPr>
              <w:t>0.99</w:t>
            </w:r>
          </w:p>
        </w:tc>
      </w:tr>
      <w:tr w:rsidR="008041E4" w:rsidRPr="00F9633B" w14:paraId="7263BA64" w14:textId="77777777" w:rsidTr="008041E4">
        <w:trPr>
          <w:cantSplit/>
        </w:trPr>
        <w:tc>
          <w:tcPr>
            <w:tcW w:w="2276" w:type="dxa"/>
          </w:tcPr>
          <w:p w14:paraId="11BD06E5" w14:textId="77777777" w:rsidR="008041E4" w:rsidRPr="00F9633B" w:rsidRDefault="008041E4" w:rsidP="00752137">
            <w:pPr>
              <w:pStyle w:val="TableText"/>
            </w:pPr>
            <w:r w:rsidRPr="00F9633B">
              <w:t>Unemployed</w:t>
            </w:r>
          </w:p>
        </w:tc>
        <w:tc>
          <w:tcPr>
            <w:tcW w:w="1025" w:type="dxa"/>
          </w:tcPr>
          <w:p w14:paraId="1BBE445A" w14:textId="77777777" w:rsidR="008041E4" w:rsidRPr="00F9633B" w:rsidRDefault="008041E4" w:rsidP="008B0E0F">
            <w:pPr>
              <w:pStyle w:val="TableText"/>
              <w:jc w:val="right"/>
              <w:rPr>
                <w:color w:val="auto"/>
              </w:rPr>
            </w:pPr>
            <w:r w:rsidRPr="00F9633B">
              <w:rPr>
                <w:rFonts w:eastAsia="Times New Roman"/>
                <w:color w:val="auto"/>
              </w:rPr>
              <w:t>1.21</w:t>
            </w:r>
          </w:p>
        </w:tc>
        <w:tc>
          <w:tcPr>
            <w:tcW w:w="1026" w:type="dxa"/>
          </w:tcPr>
          <w:p w14:paraId="6D50FD45" w14:textId="77777777" w:rsidR="008041E4" w:rsidRPr="00F9633B" w:rsidRDefault="008041E4" w:rsidP="008B0E0F">
            <w:pPr>
              <w:pStyle w:val="TableText"/>
              <w:jc w:val="right"/>
              <w:rPr>
                <w:color w:val="auto"/>
              </w:rPr>
            </w:pPr>
            <w:r w:rsidRPr="00F9633B">
              <w:rPr>
                <w:rFonts w:eastAsia="Times New Roman"/>
                <w:color w:val="auto"/>
              </w:rPr>
              <w:t>(0.64 –</w:t>
            </w:r>
            <w:r w:rsidRPr="00F9633B">
              <w:rPr>
                <w:color w:val="auto"/>
              </w:rPr>
              <w:t xml:space="preserve"> </w:t>
            </w:r>
            <w:r w:rsidRPr="00F9633B">
              <w:rPr>
                <w:rFonts w:eastAsia="Times New Roman"/>
                <w:color w:val="auto"/>
              </w:rPr>
              <w:t>2.31)</w:t>
            </w:r>
          </w:p>
        </w:tc>
        <w:tc>
          <w:tcPr>
            <w:tcW w:w="1025" w:type="dxa"/>
          </w:tcPr>
          <w:p w14:paraId="57113255" w14:textId="77777777" w:rsidR="008041E4" w:rsidRPr="00F9633B" w:rsidRDefault="008041E4" w:rsidP="008B0E0F">
            <w:pPr>
              <w:pStyle w:val="TableText"/>
              <w:jc w:val="right"/>
              <w:rPr>
                <w:color w:val="auto"/>
              </w:rPr>
            </w:pPr>
            <w:r w:rsidRPr="00F9633B">
              <w:rPr>
                <w:rFonts w:eastAsia="Times New Roman"/>
                <w:color w:val="auto"/>
              </w:rPr>
              <w:t>0.56</w:t>
            </w:r>
          </w:p>
        </w:tc>
        <w:tc>
          <w:tcPr>
            <w:tcW w:w="1026" w:type="dxa"/>
          </w:tcPr>
          <w:p w14:paraId="49C4C0DE" w14:textId="77777777" w:rsidR="008041E4" w:rsidRPr="00F9633B" w:rsidRDefault="008041E4" w:rsidP="008B0E0F">
            <w:pPr>
              <w:pStyle w:val="TableText"/>
              <w:jc w:val="right"/>
              <w:rPr>
                <w:color w:val="auto"/>
              </w:rPr>
            </w:pPr>
            <w:r w:rsidRPr="00F9633B">
              <w:rPr>
                <w:rFonts w:eastAsia="Times New Roman"/>
                <w:color w:val="auto"/>
              </w:rPr>
              <w:t>1.12</w:t>
            </w:r>
          </w:p>
        </w:tc>
        <w:tc>
          <w:tcPr>
            <w:tcW w:w="1025" w:type="dxa"/>
          </w:tcPr>
          <w:p w14:paraId="1C27E442" w14:textId="77777777" w:rsidR="008041E4" w:rsidRPr="00F9633B" w:rsidRDefault="008041E4" w:rsidP="008B0E0F">
            <w:pPr>
              <w:pStyle w:val="TableText"/>
              <w:jc w:val="right"/>
              <w:rPr>
                <w:color w:val="auto"/>
              </w:rPr>
            </w:pPr>
            <w:r w:rsidRPr="00F9633B">
              <w:rPr>
                <w:rFonts w:eastAsia="Times New Roman"/>
                <w:color w:val="auto"/>
              </w:rPr>
              <w:t>(0.49 –</w:t>
            </w:r>
            <w:r w:rsidRPr="00F9633B">
              <w:rPr>
                <w:color w:val="auto"/>
              </w:rPr>
              <w:t xml:space="preserve"> </w:t>
            </w:r>
            <w:r w:rsidRPr="00F9633B">
              <w:rPr>
                <w:rFonts w:eastAsia="Times New Roman"/>
                <w:color w:val="auto"/>
              </w:rPr>
              <w:t>2.54)</w:t>
            </w:r>
          </w:p>
        </w:tc>
        <w:tc>
          <w:tcPr>
            <w:tcW w:w="1026" w:type="dxa"/>
          </w:tcPr>
          <w:p w14:paraId="416C8920" w14:textId="77777777" w:rsidR="008041E4" w:rsidRPr="00F9633B" w:rsidRDefault="008041E4" w:rsidP="008B0E0F">
            <w:pPr>
              <w:pStyle w:val="TableText"/>
              <w:jc w:val="right"/>
              <w:rPr>
                <w:color w:val="auto"/>
              </w:rPr>
            </w:pPr>
            <w:r w:rsidRPr="00F9633B">
              <w:rPr>
                <w:rFonts w:eastAsia="Times New Roman"/>
                <w:color w:val="auto"/>
              </w:rPr>
              <w:t>0.79</w:t>
            </w:r>
          </w:p>
        </w:tc>
        <w:tc>
          <w:tcPr>
            <w:tcW w:w="1025" w:type="dxa"/>
          </w:tcPr>
          <w:p w14:paraId="7BD55F99" w14:textId="77777777" w:rsidR="008041E4" w:rsidRPr="00F9633B" w:rsidRDefault="008041E4" w:rsidP="008B0E0F">
            <w:pPr>
              <w:pStyle w:val="TableText"/>
              <w:jc w:val="right"/>
              <w:rPr>
                <w:color w:val="auto"/>
              </w:rPr>
            </w:pPr>
            <w:r w:rsidRPr="00F9633B">
              <w:rPr>
                <w:rFonts w:eastAsia="Times New Roman"/>
                <w:color w:val="auto"/>
              </w:rPr>
              <w:t>1.11</w:t>
            </w:r>
          </w:p>
        </w:tc>
        <w:tc>
          <w:tcPr>
            <w:tcW w:w="1026" w:type="dxa"/>
          </w:tcPr>
          <w:p w14:paraId="43C15BA8" w14:textId="77777777" w:rsidR="008041E4" w:rsidRPr="00F9633B" w:rsidRDefault="008041E4" w:rsidP="008B0E0F">
            <w:pPr>
              <w:pStyle w:val="TableText"/>
              <w:jc w:val="right"/>
              <w:rPr>
                <w:color w:val="auto"/>
              </w:rPr>
            </w:pPr>
            <w:r w:rsidRPr="00F9633B">
              <w:rPr>
                <w:rFonts w:eastAsia="Times New Roman"/>
                <w:color w:val="auto"/>
              </w:rPr>
              <w:t>(0.47 –</w:t>
            </w:r>
            <w:r w:rsidRPr="00F9633B">
              <w:rPr>
                <w:color w:val="auto"/>
              </w:rPr>
              <w:t xml:space="preserve"> </w:t>
            </w:r>
            <w:r w:rsidRPr="00F9633B">
              <w:rPr>
                <w:rFonts w:eastAsia="Times New Roman"/>
                <w:color w:val="auto"/>
              </w:rPr>
              <w:t>2.64)</w:t>
            </w:r>
          </w:p>
        </w:tc>
        <w:tc>
          <w:tcPr>
            <w:tcW w:w="1026" w:type="dxa"/>
          </w:tcPr>
          <w:p w14:paraId="6BE6053C" w14:textId="77777777" w:rsidR="008041E4" w:rsidRPr="00F9633B" w:rsidRDefault="008041E4" w:rsidP="008B0E0F">
            <w:pPr>
              <w:pStyle w:val="TableText"/>
              <w:jc w:val="right"/>
              <w:rPr>
                <w:color w:val="auto"/>
              </w:rPr>
            </w:pPr>
            <w:r w:rsidRPr="00F9633B">
              <w:rPr>
                <w:rFonts w:eastAsia="Times New Roman"/>
                <w:color w:val="auto"/>
              </w:rPr>
              <w:t>0.81</w:t>
            </w:r>
          </w:p>
        </w:tc>
      </w:tr>
      <w:tr w:rsidR="008041E4" w:rsidRPr="00F9633B" w14:paraId="1B8A5661"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76F2883C" w14:textId="77777777" w:rsidR="008041E4" w:rsidRPr="00F9633B" w:rsidRDefault="008041E4" w:rsidP="00752137">
            <w:pPr>
              <w:pStyle w:val="TableText"/>
            </w:pPr>
            <w:r w:rsidRPr="00F9633B">
              <w:t>Has served in the ADF</w:t>
            </w:r>
          </w:p>
        </w:tc>
        <w:tc>
          <w:tcPr>
            <w:tcW w:w="1025" w:type="dxa"/>
          </w:tcPr>
          <w:p w14:paraId="51615404" w14:textId="77777777" w:rsidR="008041E4" w:rsidRPr="00F9633B" w:rsidRDefault="008041E4" w:rsidP="008B0E0F">
            <w:pPr>
              <w:pStyle w:val="TableText"/>
              <w:jc w:val="right"/>
              <w:rPr>
                <w:color w:val="auto"/>
              </w:rPr>
            </w:pPr>
            <w:r w:rsidRPr="00F9633B">
              <w:rPr>
                <w:rFonts w:eastAsia="Times New Roman"/>
                <w:color w:val="auto"/>
              </w:rPr>
              <w:t>1.83</w:t>
            </w:r>
          </w:p>
        </w:tc>
        <w:tc>
          <w:tcPr>
            <w:tcW w:w="1026" w:type="dxa"/>
          </w:tcPr>
          <w:p w14:paraId="1DE0FECA" w14:textId="77777777" w:rsidR="008041E4" w:rsidRPr="00F9633B" w:rsidRDefault="008041E4" w:rsidP="008B0E0F">
            <w:pPr>
              <w:pStyle w:val="TableText"/>
              <w:jc w:val="right"/>
              <w:rPr>
                <w:color w:val="auto"/>
              </w:rPr>
            </w:pPr>
            <w:r w:rsidRPr="00F9633B">
              <w:rPr>
                <w:rFonts w:eastAsia="Times New Roman"/>
                <w:color w:val="auto"/>
              </w:rPr>
              <w:t>(0.91 –</w:t>
            </w:r>
            <w:r w:rsidRPr="00F9633B">
              <w:rPr>
                <w:color w:val="auto"/>
              </w:rPr>
              <w:t xml:space="preserve"> </w:t>
            </w:r>
            <w:r w:rsidRPr="00F9633B">
              <w:rPr>
                <w:rFonts w:eastAsia="Times New Roman"/>
                <w:color w:val="auto"/>
              </w:rPr>
              <w:t>3.67)</w:t>
            </w:r>
          </w:p>
        </w:tc>
        <w:tc>
          <w:tcPr>
            <w:tcW w:w="1025" w:type="dxa"/>
          </w:tcPr>
          <w:p w14:paraId="5B9B3CFC" w14:textId="77777777" w:rsidR="008041E4" w:rsidRPr="00F9633B" w:rsidRDefault="008041E4" w:rsidP="008B0E0F">
            <w:pPr>
              <w:pStyle w:val="TableText"/>
              <w:jc w:val="right"/>
              <w:rPr>
                <w:color w:val="auto"/>
              </w:rPr>
            </w:pPr>
            <w:r w:rsidRPr="00F9633B">
              <w:rPr>
                <w:rFonts w:eastAsia="Times New Roman"/>
                <w:color w:val="auto"/>
              </w:rPr>
              <w:t>0.09</w:t>
            </w:r>
          </w:p>
        </w:tc>
        <w:tc>
          <w:tcPr>
            <w:tcW w:w="1026" w:type="dxa"/>
          </w:tcPr>
          <w:p w14:paraId="6D7F72D3" w14:textId="77777777" w:rsidR="008041E4" w:rsidRPr="00F9633B" w:rsidRDefault="008041E4" w:rsidP="008B0E0F">
            <w:pPr>
              <w:pStyle w:val="TableText"/>
              <w:jc w:val="right"/>
              <w:rPr>
                <w:color w:val="auto"/>
              </w:rPr>
            </w:pPr>
            <w:r w:rsidRPr="00F9633B">
              <w:rPr>
                <w:rFonts w:eastAsia="Times New Roman"/>
                <w:color w:val="auto"/>
              </w:rPr>
              <w:t>1.60</w:t>
            </w:r>
          </w:p>
        </w:tc>
        <w:tc>
          <w:tcPr>
            <w:tcW w:w="1025" w:type="dxa"/>
          </w:tcPr>
          <w:p w14:paraId="4D64FC57" w14:textId="77777777" w:rsidR="008041E4" w:rsidRPr="00F9633B" w:rsidRDefault="008041E4" w:rsidP="008B0E0F">
            <w:pPr>
              <w:pStyle w:val="TableText"/>
              <w:jc w:val="right"/>
              <w:rPr>
                <w:color w:val="auto"/>
              </w:rPr>
            </w:pPr>
            <w:r w:rsidRPr="00F9633B">
              <w:rPr>
                <w:rFonts w:eastAsia="Times New Roman"/>
                <w:color w:val="auto"/>
              </w:rPr>
              <w:t>(0.67 –</w:t>
            </w:r>
            <w:r w:rsidRPr="00F9633B">
              <w:rPr>
                <w:color w:val="auto"/>
              </w:rPr>
              <w:t xml:space="preserve"> </w:t>
            </w:r>
            <w:r w:rsidRPr="00F9633B">
              <w:rPr>
                <w:rFonts w:eastAsia="Times New Roman"/>
                <w:color w:val="auto"/>
              </w:rPr>
              <w:t>3.81)</w:t>
            </w:r>
          </w:p>
        </w:tc>
        <w:tc>
          <w:tcPr>
            <w:tcW w:w="1026" w:type="dxa"/>
          </w:tcPr>
          <w:p w14:paraId="363180D4" w14:textId="77777777" w:rsidR="008041E4" w:rsidRPr="00F9633B" w:rsidRDefault="008041E4" w:rsidP="008B0E0F">
            <w:pPr>
              <w:pStyle w:val="TableText"/>
              <w:jc w:val="right"/>
              <w:rPr>
                <w:color w:val="auto"/>
              </w:rPr>
            </w:pPr>
            <w:r w:rsidRPr="00F9633B">
              <w:rPr>
                <w:rFonts w:eastAsia="Times New Roman"/>
                <w:color w:val="auto"/>
              </w:rPr>
              <w:t>0.29</w:t>
            </w:r>
          </w:p>
        </w:tc>
        <w:tc>
          <w:tcPr>
            <w:tcW w:w="1025" w:type="dxa"/>
          </w:tcPr>
          <w:p w14:paraId="24281C16" w14:textId="77777777" w:rsidR="008041E4" w:rsidRPr="00F9633B" w:rsidRDefault="008041E4" w:rsidP="008B0E0F">
            <w:pPr>
              <w:pStyle w:val="TableText"/>
              <w:jc w:val="right"/>
              <w:rPr>
                <w:color w:val="auto"/>
              </w:rPr>
            </w:pPr>
            <w:r w:rsidRPr="00F9633B">
              <w:rPr>
                <w:rFonts w:eastAsia="Times New Roman"/>
                <w:color w:val="auto"/>
              </w:rPr>
              <w:t>1.85</w:t>
            </w:r>
          </w:p>
        </w:tc>
        <w:tc>
          <w:tcPr>
            <w:tcW w:w="1026" w:type="dxa"/>
          </w:tcPr>
          <w:p w14:paraId="31CA2E04" w14:textId="77777777" w:rsidR="008041E4" w:rsidRPr="00F9633B" w:rsidRDefault="008041E4" w:rsidP="008B0E0F">
            <w:pPr>
              <w:pStyle w:val="TableText"/>
              <w:jc w:val="right"/>
              <w:rPr>
                <w:color w:val="auto"/>
              </w:rPr>
            </w:pPr>
            <w:r w:rsidRPr="00F9633B">
              <w:rPr>
                <w:rFonts w:eastAsia="Times New Roman"/>
                <w:color w:val="auto"/>
              </w:rPr>
              <w:t>(0.72 –</w:t>
            </w:r>
            <w:r w:rsidRPr="00F9633B">
              <w:rPr>
                <w:color w:val="auto"/>
              </w:rPr>
              <w:t xml:space="preserve"> </w:t>
            </w:r>
            <w:r w:rsidRPr="00F9633B">
              <w:rPr>
                <w:rFonts w:eastAsia="Times New Roman"/>
                <w:color w:val="auto"/>
              </w:rPr>
              <w:t>4.76)</w:t>
            </w:r>
          </w:p>
        </w:tc>
        <w:tc>
          <w:tcPr>
            <w:tcW w:w="1026" w:type="dxa"/>
          </w:tcPr>
          <w:p w14:paraId="345427DF" w14:textId="77777777" w:rsidR="008041E4" w:rsidRPr="00F9633B" w:rsidRDefault="008041E4" w:rsidP="008B0E0F">
            <w:pPr>
              <w:pStyle w:val="TableText"/>
              <w:jc w:val="right"/>
              <w:rPr>
                <w:color w:val="auto"/>
              </w:rPr>
            </w:pPr>
            <w:r w:rsidRPr="00F9633B">
              <w:rPr>
                <w:rFonts w:eastAsia="Times New Roman"/>
                <w:color w:val="auto"/>
              </w:rPr>
              <w:t>0.20</w:t>
            </w:r>
          </w:p>
        </w:tc>
      </w:tr>
      <w:tr w:rsidR="008041E4" w:rsidRPr="00F9633B" w14:paraId="5364D5D3" w14:textId="77777777" w:rsidTr="008041E4">
        <w:trPr>
          <w:cantSplit/>
        </w:trPr>
        <w:tc>
          <w:tcPr>
            <w:tcW w:w="2276" w:type="dxa"/>
          </w:tcPr>
          <w:p w14:paraId="25207BD7" w14:textId="77777777" w:rsidR="008041E4" w:rsidRPr="00F9633B" w:rsidRDefault="008041E4" w:rsidP="00752137">
            <w:pPr>
              <w:pStyle w:val="TableText"/>
            </w:pPr>
            <w:r w:rsidRPr="00F9633B">
              <w:t>Parenting consistency</w:t>
            </w:r>
          </w:p>
        </w:tc>
        <w:tc>
          <w:tcPr>
            <w:tcW w:w="1025" w:type="dxa"/>
          </w:tcPr>
          <w:p w14:paraId="6A3BAE36" w14:textId="77777777" w:rsidR="008041E4" w:rsidRPr="00F9633B" w:rsidRDefault="008041E4" w:rsidP="008B0E0F">
            <w:pPr>
              <w:pStyle w:val="TableText"/>
              <w:jc w:val="right"/>
              <w:rPr>
                <w:color w:val="auto"/>
              </w:rPr>
            </w:pPr>
            <w:r w:rsidRPr="00F9633B">
              <w:rPr>
                <w:rFonts w:eastAsia="Times New Roman"/>
                <w:color w:val="auto"/>
              </w:rPr>
              <w:t>0.33</w:t>
            </w:r>
          </w:p>
        </w:tc>
        <w:tc>
          <w:tcPr>
            <w:tcW w:w="1026" w:type="dxa"/>
          </w:tcPr>
          <w:p w14:paraId="0E9735EC" w14:textId="77777777" w:rsidR="008041E4" w:rsidRPr="00F9633B" w:rsidRDefault="008041E4" w:rsidP="008B0E0F">
            <w:pPr>
              <w:pStyle w:val="TableText"/>
              <w:jc w:val="right"/>
              <w:rPr>
                <w:color w:val="auto"/>
              </w:rPr>
            </w:pPr>
            <w:r w:rsidRPr="00F9633B">
              <w:rPr>
                <w:rFonts w:eastAsia="Times New Roman"/>
                <w:color w:val="auto"/>
              </w:rPr>
              <w:t>(0.21 –</w:t>
            </w:r>
            <w:r w:rsidRPr="00F9633B">
              <w:rPr>
                <w:color w:val="auto"/>
              </w:rPr>
              <w:t xml:space="preserve"> </w:t>
            </w:r>
            <w:r w:rsidRPr="00F9633B">
              <w:rPr>
                <w:rFonts w:eastAsia="Times New Roman"/>
                <w:color w:val="auto"/>
              </w:rPr>
              <w:t>0.50)</w:t>
            </w:r>
          </w:p>
        </w:tc>
        <w:tc>
          <w:tcPr>
            <w:tcW w:w="1025" w:type="dxa"/>
          </w:tcPr>
          <w:p w14:paraId="59FC4C37" w14:textId="77777777" w:rsidR="008041E4" w:rsidRPr="00F9633B" w:rsidRDefault="008041E4" w:rsidP="008B0E0F">
            <w:pPr>
              <w:pStyle w:val="TableText"/>
              <w:jc w:val="right"/>
              <w:rPr>
                <w:color w:val="auto"/>
              </w:rPr>
            </w:pPr>
            <w:r w:rsidRPr="00F9633B">
              <w:rPr>
                <w:rFonts w:eastAsia="Times New Roman"/>
                <w:color w:val="auto"/>
              </w:rPr>
              <w:t>&lt; 0.0001</w:t>
            </w:r>
          </w:p>
        </w:tc>
        <w:tc>
          <w:tcPr>
            <w:tcW w:w="1026" w:type="dxa"/>
          </w:tcPr>
          <w:p w14:paraId="3F04BDA3" w14:textId="77777777" w:rsidR="008041E4" w:rsidRPr="00F9633B" w:rsidRDefault="008041E4" w:rsidP="008B0E0F">
            <w:pPr>
              <w:pStyle w:val="TableText"/>
              <w:jc w:val="right"/>
              <w:rPr>
                <w:color w:val="auto"/>
              </w:rPr>
            </w:pPr>
            <w:r w:rsidRPr="00F9633B">
              <w:rPr>
                <w:rFonts w:eastAsia="Times New Roman"/>
                <w:color w:val="auto"/>
              </w:rPr>
              <w:t>0.70</w:t>
            </w:r>
          </w:p>
        </w:tc>
        <w:tc>
          <w:tcPr>
            <w:tcW w:w="1025" w:type="dxa"/>
          </w:tcPr>
          <w:p w14:paraId="33EBE005" w14:textId="77777777" w:rsidR="008041E4" w:rsidRPr="00F9633B" w:rsidRDefault="008041E4" w:rsidP="008B0E0F">
            <w:pPr>
              <w:pStyle w:val="TableText"/>
              <w:jc w:val="right"/>
              <w:rPr>
                <w:color w:val="auto"/>
              </w:rPr>
            </w:pPr>
            <w:r w:rsidRPr="00F9633B">
              <w:rPr>
                <w:rFonts w:eastAsia="Times New Roman"/>
                <w:color w:val="auto"/>
              </w:rPr>
              <w:t>(0.40 –</w:t>
            </w:r>
            <w:r w:rsidRPr="00F9633B">
              <w:rPr>
                <w:color w:val="auto"/>
              </w:rPr>
              <w:t xml:space="preserve"> </w:t>
            </w:r>
            <w:r w:rsidRPr="00F9633B">
              <w:rPr>
                <w:rFonts w:eastAsia="Times New Roman"/>
                <w:color w:val="auto"/>
              </w:rPr>
              <w:t>1.22)</w:t>
            </w:r>
          </w:p>
        </w:tc>
        <w:tc>
          <w:tcPr>
            <w:tcW w:w="1026" w:type="dxa"/>
          </w:tcPr>
          <w:p w14:paraId="7AFDF66E" w14:textId="77777777" w:rsidR="008041E4" w:rsidRPr="00F9633B" w:rsidRDefault="008041E4" w:rsidP="008B0E0F">
            <w:pPr>
              <w:pStyle w:val="TableText"/>
              <w:jc w:val="right"/>
              <w:rPr>
                <w:color w:val="auto"/>
              </w:rPr>
            </w:pPr>
            <w:r w:rsidRPr="00F9633B">
              <w:rPr>
                <w:rFonts w:eastAsia="Times New Roman"/>
                <w:color w:val="auto"/>
              </w:rPr>
              <w:t>0.21</w:t>
            </w:r>
          </w:p>
        </w:tc>
        <w:tc>
          <w:tcPr>
            <w:tcW w:w="1025" w:type="dxa"/>
          </w:tcPr>
          <w:p w14:paraId="7BE3D943" w14:textId="77777777" w:rsidR="008041E4" w:rsidRPr="00F9633B" w:rsidRDefault="008041E4" w:rsidP="008B0E0F">
            <w:pPr>
              <w:pStyle w:val="TableText"/>
              <w:jc w:val="right"/>
              <w:rPr>
                <w:color w:val="auto"/>
              </w:rPr>
            </w:pPr>
            <w:r w:rsidRPr="00F9633B">
              <w:rPr>
                <w:rFonts w:eastAsia="Times New Roman"/>
                <w:color w:val="auto"/>
              </w:rPr>
              <w:t>0.72</w:t>
            </w:r>
          </w:p>
        </w:tc>
        <w:tc>
          <w:tcPr>
            <w:tcW w:w="1026" w:type="dxa"/>
          </w:tcPr>
          <w:p w14:paraId="6F12D08E" w14:textId="77777777" w:rsidR="008041E4" w:rsidRPr="00F9633B" w:rsidRDefault="008041E4" w:rsidP="008B0E0F">
            <w:pPr>
              <w:pStyle w:val="TableText"/>
              <w:jc w:val="right"/>
              <w:rPr>
                <w:color w:val="auto"/>
              </w:rPr>
            </w:pPr>
            <w:r w:rsidRPr="00F9633B">
              <w:rPr>
                <w:rFonts w:eastAsia="Times New Roman"/>
                <w:color w:val="auto"/>
              </w:rPr>
              <w:t>(0.39 –</w:t>
            </w:r>
            <w:r w:rsidRPr="00F9633B">
              <w:rPr>
                <w:color w:val="auto"/>
              </w:rPr>
              <w:t xml:space="preserve"> </w:t>
            </w:r>
            <w:r w:rsidRPr="00F9633B">
              <w:rPr>
                <w:rFonts w:eastAsia="Times New Roman"/>
                <w:color w:val="auto"/>
              </w:rPr>
              <w:t>1.30)</w:t>
            </w:r>
          </w:p>
        </w:tc>
        <w:tc>
          <w:tcPr>
            <w:tcW w:w="1026" w:type="dxa"/>
          </w:tcPr>
          <w:p w14:paraId="3FD7C31C" w14:textId="77777777" w:rsidR="008041E4" w:rsidRPr="00F9633B" w:rsidRDefault="008041E4" w:rsidP="008B0E0F">
            <w:pPr>
              <w:pStyle w:val="TableText"/>
              <w:jc w:val="right"/>
              <w:rPr>
                <w:color w:val="auto"/>
              </w:rPr>
            </w:pPr>
            <w:r w:rsidRPr="00F9633B">
              <w:rPr>
                <w:rFonts w:eastAsia="Times New Roman"/>
                <w:color w:val="auto"/>
              </w:rPr>
              <w:t>0.27</w:t>
            </w:r>
          </w:p>
        </w:tc>
      </w:tr>
      <w:tr w:rsidR="008041E4" w:rsidRPr="00F9633B" w14:paraId="7767EB84"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Borders>
              <w:bottom w:val="single" w:sz="4" w:space="0" w:color="000000"/>
            </w:tcBorders>
          </w:tcPr>
          <w:p w14:paraId="5E6BD286" w14:textId="77777777" w:rsidR="008041E4" w:rsidRPr="00F9633B" w:rsidRDefault="008041E4" w:rsidP="00752137">
            <w:pPr>
              <w:pStyle w:val="TableText"/>
            </w:pPr>
            <w:r w:rsidRPr="00F9633B">
              <w:t>Parenting hostility</w:t>
            </w:r>
          </w:p>
        </w:tc>
        <w:tc>
          <w:tcPr>
            <w:tcW w:w="1025" w:type="dxa"/>
            <w:tcBorders>
              <w:bottom w:val="single" w:sz="4" w:space="0" w:color="000000"/>
            </w:tcBorders>
          </w:tcPr>
          <w:p w14:paraId="69783478" w14:textId="77777777" w:rsidR="008041E4" w:rsidRPr="00F9633B" w:rsidRDefault="008041E4" w:rsidP="008B0E0F">
            <w:pPr>
              <w:pStyle w:val="TableText"/>
              <w:jc w:val="right"/>
              <w:rPr>
                <w:color w:val="auto"/>
              </w:rPr>
            </w:pPr>
            <w:r w:rsidRPr="00F9633B">
              <w:rPr>
                <w:rFonts w:eastAsia="Times New Roman"/>
                <w:color w:val="auto"/>
              </w:rPr>
              <w:t>9.88</w:t>
            </w:r>
          </w:p>
        </w:tc>
        <w:tc>
          <w:tcPr>
            <w:tcW w:w="1026" w:type="dxa"/>
            <w:tcBorders>
              <w:bottom w:val="single" w:sz="4" w:space="0" w:color="000000"/>
            </w:tcBorders>
          </w:tcPr>
          <w:p w14:paraId="4381DEF9" w14:textId="77777777" w:rsidR="008041E4" w:rsidRPr="00F9633B" w:rsidRDefault="008041E4" w:rsidP="008B0E0F">
            <w:pPr>
              <w:pStyle w:val="TableText"/>
              <w:jc w:val="right"/>
              <w:rPr>
                <w:color w:val="auto"/>
              </w:rPr>
            </w:pPr>
            <w:r w:rsidRPr="00F9633B">
              <w:rPr>
                <w:rFonts w:eastAsia="Times New Roman"/>
                <w:color w:val="auto"/>
              </w:rPr>
              <w:t>(5.16 –</w:t>
            </w:r>
            <w:r w:rsidRPr="00F9633B">
              <w:rPr>
                <w:color w:val="auto"/>
              </w:rPr>
              <w:t xml:space="preserve"> </w:t>
            </w:r>
            <w:r w:rsidRPr="00F9633B">
              <w:rPr>
                <w:rFonts w:eastAsia="Times New Roman"/>
                <w:color w:val="auto"/>
              </w:rPr>
              <w:t>18.90)</w:t>
            </w:r>
          </w:p>
        </w:tc>
        <w:tc>
          <w:tcPr>
            <w:tcW w:w="1025" w:type="dxa"/>
            <w:tcBorders>
              <w:bottom w:val="single" w:sz="4" w:space="0" w:color="000000"/>
            </w:tcBorders>
          </w:tcPr>
          <w:p w14:paraId="6853C834" w14:textId="77777777" w:rsidR="008041E4" w:rsidRPr="00F9633B" w:rsidRDefault="008041E4" w:rsidP="008B0E0F">
            <w:pPr>
              <w:pStyle w:val="TableText"/>
              <w:jc w:val="right"/>
              <w:rPr>
                <w:color w:val="auto"/>
              </w:rPr>
            </w:pPr>
            <w:r w:rsidRPr="00F9633B">
              <w:rPr>
                <w:rFonts w:eastAsia="Times New Roman"/>
                <w:color w:val="auto"/>
              </w:rPr>
              <w:t>&lt; 0.0001</w:t>
            </w:r>
          </w:p>
        </w:tc>
        <w:tc>
          <w:tcPr>
            <w:tcW w:w="1026" w:type="dxa"/>
            <w:tcBorders>
              <w:bottom w:val="single" w:sz="4" w:space="0" w:color="000000"/>
            </w:tcBorders>
          </w:tcPr>
          <w:p w14:paraId="7134533F" w14:textId="77777777" w:rsidR="008041E4" w:rsidRPr="00F9633B" w:rsidRDefault="008041E4" w:rsidP="008B0E0F">
            <w:pPr>
              <w:pStyle w:val="TableText"/>
              <w:jc w:val="right"/>
              <w:rPr>
                <w:color w:val="auto"/>
              </w:rPr>
            </w:pPr>
            <w:r w:rsidRPr="00F9633B">
              <w:rPr>
                <w:rFonts w:eastAsia="Times New Roman"/>
                <w:color w:val="auto"/>
              </w:rPr>
              <w:t>8.62</w:t>
            </w:r>
          </w:p>
        </w:tc>
        <w:tc>
          <w:tcPr>
            <w:tcW w:w="1025" w:type="dxa"/>
            <w:tcBorders>
              <w:bottom w:val="single" w:sz="4" w:space="0" w:color="000000"/>
            </w:tcBorders>
          </w:tcPr>
          <w:p w14:paraId="7F6A885A" w14:textId="77777777" w:rsidR="008041E4" w:rsidRPr="00F9633B" w:rsidRDefault="008041E4" w:rsidP="008B0E0F">
            <w:pPr>
              <w:pStyle w:val="TableText"/>
              <w:jc w:val="right"/>
              <w:rPr>
                <w:color w:val="auto"/>
              </w:rPr>
            </w:pPr>
            <w:r w:rsidRPr="00F9633B">
              <w:rPr>
                <w:rFonts w:eastAsia="Times New Roman"/>
                <w:color w:val="auto"/>
              </w:rPr>
              <w:t>(3.93 –</w:t>
            </w:r>
            <w:r w:rsidRPr="00F9633B">
              <w:rPr>
                <w:color w:val="auto"/>
              </w:rPr>
              <w:t xml:space="preserve"> </w:t>
            </w:r>
            <w:r w:rsidRPr="00F9633B">
              <w:rPr>
                <w:rFonts w:eastAsia="Times New Roman"/>
                <w:color w:val="auto"/>
              </w:rPr>
              <w:t>18.93)</w:t>
            </w:r>
          </w:p>
        </w:tc>
        <w:tc>
          <w:tcPr>
            <w:tcW w:w="1026" w:type="dxa"/>
            <w:tcBorders>
              <w:bottom w:val="single" w:sz="4" w:space="0" w:color="000000"/>
            </w:tcBorders>
          </w:tcPr>
          <w:p w14:paraId="34FDD743" w14:textId="77777777" w:rsidR="008041E4" w:rsidRPr="00F9633B" w:rsidRDefault="008041E4" w:rsidP="008B0E0F">
            <w:pPr>
              <w:pStyle w:val="TableText"/>
              <w:jc w:val="right"/>
              <w:rPr>
                <w:color w:val="auto"/>
              </w:rPr>
            </w:pPr>
            <w:r w:rsidRPr="00F9633B">
              <w:rPr>
                <w:rFonts w:eastAsia="Times New Roman"/>
                <w:color w:val="auto"/>
              </w:rPr>
              <w:t>&lt; 0.0001</w:t>
            </w:r>
          </w:p>
        </w:tc>
        <w:tc>
          <w:tcPr>
            <w:tcW w:w="1025" w:type="dxa"/>
            <w:tcBorders>
              <w:bottom w:val="single" w:sz="4" w:space="0" w:color="000000"/>
            </w:tcBorders>
          </w:tcPr>
          <w:p w14:paraId="0937F4D8" w14:textId="77777777" w:rsidR="008041E4" w:rsidRPr="00F9633B" w:rsidRDefault="008041E4" w:rsidP="008B0E0F">
            <w:pPr>
              <w:pStyle w:val="TableText"/>
              <w:jc w:val="right"/>
              <w:rPr>
                <w:color w:val="auto"/>
              </w:rPr>
            </w:pPr>
            <w:r w:rsidRPr="00F9633B">
              <w:rPr>
                <w:rFonts w:eastAsia="Times New Roman"/>
                <w:color w:val="auto"/>
              </w:rPr>
              <w:t>11.50</w:t>
            </w:r>
          </w:p>
        </w:tc>
        <w:tc>
          <w:tcPr>
            <w:tcW w:w="1026" w:type="dxa"/>
            <w:tcBorders>
              <w:bottom w:val="single" w:sz="4" w:space="0" w:color="000000"/>
            </w:tcBorders>
          </w:tcPr>
          <w:p w14:paraId="42B8AB3B" w14:textId="77777777" w:rsidR="008041E4" w:rsidRPr="00F9633B" w:rsidRDefault="008041E4" w:rsidP="008B0E0F">
            <w:pPr>
              <w:pStyle w:val="TableText"/>
              <w:jc w:val="right"/>
              <w:rPr>
                <w:color w:val="auto"/>
              </w:rPr>
            </w:pPr>
            <w:r w:rsidRPr="00F9633B">
              <w:rPr>
                <w:rFonts w:eastAsia="Times New Roman"/>
                <w:color w:val="auto"/>
              </w:rPr>
              <w:t>(4.65 –</w:t>
            </w:r>
            <w:r w:rsidRPr="00F9633B">
              <w:rPr>
                <w:color w:val="auto"/>
              </w:rPr>
              <w:t xml:space="preserve"> </w:t>
            </w:r>
            <w:r w:rsidRPr="00F9633B">
              <w:rPr>
                <w:rFonts w:eastAsia="Times New Roman"/>
                <w:color w:val="auto"/>
              </w:rPr>
              <w:t>28.47)</w:t>
            </w:r>
          </w:p>
        </w:tc>
        <w:tc>
          <w:tcPr>
            <w:tcW w:w="1026" w:type="dxa"/>
            <w:tcBorders>
              <w:bottom w:val="single" w:sz="4" w:space="0" w:color="000000"/>
            </w:tcBorders>
          </w:tcPr>
          <w:p w14:paraId="418DC914" w14:textId="77777777" w:rsidR="008041E4" w:rsidRPr="00F9633B" w:rsidRDefault="008041E4" w:rsidP="008B0E0F">
            <w:pPr>
              <w:pStyle w:val="TableText"/>
              <w:jc w:val="right"/>
              <w:rPr>
                <w:color w:val="auto"/>
              </w:rPr>
            </w:pPr>
            <w:r w:rsidRPr="00F9633B">
              <w:rPr>
                <w:rFonts w:eastAsia="Times New Roman"/>
                <w:color w:val="auto"/>
              </w:rPr>
              <w:t>&lt; 0.0001</w:t>
            </w:r>
          </w:p>
        </w:tc>
      </w:tr>
      <w:tr w:rsidR="008041E4" w:rsidRPr="00F9633B" w14:paraId="37BB66AD" w14:textId="77777777" w:rsidTr="008041E4">
        <w:trPr>
          <w:cantSplit/>
        </w:trPr>
        <w:tc>
          <w:tcPr>
            <w:tcW w:w="2276" w:type="dxa"/>
            <w:tcBorders>
              <w:top w:val="single" w:sz="4" w:space="0" w:color="000000"/>
              <w:bottom w:val="nil"/>
            </w:tcBorders>
          </w:tcPr>
          <w:p w14:paraId="68C30C54" w14:textId="77777777" w:rsidR="008041E4" w:rsidRPr="00713834" w:rsidRDefault="008041E4" w:rsidP="00752137">
            <w:pPr>
              <w:pStyle w:val="TableText"/>
              <w:rPr>
                <w:b/>
              </w:rPr>
            </w:pPr>
            <w:r w:rsidRPr="00713834">
              <w:rPr>
                <w:b/>
              </w:rPr>
              <w:t>ADF MEMBER</w:t>
            </w:r>
          </w:p>
        </w:tc>
        <w:tc>
          <w:tcPr>
            <w:tcW w:w="1025" w:type="dxa"/>
            <w:tcBorders>
              <w:top w:val="single" w:sz="4" w:space="0" w:color="000000"/>
              <w:bottom w:val="nil"/>
            </w:tcBorders>
          </w:tcPr>
          <w:p w14:paraId="1DBCE994" w14:textId="77777777" w:rsidR="008041E4" w:rsidRPr="00F9633B" w:rsidRDefault="008041E4" w:rsidP="008B0E0F">
            <w:pPr>
              <w:pStyle w:val="TableText"/>
              <w:jc w:val="right"/>
              <w:rPr>
                <w:color w:val="auto"/>
              </w:rPr>
            </w:pPr>
          </w:p>
        </w:tc>
        <w:tc>
          <w:tcPr>
            <w:tcW w:w="1026" w:type="dxa"/>
            <w:tcBorders>
              <w:top w:val="single" w:sz="4" w:space="0" w:color="000000"/>
              <w:bottom w:val="nil"/>
            </w:tcBorders>
          </w:tcPr>
          <w:p w14:paraId="73599E4A" w14:textId="77777777" w:rsidR="008041E4" w:rsidRPr="00F9633B" w:rsidRDefault="008041E4" w:rsidP="008B0E0F">
            <w:pPr>
              <w:pStyle w:val="TableText"/>
              <w:jc w:val="right"/>
              <w:rPr>
                <w:color w:val="auto"/>
              </w:rPr>
            </w:pPr>
          </w:p>
        </w:tc>
        <w:tc>
          <w:tcPr>
            <w:tcW w:w="1025" w:type="dxa"/>
            <w:tcBorders>
              <w:top w:val="single" w:sz="4" w:space="0" w:color="000000"/>
              <w:bottom w:val="nil"/>
            </w:tcBorders>
          </w:tcPr>
          <w:p w14:paraId="501A80AE" w14:textId="77777777" w:rsidR="008041E4" w:rsidRPr="00F9633B" w:rsidRDefault="008041E4" w:rsidP="008B0E0F">
            <w:pPr>
              <w:pStyle w:val="TableText"/>
              <w:jc w:val="right"/>
              <w:rPr>
                <w:color w:val="auto"/>
              </w:rPr>
            </w:pPr>
          </w:p>
        </w:tc>
        <w:tc>
          <w:tcPr>
            <w:tcW w:w="1026" w:type="dxa"/>
            <w:tcBorders>
              <w:top w:val="single" w:sz="4" w:space="0" w:color="000000"/>
              <w:bottom w:val="nil"/>
            </w:tcBorders>
          </w:tcPr>
          <w:p w14:paraId="23C78089" w14:textId="77777777" w:rsidR="008041E4" w:rsidRPr="00F9633B" w:rsidRDefault="008041E4" w:rsidP="008B0E0F">
            <w:pPr>
              <w:pStyle w:val="TableText"/>
              <w:jc w:val="right"/>
              <w:rPr>
                <w:color w:val="auto"/>
              </w:rPr>
            </w:pPr>
          </w:p>
        </w:tc>
        <w:tc>
          <w:tcPr>
            <w:tcW w:w="1025" w:type="dxa"/>
            <w:tcBorders>
              <w:top w:val="single" w:sz="4" w:space="0" w:color="000000"/>
              <w:bottom w:val="nil"/>
            </w:tcBorders>
          </w:tcPr>
          <w:p w14:paraId="379ABBC5" w14:textId="77777777" w:rsidR="008041E4" w:rsidRPr="00F9633B" w:rsidRDefault="008041E4" w:rsidP="008B0E0F">
            <w:pPr>
              <w:pStyle w:val="TableText"/>
              <w:jc w:val="right"/>
              <w:rPr>
                <w:color w:val="auto"/>
              </w:rPr>
            </w:pPr>
          </w:p>
        </w:tc>
        <w:tc>
          <w:tcPr>
            <w:tcW w:w="1026" w:type="dxa"/>
            <w:tcBorders>
              <w:top w:val="single" w:sz="4" w:space="0" w:color="000000"/>
              <w:bottom w:val="nil"/>
            </w:tcBorders>
          </w:tcPr>
          <w:p w14:paraId="462250A7" w14:textId="77777777" w:rsidR="008041E4" w:rsidRPr="00F9633B" w:rsidRDefault="008041E4" w:rsidP="008B0E0F">
            <w:pPr>
              <w:pStyle w:val="TableText"/>
              <w:jc w:val="right"/>
              <w:rPr>
                <w:color w:val="auto"/>
              </w:rPr>
            </w:pPr>
          </w:p>
        </w:tc>
        <w:tc>
          <w:tcPr>
            <w:tcW w:w="1025" w:type="dxa"/>
            <w:tcBorders>
              <w:top w:val="single" w:sz="4" w:space="0" w:color="000000"/>
              <w:bottom w:val="nil"/>
            </w:tcBorders>
          </w:tcPr>
          <w:p w14:paraId="2D7CF993" w14:textId="77777777" w:rsidR="008041E4" w:rsidRPr="00F9633B" w:rsidRDefault="008041E4" w:rsidP="008B0E0F">
            <w:pPr>
              <w:pStyle w:val="TableText"/>
              <w:jc w:val="right"/>
              <w:rPr>
                <w:color w:val="auto"/>
              </w:rPr>
            </w:pPr>
          </w:p>
        </w:tc>
        <w:tc>
          <w:tcPr>
            <w:tcW w:w="1026" w:type="dxa"/>
            <w:tcBorders>
              <w:top w:val="single" w:sz="4" w:space="0" w:color="000000"/>
              <w:bottom w:val="nil"/>
            </w:tcBorders>
          </w:tcPr>
          <w:p w14:paraId="2E7F4D40" w14:textId="77777777" w:rsidR="008041E4" w:rsidRPr="00F9633B" w:rsidRDefault="008041E4" w:rsidP="008B0E0F">
            <w:pPr>
              <w:pStyle w:val="TableText"/>
              <w:jc w:val="right"/>
              <w:rPr>
                <w:color w:val="auto"/>
              </w:rPr>
            </w:pPr>
          </w:p>
        </w:tc>
        <w:tc>
          <w:tcPr>
            <w:tcW w:w="1026" w:type="dxa"/>
            <w:tcBorders>
              <w:top w:val="single" w:sz="4" w:space="0" w:color="000000"/>
              <w:bottom w:val="nil"/>
            </w:tcBorders>
          </w:tcPr>
          <w:p w14:paraId="64C369B6" w14:textId="77777777" w:rsidR="008041E4" w:rsidRPr="00F9633B" w:rsidRDefault="008041E4" w:rsidP="008B0E0F">
            <w:pPr>
              <w:pStyle w:val="TableText"/>
              <w:jc w:val="right"/>
              <w:rPr>
                <w:color w:val="auto"/>
              </w:rPr>
            </w:pPr>
          </w:p>
        </w:tc>
      </w:tr>
      <w:tr w:rsidR="008041E4" w:rsidRPr="00F9633B" w14:paraId="234D8B62"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Borders>
              <w:top w:val="nil"/>
            </w:tcBorders>
          </w:tcPr>
          <w:p w14:paraId="2B5EC27B" w14:textId="77777777" w:rsidR="008041E4" w:rsidRPr="00F9633B" w:rsidRDefault="008041E4" w:rsidP="00752137">
            <w:pPr>
              <w:pStyle w:val="TableText"/>
            </w:pPr>
            <w:r w:rsidRPr="00F9633B">
              <w:t>Ex-serving</w:t>
            </w:r>
          </w:p>
        </w:tc>
        <w:tc>
          <w:tcPr>
            <w:tcW w:w="1025" w:type="dxa"/>
            <w:tcBorders>
              <w:top w:val="nil"/>
            </w:tcBorders>
          </w:tcPr>
          <w:p w14:paraId="6D57B508" w14:textId="77777777" w:rsidR="008041E4" w:rsidRPr="00F9633B" w:rsidRDefault="008041E4" w:rsidP="008B0E0F">
            <w:pPr>
              <w:pStyle w:val="TableText"/>
              <w:jc w:val="right"/>
              <w:rPr>
                <w:color w:val="auto"/>
              </w:rPr>
            </w:pPr>
            <w:r w:rsidRPr="00F9633B">
              <w:rPr>
                <w:rFonts w:eastAsia="Times New Roman"/>
                <w:color w:val="auto"/>
              </w:rPr>
              <w:t>0.96</w:t>
            </w:r>
          </w:p>
        </w:tc>
        <w:tc>
          <w:tcPr>
            <w:tcW w:w="1026" w:type="dxa"/>
            <w:tcBorders>
              <w:top w:val="nil"/>
            </w:tcBorders>
          </w:tcPr>
          <w:p w14:paraId="58C8F7A1" w14:textId="77777777" w:rsidR="008041E4" w:rsidRPr="00F9633B" w:rsidRDefault="008041E4" w:rsidP="008B0E0F">
            <w:pPr>
              <w:pStyle w:val="TableText"/>
              <w:jc w:val="right"/>
              <w:rPr>
                <w:color w:val="auto"/>
              </w:rPr>
            </w:pPr>
            <w:r w:rsidRPr="00F9633B">
              <w:rPr>
                <w:rFonts w:eastAsia="Times New Roman"/>
                <w:color w:val="auto"/>
              </w:rPr>
              <w:t>(0.47 –</w:t>
            </w:r>
            <w:r w:rsidRPr="00F9633B">
              <w:rPr>
                <w:color w:val="auto"/>
              </w:rPr>
              <w:t xml:space="preserve"> </w:t>
            </w:r>
            <w:r w:rsidRPr="00F9633B">
              <w:rPr>
                <w:rFonts w:eastAsia="Times New Roman"/>
                <w:color w:val="auto"/>
              </w:rPr>
              <w:t>1.97)</w:t>
            </w:r>
          </w:p>
        </w:tc>
        <w:tc>
          <w:tcPr>
            <w:tcW w:w="1025" w:type="dxa"/>
            <w:tcBorders>
              <w:top w:val="nil"/>
            </w:tcBorders>
          </w:tcPr>
          <w:p w14:paraId="30D0C1EB" w14:textId="77777777" w:rsidR="008041E4" w:rsidRPr="00F9633B" w:rsidRDefault="008041E4" w:rsidP="008B0E0F">
            <w:pPr>
              <w:pStyle w:val="TableText"/>
              <w:jc w:val="right"/>
              <w:rPr>
                <w:color w:val="auto"/>
              </w:rPr>
            </w:pPr>
            <w:r w:rsidRPr="00F9633B">
              <w:rPr>
                <w:rFonts w:eastAsia="Times New Roman"/>
                <w:color w:val="auto"/>
              </w:rPr>
              <w:t>0.91</w:t>
            </w:r>
          </w:p>
        </w:tc>
        <w:tc>
          <w:tcPr>
            <w:tcW w:w="1026" w:type="dxa"/>
            <w:tcBorders>
              <w:top w:val="nil"/>
            </w:tcBorders>
          </w:tcPr>
          <w:p w14:paraId="53AC1376" w14:textId="77777777" w:rsidR="008041E4" w:rsidRPr="00F9633B" w:rsidRDefault="008041E4" w:rsidP="008B0E0F">
            <w:pPr>
              <w:pStyle w:val="TableText"/>
              <w:jc w:val="right"/>
              <w:rPr>
                <w:color w:val="auto"/>
              </w:rPr>
            </w:pPr>
          </w:p>
        </w:tc>
        <w:tc>
          <w:tcPr>
            <w:tcW w:w="1025" w:type="dxa"/>
            <w:tcBorders>
              <w:top w:val="nil"/>
            </w:tcBorders>
          </w:tcPr>
          <w:p w14:paraId="0B736D76" w14:textId="77777777" w:rsidR="008041E4" w:rsidRPr="00F9633B" w:rsidRDefault="008041E4" w:rsidP="008B0E0F">
            <w:pPr>
              <w:pStyle w:val="TableText"/>
              <w:jc w:val="right"/>
              <w:rPr>
                <w:color w:val="auto"/>
              </w:rPr>
            </w:pPr>
          </w:p>
        </w:tc>
        <w:tc>
          <w:tcPr>
            <w:tcW w:w="1026" w:type="dxa"/>
            <w:tcBorders>
              <w:top w:val="nil"/>
            </w:tcBorders>
          </w:tcPr>
          <w:p w14:paraId="663B084E" w14:textId="77777777" w:rsidR="008041E4" w:rsidRPr="00F9633B" w:rsidRDefault="008041E4" w:rsidP="008B0E0F">
            <w:pPr>
              <w:pStyle w:val="TableText"/>
              <w:jc w:val="right"/>
              <w:rPr>
                <w:color w:val="auto"/>
              </w:rPr>
            </w:pPr>
          </w:p>
        </w:tc>
        <w:tc>
          <w:tcPr>
            <w:tcW w:w="1025" w:type="dxa"/>
            <w:tcBorders>
              <w:top w:val="nil"/>
            </w:tcBorders>
          </w:tcPr>
          <w:p w14:paraId="01BA7A45" w14:textId="77777777" w:rsidR="008041E4" w:rsidRPr="00F9633B" w:rsidRDefault="008041E4" w:rsidP="008B0E0F">
            <w:pPr>
              <w:pStyle w:val="TableText"/>
              <w:jc w:val="right"/>
              <w:rPr>
                <w:rFonts w:eastAsia="Times New Roman"/>
                <w:color w:val="auto"/>
              </w:rPr>
            </w:pPr>
            <w:r w:rsidRPr="00F9633B">
              <w:rPr>
                <w:rFonts w:eastAsia="Times New Roman"/>
                <w:color w:val="auto"/>
              </w:rPr>
              <w:t>0.42</w:t>
            </w:r>
          </w:p>
        </w:tc>
        <w:tc>
          <w:tcPr>
            <w:tcW w:w="1026" w:type="dxa"/>
            <w:tcBorders>
              <w:top w:val="nil"/>
            </w:tcBorders>
          </w:tcPr>
          <w:p w14:paraId="69F16C0D" w14:textId="77777777" w:rsidR="008041E4" w:rsidRPr="00F9633B" w:rsidRDefault="008041E4" w:rsidP="008B0E0F">
            <w:pPr>
              <w:pStyle w:val="TableText"/>
              <w:jc w:val="right"/>
              <w:rPr>
                <w:rFonts w:eastAsia="Times New Roman"/>
                <w:color w:val="auto"/>
              </w:rPr>
            </w:pPr>
            <w:r w:rsidRPr="00F9633B">
              <w:rPr>
                <w:rFonts w:eastAsia="Times New Roman"/>
                <w:color w:val="auto"/>
              </w:rPr>
              <w:t>(0.14 – 1.27)</w:t>
            </w:r>
          </w:p>
        </w:tc>
        <w:tc>
          <w:tcPr>
            <w:tcW w:w="1026" w:type="dxa"/>
            <w:tcBorders>
              <w:top w:val="nil"/>
            </w:tcBorders>
          </w:tcPr>
          <w:p w14:paraId="6DCB1766" w14:textId="77777777" w:rsidR="008041E4" w:rsidRPr="00F9633B" w:rsidRDefault="008041E4" w:rsidP="008B0E0F">
            <w:pPr>
              <w:pStyle w:val="TableText"/>
              <w:jc w:val="right"/>
              <w:rPr>
                <w:rFonts w:eastAsia="Times New Roman"/>
                <w:color w:val="auto"/>
              </w:rPr>
            </w:pPr>
            <w:r w:rsidRPr="00F9633B">
              <w:rPr>
                <w:rFonts w:eastAsia="Times New Roman"/>
                <w:color w:val="auto"/>
              </w:rPr>
              <w:t>0.12</w:t>
            </w:r>
          </w:p>
        </w:tc>
      </w:tr>
      <w:tr w:rsidR="008041E4" w:rsidRPr="00F9633B" w14:paraId="3C230061" w14:textId="77777777" w:rsidTr="008041E4">
        <w:trPr>
          <w:cantSplit/>
        </w:trPr>
        <w:tc>
          <w:tcPr>
            <w:tcW w:w="2276" w:type="dxa"/>
          </w:tcPr>
          <w:p w14:paraId="70E8F4A8" w14:textId="77777777" w:rsidR="008041E4" w:rsidRPr="00F9633B" w:rsidRDefault="008041E4" w:rsidP="00752137">
            <w:pPr>
              <w:pStyle w:val="TableText"/>
            </w:pPr>
            <w:r w:rsidRPr="00F9633B">
              <w:t>Rank</w:t>
            </w:r>
          </w:p>
        </w:tc>
        <w:tc>
          <w:tcPr>
            <w:tcW w:w="1025" w:type="dxa"/>
          </w:tcPr>
          <w:p w14:paraId="33FECADE" w14:textId="77777777" w:rsidR="008041E4" w:rsidRPr="00F9633B" w:rsidRDefault="008041E4" w:rsidP="008B0E0F">
            <w:pPr>
              <w:pStyle w:val="TableText"/>
              <w:jc w:val="right"/>
              <w:rPr>
                <w:rFonts w:eastAsia="Times New Roman"/>
                <w:color w:val="auto"/>
              </w:rPr>
            </w:pPr>
          </w:p>
        </w:tc>
        <w:tc>
          <w:tcPr>
            <w:tcW w:w="1026" w:type="dxa"/>
          </w:tcPr>
          <w:p w14:paraId="50B9679C" w14:textId="77777777" w:rsidR="008041E4" w:rsidRPr="00F9633B" w:rsidRDefault="008041E4" w:rsidP="008B0E0F">
            <w:pPr>
              <w:pStyle w:val="TableText"/>
              <w:jc w:val="right"/>
              <w:rPr>
                <w:rFonts w:eastAsia="Times New Roman"/>
                <w:color w:val="auto"/>
              </w:rPr>
            </w:pPr>
          </w:p>
        </w:tc>
        <w:tc>
          <w:tcPr>
            <w:tcW w:w="1025" w:type="dxa"/>
          </w:tcPr>
          <w:p w14:paraId="73C8B804" w14:textId="77777777" w:rsidR="008041E4" w:rsidRPr="00F9633B" w:rsidRDefault="008041E4" w:rsidP="008B0E0F">
            <w:pPr>
              <w:pStyle w:val="TableText"/>
              <w:jc w:val="right"/>
              <w:rPr>
                <w:rFonts w:eastAsia="Times New Roman"/>
                <w:color w:val="auto"/>
              </w:rPr>
            </w:pPr>
          </w:p>
        </w:tc>
        <w:tc>
          <w:tcPr>
            <w:tcW w:w="1026" w:type="dxa"/>
          </w:tcPr>
          <w:p w14:paraId="76486451" w14:textId="77777777" w:rsidR="008041E4" w:rsidRPr="00F9633B" w:rsidRDefault="008041E4" w:rsidP="008B0E0F">
            <w:pPr>
              <w:pStyle w:val="TableText"/>
              <w:jc w:val="right"/>
              <w:rPr>
                <w:color w:val="auto"/>
              </w:rPr>
            </w:pPr>
          </w:p>
        </w:tc>
        <w:tc>
          <w:tcPr>
            <w:tcW w:w="1025" w:type="dxa"/>
          </w:tcPr>
          <w:p w14:paraId="523D62CC" w14:textId="77777777" w:rsidR="008041E4" w:rsidRPr="00F9633B" w:rsidRDefault="008041E4" w:rsidP="008B0E0F">
            <w:pPr>
              <w:pStyle w:val="TableText"/>
              <w:jc w:val="right"/>
              <w:rPr>
                <w:color w:val="auto"/>
              </w:rPr>
            </w:pPr>
          </w:p>
        </w:tc>
        <w:tc>
          <w:tcPr>
            <w:tcW w:w="1026" w:type="dxa"/>
          </w:tcPr>
          <w:p w14:paraId="18041131" w14:textId="77777777" w:rsidR="008041E4" w:rsidRPr="00F9633B" w:rsidRDefault="008041E4" w:rsidP="008B0E0F">
            <w:pPr>
              <w:pStyle w:val="TableText"/>
              <w:jc w:val="right"/>
              <w:rPr>
                <w:color w:val="auto"/>
              </w:rPr>
            </w:pPr>
          </w:p>
        </w:tc>
        <w:tc>
          <w:tcPr>
            <w:tcW w:w="1025" w:type="dxa"/>
          </w:tcPr>
          <w:p w14:paraId="6F14398C" w14:textId="77777777" w:rsidR="008041E4" w:rsidRPr="00F9633B" w:rsidRDefault="008041E4" w:rsidP="008B0E0F">
            <w:pPr>
              <w:pStyle w:val="TableText"/>
              <w:jc w:val="right"/>
              <w:rPr>
                <w:rFonts w:eastAsia="Times New Roman"/>
                <w:color w:val="auto"/>
              </w:rPr>
            </w:pPr>
          </w:p>
        </w:tc>
        <w:tc>
          <w:tcPr>
            <w:tcW w:w="1026" w:type="dxa"/>
          </w:tcPr>
          <w:p w14:paraId="75F0AB43" w14:textId="77777777" w:rsidR="008041E4" w:rsidRPr="00F9633B" w:rsidRDefault="008041E4" w:rsidP="008B0E0F">
            <w:pPr>
              <w:pStyle w:val="TableText"/>
              <w:jc w:val="right"/>
              <w:rPr>
                <w:rFonts w:eastAsia="Times New Roman"/>
                <w:color w:val="auto"/>
              </w:rPr>
            </w:pPr>
          </w:p>
        </w:tc>
        <w:tc>
          <w:tcPr>
            <w:tcW w:w="1026" w:type="dxa"/>
          </w:tcPr>
          <w:p w14:paraId="2CE72FD6" w14:textId="77777777" w:rsidR="008041E4" w:rsidRPr="00F9633B" w:rsidRDefault="008041E4" w:rsidP="008B0E0F">
            <w:pPr>
              <w:pStyle w:val="TableText"/>
              <w:jc w:val="right"/>
              <w:rPr>
                <w:rFonts w:eastAsia="Times New Roman"/>
                <w:color w:val="auto"/>
              </w:rPr>
            </w:pPr>
          </w:p>
        </w:tc>
      </w:tr>
      <w:tr w:rsidR="008041E4" w:rsidRPr="00F9633B" w14:paraId="211A751D"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25D268B3" w14:textId="77777777" w:rsidR="008041E4" w:rsidRPr="00F9633B" w:rsidRDefault="008041E4" w:rsidP="00752137">
            <w:pPr>
              <w:pStyle w:val="TableText"/>
              <w:ind w:left="144"/>
            </w:pPr>
            <w:r w:rsidRPr="00F9633B">
              <w:t>Commissioned Officer (reference)</w:t>
            </w:r>
          </w:p>
        </w:tc>
        <w:tc>
          <w:tcPr>
            <w:tcW w:w="1025" w:type="dxa"/>
          </w:tcPr>
          <w:p w14:paraId="14075E3E" w14:textId="291EF7DC" w:rsidR="008041E4" w:rsidRPr="00F9633B" w:rsidRDefault="008041E4" w:rsidP="008B0E0F">
            <w:pPr>
              <w:pStyle w:val="TableText"/>
              <w:jc w:val="right"/>
              <w:rPr>
                <w:rFonts w:eastAsia="Times New Roman"/>
                <w:color w:val="auto"/>
              </w:rPr>
            </w:pPr>
            <w:r w:rsidRPr="00F9633B">
              <w:rPr>
                <w:rFonts w:eastAsia="Times New Roman"/>
                <w:color w:val="auto"/>
              </w:rPr>
              <w:t>1</w:t>
            </w:r>
            <w:r w:rsidR="001E797B">
              <w:rPr>
                <w:rFonts w:eastAsia="Times New Roman"/>
                <w:color w:val="auto"/>
              </w:rPr>
              <w:t>.00</w:t>
            </w:r>
          </w:p>
        </w:tc>
        <w:tc>
          <w:tcPr>
            <w:tcW w:w="1026" w:type="dxa"/>
          </w:tcPr>
          <w:p w14:paraId="79B72160" w14:textId="77777777" w:rsidR="008041E4" w:rsidRPr="00F9633B" w:rsidRDefault="008041E4" w:rsidP="008B0E0F">
            <w:pPr>
              <w:pStyle w:val="TableText"/>
              <w:jc w:val="right"/>
              <w:rPr>
                <w:rFonts w:eastAsia="Times New Roman"/>
                <w:color w:val="auto"/>
              </w:rPr>
            </w:pPr>
          </w:p>
        </w:tc>
        <w:tc>
          <w:tcPr>
            <w:tcW w:w="1025" w:type="dxa"/>
          </w:tcPr>
          <w:p w14:paraId="01884A34" w14:textId="77777777" w:rsidR="008041E4" w:rsidRPr="00F9633B" w:rsidRDefault="008041E4" w:rsidP="008B0E0F">
            <w:pPr>
              <w:pStyle w:val="TableText"/>
              <w:jc w:val="right"/>
              <w:rPr>
                <w:rFonts w:eastAsia="Times New Roman"/>
                <w:color w:val="auto"/>
              </w:rPr>
            </w:pPr>
          </w:p>
        </w:tc>
        <w:tc>
          <w:tcPr>
            <w:tcW w:w="1026" w:type="dxa"/>
          </w:tcPr>
          <w:p w14:paraId="649356C6" w14:textId="77777777" w:rsidR="008041E4" w:rsidRPr="00F9633B" w:rsidRDefault="008041E4" w:rsidP="008B0E0F">
            <w:pPr>
              <w:pStyle w:val="TableText"/>
              <w:jc w:val="right"/>
              <w:rPr>
                <w:color w:val="auto"/>
              </w:rPr>
            </w:pPr>
          </w:p>
        </w:tc>
        <w:tc>
          <w:tcPr>
            <w:tcW w:w="1025" w:type="dxa"/>
          </w:tcPr>
          <w:p w14:paraId="0374D861" w14:textId="77777777" w:rsidR="008041E4" w:rsidRPr="00F9633B" w:rsidRDefault="008041E4" w:rsidP="008B0E0F">
            <w:pPr>
              <w:pStyle w:val="TableText"/>
              <w:jc w:val="right"/>
              <w:rPr>
                <w:color w:val="auto"/>
              </w:rPr>
            </w:pPr>
          </w:p>
        </w:tc>
        <w:tc>
          <w:tcPr>
            <w:tcW w:w="1026" w:type="dxa"/>
          </w:tcPr>
          <w:p w14:paraId="349DB624" w14:textId="77777777" w:rsidR="008041E4" w:rsidRPr="00F9633B" w:rsidRDefault="008041E4" w:rsidP="008B0E0F">
            <w:pPr>
              <w:pStyle w:val="TableText"/>
              <w:jc w:val="right"/>
              <w:rPr>
                <w:color w:val="auto"/>
              </w:rPr>
            </w:pPr>
          </w:p>
        </w:tc>
        <w:tc>
          <w:tcPr>
            <w:tcW w:w="1025" w:type="dxa"/>
          </w:tcPr>
          <w:p w14:paraId="21613FB3" w14:textId="26D3994A" w:rsidR="008041E4" w:rsidRPr="00F9633B" w:rsidRDefault="008041E4" w:rsidP="008B0E0F">
            <w:pPr>
              <w:pStyle w:val="TableText"/>
              <w:jc w:val="right"/>
              <w:rPr>
                <w:rFonts w:eastAsia="Times New Roman"/>
                <w:color w:val="auto"/>
              </w:rPr>
            </w:pPr>
            <w:r w:rsidRPr="00F9633B">
              <w:rPr>
                <w:rFonts w:eastAsia="Times New Roman"/>
                <w:color w:val="auto"/>
              </w:rPr>
              <w:t>1</w:t>
            </w:r>
            <w:r w:rsidR="001E797B">
              <w:rPr>
                <w:rFonts w:eastAsia="Times New Roman"/>
                <w:color w:val="auto"/>
              </w:rPr>
              <w:t>.00</w:t>
            </w:r>
          </w:p>
        </w:tc>
        <w:tc>
          <w:tcPr>
            <w:tcW w:w="1026" w:type="dxa"/>
          </w:tcPr>
          <w:p w14:paraId="2AD5677B" w14:textId="77777777" w:rsidR="008041E4" w:rsidRPr="00F9633B" w:rsidRDefault="008041E4" w:rsidP="008B0E0F">
            <w:pPr>
              <w:pStyle w:val="TableText"/>
              <w:jc w:val="right"/>
              <w:rPr>
                <w:rFonts w:eastAsia="Times New Roman"/>
                <w:color w:val="auto"/>
              </w:rPr>
            </w:pPr>
          </w:p>
        </w:tc>
        <w:tc>
          <w:tcPr>
            <w:tcW w:w="1026" w:type="dxa"/>
          </w:tcPr>
          <w:p w14:paraId="57EFAF07" w14:textId="77777777" w:rsidR="008041E4" w:rsidRPr="00F9633B" w:rsidRDefault="008041E4" w:rsidP="008B0E0F">
            <w:pPr>
              <w:pStyle w:val="TableText"/>
              <w:jc w:val="right"/>
              <w:rPr>
                <w:rFonts w:eastAsia="Times New Roman"/>
                <w:color w:val="auto"/>
              </w:rPr>
            </w:pPr>
          </w:p>
        </w:tc>
      </w:tr>
      <w:tr w:rsidR="008041E4" w:rsidRPr="00F9633B" w14:paraId="5C89296E" w14:textId="77777777" w:rsidTr="008041E4">
        <w:trPr>
          <w:cantSplit/>
        </w:trPr>
        <w:tc>
          <w:tcPr>
            <w:tcW w:w="2276" w:type="dxa"/>
          </w:tcPr>
          <w:p w14:paraId="0F0B9DA6" w14:textId="77777777" w:rsidR="008041E4" w:rsidRPr="00F9633B" w:rsidRDefault="008041E4" w:rsidP="00752137">
            <w:pPr>
              <w:pStyle w:val="TableText"/>
              <w:ind w:left="144"/>
            </w:pPr>
            <w:r w:rsidRPr="00F9633B">
              <w:t>Non-commissioned Officer / Other rank</w:t>
            </w:r>
          </w:p>
        </w:tc>
        <w:tc>
          <w:tcPr>
            <w:tcW w:w="1025" w:type="dxa"/>
          </w:tcPr>
          <w:p w14:paraId="4BABA10D" w14:textId="77777777" w:rsidR="008041E4" w:rsidRPr="00F9633B" w:rsidRDefault="008041E4" w:rsidP="008B0E0F">
            <w:pPr>
              <w:pStyle w:val="TableText"/>
              <w:jc w:val="right"/>
              <w:rPr>
                <w:color w:val="auto"/>
              </w:rPr>
            </w:pPr>
            <w:r w:rsidRPr="00F9633B">
              <w:rPr>
                <w:rFonts w:eastAsia="Times New Roman"/>
                <w:color w:val="auto"/>
              </w:rPr>
              <w:t>1.55</w:t>
            </w:r>
          </w:p>
        </w:tc>
        <w:tc>
          <w:tcPr>
            <w:tcW w:w="1026" w:type="dxa"/>
          </w:tcPr>
          <w:p w14:paraId="124E4EF6" w14:textId="77777777" w:rsidR="008041E4" w:rsidRPr="00F9633B" w:rsidRDefault="008041E4" w:rsidP="008B0E0F">
            <w:pPr>
              <w:pStyle w:val="TableText"/>
              <w:jc w:val="right"/>
              <w:rPr>
                <w:color w:val="auto"/>
              </w:rPr>
            </w:pPr>
            <w:r w:rsidRPr="00F9633B">
              <w:rPr>
                <w:rFonts w:eastAsia="Times New Roman"/>
                <w:color w:val="auto"/>
              </w:rPr>
              <w:t>(0.83 –</w:t>
            </w:r>
            <w:r w:rsidRPr="00F9633B">
              <w:rPr>
                <w:color w:val="auto"/>
              </w:rPr>
              <w:t xml:space="preserve"> </w:t>
            </w:r>
            <w:r w:rsidRPr="00F9633B">
              <w:rPr>
                <w:rFonts w:eastAsia="Times New Roman"/>
                <w:color w:val="auto"/>
              </w:rPr>
              <w:t>2.89)</w:t>
            </w:r>
          </w:p>
        </w:tc>
        <w:tc>
          <w:tcPr>
            <w:tcW w:w="1025" w:type="dxa"/>
          </w:tcPr>
          <w:p w14:paraId="6137E1AC" w14:textId="77777777" w:rsidR="008041E4" w:rsidRPr="00F9633B" w:rsidRDefault="008041E4" w:rsidP="008B0E0F">
            <w:pPr>
              <w:pStyle w:val="TableText"/>
              <w:jc w:val="right"/>
              <w:rPr>
                <w:color w:val="auto"/>
              </w:rPr>
            </w:pPr>
            <w:r w:rsidRPr="00F9633B">
              <w:rPr>
                <w:rFonts w:eastAsia="Times New Roman"/>
                <w:color w:val="auto"/>
              </w:rPr>
              <w:t>0.17</w:t>
            </w:r>
          </w:p>
        </w:tc>
        <w:tc>
          <w:tcPr>
            <w:tcW w:w="1026" w:type="dxa"/>
          </w:tcPr>
          <w:p w14:paraId="37D96711" w14:textId="77777777" w:rsidR="008041E4" w:rsidRPr="00F9633B" w:rsidRDefault="008041E4" w:rsidP="008B0E0F">
            <w:pPr>
              <w:pStyle w:val="TableText"/>
              <w:jc w:val="right"/>
              <w:rPr>
                <w:color w:val="auto"/>
              </w:rPr>
            </w:pPr>
          </w:p>
        </w:tc>
        <w:tc>
          <w:tcPr>
            <w:tcW w:w="1025" w:type="dxa"/>
          </w:tcPr>
          <w:p w14:paraId="2A53BA03" w14:textId="77777777" w:rsidR="008041E4" w:rsidRPr="00F9633B" w:rsidRDefault="008041E4" w:rsidP="008B0E0F">
            <w:pPr>
              <w:pStyle w:val="TableText"/>
              <w:jc w:val="right"/>
              <w:rPr>
                <w:color w:val="auto"/>
              </w:rPr>
            </w:pPr>
          </w:p>
        </w:tc>
        <w:tc>
          <w:tcPr>
            <w:tcW w:w="1026" w:type="dxa"/>
          </w:tcPr>
          <w:p w14:paraId="6913DFD3" w14:textId="77777777" w:rsidR="008041E4" w:rsidRPr="00F9633B" w:rsidRDefault="008041E4" w:rsidP="008B0E0F">
            <w:pPr>
              <w:pStyle w:val="TableText"/>
              <w:jc w:val="right"/>
              <w:rPr>
                <w:color w:val="auto"/>
              </w:rPr>
            </w:pPr>
          </w:p>
        </w:tc>
        <w:tc>
          <w:tcPr>
            <w:tcW w:w="1025" w:type="dxa"/>
          </w:tcPr>
          <w:p w14:paraId="3A7EA095" w14:textId="77777777" w:rsidR="008041E4" w:rsidRPr="00F9633B" w:rsidRDefault="008041E4" w:rsidP="008B0E0F">
            <w:pPr>
              <w:pStyle w:val="TableText"/>
              <w:jc w:val="right"/>
              <w:rPr>
                <w:color w:val="auto"/>
              </w:rPr>
            </w:pPr>
            <w:r w:rsidRPr="00F9633B">
              <w:rPr>
                <w:rFonts w:eastAsia="Times New Roman"/>
                <w:color w:val="auto"/>
              </w:rPr>
              <w:t>0.81</w:t>
            </w:r>
          </w:p>
        </w:tc>
        <w:tc>
          <w:tcPr>
            <w:tcW w:w="1026" w:type="dxa"/>
          </w:tcPr>
          <w:p w14:paraId="26E3426E" w14:textId="77777777" w:rsidR="008041E4" w:rsidRPr="00F9633B" w:rsidRDefault="008041E4" w:rsidP="008B0E0F">
            <w:pPr>
              <w:pStyle w:val="TableText"/>
              <w:jc w:val="right"/>
              <w:rPr>
                <w:color w:val="auto"/>
              </w:rPr>
            </w:pPr>
            <w:r w:rsidRPr="00F9633B">
              <w:rPr>
                <w:rFonts w:eastAsia="Times New Roman"/>
                <w:color w:val="auto"/>
              </w:rPr>
              <w:t>(0.32 –</w:t>
            </w:r>
            <w:r w:rsidRPr="00F9633B">
              <w:rPr>
                <w:color w:val="auto"/>
              </w:rPr>
              <w:t xml:space="preserve"> </w:t>
            </w:r>
            <w:r w:rsidRPr="00F9633B">
              <w:rPr>
                <w:rFonts w:eastAsia="Times New Roman"/>
                <w:color w:val="auto"/>
              </w:rPr>
              <w:t>2.02)</w:t>
            </w:r>
          </w:p>
        </w:tc>
        <w:tc>
          <w:tcPr>
            <w:tcW w:w="1026" w:type="dxa"/>
          </w:tcPr>
          <w:p w14:paraId="777848AE" w14:textId="77777777" w:rsidR="008041E4" w:rsidRPr="00F9633B" w:rsidRDefault="008041E4" w:rsidP="008B0E0F">
            <w:pPr>
              <w:pStyle w:val="TableText"/>
              <w:jc w:val="right"/>
              <w:rPr>
                <w:color w:val="auto"/>
              </w:rPr>
            </w:pPr>
            <w:r w:rsidRPr="00F9633B">
              <w:rPr>
                <w:rFonts w:eastAsia="Times New Roman"/>
                <w:color w:val="auto"/>
              </w:rPr>
              <w:t>0.65</w:t>
            </w:r>
          </w:p>
        </w:tc>
      </w:tr>
      <w:tr w:rsidR="008041E4" w:rsidRPr="00F9633B" w14:paraId="217E14BD"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1507424C" w14:textId="77777777" w:rsidR="008041E4" w:rsidRPr="00F9633B" w:rsidRDefault="008041E4" w:rsidP="00752137">
            <w:pPr>
              <w:pStyle w:val="TableText"/>
            </w:pPr>
            <w:r w:rsidRPr="00F9633B">
              <w:t>Service type</w:t>
            </w:r>
          </w:p>
        </w:tc>
        <w:tc>
          <w:tcPr>
            <w:tcW w:w="1025" w:type="dxa"/>
          </w:tcPr>
          <w:p w14:paraId="52870F36" w14:textId="77777777" w:rsidR="008041E4" w:rsidRPr="00F9633B" w:rsidRDefault="008041E4" w:rsidP="008B0E0F">
            <w:pPr>
              <w:pStyle w:val="TableText"/>
              <w:jc w:val="right"/>
              <w:rPr>
                <w:color w:val="auto"/>
              </w:rPr>
            </w:pPr>
          </w:p>
        </w:tc>
        <w:tc>
          <w:tcPr>
            <w:tcW w:w="1026" w:type="dxa"/>
          </w:tcPr>
          <w:p w14:paraId="225F6DE6" w14:textId="77777777" w:rsidR="008041E4" w:rsidRPr="00F9633B" w:rsidRDefault="008041E4" w:rsidP="008B0E0F">
            <w:pPr>
              <w:pStyle w:val="TableText"/>
              <w:jc w:val="right"/>
              <w:rPr>
                <w:color w:val="auto"/>
              </w:rPr>
            </w:pPr>
          </w:p>
        </w:tc>
        <w:tc>
          <w:tcPr>
            <w:tcW w:w="1025" w:type="dxa"/>
          </w:tcPr>
          <w:p w14:paraId="4207DDE2" w14:textId="77777777" w:rsidR="008041E4" w:rsidRPr="00F9633B" w:rsidRDefault="008041E4" w:rsidP="008B0E0F">
            <w:pPr>
              <w:pStyle w:val="TableText"/>
              <w:jc w:val="right"/>
              <w:rPr>
                <w:color w:val="auto"/>
              </w:rPr>
            </w:pPr>
            <w:r w:rsidRPr="00F9633B">
              <w:rPr>
                <w:rFonts w:eastAsia="Times New Roman"/>
                <w:color w:val="auto"/>
              </w:rPr>
              <w:t>0.62*</w:t>
            </w:r>
          </w:p>
        </w:tc>
        <w:tc>
          <w:tcPr>
            <w:tcW w:w="1026" w:type="dxa"/>
          </w:tcPr>
          <w:p w14:paraId="42D7EBF6" w14:textId="77777777" w:rsidR="008041E4" w:rsidRPr="00F9633B" w:rsidRDefault="008041E4" w:rsidP="008B0E0F">
            <w:pPr>
              <w:pStyle w:val="TableText"/>
              <w:jc w:val="right"/>
              <w:rPr>
                <w:color w:val="auto"/>
              </w:rPr>
            </w:pPr>
          </w:p>
        </w:tc>
        <w:tc>
          <w:tcPr>
            <w:tcW w:w="1025" w:type="dxa"/>
          </w:tcPr>
          <w:p w14:paraId="7084136E" w14:textId="77777777" w:rsidR="008041E4" w:rsidRPr="00F9633B" w:rsidRDefault="008041E4" w:rsidP="008B0E0F">
            <w:pPr>
              <w:pStyle w:val="TableText"/>
              <w:jc w:val="right"/>
              <w:rPr>
                <w:color w:val="auto"/>
              </w:rPr>
            </w:pPr>
          </w:p>
        </w:tc>
        <w:tc>
          <w:tcPr>
            <w:tcW w:w="1026" w:type="dxa"/>
          </w:tcPr>
          <w:p w14:paraId="15EA65B7" w14:textId="77777777" w:rsidR="008041E4" w:rsidRPr="00F9633B" w:rsidRDefault="008041E4" w:rsidP="008B0E0F">
            <w:pPr>
              <w:pStyle w:val="TableText"/>
              <w:jc w:val="right"/>
              <w:rPr>
                <w:color w:val="auto"/>
              </w:rPr>
            </w:pPr>
          </w:p>
        </w:tc>
        <w:tc>
          <w:tcPr>
            <w:tcW w:w="1025" w:type="dxa"/>
          </w:tcPr>
          <w:p w14:paraId="5C4CCF9B" w14:textId="77777777" w:rsidR="008041E4" w:rsidRPr="00F9633B" w:rsidRDefault="008041E4" w:rsidP="008B0E0F">
            <w:pPr>
              <w:pStyle w:val="TableText"/>
              <w:jc w:val="right"/>
              <w:rPr>
                <w:color w:val="auto"/>
              </w:rPr>
            </w:pPr>
          </w:p>
        </w:tc>
        <w:tc>
          <w:tcPr>
            <w:tcW w:w="1026" w:type="dxa"/>
          </w:tcPr>
          <w:p w14:paraId="09C55B02" w14:textId="77777777" w:rsidR="008041E4" w:rsidRPr="00F9633B" w:rsidRDefault="008041E4" w:rsidP="008B0E0F">
            <w:pPr>
              <w:pStyle w:val="TableText"/>
              <w:jc w:val="right"/>
              <w:rPr>
                <w:color w:val="auto"/>
              </w:rPr>
            </w:pPr>
          </w:p>
        </w:tc>
        <w:tc>
          <w:tcPr>
            <w:tcW w:w="1026" w:type="dxa"/>
          </w:tcPr>
          <w:p w14:paraId="73410C34" w14:textId="77777777" w:rsidR="008041E4" w:rsidRPr="00F9633B" w:rsidRDefault="008041E4" w:rsidP="008B0E0F">
            <w:pPr>
              <w:pStyle w:val="TableText"/>
              <w:jc w:val="right"/>
              <w:rPr>
                <w:color w:val="auto"/>
              </w:rPr>
            </w:pPr>
            <w:r w:rsidRPr="00F9633B">
              <w:rPr>
                <w:rFonts w:eastAsia="Times New Roman"/>
                <w:color w:val="auto"/>
              </w:rPr>
              <w:t>0.26*</w:t>
            </w:r>
          </w:p>
        </w:tc>
      </w:tr>
      <w:tr w:rsidR="008041E4" w:rsidRPr="00F9633B" w14:paraId="2EF02CB3" w14:textId="77777777" w:rsidTr="008041E4">
        <w:trPr>
          <w:cantSplit/>
        </w:trPr>
        <w:tc>
          <w:tcPr>
            <w:tcW w:w="2276" w:type="dxa"/>
          </w:tcPr>
          <w:p w14:paraId="7CEE5539" w14:textId="77777777" w:rsidR="008041E4" w:rsidRPr="00F9633B" w:rsidRDefault="008041E4" w:rsidP="00752137">
            <w:pPr>
              <w:pStyle w:val="TableText"/>
              <w:ind w:left="144"/>
            </w:pPr>
            <w:r w:rsidRPr="00F9633B">
              <w:t>Army (reference)</w:t>
            </w:r>
          </w:p>
        </w:tc>
        <w:tc>
          <w:tcPr>
            <w:tcW w:w="1025" w:type="dxa"/>
          </w:tcPr>
          <w:p w14:paraId="5E485F3F" w14:textId="43B69CA5" w:rsidR="008041E4" w:rsidRPr="00F9633B" w:rsidRDefault="008041E4" w:rsidP="008B0E0F">
            <w:pPr>
              <w:pStyle w:val="TableText"/>
              <w:jc w:val="right"/>
              <w:rPr>
                <w:color w:val="auto"/>
              </w:rPr>
            </w:pPr>
            <w:r w:rsidRPr="00F9633B">
              <w:rPr>
                <w:rFonts w:eastAsia="Times New Roman"/>
                <w:color w:val="auto"/>
              </w:rPr>
              <w:t>1</w:t>
            </w:r>
            <w:r w:rsidR="001E797B">
              <w:rPr>
                <w:rFonts w:eastAsia="Times New Roman"/>
                <w:color w:val="auto"/>
              </w:rPr>
              <w:t>.00</w:t>
            </w:r>
          </w:p>
        </w:tc>
        <w:tc>
          <w:tcPr>
            <w:tcW w:w="1026" w:type="dxa"/>
          </w:tcPr>
          <w:p w14:paraId="197AD153" w14:textId="77777777" w:rsidR="008041E4" w:rsidRPr="00F9633B" w:rsidRDefault="008041E4" w:rsidP="008B0E0F">
            <w:pPr>
              <w:pStyle w:val="TableText"/>
              <w:jc w:val="right"/>
              <w:rPr>
                <w:color w:val="auto"/>
              </w:rPr>
            </w:pPr>
          </w:p>
        </w:tc>
        <w:tc>
          <w:tcPr>
            <w:tcW w:w="1025" w:type="dxa"/>
          </w:tcPr>
          <w:p w14:paraId="17BD240A" w14:textId="77777777" w:rsidR="008041E4" w:rsidRPr="00F9633B" w:rsidRDefault="008041E4" w:rsidP="008B0E0F">
            <w:pPr>
              <w:pStyle w:val="TableText"/>
              <w:jc w:val="right"/>
              <w:rPr>
                <w:color w:val="auto"/>
              </w:rPr>
            </w:pPr>
          </w:p>
        </w:tc>
        <w:tc>
          <w:tcPr>
            <w:tcW w:w="1026" w:type="dxa"/>
          </w:tcPr>
          <w:p w14:paraId="4E1C40AA" w14:textId="77777777" w:rsidR="008041E4" w:rsidRPr="00F9633B" w:rsidRDefault="008041E4" w:rsidP="008B0E0F">
            <w:pPr>
              <w:pStyle w:val="TableText"/>
              <w:jc w:val="right"/>
              <w:rPr>
                <w:color w:val="auto"/>
              </w:rPr>
            </w:pPr>
          </w:p>
        </w:tc>
        <w:tc>
          <w:tcPr>
            <w:tcW w:w="1025" w:type="dxa"/>
          </w:tcPr>
          <w:p w14:paraId="2CE999F8" w14:textId="77777777" w:rsidR="008041E4" w:rsidRPr="00F9633B" w:rsidRDefault="008041E4" w:rsidP="008B0E0F">
            <w:pPr>
              <w:pStyle w:val="TableText"/>
              <w:jc w:val="right"/>
              <w:rPr>
                <w:color w:val="auto"/>
              </w:rPr>
            </w:pPr>
          </w:p>
        </w:tc>
        <w:tc>
          <w:tcPr>
            <w:tcW w:w="1026" w:type="dxa"/>
          </w:tcPr>
          <w:p w14:paraId="18C47B44" w14:textId="77777777" w:rsidR="008041E4" w:rsidRPr="00F9633B" w:rsidRDefault="008041E4" w:rsidP="008B0E0F">
            <w:pPr>
              <w:pStyle w:val="TableText"/>
              <w:jc w:val="right"/>
              <w:rPr>
                <w:color w:val="auto"/>
              </w:rPr>
            </w:pPr>
          </w:p>
        </w:tc>
        <w:tc>
          <w:tcPr>
            <w:tcW w:w="1025" w:type="dxa"/>
          </w:tcPr>
          <w:p w14:paraId="44B98DB6" w14:textId="50D59A6D" w:rsidR="008041E4" w:rsidRPr="00F9633B" w:rsidRDefault="008041E4" w:rsidP="008B0E0F">
            <w:pPr>
              <w:pStyle w:val="TableText"/>
              <w:jc w:val="right"/>
              <w:rPr>
                <w:color w:val="auto"/>
              </w:rPr>
            </w:pPr>
            <w:r w:rsidRPr="00F9633B">
              <w:rPr>
                <w:rFonts w:eastAsia="Times New Roman"/>
                <w:color w:val="auto"/>
              </w:rPr>
              <w:t>1</w:t>
            </w:r>
            <w:r w:rsidR="001E797B">
              <w:rPr>
                <w:rFonts w:eastAsia="Times New Roman"/>
                <w:color w:val="auto"/>
              </w:rPr>
              <w:t>.00</w:t>
            </w:r>
          </w:p>
        </w:tc>
        <w:tc>
          <w:tcPr>
            <w:tcW w:w="1026" w:type="dxa"/>
          </w:tcPr>
          <w:p w14:paraId="1D7E46D3" w14:textId="77777777" w:rsidR="008041E4" w:rsidRPr="00F9633B" w:rsidRDefault="008041E4" w:rsidP="008B0E0F">
            <w:pPr>
              <w:pStyle w:val="TableText"/>
              <w:jc w:val="right"/>
              <w:rPr>
                <w:color w:val="auto"/>
              </w:rPr>
            </w:pPr>
          </w:p>
        </w:tc>
        <w:tc>
          <w:tcPr>
            <w:tcW w:w="1026" w:type="dxa"/>
          </w:tcPr>
          <w:p w14:paraId="106FDFFA" w14:textId="77777777" w:rsidR="008041E4" w:rsidRPr="00F9633B" w:rsidRDefault="008041E4" w:rsidP="008B0E0F">
            <w:pPr>
              <w:pStyle w:val="TableText"/>
              <w:jc w:val="right"/>
              <w:rPr>
                <w:color w:val="auto"/>
              </w:rPr>
            </w:pPr>
          </w:p>
        </w:tc>
      </w:tr>
      <w:tr w:rsidR="008041E4" w:rsidRPr="00F9633B" w14:paraId="78A4B8DE"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4EEF8F51" w14:textId="77777777" w:rsidR="008041E4" w:rsidRPr="00F9633B" w:rsidRDefault="008041E4" w:rsidP="00752137">
            <w:pPr>
              <w:pStyle w:val="TableText"/>
              <w:ind w:left="144"/>
            </w:pPr>
            <w:r w:rsidRPr="00F9633B">
              <w:t>Navy</w:t>
            </w:r>
          </w:p>
        </w:tc>
        <w:tc>
          <w:tcPr>
            <w:tcW w:w="1025" w:type="dxa"/>
          </w:tcPr>
          <w:p w14:paraId="5759EA6B" w14:textId="77777777" w:rsidR="008041E4" w:rsidRPr="00F9633B" w:rsidRDefault="008041E4" w:rsidP="008B0E0F">
            <w:pPr>
              <w:pStyle w:val="TableText"/>
              <w:jc w:val="right"/>
              <w:rPr>
                <w:color w:val="auto"/>
              </w:rPr>
            </w:pPr>
            <w:r w:rsidRPr="00F9633B">
              <w:rPr>
                <w:rFonts w:eastAsia="Times New Roman"/>
                <w:color w:val="auto"/>
              </w:rPr>
              <w:t>1.01</w:t>
            </w:r>
          </w:p>
        </w:tc>
        <w:tc>
          <w:tcPr>
            <w:tcW w:w="1026" w:type="dxa"/>
          </w:tcPr>
          <w:p w14:paraId="2F82FC77" w14:textId="77777777" w:rsidR="008041E4" w:rsidRPr="00F9633B" w:rsidRDefault="008041E4" w:rsidP="008B0E0F">
            <w:pPr>
              <w:pStyle w:val="TableText"/>
              <w:jc w:val="right"/>
              <w:rPr>
                <w:color w:val="auto"/>
              </w:rPr>
            </w:pPr>
            <w:r w:rsidRPr="00F9633B">
              <w:rPr>
                <w:rFonts w:eastAsia="Times New Roman"/>
                <w:color w:val="auto"/>
              </w:rPr>
              <w:t>(0.43 –</w:t>
            </w:r>
            <w:r w:rsidRPr="00F9633B">
              <w:rPr>
                <w:color w:val="auto"/>
              </w:rPr>
              <w:t xml:space="preserve"> </w:t>
            </w:r>
            <w:r w:rsidRPr="00F9633B">
              <w:rPr>
                <w:rFonts w:eastAsia="Times New Roman"/>
                <w:color w:val="auto"/>
              </w:rPr>
              <w:t>2.40)</w:t>
            </w:r>
          </w:p>
        </w:tc>
        <w:tc>
          <w:tcPr>
            <w:tcW w:w="1025" w:type="dxa"/>
          </w:tcPr>
          <w:p w14:paraId="4F1C22CB" w14:textId="77777777" w:rsidR="008041E4" w:rsidRPr="00F9633B" w:rsidRDefault="008041E4" w:rsidP="008B0E0F">
            <w:pPr>
              <w:pStyle w:val="TableText"/>
              <w:jc w:val="right"/>
              <w:rPr>
                <w:color w:val="auto"/>
              </w:rPr>
            </w:pPr>
          </w:p>
        </w:tc>
        <w:tc>
          <w:tcPr>
            <w:tcW w:w="1026" w:type="dxa"/>
          </w:tcPr>
          <w:p w14:paraId="056F9D1E" w14:textId="77777777" w:rsidR="008041E4" w:rsidRPr="00F9633B" w:rsidRDefault="008041E4" w:rsidP="008B0E0F">
            <w:pPr>
              <w:pStyle w:val="TableText"/>
              <w:jc w:val="right"/>
              <w:rPr>
                <w:color w:val="auto"/>
              </w:rPr>
            </w:pPr>
          </w:p>
        </w:tc>
        <w:tc>
          <w:tcPr>
            <w:tcW w:w="1025" w:type="dxa"/>
          </w:tcPr>
          <w:p w14:paraId="25EB336F" w14:textId="77777777" w:rsidR="008041E4" w:rsidRPr="00F9633B" w:rsidRDefault="008041E4" w:rsidP="008B0E0F">
            <w:pPr>
              <w:pStyle w:val="TableText"/>
              <w:jc w:val="right"/>
              <w:rPr>
                <w:color w:val="auto"/>
              </w:rPr>
            </w:pPr>
          </w:p>
        </w:tc>
        <w:tc>
          <w:tcPr>
            <w:tcW w:w="1026" w:type="dxa"/>
          </w:tcPr>
          <w:p w14:paraId="4B20F141" w14:textId="77777777" w:rsidR="008041E4" w:rsidRPr="00F9633B" w:rsidRDefault="008041E4" w:rsidP="008B0E0F">
            <w:pPr>
              <w:pStyle w:val="TableText"/>
              <w:jc w:val="right"/>
              <w:rPr>
                <w:color w:val="auto"/>
              </w:rPr>
            </w:pPr>
          </w:p>
        </w:tc>
        <w:tc>
          <w:tcPr>
            <w:tcW w:w="1025" w:type="dxa"/>
          </w:tcPr>
          <w:p w14:paraId="49D432D7" w14:textId="77777777" w:rsidR="008041E4" w:rsidRPr="00F9633B" w:rsidRDefault="008041E4" w:rsidP="008B0E0F">
            <w:pPr>
              <w:pStyle w:val="TableText"/>
              <w:jc w:val="right"/>
              <w:rPr>
                <w:color w:val="auto"/>
              </w:rPr>
            </w:pPr>
            <w:r w:rsidRPr="00F9633B">
              <w:rPr>
                <w:rFonts w:eastAsia="Times New Roman"/>
                <w:color w:val="auto"/>
              </w:rPr>
              <w:t>1.35</w:t>
            </w:r>
          </w:p>
        </w:tc>
        <w:tc>
          <w:tcPr>
            <w:tcW w:w="1026" w:type="dxa"/>
          </w:tcPr>
          <w:p w14:paraId="6CAF2EFB" w14:textId="77777777" w:rsidR="008041E4" w:rsidRPr="00F9633B" w:rsidRDefault="008041E4" w:rsidP="008B0E0F">
            <w:pPr>
              <w:pStyle w:val="TableText"/>
              <w:jc w:val="right"/>
              <w:rPr>
                <w:color w:val="auto"/>
              </w:rPr>
            </w:pPr>
            <w:r w:rsidRPr="00F9633B">
              <w:rPr>
                <w:rFonts w:eastAsia="Times New Roman"/>
                <w:color w:val="auto"/>
              </w:rPr>
              <w:t>(0.43 –</w:t>
            </w:r>
            <w:r w:rsidRPr="00F9633B">
              <w:rPr>
                <w:color w:val="auto"/>
              </w:rPr>
              <w:t xml:space="preserve"> </w:t>
            </w:r>
            <w:r w:rsidRPr="00F9633B">
              <w:rPr>
                <w:rFonts w:eastAsia="Times New Roman"/>
                <w:color w:val="auto"/>
              </w:rPr>
              <w:t>4.25)</w:t>
            </w:r>
          </w:p>
        </w:tc>
        <w:tc>
          <w:tcPr>
            <w:tcW w:w="1026" w:type="dxa"/>
          </w:tcPr>
          <w:p w14:paraId="17AA3AF6" w14:textId="77777777" w:rsidR="008041E4" w:rsidRPr="00F9633B" w:rsidRDefault="008041E4" w:rsidP="008B0E0F">
            <w:pPr>
              <w:pStyle w:val="TableText"/>
              <w:jc w:val="right"/>
              <w:rPr>
                <w:color w:val="auto"/>
              </w:rPr>
            </w:pPr>
          </w:p>
        </w:tc>
      </w:tr>
      <w:tr w:rsidR="008041E4" w:rsidRPr="00F9633B" w14:paraId="276E24C1" w14:textId="77777777" w:rsidTr="008041E4">
        <w:trPr>
          <w:cantSplit/>
        </w:trPr>
        <w:tc>
          <w:tcPr>
            <w:tcW w:w="2276" w:type="dxa"/>
          </w:tcPr>
          <w:p w14:paraId="6255241E" w14:textId="77777777" w:rsidR="008041E4" w:rsidRPr="00F9633B" w:rsidRDefault="008041E4" w:rsidP="00752137">
            <w:pPr>
              <w:pStyle w:val="TableText"/>
              <w:ind w:left="144"/>
            </w:pPr>
            <w:r w:rsidRPr="00F9633B">
              <w:t>Air Force</w:t>
            </w:r>
          </w:p>
        </w:tc>
        <w:tc>
          <w:tcPr>
            <w:tcW w:w="1025" w:type="dxa"/>
          </w:tcPr>
          <w:p w14:paraId="77577C52" w14:textId="77777777" w:rsidR="008041E4" w:rsidRPr="00F9633B" w:rsidRDefault="008041E4" w:rsidP="008B0E0F">
            <w:pPr>
              <w:pStyle w:val="TableText"/>
              <w:jc w:val="right"/>
              <w:rPr>
                <w:color w:val="auto"/>
              </w:rPr>
            </w:pPr>
            <w:r w:rsidRPr="00F9633B">
              <w:rPr>
                <w:rFonts w:eastAsia="Times New Roman"/>
                <w:color w:val="auto"/>
              </w:rPr>
              <w:t>1.38</w:t>
            </w:r>
          </w:p>
        </w:tc>
        <w:tc>
          <w:tcPr>
            <w:tcW w:w="1026" w:type="dxa"/>
          </w:tcPr>
          <w:p w14:paraId="7249456E" w14:textId="77777777" w:rsidR="008041E4" w:rsidRPr="00F9633B" w:rsidRDefault="008041E4" w:rsidP="008B0E0F">
            <w:pPr>
              <w:pStyle w:val="TableText"/>
              <w:jc w:val="right"/>
              <w:rPr>
                <w:color w:val="auto"/>
              </w:rPr>
            </w:pPr>
            <w:r w:rsidRPr="00F9633B">
              <w:rPr>
                <w:rFonts w:eastAsia="Times New Roman"/>
                <w:color w:val="auto"/>
              </w:rPr>
              <w:t>(0.70 –</w:t>
            </w:r>
            <w:r w:rsidRPr="00F9633B">
              <w:rPr>
                <w:color w:val="auto"/>
              </w:rPr>
              <w:t xml:space="preserve"> </w:t>
            </w:r>
            <w:r w:rsidRPr="00F9633B">
              <w:rPr>
                <w:rFonts w:eastAsia="Times New Roman"/>
                <w:color w:val="auto"/>
              </w:rPr>
              <w:t>2.71)</w:t>
            </w:r>
          </w:p>
        </w:tc>
        <w:tc>
          <w:tcPr>
            <w:tcW w:w="1025" w:type="dxa"/>
          </w:tcPr>
          <w:p w14:paraId="7FF97FAC" w14:textId="77777777" w:rsidR="008041E4" w:rsidRPr="00F9633B" w:rsidRDefault="008041E4" w:rsidP="008B0E0F">
            <w:pPr>
              <w:pStyle w:val="TableText"/>
              <w:jc w:val="right"/>
              <w:rPr>
                <w:color w:val="auto"/>
              </w:rPr>
            </w:pPr>
          </w:p>
        </w:tc>
        <w:tc>
          <w:tcPr>
            <w:tcW w:w="1026" w:type="dxa"/>
          </w:tcPr>
          <w:p w14:paraId="21A3ED49" w14:textId="77777777" w:rsidR="008041E4" w:rsidRPr="00F9633B" w:rsidRDefault="008041E4" w:rsidP="008B0E0F">
            <w:pPr>
              <w:pStyle w:val="TableText"/>
              <w:jc w:val="right"/>
              <w:rPr>
                <w:color w:val="auto"/>
              </w:rPr>
            </w:pPr>
          </w:p>
        </w:tc>
        <w:tc>
          <w:tcPr>
            <w:tcW w:w="1025" w:type="dxa"/>
          </w:tcPr>
          <w:p w14:paraId="28D2D07A" w14:textId="77777777" w:rsidR="008041E4" w:rsidRPr="00F9633B" w:rsidRDefault="008041E4" w:rsidP="008B0E0F">
            <w:pPr>
              <w:pStyle w:val="TableText"/>
              <w:jc w:val="right"/>
              <w:rPr>
                <w:color w:val="auto"/>
              </w:rPr>
            </w:pPr>
          </w:p>
        </w:tc>
        <w:tc>
          <w:tcPr>
            <w:tcW w:w="1026" w:type="dxa"/>
          </w:tcPr>
          <w:p w14:paraId="3A94B2AF" w14:textId="77777777" w:rsidR="008041E4" w:rsidRPr="00F9633B" w:rsidRDefault="008041E4" w:rsidP="008B0E0F">
            <w:pPr>
              <w:pStyle w:val="TableText"/>
              <w:jc w:val="right"/>
              <w:rPr>
                <w:color w:val="auto"/>
              </w:rPr>
            </w:pPr>
          </w:p>
        </w:tc>
        <w:tc>
          <w:tcPr>
            <w:tcW w:w="1025" w:type="dxa"/>
          </w:tcPr>
          <w:p w14:paraId="7597BFA8" w14:textId="77777777" w:rsidR="008041E4" w:rsidRPr="00F9633B" w:rsidRDefault="008041E4" w:rsidP="008B0E0F">
            <w:pPr>
              <w:pStyle w:val="TableText"/>
              <w:jc w:val="right"/>
              <w:rPr>
                <w:rFonts w:eastAsia="Times New Roman"/>
                <w:color w:val="auto"/>
              </w:rPr>
            </w:pPr>
            <w:r w:rsidRPr="00F9633B">
              <w:rPr>
                <w:rFonts w:eastAsia="Times New Roman"/>
                <w:color w:val="auto"/>
              </w:rPr>
              <w:t>2.24</w:t>
            </w:r>
          </w:p>
        </w:tc>
        <w:tc>
          <w:tcPr>
            <w:tcW w:w="1026" w:type="dxa"/>
          </w:tcPr>
          <w:p w14:paraId="59A0994C" w14:textId="77777777" w:rsidR="008041E4" w:rsidRPr="00F9633B" w:rsidRDefault="008041E4" w:rsidP="008B0E0F">
            <w:pPr>
              <w:pStyle w:val="TableText"/>
              <w:jc w:val="right"/>
              <w:rPr>
                <w:rFonts w:eastAsia="Times New Roman"/>
                <w:color w:val="auto"/>
              </w:rPr>
            </w:pPr>
            <w:r w:rsidRPr="00F9633B">
              <w:rPr>
                <w:rFonts w:eastAsia="Times New Roman"/>
                <w:color w:val="auto"/>
              </w:rPr>
              <w:t>(0.84 – 5.94)</w:t>
            </w:r>
          </w:p>
        </w:tc>
        <w:tc>
          <w:tcPr>
            <w:tcW w:w="1026" w:type="dxa"/>
          </w:tcPr>
          <w:p w14:paraId="0125EFD3" w14:textId="77777777" w:rsidR="008041E4" w:rsidRPr="00F9633B" w:rsidRDefault="008041E4" w:rsidP="008B0E0F">
            <w:pPr>
              <w:pStyle w:val="TableText"/>
              <w:jc w:val="right"/>
              <w:rPr>
                <w:rFonts w:eastAsia="Times New Roman"/>
                <w:color w:val="auto"/>
              </w:rPr>
            </w:pPr>
          </w:p>
        </w:tc>
      </w:tr>
      <w:tr w:rsidR="008041E4" w:rsidRPr="00F9633B" w14:paraId="5E313CFA"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4784D54F" w14:textId="77777777" w:rsidR="008041E4" w:rsidRPr="00F9633B" w:rsidRDefault="008041E4" w:rsidP="00752137">
            <w:pPr>
              <w:pStyle w:val="TableText"/>
            </w:pPr>
            <w:r w:rsidRPr="00F9633B">
              <w:t>Years served in the ADF</w:t>
            </w:r>
          </w:p>
        </w:tc>
        <w:tc>
          <w:tcPr>
            <w:tcW w:w="1025" w:type="dxa"/>
          </w:tcPr>
          <w:p w14:paraId="4DF80AD5" w14:textId="77777777" w:rsidR="008041E4" w:rsidRPr="00F9633B" w:rsidRDefault="008041E4" w:rsidP="008B0E0F">
            <w:pPr>
              <w:pStyle w:val="TableText"/>
              <w:jc w:val="right"/>
              <w:rPr>
                <w:color w:val="auto"/>
              </w:rPr>
            </w:pPr>
            <w:r w:rsidRPr="00F9633B">
              <w:rPr>
                <w:rFonts w:eastAsia="Times New Roman"/>
                <w:color w:val="auto"/>
              </w:rPr>
              <w:t>1.00</w:t>
            </w:r>
          </w:p>
        </w:tc>
        <w:tc>
          <w:tcPr>
            <w:tcW w:w="1026" w:type="dxa"/>
          </w:tcPr>
          <w:p w14:paraId="3FC46858" w14:textId="77777777" w:rsidR="008041E4" w:rsidRPr="00F9633B" w:rsidRDefault="008041E4" w:rsidP="008B0E0F">
            <w:pPr>
              <w:pStyle w:val="TableText"/>
              <w:jc w:val="right"/>
              <w:rPr>
                <w:color w:val="auto"/>
              </w:rPr>
            </w:pPr>
            <w:r w:rsidRPr="00F9633B">
              <w:rPr>
                <w:rFonts w:eastAsia="Times New Roman"/>
                <w:color w:val="auto"/>
              </w:rPr>
              <w:t>(0.97 –</w:t>
            </w:r>
            <w:r w:rsidRPr="00F9633B">
              <w:rPr>
                <w:color w:val="auto"/>
              </w:rPr>
              <w:t xml:space="preserve"> </w:t>
            </w:r>
            <w:r w:rsidRPr="00F9633B">
              <w:rPr>
                <w:rFonts w:eastAsia="Times New Roman"/>
                <w:color w:val="auto"/>
              </w:rPr>
              <w:t>1.04)</w:t>
            </w:r>
          </w:p>
        </w:tc>
        <w:tc>
          <w:tcPr>
            <w:tcW w:w="1025" w:type="dxa"/>
          </w:tcPr>
          <w:p w14:paraId="6CE3BF13" w14:textId="77777777" w:rsidR="008041E4" w:rsidRPr="00F9633B" w:rsidRDefault="008041E4" w:rsidP="008B0E0F">
            <w:pPr>
              <w:pStyle w:val="TableText"/>
              <w:jc w:val="right"/>
              <w:rPr>
                <w:color w:val="auto"/>
              </w:rPr>
            </w:pPr>
            <w:r w:rsidRPr="00F9633B">
              <w:rPr>
                <w:rFonts w:eastAsia="Times New Roman"/>
                <w:color w:val="auto"/>
              </w:rPr>
              <w:t>0.82</w:t>
            </w:r>
          </w:p>
        </w:tc>
        <w:tc>
          <w:tcPr>
            <w:tcW w:w="1026" w:type="dxa"/>
          </w:tcPr>
          <w:p w14:paraId="78262433" w14:textId="77777777" w:rsidR="008041E4" w:rsidRPr="00F9633B" w:rsidRDefault="008041E4" w:rsidP="008B0E0F">
            <w:pPr>
              <w:pStyle w:val="TableText"/>
              <w:jc w:val="right"/>
              <w:rPr>
                <w:color w:val="auto"/>
              </w:rPr>
            </w:pPr>
          </w:p>
        </w:tc>
        <w:tc>
          <w:tcPr>
            <w:tcW w:w="1025" w:type="dxa"/>
          </w:tcPr>
          <w:p w14:paraId="6A47B2BC" w14:textId="77777777" w:rsidR="008041E4" w:rsidRPr="00F9633B" w:rsidRDefault="008041E4" w:rsidP="008B0E0F">
            <w:pPr>
              <w:pStyle w:val="TableText"/>
              <w:jc w:val="right"/>
              <w:rPr>
                <w:color w:val="auto"/>
              </w:rPr>
            </w:pPr>
          </w:p>
        </w:tc>
        <w:tc>
          <w:tcPr>
            <w:tcW w:w="1026" w:type="dxa"/>
          </w:tcPr>
          <w:p w14:paraId="5BA0BA06" w14:textId="77777777" w:rsidR="008041E4" w:rsidRPr="00F9633B" w:rsidRDefault="008041E4" w:rsidP="008B0E0F">
            <w:pPr>
              <w:pStyle w:val="TableText"/>
              <w:jc w:val="right"/>
              <w:rPr>
                <w:color w:val="auto"/>
              </w:rPr>
            </w:pPr>
          </w:p>
        </w:tc>
        <w:tc>
          <w:tcPr>
            <w:tcW w:w="1025" w:type="dxa"/>
          </w:tcPr>
          <w:p w14:paraId="400D6F51" w14:textId="77777777" w:rsidR="008041E4" w:rsidRPr="00F9633B" w:rsidRDefault="008041E4" w:rsidP="008B0E0F">
            <w:pPr>
              <w:pStyle w:val="TableText"/>
              <w:jc w:val="right"/>
              <w:rPr>
                <w:rFonts w:eastAsia="Times New Roman"/>
                <w:color w:val="auto"/>
              </w:rPr>
            </w:pPr>
            <w:r w:rsidRPr="00F9633B">
              <w:rPr>
                <w:rFonts w:eastAsia="Times New Roman"/>
                <w:color w:val="auto"/>
              </w:rPr>
              <w:t>0.99</w:t>
            </w:r>
          </w:p>
        </w:tc>
        <w:tc>
          <w:tcPr>
            <w:tcW w:w="1026" w:type="dxa"/>
          </w:tcPr>
          <w:p w14:paraId="5E7448EC" w14:textId="77777777" w:rsidR="008041E4" w:rsidRPr="00F9633B" w:rsidRDefault="008041E4" w:rsidP="008B0E0F">
            <w:pPr>
              <w:pStyle w:val="TableText"/>
              <w:jc w:val="right"/>
              <w:rPr>
                <w:rFonts w:eastAsia="Times New Roman"/>
                <w:color w:val="auto"/>
              </w:rPr>
            </w:pPr>
            <w:r w:rsidRPr="00F9633B">
              <w:rPr>
                <w:rFonts w:eastAsia="Times New Roman"/>
                <w:color w:val="auto"/>
              </w:rPr>
              <w:t>(0.93 – 1.06)</w:t>
            </w:r>
          </w:p>
        </w:tc>
        <w:tc>
          <w:tcPr>
            <w:tcW w:w="1026" w:type="dxa"/>
          </w:tcPr>
          <w:p w14:paraId="2E1E5F0D" w14:textId="77777777" w:rsidR="008041E4" w:rsidRPr="00F9633B" w:rsidRDefault="008041E4" w:rsidP="008B0E0F">
            <w:pPr>
              <w:pStyle w:val="TableText"/>
              <w:jc w:val="right"/>
              <w:rPr>
                <w:rFonts w:eastAsia="Times New Roman"/>
                <w:color w:val="auto"/>
              </w:rPr>
            </w:pPr>
            <w:r w:rsidRPr="00F9633B">
              <w:rPr>
                <w:rFonts w:eastAsia="Times New Roman"/>
                <w:color w:val="auto"/>
              </w:rPr>
              <w:t>0.80</w:t>
            </w:r>
          </w:p>
        </w:tc>
      </w:tr>
      <w:tr w:rsidR="008041E4" w:rsidRPr="00F9633B" w14:paraId="5A4BA65F" w14:textId="77777777" w:rsidTr="008041E4">
        <w:trPr>
          <w:cantSplit/>
        </w:trPr>
        <w:tc>
          <w:tcPr>
            <w:tcW w:w="2276" w:type="dxa"/>
          </w:tcPr>
          <w:p w14:paraId="21FD390F" w14:textId="77777777" w:rsidR="008041E4" w:rsidRPr="00F9633B" w:rsidRDefault="008041E4" w:rsidP="00752137">
            <w:pPr>
              <w:pStyle w:val="TableText"/>
            </w:pPr>
            <w:r w:rsidRPr="00F9633B">
              <w:t>Never deployed</w:t>
            </w:r>
          </w:p>
        </w:tc>
        <w:tc>
          <w:tcPr>
            <w:tcW w:w="1025" w:type="dxa"/>
          </w:tcPr>
          <w:p w14:paraId="0A82C00E" w14:textId="77777777" w:rsidR="008041E4" w:rsidRPr="00F9633B" w:rsidRDefault="008041E4" w:rsidP="008B0E0F">
            <w:pPr>
              <w:pStyle w:val="TableText"/>
              <w:jc w:val="right"/>
              <w:rPr>
                <w:color w:val="auto"/>
              </w:rPr>
            </w:pPr>
            <w:r w:rsidRPr="00F9633B">
              <w:rPr>
                <w:rFonts w:eastAsia="Times New Roman"/>
                <w:color w:val="auto"/>
              </w:rPr>
              <w:t>1.40</w:t>
            </w:r>
          </w:p>
        </w:tc>
        <w:tc>
          <w:tcPr>
            <w:tcW w:w="1026" w:type="dxa"/>
          </w:tcPr>
          <w:p w14:paraId="550E9720" w14:textId="77777777" w:rsidR="008041E4" w:rsidRPr="00F9633B" w:rsidRDefault="008041E4" w:rsidP="008B0E0F">
            <w:pPr>
              <w:pStyle w:val="TableText"/>
              <w:jc w:val="right"/>
              <w:rPr>
                <w:color w:val="auto"/>
              </w:rPr>
            </w:pPr>
            <w:r w:rsidRPr="00F9633B">
              <w:rPr>
                <w:rFonts w:eastAsia="Times New Roman"/>
                <w:color w:val="auto"/>
              </w:rPr>
              <w:t>(0.56 –</w:t>
            </w:r>
            <w:r w:rsidRPr="00F9633B">
              <w:rPr>
                <w:color w:val="auto"/>
              </w:rPr>
              <w:t xml:space="preserve"> </w:t>
            </w:r>
            <w:r w:rsidRPr="00F9633B">
              <w:rPr>
                <w:rFonts w:eastAsia="Times New Roman"/>
                <w:color w:val="auto"/>
              </w:rPr>
              <w:t>3.54)</w:t>
            </w:r>
          </w:p>
        </w:tc>
        <w:tc>
          <w:tcPr>
            <w:tcW w:w="1025" w:type="dxa"/>
          </w:tcPr>
          <w:p w14:paraId="2BC88FC0" w14:textId="77777777" w:rsidR="008041E4" w:rsidRPr="00F9633B" w:rsidRDefault="008041E4" w:rsidP="008B0E0F">
            <w:pPr>
              <w:pStyle w:val="TableText"/>
              <w:jc w:val="right"/>
              <w:rPr>
                <w:color w:val="auto"/>
              </w:rPr>
            </w:pPr>
            <w:r w:rsidRPr="00F9633B">
              <w:rPr>
                <w:rFonts w:eastAsia="Times New Roman"/>
                <w:color w:val="auto"/>
              </w:rPr>
              <w:t>0.47</w:t>
            </w:r>
          </w:p>
        </w:tc>
        <w:tc>
          <w:tcPr>
            <w:tcW w:w="1026" w:type="dxa"/>
          </w:tcPr>
          <w:p w14:paraId="483F8C85" w14:textId="77777777" w:rsidR="008041E4" w:rsidRPr="00F9633B" w:rsidRDefault="008041E4" w:rsidP="008B0E0F">
            <w:pPr>
              <w:pStyle w:val="TableText"/>
              <w:jc w:val="right"/>
              <w:rPr>
                <w:color w:val="auto"/>
              </w:rPr>
            </w:pPr>
          </w:p>
        </w:tc>
        <w:tc>
          <w:tcPr>
            <w:tcW w:w="1025" w:type="dxa"/>
          </w:tcPr>
          <w:p w14:paraId="48FEA701" w14:textId="77777777" w:rsidR="008041E4" w:rsidRPr="00F9633B" w:rsidRDefault="008041E4" w:rsidP="008B0E0F">
            <w:pPr>
              <w:pStyle w:val="TableText"/>
              <w:jc w:val="right"/>
              <w:rPr>
                <w:color w:val="auto"/>
              </w:rPr>
            </w:pPr>
          </w:p>
        </w:tc>
        <w:tc>
          <w:tcPr>
            <w:tcW w:w="1026" w:type="dxa"/>
          </w:tcPr>
          <w:p w14:paraId="6C599F49" w14:textId="77777777" w:rsidR="008041E4" w:rsidRPr="00F9633B" w:rsidRDefault="008041E4" w:rsidP="008B0E0F">
            <w:pPr>
              <w:pStyle w:val="TableText"/>
              <w:jc w:val="right"/>
              <w:rPr>
                <w:color w:val="auto"/>
              </w:rPr>
            </w:pPr>
          </w:p>
        </w:tc>
        <w:tc>
          <w:tcPr>
            <w:tcW w:w="1025" w:type="dxa"/>
          </w:tcPr>
          <w:p w14:paraId="4540B020" w14:textId="77777777" w:rsidR="008041E4" w:rsidRPr="00F9633B" w:rsidRDefault="008041E4" w:rsidP="008B0E0F">
            <w:pPr>
              <w:pStyle w:val="TableText"/>
              <w:jc w:val="right"/>
              <w:rPr>
                <w:color w:val="auto"/>
              </w:rPr>
            </w:pPr>
            <w:r w:rsidRPr="00F9633B">
              <w:rPr>
                <w:rFonts w:eastAsia="Times New Roman"/>
                <w:color w:val="auto"/>
              </w:rPr>
              <w:t>1.13</w:t>
            </w:r>
          </w:p>
        </w:tc>
        <w:tc>
          <w:tcPr>
            <w:tcW w:w="1026" w:type="dxa"/>
          </w:tcPr>
          <w:p w14:paraId="5DB19829" w14:textId="77777777" w:rsidR="008041E4" w:rsidRPr="00F9633B" w:rsidRDefault="008041E4" w:rsidP="008B0E0F">
            <w:pPr>
              <w:pStyle w:val="TableText"/>
              <w:jc w:val="right"/>
              <w:rPr>
                <w:color w:val="auto"/>
              </w:rPr>
            </w:pPr>
            <w:r w:rsidRPr="00F9633B">
              <w:rPr>
                <w:rFonts w:eastAsia="Times New Roman"/>
                <w:color w:val="auto"/>
              </w:rPr>
              <w:t>(0.31 –</w:t>
            </w:r>
            <w:r w:rsidRPr="00F9633B">
              <w:rPr>
                <w:color w:val="auto"/>
              </w:rPr>
              <w:t xml:space="preserve"> </w:t>
            </w:r>
            <w:r w:rsidRPr="00F9633B">
              <w:rPr>
                <w:rFonts w:eastAsia="Times New Roman"/>
                <w:color w:val="auto"/>
              </w:rPr>
              <w:t>4.05)</w:t>
            </w:r>
          </w:p>
        </w:tc>
        <w:tc>
          <w:tcPr>
            <w:tcW w:w="1026" w:type="dxa"/>
          </w:tcPr>
          <w:p w14:paraId="01274340" w14:textId="77777777" w:rsidR="008041E4" w:rsidRPr="00F9633B" w:rsidRDefault="008041E4" w:rsidP="008B0E0F">
            <w:pPr>
              <w:pStyle w:val="TableText"/>
              <w:jc w:val="right"/>
              <w:rPr>
                <w:color w:val="auto"/>
              </w:rPr>
            </w:pPr>
            <w:r w:rsidRPr="00F9633B">
              <w:rPr>
                <w:rFonts w:eastAsia="Times New Roman"/>
                <w:color w:val="auto"/>
              </w:rPr>
              <w:t>0.85</w:t>
            </w:r>
          </w:p>
        </w:tc>
      </w:tr>
      <w:tr w:rsidR="008041E4" w:rsidRPr="00F9633B" w14:paraId="43E96411"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233A663A" w14:textId="77777777" w:rsidR="008041E4" w:rsidRPr="00F9633B" w:rsidRDefault="008041E4" w:rsidP="00752137">
            <w:pPr>
              <w:pStyle w:val="TableText"/>
            </w:pPr>
            <w:r w:rsidRPr="00F9633B">
              <w:t>Medically unfit for service</w:t>
            </w:r>
          </w:p>
        </w:tc>
        <w:tc>
          <w:tcPr>
            <w:tcW w:w="1025" w:type="dxa"/>
          </w:tcPr>
          <w:p w14:paraId="12708A9A" w14:textId="77777777" w:rsidR="008041E4" w:rsidRPr="00F9633B" w:rsidRDefault="008041E4" w:rsidP="008B0E0F">
            <w:pPr>
              <w:pStyle w:val="TableText"/>
              <w:jc w:val="right"/>
              <w:rPr>
                <w:color w:val="auto"/>
              </w:rPr>
            </w:pPr>
            <w:r w:rsidRPr="00F9633B">
              <w:rPr>
                <w:rFonts w:eastAsia="Times New Roman"/>
                <w:color w:val="auto"/>
              </w:rPr>
              <w:t>0.75</w:t>
            </w:r>
          </w:p>
        </w:tc>
        <w:tc>
          <w:tcPr>
            <w:tcW w:w="1026" w:type="dxa"/>
          </w:tcPr>
          <w:p w14:paraId="0281ED06" w14:textId="77777777" w:rsidR="008041E4" w:rsidRPr="00F9633B" w:rsidRDefault="008041E4" w:rsidP="008B0E0F">
            <w:pPr>
              <w:pStyle w:val="TableText"/>
              <w:jc w:val="right"/>
              <w:rPr>
                <w:color w:val="auto"/>
              </w:rPr>
            </w:pPr>
            <w:r w:rsidRPr="00F9633B">
              <w:rPr>
                <w:rFonts w:eastAsia="Times New Roman"/>
                <w:color w:val="auto"/>
              </w:rPr>
              <w:t>(0.28 –</w:t>
            </w:r>
            <w:r w:rsidRPr="00F9633B">
              <w:rPr>
                <w:color w:val="auto"/>
              </w:rPr>
              <w:t xml:space="preserve"> </w:t>
            </w:r>
            <w:r w:rsidRPr="00F9633B">
              <w:rPr>
                <w:rFonts w:eastAsia="Times New Roman"/>
                <w:color w:val="auto"/>
              </w:rPr>
              <w:t>1.99)</w:t>
            </w:r>
          </w:p>
        </w:tc>
        <w:tc>
          <w:tcPr>
            <w:tcW w:w="1025" w:type="dxa"/>
          </w:tcPr>
          <w:p w14:paraId="4D6E9FB3" w14:textId="77777777" w:rsidR="008041E4" w:rsidRPr="00F9633B" w:rsidRDefault="008041E4" w:rsidP="008B0E0F">
            <w:pPr>
              <w:pStyle w:val="TableText"/>
              <w:jc w:val="right"/>
              <w:rPr>
                <w:color w:val="auto"/>
              </w:rPr>
            </w:pPr>
            <w:r w:rsidRPr="00F9633B">
              <w:rPr>
                <w:rFonts w:eastAsia="Times New Roman"/>
                <w:color w:val="auto"/>
              </w:rPr>
              <w:t>0.57</w:t>
            </w:r>
          </w:p>
        </w:tc>
        <w:tc>
          <w:tcPr>
            <w:tcW w:w="1026" w:type="dxa"/>
          </w:tcPr>
          <w:p w14:paraId="27F1696D" w14:textId="77777777" w:rsidR="008041E4" w:rsidRPr="00F9633B" w:rsidRDefault="008041E4" w:rsidP="008B0E0F">
            <w:pPr>
              <w:pStyle w:val="TableText"/>
              <w:jc w:val="right"/>
              <w:rPr>
                <w:color w:val="auto"/>
              </w:rPr>
            </w:pPr>
          </w:p>
        </w:tc>
        <w:tc>
          <w:tcPr>
            <w:tcW w:w="1025" w:type="dxa"/>
          </w:tcPr>
          <w:p w14:paraId="73664B71" w14:textId="77777777" w:rsidR="008041E4" w:rsidRPr="00F9633B" w:rsidRDefault="008041E4" w:rsidP="008B0E0F">
            <w:pPr>
              <w:pStyle w:val="TableText"/>
              <w:jc w:val="right"/>
              <w:rPr>
                <w:color w:val="auto"/>
              </w:rPr>
            </w:pPr>
          </w:p>
        </w:tc>
        <w:tc>
          <w:tcPr>
            <w:tcW w:w="1026" w:type="dxa"/>
          </w:tcPr>
          <w:p w14:paraId="36692DE1" w14:textId="77777777" w:rsidR="008041E4" w:rsidRPr="00F9633B" w:rsidRDefault="008041E4" w:rsidP="008B0E0F">
            <w:pPr>
              <w:pStyle w:val="TableText"/>
              <w:jc w:val="right"/>
              <w:rPr>
                <w:color w:val="auto"/>
              </w:rPr>
            </w:pPr>
          </w:p>
        </w:tc>
        <w:tc>
          <w:tcPr>
            <w:tcW w:w="1025" w:type="dxa"/>
          </w:tcPr>
          <w:p w14:paraId="7C11E614" w14:textId="77777777" w:rsidR="008041E4" w:rsidRPr="00F9633B" w:rsidRDefault="008041E4" w:rsidP="008B0E0F">
            <w:pPr>
              <w:pStyle w:val="TableText"/>
              <w:jc w:val="right"/>
              <w:rPr>
                <w:color w:val="auto"/>
              </w:rPr>
            </w:pPr>
            <w:r w:rsidRPr="00F9633B">
              <w:rPr>
                <w:rFonts w:eastAsia="Times New Roman"/>
                <w:color w:val="auto"/>
              </w:rPr>
              <w:t>0.94</w:t>
            </w:r>
          </w:p>
        </w:tc>
        <w:tc>
          <w:tcPr>
            <w:tcW w:w="1026" w:type="dxa"/>
          </w:tcPr>
          <w:p w14:paraId="55B48932" w14:textId="77777777" w:rsidR="008041E4" w:rsidRPr="00F9633B" w:rsidRDefault="008041E4" w:rsidP="008B0E0F">
            <w:pPr>
              <w:pStyle w:val="TableText"/>
              <w:jc w:val="right"/>
              <w:rPr>
                <w:color w:val="auto"/>
              </w:rPr>
            </w:pPr>
            <w:r w:rsidRPr="00F9633B">
              <w:rPr>
                <w:rFonts w:eastAsia="Times New Roman"/>
                <w:color w:val="auto"/>
              </w:rPr>
              <w:t>(0.25 –</w:t>
            </w:r>
            <w:r w:rsidRPr="00F9633B">
              <w:rPr>
                <w:color w:val="auto"/>
              </w:rPr>
              <w:t xml:space="preserve"> </w:t>
            </w:r>
            <w:r w:rsidRPr="00F9633B">
              <w:rPr>
                <w:rFonts w:eastAsia="Times New Roman"/>
                <w:color w:val="auto"/>
              </w:rPr>
              <w:t>3.60)</w:t>
            </w:r>
          </w:p>
        </w:tc>
        <w:tc>
          <w:tcPr>
            <w:tcW w:w="1026" w:type="dxa"/>
          </w:tcPr>
          <w:p w14:paraId="0A002DCA" w14:textId="77777777" w:rsidR="008041E4" w:rsidRPr="00F9633B" w:rsidRDefault="008041E4" w:rsidP="008B0E0F">
            <w:pPr>
              <w:pStyle w:val="TableText"/>
              <w:jc w:val="right"/>
              <w:rPr>
                <w:color w:val="auto"/>
              </w:rPr>
            </w:pPr>
            <w:r w:rsidRPr="00F9633B">
              <w:rPr>
                <w:rFonts w:eastAsia="Times New Roman"/>
                <w:color w:val="auto"/>
              </w:rPr>
              <w:t>0.93</w:t>
            </w:r>
          </w:p>
        </w:tc>
      </w:tr>
      <w:tr w:rsidR="008041E4" w:rsidRPr="00F9633B" w14:paraId="1081D92C" w14:textId="77777777" w:rsidTr="008041E4">
        <w:trPr>
          <w:cantSplit/>
        </w:trPr>
        <w:tc>
          <w:tcPr>
            <w:tcW w:w="2276" w:type="dxa"/>
          </w:tcPr>
          <w:p w14:paraId="6BB0B72A" w14:textId="77777777" w:rsidR="008041E4" w:rsidRPr="00F9633B" w:rsidRDefault="008041E4" w:rsidP="00752137">
            <w:pPr>
              <w:pStyle w:val="TableText"/>
            </w:pPr>
            <w:r w:rsidRPr="00F9633B">
              <w:t>Mental and physical health problems</w:t>
            </w:r>
          </w:p>
        </w:tc>
        <w:tc>
          <w:tcPr>
            <w:tcW w:w="1025" w:type="dxa"/>
          </w:tcPr>
          <w:p w14:paraId="756FC209" w14:textId="77777777" w:rsidR="008041E4" w:rsidRPr="00F9633B" w:rsidRDefault="008041E4" w:rsidP="008B0E0F">
            <w:pPr>
              <w:pStyle w:val="TableText"/>
              <w:jc w:val="right"/>
              <w:rPr>
                <w:color w:val="auto"/>
              </w:rPr>
            </w:pPr>
          </w:p>
        </w:tc>
        <w:tc>
          <w:tcPr>
            <w:tcW w:w="1026" w:type="dxa"/>
          </w:tcPr>
          <w:p w14:paraId="5B73D62B" w14:textId="77777777" w:rsidR="008041E4" w:rsidRPr="00F9633B" w:rsidRDefault="008041E4" w:rsidP="008B0E0F">
            <w:pPr>
              <w:pStyle w:val="TableText"/>
              <w:jc w:val="right"/>
              <w:rPr>
                <w:color w:val="auto"/>
              </w:rPr>
            </w:pPr>
          </w:p>
        </w:tc>
        <w:tc>
          <w:tcPr>
            <w:tcW w:w="1025" w:type="dxa"/>
          </w:tcPr>
          <w:p w14:paraId="05EC160D" w14:textId="77777777" w:rsidR="008041E4" w:rsidRPr="00F9633B" w:rsidRDefault="008041E4" w:rsidP="008B0E0F">
            <w:pPr>
              <w:pStyle w:val="TableText"/>
              <w:jc w:val="right"/>
              <w:rPr>
                <w:color w:val="auto"/>
              </w:rPr>
            </w:pPr>
            <w:r w:rsidRPr="00F9633B">
              <w:rPr>
                <w:rFonts w:eastAsia="Times New Roman"/>
                <w:color w:val="auto"/>
              </w:rPr>
              <w:t>0.40*</w:t>
            </w:r>
          </w:p>
        </w:tc>
        <w:tc>
          <w:tcPr>
            <w:tcW w:w="1026" w:type="dxa"/>
          </w:tcPr>
          <w:p w14:paraId="4D16AFD0" w14:textId="77777777" w:rsidR="008041E4" w:rsidRPr="00F9633B" w:rsidRDefault="008041E4" w:rsidP="008B0E0F">
            <w:pPr>
              <w:pStyle w:val="TableText"/>
              <w:jc w:val="right"/>
              <w:rPr>
                <w:color w:val="auto"/>
              </w:rPr>
            </w:pPr>
          </w:p>
        </w:tc>
        <w:tc>
          <w:tcPr>
            <w:tcW w:w="1025" w:type="dxa"/>
          </w:tcPr>
          <w:p w14:paraId="7A639627" w14:textId="77777777" w:rsidR="008041E4" w:rsidRPr="00F9633B" w:rsidRDefault="008041E4" w:rsidP="008B0E0F">
            <w:pPr>
              <w:pStyle w:val="TableText"/>
              <w:jc w:val="right"/>
              <w:rPr>
                <w:color w:val="auto"/>
              </w:rPr>
            </w:pPr>
          </w:p>
        </w:tc>
        <w:tc>
          <w:tcPr>
            <w:tcW w:w="1026" w:type="dxa"/>
          </w:tcPr>
          <w:p w14:paraId="59843CF8" w14:textId="77777777" w:rsidR="008041E4" w:rsidRPr="00F9633B" w:rsidRDefault="008041E4" w:rsidP="008B0E0F">
            <w:pPr>
              <w:pStyle w:val="TableText"/>
              <w:jc w:val="right"/>
              <w:rPr>
                <w:color w:val="auto"/>
              </w:rPr>
            </w:pPr>
          </w:p>
        </w:tc>
        <w:tc>
          <w:tcPr>
            <w:tcW w:w="1025" w:type="dxa"/>
          </w:tcPr>
          <w:p w14:paraId="4123D806" w14:textId="77777777" w:rsidR="008041E4" w:rsidRPr="00F9633B" w:rsidRDefault="008041E4" w:rsidP="008B0E0F">
            <w:pPr>
              <w:pStyle w:val="TableText"/>
              <w:jc w:val="right"/>
              <w:rPr>
                <w:color w:val="auto"/>
              </w:rPr>
            </w:pPr>
          </w:p>
        </w:tc>
        <w:tc>
          <w:tcPr>
            <w:tcW w:w="1026" w:type="dxa"/>
          </w:tcPr>
          <w:p w14:paraId="17234788" w14:textId="77777777" w:rsidR="008041E4" w:rsidRPr="00F9633B" w:rsidRDefault="008041E4" w:rsidP="008B0E0F">
            <w:pPr>
              <w:pStyle w:val="TableText"/>
              <w:jc w:val="right"/>
              <w:rPr>
                <w:color w:val="auto"/>
              </w:rPr>
            </w:pPr>
          </w:p>
        </w:tc>
        <w:tc>
          <w:tcPr>
            <w:tcW w:w="1026" w:type="dxa"/>
          </w:tcPr>
          <w:p w14:paraId="3F7BEEB8" w14:textId="77777777" w:rsidR="008041E4" w:rsidRPr="00F9633B" w:rsidRDefault="008041E4" w:rsidP="008B0E0F">
            <w:pPr>
              <w:pStyle w:val="TableText"/>
              <w:jc w:val="right"/>
              <w:rPr>
                <w:color w:val="auto"/>
              </w:rPr>
            </w:pPr>
            <w:r w:rsidRPr="00F9633B">
              <w:rPr>
                <w:rFonts w:eastAsia="Times New Roman"/>
                <w:color w:val="auto"/>
              </w:rPr>
              <w:t>0.65*</w:t>
            </w:r>
          </w:p>
        </w:tc>
      </w:tr>
      <w:tr w:rsidR="008041E4" w:rsidRPr="00F9633B" w14:paraId="1F3E4672"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607515AB" w14:textId="77777777" w:rsidR="008041E4" w:rsidRPr="00F9633B" w:rsidRDefault="008041E4" w:rsidP="00752137">
            <w:pPr>
              <w:pStyle w:val="TableText"/>
              <w:ind w:left="144"/>
            </w:pPr>
            <w:r w:rsidRPr="00F9633B">
              <w:t>Neither problem (reference)</w:t>
            </w:r>
          </w:p>
        </w:tc>
        <w:tc>
          <w:tcPr>
            <w:tcW w:w="1025" w:type="dxa"/>
          </w:tcPr>
          <w:p w14:paraId="06CD332A" w14:textId="4CB823A9" w:rsidR="008041E4" w:rsidRPr="00F9633B" w:rsidRDefault="008041E4" w:rsidP="008B0E0F">
            <w:pPr>
              <w:pStyle w:val="TableText"/>
              <w:jc w:val="right"/>
              <w:rPr>
                <w:color w:val="auto"/>
              </w:rPr>
            </w:pPr>
            <w:r w:rsidRPr="00F9633B">
              <w:rPr>
                <w:rFonts w:eastAsia="Times New Roman"/>
                <w:color w:val="auto"/>
              </w:rPr>
              <w:t>1</w:t>
            </w:r>
            <w:r w:rsidR="001E797B">
              <w:rPr>
                <w:rFonts w:eastAsia="Times New Roman"/>
                <w:color w:val="auto"/>
              </w:rPr>
              <w:t>.00</w:t>
            </w:r>
          </w:p>
        </w:tc>
        <w:tc>
          <w:tcPr>
            <w:tcW w:w="1026" w:type="dxa"/>
          </w:tcPr>
          <w:p w14:paraId="09309745" w14:textId="77777777" w:rsidR="008041E4" w:rsidRPr="00F9633B" w:rsidRDefault="008041E4" w:rsidP="008B0E0F">
            <w:pPr>
              <w:pStyle w:val="TableText"/>
              <w:jc w:val="right"/>
              <w:rPr>
                <w:color w:val="auto"/>
              </w:rPr>
            </w:pPr>
          </w:p>
        </w:tc>
        <w:tc>
          <w:tcPr>
            <w:tcW w:w="1025" w:type="dxa"/>
          </w:tcPr>
          <w:p w14:paraId="2827F0B5" w14:textId="77777777" w:rsidR="008041E4" w:rsidRPr="00F9633B" w:rsidRDefault="008041E4" w:rsidP="008B0E0F">
            <w:pPr>
              <w:pStyle w:val="TableText"/>
              <w:jc w:val="right"/>
              <w:rPr>
                <w:color w:val="auto"/>
              </w:rPr>
            </w:pPr>
          </w:p>
        </w:tc>
        <w:tc>
          <w:tcPr>
            <w:tcW w:w="1026" w:type="dxa"/>
          </w:tcPr>
          <w:p w14:paraId="1F4A23E7" w14:textId="77777777" w:rsidR="008041E4" w:rsidRPr="00F9633B" w:rsidRDefault="008041E4" w:rsidP="008B0E0F">
            <w:pPr>
              <w:pStyle w:val="TableText"/>
              <w:jc w:val="right"/>
              <w:rPr>
                <w:color w:val="auto"/>
              </w:rPr>
            </w:pPr>
          </w:p>
        </w:tc>
        <w:tc>
          <w:tcPr>
            <w:tcW w:w="1025" w:type="dxa"/>
          </w:tcPr>
          <w:p w14:paraId="7A5007B7" w14:textId="77777777" w:rsidR="008041E4" w:rsidRPr="00F9633B" w:rsidRDefault="008041E4" w:rsidP="008B0E0F">
            <w:pPr>
              <w:pStyle w:val="TableText"/>
              <w:jc w:val="right"/>
              <w:rPr>
                <w:color w:val="auto"/>
              </w:rPr>
            </w:pPr>
          </w:p>
        </w:tc>
        <w:tc>
          <w:tcPr>
            <w:tcW w:w="1026" w:type="dxa"/>
          </w:tcPr>
          <w:p w14:paraId="6B44FD86" w14:textId="77777777" w:rsidR="008041E4" w:rsidRPr="00F9633B" w:rsidRDefault="008041E4" w:rsidP="008B0E0F">
            <w:pPr>
              <w:pStyle w:val="TableText"/>
              <w:jc w:val="right"/>
              <w:rPr>
                <w:color w:val="auto"/>
              </w:rPr>
            </w:pPr>
          </w:p>
        </w:tc>
        <w:tc>
          <w:tcPr>
            <w:tcW w:w="1025" w:type="dxa"/>
          </w:tcPr>
          <w:p w14:paraId="50BEFC3C" w14:textId="7D57506B" w:rsidR="008041E4" w:rsidRPr="00F9633B" w:rsidRDefault="008041E4" w:rsidP="008B0E0F">
            <w:pPr>
              <w:pStyle w:val="TableText"/>
              <w:jc w:val="right"/>
              <w:rPr>
                <w:color w:val="auto"/>
              </w:rPr>
            </w:pPr>
            <w:r w:rsidRPr="00F9633B">
              <w:rPr>
                <w:rFonts w:eastAsia="Times New Roman"/>
                <w:color w:val="auto"/>
              </w:rPr>
              <w:t>1</w:t>
            </w:r>
            <w:r w:rsidR="001E797B">
              <w:rPr>
                <w:rFonts w:eastAsia="Times New Roman"/>
                <w:color w:val="auto"/>
              </w:rPr>
              <w:t>.00</w:t>
            </w:r>
          </w:p>
        </w:tc>
        <w:tc>
          <w:tcPr>
            <w:tcW w:w="1026" w:type="dxa"/>
          </w:tcPr>
          <w:p w14:paraId="49DF5BB1" w14:textId="77777777" w:rsidR="008041E4" w:rsidRPr="00F9633B" w:rsidRDefault="008041E4" w:rsidP="008B0E0F">
            <w:pPr>
              <w:pStyle w:val="TableText"/>
              <w:jc w:val="right"/>
              <w:rPr>
                <w:color w:val="auto"/>
              </w:rPr>
            </w:pPr>
          </w:p>
        </w:tc>
        <w:tc>
          <w:tcPr>
            <w:tcW w:w="1026" w:type="dxa"/>
          </w:tcPr>
          <w:p w14:paraId="18CD8399" w14:textId="77777777" w:rsidR="008041E4" w:rsidRPr="00F9633B" w:rsidRDefault="008041E4" w:rsidP="008B0E0F">
            <w:pPr>
              <w:pStyle w:val="TableText"/>
              <w:jc w:val="right"/>
              <w:rPr>
                <w:color w:val="auto"/>
              </w:rPr>
            </w:pPr>
          </w:p>
        </w:tc>
      </w:tr>
      <w:tr w:rsidR="008041E4" w:rsidRPr="00F9633B" w14:paraId="53D0D796" w14:textId="77777777" w:rsidTr="008041E4">
        <w:trPr>
          <w:cantSplit/>
        </w:trPr>
        <w:tc>
          <w:tcPr>
            <w:tcW w:w="2276" w:type="dxa"/>
          </w:tcPr>
          <w:p w14:paraId="3321504B" w14:textId="77777777" w:rsidR="008041E4" w:rsidRPr="00F9633B" w:rsidRDefault="008041E4" w:rsidP="00752137">
            <w:pPr>
              <w:pStyle w:val="TableText"/>
              <w:ind w:left="144"/>
            </w:pPr>
            <w:r w:rsidRPr="00F9633B">
              <w:t>Poor physical health</w:t>
            </w:r>
          </w:p>
        </w:tc>
        <w:tc>
          <w:tcPr>
            <w:tcW w:w="1025" w:type="dxa"/>
          </w:tcPr>
          <w:p w14:paraId="20120EA9" w14:textId="77777777" w:rsidR="008041E4" w:rsidRPr="00F9633B" w:rsidRDefault="008041E4" w:rsidP="008B0E0F">
            <w:pPr>
              <w:pStyle w:val="TableText"/>
              <w:jc w:val="right"/>
              <w:rPr>
                <w:color w:val="auto"/>
              </w:rPr>
            </w:pPr>
            <w:r w:rsidRPr="00F9633B">
              <w:rPr>
                <w:rFonts w:eastAsia="Times New Roman"/>
                <w:color w:val="auto"/>
              </w:rPr>
              <w:t>1.89</w:t>
            </w:r>
          </w:p>
        </w:tc>
        <w:tc>
          <w:tcPr>
            <w:tcW w:w="1026" w:type="dxa"/>
          </w:tcPr>
          <w:p w14:paraId="6FC932D2" w14:textId="77777777" w:rsidR="008041E4" w:rsidRPr="00F9633B" w:rsidRDefault="008041E4" w:rsidP="008B0E0F">
            <w:pPr>
              <w:pStyle w:val="TableText"/>
              <w:jc w:val="right"/>
              <w:rPr>
                <w:color w:val="auto"/>
              </w:rPr>
            </w:pPr>
            <w:r w:rsidRPr="00F9633B">
              <w:rPr>
                <w:rFonts w:eastAsia="Times New Roman"/>
                <w:color w:val="auto"/>
              </w:rPr>
              <w:t>(0.84 –</w:t>
            </w:r>
            <w:r w:rsidRPr="00F9633B">
              <w:rPr>
                <w:color w:val="auto"/>
              </w:rPr>
              <w:t xml:space="preserve"> </w:t>
            </w:r>
            <w:r w:rsidRPr="00F9633B">
              <w:rPr>
                <w:rFonts w:eastAsia="Times New Roman"/>
                <w:color w:val="auto"/>
              </w:rPr>
              <w:t>4.28)</w:t>
            </w:r>
          </w:p>
        </w:tc>
        <w:tc>
          <w:tcPr>
            <w:tcW w:w="1025" w:type="dxa"/>
          </w:tcPr>
          <w:p w14:paraId="14AFA2CB" w14:textId="77777777" w:rsidR="008041E4" w:rsidRPr="00F9633B" w:rsidRDefault="008041E4" w:rsidP="008B0E0F">
            <w:pPr>
              <w:pStyle w:val="TableText"/>
              <w:jc w:val="right"/>
              <w:rPr>
                <w:color w:val="auto"/>
              </w:rPr>
            </w:pPr>
          </w:p>
        </w:tc>
        <w:tc>
          <w:tcPr>
            <w:tcW w:w="1026" w:type="dxa"/>
          </w:tcPr>
          <w:p w14:paraId="31050D01" w14:textId="77777777" w:rsidR="008041E4" w:rsidRPr="00F9633B" w:rsidRDefault="008041E4" w:rsidP="008B0E0F">
            <w:pPr>
              <w:pStyle w:val="TableText"/>
              <w:jc w:val="right"/>
              <w:rPr>
                <w:color w:val="auto"/>
              </w:rPr>
            </w:pPr>
          </w:p>
        </w:tc>
        <w:tc>
          <w:tcPr>
            <w:tcW w:w="1025" w:type="dxa"/>
          </w:tcPr>
          <w:p w14:paraId="29D0AF3D" w14:textId="77777777" w:rsidR="008041E4" w:rsidRPr="00F9633B" w:rsidRDefault="008041E4" w:rsidP="008B0E0F">
            <w:pPr>
              <w:pStyle w:val="TableText"/>
              <w:jc w:val="right"/>
              <w:rPr>
                <w:color w:val="auto"/>
              </w:rPr>
            </w:pPr>
          </w:p>
        </w:tc>
        <w:tc>
          <w:tcPr>
            <w:tcW w:w="1026" w:type="dxa"/>
          </w:tcPr>
          <w:p w14:paraId="45DF82C3" w14:textId="77777777" w:rsidR="008041E4" w:rsidRPr="00F9633B" w:rsidRDefault="008041E4" w:rsidP="008B0E0F">
            <w:pPr>
              <w:pStyle w:val="TableText"/>
              <w:jc w:val="right"/>
              <w:rPr>
                <w:color w:val="auto"/>
              </w:rPr>
            </w:pPr>
          </w:p>
        </w:tc>
        <w:tc>
          <w:tcPr>
            <w:tcW w:w="1025" w:type="dxa"/>
          </w:tcPr>
          <w:p w14:paraId="2AA8573F" w14:textId="77777777" w:rsidR="008041E4" w:rsidRPr="00F9633B" w:rsidRDefault="008041E4" w:rsidP="008B0E0F">
            <w:pPr>
              <w:pStyle w:val="TableText"/>
              <w:jc w:val="right"/>
              <w:rPr>
                <w:color w:val="auto"/>
              </w:rPr>
            </w:pPr>
            <w:r w:rsidRPr="00F9633B">
              <w:rPr>
                <w:rFonts w:eastAsia="Times New Roman"/>
                <w:color w:val="auto"/>
              </w:rPr>
              <w:t>1.68</w:t>
            </w:r>
          </w:p>
        </w:tc>
        <w:tc>
          <w:tcPr>
            <w:tcW w:w="1026" w:type="dxa"/>
          </w:tcPr>
          <w:p w14:paraId="1727CEA7" w14:textId="5A1E3619" w:rsidR="008041E4" w:rsidRPr="00F9633B" w:rsidRDefault="008041E4" w:rsidP="00B81985">
            <w:pPr>
              <w:pStyle w:val="TableText"/>
              <w:jc w:val="right"/>
              <w:rPr>
                <w:color w:val="auto"/>
              </w:rPr>
            </w:pPr>
            <w:r w:rsidRPr="00F9633B">
              <w:rPr>
                <w:rFonts w:eastAsia="Times New Roman"/>
                <w:color w:val="auto"/>
              </w:rPr>
              <w:t>(</w:t>
            </w:r>
            <w:r w:rsidR="001E797B">
              <w:rPr>
                <w:rFonts w:eastAsia="Times New Roman"/>
                <w:color w:val="auto"/>
              </w:rPr>
              <w:t>−</w:t>
            </w:r>
            <w:r w:rsidRPr="00F9633B">
              <w:rPr>
                <w:rFonts w:eastAsia="Times New Roman"/>
                <w:color w:val="auto"/>
              </w:rPr>
              <w:t>0.4 –</w:t>
            </w:r>
            <w:r w:rsidRPr="00F9633B">
              <w:rPr>
                <w:color w:val="auto"/>
              </w:rPr>
              <w:t xml:space="preserve"> </w:t>
            </w:r>
            <w:r w:rsidRPr="00F9633B">
              <w:rPr>
                <w:rFonts w:eastAsia="Times New Roman"/>
                <w:color w:val="auto"/>
              </w:rPr>
              <w:t>3.04)</w:t>
            </w:r>
          </w:p>
        </w:tc>
        <w:tc>
          <w:tcPr>
            <w:tcW w:w="1026" w:type="dxa"/>
          </w:tcPr>
          <w:p w14:paraId="6D2F8A12" w14:textId="77777777" w:rsidR="008041E4" w:rsidRPr="00F9633B" w:rsidRDefault="008041E4" w:rsidP="008B0E0F">
            <w:pPr>
              <w:pStyle w:val="TableText"/>
              <w:jc w:val="right"/>
              <w:rPr>
                <w:color w:val="auto"/>
              </w:rPr>
            </w:pPr>
          </w:p>
        </w:tc>
      </w:tr>
      <w:tr w:rsidR="008041E4" w:rsidRPr="00F9633B" w14:paraId="1F5AB7E0"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0DEB89DC" w14:textId="77777777" w:rsidR="008041E4" w:rsidRPr="00F9633B" w:rsidRDefault="008041E4" w:rsidP="00752137">
            <w:pPr>
              <w:pStyle w:val="TableText"/>
              <w:ind w:left="144"/>
            </w:pPr>
            <w:r w:rsidRPr="00F9633B">
              <w:t>High psychological distress</w:t>
            </w:r>
          </w:p>
        </w:tc>
        <w:tc>
          <w:tcPr>
            <w:tcW w:w="1025" w:type="dxa"/>
          </w:tcPr>
          <w:p w14:paraId="201473C6" w14:textId="77777777" w:rsidR="008041E4" w:rsidRPr="00F9633B" w:rsidRDefault="008041E4" w:rsidP="008B0E0F">
            <w:pPr>
              <w:pStyle w:val="TableText"/>
              <w:jc w:val="right"/>
              <w:rPr>
                <w:color w:val="auto"/>
              </w:rPr>
            </w:pPr>
            <w:r w:rsidRPr="00F9633B">
              <w:rPr>
                <w:rFonts w:eastAsia="Times New Roman"/>
                <w:color w:val="auto"/>
              </w:rPr>
              <w:t>1.16</w:t>
            </w:r>
          </w:p>
        </w:tc>
        <w:tc>
          <w:tcPr>
            <w:tcW w:w="1026" w:type="dxa"/>
          </w:tcPr>
          <w:p w14:paraId="4BAA24E8" w14:textId="77777777" w:rsidR="008041E4" w:rsidRPr="00F9633B" w:rsidRDefault="008041E4" w:rsidP="008B0E0F">
            <w:pPr>
              <w:pStyle w:val="TableText"/>
              <w:jc w:val="right"/>
              <w:rPr>
                <w:color w:val="auto"/>
              </w:rPr>
            </w:pPr>
            <w:r w:rsidRPr="00F9633B">
              <w:rPr>
                <w:rFonts w:eastAsia="Times New Roman"/>
                <w:color w:val="auto"/>
              </w:rPr>
              <w:t>(0.33 –</w:t>
            </w:r>
            <w:r w:rsidRPr="00F9633B">
              <w:rPr>
                <w:color w:val="auto"/>
              </w:rPr>
              <w:t xml:space="preserve"> </w:t>
            </w:r>
            <w:r w:rsidRPr="00F9633B">
              <w:rPr>
                <w:rFonts w:eastAsia="Times New Roman"/>
                <w:color w:val="auto"/>
              </w:rPr>
              <w:t>4.10)</w:t>
            </w:r>
          </w:p>
        </w:tc>
        <w:tc>
          <w:tcPr>
            <w:tcW w:w="1025" w:type="dxa"/>
          </w:tcPr>
          <w:p w14:paraId="5956B80A" w14:textId="77777777" w:rsidR="008041E4" w:rsidRPr="00F9633B" w:rsidRDefault="008041E4" w:rsidP="008B0E0F">
            <w:pPr>
              <w:pStyle w:val="TableText"/>
              <w:jc w:val="right"/>
              <w:rPr>
                <w:color w:val="auto"/>
              </w:rPr>
            </w:pPr>
          </w:p>
        </w:tc>
        <w:tc>
          <w:tcPr>
            <w:tcW w:w="1026" w:type="dxa"/>
          </w:tcPr>
          <w:p w14:paraId="6EDF36B7" w14:textId="77777777" w:rsidR="008041E4" w:rsidRPr="00F9633B" w:rsidRDefault="008041E4" w:rsidP="008B0E0F">
            <w:pPr>
              <w:pStyle w:val="TableText"/>
              <w:jc w:val="right"/>
              <w:rPr>
                <w:color w:val="auto"/>
              </w:rPr>
            </w:pPr>
          </w:p>
        </w:tc>
        <w:tc>
          <w:tcPr>
            <w:tcW w:w="1025" w:type="dxa"/>
          </w:tcPr>
          <w:p w14:paraId="0442F794" w14:textId="77777777" w:rsidR="008041E4" w:rsidRPr="00F9633B" w:rsidRDefault="008041E4" w:rsidP="008B0E0F">
            <w:pPr>
              <w:pStyle w:val="TableText"/>
              <w:jc w:val="right"/>
              <w:rPr>
                <w:color w:val="auto"/>
              </w:rPr>
            </w:pPr>
          </w:p>
        </w:tc>
        <w:tc>
          <w:tcPr>
            <w:tcW w:w="1026" w:type="dxa"/>
          </w:tcPr>
          <w:p w14:paraId="1820AE3A" w14:textId="77777777" w:rsidR="008041E4" w:rsidRPr="00F9633B" w:rsidRDefault="008041E4" w:rsidP="008B0E0F">
            <w:pPr>
              <w:pStyle w:val="TableText"/>
              <w:jc w:val="right"/>
              <w:rPr>
                <w:color w:val="auto"/>
              </w:rPr>
            </w:pPr>
          </w:p>
        </w:tc>
        <w:tc>
          <w:tcPr>
            <w:tcW w:w="1025" w:type="dxa"/>
          </w:tcPr>
          <w:p w14:paraId="38C8A928" w14:textId="77777777" w:rsidR="008041E4" w:rsidRPr="00F9633B" w:rsidRDefault="008041E4" w:rsidP="008B0E0F">
            <w:pPr>
              <w:pStyle w:val="TableText"/>
              <w:jc w:val="right"/>
              <w:rPr>
                <w:rFonts w:eastAsia="Times New Roman"/>
                <w:color w:val="auto"/>
              </w:rPr>
            </w:pPr>
            <w:r w:rsidRPr="00F9633B">
              <w:rPr>
                <w:rFonts w:eastAsia="Times New Roman"/>
                <w:color w:val="auto"/>
              </w:rPr>
              <w:t>2.12</w:t>
            </w:r>
          </w:p>
        </w:tc>
        <w:tc>
          <w:tcPr>
            <w:tcW w:w="1026" w:type="dxa"/>
          </w:tcPr>
          <w:p w14:paraId="050E4551" w14:textId="77777777" w:rsidR="008041E4" w:rsidRPr="00F9633B" w:rsidRDefault="008041E4" w:rsidP="008B0E0F">
            <w:pPr>
              <w:pStyle w:val="TableText"/>
              <w:jc w:val="right"/>
              <w:rPr>
                <w:rFonts w:eastAsia="Times New Roman"/>
                <w:color w:val="auto"/>
              </w:rPr>
            </w:pPr>
            <w:r w:rsidRPr="00F9633B">
              <w:rPr>
                <w:rFonts w:eastAsia="Times New Roman"/>
                <w:color w:val="auto"/>
              </w:rPr>
              <w:t>(0.33 – 13.61)</w:t>
            </w:r>
          </w:p>
        </w:tc>
        <w:tc>
          <w:tcPr>
            <w:tcW w:w="1026" w:type="dxa"/>
          </w:tcPr>
          <w:p w14:paraId="0F85E97A" w14:textId="77777777" w:rsidR="008041E4" w:rsidRPr="00F9633B" w:rsidRDefault="008041E4" w:rsidP="008B0E0F">
            <w:pPr>
              <w:pStyle w:val="TableText"/>
              <w:jc w:val="right"/>
              <w:rPr>
                <w:rFonts w:eastAsia="Times New Roman"/>
                <w:color w:val="auto"/>
              </w:rPr>
            </w:pPr>
          </w:p>
        </w:tc>
      </w:tr>
      <w:tr w:rsidR="008041E4" w:rsidRPr="00F9633B" w14:paraId="51E67DAE" w14:textId="77777777" w:rsidTr="008041E4">
        <w:trPr>
          <w:cantSplit/>
        </w:trPr>
        <w:tc>
          <w:tcPr>
            <w:tcW w:w="2276" w:type="dxa"/>
          </w:tcPr>
          <w:p w14:paraId="764CDBF2" w14:textId="77777777" w:rsidR="008041E4" w:rsidRPr="00F9633B" w:rsidRDefault="008041E4" w:rsidP="00752137">
            <w:pPr>
              <w:pStyle w:val="TableText"/>
              <w:ind w:left="144"/>
            </w:pPr>
            <w:r w:rsidRPr="00F9633B">
              <w:t>Poor physical health and high psychological distress</w:t>
            </w:r>
          </w:p>
        </w:tc>
        <w:tc>
          <w:tcPr>
            <w:tcW w:w="1025" w:type="dxa"/>
          </w:tcPr>
          <w:p w14:paraId="7D9ECF5E" w14:textId="77777777" w:rsidR="008041E4" w:rsidRPr="00F9633B" w:rsidRDefault="008041E4" w:rsidP="008B0E0F">
            <w:pPr>
              <w:pStyle w:val="TableText"/>
              <w:jc w:val="right"/>
              <w:rPr>
                <w:color w:val="auto"/>
              </w:rPr>
            </w:pPr>
            <w:r w:rsidRPr="00F9633B">
              <w:rPr>
                <w:rFonts w:eastAsia="Times New Roman"/>
                <w:color w:val="auto"/>
              </w:rPr>
              <w:t>1.65</w:t>
            </w:r>
          </w:p>
        </w:tc>
        <w:tc>
          <w:tcPr>
            <w:tcW w:w="1026" w:type="dxa"/>
          </w:tcPr>
          <w:p w14:paraId="50863E1C" w14:textId="02047212" w:rsidR="008041E4" w:rsidRPr="00F9633B" w:rsidRDefault="008041E4" w:rsidP="00B81985">
            <w:pPr>
              <w:pStyle w:val="TableText"/>
              <w:jc w:val="right"/>
              <w:rPr>
                <w:color w:val="auto"/>
              </w:rPr>
            </w:pPr>
            <w:r w:rsidRPr="00F9633B">
              <w:rPr>
                <w:rFonts w:eastAsia="Times New Roman"/>
                <w:color w:val="auto"/>
              </w:rPr>
              <w:t>(</w:t>
            </w:r>
            <w:r w:rsidR="001E797B">
              <w:rPr>
                <w:rFonts w:eastAsia="Times New Roman"/>
                <w:color w:val="auto"/>
              </w:rPr>
              <w:t>−</w:t>
            </w:r>
            <w:r w:rsidRPr="00F9633B">
              <w:rPr>
                <w:rFonts w:eastAsia="Times New Roman"/>
                <w:color w:val="auto"/>
              </w:rPr>
              <w:t>0.02 –</w:t>
            </w:r>
            <w:r w:rsidRPr="00F9633B">
              <w:rPr>
                <w:color w:val="auto"/>
              </w:rPr>
              <w:t xml:space="preserve"> </w:t>
            </w:r>
            <w:r w:rsidRPr="00F9633B">
              <w:rPr>
                <w:rFonts w:eastAsia="Times New Roman"/>
                <w:color w:val="auto"/>
              </w:rPr>
              <w:t>5.02)</w:t>
            </w:r>
          </w:p>
        </w:tc>
        <w:tc>
          <w:tcPr>
            <w:tcW w:w="1025" w:type="dxa"/>
          </w:tcPr>
          <w:p w14:paraId="4909A6D7" w14:textId="77777777" w:rsidR="008041E4" w:rsidRPr="00F9633B" w:rsidRDefault="008041E4" w:rsidP="008B0E0F">
            <w:pPr>
              <w:pStyle w:val="TableText"/>
              <w:jc w:val="right"/>
              <w:rPr>
                <w:color w:val="auto"/>
              </w:rPr>
            </w:pPr>
          </w:p>
        </w:tc>
        <w:tc>
          <w:tcPr>
            <w:tcW w:w="1026" w:type="dxa"/>
          </w:tcPr>
          <w:p w14:paraId="12526AD0" w14:textId="77777777" w:rsidR="008041E4" w:rsidRPr="00F9633B" w:rsidRDefault="008041E4" w:rsidP="008B0E0F">
            <w:pPr>
              <w:pStyle w:val="TableText"/>
              <w:jc w:val="right"/>
              <w:rPr>
                <w:color w:val="auto"/>
              </w:rPr>
            </w:pPr>
          </w:p>
        </w:tc>
        <w:tc>
          <w:tcPr>
            <w:tcW w:w="1025" w:type="dxa"/>
          </w:tcPr>
          <w:p w14:paraId="7ED865D5" w14:textId="77777777" w:rsidR="008041E4" w:rsidRPr="00F9633B" w:rsidRDefault="008041E4" w:rsidP="008B0E0F">
            <w:pPr>
              <w:pStyle w:val="TableText"/>
              <w:jc w:val="right"/>
              <w:rPr>
                <w:color w:val="auto"/>
              </w:rPr>
            </w:pPr>
          </w:p>
        </w:tc>
        <w:tc>
          <w:tcPr>
            <w:tcW w:w="1026" w:type="dxa"/>
          </w:tcPr>
          <w:p w14:paraId="4EC78607" w14:textId="77777777" w:rsidR="008041E4" w:rsidRPr="00F9633B" w:rsidRDefault="008041E4" w:rsidP="008B0E0F">
            <w:pPr>
              <w:pStyle w:val="TableText"/>
              <w:jc w:val="right"/>
              <w:rPr>
                <w:color w:val="auto"/>
              </w:rPr>
            </w:pPr>
          </w:p>
        </w:tc>
        <w:tc>
          <w:tcPr>
            <w:tcW w:w="1025" w:type="dxa"/>
          </w:tcPr>
          <w:p w14:paraId="576D98E0" w14:textId="77777777" w:rsidR="008041E4" w:rsidRPr="00F9633B" w:rsidRDefault="008041E4" w:rsidP="008B0E0F">
            <w:pPr>
              <w:pStyle w:val="TableText"/>
              <w:jc w:val="right"/>
              <w:rPr>
                <w:color w:val="auto"/>
              </w:rPr>
            </w:pPr>
            <w:r w:rsidRPr="00F9633B">
              <w:rPr>
                <w:rFonts w:eastAsia="Times New Roman"/>
                <w:color w:val="auto"/>
              </w:rPr>
              <w:t>0.80</w:t>
            </w:r>
          </w:p>
        </w:tc>
        <w:tc>
          <w:tcPr>
            <w:tcW w:w="1026" w:type="dxa"/>
          </w:tcPr>
          <w:p w14:paraId="228EBD84" w14:textId="77777777" w:rsidR="008041E4" w:rsidRPr="00F9633B" w:rsidRDefault="008041E4" w:rsidP="008B0E0F">
            <w:pPr>
              <w:pStyle w:val="TableText"/>
              <w:jc w:val="right"/>
              <w:rPr>
                <w:color w:val="auto"/>
              </w:rPr>
            </w:pPr>
            <w:r w:rsidRPr="00F9633B">
              <w:rPr>
                <w:rFonts w:eastAsia="Times New Roman"/>
                <w:color w:val="auto"/>
              </w:rPr>
              <w:t>(0.17 –</w:t>
            </w:r>
            <w:r w:rsidRPr="00F9633B">
              <w:rPr>
                <w:color w:val="auto"/>
              </w:rPr>
              <w:t xml:space="preserve"> </w:t>
            </w:r>
            <w:r w:rsidRPr="00F9633B">
              <w:rPr>
                <w:rFonts w:eastAsia="Times New Roman"/>
                <w:color w:val="auto"/>
              </w:rPr>
              <w:t>3.80)</w:t>
            </w:r>
          </w:p>
        </w:tc>
        <w:tc>
          <w:tcPr>
            <w:tcW w:w="1026" w:type="dxa"/>
          </w:tcPr>
          <w:p w14:paraId="59093942" w14:textId="77777777" w:rsidR="008041E4" w:rsidRPr="00F9633B" w:rsidRDefault="008041E4" w:rsidP="008B0E0F">
            <w:pPr>
              <w:pStyle w:val="TableText"/>
              <w:jc w:val="right"/>
              <w:rPr>
                <w:color w:val="auto"/>
              </w:rPr>
            </w:pPr>
          </w:p>
        </w:tc>
      </w:tr>
      <w:tr w:rsidR="008041E4" w:rsidRPr="00F9633B" w14:paraId="0902DA7D"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276" w:type="dxa"/>
          </w:tcPr>
          <w:p w14:paraId="12705AD9" w14:textId="77777777" w:rsidR="008041E4" w:rsidRPr="00F9633B" w:rsidRDefault="008041E4" w:rsidP="00752137">
            <w:pPr>
              <w:pStyle w:val="TableText"/>
            </w:pPr>
            <w:r w:rsidRPr="00F9633B">
              <w:t>Problem drinking</w:t>
            </w:r>
          </w:p>
        </w:tc>
        <w:tc>
          <w:tcPr>
            <w:tcW w:w="1025" w:type="dxa"/>
          </w:tcPr>
          <w:p w14:paraId="7B59FA1D" w14:textId="77777777" w:rsidR="008041E4" w:rsidRPr="00F9633B" w:rsidRDefault="008041E4" w:rsidP="008B0E0F">
            <w:pPr>
              <w:pStyle w:val="TableText"/>
              <w:jc w:val="right"/>
              <w:rPr>
                <w:color w:val="auto"/>
              </w:rPr>
            </w:pPr>
            <w:r w:rsidRPr="00F9633B">
              <w:rPr>
                <w:rFonts w:eastAsia="Times New Roman"/>
                <w:color w:val="auto"/>
              </w:rPr>
              <w:t>1.93</w:t>
            </w:r>
          </w:p>
        </w:tc>
        <w:tc>
          <w:tcPr>
            <w:tcW w:w="1026" w:type="dxa"/>
          </w:tcPr>
          <w:p w14:paraId="45DD2F15" w14:textId="77777777" w:rsidR="008041E4" w:rsidRPr="00F9633B" w:rsidRDefault="008041E4" w:rsidP="008B0E0F">
            <w:pPr>
              <w:pStyle w:val="TableText"/>
              <w:jc w:val="right"/>
              <w:rPr>
                <w:color w:val="auto"/>
              </w:rPr>
            </w:pPr>
            <w:r w:rsidRPr="00F9633B">
              <w:rPr>
                <w:rFonts w:eastAsia="Times New Roman"/>
                <w:color w:val="auto"/>
              </w:rPr>
              <w:t>(0.98 –</w:t>
            </w:r>
            <w:r w:rsidRPr="00F9633B">
              <w:rPr>
                <w:color w:val="auto"/>
              </w:rPr>
              <w:t xml:space="preserve"> </w:t>
            </w:r>
            <w:r w:rsidRPr="00F9633B">
              <w:rPr>
                <w:rFonts w:eastAsia="Times New Roman"/>
                <w:color w:val="auto"/>
              </w:rPr>
              <w:t>3.81)</w:t>
            </w:r>
          </w:p>
        </w:tc>
        <w:tc>
          <w:tcPr>
            <w:tcW w:w="1025" w:type="dxa"/>
          </w:tcPr>
          <w:p w14:paraId="51641EE8" w14:textId="77777777" w:rsidR="008041E4" w:rsidRPr="00F9633B" w:rsidRDefault="008041E4" w:rsidP="008B0E0F">
            <w:pPr>
              <w:pStyle w:val="TableText"/>
              <w:jc w:val="right"/>
              <w:rPr>
                <w:color w:val="auto"/>
              </w:rPr>
            </w:pPr>
            <w:r w:rsidRPr="00F9633B">
              <w:rPr>
                <w:rFonts w:eastAsia="Times New Roman"/>
                <w:color w:val="auto"/>
              </w:rPr>
              <w:t>0.06</w:t>
            </w:r>
          </w:p>
        </w:tc>
        <w:tc>
          <w:tcPr>
            <w:tcW w:w="1026" w:type="dxa"/>
          </w:tcPr>
          <w:p w14:paraId="090281CD" w14:textId="77777777" w:rsidR="008041E4" w:rsidRPr="00F9633B" w:rsidRDefault="008041E4" w:rsidP="008B0E0F">
            <w:pPr>
              <w:pStyle w:val="TableText"/>
              <w:jc w:val="right"/>
              <w:rPr>
                <w:color w:val="auto"/>
              </w:rPr>
            </w:pPr>
          </w:p>
        </w:tc>
        <w:tc>
          <w:tcPr>
            <w:tcW w:w="1025" w:type="dxa"/>
          </w:tcPr>
          <w:p w14:paraId="403A4EF1" w14:textId="77777777" w:rsidR="008041E4" w:rsidRPr="00F9633B" w:rsidRDefault="008041E4" w:rsidP="008B0E0F">
            <w:pPr>
              <w:pStyle w:val="TableText"/>
              <w:jc w:val="right"/>
              <w:rPr>
                <w:color w:val="auto"/>
              </w:rPr>
            </w:pPr>
          </w:p>
        </w:tc>
        <w:tc>
          <w:tcPr>
            <w:tcW w:w="1026" w:type="dxa"/>
          </w:tcPr>
          <w:p w14:paraId="17F3599B" w14:textId="77777777" w:rsidR="008041E4" w:rsidRPr="00F9633B" w:rsidRDefault="008041E4" w:rsidP="008B0E0F">
            <w:pPr>
              <w:pStyle w:val="TableText"/>
              <w:jc w:val="right"/>
              <w:rPr>
                <w:color w:val="auto"/>
              </w:rPr>
            </w:pPr>
          </w:p>
        </w:tc>
        <w:tc>
          <w:tcPr>
            <w:tcW w:w="1025" w:type="dxa"/>
          </w:tcPr>
          <w:p w14:paraId="6DC151EB" w14:textId="77777777" w:rsidR="008041E4" w:rsidRPr="00F9633B" w:rsidRDefault="008041E4" w:rsidP="008B0E0F">
            <w:pPr>
              <w:pStyle w:val="TableText"/>
              <w:jc w:val="right"/>
              <w:rPr>
                <w:color w:val="auto"/>
              </w:rPr>
            </w:pPr>
            <w:r w:rsidRPr="00F9633B">
              <w:rPr>
                <w:rFonts w:eastAsia="Times New Roman"/>
                <w:color w:val="auto"/>
              </w:rPr>
              <w:t>3.03</w:t>
            </w:r>
          </w:p>
        </w:tc>
        <w:tc>
          <w:tcPr>
            <w:tcW w:w="1026" w:type="dxa"/>
          </w:tcPr>
          <w:p w14:paraId="2C709092" w14:textId="77777777" w:rsidR="008041E4" w:rsidRPr="00F9633B" w:rsidRDefault="008041E4" w:rsidP="008B0E0F">
            <w:pPr>
              <w:pStyle w:val="TableText"/>
              <w:jc w:val="right"/>
              <w:rPr>
                <w:color w:val="auto"/>
              </w:rPr>
            </w:pPr>
            <w:r w:rsidRPr="00F9633B">
              <w:rPr>
                <w:rFonts w:eastAsia="Times New Roman"/>
                <w:color w:val="auto"/>
              </w:rPr>
              <w:t>(1.01 –</w:t>
            </w:r>
            <w:r w:rsidRPr="00F9633B">
              <w:rPr>
                <w:color w:val="auto"/>
              </w:rPr>
              <w:t xml:space="preserve"> </w:t>
            </w:r>
            <w:r w:rsidRPr="00F9633B">
              <w:rPr>
                <w:rFonts w:eastAsia="Times New Roman"/>
                <w:color w:val="auto"/>
              </w:rPr>
              <w:t>9.08)</w:t>
            </w:r>
          </w:p>
        </w:tc>
        <w:tc>
          <w:tcPr>
            <w:tcW w:w="1026" w:type="dxa"/>
          </w:tcPr>
          <w:p w14:paraId="7566EF9A" w14:textId="77777777" w:rsidR="008041E4" w:rsidRPr="00F9633B" w:rsidRDefault="008041E4" w:rsidP="008B0E0F">
            <w:pPr>
              <w:pStyle w:val="TableText"/>
              <w:jc w:val="right"/>
              <w:rPr>
                <w:color w:val="auto"/>
              </w:rPr>
            </w:pPr>
            <w:r w:rsidRPr="00F9633B">
              <w:rPr>
                <w:rFonts w:eastAsia="Times New Roman"/>
                <w:color w:val="auto"/>
              </w:rPr>
              <w:t>0.05</w:t>
            </w:r>
          </w:p>
        </w:tc>
      </w:tr>
      <w:tr w:rsidR="008041E4" w:rsidRPr="00F9633B" w14:paraId="7D391E28" w14:textId="77777777" w:rsidTr="008041E4">
        <w:trPr>
          <w:cantSplit/>
        </w:trPr>
        <w:tc>
          <w:tcPr>
            <w:tcW w:w="2276" w:type="dxa"/>
          </w:tcPr>
          <w:p w14:paraId="4D84A47B" w14:textId="77777777" w:rsidR="008041E4" w:rsidRPr="00F9633B" w:rsidRDefault="008041E4" w:rsidP="00752137">
            <w:pPr>
              <w:pStyle w:val="TableText"/>
            </w:pPr>
            <w:r w:rsidRPr="00F9633B">
              <w:t>Number of traumas</w:t>
            </w:r>
          </w:p>
        </w:tc>
        <w:tc>
          <w:tcPr>
            <w:tcW w:w="1025" w:type="dxa"/>
          </w:tcPr>
          <w:p w14:paraId="74A6EFED" w14:textId="77777777" w:rsidR="008041E4" w:rsidRPr="00F9633B" w:rsidRDefault="008041E4" w:rsidP="008B0E0F">
            <w:pPr>
              <w:pStyle w:val="TableText"/>
              <w:jc w:val="right"/>
              <w:rPr>
                <w:color w:val="auto"/>
              </w:rPr>
            </w:pPr>
            <w:r w:rsidRPr="00F9633B">
              <w:rPr>
                <w:rFonts w:eastAsia="Times New Roman"/>
                <w:color w:val="auto"/>
              </w:rPr>
              <w:t>0.93</w:t>
            </w:r>
          </w:p>
        </w:tc>
        <w:tc>
          <w:tcPr>
            <w:tcW w:w="1026" w:type="dxa"/>
          </w:tcPr>
          <w:p w14:paraId="434F50DB" w14:textId="77777777" w:rsidR="008041E4" w:rsidRPr="00F9633B" w:rsidRDefault="008041E4" w:rsidP="008B0E0F">
            <w:pPr>
              <w:pStyle w:val="TableText"/>
              <w:jc w:val="right"/>
              <w:rPr>
                <w:color w:val="auto"/>
              </w:rPr>
            </w:pPr>
            <w:r w:rsidRPr="00F9633B">
              <w:rPr>
                <w:rFonts w:eastAsia="Times New Roman"/>
                <w:color w:val="auto"/>
              </w:rPr>
              <w:t>(0.81 –</w:t>
            </w:r>
            <w:r w:rsidRPr="00F9633B">
              <w:rPr>
                <w:color w:val="auto"/>
              </w:rPr>
              <w:t xml:space="preserve"> </w:t>
            </w:r>
            <w:r w:rsidRPr="00F9633B">
              <w:rPr>
                <w:rFonts w:eastAsia="Times New Roman"/>
                <w:color w:val="auto"/>
              </w:rPr>
              <w:t>1.06)</w:t>
            </w:r>
          </w:p>
        </w:tc>
        <w:tc>
          <w:tcPr>
            <w:tcW w:w="1025" w:type="dxa"/>
          </w:tcPr>
          <w:p w14:paraId="54DDC1D7" w14:textId="77777777" w:rsidR="008041E4" w:rsidRPr="00F9633B" w:rsidRDefault="008041E4" w:rsidP="008B0E0F">
            <w:pPr>
              <w:pStyle w:val="TableText"/>
              <w:jc w:val="right"/>
              <w:rPr>
                <w:color w:val="auto"/>
              </w:rPr>
            </w:pPr>
            <w:r w:rsidRPr="00F9633B">
              <w:rPr>
                <w:rFonts w:eastAsia="Times New Roman"/>
                <w:color w:val="auto"/>
              </w:rPr>
              <w:t>0.28</w:t>
            </w:r>
          </w:p>
        </w:tc>
        <w:tc>
          <w:tcPr>
            <w:tcW w:w="1026" w:type="dxa"/>
          </w:tcPr>
          <w:p w14:paraId="5A623E9A" w14:textId="77777777" w:rsidR="008041E4" w:rsidRPr="00F9633B" w:rsidRDefault="008041E4" w:rsidP="008B0E0F">
            <w:pPr>
              <w:pStyle w:val="TableText"/>
              <w:jc w:val="right"/>
              <w:rPr>
                <w:color w:val="auto"/>
              </w:rPr>
            </w:pPr>
          </w:p>
        </w:tc>
        <w:tc>
          <w:tcPr>
            <w:tcW w:w="1025" w:type="dxa"/>
          </w:tcPr>
          <w:p w14:paraId="06089090" w14:textId="77777777" w:rsidR="008041E4" w:rsidRPr="00F9633B" w:rsidRDefault="008041E4" w:rsidP="008B0E0F">
            <w:pPr>
              <w:pStyle w:val="TableText"/>
              <w:jc w:val="right"/>
              <w:rPr>
                <w:color w:val="auto"/>
              </w:rPr>
            </w:pPr>
          </w:p>
        </w:tc>
        <w:tc>
          <w:tcPr>
            <w:tcW w:w="1026" w:type="dxa"/>
          </w:tcPr>
          <w:p w14:paraId="119E8609" w14:textId="77777777" w:rsidR="008041E4" w:rsidRPr="00F9633B" w:rsidRDefault="008041E4" w:rsidP="008B0E0F">
            <w:pPr>
              <w:pStyle w:val="TableText"/>
              <w:jc w:val="right"/>
              <w:rPr>
                <w:color w:val="auto"/>
              </w:rPr>
            </w:pPr>
          </w:p>
        </w:tc>
        <w:tc>
          <w:tcPr>
            <w:tcW w:w="1025" w:type="dxa"/>
          </w:tcPr>
          <w:p w14:paraId="0988B0B5" w14:textId="77777777" w:rsidR="008041E4" w:rsidRPr="00F9633B" w:rsidRDefault="008041E4" w:rsidP="008B0E0F">
            <w:pPr>
              <w:pStyle w:val="TableText"/>
              <w:jc w:val="right"/>
              <w:rPr>
                <w:color w:val="auto"/>
              </w:rPr>
            </w:pPr>
            <w:r w:rsidRPr="00F9633B">
              <w:rPr>
                <w:rFonts w:eastAsia="Times New Roman"/>
                <w:color w:val="auto"/>
              </w:rPr>
              <w:t>0.90</w:t>
            </w:r>
          </w:p>
        </w:tc>
        <w:tc>
          <w:tcPr>
            <w:tcW w:w="1026" w:type="dxa"/>
          </w:tcPr>
          <w:p w14:paraId="5BEFD463" w14:textId="77777777" w:rsidR="008041E4" w:rsidRPr="00F9633B" w:rsidRDefault="008041E4" w:rsidP="008B0E0F">
            <w:pPr>
              <w:pStyle w:val="TableText"/>
              <w:jc w:val="right"/>
              <w:rPr>
                <w:color w:val="auto"/>
              </w:rPr>
            </w:pPr>
            <w:r w:rsidRPr="00F9633B">
              <w:rPr>
                <w:rFonts w:eastAsia="Times New Roman"/>
                <w:color w:val="auto"/>
              </w:rPr>
              <w:t>(0.74 –</w:t>
            </w:r>
            <w:r w:rsidRPr="00F9633B">
              <w:rPr>
                <w:color w:val="auto"/>
              </w:rPr>
              <w:t xml:space="preserve"> </w:t>
            </w:r>
            <w:r w:rsidRPr="00F9633B">
              <w:rPr>
                <w:rFonts w:eastAsia="Times New Roman"/>
                <w:color w:val="auto"/>
              </w:rPr>
              <w:t>1.09)</w:t>
            </w:r>
          </w:p>
        </w:tc>
        <w:tc>
          <w:tcPr>
            <w:tcW w:w="1026" w:type="dxa"/>
          </w:tcPr>
          <w:p w14:paraId="1AB3C27E" w14:textId="77777777" w:rsidR="008041E4" w:rsidRPr="00F9633B" w:rsidRDefault="008041E4" w:rsidP="008B0E0F">
            <w:pPr>
              <w:pStyle w:val="TableText"/>
              <w:jc w:val="right"/>
              <w:rPr>
                <w:color w:val="auto"/>
              </w:rPr>
            </w:pPr>
            <w:r w:rsidRPr="00F9633B">
              <w:rPr>
                <w:rFonts w:eastAsia="Times New Roman"/>
                <w:color w:val="auto"/>
              </w:rPr>
              <w:t>0.28</w:t>
            </w:r>
          </w:p>
        </w:tc>
      </w:tr>
    </w:tbl>
    <w:p w14:paraId="1346E230" w14:textId="77777777" w:rsidR="00E20D4D" w:rsidRPr="00F9633B" w:rsidRDefault="00E20D4D" w:rsidP="000F61A3">
      <w:pPr>
        <w:pStyle w:val="TableNotes"/>
        <w:tabs>
          <w:tab w:val="left" w:pos="216"/>
        </w:tabs>
      </w:pPr>
      <w:r w:rsidRPr="00F9633B">
        <w:rPr>
          <w:rFonts w:cstheme="minorBidi"/>
        </w:rPr>
        <w:t>*</w:t>
      </w:r>
      <w:r w:rsidRPr="00F9633B">
        <w:rPr>
          <w:rFonts w:cstheme="minorBidi"/>
        </w:rPr>
        <w:tab/>
      </w:r>
      <w:r w:rsidRPr="00F9633B">
        <w:t>Joint test of significance.</w:t>
      </w:r>
    </w:p>
    <w:p w14:paraId="21601671" w14:textId="77777777" w:rsidR="00E20D4D" w:rsidRPr="00F9633B" w:rsidRDefault="00E20D4D" w:rsidP="000F61A3">
      <w:pPr>
        <w:pStyle w:val="TableNotes"/>
      </w:pPr>
      <w:r w:rsidRPr="00F9633B">
        <w:t>Note: 95% CI = 95% confidence interval. OR = odds ratio.</w:t>
      </w:r>
    </w:p>
    <w:p w14:paraId="7E49C011" w14:textId="77777777" w:rsidR="008B0E0F" w:rsidRPr="00F9633B" w:rsidRDefault="008B0E0F" w:rsidP="000F61A3">
      <w:pPr>
        <w:pStyle w:val="TableNotes"/>
        <w:sectPr w:rsidR="008B0E0F" w:rsidRPr="00F9633B" w:rsidSect="008B0E0F">
          <w:footerReference w:type="even" r:id="rId84"/>
          <w:footerReference w:type="default" r:id="rId85"/>
          <w:pgSz w:w="14170" w:h="9979" w:orient="landscape" w:code="243"/>
          <w:pgMar w:top="1152" w:right="1440" w:bottom="1728" w:left="1440" w:header="576" w:footer="576" w:gutter="0"/>
          <w:cols w:space="708"/>
          <w:docGrid w:linePitch="360"/>
        </w:sectPr>
      </w:pPr>
    </w:p>
    <w:p w14:paraId="6E5A5644" w14:textId="77777777" w:rsidR="00E20D4D" w:rsidRPr="00F9633B" w:rsidRDefault="00E20D4D" w:rsidP="000F61A3">
      <w:pPr>
        <w:pStyle w:val="Heading2"/>
      </w:pPr>
      <w:bookmarkStart w:id="764" w:name="_Toc518484380"/>
      <w:bookmarkStart w:id="765" w:name="_Toc520643610"/>
      <w:bookmarkStart w:id="766" w:name="_Toc525043499"/>
      <w:r w:rsidRPr="00F9633B">
        <w:t>Summary</w:t>
      </w:r>
      <w:bookmarkEnd w:id="764"/>
      <w:bookmarkEnd w:id="765"/>
      <w:bookmarkEnd w:id="766"/>
    </w:p>
    <w:p w14:paraId="1AAC65EB" w14:textId="162E8B84" w:rsidR="00E20D4D" w:rsidRPr="00F9633B" w:rsidRDefault="000262B0" w:rsidP="000F61A3">
      <w:r>
        <w:t>Chapter </w:t>
      </w:r>
      <w:r w:rsidR="00E20D4D" w:rsidRPr="00F9633B">
        <w:t>4 aimed to investigate the FWS participant and ADF member characteristics and military-related factors that were significantly associated with outcomes after the effects of other variables were taken into account. We next bring together the findings from the jointly fitted multivaria</w:t>
      </w:r>
      <w:r w:rsidR="00936F3C">
        <w:t>t</w:t>
      </w:r>
      <w:r w:rsidR="00E20D4D" w:rsidRPr="00F9633B">
        <w:t>e models to aid identification of the factors that were associated with several outcomes. It should be noted that samples sizes were considerably larger for analyses of all FWS family members and spouses/partners than for the subgroups who reported on parenting practices and child behaviour problems. The lower power for the latter analyses suggests some caution should be used in interpreting their findings, as the smaller sample sizes may have limited the study’s capacity to detect significant differences to some extent.</w:t>
      </w:r>
    </w:p>
    <w:p w14:paraId="62CE9B8C" w14:textId="77777777" w:rsidR="00E20D4D" w:rsidRPr="00F9633B" w:rsidRDefault="00772FD6" w:rsidP="000F61A3">
      <w:r w:rsidRPr="00F9633B">
        <w:t xml:space="preserve">Table </w:t>
      </w:r>
      <w:r>
        <w:t>4</w:t>
      </w:r>
      <w:r w:rsidRPr="00F9633B">
        <w:t>.</w:t>
      </w:r>
      <w:r>
        <w:t>22</w:t>
      </w:r>
      <w:r w:rsidR="00E20D4D" w:rsidRPr="00F9633B">
        <w:t xml:space="preserve"> summarises the FWS respondent and ADF member demographic, personal functioning, and military service factors found to be associated with FWS family members’ psychological distress, PTSD, and problem drinking.</w:t>
      </w:r>
    </w:p>
    <w:p w14:paraId="2B322606" w14:textId="7623C402" w:rsidR="00E20D4D" w:rsidRPr="00F9633B" w:rsidRDefault="00E20D4D" w:rsidP="000F61A3">
      <w:pPr>
        <w:pStyle w:val="TableName"/>
      </w:pPr>
      <w:bookmarkStart w:id="767" w:name="_Ref494287337"/>
      <w:bookmarkStart w:id="768" w:name="_Toc518484502"/>
      <w:bookmarkStart w:id="769" w:name="_Toc525043629"/>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22</w:t>
      </w:r>
      <w:r w:rsidR="00BB7839">
        <w:rPr>
          <w:noProof/>
        </w:rPr>
        <w:fldChar w:fldCharType="end"/>
      </w:r>
      <w:bookmarkEnd w:id="767"/>
      <w:r w:rsidR="008041E4" w:rsidRPr="00F9633B">
        <w:tab/>
      </w:r>
      <w:r w:rsidRPr="00F9633B">
        <w:t>Summary of factors associated with family members’ mental health outcomes and problem drinking</w:t>
      </w:r>
      <w:bookmarkEnd w:id="768"/>
      <w:bookmarkEnd w:id="769"/>
    </w:p>
    <w:tbl>
      <w:tblPr>
        <w:tblStyle w:val="TWRPTable"/>
        <w:tblW w:w="5000" w:type="pct"/>
        <w:tblLayout w:type="fixed"/>
        <w:tblLook w:val="04A0" w:firstRow="1" w:lastRow="0" w:firstColumn="1" w:lastColumn="0" w:noHBand="0" w:noVBand="1"/>
        <w:tblDescription w:val="Table 4.22: Summary of factors associated with family members’ mental health outcomes and problem drinking"/>
      </w:tblPr>
      <w:tblGrid>
        <w:gridCol w:w="2629"/>
        <w:gridCol w:w="1562"/>
        <w:gridCol w:w="1562"/>
        <w:gridCol w:w="1562"/>
      </w:tblGrid>
      <w:tr w:rsidR="00E20D4D" w:rsidRPr="00F9633B" w14:paraId="280A8FD2" w14:textId="77777777" w:rsidTr="008041E4">
        <w:trPr>
          <w:cnfStyle w:val="100000000000" w:firstRow="1" w:lastRow="0" w:firstColumn="0" w:lastColumn="0" w:oddVBand="0" w:evenVBand="0" w:oddHBand="0" w:evenHBand="0" w:firstRowFirstColumn="0" w:firstRowLastColumn="0" w:lastRowFirstColumn="0" w:lastRowLastColumn="0"/>
          <w:cantSplit/>
          <w:tblHeader/>
        </w:trPr>
        <w:tc>
          <w:tcPr>
            <w:tcW w:w="1796" w:type="pct"/>
          </w:tcPr>
          <w:p w14:paraId="3DE977B1" w14:textId="77777777" w:rsidR="00E20D4D" w:rsidRPr="00F9633B" w:rsidRDefault="00E20D4D" w:rsidP="008041E4">
            <w:pPr>
              <w:pStyle w:val="TableText"/>
            </w:pPr>
            <w:r w:rsidRPr="00F9633B">
              <w:t>Measure</w:t>
            </w:r>
          </w:p>
        </w:tc>
        <w:tc>
          <w:tcPr>
            <w:tcW w:w="1068" w:type="pct"/>
          </w:tcPr>
          <w:p w14:paraId="40A18E07" w14:textId="77777777" w:rsidR="00E20D4D" w:rsidRPr="00F9633B" w:rsidRDefault="00E20D4D" w:rsidP="008041E4">
            <w:pPr>
              <w:pStyle w:val="TableText"/>
              <w:jc w:val="center"/>
            </w:pPr>
            <w:r w:rsidRPr="00F9633B">
              <w:t>Psychological distress</w:t>
            </w:r>
          </w:p>
        </w:tc>
        <w:tc>
          <w:tcPr>
            <w:tcW w:w="1068" w:type="pct"/>
          </w:tcPr>
          <w:p w14:paraId="10D27C63" w14:textId="77777777" w:rsidR="00E20D4D" w:rsidRPr="00F9633B" w:rsidRDefault="00E20D4D" w:rsidP="008041E4">
            <w:pPr>
              <w:pStyle w:val="TableText"/>
              <w:jc w:val="center"/>
            </w:pPr>
            <w:r w:rsidRPr="00F9633B">
              <w:t>PTSD</w:t>
            </w:r>
          </w:p>
        </w:tc>
        <w:tc>
          <w:tcPr>
            <w:tcW w:w="1068" w:type="pct"/>
          </w:tcPr>
          <w:p w14:paraId="75FA8D45" w14:textId="77777777" w:rsidR="00E20D4D" w:rsidRPr="00F9633B" w:rsidRDefault="00E20D4D" w:rsidP="008041E4">
            <w:pPr>
              <w:pStyle w:val="TableText"/>
              <w:jc w:val="center"/>
            </w:pPr>
            <w:r w:rsidRPr="00F9633B">
              <w:t>Problem drinking</w:t>
            </w:r>
          </w:p>
        </w:tc>
      </w:tr>
      <w:tr w:rsidR="00E20D4D" w:rsidRPr="00F9633B" w14:paraId="193A56B0"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Pr>
          <w:p w14:paraId="383C3997" w14:textId="77777777" w:rsidR="00E20D4D" w:rsidRPr="00713834" w:rsidRDefault="00E20D4D" w:rsidP="008041E4">
            <w:pPr>
              <w:pStyle w:val="TableText"/>
              <w:rPr>
                <w:b/>
              </w:rPr>
            </w:pPr>
            <w:r w:rsidRPr="00713834">
              <w:rPr>
                <w:b/>
              </w:rPr>
              <w:t>FWS RESPONDENT*</w:t>
            </w:r>
          </w:p>
        </w:tc>
        <w:tc>
          <w:tcPr>
            <w:tcW w:w="1068" w:type="pct"/>
          </w:tcPr>
          <w:p w14:paraId="797A2893" w14:textId="77777777" w:rsidR="00E20D4D" w:rsidRPr="00F9633B" w:rsidRDefault="00E20D4D" w:rsidP="008041E4">
            <w:pPr>
              <w:pStyle w:val="TableText"/>
              <w:jc w:val="center"/>
            </w:pPr>
          </w:p>
        </w:tc>
        <w:tc>
          <w:tcPr>
            <w:tcW w:w="1068" w:type="pct"/>
          </w:tcPr>
          <w:p w14:paraId="5E737D9F" w14:textId="77777777" w:rsidR="00E20D4D" w:rsidRPr="00F9633B" w:rsidRDefault="00E20D4D" w:rsidP="008041E4">
            <w:pPr>
              <w:pStyle w:val="TableText"/>
              <w:jc w:val="center"/>
            </w:pPr>
          </w:p>
        </w:tc>
        <w:tc>
          <w:tcPr>
            <w:tcW w:w="1068" w:type="pct"/>
          </w:tcPr>
          <w:p w14:paraId="0FA71E19" w14:textId="77777777" w:rsidR="00E20D4D" w:rsidRPr="00F9633B" w:rsidRDefault="00E20D4D" w:rsidP="008041E4">
            <w:pPr>
              <w:pStyle w:val="TableText"/>
              <w:jc w:val="center"/>
            </w:pPr>
          </w:p>
        </w:tc>
      </w:tr>
      <w:tr w:rsidR="00E20D4D" w:rsidRPr="00F9633B" w14:paraId="7F9E6CBA" w14:textId="77777777" w:rsidTr="008041E4">
        <w:trPr>
          <w:cantSplit/>
        </w:trPr>
        <w:tc>
          <w:tcPr>
            <w:tcW w:w="1796" w:type="pct"/>
          </w:tcPr>
          <w:p w14:paraId="6E1C5ADA" w14:textId="77777777" w:rsidR="00E20D4D" w:rsidRPr="00F9633B" w:rsidRDefault="00E20D4D" w:rsidP="008041E4">
            <w:pPr>
              <w:pStyle w:val="TableText"/>
            </w:pPr>
            <w:r w:rsidRPr="00F9633B">
              <w:t>Relationship to ADF member (reference: spouse/partner)</w:t>
            </w:r>
          </w:p>
        </w:tc>
        <w:tc>
          <w:tcPr>
            <w:tcW w:w="1068" w:type="pct"/>
          </w:tcPr>
          <w:p w14:paraId="50D650E2" w14:textId="77777777" w:rsidR="00E20D4D" w:rsidRPr="00F9633B" w:rsidRDefault="00E20D4D" w:rsidP="008041E4">
            <w:pPr>
              <w:pStyle w:val="TableText"/>
              <w:jc w:val="center"/>
            </w:pPr>
            <w:r w:rsidRPr="00F9633B">
              <w:sym w:font="Wingdings" w:char="F0E1"/>
            </w:r>
            <w:r w:rsidRPr="00F9633B">
              <w:t xml:space="preserve"> Adult children</w:t>
            </w:r>
          </w:p>
        </w:tc>
        <w:tc>
          <w:tcPr>
            <w:tcW w:w="1068" w:type="pct"/>
          </w:tcPr>
          <w:p w14:paraId="48E9D953" w14:textId="77777777" w:rsidR="00E20D4D" w:rsidRPr="00F9633B" w:rsidRDefault="00E20D4D" w:rsidP="008041E4">
            <w:pPr>
              <w:pStyle w:val="TableText"/>
              <w:jc w:val="center"/>
            </w:pPr>
          </w:p>
        </w:tc>
        <w:tc>
          <w:tcPr>
            <w:tcW w:w="1068" w:type="pct"/>
          </w:tcPr>
          <w:p w14:paraId="4E431C38" w14:textId="77777777" w:rsidR="00E20D4D" w:rsidRPr="00F9633B" w:rsidRDefault="00E20D4D" w:rsidP="008041E4">
            <w:pPr>
              <w:pStyle w:val="TableText"/>
              <w:jc w:val="center"/>
            </w:pPr>
            <w:r w:rsidRPr="00F9633B">
              <w:sym w:font="Wingdings" w:char="F0E1"/>
            </w:r>
            <w:r w:rsidRPr="00F9633B">
              <w:t xml:space="preserve"> Adult children</w:t>
            </w:r>
          </w:p>
        </w:tc>
      </w:tr>
      <w:tr w:rsidR="00E20D4D" w:rsidRPr="00F9633B" w14:paraId="7FCC1339"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Pr>
          <w:p w14:paraId="7BBE1A58" w14:textId="77777777" w:rsidR="00E20D4D" w:rsidRPr="00F9633B" w:rsidRDefault="00E20D4D" w:rsidP="008041E4">
            <w:pPr>
              <w:pStyle w:val="TableText"/>
            </w:pPr>
            <w:r w:rsidRPr="00F9633B">
              <w:t>Education</w:t>
            </w:r>
          </w:p>
        </w:tc>
        <w:tc>
          <w:tcPr>
            <w:tcW w:w="1068" w:type="pct"/>
          </w:tcPr>
          <w:p w14:paraId="4705AF0F" w14:textId="77777777" w:rsidR="00E20D4D" w:rsidRPr="00F9633B" w:rsidRDefault="00E20D4D" w:rsidP="008041E4">
            <w:pPr>
              <w:pStyle w:val="TableText"/>
              <w:jc w:val="center"/>
            </w:pPr>
          </w:p>
        </w:tc>
        <w:tc>
          <w:tcPr>
            <w:tcW w:w="1068" w:type="pct"/>
          </w:tcPr>
          <w:p w14:paraId="4019AD7D" w14:textId="77777777" w:rsidR="00E20D4D" w:rsidRPr="00F9633B" w:rsidRDefault="00E20D4D" w:rsidP="008041E4">
            <w:pPr>
              <w:pStyle w:val="TableText"/>
              <w:jc w:val="center"/>
            </w:pPr>
          </w:p>
        </w:tc>
        <w:tc>
          <w:tcPr>
            <w:tcW w:w="1068" w:type="pct"/>
          </w:tcPr>
          <w:p w14:paraId="3421627D" w14:textId="77777777" w:rsidR="00E20D4D" w:rsidRPr="00F9633B" w:rsidRDefault="00E20D4D" w:rsidP="008041E4">
            <w:pPr>
              <w:pStyle w:val="TableText"/>
              <w:jc w:val="center"/>
            </w:pPr>
          </w:p>
        </w:tc>
      </w:tr>
      <w:tr w:rsidR="00E20D4D" w:rsidRPr="00F9633B" w14:paraId="3830F452" w14:textId="77777777" w:rsidTr="008041E4">
        <w:trPr>
          <w:cantSplit/>
        </w:trPr>
        <w:tc>
          <w:tcPr>
            <w:tcW w:w="1796" w:type="pct"/>
          </w:tcPr>
          <w:p w14:paraId="530A6C4A" w14:textId="77777777" w:rsidR="00E20D4D" w:rsidRPr="00F9633B" w:rsidRDefault="00E20D4D" w:rsidP="008041E4">
            <w:pPr>
              <w:pStyle w:val="TableText"/>
            </w:pPr>
            <w:r w:rsidRPr="00F9633B">
              <w:t>Poor physical health</w:t>
            </w:r>
          </w:p>
        </w:tc>
        <w:tc>
          <w:tcPr>
            <w:tcW w:w="1068" w:type="pct"/>
          </w:tcPr>
          <w:p w14:paraId="51E93304" w14:textId="77777777" w:rsidR="00E20D4D" w:rsidRPr="00F9633B" w:rsidRDefault="00E20D4D" w:rsidP="008041E4">
            <w:pPr>
              <w:pStyle w:val="TableText"/>
              <w:jc w:val="center"/>
            </w:pPr>
            <w:r w:rsidRPr="00F9633B">
              <w:sym w:font="Wingdings" w:char="F0E1"/>
            </w:r>
          </w:p>
        </w:tc>
        <w:tc>
          <w:tcPr>
            <w:tcW w:w="1068" w:type="pct"/>
          </w:tcPr>
          <w:p w14:paraId="7A56FC03" w14:textId="77777777" w:rsidR="00E20D4D" w:rsidRPr="00F9633B" w:rsidRDefault="00E20D4D" w:rsidP="008041E4">
            <w:pPr>
              <w:pStyle w:val="TableText"/>
              <w:jc w:val="center"/>
            </w:pPr>
            <w:r w:rsidRPr="00F9633B">
              <w:sym w:font="Wingdings" w:char="F0E1"/>
            </w:r>
          </w:p>
        </w:tc>
        <w:tc>
          <w:tcPr>
            <w:tcW w:w="1068" w:type="pct"/>
          </w:tcPr>
          <w:p w14:paraId="760EFDF1" w14:textId="77777777" w:rsidR="00E20D4D" w:rsidRPr="00F9633B" w:rsidRDefault="00E20D4D" w:rsidP="008041E4">
            <w:pPr>
              <w:pStyle w:val="TableText"/>
              <w:jc w:val="center"/>
            </w:pPr>
            <w:r w:rsidRPr="00F9633B">
              <w:sym w:font="Wingdings" w:char="F0E1"/>
            </w:r>
          </w:p>
        </w:tc>
      </w:tr>
      <w:tr w:rsidR="00E20D4D" w:rsidRPr="00F9633B" w14:paraId="70425DEF"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Pr>
          <w:p w14:paraId="4919CBAD" w14:textId="77777777" w:rsidR="00E20D4D" w:rsidRPr="00F9633B" w:rsidRDefault="00E20D4D" w:rsidP="008041E4">
            <w:pPr>
              <w:pStyle w:val="TableText"/>
            </w:pPr>
            <w:r w:rsidRPr="00F9633B">
              <w:t>5+ people in household</w:t>
            </w:r>
          </w:p>
        </w:tc>
        <w:tc>
          <w:tcPr>
            <w:tcW w:w="1068" w:type="pct"/>
          </w:tcPr>
          <w:p w14:paraId="7DA7762C" w14:textId="77777777" w:rsidR="00E20D4D" w:rsidRPr="00F9633B" w:rsidRDefault="00E20D4D" w:rsidP="008041E4">
            <w:pPr>
              <w:pStyle w:val="TableText"/>
              <w:jc w:val="center"/>
            </w:pPr>
          </w:p>
        </w:tc>
        <w:tc>
          <w:tcPr>
            <w:tcW w:w="1068" w:type="pct"/>
          </w:tcPr>
          <w:p w14:paraId="1C6D7D62" w14:textId="77777777" w:rsidR="00E20D4D" w:rsidRPr="00F9633B" w:rsidRDefault="00E20D4D" w:rsidP="008041E4">
            <w:pPr>
              <w:pStyle w:val="TableText"/>
              <w:jc w:val="center"/>
            </w:pPr>
          </w:p>
        </w:tc>
        <w:tc>
          <w:tcPr>
            <w:tcW w:w="1068" w:type="pct"/>
          </w:tcPr>
          <w:p w14:paraId="2F6FD4C5" w14:textId="77777777" w:rsidR="00E20D4D" w:rsidRPr="00F9633B" w:rsidRDefault="00E20D4D" w:rsidP="008041E4">
            <w:pPr>
              <w:pStyle w:val="TableText"/>
              <w:jc w:val="center"/>
            </w:pPr>
          </w:p>
        </w:tc>
      </w:tr>
      <w:tr w:rsidR="00E20D4D" w:rsidRPr="00F9633B" w14:paraId="62A59851" w14:textId="77777777" w:rsidTr="008041E4">
        <w:trPr>
          <w:cantSplit/>
        </w:trPr>
        <w:tc>
          <w:tcPr>
            <w:tcW w:w="1796" w:type="pct"/>
          </w:tcPr>
          <w:p w14:paraId="3D1A87E5" w14:textId="77777777" w:rsidR="00E20D4D" w:rsidRPr="00F9633B" w:rsidRDefault="00E20D4D" w:rsidP="008041E4">
            <w:pPr>
              <w:pStyle w:val="TableText"/>
            </w:pPr>
            <w:r w:rsidRPr="00F9633B">
              <w:t>Unemployed</w:t>
            </w:r>
          </w:p>
        </w:tc>
        <w:tc>
          <w:tcPr>
            <w:tcW w:w="1068" w:type="pct"/>
          </w:tcPr>
          <w:p w14:paraId="3DDC2F96" w14:textId="77777777" w:rsidR="00E20D4D" w:rsidRPr="00F9633B" w:rsidRDefault="00E20D4D" w:rsidP="008041E4">
            <w:pPr>
              <w:pStyle w:val="TableText"/>
              <w:jc w:val="center"/>
            </w:pPr>
          </w:p>
        </w:tc>
        <w:tc>
          <w:tcPr>
            <w:tcW w:w="1068" w:type="pct"/>
          </w:tcPr>
          <w:p w14:paraId="431A6DB3" w14:textId="77777777" w:rsidR="00E20D4D" w:rsidRPr="00F9633B" w:rsidRDefault="00E20D4D" w:rsidP="008041E4">
            <w:pPr>
              <w:pStyle w:val="TableText"/>
              <w:jc w:val="center"/>
            </w:pPr>
          </w:p>
        </w:tc>
        <w:tc>
          <w:tcPr>
            <w:tcW w:w="1068" w:type="pct"/>
          </w:tcPr>
          <w:p w14:paraId="67EF4E8E" w14:textId="77777777" w:rsidR="00E20D4D" w:rsidRPr="00F9633B" w:rsidRDefault="00E20D4D" w:rsidP="008041E4">
            <w:pPr>
              <w:pStyle w:val="TableText"/>
              <w:jc w:val="center"/>
            </w:pPr>
          </w:p>
        </w:tc>
      </w:tr>
      <w:tr w:rsidR="00E20D4D" w:rsidRPr="00F9633B" w14:paraId="34B24CD8"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Borders>
              <w:bottom w:val="single" w:sz="4" w:space="0" w:color="000000"/>
            </w:tcBorders>
          </w:tcPr>
          <w:p w14:paraId="05D14980" w14:textId="77777777" w:rsidR="00E20D4D" w:rsidRPr="00F9633B" w:rsidRDefault="00E20D4D" w:rsidP="008041E4">
            <w:pPr>
              <w:pStyle w:val="TableText"/>
            </w:pPr>
            <w:r w:rsidRPr="00F9633B">
              <w:t>Has served in the ADF</w:t>
            </w:r>
          </w:p>
        </w:tc>
        <w:tc>
          <w:tcPr>
            <w:tcW w:w="1068" w:type="pct"/>
            <w:tcBorders>
              <w:bottom w:val="single" w:sz="4" w:space="0" w:color="000000"/>
            </w:tcBorders>
          </w:tcPr>
          <w:p w14:paraId="48FD6075" w14:textId="77777777" w:rsidR="00E20D4D" w:rsidRPr="00F9633B" w:rsidRDefault="00E20D4D" w:rsidP="008041E4">
            <w:pPr>
              <w:pStyle w:val="TableText"/>
              <w:jc w:val="center"/>
            </w:pPr>
            <w:r w:rsidRPr="00F9633B">
              <w:sym w:font="Wingdings" w:char="F0E1"/>
            </w:r>
          </w:p>
        </w:tc>
        <w:tc>
          <w:tcPr>
            <w:tcW w:w="1068" w:type="pct"/>
            <w:tcBorders>
              <w:bottom w:val="single" w:sz="4" w:space="0" w:color="000000"/>
            </w:tcBorders>
          </w:tcPr>
          <w:p w14:paraId="3B6A41BE" w14:textId="77777777" w:rsidR="00E20D4D" w:rsidRPr="00F9633B" w:rsidRDefault="00E20D4D" w:rsidP="008041E4">
            <w:pPr>
              <w:pStyle w:val="TableText"/>
              <w:jc w:val="center"/>
            </w:pPr>
            <w:r w:rsidRPr="00F9633B">
              <w:sym w:font="Wingdings" w:char="F0E1"/>
            </w:r>
          </w:p>
        </w:tc>
        <w:tc>
          <w:tcPr>
            <w:tcW w:w="1068" w:type="pct"/>
            <w:tcBorders>
              <w:bottom w:val="single" w:sz="4" w:space="0" w:color="000000"/>
            </w:tcBorders>
          </w:tcPr>
          <w:p w14:paraId="7668FCAC" w14:textId="77777777" w:rsidR="00E20D4D" w:rsidRPr="00F9633B" w:rsidRDefault="00E20D4D" w:rsidP="008041E4">
            <w:pPr>
              <w:pStyle w:val="TableText"/>
              <w:jc w:val="center"/>
            </w:pPr>
          </w:p>
        </w:tc>
      </w:tr>
      <w:tr w:rsidR="00E20D4D" w:rsidRPr="00F9633B" w14:paraId="7644369C" w14:textId="77777777" w:rsidTr="008041E4">
        <w:trPr>
          <w:cantSplit/>
        </w:trPr>
        <w:tc>
          <w:tcPr>
            <w:tcW w:w="1796" w:type="pct"/>
            <w:tcBorders>
              <w:top w:val="single" w:sz="4" w:space="0" w:color="000000"/>
              <w:bottom w:val="nil"/>
            </w:tcBorders>
          </w:tcPr>
          <w:p w14:paraId="373AC5C6" w14:textId="77777777" w:rsidR="00E20D4D" w:rsidRPr="00713834" w:rsidRDefault="00E20D4D" w:rsidP="008041E4">
            <w:pPr>
              <w:pStyle w:val="TableText"/>
              <w:rPr>
                <w:b/>
              </w:rPr>
            </w:pPr>
            <w:r w:rsidRPr="00713834">
              <w:rPr>
                <w:b/>
              </w:rPr>
              <w:t>ADF MEMBER</w:t>
            </w:r>
          </w:p>
        </w:tc>
        <w:tc>
          <w:tcPr>
            <w:tcW w:w="1068" w:type="pct"/>
            <w:tcBorders>
              <w:top w:val="single" w:sz="4" w:space="0" w:color="000000"/>
              <w:bottom w:val="nil"/>
            </w:tcBorders>
          </w:tcPr>
          <w:p w14:paraId="64C20575" w14:textId="77777777" w:rsidR="00E20D4D" w:rsidRPr="00F9633B" w:rsidRDefault="00E20D4D" w:rsidP="008041E4">
            <w:pPr>
              <w:pStyle w:val="TableText"/>
              <w:jc w:val="center"/>
            </w:pPr>
          </w:p>
        </w:tc>
        <w:tc>
          <w:tcPr>
            <w:tcW w:w="1068" w:type="pct"/>
            <w:tcBorders>
              <w:top w:val="single" w:sz="4" w:space="0" w:color="000000"/>
              <w:bottom w:val="nil"/>
            </w:tcBorders>
          </w:tcPr>
          <w:p w14:paraId="0258531E" w14:textId="77777777" w:rsidR="00E20D4D" w:rsidRPr="00F9633B" w:rsidRDefault="00E20D4D" w:rsidP="008041E4">
            <w:pPr>
              <w:pStyle w:val="TableText"/>
              <w:jc w:val="center"/>
            </w:pPr>
          </w:p>
        </w:tc>
        <w:tc>
          <w:tcPr>
            <w:tcW w:w="1068" w:type="pct"/>
            <w:tcBorders>
              <w:top w:val="single" w:sz="4" w:space="0" w:color="000000"/>
              <w:bottom w:val="nil"/>
            </w:tcBorders>
          </w:tcPr>
          <w:p w14:paraId="117951CF" w14:textId="77777777" w:rsidR="00E20D4D" w:rsidRPr="00F9633B" w:rsidRDefault="00E20D4D" w:rsidP="008041E4">
            <w:pPr>
              <w:pStyle w:val="TableText"/>
              <w:jc w:val="center"/>
            </w:pPr>
          </w:p>
        </w:tc>
      </w:tr>
      <w:tr w:rsidR="00E20D4D" w:rsidRPr="00F9633B" w14:paraId="4F298981"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Borders>
              <w:top w:val="nil"/>
            </w:tcBorders>
          </w:tcPr>
          <w:p w14:paraId="31EFE94C" w14:textId="77777777" w:rsidR="00E20D4D" w:rsidRPr="00F9633B" w:rsidRDefault="00E20D4D" w:rsidP="008041E4">
            <w:pPr>
              <w:pStyle w:val="TableText"/>
            </w:pPr>
            <w:r w:rsidRPr="00F9633B">
              <w:t>Military status (reference: Current Serving)</w:t>
            </w:r>
          </w:p>
        </w:tc>
        <w:tc>
          <w:tcPr>
            <w:tcW w:w="1068" w:type="pct"/>
            <w:tcBorders>
              <w:top w:val="nil"/>
            </w:tcBorders>
          </w:tcPr>
          <w:p w14:paraId="5BD5CE5E" w14:textId="77777777" w:rsidR="00E20D4D" w:rsidRPr="00F9633B" w:rsidRDefault="00E20D4D" w:rsidP="008041E4">
            <w:pPr>
              <w:pStyle w:val="TableText"/>
              <w:jc w:val="center"/>
            </w:pPr>
          </w:p>
        </w:tc>
        <w:tc>
          <w:tcPr>
            <w:tcW w:w="1068" w:type="pct"/>
            <w:tcBorders>
              <w:top w:val="nil"/>
            </w:tcBorders>
          </w:tcPr>
          <w:p w14:paraId="345ACA1C" w14:textId="77777777" w:rsidR="00E20D4D" w:rsidRPr="00F9633B" w:rsidRDefault="00E20D4D" w:rsidP="008041E4">
            <w:pPr>
              <w:pStyle w:val="TableText"/>
              <w:jc w:val="center"/>
            </w:pPr>
          </w:p>
        </w:tc>
        <w:tc>
          <w:tcPr>
            <w:tcW w:w="1068" w:type="pct"/>
            <w:tcBorders>
              <w:top w:val="nil"/>
            </w:tcBorders>
          </w:tcPr>
          <w:p w14:paraId="1A086579" w14:textId="77777777" w:rsidR="00E20D4D" w:rsidRPr="00F9633B" w:rsidRDefault="00E20D4D" w:rsidP="008041E4">
            <w:pPr>
              <w:pStyle w:val="TableText"/>
              <w:jc w:val="center"/>
            </w:pPr>
          </w:p>
        </w:tc>
      </w:tr>
      <w:tr w:rsidR="00E20D4D" w:rsidRPr="00F9633B" w14:paraId="4C59A4EE" w14:textId="77777777" w:rsidTr="008041E4">
        <w:trPr>
          <w:cantSplit/>
        </w:trPr>
        <w:tc>
          <w:tcPr>
            <w:tcW w:w="1796" w:type="pct"/>
          </w:tcPr>
          <w:p w14:paraId="078CFCB3" w14:textId="77777777" w:rsidR="00E20D4D" w:rsidRPr="00F9633B" w:rsidRDefault="00E20D4D" w:rsidP="008041E4">
            <w:pPr>
              <w:pStyle w:val="TableText"/>
            </w:pPr>
            <w:r w:rsidRPr="00F9633B">
              <w:t>Rank (reference: Commissioned Officer)</w:t>
            </w:r>
          </w:p>
        </w:tc>
        <w:tc>
          <w:tcPr>
            <w:tcW w:w="1068" w:type="pct"/>
          </w:tcPr>
          <w:p w14:paraId="46C7028B" w14:textId="77777777" w:rsidR="00E20D4D" w:rsidRPr="00F9633B" w:rsidRDefault="00E20D4D" w:rsidP="008041E4">
            <w:pPr>
              <w:pStyle w:val="TableText"/>
              <w:jc w:val="center"/>
            </w:pPr>
            <w:r w:rsidRPr="00F9633B">
              <w:sym w:font="Wingdings" w:char="F0E1"/>
            </w:r>
            <w:r w:rsidRPr="00F9633B">
              <w:t xml:space="preserve"> Other rank</w:t>
            </w:r>
          </w:p>
        </w:tc>
        <w:tc>
          <w:tcPr>
            <w:tcW w:w="1068" w:type="pct"/>
          </w:tcPr>
          <w:p w14:paraId="5BB96C15" w14:textId="77777777" w:rsidR="00E20D4D" w:rsidRPr="00F9633B" w:rsidRDefault="00E20D4D" w:rsidP="008041E4">
            <w:pPr>
              <w:pStyle w:val="TableText"/>
              <w:jc w:val="center"/>
            </w:pPr>
          </w:p>
        </w:tc>
        <w:tc>
          <w:tcPr>
            <w:tcW w:w="1068" w:type="pct"/>
          </w:tcPr>
          <w:p w14:paraId="73743672" w14:textId="77777777" w:rsidR="00E20D4D" w:rsidRPr="00F9633B" w:rsidRDefault="00E20D4D" w:rsidP="008041E4">
            <w:pPr>
              <w:pStyle w:val="TableText"/>
              <w:jc w:val="center"/>
            </w:pPr>
          </w:p>
        </w:tc>
      </w:tr>
      <w:tr w:rsidR="00E20D4D" w:rsidRPr="00F9633B" w14:paraId="3808E3FC"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Pr>
          <w:p w14:paraId="26191F7F" w14:textId="77777777" w:rsidR="00E20D4D" w:rsidRPr="00F9633B" w:rsidRDefault="00E20D4D" w:rsidP="008041E4">
            <w:pPr>
              <w:pStyle w:val="TableText"/>
            </w:pPr>
            <w:r w:rsidRPr="00F9633B">
              <w:t>Service type (reference: Army)</w:t>
            </w:r>
          </w:p>
        </w:tc>
        <w:tc>
          <w:tcPr>
            <w:tcW w:w="1068" w:type="pct"/>
          </w:tcPr>
          <w:p w14:paraId="2CDA073B" w14:textId="77777777" w:rsidR="00E20D4D" w:rsidRPr="00F9633B" w:rsidRDefault="00E20D4D" w:rsidP="008041E4">
            <w:pPr>
              <w:pStyle w:val="TableText"/>
              <w:jc w:val="center"/>
            </w:pPr>
          </w:p>
        </w:tc>
        <w:tc>
          <w:tcPr>
            <w:tcW w:w="1068" w:type="pct"/>
          </w:tcPr>
          <w:p w14:paraId="43542FD6" w14:textId="77777777" w:rsidR="00E20D4D" w:rsidRPr="00F9633B" w:rsidRDefault="00E20D4D" w:rsidP="008041E4">
            <w:pPr>
              <w:pStyle w:val="TableText"/>
              <w:jc w:val="center"/>
            </w:pPr>
            <w:r w:rsidRPr="00F9633B">
              <w:sym w:font="Wingdings" w:char="F0E1"/>
            </w:r>
            <w:r w:rsidRPr="00F9633B">
              <w:t xml:space="preserve"> Navy</w:t>
            </w:r>
          </w:p>
        </w:tc>
        <w:tc>
          <w:tcPr>
            <w:tcW w:w="1068" w:type="pct"/>
          </w:tcPr>
          <w:p w14:paraId="0FBBF093" w14:textId="77777777" w:rsidR="00E20D4D" w:rsidRPr="00F9633B" w:rsidRDefault="00E20D4D" w:rsidP="008041E4">
            <w:pPr>
              <w:pStyle w:val="TableText"/>
              <w:jc w:val="center"/>
            </w:pPr>
          </w:p>
        </w:tc>
      </w:tr>
      <w:tr w:rsidR="00E20D4D" w:rsidRPr="00F9633B" w14:paraId="0B4897EB" w14:textId="77777777" w:rsidTr="008041E4">
        <w:trPr>
          <w:cantSplit/>
        </w:trPr>
        <w:tc>
          <w:tcPr>
            <w:tcW w:w="1796" w:type="pct"/>
          </w:tcPr>
          <w:p w14:paraId="481F174F" w14:textId="77777777" w:rsidR="00E20D4D" w:rsidRPr="00F9633B" w:rsidRDefault="00E20D4D" w:rsidP="008041E4">
            <w:pPr>
              <w:pStyle w:val="TableText"/>
            </w:pPr>
            <w:r w:rsidRPr="00F9633B">
              <w:t>Years served in the ADF</w:t>
            </w:r>
          </w:p>
        </w:tc>
        <w:tc>
          <w:tcPr>
            <w:tcW w:w="1068" w:type="pct"/>
          </w:tcPr>
          <w:p w14:paraId="6BCE0697" w14:textId="77777777" w:rsidR="00E20D4D" w:rsidRPr="00F9633B" w:rsidRDefault="00E20D4D" w:rsidP="008041E4">
            <w:pPr>
              <w:pStyle w:val="TableText"/>
              <w:jc w:val="center"/>
            </w:pPr>
          </w:p>
        </w:tc>
        <w:tc>
          <w:tcPr>
            <w:tcW w:w="1068" w:type="pct"/>
          </w:tcPr>
          <w:p w14:paraId="59DFC757" w14:textId="77777777" w:rsidR="00E20D4D" w:rsidRPr="00F9633B" w:rsidRDefault="00E20D4D" w:rsidP="008041E4">
            <w:pPr>
              <w:pStyle w:val="TableText"/>
              <w:jc w:val="center"/>
            </w:pPr>
            <w:r w:rsidRPr="00F9633B">
              <w:sym w:font="Wingdings" w:char="F0E2"/>
            </w:r>
          </w:p>
        </w:tc>
        <w:tc>
          <w:tcPr>
            <w:tcW w:w="1068" w:type="pct"/>
          </w:tcPr>
          <w:p w14:paraId="78EF3170" w14:textId="77777777" w:rsidR="00E20D4D" w:rsidRPr="00F9633B" w:rsidRDefault="00E20D4D" w:rsidP="008041E4">
            <w:pPr>
              <w:pStyle w:val="TableText"/>
              <w:jc w:val="center"/>
            </w:pPr>
          </w:p>
        </w:tc>
      </w:tr>
      <w:tr w:rsidR="00E20D4D" w:rsidRPr="00F9633B" w14:paraId="6F31BA13"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Pr>
          <w:p w14:paraId="7AF8BA28" w14:textId="77777777" w:rsidR="00E20D4D" w:rsidRPr="00F9633B" w:rsidRDefault="00E20D4D" w:rsidP="008041E4">
            <w:pPr>
              <w:pStyle w:val="TableText"/>
            </w:pPr>
            <w:r w:rsidRPr="00F9633B">
              <w:t>Never deployed</w:t>
            </w:r>
          </w:p>
        </w:tc>
        <w:tc>
          <w:tcPr>
            <w:tcW w:w="1068" w:type="pct"/>
          </w:tcPr>
          <w:p w14:paraId="330A7BAE" w14:textId="77777777" w:rsidR="00E20D4D" w:rsidRPr="00F9633B" w:rsidRDefault="00E20D4D" w:rsidP="008041E4">
            <w:pPr>
              <w:pStyle w:val="TableText"/>
              <w:jc w:val="center"/>
            </w:pPr>
          </w:p>
        </w:tc>
        <w:tc>
          <w:tcPr>
            <w:tcW w:w="1068" w:type="pct"/>
          </w:tcPr>
          <w:p w14:paraId="34379276" w14:textId="77777777" w:rsidR="00E20D4D" w:rsidRPr="00F9633B" w:rsidRDefault="00E20D4D" w:rsidP="008041E4">
            <w:pPr>
              <w:pStyle w:val="TableText"/>
              <w:jc w:val="center"/>
            </w:pPr>
          </w:p>
        </w:tc>
        <w:tc>
          <w:tcPr>
            <w:tcW w:w="1068" w:type="pct"/>
          </w:tcPr>
          <w:p w14:paraId="52FA80F3" w14:textId="77777777" w:rsidR="00E20D4D" w:rsidRPr="00F9633B" w:rsidRDefault="00E20D4D" w:rsidP="008041E4">
            <w:pPr>
              <w:pStyle w:val="TableText"/>
              <w:jc w:val="center"/>
            </w:pPr>
          </w:p>
        </w:tc>
      </w:tr>
      <w:tr w:rsidR="00E20D4D" w:rsidRPr="00F9633B" w14:paraId="5F518750" w14:textId="77777777" w:rsidTr="008041E4">
        <w:trPr>
          <w:cantSplit/>
        </w:trPr>
        <w:tc>
          <w:tcPr>
            <w:tcW w:w="1796" w:type="pct"/>
          </w:tcPr>
          <w:p w14:paraId="61BC55E6" w14:textId="77777777" w:rsidR="00E20D4D" w:rsidRPr="00F9633B" w:rsidRDefault="00E20D4D" w:rsidP="008041E4">
            <w:pPr>
              <w:pStyle w:val="TableText"/>
            </w:pPr>
            <w:r w:rsidRPr="00F9633B">
              <w:t>Medical fitness for service</w:t>
            </w:r>
          </w:p>
        </w:tc>
        <w:tc>
          <w:tcPr>
            <w:tcW w:w="1068" w:type="pct"/>
          </w:tcPr>
          <w:p w14:paraId="11384115" w14:textId="77777777" w:rsidR="00E20D4D" w:rsidRPr="00F9633B" w:rsidRDefault="00E20D4D" w:rsidP="008041E4">
            <w:pPr>
              <w:pStyle w:val="TableText"/>
              <w:jc w:val="center"/>
            </w:pPr>
          </w:p>
        </w:tc>
        <w:tc>
          <w:tcPr>
            <w:tcW w:w="1068" w:type="pct"/>
          </w:tcPr>
          <w:p w14:paraId="36258504" w14:textId="77777777" w:rsidR="00E20D4D" w:rsidRPr="00F9633B" w:rsidRDefault="00E20D4D" w:rsidP="008041E4">
            <w:pPr>
              <w:pStyle w:val="TableText"/>
              <w:jc w:val="center"/>
            </w:pPr>
          </w:p>
        </w:tc>
        <w:tc>
          <w:tcPr>
            <w:tcW w:w="1068" w:type="pct"/>
          </w:tcPr>
          <w:p w14:paraId="586CC1BE" w14:textId="77777777" w:rsidR="00E20D4D" w:rsidRPr="00F9633B" w:rsidRDefault="00E20D4D" w:rsidP="008041E4">
            <w:pPr>
              <w:pStyle w:val="TableText"/>
              <w:jc w:val="center"/>
            </w:pPr>
          </w:p>
        </w:tc>
      </w:tr>
      <w:tr w:rsidR="00E20D4D" w:rsidRPr="00F9633B" w14:paraId="14249E52"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Pr>
          <w:p w14:paraId="55C0FA7A" w14:textId="77777777" w:rsidR="00E20D4D" w:rsidRPr="00F9633B" w:rsidRDefault="00E20D4D" w:rsidP="008041E4">
            <w:pPr>
              <w:pStyle w:val="TableText"/>
            </w:pPr>
            <w:r w:rsidRPr="00F9633B">
              <w:t>Mental and physical health problems</w:t>
            </w:r>
          </w:p>
        </w:tc>
        <w:tc>
          <w:tcPr>
            <w:tcW w:w="1068" w:type="pct"/>
          </w:tcPr>
          <w:p w14:paraId="6756022B" w14:textId="77777777" w:rsidR="00E20D4D" w:rsidRPr="00F9633B" w:rsidRDefault="00E20D4D" w:rsidP="008041E4">
            <w:pPr>
              <w:pStyle w:val="TableText"/>
              <w:jc w:val="center"/>
            </w:pPr>
          </w:p>
        </w:tc>
        <w:tc>
          <w:tcPr>
            <w:tcW w:w="1068" w:type="pct"/>
          </w:tcPr>
          <w:p w14:paraId="699E2261" w14:textId="77777777" w:rsidR="00E20D4D" w:rsidRPr="00F9633B" w:rsidRDefault="00E20D4D" w:rsidP="008041E4">
            <w:pPr>
              <w:pStyle w:val="TableText"/>
              <w:jc w:val="center"/>
            </w:pPr>
          </w:p>
        </w:tc>
        <w:tc>
          <w:tcPr>
            <w:tcW w:w="1068" w:type="pct"/>
          </w:tcPr>
          <w:p w14:paraId="7299DF9E" w14:textId="77777777" w:rsidR="00E20D4D" w:rsidRPr="00F9633B" w:rsidRDefault="00E20D4D" w:rsidP="008041E4">
            <w:pPr>
              <w:pStyle w:val="TableText"/>
              <w:jc w:val="center"/>
            </w:pPr>
          </w:p>
        </w:tc>
      </w:tr>
      <w:tr w:rsidR="00E20D4D" w:rsidRPr="00F9633B" w14:paraId="1CD99DC6" w14:textId="77777777" w:rsidTr="008041E4">
        <w:trPr>
          <w:cantSplit/>
        </w:trPr>
        <w:tc>
          <w:tcPr>
            <w:tcW w:w="1796" w:type="pct"/>
          </w:tcPr>
          <w:p w14:paraId="5BDA753F" w14:textId="77777777" w:rsidR="00E20D4D" w:rsidRPr="00F9633B" w:rsidRDefault="00E20D4D" w:rsidP="008041E4">
            <w:pPr>
              <w:pStyle w:val="TableText"/>
            </w:pPr>
            <w:r w:rsidRPr="00F9633B">
              <w:t>Problem drinking</w:t>
            </w:r>
          </w:p>
        </w:tc>
        <w:tc>
          <w:tcPr>
            <w:tcW w:w="1068" w:type="pct"/>
          </w:tcPr>
          <w:p w14:paraId="66D0DA56" w14:textId="77777777" w:rsidR="00E20D4D" w:rsidRPr="00F9633B" w:rsidRDefault="00E20D4D" w:rsidP="008041E4">
            <w:pPr>
              <w:pStyle w:val="TableText"/>
              <w:jc w:val="center"/>
            </w:pPr>
          </w:p>
        </w:tc>
        <w:tc>
          <w:tcPr>
            <w:tcW w:w="1068" w:type="pct"/>
          </w:tcPr>
          <w:p w14:paraId="7554F705" w14:textId="77777777" w:rsidR="00E20D4D" w:rsidRPr="00F9633B" w:rsidRDefault="00E20D4D" w:rsidP="008041E4">
            <w:pPr>
              <w:pStyle w:val="TableText"/>
              <w:jc w:val="center"/>
            </w:pPr>
          </w:p>
        </w:tc>
        <w:tc>
          <w:tcPr>
            <w:tcW w:w="1068" w:type="pct"/>
          </w:tcPr>
          <w:p w14:paraId="57957C97" w14:textId="77777777" w:rsidR="00E20D4D" w:rsidRPr="00F9633B" w:rsidRDefault="00E20D4D" w:rsidP="008041E4">
            <w:pPr>
              <w:pStyle w:val="TableText"/>
              <w:jc w:val="center"/>
            </w:pPr>
            <w:r w:rsidRPr="00F9633B">
              <w:sym w:font="Wingdings" w:char="F0E1"/>
            </w:r>
          </w:p>
        </w:tc>
      </w:tr>
      <w:tr w:rsidR="00E20D4D" w:rsidRPr="00F9633B" w14:paraId="2BACDEFB"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796" w:type="pct"/>
          </w:tcPr>
          <w:p w14:paraId="63868480" w14:textId="77777777" w:rsidR="00E20D4D" w:rsidRPr="00F9633B" w:rsidRDefault="00E20D4D" w:rsidP="008041E4">
            <w:pPr>
              <w:pStyle w:val="TableText"/>
            </w:pPr>
            <w:r w:rsidRPr="00F9633B">
              <w:t>Number of traumas</w:t>
            </w:r>
          </w:p>
        </w:tc>
        <w:tc>
          <w:tcPr>
            <w:tcW w:w="1068" w:type="pct"/>
          </w:tcPr>
          <w:p w14:paraId="3A961EF5" w14:textId="77777777" w:rsidR="00E20D4D" w:rsidRPr="00F9633B" w:rsidRDefault="00E20D4D" w:rsidP="008041E4">
            <w:pPr>
              <w:pStyle w:val="TableText"/>
              <w:jc w:val="center"/>
            </w:pPr>
          </w:p>
        </w:tc>
        <w:tc>
          <w:tcPr>
            <w:tcW w:w="1068" w:type="pct"/>
          </w:tcPr>
          <w:p w14:paraId="2C2E6B88" w14:textId="77777777" w:rsidR="00E20D4D" w:rsidRPr="00F9633B" w:rsidRDefault="00E20D4D" w:rsidP="008041E4">
            <w:pPr>
              <w:pStyle w:val="TableText"/>
              <w:jc w:val="center"/>
            </w:pPr>
          </w:p>
        </w:tc>
        <w:tc>
          <w:tcPr>
            <w:tcW w:w="1068" w:type="pct"/>
          </w:tcPr>
          <w:p w14:paraId="0BE001AC" w14:textId="77777777" w:rsidR="00E20D4D" w:rsidRPr="00F9633B" w:rsidRDefault="00E20D4D" w:rsidP="008041E4">
            <w:pPr>
              <w:pStyle w:val="TableText"/>
              <w:jc w:val="center"/>
            </w:pPr>
          </w:p>
        </w:tc>
      </w:tr>
    </w:tbl>
    <w:p w14:paraId="21F2FF34" w14:textId="77777777" w:rsidR="00E20D4D" w:rsidRPr="00F9633B" w:rsidRDefault="00E20D4D" w:rsidP="000F61A3">
      <w:pPr>
        <w:pStyle w:val="TableNotes"/>
        <w:tabs>
          <w:tab w:val="left" w:pos="216"/>
        </w:tabs>
        <w:rPr>
          <w:rFonts w:ascii="Garamond" w:eastAsia="Calibri" w:hAnsi="Garamond"/>
        </w:rPr>
      </w:pPr>
      <w:r w:rsidRPr="00F9633B">
        <w:t>*</w:t>
      </w:r>
      <w:r w:rsidRPr="00F9633B">
        <w:tab/>
        <w:t>All measures in this subsection relate to the FWS respondent unless stated otherwise.</w:t>
      </w:r>
    </w:p>
    <w:p w14:paraId="02353454" w14:textId="77777777" w:rsidR="00E20D4D" w:rsidRPr="00F9633B" w:rsidRDefault="00E20D4D" w:rsidP="000F61A3">
      <w:pPr>
        <w:pStyle w:val="TableNotes"/>
      </w:pPr>
      <w:r w:rsidRPr="00F9633B">
        <w:sym w:font="Wingdings" w:char="F0E1"/>
      </w:r>
      <w:r w:rsidRPr="00F9633B">
        <w:t xml:space="preserve"> = This factor increased the risk of the outcome.</w:t>
      </w:r>
    </w:p>
    <w:p w14:paraId="4E25241A" w14:textId="77777777" w:rsidR="00E20D4D" w:rsidRPr="00F9633B" w:rsidRDefault="00E20D4D" w:rsidP="000F61A3">
      <w:pPr>
        <w:pStyle w:val="TableNotes"/>
      </w:pPr>
      <w:r w:rsidRPr="00F9633B">
        <w:sym w:font="Wingdings" w:char="F0E2"/>
      </w:r>
      <w:r w:rsidRPr="00F9633B">
        <w:t xml:space="preserve"> = This factor decreased the risk of the outcome.</w:t>
      </w:r>
    </w:p>
    <w:p w14:paraId="01E6CC06" w14:textId="77777777" w:rsidR="00E20D4D" w:rsidRPr="00F9633B" w:rsidRDefault="00772FD6" w:rsidP="008041E4">
      <w:pPr>
        <w:keepNext/>
      </w:pPr>
      <w:r w:rsidRPr="00F9633B">
        <w:t xml:space="preserve">Table </w:t>
      </w:r>
      <w:r>
        <w:t>4</w:t>
      </w:r>
      <w:r w:rsidRPr="00F9633B">
        <w:t>.</w:t>
      </w:r>
      <w:r>
        <w:t>22</w:t>
      </w:r>
      <w:r w:rsidR="00E20D4D" w:rsidRPr="00F9633B">
        <w:t xml:space="preserve"> shows that several factors were associated with more than one mental health or problem drinking outcome:</w:t>
      </w:r>
    </w:p>
    <w:p w14:paraId="0E2DACBE" w14:textId="77777777" w:rsidR="00E20D4D" w:rsidRPr="00F9633B" w:rsidRDefault="00E20D4D" w:rsidP="000F61A3">
      <w:pPr>
        <w:pStyle w:val="Bullet"/>
      </w:pPr>
      <w:r w:rsidRPr="00F9633B">
        <w:t>Adult children were at greater risk of psychological distress and problem drinking than spouses/partners.</w:t>
      </w:r>
    </w:p>
    <w:p w14:paraId="0948AF19" w14:textId="77777777" w:rsidR="00E20D4D" w:rsidRPr="00F9633B" w:rsidRDefault="00E20D4D" w:rsidP="000F61A3">
      <w:pPr>
        <w:pStyle w:val="Bullet"/>
      </w:pPr>
      <w:r w:rsidRPr="00F9633B">
        <w:t>FWS respondents’ poor physical health was a risk for all three problematic outcomes.</w:t>
      </w:r>
    </w:p>
    <w:p w14:paraId="447213CB" w14:textId="77777777" w:rsidR="00E20D4D" w:rsidRPr="00F9633B" w:rsidRDefault="00E20D4D" w:rsidP="000F61A3">
      <w:pPr>
        <w:pStyle w:val="Bullet"/>
      </w:pPr>
      <w:r w:rsidRPr="00F9633B">
        <w:t>FWS respondents who had served in the ADF had a higher risk of psychological distress and PTSD than civilian FWS respondents.</w:t>
      </w:r>
    </w:p>
    <w:p w14:paraId="676E380C" w14:textId="77777777" w:rsidR="00E20D4D" w:rsidRPr="00F9633B" w:rsidRDefault="00E20D4D" w:rsidP="00E20D4D">
      <w:r w:rsidRPr="00F9633B">
        <w:t>Some factors were associated with only one mental health outcome or problem drinking:</w:t>
      </w:r>
    </w:p>
    <w:p w14:paraId="0A691461" w14:textId="77777777" w:rsidR="00E20D4D" w:rsidRPr="00F9633B" w:rsidRDefault="00E20D4D" w:rsidP="000F61A3">
      <w:pPr>
        <w:pStyle w:val="Bullet"/>
      </w:pPr>
      <w:r w:rsidRPr="00F9633B">
        <w:t>FWS respondents whose ADF members held an ‘Other rank’ had a higher risk of psychological distress than FWS respondents whose ADF members were Commissioned Officers.</w:t>
      </w:r>
    </w:p>
    <w:p w14:paraId="7C3F95EA" w14:textId="77777777" w:rsidR="00E20D4D" w:rsidRPr="00F9633B" w:rsidRDefault="00E20D4D" w:rsidP="000F61A3">
      <w:pPr>
        <w:pStyle w:val="Bullet"/>
      </w:pPr>
      <w:r w:rsidRPr="00F9633B">
        <w:t>FWS respondents whose ADF members were in the Navy were at greater risk of PTSD than FWS respondents whose ADF members were in the Army.</w:t>
      </w:r>
    </w:p>
    <w:p w14:paraId="2E67398E" w14:textId="77777777" w:rsidR="00E20D4D" w:rsidRPr="00F9633B" w:rsidRDefault="00E20D4D" w:rsidP="000F61A3">
      <w:pPr>
        <w:pStyle w:val="Bullet"/>
      </w:pPr>
      <w:r w:rsidRPr="00F9633B">
        <w:t>The risk of PTSD among FWS respondents decreased with increasing length of ADF members’ service.</w:t>
      </w:r>
    </w:p>
    <w:p w14:paraId="4917C6B1" w14:textId="77777777" w:rsidR="00E20D4D" w:rsidRPr="00F9633B" w:rsidRDefault="00E20D4D" w:rsidP="000F61A3">
      <w:pPr>
        <w:pStyle w:val="Bullet"/>
      </w:pPr>
      <w:r w:rsidRPr="00F9633B">
        <w:t>FWS respondents whose ADF members reported risky drinking were at greater risk of problem drinking themselves.</w:t>
      </w:r>
    </w:p>
    <w:p w14:paraId="302E406E" w14:textId="77777777" w:rsidR="00E20D4D" w:rsidRPr="00F9633B" w:rsidRDefault="00772FD6" w:rsidP="00E20D4D">
      <w:r w:rsidRPr="00F9633B">
        <w:t xml:space="preserve">Table </w:t>
      </w:r>
      <w:r>
        <w:t>4</w:t>
      </w:r>
      <w:r w:rsidRPr="00F9633B">
        <w:t>.</w:t>
      </w:r>
      <w:r>
        <w:t>23</w:t>
      </w:r>
      <w:r w:rsidR="00E20D4D" w:rsidRPr="00F9633B">
        <w:t xml:space="preserve"> summarises the FWS spouse/partner and ADF member demographic, personal functioning, and military service factors found to be associated with an unhappy couple relationship, relationship quality, and abuse in couple relationships.</w:t>
      </w:r>
    </w:p>
    <w:p w14:paraId="796A846A" w14:textId="2F1CE194" w:rsidR="00E20D4D" w:rsidRPr="00F9633B" w:rsidRDefault="00E20D4D" w:rsidP="000F61A3">
      <w:pPr>
        <w:pStyle w:val="TableName"/>
      </w:pPr>
      <w:bookmarkStart w:id="770" w:name="_Ref494287482"/>
      <w:bookmarkStart w:id="771" w:name="_Toc518484503"/>
      <w:bookmarkStart w:id="772" w:name="_Toc525043630"/>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23</w:t>
      </w:r>
      <w:r w:rsidR="00BB7839">
        <w:rPr>
          <w:noProof/>
        </w:rPr>
        <w:fldChar w:fldCharType="end"/>
      </w:r>
      <w:bookmarkEnd w:id="770"/>
      <w:r w:rsidR="000F61A3" w:rsidRPr="00F9633B">
        <w:tab/>
      </w:r>
      <w:r w:rsidRPr="00F9633B">
        <w:t>Summary of factors associated with couple relationship outcomes</w:t>
      </w:r>
      <w:bookmarkEnd w:id="771"/>
      <w:bookmarkEnd w:id="772"/>
    </w:p>
    <w:tbl>
      <w:tblPr>
        <w:tblStyle w:val="TWRPTable"/>
        <w:tblW w:w="5000" w:type="pct"/>
        <w:tblLayout w:type="fixed"/>
        <w:tblLook w:val="04A0" w:firstRow="1" w:lastRow="0" w:firstColumn="1" w:lastColumn="0" w:noHBand="0" w:noVBand="1"/>
        <w:tblDescription w:val="Table 4.23: Summary of factors associated with couple relationship outcomes"/>
      </w:tblPr>
      <w:tblGrid>
        <w:gridCol w:w="2628"/>
        <w:gridCol w:w="1562"/>
        <w:gridCol w:w="1562"/>
        <w:gridCol w:w="1563"/>
      </w:tblGrid>
      <w:tr w:rsidR="00E20D4D" w:rsidRPr="00F9633B" w14:paraId="534D2DE6" w14:textId="77777777" w:rsidTr="008041E4">
        <w:trPr>
          <w:cnfStyle w:val="100000000000" w:firstRow="1" w:lastRow="0" w:firstColumn="0" w:lastColumn="0" w:oddVBand="0" w:evenVBand="0" w:oddHBand="0" w:evenHBand="0" w:firstRowFirstColumn="0" w:firstRowLastColumn="0" w:lastRowFirstColumn="0" w:lastRowLastColumn="0"/>
          <w:cantSplit/>
          <w:tblHeader/>
        </w:trPr>
        <w:tc>
          <w:tcPr>
            <w:tcW w:w="2628" w:type="dxa"/>
          </w:tcPr>
          <w:p w14:paraId="0666C927" w14:textId="77777777" w:rsidR="00E20D4D" w:rsidRPr="00F9633B" w:rsidRDefault="00E20D4D" w:rsidP="008041E4">
            <w:pPr>
              <w:pStyle w:val="TableText"/>
            </w:pPr>
            <w:r w:rsidRPr="00F9633B">
              <w:t>Measure</w:t>
            </w:r>
          </w:p>
        </w:tc>
        <w:tc>
          <w:tcPr>
            <w:tcW w:w="1562" w:type="dxa"/>
          </w:tcPr>
          <w:p w14:paraId="303F8D59" w14:textId="77777777" w:rsidR="00E20D4D" w:rsidRPr="00F9633B" w:rsidRDefault="00E20D4D" w:rsidP="008041E4">
            <w:pPr>
              <w:pStyle w:val="TableText"/>
              <w:jc w:val="center"/>
            </w:pPr>
            <w:r w:rsidRPr="00F9633B">
              <w:t>Unhappy couple relationship</w:t>
            </w:r>
          </w:p>
        </w:tc>
        <w:tc>
          <w:tcPr>
            <w:tcW w:w="1562" w:type="dxa"/>
          </w:tcPr>
          <w:p w14:paraId="111E614F" w14:textId="77777777" w:rsidR="00E20D4D" w:rsidRPr="00F9633B" w:rsidRDefault="00E20D4D" w:rsidP="008041E4">
            <w:pPr>
              <w:pStyle w:val="TableText"/>
              <w:jc w:val="center"/>
            </w:pPr>
            <w:r w:rsidRPr="00F9633B">
              <w:t>Couple relationship quality</w:t>
            </w:r>
          </w:p>
        </w:tc>
        <w:tc>
          <w:tcPr>
            <w:tcW w:w="1563" w:type="dxa"/>
          </w:tcPr>
          <w:p w14:paraId="5587BC3C" w14:textId="77777777" w:rsidR="00E20D4D" w:rsidRPr="00F9633B" w:rsidRDefault="00E20D4D" w:rsidP="008041E4">
            <w:pPr>
              <w:pStyle w:val="TableText"/>
              <w:jc w:val="center"/>
            </w:pPr>
            <w:r w:rsidRPr="00F9633B">
              <w:t>Abuse in couple relationship</w:t>
            </w:r>
          </w:p>
        </w:tc>
      </w:tr>
      <w:tr w:rsidR="00E20D4D" w:rsidRPr="00F9633B" w14:paraId="7C7854F6"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Pr>
          <w:p w14:paraId="52E6C42B" w14:textId="77777777" w:rsidR="00E20D4D" w:rsidRPr="00F9633B" w:rsidRDefault="00E20D4D" w:rsidP="008041E4">
            <w:pPr>
              <w:pStyle w:val="TableText"/>
              <w:rPr>
                <w:b/>
                <w:color w:val="auto"/>
              </w:rPr>
            </w:pPr>
            <w:r w:rsidRPr="00F9633B">
              <w:rPr>
                <w:b/>
                <w:color w:val="auto"/>
              </w:rPr>
              <w:t>FWS RESPONDENT*</w:t>
            </w:r>
          </w:p>
        </w:tc>
        <w:tc>
          <w:tcPr>
            <w:tcW w:w="1562" w:type="dxa"/>
          </w:tcPr>
          <w:p w14:paraId="7A0089DF" w14:textId="77777777" w:rsidR="00E20D4D" w:rsidRPr="00F9633B" w:rsidRDefault="00E20D4D" w:rsidP="008041E4">
            <w:pPr>
              <w:pStyle w:val="TableText"/>
              <w:jc w:val="center"/>
              <w:rPr>
                <w:color w:val="auto"/>
              </w:rPr>
            </w:pPr>
          </w:p>
        </w:tc>
        <w:tc>
          <w:tcPr>
            <w:tcW w:w="1562" w:type="dxa"/>
          </w:tcPr>
          <w:p w14:paraId="01B63191" w14:textId="77777777" w:rsidR="00E20D4D" w:rsidRPr="00F9633B" w:rsidRDefault="00E20D4D" w:rsidP="008041E4">
            <w:pPr>
              <w:pStyle w:val="TableText"/>
              <w:jc w:val="center"/>
              <w:rPr>
                <w:color w:val="auto"/>
              </w:rPr>
            </w:pPr>
          </w:p>
        </w:tc>
        <w:tc>
          <w:tcPr>
            <w:tcW w:w="1563" w:type="dxa"/>
          </w:tcPr>
          <w:p w14:paraId="45983D66" w14:textId="77777777" w:rsidR="00E20D4D" w:rsidRPr="00F9633B" w:rsidRDefault="00E20D4D" w:rsidP="008041E4">
            <w:pPr>
              <w:pStyle w:val="TableText"/>
              <w:jc w:val="center"/>
              <w:rPr>
                <w:color w:val="auto"/>
              </w:rPr>
            </w:pPr>
          </w:p>
        </w:tc>
      </w:tr>
      <w:tr w:rsidR="00E20D4D" w:rsidRPr="00F9633B" w14:paraId="5CECEA60" w14:textId="77777777" w:rsidTr="008041E4">
        <w:trPr>
          <w:cantSplit/>
        </w:trPr>
        <w:tc>
          <w:tcPr>
            <w:tcW w:w="2628" w:type="dxa"/>
          </w:tcPr>
          <w:p w14:paraId="2F604938" w14:textId="77777777" w:rsidR="00E20D4D" w:rsidRPr="00F9633B" w:rsidRDefault="00E20D4D" w:rsidP="008041E4">
            <w:pPr>
              <w:pStyle w:val="TableText"/>
              <w:rPr>
                <w:color w:val="auto"/>
              </w:rPr>
            </w:pPr>
            <w:r w:rsidRPr="00F9633B">
              <w:rPr>
                <w:color w:val="auto"/>
              </w:rPr>
              <w:t>Age</w:t>
            </w:r>
          </w:p>
        </w:tc>
        <w:tc>
          <w:tcPr>
            <w:tcW w:w="1562" w:type="dxa"/>
          </w:tcPr>
          <w:p w14:paraId="1BE5B9E5" w14:textId="77777777" w:rsidR="00E20D4D" w:rsidRPr="00F9633B" w:rsidRDefault="00E20D4D" w:rsidP="008041E4">
            <w:pPr>
              <w:pStyle w:val="TableText"/>
              <w:jc w:val="center"/>
              <w:rPr>
                <w:color w:val="auto"/>
              </w:rPr>
            </w:pPr>
          </w:p>
        </w:tc>
        <w:tc>
          <w:tcPr>
            <w:tcW w:w="1562" w:type="dxa"/>
          </w:tcPr>
          <w:p w14:paraId="571943C8" w14:textId="77777777" w:rsidR="00E20D4D" w:rsidRPr="00F9633B" w:rsidRDefault="00E20D4D" w:rsidP="008041E4">
            <w:pPr>
              <w:pStyle w:val="TableText"/>
              <w:jc w:val="center"/>
              <w:rPr>
                <w:color w:val="auto"/>
              </w:rPr>
            </w:pPr>
          </w:p>
        </w:tc>
        <w:tc>
          <w:tcPr>
            <w:tcW w:w="1563" w:type="dxa"/>
          </w:tcPr>
          <w:p w14:paraId="7F4A3555" w14:textId="77777777" w:rsidR="00E20D4D" w:rsidRPr="00F9633B" w:rsidRDefault="00E20D4D" w:rsidP="008041E4">
            <w:pPr>
              <w:pStyle w:val="TableText"/>
              <w:jc w:val="center"/>
              <w:rPr>
                <w:color w:val="auto"/>
              </w:rPr>
            </w:pPr>
          </w:p>
        </w:tc>
      </w:tr>
      <w:tr w:rsidR="00E20D4D" w:rsidRPr="00F9633B" w14:paraId="1594BDED"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Pr>
          <w:p w14:paraId="07E83F51" w14:textId="77777777" w:rsidR="00E20D4D" w:rsidRPr="00F9633B" w:rsidRDefault="00E20D4D" w:rsidP="008041E4">
            <w:pPr>
              <w:pStyle w:val="TableText"/>
              <w:rPr>
                <w:color w:val="auto"/>
              </w:rPr>
            </w:pPr>
            <w:r w:rsidRPr="00F9633B">
              <w:rPr>
                <w:color w:val="auto"/>
              </w:rPr>
              <w:t>Does not have a child with ADF member</w:t>
            </w:r>
          </w:p>
        </w:tc>
        <w:tc>
          <w:tcPr>
            <w:tcW w:w="1562" w:type="dxa"/>
          </w:tcPr>
          <w:p w14:paraId="73D1C31D" w14:textId="77777777" w:rsidR="00E20D4D" w:rsidRPr="00F9633B" w:rsidRDefault="00E20D4D" w:rsidP="008041E4">
            <w:pPr>
              <w:pStyle w:val="TableText"/>
              <w:jc w:val="center"/>
              <w:rPr>
                <w:color w:val="auto"/>
              </w:rPr>
            </w:pPr>
          </w:p>
        </w:tc>
        <w:tc>
          <w:tcPr>
            <w:tcW w:w="1562" w:type="dxa"/>
          </w:tcPr>
          <w:p w14:paraId="513734AF" w14:textId="77777777" w:rsidR="00E20D4D" w:rsidRPr="00F9633B" w:rsidRDefault="00E20D4D" w:rsidP="008041E4">
            <w:pPr>
              <w:pStyle w:val="TableText"/>
              <w:jc w:val="center"/>
              <w:rPr>
                <w:color w:val="auto"/>
              </w:rPr>
            </w:pPr>
            <w:r w:rsidRPr="00F9633B">
              <w:rPr>
                <w:color w:val="auto"/>
              </w:rPr>
              <w:sym w:font="Wingdings" w:char="F0E1"/>
            </w:r>
          </w:p>
        </w:tc>
        <w:tc>
          <w:tcPr>
            <w:tcW w:w="1563" w:type="dxa"/>
          </w:tcPr>
          <w:p w14:paraId="4DECEEDF" w14:textId="77777777" w:rsidR="00E20D4D" w:rsidRPr="00F9633B" w:rsidRDefault="00E20D4D" w:rsidP="008041E4">
            <w:pPr>
              <w:pStyle w:val="TableText"/>
              <w:jc w:val="center"/>
              <w:rPr>
                <w:color w:val="auto"/>
              </w:rPr>
            </w:pPr>
          </w:p>
        </w:tc>
      </w:tr>
      <w:tr w:rsidR="00E20D4D" w:rsidRPr="00F9633B" w14:paraId="20BF2DDF" w14:textId="77777777" w:rsidTr="008041E4">
        <w:trPr>
          <w:cantSplit/>
        </w:trPr>
        <w:tc>
          <w:tcPr>
            <w:tcW w:w="2628" w:type="dxa"/>
          </w:tcPr>
          <w:p w14:paraId="0646E992" w14:textId="77777777" w:rsidR="00E20D4D" w:rsidRPr="00F9633B" w:rsidRDefault="00E20D4D" w:rsidP="008041E4">
            <w:pPr>
              <w:pStyle w:val="TableText"/>
              <w:rPr>
                <w:color w:val="auto"/>
              </w:rPr>
            </w:pPr>
            <w:r w:rsidRPr="00F9633B">
              <w:rPr>
                <w:color w:val="auto"/>
              </w:rPr>
              <w:t>Education (reference: university degree)</w:t>
            </w:r>
          </w:p>
        </w:tc>
        <w:tc>
          <w:tcPr>
            <w:tcW w:w="1562" w:type="dxa"/>
          </w:tcPr>
          <w:p w14:paraId="697B298E" w14:textId="77777777" w:rsidR="00E20D4D" w:rsidRPr="00F9633B" w:rsidRDefault="00E20D4D" w:rsidP="008041E4">
            <w:pPr>
              <w:pStyle w:val="TableText"/>
              <w:jc w:val="center"/>
              <w:rPr>
                <w:color w:val="auto"/>
              </w:rPr>
            </w:pPr>
          </w:p>
        </w:tc>
        <w:tc>
          <w:tcPr>
            <w:tcW w:w="1562" w:type="dxa"/>
          </w:tcPr>
          <w:p w14:paraId="34F60A2C" w14:textId="77777777" w:rsidR="00E20D4D" w:rsidRPr="00F9633B" w:rsidRDefault="00E20D4D" w:rsidP="008041E4">
            <w:pPr>
              <w:pStyle w:val="TableText"/>
              <w:jc w:val="center"/>
              <w:rPr>
                <w:color w:val="auto"/>
              </w:rPr>
            </w:pPr>
            <w:r w:rsidRPr="00F9633B">
              <w:rPr>
                <w:color w:val="auto"/>
              </w:rPr>
              <w:sym w:font="Wingdings" w:char="F0E1"/>
            </w:r>
            <w:r w:rsidRPr="00F9633B">
              <w:rPr>
                <w:color w:val="auto"/>
              </w:rPr>
              <w:t xml:space="preserve"> Certificate/diploma</w:t>
            </w:r>
          </w:p>
          <w:p w14:paraId="5DF10ECD" w14:textId="77777777" w:rsidR="00E20D4D" w:rsidRPr="00F9633B" w:rsidRDefault="00E20D4D" w:rsidP="008041E4">
            <w:pPr>
              <w:pStyle w:val="TableText"/>
              <w:jc w:val="center"/>
              <w:rPr>
                <w:color w:val="auto"/>
              </w:rPr>
            </w:pPr>
            <w:r w:rsidRPr="00F9633B">
              <w:rPr>
                <w:color w:val="auto"/>
              </w:rPr>
              <w:sym w:font="Wingdings" w:char="F0E1"/>
            </w:r>
            <w:r w:rsidRPr="00F9633B">
              <w:rPr>
                <w:color w:val="auto"/>
              </w:rPr>
              <w:t xml:space="preserve"> Primary/secondary school</w:t>
            </w:r>
          </w:p>
        </w:tc>
        <w:tc>
          <w:tcPr>
            <w:tcW w:w="1563" w:type="dxa"/>
          </w:tcPr>
          <w:p w14:paraId="03D1BFFE" w14:textId="77777777" w:rsidR="00E20D4D" w:rsidRPr="00F9633B" w:rsidRDefault="00E20D4D" w:rsidP="008041E4">
            <w:pPr>
              <w:pStyle w:val="TableText"/>
              <w:jc w:val="center"/>
              <w:rPr>
                <w:color w:val="auto"/>
              </w:rPr>
            </w:pPr>
          </w:p>
        </w:tc>
      </w:tr>
      <w:tr w:rsidR="00E20D4D" w:rsidRPr="00F9633B" w14:paraId="074A78B4"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Pr>
          <w:p w14:paraId="614F7922" w14:textId="12AB15B5" w:rsidR="00E20D4D" w:rsidRPr="00F9633B" w:rsidRDefault="00E20D4D" w:rsidP="008041E4">
            <w:pPr>
              <w:pStyle w:val="TableText"/>
              <w:rPr>
                <w:color w:val="auto"/>
              </w:rPr>
            </w:pPr>
            <w:r w:rsidRPr="00F9633B">
              <w:rPr>
                <w:color w:val="auto"/>
              </w:rPr>
              <w:t xml:space="preserve">Mental and physical wellbeing (reference: </w:t>
            </w:r>
            <w:r w:rsidR="00255527">
              <w:rPr>
                <w:color w:val="auto"/>
              </w:rPr>
              <w:t>neither problem</w:t>
            </w:r>
            <w:r w:rsidRPr="00F9633B">
              <w:rPr>
                <w:color w:val="auto"/>
              </w:rPr>
              <w:t>)</w:t>
            </w:r>
          </w:p>
        </w:tc>
        <w:tc>
          <w:tcPr>
            <w:tcW w:w="1562" w:type="dxa"/>
          </w:tcPr>
          <w:p w14:paraId="40E7053D" w14:textId="77777777" w:rsidR="00E20D4D" w:rsidRPr="00F9633B" w:rsidRDefault="00E20D4D" w:rsidP="008041E4">
            <w:pPr>
              <w:pStyle w:val="TableText"/>
              <w:jc w:val="center"/>
              <w:rPr>
                <w:color w:val="auto"/>
              </w:rPr>
            </w:pPr>
            <w:r w:rsidRPr="00F9633B">
              <w:rPr>
                <w:color w:val="auto"/>
              </w:rPr>
              <w:sym w:font="Wingdings" w:char="F0E1"/>
            </w:r>
            <w:r w:rsidRPr="00F9633B">
              <w:rPr>
                <w:color w:val="auto"/>
              </w:rPr>
              <w:t xml:space="preserve"> Psychological distress</w:t>
            </w:r>
          </w:p>
          <w:p w14:paraId="79C0C09C" w14:textId="77777777" w:rsidR="00E20D4D" w:rsidRPr="00F9633B" w:rsidRDefault="00E20D4D" w:rsidP="008041E4">
            <w:pPr>
              <w:pStyle w:val="TableText"/>
              <w:jc w:val="center"/>
              <w:rPr>
                <w:color w:val="auto"/>
              </w:rPr>
            </w:pPr>
            <w:r w:rsidRPr="00F9633B">
              <w:rPr>
                <w:color w:val="auto"/>
              </w:rPr>
              <w:sym w:font="Wingdings" w:char="F0E1"/>
            </w:r>
            <w:r w:rsidRPr="00F9633B">
              <w:rPr>
                <w:color w:val="auto"/>
              </w:rPr>
              <w:t xml:space="preserve"> Both problems</w:t>
            </w:r>
          </w:p>
        </w:tc>
        <w:tc>
          <w:tcPr>
            <w:tcW w:w="1562" w:type="dxa"/>
          </w:tcPr>
          <w:p w14:paraId="72AA1D80" w14:textId="77777777" w:rsidR="00E20D4D" w:rsidRPr="00F9633B" w:rsidRDefault="00E20D4D" w:rsidP="008041E4">
            <w:pPr>
              <w:pStyle w:val="TableText"/>
              <w:jc w:val="center"/>
              <w:rPr>
                <w:color w:val="auto"/>
              </w:rPr>
            </w:pPr>
            <w:r w:rsidRPr="00F9633B">
              <w:rPr>
                <w:color w:val="auto"/>
              </w:rPr>
              <w:sym w:font="Wingdings" w:char="F0E2"/>
            </w:r>
            <w:r w:rsidRPr="00F9633B">
              <w:rPr>
                <w:color w:val="auto"/>
              </w:rPr>
              <w:t xml:space="preserve"> Psychological distress</w:t>
            </w:r>
          </w:p>
          <w:p w14:paraId="033AA905" w14:textId="77777777" w:rsidR="00E20D4D" w:rsidRPr="00F9633B" w:rsidRDefault="00E20D4D" w:rsidP="008041E4">
            <w:pPr>
              <w:pStyle w:val="TableText"/>
              <w:jc w:val="center"/>
              <w:rPr>
                <w:color w:val="auto"/>
              </w:rPr>
            </w:pPr>
            <w:r w:rsidRPr="00F9633B">
              <w:rPr>
                <w:color w:val="auto"/>
              </w:rPr>
              <w:sym w:font="Wingdings" w:char="F0E2"/>
            </w:r>
            <w:r w:rsidRPr="00F9633B">
              <w:rPr>
                <w:color w:val="auto"/>
              </w:rPr>
              <w:t xml:space="preserve"> Both problems</w:t>
            </w:r>
          </w:p>
        </w:tc>
        <w:tc>
          <w:tcPr>
            <w:tcW w:w="1563" w:type="dxa"/>
          </w:tcPr>
          <w:p w14:paraId="7C72DF7B" w14:textId="77777777" w:rsidR="00E20D4D" w:rsidRPr="00F9633B" w:rsidRDefault="00E20D4D" w:rsidP="008041E4">
            <w:pPr>
              <w:pStyle w:val="TableText"/>
              <w:jc w:val="center"/>
              <w:rPr>
                <w:color w:val="auto"/>
              </w:rPr>
            </w:pPr>
            <w:r w:rsidRPr="00F9633B">
              <w:rPr>
                <w:color w:val="auto"/>
              </w:rPr>
              <w:sym w:font="Wingdings" w:char="F0E1"/>
            </w:r>
            <w:r w:rsidRPr="00F9633B">
              <w:rPr>
                <w:color w:val="auto"/>
              </w:rPr>
              <w:t xml:space="preserve"> Poor physical health</w:t>
            </w:r>
          </w:p>
          <w:p w14:paraId="5DF47A81" w14:textId="77777777" w:rsidR="00E20D4D" w:rsidRPr="00F9633B" w:rsidRDefault="00E20D4D" w:rsidP="008041E4">
            <w:pPr>
              <w:pStyle w:val="TableText"/>
              <w:jc w:val="center"/>
              <w:rPr>
                <w:color w:val="auto"/>
              </w:rPr>
            </w:pPr>
            <w:r w:rsidRPr="00F9633B">
              <w:rPr>
                <w:color w:val="auto"/>
              </w:rPr>
              <w:sym w:font="Wingdings" w:char="F0E1"/>
            </w:r>
            <w:r w:rsidRPr="00F9633B">
              <w:rPr>
                <w:color w:val="auto"/>
              </w:rPr>
              <w:t xml:space="preserve"> Psychological distress</w:t>
            </w:r>
          </w:p>
          <w:p w14:paraId="070C8B59" w14:textId="77777777" w:rsidR="00E20D4D" w:rsidRPr="00F9633B" w:rsidRDefault="00E20D4D" w:rsidP="008041E4">
            <w:pPr>
              <w:pStyle w:val="TableText"/>
              <w:jc w:val="center"/>
              <w:rPr>
                <w:color w:val="auto"/>
              </w:rPr>
            </w:pPr>
            <w:r w:rsidRPr="00F9633B">
              <w:rPr>
                <w:color w:val="auto"/>
              </w:rPr>
              <w:sym w:font="Wingdings" w:char="F0E1"/>
            </w:r>
            <w:r w:rsidRPr="00F9633B">
              <w:rPr>
                <w:color w:val="auto"/>
              </w:rPr>
              <w:t xml:space="preserve"> Both problems</w:t>
            </w:r>
          </w:p>
        </w:tc>
      </w:tr>
      <w:tr w:rsidR="00E20D4D" w:rsidRPr="00F9633B" w14:paraId="17A46FC2" w14:textId="77777777" w:rsidTr="008041E4">
        <w:trPr>
          <w:cantSplit/>
        </w:trPr>
        <w:tc>
          <w:tcPr>
            <w:tcW w:w="2628" w:type="dxa"/>
          </w:tcPr>
          <w:p w14:paraId="4F053AAD" w14:textId="77777777" w:rsidR="00E20D4D" w:rsidRPr="00F9633B" w:rsidRDefault="00E20D4D" w:rsidP="008041E4">
            <w:pPr>
              <w:pStyle w:val="TableText"/>
              <w:rPr>
                <w:color w:val="auto"/>
              </w:rPr>
            </w:pPr>
            <w:r w:rsidRPr="00F9633B">
              <w:rPr>
                <w:color w:val="auto"/>
              </w:rPr>
              <w:t>5+ people in household</w:t>
            </w:r>
          </w:p>
        </w:tc>
        <w:tc>
          <w:tcPr>
            <w:tcW w:w="1562" w:type="dxa"/>
          </w:tcPr>
          <w:p w14:paraId="16A8DBE9" w14:textId="77777777" w:rsidR="00E20D4D" w:rsidRPr="00F9633B" w:rsidRDefault="00E20D4D" w:rsidP="008041E4">
            <w:pPr>
              <w:pStyle w:val="TableText"/>
              <w:jc w:val="center"/>
              <w:rPr>
                <w:color w:val="auto"/>
              </w:rPr>
            </w:pPr>
          </w:p>
        </w:tc>
        <w:tc>
          <w:tcPr>
            <w:tcW w:w="1562" w:type="dxa"/>
          </w:tcPr>
          <w:p w14:paraId="6709440C" w14:textId="77777777" w:rsidR="00E20D4D" w:rsidRPr="00F9633B" w:rsidRDefault="00E20D4D" w:rsidP="008041E4">
            <w:pPr>
              <w:pStyle w:val="TableText"/>
              <w:jc w:val="center"/>
              <w:rPr>
                <w:color w:val="auto"/>
              </w:rPr>
            </w:pPr>
          </w:p>
        </w:tc>
        <w:tc>
          <w:tcPr>
            <w:tcW w:w="1563" w:type="dxa"/>
          </w:tcPr>
          <w:p w14:paraId="6984685C" w14:textId="77777777" w:rsidR="00E20D4D" w:rsidRPr="00F9633B" w:rsidRDefault="00E20D4D" w:rsidP="008041E4">
            <w:pPr>
              <w:pStyle w:val="TableText"/>
              <w:jc w:val="center"/>
              <w:rPr>
                <w:color w:val="auto"/>
              </w:rPr>
            </w:pPr>
          </w:p>
        </w:tc>
      </w:tr>
      <w:tr w:rsidR="00E20D4D" w:rsidRPr="00F9633B" w14:paraId="61DA246B"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Pr>
          <w:p w14:paraId="1A603341" w14:textId="77777777" w:rsidR="00E20D4D" w:rsidRPr="00F9633B" w:rsidRDefault="00E20D4D" w:rsidP="008041E4">
            <w:pPr>
              <w:pStyle w:val="TableText"/>
              <w:rPr>
                <w:color w:val="auto"/>
              </w:rPr>
            </w:pPr>
            <w:r w:rsidRPr="00F9633B">
              <w:rPr>
                <w:color w:val="auto"/>
              </w:rPr>
              <w:t>Unemployed</w:t>
            </w:r>
          </w:p>
        </w:tc>
        <w:tc>
          <w:tcPr>
            <w:tcW w:w="1562" w:type="dxa"/>
          </w:tcPr>
          <w:p w14:paraId="779B0CEB" w14:textId="77777777" w:rsidR="00E20D4D" w:rsidRPr="00F9633B" w:rsidRDefault="00E20D4D" w:rsidP="008041E4">
            <w:pPr>
              <w:pStyle w:val="TableText"/>
              <w:jc w:val="center"/>
              <w:rPr>
                <w:color w:val="auto"/>
              </w:rPr>
            </w:pPr>
          </w:p>
        </w:tc>
        <w:tc>
          <w:tcPr>
            <w:tcW w:w="1562" w:type="dxa"/>
          </w:tcPr>
          <w:p w14:paraId="124B7814" w14:textId="77777777" w:rsidR="00E20D4D" w:rsidRPr="00F9633B" w:rsidRDefault="00E20D4D" w:rsidP="008041E4">
            <w:pPr>
              <w:pStyle w:val="TableText"/>
              <w:jc w:val="center"/>
              <w:rPr>
                <w:color w:val="auto"/>
              </w:rPr>
            </w:pPr>
          </w:p>
        </w:tc>
        <w:tc>
          <w:tcPr>
            <w:tcW w:w="1563" w:type="dxa"/>
          </w:tcPr>
          <w:p w14:paraId="744A4F89" w14:textId="77777777" w:rsidR="00E20D4D" w:rsidRPr="00F9633B" w:rsidRDefault="00E20D4D" w:rsidP="008041E4">
            <w:pPr>
              <w:pStyle w:val="TableText"/>
              <w:jc w:val="center"/>
              <w:rPr>
                <w:color w:val="auto"/>
              </w:rPr>
            </w:pPr>
          </w:p>
        </w:tc>
      </w:tr>
      <w:tr w:rsidR="00E20D4D" w:rsidRPr="00F9633B" w14:paraId="72F94D4B" w14:textId="77777777" w:rsidTr="008041E4">
        <w:trPr>
          <w:cantSplit/>
        </w:trPr>
        <w:tc>
          <w:tcPr>
            <w:tcW w:w="2628" w:type="dxa"/>
            <w:tcBorders>
              <w:bottom w:val="single" w:sz="4" w:space="0" w:color="000000"/>
            </w:tcBorders>
          </w:tcPr>
          <w:p w14:paraId="08B3FB36" w14:textId="77777777" w:rsidR="00E20D4D" w:rsidRPr="00F9633B" w:rsidRDefault="00E20D4D" w:rsidP="008041E4">
            <w:pPr>
              <w:pStyle w:val="TableText"/>
              <w:rPr>
                <w:color w:val="auto"/>
              </w:rPr>
            </w:pPr>
            <w:r w:rsidRPr="00F9633B">
              <w:rPr>
                <w:color w:val="auto"/>
              </w:rPr>
              <w:t>Has served in the ADF</w:t>
            </w:r>
          </w:p>
        </w:tc>
        <w:tc>
          <w:tcPr>
            <w:tcW w:w="1562" w:type="dxa"/>
            <w:tcBorders>
              <w:bottom w:val="single" w:sz="4" w:space="0" w:color="000000"/>
            </w:tcBorders>
          </w:tcPr>
          <w:p w14:paraId="7BB8EE07" w14:textId="77777777" w:rsidR="00E20D4D" w:rsidRPr="00F9633B" w:rsidRDefault="00E20D4D" w:rsidP="008041E4">
            <w:pPr>
              <w:pStyle w:val="TableText"/>
              <w:jc w:val="center"/>
              <w:rPr>
                <w:color w:val="auto"/>
              </w:rPr>
            </w:pPr>
          </w:p>
        </w:tc>
        <w:tc>
          <w:tcPr>
            <w:tcW w:w="1562" w:type="dxa"/>
            <w:tcBorders>
              <w:bottom w:val="single" w:sz="4" w:space="0" w:color="000000"/>
            </w:tcBorders>
          </w:tcPr>
          <w:p w14:paraId="00907137" w14:textId="77777777" w:rsidR="00E20D4D" w:rsidRPr="00F9633B" w:rsidRDefault="00E20D4D" w:rsidP="008041E4">
            <w:pPr>
              <w:pStyle w:val="TableText"/>
              <w:jc w:val="center"/>
              <w:rPr>
                <w:color w:val="auto"/>
              </w:rPr>
            </w:pPr>
          </w:p>
        </w:tc>
        <w:tc>
          <w:tcPr>
            <w:tcW w:w="1563" w:type="dxa"/>
            <w:tcBorders>
              <w:bottom w:val="single" w:sz="4" w:space="0" w:color="000000"/>
            </w:tcBorders>
          </w:tcPr>
          <w:p w14:paraId="40540965" w14:textId="77777777" w:rsidR="00E20D4D" w:rsidRPr="00F9633B" w:rsidRDefault="00E20D4D" w:rsidP="008041E4">
            <w:pPr>
              <w:pStyle w:val="TableText"/>
              <w:jc w:val="center"/>
              <w:rPr>
                <w:color w:val="auto"/>
              </w:rPr>
            </w:pPr>
          </w:p>
        </w:tc>
      </w:tr>
      <w:tr w:rsidR="00E20D4D" w:rsidRPr="00F9633B" w14:paraId="49853FAE"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Borders>
              <w:top w:val="single" w:sz="4" w:space="0" w:color="000000"/>
              <w:bottom w:val="nil"/>
            </w:tcBorders>
          </w:tcPr>
          <w:p w14:paraId="6117273C" w14:textId="77777777" w:rsidR="00E20D4D" w:rsidRPr="00F9633B" w:rsidRDefault="00E20D4D" w:rsidP="008041E4">
            <w:pPr>
              <w:pStyle w:val="TableText"/>
              <w:rPr>
                <w:b/>
                <w:color w:val="auto"/>
              </w:rPr>
            </w:pPr>
            <w:r w:rsidRPr="00F9633B">
              <w:rPr>
                <w:b/>
                <w:color w:val="auto"/>
              </w:rPr>
              <w:t>ADF MEMBER</w:t>
            </w:r>
          </w:p>
        </w:tc>
        <w:tc>
          <w:tcPr>
            <w:tcW w:w="1562" w:type="dxa"/>
            <w:tcBorders>
              <w:top w:val="single" w:sz="4" w:space="0" w:color="000000"/>
              <w:bottom w:val="nil"/>
            </w:tcBorders>
          </w:tcPr>
          <w:p w14:paraId="504925B4" w14:textId="77777777" w:rsidR="00E20D4D" w:rsidRPr="00F9633B" w:rsidRDefault="00E20D4D" w:rsidP="008041E4">
            <w:pPr>
              <w:pStyle w:val="TableText"/>
              <w:jc w:val="center"/>
              <w:rPr>
                <w:color w:val="auto"/>
              </w:rPr>
            </w:pPr>
          </w:p>
        </w:tc>
        <w:tc>
          <w:tcPr>
            <w:tcW w:w="1562" w:type="dxa"/>
            <w:tcBorders>
              <w:top w:val="single" w:sz="4" w:space="0" w:color="000000"/>
              <w:bottom w:val="nil"/>
            </w:tcBorders>
          </w:tcPr>
          <w:p w14:paraId="21383C5D" w14:textId="77777777" w:rsidR="00E20D4D" w:rsidRPr="00F9633B" w:rsidRDefault="00E20D4D" w:rsidP="008041E4">
            <w:pPr>
              <w:pStyle w:val="TableText"/>
              <w:jc w:val="center"/>
              <w:rPr>
                <w:color w:val="auto"/>
              </w:rPr>
            </w:pPr>
          </w:p>
        </w:tc>
        <w:tc>
          <w:tcPr>
            <w:tcW w:w="1563" w:type="dxa"/>
            <w:tcBorders>
              <w:top w:val="single" w:sz="4" w:space="0" w:color="000000"/>
              <w:bottom w:val="nil"/>
            </w:tcBorders>
          </w:tcPr>
          <w:p w14:paraId="05708AB0" w14:textId="77777777" w:rsidR="00E20D4D" w:rsidRPr="00F9633B" w:rsidRDefault="00E20D4D" w:rsidP="008041E4">
            <w:pPr>
              <w:pStyle w:val="TableText"/>
              <w:jc w:val="center"/>
              <w:rPr>
                <w:color w:val="auto"/>
              </w:rPr>
            </w:pPr>
          </w:p>
        </w:tc>
      </w:tr>
      <w:tr w:rsidR="00E20D4D" w:rsidRPr="00F9633B" w14:paraId="37AE0E52" w14:textId="77777777" w:rsidTr="008041E4">
        <w:trPr>
          <w:cantSplit/>
        </w:trPr>
        <w:tc>
          <w:tcPr>
            <w:tcW w:w="2628" w:type="dxa"/>
            <w:tcBorders>
              <w:top w:val="nil"/>
            </w:tcBorders>
          </w:tcPr>
          <w:p w14:paraId="17E8C377" w14:textId="77777777" w:rsidR="00E20D4D" w:rsidRPr="00F9633B" w:rsidRDefault="00E20D4D" w:rsidP="008041E4">
            <w:pPr>
              <w:pStyle w:val="TableText"/>
              <w:rPr>
                <w:color w:val="auto"/>
              </w:rPr>
            </w:pPr>
            <w:r w:rsidRPr="00F9633B">
              <w:rPr>
                <w:color w:val="auto"/>
              </w:rPr>
              <w:t>Military status (reference: Current Serving)</w:t>
            </w:r>
          </w:p>
        </w:tc>
        <w:tc>
          <w:tcPr>
            <w:tcW w:w="1562" w:type="dxa"/>
            <w:tcBorders>
              <w:top w:val="nil"/>
            </w:tcBorders>
          </w:tcPr>
          <w:p w14:paraId="579F6A1F" w14:textId="77777777" w:rsidR="00E20D4D" w:rsidRPr="00F9633B" w:rsidRDefault="00E20D4D" w:rsidP="008041E4">
            <w:pPr>
              <w:pStyle w:val="TableText"/>
              <w:jc w:val="center"/>
              <w:rPr>
                <w:color w:val="auto"/>
              </w:rPr>
            </w:pPr>
          </w:p>
        </w:tc>
        <w:tc>
          <w:tcPr>
            <w:tcW w:w="1562" w:type="dxa"/>
            <w:tcBorders>
              <w:top w:val="nil"/>
            </w:tcBorders>
          </w:tcPr>
          <w:p w14:paraId="19B70274" w14:textId="77777777" w:rsidR="00E20D4D" w:rsidRPr="00F9633B" w:rsidRDefault="00E20D4D" w:rsidP="008041E4">
            <w:pPr>
              <w:pStyle w:val="TableText"/>
              <w:jc w:val="center"/>
              <w:rPr>
                <w:color w:val="auto"/>
              </w:rPr>
            </w:pPr>
          </w:p>
        </w:tc>
        <w:tc>
          <w:tcPr>
            <w:tcW w:w="1563" w:type="dxa"/>
            <w:tcBorders>
              <w:top w:val="nil"/>
            </w:tcBorders>
          </w:tcPr>
          <w:p w14:paraId="1CE5D1CB" w14:textId="77777777" w:rsidR="00E20D4D" w:rsidRPr="00F9633B" w:rsidRDefault="00E20D4D" w:rsidP="008041E4">
            <w:pPr>
              <w:pStyle w:val="TableText"/>
              <w:jc w:val="center"/>
              <w:rPr>
                <w:color w:val="auto"/>
              </w:rPr>
            </w:pPr>
          </w:p>
        </w:tc>
      </w:tr>
      <w:tr w:rsidR="00E20D4D" w:rsidRPr="00F9633B" w14:paraId="6D647327"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Pr>
          <w:p w14:paraId="2B6834C2" w14:textId="77777777" w:rsidR="00E20D4D" w:rsidRPr="00F9633B" w:rsidRDefault="00E20D4D" w:rsidP="008041E4">
            <w:pPr>
              <w:pStyle w:val="TableText"/>
              <w:rPr>
                <w:color w:val="auto"/>
              </w:rPr>
            </w:pPr>
            <w:r w:rsidRPr="00F9633B">
              <w:rPr>
                <w:color w:val="auto"/>
              </w:rPr>
              <w:t>Rank (reference: Commissioned Officer)</w:t>
            </w:r>
          </w:p>
        </w:tc>
        <w:tc>
          <w:tcPr>
            <w:tcW w:w="1562" w:type="dxa"/>
          </w:tcPr>
          <w:p w14:paraId="57BCCF91" w14:textId="77777777" w:rsidR="00E20D4D" w:rsidRPr="00F9633B" w:rsidRDefault="00E20D4D" w:rsidP="008041E4">
            <w:pPr>
              <w:pStyle w:val="TableText"/>
              <w:jc w:val="center"/>
              <w:rPr>
                <w:color w:val="auto"/>
              </w:rPr>
            </w:pPr>
          </w:p>
        </w:tc>
        <w:tc>
          <w:tcPr>
            <w:tcW w:w="1562" w:type="dxa"/>
          </w:tcPr>
          <w:p w14:paraId="0173C665" w14:textId="77777777" w:rsidR="00E20D4D" w:rsidRPr="00F9633B" w:rsidRDefault="00E20D4D" w:rsidP="008041E4">
            <w:pPr>
              <w:pStyle w:val="TableText"/>
              <w:jc w:val="center"/>
              <w:rPr>
                <w:color w:val="auto"/>
              </w:rPr>
            </w:pPr>
            <w:r w:rsidRPr="00F9633B">
              <w:rPr>
                <w:color w:val="auto"/>
              </w:rPr>
              <w:sym w:font="Wingdings" w:char="F0E2"/>
            </w:r>
            <w:r w:rsidRPr="00F9633B">
              <w:rPr>
                <w:color w:val="auto"/>
              </w:rPr>
              <w:t xml:space="preserve"> Non-commissioned Officer rank</w:t>
            </w:r>
          </w:p>
        </w:tc>
        <w:tc>
          <w:tcPr>
            <w:tcW w:w="1563" w:type="dxa"/>
          </w:tcPr>
          <w:p w14:paraId="518EC690" w14:textId="77777777" w:rsidR="00E20D4D" w:rsidRPr="00F9633B" w:rsidRDefault="00E20D4D" w:rsidP="008041E4">
            <w:pPr>
              <w:pStyle w:val="TableText"/>
              <w:jc w:val="center"/>
              <w:rPr>
                <w:color w:val="auto"/>
              </w:rPr>
            </w:pPr>
          </w:p>
        </w:tc>
      </w:tr>
      <w:tr w:rsidR="00E20D4D" w:rsidRPr="00F9633B" w14:paraId="2FCF7D40" w14:textId="77777777" w:rsidTr="008041E4">
        <w:trPr>
          <w:cantSplit/>
        </w:trPr>
        <w:tc>
          <w:tcPr>
            <w:tcW w:w="2628" w:type="dxa"/>
          </w:tcPr>
          <w:p w14:paraId="41A2999A" w14:textId="77777777" w:rsidR="00E20D4D" w:rsidRPr="00F9633B" w:rsidRDefault="00E20D4D" w:rsidP="008041E4">
            <w:pPr>
              <w:pStyle w:val="TableText"/>
              <w:rPr>
                <w:color w:val="auto"/>
              </w:rPr>
            </w:pPr>
            <w:r w:rsidRPr="00F9633B">
              <w:rPr>
                <w:color w:val="auto"/>
              </w:rPr>
              <w:t>Service type (reference: Army)</w:t>
            </w:r>
          </w:p>
        </w:tc>
        <w:tc>
          <w:tcPr>
            <w:tcW w:w="1562" w:type="dxa"/>
          </w:tcPr>
          <w:p w14:paraId="15EB7B4B" w14:textId="77777777" w:rsidR="00E20D4D" w:rsidRPr="00F9633B" w:rsidRDefault="00E20D4D" w:rsidP="008041E4">
            <w:pPr>
              <w:pStyle w:val="TableText"/>
              <w:jc w:val="center"/>
              <w:rPr>
                <w:color w:val="auto"/>
              </w:rPr>
            </w:pPr>
          </w:p>
        </w:tc>
        <w:tc>
          <w:tcPr>
            <w:tcW w:w="1562" w:type="dxa"/>
          </w:tcPr>
          <w:p w14:paraId="05E5B7A1" w14:textId="77777777" w:rsidR="00E20D4D" w:rsidRPr="00F9633B" w:rsidRDefault="00E20D4D" w:rsidP="008041E4">
            <w:pPr>
              <w:pStyle w:val="TableText"/>
              <w:jc w:val="center"/>
              <w:rPr>
                <w:color w:val="auto"/>
              </w:rPr>
            </w:pPr>
          </w:p>
        </w:tc>
        <w:tc>
          <w:tcPr>
            <w:tcW w:w="1563" w:type="dxa"/>
          </w:tcPr>
          <w:p w14:paraId="58C2449F" w14:textId="77777777" w:rsidR="00E20D4D" w:rsidRPr="00F9633B" w:rsidRDefault="00E20D4D" w:rsidP="008041E4">
            <w:pPr>
              <w:pStyle w:val="TableText"/>
              <w:jc w:val="center"/>
              <w:rPr>
                <w:color w:val="auto"/>
              </w:rPr>
            </w:pPr>
          </w:p>
        </w:tc>
      </w:tr>
      <w:tr w:rsidR="00E20D4D" w:rsidRPr="00F9633B" w14:paraId="3818D90D"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Pr>
          <w:p w14:paraId="4604D2E5" w14:textId="77777777" w:rsidR="00E20D4D" w:rsidRPr="00F9633B" w:rsidRDefault="00E20D4D" w:rsidP="008041E4">
            <w:pPr>
              <w:pStyle w:val="TableText"/>
              <w:rPr>
                <w:color w:val="auto"/>
              </w:rPr>
            </w:pPr>
            <w:r w:rsidRPr="00F9633B">
              <w:rPr>
                <w:color w:val="auto"/>
              </w:rPr>
              <w:t>Years served in the ADF</w:t>
            </w:r>
          </w:p>
        </w:tc>
        <w:tc>
          <w:tcPr>
            <w:tcW w:w="1562" w:type="dxa"/>
          </w:tcPr>
          <w:p w14:paraId="421B8271" w14:textId="77777777" w:rsidR="00E20D4D" w:rsidRPr="00F9633B" w:rsidRDefault="00E20D4D" w:rsidP="008041E4">
            <w:pPr>
              <w:pStyle w:val="TableText"/>
              <w:jc w:val="center"/>
              <w:rPr>
                <w:color w:val="auto"/>
              </w:rPr>
            </w:pPr>
          </w:p>
        </w:tc>
        <w:tc>
          <w:tcPr>
            <w:tcW w:w="1562" w:type="dxa"/>
          </w:tcPr>
          <w:p w14:paraId="34680E6E" w14:textId="77777777" w:rsidR="00E20D4D" w:rsidRPr="00F9633B" w:rsidRDefault="00E20D4D" w:rsidP="008041E4">
            <w:pPr>
              <w:pStyle w:val="TableText"/>
              <w:jc w:val="center"/>
              <w:rPr>
                <w:color w:val="auto"/>
              </w:rPr>
            </w:pPr>
            <w:r w:rsidRPr="00F9633B">
              <w:rPr>
                <w:color w:val="auto"/>
              </w:rPr>
              <w:sym w:font="Wingdings" w:char="F0E1"/>
            </w:r>
          </w:p>
        </w:tc>
        <w:tc>
          <w:tcPr>
            <w:tcW w:w="1563" w:type="dxa"/>
          </w:tcPr>
          <w:p w14:paraId="16FE6296" w14:textId="77777777" w:rsidR="00E20D4D" w:rsidRPr="00F9633B" w:rsidRDefault="00E20D4D" w:rsidP="008041E4">
            <w:pPr>
              <w:pStyle w:val="TableText"/>
              <w:jc w:val="center"/>
              <w:rPr>
                <w:color w:val="auto"/>
              </w:rPr>
            </w:pPr>
            <w:r w:rsidRPr="00F9633B">
              <w:rPr>
                <w:color w:val="auto"/>
              </w:rPr>
              <w:sym w:font="Wingdings" w:char="F0E2"/>
            </w:r>
          </w:p>
        </w:tc>
      </w:tr>
      <w:tr w:rsidR="00E20D4D" w:rsidRPr="00F9633B" w14:paraId="5CCACC44" w14:textId="77777777" w:rsidTr="008041E4">
        <w:trPr>
          <w:cantSplit/>
        </w:trPr>
        <w:tc>
          <w:tcPr>
            <w:tcW w:w="2628" w:type="dxa"/>
          </w:tcPr>
          <w:p w14:paraId="2C4BA948" w14:textId="77777777" w:rsidR="00E20D4D" w:rsidRPr="00F9633B" w:rsidRDefault="00E20D4D" w:rsidP="008041E4">
            <w:pPr>
              <w:pStyle w:val="TableText"/>
              <w:rPr>
                <w:color w:val="auto"/>
              </w:rPr>
            </w:pPr>
            <w:r w:rsidRPr="00F9633B">
              <w:rPr>
                <w:color w:val="auto"/>
              </w:rPr>
              <w:t>Never deployed</w:t>
            </w:r>
          </w:p>
        </w:tc>
        <w:tc>
          <w:tcPr>
            <w:tcW w:w="1562" w:type="dxa"/>
          </w:tcPr>
          <w:p w14:paraId="6DA9F5A9" w14:textId="77777777" w:rsidR="00E20D4D" w:rsidRPr="00F9633B" w:rsidRDefault="00E20D4D" w:rsidP="008041E4">
            <w:pPr>
              <w:pStyle w:val="TableText"/>
              <w:jc w:val="center"/>
              <w:rPr>
                <w:color w:val="auto"/>
              </w:rPr>
            </w:pPr>
          </w:p>
        </w:tc>
        <w:tc>
          <w:tcPr>
            <w:tcW w:w="1562" w:type="dxa"/>
          </w:tcPr>
          <w:p w14:paraId="2C4251AD" w14:textId="77777777" w:rsidR="00E20D4D" w:rsidRPr="00F9633B" w:rsidRDefault="00E20D4D" w:rsidP="008041E4">
            <w:pPr>
              <w:pStyle w:val="TableText"/>
              <w:jc w:val="center"/>
              <w:rPr>
                <w:color w:val="auto"/>
              </w:rPr>
            </w:pPr>
          </w:p>
        </w:tc>
        <w:tc>
          <w:tcPr>
            <w:tcW w:w="1563" w:type="dxa"/>
          </w:tcPr>
          <w:p w14:paraId="0744284D" w14:textId="77777777" w:rsidR="00E20D4D" w:rsidRPr="00F9633B" w:rsidRDefault="00E20D4D" w:rsidP="008041E4">
            <w:pPr>
              <w:pStyle w:val="TableText"/>
              <w:jc w:val="center"/>
              <w:rPr>
                <w:color w:val="auto"/>
              </w:rPr>
            </w:pPr>
          </w:p>
        </w:tc>
      </w:tr>
      <w:tr w:rsidR="00E20D4D" w:rsidRPr="00F9633B" w14:paraId="5198FCF4"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Pr>
          <w:p w14:paraId="6B0B32AE" w14:textId="77777777" w:rsidR="00E20D4D" w:rsidRPr="00F9633B" w:rsidRDefault="00E20D4D" w:rsidP="008041E4">
            <w:pPr>
              <w:pStyle w:val="TableText"/>
              <w:rPr>
                <w:color w:val="auto"/>
              </w:rPr>
            </w:pPr>
            <w:r w:rsidRPr="00F9633B">
              <w:rPr>
                <w:color w:val="auto"/>
              </w:rPr>
              <w:t>Medically unfit for service</w:t>
            </w:r>
          </w:p>
        </w:tc>
        <w:tc>
          <w:tcPr>
            <w:tcW w:w="1562" w:type="dxa"/>
          </w:tcPr>
          <w:p w14:paraId="27A41F38" w14:textId="77777777" w:rsidR="00E20D4D" w:rsidRPr="00F9633B" w:rsidRDefault="00E20D4D" w:rsidP="008041E4">
            <w:pPr>
              <w:pStyle w:val="TableText"/>
              <w:jc w:val="center"/>
              <w:rPr>
                <w:color w:val="auto"/>
              </w:rPr>
            </w:pPr>
          </w:p>
        </w:tc>
        <w:tc>
          <w:tcPr>
            <w:tcW w:w="1562" w:type="dxa"/>
          </w:tcPr>
          <w:p w14:paraId="5E4E714C" w14:textId="77777777" w:rsidR="00E20D4D" w:rsidRPr="00F9633B" w:rsidRDefault="00E20D4D" w:rsidP="008041E4">
            <w:pPr>
              <w:pStyle w:val="TableText"/>
              <w:jc w:val="center"/>
              <w:rPr>
                <w:color w:val="auto"/>
              </w:rPr>
            </w:pPr>
          </w:p>
        </w:tc>
        <w:tc>
          <w:tcPr>
            <w:tcW w:w="1563" w:type="dxa"/>
          </w:tcPr>
          <w:p w14:paraId="025D552B" w14:textId="77777777" w:rsidR="00E20D4D" w:rsidRPr="00F9633B" w:rsidRDefault="00E20D4D" w:rsidP="008041E4">
            <w:pPr>
              <w:pStyle w:val="TableText"/>
              <w:jc w:val="center"/>
              <w:rPr>
                <w:color w:val="auto"/>
              </w:rPr>
            </w:pPr>
          </w:p>
        </w:tc>
      </w:tr>
      <w:tr w:rsidR="00E20D4D" w:rsidRPr="00F9633B" w14:paraId="16D41599" w14:textId="77777777" w:rsidTr="008041E4">
        <w:trPr>
          <w:cantSplit/>
        </w:trPr>
        <w:tc>
          <w:tcPr>
            <w:tcW w:w="2628" w:type="dxa"/>
          </w:tcPr>
          <w:p w14:paraId="752D0E88" w14:textId="486C708F" w:rsidR="00E20D4D" w:rsidRPr="00F9633B" w:rsidRDefault="00E20D4D" w:rsidP="008041E4">
            <w:pPr>
              <w:pStyle w:val="TableText"/>
              <w:rPr>
                <w:color w:val="auto"/>
              </w:rPr>
            </w:pPr>
            <w:r w:rsidRPr="00F9633B">
              <w:rPr>
                <w:color w:val="auto"/>
              </w:rPr>
              <w:t xml:space="preserve">Mental and physical health problems (reference: </w:t>
            </w:r>
            <w:r w:rsidR="00255527">
              <w:rPr>
                <w:color w:val="auto"/>
              </w:rPr>
              <w:t>neither problem</w:t>
            </w:r>
            <w:r w:rsidRPr="00F9633B">
              <w:rPr>
                <w:color w:val="auto"/>
              </w:rPr>
              <w:t>)</w:t>
            </w:r>
          </w:p>
        </w:tc>
        <w:tc>
          <w:tcPr>
            <w:tcW w:w="1562" w:type="dxa"/>
          </w:tcPr>
          <w:p w14:paraId="5C936BD8" w14:textId="77777777" w:rsidR="00E20D4D" w:rsidRPr="00F9633B" w:rsidRDefault="00E20D4D" w:rsidP="008041E4">
            <w:pPr>
              <w:pStyle w:val="TableText"/>
              <w:jc w:val="center"/>
              <w:rPr>
                <w:color w:val="auto"/>
              </w:rPr>
            </w:pPr>
          </w:p>
        </w:tc>
        <w:tc>
          <w:tcPr>
            <w:tcW w:w="1562" w:type="dxa"/>
          </w:tcPr>
          <w:p w14:paraId="1E9D21CD" w14:textId="77777777" w:rsidR="00E20D4D" w:rsidRPr="00F9633B" w:rsidRDefault="00E20D4D" w:rsidP="008041E4">
            <w:pPr>
              <w:pStyle w:val="TableText"/>
              <w:jc w:val="center"/>
              <w:rPr>
                <w:color w:val="auto"/>
              </w:rPr>
            </w:pPr>
            <w:r w:rsidRPr="00F9633B">
              <w:rPr>
                <w:color w:val="auto"/>
              </w:rPr>
              <w:sym w:font="Wingdings" w:char="F0E2"/>
            </w:r>
            <w:r w:rsidRPr="00F9633B">
              <w:rPr>
                <w:color w:val="auto"/>
              </w:rPr>
              <w:t xml:space="preserve"> Both problems</w:t>
            </w:r>
          </w:p>
        </w:tc>
        <w:tc>
          <w:tcPr>
            <w:tcW w:w="1563" w:type="dxa"/>
          </w:tcPr>
          <w:p w14:paraId="0D267145" w14:textId="77777777" w:rsidR="00E20D4D" w:rsidRPr="00F9633B" w:rsidRDefault="00E20D4D" w:rsidP="008041E4">
            <w:pPr>
              <w:pStyle w:val="TableText"/>
              <w:jc w:val="center"/>
              <w:rPr>
                <w:color w:val="auto"/>
              </w:rPr>
            </w:pPr>
          </w:p>
        </w:tc>
      </w:tr>
      <w:tr w:rsidR="00E20D4D" w:rsidRPr="00F9633B" w14:paraId="321CC8DD"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2628" w:type="dxa"/>
          </w:tcPr>
          <w:p w14:paraId="614D4487" w14:textId="77777777" w:rsidR="00E20D4D" w:rsidRPr="00F9633B" w:rsidRDefault="00E20D4D" w:rsidP="008041E4">
            <w:pPr>
              <w:pStyle w:val="TableText"/>
              <w:rPr>
                <w:color w:val="auto"/>
              </w:rPr>
            </w:pPr>
            <w:r w:rsidRPr="00F9633B">
              <w:rPr>
                <w:color w:val="auto"/>
              </w:rPr>
              <w:t>Problem drinking</w:t>
            </w:r>
          </w:p>
        </w:tc>
        <w:tc>
          <w:tcPr>
            <w:tcW w:w="1562" w:type="dxa"/>
          </w:tcPr>
          <w:p w14:paraId="6C4AE6DA" w14:textId="77777777" w:rsidR="00E20D4D" w:rsidRPr="00F9633B" w:rsidRDefault="00E20D4D" w:rsidP="008041E4">
            <w:pPr>
              <w:pStyle w:val="TableText"/>
              <w:jc w:val="center"/>
              <w:rPr>
                <w:color w:val="auto"/>
              </w:rPr>
            </w:pPr>
          </w:p>
        </w:tc>
        <w:tc>
          <w:tcPr>
            <w:tcW w:w="1562" w:type="dxa"/>
          </w:tcPr>
          <w:p w14:paraId="1087240C" w14:textId="77777777" w:rsidR="00E20D4D" w:rsidRPr="00F9633B" w:rsidRDefault="00E20D4D" w:rsidP="008041E4">
            <w:pPr>
              <w:pStyle w:val="TableText"/>
              <w:jc w:val="center"/>
              <w:rPr>
                <w:color w:val="auto"/>
              </w:rPr>
            </w:pPr>
            <w:r w:rsidRPr="00F9633B">
              <w:rPr>
                <w:color w:val="auto"/>
              </w:rPr>
              <w:sym w:font="Wingdings" w:char="F0E2"/>
            </w:r>
          </w:p>
        </w:tc>
        <w:tc>
          <w:tcPr>
            <w:tcW w:w="1563" w:type="dxa"/>
          </w:tcPr>
          <w:p w14:paraId="2B7E94BC" w14:textId="77777777" w:rsidR="00E20D4D" w:rsidRPr="00F9633B" w:rsidRDefault="00E20D4D" w:rsidP="008041E4">
            <w:pPr>
              <w:pStyle w:val="TableText"/>
              <w:jc w:val="center"/>
              <w:rPr>
                <w:color w:val="auto"/>
              </w:rPr>
            </w:pPr>
          </w:p>
        </w:tc>
      </w:tr>
      <w:tr w:rsidR="00E20D4D" w:rsidRPr="00F9633B" w14:paraId="5E7459FF" w14:textId="77777777" w:rsidTr="008041E4">
        <w:trPr>
          <w:cantSplit/>
        </w:trPr>
        <w:tc>
          <w:tcPr>
            <w:tcW w:w="2628" w:type="dxa"/>
          </w:tcPr>
          <w:p w14:paraId="15529497" w14:textId="77777777" w:rsidR="00E20D4D" w:rsidRPr="00F9633B" w:rsidRDefault="00E20D4D" w:rsidP="008041E4">
            <w:pPr>
              <w:pStyle w:val="TableText"/>
              <w:rPr>
                <w:color w:val="auto"/>
              </w:rPr>
            </w:pPr>
            <w:r w:rsidRPr="00F9633B">
              <w:rPr>
                <w:color w:val="auto"/>
              </w:rPr>
              <w:t>Number of traumas</w:t>
            </w:r>
          </w:p>
        </w:tc>
        <w:tc>
          <w:tcPr>
            <w:tcW w:w="1562" w:type="dxa"/>
          </w:tcPr>
          <w:p w14:paraId="1C1B1137" w14:textId="77777777" w:rsidR="00E20D4D" w:rsidRPr="00F9633B" w:rsidRDefault="00E20D4D" w:rsidP="008041E4">
            <w:pPr>
              <w:pStyle w:val="TableText"/>
              <w:jc w:val="center"/>
              <w:rPr>
                <w:color w:val="auto"/>
              </w:rPr>
            </w:pPr>
          </w:p>
        </w:tc>
        <w:tc>
          <w:tcPr>
            <w:tcW w:w="1562" w:type="dxa"/>
          </w:tcPr>
          <w:p w14:paraId="557032D6" w14:textId="77777777" w:rsidR="00E20D4D" w:rsidRPr="00F9633B" w:rsidRDefault="00E20D4D" w:rsidP="008041E4">
            <w:pPr>
              <w:pStyle w:val="TableText"/>
              <w:jc w:val="center"/>
              <w:rPr>
                <w:color w:val="auto"/>
              </w:rPr>
            </w:pPr>
          </w:p>
        </w:tc>
        <w:tc>
          <w:tcPr>
            <w:tcW w:w="1563" w:type="dxa"/>
          </w:tcPr>
          <w:p w14:paraId="4C5B1D00" w14:textId="77777777" w:rsidR="00E20D4D" w:rsidRPr="00F9633B" w:rsidRDefault="00E20D4D" w:rsidP="008041E4">
            <w:pPr>
              <w:pStyle w:val="TableText"/>
              <w:jc w:val="center"/>
              <w:rPr>
                <w:color w:val="auto"/>
              </w:rPr>
            </w:pPr>
          </w:p>
        </w:tc>
      </w:tr>
    </w:tbl>
    <w:p w14:paraId="30AD730A" w14:textId="77777777" w:rsidR="00E20D4D" w:rsidRPr="00F9633B" w:rsidRDefault="00E20D4D" w:rsidP="000F61A3">
      <w:pPr>
        <w:pStyle w:val="TableNotes"/>
        <w:tabs>
          <w:tab w:val="left" w:pos="216"/>
        </w:tabs>
        <w:rPr>
          <w:rFonts w:ascii="Garamond" w:eastAsia="Calibri" w:hAnsi="Garamond"/>
        </w:rPr>
      </w:pPr>
      <w:r w:rsidRPr="00F9633B">
        <w:t>*</w:t>
      </w:r>
      <w:r w:rsidRPr="00F9633B">
        <w:tab/>
        <w:t>All measures in this subsection relate to the FWS respondent unless stated otherwise.</w:t>
      </w:r>
    </w:p>
    <w:p w14:paraId="09231396" w14:textId="77777777" w:rsidR="00E20D4D" w:rsidRPr="00F9633B" w:rsidRDefault="00E20D4D" w:rsidP="000F61A3">
      <w:pPr>
        <w:pStyle w:val="TableNotes"/>
      </w:pPr>
      <w:r w:rsidRPr="00F9633B">
        <w:sym w:font="Wingdings" w:char="F0E1"/>
      </w:r>
      <w:r w:rsidRPr="00F9633B">
        <w:t xml:space="preserve"> = This factor increased the risk/level of the outcome.</w:t>
      </w:r>
    </w:p>
    <w:p w14:paraId="21B329E0" w14:textId="77777777" w:rsidR="00E20D4D" w:rsidRPr="00F9633B" w:rsidRDefault="00E20D4D" w:rsidP="000F61A3">
      <w:pPr>
        <w:pStyle w:val="TableNotes"/>
      </w:pPr>
      <w:r w:rsidRPr="00F9633B">
        <w:sym w:font="Wingdings" w:char="F0E2"/>
      </w:r>
      <w:r w:rsidRPr="00F9633B">
        <w:t xml:space="preserve"> = This factor decreased the risk/level of the outcome.</w:t>
      </w:r>
    </w:p>
    <w:p w14:paraId="715A3BAE" w14:textId="77777777" w:rsidR="00E20D4D" w:rsidRPr="00F9633B" w:rsidRDefault="00E20D4D" w:rsidP="000F61A3">
      <w:r w:rsidRPr="00F9633B">
        <w:t>Factors associated with characteristics of couple relationships were as follows:</w:t>
      </w:r>
    </w:p>
    <w:p w14:paraId="2DB08317" w14:textId="77777777" w:rsidR="00E20D4D" w:rsidRPr="00F9633B" w:rsidRDefault="00E20D4D" w:rsidP="000F61A3">
      <w:pPr>
        <w:pStyle w:val="Bullet"/>
      </w:pPr>
      <w:r w:rsidRPr="00F9633B">
        <w:t>Respondents’ psychological distress, either alone or when accompanied by poor physical health, was associated with a higher risk of relationship unhappiness, poor relationship quality, and higher rates of abuse in couple relationships.</w:t>
      </w:r>
    </w:p>
    <w:p w14:paraId="67A1CD03" w14:textId="77777777" w:rsidR="00E20D4D" w:rsidRPr="00F9633B" w:rsidRDefault="00E20D4D" w:rsidP="000F61A3">
      <w:pPr>
        <w:pStyle w:val="Bullet"/>
      </w:pPr>
      <w:r w:rsidRPr="00F9633B">
        <w:t>A longer length of ADF members’ service was related to increased levels of relationship happiness and lower rates of abuse in couple relationships.</w:t>
      </w:r>
    </w:p>
    <w:p w14:paraId="4542ED1E" w14:textId="77777777" w:rsidR="00E20D4D" w:rsidRPr="00F9633B" w:rsidRDefault="00E20D4D" w:rsidP="000F61A3">
      <w:pPr>
        <w:pStyle w:val="Bullet"/>
      </w:pPr>
      <w:r w:rsidRPr="00F9633B">
        <w:t>ADF members’ psychological distress and poor physical health were associated with lower couple relationship quality by comparison with those who did not have either health issue.</w:t>
      </w:r>
    </w:p>
    <w:p w14:paraId="338F697F" w14:textId="77777777" w:rsidR="00E20D4D" w:rsidRPr="00F9633B" w:rsidRDefault="00E20D4D" w:rsidP="000F61A3">
      <w:pPr>
        <w:pStyle w:val="Bullet"/>
      </w:pPr>
      <w:r w:rsidRPr="00F9633B">
        <w:t>Problem drinking among ADF members was associated with lower couple relationship quality.</w:t>
      </w:r>
    </w:p>
    <w:p w14:paraId="1FCEFF8F" w14:textId="77777777" w:rsidR="00E20D4D" w:rsidRPr="00F9633B" w:rsidRDefault="00E20D4D" w:rsidP="000F61A3">
      <w:pPr>
        <w:pStyle w:val="Bullet"/>
      </w:pPr>
      <w:r w:rsidRPr="00F9633B">
        <w:t>Couple relationship quality tended to be lower in families with Non-commissioned Officers when compared to families where ADF members held a Commissioned Officer rank.</w:t>
      </w:r>
    </w:p>
    <w:p w14:paraId="632EE34B" w14:textId="77777777" w:rsidR="00E20D4D" w:rsidRPr="00F9633B" w:rsidRDefault="00E20D4D" w:rsidP="000F61A3">
      <w:pPr>
        <w:pStyle w:val="Bullet"/>
      </w:pPr>
      <w:r w:rsidRPr="00F9633B">
        <w:t>Couple relationship quality tended to be higher among couples who did not have children together.</w:t>
      </w:r>
    </w:p>
    <w:p w14:paraId="18D2A5FD" w14:textId="77777777" w:rsidR="00E20D4D" w:rsidRPr="00F9633B" w:rsidRDefault="00E20D4D" w:rsidP="000F61A3">
      <w:pPr>
        <w:pStyle w:val="Bullet"/>
      </w:pPr>
      <w:r w:rsidRPr="00F9633B">
        <w:t>Couple relationship quality tended to be higher if spouses’/partners’ highest education level was a certificate/diploma or primary/secondary schooling compared to those with a university degree.</w:t>
      </w:r>
    </w:p>
    <w:p w14:paraId="6436AA68" w14:textId="0326F372" w:rsidR="00E20D4D" w:rsidRPr="00F9633B" w:rsidRDefault="00772FD6" w:rsidP="00E20D4D">
      <w:r w:rsidRPr="00F9633B">
        <w:t xml:space="preserve">Table </w:t>
      </w:r>
      <w:r>
        <w:t>4</w:t>
      </w:r>
      <w:r w:rsidRPr="00F9633B">
        <w:t>.</w:t>
      </w:r>
      <w:r>
        <w:t>24</w:t>
      </w:r>
      <w:r w:rsidR="00E20D4D" w:rsidRPr="00F9633B">
        <w:t xml:space="preserve"> summarises the factors that were related to spouses</w:t>
      </w:r>
      <w:r w:rsidR="00475840">
        <w:t>’</w:t>
      </w:r>
      <w:r w:rsidR="00E20D4D" w:rsidRPr="00F9633B">
        <w:t>/partners’ parenting practices on the dimensions of self-efficacy, consistency, hostility, use of reasoning, and warmth.</w:t>
      </w:r>
    </w:p>
    <w:p w14:paraId="20344D45" w14:textId="77777777" w:rsidR="00E20D4D" w:rsidRPr="00F9633B" w:rsidRDefault="00E20D4D" w:rsidP="00E20D4D">
      <w:r w:rsidRPr="00F9633B">
        <w:t>Factors that were related to parenting dimensions were as follows:</w:t>
      </w:r>
    </w:p>
    <w:p w14:paraId="118522B7" w14:textId="77777777" w:rsidR="00E20D4D" w:rsidRPr="00F9633B" w:rsidRDefault="00E20D4D" w:rsidP="000F61A3">
      <w:pPr>
        <w:pStyle w:val="Bullet"/>
      </w:pPr>
      <w:r w:rsidRPr="00F9633B">
        <w:t>Spouses’/partners’ age – older parents tended to use less hostility and more warmth in their interactions with their children than younger parents.</w:t>
      </w:r>
    </w:p>
    <w:p w14:paraId="3B91875E" w14:textId="77777777" w:rsidR="00E20D4D" w:rsidRPr="00F9633B" w:rsidRDefault="00E20D4D" w:rsidP="000F61A3">
      <w:pPr>
        <w:pStyle w:val="Bullet"/>
      </w:pPr>
      <w:r w:rsidRPr="00F9633B">
        <w:t>Children’s age – if children were older, spouses/partners were more likely to report hostility and less likely to report the use of reasoning or show warmth when interacting with their children.</w:t>
      </w:r>
    </w:p>
    <w:p w14:paraId="59030686" w14:textId="77777777" w:rsidR="00E20D4D" w:rsidRPr="00F9633B" w:rsidRDefault="00E20D4D" w:rsidP="000F61A3">
      <w:pPr>
        <w:pStyle w:val="Bullet"/>
      </w:pPr>
      <w:r w:rsidRPr="00F9633B">
        <w:t>Spouses/partners with poor physical health and psychological distress reported lower levels of parenting self-efficacy and consistency, and higher levels of hostility, than those with neither of these health issues. Spouses/partners with only psychological distress also reported lower levels of self-efficacy and consistency.</w:t>
      </w:r>
    </w:p>
    <w:p w14:paraId="641E39AA" w14:textId="77777777" w:rsidR="00E20D4D" w:rsidRPr="00F9633B" w:rsidRDefault="00E20D4D" w:rsidP="000F61A3">
      <w:pPr>
        <w:pStyle w:val="Bullet"/>
      </w:pPr>
      <w:r w:rsidRPr="00F9633B">
        <w:t>Spouses/partners whose ADF members reported psychological distress tended to use less hostility and more warmth when parenting their children than spouses/partners whose ADF members had no health issues.</w:t>
      </w:r>
    </w:p>
    <w:p w14:paraId="769719AD" w14:textId="77777777" w:rsidR="00E20D4D" w:rsidRPr="00F9633B" w:rsidRDefault="00E20D4D" w:rsidP="000F61A3">
      <w:pPr>
        <w:pStyle w:val="Bullet"/>
      </w:pPr>
      <w:r w:rsidRPr="00F9633B">
        <w:t>Spouses/partners who had served in the ADF tended to report lower warmth when parenting children compared to civilian spouses/partners.</w:t>
      </w:r>
    </w:p>
    <w:p w14:paraId="1DC109C5" w14:textId="77777777" w:rsidR="00E20D4D" w:rsidRPr="00F9633B" w:rsidRDefault="00E20D4D" w:rsidP="000F61A3">
      <w:pPr>
        <w:pStyle w:val="Bullet"/>
      </w:pPr>
      <w:r w:rsidRPr="00F9633B">
        <w:t>Spouses/partners of Non-commissioned Officers tended to report less consistency when parenting than spouses/partners of Commissioned Officers.</w:t>
      </w:r>
    </w:p>
    <w:p w14:paraId="11A0913A" w14:textId="77777777" w:rsidR="00E20D4D" w:rsidRPr="00F9633B" w:rsidRDefault="00E20D4D" w:rsidP="000F61A3">
      <w:pPr>
        <w:pStyle w:val="Bullet"/>
      </w:pPr>
      <w:r w:rsidRPr="00F9633B">
        <w:t>A larger family size was associated with less warmth compared with a smaller household size.</w:t>
      </w:r>
    </w:p>
    <w:p w14:paraId="57F01C8F" w14:textId="77777777" w:rsidR="00E20D4D" w:rsidRPr="00F9633B" w:rsidRDefault="00E20D4D" w:rsidP="000F61A3">
      <w:pPr>
        <w:pStyle w:val="Bullet"/>
      </w:pPr>
      <w:r w:rsidRPr="00F9633B">
        <w:t>Spouses/partners of ADF members who had never been deployed tended to report lower parenting self-efficacy than spouses/partners whose ADF members had been deployed.</w:t>
      </w:r>
    </w:p>
    <w:p w14:paraId="31848686" w14:textId="77777777" w:rsidR="00E20D4D" w:rsidRPr="00F9633B" w:rsidRDefault="00E20D4D" w:rsidP="00E20D4D">
      <w:r w:rsidRPr="00F9633B">
        <w:t>Three factors were related to total behaviour problems in children aged 2 to 17 years after accounting for the effects of other variables:</w:t>
      </w:r>
    </w:p>
    <w:p w14:paraId="44297DB9" w14:textId="77777777" w:rsidR="00E20D4D" w:rsidRPr="00F9633B" w:rsidRDefault="00E20D4D" w:rsidP="000F61A3">
      <w:pPr>
        <w:pStyle w:val="Bullet"/>
      </w:pPr>
      <w:r w:rsidRPr="00F9633B">
        <w:t>Spouses’/partners’ psychological distress, either alone or when accompanied by poor physical health, was associated with a higher risk of behaviour problems.</w:t>
      </w:r>
    </w:p>
    <w:p w14:paraId="06C90125" w14:textId="77777777" w:rsidR="00E20D4D" w:rsidRPr="00F9633B" w:rsidRDefault="00E20D4D" w:rsidP="000F61A3">
      <w:pPr>
        <w:pStyle w:val="Bullet"/>
      </w:pPr>
      <w:r w:rsidRPr="00F9633B">
        <w:t>Higher levels of parenting hostility were associated with a greater risk of behaviour problems.</w:t>
      </w:r>
    </w:p>
    <w:p w14:paraId="683DA13C" w14:textId="77777777" w:rsidR="00E20D4D" w:rsidRPr="00F9633B" w:rsidRDefault="00E20D4D" w:rsidP="000F61A3">
      <w:pPr>
        <w:pStyle w:val="Bullet"/>
      </w:pPr>
      <w:r w:rsidRPr="00F9633B">
        <w:t>Children whose ADF members were Ex-Serving had a reduced risk of behaviour problems.</w:t>
      </w:r>
    </w:p>
    <w:p w14:paraId="1F5F6EDD" w14:textId="77777777" w:rsidR="00E20D4D" w:rsidRPr="00F9633B" w:rsidRDefault="00E20D4D" w:rsidP="003908E0">
      <w:r w:rsidRPr="00F9633B">
        <w:t xml:space="preserve">Finally, we present in </w:t>
      </w:r>
      <w:r w:rsidR="008326A0" w:rsidRPr="00F9633B">
        <w:t xml:space="preserve">Table </w:t>
      </w:r>
      <w:r w:rsidR="008326A0">
        <w:rPr>
          <w:noProof/>
        </w:rPr>
        <w:t>4</w:t>
      </w:r>
      <w:r w:rsidR="008326A0" w:rsidRPr="00F9633B">
        <w:rPr>
          <w:noProof/>
        </w:rPr>
        <w:t>.</w:t>
      </w:r>
      <w:r w:rsidR="008326A0">
        <w:rPr>
          <w:noProof/>
        </w:rPr>
        <w:t>25</w:t>
      </w:r>
      <w:r w:rsidRPr="00F9633B">
        <w:t xml:space="preserve"> the factors associated with at least one indicator in multiple outcome areas – FWS participants’ </w:t>
      </w:r>
      <w:r w:rsidRPr="00F9633B">
        <w:rPr>
          <w:i/>
        </w:rPr>
        <w:t xml:space="preserve">personal wellbeing </w:t>
      </w:r>
      <w:r w:rsidRPr="00F9633B">
        <w:t xml:space="preserve">(psychological distress, PTSD, or problem drinking); </w:t>
      </w:r>
      <w:r w:rsidRPr="00F9633B">
        <w:rPr>
          <w:i/>
        </w:rPr>
        <w:t>couple relationships</w:t>
      </w:r>
      <w:r w:rsidRPr="00F9633B">
        <w:t xml:space="preserve"> (unhappiness, relationship quality, or abuse); </w:t>
      </w:r>
      <w:r w:rsidRPr="00F9633B">
        <w:rPr>
          <w:i/>
        </w:rPr>
        <w:t>parenting practices</w:t>
      </w:r>
      <w:r w:rsidRPr="00F9633B">
        <w:t xml:space="preserve"> (self-efficacy, consistency, hostility, use of reasoning, or warmth); and </w:t>
      </w:r>
      <w:r w:rsidRPr="00F9633B">
        <w:rPr>
          <w:i/>
        </w:rPr>
        <w:t>child behaviour problems</w:t>
      </w:r>
      <w:r w:rsidRPr="00F9633B">
        <w:t xml:space="preserve">. If a factor was only included in the analyses for one outcome area, it is not shown in </w:t>
      </w:r>
      <w:r w:rsidR="008326A0" w:rsidRPr="00F9633B">
        <w:t xml:space="preserve">Table </w:t>
      </w:r>
      <w:r w:rsidR="008326A0">
        <w:rPr>
          <w:noProof/>
        </w:rPr>
        <w:t>4</w:t>
      </w:r>
      <w:r w:rsidR="008326A0" w:rsidRPr="00F9633B">
        <w:rPr>
          <w:noProof/>
        </w:rPr>
        <w:t>.</w:t>
      </w:r>
      <w:r w:rsidR="008326A0">
        <w:rPr>
          <w:noProof/>
        </w:rPr>
        <w:t>25</w:t>
      </w:r>
      <w:r w:rsidRPr="00F9633B">
        <w:t xml:space="preserve"> (e.g. how FWS participants were related to ADF members was only included in the area </w:t>
      </w:r>
      <w:r w:rsidRPr="00F9633B">
        <w:rPr>
          <w:i/>
        </w:rPr>
        <w:t>personal wellbeing</w:t>
      </w:r>
      <w:r w:rsidRPr="00F9633B">
        <w:t xml:space="preserve">, so is not shown in </w:t>
      </w:r>
      <w:r w:rsidR="008326A0" w:rsidRPr="00F9633B">
        <w:t xml:space="preserve">Table </w:t>
      </w:r>
      <w:r w:rsidR="008326A0">
        <w:rPr>
          <w:noProof/>
        </w:rPr>
        <w:t>4</w:t>
      </w:r>
      <w:r w:rsidR="008326A0" w:rsidRPr="00F9633B">
        <w:rPr>
          <w:noProof/>
        </w:rPr>
        <w:t>.</w:t>
      </w:r>
      <w:r w:rsidR="008326A0">
        <w:rPr>
          <w:noProof/>
        </w:rPr>
        <w:t>25</w:t>
      </w:r>
      <w:r w:rsidRPr="00F9633B">
        <w:t>).</w:t>
      </w:r>
    </w:p>
    <w:p w14:paraId="2B2CD5A0" w14:textId="77777777" w:rsidR="00E20D4D" w:rsidRPr="00F9633B" w:rsidRDefault="00E20D4D" w:rsidP="00E20D4D">
      <w:r w:rsidRPr="00F9633B">
        <w:t>Five factors were found to be significantly associated with outcomes across more than one broad outcome area:</w:t>
      </w:r>
    </w:p>
    <w:p w14:paraId="720C1D95" w14:textId="77777777" w:rsidR="00E20D4D" w:rsidRPr="00F9633B" w:rsidRDefault="00E20D4D" w:rsidP="000F61A3">
      <w:pPr>
        <w:pStyle w:val="Bullet"/>
      </w:pPr>
      <w:r w:rsidRPr="00F9633B">
        <w:t>FWS respondents’ physical and mental health – all four broad areas</w:t>
      </w:r>
    </w:p>
    <w:p w14:paraId="55D7E1C0" w14:textId="77777777" w:rsidR="00E20D4D" w:rsidRPr="00F9633B" w:rsidRDefault="00E20D4D" w:rsidP="000F61A3">
      <w:pPr>
        <w:pStyle w:val="Bullet"/>
      </w:pPr>
      <w:r w:rsidRPr="00F9633B">
        <w:t>ADF members’ physical and mental health – three broad areas (FWS respondents’ personal wellbeing, couple relationships, parenting practices)</w:t>
      </w:r>
    </w:p>
    <w:p w14:paraId="55FC7012" w14:textId="77777777" w:rsidR="00E20D4D" w:rsidRPr="00F9633B" w:rsidRDefault="00E20D4D" w:rsidP="000F61A3">
      <w:pPr>
        <w:pStyle w:val="Bullet"/>
      </w:pPr>
      <w:r w:rsidRPr="00F9633B">
        <w:t>ADF members holding more junior service ranks – three broad areas (FWS respondents’ personal wellbeing, couple relationships, parenting practices)</w:t>
      </w:r>
    </w:p>
    <w:p w14:paraId="50643CE7" w14:textId="77777777" w:rsidR="00E20D4D" w:rsidRPr="00F9633B" w:rsidRDefault="00E20D4D" w:rsidP="000F61A3">
      <w:pPr>
        <w:pStyle w:val="Bullet"/>
      </w:pPr>
      <w:r w:rsidRPr="00F9633B">
        <w:t>FWS respondents having served in the ADF – two broad areas (FWS respondents’ personal wellbeing and parenting practices)</w:t>
      </w:r>
    </w:p>
    <w:p w14:paraId="30814602" w14:textId="77777777" w:rsidR="00E20D4D" w:rsidRPr="00F9633B" w:rsidRDefault="00E20D4D" w:rsidP="000F61A3">
      <w:pPr>
        <w:pStyle w:val="Bullet"/>
      </w:pPr>
      <w:r w:rsidRPr="00F9633B">
        <w:t>ADF members’ problem drinking – two broad areas (FWS respondents’ personal wellbeing and couple relationships).</w:t>
      </w:r>
    </w:p>
    <w:p w14:paraId="6A677744" w14:textId="0856198F" w:rsidR="00A81DD3" w:rsidRPr="00F9633B" w:rsidRDefault="00A81DD3" w:rsidP="000F61A3">
      <w:pPr>
        <w:pStyle w:val="TableName"/>
      </w:pPr>
      <w:bookmarkStart w:id="773" w:name="_Ref494288582"/>
      <w:bookmarkStart w:id="774" w:name="_Toc518484504"/>
      <w:bookmarkStart w:id="775" w:name="_Toc525043631"/>
      <w:bookmarkStart w:id="776" w:name="_Ref507602045"/>
      <w:bookmarkStart w:id="777" w:name="_Toc518484505"/>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24</w:t>
      </w:r>
      <w:r w:rsidR="00BB7839">
        <w:rPr>
          <w:noProof/>
        </w:rPr>
        <w:fldChar w:fldCharType="end"/>
      </w:r>
      <w:bookmarkEnd w:id="773"/>
      <w:r w:rsidRPr="00F9633B">
        <w:tab/>
        <w:t>Summary of factors associated with spouses’/par</w:t>
      </w:r>
      <w:r w:rsidR="00475840">
        <w:t>tner</w:t>
      </w:r>
      <w:r w:rsidRPr="00F9633B">
        <w:t>s’ parenting of children aged 2 to 17 years</w:t>
      </w:r>
      <w:bookmarkEnd w:id="774"/>
      <w:bookmarkEnd w:id="775"/>
    </w:p>
    <w:tbl>
      <w:tblPr>
        <w:tblStyle w:val="TWRPTable"/>
        <w:tblW w:w="5000" w:type="pct"/>
        <w:tblLayout w:type="fixed"/>
        <w:tblLook w:val="04A0" w:firstRow="1" w:lastRow="0" w:firstColumn="1" w:lastColumn="0" w:noHBand="0" w:noVBand="1"/>
        <w:tblDescription w:val="Table 4.24: Summary of factors associated with spouses’/parents’ parenting of children aged 2 to 17 years"/>
      </w:tblPr>
      <w:tblGrid>
        <w:gridCol w:w="1866"/>
        <w:gridCol w:w="1089"/>
        <w:gridCol w:w="1090"/>
        <w:gridCol w:w="1090"/>
        <w:gridCol w:w="1090"/>
        <w:gridCol w:w="1090"/>
      </w:tblGrid>
      <w:tr w:rsidR="00A81DD3" w:rsidRPr="00F9633B" w14:paraId="67D9DF3C" w14:textId="77777777" w:rsidTr="008041E4">
        <w:trPr>
          <w:cnfStyle w:val="100000000000" w:firstRow="1" w:lastRow="0" w:firstColumn="0" w:lastColumn="0" w:oddVBand="0" w:evenVBand="0" w:oddHBand="0" w:evenHBand="0" w:firstRowFirstColumn="0" w:firstRowLastColumn="0" w:lastRowFirstColumn="0" w:lastRowLastColumn="0"/>
          <w:cantSplit/>
          <w:tblHeader/>
        </w:trPr>
        <w:tc>
          <w:tcPr>
            <w:tcW w:w="1866" w:type="dxa"/>
          </w:tcPr>
          <w:p w14:paraId="1E5762EB" w14:textId="77777777" w:rsidR="00A81DD3" w:rsidRPr="00F9633B" w:rsidRDefault="00A81DD3" w:rsidP="008041E4">
            <w:pPr>
              <w:pStyle w:val="TableText"/>
            </w:pPr>
            <w:r w:rsidRPr="00F9633B">
              <w:t>Measure</w:t>
            </w:r>
          </w:p>
        </w:tc>
        <w:tc>
          <w:tcPr>
            <w:tcW w:w="1089" w:type="dxa"/>
          </w:tcPr>
          <w:p w14:paraId="197A847A" w14:textId="77777777" w:rsidR="00A81DD3" w:rsidRPr="00F9633B" w:rsidRDefault="00A81DD3" w:rsidP="008041E4">
            <w:pPr>
              <w:pStyle w:val="TableText"/>
              <w:jc w:val="center"/>
            </w:pPr>
            <w:r w:rsidRPr="00F9633B">
              <w:t>High self-efficacy</w:t>
            </w:r>
          </w:p>
        </w:tc>
        <w:tc>
          <w:tcPr>
            <w:tcW w:w="1090" w:type="dxa"/>
          </w:tcPr>
          <w:p w14:paraId="0C38EB27" w14:textId="77777777" w:rsidR="00A81DD3" w:rsidRPr="00F9633B" w:rsidRDefault="00A81DD3" w:rsidP="008041E4">
            <w:pPr>
              <w:pStyle w:val="TableText"/>
              <w:jc w:val="center"/>
            </w:pPr>
            <w:r w:rsidRPr="00F9633B">
              <w:t>High consistency</w:t>
            </w:r>
          </w:p>
        </w:tc>
        <w:tc>
          <w:tcPr>
            <w:tcW w:w="1090" w:type="dxa"/>
          </w:tcPr>
          <w:p w14:paraId="7EA1FECC" w14:textId="77777777" w:rsidR="00A81DD3" w:rsidRPr="00F9633B" w:rsidRDefault="00A81DD3" w:rsidP="008041E4">
            <w:pPr>
              <w:pStyle w:val="TableText"/>
              <w:jc w:val="center"/>
            </w:pPr>
            <w:r w:rsidRPr="00F9633B">
              <w:t>High hostility</w:t>
            </w:r>
          </w:p>
        </w:tc>
        <w:tc>
          <w:tcPr>
            <w:tcW w:w="1090" w:type="dxa"/>
          </w:tcPr>
          <w:p w14:paraId="27B8CAD4" w14:textId="77777777" w:rsidR="00A81DD3" w:rsidRPr="00F9633B" w:rsidRDefault="00A81DD3" w:rsidP="008041E4">
            <w:pPr>
              <w:pStyle w:val="TableText"/>
              <w:jc w:val="center"/>
            </w:pPr>
            <w:r w:rsidRPr="00F9633B">
              <w:t>High use of reasoning</w:t>
            </w:r>
          </w:p>
        </w:tc>
        <w:tc>
          <w:tcPr>
            <w:tcW w:w="1090" w:type="dxa"/>
          </w:tcPr>
          <w:p w14:paraId="7749DE16" w14:textId="77777777" w:rsidR="00A81DD3" w:rsidRPr="00F9633B" w:rsidRDefault="00A81DD3" w:rsidP="008041E4">
            <w:pPr>
              <w:pStyle w:val="TableText"/>
              <w:jc w:val="center"/>
            </w:pPr>
            <w:r w:rsidRPr="00F9633B">
              <w:t>High warmth</w:t>
            </w:r>
          </w:p>
        </w:tc>
      </w:tr>
      <w:tr w:rsidR="00A81DD3" w:rsidRPr="00F9633B" w14:paraId="0686647A"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Pr>
          <w:p w14:paraId="2C55FAB5" w14:textId="77777777" w:rsidR="00A81DD3" w:rsidRPr="00F9633B" w:rsidRDefault="00A81DD3" w:rsidP="008041E4">
            <w:pPr>
              <w:pStyle w:val="TableText"/>
              <w:rPr>
                <w:b/>
                <w:color w:val="auto"/>
              </w:rPr>
            </w:pPr>
            <w:r w:rsidRPr="00F9633B">
              <w:rPr>
                <w:b/>
                <w:color w:val="auto"/>
              </w:rPr>
              <w:t>FWS RESPONDENT*</w:t>
            </w:r>
          </w:p>
        </w:tc>
        <w:tc>
          <w:tcPr>
            <w:tcW w:w="1089" w:type="dxa"/>
          </w:tcPr>
          <w:p w14:paraId="797FB988" w14:textId="77777777" w:rsidR="00A81DD3" w:rsidRPr="00F9633B" w:rsidRDefault="00A81DD3" w:rsidP="008041E4">
            <w:pPr>
              <w:pStyle w:val="TableText"/>
              <w:jc w:val="center"/>
              <w:rPr>
                <w:color w:val="auto"/>
              </w:rPr>
            </w:pPr>
          </w:p>
        </w:tc>
        <w:tc>
          <w:tcPr>
            <w:tcW w:w="1090" w:type="dxa"/>
          </w:tcPr>
          <w:p w14:paraId="33FD970F" w14:textId="77777777" w:rsidR="00A81DD3" w:rsidRPr="00F9633B" w:rsidRDefault="00A81DD3" w:rsidP="008041E4">
            <w:pPr>
              <w:pStyle w:val="TableText"/>
              <w:jc w:val="center"/>
              <w:rPr>
                <w:color w:val="auto"/>
              </w:rPr>
            </w:pPr>
          </w:p>
        </w:tc>
        <w:tc>
          <w:tcPr>
            <w:tcW w:w="1090" w:type="dxa"/>
          </w:tcPr>
          <w:p w14:paraId="2298EFA5" w14:textId="77777777" w:rsidR="00A81DD3" w:rsidRPr="00F9633B" w:rsidRDefault="00A81DD3" w:rsidP="008041E4">
            <w:pPr>
              <w:pStyle w:val="TableText"/>
              <w:jc w:val="center"/>
              <w:rPr>
                <w:color w:val="auto"/>
              </w:rPr>
            </w:pPr>
          </w:p>
        </w:tc>
        <w:tc>
          <w:tcPr>
            <w:tcW w:w="1090" w:type="dxa"/>
          </w:tcPr>
          <w:p w14:paraId="602E5492" w14:textId="77777777" w:rsidR="00A81DD3" w:rsidRPr="00F9633B" w:rsidRDefault="00A81DD3" w:rsidP="008041E4">
            <w:pPr>
              <w:pStyle w:val="TableText"/>
              <w:jc w:val="center"/>
              <w:rPr>
                <w:color w:val="auto"/>
              </w:rPr>
            </w:pPr>
          </w:p>
        </w:tc>
        <w:tc>
          <w:tcPr>
            <w:tcW w:w="1090" w:type="dxa"/>
          </w:tcPr>
          <w:p w14:paraId="6C6F57C0" w14:textId="77777777" w:rsidR="00A81DD3" w:rsidRPr="00F9633B" w:rsidRDefault="00A81DD3" w:rsidP="008041E4">
            <w:pPr>
              <w:pStyle w:val="TableText"/>
              <w:jc w:val="center"/>
              <w:rPr>
                <w:color w:val="auto"/>
              </w:rPr>
            </w:pPr>
          </w:p>
        </w:tc>
      </w:tr>
      <w:tr w:rsidR="00A81DD3" w:rsidRPr="00F9633B" w14:paraId="342D5BDB" w14:textId="77777777" w:rsidTr="008041E4">
        <w:trPr>
          <w:cantSplit/>
        </w:trPr>
        <w:tc>
          <w:tcPr>
            <w:tcW w:w="1866" w:type="dxa"/>
          </w:tcPr>
          <w:p w14:paraId="6CC95C62" w14:textId="77777777" w:rsidR="00A81DD3" w:rsidRPr="00F9633B" w:rsidRDefault="00A81DD3" w:rsidP="008041E4">
            <w:pPr>
              <w:pStyle w:val="TableText"/>
              <w:rPr>
                <w:color w:val="auto"/>
              </w:rPr>
            </w:pPr>
            <w:r w:rsidRPr="00F9633B">
              <w:rPr>
                <w:color w:val="auto"/>
              </w:rPr>
              <w:t>Age (reference: 18 – &lt; 38 years)</w:t>
            </w:r>
          </w:p>
        </w:tc>
        <w:tc>
          <w:tcPr>
            <w:tcW w:w="1089" w:type="dxa"/>
          </w:tcPr>
          <w:p w14:paraId="03EA010F" w14:textId="77777777" w:rsidR="00A81DD3" w:rsidRPr="00F9633B" w:rsidRDefault="00A81DD3" w:rsidP="008041E4">
            <w:pPr>
              <w:pStyle w:val="TableText"/>
              <w:jc w:val="center"/>
              <w:rPr>
                <w:color w:val="auto"/>
              </w:rPr>
            </w:pPr>
          </w:p>
        </w:tc>
        <w:tc>
          <w:tcPr>
            <w:tcW w:w="1090" w:type="dxa"/>
          </w:tcPr>
          <w:p w14:paraId="43374DD4" w14:textId="77777777" w:rsidR="00A81DD3" w:rsidRPr="00F9633B" w:rsidRDefault="00A81DD3" w:rsidP="008041E4">
            <w:pPr>
              <w:pStyle w:val="TableText"/>
              <w:jc w:val="center"/>
              <w:rPr>
                <w:color w:val="auto"/>
              </w:rPr>
            </w:pPr>
          </w:p>
        </w:tc>
        <w:tc>
          <w:tcPr>
            <w:tcW w:w="1090" w:type="dxa"/>
          </w:tcPr>
          <w:p w14:paraId="3BB18C64" w14:textId="77777777" w:rsidR="00A81DD3" w:rsidRPr="00F9633B" w:rsidRDefault="00A81DD3" w:rsidP="008041E4">
            <w:pPr>
              <w:pStyle w:val="TableText"/>
              <w:jc w:val="center"/>
              <w:rPr>
                <w:color w:val="auto"/>
              </w:rPr>
            </w:pPr>
            <w:r w:rsidRPr="00F9633B">
              <w:rPr>
                <w:color w:val="auto"/>
              </w:rPr>
              <w:sym w:font="Wingdings" w:char="F0E2"/>
            </w:r>
            <w:r w:rsidRPr="00F9633B">
              <w:rPr>
                <w:color w:val="auto"/>
              </w:rPr>
              <w:t xml:space="preserve"> Aged 48+ years</w:t>
            </w:r>
          </w:p>
        </w:tc>
        <w:tc>
          <w:tcPr>
            <w:tcW w:w="1090" w:type="dxa"/>
          </w:tcPr>
          <w:p w14:paraId="2563B205" w14:textId="77777777" w:rsidR="00A81DD3" w:rsidRPr="00F9633B" w:rsidRDefault="00A81DD3" w:rsidP="008041E4">
            <w:pPr>
              <w:pStyle w:val="TableText"/>
              <w:jc w:val="center"/>
              <w:rPr>
                <w:color w:val="auto"/>
              </w:rPr>
            </w:pPr>
          </w:p>
        </w:tc>
        <w:tc>
          <w:tcPr>
            <w:tcW w:w="1090" w:type="dxa"/>
          </w:tcPr>
          <w:p w14:paraId="7CB12D8C" w14:textId="77777777" w:rsidR="00A81DD3" w:rsidRPr="00F9633B" w:rsidRDefault="00A81DD3" w:rsidP="008041E4">
            <w:pPr>
              <w:pStyle w:val="TableText"/>
              <w:jc w:val="center"/>
              <w:rPr>
                <w:color w:val="auto"/>
              </w:rPr>
            </w:pPr>
            <w:r w:rsidRPr="00F9633B">
              <w:rPr>
                <w:color w:val="auto"/>
              </w:rPr>
              <w:sym w:font="Wingdings" w:char="F0E1"/>
            </w:r>
            <w:r w:rsidRPr="00F9633B">
              <w:rPr>
                <w:color w:val="auto"/>
              </w:rPr>
              <w:t xml:space="preserve"> Aged 48+ years</w:t>
            </w:r>
          </w:p>
        </w:tc>
      </w:tr>
      <w:tr w:rsidR="00A81DD3" w:rsidRPr="00F9633B" w14:paraId="300C02E0"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Pr>
          <w:p w14:paraId="4B29AE1C" w14:textId="77777777" w:rsidR="00A81DD3" w:rsidRPr="00F9633B" w:rsidRDefault="00A81DD3" w:rsidP="008041E4">
            <w:pPr>
              <w:pStyle w:val="TableText"/>
              <w:rPr>
                <w:color w:val="auto"/>
              </w:rPr>
            </w:pPr>
            <w:r w:rsidRPr="00F9633B">
              <w:rPr>
                <w:color w:val="auto"/>
              </w:rPr>
              <w:t>Child’s age</w:t>
            </w:r>
          </w:p>
        </w:tc>
        <w:tc>
          <w:tcPr>
            <w:tcW w:w="1089" w:type="dxa"/>
          </w:tcPr>
          <w:p w14:paraId="190941F0" w14:textId="77777777" w:rsidR="00A81DD3" w:rsidRPr="00F9633B" w:rsidRDefault="00A81DD3" w:rsidP="008041E4">
            <w:pPr>
              <w:pStyle w:val="TableText"/>
              <w:jc w:val="center"/>
              <w:rPr>
                <w:color w:val="auto"/>
              </w:rPr>
            </w:pPr>
          </w:p>
        </w:tc>
        <w:tc>
          <w:tcPr>
            <w:tcW w:w="1090" w:type="dxa"/>
          </w:tcPr>
          <w:p w14:paraId="13335EE5" w14:textId="77777777" w:rsidR="00A81DD3" w:rsidRPr="00F9633B" w:rsidRDefault="00A81DD3" w:rsidP="008041E4">
            <w:pPr>
              <w:pStyle w:val="TableText"/>
              <w:jc w:val="center"/>
              <w:rPr>
                <w:color w:val="auto"/>
              </w:rPr>
            </w:pPr>
          </w:p>
        </w:tc>
        <w:tc>
          <w:tcPr>
            <w:tcW w:w="1090" w:type="dxa"/>
          </w:tcPr>
          <w:p w14:paraId="34CC2E57" w14:textId="77777777" w:rsidR="00A81DD3" w:rsidRPr="00F9633B" w:rsidRDefault="00A81DD3" w:rsidP="008041E4">
            <w:pPr>
              <w:pStyle w:val="TableText"/>
              <w:jc w:val="center"/>
              <w:rPr>
                <w:color w:val="auto"/>
              </w:rPr>
            </w:pPr>
            <w:r w:rsidRPr="00F9633B">
              <w:rPr>
                <w:color w:val="auto"/>
              </w:rPr>
              <w:sym w:font="Wingdings" w:char="F0E1"/>
            </w:r>
          </w:p>
        </w:tc>
        <w:tc>
          <w:tcPr>
            <w:tcW w:w="1090" w:type="dxa"/>
          </w:tcPr>
          <w:p w14:paraId="181A8D75" w14:textId="77777777" w:rsidR="00A81DD3" w:rsidRPr="00F9633B" w:rsidRDefault="00A81DD3" w:rsidP="008041E4">
            <w:pPr>
              <w:pStyle w:val="TableText"/>
              <w:jc w:val="center"/>
              <w:rPr>
                <w:color w:val="auto"/>
              </w:rPr>
            </w:pPr>
            <w:r w:rsidRPr="00F9633B">
              <w:rPr>
                <w:color w:val="auto"/>
              </w:rPr>
              <w:sym w:font="Wingdings" w:char="F0E2"/>
            </w:r>
          </w:p>
        </w:tc>
        <w:tc>
          <w:tcPr>
            <w:tcW w:w="1090" w:type="dxa"/>
          </w:tcPr>
          <w:p w14:paraId="4DB190C7" w14:textId="77777777" w:rsidR="00A81DD3" w:rsidRPr="00F9633B" w:rsidRDefault="00A81DD3" w:rsidP="008041E4">
            <w:pPr>
              <w:pStyle w:val="TableText"/>
              <w:jc w:val="center"/>
              <w:rPr>
                <w:color w:val="auto"/>
              </w:rPr>
            </w:pPr>
            <w:r w:rsidRPr="00F9633B">
              <w:rPr>
                <w:color w:val="auto"/>
              </w:rPr>
              <w:sym w:font="Wingdings" w:char="F0E2"/>
            </w:r>
          </w:p>
        </w:tc>
      </w:tr>
      <w:tr w:rsidR="00A81DD3" w:rsidRPr="00F9633B" w14:paraId="6AD5C5AD" w14:textId="77777777" w:rsidTr="008041E4">
        <w:trPr>
          <w:cantSplit/>
        </w:trPr>
        <w:tc>
          <w:tcPr>
            <w:tcW w:w="1866" w:type="dxa"/>
          </w:tcPr>
          <w:p w14:paraId="57D72A62" w14:textId="77777777" w:rsidR="00A81DD3" w:rsidRPr="00F9633B" w:rsidRDefault="00A81DD3" w:rsidP="008041E4">
            <w:pPr>
              <w:pStyle w:val="TableText"/>
              <w:rPr>
                <w:color w:val="auto"/>
              </w:rPr>
            </w:pPr>
            <w:r w:rsidRPr="00F9633B">
              <w:rPr>
                <w:color w:val="auto"/>
              </w:rPr>
              <w:t>Education</w:t>
            </w:r>
          </w:p>
        </w:tc>
        <w:tc>
          <w:tcPr>
            <w:tcW w:w="1089" w:type="dxa"/>
          </w:tcPr>
          <w:p w14:paraId="7481D7BA" w14:textId="77777777" w:rsidR="00A81DD3" w:rsidRPr="00F9633B" w:rsidRDefault="00A81DD3" w:rsidP="008041E4">
            <w:pPr>
              <w:pStyle w:val="TableText"/>
              <w:jc w:val="center"/>
              <w:rPr>
                <w:color w:val="auto"/>
              </w:rPr>
            </w:pPr>
          </w:p>
        </w:tc>
        <w:tc>
          <w:tcPr>
            <w:tcW w:w="1090" w:type="dxa"/>
          </w:tcPr>
          <w:p w14:paraId="343DEA84" w14:textId="77777777" w:rsidR="00A81DD3" w:rsidRPr="00F9633B" w:rsidRDefault="00A81DD3" w:rsidP="008041E4">
            <w:pPr>
              <w:pStyle w:val="TableText"/>
              <w:jc w:val="center"/>
              <w:rPr>
                <w:color w:val="auto"/>
              </w:rPr>
            </w:pPr>
          </w:p>
        </w:tc>
        <w:tc>
          <w:tcPr>
            <w:tcW w:w="1090" w:type="dxa"/>
          </w:tcPr>
          <w:p w14:paraId="465A8BD1" w14:textId="77777777" w:rsidR="00A81DD3" w:rsidRPr="00F9633B" w:rsidRDefault="00A81DD3" w:rsidP="008041E4">
            <w:pPr>
              <w:pStyle w:val="TableText"/>
              <w:jc w:val="center"/>
              <w:rPr>
                <w:color w:val="auto"/>
              </w:rPr>
            </w:pPr>
          </w:p>
        </w:tc>
        <w:tc>
          <w:tcPr>
            <w:tcW w:w="1090" w:type="dxa"/>
          </w:tcPr>
          <w:p w14:paraId="1AB29DCE" w14:textId="77777777" w:rsidR="00A81DD3" w:rsidRPr="00F9633B" w:rsidRDefault="00A81DD3" w:rsidP="008041E4">
            <w:pPr>
              <w:pStyle w:val="TableText"/>
              <w:jc w:val="center"/>
              <w:rPr>
                <w:color w:val="auto"/>
              </w:rPr>
            </w:pPr>
          </w:p>
        </w:tc>
        <w:tc>
          <w:tcPr>
            <w:tcW w:w="1090" w:type="dxa"/>
          </w:tcPr>
          <w:p w14:paraId="515CA93F" w14:textId="77777777" w:rsidR="00A81DD3" w:rsidRPr="00F9633B" w:rsidRDefault="00A81DD3" w:rsidP="008041E4">
            <w:pPr>
              <w:pStyle w:val="TableText"/>
              <w:jc w:val="center"/>
              <w:rPr>
                <w:color w:val="auto"/>
              </w:rPr>
            </w:pPr>
          </w:p>
        </w:tc>
      </w:tr>
      <w:tr w:rsidR="00A81DD3" w:rsidRPr="00F9633B" w14:paraId="3CD410FA"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Pr>
          <w:p w14:paraId="260D7E5A" w14:textId="6A1F3ED1" w:rsidR="00A81DD3" w:rsidRPr="00F9633B" w:rsidRDefault="00A81DD3" w:rsidP="008041E4">
            <w:pPr>
              <w:pStyle w:val="TableText"/>
              <w:rPr>
                <w:color w:val="auto"/>
              </w:rPr>
            </w:pPr>
            <w:r w:rsidRPr="00F9633B">
              <w:rPr>
                <w:color w:val="auto"/>
              </w:rPr>
              <w:t xml:space="preserve">Mental and physical health problems (reference: </w:t>
            </w:r>
            <w:r w:rsidR="00255527">
              <w:rPr>
                <w:color w:val="auto"/>
              </w:rPr>
              <w:t>neither problem</w:t>
            </w:r>
            <w:r w:rsidRPr="00F9633B">
              <w:rPr>
                <w:color w:val="auto"/>
              </w:rPr>
              <w:t>)</w:t>
            </w:r>
          </w:p>
        </w:tc>
        <w:tc>
          <w:tcPr>
            <w:tcW w:w="1089" w:type="dxa"/>
          </w:tcPr>
          <w:p w14:paraId="6EB509F3" w14:textId="77777777" w:rsidR="00A81DD3" w:rsidRPr="00F9633B" w:rsidRDefault="00A81DD3" w:rsidP="008041E4">
            <w:pPr>
              <w:pStyle w:val="TableText"/>
              <w:jc w:val="center"/>
              <w:rPr>
                <w:color w:val="auto"/>
              </w:rPr>
            </w:pPr>
            <w:r w:rsidRPr="00F9633B">
              <w:rPr>
                <w:color w:val="auto"/>
              </w:rPr>
              <w:sym w:font="Wingdings" w:char="F0E2"/>
            </w:r>
            <w:r w:rsidRPr="00F9633B">
              <w:rPr>
                <w:color w:val="auto"/>
              </w:rPr>
              <w:t xml:space="preserve"> Psychological distress</w:t>
            </w:r>
          </w:p>
          <w:p w14:paraId="324BA584" w14:textId="77777777" w:rsidR="00A81DD3" w:rsidRPr="00F9633B" w:rsidRDefault="00A81DD3" w:rsidP="008041E4">
            <w:pPr>
              <w:pStyle w:val="TableText"/>
              <w:jc w:val="center"/>
              <w:rPr>
                <w:color w:val="auto"/>
              </w:rPr>
            </w:pPr>
            <w:r w:rsidRPr="00F9633B">
              <w:rPr>
                <w:color w:val="auto"/>
              </w:rPr>
              <w:sym w:font="Wingdings" w:char="F0E2"/>
            </w:r>
            <w:r w:rsidRPr="00F9633B">
              <w:rPr>
                <w:color w:val="auto"/>
              </w:rPr>
              <w:t xml:space="preserve"> Both problems</w:t>
            </w:r>
          </w:p>
        </w:tc>
        <w:tc>
          <w:tcPr>
            <w:tcW w:w="1090" w:type="dxa"/>
          </w:tcPr>
          <w:p w14:paraId="1B1984B5" w14:textId="77777777" w:rsidR="00A81DD3" w:rsidRPr="00F9633B" w:rsidRDefault="00A81DD3" w:rsidP="008041E4">
            <w:pPr>
              <w:pStyle w:val="TableText"/>
              <w:jc w:val="center"/>
              <w:rPr>
                <w:color w:val="auto"/>
              </w:rPr>
            </w:pPr>
            <w:r w:rsidRPr="00F9633B">
              <w:rPr>
                <w:color w:val="auto"/>
              </w:rPr>
              <w:sym w:font="Wingdings" w:char="F0E2"/>
            </w:r>
            <w:r w:rsidRPr="00F9633B">
              <w:rPr>
                <w:color w:val="auto"/>
              </w:rPr>
              <w:t xml:space="preserve"> Psychological distress</w:t>
            </w:r>
          </w:p>
          <w:p w14:paraId="3D04DFBB" w14:textId="77777777" w:rsidR="00A81DD3" w:rsidRPr="00F9633B" w:rsidRDefault="00A81DD3" w:rsidP="008041E4">
            <w:pPr>
              <w:pStyle w:val="TableText"/>
              <w:jc w:val="center"/>
              <w:rPr>
                <w:color w:val="auto"/>
              </w:rPr>
            </w:pPr>
            <w:r w:rsidRPr="00F9633B">
              <w:rPr>
                <w:color w:val="auto"/>
              </w:rPr>
              <w:sym w:font="Wingdings" w:char="F0E2"/>
            </w:r>
            <w:r w:rsidRPr="00F9633B">
              <w:rPr>
                <w:color w:val="auto"/>
              </w:rPr>
              <w:t xml:space="preserve"> Both problems</w:t>
            </w:r>
          </w:p>
        </w:tc>
        <w:tc>
          <w:tcPr>
            <w:tcW w:w="1090" w:type="dxa"/>
          </w:tcPr>
          <w:p w14:paraId="7F07E9D0" w14:textId="77777777" w:rsidR="00A81DD3" w:rsidRPr="00F9633B" w:rsidRDefault="00A81DD3" w:rsidP="008041E4">
            <w:pPr>
              <w:pStyle w:val="TableText"/>
              <w:jc w:val="center"/>
              <w:rPr>
                <w:color w:val="auto"/>
              </w:rPr>
            </w:pPr>
            <w:r w:rsidRPr="00F9633B">
              <w:rPr>
                <w:color w:val="auto"/>
              </w:rPr>
              <w:br/>
            </w:r>
          </w:p>
          <w:p w14:paraId="6DA1CB71" w14:textId="77777777" w:rsidR="00A81DD3" w:rsidRPr="00F9633B" w:rsidRDefault="00A81DD3" w:rsidP="008041E4">
            <w:pPr>
              <w:pStyle w:val="TableText"/>
              <w:jc w:val="center"/>
              <w:rPr>
                <w:color w:val="auto"/>
              </w:rPr>
            </w:pPr>
            <w:r w:rsidRPr="00F9633B">
              <w:rPr>
                <w:color w:val="auto"/>
              </w:rPr>
              <w:sym w:font="Wingdings" w:char="F0E1"/>
            </w:r>
            <w:r w:rsidRPr="00F9633B">
              <w:rPr>
                <w:color w:val="auto"/>
              </w:rPr>
              <w:t xml:space="preserve"> Both problems</w:t>
            </w:r>
          </w:p>
        </w:tc>
        <w:tc>
          <w:tcPr>
            <w:tcW w:w="1090" w:type="dxa"/>
          </w:tcPr>
          <w:p w14:paraId="7306AA0E" w14:textId="77777777" w:rsidR="00A81DD3" w:rsidRPr="00F9633B" w:rsidRDefault="00A81DD3" w:rsidP="008041E4">
            <w:pPr>
              <w:pStyle w:val="TableText"/>
              <w:jc w:val="center"/>
              <w:rPr>
                <w:color w:val="auto"/>
              </w:rPr>
            </w:pPr>
          </w:p>
        </w:tc>
        <w:tc>
          <w:tcPr>
            <w:tcW w:w="1090" w:type="dxa"/>
          </w:tcPr>
          <w:p w14:paraId="61B6CC9A" w14:textId="77777777" w:rsidR="00A81DD3" w:rsidRPr="00F9633B" w:rsidRDefault="00A81DD3" w:rsidP="008041E4">
            <w:pPr>
              <w:pStyle w:val="TableText"/>
              <w:jc w:val="center"/>
              <w:rPr>
                <w:color w:val="auto"/>
              </w:rPr>
            </w:pPr>
          </w:p>
        </w:tc>
      </w:tr>
      <w:tr w:rsidR="00A81DD3" w:rsidRPr="00F9633B" w14:paraId="01BADA84" w14:textId="77777777" w:rsidTr="008041E4">
        <w:trPr>
          <w:cantSplit/>
        </w:trPr>
        <w:tc>
          <w:tcPr>
            <w:tcW w:w="1866" w:type="dxa"/>
          </w:tcPr>
          <w:p w14:paraId="2E9C2947" w14:textId="77777777" w:rsidR="00A81DD3" w:rsidRPr="00F9633B" w:rsidRDefault="00A81DD3" w:rsidP="008041E4">
            <w:pPr>
              <w:pStyle w:val="TableText"/>
              <w:rPr>
                <w:color w:val="auto"/>
              </w:rPr>
            </w:pPr>
            <w:r w:rsidRPr="00F9633B">
              <w:rPr>
                <w:color w:val="auto"/>
              </w:rPr>
              <w:t>5+ people in household</w:t>
            </w:r>
          </w:p>
        </w:tc>
        <w:tc>
          <w:tcPr>
            <w:tcW w:w="1089" w:type="dxa"/>
          </w:tcPr>
          <w:p w14:paraId="37E85632" w14:textId="77777777" w:rsidR="00A81DD3" w:rsidRPr="00F9633B" w:rsidRDefault="00A81DD3" w:rsidP="008041E4">
            <w:pPr>
              <w:pStyle w:val="TableText"/>
              <w:jc w:val="center"/>
              <w:rPr>
                <w:color w:val="auto"/>
              </w:rPr>
            </w:pPr>
          </w:p>
        </w:tc>
        <w:tc>
          <w:tcPr>
            <w:tcW w:w="1090" w:type="dxa"/>
          </w:tcPr>
          <w:p w14:paraId="673F87FD" w14:textId="77777777" w:rsidR="00A81DD3" w:rsidRPr="00F9633B" w:rsidRDefault="00A81DD3" w:rsidP="008041E4">
            <w:pPr>
              <w:pStyle w:val="TableText"/>
              <w:jc w:val="center"/>
              <w:rPr>
                <w:color w:val="auto"/>
              </w:rPr>
            </w:pPr>
          </w:p>
        </w:tc>
        <w:tc>
          <w:tcPr>
            <w:tcW w:w="1090" w:type="dxa"/>
          </w:tcPr>
          <w:p w14:paraId="0B50EE39" w14:textId="77777777" w:rsidR="00A81DD3" w:rsidRPr="00F9633B" w:rsidRDefault="00A81DD3" w:rsidP="008041E4">
            <w:pPr>
              <w:pStyle w:val="TableText"/>
              <w:jc w:val="center"/>
              <w:rPr>
                <w:color w:val="auto"/>
              </w:rPr>
            </w:pPr>
          </w:p>
        </w:tc>
        <w:tc>
          <w:tcPr>
            <w:tcW w:w="1090" w:type="dxa"/>
          </w:tcPr>
          <w:p w14:paraId="3ACFB71B" w14:textId="77777777" w:rsidR="00A81DD3" w:rsidRPr="00F9633B" w:rsidRDefault="00A81DD3" w:rsidP="008041E4">
            <w:pPr>
              <w:pStyle w:val="TableText"/>
              <w:jc w:val="center"/>
              <w:rPr>
                <w:color w:val="auto"/>
              </w:rPr>
            </w:pPr>
          </w:p>
        </w:tc>
        <w:tc>
          <w:tcPr>
            <w:tcW w:w="1090" w:type="dxa"/>
          </w:tcPr>
          <w:p w14:paraId="4DB05BB4" w14:textId="77777777" w:rsidR="00A81DD3" w:rsidRPr="00F9633B" w:rsidRDefault="00A81DD3" w:rsidP="008041E4">
            <w:pPr>
              <w:pStyle w:val="TableText"/>
              <w:jc w:val="center"/>
              <w:rPr>
                <w:color w:val="auto"/>
              </w:rPr>
            </w:pPr>
            <w:r w:rsidRPr="00F9633B">
              <w:rPr>
                <w:color w:val="auto"/>
              </w:rPr>
              <w:sym w:font="Wingdings" w:char="F0E2"/>
            </w:r>
          </w:p>
        </w:tc>
      </w:tr>
      <w:tr w:rsidR="00A81DD3" w:rsidRPr="00F9633B" w14:paraId="00C98752"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Pr>
          <w:p w14:paraId="785DB06C" w14:textId="77777777" w:rsidR="00A81DD3" w:rsidRPr="00F9633B" w:rsidRDefault="00A81DD3" w:rsidP="008041E4">
            <w:pPr>
              <w:pStyle w:val="TableText"/>
              <w:rPr>
                <w:color w:val="auto"/>
              </w:rPr>
            </w:pPr>
            <w:r w:rsidRPr="00F9633B">
              <w:rPr>
                <w:color w:val="auto"/>
              </w:rPr>
              <w:t>Unemployed</w:t>
            </w:r>
          </w:p>
        </w:tc>
        <w:tc>
          <w:tcPr>
            <w:tcW w:w="1089" w:type="dxa"/>
          </w:tcPr>
          <w:p w14:paraId="3D462176" w14:textId="77777777" w:rsidR="00A81DD3" w:rsidRPr="00F9633B" w:rsidRDefault="00A81DD3" w:rsidP="008041E4">
            <w:pPr>
              <w:pStyle w:val="TableText"/>
              <w:jc w:val="center"/>
              <w:rPr>
                <w:color w:val="auto"/>
              </w:rPr>
            </w:pPr>
          </w:p>
        </w:tc>
        <w:tc>
          <w:tcPr>
            <w:tcW w:w="1090" w:type="dxa"/>
          </w:tcPr>
          <w:p w14:paraId="467E90F2" w14:textId="77777777" w:rsidR="00A81DD3" w:rsidRPr="00F9633B" w:rsidRDefault="00A81DD3" w:rsidP="008041E4">
            <w:pPr>
              <w:pStyle w:val="TableText"/>
              <w:jc w:val="center"/>
              <w:rPr>
                <w:color w:val="auto"/>
              </w:rPr>
            </w:pPr>
          </w:p>
        </w:tc>
        <w:tc>
          <w:tcPr>
            <w:tcW w:w="1090" w:type="dxa"/>
          </w:tcPr>
          <w:p w14:paraId="008B6F08" w14:textId="77777777" w:rsidR="00A81DD3" w:rsidRPr="00F9633B" w:rsidRDefault="00A81DD3" w:rsidP="008041E4">
            <w:pPr>
              <w:pStyle w:val="TableText"/>
              <w:jc w:val="center"/>
              <w:rPr>
                <w:color w:val="auto"/>
              </w:rPr>
            </w:pPr>
          </w:p>
        </w:tc>
        <w:tc>
          <w:tcPr>
            <w:tcW w:w="1090" w:type="dxa"/>
          </w:tcPr>
          <w:p w14:paraId="002F3497" w14:textId="77777777" w:rsidR="00A81DD3" w:rsidRPr="00F9633B" w:rsidRDefault="00A81DD3" w:rsidP="008041E4">
            <w:pPr>
              <w:pStyle w:val="TableText"/>
              <w:jc w:val="center"/>
              <w:rPr>
                <w:color w:val="auto"/>
              </w:rPr>
            </w:pPr>
          </w:p>
        </w:tc>
        <w:tc>
          <w:tcPr>
            <w:tcW w:w="1090" w:type="dxa"/>
          </w:tcPr>
          <w:p w14:paraId="2E013E8E" w14:textId="77777777" w:rsidR="00A81DD3" w:rsidRPr="00F9633B" w:rsidRDefault="00A81DD3" w:rsidP="008041E4">
            <w:pPr>
              <w:pStyle w:val="TableText"/>
              <w:jc w:val="center"/>
              <w:rPr>
                <w:color w:val="auto"/>
              </w:rPr>
            </w:pPr>
          </w:p>
        </w:tc>
      </w:tr>
      <w:tr w:rsidR="00A81DD3" w:rsidRPr="00F9633B" w14:paraId="4BC5C8DB" w14:textId="77777777" w:rsidTr="008041E4">
        <w:trPr>
          <w:cantSplit/>
        </w:trPr>
        <w:tc>
          <w:tcPr>
            <w:tcW w:w="1866" w:type="dxa"/>
            <w:tcBorders>
              <w:bottom w:val="single" w:sz="4" w:space="0" w:color="000000"/>
            </w:tcBorders>
          </w:tcPr>
          <w:p w14:paraId="4E590591" w14:textId="77777777" w:rsidR="00A81DD3" w:rsidRPr="00F9633B" w:rsidRDefault="00A81DD3" w:rsidP="008041E4">
            <w:pPr>
              <w:pStyle w:val="TableText"/>
              <w:rPr>
                <w:color w:val="auto"/>
              </w:rPr>
            </w:pPr>
            <w:r w:rsidRPr="00F9633B">
              <w:rPr>
                <w:color w:val="auto"/>
              </w:rPr>
              <w:t>Has served in the ADF</w:t>
            </w:r>
          </w:p>
        </w:tc>
        <w:tc>
          <w:tcPr>
            <w:tcW w:w="1089" w:type="dxa"/>
            <w:tcBorders>
              <w:bottom w:val="single" w:sz="4" w:space="0" w:color="000000"/>
            </w:tcBorders>
          </w:tcPr>
          <w:p w14:paraId="48376F08" w14:textId="77777777" w:rsidR="00A81DD3" w:rsidRPr="00F9633B" w:rsidRDefault="00A81DD3" w:rsidP="008041E4">
            <w:pPr>
              <w:pStyle w:val="TableText"/>
              <w:jc w:val="center"/>
              <w:rPr>
                <w:color w:val="auto"/>
              </w:rPr>
            </w:pPr>
          </w:p>
        </w:tc>
        <w:tc>
          <w:tcPr>
            <w:tcW w:w="1090" w:type="dxa"/>
            <w:tcBorders>
              <w:bottom w:val="single" w:sz="4" w:space="0" w:color="000000"/>
            </w:tcBorders>
          </w:tcPr>
          <w:p w14:paraId="11AB65AB" w14:textId="77777777" w:rsidR="00A81DD3" w:rsidRPr="00F9633B" w:rsidRDefault="00A81DD3" w:rsidP="008041E4">
            <w:pPr>
              <w:pStyle w:val="TableText"/>
              <w:jc w:val="center"/>
              <w:rPr>
                <w:color w:val="auto"/>
              </w:rPr>
            </w:pPr>
          </w:p>
        </w:tc>
        <w:tc>
          <w:tcPr>
            <w:tcW w:w="1090" w:type="dxa"/>
            <w:tcBorders>
              <w:bottom w:val="single" w:sz="4" w:space="0" w:color="000000"/>
            </w:tcBorders>
          </w:tcPr>
          <w:p w14:paraId="776809D7" w14:textId="77777777" w:rsidR="00A81DD3" w:rsidRPr="00F9633B" w:rsidRDefault="00A81DD3" w:rsidP="008041E4">
            <w:pPr>
              <w:pStyle w:val="TableText"/>
              <w:jc w:val="center"/>
              <w:rPr>
                <w:color w:val="auto"/>
              </w:rPr>
            </w:pPr>
          </w:p>
        </w:tc>
        <w:tc>
          <w:tcPr>
            <w:tcW w:w="1090" w:type="dxa"/>
            <w:tcBorders>
              <w:bottom w:val="single" w:sz="4" w:space="0" w:color="000000"/>
            </w:tcBorders>
          </w:tcPr>
          <w:p w14:paraId="6D4E6A33" w14:textId="77777777" w:rsidR="00A81DD3" w:rsidRPr="00F9633B" w:rsidRDefault="00A81DD3" w:rsidP="008041E4">
            <w:pPr>
              <w:pStyle w:val="TableText"/>
              <w:jc w:val="center"/>
              <w:rPr>
                <w:color w:val="auto"/>
              </w:rPr>
            </w:pPr>
          </w:p>
        </w:tc>
        <w:tc>
          <w:tcPr>
            <w:tcW w:w="1090" w:type="dxa"/>
            <w:tcBorders>
              <w:bottom w:val="single" w:sz="4" w:space="0" w:color="000000"/>
            </w:tcBorders>
          </w:tcPr>
          <w:p w14:paraId="744D1259" w14:textId="77777777" w:rsidR="00A81DD3" w:rsidRPr="00F9633B" w:rsidRDefault="00A81DD3" w:rsidP="008041E4">
            <w:pPr>
              <w:pStyle w:val="TableText"/>
              <w:jc w:val="center"/>
              <w:rPr>
                <w:color w:val="auto"/>
              </w:rPr>
            </w:pPr>
            <w:r w:rsidRPr="00F9633B">
              <w:rPr>
                <w:color w:val="auto"/>
              </w:rPr>
              <w:sym w:font="Wingdings" w:char="F0E2"/>
            </w:r>
          </w:p>
        </w:tc>
      </w:tr>
      <w:tr w:rsidR="00A81DD3" w:rsidRPr="00F9633B" w14:paraId="3B3F2B0A"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Borders>
              <w:top w:val="single" w:sz="4" w:space="0" w:color="000000"/>
              <w:bottom w:val="nil"/>
            </w:tcBorders>
          </w:tcPr>
          <w:p w14:paraId="7DB76261" w14:textId="77777777" w:rsidR="00A81DD3" w:rsidRPr="00F9633B" w:rsidRDefault="00A81DD3" w:rsidP="008041E4">
            <w:pPr>
              <w:pStyle w:val="TableText"/>
              <w:rPr>
                <w:b/>
                <w:color w:val="auto"/>
              </w:rPr>
            </w:pPr>
            <w:r w:rsidRPr="00F9633B">
              <w:rPr>
                <w:b/>
                <w:color w:val="auto"/>
              </w:rPr>
              <w:t>ADF MEMBER</w:t>
            </w:r>
          </w:p>
        </w:tc>
        <w:tc>
          <w:tcPr>
            <w:tcW w:w="1089" w:type="dxa"/>
            <w:tcBorders>
              <w:top w:val="single" w:sz="4" w:space="0" w:color="000000"/>
              <w:bottom w:val="nil"/>
            </w:tcBorders>
          </w:tcPr>
          <w:p w14:paraId="7F4627DC" w14:textId="77777777" w:rsidR="00A81DD3" w:rsidRPr="00F9633B" w:rsidRDefault="00A81DD3" w:rsidP="008041E4">
            <w:pPr>
              <w:pStyle w:val="TableText"/>
              <w:jc w:val="center"/>
              <w:rPr>
                <w:color w:val="auto"/>
              </w:rPr>
            </w:pPr>
          </w:p>
        </w:tc>
        <w:tc>
          <w:tcPr>
            <w:tcW w:w="1090" w:type="dxa"/>
            <w:tcBorders>
              <w:top w:val="single" w:sz="4" w:space="0" w:color="000000"/>
              <w:bottom w:val="nil"/>
            </w:tcBorders>
          </w:tcPr>
          <w:p w14:paraId="4174103E" w14:textId="77777777" w:rsidR="00A81DD3" w:rsidRPr="00F9633B" w:rsidRDefault="00A81DD3" w:rsidP="008041E4">
            <w:pPr>
              <w:pStyle w:val="TableText"/>
              <w:jc w:val="center"/>
              <w:rPr>
                <w:color w:val="auto"/>
              </w:rPr>
            </w:pPr>
          </w:p>
        </w:tc>
        <w:tc>
          <w:tcPr>
            <w:tcW w:w="1090" w:type="dxa"/>
            <w:tcBorders>
              <w:top w:val="single" w:sz="4" w:space="0" w:color="000000"/>
              <w:bottom w:val="nil"/>
            </w:tcBorders>
          </w:tcPr>
          <w:p w14:paraId="1C9FF4F7" w14:textId="77777777" w:rsidR="00A81DD3" w:rsidRPr="00F9633B" w:rsidRDefault="00A81DD3" w:rsidP="008041E4">
            <w:pPr>
              <w:pStyle w:val="TableText"/>
              <w:jc w:val="center"/>
              <w:rPr>
                <w:color w:val="auto"/>
              </w:rPr>
            </w:pPr>
          </w:p>
        </w:tc>
        <w:tc>
          <w:tcPr>
            <w:tcW w:w="1090" w:type="dxa"/>
            <w:tcBorders>
              <w:top w:val="single" w:sz="4" w:space="0" w:color="000000"/>
              <w:bottom w:val="nil"/>
            </w:tcBorders>
          </w:tcPr>
          <w:p w14:paraId="3F85646C" w14:textId="77777777" w:rsidR="00A81DD3" w:rsidRPr="00F9633B" w:rsidRDefault="00A81DD3" w:rsidP="008041E4">
            <w:pPr>
              <w:pStyle w:val="TableText"/>
              <w:jc w:val="center"/>
              <w:rPr>
                <w:color w:val="auto"/>
              </w:rPr>
            </w:pPr>
          </w:p>
        </w:tc>
        <w:tc>
          <w:tcPr>
            <w:tcW w:w="1090" w:type="dxa"/>
            <w:tcBorders>
              <w:top w:val="single" w:sz="4" w:space="0" w:color="000000"/>
              <w:bottom w:val="nil"/>
            </w:tcBorders>
          </w:tcPr>
          <w:p w14:paraId="7B6A6204" w14:textId="77777777" w:rsidR="00A81DD3" w:rsidRPr="00F9633B" w:rsidRDefault="00A81DD3" w:rsidP="008041E4">
            <w:pPr>
              <w:pStyle w:val="TableText"/>
              <w:jc w:val="center"/>
              <w:rPr>
                <w:color w:val="auto"/>
              </w:rPr>
            </w:pPr>
          </w:p>
        </w:tc>
      </w:tr>
      <w:tr w:rsidR="00A81DD3" w:rsidRPr="00F9633B" w14:paraId="33A1830E" w14:textId="77777777" w:rsidTr="008041E4">
        <w:trPr>
          <w:cantSplit/>
        </w:trPr>
        <w:tc>
          <w:tcPr>
            <w:tcW w:w="1866" w:type="dxa"/>
            <w:tcBorders>
              <w:top w:val="nil"/>
            </w:tcBorders>
          </w:tcPr>
          <w:p w14:paraId="0162F494" w14:textId="77777777" w:rsidR="00A81DD3" w:rsidRPr="00F9633B" w:rsidRDefault="00A81DD3" w:rsidP="008041E4">
            <w:pPr>
              <w:pStyle w:val="TableText"/>
              <w:rPr>
                <w:color w:val="auto"/>
              </w:rPr>
            </w:pPr>
            <w:r w:rsidRPr="00F9633B">
              <w:rPr>
                <w:color w:val="auto"/>
              </w:rPr>
              <w:t>Military status (reference: Current Serving)</w:t>
            </w:r>
          </w:p>
        </w:tc>
        <w:tc>
          <w:tcPr>
            <w:tcW w:w="1089" w:type="dxa"/>
            <w:tcBorders>
              <w:top w:val="nil"/>
            </w:tcBorders>
          </w:tcPr>
          <w:p w14:paraId="4C4D925A" w14:textId="77777777" w:rsidR="00A81DD3" w:rsidRPr="00F9633B" w:rsidRDefault="00A81DD3" w:rsidP="008041E4">
            <w:pPr>
              <w:pStyle w:val="TableText"/>
              <w:jc w:val="center"/>
              <w:rPr>
                <w:color w:val="auto"/>
              </w:rPr>
            </w:pPr>
          </w:p>
        </w:tc>
        <w:tc>
          <w:tcPr>
            <w:tcW w:w="1090" w:type="dxa"/>
            <w:tcBorders>
              <w:top w:val="nil"/>
            </w:tcBorders>
          </w:tcPr>
          <w:p w14:paraId="56F47690" w14:textId="77777777" w:rsidR="00A81DD3" w:rsidRPr="00F9633B" w:rsidRDefault="00A81DD3" w:rsidP="008041E4">
            <w:pPr>
              <w:pStyle w:val="TableText"/>
              <w:jc w:val="center"/>
              <w:rPr>
                <w:color w:val="auto"/>
              </w:rPr>
            </w:pPr>
          </w:p>
        </w:tc>
        <w:tc>
          <w:tcPr>
            <w:tcW w:w="1090" w:type="dxa"/>
            <w:tcBorders>
              <w:top w:val="nil"/>
            </w:tcBorders>
          </w:tcPr>
          <w:p w14:paraId="7B755EE1" w14:textId="77777777" w:rsidR="00A81DD3" w:rsidRPr="00F9633B" w:rsidRDefault="00A81DD3" w:rsidP="008041E4">
            <w:pPr>
              <w:pStyle w:val="TableText"/>
              <w:jc w:val="center"/>
              <w:rPr>
                <w:color w:val="auto"/>
              </w:rPr>
            </w:pPr>
          </w:p>
        </w:tc>
        <w:tc>
          <w:tcPr>
            <w:tcW w:w="1090" w:type="dxa"/>
            <w:tcBorders>
              <w:top w:val="nil"/>
            </w:tcBorders>
          </w:tcPr>
          <w:p w14:paraId="60C5E582" w14:textId="77777777" w:rsidR="00A81DD3" w:rsidRPr="00F9633B" w:rsidRDefault="00A81DD3" w:rsidP="008041E4">
            <w:pPr>
              <w:pStyle w:val="TableText"/>
              <w:jc w:val="center"/>
              <w:rPr>
                <w:color w:val="auto"/>
              </w:rPr>
            </w:pPr>
          </w:p>
        </w:tc>
        <w:tc>
          <w:tcPr>
            <w:tcW w:w="1090" w:type="dxa"/>
            <w:tcBorders>
              <w:top w:val="nil"/>
            </w:tcBorders>
          </w:tcPr>
          <w:p w14:paraId="23028B2A" w14:textId="77777777" w:rsidR="00A81DD3" w:rsidRPr="00F9633B" w:rsidRDefault="00A81DD3" w:rsidP="008041E4">
            <w:pPr>
              <w:pStyle w:val="TableText"/>
              <w:jc w:val="center"/>
              <w:rPr>
                <w:color w:val="auto"/>
              </w:rPr>
            </w:pPr>
          </w:p>
        </w:tc>
      </w:tr>
      <w:tr w:rsidR="00A81DD3" w:rsidRPr="00F9633B" w14:paraId="3755775E"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Pr>
          <w:p w14:paraId="562D7DC9" w14:textId="77777777" w:rsidR="00A81DD3" w:rsidRPr="00F9633B" w:rsidRDefault="00A81DD3" w:rsidP="008041E4">
            <w:pPr>
              <w:pStyle w:val="TableText"/>
              <w:rPr>
                <w:color w:val="auto"/>
              </w:rPr>
            </w:pPr>
            <w:r w:rsidRPr="00F9633B">
              <w:rPr>
                <w:color w:val="auto"/>
              </w:rPr>
              <w:t>Non-commissioned Officer / Other rank (reference: Commissioned Officer)</w:t>
            </w:r>
          </w:p>
        </w:tc>
        <w:tc>
          <w:tcPr>
            <w:tcW w:w="1089" w:type="dxa"/>
          </w:tcPr>
          <w:p w14:paraId="2A3F6FB9" w14:textId="77777777" w:rsidR="00A81DD3" w:rsidRPr="00F9633B" w:rsidRDefault="00A81DD3" w:rsidP="008041E4">
            <w:pPr>
              <w:pStyle w:val="TableText"/>
              <w:jc w:val="center"/>
              <w:rPr>
                <w:color w:val="auto"/>
              </w:rPr>
            </w:pPr>
          </w:p>
        </w:tc>
        <w:tc>
          <w:tcPr>
            <w:tcW w:w="1090" w:type="dxa"/>
          </w:tcPr>
          <w:p w14:paraId="5EADCEAB" w14:textId="77777777" w:rsidR="00A81DD3" w:rsidRPr="00F9633B" w:rsidRDefault="00A81DD3" w:rsidP="008041E4">
            <w:pPr>
              <w:pStyle w:val="TableText"/>
              <w:jc w:val="center"/>
              <w:rPr>
                <w:color w:val="auto"/>
              </w:rPr>
            </w:pPr>
            <w:r w:rsidRPr="00F9633B">
              <w:rPr>
                <w:color w:val="auto"/>
              </w:rPr>
              <w:sym w:font="Wingdings" w:char="F0E2"/>
            </w:r>
          </w:p>
        </w:tc>
        <w:tc>
          <w:tcPr>
            <w:tcW w:w="1090" w:type="dxa"/>
          </w:tcPr>
          <w:p w14:paraId="4CDE5461" w14:textId="77777777" w:rsidR="00A81DD3" w:rsidRPr="00F9633B" w:rsidRDefault="00A81DD3" w:rsidP="008041E4">
            <w:pPr>
              <w:pStyle w:val="TableText"/>
              <w:jc w:val="center"/>
              <w:rPr>
                <w:color w:val="auto"/>
              </w:rPr>
            </w:pPr>
          </w:p>
        </w:tc>
        <w:tc>
          <w:tcPr>
            <w:tcW w:w="1090" w:type="dxa"/>
          </w:tcPr>
          <w:p w14:paraId="0857FA6A" w14:textId="77777777" w:rsidR="00A81DD3" w:rsidRPr="00F9633B" w:rsidRDefault="00A81DD3" w:rsidP="008041E4">
            <w:pPr>
              <w:pStyle w:val="TableText"/>
              <w:jc w:val="center"/>
              <w:rPr>
                <w:color w:val="auto"/>
              </w:rPr>
            </w:pPr>
          </w:p>
        </w:tc>
        <w:tc>
          <w:tcPr>
            <w:tcW w:w="1090" w:type="dxa"/>
          </w:tcPr>
          <w:p w14:paraId="322E5A93" w14:textId="77777777" w:rsidR="00A81DD3" w:rsidRPr="00F9633B" w:rsidRDefault="00A81DD3" w:rsidP="008041E4">
            <w:pPr>
              <w:pStyle w:val="TableText"/>
              <w:jc w:val="center"/>
              <w:rPr>
                <w:color w:val="auto"/>
              </w:rPr>
            </w:pPr>
          </w:p>
        </w:tc>
      </w:tr>
      <w:tr w:rsidR="00A81DD3" w:rsidRPr="00F9633B" w14:paraId="46A3DBD7" w14:textId="77777777" w:rsidTr="008041E4">
        <w:trPr>
          <w:cantSplit/>
        </w:trPr>
        <w:tc>
          <w:tcPr>
            <w:tcW w:w="1866" w:type="dxa"/>
          </w:tcPr>
          <w:p w14:paraId="64D1334D" w14:textId="77777777" w:rsidR="00A81DD3" w:rsidRPr="00F9633B" w:rsidRDefault="00A81DD3" w:rsidP="008041E4">
            <w:pPr>
              <w:pStyle w:val="TableText"/>
              <w:rPr>
                <w:color w:val="auto"/>
              </w:rPr>
            </w:pPr>
            <w:r w:rsidRPr="00F9633B">
              <w:rPr>
                <w:color w:val="auto"/>
              </w:rPr>
              <w:t>Service type (reference: Army)</w:t>
            </w:r>
          </w:p>
        </w:tc>
        <w:tc>
          <w:tcPr>
            <w:tcW w:w="1089" w:type="dxa"/>
          </w:tcPr>
          <w:p w14:paraId="48AA0F3A" w14:textId="77777777" w:rsidR="00A81DD3" w:rsidRPr="00F9633B" w:rsidRDefault="00A81DD3" w:rsidP="008041E4">
            <w:pPr>
              <w:pStyle w:val="TableText"/>
              <w:jc w:val="center"/>
              <w:rPr>
                <w:color w:val="auto"/>
              </w:rPr>
            </w:pPr>
          </w:p>
        </w:tc>
        <w:tc>
          <w:tcPr>
            <w:tcW w:w="1090" w:type="dxa"/>
          </w:tcPr>
          <w:p w14:paraId="3F170062" w14:textId="77777777" w:rsidR="00A81DD3" w:rsidRPr="00F9633B" w:rsidRDefault="00A81DD3" w:rsidP="008041E4">
            <w:pPr>
              <w:pStyle w:val="TableText"/>
              <w:jc w:val="center"/>
              <w:rPr>
                <w:color w:val="auto"/>
              </w:rPr>
            </w:pPr>
          </w:p>
        </w:tc>
        <w:tc>
          <w:tcPr>
            <w:tcW w:w="1090" w:type="dxa"/>
          </w:tcPr>
          <w:p w14:paraId="7076810C" w14:textId="77777777" w:rsidR="00A81DD3" w:rsidRPr="00F9633B" w:rsidRDefault="00A81DD3" w:rsidP="008041E4">
            <w:pPr>
              <w:pStyle w:val="TableText"/>
              <w:jc w:val="center"/>
              <w:rPr>
                <w:color w:val="auto"/>
              </w:rPr>
            </w:pPr>
          </w:p>
        </w:tc>
        <w:tc>
          <w:tcPr>
            <w:tcW w:w="1090" w:type="dxa"/>
          </w:tcPr>
          <w:p w14:paraId="0D419436" w14:textId="77777777" w:rsidR="00A81DD3" w:rsidRPr="00F9633B" w:rsidRDefault="00A81DD3" w:rsidP="008041E4">
            <w:pPr>
              <w:pStyle w:val="TableText"/>
              <w:jc w:val="center"/>
              <w:rPr>
                <w:color w:val="auto"/>
              </w:rPr>
            </w:pPr>
          </w:p>
        </w:tc>
        <w:tc>
          <w:tcPr>
            <w:tcW w:w="1090" w:type="dxa"/>
          </w:tcPr>
          <w:p w14:paraId="27DF8FFE" w14:textId="77777777" w:rsidR="00A81DD3" w:rsidRPr="00F9633B" w:rsidRDefault="00A81DD3" w:rsidP="008041E4">
            <w:pPr>
              <w:pStyle w:val="TableText"/>
              <w:jc w:val="center"/>
              <w:rPr>
                <w:color w:val="auto"/>
              </w:rPr>
            </w:pPr>
          </w:p>
        </w:tc>
      </w:tr>
      <w:tr w:rsidR="00A81DD3" w:rsidRPr="00F9633B" w14:paraId="715F185E"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Pr>
          <w:p w14:paraId="17359569" w14:textId="77777777" w:rsidR="00A81DD3" w:rsidRPr="00F9633B" w:rsidRDefault="00A81DD3" w:rsidP="008041E4">
            <w:pPr>
              <w:pStyle w:val="TableText"/>
              <w:rPr>
                <w:color w:val="auto"/>
              </w:rPr>
            </w:pPr>
            <w:r w:rsidRPr="00F9633B">
              <w:rPr>
                <w:color w:val="auto"/>
              </w:rPr>
              <w:t>Years served in the ADF</w:t>
            </w:r>
          </w:p>
        </w:tc>
        <w:tc>
          <w:tcPr>
            <w:tcW w:w="1089" w:type="dxa"/>
          </w:tcPr>
          <w:p w14:paraId="7DB18980" w14:textId="77777777" w:rsidR="00A81DD3" w:rsidRPr="00F9633B" w:rsidRDefault="00A81DD3" w:rsidP="008041E4">
            <w:pPr>
              <w:pStyle w:val="TableText"/>
              <w:jc w:val="center"/>
              <w:rPr>
                <w:color w:val="auto"/>
              </w:rPr>
            </w:pPr>
          </w:p>
        </w:tc>
        <w:tc>
          <w:tcPr>
            <w:tcW w:w="1090" w:type="dxa"/>
          </w:tcPr>
          <w:p w14:paraId="1EF4E1B9" w14:textId="77777777" w:rsidR="00A81DD3" w:rsidRPr="00F9633B" w:rsidRDefault="00A81DD3" w:rsidP="008041E4">
            <w:pPr>
              <w:pStyle w:val="TableText"/>
              <w:jc w:val="center"/>
              <w:rPr>
                <w:color w:val="auto"/>
              </w:rPr>
            </w:pPr>
          </w:p>
        </w:tc>
        <w:tc>
          <w:tcPr>
            <w:tcW w:w="1090" w:type="dxa"/>
          </w:tcPr>
          <w:p w14:paraId="3384312D" w14:textId="77777777" w:rsidR="00A81DD3" w:rsidRPr="00F9633B" w:rsidRDefault="00A81DD3" w:rsidP="008041E4">
            <w:pPr>
              <w:pStyle w:val="TableText"/>
              <w:jc w:val="center"/>
              <w:rPr>
                <w:color w:val="auto"/>
              </w:rPr>
            </w:pPr>
          </w:p>
        </w:tc>
        <w:tc>
          <w:tcPr>
            <w:tcW w:w="1090" w:type="dxa"/>
          </w:tcPr>
          <w:p w14:paraId="715F6350" w14:textId="77777777" w:rsidR="00A81DD3" w:rsidRPr="00F9633B" w:rsidRDefault="00A81DD3" w:rsidP="008041E4">
            <w:pPr>
              <w:pStyle w:val="TableText"/>
              <w:jc w:val="center"/>
              <w:rPr>
                <w:color w:val="auto"/>
              </w:rPr>
            </w:pPr>
          </w:p>
        </w:tc>
        <w:tc>
          <w:tcPr>
            <w:tcW w:w="1090" w:type="dxa"/>
          </w:tcPr>
          <w:p w14:paraId="7371D757" w14:textId="77777777" w:rsidR="00A81DD3" w:rsidRPr="00F9633B" w:rsidRDefault="00A81DD3" w:rsidP="008041E4">
            <w:pPr>
              <w:pStyle w:val="TableText"/>
              <w:jc w:val="center"/>
              <w:rPr>
                <w:color w:val="auto"/>
              </w:rPr>
            </w:pPr>
          </w:p>
        </w:tc>
      </w:tr>
      <w:tr w:rsidR="00A81DD3" w:rsidRPr="00F9633B" w14:paraId="28EAF537" w14:textId="77777777" w:rsidTr="008041E4">
        <w:trPr>
          <w:cantSplit/>
        </w:trPr>
        <w:tc>
          <w:tcPr>
            <w:tcW w:w="1866" w:type="dxa"/>
          </w:tcPr>
          <w:p w14:paraId="6836C069" w14:textId="77777777" w:rsidR="00A81DD3" w:rsidRPr="00F9633B" w:rsidRDefault="00A81DD3" w:rsidP="008041E4">
            <w:pPr>
              <w:pStyle w:val="TableText"/>
              <w:rPr>
                <w:color w:val="auto"/>
              </w:rPr>
            </w:pPr>
            <w:r w:rsidRPr="00F9633B">
              <w:rPr>
                <w:color w:val="auto"/>
              </w:rPr>
              <w:t>Never deployed</w:t>
            </w:r>
          </w:p>
        </w:tc>
        <w:tc>
          <w:tcPr>
            <w:tcW w:w="1089" w:type="dxa"/>
          </w:tcPr>
          <w:p w14:paraId="17807C80" w14:textId="77777777" w:rsidR="00A81DD3" w:rsidRPr="00F9633B" w:rsidRDefault="00A81DD3" w:rsidP="008041E4">
            <w:pPr>
              <w:pStyle w:val="TableText"/>
              <w:jc w:val="center"/>
              <w:rPr>
                <w:color w:val="auto"/>
              </w:rPr>
            </w:pPr>
            <w:r w:rsidRPr="00F9633B">
              <w:rPr>
                <w:color w:val="auto"/>
              </w:rPr>
              <w:sym w:font="Wingdings" w:char="F0E2"/>
            </w:r>
          </w:p>
        </w:tc>
        <w:tc>
          <w:tcPr>
            <w:tcW w:w="1090" w:type="dxa"/>
          </w:tcPr>
          <w:p w14:paraId="3734F3BF" w14:textId="77777777" w:rsidR="00A81DD3" w:rsidRPr="00F9633B" w:rsidRDefault="00A81DD3" w:rsidP="008041E4">
            <w:pPr>
              <w:pStyle w:val="TableText"/>
              <w:jc w:val="center"/>
              <w:rPr>
                <w:color w:val="auto"/>
              </w:rPr>
            </w:pPr>
          </w:p>
        </w:tc>
        <w:tc>
          <w:tcPr>
            <w:tcW w:w="1090" w:type="dxa"/>
          </w:tcPr>
          <w:p w14:paraId="0577B78A" w14:textId="77777777" w:rsidR="00A81DD3" w:rsidRPr="00F9633B" w:rsidRDefault="00A81DD3" w:rsidP="008041E4">
            <w:pPr>
              <w:pStyle w:val="TableText"/>
              <w:jc w:val="center"/>
              <w:rPr>
                <w:color w:val="auto"/>
              </w:rPr>
            </w:pPr>
          </w:p>
        </w:tc>
        <w:tc>
          <w:tcPr>
            <w:tcW w:w="1090" w:type="dxa"/>
          </w:tcPr>
          <w:p w14:paraId="5CC8D1BE" w14:textId="77777777" w:rsidR="00A81DD3" w:rsidRPr="00F9633B" w:rsidRDefault="00A81DD3" w:rsidP="008041E4">
            <w:pPr>
              <w:pStyle w:val="TableText"/>
              <w:jc w:val="center"/>
              <w:rPr>
                <w:color w:val="auto"/>
              </w:rPr>
            </w:pPr>
          </w:p>
        </w:tc>
        <w:tc>
          <w:tcPr>
            <w:tcW w:w="1090" w:type="dxa"/>
          </w:tcPr>
          <w:p w14:paraId="1F235119" w14:textId="77777777" w:rsidR="00A81DD3" w:rsidRPr="00F9633B" w:rsidRDefault="00A81DD3" w:rsidP="008041E4">
            <w:pPr>
              <w:pStyle w:val="TableText"/>
              <w:jc w:val="center"/>
              <w:rPr>
                <w:color w:val="auto"/>
              </w:rPr>
            </w:pPr>
          </w:p>
        </w:tc>
      </w:tr>
      <w:tr w:rsidR="00A81DD3" w:rsidRPr="00F9633B" w14:paraId="1EB02C1E"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Pr>
          <w:p w14:paraId="58CDFD3F" w14:textId="77777777" w:rsidR="00A81DD3" w:rsidRPr="00F9633B" w:rsidRDefault="00A81DD3" w:rsidP="008041E4">
            <w:pPr>
              <w:pStyle w:val="TableText"/>
              <w:rPr>
                <w:color w:val="auto"/>
              </w:rPr>
            </w:pPr>
            <w:r w:rsidRPr="00F9633B">
              <w:rPr>
                <w:color w:val="auto"/>
              </w:rPr>
              <w:t>Medically unfit for service</w:t>
            </w:r>
          </w:p>
        </w:tc>
        <w:tc>
          <w:tcPr>
            <w:tcW w:w="1089" w:type="dxa"/>
          </w:tcPr>
          <w:p w14:paraId="7179318D" w14:textId="77777777" w:rsidR="00A81DD3" w:rsidRPr="00F9633B" w:rsidRDefault="00A81DD3" w:rsidP="008041E4">
            <w:pPr>
              <w:pStyle w:val="TableText"/>
              <w:jc w:val="center"/>
              <w:rPr>
                <w:color w:val="auto"/>
              </w:rPr>
            </w:pPr>
          </w:p>
        </w:tc>
        <w:tc>
          <w:tcPr>
            <w:tcW w:w="1090" w:type="dxa"/>
          </w:tcPr>
          <w:p w14:paraId="516EDBFE" w14:textId="77777777" w:rsidR="00A81DD3" w:rsidRPr="00F9633B" w:rsidRDefault="00A81DD3" w:rsidP="008041E4">
            <w:pPr>
              <w:pStyle w:val="TableText"/>
              <w:jc w:val="center"/>
              <w:rPr>
                <w:color w:val="auto"/>
              </w:rPr>
            </w:pPr>
          </w:p>
        </w:tc>
        <w:tc>
          <w:tcPr>
            <w:tcW w:w="1090" w:type="dxa"/>
          </w:tcPr>
          <w:p w14:paraId="24FA7D29" w14:textId="77777777" w:rsidR="00A81DD3" w:rsidRPr="00F9633B" w:rsidRDefault="00A81DD3" w:rsidP="008041E4">
            <w:pPr>
              <w:pStyle w:val="TableText"/>
              <w:jc w:val="center"/>
              <w:rPr>
                <w:color w:val="auto"/>
              </w:rPr>
            </w:pPr>
          </w:p>
        </w:tc>
        <w:tc>
          <w:tcPr>
            <w:tcW w:w="1090" w:type="dxa"/>
          </w:tcPr>
          <w:p w14:paraId="38A05839" w14:textId="77777777" w:rsidR="00A81DD3" w:rsidRPr="00F9633B" w:rsidRDefault="00A81DD3" w:rsidP="008041E4">
            <w:pPr>
              <w:pStyle w:val="TableText"/>
              <w:jc w:val="center"/>
              <w:rPr>
                <w:color w:val="auto"/>
              </w:rPr>
            </w:pPr>
          </w:p>
        </w:tc>
        <w:tc>
          <w:tcPr>
            <w:tcW w:w="1090" w:type="dxa"/>
          </w:tcPr>
          <w:p w14:paraId="7A6563BC" w14:textId="77777777" w:rsidR="00A81DD3" w:rsidRPr="00F9633B" w:rsidRDefault="00A81DD3" w:rsidP="008041E4">
            <w:pPr>
              <w:pStyle w:val="TableText"/>
              <w:jc w:val="center"/>
              <w:rPr>
                <w:color w:val="auto"/>
              </w:rPr>
            </w:pPr>
          </w:p>
        </w:tc>
      </w:tr>
      <w:tr w:rsidR="00A81DD3" w:rsidRPr="00F9633B" w14:paraId="2AD81593" w14:textId="77777777" w:rsidTr="008041E4">
        <w:trPr>
          <w:cantSplit/>
        </w:trPr>
        <w:tc>
          <w:tcPr>
            <w:tcW w:w="1866" w:type="dxa"/>
          </w:tcPr>
          <w:p w14:paraId="67994872" w14:textId="4BB9CDC7" w:rsidR="00A81DD3" w:rsidRPr="00F9633B" w:rsidRDefault="00A81DD3" w:rsidP="008041E4">
            <w:pPr>
              <w:pStyle w:val="TableText"/>
              <w:rPr>
                <w:color w:val="auto"/>
              </w:rPr>
            </w:pPr>
            <w:r w:rsidRPr="00F9633B">
              <w:rPr>
                <w:color w:val="auto"/>
              </w:rPr>
              <w:t xml:space="preserve">Mental and physical health problems (reference: </w:t>
            </w:r>
            <w:r w:rsidR="00255527">
              <w:rPr>
                <w:color w:val="auto"/>
              </w:rPr>
              <w:t>neither problem</w:t>
            </w:r>
            <w:r w:rsidRPr="00F9633B">
              <w:rPr>
                <w:color w:val="auto"/>
              </w:rPr>
              <w:t>)</w:t>
            </w:r>
          </w:p>
        </w:tc>
        <w:tc>
          <w:tcPr>
            <w:tcW w:w="1089" w:type="dxa"/>
          </w:tcPr>
          <w:p w14:paraId="7E7D3D8A" w14:textId="77777777" w:rsidR="00A81DD3" w:rsidRPr="00F9633B" w:rsidRDefault="00A81DD3" w:rsidP="008041E4">
            <w:pPr>
              <w:pStyle w:val="TableText"/>
              <w:jc w:val="center"/>
              <w:rPr>
                <w:color w:val="auto"/>
              </w:rPr>
            </w:pPr>
          </w:p>
        </w:tc>
        <w:tc>
          <w:tcPr>
            <w:tcW w:w="1090" w:type="dxa"/>
          </w:tcPr>
          <w:p w14:paraId="25AEC834" w14:textId="77777777" w:rsidR="00A81DD3" w:rsidRPr="00F9633B" w:rsidRDefault="00A81DD3" w:rsidP="008041E4">
            <w:pPr>
              <w:pStyle w:val="TableText"/>
              <w:jc w:val="center"/>
              <w:rPr>
                <w:color w:val="auto"/>
              </w:rPr>
            </w:pPr>
          </w:p>
        </w:tc>
        <w:tc>
          <w:tcPr>
            <w:tcW w:w="1090" w:type="dxa"/>
          </w:tcPr>
          <w:p w14:paraId="3D432A1D" w14:textId="77777777" w:rsidR="00A81DD3" w:rsidRPr="00F9633B" w:rsidRDefault="00A81DD3" w:rsidP="008041E4">
            <w:pPr>
              <w:pStyle w:val="TableText"/>
              <w:jc w:val="center"/>
              <w:rPr>
                <w:color w:val="auto"/>
              </w:rPr>
            </w:pPr>
            <w:r w:rsidRPr="00F9633B">
              <w:rPr>
                <w:color w:val="auto"/>
              </w:rPr>
              <w:sym w:font="Wingdings" w:char="F0E2"/>
            </w:r>
            <w:r w:rsidRPr="00F9633B">
              <w:rPr>
                <w:color w:val="auto"/>
              </w:rPr>
              <w:t xml:space="preserve"> Psychological distress</w:t>
            </w:r>
          </w:p>
        </w:tc>
        <w:tc>
          <w:tcPr>
            <w:tcW w:w="1090" w:type="dxa"/>
          </w:tcPr>
          <w:p w14:paraId="54B36F5A" w14:textId="77777777" w:rsidR="00A81DD3" w:rsidRPr="00F9633B" w:rsidRDefault="00A81DD3" w:rsidP="008041E4">
            <w:pPr>
              <w:pStyle w:val="TableText"/>
              <w:jc w:val="center"/>
              <w:rPr>
                <w:color w:val="auto"/>
              </w:rPr>
            </w:pPr>
          </w:p>
        </w:tc>
        <w:tc>
          <w:tcPr>
            <w:tcW w:w="1090" w:type="dxa"/>
          </w:tcPr>
          <w:p w14:paraId="02C3C137" w14:textId="77777777" w:rsidR="00A81DD3" w:rsidRPr="00F9633B" w:rsidRDefault="00A81DD3" w:rsidP="008041E4">
            <w:pPr>
              <w:pStyle w:val="TableText"/>
              <w:jc w:val="center"/>
              <w:rPr>
                <w:color w:val="auto"/>
              </w:rPr>
            </w:pPr>
            <w:r w:rsidRPr="00F9633B">
              <w:rPr>
                <w:color w:val="auto"/>
              </w:rPr>
              <w:sym w:font="Wingdings" w:char="F0E1"/>
            </w:r>
            <w:r w:rsidRPr="00F9633B">
              <w:rPr>
                <w:color w:val="auto"/>
              </w:rPr>
              <w:t xml:space="preserve"> Psychological distress</w:t>
            </w:r>
          </w:p>
        </w:tc>
      </w:tr>
      <w:tr w:rsidR="00A81DD3" w:rsidRPr="00F9633B" w14:paraId="35AB8062" w14:textId="77777777" w:rsidTr="008041E4">
        <w:trPr>
          <w:cnfStyle w:val="000000100000" w:firstRow="0" w:lastRow="0" w:firstColumn="0" w:lastColumn="0" w:oddVBand="0" w:evenVBand="0" w:oddHBand="1" w:evenHBand="0" w:firstRowFirstColumn="0" w:firstRowLastColumn="0" w:lastRowFirstColumn="0" w:lastRowLastColumn="0"/>
          <w:cantSplit/>
        </w:trPr>
        <w:tc>
          <w:tcPr>
            <w:tcW w:w="1866" w:type="dxa"/>
          </w:tcPr>
          <w:p w14:paraId="3EC083E4" w14:textId="77777777" w:rsidR="00A81DD3" w:rsidRPr="00F9633B" w:rsidRDefault="00A81DD3" w:rsidP="008041E4">
            <w:pPr>
              <w:pStyle w:val="TableText"/>
              <w:rPr>
                <w:color w:val="auto"/>
              </w:rPr>
            </w:pPr>
            <w:r w:rsidRPr="00F9633B">
              <w:rPr>
                <w:color w:val="auto"/>
              </w:rPr>
              <w:t>Problem drinking</w:t>
            </w:r>
          </w:p>
        </w:tc>
        <w:tc>
          <w:tcPr>
            <w:tcW w:w="1089" w:type="dxa"/>
          </w:tcPr>
          <w:p w14:paraId="7A90AA5A" w14:textId="77777777" w:rsidR="00A81DD3" w:rsidRPr="00F9633B" w:rsidRDefault="00A81DD3" w:rsidP="008041E4">
            <w:pPr>
              <w:pStyle w:val="TableText"/>
              <w:jc w:val="center"/>
              <w:rPr>
                <w:color w:val="auto"/>
              </w:rPr>
            </w:pPr>
          </w:p>
        </w:tc>
        <w:tc>
          <w:tcPr>
            <w:tcW w:w="1090" w:type="dxa"/>
          </w:tcPr>
          <w:p w14:paraId="1AE42773" w14:textId="77777777" w:rsidR="00A81DD3" w:rsidRPr="00F9633B" w:rsidRDefault="00A81DD3" w:rsidP="008041E4">
            <w:pPr>
              <w:pStyle w:val="TableText"/>
              <w:jc w:val="center"/>
              <w:rPr>
                <w:color w:val="auto"/>
              </w:rPr>
            </w:pPr>
          </w:p>
        </w:tc>
        <w:tc>
          <w:tcPr>
            <w:tcW w:w="1090" w:type="dxa"/>
          </w:tcPr>
          <w:p w14:paraId="3DCA17DB" w14:textId="77777777" w:rsidR="00A81DD3" w:rsidRPr="00F9633B" w:rsidRDefault="00A81DD3" w:rsidP="008041E4">
            <w:pPr>
              <w:pStyle w:val="TableText"/>
              <w:jc w:val="center"/>
              <w:rPr>
                <w:color w:val="auto"/>
              </w:rPr>
            </w:pPr>
          </w:p>
        </w:tc>
        <w:tc>
          <w:tcPr>
            <w:tcW w:w="1090" w:type="dxa"/>
          </w:tcPr>
          <w:p w14:paraId="0D02056D" w14:textId="77777777" w:rsidR="00A81DD3" w:rsidRPr="00F9633B" w:rsidRDefault="00A81DD3" w:rsidP="008041E4">
            <w:pPr>
              <w:pStyle w:val="TableText"/>
              <w:jc w:val="center"/>
              <w:rPr>
                <w:color w:val="auto"/>
              </w:rPr>
            </w:pPr>
          </w:p>
        </w:tc>
        <w:tc>
          <w:tcPr>
            <w:tcW w:w="1090" w:type="dxa"/>
          </w:tcPr>
          <w:p w14:paraId="2196EA69" w14:textId="77777777" w:rsidR="00A81DD3" w:rsidRPr="00F9633B" w:rsidRDefault="00A81DD3" w:rsidP="008041E4">
            <w:pPr>
              <w:pStyle w:val="TableText"/>
              <w:jc w:val="center"/>
              <w:rPr>
                <w:color w:val="auto"/>
              </w:rPr>
            </w:pPr>
          </w:p>
        </w:tc>
      </w:tr>
      <w:tr w:rsidR="00A81DD3" w:rsidRPr="00F9633B" w14:paraId="32A3822C" w14:textId="77777777" w:rsidTr="008041E4">
        <w:trPr>
          <w:cantSplit/>
        </w:trPr>
        <w:tc>
          <w:tcPr>
            <w:tcW w:w="1866" w:type="dxa"/>
          </w:tcPr>
          <w:p w14:paraId="0F68F8F6" w14:textId="77777777" w:rsidR="00A81DD3" w:rsidRPr="00F9633B" w:rsidRDefault="00A81DD3" w:rsidP="008041E4">
            <w:pPr>
              <w:pStyle w:val="TableText"/>
              <w:rPr>
                <w:color w:val="auto"/>
              </w:rPr>
            </w:pPr>
            <w:r w:rsidRPr="00F9633B">
              <w:rPr>
                <w:color w:val="auto"/>
              </w:rPr>
              <w:t>Number of traumas</w:t>
            </w:r>
          </w:p>
        </w:tc>
        <w:tc>
          <w:tcPr>
            <w:tcW w:w="1089" w:type="dxa"/>
          </w:tcPr>
          <w:p w14:paraId="4923A22D" w14:textId="77777777" w:rsidR="00A81DD3" w:rsidRPr="00F9633B" w:rsidRDefault="00A81DD3" w:rsidP="008041E4">
            <w:pPr>
              <w:pStyle w:val="TableText"/>
              <w:jc w:val="center"/>
              <w:rPr>
                <w:color w:val="auto"/>
              </w:rPr>
            </w:pPr>
          </w:p>
        </w:tc>
        <w:tc>
          <w:tcPr>
            <w:tcW w:w="1090" w:type="dxa"/>
          </w:tcPr>
          <w:p w14:paraId="771163A6" w14:textId="77777777" w:rsidR="00A81DD3" w:rsidRPr="00F9633B" w:rsidRDefault="00A81DD3" w:rsidP="008041E4">
            <w:pPr>
              <w:pStyle w:val="TableText"/>
              <w:jc w:val="center"/>
              <w:rPr>
                <w:color w:val="auto"/>
              </w:rPr>
            </w:pPr>
          </w:p>
        </w:tc>
        <w:tc>
          <w:tcPr>
            <w:tcW w:w="1090" w:type="dxa"/>
          </w:tcPr>
          <w:p w14:paraId="7128C632" w14:textId="77777777" w:rsidR="00A81DD3" w:rsidRPr="00F9633B" w:rsidRDefault="00A81DD3" w:rsidP="008041E4">
            <w:pPr>
              <w:pStyle w:val="TableText"/>
              <w:jc w:val="center"/>
              <w:rPr>
                <w:color w:val="auto"/>
              </w:rPr>
            </w:pPr>
          </w:p>
        </w:tc>
        <w:tc>
          <w:tcPr>
            <w:tcW w:w="1090" w:type="dxa"/>
          </w:tcPr>
          <w:p w14:paraId="444865C6" w14:textId="77777777" w:rsidR="00A81DD3" w:rsidRPr="00F9633B" w:rsidRDefault="00A81DD3" w:rsidP="008041E4">
            <w:pPr>
              <w:pStyle w:val="TableText"/>
              <w:jc w:val="center"/>
              <w:rPr>
                <w:color w:val="auto"/>
              </w:rPr>
            </w:pPr>
          </w:p>
        </w:tc>
        <w:tc>
          <w:tcPr>
            <w:tcW w:w="1090" w:type="dxa"/>
          </w:tcPr>
          <w:p w14:paraId="28752F47" w14:textId="77777777" w:rsidR="00A81DD3" w:rsidRPr="00F9633B" w:rsidRDefault="00A81DD3" w:rsidP="008041E4">
            <w:pPr>
              <w:pStyle w:val="TableText"/>
              <w:jc w:val="center"/>
              <w:rPr>
                <w:color w:val="auto"/>
              </w:rPr>
            </w:pPr>
          </w:p>
        </w:tc>
      </w:tr>
    </w:tbl>
    <w:p w14:paraId="45C5A17C" w14:textId="77777777" w:rsidR="00A81DD3" w:rsidRPr="00F9633B" w:rsidRDefault="00A81DD3" w:rsidP="000F61A3">
      <w:pPr>
        <w:pStyle w:val="TableNotes"/>
        <w:tabs>
          <w:tab w:val="left" w:pos="216"/>
        </w:tabs>
        <w:rPr>
          <w:rFonts w:ascii="Garamond" w:eastAsia="Calibri" w:hAnsi="Garamond"/>
        </w:rPr>
      </w:pPr>
      <w:r w:rsidRPr="00F9633B">
        <w:t>*</w:t>
      </w:r>
      <w:r w:rsidRPr="00F9633B">
        <w:tab/>
        <w:t>All measures in this subsection relate to the FWS respondent unless stated otherwise.</w:t>
      </w:r>
    </w:p>
    <w:p w14:paraId="49D0E12C" w14:textId="77777777" w:rsidR="00A81DD3" w:rsidRPr="00F9633B" w:rsidRDefault="00A81DD3" w:rsidP="000F61A3">
      <w:pPr>
        <w:pStyle w:val="TableNotes"/>
      </w:pPr>
      <w:r w:rsidRPr="00F9633B">
        <w:sym w:font="Wingdings" w:char="F0E1"/>
      </w:r>
      <w:r w:rsidRPr="00F9633B">
        <w:t xml:space="preserve"> = This factor increased the level of the outcome.</w:t>
      </w:r>
    </w:p>
    <w:p w14:paraId="6D5B27A1" w14:textId="77777777" w:rsidR="00A81DD3" w:rsidRPr="00F9633B" w:rsidRDefault="00A81DD3" w:rsidP="000F61A3">
      <w:pPr>
        <w:pStyle w:val="TableNotes"/>
      </w:pPr>
      <w:r w:rsidRPr="00F9633B">
        <w:sym w:font="Wingdings" w:char="F0E2"/>
      </w:r>
      <w:r w:rsidRPr="00F9633B">
        <w:t xml:space="preserve"> = This factor decreased the level of the outcome.</w:t>
      </w:r>
    </w:p>
    <w:p w14:paraId="5D0C32BD" w14:textId="2EFD2DE3" w:rsidR="00E20D4D" w:rsidRPr="00F9633B" w:rsidRDefault="00E20D4D" w:rsidP="000F61A3">
      <w:pPr>
        <w:pStyle w:val="TableName"/>
      </w:pPr>
      <w:bookmarkStart w:id="778" w:name="_Toc525043632"/>
      <w:r w:rsidRPr="00F9633B">
        <w:t xml:space="preserve">Table </w:t>
      </w:r>
      <w:r w:rsidR="00BB7839">
        <w:rPr>
          <w:noProof/>
        </w:rPr>
        <w:fldChar w:fldCharType="begin"/>
      </w:r>
      <w:r w:rsidR="00BB7839">
        <w:rPr>
          <w:noProof/>
        </w:rPr>
        <w:instrText xml:space="preserve"> STYLEREF 1 \s </w:instrText>
      </w:r>
      <w:r w:rsidR="00BB7839">
        <w:rPr>
          <w:noProof/>
        </w:rPr>
        <w:fldChar w:fldCharType="separate"/>
      </w:r>
      <w:r w:rsidR="005A2582">
        <w:rPr>
          <w:noProof/>
        </w:rPr>
        <w:t>4</w:t>
      </w:r>
      <w:r w:rsidR="00BB7839">
        <w:rPr>
          <w:noProof/>
        </w:rPr>
        <w:fldChar w:fldCharType="end"/>
      </w:r>
      <w:r w:rsidRPr="00F9633B">
        <w:t>.</w:t>
      </w:r>
      <w:r w:rsidR="00BB7839">
        <w:rPr>
          <w:noProof/>
        </w:rPr>
        <w:fldChar w:fldCharType="begin"/>
      </w:r>
      <w:r w:rsidR="00BB7839">
        <w:rPr>
          <w:noProof/>
        </w:rPr>
        <w:instrText xml:space="preserve"> SEQ Table \* ARABIC \s 1 </w:instrText>
      </w:r>
      <w:r w:rsidR="00BB7839">
        <w:rPr>
          <w:noProof/>
        </w:rPr>
        <w:fldChar w:fldCharType="separate"/>
      </w:r>
      <w:r w:rsidR="005A2582">
        <w:rPr>
          <w:noProof/>
        </w:rPr>
        <w:t>25</w:t>
      </w:r>
      <w:r w:rsidR="00BB7839">
        <w:rPr>
          <w:noProof/>
        </w:rPr>
        <w:fldChar w:fldCharType="end"/>
      </w:r>
      <w:bookmarkEnd w:id="776"/>
      <w:r w:rsidR="000F61A3" w:rsidRPr="00F9633B">
        <w:tab/>
      </w:r>
      <w:r w:rsidRPr="00F9633B">
        <w:t>Summary of factors found to be significant predictors of one or more indicators used to assess the major areas examined</w:t>
      </w:r>
      <w:bookmarkEnd w:id="777"/>
      <w:bookmarkEnd w:id="778"/>
    </w:p>
    <w:tbl>
      <w:tblPr>
        <w:tblStyle w:val="TWRPTable"/>
        <w:tblW w:w="5000" w:type="pct"/>
        <w:tblLayout w:type="fixed"/>
        <w:tblLook w:val="04A0" w:firstRow="1" w:lastRow="0" w:firstColumn="1" w:lastColumn="0" w:noHBand="0" w:noVBand="1"/>
        <w:tblDescription w:val="Table 4.25: Summary of factors found to be significant predictors of one or more indicators used to assess the major areas examined"/>
      </w:tblPr>
      <w:tblGrid>
        <w:gridCol w:w="2537"/>
        <w:gridCol w:w="1194"/>
        <w:gridCol w:w="1195"/>
        <w:gridCol w:w="1194"/>
        <w:gridCol w:w="1195"/>
      </w:tblGrid>
      <w:tr w:rsidR="00E20D4D" w:rsidRPr="00F9633B" w14:paraId="039038CE" w14:textId="77777777" w:rsidTr="00A81DD3">
        <w:trPr>
          <w:cnfStyle w:val="100000000000" w:firstRow="1" w:lastRow="0" w:firstColumn="0" w:lastColumn="0" w:oddVBand="0" w:evenVBand="0" w:oddHBand="0" w:evenHBand="0" w:firstRowFirstColumn="0" w:firstRowLastColumn="0" w:lastRowFirstColumn="0" w:lastRowLastColumn="0"/>
        </w:trPr>
        <w:tc>
          <w:tcPr>
            <w:tcW w:w="1734" w:type="pct"/>
          </w:tcPr>
          <w:p w14:paraId="38036230" w14:textId="77777777" w:rsidR="00E20D4D" w:rsidRPr="00F9633B" w:rsidRDefault="00E20D4D" w:rsidP="008041E4">
            <w:pPr>
              <w:pStyle w:val="TableText"/>
            </w:pPr>
            <w:r w:rsidRPr="00F9633B">
              <w:t>Measure</w:t>
            </w:r>
          </w:p>
        </w:tc>
        <w:tc>
          <w:tcPr>
            <w:tcW w:w="816" w:type="pct"/>
          </w:tcPr>
          <w:p w14:paraId="74DAA9FE" w14:textId="77777777" w:rsidR="00E20D4D" w:rsidRPr="00F9633B" w:rsidRDefault="00E20D4D" w:rsidP="00A81DD3">
            <w:pPr>
              <w:pStyle w:val="TableText"/>
              <w:jc w:val="center"/>
            </w:pPr>
            <w:r w:rsidRPr="00F9633B">
              <w:t>Personal wellbeing</w:t>
            </w:r>
          </w:p>
        </w:tc>
        <w:tc>
          <w:tcPr>
            <w:tcW w:w="817" w:type="pct"/>
          </w:tcPr>
          <w:p w14:paraId="03B87E52" w14:textId="77777777" w:rsidR="00E20D4D" w:rsidRPr="00F9633B" w:rsidRDefault="00E20D4D" w:rsidP="00A81DD3">
            <w:pPr>
              <w:pStyle w:val="TableText"/>
              <w:jc w:val="center"/>
            </w:pPr>
            <w:r w:rsidRPr="00F9633B">
              <w:t>Couple relationships</w:t>
            </w:r>
          </w:p>
        </w:tc>
        <w:tc>
          <w:tcPr>
            <w:tcW w:w="816" w:type="pct"/>
          </w:tcPr>
          <w:p w14:paraId="57D2CBCE" w14:textId="77777777" w:rsidR="00E20D4D" w:rsidRPr="00F9633B" w:rsidRDefault="00E20D4D" w:rsidP="00A81DD3">
            <w:pPr>
              <w:pStyle w:val="TableText"/>
              <w:jc w:val="center"/>
            </w:pPr>
            <w:r w:rsidRPr="00F9633B">
              <w:t>Parenting practices</w:t>
            </w:r>
          </w:p>
        </w:tc>
        <w:tc>
          <w:tcPr>
            <w:tcW w:w="817" w:type="pct"/>
          </w:tcPr>
          <w:p w14:paraId="4CE18AA2" w14:textId="77777777" w:rsidR="00E20D4D" w:rsidRPr="00F9633B" w:rsidRDefault="00E20D4D" w:rsidP="00A81DD3">
            <w:pPr>
              <w:pStyle w:val="TableText"/>
              <w:jc w:val="center"/>
            </w:pPr>
            <w:r w:rsidRPr="00F9633B">
              <w:t>Child behaviour problems</w:t>
            </w:r>
          </w:p>
        </w:tc>
      </w:tr>
      <w:tr w:rsidR="00E20D4D" w:rsidRPr="00F9633B" w14:paraId="765B474A"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Pr>
          <w:p w14:paraId="4EDFE30B" w14:textId="77777777" w:rsidR="00E20D4D" w:rsidRPr="00F9633B" w:rsidRDefault="00E20D4D" w:rsidP="008041E4">
            <w:pPr>
              <w:pStyle w:val="TableText"/>
              <w:rPr>
                <w:b/>
                <w:color w:val="auto"/>
              </w:rPr>
            </w:pPr>
            <w:r w:rsidRPr="00F9633B">
              <w:rPr>
                <w:b/>
                <w:color w:val="auto"/>
              </w:rPr>
              <w:t>FWS RESPONDENT*</w:t>
            </w:r>
          </w:p>
        </w:tc>
        <w:tc>
          <w:tcPr>
            <w:tcW w:w="816" w:type="pct"/>
          </w:tcPr>
          <w:p w14:paraId="7E15FD47" w14:textId="77777777" w:rsidR="00E20D4D" w:rsidRPr="00F9633B" w:rsidRDefault="00E20D4D" w:rsidP="00A81DD3">
            <w:pPr>
              <w:pStyle w:val="TableText"/>
              <w:jc w:val="center"/>
              <w:rPr>
                <w:color w:val="auto"/>
              </w:rPr>
            </w:pPr>
          </w:p>
        </w:tc>
        <w:tc>
          <w:tcPr>
            <w:tcW w:w="817" w:type="pct"/>
          </w:tcPr>
          <w:p w14:paraId="2CA2764B" w14:textId="77777777" w:rsidR="00E20D4D" w:rsidRPr="00F9633B" w:rsidRDefault="00E20D4D" w:rsidP="00A81DD3">
            <w:pPr>
              <w:pStyle w:val="TableText"/>
              <w:jc w:val="center"/>
              <w:rPr>
                <w:color w:val="auto"/>
              </w:rPr>
            </w:pPr>
          </w:p>
        </w:tc>
        <w:tc>
          <w:tcPr>
            <w:tcW w:w="816" w:type="pct"/>
          </w:tcPr>
          <w:p w14:paraId="6FA0EB7E" w14:textId="77777777" w:rsidR="00E20D4D" w:rsidRPr="00F9633B" w:rsidRDefault="00E20D4D" w:rsidP="00A81DD3">
            <w:pPr>
              <w:pStyle w:val="TableText"/>
              <w:jc w:val="center"/>
              <w:rPr>
                <w:color w:val="auto"/>
              </w:rPr>
            </w:pPr>
          </w:p>
        </w:tc>
        <w:tc>
          <w:tcPr>
            <w:tcW w:w="817" w:type="pct"/>
          </w:tcPr>
          <w:p w14:paraId="0B772F39" w14:textId="77777777" w:rsidR="00E20D4D" w:rsidRPr="00F9633B" w:rsidRDefault="00E20D4D" w:rsidP="00A81DD3">
            <w:pPr>
              <w:pStyle w:val="TableText"/>
              <w:jc w:val="center"/>
              <w:rPr>
                <w:color w:val="auto"/>
              </w:rPr>
            </w:pPr>
          </w:p>
        </w:tc>
      </w:tr>
      <w:tr w:rsidR="00E20D4D" w:rsidRPr="00F9633B" w14:paraId="24ADC030" w14:textId="77777777" w:rsidTr="00A81DD3">
        <w:tc>
          <w:tcPr>
            <w:tcW w:w="1734" w:type="pct"/>
          </w:tcPr>
          <w:p w14:paraId="26CADAD2" w14:textId="77777777" w:rsidR="00E20D4D" w:rsidRPr="00F9633B" w:rsidRDefault="00E20D4D" w:rsidP="008041E4">
            <w:pPr>
              <w:pStyle w:val="TableText"/>
              <w:rPr>
                <w:color w:val="auto"/>
              </w:rPr>
            </w:pPr>
            <w:r w:rsidRPr="00F9633B">
              <w:rPr>
                <w:color w:val="auto"/>
              </w:rPr>
              <w:t>Age (reference: 18 – &lt; 38 years)</w:t>
            </w:r>
          </w:p>
        </w:tc>
        <w:tc>
          <w:tcPr>
            <w:tcW w:w="816" w:type="pct"/>
          </w:tcPr>
          <w:p w14:paraId="4F39645C" w14:textId="77777777" w:rsidR="00E20D4D" w:rsidRPr="00F9633B" w:rsidRDefault="00E20D4D" w:rsidP="00A81DD3">
            <w:pPr>
              <w:pStyle w:val="TableText"/>
              <w:jc w:val="center"/>
              <w:rPr>
                <w:color w:val="auto"/>
              </w:rPr>
            </w:pPr>
            <w:r w:rsidRPr="00F9633B">
              <w:rPr>
                <w:color w:val="auto"/>
              </w:rPr>
              <w:t>–</w:t>
            </w:r>
          </w:p>
        </w:tc>
        <w:tc>
          <w:tcPr>
            <w:tcW w:w="817" w:type="pct"/>
          </w:tcPr>
          <w:p w14:paraId="67CBEE7E" w14:textId="77777777" w:rsidR="00E20D4D" w:rsidRPr="00F9633B" w:rsidRDefault="00E20D4D" w:rsidP="00A81DD3">
            <w:pPr>
              <w:pStyle w:val="TableText"/>
              <w:jc w:val="center"/>
              <w:rPr>
                <w:color w:val="auto"/>
              </w:rPr>
            </w:pPr>
          </w:p>
        </w:tc>
        <w:tc>
          <w:tcPr>
            <w:tcW w:w="816" w:type="pct"/>
          </w:tcPr>
          <w:p w14:paraId="15894625" w14:textId="77777777" w:rsidR="00E20D4D" w:rsidRPr="00F9633B" w:rsidRDefault="00E20D4D" w:rsidP="00A81DD3">
            <w:pPr>
              <w:pStyle w:val="TableText"/>
              <w:jc w:val="center"/>
              <w:rPr>
                <w:color w:val="auto"/>
              </w:rPr>
            </w:pPr>
          </w:p>
        </w:tc>
        <w:tc>
          <w:tcPr>
            <w:tcW w:w="817" w:type="pct"/>
          </w:tcPr>
          <w:p w14:paraId="4E54C245" w14:textId="77777777" w:rsidR="00E20D4D" w:rsidRPr="00F9633B" w:rsidRDefault="00E20D4D" w:rsidP="00A81DD3">
            <w:pPr>
              <w:pStyle w:val="TableText"/>
              <w:jc w:val="center"/>
              <w:rPr>
                <w:color w:val="auto"/>
              </w:rPr>
            </w:pPr>
          </w:p>
        </w:tc>
      </w:tr>
      <w:tr w:rsidR="00E20D4D" w:rsidRPr="00F9633B" w14:paraId="113264C5"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Pr>
          <w:p w14:paraId="38B2B33A" w14:textId="77777777" w:rsidR="00E20D4D" w:rsidRPr="00F9633B" w:rsidRDefault="00E20D4D" w:rsidP="008041E4">
            <w:pPr>
              <w:pStyle w:val="TableText"/>
              <w:rPr>
                <w:color w:val="auto"/>
              </w:rPr>
            </w:pPr>
            <w:r w:rsidRPr="00F9633B">
              <w:rPr>
                <w:color w:val="auto"/>
              </w:rPr>
              <w:t>Child’s age</w:t>
            </w:r>
          </w:p>
        </w:tc>
        <w:tc>
          <w:tcPr>
            <w:tcW w:w="816" w:type="pct"/>
          </w:tcPr>
          <w:p w14:paraId="3A927DFB" w14:textId="77777777" w:rsidR="00E20D4D" w:rsidRPr="00F9633B" w:rsidRDefault="00E20D4D" w:rsidP="00A81DD3">
            <w:pPr>
              <w:pStyle w:val="TableText"/>
              <w:jc w:val="center"/>
              <w:rPr>
                <w:color w:val="auto"/>
              </w:rPr>
            </w:pPr>
            <w:r w:rsidRPr="00F9633B">
              <w:rPr>
                <w:color w:val="auto"/>
              </w:rPr>
              <w:t>–</w:t>
            </w:r>
          </w:p>
        </w:tc>
        <w:tc>
          <w:tcPr>
            <w:tcW w:w="817" w:type="pct"/>
          </w:tcPr>
          <w:p w14:paraId="20F7CBB8" w14:textId="77777777" w:rsidR="00E20D4D" w:rsidRPr="00F9633B" w:rsidRDefault="00E20D4D" w:rsidP="00A81DD3">
            <w:pPr>
              <w:pStyle w:val="TableText"/>
              <w:jc w:val="center"/>
              <w:rPr>
                <w:color w:val="auto"/>
              </w:rPr>
            </w:pPr>
            <w:r w:rsidRPr="00F9633B">
              <w:rPr>
                <w:color w:val="auto"/>
              </w:rPr>
              <w:t>–</w:t>
            </w:r>
          </w:p>
        </w:tc>
        <w:tc>
          <w:tcPr>
            <w:tcW w:w="816" w:type="pct"/>
          </w:tcPr>
          <w:p w14:paraId="5D4F1AE6"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3EC7C737" w14:textId="77777777" w:rsidR="00E20D4D" w:rsidRPr="00F9633B" w:rsidRDefault="00E20D4D" w:rsidP="00A81DD3">
            <w:pPr>
              <w:pStyle w:val="TableText"/>
              <w:jc w:val="center"/>
              <w:rPr>
                <w:color w:val="auto"/>
              </w:rPr>
            </w:pPr>
          </w:p>
        </w:tc>
      </w:tr>
      <w:tr w:rsidR="00E20D4D" w:rsidRPr="00F9633B" w14:paraId="793ED2C4" w14:textId="77777777" w:rsidTr="00A81DD3">
        <w:tc>
          <w:tcPr>
            <w:tcW w:w="1734" w:type="pct"/>
          </w:tcPr>
          <w:p w14:paraId="5550A099" w14:textId="77777777" w:rsidR="00E20D4D" w:rsidRPr="00F9633B" w:rsidRDefault="00E20D4D" w:rsidP="008041E4">
            <w:pPr>
              <w:pStyle w:val="TableText"/>
              <w:rPr>
                <w:color w:val="auto"/>
              </w:rPr>
            </w:pPr>
            <w:r w:rsidRPr="00F9633B">
              <w:rPr>
                <w:color w:val="auto"/>
              </w:rPr>
              <w:t>Education</w:t>
            </w:r>
          </w:p>
        </w:tc>
        <w:tc>
          <w:tcPr>
            <w:tcW w:w="816" w:type="pct"/>
          </w:tcPr>
          <w:p w14:paraId="112DEEEB" w14:textId="77777777" w:rsidR="00E20D4D" w:rsidRPr="00F9633B" w:rsidRDefault="00E20D4D" w:rsidP="00A81DD3">
            <w:pPr>
              <w:pStyle w:val="TableText"/>
              <w:jc w:val="center"/>
              <w:rPr>
                <w:color w:val="auto"/>
              </w:rPr>
            </w:pPr>
          </w:p>
        </w:tc>
        <w:tc>
          <w:tcPr>
            <w:tcW w:w="817" w:type="pct"/>
          </w:tcPr>
          <w:p w14:paraId="2A335EFA" w14:textId="77777777" w:rsidR="00E20D4D" w:rsidRPr="00F9633B" w:rsidRDefault="00E20D4D" w:rsidP="00A81DD3">
            <w:pPr>
              <w:pStyle w:val="TableText"/>
              <w:jc w:val="center"/>
              <w:rPr>
                <w:color w:val="auto"/>
              </w:rPr>
            </w:pPr>
            <w:r w:rsidRPr="00F9633B">
              <w:rPr>
                <w:color w:val="auto"/>
              </w:rPr>
              <w:sym w:font="Wingdings" w:char="F0AC"/>
            </w:r>
          </w:p>
        </w:tc>
        <w:tc>
          <w:tcPr>
            <w:tcW w:w="816" w:type="pct"/>
          </w:tcPr>
          <w:p w14:paraId="0FCF59BE" w14:textId="77777777" w:rsidR="00E20D4D" w:rsidRPr="00F9633B" w:rsidRDefault="00E20D4D" w:rsidP="00A81DD3">
            <w:pPr>
              <w:pStyle w:val="TableText"/>
              <w:jc w:val="center"/>
              <w:rPr>
                <w:color w:val="auto"/>
              </w:rPr>
            </w:pPr>
          </w:p>
        </w:tc>
        <w:tc>
          <w:tcPr>
            <w:tcW w:w="817" w:type="pct"/>
          </w:tcPr>
          <w:p w14:paraId="20B274FD" w14:textId="77777777" w:rsidR="00E20D4D" w:rsidRPr="00F9633B" w:rsidRDefault="00E20D4D" w:rsidP="00A81DD3">
            <w:pPr>
              <w:pStyle w:val="TableText"/>
              <w:jc w:val="center"/>
              <w:rPr>
                <w:color w:val="auto"/>
              </w:rPr>
            </w:pPr>
          </w:p>
        </w:tc>
      </w:tr>
      <w:tr w:rsidR="00E20D4D" w:rsidRPr="00F9633B" w14:paraId="77DF7DAF"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Pr>
          <w:p w14:paraId="7A28A6A1" w14:textId="3D11659D" w:rsidR="00E20D4D" w:rsidRPr="00F9633B" w:rsidRDefault="00E20D4D" w:rsidP="008041E4">
            <w:pPr>
              <w:pStyle w:val="TableText"/>
              <w:rPr>
                <w:color w:val="auto"/>
              </w:rPr>
            </w:pPr>
            <w:r w:rsidRPr="00F9633B">
              <w:rPr>
                <w:color w:val="auto"/>
              </w:rPr>
              <w:t xml:space="preserve">Mental and physical health problems (reference: </w:t>
            </w:r>
            <w:r w:rsidR="00255527">
              <w:rPr>
                <w:color w:val="auto"/>
              </w:rPr>
              <w:t>neither problem</w:t>
            </w:r>
            <w:r w:rsidRPr="00F9633B">
              <w:rPr>
                <w:color w:val="auto"/>
              </w:rPr>
              <w:t>)</w:t>
            </w:r>
          </w:p>
        </w:tc>
        <w:tc>
          <w:tcPr>
            <w:tcW w:w="816" w:type="pct"/>
          </w:tcPr>
          <w:p w14:paraId="048D7164" w14:textId="77777777" w:rsidR="00E20D4D" w:rsidRPr="00F9633B" w:rsidRDefault="00E20D4D" w:rsidP="00A81DD3">
            <w:pPr>
              <w:pStyle w:val="TableText"/>
              <w:jc w:val="center"/>
              <w:rPr>
                <w:color w:val="auto"/>
              </w:rPr>
            </w:pPr>
            <w:r w:rsidRPr="00F9633B">
              <w:rPr>
                <w:color w:val="auto"/>
              </w:rPr>
              <w:t>[</w:t>
            </w:r>
            <w:r w:rsidRPr="00F9633B">
              <w:rPr>
                <w:color w:val="auto"/>
              </w:rPr>
              <w:sym w:font="Wingdings" w:char="F0AC"/>
            </w:r>
            <w:r w:rsidRPr="00F9633B">
              <w:rPr>
                <w:color w:val="auto"/>
              </w:rPr>
              <w:t>]</w:t>
            </w:r>
          </w:p>
        </w:tc>
        <w:tc>
          <w:tcPr>
            <w:tcW w:w="817" w:type="pct"/>
          </w:tcPr>
          <w:p w14:paraId="4143C964" w14:textId="77777777" w:rsidR="00E20D4D" w:rsidRPr="00F9633B" w:rsidRDefault="00E20D4D" w:rsidP="00A81DD3">
            <w:pPr>
              <w:pStyle w:val="TableText"/>
              <w:jc w:val="center"/>
              <w:rPr>
                <w:color w:val="auto"/>
              </w:rPr>
            </w:pPr>
            <w:r w:rsidRPr="00F9633B">
              <w:rPr>
                <w:color w:val="auto"/>
              </w:rPr>
              <w:sym w:font="Wingdings" w:char="F0AC"/>
            </w:r>
          </w:p>
        </w:tc>
        <w:tc>
          <w:tcPr>
            <w:tcW w:w="816" w:type="pct"/>
          </w:tcPr>
          <w:p w14:paraId="6091E6C8"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584F5E3F" w14:textId="77777777" w:rsidR="00E20D4D" w:rsidRPr="00F9633B" w:rsidRDefault="00E20D4D" w:rsidP="00A81DD3">
            <w:pPr>
              <w:pStyle w:val="TableText"/>
              <w:jc w:val="center"/>
              <w:rPr>
                <w:color w:val="auto"/>
              </w:rPr>
            </w:pPr>
            <w:r w:rsidRPr="00F9633B">
              <w:rPr>
                <w:color w:val="auto"/>
              </w:rPr>
              <w:sym w:font="Wingdings" w:char="F0AC"/>
            </w:r>
          </w:p>
        </w:tc>
      </w:tr>
      <w:tr w:rsidR="00E20D4D" w:rsidRPr="00F9633B" w14:paraId="6884DC7F" w14:textId="77777777" w:rsidTr="00A81DD3">
        <w:tc>
          <w:tcPr>
            <w:tcW w:w="1734" w:type="pct"/>
          </w:tcPr>
          <w:p w14:paraId="53E5AADE" w14:textId="77777777" w:rsidR="00E20D4D" w:rsidRPr="00F9633B" w:rsidRDefault="00E20D4D" w:rsidP="008041E4">
            <w:pPr>
              <w:pStyle w:val="TableText"/>
              <w:rPr>
                <w:color w:val="auto"/>
              </w:rPr>
            </w:pPr>
            <w:r w:rsidRPr="00F9633B">
              <w:rPr>
                <w:color w:val="auto"/>
              </w:rPr>
              <w:t>5+ people in household</w:t>
            </w:r>
          </w:p>
        </w:tc>
        <w:tc>
          <w:tcPr>
            <w:tcW w:w="816" w:type="pct"/>
          </w:tcPr>
          <w:p w14:paraId="2CD8F013" w14:textId="77777777" w:rsidR="00E20D4D" w:rsidRPr="00F9633B" w:rsidRDefault="00E20D4D" w:rsidP="00A81DD3">
            <w:pPr>
              <w:pStyle w:val="TableText"/>
              <w:jc w:val="center"/>
              <w:rPr>
                <w:color w:val="auto"/>
              </w:rPr>
            </w:pPr>
          </w:p>
        </w:tc>
        <w:tc>
          <w:tcPr>
            <w:tcW w:w="817" w:type="pct"/>
          </w:tcPr>
          <w:p w14:paraId="197ED22F" w14:textId="77777777" w:rsidR="00E20D4D" w:rsidRPr="00F9633B" w:rsidRDefault="00E20D4D" w:rsidP="00A81DD3">
            <w:pPr>
              <w:pStyle w:val="TableText"/>
              <w:jc w:val="center"/>
              <w:rPr>
                <w:color w:val="auto"/>
              </w:rPr>
            </w:pPr>
          </w:p>
        </w:tc>
        <w:tc>
          <w:tcPr>
            <w:tcW w:w="816" w:type="pct"/>
          </w:tcPr>
          <w:p w14:paraId="31522147"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36D37038" w14:textId="77777777" w:rsidR="00E20D4D" w:rsidRPr="00F9633B" w:rsidRDefault="00E20D4D" w:rsidP="00A81DD3">
            <w:pPr>
              <w:pStyle w:val="TableText"/>
              <w:jc w:val="center"/>
              <w:rPr>
                <w:color w:val="auto"/>
              </w:rPr>
            </w:pPr>
          </w:p>
        </w:tc>
      </w:tr>
      <w:tr w:rsidR="00E20D4D" w:rsidRPr="00F9633B" w14:paraId="1F579289"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Pr>
          <w:p w14:paraId="4C0BF144" w14:textId="77777777" w:rsidR="00E20D4D" w:rsidRPr="00F9633B" w:rsidRDefault="00E20D4D" w:rsidP="008041E4">
            <w:pPr>
              <w:pStyle w:val="TableText"/>
              <w:rPr>
                <w:color w:val="auto"/>
              </w:rPr>
            </w:pPr>
            <w:r w:rsidRPr="00F9633B">
              <w:rPr>
                <w:color w:val="auto"/>
              </w:rPr>
              <w:t>Unemployed</w:t>
            </w:r>
          </w:p>
        </w:tc>
        <w:tc>
          <w:tcPr>
            <w:tcW w:w="816" w:type="pct"/>
          </w:tcPr>
          <w:p w14:paraId="0133A495" w14:textId="77777777" w:rsidR="00E20D4D" w:rsidRPr="00F9633B" w:rsidRDefault="00E20D4D" w:rsidP="00A81DD3">
            <w:pPr>
              <w:pStyle w:val="TableText"/>
              <w:jc w:val="center"/>
              <w:rPr>
                <w:color w:val="auto"/>
              </w:rPr>
            </w:pPr>
          </w:p>
        </w:tc>
        <w:tc>
          <w:tcPr>
            <w:tcW w:w="817" w:type="pct"/>
          </w:tcPr>
          <w:p w14:paraId="353DAAAB" w14:textId="77777777" w:rsidR="00E20D4D" w:rsidRPr="00F9633B" w:rsidRDefault="00E20D4D" w:rsidP="00A81DD3">
            <w:pPr>
              <w:pStyle w:val="TableText"/>
              <w:jc w:val="center"/>
              <w:rPr>
                <w:color w:val="auto"/>
              </w:rPr>
            </w:pPr>
          </w:p>
        </w:tc>
        <w:tc>
          <w:tcPr>
            <w:tcW w:w="816" w:type="pct"/>
          </w:tcPr>
          <w:p w14:paraId="19C920FD" w14:textId="77777777" w:rsidR="00E20D4D" w:rsidRPr="00F9633B" w:rsidRDefault="00E20D4D" w:rsidP="00A81DD3">
            <w:pPr>
              <w:pStyle w:val="TableText"/>
              <w:jc w:val="center"/>
              <w:rPr>
                <w:color w:val="auto"/>
              </w:rPr>
            </w:pPr>
          </w:p>
        </w:tc>
        <w:tc>
          <w:tcPr>
            <w:tcW w:w="817" w:type="pct"/>
          </w:tcPr>
          <w:p w14:paraId="54035819" w14:textId="77777777" w:rsidR="00E20D4D" w:rsidRPr="00F9633B" w:rsidRDefault="00E20D4D" w:rsidP="00A81DD3">
            <w:pPr>
              <w:pStyle w:val="TableText"/>
              <w:jc w:val="center"/>
              <w:rPr>
                <w:color w:val="auto"/>
              </w:rPr>
            </w:pPr>
          </w:p>
        </w:tc>
      </w:tr>
      <w:tr w:rsidR="00E20D4D" w:rsidRPr="00F9633B" w14:paraId="39798458" w14:textId="77777777" w:rsidTr="00A81DD3">
        <w:tc>
          <w:tcPr>
            <w:tcW w:w="1734" w:type="pct"/>
            <w:tcBorders>
              <w:bottom w:val="single" w:sz="4" w:space="0" w:color="000000"/>
            </w:tcBorders>
          </w:tcPr>
          <w:p w14:paraId="7D9D4CA9" w14:textId="77777777" w:rsidR="00E20D4D" w:rsidRPr="00F9633B" w:rsidRDefault="00E20D4D" w:rsidP="008041E4">
            <w:pPr>
              <w:pStyle w:val="TableText"/>
              <w:rPr>
                <w:color w:val="auto"/>
              </w:rPr>
            </w:pPr>
            <w:r w:rsidRPr="00F9633B">
              <w:rPr>
                <w:color w:val="auto"/>
              </w:rPr>
              <w:t>Has served in the ADF</w:t>
            </w:r>
          </w:p>
        </w:tc>
        <w:tc>
          <w:tcPr>
            <w:tcW w:w="816" w:type="pct"/>
            <w:tcBorders>
              <w:bottom w:val="single" w:sz="4" w:space="0" w:color="000000"/>
            </w:tcBorders>
          </w:tcPr>
          <w:p w14:paraId="1692E6C2"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Borders>
              <w:bottom w:val="single" w:sz="4" w:space="0" w:color="000000"/>
            </w:tcBorders>
          </w:tcPr>
          <w:p w14:paraId="1CAB6197" w14:textId="77777777" w:rsidR="00E20D4D" w:rsidRPr="00F9633B" w:rsidRDefault="00E20D4D" w:rsidP="00A81DD3">
            <w:pPr>
              <w:pStyle w:val="TableText"/>
              <w:jc w:val="center"/>
              <w:rPr>
                <w:color w:val="auto"/>
              </w:rPr>
            </w:pPr>
          </w:p>
        </w:tc>
        <w:tc>
          <w:tcPr>
            <w:tcW w:w="816" w:type="pct"/>
            <w:tcBorders>
              <w:bottom w:val="single" w:sz="4" w:space="0" w:color="000000"/>
            </w:tcBorders>
          </w:tcPr>
          <w:p w14:paraId="75CBB1C6"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Borders>
              <w:bottom w:val="single" w:sz="4" w:space="0" w:color="000000"/>
            </w:tcBorders>
          </w:tcPr>
          <w:p w14:paraId="226FE38E" w14:textId="77777777" w:rsidR="00E20D4D" w:rsidRPr="00F9633B" w:rsidRDefault="00E20D4D" w:rsidP="00A81DD3">
            <w:pPr>
              <w:pStyle w:val="TableText"/>
              <w:jc w:val="center"/>
              <w:rPr>
                <w:color w:val="auto"/>
              </w:rPr>
            </w:pPr>
          </w:p>
        </w:tc>
      </w:tr>
      <w:tr w:rsidR="00E20D4D" w:rsidRPr="00F9633B" w14:paraId="4773517F"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Borders>
              <w:top w:val="single" w:sz="4" w:space="0" w:color="000000"/>
              <w:bottom w:val="nil"/>
            </w:tcBorders>
          </w:tcPr>
          <w:p w14:paraId="05D701EF" w14:textId="77777777" w:rsidR="00E20D4D" w:rsidRPr="00F9633B" w:rsidRDefault="00E20D4D" w:rsidP="008041E4">
            <w:pPr>
              <w:pStyle w:val="TableText"/>
              <w:rPr>
                <w:b/>
                <w:color w:val="auto"/>
              </w:rPr>
            </w:pPr>
            <w:r w:rsidRPr="00F9633B">
              <w:rPr>
                <w:b/>
                <w:color w:val="auto"/>
              </w:rPr>
              <w:t>ADF MEMBER</w:t>
            </w:r>
          </w:p>
        </w:tc>
        <w:tc>
          <w:tcPr>
            <w:tcW w:w="816" w:type="pct"/>
            <w:tcBorders>
              <w:top w:val="single" w:sz="4" w:space="0" w:color="000000"/>
              <w:bottom w:val="nil"/>
            </w:tcBorders>
          </w:tcPr>
          <w:p w14:paraId="2471D8C3" w14:textId="77777777" w:rsidR="00E20D4D" w:rsidRPr="00F9633B" w:rsidRDefault="00E20D4D" w:rsidP="00A81DD3">
            <w:pPr>
              <w:pStyle w:val="TableText"/>
              <w:jc w:val="center"/>
              <w:rPr>
                <w:color w:val="auto"/>
              </w:rPr>
            </w:pPr>
          </w:p>
        </w:tc>
        <w:tc>
          <w:tcPr>
            <w:tcW w:w="817" w:type="pct"/>
            <w:tcBorders>
              <w:top w:val="single" w:sz="4" w:space="0" w:color="000000"/>
              <w:bottom w:val="nil"/>
            </w:tcBorders>
          </w:tcPr>
          <w:p w14:paraId="3E956763" w14:textId="77777777" w:rsidR="00E20D4D" w:rsidRPr="00F9633B" w:rsidRDefault="00E20D4D" w:rsidP="00A81DD3">
            <w:pPr>
              <w:pStyle w:val="TableText"/>
              <w:jc w:val="center"/>
              <w:rPr>
                <w:color w:val="auto"/>
              </w:rPr>
            </w:pPr>
          </w:p>
        </w:tc>
        <w:tc>
          <w:tcPr>
            <w:tcW w:w="816" w:type="pct"/>
            <w:tcBorders>
              <w:top w:val="single" w:sz="4" w:space="0" w:color="000000"/>
              <w:bottom w:val="nil"/>
            </w:tcBorders>
          </w:tcPr>
          <w:p w14:paraId="04AC23CD" w14:textId="77777777" w:rsidR="00E20D4D" w:rsidRPr="00F9633B" w:rsidRDefault="00E20D4D" w:rsidP="00A81DD3">
            <w:pPr>
              <w:pStyle w:val="TableText"/>
              <w:jc w:val="center"/>
              <w:rPr>
                <w:color w:val="auto"/>
              </w:rPr>
            </w:pPr>
          </w:p>
        </w:tc>
        <w:tc>
          <w:tcPr>
            <w:tcW w:w="817" w:type="pct"/>
            <w:tcBorders>
              <w:top w:val="single" w:sz="4" w:space="0" w:color="000000"/>
              <w:bottom w:val="nil"/>
            </w:tcBorders>
          </w:tcPr>
          <w:p w14:paraId="5AE612FD" w14:textId="77777777" w:rsidR="00E20D4D" w:rsidRPr="00F9633B" w:rsidRDefault="00E20D4D" w:rsidP="00A81DD3">
            <w:pPr>
              <w:pStyle w:val="TableText"/>
              <w:jc w:val="center"/>
              <w:rPr>
                <w:color w:val="auto"/>
              </w:rPr>
            </w:pPr>
          </w:p>
        </w:tc>
      </w:tr>
      <w:tr w:rsidR="00E20D4D" w:rsidRPr="00F9633B" w14:paraId="440F27B8" w14:textId="77777777" w:rsidTr="00A81DD3">
        <w:tc>
          <w:tcPr>
            <w:tcW w:w="1734" w:type="pct"/>
            <w:tcBorders>
              <w:top w:val="nil"/>
            </w:tcBorders>
          </w:tcPr>
          <w:p w14:paraId="2E0A49F5" w14:textId="77777777" w:rsidR="00E20D4D" w:rsidRPr="00F9633B" w:rsidRDefault="00E20D4D" w:rsidP="008041E4">
            <w:pPr>
              <w:pStyle w:val="TableText"/>
              <w:rPr>
                <w:color w:val="auto"/>
              </w:rPr>
            </w:pPr>
            <w:r w:rsidRPr="00F9633B">
              <w:rPr>
                <w:color w:val="auto"/>
              </w:rPr>
              <w:t>Military status (reference: Current Serving)</w:t>
            </w:r>
          </w:p>
        </w:tc>
        <w:tc>
          <w:tcPr>
            <w:tcW w:w="816" w:type="pct"/>
            <w:tcBorders>
              <w:top w:val="nil"/>
            </w:tcBorders>
          </w:tcPr>
          <w:p w14:paraId="5BC40728" w14:textId="77777777" w:rsidR="00E20D4D" w:rsidRPr="00F9633B" w:rsidRDefault="00E20D4D" w:rsidP="00A81DD3">
            <w:pPr>
              <w:pStyle w:val="TableText"/>
              <w:jc w:val="center"/>
              <w:rPr>
                <w:color w:val="auto"/>
              </w:rPr>
            </w:pPr>
          </w:p>
        </w:tc>
        <w:tc>
          <w:tcPr>
            <w:tcW w:w="817" w:type="pct"/>
            <w:tcBorders>
              <w:top w:val="nil"/>
            </w:tcBorders>
          </w:tcPr>
          <w:p w14:paraId="0A536A7E" w14:textId="77777777" w:rsidR="00E20D4D" w:rsidRPr="00F9633B" w:rsidRDefault="00E20D4D" w:rsidP="00A81DD3">
            <w:pPr>
              <w:pStyle w:val="TableText"/>
              <w:jc w:val="center"/>
              <w:rPr>
                <w:color w:val="auto"/>
              </w:rPr>
            </w:pPr>
          </w:p>
        </w:tc>
        <w:tc>
          <w:tcPr>
            <w:tcW w:w="816" w:type="pct"/>
            <w:tcBorders>
              <w:top w:val="nil"/>
            </w:tcBorders>
          </w:tcPr>
          <w:p w14:paraId="3D2918E6" w14:textId="77777777" w:rsidR="00E20D4D" w:rsidRPr="00F9633B" w:rsidRDefault="00E20D4D" w:rsidP="00A81DD3">
            <w:pPr>
              <w:pStyle w:val="TableText"/>
              <w:jc w:val="center"/>
              <w:rPr>
                <w:color w:val="auto"/>
              </w:rPr>
            </w:pPr>
          </w:p>
        </w:tc>
        <w:tc>
          <w:tcPr>
            <w:tcW w:w="817" w:type="pct"/>
            <w:tcBorders>
              <w:top w:val="nil"/>
            </w:tcBorders>
          </w:tcPr>
          <w:p w14:paraId="6CAD0113" w14:textId="77777777" w:rsidR="00E20D4D" w:rsidRPr="00F9633B" w:rsidRDefault="00E20D4D" w:rsidP="00A81DD3">
            <w:pPr>
              <w:pStyle w:val="TableText"/>
              <w:jc w:val="center"/>
              <w:rPr>
                <w:color w:val="auto"/>
              </w:rPr>
            </w:pPr>
            <w:r w:rsidRPr="00F9633B">
              <w:rPr>
                <w:color w:val="auto"/>
              </w:rPr>
              <w:sym w:font="Wingdings" w:char="F0AC"/>
            </w:r>
          </w:p>
        </w:tc>
      </w:tr>
      <w:tr w:rsidR="00E20D4D" w:rsidRPr="00F9633B" w14:paraId="46226622"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Pr>
          <w:p w14:paraId="14739464" w14:textId="77777777" w:rsidR="00E20D4D" w:rsidRPr="00F9633B" w:rsidRDefault="00E20D4D" w:rsidP="008041E4">
            <w:pPr>
              <w:pStyle w:val="TableText"/>
              <w:rPr>
                <w:color w:val="auto"/>
              </w:rPr>
            </w:pPr>
            <w:r w:rsidRPr="00F9633B">
              <w:rPr>
                <w:color w:val="auto"/>
              </w:rPr>
              <w:t>Non-commissioned Officer / Other rank (reference: Commissioned Officer)</w:t>
            </w:r>
          </w:p>
        </w:tc>
        <w:tc>
          <w:tcPr>
            <w:tcW w:w="816" w:type="pct"/>
          </w:tcPr>
          <w:p w14:paraId="31106BF0"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5E09A516" w14:textId="77777777" w:rsidR="00E20D4D" w:rsidRPr="00F9633B" w:rsidRDefault="00E20D4D" w:rsidP="00A81DD3">
            <w:pPr>
              <w:pStyle w:val="TableText"/>
              <w:jc w:val="center"/>
              <w:rPr>
                <w:color w:val="auto"/>
              </w:rPr>
            </w:pPr>
            <w:r w:rsidRPr="00F9633B">
              <w:rPr>
                <w:color w:val="auto"/>
              </w:rPr>
              <w:sym w:font="Wingdings" w:char="F0AC"/>
            </w:r>
          </w:p>
        </w:tc>
        <w:tc>
          <w:tcPr>
            <w:tcW w:w="816" w:type="pct"/>
          </w:tcPr>
          <w:p w14:paraId="330F2119"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66758955" w14:textId="77777777" w:rsidR="00E20D4D" w:rsidRPr="00F9633B" w:rsidRDefault="00E20D4D" w:rsidP="00A81DD3">
            <w:pPr>
              <w:pStyle w:val="TableText"/>
              <w:jc w:val="center"/>
              <w:rPr>
                <w:color w:val="auto"/>
              </w:rPr>
            </w:pPr>
          </w:p>
        </w:tc>
      </w:tr>
      <w:tr w:rsidR="00E20D4D" w:rsidRPr="00F9633B" w14:paraId="0A8FD2B0" w14:textId="77777777" w:rsidTr="00A81DD3">
        <w:tc>
          <w:tcPr>
            <w:tcW w:w="1734" w:type="pct"/>
          </w:tcPr>
          <w:p w14:paraId="30B5018A" w14:textId="77777777" w:rsidR="00E20D4D" w:rsidRPr="00F9633B" w:rsidRDefault="00E20D4D" w:rsidP="008041E4">
            <w:pPr>
              <w:pStyle w:val="TableText"/>
              <w:rPr>
                <w:color w:val="auto"/>
              </w:rPr>
            </w:pPr>
            <w:r w:rsidRPr="00F9633B">
              <w:rPr>
                <w:color w:val="auto"/>
              </w:rPr>
              <w:t>Service type (reference: Army)</w:t>
            </w:r>
          </w:p>
        </w:tc>
        <w:tc>
          <w:tcPr>
            <w:tcW w:w="816" w:type="pct"/>
          </w:tcPr>
          <w:p w14:paraId="2B08E725"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0F985262" w14:textId="77777777" w:rsidR="00E20D4D" w:rsidRPr="00F9633B" w:rsidRDefault="00E20D4D" w:rsidP="00A81DD3">
            <w:pPr>
              <w:pStyle w:val="TableText"/>
              <w:jc w:val="center"/>
              <w:rPr>
                <w:color w:val="auto"/>
              </w:rPr>
            </w:pPr>
          </w:p>
        </w:tc>
        <w:tc>
          <w:tcPr>
            <w:tcW w:w="816" w:type="pct"/>
          </w:tcPr>
          <w:p w14:paraId="619D2835" w14:textId="77777777" w:rsidR="00E20D4D" w:rsidRPr="00F9633B" w:rsidRDefault="00E20D4D" w:rsidP="00A81DD3">
            <w:pPr>
              <w:pStyle w:val="TableText"/>
              <w:jc w:val="center"/>
              <w:rPr>
                <w:color w:val="auto"/>
              </w:rPr>
            </w:pPr>
          </w:p>
        </w:tc>
        <w:tc>
          <w:tcPr>
            <w:tcW w:w="817" w:type="pct"/>
          </w:tcPr>
          <w:p w14:paraId="651C5257" w14:textId="77777777" w:rsidR="00E20D4D" w:rsidRPr="00F9633B" w:rsidRDefault="00E20D4D" w:rsidP="00A81DD3">
            <w:pPr>
              <w:pStyle w:val="TableText"/>
              <w:jc w:val="center"/>
              <w:rPr>
                <w:color w:val="auto"/>
              </w:rPr>
            </w:pPr>
          </w:p>
        </w:tc>
      </w:tr>
      <w:tr w:rsidR="00E20D4D" w:rsidRPr="00F9633B" w14:paraId="4693EEE8"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Pr>
          <w:p w14:paraId="4A925FD0" w14:textId="77777777" w:rsidR="00E20D4D" w:rsidRPr="00F9633B" w:rsidRDefault="00E20D4D" w:rsidP="008041E4">
            <w:pPr>
              <w:pStyle w:val="TableText"/>
              <w:rPr>
                <w:color w:val="auto"/>
              </w:rPr>
            </w:pPr>
            <w:r w:rsidRPr="00F9633B">
              <w:rPr>
                <w:color w:val="auto"/>
              </w:rPr>
              <w:t>Years served in the ADF</w:t>
            </w:r>
          </w:p>
        </w:tc>
        <w:tc>
          <w:tcPr>
            <w:tcW w:w="816" w:type="pct"/>
          </w:tcPr>
          <w:p w14:paraId="6C72790A"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7E9A6399" w14:textId="77777777" w:rsidR="00E20D4D" w:rsidRPr="00F9633B" w:rsidRDefault="00E20D4D" w:rsidP="00A81DD3">
            <w:pPr>
              <w:pStyle w:val="TableText"/>
              <w:jc w:val="center"/>
              <w:rPr>
                <w:color w:val="auto"/>
              </w:rPr>
            </w:pPr>
          </w:p>
        </w:tc>
        <w:tc>
          <w:tcPr>
            <w:tcW w:w="816" w:type="pct"/>
          </w:tcPr>
          <w:p w14:paraId="03EBE53D" w14:textId="77777777" w:rsidR="00E20D4D" w:rsidRPr="00F9633B" w:rsidRDefault="00E20D4D" w:rsidP="00A81DD3">
            <w:pPr>
              <w:pStyle w:val="TableText"/>
              <w:jc w:val="center"/>
              <w:rPr>
                <w:color w:val="auto"/>
              </w:rPr>
            </w:pPr>
          </w:p>
        </w:tc>
        <w:tc>
          <w:tcPr>
            <w:tcW w:w="817" w:type="pct"/>
          </w:tcPr>
          <w:p w14:paraId="0BC603FE" w14:textId="77777777" w:rsidR="00E20D4D" w:rsidRPr="00F9633B" w:rsidRDefault="00E20D4D" w:rsidP="00A81DD3">
            <w:pPr>
              <w:pStyle w:val="TableText"/>
              <w:jc w:val="center"/>
              <w:rPr>
                <w:color w:val="auto"/>
              </w:rPr>
            </w:pPr>
          </w:p>
        </w:tc>
      </w:tr>
      <w:tr w:rsidR="00E20D4D" w:rsidRPr="00F9633B" w14:paraId="2C8D4E9F" w14:textId="77777777" w:rsidTr="00A81DD3">
        <w:tc>
          <w:tcPr>
            <w:tcW w:w="1734" w:type="pct"/>
          </w:tcPr>
          <w:p w14:paraId="344106A2" w14:textId="77777777" w:rsidR="00E20D4D" w:rsidRPr="00F9633B" w:rsidRDefault="00E20D4D" w:rsidP="008041E4">
            <w:pPr>
              <w:pStyle w:val="TableText"/>
              <w:rPr>
                <w:color w:val="auto"/>
              </w:rPr>
            </w:pPr>
            <w:r w:rsidRPr="00F9633B">
              <w:rPr>
                <w:color w:val="auto"/>
              </w:rPr>
              <w:t>Never deployed</w:t>
            </w:r>
          </w:p>
        </w:tc>
        <w:tc>
          <w:tcPr>
            <w:tcW w:w="816" w:type="pct"/>
          </w:tcPr>
          <w:p w14:paraId="3DA85236" w14:textId="77777777" w:rsidR="00E20D4D" w:rsidRPr="00F9633B" w:rsidRDefault="00E20D4D" w:rsidP="00A81DD3">
            <w:pPr>
              <w:pStyle w:val="TableText"/>
              <w:jc w:val="center"/>
              <w:rPr>
                <w:color w:val="auto"/>
              </w:rPr>
            </w:pPr>
          </w:p>
        </w:tc>
        <w:tc>
          <w:tcPr>
            <w:tcW w:w="817" w:type="pct"/>
          </w:tcPr>
          <w:p w14:paraId="7D66C7E4" w14:textId="77777777" w:rsidR="00E20D4D" w:rsidRPr="00F9633B" w:rsidRDefault="00E20D4D" w:rsidP="00A81DD3">
            <w:pPr>
              <w:pStyle w:val="TableText"/>
              <w:jc w:val="center"/>
              <w:rPr>
                <w:color w:val="auto"/>
              </w:rPr>
            </w:pPr>
          </w:p>
        </w:tc>
        <w:tc>
          <w:tcPr>
            <w:tcW w:w="816" w:type="pct"/>
          </w:tcPr>
          <w:p w14:paraId="6B0F73B5"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4AD6C696" w14:textId="77777777" w:rsidR="00E20D4D" w:rsidRPr="00F9633B" w:rsidRDefault="00E20D4D" w:rsidP="00A81DD3">
            <w:pPr>
              <w:pStyle w:val="TableText"/>
              <w:jc w:val="center"/>
              <w:rPr>
                <w:color w:val="auto"/>
              </w:rPr>
            </w:pPr>
          </w:p>
        </w:tc>
      </w:tr>
      <w:tr w:rsidR="00E20D4D" w:rsidRPr="00F9633B" w14:paraId="56F7ABE1"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Pr>
          <w:p w14:paraId="440DF357" w14:textId="77777777" w:rsidR="00E20D4D" w:rsidRPr="00F9633B" w:rsidRDefault="00E20D4D" w:rsidP="008041E4">
            <w:pPr>
              <w:pStyle w:val="TableText"/>
              <w:rPr>
                <w:color w:val="auto"/>
              </w:rPr>
            </w:pPr>
            <w:r w:rsidRPr="00F9633B">
              <w:rPr>
                <w:color w:val="auto"/>
              </w:rPr>
              <w:t>Medically unfit for service</w:t>
            </w:r>
          </w:p>
        </w:tc>
        <w:tc>
          <w:tcPr>
            <w:tcW w:w="816" w:type="pct"/>
          </w:tcPr>
          <w:p w14:paraId="663D38AE" w14:textId="77777777" w:rsidR="00E20D4D" w:rsidRPr="00F9633B" w:rsidRDefault="00E20D4D" w:rsidP="00A81DD3">
            <w:pPr>
              <w:pStyle w:val="TableText"/>
              <w:jc w:val="center"/>
              <w:rPr>
                <w:color w:val="auto"/>
              </w:rPr>
            </w:pPr>
          </w:p>
        </w:tc>
        <w:tc>
          <w:tcPr>
            <w:tcW w:w="817" w:type="pct"/>
          </w:tcPr>
          <w:p w14:paraId="55B45083" w14:textId="77777777" w:rsidR="00E20D4D" w:rsidRPr="00F9633B" w:rsidRDefault="00E20D4D" w:rsidP="00A81DD3">
            <w:pPr>
              <w:pStyle w:val="TableText"/>
              <w:jc w:val="center"/>
              <w:rPr>
                <w:color w:val="auto"/>
              </w:rPr>
            </w:pPr>
          </w:p>
        </w:tc>
        <w:tc>
          <w:tcPr>
            <w:tcW w:w="816" w:type="pct"/>
          </w:tcPr>
          <w:p w14:paraId="0181A19D" w14:textId="77777777" w:rsidR="00E20D4D" w:rsidRPr="00F9633B" w:rsidRDefault="00E20D4D" w:rsidP="00A81DD3">
            <w:pPr>
              <w:pStyle w:val="TableText"/>
              <w:jc w:val="center"/>
              <w:rPr>
                <w:color w:val="auto"/>
              </w:rPr>
            </w:pPr>
          </w:p>
        </w:tc>
        <w:tc>
          <w:tcPr>
            <w:tcW w:w="817" w:type="pct"/>
          </w:tcPr>
          <w:p w14:paraId="6521A65A" w14:textId="77777777" w:rsidR="00E20D4D" w:rsidRPr="00F9633B" w:rsidRDefault="00E20D4D" w:rsidP="00A81DD3">
            <w:pPr>
              <w:pStyle w:val="TableText"/>
              <w:jc w:val="center"/>
              <w:rPr>
                <w:color w:val="auto"/>
              </w:rPr>
            </w:pPr>
          </w:p>
        </w:tc>
      </w:tr>
      <w:tr w:rsidR="00E20D4D" w:rsidRPr="00F9633B" w14:paraId="69EDF585" w14:textId="77777777" w:rsidTr="00A81DD3">
        <w:tc>
          <w:tcPr>
            <w:tcW w:w="1734" w:type="pct"/>
          </w:tcPr>
          <w:p w14:paraId="7689AC3A" w14:textId="5F741EE9" w:rsidR="00E20D4D" w:rsidRPr="00F9633B" w:rsidRDefault="00E20D4D" w:rsidP="008041E4">
            <w:pPr>
              <w:pStyle w:val="TableText"/>
              <w:rPr>
                <w:color w:val="auto"/>
              </w:rPr>
            </w:pPr>
            <w:r w:rsidRPr="00F9633B">
              <w:rPr>
                <w:color w:val="auto"/>
              </w:rPr>
              <w:t xml:space="preserve">Mental and physical health problems (reference: </w:t>
            </w:r>
            <w:r w:rsidR="00255527">
              <w:rPr>
                <w:color w:val="auto"/>
              </w:rPr>
              <w:t>neither problem</w:t>
            </w:r>
            <w:r w:rsidRPr="00F9633B">
              <w:rPr>
                <w:color w:val="auto"/>
              </w:rPr>
              <w:t>)</w:t>
            </w:r>
          </w:p>
        </w:tc>
        <w:tc>
          <w:tcPr>
            <w:tcW w:w="816" w:type="pct"/>
          </w:tcPr>
          <w:p w14:paraId="1AA136F1" w14:textId="77777777" w:rsidR="00E20D4D" w:rsidRPr="00F9633B" w:rsidRDefault="00E20D4D" w:rsidP="00A81DD3">
            <w:pPr>
              <w:pStyle w:val="TableText"/>
              <w:jc w:val="center"/>
              <w:rPr>
                <w:color w:val="auto"/>
              </w:rPr>
            </w:pPr>
            <w:r w:rsidRPr="00F9633B">
              <w:rPr>
                <w:color w:val="auto"/>
              </w:rPr>
              <w:t>[</w:t>
            </w:r>
            <w:r w:rsidRPr="00F9633B">
              <w:rPr>
                <w:color w:val="auto"/>
              </w:rPr>
              <w:sym w:font="Wingdings" w:char="F0AC"/>
            </w:r>
            <w:r w:rsidRPr="00F9633B">
              <w:rPr>
                <w:color w:val="auto"/>
              </w:rPr>
              <w:t>]</w:t>
            </w:r>
          </w:p>
        </w:tc>
        <w:tc>
          <w:tcPr>
            <w:tcW w:w="817" w:type="pct"/>
          </w:tcPr>
          <w:p w14:paraId="35C5776B" w14:textId="77777777" w:rsidR="00E20D4D" w:rsidRPr="00F9633B" w:rsidRDefault="00E20D4D" w:rsidP="00A81DD3">
            <w:pPr>
              <w:pStyle w:val="TableText"/>
              <w:jc w:val="center"/>
              <w:rPr>
                <w:color w:val="auto"/>
              </w:rPr>
            </w:pPr>
            <w:r w:rsidRPr="00F9633B">
              <w:rPr>
                <w:color w:val="auto"/>
              </w:rPr>
              <w:sym w:font="Wingdings" w:char="F0AC"/>
            </w:r>
          </w:p>
        </w:tc>
        <w:tc>
          <w:tcPr>
            <w:tcW w:w="816" w:type="pct"/>
          </w:tcPr>
          <w:p w14:paraId="738322BA"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08D83821" w14:textId="77777777" w:rsidR="00E20D4D" w:rsidRPr="00F9633B" w:rsidRDefault="00E20D4D" w:rsidP="00A81DD3">
            <w:pPr>
              <w:pStyle w:val="TableText"/>
              <w:jc w:val="center"/>
              <w:rPr>
                <w:color w:val="auto"/>
              </w:rPr>
            </w:pPr>
          </w:p>
        </w:tc>
      </w:tr>
      <w:tr w:rsidR="00E20D4D" w:rsidRPr="00F9633B" w14:paraId="4ACC9C25" w14:textId="77777777" w:rsidTr="00A81DD3">
        <w:trPr>
          <w:cnfStyle w:val="000000100000" w:firstRow="0" w:lastRow="0" w:firstColumn="0" w:lastColumn="0" w:oddVBand="0" w:evenVBand="0" w:oddHBand="1" w:evenHBand="0" w:firstRowFirstColumn="0" w:firstRowLastColumn="0" w:lastRowFirstColumn="0" w:lastRowLastColumn="0"/>
        </w:trPr>
        <w:tc>
          <w:tcPr>
            <w:tcW w:w="1734" w:type="pct"/>
          </w:tcPr>
          <w:p w14:paraId="68F0DD9C" w14:textId="77777777" w:rsidR="00E20D4D" w:rsidRPr="00F9633B" w:rsidRDefault="00E20D4D" w:rsidP="008041E4">
            <w:pPr>
              <w:pStyle w:val="TableText"/>
              <w:rPr>
                <w:color w:val="auto"/>
              </w:rPr>
            </w:pPr>
            <w:r w:rsidRPr="00F9633B">
              <w:rPr>
                <w:color w:val="auto"/>
              </w:rPr>
              <w:t>Problem drinking</w:t>
            </w:r>
          </w:p>
        </w:tc>
        <w:tc>
          <w:tcPr>
            <w:tcW w:w="816" w:type="pct"/>
          </w:tcPr>
          <w:p w14:paraId="7B7291E5" w14:textId="77777777" w:rsidR="00E20D4D" w:rsidRPr="00F9633B" w:rsidRDefault="00E20D4D" w:rsidP="00A81DD3">
            <w:pPr>
              <w:pStyle w:val="TableText"/>
              <w:jc w:val="center"/>
              <w:rPr>
                <w:color w:val="auto"/>
              </w:rPr>
            </w:pPr>
            <w:r w:rsidRPr="00F9633B">
              <w:rPr>
                <w:color w:val="auto"/>
              </w:rPr>
              <w:sym w:font="Wingdings" w:char="F0AC"/>
            </w:r>
          </w:p>
        </w:tc>
        <w:tc>
          <w:tcPr>
            <w:tcW w:w="817" w:type="pct"/>
          </w:tcPr>
          <w:p w14:paraId="7553F16E" w14:textId="77777777" w:rsidR="00E20D4D" w:rsidRPr="00F9633B" w:rsidRDefault="00E20D4D" w:rsidP="00A81DD3">
            <w:pPr>
              <w:pStyle w:val="TableText"/>
              <w:jc w:val="center"/>
              <w:rPr>
                <w:color w:val="auto"/>
              </w:rPr>
            </w:pPr>
            <w:r w:rsidRPr="00F9633B">
              <w:rPr>
                <w:color w:val="auto"/>
              </w:rPr>
              <w:sym w:font="Wingdings" w:char="F0AC"/>
            </w:r>
          </w:p>
        </w:tc>
        <w:tc>
          <w:tcPr>
            <w:tcW w:w="816" w:type="pct"/>
          </w:tcPr>
          <w:p w14:paraId="3061F0E3" w14:textId="77777777" w:rsidR="00E20D4D" w:rsidRPr="00F9633B" w:rsidRDefault="00E20D4D" w:rsidP="00A81DD3">
            <w:pPr>
              <w:pStyle w:val="TableText"/>
              <w:jc w:val="center"/>
              <w:rPr>
                <w:color w:val="auto"/>
              </w:rPr>
            </w:pPr>
          </w:p>
        </w:tc>
        <w:tc>
          <w:tcPr>
            <w:tcW w:w="817" w:type="pct"/>
          </w:tcPr>
          <w:p w14:paraId="38630BE8" w14:textId="77777777" w:rsidR="00E20D4D" w:rsidRPr="00F9633B" w:rsidRDefault="00E20D4D" w:rsidP="00A81DD3">
            <w:pPr>
              <w:pStyle w:val="TableText"/>
              <w:jc w:val="center"/>
              <w:rPr>
                <w:color w:val="auto"/>
              </w:rPr>
            </w:pPr>
          </w:p>
        </w:tc>
      </w:tr>
      <w:tr w:rsidR="00E20D4D" w:rsidRPr="00F9633B" w14:paraId="4E8A8E01" w14:textId="77777777" w:rsidTr="00A81DD3">
        <w:tc>
          <w:tcPr>
            <w:tcW w:w="1734" w:type="pct"/>
          </w:tcPr>
          <w:p w14:paraId="268F219E" w14:textId="77777777" w:rsidR="00E20D4D" w:rsidRPr="00F9633B" w:rsidRDefault="00E20D4D" w:rsidP="008041E4">
            <w:pPr>
              <w:pStyle w:val="TableText"/>
              <w:rPr>
                <w:color w:val="auto"/>
              </w:rPr>
            </w:pPr>
            <w:r w:rsidRPr="00F9633B">
              <w:rPr>
                <w:color w:val="auto"/>
              </w:rPr>
              <w:t>Number of traumas</w:t>
            </w:r>
          </w:p>
        </w:tc>
        <w:tc>
          <w:tcPr>
            <w:tcW w:w="816" w:type="pct"/>
          </w:tcPr>
          <w:p w14:paraId="5C096CA2" w14:textId="77777777" w:rsidR="00E20D4D" w:rsidRPr="00F9633B" w:rsidRDefault="00E20D4D" w:rsidP="00A81DD3">
            <w:pPr>
              <w:pStyle w:val="TableText"/>
              <w:jc w:val="center"/>
              <w:rPr>
                <w:color w:val="auto"/>
              </w:rPr>
            </w:pPr>
          </w:p>
        </w:tc>
        <w:tc>
          <w:tcPr>
            <w:tcW w:w="817" w:type="pct"/>
          </w:tcPr>
          <w:p w14:paraId="70997291" w14:textId="77777777" w:rsidR="00E20D4D" w:rsidRPr="00F9633B" w:rsidRDefault="00E20D4D" w:rsidP="00A81DD3">
            <w:pPr>
              <w:pStyle w:val="TableText"/>
              <w:jc w:val="center"/>
              <w:rPr>
                <w:color w:val="auto"/>
              </w:rPr>
            </w:pPr>
          </w:p>
        </w:tc>
        <w:tc>
          <w:tcPr>
            <w:tcW w:w="816" w:type="pct"/>
          </w:tcPr>
          <w:p w14:paraId="49CD1E36" w14:textId="77777777" w:rsidR="00E20D4D" w:rsidRPr="00F9633B" w:rsidRDefault="00E20D4D" w:rsidP="00A81DD3">
            <w:pPr>
              <w:pStyle w:val="TableText"/>
              <w:jc w:val="center"/>
              <w:rPr>
                <w:color w:val="auto"/>
              </w:rPr>
            </w:pPr>
          </w:p>
        </w:tc>
        <w:tc>
          <w:tcPr>
            <w:tcW w:w="817" w:type="pct"/>
          </w:tcPr>
          <w:p w14:paraId="5D0CC912" w14:textId="77777777" w:rsidR="00E20D4D" w:rsidRPr="00F9633B" w:rsidRDefault="00E20D4D" w:rsidP="00A81DD3">
            <w:pPr>
              <w:pStyle w:val="TableText"/>
              <w:jc w:val="center"/>
              <w:rPr>
                <w:color w:val="auto"/>
              </w:rPr>
            </w:pPr>
          </w:p>
        </w:tc>
      </w:tr>
    </w:tbl>
    <w:p w14:paraId="3476ADBB" w14:textId="77777777" w:rsidR="00E20D4D" w:rsidRPr="00F9633B" w:rsidRDefault="00E20D4D" w:rsidP="000F61A3">
      <w:pPr>
        <w:pStyle w:val="TableNotes"/>
      </w:pPr>
      <w:r w:rsidRPr="00F9633B">
        <w:t>* All measures in this subsection relate to the respondent unless stated otherwise.</w:t>
      </w:r>
    </w:p>
    <w:p w14:paraId="47F3B1F4" w14:textId="77777777" w:rsidR="00E20D4D" w:rsidRPr="00F9633B" w:rsidRDefault="00E20D4D" w:rsidP="000F61A3">
      <w:pPr>
        <w:pStyle w:val="TableNotes"/>
      </w:pPr>
      <w:r w:rsidRPr="00F9633B">
        <w:sym w:font="Wingdings" w:char="F0AC"/>
      </w:r>
      <w:r w:rsidRPr="00F9633B">
        <w:t xml:space="preserve"> The factor was significantly associated with one or more outcomes in this area.</w:t>
      </w:r>
    </w:p>
    <w:p w14:paraId="6AFEC15E" w14:textId="77777777" w:rsidR="00E20D4D" w:rsidRPr="00F9633B" w:rsidRDefault="00E20D4D" w:rsidP="000F61A3">
      <w:pPr>
        <w:pStyle w:val="TableNotes"/>
      </w:pPr>
      <w:r w:rsidRPr="00F9633B">
        <w:t>[</w:t>
      </w:r>
      <w:r w:rsidRPr="00F9633B">
        <w:sym w:font="Wingdings" w:char="F0AC"/>
      </w:r>
      <w:r w:rsidRPr="00F9633B">
        <w:t>] Physical health only was examined for this outcome area.</w:t>
      </w:r>
    </w:p>
    <w:p w14:paraId="4A4D2A49" w14:textId="77777777" w:rsidR="00E20D4D" w:rsidRPr="00F9633B" w:rsidRDefault="00E20D4D" w:rsidP="000F61A3">
      <w:pPr>
        <w:pStyle w:val="TableNotes"/>
      </w:pPr>
      <w:r w:rsidRPr="00F9633B">
        <w:t>Note: A dash (–) indicates ‘not examined for this area’.</w:t>
      </w:r>
    </w:p>
    <w:p w14:paraId="0D5C052B" w14:textId="77777777" w:rsidR="00E20D4D" w:rsidRPr="00F9633B" w:rsidRDefault="00E20D4D" w:rsidP="00E20D4D"/>
    <w:p w14:paraId="1E3F0383" w14:textId="77777777" w:rsidR="00D25DDD" w:rsidRPr="00F9633B" w:rsidRDefault="00D25DDD" w:rsidP="00123D84">
      <w:pPr>
        <w:sectPr w:rsidR="00D25DDD" w:rsidRPr="00F9633B" w:rsidSect="00240A99">
          <w:footerReference w:type="even" r:id="rId86"/>
          <w:footerReference w:type="default" r:id="rId87"/>
          <w:pgSz w:w="9979" w:h="14170" w:code="243"/>
          <w:pgMar w:top="1440" w:right="1152" w:bottom="1440" w:left="1728" w:header="576" w:footer="576" w:gutter="0"/>
          <w:cols w:space="708"/>
          <w:docGrid w:linePitch="360"/>
        </w:sectPr>
      </w:pPr>
    </w:p>
    <w:p w14:paraId="7276779A" w14:textId="77777777" w:rsidR="00F9633B" w:rsidRPr="00F9633B" w:rsidRDefault="00F9633B" w:rsidP="00F9633B">
      <w:pPr>
        <w:pStyle w:val="Heading1"/>
      </w:pPr>
      <w:bookmarkStart w:id="779" w:name="_Toc494412362"/>
      <w:bookmarkStart w:id="780" w:name="_Toc518484381"/>
      <w:bookmarkStart w:id="781" w:name="_Toc520643611"/>
      <w:bookmarkStart w:id="782" w:name="_Toc525043500"/>
      <w:r w:rsidRPr="00F9633B">
        <w:t>Discussion</w:t>
      </w:r>
      <w:bookmarkEnd w:id="779"/>
      <w:bookmarkEnd w:id="780"/>
      <w:bookmarkEnd w:id="781"/>
      <w:bookmarkEnd w:id="782"/>
    </w:p>
    <w:p w14:paraId="45D745EE" w14:textId="004A09E5" w:rsidR="00F9633B" w:rsidRPr="00F9633B" w:rsidRDefault="00AA70D1" w:rsidP="00F9633B">
      <w:r>
        <w:t xml:space="preserve">Part </w:t>
      </w:r>
      <w:r w:rsidR="00A4256F">
        <w:t>1</w:t>
      </w:r>
      <w:r>
        <w:t>,</w:t>
      </w:r>
      <w:r w:rsidR="00F9633B" w:rsidRPr="00F9633B">
        <w:t xml:space="preserve"> the quantitative component of the Family Wellbeing Study (FWS)</w:t>
      </w:r>
      <w:r>
        <w:t>,</w:t>
      </w:r>
      <w:r w:rsidR="00F9633B" w:rsidRPr="00F9633B">
        <w:t xml:space="preserve"> addresses five main questions:</w:t>
      </w:r>
    </w:p>
    <w:p w14:paraId="6EA2A662" w14:textId="77777777" w:rsidR="00F9633B" w:rsidRPr="00F9633B" w:rsidRDefault="00F9633B" w:rsidP="007203CC">
      <w:pPr>
        <w:pStyle w:val="Bullet"/>
        <w:spacing w:after="160"/>
      </w:pPr>
      <w:r w:rsidRPr="00F9633B">
        <w:t>What is the overall health and wellbeing of Australian military families (e.g. their mental health, physical health, couple relationships, family financial wellbeing)?</w:t>
      </w:r>
    </w:p>
    <w:p w14:paraId="70D5DF28" w14:textId="77777777" w:rsidR="00F9633B" w:rsidRPr="00F9633B" w:rsidRDefault="00F9633B" w:rsidP="007203CC">
      <w:pPr>
        <w:pStyle w:val="Bullet"/>
        <w:spacing w:after="160"/>
      </w:pPr>
      <w:r w:rsidRPr="00F9633B">
        <w:t>Do families of current serving and ex-serving ADF members differ on physical, psychosocial and material wellbeing? Do they experience similar or unique problems?</w:t>
      </w:r>
    </w:p>
    <w:p w14:paraId="57DEEE8D" w14:textId="77777777" w:rsidR="00F9633B" w:rsidRPr="00F9633B" w:rsidRDefault="00F9633B" w:rsidP="007203CC">
      <w:pPr>
        <w:pStyle w:val="Bullet"/>
        <w:spacing w:after="160"/>
      </w:pPr>
      <w:r w:rsidRPr="00F9633B">
        <w:t>What is the perceived effect of military service on families?</w:t>
      </w:r>
    </w:p>
    <w:p w14:paraId="1E727C27" w14:textId="77777777" w:rsidR="00F9633B" w:rsidRPr="00F9633B" w:rsidRDefault="00F9633B" w:rsidP="007203CC">
      <w:pPr>
        <w:pStyle w:val="Bullet"/>
        <w:spacing w:after="160"/>
      </w:pPr>
      <w:r w:rsidRPr="00F9633B">
        <w:t>What are the help-seeking needs of military families? Do needs differ for families of current serving and ex-serving ADF members?</w:t>
      </w:r>
    </w:p>
    <w:p w14:paraId="2911B159" w14:textId="77777777" w:rsidR="00F9633B" w:rsidRPr="00F9633B" w:rsidRDefault="00F9633B" w:rsidP="00F9633B">
      <w:pPr>
        <w:pStyle w:val="Bullet"/>
      </w:pPr>
      <w:r w:rsidRPr="00F9633B">
        <w:t>What impact do ADF members’ service characteristics and physical and mental health have on the health and wellbeing of family members after taking into account the influence of other salient factors?</w:t>
      </w:r>
    </w:p>
    <w:p w14:paraId="26CD5A42" w14:textId="2324EEBA" w:rsidR="00F9633B" w:rsidRPr="00F9633B" w:rsidRDefault="00F9633B" w:rsidP="00F9633B">
      <w:r w:rsidRPr="00F9633B">
        <w:t>For the first question, findings on health and wellbeing were reported overall for all FWS participants; and separately for spouses/partners, parents and adult children. Potential influential factors were examined one</w:t>
      </w:r>
      <w:r w:rsidR="00FA3395">
        <w:t xml:space="preserve"> </w:t>
      </w:r>
      <w:r w:rsidRPr="00F9633B">
        <w:t>by</w:t>
      </w:r>
      <w:r w:rsidR="00FA3395">
        <w:t xml:space="preserve"> </w:t>
      </w:r>
      <w:r w:rsidRPr="00F9633B">
        <w:t>one to gauge their independent effect. For spouses/partners, a wide range of aspects were investigated, including mental and physical health, risk-taking, finances, mobility, couple relationships, parenting, child behaviour, help-seeking behaviours, and the impact of ADF members’ military service on various aspects of spouses’/partners’ lives. For the parents and adult children of ADF members, the focus was on family members’ mental and physical health, risk-taking, and the impact of the ADF members’ military lifestyle on their relationships and lives.</w:t>
      </w:r>
    </w:p>
    <w:p w14:paraId="2F0C4EEC" w14:textId="77777777" w:rsidR="00F9633B" w:rsidRPr="00F9633B" w:rsidRDefault="00F9633B" w:rsidP="00F9633B">
      <w:r w:rsidRPr="00F9633B">
        <w:t>For the second question, family members of current serving and ex-serving ADF members were compared on all these characteristics to determine the nature and extent of significant differences.</w:t>
      </w:r>
    </w:p>
    <w:p w14:paraId="063C8F60" w14:textId="77777777" w:rsidR="00F9633B" w:rsidRPr="00F9633B" w:rsidRDefault="00F9633B" w:rsidP="00F9633B">
      <w:r w:rsidRPr="00F9633B">
        <w:t>For the third question, all FWS participants were asked whether they had been concerned about their own mental health and if so, for how long; whether they had sought help; the types of problems that had led them to seek help; and where they had obtained help. If they had not sought help, respondents were asked why they had not and whether there had been barriers that hindered their help seeking. From this information, a picture of the degree to which FWS participants had unmet service needs could be obtained and the possibility that needs were higher following the transition from military service could be investigated.</w:t>
      </w:r>
    </w:p>
    <w:p w14:paraId="5C550EF8" w14:textId="77777777" w:rsidR="00F9633B" w:rsidRPr="00F9633B" w:rsidRDefault="00F9633B" w:rsidP="00F9633B">
      <w:r w:rsidRPr="00F9633B">
        <w:t>For the fourth question, it was possible to include only family members whose ADF members had agreed to link their data. Therefore, a slightly smaller sample of FWS participants was used. To investigate family members’ mental health, a modelling framework was used to estimate associations between military service factors and mental health outcomes while taking into account FWS participants’ and ADF members’ demographic and background characteristics and levels of physical health. For couple relationship outcomes, the same analysis approach and measures were used, with measures of FWS participants’ mental health and risk-taking also included. The influence of military service on parenting practices and children’s behaviour was investigated only for spouses/partners who had a child aged 2 to 17 years. The same variables included in the analyses of couple relationships were used (and measures of parenting practices were also included in analyses of children’s behaviour).</w:t>
      </w:r>
    </w:p>
    <w:p w14:paraId="462C29AB" w14:textId="0DF549AE" w:rsidR="00F9633B" w:rsidRPr="00F9633B" w:rsidRDefault="00F9633B" w:rsidP="00F9633B">
      <w:r w:rsidRPr="00F9633B">
        <w:t xml:space="preserve">These findings are now brought together in </w:t>
      </w:r>
      <w:r w:rsidR="000262B0">
        <w:t>Chapter </w:t>
      </w:r>
      <w:r w:rsidRPr="00F9633B">
        <w:t xml:space="preserve">5 of </w:t>
      </w:r>
      <w:r w:rsidR="00071C70">
        <w:t xml:space="preserve">Part </w:t>
      </w:r>
      <w:r w:rsidR="00A4256F">
        <w:t>1</w:t>
      </w:r>
      <w:r w:rsidRPr="00F9633B">
        <w:t>. Findings for the whole FWS sample are discussed, then differences between family members of Current Serving and Ex-Serving ADF members, the effect of military service on family members’ physical, psychosocial and material wellbeing, and the implications of the findings. Where possible, comparisons to the general Australian population are provided to evaluate how members of military families are faring.</w:t>
      </w:r>
    </w:p>
    <w:p w14:paraId="27475C57" w14:textId="77777777" w:rsidR="00F9633B" w:rsidRPr="00F9633B" w:rsidRDefault="00F9633B" w:rsidP="00F9633B">
      <w:r w:rsidRPr="00F9633B">
        <w:t>Some constraints arising from the sample recruited are first noted.</w:t>
      </w:r>
    </w:p>
    <w:p w14:paraId="77AE3990" w14:textId="77777777" w:rsidR="00F9633B" w:rsidRPr="00F9633B" w:rsidRDefault="00F9633B" w:rsidP="00F9633B">
      <w:pPr>
        <w:pStyle w:val="Heading2"/>
      </w:pPr>
      <w:bookmarkStart w:id="783" w:name="_Toc494412363"/>
      <w:bookmarkStart w:id="784" w:name="_Toc518484382"/>
      <w:bookmarkStart w:id="785" w:name="_Toc520643612"/>
      <w:bookmarkStart w:id="786" w:name="_Toc525043501"/>
      <w:r w:rsidRPr="00F9633B">
        <w:t>Representativeness of the FWS sample</w:t>
      </w:r>
      <w:bookmarkEnd w:id="783"/>
      <w:bookmarkEnd w:id="784"/>
      <w:bookmarkEnd w:id="785"/>
      <w:bookmarkEnd w:id="786"/>
    </w:p>
    <w:p w14:paraId="71E33FD9" w14:textId="77777777" w:rsidR="00F9633B" w:rsidRPr="00F9633B" w:rsidRDefault="00F9633B" w:rsidP="00F9633B">
      <w:r w:rsidRPr="00F9633B">
        <w:t>It was not possible to investigate how representative the family members participating in the FWS were compared to the population of ADF families, as information about all ADF families is not available. Even if it were possible to access information on ADF members’ immediate families, the ADF members participating in the Mental Health and Wellbeing Transition Study (MHWTS) were not restricted in who they could nominate. They could, for example, nominate a parent figure or someone who was not their partner, parent or adult child (e.g. a sibling or a cousin). In short, it was not possible to evaluate how representative the families who participated in the FWS were relative to the general population of ADF military families due to a lack of available data and the diversity of family members nominated.</w:t>
      </w:r>
    </w:p>
    <w:p w14:paraId="36154F75" w14:textId="77777777" w:rsidR="00F9633B" w:rsidRPr="00F9633B" w:rsidRDefault="00F9633B" w:rsidP="00F9633B">
      <w:r w:rsidRPr="00F9633B">
        <w:t>However, it was possible to examine how representative the ADF members whose family members participated in the FWS were compared to the large sample contained in the Military and Veteran Research Study Roll (Programme population; n = 77,432) on a limited number of measures.</w:t>
      </w:r>
    </w:p>
    <w:p w14:paraId="6A961D6F" w14:textId="77777777" w:rsidR="00F9633B" w:rsidRPr="00F9633B" w:rsidRDefault="00F9633B" w:rsidP="00F9633B">
      <w:r w:rsidRPr="00F9633B">
        <w:t>Compared to the Programme population:</w:t>
      </w:r>
    </w:p>
    <w:p w14:paraId="1BF414AD" w14:textId="77777777" w:rsidR="00F9633B" w:rsidRPr="00F9633B" w:rsidRDefault="00F9633B" w:rsidP="00F9633B">
      <w:pPr>
        <w:pStyle w:val="Bullet"/>
      </w:pPr>
      <w:r w:rsidRPr="00F9633B">
        <w:t>ADF members whose family members participated in the FWS tended to be older</w:t>
      </w:r>
    </w:p>
    <w:p w14:paraId="7DC9F328" w14:textId="77777777" w:rsidR="00F9633B" w:rsidRPr="00F9633B" w:rsidRDefault="00F9633B" w:rsidP="00F9633B">
      <w:pPr>
        <w:pStyle w:val="Bullet"/>
      </w:pPr>
      <w:r w:rsidRPr="00F9633B">
        <w:t>females were over-represented in the Current Serving ADF member subsample with a participating FWS family member, but not in the Ex-Serving subsample</w:t>
      </w:r>
    </w:p>
    <w:p w14:paraId="47823C38" w14:textId="77777777" w:rsidR="00F9633B" w:rsidRPr="00F9633B" w:rsidRDefault="00F9633B" w:rsidP="00F9633B">
      <w:pPr>
        <w:pStyle w:val="Bullet"/>
      </w:pPr>
      <w:r w:rsidRPr="00F9633B">
        <w:t>Commissioned Officers were over-represented in both the current and Ex-Serving ADF member subsamples with participating family members. Those with the rank of ‘other’ were under-represented</w:t>
      </w:r>
    </w:p>
    <w:p w14:paraId="6A4CFF64" w14:textId="77777777" w:rsidR="00F9633B" w:rsidRPr="00F9633B" w:rsidRDefault="00F9633B" w:rsidP="00F9633B">
      <w:pPr>
        <w:pStyle w:val="Bullet"/>
      </w:pPr>
      <w:r w:rsidRPr="00F9633B">
        <w:t>the Air Force was over-represented in the current and Ex-Serving ADF member subsamples with FWS participants and the Army was under-represented; additionally, the Navy was under-represented in the Current Serving subsample</w:t>
      </w:r>
    </w:p>
    <w:p w14:paraId="26EE915F" w14:textId="77777777" w:rsidR="00F9633B" w:rsidRPr="00F9633B" w:rsidRDefault="00F9633B" w:rsidP="00F9633B">
      <w:pPr>
        <w:pStyle w:val="Bullet"/>
      </w:pPr>
      <w:r w:rsidRPr="00F9633B">
        <w:t>levels of fitness for military service were similar and not significantly different when comparing Current Serving and Ex-Serving ADF members with participating FWS family members to the Programme population.</w:t>
      </w:r>
    </w:p>
    <w:p w14:paraId="294BAE86" w14:textId="77777777" w:rsidR="00F9633B" w:rsidRPr="00F9633B" w:rsidRDefault="00F9633B" w:rsidP="00F9633B">
      <w:r w:rsidRPr="00F9633B">
        <w:t>The over-representation of older, female, higher ranking, and Air Force ADF members in the MHWTS responding sample whose family members took part in the FWS may have introduced some level of bias, as these characteristics could be expected to independently contribute to the findings. This bias indicates caution is needed in generalising to the broader ADF military family population.</w:t>
      </w:r>
    </w:p>
    <w:p w14:paraId="57730952" w14:textId="77777777" w:rsidR="00F9633B" w:rsidRPr="00F9633B" w:rsidRDefault="00F9633B" w:rsidP="00F9633B">
      <w:r w:rsidRPr="00F9633B">
        <w:rPr>
          <w:rFonts w:cs="Arial"/>
        </w:rPr>
        <w:t xml:space="preserve">We also compared </w:t>
      </w:r>
      <w:r w:rsidRPr="00F9633B">
        <w:t>MHWTS respondents whose family members took part in the FWS to MHWTS respondents whose family members did not take part. These comparisons revealed that the FWS sample was somewhat biased towards families in which serving members held higher ranks, were more highly educated, and were older (for Current Serving and Ex-Serving subgroups alike). Thus, the FWS findings are likely to be particularly relevant to families whose serving members have these characteristics, but may be less pertinent to families in which serving members hold more junior ranks, are younger or less educated. Again, these limitations are likely to affect the generalisability of the FWS findings.</w:t>
      </w:r>
    </w:p>
    <w:p w14:paraId="733962EE" w14:textId="77777777" w:rsidR="00F9633B" w:rsidRPr="00F9633B" w:rsidRDefault="00F9633B" w:rsidP="00F9633B">
      <w:r w:rsidRPr="00F9633B">
        <w:t>However, it is important to note that there were generally no significant differences on indicators of mental health and risk-taking when comparing ADF members whose family members took part in the FWS and those whose family members did not take part (derived from the MHWTS dataset). Thus, there was not a systematic trend for the ADF members of the families participating in the FWS to be better (or more poorly) adjusted or to differ in their propensity for risk-taking, suggesting that FWS families are relatively representative in terms of their ADF members’ psychosocial health and wellbeing.</w:t>
      </w:r>
    </w:p>
    <w:p w14:paraId="7B9543FC" w14:textId="5967B2A7" w:rsidR="00F9633B" w:rsidRPr="00F9633B" w:rsidRDefault="00F9633B" w:rsidP="00F9633B">
      <w:pPr>
        <w:pStyle w:val="ShadedBoxText"/>
      </w:pPr>
      <w:r w:rsidRPr="00F9633B">
        <w:t>In summary, there appears to be a certain amount of bias in the demographic and service-related characteristics of ADF members with FWS data, as these ADF members tended to be older, more highly educated, contain a higher proportion of females, and hold more senior ranks than the Programme population from which they were derived. If these characteristics are associated with better functioning, which then affects military families, then FWS findings may provide a more positive picture than might have been found using a more representative sample. Thus, the generalisability of the FWS findings may be affected to some extent. These constraints should be borne in mind when considering the FWS findings and their implications.</w:t>
      </w:r>
    </w:p>
    <w:p w14:paraId="285E20BF" w14:textId="77777777" w:rsidR="00F9633B" w:rsidRPr="00F9633B" w:rsidRDefault="00F9633B" w:rsidP="00F9633B">
      <w:pPr>
        <w:pStyle w:val="Heading2"/>
      </w:pPr>
      <w:bookmarkStart w:id="787" w:name="_Toc518484383"/>
      <w:bookmarkStart w:id="788" w:name="_Toc520643613"/>
      <w:bookmarkStart w:id="789" w:name="_Toc525043502"/>
      <w:r w:rsidRPr="00F9633B">
        <w:t>What is the overall health and wellbeing of Australian military families?</w:t>
      </w:r>
      <w:bookmarkEnd w:id="787"/>
      <w:bookmarkEnd w:id="788"/>
      <w:bookmarkEnd w:id="789"/>
    </w:p>
    <w:p w14:paraId="3E1AFF27" w14:textId="77777777" w:rsidR="00F9633B" w:rsidRPr="00F9633B" w:rsidRDefault="00F9633B" w:rsidP="00F9633B">
      <w:r w:rsidRPr="00F9633B">
        <w:t>The next sections discuss findings relevant to the first question on how FWS military families were faring by comparison with other studies of military populations and the general Australian population.</w:t>
      </w:r>
    </w:p>
    <w:p w14:paraId="2CBB44C0" w14:textId="77777777" w:rsidR="00F9633B" w:rsidRPr="00F9633B" w:rsidRDefault="00F9633B" w:rsidP="00F9633B">
      <w:r w:rsidRPr="00F9633B">
        <w:rPr>
          <w:rFonts w:cs="Arial"/>
        </w:rPr>
        <w:t>Comparison to Australian population data is complex due to the diverse nature of the FWS cohort. Not only did the FWS cohort mostly comprise females (85%), but it also tended to comprise more highly educated persons, and covered a wide range of ages. Thus, comparable general population data would need to simultaneously take into account trends for males or females and individuals of differing ages and levels of education, and we have not been able to locate such detailed information. We therefore focus on data for females, further subdivided for different age groups if data are available. Otherwise, our comparisons are to the total population of Australian females, or the general Australian population, depending on the data available.</w:t>
      </w:r>
    </w:p>
    <w:p w14:paraId="27493B77" w14:textId="77777777" w:rsidR="00F9633B" w:rsidRPr="00F9633B" w:rsidRDefault="00F9633B" w:rsidP="00F9633B">
      <w:pPr>
        <w:pStyle w:val="Heading3"/>
      </w:pPr>
      <w:bookmarkStart w:id="790" w:name="_Toc518484384"/>
      <w:bookmarkStart w:id="791" w:name="_Toc494412364"/>
      <w:r w:rsidRPr="00F9633B">
        <w:t>Residential and school mobility</w:t>
      </w:r>
      <w:bookmarkEnd w:id="790"/>
    </w:p>
    <w:p w14:paraId="3F7B032C" w14:textId="5AE71841" w:rsidR="00F9633B" w:rsidRPr="00F9633B" w:rsidRDefault="00F9633B" w:rsidP="00F9633B">
      <w:r w:rsidRPr="00F9633B">
        <w:t>One of the most frequently highlighted difficulties for military families is the high number of residential relocations caused by military service. These have been shown to have many negative consequences, including disruptions to parental employment/careers and children’s schooling, loss of parental and child social networks, and physical separation from significant family members (Drummet et al., 2003; Park, 2011; Sheppard et al., 201</w:t>
      </w:r>
      <w:r w:rsidR="002C1EE3">
        <w:t>0</w:t>
      </w:r>
      <w:r w:rsidRPr="00F9633B">
        <w:t>). Frequent relocations can cause emotional distress and put pressure on individual and family wellbeing (although can also provide new opportunities, e.g. the expansion of social networks). We next compare rates of residential and school moves made by FWS military families and children to other studies of military families and to the Australian general community.</w:t>
      </w:r>
    </w:p>
    <w:p w14:paraId="6D3578A3" w14:textId="77777777" w:rsidR="00F9633B" w:rsidRPr="00F9633B" w:rsidRDefault="00F9633B" w:rsidP="00F9633B">
      <w:r w:rsidRPr="00F9633B">
        <w:t>Looking first at the number of places FWS families had lived in during ADF members’ military service, this was most commonly 3 to 4 places (30.3% of families), followed by 5 to 6 places (21.5% of families). However, residential moves could have been made for a variety of reasons and not necessarily military-related. When asked about the number of moves made as a direct result of ADF members’ military service, only 15.3% had never moved, 22.1% had moved 1 to 2 times, and 62.6% had moved three or more times. These prevalence levels are similar to those found in the 2012 ADF Families Survey (Atkins et al., 2014), where 10% had never moved because of a family member’s military service and the average number of moves made as a result of military relocation was four.</w:t>
      </w:r>
    </w:p>
    <w:p w14:paraId="3761F442" w14:textId="77777777" w:rsidR="00F9633B" w:rsidRPr="00F9633B" w:rsidRDefault="00F9633B" w:rsidP="00F9633B">
      <w:r w:rsidRPr="00F9633B">
        <w:t>The available comparable Australian general population comes from the Australian Bureau of Statistics (ABS) 2007–08 Survey of Income and Housing (Australian Bureau of Statistics, 2010). A total of 27% of the ABS sample had been living in their current home for 15 or more years, 30% had been there for between 5 and 14 years, and 43% had moved one or more times in the previous five years. Among the latter group, 46% had moved once, 19% had moved twice and 36% had move three or more times. While the data differ somewhat, this comparison makes clear that Australian military families move considerably more often than civilian families.</w:t>
      </w:r>
    </w:p>
    <w:p w14:paraId="43E4694F" w14:textId="77777777" w:rsidR="00F9633B" w:rsidRPr="00F9633B" w:rsidRDefault="00F9633B" w:rsidP="00F9633B">
      <w:r w:rsidRPr="00F9633B">
        <w:t>FWS participants were also asked how many school moves children had made during ADF members’ military service. Of the children who were school age, 49.4% were in the primary school age range and 50.6% were in the secondary school age range. The number of schools attended ranged from one to six – 37.5% had attended four or more, followed by 19.8% who had attended three schools. However, it should be noted that this figure could have included moves that are generally expected, such as that from primary to secondary school, and is influenced by children’s age (older children have had a longer time in which a school move could have occurred), and does not cover the totality of children’s school careers from start to finish.</w:t>
      </w:r>
    </w:p>
    <w:p w14:paraId="2CA8D3AB" w14:textId="77777777" w:rsidR="00F9633B" w:rsidRPr="00F9633B" w:rsidRDefault="00F9633B" w:rsidP="00F9633B">
      <w:r w:rsidRPr="00F9633B">
        <w:t>We have not located comparable data for Australian military families, but US data show that on average, children in military families move school three times more often than their civilian counterparts (Bradshaw, Sudinharaset, Mmari, &amp; Blum, 2010), and typically change schools between six and nine times from the start of elementary school to the end of secondary school (Astor, 2011).</w:t>
      </w:r>
    </w:p>
    <w:p w14:paraId="63CD0409" w14:textId="24427902" w:rsidR="00F9633B" w:rsidRPr="00F9633B" w:rsidRDefault="00F9633B" w:rsidP="00F9633B">
      <w:r w:rsidRPr="00F9633B">
        <w:t>The Australian population data located on children’s school mobility do not provide information on the total number of school moves made over the course of children’s school careers. However, New South Wales Department of Education data from 2008 to 2014 spanning the period from the start of the kindergarten (prep) year to the end of grade six showed that 69% of children did not move school during this time, 20% moved once, 7% moved twice and 5% moved three or more times (Lu &amp; Rickard, 2014). Looking next at secondary school students, 77% did not move schools between years 7 and 12, 15% moved once, 5% moved twice and 3% moved three or more times (Lu &amp; Rickard</w:t>
      </w:r>
      <w:r w:rsidR="004867A6">
        <w:t>,</w:t>
      </w:r>
      <w:r w:rsidRPr="00F9633B">
        <w:t xml:space="preserve"> 2014). While the FWS and general New South Wales population data differ, it seems fair to conclude that school mobility tends to be higher among Australian children in military than civilian families, although it is not possible to quantify by how much. In recognition of the difficulties that children in military families often experience when moving school for military reasons, the Australian Government Department of Defence provides a range of services and resources to assist children and families. Through these policies and services, the Australian Government endeavours to alleviate the effects of residential transitions on children and families.</w:t>
      </w:r>
    </w:p>
    <w:p w14:paraId="4B20C0F5" w14:textId="4C4F742A" w:rsidR="00F9633B" w:rsidRPr="00F9633B" w:rsidRDefault="00F9633B" w:rsidP="00F9633B">
      <w:pPr>
        <w:pStyle w:val="ShadedBoxText"/>
      </w:pPr>
      <w:r w:rsidRPr="00F9633B">
        <w:t>Summing up, the FWS findings on family and school relocations are consistent with other Australian and international studies of military families in showing that FWS families frequently experienced residential and school moves. These rates were higher than in the general Australian population. Relocations are an unavoidable part of the military family lifestyle, with their amount and frequency a known source of stress that can place strain on individual and family wellbeing, employment and careers, and social networks (Drummet et al., 2003; Park, 2011; Sheppard et al., 2010). While the FWS did not collect data on the effect of military-related relocations on FWS families, their frequent occurrence has likely been a source of vulnerability for the military families participating in the FWS.</w:t>
      </w:r>
    </w:p>
    <w:p w14:paraId="4297623A" w14:textId="77777777" w:rsidR="00F9633B" w:rsidRPr="00F9633B" w:rsidRDefault="00F9633B" w:rsidP="00F9633B">
      <w:pPr>
        <w:pStyle w:val="Heading3"/>
      </w:pPr>
      <w:bookmarkStart w:id="792" w:name="_Toc518484385"/>
      <w:r w:rsidRPr="00F9633B">
        <w:t>Economic wellbeing</w:t>
      </w:r>
      <w:bookmarkEnd w:id="792"/>
    </w:p>
    <w:p w14:paraId="44A02223" w14:textId="77777777" w:rsidR="00F9633B" w:rsidRPr="00F9633B" w:rsidRDefault="00F9633B" w:rsidP="00F9633B">
      <w:pPr>
        <w:pStyle w:val="Heading4"/>
      </w:pPr>
      <w:r w:rsidRPr="00F9633B">
        <w:t>Financial wellbeing</w:t>
      </w:r>
    </w:p>
    <w:p w14:paraId="4E4A751A" w14:textId="77777777" w:rsidR="00F9633B" w:rsidRPr="00F9633B" w:rsidRDefault="00F9633B" w:rsidP="00F9633B">
      <w:r w:rsidRPr="00F9633B">
        <w:t>Previous US research indicates that most military families do not experience financial pressure (Hosek &amp; Wadsworth, 2013). However, a minority struggle financially; for example, in 2010, one-quarter of US military families had experienced difficulties with paying bills, writing cheques that bounced, missing credit card payments, falling behind on rent or mortgage payments, or being pursued by debt collectors for unpaid bills (Hosek &amp; Wadsworth, 2013). We could not locate similar data for Australian military families.</w:t>
      </w:r>
    </w:p>
    <w:p w14:paraId="197B3EDD" w14:textId="2DCF2D8D" w:rsidR="00F9633B" w:rsidRPr="00F9633B" w:rsidRDefault="00F9633B" w:rsidP="00F9633B">
      <w:r w:rsidRPr="00F9633B">
        <w:t>The FWS sought information from spouses/par</w:t>
      </w:r>
      <w:r w:rsidR="00876AB1">
        <w:t>tners</w:t>
      </w:r>
      <w:r w:rsidRPr="00F9633B">
        <w:t xml:space="preserve"> on whether similar problems had been experienced because of a shortage of money. The most frequent financial hardships experienced were increased credit card or bank debt (24.3%), followed by not being able to pay electricity, gas or telephone bills on time (16.1%) and needing to seek financial help from families or friends (15.1%). These rates are consistent with the US results described above, although the comparison should be viewed cautiously due to differences in the economic conditions and regulatory systems of the two countries.</w:t>
      </w:r>
    </w:p>
    <w:p w14:paraId="282764A6" w14:textId="77777777" w:rsidR="00F9633B" w:rsidRPr="00F9633B" w:rsidRDefault="00F9633B" w:rsidP="00F9633B">
      <w:r w:rsidRPr="00F9633B">
        <w:t xml:space="preserve">To enable comparison with community Australian studies, the six items in the FWS survey that were in common with other large Australian studies were summed to provide a financial hardship index that could identify those with no hardships, one hardship and two or more financial hardships. Using this index, 67.1% of FWS spouses/partners had not experienced any hardships, 12.7% had experienced one, and 20.2% had experienced two or more. Bennetts Kneebone (2014) reported rates of 83%, 9% and 8% respectively among participants in the 2013 wave of the Household, Income and Labour Dynamics in Australia (HILDA) Survey; 80%, 12% and 8% for </w:t>
      </w:r>
      <w:r w:rsidRPr="00F9633B">
        <w:rPr>
          <w:i/>
        </w:rPr>
        <w:t>Growing up in Australia</w:t>
      </w:r>
      <w:r w:rsidRPr="00F9633B">
        <w:t xml:space="preserve">: The Longitudinal Study of Australian Children (LSAC); 60%, 18% and 22% for </w:t>
      </w:r>
      <w:r w:rsidRPr="00F9633B">
        <w:rPr>
          <w:i/>
        </w:rPr>
        <w:t>Building a New Life in Australia</w:t>
      </w:r>
      <w:r w:rsidRPr="00F9633B">
        <w:t xml:space="preserve">: The Longitudinal Study of Humanitarian Migrants (BNLA); and 55%, 18% and 27% for </w:t>
      </w:r>
      <w:r w:rsidRPr="00F9633B">
        <w:rPr>
          <w:i/>
        </w:rPr>
        <w:t>Footprints in Time</w:t>
      </w:r>
      <w:r w:rsidRPr="00F9633B">
        <w:t>: The Longitudinal Study of Indigenous Children (LSIC). Thus, the FWS rates of financial hardship are higher than found in the two community population studies (HILDA and LSAC) but lower than in the more disadvantaged refugee (BNLA) and Indigenous (LSIC) samples. These findings suggest a higher rate of financial disadvantage in the FWS cohort than the general Australian population.</w:t>
      </w:r>
    </w:p>
    <w:p w14:paraId="0A4D0F45" w14:textId="77777777" w:rsidR="00F9633B" w:rsidRPr="00F9633B" w:rsidRDefault="00F9633B" w:rsidP="00F9633B">
      <w:r w:rsidRPr="00F9633B">
        <w:t>When family members asked about the effect of their ADF members’ military service on their financial situation, 46.8% felt it had been positive, 36.3% that there had been no effect, and only 16.8% that it had been negative. Thus, it seemed that military service was seen as a positive contributor to military families’ financial wellbeing.</w:t>
      </w:r>
    </w:p>
    <w:p w14:paraId="494F912C" w14:textId="5313B145" w:rsidR="00F9633B" w:rsidRPr="00F9633B" w:rsidRDefault="00F9633B" w:rsidP="00F9633B">
      <w:r w:rsidRPr="00F9633B">
        <w:t>Overall</w:t>
      </w:r>
      <w:r w:rsidR="006D2154">
        <w:t>,</w:t>
      </w:r>
      <w:r w:rsidRPr="00F9633B">
        <w:t xml:space="preserve"> it seemed that the financial situation of FWS families was sound, given the relatively small percentages reporting each type of financial hardship, and the small percentage feeling there had been negative effects of ADF members’ military service on their financial situation. However, they may have been doing slightly less well than the general Australian population, as indicated by comparison to the HILDA and LSAC cohorts, although had not experienced as many hardships as the more disadvantaged LSIC and BNLA cohorts.</w:t>
      </w:r>
    </w:p>
    <w:p w14:paraId="0C812D4A" w14:textId="77777777" w:rsidR="00F9633B" w:rsidRPr="00F9633B" w:rsidRDefault="00F9633B" w:rsidP="00F9633B">
      <w:pPr>
        <w:pStyle w:val="Heading4"/>
      </w:pPr>
      <w:r w:rsidRPr="00F9633B">
        <w:t>Employment</w:t>
      </w:r>
    </w:p>
    <w:p w14:paraId="52B31D5D" w14:textId="77777777" w:rsidR="00F9633B" w:rsidRPr="00F9633B" w:rsidRDefault="00F9633B" w:rsidP="00F9633B">
      <w:r w:rsidRPr="00F9633B">
        <w:t>Research and anecdotal accounts suggest that military service may negatively affect spouses’/partners’ employment and career prospects (Atkins et al., 2014; Dursun &amp; Sudom, 2009), in part due to the frequent residential relocations that necessitate the seeking of new jobs, or a reduction in hours/cessation of employment that often occurs during deployment so that spouses/partners can care for children and households. Thus, the FWS investigated rates of employment among spouses/partners, and their perceptions of the impact of ADF members’ military service on their employment and careers.</w:t>
      </w:r>
    </w:p>
    <w:p w14:paraId="3C7A5C71" w14:textId="77777777" w:rsidR="00F9633B" w:rsidRPr="00F9633B" w:rsidRDefault="00F9633B" w:rsidP="00F9633B">
      <w:r w:rsidRPr="00F9633B">
        <w:t>A total 68.8% of spouses/partners were working at the time of the FWS, and of those who were working, 60.5% were full-time and 39.5% were part-time. General Australian population data from 2014–15 for women aged between 20 and 74 years shows that 65% were in employment, of whom 56% were full-time and 44% were part-time (Australian Bureau of Statistics, 2016). Thus, the FWS results appear relatively similar to the general Australian female population, although slightly more FWS spouses/partners were full-time and fewer part-time than in the general population of Australian women.</w:t>
      </w:r>
    </w:p>
    <w:p w14:paraId="3D3924DB" w14:textId="77777777" w:rsidR="00F9633B" w:rsidRPr="00F9633B" w:rsidRDefault="00F9633B" w:rsidP="00F9633B">
      <w:r w:rsidRPr="00F9633B">
        <w:t>However, FWS spouses/partners tended to be highly qualified educationally, with 47.0% possessing a university degree, 33.9% a post-secondary certificate/diploma, and 19.1% primary or secondary education. Population data show that persons with higher levels of education are more likely to be employed (Australian Bureau of Statistics, 2016). For example, 80% of those with a bachelor degree or above were in employment at May 2016, as were 75% of those with a diploma or certificate, whereas 67% of those with Year 12 and 44% of those with Year 11 or lower were in employment. It is therefore possible that employment may be slightly lower among FWS spouses/partners than among other Australian women with similar levels of educational attainment.</w:t>
      </w:r>
    </w:p>
    <w:p w14:paraId="5447BC2D" w14:textId="77777777" w:rsidR="00F9633B" w:rsidRPr="00F9633B" w:rsidRDefault="00F9633B" w:rsidP="00F9633B">
      <w:r w:rsidRPr="00F9633B">
        <w:t>When FWS spouses’/partners’ perceptions of the impact of ADF members’ military service on spouses’/partners’ own employment and careers were examined, 53.6% felt there had been negative effects and only 14.2% felt there had been positive effects. While these findings are concerning, rates of negative perceptions were lower than those reported in the 2012 ADF Families Survey, where approximately 75% of spouses/partners felt their careers had been negatively affected by their ADF member’s military career (Atkins et al., 2014). There is also mixed international evidence; for example, close to 40% of Canadian spouses reported that they had made career sacrifices (Dursun &amp; Sudom, 2009), while 75% of US spouses who were working felt there had been negative impacts on their career development. Overall, spouses/partners frequently felt that their ADF members’ military service had had a negative effect on spouses’/partners’ own employment and careers, with the FWS findings being similar to other Australian and international research (and sometimes slightly better).</w:t>
      </w:r>
    </w:p>
    <w:p w14:paraId="5F0AE349" w14:textId="77777777" w:rsidR="00F9633B" w:rsidRPr="00F9633B" w:rsidRDefault="00F9633B" w:rsidP="00F9633B">
      <w:r w:rsidRPr="00F9633B">
        <w:t>Unfortunately, many of the military lifestyle factors that negatively affect spouses’/partners’ careers are unavoidable; for example, frequent relocations, or the deployment of a family member. Employment assistance funding is available through the Australian Government Department of Defence to help spouses/partners with employment issues. It could be valuable to undertake further research to determine how effective these supports are perceived to be, and whether there are other tangible actions that could be taken to reduce the effects of military lifestyle factors on civilian spouses’/partners’ employment and careers.</w:t>
      </w:r>
    </w:p>
    <w:p w14:paraId="3FBE58A9" w14:textId="41DD0015" w:rsidR="00F9633B" w:rsidRPr="00F9633B" w:rsidRDefault="00F9633B" w:rsidP="00F9633B">
      <w:pPr>
        <w:pStyle w:val="ShadedBoxText"/>
        <w:keepLines/>
      </w:pPr>
      <w:r w:rsidRPr="00F9633B">
        <w:t>Most FWS families seemed to be financially secure, although a higher percentage had experienced one or more financial hardships than in other Australian general community studies. Some negative effects of a military family lifestyle on FWS spouses’/partners’ employment and careers were evident in line with much other research, with around one-half feeling their careers had been negatively affected by their ADF members’ military service. Hence, it seemed common for spouses/partners to have made career sacrifices to support their ADF members’ military careers.</w:t>
      </w:r>
    </w:p>
    <w:p w14:paraId="045C2FE1" w14:textId="77777777" w:rsidR="00F9633B" w:rsidRPr="00F9633B" w:rsidRDefault="00F9633B" w:rsidP="00F9633B">
      <w:pPr>
        <w:pStyle w:val="Heading3"/>
      </w:pPr>
      <w:bookmarkStart w:id="793" w:name="_Toc518484386"/>
      <w:r w:rsidRPr="00F9633B">
        <w:t>Family wellbeing</w:t>
      </w:r>
      <w:bookmarkEnd w:id="793"/>
    </w:p>
    <w:bookmarkEnd w:id="791"/>
    <w:p w14:paraId="5FA56E1A" w14:textId="1604DBE5" w:rsidR="00F9633B" w:rsidRPr="00F9633B" w:rsidRDefault="00F9633B" w:rsidP="00F9633B">
      <w:r w:rsidRPr="00F9633B">
        <w:t xml:space="preserve">Families are a vital resource and influence on current and </w:t>
      </w:r>
      <w:r w:rsidR="006D2154">
        <w:t>e</w:t>
      </w:r>
      <w:r w:rsidRPr="00F9633B">
        <w:t>x-</w:t>
      </w:r>
      <w:r w:rsidR="006D2154">
        <w:t>s</w:t>
      </w:r>
      <w:r w:rsidRPr="00F9633B">
        <w:t>erving ADF members. Accordingly, there is much interest in how the military family unit is faring, but more Australian information on this issue is needed. A major aim of the FWS was to investigate family wellbeing, and the data that have been collected are expected to be a valuable new resource going forward. The findings next discussed come from the reports of spouses/partners, as they are the most knowledgeable about these aspects of family life.</w:t>
      </w:r>
    </w:p>
    <w:p w14:paraId="687DD175" w14:textId="77777777" w:rsidR="00F9633B" w:rsidRPr="00F9633B" w:rsidRDefault="00F9633B" w:rsidP="00F9633B">
      <w:pPr>
        <w:pStyle w:val="Heading4"/>
      </w:pPr>
      <w:bookmarkStart w:id="794" w:name="_Toc494412370"/>
      <w:r w:rsidRPr="00F9633B">
        <w:t>Couple relationships</w:t>
      </w:r>
      <w:bookmarkEnd w:id="794"/>
    </w:p>
    <w:p w14:paraId="3DD95291" w14:textId="5374A0A1" w:rsidR="00F9633B" w:rsidRPr="00F9633B" w:rsidRDefault="00F9633B" w:rsidP="00F9633B">
      <w:r w:rsidRPr="00F9633B">
        <w:t>An integral part of family wellbeing is how well couples are getting along together (Balfour, Morgan, &amp; Vincent, 2012; Sullivan &amp; Lawrence, 2016). Previous research has shown that relationship quality tends to be high among military couples (e.g. Anderson et al., 2011), although particular characteristics or stages of the service cycle can place stress on relationships (e.g. Keeling at al., 2015; Knobloch &amp; Th</w:t>
      </w:r>
      <w:r w:rsidR="00474EB6">
        <w:t>e</w:t>
      </w:r>
      <w:r w:rsidRPr="00F9633B">
        <w:t>iss, 2012).</w:t>
      </w:r>
    </w:p>
    <w:p w14:paraId="55414F14" w14:textId="0751DC79" w:rsidR="00F9633B" w:rsidRPr="00F9633B" w:rsidRDefault="00F9633B" w:rsidP="00F9633B">
      <w:r w:rsidRPr="00F9633B">
        <w:t>Most FWS spouses/partners had positive perceptions of their couple relationships, as only around one in five rated this as being unhappy (21.4%). Similarly, most ADF members viewed their couple relationship positively, as 82.5% reported being satisfied to extremely satisfied. These results are consistent with international research from the U</w:t>
      </w:r>
      <w:r w:rsidR="007B3901">
        <w:t xml:space="preserve">nited </w:t>
      </w:r>
      <w:r w:rsidRPr="00F9633B">
        <w:t>S</w:t>
      </w:r>
      <w:r w:rsidR="007B3901">
        <w:t>tates</w:t>
      </w:r>
      <w:r w:rsidRPr="00F9633B">
        <w:t>, U</w:t>
      </w:r>
      <w:r w:rsidR="007B3901">
        <w:t xml:space="preserve">nited </w:t>
      </w:r>
      <w:r w:rsidRPr="00F9633B">
        <w:t>K</w:t>
      </w:r>
      <w:r w:rsidR="007B3901">
        <w:t>ingdom</w:t>
      </w:r>
      <w:r w:rsidRPr="00F9633B">
        <w:t xml:space="preserve"> and Canada showing that around four out of five military personnel or their spouses/partners reported satisfying couple relationships (Anderson et al., 2011; Dursun &amp; Sudom, 2009; Keeling at al., 2015). They are also similar to the Australian Timor-Leste Family Study findings for spouses of ADF members following deployment (McGuire et al., 2012).</w:t>
      </w:r>
    </w:p>
    <w:p w14:paraId="45839A44" w14:textId="77777777" w:rsidR="00F9633B" w:rsidRPr="00F9633B" w:rsidRDefault="00F9633B" w:rsidP="00F9633B">
      <w:r w:rsidRPr="00F9633B">
        <w:t>There is very little Australian general community data to which these findings can be compared. However, Qu, Soriano and Weston (2006) reported data from the Longitudinal Study of Australian Children (LSAC) on couple relationship happiness and showed that rates of unhappiness were approximately 5.9% among 1,577 new mothers of first-born infants aged 0 to 1 years, a rate considerably smaller than the rate of 21.3% found for FWS spouses/partners. While the LSAC data come from a particular subgroup, it is nevertheless of relevance (especially in light of findings that couples with children tend to report lower relationship quality than childless couples; see the meta-analysis of Twenge, Campbell, &amp; Foster, 2003). Similarly, data from the Household, Income and Labour Dynamics in Australia Survey (Wilkins, 2015) showed mean levels of couple relationship satisfaction of 8.5 among married men and 8.6 among men in de facto relationships in 2012. This compares with mean levels of 8.1 among Current Serving ADF members and 7.9 among Ex-Serving ADF members. These comparisons suggest that while the great majority of FWS spouses/partners and their ADF members were happy in or satisfied with their couple relationship, rates tended to be somewhat lower than in Australian general community samples.</w:t>
      </w:r>
    </w:p>
    <w:p w14:paraId="64C20109" w14:textId="3C43226C" w:rsidR="00F9633B" w:rsidRPr="00F9633B" w:rsidRDefault="00F9633B" w:rsidP="00F9633B">
      <w:r w:rsidRPr="00F9633B">
        <w:t>FWS spouses’/partners’ assessment of other aspects of their couple relationship tended to be positive (e.g. whether there were problems in the relationship, how well ADF members met spouses’/partners’ needs), as most ratings were in the ‘high quality’ to ‘very high quality’ range (mean of 4.18 with a maximum possible of 5.0). Again, comparison to the Longitudinal Study of Australian Children on couple relationship quality w</w:t>
      </w:r>
      <w:r w:rsidR="007B3901">
        <w:t>as</w:t>
      </w:r>
      <w:r w:rsidRPr="00F9633B">
        <w:t xml:space="preserve"> slightly lower than the mean of 4.41 found for the 1,577 new mothers of first-born infants (Qu et al., 2006).</w:t>
      </w:r>
    </w:p>
    <w:p w14:paraId="01AEAA6A" w14:textId="77777777" w:rsidR="00F9633B" w:rsidRPr="00F9633B" w:rsidRDefault="00F9633B" w:rsidP="00F9633B">
      <w:r w:rsidRPr="00F9633B">
        <w:t>Overall, it seemed that most FWS couple relationships were strong, although there were some signs that they were slightly less strong than in general Australian community samples.</w:t>
      </w:r>
    </w:p>
    <w:p w14:paraId="24CC4674" w14:textId="77777777" w:rsidR="00F9633B" w:rsidRPr="00F9633B" w:rsidRDefault="00F9633B" w:rsidP="00F9633B">
      <w:pPr>
        <w:pStyle w:val="Heading4"/>
      </w:pPr>
      <w:bookmarkStart w:id="795" w:name="_Toc494412371"/>
      <w:r w:rsidRPr="00F9633B">
        <w:t>Abuse in couple relationships</w:t>
      </w:r>
      <w:bookmarkEnd w:id="795"/>
    </w:p>
    <w:p w14:paraId="4BB78E7C" w14:textId="00E07D41" w:rsidR="00F9633B" w:rsidRPr="00F9633B" w:rsidRDefault="00F9633B" w:rsidP="00F9633B">
      <w:r w:rsidRPr="00F9633B">
        <w:t xml:space="preserve">It has been thought that the pressures of a military lifestyle and its aftermath might lead to higher rates of abuse within military families (Smith-Marek et al., 2016). Abusive relationships are known to take a large toll on victims (Campbell, 2002; Golding, 1999); hence, this issue was addressed in the FWS. Abuse in FWS couple relationships was found to be rare, with only 4.8% of spouses/partners reporting its occurrence at some stage of their relationship. This is lower than found in the </w:t>
      </w:r>
      <w:r w:rsidR="00CC7E95">
        <w:t xml:space="preserve">Australian </w:t>
      </w:r>
      <w:r w:rsidRPr="00F9633B">
        <w:t>Timor-Leste Family Study (McGuire et al., 2012), where 10% reported there had been violence in the relationship post-deployment. The differing rates across the FWS and Timor-Leste Family Study may reflect the effects of recent deployment or combat experiences by the ADF members of families taking part in the Timor-Leste Family Study. Comparison to the general Australian population showed that</w:t>
      </w:r>
      <w:r w:rsidRPr="00F9633B">
        <w:rPr>
          <w:i/>
        </w:rPr>
        <w:t xml:space="preserve"> </w:t>
      </w:r>
      <w:r w:rsidRPr="00F9633B">
        <w:t>FWS rates were similar and slightly lower (6.6% of women in the Australian general population, 2012 ABS Personal Safety Survey, Australian Bureau of Statistics, 2014). Overall, it seemed that couples in FWS military families were no more likely to experience abuse in their couple relationships than other Australian couples. This is consistent with international findings that rates of violence and abuse in couple relationships were similar across military and civilian families (Heyman &amp; Neidig, 1999).</w:t>
      </w:r>
    </w:p>
    <w:p w14:paraId="5BE1FA52" w14:textId="77777777" w:rsidR="00F9633B" w:rsidRPr="00F9633B" w:rsidRDefault="00F9633B" w:rsidP="00F9633B">
      <w:pPr>
        <w:pStyle w:val="Heading4"/>
      </w:pPr>
      <w:r w:rsidRPr="00F9633B">
        <w:t>Parenting practices</w:t>
      </w:r>
    </w:p>
    <w:p w14:paraId="074CFC60" w14:textId="768C4C38" w:rsidR="00F9633B" w:rsidRPr="00F9633B" w:rsidRDefault="00F9633B" w:rsidP="00F9633B">
      <w:r w:rsidRPr="00F9633B">
        <w:t>Generally, spouses/partners seemed to be parenting their dependent children effectively, as average mean scores were close to the positive ends of the scales on warmth, use of reasoning, consistency and self-efficacy, and close to the low end on hostility. As the scales do not have norms, it is not possible to identify the percentage of parents who reported less effective parenting. Additionally, comparison to other studies is precluded by the wide age range and small number of FWS dependent children. While data on parenting are available from the Longitudinal Study of Australian Children (LSAC) (e.g. Lucas, Nicholson, &amp; Maguire, 2011; Zubrick, Lucas, Westrupp, &amp; Nicholson, 2014), they are restricted to particular age ranges (e.g. 4 to 5 years, 8 to 9 years). The number of FWS dependent children in specific age ranges, such as those available from the LSAC, would not be large enough for reliable comparisons. Thus, while we can conclude that most FWS spouses</w:t>
      </w:r>
      <w:r w:rsidR="001C43A3">
        <w:t>/</w:t>
      </w:r>
      <w:r w:rsidRPr="00F9633B">
        <w:t>par</w:t>
      </w:r>
      <w:r w:rsidR="00876AB1">
        <w:t>tners</w:t>
      </w:r>
      <w:r w:rsidRPr="00F9633B">
        <w:t xml:space="preserve"> seemed to be parenting effectively based on their mean scores, we cannot determine whether they were parenting more competently, much the same, or less well than other parents in the general Australian population. It should also be noted that as parenting practices were self-reported, they could, to a certain extent, be affected by social desirability (a tendency to present a positive picture of oneself).</w:t>
      </w:r>
    </w:p>
    <w:p w14:paraId="2F7AA786" w14:textId="77777777" w:rsidR="00F9633B" w:rsidRPr="00F9633B" w:rsidRDefault="00F9633B" w:rsidP="00F9633B">
      <w:pPr>
        <w:pStyle w:val="ShadedBoxText"/>
      </w:pPr>
      <w:r w:rsidRPr="00F9633B">
        <w:t>On the whole, FWS families appeared to be functioning well.</w:t>
      </w:r>
    </w:p>
    <w:p w14:paraId="0F797F72" w14:textId="77777777" w:rsidR="00F9633B" w:rsidRPr="00F9633B" w:rsidRDefault="00F9633B" w:rsidP="00F9633B">
      <w:pPr>
        <w:pStyle w:val="ShadedBoxText"/>
      </w:pPr>
      <w:r w:rsidRPr="00F9633B">
        <w:t>A total of 78.6% of spouses/partners reported being happy in their couple relationship and most were very positive about the differing features of relationships examined. A slightly higher percentage of ADF members reported being satisfied with their couple relationship (82.5%). Nevertheless, these rates are slightly lower than in some other general community studies, although were high overall.</w:t>
      </w:r>
    </w:p>
    <w:p w14:paraId="431B01FE" w14:textId="77777777" w:rsidR="00F9633B" w:rsidRPr="00F9633B" w:rsidRDefault="00F9633B" w:rsidP="00F9633B">
      <w:pPr>
        <w:pStyle w:val="ShadedBoxText"/>
      </w:pPr>
      <w:r w:rsidRPr="00F9633B">
        <w:t>The prevalence of abuse in couple relationships was very low (4.8%) and similar to general population levels, indicating that FWS couples were not more likely to experience abuse in their couple relationships.</w:t>
      </w:r>
    </w:p>
    <w:p w14:paraId="7E285558" w14:textId="77777777" w:rsidR="00F9633B" w:rsidRPr="00F9633B" w:rsidRDefault="00F9633B" w:rsidP="00F9633B">
      <w:pPr>
        <w:pStyle w:val="ShadedBoxText"/>
      </w:pPr>
      <w:r w:rsidRPr="00F9633B">
        <w:t>Finally, when asked about their parenting practices, most spouses/partners reported high levels of warmth, consistency and use of reasoning, and low levels of hostility. They also expressed high confidence in their parenting abilities.</w:t>
      </w:r>
    </w:p>
    <w:p w14:paraId="6C5F1CA2" w14:textId="77777777" w:rsidR="00F9633B" w:rsidRPr="00F9633B" w:rsidRDefault="00F9633B" w:rsidP="00F9633B">
      <w:pPr>
        <w:pStyle w:val="Heading3"/>
      </w:pPr>
      <w:bookmarkStart w:id="796" w:name="_Toc518484387"/>
      <w:r w:rsidRPr="00F9633B">
        <w:t>Individual wellbeing</w:t>
      </w:r>
      <w:bookmarkEnd w:id="796"/>
    </w:p>
    <w:p w14:paraId="17DA62DF" w14:textId="77777777" w:rsidR="00F9633B" w:rsidRPr="00F9633B" w:rsidRDefault="00F9633B" w:rsidP="00F9633B">
      <w:bookmarkStart w:id="797" w:name="_Toc494412376"/>
      <w:r w:rsidRPr="00F9633B">
        <w:t>We next discuss whether members of FWS military families experience higher rates of mental and physical health problems or more frequently engage in risk-taking than members of the general Australian population.</w:t>
      </w:r>
    </w:p>
    <w:p w14:paraId="300FCDC5" w14:textId="77777777" w:rsidR="00F9633B" w:rsidRPr="00F9633B" w:rsidRDefault="00F9633B" w:rsidP="00F9633B">
      <w:pPr>
        <w:pStyle w:val="Heading4"/>
      </w:pPr>
      <w:r w:rsidRPr="00F9633B">
        <w:t>Mental health</w:t>
      </w:r>
    </w:p>
    <w:p w14:paraId="6955C05A" w14:textId="77777777" w:rsidR="00F9633B" w:rsidRPr="00F9633B" w:rsidRDefault="00F9633B" w:rsidP="00F9633B">
      <w:r w:rsidRPr="00F9633B">
        <w:t>Few spouses/partners (16.8%) and parents (14.4%) were classified as showing high or very high levels of psychological distress, with the prevalence twice as high for adult children (29.0%). Just over one in ten spouses/partners (11.1%), adult children (12.0%) and parents (11.9%) reported high levels of posttraumatic stress disorder (PTSD). Similarly, 13.4% of spouses/partners and 10.6% of parents had thought about taking their own life in the past 12 months, as had 18.0% of adult children. Rates of suicide plans/attempts were low for all types of family members (1.5% of spouses/partners, 2.6% of parents, 4.0% of adult children).</w:t>
      </w:r>
    </w:p>
    <w:p w14:paraId="19C128F8" w14:textId="7F54E904" w:rsidR="00F9633B" w:rsidRPr="00F9633B" w:rsidRDefault="00F9633B" w:rsidP="00F9633B">
      <w:r w:rsidRPr="00F9633B">
        <w:t xml:space="preserve">Thus, the great majority of spouses/partners and parents of ADF members were not showing mental health problems, although adult children tended to be faring less well. As noted in the literature review in </w:t>
      </w:r>
      <w:r w:rsidR="000262B0">
        <w:t>Chapter </w:t>
      </w:r>
      <w:r w:rsidRPr="00F9633B">
        <w:t xml:space="preserve">1, published data on the prevalence of mental health problems among differing types of Australian military family members are scarce, although there </w:t>
      </w:r>
      <w:r w:rsidR="009F0542">
        <w:t>are</w:t>
      </w:r>
      <w:r w:rsidRPr="00F9633B">
        <w:t xml:space="preserve"> some data on specific subpopulations such as the spouses/partners of deployed personnel, or spouses/partners of military members who are suffering mental health problems. Hence, the FWS findings add to the evidence base on the mental health of Australian military family members.</w:t>
      </w:r>
    </w:p>
    <w:p w14:paraId="224D77A1" w14:textId="77777777" w:rsidR="00F9633B" w:rsidRPr="00F9633B" w:rsidRDefault="00F9633B" w:rsidP="00F9633B">
      <w:r w:rsidRPr="00F9633B">
        <w:t>International data reveal that rates of mental health problems among US military family spouses/partners were very similar to the rates found for FWS spouses/partners (Booth et al., 2007). Thus, the FWS prevalence estimates appear consistent with comparable international research on spouses/partners in military families. The only Australian data we were able to locate relevant to the mental health of FWS adult children come from the Vietnam Veterans Family Study (VVFS) (Forrest et al., 2014). It should be noted that the measures used were not identical – the participants in the VVFS tended to be older (average age of 36 years, whereas 69% of the FWS adult children sample were 18 to 27 years and 31% were 28 to 37 years); the VVFS data are reported separately for the children of veterans who had, or had not, been deployed to Vietnam; and the reference time frames differ (over respondents’ lifetime for the VVFS and within the past four weeks or 12 months for the FWS – given the longer reporting time frame, VVFS rates could be expected to be higher than FWS rates). All in all, these comparisons have some limitations that should be borne in mind.</w:t>
      </w:r>
    </w:p>
    <w:p w14:paraId="10F3248C" w14:textId="77777777" w:rsidR="00F9633B" w:rsidRPr="00F9633B" w:rsidRDefault="00F9633B" w:rsidP="00F9633B">
      <w:r w:rsidRPr="00F9633B">
        <w:t>The VVFS found that over the lifetime of adult children of veterans not deployed to Vietnam, 13.6% showed high levels of depression, 12.9% high levels of anxiety, 1.3% had PTSD problems, 31.3% experienced suicidal thoughts and 6.7% had planned or attempted suicide. Among adult children of veterans who had been deployed to Vietnam, lifetime rates were 21.1% for depression, 21.8% for anxiety, 4.3% for PTSD, 40.9% for suicidal ideation and 4.9% for suicide plans or actions. By comparison, rates of mental health problems among FWS adult children were 29.0% for psychological distress in the past four weeks, 12.0% for high levels of PTSD in the past four weeks, and 18.0% for suicidality and 4.0% for suicide plans/actions in the past 12 months.</w:t>
      </w:r>
    </w:p>
    <w:p w14:paraId="5ACDC628" w14:textId="77777777" w:rsidR="00F9633B" w:rsidRPr="00F9633B" w:rsidRDefault="00F9633B" w:rsidP="00F9633B">
      <w:r w:rsidRPr="00F9633B">
        <w:t>These comparisons show that despite the shorter time frames used, rates of psychological distress and PTSD were higher among FWS adult children, the occurrence of suicidality was lower, and was similar for suicidal actions. Reasons for the higher rates of mental health difficulties and PTSD symptoms among FWS than VVFS adult children could include the shorter time span between their parents’ military service and the collection of information about adult children’s mental health; or age and generational differences across the two studies. For example, the greater prevalence of social media, knowledge/awareness of mental health issues, and access to information and support among today’s young adults than existed for previous generations may have increased the current cohort’s awareness of or willingness to report mental health problems.</w:t>
      </w:r>
    </w:p>
    <w:p w14:paraId="2337C852" w14:textId="7A3B7987" w:rsidR="00F9633B" w:rsidRPr="00F9633B" w:rsidRDefault="00F9633B" w:rsidP="00F9633B">
      <w:r w:rsidRPr="00F9633B">
        <w:t>General population data on psychological distress for Australian females of differing ages are available from the 2014–15 Australian Health Survey (Australian Bureau of Statistics, 2015). Across all females aged 18 to 75+ years, 13.5% reported high or very high levels of psychological distress. Rates were highest among younger age groups and tended to decline among older age groups (being 20.0% among those aged 18 to 24 years, 11.7% among 25- to 34-year-olds, 13.7% among 35- to 44-year-olds, 15.4% among 45- to 54-year-olds, 12.3% among 55- to 64-year-olds, 10.3% among 65- to 75-year-olds</w:t>
      </w:r>
      <w:r w:rsidR="009F0542">
        <w:t>,</w:t>
      </w:r>
      <w:r w:rsidRPr="00F9633B">
        <w:t xml:space="preserve"> and 10.6</w:t>
      </w:r>
      <w:r w:rsidR="009F0542">
        <w:t>%</w:t>
      </w:r>
      <w:r w:rsidRPr="00F9633B">
        <w:t xml:space="preserve"> among those aged 75 or more years). This compares with rates of 16.8% among FWS spouses/partners (90.5% of whom were aged 28 to 57 years), 14.4% among FWS parents (all aged 58 years or older) and 29.0% among FWS adult children (all aged 18 to 37 years).</w:t>
      </w:r>
    </w:p>
    <w:p w14:paraId="2E0CB8D3" w14:textId="77777777" w:rsidR="00F9633B" w:rsidRPr="00F9633B" w:rsidRDefault="00F9633B" w:rsidP="00F9633B">
      <w:r w:rsidRPr="00F9633B">
        <w:t>Thus, comparison with general population data for Australian females indicates that rates of psychological distress were generally similar for FWS spouses/partners and parents, but were 9% higher among adult children than the rate for 18- to 24-year-old Australian females. While FWS data do not shed light on the reasons for the higher rate of psychological distress among FWS adult children than their counterparts in the general community, they do raise concern.</w:t>
      </w:r>
    </w:p>
    <w:p w14:paraId="391B319F" w14:textId="77777777" w:rsidR="00F9633B" w:rsidRPr="00F9633B" w:rsidRDefault="00F9633B" w:rsidP="00F9633B">
      <w:r w:rsidRPr="00F9633B">
        <w:t>The next issue examined is the wellbeing of dependent children aged 2 to 17 years. This was assessed using the norms provided by the Strengths and Difficulties Questionnaire (SDQ) (Goodman, 1995), which identify children showing high levels of behaviour problems or low levels of prosocial skills. In general population samples, it is expected that around 10% of children will be found to have high levels of problems or low levels of prosocial skills. Most children (over 80%) were not reported to have significant levels of behaviour problems. However, FWS rates were higher than general population rates on peer problems (16.9%), emotional symptoms (16.9%) and hyperactivity (15.8%), suggesting that in some specific domains, FWS dependent children may have been faring less well than children in general community samples.</w:t>
      </w:r>
    </w:p>
    <w:p w14:paraId="634B78BA" w14:textId="77777777" w:rsidR="00F9633B" w:rsidRPr="00F9633B" w:rsidRDefault="00F9633B" w:rsidP="00F9633B">
      <w:r w:rsidRPr="00F9633B">
        <w:t>These findings are consistent with other Australian and international research on children in military families (e.g. Chandra et al., 2010; Chartrand et al., 2008; Lester et al., 2010; McGuire et al., 2012). However, most prior research focused on children whose parents were deployed or were experiencing mental health problems. The FWS child sample was not limited to these subpopulations, although as most FWS children had a parent who had been deployed at some stage, our findings could be considered broadly comparable to other research on children whose parents had been deployed. The higher rates of emotional symptoms or peer problems found among FWS dependent children relative to general population rates could suggest that pressures of the military lifestyle have had some emotional and social impacts (although it should be recalled that the great majority did not show high levels of behaviour problems). These could include the loss of friendships as a result of residential and school relocations or psychological stress experienced while a parent was deployed.</w:t>
      </w:r>
    </w:p>
    <w:p w14:paraId="61635AD9" w14:textId="77777777" w:rsidR="00F9633B" w:rsidRPr="00F9633B" w:rsidRDefault="00F9633B" w:rsidP="00F9633B">
      <w:pPr>
        <w:pStyle w:val="Heading4"/>
      </w:pPr>
      <w:r w:rsidRPr="00F9633B">
        <w:t>Physical health</w:t>
      </w:r>
    </w:p>
    <w:p w14:paraId="3BA12A86" w14:textId="777C3536" w:rsidR="00F9633B" w:rsidRPr="00F9633B" w:rsidRDefault="00F9633B" w:rsidP="00F9633B">
      <w:r w:rsidRPr="00F9633B">
        <w:t>While there has been much research on the physical health of current serving and ex-serving military members, there seems to have been little research on the physical health of their family members. This was highlighted in the literature review as a knowledge gap that the FWS aimed to address. Overall, 13.7% of spouses/partners, 8.4% of parents and 8.8% of adult children participating in the FWS reported poor or very poor levels of general physical health. The FWS spouse/par</w:t>
      </w:r>
      <w:r w:rsidR="00D6240E">
        <w:t>tner</w:t>
      </w:r>
      <w:r w:rsidRPr="00F9633B">
        <w:t xml:space="preserve"> rate is analogous to the 11% rate reported for spouses/partners in the Australian Timor-Leste Family Study (McGuire et al., 2012). The health status of other types of members of Australian military families (parents and adult children) has not, to our knowledge, been reported before; hence, the FWS data add to the evidence base about these family members. No comparable general Australian population data were located – while other research uses the same question (for example, the 2014–15 Australian Health Survey) (Australian Bureau of Statistics, 2015), the response categories differ, making comparisons unviable.</w:t>
      </w:r>
    </w:p>
    <w:p w14:paraId="30E91B8A" w14:textId="77777777" w:rsidR="00F9633B" w:rsidRPr="00F9633B" w:rsidRDefault="00F9633B" w:rsidP="00F9633B">
      <w:pPr>
        <w:pStyle w:val="Heading4"/>
      </w:pPr>
      <w:r w:rsidRPr="00F9633B">
        <w:t>Risk-taking</w:t>
      </w:r>
    </w:p>
    <w:p w14:paraId="79D25432" w14:textId="77777777" w:rsidR="00F9633B" w:rsidRPr="00F9633B" w:rsidRDefault="00F9633B" w:rsidP="00F9633B">
      <w:r w:rsidRPr="00F9633B">
        <w:t>Risk-taking is another issue that has been studied among current serving and ex-serving military members but less so among their family members. Risk-taking activities such as problem drinking, illicit drug use and gambling can have large negative impacts on individuals’ physical and mental health, their social relationships, and on family wellbeing (Dowling, 2014; Rickwood et al., 2008; World Health Organization, 2004). Accordingly, the FWS examined the prevalence of these behaviours among the spouses/partners, parents and adult children of ADF members.</w:t>
      </w:r>
    </w:p>
    <w:p w14:paraId="14F504EB" w14:textId="3716D634" w:rsidR="00F9633B" w:rsidRPr="00F9633B" w:rsidRDefault="00F9633B" w:rsidP="00F9633B">
      <w:r w:rsidRPr="00F9633B">
        <w:t>There were distinct differences in the risk-taking behaviour of adult children by comparison with spouses/partners and parents, with a higher prevalence noted for adult children. This may to a certain extent reflect normative population trends for young people to more often engage in risk-taking (Australian Institute of Health and Welfare (AIHW), 2014), and this may have contributed to the FWS findings. Comparison to general Australian population data is needed to shed light on whether the rates for adult children are higher than expected.</w:t>
      </w:r>
    </w:p>
    <w:p w14:paraId="16CA5D80" w14:textId="785A6451" w:rsidR="00F9633B" w:rsidRPr="00F9633B" w:rsidRDefault="00F9633B" w:rsidP="00F9633B">
      <w:r w:rsidRPr="00F9633B">
        <w:t xml:space="preserve">Ten per cent of spouses/partners and 8.1% </w:t>
      </w:r>
      <w:r w:rsidR="001A474D">
        <w:t xml:space="preserve">of </w:t>
      </w:r>
      <w:r w:rsidRPr="00F9633B">
        <w:t>parents reported drinking at problem levels, while rates were almost double among adult children (18.6%). We were unable to locate comparable Australian data for military family members, although these rates are higher than the 2% to 4% reported for US spouses/partners of military personnel who were showing alcohol or drug abuse (Booth et al., 2007). However, these differences could be due to the differing outcome measures used (problem drinking in the FWS and the more stringent alcohol abuse in the US study), and also to cross-cultural differences.</w:t>
      </w:r>
    </w:p>
    <w:p w14:paraId="6C71BED4" w14:textId="77777777" w:rsidR="00F9633B" w:rsidRPr="00F9633B" w:rsidRDefault="00F9633B" w:rsidP="00F9633B">
      <w:r w:rsidRPr="00F9633B">
        <w:t>Comparison to the general Australian adult female population is limited by the lack of published data where the Alcohol Use Disorders Identification Test (AUDIT) has been used. Fleming (1996) reported that 8% of an Australian population sample of women were classified as showing hazardous or harmful drinking using an AUDIT cut-off score of 8. This is similar to the rates found for FWS spouses/partners and parents. However, the utility of data collected more than 20 years ago may be questionable as consumption patterns may have changed over this time span. Another possible comparison is to 2015–16 data from New Zealand (Stats NZ, 2017). New Zealand and Australia are similar culturally and therefore New Zealand data could be considered reasonably relevant. The percentages of females scoring 8 or more on the AUDIT index were: 25% of 18- to 24-year-olds, 20% of 25- to 34-year-olds, 14% of 35- to 44-year-olds, 12% of 45- to 54-year-olds, 9% of 55- to 64-year-olds, and 5% of 65- to 74-year-olds. These rates are broadly similar to those found for the FWS cohort and subgroups, suggesting that all three FWS subgroups were not drinking at problem levels more often than general population samples.</w:t>
      </w:r>
    </w:p>
    <w:p w14:paraId="62B2C838" w14:textId="73125512" w:rsidR="00F9633B" w:rsidRPr="00F9633B" w:rsidRDefault="00F9633B" w:rsidP="00F9633B">
      <w:r w:rsidRPr="00F9633B">
        <w:t>Rates of lifetime illicit drug use were 18.5% for spouses/partners, 8.7% for parents, and 39.2% for adult children. Very few spouses/partners (2.0%) and parents (1.5%) had used illicit drugs in the past 12 months, although rates were higher among adult children (14.9%). The Vietnam Veterans Family Study provides comparable data for adult children (although, as noted previously, there are across-study differences that need to be borne in mind). Lifetime illicit drug use among adult children of veterans who had not been deployed to Vietnam was 55.9% and use in the past 12</w:t>
      </w:r>
      <w:r w:rsidR="0042252D">
        <w:t> </w:t>
      </w:r>
      <w:r w:rsidRPr="00F9633B">
        <w:t>months was 17.6%. The figures for adult children of Vietnam veterans who had been deployed were 68.4% and 18.4% respectively. Lifetime rates were considerably lower for FWS adult children at 39.2%, and similarly for recent use at 14.9%.</w:t>
      </w:r>
    </w:p>
    <w:p w14:paraId="7FB7FA43" w14:textId="2F50A0F9" w:rsidR="00F9633B" w:rsidRPr="00F9633B" w:rsidRDefault="00F9633B" w:rsidP="00F9633B">
      <w:r w:rsidRPr="00F9633B">
        <w:t>Next, we compare to general Australian populatio</w:t>
      </w:r>
      <w:r w:rsidR="004F2C24">
        <w:t>n data for females from the 2010</w:t>
      </w:r>
      <w:r w:rsidRPr="00F9633B">
        <w:t xml:space="preserve"> National Drug Strategy Household Survey (AIHW, 2014). A total of 38% of females aged 14 or more years had used illicit drugs in their lifetime and 12% had used illicit drugs in the past 12 months. While the rate of recent use is slightly higher among FWS adult children, it is in fact lower than the general population rate for females aged 20 to 40 years (AIHW, 2014). Overall, it seemed that fewer members of military families had used illicit drugs than in the general Australian population.</w:t>
      </w:r>
    </w:p>
    <w:p w14:paraId="5008C816" w14:textId="0FBF852C" w:rsidR="00F9633B" w:rsidRPr="00F9633B" w:rsidRDefault="00F9633B" w:rsidP="00F9633B">
      <w:r w:rsidRPr="00F9633B">
        <w:t>More than one in four spouses/partners (28.4%), 31.4% parents, and more than two in five adult children (44.1%) had gambled at least once in the previous 12 months. Australian general population data collected in 2010–11 showed that 46% of females had gambled in the previous 12 months (Gainsbury et al., 2015). Thus, the FWS rates for spouses/partners and parents are considerably lower than the general female Australian population, while the rates for adult children are similar. The percentage of FWS participants show</w:t>
      </w:r>
      <w:r w:rsidR="006D57D0">
        <w:t>ing</w:t>
      </w:r>
      <w:r w:rsidRPr="00F9633B">
        <w:t xml:space="preserve"> signs of gambling problems</w:t>
      </w:r>
      <w:r w:rsidR="006D57D0">
        <w:t xml:space="preserve"> was</w:t>
      </w:r>
      <w:r w:rsidRPr="00F9633B">
        <w:t xml:space="preserve"> 2.7% of spouses/partners, 4.7% of parents and 9.8% of adult children. An Australian population prevalence of 5% for low</w:t>
      </w:r>
      <w:r w:rsidR="00F476CD">
        <w:t xml:space="preserve"> </w:t>
      </w:r>
      <w:r w:rsidRPr="00F9633B">
        <w:t>to</w:t>
      </w:r>
      <w:r w:rsidR="00F476CD">
        <w:t xml:space="preserve"> </w:t>
      </w:r>
      <w:r w:rsidRPr="00F9633B">
        <w:t>high gambling problems was reported by Dowling and colleagues (2016); hence, results for FWS spouses/partners and parents are similar to general population levels. While rates of gambling problems were higher among FWS adult children, they are consistent with other Australian data showing higher rates of gambling problems among Australians aged 18 to 29 years (Armstrong &amp; Carroll, 2017). Hence, rates of gambling problems among FWS participants were similar to general Australian population levels.</w:t>
      </w:r>
    </w:p>
    <w:p w14:paraId="7BF0D59F" w14:textId="1285E9AB" w:rsidR="00F9633B" w:rsidRPr="00F9633B" w:rsidRDefault="00F9633B" w:rsidP="00F9633B">
      <w:pPr>
        <w:pStyle w:val="ShadedBoxText"/>
      </w:pPr>
      <w:r w:rsidRPr="00F9633B">
        <w:t>Overall, the FWS provides a relatively positive picture of the mental and physical wellbeing of all military family members – spouses/partners, parents and adult children. The majority of these family members were not experiencing mental or physical health problems and did not engage in problem drinking, illicit drug use, or gambling. Nevertheless, rates were higher among adult children, especially on psychological distress, where FWS adult children showed higher rates than Australian females of a similar age. Over four in five of children aged 2 to 17 years did not show high levels of behaviour problems.</w:t>
      </w:r>
    </w:p>
    <w:p w14:paraId="61402899" w14:textId="77777777" w:rsidR="00F9633B" w:rsidRPr="00F9633B" w:rsidRDefault="00F9633B" w:rsidP="00F9633B">
      <w:pPr>
        <w:pStyle w:val="ShadedBoxText"/>
      </w:pPr>
      <w:r w:rsidRPr="00F9633B">
        <w:t>Comparison to general Australian population data for females showed that spouses/partners and parents were generally doing well and no worse on all indices of wellbeing. In fact, rates of involvement in illicit drug use and gambling were lower among spouses/partners and parents than in the Australian general female population. However, rates of mental health problems were higher among adult children than in the general Australian female population. Additionally, a greater percentage of 2- to 17-year-old children in families of Current Serving ADF members showed high levels of hyperactivity, emotional symptoms and peer problems than in general community populations. These findings suggest there may be a greater vulnerability to mental health problems among young adults and dependent children in families of Current Serving ADF members.</w:t>
      </w:r>
    </w:p>
    <w:p w14:paraId="75626EE3" w14:textId="77777777" w:rsidR="00F9633B" w:rsidRPr="00F9633B" w:rsidRDefault="00F9633B" w:rsidP="00F9633B">
      <w:pPr>
        <w:pStyle w:val="Heading2"/>
      </w:pPr>
      <w:bookmarkStart w:id="798" w:name="_Toc518484388"/>
      <w:bookmarkStart w:id="799" w:name="_Toc520643614"/>
      <w:bookmarkStart w:id="800" w:name="_Toc525043503"/>
      <w:r w:rsidRPr="00F9633B">
        <w:t>Were there differences between families of Current Serving and Ex-Serving ADF members?</w:t>
      </w:r>
      <w:bookmarkEnd w:id="798"/>
      <w:bookmarkEnd w:id="799"/>
      <w:bookmarkEnd w:id="800"/>
    </w:p>
    <w:p w14:paraId="5C44FD97" w14:textId="77777777" w:rsidR="00F9633B" w:rsidRPr="00F9633B" w:rsidRDefault="00F9633B" w:rsidP="00F9633B">
      <w:r w:rsidRPr="00F9633B">
        <w:t>The second major question addressed by the FWS was whether family members of Current Serving and Ex-Serving ADF members systematically differed, which could shed light on whether the two subgroups experienced particular challenges. The aspects examined were financial wellbeing, employment, residential mobility, couple relationships, parenting practices, mental and physical health, risk-taking, and their perceptions of the effects of military service</w:t>
      </w:r>
      <w:r w:rsidRPr="00F9633B">
        <w:rPr>
          <w:rFonts w:ascii="Garamond" w:hAnsi="Garamond"/>
        </w:rPr>
        <w:t>.</w:t>
      </w:r>
    </w:p>
    <w:p w14:paraId="5DC15EE6" w14:textId="77777777" w:rsidR="00F9633B" w:rsidRPr="00F9633B" w:rsidRDefault="00F9633B" w:rsidP="00F9633B">
      <w:pPr>
        <w:pStyle w:val="Heading3"/>
      </w:pPr>
      <w:bookmarkStart w:id="801" w:name="_Toc518484389"/>
      <w:r w:rsidRPr="00F9633B">
        <w:t>Differences on employment, finances and mobility</w:t>
      </w:r>
      <w:bookmarkEnd w:id="801"/>
    </w:p>
    <w:p w14:paraId="5E627D9C" w14:textId="77777777" w:rsidR="00F9633B" w:rsidRPr="00F9633B" w:rsidRDefault="00F9633B" w:rsidP="00F9633B">
      <w:r w:rsidRPr="00F9633B">
        <w:t>Spouses’/partners’ employment did not seem to be related to the military status of ADF members, as there were no significant differences between those with Current Serving and Ex-Serving ADF members on rates of employment, whether spouses/partners were working full- or part-time, their length of employment, and whether they had taken periods of leave of six months or more while in their current job.</w:t>
      </w:r>
    </w:p>
    <w:p w14:paraId="0379C4A2" w14:textId="4D73F9C9" w:rsidR="00F9633B" w:rsidRPr="00F9633B" w:rsidRDefault="00F9633B" w:rsidP="00F9633B">
      <w:r w:rsidRPr="00F9633B">
        <w:t xml:space="preserve">There were some indications that families of Ex-Serving ADF members had experienced particular financial pressures in the past two years compared with families of Current Serving ADF members, although </w:t>
      </w:r>
      <w:r w:rsidR="007462A4">
        <w:t xml:space="preserve">they </w:t>
      </w:r>
      <w:r w:rsidRPr="00F9633B">
        <w:t>did not significantly differ on the total number of hardships experienced. For example, a significantly higher proportion had not been able to pay the mortgage or rent on time, needed to sell or pawn something, asked for financial help from family or friends, and sought help from community organisations in this time frame (although the prevalence of these behaviours was generally low overall). Other international research shows that the transition to civilian life can be a difficult time financially, with some ex-serving members experiencing reduced incomes, unemployment, or a need to retrain (Black</w:t>
      </w:r>
      <w:r w:rsidR="007462A4">
        <w:t xml:space="preserve"> et al.</w:t>
      </w:r>
      <w:r w:rsidRPr="00F9633B">
        <w:t>, 2007; Loughran, 2014; Sherman</w:t>
      </w:r>
      <w:r w:rsidR="007462A4">
        <w:t xml:space="preserve"> et al.</w:t>
      </w:r>
      <w:r w:rsidRPr="00F9633B">
        <w:t>, 2015; Tanielian &amp; Jaycox, 2008). The FWS findings could reflect the occurrence of such difficulties.</w:t>
      </w:r>
    </w:p>
    <w:p w14:paraId="71793119" w14:textId="77777777" w:rsidR="00F9633B" w:rsidRPr="00F9633B" w:rsidRDefault="00F9633B" w:rsidP="00F9633B">
      <w:r w:rsidRPr="00F9633B">
        <w:t>Looking next at residential mobility, civilian spouses/partners of Current Serving ADF members had experienced significantly more moves in total and because of military service than civilian spouses/partners of Ex-Serving ADF members. The high residential mobility resulting from military service can create many stresses for military families, as shown by much other research (e.g. Drummet et al., 2003; Park, 2011; Sheppard et al., 2010). One of the most prominent is a negative effect on civilian spouses’/partners’ employment and careers, a finding also evident in the FWS, as discussed in the following sections. On the other hand, dependent children in families of currently and Ex-Serving personnel did not significantly differ on the number of schools attended.</w:t>
      </w:r>
    </w:p>
    <w:p w14:paraId="515D7967" w14:textId="77777777" w:rsidR="00F9633B" w:rsidRPr="00F9633B" w:rsidRDefault="00F9633B" w:rsidP="00F9633B">
      <w:pPr>
        <w:pStyle w:val="Heading3"/>
      </w:pPr>
      <w:bookmarkStart w:id="802" w:name="_Toc518484390"/>
      <w:r w:rsidRPr="00F9633B">
        <w:t>Differences on family relationships</w:t>
      </w:r>
      <w:bookmarkEnd w:id="802"/>
    </w:p>
    <w:p w14:paraId="0A073EDC" w14:textId="77777777" w:rsidR="00F9633B" w:rsidRPr="00F9633B" w:rsidRDefault="00F9633B" w:rsidP="00F9633B">
      <w:r w:rsidRPr="00F9633B">
        <w:t>Spouses/partners of Current Serving and Ex-Serving ADF members did not significantly differ on rates of unhappiness in their couple relationships (nor were there significant differences on ADF members’ dissatisfaction in the couple relationship). However, spouses/partners of Ex-Serving ADF members tended to rate their relationship quality slightly less positively than spouses/partners of Current Serving ADF members, although relationship quality was high overall. Thus, while couple relationships were generally strong, they seemed a little stronger among spouses/partners with Current Serving ADF members.</w:t>
      </w:r>
    </w:p>
    <w:p w14:paraId="53033A9D" w14:textId="77777777" w:rsidR="00F9633B" w:rsidRPr="00F9633B" w:rsidRDefault="00F9633B" w:rsidP="00F9633B">
      <w:r w:rsidRPr="00F9633B">
        <w:t>While very few spouses/partners reported there had been abuse in their couple relationship, its occurrence was significantly higher among those with Ex-Serving ADF members than those with Current Serving ones (8.4% compared with 3.1%). By comparison, the Australian general population rate of abuse in couple relationships is 6.6% (2012 ABS Personal Safety Survey, Australian Bureau of Statistics, 2014). However, caution is needed when considering the FWS findings, as they reflect the occurrence of abuse at some stage of the relationship and may not have occurred in the period following exit from service. Additionally, we do not know how often abuse occurred; hence, we do not know how typical or atypical it was.</w:t>
      </w:r>
    </w:p>
    <w:p w14:paraId="3DEC77D2" w14:textId="77777777" w:rsidR="00F9633B" w:rsidRPr="00F9633B" w:rsidRDefault="00F9633B" w:rsidP="00F9633B">
      <w:r w:rsidRPr="00F9633B">
        <w:t xml:space="preserve">However, an increased risk for abuse in couple relationships is possible in the period after military members leave service, although further Australian research is needed to clarify this (we emphasise again that abusive relationships are still quite atypical during this time). Other research has shown that being in a stable living situation, secure employment, having sufficient finances, feeling that one has control over one’s life, and that one has social supports are associated with a lower risk of violence in couple relationships in this period (Elbogen et al., 2012; Elbogen et al., 2014). Unfortunately, research also shows that quite a number of ex-serving members experience difficulties in these areas (Berle &amp; Steele, 2015; Hachey et al., 2016; Tanielian &amp; Jaycox, 2008), which may then put pressure on couple relationships. Overall, our findings are in keeping with other studies in highlighting the importance of supporting military members and their families in the period after leaving service, which for a variety of reasons (as outlined in </w:t>
      </w:r>
      <w:r w:rsidR="000262B0">
        <w:t>Chapter </w:t>
      </w:r>
      <w:r w:rsidRPr="00F9633B">
        <w:t>1) may be a particularly stressful period for all concerned.</w:t>
      </w:r>
    </w:p>
    <w:p w14:paraId="33BD8483" w14:textId="77777777" w:rsidR="00F9633B" w:rsidRPr="00F9633B" w:rsidRDefault="00F9633B" w:rsidP="00F9633B">
      <w:r w:rsidRPr="00F9633B">
        <w:t>We look next at whether there were differences in how spouses/partners of Current Serving and Ex-Serving ADF members were parenting their dependent children. A number of parenting practices were assessed: warmth, use of reasoning, consistency, hostility and self-efficacy (confidence in one’s parenting skills). Spouses/partners of Current Serving and Ex-Serving ADF members generally did not significantly differ on how they were rearing their children or how well they felt they were carrying out their parenting role. The exception was consistency, which tended to be higher among spouses/partners of Current Serving members, although overall, most spouses/partners reported being very consistent. Thus, generally, it did not seem that spouses/partners of Current Serving and Ex-Serving ADF members systematically differed in how they were parenting their children.</w:t>
      </w:r>
    </w:p>
    <w:p w14:paraId="08916B89" w14:textId="77777777" w:rsidR="00F9633B" w:rsidRPr="00F9633B" w:rsidRDefault="00F9633B" w:rsidP="00F9633B">
      <w:pPr>
        <w:pStyle w:val="Heading3"/>
      </w:pPr>
      <w:bookmarkStart w:id="803" w:name="_Toc518484391"/>
      <w:r w:rsidRPr="00F9633B">
        <w:t>Differences on personal wellbeing</w:t>
      </w:r>
      <w:bookmarkEnd w:id="803"/>
    </w:p>
    <w:p w14:paraId="4DD7275B" w14:textId="77777777" w:rsidR="00F9633B" w:rsidRPr="00F9633B" w:rsidRDefault="00F9633B" w:rsidP="00F9633B">
      <w:r w:rsidRPr="00F9633B">
        <w:t xml:space="preserve">As the period following a military member’s exit from service can be stressful for the individual and their family (Berle &amp; Steele, 2015; Hachey et al., 2016), it is possible that family members may be especially vulnerable to mental health problems or risk-taking during this time. Additionally, as discussed in </w:t>
      </w:r>
      <w:r w:rsidR="000262B0">
        <w:t>Chapter </w:t>
      </w:r>
      <w:r w:rsidRPr="00F9633B">
        <w:t>2, the Ex-Serving ADF members whose spouses/partners participated in the FWS tended to show higher levels of generalised anxiety, PTSD symptoms, suicidality and risky drinking than their counterparts whose spouses/partners did not take part. Similar trends were not evident when comparing Current Serving ADF members whose family members did, or did not, participate in the FWS. These findings indicate that Ex-Serving ADF members with participating FWS family members may have been experiencing more mental health problems.</w:t>
      </w:r>
    </w:p>
    <w:p w14:paraId="520DBDED" w14:textId="77777777" w:rsidR="00F9633B" w:rsidRPr="00F9633B" w:rsidRDefault="00F9633B" w:rsidP="00F9633B">
      <w:r w:rsidRPr="00F9633B">
        <w:t>Mental health problems among military members are a known risk for similar problems among spouses/partners, as indicated by considerable prior research (Calhoun et al., 2002; MacDonell et al., 2016; McGuire et al., 2012). Hence, the higher rates evident among Ex-Serving ADF members could be expected to be paralleled by elevated rates of these problems among FWS spouses/partners. Thus, a variety of reasons suggest that spouses/partners of Ex-Serving ADF members might report significantly more mental health problems and risk-taking than the spouses/partners of Current Serving ADF members.</w:t>
      </w:r>
    </w:p>
    <w:p w14:paraId="743C0E34" w14:textId="77777777" w:rsidR="00F9633B" w:rsidRPr="00F9633B" w:rsidRDefault="00F9633B" w:rsidP="00F9633B">
      <w:r w:rsidRPr="00F9633B">
        <w:t>However, this possibility was generally not borne out when indicators of mental and physical health were examined. The spouses/partners, parents and adult children of current and Ex-Serving ADF members were not found to significantly differ on psychological distress, PTSD symptoms, suicidal plans/attempts, or general physical health. The sole exception was the finding that spouses/partners of Ex-Serving ADF members were significantly more likely to report some type of suicidality in the previous 12 months (suicidal thoughts, ideation, plans or attempts) than spouses/partners of Current Serving ADF members (18.3% compared with 11.1%), suggesting they may have recently been experiencing stress.</w:t>
      </w:r>
    </w:p>
    <w:p w14:paraId="3EF9CA51" w14:textId="77777777" w:rsidR="00F9633B" w:rsidRPr="00F9633B" w:rsidRDefault="00F9633B" w:rsidP="00F9633B">
      <w:r w:rsidRPr="00F9633B">
        <w:t>It was a more mixed picture for risk-taking behaviours such as problem drinking, illicit drug use, and gambling. Spouses/partners of Ex-Serving ADF members were more likely to have used illicit drugs and gambled in the past 12 months, although not over their lifetime (noting illicit drug use in the past 12 months was very low overall). This is despite the fact that risk-taking tends to decrease as age increases (AIHW, 2014), and therefore the levels of risky behaviour of spouses/partners of Ex-Serving ADF members might have been expected to be lower rather than higher, given they were significantly older than the spouses/partners of Current Serving ADF members. While the data do not allow us to determine the reasons, higher rates of recent risk-taking among spouses/partners of Ex-Serving ADF members were evident. There was no statistical evidence that the parents and adult children of current and Ex-Serving ADF members differed in their engagement in any type of risk-taking.</w:t>
      </w:r>
    </w:p>
    <w:p w14:paraId="0FD34EC9" w14:textId="77777777" w:rsidR="00F9633B" w:rsidRPr="00F9633B" w:rsidRDefault="00F9633B" w:rsidP="00F9633B">
      <w:pPr>
        <w:rPr>
          <w:rFonts w:cs="Arial"/>
          <w:lang w:eastAsia="en-GB"/>
        </w:rPr>
      </w:pPr>
      <w:r w:rsidRPr="00F9633B">
        <w:t xml:space="preserve">Lastly, there were some indications that 2- to 17-year-old children of Current Serving ADF members were faring less well, with a significantly greater percentage showing high levels of hyperactivity than children of Ex-Serving ADF members. Additionally, children of Current Serving ADF members more frequently showed high levels of emotional symptoms, although this did not reach the conventional </w:t>
      </w:r>
      <w:r w:rsidRPr="00F9633B">
        <w:rPr>
          <w:i/>
        </w:rPr>
        <w:t>p</w:t>
      </w:r>
      <w:r w:rsidRPr="00F9633B">
        <w:t> </w:t>
      </w:r>
      <w:r w:rsidRPr="00F9633B">
        <w:rPr>
          <w:rFonts w:cs="Arial"/>
        </w:rPr>
        <w:t>≤ 0</w:t>
      </w:r>
      <w:r w:rsidRPr="00F9633B">
        <w:t>.05 criterion (</w:t>
      </w:r>
      <w:r w:rsidRPr="00F9633B">
        <w:rPr>
          <w:i/>
        </w:rPr>
        <w:t>p</w:t>
      </w:r>
      <w:r w:rsidRPr="00F9633B">
        <w:t xml:space="preserve"> = 0.06). While the FWS data do not allow us to investigate reasons for these differences, it is possible that the findings reflect child age differences, as the children of Current Serving ADF members tended to be significantly younger. Their hyperactivity symptoms might have been more overt, as younger children generally have less cognitive control of their behaviour than older children (Benes, 2001; </w:t>
      </w:r>
      <w:r w:rsidRPr="00F9633B">
        <w:rPr>
          <w:lang w:eastAsia="en-GB"/>
        </w:rPr>
        <w:t>Hoskyn, Iarocci, &amp; Young, 2017</w:t>
      </w:r>
      <w:r w:rsidRPr="00F9633B">
        <w:t>). Another possible explanation could be the effect of ADF members living more than 100 kilometres away from the family home, which was higher among Current Serving than Ex-Serving ADF members (27% compared with 17%). Perhaps the lack of backup and support for the stay-at-home parent affected their capacity to help their child manage his/her hyperactive behaviours. This finding echoes other studies of civilian families showing that children living with a single parent are twice as likely to be identified as having externalising behaviour problems as those living with both biological parents (Meltzer, Gatward, Goodman, &amp; Ford, 2000).</w:t>
      </w:r>
    </w:p>
    <w:p w14:paraId="388221D4" w14:textId="77777777" w:rsidR="00F9633B" w:rsidRPr="00F9633B" w:rsidRDefault="00F9633B" w:rsidP="00F9633B">
      <w:pPr>
        <w:pStyle w:val="Heading3"/>
      </w:pPr>
      <w:bookmarkStart w:id="804" w:name="_Toc518484392"/>
      <w:r w:rsidRPr="00F9633B">
        <w:t>Differences on the effects of military service</w:t>
      </w:r>
      <w:bookmarkEnd w:id="804"/>
    </w:p>
    <w:p w14:paraId="73588D51" w14:textId="77777777" w:rsidR="00F9633B" w:rsidRPr="00F9633B" w:rsidRDefault="00F9633B" w:rsidP="00F9633B">
      <w:pPr>
        <w:keepNext/>
      </w:pPr>
      <w:r w:rsidRPr="00F9633B">
        <w:t>Perceptions of the effects of military service provided by the civilian spouses/partners of current serving and ex-serving ADF members are next examined. Those with Current Serving ADF members were more likely to feel there had been negative effects on their employment and careers than those whose ADF members were Ex-Serving. On the other hand, they were also more likely to perceive there had been positive effects on their financial situation. There was no statistical evidence of differences on the effect of military service on their relationships with immediate and wider family members or friends, or their own physical and mental health. In summary, the only areas in which there were substantive differences between civilian spouses/partners of Current Serving and Ex-Serving ADF members were their working life and finances.</w:t>
      </w:r>
    </w:p>
    <w:p w14:paraId="27324B52" w14:textId="75427DAA" w:rsidR="00F9633B" w:rsidRPr="00F9633B" w:rsidRDefault="00F9633B" w:rsidP="00F9633B">
      <w:r w:rsidRPr="00F9633B">
        <w:t xml:space="preserve">Somewhat more parents of Ex-Serving than Current Serving ADF members felt there had been negative effects on them in the areas of their relationships with immediate and wider family members, physical and mental health, employment, careers and financial situation. However, these findings reflect the views of a minority, as the majority of parents felt that their ADF members’ military service had not impacted on them at all. Similarly, the sole difference that emerged when the adult children of </w:t>
      </w:r>
      <w:r w:rsidR="00427EFC">
        <w:t>C</w:t>
      </w:r>
      <w:r w:rsidRPr="00F9633B">
        <w:t xml:space="preserve">urrent </w:t>
      </w:r>
      <w:r w:rsidR="00427EFC">
        <w:t xml:space="preserve">Serving </w:t>
      </w:r>
      <w:r w:rsidRPr="00F9633B">
        <w:t>and Ex-Serving ADF members were compared reflected the higher percentage of those with Ex-Serving ADF members who thought there had been no effect. Thus, generally, the parents and adult children of Current Serving and Ex-Serving ADF members believed that their family members’ military service had not greatly affected their lives.</w:t>
      </w:r>
    </w:p>
    <w:p w14:paraId="4F805C09" w14:textId="500A9115" w:rsidR="00F9633B" w:rsidRPr="00F9633B" w:rsidRDefault="00F9633B" w:rsidP="00F9633B">
      <w:pPr>
        <w:pStyle w:val="ShadedBoxText"/>
      </w:pPr>
      <w:r w:rsidRPr="00F9633B">
        <w:t>In summary, families of Current Serving and Ex-Serving ADF members were similar on many of the aspects examined. However, there were also some signs that spouses/partners of Ex-Serving ADF members were experiencing more difficulties. While couple relationships were generally very strong, spouses/partners of Ex-Serving members tended to be somewhat less positive about the quality of their couple relationship. Additionally, the rate of abuse in couple relationships was higher among spouses/partners with Ex-Serving ADF members (although was very low overall). Spouses/partners of Ex-Serving members had more often reported instances of suicidality in the previous 12 months (suicidal thoughts, ideation, plans or attempts). Finally, they had also more often engaged in problem drinking and illicit drug use in this time period than spouses/partners of Current Serving ADF members, although not in their lifetimes. However, they did not experience significantly more physical health or other types of mental health problems.</w:t>
      </w:r>
    </w:p>
    <w:p w14:paraId="0A57978B" w14:textId="77777777" w:rsidR="00F9633B" w:rsidRPr="00F9633B" w:rsidRDefault="00F9633B" w:rsidP="00F9633B">
      <w:pPr>
        <w:pStyle w:val="ShadedBoxText"/>
      </w:pPr>
      <w:r w:rsidRPr="00F9633B">
        <w:t>Families of Ex-Serving ADF members had also more often experienced particular financial hardships in the past two years, such as not being able to pay the mortgage or rent or time, or needing to sell or pawn something, although did not differ on the total number of hardships experienced. Overall, these findings are consistent with other research showing that the period following exit from service can be a vulnerable time for families.</w:t>
      </w:r>
    </w:p>
    <w:p w14:paraId="5D5D73E7" w14:textId="77777777" w:rsidR="00F9633B" w:rsidRPr="00F9633B" w:rsidRDefault="00F9633B" w:rsidP="00F9633B">
      <w:pPr>
        <w:pStyle w:val="ShadedBoxText"/>
      </w:pPr>
      <w:r w:rsidRPr="00F9633B">
        <w:t>There were some specific difficulties for spouses/partners of Current Serving ADF members as well. They more frequently perceived that their employment and careers had been negatively affected by their serving members’ military career, and their families had experienced significantly more residential moves or relocations, with these two characteristics likely to be related. Both factors can be a source of stress for families. There were also some indications that dependent children of Current Serving ADF members were exhibiting more problem behaviours than children of Ex-Serving ADF members.</w:t>
      </w:r>
    </w:p>
    <w:p w14:paraId="65345EE6" w14:textId="77777777" w:rsidR="00F9633B" w:rsidRPr="00F9633B" w:rsidRDefault="00F9633B" w:rsidP="00F9633B">
      <w:pPr>
        <w:pStyle w:val="ShadedBoxText"/>
      </w:pPr>
      <w:r w:rsidRPr="00F9633B">
        <w:t>Parents and the adult children of ADF members did not seem to be affected by whether their family members were Current Serving or Ex-Serving. Thus, effects of transition from military service seem to mainly be experienced by spouses/partners and the immediate family unit.</w:t>
      </w:r>
    </w:p>
    <w:p w14:paraId="252992AB" w14:textId="77777777" w:rsidR="00F9633B" w:rsidRPr="00F9633B" w:rsidRDefault="00F9633B" w:rsidP="00F9633B">
      <w:pPr>
        <w:pStyle w:val="Heading2"/>
      </w:pPr>
      <w:bookmarkStart w:id="805" w:name="_Toc518484393"/>
      <w:bookmarkStart w:id="806" w:name="_Toc520643615"/>
      <w:bookmarkStart w:id="807" w:name="_Toc525043504"/>
      <w:r w:rsidRPr="00F9633B">
        <w:t>What is the effect of military service on families?</w:t>
      </w:r>
      <w:bookmarkEnd w:id="805"/>
      <w:bookmarkEnd w:id="806"/>
      <w:bookmarkEnd w:id="807"/>
    </w:p>
    <w:bookmarkEnd w:id="797"/>
    <w:p w14:paraId="46EC804A" w14:textId="77777777" w:rsidR="00F9633B" w:rsidRPr="00F9633B" w:rsidRDefault="00F9633B" w:rsidP="00F9633B">
      <w:r w:rsidRPr="00F9633B">
        <w:t>The third major question investigated by the FWS was the perceived effect of military service on family members. A series of questions asked whether there had been positive, negative or no effect on ADF members’ and FWS participants’ employment, careers and financial situation; relationships with others (immediate and wider family, friends); and personal wellbeing (mental and physical health).</w:t>
      </w:r>
    </w:p>
    <w:p w14:paraId="7A026C5F" w14:textId="77777777" w:rsidR="00F9633B" w:rsidRPr="00F9633B" w:rsidRDefault="00F9633B" w:rsidP="00F9633B">
      <w:r w:rsidRPr="00F9633B">
        <w:t>As the focus of the FWS is on the families of ADF members, we look only at how military service has affected family members, rather than the perceived effect of military service on ADF members.</w:t>
      </w:r>
    </w:p>
    <w:p w14:paraId="4A048261" w14:textId="77777777" w:rsidR="00F9633B" w:rsidRPr="00F9633B" w:rsidRDefault="00F9633B" w:rsidP="00F9633B">
      <w:r w:rsidRPr="00F9633B">
        <w:t>It was not possible to make comparisons to other studies, as there does not seem to be comparable Australian or international data on the impact of military service on family members.</w:t>
      </w:r>
    </w:p>
    <w:p w14:paraId="2A0AA579" w14:textId="77777777" w:rsidR="00F9633B" w:rsidRPr="00F9633B" w:rsidRDefault="00F9633B" w:rsidP="00F9633B">
      <w:pPr>
        <w:pStyle w:val="Heading3"/>
      </w:pPr>
      <w:bookmarkStart w:id="808" w:name="_Toc518484394"/>
      <w:r w:rsidRPr="00F9633B">
        <w:t>Effect of military service on family members’ employment, careers and financial situation</w:t>
      </w:r>
      <w:bookmarkEnd w:id="808"/>
    </w:p>
    <w:p w14:paraId="757ACB73" w14:textId="77777777" w:rsidR="00F9633B" w:rsidRPr="00F9633B" w:rsidRDefault="00F9633B" w:rsidP="00F9633B">
      <w:r w:rsidRPr="00F9633B">
        <w:t>Effects of military service on civilian spouses’/partners’ employment, careers and financial situation were discussed earlier in subsections 5.3.1 and 5.3.2, and are therefore not discussed again except to note that around half of spouses/partners felt there had been negative effects on their employment and careers, although on the other hand, a similar percentage felt there had been positive effects on their financial situation. As was pointed out earlier, the negative effects on employment and careers are in line with a large body of prior research.</w:t>
      </w:r>
    </w:p>
    <w:p w14:paraId="02DBF956" w14:textId="77777777" w:rsidR="00F9633B" w:rsidRPr="00F9633B" w:rsidRDefault="00F9633B" w:rsidP="00F9633B">
      <w:r w:rsidRPr="00F9633B">
        <w:t>The perceptions of parents and adult children were markedly different to those of spouses/partners, with 76.2% to 86.8% of parents and 62.2% to 66.7% of adult children feeling that ADF members’ military service had not affected their own employment, careers and financial situation. When there were effects, these were a little more likely to be positive. Clearly, ADF members’ military service was a very salient issue for spouses’/partners’ employment, careers and financial wellbeing, but was much less relevant for the other types of family members who took part in the FWS.</w:t>
      </w:r>
    </w:p>
    <w:p w14:paraId="4BF903C6" w14:textId="77777777" w:rsidR="00F9633B" w:rsidRPr="00F9633B" w:rsidRDefault="00F9633B" w:rsidP="00F9633B">
      <w:pPr>
        <w:pStyle w:val="Heading3"/>
      </w:pPr>
      <w:bookmarkStart w:id="809" w:name="_Toc518484395"/>
      <w:r w:rsidRPr="00F9633B">
        <w:t>Effect of military service on family members’ social relationships</w:t>
      </w:r>
      <w:bookmarkEnd w:id="809"/>
    </w:p>
    <w:p w14:paraId="2B12B13A" w14:textId="77777777" w:rsidR="00F9633B" w:rsidRPr="00F9633B" w:rsidRDefault="00F9633B" w:rsidP="00F9633B">
      <w:r w:rsidRPr="00F9633B">
        <w:t>The next area examined is the effect of military service on FWS participants’ relationships with immediate and wider family members and friends. Spouses/partners, parents and adult children were similarly more likely to report positive than negative effects, while a reasonably high percentage also felt there had been no effects. For example, 38.9% of spouses/partners reported positive effects and 28.9% negative effects on their relationships with ADF members, while 47.3% felt their ADF members’ military service had positive effects on their own relationships with their children and only 18.9% felt there had been negative effects. Overall then, military service seemed to have a more positive than negative impact on FWS participants’ relationships with significant others.</w:t>
      </w:r>
    </w:p>
    <w:p w14:paraId="0725D6F0" w14:textId="77777777" w:rsidR="00F9633B" w:rsidRPr="00F9633B" w:rsidRDefault="00F9633B" w:rsidP="00F9633B">
      <w:pPr>
        <w:pStyle w:val="Heading3"/>
      </w:pPr>
      <w:bookmarkStart w:id="810" w:name="_Toc518484396"/>
      <w:r w:rsidRPr="00F9633B">
        <w:t>Effect of military service on family members’ personal wellbeing</w:t>
      </w:r>
      <w:bookmarkEnd w:id="810"/>
    </w:p>
    <w:p w14:paraId="51B378FF" w14:textId="77777777" w:rsidR="00F9633B" w:rsidRPr="00F9633B" w:rsidRDefault="00F9633B" w:rsidP="00F9633B">
      <w:r w:rsidRPr="00F9633B">
        <w:t>Most FWS participants felt that their ADF members’ military service had not affected their physical health, with 60.0% of spouses/partners reporting no effects, as did 70.0% of parents and 71.1% of adult children. When respondents thought there had been an effect, they were slightly more likely to perceive this as being positive than negative. Overall, military service did not seem to have much impact on the physical health of all types of military family members.</w:t>
      </w:r>
    </w:p>
    <w:p w14:paraId="6D35B73C" w14:textId="77777777" w:rsidR="00F9633B" w:rsidRPr="00F9633B" w:rsidRDefault="00F9633B" w:rsidP="00F9633B">
      <w:r w:rsidRPr="00F9633B">
        <w:t>There were effects on mental health, however, with spouses/partners more frequently affected than parents and adult children. Thus, 43.3% of spouses/partners felt there had been negative effects on their mental health, whereas 14.8% thought there had been positive effects. A further 41.9% felt there had been no effects. Parents and adult children were most likely to feel there had been no effect (58.1% and 53.0% respectively), then negative effects (24.9% and 33.7%), with positive effects the least common (17.1% and 13.3%).</w:t>
      </w:r>
    </w:p>
    <w:p w14:paraId="40C36884" w14:textId="77777777" w:rsidR="00F9633B" w:rsidRPr="00F9633B" w:rsidRDefault="00F9633B" w:rsidP="00F9633B">
      <w:r w:rsidRPr="00F9633B">
        <w:t>These findings suggest that military service was often perceived to take a toll on the psychological wellbeing of family members. The data cannot specify which aspects of the military lifestyle put pressure on families, although these are likely to include concerns about loved ones’ safety during deployment (as more than four-fifths of ADF members had been deployed at least once), the pressures of being a sole parent for spouses/partners when ADF members were deployed or posted far away from home, the effect of residential relocations for service reasons, and concerns about the impacts on children’s welfare, and on their own jobs and careers. Nor is it possible to clarify whether negative effects were transient or more entrenched. Further research would be needed to shed light on these issues, which could then provide evidence on whether new policies and services might be needed to assist military families.</w:t>
      </w:r>
    </w:p>
    <w:p w14:paraId="238D6333" w14:textId="4ABDEBD0" w:rsidR="00F9633B" w:rsidRPr="00F9633B" w:rsidRDefault="00F9633B" w:rsidP="00F9633B">
      <w:pPr>
        <w:pStyle w:val="ShadedBoxText"/>
      </w:pPr>
      <w:r w:rsidRPr="00F9633B">
        <w:t>ADF members’ military service was perceived to have both positive and negative effects on family members, and sometimes no effect at all. Areas in which positive effects predominated were (a) relationships with immediate and wider family members, and (b) for civilian spouses/partners, their financial situation. Areas in which negative effects predominated were mental health, employment and careers for civilian spouses/partners. Areas in which the majority reported no effects were (a) physical health for all types of FWS family members, and (b) mental health, employment, careers and their financial situation for the parents and adult children of ADF members.</w:t>
      </w:r>
    </w:p>
    <w:p w14:paraId="02236DCD" w14:textId="77777777" w:rsidR="00F9633B" w:rsidRPr="00F9633B" w:rsidRDefault="00F9633B" w:rsidP="00F9633B">
      <w:pPr>
        <w:pStyle w:val="ShadedBoxText"/>
      </w:pPr>
      <w:r w:rsidRPr="00F9633B">
        <w:t>Thus, the effects of military service were differentiated both by the areas of life examined, and FWS participants’ relationship to their ADF members. Of most concern were the perceived negative effects on all types of FWS participants’ mental health, and on spouses’/partners’ employment and careers. On the positive side, family relationships were often perceived to be strengthened or not affected by ADF members’ military service. Thus, effects of military service on family members were complex and nuanced.</w:t>
      </w:r>
    </w:p>
    <w:p w14:paraId="243815E2" w14:textId="77777777" w:rsidR="00F9633B" w:rsidRPr="00F9633B" w:rsidRDefault="00F9633B" w:rsidP="00F9633B">
      <w:pPr>
        <w:pStyle w:val="Heading2"/>
      </w:pPr>
      <w:bookmarkStart w:id="811" w:name="_Toc518484397"/>
      <w:bookmarkStart w:id="812" w:name="_Toc520643616"/>
      <w:bookmarkStart w:id="813" w:name="_Toc525043505"/>
      <w:r w:rsidRPr="00F9633B">
        <w:t>Help seeking, barriers and unmet need</w:t>
      </w:r>
      <w:bookmarkEnd w:id="811"/>
      <w:bookmarkEnd w:id="812"/>
      <w:bookmarkEnd w:id="813"/>
    </w:p>
    <w:p w14:paraId="16AC52BA" w14:textId="77777777" w:rsidR="00F9633B" w:rsidRPr="00F9633B" w:rsidRDefault="00F9633B" w:rsidP="00F9633B">
      <w:r w:rsidRPr="00F9633B">
        <w:t>The fourth major question examined by the FWS was whether military family members had needed services for mental health problems, whether these needs had been met, and if respondents had experienced barriers in obtaining assistance.</w:t>
      </w:r>
    </w:p>
    <w:p w14:paraId="6BEE68F5" w14:textId="77777777" w:rsidR="00F9633B" w:rsidRPr="00F9633B" w:rsidRDefault="00F9633B" w:rsidP="007203CC">
      <w:pPr>
        <w:keepLines/>
      </w:pPr>
      <w:r w:rsidRPr="00F9633B">
        <w:t>Of the spouses/partners who had been concerned about their own mental health (54.4%), 86.6% knew where to obtain help, and 79.5% had sought help. Findings were similar for parents. There were no significant differences between FWS participants whose ADF members were Current Serving or Ex-Serving on their own need for services, knowledge about where to obtain help, and rates of service use. Given that the great majority of FWS participants knew where to obtain help and had done so, there did not seem to be a substantial unmet need for mental health services among FWS family members. However, these results could, to a certain extent, reflect the relatively well-educated nature of the FWS sample, as they may have greater knowledge of the resources available, or capacity to obtain assistance. It is possible that less advantaged samples may exhibit higher levels of unmet need. There may also have been an unmet need for other types of services beyond mental health services, as this was not examined by the FWS.</w:t>
      </w:r>
    </w:p>
    <w:p w14:paraId="343D7278" w14:textId="77777777" w:rsidR="00F9633B" w:rsidRPr="00F9633B" w:rsidRDefault="00F9633B" w:rsidP="00F9633B">
      <w:r w:rsidRPr="00F9633B">
        <w:t>The FWS findings are more positive than those of the Australian Timor-Leste Family Study, which reported that approximately one-third of spouses/partners felt that barriers would stop those seeking help for mental health problems, with cost being a major deterrent (McGuire et al., 2012). Whether this reflects a change in service provision since the Timor-Leste Family Study was conducted, more effective dissemination of information about services, sampling differences or other reasons is not known, but overall it seemed that Australian services were generally meeting the mental health needs of FWS families, although a small number still reported not knowing where to seek help, or not doing so.</w:t>
      </w:r>
    </w:p>
    <w:p w14:paraId="345D3BFD" w14:textId="258BF1D0" w:rsidR="00F9633B" w:rsidRPr="00F9633B" w:rsidRDefault="00F9633B" w:rsidP="00F9633B">
      <w:r w:rsidRPr="00F9633B">
        <w:t>Spouses/partners who had not sought help were asked about the factors that might have prevented them from doing so (they could choose more than one). The most common reasons chosen were feeling that they could still function effectively (89.8%), and preferring to manage on their own (76.5%). However, 33.7% were afraid to ask for help or were concerned about what others would think, while 22.4% felt they could not financially afford to seek help. These findings resonate with those of the Timor-Leste Family Study (McGuire et al., 2012) and international research (Elbogen et al., 2010b; Ross &amp; DeVoe, 2014). Overall, it seemed that the main reasons underlying decisions not to seek assistance from services were inwardly motivated and were much less about external barriers to service access. These findings again suggest that the provision of services for mental health problems was generally adequate for the families taking part in the FWS. However, as the study only measured self-reported access to services, our findings cannot speak to participants’ satisfaction with mental health services received or the adequacy of the services provided, and hence cannot shed light on unmet need after the receipt of services.</w:t>
      </w:r>
    </w:p>
    <w:p w14:paraId="77D31CF1" w14:textId="320F5123" w:rsidR="00F9633B" w:rsidRPr="00F9633B" w:rsidRDefault="00F9633B" w:rsidP="007203CC">
      <w:pPr>
        <w:pStyle w:val="ShadedBoxText"/>
        <w:keepLines/>
      </w:pPr>
      <w:r w:rsidRPr="00F9633B">
        <w:t>Overall, there did not appear to be significant unmet need for mental health services among FWS family members, given that the great majority of FWS participants who had concerns about their own mental health knew where to obtain help and had done so. However, the FWS sample tended to be well educated and this may have contributed to the results found. It is possible that less advantaged samples may exhibit higher levels of unmet need.</w:t>
      </w:r>
    </w:p>
    <w:p w14:paraId="790A470D" w14:textId="77777777" w:rsidR="00F9633B" w:rsidRPr="00F9633B" w:rsidRDefault="00F9633B" w:rsidP="00F9633B">
      <w:pPr>
        <w:pStyle w:val="ShadedBoxText"/>
      </w:pPr>
      <w:r w:rsidRPr="00F9633B">
        <w:t>When asked whether they had experienced barriers to service use, most said they preferred to handle problems independently, with only a minority reporting barriers to service access, such as the cost or stigma arising from service use. It therefore seemed that the reasons for not seeking help for mental health problems were more internally than externally motivated.</w:t>
      </w:r>
    </w:p>
    <w:p w14:paraId="1A54C785" w14:textId="77777777" w:rsidR="00F9633B" w:rsidRPr="00F9633B" w:rsidRDefault="00F9633B" w:rsidP="00F9633B">
      <w:pPr>
        <w:pStyle w:val="Heading2"/>
      </w:pPr>
      <w:bookmarkStart w:id="814" w:name="_Toc518484398"/>
      <w:bookmarkStart w:id="815" w:name="_Toc520643617"/>
      <w:bookmarkStart w:id="816" w:name="_Toc525043506"/>
      <w:r w:rsidRPr="00F9633B">
        <w:t>Implications of the multivariate modelling</w:t>
      </w:r>
      <w:bookmarkEnd w:id="814"/>
      <w:bookmarkEnd w:id="815"/>
      <w:bookmarkEnd w:id="816"/>
    </w:p>
    <w:p w14:paraId="4176EE4A" w14:textId="77777777" w:rsidR="00F9633B" w:rsidRPr="00F9633B" w:rsidRDefault="00F9633B" w:rsidP="00F9633B">
      <w:pPr>
        <w:rPr>
          <w:strike/>
        </w:rPr>
      </w:pPr>
      <w:r w:rsidRPr="00F9633B">
        <w:t>Multivariate modelling enabled investigation of the factors that were significantly related to FWS family members’ health and wellbeing after controlling for the effects of other salient influences. This was the fifth major question examined by the FWS. The predictor variables included ADF members’ and FWS participants’ personal characteristics (e.g. physical and mental health, highest level of education), service-related factors (e.g. whether ADF members were Current Serving or Ex-Serving, their rank, service length), and family characteristics (e.g. household size, whether there were dependent children in the household). The impact of these factors on FWS participants’</w:t>
      </w:r>
      <w:r w:rsidRPr="00F9633B">
        <w:rPr>
          <w:i/>
        </w:rPr>
        <w:t xml:space="preserve"> psychosocial functioning</w:t>
      </w:r>
      <w:r w:rsidRPr="00F9633B">
        <w:t xml:space="preserve"> (psychological distress, PTSD, problem drinking), </w:t>
      </w:r>
      <w:r w:rsidRPr="00F9633B">
        <w:rPr>
          <w:i/>
        </w:rPr>
        <w:t xml:space="preserve">couple relationships </w:t>
      </w:r>
      <w:r w:rsidRPr="00F9633B">
        <w:t xml:space="preserve">(satisfaction, quality, abuse in relationships), the </w:t>
      </w:r>
      <w:r w:rsidRPr="00F9633B">
        <w:rPr>
          <w:i/>
        </w:rPr>
        <w:t>parenting practices</w:t>
      </w:r>
      <w:r w:rsidRPr="00F9633B">
        <w:t xml:space="preserve"> used when rearing children (consistency, hostility, warmth, reasoning, self-efficacy), and </w:t>
      </w:r>
      <w:r w:rsidRPr="00F9633B">
        <w:rPr>
          <w:i/>
        </w:rPr>
        <w:t>behaviour problems</w:t>
      </w:r>
      <w:r w:rsidRPr="00F9633B">
        <w:t xml:space="preserve"> among children aged 2 to 17 years (total behaviour problems) was investigated.</w:t>
      </w:r>
    </w:p>
    <w:p w14:paraId="0AA076D6" w14:textId="77777777" w:rsidR="00F9633B" w:rsidRPr="00F9633B" w:rsidRDefault="00F9633B" w:rsidP="00F9633B">
      <w:r w:rsidRPr="00F9633B">
        <w:t>Before discussing the findings, we first note some constraints to the analyses and their interpretation. While the multivariate models can shed light on associations between predictor variables and outcomes, they cannot determine causality (what leads to what), especially as the predictor variables and outcomes were measured at the same point in time in the FWS. As an example, spouses’/partners’ physical and mental health problems were found to be associated with higher levels of unhappiness in couple relationships and the experience of abuse in these relationships, although the direction of effects cannot be determined from our data. It is similarly likely that being unhappy in one’s couple relationship or being involved in an abusive relationship could lead to poor mental and physical health, as that poor mental and physical health leads to vulnerability for unhappiness in relationships or abusive relationships. It is also possible that each problem exacerbates the other.</w:t>
      </w:r>
    </w:p>
    <w:p w14:paraId="48FB9D13" w14:textId="77777777" w:rsidR="00F9633B" w:rsidRPr="00F9633B" w:rsidRDefault="00F9633B" w:rsidP="00F9633B">
      <w:r w:rsidRPr="00F9633B">
        <w:t>It should also be recalled that the MHWTS responding sample from whom the FWS cohort was derived was to some extent biased towards older, more highly educated, more senior, and female military members than the population from which it was recruited. If these features are associated with better functioning, which then impacts positively on families, it is possible that fewer risk factors will be identified by our analyses than may have emerged if a more representative sample had been available.</w:t>
      </w:r>
    </w:p>
    <w:p w14:paraId="77C5B79E" w14:textId="77777777" w:rsidR="00F9633B" w:rsidRPr="00F9633B" w:rsidRDefault="00F9633B" w:rsidP="00F9633B">
      <w:r w:rsidRPr="00F9633B">
        <w:t>Additionally, due to interrelationships between variables, some potentially influential factors could not be included in the analyses. For example, FWS participant type (spouses/partners, parents, adult children) was highly related to FWS participants’ age and both measures could not be included in the same analysis (see Section 4.1. for further discussion of this issue and more examples). Another constraint was the low sample size available for some analyses, which precluded examination of some outcomes of interest (e.g. problem gambling) or necessitated broader coding of a small number of variables in some analyses (e.g. for analyses of parenting practices, ‘Non-commissioned Officer’ and ‘Other rank’ were combined because of small cell sizes). Nevertheless, a diverse range of predictor and outcome variables was able to be used, enabling the undertaking of in-depth and informative analyses.</w:t>
      </w:r>
    </w:p>
    <w:p w14:paraId="772220CE" w14:textId="77777777" w:rsidR="00F9633B" w:rsidRPr="00F9633B" w:rsidRDefault="00F9633B" w:rsidP="00F9633B">
      <w:pPr>
        <w:pStyle w:val="Heading3"/>
      </w:pPr>
      <w:bookmarkStart w:id="817" w:name="_Toc518484399"/>
      <w:bookmarkStart w:id="818" w:name="_Toc494412389"/>
      <w:r w:rsidRPr="00F9633B">
        <w:t>The role of service-related factors</w:t>
      </w:r>
      <w:bookmarkEnd w:id="817"/>
    </w:p>
    <w:bookmarkEnd w:id="818"/>
    <w:p w14:paraId="73517B24" w14:textId="77777777" w:rsidR="00F9633B" w:rsidRPr="00F9633B" w:rsidRDefault="00F9633B" w:rsidP="00F9633B">
      <w:r w:rsidRPr="00F9633B">
        <w:t>A key aim of the FWS was to determine whether ADF members’ service characteristics would be related to FWS participant outcomes after taking into account the effects of other salient variables. The military characteristics examined were: ADF members’ Current Serving or Ex-Serving status; rank; type of service; years served in the ADF; whether ever deployed; whether classified as medically fit for service; and whether FWS participants themselves have served in the ADF.</w:t>
      </w:r>
    </w:p>
    <w:p w14:paraId="17EDFB1B" w14:textId="77777777" w:rsidR="00F9633B" w:rsidRPr="00F9633B" w:rsidRDefault="00F9633B" w:rsidP="00F9633B">
      <w:r w:rsidRPr="00F9633B">
        <w:t>ADF members’ current military status was significantly related only to child behaviour problems, with higher levels found among children whose ADF members were Current Serving than Ex-Serving. Possible reasons for this finding have been discussed previously in subsection 5.3.3 and are not repeated here. Otherwise, there were no significant effects of ADF members’ Current Serving or Ex-Serving military status.</w:t>
      </w:r>
    </w:p>
    <w:p w14:paraId="1FC70B5C" w14:textId="1DA26B39" w:rsidR="00F9633B" w:rsidRPr="00F9633B" w:rsidRDefault="00F9633B" w:rsidP="00F9633B">
      <w:r w:rsidRPr="00F9633B">
        <w:t>ADF members’ rank was significantly related to several outcomes. Compared to those whose ADF members held a Commissioned Officer rank, FWS participants whose ADF members held an ‘other’ rank were more likely to experience psychological distress, while those whose ADF members were Non-commissioned Officers were more likely to report lower couple relationship quality. Additionally, spouses/partners whose ADF members were Non-commissioned Officers or held an ‘other’ rank tended to report less consistency when parenting dependent children than those whose ADF members were Commissioned Officers.</w:t>
      </w:r>
    </w:p>
    <w:p w14:paraId="320B8604" w14:textId="77777777" w:rsidR="00F9633B" w:rsidRPr="00F9633B" w:rsidRDefault="00F9633B" w:rsidP="00F9633B">
      <w:r w:rsidRPr="00F9633B">
        <w:t>Only one significant difference was found when ADF members’ service type was investigated. Relative to those whose ADF members were in the Army, FWS participants whose ADF members were in the Navy tended to report higher levels of PTSD, but there were no significant differences when comparing to those whose ADF members were in the Air Force. No other significant effects of ADF members’ service type were found.</w:t>
      </w:r>
    </w:p>
    <w:p w14:paraId="7F2106C4" w14:textId="77777777" w:rsidR="00F9633B" w:rsidRPr="00F9633B" w:rsidRDefault="00F9633B" w:rsidP="00F9633B">
      <w:r w:rsidRPr="00F9633B">
        <w:t>More years of ADF service were related to a reduced risk of PTSD among FWS participants, higher couple relationship quality, and less abuse in couple relationships. However, there were no length-of-service differences on parenting practices or child behaviour problems. Spouses/partners whose ADF members had never been deployed tended to report lower parenting self-efficacy than their counterparts whose ADF members had been deployed, but no other significant effects of deployment were found. Finally, no significant effects were found when ADF members’ fitness for military service was investigated.</w:t>
      </w:r>
    </w:p>
    <w:p w14:paraId="310D79B3" w14:textId="77777777" w:rsidR="00F9633B" w:rsidRPr="00F9633B" w:rsidRDefault="00F9633B" w:rsidP="00F9633B">
      <w:r w:rsidRPr="00F9633B">
        <w:t xml:space="preserve">Some of these findings were unexpected and differ from previous research. For example, deployment has been linked to a range of adverse outcomes, such as spouses’/partners’ mental health problems and PTSD, family relationship problems, and behaviour problems among dependent children (e.g. Chandra et al., 2010; Chartrand et al., 2008; Dursun &amp; Sudom, 2009; Gewirtz et al., 2014; Mansfield et al., 2010). However, deployment did not emerge as a significant factor in our analyses, with the exception that it was associated with higher, rather than lower, parenting self-efficacy. Explanation of this finding is difficult, although as noted in </w:t>
      </w:r>
      <w:r w:rsidR="000262B0">
        <w:t>Chapter </w:t>
      </w:r>
      <w:r w:rsidRPr="00F9633B">
        <w:t>3, the great majority of ADF members had been deployed (83.2%); hence, it is possible that the small subgroup of families with non-deployed ADF members is atypical in ways that our data cannot reveal. Likewise, military members are thought to experience a range of challenges after they exit from service (e.g. Berle &amp; Steel, 2015; Bowling &amp; Sherman, 2008), suggesting that ex-serving status might have been associated with negative outcomes. However, the only significant finding was in relation to dependent children’s behaviour problems, and this revealed a lower rather than higher risk among children whose ADF members were Ex-Serving. Again, this finding was unexpected and is difficult to interpret.</w:t>
      </w:r>
    </w:p>
    <w:p w14:paraId="6D02A277" w14:textId="24A1643C" w:rsidR="00F9633B" w:rsidRPr="00F9633B" w:rsidRDefault="00F9633B" w:rsidP="00F9633B">
      <w:r w:rsidRPr="00F9633B">
        <w:t>In terms of the other service-related effects found, some prior research suggests that a higher military rank is associated with an easier transition to civilian life (Morin, 2011); hence, the positive effects of the ‘Commissioned Officer’ rank relative to the ‘Other rank’ or ‘Non-commissioned Officer’ categories found here are in line with these findings, although our outcomes differ. There appears to be little Australian research reporting differences by service type, although the 2012 ADF Families Survey</w:t>
      </w:r>
      <w:r w:rsidRPr="00F9633B">
        <w:rPr>
          <w:i/>
        </w:rPr>
        <w:t xml:space="preserve"> </w:t>
      </w:r>
      <w:r w:rsidRPr="00F9633B">
        <w:t>(Atkins et</w:t>
      </w:r>
      <w:r w:rsidR="00B669EB">
        <w:t> </w:t>
      </w:r>
      <w:r w:rsidRPr="00F9633B">
        <w:t>al., 2014) found that families of current serving Air Force members tended to report higher wellbeing and less impact of military service on family life than families whose ADF members were currently in another service type. The FWS findings differ, but as there is little research thus far, more research is needed to determine whether there are consistent differences across service types. A greater length of service was associated with more positive outcomes in the current study, which could reflect a greater capacity for resilience among those who choose to remain in military service rather than leave. This finding is consistent with a recent report of a reduced risk of suicide among ex-serving ADF members who had a longer service history (AIHW, 2017). Nevertheless, further research is needed to augment the scant information available.</w:t>
      </w:r>
    </w:p>
    <w:p w14:paraId="191F924A" w14:textId="77777777" w:rsidR="00F9633B" w:rsidRPr="00F9633B" w:rsidRDefault="00F9633B" w:rsidP="00F9633B">
      <w:r w:rsidRPr="00F9633B">
        <w:t>The last issue examined in this subsection is whether spouses/partners who had themselves served in the ADF would have significantly different outcomes to their civilian counterparts. Some indications of more difficulties among those who had served emerged after taking into account the effects of other factors. Thus, serving spouses/partners significantly more often reported psychological distress and PTSD, and lower warmth when parenting dependent children. Nevertheless, they were not more likely to report couple relationship difficulties, behaviour problems among dependent children, or less effective parenting in other areas (consistency, hostility, use of reasoning, and self-efficacy).</w:t>
      </w:r>
    </w:p>
    <w:p w14:paraId="6B3BD974" w14:textId="77777777" w:rsidR="00F9633B" w:rsidRPr="00F9633B" w:rsidRDefault="00F9633B" w:rsidP="00F9633B">
      <w:r w:rsidRPr="00F9633B">
        <w:t>These findings suggest a greater mental health vulnerability among FWS spouses/partners who have served in the ADF, which is likely due to military lifestyle experiences such as deployment experiences or high rates of residential relocations. While more research is needed, it seems that the pressures of a military lifestyle may affect the mental health of serving spouses/partners, which could suggest a need for additional services and supports for this subgroup.</w:t>
      </w:r>
    </w:p>
    <w:p w14:paraId="7212164C" w14:textId="77777777" w:rsidR="00F9633B" w:rsidRPr="00F9633B" w:rsidRDefault="00F9633B" w:rsidP="00F9633B">
      <w:pPr>
        <w:pStyle w:val="Heading3"/>
      </w:pPr>
      <w:bookmarkStart w:id="819" w:name="_Toc518484400"/>
      <w:r w:rsidRPr="00F9633B">
        <w:t>The role of personal characteristics</w:t>
      </w:r>
      <w:bookmarkEnd w:id="819"/>
    </w:p>
    <w:p w14:paraId="3AEE55D3" w14:textId="77777777" w:rsidR="00F9633B" w:rsidRPr="00F9633B" w:rsidRDefault="00F9633B" w:rsidP="00F9633B">
      <w:r w:rsidRPr="00F9633B">
        <w:t>One of the most clear-cut findings emerging from the multivariate modelling was the salience of FWS participants’ and ADF members’ physical and mental health for almost all outcomes, even after including the effects of other variables.</w:t>
      </w:r>
    </w:p>
    <w:p w14:paraId="645F4F00" w14:textId="7AF820DA" w:rsidR="00F9633B" w:rsidRPr="00F9633B" w:rsidRDefault="00F9633B" w:rsidP="00F9633B">
      <w:r w:rsidRPr="00F9633B">
        <w:t>For mental health and risk-taking outcomes (psychological distress, PTSD, problem drinking), only FWS participants’ physical health was included, and was found to be significantly associated with the occurrence of these outcomes. As noted previously, caution is needed when interpreting these findings, as we cannot determine whether poor physical health leads to these problems, or the problems lead to poor physical health. For the other outcomes examined, a composite physical and mental health variable was formed, reflecting neither problem (the reference category), poor physical health only, high psychological distress only, and both problems. For all couple relationship outcomes (unhappiness, quality, abuse in the couple relationship as reported by spouses/partners), the presence of spouses’/partners’ psychological distress or both problems was associated with an increased risk of all types of couple relationship problems. We caution again that causal pathways cannot be inferred from these data. FWS spouses’/partners’ poor physical health was also associated with higher rates of abuse in couple relationships (although the incidence of abuse was very low overall). Spouses’/partners’ psychological distress was associated with poorer parenting self-efficacy and lower consistency, as was the occurrence of both health problems. Additionally, the presence of both problems was a risk for higher levels of hostile parenting. Physical and/or mental health problems were not linked to risk for lower warmth or less use of reasoning when parenting dependent children. Finally, the presence of spouses’/par</w:t>
      </w:r>
      <w:r w:rsidR="00475840">
        <w:t>tner</w:t>
      </w:r>
      <w:r w:rsidRPr="00F9633B">
        <w:t>s’ psychological distress or both problems were risks for behaviour problems in dependent children after controlling for the effects of other variables. Again, whether parental psychological problems lead to child behaviour problems or child behaviour problems cause parental psychological distress cannot be determined from our data. Both effects are plausible.</w:t>
      </w:r>
    </w:p>
    <w:p w14:paraId="37669A8D" w14:textId="1C113F69" w:rsidR="00F9633B" w:rsidRPr="00F9633B" w:rsidRDefault="00F9633B" w:rsidP="00F9633B">
      <w:r w:rsidRPr="00F9633B">
        <w:t>ADF members’ physical and mental health problems were also important, but for fewer outcomes. For example, the presence of both problems was associated with lower couple relationship quality. Somewhat surprisingly, ADF members’ psychological distress was linked to higher warmth and lower hostility in spouses’/partners’ parenting practices after taking the effects of other variables into account, perhaps reflecting spouses</w:t>
      </w:r>
      <w:r w:rsidR="00876AB1">
        <w:t>’</w:t>
      </w:r>
      <w:r w:rsidRPr="00F9633B">
        <w:t>/par</w:t>
      </w:r>
      <w:r w:rsidR="00876AB1">
        <w:t>tners’</w:t>
      </w:r>
      <w:r w:rsidRPr="00F9633B">
        <w:t xml:space="preserve"> efforts to shield children from their ADF parents’ psychological distress. However, no other associations were found between ADF members’ physical and mental health and FWS participant outcomes. ADF members’ problem drinking was related to higher levels of problem drinking among FWS participants, and to lower couple relationship quality. There were no other associations between ADF members’ problem drinking and the outcomes examined.</w:t>
      </w:r>
    </w:p>
    <w:p w14:paraId="7643EE1C" w14:textId="77777777" w:rsidR="00F9633B" w:rsidRPr="00F9633B" w:rsidRDefault="00F9633B" w:rsidP="00F9633B">
      <w:r w:rsidRPr="00F9633B">
        <w:t>Overall, our findings indicate that FWS participants’ physical and mental health, and to a lesser extent that of their ADF members, were very salient influences, with effects evident for most outcomes after controlling for the effects of other variables. These findings are consistent with much prior research with military (e.g. Gewirtz et al., 2010; Lester et al., 2010; McGuire et al., 2012; Sayers et al., 2009) and civilian populations (e.g. Barnes &amp; Stein, 2000; Robinson, Rodgers, &amp; Butterworth, 2008; VanDeMark et al., 2005).</w:t>
      </w:r>
    </w:p>
    <w:p w14:paraId="27128EAD" w14:textId="77777777" w:rsidR="00F9633B" w:rsidRPr="00F9633B" w:rsidRDefault="00F9633B" w:rsidP="00F9633B">
      <w:r w:rsidRPr="00F9633B">
        <w:t>The other personal characteristics included in the multivariate models were FWS participants’ highest level of educational achievement, whether they were unemployed, and for analyses of couple relationship outcomes, spouses’/partners’ age. The other ADF member personal characteristic included was the number of lifetime traumas ADF members had experienced (as reported in their Mental Health and Wellbeing Transition Study surveys).</w:t>
      </w:r>
    </w:p>
    <w:p w14:paraId="0DF848E9" w14:textId="77777777" w:rsidR="00F9633B" w:rsidRPr="00F9633B" w:rsidRDefault="00F9633B" w:rsidP="00F9633B">
      <w:r w:rsidRPr="00F9633B">
        <w:t>With the exception that FWS participants with a university degree tended to report slightly poorer quality couple relationships than those with lower levels of education, no effects of FWS participants’ educational levels were found. This finding is inconsistent with some other international research showing links between higher educational achievement and marital satisfaction in civilian populations (e.g. Karney &amp; Bradbury, 1995). Our data cannot shed light on the reasons for this difference and further research is needed to confirm the robustness of the finding and reasons underpinning it.</w:t>
      </w:r>
    </w:p>
    <w:p w14:paraId="0911BFC1" w14:textId="77777777" w:rsidR="00F9633B" w:rsidRPr="00F9633B" w:rsidRDefault="00F9633B" w:rsidP="00F9633B">
      <w:r w:rsidRPr="00F9633B">
        <w:t>FWS participants’ unemployment was not significantly related to any outcomes. These findings are inconsistent with Trewick and Muller (2014), who found that unemployed spouses from Australian military families reported higher levels of psychological distress and lower quality of life than their employed counterparts. However, the relationship between women’s employment and their psychosocial wellbeing can be complex and may be mediated by other factors, such as whether they are married, whether they have dependent children, their employment conditions, job status, and socioeconomic status (see Repetti, Matthews, &amp; Waldron, 1989; Warr &amp; Parry, 1982; Woo, 2009). Hence, it may be unsurprising that the direct associations investigated here were not found.</w:t>
      </w:r>
    </w:p>
    <w:p w14:paraId="08F60FEE" w14:textId="77777777" w:rsidR="00F9633B" w:rsidRPr="00F9633B" w:rsidRDefault="00F9633B" w:rsidP="00F9633B">
      <w:r w:rsidRPr="00F9633B">
        <w:t>Spouses’/partners’ age was not related to couple relationship outcomes or to dependent child behaviour problems. However, those who were younger tended to report more hostility and less warmth when parenting children than their older counterparts, although did not differ on the other parenting practices examined (consistency, use of reasoning, self-efficacy). Other international research with civilian samples shows that young parental age is a risk for less effective parenting practices (e.g. Woodward, Fergusson, Chesney, &amp; Horwood, 2007) and child behaviour problems (Chudal et al., 2015; Fox, Platz, &amp; Bentley, 1995), although again effects are likely to be mediated by other factors such as psychosocial and socioeconomic factors (López Turley, 2003). Thus, there was some consistency and also inconsistency between the current findings and those of other studies. No significant effects of ADF members’ experience of lifetime traumas were found.</w:t>
      </w:r>
    </w:p>
    <w:p w14:paraId="62CDD581" w14:textId="77777777" w:rsidR="00F9633B" w:rsidRPr="00F9633B" w:rsidRDefault="00F9633B" w:rsidP="00F9633B">
      <w:r w:rsidRPr="00F9633B">
        <w:t>Summing up, it seemed that FWS participants’ physical and mental health status were the most salient personal characteristics for the outcomes examined. The other personal characteristics investigated did not play a consistent role, although there were occasional significant effects.</w:t>
      </w:r>
    </w:p>
    <w:p w14:paraId="0D84B0F9" w14:textId="77777777" w:rsidR="00F9633B" w:rsidRPr="00F9633B" w:rsidRDefault="00F9633B" w:rsidP="00F9633B">
      <w:pPr>
        <w:pStyle w:val="Heading3"/>
      </w:pPr>
      <w:bookmarkStart w:id="820" w:name="_Toc518484401"/>
      <w:bookmarkStart w:id="821" w:name="_Toc494412391"/>
      <w:r w:rsidRPr="00F9633B">
        <w:t>The role of family factors</w:t>
      </w:r>
      <w:bookmarkEnd w:id="820"/>
    </w:p>
    <w:bookmarkEnd w:id="821"/>
    <w:p w14:paraId="368604A5" w14:textId="5CBA6E7E" w:rsidR="00F9633B" w:rsidRPr="00F9633B" w:rsidRDefault="00F9633B" w:rsidP="00F9633B">
      <w:r w:rsidRPr="00F9633B">
        <w:t>The multivariate modelling also investigated whether family characteristics were significant influences on FWS participant outcomes. The family factors included in the analyses of mental health and risk-taking outcomes were (a) FWS participants’ relationship to ADF members (whether they were spouse/partners, parents or adult children); and (b) a larger family size (five or more people in the household compared with 1 to 4 household members). For couple relationship and parenting outcomes, whether spouses/partners had a dependent child or children with their ADF members was also included, while how they were related to ADF members was dropped (as these analyses used spouse/partner data only). Modelling of child behaviour problems used the same characteristics as the analyses of parenting practices, and two aspects of parenting that have been identified by prior research as particularly salient – consistency and hostility – were also included (Zubrick, Smith, Nicholson, Sanson, &amp; Jackiewicz, 2008).</w:t>
      </w:r>
    </w:p>
    <w:p w14:paraId="4E6CECA8" w14:textId="77777777" w:rsidR="00F9633B" w:rsidRPr="00F9633B" w:rsidRDefault="00F9633B" w:rsidP="00F9633B">
      <w:r w:rsidRPr="00F9633B">
        <w:t>Some differences were evident when comparing the three main types of FWS participants. Those who were adult children were at higher risk of psychological distress and problem drinking than spouses/partners and parents. There was no statistical evidence of differences on the presence of PTSD symptoms. (These were the only aspects on which the effects of respondent type could be investigated as the other aspects examined – couple relationships, parenting practices and child behaviour problems – used spouse/partner data only.) These differences may to a certain extent reflect normative age effects, as rates of these problems tend to be higher among younger than older adults (Australian Bureau of Statistics, 2015). However, as noted previously in subsection 5.2.4, the proportion of adult children showing psychological distress was higher than in the Australian general population of a similar age and sex, indicating that this subgroup may be more vulnerable to mental health problems. All in all, some military lifestyle effects do seem to be apparent for the adult children subgroup.</w:t>
      </w:r>
    </w:p>
    <w:p w14:paraId="43BFC425" w14:textId="772DBF52" w:rsidR="00F9633B" w:rsidRPr="00F9633B" w:rsidRDefault="00F9633B" w:rsidP="00F9633B">
      <w:r w:rsidRPr="00F9633B">
        <w:t>Spouses/partners who had a dependent child or children with their ADF members were more likely to report lower couple relationship quality after controlling for the effects of other factors. However, the presence of a dependent child was not a risk for unhappiness in the relationship or the occurrence of abuse in the couple relationship. These were the only aspects on which the presence of dependent children was included in the statistical analyses. Other international research shows that couples who are parents tend to report lower marital satisfaction than those who are not parents (see the meta-analysis of Twenge et al., 2003; also Gabb, Klett-Davies, Fink, &amp; Thoma</w:t>
      </w:r>
      <w:r w:rsidR="00F3732C">
        <w:t>e</w:t>
      </w:r>
      <w:r w:rsidRPr="00F9633B">
        <w:t>, 2013); hence, our findings on relationship quality are consistent with this research. Gabb and colleagues (2013) also reported that couples who were parents tended to engage in fewer relationship maintenance activities such as making time for each other or expressing affection than their counterparts who did not have children, which may help to explain these findings.</w:t>
      </w:r>
    </w:p>
    <w:p w14:paraId="2ED4947D" w14:textId="77777777" w:rsidR="00F9633B" w:rsidRPr="00F9633B" w:rsidRDefault="00F9633B" w:rsidP="00F9633B">
      <w:r w:rsidRPr="00F9633B">
        <w:t>The size of the family household was related to one aspect of parenting, with a larger household of five or more members being associated with less parenting warmth. Larger family size is known to be related to poorer child academic achievement (e.g. Booth &amp; Kee, 2009; Marks, 2006), but there is less research on whether it is related to parenting practices, although our results are consistent with some previously reported research (e.g. Lawson &amp; Mace, 2009; Suchman &amp; Luthar, 2000). Wagner, Schubert and Schubert (1985) provide some insight into the specific child-rearing practices that may be affected by family size, reporting that larger families tended to emphasise adherence to rules, made less use of individualised parenting approaches and greater use of corporal punishment, and had fewer resources available to support child rearing. While the FWS findings differ on the specific parenting dimension on which family size effects were evident, they are consistent in showing more negative effects for a larger family size. Nevertheless, this was the only aspect on which there was a family-size effect, with no effects found on FWS participants’ physical and mental health outcomes, couple relationship indicators, dependent child behaviour problems, or other types of parenting practices.</w:t>
      </w:r>
    </w:p>
    <w:p w14:paraId="2C51391B" w14:textId="77777777" w:rsidR="00F9633B" w:rsidRPr="00F9633B" w:rsidRDefault="00F9633B" w:rsidP="00F9633B">
      <w:r w:rsidRPr="00F9633B">
        <w:t>The last area in which family effects were found was the association between hostile parenting and higher rates of child behaviour problems. Our data do not allow us to infer the direction of effects: it is possible that child behaviour problems evoke more hostile parenting, or that higher parental hostility leads to acting-out behaviour problems among children or emotional distress. There could also be bidirectional effects, with each behaviour pattern exacerbating the other. Links between negative parenting practices and child behaviour problems are some of the most widely reported findings in the research literature (e.g. Gershoff, 2002; Stormshak, Bierman, McMahon, &amp; Lengua, 2000; Zubrick et al., 2008); hence, our findings are in line with this literature. It should be noted, however, that there were no significant effects of parenting consistency on child behaviour problems in the multivariate modelling.</w:t>
      </w:r>
    </w:p>
    <w:p w14:paraId="43089567" w14:textId="6EC6E8ED" w:rsidR="00F9633B" w:rsidRPr="00F9633B" w:rsidRDefault="00F9633B" w:rsidP="00F9633B">
      <w:pPr>
        <w:pStyle w:val="ShadedBoxText"/>
      </w:pPr>
      <w:bookmarkStart w:id="822" w:name="_Toc494412392"/>
      <w:r w:rsidRPr="00F9633B">
        <w:t>In summary</w:t>
      </w:r>
      <w:r w:rsidRPr="00713834">
        <w:rPr>
          <w:szCs w:val="18"/>
        </w:rPr>
        <w:t xml:space="preserve">, </w:t>
      </w:r>
      <w:r w:rsidRPr="00F9633B">
        <w:t>the multivariate modelling investigated the variables that were significantly related to outcomes after the effects of other salient influences were taken into account.</w:t>
      </w:r>
    </w:p>
    <w:p w14:paraId="3B586D08" w14:textId="77777777" w:rsidR="00F9633B" w:rsidRPr="00F9633B" w:rsidRDefault="00F9633B" w:rsidP="00F9633B">
      <w:pPr>
        <w:pStyle w:val="ShadedBoxText"/>
      </w:pPr>
      <w:r w:rsidRPr="00F9633B">
        <w:t>The aspect on which the most widespread effects were found was FWS participants’ psychological distress, either alone or when combined with poor physical health. Associations were found with all three categories of outcomes: couple relationships, parenting practices and child behaviour problems. Additionally, FWS participants’ poor physical health by itself was related to several problematic outcomes. These findings are consistent with a large body of research showing mental and physical health problems can have adverse effects across a broad range of life outcomes. ADF members’ mental and/or physical health problems were also found to be significant influences, but not as consistently as those of FWS participants. The other FWS personal characteristics examined (highest level of educational achievement; unemployment) were generally not significantly related to outcomes.</w:t>
      </w:r>
    </w:p>
    <w:p w14:paraId="4A5B92DD" w14:textId="77777777" w:rsidR="00F9633B" w:rsidRPr="00F9633B" w:rsidRDefault="00F9633B" w:rsidP="00F9633B">
      <w:pPr>
        <w:pStyle w:val="ShadedBoxText"/>
        <w:rPr>
          <w:rFonts w:cs="Arial"/>
        </w:rPr>
      </w:pPr>
      <w:r w:rsidRPr="00F9633B">
        <w:t xml:space="preserve">Several service-related characteristics were also important after controlling for the effects of other factors. If ADF members held higher ranks or had a longer service history, then FWS participants’ mental health outcomes tended to be more positive and couple relationships tended to be stronger. However, the other aspects of ADF members’ service history examined (whether Current Serving or Ex-Serving; service type; deployment; being medically unfit for service) were generally not significantly related to outcomes. Whether FWS participants themselves </w:t>
      </w:r>
      <w:r w:rsidRPr="00F9633B">
        <w:rPr>
          <w:rFonts w:cs="Arial"/>
        </w:rPr>
        <w:t xml:space="preserve">had served in the ADF </w:t>
      </w:r>
      <w:r w:rsidRPr="00F9633B">
        <w:t xml:space="preserve">was also a significant influence, with serving spouses/partners being more vulnerable to </w:t>
      </w:r>
      <w:r w:rsidRPr="00F9633B">
        <w:rPr>
          <w:rFonts w:cs="Arial"/>
        </w:rPr>
        <w:t>psychological distress and PTSD and lower on parenting warmth than civilian spouses/partners. These findings could indicate an increased need for services and support among serving spouses/partners.</w:t>
      </w:r>
    </w:p>
    <w:p w14:paraId="361E02A6" w14:textId="77777777" w:rsidR="00F9633B" w:rsidRPr="00F9633B" w:rsidRDefault="00F9633B" w:rsidP="00F9633B">
      <w:pPr>
        <w:pStyle w:val="ShadedBoxText"/>
      </w:pPr>
      <w:r w:rsidRPr="00F9633B">
        <w:t>Only one family factor was related to multiple outcomes after controlling for the effects of other factors. This was being the adult child of one’s ADF member, with the adult children subgroup found to be more vulnerable to mental health problems and risky drinking than the spouse/partner and parent subgroups. Our earlier comparison to general population data revealed higher levels of psychological distress in the adult children subgroup by comparison with the civilian population of a similar age and sex, suggesting they might be at an increased risk of mental health problems. The other family factors examined – whether couples had biological children together, a larger household size, and parenting practices – were related to single outcomes only and did not seem to have a consistent effect.</w:t>
      </w:r>
    </w:p>
    <w:p w14:paraId="38587664" w14:textId="77777777" w:rsidR="00F9633B" w:rsidRPr="00F9633B" w:rsidRDefault="00F9633B" w:rsidP="00F9633B">
      <w:pPr>
        <w:pStyle w:val="ShadedBoxText"/>
        <w:rPr>
          <w:rFonts w:cs="Arial"/>
        </w:rPr>
      </w:pPr>
      <w:r w:rsidRPr="00F9633B">
        <w:t>Overall, FWS participants’ physical and mental health problems appeared the most salient influences, but ADF members’ service rank and length of service were also important, particularly in the areas of FWS participants’ psychological wellbeing and couple relationships. Spouses/partners who have served in the ADF and the adult children of ADF members were more likely to experience mental health problems than the other groups to whom they were compared, and may benefit from targeted service and supports</w:t>
      </w:r>
      <w:bookmarkEnd w:id="822"/>
      <w:r w:rsidRPr="00F9633B">
        <w:t>.</w:t>
      </w:r>
    </w:p>
    <w:p w14:paraId="34C2BD3C" w14:textId="77777777" w:rsidR="00F9633B" w:rsidRPr="00F9633B" w:rsidRDefault="00F9633B" w:rsidP="00F9633B">
      <w:pPr>
        <w:pStyle w:val="Heading2"/>
      </w:pPr>
      <w:bookmarkStart w:id="823" w:name="_Toc518484402"/>
      <w:bookmarkStart w:id="824" w:name="_Toc520643618"/>
      <w:bookmarkStart w:id="825" w:name="_Toc525043507"/>
      <w:r w:rsidRPr="00F9633B">
        <w:t>Limitations</w:t>
      </w:r>
      <w:bookmarkEnd w:id="823"/>
      <w:bookmarkEnd w:id="824"/>
      <w:bookmarkEnd w:id="825"/>
    </w:p>
    <w:p w14:paraId="2DE277A5" w14:textId="77777777" w:rsidR="00F9633B" w:rsidRPr="00F9633B" w:rsidRDefault="00F9633B" w:rsidP="00F9633B">
      <w:bookmarkStart w:id="826" w:name="_Toc494412394"/>
      <w:r w:rsidRPr="00F9633B">
        <w:t>The FWS had several limitations that should be noted.</w:t>
      </w:r>
    </w:p>
    <w:p w14:paraId="6414CE67" w14:textId="77777777" w:rsidR="00F9633B" w:rsidRPr="00F9633B" w:rsidRDefault="00F9633B" w:rsidP="00F9633B">
      <w:r w:rsidRPr="00F9633B">
        <w:t>As discussed previously, there may be a certain amount of bias in the FWS findings as the ADF members who nominated family members for invitation into the FWS were not completely representative of the wider Programme population from whom they were recruited. Thus, they tended to be older, more highly educated, contain a higher proportion of females, and hold more senior ranks. Additionally, the Army was under-represented while the Air Force was over-represented. If these characteristics are associated with better functioning, which then influences the psychosocial and material wellbeing of military families, the generalisability of the FWS findings beyond the current sample may be affected.</w:t>
      </w:r>
    </w:p>
    <w:p w14:paraId="0D3F40FA" w14:textId="77777777" w:rsidR="00F9633B" w:rsidRPr="00F9633B" w:rsidRDefault="00F9633B" w:rsidP="00F9633B">
      <w:r w:rsidRPr="00F9633B">
        <w:t>Another limitation is the small size of some of the subgroups recruited. While there were a sufficient number of spouses/partners recruited to the FWS for reliable statistical analyses, fewer individuals were recruited into the parent and particularly the adult children subgroups. When further divided by ADF members’ current serving or ex-serving status, or when multivariate modelling was undertaken, the size of various subsamples became more marginal and led to some restrictions. For example, we could not make use of linked ADF member data for parent and adult children subgroups due to the loss of cases that would result. Additionally, for some outcomes that were rare, the lower statistical power may have limited the detection of significant differences.</w:t>
      </w:r>
    </w:p>
    <w:p w14:paraId="4EAC7E74" w14:textId="77777777" w:rsidR="00F9633B" w:rsidRPr="00F9633B" w:rsidRDefault="00F9633B" w:rsidP="00F9633B">
      <w:r w:rsidRPr="00F9633B">
        <w:t>A third limitation is the sex imbalance in the FWS sample, with 85% being female. While this is a natural result of the sex imbalance in the MHWTS responding sample from whom they were recruited (most of whom were male), the sex imbalance may mean that the findings provide less insight into outcomes for male non-serving members of military families. For example, it would be interesting to know whether male adult children of ADF members also experience greater psychological distress than young adult males in civilian families similarly to our predominantly female adult children subgroup. Investigation of this issue is not possible in the FWS, but could be undertaken by future research.</w:t>
      </w:r>
    </w:p>
    <w:p w14:paraId="4A7BF47E" w14:textId="77777777" w:rsidR="00F9633B" w:rsidRPr="00F9633B" w:rsidRDefault="00F9633B" w:rsidP="00F9633B">
      <w:r w:rsidRPr="00F9633B">
        <w:t>Finally, the FWS can shed light on how families of ex-serving ADF members are faring only in the first five years after leaving service, as this was the time span covered by the FWS. It is difficult to know what the longer-term implications might be for families. While it is probable that early difficulties settle down and families adapt to their new circumstances, it is also possible that problems become prolonged for some and difficult to alleviate. Further research would be desirable to examine how families whose ADF members left service a longer time ago are faring, for example 10 years or 15 years after leaving service. It would also be important to compare families who start transition with differing challenges and resources so that those who are likely to have the greatest long-term need for services and supports can be assisted.</w:t>
      </w:r>
    </w:p>
    <w:p w14:paraId="105F6323" w14:textId="77777777" w:rsidR="00F9633B" w:rsidRPr="00F9633B" w:rsidRDefault="00F9633B" w:rsidP="00F9633B">
      <w:r w:rsidRPr="00F9633B">
        <w:t>The FWS also has a number of strengths. It has provided a rich dataset covering many important areas of life that can shed light on how Australian military families are progressing. The information is up to date and can provide guidance for policy and practice. It provides rare insight into the wellbeing of differing types of family members – spouses/partners, adult children and parents. The study also provides insights into the functioning of military families with current serving and ex-serving ADF members. Finally, the study has enabled evaluation of the impact of ADF members’ military status, characteristics, and experiences within the context of other salient family and personal characteristics to increase understanding of their relative contributions.</w:t>
      </w:r>
    </w:p>
    <w:p w14:paraId="366AF5A1" w14:textId="77777777" w:rsidR="00F9633B" w:rsidRPr="00F9633B" w:rsidRDefault="00F9633B" w:rsidP="00F9633B">
      <w:pPr>
        <w:pStyle w:val="Heading2"/>
      </w:pPr>
      <w:bookmarkStart w:id="827" w:name="_Toc518484403"/>
      <w:bookmarkStart w:id="828" w:name="_Toc520643619"/>
      <w:bookmarkStart w:id="829" w:name="_Toc525043508"/>
      <w:r w:rsidRPr="00F9633B">
        <w:t>Conclusions</w:t>
      </w:r>
      <w:bookmarkEnd w:id="826"/>
      <w:r w:rsidRPr="00F9633B">
        <w:t xml:space="preserve"> and implications</w:t>
      </w:r>
      <w:bookmarkEnd w:id="827"/>
      <w:bookmarkEnd w:id="828"/>
      <w:bookmarkEnd w:id="829"/>
    </w:p>
    <w:p w14:paraId="405DF901" w14:textId="77777777" w:rsidR="00F9633B" w:rsidRPr="00F9633B" w:rsidRDefault="00F9633B" w:rsidP="00F9633B">
      <w:r w:rsidRPr="00F9633B">
        <w:t>The FWS has provided many valuable insights into the physical, psychosocial and material wellbeing of military families. While it yields a generally positive picture, it has also identified particular subgroups who appear to be doing less well and who may benefit from additional support and assistance.</w:t>
      </w:r>
    </w:p>
    <w:p w14:paraId="70267B32" w14:textId="77777777" w:rsidR="00F9633B" w:rsidRPr="00F9633B" w:rsidRDefault="00F9633B" w:rsidP="00F9633B">
      <w:r w:rsidRPr="00F9633B">
        <w:t>On the positive side, rates of mental health problems among spouses/partners and parents were similar to the general female Australian population. Engagement in risk-taking such as problem drinking, illicit drug use, and gambling was no more prevalent in all FWS subgroups than in the general female Australian population, with FWS spouses/partners and parents tending to report even lower rates than general population samples. Couple relationships appeared to be strong in most FWS families, and parents’ self-reports suggested they were rearing children effectively (although the self-reports could to a certain extent be affected by social desirability – the tendency for respondents to present a favourable view of themselves).</w:t>
      </w:r>
    </w:p>
    <w:p w14:paraId="0F511338" w14:textId="3A8B9881" w:rsidR="00F9633B" w:rsidRPr="00F9633B" w:rsidRDefault="00F9633B" w:rsidP="00F9633B">
      <w:r w:rsidRPr="00F9633B">
        <w:t xml:space="preserve">However, some findings reflecting particular difficulties were also evident. For example, a higher percentage of dependent children aged 2 to 17 years in families of Current Serving </w:t>
      </w:r>
      <w:r w:rsidR="00FF5781">
        <w:t xml:space="preserve">ADF </w:t>
      </w:r>
      <w:r w:rsidRPr="00F9633B">
        <w:t>members showed higher levels of emotional, hyperactive or peer problems than would be expected normatively (although the majority of children did not show these problems). Dependent children may be particularly sensitive to the negative effects of a military family lifestyle; for example, the effects of frequent residential relocations and school changes while growing up, or the disruptions, stresses and increased responsibilities experienced when a parent is deployed or living far away from home. However, similarly aged children in families of Ex-Serving ADF members did not show higher levels of problems than the general child population (with the exception of peer problems). Thus, the FWS provides some evidence of greater-than-expected difficulties among dependent children in families in which ADF members are still serving.</w:t>
      </w:r>
    </w:p>
    <w:p w14:paraId="345B0E1B" w14:textId="77777777" w:rsidR="00F9633B" w:rsidRPr="00F9633B" w:rsidRDefault="00F9633B" w:rsidP="00F9633B">
      <w:r w:rsidRPr="00F9633B">
        <w:t>Likewise, a higher proportion of adult children aged 18 to 37 years reported problematic levels of psychological distress than did the Australian population of a similar age and sex. Further research on the adult children of ADF members is needed to shed light on the factors that place them at risk of mental health problems (the small size of the FWS adult children subgroup precludes such analyses). While the FWS has highlighted this subgroup’s greater risk, it is not able to provide further insight into the factors and experiences that increase vulnerability.</w:t>
      </w:r>
    </w:p>
    <w:p w14:paraId="2438F595" w14:textId="77777777" w:rsidR="00F9633B" w:rsidRPr="00F9633B" w:rsidRDefault="00F9633B" w:rsidP="00F9633B">
      <w:r w:rsidRPr="00F9633B">
        <w:t>The FWS findings also draw attention to the mental health difficulties of spouses/partners who have served in the ADF, with mental health problems in this subgroup significantly more prevalent than in civilian FWS spouses/partners. While we cannot determine why they might be at greater risk, it is likely due to aspects of military service or the military family lifestyle such as deployment experiences, service relocations or social network disruptions. Again, additional research would be valuable to enhance understanding of the factors that increase risk, and to provide guidance for the targeting of services and support.</w:t>
      </w:r>
    </w:p>
    <w:p w14:paraId="38320B74" w14:textId="77777777" w:rsidR="00F9633B" w:rsidRPr="00F9633B" w:rsidRDefault="00F9633B" w:rsidP="00F9633B">
      <w:r w:rsidRPr="00F9633B">
        <w:t>In line with much other research on military families, the FWS found that military service tended to negatively impact on spouses’/partners’ employment, with this particularly an issue for spouses/partners of Current Serving ADF members. It was common for spouses/partners to feel they had made career sacrifices to support their ADF members’ military careers. There were also some indications that slightly fewer spouses/partners were in employment than would be expected for females of a similar educational background. Negative effects on spouses’/partners’ careers are a well-established drawback of the military family lifestyle, and in recognition of this, the Australian Government Department of Defence provides a range of programs and supports for military families. It could be of value to seek feedback on whether there are other actions that could be taken to assist families.</w:t>
      </w:r>
    </w:p>
    <w:p w14:paraId="72EE2F10" w14:textId="435610D0" w:rsidR="00F9633B" w:rsidRPr="00F9633B" w:rsidRDefault="00F9633B" w:rsidP="00F9633B">
      <w:r w:rsidRPr="00F9633B">
        <w:t>A major aim of the FWS was to compare the families of Current Serving and Ex-Serving ADF members to determine whether there are particular issues for families in the period following exit from service. Overall</w:t>
      </w:r>
      <w:r w:rsidR="009C1797">
        <w:t>,</w:t>
      </w:r>
      <w:r w:rsidRPr="00F9633B">
        <w:t xml:space="preserve"> the two subgroups of families were similar and only a limited number of significant differences were found, suggesting that most FWS families have coped well with this potentially difficult period. However, there were some indications of difficulties among spouses/partners of Ex-Serving ADF members that seemed to be linked to their current life circumstances. For example, they reported significantly greater involvement in illicit drug use and gambling in the past 12 months, although had not reported greater lifetime engagement in these activities. Additionally, spouses/partners of Ex-Serving ADF members tended to be somewhat less positive about their couple relationship and to more often report abuse in the couple relationship than spouses/partners of Current Serving ADF members. The period following exit from service can be a vulnerable time for serving members and our findings suggest it may be for spouses/partners as well. Prioritising service provision and supports at this time could thus have valuable pay-offs for ex-serving members and their spouses/partners and families.</w:t>
      </w:r>
    </w:p>
    <w:p w14:paraId="3690756B" w14:textId="77777777" w:rsidR="00F9633B" w:rsidRPr="00F9633B" w:rsidRDefault="00F9633B" w:rsidP="00F9633B">
      <w:r w:rsidRPr="00F9633B">
        <w:t>In conclusion, the FWS has revealed that most military families who took part were progressing well. It has also provided insight into subgroups experiencing difficulties and identified some potential areas for policy development and support.</w:t>
      </w:r>
    </w:p>
    <w:p w14:paraId="5EF56668" w14:textId="77777777" w:rsidR="00F9633B" w:rsidRPr="00F9633B" w:rsidRDefault="00F9633B" w:rsidP="00123D84">
      <w:pPr>
        <w:sectPr w:rsidR="00F9633B" w:rsidRPr="00F9633B" w:rsidSect="00240A99">
          <w:type w:val="oddPage"/>
          <w:pgSz w:w="9979" w:h="14170" w:code="243"/>
          <w:pgMar w:top="1440" w:right="1152" w:bottom="1440" w:left="1728" w:header="576" w:footer="576" w:gutter="0"/>
          <w:cols w:space="708"/>
          <w:docGrid w:linePitch="360"/>
        </w:sectPr>
      </w:pPr>
    </w:p>
    <w:p w14:paraId="07668A23" w14:textId="77777777" w:rsidR="00801693" w:rsidRPr="001A2395" w:rsidRDefault="00801693" w:rsidP="007323E4">
      <w:pPr>
        <w:pStyle w:val="Heading1b"/>
      </w:pPr>
      <w:bookmarkStart w:id="830" w:name="_Toc518484404"/>
      <w:bookmarkStart w:id="831" w:name="_Toc525043509"/>
      <w:r w:rsidRPr="001A2395">
        <w:t>Data collection methodology</w:t>
      </w:r>
      <w:bookmarkEnd w:id="830"/>
      <w:bookmarkEnd w:id="831"/>
    </w:p>
    <w:p w14:paraId="03CE18D7" w14:textId="242D075D" w:rsidR="00801693" w:rsidRDefault="00801693" w:rsidP="00801693">
      <w:r w:rsidRPr="001F6439">
        <w:t xml:space="preserve">ARTD Consultants </w:t>
      </w:r>
      <w:r w:rsidR="00F93B1A">
        <w:t>was</w:t>
      </w:r>
      <w:r w:rsidRPr="001F6439">
        <w:t xml:space="preserve"> contracted by </w:t>
      </w:r>
      <w:r>
        <w:t>the Australian Institute of Family Studies (</w:t>
      </w:r>
      <w:r w:rsidRPr="001F6439">
        <w:t>AIFS</w:t>
      </w:r>
      <w:r>
        <w:t>)</w:t>
      </w:r>
      <w:r w:rsidRPr="001F6439">
        <w:t xml:space="preserve"> to undertake data collection for the </w:t>
      </w:r>
      <w:r w:rsidR="00F93B1A">
        <w:t>Family Wellbeing Study (</w:t>
      </w:r>
      <w:r w:rsidRPr="001F6439">
        <w:t>FWS</w:t>
      </w:r>
      <w:r w:rsidR="00F93B1A">
        <w:t>)</w:t>
      </w:r>
      <w:r w:rsidRPr="001F6439">
        <w:t xml:space="preserve"> survey. They were provided with survey items developed by AIFS to be implemented into a sophisticated online survey </w:t>
      </w:r>
      <w:r>
        <w:t xml:space="preserve">containing </w:t>
      </w:r>
      <w:r w:rsidRPr="001F6439">
        <w:t xml:space="preserve">273 required survey items and 1,115 outcome variables. The survey included detailed skip logic and coding to personalise and tailor the survey to individual respondents. For example, respondents were shown questions relevant to the name and </w:t>
      </w:r>
      <w:r>
        <w:t xml:space="preserve">sex </w:t>
      </w:r>
      <w:r w:rsidRPr="001F6439">
        <w:t xml:space="preserve">of their ADF member, as well as the name, </w:t>
      </w:r>
      <w:r>
        <w:t>sex</w:t>
      </w:r>
      <w:r w:rsidRPr="001F6439">
        <w:t xml:space="preserve"> and age of their child. This </w:t>
      </w:r>
      <w:r>
        <w:t>strategy was used to increase accuracy in interpreting the</w:t>
      </w:r>
      <w:r w:rsidRPr="001F6439">
        <w:t xml:space="preserve"> questions and </w:t>
      </w:r>
      <w:r>
        <w:t>created</w:t>
      </w:r>
      <w:r w:rsidRPr="001F6439">
        <w:t xml:space="preserve"> a </w:t>
      </w:r>
      <w:r>
        <w:t xml:space="preserve">highly personalised </w:t>
      </w:r>
      <w:r w:rsidRPr="001F6439">
        <w:t>experience for each respondent.</w:t>
      </w:r>
    </w:p>
    <w:p w14:paraId="149BA575" w14:textId="77777777" w:rsidR="00801693" w:rsidRPr="001F6439" w:rsidRDefault="00801693" w:rsidP="00801693">
      <w:r w:rsidRPr="001F6439">
        <w:t xml:space="preserve">The survey was pilot tested during July 2015 with extensive technical testing and cognitive interviewing to improve clarity, structure and </w:t>
      </w:r>
      <w:r>
        <w:t xml:space="preserve">the </w:t>
      </w:r>
      <w:r w:rsidRPr="001F6439">
        <w:t xml:space="preserve">appearance of the survey. For the pilot </w:t>
      </w:r>
      <w:r>
        <w:t xml:space="preserve">test, </w:t>
      </w:r>
      <w:r w:rsidRPr="001F6439">
        <w:t xml:space="preserve">a stratified random sample of 300 nominees were selected and sent invitations to participate in the FWS. </w:t>
      </w:r>
      <w:r>
        <w:t>During completion of the online survey, they were asked to provide consent</w:t>
      </w:r>
      <w:r w:rsidRPr="001F6439">
        <w:t xml:space="preserve"> </w:t>
      </w:r>
      <w:r>
        <w:t>for</w:t>
      </w:r>
      <w:r w:rsidRPr="001F6439">
        <w:t xml:space="preserve"> a</w:t>
      </w:r>
      <w:r>
        <w:t xml:space="preserve"> follow-up</w:t>
      </w:r>
      <w:r w:rsidRPr="001F6439">
        <w:t xml:space="preserve"> </w:t>
      </w:r>
      <w:r>
        <w:t>interview about their experience of participating in the study. Those who consented were later</w:t>
      </w:r>
      <w:r w:rsidRPr="001F6439">
        <w:t xml:space="preserve"> contacted</w:t>
      </w:r>
      <w:r>
        <w:t xml:space="preserve"> and</w:t>
      </w:r>
      <w:r w:rsidRPr="001F6439">
        <w:t xml:space="preserve"> participate</w:t>
      </w:r>
      <w:r>
        <w:t>d</w:t>
      </w:r>
      <w:r w:rsidRPr="001F6439">
        <w:t xml:space="preserve"> in cognitive interviews</w:t>
      </w:r>
      <w:r>
        <w:t>,</w:t>
      </w:r>
      <w:r w:rsidRPr="001F6439">
        <w:t xml:space="preserve"> which provided direct feedback from respondents and allowed further tailoring of the survey to improve its structure and appearance.</w:t>
      </w:r>
    </w:p>
    <w:p w14:paraId="32273992" w14:textId="77777777" w:rsidR="00801693" w:rsidRPr="006162AB" w:rsidRDefault="00801693" w:rsidP="00801693">
      <w:r w:rsidRPr="001F6439">
        <w:t xml:space="preserve">The main survey was conducted between 4 September 2015 and 29 February </w:t>
      </w:r>
      <w:r w:rsidRPr="006162AB">
        <w:t xml:space="preserve">2016. As outlined above, nominations for the FWS survey came from current ADF members, transitioned members and reservists completing the Mental Health </w:t>
      </w:r>
      <w:r>
        <w:t xml:space="preserve">and </w:t>
      </w:r>
      <w:r w:rsidRPr="006162AB">
        <w:t xml:space="preserve">Wellbeing Transition </w:t>
      </w:r>
      <w:r>
        <w:t>Study s</w:t>
      </w:r>
      <w:r w:rsidRPr="006162AB">
        <w:t>urvey undertaken by the Centre for Traumatic Stress Studies.</w:t>
      </w:r>
    </w:p>
    <w:p w14:paraId="25D85521" w14:textId="77777777" w:rsidR="00801693" w:rsidRPr="001F6439" w:rsidRDefault="00801693" w:rsidP="00801693">
      <w:r w:rsidRPr="001F6439">
        <w:t xml:space="preserve">An online portal allowed </w:t>
      </w:r>
      <w:r>
        <w:t xml:space="preserve">FWS </w:t>
      </w:r>
      <w:r w:rsidRPr="001F6439">
        <w:t>respondents to be segmented into six batches so invitations were sent in a timely manner soon after the original nominations were made. Nominees were sent paper invitations and information packs with instructions on how to access the FWS survey online. Where mailing addresses were not available, an email containing the same information was sent.</w:t>
      </w:r>
    </w:p>
    <w:p w14:paraId="7746AA94" w14:textId="77777777" w:rsidR="00801693" w:rsidRDefault="00801693" w:rsidP="00801693">
      <w:r w:rsidRPr="001F6439">
        <w:t xml:space="preserve">Invitations were followed with up to </w:t>
      </w:r>
      <w:r>
        <w:t>five</w:t>
      </w:r>
      <w:r w:rsidRPr="001F6439">
        <w:t xml:space="preserve"> reminders by email, text message and phone call. A total of 12,282 attempts to contact nominees were made. Nominees received three email reminders asking them to complete the survey. These reminders were sent two, four, and six weeks after the initial invitations. For nominees in Batch 1 only, the second reminder was sent via post. For all other batches, the reminders were sent via email. Nominees also received a final reminder before the survey closed. This final reminder was a phone call followed up with an email or SMS message.</w:t>
      </w:r>
    </w:p>
    <w:p w14:paraId="6D0AD691" w14:textId="77777777" w:rsidR="00801693" w:rsidRDefault="00801693" w:rsidP="00123D84">
      <w:pPr>
        <w:sectPr w:rsidR="00801693" w:rsidSect="00240A99">
          <w:type w:val="oddPage"/>
          <w:pgSz w:w="9979" w:h="14170" w:code="243"/>
          <w:pgMar w:top="1440" w:right="1152" w:bottom="1440" w:left="1728" w:header="576" w:footer="576" w:gutter="0"/>
          <w:cols w:space="708"/>
          <w:docGrid w:linePitch="360"/>
        </w:sectPr>
      </w:pPr>
    </w:p>
    <w:p w14:paraId="53D65A9B" w14:textId="77777777" w:rsidR="00BD3A7A" w:rsidRPr="001A2395" w:rsidRDefault="00BD3A7A" w:rsidP="00BD3A7A">
      <w:pPr>
        <w:pStyle w:val="Heading1b"/>
        <w:ind w:left="2160" w:hanging="2160"/>
      </w:pPr>
      <w:bookmarkStart w:id="832" w:name="_Toc518484405"/>
      <w:bookmarkStart w:id="833" w:name="_Toc525043510"/>
      <w:bookmarkStart w:id="834" w:name="_Toc494412397"/>
      <w:r w:rsidRPr="001A2395">
        <w:t>Details of nomination and response rates for MHWTS and FWS respondents, by MHWTS military status</w:t>
      </w:r>
      <w:bookmarkEnd w:id="832"/>
      <w:bookmarkEnd w:id="833"/>
    </w:p>
    <w:p w14:paraId="615ED5BB" w14:textId="77777777" w:rsidR="00BD3A7A" w:rsidRPr="00816F40" w:rsidRDefault="00BD3A7A" w:rsidP="00B35D56">
      <w:pPr>
        <w:keepNext/>
      </w:pPr>
      <w:r>
        <w:t>Tables B.1 and B.2 show the f</w:t>
      </w:r>
      <w:r w:rsidRPr="00816F40">
        <w:t xml:space="preserve">low of participants through </w:t>
      </w:r>
      <w:r>
        <w:t>the Mental Health and Wellbeing Transition Study (</w:t>
      </w:r>
      <w:r w:rsidRPr="00816F40">
        <w:t>MHWTS</w:t>
      </w:r>
      <w:r>
        <w:t>)</w:t>
      </w:r>
      <w:r w:rsidRPr="00816F40">
        <w:t xml:space="preserve"> and </w:t>
      </w:r>
      <w:r>
        <w:t>Family Wellbeing Study (</w:t>
      </w:r>
      <w:r w:rsidRPr="00816F40">
        <w:t>FWS</w:t>
      </w:r>
      <w:r>
        <w:t>).</w:t>
      </w:r>
    </w:p>
    <w:p w14:paraId="0E3A5695" w14:textId="77777777" w:rsidR="00BD3A7A" w:rsidRPr="00913A9E" w:rsidRDefault="00BD3A7A" w:rsidP="00BD3A7A">
      <w:pPr>
        <w:pStyle w:val="TableName"/>
      </w:pPr>
      <w:bookmarkStart w:id="835" w:name="_Toc525043633"/>
      <w:r>
        <w:t>Table B.1</w:t>
      </w:r>
      <w:r>
        <w:tab/>
        <w:t>Current Serving</w:t>
      </w:r>
      <w:r w:rsidRPr="00913A9E">
        <w:t xml:space="preserve"> ADF members</w:t>
      </w:r>
      <w:bookmarkEnd w:id="835"/>
    </w:p>
    <w:tbl>
      <w:tblPr>
        <w:tblStyle w:val="TWRPTable"/>
        <w:tblW w:w="5000" w:type="pct"/>
        <w:tblLayout w:type="fixed"/>
        <w:tblLook w:val="0600" w:firstRow="0" w:lastRow="0" w:firstColumn="0" w:lastColumn="0" w:noHBand="1" w:noVBand="1"/>
        <w:tblDescription w:val="Table B.1: Current Serving ADF members"/>
      </w:tblPr>
      <w:tblGrid>
        <w:gridCol w:w="1076"/>
        <w:gridCol w:w="739"/>
        <w:gridCol w:w="454"/>
        <w:gridCol w:w="672"/>
        <w:gridCol w:w="4374"/>
      </w:tblGrid>
      <w:tr w:rsidR="00B35D56" w:rsidRPr="00816F40" w14:paraId="4287AAB9" w14:textId="77777777" w:rsidTr="00B35D56">
        <w:tc>
          <w:tcPr>
            <w:tcW w:w="1076" w:type="dxa"/>
          </w:tcPr>
          <w:p w14:paraId="6F1837F7" w14:textId="77777777" w:rsidR="00B35D56" w:rsidRPr="00745F0B" w:rsidRDefault="00B35D56" w:rsidP="00B35D56">
            <w:pPr>
              <w:pStyle w:val="TableText"/>
            </w:pPr>
            <w:r w:rsidRPr="00745F0B">
              <w:rPr>
                <w:b/>
              </w:rPr>
              <w:t>MHWTS</w:t>
            </w:r>
          </w:p>
        </w:tc>
        <w:tc>
          <w:tcPr>
            <w:tcW w:w="739" w:type="dxa"/>
          </w:tcPr>
          <w:p w14:paraId="0F27F485" w14:textId="030791A6" w:rsidR="00B35D56" w:rsidRPr="00745F0B" w:rsidRDefault="00B35D56" w:rsidP="00B81985">
            <w:pPr>
              <w:pStyle w:val="TableText"/>
              <w:jc w:val="right"/>
              <w:rPr>
                <w:b/>
              </w:rPr>
            </w:pPr>
            <w:r w:rsidRPr="00745F0B">
              <w:rPr>
                <w:b/>
              </w:rPr>
              <w:t>52,510</w:t>
            </w:r>
          </w:p>
        </w:tc>
        <w:tc>
          <w:tcPr>
            <w:tcW w:w="5500" w:type="dxa"/>
            <w:gridSpan w:val="3"/>
          </w:tcPr>
          <w:p w14:paraId="0ADC5A7A" w14:textId="77777777" w:rsidR="00B35D56" w:rsidRPr="00745F0B" w:rsidRDefault="00B35D56" w:rsidP="00B35D56">
            <w:pPr>
              <w:pStyle w:val="TableText"/>
              <w:rPr>
                <w:b/>
              </w:rPr>
            </w:pPr>
            <w:r w:rsidRPr="00745F0B">
              <w:rPr>
                <w:b/>
              </w:rPr>
              <w:t xml:space="preserve">ADF members </w:t>
            </w:r>
            <w:r>
              <w:rPr>
                <w:b/>
              </w:rPr>
              <w:t>Current Serving</w:t>
            </w:r>
          </w:p>
        </w:tc>
      </w:tr>
      <w:tr w:rsidR="00B35D56" w:rsidRPr="00816F40" w14:paraId="37C3C81E" w14:textId="77777777" w:rsidTr="00B35D56">
        <w:tc>
          <w:tcPr>
            <w:tcW w:w="1076" w:type="dxa"/>
          </w:tcPr>
          <w:p w14:paraId="69AD6215" w14:textId="77777777" w:rsidR="00B35D56" w:rsidRPr="00745F0B" w:rsidRDefault="00B35D56" w:rsidP="00B35D56">
            <w:pPr>
              <w:pStyle w:val="TableText"/>
              <w:spacing w:before="0" w:after="0"/>
              <w:rPr>
                <w:b/>
              </w:rPr>
            </w:pPr>
          </w:p>
        </w:tc>
        <w:tc>
          <w:tcPr>
            <w:tcW w:w="739" w:type="dxa"/>
          </w:tcPr>
          <w:p w14:paraId="3B98A887" w14:textId="77777777" w:rsidR="00B35D56" w:rsidRPr="00745F0B" w:rsidRDefault="00B35D56" w:rsidP="00F93B1A">
            <w:pPr>
              <w:pStyle w:val="TableText"/>
              <w:spacing w:before="0" w:after="0"/>
              <w:jc w:val="right"/>
            </w:pPr>
          </w:p>
        </w:tc>
        <w:tc>
          <w:tcPr>
            <w:tcW w:w="5500" w:type="dxa"/>
            <w:gridSpan w:val="3"/>
          </w:tcPr>
          <w:p w14:paraId="6A862845" w14:textId="77777777" w:rsidR="00B35D56" w:rsidRPr="00745F0B" w:rsidRDefault="00B35D56" w:rsidP="00B35D56">
            <w:pPr>
              <w:pStyle w:val="TableText"/>
              <w:spacing w:before="0" w:after="0"/>
            </w:pPr>
          </w:p>
        </w:tc>
      </w:tr>
      <w:tr w:rsidR="00B35D56" w:rsidRPr="00816F40" w14:paraId="790E6402" w14:textId="77777777" w:rsidTr="00B35D56">
        <w:tc>
          <w:tcPr>
            <w:tcW w:w="1076" w:type="dxa"/>
          </w:tcPr>
          <w:p w14:paraId="6CE0F3B3" w14:textId="77777777" w:rsidR="00B35D56" w:rsidRPr="00745F0B" w:rsidRDefault="00B35D56" w:rsidP="00B35D56">
            <w:pPr>
              <w:pStyle w:val="TableText"/>
            </w:pPr>
          </w:p>
        </w:tc>
        <w:tc>
          <w:tcPr>
            <w:tcW w:w="739" w:type="dxa"/>
          </w:tcPr>
          <w:p w14:paraId="0CF1FAD7" w14:textId="77777777" w:rsidR="00B35D56" w:rsidRPr="00745F0B" w:rsidRDefault="00B35D56" w:rsidP="00F93B1A">
            <w:pPr>
              <w:pStyle w:val="TableText"/>
              <w:jc w:val="right"/>
              <w:rPr>
                <w:b/>
              </w:rPr>
            </w:pPr>
            <w:r w:rsidRPr="00745F0B">
              <w:rPr>
                <w:b/>
              </w:rPr>
              <w:t>20,041</w:t>
            </w:r>
          </w:p>
        </w:tc>
        <w:tc>
          <w:tcPr>
            <w:tcW w:w="5500" w:type="dxa"/>
            <w:gridSpan w:val="3"/>
          </w:tcPr>
          <w:p w14:paraId="3A30B14B" w14:textId="77777777" w:rsidR="00B35D56" w:rsidRPr="00745F0B" w:rsidRDefault="00B35D56" w:rsidP="00B35D56">
            <w:pPr>
              <w:pStyle w:val="TableText"/>
              <w:rPr>
                <w:b/>
              </w:rPr>
            </w:pPr>
            <w:r w:rsidRPr="00745F0B">
              <w:rPr>
                <w:b/>
              </w:rPr>
              <w:t>ADF members invited to participate</w:t>
            </w:r>
          </w:p>
        </w:tc>
      </w:tr>
      <w:tr w:rsidR="00B35D56" w:rsidRPr="00816F40" w14:paraId="44BE712E" w14:textId="77777777" w:rsidTr="00B35D56">
        <w:tc>
          <w:tcPr>
            <w:tcW w:w="1076" w:type="dxa"/>
          </w:tcPr>
          <w:p w14:paraId="381F91CB" w14:textId="77777777" w:rsidR="00B35D56" w:rsidRPr="00745F0B" w:rsidRDefault="00B35D56" w:rsidP="00B35D56">
            <w:pPr>
              <w:pStyle w:val="TableText"/>
            </w:pPr>
          </w:p>
        </w:tc>
        <w:tc>
          <w:tcPr>
            <w:tcW w:w="739" w:type="dxa"/>
          </w:tcPr>
          <w:p w14:paraId="2E28F655" w14:textId="77777777" w:rsidR="00B35D56" w:rsidRPr="00745F0B" w:rsidRDefault="00B35D56" w:rsidP="00F93B1A">
            <w:pPr>
              <w:pStyle w:val="TableText"/>
              <w:jc w:val="right"/>
              <w:rPr>
                <w:rFonts w:eastAsia="Times New Roman"/>
                <w:lang w:val="en-GB" w:eastAsia="en-GB"/>
              </w:rPr>
            </w:pPr>
            <w:r w:rsidRPr="00745F0B">
              <w:rPr>
                <w:rFonts w:eastAsia="Times New Roman"/>
                <w:lang w:val="en-GB" w:eastAsia="en-GB"/>
              </w:rPr>
              <w:t>32,469</w:t>
            </w:r>
          </w:p>
        </w:tc>
        <w:tc>
          <w:tcPr>
            <w:tcW w:w="5500" w:type="dxa"/>
            <w:gridSpan w:val="3"/>
          </w:tcPr>
          <w:p w14:paraId="747EEFB2" w14:textId="77777777" w:rsidR="00B35D56" w:rsidRPr="00745F0B" w:rsidRDefault="00B35D56" w:rsidP="00B35D56">
            <w:pPr>
              <w:pStyle w:val="TableText"/>
            </w:pPr>
            <w:r w:rsidRPr="00745F0B">
              <w:t>ADF members not invited to participate</w:t>
            </w:r>
          </w:p>
        </w:tc>
      </w:tr>
      <w:tr w:rsidR="00B35D56" w:rsidRPr="00816F40" w14:paraId="103470D3" w14:textId="77777777" w:rsidTr="00B35D56">
        <w:tc>
          <w:tcPr>
            <w:tcW w:w="1076" w:type="dxa"/>
          </w:tcPr>
          <w:p w14:paraId="5908D2BE" w14:textId="77777777" w:rsidR="00B35D56" w:rsidRPr="00745F0B" w:rsidRDefault="00B35D56" w:rsidP="00B35D56">
            <w:pPr>
              <w:pStyle w:val="TableText"/>
              <w:spacing w:before="0" w:after="0"/>
            </w:pPr>
          </w:p>
        </w:tc>
        <w:tc>
          <w:tcPr>
            <w:tcW w:w="739" w:type="dxa"/>
          </w:tcPr>
          <w:p w14:paraId="4289A57B" w14:textId="77777777" w:rsidR="00B35D56" w:rsidRPr="00745F0B" w:rsidRDefault="00B35D56" w:rsidP="00F93B1A">
            <w:pPr>
              <w:pStyle w:val="TableText"/>
              <w:spacing w:before="0" w:after="0"/>
              <w:jc w:val="right"/>
            </w:pPr>
          </w:p>
        </w:tc>
        <w:tc>
          <w:tcPr>
            <w:tcW w:w="5500" w:type="dxa"/>
            <w:gridSpan w:val="3"/>
          </w:tcPr>
          <w:p w14:paraId="359E2D16" w14:textId="77777777" w:rsidR="00B35D56" w:rsidRPr="00745F0B" w:rsidRDefault="00B35D56" w:rsidP="00B35D56">
            <w:pPr>
              <w:pStyle w:val="TableText"/>
              <w:spacing w:before="0" w:after="0"/>
            </w:pPr>
          </w:p>
        </w:tc>
      </w:tr>
      <w:tr w:rsidR="00B35D56" w:rsidRPr="00816F40" w14:paraId="5FDA3B97" w14:textId="77777777" w:rsidTr="00B35D56">
        <w:tc>
          <w:tcPr>
            <w:tcW w:w="1076" w:type="dxa"/>
          </w:tcPr>
          <w:p w14:paraId="46D8FB3C" w14:textId="77777777" w:rsidR="00B35D56" w:rsidRPr="00745F0B" w:rsidRDefault="00B35D56" w:rsidP="00B35D56">
            <w:pPr>
              <w:pStyle w:val="TableText"/>
            </w:pPr>
          </w:p>
        </w:tc>
        <w:tc>
          <w:tcPr>
            <w:tcW w:w="739" w:type="dxa"/>
          </w:tcPr>
          <w:p w14:paraId="0D2B0990" w14:textId="77777777" w:rsidR="00B35D56" w:rsidRPr="00745F0B" w:rsidRDefault="00B35D56" w:rsidP="00F93B1A">
            <w:pPr>
              <w:pStyle w:val="TableText"/>
              <w:jc w:val="right"/>
              <w:rPr>
                <w:b/>
              </w:rPr>
            </w:pPr>
            <w:r w:rsidRPr="00745F0B">
              <w:rPr>
                <w:b/>
              </w:rPr>
              <w:t>8,490</w:t>
            </w:r>
          </w:p>
        </w:tc>
        <w:tc>
          <w:tcPr>
            <w:tcW w:w="5500" w:type="dxa"/>
            <w:gridSpan w:val="3"/>
          </w:tcPr>
          <w:p w14:paraId="471A87D8" w14:textId="77777777" w:rsidR="00B35D56" w:rsidRPr="00745F0B" w:rsidRDefault="00B35D56" w:rsidP="00B35D56">
            <w:pPr>
              <w:pStyle w:val="TableText"/>
              <w:rPr>
                <w:b/>
              </w:rPr>
            </w:pPr>
            <w:r w:rsidRPr="00745F0B">
              <w:rPr>
                <w:b/>
              </w:rPr>
              <w:t>ADF members participated</w:t>
            </w:r>
          </w:p>
        </w:tc>
      </w:tr>
      <w:tr w:rsidR="00B35D56" w:rsidRPr="00816F40" w14:paraId="01436431" w14:textId="77777777" w:rsidTr="00B35D56">
        <w:tc>
          <w:tcPr>
            <w:tcW w:w="1076" w:type="dxa"/>
          </w:tcPr>
          <w:p w14:paraId="522CECB1" w14:textId="77777777" w:rsidR="00B35D56" w:rsidRPr="00745F0B" w:rsidRDefault="00B35D56" w:rsidP="00B35D56">
            <w:pPr>
              <w:pStyle w:val="TableText"/>
            </w:pPr>
          </w:p>
        </w:tc>
        <w:tc>
          <w:tcPr>
            <w:tcW w:w="739" w:type="dxa"/>
          </w:tcPr>
          <w:p w14:paraId="20811E2A" w14:textId="77777777" w:rsidR="00B35D56" w:rsidRPr="00745F0B" w:rsidRDefault="00B35D56" w:rsidP="00F93B1A">
            <w:pPr>
              <w:pStyle w:val="TableText"/>
              <w:jc w:val="right"/>
            </w:pPr>
            <w:r w:rsidRPr="00745F0B">
              <w:t>11,551</w:t>
            </w:r>
          </w:p>
        </w:tc>
        <w:tc>
          <w:tcPr>
            <w:tcW w:w="5500" w:type="dxa"/>
            <w:gridSpan w:val="3"/>
          </w:tcPr>
          <w:p w14:paraId="146EFF43" w14:textId="77777777" w:rsidR="00B35D56" w:rsidRPr="00745F0B" w:rsidRDefault="00B35D56" w:rsidP="00B35D56">
            <w:pPr>
              <w:pStyle w:val="TableText"/>
            </w:pPr>
            <w:r w:rsidRPr="00745F0B">
              <w:t>ADF members did not participate</w:t>
            </w:r>
          </w:p>
        </w:tc>
      </w:tr>
      <w:tr w:rsidR="00B35D56" w:rsidRPr="00816F40" w14:paraId="0AE9881F" w14:textId="77777777" w:rsidTr="00B35D56">
        <w:tc>
          <w:tcPr>
            <w:tcW w:w="1076" w:type="dxa"/>
          </w:tcPr>
          <w:p w14:paraId="11675DC8" w14:textId="77777777" w:rsidR="00B35D56" w:rsidRPr="00745F0B" w:rsidRDefault="00B35D56" w:rsidP="00B35D56">
            <w:pPr>
              <w:pStyle w:val="TableText"/>
              <w:spacing w:before="0" w:after="0"/>
            </w:pPr>
          </w:p>
        </w:tc>
        <w:tc>
          <w:tcPr>
            <w:tcW w:w="739" w:type="dxa"/>
          </w:tcPr>
          <w:p w14:paraId="45857B0D" w14:textId="77777777" w:rsidR="00B35D56" w:rsidRPr="00745F0B" w:rsidRDefault="00B35D56" w:rsidP="00F93B1A">
            <w:pPr>
              <w:pStyle w:val="TableText"/>
              <w:spacing w:before="0" w:after="0"/>
              <w:jc w:val="right"/>
            </w:pPr>
          </w:p>
        </w:tc>
        <w:tc>
          <w:tcPr>
            <w:tcW w:w="5500" w:type="dxa"/>
            <w:gridSpan w:val="3"/>
          </w:tcPr>
          <w:p w14:paraId="2CCE8C4F" w14:textId="77777777" w:rsidR="00B35D56" w:rsidRPr="00745F0B" w:rsidRDefault="00B35D56" w:rsidP="00B35D56">
            <w:pPr>
              <w:pStyle w:val="TableText"/>
              <w:spacing w:before="0" w:after="0"/>
            </w:pPr>
          </w:p>
        </w:tc>
      </w:tr>
      <w:tr w:rsidR="00B35D56" w:rsidRPr="00816F40" w14:paraId="3FB9EEAB" w14:textId="77777777" w:rsidTr="00B35D56">
        <w:tc>
          <w:tcPr>
            <w:tcW w:w="1076" w:type="dxa"/>
          </w:tcPr>
          <w:p w14:paraId="3C17C36F" w14:textId="77777777" w:rsidR="00B35D56" w:rsidRPr="00745F0B" w:rsidRDefault="00B35D56" w:rsidP="00B35D56">
            <w:pPr>
              <w:pStyle w:val="TableText"/>
            </w:pPr>
          </w:p>
        </w:tc>
        <w:tc>
          <w:tcPr>
            <w:tcW w:w="739" w:type="dxa"/>
          </w:tcPr>
          <w:p w14:paraId="76B15FAC" w14:textId="77777777" w:rsidR="00B35D56" w:rsidRPr="00745F0B" w:rsidRDefault="00B35D56" w:rsidP="00F93B1A">
            <w:pPr>
              <w:pStyle w:val="TableText"/>
              <w:jc w:val="right"/>
              <w:rPr>
                <w:b/>
              </w:rPr>
            </w:pPr>
            <w:r w:rsidRPr="00745F0B">
              <w:rPr>
                <w:b/>
              </w:rPr>
              <w:t>1,912</w:t>
            </w:r>
          </w:p>
        </w:tc>
        <w:tc>
          <w:tcPr>
            <w:tcW w:w="5500" w:type="dxa"/>
            <w:gridSpan w:val="3"/>
          </w:tcPr>
          <w:p w14:paraId="0DB04E56" w14:textId="77777777" w:rsidR="00B35D56" w:rsidRPr="00745F0B" w:rsidRDefault="00B35D56" w:rsidP="00B35D56">
            <w:pPr>
              <w:pStyle w:val="TableText"/>
              <w:rPr>
                <w:b/>
              </w:rPr>
            </w:pPr>
            <w:r w:rsidRPr="00745F0B">
              <w:rPr>
                <w:b/>
              </w:rPr>
              <w:t xml:space="preserve">ADF members nominated </w:t>
            </w:r>
            <w:r w:rsidRPr="00745F0B">
              <w:rPr>
                <w:rFonts w:eastAsia="Times New Roman"/>
                <w:b/>
                <w:lang w:val="en-GB" w:eastAsia="en-GB"/>
              </w:rPr>
              <w:t>2,467</w:t>
            </w:r>
            <w:r w:rsidRPr="00745F0B">
              <w:rPr>
                <w:rFonts w:eastAsia="Times New Roman"/>
                <w:lang w:val="en-GB" w:eastAsia="en-GB"/>
              </w:rPr>
              <w:t xml:space="preserve"> </w:t>
            </w:r>
            <w:r w:rsidRPr="00745F0B">
              <w:rPr>
                <w:b/>
              </w:rPr>
              <w:t>family members</w:t>
            </w:r>
          </w:p>
        </w:tc>
      </w:tr>
      <w:tr w:rsidR="00B35D56" w:rsidRPr="00816F40" w14:paraId="54B27882" w14:textId="77777777" w:rsidTr="00B35D56">
        <w:tc>
          <w:tcPr>
            <w:tcW w:w="1076" w:type="dxa"/>
          </w:tcPr>
          <w:p w14:paraId="5B05DD27" w14:textId="77777777" w:rsidR="00B35D56" w:rsidRPr="00745F0B" w:rsidRDefault="00B35D56" w:rsidP="00B35D56">
            <w:pPr>
              <w:pStyle w:val="TableText"/>
            </w:pPr>
          </w:p>
        </w:tc>
        <w:tc>
          <w:tcPr>
            <w:tcW w:w="739" w:type="dxa"/>
          </w:tcPr>
          <w:p w14:paraId="0B020281" w14:textId="77777777" w:rsidR="00B35D56" w:rsidRPr="00745F0B" w:rsidRDefault="00B35D56" w:rsidP="00F93B1A">
            <w:pPr>
              <w:pStyle w:val="TableText"/>
              <w:jc w:val="right"/>
            </w:pPr>
            <w:r w:rsidRPr="00745F0B">
              <w:t>6,578</w:t>
            </w:r>
          </w:p>
        </w:tc>
        <w:tc>
          <w:tcPr>
            <w:tcW w:w="5500" w:type="dxa"/>
            <w:gridSpan w:val="3"/>
          </w:tcPr>
          <w:p w14:paraId="6726C077" w14:textId="77777777" w:rsidR="00B35D56" w:rsidRPr="00745F0B" w:rsidRDefault="00B35D56" w:rsidP="00B35D56">
            <w:pPr>
              <w:pStyle w:val="TableText"/>
            </w:pPr>
            <w:r w:rsidRPr="00745F0B">
              <w:t>ADF members did not nominate anyone</w:t>
            </w:r>
          </w:p>
        </w:tc>
      </w:tr>
      <w:tr w:rsidR="00B35D56" w:rsidRPr="00816F40" w14:paraId="6F1B3AE2" w14:textId="77777777" w:rsidTr="00B35D56">
        <w:tc>
          <w:tcPr>
            <w:tcW w:w="1076" w:type="dxa"/>
          </w:tcPr>
          <w:p w14:paraId="5DC606EA" w14:textId="77777777" w:rsidR="00B35D56" w:rsidRPr="00745F0B" w:rsidRDefault="00B35D56" w:rsidP="00B35D56">
            <w:pPr>
              <w:pStyle w:val="TableText"/>
              <w:spacing w:before="0" w:after="0"/>
            </w:pPr>
          </w:p>
        </w:tc>
        <w:tc>
          <w:tcPr>
            <w:tcW w:w="739" w:type="dxa"/>
          </w:tcPr>
          <w:p w14:paraId="11042A3C" w14:textId="77777777" w:rsidR="00B35D56" w:rsidRPr="00745F0B" w:rsidRDefault="00B35D56" w:rsidP="00F93B1A">
            <w:pPr>
              <w:pStyle w:val="TableText"/>
              <w:spacing w:before="0" w:after="0"/>
              <w:jc w:val="right"/>
            </w:pPr>
          </w:p>
        </w:tc>
        <w:tc>
          <w:tcPr>
            <w:tcW w:w="5500" w:type="dxa"/>
            <w:gridSpan w:val="3"/>
          </w:tcPr>
          <w:p w14:paraId="67D4F080" w14:textId="77777777" w:rsidR="00B35D56" w:rsidRPr="00745F0B" w:rsidRDefault="00B35D56" w:rsidP="00B35D56">
            <w:pPr>
              <w:pStyle w:val="TableText"/>
              <w:spacing w:before="0" w:after="0"/>
            </w:pPr>
          </w:p>
        </w:tc>
      </w:tr>
      <w:tr w:rsidR="00B35D56" w:rsidRPr="00816F40" w14:paraId="08F50045" w14:textId="77777777" w:rsidTr="00B35D56">
        <w:tc>
          <w:tcPr>
            <w:tcW w:w="1076" w:type="dxa"/>
          </w:tcPr>
          <w:p w14:paraId="02AEEEE2" w14:textId="77777777" w:rsidR="00B35D56" w:rsidRPr="00745F0B" w:rsidRDefault="00B35D56" w:rsidP="00B35D56">
            <w:pPr>
              <w:pStyle w:val="TableText"/>
            </w:pPr>
          </w:p>
        </w:tc>
        <w:tc>
          <w:tcPr>
            <w:tcW w:w="739" w:type="dxa"/>
          </w:tcPr>
          <w:p w14:paraId="0C0F1478" w14:textId="77777777" w:rsidR="00B35D56" w:rsidRPr="00745F0B" w:rsidRDefault="00B35D56" w:rsidP="00F93B1A">
            <w:pPr>
              <w:pStyle w:val="TableText"/>
              <w:jc w:val="right"/>
              <w:rPr>
                <w:b/>
              </w:rPr>
            </w:pPr>
            <w:r w:rsidRPr="00745F0B">
              <w:rPr>
                <w:b/>
              </w:rPr>
              <w:t>1,577</w:t>
            </w:r>
          </w:p>
        </w:tc>
        <w:tc>
          <w:tcPr>
            <w:tcW w:w="5500" w:type="dxa"/>
            <w:gridSpan w:val="3"/>
          </w:tcPr>
          <w:p w14:paraId="3990F432" w14:textId="06AC97E8" w:rsidR="00B35D56" w:rsidRPr="00745F0B" w:rsidRDefault="00B35D56" w:rsidP="00B35D56">
            <w:pPr>
              <w:pStyle w:val="TableText"/>
              <w:rPr>
                <w:b/>
              </w:rPr>
            </w:pPr>
            <w:r w:rsidRPr="00745F0B">
              <w:rPr>
                <w:b/>
              </w:rPr>
              <w:t>ADF members agree</w:t>
            </w:r>
            <w:r w:rsidR="00F93B1A">
              <w:rPr>
                <w:b/>
              </w:rPr>
              <w:t>d</w:t>
            </w:r>
            <w:r w:rsidRPr="00745F0B">
              <w:rPr>
                <w:b/>
              </w:rPr>
              <w:t xml:space="preserve"> to inform 2,085 family members about being nominated</w:t>
            </w:r>
          </w:p>
        </w:tc>
      </w:tr>
      <w:tr w:rsidR="00B35D56" w:rsidRPr="00816F40" w14:paraId="4219AD8D" w14:textId="77777777" w:rsidTr="00B35D56">
        <w:tc>
          <w:tcPr>
            <w:tcW w:w="1076" w:type="dxa"/>
          </w:tcPr>
          <w:p w14:paraId="3A1800A7" w14:textId="77777777" w:rsidR="00B35D56" w:rsidRPr="00745F0B" w:rsidRDefault="00B35D56" w:rsidP="00B35D56">
            <w:pPr>
              <w:pStyle w:val="TableText"/>
            </w:pPr>
          </w:p>
        </w:tc>
        <w:tc>
          <w:tcPr>
            <w:tcW w:w="739" w:type="dxa"/>
          </w:tcPr>
          <w:p w14:paraId="45DDD93D" w14:textId="77777777" w:rsidR="00B35D56" w:rsidRPr="00745F0B" w:rsidRDefault="00B35D56" w:rsidP="00F93B1A">
            <w:pPr>
              <w:pStyle w:val="TableText"/>
              <w:jc w:val="right"/>
            </w:pPr>
            <w:r w:rsidRPr="00745F0B">
              <w:t>334</w:t>
            </w:r>
          </w:p>
        </w:tc>
        <w:tc>
          <w:tcPr>
            <w:tcW w:w="5500" w:type="dxa"/>
            <w:gridSpan w:val="3"/>
          </w:tcPr>
          <w:p w14:paraId="6AE3D971" w14:textId="77777777" w:rsidR="00B35D56" w:rsidRPr="00745F0B" w:rsidRDefault="00B35D56" w:rsidP="00B35D56">
            <w:pPr>
              <w:pStyle w:val="TableText"/>
            </w:pPr>
            <w:r w:rsidRPr="00745F0B">
              <w:t>ADF members did not agree to inform 378 family members about being nominated</w:t>
            </w:r>
          </w:p>
        </w:tc>
      </w:tr>
      <w:tr w:rsidR="00B35D56" w:rsidRPr="00816F40" w14:paraId="5D9A85C6" w14:textId="77777777" w:rsidTr="00B35D56">
        <w:tc>
          <w:tcPr>
            <w:tcW w:w="1076" w:type="dxa"/>
          </w:tcPr>
          <w:p w14:paraId="6E23CA78" w14:textId="77777777" w:rsidR="00B35D56" w:rsidRPr="00745F0B" w:rsidRDefault="00B35D56" w:rsidP="00B35D56">
            <w:pPr>
              <w:pStyle w:val="TableText"/>
              <w:spacing w:before="0" w:after="0"/>
            </w:pPr>
          </w:p>
        </w:tc>
        <w:tc>
          <w:tcPr>
            <w:tcW w:w="739" w:type="dxa"/>
          </w:tcPr>
          <w:p w14:paraId="6E1B4C09" w14:textId="77777777" w:rsidR="00B35D56" w:rsidRPr="00745F0B" w:rsidRDefault="00B35D56" w:rsidP="00F93B1A">
            <w:pPr>
              <w:pStyle w:val="TableText"/>
              <w:spacing w:before="0" w:after="0"/>
              <w:jc w:val="right"/>
            </w:pPr>
          </w:p>
        </w:tc>
        <w:tc>
          <w:tcPr>
            <w:tcW w:w="5500" w:type="dxa"/>
            <w:gridSpan w:val="3"/>
          </w:tcPr>
          <w:p w14:paraId="2840EB95" w14:textId="77777777" w:rsidR="00B35D56" w:rsidRPr="00745F0B" w:rsidRDefault="00B35D56" w:rsidP="00B35D56">
            <w:pPr>
              <w:pStyle w:val="TableText"/>
              <w:spacing w:before="0" w:after="0"/>
            </w:pPr>
          </w:p>
        </w:tc>
      </w:tr>
      <w:tr w:rsidR="00B35D56" w:rsidRPr="00816F40" w14:paraId="18E869BF" w14:textId="77777777" w:rsidTr="00B35D56">
        <w:tc>
          <w:tcPr>
            <w:tcW w:w="1076" w:type="dxa"/>
          </w:tcPr>
          <w:p w14:paraId="0C0AE42F" w14:textId="77777777" w:rsidR="00B35D56" w:rsidRPr="00745F0B" w:rsidRDefault="00B35D56" w:rsidP="00B35D56">
            <w:pPr>
              <w:pStyle w:val="TableText"/>
            </w:pPr>
          </w:p>
        </w:tc>
        <w:tc>
          <w:tcPr>
            <w:tcW w:w="739" w:type="dxa"/>
          </w:tcPr>
          <w:p w14:paraId="18E09E17" w14:textId="77777777" w:rsidR="00B35D56" w:rsidRPr="00745F0B" w:rsidRDefault="00B35D56" w:rsidP="00F93B1A">
            <w:pPr>
              <w:pStyle w:val="TableText"/>
              <w:jc w:val="right"/>
              <w:rPr>
                <w:b/>
              </w:rPr>
            </w:pPr>
            <w:r w:rsidRPr="00745F0B">
              <w:rPr>
                <w:b/>
              </w:rPr>
              <w:t>1,577</w:t>
            </w:r>
          </w:p>
        </w:tc>
        <w:tc>
          <w:tcPr>
            <w:tcW w:w="5500" w:type="dxa"/>
            <w:gridSpan w:val="3"/>
          </w:tcPr>
          <w:p w14:paraId="7C1DA8FA" w14:textId="264C4C9D" w:rsidR="00B35D56" w:rsidRPr="00745F0B" w:rsidRDefault="00B35D56" w:rsidP="00B35D56">
            <w:pPr>
              <w:pStyle w:val="TableText"/>
              <w:rPr>
                <w:b/>
              </w:rPr>
            </w:pPr>
            <w:r w:rsidRPr="00745F0B">
              <w:rPr>
                <w:b/>
              </w:rPr>
              <w:t>ADF members provide</w:t>
            </w:r>
            <w:r w:rsidR="00F93B1A">
              <w:rPr>
                <w:b/>
              </w:rPr>
              <w:t>d</w:t>
            </w:r>
            <w:r w:rsidRPr="00745F0B">
              <w:rPr>
                <w:b/>
              </w:rPr>
              <w:t xml:space="preserve"> details of 2,085 eligible family members</w:t>
            </w:r>
          </w:p>
        </w:tc>
      </w:tr>
      <w:tr w:rsidR="00B35D56" w:rsidRPr="00816F40" w14:paraId="1DDCD002" w14:textId="77777777" w:rsidTr="00B35D56">
        <w:tc>
          <w:tcPr>
            <w:tcW w:w="1076" w:type="dxa"/>
            <w:tcBorders>
              <w:bottom w:val="single" w:sz="4" w:space="0" w:color="000000"/>
            </w:tcBorders>
          </w:tcPr>
          <w:p w14:paraId="272D7FA8" w14:textId="77777777" w:rsidR="00B35D56" w:rsidRPr="00745F0B" w:rsidRDefault="00B35D56" w:rsidP="00B35D56">
            <w:pPr>
              <w:pStyle w:val="TableText"/>
            </w:pPr>
          </w:p>
        </w:tc>
        <w:tc>
          <w:tcPr>
            <w:tcW w:w="739" w:type="dxa"/>
            <w:tcBorders>
              <w:bottom w:val="single" w:sz="4" w:space="0" w:color="000000"/>
            </w:tcBorders>
          </w:tcPr>
          <w:p w14:paraId="17871D83" w14:textId="77777777" w:rsidR="00B35D56" w:rsidRPr="00745F0B" w:rsidRDefault="00B35D56" w:rsidP="00F93B1A">
            <w:pPr>
              <w:pStyle w:val="TableText"/>
              <w:jc w:val="right"/>
            </w:pPr>
            <w:r w:rsidRPr="00745F0B">
              <w:t>1</w:t>
            </w:r>
          </w:p>
        </w:tc>
        <w:tc>
          <w:tcPr>
            <w:tcW w:w="5500" w:type="dxa"/>
            <w:gridSpan w:val="3"/>
            <w:tcBorders>
              <w:bottom w:val="single" w:sz="4" w:space="0" w:color="000000"/>
            </w:tcBorders>
          </w:tcPr>
          <w:p w14:paraId="3583D706" w14:textId="77777777" w:rsidR="00B35D56" w:rsidRPr="00745F0B" w:rsidRDefault="00B35D56" w:rsidP="00B35D56">
            <w:pPr>
              <w:pStyle w:val="TableText"/>
            </w:pPr>
            <w:r w:rsidRPr="00745F0B">
              <w:t>ADF member provided details of no eligible family members</w:t>
            </w:r>
          </w:p>
        </w:tc>
      </w:tr>
      <w:tr w:rsidR="00B35D56" w14:paraId="6A867589" w14:textId="77777777" w:rsidTr="00B35D56">
        <w:tc>
          <w:tcPr>
            <w:tcW w:w="1076" w:type="dxa"/>
            <w:tcBorders>
              <w:top w:val="single" w:sz="4" w:space="0" w:color="000000"/>
              <w:bottom w:val="nil"/>
            </w:tcBorders>
          </w:tcPr>
          <w:p w14:paraId="3B249380" w14:textId="77777777" w:rsidR="00B35D56" w:rsidRPr="00745F0B" w:rsidRDefault="00B35D56" w:rsidP="00B35D56">
            <w:pPr>
              <w:pStyle w:val="TableText"/>
            </w:pPr>
            <w:r w:rsidRPr="00745F0B">
              <w:rPr>
                <w:b/>
              </w:rPr>
              <w:t>FWS</w:t>
            </w:r>
          </w:p>
        </w:tc>
        <w:tc>
          <w:tcPr>
            <w:tcW w:w="739" w:type="dxa"/>
            <w:tcBorders>
              <w:top w:val="single" w:sz="4" w:space="0" w:color="000000"/>
              <w:bottom w:val="nil"/>
            </w:tcBorders>
          </w:tcPr>
          <w:p w14:paraId="053B66E0" w14:textId="77777777" w:rsidR="00B35D56" w:rsidRPr="00745F0B" w:rsidRDefault="00B35D56" w:rsidP="00F93B1A">
            <w:pPr>
              <w:pStyle w:val="TableText"/>
              <w:jc w:val="right"/>
              <w:rPr>
                <w:b/>
              </w:rPr>
            </w:pPr>
            <w:r w:rsidRPr="00745F0B">
              <w:rPr>
                <w:rFonts w:eastAsia="Times New Roman"/>
                <w:b/>
                <w:lang w:val="en-GB" w:eastAsia="en-GB"/>
              </w:rPr>
              <w:t>2,085</w:t>
            </w:r>
          </w:p>
        </w:tc>
        <w:tc>
          <w:tcPr>
            <w:tcW w:w="5500" w:type="dxa"/>
            <w:gridSpan w:val="3"/>
            <w:tcBorders>
              <w:top w:val="single" w:sz="4" w:space="0" w:color="000000"/>
              <w:bottom w:val="nil"/>
            </w:tcBorders>
          </w:tcPr>
          <w:p w14:paraId="52E65CE4" w14:textId="77777777" w:rsidR="00B35D56" w:rsidRPr="00745F0B" w:rsidRDefault="00B35D56" w:rsidP="00B35D56">
            <w:pPr>
              <w:pStyle w:val="TableText"/>
              <w:rPr>
                <w:b/>
              </w:rPr>
            </w:pPr>
            <w:r w:rsidRPr="00745F0B">
              <w:rPr>
                <w:b/>
              </w:rPr>
              <w:t>family members were contacted for 1,577 ADF members</w:t>
            </w:r>
          </w:p>
        </w:tc>
      </w:tr>
      <w:tr w:rsidR="00B35D56" w14:paraId="5121C64A" w14:textId="77777777" w:rsidTr="00B35D56">
        <w:tc>
          <w:tcPr>
            <w:tcW w:w="1076" w:type="dxa"/>
            <w:tcBorders>
              <w:top w:val="nil"/>
            </w:tcBorders>
          </w:tcPr>
          <w:p w14:paraId="4357F963" w14:textId="77777777" w:rsidR="00B35D56" w:rsidRPr="00745F0B" w:rsidRDefault="00B35D56" w:rsidP="00B35D56">
            <w:pPr>
              <w:pStyle w:val="TableText"/>
            </w:pPr>
          </w:p>
        </w:tc>
        <w:tc>
          <w:tcPr>
            <w:tcW w:w="739" w:type="dxa"/>
            <w:tcBorders>
              <w:top w:val="nil"/>
            </w:tcBorders>
          </w:tcPr>
          <w:p w14:paraId="21072508" w14:textId="77777777" w:rsidR="00B35D56" w:rsidRPr="00745F0B" w:rsidRDefault="00B35D56" w:rsidP="00F93B1A">
            <w:pPr>
              <w:pStyle w:val="TableText"/>
              <w:jc w:val="right"/>
            </w:pPr>
            <w:r w:rsidRPr="00745F0B">
              <w:t>219</w:t>
            </w:r>
          </w:p>
        </w:tc>
        <w:tc>
          <w:tcPr>
            <w:tcW w:w="5500" w:type="dxa"/>
            <w:gridSpan w:val="3"/>
            <w:tcBorders>
              <w:top w:val="nil"/>
            </w:tcBorders>
          </w:tcPr>
          <w:p w14:paraId="2A24641F" w14:textId="77777777" w:rsidR="00B35D56" w:rsidRPr="00745F0B" w:rsidRDefault="00B35D56" w:rsidP="00B35D56">
            <w:pPr>
              <w:pStyle w:val="TableText"/>
            </w:pPr>
            <w:r w:rsidRPr="00745F0B">
              <w:t>family members were not contacted for 195 ADF members</w:t>
            </w:r>
          </w:p>
        </w:tc>
      </w:tr>
      <w:tr w:rsidR="00B35D56" w14:paraId="414B6B73" w14:textId="77777777" w:rsidTr="00B35D56">
        <w:tc>
          <w:tcPr>
            <w:tcW w:w="1076" w:type="dxa"/>
          </w:tcPr>
          <w:p w14:paraId="17C0D43C" w14:textId="77777777" w:rsidR="00B35D56" w:rsidRPr="00745F0B" w:rsidRDefault="00B35D56" w:rsidP="00B35D56">
            <w:pPr>
              <w:pStyle w:val="TableText"/>
            </w:pPr>
          </w:p>
        </w:tc>
        <w:tc>
          <w:tcPr>
            <w:tcW w:w="739" w:type="dxa"/>
          </w:tcPr>
          <w:p w14:paraId="5B9AC2FC" w14:textId="77777777" w:rsidR="00B35D56" w:rsidRPr="00745F0B" w:rsidRDefault="00B35D56" w:rsidP="00F93B1A">
            <w:pPr>
              <w:pStyle w:val="TableText"/>
              <w:jc w:val="right"/>
            </w:pPr>
          </w:p>
        </w:tc>
        <w:tc>
          <w:tcPr>
            <w:tcW w:w="454" w:type="dxa"/>
          </w:tcPr>
          <w:p w14:paraId="5B37186F" w14:textId="77777777" w:rsidR="00B35D56" w:rsidRPr="00745F0B" w:rsidRDefault="00B35D56" w:rsidP="00B35D56">
            <w:pPr>
              <w:pStyle w:val="TableText"/>
            </w:pPr>
          </w:p>
        </w:tc>
        <w:tc>
          <w:tcPr>
            <w:tcW w:w="672" w:type="dxa"/>
          </w:tcPr>
          <w:p w14:paraId="6BB140D3" w14:textId="77777777" w:rsidR="00B35D56" w:rsidRPr="00745F0B" w:rsidRDefault="00B35D56" w:rsidP="00B35D56">
            <w:pPr>
              <w:pStyle w:val="TableText"/>
            </w:pPr>
            <w:r w:rsidRPr="00745F0B">
              <w:t>219</w:t>
            </w:r>
          </w:p>
        </w:tc>
        <w:tc>
          <w:tcPr>
            <w:tcW w:w="4374" w:type="dxa"/>
          </w:tcPr>
          <w:p w14:paraId="0A10CB14" w14:textId="77777777" w:rsidR="00B35D56" w:rsidRPr="00745F0B" w:rsidRDefault="00B35D56" w:rsidP="00B35D56">
            <w:pPr>
              <w:pStyle w:val="TableText"/>
            </w:pPr>
            <w:r w:rsidRPr="00745F0B">
              <w:t>No contact details</w:t>
            </w:r>
          </w:p>
        </w:tc>
      </w:tr>
      <w:tr w:rsidR="00B35D56" w14:paraId="03A8F1D3" w14:textId="77777777" w:rsidTr="00B35D56">
        <w:tc>
          <w:tcPr>
            <w:tcW w:w="1076" w:type="dxa"/>
          </w:tcPr>
          <w:p w14:paraId="0565E290" w14:textId="77777777" w:rsidR="00B35D56" w:rsidRPr="00745F0B" w:rsidRDefault="00B35D56" w:rsidP="00B35D56">
            <w:pPr>
              <w:pStyle w:val="TableText"/>
              <w:spacing w:before="0" w:after="0"/>
            </w:pPr>
          </w:p>
        </w:tc>
        <w:tc>
          <w:tcPr>
            <w:tcW w:w="739" w:type="dxa"/>
          </w:tcPr>
          <w:p w14:paraId="30B1623D" w14:textId="77777777" w:rsidR="00B35D56" w:rsidRPr="00745F0B" w:rsidRDefault="00B35D56" w:rsidP="00F93B1A">
            <w:pPr>
              <w:pStyle w:val="TableText"/>
              <w:spacing w:before="0" w:after="0"/>
              <w:jc w:val="right"/>
            </w:pPr>
          </w:p>
        </w:tc>
        <w:tc>
          <w:tcPr>
            <w:tcW w:w="5500" w:type="dxa"/>
            <w:gridSpan w:val="3"/>
          </w:tcPr>
          <w:p w14:paraId="20129348" w14:textId="77777777" w:rsidR="00B35D56" w:rsidRPr="00745F0B" w:rsidRDefault="00B35D56" w:rsidP="00B35D56">
            <w:pPr>
              <w:pStyle w:val="TableText"/>
              <w:spacing w:before="0" w:after="0"/>
            </w:pPr>
          </w:p>
        </w:tc>
      </w:tr>
      <w:tr w:rsidR="00B35D56" w14:paraId="35084CFA" w14:textId="77777777" w:rsidTr="00B35D56">
        <w:tc>
          <w:tcPr>
            <w:tcW w:w="1076" w:type="dxa"/>
          </w:tcPr>
          <w:p w14:paraId="0351D5C4" w14:textId="77777777" w:rsidR="00B35D56" w:rsidRPr="00745F0B" w:rsidRDefault="00B35D56" w:rsidP="00B35D56">
            <w:pPr>
              <w:pStyle w:val="TableText"/>
            </w:pPr>
          </w:p>
        </w:tc>
        <w:tc>
          <w:tcPr>
            <w:tcW w:w="739" w:type="dxa"/>
          </w:tcPr>
          <w:p w14:paraId="758276D3" w14:textId="77777777" w:rsidR="00B35D56" w:rsidRPr="00745F0B" w:rsidRDefault="00B35D56" w:rsidP="00F93B1A">
            <w:pPr>
              <w:pStyle w:val="TableText"/>
              <w:jc w:val="right"/>
              <w:rPr>
                <w:b/>
              </w:rPr>
            </w:pPr>
            <w:r w:rsidRPr="00745F0B">
              <w:rPr>
                <w:b/>
              </w:rPr>
              <w:t>1,021</w:t>
            </w:r>
          </w:p>
        </w:tc>
        <w:tc>
          <w:tcPr>
            <w:tcW w:w="5500" w:type="dxa"/>
            <w:gridSpan w:val="3"/>
          </w:tcPr>
          <w:p w14:paraId="29156675" w14:textId="77777777" w:rsidR="00B35D56" w:rsidRPr="00745F0B" w:rsidRDefault="00B35D56" w:rsidP="00B35D56">
            <w:pPr>
              <w:pStyle w:val="TableText"/>
              <w:rPr>
                <w:b/>
              </w:rPr>
            </w:pPr>
            <w:r w:rsidRPr="00745F0B">
              <w:rPr>
                <w:b/>
              </w:rPr>
              <w:t>family members were recruited for 951 ADF members</w:t>
            </w:r>
          </w:p>
        </w:tc>
      </w:tr>
      <w:tr w:rsidR="00B35D56" w14:paraId="0FDE5861" w14:textId="77777777" w:rsidTr="00B35D56">
        <w:tc>
          <w:tcPr>
            <w:tcW w:w="1076" w:type="dxa"/>
          </w:tcPr>
          <w:p w14:paraId="1A7DEEAF" w14:textId="77777777" w:rsidR="00B35D56" w:rsidRPr="00745F0B" w:rsidRDefault="00B35D56" w:rsidP="00B35D56">
            <w:pPr>
              <w:pStyle w:val="TableText"/>
            </w:pPr>
          </w:p>
        </w:tc>
        <w:tc>
          <w:tcPr>
            <w:tcW w:w="739" w:type="dxa"/>
          </w:tcPr>
          <w:p w14:paraId="6C3A7D92" w14:textId="77777777" w:rsidR="00B35D56" w:rsidRPr="00745F0B" w:rsidRDefault="00B35D56" w:rsidP="00F93B1A">
            <w:pPr>
              <w:pStyle w:val="TableText"/>
              <w:jc w:val="right"/>
            </w:pPr>
            <w:r w:rsidRPr="00745F0B">
              <w:t>1,064</w:t>
            </w:r>
          </w:p>
        </w:tc>
        <w:tc>
          <w:tcPr>
            <w:tcW w:w="5500" w:type="dxa"/>
            <w:gridSpan w:val="3"/>
          </w:tcPr>
          <w:p w14:paraId="1AF04D9E" w14:textId="77777777" w:rsidR="00B35D56" w:rsidRPr="00745F0B" w:rsidRDefault="00B35D56" w:rsidP="00B35D56">
            <w:pPr>
              <w:pStyle w:val="TableText"/>
            </w:pPr>
            <w:r w:rsidRPr="00745F0B">
              <w:t>family members were not recruited of 626 ADF members</w:t>
            </w:r>
          </w:p>
        </w:tc>
      </w:tr>
      <w:tr w:rsidR="00B35D56" w14:paraId="7550CC07" w14:textId="77777777" w:rsidTr="00B35D56">
        <w:tc>
          <w:tcPr>
            <w:tcW w:w="1076" w:type="dxa"/>
          </w:tcPr>
          <w:p w14:paraId="5FF13AA2" w14:textId="77777777" w:rsidR="00B35D56" w:rsidRPr="00745F0B" w:rsidRDefault="00B35D56" w:rsidP="00B35D56">
            <w:pPr>
              <w:pStyle w:val="TableText"/>
            </w:pPr>
          </w:p>
        </w:tc>
        <w:tc>
          <w:tcPr>
            <w:tcW w:w="739" w:type="dxa"/>
          </w:tcPr>
          <w:p w14:paraId="446337F0" w14:textId="77777777" w:rsidR="00B35D56" w:rsidRPr="00745F0B" w:rsidRDefault="00B35D56" w:rsidP="00F93B1A">
            <w:pPr>
              <w:pStyle w:val="TableText"/>
              <w:jc w:val="right"/>
            </w:pPr>
          </w:p>
        </w:tc>
        <w:tc>
          <w:tcPr>
            <w:tcW w:w="454" w:type="dxa"/>
          </w:tcPr>
          <w:p w14:paraId="2D65B8EC" w14:textId="77777777" w:rsidR="00B35D56" w:rsidRPr="00745F0B" w:rsidRDefault="00B35D56" w:rsidP="00B35D56">
            <w:pPr>
              <w:pStyle w:val="TableText"/>
            </w:pPr>
          </w:p>
        </w:tc>
        <w:tc>
          <w:tcPr>
            <w:tcW w:w="672" w:type="dxa"/>
          </w:tcPr>
          <w:p w14:paraId="3273FB32" w14:textId="77777777" w:rsidR="00B35D56" w:rsidRPr="00745F0B" w:rsidRDefault="00B35D56" w:rsidP="00B35D56">
            <w:pPr>
              <w:pStyle w:val="TableText"/>
            </w:pPr>
            <w:r w:rsidRPr="00745F0B">
              <w:t>158</w:t>
            </w:r>
          </w:p>
        </w:tc>
        <w:tc>
          <w:tcPr>
            <w:tcW w:w="4374" w:type="dxa"/>
          </w:tcPr>
          <w:p w14:paraId="26786F41" w14:textId="77777777" w:rsidR="00B35D56" w:rsidRPr="00745F0B" w:rsidRDefault="00B35D56" w:rsidP="00B35D56">
            <w:pPr>
              <w:pStyle w:val="TableText"/>
            </w:pPr>
            <w:r w:rsidRPr="00745F0B">
              <w:t>No valid contact details</w:t>
            </w:r>
          </w:p>
        </w:tc>
      </w:tr>
      <w:tr w:rsidR="00B35D56" w14:paraId="472042A5" w14:textId="77777777" w:rsidTr="00B35D56">
        <w:tc>
          <w:tcPr>
            <w:tcW w:w="1076" w:type="dxa"/>
          </w:tcPr>
          <w:p w14:paraId="37B02A52" w14:textId="77777777" w:rsidR="00B35D56" w:rsidRPr="00745F0B" w:rsidRDefault="00B35D56" w:rsidP="00B35D56">
            <w:pPr>
              <w:pStyle w:val="TableText"/>
            </w:pPr>
          </w:p>
        </w:tc>
        <w:tc>
          <w:tcPr>
            <w:tcW w:w="739" w:type="dxa"/>
          </w:tcPr>
          <w:p w14:paraId="7C545657" w14:textId="77777777" w:rsidR="00B35D56" w:rsidRPr="00745F0B" w:rsidRDefault="00B35D56" w:rsidP="00F93B1A">
            <w:pPr>
              <w:pStyle w:val="TableText"/>
              <w:jc w:val="right"/>
            </w:pPr>
          </w:p>
        </w:tc>
        <w:tc>
          <w:tcPr>
            <w:tcW w:w="454" w:type="dxa"/>
          </w:tcPr>
          <w:p w14:paraId="4A813D8B" w14:textId="77777777" w:rsidR="00B35D56" w:rsidRPr="00745F0B" w:rsidRDefault="00B35D56" w:rsidP="00B35D56">
            <w:pPr>
              <w:pStyle w:val="TableText"/>
            </w:pPr>
          </w:p>
        </w:tc>
        <w:tc>
          <w:tcPr>
            <w:tcW w:w="672" w:type="dxa"/>
          </w:tcPr>
          <w:p w14:paraId="5B22D3BD" w14:textId="77777777" w:rsidR="00B35D56" w:rsidRPr="00745F0B" w:rsidRDefault="00B35D56" w:rsidP="00B35D56">
            <w:pPr>
              <w:pStyle w:val="TableText"/>
            </w:pPr>
            <w:r w:rsidRPr="00745F0B">
              <w:t>1,222</w:t>
            </w:r>
          </w:p>
        </w:tc>
        <w:tc>
          <w:tcPr>
            <w:tcW w:w="4374" w:type="dxa"/>
          </w:tcPr>
          <w:p w14:paraId="6221D61F" w14:textId="77777777" w:rsidR="00B35D56" w:rsidRPr="00745F0B" w:rsidRDefault="00B35D56" w:rsidP="00B35D56">
            <w:pPr>
              <w:pStyle w:val="TableText"/>
            </w:pPr>
            <w:r w:rsidRPr="00745F0B">
              <w:t>Non-response</w:t>
            </w:r>
          </w:p>
        </w:tc>
      </w:tr>
      <w:tr w:rsidR="00B35D56" w14:paraId="34F9E862" w14:textId="77777777" w:rsidTr="00B35D56">
        <w:tc>
          <w:tcPr>
            <w:tcW w:w="1076" w:type="dxa"/>
          </w:tcPr>
          <w:p w14:paraId="3BA9968C" w14:textId="77777777" w:rsidR="00B35D56" w:rsidRPr="00745F0B" w:rsidRDefault="00B35D56" w:rsidP="00B35D56">
            <w:pPr>
              <w:pStyle w:val="TableText"/>
              <w:spacing w:before="0" w:after="0"/>
            </w:pPr>
          </w:p>
        </w:tc>
        <w:tc>
          <w:tcPr>
            <w:tcW w:w="739" w:type="dxa"/>
          </w:tcPr>
          <w:p w14:paraId="74015432" w14:textId="77777777" w:rsidR="00B35D56" w:rsidRPr="00745F0B" w:rsidRDefault="00B35D56" w:rsidP="00F93B1A">
            <w:pPr>
              <w:pStyle w:val="TableText"/>
              <w:spacing w:before="0" w:after="0"/>
              <w:jc w:val="right"/>
            </w:pPr>
          </w:p>
        </w:tc>
        <w:tc>
          <w:tcPr>
            <w:tcW w:w="5500" w:type="dxa"/>
            <w:gridSpan w:val="3"/>
          </w:tcPr>
          <w:p w14:paraId="7207EC1C" w14:textId="77777777" w:rsidR="00B35D56" w:rsidRPr="00745F0B" w:rsidRDefault="00B35D56" w:rsidP="00B35D56">
            <w:pPr>
              <w:pStyle w:val="TableText"/>
              <w:spacing w:before="0" w:after="0"/>
            </w:pPr>
          </w:p>
        </w:tc>
      </w:tr>
      <w:tr w:rsidR="00B35D56" w14:paraId="5C574D7F" w14:textId="77777777" w:rsidTr="00B35D56">
        <w:tc>
          <w:tcPr>
            <w:tcW w:w="1076" w:type="dxa"/>
          </w:tcPr>
          <w:p w14:paraId="7254B4F7" w14:textId="77777777" w:rsidR="00B35D56" w:rsidRPr="00745F0B" w:rsidRDefault="00B35D56" w:rsidP="00B35D56">
            <w:pPr>
              <w:pStyle w:val="TableText"/>
            </w:pPr>
          </w:p>
        </w:tc>
        <w:tc>
          <w:tcPr>
            <w:tcW w:w="739" w:type="dxa"/>
          </w:tcPr>
          <w:p w14:paraId="36AF5EDE" w14:textId="77777777" w:rsidR="00B35D56" w:rsidRPr="00745F0B" w:rsidRDefault="00B35D56" w:rsidP="00F93B1A">
            <w:pPr>
              <w:pStyle w:val="TableText"/>
              <w:jc w:val="right"/>
              <w:rPr>
                <w:b/>
              </w:rPr>
            </w:pPr>
            <w:r w:rsidRPr="00745F0B">
              <w:rPr>
                <w:b/>
              </w:rPr>
              <w:t>929</w:t>
            </w:r>
          </w:p>
        </w:tc>
        <w:tc>
          <w:tcPr>
            <w:tcW w:w="5500" w:type="dxa"/>
            <w:gridSpan w:val="3"/>
          </w:tcPr>
          <w:p w14:paraId="00D73D4C" w14:textId="77777777" w:rsidR="00B35D56" w:rsidRPr="00745F0B" w:rsidRDefault="00B35D56" w:rsidP="00B35D56">
            <w:pPr>
              <w:pStyle w:val="TableText"/>
              <w:rPr>
                <w:b/>
              </w:rPr>
            </w:pPr>
            <w:r w:rsidRPr="00745F0B">
              <w:rPr>
                <w:b/>
              </w:rPr>
              <w:t>family members in analysis sample for 870 ADF</w:t>
            </w:r>
            <w:r w:rsidRPr="00745F0B">
              <w:t xml:space="preserve"> </w:t>
            </w:r>
            <w:r w:rsidRPr="00745F0B">
              <w:rPr>
                <w:b/>
              </w:rPr>
              <w:t>members</w:t>
            </w:r>
          </w:p>
        </w:tc>
      </w:tr>
      <w:tr w:rsidR="00B35D56" w14:paraId="46A45AFB" w14:textId="77777777" w:rsidTr="00B35D56">
        <w:tc>
          <w:tcPr>
            <w:tcW w:w="1076" w:type="dxa"/>
          </w:tcPr>
          <w:p w14:paraId="1C44E685" w14:textId="77777777" w:rsidR="00B35D56" w:rsidRPr="00745F0B" w:rsidRDefault="00B35D56" w:rsidP="00B35D56">
            <w:pPr>
              <w:pStyle w:val="TableText"/>
            </w:pPr>
          </w:p>
        </w:tc>
        <w:tc>
          <w:tcPr>
            <w:tcW w:w="739" w:type="dxa"/>
          </w:tcPr>
          <w:p w14:paraId="1A4C320B" w14:textId="77777777" w:rsidR="00B35D56" w:rsidRPr="00745F0B" w:rsidRDefault="00B35D56" w:rsidP="00F93B1A">
            <w:pPr>
              <w:pStyle w:val="TableText"/>
              <w:jc w:val="right"/>
            </w:pPr>
            <w:r w:rsidRPr="00745F0B">
              <w:t>92</w:t>
            </w:r>
          </w:p>
        </w:tc>
        <w:tc>
          <w:tcPr>
            <w:tcW w:w="5500" w:type="dxa"/>
            <w:gridSpan w:val="3"/>
          </w:tcPr>
          <w:p w14:paraId="78288C89" w14:textId="77777777" w:rsidR="00B35D56" w:rsidRPr="00745F0B" w:rsidRDefault="00B35D56" w:rsidP="00B35D56">
            <w:pPr>
              <w:pStyle w:val="TableText"/>
            </w:pPr>
            <w:r w:rsidRPr="00745F0B">
              <w:t>family members were excluded from analysis sample for 81 ADF members</w:t>
            </w:r>
          </w:p>
        </w:tc>
      </w:tr>
      <w:tr w:rsidR="00B35D56" w14:paraId="046AB5D4" w14:textId="77777777" w:rsidTr="00B35D56">
        <w:tc>
          <w:tcPr>
            <w:tcW w:w="1076" w:type="dxa"/>
          </w:tcPr>
          <w:p w14:paraId="2A4328B9" w14:textId="77777777" w:rsidR="00B35D56" w:rsidRPr="00745F0B" w:rsidRDefault="00B35D56" w:rsidP="00B35D56">
            <w:pPr>
              <w:pStyle w:val="TableText"/>
            </w:pPr>
          </w:p>
        </w:tc>
        <w:tc>
          <w:tcPr>
            <w:tcW w:w="739" w:type="dxa"/>
          </w:tcPr>
          <w:p w14:paraId="6D7E1D5E" w14:textId="77777777" w:rsidR="00B35D56" w:rsidRPr="00745F0B" w:rsidRDefault="00B35D56" w:rsidP="00F93B1A">
            <w:pPr>
              <w:pStyle w:val="TableText"/>
              <w:jc w:val="right"/>
            </w:pPr>
          </w:p>
        </w:tc>
        <w:tc>
          <w:tcPr>
            <w:tcW w:w="454" w:type="dxa"/>
          </w:tcPr>
          <w:p w14:paraId="1A398906" w14:textId="77777777" w:rsidR="00B35D56" w:rsidRPr="00745F0B" w:rsidRDefault="00B35D56" w:rsidP="00B35D56">
            <w:pPr>
              <w:pStyle w:val="TableText"/>
            </w:pPr>
          </w:p>
        </w:tc>
        <w:tc>
          <w:tcPr>
            <w:tcW w:w="672" w:type="dxa"/>
          </w:tcPr>
          <w:p w14:paraId="2C4A77FC" w14:textId="77777777" w:rsidR="00B35D56" w:rsidRPr="00745F0B" w:rsidRDefault="00B35D56" w:rsidP="00B35D56">
            <w:pPr>
              <w:pStyle w:val="TableText"/>
            </w:pPr>
            <w:r w:rsidRPr="00745F0B">
              <w:t>3</w:t>
            </w:r>
          </w:p>
        </w:tc>
        <w:tc>
          <w:tcPr>
            <w:tcW w:w="4374" w:type="dxa"/>
          </w:tcPr>
          <w:p w14:paraId="3FE9B8FE" w14:textId="77777777" w:rsidR="00B35D56" w:rsidRPr="00745F0B" w:rsidRDefault="00B35D56" w:rsidP="00B35D56">
            <w:pPr>
              <w:pStyle w:val="TableText"/>
            </w:pPr>
            <w:r w:rsidRPr="00745F0B">
              <w:t>Underage (&lt; 18 years of age)</w:t>
            </w:r>
          </w:p>
        </w:tc>
      </w:tr>
      <w:tr w:rsidR="00B35D56" w14:paraId="73BD73E5" w14:textId="77777777" w:rsidTr="00B35D56">
        <w:tc>
          <w:tcPr>
            <w:tcW w:w="1076" w:type="dxa"/>
          </w:tcPr>
          <w:p w14:paraId="0CCE396B" w14:textId="77777777" w:rsidR="00B35D56" w:rsidRPr="00745F0B" w:rsidRDefault="00B35D56" w:rsidP="00B35D56">
            <w:pPr>
              <w:pStyle w:val="TableText"/>
            </w:pPr>
          </w:p>
        </w:tc>
        <w:tc>
          <w:tcPr>
            <w:tcW w:w="739" w:type="dxa"/>
          </w:tcPr>
          <w:p w14:paraId="5E7D8893" w14:textId="77777777" w:rsidR="00B35D56" w:rsidRPr="00745F0B" w:rsidRDefault="00B35D56" w:rsidP="00F93B1A">
            <w:pPr>
              <w:pStyle w:val="TableText"/>
              <w:jc w:val="right"/>
            </w:pPr>
          </w:p>
        </w:tc>
        <w:tc>
          <w:tcPr>
            <w:tcW w:w="454" w:type="dxa"/>
          </w:tcPr>
          <w:p w14:paraId="10ED4CEB" w14:textId="77777777" w:rsidR="00B35D56" w:rsidRPr="00745F0B" w:rsidRDefault="00B35D56" w:rsidP="00B35D56">
            <w:pPr>
              <w:pStyle w:val="TableText"/>
            </w:pPr>
          </w:p>
        </w:tc>
        <w:tc>
          <w:tcPr>
            <w:tcW w:w="672" w:type="dxa"/>
          </w:tcPr>
          <w:p w14:paraId="7AAC7ADB" w14:textId="77777777" w:rsidR="00B35D56" w:rsidRPr="00745F0B" w:rsidRDefault="00B35D56" w:rsidP="00B35D56">
            <w:pPr>
              <w:pStyle w:val="TableText"/>
            </w:pPr>
            <w:r w:rsidRPr="00745F0B">
              <w:t>5</w:t>
            </w:r>
          </w:p>
        </w:tc>
        <w:tc>
          <w:tcPr>
            <w:tcW w:w="4374" w:type="dxa"/>
          </w:tcPr>
          <w:p w14:paraId="45F21932" w14:textId="77777777" w:rsidR="00B35D56" w:rsidRPr="00745F0B" w:rsidRDefault="00B35D56" w:rsidP="00B35D56">
            <w:pPr>
              <w:pStyle w:val="TableText"/>
            </w:pPr>
            <w:r w:rsidRPr="00745F0B">
              <w:t>ADF member participated instead of FWS member</w:t>
            </w:r>
          </w:p>
        </w:tc>
      </w:tr>
      <w:tr w:rsidR="00B35D56" w14:paraId="181F3A4B" w14:textId="77777777" w:rsidTr="00B35D56">
        <w:tc>
          <w:tcPr>
            <w:tcW w:w="1076" w:type="dxa"/>
          </w:tcPr>
          <w:p w14:paraId="46140523" w14:textId="77777777" w:rsidR="00B35D56" w:rsidRPr="00745F0B" w:rsidRDefault="00B35D56" w:rsidP="00B35D56">
            <w:pPr>
              <w:pStyle w:val="TableText"/>
            </w:pPr>
          </w:p>
        </w:tc>
        <w:tc>
          <w:tcPr>
            <w:tcW w:w="739" w:type="dxa"/>
          </w:tcPr>
          <w:p w14:paraId="0915EDC1" w14:textId="77777777" w:rsidR="00B35D56" w:rsidRPr="00745F0B" w:rsidRDefault="00B35D56" w:rsidP="00F93B1A">
            <w:pPr>
              <w:pStyle w:val="TableText"/>
              <w:jc w:val="right"/>
            </w:pPr>
          </w:p>
        </w:tc>
        <w:tc>
          <w:tcPr>
            <w:tcW w:w="454" w:type="dxa"/>
          </w:tcPr>
          <w:p w14:paraId="294EB704" w14:textId="77777777" w:rsidR="00B35D56" w:rsidRPr="00745F0B" w:rsidRDefault="00B35D56" w:rsidP="00B35D56">
            <w:pPr>
              <w:pStyle w:val="TableText"/>
            </w:pPr>
          </w:p>
        </w:tc>
        <w:tc>
          <w:tcPr>
            <w:tcW w:w="672" w:type="dxa"/>
          </w:tcPr>
          <w:p w14:paraId="4BCFED3E" w14:textId="77777777" w:rsidR="00B35D56" w:rsidRPr="00745F0B" w:rsidRDefault="00B35D56" w:rsidP="00B35D56">
            <w:pPr>
              <w:pStyle w:val="TableText"/>
            </w:pPr>
            <w:r w:rsidRPr="00745F0B">
              <w:t>1</w:t>
            </w:r>
          </w:p>
        </w:tc>
        <w:tc>
          <w:tcPr>
            <w:tcW w:w="4374" w:type="dxa"/>
          </w:tcPr>
          <w:p w14:paraId="02CD46BC" w14:textId="77777777" w:rsidR="00B35D56" w:rsidRPr="00745F0B" w:rsidRDefault="00B35D56" w:rsidP="00B35D56">
            <w:pPr>
              <w:pStyle w:val="TableText"/>
            </w:pPr>
            <w:r w:rsidRPr="00745F0B">
              <w:t>No relationship data</w:t>
            </w:r>
          </w:p>
        </w:tc>
      </w:tr>
      <w:tr w:rsidR="00B35D56" w14:paraId="7FD4E7F9" w14:textId="77777777" w:rsidTr="00B35D56">
        <w:tc>
          <w:tcPr>
            <w:tcW w:w="1076" w:type="dxa"/>
          </w:tcPr>
          <w:p w14:paraId="010C183C" w14:textId="77777777" w:rsidR="00B35D56" w:rsidRPr="00745F0B" w:rsidRDefault="00B35D56" w:rsidP="00B35D56">
            <w:pPr>
              <w:pStyle w:val="TableText"/>
            </w:pPr>
          </w:p>
        </w:tc>
        <w:tc>
          <w:tcPr>
            <w:tcW w:w="739" w:type="dxa"/>
          </w:tcPr>
          <w:p w14:paraId="480A56C4" w14:textId="77777777" w:rsidR="00B35D56" w:rsidRPr="00745F0B" w:rsidRDefault="00B35D56" w:rsidP="00F93B1A">
            <w:pPr>
              <w:pStyle w:val="TableText"/>
              <w:jc w:val="right"/>
            </w:pPr>
          </w:p>
        </w:tc>
        <w:tc>
          <w:tcPr>
            <w:tcW w:w="454" w:type="dxa"/>
          </w:tcPr>
          <w:p w14:paraId="4FAF740C" w14:textId="77777777" w:rsidR="00B35D56" w:rsidRPr="00745F0B" w:rsidRDefault="00B35D56" w:rsidP="00B35D56">
            <w:pPr>
              <w:pStyle w:val="TableText"/>
            </w:pPr>
          </w:p>
        </w:tc>
        <w:tc>
          <w:tcPr>
            <w:tcW w:w="672" w:type="dxa"/>
          </w:tcPr>
          <w:p w14:paraId="1903C34F" w14:textId="77777777" w:rsidR="00B35D56" w:rsidRPr="00745F0B" w:rsidRDefault="00B35D56" w:rsidP="00B35D56">
            <w:pPr>
              <w:pStyle w:val="TableText"/>
            </w:pPr>
            <w:r w:rsidRPr="00745F0B">
              <w:t>83</w:t>
            </w:r>
          </w:p>
        </w:tc>
        <w:tc>
          <w:tcPr>
            <w:tcW w:w="4374" w:type="dxa"/>
          </w:tcPr>
          <w:p w14:paraId="40686419" w14:textId="77777777" w:rsidR="00B35D56" w:rsidRPr="00745F0B" w:rsidRDefault="00B35D56" w:rsidP="00B35D56">
            <w:pPr>
              <w:pStyle w:val="TableText"/>
            </w:pPr>
            <w:r w:rsidRPr="00745F0B">
              <w:t>Incomplete data</w:t>
            </w:r>
          </w:p>
        </w:tc>
      </w:tr>
      <w:tr w:rsidR="00B35D56" w14:paraId="1360611A" w14:textId="77777777" w:rsidTr="00B35D56">
        <w:tc>
          <w:tcPr>
            <w:tcW w:w="1076" w:type="dxa"/>
          </w:tcPr>
          <w:p w14:paraId="25D433F2" w14:textId="77777777" w:rsidR="00B35D56" w:rsidRPr="00745F0B" w:rsidRDefault="00B35D56" w:rsidP="00B35D56">
            <w:pPr>
              <w:pStyle w:val="TableText"/>
              <w:spacing w:before="0" w:after="0"/>
            </w:pPr>
          </w:p>
        </w:tc>
        <w:tc>
          <w:tcPr>
            <w:tcW w:w="739" w:type="dxa"/>
          </w:tcPr>
          <w:p w14:paraId="58D98163" w14:textId="77777777" w:rsidR="00B35D56" w:rsidRPr="00745F0B" w:rsidRDefault="00B35D56" w:rsidP="00F93B1A">
            <w:pPr>
              <w:pStyle w:val="TableText"/>
              <w:spacing w:before="0" w:after="0"/>
              <w:jc w:val="right"/>
            </w:pPr>
          </w:p>
        </w:tc>
        <w:tc>
          <w:tcPr>
            <w:tcW w:w="454" w:type="dxa"/>
          </w:tcPr>
          <w:p w14:paraId="2B458ED4" w14:textId="77777777" w:rsidR="00B35D56" w:rsidRPr="00745F0B" w:rsidRDefault="00B35D56" w:rsidP="00B35D56">
            <w:pPr>
              <w:pStyle w:val="TableText"/>
              <w:spacing w:before="0" w:after="0"/>
            </w:pPr>
          </w:p>
        </w:tc>
        <w:tc>
          <w:tcPr>
            <w:tcW w:w="672" w:type="dxa"/>
          </w:tcPr>
          <w:p w14:paraId="26852905" w14:textId="77777777" w:rsidR="00B35D56" w:rsidRPr="00745F0B" w:rsidRDefault="00B35D56" w:rsidP="00B35D56">
            <w:pPr>
              <w:pStyle w:val="TableText"/>
              <w:spacing w:before="0" w:after="0"/>
            </w:pPr>
          </w:p>
        </w:tc>
        <w:tc>
          <w:tcPr>
            <w:tcW w:w="4374" w:type="dxa"/>
          </w:tcPr>
          <w:p w14:paraId="5D835BAA" w14:textId="77777777" w:rsidR="00B35D56" w:rsidRPr="00745F0B" w:rsidRDefault="00B35D56" w:rsidP="00B35D56">
            <w:pPr>
              <w:pStyle w:val="TableText"/>
              <w:spacing w:before="0" w:after="0"/>
            </w:pPr>
          </w:p>
        </w:tc>
      </w:tr>
      <w:tr w:rsidR="00B35D56" w14:paraId="2CC2691A" w14:textId="77777777" w:rsidTr="00B35D56">
        <w:tc>
          <w:tcPr>
            <w:tcW w:w="1076" w:type="dxa"/>
          </w:tcPr>
          <w:p w14:paraId="7379DBD6" w14:textId="77777777" w:rsidR="00B35D56" w:rsidRPr="00745F0B" w:rsidRDefault="00B35D56" w:rsidP="00B35D56">
            <w:pPr>
              <w:pStyle w:val="TableText"/>
            </w:pPr>
          </w:p>
        </w:tc>
        <w:tc>
          <w:tcPr>
            <w:tcW w:w="739" w:type="dxa"/>
          </w:tcPr>
          <w:p w14:paraId="24F3A631" w14:textId="77777777" w:rsidR="00B35D56" w:rsidRPr="00745F0B" w:rsidRDefault="00B35D56" w:rsidP="00F93B1A">
            <w:pPr>
              <w:pStyle w:val="TableText"/>
              <w:jc w:val="right"/>
            </w:pPr>
            <w:r w:rsidRPr="00745F0B">
              <w:rPr>
                <w:b/>
              </w:rPr>
              <w:t>817</w:t>
            </w:r>
          </w:p>
        </w:tc>
        <w:tc>
          <w:tcPr>
            <w:tcW w:w="5500" w:type="dxa"/>
            <w:gridSpan w:val="3"/>
          </w:tcPr>
          <w:p w14:paraId="323B6C9C" w14:textId="77777777" w:rsidR="00B35D56" w:rsidRPr="00745F0B" w:rsidRDefault="00B35D56" w:rsidP="00B35D56">
            <w:pPr>
              <w:pStyle w:val="TableText"/>
            </w:pPr>
            <w:r w:rsidRPr="00745F0B">
              <w:rPr>
                <w:b/>
              </w:rPr>
              <w:t>family members in analysis sample with linked data for 760 ADF</w:t>
            </w:r>
            <w:r w:rsidRPr="00745F0B">
              <w:t xml:space="preserve"> </w:t>
            </w:r>
            <w:r w:rsidRPr="00745F0B">
              <w:rPr>
                <w:b/>
              </w:rPr>
              <w:t>members</w:t>
            </w:r>
          </w:p>
        </w:tc>
      </w:tr>
      <w:tr w:rsidR="00B35D56" w14:paraId="202F2DAD" w14:textId="77777777" w:rsidTr="00B35D56">
        <w:tc>
          <w:tcPr>
            <w:tcW w:w="1076" w:type="dxa"/>
          </w:tcPr>
          <w:p w14:paraId="3946C869" w14:textId="77777777" w:rsidR="00B35D56" w:rsidRPr="00745F0B" w:rsidRDefault="00B35D56" w:rsidP="00B35D56">
            <w:pPr>
              <w:pStyle w:val="TableText"/>
              <w:keepNext w:val="0"/>
            </w:pPr>
          </w:p>
        </w:tc>
        <w:tc>
          <w:tcPr>
            <w:tcW w:w="739" w:type="dxa"/>
          </w:tcPr>
          <w:p w14:paraId="6B83464C" w14:textId="77777777" w:rsidR="00B35D56" w:rsidRPr="00745F0B" w:rsidRDefault="00B35D56" w:rsidP="00F93B1A">
            <w:pPr>
              <w:pStyle w:val="TableText"/>
              <w:keepNext w:val="0"/>
              <w:jc w:val="right"/>
              <w:rPr>
                <w:b/>
              </w:rPr>
            </w:pPr>
            <w:r w:rsidRPr="00745F0B">
              <w:t>112</w:t>
            </w:r>
          </w:p>
        </w:tc>
        <w:tc>
          <w:tcPr>
            <w:tcW w:w="5500" w:type="dxa"/>
            <w:gridSpan w:val="3"/>
          </w:tcPr>
          <w:p w14:paraId="262CCFDE" w14:textId="77777777" w:rsidR="00B35D56" w:rsidRPr="00745F0B" w:rsidRDefault="00B35D56" w:rsidP="00B35D56">
            <w:pPr>
              <w:pStyle w:val="TableText"/>
              <w:keepNext w:val="0"/>
              <w:rPr>
                <w:b/>
              </w:rPr>
            </w:pPr>
            <w:r w:rsidRPr="00745F0B">
              <w:t>family members in analysis sample with no linked data for 110 ADF members</w:t>
            </w:r>
          </w:p>
        </w:tc>
      </w:tr>
    </w:tbl>
    <w:p w14:paraId="4CF7F7E6" w14:textId="6E803C32" w:rsidR="00BD3A7A" w:rsidRPr="00913A9E" w:rsidRDefault="00BD3A7A" w:rsidP="00BD3A7A">
      <w:pPr>
        <w:pStyle w:val="TableName"/>
      </w:pPr>
      <w:bookmarkStart w:id="836" w:name="_Toc525043634"/>
      <w:r>
        <w:t>Table B.2</w:t>
      </w:r>
      <w:r>
        <w:tab/>
      </w:r>
      <w:r w:rsidRPr="00913A9E">
        <w:t>Ex-</w:t>
      </w:r>
      <w:r w:rsidR="00F93B1A">
        <w:t>S</w:t>
      </w:r>
      <w:r w:rsidRPr="00913A9E">
        <w:t>erving ADF members</w:t>
      </w:r>
      <w:bookmarkEnd w:id="836"/>
    </w:p>
    <w:tbl>
      <w:tblPr>
        <w:tblStyle w:val="TWRPTable"/>
        <w:tblW w:w="5000" w:type="pct"/>
        <w:tblLayout w:type="fixed"/>
        <w:tblLook w:val="0600" w:firstRow="0" w:lastRow="0" w:firstColumn="0" w:lastColumn="0" w:noHBand="1" w:noVBand="1"/>
        <w:tblDescription w:val="Table B.2: Ex-serving ADF members"/>
      </w:tblPr>
      <w:tblGrid>
        <w:gridCol w:w="1071"/>
        <w:gridCol w:w="741"/>
        <w:gridCol w:w="464"/>
        <w:gridCol w:w="594"/>
        <w:gridCol w:w="4445"/>
      </w:tblGrid>
      <w:tr w:rsidR="00B35D56" w:rsidRPr="00816F40" w14:paraId="5A074473" w14:textId="77777777" w:rsidTr="00B35D56">
        <w:tc>
          <w:tcPr>
            <w:tcW w:w="1071" w:type="dxa"/>
          </w:tcPr>
          <w:p w14:paraId="5FEE1948" w14:textId="77777777" w:rsidR="00B35D56" w:rsidRPr="00745F0B" w:rsidRDefault="00B35D56" w:rsidP="00B35D56">
            <w:pPr>
              <w:pStyle w:val="TableText"/>
              <w:rPr>
                <w:color w:val="000000" w:themeColor="text1"/>
              </w:rPr>
            </w:pPr>
            <w:r w:rsidRPr="00745F0B">
              <w:rPr>
                <w:b/>
                <w:color w:val="000000" w:themeColor="text1"/>
              </w:rPr>
              <w:t>MHWTS</w:t>
            </w:r>
          </w:p>
        </w:tc>
        <w:tc>
          <w:tcPr>
            <w:tcW w:w="741" w:type="dxa"/>
          </w:tcPr>
          <w:p w14:paraId="4C4CBA1E" w14:textId="77777777" w:rsidR="00B35D56" w:rsidRPr="00745F0B" w:rsidRDefault="00B35D56" w:rsidP="00F93B1A">
            <w:pPr>
              <w:pStyle w:val="TableText"/>
              <w:jc w:val="right"/>
              <w:rPr>
                <w:b/>
                <w:color w:val="000000" w:themeColor="text1"/>
              </w:rPr>
            </w:pPr>
            <w:r w:rsidRPr="00745F0B">
              <w:rPr>
                <w:b/>
                <w:color w:val="000000" w:themeColor="text1"/>
              </w:rPr>
              <w:t>24,943</w:t>
            </w:r>
          </w:p>
        </w:tc>
        <w:tc>
          <w:tcPr>
            <w:tcW w:w="5503" w:type="dxa"/>
            <w:gridSpan w:val="3"/>
          </w:tcPr>
          <w:p w14:paraId="368CFE5F" w14:textId="77777777" w:rsidR="00B35D56" w:rsidRPr="00745F0B" w:rsidRDefault="00B35D56" w:rsidP="00B35D56">
            <w:pPr>
              <w:pStyle w:val="TableText"/>
              <w:rPr>
                <w:b/>
                <w:color w:val="000000" w:themeColor="text1"/>
              </w:rPr>
            </w:pPr>
            <w:r w:rsidRPr="00745F0B">
              <w:rPr>
                <w:b/>
                <w:color w:val="000000" w:themeColor="text1"/>
              </w:rPr>
              <w:t xml:space="preserve">ADF members </w:t>
            </w:r>
            <w:r>
              <w:rPr>
                <w:b/>
                <w:color w:val="000000" w:themeColor="text1"/>
              </w:rPr>
              <w:t>Ex-Serving</w:t>
            </w:r>
          </w:p>
        </w:tc>
      </w:tr>
      <w:tr w:rsidR="00B35D56" w:rsidRPr="00816F40" w14:paraId="7C528B76" w14:textId="77777777" w:rsidTr="00B35D56">
        <w:tc>
          <w:tcPr>
            <w:tcW w:w="1071" w:type="dxa"/>
          </w:tcPr>
          <w:p w14:paraId="63D9C39F" w14:textId="77777777" w:rsidR="00B35D56" w:rsidRPr="00745F0B" w:rsidRDefault="00B35D56" w:rsidP="00B35D56">
            <w:pPr>
              <w:pStyle w:val="TableText"/>
              <w:spacing w:before="0" w:after="0"/>
              <w:rPr>
                <w:color w:val="000000" w:themeColor="text1"/>
              </w:rPr>
            </w:pPr>
          </w:p>
        </w:tc>
        <w:tc>
          <w:tcPr>
            <w:tcW w:w="741" w:type="dxa"/>
          </w:tcPr>
          <w:p w14:paraId="34328E6B" w14:textId="77777777" w:rsidR="00B35D56" w:rsidRPr="00745F0B" w:rsidRDefault="00B35D56" w:rsidP="00F93B1A">
            <w:pPr>
              <w:pStyle w:val="TableText"/>
              <w:spacing w:before="0" w:after="0"/>
              <w:jc w:val="right"/>
              <w:rPr>
                <w:color w:val="000000" w:themeColor="text1"/>
              </w:rPr>
            </w:pPr>
          </w:p>
        </w:tc>
        <w:tc>
          <w:tcPr>
            <w:tcW w:w="5503" w:type="dxa"/>
            <w:gridSpan w:val="3"/>
          </w:tcPr>
          <w:p w14:paraId="128E68AE" w14:textId="77777777" w:rsidR="00B35D56" w:rsidRPr="00745F0B" w:rsidRDefault="00B35D56" w:rsidP="00B35D56">
            <w:pPr>
              <w:pStyle w:val="TableText"/>
              <w:spacing w:before="0" w:after="0"/>
              <w:rPr>
                <w:color w:val="000000" w:themeColor="text1"/>
              </w:rPr>
            </w:pPr>
          </w:p>
        </w:tc>
      </w:tr>
      <w:tr w:rsidR="00B35D56" w:rsidRPr="00816F40" w14:paraId="5665D968" w14:textId="77777777" w:rsidTr="00B35D56">
        <w:tc>
          <w:tcPr>
            <w:tcW w:w="1071" w:type="dxa"/>
          </w:tcPr>
          <w:p w14:paraId="05BD2D2D" w14:textId="77777777" w:rsidR="00B35D56" w:rsidRPr="00745F0B" w:rsidRDefault="00B35D56" w:rsidP="00B35D56">
            <w:pPr>
              <w:pStyle w:val="TableText"/>
              <w:rPr>
                <w:color w:val="000000" w:themeColor="text1"/>
              </w:rPr>
            </w:pPr>
          </w:p>
        </w:tc>
        <w:tc>
          <w:tcPr>
            <w:tcW w:w="741" w:type="dxa"/>
          </w:tcPr>
          <w:p w14:paraId="457ABBD6" w14:textId="77777777" w:rsidR="00B35D56" w:rsidRPr="00745F0B" w:rsidRDefault="00B35D56" w:rsidP="00F93B1A">
            <w:pPr>
              <w:pStyle w:val="TableText"/>
              <w:jc w:val="right"/>
              <w:rPr>
                <w:b/>
                <w:color w:val="000000" w:themeColor="text1"/>
              </w:rPr>
            </w:pPr>
            <w:r w:rsidRPr="00745F0B">
              <w:rPr>
                <w:b/>
                <w:color w:val="000000" w:themeColor="text1"/>
              </w:rPr>
              <w:t>23,985</w:t>
            </w:r>
          </w:p>
        </w:tc>
        <w:tc>
          <w:tcPr>
            <w:tcW w:w="5503" w:type="dxa"/>
            <w:gridSpan w:val="3"/>
          </w:tcPr>
          <w:p w14:paraId="1084EC31" w14:textId="77777777" w:rsidR="00B35D56" w:rsidRPr="00745F0B" w:rsidRDefault="00B35D56" w:rsidP="00B35D56">
            <w:pPr>
              <w:pStyle w:val="TableText"/>
              <w:rPr>
                <w:b/>
                <w:color w:val="000000" w:themeColor="text1"/>
              </w:rPr>
            </w:pPr>
            <w:r w:rsidRPr="00745F0B">
              <w:rPr>
                <w:b/>
                <w:color w:val="000000" w:themeColor="text1"/>
              </w:rPr>
              <w:t>ADF members invited to participate</w:t>
            </w:r>
          </w:p>
        </w:tc>
      </w:tr>
      <w:tr w:rsidR="00B35D56" w:rsidRPr="00816F40" w14:paraId="150527F6" w14:textId="77777777" w:rsidTr="00B35D56">
        <w:tc>
          <w:tcPr>
            <w:tcW w:w="1071" w:type="dxa"/>
          </w:tcPr>
          <w:p w14:paraId="1C52612C" w14:textId="77777777" w:rsidR="00B35D56" w:rsidRPr="00745F0B" w:rsidRDefault="00B35D56" w:rsidP="00B35D56">
            <w:pPr>
              <w:pStyle w:val="TableText"/>
              <w:rPr>
                <w:color w:val="000000" w:themeColor="text1"/>
              </w:rPr>
            </w:pPr>
          </w:p>
        </w:tc>
        <w:tc>
          <w:tcPr>
            <w:tcW w:w="741" w:type="dxa"/>
          </w:tcPr>
          <w:p w14:paraId="1F66882A" w14:textId="77777777" w:rsidR="00B35D56" w:rsidRPr="00745F0B" w:rsidRDefault="00B35D56" w:rsidP="00F93B1A">
            <w:pPr>
              <w:pStyle w:val="TableText"/>
              <w:jc w:val="right"/>
              <w:rPr>
                <w:rFonts w:eastAsia="Times New Roman"/>
                <w:color w:val="000000" w:themeColor="text1"/>
                <w:lang w:val="en-GB" w:eastAsia="en-GB"/>
              </w:rPr>
            </w:pPr>
            <w:r w:rsidRPr="00745F0B">
              <w:rPr>
                <w:color w:val="000000" w:themeColor="text1"/>
              </w:rPr>
              <w:t>958</w:t>
            </w:r>
          </w:p>
        </w:tc>
        <w:tc>
          <w:tcPr>
            <w:tcW w:w="5503" w:type="dxa"/>
            <w:gridSpan w:val="3"/>
          </w:tcPr>
          <w:p w14:paraId="3B82690F" w14:textId="77777777" w:rsidR="00B35D56" w:rsidRPr="00745F0B" w:rsidRDefault="00B35D56" w:rsidP="00B35D56">
            <w:pPr>
              <w:pStyle w:val="TableText"/>
              <w:rPr>
                <w:color w:val="000000" w:themeColor="text1"/>
              </w:rPr>
            </w:pPr>
            <w:r w:rsidRPr="00745F0B">
              <w:rPr>
                <w:color w:val="000000" w:themeColor="text1"/>
              </w:rPr>
              <w:t>ADF members not invited to participate</w:t>
            </w:r>
          </w:p>
        </w:tc>
      </w:tr>
      <w:tr w:rsidR="00B35D56" w:rsidRPr="00816F40" w14:paraId="0CB15228" w14:textId="77777777" w:rsidTr="00B35D56">
        <w:tc>
          <w:tcPr>
            <w:tcW w:w="1071" w:type="dxa"/>
          </w:tcPr>
          <w:p w14:paraId="01DAD519" w14:textId="77777777" w:rsidR="00B35D56" w:rsidRPr="00745F0B" w:rsidRDefault="00B35D56" w:rsidP="00B35D56">
            <w:pPr>
              <w:pStyle w:val="TableText"/>
              <w:spacing w:before="0" w:after="0"/>
              <w:rPr>
                <w:color w:val="000000" w:themeColor="text1"/>
              </w:rPr>
            </w:pPr>
          </w:p>
        </w:tc>
        <w:tc>
          <w:tcPr>
            <w:tcW w:w="741" w:type="dxa"/>
          </w:tcPr>
          <w:p w14:paraId="432DD38F" w14:textId="77777777" w:rsidR="00B35D56" w:rsidRPr="00745F0B" w:rsidRDefault="00B35D56" w:rsidP="00F93B1A">
            <w:pPr>
              <w:pStyle w:val="TableText"/>
              <w:spacing w:before="0" w:after="0"/>
              <w:jc w:val="right"/>
              <w:rPr>
                <w:color w:val="000000" w:themeColor="text1"/>
              </w:rPr>
            </w:pPr>
          </w:p>
        </w:tc>
        <w:tc>
          <w:tcPr>
            <w:tcW w:w="5503" w:type="dxa"/>
            <w:gridSpan w:val="3"/>
          </w:tcPr>
          <w:p w14:paraId="5019E69F" w14:textId="77777777" w:rsidR="00B35D56" w:rsidRPr="00745F0B" w:rsidRDefault="00B35D56" w:rsidP="00B35D56">
            <w:pPr>
              <w:pStyle w:val="TableText"/>
              <w:spacing w:before="0" w:after="0"/>
              <w:rPr>
                <w:color w:val="000000" w:themeColor="text1"/>
              </w:rPr>
            </w:pPr>
          </w:p>
        </w:tc>
      </w:tr>
      <w:tr w:rsidR="00B35D56" w:rsidRPr="00816F40" w14:paraId="475E277E" w14:textId="77777777" w:rsidTr="00B35D56">
        <w:tc>
          <w:tcPr>
            <w:tcW w:w="1071" w:type="dxa"/>
          </w:tcPr>
          <w:p w14:paraId="09A98DB2" w14:textId="77777777" w:rsidR="00B35D56" w:rsidRPr="00745F0B" w:rsidRDefault="00B35D56" w:rsidP="00B35D56">
            <w:pPr>
              <w:pStyle w:val="TableText"/>
              <w:rPr>
                <w:color w:val="000000" w:themeColor="text1"/>
              </w:rPr>
            </w:pPr>
          </w:p>
        </w:tc>
        <w:tc>
          <w:tcPr>
            <w:tcW w:w="741" w:type="dxa"/>
          </w:tcPr>
          <w:p w14:paraId="48AD8BE1" w14:textId="77777777" w:rsidR="00B35D56" w:rsidRPr="00745F0B" w:rsidRDefault="00B35D56" w:rsidP="00F93B1A">
            <w:pPr>
              <w:pStyle w:val="TableText"/>
              <w:jc w:val="right"/>
              <w:rPr>
                <w:b/>
                <w:color w:val="000000" w:themeColor="text1"/>
              </w:rPr>
            </w:pPr>
            <w:r w:rsidRPr="00745F0B">
              <w:rPr>
                <w:b/>
                <w:color w:val="000000" w:themeColor="text1"/>
              </w:rPr>
              <w:t>4,337</w:t>
            </w:r>
          </w:p>
        </w:tc>
        <w:tc>
          <w:tcPr>
            <w:tcW w:w="5503" w:type="dxa"/>
            <w:gridSpan w:val="3"/>
          </w:tcPr>
          <w:p w14:paraId="44DC02A4" w14:textId="77777777" w:rsidR="00B35D56" w:rsidRPr="00745F0B" w:rsidRDefault="00B35D56" w:rsidP="00B35D56">
            <w:pPr>
              <w:pStyle w:val="TableText"/>
              <w:rPr>
                <w:b/>
                <w:color w:val="000000" w:themeColor="text1"/>
              </w:rPr>
            </w:pPr>
            <w:r w:rsidRPr="00745F0B">
              <w:rPr>
                <w:b/>
                <w:color w:val="000000" w:themeColor="text1"/>
              </w:rPr>
              <w:t>ADF members participated</w:t>
            </w:r>
          </w:p>
        </w:tc>
      </w:tr>
      <w:tr w:rsidR="00B35D56" w:rsidRPr="00816F40" w14:paraId="778F786C" w14:textId="77777777" w:rsidTr="00B35D56">
        <w:tc>
          <w:tcPr>
            <w:tcW w:w="1071" w:type="dxa"/>
          </w:tcPr>
          <w:p w14:paraId="021DE56B" w14:textId="77777777" w:rsidR="00B35D56" w:rsidRPr="00745F0B" w:rsidRDefault="00B35D56" w:rsidP="00B35D56">
            <w:pPr>
              <w:pStyle w:val="TableText"/>
              <w:rPr>
                <w:color w:val="000000" w:themeColor="text1"/>
              </w:rPr>
            </w:pPr>
          </w:p>
        </w:tc>
        <w:tc>
          <w:tcPr>
            <w:tcW w:w="741" w:type="dxa"/>
          </w:tcPr>
          <w:p w14:paraId="4FF6E8C7" w14:textId="77777777" w:rsidR="00B35D56" w:rsidRPr="00745F0B" w:rsidRDefault="00B35D56" w:rsidP="00F93B1A">
            <w:pPr>
              <w:pStyle w:val="TableText"/>
              <w:jc w:val="right"/>
              <w:rPr>
                <w:color w:val="000000" w:themeColor="text1"/>
              </w:rPr>
            </w:pPr>
            <w:r w:rsidRPr="00745F0B">
              <w:rPr>
                <w:color w:val="000000" w:themeColor="text1"/>
              </w:rPr>
              <w:t>19,648</w:t>
            </w:r>
          </w:p>
        </w:tc>
        <w:tc>
          <w:tcPr>
            <w:tcW w:w="5503" w:type="dxa"/>
            <w:gridSpan w:val="3"/>
          </w:tcPr>
          <w:p w14:paraId="4E4CE8E5" w14:textId="77777777" w:rsidR="00B35D56" w:rsidRPr="00745F0B" w:rsidRDefault="00B35D56" w:rsidP="00B35D56">
            <w:pPr>
              <w:pStyle w:val="TableText"/>
              <w:rPr>
                <w:color w:val="000000" w:themeColor="text1"/>
              </w:rPr>
            </w:pPr>
            <w:r w:rsidRPr="00745F0B">
              <w:rPr>
                <w:color w:val="000000" w:themeColor="text1"/>
              </w:rPr>
              <w:t>ADF members did not participate</w:t>
            </w:r>
          </w:p>
        </w:tc>
      </w:tr>
      <w:tr w:rsidR="00B35D56" w:rsidRPr="00816F40" w14:paraId="5282D694" w14:textId="77777777" w:rsidTr="00B35D56">
        <w:tc>
          <w:tcPr>
            <w:tcW w:w="1071" w:type="dxa"/>
          </w:tcPr>
          <w:p w14:paraId="560BC244" w14:textId="77777777" w:rsidR="00B35D56" w:rsidRPr="00745F0B" w:rsidRDefault="00B35D56" w:rsidP="00B35D56">
            <w:pPr>
              <w:pStyle w:val="TableText"/>
              <w:spacing w:before="0" w:after="0"/>
              <w:rPr>
                <w:color w:val="000000" w:themeColor="text1"/>
              </w:rPr>
            </w:pPr>
          </w:p>
        </w:tc>
        <w:tc>
          <w:tcPr>
            <w:tcW w:w="741" w:type="dxa"/>
          </w:tcPr>
          <w:p w14:paraId="1C288E6F" w14:textId="77777777" w:rsidR="00B35D56" w:rsidRPr="00745F0B" w:rsidRDefault="00B35D56" w:rsidP="00F93B1A">
            <w:pPr>
              <w:pStyle w:val="TableText"/>
              <w:spacing w:before="0" w:after="0"/>
              <w:jc w:val="right"/>
              <w:rPr>
                <w:color w:val="000000" w:themeColor="text1"/>
              </w:rPr>
            </w:pPr>
          </w:p>
        </w:tc>
        <w:tc>
          <w:tcPr>
            <w:tcW w:w="5503" w:type="dxa"/>
            <w:gridSpan w:val="3"/>
          </w:tcPr>
          <w:p w14:paraId="5AED0918" w14:textId="77777777" w:rsidR="00B35D56" w:rsidRPr="00745F0B" w:rsidRDefault="00B35D56" w:rsidP="00B35D56">
            <w:pPr>
              <w:pStyle w:val="TableText"/>
              <w:spacing w:before="0" w:after="0"/>
              <w:rPr>
                <w:color w:val="000000" w:themeColor="text1"/>
              </w:rPr>
            </w:pPr>
          </w:p>
        </w:tc>
      </w:tr>
      <w:tr w:rsidR="00B35D56" w:rsidRPr="00816F40" w14:paraId="6E6309B5" w14:textId="77777777" w:rsidTr="00B35D56">
        <w:tc>
          <w:tcPr>
            <w:tcW w:w="1071" w:type="dxa"/>
          </w:tcPr>
          <w:p w14:paraId="006EC516" w14:textId="77777777" w:rsidR="00B35D56" w:rsidRPr="00745F0B" w:rsidRDefault="00B35D56" w:rsidP="00B35D56">
            <w:pPr>
              <w:pStyle w:val="TableText"/>
              <w:rPr>
                <w:color w:val="000000" w:themeColor="text1"/>
              </w:rPr>
            </w:pPr>
          </w:p>
        </w:tc>
        <w:tc>
          <w:tcPr>
            <w:tcW w:w="741" w:type="dxa"/>
          </w:tcPr>
          <w:p w14:paraId="348B7DE3" w14:textId="77777777" w:rsidR="00B35D56" w:rsidRPr="00745F0B" w:rsidRDefault="00B35D56" w:rsidP="00F93B1A">
            <w:pPr>
              <w:pStyle w:val="TableText"/>
              <w:jc w:val="right"/>
              <w:rPr>
                <w:color w:val="000000" w:themeColor="text1"/>
              </w:rPr>
            </w:pPr>
            <w:r w:rsidRPr="00745F0B">
              <w:rPr>
                <w:b/>
                <w:color w:val="000000" w:themeColor="text1"/>
              </w:rPr>
              <w:t>985</w:t>
            </w:r>
          </w:p>
        </w:tc>
        <w:tc>
          <w:tcPr>
            <w:tcW w:w="5503" w:type="dxa"/>
            <w:gridSpan w:val="3"/>
          </w:tcPr>
          <w:p w14:paraId="66693D56" w14:textId="77777777" w:rsidR="00B35D56" w:rsidRPr="00745F0B" w:rsidRDefault="00B35D56" w:rsidP="00B35D56">
            <w:pPr>
              <w:pStyle w:val="TableText"/>
              <w:rPr>
                <w:color w:val="000000" w:themeColor="text1"/>
              </w:rPr>
            </w:pPr>
            <w:r w:rsidRPr="00745F0B">
              <w:rPr>
                <w:b/>
                <w:color w:val="000000" w:themeColor="text1"/>
              </w:rPr>
              <w:t>ADF members nominated 1,285 family members</w:t>
            </w:r>
          </w:p>
        </w:tc>
      </w:tr>
      <w:tr w:rsidR="00B35D56" w:rsidRPr="00816F40" w14:paraId="602AC90D" w14:textId="77777777" w:rsidTr="00B35D56">
        <w:tc>
          <w:tcPr>
            <w:tcW w:w="1071" w:type="dxa"/>
          </w:tcPr>
          <w:p w14:paraId="687857D7" w14:textId="77777777" w:rsidR="00B35D56" w:rsidRPr="00745F0B" w:rsidRDefault="00B35D56" w:rsidP="00B35D56">
            <w:pPr>
              <w:pStyle w:val="TableText"/>
              <w:rPr>
                <w:color w:val="000000" w:themeColor="text1"/>
              </w:rPr>
            </w:pPr>
          </w:p>
        </w:tc>
        <w:tc>
          <w:tcPr>
            <w:tcW w:w="741" w:type="dxa"/>
          </w:tcPr>
          <w:p w14:paraId="6BCED34E" w14:textId="77777777" w:rsidR="00B35D56" w:rsidRPr="00745F0B" w:rsidRDefault="00B35D56" w:rsidP="00F93B1A">
            <w:pPr>
              <w:pStyle w:val="TableText"/>
              <w:jc w:val="right"/>
              <w:rPr>
                <w:color w:val="000000" w:themeColor="text1"/>
              </w:rPr>
            </w:pPr>
            <w:r w:rsidRPr="00745F0B">
              <w:rPr>
                <w:color w:val="000000" w:themeColor="text1"/>
              </w:rPr>
              <w:t>3,352</w:t>
            </w:r>
          </w:p>
        </w:tc>
        <w:tc>
          <w:tcPr>
            <w:tcW w:w="5503" w:type="dxa"/>
            <w:gridSpan w:val="3"/>
          </w:tcPr>
          <w:p w14:paraId="788D4F5E" w14:textId="77777777" w:rsidR="00B35D56" w:rsidRPr="00745F0B" w:rsidRDefault="00B35D56" w:rsidP="00B35D56">
            <w:pPr>
              <w:pStyle w:val="TableText"/>
              <w:rPr>
                <w:color w:val="000000" w:themeColor="text1"/>
              </w:rPr>
            </w:pPr>
            <w:r w:rsidRPr="00745F0B">
              <w:rPr>
                <w:color w:val="000000" w:themeColor="text1"/>
              </w:rPr>
              <w:t>ADF members did not nominate anyone</w:t>
            </w:r>
          </w:p>
        </w:tc>
      </w:tr>
      <w:tr w:rsidR="00B35D56" w:rsidRPr="00816F40" w14:paraId="0B4ED9E8" w14:textId="77777777" w:rsidTr="00B35D56">
        <w:tc>
          <w:tcPr>
            <w:tcW w:w="1071" w:type="dxa"/>
          </w:tcPr>
          <w:p w14:paraId="646FD3F5" w14:textId="77777777" w:rsidR="00B35D56" w:rsidRPr="00745F0B" w:rsidRDefault="00B35D56" w:rsidP="00B35D56">
            <w:pPr>
              <w:pStyle w:val="TableText"/>
              <w:spacing w:before="0" w:after="0"/>
              <w:rPr>
                <w:color w:val="000000" w:themeColor="text1"/>
              </w:rPr>
            </w:pPr>
          </w:p>
        </w:tc>
        <w:tc>
          <w:tcPr>
            <w:tcW w:w="741" w:type="dxa"/>
          </w:tcPr>
          <w:p w14:paraId="31234ED9" w14:textId="77777777" w:rsidR="00B35D56" w:rsidRPr="00745F0B" w:rsidRDefault="00B35D56" w:rsidP="00F93B1A">
            <w:pPr>
              <w:pStyle w:val="TableText"/>
              <w:spacing w:before="0" w:after="0"/>
              <w:jc w:val="right"/>
              <w:rPr>
                <w:color w:val="000000" w:themeColor="text1"/>
              </w:rPr>
            </w:pPr>
          </w:p>
        </w:tc>
        <w:tc>
          <w:tcPr>
            <w:tcW w:w="5503" w:type="dxa"/>
            <w:gridSpan w:val="3"/>
          </w:tcPr>
          <w:p w14:paraId="3294A370" w14:textId="77777777" w:rsidR="00B35D56" w:rsidRPr="00745F0B" w:rsidRDefault="00B35D56" w:rsidP="00B35D56">
            <w:pPr>
              <w:pStyle w:val="TableText"/>
              <w:spacing w:before="0" w:after="0"/>
              <w:rPr>
                <w:color w:val="000000" w:themeColor="text1"/>
              </w:rPr>
            </w:pPr>
          </w:p>
        </w:tc>
      </w:tr>
      <w:tr w:rsidR="00B35D56" w:rsidRPr="00816F40" w14:paraId="52C32B80" w14:textId="77777777" w:rsidTr="00B35D56">
        <w:tc>
          <w:tcPr>
            <w:tcW w:w="1071" w:type="dxa"/>
          </w:tcPr>
          <w:p w14:paraId="6B0A4111" w14:textId="77777777" w:rsidR="00B35D56" w:rsidRPr="00745F0B" w:rsidRDefault="00B35D56" w:rsidP="00B35D56">
            <w:pPr>
              <w:pStyle w:val="TableText"/>
              <w:rPr>
                <w:color w:val="000000" w:themeColor="text1"/>
              </w:rPr>
            </w:pPr>
          </w:p>
        </w:tc>
        <w:tc>
          <w:tcPr>
            <w:tcW w:w="741" w:type="dxa"/>
          </w:tcPr>
          <w:p w14:paraId="036F1454" w14:textId="77777777" w:rsidR="00B35D56" w:rsidRPr="00745F0B" w:rsidRDefault="00B35D56" w:rsidP="00F93B1A">
            <w:pPr>
              <w:pStyle w:val="TableText"/>
              <w:jc w:val="right"/>
              <w:rPr>
                <w:color w:val="000000" w:themeColor="text1"/>
              </w:rPr>
            </w:pPr>
            <w:r w:rsidRPr="00745F0B">
              <w:rPr>
                <w:b/>
                <w:color w:val="000000" w:themeColor="text1"/>
              </w:rPr>
              <w:t>871</w:t>
            </w:r>
          </w:p>
        </w:tc>
        <w:tc>
          <w:tcPr>
            <w:tcW w:w="5503" w:type="dxa"/>
            <w:gridSpan w:val="3"/>
          </w:tcPr>
          <w:p w14:paraId="576B8466" w14:textId="77777777" w:rsidR="00B35D56" w:rsidRPr="00745F0B" w:rsidRDefault="00B35D56" w:rsidP="00B35D56">
            <w:pPr>
              <w:pStyle w:val="TableText"/>
              <w:rPr>
                <w:color w:val="000000" w:themeColor="text1"/>
              </w:rPr>
            </w:pPr>
            <w:r w:rsidRPr="00745F0B">
              <w:rPr>
                <w:b/>
                <w:color w:val="000000" w:themeColor="text1"/>
              </w:rPr>
              <w:t>ADF members agreed to inform 1,098 family members about being nominated</w:t>
            </w:r>
          </w:p>
        </w:tc>
      </w:tr>
      <w:tr w:rsidR="00B35D56" w:rsidRPr="00816F40" w14:paraId="15B77D22" w14:textId="77777777" w:rsidTr="00B35D56">
        <w:tc>
          <w:tcPr>
            <w:tcW w:w="1071" w:type="dxa"/>
          </w:tcPr>
          <w:p w14:paraId="24689D4D" w14:textId="77777777" w:rsidR="00B35D56" w:rsidRPr="00745F0B" w:rsidRDefault="00B35D56" w:rsidP="00B35D56">
            <w:pPr>
              <w:pStyle w:val="TableText"/>
              <w:rPr>
                <w:color w:val="000000" w:themeColor="text1"/>
              </w:rPr>
            </w:pPr>
          </w:p>
        </w:tc>
        <w:tc>
          <w:tcPr>
            <w:tcW w:w="741" w:type="dxa"/>
          </w:tcPr>
          <w:p w14:paraId="5C67579B" w14:textId="77777777" w:rsidR="00B35D56" w:rsidRPr="00745F0B" w:rsidRDefault="00B35D56" w:rsidP="00F93B1A">
            <w:pPr>
              <w:pStyle w:val="TableText"/>
              <w:jc w:val="right"/>
              <w:rPr>
                <w:color w:val="000000" w:themeColor="text1"/>
              </w:rPr>
            </w:pPr>
            <w:r w:rsidRPr="00745F0B">
              <w:rPr>
                <w:color w:val="000000" w:themeColor="text1"/>
              </w:rPr>
              <w:t>114</w:t>
            </w:r>
          </w:p>
        </w:tc>
        <w:tc>
          <w:tcPr>
            <w:tcW w:w="5503" w:type="dxa"/>
            <w:gridSpan w:val="3"/>
          </w:tcPr>
          <w:p w14:paraId="0398BDD6" w14:textId="77777777" w:rsidR="00B35D56" w:rsidRPr="00745F0B" w:rsidRDefault="00B35D56" w:rsidP="00B35D56">
            <w:pPr>
              <w:pStyle w:val="TableText"/>
              <w:rPr>
                <w:color w:val="000000" w:themeColor="text1"/>
              </w:rPr>
            </w:pPr>
            <w:r w:rsidRPr="00745F0B">
              <w:rPr>
                <w:color w:val="000000" w:themeColor="text1"/>
              </w:rPr>
              <w:t>ADF members did not agree to inform 187 family members about being nominated</w:t>
            </w:r>
          </w:p>
        </w:tc>
      </w:tr>
      <w:tr w:rsidR="00B35D56" w:rsidRPr="00816F40" w14:paraId="72753CD8" w14:textId="77777777" w:rsidTr="00B35D56">
        <w:tc>
          <w:tcPr>
            <w:tcW w:w="1071" w:type="dxa"/>
          </w:tcPr>
          <w:p w14:paraId="3B483248" w14:textId="77777777" w:rsidR="00B35D56" w:rsidRPr="00745F0B" w:rsidRDefault="00B35D56" w:rsidP="00B35D56">
            <w:pPr>
              <w:pStyle w:val="TableText"/>
              <w:spacing w:before="0" w:after="0"/>
              <w:rPr>
                <w:color w:val="000000" w:themeColor="text1"/>
              </w:rPr>
            </w:pPr>
          </w:p>
        </w:tc>
        <w:tc>
          <w:tcPr>
            <w:tcW w:w="741" w:type="dxa"/>
          </w:tcPr>
          <w:p w14:paraId="5BBDBF15" w14:textId="77777777" w:rsidR="00B35D56" w:rsidRPr="00745F0B" w:rsidRDefault="00B35D56" w:rsidP="00F93B1A">
            <w:pPr>
              <w:pStyle w:val="TableText"/>
              <w:spacing w:before="0" w:after="0"/>
              <w:jc w:val="right"/>
              <w:rPr>
                <w:b/>
                <w:color w:val="000000" w:themeColor="text1"/>
              </w:rPr>
            </w:pPr>
          </w:p>
        </w:tc>
        <w:tc>
          <w:tcPr>
            <w:tcW w:w="5503" w:type="dxa"/>
            <w:gridSpan w:val="3"/>
          </w:tcPr>
          <w:p w14:paraId="19587B0C" w14:textId="77777777" w:rsidR="00B35D56" w:rsidRPr="00745F0B" w:rsidRDefault="00B35D56" w:rsidP="00B35D56">
            <w:pPr>
              <w:pStyle w:val="TableText"/>
              <w:spacing w:before="0" w:after="0"/>
              <w:rPr>
                <w:b/>
                <w:color w:val="000000" w:themeColor="text1"/>
              </w:rPr>
            </w:pPr>
          </w:p>
        </w:tc>
      </w:tr>
      <w:tr w:rsidR="00B35D56" w:rsidRPr="00816F40" w14:paraId="535B614D" w14:textId="77777777" w:rsidTr="00B35D56">
        <w:tc>
          <w:tcPr>
            <w:tcW w:w="1071" w:type="dxa"/>
          </w:tcPr>
          <w:p w14:paraId="16AC213C" w14:textId="77777777" w:rsidR="00B35D56" w:rsidRPr="00745F0B" w:rsidRDefault="00B35D56" w:rsidP="00B35D56">
            <w:pPr>
              <w:pStyle w:val="TableText"/>
              <w:rPr>
                <w:color w:val="000000" w:themeColor="text1"/>
              </w:rPr>
            </w:pPr>
          </w:p>
        </w:tc>
        <w:tc>
          <w:tcPr>
            <w:tcW w:w="741" w:type="dxa"/>
          </w:tcPr>
          <w:p w14:paraId="6483AA86" w14:textId="77777777" w:rsidR="00B35D56" w:rsidRPr="00745F0B" w:rsidRDefault="00B35D56" w:rsidP="00F93B1A">
            <w:pPr>
              <w:pStyle w:val="TableText"/>
              <w:jc w:val="right"/>
              <w:rPr>
                <w:b/>
                <w:color w:val="000000" w:themeColor="text1"/>
              </w:rPr>
            </w:pPr>
            <w:r w:rsidRPr="00745F0B">
              <w:rPr>
                <w:b/>
                <w:color w:val="000000" w:themeColor="text1"/>
              </w:rPr>
              <w:t>827</w:t>
            </w:r>
          </w:p>
        </w:tc>
        <w:tc>
          <w:tcPr>
            <w:tcW w:w="5503" w:type="dxa"/>
            <w:gridSpan w:val="3"/>
          </w:tcPr>
          <w:p w14:paraId="2A31CB92" w14:textId="77777777" w:rsidR="00B35D56" w:rsidRPr="00745F0B" w:rsidRDefault="00B35D56" w:rsidP="00B35D56">
            <w:pPr>
              <w:pStyle w:val="TableText"/>
              <w:rPr>
                <w:b/>
                <w:color w:val="000000" w:themeColor="text1"/>
              </w:rPr>
            </w:pPr>
            <w:r w:rsidRPr="00745F0B">
              <w:rPr>
                <w:b/>
                <w:color w:val="000000" w:themeColor="text1"/>
              </w:rPr>
              <w:t>ADF members provided details of 1,098 eligible family members</w:t>
            </w:r>
          </w:p>
        </w:tc>
      </w:tr>
      <w:tr w:rsidR="00B35D56" w14:paraId="429B453B" w14:textId="77777777" w:rsidTr="00B35D56">
        <w:tc>
          <w:tcPr>
            <w:tcW w:w="1071" w:type="dxa"/>
            <w:tcBorders>
              <w:bottom w:val="single" w:sz="4" w:space="0" w:color="000000"/>
            </w:tcBorders>
          </w:tcPr>
          <w:p w14:paraId="73B0A8D4" w14:textId="77777777" w:rsidR="00B35D56" w:rsidRPr="00745F0B" w:rsidRDefault="00B35D56" w:rsidP="00B35D56">
            <w:pPr>
              <w:pStyle w:val="TableText"/>
              <w:spacing w:before="0" w:after="0"/>
              <w:rPr>
                <w:b/>
              </w:rPr>
            </w:pPr>
          </w:p>
        </w:tc>
        <w:tc>
          <w:tcPr>
            <w:tcW w:w="741" w:type="dxa"/>
            <w:tcBorders>
              <w:bottom w:val="single" w:sz="4" w:space="0" w:color="000000"/>
            </w:tcBorders>
          </w:tcPr>
          <w:p w14:paraId="5B49AF65" w14:textId="77777777" w:rsidR="00B35D56" w:rsidRPr="00745F0B" w:rsidRDefault="00B35D56" w:rsidP="00F93B1A">
            <w:pPr>
              <w:pStyle w:val="TableText"/>
              <w:spacing w:before="0" w:after="0"/>
              <w:jc w:val="right"/>
              <w:rPr>
                <w:b/>
              </w:rPr>
            </w:pPr>
          </w:p>
        </w:tc>
        <w:tc>
          <w:tcPr>
            <w:tcW w:w="5503" w:type="dxa"/>
            <w:gridSpan w:val="3"/>
            <w:tcBorders>
              <w:bottom w:val="single" w:sz="4" w:space="0" w:color="000000"/>
            </w:tcBorders>
          </w:tcPr>
          <w:p w14:paraId="34DAA290" w14:textId="77777777" w:rsidR="00B35D56" w:rsidRPr="00745F0B" w:rsidRDefault="00B35D56" w:rsidP="00B35D56">
            <w:pPr>
              <w:pStyle w:val="TableText"/>
              <w:spacing w:before="0" w:after="0"/>
              <w:rPr>
                <w:b/>
              </w:rPr>
            </w:pPr>
          </w:p>
        </w:tc>
      </w:tr>
      <w:tr w:rsidR="00B35D56" w14:paraId="39011826" w14:textId="77777777" w:rsidTr="00B35D56">
        <w:tc>
          <w:tcPr>
            <w:tcW w:w="1071" w:type="dxa"/>
            <w:tcBorders>
              <w:top w:val="single" w:sz="4" w:space="0" w:color="000000"/>
              <w:bottom w:val="nil"/>
            </w:tcBorders>
          </w:tcPr>
          <w:p w14:paraId="59BBB6E2" w14:textId="77777777" w:rsidR="00B35D56" w:rsidRPr="00745F0B" w:rsidRDefault="00B35D56" w:rsidP="00B35D56">
            <w:pPr>
              <w:pStyle w:val="TableText"/>
            </w:pPr>
            <w:r w:rsidRPr="00745F0B">
              <w:rPr>
                <w:b/>
              </w:rPr>
              <w:t>FWS</w:t>
            </w:r>
          </w:p>
        </w:tc>
        <w:tc>
          <w:tcPr>
            <w:tcW w:w="741" w:type="dxa"/>
            <w:tcBorders>
              <w:top w:val="single" w:sz="4" w:space="0" w:color="000000"/>
              <w:bottom w:val="nil"/>
            </w:tcBorders>
          </w:tcPr>
          <w:p w14:paraId="1163DCC3" w14:textId="77777777" w:rsidR="00B35D56" w:rsidRPr="00745F0B" w:rsidRDefault="00B35D56" w:rsidP="00F93B1A">
            <w:pPr>
              <w:pStyle w:val="TableText"/>
              <w:jc w:val="right"/>
              <w:rPr>
                <w:b/>
              </w:rPr>
            </w:pPr>
            <w:r w:rsidRPr="00745F0B">
              <w:rPr>
                <w:b/>
              </w:rPr>
              <w:t>1,098</w:t>
            </w:r>
          </w:p>
        </w:tc>
        <w:tc>
          <w:tcPr>
            <w:tcW w:w="5503" w:type="dxa"/>
            <w:gridSpan w:val="3"/>
            <w:tcBorders>
              <w:top w:val="single" w:sz="4" w:space="0" w:color="000000"/>
              <w:bottom w:val="nil"/>
            </w:tcBorders>
          </w:tcPr>
          <w:p w14:paraId="3F18E474" w14:textId="77777777" w:rsidR="00B35D56" w:rsidRPr="00745F0B" w:rsidRDefault="00B35D56" w:rsidP="00B35D56">
            <w:pPr>
              <w:pStyle w:val="TableText"/>
              <w:rPr>
                <w:b/>
              </w:rPr>
            </w:pPr>
            <w:r w:rsidRPr="00745F0B">
              <w:rPr>
                <w:b/>
              </w:rPr>
              <w:t>family members were contacted for 827 ADF members</w:t>
            </w:r>
          </w:p>
        </w:tc>
      </w:tr>
      <w:tr w:rsidR="00B35D56" w14:paraId="6F01CA93" w14:textId="77777777" w:rsidTr="00B35D56">
        <w:tc>
          <w:tcPr>
            <w:tcW w:w="1071" w:type="dxa"/>
            <w:tcBorders>
              <w:top w:val="nil"/>
            </w:tcBorders>
          </w:tcPr>
          <w:p w14:paraId="7A0833C1" w14:textId="77777777" w:rsidR="00B35D56" w:rsidRPr="00745F0B" w:rsidRDefault="00B35D56" w:rsidP="00B35D56">
            <w:pPr>
              <w:pStyle w:val="TableText"/>
            </w:pPr>
          </w:p>
        </w:tc>
        <w:tc>
          <w:tcPr>
            <w:tcW w:w="741" w:type="dxa"/>
            <w:tcBorders>
              <w:top w:val="nil"/>
            </w:tcBorders>
          </w:tcPr>
          <w:p w14:paraId="27B67E08" w14:textId="77777777" w:rsidR="00B35D56" w:rsidRPr="00745F0B" w:rsidRDefault="00B35D56" w:rsidP="00F93B1A">
            <w:pPr>
              <w:pStyle w:val="TableText"/>
              <w:jc w:val="right"/>
            </w:pPr>
            <w:r w:rsidRPr="00745F0B">
              <w:t>0</w:t>
            </w:r>
          </w:p>
        </w:tc>
        <w:tc>
          <w:tcPr>
            <w:tcW w:w="5503" w:type="dxa"/>
            <w:gridSpan w:val="3"/>
            <w:tcBorders>
              <w:top w:val="nil"/>
            </w:tcBorders>
          </w:tcPr>
          <w:p w14:paraId="1F0DC9C2" w14:textId="77777777" w:rsidR="00B35D56" w:rsidRPr="00745F0B" w:rsidRDefault="00B35D56" w:rsidP="00B35D56">
            <w:pPr>
              <w:pStyle w:val="TableText"/>
            </w:pPr>
            <w:r w:rsidRPr="00745F0B">
              <w:t>family members were not contacted for 0 ADF members</w:t>
            </w:r>
          </w:p>
        </w:tc>
      </w:tr>
      <w:tr w:rsidR="00B35D56" w14:paraId="77E330D1" w14:textId="77777777" w:rsidTr="00B35D56">
        <w:tc>
          <w:tcPr>
            <w:tcW w:w="1071" w:type="dxa"/>
          </w:tcPr>
          <w:p w14:paraId="32C564F6" w14:textId="77777777" w:rsidR="00B35D56" w:rsidRPr="00745F0B" w:rsidRDefault="00B35D56" w:rsidP="00B35D56">
            <w:pPr>
              <w:pStyle w:val="TableText"/>
            </w:pPr>
          </w:p>
        </w:tc>
        <w:tc>
          <w:tcPr>
            <w:tcW w:w="741" w:type="dxa"/>
          </w:tcPr>
          <w:p w14:paraId="59BEF913" w14:textId="77777777" w:rsidR="00B35D56" w:rsidRPr="00745F0B" w:rsidRDefault="00B35D56" w:rsidP="00F93B1A">
            <w:pPr>
              <w:pStyle w:val="TableText"/>
              <w:jc w:val="right"/>
            </w:pPr>
          </w:p>
        </w:tc>
        <w:tc>
          <w:tcPr>
            <w:tcW w:w="464" w:type="dxa"/>
          </w:tcPr>
          <w:p w14:paraId="0E66213A" w14:textId="77777777" w:rsidR="00B35D56" w:rsidRPr="00745F0B" w:rsidRDefault="00B35D56" w:rsidP="00B35D56">
            <w:pPr>
              <w:pStyle w:val="TableText"/>
            </w:pPr>
          </w:p>
        </w:tc>
        <w:tc>
          <w:tcPr>
            <w:tcW w:w="594" w:type="dxa"/>
          </w:tcPr>
          <w:p w14:paraId="7F1560F1" w14:textId="77777777" w:rsidR="00B35D56" w:rsidRPr="00745F0B" w:rsidRDefault="00B35D56" w:rsidP="00B35D56">
            <w:pPr>
              <w:pStyle w:val="TableText"/>
            </w:pPr>
            <w:r w:rsidRPr="00745F0B">
              <w:t>0</w:t>
            </w:r>
          </w:p>
        </w:tc>
        <w:tc>
          <w:tcPr>
            <w:tcW w:w="4445" w:type="dxa"/>
          </w:tcPr>
          <w:p w14:paraId="72350A90" w14:textId="77777777" w:rsidR="00B35D56" w:rsidRPr="00745F0B" w:rsidRDefault="00B35D56" w:rsidP="00B35D56">
            <w:pPr>
              <w:pStyle w:val="TableText"/>
            </w:pPr>
            <w:r w:rsidRPr="00745F0B">
              <w:t>No contact details</w:t>
            </w:r>
          </w:p>
        </w:tc>
      </w:tr>
      <w:tr w:rsidR="00B35D56" w14:paraId="5815B683" w14:textId="77777777" w:rsidTr="00B35D56">
        <w:tc>
          <w:tcPr>
            <w:tcW w:w="1071" w:type="dxa"/>
          </w:tcPr>
          <w:p w14:paraId="61D4C187" w14:textId="77777777" w:rsidR="00B35D56" w:rsidRPr="00745F0B" w:rsidRDefault="00B35D56" w:rsidP="00B35D56">
            <w:pPr>
              <w:pStyle w:val="TableText"/>
              <w:spacing w:before="0" w:after="0"/>
            </w:pPr>
          </w:p>
        </w:tc>
        <w:tc>
          <w:tcPr>
            <w:tcW w:w="741" w:type="dxa"/>
          </w:tcPr>
          <w:p w14:paraId="3A113EC5" w14:textId="77777777" w:rsidR="00B35D56" w:rsidRPr="00745F0B" w:rsidRDefault="00B35D56" w:rsidP="00F93B1A">
            <w:pPr>
              <w:pStyle w:val="TableText"/>
              <w:spacing w:before="0" w:after="0"/>
              <w:jc w:val="right"/>
            </w:pPr>
          </w:p>
        </w:tc>
        <w:tc>
          <w:tcPr>
            <w:tcW w:w="5503" w:type="dxa"/>
            <w:gridSpan w:val="3"/>
          </w:tcPr>
          <w:p w14:paraId="42A1E688" w14:textId="77777777" w:rsidR="00B35D56" w:rsidRPr="00745F0B" w:rsidRDefault="00B35D56" w:rsidP="00B35D56">
            <w:pPr>
              <w:pStyle w:val="TableText"/>
              <w:spacing w:before="0" w:after="0"/>
            </w:pPr>
          </w:p>
        </w:tc>
      </w:tr>
      <w:tr w:rsidR="00B35D56" w14:paraId="0463A1E3" w14:textId="77777777" w:rsidTr="00B35D56">
        <w:tc>
          <w:tcPr>
            <w:tcW w:w="1071" w:type="dxa"/>
          </w:tcPr>
          <w:p w14:paraId="5407A7E4" w14:textId="77777777" w:rsidR="00B35D56" w:rsidRPr="00745F0B" w:rsidRDefault="00B35D56" w:rsidP="00B35D56">
            <w:pPr>
              <w:pStyle w:val="TableText"/>
            </w:pPr>
          </w:p>
        </w:tc>
        <w:tc>
          <w:tcPr>
            <w:tcW w:w="741" w:type="dxa"/>
          </w:tcPr>
          <w:p w14:paraId="44C0A9AC" w14:textId="77777777" w:rsidR="00B35D56" w:rsidRPr="00745F0B" w:rsidRDefault="00B35D56" w:rsidP="00F93B1A">
            <w:pPr>
              <w:pStyle w:val="TableText"/>
              <w:jc w:val="right"/>
              <w:rPr>
                <w:b/>
              </w:rPr>
            </w:pPr>
            <w:r w:rsidRPr="00745F0B">
              <w:rPr>
                <w:b/>
              </w:rPr>
              <w:t>512</w:t>
            </w:r>
          </w:p>
        </w:tc>
        <w:tc>
          <w:tcPr>
            <w:tcW w:w="5503" w:type="dxa"/>
            <w:gridSpan w:val="3"/>
          </w:tcPr>
          <w:p w14:paraId="2E3A0F24" w14:textId="77777777" w:rsidR="00B35D56" w:rsidRPr="00745F0B" w:rsidRDefault="00B35D56" w:rsidP="00B35D56">
            <w:pPr>
              <w:pStyle w:val="TableText"/>
              <w:rPr>
                <w:b/>
              </w:rPr>
            </w:pPr>
            <w:r w:rsidRPr="00745F0B">
              <w:rPr>
                <w:b/>
              </w:rPr>
              <w:t>family members were recruited for 477 ADF members</w:t>
            </w:r>
          </w:p>
        </w:tc>
      </w:tr>
      <w:tr w:rsidR="00B35D56" w14:paraId="02BCF377" w14:textId="77777777" w:rsidTr="00B35D56">
        <w:tc>
          <w:tcPr>
            <w:tcW w:w="1071" w:type="dxa"/>
          </w:tcPr>
          <w:p w14:paraId="7D4631B7" w14:textId="77777777" w:rsidR="00B35D56" w:rsidRPr="00745F0B" w:rsidRDefault="00B35D56" w:rsidP="00B35D56">
            <w:pPr>
              <w:pStyle w:val="TableText"/>
            </w:pPr>
          </w:p>
        </w:tc>
        <w:tc>
          <w:tcPr>
            <w:tcW w:w="741" w:type="dxa"/>
          </w:tcPr>
          <w:p w14:paraId="08EE38CA" w14:textId="77777777" w:rsidR="00B35D56" w:rsidRPr="00745F0B" w:rsidRDefault="00B35D56" w:rsidP="00F93B1A">
            <w:pPr>
              <w:pStyle w:val="TableText"/>
              <w:jc w:val="right"/>
            </w:pPr>
            <w:r w:rsidRPr="00745F0B">
              <w:t>586</w:t>
            </w:r>
          </w:p>
        </w:tc>
        <w:tc>
          <w:tcPr>
            <w:tcW w:w="5503" w:type="dxa"/>
            <w:gridSpan w:val="3"/>
          </w:tcPr>
          <w:p w14:paraId="360541E0" w14:textId="77777777" w:rsidR="00B35D56" w:rsidRPr="00745F0B" w:rsidRDefault="00B35D56" w:rsidP="00B35D56">
            <w:pPr>
              <w:pStyle w:val="TableText"/>
            </w:pPr>
            <w:r w:rsidRPr="00745F0B">
              <w:t>family members were not recruited for 350 ADF members</w:t>
            </w:r>
          </w:p>
        </w:tc>
      </w:tr>
      <w:tr w:rsidR="00B35D56" w14:paraId="43259CDD" w14:textId="77777777" w:rsidTr="00B35D56">
        <w:tc>
          <w:tcPr>
            <w:tcW w:w="1071" w:type="dxa"/>
          </w:tcPr>
          <w:p w14:paraId="25D4BB7A" w14:textId="77777777" w:rsidR="00B35D56" w:rsidRPr="00745F0B" w:rsidRDefault="00B35D56" w:rsidP="00B35D56">
            <w:pPr>
              <w:pStyle w:val="TableText"/>
            </w:pPr>
          </w:p>
        </w:tc>
        <w:tc>
          <w:tcPr>
            <w:tcW w:w="741" w:type="dxa"/>
          </w:tcPr>
          <w:p w14:paraId="6D290758" w14:textId="77777777" w:rsidR="00B35D56" w:rsidRPr="00745F0B" w:rsidRDefault="00B35D56" w:rsidP="00F93B1A">
            <w:pPr>
              <w:pStyle w:val="TableText"/>
              <w:jc w:val="right"/>
            </w:pPr>
          </w:p>
        </w:tc>
        <w:tc>
          <w:tcPr>
            <w:tcW w:w="464" w:type="dxa"/>
          </w:tcPr>
          <w:p w14:paraId="5A0BAB83" w14:textId="77777777" w:rsidR="00B35D56" w:rsidRPr="00745F0B" w:rsidRDefault="00B35D56" w:rsidP="00B35D56">
            <w:pPr>
              <w:pStyle w:val="TableText"/>
            </w:pPr>
          </w:p>
        </w:tc>
        <w:tc>
          <w:tcPr>
            <w:tcW w:w="594" w:type="dxa"/>
          </w:tcPr>
          <w:p w14:paraId="0CBF93D7" w14:textId="77777777" w:rsidR="00B35D56" w:rsidRPr="00745F0B" w:rsidRDefault="00B35D56" w:rsidP="00B35D56">
            <w:pPr>
              <w:pStyle w:val="TableText"/>
            </w:pPr>
            <w:r w:rsidRPr="00745F0B">
              <w:t>87</w:t>
            </w:r>
          </w:p>
        </w:tc>
        <w:tc>
          <w:tcPr>
            <w:tcW w:w="4445" w:type="dxa"/>
          </w:tcPr>
          <w:p w14:paraId="2C974B04" w14:textId="77777777" w:rsidR="00B35D56" w:rsidRPr="00745F0B" w:rsidRDefault="00B35D56" w:rsidP="00B35D56">
            <w:pPr>
              <w:pStyle w:val="TableText"/>
            </w:pPr>
            <w:r w:rsidRPr="00745F0B">
              <w:t>No valid contact details</w:t>
            </w:r>
          </w:p>
        </w:tc>
      </w:tr>
      <w:tr w:rsidR="00B35D56" w14:paraId="3F26B565" w14:textId="77777777" w:rsidTr="00B35D56">
        <w:tc>
          <w:tcPr>
            <w:tcW w:w="1071" w:type="dxa"/>
          </w:tcPr>
          <w:p w14:paraId="14FF9DE8" w14:textId="77777777" w:rsidR="00B35D56" w:rsidRPr="00745F0B" w:rsidRDefault="00B35D56" w:rsidP="00B35D56">
            <w:pPr>
              <w:pStyle w:val="TableText"/>
            </w:pPr>
          </w:p>
        </w:tc>
        <w:tc>
          <w:tcPr>
            <w:tcW w:w="741" w:type="dxa"/>
          </w:tcPr>
          <w:p w14:paraId="2D599C08" w14:textId="77777777" w:rsidR="00B35D56" w:rsidRPr="00745F0B" w:rsidRDefault="00B35D56" w:rsidP="00F93B1A">
            <w:pPr>
              <w:pStyle w:val="TableText"/>
              <w:jc w:val="right"/>
            </w:pPr>
          </w:p>
        </w:tc>
        <w:tc>
          <w:tcPr>
            <w:tcW w:w="464" w:type="dxa"/>
          </w:tcPr>
          <w:p w14:paraId="61C3B512" w14:textId="77777777" w:rsidR="00B35D56" w:rsidRPr="00745F0B" w:rsidRDefault="00B35D56" w:rsidP="00B35D56">
            <w:pPr>
              <w:pStyle w:val="TableText"/>
            </w:pPr>
          </w:p>
        </w:tc>
        <w:tc>
          <w:tcPr>
            <w:tcW w:w="594" w:type="dxa"/>
          </w:tcPr>
          <w:p w14:paraId="2C066F66" w14:textId="77777777" w:rsidR="00B35D56" w:rsidRPr="00745F0B" w:rsidRDefault="00B35D56" w:rsidP="00B35D56">
            <w:pPr>
              <w:pStyle w:val="TableText"/>
            </w:pPr>
            <w:r w:rsidRPr="00745F0B">
              <w:t>499</w:t>
            </w:r>
          </w:p>
        </w:tc>
        <w:tc>
          <w:tcPr>
            <w:tcW w:w="4445" w:type="dxa"/>
          </w:tcPr>
          <w:p w14:paraId="0DEC5933" w14:textId="77777777" w:rsidR="00B35D56" w:rsidRPr="00745F0B" w:rsidRDefault="00B35D56" w:rsidP="00B35D56">
            <w:pPr>
              <w:pStyle w:val="TableText"/>
            </w:pPr>
            <w:r w:rsidRPr="00745F0B">
              <w:t>Non-response</w:t>
            </w:r>
          </w:p>
        </w:tc>
      </w:tr>
      <w:tr w:rsidR="00B35D56" w14:paraId="5D812CD7" w14:textId="77777777" w:rsidTr="00B35D56">
        <w:tc>
          <w:tcPr>
            <w:tcW w:w="1071" w:type="dxa"/>
          </w:tcPr>
          <w:p w14:paraId="4B09C28D" w14:textId="77777777" w:rsidR="00B35D56" w:rsidRPr="00745F0B" w:rsidRDefault="00B35D56" w:rsidP="00B35D56">
            <w:pPr>
              <w:pStyle w:val="TableText"/>
              <w:spacing w:before="0" w:after="0"/>
            </w:pPr>
          </w:p>
        </w:tc>
        <w:tc>
          <w:tcPr>
            <w:tcW w:w="741" w:type="dxa"/>
          </w:tcPr>
          <w:p w14:paraId="5079736A" w14:textId="77777777" w:rsidR="00B35D56" w:rsidRPr="00745F0B" w:rsidRDefault="00B35D56" w:rsidP="00F93B1A">
            <w:pPr>
              <w:pStyle w:val="TableText"/>
              <w:spacing w:before="0" w:after="0"/>
              <w:jc w:val="right"/>
            </w:pPr>
          </w:p>
        </w:tc>
        <w:tc>
          <w:tcPr>
            <w:tcW w:w="5503" w:type="dxa"/>
            <w:gridSpan w:val="3"/>
          </w:tcPr>
          <w:p w14:paraId="5E4D7B54" w14:textId="77777777" w:rsidR="00B35D56" w:rsidRPr="00745F0B" w:rsidRDefault="00B35D56" w:rsidP="00B35D56">
            <w:pPr>
              <w:pStyle w:val="TableText"/>
              <w:spacing w:before="0" w:after="0"/>
            </w:pPr>
          </w:p>
        </w:tc>
      </w:tr>
      <w:tr w:rsidR="00B35D56" w14:paraId="3453F369" w14:textId="77777777" w:rsidTr="00B35D56">
        <w:tc>
          <w:tcPr>
            <w:tcW w:w="1071" w:type="dxa"/>
          </w:tcPr>
          <w:p w14:paraId="3FA22074" w14:textId="77777777" w:rsidR="00B35D56" w:rsidRPr="00745F0B" w:rsidRDefault="00B35D56" w:rsidP="00B35D56">
            <w:pPr>
              <w:pStyle w:val="TableText"/>
            </w:pPr>
          </w:p>
        </w:tc>
        <w:tc>
          <w:tcPr>
            <w:tcW w:w="741" w:type="dxa"/>
          </w:tcPr>
          <w:p w14:paraId="49C3CEA4" w14:textId="77777777" w:rsidR="00B35D56" w:rsidRPr="00745F0B" w:rsidRDefault="00B35D56" w:rsidP="00F93B1A">
            <w:pPr>
              <w:pStyle w:val="TableText"/>
              <w:jc w:val="right"/>
              <w:rPr>
                <w:b/>
              </w:rPr>
            </w:pPr>
            <w:r w:rsidRPr="00745F0B">
              <w:rPr>
                <w:b/>
              </w:rPr>
              <w:t>458</w:t>
            </w:r>
          </w:p>
        </w:tc>
        <w:tc>
          <w:tcPr>
            <w:tcW w:w="5503" w:type="dxa"/>
            <w:gridSpan w:val="3"/>
          </w:tcPr>
          <w:p w14:paraId="77DB54DF" w14:textId="77777777" w:rsidR="00B35D56" w:rsidRPr="00745F0B" w:rsidRDefault="00B35D56" w:rsidP="00B35D56">
            <w:pPr>
              <w:pStyle w:val="TableText"/>
              <w:rPr>
                <w:b/>
              </w:rPr>
            </w:pPr>
            <w:r w:rsidRPr="00745F0B">
              <w:rPr>
                <w:b/>
              </w:rPr>
              <w:t>family members in analysis sample for 428 ADF</w:t>
            </w:r>
            <w:r w:rsidRPr="00745F0B">
              <w:t xml:space="preserve"> </w:t>
            </w:r>
            <w:r w:rsidRPr="00745F0B">
              <w:rPr>
                <w:b/>
              </w:rPr>
              <w:t>members</w:t>
            </w:r>
          </w:p>
        </w:tc>
      </w:tr>
      <w:tr w:rsidR="00B35D56" w14:paraId="3EF52878" w14:textId="77777777" w:rsidTr="00B35D56">
        <w:tc>
          <w:tcPr>
            <w:tcW w:w="1071" w:type="dxa"/>
          </w:tcPr>
          <w:p w14:paraId="13ADDB7D" w14:textId="77777777" w:rsidR="00B35D56" w:rsidRPr="00745F0B" w:rsidRDefault="00B35D56" w:rsidP="00B35D56">
            <w:pPr>
              <w:pStyle w:val="TableText"/>
            </w:pPr>
          </w:p>
        </w:tc>
        <w:tc>
          <w:tcPr>
            <w:tcW w:w="741" w:type="dxa"/>
          </w:tcPr>
          <w:p w14:paraId="0FCA03CF" w14:textId="77777777" w:rsidR="00B35D56" w:rsidRPr="00745F0B" w:rsidRDefault="00B35D56" w:rsidP="00F93B1A">
            <w:pPr>
              <w:pStyle w:val="TableText"/>
              <w:jc w:val="right"/>
            </w:pPr>
            <w:r w:rsidRPr="00745F0B">
              <w:t>54</w:t>
            </w:r>
          </w:p>
        </w:tc>
        <w:tc>
          <w:tcPr>
            <w:tcW w:w="5503" w:type="dxa"/>
            <w:gridSpan w:val="3"/>
          </w:tcPr>
          <w:p w14:paraId="5400D4EB" w14:textId="77777777" w:rsidR="00B35D56" w:rsidRPr="00745F0B" w:rsidRDefault="00B35D56" w:rsidP="00B35D56">
            <w:pPr>
              <w:pStyle w:val="TableText"/>
            </w:pPr>
            <w:r w:rsidRPr="00745F0B">
              <w:t>family members were excluded from analysis sample for 49 ADF members</w:t>
            </w:r>
          </w:p>
        </w:tc>
      </w:tr>
      <w:tr w:rsidR="00B35D56" w14:paraId="0FE0E238" w14:textId="77777777" w:rsidTr="00B35D56">
        <w:tc>
          <w:tcPr>
            <w:tcW w:w="1071" w:type="dxa"/>
          </w:tcPr>
          <w:p w14:paraId="5E1E490D" w14:textId="77777777" w:rsidR="00B35D56" w:rsidRPr="00745F0B" w:rsidRDefault="00B35D56" w:rsidP="00B35D56">
            <w:pPr>
              <w:pStyle w:val="TableText"/>
            </w:pPr>
          </w:p>
        </w:tc>
        <w:tc>
          <w:tcPr>
            <w:tcW w:w="741" w:type="dxa"/>
          </w:tcPr>
          <w:p w14:paraId="4AE5602C" w14:textId="77777777" w:rsidR="00B35D56" w:rsidRPr="00745F0B" w:rsidRDefault="00B35D56" w:rsidP="00F93B1A">
            <w:pPr>
              <w:pStyle w:val="TableText"/>
              <w:jc w:val="right"/>
            </w:pPr>
          </w:p>
        </w:tc>
        <w:tc>
          <w:tcPr>
            <w:tcW w:w="464" w:type="dxa"/>
          </w:tcPr>
          <w:p w14:paraId="5CA759C4" w14:textId="77777777" w:rsidR="00B35D56" w:rsidRPr="00745F0B" w:rsidRDefault="00B35D56" w:rsidP="00B35D56">
            <w:pPr>
              <w:pStyle w:val="TableText"/>
            </w:pPr>
          </w:p>
        </w:tc>
        <w:tc>
          <w:tcPr>
            <w:tcW w:w="594" w:type="dxa"/>
          </w:tcPr>
          <w:p w14:paraId="1B2B8F9E" w14:textId="77777777" w:rsidR="00B35D56" w:rsidRPr="00745F0B" w:rsidRDefault="00B35D56" w:rsidP="00B35D56">
            <w:pPr>
              <w:pStyle w:val="TableText"/>
            </w:pPr>
            <w:r w:rsidRPr="00745F0B">
              <w:t>0</w:t>
            </w:r>
          </w:p>
        </w:tc>
        <w:tc>
          <w:tcPr>
            <w:tcW w:w="4445" w:type="dxa"/>
          </w:tcPr>
          <w:p w14:paraId="71316AF3" w14:textId="77777777" w:rsidR="00B35D56" w:rsidRPr="00745F0B" w:rsidRDefault="00B35D56" w:rsidP="00B35D56">
            <w:pPr>
              <w:pStyle w:val="TableText"/>
            </w:pPr>
            <w:r w:rsidRPr="00745F0B">
              <w:t>Underage (&lt; 18 years of age)</w:t>
            </w:r>
          </w:p>
        </w:tc>
      </w:tr>
      <w:tr w:rsidR="00B35D56" w14:paraId="0B86C0EA" w14:textId="77777777" w:rsidTr="00B35D56">
        <w:tc>
          <w:tcPr>
            <w:tcW w:w="1071" w:type="dxa"/>
          </w:tcPr>
          <w:p w14:paraId="41532E39" w14:textId="77777777" w:rsidR="00B35D56" w:rsidRPr="00745F0B" w:rsidRDefault="00B35D56" w:rsidP="00B35D56">
            <w:pPr>
              <w:pStyle w:val="TableText"/>
            </w:pPr>
          </w:p>
        </w:tc>
        <w:tc>
          <w:tcPr>
            <w:tcW w:w="741" w:type="dxa"/>
          </w:tcPr>
          <w:p w14:paraId="2F211D2B" w14:textId="77777777" w:rsidR="00B35D56" w:rsidRPr="00745F0B" w:rsidRDefault="00B35D56" w:rsidP="00F93B1A">
            <w:pPr>
              <w:pStyle w:val="TableText"/>
              <w:jc w:val="right"/>
            </w:pPr>
          </w:p>
        </w:tc>
        <w:tc>
          <w:tcPr>
            <w:tcW w:w="464" w:type="dxa"/>
          </w:tcPr>
          <w:p w14:paraId="2468DA02" w14:textId="77777777" w:rsidR="00B35D56" w:rsidRPr="00745F0B" w:rsidRDefault="00B35D56" w:rsidP="00B35D56">
            <w:pPr>
              <w:pStyle w:val="TableText"/>
            </w:pPr>
          </w:p>
        </w:tc>
        <w:tc>
          <w:tcPr>
            <w:tcW w:w="594" w:type="dxa"/>
          </w:tcPr>
          <w:p w14:paraId="65803AF8" w14:textId="77777777" w:rsidR="00B35D56" w:rsidRPr="00745F0B" w:rsidRDefault="00B35D56" w:rsidP="00B35D56">
            <w:pPr>
              <w:pStyle w:val="TableText"/>
            </w:pPr>
            <w:r w:rsidRPr="00745F0B">
              <w:t>1</w:t>
            </w:r>
          </w:p>
        </w:tc>
        <w:tc>
          <w:tcPr>
            <w:tcW w:w="4445" w:type="dxa"/>
          </w:tcPr>
          <w:p w14:paraId="0363176F" w14:textId="77777777" w:rsidR="00B35D56" w:rsidRPr="00745F0B" w:rsidRDefault="00B35D56" w:rsidP="00B35D56">
            <w:pPr>
              <w:pStyle w:val="TableText"/>
            </w:pPr>
            <w:r w:rsidRPr="00745F0B">
              <w:t>ADF member participated instead of FWS member</w:t>
            </w:r>
          </w:p>
        </w:tc>
      </w:tr>
      <w:tr w:rsidR="00B35D56" w14:paraId="508F3D79" w14:textId="77777777" w:rsidTr="00B35D56">
        <w:tc>
          <w:tcPr>
            <w:tcW w:w="1071" w:type="dxa"/>
          </w:tcPr>
          <w:p w14:paraId="4BA37E57" w14:textId="77777777" w:rsidR="00B35D56" w:rsidRPr="00745F0B" w:rsidRDefault="00B35D56" w:rsidP="00B35D56">
            <w:pPr>
              <w:pStyle w:val="TableText"/>
            </w:pPr>
          </w:p>
        </w:tc>
        <w:tc>
          <w:tcPr>
            <w:tcW w:w="741" w:type="dxa"/>
          </w:tcPr>
          <w:p w14:paraId="5A32A552" w14:textId="77777777" w:rsidR="00B35D56" w:rsidRPr="00745F0B" w:rsidRDefault="00B35D56" w:rsidP="00F93B1A">
            <w:pPr>
              <w:pStyle w:val="TableText"/>
              <w:jc w:val="right"/>
            </w:pPr>
          </w:p>
        </w:tc>
        <w:tc>
          <w:tcPr>
            <w:tcW w:w="464" w:type="dxa"/>
          </w:tcPr>
          <w:p w14:paraId="63FD3332" w14:textId="77777777" w:rsidR="00B35D56" w:rsidRPr="00745F0B" w:rsidRDefault="00B35D56" w:rsidP="00B35D56">
            <w:pPr>
              <w:pStyle w:val="TableText"/>
            </w:pPr>
          </w:p>
        </w:tc>
        <w:tc>
          <w:tcPr>
            <w:tcW w:w="594" w:type="dxa"/>
          </w:tcPr>
          <w:p w14:paraId="03A20166" w14:textId="77777777" w:rsidR="00B35D56" w:rsidRPr="00745F0B" w:rsidRDefault="00B35D56" w:rsidP="00B35D56">
            <w:pPr>
              <w:pStyle w:val="TableText"/>
            </w:pPr>
            <w:r w:rsidRPr="00745F0B">
              <w:t>1</w:t>
            </w:r>
          </w:p>
        </w:tc>
        <w:tc>
          <w:tcPr>
            <w:tcW w:w="4445" w:type="dxa"/>
          </w:tcPr>
          <w:p w14:paraId="791C5FAC" w14:textId="77777777" w:rsidR="00B35D56" w:rsidRPr="00745F0B" w:rsidRDefault="00B35D56" w:rsidP="00B35D56">
            <w:pPr>
              <w:pStyle w:val="TableText"/>
            </w:pPr>
            <w:r w:rsidRPr="00745F0B">
              <w:t>No relationship data</w:t>
            </w:r>
          </w:p>
        </w:tc>
      </w:tr>
      <w:tr w:rsidR="00B35D56" w14:paraId="1FE9E142" w14:textId="77777777" w:rsidTr="00B35D56">
        <w:tc>
          <w:tcPr>
            <w:tcW w:w="1071" w:type="dxa"/>
          </w:tcPr>
          <w:p w14:paraId="22362BB1" w14:textId="77777777" w:rsidR="00B35D56" w:rsidRPr="00745F0B" w:rsidRDefault="00B35D56" w:rsidP="00B35D56">
            <w:pPr>
              <w:pStyle w:val="TableText"/>
            </w:pPr>
          </w:p>
        </w:tc>
        <w:tc>
          <w:tcPr>
            <w:tcW w:w="741" w:type="dxa"/>
          </w:tcPr>
          <w:p w14:paraId="1336EBE3" w14:textId="77777777" w:rsidR="00B35D56" w:rsidRPr="00745F0B" w:rsidRDefault="00B35D56" w:rsidP="00F93B1A">
            <w:pPr>
              <w:pStyle w:val="TableText"/>
              <w:jc w:val="right"/>
            </w:pPr>
          </w:p>
        </w:tc>
        <w:tc>
          <w:tcPr>
            <w:tcW w:w="464" w:type="dxa"/>
          </w:tcPr>
          <w:p w14:paraId="3D041AFD" w14:textId="77777777" w:rsidR="00B35D56" w:rsidRPr="00745F0B" w:rsidRDefault="00B35D56" w:rsidP="00B35D56">
            <w:pPr>
              <w:pStyle w:val="TableText"/>
            </w:pPr>
          </w:p>
        </w:tc>
        <w:tc>
          <w:tcPr>
            <w:tcW w:w="594" w:type="dxa"/>
          </w:tcPr>
          <w:p w14:paraId="618C263D" w14:textId="77777777" w:rsidR="00B35D56" w:rsidRPr="00745F0B" w:rsidRDefault="00B35D56" w:rsidP="00B35D56">
            <w:pPr>
              <w:pStyle w:val="TableText"/>
            </w:pPr>
            <w:r w:rsidRPr="00745F0B">
              <w:t>52</w:t>
            </w:r>
          </w:p>
        </w:tc>
        <w:tc>
          <w:tcPr>
            <w:tcW w:w="4445" w:type="dxa"/>
          </w:tcPr>
          <w:p w14:paraId="58A3D331" w14:textId="77777777" w:rsidR="00B35D56" w:rsidRPr="00745F0B" w:rsidRDefault="00B35D56" w:rsidP="00B35D56">
            <w:pPr>
              <w:pStyle w:val="TableText"/>
            </w:pPr>
            <w:r w:rsidRPr="00745F0B">
              <w:t>Incomplete data</w:t>
            </w:r>
          </w:p>
        </w:tc>
      </w:tr>
      <w:tr w:rsidR="00B35D56" w14:paraId="5134C206" w14:textId="77777777" w:rsidTr="00B35D56">
        <w:tc>
          <w:tcPr>
            <w:tcW w:w="1071" w:type="dxa"/>
          </w:tcPr>
          <w:p w14:paraId="6A736E60" w14:textId="77777777" w:rsidR="00B35D56" w:rsidRPr="00745F0B" w:rsidRDefault="00B35D56" w:rsidP="00B35D56">
            <w:pPr>
              <w:pStyle w:val="TableText"/>
            </w:pPr>
          </w:p>
        </w:tc>
        <w:tc>
          <w:tcPr>
            <w:tcW w:w="741" w:type="dxa"/>
          </w:tcPr>
          <w:p w14:paraId="695E4B10" w14:textId="77777777" w:rsidR="00B35D56" w:rsidRPr="00745F0B" w:rsidRDefault="00B35D56" w:rsidP="00F93B1A">
            <w:pPr>
              <w:pStyle w:val="TableText"/>
              <w:jc w:val="right"/>
            </w:pPr>
          </w:p>
        </w:tc>
        <w:tc>
          <w:tcPr>
            <w:tcW w:w="464" w:type="dxa"/>
          </w:tcPr>
          <w:p w14:paraId="61729E1F" w14:textId="77777777" w:rsidR="00B35D56" w:rsidRPr="00745F0B" w:rsidRDefault="00B35D56" w:rsidP="00B35D56">
            <w:pPr>
              <w:pStyle w:val="TableText"/>
            </w:pPr>
          </w:p>
        </w:tc>
        <w:tc>
          <w:tcPr>
            <w:tcW w:w="594" w:type="dxa"/>
          </w:tcPr>
          <w:p w14:paraId="0528E807" w14:textId="77777777" w:rsidR="00B35D56" w:rsidRPr="00745F0B" w:rsidRDefault="00B35D56" w:rsidP="00B35D56">
            <w:pPr>
              <w:pStyle w:val="TableText"/>
            </w:pPr>
          </w:p>
        </w:tc>
        <w:tc>
          <w:tcPr>
            <w:tcW w:w="4445" w:type="dxa"/>
          </w:tcPr>
          <w:p w14:paraId="0D5A0314" w14:textId="77777777" w:rsidR="00B35D56" w:rsidRPr="00745F0B" w:rsidRDefault="00B35D56" w:rsidP="00B35D56">
            <w:pPr>
              <w:pStyle w:val="TableText"/>
            </w:pPr>
          </w:p>
        </w:tc>
      </w:tr>
      <w:tr w:rsidR="00B35D56" w14:paraId="65A78D9F" w14:textId="77777777" w:rsidTr="00B35D56">
        <w:tc>
          <w:tcPr>
            <w:tcW w:w="1071" w:type="dxa"/>
          </w:tcPr>
          <w:p w14:paraId="70043D03" w14:textId="77777777" w:rsidR="00B35D56" w:rsidRPr="00745F0B" w:rsidRDefault="00B35D56" w:rsidP="00B35D56">
            <w:pPr>
              <w:pStyle w:val="TableText"/>
              <w:spacing w:before="0" w:after="0"/>
            </w:pPr>
          </w:p>
        </w:tc>
        <w:tc>
          <w:tcPr>
            <w:tcW w:w="741" w:type="dxa"/>
          </w:tcPr>
          <w:p w14:paraId="6DA59E50" w14:textId="77777777" w:rsidR="00B35D56" w:rsidRPr="00745F0B" w:rsidRDefault="00B35D56" w:rsidP="00F93B1A">
            <w:pPr>
              <w:pStyle w:val="TableText"/>
              <w:spacing w:before="0" w:after="0"/>
              <w:jc w:val="right"/>
            </w:pPr>
          </w:p>
        </w:tc>
        <w:tc>
          <w:tcPr>
            <w:tcW w:w="5503" w:type="dxa"/>
            <w:gridSpan w:val="3"/>
          </w:tcPr>
          <w:p w14:paraId="05B75794" w14:textId="77777777" w:rsidR="00B35D56" w:rsidRPr="00745F0B" w:rsidRDefault="00B35D56" w:rsidP="00B35D56">
            <w:pPr>
              <w:pStyle w:val="TableText"/>
              <w:spacing w:before="0" w:after="0"/>
            </w:pPr>
          </w:p>
        </w:tc>
      </w:tr>
      <w:tr w:rsidR="00B35D56" w14:paraId="7990DCEB" w14:textId="77777777" w:rsidTr="00B35D56">
        <w:tc>
          <w:tcPr>
            <w:tcW w:w="1071" w:type="dxa"/>
          </w:tcPr>
          <w:p w14:paraId="67F10A31" w14:textId="77777777" w:rsidR="00B35D56" w:rsidRPr="00745F0B" w:rsidRDefault="00B35D56" w:rsidP="00B35D56">
            <w:pPr>
              <w:pStyle w:val="TableText"/>
            </w:pPr>
          </w:p>
        </w:tc>
        <w:tc>
          <w:tcPr>
            <w:tcW w:w="741" w:type="dxa"/>
          </w:tcPr>
          <w:p w14:paraId="2520D630" w14:textId="77777777" w:rsidR="00B35D56" w:rsidRPr="00745F0B" w:rsidRDefault="00B35D56" w:rsidP="00F93B1A">
            <w:pPr>
              <w:pStyle w:val="TableText"/>
              <w:jc w:val="right"/>
              <w:rPr>
                <w:b/>
              </w:rPr>
            </w:pPr>
            <w:r w:rsidRPr="00745F0B">
              <w:rPr>
                <w:b/>
              </w:rPr>
              <w:t>400</w:t>
            </w:r>
          </w:p>
        </w:tc>
        <w:tc>
          <w:tcPr>
            <w:tcW w:w="5503" w:type="dxa"/>
            <w:gridSpan w:val="3"/>
          </w:tcPr>
          <w:p w14:paraId="77C5C7DA" w14:textId="77777777" w:rsidR="00B35D56" w:rsidRPr="00745F0B" w:rsidRDefault="00B35D56" w:rsidP="00B35D56">
            <w:pPr>
              <w:pStyle w:val="TableText"/>
              <w:rPr>
                <w:b/>
              </w:rPr>
            </w:pPr>
            <w:r w:rsidRPr="00745F0B">
              <w:rPr>
                <w:b/>
              </w:rPr>
              <w:t>family members in analysis sample with linked data for 426 ADF</w:t>
            </w:r>
            <w:r w:rsidRPr="00745F0B">
              <w:t xml:space="preserve"> </w:t>
            </w:r>
            <w:r w:rsidRPr="00745F0B">
              <w:rPr>
                <w:b/>
              </w:rPr>
              <w:t>members</w:t>
            </w:r>
          </w:p>
        </w:tc>
      </w:tr>
      <w:tr w:rsidR="00B35D56" w14:paraId="6685329B" w14:textId="77777777" w:rsidTr="00B35D56">
        <w:tc>
          <w:tcPr>
            <w:tcW w:w="1071" w:type="dxa"/>
          </w:tcPr>
          <w:p w14:paraId="457824C6" w14:textId="77777777" w:rsidR="00B35D56" w:rsidRPr="00745F0B" w:rsidRDefault="00B35D56" w:rsidP="00B35D56">
            <w:pPr>
              <w:pStyle w:val="TableText"/>
            </w:pPr>
          </w:p>
        </w:tc>
        <w:tc>
          <w:tcPr>
            <w:tcW w:w="741" w:type="dxa"/>
          </w:tcPr>
          <w:p w14:paraId="2D278E15" w14:textId="77777777" w:rsidR="00B35D56" w:rsidRPr="00745F0B" w:rsidRDefault="00B35D56" w:rsidP="00F93B1A">
            <w:pPr>
              <w:pStyle w:val="TableText"/>
              <w:jc w:val="right"/>
            </w:pPr>
            <w:r w:rsidRPr="00745F0B">
              <w:t>58</w:t>
            </w:r>
          </w:p>
        </w:tc>
        <w:tc>
          <w:tcPr>
            <w:tcW w:w="5503" w:type="dxa"/>
            <w:gridSpan w:val="3"/>
          </w:tcPr>
          <w:p w14:paraId="61828069" w14:textId="77777777" w:rsidR="00B35D56" w:rsidRPr="00745F0B" w:rsidRDefault="00B35D56" w:rsidP="00B35D56">
            <w:pPr>
              <w:pStyle w:val="TableText"/>
            </w:pPr>
            <w:r w:rsidRPr="00745F0B">
              <w:t>family members in analysis sample with no linked data for 30 ADF members</w:t>
            </w:r>
          </w:p>
        </w:tc>
      </w:tr>
    </w:tbl>
    <w:p w14:paraId="1EF344D2" w14:textId="77777777" w:rsidR="00BD3A7A" w:rsidRDefault="00BD3A7A" w:rsidP="00BD3A7A"/>
    <w:p w14:paraId="75A3DDF7" w14:textId="77777777" w:rsidR="00BD3A7A" w:rsidRDefault="00BD3A7A" w:rsidP="00BD3A7A">
      <w:pPr>
        <w:sectPr w:rsidR="00BD3A7A" w:rsidSect="00240A99">
          <w:type w:val="oddPage"/>
          <w:pgSz w:w="9979" w:h="14170" w:code="243"/>
          <w:pgMar w:top="1440" w:right="1152" w:bottom="1440" w:left="1728" w:header="576" w:footer="576" w:gutter="0"/>
          <w:cols w:space="708"/>
          <w:docGrid w:linePitch="360"/>
        </w:sectPr>
      </w:pPr>
    </w:p>
    <w:p w14:paraId="2A8736FB" w14:textId="77777777" w:rsidR="00BD3A7A" w:rsidRPr="001A2395" w:rsidRDefault="00BD3A7A" w:rsidP="000416FB">
      <w:pPr>
        <w:pStyle w:val="Heading1b"/>
        <w:ind w:left="2160" w:hanging="2160"/>
      </w:pPr>
      <w:bookmarkStart w:id="837" w:name="_Toc518484406"/>
      <w:bookmarkStart w:id="838" w:name="_Toc525043511"/>
      <w:bookmarkEnd w:id="834"/>
      <w:r w:rsidRPr="001A2395">
        <w:t>Effects of military service, perceptions of all FWS respondents</w:t>
      </w:r>
      <w:bookmarkEnd w:id="837"/>
      <w:bookmarkEnd w:id="838"/>
    </w:p>
    <w:p w14:paraId="2055048A" w14:textId="77777777" w:rsidR="00BD3A7A" w:rsidRDefault="00BD3A7A" w:rsidP="00BD3A7A">
      <w:pPr>
        <w:pStyle w:val="TableName"/>
      </w:pPr>
      <w:bookmarkStart w:id="839" w:name="_Toc525043635"/>
      <w:r>
        <w:t>Table C</w:t>
      </w:r>
      <w:r w:rsidRPr="00A31044">
        <w:t>.1</w:t>
      </w:r>
      <w:r>
        <w:tab/>
      </w:r>
      <w:r w:rsidRPr="00A31044">
        <w:t>Effect of military service on ADF members</w:t>
      </w:r>
      <w:r>
        <w:t>,</w:t>
      </w:r>
      <w:r w:rsidRPr="00A31044">
        <w:t xml:space="preserve"> stratified by military status of ADF member</w:t>
      </w:r>
      <w:bookmarkEnd w:id="839"/>
    </w:p>
    <w:tbl>
      <w:tblPr>
        <w:tblStyle w:val="TWRPTable"/>
        <w:tblW w:w="5000" w:type="pct"/>
        <w:tblLayout w:type="fixed"/>
        <w:tblLook w:val="01E0" w:firstRow="1" w:lastRow="1" w:firstColumn="1" w:lastColumn="1" w:noHBand="0" w:noVBand="0"/>
        <w:tblDescription w:val="Table C.1: Effect of military service on ADF members, stratified by military status of ADF member"/>
      </w:tblPr>
      <w:tblGrid>
        <w:gridCol w:w="1998"/>
        <w:gridCol w:w="810"/>
        <w:gridCol w:w="540"/>
        <w:gridCol w:w="540"/>
        <w:gridCol w:w="900"/>
        <w:gridCol w:w="450"/>
        <w:gridCol w:w="450"/>
        <w:gridCol w:w="900"/>
        <w:gridCol w:w="727"/>
      </w:tblGrid>
      <w:tr w:rsidR="00204019" w:rsidRPr="00F9633B" w14:paraId="36A0682F"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789BF54D" w14:textId="77777777" w:rsidR="00204019" w:rsidRPr="00F9633B" w:rsidRDefault="00204019" w:rsidP="00204019">
            <w:pPr>
              <w:pStyle w:val="TableText"/>
            </w:pPr>
          </w:p>
        </w:tc>
        <w:tc>
          <w:tcPr>
            <w:tcW w:w="5317" w:type="dxa"/>
            <w:gridSpan w:val="8"/>
          </w:tcPr>
          <w:p w14:paraId="121E7CA4" w14:textId="77777777" w:rsidR="00204019" w:rsidRPr="00F9633B" w:rsidRDefault="00204019" w:rsidP="00204019">
            <w:pPr>
              <w:pStyle w:val="TableText"/>
              <w:jc w:val="center"/>
            </w:pPr>
            <w:r w:rsidRPr="00F9633B">
              <w:t>Military status of ADF member</w:t>
            </w:r>
          </w:p>
        </w:tc>
      </w:tr>
      <w:tr w:rsidR="00204019" w:rsidRPr="00F9633B" w14:paraId="2818302C"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bottom w:val="nil"/>
            </w:tcBorders>
          </w:tcPr>
          <w:p w14:paraId="42C9AD4A" w14:textId="77777777" w:rsidR="00204019" w:rsidRPr="00F9633B" w:rsidRDefault="00204019" w:rsidP="00204019">
            <w:pPr>
              <w:pStyle w:val="TableText"/>
            </w:pPr>
          </w:p>
        </w:tc>
        <w:tc>
          <w:tcPr>
            <w:tcW w:w="810" w:type="dxa"/>
          </w:tcPr>
          <w:p w14:paraId="4E09BE08" w14:textId="77777777" w:rsidR="00204019" w:rsidRPr="00F9633B" w:rsidRDefault="00204019" w:rsidP="00204019">
            <w:pPr>
              <w:pStyle w:val="TableText"/>
              <w:jc w:val="right"/>
              <w:rPr>
                <w:b w:val="0"/>
              </w:rPr>
            </w:pPr>
            <w:r w:rsidRPr="00F9633B">
              <w:t>All</w:t>
            </w:r>
            <w:r w:rsidRPr="00F9633B">
              <w:br/>
              <w:t xml:space="preserve">(n = </w:t>
            </w:r>
            <w:r>
              <w:t>1,387</w:t>
            </w:r>
            <w:r w:rsidRPr="00F9633B">
              <w:t>)</w:t>
            </w:r>
          </w:p>
        </w:tc>
        <w:tc>
          <w:tcPr>
            <w:tcW w:w="1980" w:type="dxa"/>
            <w:gridSpan w:val="3"/>
          </w:tcPr>
          <w:p w14:paraId="66CC240D" w14:textId="77777777" w:rsidR="00204019" w:rsidRPr="00F9633B" w:rsidRDefault="00204019" w:rsidP="00204019">
            <w:pPr>
              <w:pStyle w:val="TableText"/>
              <w:jc w:val="center"/>
            </w:pPr>
            <w:r w:rsidRPr="00F9633B">
              <w:t>Current</w:t>
            </w:r>
            <w:r w:rsidRPr="00F9633B">
              <w:br/>
              <w:t xml:space="preserve">(n = </w:t>
            </w:r>
            <w:r>
              <w:t>929</w:t>
            </w:r>
            <w:r w:rsidRPr="00F9633B">
              <w:t>)</w:t>
            </w:r>
          </w:p>
        </w:tc>
        <w:tc>
          <w:tcPr>
            <w:tcW w:w="1800" w:type="dxa"/>
            <w:gridSpan w:val="3"/>
          </w:tcPr>
          <w:p w14:paraId="408FFD2F" w14:textId="77777777" w:rsidR="00204019" w:rsidRPr="00F9633B" w:rsidRDefault="00204019" w:rsidP="00204019">
            <w:pPr>
              <w:pStyle w:val="TableText"/>
              <w:jc w:val="center"/>
            </w:pPr>
            <w:r w:rsidRPr="00F9633B">
              <w:t>Ex-serving</w:t>
            </w:r>
            <w:r w:rsidRPr="00F9633B">
              <w:br/>
              <w:t xml:space="preserve">(n = </w:t>
            </w:r>
            <w:r>
              <w:t>458</w:t>
            </w:r>
            <w:r w:rsidRPr="00F9633B">
              <w:t>)</w:t>
            </w:r>
          </w:p>
        </w:tc>
        <w:tc>
          <w:tcPr>
            <w:tcW w:w="727" w:type="dxa"/>
            <w:tcBorders>
              <w:top w:val="nil"/>
              <w:bottom w:val="nil"/>
            </w:tcBorders>
          </w:tcPr>
          <w:p w14:paraId="6EF0D494" w14:textId="77777777" w:rsidR="00204019" w:rsidRPr="00F9633B" w:rsidRDefault="00204019" w:rsidP="00204019">
            <w:pPr>
              <w:pStyle w:val="TableText"/>
            </w:pPr>
          </w:p>
        </w:tc>
      </w:tr>
      <w:tr w:rsidR="00204019" w:rsidRPr="00F9633B" w14:paraId="7F6B0CC6"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tcPr>
          <w:p w14:paraId="42FCCBF2" w14:textId="77777777" w:rsidR="00204019" w:rsidRPr="00F9633B" w:rsidRDefault="00204019" w:rsidP="00204019">
            <w:pPr>
              <w:pStyle w:val="TableText"/>
              <w:rPr>
                <w:b w:val="0"/>
              </w:rPr>
            </w:pPr>
            <w:r w:rsidRPr="00F9633B">
              <w:t>Measure</w:t>
            </w:r>
          </w:p>
        </w:tc>
        <w:tc>
          <w:tcPr>
            <w:tcW w:w="810" w:type="dxa"/>
          </w:tcPr>
          <w:p w14:paraId="7728D316" w14:textId="77777777" w:rsidR="00204019" w:rsidRPr="00F9633B" w:rsidRDefault="00204019" w:rsidP="00204019">
            <w:pPr>
              <w:pStyle w:val="TableText"/>
              <w:jc w:val="right"/>
              <w:rPr>
                <w:b w:val="0"/>
              </w:rPr>
            </w:pPr>
            <w:r w:rsidRPr="00F9633B">
              <w:t>%</w:t>
            </w:r>
          </w:p>
        </w:tc>
        <w:tc>
          <w:tcPr>
            <w:tcW w:w="540" w:type="dxa"/>
          </w:tcPr>
          <w:p w14:paraId="7436DA77" w14:textId="77777777" w:rsidR="00204019" w:rsidRPr="00F9633B" w:rsidRDefault="00204019" w:rsidP="00204019">
            <w:pPr>
              <w:pStyle w:val="TableText"/>
              <w:jc w:val="right"/>
              <w:rPr>
                <w:b w:val="0"/>
              </w:rPr>
            </w:pPr>
            <w:r w:rsidRPr="00F9633B">
              <w:t>n</w:t>
            </w:r>
          </w:p>
        </w:tc>
        <w:tc>
          <w:tcPr>
            <w:tcW w:w="540" w:type="dxa"/>
          </w:tcPr>
          <w:p w14:paraId="77680196" w14:textId="77777777" w:rsidR="00204019" w:rsidRPr="00F9633B" w:rsidRDefault="00204019" w:rsidP="00204019">
            <w:pPr>
              <w:pStyle w:val="TableText"/>
              <w:jc w:val="right"/>
              <w:rPr>
                <w:b w:val="0"/>
              </w:rPr>
            </w:pPr>
            <w:r w:rsidRPr="00F9633B">
              <w:t>%</w:t>
            </w:r>
          </w:p>
        </w:tc>
        <w:tc>
          <w:tcPr>
            <w:tcW w:w="900" w:type="dxa"/>
          </w:tcPr>
          <w:p w14:paraId="6C11C928" w14:textId="77777777" w:rsidR="00204019" w:rsidRPr="00F9633B" w:rsidRDefault="00204019" w:rsidP="00204019">
            <w:pPr>
              <w:pStyle w:val="TableText"/>
              <w:jc w:val="right"/>
              <w:rPr>
                <w:b w:val="0"/>
              </w:rPr>
            </w:pPr>
            <w:r w:rsidRPr="00F9633B">
              <w:t>(95% CI)</w:t>
            </w:r>
          </w:p>
        </w:tc>
        <w:tc>
          <w:tcPr>
            <w:tcW w:w="450" w:type="dxa"/>
          </w:tcPr>
          <w:p w14:paraId="015EF281" w14:textId="77777777" w:rsidR="00204019" w:rsidRPr="00F9633B" w:rsidRDefault="00204019" w:rsidP="00204019">
            <w:pPr>
              <w:pStyle w:val="TableText"/>
              <w:jc w:val="right"/>
              <w:rPr>
                <w:b w:val="0"/>
              </w:rPr>
            </w:pPr>
            <w:r w:rsidRPr="00F9633B">
              <w:t>n</w:t>
            </w:r>
          </w:p>
        </w:tc>
        <w:tc>
          <w:tcPr>
            <w:tcW w:w="450" w:type="dxa"/>
          </w:tcPr>
          <w:p w14:paraId="3289F2CA" w14:textId="77777777" w:rsidR="00204019" w:rsidRPr="00F9633B" w:rsidRDefault="00204019" w:rsidP="00204019">
            <w:pPr>
              <w:pStyle w:val="TableText"/>
              <w:jc w:val="right"/>
              <w:rPr>
                <w:b w:val="0"/>
              </w:rPr>
            </w:pPr>
            <w:r w:rsidRPr="00F9633B">
              <w:t>%</w:t>
            </w:r>
          </w:p>
        </w:tc>
        <w:tc>
          <w:tcPr>
            <w:tcW w:w="900" w:type="dxa"/>
          </w:tcPr>
          <w:p w14:paraId="71340480" w14:textId="77777777" w:rsidR="00204019" w:rsidRPr="00F9633B" w:rsidRDefault="00204019" w:rsidP="00204019">
            <w:pPr>
              <w:pStyle w:val="TableText"/>
              <w:jc w:val="right"/>
              <w:rPr>
                <w:b w:val="0"/>
              </w:rPr>
            </w:pPr>
            <w:r w:rsidRPr="00F9633B">
              <w:t>(95% CI)</w:t>
            </w:r>
          </w:p>
        </w:tc>
        <w:tc>
          <w:tcPr>
            <w:tcW w:w="727" w:type="dxa"/>
            <w:tcBorders>
              <w:top w:val="nil"/>
            </w:tcBorders>
          </w:tcPr>
          <w:p w14:paraId="739D9506" w14:textId="77777777" w:rsidR="00204019" w:rsidRPr="00F9633B" w:rsidRDefault="00204019" w:rsidP="00204019">
            <w:pPr>
              <w:pStyle w:val="TableText"/>
              <w:jc w:val="right"/>
              <w:rPr>
                <w:b w:val="0"/>
              </w:rPr>
            </w:pPr>
            <w:r w:rsidRPr="00F9633B">
              <w:rPr>
                <w:i/>
              </w:rPr>
              <w:t>p</w:t>
            </w:r>
            <w:r w:rsidRPr="00F9633B">
              <w:t>-value</w:t>
            </w:r>
          </w:p>
        </w:tc>
      </w:tr>
      <w:tr w:rsidR="00204019" w:rsidRPr="00F9633B" w14:paraId="2111BFB2"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8D60309" w14:textId="4184D63F" w:rsidR="00204019" w:rsidRPr="000F7A00" w:rsidRDefault="00204019" w:rsidP="00C6294A">
            <w:pPr>
              <w:pStyle w:val="TableText"/>
              <w:rPr>
                <w:lang w:eastAsia="en-AU"/>
              </w:rPr>
            </w:pPr>
            <w:r w:rsidRPr="000F7A00">
              <w:rPr>
                <w:lang w:eastAsia="en-AU"/>
              </w:rPr>
              <w:t>Relationships with their immediate family</w:t>
            </w:r>
          </w:p>
        </w:tc>
        <w:tc>
          <w:tcPr>
            <w:tcW w:w="810" w:type="dxa"/>
          </w:tcPr>
          <w:p w14:paraId="553F5AE4" w14:textId="77777777" w:rsidR="00204019" w:rsidRPr="000F7A00" w:rsidRDefault="00204019" w:rsidP="00204019">
            <w:pPr>
              <w:pStyle w:val="TableText"/>
              <w:jc w:val="right"/>
              <w:rPr>
                <w:color w:val="auto"/>
                <w:lang w:eastAsia="en-AU"/>
              </w:rPr>
            </w:pPr>
          </w:p>
        </w:tc>
        <w:tc>
          <w:tcPr>
            <w:tcW w:w="540" w:type="dxa"/>
          </w:tcPr>
          <w:p w14:paraId="7A8EC8DF" w14:textId="77777777" w:rsidR="00204019" w:rsidRPr="000F7A00" w:rsidRDefault="00204019" w:rsidP="00204019">
            <w:pPr>
              <w:pStyle w:val="TableText"/>
              <w:jc w:val="right"/>
              <w:rPr>
                <w:lang w:eastAsia="en-AU"/>
              </w:rPr>
            </w:pPr>
          </w:p>
        </w:tc>
        <w:tc>
          <w:tcPr>
            <w:tcW w:w="540" w:type="dxa"/>
          </w:tcPr>
          <w:p w14:paraId="52BD105E" w14:textId="77777777" w:rsidR="00204019" w:rsidRPr="000F7A00" w:rsidRDefault="00204019" w:rsidP="00204019">
            <w:pPr>
              <w:pStyle w:val="TableText"/>
              <w:jc w:val="right"/>
              <w:rPr>
                <w:lang w:eastAsia="en-AU"/>
              </w:rPr>
            </w:pPr>
          </w:p>
        </w:tc>
        <w:tc>
          <w:tcPr>
            <w:tcW w:w="900" w:type="dxa"/>
          </w:tcPr>
          <w:p w14:paraId="3A29BBA4" w14:textId="77777777" w:rsidR="00204019" w:rsidRPr="000F7A00" w:rsidRDefault="00204019" w:rsidP="00204019">
            <w:pPr>
              <w:pStyle w:val="TableText"/>
              <w:jc w:val="right"/>
              <w:rPr>
                <w:lang w:eastAsia="en-AU"/>
              </w:rPr>
            </w:pPr>
          </w:p>
        </w:tc>
        <w:tc>
          <w:tcPr>
            <w:tcW w:w="450" w:type="dxa"/>
          </w:tcPr>
          <w:p w14:paraId="6E106615" w14:textId="77777777" w:rsidR="00204019" w:rsidRPr="000F7A00" w:rsidRDefault="00204019" w:rsidP="00204019">
            <w:pPr>
              <w:pStyle w:val="TableText"/>
              <w:jc w:val="right"/>
              <w:rPr>
                <w:lang w:eastAsia="en-AU"/>
              </w:rPr>
            </w:pPr>
          </w:p>
        </w:tc>
        <w:tc>
          <w:tcPr>
            <w:tcW w:w="450" w:type="dxa"/>
          </w:tcPr>
          <w:p w14:paraId="062915DD" w14:textId="77777777" w:rsidR="00204019" w:rsidRPr="000F7A00" w:rsidRDefault="00204019" w:rsidP="00204019">
            <w:pPr>
              <w:pStyle w:val="TableText"/>
              <w:jc w:val="right"/>
              <w:rPr>
                <w:lang w:eastAsia="en-AU"/>
              </w:rPr>
            </w:pPr>
          </w:p>
        </w:tc>
        <w:tc>
          <w:tcPr>
            <w:tcW w:w="900" w:type="dxa"/>
          </w:tcPr>
          <w:p w14:paraId="713877DA" w14:textId="77777777" w:rsidR="00204019" w:rsidRPr="000F7A00" w:rsidRDefault="00204019" w:rsidP="00204019">
            <w:pPr>
              <w:pStyle w:val="TableText"/>
              <w:jc w:val="right"/>
              <w:rPr>
                <w:lang w:eastAsia="en-AU"/>
              </w:rPr>
            </w:pPr>
          </w:p>
        </w:tc>
        <w:tc>
          <w:tcPr>
            <w:tcW w:w="727" w:type="dxa"/>
          </w:tcPr>
          <w:p w14:paraId="1E5AEBB8" w14:textId="77777777" w:rsidR="00204019" w:rsidRPr="000F7A00" w:rsidRDefault="00204019" w:rsidP="00204019">
            <w:pPr>
              <w:pStyle w:val="TableText"/>
              <w:jc w:val="right"/>
              <w:rPr>
                <w:lang w:eastAsia="en-AU"/>
              </w:rPr>
            </w:pPr>
            <w:r w:rsidRPr="000F7A00">
              <w:rPr>
                <w:lang w:eastAsia="en-AU"/>
              </w:rPr>
              <w:t>0.02</w:t>
            </w:r>
          </w:p>
        </w:tc>
      </w:tr>
      <w:tr w:rsidR="00204019" w:rsidRPr="00F9633B" w14:paraId="5A1768A0" w14:textId="77777777" w:rsidTr="00820CAA">
        <w:trPr>
          <w:cantSplit/>
        </w:trPr>
        <w:tc>
          <w:tcPr>
            <w:tcW w:w="1998" w:type="dxa"/>
          </w:tcPr>
          <w:p w14:paraId="40F3DEF0" w14:textId="77777777" w:rsidR="00204019" w:rsidRPr="000F7A00" w:rsidRDefault="00204019" w:rsidP="00204019">
            <w:pPr>
              <w:pStyle w:val="TableText"/>
              <w:ind w:left="144"/>
              <w:rPr>
                <w:lang w:eastAsia="en-AU"/>
              </w:rPr>
            </w:pPr>
            <w:r w:rsidRPr="000F7A00">
              <w:rPr>
                <w:lang w:eastAsia="en-AU"/>
              </w:rPr>
              <w:t>Negative</w:t>
            </w:r>
          </w:p>
        </w:tc>
        <w:tc>
          <w:tcPr>
            <w:tcW w:w="810" w:type="dxa"/>
          </w:tcPr>
          <w:p w14:paraId="66BC7DC5" w14:textId="77777777" w:rsidR="00204019" w:rsidRPr="000F7A00" w:rsidRDefault="00204019" w:rsidP="00204019">
            <w:pPr>
              <w:pStyle w:val="TableText"/>
              <w:jc w:val="right"/>
              <w:rPr>
                <w:color w:val="auto"/>
                <w:lang w:eastAsia="en-AU"/>
              </w:rPr>
            </w:pPr>
            <w:r w:rsidRPr="000F7A00">
              <w:rPr>
                <w:color w:val="auto"/>
                <w:lang w:eastAsia="en-AU"/>
              </w:rPr>
              <w:t>25.5</w:t>
            </w:r>
          </w:p>
        </w:tc>
        <w:tc>
          <w:tcPr>
            <w:tcW w:w="540" w:type="dxa"/>
          </w:tcPr>
          <w:p w14:paraId="6831CD93" w14:textId="77777777" w:rsidR="00204019" w:rsidRPr="000F7A00" w:rsidRDefault="00204019" w:rsidP="00204019">
            <w:pPr>
              <w:pStyle w:val="TableText"/>
              <w:jc w:val="right"/>
              <w:rPr>
                <w:lang w:eastAsia="en-AU"/>
              </w:rPr>
            </w:pPr>
            <w:r w:rsidRPr="000F7A00">
              <w:rPr>
                <w:lang w:eastAsia="en-AU"/>
              </w:rPr>
              <w:t>199</w:t>
            </w:r>
          </w:p>
        </w:tc>
        <w:tc>
          <w:tcPr>
            <w:tcW w:w="540" w:type="dxa"/>
          </w:tcPr>
          <w:p w14:paraId="59A86687" w14:textId="77777777" w:rsidR="00204019" w:rsidRPr="000F7A00" w:rsidRDefault="00204019" w:rsidP="00204019">
            <w:pPr>
              <w:pStyle w:val="TableText"/>
              <w:jc w:val="right"/>
              <w:rPr>
                <w:lang w:eastAsia="en-AU"/>
              </w:rPr>
            </w:pPr>
            <w:r w:rsidRPr="000F7A00">
              <w:rPr>
                <w:lang w:eastAsia="en-AU"/>
              </w:rPr>
              <w:t>23.1</w:t>
            </w:r>
          </w:p>
        </w:tc>
        <w:tc>
          <w:tcPr>
            <w:tcW w:w="900" w:type="dxa"/>
          </w:tcPr>
          <w:p w14:paraId="2C7238FD" w14:textId="77777777" w:rsidR="00204019" w:rsidRPr="000F7A00" w:rsidRDefault="00204019" w:rsidP="00204019">
            <w:pPr>
              <w:pStyle w:val="TableText"/>
              <w:jc w:val="right"/>
              <w:rPr>
                <w:lang w:eastAsia="en-AU"/>
              </w:rPr>
            </w:pPr>
            <w:r w:rsidRPr="000F7A00">
              <w:rPr>
                <w:lang w:eastAsia="en-AU"/>
              </w:rPr>
              <w:t>(20.4</w:t>
            </w:r>
            <w:r w:rsidR="00820CAA">
              <w:rPr>
                <w:lang w:eastAsia="en-AU"/>
              </w:rPr>
              <w:t xml:space="preserve"> </w:t>
            </w:r>
            <w:r>
              <w:rPr>
                <w:lang w:eastAsia="en-AU"/>
              </w:rPr>
              <w:t xml:space="preserve">– </w:t>
            </w:r>
            <w:r w:rsidRPr="000F7A00">
              <w:rPr>
                <w:lang w:eastAsia="en-AU"/>
              </w:rPr>
              <w:t>26.1)</w:t>
            </w:r>
          </w:p>
        </w:tc>
        <w:tc>
          <w:tcPr>
            <w:tcW w:w="450" w:type="dxa"/>
          </w:tcPr>
          <w:p w14:paraId="350103A0" w14:textId="77777777" w:rsidR="00204019" w:rsidRPr="000F7A00" w:rsidRDefault="00204019" w:rsidP="00204019">
            <w:pPr>
              <w:pStyle w:val="TableText"/>
              <w:jc w:val="right"/>
              <w:rPr>
                <w:lang w:eastAsia="en-AU"/>
              </w:rPr>
            </w:pPr>
            <w:r w:rsidRPr="000F7A00">
              <w:rPr>
                <w:lang w:eastAsia="en-AU"/>
              </w:rPr>
              <w:t>131</w:t>
            </w:r>
          </w:p>
        </w:tc>
        <w:tc>
          <w:tcPr>
            <w:tcW w:w="450" w:type="dxa"/>
          </w:tcPr>
          <w:p w14:paraId="02F4D012" w14:textId="77777777" w:rsidR="00204019" w:rsidRPr="000F7A00" w:rsidRDefault="00204019" w:rsidP="00204019">
            <w:pPr>
              <w:pStyle w:val="TableText"/>
              <w:jc w:val="right"/>
              <w:rPr>
                <w:lang w:eastAsia="en-AU"/>
              </w:rPr>
            </w:pPr>
            <w:r w:rsidRPr="000F7A00">
              <w:rPr>
                <w:lang w:eastAsia="en-AU"/>
              </w:rPr>
              <w:t>30.2</w:t>
            </w:r>
          </w:p>
        </w:tc>
        <w:tc>
          <w:tcPr>
            <w:tcW w:w="900" w:type="dxa"/>
          </w:tcPr>
          <w:p w14:paraId="04DEE5D6" w14:textId="77777777" w:rsidR="00204019" w:rsidRPr="000F7A00" w:rsidRDefault="00204019" w:rsidP="00204019">
            <w:pPr>
              <w:pStyle w:val="TableText"/>
              <w:jc w:val="right"/>
              <w:rPr>
                <w:lang w:eastAsia="en-AU"/>
              </w:rPr>
            </w:pPr>
            <w:r w:rsidRPr="000F7A00">
              <w:rPr>
                <w:lang w:eastAsia="en-AU"/>
              </w:rPr>
              <w:t>(26.0</w:t>
            </w:r>
            <w:r w:rsidR="00820CAA">
              <w:rPr>
                <w:lang w:eastAsia="en-AU"/>
              </w:rPr>
              <w:t xml:space="preserve"> </w:t>
            </w:r>
            <w:r>
              <w:rPr>
                <w:lang w:eastAsia="en-AU"/>
              </w:rPr>
              <w:t xml:space="preserve">– </w:t>
            </w:r>
            <w:r w:rsidRPr="000F7A00">
              <w:rPr>
                <w:lang w:eastAsia="en-AU"/>
              </w:rPr>
              <w:t>34.7)</w:t>
            </w:r>
          </w:p>
        </w:tc>
        <w:tc>
          <w:tcPr>
            <w:tcW w:w="727" w:type="dxa"/>
          </w:tcPr>
          <w:p w14:paraId="7623E50F" w14:textId="77777777" w:rsidR="00204019" w:rsidRPr="000F7A00" w:rsidRDefault="00204019" w:rsidP="00204019">
            <w:pPr>
              <w:pStyle w:val="TableText"/>
              <w:jc w:val="right"/>
              <w:rPr>
                <w:lang w:eastAsia="en-AU"/>
              </w:rPr>
            </w:pPr>
          </w:p>
        </w:tc>
      </w:tr>
      <w:tr w:rsidR="00204019" w:rsidRPr="00F9633B" w14:paraId="2585FBB7"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F159A51" w14:textId="77777777" w:rsidR="00204019" w:rsidRPr="000F7A00" w:rsidRDefault="00204019" w:rsidP="00204019">
            <w:pPr>
              <w:pStyle w:val="TableText"/>
              <w:ind w:left="144"/>
              <w:rPr>
                <w:lang w:eastAsia="en-AU"/>
              </w:rPr>
            </w:pPr>
            <w:r w:rsidRPr="000F7A00">
              <w:rPr>
                <w:lang w:eastAsia="en-AU"/>
              </w:rPr>
              <w:t>No influence</w:t>
            </w:r>
          </w:p>
        </w:tc>
        <w:tc>
          <w:tcPr>
            <w:tcW w:w="810" w:type="dxa"/>
          </w:tcPr>
          <w:p w14:paraId="0ACDE740" w14:textId="77777777" w:rsidR="00204019" w:rsidRPr="000F7A00" w:rsidRDefault="00204019" w:rsidP="00204019">
            <w:pPr>
              <w:pStyle w:val="TableText"/>
              <w:jc w:val="right"/>
              <w:rPr>
                <w:color w:val="auto"/>
                <w:lang w:eastAsia="en-AU"/>
              </w:rPr>
            </w:pPr>
            <w:r w:rsidRPr="000F7A00">
              <w:rPr>
                <w:color w:val="auto"/>
                <w:lang w:eastAsia="en-AU"/>
              </w:rPr>
              <w:t>35.9</w:t>
            </w:r>
          </w:p>
        </w:tc>
        <w:tc>
          <w:tcPr>
            <w:tcW w:w="540" w:type="dxa"/>
          </w:tcPr>
          <w:p w14:paraId="182D4337" w14:textId="77777777" w:rsidR="00204019" w:rsidRPr="000F7A00" w:rsidRDefault="00204019" w:rsidP="00204019">
            <w:pPr>
              <w:pStyle w:val="TableText"/>
              <w:jc w:val="right"/>
              <w:rPr>
                <w:lang w:eastAsia="en-AU"/>
              </w:rPr>
            </w:pPr>
            <w:r w:rsidRPr="000F7A00">
              <w:rPr>
                <w:lang w:eastAsia="en-AU"/>
              </w:rPr>
              <w:t>313</w:t>
            </w:r>
          </w:p>
        </w:tc>
        <w:tc>
          <w:tcPr>
            <w:tcW w:w="540" w:type="dxa"/>
          </w:tcPr>
          <w:p w14:paraId="1B785AF7" w14:textId="77777777" w:rsidR="00204019" w:rsidRPr="000F7A00" w:rsidRDefault="00204019" w:rsidP="00204019">
            <w:pPr>
              <w:pStyle w:val="TableText"/>
              <w:jc w:val="right"/>
              <w:rPr>
                <w:lang w:eastAsia="en-AU"/>
              </w:rPr>
            </w:pPr>
            <w:r w:rsidRPr="000F7A00">
              <w:rPr>
                <w:lang w:eastAsia="en-AU"/>
              </w:rPr>
              <w:t>36.4</w:t>
            </w:r>
          </w:p>
        </w:tc>
        <w:tc>
          <w:tcPr>
            <w:tcW w:w="900" w:type="dxa"/>
          </w:tcPr>
          <w:p w14:paraId="7346823B" w14:textId="77777777" w:rsidR="00204019" w:rsidRPr="000F7A00" w:rsidRDefault="00204019" w:rsidP="00204019">
            <w:pPr>
              <w:pStyle w:val="TableText"/>
              <w:jc w:val="right"/>
              <w:rPr>
                <w:lang w:eastAsia="en-AU"/>
              </w:rPr>
            </w:pPr>
            <w:r w:rsidRPr="000F7A00">
              <w:rPr>
                <w:lang w:eastAsia="en-AU"/>
              </w:rPr>
              <w:t>(33.2</w:t>
            </w:r>
            <w:r w:rsidR="00820CAA">
              <w:rPr>
                <w:lang w:eastAsia="en-AU"/>
              </w:rPr>
              <w:t xml:space="preserve"> </w:t>
            </w:r>
            <w:r>
              <w:rPr>
                <w:lang w:eastAsia="en-AU"/>
              </w:rPr>
              <w:t xml:space="preserve">– </w:t>
            </w:r>
            <w:r w:rsidRPr="000F7A00">
              <w:rPr>
                <w:lang w:eastAsia="en-AU"/>
              </w:rPr>
              <w:t>39.6)</w:t>
            </w:r>
          </w:p>
        </w:tc>
        <w:tc>
          <w:tcPr>
            <w:tcW w:w="450" w:type="dxa"/>
          </w:tcPr>
          <w:p w14:paraId="72FEFCBA" w14:textId="77777777" w:rsidR="00204019" w:rsidRPr="000F7A00" w:rsidRDefault="00204019" w:rsidP="00204019">
            <w:pPr>
              <w:pStyle w:val="TableText"/>
              <w:jc w:val="right"/>
              <w:rPr>
                <w:lang w:eastAsia="en-AU"/>
              </w:rPr>
            </w:pPr>
            <w:r w:rsidRPr="000F7A00">
              <w:rPr>
                <w:lang w:eastAsia="en-AU"/>
              </w:rPr>
              <w:t>152</w:t>
            </w:r>
          </w:p>
        </w:tc>
        <w:tc>
          <w:tcPr>
            <w:tcW w:w="450" w:type="dxa"/>
          </w:tcPr>
          <w:p w14:paraId="3B326FF8" w14:textId="77777777" w:rsidR="00204019" w:rsidRPr="000F7A00" w:rsidRDefault="00204019" w:rsidP="00204019">
            <w:pPr>
              <w:pStyle w:val="TableText"/>
              <w:jc w:val="right"/>
              <w:rPr>
                <w:lang w:eastAsia="en-AU"/>
              </w:rPr>
            </w:pPr>
            <w:r w:rsidRPr="000F7A00">
              <w:rPr>
                <w:lang w:eastAsia="en-AU"/>
              </w:rPr>
              <w:t>35.0</w:t>
            </w:r>
          </w:p>
        </w:tc>
        <w:tc>
          <w:tcPr>
            <w:tcW w:w="900" w:type="dxa"/>
          </w:tcPr>
          <w:p w14:paraId="18FE5570" w14:textId="77777777" w:rsidR="00204019" w:rsidRPr="000F7A00" w:rsidRDefault="00204019" w:rsidP="00204019">
            <w:pPr>
              <w:pStyle w:val="TableText"/>
              <w:jc w:val="right"/>
              <w:rPr>
                <w:lang w:eastAsia="en-AU"/>
              </w:rPr>
            </w:pPr>
            <w:r w:rsidRPr="000F7A00">
              <w:rPr>
                <w:lang w:eastAsia="en-AU"/>
              </w:rPr>
              <w:t>(30.7</w:t>
            </w:r>
            <w:r w:rsidR="00820CAA">
              <w:rPr>
                <w:lang w:eastAsia="en-AU"/>
              </w:rPr>
              <w:t xml:space="preserve"> </w:t>
            </w:r>
            <w:r>
              <w:rPr>
                <w:lang w:eastAsia="en-AU"/>
              </w:rPr>
              <w:t xml:space="preserve">– </w:t>
            </w:r>
            <w:r w:rsidRPr="000F7A00">
              <w:rPr>
                <w:lang w:eastAsia="en-AU"/>
              </w:rPr>
              <w:t>39.7)</w:t>
            </w:r>
          </w:p>
        </w:tc>
        <w:tc>
          <w:tcPr>
            <w:tcW w:w="727" w:type="dxa"/>
          </w:tcPr>
          <w:p w14:paraId="70206314" w14:textId="77777777" w:rsidR="00204019" w:rsidRPr="000F7A00" w:rsidRDefault="00204019" w:rsidP="00204019">
            <w:pPr>
              <w:pStyle w:val="TableText"/>
              <w:jc w:val="right"/>
              <w:rPr>
                <w:lang w:eastAsia="en-AU"/>
              </w:rPr>
            </w:pPr>
          </w:p>
        </w:tc>
      </w:tr>
      <w:tr w:rsidR="00204019" w:rsidRPr="00F9633B" w14:paraId="64AF6CF5" w14:textId="77777777" w:rsidTr="00820CAA">
        <w:trPr>
          <w:cantSplit/>
        </w:trPr>
        <w:tc>
          <w:tcPr>
            <w:tcW w:w="1998" w:type="dxa"/>
          </w:tcPr>
          <w:p w14:paraId="2016624A" w14:textId="77777777" w:rsidR="00204019" w:rsidRPr="000F7A00" w:rsidRDefault="00204019" w:rsidP="00204019">
            <w:pPr>
              <w:pStyle w:val="TableText"/>
              <w:ind w:left="144"/>
              <w:rPr>
                <w:lang w:eastAsia="en-AU"/>
              </w:rPr>
            </w:pPr>
            <w:r w:rsidRPr="000F7A00">
              <w:rPr>
                <w:lang w:eastAsia="en-AU"/>
              </w:rPr>
              <w:t>Positive</w:t>
            </w:r>
          </w:p>
        </w:tc>
        <w:tc>
          <w:tcPr>
            <w:tcW w:w="810" w:type="dxa"/>
          </w:tcPr>
          <w:p w14:paraId="15C57D50" w14:textId="77777777" w:rsidR="00204019" w:rsidRPr="000F7A00" w:rsidRDefault="00204019" w:rsidP="00204019">
            <w:pPr>
              <w:pStyle w:val="TableText"/>
              <w:jc w:val="right"/>
              <w:rPr>
                <w:color w:val="auto"/>
                <w:lang w:eastAsia="en-AU"/>
              </w:rPr>
            </w:pPr>
            <w:r w:rsidRPr="000F7A00">
              <w:rPr>
                <w:color w:val="auto"/>
                <w:lang w:eastAsia="en-AU"/>
              </w:rPr>
              <w:t>38.6</w:t>
            </w:r>
          </w:p>
        </w:tc>
        <w:tc>
          <w:tcPr>
            <w:tcW w:w="540" w:type="dxa"/>
          </w:tcPr>
          <w:p w14:paraId="54652407" w14:textId="77777777" w:rsidR="00204019" w:rsidRPr="000F7A00" w:rsidRDefault="00204019" w:rsidP="00204019">
            <w:pPr>
              <w:pStyle w:val="TableText"/>
              <w:jc w:val="right"/>
              <w:rPr>
                <w:lang w:eastAsia="en-AU"/>
              </w:rPr>
            </w:pPr>
            <w:r w:rsidRPr="000F7A00">
              <w:rPr>
                <w:lang w:eastAsia="en-AU"/>
              </w:rPr>
              <w:t>349</w:t>
            </w:r>
          </w:p>
        </w:tc>
        <w:tc>
          <w:tcPr>
            <w:tcW w:w="540" w:type="dxa"/>
          </w:tcPr>
          <w:p w14:paraId="472402B3" w14:textId="77777777" w:rsidR="00204019" w:rsidRPr="000F7A00" w:rsidRDefault="00204019" w:rsidP="00204019">
            <w:pPr>
              <w:pStyle w:val="TableText"/>
              <w:jc w:val="right"/>
              <w:rPr>
                <w:lang w:eastAsia="en-AU"/>
              </w:rPr>
            </w:pPr>
            <w:r w:rsidRPr="000F7A00">
              <w:rPr>
                <w:lang w:eastAsia="en-AU"/>
              </w:rPr>
              <w:t>40.5</w:t>
            </w:r>
          </w:p>
        </w:tc>
        <w:tc>
          <w:tcPr>
            <w:tcW w:w="900" w:type="dxa"/>
          </w:tcPr>
          <w:p w14:paraId="4B8864EB" w14:textId="77777777" w:rsidR="00204019" w:rsidRPr="000F7A00" w:rsidRDefault="00204019" w:rsidP="00204019">
            <w:pPr>
              <w:pStyle w:val="TableText"/>
              <w:jc w:val="right"/>
              <w:rPr>
                <w:lang w:eastAsia="en-AU"/>
              </w:rPr>
            </w:pPr>
            <w:r w:rsidRPr="000F7A00">
              <w:rPr>
                <w:lang w:eastAsia="en-AU"/>
              </w:rPr>
              <w:t>(37.3</w:t>
            </w:r>
            <w:r w:rsidR="00820CAA">
              <w:rPr>
                <w:lang w:eastAsia="en-AU"/>
              </w:rPr>
              <w:t xml:space="preserve"> </w:t>
            </w:r>
            <w:r>
              <w:rPr>
                <w:lang w:eastAsia="en-AU"/>
              </w:rPr>
              <w:t xml:space="preserve">– </w:t>
            </w:r>
            <w:r w:rsidRPr="000F7A00">
              <w:rPr>
                <w:lang w:eastAsia="en-AU"/>
              </w:rPr>
              <w:t>43.9)</w:t>
            </w:r>
          </w:p>
        </w:tc>
        <w:tc>
          <w:tcPr>
            <w:tcW w:w="450" w:type="dxa"/>
          </w:tcPr>
          <w:p w14:paraId="4A9467AF" w14:textId="77777777" w:rsidR="00204019" w:rsidRPr="000F7A00" w:rsidRDefault="00204019" w:rsidP="00204019">
            <w:pPr>
              <w:pStyle w:val="TableText"/>
              <w:jc w:val="right"/>
              <w:rPr>
                <w:lang w:eastAsia="en-AU"/>
              </w:rPr>
            </w:pPr>
            <w:r w:rsidRPr="000F7A00">
              <w:rPr>
                <w:lang w:eastAsia="en-AU"/>
              </w:rPr>
              <w:t>151</w:t>
            </w:r>
          </w:p>
        </w:tc>
        <w:tc>
          <w:tcPr>
            <w:tcW w:w="450" w:type="dxa"/>
          </w:tcPr>
          <w:p w14:paraId="3A5A7606" w14:textId="77777777" w:rsidR="00204019" w:rsidRPr="000F7A00" w:rsidRDefault="00204019" w:rsidP="00204019">
            <w:pPr>
              <w:pStyle w:val="TableText"/>
              <w:jc w:val="right"/>
              <w:rPr>
                <w:lang w:eastAsia="en-AU"/>
              </w:rPr>
            </w:pPr>
            <w:r w:rsidRPr="000F7A00">
              <w:rPr>
                <w:lang w:eastAsia="en-AU"/>
              </w:rPr>
              <w:t>34.8</w:t>
            </w:r>
          </w:p>
        </w:tc>
        <w:tc>
          <w:tcPr>
            <w:tcW w:w="900" w:type="dxa"/>
          </w:tcPr>
          <w:p w14:paraId="3B6E88AA" w14:textId="77777777" w:rsidR="00204019" w:rsidRPr="000F7A00" w:rsidRDefault="00204019" w:rsidP="00204019">
            <w:pPr>
              <w:pStyle w:val="TableText"/>
              <w:jc w:val="right"/>
              <w:rPr>
                <w:lang w:eastAsia="en-AU"/>
              </w:rPr>
            </w:pPr>
            <w:r w:rsidRPr="000F7A00">
              <w:rPr>
                <w:lang w:eastAsia="en-AU"/>
              </w:rPr>
              <w:t>(30.4</w:t>
            </w:r>
            <w:r w:rsidR="00820CAA">
              <w:rPr>
                <w:lang w:eastAsia="en-AU"/>
              </w:rPr>
              <w:t xml:space="preserve"> </w:t>
            </w:r>
            <w:r>
              <w:rPr>
                <w:lang w:eastAsia="en-AU"/>
              </w:rPr>
              <w:t xml:space="preserve">– </w:t>
            </w:r>
            <w:r w:rsidRPr="000F7A00">
              <w:rPr>
                <w:lang w:eastAsia="en-AU"/>
              </w:rPr>
              <w:t>39.4)</w:t>
            </w:r>
          </w:p>
        </w:tc>
        <w:tc>
          <w:tcPr>
            <w:tcW w:w="727" w:type="dxa"/>
          </w:tcPr>
          <w:p w14:paraId="1A7DBC59" w14:textId="77777777" w:rsidR="00204019" w:rsidRPr="000F7A00" w:rsidRDefault="00204019" w:rsidP="00204019">
            <w:pPr>
              <w:pStyle w:val="TableText"/>
              <w:jc w:val="right"/>
              <w:rPr>
                <w:lang w:eastAsia="en-AU"/>
              </w:rPr>
            </w:pPr>
          </w:p>
        </w:tc>
      </w:tr>
      <w:tr w:rsidR="00204019" w:rsidRPr="00F9633B" w14:paraId="4084F289"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8F3EFE9" w14:textId="77777777" w:rsidR="00204019" w:rsidRPr="000F7A00" w:rsidRDefault="00204019" w:rsidP="00204019">
            <w:pPr>
              <w:pStyle w:val="TableText"/>
              <w:ind w:left="144"/>
              <w:rPr>
                <w:lang w:eastAsia="en-AU"/>
              </w:rPr>
            </w:pPr>
            <w:r w:rsidRPr="000F7A00">
              <w:rPr>
                <w:lang w:eastAsia="en-AU"/>
              </w:rPr>
              <w:t>Missing</w:t>
            </w:r>
          </w:p>
        </w:tc>
        <w:tc>
          <w:tcPr>
            <w:tcW w:w="810" w:type="dxa"/>
          </w:tcPr>
          <w:p w14:paraId="01478F9F" w14:textId="77777777" w:rsidR="00204019" w:rsidRPr="000F7A00" w:rsidRDefault="00204019" w:rsidP="00204019">
            <w:pPr>
              <w:pStyle w:val="TableText"/>
              <w:jc w:val="right"/>
              <w:rPr>
                <w:color w:val="auto"/>
                <w:lang w:eastAsia="en-AU"/>
              </w:rPr>
            </w:pPr>
          </w:p>
        </w:tc>
        <w:tc>
          <w:tcPr>
            <w:tcW w:w="540" w:type="dxa"/>
          </w:tcPr>
          <w:p w14:paraId="315D6F4D" w14:textId="77777777" w:rsidR="00204019" w:rsidRPr="000F7A00" w:rsidRDefault="00204019" w:rsidP="00204019">
            <w:pPr>
              <w:pStyle w:val="TableText"/>
              <w:jc w:val="right"/>
              <w:rPr>
                <w:lang w:eastAsia="en-AU"/>
              </w:rPr>
            </w:pPr>
            <w:r w:rsidRPr="000F7A00">
              <w:rPr>
                <w:lang w:eastAsia="en-AU"/>
              </w:rPr>
              <w:t>68</w:t>
            </w:r>
          </w:p>
        </w:tc>
        <w:tc>
          <w:tcPr>
            <w:tcW w:w="540" w:type="dxa"/>
          </w:tcPr>
          <w:p w14:paraId="68839AB6" w14:textId="77777777" w:rsidR="00204019" w:rsidRPr="000F7A00" w:rsidRDefault="00204019" w:rsidP="00204019">
            <w:pPr>
              <w:pStyle w:val="TableText"/>
              <w:jc w:val="right"/>
              <w:rPr>
                <w:lang w:eastAsia="en-AU"/>
              </w:rPr>
            </w:pPr>
          </w:p>
        </w:tc>
        <w:tc>
          <w:tcPr>
            <w:tcW w:w="900" w:type="dxa"/>
          </w:tcPr>
          <w:p w14:paraId="1BD3373C" w14:textId="77777777" w:rsidR="00204019" w:rsidRPr="000F7A00" w:rsidRDefault="00204019" w:rsidP="00204019">
            <w:pPr>
              <w:pStyle w:val="TableText"/>
              <w:jc w:val="right"/>
              <w:rPr>
                <w:lang w:eastAsia="en-AU"/>
              </w:rPr>
            </w:pPr>
          </w:p>
        </w:tc>
        <w:tc>
          <w:tcPr>
            <w:tcW w:w="450" w:type="dxa"/>
          </w:tcPr>
          <w:p w14:paraId="10FAC560" w14:textId="77777777" w:rsidR="00204019" w:rsidRPr="000F7A00" w:rsidRDefault="00204019" w:rsidP="00204019">
            <w:pPr>
              <w:pStyle w:val="TableText"/>
              <w:jc w:val="right"/>
              <w:rPr>
                <w:lang w:eastAsia="en-AU"/>
              </w:rPr>
            </w:pPr>
            <w:r w:rsidRPr="000F7A00">
              <w:rPr>
                <w:lang w:eastAsia="en-AU"/>
              </w:rPr>
              <w:t>24</w:t>
            </w:r>
          </w:p>
        </w:tc>
        <w:tc>
          <w:tcPr>
            <w:tcW w:w="450" w:type="dxa"/>
          </w:tcPr>
          <w:p w14:paraId="7F72BFC6" w14:textId="77777777" w:rsidR="00204019" w:rsidRPr="000F7A00" w:rsidRDefault="00204019" w:rsidP="00204019">
            <w:pPr>
              <w:pStyle w:val="TableText"/>
              <w:jc w:val="right"/>
              <w:rPr>
                <w:lang w:eastAsia="en-AU"/>
              </w:rPr>
            </w:pPr>
          </w:p>
        </w:tc>
        <w:tc>
          <w:tcPr>
            <w:tcW w:w="900" w:type="dxa"/>
          </w:tcPr>
          <w:p w14:paraId="70340F34" w14:textId="77777777" w:rsidR="00204019" w:rsidRPr="000F7A00" w:rsidRDefault="00204019" w:rsidP="00204019">
            <w:pPr>
              <w:pStyle w:val="TableText"/>
              <w:jc w:val="right"/>
              <w:rPr>
                <w:lang w:eastAsia="en-AU"/>
              </w:rPr>
            </w:pPr>
          </w:p>
        </w:tc>
        <w:tc>
          <w:tcPr>
            <w:tcW w:w="727" w:type="dxa"/>
          </w:tcPr>
          <w:p w14:paraId="18383CE6" w14:textId="77777777" w:rsidR="00204019" w:rsidRPr="000F7A00" w:rsidRDefault="00204019" w:rsidP="00204019">
            <w:pPr>
              <w:pStyle w:val="TableText"/>
              <w:jc w:val="right"/>
              <w:rPr>
                <w:lang w:eastAsia="en-AU"/>
              </w:rPr>
            </w:pPr>
          </w:p>
        </w:tc>
      </w:tr>
      <w:tr w:rsidR="00204019" w:rsidRPr="00F9633B" w14:paraId="3E6058C0" w14:textId="77777777" w:rsidTr="00820CAA">
        <w:trPr>
          <w:cantSplit/>
        </w:trPr>
        <w:tc>
          <w:tcPr>
            <w:tcW w:w="1998" w:type="dxa"/>
          </w:tcPr>
          <w:p w14:paraId="47594756" w14:textId="77777777" w:rsidR="00204019" w:rsidRPr="000F7A00" w:rsidRDefault="00204019" w:rsidP="00204019">
            <w:pPr>
              <w:pStyle w:val="TableText"/>
              <w:rPr>
                <w:lang w:eastAsia="en-AU"/>
              </w:rPr>
            </w:pPr>
            <w:r w:rsidRPr="000F7A00">
              <w:rPr>
                <w:lang w:eastAsia="en-AU"/>
              </w:rPr>
              <w:t>Relationships with their wider family</w:t>
            </w:r>
          </w:p>
        </w:tc>
        <w:tc>
          <w:tcPr>
            <w:tcW w:w="810" w:type="dxa"/>
          </w:tcPr>
          <w:p w14:paraId="471298B7" w14:textId="77777777" w:rsidR="00204019" w:rsidRPr="000F7A00" w:rsidRDefault="00204019" w:rsidP="00204019">
            <w:pPr>
              <w:pStyle w:val="TableText"/>
              <w:jc w:val="right"/>
              <w:rPr>
                <w:color w:val="auto"/>
                <w:lang w:eastAsia="en-AU"/>
              </w:rPr>
            </w:pPr>
          </w:p>
        </w:tc>
        <w:tc>
          <w:tcPr>
            <w:tcW w:w="540" w:type="dxa"/>
          </w:tcPr>
          <w:p w14:paraId="2F798297" w14:textId="77777777" w:rsidR="00204019" w:rsidRPr="000F7A00" w:rsidRDefault="00204019" w:rsidP="00204019">
            <w:pPr>
              <w:pStyle w:val="TableText"/>
              <w:jc w:val="right"/>
              <w:rPr>
                <w:lang w:eastAsia="en-AU"/>
              </w:rPr>
            </w:pPr>
          </w:p>
        </w:tc>
        <w:tc>
          <w:tcPr>
            <w:tcW w:w="540" w:type="dxa"/>
          </w:tcPr>
          <w:p w14:paraId="6393BA16" w14:textId="77777777" w:rsidR="00204019" w:rsidRPr="000F7A00" w:rsidRDefault="00204019" w:rsidP="00204019">
            <w:pPr>
              <w:pStyle w:val="TableText"/>
              <w:jc w:val="right"/>
              <w:rPr>
                <w:lang w:eastAsia="en-AU"/>
              </w:rPr>
            </w:pPr>
          </w:p>
        </w:tc>
        <w:tc>
          <w:tcPr>
            <w:tcW w:w="900" w:type="dxa"/>
          </w:tcPr>
          <w:p w14:paraId="3556D907" w14:textId="77777777" w:rsidR="00204019" w:rsidRPr="000F7A00" w:rsidRDefault="00204019" w:rsidP="00204019">
            <w:pPr>
              <w:pStyle w:val="TableText"/>
              <w:jc w:val="right"/>
              <w:rPr>
                <w:lang w:eastAsia="en-AU"/>
              </w:rPr>
            </w:pPr>
          </w:p>
        </w:tc>
        <w:tc>
          <w:tcPr>
            <w:tcW w:w="450" w:type="dxa"/>
          </w:tcPr>
          <w:p w14:paraId="5FD09EC2" w14:textId="77777777" w:rsidR="00204019" w:rsidRPr="000F7A00" w:rsidRDefault="00204019" w:rsidP="00204019">
            <w:pPr>
              <w:pStyle w:val="TableText"/>
              <w:jc w:val="right"/>
              <w:rPr>
                <w:lang w:eastAsia="en-AU"/>
              </w:rPr>
            </w:pPr>
          </w:p>
        </w:tc>
        <w:tc>
          <w:tcPr>
            <w:tcW w:w="450" w:type="dxa"/>
          </w:tcPr>
          <w:p w14:paraId="616761AD" w14:textId="77777777" w:rsidR="00204019" w:rsidRPr="000F7A00" w:rsidRDefault="00204019" w:rsidP="00204019">
            <w:pPr>
              <w:pStyle w:val="TableText"/>
              <w:jc w:val="right"/>
              <w:rPr>
                <w:lang w:eastAsia="en-AU"/>
              </w:rPr>
            </w:pPr>
          </w:p>
        </w:tc>
        <w:tc>
          <w:tcPr>
            <w:tcW w:w="900" w:type="dxa"/>
          </w:tcPr>
          <w:p w14:paraId="561B0496" w14:textId="77777777" w:rsidR="00204019" w:rsidRPr="000F7A00" w:rsidRDefault="00204019" w:rsidP="00204019">
            <w:pPr>
              <w:pStyle w:val="TableText"/>
              <w:jc w:val="right"/>
              <w:rPr>
                <w:lang w:eastAsia="en-AU"/>
              </w:rPr>
            </w:pPr>
          </w:p>
        </w:tc>
        <w:tc>
          <w:tcPr>
            <w:tcW w:w="727" w:type="dxa"/>
          </w:tcPr>
          <w:p w14:paraId="658BC70E" w14:textId="77777777" w:rsidR="00204019" w:rsidRPr="000F7A00" w:rsidRDefault="00204019" w:rsidP="00204019">
            <w:pPr>
              <w:pStyle w:val="TableText"/>
              <w:jc w:val="right"/>
              <w:rPr>
                <w:lang w:eastAsia="en-AU"/>
              </w:rPr>
            </w:pPr>
            <w:r w:rsidRPr="000F7A00">
              <w:rPr>
                <w:lang w:eastAsia="en-AU"/>
              </w:rPr>
              <w:t>0.09</w:t>
            </w:r>
          </w:p>
        </w:tc>
      </w:tr>
      <w:tr w:rsidR="00204019" w:rsidRPr="00F9633B" w14:paraId="4B2CAF38"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1399079" w14:textId="77777777" w:rsidR="00204019" w:rsidRPr="000F7A00" w:rsidRDefault="00204019" w:rsidP="00204019">
            <w:pPr>
              <w:pStyle w:val="TableText"/>
              <w:ind w:left="144"/>
              <w:rPr>
                <w:lang w:eastAsia="en-AU"/>
              </w:rPr>
            </w:pPr>
            <w:r w:rsidRPr="000F7A00">
              <w:rPr>
                <w:lang w:eastAsia="en-AU"/>
              </w:rPr>
              <w:t>Negative</w:t>
            </w:r>
          </w:p>
        </w:tc>
        <w:tc>
          <w:tcPr>
            <w:tcW w:w="810" w:type="dxa"/>
          </w:tcPr>
          <w:p w14:paraId="686839D0" w14:textId="77777777" w:rsidR="00204019" w:rsidRPr="000F7A00" w:rsidRDefault="00204019" w:rsidP="00204019">
            <w:pPr>
              <w:pStyle w:val="TableText"/>
              <w:jc w:val="right"/>
              <w:rPr>
                <w:color w:val="auto"/>
                <w:lang w:eastAsia="en-AU"/>
              </w:rPr>
            </w:pPr>
            <w:r w:rsidRPr="000F7A00">
              <w:rPr>
                <w:color w:val="auto"/>
                <w:lang w:eastAsia="en-AU"/>
              </w:rPr>
              <w:t>19.2</w:t>
            </w:r>
          </w:p>
        </w:tc>
        <w:tc>
          <w:tcPr>
            <w:tcW w:w="540" w:type="dxa"/>
          </w:tcPr>
          <w:p w14:paraId="017EC1D3" w14:textId="77777777" w:rsidR="00204019" w:rsidRPr="000F7A00" w:rsidRDefault="00204019" w:rsidP="00204019">
            <w:pPr>
              <w:pStyle w:val="TableText"/>
              <w:jc w:val="right"/>
              <w:rPr>
                <w:lang w:eastAsia="en-AU"/>
              </w:rPr>
            </w:pPr>
            <w:r w:rsidRPr="000F7A00">
              <w:rPr>
                <w:lang w:eastAsia="en-AU"/>
              </w:rPr>
              <w:t>145</w:t>
            </w:r>
          </w:p>
        </w:tc>
        <w:tc>
          <w:tcPr>
            <w:tcW w:w="540" w:type="dxa"/>
          </w:tcPr>
          <w:p w14:paraId="76DE6649" w14:textId="77777777" w:rsidR="00204019" w:rsidRPr="000F7A00" w:rsidRDefault="00204019" w:rsidP="00204019">
            <w:pPr>
              <w:pStyle w:val="TableText"/>
              <w:jc w:val="right"/>
              <w:rPr>
                <w:lang w:eastAsia="en-AU"/>
              </w:rPr>
            </w:pPr>
            <w:r w:rsidRPr="000F7A00">
              <w:rPr>
                <w:lang w:eastAsia="en-AU"/>
              </w:rPr>
              <w:t>17.5</w:t>
            </w:r>
          </w:p>
        </w:tc>
        <w:tc>
          <w:tcPr>
            <w:tcW w:w="900" w:type="dxa"/>
          </w:tcPr>
          <w:p w14:paraId="4D06E5EC" w14:textId="77777777" w:rsidR="00204019" w:rsidRPr="000F7A00" w:rsidRDefault="00204019" w:rsidP="00204019">
            <w:pPr>
              <w:pStyle w:val="TableText"/>
              <w:jc w:val="right"/>
              <w:rPr>
                <w:lang w:eastAsia="en-AU"/>
              </w:rPr>
            </w:pPr>
            <w:r w:rsidRPr="000F7A00">
              <w:rPr>
                <w:lang w:eastAsia="en-AU"/>
              </w:rPr>
              <w:t>(15.1</w:t>
            </w:r>
            <w:r w:rsidR="00820CAA">
              <w:rPr>
                <w:lang w:eastAsia="en-AU"/>
              </w:rPr>
              <w:t xml:space="preserve"> </w:t>
            </w:r>
            <w:r>
              <w:rPr>
                <w:lang w:eastAsia="en-AU"/>
              </w:rPr>
              <w:t xml:space="preserve">– </w:t>
            </w:r>
            <w:r w:rsidRPr="000F7A00">
              <w:rPr>
                <w:lang w:eastAsia="en-AU"/>
              </w:rPr>
              <w:t>20.3)</w:t>
            </w:r>
          </w:p>
        </w:tc>
        <w:tc>
          <w:tcPr>
            <w:tcW w:w="450" w:type="dxa"/>
          </w:tcPr>
          <w:p w14:paraId="1CAF673A" w14:textId="77777777" w:rsidR="00204019" w:rsidRPr="000F7A00" w:rsidRDefault="00204019" w:rsidP="00204019">
            <w:pPr>
              <w:pStyle w:val="TableText"/>
              <w:jc w:val="right"/>
              <w:rPr>
                <w:lang w:eastAsia="en-AU"/>
              </w:rPr>
            </w:pPr>
            <w:r w:rsidRPr="000F7A00">
              <w:rPr>
                <w:lang w:eastAsia="en-AU"/>
              </w:rPr>
              <w:t>94</w:t>
            </w:r>
          </w:p>
        </w:tc>
        <w:tc>
          <w:tcPr>
            <w:tcW w:w="450" w:type="dxa"/>
          </w:tcPr>
          <w:p w14:paraId="1017E368" w14:textId="77777777" w:rsidR="00204019" w:rsidRPr="000F7A00" w:rsidRDefault="00204019" w:rsidP="00204019">
            <w:pPr>
              <w:pStyle w:val="TableText"/>
              <w:jc w:val="right"/>
              <w:rPr>
                <w:lang w:eastAsia="en-AU"/>
              </w:rPr>
            </w:pPr>
            <w:r w:rsidRPr="000F7A00">
              <w:rPr>
                <w:lang w:eastAsia="en-AU"/>
              </w:rPr>
              <w:t>22.5</w:t>
            </w:r>
          </w:p>
        </w:tc>
        <w:tc>
          <w:tcPr>
            <w:tcW w:w="900" w:type="dxa"/>
          </w:tcPr>
          <w:p w14:paraId="7F7BBD42" w14:textId="77777777" w:rsidR="00204019" w:rsidRPr="000F7A00" w:rsidRDefault="00204019" w:rsidP="00204019">
            <w:pPr>
              <w:pStyle w:val="TableText"/>
              <w:jc w:val="right"/>
              <w:rPr>
                <w:lang w:eastAsia="en-AU"/>
              </w:rPr>
            </w:pPr>
            <w:r w:rsidRPr="000F7A00">
              <w:rPr>
                <w:lang w:eastAsia="en-AU"/>
              </w:rPr>
              <w:t>(18.8</w:t>
            </w:r>
            <w:r w:rsidR="00820CAA">
              <w:rPr>
                <w:lang w:eastAsia="en-AU"/>
              </w:rPr>
              <w:t xml:space="preserve"> </w:t>
            </w:r>
            <w:r>
              <w:rPr>
                <w:lang w:eastAsia="en-AU"/>
              </w:rPr>
              <w:t xml:space="preserve">– </w:t>
            </w:r>
            <w:r w:rsidRPr="000F7A00">
              <w:rPr>
                <w:lang w:eastAsia="en-AU"/>
              </w:rPr>
              <w:t>26.8)</w:t>
            </w:r>
          </w:p>
        </w:tc>
        <w:tc>
          <w:tcPr>
            <w:tcW w:w="727" w:type="dxa"/>
          </w:tcPr>
          <w:p w14:paraId="49187AD2" w14:textId="77777777" w:rsidR="00204019" w:rsidRPr="000F7A00" w:rsidRDefault="00204019" w:rsidP="00204019">
            <w:pPr>
              <w:pStyle w:val="TableText"/>
              <w:jc w:val="right"/>
              <w:rPr>
                <w:lang w:eastAsia="en-AU"/>
              </w:rPr>
            </w:pPr>
          </w:p>
        </w:tc>
      </w:tr>
      <w:tr w:rsidR="00204019" w:rsidRPr="00F9633B" w14:paraId="56B92F4D" w14:textId="77777777" w:rsidTr="00820CAA">
        <w:trPr>
          <w:cantSplit/>
        </w:trPr>
        <w:tc>
          <w:tcPr>
            <w:tcW w:w="1998" w:type="dxa"/>
          </w:tcPr>
          <w:p w14:paraId="0C4AC486" w14:textId="77777777" w:rsidR="00204019" w:rsidRPr="000F7A00" w:rsidRDefault="00204019" w:rsidP="00204019">
            <w:pPr>
              <w:pStyle w:val="TableText"/>
              <w:ind w:left="144"/>
              <w:rPr>
                <w:lang w:eastAsia="en-AU"/>
              </w:rPr>
            </w:pPr>
            <w:r w:rsidRPr="000F7A00">
              <w:rPr>
                <w:lang w:eastAsia="en-AU"/>
              </w:rPr>
              <w:t>No influence</w:t>
            </w:r>
          </w:p>
        </w:tc>
        <w:tc>
          <w:tcPr>
            <w:tcW w:w="810" w:type="dxa"/>
          </w:tcPr>
          <w:p w14:paraId="2B61FF9B" w14:textId="77777777" w:rsidR="00204019" w:rsidRPr="000F7A00" w:rsidRDefault="00204019" w:rsidP="00204019">
            <w:pPr>
              <w:pStyle w:val="TableText"/>
              <w:jc w:val="right"/>
              <w:rPr>
                <w:color w:val="auto"/>
                <w:lang w:eastAsia="en-AU"/>
              </w:rPr>
            </w:pPr>
            <w:r w:rsidRPr="000F7A00">
              <w:rPr>
                <w:color w:val="auto"/>
                <w:lang w:eastAsia="en-AU"/>
              </w:rPr>
              <w:t>43.9</w:t>
            </w:r>
          </w:p>
        </w:tc>
        <w:tc>
          <w:tcPr>
            <w:tcW w:w="540" w:type="dxa"/>
          </w:tcPr>
          <w:p w14:paraId="69979640" w14:textId="77777777" w:rsidR="00204019" w:rsidRPr="000F7A00" w:rsidRDefault="00204019" w:rsidP="00204019">
            <w:pPr>
              <w:pStyle w:val="TableText"/>
              <w:jc w:val="right"/>
              <w:rPr>
                <w:lang w:eastAsia="en-AU"/>
              </w:rPr>
            </w:pPr>
            <w:r w:rsidRPr="000F7A00">
              <w:rPr>
                <w:lang w:eastAsia="en-AU"/>
              </w:rPr>
              <w:t>367</w:t>
            </w:r>
          </w:p>
        </w:tc>
        <w:tc>
          <w:tcPr>
            <w:tcW w:w="540" w:type="dxa"/>
          </w:tcPr>
          <w:p w14:paraId="776C173F" w14:textId="77777777" w:rsidR="00204019" w:rsidRPr="000F7A00" w:rsidRDefault="00204019" w:rsidP="00204019">
            <w:pPr>
              <w:pStyle w:val="TableText"/>
              <w:jc w:val="right"/>
              <w:rPr>
                <w:lang w:eastAsia="en-AU"/>
              </w:rPr>
            </w:pPr>
            <w:r w:rsidRPr="000F7A00">
              <w:rPr>
                <w:lang w:eastAsia="en-AU"/>
              </w:rPr>
              <w:t>44.3</w:t>
            </w:r>
          </w:p>
        </w:tc>
        <w:tc>
          <w:tcPr>
            <w:tcW w:w="900" w:type="dxa"/>
          </w:tcPr>
          <w:p w14:paraId="08C4D1B6" w14:textId="77777777" w:rsidR="00204019" w:rsidRPr="000F7A00" w:rsidRDefault="00204019" w:rsidP="00204019">
            <w:pPr>
              <w:pStyle w:val="TableText"/>
              <w:jc w:val="right"/>
              <w:rPr>
                <w:lang w:eastAsia="en-AU"/>
              </w:rPr>
            </w:pPr>
            <w:r w:rsidRPr="000F7A00">
              <w:rPr>
                <w:lang w:eastAsia="en-AU"/>
              </w:rPr>
              <w:t>(41.0</w:t>
            </w:r>
            <w:r w:rsidR="00820CAA">
              <w:rPr>
                <w:lang w:eastAsia="en-AU"/>
              </w:rPr>
              <w:t xml:space="preserve"> </w:t>
            </w:r>
            <w:r>
              <w:rPr>
                <w:lang w:eastAsia="en-AU"/>
              </w:rPr>
              <w:t xml:space="preserve">– </w:t>
            </w:r>
            <w:r w:rsidRPr="000F7A00">
              <w:rPr>
                <w:lang w:eastAsia="en-AU"/>
              </w:rPr>
              <w:t>47.7)</w:t>
            </w:r>
          </w:p>
        </w:tc>
        <w:tc>
          <w:tcPr>
            <w:tcW w:w="450" w:type="dxa"/>
          </w:tcPr>
          <w:p w14:paraId="01ADF67B" w14:textId="77777777" w:rsidR="00204019" w:rsidRPr="000F7A00" w:rsidRDefault="00204019" w:rsidP="00204019">
            <w:pPr>
              <w:pStyle w:val="TableText"/>
              <w:jc w:val="right"/>
              <w:rPr>
                <w:lang w:eastAsia="en-AU"/>
              </w:rPr>
            </w:pPr>
            <w:r w:rsidRPr="000F7A00">
              <w:rPr>
                <w:lang w:eastAsia="en-AU"/>
              </w:rPr>
              <w:t>180</w:t>
            </w:r>
          </w:p>
        </w:tc>
        <w:tc>
          <w:tcPr>
            <w:tcW w:w="450" w:type="dxa"/>
          </w:tcPr>
          <w:p w14:paraId="09D58B7A" w14:textId="77777777" w:rsidR="00204019" w:rsidRPr="000F7A00" w:rsidRDefault="00204019" w:rsidP="00204019">
            <w:pPr>
              <w:pStyle w:val="TableText"/>
              <w:jc w:val="right"/>
              <w:rPr>
                <w:lang w:eastAsia="en-AU"/>
              </w:rPr>
            </w:pPr>
            <w:r w:rsidRPr="000F7A00">
              <w:rPr>
                <w:lang w:eastAsia="en-AU"/>
              </w:rPr>
              <w:t>43.2</w:t>
            </w:r>
          </w:p>
        </w:tc>
        <w:tc>
          <w:tcPr>
            <w:tcW w:w="900" w:type="dxa"/>
          </w:tcPr>
          <w:p w14:paraId="6054830A" w14:textId="77777777" w:rsidR="00204019" w:rsidRPr="000F7A00" w:rsidRDefault="00204019" w:rsidP="00204019">
            <w:pPr>
              <w:pStyle w:val="TableText"/>
              <w:jc w:val="right"/>
              <w:rPr>
                <w:lang w:eastAsia="en-AU"/>
              </w:rPr>
            </w:pPr>
            <w:r w:rsidRPr="000F7A00">
              <w:rPr>
                <w:lang w:eastAsia="en-AU"/>
              </w:rPr>
              <w:t>(38.5</w:t>
            </w:r>
            <w:r w:rsidR="00820CAA">
              <w:rPr>
                <w:lang w:eastAsia="en-AU"/>
              </w:rPr>
              <w:t xml:space="preserve"> </w:t>
            </w:r>
            <w:r>
              <w:rPr>
                <w:lang w:eastAsia="en-AU"/>
              </w:rPr>
              <w:t xml:space="preserve">– </w:t>
            </w:r>
            <w:r w:rsidRPr="000F7A00">
              <w:rPr>
                <w:lang w:eastAsia="en-AU"/>
              </w:rPr>
              <w:t>48.0)</w:t>
            </w:r>
          </w:p>
        </w:tc>
        <w:tc>
          <w:tcPr>
            <w:tcW w:w="727" w:type="dxa"/>
          </w:tcPr>
          <w:p w14:paraId="2533FE8D" w14:textId="77777777" w:rsidR="00204019" w:rsidRPr="000F7A00" w:rsidRDefault="00204019" w:rsidP="00204019">
            <w:pPr>
              <w:pStyle w:val="TableText"/>
              <w:jc w:val="right"/>
              <w:rPr>
                <w:lang w:eastAsia="en-AU"/>
              </w:rPr>
            </w:pPr>
          </w:p>
        </w:tc>
      </w:tr>
      <w:tr w:rsidR="00204019" w:rsidRPr="00F9633B" w14:paraId="19FA830B"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9589323" w14:textId="77777777" w:rsidR="00204019" w:rsidRPr="000F7A00" w:rsidRDefault="00204019" w:rsidP="00204019">
            <w:pPr>
              <w:pStyle w:val="TableText"/>
              <w:ind w:left="144"/>
              <w:rPr>
                <w:lang w:eastAsia="en-AU"/>
              </w:rPr>
            </w:pPr>
            <w:r w:rsidRPr="000F7A00">
              <w:rPr>
                <w:lang w:eastAsia="en-AU"/>
              </w:rPr>
              <w:t>Positive</w:t>
            </w:r>
          </w:p>
        </w:tc>
        <w:tc>
          <w:tcPr>
            <w:tcW w:w="810" w:type="dxa"/>
          </w:tcPr>
          <w:p w14:paraId="76116A59" w14:textId="77777777" w:rsidR="00204019" w:rsidRPr="000F7A00" w:rsidRDefault="00204019" w:rsidP="00204019">
            <w:pPr>
              <w:pStyle w:val="TableText"/>
              <w:jc w:val="right"/>
              <w:rPr>
                <w:color w:val="auto"/>
                <w:lang w:eastAsia="en-AU"/>
              </w:rPr>
            </w:pPr>
            <w:r w:rsidRPr="000F7A00">
              <w:rPr>
                <w:color w:val="auto"/>
                <w:lang w:eastAsia="en-AU"/>
              </w:rPr>
              <w:t>36.9</w:t>
            </w:r>
          </w:p>
        </w:tc>
        <w:tc>
          <w:tcPr>
            <w:tcW w:w="540" w:type="dxa"/>
          </w:tcPr>
          <w:p w14:paraId="1529C0DC" w14:textId="77777777" w:rsidR="00204019" w:rsidRPr="000F7A00" w:rsidRDefault="00204019" w:rsidP="00204019">
            <w:pPr>
              <w:pStyle w:val="TableText"/>
              <w:jc w:val="right"/>
              <w:rPr>
                <w:lang w:eastAsia="en-AU"/>
              </w:rPr>
            </w:pPr>
            <w:r w:rsidRPr="000F7A00">
              <w:rPr>
                <w:lang w:eastAsia="en-AU"/>
              </w:rPr>
              <w:t>316</w:t>
            </w:r>
          </w:p>
        </w:tc>
        <w:tc>
          <w:tcPr>
            <w:tcW w:w="540" w:type="dxa"/>
          </w:tcPr>
          <w:p w14:paraId="7DD87A61" w14:textId="77777777" w:rsidR="00204019" w:rsidRPr="000F7A00" w:rsidRDefault="00204019" w:rsidP="00204019">
            <w:pPr>
              <w:pStyle w:val="TableText"/>
              <w:jc w:val="right"/>
              <w:rPr>
                <w:lang w:eastAsia="en-AU"/>
              </w:rPr>
            </w:pPr>
            <w:r w:rsidRPr="000F7A00">
              <w:rPr>
                <w:lang w:eastAsia="en-AU"/>
              </w:rPr>
              <w:t>38.2</w:t>
            </w:r>
          </w:p>
        </w:tc>
        <w:tc>
          <w:tcPr>
            <w:tcW w:w="900" w:type="dxa"/>
          </w:tcPr>
          <w:p w14:paraId="74DBDFDC" w14:textId="77777777" w:rsidR="00204019" w:rsidRPr="000F7A00" w:rsidRDefault="00204019" w:rsidP="00204019">
            <w:pPr>
              <w:pStyle w:val="TableText"/>
              <w:jc w:val="right"/>
              <w:rPr>
                <w:lang w:eastAsia="en-AU"/>
              </w:rPr>
            </w:pPr>
            <w:r w:rsidRPr="000F7A00">
              <w:rPr>
                <w:lang w:eastAsia="en-AU"/>
              </w:rPr>
              <w:t>(34.9</w:t>
            </w:r>
            <w:r w:rsidR="00820CAA">
              <w:rPr>
                <w:lang w:eastAsia="en-AU"/>
              </w:rPr>
              <w:t xml:space="preserve"> </w:t>
            </w:r>
            <w:r>
              <w:rPr>
                <w:lang w:eastAsia="en-AU"/>
              </w:rPr>
              <w:t xml:space="preserve">– </w:t>
            </w:r>
            <w:r w:rsidRPr="000F7A00">
              <w:rPr>
                <w:lang w:eastAsia="en-AU"/>
              </w:rPr>
              <w:t>41.5)</w:t>
            </w:r>
          </w:p>
        </w:tc>
        <w:tc>
          <w:tcPr>
            <w:tcW w:w="450" w:type="dxa"/>
          </w:tcPr>
          <w:p w14:paraId="3227E83E" w14:textId="77777777" w:rsidR="00204019" w:rsidRPr="000F7A00" w:rsidRDefault="00204019" w:rsidP="00204019">
            <w:pPr>
              <w:pStyle w:val="TableText"/>
              <w:jc w:val="right"/>
              <w:rPr>
                <w:lang w:eastAsia="en-AU"/>
              </w:rPr>
            </w:pPr>
            <w:r w:rsidRPr="000F7A00">
              <w:rPr>
                <w:lang w:eastAsia="en-AU"/>
              </w:rPr>
              <w:t>143</w:t>
            </w:r>
          </w:p>
        </w:tc>
        <w:tc>
          <w:tcPr>
            <w:tcW w:w="450" w:type="dxa"/>
          </w:tcPr>
          <w:p w14:paraId="40056CF6" w14:textId="77777777" w:rsidR="00204019" w:rsidRPr="000F7A00" w:rsidRDefault="00204019" w:rsidP="00204019">
            <w:pPr>
              <w:pStyle w:val="TableText"/>
              <w:jc w:val="right"/>
              <w:rPr>
                <w:lang w:eastAsia="en-AU"/>
              </w:rPr>
            </w:pPr>
            <w:r w:rsidRPr="000F7A00">
              <w:rPr>
                <w:lang w:eastAsia="en-AU"/>
              </w:rPr>
              <w:t>34.3</w:t>
            </w:r>
          </w:p>
        </w:tc>
        <w:tc>
          <w:tcPr>
            <w:tcW w:w="900" w:type="dxa"/>
          </w:tcPr>
          <w:p w14:paraId="2B31FC6D" w14:textId="77777777" w:rsidR="00204019" w:rsidRPr="000F7A00" w:rsidRDefault="00204019" w:rsidP="00204019">
            <w:pPr>
              <w:pStyle w:val="TableText"/>
              <w:jc w:val="right"/>
              <w:rPr>
                <w:lang w:eastAsia="en-AU"/>
              </w:rPr>
            </w:pPr>
            <w:r w:rsidRPr="000F7A00">
              <w:rPr>
                <w:lang w:eastAsia="en-AU"/>
              </w:rPr>
              <w:t>(29.9</w:t>
            </w:r>
            <w:r w:rsidR="00820CAA">
              <w:rPr>
                <w:lang w:eastAsia="en-AU"/>
              </w:rPr>
              <w:t xml:space="preserve"> </w:t>
            </w:r>
            <w:r>
              <w:rPr>
                <w:lang w:eastAsia="en-AU"/>
              </w:rPr>
              <w:t xml:space="preserve">– </w:t>
            </w:r>
            <w:r w:rsidRPr="000F7A00">
              <w:rPr>
                <w:lang w:eastAsia="en-AU"/>
              </w:rPr>
              <w:t>39.0)</w:t>
            </w:r>
          </w:p>
        </w:tc>
        <w:tc>
          <w:tcPr>
            <w:tcW w:w="727" w:type="dxa"/>
          </w:tcPr>
          <w:p w14:paraId="37AD9A05" w14:textId="77777777" w:rsidR="00204019" w:rsidRPr="000F7A00" w:rsidRDefault="00204019" w:rsidP="00204019">
            <w:pPr>
              <w:pStyle w:val="TableText"/>
              <w:jc w:val="right"/>
              <w:rPr>
                <w:lang w:eastAsia="en-AU"/>
              </w:rPr>
            </w:pPr>
          </w:p>
        </w:tc>
      </w:tr>
      <w:tr w:rsidR="00204019" w:rsidRPr="00F9633B" w14:paraId="453EAF71" w14:textId="77777777" w:rsidTr="00820CAA">
        <w:trPr>
          <w:cantSplit/>
        </w:trPr>
        <w:tc>
          <w:tcPr>
            <w:tcW w:w="1998" w:type="dxa"/>
          </w:tcPr>
          <w:p w14:paraId="3A81EC94" w14:textId="77777777" w:rsidR="00204019" w:rsidRPr="000F7A00" w:rsidRDefault="00204019" w:rsidP="00204019">
            <w:pPr>
              <w:pStyle w:val="TableText"/>
              <w:ind w:left="144"/>
              <w:rPr>
                <w:lang w:eastAsia="en-AU"/>
              </w:rPr>
            </w:pPr>
            <w:r w:rsidRPr="000F7A00">
              <w:rPr>
                <w:lang w:eastAsia="en-AU"/>
              </w:rPr>
              <w:t>Missing</w:t>
            </w:r>
          </w:p>
        </w:tc>
        <w:tc>
          <w:tcPr>
            <w:tcW w:w="810" w:type="dxa"/>
          </w:tcPr>
          <w:p w14:paraId="255DAA5B" w14:textId="77777777" w:rsidR="00204019" w:rsidRPr="000F7A00" w:rsidRDefault="00204019" w:rsidP="00204019">
            <w:pPr>
              <w:pStyle w:val="TableText"/>
              <w:jc w:val="right"/>
              <w:rPr>
                <w:color w:val="auto"/>
                <w:lang w:eastAsia="en-AU"/>
              </w:rPr>
            </w:pPr>
          </w:p>
        </w:tc>
        <w:tc>
          <w:tcPr>
            <w:tcW w:w="540" w:type="dxa"/>
          </w:tcPr>
          <w:p w14:paraId="155D2E91" w14:textId="77777777" w:rsidR="00204019" w:rsidRPr="000F7A00" w:rsidRDefault="00204019" w:rsidP="00204019">
            <w:pPr>
              <w:pStyle w:val="TableText"/>
              <w:jc w:val="right"/>
              <w:rPr>
                <w:lang w:eastAsia="en-AU"/>
              </w:rPr>
            </w:pPr>
            <w:r w:rsidRPr="000F7A00">
              <w:rPr>
                <w:lang w:eastAsia="en-AU"/>
              </w:rPr>
              <w:t>101</w:t>
            </w:r>
          </w:p>
        </w:tc>
        <w:tc>
          <w:tcPr>
            <w:tcW w:w="540" w:type="dxa"/>
          </w:tcPr>
          <w:p w14:paraId="32D02B6C" w14:textId="77777777" w:rsidR="00204019" w:rsidRPr="000F7A00" w:rsidRDefault="00204019" w:rsidP="00204019">
            <w:pPr>
              <w:pStyle w:val="TableText"/>
              <w:jc w:val="right"/>
              <w:rPr>
                <w:lang w:eastAsia="en-AU"/>
              </w:rPr>
            </w:pPr>
          </w:p>
        </w:tc>
        <w:tc>
          <w:tcPr>
            <w:tcW w:w="900" w:type="dxa"/>
          </w:tcPr>
          <w:p w14:paraId="771E914B" w14:textId="77777777" w:rsidR="00204019" w:rsidRPr="000F7A00" w:rsidRDefault="00204019" w:rsidP="00204019">
            <w:pPr>
              <w:pStyle w:val="TableText"/>
              <w:jc w:val="right"/>
              <w:rPr>
                <w:lang w:eastAsia="en-AU"/>
              </w:rPr>
            </w:pPr>
          </w:p>
        </w:tc>
        <w:tc>
          <w:tcPr>
            <w:tcW w:w="450" w:type="dxa"/>
          </w:tcPr>
          <w:p w14:paraId="6AB8D9E3" w14:textId="77777777" w:rsidR="00204019" w:rsidRPr="000F7A00" w:rsidRDefault="00204019" w:rsidP="00204019">
            <w:pPr>
              <w:pStyle w:val="TableText"/>
              <w:jc w:val="right"/>
              <w:rPr>
                <w:lang w:eastAsia="en-AU"/>
              </w:rPr>
            </w:pPr>
            <w:r w:rsidRPr="000F7A00">
              <w:rPr>
                <w:lang w:eastAsia="en-AU"/>
              </w:rPr>
              <w:t>41</w:t>
            </w:r>
          </w:p>
        </w:tc>
        <w:tc>
          <w:tcPr>
            <w:tcW w:w="450" w:type="dxa"/>
          </w:tcPr>
          <w:p w14:paraId="508BCC2E" w14:textId="77777777" w:rsidR="00204019" w:rsidRPr="000F7A00" w:rsidRDefault="00204019" w:rsidP="00204019">
            <w:pPr>
              <w:pStyle w:val="TableText"/>
              <w:jc w:val="right"/>
              <w:rPr>
                <w:lang w:eastAsia="en-AU"/>
              </w:rPr>
            </w:pPr>
          </w:p>
        </w:tc>
        <w:tc>
          <w:tcPr>
            <w:tcW w:w="900" w:type="dxa"/>
          </w:tcPr>
          <w:p w14:paraId="1E24DE13" w14:textId="77777777" w:rsidR="00204019" w:rsidRPr="000F7A00" w:rsidRDefault="00204019" w:rsidP="00204019">
            <w:pPr>
              <w:pStyle w:val="TableText"/>
              <w:jc w:val="right"/>
              <w:rPr>
                <w:lang w:eastAsia="en-AU"/>
              </w:rPr>
            </w:pPr>
          </w:p>
        </w:tc>
        <w:tc>
          <w:tcPr>
            <w:tcW w:w="727" w:type="dxa"/>
          </w:tcPr>
          <w:p w14:paraId="07683ED2" w14:textId="77777777" w:rsidR="00204019" w:rsidRPr="000F7A00" w:rsidRDefault="00204019" w:rsidP="00204019">
            <w:pPr>
              <w:pStyle w:val="TableText"/>
              <w:jc w:val="right"/>
              <w:rPr>
                <w:lang w:eastAsia="en-AU"/>
              </w:rPr>
            </w:pPr>
          </w:p>
        </w:tc>
      </w:tr>
      <w:tr w:rsidR="00204019" w:rsidRPr="00F9633B" w14:paraId="32B1F17C"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0DD61E3" w14:textId="77777777" w:rsidR="00204019" w:rsidRPr="000F7A00" w:rsidRDefault="00204019" w:rsidP="00204019">
            <w:pPr>
              <w:pStyle w:val="TableText"/>
              <w:rPr>
                <w:lang w:eastAsia="en-AU"/>
              </w:rPr>
            </w:pPr>
            <w:r w:rsidRPr="000F7A00">
              <w:rPr>
                <w:lang w:eastAsia="en-AU"/>
              </w:rPr>
              <w:t>Relationships with their friends</w:t>
            </w:r>
          </w:p>
        </w:tc>
        <w:tc>
          <w:tcPr>
            <w:tcW w:w="810" w:type="dxa"/>
          </w:tcPr>
          <w:p w14:paraId="18010128" w14:textId="77777777" w:rsidR="00204019" w:rsidRPr="000F7A00" w:rsidRDefault="00204019" w:rsidP="00204019">
            <w:pPr>
              <w:pStyle w:val="TableText"/>
              <w:jc w:val="right"/>
              <w:rPr>
                <w:color w:val="auto"/>
                <w:lang w:eastAsia="en-AU"/>
              </w:rPr>
            </w:pPr>
          </w:p>
        </w:tc>
        <w:tc>
          <w:tcPr>
            <w:tcW w:w="540" w:type="dxa"/>
          </w:tcPr>
          <w:p w14:paraId="79961E24" w14:textId="77777777" w:rsidR="00204019" w:rsidRPr="000F7A00" w:rsidRDefault="00204019" w:rsidP="00204019">
            <w:pPr>
              <w:pStyle w:val="TableText"/>
              <w:jc w:val="right"/>
              <w:rPr>
                <w:lang w:eastAsia="en-AU"/>
              </w:rPr>
            </w:pPr>
          </w:p>
        </w:tc>
        <w:tc>
          <w:tcPr>
            <w:tcW w:w="540" w:type="dxa"/>
          </w:tcPr>
          <w:p w14:paraId="0F0F3747" w14:textId="77777777" w:rsidR="00204019" w:rsidRPr="000F7A00" w:rsidRDefault="00204019" w:rsidP="00204019">
            <w:pPr>
              <w:pStyle w:val="TableText"/>
              <w:jc w:val="right"/>
              <w:rPr>
                <w:lang w:eastAsia="en-AU"/>
              </w:rPr>
            </w:pPr>
          </w:p>
        </w:tc>
        <w:tc>
          <w:tcPr>
            <w:tcW w:w="900" w:type="dxa"/>
          </w:tcPr>
          <w:p w14:paraId="55C85D5B" w14:textId="77777777" w:rsidR="00204019" w:rsidRPr="000F7A00" w:rsidRDefault="00204019" w:rsidP="00204019">
            <w:pPr>
              <w:pStyle w:val="TableText"/>
              <w:jc w:val="right"/>
              <w:rPr>
                <w:lang w:eastAsia="en-AU"/>
              </w:rPr>
            </w:pPr>
          </w:p>
        </w:tc>
        <w:tc>
          <w:tcPr>
            <w:tcW w:w="450" w:type="dxa"/>
          </w:tcPr>
          <w:p w14:paraId="02B25F9A" w14:textId="77777777" w:rsidR="00204019" w:rsidRPr="000F7A00" w:rsidRDefault="00204019" w:rsidP="00204019">
            <w:pPr>
              <w:pStyle w:val="TableText"/>
              <w:jc w:val="right"/>
              <w:rPr>
                <w:lang w:eastAsia="en-AU"/>
              </w:rPr>
            </w:pPr>
          </w:p>
        </w:tc>
        <w:tc>
          <w:tcPr>
            <w:tcW w:w="450" w:type="dxa"/>
          </w:tcPr>
          <w:p w14:paraId="100A4DDF" w14:textId="77777777" w:rsidR="00204019" w:rsidRPr="000F7A00" w:rsidRDefault="00204019" w:rsidP="00204019">
            <w:pPr>
              <w:pStyle w:val="TableText"/>
              <w:jc w:val="right"/>
              <w:rPr>
                <w:lang w:eastAsia="en-AU"/>
              </w:rPr>
            </w:pPr>
          </w:p>
        </w:tc>
        <w:tc>
          <w:tcPr>
            <w:tcW w:w="900" w:type="dxa"/>
          </w:tcPr>
          <w:p w14:paraId="765A1CF5" w14:textId="77777777" w:rsidR="00204019" w:rsidRPr="000F7A00" w:rsidRDefault="00204019" w:rsidP="00204019">
            <w:pPr>
              <w:pStyle w:val="TableText"/>
              <w:jc w:val="right"/>
              <w:rPr>
                <w:lang w:eastAsia="en-AU"/>
              </w:rPr>
            </w:pPr>
          </w:p>
        </w:tc>
        <w:tc>
          <w:tcPr>
            <w:tcW w:w="727" w:type="dxa"/>
          </w:tcPr>
          <w:p w14:paraId="7A15D5A4" w14:textId="77777777" w:rsidR="00204019" w:rsidRPr="000F7A00" w:rsidRDefault="00204019" w:rsidP="00204019">
            <w:pPr>
              <w:pStyle w:val="TableText"/>
              <w:jc w:val="right"/>
              <w:rPr>
                <w:lang w:eastAsia="en-AU"/>
              </w:rPr>
            </w:pPr>
            <w:r w:rsidRPr="000F7A00">
              <w:rPr>
                <w:lang w:eastAsia="en-AU"/>
              </w:rPr>
              <w:t>0.003</w:t>
            </w:r>
          </w:p>
        </w:tc>
      </w:tr>
      <w:tr w:rsidR="00204019" w:rsidRPr="00F9633B" w14:paraId="5EE822BC" w14:textId="77777777" w:rsidTr="00820CAA">
        <w:trPr>
          <w:cantSplit/>
        </w:trPr>
        <w:tc>
          <w:tcPr>
            <w:tcW w:w="1998" w:type="dxa"/>
          </w:tcPr>
          <w:p w14:paraId="6F89F417" w14:textId="77777777" w:rsidR="00204019" w:rsidRPr="000F7A00" w:rsidRDefault="00204019" w:rsidP="00204019">
            <w:pPr>
              <w:pStyle w:val="TableText"/>
              <w:ind w:left="144"/>
              <w:rPr>
                <w:lang w:eastAsia="en-AU"/>
              </w:rPr>
            </w:pPr>
            <w:r w:rsidRPr="000F7A00">
              <w:rPr>
                <w:lang w:eastAsia="en-AU"/>
              </w:rPr>
              <w:t>Negative</w:t>
            </w:r>
          </w:p>
        </w:tc>
        <w:tc>
          <w:tcPr>
            <w:tcW w:w="810" w:type="dxa"/>
          </w:tcPr>
          <w:p w14:paraId="1A661297" w14:textId="77777777" w:rsidR="00204019" w:rsidRPr="000F7A00" w:rsidRDefault="00204019" w:rsidP="00204019">
            <w:pPr>
              <w:pStyle w:val="TableText"/>
              <w:jc w:val="right"/>
              <w:rPr>
                <w:color w:val="auto"/>
                <w:lang w:eastAsia="en-AU"/>
              </w:rPr>
            </w:pPr>
            <w:r w:rsidRPr="000F7A00">
              <w:rPr>
                <w:color w:val="auto"/>
                <w:lang w:eastAsia="en-AU"/>
              </w:rPr>
              <w:t>20.5</w:t>
            </w:r>
          </w:p>
        </w:tc>
        <w:tc>
          <w:tcPr>
            <w:tcW w:w="540" w:type="dxa"/>
          </w:tcPr>
          <w:p w14:paraId="58E3E4A0" w14:textId="77777777" w:rsidR="00204019" w:rsidRPr="000F7A00" w:rsidRDefault="00204019" w:rsidP="00204019">
            <w:pPr>
              <w:pStyle w:val="TableText"/>
              <w:jc w:val="right"/>
              <w:rPr>
                <w:lang w:eastAsia="en-AU"/>
              </w:rPr>
            </w:pPr>
            <w:r w:rsidRPr="000F7A00">
              <w:rPr>
                <w:lang w:eastAsia="en-AU"/>
              </w:rPr>
              <w:t>152</w:t>
            </w:r>
          </w:p>
        </w:tc>
        <w:tc>
          <w:tcPr>
            <w:tcW w:w="540" w:type="dxa"/>
          </w:tcPr>
          <w:p w14:paraId="39C6A9B0" w14:textId="77777777" w:rsidR="00204019" w:rsidRPr="000F7A00" w:rsidRDefault="00204019" w:rsidP="00204019">
            <w:pPr>
              <w:pStyle w:val="TableText"/>
              <w:jc w:val="right"/>
              <w:rPr>
                <w:lang w:eastAsia="en-AU"/>
              </w:rPr>
            </w:pPr>
            <w:r w:rsidRPr="000F7A00">
              <w:rPr>
                <w:lang w:eastAsia="en-AU"/>
              </w:rPr>
              <w:t>17.8</w:t>
            </w:r>
          </w:p>
        </w:tc>
        <w:tc>
          <w:tcPr>
            <w:tcW w:w="900" w:type="dxa"/>
          </w:tcPr>
          <w:p w14:paraId="15689D6E" w14:textId="77777777" w:rsidR="00204019" w:rsidRPr="000F7A00" w:rsidRDefault="00204019" w:rsidP="00204019">
            <w:pPr>
              <w:pStyle w:val="TableText"/>
              <w:jc w:val="right"/>
              <w:rPr>
                <w:lang w:eastAsia="en-AU"/>
              </w:rPr>
            </w:pPr>
            <w:r w:rsidRPr="000F7A00">
              <w:rPr>
                <w:lang w:eastAsia="en-AU"/>
              </w:rPr>
              <w:t>(15.4</w:t>
            </w:r>
            <w:r w:rsidR="00820CAA">
              <w:rPr>
                <w:lang w:eastAsia="en-AU"/>
              </w:rPr>
              <w:t xml:space="preserve"> </w:t>
            </w:r>
            <w:r>
              <w:rPr>
                <w:lang w:eastAsia="en-AU"/>
              </w:rPr>
              <w:t xml:space="preserve">– </w:t>
            </w:r>
            <w:r w:rsidRPr="000F7A00">
              <w:rPr>
                <w:lang w:eastAsia="en-AU"/>
              </w:rPr>
              <w:t>20.5)</w:t>
            </w:r>
          </w:p>
        </w:tc>
        <w:tc>
          <w:tcPr>
            <w:tcW w:w="450" w:type="dxa"/>
          </w:tcPr>
          <w:p w14:paraId="696C4C4A" w14:textId="77777777" w:rsidR="00204019" w:rsidRPr="000F7A00" w:rsidRDefault="00204019" w:rsidP="00204019">
            <w:pPr>
              <w:pStyle w:val="TableText"/>
              <w:jc w:val="right"/>
              <w:rPr>
                <w:lang w:eastAsia="en-AU"/>
              </w:rPr>
            </w:pPr>
            <w:r w:rsidRPr="000F7A00">
              <w:rPr>
                <w:lang w:eastAsia="en-AU"/>
              </w:rPr>
              <w:t>109</w:t>
            </w:r>
          </w:p>
        </w:tc>
        <w:tc>
          <w:tcPr>
            <w:tcW w:w="450" w:type="dxa"/>
          </w:tcPr>
          <w:p w14:paraId="7AB7B016" w14:textId="77777777" w:rsidR="00204019" w:rsidRPr="000F7A00" w:rsidRDefault="00204019" w:rsidP="00204019">
            <w:pPr>
              <w:pStyle w:val="TableText"/>
              <w:jc w:val="right"/>
              <w:rPr>
                <w:lang w:eastAsia="en-AU"/>
              </w:rPr>
            </w:pPr>
            <w:r w:rsidRPr="000F7A00">
              <w:rPr>
                <w:lang w:eastAsia="en-AU"/>
              </w:rPr>
              <w:t>26.0</w:t>
            </w:r>
          </w:p>
        </w:tc>
        <w:tc>
          <w:tcPr>
            <w:tcW w:w="900" w:type="dxa"/>
          </w:tcPr>
          <w:p w14:paraId="73EB29D6" w14:textId="77777777" w:rsidR="00204019" w:rsidRPr="000F7A00" w:rsidRDefault="00204019" w:rsidP="00204019">
            <w:pPr>
              <w:pStyle w:val="TableText"/>
              <w:jc w:val="right"/>
              <w:rPr>
                <w:lang w:eastAsia="en-AU"/>
              </w:rPr>
            </w:pPr>
            <w:r w:rsidRPr="000F7A00">
              <w:rPr>
                <w:lang w:eastAsia="en-AU"/>
              </w:rPr>
              <w:t>(22.0</w:t>
            </w:r>
            <w:r w:rsidR="00820CAA">
              <w:rPr>
                <w:lang w:eastAsia="en-AU"/>
              </w:rPr>
              <w:t xml:space="preserve"> </w:t>
            </w:r>
            <w:r>
              <w:rPr>
                <w:lang w:eastAsia="en-AU"/>
              </w:rPr>
              <w:t xml:space="preserve">– </w:t>
            </w:r>
            <w:r w:rsidRPr="000F7A00">
              <w:rPr>
                <w:lang w:eastAsia="en-AU"/>
              </w:rPr>
              <w:t>30.4)</w:t>
            </w:r>
          </w:p>
        </w:tc>
        <w:tc>
          <w:tcPr>
            <w:tcW w:w="727" w:type="dxa"/>
          </w:tcPr>
          <w:p w14:paraId="1FB0DBAC" w14:textId="77777777" w:rsidR="00204019" w:rsidRPr="000F7A00" w:rsidRDefault="00204019" w:rsidP="00204019">
            <w:pPr>
              <w:pStyle w:val="TableText"/>
              <w:jc w:val="right"/>
              <w:rPr>
                <w:lang w:eastAsia="en-AU"/>
              </w:rPr>
            </w:pPr>
          </w:p>
        </w:tc>
      </w:tr>
      <w:tr w:rsidR="00204019" w:rsidRPr="00F9633B" w14:paraId="66AC640C"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A896A8E" w14:textId="77777777" w:rsidR="00204019" w:rsidRPr="000F7A00" w:rsidRDefault="00204019" w:rsidP="00204019">
            <w:pPr>
              <w:pStyle w:val="TableText"/>
              <w:ind w:left="144"/>
              <w:rPr>
                <w:lang w:eastAsia="en-AU"/>
              </w:rPr>
            </w:pPr>
            <w:r w:rsidRPr="000F7A00">
              <w:rPr>
                <w:lang w:eastAsia="en-AU"/>
              </w:rPr>
              <w:t>No influence</w:t>
            </w:r>
          </w:p>
        </w:tc>
        <w:tc>
          <w:tcPr>
            <w:tcW w:w="810" w:type="dxa"/>
          </w:tcPr>
          <w:p w14:paraId="54C97E69" w14:textId="77777777" w:rsidR="00204019" w:rsidRPr="000F7A00" w:rsidRDefault="00204019" w:rsidP="00204019">
            <w:pPr>
              <w:pStyle w:val="TableText"/>
              <w:jc w:val="right"/>
              <w:rPr>
                <w:color w:val="auto"/>
                <w:lang w:eastAsia="en-AU"/>
              </w:rPr>
            </w:pPr>
            <w:r w:rsidRPr="000F7A00">
              <w:rPr>
                <w:color w:val="auto"/>
                <w:lang w:eastAsia="en-AU"/>
              </w:rPr>
              <w:t>28.3</w:t>
            </w:r>
          </w:p>
        </w:tc>
        <w:tc>
          <w:tcPr>
            <w:tcW w:w="540" w:type="dxa"/>
          </w:tcPr>
          <w:p w14:paraId="51035E28" w14:textId="77777777" w:rsidR="00204019" w:rsidRPr="000F7A00" w:rsidRDefault="00204019" w:rsidP="00204019">
            <w:pPr>
              <w:pStyle w:val="TableText"/>
              <w:jc w:val="right"/>
              <w:rPr>
                <w:lang w:eastAsia="en-AU"/>
              </w:rPr>
            </w:pPr>
            <w:r w:rsidRPr="000F7A00">
              <w:rPr>
                <w:lang w:eastAsia="en-AU"/>
              </w:rPr>
              <w:t>245</w:t>
            </w:r>
          </w:p>
        </w:tc>
        <w:tc>
          <w:tcPr>
            <w:tcW w:w="540" w:type="dxa"/>
          </w:tcPr>
          <w:p w14:paraId="09400079" w14:textId="77777777" w:rsidR="00204019" w:rsidRPr="000F7A00" w:rsidRDefault="00204019" w:rsidP="00204019">
            <w:pPr>
              <w:pStyle w:val="TableText"/>
              <w:jc w:val="right"/>
              <w:rPr>
                <w:lang w:eastAsia="en-AU"/>
              </w:rPr>
            </w:pPr>
            <w:r w:rsidRPr="000F7A00">
              <w:rPr>
                <w:lang w:eastAsia="en-AU"/>
              </w:rPr>
              <w:t>28.7</w:t>
            </w:r>
          </w:p>
        </w:tc>
        <w:tc>
          <w:tcPr>
            <w:tcW w:w="900" w:type="dxa"/>
          </w:tcPr>
          <w:p w14:paraId="775ED08F" w14:textId="77777777" w:rsidR="00204019" w:rsidRPr="000F7A00" w:rsidRDefault="00204019" w:rsidP="00204019">
            <w:pPr>
              <w:pStyle w:val="TableText"/>
              <w:jc w:val="right"/>
              <w:rPr>
                <w:lang w:eastAsia="en-AU"/>
              </w:rPr>
            </w:pPr>
            <w:r w:rsidRPr="000F7A00">
              <w:rPr>
                <w:lang w:eastAsia="en-AU"/>
              </w:rPr>
              <w:t>(25.8</w:t>
            </w:r>
            <w:r w:rsidR="00820CAA">
              <w:rPr>
                <w:lang w:eastAsia="en-AU"/>
              </w:rPr>
              <w:t xml:space="preserve"> </w:t>
            </w:r>
            <w:r>
              <w:rPr>
                <w:lang w:eastAsia="en-AU"/>
              </w:rPr>
              <w:t xml:space="preserve">– </w:t>
            </w:r>
            <w:r w:rsidRPr="000F7A00">
              <w:rPr>
                <w:lang w:eastAsia="en-AU"/>
              </w:rPr>
              <w:t>31.9)</w:t>
            </w:r>
          </w:p>
        </w:tc>
        <w:tc>
          <w:tcPr>
            <w:tcW w:w="450" w:type="dxa"/>
          </w:tcPr>
          <w:p w14:paraId="0B73FD68" w14:textId="77777777" w:rsidR="00204019" w:rsidRPr="000F7A00" w:rsidRDefault="00204019" w:rsidP="00204019">
            <w:pPr>
              <w:pStyle w:val="TableText"/>
              <w:jc w:val="right"/>
              <w:rPr>
                <w:lang w:eastAsia="en-AU"/>
              </w:rPr>
            </w:pPr>
            <w:r w:rsidRPr="000F7A00">
              <w:rPr>
                <w:lang w:eastAsia="en-AU"/>
              </w:rPr>
              <w:t>115</w:t>
            </w:r>
          </w:p>
        </w:tc>
        <w:tc>
          <w:tcPr>
            <w:tcW w:w="450" w:type="dxa"/>
          </w:tcPr>
          <w:p w14:paraId="7BCD3134" w14:textId="77777777" w:rsidR="00204019" w:rsidRPr="000F7A00" w:rsidRDefault="00204019" w:rsidP="00204019">
            <w:pPr>
              <w:pStyle w:val="TableText"/>
              <w:jc w:val="right"/>
              <w:rPr>
                <w:lang w:eastAsia="en-AU"/>
              </w:rPr>
            </w:pPr>
            <w:r w:rsidRPr="000F7A00">
              <w:rPr>
                <w:lang w:eastAsia="en-AU"/>
              </w:rPr>
              <w:t>27.4</w:t>
            </w:r>
          </w:p>
        </w:tc>
        <w:tc>
          <w:tcPr>
            <w:tcW w:w="900" w:type="dxa"/>
          </w:tcPr>
          <w:p w14:paraId="09E5A176" w14:textId="77777777" w:rsidR="00204019" w:rsidRPr="000F7A00" w:rsidRDefault="00204019" w:rsidP="00204019">
            <w:pPr>
              <w:pStyle w:val="TableText"/>
              <w:jc w:val="right"/>
              <w:rPr>
                <w:lang w:eastAsia="en-AU"/>
              </w:rPr>
            </w:pPr>
            <w:r w:rsidRPr="000F7A00">
              <w:rPr>
                <w:lang w:eastAsia="en-AU"/>
              </w:rPr>
              <w:t>(23.3</w:t>
            </w:r>
            <w:r w:rsidR="00820CAA">
              <w:rPr>
                <w:lang w:eastAsia="en-AU"/>
              </w:rPr>
              <w:t xml:space="preserve"> </w:t>
            </w:r>
            <w:r>
              <w:rPr>
                <w:lang w:eastAsia="en-AU"/>
              </w:rPr>
              <w:t xml:space="preserve">– </w:t>
            </w:r>
            <w:r w:rsidRPr="000F7A00">
              <w:rPr>
                <w:lang w:eastAsia="en-AU"/>
              </w:rPr>
              <w:t>31.9)</w:t>
            </w:r>
          </w:p>
        </w:tc>
        <w:tc>
          <w:tcPr>
            <w:tcW w:w="727" w:type="dxa"/>
          </w:tcPr>
          <w:p w14:paraId="496FF239" w14:textId="77777777" w:rsidR="00204019" w:rsidRPr="000F7A00" w:rsidRDefault="00204019" w:rsidP="00204019">
            <w:pPr>
              <w:pStyle w:val="TableText"/>
              <w:jc w:val="right"/>
              <w:rPr>
                <w:lang w:eastAsia="en-AU"/>
              </w:rPr>
            </w:pPr>
          </w:p>
        </w:tc>
      </w:tr>
      <w:tr w:rsidR="00204019" w:rsidRPr="00F9633B" w14:paraId="48FC8C34" w14:textId="77777777" w:rsidTr="00820CAA">
        <w:trPr>
          <w:cantSplit/>
        </w:trPr>
        <w:tc>
          <w:tcPr>
            <w:tcW w:w="1998" w:type="dxa"/>
          </w:tcPr>
          <w:p w14:paraId="7E871D69" w14:textId="77777777" w:rsidR="00204019" w:rsidRPr="000F7A00" w:rsidRDefault="00204019" w:rsidP="00204019">
            <w:pPr>
              <w:pStyle w:val="TableText"/>
              <w:ind w:left="144"/>
              <w:rPr>
                <w:lang w:eastAsia="en-AU"/>
              </w:rPr>
            </w:pPr>
            <w:r w:rsidRPr="000F7A00">
              <w:rPr>
                <w:lang w:eastAsia="en-AU"/>
              </w:rPr>
              <w:t>Positive</w:t>
            </w:r>
          </w:p>
        </w:tc>
        <w:tc>
          <w:tcPr>
            <w:tcW w:w="810" w:type="dxa"/>
          </w:tcPr>
          <w:p w14:paraId="20804B6B" w14:textId="77777777" w:rsidR="00204019" w:rsidRPr="000F7A00" w:rsidRDefault="00204019" w:rsidP="00204019">
            <w:pPr>
              <w:pStyle w:val="TableText"/>
              <w:jc w:val="right"/>
              <w:rPr>
                <w:color w:val="auto"/>
                <w:lang w:eastAsia="en-AU"/>
              </w:rPr>
            </w:pPr>
            <w:r w:rsidRPr="000F7A00">
              <w:rPr>
                <w:color w:val="auto"/>
                <w:lang w:eastAsia="en-AU"/>
              </w:rPr>
              <w:t>51.2</w:t>
            </w:r>
          </w:p>
        </w:tc>
        <w:tc>
          <w:tcPr>
            <w:tcW w:w="540" w:type="dxa"/>
          </w:tcPr>
          <w:p w14:paraId="74DA0E87" w14:textId="77777777" w:rsidR="00204019" w:rsidRPr="000F7A00" w:rsidRDefault="00204019" w:rsidP="00204019">
            <w:pPr>
              <w:pStyle w:val="TableText"/>
              <w:jc w:val="right"/>
              <w:rPr>
                <w:lang w:eastAsia="en-AU"/>
              </w:rPr>
            </w:pPr>
            <w:r w:rsidRPr="000F7A00">
              <w:rPr>
                <w:lang w:eastAsia="en-AU"/>
              </w:rPr>
              <w:t>456</w:t>
            </w:r>
          </w:p>
        </w:tc>
        <w:tc>
          <w:tcPr>
            <w:tcW w:w="540" w:type="dxa"/>
          </w:tcPr>
          <w:p w14:paraId="6C6C35E5" w14:textId="77777777" w:rsidR="00204019" w:rsidRPr="000F7A00" w:rsidRDefault="00204019" w:rsidP="00204019">
            <w:pPr>
              <w:pStyle w:val="TableText"/>
              <w:jc w:val="right"/>
              <w:rPr>
                <w:lang w:eastAsia="en-AU"/>
              </w:rPr>
            </w:pPr>
            <w:r w:rsidRPr="000F7A00">
              <w:rPr>
                <w:lang w:eastAsia="en-AU"/>
              </w:rPr>
              <w:t>53.5</w:t>
            </w:r>
          </w:p>
        </w:tc>
        <w:tc>
          <w:tcPr>
            <w:tcW w:w="900" w:type="dxa"/>
          </w:tcPr>
          <w:p w14:paraId="0E5C7EEA" w14:textId="77777777" w:rsidR="00204019" w:rsidRPr="000F7A00" w:rsidRDefault="00204019" w:rsidP="00204019">
            <w:pPr>
              <w:pStyle w:val="TableText"/>
              <w:jc w:val="right"/>
              <w:rPr>
                <w:lang w:eastAsia="en-AU"/>
              </w:rPr>
            </w:pPr>
            <w:r w:rsidRPr="000F7A00">
              <w:rPr>
                <w:lang w:eastAsia="en-AU"/>
              </w:rPr>
              <w:t>(50.1</w:t>
            </w:r>
            <w:r w:rsidR="00820CAA">
              <w:rPr>
                <w:lang w:eastAsia="en-AU"/>
              </w:rPr>
              <w:t xml:space="preserve"> </w:t>
            </w:r>
            <w:r>
              <w:rPr>
                <w:lang w:eastAsia="en-AU"/>
              </w:rPr>
              <w:t xml:space="preserve">– </w:t>
            </w:r>
            <w:r w:rsidRPr="000F7A00">
              <w:rPr>
                <w:lang w:eastAsia="en-AU"/>
              </w:rPr>
              <w:t>56.8)</w:t>
            </w:r>
          </w:p>
        </w:tc>
        <w:tc>
          <w:tcPr>
            <w:tcW w:w="450" w:type="dxa"/>
          </w:tcPr>
          <w:p w14:paraId="0D7DA011" w14:textId="77777777" w:rsidR="00204019" w:rsidRPr="000F7A00" w:rsidRDefault="00204019" w:rsidP="00204019">
            <w:pPr>
              <w:pStyle w:val="TableText"/>
              <w:jc w:val="right"/>
              <w:rPr>
                <w:lang w:eastAsia="en-AU"/>
              </w:rPr>
            </w:pPr>
            <w:r w:rsidRPr="000F7A00">
              <w:rPr>
                <w:lang w:eastAsia="en-AU"/>
              </w:rPr>
              <w:t>196</w:t>
            </w:r>
          </w:p>
        </w:tc>
        <w:tc>
          <w:tcPr>
            <w:tcW w:w="450" w:type="dxa"/>
          </w:tcPr>
          <w:p w14:paraId="2772637A" w14:textId="77777777" w:rsidR="00204019" w:rsidRPr="000F7A00" w:rsidRDefault="00204019" w:rsidP="00204019">
            <w:pPr>
              <w:pStyle w:val="TableText"/>
              <w:jc w:val="right"/>
              <w:rPr>
                <w:lang w:eastAsia="en-AU"/>
              </w:rPr>
            </w:pPr>
            <w:r w:rsidRPr="000F7A00">
              <w:rPr>
                <w:lang w:eastAsia="en-AU"/>
              </w:rPr>
              <w:t>46.7</w:t>
            </w:r>
          </w:p>
        </w:tc>
        <w:tc>
          <w:tcPr>
            <w:tcW w:w="900" w:type="dxa"/>
          </w:tcPr>
          <w:p w14:paraId="6A5EF4BE" w14:textId="77777777" w:rsidR="00204019" w:rsidRPr="000F7A00" w:rsidRDefault="00204019" w:rsidP="00204019">
            <w:pPr>
              <w:pStyle w:val="TableText"/>
              <w:jc w:val="right"/>
              <w:rPr>
                <w:lang w:eastAsia="en-AU"/>
              </w:rPr>
            </w:pPr>
            <w:r w:rsidRPr="000F7A00">
              <w:rPr>
                <w:lang w:eastAsia="en-AU"/>
              </w:rPr>
              <w:t>(41.9</w:t>
            </w:r>
            <w:r w:rsidR="00820CAA">
              <w:rPr>
                <w:lang w:eastAsia="en-AU"/>
              </w:rPr>
              <w:t xml:space="preserve"> </w:t>
            </w:r>
            <w:r>
              <w:rPr>
                <w:lang w:eastAsia="en-AU"/>
              </w:rPr>
              <w:t xml:space="preserve">– </w:t>
            </w:r>
            <w:r w:rsidRPr="000F7A00">
              <w:rPr>
                <w:lang w:eastAsia="en-AU"/>
              </w:rPr>
              <w:t>51.5)</w:t>
            </w:r>
          </w:p>
        </w:tc>
        <w:tc>
          <w:tcPr>
            <w:tcW w:w="727" w:type="dxa"/>
          </w:tcPr>
          <w:p w14:paraId="57E00A6B" w14:textId="77777777" w:rsidR="00204019" w:rsidRPr="000F7A00" w:rsidRDefault="00204019" w:rsidP="00204019">
            <w:pPr>
              <w:pStyle w:val="TableText"/>
              <w:jc w:val="right"/>
              <w:rPr>
                <w:lang w:eastAsia="en-AU"/>
              </w:rPr>
            </w:pPr>
          </w:p>
        </w:tc>
      </w:tr>
      <w:tr w:rsidR="00204019" w:rsidRPr="00F9633B" w14:paraId="344D401A"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B9B7EDC" w14:textId="77777777" w:rsidR="00204019" w:rsidRPr="000F7A00" w:rsidRDefault="00204019" w:rsidP="00204019">
            <w:pPr>
              <w:pStyle w:val="TableText"/>
              <w:ind w:left="144"/>
              <w:rPr>
                <w:lang w:eastAsia="en-AU"/>
              </w:rPr>
            </w:pPr>
            <w:r w:rsidRPr="000F7A00">
              <w:rPr>
                <w:lang w:eastAsia="en-AU"/>
              </w:rPr>
              <w:t>Missing</w:t>
            </w:r>
          </w:p>
        </w:tc>
        <w:tc>
          <w:tcPr>
            <w:tcW w:w="810" w:type="dxa"/>
          </w:tcPr>
          <w:p w14:paraId="375E7AD7" w14:textId="77777777" w:rsidR="00204019" w:rsidRPr="000F7A00" w:rsidRDefault="00204019" w:rsidP="00204019">
            <w:pPr>
              <w:pStyle w:val="TableText"/>
              <w:jc w:val="right"/>
              <w:rPr>
                <w:color w:val="auto"/>
                <w:lang w:eastAsia="en-AU"/>
              </w:rPr>
            </w:pPr>
          </w:p>
        </w:tc>
        <w:tc>
          <w:tcPr>
            <w:tcW w:w="540" w:type="dxa"/>
          </w:tcPr>
          <w:p w14:paraId="3E9B576F" w14:textId="77777777" w:rsidR="00204019" w:rsidRPr="000F7A00" w:rsidRDefault="00204019" w:rsidP="00204019">
            <w:pPr>
              <w:pStyle w:val="TableText"/>
              <w:jc w:val="right"/>
              <w:rPr>
                <w:lang w:eastAsia="en-AU"/>
              </w:rPr>
            </w:pPr>
            <w:r w:rsidRPr="000F7A00">
              <w:rPr>
                <w:lang w:eastAsia="en-AU"/>
              </w:rPr>
              <w:t>76</w:t>
            </w:r>
          </w:p>
        </w:tc>
        <w:tc>
          <w:tcPr>
            <w:tcW w:w="540" w:type="dxa"/>
          </w:tcPr>
          <w:p w14:paraId="6876022E" w14:textId="77777777" w:rsidR="00204019" w:rsidRPr="000F7A00" w:rsidRDefault="00204019" w:rsidP="00204019">
            <w:pPr>
              <w:pStyle w:val="TableText"/>
              <w:jc w:val="right"/>
              <w:rPr>
                <w:lang w:eastAsia="en-AU"/>
              </w:rPr>
            </w:pPr>
          </w:p>
        </w:tc>
        <w:tc>
          <w:tcPr>
            <w:tcW w:w="900" w:type="dxa"/>
          </w:tcPr>
          <w:p w14:paraId="123E9C25" w14:textId="77777777" w:rsidR="00204019" w:rsidRPr="000F7A00" w:rsidRDefault="00204019" w:rsidP="00204019">
            <w:pPr>
              <w:pStyle w:val="TableText"/>
              <w:jc w:val="right"/>
              <w:rPr>
                <w:lang w:eastAsia="en-AU"/>
              </w:rPr>
            </w:pPr>
          </w:p>
        </w:tc>
        <w:tc>
          <w:tcPr>
            <w:tcW w:w="450" w:type="dxa"/>
          </w:tcPr>
          <w:p w14:paraId="06F8ED78" w14:textId="77777777" w:rsidR="00204019" w:rsidRPr="000F7A00" w:rsidRDefault="00204019" w:rsidP="00204019">
            <w:pPr>
              <w:pStyle w:val="TableText"/>
              <w:jc w:val="right"/>
              <w:rPr>
                <w:lang w:eastAsia="en-AU"/>
              </w:rPr>
            </w:pPr>
            <w:r w:rsidRPr="000F7A00">
              <w:rPr>
                <w:lang w:eastAsia="en-AU"/>
              </w:rPr>
              <w:t>38</w:t>
            </w:r>
          </w:p>
        </w:tc>
        <w:tc>
          <w:tcPr>
            <w:tcW w:w="450" w:type="dxa"/>
          </w:tcPr>
          <w:p w14:paraId="16BAC6A6" w14:textId="77777777" w:rsidR="00204019" w:rsidRPr="000F7A00" w:rsidRDefault="00204019" w:rsidP="00204019">
            <w:pPr>
              <w:pStyle w:val="TableText"/>
              <w:jc w:val="right"/>
              <w:rPr>
                <w:lang w:eastAsia="en-AU"/>
              </w:rPr>
            </w:pPr>
          </w:p>
        </w:tc>
        <w:tc>
          <w:tcPr>
            <w:tcW w:w="900" w:type="dxa"/>
          </w:tcPr>
          <w:p w14:paraId="16638EAC" w14:textId="77777777" w:rsidR="00204019" w:rsidRPr="000F7A00" w:rsidRDefault="00204019" w:rsidP="00204019">
            <w:pPr>
              <w:pStyle w:val="TableText"/>
              <w:jc w:val="right"/>
              <w:rPr>
                <w:lang w:eastAsia="en-AU"/>
              </w:rPr>
            </w:pPr>
          </w:p>
        </w:tc>
        <w:tc>
          <w:tcPr>
            <w:tcW w:w="727" w:type="dxa"/>
          </w:tcPr>
          <w:p w14:paraId="04651117" w14:textId="77777777" w:rsidR="00204019" w:rsidRPr="000F7A00" w:rsidRDefault="00204019" w:rsidP="00204019">
            <w:pPr>
              <w:pStyle w:val="TableText"/>
              <w:jc w:val="right"/>
              <w:rPr>
                <w:lang w:eastAsia="en-AU"/>
              </w:rPr>
            </w:pPr>
          </w:p>
        </w:tc>
      </w:tr>
      <w:tr w:rsidR="00204019" w:rsidRPr="00F9633B" w14:paraId="5F4D87AA" w14:textId="77777777" w:rsidTr="00820CAA">
        <w:trPr>
          <w:cantSplit/>
        </w:trPr>
        <w:tc>
          <w:tcPr>
            <w:tcW w:w="1998" w:type="dxa"/>
          </w:tcPr>
          <w:p w14:paraId="12A0E763" w14:textId="77777777" w:rsidR="00204019" w:rsidRPr="000F7A00" w:rsidRDefault="00204019" w:rsidP="00204019">
            <w:pPr>
              <w:pStyle w:val="TableText"/>
              <w:rPr>
                <w:lang w:eastAsia="en-AU"/>
              </w:rPr>
            </w:pPr>
            <w:r w:rsidRPr="000F7A00">
              <w:rPr>
                <w:lang w:eastAsia="en-AU"/>
              </w:rPr>
              <w:t>Employment</w:t>
            </w:r>
          </w:p>
        </w:tc>
        <w:tc>
          <w:tcPr>
            <w:tcW w:w="810" w:type="dxa"/>
          </w:tcPr>
          <w:p w14:paraId="41D96E72" w14:textId="77777777" w:rsidR="00204019" w:rsidRPr="000F7A00" w:rsidRDefault="00204019" w:rsidP="00204019">
            <w:pPr>
              <w:pStyle w:val="TableText"/>
              <w:jc w:val="right"/>
              <w:rPr>
                <w:color w:val="auto"/>
                <w:lang w:eastAsia="en-AU"/>
              </w:rPr>
            </w:pPr>
          </w:p>
        </w:tc>
        <w:tc>
          <w:tcPr>
            <w:tcW w:w="540" w:type="dxa"/>
          </w:tcPr>
          <w:p w14:paraId="4D6EEF11" w14:textId="77777777" w:rsidR="00204019" w:rsidRPr="000F7A00" w:rsidRDefault="00204019" w:rsidP="00204019">
            <w:pPr>
              <w:pStyle w:val="TableText"/>
              <w:jc w:val="right"/>
              <w:rPr>
                <w:lang w:eastAsia="en-AU"/>
              </w:rPr>
            </w:pPr>
          </w:p>
        </w:tc>
        <w:tc>
          <w:tcPr>
            <w:tcW w:w="540" w:type="dxa"/>
          </w:tcPr>
          <w:p w14:paraId="33D64F58" w14:textId="77777777" w:rsidR="00204019" w:rsidRPr="000F7A00" w:rsidRDefault="00204019" w:rsidP="00204019">
            <w:pPr>
              <w:pStyle w:val="TableText"/>
              <w:jc w:val="right"/>
              <w:rPr>
                <w:lang w:eastAsia="en-AU"/>
              </w:rPr>
            </w:pPr>
          </w:p>
        </w:tc>
        <w:tc>
          <w:tcPr>
            <w:tcW w:w="900" w:type="dxa"/>
          </w:tcPr>
          <w:p w14:paraId="3FAEB996" w14:textId="77777777" w:rsidR="00204019" w:rsidRPr="000F7A00" w:rsidRDefault="00204019" w:rsidP="00204019">
            <w:pPr>
              <w:pStyle w:val="TableText"/>
              <w:jc w:val="right"/>
              <w:rPr>
                <w:lang w:eastAsia="en-AU"/>
              </w:rPr>
            </w:pPr>
          </w:p>
        </w:tc>
        <w:tc>
          <w:tcPr>
            <w:tcW w:w="450" w:type="dxa"/>
          </w:tcPr>
          <w:p w14:paraId="2D12886F" w14:textId="77777777" w:rsidR="00204019" w:rsidRPr="000F7A00" w:rsidRDefault="00204019" w:rsidP="00204019">
            <w:pPr>
              <w:pStyle w:val="TableText"/>
              <w:jc w:val="right"/>
              <w:rPr>
                <w:lang w:eastAsia="en-AU"/>
              </w:rPr>
            </w:pPr>
          </w:p>
        </w:tc>
        <w:tc>
          <w:tcPr>
            <w:tcW w:w="450" w:type="dxa"/>
          </w:tcPr>
          <w:p w14:paraId="3B08D51A" w14:textId="77777777" w:rsidR="00204019" w:rsidRPr="000F7A00" w:rsidRDefault="00204019" w:rsidP="00204019">
            <w:pPr>
              <w:pStyle w:val="TableText"/>
              <w:jc w:val="right"/>
              <w:rPr>
                <w:lang w:eastAsia="en-AU"/>
              </w:rPr>
            </w:pPr>
          </w:p>
        </w:tc>
        <w:tc>
          <w:tcPr>
            <w:tcW w:w="900" w:type="dxa"/>
          </w:tcPr>
          <w:p w14:paraId="5CE42AEC" w14:textId="77777777" w:rsidR="00204019" w:rsidRPr="000F7A00" w:rsidRDefault="00204019" w:rsidP="00204019">
            <w:pPr>
              <w:pStyle w:val="TableText"/>
              <w:jc w:val="right"/>
              <w:rPr>
                <w:lang w:eastAsia="en-AU"/>
              </w:rPr>
            </w:pPr>
          </w:p>
        </w:tc>
        <w:tc>
          <w:tcPr>
            <w:tcW w:w="727" w:type="dxa"/>
          </w:tcPr>
          <w:p w14:paraId="384F8FD4" w14:textId="77777777" w:rsidR="00204019" w:rsidRPr="000F7A00" w:rsidRDefault="00204019" w:rsidP="00204019">
            <w:pPr>
              <w:pStyle w:val="TableText"/>
              <w:jc w:val="right"/>
              <w:rPr>
                <w:lang w:eastAsia="en-AU"/>
              </w:rPr>
            </w:pPr>
            <w:r w:rsidRPr="000F7A00">
              <w:rPr>
                <w:lang w:eastAsia="en-AU"/>
              </w:rPr>
              <w:t>&lt;</w:t>
            </w:r>
            <w:r>
              <w:rPr>
                <w:lang w:eastAsia="en-AU"/>
              </w:rPr>
              <w:t xml:space="preserve"> </w:t>
            </w:r>
            <w:r w:rsidRPr="000F7A00">
              <w:rPr>
                <w:lang w:eastAsia="en-AU"/>
              </w:rPr>
              <w:t>0.0001</w:t>
            </w:r>
          </w:p>
        </w:tc>
      </w:tr>
      <w:tr w:rsidR="00204019" w:rsidRPr="00F9633B" w14:paraId="68A7B5D3"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C5A61D2" w14:textId="77777777" w:rsidR="00204019" w:rsidRPr="000F7A00" w:rsidRDefault="00204019" w:rsidP="00204019">
            <w:pPr>
              <w:pStyle w:val="TableText"/>
              <w:ind w:left="144"/>
              <w:rPr>
                <w:lang w:eastAsia="en-AU"/>
              </w:rPr>
            </w:pPr>
            <w:r w:rsidRPr="000F7A00">
              <w:rPr>
                <w:lang w:eastAsia="en-AU"/>
              </w:rPr>
              <w:t>Negative</w:t>
            </w:r>
          </w:p>
        </w:tc>
        <w:tc>
          <w:tcPr>
            <w:tcW w:w="810" w:type="dxa"/>
          </w:tcPr>
          <w:p w14:paraId="72677FB1" w14:textId="77777777" w:rsidR="00204019" w:rsidRPr="000F7A00" w:rsidRDefault="00204019" w:rsidP="00204019">
            <w:pPr>
              <w:pStyle w:val="TableText"/>
              <w:jc w:val="right"/>
              <w:rPr>
                <w:color w:val="auto"/>
                <w:lang w:eastAsia="en-AU"/>
              </w:rPr>
            </w:pPr>
            <w:r w:rsidRPr="000F7A00">
              <w:rPr>
                <w:color w:val="auto"/>
                <w:lang w:eastAsia="en-AU"/>
              </w:rPr>
              <w:t>15.7</w:t>
            </w:r>
          </w:p>
        </w:tc>
        <w:tc>
          <w:tcPr>
            <w:tcW w:w="540" w:type="dxa"/>
          </w:tcPr>
          <w:p w14:paraId="079A914E" w14:textId="77777777" w:rsidR="00204019" w:rsidRPr="000F7A00" w:rsidRDefault="00204019" w:rsidP="00204019">
            <w:pPr>
              <w:pStyle w:val="TableText"/>
              <w:jc w:val="right"/>
              <w:rPr>
                <w:lang w:eastAsia="en-AU"/>
              </w:rPr>
            </w:pPr>
            <w:r w:rsidRPr="000F7A00">
              <w:rPr>
                <w:lang w:eastAsia="en-AU"/>
              </w:rPr>
              <w:t>79</w:t>
            </w:r>
          </w:p>
        </w:tc>
        <w:tc>
          <w:tcPr>
            <w:tcW w:w="540" w:type="dxa"/>
          </w:tcPr>
          <w:p w14:paraId="4FC5154F" w14:textId="77777777" w:rsidR="00204019" w:rsidRPr="000F7A00" w:rsidRDefault="00204019" w:rsidP="00204019">
            <w:pPr>
              <w:pStyle w:val="TableText"/>
              <w:jc w:val="right"/>
              <w:rPr>
                <w:lang w:eastAsia="en-AU"/>
              </w:rPr>
            </w:pPr>
            <w:r w:rsidRPr="000F7A00">
              <w:rPr>
                <w:lang w:eastAsia="en-AU"/>
              </w:rPr>
              <w:t>9.6</w:t>
            </w:r>
          </w:p>
        </w:tc>
        <w:tc>
          <w:tcPr>
            <w:tcW w:w="900" w:type="dxa"/>
          </w:tcPr>
          <w:p w14:paraId="56CF4579" w14:textId="77777777" w:rsidR="00204019" w:rsidRPr="000F7A00" w:rsidRDefault="00204019" w:rsidP="00204019">
            <w:pPr>
              <w:pStyle w:val="TableText"/>
              <w:jc w:val="right"/>
              <w:rPr>
                <w:lang w:eastAsia="en-AU"/>
              </w:rPr>
            </w:pPr>
            <w:r w:rsidRPr="000F7A00">
              <w:rPr>
                <w:lang w:eastAsia="en-AU"/>
              </w:rPr>
              <w:t>(7.7</w:t>
            </w:r>
            <w:r w:rsidR="00820CAA">
              <w:rPr>
                <w:lang w:eastAsia="en-AU"/>
              </w:rPr>
              <w:t xml:space="preserve"> </w:t>
            </w:r>
            <w:r>
              <w:rPr>
                <w:lang w:eastAsia="en-AU"/>
              </w:rPr>
              <w:t xml:space="preserve">– </w:t>
            </w:r>
            <w:r w:rsidRPr="000F7A00">
              <w:rPr>
                <w:lang w:eastAsia="en-AU"/>
              </w:rPr>
              <w:t>11.8)</w:t>
            </w:r>
          </w:p>
        </w:tc>
        <w:tc>
          <w:tcPr>
            <w:tcW w:w="450" w:type="dxa"/>
          </w:tcPr>
          <w:p w14:paraId="68A921A0" w14:textId="77777777" w:rsidR="00204019" w:rsidRPr="000F7A00" w:rsidRDefault="00204019" w:rsidP="00204019">
            <w:pPr>
              <w:pStyle w:val="TableText"/>
              <w:jc w:val="right"/>
              <w:rPr>
                <w:lang w:eastAsia="en-AU"/>
              </w:rPr>
            </w:pPr>
            <w:r w:rsidRPr="000F7A00">
              <w:rPr>
                <w:lang w:eastAsia="en-AU"/>
              </w:rPr>
              <w:t>118</w:t>
            </w:r>
          </w:p>
        </w:tc>
        <w:tc>
          <w:tcPr>
            <w:tcW w:w="450" w:type="dxa"/>
          </w:tcPr>
          <w:p w14:paraId="3B7BDBD4" w14:textId="77777777" w:rsidR="00204019" w:rsidRPr="000F7A00" w:rsidRDefault="00204019" w:rsidP="00204019">
            <w:pPr>
              <w:pStyle w:val="TableText"/>
              <w:jc w:val="right"/>
              <w:rPr>
                <w:lang w:eastAsia="en-AU"/>
              </w:rPr>
            </w:pPr>
            <w:r w:rsidRPr="000F7A00">
              <w:rPr>
                <w:lang w:eastAsia="en-AU"/>
              </w:rPr>
              <w:t>27.6</w:t>
            </w:r>
          </w:p>
        </w:tc>
        <w:tc>
          <w:tcPr>
            <w:tcW w:w="900" w:type="dxa"/>
          </w:tcPr>
          <w:p w14:paraId="19AD32A7" w14:textId="77777777" w:rsidR="00204019" w:rsidRPr="000F7A00" w:rsidRDefault="00204019" w:rsidP="00204019">
            <w:pPr>
              <w:pStyle w:val="TableText"/>
              <w:jc w:val="right"/>
              <w:rPr>
                <w:lang w:eastAsia="en-AU"/>
              </w:rPr>
            </w:pPr>
            <w:r w:rsidRPr="000F7A00">
              <w:rPr>
                <w:lang w:eastAsia="en-AU"/>
              </w:rPr>
              <w:t>(23.6</w:t>
            </w:r>
            <w:r w:rsidR="00820CAA">
              <w:rPr>
                <w:lang w:eastAsia="en-AU"/>
              </w:rPr>
              <w:t xml:space="preserve"> </w:t>
            </w:r>
            <w:r>
              <w:rPr>
                <w:lang w:eastAsia="en-AU"/>
              </w:rPr>
              <w:t xml:space="preserve">– </w:t>
            </w:r>
            <w:r w:rsidRPr="000F7A00">
              <w:rPr>
                <w:lang w:eastAsia="en-AU"/>
              </w:rPr>
              <w:t>32.1)</w:t>
            </w:r>
          </w:p>
        </w:tc>
        <w:tc>
          <w:tcPr>
            <w:tcW w:w="727" w:type="dxa"/>
          </w:tcPr>
          <w:p w14:paraId="247CF3F5" w14:textId="77777777" w:rsidR="00204019" w:rsidRPr="000F7A00" w:rsidRDefault="00204019" w:rsidP="00204019">
            <w:pPr>
              <w:pStyle w:val="TableText"/>
              <w:jc w:val="right"/>
              <w:rPr>
                <w:lang w:eastAsia="en-AU"/>
              </w:rPr>
            </w:pPr>
          </w:p>
        </w:tc>
      </w:tr>
      <w:tr w:rsidR="00204019" w:rsidRPr="00F9633B" w14:paraId="268D01A5" w14:textId="77777777" w:rsidTr="00820CAA">
        <w:trPr>
          <w:cantSplit/>
        </w:trPr>
        <w:tc>
          <w:tcPr>
            <w:tcW w:w="1998" w:type="dxa"/>
          </w:tcPr>
          <w:p w14:paraId="04F745DC" w14:textId="77777777" w:rsidR="00204019" w:rsidRPr="000F7A00" w:rsidRDefault="00204019" w:rsidP="00204019">
            <w:pPr>
              <w:pStyle w:val="TableText"/>
              <w:ind w:left="144"/>
              <w:rPr>
                <w:lang w:eastAsia="en-AU"/>
              </w:rPr>
            </w:pPr>
            <w:r w:rsidRPr="000F7A00">
              <w:rPr>
                <w:lang w:eastAsia="en-AU"/>
              </w:rPr>
              <w:t>No influence</w:t>
            </w:r>
          </w:p>
        </w:tc>
        <w:tc>
          <w:tcPr>
            <w:tcW w:w="810" w:type="dxa"/>
          </w:tcPr>
          <w:p w14:paraId="1D3FB31C" w14:textId="77777777" w:rsidR="00204019" w:rsidRPr="000F7A00" w:rsidRDefault="00204019" w:rsidP="00204019">
            <w:pPr>
              <w:pStyle w:val="TableText"/>
              <w:jc w:val="right"/>
              <w:rPr>
                <w:color w:val="auto"/>
                <w:lang w:eastAsia="en-AU"/>
              </w:rPr>
            </w:pPr>
            <w:r w:rsidRPr="000F7A00">
              <w:rPr>
                <w:color w:val="auto"/>
                <w:lang w:eastAsia="en-AU"/>
              </w:rPr>
              <w:t>14.5</w:t>
            </w:r>
          </w:p>
        </w:tc>
        <w:tc>
          <w:tcPr>
            <w:tcW w:w="540" w:type="dxa"/>
          </w:tcPr>
          <w:p w14:paraId="2FC6F6C4" w14:textId="77777777" w:rsidR="00204019" w:rsidRPr="000F7A00" w:rsidRDefault="00204019" w:rsidP="00204019">
            <w:pPr>
              <w:pStyle w:val="TableText"/>
              <w:jc w:val="right"/>
              <w:rPr>
                <w:lang w:eastAsia="en-AU"/>
              </w:rPr>
            </w:pPr>
            <w:r w:rsidRPr="000F7A00">
              <w:rPr>
                <w:lang w:eastAsia="en-AU"/>
              </w:rPr>
              <w:t>126</w:t>
            </w:r>
          </w:p>
        </w:tc>
        <w:tc>
          <w:tcPr>
            <w:tcW w:w="540" w:type="dxa"/>
          </w:tcPr>
          <w:p w14:paraId="7EF57C84" w14:textId="77777777" w:rsidR="00204019" w:rsidRPr="000F7A00" w:rsidRDefault="00204019" w:rsidP="00204019">
            <w:pPr>
              <w:pStyle w:val="TableText"/>
              <w:jc w:val="right"/>
              <w:rPr>
                <w:lang w:eastAsia="en-AU"/>
              </w:rPr>
            </w:pPr>
            <w:r w:rsidRPr="000F7A00">
              <w:rPr>
                <w:lang w:eastAsia="en-AU"/>
              </w:rPr>
              <w:t>15.3</w:t>
            </w:r>
          </w:p>
        </w:tc>
        <w:tc>
          <w:tcPr>
            <w:tcW w:w="900" w:type="dxa"/>
          </w:tcPr>
          <w:p w14:paraId="2AB6C073" w14:textId="77777777" w:rsidR="00204019" w:rsidRPr="000F7A00" w:rsidRDefault="00204019" w:rsidP="00204019">
            <w:pPr>
              <w:pStyle w:val="TableText"/>
              <w:jc w:val="right"/>
              <w:rPr>
                <w:lang w:eastAsia="en-AU"/>
              </w:rPr>
            </w:pPr>
            <w:r w:rsidRPr="000F7A00">
              <w:rPr>
                <w:lang w:eastAsia="en-AU"/>
              </w:rPr>
              <w:t>(13.0</w:t>
            </w:r>
            <w:r w:rsidR="00820CAA">
              <w:rPr>
                <w:lang w:eastAsia="en-AU"/>
              </w:rPr>
              <w:t xml:space="preserve"> </w:t>
            </w:r>
            <w:r>
              <w:rPr>
                <w:lang w:eastAsia="en-AU"/>
              </w:rPr>
              <w:t xml:space="preserve">– </w:t>
            </w:r>
            <w:r w:rsidRPr="000F7A00">
              <w:rPr>
                <w:lang w:eastAsia="en-AU"/>
              </w:rPr>
              <w:t>17.9)</w:t>
            </w:r>
          </w:p>
        </w:tc>
        <w:tc>
          <w:tcPr>
            <w:tcW w:w="450" w:type="dxa"/>
          </w:tcPr>
          <w:p w14:paraId="4001D637" w14:textId="77777777" w:rsidR="00204019" w:rsidRPr="000F7A00" w:rsidRDefault="00204019" w:rsidP="00204019">
            <w:pPr>
              <w:pStyle w:val="TableText"/>
              <w:jc w:val="right"/>
              <w:rPr>
                <w:lang w:eastAsia="en-AU"/>
              </w:rPr>
            </w:pPr>
            <w:r w:rsidRPr="000F7A00">
              <w:rPr>
                <w:lang w:eastAsia="en-AU"/>
              </w:rPr>
              <w:t>56</w:t>
            </w:r>
          </w:p>
        </w:tc>
        <w:tc>
          <w:tcPr>
            <w:tcW w:w="450" w:type="dxa"/>
          </w:tcPr>
          <w:p w14:paraId="2183DF0A" w14:textId="77777777" w:rsidR="00204019" w:rsidRPr="000F7A00" w:rsidRDefault="00204019" w:rsidP="00204019">
            <w:pPr>
              <w:pStyle w:val="TableText"/>
              <w:jc w:val="right"/>
              <w:rPr>
                <w:lang w:eastAsia="en-AU"/>
              </w:rPr>
            </w:pPr>
            <w:r w:rsidRPr="000F7A00">
              <w:rPr>
                <w:lang w:eastAsia="en-AU"/>
              </w:rPr>
              <w:t>13.1</w:t>
            </w:r>
          </w:p>
        </w:tc>
        <w:tc>
          <w:tcPr>
            <w:tcW w:w="900" w:type="dxa"/>
          </w:tcPr>
          <w:p w14:paraId="5B103B0D" w14:textId="77777777" w:rsidR="00204019" w:rsidRPr="000F7A00" w:rsidRDefault="00204019" w:rsidP="00204019">
            <w:pPr>
              <w:pStyle w:val="TableText"/>
              <w:jc w:val="right"/>
              <w:rPr>
                <w:lang w:eastAsia="en-AU"/>
              </w:rPr>
            </w:pPr>
            <w:r w:rsidRPr="000F7A00">
              <w:rPr>
                <w:lang w:eastAsia="en-AU"/>
              </w:rPr>
              <w:t>(10.2</w:t>
            </w:r>
            <w:r w:rsidR="00820CAA">
              <w:rPr>
                <w:lang w:eastAsia="en-AU"/>
              </w:rPr>
              <w:t xml:space="preserve"> </w:t>
            </w:r>
            <w:r>
              <w:rPr>
                <w:lang w:eastAsia="en-AU"/>
              </w:rPr>
              <w:t xml:space="preserve">– </w:t>
            </w:r>
            <w:r w:rsidRPr="000F7A00">
              <w:rPr>
                <w:lang w:eastAsia="en-AU"/>
              </w:rPr>
              <w:t>16.7)</w:t>
            </w:r>
          </w:p>
        </w:tc>
        <w:tc>
          <w:tcPr>
            <w:tcW w:w="727" w:type="dxa"/>
          </w:tcPr>
          <w:p w14:paraId="18B65950" w14:textId="77777777" w:rsidR="00204019" w:rsidRPr="000F7A00" w:rsidRDefault="00204019" w:rsidP="00204019">
            <w:pPr>
              <w:pStyle w:val="TableText"/>
              <w:jc w:val="right"/>
              <w:rPr>
                <w:lang w:eastAsia="en-AU"/>
              </w:rPr>
            </w:pPr>
          </w:p>
        </w:tc>
      </w:tr>
      <w:tr w:rsidR="00204019" w:rsidRPr="00F9633B" w14:paraId="023E7A1F"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A84D788" w14:textId="77777777" w:rsidR="00204019" w:rsidRPr="000F7A00" w:rsidRDefault="00204019" w:rsidP="00204019">
            <w:pPr>
              <w:pStyle w:val="TableText"/>
              <w:ind w:left="144"/>
              <w:rPr>
                <w:lang w:eastAsia="en-AU"/>
              </w:rPr>
            </w:pPr>
            <w:r w:rsidRPr="000F7A00">
              <w:rPr>
                <w:lang w:eastAsia="en-AU"/>
              </w:rPr>
              <w:t>Positive</w:t>
            </w:r>
          </w:p>
        </w:tc>
        <w:tc>
          <w:tcPr>
            <w:tcW w:w="810" w:type="dxa"/>
          </w:tcPr>
          <w:p w14:paraId="254D45EA" w14:textId="77777777" w:rsidR="00204019" w:rsidRPr="000F7A00" w:rsidRDefault="00204019" w:rsidP="00204019">
            <w:pPr>
              <w:pStyle w:val="TableText"/>
              <w:jc w:val="right"/>
              <w:rPr>
                <w:color w:val="auto"/>
                <w:lang w:eastAsia="en-AU"/>
              </w:rPr>
            </w:pPr>
            <w:r w:rsidRPr="000F7A00">
              <w:rPr>
                <w:color w:val="auto"/>
                <w:lang w:eastAsia="en-AU"/>
              </w:rPr>
              <w:t>69.8</w:t>
            </w:r>
          </w:p>
        </w:tc>
        <w:tc>
          <w:tcPr>
            <w:tcW w:w="540" w:type="dxa"/>
          </w:tcPr>
          <w:p w14:paraId="207FDCC1" w14:textId="77777777" w:rsidR="00204019" w:rsidRPr="000F7A00" w:rsidRDefault="00204019" w:rsidP="00204019">
            <w:pPr>
              <w:pStyle w:val="TableText"/>
              <w:jc w:val="right"/>
              <w:rPr>
                <w:lang w:eastAsia="en-AU"/>
              </w:rPr>
            </w:pPr>
            <w:r w:rsidRPr="000F7A00">
              <w:rPr>
                <w:lang w:eastAsia="en-AU"/>
              </w:rPr>
              <w:t>621</w:t>
            </w:r>
          </w:p>
        </w:tc>
        <w:tc>
          <w:tcPr>
            <w:tcW w:w="540" w:type="dxa"/>
          </w:tcPr>
          <w:p w14:paraId="64449B2C" w14:textId="77777777" w:rsidR="00204019" w:rsidRPr="000F7A00" w:rsidRDefault="00204019" w:rsidP="00204019">
            <w:pPr>
              <w:pStyle w:val="TableText"/>
              <w:jc w:val="right"/>
              <w:rPr>
                <w:lang w:eastAsia="en-AU"/>
              </w:rPr>
            </w:pPr>
            <w:r w:rsidRPr="000F7A00">
              <w:rPr>
                <w:lang w:eastAsia="en-AU"/>
              </w:rPr>
              <w:t>75.2</w:t>
            </w:r>
          </w:p>
        </w:tc>
        <w:tc>
          <w:tcPr>
            <w:tcW w:w="900" w:type="dxa"/>
          </w:tcPr>
          <w:p w14:paraId="3701D6A1" w14:textId="77777777" w:rsidR="00204019" w:rsidRPr="000F7A00" w:rsidRDefault="00204019" w:rsidP="00204019">
            <w:pPr>
              <w:pStyle w:val="TableText"/>
              <w:jc w:val="right"/>
              <w:rPr>
                <w:lang w:eastAsia="en-AU"/>
              </w:rPr>
            </w:pPr>
            <w:r w:rsidRPr="000F7A00">
              <w:rPr>
                <w:lang w:eastAsia="en-AU"/>
              </w:rPr>
              <w:t>(72.1</w:t>
            </w:r>
            <w:r w:rsidR="00820CAA">
              <w:rPr>
                <w:lang w:eastAsia="en-AU"/>
              </w:rPr>
              <w:t xml:space="preserve"> </w:t>
            </w:r>
            <w:r>
              <w:rPr>
                <w:lang w:eastAsia="en-AU"/>
              </w:rPr>
              <w:t xml:space="preserve">– </w:t>
            </w:r>
            <w:r w:rsidRPr="000F7A00">
              <w:rPr>
                <w:lang w:eastAsia="en-AU"/>
              </w:rPr>
              <w:t>78.0)</w:t>
            </w:r>
          </w:p>
        </w:tc>
        <w:tc>
          <w:tcPr>
            <w:tcW w:w="450" w:type="dxa"/>
          </w:tcPr>
          <w:p w14:paraId="5C93AAB0" w14:textId="77777777" w:rsidR="00204019" w:rsidRPr="000F7A00" w:rsidRDefault="00204019" w:rsidP="00204019">
            <w:pPr>
              <w:pStyle w:val="TableText"/>
              <w:jc w:val="right"/>
              <w:rPr>
                <w:lang w:eastAsia="en-AU"/>
              </w:rPr>
            </w:pPr>
            <w:r w:rsidRPr="000F7A00">
              <w:rPr>
                <w:lang w:eastAsia="en-AU"/>
              </w:rPr>
              <w:t>253</w:t>
            </w:r>
          </w:p>
        </w:tc>
        <w:tc>
          <w:tcPr>
            <w:tcW w:w="450" w:type="dxa"/>
          </w:tcPr>
          <w:p w14:paraId="280817BA" w14:textId="77777777" w:rsidR="00204019" w:rsidRPr="000F7A00" w:rsidRDefault="00204019" w:rsidP="00204019">
            <w:pPr>
              <w:pStyle w:val="TableText"/>
              <w:jc w:val="right"/>
              <w:rPr>
                <w:lang w:eastAsia="en-AU"/>
              </w:rPr>
            </w:pPr>
            <w:r w:rsidRPr="000F7A00">
              <w:rPr>
                <w:lang w:eastAsia="en-AU"/>
              </w:rPr>
              <w:t>59.3</w:t>
            </w:r>
          </w:p>
        </w:tc>
        <w:tc>
          <w:tcPr>
            <w:tcW w:w="900" w:type="dxa"/>
          </w:tcPr>
          <w:p w14:paraId="598302BA" w14:textId="77777777" w:rsidR="00204019" w:rsidRPr="000F7A00" w:rsidRDefault="00204019" w:rsidP="00204019">
            <w:pPr>
              <w:pStyle w:val="TableText"/>
              <w:jc w:val="right"/>
              <w:rPr>
                <w:lang w:eastAsia="en-AU"/>
              </w:rPr>
            </w:pPr>
            <w:r w:rsidRPr="000F7A00">
              <w:rPr>
                <w:lang w:eastAsia="en-AU"/>
              </w:rPr>
              <w:t>(54.5</w:t>
            </w:r>
            <w:r w:rsidR="00820CAA">
              <w:rPr>
                <w:lang w:eastAsia="en-AU"/>
              </w:rPr>
              <w:t xml:space="preserve"> </w:t>
            </w:r>
            <w:r>
              <w:rPr>
                <w:lang w:eastAsia="en-AU"/>
              </w:rPr>
              <w:t xml:space="preserve">– </w:t>
            </w:r>
            <w:r w:rsidRPr="000F7A00">
              <w:rPr>
                <w:lang w:eastAsia="en-AU"/>
              </w:rPr>
              <w:t>63.8)</w:t>
            </w:r>
          </w:p>
        </w:tc>
        <w:tc>
          <w:tcPr>
            <w:tcW w:w="727" w:type="dxa"/>
          </w:tcPr>
          <w:p w14:paraId="120C7057" w14:textId="77777777" w:rsidR="00204019" w:rsidRPr="000F7A00" w:rsidRDefault="00204019" w:rsidP="00204019">
            <w:pPr>
              <w:pStyle w:val="TableText"/>
              <w:jc w:val="right"/>
              <w:rPr>
                <w:lang w:eastAsia="en-AU"/>
              </w:rPr>
            </w:pPr>
          </w:p>
        </w:tc>
      </w:tr>
      <w:tr w:rsidR="00204019" w:rsidRPr="00F9633B" w14:paraId="75089610" w14:textId="77777777" w:rsidTr="00820CAA">
        <w:trPr>
          <w:cantSplit/>
        </w:trPr>
        <w:tc>
          <w:tcPr>
            <w:tcW w:w="1998" w:type="dxa"/>
          </w:tcPr>
          <w:p w14:paraId="31DFB9CD" w14:textId="77777777" w:rsidR="00204019" w:rsidRPr="000F7A00" w:rsidRDefault="00204019" w:rsidP="00204019">
            <w:pPr>
              <w:pStyle w:val="TableText"/>
              <w:ind w:left="144"/>
              <w:rPr>
                <w:lang w:eastAsia="en-AU"/>
              </w:rPr>
            </w:pPr>
            <w:r w:rsidRPr="000F7A00">
              <w:rPr>
                <w:lang w:eastAsia="en-AU"/>
              </w:rPr>
              <w:t>Missing</w:t>
            </w:r>
          </w:p>
        </w:tc>
        <w:tc>
          <w:tcPr>
            <w:tcW w:w="810" w:type="dxa"/>
          </w:tcPr>
          <w:p w14:paraId="6EE7AC56" w14:textId="77777777" w:rsidR="00204019" w:rsidRPr="000F7A00" w:rsidRDefault="00204019" w:rsidP="00204019">
            <w:pPr>
              <w:pStyle w:val="TableText"/>
              <w:jc w:val="right"/>
              <w:rPr>
                <w:color w:val="auto"/>
                <w:lang w:eastAsia="en-AU"/>
              </w:rPr>
            </w:pPr>
          </w:p>
        </w:tc>
        <w:tc>
          <w:tcPr>
            <w:tcW w:w="540" w:type="dxa"/>
          </w:tcPr>
          <w:p w14:paraId="48CB5F4B" w14:textId="77777777" w:rsidR="00204019" w:rsidRPr="000F7A00" w:rsidRDefault="00204019" w:rsidP="00204019">
            <w:pPr>
              <w:pStyle w:val="TableText"/>
              <w:jc w:val="right"/>
              <w:rPr>
                <w:lang w:eastAsia="en-AU"/>
              </w:rPr>
            </w:pPr>
            <w:r w:rsidRPr="000F7A00">
              <w:rPr>
                <w:lang w:eastAsia="en-AU"/>
              </w:rPr>
              <w:t>103</w:t>
            </w:r>
          </w:p>
        </w:tc>
        <w:tc>
          <w:tcPr>
            <w:tcW w:w="540" w:type="dxa"/>
          </w:tcPr>
          <w:p w14:paraId="3D13AA6C" w14:textId="77777777" w:rsidR="00204019" w:rsidRPr="000F7A00" w:rsidRDefault="00204019" w:rsidP="00204019">
            <w:pPr>
              <w:pStyle w:val="TableText"/>
              <w:jc w:val="right"/>
              <w:rPr>
                <w:lang w:eastAsia="en-AU"/>
              </w:rPr>
            </w:pPr>
          </w:p>
        </w:tc>
        <w:tc>
          <w:tcPr>
            <w:tcW w:w="900" w:type="dxa"/>
          </w:tcPr>
          <w:p w14:paraId="367DB379" w14:textId="77777777" w:rsidR="00204019" w:rsidRPr="000F7A00" w:rsidRDefault="00204019" w:rsidP="00204019">
            <w:pPr>
              <w:pStyle w:val="TableText"/>
              <w:jc w:val="right"/>
              <w:rPr>
                <w:lang w:eastAsia="en-AU"/>
              </w:rPr>
            </w:pPr>
          </w:p>
        </w:tc>
        <w:tc>
          <w:tcPr>
            <w:tcW w:w="450" w:type="dxa"/>
          </w:tcPr>
          <w:p w14:paraId="0F5AF251" w14:textId="77777777" w:rsidR="00204019" w:rsidRPr="000F7A00" w:rsidRDefault="00204019" w:rsidP="00204019">
            <w:pPr>
              <w:pStyle w:val="TableText"/>
              <w:jc w:val="right"/>
              <w:rPr>
                <w:lang w:eastAsia="en-AU"/>
              </w:rPr>
            </w:pPr>
            <w:r w:rsidRPr="000F7A00">
              <w:rPr>
                <w:lang w:eastAsia="en-AU"/>
              </w:rPr>
              <w:t>31</w:t>
            </w:r>
          </w:p>
        </w:tc>
        <w:tc>
          <w:tcPr>
            <w:tcW w:w="450" w:type="dxa"/>
          </w:tcPr>
          <w:p w14:paraId="2F0EBA3C" w14:textId="77777777" w:rsidR="00204019" w:rsidRPr="000F7A00" w:rsidRDefault="00204019" w:rsidP="00204019">
            <w:pPr>
              <w:pStyle w:val="TableText"/>
              <w:jc w:val="right"/>
              <w:rPr>
                <w:lang w:eastAsia="en-AU"/>
              </w:rPr>
            </w:pPr>
          </w:p>
        </w:tc>
        <w:tc>
          <w:tcPr>
            <w:tcW w:w="900" w:type="dxa"/>
          </w:tcPr>
          <w:p w14:paraId="630B5B19" w14:textId="77777777" w:rsidR="00204019" w:rsidRPr="000F7A00" w:rsidRDefault="00204019" w:rsidP="00204019">
            <w:pPr>
              <w:pStyle w:val="TableText"/>
              <w:jc w:val="right"/>
              <w:rPr>
                <w:lang w:eastAsia="en-AU"/>
              </w:rPr>
            </w:pPr>
          </w:p>
        </w:tc>
        <w:tc>
          <w:tcPr>
            <w:tcW w:w="727" w:type="dxa"/>
          </w:tcPr>
          <w:p w14:paraId="45B2BCFA" w14:textId="77777777" w:rsidR="00204019" w:rsidRPr="000F7A00" w:rsidRDefault="00204019" w:rsidP="00204019">
            <w:pPr>
              <w:pStyle w:val="TableText"/>
              <w:jc w:val="right"/>
              <w:rPr>
                <w:lang w:eastAsia="en-AU"/>
              </w:rPr>
            </w:pPr>
          </w:p>
        </w:tc>
      </w:tr>
      <w:tr w:rsidR="00204019" w:rsidRPr="00F9633B" w14:paraId="144B2A36"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571DC72" w14:textId="77777777" w:rsidR="00204019" w:rsidRPr="000F7A00" w:rsidRDefault="00204019" w:rsidP="00204019">
            <w:pPr>
              <w:pStyle w:val="TableText"/>
              <w:rPr>
                <w:lang w:eastAsia="en-AU"/>
              </w:rPr>
            </w:pPr>
            <w:r w:rsidRPr="000F7A00">
              <w:rPr>
                <w:lang w:eastAsia="en-AU"/>
              </w:rPr>
              <w:t>Physical health</w:t>
            </w:r>
          </w:p>
        </w:tc>
        <w:tc>
          <w:tcPr>
            <w:tcW w:w="810" w:type="dxa"/>
          </w:tcPr>
          <w:p w14:paraId="5C22EC56" w14:textId="77777777" w:rsidR="00204019" w:rsidRPr="000F7A00" w:rsidRDefault="00204019" w:rsidP="00204019">
            <w:pPr>
              <w:pStyle w:val="TableText"/>
              <w:jc w:val="right"/>
              <w:rPr>
                <w:color w:val="auto"/>
                <w:lang w:eastAsia="en-AU"/>
              </w:rPr>
            </w:pPr>
          </w:p>
        </w:tc>
        <w:tc>
          <w:tcPr>
            <w:tcW w:w="540" w:type="dxa"/>
          </w:tcPr>
          <w:p w14:paraId="42D180CD" w14:textId="77777777" w:rsidR="00204019" w:rsidRPr="000F7A00" w:rsidRDefault="00204019" w:rsidP="00204019">
            <w:pPr>
              <w:pStyle w:val="TableText"/>
              <w:jc w:val="right"/>
              <w:rPr>
                <w:lang w:eastAsia="en-AU"/>
              </w:rPr>
            </w:pPr>
          </w:p>
        </w:tc>
        <w:tc>
          <w:tcPr>
            <w:tcW w:w="540" w:type="dxa"/>
          </w:tcPr>
          <w:p w14:paraId="7A46FEFA" w14:textId="77777777" w:rsidR="00204019" w:rsidRPr="000F7A00" w:rsidRDefault="00204019" w:rsidP="00204019">
            <w:pPr>
              <w:pStyle w:val="TableText"/>
              <w:jc w:val="right"/>
              <w:rPr>
                <w:lang w:eastAsia="en-AU"/>
              </w:rPr>
            </w:pPr>
          </w:p>
        </w:tc>
        <w:tc>
          <w:tcPr>
            <w:tcW w:w="900" w:type="dxa"/>
          </w:tcPr>
          <w:p w14:paraId="10B0BA1B" w14:textId="77777777" w:rsidR="00204019" w:rsidRPr="000F7A00" w:rsidRDefault="00204019" w:rsidP="00204019">
            <w:pPr>
              <w:pStyle w:val="TableText"/>
              <w:jc w:val="right"/>
              <w:rPr>
                <w:lang w:eastAsia="en-AU"/>
              </w:rPr>
            </w:pPr>
          </w:p>
        </w:tc>
        <w:tc>
          <w:tcPr>
            <w:tcW w:w="450" w:type="dxa"/>
          </w:tcPr>
          <w:p w14:paraId="66E045E5" w14:textId="77777777" w:rsidR="00204019" w:rsidRPr="000F7A00" w:rsidRDefault="00204019" w:rsidP="00204019">
            <w:pPr>
              <w:pStyle w:val="TableText"/>
              <w:jc w:val="right"/>
              <w:rPr>
                <w:lang w:eastAsia="en-AU"/>
              </w:rPr>
            </w:pPr>
          </w:p>
        </w:tc>
        <w:tc>
          <w:tcPr>
            <w:tcW w:w="450" w:type="dxa"/>
          </w:tcPr>
          <w:p w14:paraId="44E642D9" w14:textId="77777777" w:rsidR="00204019" w:rsidRPr="000F7A00" w:rsidRDefault="00204019" w:rsidP="00204019">
            <w:pPr>
              <w:pStyle w:val="TableText"/>
              <w:jc w:val="right"/>
              <w:rPr>
                <w:lang w:eastAsia="en-AU"/>
              </w:rPr>
            </w:pPr>
          </w:p>
        </w:tc>
        <w:tc>
          <w:tcPr>
            <w:tcW w:w="900" w:type="dxa"/>
          </w:tcPr>
          <w:p w14:paraId="509F64CF" w14:textId="77777777" w:rsidR="00204019" w:rsidRPr="000F7A00" w:rsidRDefault="00204019" w:rsidP="00204019">
            <w:pPr>
              <w:pStyle w:val="TableText"/>
              <w:jc w:val="right"/>
              <w:rPr>
                <w:lang w:eastAsia="en-AU"/>
              </w:rPr>
            </w:pPr>
          </w:p>
        </w:tc>
        <w:tc>
          <w:tcPr>
            <w:tcW w:w="727" w:type="dxa"/>
          </w:tcPr>
          <w:p w14:paraId="0DEB3B35" w14:textId="77777777" w:rsidR="00204019" w:rsidRPr="000F7A00" w:rsidRDefault="00204019" w:rsidP="00204019">
            <w:pPr>
              <w:pStyle w:val="TableText"/>
              <w:jc w:val="right"/>
              <w:rPr>
                <w:lang w:eastAsia="en-AU"/>
              </w:rPr>
            </w:pPr>
            <w:r w:rsidRPr="000F7A00">
              <w:rPr>
                <w:lang w:eastAsia="en-AU"/>
              </w:rPr>
              <w:t>&lt;</w:t>
            </w:r>
            <w:r>
              <w:rPr>
                <w:lang w:eastAsia="en-AU"/>
              </w:rPr>
              <w:t xml:space="preserve"> </w:t>
            </w:r>
            <w:r w:rsidRPr="000F7A00">
              <w:rPr>
                <w:lang w:eastAsia="en-AU"/>
              </w:rPr>
              <w:t>0.0001</w:t>
            </w:r>
          </w:p>
        </w:tc>
      </w:tr>
      <w:tr w:rsidR="00204019" w:rsidRPr="00F9633B" w14:paraId="47601140" w14:textId="77777777" w:rsidTr="00820CAA">
        <w:trPr>
          <w:cantSplit/>
        </w:trPr>
        <w:tc>
          <w:tcPr>
            <w:tcW w:w="1998" w:type="dxa"/>
          </w:tcPr>
          <w:p w14:paraId="229F17CF" w14:textId="77777777" w:rsidR="00204019" w:rsidRPr="000F7A00" w:rsidRDefault="00204019" w:rsidP="00204019">
            <w:pPr>
              <w:pStyle w:val="TableText"/>
              <w:ind w:left="144"/>
              <w:rPr>
                <w:lang w:eastAsia="en-AU"/>
              </w:rPr>
            </w:pPr>
            <w:r w:rsidRPr="000F7A00">
              <w:rPr>
                <w:lang w:eastAsia="en-AU"/>
              </w:rPr>
              <w:t>Negative</w:t>
            </w:r>
          </w:p>
        </w:tc>
        <w:tc>
          <w:tcPr>
            <w:tcW w:w="810" w:type="dxa"/>
          </w:tcPr>
          <w:p w14:paraId="4C6130E6" w14:textId="77777777" w:rsidR="00204019" w:rsidRPr="000F7A00" w:rsidRDefault="00204019" w:rsidP="00204019">
            <w:pPr>
              <w:pStyle w:val="TableText"/>
              <w:jc w:val="right"/>
              <w:rPr>
                <w:color w:val="auto"/>
                <w:lang w:eastAsia="en-AU"/>
              </w:rPr>
            </w:pPr>
            <w:r w:rsidRPr="000F7A00">
              <w:rPr>
                <w:color w:val="auto"/>
                <w:lang w:eastAsia="en-AU"/>
              </w:rPr>
              <w:t>32.5</w:t>
            </w:r>
          </w:p>
        </w:tc>
        <w:tc>
          <w:tcPr>
            <w:tcW w:w="540" w:type="dxa"/>
          </w:tcPr>
          <w:p w14:paraId="479DB315" w14:textId="77777777" w:rsidR="00204019" w:rsidRPr="000F7A00" w:rsidRDefault="00204019" w:rsidP="00204019">
            <w:pPr>
              <w:pStyle w:val="TableText"/>
              <w:jc w:val="right"/>
              <w:rPr>
                <w:lang w:eastAsia="en-AU"/>
              </w:rPr>
            </w:pPr>
            <w:r w:rsidRPr="000F7A00">
              <w:rPr>
                <w:lang w:eastAsia="en-AU"/>
              </w:rPr>
              <w:t>220</w:t>
            </w:r>
          </w:p>
        </w:tc>
        <w:tc>
          <w:tcPr>
            <w:tcW w:w="540" w:type="dxa"/>
          </w:tcPr>
          <w:p w14:paraId="07EC0A11" w14:textId="77777777" w:rsidR="00204019" w:rsidRPr="000F7A00" w:rsidRDefault="00204019" w:rsidP="00204019">
            <w:pPr>
              <w:pStyle w:val="TableText"/>
              <w:jc w:val="right"/>
              <w:rPr>
                <w:lang w:eastAsia="en-AU"/>
              </w:rPr>
            </w:pPr>
            <w:r w:rsidRPr="000F7A00">
              <w:rPr>
                <w:lang w:eastAsia="en-AU"/>
              </w:rPr>
              <w:t>24.8</w:t>
            </w:r>
          </w:p>
        </w:tc>
        <w:tc>
          <w:tcPr>
            <w:tcW w:w="900" w:type="dxa"/>
          </w:tcPr>
          <w:p w14:paraId="054AF510" w14:textId="77777777" w:rsidR="00204019" w:rsidRPr="000F7A00" w:rsidRDefault="00204019" w:rsidP="00204019">
            <w:pPr>
              <w:pStyle w:val="TableText"/>
              <w:jc w:val="right"/>
              <w:rPr>
                <w:lang w:eastAsia="en-AU"/>
              </w:rPr>
            </w:pPr>
            <w:r w:rsidRPr="000F7A00">
              <w:rPr>
                <w:lang w:eastAsia="en-AU"/>
              </w:rPr>
              <w:t>(22.0</w:t>
            </w:r>
            <w:r w:rsidR="00820CAA">
              <w:rPr>
                <w:lang w:eastAsia="en-AU"/>
              </w:rPr>
              <w:t xml:space="preserve"> </w:t>
            </w:r>
            <w:r>
              <w:rPr>
                <w:lang w:eastAsia="en-AU"/>
              </w:rPr>
              <w:t xml:space="preserve">– </w:t>
            </w:r>
            <w:r w:rsidRPr="000F7A00">
              <w:rPr>
                <w:lang w:eastAsia="en-AU"/>
              </w:rPr>
              <w:t>27.7)</w:t>
            </w:r>
          </w:p>
        </w:tc>
        <w:tc>
          <w:tcPr>
            <w:tcW w:w="450" w:type="dxa"/>
          </w:tcPr>
          <w:p w14:paraId="27A813D9" w14:textId="77777777" w:rsidR="00204019" w:rsidRPr="000F7A00" w:rsidRDefault="00204019" w:rsidP="00204019">
            <w:pPr>
              <w:pStyle w:val="TableText"/>
              <w:jc w:val="right"/>
              <w:rPr>
                <w:lang w:eastAsia="en-AU"/>
              </w:rPr>
            </w:pPr>
            <w:r w:rsidRPr="000F7A00">
              <w:rPr>
                <w:lang w:eastAsia="en-AU"/>
              </w:rPr>
              <w:t>211</w:t>
            </w:r>
          </w:p>
        </w:tc>
        <w:tc>
          <w:tcPr>
            <w:tcW w:w="450" w:type="dxa"/>
          </w:tcPr>
          <w:p w14:paraId="760E25AC" w14:textId="77777777" w:rsidR="00204019" w:rsidRPr="000F7A00" w:rsidRDefault="00204019" w:rsidP="00204019">
            <w:pPr>
              <w:pStyle w:val="TableText"/>
              <w:jc w:val="right"/>
              <w:rPr>
                <w:lang w:eastAsia="en-AU"/>
              </w:rPr>
            </w:pPr>
            <w:r w:rsidRPr="000F7A00">
              <w:rPr>
                <w:lang w:eastAsia="en-AU"/>
              </w:rPr>
              <w:t>48.0</w:t>
            </w:r>
          </w:p>
        </w:tc>
        <w:tc>
          <w:tcPr>
            <w:tcW w:w="900" w:type="dxa"/>
          </w:tcPr>
          <w:p w14:paraId="17C84062" w14:textId="77777777" w:rsidR="00204019" w:rsidRPr="000F7A00" w:rsidRDefault="00204019" w:rsidP="00204019">
            <w:pPr>
              <w:pStyle w:val="TableText"/>
              <w:jc w:val="right"/>
              <w:rPr>
                <w:lang w:eastAsia="en-AU"/>
              </w:rPr>
            </w:pPr>
            <w:r w:rsidRPr="000F7A00">
              <w:rPr>
                <w:lang w:eastAsia="en-AU"/>
              </w:rPr>
              <w:t>(43.3</w:t>
            </w:r>
            <w:r w:rsidR="00820CAA">
              <w:rPr>
                <w:lang w:eastAsia="en-AU"/>
              </w:rPr>
              <w:t xml:space="preserve"> </w:t>
            </w:r>
            <w:r>
              <w:rPr>
                <w:lang w:eastAsia="en-AU"/>
              </w:rPr>
              <w:t xml:space="preserve">– </w:t>
            </w:r>
            <w:r w:rsidRPr="000F7A00">
              <w:rPr>
                <w:lang w:eastAsia="en-AU"/>
              </w:rPr>
              <w:t>52.6)</w:t>
            </w:r>
          </w:p>
        </w:tc>
        <w:tc>
          <w:tcPr>
            <w:tcW w:w="727" w:type="dxa"/>
          </w:tcPr>
          <w:p w14:paraId="785A9DAE" w14:textId="77777777" w:rsidR="00204019" w:rsidRPr="000F7A00" w:rsidRDefault="00204019" w:rsidP="00204019">
            <w:pPr>
              <w:pStyle w:val="TableText"/>
              <w:jc w:val="right"/>
              <w:rPr>
                <w:lang w:eastAsia="en-AU"/>
              </w:rPr>
            </w:pPr>
          </w:p>
        </w:tc>
      </w:tr>
      <w:tr w:rsidR="00204019" w:rsidRPr="00F9633B" w14:paraId="74E11B80"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B829399" w14:textId="77777777" w:rsidR="00204019" w:rsidRPr="000F7A00" w:rsidRDefault="00204019" w:rsidP="00204019">
            <w:pPr>
              <w:pStyle w:val="TableText"/>
              <w:ind w:left="144"/>
              <w:rPr>
                <w:lang w:eastAsia="en-AU"/>
              </w:rPr>
            </w:pPr>
            <w:r w:rsidRPr="000F7A00">
              <w:rPr>
                <w:lang w:eastAsia="en-AU"/>
              </w:rPr>
              <w:t>No influence</w:t>
            </w:r>
          </w:p>
        </w:tc>
        <w:tc>
          <w:tcPr>
            <w:tcW w:w="810" w:type="dxa"/>
          </w:tcPr>
          <w:p w14:paraId="6B653C21" w14:textId="77777777" w:rsidR="00204019" w:rsidRPr="000F7A00" w:rsidRDefault="00204019" w:rsidP="00204019">
            <w:pPr>
              <w:pStyle w:val="TableText"/>
              <w:jc w:val="right"/>
              <w:rPr>
                <w:color w:val="auto"/>
                <w:lang w:eastAsia="en-AU"/>
              </w:rPr>
            </w:pPr>
            <w:r w:rsidRPr="000F7A00">
              <w:rPr>
                <w:color w:val="auto"/>
                <w:lang w:eastAsia="en-AU"/>
              </w:rPr>
              <w:t>12.8</w:t>
            </w:r>
          </w:p>
        </w:tc>
        <w:tc>
          <w:tcPr>
            <w:tcW w:w="540" w:type="dxa"/>
          </w:tcPr>
          <w:p w14:paraId="25C0BF3E" w14:textId="77777777" w:rsidR="00204019" w:rsidRPr="000F7A00" w:rsidRDefault="00204019" w:rsidP="00204019">
            <w:pPr>
              <w:pStyle w:val="TableText"/>
              <w:jc w:val="right"/>
              <w:rPr>
                <w:lang w:eastAsia="en-AU"/>
              </w:rPr>
            </w:pPr>
            <w:r w:rsidRPr="000F7A00">
              <w:rPr>
                <w:lang w:eastAsia="en-AU"/>
              </w:rPr>
              <w:t>116</w:t>
            </w:r>
          </w:p>
        </w:tc>
        <w:tc>
          <w:tcPr>
            <w:tcW w:w="540" w:type="dxa"/>
          </w:tcPr>
          <w:p w14:paraId="6E756DBC" w14:textId="77777777" w:rsidR="00204019" w:rsidRPr="000F7A00" w:rsidRDefault="00204019" w:rsidP="00204019">
            <w:pPr>
              <w:pStyle w:val="TableText"/>
              <w:jc w:val="right"/>
              <w:rPr>
                <w:lang w:eastAsia="en-AU"/>
              </w:rPr>
            </w:pPr>
            <w:r w:rsidRPr="000F7A00">
              <w:rPr>
                <w:lang w:eastAsia="en-AU"/>
              </w:rPr>
              <w:t>13.1</w:t>
            </w:r>
          </w:p>
        </w:tc>
        <w:tc>
          <w:tcPr>
            <w:tcW w:w="900" w:type="dxa"/>
          </w:tcPr>
          <w:p w14:paraId="29FFB8B0" w14:textId="77777777" w:rsidR="00204019" w:rsidRPr="000F7A00" w:rsidRDefault="00204019" w:rsidP="00204019">
            <w:pPr>
              <w:pStyle w:val="TableText"/>
              <w:jc w:val="right"/>
              <w:rPr>
                <w:lang w:eastAsia="en-AU"/>
              </w:rPr>
            </w:pPr>
            <w:r w:rsidRPr="000F7A00">
              <w:rPr>
                <w:lang w:eastAsia="en-AU"/>
              </w:rPr>
              <w:t>(11.0</w:t>
            </w:r>
            <w:r w:rsidR="00820CAA">
              <w:rPr>
                <w:lang w:eastAsia="en-AU"/>
              </w:rPr>
              <w:t xml:space="preserve"> </w:t>
            </w:r>
            <w:r>
              <w:rPr>
                <w:lang w:eastAsia="en-AU"/>
              </w:rPr>
              <w:t xml:space="preserve">– </w:t>
            </w:r>
            <w:r w:rsidRPr="000F7A00">
              <w:rPr>
                <w:lang w:eastAsia="en-AU"/>
              </w:rPr>
              <w:t>15.4)</w:t>
            </w:r>
          </w:p>
        </w:tc>
        <w:tc>
          <w:tcPr>
            <w:tcW w:w="450" w:type="dxa"/>
          </w:tcPr>
          <w:p w14:paraId="525D0749" w14:textId="77777777" w:rsidR="00204019" w:rsidRPr="000F7A00" w:rsidRDefault="00204019" w:rsidP="00204019">
            <w:pPr>
              <w:pStyle w:val="TableText"/>
              <w:jc w:val="right"/>
              <w:rPr>
                <w:lang w:eastAsia="en-AU"/>
              </w:rPr>
            </w:pPr>
            <w:r w:rsidRPr="000F7A00">
              <w:rPr>
                <w:lang w:eastAsia="en-AU"/>
              </w:rPr>
              <w:t>54</w:t>
            </w:r>
          </w:p>
        </w:tc>
        <w:tc>
          <w:tcPr>
            <w:tcW w:w="450" w:type="dxa"/>
          </w:tcPr>
          <w:p w14:paraId="55ED6312" w14:textId="77777777" w:rsidR="00204019" w:rsidRPr="000F7A00" w:rsidRDefault="00204019" w:rsidP="00204019">
            <w:pPr>
              <w:pStyle w:val="TableText"/>
              <w:jc w:val="right"/>
              <w:rPr>
                <w:lang w:eastAsia="en-AU"/>
              </w:rPr>
            </w:pPr>
            <w:r w:rsidRPr="000F7A00">
              <w:rPr>
                <w:lang w:eastAsia="en-AU"/>
              </w:rPr>
              <w:t>12.3</w:t>
            </w:r>
          </w:p>
        </w:tc>
        <w:tc>
          <w:tcPr>
            <w:tcW w:w="900" w:type="dxa"/>
          </w:tcPr>
          <w:p w14:paraId="0EFE846E" w14:textId="77777777" w:rsidR="00204019" w:rsidRPr="000F7A00" w:rsidRDefault="00204019" w:rsidP="00204019">
            <w:pPr>
              <w:pStyle w:val="TableText"/>
              <w:jc w:val="right"/>
              <w:rPr>
                <w:lang w:eastAsia="en-AU"/>
              </w:rPr>
            </w:pPr>
            <w:r w:rsidRPr="000F7A00">
              <w:rPr>
                <w:lang w:eastAsia="en-AU"/>
              </w:rPr>
              <w:t>(9.5</w:t>
            </w:r>
            <w:r w:rsidR="00820CAA">
              <w:rPr>
                <w:lang w:eastAsia="en-AU"/>
              </w:rPr>
              <w:t xml:space="preserve"> </w:t>
            </w:r>
            <w:r>
              <w:rPr>
                <w:lang w:eastAsia="en-AU"/>
              </w:rPr>
              <w:t xml:space="preserve">– </w:t>
            </w:r>
            <w:r w:rsidRPr="000F7A00">
              <w:rPr>
                <w:lang w:eastAsia="en-AU"/>
              </w:rPr>
              <w:t>15.7)</w:t>
            </w:r>
          </w:p>
        </w:tc>
        <w:tc>
          <w:tcPr>
            <w:tcW w:w="727" w:type="dxa"/>
          </w:tcPr>
          <w:p w14:paraId="552B3019" w14:textId="77777777" w:rsidR="00204019" w:rsidRPr="000F7A00" w:rsidRDefault="00204019" w:rsidP="00204019">
            <w:pPr>
              <w:pStyle w:val="TableText"/>
              <w:jc w:val="right"/>
              <w:rPr>
                <w:lang w:eastAsia="en-AU"/>
              </w:rPr>
            </w:pPr>
          </w:p>
        </w:tc>
      </w:tr>
      <w:tr w:rsidR="00204019" w:rsidRPr="00F9633B" w14:paraId="4C58F370" w14:textId="77777777" w:rsidTr="00820CAA">
        <w:trPr>
          <w:cantSplit/>
        </w:trPr>
        <w:tc>
          <w:tcPr>
            <w:tcW w:w="1998" w:type="dxa"/>
          </w:tcPr>
          <w:p w14:paraId="7AE8F755" w14:textId="77777777" w:rsidR="00204019" w:rsidRPr="000F7A00" w:rsidRDefault="00204019" w:rsidP="00204019">
            <w:pPr>
              <w:pStyle w:val="TableText"/>
              <w:ind w:left="144"/>
              <w:rPr>
                <w:lang w:eastAsia="en-AU"/>
              </w:rPr>
            </w:pPr>
            <w:r w:rsidRPr="000F7A00">
              <w:rPr>
                <w:lang w:eastAsia="en-AU"/>
              </w:rPr>
              <w:t>Positive</w:t>
            </w:r>
          </w:p>
        </w:tc>
        <w:tc>
          <w:tcPr>
            <w:tcW w:w="810" w:type="dxa"/>
          </w:tcPr>
          <w:p w14:paraId="56655F34" w14:textId="77777777" w:rsidR="00204019" w:rsidRPr="000F7A00" w:rsidRDefault="00204019" w:rsidP="00204019">
            <w:pPr>
              <w:pStyle w:val="TableText"/>
              <w:jc w:val="right"/>
              <w:rPr>
                <w:color w:val="auto"/>
                <w:lang w:eastAsia="en-AU"/>
              </w:rPr>
            </w:pPr>
            <w:r w:rsidRPr="000F7A00">
              <w:rPr>
                <w:color w:val="auto"/>
                <w:lang w:eastAsia="en-AU"/>
              </w:rPr>
              <w:t>54.7</w:t>
            </w:r>
          </w:p>
        </w:tc>
        <w:tc>
          <w:tcPr>
            <w:tcW w:w="540" w:type="dxa"/>
          </w:tcPr>
          <w:p w14:paraId="0A023A51" w14:textId="77777777" w:rsidR="00204019" w:rsidRPr="000F7A00" w:rsidRDefault="00204019" w:rsidP="00204019">
            <w:pPr>
              <w:pStyle w:val="TableText"/>
              <w:jc w:val="right"/>
              <w:rPr>
                <w:lang w:eastAsia="en-AU"/>
              </w:rPr>
            </w:pPr>
            <w:r w:rsidRPr="000F7A00">
              <w:rPr>
                <w:lang w:eastAsia="en-AU"/>
              </w:rPr>
              <w:t>552</w:t>
            </w:r>
          </w:p>
        </w:tc>
        <w:tc>
          <w:tcPr>
            <w:tcW w:w="540" w:type="dxa"/>
          </w:tcPr>
          <w:p w14:paraId="1283E289" w14:textId="77777777" w:rsidR="00204019" w:rsidRPr="000F7A00" w:rsidRDefault="00204019" w:rsidP="00204019">
            <w:pPr>
              <w:pStyle w:val="TableText"/>
              <w:jc w:val="right"/>
              <w:rPr>
                <w:lang w:eastAsia="en-AU"/>
              </w:rPr>
            </w:pPr>
            <w:r w:rsidRPr="000F7A00">
              <w:rPr>
                <w:lang w:eastAsia="en-AU"/>
              </w:rPr>
              <w:t>62.2</w:t>
            </w:r>
          </w:p>
        </w:tc>
        <w:tc>
          <w:tcPr>
            <w:tcW w:w="900" w:type="dxa"/>
          </w:tcPr>
          <w:p w14:paraId="68966295" w14:textId="77777777" w:rsidR="00204019" w:rsidRPr="000F7A00" w:rsidRDefault="00204019" w:rsidP="00204019">
            <w:pPr>
              <w:pStyle w:val="TableText"/>
              <w:jc w:val="right"/>
              <w:rPr>
                <w:lang w:eastAsia="en-AU"/>
              </w:rPr>
            </w:pPr>
            <w:r w:rsidRPr="000F7A00">
              <w:rPr>
                <w:lang w:eastAsia="en-AU"/>
              </w:rPr>
              <w:t>(58.9</w:t>
            </w:r>
            <w:r w:rsidR="00820CAA">
              <w:rPr>
                <w:lang w:eastAsia="en-AU"/>
              </w:rPr>
              <w:t xml:space="preserve"> </w:t>
            </w:r>
            <w:r>
              <w:rPr>
                <w:lang w:eastAsia="en-AU"/>
              </w:rPr>
              <w:t xml:space="preserve">– </w:t>
            </w:r>
            <w:r w:rsidRPr="000F7A00">
              <w:rPr>
                <w:lang w:eastAsia="en-AU"/>
              </w:rPr>
              <w:t>65.3)</w:t>
            </w:r>
          </w:p>
        </w:tc>
        <w:tc>
          <w:tcPr>
            <w:tcW w:w="450" w:type="dxa"/>
          </w:tcPr>
          <w:p w14:paraId="6C50CC89" w14:textId="77777777" w:rsidR="00204019" w:rsidRPr="000F7A00" w:rsidRDefault="00204019" w:rsidP="00204019">
            <w:pPr>
              <w:pStyle w:val="TableText"/>
              <w:jc w:val="right"/>
              <w:rPr>
                <w:lang w:eastAsia="en-AU"/>
              </w:rPr>
            </w:pPr>
            <w:r w:rsidRPr="000F7A00">
              <w:rPr>
                <w:lang w:eastAsia="en-AU"/>
              </w:rPr>
              <w:t>175</w:t>
            </w:r>
          </w:p>
        </w:tc>
        <w:tc>
          <w:tcPr>
            <w:tcW w:w="450" w:type="dxa"/>
          </w:tcPr>
          <w:p w14:paraId="72C39EE0" w14:textId="77777777" w:rsidR="00204019" w:rsidRPr="000F7A00" w:rsidRDefault="00204019" w:rsidP="00204019">
            <w:pPr>
              <w:pStyle w:val="TableText"/>
              <w:jc w:val="right"/>
              <w:rPr>
                <w:lang w:eastAsia="en-AU"/>
              </w:rPr>
            </w:pPr>
            <w:r w:rsidRPr="000F7A00">
              <w:rPr>
                <w:lang w:eastAsia="en-AU"/>
              </w:rPr>
              <w:t>39.8</w:t>
            </w:r>
          </w:p>
        </w:tc>
        <w:tc>
          <w:tcPr>
            <w:tcW w:w="900" w:type="dxa"/>
          </w:tcPr>
          <w:p w14:paraId="55B2E1FF" w14:textId="77777777" w:rsidR="00204019" w:rsidRPr="000F7A00" w:rsidRDefault="00204019" w:rsidP="00204019">
            <w:pPr>
              <w:pStyle w:val="TableText"/>
              <w:jc w:val="right"/>
              <w:rPr>
                <w:lang w:eastAsia="en-AU"/>
              </w:rPr>
            </w:pPr>
            <w:r w:rsidRPr="000F7A00">
              <w:rPr>
                <w:lang w:eastAsia="en-AU"/>
              </w:rPr>
              <w:t>(35.3</w:t>
            </w:r>
            <w:r w:rsidR="00820CAA">
              <w:rPr>
                <w:lang w:eastAsia="en-AU"/>
              </w:rPr>
              <w:t xml:space="preserve"> </w:t>
            </w:r>
            <w:r>
              <w:rPr>
                <w:lang w:eastAsia="en-AU"/>
              </w:rPr>
              <w:t xml:space="preserve">– </w:t>
            </w:r>
            <w:r w:rsidRPr="000F7A00">
              <w:rPr>
                <w:lang w:eastAsia="en-AU"/>
              </w:rPr>
              <w:t>44.4)</w:t>
            </w:r>
          </w:p>
        </w:tc>
        <w:tc>
          <w:tcPr>
            <w:tcW w:w="727" w:type="dxa"/>
          </w:tcPr>
          <w:p w14:paraId="4A94DFC2" w14:textId="77777777" w:rsidR="00204019" w:rsidRPr="000F7A00" w:rsidRDefault="00204019" w:rsidP="00204019">
            <w:pPr>
              <w:pStyle w:val="TableText"/>
              <w:jc w:val="right"/>
              <w:rPr>
                <w:lang w:eastAsia="en-AU"/>
              </w:rPr>
            </w:pPr>
          </w:p>
        </w:tc>
      </w:tr>
      <w:tr w:rsidR="00204019" w:rsidRPr="00F9633B" w14:paraId="03677567"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B7FE0FD" w14:textId="77777777" w:rsidR="00204019" w:rsidRPr="000F7A00" w:rsidRDefault="00204019" w:rsidP="00204019">
            <w:pPr>
              <w:pStyle w:val="TableText"/>
              <w:ind w:left="144"/>
              <w:rPr>
                <w:lang w:eastAsia="en-AU"/>
              </w:rPr>
            </w:pPr>
            <w:r w:rsidRPr="000F7A00">
              <w:rPr>
                <w:lang w:eastAsia="en-AU"/>
              </w:rPr>
              <w:t>Missing</w:t>
            </w:r>
          </w:p>
        </w:tc>
        <w:tc>
          <w:tcPr>
            <w:tcW w:w="810" w:type="dxa"/>
          </w:tcPr>
          <w:p w14:paraId="43E70075" w14:textId="77777777" w:rsidR="00204019" w:rsidRPr="000F7A00" w:rsidRDefault="00204019" w:rsidP="00204019">
            <w:pPr>
              <w:pStyle w:val="TableText"/>
              <w:jc w:val="right"/>
              <w:rPr>
                <w:color w:val="auto"/>
                <w:lang w:eastAsia="en-AU"/>
              </w:rPr>
            </w:pPr>
          </w:p>
        </w:tc>
        <w:tc>
          <w:tcPr>
            <w:tcW w:w="540" w:type="dxa"/>
          </w:tcPr>
          <w:p w14:paraId="10096B56" w14:textId="77777777" w:rsidR="00204019" w:rsidRPr="000F7A00" w:rsidRDefault="00204019" w:rsidP="00204019">
            <w:pPr>
              <w:pStyle w:val="TableText"/>
              <w:jc w:val="right"/>
              <w:rPr>
                <w:lang w:eastAsia="en-AU"/>
              </w:rPr>
            </w:pPr>
            <w:r w:rsidRPr="000F7A00">
              <w:rPr>
                <w:lang w:eastAsia="en-AU"/>
              </w:rPr>
              <w:t>41</w:t>
            </w:r>
          </w:p>
        </w:tc>
        <w:tc>
          <w:tcPr>
            <w:tcW w:w="540" w:type="dxa"/>
          </w:tcPr>
          <w:p w14:paraId="54678C1F" w14:textId="77777777" w:rsidR="00204019" w:rsidRPr="000F7A00" w:rsidRDefault="00204019" w:rsidP="00204019">
            <w:pPr>
              <w:pStyle w:val="TableText"/>
              <w:jc w:val="right"/>
              <w:rPr>
                <w:lang w:eastAsia="en-AU"/>
              </w:rPr>
            </w:pPr>
          </w:p>
        </w:tc>
        <w:tc>
          <w:tcPr>
            <w:tcW w:w="900" w:type="dxa"/>
          </w:tcPr>
          <w:p w14:paraId="23775ED9" w14:textId="77777777" w:rsidR="00204019" w:rsidRPr="000F7A00" w:rsidRDefault="00204019" w:rsidP="00204019">
            <w:pPr>
              <w:pStyle w:val="TableText"/>
              <w:jc w:val="right"/>
              <w:rPr>
                <w:lang w:eastAsia="en-AU"/>
              </w:rPr>
            </w:pPr>
          </w:p>
        </w:tc>
        <w:tc>
          <w:tcPr>
            <w:tcW w:w="450" w:type="dxa"/>
          </w:tcPr>
          <w:p w14:paraId="357E7FA7" w14:textId="77777777" w:rsidR="00204019" w:rsidRPr="000F7A00" w:rsidRDefault="00204019" w:rsidP="00204019">
            <w:pPr>
              <w:pStyle w:val="TableText"/>
              <w:jc w:val="right"/>
              <w:rPr>
                <w:lang w:eastAsia="en-AU"/>
              </w:rPr>
            </w:pPr>
            <w:r w:rsidRPr="000F7A00">
              <w:rPr>
                <w:lang w:eastAsia="en-AU"/>
              </w:rPr>
              <w:t>18</w:t>
            </w:r>
          </w:p>
        </w:tc>
        <w:tc>
          <w:tcPr>
            <w:tcW w:w="450" w:type="dxa"/>
          </w:tcPr>
          <w:p w14:paraId="50F3F4D2" w14:textId="77777777" w:rsidR="00204019" w:rsidRPr="000F7A00" w:rsidRDefault="00204019" w:rsidP="00204019">
            <w:pPr>
              <w:pStyle w:val="TableText"/>
              <w:jc w:val="right"/>
              <w:rPr>
                <w:lang w:eastAsia="en-AU"/>
              </w:rPr>
            </w:pPr>
          </w:p>
        </w:tc>
        <w:tc>
          <w:tcPr>
            <w:tcW w:w="900" w:type="dxa"/>
          </w:tcPr>
          <w:p w14:paraId="3A03FD3F" w14:textId="77777777" w:rsidR="00204019" w:rsidRPr="000F7A00" w:rsidRDefault="00204019" w:rsidP="00204019">
            <w:pPr>
              <w:pStyle w:val="TableText"/>
              <w:jc w:val="right"/>
              <w:rPr>
                <w:lang w:eastAsia="en-AU"/>
              </w:rPr>
            </w:pPr>
          </w:p>
        </w:tc>
        <w:tc>
          <w:tcPr>
            <w:tcW w:w="727" w:type="dxa"/>
          </w:tcPr>
          <w:p w14:paraId="46173560" w14:textId="77777777" w:rsidR="00204019" w:rsidRPr="000F7A00" w:rsidRDefault="00204019" w:rsidP="00204019">
            <w:pPr>
              <w:pStyle w:val="TableText"/>
              <w:jc w:val="right"/>
              <w:rPr>
                <w:lang w:eastAsia="en-AU"/>
              </w:rPr>
            </w:pPr>
          </w:p>
        </w:tc>
      </w:tr>
      <w:tr w:rsidR="00204019" w:rsidRPr="00F9633B" w14:paraId="6FE3B85E" w14:textId="77777777" w:rsidTr="00820CAA">
        <w:trPr>
          <w:cantSplit/>
        </w:trPr>
        <w:tc>
          <w:tcPr>
            <w:tcW w:w="1998" w:type="dxa"/>
          </w:tcPr>
          <w:p w14:paraId="330F9582" w14:textId="77777777" w:rsidR="00204019" w:rsidRPr="000F7A00" w:rsidRDefault="00204019" w:rsidP="00204019">
            <w:pPr>
              <w:pStyle w:val="TableText"/>
              <w:rPr>
                <w:lang w:eastAsia="en-AU"/>
              </w:rPr>
            </w:pPr>
            <w:r w:rsidRPr="000F7A00">
              <w:rPr>
                <w:lang w:eastAsia="en-AU"/>
              </w:rPr>
              <w:t>Mental health</w:t>
            </w:r>
          </w:p>
        </w:tc>
        <w:tc>
          <w:tcPr>
            <w:tcW w:w="810" w:type="dxa"/>
          </w:tcPr>
          <w:p w14:paraId="77E772B1" w14:textId="77777777" w:rsidR="00204019" w:rsidRPr="000F7A00" w:rsidRDefault="00204019" w:rsidP="00204019">
            <w:pPr>
              <w:pStyle w:val="TableText"/>
              <w:jc w:val="right"/>
              <w:rPr>
                <w:color w:val="auto"/>
                <w:lang w:eastAsia="en-AU"/>
              </w:rPr>
            </w:pPr>
          </w:p>
        </w:tc>
        <w:tc>
          <w:tcPr>
            <w:tcW w:w="540" w:type="dxa"/>
          </w:tcPr>
          <w:p w14:paraId="0527E1AC" w14:textId="77777777" w:rsidR="00204019" w:rsidRPr="000F7A00" w:rsidRDefault="00204019" w:rsidP="00204019">
            <w:pPr>
              <w:pStyle w:val="TableText"/>
              <w:jc w:val="right"/>
              <w:rPr>
                <w:lang w:eastAsia="en-AU"/>
              </w:rPr>
            </w:pPr>
          </w:p>
        </w:tc>
        <w:tc>
          <w:tcPr>
            <w:tcW w:w="540" w:type="dxa"/>
          </w:tcPr>
          <w:p w14:paraId="66093037" w14:textId="77777777" w:rsidR="00204019" w:rsidRPr="000F7A00" w:rsidRDefault="00204019" w:rsidP="00204019">
            <w:pPr>
              <w:pStyle w:val="TableText"/>
              <w:jc w:val="right"/>
              <w:rPr>
                <w:lang w:eastAsia="en-AU"/>
              </w:rPr>
            </w:pPr>
          </w:p>
        </w:tc>
        <w:tc>
          <w:tcPr>
            <w:tcW w:w="900" w:type="dxa"/>
          </w:tcPr>
          <w:p w14:paraId="098B98AF" w14:textId="77777777" w:rsidR="00204019" w:rsidRPr="000F7A00" w:rsidRDefault="00204019" w:rsidP="00204019">
            <w:pPr>
              <w:pStyle w:val="TableText"/>
              <w:jc w:val="right"/>
              <w:rPr>
                <w:lang w:eastAsia="en-AU"/>
              </w:rPr>
            </w:pPr>
          </w:p>
        </w:tc>
        <w:tc>
          <w:tcPr>
            <w:tcW w:w="450" w:type="dxa"/>
          </w:tcPr>
          <w:p w14:paraId="4B6D17DD" w14:textId="77777777" w:rsidR="00204019" w:rsidRPr="000F7A00" w:rsidRDefault="00204019" w:rsidP="00204019">
            <w:pPr>
              <w:pStyle w:val="TableText"/>
              <w:jc w:val="right"/>
              <w:rPr>
                <w:lang w:eastAsia="en-AU"/>
              </w:rPr>
            </w:pPr>
          </w:p>
        </w:tc>
        <w:tc>
          <w:tcPr>
            <w:tcW w:w="450" w:type="dxa"/>
          </w:tcPr>
          <w:p w14:paraId="33394C28" w14:textId="77777777" w:rsidR="00204019" w:rsidRPr="000F7A00" w:rsidRDefault="00204019" w:rsidP="00204019">
            <w:pPr>
              <w:pStyle w:val="TableText"/>
              <w:jc w:val="right"/>
              <w:rPr>
                <w:lang w:eastAsia="en-AU"/>
              </w:rPr>
            </w:pPr>
          </w:p>
        </w:tc>
        <w:tc>
          <w:tcPr>
            <w:tcW w:w="900" w:type="dxa"/>
          </w:tcPr>
          <w:p w14:paraId="382B7053" w14:textId="77777777" w:rsidR="00204019" w:rsidRPr="000F7A00" w:rsidRDefault="00204019" w:rsidP="00204019">
            <w:pPr>
              <w:pStyle w:val="TableText"/>
              <w:jc w:val="right"/>
              <w:rPr>
                <w:lang w:eastAsia="en-AU"/>
              </w:rPr>
            </w:pPr>
          </w:p>
        </w:tc>
        <w:tc>
          <w:tcPr>
            <w:tcW w:w="727" w:type="dxa"/>
          </w:tcPr>
          <w:p w14:paraId="7580F92A" w14:textId="77777777" w:rsidR="00204019" w:rsidRPr="000F7A00" w:rsidRDefault="00204019" w:rsidP="00204019">
            <w:pPr>
              <w:pStyle w:val="TableText"/>
              <w:jc w:val="right"/>
              <w:rPr>
                <w:lang w:eastAsia="en-AU"/>
              </w:rPr>
            </w:pPr>
            <w:r w:rsidRPr="000F7A00">
              <w:rPr>
                <w:lang w:eastAsia="en-AU"/>
              </w:rPr>
              <w:t>&lt;</w:t>
            </w:r>
            <w:r>
              <w:rPr>
                <w:lang w:eastAsia="en-AU"/>
              </w:rPr>
              <w:t xml:space="preserve"> </w:t>
            </w:r>
            <w:r w:rsidRPr="000F7A00">
              <w:rPr>
                <w:lang w:eastAsia="en-AU"/>
              </w:rPr>
              <w:t>0.0001</w:t>
            </w:r>
          </w:p>
        </w:tc>
      </w:tr>
      <w:tr w:rsidR="00204019" w:rsidRPr="00F9633B" w14:paraId="46A8B30C"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E24CE96" w14:textId="77777777" w:rsidR="00204019" w:rsidRPr="000F7A00" w:rsidRDefault="00204019" w:rsidP="00204019">
            <w:pPr>
              <w:pStyle w:val="TableText"/>
              <w:ind w:left="144"/>
              <w:rPr>
                <w:lang w:eastAsia="en-AU"/>
              </w:rPr>
            </w:pPr>
            <w:r w:rsidRPr="000F7A00">
              <w:rPr>
                <w:lang w:eastAsia="en-AU"/>
              </w:rPr>
              <w:t>Negative</w:t>
            </w:r>
          </w:p>
        </w:tc>
        <w:tc>
          <w:tcPr>
            <w:tcW w:w="810" w:type="dxa"/>
          </w:tcPr>
          <w:p w14:paraId="3515FB47" w14:textId="77777777" w:rsidR="00204019" w:rsidRPr="000F7A00" w:rsidRDefault="00204019" w:rsidP="00204019">
            <w:pPr>
              <w:pStyle w:val="TableText"/>
              <w:jc w:val="right"/>
              <w:rPr>
                <w:color w:val="auto"/>
                <w:lang w:eastAsia="en-AU"/>
              </w:rPr>
            </w:pPr>
            <w:r w:rsidRPr="000F7A00">
              <w:rPr>
                <w:color w:val="auto"/>
                <w:lang w:eastAsia="en-AU"/>
              </w:rPr>
              <w:t>46.2</w:t>
            </w:r>
          </w:p>
        </w:tc>
        <w:tc>
          <w:tcPr>
            <w:tcW w:w="540" w:type="dxa"/>
          </w:tcPr>
          <w:p w14:paraId="2755A1C5" w14:textId="77777777" w:rsidR="00204019" w:rsidRPr="000F7A00" w:rsidRDefault="00204019" w:rsidP="00204019">
            <w:pPr>
              <w:pStyle w:val="TableText"/>
              <w:jc w:val="right"/>
              <w:rPr>
                <w:lang w:eastAsia="en-AU"/>
              </w:rPr>
            </w:pPr>
            <w:r w:rsidRPr="000F7A00">
              <w:rPr>
                <w:lang w:eastAsia="en-AU"/>
              </w:rPr>
              <w:t>336</w:t>
            </w:r>
          </w:p>
        </w:tc>
        <w:tc>
          <w:tcPr>
            <w:tcW w:w="540" w:type="dxa"/>
          </w:tcPr>
          <w:p w14:paraId="1B2BC747" w14:textId="77777777" w:rsidR="00204019" w:rsidRPr="000F7A00" w:rsidRDefault="00204019" w:rsidP="00204019">
            <w:pPr>
              <w:pStyle w:val="TableText"/>
              <w:jc w:val="right"/>
              <w:rPr>
                <w:lang w:eastAsia="en-AU"/>
              </w:rPr>
            </w:pPr>
            <w:r w:rsidRPr="000F7A00">
              <w:rPr>
                <w:lang w:eastAsia="en-AU"/>
              </w:rPr>
              <w:t>39.3</w:t>
            </w:r>
          </w:p>
        </w:tc>
        <w:tc>
          <w:tcPr>
            <w:tcW w:w="900" w:type="dxa"/>
          </w:tcPr>
          <w:p w14:paraId="7988B7EB" w14:textId="77777777" w:rsidR="00204019" w:rsidRPr="000F7A00" w:rsidRDefault="00204019" w:rsidP="00204019">
            <w:pPr>
              <w:pStyle w:val="TableText"/>
              <w:jc w:val="right"/>
              <w:rPr>
                <w:lang w:eastAsia="en-AU"/>
              </w:rPr>
            </w:pPr>
            <w:r w:rsidRPr="000F7A00">
              <w:rPr>
                <w:lang w:eastAsia="en-AU"/>
              </w:rPr>
              <w:t>(36.0</w:t>
            </w:r>
            <w:r w:rsidR="00820CAA">
              <w:rPr>
                <w:lang w:eastAsia="en-AU"/>
              </w:rPr>
              <w:t xml:space="preserve"> </w:t>
            </w:r>
            <w:r>
              <w:rPr>
                <w:lang w:eastAsia="en-AU"/>
              </w:rPr>
              <w:t xml:space="preserve">– </w:t>
            </w:r>
            <w:r w:rsidRPr="000F7A00">
              <w:rPr>
                <w:lang w:eastAsia="en-AU"/>
              </w:rPr>
              <w:t>42.6)</w:t>
            </w:r>
          </w:p>
        </w:tc>
        <w:tc>
          <w:tcPr>
            <w:tcW w:w="450" w:type="dxa"/>
          </w:tcPr>
          <w:p w14:paraId="0D04BD5E" w14:textId="77777777" w:rsidR="00204019" w:rsidRPr="000F7A00" w:rsidRDefault="00204019" w:rsidP="00204019">
            <w:pPr>
              <w:pStyle w:val="TableText"/>
              <w:jc w:val="right"/>
              <w:rPr>
                <w:lang w:eastAsia="en-AU"/>
              </w:rPr>
            </w:pPr>
            <w:r w:rsidRPr="000F7A00">
              <w:rPr>
                <w:lang w:eastAsia="en-AU"/>
              </w:rPr>
              <w:t>255</w:t>
            </w:r>
          </w:p>
        </w:tc>
        <w:tc>
          <w:tcPr>
            <w:tcW w:w="450" w:type="dxa"/>
          </w:tcPr>
          <w:p w14:paraId="09E17088" w14:textId="77777777" w:rsidR="00204019" w:rsidRPr="000F7A00" w:rsidRDefault="00204019" w:rsidP="00204019">
            <w:pPr>
              <w:pStyle w:val="TableText"/>
              <w:jc w:val="right"/>
              <w:rPr>
                <w:lang w:eastAsia="en-AU"/>
              </w:rPr>
            </w:pPr>
            <w:r w:rsidRPr="000F7A00">
              <w:rPr>
                <w:lang w:eastAsia="en-AU"/>
              </w:rPr>
              <w:t>60.3</w:t>
            </w:r>
          </w:p>
        </w:tc>
        <w:tc>
          <w:tcPr>
            <w:tcW w:w="900" w:type="dxa"/>
          </w:tcPr>
          <w:p w14:paraId="28A6B96B" w14:textId="77777777" w:rsidR="00204019" w:rsidRPr="000F7A00" w:rsidRDefault="00204019" w:rsidP="00204019">
            <w:pPr>
              <w:pStyle w:val="TableText"/>
              <w:jc w:val="right"/>
              <w:rPr>
                <w:lang w:eastAsia="en-AU"/>
              </w:rPr>
            </w:pPr>
            <w:r w:rsidRPr="000F7A00">
              <w:rPr>
                <w:lang w:eastAsia="en-AU"/>
              </w:rPr>
              <w:t>(55.5</w:t>
            </w:r>
            <w:r w:rsidR="00820CAA">
              <w:rPr>
                <w:lang w:eastAsia="en-AU"/>
              </w:rPr>
              <w:t xml:space="preserve"> </w:t>
            </w:r>
            <w:r>
              <w:rPr>
                <w:lang w:eastAsia="en-AU"/>
              </w:rPr>
              <w:t xml:space="preserve">– </w:t>
            </w:r>
            <w:r w:rsidRPr="000F7A00">
              <w:rPr>
                <w:lang w:eastAsia="en-AU"/>
              </w:rPr>
              <w:t>64.9)</w:t>
            </w:r>
          </w:p>
        </w:tc>
        <w:tc>
          <w:tcPr>
            <w:tcW w:w="727" w:type="dxa"/>
          </w:tcPr>
          <w:p w14:paraId="1F241790" w14:textId="77777777" w:rsidR="00204019" w:rsidRPr="000F7A00" w:rsidRDefault="00204019" w:rsidP="00204019">
            <w:pPr>
              <w:pStyle w:val="TableText"/>
              <w:jc w:val="right"/>
              <w:rPr>
                <w:lang w:eastAsia="en-AU"/>
              </w:rPr>
            </w:pPr>
          </w:p>
        </w:tc>
      </w:tr>
      <w:tr w:rsidR="00204019" w:rsidRPr="00F9633B" w14:paraId="2AFDD17C" w14:textId="77777777" w:rsidTr="00820CAA">
        <w:trPr>
          <w:cantSplit/>
        </w:trPr>
        <w:tc>
          <w:tcPr>
            <w:tcW w:w="1998" w:type="dxa"/>
          </w:tcPr>
          <w:p w14:paraId="50E9B4FD" w14:textId="77777777" w:rsidR="00204019" w:rsidRPr="000F7A00" w:rsidRDefault="00204019" w:rsidP="00204019">
            <w:pPr>
              <w:pStyle w:val="TableText"/>
              <w:ind w:left="144"/>
              <w:rPr>
                <w:lang w:eastAsia="en-AU"/>
              </w:rPr>
            </w:pPr>
            <w:r w:rsidRPr="000F7A00">
              <w:rPr>
                <w:lang w:eastAsia="en-AU"/>
              </w:rPr>
              <w:t>No influence</w:t>
            </w:r>
          </w:p>
        </w:tc>
        <w:tc>
          <w:tcPr>
            <w:tcW w:w="810" w:type="dxa"/>
          </w:tcPr>
          <w:p w14:paraId="30D141C0" w14:textId="77777777" w:rsidR="00204019" w:rsidRPr="000F7A00" w:rsidRDefault="00204019" w:rsidP="00204019">
            <w:pPr>
              <w:pStyle w:val="TableText"/>
              <w:jc w:val="right"/>
              <w:rPr>
                <w:color w:val="auto"/>
                <w:lang w:eastAsia="en-AU"/>
              </w:rPr>
            </w:pPr>
            <w:r w:rsidRPr="000F7A00">
              <w:rPr>
                <w:color w:val="auto"/>
                <w:lang w:eastAsia="en-AU"/>
              </w:rPr>
              <w:t>18.1</w:t>
            </w:r>
          </w:p>
        </w:tc>
        <w:tc>
          <w:tcPr>
            <w:tcW w:w="540" w:type="dxa"/>
          </w:tcPr>
          <w:p w14:paraId="66D4358B" w14:textId="77777777" w:rsidR="00204019" w:rsidRPr="000F7A00" w:rsidRDefault="00204019" w:rsidP="00204019">
            <w:pPr>
              <w:pStyle w:val="TableText"/>
              <w:jc w:val="right"/>
              <w:rPr>
                <w:lang w:eastAsia="en-AU"/>
              </w:rPr>
            </w:pPr>
            <w:r w:rsidRPr="000F7A00">
              <w:rPr>
                <w:lang w:eastAsia="en-AU"/>
              </w:rPr>
              <w:t>173</w:t>
            </w:r>
          </w:p>
        </w:tc>
        <w:tc>
          <w:tcPr>
            <w:tcW w:w="540" w:type="dxa"/>
          </w:tcPr>
          <w:p w14:paraId="76170AAE" w14:textId="77777777" w:rsidR="00204019" w:rsidRPr="000F7A00" w:rsidRDefault="00204019" w:rsidP="00204019">
            <w:pPr>
              <w:pStyle w:val="TableText"/>
              <w:jc w:val="right"/>
              <w:rPr>
                <w:lang w:eastAsia="en-AU"/>
              </w:rPr>
            </w:pPr>
            <w:r w:rsidRPr="000F7A00">
              <w:rPr>
                <w:lang w:eastAsia="en-AU"/>
              </w:rPr>
              <w:t>20.2</w:t>
            </w:r>
          </w:p>
        </w:tc>
        <w:tc>
          <w:tcPr>
            <w:tcW w:w="900" w:type="dxa"/>
          </w:tcPr>
          <w:p w14:paraId="6D01B8B5" w14:textId="77777777" w:rsidR="00204019" w:rsidRPr="000F7A00" w:rsidRDefault="00204019" w:rsidP="00204019">
            <w:pPr>
              <w:pStyle w:val="TableText"/>
              <w:jc w:val="right"/>
              <w:rPr>
                <w:lang w:eastAsia="en-AU"/>
              </w:rPr>
            </w:pPr>
            <w:r w:rsidRPr="000F7A00">
              <w:rPr>
                <w:lang w:eastAsia="en-AU"/>
              </w:rPr>
              <w:t>(17.6</w:t>
            </w:r>
            <w:r w:rsidR="00820CAA">
              <w:rPr>
                <w:lang w:eastAsia="en-AU"/>
              </w:rPr>
              <w:t xml:space="preserve"> </w:t>
            </w:r>
            <w:r>
              <w:rPr>
                <w:lang w:eastAsia="en-AU"/>
              </w:rPr>
              <w:t xml:space="preserve">– </w:t>
            </w:r>
            <w:r w:rsidRPr="000F7A00">
              <w:rPr>
                <w:lang w:eastAsia="en-AU"/>
              </w:rPr>
              <w:t>23.0)</w:t>
            </w:r>
          </w:p>
        </w:tc>
        <w:tc>
          <w:tcPr>
            <w:tcW w:w="450" w:type="dxa"/>
          </w:tcPr>
          <w:p w14:paraId="7617EF90" w14:textId="77777777" w:rsidR="00204019" w:rsidRPr="000F7A00" w:rsidRDefault="00204019" w:rsidP="00204019">
            <w:pPr>
              <w:pStyle w:val="TableText"/>
              <w:jc w:val="right"/>
              <w:rPr>
                <w:lang w:eastAsia="en-AU"/>
              </w:rPr>
            </w:pPr>
            <w:r w:rsidRPr="000F7A00">
              <w:rPr>
                <w:lang w:eastAsia="en-AU"/>
              </w:rPr>
              <w:t>59</w:t>
            </w:r>
          </w:p>
        </w:tc>
        <w:tc>
          <w:tcPr>
            <w:tcW w:w="450" w:type="dxa"/>
          </w:tcPr>
          <w:p w14:paraId="0F4E523D" w14:textId="77777777" w:rsidR="00204019" w:rsidRPr="000F7A00" w:rsidRDefault="00204019" w:rsidP="00204019">
            <w:pPr>
              <w:pStyle w:val="TableText"/>
              <w:jc w:val="right"/>
              <w:rPr>
                <w:lang w:eastAsia="en-AU"/>
              </w:rPr>
            </w:pPr>
            <w:r w:rsidRPr="000F7A00">
              <w:rPr>
                <w:lang w:eastAsia="en-AU"/>
              </w:rPr>
              <w:t>13.9</w:t>
            </w:r>
          </w:p>
        </w:tc>
        <w:tc>
          <w:tcPr>
            <w:tcW w:w="900" w:type="dxa"/>
          </w:tcPr>
          <w:p w14:paraId="4AB5A96E" w14:textId="77777777" w:rsidR="00204019" w:rsidRPr="000F7A00" w:rsidRDefault="00204019" w:rsidP="00204019">
            <w:pPr>
              <w:pStyle w:val="TableText"/>
              <w:jc w:val="right"/>
              <w:rPr>
                <w:lang w:eastAsia="en-AU"/>
              </w:rPr>
            </w:pPr>
            <w:r w:rsidRPr="000F7A00">
              <w:rPr>
                <w:lang w:eastAsia="en-AU"/>
              </w:rPr>
              <w:t>(11.0</w:t>
            </w:r>
            <w:r w:rsidR="00820CAA">
              <w:rPr>
                <w:lang w:eastAsia="en-AU"/>
              </w:rPr>
              <w:t xml:space="preserve"> </w:t>
            </w:r>
            <w:r>
              <w:rPr>
                <w:lang w:eastAsia="en-AU"/>
              </w:rPr>
              <w:t xml:space="preserve">– </w:t>
            </w:r>
            <w:r w:rsidRPr="000F7A00">
              <w:rPr>
                <w:lang w:eastAsia="en-AU"/>
              </w:rPr>
              <w:t>17.6)</w:t>
            </w:r>
          </w:p>
        </w:tc>
        <w:tc>
          <w:tcPr>
            <w:tcW w:w="727" w:type="dxa"/>
          </w:tcPr>
          <w:p w14:paraId="3631AE70" w14:textId="77777777" w:rsidR="00204019" w:rsidRPr="000F7A00" w:rsidRDefault="00204019" w:rsidP="00204019">
            <w:pPr>
              <w:pStyle w:val="TableText"/>
              <w:jc w:val="right"/>
              <w:rPr>
                <w:lang w:eastAsia="en-AU"/>
              </w:rPr>
            </w:pPr>
          </w:p>
        </w:tc>
      </w:tr>
      <w:tr w:rsidR="00204019" w:rsidRPr="00F9633B" w14:paraId="11294ABA"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65A50DF" w14:textId="77777777" w:rsidR="00204019" w:rsidRPr="000F7A00" w:rsidRDefault="00204019" w:rsidP="00204019">
            <w:pPr>
              <w:pStyle w:val="TableText"/>
              <w:ind w:left="144"/>
              <w:rPr>
                <w:lang w:eastAsia="en-AU"/>
              </w:rPr>
            </w:pPr>
            <w:r w:rsidRPr="000F7A00">
              <w:rPr>
                <w:lang w:eastAsia="en-AU"/>
              </w:rPr>
              <w:t>Positive</w:t>
            </w:r>
          </w:p>
        </w:tc>
        <w:tc>
          <w:tcPr>
            <w:tcW w:w="810" w:type="dxa"/>
          </w:tcPr>
          <w:p w14:paraId="31DD5826" w14:textId="77777777" w:rsidR="00204019" w:rsidRPr="000F7A00" w:rsidRDefault="00204019" w:rsidP="00204019">
            <w:pPr>
              <w:pStyle w:val="TableText"/>
              <w:jc w:val="right"/>
              <w:rPr>
                <w:color w:val="auto"/>
                <w:lang w:eastAsia="en-AU"/>
              </w:rPr>
            </w:pPr>
            <w:r w:rsidRPr="000F7A00">
              <w:rPr>
                <w:color w:val="auto"/>
                <w:lang w:eastAsia="en-AU"/>
              </w:rPr>
              <w:t>35.6</w:t>
            </w:r>
          </w:p>
        </w:tc>
        <w:tc>
          <w:tcPr>
            <w:tcW w:w="540" w:type="dxa"/>
          </w:tcPr>
          <w:p w14:paraId="138B7B2E" w14:textId="77777777" w:rsidR="00204019" w:rsidRPr="000F7A00" w:rsidRDefault="00204019" w:rsidP="00204019">
            <w:pPr>
              <w:pStyle w:val="TableText"/>
              <w:jc w:val="right"/>
              <w:rPr>
                <w:lang w:eastAsia="en-AU"/>
              </w:rPr>
            </w:pPr>
            <w:r w:rsidRPr="000F7A00">
              <w:rPr>
                <w:lang w:eastAsia="en-AU"/>
              </w:rPr>
              <w:t>347</w:t>
            </w:r>
          </w:p>
        </w:tc>
        <w:tc>
          <w:tcPr>
            <w:tcW w:w="540" w:type="dxa"/>
          </w:tcPr>
          <w:p w14:paraId="6901513A" w14:textId="77777777" w:rsidR="00204019" w:rsidRPr="000F7A00" w:rsidRDefault="00204019" w:rsidP="00204019">
            <w:pPr>
              <w:pStyle w:val="TableText"/>
              <w:jc w:val="right"/>
              <w:rPr>
                <w:lang w:eastAsia="en-AU"/>
              </w:rPr>
            </w:pPr>
            <w:r w:rsidRPr="000F7A00">
              <w:rPr>
                <w:lang w:eastAsia="en-AU"/>
              </w:rPr>
              <w:t>40.5</w:t>
            </w:r>
          </w:p>
        </w:tc>
        <w:tc>
          <w:tcPr>
            <w:tcW w:w="900" w:type="dxa"/>
          </w:tcPr>
          <w:p w14:paraId="7295FCC7" w14:textId="77777777" w:rsidR="00204019" w:rsidRPr="000F7A00" w:rsidRDefault="00204019" w:rsidP="00204019">
            <w:pPr>
              <w:pStyle w:val="TableText"/>
              <w:jc w:val="right"/>
              <w:rPr>
                <w:lang w:eastAsia="en-AU"/>
              </w:rPr>
            </w:pPr>
            <w:r w:rsidRPr="000F7A00">
              <w:rPr>
                <w:lang w:eastAsia="en-AU"/>
              </w:rPr>
              <w:t>(37.3</w:t>
            </w:r>
            <w:r w:rsidR="00820CAA">
              <w:rPr>
                <w:lang w:eastAsia="en-AU"/>
              </w:rPr>
              <w:t xml:space="preserve"> </w:t>
            </w:r>
            <w:r>
              <w:rPr>
                <w:lang w:eastAsia="en-AU"/>
              </w:rPr>
              <w:t xml:space="preserve">– </w:t>
            </w:r>
            <w:r w:rsidRPr="000F7A00">
              <w:rPr>
                <w:lang w:eastAsia="en-AU"/>
              </w:rPr>
              <w:t>43.9)</w:t>
            </w:r>
          </w:p>
        </w:tc>
        <w:tc>
          <w:tcPr>
            <w:tcW w:w="450" w:type="dxa"/>
          </w:tcPr>
          <w:p w14:paraId="7F0F4EE8" w14:textId="77777777" w:rsidR="00204019" w:rsidRPr="000F7A00" w:rsidRDefault="00204019" w:rsidP="00204019">
            <w:pPr>
              <w:pStyle w:val="TableText"/>
              <w:jc w:val="right"/>
              <w:rPr>
                <w:lang w:eastAsia="en-AU"/>
              </w:rPr>
            </w:pPr>
            <w:r w:rsidRPr="000F7A00">
              <w:rPr>
                <w:lang w:eastAsia="en-AU"/>
              </w:rPr>
              <w:t>109</w:t>
            </w:r>
          </w:p>
        </w:tc>
        <w:tc>
          <w:tcPr>
            <w:tcW w:w="450" w:type="dxa"/>
          </w:tcPr>
          <w:p w14:paraId="09531AC9" w14:textId="77777777" w:rsidR="00204019" w:rsidRPr="000F7A00" w:rsidRDefault="00204019" w:rsidP="00204019">
            <w:pPr>
              <w:pStyle w:val="TableText"/>
              <w:jc w:val="right"/>
              <w:rPr>
                <w:lang w:eastAsia="en-AU"/>
              </w:rPr>
            </w:pPr>
            <w:r w:rsidRPr="000F7A00">
              <w:rPr>
                <w:lang w:eastAsia="en-AU"/>
              </w:rPr>
              <w:t>25.8</w:t>
            </w:r>
          </w:p>
        </w:tc>
        <w:tc>
          <w:tcPr>
            <w:tcW w:w="900" w:type="dxa"/>
          </w:tcPr>
          <w:p w14:paraId="54375847" w14:textId="77777777" w:rsidR="00204019" w:rsidRPr="000F7A00" w:rsidRDefault="00204019" w:rsidP="00204019">
            <w:pPr>
              <w:pStyle w:val="TableText"/>
              <w:jc w:val="right"/>
              <w:rPr>
                <w:lang w:eastAsia="en-AU"/>
              </w:rPr>
            </w:pPr>
            <w:r w:rsidRPr="000F7A00">
              <w:rPr>
                <w:lang w:eastAsia="en-AU"/>
              </w:rPr>
              <w:t>(21.8</w:t>
            </w:r>
            <w:r w:rsidR="00820CAA">
              <w:rPr>
                <w:lang w:eastAsia="en-AU"/>
              </w:rPr>
              <w:t xml:space="preserve"> </w:t>
            </w:r>
            <w:r>
              <w:rPr>
                <w:lang w:eastAsia="en-AU"/>
              </w:rPr>
              <w:t xml:space="preserve">– </w:t>
            </w:r>
            <w:r w:rsidRPr="000F7A00">
              <w:rPr>
                <w:lang w:eastAsia="en-AU"/>
              </w:rPr>
              <w:t>30.2)</w:t>
            </w:r>
          </w:p>
        </w:tc>
        <w:tc>
          <w:tcPr>
            <w:tcW w:w="727" w:type="dxa"/>
          </w:tcPr>
          <w:p w14:paraId="6A426BAA" w14:textId="77777777" w:rsidR="00204019" w:rsidRPr="000F7A00" w:rsidRDefault="00204019" w:rsidP="00204019">
            <w:pPr>
              <w:pStyle w:val="TableText"/>
              <w:jc w:val="right"/>
              <w:rPr>
                <w:lang w:eastAsia="en-AU"/>
              </w:rPr>
            </w:pPr>
          </w:p>
        </w:tc>
      </w:tr>
      <w:tr w:rsidR="00204019" w:rsidRPr="00F9633B" w14:paraId="050DE77F" w14:textId="77777777" w:rsidTr="00820CAA">
        <w:trPr>
          <w:cantSplit/>
        </w:trPr>
        <w:tc>
          <w:tcPr>
            <w:tcW w:w="1998" w:type="dxa"/>
          </w:tcPr>
          <w:p w14:paraId="78247F9C" w14:textId="77777777" w:rsidR="00204019" w:rsidRPr="000F7A00" w:rsidRDefault="00204019" w:rsidP="00204019">
            <w:pPr>
              <w:pStyle w:val="TableText"/>
              <w:keepNext w:val="0"/>
              <w:ind w:left="144"/>
              <w:rPr>
                <w:lang w:eastAsia="en-AU"/>
              </w:rPr>
            </w:pPr>
            <w:r w:rsidRPr="000F7A00">
              <w:rPr>
                <w:lang w:eastAsia="en-AU"/>
              </w:rPr>
              <w:t>Missing</w:t>
            </w:r>
          </w:p>
        </w:tc>
        <w:tc>
          <w:tcPr>
            <w:tcW w:w="810" w:type="dxa"/>
          </w:tcPr>
          <w:p w14:paraId="2B406CCC" w14:textId="77777777" w:rsidR="00204019" w:rsidRPr="000F7A00" w:rsidRDefault="00204019" w:rsidP="00204019">
            <w:pPr>
              <w:pStyle w:val="TableText"/>
              <w:keepNext w:val="0"/>
              <w:jc w:val="right"/>
              <w:rPr>
                <w:color w:val="auto"/>
                <w:lang w:eastAsia="en-AU"/>
              </w:rPr>
            </w:pPr>
          </w:p>
        </w:tc>
        <w:tc>
          <w:tcPr>
            <w:tcW w:w="540" w:type="dxa"/>
          </w:tcPr>
          <w:p w14:paraId="619AA1F4" w14:textId="77777777" w:rsidR="00204019" w:rsidRPr="000F7A00" w:rsidRDefault="00204019" w:rsidP="00204019">
            <w:pPr>
              <w:pStyle w:val="TableText"/>
              <w:jc w:val="right"/>
              <w:rPr>
                <w:lang w:eastAsia="en-AU"/>
              </w:rPr>
            </w:pPr>
            <w:r w:rsidRPr="000F7A00">
              <w:rPr>
                <w:lang w:eastAsia="en-AU"/>
              </w:rPr>
              <w:t>73</w:t>
            </w:r>
          </w:p>
        </w:tc>
        <w:tc>
          <w:tcPr>
            <w:tcW w:w="540" w:type="dxa"/>
          </w:tcPr>
          <w:p w14:paraId="0443F14D" w14:textId="2C4ED7C7" w:rsidR="00204019" w:rsidRPr="000F7A00" w:rsidRDefault="00204019" w:rsidP="00204019">
            <w:pPr>
              <w:pStyle w:val="TableText"/>
              <w:jc w:val="right"/>
              <w:rPr>
                <w:lang w:eastAsia="en-AU"/>
              </w:rPr>
            </w:pPr>
          </w:p>
        </w:tc>
        <w:tc>
          <w:tcPr>
            <w:tcW w:w="900" w:type="dxa"/>
          </w:tcPr>
          <w:p w14:paraId="3D8CBA6A" w14:textId="77777777" w:rsidR="00204019" w:rsidRPr="000F7A00" w:rsidRDefault="00204019" w:rsidP="00204019">
            <w:pPr>
              <w:pStyle w:val="TableText"/>
              <w:jc w:val="right"/>
              <w:rPr>
                <w:lang w:eastAsia="en-AU"/>
              </w:rPr>
            </w:pPr>
          </w:p>
        </w:tc>
        <w:tc>
          <w:tcPr>
            <w:tcW w:w="450" w:type="dxa"/>
          </w:tcPr>
          <w:p w14:paraId="5AD84B20" w14:textId="77777777" w:rsidR="00204019" w:rsidRPr="000F7A00" w:rsidRDefault="00204019" w:rsidP="00204019">
            <w:pPr>
              <w:pStyle w:val="TableText"/>
              <w:jc w:val="right"/>
              <w:rPr>
                <w:lang w:eastAsia="en-AU"/>
              </w:rPr>
            </w:pPr>
            <w:r w:rsidRPr="000F7A00">
              <w:rPr>
                <w:lang w:eastAsia="en-AU"/>
              </w:rPr>
              <w:t>35</w:t>
            </w:r>
          </w:p>
        </w:tc>
        <w:tc>
          <w:tcPr>
            <w:tcW w:w="450" w:type="dxa"/>
          </w:tcPr>
          <w:p w14:paraId="36C6E391" w14:textId="77777777" w:rsidR="00204019" w:rsidRPr="000F7A00" w:rsidRDefault="00204019" w:rsidP="00204019">
            <w:pPr>
              <w:pStyle w:val="TableText"/>
              <w:jc w:val="right"/>
              <w:rPr>
                <w:lang w:eastAsia="en-AU"/>
              </w:rPr>
            </w:pPr>
          </w:p>
        </w:tc>
        <w:tc>
          <w:tcPr>
            <w:tcW w:w="900" w:type="dxa"/>
          </w:tcPr>
          <w:p w14:paraId="0714FC75" w14:textId="77777777" w:rsidR="00204019" w:rsidRPr="000F7A00" w:rsidRDefault="00204019" w:rsidP="00204019">
            <w:pPr>
              <w:pStyle w:val="TableText"/>
              <w:jc w:val="right"/>
              <w:rPr>
                <w:lang w:eastAsia="en-AU"/>
              </w:rPr>
            </w:pPr>
          </w:p>
        </w:tc>
        <w:tc>
          <w:tcPr>
            <w:tcW w:w="727" w:type="dxa"/>
          </w:tcPr>
          <w:p w14:paraId="4B25D29E" w14:textId="77777777" w:rsidR="00204019" w:rsidRPr="000F7A00" w:rsidRDefault="00204019" w:rsidP="00204019">
            <w:pPr>
              <w:pStyle w:val="TableText"/>
              <w:jc w:val="right"/>
              <w:rPr>
                <w:lang w:eastAsia="en-AU"/>
              </w:rPr>
            </w:pPr>
          </w:p>
        </w:tc>
      </w:tr>
      <w:tr w:rsidR="00204019" w:rsidRPr="00F9633B" w14:paraId="6E1EFE2E"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1769C6D" w14:textId="77777777" w:rsidR="00204019" w:rsidRPr="000F7A00" w:rsidRDefault="00204019" w:rsidP="00204019">
            <w:pPr>
              <w:pStyle w:val="TableText"/>
              <w:rPr>
                <w:lang w:eastAsia="en-AU"/>
              </w:rPr>
            </w:pPr>
            <w:r w:rsidRPr="000F7A00">
              <w:rPr>
                <w:lang w:eastAsia="en-AU"/>
              </w:rPr>
              <w:t>Financial situation</w:t>
            </w:r>
          </w:p>
        </w:tc>
        <w:tc>
          <w:tcPr>
            <w:tcW w:w="810" w:type="dxa"/>
          </w:tcPr>
          <w:p w14:paraId="3E5BB84C" w14:textId="77777777" w:rsidR="00204019" w:rsidRPr="000F7A00" w:rsidRDefault="00204019" w:rsidP="00204019">
            <w:pPr>
              <w:pStyle w:val="TableText"/>
              <w:jc w:val="right"/>
              <w:rPr>
                <w:color w:val="auto"/>
                <w:lang w:eastAsia="en-AU"/>
              </w:rPr>
            </w:pPr>
          </w:p>
        </w:tc>
        <w:tc>
          <w:tcPr>
            <w:tcW w:w="540" w:type="dxa"/>
          </w:tcPr>
          <w:p w14:paraId="5FBA0603" w14:textId="77777777" w:rsidR="00204019" w:rsidRPr="000F7A00" w:rsidRDefault="00204019" w:rsidP="00204019">
            <w:pPr>
              <w:pStyle w:val="TableText"/>
              <w:jc w:val="right"/>
              <w:rPr>
                <w:lang w:eastAsia="en-AU"/>
              </w:rPr>
            </w:pPr>
          </w:p>
        </w:tc>
        <w:tc>
          <w:tcPr>
            <w:tcW w:w="540" w:type="dxa"/>
          </w:tcPr>
          <w:p w14:paraId="7E85948D" w14:textId="67B8C542" w:rsidR="00204019" w:rsidRPr="000F7A00" w:rsidRDefault="00204019" w:rsidP="00204019">
            <w:pPr>
              <w:pStyle w:val="TableText"/>
              <w:jc w:val="right"/>
              <w:rPr>
                <w:lang w:eastAsia="en-AU"/>
              </w:rPr>
            </w:pPr>
          </w:p>
        </w:tc>
        <w:tc>
          <w:tcPr>
            <w:tcW w:w="900" w:type="dxa"/>
          </w:tcPr>
          <w:p w14:paraId="65A0E1E7" w14:textId="77777777" w:rsidR="00204019" w:rsidRPr="000F7A00" w:rsidRDefault="00204019" w:rsidP="00204019">
            <w:pPr>
              <w:pStyle w:val="TableText"/>
              <w:jc w:val="right"/>
              <w:rPr>
                <w:lang w:eastAsia="en-AU"/>
              </w:rPr>
            </w:pPr>
          </w:p>
        </w:tc>
        <w:tc>
          <w:tcPr>
            <w:tcW w:w="450" w:type="dxa"/>
          </w:tcPr>
          <w:p w14:paraId="68073E58" w14:textId="77777777" w:rsidR="00204019" w:rsidRPr="000F7A00" w:rsidRDefault="00204019" w:rsidP="00204019">
            <w:pPr>
              <w:pStyle w:val="TableText"/>
              <w:jc w:val="right"/>
              <w:rPr>
                <w:lang w:eastAsia="en-AU"/>
              </w:rPr>
            </w:pPr>
          </w:p>
        </w:tc>
        <w:tc>
          <w:tcPr>
            <w:tcW w:w="450" w:type="dxa"/>
          </w:tcPr>
          <w:p w14:paraId="78EFB797" w14:textId="77777777" w:rsidR="00204019" w:rsidRPr="000F7A00" w:rsidRDefault="00204019" w:rsidP="00204019">
            <w:pPr>
              <w:pStyle w:val="TableText"/>
              <w:jc w:val="right"/>
              <w:rPr>
                <w:lang w:eastAsia="en-AU"/>
              </w:rPr>
            </w:pPr>
          </w:p>
        </w:tc>
        <w:tc>
          <w:tcPr>
            <w:tcW w:w="900" w:type="dxa"/>
          </w:tcPr>
          <w:p w14:paraId="1F632534" w14:textId="77777777" w:rsidR="00204019" w:rsidRPr="000F7A00" w:rsidRDefault="00204019" w:rsidP="00204019">
            <w:pPr>
              <w:pStyle w:val="TableText"/>
              <w:jc w:val="right"/>
              <w:rPr>
                <w:lang w:eastAsia="en-AU"/>
              </w:rPr>
            </w:pPr>
          </w:p>
        </w:tc>
        <w:tc>
          <w:tcPr>
            <w:tcW w:w="727" w:type="dxa"/>
          </w:tcPr>
          <w:p w14:paraId="3996ED6B" w14:textId="77777777" w:rsidR="00204019" w:rsidRPr="000F7A00" w:rsidRDefault="00204019" w:rsidP="00204019">
            <w:pPr>
              <w:pStyle w:val="TableText"/>
              <w:jc w:val="right"/>
              <w:rPr>
                <w:lang w:eastAsia="en-AU"/>
              </w:rPr>
            </w:pPr>
            <w:r w:rsidRPr="000F7A00">
              <w:rPr>
                <w:lang w:eastAsia="en-AU"/>
              </w:rPr>
              <w:t>&lt;</w:t>
            </w:r>
            <w:r>
              <w:rPr>
                <w:lang w:eastAsia="en-AU"/>
              </w:rPr>
              <w:t xml:space="preserve"> </w:t>
            </w:r>
            <w:r w:rsidRPr="000F7A00">
              <w:rPr>
                <w:lang w:eastAsia="en-AU"/>
              </w:rPr>
              <w:t>0.0001</w:t>
            </w:r>
          </w:p>
        </w:tc>
      </w:tr>
      <w:tr w:rsidR="00204019" w:rsidRPr="00F9633B" w14:paraId="2451A97D" w14:textId="77777777" w:rsidTr="00820CAA">
        <w:trPr>
          <w:cantSplit/>
        </w:trPr>
        <w:tc>
          <w:tcPr>
            <w:tcW w:w="1998" w:type="dxa"/>
          </w:tcPr>
          <w:p w14:paraId="360A2286" w14:textId="77777777" w:rsidR="00204019" w:rsidRPr="000F7A00" w:rsidRDefault="00204019" w:rsidP="00204019">
            <w:pPr>
              <w:pStyle w:val="TableText"/>
              <w:ind w:left="144"/>
              <w:rPr>
                <w:lang w:eastAsia="en-AU"/>
              </w:rPr>
            </w:pPr>
            <w:r w:rsidRPr="000F7A00">
              <w:rPr>
                <w:lang w:eastAsia="en-AU"/>
              </w:rPr>
              <w:t>Negative</w:t>
            </w:r>
          </w:p>
        </w:tc>
        <w:tc>
          <w:tcPr>
            <w:tcW w:w="810" w:type="dxa"/>
          </w:tcPr>
          <w:p w14:paraId="3DDB333D" w14:textId="77777777" w:rsidR="00204019" w:rsidRPr="000F7A00" w:rsidRDefault="00204019" w:rsidP="00204019">
            <w:pPr>
              <w:pStyle w:val="TableText"/>
              <w:jc w:val="right"/>
              <w:rPr>
                <w:color w:val="auto"/>
                <w:lang w:eastAsia="en-AU"/>
              </w:rPr>
            </w:pPr>
            <w:r w:rsidRPr="000F7A00">
              <w:rPr>
                <w:color w:val="auto"/>
                <w:lang w:eastAsia="en-AU"/>
              </w:rPr>
              <w:t>11.7</w:t>
            </w:r>
          </w:p>
        </w:tc>
        <w:tc>
          <w:tcPr>
            <w:tcW w:w="540" w:type="dxa"/>
          </w:tcPr>
          <w:p w14:paraId="1D498CB8" w14:textId="77777777" w:rsidR="00204019" w:rsidRPr="000F7A00" w:rsidRDefault="00204019" w:rsidP="00204019">
            <w:pPr>
              <w:pStyle w:val="TableText"/>
              <w:jc w:val="right"/>
              <w:rPr>
                <w:lang w:eastAsia="en-AU"/>
              </w:rPr>
            </w:pPr>
            <w:r w:rsidRPr="000F7A00">
              <w:rPr>
                <w:lang w:eastAsia="en-AU"/>
              </w:rPr>
              <w:t>64</w:t>
            </w:r>
          </w:p>
        </w:tc>
        <w:tc>
          <w:tcPr>
            <w:tcW w:w="540" w:type="dxa"/>
          </w:tcPr>
          <w:p w14:paraId="29A8355A" w14:textId="77777777" w:rsidR="00204019" w:rsidRPr="000F7A00" w:rsidRDefault="00204019" w:rsidP="00204019">
            <w:pPr>
              <w:pStyle w:val="TableText"/>
              <w:jc w:val="right"/>
              <w:rPr>
                <w:lang w:eastAsia="en-AU"/>
              </w:rPr>
            </w:pPr>
            <w:r w:rsidRPr="000F7A00">
              <w:rPr>
                <w:lang w:eastAsia="en-AU"/>
              </w:rPr>
              <w:t>7.2</w:t>
            </w:r>
          </w:p>
        </w:tc>
        <w:tc>
          <w:tcPr>
            <w:tcW w:w="900" w:type="dxa"/>
          </w:tcPr>
          <w:p w14:paraId="3513949D" w14:textId="77777777" w:rsidR="00204019" w:rsidRPr="000F7A00" w:rsidRDefault="00204019" w:rsidP="00204019">
            <w:pPr>
              <w:pStyle w:val="TableText"/>
              <w:jc w:val="right"/>
              <w:rPr>
                <w:lang w:eastAsia="en-AU"/>
              </w:rPr>
            </w:pPr>
            <w:r w:rsidRPr="000F7A00">
              <w:rPr>
                <w:lang w:eastAsia="en-AU"/>
              </w:rPr>
              <w:t>(5.6</w:t>
            </w:r>
            <w:r w:rsidR="00820CAA">
              <w:rPr>
                <w:lang w:eastAsia="en-AU"/>
              </w:rPr>
              <w:t xml:space="preserve"> </w:t>
            </w:r>
            <w:r>
              <w:rPr>
                <w:lang w:eastAsia="en-AU"/>
              </w:rPr>
              <w:t xml:space="preserve">– </w:t>
            </w:r>
            <w:r w:rsidRPr="000F7A00">
              <w:rPr>
                <w:lang w:eastAsia="en-AU"/>
              </w:rPr>
              <w:t>9.1)</w:t>
            </w:r>
          </w:p>
        </w:tc>
        <w:tc>
          <w:tcPr>
            <w:tcW w:w="450" w:type="dxa"/>
          </w:tcPr>
          <w:p w14:paraId="4B39197C" w14:textId="77777777" w:rsidR="00204019" w:rsidRPr="000F7A00" w:rsidRDefault="00204019" w:rsidP="00204019">
            <w:pPr>
              <w:pStyle w:val="TableText"/>
              <w:jc w:val="right"/>
              <w:rPr>
                <w:lang w:eastAsia="en-AU"/>
              </w:rPr>
            </w:pPr>
            <w:r w:rsidRPr="000F7A00">
              <w:rPr>
                <w:lang w:eastAsia="en-AU"/>
              </w:rPr>
              <w:t>91</w:t>
            </w:r>
          </w:p>
        </w:tc>
        <w:tc>
          <w:tcPr>
            <w:tcW w:w="450" w:type="dxa"/>
          </w:tcPr>
          <w:p w14:paraId="68938AB4" w14:textId="77777777" w:rsidR="00204019" w:rsidRPr="000F7A00" w:rsidRDefault="00204019" w:rsidP="00204019">
            <w:pPr>
              <w:pStyle w:val="TableText"/>
              <w:jc w:val="right"/>
              <w:rPr>
                <w:lang w:eastAsia="en-AU"/>
              </w:rPr>
            </w:pPr>
            <w:r w:rsidRPr="000F7A00">
              <w:rPr>
                <w:lang w:eastAsia="en-AU"/>
              </w:rPr>
              <w:t>21.1</w:t>
            </w:r>
          </w:p>
        </w:tc>
        <w:tc>
          <w:tcPr>
            <w:tcW w:w="900" w:type="dxa"/>
          </w:tcPr>
          <w:p w14:paraId="7F3D015D" w14:textId="77777777" w:rsidR="00204019" w:rsidRPr="000F7A00" w:rsidRDefault="00204019" w:rsidP="00204019">
            <w:pPr>
              <w:pStyle w:val="TableText"/>
              <w:jc w:val="right"/>
              <w:rPr>
                <w:lang w:eastAsia="en-AU"/>
              </w:rPr>
            </w:pPr>
            <w:r w:rsidRPr="000F7A00">
              <w:rPr>
                <w:lang w:eastAsia="en-AU"/>
              </w:rPr>
              <w:t>(17.5</w:t>
            </w:r>
            <w:r w:rsidR="00820CAA">
              <w:rPr>
                <w:lang w:eastAsia="en-AU"/>
              </w:rPr>
              <w:t xml:space="preserve"> </w:t>
            </w:r>
            <w:r>
              <w:rPr>
                <w:lang w:eastAsia="en-AU"/>
              </w:rPr>
              <w:t xml:space="preserve">– </w:t>
            </w:r>
            <w:r w:rsidRPr="000F7A00">
              <w:rPr>
                <w:lang w:eastAsia="en-AU"/>
              </w:rPr>
              <w:t>25.2)</w:t>
            </w:r>
          </w:p>
        </w:tc>
        <w:tc>
          <w:tcPr>
            <w:tcW w:w="727" w:type="dxa"/>
          </w:tcPr>
          <w:p w14:paraId="626A5527" w14:textId="77777777" w:rsidR="00204019" w:rsidRPr="000F7A00" w:rsidRDefault="00204019" w:rsidP="00204019">
            <w:pPr>
              <w:pStyle w:val="TableText"/>
              <w:jc w:val="right"/>
              <w:rPr>
                <w:lang w:eastAsia="en-AU"/>
              </w:rPr>
            </w:pPr>
          </w:p>
        </w:tc>
      </w:tr>
      <w:tr w:rsidR="00204019" w:rsidRPr="00F9633B" w14:paraId="29B04ECB"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BDFDE99" w14:textId="77777777" w:rsidR="00204019" w:rsidRPr="000F7A00" w:rsidRDefault="00204019" w:rsidP="00204019">
            <w:pPr>
              <w:pStyle w:val="TableText"/>
              <w:ind w:left="144"/>
              <w:rPr>
                <w:lang w:eastAsia="en-AU"/>
              </w:rPr>
            </w:pPr>
            <w:r w:rsidRPr="000F7A00">
              <w:rPr>
                <w:lang w:eastAsia="en-AU"/>
              </w:rPr>
              <w:t>No influence</w:t>
            </w:r>
          </w:p>
        </w:tc>
        <w:tc>
          <w:tcPr>
            <w:tcW w:w="810" w:type="dxa"/>
          </w:tcPr>
          <w:p w14:paraId="066B8AA6" w14:textId="77777777" w:rsidR="00204019" w:rsidRPr="000F7A00" w:rsidRDefault="00204019" w:rsidP="00204019">
            <w:pPr>
              <w:pStyle w:val="TableText"/>
              <w:jc w:val="right"/>
              <w:rPr>
                <w:color w:val="auto"/>
                <w:lang w:eastAsia="en-AU"/>
              </w:rPr>
            </w:pPr>
            <w:r w:rsidRPr="000F7A00">
              <w:rPr>
                <w:color w:val="auto"/>
                <w:lang w:eastAsia="en-AU"/>
              </w:rPr>
              <w:t>13.3</w:t>
            </w:r>
          </w:p>
        </w:tc>
        <w:tc>
          <w:tcPr>
            <w:tcW w:w="540" w:type="dxa"/>
          </w:tcPr>
          <w:p w14:paraId="66B2A78B" w14:textId="77777777" w:rsidR="00204019" w:rsidRPr="000F7A00" w:rsidRDefault="00204019" w:rsidP="00204019">
            <w:pPr>
              <w:pStyle w:val="TableText"/>
              <w:jc w:val="right"/>
              <w:rPr>
                <w:lang w:eastAsia="en-AU"/>
              </w:rPr>
            </w:pPr>
            <w:r w:rsidRPr="000F7A00">
              <w:rPr>
                <w:lang w:eastAsia="en-AU"/>
              </w:rPr>
              <w:t>99</w:t>
            </w:r>
          </w:p>
        </w:tc>
        <w:tc>
          <w:tcPr>
            <w:tcW w:w="540" w:type="dxa"/>
          </w:tcPr>
          <w:p w14:paraId="6ED263E6" w14:textId="77777777" w:rsidR="00204019" w:rsidRPr="000F7A00" w:rsidRDefault="00204019" w:rsidP="00204019">
            <w:pPr>
              <w:pStyle w:val="TableText"/>
              <w:jc w:val="right"/>
              <w:rPr>
                <w:lang w:eastAsia="en-AU"/>
              </w:rPr>
            </w:pPr>
            <w:r w:rsidRPr="000F7A00">
              <w:rPr>
                <w:lang w:eastAsia="en-AU"/>
              </w:rPr>
              <w:t>11.1</w:t>
            </w:r>
          </w:p>
        </w:tc>
        <w:tc>
          <w:tcPr>
            <w:tcW w:w="900" w:type="dxa"/>
          </w:tcPr>
          <w:p w14:paraId="184F57AF" w14:textId="77777777" w:rsidR="00204019" w:rsidRPr="000F7A00" w:rsidRDefault="00204019" w:rsidP="00204019">
            <w:pPr>
              <w:pStyle w:val="TableText"/>
              <w:jc w:val="right"/>
              <w:rPr>
                <w:lang w:eastAsia="en-AU"/>
              </w:rPr>
            </w:pPr>
            <w:r w:rsidRPr="000F7A00">
              <w:rPr>
                <w:lang w:eastAsia="en-AU"/>
              </w:rPr>
              <w:t>(9.2</w:t>
            </w:r>
            <w:r w:rsidR="00820CAA">
              <w:rPr>
                <w:lang w:eastAsia="en-AU"/>
              </w:rPr>
              <w:t xml:space="preserve"> </w:t>
            </w:r>
            <w:r>
              <w:rPr>
                <w:lang w:eastAsia="en-AU"/>
              </w:rPr>
              <w:t xml:space="preserve">– </w:t>
            </w:r>
            <w:r w:rsidRPr="000F7A00">
              <w:rPr>
                <w:lang w:eastAsia="en-AU"/>
              </w:rPr>
              <w:t>13.3)</w:t>
            </w:r>
          </w:p>
        </w:tc>
        <w:tc>
          <w:tcPr>
            <w:tcW w:w="450" w:type="dxa"/>
          </w:tcPr>
          <w:p w14:paraId="36E3820E" w14:textId="77777777" w:rsidR="00204019" w:rsidRPr="000F7A00" w:rsidRDefault="00204019" w:rsidP="00204019">
            <w:pPr>
              <w:pStyle w:val="TableText"/>
              <w:jc w:val="right"/>
              <w:rPr>
                <w:lang w:eastAsia="en-AU"/>
              </w:rPr>
            </w:pPr>
            <w:r w:rsidRPr="000F7A00">
              <w:rPr>
                <w:lang w:eastAsia="en-AU"/>
              </w:rPr>
              <w:t>77</w:t>
            </w:r>
          </w:p>
        </w:tc>
        <w:tc>
          <w:tcPr>
            <w:tcW w:w="450" w:type="dxa"/>
          </w:tcPr>
          <w:p w14:paraId="510136BD" w14:textId="77777777" w:rsidR="00204019" w:rsidRPr="000F7A00" w:rsidRDefault="00204019" w:rsidP="00204019">
            <w:pPr>
              <w:pStyle w:val="TableText"/>
              <w:jc w:val="right"/>
              <w:rPr>
                <w:lang w:eastAsia="en-AU"/>
              </w:rPr>
            </w:pPr>
            <w:r w:rsidRPr="000F7A00">
              <w:rPr>
                <w:lang w:eastAsia="en-AU"/>
              </w:rPr>
              <w:t>17.8</w:t>
            </w:r>
          </w:p>
        </w:tc>
        <w:tc>
          <w:tcPr>
            <w:tcW w:w="900" w:type="dxa"/>
          </w:tcPr>
          <w:p w14:paraId="369DE0D4" w14:textId="77777777" w:rsidR="00204019" w:rsidRPr="000F7A00" w:rsidRDefault="00204019" w:rsidP="00204019">
            <w:pPr>
              <w:pStyle w:val="TableText"/>
              <w:jc w:val="right"/>
              <w:rPr>
                <w:lang w:eastAsia="en-AU"/>
              </w:rPr>
            </w:pPr>
            <w:r w:rsidRPr="000F7A00">
              <w:rPr>
                <w:lang w:eastAsia="en-AU"/>
              </w:rPr>
              <w:t>(14.5</w:t>
            </w:r>
            <w:r w:rsidR="00820CAA">
              <w:rPr>
                <w:lang w:eastAsia="en-AU"/>
              </w:rPr>
              <w:t xml:space="preserve"> </w:t>
            </w:r>
            <w:r>
              <w:rPr>
                <w:lang w:eastAsia="en-AU"/>
              </w:rPr>
              <w:t xml:space="preserve">– </w:t>
            </w:r>
            <w:r w:rsidRPr="000F7A00">
              <w:rPr>
                <w:lang w:eastAsia="en-AU"/>
              </w:rPr>
              <w:t>21.7)</w:t>
            </w:r>
          </w:p>
        </w:tc>
        <w:tc>
          <w:tcPr>
            <w:tcW w:w="727" w:type="dxa"/>
          </w:tcPr>
          <w:p w14:paraId="61C6FBA2" w14:textId="77777777" w:rsidR="00204019" w:rsidRPr="000F7A00" w:rsidRDefault="00204019" w:rsidP="00204019">
            <w:pPr>
              <w:pStyle w:val="TableText"/>
              <w:jc w:val="right"/>
              <w:rPr>
                <w:lang w:eastAsia="en-AU"/>
              </w:rPr>
            </w:pPr>
          </w:p>
        </w:tc>
      </w:tr>
      <w:tr w:rsidR="00204019" w:rsidRPr="00F9633B" w14:paraId="196D3E71" w14:textId="77777777" w:rsidTr="00820CAA">
        <w:trPr>
          <w:cantSplit/>
        </w:trPr>
        <w:tc>
          <w:tcPr>
            <w:tcW w:w="1998" w:type="dxa"/>
          </w:tcPr>
          <w:p w14:paraId="6BCB8C86" w14:textId="77777777" w:rsidR="00204019" w:rsidRPr="000F7A00" w:rsidRDefault="00204019" w:rsidP="00204019">
            <w:pPr>
              <w:pStyle w:val="TableText"/>
              <w:ind w:left="144"/>
              <w:rPr>
                <w:lang w:eastAsia="en-AU"/>
              </w:rPr>
            </w:pPr>
            <w:r w:rsidRPr="000F7A00">
              <w:rPr>
                <w:lang w:eastAsia="en-AU"/>
              </w:rPr>
              <w:t>Positive</w:t>
            </w:r>
          </w:p>
        </w:tc>
        <w:tc>
          <w:tcPr>
            <w:tcW w:w="810" w:type="dxa"/>
          </w:tcPr>
          <w:p w14:paraId="7ADAD528" w14:textId="77777777" w:rsidR="00204019" w:rsidRPr="000F7A00" w:rsidRDefault="00204019" w:rsidP="00204019">
            <w:pPr>
              <w:pStyle w:val="TableText"/>
              <w:jc w:val="right"/>
              <w:rPr>
                <w:color w:val="auto"/>
                <w:lang w:eastAsia="en-AU"/>
              </w:rPr>
            </w:pPr>
            <w:r w:rsidRPr="000F7A00">
              <w:rPr>
                <w:color w:val="auto"/>
                <w:lang w:eastAsia="en-AU"/>
              </w:rPr>
              <w:t>75.0</w:t>
            </w:r>
          </w:p>
        </w:tc>
        <w:tc>
          <w:tcPr>
            <w:tcW w:w="540" w:type="dxa"/>
          </w:tcPr>
          <w:p w14:paraId="38304FB3" w14:textId="77777777" w:rsidR="00204019" w:rsidRPr="000F7A00" w:rsidRDefault="00204019" w:rsidP="00204019">
            <w:pPr>
              <w:pStyle w:val="TableText"/>
              <w:jc w:val="right"/>
              <w:rPr>
                <w:lang w:eastAsia="en-AU"/>
              </w:rPr>
            </w:pPr>
            <w:r w:rsidRPr="000F7A00">
              <w:rPr>
                <w:lang w:eastAsia="en-AU"/>
              </w:rPr>
              <w:t>730</w:t>
            </w:r>
          </w:p>
        </w:tc>
        <w:tc>
          <w:tcPr>
            <w:tcW w:w="540" w:type="dxa"/>
          </w:tcPr>
          <w:p w14:paraId="306E5CB8" w14:textId="77777777" w:rsidR="00204019" w:rsidRPr="000F7A00" w:rsidRDefault="00204019" w:rsidP="00204019">
            <w:pPr>
              <w:pStyle w:val="TableText"/>
              <w:jc w:val="right"/>
              <w:rPr>
                <w:lang w:eastAsia="en-AU"/>
              </w:rPr>
            </w:pPr>
            <w:r w:rsidRPr="000F7A00">
              <w:rPr>
                <w:lang w:eastAsia="en-AU"/>
              </w:rPr>
              <w:t>81.7</w:t>
            </w:r>
          </w:p>
        </w:tc>
        <w:tc>
          <w:tcPr>
            <w:tcW w:w="900" w:type="dxa"/>
          </w:tcPr>
          <w:p w14:paraId="14E7DEC1" w14:textId="77777777" w:rsidR="00204019" w:rsidRPr="000F7A00" w:rsidRDefault="00204019" w:rsidP="00204019">
            <w:pPr>
              <w:pStyle w:val="TableText"/>
              <w:jc w:val="right"/>
              <w:rPr>
                <w:lang w:eastAsia="en-AU"/>
              </w:rPr>
            </w:pPr>
            <w:r w:rsidRPr="000F7A00">
              <w:rPr>
                <w:lang w:eastAsia="en-AU"/>
              </w:rPr>
              <w:t>(79.1</w:t>
            </w:r>
            <w:r w:rsidR="00820CAA">
              <w:rPr>
                <w:lang w:eastAsia="en-AU"/>
              </w:rPr>
              <w:t xml:space="preserve"> </w:t>
            </w:r>
            <w:r>
              <w:rPr>
                <w:lang w:eastAsia="en-AU"/>
              </w:rPr>
              <w:t xml:space="preserve">– </w:t>
            </w:r>
            <w:r w:rsidRPr="000F7A00">
              <w:rPr>
                <w:lang w:eastAsia="en-AU"/>
              </w:rPr>
              <w:t>84.1)</w:t>
            </w:r>
          </w:p>
        </w:tc>
        <w:tc>
          <w:tcPr>
            <w:tcW w:w="450" w:type="dxa"/>
          </w:tcPr>
          <w:p w14:paraId="1E5958C6" w14:textId="77777777" w:rsidR="00204019" w:rsidRPr="000F7A00" w:rsidRDefault="00204019" w:rsidP="00204019">
            <w:pPr>
              <w:pStyle w:val="TableText"/>
              <w:jc w:val="right"/>
              <w:rPr>
                <w:lang w:eastAsia="en-AU"/>
              </w:rPr>
            </w:pPr>
            <w:r w:rsidRPr="000F7A00">
              <w:rPr>
                <w:lang w:eastAsia="en-AU"/>
              </w:rPr>
              <w:t>264</w:t>
            </w:r>
          </w:p>
        </w:tc>
        <w:tc>
          <w:tcPr>
            <w:tcW w:w="450" w:type="dxa"/>
          </w:tcPr>
          <w:p w14:paraId="64AF626B" w14:textId="77777777" w:rsidR="00204019" w:rsidRPr="000F7A00" w:rsidRDefault="00204019" w:rsidP="00204019">
            <w:pPr>
              <w:pStyle w:val="TableText"/>
              <w:jc w:val="right"/>
              <w:rPr>
                <w:lang w:eastAsia="en-AU"/>
              </w:rPr>
            </w:pPr>
            <w:r w:rsidRPr="000F7A00">
              <w:rPr>
                <w:lang w:eastAsia="en-AU"/>
              </w:rPr>
              <w:t>61.1</w:t>
            </w:r>
          </w:p>
        </w:tc>
        <w:tc>
          <w:tcPr>
            <w:tcW w:w="900" w:type="dxa"/>
          </w:tcPr>
          <w:p w14:paraId="375F8F71" w14:textId="77777777" w:rsidR="00204019" w:rsidRPr="000F7A00" w:rsidRDefault="00204019" w:rsidP="00204019">
            <w:pPr>
              <w:pStyle w:val="TableText"/>
              <w:jc w:val="right"/>
              <w:rPr>
                <w:lang w:eastAsia="en-AU"/>
              </w:rPr>
            </w:pPr>
            <w:r w:rsidRPr="000F7A00">
              <w:rPr>
                <w:lang w:eastAsia="en-AU"/>
              </w:rPr>
              <w:t>(56.4</w:t>
            </w:r>
            <w:r w:rsidR="00820CAA">
              <w:rPr>
                <w:lang w:eastAsia="en-AU"/>
              </w:rPr>
              <w:t xml:space="preserve"> </w:t>
            </w:r>
            <w:r>
              <w:rPr>
                <w:lang w:eastAsia="en-AU"/>
              </w:rPr>
              <w:t xml:space="preserve">– </w:t>
            </w:r>
            <w:r w:rsidRPr="000F7A00">
              <w:rPr>
                <w:lang w:eastAsia="en-AU"/>
              </w:rPr>
              <w:t>65.6)</w:t>
            </w:r>
          </w:p>
        </w:tc>
        <w:tc>
          <w:tcPr>
            <w:tcW w:w="727" w:type="dxa"/>
          </w:tcPr>
          <w:p w14:paraId="680EC375" w14:textId="77777777" w:rsidR="00204019" w:rsidRPr="000F7A00" w:rsidRDefault="00204019" w:rsidP="00204019">
            <w:pPr>
              <w:pStyle w:val="TableText"/>
              <w:jc w:val="right"/>
              <w:rPr>
                <w:lang w:eastAsia="en-AU"/>
              </w:rPr>
            </w:pPr>
          </w:p>
        </w:tc>
      </w:tr>
      <w:tr w:rsidR="00204019" w:rsidRPr="00F9633B" w14:paraId="219AB78E"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F012DDA" w14:textId="77777777" w:rsidR="00204019" w:rsidRPr="000F7A00" w:rsidRDefault="00204019" w:rsidP="00204019">
            <w:pPr>
              <w:pStyle w:val="TableText"/>
              <w:ind w:left="144"/>
              <w:rPr>
                <w:lang w:eastAsia="en-AU"/>
              </w:rPr>
            </w:pPr>
            <w:r w:rsidRPr="000F7A00">
              <w:rPr>
                <w:lang w:eastAsia="en-AU"/>
              </w:rPr>
              <w:t>Missing</w:t>
            </w:r>
          </w:p>
        </w:tc>
        <w:tc>
          <w:tcPr>
            <w:tcW w:w="810" w:type="dxa"/>
          </w:tcPr>
          <w:p w14:paraId="3B48AB89" w14:textId="77777777" w:rsidR="00204019" w:rsidRPr="000F7A00" w:rsidRDefault="00204019" w:rsidP="00204019">
            <w:pPr>
              <w:pStyle w:val="TableText"/>
              <w:jc w:val="right"/>
              <w:rPr>
                <w:color w:val="auto"/>
                <w:lang w:eastAsia="en-AU"/>
              </w:rPr>
            </w:pPr>
          </w:p>
        </w:tc>
        <w:tc>
          <w:tcPr>
            <w:tcW w:w="540" w:type="dxa"/>
          </w:tcPr>
          <w:p w14:paraId="6DE9681B" w14:textId="77777777" w:rsidR="00204019" w:rsidRPr="000F7A00" w:rsidRDefault="00204019" w:rsidP="00204019">
            <w:pPr>
              <w:pStyle w:val="TableText"/>
              <w:jc w:val="right"/>
              <w:rPr>
                <w:lang w:eastAsia="en-AU"/>
              </w:rPr>
            </w:pPr>
            <w:r w:rsidRPr="000F7A00">
              <w:rPr>
                <w:lang w:eastAsia="en-AU"/>
              </w:rPr>
              <w:t>36</w:t>
            </w:r>
          </w:p>
        </w:tc>
        <w:tc>
          <w:tcPr>
            <w:tcW w:w="540" w:type="dxa"/>
          </w:tcPr>
          <w:p w14:paraId="2E4BBCA2" w14:textId="77777777" w:rsidR="00204019" w:rsidRPr="000F7A00" w:rsidRDefault="00204019" w:rsidP="00204019">
            <w:pPr>
              <w:pStyle w:val="TableText"/>
              <w:jc w:val="right"/>
              <w:rPr>
                <w:lang w:eastAsia="en-AU"/>
              </w:rPr>
            </w:pPr>
          </w:p>
        </w:tc>
        <w:tc>
          <w:tcPr>
            <w:tcW w:w="900" w:type="dxa"/>
          </w:tcPr>
          <w:p w14:paraId="2A907130" w14:textId="77777777" w:rsidR="00204019" w:rsidRPr="000F7A00" w:rsidRDefault="00204019" w:rsidP="00204019">
            <w:pPr>
              <w:pStyle w:val="TableText"/>
              <w:jc w:val="right"/>
              <w:rPr>
                <w:lang w:eastAsia="en-AU"/>
              </w:rPr>
            </w:pPr>
          </w:p>
        </w:tc>
        <w:tc>
          <w:tcPr>
            <w:tcW w:w="450" w:type="dxa"/>
          </w:tcPr>
          <w:p w14:paraId="02530C38" w14:textId="77777777" w:rsidR="00204019" w:rsidRPr="000F7A00" w:rsidRDefault="00204019" w:rsidP="00204019">
            <w:pPr>
              <w:pStyle w:val="TableText"/>
              <w:jc w:val="right"/>
              <w:rPr>
                <w:lang w:eastAsia="en-AU"/>
              </w:rPr>
            </w:pPr>
            <w:r w:rsidRPr="000F7A00">
              <w:rPr>
                <w:lang w:eastAsia="en-AU"/>
              </w:rPr>
              <w:t>26</w:t>
            </w:r>
          </w:p>
        </w:tc>
        <w:tc>
          <w:tcPr>
            <w:tcW w:w="450" w:type="dxa"/>
          </w:tcPr>
          <w:p w14:paraId="47086249" w14:textId="77777777" w:rsidR="00204019" w:rsidRPr="000F7A00" w:rsidRDefault="00204019" w:rsidP="00204019">
            <w:pPr>
              <w:pStyle w:val="TableText"/>
              <w:jc w:val="right"/>
              <w:rPr>
                <w:lang w:eastAsia="en-AU"/>
              </w:rPr>
            </w:pPr>
          </w:p>
        </w:tc>
        <w:tc>
          <w:tcPr>
            <w:tcW w:w="900" w:type="dxa"/>
          </w:tcPr>
          <w:p w14:paraId="27AF6F3A" w14:textId="77777777" w:rsidR="00204019" w:rsidRPr="000F7A00" w:rsidRDefault="00204019" w:rsidP="00204019">
            <w:pPr>
              <w:pStyle w:val="TableText"/>
              <w:jc w:val="right"/>
              <w:rPr>
                <w:lang w:eastAsia="en-AU"/>
              </w:rPr>
            </w:pPr>
          </w:p>
        </w:tc>
        <w:tc>
          <w:tcPr>
            <w:tcW w:w="727" w:type="dxa"/>
          </w:tcPr>
          <w:p w14:paraId="104AD359" w14:textId="77777777" w:rsidR="00204019" w:rsidRPr="000F7A00" w:rsidRDefault="00204019" w:rsidP="00204019">
            <w:pPr>
              <w:pStyle w:val="TableText"/>
              <w:jc w:val="right"/>
              <w:rPr>
                <w:lang w:eastAsia="en-AU"/>
              </w:rPr>
            </w:pPr>
          </w:p>
        </w:tc>
      </w:tr>
      <w:tr w:rsidR="00204019" w:rsidRPr="00F9633B" w14:paraId="7F45DA32" w14:textId="77777777" w:rsidTr="00820CAA">
        <w:trPr>
          <w:cantSplit/>
        </w:trPr>
        <w:tc>
          <w:tcPr>
            <w:tcW w:w="1998" w:type="dxa"/>
          </w:tcPr>
          <w:p w14:paraId="47807B3B" w14:textId="77777777" w:rsidR="00204019" w:rsidRPr="000F7A00" w:rsidRDefault="00204019" w:rsidP="00204019">
            <w:pPr>
              <w:pStyle w:val="TableText"/>
              <w:rPr>
                <w:lang w:eastAsia="en-AU"/>
              </w:rPr>
            </w:pPr>
            <w:r w:rsidRPr="000F7A00">
              <w:rPr>
                <w:lang w:eastAsia="en-AU"/>
              </w:rPr>
              <w:t>Career</w:t>
            </w:r>
          </w:p>
        </w:tc>
        <w:tc>
          <w:tcPr>
            <w:tcW w:w="810" w:type="dxa"/>
          </w:tcPr>
          <w:p w14:paraId="27046C90" w14:textId="77777777" w:rsidR="00204019" w:rsidRPr="000F7A00" w:rsidRDefault="00204019" w:rsidP="00204019">
            <w:pPr>
              <w:pStyle w:val="TableText"/>
              <w:jc w:val="right"/>
              <w:rPr>
                <w:color w:val="auto"/>
                <w:lang w:eastAsia="en-AU"/>
              </w:rPr>
            </w:pPr>
          </w:p>
        </w:tc>
        <w:tc>
          <w:tcPr>
            <w:tcW w:w="540" w:type="dxa"/>
          </w:tcPr>
          <w:p w14:paraId="6FC599E4" w14:textId="77777777" w:rsidR="00204019" w:rsidRPr="000F7A00" w:rsidRDefault="00204019" w:rsidP="00204019">
            <w:pPr>
              <w:pStyle w:val="TableText"/>
              <w:jc w:val="right"/>
              <w:rPr>
                <w:lang w:eastAsia="en-AU"/>
              </w:rPr>
            </w:pPr>
          </w:p>
        </w:tc>
        <w:tc>
          <w:tcPr>
            <w:tcW w:w="540" w:type="dxa"/>
          </w:tcPr>
          <w:p w14:paraId="0AADA7E8" w14:textId="77777777" w:rsidR="00204019" w:rsidRPr="000F7A00" w:rsidRDefault="00204019" w:rsidP="00204019">
            <w:pPr>
              <w:pStyle w:val="TableText"/>
              <w:jc w:val="right"/>
              <w:rPr>
                <w:lang w:eastAsia="en-AU"/>
              </w:rPr>
            </w:pPr>
          </w:p>
        </w:tc>
        <w:tc>
          <w:tcPr>
            <w:tcW w:w="900" w:type="dxa"/>
          </w:tcPr>
          <w:p w14:paraId="430F2E4C" w14:textId="77777777" w:rsidR="00204019" w:rsidRPr="000F7A00" w:rsidRDefault="00204019" w:rsidP="00204019">
            <w:pPr>
              <w:pStyle w:val="TableText"/>
              <w:jc w:val="right"/>
              <w:rPr>
                <w:lang w:eastAsia="en-AU"/>
              </w:rPr>
            </w:pPr>
          </w:p>
        </w:tc>
        <w:tc>
          <w:tcPr>
            <w:tcW w:w="450" w:type="dxa"/>
          </w:tcPr>
          <w:p w14:paraId="386FEA3C" w14:textId="77777777" w:rsidR="00204019" w:rsidRPr="000F7A00" w:rsidRDefault="00204019" w:rsidP="00204019">
            <w:pPr>
              <w:pStyle w:val="TableText"/>
              <w:jc w:val="right"/>
              <w:rPr>
                <w:lang w:eastAsia="en-AU"/>
              </w:rPr>
            </w:pPr>
          </w:p>
        </w:tc>
        <w:tc>
          <w:tcPr>
            <w:tcW w:w="450" w:type="dxa"/>
          </w:tcPr>
          <w:p w14:paraId="3879C45B" w14:textId="77777777" w:rsidR="00204019" w:rsidRPr="000F7A00" w:rsidRDefault="00204019" w:rsidP="00204019">
            <w:pPr>
              <w:pStyle w:val="TableText"/>
              <w:jc w:val="right"/>
              <w:rPr>
                <w:lang w:eastAsia="en-AU"/>
              </w:rPr>
            </w:pPr>
          </w:p>
        </w:tc>
        <w:tc>
          <w:tcPr>
            <w:tcW w:w="900" w:type="dxa"/>
          </w:tcPr>
          <w:p w14:paraId="326EB89E" w14:textId="77777777" w:rsidR="00204019" w:rsidRPr="000F7A00" w:rsidRDefault="00204019" w:rsidP="00204019">
            <w:pPr>
              <w:pStyle w:val="TableText"/>
              <w:jc w:val="right"/>
              <w:rPr>
                <w:lang w:eastAsia="en-AU"/>
              </w:rPr>
            </w:pPr>
          </w:p>
        </w:tc>
        <w:tc>
          <w:tcPr>
            <w:tcW w:w="727" w:type="dxa"/>
          </w:tcPr>
          <w:p w14:paraId="5CAD4BE8" w14:textId="77777777" w:rsidR="00204019" w:rsidRPr="000F7A00" w:rsidRDefault="00204019" w:rsidP="00204019">
            <w:pPr>
              <w:pStyle w:val="TableText"/>
              <w:jc w:val="right"/>
              <w:rPr>
                <w:lang w:eastAsia="en-AU"/>
              </w:rPr>
            </w:pPr>
            <w:r w:rsidRPr="000F7A00">
              <w:rPr>
                <w:lang w:eastAsia="en-AU"/>
              </w:rPr>
              <w:t>&lt;</w:t>
            </w:r>
            <w:r>
              <w:rPr>
                <w:lang w:eastAsia="en-AU"/>
              </w:rPr>
              <w:t xml:space="preserve"> </w:t>
            </w:r>
            <w:r w:rsidRPr="000F7A00">
              <w:rPr>
                <w:lang w:eastAsia="en-AU"/>
              </w:rPr>
              <w:t>0.0001</w:t>
            </w:r>
          </w:p>
        </w:tc>
      </w:tr>
      <w:tr w:rsidR="00204019" w:rsidRPr="00F9633B" w14:paraId="7421C01B"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5D0A4FA" w14:textId="77777777" w:rsidR="00204019" w:rsidRPr="000F7A00" w:rsidRDefault="00204019" w:rsidP="00204019">
            <w:pPr>
              <w:pStyle w:val="TableText"/>
              <w:ind w:left="144"/>
              <w:rPr>
                <w:lang w:eastAsia="en-AU"/>
              </w:rPr>
            </w:pPr>
            <w:r w:rsidRPr="000F7A00">
              <w:rPr>
                <w:lang w:eastAsia="en-AU"/>
              </w:rPr>
              <w:t>Negative</w:t>
            </w:r>
          </w:p>
        </w:tc>
        <w:tc>
          <w:tcPr>
            <w:tcW w:w="810" w:type="dxa"/>
          </w:tcPr>
          <w:p w14:paraId="2055EB8E" w14:textId="77777777" w:rsidR="00204019" w:rsidRPr="000F7A00" w:rsidRDefault="00204019" w:rsidP="00204019">
            <w:pPr>
              <w:pStyle w:val="TableText"/>
              <w:jc w:val="right"/>
              <w:rPr>
                <w:color w:val="auto"/>
                <w:lang w:eastAsia="en-AU"/>
              </w:rPr>
            </w:pPr>
            <w:r w:rsidRPr="000F7A00">
              <w:rPr>
                <w:color w:val="auto"/>
                <w:lang w:eastAsia="en-AU"/>
              </w:rPr>
              <w:t>17.2</w:t>
            </w:r>
          </w:p>
        </w:tc>
        <w:tc>
          <w:tcPr>
            <w:tcW w:w="540" w:type="dxa"/>
          </w:tcPr>
          <w:p w14:paraId="1B3A6D2C" w14:textId="77777777" w:rsidR="00204019" w:rsidRPr="000F7A00" w:rsidRDefault="00204019" w:rsidP="00204019">
            <w:pPr>
              <w:pStyle w:val="TableText"/>
              <w:jc w:val="right"/>
              <w:rPr>
                <w:lang w:eastAsia="en-AU"/>
              </w:rPr>
            </w:pPr>
            <w:r w:rsidRPr="000F7A00">
              <w:rPr>
                <w:lang w:eastAsia="en-AU"/>
              </w:rPr>
              <w:t>115</w:t>
            </w:r>
          </w:p>
        </w:tc>
        <w:tc>
          <w:tcPr>
            <w:tcW w:w="540" w:type="dxa"/>
          </w:tcPr>
          <w:p w14:paraId="2B7AE882" w14:textId="77777777" w:rsidR="00204019" w:rsidRPr="000F7A00" w:rsidRDefault="00204019" w:rsidP="00204019">
            <w:pPr>
              <w:pStyle w:val="TableText"/>
              <w:jc w:val="right"/>
              <w:rPr>
                <w:lang w:eastAsia="en-AU"/>
              </w:rPr>
            </w:pPr>
            <w:r w:rsidRPr="000F7A00">
              <w:rPr>
                <w:lang w:eastAsia="en-AU"/>
              </w:rPr>
              <w:t>13.1</w:t>
            </w:r>
          </w:p>
        </w:tc>
        <w:tc>
          <w:tcPr>
            <w:tcW w:w="900" w:type="dxa"/>
          </w:tcPr>
          <w:p w14:paraId="25368D8F" w14:textId="77777777" w:rsidR="00204019" w:rsidRPr="000F7A00" w:rsidRDefault="00204019" w:rsidP="00204019">
            <w:pPr>
              <w:pStyle w:val="TableText"/>
              <w:jc w:val="right"/>
              <w:rPr>
                <w:lang w:eastAsia="en-AU"/>
              </w:rPr>
            </w:pPr>
            <w:r w:rsidRPr="000F7A00">
              <w:rPr>
                <w:lang w:eastAsia="en-AU"/>
              </w:rPr>
              <w:t>(11.1</w:t>
            </w:r>
            <w:r w:rsidR="00820CAA">
              <w:rPr>
                <w:lang w:eastAsia="en-AU"/>
              </w:rPr>
              <w:t xml:space="preserve"> </w:t>
            </w:r>
            <w:r>
              <w:rPr>
                <w:lang w:eastAsia="en-AU"/>
              </w:rPr>
              <w:t xml:space="preserve">– </w:t>
            </w:r>
            <w:r w:rsidRPr="000F7A00">
              <w:rPr>
                <w:lang w:eastAsia="en-AU"/>
              </w:rPr>
              <w:t>15.6)</w:t>
            </w:r>
          </w:p>
        </w:tc>
        <w:tc>
          <w:tcPr>
            <w:tcW w:w="450" w:type="dxa"/>
          </w:tcPr>
          <w:p w14:paraId="38E1619E" w14:textId="77777777" w:rsidR="00204019" w:rsidRPr="000F7A00" w:rsidRDefault="00204019" w:rsidP="00204019">
            <w:pPr>
              <w:pStyle w:val="TableText"/>
              <w:jc w:val="right"/>
              <w:rPr>
                <w:lang w:eastAsia="en-AU"/>
              </w:rPr>
            </w:pPr>
            <w:r w:rsidRPr="000F7A00">
              <w:rPr>
                <w:lang w:eastAsia="en-AU"/>
              </w:rPr>
              <w:t>109</w:t>
            </w:r>
          </w:p>
        </w:tc>
        <w:tc>
          <w:tcPr>
            <w:tcW w:w="450" w:type="dxa"/>
          </w:tcPr>
          <w:p w14:paraId="396ACCDB" w14:textId="77777777" w:rsidR="00204019" w:rsidRPr="000F7A00" w:rsidRDefault="00204019" w:rsidP="00204019">
            <w:pPr>
              <w:pStyle w:val="TableText"/>
              <w:jc w:val="right"/>
              <w:rPr>
                <w:lang w:eastAsia="en-AU"/>
              </w:rPr>
            </w:pPr>
            <w:r w:rsidRPr="000F7A00">
              <w:rPr>
                <w:lang w:eastAsia="en-AU"/>
              </w:rPr>
              <w:t>25.5</w:t>
            </w:r>
          </w:p>
        </w:tc>
        <w:tc>
          <w:tcPr>
            <w:tcW w:w="900" w:type="dxa"/>
          </w:tcPr>
          <w:p w14:paraId="5141BAF5" w14:textId="77777777" w:rsidR="00204019" w:rsidRPr="000F7A00" w:rsidRDefault="00204019" w:rsidP="00204019">
            <w:pPr>
              <w:pStyle w:val="TableText"/>
              <w:jc w:val="right"/>
              <w:rPr>
                <w:lang w:eastAsia="en-AU"/>
              </w:rPr>
            </w:pPr>
            <w:r w:rsidRPr="000F7A00">
              <w:rPr>
                <w:lang w:eastAsia="en-AU"/>
              </w:rPr>
              <w:t>(21.6</w:t>
            </w:r>
            <w:r w:rsidR="00820CAA">
              <w:rPr>
                <w:lang w:eastAsia="en-AU"/>
              </w:rPr>
              <w:t xml:space="preserve"> </w:t>
            </w:r>
            <w:r>
              <w:rPr>
                <w:lang w:eastAsia="en-AU"/>
              </w:rPr>
              <w:t xml:space="preserve">– </w:t>
            </w:r>
            <w:r w:rsidRPr="000F7A00">
              <w:rPr>
                <w:lang w:eastAsia="en-AU"/>
              </w:rPr>
              <w:t>29.9)</w:t>
            </w:r>
          </w:p>
        </w:tc>
        <w:tc>
          <w:tcPr>
            <w:tcW w:w="727" w:type="dxa"/>
          </w:tcPr>
          <w:p w14:paraId="61AE3B31" w14:textId="77777777" w:rsidR="00204019" w:rsidRPr="000F7A00" w:rsidRDefault="00204019" w:rsidP="00204019">
            <w:pPr>
              <w:pStyle w:val="TableText"/>
              <w:jc w:val="right"/>
              <w:rPr>
                <w:lang w:eastAsia="en-AU"/>
              </w:rPr>
            </w:pPr>
          </w:p>
        </w:tc>
      </w:tr>
      <w:tr w:rsidR="00204019" w:rsidRPr="00F9633B" w14:paraId="64CE8035" w14:textId="77777777" w:rsidTr="00820CAA">
        <w:trPr>
          <w:cantSplit/>
        </w:trPr>
        <w:tc>
          <w:tcPr>
            <w:tcW w:w="1998" w:type="dxa"/>
          </w:tcPr>
          <w:p w14:paraId="4DD3CEEF" w14:textId="77777777" w:rsidR="00204019" w:rsidRPr="000F7A00" w:rsidRDefault="00204019" w:rsidP="00204019">
            <w:pPr>
              <w:pStyle w:val="TableText"/>
              <w:ind w:left="144"/>
              <w:rPr>
                <w:lang w:eastAsia="en-AU"/>
              </w:rPr>
            </w:pPr>
            <w:r w:rsidRPr="000F7A00">
              <w:rPr>
                <w:lang w:eastAsia="en-AU"/>
              </w:rPr>
              <w:t>No influence</w:t>
            </w:r>
          </w:p>
        </w:tc>
        <w:tc>
          <w:tcPr>
            <w:tcW w:w="810" w:type="dxa"/>
          </w:tcPr>
          <w:p w14:paraId="51B67BDE" w14:textId="77777777" w:rsidR="00204019" w:rsidRPr="000F7A00" w:rsidRDefault="00204019" w:rsidP="00204019">
            <w:pPr>
              <w:pStyle w:val="TableText"/>
              <w:jc w:val="right"/>
              <w:rPr>
                <w:color w:val="auto"/>
                <w:lang w:eastAsia="en-AU"/>
              </w:rPr>
            </w:pPr>
            <w:r w:rsidRPr="000F7A00">
              <w:rPr>
                <w:color w:val="auto"/>
                <w:lang w:eastAsia="en-AU"/>
              </w:rPr>
              <w:t>10.5</w:t>
            </w:r>
          </w:p>
        </w:tc>
        <w:tc>
          <w:tcPr>
            <w:tcW w:w="540" w:type="dxa"/>
          </w:tcPr>
          <w:p w14:paraId="60BAD3B4" w14:textId="77777777" w:rsidR="00204019" w:rsidRPr="000F7A00" w:rsidRDefault="00204019" w:rsidP="00204019">
            <w:pPr>
              <w:pStyle w:val="TableText"/>
              <w:jc w:val="right"/>
              <w:rPr>
                <w:lang w:eastAsia="en-AU"/>
              </w:rPr>
            </w:pPr>
            <w:r w:rsidRPr="000F7A00">
              <w:rPr>
                <w:lang w:eastAsia="en-AU"/>
              </w:rPr>
              <w:t>71</w:t>
            </w:r>
          </w:p>
        </w:tc>
        <w:tc>
          <w:tcPr>
            <w:tcW w:w="540" w:type="dxa"/>
          </w:tcPr>
          <w:p w14:paraId="7A589B58" w14:textId="77777777" w:rsidR="00204019" w:rsidRPr="000F7A00" w:rsidRDefault="00204019" w:rsidP="00204019">
            <w:pPr>
              <w:pStyle w:val="TableText"/>
              <w:jc w:val="right"/>
              <w:rPr>
                <w:lang w:eastAsia="en-AU"/>
              </w:rPr>
            </w:pPr>
            <w:r w:rsidRPr="000F7A00">
              <w:rPr>
                <w:lang w:eastAsia="en-AU"/>
              </w:rPr>
              <w:t>8.1</w:t>
            </w:r>
          </w:p>
        </w:tc>
        <w:tc>
          <w:tcPr>
            <w:tcW w:w="900" w:type="dxa"/>
          </w:tcPr>
          <w:p w14:paraId="344C81F2" w14:textId="77777777" w:rsidR="00204019" w:rsidRPr="000F7A00" w:rsidRDefault="00204019" w:rsidP="00204019">
            <w:pPr>
              <w:pStyle w:val="TableText"/>
              <w:jc w:val="right"/>
              <w:rPr>
                <w:lang w:eastAsia="en-AU"/>
              </w:rPr>
            </w:pPr>
            <w:r w:rsidRPr="000F7A00">
              <w:rPr>
                <w:lang w:eastAsia="en-AU"/>
              </w:rPr>
              <w:t>(6.5</w:t>
            </w:r>
            <w:r w:rsidR="00820CAA">
              <w:rPr>
                <w:lang w:eastAsia="en-AU"/>
              </w:rPr>
              <w:t xml:space="preserve"> </w:t>
            </w:r>
            <w:r>
              <w:rPr>
                <w:lang w:eastAsia="en-AU"/>
              </w:rPr>
              <w:t xml:space="preserve">– </w:t>
            </w:r>
            <w:r w:rsidRPr="000F7A00">
              <w:rPr>
                <w:lang w:eastAsia="en-AU"/>
              </w:rPr>
              <w:t>10.1)</w:t>
            </w:r>
          </w:p>
        </w:tc>
        <w:tc>
          <w:tcPr>
            <w:tcW w:w="450" w:type="dxa"/>
          </w:tcPr>
          <w:p w14:paraId="7621E7DE" w14:textId="77777777" w:rsidR="00204019" w:rsidRPr="000F7A00" w:rsidRDefault="00204019" w:rsidP="00204019">
            <w:pPr>
              <w:pStyle w:val="TableText"/>
              <w:jc w:val="right"/>
              <w:rPr>
                <w:lang w:eastAsia="en-AU"/>
              </w:rPr>
            </w:pPr>
            <w:r w:rsidRPr="000F7A00">
              <w:rPr>
                <w:lang w:eastAsia="en-AU"/>
              </w:rPr>
              <w:t>66</w:t>
            </w:r>
          </w:p>
        </w:tc>
        <w:tc>
          <w:tcPr>
            <w:tcW w:w="450" w:type="dxa"/>
          </w:tcPr>
          <w:p w14:paraId="0DC93061" w14:textId="77777777" w:rsidR="00204019" w:rsidRPr="000F7A00" w:rsidRDefault="00204019" w:rsidP="00204019">
            <w:pPr>
              <w:pStyle w:val="TableText"/>
              <w:jc w:val="right"/>
              <w:rPr>
                <w:lang w:eastAsia="en-AU"/>
              </w:rPr>
            </w:pPr>
            <w:r w:rsidRPr="000F7A00">
              <w:rPr>
                <w:lang w:eastAsia="en-AU"/>
              </w:rPr>
              <w:t>15.5</w:t>
            </w:r>
          </w:p>
        </w:tc>
        <w:tc>
          <w:tcPr>
            <w:tcW w:w="900" w:type="dxa"/>
          </w:tcPr>
          <w:p w14:paraId="7A51AF1C" w14:textId="77777777" w:rsidR="00204019" w:rsidRPr="000F7A00" w:rsidRDefault="00204019" w:rsidP="00204019">
            <w:pPr>
              <w:pStyle w:val="TableText"/>
              <w:jc w:val="right"/>
              <w:rPr>
                <w:lang w:eastAsia="en-AU"/>
              </w:rPr>
            </w:pPr>
            <w:r w:rsidRPr="000F7A00">
              <w:rPr>
                <w:lang w:eastAsia="en-AU"/>
              </w:rPr>
              <w:t>(12.3</w:t>
            </w:r>
            <w:r w:rsidR="00820CAA">
              <w:rPr>
                <w:lang w:eastAsia="en-AU"/>
              </w:rPr>
              <w:t xml:space="preserve"> </w:t>
            </w:r>
            <w:r>
              <w:rPr>
                <w:lang w:eastAsia="en-AU"/>
              </w:rPr>
              <w:t xml:space="preserve">– </w:t>
            </w:r>
            <w:r w:rsidRPr="000F7A00">
              <w:rPr>
                <w:lang w:eastAsia="en-AU"/>
              </w:rPr>
              <w:t>19.2)</w:t>
            </w:r>
          </w:p>
        </w:tc>
        <w:tc>
          <w:tcPr>
            <w:tcW w:w="727" w:type="dxa"/>
          </w:tcPr>
          <w:p w14:paraId="2AB7B604" w14:textId="77777777" w:rsidR="00204019" w:rsidRPr="000F7A00" w:rsidRDefault="00204019" w:rsidP="00204019">
            <w:pPr>
              <w:pStyle w:val="TableText"/>
              <w:jc w:val="right"/>
              <w:rPr>
                <w:lang w:eastAsia="en-AU"/>
              </w:rPr>
            </w:pPr>
          </w:p>
        </w:tc>
      </w:tr>
      <w:tr w:rsidR="00204019" w:rsidRPr="00F9633B" w14:paraId="2AE250B8"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1195967" w14:textId="77777777" w:rsidR="00204019" w:rsidRPr="000F7A00" w:rsidRDefault="00204019" w:rsidP="00204019">
            <w:pPr>
              <w:pStyle w:val="TableText"/>
              <w:ind w:left="144"/>
              <w:rPr>
                <w:lang w:eastAsia="en-AU"/>
              </w:rPr>
            </w:pPr>
            <w:r w:rsidRPr="000F7A00">
              <w:rPr>
                <w:lang w:eastAsia="en-AU"/>
              </w:rPr>
              <w:t>Positive</w:t>
            </w:r>
          </w:p>
        </w:tc>
        <w:tc>
          <w:tcPr>
            <w:tcW w:w="810" w:type="dxa"/>
          </w:tcPr>
          <w:p w14:paraId="2487B0B1" w14:textId="77777777" w:rsidR="00204019" w:rsidRPr="000F7A00" w:rsidRDefault="00204019" w:rsidP="00204019">
            <w:pPr>
              <w:pStyle w:val="TableText"/>
              <w:jc w:val="right"/>
              <w:rPr>
                <w:color w:val="auto"/>
                <w:lang w:eastAsia="en-AU"/>
              </w:rPr>
            </w:pPr>
            <w:r w:rsidRPr="000F7A00">
              <w:rPr>
                <w:color w:val="auto"/>
                <w:lang w:eastAsia="en-AU"/>
              </w:rPr>
              <w:t>72.3</w:t>
            </w:r>
          </w:p>
        </w:tc>
        <w:tc>
          <w:tcPr>
            <w:tcW w:w="540" w:type="dxa"/>
          </w:tcPr>
          <w:p w14:paraId="04923BD7" w14:textId="77777777" w:rsidR="00204019" w:rsidRPr="000F7A00" w:rsidRDefault="00204019" w:rsidP="00204019">
            <w:pPr>
              <w:pStyle w:val="TableText"/>
              <w:jc w:val="right"/>
              <w:rPr>
                <w:lang w:eastAsia="en-AU"/>
              </w:rPr>
            </w:pPr>
            <w:r w:rsidRPr="000F7A00">
              <w:rPr>
                <w:lang w:eastAsia="en-AU"/>
              </w:rPr>
              <w:t>689</w:t>
            </w:r>
          </w:p>
        </w:tc>
        <w:tc>
          <w:tcPr>
            <w:tcW w:w="540" w:type="dxa"/>
          </w:tcPr>
          <w:p w14:paraId="790E49CB" w14:textId="77777777" w:rsidR="00204019" w:rsidRPr="000F7A00" w:rsidRDefault="00204019" w:rsidP="00204019">
            <w:pPr>
              <w:pStyle w:val="TableText"/>
              <w:jc w:val="right"/>
              <w:rPr>
                <w:lang w:eastAsia="en-AU"/>
              </w:rPr>
            </w:pPr>
            <w:r w:rsidRPr="000F7A00">
              <w:rPr>
                <w:lang w:eastAsia="en-AU"/>
              </w:rPr>
              <w:t>78.7</w:t>
            </w:r>
          </w:p>
        </w:tc>
        <w:tc>
          <w:tcPr>
            <w:tcW w:w="900" w:type="dxa"/>
          </w:tcPr>
          <w:p w14:paraId="3431F4C5" w14:textId="77777777" w:rsidR="00204019" w:rsidRPr="000F7A00" w:rsidRDefault="00204019" w:rsidP="00204019">
            <w:pPr>
              <w:pStyle w:val="TableText"/>
              <w:jc w:val="right"/>
              <w:rPr>
                <w:lang w:eastAsia="en-AU"/>
              </w:rPr>
            </w:pPr>
            <w:r w:rsidRPr="000F7A00">
              <w:rPr>
                <w:lang w:eastAsia="en-AU"/>
              </w:rPr>
              <w:t>(75.9</w:t>
            </w:r>
            <w:r w:rsidR="00820CAA">
              <w:rPr>
                <w:lang w:eastAsia="en-AU"/>
              </w:rPr>
              <w:t xml:space="preserve"> </w:t>
            </w:r>
            <w:r>
              <w:rPr>
                <w:lang w:eastAsia="en-AU"/>
              </w:rPr>
              <w:t xml:space="preserve">– </w:t>
            </w:r>
            <w:r w:rsidRPr="000F7A00">
              <w:rPr>
                <w:lang w:eastAsia="en-AU"/>
              </w:rPr>
              <w:t>81.3)</w:t>
            </w:r>
          </w:p>
        </w:tc>
        <w:tc>
          <w:tcPr>
            <w:tcW w:w="450" w:type="dxa"/>
          </w:tcPr>
          <w:p w14:paraId="7B880580" w14:textId="77777777" w:rsidR="00204019" w:rsidRPr="000F7A00" w:rsidRDefault="00204019" w:rsidP="00204019">
            <w:pPr>
              <w:pStyle w:val="TableText"/>
              <w:jc w:val="right"/>
              <w:rPr>
                <w:lang w:eastAsia="en-AU"/>
              </w:rPr>
            </w:pPr>
            <w:r w:rsidRPr="000F7A00">
              <w:rPr>
                <w:lang w:eastAsia="en-AU"/>
              </w:rPr>
              <w:t>252</w:t>
            </w:r>
          </w:p>
        </w:tc>
        <w:tc>
          <w:tcPr>
            <w:tcW w:w="450" w:type="dxa"/>
          </w:tcPr>
          <w:p w14:paraId="2C47FAD5" w14:textId="77777777" w:rsidR="00204019" w:rsidRPr="000F7A00" w:rsidRDefault="00204019" w:rsidP="00204019">
            <w:pPr>
              <w:pStyle w:val="TableText"/>
              <w:jc w:val="right"/>
              <w:rPr>
                <w:lang w:eastAsia="en-AU"/>
              </w:rPr>
            </w:pPr>
            <w:r w:rsidRPr="000F7A00">
              <w:rPr>
                <w:lang w:eastAsia="en-AU"/>
              </w:rPr>
              <w:t>59.0</w:t>
            </w:r>
          </w:p>
        </w:tc>
        <w:tc>
          <w:tcPr>
            <w:tcW w:w="900" w:type="dxa"/>
          </w:tcPr>
          <w:p w14:paraId="606E969E" w14:textId="77777777" w:rsidR="00204019" w:rsidRPr="000F7A00" w:rsidRDefault="00204019" w:rsidP="00204019">
            <w:pPr>
              <w:pStyle w:val="TableText"/>
              <w:jc w:val="right"/>
              <w:rPr>
                <w:lang w:eastAsia="en-AU"/>
              </w:rPr>
            </w:pPr>
            <w:r w:rsidRPr="000F7A00">
              <w:rPr>
                <w:lang w:eastAsia="en-AU"/>
              </w:rPr>
              <w:t>(54.3</w:t>
            </w:r>
            <w:r w:rsidR="00820CAA">
              <w:rPr>
                <w:lang w:eastAsia="en-AU"/>
              </w:rPr>
              <w:t xml:space="preserve"> </w:t>
            </w:r>
            <w:r>
              <w:rPr>
                <w:lang w:eastAsia="en-AU"/>
              </w:rPr>
              <w:t xml:space="preserve">– </w:t>
            </w:r>
            <w:r w:rsidRPr="000F7A00">
              <w:rPr>
                <w:lang w:eastAsia="en-AU"/>
              </w:rPr>
              <w:t>63.6)</w:t>
            </w:r>
          </w:p>
        </w:tc>
        <w:tc>
          <w:tcPr>
            <w:tcW w:w="727" w:type="dxa"/>
          </w:tcPr>
          <w:p w14:paraId="0D95120E" w14:textId="77777777" w:rsidR="00204019" w:rsidRPr="000F7A00" w:rsidRDefault="00204019" w:rsidP="00204019">
            <w:pPr>
              <w:pStyle w:val="TableText"/>
              <w:jc w:val="right"/>
              <w:rPr>
                <w:lang w:eastAsia="en-AU"/>
              </w:rPr>
            </w:pPr>
          </w:p>
        </w:tc>
      </w:tr>
      <w:tr w:rsidR="00204019" w:rsidRPr="00F9633B" w14:paraId="0C0B315B" w14:textId="77777777" w:rsidTr="00820CAA">
        <w:trPr>
          <w:cnfStyle w:val="010000000000" w:firstRow="0" w:lastRow="1" w:firstColumn="0" w:lastColumn="0" w:oddVBand="0" w:evenVBand="0" w:oddHBand="0" w:evenHBand="0" w:firstRowFirstColumn="0" w:firstRowLastColumn="0" w:lastRowFirstColumn="0" w:lastRowLastColumn="0"/>
          <w:cantSplit/>
        </w:trPr>
        <w:tc>
          <w:tcPr>
            <w:tcW w:w="1998" w:type="dxa"/>
          </w:tcPr>
          <w:p w14:paraId="473F6E12" w14:textId="77777777" w:rsidR="00204019" w:rsidRPr="000F7A00" w:rsidRDefault="00204019" w:rsidP="00204019">
            <w:pPr>
              <w:pStyle w:val="TableText"/>
              <w:ind w:left="144"/>
              <w:rPr>
                <w:lang w:eastAsia="en-AU"/>
              </w:rPr>
            </w:pPr>
            <w:r w:rsidRPr="000F7A00">
              <w:rPr>
                <w:lang w:eastAsia="en-AU"/>
              </w:rPr>
              <w:t>Missing</w:t>
            </w:r>
          </w:p>
        </w:tc>
        <w:tc>
          <w:tcPr>
            <w:tcW w:w="810" w:type="dxa"/>
          </w:tcPr>
          <w:p w14:paraId="676E9076" w14:textId="77777777" w:rsidR="00204019" w:rsidRPr="000F7A00" w:rsidRDefault="00204019" w:rsidP="00204019">
            <w:pPr>
              <w:pStyle w:val="TableText"/>
              <w:jc w:val="right"/>
              <w:rPr>
                <w:lang w:eastAsia="en-AU"/>
              </w:rPr>
            </w:pPr>
          </w:p>
        </w:tc>
        <w:tc>
          <w:tcPr>
            <w:tcW w:w="540" w:type="dxa"/>
          </w:tcPr>
          <w:p w14:paraId="17A8FC9A" w14:textId="77777777" w:rsidR="00204019" w:rsidRPr="000F7A00" w:rsidRDefault="00204019" w:rsidP="00204019">
            <w:pPr>
              <w:pStyle w:val="TableText"/>
              <w:jc w:val="right"/>
              <w:rPr>
                <w:lang w:eastAsia="en-AU"/>
              </w:rPr>
            </w:pPr>
            <w:r w:rsidRPr="000F7A00">
              <w:rPr>
                <w:lang w:eastAsia="en-AU"/>
              </w:rPr>
              <w:t>54</w:t>
            </w:r>
          </w:p>
        </w:tc>
        <w:tc>
          <w:tcPr>
            <w:tcW w:w="540" w:type="dxa"/>
          </w:tcPr>
          <w:p w14:paraId="48EF4B7A" w14:textId="77777777" w:rsidR="00204019" w:rsidRPr="000F7A00" w:rsidRDefault="00204019" w:rsidP="00204019">
            <w:pPr>
              <w:pStyle w:val="TableText"/>
              <w:jc w:val="right"/>
              <w:rPr>
                <w:lang w:eastAsia="en-AU"/>
              </w:rPr>
            </w:pPr>
          </w:p>
        </w:tc>
        <w:tc>
          <w:tcPr>
            <w:tcW w:w="900" w:type="dxa"/>
          </w:tcPr>
          <w:p w14:paraId="1F2F759E" w14:textId="77777777" w:rsidR="00204019" w:rsidRPr="000F7A00" w:rsidRDefault="00204019" w:rsidP="00204019">
            <w:pPr>
              <w:pStyle w:val="TableText"/>
              <w:jc w:val="right"/>
              <w:rPr>
                <w:lang w:eastAsia="en-AU"/>
              </w:rPr>
            </w:pPr>
          </w:p>
        </w:tc>
        <w:tc>
          <w:tcPr>
            <w:tcW w:w="450" w:type="dxa"/>
          </w:tcPr>
          <w:p w14:paraId="7ABFF042" w14:textId="77777777" w:rsidR="00204019" w:rsidRPr="000F7A00" w:rsidRDefault="00204019" w:rsidP="00204019">
            <w:pPr>
              <w:pStyle w:val="TableText"/>
              <w:jc w:val="right"/>
              <w:rPr>
                <w:lang w:eastAsia="en-AU"/>
              </w:rPr>
            </w:pPr>
            <w:r w:rsidRPr="000F7A00">
              <w:rPr>
                <w:lang w:eastAsia="en-AU"/>
              </w:rPr>
              <w:t>31</w:t>
            </w:r>
          </w:p>
        </w:tc>
        <w:tc>
          <w:tcPr>
            <w:tcW w:w="450" w:type="dxa"/>
          </w:tcPr>
          <w:p w14:paraId="30710738" w14:textId="77777777" w:rsidR="00204019" w:rsidRPr="000F7A00" w:rsidRDefault="00204019" w:rsidP="00204019">
            <w:pPr>
              <w:pStyle w:val="TableText"/>
              <w:jc w:val="right"/>
              <w:rPr>
                <w:lang w:eastAsia="en-AU"/>
              </w:rPr>
            </w:pPr>
          </w:p>
        </w:tc>
        <w:tc>
          <w:tcPr>
            <w:tcW w:w="900" w:type="dxa"/>
          </w:tcPr>
          <w:p w14:paraId="7B2EB0E7" w14:textId="77777777" w:rsidR="00204019" w:rsidRPr="000F7A00" w:rsidRDefault="00204019" w:rsidP="00204019">
            <w:pPr>
              <w:pStyle w:val="TableText"/>
              <w:jc w:val="right"/>
              <w:rPr>
                <w:lang w:eastAsia="en-AU"/>
              </w:rPr>
            </w:pPr>
          </w:p>
        </w:tc>
        <w:tc>
          <w:tcPr>
            <w:tcW w:w="727" w:type="dxa"/>
          </w:tcPr>
          <w:p w14:paraId="49458BA6" w14:textId="77777777" w:rsidR="00204019" w:rsidRPr="000F7A00" w:rsidRDefault="00204019" w:rsidP="00204019">
            <w:pPr>
              <w:pStyle w:val="TableText"/>
              <w:jc w:val="right"/>
              <w:rPr>
                <w:lang w:eastAsia="en-AU"/>
              </w:rPr>
            </w:pPr>
          </w:p>
        </w:tc>
      </w:tr>
    </w:tbl>
    <w:p w14:paraId="24711F91"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22D4B74C" w14:textId="77777777" w:rsidR="00BD3A7A" w:rsidRDefault="00BD3A7A" w:rsidP="00BD3A7A">
      <w:pPr>
        <w:pStyle w:val="TableName"/>
      </w:pPr>
      <w:bookmarkStart w:id="840" w:name="_Toc525043636"/>
      <w:r>
        <w:t>Table C.2</w:t>
      </w:r>
      <w:r>
        <w:tab/>
        <w:t>Effect of FWS respondents’ own current or former military service on themselves, stratified by military status of ADF member</w:t>
      </w:r>
      <w:bookmarkEnd w:id="840"/>
    </w:p>
    <w:tbl>
      <w:tblPr>
        <w:tblStyle w:val="TWRPTable"/>
        <w:tblW w:w="5000" w:type="pct"/>
        <w:tblLayout w:type="fixed"/>
        <w:tblLook w:val="01E0" w:firstRow="1" w:lastRow="1" w:firstColumn="1" w:lastColumn="1" w:noHBand="0" w:noVBand="0"/>
        <w:tblDescription w:val="Table C.2: Effect of FWS respondents’ own current or former military service on themselves, stratified by military status of ADF member"/>
      </w:tblPr>
      <w:tblGrid>
        <w:gridCol w:w="1998"/>
        <w:gridCol w:w="810"/>
        <w:gridCol w:w="540"/>
        <w:gridCol w:w="540"/>
        <w:gridCol w:w="900"/>
        <w:gridCol w:w="450"/>
        <w:gridCol w:w="450"/>
        <w:gridCol w:w="900"/>
        <w:gridCol w:w="727"/>
      </w:tblGrid>
      <w:tr w:rsidR="00204019" w:rsidRPr="00F9633B" w14:paraId="1451D9FE"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5588AC3C" w14:textId="77777777" w:rsidR="00204019" w:rsidRPr="00F9633B" w:rsidRDefault="00204019" w:rsidP="00820CAA">
            <w:pPr>
              <w:pStyle w:val="TableText"/>
              <w:spacing w:before="30" w:after="30"/>
            </w:pPr>
          </w:p>
        </w:tc>
        <w:tc>
          <w:tcPr>
            <w:tcW w:w="5317" w:type="dxa"/>
            <w:gridSpan w:val="8"/>
          </w:tcPr>
          <w:p w14:paraId="77445A87" w14:textId="77777777" w:rsidR="00204019" w:rsidRPr="00F9633B" w:rsidRDefault="00204019" w:rsidP="00820CAA">
            <w:pPr>
              <w:pStyle w:val="TableText"/>
              <w:spacing w:before="30" w:after="30"/>
              <w:jc w:val="center"/>
            </w:pPr>
            <w:r w:rsidRPr="00F9633B">
              <w:t>Military status of ADF member</w:t>
            </w:r>
          </w:p>
        </w:tc>
      </w:tr>
      <w:tr w:rsidR="00204019" w:rsidRPr="00F9633B" w14:paraId="2F490184"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bottom w:val="nil"/>
            </w:tcBorders>
          </w:tcPr>
          <w:p w14:paraId="23249CF2" w14:textId="77777777" w:rsidR="00204019" w:rsidRPr="00F9633B" w:rsidRDefault="00204019" w:rsidP="00820CAA">
            <w:pPr>
              <w:pStyle w:val="TableText"/>
              <w:spacing w:before="30" w:after="30"/>
            </w:pPr>
          </w:p>
        </w:tc>
        <w:tc>
          <w:tcPr>
            <w:tcW w:w="810" w:type="dxa"/>
          </w:tcPr>
          <w:p w14:paraId="4EA5C82E" w14:textId="77777777" w:rsidR="00204019" w:rsidRPr="00F9633B" w:rsidRDefault="00204019" w:rsidP="00820CAA">
            <w:pPr>
              <w:pStyle w:val="TableText"/>
              <w:spacing w:before="30" w:after="30"/>
              <w:jc w:val="right"/>
              <w:rPr>
                <w:b w:val="0"/>
              </w:rPr>
            </w:pPr>
            <w:r w:rsidRPr="00F9633B">
              <w:t>All</w:t>
            </w:r>
            <w:r w:rsidRPr="00F9633B">
              <w:br/>
              <w:t xml:space="preserve">(n = </w:t>
            </w:r>
            <w:r>
              <w:t>236</w:t>
            </w:r>
            <w:r w:rsidRPr="00F9633B">
              <w:t>)</w:t>
            </w:r>
          </w:p>
        </w:tc>
        <w:tc>
          <w:tcPr>
            <w:tcW w:w="1980" w:type="dxa"/>
            <w:gridSpan w:val="3"/>
          </w:tcPr>
          <w:p w14:paraId="48FD6580" w14:textId="77777777" w:rsidR="00204019" w:rsidRPr="00F9633B" w:rsidRDefault="00204019" w:rsidP="00820CAA">
            <w:pPr>
              <w:pStyle w:val="TableText"/>
              <w:spacing w:before="30" w:after="30"/>
              <w:jc w:val="center"/>
            </w:pPr>
            <w:r w:rsidRPr="00F9633B">
              <w:t>Current</w:t>
            </w:r>
            <w:r w:rsidRPr="00F9633B">
              <w:br/>
              <w:t xml:space="preserve">(n = </w:t>
            </w:r>
            <w:r>
              <w:t>159</w:t>
            </w:r>
            <w:r w:rsidRPr="00F9633B">
              <w:t>)</w:t>
            </w:r>
          </w:p>
        </w:tc>
        <w:tc>
          <w:tcPr>
            <w:tcW w:w="1800" w:type="dxa"/>
            <w:gridSpan w:val="3"/>
          </w:tcPr>
          <w:p w14:paraId="3C2BC2B5" w14:textId="77777777" w:rsidR="00204019" w:rsidRPr="00F9633B" w:rsidRDefault="00204019" w:rsidP="00820CAA">
            <w:pPr>
              <w:pStyle w:val="TableText"/>
              <w:spacing w:before="30" w:after="30"/>
              <w:jc w:val="center"/>
            </w:pPr>
            <w:r w:rsidRPr="00F9633B">
              <w:t>Ex-serving</w:t>
            </w:r>
            <w:r w:rsidRPr="00F9633B">
              <w:br/>
              <w:t xml:space="preserve">(n = </w:t>
            </w:r>
            <w:r>
              <w:t>77</w:t>
            </w:r>
            <w:r w:rsidRPr="00F9633B">
              <w:t>)</w:t>
            </w:r>
          </w:p>
        </w:tc>
        <w:tc>
          <w:tcPr>
            <w:tcW w:w="727" w:type="dxa"/>
            <w:tcBorders>
              <w:top w:val="nil"/>
              <w:bottom w:val="nil"/>
            </w:tcBorders>
          </w:tcPr>
          <w:p w14:paraId="75D9601C" w14:textId="77777777" w:rsidR="00204019" w:rsidRPr="00F9633B" w:rsidRDefault="00204019" w:rsidP="00820CAA">
            <w:pPr>
              <w:pStyle w:val="TableText"/>
              <w:spacing w:before="30" w:after="30"/>
            </w:pPr>
          </w:p>
        </w:tc>
      </w:tr>
      <w:tr w:rsidR="00204019" w:rsidRPr="00F9633B" w14:paraId="7AA352C8"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tcPr>
          <w:p w14:paraId="1ECBFBCC" w14:textId="77777777" w:rsidR="00204019" w:rsidRPr="00F9633B" w:rsidRDefault="00204019" w:rsidP="00820CAA">
            <w:pPr>
              <w:pStyle w:val="TableText"/>
              <w:spacing w:before="30" w:after="30"/>
              <w:rPr>
                <w:b w:val="0"/>
              </w:rPr>
            </w:pPr>
            <w:r w:rsidRPr="00F9633B">
              <w:t>Measure</w:t>
            </w:r>
          </w:p>
        </w:tc>
        <w:tc>
          <w:tcPr>
            <w:tcW w:w="810" w:type="dxa"/>
          </w:tcPr>
          <w:p w14:paraId="12878898" w14:textId="77777777" w:rsidR="00204019" w:rsidRPr="00F9633B" w:rsidRDefault="00204019" w:rsidP="00820CAA">
            <w:pPr>
              <w:pStyle w:val="TableText"/>
              <w:spacing w:before="30" w:after="30"/>
              <w:jc w:val="right"/>
              <w:rPr>
                <w:b w:val="0"/>
              </w:rPr>
            </w:pPr>
            <w:r w:rsidRPr="00F9633B">
              <w:t>%</w:t>
            </w:r>
          </w:p>
        </w:tc>
        <w:tc>
          <w:tcPr>
            <w:tcW w:w="540" w:type="dxa"/>
          </w:tcPr>
          <w:p w14:paraId="748FEDA2" w14:textId="77777777" w:rsidR="00204019" w:rsidRPr="00F9633B" w:rsidRDefault="00204019" w:rsidP="00820CAA">
            <w:pPr>
              <w:pStyle w:val="TableText"/>
              <w:spacing w:before="30" w:after="30"/>
              <w:jc w:val="right"/>
              <w:rPr>
                <w:b w:val="0"/>
              </w:rPr>
            </w:pPr>
            <w:r w:rsidRPr="00F9633B">
              <w:t>n</w:t>
            </w:r>
          </w:p>
        </w:tc>
        <w:tc>
          <w:tcPr>
            <w:tcW w:w="540" w:type="dxa"/>
          </w:tcPr>
          <w:p w14:paraId="509C4574" w14:textId="77777777" w:rsidR="00204019" w:rsidRPr="00F9633B" w:rsidRDefault="00204019" w:rsidP="00820CAA">
            <w:pPr>
              <w:pStyle w:val="TableText"/>
              <w:spacing w:before="30" w:after="30"/>
              <w:jc w:val="right"/>
              <w:rPr>
                <w:b w:val="0"/>
              </w:rPr>
            </w:pPr>
            <w:r w:rsidRPr="00F9633B">
              <w:t>%</w:t>
            </w:r>
          </w:p>
        </w:tc>
        <w:tc>
          <w:tcPr>
            <w:tcW w:w="900" w:type="dxa"/>
          </w:tcPr>
          <w:p w14:paraId="162158AC" w14:textId="77777777" w:rsidR="00204019" w:rsidRPr="00F9633B" w:rsidRDefault="00204019" w:rsidP="00820CAA">
            <w:pPr>
              <w:pStyle w:val="TableText"/>
              <w:spacing w:before="30" w:after="30"/>
              <w:jc w:val="right"/>
              <w:rPr>
                <w:b w:val="0"/>
              </w:rPr>
            </w:pPr>
            <w:r w:rsidRPr="00F9633B">
              <w:t>(95% CI)</w:t>
            </w:r>
          </w:p>
        </w:tc>
        <w:tc>
          <w:tcPr>
            <w:tcW w:w="450" w:type="dxa"/>
          </w:tcPr>
          <w:p w14:paraId="185376AF" w14:textId="77777777" w:rsidR="00204019" w:rsidRPr="00F9633B" w:rsidRDefault="00204019" w:rsidP="00820CAA">
            <w:pPr>
              <w:pStyle w:val="TableText"/>
              <w:spacing w:before="30" w:after="30"/>
              <w:jc w:val="right"/>
              <w:rPr>
                <w:b w:val="0"/>
              </w:rPr>
            </w:pPr>
            <w:r w:rsidRPr="00F9633B">
              <w:t>n</w:t>
            </w:r>
          </w:p>
        </w:tc>
        <w:tc>
          <w:tcPr>
            <w:tcW w:w="450" w:type="dxa"/>
          </w:tcPr>
          <w:p w14:paraId="54FCD3E4" w14:textId="77777777" w:rsidR="00204019" w:rsidRPr="00F9633B" w:rsidRDefault="00204019" w:rsidP="00820CAA">
            <w:pPr>
              <w:pStyle w:val="TableText"/>
              <w:spacing w:before="30" w:after="30"/>
              <w:jc w:val="right"/>
              <w:rPr>
                <w:b w:val="0"/>
              </w:rPr>
            </w:pPr>
            <w:r w:rsidRPr="00F9633B">
              <w:t>%</w:t>
            </w:r>
          </w:p>
        </w:tc>
        <w:tc>
          <w:tcPr>
            <w:tcW w:w="900" w:type="dxa"/>
          </w:tcPr>
          <w:p w14:paraId="0259B423" w14:textId="77777777" w:rsidR="00204019" w:rsidRPr="00F9633B" w:rsidRDefault="00204019" w:rsidP="00820CAA">
            <w:pPr>
              <w:pStyle w:val="TableText"/>
              <w:spacing w:before="30" w:after="30"/>
              <w:jc w:val="right"/>
              <w:rPr>
                <w:b w:val="0"/>
              </w:rPr>
            </w:pPr>
            <w:r w:rsidRPr="00F9633B">
              <w:t>(95% CI)</w:t>
            </w:r>
          </w:p>
        </w:tc>
        <w:tc>
          <w:tcPr>
            <w:tcW w:w="727" w:type="dxa"/>
            <w:tcBorders>
              <w:top w:val="nil"/>
            </w:tcBorders>
          </w:tcPr>
          <w:p w14:paraId="4660622E" w14:textId="77777777" w:rsidR="00204019" w:rsidRPr="00F9633B" w:rsidRDefault="00204019" w:rsidP="00820CAA">
            <w:pPr>
              <w:pStyle w:val="TableText"/>
              <w:spacing w:before="30" w:after="30"/>
              <w:jc w:val="right"/>
              <w:rPr>
                <w:b w:val="0"/>
              </w:rPr>
            </w:pPr>
            <w:r w:rsidRPr="00F9633B">
              <w:rPr>
                <w:i/>
              </w:rPr>
              <w:t>p</w:t>
            </w:r>
            <w:r w:rsidRPr="00F9633B">
              <w:t>-value</w:t>
            </w:r>
          </w:p>
        </w:tc>
      </w:tr>
      <w:tr w:rsidR="00392955" w:rsidRPr="00F9633B" w14:paraId="4B8CE425"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6ABABDB" w14:textId="6C03B635" w:rsidR="00392955" w:rsidRPr="00204019" w:rsidRDefault="00392955" w:rsidP="00C6294A">
            <w:pPr>
              <w:pStyle w:val="TableText"/>
              <w:spacing w:before="30" w:after="30"/>
              <w:rPr>
                <w:lang w:eastAsia="en-AU"/>
              </w:rPr>
            </w:pPr>
            <w:r w:rsidRPr="00204019">
              <w:rPr>
                <w:lang w:eastAsia="en-AU"/>
              </w:rPr>
              <w:t>Relationships with their immediate family</w:t>
            </w:r>
          </w:p>
        </w:tc>
        <w:tc>
          <w:tcPr>
            <w:tcW w:w="810" w:type="dxa"/>
          </w:tcPr>
          <w:p w14:paraId="62ECCB4C" w14:textId="77777777" w:rsidR="00392955" w:rsidRPr="008200F1" w:rsidRDefault="00392955" w:rsidP="00820CAA">
            <w:pPr>
              <w:pStyle w:val="TableText"/>
              <w:spacing w:before="30" w:after="30"/>
              <w:jc w:val="right"/>
              <w:rPr>
                <w:lang w:eastAsia="en-AU"/>
              </w:rPr>
            </w:pPr>
          </w:p>
        </w:tc>
        <w:tc>
          <w:tcPr>
            <w:tcW w:w="540" w:type="dxa"/>
          </w:tcPr>
          <w:p w14:paraId="313FFB2D" w14:textId="77777777" w:rsidR="00392955" w:rsidRPr="008200F1" w:rsidRDefault="00392955" w:rsidP="00820CAA">
            <w:pPr>
              <w:pStyle w:val="TableText"/>
              <w:spacing w:before="30" w:after="30"/>
              <w:jc w:val="right"/>
              <w:rPr>
                <w:lang w:eastAsia="en-AU"/>
              </w:rPr>
            </w:pPr>
          </w:p>
        </w:tc>
        <w:tc>
          <w:tcPr>
            <w:tcW w:w="540" w:type="dxa"/>
          </w:tcPr>
          <w:p w14:paraId="7E93BBA5" w14:textId="77777777" w:rsidR="00392955" w:rsidRPr="008200F1" w:rsidRDefault="00392955" w:rsidP="00820CAA">
            <w:pPr>
              <w:pStyle w:val="TableText"/>
              <w:spacing w:before="30" w:after="30"/>
              <w:jc w:val="right"/>
              <w:rPr>
                <w:lang w:eastAsia="en-AU"/>
              </w:rPr>
            </w:pPr>
          </w:p>
        </w:tc>
        <w:tc>
          <w:tcPr>
            <w:tcW w:w="900" w:type="dxa"/>
          </w:tcPr>
          <w:p w14:paraId="0492A208" w14:textId="77777777" w:rsidR="00392955" w:rsidRPr="008200F1" w:rsidRDefault="00392955" w:rsidP="00820CAA">
            <w:pPr>
              <w:pStyle w:val="TableText"/>
              <w:spacing w:before="30" w:after="30"/>
              <w:jc w:val="right"/>
              <w:rPr>
                <w:lang w:eastAsia="en-AU"/>
              </w:rPr>
            </w:pPr>
          </w:p>
        </w:tc>
        <w:tc>
          <w:tcPr>
            <w:tcW w:w="450" w:type="dxa"/>
          </w:tcPr>
          <w:p w14:paraId="085EAE67" w14:textId="77777777" w:rsidR="00392955" w:rsidRPr="008200F1" w:rsidRDefault="00392955" w:rsidP="00820CAA">
            <w:pPr>
              <w:pStyle w:val="TableText"/>
              <w:spacing w:before="30" w:after="30"/>
              <w:jc w:val="right"/>
              <w:rPr>
                <w:lang w:eastAsia="en-AU"/>
              </w:rPr>
            </w:pPr>
          </w:p>
        </w:tc>
        <w:tc>
          <w:tcPr>
            <w:tcW w:w="450" w:type="dxa"/>
          </w:tcPr>
          <w:p w14:paraId="33556050" w14:textId="77777777" w:rsidR="00392955" w:rsidRPr="008200F1" w:rsidRDefault="00392955" w:rsidP="00820CAA">
            <w:pPr>
              <w:pStyle w:val="TableText"/>
              <w:spacing w:before="30" w:after="30"/>
              <w:jc w:val="right"/>
              <w:rPr>
                <w:lang w:eastAsia="en-AU"/>
              </w:rPr>
            </w:pPr>
          </w:p>
        </w:tc>
        <w:tc>
          <w:tcPr>
            <w:tcW w:w="900" w:type="dxa"/>
          </w:tcPr>
          <w:p w14:paraId="6D5CAE0F" w14:textId="77777777" w:rsidR="00392955" w:rsidRPr="008200F1" w:rsidRDefault="00392955" w:rsidP="00820CAA">
            <w:pPr>
              <w:pStyle w:val="TableText"/>
              <w:spacing w:before="30" w:after="30"/>
              <w:jc w:val="right"/>
              <w:rPr>
                <w:lang w:eastAsia="en-AU"/>
              </w:rPr>
            </w:pPr>
          </w:p>
        </w:tc>
        <w:tc>
          <w:tcPr>
            <w:tcW w:w="727" w:type="dxa"/>
          </w:tcPr>
          <w:p w14:paraId="178E5CDA" w14:textId="77777777" w:rsidR="00392955" w:rsidRPr="008200F1" w:rsidRDefault="00392955" w:rsidP="00820CAA">
            <w:pPr>
              <w:pStyle w:val="TableText"/>
              <w:spacing w:before="30" w:after="30"/>
              <w:jc w:val="right"/>
              <w:rPr>
                <w:lang w:eastAsia="en-AU"/>
              </w:rPr>
            </w:pPr>
            <w:r w:rsidRPr="008200F1">
              <w:rPr>
                <w:lang w:eastAsia="en-AU"/>
              </w:rPr>
              <w:t>0.25</w:t>
            </w:r>
          </w:p>
        </w:tc>
      </w:tr>
      <w:tr w:rsidR="00392955" w:rsidRPr="00F9633B" w14:paraId="23259266" w14:textId="77777777" w:rsidTr="00820CAA">
        <w:trPr>
          <w:cantSplit/>
        </w:trPr>
        <w:tc>
          <w:tcPr>
            <w:tcW w:w="1998" w:type="dxa"/>
          </w:tcPr>
          <w:p w14:paraId="77194E2F" w14:textId="77777777" w:rsidR="00392955" w:rsidRPr="00204019" w:rsidRDefault="00392955" w:rsidP="00820CAA">
            <w:pPr>
              <w:pStyle w:val="TableText"/>
              <w:spacing w:before="30" w:after="30"/>
              <w:ind w:left="144"/>
              <w:rPr>
                <w:lang w:eastAsia="en-AU"/>
              </w:rPr>
            </w:pPr>
            <w:r w:rsidRPr="00204019">
              <w:rPr>
                <w:lang w:eastAsia="en-AU"/>
              </w:rPr>
              <w:t>Negative</w:t>
            </w:r>
          </w:p>
        </w:tc>
        <w:tc>
          <w:tcPr>
            <w:tcW w:w="810" w:type="dxa"/>
          </w:tcPr>
          <w:p w14:paraId="20D94CC0" w14:textId="77777777" w:rsidR="00392955" w:rsidRPr="006162AB" w:rsidRDefault="00392955" w:rsidP="00820CAA">
            <w:pPr>
              <w:pStyle w:val="TableText"/>
              <w:spacing w:before="30" w:after="30"/>
              <w:jc w:val="right"/>
              <w:rPr>
                <w:color w:val="auto"/>
                <w:lang w:eastAsia="en-AU"/>
              </w:rPr>
            </w:pPr>
            <w:r w:rsidRPr="006162AB">
              <w:rPr>
                <w:color w:val="auto"/>
                <w:lang w:eastAsia="en-AU"/>
              </w:rPr>
              <w:t>13.6</w:t>
            </w:r>
          </w:p>
        </w:tc>
        <w:tc>
          <w:tcPr>
            <w:tcW w:w="540" w:type="dxa"/>
          </w:tcPr>
          <w:p w14:paraId="4B6215FA" w14:textId="77777777" w:rsidR="00392955" w:rsidRPr="008200F1" w:rsidRDefault="00392955" w:rsidP="00820CAA">
            <w:pPr>
              <w:pStyle w:val="TableText"/>
              <w:spacing w:before="30" w:after="30"/>
              <w:jc w:val="right"/>
              <w:rPr>
                <w:lang w:eastAsia="en-AU"/>
              </w:rPr>
            </w:pPr>
            <w:r w:rsidRPr="008200F1">
              <w:rPr>
                <w:lang w:eastAsia="en-AU"/>
              </w:rPr>
              <w:t>24</w:t>
            </w:r>
          </w:p>
        </w:tc>
        <w:tc>
          <w:tcPr>
            <w:tcW w:w="540" w:type="dxa"/>
          </w:tcPr>
          <w:p w14:paraId="0CF1E274" w14:textId="77777777" w:rsidR="00392955" w:rsidRPr="008200F1" w:rsidRDefault="00392955" w:rsidP="00820CAA">
            <w:pPr>
              <w:pStyle w:val="TableText"/>
              <w:spacing w:before="30" w:after="30"/>
              <w:jc w:val="right"/>
              <w:rPr>
                <w:lang w:eastAsia="en-AU"/>
              </w:rPr>
            </w:pPr>
            <w:r w:rsidRPr="008200F1">
              <w:rPr>
                <w:lang w:eastAsia="en-AU"/>
              </w:rPr>
              <w:t>16.3</w:t>
            </w:r>
          </w:p>
        </w:tc>
        <w:tc>
          <w:tcPr>
            <w:tcW w:w="900" w:type="dxa"/>
          </w:tcPr>
          <w:p w14:paraId="36892C52" w14:textId="77777777" w:rsidR="00392955" w:rsidRPr="008200F1" w:rsidRDefault="00392955" w:rsidP="00820CAA">
            <w:pPr>
              <w:pStyle w:val="TableText"/>
              <w:spacing w:before="30" w:after="30"/>
              <w:jc w:val="right"/>
              <w:rPr>
                <w:lang w:eastAsia="en-AU"/>
              </w:rPr>
            </w:pPr>
            <w:r w:rsidRPr="008200F1">
              <w:rPr>
                <w:lang w:eastAsia="en-AU"/>
              </w:rPr>
              <w:t>(11.1</w:t>
            </w:r>
            <w:r w:rsidR="00820CAA">
              <w:rPr>
                <w:lang w:eastAsia="en-AU"/>
              </w:rPr>
              <w:t xml:space="preserve"> </w:t>
            </w:r>
            <w:r>
              <w:rPr>
                <w:lang w:eastAsia="en-AU"/>
              </w:rPr>
              <w:t xml:space="preserve">– </w:t>
            </w:r>
            <w:r w:rsidRPr="008200F1">
              <w:rPr>
                <w:lang w:eastAsia="en-AU"/>
              </w:rPr>
              <w:t>23.3)</w:t>
            </w:r>
          </w:p>
        </w:tc>
        <w:tc>
          <w:tcPr>
            <w:tcW w:w="450" w:type="dxa"/>
          </w:tcPr>
          <w:p w14:paraId="477617C3" w14:textId="77777777" w:rsidR="00392955" w:rsidRPr="008200F1" w:rsidRDefault="00392955" w:rsidP="00820CAA">
            <w:pPr>
              <w:pStyle w:val="TableText"/>
              <w:spacing w:before="30" w:after="30"/>
              <w:jc w:val="right"/>
              <w:rPr>
                <w:lang w:eastAsia="en-AU"/>
              </w:rPr>
            </w:pPr>
            <w:r w:rsidRPr="008200F1">
              <w:rPr>
                <w:lang w:eastAsia="en-AU"/>
              </w:rPr>
              <w:t>6</w:t>
            </w:r>
          </w:p>
        </w:tc>
        <w:tc>
          <w:tcPr>
            <w:tcW w:w="450" w:type="dxa"/>
          </w:tcPr>
          <w:p w14:paraId="187A62BE" w14:textId="77777777" w:rsidR="00392955" w:rsidRPr="008200F1" w:rsidRDefault="00392955" w:rsidP="00820CAA">
            <w:pPr>
              <w:pStyle w:val="TableText"/>
              <w:spacing w:before="30" w:after="30"/>
              <w:jc w:val="right"/>
              <w:rPr>
                <w:lang w:eastAsia="en-AU"/>
              </w:rPr>
            </w:pPr>
            <w:r w:rsidRPr="008200F1">
              <w:rPr>
                <w:lang w:eastAsia="en-AU"/>
              </w:rPr>
              <w:t>8.2</w:t>
            </w:r>
          </w:p>
        </w:tc>
        <w:tc>
          <w:tcPr>
            <w:tcW w:w="900" w:type="dxa"/>
          </w:tcPr>
          <w:p w14:paraId="2A2AD0C4" w14:textId="77777777" w:rsidR="00392955" w:rsidRPr="008200F1" w:rsidRDefault="00392955" w:rsidP="00820CAA">
            <w:pPr>
              <w:pStyle w:val="TableText"/>
              <w:spacing w:before="30" w:after="30"/>
              <w:jc w:val="right"/>
              <w:rPr>
                <w:lang w:eastAsia="en-AU"/>
              </w:rPr>
            </w:pPr>
            <w:r w:rsidRPr="008200F1">
              <w:rPr>
                <w:lang w:eastAsia="en-AU"/>
              </w:rPr>
              <w:t>(3.7</w:t>
            </w:r>
            <w:r w:rsidR="00820CAA">
              <w:rPr>
                <w:lang w:eastAsia="en-AU"/>
              </w:rPr>
              <w:t xml:space="preserve"> </w:t>
            </w:r>
            <w:r>
              <w:rPr>
                <w:lang w:eastAsia="en-AU"/>
              </w:rPr>
              <w:t xml:space="preserve">– </w:t>
            </w:r>
            <w:r w:rsidRPr="008200F1">
              <w:rPr>
                <w:lang w:eastAsia="en-AU"/>
              </w:rPr>
              <w:t>17.4)</w:t>
            </w:r>
          </w:p>
        </w:tc>
        <w:tc>
          <w:tcPr>
            <w:tcW w:w="727" w:type="dxa"/>
          </w:tcPr>
          <w:p w14:paraId="4797BC74" w14:textId="77777777" w:rsidR="00392955" w:rsidRPr="008200F1" w:rsidRDefault="00392955" w:rsidP="00820CAA">
            <w:pPr>
              <w:pStyle w:val="TableText"/>
              <w:spacing w:before="30" w:after="30"/>
              <w:jc w:val="right"/>
              <w:rPr>
                <w:lang w:eastAsia="en-AU"/>
              </w:rPr>
            </w:pPr>
          </w:p>
        </w:tc>
      </w:tr>
      <w:tr w:rsidR="00392955" w:rsidRPr="00F9633B" w14:paraId="7169CBDB"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736E07E0" w14:textId="77777777" w:rsidR="00392955" w:rsidRPr="00204019" w:rsidRDefault="00392955" w:rsidP="00820CAA">
            <w:pPr>
              <w:pStyle w:val="TableText"/>
              <w:spacing w:before="30" w:after="30"/>
              <w:ind w:left="144"/>
              <w:rPr>
                <w:lang w:eastAsia="en-AU"/>
              </w:rPr>
            </w:pPr>
            <w:r w:rsidRPr="00204019">
              <w:rPr>
                <w:lang w:eastAsia="en-AU"/>
              </w:rPr>
              <w:t>No influence</w:t>
            </w:r>
          </w:p>
        </w:tc>
        <w:tc>
          <w:tcPr>
            <w:tcW w:w="810" w:type="dxa"/>
          </w:tcPr>
          <w:p w14:paraId="5F311EC0" w14:textId="77777777" w:rsidR="00392955" w:rsidRPr="006162AB" w:rsidRDefault="00392955" w:rsidP="00820CAA">
            <w:pPr>
              <w:pStyle w:val="TableText"/>
              <w:spacing w:before="30" w:after="30"/>
              <w:jc w:val="right"/>
              <w:rPr>
                <w:color w:val="auto"/>
                <w:lang w:eastAsia="en-AU"/>
              </w:rPr>
            </w:pPr>
            <w:r w:rsidRPr="006162AB">
              <w:rPr>
                <w:color w:val="auto"/>
                <w:lang w:eastAsia="en-AU"/>
              </w:rPr>
              <w:t>37.7</w:t>
            </w:r>
          </w:p>
        </w:tc>
        <w:tc>
          <w:tcPr>
            <w:tcW w:w="540" w:type="dxa"/>
          </w:tcPr>
          <w:p w14:paraId="7A7587AF" w14:textId="77777777" w:rsidR="00392955" w:rsidRPr="008200F1" w:rsidRDefault="00392955" w:rsidP="00820CAA">
            <w:pPr>
              <w:pStyle w:val="TableText"/>
              <w:spacing w:before="30" w:after="30"/>
              <w:jc w:val="right"/>
              <w:rPr>
                <w:lang w:eastAsia="en-AU"/>
              </w:rPr>
            </w:pPr>
            <w:r w:rsidRPr="008200F1">
              <w:rPr>
                <w:lang w:eastAsia="en-AU"/>
              </w:rPr>
              <w:t>53</w:t>
            </w:r>
          </w:p>
        </w:tc>
        <w:tc>
          <w:tcPr>
            <w:tcW w:w="540" w:type="dxa"/>
          </w:tcPr>
          <w:p w14:paraId="09E33FE9" w14:textId="77777777" w:rsidR="00392955" w:rsidRPr="008200F1" w:rsidRDefault="00392955" w:rsidP="00820CAA">
            <w:pPr>
              <w:pStyle w:val="TableText"/>
              <w:spacing w:before="30" w:after="30"/>
              <w:jc w:val="right"/>
              <w:rPr>
                <w:lang w:eastAsia="en-AU"/>
              </w:rPr>
            </w:pPr>
            <w:r w:rsidRPr="008200F1">
              <w:rPr>
                <w:lang w:eastAsia="en-AU"/>
              </w:rPr>
              <w:t>36.1</w:t>
            </w:r>
          </w:p>
        </w:tc>
        <w:tc>
          <w:tcPr>
            <w:tcW w:w="900" w:type="dxa"/>
          </w:tcPr>
          <w:p w14:paraId="6E178085" w14:textId="77777777" w:rsidR="00392955" w:rsidRPr="008200F1" w:rsidRDefault="00392955" w:rsidP="00820CAA">
            <w:pPr>
              <w:pStyle w:val="TableText"/>
              <w:spacing w:before="30" w:after="30"/>
              <w:jc w:val="right"/>
              <w:rPr>
                <w:lang w:eastAsia="en-AU"/>
              </w:rPr>
            </w:pPr>
            <w:r w:rsidRPr="008200F1">
              <w:rPr>
                <w:lang w:eastAsia="en-AU"/>
              </w:rPr>
              <w:t>(28.6</w:t>
            </w:r>
            <w:r w:rsidR="00820CAA">
              <w:rPr>
                <w:lang w:eastAsia="en-AU"/>
              </w:rPr>
              <w:t xml:space="preserve"> </w:t>
            </w:r>
            <w:r>
              <w:rPr>
                <w:lang w:eastAsia="en-AU"/>
              </w:rPr>
              <w:t xml:space="preserve">– </w:t>
            </w:r>
            <w:r w:rsidRPr="008200F1">
              <w:rPr>
                <w:lang w:eastAsia="en-AU"/>
              </w:rPr>
              <w:t>44.2)</w:t>
            </w:r>
          </w:p>
        </w:tc>
        <w:tc>
          <w:tcPr>
            <w:tcW w:w="450" w:type="dxa"/>
          </w:tcPr>
          <w:p w14:paraId="16AA54F9" w14:textId="77777777" w:rsidR="00392955" w:rsidRPr="008200F1" w:rsidRDefault="00392955" w:rsidP="00820CAA">
            <w:pPr>
              <w:pStyle w:val="TableText"/>
              <w:spacing w:before="30" w:after="30"/>
              <w:jc w:val="right"/>
              <w:rPr>
                <w:lang w:eastAsia="en-AU"/>
              </w:rPr>
            </w:pPr>
            <w:r w:rsidRPr="008200F1">
              <w:rPr>
                <w:lang w:eastAsia="en-AU"/>
              </w:rPr>
              <w:t>30</w:t>
            </w:r>
          </w:p>
        </w:tc>
        <w:tc>
          <w:tcPr>
            <w:tcW w:w="450" w:type="dxa"/>
          </w:tcPr>
          <w:p w14:paraId="1F8A823E" w14:textId="77777777" w:rsidR="00392955" w:rsidRPr="008200F1" w:rsidRDefault="00392955" w:rsidP="00820CAA">
            <w:pPr>
              <w:pStyle w:val="TableText"/>
              <w:spacing w:before="30" w:after="30"/>
              <w:jc w:val="right"/>
              <w:rPr>
                <w:lang w:eastAsia="en-AU"/>
              </w:rPr>
            </w:pPr>
            <w:r w:rsidRPr="008200F1">
              <w:rPr>
                <w:lang w:eastAsia="en-AU"/>
              </w:rPr>
              <w:t>41.1</w:t>
            </w:r>
          </w:p>
        </w:tc>
        <w:tc>
          <w:tcPr>
            <w:tcW w:w="900" w:type="dxa"/>
          </w:tcPr>
          <w:p w14:paraId="1FB33754" w14:textId="77777777" w:rsidR="00392955" w:rsidRPr="008200F1" w:rsidRDefault="00392955" w:rsidP="00820CAA">
            <w:pPr>
              <w:pStyle w:val="TableText"/>
              <w:spacing w:before="30" w:after="30"/>
              <w:jc w:val="right"/>
              <w:rPr>
                <w:lang w:eastAsia="en-AU"/>
              </w:rPr>
            </w:pPr>
            <w:r w:rsidRPr="008200F1">
              <w:rPr>
                <w:lang w:eastAsia="en-AU"/>
              </w:rPr>
              <w:t>(30.2</w:t>
            </w:r>
            <w:r w:rsidR="00820CAA">
              <w:rPr>
                <w:lang w:eastAsia="en-AU"/>
              </w:rPr>
              <w:t xml:space="preserve"> </w:t>
            </w:r>
            <w:r>
              <w:rPr>
                <w:lang w:eastAsia="en-AU"/>
              </w:rPr>
              <w:t xml:space="preserve">– </w:t>
            </w:r>
            <w:r w:rsidRPr="008200F1">
              <w:rPr>
                <w:lang w:eastAsia="en-AU"/>
              </w:rPr>
              <w:t>52.9)</w:t>
            </w:r>
          </w:p>
        </w:tc>
        <w:tc>
          <w:tcPr>
            <w:tcW w:w="727" w:type="dxa"/>
          </w:tcPr>
          <w:p w14:paraId="395E4AD6" w14:textId="77777777" w:rsidR="00392955" w:rsidRPr="008200F1" w:rsidRDefault="00392955" w:rsidP="00820CAA">
            <w:pPr>
              <w:pStyle w:val="TableText"/>
              <w:spacing w:before="30" w:after="30"/>
              <w:jc w:val="right"/>
              <w:rPr>
                <w:lang w:eastAsia="en-AU"/>
              </w:rPr>
            </w:pPr>
          </w:p>
        </w:tc>
      </w:tr>
      <w:tr w:rsidR="00392955" w:rsidRPr="00F9633B" w14:paraId="7D90ABC8" w14:textId="77777777" w:rsidTr="00820CAA">
        <w:trPr>
          <w:cantSplit/>
        </w:trPr>
        <w:tc>
          <w:tcPr>
            <w:tcW w:w="1998" w:type="dxa"/>
          </w:tcPr>
          <w:p w14:paraId="02BE81C8" w14:textId="77777777" w:rsidR="00392955" w:rsidRPr="00204019" w:rsidRDefault="00392955" w:rsidP="00820CAA">
            <w:pPr>
              <w:pStyle w:val="TableText"/>
              <w:spacing w:before="30" w:after="30"/>
              <w:ind w:left="144"/>
              <w:rPr>
                <w:lang w:eastAsia="en-AU"/>
              </w:rPr>
            </w:pPr>
            <w:r w:rsidRPr="00204019">
              <w:rPr>
                <w:lang w:eastAsia="en-AU"/>
              </w:rPr>
              <w:t>Positive</w:t>
            </w:r>
          </w:p>
        </w:tc>
        <w:tc>
          <w:tcPr>
            <w:tcW w:w="810" w:type="dxa"/>
          </w:tcPr>
          <w:p w14:paraId="61857473" w14:textId="77777777" w:rsidR="00392955" w:rsidRPr="006162AB" w:rsidRDefault="00392955" w:rsidP="00820CAA">
            <w:pPr>
              <w:pStyle w:val="TableText"/>
              <w:spacing w:before="30" w:after="30"/>
              <w:jc w:val="right"/>
              <w:rPr>
                <w:color w:val="auto"/>
                <w:lang w:eastAsia="en-AU"/>
              </w:rPr>
            </w:pPr>
            <w:r w:rsidRPr="006162AB">
              <w:rPr>
                <w:color w:val="auto"/>
                <w:lang w:eastAsia="en-AU"/>
              </w:rPr>
              <w:t>48.6</w:t>
            </w:r>
          </w:p>
        </w:tc>
        <w:tc>
          <w:tcPr>
            <w:tcW w:w="540" w:type="dxa"/>
          </w:tcPr>
          <w:p w14:paraId="57D152B8" w14:textId="77777777" w:rsidR="00392955" w:rsidRPr="008200F1" w:rsidRDefault="00392955" w:rsidP="00820CAA">
            <w:pPr>
              <w:pStyle w:val="TableText"/>
              <w:spacing w:before="30" w:after="30"/>
              <w:jc w:val="right"/>
              <w:rPr>
                <w:lang w:eastAsia="en-AU"/>
              </w:rPr>
            </w:pPr>
            <w:r w:rsidRPr="008200F1">
              <w:rPr>
                <w:lang w:eastAsia="en-AU"/>
              </w:rPr>
              <w:t>70</w:t>
            </w:r>
          </w:p>
        </w:tc>
        <w:tc>
          <w:tcPr>
            <w:tcW w:w="540" w:type="dxa"/>
          </w:tcPr>
          <w:p w14:paraId="145F3FC1" w14:textId="77777777" w:rsidR="00392955" w:rsidRPr="008200F1" w:rsidRDefault="00392955" w:rsidP="00820CAA">
            <w:pPr>
              <w:pStyle w:val="TableText"/>
              <w:spacing w:before="30" w:after="30"/>
              <w:jc w:val="right"/>
              <w:rPr>
                <w:lang w:eastAsia="en-AU"/>
              </w:rPr>
            </w:pPr>
            <w:r w:rsidRPr="008200F1">
              <w:rPr>
                <w:lang w:eastAsia="en-AU"/>
              </w:rPr>
              <w:t>47.6</w:t>
            </w:r>
          </w:p>
        </w:tc>
        <w:tc>
          <w:tcPr>
            <w:tcW w:w="900" w:type="dxa"/>
          </w:tcPr>
          <w:p w14:paraId="251D7999" w14:textId="77777777" w:rsidR="00392955" w:rsidRPr="008200F1" w:rsidRDefault="00392955" w:rsidP="00820CAA">
            <w:pPr>
              <w:pStyle w:val="TableText"/>
              <w:spacing w:before="30" w:after="30"/>
              <w:jc w:val="right"/>
              <w:rPr>
                <w:lang w:eastAsia="en-AU"/>
              </w:rPr>
            </w:pPr>
            <w:r w:rsidRPr="008200F1">
              <w:rPr>
                <w:lang w:eastAsia="en-AU"/>
              </w:rPr>
              <w:t>(39.6</w:t>
            </w:r>
            <w:r w:rsidR="00820CAA">
              <w:rPr>
                <w:lang w:eastAsia="en-AU"/>
              </w:rPr>
              <w:t xml:space="preserve"> </w:t>
            </w:r>
            <w:r>
              <w:rPr>
                <w:lang w:eastAsia="en-AU"/>
              </w:rPr>
              <w:t xml:space="preserve">– </w:t>
            </w:r>
            <w:r w:rsidRPr="008200F1">
              <w:rPr>
                <w:lang w:eastAsia="en-AU"/>
              </w:rPr>
              <w:t>55.8)</w:t>
            </w:r>
          </w:p>
        </w:tc>
        <w:tc>
          <w:tcPr>
            <w:tcW w:w="450" w:type="dxa"/>
          </w:tcPr>
          <w:p w14:paraId="76CEBC0B" w14:textId="77777777" w:rsidR="00392955" w:rsidRPr="008200F1" w:rsidRDefault="00392955" w:rsidP="00820CAA">
            <w:pPr>
              <w:pStyle w:val="TableText"/>
              <w:spacing w:before="30" w:after="30"/>
              <w:jc w:val="right"/>
              <w:rPr>
                <w:lang w:eastAsia="en-AU"/>
              </w:rPr>
            </w:pPr>
            <w:r w:rsidRPr="008200F1">
              <w:rPr>
                <w:lang w:eastAsia="en-AU"/>
              </w:rPr>
              <w:t>37</w:t>
            </w:r>
          </w:p>
        </w:tc>
        <w:tc>
          <w:tcPr>
            <w:tcW w:w="450" w:type="dxa"/>
          </w:tcPr>
          <w:p w14:paraId="7410ED8D" w14:textId="77777777" w:rsidR="00392955" w:rsidRPr="008200F1" w:rsidRDefault="00392955" w:rsidP="00820CAA">
            <w:pPr>
              <w:pStyle w:val="TableText"/>
              <w:spacing w:before="30" w:after="30"/>
              <w:jc w:val="right"/>
              <w:rPr>
                <w:lang w:eastAsia="en-AU"/>
              </w:rPr>
            </w:pPr>
            <w:r w:rsidRPr="008200F1">
              <w:rPr>
                <w:lang w:eastAsia="en-AU"/>
              </w:rPr>
              <w:t>50.7</w:t>
            </w:r>
          </w:p>
        </w:tc>
        <w:tc>
          <w:tcPr>
            <w:tcW w:w="900" w:type="dxa"/>
          </w:tcPr>
          <w:p w14:paraId="4876284B" w14:textId="77777777" w:rsidR="00392955" w:rsidRPr="008200F1" w:rsidRDefault="00392955" w:rsidP="00820CAA">
            <w:pPr>
              <w:pStyle w:val="TableText"/>
              <w:spacing w:before="30" w:after="30"/>
              <w:jc w:val="right"/>
              <w:rPr>
                <w:lang w:eastAsia="en-AU"/>
              </w:rPr>
            </w:pPr>
            <w:r w:rsidRPr="008200F1">
              <w:rPr>
                <w:lang w:eastAsia="en-AU"/>
              </w:rPr>
              <w:t>(39.1</w:t>
            </w:r>
            <w:r w:rsidR="00820CAA">
              <w:rPr>
                <w:lang w:eastAsia="en-AU"/>
              </w:rPr>
              <w:t xml:space="preserve"> </w:t>
            </w:r>
            <w:r>
              <w:rPr>
                <w:lang w:eastAsia="en-AU"/>
              </w:rPr>
              <w:t xml:space="preserve">– </w:t>
            </w:r>
            <w:r w:rsidRPr="008200F1">
              <w:rPr>
                <w:lang w:eastAsia="en-AU"/>
              </w:rPr>
              <w:t>62.2)</w:t>
            </w:r>
          </w:p>
        </w:tc>
        <w:tc>
          <w:tcPr>
            <w:tcW w:w="727" w:type="dxa"/>
          </w:tcPr>
          <w:p w14:paraId="77F498A3" w14:textId="77777777" w:rsidR="00392955" w:rsidRPr="008200F1" w:rsidRDefault="00392955" w:rsidP="00820CAA">
            <w:pPr>
              <w:pStyle w:val="TableText"/>
              <w:spacing w:before="30" w:after="30"/>
              <w:jc w:val="right"/>
              <w:rPr>
                <w:lang w:eastAsia="en-AU"/>
              </w:rPr>
            </w:pPr>
          </w:p>
        </w:tc>
      </w:tr>
      <w:tr w:rsidR="00392955" w:rsidRPr="00F9633B" w14:paraId="7E397851"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21B208D" w14:textId="77777777" w:rsidR="00392955" w:rsidRPr="00204019" w:rsidRDefault="00392955" w:rsidP="00820CAA">
            <w:pPr>
              <w:pStyle w:val="TableText"/>
              <w:spacing w:before="30" w:after="30"/>
              <w:ind w:left="144"/>
              <w:rPr>
                <w:lang w:eastAsia="en-AU"/>
              </w:rPr>
            </w:pPr>
            <w:r w:rsidRPr="00204019">
              <w:rPr>
                <w:lang w:eastAsia="en-AU"/>
              </w:rPr>
              <w:t>Missing</w:t>
            </w:r>
          </w:p>
        </w:tc>
        <w:tc>
          <w:tcPr>
            <w:tcW w:w="810" w:type="dxa"/>
          </w:tcPr>
          <w:p w14:paraId="55BC95AA" w14:textId="77777777" w:rsidR="00392955" w:rsidRPr="006162AB" w:rsidRDefault="00392955" w:rsidP="00820CAA">
            <w:pPr>
              <w:pStyle w:val="TableText"/>
              <w:spacing w:before="30" w:after="30"/>
              <w:jc w:val="right"/>
              <w:rPr>
                <w:color w:val="auto"/>
                <w:lang w:eastAsia="en-AU"/>
              </w:rPr>
            </w:pPr>
          </w:p>
        </w:tc>
        <w:tc>
          <w:tcPr>
            <w:tcW w:w="540" w:type="dxa"/>
          </w:tcPr>
          <w:p w14:paraId="3EC68FCC" w14:textId="77777777" w:rsidR="00392955" w:rsidRPr="008200F1" w:rsidRDefault="00392955" w:rsidP="00820CAA">
            <w:pPr>
              <w:pStyle w:val="TableText"/>
              <w:spacing w:before="30" w:after="30"/>
              <w:jc w:val="right"/>
              <w:rPr>
                <w:lang w:eastAsia="en-AU"/>
              </w:rPr>
            </w:pPr>
            <w:r w:rsidRPr="008200F1">
              <w:rPr>
                <w:lang w:eastAsia="en-AU"/>
              </w:rPr>
              <w:t>12</w:t>
            </w:r>
          </w:p>
        </w:tc>
        <w:tc>
          <w:tcPr>
            <w:tcW w:w="540" w:type="dxa"/>
          </w:tcPr>
          <w:p w14:paraId="6287544F" w14:textId="77777777" w:rsidR="00392955" w:rsidRPr="008200F1" w:rsidRDefault="00392955" w:rsidP="00820CAA">
            <w:pPr>
              <w:pStyle w:val="TableText"/>
              <w:spacing w:before="30" w:after="30"/>
              <w:jc w:val="right"/>
              <w:rPr>
                <w:lang w:eastAsia="en-AU"/>
              </w:rPr>
            </w:pPr>
          </w:p>
        </w:tc>
        <w:tc>
          <w:tcPr>
            <w:tcW w:w="900" w:type="dxa"/>
          </w:tcPr>
          <w:p w14:paraId="7CBA344F" w14:textId="77777777" w:rsidR="00392955" w:rsidRPr="008200F1" w:rsidRDefault="00392955" w:rsidP="00820CAA">
            <w:pPr>
              <w:pStyle w:val="TableText"/>
              <w:spacing w:before="30" w:after="30"/>
              <w:jc w:val="right"/>
              <w:rPr>
                <w:lang w:eastAsia="en-AU"/>
              </w:rPr>
            </w:pPr>
          </w:p>
        </w:tc>
        <w:tc>
          <w:tcPr>
            <w:tcW w:w="450" w:type="dxa"/>
          </w:tcPr>
          <w:p w14:paraId="0E75C432" w14:textId="77777777" w:rsidR="00392955" w:rsidRPr="008200F1" w:rsidRDefault="00392955" w:rsidP="00820CAA">
            <w:pPr>
              <w:pStyle w:val="TableText"/>
              <w:spacing w:before="30" w:after="30"/>
              <w:jc w:val="right"/>
              <w:rPr>
                <w:lang w:eastAsia="en-AU"/>
              </w:rPr>
            </w:pPr>
            <w:r>
              <w:rPr>
                <w:lang w:eastAsia="en-AU"/>
              </w:rPr>
              <w:t>&lt; 5</w:t>
            </w:r>
          </w:p>
        </w:tc>
        <w:tc>
          <w:tcPr>
            <w:tcW w:w="450" w:type="dxa"/>
          </w:tcPr>
          <w:p w14:paraId="56F471A1" w14:textId="77777777" w:rsidR="00392955" w:rsidRPr="008200F1" w:rsidRDefault="00392955" w:rsidP="00820CAA">
            <w:pPr>
              <w:pStyle w:val="TableText"/>
              <w:spacing w:before="30" w:after="30"/>
              <w:jc w:val="right"/>
              <w:rPr>
                <w:lang w:eastAsia="en-AU"/>
              </w:rPr>
            </w:pPr>
          </w:p>
        </w:tc>
        <w:tc>
          <w:tcPr>
            <w:tcW w:w="900" w:type="dxa"/>
          </w:tcPr>
          <w:p w14:paraId="7AB8018E" w14:textId="77777777" w:rsidR="00392955" w:rsidRPr="008200F1" w:rsidRDefault="00392955" w:rsidP="00820CAA">
            <w:pPr>
              <w:pStyle w:val="TableText"/>
              <w:spacing w:before="30" w:after="30"/>
              <w:jc w:val="right"/>
              <w:rPr>
                <w:lang w:eastAsia="en-AU"/>
              </w:rPr>
            </w:pPr>
          </w:p>
        </w:tc>
        <w:tc>
          <w:tcPr>
            <w:tcW w:w="727" w:type="dxa"/>
          </w:tcPr>
          <w:p w14:paraId="00209D26" w14:textId="77777777" w:rsidR="00392955" w:rsidRPr="008200F1" w:rsidRDefault="00392955" w:rsidP="00820CAA">
            <w:pPr>
              <w:pStyle w:val="TableText"/>
              <w:spacing w:before="30" w:after="30"/>
              <w:jc w:val="right"/>
              <w:rPr>
                <w:lang w:eastAsia="en-AU"/>
              </w:rPr>
            </w:pPr>
          </w:p>
        </w:tc>
      </w:tr>
      <w:tr w:rsidR="00392955" w:rsidRPr="00F9633B" w14:paraId="2E3C7B4C" w14:textId="77777777" w:rsidTr="00820CAA">
        <w:trPr>
          <w:cantSplit/>
        </w:trPr>
        <w:tc>
          <w:tcPr>
            <w:tcW w:w="1998" w:type="dxa"/>
          </w:tcPr>
          <w:p w14:paraId="7DC9C07F" w14:textId="77777777" w:rsidR="00392955" w:rsidRPr="00204019" w:rsidRDefault="00392955" w:rsidP="00820CAA">
            <w:pPr>
              <w:pStyle w:val="TableText"/>
              <w:spacing w:before="30" w:after="30"/>
              <w:rPr>
                <w:lang w:eastAsia="en-AU"/>
              </w:rPr>
            </w:pPr>
            <w:r w:rsidRPr="00204019">
              <w:rPr>
                <w:lang w:eastAsia="en-AU"/>
              </w:rPr>
              <w:t>Relationships with their wider family</w:t>
            </w:r>
          </w:p>
        </w:tc>
        <w:tc>
          <w:tcPr>
            <w:tcW w:w="810" w:type="dxa"/>
          </w:tcPr>
          <w:p w14:paraId="3FEAC724" w14:textId="77777777" w:rsidR="00392955" w:rsidRPr="006162AB" w:rsidRDefault="00392955" w:rsidP="00820CAA">
            <w:pPr>
              <w:pStyle w:val="TableText"/>
              <w:spacing w:before="30" w:after="30"/>
              <w:jc w:val="right"/>
              <w:rPr>
                <w:color w:val="auto"/>
                <w:lang w:eastAsia="en-AU"/>
              </w:rPr>
            </w:pPr>
          </w:p>
        </w:tc>
        <w:tc>
          <w:tcPr>
            <w:tcW w:w="540" w:type="dxa"/>
          </w:tcPr>
          <w:p w14:paraId="2CE6856C" w14:textId="77777777" w:rsidR="00392955" w:rsidRPr="008200F1" w:rsidRDefault="00392955" w:rsidP="00820CAA">
            <w:pPr>
              <w:pStyle w:val="TableText"/>
              <w:spacing w:before="30" w:after="30"/>
              <w:jc w:val="right"/>
              <w:rPr>
                <w:lang w:eastAsia="en-AU"/>
              </w:rPr>
            </w:pPr>
          </w:p>
        </w:tc>
        <w:tc>
          <w:tcPr>
            <w:tcW w:w="540" w:type="dxa"/>
          </w:tcPr>
          <w:p w14:paraId="229955CE" w14:textId="77777777" w:rsidR="00392955" w:rsidRPr="008200F1" w:rsidRDefault="00392955" w:rsidP="00820CAA">
            <w:pPr>
              <w:pStyle w:val="TableText"/>
              <w:spacing w:before="30" w:after="30"/>
              <w:jc w:val="right"/>
              <w:rPr>
                <w:lang w:eastAsia="en-AU"/>
              </w:rPr>
            </w:pPr>
          </w:p>
        </w:tc>
        <w:tc>
          <w:tcPr>
            <w:tcW w:w="900" w:type="dxa"/>
          </w:tcPr>
          <w:p w14:paraId="6F7D83F1" w14:textId="77777777" w:rsidR="00392955" w:rsidRPr="008200F1" w:rsidRDefault="00392955" w:rsidP="00820CAA">
            <w:pPr>
              <w:pStyle w:val="TableText"/>
              <w:spacing w:before="30" w:after="30"/>
              <w:jc w:val="right"/>
              <w:rPr>
                <w:lang w:eastAsia="en-AU"/>
              </w:rPr>
            </w:pPr>
          </w:p>
        </w:tc>
        <w:tc>
          <w:tcPr>
            <w:tcW w:w="450" w:type="dxa"/>
          </w:tcPr>
          <w:p w14:paraId="3D3BB906" w14:textId="77777777" w:rsidR="00392955" w:rsidRPr="008200F1" w:rsidRDefault="00392955" w:rsidP="00820CAA">
            <w:pPr>
              <w:pStyle w:val="TableText"/>
              <w:spacing w:before="30" w:after="30"/>
              <w:jc w:val="right"/>
              <w:rPr>
                <w:lang w:eastAsia="en-AU"/>
              </w:rPr>
            </w:pPr>
          </w:p>
        </w:tc>
        <w:tc>
          <w:tcPr>
            <w:tcW w:w="450" w:type="dxa"/>
          </w:tcPr>
          <w:p w14:paraId="3735FA6A" w14:textId="77777777" w:rsidR="00392955" w:rsidRPr="008200F1" w:rsidRDefault="00392955" w:rsidP="00820CAA">
            <w:pPr>
              <w:pStyle w:val="TableText"/>
              <w:spacing w:before="30" w:after="30"/>
              <w:jc w:val="right"/>
              <w:rPr>
                <w:lang w:eastAsia="en-AU"/>
              </w:rPr>
            </w:pPr>
          </w:p>
        </w:tc>
        <w:tc>
          <w:tcPr>
            <w:tcW w:w="900" w:type="dxa"/>
          </w:tcPr>
          <w:p w14:paraId="2CD4892E" w14:textId="77777777" w:rsidR="00392955" w:rsidRPr="008200F1" w:rsidRDefault="00392955" w:rsidP="00820CAA">
            <w:pPr>
              <w:pStyle w:val="TableText"/>
              <w:spacing w:before="30" w:after="30"/>
              <w:jc w:val="right"/>
              <w:rPr>
                <w:lang w:eastAsia="en-AU"/>
              </w:rPr>
            </w:pPr>
          </w:p>
        </w:tc>
        <w:tc>
          <w:tcPr>
            <w:tcW w:w="727" w:type="dxa"/>
          </w:tcPr>
          <w:p w14:paraId="709F66ED" w14:textId="77777777" w:rsidR="00392955" w:rsidRPr="008200F1" w:rsidRDefault="00392955" w:rsidP="00820CAA">
            <w:pPr>
              <w:pStyle w:val="TableText"/>
              <w:spacing w:before="30" w:after="30"/>
              <w:jc w:val="right"/>
              <w:rPr>
                <w:lang w:eastAsia="en-AU"/>
              </w:rPr>
            </w:pPr>
            <w:r w:rsidRPr="008200F1">
              <w:rPr>
                <w:lang w:eastAsia="en-AU"/>
              </w:rPr>
              <w:t>0.22</w:t>
            </w:r>
          </w:p>
        </w:tc>
      </w:tr>
      <w:tr w:rsidR="00392955" w:rsidRPr="00F9633B" w14:paraId="3F1F7DE7"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152ED59" w14:textId="77777777" w:rsidR="00392955" w:rsidRPr="00204019" w:rsidRDefault="00392955" w:rsidP="00820CAA">
            <w:pPr>
              <w:pStyle w:val="TableText"/>
              <w:spacing w:before="30" w:after="30"/>
              <w:ind w:left="144"/>
              <w:rPr>
                <w:lang w:eastAsia="en-AU"/>
              </w:rPr>
            </w:pPr>
            <w:r w:rsidRPr="00204019">
              <w:rPr>
                <w:lang w:eastAsia="en-AU"/>
              </w:rPr>
              <w:t>Negative</w:t>
            </w:r>
          </w:p>
        </w:tc>
        <w:tc>
          <w:tcPr>
            <w:tcW w:w="810" w:type="dxa"/>
          </w:tcPr>
          <w:p w14:paraId="456847E6" w14:textId="77777777" w:rsidR="00392955" w:rsidRPr="006162AB" w:rsidRDefault="00392955" w:rsidP="00820CAA">
            <w:pPr>
              <w:pStyle w:val="TableText"/>
              <w:spacing w:before="30" w:after="30"/>
              <w:jc w:val="right"/>
              <w:rPr>
                <w:color w:val="auto"/>
                <w:lang w:eastAsia="en-AU"/>
              </w:rPr>
            </w:pPr>
            <w:r w:rsidRPr="006162AB">
              <w:rPr>
                <w:color w:val="auto"/>
                <w:lang w:eastAsia="en-AU"/>
              </w:rPr>
              <w:t>10.6</w:t>
            </w:r>
          </w:p>
        </w:tc>
        <w:tc>
          <w:tcPr>
            <w:tcW w:w="540" w:type="dxa"/>
          </w:tcPr>
          <w:p w14:paraId="4C9B10DB" w14:textId="77777777" w:rsidR="00392955" w:rsidRPr="008200F1" w:rsidRDefault="00392955" w:rsidP="00820CAA">
            <w:pPr>
              <w:pStyle w:val="TableText"/>
              <w:spacing w:before="30" w:after="30"/>
              <w:jc w:val="right"/>
              <w:rPr>
                <w:lang w:eastAsia="en-AU"/>
              </w:rPr>
            </w:pPr>
            <w:r w:rsidRPr="008200F1">
              <w:rPr>
                <w:lang w:eastAsia="en-AU"/>
              </w:rPr>
              <w:t>18</w:t>
            </w:r>
          </w:p>
        </w:tc>
        <w:tc>
          <w:tcPr>
            <w:tcW w:w="540" w:type="dxa"/>
          </w:tcPr>
          <w:p w14:paraId="73E27447" w14:textId="77777777" w:rsidR="00392955" w:rsidRPr="008200F1" w:rsidRDefault="00392955" w:rsidP="00820CAA">
            <w:pPr>
              <w:pStyle w:val="TableText"/>
              <w:spacing w:before="30" w:after="30"/>
              <w:jc w:val="right"/>
              <w:rPr>
                <w:lang w:eastAsia="en-AU"/>
              </w:rPr>
            </w:pPr>
            <w:r w:rsidRPr="008200F1">
              <w:rPr>
                <w:lang w:eastAsia="en-AU"/>
              </w:rPr>
              <w:t>12.7</w:t>
            </w:r>
          </w:p>
        </w:tc>
        <w:tc>
          <w:tcPr>
            <w:tcW w:w="900" w:type="dxa"/>
          </w:tcPr>
          <w:p w14:paraId="5193B603" w14:textId="77777777" w:rsidR="00392955" w:rsidRPr="008200F1" w:rsidRDefault="00392955" w:rsidP="00820CAA">
            <w:pPr>
              <w:pStyle w:val="TableText"/>
              <w:spacing w:before="30" w:after="30"/>
              <w:jc w:val="right"/>
              <w:rPr>
                <w:lang w:eastAsia="en-AU"/>
              </w:rPr>
            </w:pPr>
            <w:r w:rsidRPr="008200F1">
              <w:rPr>
                <w:lang w:eastAsia="en-AU"/>
              </w:rPr>
              <w:t>(8.1</w:t>
            </w:r>
            <w:r w:rsidR="00820CAA">
              <w:rPr>
                <w:lang w:eastAsia="en-AU"/>
              </w:rPr>
              <w:t xml:space="preserve"> </w:t>
            </w:r>
            <w:r>
              <w:rPr>
                <w:lang w:eastAsia="en-AU"/>
              </w:rPr>
              <w:t xml:space="preserve">– </w:t>
            </w:r>
            <w:r w:rsidRPr="008200F1">
              <w:rPr>
                <w:lang w:eastAsia="en-AU"/>
              </w:rPr>
              <w:t>19.3)</w:t>
            </w:r>
          </w:p>
        </w:tc>
        <w:tc>
          <w:tcPr>
            <w:tcW w:w="450" w:type="dxa"/>
          </w:tcPr>
          <w:p w14:paraId="2ABA726C" w14:textId="77777777" w:rsidR="00392955" w:rsidRPr="008200F1" w:rsidRDefault="00392955" w:rsidP="00820CAA">
            <w:pPr>
              <w:pStyle w:val="TableText"/>
              <w:spacing w:before="30" w:after="30"/>
              <w:jc w:val="right"/>
              <w:rPr>
                <w:lang w:eastAsia="en-AU"/>
              </w:rPr>
            </w:pPr>
            <w:r w:rsidRPr="008200F1">
              <w:rPr>
                <w:lang w:eastAsia="en-AU"/>
              </w:rPr>
              <w:t>5</w:t>
            </w:r>
          </w:p>
        </w:tc>
        <w:tc>
          <w:tcPr>
            <w:tcW w:w="450" w:type="dxa"/>
          </w:tcPr>
          <w:p w14:paraId="4DC47133" w14:textId="77777777" w:rsidR="00392955" w:rsidRPr="008200F1" w:rsidRDefault="00392955" w:rsidP="00820CAA">
            <w:pPr>
              <w:pStyle w:val="TableText"/>
              <w:spacing w:before="30" w:after="30"/>
              <w:jc w:val="right"/>
              <w:rPr>
                <w:lang w:eastAsia="en-AU"/>
              </w:rPr>
            </w:pPr>
            <w:r w:rsidRPr="008200F1">
              <w:rPr>
                <w:lang w:eastAsia="en-AU"/>
              </w:rPr>
              <w:t>6.7</w:t>
            </w:r>
          </w:p>
        </w:tc>
        <w:tc>
          <w:tcPr>
            <w:tcW w:w="900" w:type="dxa"/>
          </w:tcPr>
          <w:p w14:paraId="043794D0" w14:textId="77777777" w:rsidR="00392955" w:rsidRPr="008200F1" w:rsidRDefault="00392955" w:rsidP="00820CAA">
            <w:pPr>
              <w:pStyle w:val="TableText"/>
              <w:spacing w:before="30" w:after="30"/>
              <w:jc w:val="right"/>
              <w:rPr>
                <w:lang w:eastAsia="en-AU"/>
              </w:rPr>
            </w:pPr>
            <w:r w:rsidRPr="008200F1">
              <w:rPr>
                <w:lang w:eastAsia="en-AU"/>
              </w:rPr>
              <w:t>(2.7</w:t>
            </w:r>
            <w:r w:rsidR="00820CAA">
              <w:rPr>
                <w:lang w:eastAsia="en-AU"/>
              </w:rPr>
              <w:t xml:space="preserve"> </w:t>
            </w:r>
            <w:r>
              <w:rPr>
                <w:lang w:eastAsia="en-AU"/>
              </w:rPr>
              <w:t xml:space="preserve">– </w:t>
            </w:r>
            <w:r w:rsidRPr="008200F1">
              <w:rPr>
                <w:lang w:eastAsia="en-AU"/>
              </w:rPr>
              <w:t>15.3)</w:t>
            </w:r>
          </w:p>
        </w:tc>
        <w:tc>
          <w:tcPr>
            <w:tcW w:w="727" w:type="dxa"/>
          </w:tcPr>
          <w:p w14:paraId="63549686" w14:textId="77777777" w:rsidR="00392955" w:rsidRPr="008200F1" w:rsidRDefault="00392955" w:rsidP="00820CAA">
            <w:pPr>
              <w:pStyle w:val="TableText"/>
              <w:spacing w:before="30" w:after="30"/>
              <w:jc w:val="right"/>
              <w:rPr>
                <w:lang w:eastAsia="en-AU"/>
              </w:rPr>
            </w:pPr>
          </w:p>
        </w:tc>
      </w:tr>
      <w:tr w:rsidR="00392955" w:rsidRPr="00F9633B" w14:paraId="1D09B5D1" w14:textId="77777777" w:rsidTr="00820CAA">
        <w:trPr>
          <w:cantSplit/>
        </w:trPr>
        <w:tc>
          <w:tcPr>
            <w:tcW w:w="1998" w:type="dxa"/>
          </w:tcPr>
          <w:p w14:paraId="362DDDFC" w14:textId="77777777" w:rsidR="00392955" w:rsidRPr="00204019" w:rsidRDefault="00392955" w:rsidP="00820CAA">
            <w:pPr>
              <w:pStyle w:val="TableText"/>
              <w:spacing w:before="30" w:after="30"/>
              <w:ind w:left="144"/>
              <w:rPr>
                <w:lang w:eastAsia="en-AU"/>
              </w:rPr>
            </w:pPr>
            <w:r w:rsidRPr="00204019">
              <w:rPr>
                <w:lang w:eastAsia="en-AU"/>
              </w:rPr>
              <w:t>No influence</w:t>
            </w:r>
          </w:p>
        </w:tc>
        <w:tc>
          <w:tcPr>
            <w:tcW w:w="810" w:type="dxa"/>
          </w:tcPr>
          <w:p w14:paraId="18A9E8F0" w14:textId="77777777" w:rsidR="00392955" w:rsidRPr="006162AB" w:rsidRDefault="00392955" w:rsidP="00820CAA">
            <w:pPr>
              <w:pStyle w:val="TableText"/>
              <w:spacing w:before="30" w:after="30"/>
              <w:jc w:val="right"/>
              <w:rPr>
                <w:color w:val="auto"/>
                <w:lang w:eastAsia="en-AU"/>
              </w:rPr>
            </w:pPr>
            <w:r w:rsidRPr="006162AB">
              <w:rPr>
                <w:color w:val="auto"/>
                <w:lang w:eastAsia="en-AU"/>
              </w:rPr>
              <w:t>47.9</w:t>
            </w:r>
          </w:p>
        </w:tc>
        <w:tc>
          <w:tcPr>
            <w:tcW w:w="540" w:type="dxa"/>
          </w:tcPr>
          <w:p w14:paraId="4959F13D" w14:textId="77777777" w:rsidR="00392955" w:rsidRPr="008200F1" w:rsidRDefault="00392955" w:rsidP="00820CAA">
            <w:pPr>
              <w:pStyle w:val="TableText"/>
              <w:spacing w:before="30" w:after="30"/>
              <w:jc w:val="right"/>
              <w:rPr>
                <w:lang w:eastAsia="en-AU"/>
              </w:rPr>
            </w:pPr>
            <w:r w:rsidRPr="008200F1">
              <w:rPr>
                <w:lang w:eastAsia="en-AU"/>
              </w:rPr>
              <w:t>70</w:t>
            </w:r>
          </w:p>
        </w:tc>
        <w:tc>
          <w:tcPr>
            <w:tcW w:w="540" w:type="dxa"/>
          </w:tcPr>
          <w:p w14:paraId="1A8897E4" w14:textId="77777777" w:rsidR="00392955" w:rsidRPr="008200F1" w:rsidRDefault="00392955" w:rsidP="00820CAA">
            <w:pPr>
              <w:pStyle w:val="TableText"/>
              <w:spacing w:before="30" w:after="30"/>
              <w:jc w:val="right"/>
              <w:rPr>
                <w:lang w:eastAsia="en-AU"/>
              </w:rPr>
            </w:pPr>
            <w:r w:rsidRPr="008200F1">
              <w:rPr>
                <w:lang w:eastAsia="en-AU"/>
              </w:rPr>
              <w:t>49.3</w:t>
            </w:r>
          </w:p>
        </w:tc>
        <w:tc>
          <w:tcPr>
            <w:tcW w:w="900" w:type="dxa"/>
          </w:tcPr>
          <w:p w14:paraId="0537BA6F" w14:textId="77777777" w:rsidR="00392955" w:rsidRPr="008200F1" w:rsidRDefault="00392955" w:rsidP="00820CAA">
            <w:pPr>
              <w:pStyle w:val="TableText"/>
              <w:spacing w:before="30" w:after="30"/>
              <w:jc w:val="right"/>
              <w:rPr>
                <w:lang w:eastAsia="en-AU"/>
              </w:rPr>
            </w:pPr>
            <w:r w:rsidRPr="008200F1">
              <w:rPr>
                <w:lang w:eastAsia="en-AU"/>
              </w:rPr>
              <w:t>(41.1</w:t>
            </w:r>
            <w:r w:rsidR="00820CAA">
              <w:rPr>
                <w:lang w:eastAsia="en-AU"/>
              </w:rPr>
              <w:t xml:space="preserve"> </w:t>
            </w:r>
            <w:r>
              <w:rPr>
                <w:lang w:eastAsia="en-AU"/>
              </w:rPr>
              <w:t xml:space="preserve">– </w:t>
            </w:r>
            <w:r w:rsidRPr="008200F1">
              <w:rPr>
                <w:lang w:eastAsia="en-AU"/>
              </w:rPr>
              <w:t>57.6)</w:t>
            </w:r>
          </w:p>
        </w:tc>
        <w:tc>
          <w:tcPr>
            <w:tcW w:w="450" w:type="dxa"/>
          </w:tcPr>
          <w:p w14:paraId="45F7D511" w14:textId="77777777" w:rsidR="00392955" w:rsidRPr="008200F1" w:rsidRDefault="00392955" w:rsidP="00820CAA">
            <w:pPr>
              <w:pStyle w:val="TableText"/>
              <w:spacing w:before="30" w:after="30"/>
              <w:jc w:val="right"/>
              <w:rPr>
                <w:lang w:eastAsia="en-AU"/>
              </w:rPr>
            </w:pPr>
            <w:r w:rsidRPr="008200F1">
              <w:rPr>
                <w:lang w:eastAsia="en-AU"/>
              </w:rPr>
              <w:t>34</w:t>
            </w:r>
          </w:p>
        </w:tc>
        <w:tc>
          <w:tcPr>
            <w:tcW w:w="450" w:type="dxa"/>
          </w:tcPr>
          <w:p w14:paraId="4FB5D57A" w14:textId="77777777" w:rsidR="00392955" w:rsidRPr="008200F1" w:rsidRDefault="00392955" w:rsidP="00820CAA">
            <w:pPr>
              <w:pStyle w:val="TableText"/>
              <w:spacing w:before="30" w:after="30"/>
              <w:jc w:val="right"/>
              <w:rPr>
                <w:lang w:eastAsia="en-AU"/>
              </w:rPr>
            </w:pPr>
            <w:r w:rsidRPr="008200F1">
              <w:rPr>
                <w:lang w:eastAsia="en-AU"/>
              </w:rPr>
              <w:t>45.3</w:t>
            </w:r>
          </w:p>
        </w:tc>
        <w:tc>
          <w:tcPr>
            <w:tcW w:w="900" w:type="dxa"/>
          </w:tcPr>
          <w:p w14:paraId="0DCB7D2B" w14:textId="77777777" w:rsidR="00392955" w:rsidRPr="008200F1" w:rsidRDefault="00392955" w:rsidP="00820CAA">
            <w:pPr>
              <w:pStyle w:val="TableText"/>
              <w:spacing w:before="30" w:after="30"/>
              <w:jc w:val="right"/>
              <w:rPr>
                <w:lang w:eastAsia="en-AU"/>
              </w:rPr>
            </w:pPr>
            <w:r w:rsidRPr="008200F1">
              <w:rPr>
                <w:lang w:eastAsia="en-AU"/>
              </w:rPr>
              <w:t>(34.2</w:t>
            </w:r>
            <w:r w:rsidR="00820CAA">
              <w:rPr>
                <w:lang w:eastAsia="en-AU"/>
              </w:rPr>
              <w:t xml:space="preserve"> </w:t>
            </w:r>
            <w:r>
              <w:rPr>
                <w:lang w:eastAsia="en-AU"/>
              </w:rPr>
              <w:t xml:space="preserve">– </w:t>
            </w:r>
            <w:r w:rsidRPr="008200F1">
              <w:rPr>
                <w:lang w:eastAsia="en-AU"/>
              </w:rPr>
              <w:t>56.9)</w:t>
            </w:r>
          </w:p>
        </w:tc>
        <w:tc>
          <w:tcPr>
            <w:tcW w:w="727" w:type="dxa"/>
          </w:tcPr>
          <w:p w14:paraId="528D97E9" w14:textId="77777777" w:rsidR="00392955" w:rsidRPr="008200F1" w:rsidRDefault="00392955" w:rsidP="00820CAA">
            <w:pPr>
              <w:pStyle w:val="TableText"/>
              <w:spacing w:before="30" w:after="30"/>
              <w:jc w:val="right"/>
              <w:rPr>
                <w:lang w:eastAsia="en-AU"/>
              </w:rPr>
            </w:pPr>
          </w:p>
        </w:tc>
      </w:tr>
      <w:tr w:rsidR="00392955" w:rsidRPr="00F9633B" w14:paraId="62AA54BA"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890C32F" w14:textId="77777777" w:rsidR="00392955" w:rsidRPr="00204019" w:rsidRDefault="00392955" w:rsidP="00820CAA">
            <w:pPr>
              <w:pStyle w:val="TableText"/>
              <w:spacing w:before="30" w:after="30"/>
              <w:ind w:left="144"/>
              <w:rPr>
                <w:lang w:eastAsia="en-AU"/>
              </w:rPr>
            </w:pPr>
            <w:r w:rsidRPr="00204019">
              <w:rPr>
                <w:lang w:eastAsia="en-AU"/>
              </w:rPr>
              <w:t>Positive</w:t>
            </w:r>
          </w:p>
        </w:tc>
        <w:tc>
          <w:tcPr>
            <w:tcW w:w="810" w:type="dxa"/>
          </w:tcPr>
          <w:p w14:paraId="049C94A8" w14:textId="77777777" w:rsidR="00392955" w:rsidRPr="006162AB" w:rsidRDefault="00392955" w:rsidP="00820CAA">
            <w:pPr>
              <w:pStyle w:val="TableText"/>
              <w:spacing w:before="30" w:after="30"/>
              <w:jc w:val="right"/>
              <w:rPr>
                <w:color w:val="auto"/>
                <w:lang w:eastAsia="en-AU"/>
              </w:rPr>
            </w:pPr>
            <w:r w:rsidRPr="006162AB">
              <w:rPr>
                <w:color w:val="auto"/>
                <w:lang w:eastAsia="en-AU"/>
              </w:rPr>
              <w:t>41.5</w:t>
            </w:r>
          </w:p>
        </w:tc>
        <w:tc>
          <w:tcPr>
            <w:tcW w:w="540" w:type="dxa"/>
          </w:tcPr>
          <w:p w14:paraId="05FF9573" w14:textId="77777777" w:rsidR="00392955" w:rsidRPr="008200F1" w:rsidRDefault="00392955" w:rsidP="00820CAA">
            <w:pPr>
              <w:pStyle w:val="TableText"/>
              <w:spacing w:before="30" w:after="30"/>
              <w:jc w:val="right"/>
              <w:rPr>
                <w:lang w:eastAsia="en-AU"/>
              </w:rPr>
            </w:pPr>
            <w:r w:rsidRPr="008200F1">
              <w:rPr>
                <w:lang w:eastAsia="en-AU"/>
              </w:rPr>
              <w:t>54</w:t>
            </w:r>
          </w:p>
        </w:tc>
        <w:tc>
          <w:tcPr>
            <w:tcW w:w="540" w:type="dxa"/>
          </w:tcPr>
          <w:p w14:paraId="39151AE5" w14:textId="77777777" w:rsidR="00392955" w:rsidRPr="008200F1" w:rsidRDefault="00392955" w:rsidP="00820CAA">
            <w:pPr>
              <w:pStyle w:val="TableText"/>
              <w:spacing w:before="30" w:after="30"/>
              <w:jc w:val="right"/>
              <w:rPr>
                <w:lang w:eastAsia="en-AU"/>
              </w:rPr>
            </w:pPr>
            <w:r w:rsidRPr="008200F1">
              <w:rPr>
                <w:lang w:eastAsia="en-AU"/>
              </w:rPr>
              <w:t>38.0</w:t>
            </w:r>
          </w:p>
        </w:tc>
        <w:tc>
          <w:tcPr>
            <w:tcW w:w="900" w:type="dxa"/>
          </w:tcPr>
          <w:p w14:paraId="79B58CEB" w14:textId="77777777" w:rsidR="00392955" w:rsidRPr="008200F1" w:rsidRDefault="00392955" w:rsidP="00820CAA">
            <w:pPr>
              <w:pStyle w:val="TableText"/>
              <w:spacing w:before="30" w:after="30"/>
              <w:jc w:val="right"/>
              <w:rPr>
                <w:lang w:eastAsia="en-AU"/>
              </w:rPr>
            </w:pPr>
            <w:r w:rsidRPr="008200F1">
              <w:rPr>
                <w:lang w:eastAsia="en-AU"/>
              </w:rPr>
              <w:t>(30.3</w:t>
            </w:r>
            <w:r w:rsidR="00820CAA">
              <w:rPr>
                <w:lang w:eastAsia="en-AU"/>
              </w:rPr>
              <w:t xml:space="preserve"> </w:t>
            </w:r>
            <w:r>
              <w:rPr>
                <w:lang w:eastAsia="en-AU"/>
              </w:rPr>
              <w:t xml:space="preserve">– </w:t>
            </w:r>
            <w:r w:rsidRPr="008200F1">
              <w:rPr>
                <w:lang w:eastAsia="en-AU"/>
              </w:rPr>
              <w:t>46.4)</w:t>
            </w:r>
          </w:p>
        </w:tc>
        <w:tc>
          <w:tcPr>
            <w:tcW w:w="450" w:type="dxa"/>
          </w:tcPr>
          <w:p w14:paraId="44EC0962" w14:textId="77777777" w:rsidR="00392955" w:rsidRPr="008200F1" w:rsidRDefault="00392955" w:rsidP="00820CAA">
            <w:pPr>
              <w:pStyle w:val="TableText"/>
              <w:spacing w:before="30" w:after="30"/>
              <w:jc w:val="right"/>
              <w:rPr>
                <w:lang w:eastAsia="en-AU"/>
              </w:rPr>
            </w:pPr>
            <w:r w:rsidRPr="008200F1">
              <w:rPr>
                <w:lang w:eastAsia="en-AU"/>
              </w:rPr>
              <w:t>36</w:t>
            </w:r>
          </w:p>
        </w:tc>
        <w:tc>
          <w:tcPr>
            <w:tcW w:w="450" w:type="dxa"/>
          </w:tcPr>
          <w:p w14:paraId="2E30D1BD" w14:textId="77777777" w:rsidR="00392955" w:rsidRPr="008200F1" w:rsidRDefault="00392955" w:rsidP="00820CAA">
            <w:pPr>
              <w:pStyle w:val="TableText"/>
              <w:spacing w:before="30" w:after="30"/>
              <w:jc w:val="right"/>
              <w:rPr>
                <w:lang w:eastAsia="en-AU"/>
              </w:rPr>
            </w:pPr>
            <w:r w:rsidRPr="008200F1">
              <w:rPr>
                <w:lang w:eastAsia="en-AU"/>
              </w:rPr>
              <w:t>48.0</w:t>
            </w:r>
          </w:p>
        </w:tc>
        <w:tc>
          <w:tcPr>
            <w:tcW w:w="900" w:type="dxa"/>
          </w:tcPr>
          <w:p w14:paraId="21EB1109" w14:textId="77777777" w:rsidR="00392955" w:rsidRPr="008200F1" w:rsidRDefault="00392955" w:rsidP="00820CAA">
            <w:pPr>
              <w:pStyle w:val="TableText"/>
              <w:spacing w:before="30" w:after="30"/>
              <w:jc w:val="right"/>
              <w:rPr>
                <w:lang w:eastAsia="en-AU"/>
              </w:rPr>
            </w:pPr>
            <w:r w:rsidRPr="008200F1">
              <w:rPr>
                <w:lang w:eastAsia="en-AU"/>
              </w:rPr>
              <w:t>(36.7</w:t>
            </w:r>
            <w:r w:rsidR="00820CAA">
              <w:rPr>
                <w:lang w:eastAsia="en-AU"/>
              </w:rPr>
              <w:t xml:space="preserve"> </w:t>
            </w:r>
            <w:r>
              <w:rPr>
                <w:lang w:eastAsia="en-AU"/>
              </w:rPr>
              <w:t xml:space="preserve">– </w:t>
            </w:r>
            <w:r w:rsidRPr="008200F1">
              <w:rPr>
                <w:lang w:eastAsia="en-AU"/>
              </w:rPr>
              <w:t>59.5)</w:t>
            </w:r>
          </w:p>
        </w:tc>
        <w:tc>
          <w:tcPr>
            <w:tcW w:w="727" w:type="dxa"/>
          </w:tcPr>
          <w:p w14:paraId="51F943C9" w14:textId="77777777" w:rsidR="00392955" w:rsidRPr="008200F1" w:rsidRDefault="00392955" w:rsidP="00820CAA">
            <w:pPr>
              <w:pStyle w:val="TableText"/>
              <w:spacing w:before="30" w:after="30"/>
              <w:jc w:val="right"/>
              <w:rPr>
                <w:lang w:eastAsia="en-AU"/>
              </w:rPr>
            </w:pPr>
          </w:p>
        </w:tc>
      </w:tr>
      <w:tr w:rsidR="00392955" w:rsidRPr="00F9633B" w14:paraId="1C0A39A1" w14:textId="77777777" w:rsidTr="00820CAA">
        <w:trPr>
          <w:cantSplit/>
        </w:trPr>
        <w:tc>
          <w:tcPr>
            <w:tcW w:w="1998" w:type="dxa"/>
          </w:tcPr>
          <w:p w14:paraId="3B815430" w14:textId="77777777" w:rsidR="00392955" w:rsidRPr="00204019" w:rsidRDefault="00392955" w:rsidP="00820CAA">
            <w:pPr>
              <w:pStyle w:val="TableText"/>
              <w:spacing w:before="30" w:after="30"/>
              <w:ind w:left="144"/>
              <w:rPr>
                <w:lang w:eastAsia="en-AU"/>
              </w:rPr>
            </w:pPr>
            <w:r w:rsidRPr="00204019">
              <w:rPr>
                <w:lang w:eastAsia="en-AU"/>
              </w:rPr>
              <w:t>Missing</w:t>
            </w:r>
          </w:p>
        </w:tc>
        <w:tc>
          <w:tcPr>
            <w:tcW w:w="810" w:type="dxa"/>
          </w:tcPr>
          <w:p w14:paraId="6B878F80" w14:textId="77777777" w:rsidR="00392955" w:rsidRPr="006162AB" w:rsidRDefault="00392955" w:rsidP="00820CAA">
            <w:pPr>
              <w:pStyle w:val="TableText"/>
              <w:spacing w:before="30" w:after="30"/>
              <w:jc w:val="right"/>
              <w:rPr>
                <w:color w:val="auto"/>
                <w:lang w:eastAsia="en-AU"/>
              </w:rPr>
            </w:pPr>
          </w:p>
        </w:tc>
        <w:tc>
          <w:tcPr>
            <w:tcW w:w="540" w:type="dxa"/>
          </w:tcPr>
          <w:p w14:paraId="4A990814" w14:textId="77777777" w:rsidR="00392955" w:rsidRPr="008200F1" w:rsidRDefault="00392955" w:rsidP="00820CAA">
            <w:pPr>
              <w:pStyle w:val="TableText"/>
              <w:spacing w:before="30" w:after="30"/>
              <w:jc w:val="right"/>
              <w:rPr>
                <w:lang w:eastAsia="en-AU"/>
              </w:rPr>
            </w:pPr>
            <w:r w:rsidRPr="008200F1">
              <w:rPr>
                <w:lang w:eastAsia="en-AU"/>
              </w:rPr>
              <w:t>17</w:t>
            </w:r>
          </w:p>
        </w:tc>
        <w:tc>
          <w:tcPr>
            <w:tcW w:w="540" w:type="dxa"/>
          </w:tcPr>
          <w:p w14:paraId="6BD7B45D" w14:textId="77777777" w:rsidR="00392955" w:rsidRPr="008200F1" w:rsidRDefault="00392955" w:rsidP="00820CAA">
            <w:pPr>
              <w:pStyle w:val="TableText"/>
              <w:spacing w:before="30" w:after="30"/>
              <w:jc w:val="right"/>
              <w:rPr>
                <w:lang w:eastAsia="en-AU"/>
              </w:rPr>
            </w:pPr>
          </w:p>
        </w:tc>
        <w:tc>
          <w:tcPr>
            <w:tcW w:w="900" w:type="dxa"/>
          </w:tcPr>
          <w:p w14:paraId="4D2F5077" w14:textId="77777777" w:rsidR="00392955" w:rsidRPr="008200F1" w:rsidRDefault="00392955" w:rsidP="00820CAA">
            <w:pPr>
              <w:pStyle w:val="TableText"/>
              <w:spacing w:before="30" w:after="30"/>
              <w:jc w:val="right"/>
              <w:rPr>
                <w:lang w:eastAsia="en-AU"/>
              </w:rPr>
            </w:pPr>
          </w:p>
        </w:tc>
        <w:tc>
          <w:tcPr>
            <w:tcW w:w="450" w:type="dxa"/>
          </w:tcPr>
          <w:p w14:paraId="2B2EC8A9" w14:textId="77777777" w:rsidR="00392955" w:rsidRPr="008200F1" w:rsidRDefault="00392955" w:rsidP="00820CAA">
            <w:pPr>
              <w:pStyle w:val="TableText"/>
              <w:spacing w:before="30" w:after="30"/>
              <w:jc w:val="right"/>
              <w:rPr>
                <w:lang w:eastAsia="en-AU"/>
              </w:rPr>
            </w:pPr>
            <w:r>
              <w:rPr>
                <w:lang w:eastAsia="en-AU"/>
              </w:rPr>
              <w:t>&lt; 5</w:t>
            </w:r>
          </w:p>
        </w:tc>
        <w:tc>
          <w:tcPr>
            <w:tcW w:w="450" w:type="dxa"/>
          </w:tcPr>
          <w:p w14:paraId="3CD4D6A8" w14:textId="77777777" w:rsidR="00392955" w:rsidRPr="008200F1" w:rsidRDefault="00392955" w:rsidP="00820CAA">
            <w:pPr>
              <w:pStyle w:val="TableText"/>
              <w:spacing w:before="30" w:after="30"/>
              <w:jc w:val="right"/>
              <w:rPr>
                <w:lang w:eastAsia="en-AU"/>
              </w:rPr>
            </w:pPr>
          </w:p>
        </w:tc>
        <w:tc>
          <w:tcPr>
            <w:tcW w:w="900" w:type="dxa"/>
          </w:tcPr>
          <w:p w14:paraId="4C3BCE03" w14:textId="77777777" w:rsidR="00392955" w:rsidRPr="008200F1" w:rsidRDefault="00392955" w:rsidP="00820CAA">
            <w:pPr>
              <w:pStyle w:val="TableText"/>
              <w:spacing w:before="30" w:after="30"/>
              <w:jc w:val="right"/>
              <w:rPr>
                <w:lang w:eastAsia="en-AU"/>
              </w:rPr>
            </w:pPr>
          </w:p>
        </w:tc>
        <w:tc>
          <w:tcPr>
            <w:tcW w:w="727" w:type="dxa"/>
          </w:tcPr>
          <w:p w14:paraId="2D5B20E8" w14:textId="77777777" w:rsidR="00392955" w:rsidRPr="008200F1" w:rsidRDefault="00392955" w:rsidP="00820CAA">
            <w:pPr>
              <w:pStyle w:val="TableText"/>
              <w:spacing w:before="30" w:after="30"/>
              <w:jc w:val="right"/>
              <w:rPr>
                <w:lang w:eastAsia="en-AU"/>
              </w:rPr>
            </w:pPr>
          </w:p>
        </w:tc>
      </w:tr>
      <w:tr w:rsidR="00392955" w:rsidRPr="00F9633B" w14:paraId="7479A662"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F5184B1" w14:textId="77777777" w:rsidR="00392955" w:rsidRPr="00204019" w:rsidRDefault="00392955" w:rsidP="00820CAA">
            <w:pPr>
              <w:pStyle w:val="TableText"/>
              <w:spacing w:before="30" w:after="30"/>
              <w:rPr>
                <w:lang w:eastAsia="en-AU"/>
              </w:rPr>
            </w:pPr>
            <w:r w:rsidRPr="00204019">
              <w:rPr>
                <w:lang w:eastAsia="en-AU"/>
              </w:rPr>
              <w:t>Relationships with their friends</w:t>
            </w:r>
          </w:p>
        </w:tc>
        <w:tc>
          <w:tcPr>
            <w:tcW w:w="810" w:type="dxa"/>
          </w:tcPr>
          <w:p w14:paraId="055C64C7" w14:textId="77777777" w:rsidR="00392955" w:rsidRPr="006162AB" w:rsidRDefault="00392955" w:rsidP="00820CAA">
            <w:pPr>
              <w:pStyle w:val="TableText"/>
              <w:spacing w:before="30" w:after="30"/>
              <w:jc w:val="right"/>
              <w:rPr>
                <w:color w:val="auto"/>
                <w:lang w:eastAsia="en-AU"/>
              </w:rPr>
            </w:pPr>
          </w:p>
        </w:tc>
        <w:tc>
          <w:tcPr>
            <w:tcW w:w="540" w:type="dxa"/>
          </w:tcPr>
          <w:p w14:paraId="4492DE0A" w14:textId="77777777" w:rsidR="00392955" w:rsidRPr="008200F1" w:rsidRDefault="00392955" w:rsidP="00820CAA">
            <w:pPr>
              <w:pStyle w:val="TableText"/>
              <w:spacing w:before="30" w:after="30"/>
              <w:jc w:val="right"/>
              <w:rPr>
                <w:lang w:eastAsia="en-AU"/>
              </w:rPr>
            </w:pPr>
          </w:p>
        </w:tc>
        <w:tc>
          <w:tcPr>
            <w:tcW w:w="540" w:type="dxa"/>
          </w:tcPr>
          <w:p w14:paraId="515D04DE" w14:textId="77777777" w:rsidR="00392955" w:rsidRPr="008200F1" w:rsidRDefault="00392955" w:rsidP="00820CAA">
            <w:pPr>
              <w:pStyle w:val="TableText"/>
              <w:spacing w:before="30" w:after="30"/>
              <w:jc w:val="right"/>
              <w:rPr>
                <w:lang w:eastAsia="en-AU"/>
              </w:rPr>
            </w:pPr>
          </w:p>
        </w:tc>
        <w:tc>
          <w:tcPr>
            <w:tcW w:w="900" w:type="dxa"/>
          </w:tcPr>
          <w:p w14:paraId="78908D50" w14:textId="77777777" w:rsidR="00392955" w:rsidRPr="008200F1" w:rsidRDefault="00392955" w:rsidP="00820CAA">
            <w:pPr>
              <w:pStyle w:val="TableText"/>
              <w:spacing w:before="30" w:after="30"/>
              <w:jc w:val="right"/>
              <w:rPr>
                <w:lang w:eastAsia="en-AU"/>
              </w:rPr>
            </w:pPr>
          </w:p>
        </w:tc>
        <w:tc>
          <w:tcPr>
            <w:tcW w:w="450" w:type="dxa"/>
          </w:tcPr>
          <w:p w14:paraId="5C8A4001" w14:textId="77777777" w:rsidR="00392955" w:rsidRPr="008200F1" w:rsidRDefault="00392955" w:rsidP="00820CAA">
            <w:pPr>
              <w:pStyle w:val="TableText"/>
              <w:spacing w:before="30" w:after="30"/>
              <w:jc w:val="right"/>
              <w:rPr>
                <w:lang w:eastAsia="en-AU"/>
              </w:rPr>
            </w:pPr>
          </w:p>
        </w:tc>
        <w:tc>
          <w:tcPr>
            <w:tcW w:w="450" w:type="dxa"/>
          </w:tcPr>
          <w:p w14:paraId="3EC64FA3" w14:textId="77777777" w:rsidR="00392955" w:rsidRPr="008200F1" w:rsidRDefault="00392955" w:rsidP="00820CAA">
            <w:pPr>
              <w:pStyle w:val="TableText"/>
              <w:spacing w:before="30" w:after="30"/>
              <w:jc w:val="right"/>
              <w:rPr>
                <w:lang w:eastAsia="en-AU"/>
              </w:rPr>
            </w:pPr>
          </w:p>
        </w:tc>
        <w:tc>
          <w:tcPr>
            <w:tcW w:w="900" w:type="dxa"/>
          </w:tcPr>
          <w:p w14:paraId="58EA01EC" w14:textId="77777777" w:rsidR="00392955" w:rsidRPr="008200F1" w:rsidRDefault="00392955" w:rsidP="00820CAA">
            <w:pPr>
              <w:pStyle w:val="TableText"/>
              <w:spacing w:before="30" w:after="30"/>
              <w:jc w:val="right"/>
              <w:rPr>
                <w:lang w:eastAsia="en-AU"/>
              </w:rPr>
            </w:pPr>
          </w:p>
        </w:tc>
        <w:tc>
          <w:tcPr>
            <w:tcW w:w="727" w:type="dxa"/>
          </w:tcPr>
          <w:p w14:paraId="24588F2E" w14:textId="77777777" w:rsidR="00392955" w:rsidRPr="008200F1" w:rsidRDefault="00392955" w:rsidP="00820CAA">
            <w:pPr>
              <w:pStyle w:val="TableText"/>
              <w:spacing w:before="30" w:after="30"/>
              <w:jc w:val="right"/>
              <w:rPr>
                <w:lang w:eastAsia="en-AU"/>
              </w:rPr>
            </w:pPr>
            <w:r w:rsidRPr="008200F1">
              <w:rPr>
                <w:lang w:eastAsia="en-AU"/>
              </w:rPr>
              <w:t>0.76</w:t>
            </w:r>
          </w:p>
        </w:tc>
      </w:tr>
      <w:tr w:rsidR="00392955" w:rsidRPr="00F9633B" w14:paraId="5288447F" w14:textId="77777777" w:rsidTr="00820CAA">
        <w:trPr>
          <w:cantSplit/>
        </w:trPr>
        <w:tc>
          <w:tcPr>
            <w:tcW w:w="1998" w:type="dxa"/>
          </w:tcPr>
          <w:p w14:paraId="79F0F329" w14:textId="77777777" w:rsidR="00392955" w:rsidRPr="00204019" w:rsidRDefault="00392955" w:rsidP="00820CAA">
            <w:pPr>
              <w:pStyle w:val="TableText"/>
              <w:spacing w:before="30" w:after="30"/>
              <w:ind w:left="144"/>
              <w:rPr>
                <w:lang w:eastAsia="en-AU"/>
              </w:rPr>
            </w:pPr>
            <w:r w:rsidRPr="00204019">
              <w:rPr>
                <w:lang w:eastAsia="en-AU"/>
              </w:rPr>
              <w:t>Negative</w:t>
            </w:r>
          </w:p>
        </w:tc>
        <w:tc>
          <w:tcPr>
            <w:tcW w:w="810" w:type="dxa"/>
          </w:tcPr>
          <w:p w14:paraId="2BAD6BF3" w14:textId="77777777" w:rsidR="00392955" w:rsidRPr="006162AB" w:rsidRDefault="00392955" w:rsidP="00820CAA">
            <w:pPr>
              <w:pStyle w:val="TableText"/>
              <w:spacing w:before="30" w:after="30"/>
              <w:jc w:val="right"/>
              <w:rPr>
                <w:color w:val="auto"/>
                <w:lang w:eastAsia="en-AU"/>
              </w:rPr>
            </w:pPr>
            <w:r w:rsidRPr="006162AB">
              <w:rPr>
                <w:color w:val="auto"/>
                <w:lang w:eastAsia="en-AU"/>
              </w:rPr>
              <w:t>16.6</w:t>
            </w:r>
          </w:p>
        </w:tc>
        <w:tc>
          <w:tcPr>
            <w:tcW w:w="540" w:type="dxa"/>
          </w:tcPr>
          <w:p w14:paraId="37130D17" w14:textId="77777777" w:rsidR="00392955" w:rsidRPr="008200F1" w:rsidRDefault="00392955" w:rsidP="00820CAA">
            <w:pPr>
              <w:pStyle w:val="TableText"/>
              <w:spacing w:before="30" w:after="30"/>
              <w:jc w:val="right"/>
              <w:rPr>
                <w:lang w:eastAsia="en-AU"/>
              </w:rPr>
            </w:pPr>
            <w:r w:rsidRPr="008200F1">
              <w:rPr>
                <w:lang w:eastAsia="en-AU"/>
              </w:rPr>
              <w:t>25</w:t>
            </w:r>
          </w:p>
        </w:tc>
        <w:tc>
          <w:tcPr>
            <w:tcW w:w="540" w:type="dxa"/>
          </w:tcPr>
          <w:p w14:paraId="70E9ED97" w14:textId="77777777" w:rsidR="00392955" w:rsidRPr="008200F1" w:rsidRDefault="00392955" w:rsidP="00820CAA">
            <w:pPr>
              <w:pStyle w:val="TableText"/>
              <w:spacing w:before="30" w:after="30"/>
              <w:jc w:val="right"/>
              <w:rPr>
                <w:lang w:eastAsia="en-AU"/>
              </w:rPr>
            </w:pPr>
            <w:r w:rsidRPr="008200F1">
              <w:rPr>
                <w:lang w:eastAsia="en-AU"/>
              </w:rPr>
              <w:t>16.8</w:t>
            </w:r>
          </w:p>
        </w:tc>
        <w:tc>
          <w:tcPr>
            <w:tcW w:w="900" w:type="dxa"/>
          </w:tcPr>
          <w:p w14:paraId="594CA993" w14:textId="77777777" w:rsidR="00392955" w:rsidRPr="008200F1" w:rsidRDefault="00392955" w:rsidP="00820CAA">
            <w:pPr>
              <w:pStyle w:val="TableText"/>
              <w:spacing w:before="30" w:after="30"/>
              <w:jc w:val="right"/>
              <w:rPr>
                <w:lang w:eastAsia="en-AU"/>
              </w:rPr>
            </w:pPr>
            <w:r w:rsidRPr="008200F1">
              <w:rPr>
                <w:lang w:eastAsia="en-AU"/>
              </w:rPr>
              <w:t>(11.5</w:t>
            </w:r>
            <w:r w:rsidR="00820CAA">
              <w:rPr>
                <w:lang w:eastAsia="en-AU"/>
              </w:rPr>
              <w:t xml:space="preserve"> </w:t>
            </w:r>
            <w:r>
              <w:rPr>
                <w:lang w:eastAsia="en-AU"/>
              </w:rPr>
              <w:t xml:space="preserve">– </w:t>
            </w:r>
            <w:r w:rsidRPr="008200F1">
              <w:rPr>
                <w:lang w:eastAsia="en-AU"/>
              </w:rPr>
              <w:t>23.7)</w:t>
            </w:r>
          </w:p>
        </w:tc>
        <w:tc>
          <w:tcPr>
            <w:tcW w:w="450" w:type="dxa"/>
          </w:tcPr>
          <w:p w14:paraId="6D123FA5" w14:textId="77777777" w:rsidR="00392955" w:rsidRPr="008200F1" w:rsidRDefault="00392955" w:rsidP="00820CAA">
            <w:pPr>
              <w:pStyle w:val="TableText"/>
              <w:spacing w:before="30" w:after="30"/>
              <w:jc w:val="right"/>
              <w:rPr>
                <w:lang w:eastAsia="en-AU"/>
              </w:rPr>
            </w:pPr>
            <w:r w:rsidRPr="008200F1">
              <w:rPr>
                <w:lang w:eastAsia="en-AU"/>
              </w:rPr>
              <w:t>12</w:t>
            </w:r>
          </w:p>
        </w:tc>
        <w:tc>
          <w:tcPr>
            <w:tcW w:w="450" w:type="dxa"/>
          </w:tcPr>
          <w:p w14:paraId="70209593" w14:textId="77777777" w:rsidR="00392955" w:rsidRPr="008200F1" w:rsidRDefault="00392955" w:rsidP="00820CAA">
            <w:pPr>
              <w:pStyle w:val="TableText"/>
              <w:spacing w:before="30" w:after="30"/>
              <w:jc w:val="right"/>
              <w:rPr>
                <w:lang w:eastAsia="en-AU"/>
              </w:rPr>
            </w:pPr>
            <w:r w:rsidRPr="008200F1">
              <w:rPr>
                <w:lang w:eastAsia="en-AU"/>
              </w:rPr>
              <w:t>16.2</w:t>
            </w:r>
          </w:p>
        </w:tc>
        <w:tc>
          <w:tcPr>
            <w:tcW w:w="900" w:type="dxa"/>
          </w:tcPr>
          <w:p w14:paraId="2D171354" w14:textId="77777777" w:rsidR="00392955" w:rsidRPr="008200F1" w:rsidRDefault="00392955" w:rsidP="00820CAA">
            <w:pPr>
              <w:pStyle w:val="TableText"/>
              <w:spacing w:before="30" w:after="30"/>
              <w:jc w:val="right"/>
              <w:rPr>
                <w:lang w:eastAsia="en-AU"/>
              </w:rPr>
            </w:pPr>
            <w:r w:rsidRPr="008200F1">
              <w:rPr>
                <w:lang w:eastAsia="en-AU"/>
              </w:rPr>
              <w:t>(9.3</w:t>
            </w:r>
            <w:r w:rsidR="00820CAA">
              <w:rPr>
                <w:lang w:eastAsia="en-AU"/>
              </w:rPr>
              <w:t xml:space="preserve"> </w:t>
            </w:r>
            <w:r>
              <w:rPr>
                <w:lang w:eastAsia="en-AU"/>
              </w:rPr>
              <w:t xml:space="preserve">– </w:t>
            </w:r>
            <w:r w:rsidRPr="008200F1">
              <w:rPr>
                <w:lang w:eastAsia="en-AU"/>
              </w:rPr>
              <w:t>26.7)</w:t>
            </w:r>
          </w:p>
        </w:tc>
        <w:tc>
          <w:tcPr>
            <w:tcW w:w="727" w:type="dxa"/>
          </w:tcPr>
          <w:p w14:paraId="694D38C8" w14:textId="77777777" w:rsidR="00392955" w:rsidRPr="008200F1" w:rsidRDefault="00392955" w:rsidP="00820CAA">
            <w:pPr>
              <w:pStyle w:val="TableText"/>
              <w:spacing w:before="30" w:after="30"/>
              <w:jc w:val="right"/>
              <w:rPr>
                <w:lang w:eastAsia="en-AU"/>
              </w:rPr>
            </w:pPr>
          </w:p>
        </w:tc>
      </w:tr>
      <w:tr w:rsidR="00392955" w:rsidRPr="00F9633B" w14:paraId="0C1E34D3"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50B88EEF" w14:textId="77777777" w:rsidR="00392955" w:rsidRPr="00204019" w:rsidRDefault="00392955" w:rsidP="00820CAA">
            <w:pPr>
              <w:pStyle w:val="TableText"/>
              <w:spacing w:before="30" w:after="30"/>
              <w:ind w:left="144"/>
              <w:rPr>
                <w:lang w:eastAsia="en-AU"/>
              </w:rPr>
            </w:pPr>
            <w:r w:rsidRPr="00204019">
              <w:rPr>
                <w:lang w:eastAsia="en-AU"/>
              </w:rPr>
              <w:t>No influence</w:t>
            </w:r>
          </w:p>
        </w:tc>
        <w:tc>
          <w:tcPr>
            <w:tcW w:w="810" w:type="dxa"/>
          </w:tcPr>
          <w:p w14:paraId="535035A6" w14:textId="77777777" w:rsidR="00392955" w:rsidRPr="006162AB" w:rsidRDefault="00392955" w:rsidP="00820CAA">
            <w:pPr>
              <w:pStyle w:val="TableText"/>
              <w:spacing w:before="30" w:after="30"/>
              <w:jc w:val="right"/>
              <w:rPr>
                <w:color w:val="auto"/>
                <w:lang w:eastAsia="en-AU"/>
              </w:rPr>
            </w:pPr>
            <w:r w:rsidRPr="006162AB">
              <w:rPr>
                <w:color w:val="auto"/>
                <w:lang w:eastAsia="en-AU"/>
              </w:rPr>
              <w:t>35.4</w:t>
            </w:r>
          </w:p>
        </w:tc>
        <w:tc>
          <w:tcPr>
            <w:tcW w:w="540" w:type="dxa"/>
          </w:tcPr>
          <w:p w14:paraId="4726FE71" w14:textId="77777777" w:rsidR="00392955" w:rsidRPr="008200F1" w:rsidRDefault="00392955" w:rsidP="00820CAA">
            <w:pPr>
              <w:pStyle w:val="TableText"/>
              <w:spacing w:before="30" w:after="30"/>
              <w:jc w:val="right"/>
              <w:rPr>
                <w:lang w:eastAsia="en-AU"/>
              </w:rPr>
            </w:pPr>
            <w:r w:rsidRPr="008200F1">
              <w:rPr>
                <w:lang w:eastAsia="en-AU"/>
              </w:rPr>
              <w:t>55</w:t>
            </w:r>
          </w:p>
        </w:tc>
        <w:tc>
          <w:tcPr>
            <w:tcW w:w="540" w:type="dxa"/>
          </w:tcPr>
          <w:p w14:paraId="3DFC066C" w14:textId="77777777" w:rsidR="00392955" w:rsidRPr="008200F1" w:rsidRDefault="00392955" w:rsidP="00820CAA">
            <w:pPr>
              <w:pStyle w:val="TableText"/>
              <w:spacing w:before="30" w:after="30"/>
              <w:jc w:val="right"/>
              <w:rPr>
                <w:lang w:eastAsia="en-AU"/>
              </w:rPr>
            </w:pPr>
            <w:r w:rsidRPr="008200F1">
              <w:rPr>
                <w:lang w:eastAsia="en-AU"/>
              </w:rPr>
              <w:t>36.9</w:t>
            </w:r>
          </w:p>
        </w:tc>
        <w:tc>
          <w:tcPr>
            <w:tcW w:w="900" w:type="dxa"/>
          </w:tcPr>
          <w:p w14:paraId="088F411E" w14:textId="77777777" w:rsidR="00392955" w:rsidRPr="008200F1" w:rsidRDefault="00392955" w:rsidP="00820CAA">
            <w:pPr>
              <w:pStyle w:val="TableText"/>
              <w:spacing w:before="30" w:after="30"/>
              <w:jc w:val="right"/>
              <w:rPr>
                <w:lang w:eastAsia="en-AU"/>
              </w:rPr>
            </w:pPr>
            <w:r w:rsidRPr="008200F1">
              <w:rPr>
                <w:lang w:eastAsia="en-AU"/>
              </w:rPr>
              <w:t>(29.5</w:t>
            </w:r>
            <w:r w:rsidR="00820CAA">
              <w:rPr>
                <w:lang w:eastAsia="en-AU"/>
              </w:rPr>
              <w:t xml:space="preserve"> </w:t>
            </w:r>
            <w:r>
              <w:rPr>
                <w:lang w:eastAsia="en-AU"/>
              </w:rPr>
              <w:t xml:space="preserve">– </w:t>
            </w:r>
            <w:r w:rsidRPr="008200F1">
              <w:rPr>
                <w:lang w:eastAsia="en-AU"/>
              </w:rPr>
              <w:t>45.0)</w:t>
            </w:r>
          </w:p>
        </w:tc>
        <w:tc>
          <w:tcPr>
            <w:tcW w:w="450" w:type="dxa"/>
          </w:tcPr>
          <w:p w14:paraId="7AC1D43E" w14:textId="77777777" w:rsidR="00392955" w:rsidRPr="008200F1" w:rsidRDefault="00392955" w:rsidP="00820CAA">
            <w:pPr>
              <w:pStyle w:val="TableText"/>
              <w:spacing w:before="30" w:after="30"/>
              <w:jc w:val="right"/>
              <w:rPr>
                <w:lang w:eastAsia="en-AU"/>
              </w:rPr>
            </w:pPr>
            <w:r w:rsidRPr="008200F1">
              <w:rPr>
                <w:lang w:eastAsia="en-AU"/>
              </w:rPr>
              <w:t>24</w:t>
            </w:r>
          </w:p>
        </w:tc>
        <w:tc>
          <w:tcPr>
            <w:tcW w:w="450" w:type="dxa"/>
          </w:tcPr>
          <w:p w14:paraId="78F83F23" w14:textId="77777777" w:rsidR="00392955" w:rsidRPr="008200F1" w:rsidRDefault="00392955" w:rsidP="00820CAA">
            <w:pPr>
              <w:pStyle w:val="TableText"/>
              <w:spacing w:before="30" w:after="30"/>
              <w:jc w:val="right"/>
              <w:rPr>
                <w:lang w:eastAsia="en-AU"/>
              </w:rPr>
            </w:pPr>
            <w:r w:rsidRPr="008200F1">
              <w:rPr>
                <w:lang w:eastAsia="en-AU"/>
              </w:rPr>
              <w:t>32.4</w:t>
            </w:r>
          </w:p>
        </w:tc>
        <w:tc>
          <w:tcPr>
            <w:tcW w:w="900" w:type="dxa"/>
          </w:tcPr>
          <w:p w14:paraId="669B2237" w14:textId="77777777" w:rsidR="00392955" w:rsidRPr="008200F1" w:rsidRDefault="00392955" w:rsidP="00820CAA">
            <w:pPr>
              <w:pStyle w:val="TableText"/>
              <w:spacing w:before="30" w:after="30"/>
              <w:jc w:val="right"/>
              <w:rPr>
                <w:lang w:eastAsia="en-AU"/>
              </w:rPr>
            </w:pPr>
            <w:r w:rsidRPr="008200F1">
              <w:rPr>
                <w:lang w:eastAsia="en-AU"/>
              </w:rPr>
              <w:t>(22.6</w:t>
            </w:r>
            <w:r w:rsidR="00820CAA">
              <w:rPr>
                <w:lang w:eastAsia="en-AU"/>
              </w:rPr>
              <w:t xml:space="preserve"> </w:t>
            </w:r>
            <w:r>
              <w:rPr>
                <w:lang w:eastAsia="en-AU"/>
              </w:rPr>
              <w:t xml:space="preserve">– </w:t>
            </w:r>
            <w:r w:rsidRPr="008200F1">
              <w:rPr>
                <w:lang w:eastAsia="en-AU"/>
              </w:rPr>
              <w:t>44.1)</w:t>
            </w:r>
          </w:p>
        </w:tc>
        <w:tc>
          <w:tcPr>
            <w:tcW w:w="727" w:type="dxa"/>
          </w:tcPr>
          <w:p w14:paraId="687C8599" w14:textId="77777777" w:rsidR="00392955" w:rsidRPr="008200F1" w:rsidRDefault="00392955" w:rsidP="00820CAA">
            <w:pPr>
              <w:pStyle w:val="TableText"/>
              <w:spacing w:before="30" w:after="30"/>
              <w:jc w:val="right"/>
              <w:rPr>
                <w:lang w:eastAsia="en-AU"/>
              </w:rPr>
            </w:pPr>
          </w:p>
        </w:tc>
      </w:tr>
      <w:tr w:rsidR="00392955" w:rsidRPr="00F9633B" w14:paraId="234E9877" w14:textId="77777777" w:rsidTr="00820CAA">
        <w:trPr>
          <w:cantSplit/>
        </w:trPr>
        <w:tc>
          <w:tcPr>
            <w:tcW w:w="1998" w:type="dxa"/>
          </w:tcPr>
          <w:p w14:paraId="7DDD27E3" w14:textId="77777777" w:rsidR="00392955" w:rsidRPr="00204019" w:rsidRDefault="00392955" w:rsidP="00820CAA">
            <w:pPr>
              <w:pStyle w:val="TableText"/>
              <w:spacing w:before="30" w:after="30"/>
              <w:ind w:left="144"/>
              <w:rPr>
                <w:lang w:eastAsia="en-AU"/>
              </w:rPr>
            </w:pPr>
            <w:r w:rsidRPr="00204019">
              <w:rPr>
                <w:lang w:eastAsia="en-AU"/>
              </w:rPr>
              <w:t>Positive</w:t>
            </w:r>
          </w:p>
        </w:tc>
        <w:tc>
          <w:tcPr>
            <w:tcW w:w="810" w:type="dxa"/>
          </w:tcPr>
          <w:p w14:paraId="28503A3C" w14:textId="77777777" w:rsidR="00392955" w:rsidRPr="006162AB" w:rsidRDefault="00392955" w:rsidP="00820CAA">
            <w:pPr>
              <w:pStyle w:val="TableText"/>
              <w:spacing w:before="30" w:after="30"/>
              <w:jc w:val="right"/>
              <w:rPr>
                <w:color w:val="auto"/>
                <w:lang w:eastAsia="en-AU"/>
              </w:rPr>
            </w:pPr>
            <w:r w:rsidRPr="006162AB">
              <w:rPr>
                <w:color w:val="auto"/>
                <w:lang w:eastAsia="en-AU"/>
              </w:rPr>
              <w:t>48.0</w:t>
            </w:r>
          </w:p>
        </w:tc>
        <w:tc>
          <w:tcPr>
            <w:tcW w:w="540" w:type="dxa"/>
          </w:tcPr>
          <w:p w14:paraId="28D6D28F" w14:textId="77777777" w:rsidR="00392955" w:rsidRPr="008200F1" w:rsidRDefault="00392955" w:rsidP="00820CAA">
            <w:pPr>
              <w:pStyle w:val="TableText"/>
              <w:spacing w:before="30" w:after="30"/>
              <w:jc w:val="right"/>
              <w:rPr>
                <w:lang w:eastAsia="en-AU"/>
              </w:rPr>
            </w:pPr>
            <w:r w:rsidRPr="008200F1">
              <w:rPr>
                <w:lang w:eastAsia="en-AU"/>
              </w:rPr>
              <w:t>69</w:t>
            </w:r>
          </w:p>
        </w:tc>
        <w:tc>
          <w:tcPr>
            <w:tcW w:w="540" w:type="dxa"/>
          </w:tcPr>
          <w:p w14:paraId="54588BB8" w14:textId="77777777" w:rsidR="00392955" w:rsidRPr="008200F1" w:rsidRDefault="00392955" w:rsidP="00820CAA">
            <w:pPr>
              <w:pStyle w:val="TableText"/>
              <w:spacing w:before="30" w:after="30"/>
              <w:jc w:val="right"/>
              <w:rPr>
                <w:lang w:eastAsia="en-AU"/>
              </w:rPr>
            </w:pPr>
            <w:r w:rsidRPr="008200F1">
              <w:rPr>
                <w:lang w:eastAsia="en-AU"/>
              </w:rPr>
              <w:t>46.3</w:t>
            </w:r>
          </w:p>
        </w:tc>
        <w:tc>
          <w:tcPr>
            <w:tcW w:w="900" w:type="dxa"/>
          </w:tcPr>
          <w:p w14:paraId="63F4EE87" w14:textId="77777777" w:rsidR="00392955" w:rsidRPr="008200F1" w:rsidRDefault="00392955" w:rsidP="00820CAA">
            <w:pPr>
              <w:pStyle w:val="TableText"/>
              <w:spacing w:before="30" w:after="30"/>
              <w:jc w:val="right"/>
              <w:rPr>
                <w:lang w:eastAsia="en-AU"/>
              </w:rPr>
            </w:pPr>
            <w:r w:rsidRPr="008200F1">
              <w:rPr>
                <w:lang w:eastAsia="en-AU"/>
              </w:rPr>
              <w:t>(38.4</w:t>
            </w:r>
            <w:r w:rsidR="00820CAA">
              <w:rPr>
                <w:lang w:eastAsia="en-AU"/>
              </w:rPr>
              <w:t xml:space="preserve"> </w:t>
            </w:r>
            <w:r>
              <w:rPr>
                <w:lang w:eastAsia="en-AU"/>
              </w:rPr>
              <w:t xml:space="preserve">– </w:t>
            </w:r>
            <w:r w:rsidRPr="008200F1">
              <w:rPr>
                <w:lang w:eastAsia="en-AU"/>
              </w:rPr>
              <w:t>54.4)</w:t>
            </w:r>
          </w:p>
        </w:tc>
        <w:tc>
          <w:tcPr>
            <w:tcW w:w="450" w:type="dxa"/>
          </w:tcPr>
          <w:p w14:paraId="466FA555" w14:textId="77777777" w:rsidR="00392955" w:rsidRPr="008200F1" w:rsidRDefault="00392955" w:rsidP="00820CAA">
            <w:pPr>
              <w:pStyle w:val="TableText"/>
              <w:spacing w:before="30" w:after="30"/>
              <w:jc w:val="right"/>
              <w:rPr>
                <w:lang w:eastAsia="en-AU"/>
              </w:rPr>
            </w:pPr>
            <w:r w:rsidRPr="008200F1">
              <w:rPr>
                <w:lang w:eastAsia="en-AU"/>
              </w:rPr>
              <w:t>38</w:t>
            </w:r>
          </w:p>
        </w:tc>
        <w:tc>
          <w:tcPr>
            <w:tcW w:w="450" w:type="dxa"/>
          </w:tcPr>
          <w:p w14:paraId="4426841F" w14:textId="77777777" w:rsidR="00392955" w:rsidRPr="008200F1" w:rsidRDefault="00392955" w:rsidP="00820CAA">
            <w:pPr>
              <w:pStyle w:val="TableText"/>
              <w:spacing w:before="30" w:after="30"/>
              <w:jc w:val="right"/>
              <w:rPr>
                <w:lang w:eastAsia="en-AU"/>
              </w:rPr>
            </w:pPr>
            <w:r w:rsidRPr="008200F1">
              <w:rPr>
                <w:lang w:eastAsia="en-AU"/>
              </w:rPr>
              <w:t>51.4</w:t>
            </w:r>
          </w:p>
        </w:tc>
        <w:tc>
          <w:tcPr>
            <w:tcW w:w="900" w:type="dxa"/>
          </w:tcPr>
          <w:p w14:paraId="14A775BA" w14:textId="77777777" w:rsidR="00392955" w:rsidRPr="008200F1" w:rsidRDefault="00392955" w:rsidP="00820CAA">
            <w:pPr>
              <w:pStyle w:val="TableText"/>
              <w:spacing w:before="30" w:after="30"/>
              <w:jc w:val="right"/>
              <w:rPr>
                <w:lang w:eastAsia="en-AU"/>
              </w:rPr>
            </w:pPr>
            <w:r w:rsidRPr="008200F1">
              <w:rPr>
                <w:lang w:eastAsia="en-AU"/>
              </w:rPr>
              <w:t>(39.8</w:t>
            </w:r>
            <w:r w:rsidR="00820CAA">
              <w:rPr>
                <w:lang w:eastAsia="en-AU"/>
              </w:rPr>
              <w:t xml:space="preserve"> </w:t>
            </w:r>
            <w:r>
              <w:rPr>
                <w:lang w:eastAsia="en-AU"/>
              </w:rPr>
              <w:t xml:space="preserve">– </w:t>
            </w:r>
            <w:r w:rsidRPr="008200F1">
              <w:rPr>
                <w:lang w:eastAsia="en-AU"/>
              </w:rPr>
              <w:t>62.7)</w:t>
            </w:r>
          </w:p>
        </w:tc>
        <w:tc>
          <w:tcPr>
            <w:tcW w:w="727" w:type="dxa"/>
          </w:tcPr>
          <w:p w14:paraId="775C1996" w14:textId="77777777" w:rsidR="00392955" w:rsidRPr="008200F1" w:rsidRDefault="00392955" w:rsidP="00820CAA">
            <w:pPr>
              <w:pStyle w:val="TableText"/>
              <w:spacing w:before="30" w:after="30"/>
              <w:jc w:val="right"/>
              <w:rPr>
                <w:lang w:eastAsia="en-AU"/>
              </w:rPr>
            </w:pPr>
          </w:p>
        </w:tc>
      </w:tr>
      <w:tr w:rsidR="00392955" w:rsidRPr="00F9633B" w14:paraId="6469DE90"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93BC235" w14:textId="77777777" w:rsidR="00392955" w:rsidRPr="00204019" w:rsidRDefault="00392955" w:rsidP="00820CAA">
            <w:pPr>
              <w:pStyle w:val="TableText"/>
              <w:spacing w:before="30" w:after="30"/>
              <w:ind w:left="144"/>
              <w:rPr>
                <w:lang w:eastAsia="en-AU"/>
              </w:rPr>
            </w:pPr>
            <w:r w:rsidRPr="00204019">
              <w:rPr>
                <w:lang w:eastAsia="en-AU"/>
              </w:rPr>
              <w:t>Missing</w:t>
            </w:r>
          </w:p>
        </w:tc>
        <w:tc>
          <w:tcPr>
            <w:tcW w:w="810" w:type="dxa"/>
          </w:tcPr>
          <w:p w14:paraId="24962ED7" w14:textId="77777777" w:rsidR="00392955" w:rsidRPr="006162AB" w:rsidRDefault="00392955" w:rsidP="00820CAA">
            <w:pPr>
              <w:pStyle w:val="TableText"/>
              <w:spacing w:before="30" w:after="30"/>
              <w:jc w:val="right"/>
              <w:rPr>
                <w:color w:val="auto"/>
                <w:lang w:eastAsia="en-AU"/>
              </w:rPr>
            </w:pPr>
          </w:p>
        </w:tc>
        <w:tc>
          <w:tcPr>
            <w:tcW w:w="540" w:type="dxa"/>
          </w:tcPr>
          <w:p w14:paraId="308FC1CD" w14:textId="77777777" w:rsidR="00392955" w:rsidRPr="008200F1" w:rsidRDefault="00392955" w:rsidP="00820CAA">
            <w:pPr>
              <w:pStyle w:val="TableText"/>
              <w:spacing w:before="30" w:after="30"/>
              <w:jc w:val="right"/>
              <w:rPr>
                <w:lang w:eastAsia="en-AU"/>
              </w:rPr>
            </w:pPr>
            <w:r w:rsidRPr="008200F1">
              <w:rPr>
                <w:lang w:eastAsia="en-AU"/>
              </w:rPr>
              <w:t>10</w:t>
            </w:r>
          </w:p>
        </w:tc>
        <w:tc>
          <w:tcPr>
            <w:tcW w:w="540" w:type="dxa"/>
          </w:tcPr>
          <w:p w14:paraId="160AAB32" w14:textId="77777777" w:rsidR="00392955" w:rsidRPr="008200F1" w:rsidRDefault="00392955" w:rsidP="00820CAA">
            <w:pPr>
              <w:pStyle w:val="TableText"/>
              <w:spacing w:before="30" w:after="30"/>
              <w:jc w:val="right"/>
              <w:rPr>
                <w:lang w:eastAsia="en-AU"/>
              </w:rPr>
            </w:pPr>
          </w:p>
        </w:tc>
        <w:tc>
          <w:tcPr>
            <w:tcW w:w="900" w:type="dxa"/>
          </w:tcPr>
          <w:p w14:paraId="325648D9" w14:textId="77777777" w:rsidR="00392955" w:rsidRPr="008200F1" w:rsidRDefault="00392955" w:rsidP="00820CAA">
            <w:pPr>
              <w:pStyle w:val="TableText"/>
              <w:spacing w:before="30" w:after="30"/>
              <w:jc w:val="right"/>
              <w:rPr>
                <w:lang w:eastAsia="en-AU"/>
              </w:rPr>
            </w:pPr>
          </w:p>
        </w:tc>
        <w:tc>
          <w:tcPr>
            <w:tcW w:w="450" w:type="dxa"/>
          </w:tcPr>
          <w:p w14:paraId="333582B3" w14:textId="77777777" w:rsidR="00392955" w:rsidRPr="008200F1" w:rsidRDefault="00392955" w:rsidP="00820CAA">
            <w:pPr>
              <w:pStyle w:val="TableText"/>
              <w:spacing w:before="30" w:after="30"/>
              <w:jc w:val="right"/>
              <w:rPr>
                <w:lang w:eastAsia="en-AU"/>
              </w:rPr>
            </w:pPr>
            <w:r>
              <w:rPr>
                <w:lang w:eastAsia="en-AU"/>
              </w:rPr>
              <w:t>&lt; 5</w:t>
            </w:r>
          </w:p>
        </w:tc>
        <w:tc>
          <w:tcPr>
            <w:tcW w:w="450" w:type="dxa"/>
          </w:tcPr>
          <w:p w14:paraId="26E3ED03" w14:textId="77777777" w:rsidR="00392955" w:rsidRPr="008200F1" w:rsidRDefault="00392955" w:rsidP="00820CAA">
            <w:pPr>
              <w:pStyle w:val="TableText"/>
              <w:spacing w:before="30" w:after="30"/>
              <w:jc w:val="right"/>
              <w:rPr>
                <w:lang w:eastAsia="en-AU"/>
              </w:rPr>
            </w:pPr>
          </w:p>
        </w:tc>
        <w:tc>
          <w:tcPr>
            <w:tcW w:w="900" w:type="dxa"/>
          </w:tcPr>
          <w:p w14:paraId="110859B8" w14:textId="77777777" w:rsidR="00392955" w:rsidRPr="008200F1" w:rsidRDefault="00392955" w:rsidP="00820CAA">
            <w:pPr>
              <w:pStyle w:val="TableText"/>
              <w:spacing w:before="30" w:after="30"/>
              <w:jc w:val="right"/>
              <w:rPr>
                <w:lang w:eastAsia="en-AU"/>
              </w:rPr>
            </w:pPr>
          </w:p>
        </w:tc>
        <w:tc>
          <w:tcPr>
            <w:tcW w:w="727" w:type="dxa"/>
          </w:tcPr>
          <w:p w14:paraId="0866A237" w14:textId="77777777" w:rsidR="00392955" w:rsidRPr="008200F1" w:rsidRDefault="00392955" w:rsidP="00820CAA">
            <w:pPr>
              <w:pStyle w:val="TableText"/>
              <w:spacing w:before="30" w:after="30"/>
              <w:jc w:val="right"/>
              <w:rPr>
                <w:lang w:eastAsia="en-AU"/>
              </w:rPr>
            </w:pPr>
          </w:p>
        </w:tc>
      </w:tr>
      <w:tr w:rsidR="00392955" w:rsidRPr="00F9633B" w14:paraId="630EBF27" w14:textId="77777777" w:rsidTr="00820CAA">
        <w:trPr>
          <w:cantSplit/>
        </w:trPr>
        <w:tc>
          <w:tcPr>
            <w:tcW w:w="1998" w:type="dxa"/>
          </w:tcPr>
          <w:p w14:paraId="4C8C1832" w14:textId="77777777" w:rsidR="00392955" w:rsidRPr="00204019" w:rsidRDefault="00392955" w:rsidP="00820CAA">
            <w:pPr>
              <w:pStyle w:val="TableText"/>
              <w:spacing w:before="30" w:after="30"/>
              <w:rPr>
                <w:lang w:eastAsia="en-AU"/>
              </w:rPr>
            </w:pPr>
            <w:r w:rsidRPr="00204019">
              <w:rPr>
                <w:lang w:eastAsia="en-AU"/>
              </w:rPr>
              <w:t>Employment</w:t>
            </w:r>
          </w:p>
        </w:tc>
        <w:tc>
          <w:tcPr>
            <w:tcW w:w="810" w:type="dxa"/>
          </w:tcPr>
          <w:p w14:paraId="358926DB" w14:textId="77777777" w:rsidR="00392955" w:rsidRPr="006162AB" w:rsidRDefault="00392955" w:rsidP="00820CAA">
            <w:pPr>
              <w:pStyle w:val="TableText"/>
              <w:spacing w:before="30" w:after="30"/>
              <w:jc w:val="right"/>
              <w:rPr>
                <w:color w:val="auto"/>
                <w:lang w:eastAsia="en-AU"/>
              </w:rPr>
            </w:pPr>
          </w:p>
        </w:tc>
        <w:tc>
          <w:tcPr>
            <w:tcW w:w="540" w:type="dxa"/>
          </w:tcPr>
          <w:p w14:paraId="69A48097" w14:textId="77777777" w:rsidR="00392955" w:rsidRPr="008200F1" w:rsidRDefault="00392955" w:rsidP="00820CAA">
            <w:pPr>
              <w:pStyle w:val="TableText"/>
              <w:spacing w:before="30" w:after="30"/>
              <w:jc w:val="right"/>
              <w:rPr>
                <w:lang w:eastAsia="en-AU"/>
              </w:rPr>
            </w:pPr>
          </w:p>
        </w:tc>
        <w:tc>
          <w:tcPr>
            <w:tcW w:w="540" w:type="dxa"/>
          </w:tcPr>
          <w:p w14:paraId="66E6034F" w14:textId="77777777" w:rsidR="00392955" w:rsidRPr="008200F1" w:rsidRDefault="00392955" w:rsidP="00820CAA">
            <w:pPr>
              <w:pStyle w:val="TableText"/>
              <w:spacing w:before="30" w:after="30"/>
              <w:jc w:val="right"/>
              <w:rPr>
                <w:lang w:eastAsia="en-AU"/>
              </w:rPr>
            </w:pPr>
          </w:p>
        </w:tc>
        <w:tc>
          <w:tcPr>
            <w:tcW w:w="900" w:type="dxa"/>
          </w:tcPr>
          <w:p w14:paraId="2119E177" w14:textId="77777777" w:rsidR="00392955" w:rsidRPr="008200F1" w:rsidRDefault="00392955" w:rsidP="00820CAA">
            <w:pPr>
              <w:pStyle w:val="TableText"/>
              <w:spacing w:before="30" w:after="30"/>
              <w:jc w:val="right"/>
              <w:rPr>
                <w:lang w:eastAsia="en-AU"/>
              </w:rPr>
            </w:pPr>
          </w:p>
        </w:tc>
        <w:tc>
          <w:tcPr>
            <w:tcW w:w="450" w:type="dxa"/>
          </w:tcPr>
          <w:p w14:paraId="78EB5E0E" w14:textId="77777777" w:rsidR="00392955" w:rsidRPr="008200F1" w:rsidRDefault="00392955" w:rsidP="00820CAA">
            <w:pPr>
              <w:pStyle w:val="TableText"/>
              <w:spacing w:before="30" w:after="30"/>
              <w:jc w:val="right"/>
              <w:rPr>
                <w:lang w:eastAsia="en-AU"/>
              </w:rPr>
            </w:pPr>
          </w:p>
        </w:tc>
        <w:tc>
          <w:tcPr>
            <w:tcW w:w="450" w:type="dxa"/>
          </w:tcPr>
          <w:p w14:paraId="78843864" w14:textId="77777777" w:rsidR="00392955" w:rsidRPr="008200F1" w:rsidRDefault="00392955" w:rsidP="00820CAA">
            <w:pPr>
              <w:pStyle w:val="TableText"/>
              <w:spacing w:before="30" w:after="30"/>
              <w:jc w:val="right"/>
              <w:rPr>
                <w:lang w:eastAsia="en-AU"/>
              </w:rPr>
            </w:pPr>
          </w:p>
        </w:tc>
        <w:tc>
          <w:tcPr>
            <w:tcW w:w="900" w:type="dxa"/>
          </w:tcPr>
          <w:p w14:paraId="03745788" w14:textId="77777777" w:rsidR="00392955" w:rsidRPr="008200F1" w:rsidRDefault="00392955" w:rsidP="00820CAA">
            <w:pPr>
              <w:pStyle w:val="TableText"/>
              <w:spacing w:before="30" w:after="30"/>
              <w:jc w:val="right"/>
              <w:rPr>
                <w:lang w:eastAsia="en-AU"/>
              </w:rPr>
            </w:pPr>
          </w:p>
        </w:tc>
        <w:tc>
          <w:tcPr>
            <w:tcW w:w="727" w:type="dxa"/>
          </w:tcPr>
          <w:p w14:paraId="214EB1FB" w14:textId="77777777" w:rsidR="00392955" w:rsidRPr="008200F1" w:rsidRDefault="00392955" w:rsidP="00820CAA">
            <w:pPr>
              <w:pStyle w:val="TableText"/>
              <w:spacing w:before="30" w:after="30"/>
              <w:jc w:val="right"/>
              <w:rPr>
                <w:lang w:eastAsia="en-AU"/>
              </w:rPr>
            </w:pPr>
            <w:r w:rsidRPr="008200F1">
              <w:rPr>
                <w:lang w:eastAsia="en-AU"/>
              </w:rPr>
              <w:t>0.60</w:t>
            </w:r>
          </w:p>
        </w:tc>
      </w:tr>
      <w:tr w:rsidR="00392955" w:rsidRPr="00F9633B" w14:paraId="3B4F89A4"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7C81442" w14:textId="77777777" w:rsidR="00392955" w:rsidRPr="00204019" w:rsidRDefault="00392955" w:rsidP="00820CAA">
            <w:pPr>
              <w:pStyle w:val="TableText"/>
              <w:spacing w:before="30" w:after="30"/>
              <w:ind w:left="144"/>
              <w:rPr>
                <w:lang w:eastAsia="en-AU"/>
              </w:rPr>
            </w:pPr>
            <w:r w:rsidRPr="00204019">
              <w:rPr>
                <w:lang w:eastAsia="en-AU"/>
              </w:rPr>
              <w:t>Negative</w:t>
            </w:r>
          </w:p>
        </w:tc>
        <w:tc>
          <w:tcPr>
            <w:tcW w:w="810" w:type="dxa"/>
          </w:tcPr>
          <w:p w14:paraId="61BE00B1" w14:textId="77777777" w:rsidR="00392955" w:rsidRPr="006162AB" w:rsidRDefault="00392955" w:rsidP="00820CAA">
            <w:pPr>
              <w:pStyle w:val="TableText"/>
              <w:spacing w:before="30" w:after="30"/>
              <w:jc w:val="right"/>
              <w:rPr>
                <w:color w:val="auto"/>
                <w:lang w:eastAsia="en-AU"/>
              </w:rPr>
            </w:pPr>
            <w:r w:rsidRPr="006162AB">
              <w:rPr>
                <w:color w:val="auto"/>
                <w:lang w:eastAsia="en-AU"/>
              </w:rPr>
              <w:t>12.2</w:t>
            </w:r>
          </w:p>
        </w:tc>
        <w:tc>
          <w:tcPr>
            <w:tcW w:w="540" w:type="dxa"/>
          </w:tcPr>
          <w:p w14:paraId="512D6289" w14:textId="77777777" w:rsidR="00392955" w:rsidRPr="008200F1" w:rsidRDefault="00392955" w:rsidP="00820CAA">
            <w:pPr>
              <w:pStyle w:val="TableText"/>
              <w:spacing w:before="30" w:after="30"/>
              <w:jc w:val="right"/>
              <w:rPr>
                <w:lang w:eastAsia="en-AU"/>
              </w:rPr>
            </w:pPr>
            <w:r w:rsidRPr="008200F1">
              <w:rPr>
                <w:lang w:eastAsia="en-AU"/>
              </w:rPr>
              <w:t>19</w:t>
            </w:r>
          </w:p>
        </w:tc>
        <w:tc>
          <w:tcPr>
            <w:tcW w:w="540" w:type="dxa"/>
          </w:tcPr>
          <w:p w14:paraId="552A129C" w14:textId="77777777" w:rsidR="00392955" w:rsidRPr="008200F1" w:rsidRDefault="00392955" w:rsidP="00820CAA">
            <w:pPr>
              <w:pStyle w:val="TableText"/>
              <w:spacing w:before="30" w:after="30"/>
              <w:jc w:val="right"/>
              <w:rPr>
                <w:lang w:eastAsia="en-AU"/>
              </w:rPr>
            </w:pPr>
            <w:r w:rsidRPr="008200F1">
              <w:rPr>
                <w:lang w:eastAsia="en-AU"/>
              </w:rPr>
              <w:t>12.8</w:t>
            </w:r>
          </w:p>
        </w:tc>
        <w:tc>
          <w:tcPr>
            <w:tcW w:w="900" w:type="dxa"/>
          </w:tcPr>
          <w:p w14:paraId="4A18D9A4" w14:textId="77777777" w:rsidR="00392955" w:rsidRPr="008200F1" w:rsidRDefault="00392955" w:rsidP="00820CAA">
            <w:pPr>
              <w:pStyle w:val="TableText"/>
              <w:spacing w:before="30" w:after="30"/>
              <w:jc w:val="right"/>
              <w:rPr>
                <w:lang w:eastAsia="en-AU"/>
              </w:rPr>
            </w:pPr>
            <w:r w:rsidRPr="008200F1">
              <w:rPr>
                <w:lang w:eastAsia="en-AU"/>
              </w:rPr>
              <w:t>(8.2</w:t>
            </w:r>
            <w:r w:rsidR="00820CAA">
              <w:rPr>
                <w:lang w:eastAsia="en-AU"/>
              </w:rPr>
              <w:t xml:space="preserve"> </w:t>
            </w:r>
            <w:r>
              <w:rPr>
                <w:lang w:eastAsia="en-AU"/>
              </w:rPr>
              <w:t xml:space="preserve">– </w:t>
            </w:r>
            <w:r w:rsidRPr="008200F1">
              <w:rPr>
                <w:lang w:eastAsia="en-AU"/>
              </w:rPr>
              <w:t>19.2)</w:t>
            </w:r>
          </w:p>
        </w:tc>
        <w:tc>
          <w:tcPr>
            <w:tcW w:w="450" w:type="dxa"/>
          </w:tcPr>
          <w:p w14:paraId="366242CB" w14:textId="77777777" w:rsidR="00392955" w:rsidRPr="008200F1" w:rsidRDefault="00392955" w:rsidP="00820CAA">
            <w:pPr>
              <w:pStyle w:val="TableText"/>
              <w:spacing w:before="30" w:after="30"/>
              <w:jc w:val="right"/>
              <w:rPr>
                <w:lang w:eastAsia="en-AU"/>
              </w:rPr>
            </w:pPr>
            <w:r w:rsidRPr="008200F1">
              <w:rPr>
                <w:lang w:eastAsia="en-AU"/>
              </w:rPr>
              <w:t>8</w:t>
            </w:r>
          </w:p>
        </w:tc>
        <w:tc>
          <w:tcPr>
            <w:tcW w:w="450" w:type="dxa"/>
          </w:tcPr>
          <w:p w14:paraId="72A933E5" w14:textId="77777777" w:rsidR="00392955" w:rsidRPr="008200F1" w:rsidRDefault="00392955" w:rsidP="00820CAA">
            <w:pPr>
              <w:pStyle w:val="TableText"/>
              <w:spacing w:before="30" w:after="30"/>
              <w:jc w:val="right"/>
              <w:rPr>
                <w:lang w:eastAsia="en-AU"/>
              </w:rPr>
            </w:pPr>
            <w:r w:rsidRPr="008200F1">
              <w:rPr>
                <w:lang w:eastAsia="en-AU"/>
              </w:rPr>
              <w:t>11.1</w:t>
            </w:r>
          </w:p>
        </w:tc>
        <w:tc>
          <w:tcPr>
            <w:tcW w:w="900" w:type="dxa"/>
          </w:tcPr>
          <w:p w14:paraId="6038C356" w14:textId="77777777" w:rsidR="00392955" w:rsidRPr="008200F1" w:rsidRDefault="00392955" w:rsidP="00820CAA">
            <w:pPr>
              <w:pStyle w:val="TableText"/>
              <w:spacing w:before="30" w:after="30"/>
              <w:jc w:val="right"/>
              <w:rPr>
                <w:lang w:eastAsia="en-AU"/>
              </w:rPr>
            </w:pPr>
            <w:r w:rsidRPr="008200F1">
              <w:rPr>
                <w:lang w:eastAsia="en-AU"/>
              </w:rPr>
              <w:t>(5.6</w:t>
            </w:r>
            <w:r w:rsidR="00820CAA">
              <w:rPr>
                <w:lang w:eastAsia="en-AU"/>
              </w:rPr>
              <w:t xml:space="preserve"> </w:t>
            </w:r>
            <w:r>
              <w:rPr>
                <w:lang w:eastAsia="en-AU"/>
              </w:rPr>
              <w:t xml:space="preserve">– </w:t>
            </w:r>
            <w:r w:rsidRPr="008200F1">
              <w:rPr>
                <w:lang w:eastAsia="en-AU"/>
              </w:rPr>
              <w:t>21.0)</w:t>
            </w:r>
          </w:p>
        </w:tc>
        <w:tc>
          <w:tcPr>
            <w:tcW w:w="727" w:type="dxa"/>
          </w:tcPr>
          <w:p w14:paraId="7CAAB0DA" w14:textId="77777777" w:rsidR="00392955" w:rsidRPr="008200F1" w:rsidRDefault="00392955" w:rsidP="00820CAA">
            <w:pPr>
              <w:pStyle w:val="TableText"/>
              <w:spacing w:before="30" w:after="30"/>
              <w:jc w:val="right"/>
              <w:rPr>
                <w:lang w:eastAsia="en-AU"/>
              </w:rPr>
            </w:pPr>
          </w:p>
        </w:tc>
      </w:tr>
      <w:tr w:rsidR="00392955" w:rsidRPr="00F9633B" w14:paraId="02A96605" w14:textId="77777777" w:rsidTr="00820CAA">
        <w:trPr>
          <w:cantSplit/>
        </w:trPr>
        <w:tc>
          <w:tcPr>
            <w:tcW w:w="1998" w:type="dxa"/>
          </w:tcPr>
          <w:p w14:paraId="75602886" w14:textId="77777777" w:rsidR="00392955" w:rsidRPr="00204019" w:rsidRDefault="00392955" w:rsidP="00820CAA">
            <w:pPr>
              <w:pStyle w:val="TableText"/>
              <w:spacing w:before="30" w:after="30"/>
              <w:ind w:left="144"/>
              <w:rPr>
                <w:lang w:eastAsia="en-AU"/>
              </w:rPr>
            </w:pPr>
            <w:r w:rsidRPr="00204019">
              <w:rPr>
                <w:lang w:eastAsia="en-AU"/>
              </w:rPr>
              <w:t>No influence</w:t>
            </w:r>
          </w:p>
        </w:tc>
        <w:tc>
          <w:tcPr>
            <w:tcW w:w="810" w:type="dxa"/>
          </w:tcPr>
          <w:p w14:paraId="04FF959E" w14:textId="77777777" w:rsidR="00392955" w:rsidRPr="006162AB" w:rsidRDefault="00392955" w:rsidP="00820CAA">
            <w:pPr>
              <w:pStyle w:val="TableText"/>
              <w:spacing w:before="30" w:after="30"/>
              <w:jc w:val="right"/>
              <w:rPr>
                <w:color w:val="auto"/>
                <w:lang w:eastAsia="en-AU"/>
              </w:rPr>
            </w:pPr>
            <w:r w:rsidRPr="006162AB">
              <w:rPr>
                <w:color w:val="auto"/>
                <w:lang w:eastAsia="en-AU"/>
              </w:rPr>
              <w:t>18.6</w:t>
            </w:r>
          </w:p>
        </w:tc>
        <w:tc>
          <w:tcPr>
            <w:tcW w:w="540" w:type="dxa"/>
          </w:tcPr>
          <w:p w14:paraId="5C1B8877" w14:textId="77777777" w:rsidR="00392955" w:rsidRPr="008200F1" w:rsidRDefault="00392955" w:rsidP="00820CAA">
            <w:pPr>
              <w:pStyle w:val="TableText"/>
              <w:spacing w:before="30" w:after="30"/>
              <w:jc w:val="right"/>
              <w:rPr>
                <w:lang w:eastAsia="en-AU"/>
              </w:rPr>
            </w:pPr>
            <w:r w:rsidRPr="008200F1">
              <w:rPr>
                <w:lang w:eastAsia="en-AU"/>
              </w:rPr>
              <w:t>30</w:t>
            </w:r>
          </w:p>
        </w:tc>
        <w:tc>
          <w:tcPr>
            <w:tcW w:w="540" w:type="dxa"/>
          </w:tcPr>
          <w:p w14:paraId="274F34AB" w14:textId="77777777" w:rsidR="00392955" w:rsidRPr="008200F1" w:rsidRDefault="00392955" w:rsidP="00820CAA">
            <w:pPr>
              <w:pStyle w:val="TableText"/>
              <w:spacing w:before="30" w:after="30"/>
              <w:jc w:val="right"/>
              <w:rPr>
                <w:lang w:eastAsia="en-AU"/>
              </w:rPr>
            </w:pPr>
            <w:r w:rsidRPr="008200F1">
              <w:rPr>
                <w:lang w:eastAsia="en-AU"/>
              </w:rPr>
              <w:t>20.1</w:t>
            </w:r>
          </w:p>
        </w:tc>
        <w:tc>
          <w:tcPr>
            <w:tcW w:w="900" w:type="dxa"/>
          </w:tcPr>
          <w:p w14:paraId="24A44C21" w14:textId="77777777" w:rsidR="00392955" w:rsidRPr="008200F1" w:rsidRDefault="00392955" w:rsidP="00820CAA">
            <w:pPr>
              <w:pStyle w:val="TableText"/>
              <w:spacing w:before="30" w:after="30"/>
              <w:jc w:val="right"/>
              <w:rPr>
                <w:lang w:eastAsia="en-AU"/>
              </w:rPr>
            </w:pPr>
            <w:r w:rsidRPr="008200F1">
              <w:rPr>
                <w:lang w:eastAsia="en-AU"/>
              </w:rPr>
              <w:t>(14.4</w:t>
            </w:r>
            <w:r w:rsidR="00820CAA">
              <w:rPr>
                <w:lang w:eastAsia="en-AU"/>
              </w:rPr>
              <w:t xml:space="preserve"> </w:t>
            </w:r>
            <w:r>
              <w:rPr>
                <w:lang w:eastAsia="en-AU"/>
              </w:rPr>
              <w:t xml:space="preserve">– </w:t>
            </w:r>
            <w:r w:rsidRPr="008200F1">
              <w:rPr>
                <w:lang w:eastAsia="en-AU"/>
              </w:rPr>
              <w:t>27.4)</w:t>
            </w:r>
          </w:p>
        </w:tc>
        <w:tc>
          <w:tcPr>
            <w:tcW w:w="450" w:type="dxa"/>
          </w:tcPr>
          <w:p w14:paraId="4E0956D1" w14:textId="77777777" w:rsidR="00392955" w:rsidRPr="008200F1" w:rsidRDefault="00392955" w:rsidP="00820CAA">
            <w:pPr>
              <w:pStyle w:val="TableText"/>
              <w:spacing w:before="30" w:after="30"/>
              <w:jc w:val="right"/>
              <w:rPr>
                <w:lang w:eastAsia="en-AU"/>
              </w:rPr>
            </w:pPr>
            <w:r w:rsidRPr="008200F1">
              <w:rPr>
                <w:lang w:eastAsia="en-AU"/>
              </w:rPr>
              <w:t>11</w:t>
            </w:r>
          </w:p>
        </w:tc>
        <w:tc>
          <w:tcPr>
            <w:tcW w:w="450" w:type="dxa"/>
          </w:tcPr>
          <w:p w14:paraId="57547F0B" w14:textId="77777777" w:rsidR="00392955" w:rsidRPr="008200F1" w:rsidRDefault="00392955" w:rsidP="00820CAA">
            <w:pPr>
              <w:pStyle w:val="TableText"/>
              <w:spacing w:before="30" w:after="30"/>
              <w:jc w:val="right"/>
              <w:rPr>
                <w:lang w:eastAsia="en-AU"/>
              </w:rPr>
            </w:pPr>
            <w:r w:rsidRPr="008200F1">
              <w:rPr>
                <w:lang w:eastAsia="en-AU"/>
              </w:rPr>
              <w:t>15.3</w:t>
            </w:r>
          </w:p>
        </w:tc>
        <w:tc>
          <w:tcPr>
            <w:tcW w:w="900" w:type="dxa"/>
          </w:tcPr>
          <w:p w14:paraId="5F9AB125" w14:textId="77777777" w:rsidR="00392955" w:rsidRPr="008200F1" w:rsidRDefault="00392955" w:rsidP="00820CAA">
            <w:pPr>
              <w:pStyle w:val="TableText"/>
              <w:spacing w:before="30" w:after="30"/>
              <w:jc w:val="right"/>
              <w:rPr>
                <w:lang w:eastAsia="en-AU"/>
              </w:rPr>
            </w:pPr>
            <w:r w:rsidRPr="008200F1">
              <w:rPr>
                <w:lang w:eastAsia="en-AU"/>
              </w:rPr>
              <w:t>(8.5</w:t>
            </w:r>
            <w:r w:rsidR="00820CAA">
              <w:rPr>
                <w:lang w:eastAsia="en-AU"/>
              </w:rPr>
              <w:t xml:space="preserve"> </w:t>
            </w:r>
            <w:r>
              <w:rPr>
                <w:lang w:eastAsia="en-AU"/>
              </w:rPr>
              <w:t xml:space="preserve">– </w:t>
            </w:r>
            <w:r w:rsidRPr="008200F1">
              <w:rPr>
                <w:lang w:eastAsia="en-AU"/>
              </w:rPr>
              <w:t>25.8)</w:t>
            </w:r>
          </w:p>
        </w:tc>
        <w:tc>
          <w:tcPr>
            <w:tcW w:w="727" w:type="dxa"/>
          </w:tcPr>
          <w:p w14:paraId="4C8AC4B6" w14:textId="77777777" w:rsidR="00392955" w:rsidRPr="008200F1" w:rsidRDefault="00392955" w:rsidP="00820CAA">
            <w:pPr>
              <w:pStyle w:val="TableText"/>
              <w:spacing w:before="30" w:after="30"/>
              <w:jc w:val="right"/>
              <w:rPr>
                <w:lang w:eastAsia="en-AU"/>
              </w:rPr>
            </w:pPr>
          </w:p>
        </w:tc>
      </w:tr>
      <w:tr w:rsidR="00392955" w:rsidRPr="00F9633B" w14:paraId="5EC9B61A"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7BB7082" w14:textId="77777777" w:rsidR="00392955" w:rsidRPr="00204019" w:rsidRDefault="00392955" w:rsidP="00820CAA">
            <w:pPr>
              <w:pStyle w:val="TableText"/>
              <w:spacing w:before="30" w:after="30"/>
              <w:ind w:left="144"/>
              <w:rPr>
                <w:lang w:eastAsia="en-AU"/>
              </w:rPr>
            </w:pPr>
            <w:r w:rsidRPr="00204019">
              <w:rPr>
                <w:lang w:eastAsia="en-AU"/>
              </w:rPr>
              <w:t>Positive</w:t>
            </w:r>
          </w:p>
        </w:tc>
        <w:tc>
          <w:tcPr>
            <w:tcW w:w="810" w:type="dxa"/>
          </w:tcPr>
          <w:p w14:paraId="2CD808E4" w14:textId="77777777" w:rsidR="00392955" w:rsidRPr="006162AB" w:rsidRDefault="00392955" w:rsidP="00820CAA">
            <w:pPr>
              <w:pStyle w:val="TableText"/>
              <w:spacing w:before="30" w:after="30"/>
              <w:jc w:val="right"/>
              <w:rPr>
                <w:color w:val="auto"/>
                <w:lang w:eastAsia="en-AU"/>
              </w:rPr>
            </w:pPr>
            <w:r w:rsidRPr="006162AB">
              <w:rPr>
                <w:color w:val="auto"/>
                <w:lang w:eastAsia="en-AU"/>
              </w:rPr>
              <w:t>69.2</w:t>
            </w:r>
          </w:p>
        </w:tc>
        <w:tc>
          <w:tcPr>
            <w:tcW w:w="540" w:type="dxa"/>
          </w:tcPr>
          <w:p w14:paraId="76D9DF41" w14:textId="77777777" w:rsidR="00392955" w:rsidRPr="008200F1" w:rsidRDefault="00392955" w:rsidP="00820CAA">
            <w:pPr>
              <w:pStyle w:val="TableText"/>
              <w:spacing w:before="30" w:after="30"/>
              <w:jc w:val="right"/>
              <w:rPr>
                <w:lang w:eastAsia="en-AU"/>
              </w:rPr>
            </w:pPr>
            <w:r w:rsidRPr="008200F1">
              <w:rPr>
                <w:lang w:eastAsia="en-AU"/>
              </w:rPr>
              <w:t>100</w:t>
            </w:r>
          </w:p>
        </w:tc>
        <w:tc>
          <w:tcPr>
            <w:tcW w:w="540" w:type="dxa"/>
          </w:tcPr>
          <w:p w14:paraId="1F56A4F2" w14:textId="77777777" w:rsidR="00392955" w:rsidRPr="008200F1" w:rsidRDefault="00392955" w:rsidP="00820CAA">
            <w:pPr>
              <w:pStyle w:val="TableText"/>
              <w:spacing w:before="30" w:after="30"/>
              <w:jc w:val="right"/>
              <w:rPr>
                <w:lang w:eastAsia="en-AU"/>
              </w:rPr>
            </w:pPr>
            <w:r w:rsidRPr="008200F1">
              <w:rPr>
                <w:lang w:eastAsia="en-AU"/>
              </w:rPr>
              <w:t>67.1</w:t>
            </w:r>
          </w:p>
        </w:tc>
        <w:tc>
          <w:tcPr>
            <w:tcW w:w="900" w:type="dxa"/>
          </w:tcPr>
          <w:p w14:paraId="5A0293C8" w14:textId="77777777" w:rsidR="00392955" w:rsidRPr="008200F1" w:rsidRDefault="00392955" w:rsidP="00820CAA">
            <w:pPr>
              <w:pStyle w:val="TableText"/>
              <w:spacing w:before="30" w:after="30"/>
              <w:jc w:val="right"/>
              <w:rPr>
                <w:lang w:eastAsia="en-AU"/>
              </w:rPr>
            </w:pPr>
            <w:r w:rsidRPr="008200F1">
              <w:rPr>
                <w:lang w:eastAsia="en-AU"/>
              </w:rPr>
              <w:t>(59.1</w:t>
            </w:r>
            <w:r w:rsidR="00820CAA">
              <w:rPr>
                <w:lang w:eastAsia="en-AU"/>
              </w:rPr>
              <w:t xml:space="preserve"> </w:t>
            </w:r>
            <w:r>
              <w:rPr>
                <w:lang w:eastAsia="en-AU"/>
              </w:rPr>
              <w:t xml:space="preserve">– </w:t>
            </w:r>
            <w:r w:rsidRPr="008200F1">
              <w:rPr>
                <w:lang w:eastAsia="en-AU"/>
              </w:rPr>
              <w:t>74.3)</w:t>
            </w:r>
          </w:p>
        </w:tc>
        <w:tc>
          <w:tcPr>
            <w:tcW w:w="450" w:type="dxa"/>
          </w:tcPr>
          <w:p w14:paraId="2FEC3E84" w14:textId="77777777" w:rsidR="00392955" w:rsidRPr="008200F1" w:rsidRDefault="00392955" w:rsidP="00820CAA">
            <w:pPr>
              <w:pStyle w:val="TableText"/>
              <w:spacing w:before="30" w:after="30"/>
              <w:jc w:val="right"/>
              <w:rPr>
                <w:lang w:eastAsia="en-AU"/>
              </w:rPr>
            </w:pPr>
            <w:r w:rsidRPr="008200F1">
              <w:rPr>
                <w:lang w:eastAsia="en-AU"/>
              </w:rPr>
              <w:t>53</w:t>
            </w:r>
          </w:p>
        </w:tc>
        <w:tc>
          <w:tcPr>
            <w:tcW w:w="450" w:type="dxa"/>
          </w:tcPr>
          <w:p w14:paraId="15272626" w14:textId="77777777" w:rsidR="00392955" w:rsidRPr="008200F1" w:rsidRDefault="00392955" w:rsidP="00820CAA">
            <w:pPr>
              <w:pStyle w:val="TableText"/>
              <w:spacing w:before="30" w:after="30"/>
              <w:jc w:val="right"/>
              <w:rPr>
                <w:lang w:eastAsia="en-AU"/>
              </w:rPr>
            </w:pPr>
            <w:r w:rsidRPr="008200F1">
              <w:rPr>
                <w:lang w:eastAsia="en-AU"/>
              </w:rPr>
              <w:t>73.6</w:t>
            </w:r>
          </w:p>
        </w:tc>
        <w:tc>
          <w:tcPr>
            <w:tcW w:w="900" w:type="dxa"/>
          </w:tcPr>
          <w:p w14:paraId="19EF2B44" w14:textId="77777777" w:rsidR="00392955" w:rsidRPr="008200F1" w:rsidRDefault="00392955" w:rsidP="00820CAA">
            <w:pPr>
              <w:pStyle w:val="TableText"/>
              <w:spacing w:before="30" w:after="30"/>
              <w:jc w:val="right"/>
              <w:rPr>
                <w:lang w:eastAsia="en-AU"/>
              </w:rPr>
            </w:pPr>
            <w:r w:rsidRPr="008200F1">
              <w:rPr>
                <w:lang w:eastAsia="en-AU"/>
              </w:rPr>
              <w:t>(62.0</w:t>
            </w:r>
            <w:r w:rsidR="00820CAA">
              <w:rPr>
                <w:lang w:eastAsia="en-AU"/>
              </w:rPr>
              <w:t xml:space="preserve"> </w:t>
            </w:r>
            <w:r>
              <w:rPr>
                <w:lang w:eastAsia="en-AU"/>
              </w:rPr>
              <w:t xml:space="preserve">– </w:t>
            </w:r>
            <w:r w:rsidRPr="008200F1">
              <w:rPr>
                <w:lang w:eastAsia="en-AU"/>
              </w:rPr>
              <w:t>82.7)</w:t>
            </w:r>
          </w:p>
        </w:tc>
        <w:tc>
          <w:tcPr>
            <w:tcW w:w="727" w:type="dxa"/>
          </w:tcPr>
          <w:p w14:paraId="075B90AB" w14:textId="77777777" w:rsidR="00392955" w:rsidRPr="008200F1" w:rsidRDefault="00392955" w:rsidP="00820CAA">
            <w:pPr>
              <w:pStyle w:val="TableText"/>
              <w:spacing w:before="30" w:after="30"/>
              <w:jc w:val="right"/>
              <w:rPr>
                <w:lang w:eastAsia="en-AU"/>
              </w:rPr>
            </w:pPr>
          </w:p>
        </w:tc>
      </w:tr>
      <w:tr w:rsidR="00392955" w:rsidRPr="00F9633B" w14:paraId="664AE9FF" w14:textId="77777777" w:rsidTr="00820CAA">
        <w:trPr>
          <w:cantSplit/>
        </w:trPr>
        <w:tc>
          <w:tcPr>
            <w:tcW w:w="1998" w:type="dxa"/>
          </w:tcPr>
          <w:p w14:paraId="7B5BF64F" w14:textId="77777777" w:rsidR="00392955" w:rsidRPr="00204019" w:rsidRDefault="00392955" w:rsidP="00820CAA">
            <w:pPr>
              <w:pStyle w:val="TableText"/>
              <w:spacing w:before="30" w:after="30"/>
              <w:ind w:left="144"/>
              <w:rPr>
                <w:lang w:eastAsia="en-AU"/>
              </w:rPr>
            </w:pPr>
            <w:r w:rsidRPr="00204019">
              <w:rPr>
                <w:lang w:eastAsia="en-AU"/>
              </w:rPr>
              <w:t>Missing</w:t>
            </w:r>
          </w:p>
        </w:tc>
        <w:tc>
          <w:tcPr>
            <w:tcW w:w="810" w:type="dxa"/>
          </w:tcPr>
          <w:p w14:paraId="12052000" w14:textId="77777777" w:rsidR="00392955" w:rsidRPr="006162AB" w:rsidRDefault="00392955" w:rsidP="00820CAA">
            <w:pPr>
              <w:pStyle w:val="TableText"/>
              <w:spacing w:before="30" w:after="30"/>
              <w:jc w:val="right"/>
              <w:rPr>
                <w:color w:val="auto"/>
                <w:lang w:eastAsia="en-AU"/>
              </w:rPr>
            </w:pPr>
          </w:p>
        </w:tc>
        <w:tc>
          <w:tcPr>
            <w:tcW w:w="540" w:type="dxa"/>
          </w:tcPr>
          <w:p w14:paraId="69A957AB" w14:textId="77777777" w:rsidR="00392955" w:rsidRPr="008200F1" w:rsidRDefault="00392955" w:rsidP="00820CAA">
            <w:pPr>
              <w:pStyle w:val="TableText"/>
              <w:spacing w:before="30" w:after="30"/>
              <w:jc w:val="right"/>
              <w:rPr>
                <w:lang w:eastAsia="en-AU"/>
              </w:rPr>
            </w:pPr>
            <w:r w:rsidRPr="008200F1">
              <w:rPr>
                <w:lang w:eastAsia="en-AU"/>
              </w:rPr>
              <w:t>10</w:t>
            </w:r>
          </w:p>
        </w:tc>
        <w:tc>
          <w:tcPr>
            <w:tcW w:w="540" w:type="dxa"/>
          </w:tcPr>
          <w:p w14:paraId="209539C1" w14:textId="77777777" w:rsidR="00392955" w:rsidRPr="008200F1" w:rsidRDefault="00392955" w:rsidP="00820CAA">
            <w:pPr>
              <w:pStyle w:val="TableText"/>
              <w:spacing w:before="30" w:after="30"/>
              <w:jc w:val="right"/>
              <w:rPr>
                <w:lang w:eastAsia="en-AU"/>
              </w:rPr>
            </w:pPr>
          </w:p>
        </w:tc>
        <w:tc>
          <w:tcPr>
            <w:tcW w:w="900" w:type="dxa"/>
          </w:tcPr>
          <w:p w14:paraId="17D5538B" w14:textId="77777777" w:rsidR="00392955" w:rsidRPr="008200F1" w:rsidRDefault="00392955" w:rsidP="00820CAA">
            <w:pPr>
              <w:pStyle w:val="TableText"/>
              <w:spacing w:before="30" w:after="30"/>
              <w:jc w:val="right"/>
              <w:rPr>
                <w:lang w:eastAsia="en-AU"/>
              </w:rPr>
            </w:pPr>
          </w:p>
        </w:tc>
        <w:tc>
          <w:tcPr>
            <w:tcW w:w="450" w:type="dxa"/>
          </w:tcPr>
          <w:p w14:paraId="6DF2B856" w14:textId="77777777" w:rsidR="00392955" w:rsidRPr="008200F1" w:rsidRDefault="00392955" w:rsidP="00820CAA">
            <w:pPr>
              <w:pStyle w:val="TableText"/>
              <w:spacing w:before="30" w:after="30"/>
              <w:jc w:val="right"/>
              <w:rPr>
                <w:lang w:eastAsia="en-AU"/>
              </w:rPr>
            </w:pPr>
            <w:r>
              <w:rPr>
                <w:lang w:eastAsia="en-AU"/>
              </w:rPr>
              <w:t>&lt; 5</w:t>
            </w:r>
          </w:p>
        </w:tc>
        <w:tc>
          <w:tcPr>
            <w:tcW w:w="450" w:type="dxa"/>
          </w:tcPr>
          <w:p w14:paraId="1396A7F7" w14:textId="77777777" w:rsidR="00392955" w:rsidRPr="008200F1" w:rsidRDefault="00392955" w:rsidP="00820CAA">
            <w:pPr>
              <w:pStyle w:val="TableText"/>
              <w:spacing w:before="30" w:after="30"/>
              <w:jc w:val="right"/>
              <w:rPr>
                <w:lang w:eastAsia="en-AU"/>
              </w:rPr>
            </w:pPr>
          </w:p>
        </w:tc>
        <w:tc>
          <w:tcPr>
            <w:tcW w:w="900" w:type="dxa"/>
          </w:tcPr>
          <w:p w14:paraId="15B677CA" w14:textId="77777777" w:rsidR="00392955" w:rsidRPr="008200F1" w:rsidRDefault="00392955" w:rsidP="00820CAA">
            <w:pPr>
              <w:pStyle w:val="TableText"/>
              <w:spacing w:before="30" w:after="30"/>
              <w:jc w:val="right"/>
              <w:rPr>
                <w:lang w:eastAsia="en-AU"/>
              </w:rPr>
            </w:pPr>
          </w:p>
        </w:tc>
        <w:tc>
          <w:tcPr>
            <w:tcW w:w="727" w:type="dxa"/>
          </w:tcPr>
          <w:p w14:paraId="141E37AF" w14:textId="77777777" w:rsidR="00392955" w:rsidRPr="008200F1" w:rsidRDefault="00392955" w:rsidP="00820CAA">
            <w:pPr>
              <w:pStyle w:val="TableText"/>
              <w:spacing w:before="30" w:after="30"/>
              <w:jc w:val="right"/>
              <w:rPr>
                <w:lang w:eastAsia="en-AU"/>
              </w:rPr>
            </w:pPr>
          </w:p>
        </w:tc>
      </w:tr>
      <w:tr w:rsidR="00392955" w:rsidRPr="00F9633B" w14:paraId="6B22936B"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2FFC908" w14:textId="77777777" w:rsidR="00392955" w:rsidRPr="00204019" w:rsidRDefault="00392955" w:rsidP="00820CAA">
            <w:pPr>
              <w:pStyle w:val="TableText"/>
              <w:spacing w:before="30" w:after="30"/>
              <w:rPr>
                <w:lang w:eastAsia="en-AU"/>
              </w:rPr>
            </w:pPr>
            <w:r w:rsidRPr="00204019">
              <w:rPr>
                <w:lang w:eastAsia="en-AU"/>
              </w:rPr>
              <w:t>Physical health</w:t>
            </w:r>
          </w:p>
        </w:tc>
        <w:tc>
          <w:tcPr>
            <w:tcW w:w="810" w:type="dxa"/>
          </w:tcPr>
          <w:p w14:paraId="09D0193E" w14:textId="77777777" w:rsidR="00392955" w:rsidRPr="006162AB" w:rsidRDefault="00392955" w:rsidP="00820CAA">
            <w:pPr>
              <w:pStyle w:val="TableText"/>
              <w:spacing w:before="30" w:after="30"/>
              <w:jc w:val="right"/>
              <w:rPr>
                <w:color w:val="auto"/>
                <w:lang w:eastAsia="en-AU"/>
              </w:rPr>
            </w:pPr>
          </w:p>
        </w:tc>
        <w:tc>
          <w:tcPr>
            <w:tcW w:w="540" w:type="dxa"/>
          </w:tcPr>
          <w:p w14:paraId="0F651121" w14:textId="77777777" w:rsidR="00392955" w:rsidRPr="008200F1" w:rsidRDefault="00392955" w:rsidP="00820CAA">
            <w:pPr>
              <w:pStyle w:val="TableText"/>
              <w:spacing w:before="30" w:after="30"/>
              <w:jc w:val="right"/>
              <w:rPr>
                <w:lang w:eastAsia="en-AU"/>
              </w:rPr>
            </w:pPr>
          </w:p>
        </w:tc>
        <w:tc>
          <w:tcPr>
            <w:tcW w:w="540" w:type="dxa"/>
          </w:tcPr>
          <w:p w14:paraId="334EDBE8" w14:textId="77777777" w:rsidR="00392955" w:rsidRPr="008200F1" w:rsidRDefault="00392955" w:rsidP="00820CAA">
            <w:pPr>
              <w:pStyle w:val="TableText"/>
              <w:spacing w:before="30" w:after="30"/>
              <w:jc w:val="right"/>
              <w:rPr>
                <w:lang w:eastAsia="en-AU"/>
              </w:rPr>
            </w:pPr>
          </w:p>
        </w:tc>
        <w:tc>
          <w:tcPr>
            <w:tcW w:w="900" w:type="dxa"/>
          </w:tcPr>
          <w:p w14:paraId="7357209B" w14:textId="77777777" w:rsidR="00392955" w:rsidRPr="008200F1" w:rsidRDefault="00392955" w:rsidP="00820CAA">
            <w:pPr>
              <w:pStyle w:val="TableText"/>
              <w:spacing w:before="30" w:after="30"/>
              <w:jc w:val="right"/>
              <w:rPr>
                <w:lang w:eastAsia="en-AU"/>
              </w:rPr>
            </w:pPr>
          </w:p>
        </w:tc>
        <w:tc>
          <w:tcPr>
            <w:tcW w:w="450" w:type="dxa"/>
          </w:tcPr>
          <w:p w14:paraId="708AC587" w14:textId="77777777" w:rsidR="00392955" w:rsidRPr="008200F1" w:rsidRDefault="00392955" w:rsidP="00820CAA">
            <w:pPr>
              <w:pStyle w:val="TableText"/>
              <w:spacing w:before="30" w:after="30"/>
              <w:jc w:val="right"/>
              <w:rPr>
                <w:lang w:eastAsia="en-AU"/>
              </w:rPr>
            </w:pPr>
          </w:p>
        </w:tc>
        <w:tc>
          <w:tcPr>
            <w:tcW w:w="450" w:type="dxa"/>
          </w:tcPr>
          <w:p w14:paraId="16C8C98D" w14:textId="77777777" w:rsidR="00392955" w:rsidRPr="008200F1" w:rsidRDefault="00392955" w:rsidP="00820CAA">
            <w:pPr>
              <w:pStyle w:val="TableText"/>
              <w:spacing w:before="30" w:after="30"/>
              <w:jc w:val="right"/>
              <w:rPr>
                <w:lang w:eastAsia="en-AU"/>
              </w:rPr>
            </w:pPr>
          </w:p>
        </w:tc>
        <w:tc>
          <w:tcPr>
            <w:tcW w:w="900" w:type="dxa"/>
          </w:tcPr>
          <w:p w14:paraId="2FE8E34A" w14:textId="77777777" w:rsidR="00392955" w:rsidRPr="008200F1" w:rsidRDefault="00392955" w:rsidP="00820CAA">
            <w:pPr>
              <w:pStyle w:val="TableText"/>
              <w:spacing w:before="30" w:after="30"/>
              <w:jc w:val="right"/>
              <w:rPr>
                <w:lang w:eastAsia="en-AU"/>
              </w:rPr>
            </w:pPr>
          </w:p>
        </w:tc>
        <w:tc>
          <w:tcPr>
            <w:tcW w:w="727" w:type="dxa"/>
          </w:tcPr>
          <w:p w14:paraId="14646926" w14:textId="77777777" w:rsidR="00392955" w:rsidRPr="008200F1" w:rsidRDefault="00392955" w:rsidP="00820CAA">
            <w:pPr>
              <w:pStyle w:val="TableText"/>
              <w:spacing w:before="30" w:after="30"/>
              <w:jc w:val="right"/>
              <w:rPr>
                <w:lang w:eastAsia="en-AU"/>
              </w:rPr>
            </w:pPr>
            <w:r w:rsidRPr="008200F1">
              <w:rPr>
                <w:lang w:eastAsia="en-AU"/>
              </w:rPr>
              <w:t>0.23</w:t>
            </w:r>
          </w:p>
        </w:tc>
      </w:tr>
      <w:tr w:rsidR="00392955" w:rsidRPr="00F9633B" w14:paraId="5848C51E" w14:textId="77777777" w:rsidTr="00820CAA">
        <w:trPr>
          <w:cantSplit/>
        </w:trPr>
        <w:tc>
          <w:tcPr>
            <w:tcW w:w="1998" w:type="dxa"/>
          </w:tcPr>
          <w:p w14:paraId="287E6E0D" w14:textId="77777777" w:rsidR="00392955" w:rsidRPr="00204019" w:rsidRDefault="00392955" w:rsidP="00820CAA">
            <w:pPr>
              <w:pStyle w:val="TableText"/>
              <w:spacing w:before="30" w:after="30"/>
              <w:ind w:left="144"/>
              <w:rPr>
                <w:lang w:eastAsia="en-AU"/>
              </w:rPr>
            </w:pPr>
            <w:r w:rsidRPr="00204019">
              <w:rPr>
                <w:lang w:eastAsia="en-AU"/>
              </w:rPr>
              <w:t>Negative</w:t>
            </w:r>
          </w:p>
        </w:tc>
        <w:tc>
          <w:tcPr>
            <w:tcW w:w="810" w:type="dxa"/>
          </w:tcPr>
          <w:p w14:paraId="1550BE12" w14:textId="77777777" w:rsidR="00392955" w:rsidRPr="006162AB" w:rsidRDefault="00392955" w:rsidP="00820CAA">
            <w:pPr>
              <w:pStyle w:val="TableText"/>
              <w:spacing w:before="30" w:after="30"/>
              <w:jc w:val="right"/>
              <w:rPr>
                <w:color w:val="auto"/>
                <w:lang w:eastAsia="en-AU"/>
              </w:rPr>
            </w:pPr>
            <w:r w:rsidRPr="006162AB">
              <w:rPr>
                <w:color w:val="auto"/>
                <w:lang w:eastAsia="en-AU"/>
              </w:rPr>
              <w:t>22.0</w:t>
            </w:r>
          </w:p>
        </w:tc>
        <w:tc>
          <w:tcPr>
            <w:tcW w:w="540" w:type="dxa"/>
          </w:tcPr>
          <w:p w14:paraId="559867BE" w14:textId="77777777" w:rsidR="00392955" w:rsidRPr="008200F1" w:rsidRDefault="00392955" w:rsidP="00820CAA">
            <w:pPr>
              <w:pStyle w:val="TableText"/>
              <w:spacing w:before="30" w:after="30"/>
              <w:jc w:val="right"/>
              <w:rPr>
                <w:lang w:eastAsia="en-AU"/>
              </w:rPr>
            </w:pPr>
            <w:r w:rsidRPr="008200F1">
              <w:rPr>
                <w:lang w:eastAsia="en-AU"/>
              </w:rPr>
              <w:t>38</w:t>
            </w:r>
          </w:p>
        </w:tc>
        <w:tc>
          <w:tcPr>
            <w:tcW w:w="540" w:type="dxa"/>
          </w:tcPr>
          <w:p w14:paraId="52D0CE7F" w14:textId="77777777" w:rsidR="00392955" w:rsidRPr="008200F1" w:rsidRDefault="00392955" w:rsidP="00820CAA">
            <w:pPr>
              <w:pStyle w:val="TableText"/>
              <w:spacing w:before="30" w:after="30"/>
              <w:jc w:val="right"/>
              <w:rPr>
                <w:lang w:eastAsia="en-AU"/>
              </w:rPr>
            </w:pPr>
            <w:r w:rsidRPr="008200F1">
              <w:rPr>
                <w:lang w:eastAsia="en-AU"/>
              </w:rPr>
              <w:t>25.2</w:t>
            </w:r>
          </w:p>
        </w:tc>
        <w:tc>
          <w:tcPr>
            <w:tcW w:w="900" w:type="dxa"/>
          </w:tcPr>
          <w:p w14:paraId="2F8EBC3F" w14:textId="77777777" w:rsidR="00392955" w:rsidRPr="008200F1" w:rsidRDefault="00392955" w:rsidP="00820CAA">
            <w:pPr>
              <w:pStyle w:val="TableText"/>
              <w:spacing w:before="30" w:after="30"/>
              <w:jc w:val="right"/>
              <w:rPr>
                <w:lang w:eastAsia="en-AU"/>
              </w:rPr>
            </w:pPr>
            <w:r w:rsidRPr="008200F1">
              <w:rPr>
                <w:lang w:eastAsia="en-AU"/>
              </w:rPr>
              <w:t>(18.8</w:t>
            </w:r>
            <w:r w:rsidR="00820CAA">
              <w:rPr>
                <w:lang w:eastAsia="en-AU"/>
              </w:rPr>
              <w:t xml:space="preserve"> </w:t>
            </w:r>
            <w:r>
              <w:rPr>
                <w:lang w:eastAsia="en-AU"/>
              </w:rPr>
              <w:t xml:space="preserve">– </w:t>
            </w:r>
            <w:r w:rsidRPr="008200F1">
              <w:rPr>
                <w:lang w:eastAsia="en-AU"/>
              </w:rPr>
              <w:t>32.8)</w:t>
            </w:r>
          </w:p>
        </w:tc>
        <w:tc>
          <w:tcPr>
            <w:tcW w:w="450" w:type="dxa"/>
          </w:tcPr>
          <w:p w14:paraId="11D89C20" w14:textId="77777777" w:rsidR="00392955" w:rsidRPr="008200F1" w:rsidRDefault="00392955" w:rsidP="00820CAA">
            <w:pPr>
              <w:pStyle w:val="TableText"/>
              <w:spacing w:before="30" w:after="30"/>
              <w:jc w:val="right"/>
              <w:rPr>
                <w:lang w:eastAsia="en-AU"/>
              </w:rPr>
            </w:pPr>
            <w:r w:rsidRPr="008200F1">
              <w:rPr>
                <w:lang w:eastAsia="en-AU"/>
              </w:rPr>
              <w:t>12</w:t>
            </w:r>
          </w:p>
        </w:tc>
        <w:tc>
          <w:tcPr>
            <w:tcW w:w="450" w:type="dxa"/>
          </w:tcPr>
          <w:p w14:paraId="3DEA25EE" w14:textId="77777777" w:rsidR="00392955" w:rsidRPr="008200F1" w:rsidRDefault="00392955" w:rsidP="00820CAA">
            <w:pPr>
              <w:pStyle w:val="TableText"/>
              <w:spacing w:before="30" w:after="30"/>
              <w:jc w:val="right"/>
              <w:rPr>
                <w:lang w:eastAsia="en-AU"/>
              </w:rPr>
            </w:pPr>
            <w:r w:rsidRPr="008200F1">
              <w:rPr>
                <w:lang w:eastAsia="en-AU"/>
              </w:rPr>
              <w:t>15.8</w:t>
            </w:r>
          </w:p>
        </w:tc>
        <w:tc>
          <w:tcPr>
            <w:tcW w:w="900" w:type="dxa"/>
          </w:tcPr>
          <w:p w14:paraId="5ABDFF0A" w14:textId="77777777" w:rsidR="00392955" w:rsidRPr="008200F1" w:rsidRDefault="00392955" w:rsidP="00820CAA">
            <w:pPr>
              <w:pStyle w:val="TableText"/>
              <w:spacing w:before="30" w:after="30"/>
              <w:jc w:val="right"/>
              <w:rPr>
                <w:lang w:eastAsia="en-AU"/>
              </w:rPr>
            </w:pPr>
            <w:r w:rsidRPr="008200F1">
              <w:rPr>
                <w:lang w:eastAsia="en-AU"/>
              </w:rPr>
              <w:t>(9.1</w:t>
            </w:r>
            <w:r w:rsidR="00820CAA">
              <w:rPr>
                <w:lang w:eastAsia="en-AU"/>
              </w:rPr>
              <w:t xml:space="preserve"> </w:t>
            </w:r>
            <w:r>
              <w:rPr>
                <w:lang w:eastAsia="en-AU"/>
              </w:rPr>
              <w:t xml:space="preserve">– </w:t>
            </w:r>
            <w:r w:rsidRPr="008200F1">
              <w:rPr>
                <w:lang w:eastAsia="en-AU"/>
              </w:rPr>
              <w:t>26.1)</w:t>
            </w:r>
          </w:p>
        </w:tc>
        <w:tc>
          <w:tcPr>
            <w:tcW w:w="727" w:type="dxa"/>
          </w:tcPr>
          <w:p w14:paraId="45EE0BD5" w14:textId="77777777" w:rsidR="00392955" w:rsidRPr="008200F1" w:rsidRDefault="00392955" w:rsidP="00820CAA">
            <w:pPr>
              <w:pStyle w:val="TableText"/>
              <w:spacing w:before="30" w:after="30"/>
              <w:jc w:val="right"/>
              <w:rPr>
                <w:lang w:eastAsia="en-AU"/>
              </w:rPr>
            </w:pPr>
          </w:p>
        </w:tc>
      </w:tr>
      <w:tr w:rsidR="00392955" w:rsidRPr="00F9633B" w14:paraId="560D6735"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7ABEE876" w14:textId="77777777" w:rsidR="00392955" w:rsidRPr="00204019" w:rsidRDefault="00392955" w:rsidP="00820CAA">
            <w:pPr>
              <w:pStyle w:val="TableText"/>
              <w:spacing w:before="30" w:after="30"/>
              <w:ind w:left="144"/>
              <w:rPr>
                <w:lang w:eastAsia="en-AU"/>
              </w:rPr>
            </w:pPr>
            <w:r w:rsidRPr="00204019">
              <w:rPr>
                <w:lang w:eastAsia="en-AU"/>
              </w:rPr>
              <w:t>No influence</w:t>
            </w:r>
          </w:p>
        </w:tc>
        <w:tc>
          <w:tcPr>
            <w:tcW w:w="810" w:type="dxa"/>
          </w:tcPr>
          <w:p w14:paraId="08E8EB89" w14:textId="77777777" w:rsidR="00392955" w:rsidRPr="006162AB" w:rsidRDefault="00392955" w:rsidP="00820CAA">
            <w:pPr>
              <w:pStyle w:val="TableText"/>
              <w:spacing w:before="30" w:after="30"/>
              <w:jc w:val="right"/>
              <w:rPr>
                <w:color w:val="auto"/>
                <w:lang w:eastAsia="en-AU"/>
              </w:rPr>
            </w:pPr>
            <w:r w:rsidRPr="006162AB">
              <w:rPr>
                <w:color w:val="auto"/>
                <w:lang w:eastAsia="en-AU"/>
              </w:rPr>
              <w:t>17.6</w:t>
            </w:r>
          </w:p>
        </w:tc>
        <w:tc>
          <w:tcPr>
            <w:tcW w:w="540" w:type="dxa"/>
          </w:tcPr>
          <w:p w14:paraId="6AA09333" w14:textId="77777777" w:rsidR="00392955" w:rsidRPr="008200F1" w:rsidRDefault="00392955" w:rsidP="00820CAA">
            <w:pPr>
              <w:pStyle w:val="TableText"/>
              <w:spacing w:before="30" w:after="30"/>
              <w:jc w:val="right"/>
              <w:rPr>
                <w:lang w:eastAsia="en-AU"/>
              </w:rPr>
            </w:pPr>
            <w:r w:rsidRPr="008200F1">
              <w:rPr>
                <w:lang w:eastAsia="en-AU"/>
              </w:rPr>
              <w:t>27</w:t>
            </w:r>
          </w:p>
        </w:tc>
        <w:tc>
          <w:tcPr>
            <w:tcW w:w="540" w:type="dxa"/>
          </w:tcPr>
          <w:p w14:paraId="2D3C00B7" w14:textId="77777777" w:rsidR="00392955" w:rsidRPr="008200F1" w:rsidRDefault="00392955" w:rsidP="00820CAA">
            <w:pPr>
              <w:pStyle w:val="TableText"/>
              <w:spacing w:before="30" w:after="30"/>
              <w:jc w:val="right"/>
              <w:rPr>
                <w:lang w:eastAsia="en-AU"/>
              </w:rPr>
            </w:pPr>
            <w:r w:rsidRPr="008200F1">
              <w:rPr>
                <w:lang w:eastAsia="en-AU"/>
              </w:rPr>
              <w:t>17.9</w:t>
            </w:r>
          </w:p>
        </w:tc>
        <w:tc>
          <w:tcPr>
            <w:tcW w:w="900" w:type="dxa"/>
          </w:tcPr>
          <w:p w14:paraId="71F4499D" w14:textId="77777777" w:rsidR="00392955" w:rsidRPr="008200F1" w:rsidRDefault="00392955" w:rsidP="00820CAA">
            <w:pPr>
              <w:pStyle w:val="TableText"/>
              <w:spacing w:before="30" w:after="30"/>
              <w:jc w:val="right"/>
              <w:rPr>
                <w:lang w:eastAsia="en-AU"/>
              </w:rPr>
            </w:pPr>
            <w:r w:rsidRPr="008200F1">
              <w:rPr>
                <w:lang w:eastAsia="en-AU"/>
              </w:rPr>
              <w:t>(12.5</w:t>
            </w:r>
            <w:r w:rsidR="00820CAA">
              <w:rPr>
                <w:lang w:eastAsia="en-AU"/>
              </w:rPr>
              <w:t xml:space="preserve"> </w:t>
            </w:r>
            <w:r>
              <w:rPr>
                <w:lang w:eastAsia="en-AU"/>
              </w:rPr>
              <w:t xml:space="preserve">– </w:t>
            </w:r>
            <w:r w:rsidRPr="008200F1">
              <w:rPr>
                <w:lang w:eastAsia="en-AU"/>
              </w:rPr>
              <w:t>24.9)</w:t>
            </w:r>
          </w:p>
        </w:tc>
        <w:tc>
          <w:tcPr>
            <w:tcW w:w="450" w:type="dxa"/>
          </w:tcPr>
          <w:p w14:paraId="43B903C5" w14:textId="77777777" w:rsidR="00392955" w:rsidRPr="008200F1" w:rsidRDefault="00392955" w:rsidP="00820CAA">
            <w:pPr>
              <w:pStyle w:val="TableText"/>
              <w:spacing w:before="30" w:after="30"/>
              <w:jc w:val="right"/>
              <w:rPr>
                <w:lang w:eastAsia="en-AU"/>
              </w:rPr>
            </w:pPr>
            <w:r w:rsidRPr="008200F1">
              <w:rPr>
                <w:lang w:eastAsia="en-AU"/>
              </w:rPr>
              <w:t>13</w:t>
            </w:r>
          </w:p>
        </w:tc>
        <w:tc>
          <w:tcPr>
            <w:tcW w:w="450" w:type="dxa"/>
          </w:tcPr>
          <w:p w14:paraId="2BD28099" w14:textId="77777777" w:rsidR="00392955" w:rsidRPr="008200F1" w:rsidRDefault="00392955" w:rsidP="00820CAA">
            <w:pPr>
              <w:pStyle w:val="TableText"/>
              <w:spacing w:before="30" w:after="30"/>
              <w:jc w:val="right"/>
              <w:rPr>
                <w:lang w:eastAsia="en-AU"/>
              </w:rPr>
            </w:pPr>
            <w:r w:rsidRPr="008200F1">
              <w:rPr>
                <w:lang w:eastAsia="en-AU"/>
              </w:rPr>
              <w:t>17.1</w:t>
            </w:r>
          </w:p>
        </w:tc>
        <w:tc>
          <w:tcPr>
            <w:tcW w:w="900" w:type="dxa"/>
          </w:tcPr>
          <w:p w14:paraId="459C33DD" w14:textId="77777777" w:rsidR="00392955" w:rsidRPr="008200F1" w:rsidRDefault="00392955" w:rsidP="00820CAA">
            <w:pPr>
              <w:pStyle w:val="TableText"/>
              <w:spacing w:before="30" w:after="30"/>
              <w:jc w:val="right"/>
              <w:rPr>
                <w:lang w:eastAsia="en-AU"/>
              </w:rPr>
            </w:pPr>
            <w:r w:rsidRPr="008200F1">
              <w:rPr>
                <w:lang w:eastAsia="en-AU"/>
              </w:rPr>
              <w:t>(10.1</w:t>
            </w:r>
            <w:r w:rsidR="00820CAA">
              <w:rPr>
                <w:lang w:eastAsia="en-AU"/>
              </w:rPr>
              <w:t xml:space="preserve"> </w:t>
            </w:r>
            <w:r>
              <w:rPr>
                <w:lang w:eastAsia="en-AU"/>
              </w:rPr>
              <w:t xml:space="preserve">– </w:t>
            </w:r>
            <w:r w:rsidRPr="008200F1">
              <w:rPr>
                <w:lang w:eastAsia="en-AU"/>
              </w:rPr>
              <w:t>27.5)</w:t>
            </w:r>
          </w:p>
        </w:tc>
        <w:tc>
          <w:tcPr>
            <w:tcW w:w="727" w:type="dxa"/>
          </w:tcPr>
          <w:p w14:paraId="147E8DAA" w14:textId="77777777" w:rsidR="00392955" w:rsidRPr="008200F1" w:rsidRDefault="00392955" w:rsidP="00820CAA">
            <w:pPr>
              <w:pStyle w:val="TableText"/>
              <w:spacing w:before="30" w:after="30"/>
              <w:jc w:val="right"/>
              <w:rPr>
                <w:lang w:eastAsia="en-AU"/>
              </w:rPr>
            </w:pPr>
          </w:p>
        </w:tc>
      </w:tr>
      <w:tr w:rsidR="00392955" w:rsidRPr="00F9633B" w14:paraId="7568B286" w14:textId="77777777" w:rsidTr="00820CAA">
        <w:trPr>
          <w:cantSplit/>
        </w:trPr>
        <w:tc>
          <w:tcPr>
            <w:tcW w:w="1998" w:type="dxa"/>
          </w:tcPr>
          <w:p w14:paraId="5B3D3BC9" w14:textId="77777777" w:rsidR="00392955" w:rsidRPr="00204019" w:rsidRDefault="00392955" w:rsidP="00820CAA">
            <w:pPr>
              <w:pStyle w:val="TableText"/>
              <w:spacing w:before="30" w:after="30"/>
              <w:ind w:left="144"/>
              <w:rPr>
                <w:lang w:eastAsia="en-AU"/>
              </w:rPr>
            </w:pPr>
            <w:r w:rsidRPr="00204019">
              <w:rPr>
                <w:lang w:eastAsia="en-AU"/>
              </w:rPr>
              <w:t>Positive</w:t>
            </w:r>
          </w:p>
        </w:tc>
        <w:tc>
          <w:tcPr>
            <w:tcW w:w="810" w:type="dxa"/>
          </w:tcPr>
          <w:p w14:paraId="572B7E90" w14:textId="77777777" w:rsidR="00392955" w:rsidRPr="006162AB" w:rsidRDefault="00392955" w:rsidP="00820CAA">
            <w:pPr>
              <w:pStyle w:val="TableText"/>
              <w:spacing w:before="30" w:after="30"/>
              <w:jc w:val="right"/>
              <w:rPr>
                <w:color w:val="auto"/>
                <w:lang w:eastAsia="en-AU"/>
              </w:rPr>
            </w:pPr>
            <w:r w:rsidRPr="006162AB">
              <w:rPr>
                <w:color w:val="auto"/>
                <w:lang w:eastAsia="en-AU"/>
              </w:rPr>
              <w:t>60.4</w:t>
            </w:r>
          </w:p>
        </w:tc>
        <w:tc>
          <w:tcPr>
            <w:tcW w:w="540" w:type="dxa"/>
          </w:tcPr>
          <w:p w14:paraId="3AA32D69" w14:textId="77777777" w:rsidR="00392955" w:rsidRPr="008200F1" w:rsidRDefault="00392955" w:rsidP="00820CAA">
            <w:pPr>
              <w:pStyle w:val="TableText"/>
              <w:spacing w:before="30" w:after="30"/>
              <w:jc w:val="right"/>
              <w:rPr>
                <w:lang w:eastAsia="en-AU"/>
              </w:rPr>
            </w:pPr>
            <w:r w:rsidRPr="008200F1">
              <w:rPr>
                <w:lang w:eastAsia="en-AU"/>
              </w:rPr>
              <w:t>86</w:t>
            </w:r>
          </w:p>
        </w:tc>
        <w:tc>
          <w:tcPr>
            <w:tcW w:w="540" w:type="dxa"/>
          </w:tcPr>
          <w:p w14:paraId="2111D97B" w14:textId="77777777" w:rsidR="00392955" w:rsidRPr="008200F1" w:rsidRDefault="00392955" w:rsidP="00820CAA">
            <w:pPr>
              <w:pStyle w:val="TableText"/>
              <w:spacing w:before="30" w:after="30"/>
              <w:jc w:val="right"/>
              <w:rPr>
                <w:lang w:eastAsia="en-AU"/>
              </w:rPr>
            </w:pPr>
            <w:r w:rsidRPr="008200F1">
              <w:rPr>
                <w:lang w:eastAsia="en-AU"/>
              </w:rPr>
              <w:t>57.0</w:t>
            </w:r>
          </w:p>
        </w:tc>
        <w:tc>
          <w:tcPr>
            <w:tcW w:w="900" w:type="dxa"/>
          </w:tcPr>
          <w:p w14:paraId="44D11056" w14:textId="77777777" w:rsidR="00392955" w:rsidRPr="008200F1" w:rsidRDefault="00392955" w:rsidP="00820CAA">
            <w:pPr>
              <w:pStyle w:val="TableText"/>
              <w:spacing w:before="30" w:after="30"/>
              <w:jc w:val="right"/>
              <w:rPr>
                <w:lang w:eastAsia="en-AU"/>
              </w:rPr>
            </w:pPr>
            <w:r w:rsidRPr="008200F1">
              <w:rPr>
                <w:lang w:eastAsia="en-AU"/>
              </w:rPr>
              <w:t>(48.9</w:t>
            </w:r>
            <w:r w:rsidR="00820CAA">
              <w:rPr>
                <w:lang w:eastAsia="en-AU"/>
              </w:rPr>
              <w:t xml:space="preserve"> </w:t>
            </w:r>
            <w:r>
              <w:rPr>
                <w:lang w:eastAsia="en-AU"/>
              </w:rPr>
              <w:t xml:space="preserve">– </w:t>
            </w:r>
            <w:r w:rsidRPr="008200F1">
              <w:rPr>
                <w:lang w:eastAsia="en-AU"/>
              </w:rPr>
              <w:t>64.7)</w:t>
            </w:r>
          </w:p>
        </w:tc>
        <w:tc>
          <w:tcPr>
            <w:tcW w:w="450" w:type="dxa"/>
          </w:tcPr>
          <w:p w14:paraId="236C861D" w14:textId="77777777" w:rsidR="00392955" w:rsidRPr="008200F1" w:rsidRDefault="00392955" w:rsidP="00820CAA">
            <w:pPr>
              <w:pStyle w:val="TableText"/>
              <w:spacing w:before="30" w:after="30"/>
              <w:jc w:val="right"/>
              <w:rPr>
                <w:lang w:eastAsia="en-AU"/>
              </w:rPr>
            </w:pPr>
            <w:r w:rsidRPr="008200F1">
              <w:rPr>
                <w:lang w:eastAsia="en-AU"/>
              </w:rPr>
              <w:t>51</w:t>
            </w:r>
          </w:p>
        </w:tc>
        <w:tc>
          <w:tcPr>
            <w:tcW w:w="450" w:type="dxa"/>
          </w:tcPr>
          <w:p w14:paraId="1561DC55" w14:textId="77777777" w:rsidR="00392955" w:rsidRPr="008200F1" w:rsidRDefault="00392955" w:rsidP="00820CAA">
            <w:pPr>
              <w:pStyle w:val="TableText"/>
              <w:spacing w:before="30" w:after="30"/>
              <w:jc w:val="right"/>
              <w:rPr>
                <w:lang w:eastAsia="en-AU"/>
              </w:rPr>
            </w:pPr>
            <w:r w:rsidRPr="008200F1">
              <w:rPr>
                <w:lang w:eastAsia="en-AU"/>
              </w:rPr>
              <w:t>67.1</w:t>
            </w:r>
          </w:p>
        </w:tc>
        <w:tc>
          <w:tcPr>
            <w:tcW w:w="900" w:type="dxa"/>
          </w:tcPr>
          <w:p w14:paraId="664E5B87" w14:textId="77777777" w:rsidR="00392955" w:rsidRPr="008200F1" w:rsidRDefault="00392955" w:rsidP="00820CAA">
            <w:pPr>
              <w:pStyle w:val="TableText"/>
              <w:spacing w:before="30" w:after="30"/>
              <w:jc w:val="right"/>
              <w:rPr>
                <w:lang w:eastAsia="en-AU"/>
              </w:rPr>
            </w:pPr>
            <w:r w:rsidRPr="008200F1">
              <w:rPr>
                <w:lang w:eastAsia="en-AU"/>
              </w:rPr>
              <w:t>(55.6</w:t>
            </w:r>
            <w:r w:rsidR="00820CAA">
              <w:rPr>
                <w:lang w:eastAsia="en-AU"/>
              </w:rPr>
              <w:t xml:space="preserve"> </w:t>
            </w:r>
            <w:r>
              <w:rPr>
                <w:lang w:eastAsia="en-AU"/>
              </w:rPr>
              <w:t xml:space="preserve">– </w:t>
            </w:r>
            <w:r w:rsidRPr="008200F1">
              <w:rPr>
                <w:lang w:eastAsia="en-AU"/>
              </w:rPr>
              <w:t>76.9)</w:t>
            </w:r>
          </w:p>
        </w:tc>
        <w:tc>
          <w:tcPr>
            <w:tcW w:w="727" w:type="dxa"/>
          </w:tcPr>
          <w:p w14:paraId="671A4227" w14:textId="77777777" w:rsidR="00392955" w:rsidRPr="008200F1" w:rsidRDefault="00392955" w:rsidP="00820CAA">
            <w:pPr>
              <w:pStyle w:val="TableText"/>
              <w:spacing w:before="30" w:after="30"/>
              <w:jc w:val="right"/>
              <w:rPr>
                <w:lang w:eastAsia="en-AU"/>
              </w:rPr>
            </w:pPr>
          </w:p>
        </w:tc>
      </w:tr>
      <w:tr w:rsidR="00392955" w:rsidRPr="00F9633B" w14:paraId="58AC4BD2"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C95AF26" w14:textId="77777777" w:rsidR="00392955" w:rsidRPr="00204019" w:rsidRDefault="00392955" w:rsidP="00820CAA">
            <w:pPr>
              <w:pStyle w:val="TableText"/>
              <w:spacing w:before="30" w:after="30"/>
              <w:ind w:left="144"/>
              <w:rPr>
                <w:lang w:eastAsia="en-AU"/>
              </w:rPr>
            </w:pPr>
            <w:r w:rsidRPr="00204019">
              <w:rPr>
                <w:lang w:eastAsia="en-AU"/>
              </w:rPr>
              <w:t>Missing</w:t>
            </w:r>
          </w:p>
        </w:tc>
        <w:tc>
          <w:tcPr>
            <w:tcW w:w="810" w:type="dxa"/>
          </w:tcPr>
          <w:p w14:paraId="256D1102" w14:textId="77777777" w:rsidR="00392955" w:rsidRPr="006162AB" w:rsidRDefault="00392955" w:rsidP="00820CAA">
            <w:pPr>
              <w:pStyle w:val="TableText"/>
              <w:spacing w:before="30" w:after="30"/>
              <w:jc w:val="right"/>
              <w:rPr>
                <w:color w:val="auto"/>
                <w:lang w:eastAsia="en-AU"/>
              </w:rPr>
            </w:pPr>
          </w:p>
        </w:tc>
        <w:tc>
          <w:tcPr>
            <w:tcW w:w="540" w:type="dxa"/>
          </w:tcPr>
          <w:p w14:paraId="64324926" w14:textId="77777777" w:rsidR="00392955" w:rsidRPr="008200F1" w:rsidRDefault="00392955" w:rsidP="00820CAA">
            <w:pPr>
              <w:pStyle w:val="TableText"/>
              <w:spacing w:before="30" w:after="30"/>
              <w:jc w:val="right"/>
              <w:rPr>
                <w:lang w:eastAsia="en-AU"/>
              </w:rPr>
            </w:pPr>
            <w:r w:rsidRPr="008200F1">
              <w:rPr>
                <w:lang w:eastAsia="en-AU"/>
              </w:rPr>
              <w:t>8</w:t>
            </w:r>
          </w:p>
        </w:tc>
        <w:tc>
          <w:tcPr>
            <w:tcW w:w="540" w:type="dxa"/>
          </w:tcPr>
          <w:p w14:paraId="782D2552" w14:textId="77777777" w:rsidR="00392955" w:rsidRPr="008200F1" w:rsidRDefault="00392955" w:rsidP="00820CAA">
            <w:pPr>
              <w:pStyle w:val="TableText"/>
              <w:spacing w:before="30" w:after="30"/>
              <w:jc w:val="right"/>
              <w:rPr>
                <w:lang w:eastAsia="en-AU"/>
              </w:rPr>
            </w:pPr>
          </w:p>
        </w:tc>
        <w:tc>
          <w:tcPr>
            <w:tcW w:w="900" w:type="dxa"/>
          </w:tcPr>
          <w:p w14:paraId="76FDB7EB" w14:textId="77777777" w:rsidR="00392955" w:rsidRPr="008200F1" w:rsidRDefault="00392955" w:rsidP="00820CAA">
            <w:pPr>
              <w:pStyle w:val="TableText"/>
              <w:spacing w:before="30" w:after="30"/>
              <w:jc w:val="right"/>
              <w:rPr>
                <w:lang w:eastAsia="en-AU"/>
              </w:rPr>
            </w:pPr>
          </w:p>
        </w:tc>
        <w:tc>
          <w:tcPr>
            <w:tcW w:w="450" w:type="dxa"/>
          </w:tcPr>
          <w:p w14:paraId="7E859965" w14:textId="77777777" w:rsidR="00392955" w:rsidRPr="008200F1" w:rsidRDefault="00392955" w:rsidP="00820CAA">
            <w:pPr>
              <w:pStyle w:val="TableText"/>
              <w:spacing w:before="30" w:after="30"/>
              <w:jc w:val="right"/>
              <w:rPr>
                <w:lang w:eastAsia="en-AU"/>
              </w:rPr>
            </w:pPr>
            <w:r>
              <w:rPr>
                <w:lang w:eastAsia="en-AU"/>
              </w:rPr>
              <w:t>&lt; 5</w:t>
            </w:r>
          </w:p>
        </w:tc>
        <w:tc>
          <w:tcPr>
            <w:tcW w:w="450" w:type="dxa"/>
          </w:tcPr>
          <w:p w14:paraId="665AAE9A" w14:textId="77777777" w:rsidR="00392955" w:rsidRPr="008200F1" w:rsidRDefault="00392955" w:rsidP="00820CAA">
            <w:pPr>
              <w:pStyle w:val="TableText"/>
              <w:spacing w:before="30" w:after="30"/>
              <w:jc w:val="right"/>
              <w:rPr>
                <w:lang w:eastAsia="en-AU"/>
              </w:rPr>
            </w:pPr>
          </w:p>
        </w:tc>
        <w:tc>
          <w:tcPr>
            <w:tcW w:w="900" w:type="dxa"/>
          </w:tcPr>
          <w:p w14:paraId="3FE92DFA" w14:textId="77777777" w:rsidR="00392955" w:rsidRPr="008200F1" w:rsidRDefault="00392955" w:rsidP="00820CAA">
            <w:pPr>
              <w:pStyle w:val="TableText"/>
              <w:spacing w:before="30" w:after="30"/>
              <w:jc w:val="right"/>
              <w:rPr>
                <w:lang w:eastAsia="en-AU"/>
              </w:rPr>
            </w:pPr>
          </w:p>
        </w:tc>
        <w:tc>
          <w:tcPr>
            <w:tcW w:w="727" w:type="dxa"/>
          </w:tcPr>
          <w:p w14:paraId="6F95961A" w14:textId="77777777" w:rsidR="00392955" w:rsidRPr="008200F1" w:rsidRDefault="00392955" w:rsidP="00820CAA">
            <w:pPr>
              <w:pStyle w:val="TableText"/>
              <w:spacing w:before="30" w:after="30"/>
              <w:jc w:val="right"/>
              <w:rPr>
                <w:lang w:eastAsia="en-AU"/>
              </w:rPr>
            </w:pPr>
          </w:p>
        </w:tc>
      </w:tr>
      <w:tr w:rsidR="00392955" w:rsidRPr="00F9633B" w14:paraId="29E1D18A" w14:textId="77777777" w:rsidTr="00820CAA">
        <w:trPr>
          <w:cantSplit/>
        </w:trPr>
        <w:tc>
          <w:tcPr>
            <w:tcW w:w="1998" w:type="dxa"/>
          </w:tcPr>
          <w:p w14:paraId="64E5922D" w14:textId="77777777" w:rsidR="00392955" w:rsidRPr="00204019" w:rsidRDefault="00392955" w:rsidP="00820CAA">
            <w:pPr>
              <w:pStyle w:val="TableText"/>
              <w:spacing w:before="30" w:after="30"/>
              <w:rPr>
                <w:lang w:eastAsia="en-AU"/>
              </w:rPr>
            </w:pPr>
            <w:r w:rsidRPr="00204019">
              <w:rPr>
                <w:lang w:eastAsia="en-AU"/>
              </w:rPr>
              <w:t>Mental health</w:t>
            </w:r>
          </w:p>
        </w:tc>
        <w:tc>
          <w:tcPr>
            <w:tcW w:w="810" w:type="dxa"/>
          </w:tcPr>
          <w:p w14:paraId="5625AED9" w14:textId="77777777" w:rsidR="00392955" w:rsidRPr="006162AB" w:rsidRDefault="00392955" w:rsidP="00820CAA">
            <w:pPr>
              <w:pStyle w:val="TableText"/>
              <w:spacing w:before="30" w:after="30"/>
              <w:jc w:val="right"/>
              <w:rPr>
                <w:color w:val="auto"/>
                <w:lang w:eastAsia="en-AU"/>
              </w:rPr>
            </w:pPr>
          </w:p>
        </w:tc>
        <w:tc>
          <w:tcPr>
            <w:tcW w:w="540" w:type="dxa"/>
          </w:tcPr>
          <w:p w14:paraId="7EB1A740" w14:textId="77777777" w:rsidR="00392955" w:rsidRPr="008200F1" w:rsidRDefault="00392955" w:rsidP="00820CAA">
            <w:pPr>
              <w:pStyle w:val="TableText"/>
              <w:spacing w:before="30" w:after="30"/>
              <w:jc w:val="right"/>
              <w:rPr>
                <w:lang w:eastAsia="en-AU"/>
              </w:rPr>
            </w:pPr>
          </w:p>
        </w:tc>
        <w:tc>
          <w:tcPr>
            <w:tcW w:w="540" w:type="dxa"/>
          </w:tcPr>
          <w:p w14:paraId="006A3C16" w14:textId="77777777" w:rsidR="00392955" w:rsidRPr="008200F1" w:rsidRDefault="00392955" w:rsidP="00820CAA">
            <w:pPr>
              <w:pStyle w:val="TableText"/>
              <w:spacing w:before="30" w:after="30"/>
              <w:jc w:val="right"/>
              <w:rPr>
                <w:lang w:eastAsia="en-AU"/>
              </w:rPr>
            </w:pPr>
          </w:p>
        </w:tc>
        <w:tc>
          <w:tcPr>
            <w:tcW w:w="900" w:type="dxa"/>
          </w:tcPr>
          <w:p w14:paraId="068FD8F5" w14:textId="77777777" w:rsidR="00392955" w:rsidRPr="008200F1" w:rsidRDefault="00392955" w:rsidP="00820CAA">
            <w:pPr>
              <w:pStyle w:val="TableText"/>
              <w:spacing w:before="30" w:after="30"/>
              <w:jc w:val="right"/>
              <w:rPr>
                <w:lang w:eastAsia="en-AU"/>
              </w:rPr>
            </w:pPr>
          </w:p>
        </w:tc>
        <w:tc>
          <w:tcPr>
            <w:tcW w:w="450" w:type="dxa"/>
          </w:tcPr>
          <w:p w14:paraId="5782F4FD" w14:textId="77777777" w:rsidR="00392955" w:rsidRPr="008200F1" w:rsidRDefault="00392955" w:rsidP="00820CAA">
            <w:pPr>
              <w:pStyle w:val="TableText"/>
              <w:spacing w:before="30" w:after="30"/>
              <w:jc w:val="right"/>
              <w:rPr>
                <w:lang w:eastAsia="en-AU"/>
              </w:rPr>
            </w:pPr>
          </w:p>
        </w:tc>
        <w:tc>
          <w:tcPr>
            <w:tcW w:w="450" w:type="dxa"/>
          </w:tcPr>
          <w:p w14:paraId="55FD65E8" w14:textId="77777777" w:rsidR="00392955" w:rsidRPr="008200F1" w:rsidRDefault="00392955" w:rsidP="00820CAA">
            <w:pPr>
              <w:pStyle w:val="TableText"/>
              <w:spacing w:before="30" w:after="30"/>
              <w:jc w:val="right"/>
              <w:rPr>
                <w:lang w:eastAsia="en-AU"/>
              </w:rPr>
            </w:pPr>
          </w:p>
        </w:tc>
        <w:tc>
          <w:tcPr>
            <w:tcW w:w="900" w:type="dxa"/>
          </w:tcPr>
          <w:p w14:paraId="753B679E" w14:textId="77777777" w:rsidR="00392955" w:rsidRPr="008200F1" w:rsidRDefault="00392955" w:rsidP="00820CAA">
            <w:pPr>
              <w:pStyle w:val="TableText"/>
              <w:spacing w:before="30" w:after="30"/>
              <w:jc w:val="right"/>
              <w:rPr>
                <w:lang w:eastAsia="en-AU"/>
              </w:rPr>
            </w:pPr>
          </w:p>
        </w:tc>
        <w:tc>
          <w:tcPr>
            <w:tcW w:w="727" w:type="dxa"/>
          </w:tcPr>
          <w:p w14:paraId="03031FA6" w14:textId="77777777" w:rsidR="00392955" w:rsidRPr="008200F1" w:rsidRDefault="00392955" w:rsidP="00820CAA">
            <w:pPr>
              <w:pStyle w:val="TableText"/>
              <w:spacing w:before="30" w:after="30"/>
              <w:jc w:val="right"/>
              <w:rPr>
                <w:lang w:eastAsia="en-AU"/>
              </w:rPr>
            </w:pPr>
            <w:r w:rsidRPr="008200F1">
              <w:rPr>
                <w:lang w:eastAsia="en-AU"/>
              </w:rPr>
              <w:t>0.33</w:t>
            </w:r>
          </w:p>
        </w:tc>
      </w:tr>
      <w:tr w:rsidR="00392955" w:rsidRPr="00F9633B" w14:paraId="3EE30C4F"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57305162" w14:textId="77777777" w:rsidR="00392955" w:rsidRPr="00204019" w:rsidRDefault="00392955" w:rsidP="00820CAA">
            <w:pPr>
              <w:pStyle w:val="TableText"/>
              <w:spacing w:before="30" w:after="30"/>
              <w:ind w:left="144"/>
              <w:rPr>
                <w:lang w:eastAsia="en-AU"/>
              </w:rPr>
            </w:pPr>
            <w:r w:rsidRPr="00204019">
              <w:rPr>
                <w:lang w:eastAsia="en-AU"/>
              </w:rPr>
              <w:t>Negative</w:t>
            </w:r>
          </w:p>
        </w:tc>
        <w:tc>
          <w:tcPr>
            <w:tcW w:w="810" w:type="dxa"/>
          </w:tcPr>
          <w:p w14:paraId="73AEFA8F" w14:textId="77777777" w:rsidR="00392955" w:rsidRPr="006162AB" w:rsidRDefault="00392955" w:rsidP="00820CAA">
            <w:pPr>
              <w:pStyle w:val="TableText"/>
              <w:spacing w:before="30" w:after="30"/>
              <w:jc w:val="right"/>
              <w:rPr>
                <w:color w:val="auto"/>
                <w:lang w:eastAsia="en-AU"/>
              </w:rPr>
            </w:pPr>
            <w:r w:rsidRPr="006162AB">
              <w:rPr>
                <w:color w:val="auto"/>
                <w:lang w:eastAsia="en-AU"/>
              </w:rPr>
              <w:t>33.8</w:t>
            </w:r>
          </w:p>
        </w:tc>
        <w:tc>
          <w:tcPr>
            <w:tcW w:w="540" w:type="dxa"/>
          </w:tcPr>
          <w:p w14:paraId="1ACF379D" w14:textId="77777777" w:rsidR="00392955" w:rsidRPr="008200F1" w:rsidRDefault="00392955" w:rsidP="00820CAA">
            <w:pPr>
              <w:pStyle w:val="TableText"/>
              <w:spacing w:before="30" w:after="30"/>
              <w:jc w:val="right"/>
              <w:rPr>
                <w:lang w:eastAsia="en-AU"/>
              </w:rPr>
            </w:pPr>
            <w:r w:rsidRPr="008200F1">
              <w:rPr>
                <w:lang w:eastAsia="en-AU"/>
              </w:rPr>
              <w:t>55</w:t>
            </w:r>
          </w:p>
        </w:tc>
        <w:tc>
          <w:tcPr>
            <w:tcW w:w="540" w:type="dxa"/>
          </w:tcPr>
          <w:p w14:paraId="1A9538A9" w14:textId="77777777" w:rsidR="00392955" w:rsidRPr="008200F1" w:rsidRDefault="00392955" w:rsidP="00820CAA">
            <w:pPr>
              <w:pStyle w:val="TableText"/>
              <w:spacing w:before="30" w:after="30"/>
              <w:jc w:val="right"/>
              <w:rPr>
                <w:lang w:eastAsia="en-AU"/>
              </w:rPr>
            </w:pPr>
            <w:r w:rsidRPr="008200F1">
              <w:rPr>
                <w:lang w:eastAsia="en-AU"/>
              </w:rPr>
              <w:t>36.7</w:t>
            </w:r>
          </w:p>
        </w:tc>
        <w:tc>
          <w:tcPr>
            <w:tcW w:w="900" w:type="dxa"/>
          </w:tcPr>
          <w:p w14:paraId="69AB6ED4" w14:textId="77777777" w:rsidR="00392955" w:rsidRPr="008200F1" w:rsidRDefault="00392955" w:rsidP="00820CAA">
            <w:pPr>
              <w:pStyle w:val="TableText"/>
              <w:spacing w:before="30" w:after="30"/>
              <w:jc w:val="right"/>
              <w:rPr>
                <w:lang w:eastAsia="en-AU"/>
              </w:rPr>
            </w:pPr>
            <w:r w:rsidRPr="008200F1">
              <w:rPr>
                <w:lang w:eastAsia="en-AU"/>
              </w:rPr>
              <w:t>(29.3</w:t>
            </w:r>
            <w:r w:rsidR="00820CAA">
              <w:rPr>
                <w:lang w:eastAsia="en-AU"/>
              </w:rPr>
              <w:t xml:space="preserve"> </w:t>
            </w:r>
            <w:r>
              <w:rPr>
                <w:lang w:eastAsia="en-AU"/>
              </w:rPr>
              <w:t xml:space="preserve">– </w:t>
            </w:r>
            <w:r w:rsidRPr="008200F1">
              <w:rPr>
                <w:lang w:eastAsia="en-AU"/>
              </w:rPr>
              <w:t>44.8)</w:t>
            </w:r>
          </w:p>
        </w:tc>
        <w:tc>
          <w:tcPr>
            <w:tcW w:w="450" w:type="dxa"/>
          </w:tcPr>
          <w:p w14:paraId="70C7A722" w14:textId="77777777" w:rsidR="00392955" w:rsidRPr="008200F1" w:rsidRDefault="00392955" w:rsidP="00820CAA">
            <w:pPr>
              <w:pStyle w:val="TableText"/>
              <w:spacing w:before="30" w:after="30"/>
              <w:jc w:val="right"/>
              <w:rPr>
                <w:lang w:eastAsia="en-AU"/>
              </w:rPr>
            </w:pPr>
            <w:r w:rsidRPr="008200F1">
              <w:rPr>
                <w:lang w:eastAsia="en-AU"/>
              </w:rPr>
              <w:t>20</w:t>
            </w:r>
          </w:p>
        </w:tc>
        <w:tc>
          <w:tcPr>
            <w:tcW w:w="450" w:type="dxa"/>
          </w:tcPr>
          <w:p w14:paraId="3663C7AD" w14:textId="77777777" w:rsidR="00392955" w:rsidRPr="008200F1" w:rsidRDefault="00392955" w:rsidP="00820CAA">
            <w:pPr>
              <w:pStyle w:val="TableText"/>
              <w:spacing w:before="30" w:after="30"/>
              <w:jc w:val="right"/>
              <w:rPr>
                <w:lang w:eastAsia="en-AU"/>
              </w:rPr>
            </w:pPr>
            <w:r w:rsidRPr="008200F1">
              <w:rPr>
                <w:lang w:eastAsia="en-AU"/>
              </w:rPr>
              <w:t>27.8</w:t>
            </w:r>
          </w:p>
        </w:tc>
        <w:tc>
          <w:tcPr>
            <w:tcW w:w="900" w:type="dxa"/>
          </w:tcPr>
          <w:p w14:paraId="2CF0094C" w14:textId="77777777" w:rsidR="00392955" w:rsidRPr="008200F1" w:rsidRDefault="00392955" w:rsidP="00820CAA">
            <w:pPr>
              <w:pStyle w:val="TableText"/>
              <w:spacing w:before="30" w:after="30"/>
              <w:jc w:val="right"/>
              <w:rPr>
                <w:lang w:eastAsia="en-AU"/>
              </w:rPr>
            </w:pPr>
            <w:r w:rsidRPr="008200F1">
              <w:rPr>
                <w:lang w:eastAsia="en-AU"/>
              </w:rPr>
              <w:t>(18.5</w:t>
            </w:r>
            <w:r w:rsidR="00820CAA">
              <w:rPr>
                <w:lang w:eastAsia="en-AU"/>
              </w:rPr>
              <w:t xml:space="preserve"> </w:t>
            </w:r>
            <w:r>
              <w:rPr>
                <w:lang w:eastAsia="en-AU"/>
              </w:rPr>
              <w:t xml:space="preserve">– </w:t>
            </w:r>
            <w:r w:rsidRPr="008200F1">
              <w:rPr>
                <w:lang w:eastAsia="en-AU"/>
              </w:rPr>
              <w:t>39.5)</w:t>
            </w:r>
          </w:p>
        </w:tc>
        <w:tc>
          <w:tcPr>
            <w:tcW w:w="727" w:type="dxa"/>
          </w:tcPr>
          <w:p w14:paraId="0FA16D19" w14:textId="77777777" w:rsidR="00392955" w:rsidRPr="008200F1" w:rsidRDefault="00392955" w:rsidP="00820CAA">
            <w:pPr>
              <w:pStyle w:val="TableText"/>
              <w:spacing w:before="30" w:after="30"/>
              <w:jc w:val="right"/>
              <w:rPr>
                <w:lang w:eastAsia="en-AU"/>
              </w:rPr>
            </w:pPr>
          </w:p>
        </w:tc>
      </w:tr>
      <w:tr w:rsidR="00392955" w:rsidRPr="00F9633B" w14:paraId="49A53F8D" w14:textId="77777777" w:rsidTr="00820CAA">
        <w:trPr>
          <w:cantSplit/>
        </w:trPr>
        <w:tc>
          <w:tcPr>
            <w:tcW w:w="1998" w:type="dxa"/>
          </w:tcPr>
          <w:p w14:paraId="275BFD54" w14:textId="77777777" w:rsidR="00392955" w:rsidRPr="00204019" w:rsidRDefault="00392955" w:rsidP="00820CAA">
            <w:pPr>
              <w:pStyle w:val="TableText"/>
              <w:spacing w:before="30" w:after="30"/>
              <w:ind w:left="144"/>
              <w:rPr>
                <w:lang w:eastAsia="en-AU"/>
              </w:rPr>
            </w:pPr>
            <w:r w:rsidRPr="00204019">
              <w:rPr>
                <w:lang w:eastAsia="en-AU"/>
              </w:rPr>
              <w:t>No influence</w:t>
            </w:r>
          </w:p>
        </w:tc>
        <w:tc>
          <w:tcPr>
            <w:tcW w:w="810" w:type="dxa"/>
          </w:tcPr>
          <w:p w14:paraId="0F125610" w14:textId="77777777" w:rsidR="00392955" w:rsidRPr="006162AB" w:rsidRDefault="00392955" w:rsidP="00820CAA">
            <w:pPr>
              <w:pStyle w:val="TableText"/>
              <w:spacing w:before="30" w:after="30"/>
              <w:jc w:val="right"/>
              <w:rPr>
                <w:color w:val="auto"/>
                <w:lang w:eastAsia="en-AU"/>
              </w:rPr>
            </w:pPr>
            <w:r w:rsidRPr="006162AB">
              <w:rPr>
                <w:color w:val="auto"/>
                <w:lang w:eastAsia="en-AU"/>
              </w:rPr>
              <w:t>24.3</w:t>
            </w:r>
          </w:p>
        </w:tc>
        <w:tc>
          <w:tcPr>
            <w:tcW w:w="540" w:type="dxa"/>
          </w:tcPr>
          <w:p w14:paraId="4D7C4F6C" w14:textId="77777777" w:rsidR="00392955" w:rsidRPr="008200F1" w:rsidRDefault="00392955" w:rsidP="00820CAA">
            <w:pPr>
              <w:pStyle w:val="TableText"/>
              <w:spacing w:before="30" w:after="30"/>
              <w:jc w:val="right"/>
              <w:rPr>
                <w:lang w:eastAsia="en-AU"/>
              </w:rPr>
            </w:pPr>
            <w:r w:rsidRPr="008200F1">
              <w:rPr>
                <w:lang w:eastAsia="en-AU"/>
              </w:rPr>
              <w:t>33</w:t>
            </w:r>
          </w:p>
        </w:tc>
        <w:tc>
          <w:tcPr>
            <w:tcW w:w="540" w:type="dxa"/>
          </w:tcPr>
          <w:p w14:paraId="34FFB123" w14:textId="77777777" w:rsidR="00392955" w:rsidRPr="008200F1" w:rsidRDefault="00392955" w:rsidP="00820CAA">
            <w:pPr>
              <w:pStyle w:val="TableText"/>
              <w:spacing w:before="30" w:after="30"/>
              <w:jc w:val="right"/>
              <w:rPr>
                <w:lang w:eastAsia="en-AU"/>
              </w:rPr>
            </w:pPr>
            <w:r w:rsidRPr="008200F1">
              <w:rPr>
                <w:lang w:eastAsia="en-AU"/>
              </w:rPr>
              <w:t>22.0</w:t>
            </w:r>
          </w:p>
        </w:tc>
        <w:tc>
          <w:tcPr>
            <w:tcW w:w="900" w:type="dxa"/>
          </w:tcPr>
          <w:p w14:paraId="503B4975" w14:textId="77777777" w:rsidR="00392955" w:rsidRPr="008200F1" w:rsidRDefault="00392955" w:rsidP="00820CAA">
            <w:pPr>
              <w:pStyle w:val="TableText"/>
              <w:spacing w:before="30" w:after="30"/>
              <w:jc w:val="right"/>
              <w:rPr>
                <w:lang w:eastAsia="en-AU"/>
              </w:rPr>
            </w:pPr>
            <w:r w:rsidRPr="008200F1">
              <w:rPr>
                <w:lang w:eastAsia="en-AU"/>
              </w:rPr>
              <w:t>(16.0</w:t>
            </w:r>
            <w:r w:rsidR="00820CAA">
              <w:rPr>
                <w:lang w:eastAsia="en-AU"/>
              </w:rPr>
              <w:t xml:space="preserve"> </w:t>
            </w:r>
            <w:r>
              <w:rPr>
                <w:lang w:eastAsia="en-AU"/>
              </w:rPr>
              <w:t xml:space="preserve">– </w:t>
            </w:r>
            <w:r w:rsidRPr="008200F1">
              <w:rPr>
                <w:lang w:eastAsia="en-AU"/>
              </w:rPr>
              <w:t>29.4)</w:t>
            </w:r>
          </w:p>
        </w:tc>
        <w:tc>
          <w:tcPr>
            <w:tcW w:w="450" w:type="dxa"/>
          </w:tcPr>
          <w:p w14:paraId="0D7DDAC2" w14:textId="77777777" w:rsidR="00392955" w:rsidRPr="008200F1" w:rsidRDefault="00392955" w:rsidP="00820CAA">
            <w:pPr>
              <w:pStyle w:val="TableText"/>
              <w:spacing w:before="30" w:after="30"/>
              <w:jc w:val="right"/>
              <w:rPr>
                <w:lang w:eastAsia="en-AU"/>
              </w:rPr>
            </w:pPr>
            <w:r w:rsidRPr="008200F1">
              <w:rPr>
                <w:lang w:eastAsia="en-AU"/>
              </w:rPr>
              <w:t>21</w:t>
            </w:r>
          </w:p>
        </w:tc>
        <w:tc>
          <w:tcPr>
            <w:tcW w:w="450" w:type="dxa"/>
          </w:tcPr>
          <w:p w14:paraId="303E025E" w14:textId="77777777" w:rsidR="00392955" w:rsidRPr="008200F1" w:rsidRDefault="00392955" w:rsidP="00820CAA">
            <w:pPr>
              <w:pStyle w:val="TableText"/>
              <w:spacing w:before="30" w:after="30"/>
              <w:jc w:val="right"/>
              <w:rPr>
                <w:lang w:eastAsia="en-AU"/>
              </w:rPr>
            </w:pPr>
            <w:r w:rsidRPr="008200F1">
              <w:rPr>
                <w:lang w:eastAsia="en-AU"/>
              </w:rPr>
              <w:t>29.2</w:t>
            </w:r>
          </w:p>
        </w:tc>
        <w:tc>
          <w:tcPr>
            <w:tcW w:w="900" w:type="dxa"/>
          </w:tcPr>
          <w:p w14:paraId="55EDAB56" w14:textId="77777777" w:rsidR="00392955" w:rsidRPr="008200F1" w:rsidRDefault="00392955" w:rsidP="00820CAA">
            <w:pPr>
              <w:pStyle w:val="TableText"/>
              <w:spacing w:before="30" w:after="30"/>
              <w:jc w:val="right"/>
              <w:rPr>
                <w:lang w:eastAsia="en-AU"/>
              </w:rPr>
            </w:pPr>
            <w:r w:rsidRPr="008200F1">
              <w:rPr>
                <w:lang w:eastAsia="en-AU"/>
              </w:rPr>
              <w:t>(19.7</w:t>
            </w:r>
            <w:r w:rsidR="00820CAA">
              <w:rPr>
                <w:lang w:eastAsia="en-AU"/>
              </w:rPr>
              <w:t xml:space="preserve"> </w:t>
            </w:r>
            <w:r>
              <w:rPr>
                <w:lang w:eastAsia="en-AU"/>
              </w:rPr>
              <w:t xml:space="preserve">– </w:t>
            </w:r>
            <w:r w:rsidRPr="008200F1">
              <w:rPr>
                <w:lang w:eastAsia="en-AU"/>
              </w:rPr>
              <w:t>40.9)</w:t>
            </w:r>
          </w:p>
        </w:tc>
        <w:tc>
          <w:tcPr>
            <w:tcW w:w="727" w:type="dxa"/>
          </w:tcPr>
          <w:p w14:paraId="19D2DE42" w14:textId="77777777" w:rsidR="00392955" w:rsidRPr="008200F1" w:rsidRDefault="00392955" w:rsidP="00820CAA">
            <w:pPr>
              <w:pStyle w:val="TableText"/>
              <w:spacing w:before="30" w:after="30"/>
              <w:jc w:val="right"/>
              <w:rPr>
                <w:lang w:eastAsia="en-AU"/>
              </w:rPr>
            </w:pPr>
          </w:p>
        </w:tc>
      </w:tr>
      <w:tr w:rsidR="00392955" w:rsidRPr="00F9633B" w14:paraId="1D3C5797"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383D931" w14:textId="77777777" w:rsidR="00392955" w:rsidRPr="00204019" w:rsidRDefault="00392955" w:rsidP="00820CAA">
            <w:pPr>
              <w:pStyle w:val="TableText"/>
              <w:spacing w:before="30" w:after="30"/>
              <w:ind w:left="144"/>
              <w:rPr>
                <w:lang w:eastAsia="en-AU"/>
              </w:rPr>
            </w:pPr>
            <w:r w:rsidRPr="00204019">
              <w:rPr>
                <w:lang w:eastAsia="en-AU"/>
              </w:rPr>
              <w:t>Positive</w:t>
            </w:r>
          </w:p>
        </w:tc>
        <w:tc>
          <w:tcPr>
            <w:tcW w:w="810" w:type="dxa"/>
          </w:tcPr>
          <w:p w14:paraId="543005E4" w14:textId="77777777" w:rsidR="00392955" w:rsidRPr="006162AB" w:rsidRDefault="00392955" w:rsidP="00820CAA">
            <w:pPr>
              <w:pStyle w:val="TableText"/>
              <w:spacing w:before="30" w:after="30"/>
              <w:jc w:val="right"/>
              <w:rPr>
                <w:color w:val="auto"/>
                <w:lang w:eastAsia="en-AU"/>
              </w:rPr>
            </w:pPr>
            <w:r w:rsidRPr="006162AB">
              <w:rPr>
                <w:color w:val="auto"/>
                <w:lang w:eastAsia="en-AU"/>
              </w:rPr>
              <w:t>41.9</w:t>
            </w:r>
          </w:p>
        </w:tc>
        <w:tc>
          <w:tcPr>
            <w:tcW w:w="540" w:type="dxa"/>
          </w:tcPr>
          <w:p w14:paraId="515ED48B" w14:textId="77777777" w:rsidR="00392955" w:rsidRPr="008200F1" w:rsidRDefault="00392955" w:rsidP="00820CAA">
            <w:pPr>
              <w:pStyle w:val="TableText"/>
              <w:spacing w:before="30" w:after="30"/>
              <w:jc w:val="right"/>
              <w:rPr>
                <w:lang w:eastAsia="en-AU"/>
              </w:rPr>
            </w:pPr>
            <w:r w:rsidRPr="008200F1">
              <w:rPr>
                <w:lang w:eastAsia="en-AU"/>
              </w:rPr>
              <w:t>62</w:t>
            </w:r>
          </w:p>
        </w:tc>
        <w:tc>
          <w:tcPr>
            <w:tcW w:w="540" w:type="dxa"/>
          </w:tcPr>
          <w:p w14:paraId="3E0CB4BC" w14:textId="77777777" w:rsidR="00392955" w:rsidRPr="008200F1" w:rsidRDefault="00392955" w:rsidP="00820CAA">
            <w:pPr>
              <w:pStyle w:val="TableText"/>
              <w:spacing w:before="30" w:after="30"/>
              <w:jc w:val="right"/>
              <w:rPr>
                <w:lang w:eastAsia="en-AU"/>
              </w:rPr>
            </w:pPr>
            <w:r w:rsidRPr="008200F1">
              <w:rPr>
                <w:lang w:eastAsia="en-AU"/>
              </w:rPr>
              <w:t>41.3</w:t>
            </w:r>
          </w:p>
        </w:tc>
        <w:tc>
          <w:tcPr>
            <w:tcW w:w="900" w:type="dxa"/>
          </w:tcPr>
          <w:p w14:paraId="087E5AC8" w14:textId="77777777" w:rsidR="00392955" w:rsidRPr="008200F1" w:rsidRDefault="00392955" w:rsidP="00820CAA">
            <w:pPr>
              <w:pStyle w:val="TableText"/>
              <w:spacing w:before="30" w:after="30"/>
              <w:jc w:val="right"/>
              <w:rPr>
                <w:lang w:eastAsia="en-AU"/>
              </w:rPr>
            </w:pPr>
            <w:r w:rsidRPr="008200F1">
              <w:rPr>
                <w:lang w:eastAsia="en-AU"/>
              </w:rPr>
              <w:t>(33.6</w:t>
            </w:r>
            <w:r w:rsidR="00820CAA">
              <w:rPr>
                <w:lang w:eastAsia="en-AU"/>
              </w:rPr>
              <w:t xml:space="preserve"> </w:t>
            </w:r>
            <w:r>
              <w:rPr>
                <w:lang w:eastAsia="en-AU"/>
              </w:rPr>
              <w:t xml:space="preserve">– </w:t>
            </w:r>
            <w:r w:rsidRPr="008200F1">
              <w:rPr>
                <w:lang w:eastAsia="en-AU"/>
              </w:rPr>
              <w:t>49.5)</w:t>
            </w:r>
          </w:p>
        </w:tc>
        <w:tc>
          <w:tcPr>
            <w:tcW w:w="450" w:type="dxa"/>
          </w:tcPr>
          <w:p w14:paraId="726D4CE5" w14:textId="77777777" w:rsidR="00392955" w:rsidRPr="008200F1" w:rsidRDefault="00392955" w:rsidP="00820CAA">
            <w:pPr>
              <w:pStyle w:val="TableText"/>
              <w:spacing w:before="30" w:after="30"/>
              <w:jc w:val="right"/>
              <w:rPr>
                <w:lang w:eastAsia="en-AU"/>
              </w:rPr>
            </w:pPr>
            <w:r w:rsidRPr="008200F1">
              <w:rPr>
                <w:lang w:eastAsia="en-AU"/>
              </w:rPr>
              <w:t>31</w:t>
            </w:r>
          </w:p>
        </w:tc>
        <w:tc>
          <w:tcPr>
            <w:tcW w:w="450" w:type="dxa"/>
          </w:tcPr>
          <w:p w14:paraId="662BEDC4" w14:textId="77777777" w:rsidR="00392955" w:rsidRPr="008200F1" w:rsidRDefault="00392955" w:rsidP="00820CAA">
            <w:pPr>
              <w:pStyle w:val="TableText"/>
              <w:spacing w:before="30" w:after="30"/>
              <w:jc w:val="right"/>
              <w:rPr>
                <w:lang w:eastAsia="en-AU"/>
              </w:rPr>
            </w:pPr>
            <w:r w:rsidRPr="008200F1">
              <w:rPr>
                <w:lang w:eastAsia="en-AU"/>
              </w:rPr>
              <w:t>43.1</w:t>
            </w:r>
          </w:p>
        </w:tc>
        <w:tc>
          <w:tcPr>
            <w:tcW w:w="900" w:type="dxa"/>
          </w:tcPr>
          <w:p w14:paraId="3E4D6CB8" w14:textId="77777777" w:rsidR="00392955" w:rsidRPr="008200F1" w:rsidRDefault="00392955" w:rsidP="00820CAA">
            <w:pPr>
              <w:pStyle w:val="TableText"/>
              <w:spacing w:before="30" w:after="30"/>
              <w:jc w:val="right"/>
              <w:rPr>
                <w:lang w:eastAsia="en-AU"/>
              </w:rPr>
            </w:pPr>
            <w:r w:rsidRPr="008200F1">
              <w:rPr>
                <w:lang w:eastAsia="en-AU"/>
              </w:rPr>
              <w:t>(31.9</w:t>
            </w:r>
            <w:r w:rsidR="00820CAA">
              <w:rPr>
                <w:lang w:eastAsia="en-AU"/>
              </w:rPr>
              <w:t xml:space="preserve"> </w:t>
            </w:r>
            <w:r>
              <w:rPr>
                <w:lang w:eastAsia="en-AU"/>
              </w:rPr>
              <w:t xml:space="preserve">– </w:t>
            </w:r>
            <w:r w:rsidRPr="008200F1">
              <w:rPr>
                <w:lang w:eastAsia="en-AU"/>
              </w:rPr>
              <w:t>54.9)</w:t>
            </w:r>
          </w:p>
        </w:tc>
        <w:tc>
          <w:tcPr>
            <w:tcW w:w="727" w:type="dxa"/>
          </w:tcPr>
          <w:p w14:paraId="3B5093A1" w14:textId="77777777" w:rsidR="00392955" w:rsidRPr="008200F1" w:rsidRDefault="00392955" w:rsidP="00820CAA">
            <w:pPr>
              <w:pStyle w:val="TableText"/>
              <w:spacing w:before="30" w:after="30"/>
              <w:jc w:val="right"/>
              <w:rPr>
                <w:lang w:eastAsia="en-AU"/>
              </w:rPr>
            </w:pPr>
          </w:p>
        </w:tc>
      </w:tr>
      <w:tr w:rsidR="00392955" w:rsidRPr="00F9633B" w14:paraId="1BE30FB2" w14:textId="77777777" w:rsidTr="00820CAA">
        <w:trPr>
          <w:cantSplit/>
        </w:trPr>
        <w:tc>
          <w:tcPr>
            <w:tcW w:w="1998" w:type="dxa"/>
          </w:tcPr>
          <w:p w14:paraId="2EF8F600" w14:textId="77777777" w:rsidR="00392955" w:rsidRPr="00204019" w:rsidRDefault="00392955" w:rsidP="00820CAA">
            <w:pPr>
              <w:pStyle w:val="TableText"/>
              <w:spacing w:before="30" w:after="30"/>
              <w:ind w:left="144"/>
              <w:rPr>
                <w:lang w:eastAsia="en-AU"/>
              </w:rPr>
            </w:pPr>
            <w:r w:rsidRPr="00204019">
              <w:rPr>
                <w:lang w:eastAsia="en-AU"/>
              </w:rPr>
              <w:t>Missing</w:t>
            </w:r>
          </w:p>
        </w:tc>
        <w:tc>
          <w:tcPr>
            <w:tcW w:w="810" w:type="dxa"/>
          </w:tcPr>
          <w:p w14:paraId="2002360B" w14:textId="77777777" w:rsidR="00392955" w:rsidRPr="006162AB" w:rsidRDefault="00392955" w:rsidP="00820CAA">
            <w:pPr>
              <w:pStyle w:val="TableText"/>
              <w:spacing w:before="30" w:after="30"/>
              <w:jc w:val="right"/>
              <w:rPr>
                <w:color w:val="auto"/>
                <w:lang w:eastAsia="en-AU"/>
              </w:rPr>
            </w:pPr>
          </w:p>
        </w:tc>
        <w:tc>
          <w:tcPr>
            <w:tcW w:w="540" w:type="dxa"/>
          </w:tcPr>
          <w:p w14:paraId="0FE007E2" w14:textId="77777777" w:rsidR="00392955" w:rsidRPr="008200F1" w:rsidRDefault="00392955" w:rsidP="00820CAA">
            <w:pPr>
              <w:pStyle w:val="TableText"/>
              <w:spacing w:before="30" w:after="30"/>
              <w:jc w:val="right"/>
              <w:rPr>
                <w:lang w:eastAsia="en-AU"/>
              </w:rPr>
            </w:pPr>
            <w:r w:rsidRPr="008200F1">
              <w:rPr>
                <w:lang w:eastAsia="en-AU"/>
              </w:rPr>
              <w:t>9</w:t>
            </w:r>
          </w:p>
        </w:tc>
        <w:tc>
          <w:tcPr>
            <w:tcW w:w="540" w:type="dxa"/>
          </w:tcPr>
          <w:p w14:paraId="209B324F" w14:textId="77777777" w:rsidR="00392955" w:rsidRPr="008200F1" w:rsidRDefault="00392955" w:rsidP="00820CAA">
            <w:pPr>
              <w:pStyle w:val="TableText"/>
              <w:spacing w:before="30" w:after="30"/>
              <w:jc w:val="right"/>
              <w:rPr>
                <w:lang w:eastAsia="en-AU"/>
              </w:rPr>
            </w:pPr>
          </w:p>
        </w:tc>
        <w:tc>
          <w:tcPr>
            <w:tcW w:w="900" w:type="dxa"/>
          </w:tcPr>
          <w:p w14:paraId="7CE5C5EE" w14:textId="77777777" w:rsidR="00392955" w:rsidRPr="008200F1" w:rsidRDefault="00392955" w:rsidP="00820CAA">
            <w:pPr>
              <w:pStyle w:val="TableText"/>
              <w:spacing w:before="30" w:after="30"/>
              <w:jc w:val="right"/>
              <w:rPr>
                <w:lang w:eastAsia="en-AU"/>
              </w:rPr>
            </w:pPr>
          </w:p>
        </w:tc>
        <w:tc>
          <w:tcPr>
            <w:tcW w:w="450" w:type="dxa"/>
          </w:tcPr>
          <w:p w14:paraId="15E7355F" w14:textId="77777777" w:rsidR="00392955" w:rsidRPr="008200F1" w:rsidRDefault="00392955" w:rsidP="00820CAA">
            <w:pPr>
              <w:pStyle w:val="TableText"/>
              <w:spacing w:before="30" w:after="30"/>
              <w:jc w:val="right"/>
              <w:rPr>
                <w:lang w:eastAsia="en-AU"/>
              </w:rPr>
            </w:pPr>
            <w:r w:rsidRPr="008200F1">
              <w:rPr>
                <w:lang w:eastAsia="en-AU"/>
              </w:rPr>
              <w:t>5</w:t>
            </w:r>
          </w:p>
        </w:tc>
        <w:tc>
          <w:tcPr>
            <w:tcW w:w="450" w:type="dxa"/>
          </w:tcPr>
          <w:p w14:paraId="61F7455E" w14:textId="77777777" w:rsidR="00392955" w:rsidRPr="008200F1" w:rsidRDefault="00392955" w:rsidP="00820CAA">
            <w:pPr>
              <w:pStyle w:val="TableText"/>
              <w:spacing w:before="30" w:after="30"/>
              <w:jc w:val="right"/>
              <w:rPr>
                <w:lang w:eastAsia="en-AU"/>
              </w:rPr>
            </w:pPr>
          </w:p>
        </w:tc>
        <w:tc>
          <w:tcPr>
            <w:tcW w:w="900" w:type="dxa"/>
          </w:tcPr>
          <w:p w14:paraId="662D0867" w14:textId="77777777" w:rsidR="00392955" w:rsidRPr="008200F1" w:rsidRDefault="00392955" w:rsidP="00820CAA">
            <w:pPr>
              <w:pStyle w:val="TableText"/>
              <w:spacing w:before="30" w:after="30"/>
              <w:jc w:val="right"/>
              <w:rPr>
                <w:lang w:eastAsia="en-AU"/>
              </w:rPr>
            </w:pPr>
          </w:p>
        </w:tc>
        <w:tc>
          <w:tcPr>
            <w:tcW w:w="727" w:type="dxa"/>
          </w:tcPr>
          <w:p w14:paraId="68A84EC7" w14:textId="77777777" w:rsidR="00392955" w:rsidRPr="008200F1" w:rsidRDefault="00392955" w:rsidP="00820CAA">
            <w:pPr>
              <w:pStyle w:val="TableText"/>
              <w:spacing w:before="30" w:after="30"/>
              <w:jc w:val="right"/>
              <w:rPr>
                <w:lang w:eastAsia="en-AU"/>
              </w:rPr>
            </w:pPr>
          </w:p>
        </w:tc>
      </w:tr>
      <w:tr w:rsidR="00392955" w:rsidRPr="00F9633B" w14:paraId="2E03901C"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70DDEC9D" w14:textId="77777777" w:rsidR="00392955" w:rsidRPr="00204019" w:rsidRDefault="00392955" w:rsidP="00820CAA">
            <w:pPr>
              <w:pStyle w:val="TableText"/>
              <w:spacing w:before="30" w:after="30"/>
              <w:rPr>
                <w:lang w:eastAsia="en-AU"/>
              </w:rPr>
            </w:pPr>
            <w:r w:rsidRPr="00204019">
              <w:rPr>
                <w:lang w:eastAsia="en-AU"/>
              </w:rPr>
              <w:t>Financial situation</w:t>
            </w:r>
          </w:p>
        </w:tc>
        <w:tc>
          <w:tcPr>
            <w:tcW w:w="810" w:type="dxa"/>
          </w:tcPr>
          <w:p w14:paraId="0CCB31C8" w14:textId="77777777" w:rsidR="00392955" w:rsidRPr="006162AB" w:rsidRDefault="00392955" w:rsidP="00820CAA">
            <w:pPr>
              <w:pStyle w:val="TableText"/>
              <w:spacing w:before="30" w:after="30"/>
              <w:jc w:val="right"/>
              <w:rPr>
                <w:color w:val="auto"/>
                <w:lang w:eastAsia="en-AU"/>
              </w:rPr>
            </w:pPr>
          </w:p>
        </w:tc>
        <w:tc>
          <w:tcPr>
            <w:tcW w:w="540" w:type="dxa"/>
          </w:tcPr>
          <w:p w14:paraId="6A418B1D" w14:textId="77777777" w:rsidR="00392955" w:rsidRPr="008200F1" w:rsidRDefault="00392955" w:rsidP="00820CAA">
            <w:pPr>
              <w:pStyle w:val="TableText"/>
              <w:spacing w:before="30" w:after="30"/>
              <w:jc w:val="right"/>
              <w:rPr>
                <w:lang w:eastAsia="en-AU"/>
              </w:rPr>
            </w:pPr>
          </w:p>
        </w:tc>
        <w:tc>
          <w:tcPr>
            <w:tcW w:w="540" w:type="dxa"/>
          </w:tcPr>
          <w:p w14:paraId="6F82BFFC" w14:textId="77777777" w:rsidR="00392955" w:rsidRPr="008200F1" w:rsidRDefault="00392955" w:rsidP="00820CAA">
            <w:pPr>
              <w:pStyle w:val="TableText"/>
              <w:spacing w:before="30" w:after="30"/>
              <w:jc w:val="right"/>
              <w:rPr>
                <w:lang w:eastAsia="en-AU"/>
              </w:rPr>
            </w:pPr>
          </w:p>
        </w:tc>
        <w:tc>
          <w:tcPr>
            <w:tcW w:w="900" w:type="dxa"/>
          </w:tcPr>
          <w:p w14:paraId="060C0855" w14:textId="77777777" w:rsidR="00392955" w:rsidRPr="008200F1" w:rsidRDefault="00392955" w:rsidP="00820CAA">
            <w:pPr>
              <w:pStyle w:val="TableText"/>
              <w:spacing w:before="30" w:after="30"/>
              <w:jc w:val="right"/>
              <w:rPr>
                <w:lang w:eastAsia="en-AU"/>
              </w:rPr>
            </w:pPr>
          </w:p>
        </w:tc>
        <w:tc>
          <w:tcPr>
            <w:tcW w:w="450" w:type="dxa"/>
          </w:tcPr>
          <w:p w14:paraId="16A85A02" w14:textId="77777777" w:rsidR="00392955" w:rsidRPr="008200F1" w:rsidRDefault="00392955" w:rsidP="00820CAA">
            <w:pPr>
              <w:pStyle w:val="TableText"/>
              <w:spacing w:before="30" w:after="30"/>
              <w:jc w:val="right"/>
              <w:rPr>
                <w:lang w:eastAsia="en-AU"/>
              </w:rPr>
            </w:pPr>
          </w:p>
        </w:tc>
        <w:tc>
          <w:tcPr>
            <w:tcW w:w="450" w:type="dxa"/>
          </w:tcPr>
          <w:p w14:paraId="5391A9E2" w14:textId="77777777" w:rsidR="00392955" w:rsidRPr="008200F1" w:rsidRDefault="00392955" w:rsidP="00820CAA">
            <w:pPr>
              <w:pStyle w:val="TableText"/>
              <w:spacing w:before="30" w:after="30"/>
              <w:jc w:val="right"/>
              <w:rPr>
                <w:lang w:eastAsia="en-AU"/>
              </w:rPr>
            </w:pPr>
          </w:p>
        </w:tc>
        <w:tc>
          <w:tcPr>
            <w:tcW w:w="900" w:type="dxa"/>
          </w:tcPr>
          <w:p w14:paraId="162F34EC" w14:textId="77777777" w:rsidR="00392955" w:rsidRPr="008200F1" w:rsidRDefault="00392955" w:rsidP="00820CAA">
            <w:pPr>
              <w:pStyle w:val="TableText"/>
              <w:spacing w:before="30" w:after="30"/>
              <w:jc w:val="right"/>
              <w:rPr>
                <w:lang w:eastAsia="en-AU"/>
              </w:rPr>
            </w:pPr>
          </w:p>
        </w:tc>
        <w:tc>
          <w:tcPr>
            <w:tcW w:w="727" w:type="dxa"/>
          </w:tcPr>
          <w:p w14:paraId="2C0DF1D7" w14:textId="77777777" w:rsidR="00392955" w:rsidRPr="008200F1" w:rsidRDefault="00392955" w:rsidP="00820CAA">
            <w:pPr>
              <w:pStyle w:val="TableText"/>
              <w:spacing w:before="30" w:after="30"/>
              <w:jc w:val="right"/>
              <w:rPr>
                <w:lang w:eastAsia="en-AU"/>
              </w:rPr>
            </w:pPr>
            <w:r w:rsidRPr="008200F1">
              <w:rPr>
                <w:lang w:eastAsia="en-AU"/>
              </w:rPr>
              <w:t>0.28</w:t>
            </w:r>
          </w:p>
        </w:tc>
      </w:tr>
      <w:tr w:rsidR="00392955" w:rsidRPr="00F9633B" w14:paraId="37FB3AC0" w14:textId="77777777" w:rsidTr="00820CAA">
        <w:trPr>
          <w:cantSplit/>
        </w:trPr>
        <w:tc>
          <w:tcPr>
            <w:tcW w:w="1998" w:type="dxa"/>
          </w:tcPr>
          <w:p w14:paraId="59BC5531" w14:textId="77777777" w:rsidR="00392955" w:rsidRPr="00204019" w:rsidRDefault="00392955" w:rsidP="00820CAA">
            <w:pPr>
              <w:pStyle w:val="TableText"/>
              <w:spacing w:before="30" w:after="30"/>
              <w:ind w:left="144"/>
              <w:rPr>
                <w:lang w:eastAsia="en-AU"/>
              </w:rPr>
            </w:pPr>
            <w:r w:rsidRPr="00204019">
              <w:rPr>
                <w:lang w:eastAsia="en-AU"/>
              </w:rPr>
              <w:t>Negative</w:t>
            </w:r>
          </w:p>
        </w:tc>
        <w:tc>
          <w:tcPr>
            <w:tcW w:w="810" w:type="dxa"/>
          </w:tcPr>
          <w:p w14:paraId="291D1C88" w14:textId="77777777" w:rsidR="00392955" w:rsidRPr="006162AB" w:rsidRDefault="00392955" w:rsidP="00820CAA">
            <w:pPr>
              <w:pStyle w:val="TableText"/>
              <w:spacing w:before="30" w:after="30"/>
              <w:jc w:val="right"/>
              <w:rPr>
                <w:color w:val="auto"/>
                <w:lang w:eastAsia="en-AU"/>
              </w:rPr>
            </w:pPr>
            <w:r w:rsidRPr="006162AB">
              <w:rPr>
                <w:color w:val="auto"/>
                <w:lang w:eastAsia="en-AU"/>
              </w:rPr>
              <w:t>5.8</w:t>
            </w:r>
          </w:p>
        </w:tc>
        <w:tc>
          <w:tcPr>
            <w:tcW w:w="540" w:type="dxa"/>
          </w:tcPr>
          <w:p w14:paraId="5CDC5E2D" w14:textId="77777777" w:rsidR="00392955" w:rsidRPr="008200F1" w:rsidRDefault="00392955" w:rsidP="00820CAA">
            <w:pPr>
              <w:pStyle w:val="TableText"/>
              <w:spacing w:before="30" w:after="30"/>
              <w:jc w:val="right"/>
              <w:rPr>
                <w:lang w:eastAsia="en-AU"/>
              </w:rPr>
            </w:pPr>
            <w:r w:rsidRPr="008200F1">
              <w:rPr>
                <w:lang w:eastAsia="en-AU"/>
              </w:rPr>
              <w:t>6</w:t>
            </w:r>
          </w:p>
        </w:tc>
        <w:tc>
          <w:tcPr>
            <w:tcW w:w="540" w:type="dxa"/>
          </w:tcPr>
          <w:p w14:paraId="0D15DD36" w14:textId="77777777" w:rsidR="00392955" w:rsidRPr="008200F1" w:rsidRDefault="00392955" w:rsidP="00820CAA">
            <w:pPr>
              <w:pStyle w:val="TableText"/>
              <w:spacing w:before="30" w:after="30"/>
              <w:jc w:val="right"/>
              <w:rPr>
                <w:lang w:eastAsia="en-AU"/>
              </w:rPr>
            </w:pPr>
            <w:r w:rsidRPr="008200F1">
              <w:rPr>
                <w:lang w:eastAsia="en-AU"/>
              </w:rPr>
              <w:t>4.0</w:t>
            </w:r>
          </w:p>
        </w:tc>
        <w:tc>
          <w:tcPr>
            <w:tcW w:w="900" w:type="dxa"/>
          </w:tcPr>
          <w:p w14:paraId="1AD41392" w14:textId="77777777" w:rsidR="00392955" w:rsidRPr="008200F1" w:rsidRDefault="00392955" w:rsidP="00820CAA">
            <w:pPr>
              <w:pStyle w:val="TableText"/>
              <w:spacing w:before="30" w:after="30"/>
              <w:jc w:val="right"/>
              <w:rPr>
                <w:lang w:eastAsia="en-AU"/>
              </w:rPr>
            </w:pPr>
            <w:r w:rsidRPr="008200F1">
              <w:rPr>
                <w:lang w:eastAsia="en-AU"/>
              </w:rPr>
              <w:t>(1.8</w:t>
            </w:r>
            <w:r w:rsidR="00820CAA">
              <w:rPr>
                <w:lang w:eastAsia="en-AU"/>
              </w:rPr>
              <w:t xml:space="preserve"> </w:t>
            </w:r>
            <w:r>
              <w:rPr>
                <w:lang w:eastAsia="en-AU"/>
              </w:rPr>
              <w:t xml:space="preserve">– </w:t>
            </w:r>
            <w:r w:rsidRPr="008200F1">
              <w:rPr>
                <w:lang w:eastAsia="en-AU"/>
              </w:rPr>
              <w:t>8.7)</w:t>
            </w:r>
          </w:p>
        </w:tc>
        <w:tc>
          <w:tcPr>
            <w:tcW w:w="450" w:type="dxa"/>
          </w:tcPr>
          <w:p w14:paraId="54FF8F4B" w14:textId="77777777" w:rsidR="00392955" w:rsidRPr="008200F1" w:rsidRDefault="00392955" w:rsidP="00820CAA">
            <w:pPr>
              <w:pStyle w:val="TableText"/>
              <w:spacing w:before="30" w:after="30"/>
              <w:jc w:val="right"/>
              <w:rPr>
                <w:lang w:eastAsia="en-AU"/>
              </w:rPr>
            </w:pPr>
            <w:r w:rsidRPr="008200F1">
              <w:rPr>
                <w:lang w:eastAsia="en-AU"/>
              </w:rPr>
              <w:t>7</w:t>
            </w:r>
          </w:p>
        </w:tc>
        <w:tc>
          <w:tcPr>
            <w:tcW w:w="450" w:type="dxa"/>
          </w:tcPr>
          <w:p w14:paraId="6B29267B" w14:textId="77777777" w:rsidR="00392955" w:rsidRPr="008200F1" w:rsidRDefault="00392955" w:rsidP="00820CAA">
            <w:pPr>
              <w:pStyle w:val="TableText"/>
              <w:spacing w:before="30" w:after="30"/>
              <w:jc w:val="right"/>
              <w:rPr>
                <w:lang w:eastAsia="en-AU"/>
              </w:rPr>
            </w:pPr>
            <w:r w:rsidRPr="008200F1">
              <w:rPr>
                <w:lang w:eastAsia="en-AU"/>
              </w:rPr>
              <w:t>9.2</w:t>
            </w:r>
          </w:p>
        </w:tc>
        <w:tc>
          <w:tcPr>
            <w:tcW w:w="900" w:type="dxa"/>
          </w:tcPr>
          <w:p w14:paraId="24B62EA7" w14:textId="77777777" w:rsidR="00392955" w:rsidRPr="008200F1" w:rsidRDefault="00392955" w:rsidP="00820CAA">
            <w:pPr>
              <w:pStyle w:val="TableText"/>
              <w:spacing w:before="30" w:after="30"/>
              <w:jc w:val="right"/>
              <w:rPr>
                <w:lang w:eastAsia="en-AU"/>
              </w:rPr>
            </w:pPr>
            <w:r w:rsidRPr="008200F1">
              <w:rPr>
                <w:lang w:eastAsia="en-AU"/>
              </w:rPr>
              <w:t>(4.4</w:t>
            </w:r>
            <w:r w:rsidR="00820CAA">
              <w:rPr>
                <w:lang w:eastAsia="en-AU"/>
              </w:rPr>
              <w:t xml:space="preserve"> </w:t>
            </w:r>
            <w:r>
              <w:rPr>
                <w:lang w:eastAsia="en-AU"/>
              </w:rPr>
              <w:t xml:space="preserve">– </w:t>
            </w:r>
            <w:r w:rsidRPr="008200F1">
              <w:rPr>
                <w:lang w:eastAsia="en-AU"/>
              </w:rPr>
              <w:t>18.4)</w:t>
            </w:r>
          </w:p>
        </w:tc>
        <w:tc>
          <w:tcPr>
            <w:tcW w:w="727" w:type="dxa"/>
          </w:tcPr>
          <w:p w14:paraId="7C287AC8" w14:textId="77777777" w:rsidR="00392955" w:rsidRPr="008200F1" w:rsidRDefault="00392955" w:rsidP="00820CAA">
            <w:pPr>
              <w:pStyle w:val="TableText"/>
              <w:spacing w:before="30" w:after="30"/>
              <w:jc w:val="right"/>
              <w:rPr>
                <w:lang w:eastAsia="en-AU"/>
              </w:rPr>
            </w:pPr>
          </w:p>
        </w:tc>
      </w:tr>
      <w:tr w:rsidR="00392955" w:rsidRPr="00F9633B" w14:paraId="254412C1"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C09A766" w14:textId="77777777" w:rsidR="00392955" w:rsidRPr="00204019" w:rsidRDefault="00392955" w:rsidP="00820CAA">
            <w:pPr>
              <w:pStyle w:val="TableText"/>
              <w:spacing w:before="30" w:after="30"/>
              <w:ind w:left="144"/>
              <w:rPr>
                <w:lang w:eastAsia="en-AU"/>
              </w:rPr>
            </w:pPr>
            <w:r w:rsidRPr="00204019">
              <w:rPr>
                <w:lang w:eastAsia="en-AU"/>
              </w:rPr>
              <w:t>No influence</w:t>
            </w:r>
          </w:p>
        </w:tc>
        <w:tc>
          <w:tcPr>
            <w:tcW w:w="810" w:type="dxa"/>
          </w:tcPr>
          <w:p w14:paraId="5967D11D" w14:textId="77777777" w:rsidR="00392955" w:rsidRPr="006162AB" w:rsidRDefault="00392955" w:rsidP="00820CAA">
            <w:pPr>
              <w:pStyle w:val="TableText"/>
              <w:spacing w:before="30" w:after="30"/>
              <w:jc w:val="right"/>
              <w:rPr>
                <w:color w:val="auto"/>
                <w:lang w:eastAsia="en-AU"/>
              </w:rPr>
            </w:pPr>
            <w:r w:rsidRPr="006162AB">
              <w:rPr>
                <w:color w:val="auto"/>
                <w:lang w:eastAsia="en-AU"/>
              </w:rPr>
              <w:t>24.0</w:t>
            </w:r>
          </w:p>
        </w:tc>
        <w:tc>
          <w:tcPr>
            <w:tcW w:w="540" w:type="dxa"/>
          </w:tcPr>
          <w:p w14:paraId="7ECE364C" w14:textId="77777777" w:rsidR="00392955" w:rsidRPr="008200F1" w:rsidRDefault="00392955" w:rsidP="00820CAA">
            <w:pPr>
              <w:pStyle w:val="TableText"/>
              <w:spacing w:before="30" w:after="30"/>
              <w:jc w:val="right"/>
              <w:rPr>
                <w:lang w:eastAsia="en-AU"/>
              </w:rPr>
            </w:pPr>
            <w:r w:rsidRPr="008200F1">
              <w:rPr>
                <w:lang w:eastAsia="en-AU"/>
              </w:rPr>
              <w:t>37</w:t>
            </w:r>
          </w:p>
        </w:tc>
        <w:tc>
          <w:tcPr>
            <w:tcW w:w="540" w:type="dxa"/>
          </w:tcPr>
          <w:p w14:paraId="48060FF9" w14:textId="77777777" w:rsidR="00392955" w:rsidRPr="008200F1" w:rsidRDefault="00392955" w:rsidP="00820CAA">
            <w:pPr>
              <w:pStyle w:val="TableText"/>
              <w:spacing w:before="30" w:after="30"/>
              <w:jc w:val="right"/>
              <w:rPr>
                <w:lang w:eastAsia="en-AU"/>
              </w:rPr>
            </w:pPr>
            <w:r w:rsidRPr="008200F1">
              <w:rPr>
                <w:lang w:eastAsia="en-AU"/>
              </w:rPr>
              <w:t>24.8</w:t>
            </w:r>
          </w:p>
        </w:tc>
        <w:tc>
          <w:tcPr>
            <w:tcW w:w="900" w:type="dxa"/>
          </w:tcPr>
          <w:p w14:paraId="2B9FA1CB" w14:textId="77777777" w:rsidR="00392955" w:rsidRPr="008200F1" w:rsidRDefault="00392955" w:rsidP="00820CAA">
            <w:pPr>
              <w:pStyle w:val="TableText"/>
              <w:spacing w:before="30" w:after="30"/>
              <w:jc w:val="right"/>
              <w:rPr>
                <w:lang w:eastAsia="en-AU"/>
              </w:rPr>
            </w:pPr>
            <w:r w:rsidRPr="008200F1">
              <w:rPr>
                <w:lang w:eastAsia="en-AU"/>
              </w:rPr>
              <w:t>(18.5</w:t>
            </w:r>
            <w:r w:rsidR="00820CAA">
              <w:rPr>
                <w:lang w:eastAsia="en-AU"/>
              </w:rPr>
              <w:t xml:space="preserve"> </w:t>
            </w:r>
            <w:r>
              <w:rPr>
                <w:lang w:eastAsia="en-AU"/>
              </w:rPr>
              <w:t xml:space="preserve">– </w:t>
            </w:r>
            <w:r w:rsidRPr="008200F1">
              <w:rPr>
                <w:lang w:eastAsia="en-AU"/>
              </w:rPr>
              <w:t>32.5)</w:t>
            </w:r>
          </w:p>
        </w:tc>
        <w:tc>
          <w:tcPr>
            <w:tcW w:w="450" w:type="dxa"/>
          </w:tcPr>
          <w:p w14:paraId="260EB686" w14:textId="77777777" w:rsidR="00392955" w:rsidRPr="008200F1" w:rsidRDefault="00392955" w:rsidP="00820CAA">
            <w:pPr>
              <w:pStyle w:val="TableText"/>
              <w:spacing w:before="30" w:after="30"/>
              <w:jc w:val="right"/>
              <w:rPr>
                <w:lang w:eastAsia="en-AU"/>
              </w:rPr>
            </w:pPr>
            <w:r w:rsidRPr="008200F1">
              <w:rPr>
                <w:lang w:eastAsia="en-AU"/>
              </w:rPr>
              <w:t>17</w:t>
            </w:r>
          </w:p>
        </w:tc>
        <w:tc>
          <w:tcPr>
            <w:tcW w:w="450" w:type="dxa"/>
          </w:tcPr>
          <w:p w14:paraId="1D7CFAFD" w14:textId="77777777" w:rsidR="00392955" w:rsidRPr="008200F1" w:rsidRDefault="00392955" w:rsidP="00820CAA">
            <w:pPr>
              <w:pStyle w:val="TableText"/>
              <w:spacing w:before="30" w:after="30"/>
              <w:jc w:val="right"/>
              <w:rPr>
                <w:lang w:eastAsia="en-AU"/>
              </w:rPr>
            </w:pPr>
            <w:r w:rsidRPr="008200F1">
              <w:rPr>
                <w:lang w:eastAsia="en-AU"/>
              </w:rPr>
              <w:t>22.4</w:t>
            </w:r>
          </w:p>
        </w:tc>
        <w:tc>
          <w:tcPr>
            <w:tcW w:w="900" w:type="dxa"/>
          </w:tcPr>
          <w:p w14:paraId="5EB57A40" w14:textId="77777777" w:rsidR="00392955" w:rsidRPr="008200F1" w:rsidRDefault="00392955" w:rsidP="00820CAA">
            <w:pPr>
              <w:pStyle w:val="TableText"/>
              <w:spacing w:before="30" w:after="30"/>
              <w:jc w:val="right"/>
              <w:rPr>
                <w:lang w:eastAsia="en-AU"/>
              </w:rPr>
            </w:pPr>
            <w:r w:rsidRPr="008200F1">
              <w:rPr>
                <w:lang w:eastAsia="en-AU"/>
              </w:rPr>
              <w:t>(14.2</w:t>
            </w:r>
            <w:r w:rsidR="00820CAA">
              <w:rPr>
                <w:lang w:eastAsia="en-AU"/>
              </w:rPr>
              <w:t xml:space="preserve"> </w:t>
            </w:r>
            <w:r>
              <w:rPr>
                <w:lang w:eastAsia="en-AU"/>
              </w:rPr>
              <w:t xml:space="preserve">– </w:t>
            </w:r>
            <w:r w:rsidRPr="008200F1">
              <w:rPr>
                <w:lang w:eastAsia="en-AU"/>
              </w:rPr>
              <w:t>33.4)</w:t>
            </w:r>
          </w:p>
        </w:tc>
        <w:tc>
          <w:tcPr>
            <w:tcW w:w="727" w:type="dxa"/>
          </w:tcPr>
          <w:p w14:paraId="731FC7E2" w14:textId="77777777" w:rsidR="00392955" w:rsidRPr="008200F1" w:rsidRDefault="00392955" w:rsidP="00820CAA">
            <w:pPr>
              <w:pStyle w:val="TableText"/>
              <w:spacing w:before="30" w:after="30"/>
              <w:jc w:val="right"/>
              <w:rPr>
                <w:lang w:eastAsia="en-AU"/>
              </w:rPr>
            </w:pPr>
          </w:p>
        </w:tc>
      </w:tr>
      <w:tr w:rsidR="00392955" w:rsidRPr="00F9633B" w14:paraId="517537EE" w14:textId="77777777" w:rsidTr="00820CAA">
        <w:trPr>
          <w:cantSplit/>
        </w:trPr>
        <w:tc>
          <w:tcPr>
            <w:tcW w:w="1998" w:type="dxa"/>
          </w:tcPr>
          <w:p w14:paraId="3F902E16" w14:textId="77777777" w:rsidR="00392955" w:rsidRPr="00204019" w:rsidRDefault="00392955" w:rsidP="00820CAA">
            <w:pPr>
              <w:pStyle w:val="TableText"/>
              <w:spacing w:before="30" w:after="30"/>
              <w:ind w:left="144"/>
              <w:rPr>
                <w:lang w:eastAsia="en-AU"/>
              </w:rPr>
            </w:pPr>
            <w:r w:rsidRPr="00204019">
              <w:rPr>
                <w:lang w:eastAsia="en-AU"/>
              </w:rPr>
              <w:t>Positive</w:t>
            </w:r>
          </w:p>
        </w:tc>
        <w:tc>
          <w:tcPr>
            <w:tcW w:w="810" w:type="dxa"/>
          </w:tcPr>
          <w:p w14:paraId="1944CFC5" w14:textId="77777777" w:rsidR="00392955" w:rsidRPr="006162AB" w:rsidRDefault="00392955" w:rsidP="00820CAA">
            <w:pPr>
              <w:pStyle w:val="TableText"/>
              <w:spacing w:before="30" w:after="30"/>
              <w:jc w:val="right"/>
              <w:rPr>
                <w:color w:val="auto"/>
                <w:lang w:eastAsia="en-AU"/>
              </w:rPr>
            </w:pPr>
            <w:r w:rsidRPr="006162AB">
              <w:rPr>
                <w:color w:val="auto"/>
                <w:lang w:eastAsia="en-AU"/>
              </w:rPr>
              <w:t>70.2</w:t>
            </w:r>
          </w:p>
        </w:tc>
        <w:tc>
          <w:tcPr>
            <w:tcW w:w="540" w:type="dxa"/>
          </w:tcPr>
          <w:p w14:paraId="7FE380DE" w14:textId="77777777" w:rsidR="00392955" w:rsidRPr="008200F1" w:rsidRDefault="00392955" w:rsidP="00820CAA">
            <w:pPr>
              <w:pStyle w:val="TableText"/>
              <w:spacing w:before="30" w:after="30"/>
              <w:jc w:val="right"/>
              <w:rPr>
                <w:lang w:eastAsia="en-AU"/>
              </w:rPr>
            </w:pPr>
            <w:r w:rsidRPr="008200F1">
              <w:rPr>
                <w:lang w:eastAsia="en-AU"/>
              </w:rPr>
              <w:t>106</w:t>
            </w:r>
          </w:p>
        </w:tc>
        <w:tc>
          <w:tcPr>
            <w:tcW w:w="540" w:type="dxa"/>
          </w:tcPr>
          <w:p w14:paraId="55D3CFB7" w14:textId="77777777" w:rsidR="00392955" w:rsidRPr="008200F1" w:rsidRDefault="00392955" w:rsidP="00820CAA">
            <w:pPr>
              <w:pStyle w:val="TableText"/>
              <w:spacing w:before="30" w:after="30"/>
              <w:jc w:val="right"/>
              <w:rPr>
                <w:lang w:eastAsia="en-AU"/>
              </w:rPr>
            </w:pPr>
            <w:r w:rsidRPr="008200F1">
              <w:rPr>
                <w:lang w:eastAsia="en-AU"/>
              </w:rPr>
              <w:t>71.1</w:t>
            </w:r>
          </w:p>
        </w:tc>
        <w:tc>
          <w:tcPr>
            <w:tcW w:w="900" w:type="dxa"/>
          </w:tcPr>
          <w:p w14:paraId="39D47E1E" w14:textId="77777777" w:rsidR="00392955" w:rsidRPr="008200F1" w:rsidRDefault="00392955" w:rsidP="00820CAA">
            <w:pPr>
              <w:pStyle w:val="TableText"/>
              <w:spacing w:before="30" w:after="30"/>
              <w:jc w:val="right"/>
              <w:rPr>
                <w:lang w:eastAsia="en-AU"/>
              </w:rPr>
            </w:pPr>
            <w:r w:rsidRPr="008200F1">
              <w:rPr>
                <w:lang w:eastAsia="en-AU"/>
              </w:rPr>
              <w:t>(63.3</w:t>
            </w:r>
            <w:r w:rsidR="00820CAA">
              <w:rPr>
                <w:lang w:eastAsia="en-AU"/>
              </w:rPr>
              <w:t xml:space="preserve"> </w:t>
            </w:r>
            <w:r>
              <w:rPr>
                <w:lang w:eastAsia="en-AU"/>
              </w:rPr>
              <w:t xml:space="preserve">– </w:t>
            </w:r>
            <w:r w:rsidRPr="008200F1">
              <w:rPr>
                <w:lang w:eastAsia="en-AU"/>
              </w:rPr>
              <w:t>77.9)</w:t>
            </w:r>
          </w:p>
        </w:tc>
        <w:tc>
          <w:tcPr>
            <w:tcW w:w="450" w:type="dxa"/>
          </w:tcPr>
          <w:p w14:paraId="27F70830" w14:textId="77777777" w:rsidR="00392955" w:rsidRPr="008200F1" w:rsidRDefault="00392955" w:rsidP="00820CAA">
            <w:pPr>
              <w:pStyle w:val="TableText"/>
              <w:spacing w:before="30" w:after="30"/>
              <w:jc w:val="right"/>
              <w:rPr>
                <w:lang w:eastAsia="en-AU"/>
              </w:rPr>
            </w:pPr>
            <w:r w:rsidRPr="008200F1">
              <w:rPr>
                <w:lang w:eastAsia="en-AU"/>
              </w:rPr>
              <w:t>52</w:t>
            </w:r>
          </w:p>
        </w:tc>
        <w:tc>
          <w:tcPr>
            <w:tcW w:w="450" w:type="dxa"/>
          </w:tcPr>
          <w:p w14:paraId="4B01D142" w14:textId="77777777" w:rsidR="00392955" w:rsidRPr="008200F1" w:rsidRDefault="00392955" w:rsidP="00820CAA">
            <w:pPr>
              <w:pStyle w:val="TableText"/>
              <w:spacing w:before="30" w:after="30"/>
              <w:jc w:val="right"/>
              <w:rPr>
                <w:lang w:eastAsia="en-AU"/>
              </w:rPr>
            </w:pPr>
            <w:r w:rsidRPr="008200F1">
              <w:rPr>
                <w:lang w:eastAsia="en-AU"/>
              </w:rPr>
              <w:t>68.4</w:t>
            </w:r>
          </w:p>
        </w:tc>
        <w:tc>
          <w:tcPr>
            <w:tcW w:w="900" w:type="dxa"/>
          </w:tcPr>
          <w:p w14:paraId="1FC5B72E" w14:textId="77777777" w:rsidR="00392955" w:rsidRPr="008200F1" w:rsidRDefault="00392955" w:rsidP="00820CAA">
            <w:pPr>
              <w:pStyle w:val="TableText"/>
              <w:spacing w:before="30" w:after="30"/>
              <w:jc w:val="right"/>
              <w:rPr>
                <w:lang w:eastAsia="en-AU"/>
              </w:rPr>
            </w:pPr>
            <w:r w:rsidRPr="008200F1">
              <w:rPr>
                <w:lang w:eastAsia="en-AU"/>
              </w:rPr>
              <w:t>(56.9</w:t>
            </w:r>
            <w:r w:rsidR="00820CAA">
              <w:rPr>
                <w:lang w:eastAsia="en-AU"/>
              </w:rPr>
              <w:t xml:space="preserve"> </w:t>
            </w:r>
            <w:r>
              <w:rPr>
                <w:lang w:eastAsia="en-AU"/>
              </w:rPr>
              <w:t xml:space="preserve">– </w:t>
            </w:r>
            <w:r w:rsidRPr="008200F1">
              <w:rPr>
                <w:lang w:eastAsia="en-AU"/>
              </w:rPr>
              <w:t>78.0)</w:t>
            </w:r>
          </w:p>
        </w:tc>
        <w:tc>
          <w:tcPr>
            <w:tcW w:w="727" w:type="dxa"/>
          </w:tcPr>
          <w:p w14:paraId="7F113041" w14:textId="77777777" w:rsidR="00392955" w:rsidRPr="008200F1" w:rsidRDefault="00392955" w:rsidP="00820CAA">
            <w:pPr>
              <w:pStyle w:val="TableText"/>
              <w:spacing w:before="30" w:after="30"/>
              <w:jc w:val="right"/>
              <w:rPr>
                <w:lang w:eastAsia="en-AU"/>
              </w:rPr>
            </w:pPr>
          </w:p>
        </w:tc>
      </w:tr>
      <w:tr w:rsidR="00392955" w:rsidRPr="00F9633B" w14:paraId="0F140158"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8EF8B4B" w14:textId="77777777" w:rsidR="00392955" w:rsidRPr="00204019" w:rsidRDefault="00392955" w:rsidP="00820CAA">
            <w:pPr>
              <w:pStyle w:val="TableText"/>
              <w:keepNext w:val="0"/>
              <w:spacing w:before="30" w:after="30"/>
              <w:ind w:left="144"/>
              <w:rPr>
                <w:lang w:eastAsia="en-AU"/>
              </w:rPr>
            </w:pPr>
            <w:r w:rsidRPr="00204019">
              <w:rPr>
                <w:lang w:eastAsia="en-AU"/>
              </w:rPr>
              <w:t>Missing</w:t>
            </w:r>
          </w:p>
        </w:tc>
        <w:tc>
          <w:tcPr>
            <w:tcW w:w="810" w:type="dxa"/>
          </w:tcPr>
          <w:p w14:paraId="38BF69F4" w14:textId="77777777" w:rsidR="00392955" w:rsidRPr="006162AB" w:rsidRDefault="00392955" w:rsidP="00820CAA">
            <w:pPr>
              <w:pStyle w:val="TableText"/>
              <w:keepNext w:val="0"/>
              <w:spacing w:before="30" w:after="30"/>
              <w:jc w:val="right"/>
              <w:rPr>
                <w:color w:val="auto"/>
                <w:lang w:eastAsia="en-AU"/>
              </w:rPr>
            </w:pPr>
          </w:p>
        </w:tc>
        <w:tc>
          <w:tcPr>
            <w:tcW w:w="540" w:type="dxa"/>
          </w:tcPr>
          <w:p w14:paraId="225087D7" w14:textId="77777777" w:rsidR="00392955" w:rsidRPr="008200F1" w:rsidRDefault="00392955" w:rsidP="00820CAA">
            <w:pPr>
              <w:pStyle w:val="TableText"/>
              <w:keepNext w:val="0"/>
              <w:spacing w:before="30" w:after="30"/>
              <w:jc w:val="right"/>
              <w:rPr>
                <w:lang w:eastAsia="en-AU"/>
              </w:rPr>
            </w:pPr>
            <w:r w:rsidRPr="008200F1">
              <w:rPr>
                <w:lang w:eastAsia="en-AU"/>
              </w:rPr>
              <w:t>10</w:t>
            </w:r>
          </w:p>
        </w:tc>
        <w:tc>
          <w:tcPr>
            <w:tcW w:w="540" w:type="dxa"/>
          </w:tcPr>
          <w:p w14:paraId="0678008D" w14:textId="77777777" w:rsidR="00392955" w:rsidRPr="008200F1" w:rsidRDefault="00392955" w:rsidP="00820CAA">
            <w:pPr>
              <w:pStyle w:val="TableText"/>
              <w:keepNext w:val="0"/>
              <w:spacing w:before="30" w:after="30"/>
              <w:jc w:val="right"/>
              <w:rPr>
                <w:lang w:eastAsia="en-AU"/>
              </w:rPr>
            </w:pPr>
          </w:p>
        </w:tc>
        <w:tc>
          <w:tcPr>
            <w:tcW w:w="900" w:type="dxa"/>
          </w:tcPr>
          <w:p w14:paraId="44B9D29A" w14:textId="77777777" w:rsidR="00392955" w:rsidRPr="008200F1" w:rsidRDefault="00392955" w:rsidP="00820CAA">
            <w:pPr>
              <w:pStyle w:val="TableText"/>
              <w:keepNext w:val="0"/>
              <w:spacing w:before="30" w:after="30"/>
              <w:jc w:val="right"/>
              <w:rPr>
                <w:lang w:eastAsia="en-AU"/>
              </w:rPr>
            </w:pPr>
          </w:p>
        </w:tc>
        <w:tc>
          <w:tcPr>
            <w:tcW w:w="450" w:type="dxa"/>
          </w:tcPr>
          <w:p w14:paraId="27D12C52" w14:textId="77777777" w:rsidR="00392955" w:rsidRPr="008200F1" w:rsidRDefault="00392955" w:rsidP="00820CAA">
            <w:pPr>
              <w:pStyle w:val="TableText"/>
              <w:keepNext w:val="0"/>
              <w:spacing w:before="30" w:after="30"/>
              <w:jc w:val="right"/>
              <w:rPr>
                <w:lang w:eastAsia="en-AU"/>
              </w:rPr>
            </w:pPr>
            <w:r>
              <w:rPr>
                <w:lang w:eastAsia="en-AU"/>
              </w:rPr>
              <w:t>&lt; 5</w:t>
            </w:r>
          </w:p>
        </w:tc>
        <w:tc>
          <w:tcPr>
            <w:tcW w:w="450" w:type="dxa"/>
          </w:tcPr>
          <w:p w14:paraId="1E9E1F7B" w14:textId="77777777" w:rsidR="00392955" w:rsidRPr="008200F1" w:rsidRDefault="00392955" w:rsidP="00820CAA">
            <w:pPr>
              <w:pStyle w:val="TableText"/>
              <w:keepNext w:val="0"/>
              <w:spacing w:before="30" w:after="30"/>
              <w:jc w:val="right"/>
              <w:rPr>
                <w:lang w:eastAsia="en-AU"/>
              </w:rPr>
            </w:pPr>
          </w:p>
        </w:tc>
        <w:tc>
          <w:tcPr>
            <w:tcW w:w="900" w:type="dxa"/>
          </w:tcPr>
          <w:p w14:paraId="332A756B" w14:textId="77777777" w:rsidR="00392955" w:rsidRPr="008200F1" w:rsidRDefault="00392955" w:rsidP="00820CAA">
            <w:pPr>
              <w:pStyle w:val="TableText"/>
              <w:keepNext w:val="0"/>
              <w:spacing w:before="30" w:after="30"/>
              <w:jc w:val="right"/>
              <w:rPr>
                <w:lang w:eastAsia="en-AU"/>
              </w:rPr>
            </w:pPr>
          </w:p>
        </w:tc>
        <w:tc>
          <w:tcPr>
            <w:tcW w:w="727" w:type="dxa"/>
          </w:tcPr>
          <w:p w14:paraId="7EE76B80" w14:textId="77777777" w:rsidR="00392955" w:rsidRPr="008200F1" w:rsidRDefault="00392955" w:rsidP="00820CAA">
            <w:pPr>
              <w:pStyle w:val="TableText"/>
              <w:keepNext w:val="0"/>
              <w:spacing w:before="30" w:after="30"/>
              <w:jc w:val="right"/>
              <w:rPr>
                <w:lang w:eastAsia="en-AU"/>
              </w:rPr>
            </w:pPr>
          </w:p>
        </w:tc>
      </w:tr>
      <w:tr w:rsidR="00392955" w:rsidRPr="00F9633B" w14:paraId="6DF6A101" w14:textId="77777777" w:rsidTr="00820CAA">
        <w:trPr>
          <w:cantSplit/>
        </w:trPr>
        <w:tc>
          <w:tcPr>
            <w:tcW w:w="1998" w:type="dxa"/>
          </w:tcPr>
          <w:p w14:paraId="0D84398E" w14:textId="77777777" w:rsidR="00392955" w:rsidRPr="00204019" w:rsidRDefault="00392955" w:rsidP="00820CAA">
            <w:pPr>
              <w:pStyle w:val="TableText"/>
              <w:spacing w:before="30" w:after="30"/>
              <w:rPr>
                <w:lang w:eastAsia="en-AU"/>
              </w:rPr>
            </w:pPr>
            <w:r w:rsidRPr="00204019">
              <w:rPr>
                <w:lang w:eastAsia="en-AU"/>
              </w:rPr>
              <w:t>Career</w:t>
            </w:r>
          </w:p>
        </w:tc>
        <w:tc>
          <w:tcPr>
            <w:tcW w:w="810" w:type="dxa"/>
          </w:tcPr>
          <w:p w14:paraId="24A0B2FC" w14:textId="77777777" w:rsidR="00392955" w:rsidRPr="006162AB" w:rsidRDefault="00392955" w:rsidP="00820CAA">
            <w:pPr>
              <w:pStyle w:val="TableText"/>
              <w:spacing w:before="30" w:after="30"/>
              <w:jc w:val="right"/>
              <w:rPr>
                <w:color w:val="auto"/>
                <w:lang w:eastAsia="en-AU"/>
              </w:rPr>
            </w:pPr>
          </w:p>
        </w:tc>
        <w:tc>
          <w:tcPr>
            <w:tcW w:w="540" w:type="dxa"/>
          </w:tcPr>
          <w:p w14:paraId="43FF4271" w14:textId="77777777" w:rsidR="00392955" w:rsidRPr="008200F1" w:rsidRDefault="00392955" w:rsidP="00820CAA">
            <w:pPr>
              <w:pStyle w:val="TableText"/>
              <w:spacing w:before="30" w:after="30"/>
              <w:jc w:val="right"/>
              <w:rPr>
                <w:lang w:eastAsia="en-AU"/>
              </w:rPr>
            </w:pPr>
          </w:p>
        </w:tc>
        <w:tc>
          <w:tcPr>
            <w:tcW w:w="540" w:type="dxa"/>
          </w:tcPr>
          <w:p w14:paraId="32A4BB2C" w14:textId="77777777" w:rsidR="00392955" w:rsidRPr="008200F1" w:rsidRDefault="00392955" w:rsidP="00820CAA">
            <w:pPr>
              <w:pStyle w:val="TableText"/>
              <w:spacing w:before="30" w:after="30"/>
              <w:jc w:val="right"/>
              <w:rPr>
                <w:lang w:eastAsia="en-AU"/>
              </w:rPr>
            </w:pPr>
          </w:p>
        </w:tc>
        <w:tc>
          <w:tcPr>
            <w:tcW w:w="900" w:type="dxa"/>
          </w:tcPr>
          <w:p w14:paraId="74AD63D1" w14:textId="77777777" w:rsidR="00392955" w:rsidRPr="008200F1" w:rsidRDefault="00392955" w:rsidP="00820CAA">
            <w:pPr>
              <w:pStyle w:val="TableText"/>
              <w:spacing w:before="30" w:after="30"/>
              <w:jc w:val="right"/>
              <w:rPr>
                <w:lang w:eastAsia="en-AU"/>
              </w:rPr>
            </w:pPr>
          </w:p>
        </w:tc>
        <w:tc>
          <w:tcPr>
            <w:tcW w:w="450" w:type="dxa"/>
          </w:tcPr>
          <w:p w14:paraId="3ADB4B27" w14:textId="77777777" w:rsidR="00392955" w:rsidRPr="008200F1" w:rsidRDefault="00392955" w:rsidP="00820CAA">
            <w:pPr>
              <w:pStyle w:val="TableText"/>
              <w:spacing w:before="30" w:after="30"/>
              <w:jc w:val="right"/>
              <w:rPr>
                <w:lang w:eastAsia="en-AU"/>
              </w:rPr>
            </w:pPr>
          </w:p>
        </w:tc>
        <w:tc>
          <w:tcPr>
            <w:tcW w:w="450" w:type="dxa"/>
          </w:tcPr>
          <w:p w14:paraId="09DEE552" w14:textId="77777777" w:rsidR="00392955" w:rsidRPr="008200F1" w:rsidRDefault="00392955" w:rsidP="00820CAA">
            <w:pPr>
              <w:pStyle w:val="TableText"/>
              <w:spacing w:before="30" w:after="30"/>
              <w:jc w:val="right"/>
              <w:rPr>
                <w:lang w:eastAsia="en-AU"/>
              </w:rPr>
            </w:pPr>
          </w:p>
        </w:tc>
        <w:tc>
          <w:tcPr>
            <w:tcW w:w="900" w:type="dxa"/>
          </w:tcPr>
          <w:p w14:paraId="47103F93" w14:textId="77777777" w:rsidR="00392955" w:rsidRPr="008200F1" w:rsidRDefault="00392955" w:rsidP="00820CAA">
            <w:pPr>
              <w:pStyle w:val="TableText"/>
              <w:spacing w:before="30" w:after="30"/>
              <w:jc w:val="right"/>
              <w:rPr>
                <w:lang w:eastAsia="en-AU"/>
              </w:rPr>
            </w:pPr>
          </w:p>
        </w:tc>
        <w:tc>
          <w:tcPr>
            <w:tcW w:w="727" w:type="dxa"/>
          </w:tcPr>
          <w:p w14:paraId="5563BA80" w14:textId="77777777" w:rsidR="00392955" w:rsidRPr="008200F1" w:rsidRDefault="00392955" w:rsidP="00820CAA">
            <w:pPr>
              <w:pStyle w:val="TableText"/>
              <w:spacing w:before="30" w:after="30"/>
              <w:jc w:val="right"/>
              <w:rPr>
                <w:lang w:eastAsia="en-AU"/>
              </w:rPr>
            </w:pPr>
            <w:r w:rsidRPr="008200F1">
              <w:rPr>
                <w:lang w:eastAsia="en-AU"/>
              </w:rPr>
              <w:t>0.49</w:t>
            </w:r>
          </w:p>
        </w:tc>
      </w:tr>
      <w:tr w:rsidR="00392955" w:rsidRPr="00F9633B" w14:paraId="0E28CDE1"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298BA1C5" w14:textId="77777777" w:rsidR="00392955" w:rsidRPr="008200F1" w:rsidRDefault="00392955" w:rsidP="00820CAA">
            <w:pPr>
              <w:pStyle w:val="TableText"/>
              <w:spacing w:before="30" w:after="30"/>
              <w:ind w:left="144"/>
              <w:rPr>
                <w:lang w:eastAsia="en-AU"/>
              </w:rPr>
            </w:pPr>
            <w:r w:rsidRPr="008200F1">
              <w:rPr>
                <w:lang w:eastAsia="en-AU"/>
              </w:rPr>
              <w:t>Negative</w:t>
            </w:r>
          </w:p>
        </w:tc>
        <w:tc>
          <w:tcPr>
            <w:tcW w:w="810" w:type="dxa"/>
          </w:tcPr>
          <w:p w14:paraId="6CC9C686" w14:textId="77777777" w:rsidR="00392955" w:rsidRPr="006162AB" w:rsidRDefault="00392955" w:rsidP="00820CAA">
            <w:pPr>
              <w:pStyle w:val="TableText"/>
              <w:spacing w:before="30" w:after="30"/>
              <w:jc w:val="right"/>
              <w:rPr>
                <w:color w:val="auto"/>
                <w:lang w:eastAsia="en-AU"/>
              </w:rPr>
            </w:pPr>
            <w:r w:rsidRPr="006162AB">
              <w:rPr>
                <w:color w:val="auto"/>
                <w:lang w:eastAsia="en-AU"/>
              </w:rPr>
              <w:t>13.8</w:t>
            </w:r>
          </w:p>
        </w:tc>
        <w:tc>
          <w:tcPr>
            <w:tcW w:w="540" w:type="dxa"/>
          </w:tcPr>
          <w:p w14:paraId="13D1F938" w14:textId="77777777" w:rsidR="00392955" w:rsidRPr="008200F1" w:rsidRDefault="00392955" w:rsidP="00820CAA">
            <w:pPr>
              <w:pStyle w:val="TableText"/>
              <w:spacing w:before="30" w:after="30"/>
              <w:jc w:val="right"/>
              <w:rPr>
                <w:lang w:eastAsia="en-AU"/>
              </w:rPr>
            </w:pPr>
            <w:r w:rsidRPr="008200F1">
              <w:rPr>
                <w:lang w:eastAsia="en-AU"/>
              </w:rPr>
              <w:t>23</w:t>
            </w:r>
          </w:p>
        </w:tc>
        <w:tc>
          <w:tcPr>
            <w:tcW w:w="540" w:type="dxa"/>
          </w:tcPr>
          <w:p w14:paraId="79529A9A" w14:textId="77777777" w:rsidR="00392955" w:rsidRPr="008200F1" w:rsidRDefault="00392955" w:rsidP="00820CAA">
            <w:pPr>
              <w:pStyle w:val="TableText"/>
              <w:spacing w:before="30" w:after="30"/>
              <w:jc w:val="right"/>
              <w:rPr>
                <w:lang w:eastAsia="en-AU"/>
              </w:rPr>
            </w:pPr>
            <w:r w:rsidRPr="008200F1">
              <w:rPr>
                <w:lang w:eastAsia="en-AU"/>
              </w:rPr>
              <w:t>15.8</w:t>
            </w:r>
          </w:p>
        </w:tc>
        <w:tc>
          <w:tcPr>
            <w:tcW w:w="900" w:type="dxa"/>
          </w:tcPr>
          <w:p w14:paraId="71020E2A" w14:textId="77777777" w:rsidR="00392955" w:rsidRPr="008200F1" w:rsidRDefault="00392955" w:rsidP="00820CAA">
            <w:pPr>
              <w:pStyle w:val="TableText"/>
              <w:spacing w:before="30" w:after="30"/>
              <w:jc w:val="right"/>
              <w:rPr>
                <w:lang w:eastAsia="en-AU"/>
              </w:rPr>
            </w:pPr>
            <w:r w:rsidRPr="008200F1">
              <w:rPr>
                <w:lang w:eastAsia="en-AU"/>
              </w:rPr>
              <w:t>(10.6</w:t>
            </w:r>
            <w:r w:rsidR="00820CAA">
              <w:rPr>
                <w:lang w:eastAsia="en-AU"/>
              </w:rPr>
              <w:t xml:space="preserve"> </w:t>
            </w:r>
            <w:r>
              <w:rPr>
                <w:lang w:eastAsia="en-AU"/>
              </w:rPr>
              <w:t xml:space="preserve">– </w:t>
            </w:r>
            <w:r w:rsidRPr="008200F1">
              <w:rPr>
                <w:lang w:eastAsia="en-AU"/>
              </w:rPr>
              <w:t>22.7)</w:t>
            </w:r>
          </w:p>
        </w:tc>
        <w:tc>
          <w:tcPr>
            <w:tcW w:w="450" w:type="dxa"/>
          </w:tcPr>
          <w:p w14:paraId="76E643C9" w14:textId="77777777" w:rsidR="00392955" w:rsidRPr="008200F1" w:rsidRDefault="00392955" w:rsidP="00820CAA">
            <w:pPr>
              <w:pStyle w:val="TableText"/>
              <w:spacing w:before="30" w:after="30"/>
              <w:jc w:val="right"/>
              <w:rPr>
                <w:lang w:eastAsia="en-AU"/>
              </w:rPr>
            </w:pPr>
            <w:r w:rsidRPr="008200F1">
              <w:rPr>
                <w:lang w:eastAsia="en-AU"/>
              </w:rPr>
              <w:t>7</w:t>
            </w:r>
          </w:p>
        </w:tc>
        <w:tc>
          <w:tcPr>
            <w:tcW w:w="450" w:type="dxa"/>
          </w:tcPr>
          <w:p w14:paraId="7AC370D3" w14:textId="77777777" w:rsidR="00392955" w:rsidRPr="008200F1" w:rsidRDefault="00392955" w:rsidP="00820CAA">
            <w:pPr>
              <w:pStyle w:val="TableText"/>
              <w:spacing w:before="30" w:after="30"/>
              <w:jc w:val="right"/>
              <w:rPr>
                <w:lang w:eastAsia="en-AU"/>
              </w:rPr>
            </w:pPr>
            <w:r w:rsidRPr="008200F1">
              <w:rPr>
                <w:lang w:eastAsia="en-AU"/>
              </w:rPr>
              <w:t>9.9</w:t>
            </w:r>
          </w:p>
        </w:tc>
        <w:tc>
          <w:tcPr>
            <w:tcW w:w="900" w:type="dxa"/>
          </w:tcPr>
          <w:p w14:paraId="36CC43C4" w14:textId="77777777" w:rsidR="00392955" w:rsidRPr="008200F1" w:rsidRDefault="00392955" w:rsidP="00820CAA">
            <w:pPr>
              <w:pStyle w:val="TableText"/>
              <w:spacing w:before="30" w:after="30"/>
              <w:jc w:val="right"/>
              <w:rPr>
                <w:lang w:eastAsia="en-AU"/>
              </w:rPr>
            </w:pPr>
            <w:r w:rsidRPr="008200F1">
              <w:rPr>
                <w:lang w:eastAsia="en-AU"/>
              </w:rPr>
              <w:t>(4.7</w:t>
            </w:r>
            <w:r w:rsidR="00820CAA">
              <w:rPr>
                <w:lang w:eastAsia="en-AU"/>
              </w:rPr>
              <w:t xml:space="preserve"> </w:t>
            </w:r>
            <w:r>
              <w:rPr>
                <w:lang w:eastAsia="en-AU"/>
              </w:rPr>
              <w:t xml:space="preserve">– </w:t>
            </w:r>
            <w:r w:rsidRPr="008200F1">
              <w:rPr>
                <w:lang w:eastAsia="en-AU"/>
              </w:rPr>
              <w:t>19.6)</w:t>
            </w:r>
          </w:p>
        </w:tc>
        <w:tc>
          <w:tcPr>
            <w:tcW w:w="727" w:type="dxa"/>
          </w:tcPr>
          <w:p w14:paraId="55508C72" w14:textId="77777777" w:rsidR="00392955" w:rsidRPr="008200F1" w:rsidRDefault="00392955" w:rsidP="00820CAA">
            <w:pPr>
              <w:pStyle w:val="TableText"/>
              <w:spacing w:before="30" w:after="30"/>
              <w:jc w:val="right"/>
              <w:rPr>
                <w:lang w:eastAsia="en-AU"/>
              </w:rPr>
            </w:pPr>
          </w:p>
        </w:tc>
      </w:tr>
      <w:tr w:rsidR="00392955" w:rsidRPr="00F9633B" w14:paraId="4A5F8716" w14:textId="77777777" w:rsidTr="00820CAA">
        <w:trPr>
          <w:cantSplit/>
        </w:trPr>
        <w:tc>
          <w:tcPr>
            <w:tcW w:w="1998" w:type="dxa"/>
          </w:tcPr>
          <w:p w14:paraId="4E6EE9C2" w14:textId="77777777" w:rsidR="00392955" w:rsidRPr="008200F1" w:rsidRDefault="00392955" w:rsidP="00820CAA">
            <w:pPr>
              <w:pStyle w:val="TableText"/>
              <w:spacing w:before="30" w:after="30"/>
              <w:ind w:left="144"/>
              <w:rPr>
                <w:lang w:eastAsia="en-AU"/>
              </w:rPr>
            </w:pPr>
            <w:r w:rsidRPr="008200F1">
              <w:rPr>
                <w:lang w:eastAsia="en-AU"/>
              </w:rPr>
              <w:t>No influence</w:t>
            </w:r>
          </w:p>
        </w:tc>
        <w:tc>
          <w:tcPr>
            <w:tcW w:w="810" w:type="dxa"/>
          </w:tcPr>
          <w:p w14:paraId="100A9A16" w14:textId="77777777" w:rsidR="00392955" w:rsidRPr="006162AB" w:rsidRDefault="00392955" w:rsidP="00820CAA">
            <w:pPr>
              <w:pStyle w:val="TableText"/>
              <w:spacing w:before="30" w:after="30"/>
              <w:jc w:val="right"/>
              <w:rPr>
                <w:color w:val="auto"/>
                <w:lang w:eastAsia="en-AU"/>
              </w:rPr>
            </w:pPr>
            <w:r w:rsidRPr="006162AB">
              <w:rPr>
                <w:color w:val="auto"/>
                <w:lang w:eastAsia="en-AU"/>
              </w:rPr>
              <w:t>23.5</w:t>
            </w:r>
          </w:p>
        </w:tc>
        <w:tc>
          <w:tcPr>
            <w:tcW w:w="540" w:type="dxa"/>
          </w:tcPr>
          <w:p w14:paraId="01C5F2F8" w14:textId="77777777" w:rsidR="00392955" w:rsidRPr="008200F1" w:rsidRDefault="00392955" w:rsidP="00820CAA">
            <w:pPr>
              <w:pStyle w:val="TableText"/>
              <w:spacing w:before="30" w:after="30"/>
              <w:jc w:val="right"/>
              <w:rPr>
                <w:lang w:eastAsia="en-AU"/>
              </w:rPr>
            </w:pPr>
            <w:r w:rsidRPr="008200F1">
              <w:rPr>
                <w:lang w:eastAsia="en-AU"/>
              </w:rPr>
              <w:t>34</w:t>
            </w:r>
          </w:p>
        </w:tc>
        <w:tc>
          <w:tcPr>
            <w:tcW w:w="540" w:type="dxa"/>
          </w:tcPr>
          <w:p w14:paraId="2206D7AE" w14:textId="77777777" w:rsidR="00392955" w:rsidRPr="008200F1" w:rsidRDefault="00392955" w:rsidP="00820CAA">
            <w:pPr>
              <w:pStyle w:val="TableText"/>
              <w:spacing w:before="30" w:after="30"/>
              <w:jc w:val="right"/>
              <w:rPr>
                <w:lang w:eastAsia="en-AU"/>
              </w:rPr>
            </w:pPr>
            <w:r w:rsidRPr="008200F1">
              <w:rPr>
                <w:lang w:eastAsia="en-AU"/>
              </w:rPr>
              <w:t>23.3</w:t>
            </w:r>
          </w:p>
        </w:tc>
        <w:tc>
          <w:tcPr>
            <w:tcW w:w="900" w:type="dxa"/>
          </w:tcPr>
          <w:p w14:paraId="7B8D01E8" w14:textId="77777777" w:rsidR="00392955" w:rsidRPr="008200F1" w:rsidRDefault="00392955" w:rsidP="00820CAA">
            <w:pPr>
              <w:pStyle w:val="TableText"/>
              <w:spacing w:before="30" w:after="30"/>
              <w:jc w:val="right"/>
              <w:rPr>
                <w:lang w:eastAsia="en-AU"/>
              </w:rPr>
            </w:pPr>
            <w:r w:rsidRPr="008200F1">
              <w:rPr>
                <w:lang w:eastAsia="en-AU"/>
              </w:rPr>
              <w:t>(17.1</w:t>
            </w:r>
            <w:r w:rsidR="00820CAA">
              <w:rPr>
                <w:lang w:eastAsia="en-AU"/>
              </w:rPr>
              <w:t xml:space="preserve"> </w:t>
            </w:r>
            <w:r>
              <w:rPr>
                <w:lang w:eastAsia="en-AU"/>
              </w:rPr>
              <w:t xml:space="preserve">– </w:t>
            </w:r>
            <w:r w:rsidRPr="008200F1">
              <w:rPr>
                <w:lang w:eastAsia="en-AU"/>
              </w:rPr>
              <w:t>30.9)</w:t>
            </w:r>
          </w:p>
        </w:tc>
        <w:tc>
          <w:tcPr>
            <w:tcW w:w="450" w:type="dxa"/>
          </w:tcPr>
          <w:p w14:paraId="6B8F0E00" w14:textId="77777777" w:rsidR="00392955" w:rsidRPr="008200F1" w:rsidRDefault="00392955" w:rsidP="00820CAA">
            <w:pPr>
              <w:pStyle w:val="TableText"/>
              <w:spacing w:before="30" w:after="30"/>
              <w:jc w:val="right"/>
              <w:rPr>
                <w:lang w:eastAsia="en-AU"/>
              </w:rPr>
            </w:pPr>
            <w:r w:rsidRPr="008200F1">
              <w:rPr>
                <w:lang w:eastAsia="en-AU"/>
              </w:rPr>
              <w:t>17</w:t>
            </w:r>
          </w:p>
        </w:tc>
        <w:tc>
          <w:tcPr>
            <w:tcW w:w="450" w:type="dxa"/>
          </w:tcPr>
          <w:p w14:paraId="6A19056B" w14:textId="77777777" w:rsidR="00392955" w:rsidRPr="008200F1" w:rsidRDefault="00392955" w:rsidP="00820CAA">
            <w:pPr>
              <w:pStyle w:val="TableText"/>
              <w:spacing w:before="30" w:after="30"/>
              <w:jc w:val="right"/>
              <w:rPr>
                <w:lang w:eastAsia="en-AU"/>
              </w:rPr>
            </w:pPr>
            <w:r w:rsidRPr="008200F1">
              <w:rPr>
                <w:lang w:eastAsia="en-AU"/>
              </w:rPr>
              <w:t>23.9</w:t>
            </w:r>
          </w:p>
        </w:tc>
        <w:tc>
          <w:tcPr>
            <w:tcW w:w="900" w:type="dxa"/>
          </w:tcPr>
          <w:p w14:paraId="5CF1B79B" w14:textId="77777777" w:rsidR="00392955" w:rsidRPr="008200F1" w:rsidRDefault="00392955" w:rsidP="00820CAA">
            <w:pPr>
              <w:pStyle w:val="TableText"/>
              <w:spacing w:before="30" w:after="30"/>
              <w:jc w:val="right"/>
              <w:rPr>
                <w:lang w:eastAsia="en-AU"/>
              </w:rPr>
            </w:pPr>
            <w:r w:rsidRPr="008200F1">
              <w:rPr>
                <w:lang w:eastAsia="en-AU"/>
              </w:rPr>
              <w:t>(15.3</w:t>
            </w:r>
            <w:r w:rsidR="00820CAA">
              <w:rPr>
                <w:lang w:eastAsia="en-AU"/>
              </w:rPr>
              <w:t xml:space="preserve"> </w:t>
            </w:r>
            <w:r>
              <w:rPr>
                <w:lang w:eastAsia="en-AU"/>
              </w:rPr>
              <w:t xml:space="preserve">– </w:t>
            </w:r>
            <w:r w:rsidRPr="008200F1">
              <w:rPr>
                <w:lang w:eastAsia="en-AU"/>
              </w:rPr>
              <w:t>35.5)</w:t>
            </w:r>
          </w:p>
        </w:tc>
        <w:tc>
          <w:tcPr>
            <w:tcW w:w="727" w:type="dxa"/>
          </w:tcPr>
          <w:p w14:paraId="401D9810" w14:textId="77777777" w:rsidR="00392955" w:rsidRPr="008200F1" w:rsidRDefault="00392955" w:rsidP="00820CAA">
            <w:pPr>
              <w:pStyle w:val="TableText"/>
              <w:spacing w:before="30" w:after="30"/>
              <w:jc w:val="right"/>
              <w:rPr>
                <w:lang w:eastAsia="en-AU"/>
              </w:rPr>
            </w:pPr>
          </w:p>
        </w:tc>
      </w:tr>
      <w:tr w:rsidR="00392955" w:rsidRPr="00F9633B" w14:paraId="326845D0"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DCE38B3" w14:textId="77777777" w:rsidR="00392955" w:rsidRPr="008200F1" w:rsidRDefault="00392955" w:rsidP="00820CAA">
            <w:pPr>
              <w:pStyle w:val="TableText"/>
              <w:spacing w:before="30" w:after="30"/>
              <w:ind w:left="144"/>
              <w:rPr>
                <w:lang w:eastAsia="en-AU"/>
              </w:rPr>
            </w:pPr>
            <w:r w:rsidRPr="008200F1">
              <w:rPr>
                <w:lang w:eastAsia="en-AU"/>
              </w:rPr>
              <w:t>Positive</w:t>
            </w:r>
          </w:p>
        </w:tc>
        <w:tc>
          <w:tcPr>
            <w:tcW w:w="810" w:type="dxa"/>
          </w:tcPr>
          <w:p w14:paraId="7B61FF78" w14:textId="77777777" w:rsidR="00392955" w:rsidRPr="006162AB" w:rsidRDefault="00392955" w:rsidP="00820CAA">
            <w:pPr>
              <w:pStyle w:val="TableText"/>
              <w:spacing w:before="30" w:after="30"/>
              <w:jc w:val="right"/>
              <w:rPr>
                <w:color w:val="auto"/>
                <w:lang w:eastAsia="en-AU"/>
              </w:rPr>
            </w:pPr>
            <w:r w:rsidRPr="006162AB">
              <w:rPr>
                <w:color w:val="auto"/>
                <w:lang w:eastAsia="en-AU"/>
              </w:rPr>
              <w:t>62.7</w:t>
            </w:r>
          </w:p>
        </w:tc>
        <w:tc>
          <w:tcPr>
            <w:tcW w:w="540" w:type="dxa"/>
          </w:tcPr>
          <w:p w14:paraId="799293A1" w14:textId="77777777" w:rsidR="00392955" w:rsidRPr="008200F1" w:rsidRDefault="00392955" w:rsidP="00820CAA">
            <w:pPr>
              <w:pStyle w:val="TableText"/>
              <w:spacing w:before="30" w:after="30"/>
              <w:jc w:val="right"/>
              <w:rPr>
                <w:lang w:eastAsia="en-AU"/>
              </w:rPr>
            </w:pPr>
            <w:r w:rsidRPr="008200F1">
              <w:rPr>
                <w:lang w:eastAsia="en-AU"/>
              </w:rPr>
              <w:t>89</w:t>
            </w:r>
          </w:p>
        </w:tc>
        <w:tc>
          <w:tcPr>
            <w:tcW w:w="540" w:type="dxa"/>
          </w:tcPr>
          <w:p w14:paraId="07367D34" w14:textId="77777777" w:rsidR="00392955" w:rsidRPr="008200F1" w:rsidRDefault="00392955" w:rsidP="00820CAA">
            <w:pPr>
              <w:pStyle w:val="TableText"/>
              <w:spacing w:before="30" w:after="30"/>
              <w:jc w:val="right"/>
              <w:rPr>
                <w:lang w:eastAsia="en-AU"/>
              </w:rPr>
            </w:pPr>
            <w:r w:rsidRPr="008200F1">
              <w:rPr>
                <w:lang w:eastAsia="en-AU"/>
              </w:rPr>
              <w:t>61.0</w:t>
            </w:r>
          </w:p>
        </w:tc>
        <w:tc>
          <w:tcPr>
            <w:tcW w:w="900" w:type="dxa"/>
          </w:tcPr>
          <w:p w14:paraId="506DF527" w14:textId="77777777" w:rsidR="00392955" w:rsidRPr="008200F1" w:rsidRDefault="00392955" w:rsidP="00820CAA">
            <w:pPr>
              <w:pStyle w:val="TableText"/>
              <w:spacing w:before="30" w:after="30"/>
              <w:jc w:val="right"/>
              <w:rPr>
                <w:lang w:eastAsia="en-AU"/>
              </w:rPr>
            </w:pPr>
            <w:r w:rsidRPr="008200F1">
              <w:rPr>
                <w:lang w:eastAsia="en-AU"/>
              </w:rPr>
              <w:t>(52.7</w:t>
            </w:r>
            <w:r w:rsidR="00820CAA">
              <w:rPr>
                <w:lang w:eastAsia="en-AU"/>
              </w:rPr>
              <w:t xml:space="preserve"> </w:t>
            </w:r>
            <w:r>
              <w:rPr>
                <w:lang w:eastAsia="en-AU"/>
              </w:rPr>
              <w:t xml:space="preserve">– </w:t>
            </w:r>
            <w:r w:rsidRPr="008200F1">
              <w:rPr>
                <w:lang w:eastAsia="en-AU"/>
              </w:rPr>
              <w:t>68.6)</w:t>
            </w:r>
          </w:p>
        </w:tc>
        <w:tc>
          <w:tcPr>
            <w:tcW w:w="450" w:type="dxa"/>
          </w:tcPr>
          <w:p w14:paraId="2562BB07" w14:textId="77777777" w:rsidR="00392955" w:rsidRPr="008200F1" w:rsidRDefault="00392955" w:rsidP="00820CAA">
            <w:pPr>
              <w:pStyle w:val="TableText"/>
              <w:spacing w:before="30" w:after="30"/>
              <w:jc w:val="right"/>
              <w:rPr>
                <w:lang w:eastAsia="en-AU"/>
              </w:rPr>
            </w:pPr>
            <w:r w:rsidRPr="008200F1">
              <w:rPr>
                <w:lang w:eastAsia="en-AU"/>
              </w:rPr>
              <w:t>47</w:t>
            </w:r>
          </w:p>
        </w:tc>
        <w:tc>
          <w:tcPr>
            <w:tcW w:w="450" w:type="dxa"/>
          </w:tcPr>
          <w:p w14:paraId="57ADB78F" w14:textId="77777777" w:rsidR="00392955" w:rsidRPr="008200F1" w:rsidRDefault="00392955" w:rsidP="00820CAA">
            <w:pPr>
              <w:pStyle w:val="TableText"/>
              <w:spacing w:before="30" w:after="30"/>
              <w:jc w:val="right"/>
              <w:rPr>
                <w:lang w:eastAsia="en-AU"/>
              </w:rPr>
            </w:pPr>
            <w:r w:rsidRPr="008200F1">
              <w:rPr>
                <w:lang w:eastAsia="en-AU"/>
              </w:rPr>
              <w:t>66.2</w:t>
            </w:r>
          </w:p>
        </w:tc>
        <w:tc>
          <w:tcPr>
            <w:tcW w:w="900" w:type="dxa"/>
          </w:tcPr>
          <w:p w14:paraId="3E67D5BF" w14:textId="77777777" w:rsidR="00392955" w:rsidRPr="008200F1" w:rsidRDefault="00392955" w:rsidP="00820CAA">
            <w:pPr>
              <w:pStyle w:val="TableText"/>
              <w:spacing w:before="30" w:after="30"/>
              <w:jc w:val="right"/>
              <w:rPr>
                <w:lang w:eastAsia="en-AU"/>
              </w:rPr>
            </w:pPr>
            <w:r w:rsidRPr="008200F1">
              <w:rPr>
                <w:lang w:eastAsia="en-AU"/>
              </w:rPr>
              <w:t>(54.2</w:t>
            </w:r>
            <w:r w:rsidR="00820CAA">
              <w:rPr>
                <w:lang w:eastAsia="en-AU"/>
              </w:rPr>
              <w:t xml:space="preserve"> </w:t>
            </w:r>
            <w:r>
              <w:rPr>
                <w:lang w:eastAsia="en-AU"/>
              </w:rPr>
              <w:t xml:space="preserve">– </w:t>
            </w:r>
            <w:r w:rsidRPr="008200F1">
              <w:rPr>
                <w:lang w:eastAsia="en-AU"/>
              </w:rPr>
              <w:t>76.4)</w:t>
            </w:r>
          </w:p>
        </w:tc>
        <w:tc>
          <w:tcPr>
            <w:tcW w:w="727" w:type="dxa"/>
          </w:tcPr>
          <w:p w14:paraId="307FD056" w14:textId="77777777" w:rsidR="00392955" w:rsidRPr="008200F1" w:rsidRDefault="00392955" w:rsidP="00820CAA">
            <w:pPr>
              <w:pStyle w:val="TableText"/>
              <w:spacing w:before="30" w:after="30"/>
              <w:jc w:val="right"/>
              <w:rPr>
                <w:lang w:eastAsia="en-AU"/>
              </w:rPr>
            </w:pPr>
          </w:p>
        </w:tc>
      </w:tr>
      <w:tr w:rsidR="00392955" w:rsidRPr="00F9633B" w14:paraId="65DF87BE" w14:textId="77777777" w:rsidTr="00820CAA">
        <w:trPr>
          <w:cnfStyle w:val="010000000000" w:firstRow="0" w:lastRow="1" w:firstColumn="0" w:lastColumn="0" w:oddVBand="0" w:evenVBand="0" w:oddHBand="0" w:evenHBand="0" w:firstRowFirstColumn="0" w:firstRowLastColumn="0" w:lastRowFirstColumn="0" w:lastRowLastColumn="0"/>
          <w:cantSplit/>
        </w:trPr>
        <w:tc>
          <w:tcPr>
            <w:tcW w:w="1998" w:type="dxa"/>
          </w:tcPr>
          <w:p w14:paraId="654B1CD8" w14:textId="77777777" w:rsidR="00392955" w:rsidRPr="008200F1" w:rsidRDefault="00392955" w:rsidP="00820CAA">
            <w:pPr>
              <w:pStyle w:val="TableText"/>
              <w:spacing w:before="30" w:after="30"/>
              <w:ind w:left="144"/>
              <w:rPr>
                <w:lang w:eastAsia="en-AU"/>
              </w:rPr>
            </w:pPr>
            <w:r w:rsidRPr="008200F1">
              <w:rPr>
                <w:lang w:eastAsia="en-AU"/>
              </w:rPr>
              <w:t>Missing</w:t>
            </w:r>
          </w:p>
        </w:tc>
        <w:tc>
          <w:tcPr>
            <w:tcW w:w="810" w:type="dxa"/>
          </w:tcPr>
          <w:p w14:paraId="0D9E73F9" w14:textId="77777777" w:rsidR="00392955" w:rsidRPr="006162AB" w:rsidRDefault="00392955" w:rsidP="00820CAA">
            <w:pPr>
              <w:pStyle w:val="TableText"/>
              <w:spacing w:before="30" w:after="30"/>
              <w:jc w:val="right"/>
              <w:rPr>
                <w:color w:val="auto"/>
                <w:lang w:eastAsia="en-AU"/>
              </w:rPr>
            </w:pPr>
          </w:p>
        </w:tc>
        <w:tc>
          <w:tcPr>
            <w:tcW w:w="540" w:type="dxa"/>
          </w:tcPr>
          <w:p w14:paraId="12D3C158" w14:textId="77777777" w:rsidR="00392955" w:rsidRPr="008200F1" w:rsidRDefault="00392955" w:rsidP="00820CAA">
            <w:pPr>
              <w:pStyle w:val="TableText"/>
              <w:spacing w:before="30" w:after="30"/>
              <w:jc w:val="right"/>
              <w:rPr>
                <w:lang w:eastAsia="en-AU"/>
              </w:rPr>
            </w:pPr>
            <w:r w:rsidRPr="008200F1">
              <w:rPr>
                <w:lang w:eastAsia="en-AU"/>
              </w:rPr>
              <w:t>13</w:t>
            </w:r>
          </w:p>
        </w:tc>
        <w:tc>
          <w:tcPr>
            <w:tcW w:w="540" w:type="dxa"/>
          </w:tcPr>
          <w:p w14:paraId="60AD150C" w14:textId="77777777" w:rsidR="00392955" w:rsidRPr="008200F1" w:rsidRDefault="00392955" w:rsidP="00820CAA">
            <w:pPr>
              <w:pStyle w:val="TableText"/>
              <w:spacing w:before="30" w:after="30"/>
              <w:jc w:val="right"/>
              <w:rPr>
                <w:lang w:eastAsia="en-AU"/>
              </w:rPr>
            </w:pPr>
          </w:p>
        </w:tc>
        <w:tc>
          <w:tcPr>
            <w:tcW w:w="900" w:type="dxa"/>
          </w:tcPr>
          <w:p w14:paraId="6B0D6385" w14:textId="77777777" w:rsidR="00392955" w:rsidRPr="008200F1" w:rsidRDefault="00392955" w:rsidP="00820CAA">
            <w:pPr>
              <w:pStyle w:val="TableText"/>
              <w:spacing w:before="30" w:after="30"/>
              <w:jc w:val="right"/>
              <w:rPr>
                <w:lang w:eastAsia="en-AU"/>
              </w:rPr>
            </w:pPr>
          </w:p>
        </w:tc>
        <w:tc>
          <w:tcPr>
            <w:tcW w:w="450" w:type="dxa"/>
          </w:tcPr>
          <w:p w14:paraId="7BAFD050" w14:textId="77777777" w:rsidR="00392955" w:rsidRPr="008200F1" w:rsidRDefault="00392955" w:rsidP="00820CAA">
            <w:pPr>
              <w:pStyle w:val="TableText"/>
              <w:spacing w:before="30" w:after="30"/>
              <w:jc w:val="right"/>
              <w:rPr>
                <w:lang w:eastAsia="en-AU"/>
              </w:rPr>
            </w:pPr>
            <w:r w:rsidRPr="008200F1">
              <w:rPr>
                <w:lang w:eastAsia="en-AU"/>
              </w:rPr>
              <w:t>6</w:t>
            </w:r>
          </w:p>
        </w:tc>
        <w:tc>
          <w:tcPr>
            <w:tcW w:w="450" w:type="dxa"/>
          </w:tcPr>
          <w:p w14:paraId="22D77597" w14:textId="77777777" w:rsidR="00392955" w:rsidRPr="008200F1" w:rsidRDefault="00392955" w:rsidP="00820CAA">
            <w:pPr>
              <w:pStyle w:val="TableText"/>
              <w:spacing w:before="30" w:after="30"/>
              <w:jc w:val="right"/>
              <w:rPr>
                <w:lang w:eastAsia="en-AU"/>
              </w:rPr>
            </w:pPr>
          </w:p>
        </w:tc>
        <w:tc>
          <w:tcPr>
            <w:tcW w:w="900" w:type="dxa"/>
          </w:tcPr>
          <w:p w14:paraId="3EC6E451" w14:textId="77777777" w:rsidR="00392955" w:rsidRPr="008200F1" w:rsidRDefault="00392955" w:rsidP="00820CAA">
            <w:pPr>
              <w:pStyle w:val="TableText"/>
              <w:spacing w:before="30" w:after="30"/>
              <w:jc w:val="right"/>
              <w:rPr>
                <w:lang w:eastAsia="en-AU"/>
              </w:rPr>
            </w:pPr>
          </w:p>
        </w:tc>
        <w:tc>
          <w:tcPr>
            <w:tcW w:w="727" w:type="dxa"/>
          </w:tcPr>
          <w:p w14:paraId="6F31D5AF" w14:textId="77777777" w:rsidR="00392955" w:rsidRPr="008200F1" w:rsidRDefault="00392955" w:rsidP="00820CAA">
            <w:pPr>
              <w:pStyle w:val="TableText"/>
              <w:spacing w:before="30" w:after="30"/>
              <w:jc w:val="right"/>
              <w:rPr>
                <w:lang w:eastAsia="en-AU"/>
              </w:rPr>
            </w:pPr>
          </w:p>
        </w:tc>
      </w:tr>
    </w:tbl>
    <w:p w14:paraId="4B6776E3"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5B48CDC3" w14:textId="77777777" w:rsidR="00BD3A7A" w:rsidRDefault="00BD3A7A" w:rsidP="00BD3A7A">
      <w:pPr>
        <w:pStyle w:val="TableName"/>
      </w:pPr>
      <w:bookmarkStart w:id="841" w:name="_Toc525043637"/>
      <w:r>
        <w:t>Table C</w:t>
      </w:r>
      <w:r w:rsidRPr="00135BBA">
        <w:t>.3</w:t>
      </w:r>
      <w:r>
        <w:tab/>
      </w:r>
      <w:r w:rsidRPr="00135BBA">
        <w:t>Effect of ADF members’ military service on civilian FWS respondents</w:t>
      </w:r>
      <w:r>
        <w:t>,</w:t>
      </w:r>
      <w:r w:rsidRPr="00135BBA">
        <w:t xml:space="preserve"> stratified by military status of ADF member</w:t>
      </w:r>
      <w:bookmarkEnd w:id="841"/>
    </w:p>
    <w:tbl>
      <w:tblPr>
        <w:tblStyle w:val="TWRPTable"/>
        <w:tblW w:w="5000" w:type="pct"/>
        <w:tblLayout w:type="fixed"/>
        <w:tblLook w:val="01E0" w:firstRow="1" w:lastRow="1" w:firstColumn="1" w:lastColumn="1" w:noHBand="0" w:noVBand="0"/>
        <w:tblDescription w:val="Table C.3: Effect of ADF members’ military service on civilian FWS respondents, stratified by military status of ADF member"/>
      </w:tblPr>
      <w:tblGrid>
        <w:gridCol w:w="1998"/>
        <w:gridCol w:w="810"/>
        <w:gridCol w:w="540"/>
        <w:gridCol w:w="540"/>
        <w:gridCol w:w="900"/>
        <w:gridCol w:w="450"/>
        <w:gridCol w:w="450"/>
        <w:gridCol w:w="900"/>
        <w:gridCol w:w="727"/>
      </w:tblGrid>
      <w:tr w:rsidR="00204019" w:rsidRPr="00F9633B" w14:paraId="4E74D85E"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single" w:sz="4" w:space="0" w:color="000000"/>
              <w:bottom w:val="nil"/>
            </w:tcBorders>
          </w:tcPr>
          <w:p w14:paraId="130A8FE1" w14:textId="77777777" w:rsidR="00204019" w:rsidRPr="00F9633B" w:rsidRDefault="00204019" w:rsidP="00820CAA">
            <w:pPr>
              <w:pStyle w:val="TableText"/>
              <w:spacing w:before="30" w:after="30"/>
            </w:pPr>
          </w:p>
        </w:tc>
        <w:tc>
          <w:tcPr>
            <w:tcW w:w="5317" w:type="dxa"/>
            <w:gridSpan w:val="8"/>
          </w:tcPr>
          <w:p w14:paraId="173E5CA5" w14:textId="77777777" w:rsidR="00204019" w:rsidRPr="00F9633B" w:rsidRDefault="00204019" w:rsidP="00820CAA">
            <w:pPr>
              <w:pStyle w:val="TableText"/>
              <w:spacing w:before="30" w:after="30"/>
              <w:jc w:val="center"/>
            </w:pPr>
            <w:r w:rsidRPr="00F9633B">
              <w:t>Military status of ADF member</w:t>
            </w:r>
          </w:p>
        </w:tc>
      </w:tr>
      <w:tr w:rsidR="00204019" w:rsidRPr="00F9633B" w14:paraId="34EA6BA0"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bottom w:val="nil"/>
            </w:tcBorders>
          </w:tcPr>
          <w:p w14:paraId="739D715A" w14:textId="77777777" w:rsidR="00204019" w:rsidRPr="00F9633B" w:rsidRDefault="00204019" w:rsidP="00820CAA">
            <w:pPr>
              <w:pStyle w:val="TableText"/>
              <w:spacing w:before="30" w:after="30"/>
            </w:pPr>
          </w:p>
        </w:tc>
        <w:tc>
          <w:tcPr>
            <w:tcW w:w="810" w:type="dxa"/>
          </w:tcPr>
          <w:p w14:paraId="7A12766A" w14:textId="77777777" w:rsidR="00204019" w:rsidRPr="00F9633B" w:rsidRDefault="00204019" w:rsidP="00820CAA">
            <w:pPr>
              <w:pStyle w:val="TableText"/>
              <w:spacing w:before="30" w:after="30"/>
              <w:jc w:val="right"/>
              <w:rPr>
                <w:b w:val="0"/>
              </w:rPr>
            </w:pPr>
            <w:r w:rsidRPr="00F9633B">
              <w:t>All</w:t>
            </w:r>
            <w:r w:rsidRPr="00F9633B">
              <w:br/>
              <w:t xml:space="preserve">(n = </w:t>
            </w:r>
            <w:r>
              <w:t>1,151</w:t>
            </w:r>
            <w:r w:rsidRPr="00F9633B">
              <w:t>)</w:t>
            </w:r>
          </w:p>
        </w:tc>
        <w:tc>
          <w:tcPr>
            <w:tcW w:w="1980" w:type="dxa"/>
            <w:gridSpan w:val="3"/>
          </w:tcPr>
          <w:p w14:paraId="3155AFED" w14:textId="77777777" w:rsidR="00204019" w:rsidRPr="00F9633B" w:rsidRDefault="00204019" w:rsidP="00820CAA">
            <w:pPr>
              <w:pStyle w:val="TableText"/>
              <w:spacing w:before="30" w:after="30"/>
              <w:jc w:val="center"/>
            </w:pPr>
            <w:r w:rsidRPr="00F9633B">
              <w:t>Current</w:t>
            </w:r>
            <w:r w:rsidRPr="00F9633B">
              <w:br/>
              <w:t xml:space="preserve">(n = </w:t>
            </w:r>
            <w:r>
              <w:t>770</w:t>
            </w:r>
            <w:r w:rsidRPr="00F9633B">
              <w:t>)</w:t>
            </w:r>
          </w:p>
        </w:tc>
        <w:tc>
          <w:tcPr>
            <w:tcW w:w="1800" w:type="dxa"/>
            <w:gridSpan w:val="3"/>
          </w:tcPr>
          <w:p w14:paraId="3F4AF4D5" w14:textId="77777777" w:rsidR="00204019" w:rsidRPr="00F9633B" w:rsidRDefault="00204019" w:rsidP="00820CAA">
            <w:pPr>
              <w:pStyle w:val="TableText"/>
              <w:spacing w:before="30" w:after="30"/>
              <w:jc w:val="center"/>
            </w:pPr>
            <w:r w:rsidRPr="00F9633B">
              <w:t>Ex-serving</w:t>
            </w:r>
            <w:r w:rsidRPr="00F9633B">
              <w:br/>
              <w:t xml:space="preserve">(n = </w:t>
            </w:r>
            <w:r>
              <w:t>381</w:t>
            </w:r>
            <w:r w:rsidRPr="00F9633B">
              <w:t>)</w:t>
            </w:r>
          </w:p>
        </w:tc>
        <w:tc>
          <w:tcPr>
            <w:tcW w:w="727" w:type="dxa"/>
            <w:tcBorders>
              <w:top w:val="nil"/>
              <w:bottom w:val="nil"/>
            </w:tcBorders>
          </w:tcPr>
          <w:p w14:paraId="399F7223" w14:textId="77777777" w:rsidR="00204019" w:rsidRPr="00F9633B" w:rsidRDefault="00204019" w:rsidP="00820CAA">
            <w:pPr>
              <w:pStyle w:val="TableText"/>
              <w:spacing w:before="30" w:after="30"/>
            </w:pPr>
          </w:p>
        </w:tc>
      </w:tr>
      <w:tr w:rsidR="00204019" w:rsidRPr="00F9633B" w14:paraId="55AF3D33" w14:textId="77777777" w:rsidTr="00820CAA">
        <w:trPr>
          <w:cnfStyle w:val="100000000000" w:firstRow="1" w:lastRow="0" w:firstColumn="0" w:lastColumn="0" w:oddVBand="0" w:evenVBand="0" w:oddHBand="0" w:evenHBand="0" w:firstRowFirstColumn="0" w:firstRowLastColumn="0" w:lastRowFirstColumn="0" w:lastRowLastColumn="0"/>
          <w:cantSplit/>
          <w:tblHeader/>
        </w:trPr>
        <w:tc>
          <w:tcPr>
            <w:tcW w:w="1998" w:type="dxa"/>
            <w:tcBorders>
              <w:top w:val="nil"/>
            </w:tcBorders>
          </w:tcPr>
          <w:p w14:paraId="202FBAD5" w14:textId="77777777" w:rsidR="00204019" w:rsidRPr="00F9633B" w:rsidRDefault="00204019" w:rsidP="00820CAA">
            <w:pPr>
              <w:pStyle w:val="TableText"/>
              <w:spacing w:before="30" w:after="30"/>
              <w:rPr>
                <w:b w:val="0"/>
              </w:rPr>
            </w:pPr>
            <w:r w:rsidRPr="00F9633B">
              <w:t>Measure</w:t>
            </w:r>
          </w:p>
        </w:tc>
        <w:tc>
          <w:tcPr>
            <w:tcW w:w="810" w:type="dxa"/>
          </w:tcPr>
          <w:p w14:paraId="621F51D2" w14:textId="77777777" w:rsidR="00204019" w:rsidRPr="00F9633B" w:rsidRDefault="00204019" w:rsidP="00820CAA">
            <w:pPr>
              <w:pStyle w:val="TableText"/>
              <w:spacing w:before="30" w:after="30"/>
              <w:jc w:val="right"/>
              <w:rPr>
                <w:b w:val="0"/>
              </w:rPr>
            </w:pPr>
            <w:r w:rsidRPr="00F9633B">
              <w:t>%</w:t>
            </w:r>
          </w:p>
        </w:tc>
        <w:tc>
          <w:tcPr>
            <w:tcW w:w="540" w:type="dxa"/>
          </w:tcPr>
          <w:p w14:paraId="6692DA53" w14:textId="77777777" w:rsidR="00204019" w:rsidRPr="00F9633B" w:rsidRDefault="00204019" w:rsidP="00820CAA">
            <w:pPr>
              <w:pStyle w:val="TableText"/>
              <w:spacing w:before="30" w:after="30"/>
              <w:jc w:val="right"/>
              <w:rPr>
                <w:b w:val="0"/>
              </w:rPr>
            </w:pPr>
            <w:r w:rsidRPr="00F9633B">
              <w:t>n</w:t>
            </w:r>
          </w:p>
        </w:tc>
        <w:tc>
          <w:tcPr>
            <w:tcW w:w="540" w:type="dxa"/>
          </w:tcPr>
          <w:p w14:paraId="2ACE97B7" w14:textId="77777777" w:rsidR="00204019" w:rsidRPr="00F9633B" w:rsidRDefault="00204019" w:rsidP="00820CAA">
            <w:pPr>
              <w:pStyle w:val="TableText"/>
              <w:spacing w:before="30" w:after="30"/>
              <w:jc w:val="right"/>
              <w:rPr>
                <w:b w:val="0"/>
              </w:rPr>
            </w:pPr>
            <w:r w:rsidRPr="00F9633B">
              <w:t>%</w:t>
            </w:r>
          </w:p>
        </w:tc>
        <w:tc>
          <w:tcPr>
            <w:tcW w:w="900" w:type="dxa"/>
          </w:tcPr>
          <w:p w14:paraId="529F2118" w14:textId="77777777" w:rsidR="00204019" w:rsidRPr="00F9633B" w:rsidRDefault="00204019" w:rsidP="00820CAA">
            <w:pPr>
              <w:pStyle w:val="TableText"/>
              <w:spacing w:before="30" w:after="30"/>
              <w:jc w:val="right"/>
              <w:rPr>
                <w:b w:val="0"/>
              </w:rPr>
            </w:pPr>
            <w:r w:rsidRPr="00F9633B">
              <w:t>(95% CI)</w:t>
            </w:r>
          </w:p>
        </w:tc>
        <w:tc>
          <w:tcPr>
            <w:tcW w:w="450" w:type="dxa"/>
          </w:tcPr>
          <w:p w14:paraId="3DC578D9" w14:textId="77777777" w:rsidR="00204019" w:rsidRPr="00F9633B" w:rsidRDefault="00204019" w:rsidP="00820CAA">
            <w:pPr>
              <w:pStyle w:val="TableText"/>
              <w:spacing w:before="30" w:after="30"/>
              <w:jc w:val="right"/>
              <w:rPr>
                <w:b w:val="0"/>
              </w:rPr>
            </w:pPr>
            <w:r w:rsidRPr="00F9633B">
              <w:t>n</w:t>
            </w:r>
          </w:p>
        </w:tc>
        <w:tc>
          <w:tcPr>
            <w:tcW w:w="450" w:type="dxa"/>
          </w:tcPr>
          <w:p w14:paraId="5BBA0295" w14:textId="77777777" w:rsidR="00204019" w:rsidRPr="00F9633B" w:rsidRDefault="00204019" w:rsidP="00820CAA">
            <w:pPr>
              <w:pStyle w:val="TableText"/>
              <w:spacing w:before="30" w:after="30"/>
              <w:jc w:val="right"/>
              <w:rPr>
                <w:b w:val="0"/>
              </w:rPr>
            </w:pPr>
            <w:r w:rsidRPr="00F9633B">
              <w:t>%</w:t>
            </w:r>
          </w:p>
        </w:tc>
        <w:tc>
          <w:tcPr>
            <w:tcW w:w="900" w:type="dxa"/>
          </w:tcPr>
          <w:p w14:paraId="0A020199" w14:textId="77777777" w:rsidR="00204019" w:rsidRPr="00F9633B" w:rsidRDefault="00204019" w:rsidP="00820CAA">
            <w:pPr>
              <w:pStyle w:val="TableText"/>
              <w:spacing w:before="30" w:after="30"/>
              <w:jc w:val="right"/>
              <w:rPr>
                <w:b w:val="0"/>
              </w:rPr>
            </w:pPr>
            <w:r w:rsidRPr="00F9633B">
              <w:t>(95% CI)</w:t>
            </w:r>
          </w:p>
        </w:tc>
        <w:tc>
          <w:tcPr>
            <w:tcW w:w="727" w:type="dxa"/>
            <w:tcBorders>
              <w:top w:val="nil"/>
            </w:tcBorders>
          </w:tcPr>
          <w:p w14:paraId="0A03FA8A" w14:textId="77777777" w:rsidR="00204019" w:rsidRPr="00F9633B" w:rsidRDefault="00204019" w:rsidP="00820CAA">
            <w:pPr>
              <w:pStyle w:val="TableText"/>
              <w:spacing w:before="30" w:after="30"/>
              <w:jc w:val="right"/>
              <w:rPr>
                <w:b w:val="0"/>
              </w:rPr>
            </w:pPr>
            <w:r w:rsidRPr="00F9633B">
              <w:rPr>
                <w:i/>
              </w:rPr>
              <w:t>p</w:t>
            </w:r>
            <w:r w:rsidRPr="00F9633B">
              <w:t>-value</w:t>
            </w:r>
          </w:p>
        </w:tc>
      </w:tr>
      <w:tr w:rsidR="00820CAA" w:rsidRPr="00F9633B" w14:paraId="11C90A9C"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ECBA8CA" w14:textId="201BF7F2" w:rsidR="00820CAA" w:rsidRPr="000F7A00" w:rsidRDefault="00820CAA" w:rsidP="00C6294A">
            <w:pPr>
              <w:pStyle w:val="TableText"/>
              <w:spacing w:before="30" w:after="30"/>
              <w:rPr>
                <w:lang w:eastAsia="en-AU"/>
              </w:rPr>
            </w:pPr>
            <w:r w:rsidRPr="000F7A00">
              <w:rPr>
                <w:lang w:eastAsia="en-AU"/>
              </w:rPr>
              <w:t>Relationships with their immediate family</w:t>
            </w:r>
          </w:p>
        </w:tc>
        <w:tc>
          <w:tcPr>
            <w:tcW w:w="810" w:type="dxa"/>
          </w:tcPr>
          <w:p w14:paraId="2617305D" w14:textId="77777777" w:rsidR="00820CAA" w:rsidRPr="000F7A00" w:rsidRDefault="00820CAA" w:rsidP="00820CAA">
            <w:pPr>
              <w:pStyle w:val="TableText"/>
              <w:spacing w:before="30" w:after="30"/>
              <w:jc w:val="right"/>
              <w:rPr>
                <w:color w:val="auto"/>
                <w:lang w:eastAsia="en-AU"/>
              </w:rPr>
            </w:pPr>
          </w:p>
        </w:tc>
        <w:tc>
          <w:tcPr>
            <w:tcW w:w="540" w:type="dxa"/>
          </w:tcPr>
          <w:p w14:paraId="62A73799" w14:textId="77777777" w:rsidR="00820CAA" w:rsidRPr="000F7A00" w:rsidRDefault="00820CAA" w:rsidP="00820CAA">
            <w:pPr>
              <w:pStyle w:val="TableText"/>
              <w:spacing w:before="30" w:after="30"/>
              <w:jc w:val="right"/>
              <w:rPr>
                <w:lang w:eastAsia="en-AU"/>
              </w:rPr>
            </w:pPr>
          </w:p>
        </w:tc>
        <w:tc>
          <w:tcPr>
            <w:tcW w:w="540" w:type="dxa"/>
          </w:tcPr>
          <w:p w14:paraId="440CE44A" w14:textId="77777777" w:rsidR="00820CAA" w:rsidRPr="000F7A00" w:rsidRDefault="00820CAA" w:rsidP="00820CAA">
            <w:pPr>
              <w:pStyle w:val="TableText"/>
              <w:spacing w:before="30" w:after="30"/>
              <w:jc w:val="right"/>
              <w:rPr>
                <w:lang w:eastAsia="en-AU"/>
              </w:rPr>
            </w:pPr>
          </w:p>
        </w:tc>
        <w:tc>
          <w:tcPr>
            <w:tcW w:w="900" w:type="dxa"/>
          </w:tcPr>
          <w:p w14:paraId="3D9EC074" w14:textId="77777777" w:rsidR="00820CAA" w:rsidRPr="000F7A00" w:rsidRDefault="00820CAA" w:rsidP="00820CAA">
            <w:pPr>
              <w:pStyle w:val="TableText"/>
              <w:spacing w:before="30" w:after="30"/>
              <w:jc w:val="right"/>
              <w:rPr>
                <w:lang w:eastAsia="en-AU"/>
              </w:rPr>
            </w:pPr>
          </w:p>
        </w:tc>
        <w:tc>
          <w:tcPr>
            <w:tcW w:w="450" w:type="dxa"/>
          </w:tcPr>
          <w:p w14:paraId="0E49E641" w14:textId="77777777" w:rsidR="00820CAA" w:rsidRPr="000F7A00" w:rsidRDefault="00820CAA" w:rsidP="00820CAA">
            <w:pPr>
              <w:pStyle w:val="TableText"/>
              <w:spacing w:before="30" w:after="30"/>
              <w:jc w:val="right"/>
              <w:rPr>
                <w:lang w:eastAsia="en-AU"/>
              </w:rPr>
            </w:pPr>
          </w:p>
        </w:tc>
        <w:tc>
          <w:tcPr>
            <w:tcW w:w="450" w:type="dxa"/>
          </w:tcPr>
          <w:p w14:paraId="4413035C" w14:textId="77777777" w:rsidR="00820CAA" w:rsidRPr="000F7A00" w:rsidRDefault="00820CAA" w:rsidP="00820CAA">
            <w:pPr>
              <w:pStyle w:val="TableText"/>
              <w:spacing w:before="30" w:after="30"/>
              <w:jc w:val="right"/>
              <w:rPr>
                <w:lang w:eastAsia="en-AU"/>
              </w:rPr>
            </w:pPr>
          </w:p>
        </w:tc>
        <w:tc>
          <w:tcPr>
            <w:tcW w:w="900" w:type="dxa"/>
          </w:tcPr>
          <w:p w14:paraId="2874BFA8" w14:textId="77777777" w:rsidR="00820CAA" w:rsidRPr="000F7A00" w:rsidRDefault="00820CAA" w:rsidP="00820CAA">
            <w:pPr>
              <w:pStyle w:val="TableText"/>
              <w:spacing w:before="30" w:after="30"/>
              <w:jc w:val="right"/>
              <w:rPr>
                <w:lang w:eastAsia="en-AU"/>
              </w:rPr>
            </w:pPr>
          </w:p>
        </w:tc>
        <w:tc>
          <w:tcPr>
            <w:tcW w:w="727" w:type="dxa"/>
          </w:tcPr>
          <w:p w14:paraId="21E964B4" w14:textId="77777777" w:rsidR="00820CAA" w:rsidRPr="000F7A00" w:rsidRDefault="00820CAA" w:rsidP="00820CAA">
            <w:pPr>
              <w:pStyle w:val="TableText"/>
              <w:spacing w:before="30" w:after="30"/>
              <w:jc w:val="right"/>
              <w:rPr>
                <w:lang w:eastAsia="en-AU"/>
              </w:rPr>
            </w:pPr>
            <w:r w:rsidRPr="000F7A00">
              <w:rPr>
                <w:lang w:eastAsia="en-AU"/>
              </w:rPr>
              <w:t>0.04</w:t>
            </w:r>
          </w:p>
        </w:tc>
      </w:tr>
      <w:tr w:rsidR="00820CAA" w:rsidRPr="00F9633B" w14:paraId="11CD7290" w14:textId="77777777" w:rsidTr="00820CAA">
        <w:trPr>
          <w:cantSplit/>
        </w:trPr>
        <w:tc>
          <w:tcPr>
            <w:tcW w:w="1998" w:type="dxa"/>
          </w:tcPr>
          <w:p w14:paraId="68A8C581" w14:textId="77777777" w:rsidR="00820CAA" w:rsidRPr="000F7A00" w:rsidRDefault="00820CAA" w:rsidP="00820CAA">
            <w:pPr>
              <w:pStyle w:val="TableText"/>
              <w:spacing w:before="30" w:after="30"/>
              <w:ind w:left="144"/>
              <w:rPr>
                <w:lang w:eastAsia="en-AU"/>
              </w:rPr>
            </w:pPr>
            <w:r w:rsidRPr="000F7A00">
              <w:rPr>
                <w:lang w:eastAsia="en-AU"/>
              </w:rPr>
              <w:t>Negative</w:t>
            </w:r>
          </w:p>
        </w:tc>
        <w:tc>
          <w:tcPr>
            <w:tcW w:w="810" w:type="dxa"/>
          </w:tcPr>
          <w:p w14:paraId="2DADE6F7" w14:textId="77777777" w:rsidR="00820CAA" w:rsidRPr="000F7A00" w:rsidRDefault="00820CAA" w:rsidP="00820CAA">
            <w:pPr>
              <w:pStyle w:val="TableText"/>
              <w:spacing w:before="30" w:after="30"/>
              <w:jc w:val="right"/>
              <w:rPr>
                <w:color w:val="auto"/>
                <w:lang w:eastAsia="en-AU"/>
              </w:rPr>
            </w:pPr>
            <w:r w:rsidRPr="000F7A00">
              <w:rPr>
                <w:color w:val="auto"/>
                <w:lang w:eastAsia="en-AU"/>
              </w:rPr>
              <w:t>20.6</w:t>
            </w:r>
          </w:p>
        </w:tc>
        <w:tc>
          <w:tcPr>
            <w:tcW w:w="540" w:type="dxa"/>
          </w:tcPr>
          <w:p w14:paraId="03826A4D" w14:textId="77777777" w:rsidR="00820CAA" w:rsidRPr="000F7A00" w:rsidRDefault="00820CAA" w:rsidP="00820CAA">
            <w:pPr>
              <w:pStyle w:val="TableText"/>
              <w:spacing w:before="30" w:after="30"/>
              <w:jc w:val="right"/>
              <w:rPr>
                <w:lang w:eastAsia="en-AU"/>
              </w:rPr>
            </w:pPr>
            <w:r w:rsidRPr="000F7A00">
              <w:rPr>
                <w:lang w:eastAsia="en-AU"/>
              </w:rPr>
              <w:t>143</w:t>
            </w:r>
          </w:p>
        </w:tc>
        <w:tc>
          <w:tcPr>
            <w:tcW w:w="540" w:type="dxa"/>
          </w:tcPr>
          <w:p w14:paraId="3D34B3E9" w14:textId="77777777" w:rsidR="00820CAA" w:rsidRPr="000F7A00" w:rsidRDefault="00820CAA" w:rsidP="00820CAA">
            <w:pPr>
              <w:pStyle w:val="TableText"/>
              <w:spacing w:before="30" w:after="30"/>
              <w:jc w:val="right"/>
              <w:rPr>
                <w:lang w:eastAsia="en-AU"/>
              </w:rPr>
            </w:pPr>
            <w:r w:rsidRPr="000F7A00">
              <w:rPr>
                <w:lang w:eastAsia="en-AU"/>
              </w:rPr>
              <w:t>19.7</w:t>
            </w:r>
          </w:p>
        </w:tc>
        <w:tc>
          <w:tcPr>
            <w:tcW w:w="900" w:type="dxa"/>
          </w:tcPr>
          <w:p w14:paraId="29E6C45E" w14:textId="77777777" w:rsidR="00820CAA" w:rsidRPr="000F7A00" w:rsidRDefault="00820CAA" w:rsidP="00820CAA">
            <w:pPr>
              <w:pStyle w:val="TableText"/>
              <w:spacing w:before="30" w:after="30"/>
              <w:jc w:val="right"/>
              <w:rPr>
                <w:lang w:eastAsia="en-AU"/>
              </w:rPr>
            </w:pPr>
            <w:r w:rsidRPr="000F7A00">
              <w:rPr>
                <w:lang w:eastAsia="en-AU"/>
              </w:rPr>
              <w:t>(17.0</w:t>
            </w:r>
            <w:r>
              <w:rPr>
                <w:lang w:eastAsia="en-AU"/>
              </w:rPr>
              <w:t xml:space="preserve"> – </w:t>
            </w:r>
            <w:r w:rsidRPr="000F7A00">
              <w:rPr>
                <w:lang w:eastAsia="en-AU"/>
              </w:rPr>
              <w:t>22.8)</w:t>
            </w:r>
          </w:p>
        </w:tc>
        <w:tc>
          <w:tcPr>
            <w:tcW w:w="450" w:type="dxa"/>
          </w:tcPr>
          <w:p w14:paraId="15081202" w14:textId="77777777" w:rsidR="00820CAA" w:rsidRPr="000F7A00" w:rsidRDefault="00820CAA" w:rsidP="00820CAA">
            <w:pPr>
              <w:pStyle w:val="TableText"/>
              <w:spacing w:before="30" w:after="30"/>
              <w:jc w:val="right"/>
              <w:rPr>
                <w:lang w:eastAsia="en-AU"/>
              </w:rPr>
            </w:pPr>
            <w:r w:rsidRPr="000F7A00">
              <w:rPr>
                <w:lang w:eastAsia="en-AU"/>
              </w:rPr>
              <w:t>81</w:t>
            </w:r>
          </w:p>
        </w:tc>
        <w:tc>
          <w:tcPr>
            <w:tcW w:w="450" w:type="dxa"/>
          </w:tcPr>
          <w:p w14:paraId="71A7919E" w14:textId="77777777" w:rsidR="00820CAA" w:rsidRPr="000F7A00" w:rsidRDefault="00820CAA" w:rsidP="00820CAA">
            <w:pPr>
              <w:pStyle w:val="TableText"/>
              <w:spacing w:before="30" w:after="30"/>
              <w:jc w:val="right"/>
              <w:rPr>
                <w:lang w:eastAsia="en-AU"/>
              </w:rPr>
            </w:pPr>
            <w:r w:rsidRPr="000F7A00">
              <w:rPr>
                <w:lang w:eastAsia="en-AU"/>
              </w:rPr>
              <w:t>22.4</w:t>
            </w:r>
          </w:p>
        </w:tc>
        <w:tc>
          <w:tcPr>
            <w:tcW w:w="900" w:type="dxa"/>
          </w:tcPr>
          <w:p w14:paraId="448A51C2" w14:textId="77777777" w:rsidR="00820CAA" w:rsidRPr="000F7A00" w:rsidRDefault="00820CAA" w:rsidP="00820CAA">
            <w:pPr>
              <w:pStyle w:val="TableText"/>
              <w:spacing w:before="30" w:after="30"/>
              <w:jc w:val="right"/>
              <w:rPr>
                <w:lang w:eastAsia="en-AU"/>
              </w:rPr>
            </w:pPr>
            <w:r w:rsidRPr="000F7A00">
              <w:rPr>
                <w:lang w:eastAsia="en-AU"/>
              </w:rPr>
              <w:t>(18.4</w:t>
            </w:r>
            <w:r>
              <w:rPr>
                <w:lang w:eastAsia="en-AU"/>
              </w:rPr>
              <w:t xml:space="preserve"> – </w:t>
            </w:r>
            <w:r w:rsidRPr="000F7A00">
              <w:rPr>
                <w:lang w:eastAsia="en-AU"/>
              </w:rPr>
              <w:t>27.1)</w:t>
            </w:r>
          </w:p>
        </w:tc>
        <w:tc>
          <w:tcPr>
            <w:tcW w:w="727" w:type="dxa"/>
          </w:tcPr>
          <w:p w14:paraId="096F66F5" w14:textId="77777777" w:rsidR="00820CAA" w:rsidRPr="000F7A00" w:rsidRDefault="00820CAA" w:rsidP="00820CAA">
            <w:pPr>
              <w:pStyle w:val="TableText"/>
              <w:spacing w:before="30" w:after="30"/>
              <w:jc w:val="right"/>
              <w:rPr>
                <w:lang w:eastAsia="en-AU"/>
              </w:rPr>
            </w:pPr>
          </w:p>
        </w:tc>
      </w:tr>
      <w:tr w:rsidR="00820CAA" w:rsidRPr="00F9633B" w14:paraId="7EBF488F"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1B0C293" w14:textId="77777777" w:rsidR="00820CAA" w:rsidRPr="000F7A00" w:rsidRDefault="00820CAA" w:rsidP="00820CAA">
            <w:pPr>
              <w:pStyle w:val="TableText"/>
              <w:spacing w:before="30" w:after="30"/>
              <w:ind w:left="144"/>
              <w:rPr>
                <w:lang w:eastAsia="en-AU"/>
              </w:rPr>
            </w:pPr>
            <w:r w:rsidRPr="000F7A00">
              <w:rPr>
                <w:lang w:eastAsia="en-AU"/>
              </w:rPr>
              <w:t>No influence</w:t>
            </w:r>
          </w:p>
        </w:tc>
        <w:tc>
          <w:tcPr>
            <w:tcW w:w="810" w:type="dxa"/>
          </w:tcPr>
          <w:p w14:paraId="45254716" w14:textId="77777777" w:rsidR="00820CAA" w:rsidRPr="000F7A00" w:rsidRDefault="00820CAA" w:rsidP="00820CAA">
            <w:pPr>
              <w:pStyle w:val="TableText"/>
              <w:spacing w:before="30" w:after="30"/>
              <w:jc w:val="right"/>
              <w:rPr>
                <w:color w:val="auto"/>
                <w:lang w:eastAsia="en-AU"/>
              </w:rPr>
            </w:pPr>
            <w:r w:rsidRPr="000F7A00">
              <w:rPr>
                <w:color w:val="auto"/>
                <w:lang w:eastAsia="en-AU"/>
              </w:rPr>
              <w:t>46.6</w:t>
            </w:r>
          </w:p>
        </w:tc>
        <w:tc>
          <w:tcPr>
            <w:tcW w:w="540" w:type="dxa"/>
          </w:tcPr>
          <w:p w14:paraId="4224EDFC" w14:textId="77777777" w:rsidR="00820CAA" w:rsidRPr="000F7A00" w:rsidRDefault="00820CAA" w:rsidP="00820CAA">
            <w:pPr>
              <w:pStyle w:val="TableText"/>
              <w:spacing w:before="30" w:after="30"/>
              <w:jc w:val="right"/>
              <w:rPr>
                <w:lang w:eastAsia="en-AU"/>
              </w:rPr>
            </w:pPr>
            <w:r w:rsidRPr="000F7A00">
              <w:rPr>
                <w:lang w:eastAsia="en-AU"/>
              </w:rPr>
              <w:t>327</w:t>
            </w:r>
          </w:p>
        </w:tc>
        <w:tc>
          <w:tcPr>
            <w:tcW w:w="540" w:type="dxa"/>
          </w:tcPr>
          <w:p w14:paraId="1DCAB1F8" w14:textId="77777777" w:rsidR="00820CAA" w:rsidRPr="000F7A00" w:rsidRDefault="00820CAA" w:rsidP="00820CAA">
            <w:pPr>
              <w:pStyle w:val="TableText"/>
              <w:spacing w:before="30" w:after="30"/>
              <w:jc w:val="right"/>
              <w:rPr>
                <w:lang w:eastAsia="en-AU"/>
              </w:rPr>
            </w:pPr>
            <w:r w:rsidRPr="000F7A00">
              <w:rPr>
                <w:lang w:eastAsia="en-AU"/>
              </w:rPr>
              <w:t>45.0</w:t>
            </w:r>
          </w:p>
        </w:tc>
        <w:tc>
          <w:tcPr>
            <w:tcW w:w="900" w:type="dxa"/>
          </w:tcPr>
          <w:p w14:paraId="041A2D45" w14:textId="77777777" w:rsidR="00820CAA" w:rsidRPr="000F7A00" w:rsidRDefault="00820CAA" w:rsidP="00820CAA">
            <w:pPr>
              <w:pStyle w:val="TableText"/>
              <w:spacing w:before="30" w:after="30"/>
              <w:jc w:val="right"/>
              <w:rPr>
                <w:lang w:eastAsia="en-AU"/>
              </w:rPr>
            </w:pPr>
            <w:r w:rsidRPr="000F7A00">
              <w:rPr>
                <w:lang w:eastAsia="en-AU"/>
              </w:rPr>
              <w:t>(41.4</w:t>
            </w:r>
            <w:r>
              <w:rPr>
                <w:lang w:eastAsia="en-AU"/>
              </w:rPr>
              <w:t xml:space="preserve"> – </w:t>
            </w:r>
            <w:r w:rsidRPr="000F7A00">
              <w:rPr>
                <w:lang w:eastAsia="en-AU"/>
              </w:rPr>
              <w:t>48.7)</w:t>
            </w:r>
          </w:p>
        </w:tc>
        <w:tc>
          <w:tcPr>
            <w:tcW w:w="450" w:type="dxa"/>
          </w:tcPr>
          <w:p w14:paraId="7B47700D" w14:textId="77777777" w:rsidR="00820CAA" w:rsidRPr="000F7A00" w:rsidRDefault="00820CAA" w:rsidP="00820CAA">
            <w:pPr>
              <w:pStyle w:val="TableText"/>
              <w:spacing w:before="30" w:after="30"/>
              <w:jc w:val="right"/>
              <w:rPr>
                <w:lang w:eastAsia="en-AU"/>
              </w:rPr>
            </w:pPr>
            <w:r w:rsidRPr="000F7A00">
              <w:rPr>
                <w:lang w:eastAsia="en-AU"/>
              </w:rPr>
              <w:t>180</w:t>
            </w:r>
          </w:p>
        </w:tc>
        <w:tc>
          <w:tcPr>
            <w:tcW w:w="450" w:type="dxa"/>
          </w:tcPr>
          <w:p w14:paraId="7EA2A791" w14:textId="77777777" w:rsidR="00820CAA" w:rsidRPr="000F7A00" w:rsidRDefault="00820CAA" w:rsidP="00820CAA">
            <w:pPr>
              <w:pStyle w:val="TableText"/>
              <w:spacing w:before="30" w:after="30"/>
              <w:jc w:val="right"/>
              <w:rPr>
                <w:lang w:eastAsia="en-AU"/>
              </w:rPr>
            </w:pPr>
            <w:r w:rsidRPr="000F7A00">
              <w:rPr>
                <w:lang w:eastAsia="en-AU"/>
              </w:rPr>
              <w:t>49.9</w:t>
            </w:r>
          </w:p>
        </w:tc>
        <w:tc>
          <w:tcPr>
            <w:tcW w:w="900" w:type="dxa"/>
          </w:tcPr>
          <w:p w14:paraId="410367D4" w14:textId="77777777" w:rsidR="00820CAA" w:rsidRPr="000F7A00" w:rsidRDefault="00820CAA" w:rsidP="00820CAA">
            <w:pPr>
              <w:pStyle w:val="TableText"/>
              <w:spacing w:before="30" w:after="30"/>
              <w:jc w:val="right"/>
              <w:rPr>
                <w:lang w:eastAsia="en-AU"/>
              </w:rPr>
            </w:pPr>
            <w:r w:rsidRPr="000F7A00">
              <w:rPr>
                <w:lang w:eastAsia="en-AU"/>
              </w:rPr>
              <w:t>(44.7</w:t>
            </w:r>
            <w:r>
              <w:rPr>
                <w:lang w:eastAsia="en-AU"/>
              </w:rPr>
              <w:t xml:space="preserve"> – </w:t>
            </w:r>
            <w:r w:rsidRPr="000F7A00">
              <w:rPr>
                <w:lang w:eastAsia="en-AU"/>
              </w:rPr>
              <w:t>55.0)</w:t>
            </w:r>
          </w:p>
        </w:tc>
        <w:tc>
          <w:tcPr>
            <w:tcW w:w="727" w:type="dxa"/>
          </w:tcPr>
          <w:p w14:paraId="3AB2F720" w14:textId="77777777" w:rsidR="00820CAA" w:rsidRPr="000F7A00" w:rsidRDefault="00820CAA" w:rsidP="00820CAA">
            <w:pPr>
              <w:pStyle w:val="TableText"/>
              <w:spacing w:before="30" w:after="30"/>
              <w:jc w:val="right"/>
              <w:rPr>
                <w:lang w:eastAsia="en-AU"/>
              </w:rPr>
            </w:pPr>
          </w:p>
        </w:tc>
      </w:tr>
      <w:tr w:rsidR="00820CAA" w:rsidRPr="00F9633B" w14:paraId="18BBCD7D" w14:textId="77777777" w:rsidTr="00820CAA">
        <w:trPr>
          <w:cantSplit/>
        </w:trPr>
        <w:tc>
          <w:tcPr>
            <w:tcW w:w="1998" w:type="dxa"/>
          </w:tcPr>
          <w:p w14:paraId="0B4F9029" w14:textId="77777777" w:rsidR="00820CAA" w:rsidRPr="000F7A00" w:rsidRDefault="00820CAA" w:rsidP="00820CAA">
            <w:pPr>
              <w:pStyle w:val="TableText"/>
              <w:spacing w:before="30" w:after="30"/>
              <w:ind w:left="144"/>
              <w:rPr>
                <w:lang w:eastAsia="en-AU"/>
              </w:rPr>
            </w:pPr>
            <w:r w:rsidRPr="000F7A00">
              <w:rPr>
                <w:lang w:eastAsia="en-AU"/>
              </w:rPr>
              <w:t>Positive</w:t>
            </w:r>
          </w:p>
        </w:tc>
        <w:tc>
          <w:tcPr>
            <w:tcW w:w="810" w:type="dxa"/>
          </w:tcPr>
          <w:p w14:paraId="065A3244" w14:textId="77777777" w:rsidR="00820CAA" w:rsidRPr="000F7A00" w:rsidRDefault="00820CAA" w:rsidP="00820CAA">
            <w:pPr>
              <w:pStyle w:val="TableText"/>
              <w:spacing w:before="30" w:after="30"/>
              <w:jc w:val="right"/>
              <w:rPr>
                <w:color w:val="auto"/>
                <w:lang w:eastAsia="en-AU"/>
              </w:rPr>
            </w:pPr>
            <w:r w:rsidRPr="000F7A00">
              <w:rPr>
                <w:color w:val="auto"/>
                <w:lang w:eastAsia="en-AU"/>
              </w:rPr>
              <w:t>32.8</w:t>
            </w:r>
          </w:p>
        </w:tc>
        <w:tc>
          <w:tcPr>
            <w:tcW w:w="540" w:type="dxa"/>
          </w:tcPr>
          <w:p w14:paraId="4D47051D" w14:textId="77777777" w:rsidR="00820CAA" w:rsidRPr="000F7A00" w:rsidRDefault="00820CAA" w:rsidP="00820CAA">
            <w:pPr>
              <w:pStyle w:val="TableText"/>
              <w:spacing w:before="30" w:after="30"/>
              <w:jc w:val="right"/>
              <w:rPr>
                <w:lang w:eastAsia="en-AU"/>
              </w:rPr>
            </w:pPr>
            <w:r w:rsidRPr="000F7A00">
              <w:rPr>
                <w:lang w:eastAsia="en-AU"/>
              </w:rPr>
              <w:t>256</w:t>
            </w:r>
          </w:p>
        </w:tc>
        <w:tc>
          <w:tcPr>
            <w:tcW w:w="540" w:type="dxa"/>
          </w:tcPr>
          <w:p w14:paraId="389BFC08" w14:textId="77777777" w:rsidR="00820CAA" w:rsidRPr="000F7A00" w:rsidRDefault="00820CAA" w:rsidP="00820CAA">
            <w:pPr>
              <w:pStyle w:val="TableText"/>
              <w:spacing w:before="30" w:after="30"/>
              <w:jc w:val="right"/>
              <w:rPr>
                <w:lang w:eastAsia="en-AU"/>
              </w:rPr>
            </w:pPr>
            <w:r w:rsidRPr="000F7A00">
              <w:rPr>
                <w:lang w:eastAsia="en-AU"/>
              </w:rPr>
              <w:t>35.3</w:t>
            </w:r>
          </w:p>
        </w:tc>
        <w:tc>
          <w:tcPr>
            <w:tcW w:w="900" w:type="dxa"/>
          </w:tcPr>
          <w:p w14:paraId="53209838" w14:textId="77777777" w:rsidR="00820CAA" w:rsidRPr="000F7A00" w:rsidRDefault="00820CAA" w:rsidP="00820CAA">
            <w:pPr>
              <w:pStyle w:val="TableText"/>
              <w:spacing w:before="30" w:after="30"/>
              <w:jc w:val="right"/>
              <w:rPr>
                <w:lang w:eastAsia="en-AU"/>
              </w:rPr>
            </w:pPr>
            <w:r w:rsidRPr="000F7A00">
              <w:rPr>
                <w:lang w:eastAsia="en-AU"/>
              </w:rPr>
              <w:t>(31.9</w:t>
            </w:r>
            <w:r>
              <w:rPr>
                <w:lang w:eastAsia="en-AU"/>
              </w:rPr>
              <w:t xml:space="preserve"> – </w:t>
            </w:r>
            <w:r w:rsidRPr="000F7A00">
              <w:rPr>
                <w:lang w:eastAsia="en-AU"/>
              </w:rPr>
              <w:t>38.8)</w:t>
            </w:r>
          </w:p>
        </w:tc>
        <w:tc>
          <w:tcPr>
            <w:tcW w:w="450" w:type="dxa"/>
          </w:tcPr>
          <w:p w14:paraId="247C89F7" w14:textId="77777777" w:rsidR="00820CAA" w:rsidRPr="000F7A00" w:rsidRDefault="00820CAA" w:rsidP="00820CAA">
            <w:pPr>
              <w:pStyle w:val="TableText"/>
              <w:spacing w:before="30" w:after="30"/>
              <w:jc w:val="right"/>
              <w:rPr>
                <w:lang w:eastAsia="en-AU"/>
              </w:rPr>
            </w:pPr>
            <w:r w:rsidRPr="000F7A00">
              <w:rPr>
                <w:lang w:eastAsia="en-AU"/>
              </w:rPr>
              <w:t>100</w:t>
            </w:r>
          </w:p>
        </w:tc>
        <w:tc>
          <w:tcPr>
            <w:tcW w:w="450" w:type="dxa"/>
          </w:tcPr>
          <w:p w14:paraId="58C5989A" w14:textId="77777777" w:rsidR="00820CAA" w:rsidRPr="000F7A00" w:rsidRDefault="00820CAA" w:rsidP="00820CAA">
            <w:pPr>
              <w:pStyle w:val="TableText"/>
              <w:spacing w:before="30" w:after="30"/>
              <w:jc w:val="right"/>
              <w:rPr>
                <w:lang w:eastAsia="en-AU"/>
              </w:rPr>
            </w:pPr>
            <w:r w:rsidRPr="000F7A00">
              <w:rPr>
                <w:lang w:eastAsia="en-AU"/>
              </w:rPr>
              <w:t>27.7</w:t>
            </w:r>
          </w:p>
        </w:tc>
        <w:tc>
          <w:tcPr>
            <w:tcW w:w="900" w:type="dxa"/>
          </w:tcPr>
          <w:p w14:paraId="2F7C3DEA" w14:textId="77777777" w:rsidR="00820CAA" w:rsidRPr="000F7A00" w:rsidRDefault="00820CAA" w:rsidP="00820CAA">
            <w:pPr>
              <w:pStyle w:val="TableText"/>
              <w:spacing w:before="30" w:after="30"/>
              <w:jc w:val="right"/>
              <w:rPr>
                <w:lang w:eastAsia="en-AU"/>
              </w:rPr>
            </w:pPr>
            <w:r w:rsidRPr="000F7A00">
              <w:rPr>
                <w:lang w:eastAsia="en-AU"/>
              </w:rPr>
              <w:t>(23.3</w:t>
            </w:r>
            <w:r>
              <w:rPr>
                <w:lang w:eastAsia="en-AU"/>
              </w:rPr>
              <w:t xml:space="preserve"> – </w:t>
            </w:r>
            <w:r w:rsidRPr="000F7A00">
              <w:rPr>
                <w:lang w:eastAsia="en-AU"/>
              </w:rPr>
              <w:t>32.6)</w:t>
            </w:r>
          </w:p>
        </w:tc>
        <w:tc>
          <w:tcPr>
            <w:tcW w:w="727" w:type="dxa"/>
          </w:tcPr>
          <w:p w14:paraId="4C5FF80C" w14:textId="77777777" w:rsidR="00820CAA" w:rsidRPr="000F7A00" w:rsidRDefault="00820CAA" w:rsidP="00820CAA">
            <w:pPr>
              <w:pStyle w:val="TableText"/>
              <w:spacing w:before="30" w:after="30"/>
              <w:jc w:val="right"/>
              <w:rPr>
                <w:lang w:eastAsia="en-AU"/>
              </w:rPr>
            </w:pPr>
          </w:p>
        </w:tc>
      </w:tr>
      <w:tr w:rsidR="00820CAA" w:rsidRPr="00F9633B" w14:paraId="290FB114"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77C6E1D0" w14:textId="77777777" w:rsidR="00820CAA" w:rsidRPr="000F7A00" w:rsidRDefault="00820CAA" w:rsidP="00820CAA">
            <w:pPr>
              <w:pStyle w:val="TableText"/>
              <w:spacing w:before="30" w:after="30"/>
              <w:ind w:left="144"/>
              <w:rPr>
                <w:lang w:eastAsia="en-AU"/>
              </w:rPr>
            </w:pPr>
            <w:r w:rsidRPr="000F7A00">
              <w:rPr>
                <w:lang w:eastAsia="en-AU"/>
              </w:rPr>
              <w:t>Missing</w:t>
            </w:r>
          </w:p>
        </w:tc>
        <w:tc>
          <w:tcPr>
            <w:tcW w:w="810" w:type="dxa"/>
          </w:tcPr>
          <w:p w14:paraId="23D1EB9D" w14:textId="77777777" w:rsidR="00820CAA" w:rsidRPr="000F7A00" w:rsidRDefault="00820CAA" w:rsidP="00820CAA">
            <w:pPr>
              <w:pStyle w:val="TableText"/>
              <w:spacing w:before="30" w:after="30"/>
              <w:jc w:val="right"/>
              <w:rPr>
                <w:color w:val="auto"/>
                <w:lang w:eastAsia="en-AU"/>
              </w:rPr>
            </w:pPr>
          </w:p>
        </w:tc>
        <w:tc>
          <w:tcPr>
            <w:tcW w:w="540" w:type="dxa"/>
          </w:tcPr>
          <w:p w14:paraId="4748B409" w14:textId="77777777" w:rsidR="00820CAA" w:rsidRPr="000F7A00" w:rsidRDefault="00820CAA" w:rsidP="00820CAA">
            <w:pPr>
              <w:pStyle w:val="TableText"/>
              <w:spacing w:before="30" w:after="30"/>
              <w:jc w:val="right"/>
              <w:rPr>
                <w:lang w:eastAsia="en-AU"/>
              </w:rPr>
            </w:pPr>
            <w:r w:rsidRPr="000F7A00">
              <w:rPr>
                <w:lang w:eastAsia="en-AU"/>
              </w:rPr>
              <w:t>44</w:t>
            </w:r>
          </w:p>
        </w:tc>
        <w:tc>
          <w:tcPr>
            <w:tcW w:w="540" w:type="dxa"/>
          </w:tcPr>
          <w:p w14:paraId="4B2F9A7B" w14:textId="77777777" w:rsidR="00820CAA" w:rsidRPr="000F7A00" w:rsidRDefault="00820CAA" w:rsidP="00820CAA">
            <w:pPr>
              <w:pStyle w:val="TableText"/>
              <w:spacing w:before="30" w:after="30"/>
              <w:jc w:val="right"/>
              <w:rPr>
                <w:lang w:eastAsia="en-AU"/>
              </w:rPr>
            </w:pPr>
          </w:p>
        </w:tc>
        <w:tc>
          <w:tcPr>
            <w:tcW w:w="900" w:type="dxa"/>
          </w:tcPr>
          <w:p w14:paraId="7C463905" w14:textId="77777777" w:rsidR="00820CAA" w:rsidRPr="000F7A00" w:rsidRDefault="00820CAA" w:rsidP="00820CAA">
            <w:pPr>
              <w:pStyle w:val="TableText"/>
              <w:spacing w:before="30" w:after="30"/>
              <w:jc w:val="right"/>
              <w:rPr>
                <w:lang w:eastAsia="en-AU"/>
              </w:rPr>
            </w:pPr>
          </w:p>
        </w:tc>
        <w:tc>
          <w:tcPr>
            <w:tcW w:w="450" w:type="dxa"/>
          </w:tcPr>
          <w:p w14:paraId="2D067AF1" w14:textId="77777777" w:rsidR="00820CAA" w:rsidRPr="000F7A00" w:rsidRDefault="00820CAA" w:rsidP="00820CAA">
            <w:pPr>
              <w:pStyle w:val="TableText"/>
              <w:spacing w:before="30" w:after="30"/>
              <w:jc w:val="right"/>
              <w:rPr>
                <w:lang w:eastAsia="en-AU"/>
              </w:rPr>
            </w:pPr>
            <w:r w:rsidRPr="000F7A00">
              <w:rPr>
                <w:lang w:eastAsia="en-AU"/>
              </w:rPr>
              <w:t>20</w:t>
            </w:r>
          </w:p>
        </w:tc>
        <w:tc>
          <w:tcPr>
            <w:tcW w:w="450" w:type="dxa"/>
          </w:tcPr>
          <w:p w14:paraId="6CA7286B" w14:textId="77777777" w:rsidR="00820CAA" w:rsidRPr="000F7A00" w:rsidRDefault="00820CAA" w:rsidP="00820CAA">
            <w:pPr>
              <w:pStyle w:val="TableText"/>
              <w:spacing w:before="30" w:after="30"/>
              <w:jc w:val="right"/>
              <w:rPr>
                <w:lang w:eastAsia="en-AU"/>
              </w:rPr>
            </w:pPr>
          </w:p>
        </w:tc>
        <w:tc>
          <w:tcPr>
            <w:tcW w:w="900" w:type="dxa"/>
          </w:tcPr>
          <w:p w14:paraId="63C68BE7" w14:textId="77777777" w:rsidR="00820CAA" w:rsidRPr="000F7A00" w:rsidRDefault="00820CAA" w:rsidP="00820CAA">
            <w:pPr>
              <w:pStyle w:val="TableText"/>
              <w:spacing w:before="30" w:after="30"/>
              <w:jc w:val="right"/>
              <w:rPr>
                <w:lang w:eastAsia="en-AU"/>
              </w:rPr>
            </w:pPr>
          </w:p>
        </w:tc>
        <w:tc>
          <w:tcPr>
            <w:tcW w:w="727" w:type="dxa"/>
          </w:tcPr>
          <w:p w14:paraId="52F200A6" w14:textId="77777777" w:rsidR="00820CAA" w:rsidRPr="000F7A00" w:rsidRDefault="00820CAA" w:rsidP="00820CAA">
            <w:pPr>
              <w:pStyle w:val="TableText"/>
              <w:spacing w:before="30" w:after="30"/>
              <w:jc w:val="right"/>
              <w:rPr>
                <w:lang w:eastAsia="en-AU"/>
              </w:rPr>
            </w:pPr>
          </w:p>
        </w:tc>
      </w:tr>
      <w:tr w:rsidR="00820CAA" w:rsidRPr="00F9633B" w14:paraId="01C11B2A" w14:textId="77777777" w:rsidTr="00820CAA">
        <w:trPr>
          <w:cantSplit/>
        </w:trPr>
        <w:tc>
          <w:tcPr>
            <w:tcW w:w="1998" w:type="dxa"/>
          </w:tcPr>
          <w:p w14:paraId="5A091EC3" w14:textId="77777777" w:rsidR="00820CAA" w:rsidRPr="000F7A00" w:rsidRDefault="00820CAA" w:rsidP="00820CAA">
            <w:pPr>
              <w:pStyle w:val="TableText"/>
              <w:spacing w:before="30" w:after="30"/>
              <w:rPr>
                <w:lang w:eastAsia="en-AU"/>
              </w:rPr>
            </w:pPr>
            <w:r w:rsidRPr="000F7A00">
              <w:rPr>
                <w:lang w:eastAsia="en-AU"/>
              </w:rPr>
              <w:t>Relationships with their wider family</w:t>
            </w:r>
          </w:p>
        </w:tc>
        <w:tc>
          <w:tcPr>
            <w:tcW w:w="810" w:type="dxa"/>
          </w:tcPr>
          <w:p w14:paraId="2AEDF828" w14:textId="77777777" w:rsidR="00820CAA" w:rsidRPr="000F7A00" w:rsidRDefault="00820CAA" w:rsidP="00820CAA">
            <w:pPr>
              <w:pStyle w:val="TableText"/>
              <w:spacing w:before="30" w:after="30"/>
              <w:jc w:val="right"/>
              <w:rPr>
                <w:color w:val="auto"/>
                <w:lang w:eastAsia="en-AU"/>
              </w:rPr>
            </w:pPr>
          </w:p>
        </w:tc>
        <w:tc>
          <w:tcPr>
            <w:tcW w:w="540" w:type="dxa"/>
          </w:tcPr>
          <w:p w14:paraId="0655DDCB" w14:textId="77777777" w:rsidR="00820CAA" w:rsidRPr="000F7A00" w:rsidRDefault="00820CAA" w:rsidP="00820CAA">
            <w:pPr>
              <w:pStyle w:val="TableText"/>
              <w:spacing w:before="30" w:after="30"/>
              <w:jc w:val="right"/>
              <w:rPr>
                <w:lang w:eastAsia="en-AU"/>
              </w:rPr>
            </w:pPr>
          </w:p>
        </w:tc>
        <w:tc>
          <w:tcPr>
            <w:tcW w:w="540" w:type="dxa"/>
          </w:tcPr>
          <w:p w14:paraId="272A5E42" w14:textId="77777777" w:rsidR="00820CAA" w:rsidRPr="000F7A00" w:rsidRDefault="00820CAA" w:rsidP="00820CAA">
            <w:pPr>
              <w:pStyle w:val="TableText"/>
              <w:spacing w:before="30" w:after="30"/>
              <w:jc w:val="right"/>
              <w:rPr>
                <w:lang w:eastAsia="en-AU"/>
              </w:rPr>
            </w:pPr>
          </w:p>
        </w:tc>
        <w:tc>
          <w:tcPr>
            <w:tcW w:w="900" w:type="dxa"/>
          </w:tcPr>
          <w:p w14:paraId="1F6ED595" w14:textId="77777777" w:rsidR="00820CAA" w:rsidRPr="000F7A00" w:rsidRDefault="00820CAA" w:rsidP="00820CAA">
            <w:pPr>
              <w:pStyle w:val="TableText"/>
              <w:spacing w:before="30" w:after="30"/>
              <w:jc w:val="right"/>
              <w:rPr>
                <w:lang w:eastAsia="en-AU"/>
              </w:rPr>
            </w:pPr>
          </w:p>
        </w:tc>
        <w:tc>
          <w:tcPr>
            <w:tcW w:w="450" w:type="dxa"/>
          </w:tcPr>
          <w:p w14:paraId="7A04732B" w14:textId="77777777" w:rsidR="00820CAA" w:rsidRPr="000F7A00" w:rsidRDefault="00820CAA" w:rsidP="00820CAA">
            <w:pPr>
              <w:pStyle w:val="TableText"/>
              <w:spacing w:before="30" w:after="30"/>
              <w:jc w:val="right"/>
              <w:rPr>
                <w:lang w:eastAsia="en-AU"/>
              </w:rPr>
            </w:pPr>
          </w:p>
        </w:tc>
        <w:tc>
          <w:tcPr>
            <w:tcW w:w="450" w:type="dxa"/>
          </w:tcPr>
          <w:p w14:paraId="17C321C0" w14:textId="77777777" w:rsidR="00820CAA" w:rsidRPr="000F7A00" w:rsidRDefault="00820CAA" w:rsidP="00820CAA">
            <w:pPr>
              <w:pStyle w:val="TableText"/>
              <w:spacing w:before="30" w:after="30"/>
              <w:jc w:val="right"/>
              <w:rPr>
                <w:lang w:eastAsia="en-AU"/>
              </w:rPr>
            </w:pPr>
          </w:p>
        </w:tc>
        <w:tc>
          <w:tcPr>
            <w:tcW w:w="900" w:type="dxa"/>
          </w:tcPr>
          <w:p w14:paraId="33F2703C" w14:textId="77777777" w:rsidR="00820CAA" w:rsidRPr="000F7A00" w:rsidRDefault="00820CAA" w:rsidP="00820CAA">
            <w:pPr>
              <w:pStyle w:val="TableText"/>
              <w:spacing w:before="30" w:after="30"/>
              <w:jc w:val="right"/>
              <w:rPr>
                <w:lang w:eastAsia="en-AU"/>
              </w:rPr>
            </w:pPr>
          </w:p>
        </w:tc>
        <w:tc>
          <w:tcPr>
            <w:tcW w:w="727" w:type="dxa"/>
          </w:tcPr>
          <w:p w14:paraId="76C86B16" w14:textId="77777777" w:rsidR="00820CAA" w:rsidRPr="000F7A00" w:rsidRDefault="00820CAA" w:rsidP="00820CAA">
            <w:pPr>
              <w:pStyle w:val="TableText"/>
              <w:spacing w:before="30" w:after="30"/>
              <w:jc w:val="right"/>
              <w:rPr>
                <w:lang w:eastAsia="en-AU"/>
              </w:rPr>
            </w:pPr>
            <w:r w:rsidRPr="000F7A00">
              <w:rPr>
                <w:lang w:eastAsia="en-AU"/>
              </w:rPr>
              <w:t>0.02</w:t>
            </w:r>
          </w:p>
        </w:tc>
      </w:tr>
      <w:tr w:rsidR="00820CAA" w:rsidRPr="00F9633B" w14:paraId="13D710AF"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83BCA96" w14:textId="77777777" w:rsidR="00820CAA" w:rsidRPr="000F7A00" w:rsidRDefault="00820CAA" w:rsidP="00820CAA">
            <w:pPr>
              <w:pStyle w:val="TableText"/>
              <w:spacing w:before="30" w:after="30"/>
              <w:ind w:left="144"/>
              <w:rPr>
                <w:lang w:eastAsia="en-AU"/>
              </w:rPr>
            </w:pPr>
            <w:r w:rsidRPr="000F7A00">
              <w:rPr>
                <w:lang w:eastAsia="en-AU"/>
              </w:rPr>
              <w:t>Negative</w:t>
            </w:r>
          </w:p>
        </w:tc>
        <w:tc>
          <w:tcPr>
            <w:tcW w:w="810" w:type="dxa"/>
          </w:tcPr>
          <w:p w14:paraId="58D7BC67" w14:textId="77777777" w:rsidR="00820CAA" w:rsidRPr="000F7A00" w:rsidRDefault="00820CAA" w:rsidP="00820CAA">
            <w:pPr>
              <w:pStyle w:val="TableText"/>
              <w:spacing w:before="30" w:after="30"/>
              <w:jc w:val="right"/>
              <w:rPr>
                <w:color w:val="auto"/>
                <w:lang w:eastAsia="en-AU"/>
              </w:rPr>
            </w:pPr>
            <w:r w:rsidRPr="000F7A00">
              <w:rPr>
                <w:color w:val="auto"/>
                <w:lang w:eastAsia="en-AU"/>
              </w:rPr>
              <w:t>17.0</w:t>
            </w:r>
          </w:p>
        </w:tc>
        <w:tc>
          <w:tcPr>
            <w:tcW w:w="540" w:type="dxa"/>
          </w:tcPr>
          <w:p w14:paraId="67639914" w14:textId="77777777" w:rsidR="00820CAA" w:rsidRPr="000F7A00" w:rsidRDefault="00820CAA" w:rsidP="00820CAA">
            <w:pPr>
              <w:pStyle w:val="TableText"/>
              <w:spacing w:before="30" w:after="30"/>
              <w:jc w:val="right"/>
              <w:rPr>
                <w:lang w:eastAsia="en-AU"/>
              </w:rPr>
            </w:pPr>
            <w:r w:rsidRPr="000F7A00">
              <w:rPr>
                <w:lang w:eastAsia="en-AU"/>
              </w:rPr>
              <w:t>116</w:t>
            </w:r>
          </w:p>
        </w:tc>
        <w:tc>
          <w:tcPr>
            <w:tcW w:w="540" w:type="dxa"/>
          </w:tcPr>
          <w:p w14:paraId="72F4700D" w14:textId="77777777" w:rsidR="00820CAA" w:rsidRPr="000F7A00" w:rsidRDefault="00820CAA" w:rsidP="00820CAA">
            <w:pPr>
              <w:pStyle w:val="TableText"/>
              <w:spacing w:before="30" w:after="30"/>
              <w:jc w:val="right"/>
              <w:rPr>
                <w:lang w:eastAsia="en-AU"/>
              </w:rPr>
            </w:pPr>
            <w:r w:rsidRPr="000F7A00">
              <w:rPr>
                <w:lang w:eastAsia="en-AU"/>
              </w:rPr>
              <w:t>16.1</w:t>
            </w:r>
          </w:p>
        </w:tc>
        <w:tc>
          <w:tcPr>
            <w:tcW w:w="900" w:type="dxa"/>
          </w:tcPr>
          <w:p w14:paraId="267B901F" w14:textId="77777777" w:rsidR="00820CAA" w:rsidRPr="000F7A00" w:rsidRDefault="00820CAA" w:rsidP="00820CAA">
            <w:pPr>
              <w:pStyle w:val="TableText"/>
              <w:spacing w:before="30" w:after="30"/>
              <w:jc w:val="right"/>
              <w:rPr>
                <w:lang w:eastAsia="en-AU"/>
              </w:rPr>
            </w:pPr>
            <w:r w:rsidRPr="000F7A00">
              <w:rPr>
                <w:lang w:eastAsia="en-AU"/>
              </w:rPr>
              <w:t>(13.6</w:t>
            </w:r>
            <w:r>
              <w:rPr>
                <w:lang w:eastAsia="en-AU"/>
              </w:rPr>
              <w:t xml:space="preserve"> – </w:t>
            </w:r>
            <w:r w:rsidRPr="000F7A00">
              <w:rPr>
                <w:lang w:eastAsia="en-AU"/>
              </w:rPr>
              <w:t>19.0)</w:t>
            </w:r>
          </w:p>
        </w:tc>
        <w:tc>
          <w:tcPr>
            <w:tcW w:w="450" w:type="dxa"/>
          </w:tcPr>
          <w:p w14:paraId="6D54B03A" w14:textId="77777777" w:rsidR="00820CAA" w:rsidRPr="000F7A00" w:rsidRDefault="00820CAA" w:rsidP="00820CAA">
            <w:pPr>
              <w:pStyle w:val="TableText"/>
              <w:spacing w:before="30" w:after="30"/>
              <w:jc w:val="right"/>
              <w:rPr>
                <w:lang w:eastAsia="en-AU"/>
              </w:rPr>
            </w:pPr>
            <w:r w:rsidRPr="000F7A00">
              <w:rPr>
                <w:lang w:eastAsia="en-AU"/>
              </w:rPr>
              <w:t>67</w:t>
            </w:r>
          </w:p>
        </w:tc>
        <w:tc>
          <w:tcPr>
            <w:tcW w:w="450" w:type="dxa"/>
          </w:tcPr>
          <w:p w14:paraId="64F99F66" w14:textId="77777777" w:rsidR="00820CAA" w:rsidRPr="000F7A00" w:rsidRDefault="00820CAA" w:rsidP="00820CAA">
            <w:pPr>
              <w:pStyle w:val="TableText"/>
              <w:spacing w:before="30" w:after="30"/>
              <w:jc w:val="right"/>
              <w:rPr>
                <w:lang w:eastAsia="en-AU"/>
              </w:rPr>
            </w:pPr>
            <w:r w:rsidRPr="000F7A00">
              <w:rPr>
                <w:lang w:eastAsia="en-AU"/>
              </w:rPr>
              <w:t>18.7</w:t>
            </w:r>
          </w:p>
        </w:tc>
        <w:tc>
          <w:tcPr>
            <w:tcW w:w="900" w:type="dxa"/>
          </w:tcPr>
          <w:p w14:paraId="5764EF7C" w14:textId="77777777" w:rsidR="00820CAA" w:rsidRPr="000F7A00" w:rsidRDefault="00820CAA" w:rsidP="00820CAA">
            <w:pPr>
              <w:pStyle w:val="TableText"/>
              <w:spacing w:before="30" w:after="30"/>
              <w:jc w:val="right"/>
              <w:rPr>
                <w:lang w:eastAsia="en-AU"/>
              </w:rPr>
            </w:pPr>
            <w:r w:rsidRPr="000F7A00">
              <w:rPr>
                <w:lang w:eastAsia="en-AU"/>
              </w:rPr>
              <w:t>(15.0</w:t>
            </w:r>
            <w:r>
              <w:rPr>
                <w:lang w:eastAsia="en-AU"/>
              </w:rPr>
              <w:t xml:space="preserve"> – </w:t>
            </w:r>
            <w:r w:rsidRPr="000F7A00">
              <w:rPr>
                <w:lang w:eastAsia="en-AU"/>
              </w:rPr>
              <w:t>23.1)</w:t>
            </w:r>
          </w:p>
        </w:tc>
        <w:tc>
          <w:tcPr>
            <w:tcW w:w="727" w:type="dxa"/>
          </w:tcPr>
          <w:p w14:paraId="5644434F" w14:textId="77777777" w:rsidR="00820CAA" w:rsidRPr="000F7A00" w:rsidRDefault="00820CAA" w:rsidP="00820CAA">
            <w:pPr>
              <w:pStyle w:val="TableText"/>
              <w:spacing w:before="30" w:after="30"/>
              <w:jc w:val="right"/>
              <w:rPr>
                <w:lang w:eastAsia="en-AU"/>
              </w:rPr>
            </w:pPr>
          </w:p>
        </w:tc>
      </w:tr>
      <w:tr w:rsidR="00820CAA" w:rsidRPr="00F9633B" w14:paraId="32CC0E18" w14:textId="77777777" w:rsidTr="00820CAA">
        <w:trPr>
          <w:cantSplit/>
        </w:trPr>
        <w:tc>
          <w:tcPr>
            <w:tcW w:w="1998" w:type="dxa"/>
          </w:tcPr>
          <w:p w14:paraId="3CA7BB07" w14:textId="77777777" w:rsidR="00820CAA" w:rsidRPr="000F7A00" w:rsidRDefault="00820CAA" w:rsidP="00820CAA">
            <w:pPr>
              <w:pStyle w:val="TableText"/>
              <w:spacing w:before="30" w:after="30"/>
              <w:ind w:left="144"/>
              <w:rPr>
                <w:lang w:eastAsia="en-AU"/>
              </w:rPr>
            </w:pPr>
            <w:r w:rsidRPr="000F7A00">
              <w:rPr>
                <w:lang w:eastAsia="en-AU"/>
              </w:rPr>
              <w:t>No influence</w:t>
            </w:r>
          </w:p>
        </w:tc>
        <w:tc>
          <w:tcPr>
            <w:tcW w:w="810" w:type="dxa"/>
          </w:tcPr>
          <w:p w14:paraId="09BED0E4" w14:textId="77777777" w:rsidR="00820CAA" w:rsidRPr="000F7A00" w:rsidRDefault="00820CAA" w:rsidP="00820CAA">
            <w:pPr>
              <w:pStyle w:val="TableText"/>
              <w:spacing w:before="30" w:after="30"/>
              <w:jc w:val="right"/>
              <w:rPr>
                <w:color w:val="auto"/>
                <w:lang w:eastAsia="en-AU"/>
              </w:rPr>
            </w:pPr>
            <w:r w:rsidRPr="000F7A00">
              <w:rPr>
                <w:color w:val="auto"/>
                <w:lang w:eastAsia="en-AU"/>
              </w:rPr>
              <w:t>55.1</w:t>
            </w:r>
          </w:p>
        </w:tc>
        <w:tc>
          <w:tcPr>
            <w:tcW w:w="540" w:type="dxa"/>
          </w:tcPr>
          <w:p w14:paraId="78606A08" w14:textId="77777777" w:rsidR="00820CAA" w:rsidRPr="000F7A00" w:rsidRDefault="00820CAA" w:rsidP="00820CAA">
            <w:pPr>
              <w:pStyle w:val="TableText"/>
              <w:spacing w:before="30" w:after="30"/>
              <w:jc w:val="right"/>
              <w:rPr>
                <w:lang w:eastAsia="en-AU"/>
              </w:rPr>
            </w:pPr>
            <w:r w:rsidRPr="000F7A00">
              <w:rPr>
                <w:lang w:eastAsia="en-AU"/>
              </w:rPr>
              <w:t>383</w:t>
            </w:r>
          </w:p>
        </w:tc>
        <w:tc>
          <w:tcPr>
            <w:tcW w:w="540" w:type="dxa"/>
          </w:tcPr>
          <w:p w14:paraId="25D09F62" w14:textId="77777777" w:rsidR="00820CAA" w:rsidRPr="000F7A00" w:rsidRDefault="00820CAA" w:rsidP="00820CAA">
            <w:pPr>
              <w:pStyle w:val="TableText"/>
              <w:spacing w:before="30" w:after="30"/>
              <w:jc w:val="right"/>
              <w:rPr>
                <w:lang w:eastAsia="en-AU"/>
              </w:rPr>
            </w:pPr>
            <w:r w:rsidRPr="000F7A00">
              <w:rPr>
                <w:lang w:eastAsia="en-AU"/>
              </w:rPr>
              <w:t>53.3</w:t>
            </w:r>
          </w:p>
        </w:tc>
        <w:tc>
          <w:tcPr>
            <w:tcW w:w="900" w:type="dxa"/>
          </w:tcPr>
          <w:p w14:paraId="4F7F2A6C" w14:textId="77777777" w:rsidR="00820CAA" w:rsidRPr="000F7A00" w:rsidRDefault="00820CAA" w:rsidP="00820CAA">
            <w:pPr>
              <w:pStyle w:val="TableText"/>
              <w:spacing w:before="30" w:after="30"/>
              <w:jc w:val="right"/>
              <w:rPr>
                <w:lang w:eastAsia="en-AU"/>
              </w:rPr>
            </w:pPr>
            <w:r w:rsidRPr="000F7A00">
              <w:rPr>
                <w:lang w:eastAsia="en-AU"/>
              </w:rPr>
              <w:t>(49.6</w:t>
            </w:r>
            <w:r>
              <w:rPr>
                <w:lang w:eastAsia="en-AU"/>
              </w:rPr>
              <w:t xml:space="preserve"> – </w:t>
            </w:r>
            <w:r w:rsidRPr="000F7A00">
              <w:rPr>
                <w:lang w:eastAsia="en-AU"/>
              </w:rPr>
              <w:t>56.9)</w:t>
            </w:r>
          </w:p>
        </w:tc>
        <w:tc>
          <w:tcPr>
            <w:tcW w:w="450" w:type="dxa"/>
          </w:tcPr>
          <w:p w14:paraId="5C8B576F" w14:textId="77777777" w:rsidR="00820CAA" w:rsidRPr="000F7A00" w:rsidRDefault="00820CAA" w:rsidP="00820CAA">
            <w:pPr>
              <w:pStyle w:val="TableText"/>
              <w:spacing w:before="30" w:after="30"/>
              <w:jc w:val="right"/>
              <w:rPr>
                <w:lang w:eastAsia="en-AU"/>
              </w:rPr>
            </w:pPr>
            <w:r w:rsidRPr="000F7A00">
              <w:rPr>
                <w:lang w:eastAsia="en-AU"/>
              </w:rPr>
              <w:t>210</w:t>
            </w:r>
          </w:p>
        </w:tc>
        <w:tc>
          <w:tcPr>
            <w:tcW w:w="450" w:type="dxa"/>
          </w:tcPr>
          <w:p w14:paraId="68A6343C" w14:textId="77777777" w:rsidR="00820CAA" w:rsidRPr="000F7A00" w:rsidRDefault="00820CAA" w:rsidP="00820CAA">
            <w:pPr>
              <w:pStyle w:val="TableText"/>
              <w:spacing w:before="30" w:after="30"/>
              <w:jc w:val="right"/>
              <w:rPr>
                <w:lang w:eastAsia="en-AU"/>
              </w:rPr>
            </w:pPr>
            <w:r w:rsidRPr="000F7A00">
              <w:rPr>
                <w:lang w:eastAsia="en-AU"/>
              </w:rPr>
              <w:t>58.7</w:t>
            </w:r>
          </w:p>
        </w:tc>
        <w:tc>
          <w:tcPr>
            <w:tcW w:w="900" w:type="dxa"/>
          </w:tcPr>
          <w:p w14:paraId="4B2EC5C0" w14:textId="77777777" w:rsidR="00820CAA" w:rsidRPr="000F7A00" w:rsidRDefault="00820CAA" w:rsidP="00820CAA">
            <w:pPr>
              <w:pStyle w:val="TableText"/>
              <w:spacing w:before="30" w:after="30"/>
              <w:jc w:val="right"/>
              <w:rPr>
                <w:lang w:eastAsia="en-AU"/>
              </w:rPr>
            </w:pPr>
            <w:r w:rsidRPr="000F7A00">
              <w:rPr>
                <w:lang w:eastAsia="en-AU"/>
              </w:rPr>
              <w:t>(53.5</w:t>
            </w:r>
            <w:r>
              <w:rPr>
                <w:lang w:eastAsia="en-AU"/>
              </w:rPr>
              <w:t xml:space="preserve"> – </w:t>
            </w:r>
            <w:r w:rsidRPr="000F7A00">
              <w:rPr>
                <w:lang w:eastAsia="en-AU"/>
              </w:rPr>
              <w:t>63.7)</w:t>
            </w:r>
          </w:p>
        </w:tc>
        <w:tc>
          <w:tcPr>
            <w:tcW w:w="727" w:type="dxa"/>
          </w:tcPr>
          <w:p w14:paraId="5C653C6D" w14:textId="77777777" w:rsidR="00820CAA" w:rsidRPr="000F7A00" w:rsidRDefault="00820CAA" w:rsidP="00820CAA">
            <w:pPr>
              <w:pStyle w:val="TableText"/>
              <w:spacing w:before="30" w:after="30"/>
              <w:jc w:val="right"/>
              <w:rPr>
                <w:lang w:eastAsia="en-AU"/>
              </w:rPr>
            </w:pPr>
          </w:p>
        </w:tc>
      </w:tr>
      <w:tr w:rsidR="00820CAA" w:rsidRPr="00F9633B" w14:paraId="4249589A"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59458928" w14:textId="77777777" w:rsidR="00820CAA" w:rsidRPr="000F7A00" w:rsidRDefault="00820CAA" w:rsidP="00820CAA">
            <w:pPr>
              <w:pStyle w:val="TableText"/>
              <w:spacing w:before="30" w:after="30"/>
              <w:ind w:left="144"/>
              <w:rPr>
                <w:lang w:eastAsia="en-AU"/>
              </w:rPr>
            </w:pPr>
            <w:r w:rsidRPr="000F7A00">
              <w:rPr>
                <w:lang w:eastAsia="en-AU"/>
              </w:rPr>
              <w:t>Positive</w:t>
            </w:r>
          </w:p>
        </w:tc>
        <w:tc>
          <w:tcPr>
            <w:tcW w:w="810" w:type="dxa"/>
          </w:tcPr>
          <w:p w14:paraId="5BABA696" w14:textId="77777777" w:rsidR="00820CAA" w:rsidRPr="000F7A00" w:rsidRDefault="00820CAA" w:rsidP="00820CAA">
            <w:pPr>
              <w:pStyle w:val="TableText"/>
              <w:spacing w:before="30" w:after="30"/>
              <w:jc w:val="right"/>
              <w:rPr>
                <w:color w:val="auto"/>
                <w:lang w:eastAsia="en-AU"/>
              </w:rPr>
            </w:pPr>
            <w:r w:rsidRPr="000F7A00">
              <w:rPr>
                <w:color w:val="auto"/>
                <w:lang w:eastAsia="en-AU"/>
              </w:rPr>
              <w:t>27.9</w:t>
            </w:r>
          </w:p>
        </w:tc>
        <w:tc>
          <w:tcPr>
            <w:tcW w:w="540" w:type="dxa"/>
          </w:tcPr>
          <w:p w14:paraId="6322A746" w14:textId="77777777" w:rsidR="00820CAA" w:rsidRPr="000F7A00" w:rsidRDefault="00820CAA" w:rsidP="00820CAA">
            <w:pPr>
              <w:pStyle w:val="TableText"/>
              <w:spacing w:before="30" w:after="30"/>
              <w:jc w:val="right"/>
              <w:rPr>
                <w:lang w:eastAsia="en-AU"/>
              </w:rPr>
            </w:pPr>
            <w:r w:rsidRPr="000F7A00">
              <w:rPr>
                <w:lang w:eastAsia="en-AU"/>
              </w:rPr>
              <w:t>220</w:t>
            </w:r>
          </w:p>
        </w:tc>
        <w:tc>
          <w:tcPr>
            <w:tcW w:w="540" w:type="dxa"/>
          </w:tcPr>
          <w:p w14:paraId="43782004" w14:textId="77777777" w:rsidR="00820CAA" w:rsidRPr="000F7A00" w:rsidRDefault="00820CAA" w:rsidP="00820CAA">
            <w:pPr>
              <w:pStyle w:val="TableText"/>
              <w:spacing w:before="30" w:after="30"/>
              <w:jc w:val="right"/>
              <w:rPr>
                <w:lang w:eastAsia="en-AU"/>
              </w:rPr>
            </w:pPr>
            <w:r w:rsidRPr="000F7A00">
              <w:rPr>
                <w:lang w:eastAsia="en-AU"/>
              </w:rPr>
              <w:t>30.6</w:t>
            </w:r>
          </w:p>
        </w:tc>
        <w:tc>
          <w:tcPr>
            <w:tcW w:w="900" w:type="dxa"/>
          </w:tcPr>
          <w:p w14:paraId="72710F65" w14:textId="77777777" w:rsidR="00820CAA" w:rsidRPr="000F7A00" w:rsidRDefault="00820CAA" w:rsidP="00820CAA">
            <w:pPr>
              <w:pStyle w:val="TableText"/>
              <w:spacing w:before="30" w:after="30"/>
              <w:jc w:val="right"/>
              <w:rPr>
                <w:lang w:eastAsia="en-AU"/>
              </w:rPr>
            </w:pPr>
            <w:r w:rsidRPr="000F7A00">
              <w:rPr>
                <w:lang w:eastAsia="en-AU"/>
              </w:rPr>
              <w:t>(27.3</w:t>
            </w:r>
            <w:r>
              <w:rPr>
                <w:lang w:eastAsia="en-AU"/>
              </w:rPr>
              <w:t xml:space="preserve"> – </w:t>
            </w:r>
            <w:r w:rsidRPr="000F7A00">
              <w:rPr>
                <w:lang w:eastAsia="en-AU"/>
              </w:rPr>
              <w:t>34.1)</w:t>
            </w:r>
          </w:p>
        </w:tc>
        <w:tc>
          <w:tcPr>
            <w:tcW w:w="450" w:type="dxa"/>
          </w:tcPr>
          <w:p w14:paraId="76687CA4" w14:textId="77777777" w:rsidR="00820CAA" w:rsidRPr="000F7A00" w:rsidRDefault="00820CAA" w:rsidP="00820CAA">
            <w:pPr>
              <w:pStyle w:val="TableText"/>
              <w:spacing w:before="30" w:after="30"/>
              <w:jc w:val="right"/>
              <w:rPr>
                <w:lang w:eastAsia="en-AU"/>
              </w:rPr>
            </w:pPr>
            <w:r w:rsidRPr="000F7A00">
              <w:rPr>
                <w:lang w:eastAsia="en-AU"/>
              </w:rPr>
              <w:t>81</w:t>
            </w:r>
          </w:p>
        </w:tc>
        <w:tc>
          <w:tcPr>
            <w:tcW w:w="450" w:type="dxa"/>
          </w:tcPr>
          <w:p w14:paraId="21828F99" w14:textId="77777777" w:rsidR="00820CAA" w:rsidRPr="000F7A00" w:rsidRDefault="00820CAA" w:rsidP="00820CAA">
            <w:pPr>
              <w:pStyle w:val="TableText"/>
              <w:spacing w:before="30" w:after="30"/>
              <w:jc w:val="right"/>
              <w:rPr>
                <w:lang w:eastAsia="en-AU"/>
              </w:rPr>
            </w:pPr>
            <w:r w:rsidRPr="000F7A00">
              <w:rPr>
                <w:lang w:eastAsia="en-AU"/>
              </w:rPr>
              <w:t>22.6</w:t>
            </w:r>
          </w:p>
        </w:tc>
        <w:tc>
          <w:tcPr>
            <w:tcW w:w="900" w:type="dxa"/>
          </w:tcPr>
          <w:p w14:paraId="28CBA957" w14:textId="77777777" w:rsidR="00820CAA" w:rsidRPr="000F7A00" w:rsidRDefault="00820CAA" w:rsidP="00820CAA">
            <w:pPr>
              <w:pStyle w:val="TableText"/>
              <w:spacing w:before="30" w:after="30"/>
              <w:jc w:val="right"/>
              <w:rPr>
                <w:lang w:eastAsia="en-AU"/>
              </w:rPr>
            </w:pPr>
            <w:r w:rsidRPr="000F7A00">
              <w:rPr>
                <w:lang w:eastAsia="en-AU"/>
              </w:rPr>
              <w:t>(18.6</w:t>
            </w:r>
            <w:r>
              <w:rPr>
                <w:lang w:eastAsia="en-AU"/>
              </w:rPr>
              <w:t xml:space="preserve"> – </w:t>
            </w:r>
            <w:r w:rsidRPr="000F7A00">
              <w:rPr>
                <w:lang w:eastAsia="en-AU"/>
              </w:rPr>
              <w:t>27.3)</w:t>
            </w:r>
          </w:p>
        </w:tc>
        <w:tc>
          <w:tcPr>
            <w:tcW w:w="727" w:type="dxa"/>
          </w:tcPr>
          <w:p w14:paraId="282C3065" w14:textId="77777777" w:rsidR="00820CAA" w:rsidRPr="000F7A00" w:rsidRDefault="00820CAA" w:rsidP="00820CAA">
            <w:pPr>
              <w:pStyle w:val="TableText"/>
              <w:spacing w:before="30" w:after="30"/>
              <w:jc w:val="right"/>
              <w:rPr>
                <w:lang w:eastAsia="en-AU"/>
              </w:rPr>
            </w:pPr>
          </w:p>
        </w:tc>
      </w:tr>
      <w:tr w:rsidR="00820CAA" w:rsidRPr="00F9633B" w14:paraId="2C2B795F" w14:textId="77777777" w:rsidTr="00820CAA">
        <w:trPr>
          <w:cantSplit/>
        </w:trPr>
        <w:tc>
          <w:tcPr>
            <w:tcW w:w="1998" w:type="dxa"/>
          </w:tcPr>
          <w:p w14:paraId="12D8D17B" w14:textId="77777777" w:rsidR="00820CAA" w:rsidRPr="000F7A00" w:rsidRDefault="00820CAA" w:rsidP="00820CAA">
            <w:pPr>
              <w:pStyle w:val="TableText"/>
              <w:spacing w:before="30" w:after="30"/>
              <w:ind w:left="144"/>
              <w:rPr>
                <w:lang w:eastAsia="en-AU"/>
              </w:rPr>
            </w:pPr>
            <w:r w:rsidRPr="000F7A00">
              <w:rPr>
                <w:lang w:eastAsia="en-AU"/>
              </w:rPr>
              <w:t>Missing</w:t>
            </w:r>
          </w:p>
        </w:tc>
        <w:tc>
          <w:tcPr>
            <w:tcW w:w="810" w:type="dxa"/>
          </w:tcPr>
          <w:p w14:paraId="22E924BE" w14:textId="77777777" w:rsidR="00820CAA" w:rsidRPr="000F7A00" w:rsidRDefault="00820CAA" w:rsidP="00820CAA">
            <w:pPr>
              <w:pStyle w:val="TableText"/>
              <w:spacing w:before="30" w:after="30"/>
              <w:jc w:val="right"/>
              <w:rPr>
                <w:color w:val="auto"/>
                <w:lang w:eastAsia="en-AU"/>
              </w:rPr>
            </w:pPr>
          </w:p>
        </w:tc>
        <w:tc>
          <w:tcPr>
            <w:tcW w:w="540" w:type="dxa"/>
          </w:tcPr>
          <w:p w14:paraId="65334452" w14:textId="77777777" w:rsidR="00820CAA" w:rsidRPr="000F7A00" w:rsidRDefault="00820CAA" w:rsidP="00820CAA">
            <w:pPr>
              <w:pStyle w:val="TableText"/>
              <w:spacing w:before="30" w:after="30"/>
              <w:jc w:val="right"/>
              <w:rPr>
                <w:lang w:eastAsia="en-AU"/>
              </w:rPr>
            </w:pPr>
            <w:r w:rsidRPr="000F7A00">
              <w:rPr>
                <w:lang w:eastAsia="en-AU"/>
              </w:rPr>
              <w:t>51</w:t>
            </w:r>
          </w:p>
        </w:tc>
        <w:tc>
          <w:tcPr>
            <w:tcW w:w="540" w:type="dxa"/>
          </w:tcPr>
          <w:p w14:paraId="7AD0D993" w14:textId="77777777" w:rsidR="00820CAA" w:rsidRPr="000F7A00" w:rsidRDefault="00820CAA" w:rsidP="00820CAA">
            <w:pPr>
              <w:pStyle w:val="TableText"/>
              <w:spacing w:before="30" w:after="30"/>
              <w:jc w:val="right"/>
              <w:rPr>
                <w:lang w:eastAsia="en-AU"/>
              </w:rPr>
            </w:pPr>
          </w:p>
        </w:tc>
        <w:tc>
          <w:tcPr>
            <w:tcW w:w="900" w:type="dxa"/>
          </w:tcPr>
          <w:p w14:paraId="3937C9CC" w14:textId="77777777" w:rsidR="00820CAA" w:rsidRPr="000F7A00" w:rsidRDefault="00820CAA" w:rsidP="00820CAA">
            <w:pPr>
              <w:pStyle w:val="TableText"/>
              <w:spacing w:before="30" w:after="30"/>
              <w:jc w:val="right"/>
              <w:rPr>
                <w:lang w:eastAsia="en-AU"/>
              </w:rPr>
            </w:pPr>
          </w:p>
        </w:tc>
        <w:tc>
          <w:tcPr>
            <w:tcW w:w="450" w:type="dxa"/>
          </w:tcPr>
          <w:p w14:paraId="2C457871" w14:textId="77777777" w:rsidR="00820CAA" w:rsidRPr="000F7A00" w:rsidRDefault="00820CAA" w:rsidP="00820CAA">
            <w:pPr>
              <w:pStyle w:val="TableText"/>
              <w:spacing w:before="30" w:after="30"/>
              <w:jc w:val="right"/>
              <w:rPr>
                <w:lang w:eastAsia="en-AU"/>
              </w:rPr>
            </w:pPr>
            <w:r w:rsidRPr="000F7A00">
              <w:rPr>
                <w:lang w:eastAsia="en-AU"/>
              </w:rPr>
              <w:t>23</w:t>
            </w:r>
          </w:p>
        </w:tc>
        <w:tc>
          <w:tcPr>
            <w:tcW w:w="450" w:type="dxa"/>
          </w:tcPr>
          <w:p w14:paraId="002A5F05" w14:textId="77777777" w:rsidR="00820CAA" w:rsidRPr="000F7A00" w:rsidRDefault="00820CAA" w:rsidP="00820CAA">
            <w:pPr>
              <w:pStyle w:val="TableText"/>
              <w:spacing w:before="30" w:after="30"/>
              <w:jc w:val="right"/>
              <w:rPr>
                <w:lang w:eastAsia="en-AU"/>
              </w:rPr>
            </w:pPr>
          </w:p>
        </w:tc>
        <w:tc>
          <w:tcPr>
            <w:tcW w:w="900" w:type="dxa"/>
          </w:tcPr>
          <w:p w14:paraId="748BFFBB" w14:textId="77777777" w:rsidR="00820CAA" w:rsidRPr="000F7A00" w:rsidRDefault="00820CAA" w:rsidP="00820CAA">
            <w:pPr>
              <w:pStyle w:val="TableText"/>
              <w:spacing w:before="30" w:after="30"/>
              <w:jc w:val="right"/>
              <w:rPr>
                <w:lang w:eastAsia="en-AU"/>
              </w:rPr>
            </w:pPr>
          </w:p>
        </w:tc>
        <w:tc>
          <w:tcPr>
            <w:tcW w:w="727" w:type="dxa"/>
          </w:tcPr>
          <w:p w14:paraId="39DE9CA0" w14:textId="77777777" w:rsidR="00820CAA" w:rsidRPr="000F7A00" w:rsidRDefault="00820CAA" w:rsidP="00820CAA">
            <w:pPr>
              <w:pStyle w:val="TableText"/>
              <w:spacing w:before="30" w:after="30"/>
              <w:jc w:val="right"/>
              <w:rPr>
                <w:lang w:eastAsia="en-AU"/>
              </w:rPr>
            </w:pPr>
          </w:p>
        </w:tc>
      </w:tr>
      <w:tr w:rsidR="00820CAA" w:rsidRPr="00F9633B" w14:paraId="3F08ECF4"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ADC03C9" w14:textId="77777777" w:rsidR="00820CAA" w:rsidRPr="000F7A00" w:rsidRDefault="00820CAA" w:rsidP="00820CAA">
            <w:pPr>
              <w:pStyle w:val="TableText"/>
              <w:spacing w:before="30" w:after="30"/>
              <w:rPr>
                <w:lang w:eastAsia="en-AU"/>
              </w:rPr>
            </w:pPr>
            <w:r w:rsidRPr="000F7A00">
              <w:rPr>
                <w:lang w:eastAsia="en-AU"/>
              </w:rPr>
              <w:t>Relationships with their friends</w:t>
            </w:r>
          </w:p>
        </w:tc>
        <w:tc>
          <w:tcPr>
            <w:tcW w:w="810" w:type="dxa"/>
          </w:tcPr>
          <w:p w14:paraId="0589FA6F" w14:textId="77777777" w:rsidR="00820CAA" w:rsidRPr="000F7A00" w:rsidRDefault="00820CAA" w:rsidP="00820CAA">
            <w:pPr>
              <w:pStyle w:val="TableText"/>
              <w:spacing w:before="30" w:after="30"/>
              <w:jc w:val="right"/>
              <w:rPr>
                <w:color w:val="auto"/>
                <w:lang w:eastAsia="en-AU"/>
              </w:rPr>
            </w:pPr>
          </w:p>
        </w:tc>
        <w:tc>
          <w:tcPr>
            <w:tcW w:w="540" w:type="dxa"/>
          </w:tcPr>
          <w:p w14:paraId="19592195" w14:textId="77777777" w:rsidR="00820CAA" w:rsidRPr="000F7A00" w:rsidRDefault="00820CAA" w:rsidP="00820CAA">
            <w:pPr>
              <w:pStyle w:val="TableText"/>
              <w:spacing w:before="30" w:after="30"/>
              <w:jc w:val="right"/>
              <w:rPr>
                <w:lang w:eastAsia="en-AU"/>
              </w:rPr>
            </w:pPr>
          </w:p>
        </w:tc>
        <w:tc>
          <w:tcPr>
            <w:tcW w:w="540" w:type="dxa"/>
          </w:tcPr>
          <w:p w14:paraId="0B6A1FE2" w14:textId="77777777" w:rsidR="00820CAA" w:rsidRPr="000F7A00" w:rsidRDefault="00820CAA" w:rsidP="00820CAA">
            <w:pPr>
              <w:pStyle w:val="TableText"/>
              <w:spacing w:before="30" w:after="30"/>
              <w:jc w:val="right"/>
              <w:rPr>
                <w:lang w:eastAsia="en-AU"/>
              </w:rPr>
            </w:pPr>
          </w:p>
        </w:tc>
        <w:tc>
          <w:tcPr>
            <w:tcW w:w="900" w:type="dxa"/>
          </w:tcPr>
          <w:p w14:paraId="0155D0E9" w14:textId="77777777" w:rsidR="00820CAA" w:rsidRPr="000F7A00" w:rsidRDefault="00820CAA" w:rsidP="00820CAA">
            <w:pPr>
              <w:pStyle w:val="TableText"/>
              <w:spacing w:before="30" w:after="30"/>
              <w:jc w:val="right"/>
              <w:rPr>
                <w:lang w:eastAsia="en-AU"/>
              </w:rPr>
            </w:pPr>
          </w:p>
        </w:tc>
        <w:tc>
          <w:tcPr>
            <w:tcW w:w="450" w:type="dxa"/>
          </w:tcPr>
          <w:p w14:paraId="543C29C6" w14:textId="77777777" w:rsidR="00820CAA" w:rsidRPr="000F7A00" w:rsidRDefault="00820CAA" w:rsidP="00820CAA">
            <w:pPr>
              <w:pStyle w:val="TableText"/>
              <w:spacing w:before="30" w:after="30"/>
              <w:jc w:val="right"/>
              <w:rPr>
                <w:lang w:eastAsia="en-AU"/>
              </w:rPr>
            </w:pPr>
          </w:p>
        </w:tc>
        <w:tc>
          <w:tcPr>
            <w:tcW w:w="450" w:type="dxa"/>
          </w:tcPr>
          <w:p w14:paraId="231B7470" w14:textId="77777777" w:rsidR="00820CAA" w:rsidRPr="000F7A00" w:rsidRDefault="00820CAA" w:rsidP="00820CAA">
            <w:pPr>
              <w:pStyle w:val="TableText"/>
              <w:spacing w:before="30" w:after="30"/>
              <w:jc w:val="right"/>
              <w:rPr>
                <w:lang w:eastAsia="en-AU"/>
              </w:rPr>
            </w:pPr>
          </w:p>
        </w:tc>
        <w:tc>
          <w:tcPr>
            <w:tcW w:w="900" w:type="dxa"/>
          </w:tcPr>
          <w:p w14:paraId="6F4EB404" w14:textId="77777777" w:rsidR="00820CAA" w:rsidRPr="000F7A00" w:rsidRDefault="00820CAA" w:rsidP="00820CAA">
            <w:pPr>
              <w:pStyle w:val="TableText"/>
              <w:spacing w:before="30" w:after="30"/>
              <w:jc w:val="right"/>
              <w:rPr>
                <w:lang w:eastAsia="en-AU"/>
              </w:rPr>
            </w:pPr>
          </w:p>
        </w:tc>
        <w:tc>
          <w:tcPr>
            <w:tcW w:w="727" w:type="dxa"/>
          </w:tcPr>
          <w:p w14:paraId="395CFAA9" w14:textId="77777777" w:rsidR="00820CAA" w:rsidRPr="000F7A00" w:rsidRDefault="00820CAA" w:rsidP="00820CAA">
            <w:pPr>
              <w:pStyle w:val="TableText"/>
              <w:spacing w:before="30" w:after="30"/>
              <w:jc w:val="right"/>
              <w:rPr>
                <w:lang w:eastAsia="en-AU"/>
              </w:rPr>
            </w:pPr>
            <w:r w:rsidRPr="000F7A00">
              <w:rPr>
                <w:lang w:eastAsia="en-AU"/>
              </w:rPr>
              <w:t>0.01</w:t>
            </w:r>
          </w:p>
        </w:tc>
      </w:tr>
      <w:tr w:rsidR="00820CAA" w:rsidRPr="00F9633B" w14:paraId="544BF8E4" w14:textId="77777777" w:rsidTr="00820CAA">
        <w:trPr>
          <w:cantSplit/>
        </w:trPr>
        <w:tc>
          <w:tcPr>
            <w:tcW w:w="1998" w:type="dxa"/>
          </w:tcPr>
          <w:p w14:paraId="54771206" w14:textId="77777777" w:rsidR="00820CAA" w:rsidRPr="000F7A00" w:rsidRDefault="00820CAA" w:rsidP="00820CAA">
            <w:pPr>
              <w:pStyle w:val="TableText"/>
              <w:spacing w:before="30" w:after="30"/>
              <w:ind w:left="144"/>
              <w:rPr>
                <w:lang w:eastAsia="en-AU"/>
              </w:rPr>
            </w:pPr>
            <w:r w:rsidRPr="000F7A00">
              <w:rPr>
                <w:lang w:eastAsia="en-AU"/>
              </w:rPr>
              <w:t>Negative</w:t>
            </w:r>
          </w:p>
        </w:tc>
        <w:tc>
          <w:tcPr>
            <w:tcW w:w="810" w:type="dxa"/>
          </w:tcPr>
          <w:p w14:paraId="76FB51A9" w14:textId="77777777" w:rsidR="00820CAA" w:rsidRPr="000F7A00" w:rsidRDefault="00820CAA" w:rsidP="00820CAA">
            <w:pPr>
              <w:pStyle w:val="TableText"/>
              <w:spacing w:before="30" w:after="30"/>
              <w:jc w:val="right"/>
              <w:rPr>
                <w:color w:val="auto"/>
                <w:lang w:eastAsia="en-AU"/>
              </w:rPr>
            </w:pPr>
            <w:r w:rsidRPr="000F7A00">
              <w:rPr>
                <w:color w:val="auto"/>
                <w:lang w:eastAsia="en-AU"/>
              </w:rPr>
              <w:t>23.1</w:t>
            </w:r>
          </w:p>
        </w:tc>
        <w:tc>
          <w:tcPr>
            <w:tcW w:w="540" w:type="dxa"/>
          </w:tcPr>
          <w:p w14:paraId="2278A64D" w14:textId="77777777" w:rsidR="00820CAA" w:rsidRPr="000F7A00" w:rsidRDefault="00820CAA" w:rsidP="00820CAA">
            <w:pPr>
              <w:pStyle w:val="TableText"/>
              <w:spacing w:before="30" w:after="30"/>
              <w:jc w:val="right"/>
              <w:rPr>
                <w:lang w:eastAsia="en-AU"/>
              </w:rPr>
            </w:pPr>
            <w:r w:rsidRPr="000F7A00">
              <w:rPr>
                <w:lang w:eastAsia="en-AU"/>
              </w:rPr>
              <w:t>170</w:t>
            </w:r>
          </w:p>
        </w:tc>
        <w:tc>
          <w:tcPr>
            <w:tcW w:w="540" w:type="dxa"/>
          </w:tcPr>
          <w:p w14:paraId="09908CA7" w14:textId="77777777" w:rsidR="00820CAA" w:rsidRPr="000F7A00" w:rsidRDefault="00820CAA" w:rsidP="00820CAA">
            <w:pPr>
              <w:pStyle w:val="TableText"/>
              <w:spacing w:before="30" w:after="30"/>
              <w:jc w:val="right"/>
              <w:rPr>
                <w:lang w:eastAsia="en-AU"/>
              </w:rPr>
            </w:pPr>
            <w:r w:rsidRPr="000F7A00">
              <w:rPr>
                <w:lang w:eastAsia="en-AU"/>
              </w:rPr>
              <w:t>23.5</w:t>
            </w:r>
          </w:p>
        </w:tc>
        <w:tc>
          <w:tcPr>
            <w:tcW w:w="900" w:type="dxa"/>
          </w:tcPr>
          <w:p w14:paraId="09708A62" w14:textId="77777777" w:rsidR="00820CAA" w:rsidRPr="000F7A00" w:rsidRDefault="00820CAA" w:rsidP="00820CAA">
            <w:pPr>
              <w:pStyle w:val="TableText"/>
              <w:spacing w:before="30" w:after="30"/>
              <w:jc w:val="right"/>
              <w:rPr>
                <w:lang w:eastAsia="en-AU"/>
              </w:rPr>
            </w:pPr>
            <w:r w:rsidRPr="000F7A00">
              <w:rPr>
                <w:lang w:eastAsia="en-AU"/>
              </w:rPr>
              <w:t>(20.6</w:t>
            </w:r>
            <w:r>
              <w:rPr>
                <w:lang w:eastAsia="en-AU"/>
              </w:rPr>
              <w:t xml:space="preserve"> – </w:t>
            </w:r>
            <w:r w:rsidRPr="000F7A00">
              <w:rPr>
                <w:lang w:eastAsia="en-AU"/>
              </w:rPr>
              <w:t>26.8)</w:t>
            </w:r>
          </w:p>
        </w:tc>
        <w:tc>
          <w:tcPr>
            <w:tcW w:w="450" w:type="dxa"/>
          </w:tcPr>
          <w:p w14:paraId="3D798F6B" w14:textId="77777777" w:rsidR="00820CAA" w:rsidRPr="000F7A00" w:rsidRDefault="00820CAA" w:rsidP="00820CAA">
            <w:pPr>
              <w:pStyle w:val="TableText"/>
              <w:spacing w:before="30" w:after="30"/>
              <w:jc w:val="right"/>
              <w:rPr>
                <w:lang w:eastAsia="en-AU"/>
              </w:rPr>
            </w:pPr>
            <w:r w:rsidRPr="000F7A00">
              <w:rPr>
                <w:lang w:eastAsia="en-AU"/>
              </w:rPr>
              <w:t>80</w:t>
            </w:r>
          </w:p>
        </w:tc>
        <w:tc>
          <w:tcPr>
            <w:tcW w:w="450" w:type="dxa"/>
          </w:tcPr>
          <w:p w14:paraId="7B7FD016" w14:textId="77777777" w:rsidR="00820CAA" w:rsidRPr="000F7A00" w:rsidRDefault="00820CAA" w:rsidP="00820CAA">
            <w:pPr>
              <w:pStyle w:val="TableText"/>
              <w:spacing w:before="30" w:after="30"/>
              <w:jc w:val="right"/>
              <w:rPr>
                <w:lang w:eastAsia="en-AU"/>
              </w:rPr>
            </w:pPr>
            <w:r w:rsidRPr="000F7A00">
              <w:rPr>
                <w:lang w:eastAsia="en-AU"/>
              </w:rPr>
              <w:t>22.2</w:t>
            </w:r>
          </w:p>
        </w:tc>
        <w:tc>
          <w:tcPr>
            <w:tcW w:w="900" w:type="dxa"/>
          </w:tcPr>
          <w:p w14:paraId="715EE27C" w14:textId="77777777" w:rsidR="00820CAA" w:rsidRPr="000F7A00" w:rsidRDefault="00820CAA" w:rsidP="00820CAA">
            <w:pPr>
              <w:pStyle w:val="TableText"/>
              <w:spacing w:before="30" w:after="30"/>
              <w:jc w:val="right"/>
              <w:rPr>
                <w:lang w:eastAsia="en-AU"/>
              </w:rPr>
            </w:pPr>
            <w:r w:rsidRPr="000F7A00">
              <w:rPr>
                <w:lang w:eastAsia="en-AU"/>
              </w:rPr>
              <w:t>(18.2</w:t>
            </w:r>
            <w:r>
              <w:rPr>
                <w:lang w:eastAsia="en-AU"/>
              </w:rPr>
              <w:t xml:space="preserve"> – </w:t>
            </w:r>
            <w:r w:rsidRPr="000F7A00">
              <w:rPr>
                <w:lang w:eastAsia="en-AU"/>
              </w:rPr>
              <w:t>26.8)</w:t>
            </w:r>
          </w:p>
        </w:tc>
        <w:tc>
          <w:tcPr>
            <w:tcW w:w="727" w:type="dxa"/>
          </w:tcPr>
          <w:p w14:paraId="6023B10C" w14:textId="77777777" w:rsidR="00820CAA" w:rsidRPr="000F7A00" w:rsidRDefault="00820CAA" w:rsidP="00820CAA">
            <w:pPr>
              <w:pStyle w:val="TableText"/>
              <w:spacing w:before="30" w:after="30"/>
              <w:jc w:val="right"/>
              <w:rPr>
                <w:lang w:eastAsia="en-AU"/>
              </w:rPr>
            </w:pPr>
          </w:p>
        </w:tc>
      </w:tr>
      <w:tr w:rsidR="00820CAA" w:rsidRPr="00F9633B" w14:paraId="1C295856"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1983360" w14:textId="77777777" w:rsidR="00820CAA" w:rsidRPr="000F7A00" w:rsidRDefault="00820CAA" w:rsidP="00820CAA">
            <w:pPr>
              <w:pStyle w:val="TableText"/>
              <w:spacing w:before="30" w:after="30"/>
              <w:ind w:left="144"/>
              <w:rPr>
                <w:lang w:eastAsia="en-AU"/>
              </w:rPr>
            </w:pPr>
            <w:r w:rsidRPr="000F7A00">
              <w:rPr>
                <w:lang w:eastAsia="en-AU"/>
              </w:rPr>
              <w:t>No influence</w:t>
            </w:r>
          </w:p>
        </w:tc>
        <w:tc>
          <w:tcPr>
            <w:tcW w:w="810" w:type="dxa"/>
          </w:tcPr>
          <w:p w14:paraId="46F7969B" w14:textId="77777777" w:rsidR="00820CAA" w:rsidRPr="000F7A00" w:rsidRDefault="00820CAA" w:rsidP="00820CAA">
            <w:pPr>
              <w:pStyle w:val="TableText"/>
              <w:spacing w:before="30" w:after="30"/>
              <w:jc w:val="right"/>
              <w:rPr>
                <w:color w:val="auto"/>
                <w:lang w:eastAsia="en-AU"/>
              </w:rPr>
            </w:pPr>
            <w:r w:rsidRPr="000F7A00">
              <w:rPr>
                <w:color w:val="auto"/>
                <w:lang w:eastAsia="en-AU"/>
              </w:rPr>
              <w:t>46.8</w:t>
            </w:r>
          </w:p>
        </w:tc>
        <w:tc>
          <w:tcPr>
            <w:tcW w:w="540" w:type="dxa"/>
          </w:tcPr>
          <w:p w14:paraId="2359A302" w14:textId="77777777" w:rsidR="00820CAA" w:rsidRPr="000F7A00" w:rsidRDefault="00820CAA" w:rsidP="00820CAA">
            <w:pPr>
              <w:pStyle w:val="TableText"/>
              <w:spacing w:before="30" w:after="30"/>
              <w:jc w:val="right"/>
              <w:rPr>
                <w:lang w:eastAsia="en-AU"/>
              </w:rPr>
            </w:pPr>
            <w:r w:rsidRPr="000F7A00">
              <w:rPr>
                <w:lang w:eastAsia="en-AU"/>
              </w:rPr>
              <w:t>317</w:t>
            </w:r>
          </w:p>
        </w:tc>
        <w:tc>
          <w:tcPr>
            <w:tcW w:w="540" w:type="dxa"/>
          </w:tcPr>
          <w:p w14:paraId="40CF5BD8" w14:textId="77777777" w:rsidR="00820CAA" w:rsidRPr="000F7A00" w:rsidRDefault="00820CAA" w:rsidP="00820CAA">
            <w:pPr>
              <w:pStyle w:val="TableText"/>
              <w:spacing w:before="30" w:after="30"/>
              <w:jc w:val="right"/>
              <w:rPr>
                <w:lang w:eastAsia="en-AU"/>
              </w:rPr>
            </w:pPr>
            <w:r w:rsidRPr="000F7A00">
              <w:rPr>
                <w:lang w:eastAsia="en-AU"/>
              </w:rPr>
              <w:t>43.8</w:t>
            </w:r>
          </w:p>
        </w:tc>
        <w:tc>
          <w:tcPr>
            <w:tcW w:w="900" w:type="dxa"/>
          </w:tcPr>
          <w:p w14:paraId="6E033852" w14:textId="77777777" w:rsidR="00820CAA" w:rsidRPr="000F7A00" w:rsidRDefault="00820CAA" w:rsidP="00820CAA">
            <w:pPr>
              <w:pStyle w:val="TableText"/>
              <w:spacing w:before="30" w:after="30"/>
              <w:jc w:val="right"/>
              <w:rPr>
                <w:lang w:eastAsia="en-AU"/>
              </w:rPr>
            </w:pPr>
            <w:r w:rsidRPr="000F7A00">
              <w:rPr>
                <w:lang w:eastAsia="en-AU"/>
              </w:rPr>
              <w:t>(40.3</w:t>
            </w:r>
            <w:r>
              <w:rPr>
                <w:lang w:eastAsia="en-AU"/>
              </w:rPr>
              <w:t xml:space="preserve"> – </w:t>
            </w:r>
            <w:r w:rsidRPr="000F7A00">
              <w:rPr>
                <w:lang w:eastAsia="en-AU"/>
              </w:rPr>
              <w:t>47.5)</w:t>
            </w:r>
          </w:p>
        </w:tc>
        <w:tc>
          <w:tcPr>
            <w:tcW w:w="450" w:type="dxa"/>
          </w:tcPr>
          <w:p w14:paraId="0C948D3D" w14:textId="77777777" w:rsidR="00820CAA" w:rsidRPr="000F7A00" w:rsidRDefault="00820CAA" w:rsidP="00820CAA">
            <w:pPr>
              <w:pStyle w:val="TableText"/>
              <w:spacing w:before="30" w:after="30"/>
              <w:jc w:val="right"/>
              <w:rPr>
                <w:lang w:eastAsia="en-AU"/>
              </w:rPr>
            </w:pPr>
            <w:r w:rsidRPr="000F7A00">
              <w:rPr>
                <w:lang w:eastAsia="en-AU"/>
              </w:rPr>
              <w:t>190</w:t>
            </w:r>
          </w:p>
        </w:tc>
        <w:tc>
          <w:tcPr>
            <w:tcW w:w="450" w:type="dxa"/>
          </w:tcPr>
          <w:p w14:paraId="39FB22EB" w14:textId="77777777" w:rsidR="00820CAA" w:rsidRPr="000F7A00" w:rsidRDefault="00820CAA" w:rsidP="00820CAA">
            <w:pPr>
              <w:pStyle w:val="TableText"/>
              <w:spacing w:before="30" w:after="30"/>
              <w:jc w:val="right"/>
              <w:rPr>
                <w:lang w:eastAsia="en-AU"/>
              </w:rPr>
            </w:pPr>
            <w:r w:rsidRPr="000F7A00">
              <w:rPr>
                <w:lang w:eastAsia="en-AU"/>
              </w:rPr>
              <w:t>52.6</w:t>
            </w:r>
          </w:p>
        </w:tc>
        <w:tc>
          <w:tcPr>
            <w:tcW w:w="900" w:type="dxa"/>
          </w:tcPr>
          <w:p w14:paraId="72776F54" w14:textId="77777777" w:rsidR="00820CAA" w:rsidRPr="000F7A00" w:rsidRDefault="00820CAA" w:rsidP="00820CAA">
            <w:pPr>
              <w:pStyle w:val="TableText"/>
              <w:spacing w:before="30" w:after="30"/>
              <w:jc w:val="right"/>
              <w:rPr>
                <w:lang w:eastAsia="en-AU"/>
              </w:rPr>
            </w:pPr>
            <w:r w:rsidRPr="000F7A00">
              <w:rPr>
                <w:lang w:eastAsia="en-AU"/>
              </w:rPr>
              <w:t>(47.4</w:t>
            </w:r>
            <w:r>
              <w:rPr>
                <w:lang w:eastAsia="en-AU"/>
              </w:rPr>
              <w:t xml:space="preserve"> – </w:t>
            </w:r>
            <w:r w:rsidRPr="000F7A00">
              <w:rPr>
                <w:lang w:eastAsia="en-AU"/>
              </w:rPr>
              <w:t>57.8)</w:t>
            </w:r>
          </w:p>
        </w:tc>
        <w:tc>
          <w:tcPr>
            <w:tcW w:w="727" w:type="dxa"/>
          </w:tcPr>
          <w:p w14:paraId="6AF6E12C" w14:textId="77777777" w:rsidR="00820CAA" w:rsidRPr="000F7A00" w:rsidRDefault="00820CAA" w:rsidP="00820CAA">
            <w:pPr>
              <w:pStyle w:val="TableText"/>
              <w:spacing w:before="30" w:after="30"/>
              <w:jc w:val="right"/>
              <w:rPr>
                <w:lang w:eastAsia="en-AU"/>
              </w:rPr>
            </w:pPr>
          </w:p>
        </w:tc>
      </w:tr>
      <w:tr w:rsidR="00820CAA" w:rsidRPr="00F9633B" w14:paraId="0A857C06" w14:textId="77777777" w:rsidTr="00820CAA">
        <w:trPr>
          <w:cantSplit/>
        </w:trPr>
        <w:tc>
          <w:tcPr>
            <w:tcW w:w="1998" w:type="dxa"/>
          </w:tcPr>
          <w:p w14:paraId="792E9EC0" w14:textId="77777777" w:rsidR="00820CAA" w:rsidRPr="000F7A00" w:rsidRDefault="00820CAA" w:rsidP="00820CAA">
            <w:pPr>
              <w:pStyle w:val="TableText"/>
              <w:spacing w:before="30" w:after="30"/>
              <w:ind w:left="144"/>
              <w:rPr>
                <w:lang w:eastAsia="en-AU"/>
              </w:rPr>
            </w:pPr>
            <w:r w:rsidRPr="000F7A00">
              <w:rPr>
                <w:lang w:eastAsia="en-AU"/>
              </w:rPr>
              <w:t>Positive</w:t>
            </w:r>
          </w:p>
        </w:tc>
        <w:tc>
          <w:tcPr>
            <w:tcW w:w="810" w:type="dxa"/>
          </w:tcPr>
          <w:p w14:paraId="0C8D1ED8" w14:textId="77777777" w:rsidR="00820CAA" w:rsidRPr="000F7A00" w:rsidRDefault="00820CAA" w:rsidP="00820CAA">
            <w:pPr>
              <w:pStyle w:val="TableText"/>
              <w:spacing w:before="30" w:after="30"/>
              <w:jc w:val="right"/>
              <w:rPr>
                <w:color w:val="auto"/>
                <w:lang w:eastAsia="en-AU"/>
              </w:rPr>
            </w:pPr>
            <w:r w:rsidRPr="000F7A00">
              <w:rPr>
                <w:color w:val="auto"/>
                <w:lang w:eastAsia="en-AU"/>
              </w:rPr>
              <w:t>30.2</w:t>
            </w:r>
          </w:p>
        </w:tc>
        <w:tc>
          <w:tcPr>
            <w:tcW w:w="540" w:type="dxa"/>
          </w:tcPr>
          <w:p w14:paraId="1CE4F7F2" w14:textId="77777777" w:rsidR="00820CAA" w:rsidRPr="000F7A00" w:rsidRDefault="00820CAA" w:rsidP="00820CAA">
            <w:pPr>
              <w:pStyle w:val="TableText"/>
              <w:spacing w:before="30" w:after="30"/>
              <w:jc w:val="right"/>
              <w:rPr>
                <w:lang w:eastAsia="en-AU"/>
              </w:rPr>
            </w:pPr>
            <w:r w:rsidRPr="000F7A00">
              <w:rPr>
                <w:lang w:eastAsia="en-AU"/>
              </w:rPr>
              <w:t>236</w:t>
            </w:r>
          </w:p>
        </w:tc>
        <w:tc>
          <w:tcPr>
            <w:tcW w:w="540" w:type="dxa"/>
          </w:tcPr>
          <w:p w14:paraId="1708D097" w14:textId="77777777" w:rsidR="00820CAA" w:rsidRPr="000F7A00" w:rsidRDefault="00820CAA" w:rsidP="00820CAA">
            <w:pPr>
              <w:pStyle w:val="TableText"/>
              <w:spacing w:before="30" w:after="30"/>
              <w:jc w:val="right"/>
              <w:rPr>
                <w:lang w:eastAsia="en-AU"/>
              </w:rPr>
            </w:pPr>
            <w:r w:rsidRPr="000F7A00">
              <w:rPr>
                <w:lang w:eastAsia="en-AU"/>
              </w:rPr>
              <w:t>32.6</w:t>
            </w:r>
          </w:p>
        </w:tc>
        <w:tc>
          <w:tcPr>
            <w:tcW w:w="900" w:type="dxa"/>
          </w:tcPr>
          <w:p w14:paraId="4836E3E2" w14:textId="77777777" w:rsidR="00820CAA" w:rsidRPr="000F7A00" w:rsidRDefault="00820CAA" w:rsidP="00820CAA">
            <w:pPr>
              <w:pStyle w:val="TableText"/>
              <w:spacing w:before="30" w:after="30"/>
              <w:jc w:val="right"/>
              <w:rPr>
                <w:lang w:eastAsia="en-AU"/>
              </w:rPr>
            </w:pPr>
            <w:r w:rsidRPr="000F7A00">
              <w:rPr>
                <w:lang w:eastAsia="en-AU"/>
              </w:rPr>
              <w:t>(29.3</w:t>
            </w:r>
            <w:r>
              <w:rPr>
                <w:lang w:eastAsia="en-AU"/>
              </w:rPr>
              <w:t xml:space="preserve"> – </w:t>
            </w:r>
            <w:r w:rsidRPr="000F7A00">
              <w:rPr>
                <w:lang w:eastAsia="en-AU"/>
              </w:rPr>
              <w:t>36.2)</w:t>
            </w:r>
          </w:p>
        </w:tc>
        <w:tc>
          <w:tcPr>
            <w:tcW w:w="450" w:type="dxa"/>
          </w:tcPr>
          <w:p w14:paraId="7CD12353" w14:textId="77777777" w:rsidR="00820CAA" w:rsidRPr="000F7A00" w:rsidRDefault="00820CAA" w:rsidP="00820CAA">
            <w:pPr>
              <w:pStyle w:val="TableText"/>
              <w:spacing w:before="30" w:after="30"/>
              <w:jc w:val="right"/>
              <w:rPr>
                <w:lang w:eastAsia="en-AU"/>
              </w:rPr>
            </w:pPr>
            <w:r w:rsidRPr="000F7A00">
              <w:rPr>
                <w:lang w:eastAsia="en-AU"/>
              </w:rPr>
              <w:t>91</w:t>
            </w:r>
          </w:p>
        </w:tc>
        <w:tc>
          <w:tcPr>
            <w:tcW w:w="450" w:type="dxa"/>
          </w:tcPr>
          <w:p w14:paraId="7E451944" w14:textId="77777777" w:rsidR="00820CAA" w:rsidRPr="000F7A00" w:rsidRDefault="00820CAA" w:rsidP="00820CAA">
            <w:pPr>
              <w:pStyle w:val="TableText"/>
              <w:spacing w:before="30" w:after="30"/>
              <w:jc w:val="right"/>
              <w:rPr>
                <w:lang w:eastAsia="en-AU"/>
              </w:rPr>
            </w:pPr>
            <w:r w:rsidRPr="000F7A00">
              <w:rPr>
                <w:lang w:eastAsia="en-AU"/>
              </w:rPr>
              <w:t>25.2</w:t>
            </w:r>
          </w:p>
        </w:tc>
        <w:tc>
          <w:tcPr>
            <w:tcW w:w="900" w:type="dxa"/>
          </w:tcPr>
          <w:p w14:paraId="3BE7381F" w14:textId="77777777" w:rsidR="00820CAA" w:rsidRPr="000F7A00" w:rsidRDefault="00820CAA" w:rsidP="00820CAA">
            <w:pPr>
              <w:pStyle w:val="TableText"/>
              <w:spacing w:before="30" w:after="30"/>
              <w:jc w:val="right"/>
              <w:rPr>
                <w:lang w:eastAsia="en-AU"/>
              </w:rPr>
            </w:pPr>
            <w:r w:rsidRPr="000F7A00">
              <w:rPr>
                <w:lang w:eastAsia="en-AU"/>
              </w:rPr>
              <w:t>(21.0</w:t>
            </w:r>
            <w:r>
              <w:rPr>
                <w:lang w:eastAsia="en-AU"/>
              </w:rPr>
              <w:t xml:space="preserve"> – </w:t>
            </w:r>
            <w:r w:rsidRPr="000F7A00">
              <w:rPr>
                <w:lang w:eastAsia="en-AU"/>
              </w:rPr>
              <w:t>30.0)</w:t>
            </w:r>
          </w:p>
        </w:tc>
        <w:tc>
          <w:tcPr>
            <w:tcW w:w="727" w:type="dxa"/>
          </w:tcPr>
          <w:p w14:paraId="3060BED3" w14:textId="77777777" w:rsidR="00820CAA" w:rsidRPr="000F7A00" w:rsidRDefault="00820CAA" w:rsidP="00820CAA">
            <w:pPr>
              <w:pStyle w:val="TableText"/>
              <w:spacing w:before="30" w:after="30"/>
              <w:jc w:val="right"/>
              <w:rPr>
                <w:lang w:eastAsia="en-AU"/>
              </w:rPr>
            </w:pPr>
          </w:p>
        </w:tc>
      </w:tr>
      <w:tr w:rsidR="00820CAA" w:rsidRPr="00F9633B" w14:paraId="0A4824B0"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DF39DB7" w14:textId="77777777" w:rsidR="00820CAA" w:rsidRPr="000F7A00" w:rsidRDefault="00820CAA" w:rsidP="00820CAA">
            <w:pPr>
              <w:pStyle w:val="TableText"/>
              <w:spacing w:before="30" w:after="30"/>
              <w:ind w:left="144"/>
              <w:rPr>
                <w:lang w:eastAsia="en-AU"/>
              </w:rPr>
            </w:pPr>
            <w:r w:rsidRPr="000F7A00">
              <w:rPr>
                <w:lang w:eastAsia="en-AU"/>
              </w:rPr>
              <w:t>Missing</w:t>
            </w:r>
          </w:p>
        </w:tc>
        <w:tc>
          <w:tcPr>
            <w:tcW w:w="810" w:type="dxa"/>
          </w:tcPr>
          <w:p w14:paraId="45F63D69" w14:textId="77777777" w:rsidR="00820CAA" w:rsidRPr="000F7A00" w:rsidRDefault="00820CAA" w:rsidP="00820CAA">
            <w:pPr>
              <w:pStyle w:val="TableText"/>
              <w:spacing w:before="30" w:after="30"/>
              <w:jc w:val="right"/>
              <w:rPr>
                <w:color w:val="auto"/>
                <w:lang w:eastAsia="en-AU"/>
              </w:rPr>
            </w:pPr>
          </w:p>
        </w:tc>
        <w:tc>
          <w:tcPr>
            <w:tcW w:w="540" w:type="dxa"/>
          </w:tcPr>
          <w:p w14:paraId="129ECD5F" w14:textId="77777777" w:rsidR="00820CAA" w:rsidRPr="000F7A00" w:rsidRDefault="00820CAA" w:rsidP="00820CAA">
            <w:pPr>
              <w:pStyle w:val="TableText"/>
              <w:spacing w:before="30" w:after="30"/>
              <w:jc w:val="right"/>
              <w:rPr>
                <w:lang w:eastAsia="en-AU"/>
              </w:rPr>
            </w:pPr>
            <w:r w:rsidRPr="000F7A00">
              <w:rPr>
                <w:lang w:eastAsia="en-AU"/>
              </w:rPr>
              <w:t>47</w:t>
            </w:r>
          </w:p>
        </w:tc>
        <w:tc>
          <w:tcPr>
            <w:tcW w:w="540" w:type="dxa"/>
          </w:tcPr>
          <w:p w14:paraId="71398263" w14:textId="77777777" w:rsidR="00820CAA" w:rsidRPr="000F7A00" w:rsidRDefault="00820CAA" w:rsidP="00820CAA">
            <w:pPr>
              <w:pStyle w:val="TableText"/>
              <w:spacing w:before="30" w:after="30"/>
              <w:jc w:val="right"/>
              <w:rPr>
                <w:lang w:eastAsia="en-AU"/>
              </w:rPr>
            </w:pPr>
          </w:p>
        </w:tc>
        <w:tc>
          <w:tcPr>
            <w:tcW w:w="900" w:type="dxa"/>
          </w:tcPr>
          <w:p w14:paraId="464BF7BE" w14:textId="77777777" w:rsidR="00820CAA" w:rsidRPr="000F7A00" w:rsidRDefault="00820CAA" w:rsidP="00820CAA">
            <w:pPr>
              <w:pStyle w:val="TableText"/>
              <w:spacing w:before="30" w:after="30"/>
              <w:jc w:val="right"/>
              <w:rPr>
                <w:lang w:eastAsia="en-AU"/>
              </w:rPr>
            </w:pPr>
          </w:p>
        </w:tc>
        <w:tc>
          <w:tcPr>
            <w:tcW w:w="450" w:type="dxa"/>
          </w:tcPr>
          <w:p w14:paraId="6B6BFD87" w14:textId="77777777" w:rsidR="00820CAA" w:rsidRPr="000F7A00" w:rsidRDefault="00820CAA" w:rsidP="00820CAA">
            <w:pPr>
              <w:pStyle w:val="TableText"/>
              <w:spacing w:before="30" w:after="30"/>
              <w:jc w:val="right"/>
              <w:rPr>
                <w:lang w:eastAsia="en-AU"/>
              </w:rPr>
            </w:pPr>
            <w:r w:rsidRPr="000F7A00">
              <w:rPr>
                <w:lang w:eastAsia="en-AU"/>
              </w:rPr>
              <w:t>20</w:t>
            </w:r>
          </w:p>
        </w:tc>
        <w:tc>
          <w:tcPr>
            <w:tcW w:w="450" w:type="dxa"/>
          </w:tcPr>
          <w:p w14:paraId="28EA0527" w14:textId="77777777" w:rsidR="00820CAA" w:rsidRPr="000F7A00" w:rsidRDefault="00820CAA" w:rsidP="00820CAA">
            <w:pPr>
              <w:pStyle w:val="TableText"/>
              <w:spacing w:before="30" w:after="30"/>
              <w:jc w:val="right"/>
              <w:rPr>
                <w:lang w:eastAsia="en-AU"/>
              </w:rPr>
            </w:pPr>
          </w:p>
        </w:tc>
        <w:tc>
          <w:tcPr>
            <w:tcW w:w="900" w:type="dxa"/>
          </w:tcPr>
          <w:p w14:paraId="34D46C3B" w14:textId="77777777" w:rsidR="00820CAA" w:rsidRPr="000F7A00" w:rsidRDefault="00820CAA" w:rsidP="00820CAA">
            <w:pPr>
              <w:pStyle w:val="TableText"/>
              <w:spacing w:before="30" w:after="30"/>
              <w:jc w:val="right"/>
              <w:rPr>
                <w:lang w:eastAsia="en-AU"/>
              </w:rPr>
            </w:pPr>
          </w:p>
        </w:tc>
        <w:tc>
          <w:tcPr>
            <w:tcW w:w="727" w:type="dxa"/>
          </w:tcPr>
          <w:p w14:paraId="5448DCB6" w14:textId="77777777" w:rsidR="00820CAA" w:rsidRPr="000F7A00" w:rsidRDefault="00820CAA" w:rsidP="00820CAA">
            <w:pPr>
              <w:pStyle w:val="TableText"/>
              <w:spacing w:before="30" w:after="30"/>
              <w:jc w:val="right"/>
              <w:rPr>
                <w:lang w:eastAsia="en-AU"/>
              </w:rPr>
            </w:pPr>
          </w:p>
        </w:tc>
      </w:tr>
      <w:tr w:rsidR="00820CAA" w:rsidRPr="00F9633B" w14:paraId="42EFBC58" w14:textId="77777777" w:rsidTr="00820CAA">
        <w:trPr>
          <w:cantSplit/>
        </w:trPr>
        <w:tc>
          <w:tcPr>
            <w:tcW w:w="1998" w:type="dxa"/>
          </w:tcPr>
          <w:p w14:paraId="0CB41D00" w14:textId="77777777" w:rsidR="00820CAA" w:rsidRPr="000F7A00" w:rsidRDefault="00820CAA" w:rsidP="00820CAA">
            <w:pPr>
              <w:pStyle w:val="TableText"/>
              <w:spacing w:before="30" w:after="30"/>
              <w:rPr>
                <w:lang w:eastAsia="en-AU"/>
              </w:rPr>
            </w:pPr>
            <w:r w:rsidRPr="000F7A00">
              <w:rPr>
                <w:lang w:eastAsia="en-AU"/>
              </w:rPr>
              <w:t>Employment</w:t>
            </w:r>
          </w:p>
        </w:tc>
        <w:tc>
          <w:tcPr>
            <w:tcW w:w="810" w:type="dxa"/>
          </w:tcPr>
          <w:p w14:paraId="74C95127" w14:textId="77777777" w:rsidR="00820CAA" w:rsidRPr="000F7A00" w:rsidRDefault="00820CAA" w:rsidP="00820CAA">
            <w:pPr>
              <w:pStyle w:val="TableText"/>
              <w:spacing w:before="30" w:after="30"/>
              <w:jc w:val="right"/>
              <w:rPr>
                <w:color w:val="auto"/>
                <w:lang w:eastAsia="en-AU"/>
              </w:rPr>
            </w:pPr>
          </w:p>
        </w:tc>
        <w:tc>
          <w:tcPr>
            <w:tcW w:w="540" w:type="dxa"/>
          </w:tcPr>
          <w:p w14:paraId="6A3B424C" w14:textId="77777777" w:rsidR="00820CAA" w:rsidRPr="000F7A00" w:rsidRDefault="00820CAA" w:rsidP="00820CAA">
            <w:pPr>
              <w:pStyle w:val="TableText"/>
              <w:spacing w:before="30" w:after="30"/>
              <w:jc w:val="right"/>
              <w:rPr>
                <w:lang w:eastAsia="en-AU"/>
              </w:rPr>
            </w:pPr>
          </w:p>
        </w:tc>
        <w:tc>
          <w:tcPr>
            <w:tcW w:w="540" w:type="dxa"/>
          </w:tcPr>
          <w:p w14:paraId="7E6B44A2" w14:textId="77777777" w:rsidR="00820CAA" w:rsidRPr="000F7A00" w:rsidRDefault="00820CAA" w:rsidP="00820CAA">
            <w:pPr>
              <w:pStyle w:val="TableText"/>
              <w:spacing w:before="30" w:after="30"/>
              <w:jc w:val="right"/>
              <w:rPr>
                <w:lang w:eastAsia="en-AU"/>
              </w:rPr>
            </w:pPr>
          </w:p>
        </w:tc>
        <w:tc>
          <w:tcPr>
            <w:tcW w:w="900" w:type="dxa"/>
          </w:tcPr>
          <w:p w14:paraId="7434F1AF" w14:textId="77777777" w:rsidR="00820CAA" w:rsidRPr="000F7A00" w:rsidRDefault="00820CAA" w:rsidP="00820CAA">
            <w:pPr>
              <w:pStyle w:val="TableText"/>
              <w:spacing w:before="30" w:after="30"/>
              <w:jc w:val="right"/>
              <w:rPr>
                <w:lang w:eastAsia="en-AU"/>
              </w:rPr>
            </w:pPr>
          </w:p>
        </w:tc>
        <w:tc>
          <w:tcPr>
            <w:tcW w:w="450" w:type="dxa"/>
          </w:tcPr>
          <w:p w14:paraId="2E28CA13" w14:textId="77777777" w:rsidR="00820CAA" w:rsidRPr="000F7A00" w:rsidRDefault="00820CAA" w:rsidP="00820CAA">
            <w:pPr>
              <w:pStyle w:val="TableText"/>
              <w:spacing w:before="30" w:after="30"/>
              <w:jc w:val="right"/>
              <w:rPr>
                <w:lang w:eastAsia="en-AU"/>
              </w:rPr>
            </w:pPr>
          </w:p>
        </w:tc>
        <w:tc>
          <w:tcPr>
            <w:tcW w:w="450" w:type="dxa"/>
          </w:tcPr>
          <w:p w14:paraId="6DDD0C59" w14:textId="77777777" w:rsidR="00820CAA" w:rsidRPr="000F7A00" w:rsidRDefault="00820CAA" w:rsidP="00820CAA">
            <w:pPr>
              <w:pStyle w:val="TableText"/>
              <w:spacing w:before="30" w:after="30"/>
              <w:jc w:val="right"/>
              <w:rPr>
                <w:lang w:eastAsia="en-AU"/>
              </w:rPr>
            </w:pPr>
          </w:p>
        </w:tc>
        <w:tc>
          <w:tcPr>
            <w:tcW w:w="900" w:type="dxa"/>
          </w:tcPr>
          <w:p w14:paraId="542F9D2E" w14:textId="77777777" w:rsidR="00820CAA" w:rsidRPr="000F7A00" w:rsidRDefault="00820CAA" w:rsidP="00820CAA">
            <w:pPr>
              <w:pStyle w:val="TableText"/>
              <w:spacing w:before="30" w:after="30"/>
              <w:jc w:val="right"/>
              <w:rPr>
                <w:lang w:eastAsia="en-AU"/>
              </w:rPr>
            </w:pPr>
          </w:p>
        </w:tc>
        <w:tc>
          <w:tcPr>
            <w:tcW w:w="727" w:type="dxa"/>
          </w:tcPr>
          <w:p w14:paraId="41ADC873" w14:textId="77777777" w:rsidR="00820CAA" w:rsidRPr="000F7A00" w:rsidRDefault="00820CAA" w:rsidP="00820CAA">
            <w:pPr>
              <w:pStyle w:val="TableText"/>
              <w:spacing w:before="30" w:after="30"/>
              <w:jc w:val="right"/>
              <w:rPr>
                <w:lang w:eastAsia="en-AU"/>
              </w:rPr>
            </w:pPr>
            <w:r w:rsidRPr="000F7A00">
              <w:rPr>
                <w:lang w:eastAsia="en-AU"/>
              </w:rPr>
              <w:t>0.0001</w:t>
            </w:r>
          </w:p>
        </w:tc>
      </w:tr>
      <w:tr w:rsidR="00820CAA" w:rsidRPr="00F9633B" w14:paraId="45CB64BD"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2194A46" w14:textId="77777777" w:rsidR="00820CAA" w:rsidRPr="000F7A00" w:rsidRDefault="00820CAA" w:rsidP="00820CAA">
            <w:pPr>
              <w:pStyle w:val="TableText"/>
              <w:spacing w:before="30" w:after="30"/>
              <w:ind w:left="144"/>
              <w:rPr>
                <w:lang w:eastAsia="en-AU"/>
              </w:rPr>
            </w:pPr>
            <w:r w:rsidRPr="000F7A00">
              <w:rPr>
                <w:lang w:eastAsia="en-AU"/>
              </w:rPr>
              <w:t>Negative</w:t>
            </w:r>
          </w:p>
        </w:tc>
        <w:tc>
          <w:tcPr>
            <w:tcW w:w="810" w:type="dxa"/>
          </w:tcPr>
          <w:p w14:paraId="1F430BCA" w14:textId="77777777" w:rsidR="00820CAA" w:rsidRPr="000F7A00" w:rsidRDefault="00820CAA" w:rsidP="00820CAA">
            <w:pPr>
              <w:pStyle w:val="TableText"/>
              <w:spacing w:before="30" w:after="30"/>
              <w:jc w:val="right"/>
              <w:rPr>
                <w:color w:val="auto"/>
                <w:lang w:eastAsia="en-AU"/>
              </w:rPr>
            </w:pPr>
            <w:r w:rsidRPr="000F7A00">
              <w:rPr>
                <w:color w:val="auto"/>
                <w:lang w:eastAsia="en-AU"/>
              </w:rPr>
              <w:t>41.0</w:t>
            </w:r>
          </w:p>
        </w:tc>
        <w:tc>
          <w:tcPr>
            <w:tcW w:w="540" w:type="dxa"/>
          </w:tcPr>
          <w:p w14:paraId="6A280C3D" w14:textId="77777777" w:rsidR="00820CAA" w:rsidRPr="000F7A00" w:rsidRDefault="00820CAA" w:rsidP="00820CAA">
            <w:pPr>
              <w:pStyle w:val="TableText"/>
              <w:spacing w:before="30" w:after="30"/>
              <w:jc w:val="right"/>
              <w:rPr>
                <w:lang w:eastAsia="en-AU"/>
              </w:rPr>
            </w:pPr>
            <w:r w:rsidRPr="000F7A00">
              <w:rPr>
                <w:lang w:eastAsia="en-AU"/>
              </w:rPr>
              <w:t>318</w:t>
            </w:r>
          </w:p>
        </w:tc>
        <w:tc>
          <w:tcPr>
            <w:tcW w:w="540" w:type="dxa"/>
          </w:tcPr>
          <w:p w14:paraId="1D6A786C" w14:textId="77777777" w:rsidR="00820CAA" w:rsidRPr="000F7A00" w:rsidRDefault="00820CAA" w:rsidP="00820CAA">
            <w:pPr>
              <w:pStyle w:val="TableText"/>
              <w:spacing w:before="30" w:after="30"/>
              <w:jc w:val="right"/>
              <w:rPr>
                <w:lang w:eastAsia="en-AU"/>
              </w:rPr>
            </w:pPr>
            <w:r w:rsidRPr="000F7A00">
              <w:rPr>
                <w:lang w:eastAsia="en-AU"/>
              </w:rPr>
              <w:t>45.3</w:t>
            </w:r>
          </w:p>
        </w:tc>
        <w:tc>
          <w:tcPr>
            <w:tcW w:w="900" w:type="dxa"/>
          </w:tcPr>
          <w:p w14:paraId="189A8F2B" w14:textId="77777777" w:rsidR="00820CAA" w:rsidRPr="000F7A00" w:rsidRDefault="00820CAA" w:rsidP="00820CAA">
            <w:pPr>
              <w:pStyle w:val="TableText"/>
              <w:spacing w:before="30" w:after="30"/>
              <w:jc w:val="right"/>
              <w:rPr>
                <w:lang w:eastAsia="en-AU"/>
              </w:rPr>
            </w:pPr>
            <w:r w:rsidRPr="000F7A00">
              <w:rPr>
                <w:lang w:eastAsia="en-AU"/>
              </w:rPr>
              <w:t>(41.6</w:t>
            </w:r>
            <w:r>
              <w:rPr>
                <w:lang w:eastAsia="en-AU"/>
              </w:rPr>
              <w:t xml:space="preserve"> – </w:t>
            </w:r>
            <w:r w:rsidRPr="000F7A00">
              <w:rPr>
                <w:lang w:eastAsia="en-AU"/>
              </w:rPr>
              <w:t>49.0)</w:t>
            </w:r>
          </w:p>
        </w:tc>
        <w:tc>
          <w:tcPr>
            <w:tcW w:w="450" w:type="dxa"/>
          </w:tcPr>
          <w:p w14:paraId="7C73267B" w14:textId="77777777" w:rsidR="00820CAA" w:rsidRPr="000F7A00" w:rsidRDefault="00820CAA" w:rsidP="00820CAA">
            <w:pPr>
              <w:pStyle w:val="TableText"/>
              <w:spacing w:before="30" w:after="30"/>
              <w:jc w:val="right"/>
              <w:rPr>
                <w:lang w:eastAsia="en-AU"/>
              </w:rPr>
            </w:pPr>
            <w:r w:rsidRPr="000F7A00">
              <w:rPr>
                <w:lang w:eastAsia="en-AU"/>
              </w:rPr>
              <w:t>117</w:t>
            </w:r>
          </w:p>
        </w:tc>
        <w:tc>
          <w:tcPr>
            <w:tcW w:w="450" w:type="dxa"/>
          </w:tcPr>
          <w:p w14:paraId="68982FEC" w14:textId="77777777" w:rsidR="00820CAA" w:rsidRPr="000F7A00" w:rsidRDefault="00820CAA" w:rsidP="00820CAA">
            <w:pPr>
              <w:pStyle w:val="TableText"/>
              <w:spacing w:before="30" w:after="30"/>
              <w:jc w:val="right"/>
              <w:rPr>
                <w:lang w:eastAsia="en-AU"/>
              </w:rPr>
            </w:pPr>
            <w:r w:rsidRPr="000F7A00">
              <w:rPr>
                <w:lang w:eastAsia="en-AU"/>
              </w:rPr>
              <w:t>32.7</w:t>
            </w:r>
          </w:p>
        </w:tc>
        <w:tc>
          <w:tcPr>
            <w:tcW w:w="900" w:type="dxa"/>
          </w:tcPr>
          <w:p w14:paraId="317358A9" w14:textId="77777777" w:rsidR="00820CAA" w:rsidRPr="000F7A00" w:rsidRDefault="00820CAA" w:rsidP="00820CAA">
            <w:pPr>
              <w:pStyle w:val="TableText"/>
              <w:spacing w:before="30" w:after="30"/>
              <w:jc w:val="right"/>
              <w:rPr>
                <w:lang w:eastAsia="en-AU"/>
              </w:rPr>
            </w:pPr>
            <w:r w:rsidRPr="000F7A00">
              <w:rPr>
                <w:lang w:eastAsia="en-AU"/>
              </w:rPr>
              <w:t>(28.0</w:t>
            </w:r>
            <w:r>
              <w:rPr>
                <w:lang w:eastAsia="en-AU"/>
              </w:rPr>
              <w:t xml:space="preserve"> – </w:t>
            </w:r>
            <w:r w:rsidRPr="000F7A00">
              <w:rPr>
                <w:lang w:eastAsia="en-AU"/>
              </w:rPr>
              <w:t>37.7)</w:t>
            </w:r>
          </w:p>
        </w:tc>
        <w:tc>
          <w:tcPr>
            <w:tcW w:w="727" w:type="dxa"/>
          </w:tcPr>
          <w:p w14:paraId="311D22C3" w14:textId="77777777" w:rsidR="00820CAA" w:rsidRPr="000F7A00" w:rsidRDefault="00820CAA" w:rsidP="00820CAA">
            <w:pPr>
              <w:pStyle w:val="TableText"/>
              <w:spacing w:before="30" w:after="30"/>
              <w:jc w:val="right"/>
              <w:rPr>
                <w:lang w:eastAsia="en-AU"/>
              </w:rPr>
            </w:pPr>
          </w:p>
        </w:tc>
      </w:tr>
      <w:tr w:rsidR="00820CAA" w:rsidRPr="00F9633B" w14:paraId="03E301ED" w14:textId="77777777" w:rsidTr="00820CAA">
        <w:trPr>
          <w:cantSplit/>
        </w:trPr>
        <w:tc>
          <w:tcPr>
            <w:tcW w:w="1998" w:type="dxa"/>
          </w:tcPr>
          <w:p w14:paraId="26E46E98" w14:textId="77777777" w:rsidR="00820CAA" w:rsidRPr="000F7A00" w:rsidRDefault="00820CAA" w:rsidP="00820CAA">
            <w:pPr>
              <w:pStyle w:val="TableText"/>
              <w:spacing w:before="30" w:after="30"/>
              <w:ind w:left="144"/>
              <w:rPr>
                <w:lang w:eastAsia="en-AU"/>
              </w:rPr>
            </w:pPr>
            <w:r w:rsidRPr="000F7A00">
              <w:rPr>
                <w:lang w:eastAsia="en-AU"/>
              </w:rPr>
              <w:t>No influence</w:t>
            </w:r>
          </w:p>
        </w:tc>
        <w:tc>
          <w:tcPr>
            <w:tcW w:w="810" w:type="dxa"/>
          </w:tcPr>
          <w:p w14:paraId="24737F15" w14:textId="77777777" w:rsidR="00820CAA" w:rsidRPr="000F7A00" w:rsidRDefault="00820CAA" w:rsidP="00820CAA">
            <w:pPr>
              <w:pStyle w:val="TableText"/>
              <w:spacing w:before="30" w:after="30"/>
              <w:jc w:val="right"/>
              <w:rPr>
                <w:color w:val="auto"/>
                <w:lang w:eastAsia="en-AU"/>
              </w:rPr>
            </w:pPr>
            <w:r w:rsidRPr="000F7A00">
              <w:rPr>
                <w:color w:val="auto"/>
                <w:lang w:eastAsia="en-AU"/>
              </w:rPr>
              <w:t>43.7</w:t>
            </w:r>
          </w:p>
        </w:tc>
        <w:tc>
          <w:tcPr>
            <w:tcW w:w="540" w:type="dxa"/>
          </w:tcPr>
          <w:p w14:paraId="7DDF1580" w14:textId="77777777" w:rsidR="00820CAA" w:rsidRPr="000F7A00" w:rsidRDefault="00820CAA" w:rsidP="00820CAA">
            <w:pPr>
              <w:pStyle w:val="TableText"/>
              <w:spacing w:before="30" w:after="30"/>
              <w:jc w:val="right"/>
              <w:rPr>
                <w:lang w:eastAsia="en-AU"/>
              </w:rPr>
            </w:pPr>
            <w:r w:rsidRPr="000F7A00">
              <w:rPr>
                <w:lang w:eastAsia="en-AU"/>
              </w:rPr>
              <w:t>276</w:t>
            </w:r>
          </w:p>
        </w:tc>
        <w:tc>
          <w:tcPr>
            <w:tcW w:w="540" w:type="dxa"/>
          </w:tcPr>
          <w:p w14:paraId="7248DDA3" w14:textId="77777777" w:rsidR="00820CAA" w:rsidRPr="000F7A00" w:rsidRDefault="00820CAA" w:rsidP="00820CAA">
            <w:pPr>
              <w:pStyle w:val="TableText"/>
              <w:spacing w:before="30" w:after="30"/>
              <w:jc w:val="right"/>
              <w:rPr>
                <w:lang w:eastAsia="en-AU"/>
              </w:rPr>
            </w:pPr>
            <w:r w:rsidRPr="000F7A00">
              <w:rPr>
                <w:lang w:eastAsia="en-AU"/>
              </w:rPr>
              <w:t>39.3</w:t>
            </w:r>
          </w:p>
        </w:tc>
        <w:tc>
          <w:tcPr>
            <w:tcW w:w="900" w:type="dxa"/>
          </w:tcPr>
          <w:p w14:paraId="706BA615" w14:textId="77777777" w:rsidR="00820CAA" w:rsidRPr="000F7A00" w:rsidRDefault="00820CAA" w:rsidP="00820CAA">
            <w:pPr>
              <w:pStyle w:val="TableText"/>
              <w:spacing w:before="30" w:after="30"/>
              <w:jc w:val="right"/>
              <w:rPr>
                <w:lang w:eastAsia="en-AU"/>
              </w:rPr>
            </w:pPr>
            <w:r w:rsidRPr="000F7A00">
              <w:rPr>
                <w:lang w:eastAsia="en-AU"/>
              </w:rPr>
              <w:t>(35.8</w:t>
            </w:r>
            <w:r>
              <w:rPr>
                <w:lang w:eastAsia="en-AU"/>
              </w:rPr>
              <w:t xml:space="preserve"> – </w:t>
            </w:r>
            <w:r w:rsidRPr="000F7A00">
              <w:rPr>
                <w:lang w:eastAsia="en-AU"/>
              </w:rPr>
              <w:t>43.0)</w:t>
            </w:r>
          </w:p>
        </w:tc>
        <w:tc>
          <w:tcPr>
            <w:tcW w:w="450" w:type="dxa"/>
          </w:tcPr>
          <w:p w14:paraId="6CCF54CF" w14:textId="77777777" w:rsidR="00820CAA" w:rsidRPr="000F7A00" w:rsidRDefault="00820CAA" w:rsidP="00820CAA">
            <w:pPr>
              <w:pStyle w:val="TableText"/>
              <w:spacing w:before="30" w:after="30"/>
              <w:jc w:val="right"/>
              <w:rPr>
                <w:lang w:eastAsia="en-AU"/>
              </w:rPr>
            </w:pPr>
            <w:r w:rsidRPr="000F7A00">
              <w:rPr>
                <w:lang w:eastAsia="en-AU"/>
              </w:rPr>
              <w:t>187</w:t>
            </w:r>
          </w:p>
        </w:tc>
        <w:tc>
          <w:tcPr>
            <w:tcW w:w="450" w:type="dxa"/>
          </w:tcPr>
          <w:p w14:paraId="68F579AA" w14:textId="77777777" w:rsidR="00820CAA" w:rsidRPr="000F7A00" w:rsidRDefault="00820CAA" w:rsidP="00820CAA">
            <w:pPr>
              <w:pStyle w:val="TableText"/>
              <w:spacing w:before="30" w:after="30"/>
              <w:jc w:val="right"/>
              <w:rPr>
                <w:lang w:eastAsia="en-AU"/>
              </w:rPr>
            </w:pPr>
            <w:r w:rsidRPr="000F7A00">
              <w:rPr>
                <w:lang w:eastAsia="en-AU"/>
              </w:rPr>
              <w:t>52.2</w:t>
            </w:r>
          </w:p>
        </w:tc>
        <w:tc>
          <w:tcPr>
            <w:tcW w:w="900" w:type="dxa"/>
          </w:tcPr>
          <w:p w14:paraId="2C496153" w14:textId="77777777" w:rsidR="00820CAA" w:rsidRPr="000F7A00" w:rsidRDefault="00820CAA" w:rsidP="00820CAA">
            <w:pPr>
              <w:pStyle w:val="TableText"/>
              <w:spacing w:before="30" w:after="30"/>
              <w:jc w:val="right"/>
              <w:rPr>
                <w:lang w:eastAsia="en-AU"/>
              </w:rPr>
            </w:pPr>
            <w:r w:rsidRPr="000F7A00">
              <w:rPr>
                <w:lang w:eastAsia="en-AU"/>
              </w:rPr>
              <w:t>(47.0</w:t>
            </w:r>
            <w:r>
              <w:rPr>
                <w:lang w:eastAsia="en-AU"/>
              </w:rPr>
              <w:t xml:space="preserve"> – </w:t>
            </w:r>
            <w:r w:rsidRPr="000F7A00">
              <w:rPr>
                <w:lang w:eastAsia="en-AU"/>
              </w:rPr>
              <w:t>57.4)</w:t>
            </w:r>
          </w:p>
        </w:tc>
        <w:tc>
          <w:tcPr>
            <w:tcW w:w="727" w:type="dxa"/>
          </w:tcPr>
          <w:p w14:paraId="16277C94" w14:textId="77777777" w:rsidR="00820CAA" w:rsidRPr="000F7A00" w:rsidRDefault="00820CAA" w:rsidP="00820CAA">
            <w:pPr>
              <w:pStyle w:val="TableText"/>
              <w:spacing w:before="30" w:after="30"/>
              <w:jc w:val="right"/>
              <w:rPr>
                <w:lang w:eastAsia="en-AU"/>
              </w:rPr>
            </w:pPr>
          </w:p>
        </w:tc>
      </w:tr>
      <w:tr w:rsidR="00820CAA" w:rsidRPr="00F9633B" w14:paraId="4E1468F6"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36CD9181" w14:textId="77777777" w:rsidR="00820CAA" w:rsidRPr="000F7A00" w:rsidRDefault="00820CAA" w:rsidP="00820CAA">
            <w:pPr>
              <w:pStyle w:val="TableText"/>
              <w:spacing w:before="30" w:after="30"/>
              <w:ind w:left="144"/>
              <w:rPr>
                <w:lang w:eastAsia="en-AU"/>
              </w:rPr>
            </w:pPr>
            <w:r w:rsidRPr="000F7A00">
              <w:rPr>
                <w:lang w:eastAsia="en-AU"/>
              </w:rPr>
              <w:t>Positive</w:t>
            </w:r>
          </w:p>
        </w:tc>
        <w:tc>
          <w:tcPr>
            <w:tcW w:w="810" w:type="dxa"/>
          </w:tcPr>
          <w:p w14:paraId="0753C261" w14:textId="77777777" w:rsidR="00820CAA" w:rsidRPr="000F7A00" w:rsidRDefault="00820CAA" w:rsidP="00820CAA">
            <w:pPr>
              <w:pStyle w:val="TableText"/>
              <w:spacing w:before="30" w:after="30"/>
              <w:jc w:val="right"/>
              <w:rPr>
                <w:color w:val="auto"/>
                <w:lang w:eastAsia="en-AU"/>
              </w:rPr>
            </w:pPr>
            <w:r w:rsidRPr="000F7A00">
              <w:rPr>
                <w:color w:val="auto"/>
                <w:lang w:eastAsia="en-AU"/>
              </w:rPr>
              <w:t>15.3</w:t>
            </w:r>
          </w:p>
        </w:tc>
        <w:tc>
          <w:tcPr>
            <w:tcW w:w="540" w:type="dxa"/>
          </w:tcPr>
          <w:p w14:paraId="3354C5C7" w14:textId="77777777" w:rsidR="00820CAA" w:rsidRPr="000F7A00" w:rsidRDefault="00820CAA" w:rsidP="00820CAA">
            <w:pPr>
              <w:pStyle w:val="TableText"/>
              <w:spacing w:before="30" w:after="30"/>
              <w:jc w:val="right"/>
              <w:rPr>
                <w:lang w:eastAsia="en-AU"/>
              </w:rPr>
            </w:pPr>
            <w:r w:rsidRPr="000F7A00">
              <w:rPr>
                <w:lang w:eastAsia="en-AU"/>
              </w:rPr>
              <w:t>108</w:t>
            </w:r>
          </w:p>
        </w:tc>
        <w:tc>
          <w:tcPr>
            <w:tcW w:w="540" w:type="dxa"/>
          </w:tcPr>
          <w:p w14:paraId="56342228" w14:textId="77777777" w:rsidR="00820CAA" w:rsidRPr="000F7A00" w:rsidRDefault="00820CAA" w:rsidP="00820CAA">
            <w:pPr>
              <w:pStyle w:val="TableText"/>
              <w:spacing w:before="30" w:after="30"/>
              <w:jc w:val="right"/>
              <w:rPr>
                <w:lang w:eastAsia="en-AU"/>
              </w:rPr>
            </w:pPr>
            <w:r w:rsidRPr="000F7A00">
              <w:rPr>
                <w:lang w:eastAsia="en-AU"/>
              </w:rPr>
              <w:t>15.4</w:t>
            </w:r>
          </w:p>
        </w:tc>
        <w:tc>
          <w:tcPr>
            <w:tcW w:w="900" w:type="dxa"/>
          </w:tcPr>
          <w:p w14:paraId="290F4195" w14:textId="77777777" w:rsidR="00820CAA" w:rsidRPr="000F7A00" w:rsidRDefault="00820CAA" w:rsidP="00820CAA">
            <w:pPr>
              <w:pStyle w:val="TableText"/>
              <w:spacing w:before="30" w:after="30"/>
              <w:jc w:val="right"/>
              <w:rPr>
                <w:lang w:eastAsia="en-AU"/>
              </w:rPr>
            </w:pPr>
            <w:r w:rsidRPr="000F7A00">
              <w:rPr>
                <w:lang w:eastAsia="en-AU"/>
              </w:rPr>
              <w:t>(12.9</w:t>
            </w:r>
            <w:r>
              <w:rPr>
                <w:lang w:eastAsia="en-AU"/>
              </w:rPr>
              <w:t xml:space="preserve"> – </w:t>
            </w:r>
            <w:r w:rsidRPr="000F7A00">
              <w:rPr>
                <w:lang w:eastAsia="en-AU"/>
              </w:rPr>
              <w:t>18.3)</w:t>
            </w:r>
          </w:p>
        </w:tc>
        <w:tc>
          <w:tcPr>
            <w:tcW w:w="450" w:type="dxa"/>
          </w:tcPr>
          <w:p w14:paraId="4953BDEE" w14:textId="77777777" w:rsidR="00820CAA" w:rsidRPr="000F7A00" w:rsidRDefault="00820CAA" w:rsidP="00820CAA">
            <w:pPr>
              <w:pStyle w:val="TableText"/>
              <w:spacing w:before="30" w:after="30"/>
              <w:jc w:val="right"/>
              <w:rPr>
                <w:lang w:eastAsia="en-AU"/>
              </w:rPr>
            </w:pPr>
            <w:r w:rsidRPr="000F7A00">
              <w:rPr>
                <w:lang w:eastAsia="en-AU"/>
              </w:rPr>
              <w:t>54</w:t>
            </w:r>
          </w:p>
        </w:tc>
        <w:tc>
          <w:tcPr>
            <w:tcW w:w="450" w:type="dxa"/>
          </w:tcPr>
          <w:p w14:paraId="2CAA3445" w14:textId="77777777" w:rsidR="00820CAA" w:rsidRPr="000F7A00" w:rsidRDefault="00820CAA" w:rsidP="00820CAA">
            <w:pPr>
              <w:pStyle w:val="TableText"/>
              <w:spacing w:before="30" w:after="30"/>
              <w:jc w:val="right"/>
              <w:rPr>
                <w:lang w:eastAsia="en-AU"/>
              </w:rPr>
            </w:pPr>
            <w:r w:rsidRPr="000F7A00">
              <w:rPr>
                <w:lang w:eastAsia="en-AU"/>
              </w:rPr>
              <w:t>15.1</w:t>
            </w:r>
          </w:p>
        </w:tc>
        <w:tc>
          <w:tcPr>
            <w:tcW w:w="900" w:type="dxa"/>
          </w:tcPr>
          <w:p w14:paraId="18A4089F" w14:textId="77777777" w:rsidR="00820CAA" w:rsidRPr="000F7A00" w:rsidRDefault="00820CAA" w:rsidP="00820CAA">
            <w:pPr>
              <w:pStyle w:val="TableText"/>
              <w:spacing w:before="30" w:after="30"/>
              <w:jc w:val="right"/>
              <w:rPr>
                <w:lang w:eastAsia="en-AU"/>
              </w:rPr>
            </w:pPr>
            <w:r w:rsidRPr="000F7A00">
              <w:rPr>
                <w:lang w:eastAsia="en-AU"/>
              </w:rPr>
              <w:t>(11.7</w:t>
            </w:r>
            <w:r>
              <w:rPr>
                <w:lang w:eastAsia="en-AU"/>
              </w:rPr>
              <w:t xml:space="preserve"> – </w:t>
            </w:r>
            <w:r w:rsidRPr="000F7A00">
              <w:rPr>
                <w:lang w:eastAsia="en-AU"/>
              </w:rPr>
              <w:t>19.2)</w:t>
            </w:r>
          </w:p>
        </w:tc>
        <w:tc>
          <w:tcPr>
            <w:tcW w:w="727" w:type="dxa"/>
          </w:tcPr>
          <w:p w14:paraId="67EB6F29" w14:textId="77777777" w:rsidR="00820CAA" w:rsidRPr="000F7A00" w:rsidRDefault="00820CAA" w:rsidP="00820CAA">
            <w:pPr>
              <w:pStyle w:val="TableText"/>
              <w:spacing w:before="30" w:after="30"/>
              <w:jc w:val="right"/>
              <w:rPr>
                <w:lang w:eastAsia="en-AU"/>
              </w:rPr>
            </w:pPr>
          </w:p>
        </w:tc>
      </w:tr>
      <w:tr w:rsidR="00820CAA" w:rsidRPr="00F9633B" w14:paraId="111CA8F7" w14:textId="77777777" w:rsidTr="00820CAA">
        <w:trPr>
          <w:cantSplit/>
        </w:trPr>
        <w:tc>
          <w:tcPr>
            <w:tcW w:w="1998" w:type="dxa"/>
          </w:tcPr>
          <w:p w14:paraId="000B82E2" w14:textId="77777777" w:rsidR="00820CAA" w:rsidRPr="000F7A00" w:rsidRDefault="00820CAA" w:rsidP="00820CAA">
            <w:pPr>
              <w:pStyle w:val="TableText"/>
              <w:spacing w:before="30" w:after="30"/>
              <w:ind w:left="144"/>
              <w:rPr>
                <w:lang w:eastAsia="en-AU"/>
              </w:rPr>
            </w:pPr>
            <w:r w:rsidRPr="000F7A00">
              <w:rPr>
                <w:lang w:eastAsia="en-AU"/>
              </w:rPr>
              <w:t>Missing</w:t>
            </w:r>
          </w:p>
        </w:tc>
        <w:tc>
          <w:tcPr>
            <w:tcW w:w="810" w:type="dxa"/>
          </w:tcPr>
          <w:p w14:paraId="54A8BF96" w14:textId="77777777" w:rsidR="00820CAA" w:rsidRPr="000F7A00" w:rsidRDefault="00820CAA" w:rsidP="00820CAA">
            <w:pPr>
              <w:pStyle w:val="TableText"/>
              <w:spacing w:before="30" w:after="30"/>
              <w:jc w:val="right"/>
              <w:rPr>
                <w:color w:val="auto"/>
                <w:lang w:eastAsia="en-AU"/>
              </w:rPr>
            </w:pPr>
          </w:p>
        </w:tc>
        <w:tc>
          <w:tcPr>
            <w:tcW w:w="540" w:type="dxa"/>
          </w:tcPr>
          <w:p w14:paraId="68CAD321" w14:textId="77777777" w:rsidR="00820CAA" w:rsidRPr="000F7A00" w:rsidRDefault="00820CAA" w:rsidP="00820CAA">
            <w:pPr>
              <w:pStyle w:val="TableText"/>
              <w:spacing w:before="30" w:after="30"/>
              <w:jc w:val="right"/>
              <w:rPr>
                <w:lang w:eastAsia="en-AU"/>
              </w:rPr>
            </w:pPr>
            <w:r w:rsidRPr="000F7A00">
              <w:rPr>
                <w:lang w:eastAsia="en-AU"/>
              </w:rPr>
              <w:t>68</w:t>
            </w:r>
          </w:p>
        </w:tc>
        <w:tc>
          <w:tcPr>
            <w:tcW w:w="540" w:type="dxa"/>
          </w:tcPr>
          <w:p w14:paraId="48128735" w14:textId="77777777" w:rsidR="00820CAA" w:rsidRPr="000F7A00" w:rsidRDefault="00820CAA" w:rsidP="00820CAA">
            <w:pPr>
              <w:pStyle w:val="TableText"/>
              <w:spacing w:before="30" w:after="30"/>
              <w:jc w:val="right"/>
              <w:rPr>
                <w:lang w:eastAsia="en-AU"/>
              </w:rPr>
            </w:pPr>
          </w:p>
        </w:tc>
        <w:tc>
          <w:tcPr>
            <w:tcW w:w="900" w:type="dxa"/>
          </w:tcPr>
          <w:p w14:paraId="09D9DD84" w14:textId="77777777" w:rsidR="00820CAA" w:rsidRPr="000F7A00" w:rsidRDefault="00820CAA" w:rsidP="00820CAA">
            <w:pPr>
              <w:pStyle w:val="TableText"/>
              <w:spacing w:before="30" w:after="30"/>
              <w:jc w:val="right"/>
              <w:rPr>
                <w:lang w:eastAsia="en-AU"/>
              </w:rPr>
            </w:pPr>
          </w:p>
        </w:tc>
        <w:tc>
          <w:tcPr>
            <w:tcW w:w="450" w:type="dxa"/>
          </w:tcPr>
          <w:p w14:paraId="0613BB97" w14:textId="77777777" w:rsidR="00820CAA" w:rsidRPr="000F7A00" w:rsidRDefault="00820CAA" w:rsidP="00820CAA">
            <w:pPr>
              <w:pStyle w:val="TableText"/>
              <w:spacing w:before="30" w:after="30"/>
              <w:jc w:val="right"/>
              <w:rPr>
                <w:lang w:eastAsia="en-AU"/>
              </w:rPr>
            </w:pPr>
            <w:r w:rsidRPr="000F7A00">
              <w:rPr>
                <w:lang w:eastAsia="en-AU"/>
              </w:rPr>
              <w:t>23</w:t>
            </w:r>
          </w:p>
        </w:tc>
        <w:tc>
          <w:tcPr>
            <w:tcW w:w="450" w:type="dxa"/>
          </w:tcPr>
          <w:p w14:paraId="3E1050E5" w14:textId="77777777" w:rsidR="00820CAA" w:rsidRPr="000F7A00" w:rsidRDefault="00820CAA" w:rsidP="00820CAA">
            <w:pPr>
              <w:pStyle w:val="TableText"/>
              <w:spacing w:before="30" w:after="30"/>
              <w:jc w:val="right"/>
              <w:rPr>
                <w:lang w:eastAsia="en-AU"/>
              </w:rPr>
            </w:pPr>
          </w:p>
        </w:tc>
        <w:tc>
          <w:tcPr>
            <w:tcW w:w="900" w:type="dxa"/>
          </w:tcPr>
          <w:p w14:paraId="12FC2E25" w14:textId="77777777" w:rsidR="00820CAA" w:rsidRPr="000F7A00" w:rsidRDefault="00820CAA" w:rsidP="00820CAA">
            <w:pPr>
              <w:pStyle w:val="TableText"/>
              <w:spacing w:before="30" w:after="30"/>
              <w:jc w:val="right"/>
              <w:rPr>
                <w:lang w:eastAsia="en-AU"/>
              </w:rPr>
            </w:pPr>
          </w:p>
        </w:tc>
        <w:tc>
          <w:tcPr>
            <w:tcW w:w="727" w:type="dxa"/>
          </w:tcPr>
          <w:p w14:paraId="6F8309D2" w14:textId="77777777" w:rsidR="00820CAA" w:rsidRPr="000F7A00" w:rsidRDefault="00820CAA" w:rsidP="00820CAA">
            <w:pPr>
              <w:pStyle w:val="TableText"/>
              <w:spacing w:before="30" w:after="30"/>
              <w:jc w:val="right"/>
              <w:rPr>
                <w:lang w:eastAsia="en-AU"/>
              </w:rPr>
            </w:pPr>
          </w:p>
        </w:tc>
      </w:tr>
      <w:tr w:rsidR="00820CAA" w:rsidRPr="00F9633B" w14:paraId="6D02264E"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138ABFF5" w14:textId="77777777" w:rsidR="00820CAA" w:rsidRPr="000F7A00" w:rsidRDefault="00820CAA" w:rsidP="00820CAA">
            <w:pPr>
              <w:pStyle w:val="TableText"/>
              <w:spacing w:before="30" w:after="30"/>
              <w:rPr>
                <w:lang w:eastAsia="en-AU"/>
              </w:rPr>
            </w:pPr>
            <w:r w:rsidRPr="000F7A00">
              <w:rPr>
                <w:lang w:eastAsia="en-AU"/>
              </w:rPr>
              <w:t>Physical health</w:t>
            </w:r>
          </w:p>
        </w:tc>
        <w:tc>
          <w:tcPr>
            <w:tcW w:w="810" w:type="dxa"/>
          </w:tcPr>
          <w:p w14:paraId="4CF2E4A2" w14:textId="77777777" w:rsidR="00820CAA" w:rsidRPr="000F7A00" w:rsidRDefault="00820CAA" w:rsidP="00820CAA">
            <w:pPr>
              <w:pStyle w:val="TableText"/>
              <w:spacing w:before="30" w:after="30"/>
              <w:jc w:val="right"/>
              <w:rPr>
                <w:color w:val="auto"/>
                <w:lang w:eastAsia="en-AU"/>
              </w:rPr>
            </w:pPr>
          </w:p>
        </w:tc>
        <w:tc>
          <w:tcPr>
            <w:tcW w:w="540" w:type="dxa"/>
          </w:tcPr>
          <w:p w14:paraId="1D39F165" w14:textId="77777777" w:rsidR="00820CAA" w:rsidRPr="000F7A00" w:rsidRDefault="00820CAA" w:rsidP="00820CAA">
            <w:pPr>
              <w:pStyle w:val="TableText"/>
              <w:spacing w:before="30" w:after="30"/>
              <w:jc w:val="right"/>
              <w:rPr>
                <w:lang w:eastAsia="en-AU"/>
              </w:rPr>
            </w:pPr>
          </w:p>
        </w:tc>
        <w:tc>
          <w:tcPr>
            <w:tcW w:w="540" w:type="dxa"/>
          </w:tcPr>
          <w:p w14:paraId="52EE81AA" w14:textId="77777777" w:rsidR="00820CAA" w:rsidRPr="000F7A00" w:rsidRDefault="00820CAA" w:rsidP="00820CAA">
            <w:pPr>
              <w:pStyle w:val="TableText"/>
              <w:spacing w:before="30" w:after="30"/>
              <w:jc w:val="right"/>
              <w:rPr>
                <w:lang w:eastAsia="en-AU"/>
              </w:rPr>
            </w:pPr>
          </w:p>
        </w:tc>
        <w:tc>
          <w:tcPr>
            <w:tcW w:w="900" w:type="dxa"/>
          </w:tcPr>
          <w:p w14:paraId="22F125A9" w14:textId="77777777" w:rsidR="00820CAA" w:rsidRPr="000F7A00" w:rsidRDefault="00820CAA" w:rsidP="00820CAA">
            <w:pPr>
              <w:pStyle w:val="TableText"/>
              <w:spacing w:before="30" w:after="30"/>
              <w:jc w:val="right"/>
              <w:rPr>
                <w:lang w:eastAsia="en-AU"/>
              </w:rPr>
            </w:pPr>
          </w:p>
        </w:tc>
        <w:tc>
          <w:tcPr>
            <w:tcW w:w="450" w:type="dxa"/>
          </w:tcPr>
          <w:p w14:paraId="183E8223" w14:textId="77777777" w:rsidR="00820CAA" w:rsidRPr="000F7A00" w:rsidRDefault="00820CAA" w:rsidP="00820CAA">
            <w:pPr>
              <w:pStyle w:val="TableText"/>
              <w:spacing w:before="30" w:after="30"/>
              <w:jc w:val="right"/>
              <w:rPr>
                <w:lang w:eastAsia="en-AU"/>
              </w:rPr>
            </w:pPr>
          </w:p>
        </w:tc>
        <w:tc>
          <w:tcPr>
            <w:tcW w:w="450" w:type="dxa"/>
          </w:tcPr>
          <w:p w14:paraId="311345F8" w14:textId="77777777" w:rsidR="00820CAA" w:rsidRPr="000F7A00" w:rsidRDefault="00820CAA" w:rsidP="00820CAA">
            <w:pPr>
              <w:pStyle w:val="TableText"/>
              <w:spacing w:before="30" w:after="30"/>
              <w:jc w:val="right"/>
              <w:rPr>
                <w:lang w:eastAsia="en-AU"/>
              </w:rPr>
            </w:pPr>
          </w:p>
        </w:tc>
        <w:tc>
          <w:tcPr>
            <w:tcW w:w="900" w:type="dxa"/>
          </w:tcPr>
          <w:p w14:paraId="4B6FF8FC" w14:textId="77777777" w:rsidR="00820CAA" w:rsidRPr="000F7A00" w:rsidRDefault="00820CAA" w:rsidP="00820CAA">
            <w:pPr>
              <w:pStyle w:val="TableText"/>
              <w:spacing w:before="30" w:after="30"/>
              <w:jc w:val="right"/>
              <w:rPr>
                <w:lang w:eastAsia="en-AU"/>
              </w:rPr>
            </w:pPr>
          </w:p>
        </w:tc>
        <w:tc>
          <w:tcPr>
            <w:tcW w:w="727" w:type="dxa"/>
          </w:tcPr>
          <w:p w14:paraId="21AFB6BD" w14:textId="77777777" w:rsidR="00820CAA" w:rsidRPr="000F7A00" w:rsidRDefault="00820CAA" w:rsidP="00820CAA">
            <w:pPr>
              <w:pStyle w:val="TableText"/>
              <w:spacing w:before="30" w:after="30"/>
              <w:jc w:val="right"/>
              <w:rPr>
                <w:lang w:eastAsia="en-AU"/>
              </w:rPr>
            </w:pPr>
            <w:r w:rsidRPr="000F7A00">
              <w:rPr>
                <w:lang w:eastAsia="en-AU"/>
              </w:rPr>
              <w:t>0.13</w:t>
            </w:r>
          </w:p>
        </w:tc>
      </w:tr>
      <w:tr w:rsidR="00820CAA" w:rsidRPr="00F9633B" w14:paraId="662D9413" w14:textId="77777777" w:rsidTr="00820CAA">
        <w:trPr>
          <w:cantSplit/>
        </w:trPr>
        <w:tc>
          <w:tcPr>
            <w:tcW w:w="1998" w:type="dxa"/>
          </w:tcPr>
          <w:p w14:paraId="068480A4" w14:textId="77777777" w:rsidR="00820CAA" w:rsidRPr="000F7A00" w:rsidRDefault="00820CAA" w:rsidP="00820CAA">
            <w:pPr>
              <w:pStyle w:val="TableText"/>
              <w:spacing w:before="30" w:after="30"/>
              <w:ind w:left="144"/>
              <w:rPr>
                <w:lang w:eastAsia="en-AU"/>
              </w:rPr>
            </w:pPr>
            <w:r w:rsidRPr="000F7A00">
              <w:rPr>
                <w:lang w:eastAsia="en-AU"/>
              </w:rPr>
              <w:t>Negative</w:t>
            </w:r>
          </w:p>
        </w:tc>
        <w:tc>
          <w:tcPr>
            <w:tcW w:w="810" w:type="dxa"/>
          </w:tcPr>
          <w:p w14:paraId="2447C243" w14:textId="77777777" w:rsidR="00820CAA" w:rsidRPr="000F7A00" w:rsidRDefault="00820CAA" w:rsidP="00820CAA">
            <w:pPr>
              <w:pStyle w:val="TableText"/>
              <w:spacing w:before="30" w:after="30"/>
              <w:jc w:val="right"/>
              <w:rPr>
                <w:color w:val="auto"/>
                <w:lang w:eastAsia="en-AU"/>
              </w:rPr>
            </w:pPr>
            <w:r w:rsidRPr="000F7A00">
              <w:rPr>
                <w:color w:val="auto"/>
                <w:lang w:eastAsia="en-AU"/>
              </w:rPr>
              <w:t>17.5</w:t>
            </w:r>
          </w:p>
        </w:tc>
        <w:tc>
          <w:tcPr>
            <w:tcW w:w="540" w:type="dxa"/>
          </w:tcPr>
          <w:p w14:paraId="6FF43E08" w14:textId="77777777" w:rsidR="00820CAA" w:rsidRPr="000F7A00" w:rsidRDefault="00820CAA" w:rsidP="00820CAA">
            <w:pPr>
              <w:pStyle w:val="TableText"/>
              <w:spacing w:before="30" w:after="30"/>
              <w:jc w:val="right"/>
              <w:rPr>
                <w:lang w:eastAsia="en-AU"/>
              </w:rPr>
            </w:pPr>
            <w:r w:rsidRPr="000F7A00">
              <w:rPr>
                <w:lang w:eastAsia="en-AU"/>
              </w:rPr>
              <w:t>118</w:t>
            </w:r>
          </w:p>
        </w:tc>
        <w:tc>
          <w:tcPr>
            <w:tcW w:w="540" w:type="dxa"/>
          </w:tcPr>
          <w:p w14:paraId="07FCB3DE" w14:textId="77777777" w:rsidR="00820CAA" w:rsidRPr="000F7A00" w:rsidRDefault="00820CAA" w:rsidP="00820CAA">
            <w:pPr>
              <w:pStyle w:val="TableText"/>
              <w:spacing w:before="30" w:after="30"/>
              <w:jc w:val="right"/>
              <w:rPr>
                <w:lang w:eastAsia="en-AU"/>
              </w:rPr>
            </w:pPr>
            <w:r w:rsidRPr="000F7A00">
              <w:rPr>
                <w:lang w:eastAsia="en-AU"/>
              </w:rPr>
              <w:t>16.4</w:t>
            </w:r>
          </w:p>
        </w:tc>
        <w:tc>
          <w:tcPr>
            <w:tcW w:w="900" w:type="dxa"/>
          </w:tcPr>
          <w:p w14:paraId="048D01FA" w14:textId="77777777" w:rsidR="00820CAA" w:rsidRPr="000F7A00" w:rsidRDefault="00820CAA" w:rsidP="00820CAA">
            <w:pPr>
              <w:pStyle w:val="TableText"/>
              <w:spacing w:before="30" w:after="30"/>
              <w:jc w:val="right"/>
              <w:rPr>
                <w:lang w:eastAsia="en-AU"/>
              </w:rPr>
            </w:pPr>
            <w:r w:rsidRPr="000F7A00">
              <w:rPr>
                <w:lang w:eastAsia="en-AU"/>
              </w:rPr>
              <w:t>(13.9</w:t>
            </w:r>
            <w:r>
              <w:rPr>
                <w:lang w:eastAsia="en-AU"/>
              </w:rPr>
              <w:t xml:space="preserve"> – </w:t>
            </w:r>
            <w:r w:rsidRPr="000F7A00">
              <w:rPr>
                <w:lang w:eastAsia="en-AU"/>
              </w:rPr>
              <w:t>19.3)</w:t>
            </w:r>
          </w:p>
        </w:tc>
        <w:tc>
          <w:tcPr>
            <w:tcW w:w="450" w:type="dxa"/>
          </w:tcPr>
          <w:p w14:paraId="30917B62" w14:textId="77777777" w:rsidR="00820CAA" w:rsidRPr="000F7A00" w:rsidRDefault="00820CAA" w:rsidP="00820CAA">
            <w:pPr>
              <w:pStyle w:val="TableText"/>
              <w:spacing w:before="30" w:after="30"/>
              <w:jc w:val="right"/>
              <w:rPr>
                <w:lang w:eastAsia="en-AU"/>
              </w:rPr>
            </w:pPr>
            <w:r w:rsidRPr="000F7A00">
              <w:rPr>
                <w:lang w:eastAsia="en-AU"/>
              </w:rPr>
              <w:t>71</w:t>
            </w:r>
          </w:p>
        </w:tc>
        <w:tc>
          <w:tcPr>
            <w:tcW w:w="450" w:type="dxa"/>
          </w:tcPr>
          <w:p w14:paraId="583734D8" w14:textId="77777777" w:rsidR="00820CAA" w:rsidRPr="000F7A00" w:rsidRDefault="00820CAA" w:rsidP="00820CAA">
            <w:pPr>
              <w:pStyle w:val="TableText"/>
              <w:spacing w:before="30" w:after="30"/>
              <w:jc w:val="right"/>
              <w:rPr>
                <w:lang w:eastAsia="en-AU"/>
              </w:rPr>
            </w:pPr>
            <w:r w:rsidRPr="000F7A00">
              <w:rPr>
                <w:lang w:eastAsia="en-AU"/>
              </w:rPr>
              <w:t>19.6</w:t>
            </w:r>
          </w:p>
        </w:tc>
        <w:tc>
          <w:tcPr>
            <w:tcW w:w="900" w:type="dxa"/>
          </w:tcPr>
          <w:p w14:paraId="58F31EEE" w14:textId="77777777" w:rsidR="00820CAA" w:rsidRPr="000F7A00" w:rsidRDefault="00820CAA" w:rsidP="00820CAA">
            <w:pPr>
              <w:pStyle w:val="TableText"/>
              <w:spacing w:before="30" w:after="30"/>
              <w:jc w:val="right"/>
              <w:rPr>
                <w:lang w:eastAsia="en-AU"/>
              </w:rPr>
            </w:pPr>
            <w:r w:rsidRPr="000F7A00">
              <w:rPr>
                <w:lang w:eastAsia="en-AU"/>
              </w:rPr>
              <w:t>(15.8</w:t>
            </w:r>
            <w:r>
              <w:rPr>
                <w:lang w:eastAsia="en-AU"/>
              </w:rPr>
              <w:t xml:space="preserve"> – </w:t>
            </w:r>
            <w:r w:rsidRPr="000F7A00">
              <w:rPr>
                <w:lang w:eastAsia="en-AU"/>
              </w:rPr>
              <w:t>24.0)</w:t>
            </w:r>
          </w:p>
        </w:tc>
        <w:tc>
          <w:tcPr>
            <w:tcW w:w="727" w:type="dxa"/>
          </w:tcPr>
          <w:p w14:paraId="01F66FD9" w14:textId="77777777" w:rsidR="00820CAA" w:rsidRPr="000F7A00" w:rsidRDefault="00820CAA" w:rsidP="00820CAA">
            <w:pPr>
              <w:pStyle w:val="TableText"/>
              <w:spacing w:before="30" w:after="30"/>
              <w:jc w:val="right"/>
              <w:rPr>
                <w:lang w:eastAsia="en-AU"/>
              </w:rPr>
            </w:pPr>
          </w:p>
        </w:tc>
      </w:tr>
      <w:tr w:rsidR="00820CAA" w:rsidRPr="00F9633B" w14:paraId="1D6459D1"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7D96783D" w14:textId="77777777" w:rsidR="00820CAA" w:rsidRPr="000F7A00" w:rsidRDefault="00820CAA" w:rsidP="00820CAA">
            <w:pPr>
              <w:pStyle w:val="TableText"/>
              <w:spacing w:before="30" w:after="30"/>
              <w:ind w:left="144"/>
              <w:rPr>
                <w:lang w:eastAsia="en-AU"/>
              </w:rPr>
            </w:pPr>
            <w:r w:rsidRPr="000F7A00">
              <w:rPr>
                <w:lang w:eastAsia="en-AU"/>
              </w:rPr>
              <w:t>No influence</w:t>
            </w:r>
          </w:p>
        </w:tc>
        <w:tc>
          <w:tcPr>
            <w:tcW w:w="810" w:type="dxa"/>
          </w:tcPr>
          <w:p w14:paraId="108FBD1D" w14:textId="77777777" w:rsidR="00820CAA" w:rsidRPr="000F7A00" w:rsidRDefault="00820CAA" w:rsidP="00820CAA">
            <w:pPr>
              <w:pStyle w:val="TableText"/>
              <w:spacing w:before="30" w:after="30"/>
              <w:jc w:val="right"/>
              <w:rPr>
                <w:color w:val="auto"/>
                <w:lang w:eastAsia="en-AU"/>
              </w:rPr>
            </w:pPr>
            <w:r w:rsidRPr="000F7A00">
              <w:rPr>
                <w:color w:val="auto"/>
                <w:lang w:eastAsia="en-AU"/>
              </w:rPr>
              <w:t>62.6</w:t>
            </w:r>
          </w:p>
        </w:tc>
        <w:tc>
          <w:tcPr>
            <w:tcW w:w="540" w:type="dxa"/>
          </w:tcPr>
          <w:p w14:paraId="7556CC3C" w14:textId="77777777" w:rsidR="00820CAA" w:rsidRPr="000F7A00" w:rsidRDefault="00820CAA" w:rsidP="00820CAA">
            <w:pPr>
              <w:pStyle w:val="TableText"/>
              <w:spacing w:before="30" w:after="30"/>
              <w:jc w:val="right"/>
              <w:rPr>
                <w:lang w:eastAsia="en-AU"/>
              </w:rPr>
            </w:pPr>
            <w:r w:rsidRPr="000F7A00">
              <w:rPr>
                <w:lang w:eastAsia="en-AU"/>
              </w:rPr>
              <w:t>446</w:t>
            </w:r>
          </w:p>
        </w:tc>
        <w:tc>
          <w:tcPr>
            <w:tcW w:w="540" w:type="dxa"/>
          </w:tcPr>
          <w:p w14:paraId="1DE61DAC" w14:textId="77777777" w:rsidR="00820CAA" w:rsidRPr="000F7A00" w:rsidRDefault="00820CAA" w:rsidP="00820CAA">
            <w:pPr>
              <w:pStyle w:val="TableText"/>
              <w:spacing w:before="30" w:after="30"/>
              <w:jc w:val="right"/>
              <w:rPr>
                <w:lang w:eastAsia="en-AU"/>
              </w:rPr>
            </w:pPr>
            <w:r w:rsidRPr="000F7A00">
              <w:rPr>
                <w:lang w:eastAsia="en-AU"/>
              </w:rPr>
              <w:t>62.1</w:t>
            </w:r>
          </w:p>
        </w:tc>
        <w:tc>
          <w:tcPr>
            <w:tcW w:w="900" w:type="dxa"/>
          </w:tcPr>
          <w:p w14:paraId="200D1D56" w14:textId="77777777" w:rsidR="00820CAA" w:rsidRPr="000F7A00" w:rsidRDefault="00820CAA" w:rsidP="00820CAA">
            <w:pPr>
              <w:pStyle w:val="TableText"/>
              <w:spacing w:before="30" w:after="30"/>
              <w:jc w:val="right"/>
              <w:rPr>
                <w:lang w:eastAsia="en-AU"/>
              </w:rPr>
            </w:pPr>
            <w:r w:rsidRPr="000F7A00">
              <w:rPr>
                <w:lang w:eastAsia="en-AU"/>
              </w:rPr>
              <w:t>(58.5</w:t>
            </w:r>
            <w:r>
              <w:rPr>
                <w:lang w:eastAsia="en-AU"/>
              </w:rPr>
              <w:t xml:space="preserve"> – </w:t>
            </w:r>
            <w:r w:rsidRPr="000F7A00">
              <w:rPr>
                <w:lang w:eastAsia="en-AU"/>
              </w:rPr>
              <w:t>65.6)</w:t>
            </w:r>
          </w:p>
        </w:tc>
        <w:tc>
          <w:tcPr>
            <w:tcW w:w="450" w:type="dxa"/>
          </w:tcPr>
          <w:p w14:paraId="322B3B84" w14:textId="77777777" w:rsidR="00820CAA" w:rsidRPr="000F7A00" w:rsidRDefault="00820CAA" w:rsidP="00820CAA">
            <w:pPr>
              <w:pStyle w:val="TableText"/>
              <w:spacing w:before="30" w:after="30"/>
              <w:jc w:val="right"/>
              <w:rPr>
                <w:lang w:eastAsia="en-AU"/>
              </w:rPr>
            </w:pPr>
            <w:r w:rsidRPr="000F7A00">
              <w:rPr>
                <w:lang w:eastAsia="en-AU"/>
              </w:rPr>
              <w:t>231</w:t>
            </w:r>
          </w:p>
        </w:tc>
        <w:tc>
          <w:tcPr>
            <w:tcW w:w="450" w:type="dxa"/>
          </w:tcPr>
          <w:p w14:paraId="3F971789" w14:textId="77777777" w:rsidR="00820CAA" w:rsidRPr="000F7A00" w:rsidRDefault="00820CAA" w:rsidP="00820CAA">
            <w:pPr>
              <w:pStyle w:val="TableText"/>
              <w:spacing w:before="30" w:after="30"/>
              <w:jc w:val="right"/>
              <w:rPr>
                <w:lang w:eastAsia="en-AU"/>
              </w:rPr>
            </w:pPr>
            <w:r w:rsidRPr="000F7A00">
              <w:rPr>
                <w:lang w:eastAsia="en-AU"/>
              </w:rPr>
              <w:t>63.6</w:t>
            </w:r>
          </w:p>
        </w:tc>
        <w:tc>
          <w:tcPr>
            <w:tcW w:w="900" w:type="dxa"/>
          </w:tcPr>
          <w:p w14:paraId="226EC1C8" w14:textId="77777777" w:rsidR="00820CAA" w:rsidRPr="000F7A00" w:rsidRDefault="00820CAA" w:rsidP="00820CAA">
            <w:pPr>
              <w:pStyle w:val="TableText"/>
              <w:spacing w:before="30" w:after="30"/>
              <w:jc w:val="right"/>
              <w:rPr>
                <w:lang w:eastAsia="en-AU"/>
              </w:rPr>
            </w:pPr>
            <w:r w:rsidRPr="000F7A00">
              <w:rPr>
                <w:lang w:eastAsia="en-AU"/>
              </w:rPr>
              <w:t>(58.5</w:t>
            </w:r>
            <w:r>
              <w:rPr>
                <w:lang w:eastAsia="en-AU"/>
              </w:rPr>
              <w:t xml:space="preserve"> – </w:t>
            </w:r>
            <w:r w:rsidRPr="000F7A00">
              <w:rPr>
                <w:lang w:eastAsia="en-AU"/>
              </w:rPr>
              <w:t>68.4)</w:t>
            </w:r>
          </w:p>
        </w:tc>
        <w:tc>
          <w:tcPr>
            <w:tcW w:w="727" w:type="dxa"/>
          </w:tcPr>
          <w:p w14:paraId="0E0CD56C" w14:textId="77777777" w:rsidR="00820CAA" w:rsidRPr="000F7A00" w:rsidRDefault="00820CAA" w:rsidP="00820CAA">
            <w:pPr>
              <w:pStyle w:val="TableText"/>
              <w:spacing w:before="30" w:after="30"/>
              <w:jc w:val="right"/>
              <w:rPr>
                <w:lang w:eastAsia="en-AU"/>
              </w:rPr>
            </w:pPr>
          </w:p>
        </w:tc>
      </w:tr>
      <w:tr w:rsidR="00820CAA" w:rsidRPr="00F9633B" w14:paraId="17E53AAB" w14:textId="77777777" w:rsidTr="00820CAA">
        <w:trPr>
          <w:cantSplit/>
        </w:trPr>
        <w:tc>
          <w:tcPr>
            <w:tcW w:w="1998" w:type="dxa"/>
          </w:tcPr>
          <w:p w14:paraId="2DD668A4" w14:textId="77777777" w:rsidR="00820CAA" w:rsidRPr="000F7A00" w:rsidRDefault="00820CAA" w:rsidP="00820CAA">
            <w:pPr>
              <w:pStyle w:val="TableText"/>
              <w:spacing w:before="30" w:after="30"/>
              <w:ind w:left="144"/>
              <w:rPr>
                <w:lang w:eastAsia="en-AU"/>
              </w:rPr>
            </w:pPr>
            <w:r w:rsidRPr="000F7A00">
              <w:rPr>
                <w:lang w:eastAsia="en-AU"/>
              </w:rPr>
              <w:t>Positive</w:t>
            </w:r>
          </w:p>
        </w:tc>
        <w:tc>
          <w:tcPr>
            <w:tcW w:w="810" w:type="dxa"/>
          </w:tcPr>
          <w:p w14:paraId="15791A85" w14:textId="77777777" w:rsidR="00820CAA" w:rsidRPr="000F7A00" w:rsidRDefault="00820CAA" w:rsidP="00820CAA">
            <w:pPr>
              <w:pStyle w:val="TableText"/>
              <w:spacing w:before="30" w:after="30"/>
              <w:jc w:val="right"/>
              <w:rPr>
                <w:color w:val="auto"/>
                <w:lang w:eastAsia="en-AU"/>
              </w:rPr>
            </w:pPr>
            <w:r w:rsidRPr="000F7A00">
              <w:rPr>
                <w:color w:val="auto"/>
                <w:lang w:eastAsia="en-AU"/>
              </w:rPr>
              <w:t>19.9</w:t>
            </w:r>
          </w:p>
        </w:tc>
        <w:tc>
          <w:tcPr>
            <w:tcW w:w="540" w:type="dxa"/>
          </w:tcPr>
          <w:p w14:paraId="61FB29F8" w14:textId="77777777" w:rsidR="00820CAA" w:rsidRPr="000F7A00" w:rsidRDefault="00820CAA" w:rsidP="00820CAA">
            <w:pPr>
              <w:pStyle w:val="TableText"/>
              <w:spacing w:before="30" w:after="30"/>
              <w:jc w:val="right"/>
              <w:rPr>
                <w:lang w:eastAsia="en-AU"/>
              </w:rPr>
            </w:pPr>
            <w:r w:rsidRPr="000F7A00">
              <w:rPr>
                <w:lang w:eastAsia="en-AU"/>
              </w:rPr>
              <w:t>154</w:t>
            </w:r>
          </w:p>
        </w:tc>
        <w:tc>
          <w:tcPr>
            <w:tcW w:w="540" w:type="dxa"/>
          </w:tcPr>
          <w:p w14:paraId="7B85FE22" w14:textId="77777777" w:rsidR="00820CAA" w:rsidRPr="000F7A00" w:rsidRDefault="00820CAA" w:rsidP="00820CAA">
            <w:pPr>
              <w:pStyle w:val="TableText"/>
              <w:spacing w:before="30" w:after="30"/>
              <w:jc w:val="right"/>
              <w:rPr>
                <w:lang w:eastAsia="en-AU"/>
              </w:rPr>
            </w:pPr>
            <w:r w:rsidRPr="000F7A00">
              <w:rPr>
                <w:lang w:eastAsia="en-AU"/>
              </w:rPr>
              <w:t>21.4</w:t>
            </w:r>
          </w:p>
        </w:tc>
        <w:tc>
          <w:tcPr>
            <w:tcW w:w="900" w:type="dxa"/>
          </w:tcPr>
          <w:p w14:paraId="5E7365E5" w14:textId="77777777" w:rsidR="00820CAA" w:rsidRPr="000F7A00" w:rsidRDefault="00820CAA" w:rsidP="00820CAA">
            <w:pPr>
              <w:pStyle w:val="TableText"/>
              <w:spacing w:before="30" w:after="30"/>
              <w:jc w:val="right"/>
              <w:rPr>
                <w:lang w:eastAsia="en-AU"/>
              </w:rPr>
            </w:pPr>
            <w:r w:rsidRPr="000F7A00">
              <w:rPr>
                <w:lang w:eastAsia="en-AU"/>
              </w:rPr>
              <w:t>(18.6</w:t>
            </w:r>
            <w:r>
              <w:rPr>
                <w:lang w:eastAsia="en-AU"/>
              </w:rPr>
              <w:t xml:space="preserve"> – </w:t>
            </w:r>
            <w:r w:rsidRPr="000F7A00">
              <w:rPr>
                <w:lang w:eastAsia="en-AU"/>
              </w:rPr>
              <w:t>24.6)</w:t>
            </w:r>
          </w:p>
        </w:tc>
        <w:tc>
          <w:tcPr>
            <w:tcW w:w="450" w:type="dxa"/>
          </w:tcPr>
          <w:p w14:paraId="0C18F2AA" w14:textId="77777777" w:rsidR="00820CAA" w:rsidRPr="000F7A00" w:rsidRDefault="00820CAA" w:rsidP="00820CAA">
            <w:pPr>
              <w:pStyle w:val="TableText"/>
              <w:spacing w:before="30" w:after="30"/>
              <w:jc w:val="right"/>
              <w:rPr>
                <w:lang w:eastAsia="en-AU"/>
              </w:rPr>
            </w:pPr>
            <w:r w:rsidRPr="000F7A00">
              <w:rPr>
                <w:lang w:eastAsia="en-AU"/>
              </w:rPr>
              <w:t>61</w:t>
            </w:r>
          </w:p>
        </w:tc>
        <w:tc>
          <w:tcPr>
            <w:tcW w:w="450" w:type="dxa"/>
          </w:tcPr>
          <w:p w14:paraId="34220986" w14:textId="77777777" w:rsidR="00820CAA" w:rsidRPr="000F7A00" w:rsidRDefault="00820CAA" w:rsidP="00820CAA">
            <w:pPr>
              <w:pStyle w:val="TableText"/>
              <w:spacing w:before="30" w:after="30"/>
              <w:jc w:val="right"/>
              <w:rPr>
                <w:lang w:eastAsia="en-AU"/>
              </w:rPr>
            </w:pPr>
            <w:r w:rsidRPr="000F7A00">
              <w:rPr>
                <w:lang w:eastAsia="en-AU"/>
              </w:rPr>
              <w:t>16.8</w:t>
            </w:r>
          </w:p>
        </w:tc>
        <w:tc>
          <w:tcPr>
            <w:tcW w:w="900" w:type="dxa"/>
          </w:tcPr>
          <w:p w14:paraId="18D42223" w14:textId="77777777" w:rsidR="00820CAA" w:rsidRPr="000F7A00" w:rsidRDefault="00820CAA" w:rsidP="00820CAA">
            <w:pPr>
              <w:pStyle w:val="TableText"/>
              <w:spacing w:before="30" w:after="30"/>
              <w:jc w:val="right"/>
              <w:rPr>
                <w:lang w:eastAsia="en-AU"/>
              </w:rPr>
            </w:pPr>
            <w:r w:rsidRPr="000F7A00">
              <w:rPr>
                <w:lang w:eastAsia="en-AU"/>
              </w:rPr>
              <w:t>(13.3</w:t>
            </w:r>
            <w:r>
              <w:rPr>
                <w:lang w:eastAsia="en-AU"/>
              </w:rPr>
              <w:t xml:space="preserve"> – </w:t>
            </w:r>
            <w:r w:rsidRPr="000F7A00">
              <w:rPr>
                <w:lang w:eastAsia="en-AU"/>
              </w:rPr>
              <w:t>21.0)</w:t>
            </w:r>
          </w:p>
        </w:tc>
        <w:tc>
          <w:tcPr>
            <w:tcW w:w="727" w:type="dxa"/>
          </w:tcPr>
          <w:p w14:paraId="1D2E64FF" w14:textId="77777777" w:rsidR="00820CAA" w:rsidRPr="000F7A00" w:rsidRDefault="00820CAA" w:rsidP="00820CAA">
            <w:pPr>
              <w:pStyle w:val="TableText"/>
              <w:spacing w:before="30" w:after="30"/>
              <w:jc w:val="right"/>
              <w:rPr>
                <w:lang w:eastAsia="en-AU"/>
              </w:rPr>
            </w:pPr>
          </w:p>
        </w:tc>
      </w:tr>
      <w:tr w:rsidR="00820CAA" w:rsidRPr="00F9633B" w14:paraId="4AC6CDC2"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50087628" w14:textId="77777777" w:rsidR="00820CAA" w:rsidRPr="000F7A00" w:rsidRDefault="00820CAA" w:rsidP="00820CAA">
            <w:pPr>
              <w:pStyle w:val="TableText"/>
              <w:spacing w:before="30" w:after="30"/>
              <w:ind w:left="144"/>
              <w:rPr>
                <w:lang w:eastAsia="en-AU"/>
              </w:rPr>
            </w:pPr>
            <w:r w:rsidRPr="000F7A00">
              <w:rPr>
                <w:lang w:eastAsia="en-AU"/>
              </w:rPr>
              <w:t>Missing</w:t>
            </w:r>
          </w:p>
        </w:tc>
        <w:tc>
          <w:tcPr>
            <w:tcW w:w="810" w:type="dxa"/>
          </w:tcPr>
          <w:p w14:paraId="6FA9B3AC" w14:textId="77777777" w:rsidR="00820CAA" w:rsidRPr="000F7A00" w:rsidRDefault="00820CAA" w:rsidP="00820CAA">
            <w:pPr>
              <w:pStyle w:val="TableText"/>
              <w:spacing w:before="30" w:after="30"/>
              <w:jc w:val="right"/>
              <w:rPr>
                <w:color w:val="auto"/>
                <w:lang w:eastAsia="en-AU"/>
              </w:rPr>
            </w:pPr>
          </w:p>
        </w:tc>
        <w:tc>
          <w:tcPr>
            <w:tcW w:w="540" w:type="dxa"/>
          </w:tcPr>
          <w:p w14:paraId="5C5EB0D7" w14:textId="77777777" w:rsidR="00820CAA" w:rsidRPr="000F7A00" w:rsidRDefault="00820CAA" w:rsidP="00820CAA">
            <w:pPr>
              <w:pStyle w:val="TableText"/>
              <w:spacing w:before="30" w:after="30"/>
              <w:jc w:val="right"/>
              <w:rPr>
                <w:lang w:eastAsia="en-AU"/>
              </w:rPr>
            </w:pPr>
            <w:r w:rsidRPr="000F7A00">
              <w:rPr>
                <w:lang w:eastAsia="en-AU"/>
              </w:rPr>
              <w:t>52</w:t>
            </w:r>
          </w:p>
        </w:tc>
        <w:tc>
          <w:tcPr>
            <w:tcW w:w="540" w:type="dxa"/>
          </w:tcPr>
          <w:p w14:paraId="37B2FC8D" w14:textId="77777777" w:rsidR="00820CAA" w:rsidRPr="000F7A00" w:rsidRDefault="00820CAA" w:rsidP="00820CAA">
            <w:pPr>
              <w:pStyle w:val="TableText"/>
              <w:spacing w:before="30" w:after="30"/>
              <w:jc w:val="right"/>
              <w:rPr>
                <w:lang w:eastAsia="en-AU"/>
              </w:rPr>
            </w:pPr>
          </w:p>
        </w:tc>
        <w:tc>
          <w:tcPr>
            <w:tcW w:w="900" w:type="dxa"/>
          </w:tcPr>
          <w:p w14:paraId="688F7BE5" w14:textId="77777777" w:rsidR="00820CAA" w:rsidRPr="000F7A00" w:rsidRDefault="00820CAA" w:rsidP="00820CAA">
            <w:pPr>
              <w:pStyle w:val="TableText"/>
              <w:spacing w:before="30" w:after="30"/>
              <w:jc w:val="right"/>
              <w:rPr>
                <w:lang w:eastAsia="en-AU"/>
              </w:rPr>
            </w:pPr>
          </w:p>
        </w:tc>
        <w:tc>
          <w:tcPr>
            <w:tcW w:w="450" w:type="dxa"/>
          </w:tcPr>
          <w:p w14:paraId="6390F5C1" w14:textId="77777777" w:rsidR="00820CAA" w:rsidRPr="000F7A00" w:rsidRDefault="00820CAA" w:rsidP="00820CAA">
            <w:pPr>
              <w:pStyle w:val="TableText"/>
              <w:spacing w:before="30" w:after="30"/>
              <w:jc w:val="right"/>
              <w:rPr>
                <w:lang w:eastAsia="en-AU"/>
              </w:rPr>
            </w:pPr>
            <w:r w:rsidRPr="000F7A00">
              <w:rPr>
                <w:lang w:eastAsia="en-AU"/>
              </w:rPr>
              <w:t>18</w:t>
            </w:r>
          </w:p>
        </w:tc>
        <w:tc>
          <w:tcPr>
            <w:tcW w:w="450" w:type="dxa"/>
          </w:tcPr>
          <w:p w14:paraId="4B30C6BA" w14:textId="77777777" w:rsidR="00820CAA" w:rsidRPr="000F7A00" w:rsidRDefault="00820CAA" w:rsidP="00820CAA">
            <w:pPr>
              <w:pStyle w:val="TableText"/>
              <w:spacing w:before="30" w:after="30"/>
              <w:jc w:val="right"/>
              <w:rPr>
                <w:lang w:eastAsia="en-AU"/>
              </w:rPr>
            </w:pPr>
          </w:p>
        </w:tc>
        <w:tc>
          <w:tcPr>
            <w:tcW w:w="900" w:type="dxa"/>
          </w:tcPr>
          <w:p w14:paraId="2944B0B4" w14:textId="77777777" w:rsidR="00820CAA" w:rsidRPr="000F7A00" w:rsidRDefault="00820CAA" w:rsidP="00820CAA">
            <w:pPr>
              <w:pStyle w:val="TableText"/>
              <w:spacing w:before="30" w:after="30"/>
              <w:jc w:val="right"/>
              <w:rPr>
                <w:lang w:eastAsia="en-AU"/>
              </w:rPr>
            </w:pPr>
          </w:p>
        </w:tc>
        <w:tc>
          <w:tcPr>
            <w:tcW w:w="727" w:type="dxa"/>
          </w:tcPr>
          <w:p w14:paraId="4B3BA8C8" w14:textId="77777777" w:rsidR="00820CAA" w:rsidRPr="000F7A00" w:rsidRDefault="00820CAA" w:rsidP="00820CAA">
            <w:pPr>
              <w:pStyle w:val="TableText"/>
              <w:spacing w:before="30" w:after="30"/>
              <w:jc w:val="right"/>
              <w:rPr>
                <w:lang w:eastAsia="en-AU"/>
              </w:rPr>
            </w:pPr>
          </w:p>
        </w:tc>
      </w:tr>
      <w:tr w:rsidR="00820CAA" w:rsidRPr="00F9633B" w14:paraId="3C091257" w14:textId="77777777" w:rsidTr="00820CAA">
        <w:trPr>
          <w:cantSplit/>
        </w:trPr>
        <w:tc>
          <w:tcPr>
            <w:tcW w:w="1998" w:type="dxa"/>
          </w:tcPr>
          <w:p w14:paraId="47D061CB" w14:textId="77777777" w:rsidR="00820CAA" w:rsidRPr="000F7A00" w:rsidRDefault="00820CAA" w:rsidP="00820CAA">
            <w:pPr>
              <w:pStyle w:val="TableText"/>
              <w:spacing w:before="30" w:after="30"/>
              <w:rPr>
                <w:lang w:eastAsia="en-AU"/>
              </w:rPr>
            </w:pPr>
            <w:r w:rsidRPr="000F7A00">
              <w:rPr>
                <w:lang w:eastAsia="en-AU"/>
              </w:rPr>
              <w:t>Mental health</w:t>
            </w:r>
          </w:p>
        </w:tc>
        <w:tc>
          <w:tcPr>
            <w:tcW w:w="810" w:type="dxa"/>
          </w:tcPr>
          <w:p w14:paraId="20448C2E" w14:textId="77777777" w:rsidR="00820CAA" w:rsidRPr="000F7A00" w:rsidRDefault="00820CAA" w:rsidP="00820CAA">
            <w:pPr>
              <w:pStyle w:val="TableText"/>
              <w:spacing w:before="30" w:after="30"/>
              <w:jc w:val="right"/>
              <w:rPr>
                <w:color w:val="auto"/>
                <w:lang w:eastAsia="en-AU"/>
              </w:rPr>
            </w:pPr>
          </w:p>
        </w:tc>
        <w:tc>
          <w:tcPr>
            <w:tcW w:w="540" w:type="dxa"/>
          </w:tcPr>
          <w:p w14:paraId="00C2759D" w14:textId="77777777" w:rsidR="00820CAA" w:rsidRPr="000F7A00" w:rsidRDefault="00820CAA" w:rsidP="00820CAA">
            <w:pPr>
              <w:pStyle w:val="TableText"/>
              <w:spacing w:before="30" w:after="30"/>
              <w:jc w:val="right"/>
              <w:rPr>
                <w:lang w:eastAsia="en-AU"/>
              </w:rPr>
            </w:pPr>
          </w:p>
        </w:tc>
        <w:tc>
          <w:tcPr>
            <w:tcW w:w="540" w:type="dxa"/>
          </w:tcPr>
          <w:p w14:paraId="3F26C4A7" w14:textId="77777777" w:rsidR="00820CAA" w:rsidRPr="000F7A00" w:rsidRDefault="00820CAA" w:rsidP="00820CAA">
            <w:pPr>
              <w:pStyle w:val="TableText"/>
              <w:spacing w:before="30" w:after="30"/>
              <w:jc w:val="right"/>
              <w:rPr>
                <w:lang w:eastAsia="en-AU"/>
              </w:rPr>
            </w:pPr>
          </w:p>
        </w:tc>
        <w:tc>
          <w:tcPr>
            <w:tcW w:w="900" w:type="dxa"/>
          </w:tcPr>
          <w:p w14:paraId="4D53127C" w14:textId="77777777" w:rsidR="00820CAA" w:rsidRPr="000F7A00" w:rsidRDefault="00820CAA" w:rsidP="00820CAA">
            <w:pPr>
              <w:pStyle w:val="TableText"/>
              <w:spacing w:before="30" w:after="30"/>
              <w:jc w:val="right"/>
              <w:rPr>
                <w:lang w:eastAsia="en-AU"/>
              </w:rPr>
            </w:pPr>
          </w:p>
        </w:tc>
        <w:tc>
          <w:tcPr>
            <w:tcW w:w="450" w:type="dxa"/>
          </w:tcPr>
          <w:p w14:paraId="06F8FFDC" w14:textId="77777777" w:rsidR="00820CAA" w:rsidRPr="000F7A00" w:rsidRDefault="00820CAA" w:rsidP="00820CAA">
            <w:pPr>
              <w:pStyle w:val="TableText"/>
              <w:spacing w:before="30" w:after="30"/>
              <w:jc w:val="right"/>
              <w:rPr>
                <w:lang w:eastAsia="en-AU"/>
              </w:rPr>
            </w:pPr>
          </w:p>
        </w:tc>
        <w:tc>
          <w:tcPr>
            <w:tcW w:w="450" w:type="dxa"/>
          </w:tcPr>
          <w:p w14:paraId="197C421D" w14:textId="77777777" w:rsidR="00820CAA" w:rsidRPr="000F7A00" w:rsidRDefault="00820CAA" w:rsidP="00820CAA">
            <w:pPr>
              <w:pStyle w:val="TableText"/>
              <w:spacing w:before="30" w:after="30"/>
              <w:jc w:val="right"/>
              <w:rPr>
                <w:lang w:eastAsia="en-AU"/>
              </w:rPr>
            </w:pPr>
          </w:p>
        </w:tc>
        <w:tc>
          <w:tcPr>
            <w:tcW w:w="900" w:type="dxa"/>
          </w:tcPr>
          <w:p w14:paraId="4F0105EF" w14:textId="77777777" w:rsidR="00820CAA" w:rsidRPr="000F7A00" w:rsidRDefault="00820CAA" w:rsidP="00820CAA">
            <w:pPr>
              <w:pStyle w:val="TableText"/>
              <w:spacing w:before="30" w:after="30"/>
              <w:jc w:val="right"/>
              <w:rPr>
                <w:lang w:eastAsia="en-AU"/>
              </w:rPr>
            </w:pPr>
          </w:p>
        </w:tc>
        <w:tc>
          <w:tcPr>
            <w:tcW w:w="727" w:type="dxa"/>
          </w:tcPr>
          <w:p w14:paraId="754D92E3" w14:textId="77777777" w:rsidR="00820CAA" w:rsidRPr="000F7A00" w:rsidRDefault="00820CAA" w:rsidP="00820CAA">
            <w:pPr>
              <w:pStyle w:val="TableText"/>
              <w:spacing w:before="30" w:after="30"/>
              <w:jc w:val="right"/>
              <w:rPr>
                <w:lang w:eastAsia="en-AU"/>
              </w:rPr>
            </w:pPr>
            <w:r w:rsidRPr="000F7A00">
              <w:rPr>
                <w:lang w:eastAsia="en-AU"/>
              </w:rPr>
              <w:t>0.03</w:t>
            </w:r>
          </w:p>
        </w:tc>
      </w:tr>
      <w:tr w:rsidR="00820CAA" w:rsidRPr="00F9633B" w14:paraId="08A2A947"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3116175" w14:textId="77777777" w:rsidR="00820CAA" w:rsidRPr="000F7A00" w:rsidRDefault="00820CAA" w:rsidP="00820CAA">
            <w:pPr>
              <w:pStyle w:val="TableText"/>
              <w:spacing w:before="30" w:after="30"/>
              <w:ind w:left="144"/>
              <w:rPr>
                <w:lang w:eastAsia="en-AU"/>
              </w:rPr>
            </w:pPr>
            <w:r w:rsidRPr="000F7A00">
              <w:rPr>
                <w:lang w:eastAsia="en-AU"/>
              </w:rPr>
              <w:t>Negative</w:t>
            </w:r>
          </w:p>
        </w:tc>
        <w:tc>
          <w:tcPr>
            <w:tcW w:w="810" w:type="dxa"/>
          </w:tcPr>
          <w:p w14:paraId="0CD494C8" w14:textId="77777777" w:rsidR="00820CAA" w:rsidRPr="000F7A00" w:rsidRDefault="00820CAA" w:rsidP="00820CAA">
            <w:pPr>
              <w:pStyle w:val="TableText"/>
              <w:spacing w:before="30" w:after="30"/>
              <w:jc w:val="right"/>
              <w:rPr>
                <w:color w:val="auto"/>
                <w:lang w:eastAsia="en-AU"/>
              </w:rPr>
            </w:pPr>
            <w:r w:rsidRPr="000F7A00">
              <w:rPr>
                <w:color w:val="auto"/>
                <w:lang w:eastAsia="en-AU"/>
              </w:rPr>
              <w:t>38.8</w:t>
            </w:r>
          </w:p>
        </w:tc>
        <w:tc>
          <w:tcPr>
            <w:tcW w:w="540" w:type="dxa"/>
          </w:tcPr>
          <w:p w14:paraId="525C76E0" w14:textId="77777777" w:rsidR="00820CAA" w:rsidRPr="000F7A00" w:rsidRDefault="00820CAA" w:rsidP="00820CAA">
            <w:pPr>
              <w:pStyle w:val="TableText"/>
              <w:spacing w:before="30" w:after="30"/>
              <w:jc w:val="right"/>
              <w:rPr>
                <w:lang w:eastAsia="en-AU"/>
              </w:rPr>
            </w:pPr>
            <w:r w:rsidRPr="000F7A00">
              <w:rPr>
                <w:lang w:eastAsia="en-AU"/>
              </w:rPr>
              <w:t>263</w:t>
            </w:r>
          </w:p>
        </w:tc>
        <w:tc>
          <w:tcPr>
            <w:tcW w:w="540" w:type="dxa"/>
          </w:tcPr>
          <w:p w14:paraId="40494E62" w14:textId="77777777" w:rsidR="00820CAA" w:rsidRPr="000F7A00" w:rsidRDefault="00820CAA" w:rsidP="00820CAA">
            <w:pPr>
              <w:pStyle w:val="TableText"/>
              <w:spacing w:before="30" w:after="30"/>
              <w:jc w:val="right"/>
              <w:rPr>
                <w:lang w:eastAsia="en-AU"/>
              </w:rPr>
            </w:pPr>
            <w:r w:rsidRPr="000F7A00">
              <w:rPr>
                <w:lang w:eastAsia="en-AU"/>
              </w:rPr>
              <w:t>36.3</w:t>
            </w:r>
          </w:p>
        </w:tc>
        <w:tc>
          <w:tcPr>
            <w:tcW w:w="900" w:type="dxa"/>
          </w:tcPr>
          <w:p w14:paraId="5750EBBA" w14:textId="77777777" w:rsidR="00820CAA" w:rsidRPr="000F7A00" w:rsidRDefault="00820CAA" w:rsidP="00820CAA">
            <w:pPr>
              <w:pStyle w:val="TableText"/>
              <w:spacing w:before="30" w:after="30"/>
              <w:jc w:val="right"/>
              <w:rPr>
                <w:lang w:eastAsia="en-AU"/>
              </w:rPr>
            </w:pPr>
            <w:r w:rsidRPr="000F7A00">
              <w:rPr>
                <w:lang w:eastAsia="en-AU"/>
              </w:rPr>
              <w:t>(32.8</w:t>
            </w:r>
            <w:r>
              <w:rPr>
                <w:lang w:eastAsia="en-AU"/>
              </w:rPr>
              <w:t xml:space="preserve"> – </w:t>
            </w:r>
            <w:r w:rsidRPr="000F7A00">
              <w:rPr>
                <w:lang w:eastAsia="en-AU"/>
              </w:rPr>
              <w:t>39.9)</w:t>
            </w:r>
          </w:p>
        </w:tc>
        <w:tc>
          <w:tcPr>
            <w:tcW w:w="450" w:type="dxa"/>
          </w:tcPr>
          <w:p w14:paraId="56702E83" w14:textId="77777777" w:rsidR="00820CAA" w:rsidRPr="000F7A00" w:rsidRDefault="00820CAA" w:rsidP="00820CAA">
            <w:pPr>
              <w:pStyle w:val="TableText"/>
              <w:spacing w:before="30" w:after="30"/>
              <w:jc w:val="right"/>
              <w:rPr>
                <w:lang w:eastAsia="en-AU"/>
              </w:rPr>
            </w:pPr>
            <w:r w:rsidRPr="000F7A00">
              <w:rPr>
                <w:lang w:eastAsia="en-AU"/>
              </w:rPr>
              <w:t>158</w:t>
            </w:r>
          </w:p>
        </w:tc>
        <w:tc>
          <w:tcPr>
            <w:tcW w:w="450" w:type="dxa"/>
          </w:tcPr>
          <w:p w14:paraId="28B53FAB" w14:textId="77777777" w:rsidR="00820CAA" w:rsidRPr="000F7A00" w:rsidRDefault="00820CAA" w:rsidP="00820CAA">
            <w:pPr>
              <w:pStyle w:val="TableText"/>
              <w:spacing w:before="30" w:after="30"/>
              <w:jc w:val="right"/>
              <w:rPr>
                <w:lang w:eastAsia="en-AU"/>
              </w:rPr>
            </w:pPr>
            <w:r w:rsidRPr="000F7A00">
              <w:rPr>
                <w:lang w:eastAsia="en-AU"/>
              </w:rPr>
              <w:t>43.9</w:t>
            </w:r>
          </w:p>
        </w:tc>
        <w:tc>
          <w:tcPr>
            <w:tcW w:w="900" w:type="dxa"/>
          </w:tcPr>
          <w:p w14:paraId="4C58420F" w14:textId="77777777" w:rsidR="00820CAA" w:rsidRPr="000F7A00" w:rsidRDefault="00820CAA" w:rsidP="00820CAA">
            <w:pPr>
              <w:pStyle w:val="TableText"/>
              <w:spacing w:before="30" w:after="30"/>
              <w:jc w:val="right"/>
              <w:rPr>
                <w:lang w:eastAsia="en-AU"/>
              </w:rPr>
            </w:pPr>
            <w:r w:rsidRPr="000F7A00">
              <w:rPr>
                <w:lang w:eastAsia="en-AU"/>
              </w:rPr>
              <w:t>(38.8</w:t>
            </w:r>
            <w:r>
              <w:rPr>
                <w:lang w:eastAsia="en-AU"/>
              </w:rPr>
              <w:t xml:space="preserve"> – </w:t>
            </w:r>
            <w:r w:rsidRPr="000F7A00">
              <w:rPr>
                <w:lang w:eastAsia="en-AU"/>
              </w:rPr>
              <w:t>49.1)</w:t>
            </w:r>
          </w:p>
        </w:tc>
        <w:tc>
          <w:tcPr>
            <w:tcW w:w="727" w:type="dxa"/>
          </w:tcPr>
          <w:p w14:paraId="70EB2977" w14:textId="77777777" w:rsidR="00820CAA" w:rsidRPr="000F7A00" w:rsidRDefault="00820CAA" w:rsidP="00820CAA">
            <w:pPr>
              <w:pStyle w:val="TableText"/>
              <w:spacing w:before="30" w:after="30"/>
              <w:jc w:val="right"/>
              <w:rPr>
                <w:lang w:eastAsia="en-AU"/>
              </w:rPr>
            </w:pPr>
          </w:p>
        </w:tc>
      </w:tr>
      <w:tr w:rsidR="00820CAA" w:rsidRPr="00F9633B" w14:paraId="237C9235" w14:textId="77777777" w:rsidTr="00820CAA">
        <w:trPr>
          <w:cantSplit/>
        </w:trPr>
        <w:tc>
          <w:tcPr>
            <w:tcW w:w="1998" w:type="dxa"/>
          </w:tcPr>
          <w:p w14:paraId="6344C3C2" w14:textId="77777777" w:rsidR="00820CAA" w:rsidRPr="000F7A00" w:rsidRDefault="00820CAA" w:rsidP="00820CAA">
            <w:pPr>
              <w:pStyle w:val="TableText"/>
              <w:spacing w:before="30" w:after="30"/>
              <w:ind w:left="144"/>
              <w:rPr>
                <w:lang w:eastAsia="en-AU"/>
              </w:rPr>
            </w:pPr>
            <w:r w:rsidRPr="000F7A00">
              <w:rPr>
                <w:lang w:eastAsia="en-AU"/>
              </w:rPr>
              <w:t>No influence</w:t>
            </w:r>
          </w:p>
        </w:tc>
        <w:tc>
          <w:tcPr>
            <w:tcW w:w="810" w:type="dxa"/>
          </w:tcPr>
          <w:p w14:paraId="6016E7CE" w14:textId="77777777" w:rsidR="00820CAA" w:rsidRPr="000F7A00" w:rsidRDefault="00820CAA" w:rsidP="00820CAA">
            <w:pPr>
              <w:pStyle w:val="TableText"/>
              <w:spacing w:before="30" w:after="30"/>
              <w:jc w:val="right"/>
              <w:rPr>
                <w:color w:val="auto"/>
                <w:lang w:eastAsia="en-AU"/>
              </w:rPr>
            </w:pPr>
            <w:r w:rsidRPr="000F7A00">
              <w:rPr>
                <w:color w:val="auto"/>
                <w:lang w:eastAsia="en-AU"/>
              </w:rPr>
              <w:t>46.0</w:t>
            </w:r>
          </w:p>
        </w:tc>
        <w:tc>
          <w:tcPr>
            <w:tcW w:w="540" w:type="dxa"/>
          </w:tcPr>
          <w:p w14:paraId="69C7AD1D" w14:textId="77777777" w:rsidR="00820CAA" w:rsidRPr="000F7A00" w:rsidRDefault="00820CAA" w:rsidP="00820CAA">
            <w:pPr>
              <w:pStyle w:val="TableText"/>
              <w:spacing w:before="30" w:after="30"/>
              <w:jc w:val="right"/>
              <w:rPr>
                <w:lang w:eastAsia="en-AU"/>
              </w:rPr>
            </w:pPr>
            <w:r w:rsidRPr="000F7A00">
              <w:rPr>
                <w:lang w:eastAsia="en-AU"/>
              </w:rPr>
              <w:t>342</w:t>
            </w:r>
          </w:p>
        </w:tc>
        <w:tc>
          <w:tcPr>
            <w:tcW w:w="540" w:type="dxa"/>
          </w:tcPr>
          <w:p w14:paraId="2C49253A" w14:textId="77777777" w:rsidR="00820CAA" w:rsidRPr="000F7A00" w:rsidRDefault="00820CAA" w:rsidP="00820CAA">
            <w:pPr>
              <w:pStyle w:val="TableText"/>
              <w:spacing w:before="30" w:after="30"/>
              <w:jc w:val="right"/>
              <w:rPr>
                <w:lang w:eastAsia="en-AU"/>
              </w:rPr>
            </w:pPr>
            <w:r w:rsidRPr="000F7A00">
              <w:rPr>
                <w:lang w:eastAsia="en-AU"/>
              </w:rPr>
              <w:t>47.2</w:t>
            </w:r>
          </w:p>
        </w:tc>
        <w:tc>
          <w:tcPr>
            <w:tcW w:w="900" w:type="dxa"/>
          </w:tcPr>
          <w:p w14:paraId="0D25E6EF" w14:textId="77777777" w:rsidR="00820CAA" w:rsidRPr="000F7A00" w:rsidRDefault="00820CAA" w:rsidP="00820CAA">
            <w:pPr>
              <w:pStyle w:val="TableText"/>
              <w:spacing w:before="30" w:after="30"/>
              <w:jc w:val="right"/>
              <w:rPr>
                <w:lang w:eastAsia="en-AU"/>
              </w:rPr>
            </w:pPr>
            <w:r w:rsidRPr="000F7A00">
              <w:rPr>
                <w:lang w:eastAsia="en-AU"/>
              </w:rPr>
              <w:t>(43.6</w:t>
            </w:r>
            <w:r>
              <w:rPr>
                <w:lang w:eastAsia="en-AU"/>
              </w:rPr>
              <w:t xml:space="preserve"> – </w:t>
            </w:r>
            <w:r w:rsidRPr="000F7A00">
              <w:rPr>
                <w:lang w:eastAsia="en-AU"/>
              </w:rPr>
              <w:t>50.8)</w:t>
            </w:r>
          </w:p>
        </w:tc>
        <w:tc>
          <w:tcPr>
            <w:tcW w:w="450" w:type="dxa"/>
          </w:tcPr>
          <w:p w14:paraId="02190F88" w14:textId="77777777" w:rsidR="00820CAA" w:rsidRPr="000F7A00" w:rsidRDefault="00820CAA" w:rsidP="00820CAA">
            <w:pPr>
              <w:pStyle w:val="TableText"/>
              <w:spacing w:before="30" w:after="30"/>
              <w:jc w:val="right"/>
              <w:rPr>
                <w:lang w:eastAsia="en-AU"/>
              </w:rPr>
            </w:pPr>
            <w:r w:rsidRPr="000F7A00">
              <w:rPr>
                <w:lang w:eastAsia="en-AU"/>
              </w:rPr>
              <w:t>157</w:t>
            </w:r>
          </w:p>
        </w:tc>
        <w:tc>
          <w:tcPr>
            <w:tcW w:w="450" w:type="dxa"/>
          </w:tcPr>
          <w:p w14:paraId="16758A6F" w14:textId="77777777" w:rsidR="00820CAA" w:rsidRPr="000F7A00" w:rsidRDefault="00820CAA" w:rsidP="00820CAA">
            <w:pPr>
              <w:pStyle w:val="TableText"/>
              <w:spacing w:before="30" w:after="30"/>
              <w:jc w:val="right"/>
              <w:rPr>
                <w:lang w:eastAsia="en-AU"/>
              </w:rPr>
            </w:pPr>
            <w:r w:rsidRPr="000F7A00">
              <w:rPr>
                <w:lang w:eastAsia="en-AU"/>
              </w:rPr>
              <w:t>43.6</w:t>
            </w:r>
          </w:p>
        </w:tc>
        <w:tc>
          <w:tcPr>
            <w:tcW w:w="900" w:type="dxa"/>
          </w:tcPr>
          <w:p w14:paraId="364C7661" w14:textId="77777777" w:rsidR="00820CAA" w:rsidRPr="000F7A00" w:rsidRDefault="00820CAA" w:rsidP="00820CAA">
            <w:pPr>
              <w:pStyle w:val="TableText"/>
              <w:spacing w:before="30" w:after="30"/>
              <w:jc w:val="right"/>
              <w:rPr>
                <w:lang w:eastAsia="en-AU"/>
              </w:rPr>
            </w:pPr>
            <w:r w:rsidRPr="000F7A00">
              <w:rPr>
                <w:lang w:eastAsia="en-AU"/>
              </w:rPr>
              <w:t>(38.6</w:t>
            </w:r>
            <w:r>
              <w:rPr>
                <w:lang w:eastAsia="en-AU"/>
              </w:rPr>
              <w:t xml:space="preserve"> – </w:t>
            </w:r>
            <w:r w:rsidRPr="000F7A00">
              <w:rPr>
                <w:lang w:eastAsia="en-AU"/>
              </w:rPr>
              <w:t>48.8)</w:t>
            </w:r>
          </w:p>
        </w:tc>
        <w:tc>
          <w:tcPr>
            <w:tcW w:w="727" w:type="dxa"/>
          </w:tcPr>
          <w:p w14:paraId="2E663E9B" w14:textId="77777777" w:rsidR="00820CAA" w:rsidRPr="000F7A00" w:rsidRDefault="00820CAA" w:rsidP="00820CAA">
            <w:pPr>
              <w:pStyle w:val="TableText"/>
              <w:spacing w:before="30" w:after="30"/>
              <w:jc w:val="right"/>
              <w:rPr>
                <w:lang w:eastAsia="en-AU"/>
              </w:rPr>
            </w:pPr>
          </w:p>
        </w:tc>
      </w:tr>
      <w:tr w:rsidR="00820CAA" w:rsidRPr="00F9633B" w14:paraId="716D68B1"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7D01C32F" w14:textId="77777777" w:rsidR="00820CAA" w:rsidRPr="000F7A00" w:rsidRDefault="00820CAA" w:rsidP="00820CAA">
            <w:pPr>
              <w:pStyle w:val="TableText"/>
              <w:spacing w:before="30" w:after="30"/>
              <w:ind w:left="144"/>
              <w:rPr>
                <w:lang w:eastAsia="en-AU"/>
              </w:rPr>
            </w:pPr>
            <w:r w:rsidRPr="000F7A00">
              <w:rPr>
                <w:lang w:eastAsia="en-AU"/>
              </w:rPr>
              <w:t>Positive</w:t>
            </w:r>
          </w:p>
        </w:tc>
        <w:tc>
          <w:tcPr>
            <w:tcW w:w="810" w:type="dxa"/>
          </w:tcPr>
          <w:p w14:paraId="47A9CA4D" w14:textId="77777777" w:rsidR="00820CAA" w:rsidRPr="000F7A00" w:rsidRDefault="00820CAA" w:rsidP="00820CAA">
            <w:pPr>
              <w:pStyle w:val="TableText"/>
              <w:spacing w:before="30" w:after="30"/>
              <w:jc w:val="right"/>
              <w:rPr>
                <w:color w:val="auto"/>
                <w:lang w:eastAsia="en-AU"/>
              </w:rPr>
            </w:pPr>
            <w:r w:rsidRPr="000F7A00">
              <w:rPr>
                <w:color w:val="auto"/>
                <w:lang w:eastAsia="en-AU"/>
              </w:rPr>
              <w:t>15.2</w:t>
            </w:r>
          </w:p>
        </w:tc>
        <w:tc>
          <w:tcPr>
            <w:tcW w:w="540" w:type="dxa"/>
          </w:tcPr>
          <w:p w14:paraId="57C2B8EC" w14:textId="77777777" w:rsidR="00820CAA" w:rsidRPr="000F7A00" w:rsidRDefault="00820CAA" w:rsidP="00820CAA">
            <w:pPr>
              <w:pStyle w:val="TableText"/>
              <w:spacing w:before="30" w:after="30"/>
              <w:jc w:val="right"/>
              <w:rPr>
                <w:lang w:eastAsia="en-AU"/>
              </w:rPr>
            </w:pPr>
            <w:r w:rsidRPr="000F7A00">
              <w:rPr>
                <w:lang w:eastAsia="en-AU"/>
              </w:rPr>
              <w:t>120</w:t>
            </w:r>
          </w:p>
        </w:tc>
        <w:tc>
          <w:tcPr>
            <w:tcW w:w="540" w:type="dxa"/>
          </w:tcPr>
          <w:p w14:paraId="643D247A" w14:textId="77777777" w:rsidR="00820CAA" w:rsidRPr="000F7A00" w:rsidRDefault="00820CAA" w:rsidP="00820CAA">
            <w:pPr>
              <w:pStyle w:val="TableText"/>
              <w:spacing w:before="30" w:after="30"/>
              <w:jc w:val="right"/>
              <w:rPr>
                <w:lang w:eastAsia="en-AU"/>
              </w:rPr>
            </w:pPr>
            <w:r w:rsidRPr="000F7A00">
              <w:rPr>
                <w:lang w:eastAsia="en-AU"/>
              </w:rPr>
              <w:t>16.6</w:t>
            </w:r>
          </w:p>
        </w:tc>
        <w:tc>
          <w:tcPr>
            <w:tcW w:w="900" w:type="dxa"/>
          </w:tcPr>
          <w:p w14:paraId="18AD47FF" w14:textId="77777777" w:rsidR="00820CAA" w:rsidRPr="000F7A00" w:rsidRDefault="00820CAA" w:rsidP="00820CAA">
            <w:pPr>
              <w:pStyle w:val="TableText"/>
              <w:spacing w:before="30" w:after="30"/>
              <w:jc w:val="right"/>
              <w:rPr>
                <w:lang w:eastAsia="en-AU"/>
              </w:rPr>
            </w:pPr>
            <w:r w:rsidRPr="000F7A00">
              <w:rPr>
                <w:lang w:eastAsia="en-AU"/>
              </w:rPr>
              <w:t>(14.0</w:t>
            </w:r>
            <w:r>
              <w:rPr>
                <w:lang w:eastAsia="en-AU"/>
              </w:rPr>
              <w:t xml:space="preserve"> – </w:t>
            </w:r>
            <w:r w:rsidRPr="000F7A00">
              <w:rPr>
                <w:lang w:eastAsia="en-AU"/>
              </w:rPr>
              <w:t>19.4)</w:t>
            </w:r>
          </w:p>
        </w:tc>
        <w:tc>
          <w:tcPr>
            <w:tcW w:w="450" w:type="dxa"/>
          </w:tcPr>
          <w:p w14:paraId="4AAFB5C9" w14:textId="77777777" w:rsidR="00820CAA" w:rsidRPr="000F7A00" w:rsidRDefault="00820CAA" w:rsidP="00820CAA">
            <w:pPr>
              <w:pStyle w:val="TableText"/>
              <w:spacing w:before="30" w:after="30"/>
              <w:jc w:val="right"/>
              <w:rPr>
                <w:lang w:eastAsia="en-AU"/>
              </w:rPr>
            </w:pPr>
            <w:r w:rsidRPr="000F7A00">
              <w:rPr>
                <w:lang w:eastAsia="en-AU"/>
              </w:rPr>
              <w:t>45</w:t>
            </w:r>
          </w:p>
        </w:tc>
        <w:tc>
          <w:tcPr>
            <w:tcW w:w="450" w:type="dxa"/>
          </w:tcPr>
          <w:p w14:paraId="51DDCA0B" w14:textId="77777777" w:rsidR="00820CAA" w:rsidRPr="000F7A00" w:rsidRDefault="00820CAA" w:rsidP="00820CAA">
            <w:pPr>
              <w:pStyle w:val="TableText"/>
              <w:spacing w:before="30" w:after="30"/>
              <w:jc w:val="right"/>
              <w:rPr>
                <w:lang w:eastAsia="en-AU"/>
              </w:rPr>
            </w:pPr>
            <w:r w:rsidRPr="000F7A00">
              <w:rPr>
                <w:lang w:eastAsia="en-AU"/>
              </w:rPr>
              <w:t>12.5</w:t>
            </w:r>
          </w:p>
        </w:tc>
        <w:tc>
          <w:tcPr>
            <w:tcW w:w="900" w:type="dxa"/>
          </w:tcPr>
          <w:p w14:paraId="449CE2A9" w14:textId="77777777" w:rsidR="00820CAA" w:rsidRPr="000F7A00" w:rsidRDefault="00820CAA" w:rsidP="00820CAA">
            <w:pPr>
              <w:pStyle w:val="TableText"/>
              <w:spacing w:before="30" w:after="30"/>
              <w:jc w:val="right"/>
              <w:rPr>
                <w:lang w:eastAsia="en-AU"/>
              </w:rPr>
            </w:pPr>
            <w:r w:rsidRPr="000F7A00">
              <w:rPr>
                <w:lang w:eastAsia="en-AU"/>
              </w:rPr>
              <w:t>(9.5</w:t>
            </w:r>
            <w:r>
              <w:rPr>
                <w:lang w:eastAsia="en-AU"/>
              </w:rPr>
              <w:t xml:space="preserve"> – </w:t>
            </w:r>
            <w:r w:rsidRPr="000F7A00">
              <w:rPr>
                <w:lang w:eastAsia="en-AU"/>
              </w:rPr>
              <w:t>16.4)</w:t>
            </w:r>
          </w:p>
        </w:tc>
        <w:tc>
          <w:tcPr>
            <w:tcW w:w="727" w:type="dxa"/>
          </w:tcPr>
          <w:p w14:paraId="51B03EFE" w14:textId="77777777" w:rsidR="00820CAA" w:rsidRPr="000F7A00" w:rsidRDefault="00820CAA" w:rsidP="00820CAA">
            <w:pPr>
              <w:pStyle w:val="TableText"/>
              <w:spacing w:before="30" w:after="30"/>
              <w:jc w:val="right"/>
              <w:rPr>
                <w:lang w:eastAsia="en-AU"/>
              </w:rPr>
            </w:pPr>
          </w:p>
        </w:tc>
      </w:tr>
      <w:tr w:rsidR="00820CAA" w:rsidRPr="00F9633B" w14:paraId="5C381BB3" w14:textId="77777777" w:rsidTr="00820CAA">
        <w:trPr>
          <w:cantSplit/>
        </w:trPr>
        <w:tc>
          <w:tcPr>
            <w:tcW w:w="1998" w:type="dxa"/>
          </w:tcPr>
          <w:p w14:paraId="0D564704" w14:textId="77777777" w:rsidR="00820CAA" w:rsidRPr="000F7A00" w:rsidRDefault="00820CAA" w:rsidP="00820CAA">
            <w:pPr>
              <w:pStyle w:val="TableText"/>
              <w:spacing w:before="30" w:after="30"/>
              <w:ind w:left="144"/>
              <w:rPr>
                <w:lang w:eastAsia="en-AU"/>
              </w:rPr>
            </w:pPr>
            <w:r w:rsidRPr="000F7A00">
              <w:rPr>
                <w:lang w:eastAsia="en-AU"/>
              </w:rPr>
              <w:t>Missing</w:t>
            </w:r>
          </w:p>
        </w:tc>
        <w:tc>
          <w:tcPr>
            <w:tcW w:w="810" w:type="dxa"/>
          </w:tcPr>
          <w:p w14:paraId="41EF098B" w14:textId="77777777" w:rsidR="00820CAA" w:rsidRPr="000F7A00" w:rsidRDefault="00820CAA" w:rsidP="00820CAA">
            <w:pPr>
              <w:pStyle w:val="TableText"/>
              <w:spacing w:before="30" w:after="30"/>
              <w:jc w:val="right"/>
              <w:rPr>
                <w:color w:val="auto"/>
                <w:lang w:eastAsia="en-AU"/>
              </w:rPr>
            </w:pPr>
          </w:p>
        </w:tc>
        <w:tc>
          <w:tcPr>
            <w:tcW w:w="540" w:type="dxa"/>
          </w:tcPr>
          <w:p w14:paraId="0A4DEFF8" w14:textId="77777777" w:rsidR="00820CAA" w:rsidRPr="000F7A00" w:rsidRDefault="00820CAA" w:rsidP="00820CAA">
            <w:pPr>
              <w:pStyle w:val="TableText"/>
              <w:spacing w:before="30" w:after="30"/>
              <w:jc w:val="right"/>
              <w:rPr>
                <w:lang w:eastAsia="en-AU"/>
              </w:rPr>
            </w:pPr>
            <w:r w:rsidRPr="000F7A00">
              <w:rPr>
                <w:lang w:eastAsia="en-AU"/>
              </w:rPr>
              <w:t>45</w:t>
            </w:r>
          </w:p>
        </w:tc>
        <w:tc>
          <w:tcPr>
            <w:tcW w:w="540" w:type="dxa"/>
          </w:tcPr>
          <w:p w14:paraId="6AFBA1BB" w14:textId="77777777" w:rsidR="00820CAA" w:rsidRPr="000F7A00" w:rsidRDefault="00820CAA" w:rsidP="00820CAA">
            <w:pPr>
              <w:pStyle w:val="TableText"/>
              <w:spacing w:before="30" w:after="30"/>
              <w:jc w:val="right"/>
              <w:rPr>
                <w:lang w:eastAsia="en-AU"/>
              </w:rPr>
            </w:pPr>
          </w:p>
        </w:tc>
        <w:tc>
          <w:tcPr>
            <w:tcW w:w="900" w:type="dxa"/>
          </w:tcPr>
          <w:p w14:paraId="52787C51" w14:textId="77777777" w:rsidR="00820CAA" w:rsidRPr="000F7A00" w:rsidRDefault="00820CAA" w:rsidP="00820CAA">
            <w:pPr>
              <w:pStyle w:val="TableText"/>
              <w:spacing w:before="30" w:after="30"/>
              <w:jc w:val="right"/>
              <w:rPr>
                <w:lang w:eastAsia="en-AU"/>
              </w:rPr>
            </w:pPr>
          </w:p>
        </w:tc>
        <w:tc>
          <w:tcPr>
            <w:tcW w:w="450" w:type="dxa"/>
          </w:tcPr>
          <w:p w14:paraId="73461327" w14:textId="77777777" w:rsidR="00820CAA" w:rsidRPr="000F7A00" w:rsidRDefault="00820CAA" w:rsidP="00820CAA">
            <w:pPr>
              <w:pStyle w:val="TableText"/>
              <w:spacing w:before="30" w:after="30"/>
              <w:jc w:val="right"/>
              <w:rPr>
                <w:lang w:eastAsia="en-AU"/>
              </w:rPr>
            </w:pPr>
            <w:r w:rsidRPr="000F7A00">
              <w:rPr>
                <w:lang w:eastAsia="en-AU"/>
              </w:rPr>
              <w:t>21</w:t>
            </w:r>
          </w:p>
        </w:tc>
        <w:tc>
          <w:tcPr>
            <w:tcW w:w="450" w:type="dxa"/>
          </w:tcPr>
          <w:p w14:paraId="6259B64D" w14:textId="77777777" w:rsidR="00820CAA" w:rsidRPr="000F7A00" w:rsidRDefault="00820CAA" w:rsidP="00820CAA">
            <w:pPr>
              <w:pStyle w:val="TableText"/>
              <w:spacing w:before="30" w:after="30"/>
              <w:jc w:val="right"/>
              <w:rPr>
                <w:lang w:eastAsia="en-AU"/>
              </w:rPr>
            </w:pPr>
          </w:p>
        </w:tc>
        <w:tc>
          <w:tcPr>
            <w:tcW w:w="900" w:type="dxa"/>
          </w:tcPr>
          <w:p w14:paraId="26B3A0FC" w14:textId="77777777" w:rsidR="00820CAA" w:rsidRPr="000F7A00" w:rsidRDefault="00820CAA" w:rsidP="00820CAA">
            <w:pPr>
              <w:pStyle w:val="TableText"/>
              <w:spacing w:before="30" w:after="30"/>
              <w:jc w:val="right"/>
              <w:rPr>
                <w:lang w:eastAsia="en-AU"/>
              </w:rPr>
            </w:pPr>
          </w:p>
        </w:tc>
        <w:tc>
          <w:tcPr>
            <w:tcW w:w="727" w:type="dxa"/>
          </w:tcPr>
          <w:p w14:paraId="5433A46F" w14:textId="77777777" w:rsidR="00820CAA" w:rsidRPr="000F7A00" w:rsidRDefault="00820CAA" w:rsidP="00820CAA">
            <w:pPr>
              <w:pStyle w:val="TableText"/>
              <w:spacing w:before="30" w:after="30"/>
              <w:jc w:val="right"/>
              <w:rPr>
                <w:lang w:eastAsia="en-AU"/>
              </w:rPr>
            </w:pPr>
          </w:p>
        </w:tc>
      </w:tr>
      <w:tr w:rsidR="00820CAA" w:rsidRPr="00F9633B" w14:paraId="6C7DD94C"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F8B9903" w14:textId="77777777" w:rsidR="00820CAA" w:rsidRPr="000F7A00" w:rsidRDefault="00820CAA" w:rsidP="00820CAA">
            <w:pPr>
              <w:pStyle w:val="TableText"/>
              <w:spacing w:before="30" w:after="30"/>
              <w:rPr>
                <w:lang w:eastAsia="en-AU"/>
              </w:rPr>
            </w:pPr>
            <w:r w:rsidRPr="000F7A00">
              <w:rPr>
                <w:lang w:eastAsia="en-AU"/>
              </w:rPr>
              <w:t>Financial situation</w:t>
            </w:r>
          </w:p>
        </w:tc>
        <w:tc>
          <w:tcPr>
            <w:tcW w:w="810" w:type="dxa"/>
          </w:tcPr>
          <w:p w14:paraId="5979F303" w14:textId="77777777" w:rsidR="00820CAA" w:rsidRPr="000F7A00" w:rsidRDefault="00820CAA" w:rsidP="00820CAA">
            <w:pPr>
              <w:pStyle w:val="TableText"/>
              <w:spacing w:before="30" w:after="30"/>
              <w:jc w:val="right"/>
              <w:rPr>
                <w:color w:val="auto"/>
                <w:lang w:eastAsia="en-AU"/>
              </w:rPr>
            </w:pPr>
          </w:p>
        </w:tc>
        <w:tc>
          <w:tcPr>
            <w:tcW w:w="540" w:type="dxa"/>
          </w:tcPr>
          <w:p w14:paraId="366C9BB9" w14:textId="77777777" w:rsidR="00820CAA" w:rsidRPr="000F7A00" w:rsidRDefault="00820CAA" w:rsidP="00820CAA">
            <w:pPr>
              <w:pStyle w:val="TableText"/>
              <w:spacing w:before="30" w:after="30"/>
              <w:jc w:val="right"/>
              <w:rPr>
                <w:lang w:eastAsia="en-AU"/>
              </w:rPr>
            </w:pPr>
          </w:p>
        </w:tc>
        <w:tc>
          <w:tcPr>
            <w:tcW w:w="540" w:type="dxa"/>
          </w:tcPr>
          <w:p w14:paraId="7F9ED5AE" w14:textId="77777777" w:rsidR="00820CAA" w:rsidRPr="000F7A00" w:rsidRDefault="00820CAA" w:rsidP="00820CAA">
            <w:pPr>
              <w:pStyle w:val="TableText"/>
              <w:spacing w:before="30" w:after="30"/>
              <w:jc w:val="right"/>
              <w:rPr>
                <w:lang w:eastAsia="en-AU"/>
              </w:rPr>
            </w:pPr>
          </w:p>
        </w:tc>
        <w:tc>
          <w:tcPr>
            <w:tcW w:w="900" w:type="dxa"/>
          </w:tcPr>
          <w:p w14:paraId="0B786D60" w14:textId="77777777" w:rsidR="00820CAA" w:rsidRPr="000F7A00" w:rsidRDefault="00820CAA" w:rsidP="00820CAA">
            <w:pPr>
              <w:pStyle w:val="TableText"/>
              <w:spacing w:before="30" w:after="30"/>
              <w:jc w:val="right"/>
              <w:rPr>
                <w:lang w:eastAsia="en-AU"/>
              </w:rPr>
            </w:pPr>
          </w:p>
        </w:tc>
        <w:tc>
          <w:tcPr>
            <w:tcW w:w="450" w:type="dxa"/>
          </w:tcPr>
          <w:p w14:paraId="2608A46A" w14:textId="77777777" w:rsidR="00820CAA" w:rsidRPr="000F7A00" w:rsidRDefault="00820CAA" w:rsidP="00820CAA">
            <w:pPr>
              <w:pStyle w:val="TableText"/>
              <w:spacing w:before="30" w:after="30"/>
              <w:jc w:val="right"/>
              <w:rPr>
                <w:lang w:eastAsia="en-AU"/>
              </w:rPr>
            </w:pPr>
          </w:p>
        </w:tc>
        <w:tc>
          <w:tcPr>
            <w:tcW w:w="450" w:type="dxa"/>
          </w:tcPr>
          <w:p w14:paraId="34983440" w14:textId="77777777" w:rsidR="00820CAA" w:rsidRPr="000F7A00" w:rsidRDefault="00820CAA" w:rsidP="00820CAA">
            <w:pPr>
              <w:pStyle w:val="TableText"/>
              <w:spacing w:before="30" w:after="30"/>
              <w:jc w:val="right"/>
              <w:rPr>
                <w:lang w:eastAsia="en-AU"/>
              </w:rPr>
            </w:pPr>
          </w:p>
        </w:tc>
        <w:tc>
          <w:tcPr>
            <w:tcW w:w="900" w:type="dxa"/>
          </w:tcPr>
          <w:p w14:paraId="4E194880" w14:textId="77777777" w:rsidR="00820CAA" w:rsidRPr="000F7A00" w:rsidRDefault="00820CAA" w:rsidP="00820CAA">
            <w:pPr>
              <w:pStyle w:val="TableText"/>
              <w:spacing w:before="30" w:after="30"/>
              <w:jc w:val="right"/>
              <w:rPr>
                <w:lang w:eastAsia="en-AU"/>
              </w:rPr>
            </w:pPr>
          </w:p>
        </w:tc>
        <w:tc>
          <w:tcPr>
            <w:tcW w:w="727" w:type="dxa"/>
          </w:tcPr>
          <w:p w14:paraId="3AFF3AC1" w14:textId="77777777" w:rsidR="00820CAA" w:rsidRPr="000F7A00" w:rsidRDefault="00820CAA" w:rsidP="00820CAA">
            <w:pPr>
              <w:pStyle w:val="TableText"/>
              <w:spacing w:before="30" w:after="30"/>
              <w:jc w:val="right"/>
              <w:rPr>
                <w:lang w:eastAsia="en-AU"/>
              </w:rPr>
            </w:pPr>
            <w:r w:rsidRPr="000F7A00">
              <w:rPr>
                <w:lang w:eastAsia="en-AU"/>
              </w:rPr>
              <w:t>&lt;</w:t>
            </w:r>
            <w:r>
              <w:rPr>
                <w:lang w:eastAsia="en-AU"/>
              </w:rPr>
              <w:t xml:space="preserve"> </w:t>
            </w:r>
            <w:r w:rsidRPr="000F7A00">
              <w:rPr>
                <w:lang w:eastAsia="en-AU"/>
              </w:rPr>
              <w:t>0.0001</w:t>
            </w:r>
          </w:p>
        </w:tc>
      </w:tr>
      <w:tr w:rsidR="00820CAA" w:rsidRPr="00F9633B" w14:paraId="7F1FFEEE" w14:textId="77777777" w:rsidTr="00820CAA">
        <w:trPr>
          <w:cantSplit/>
        </w:trPr>
        <w:tc>
          <w:tcPr>
            <w:tcW w:w="1998" w:type="dxa"/>
          </w:tcPr>
          <w:p w14:paraId="33063AFC" w14:textId="77777777" w:rsidR="00820CAA" w:rsidRPr="000F7A00" w:rsidRDefault="00820CAA" w:rsidP="00820CAA">
            <w:pPr>
              <w:pStyle w:val="TableText"/>
              <w:spacing w:before="30" w:after="30"/>
              <w:ind w:left="144"/>
              <w:rPr>
                <w:lang w:eastAsia="en-AU"/>
              </w:rPr>
            </w:pPr>
            <w:r w:rsidRPr="000F7A00">
              <w:rPr>
                <w:lang w:eastAsia="en-AU"/>
              </w:rPr>
              <w:t>Negative</w:t>
            </w:r>
          </w:p>
        </w:tc>
        <w:tc>
          <w:tcPr>
            <w:tcW w:w="810" w:type="dxa"/>
          </w:tcPr>
          <w:p w14:paraId="1111B17D" w14:textId="77777777" w:rsidR="00820CAA" w:rsidRPr="000F7A00" w:rsidRDefault="00820CAA" w:rsidP="00820CAA">
            <w:pPr>
              <w:pStyle w:val="TableText"/>
              <w:spacing w:before="30" w:after="30"/>
              <w:jc w:val="right"/>
              <w:rPr>
                <w:color w:val="auto"/>
                <w:lang w:eastAsia="en-AU"/>
              </w:rPr>
            </w:pPr>
            <w:r w:rsidRPr="000F7A00">
              <w:rPr>
                <w:color w:val="auto"/>
                <w:lang w:eastAsia="en-AU"/>
              </w:rPr>
              <w:t>16.8</w:t>
            </w:r>
          </w:p>
        </w:tc>
        <w:tc>
          <w:tcPr>
            <w:tcW w:w="540" w:type="dxa"/>
          </w:tcPr>
          <w:p w14:paraId="6ED2B703" w14:textId="77777777" w:rsidR="00820CAA" w:rsidRPr="000F7A00" w:rsidRDefault="00820CAA" w:rsidP="00820CAA">
            <w:pPr>
              <w:pStyle w:val="TableText"/>
              <w:spacing w:before="30" w:after="30"/>
              <w:jc w:val="right"/>
              <w:rPr>
                <w:lang w:eastAsia="en-AU"/>
              </w:rPr>
            </w:pPr>
            <w:r w:rsidRPr="000F7A00">
              <w:rPr>
                <w:lang w:eastAsia="en-AU"/>
              </w:rPr>
              <w:t>108</w:t>
            </w:r>
          </w:p>
        </w:tc>
        <w:tc>
          <w:tcPr>
            <w:tcW w:w="540" w:type="dxa"/>
          </w:tcPr>
          <w:p w14:paraId="24C3ED8B" w14:textId="77777777" w:rsidR="00820CAA" w:rsidRPr="000F7A00" w:rsidRDefault="00820CAA" w:rsidP="00820CAA">
            <w:pPr>
              <w:pStyle w:val="TableText"/>
              <w:spacing w:before="30" w:after="30"/>
              <w:jc w:val="right"/>
              <w:rPr>
                <w:lang w:eastAsia="en-AU"/>
              </w:rPr>
            </w:pPr>
            <w:r w:rsidRPr="000F7A00">
              <w:rPr>
                <w:lang w:eastAsia="en-AU"/>
              </w:rPr>
              <w:t>15.1</w:t>
            </w:r>
          </w:p>
        </w:tc>
        <w:tc>
          <w:tcPr>
            <w:tcW w:w="900" w:type="dxa"/>
          </w:tcPr>
          <w:p w14:paraId="0B7CC64A" w14:textId="77777777" w:rsidR="00820CAA" w:rsidRPr="000F7A00" w:rsidRDefault="00820CAA" w:rsidP="00820CAA">
            <w:pPr>
              <w:pStyle w:val="TableText"/>
              <w:spacing w:before="30" w:after="30"/>
              <w:jc w:val="right"/>
              <w:rPr>
                <w:lang w:eastAsia="en-AU"/>
              </w:rPr>
            </w:pPr>
            <w:r w:rsidRPr="000F7A00">
              <w:rPr>
                <w:lang w:eastAsia="en-AU"/>
              </w:rPr>
              <w:t>(12.7</w:t>
            </w:r>
            <w:r>
              <w:rPr>
                <w:lang w:eastAsia="en-AU"/>
              </w:rPr>
              <w:t xml:space="preserve"> – </w:t>
            </w:r>
            <w:r w:rsidRPr="000F7A00">
              <w:rPr>
                <w:lang w:eastAsia="en-AU"/>
              </w:rPr>
              <w:t>17.9)</w:t>
            </w:r>
          </w:p>
        </w:tc>
        <w:tc>
          <w:tcPr>
            <w:tcW w:w="450" w:type="dxa"/>
          </w:tcPr>
          <w:p w14:paraId="4CCFC1B9" w14:textId="77777777" w:rsidR="00820CAA" w:rsidRPr="000F7A00" w:rsidRDefault="00820CAA" w:rsidP="00820CAA">
            <w:pPr>
              <w:pStyle w:val="TableText"/>
              <w:spacing w:before="30" w:after="30"/>
              <w:jc w:val="right"/>
              <w:rPr>
                <w:lang w:eastAsia="en-AU"/>
              </w:rPr>
            </w:pPr>
            <w:r w:rsidRPr="000F7A00">
              <w:rPr>
                <w:lang w:eastAsia="en-AU"/>
              </w:rPr>
              <w:t>73</w:t>
            </w:r>
          </w:p>
        </w:tc>
        <w:tc>
          <w:tcPr>
            <w:tcW w:w="450" w:type="dxa"/>
          </w:tcPr>
          <w:p w14:paraId="5947C2ED" w14:textId="77777777" w:rsidR="00820CAA" w:rsidRPr="000F7A00" w:rsidRDefault="00820CAA" w:rsidP="00820CAA">
            <w:pPr>
              <w:pStyle w:val="TableText"/>
              <w:spacing w:before="30" w:after="30"/>
              <w:jc w:val="right"/>
              <w:rPr>
                <w:lang w:eastAsia="en-AU"/>
              </w:rPr>
            </w:pPr>
            <w:r w:rsidRPr="000F7A00">
              <w:rPr>
                <w:lang w:eastAsia="en-AU"/>
              </w:rPr>
              <w:t>20.2</w:t>
            </w:r>
          </w:p>
        </w:tc>
        <w:tc>
          <w:tcPr>
            <w:tcW w:w="900" w:type="dxa"/>
          </w:tcPr>
          <w:p w14:paraId="310DED71" w14:textId="77777777" w:rsidR="00820CAA" w:rsidRPr="000F7A00" w:rsidRDefault="00820CAA" w:rsidP="00820CAA">
            <w:pPr>
              <w:pStyle w:val="TableText"/>
              <w:spacing w:before="30" w:after="30"/>
              <w:jc w:val="right"/>
              <w:rPr>
                <w:lang w:eastAsia="en-AU"/>
              </w:rPr>
            </w:pPr>
            <w:r w:rsidRPr="000F7A00">
              <w:rPr>
                <w:lang w:eastAsia="en-AU"/>
              </w:rPr>
              <w:t>(16.4</w:t>
            </w:r>
            <w:r>
              <w:rPr>
                <w:lang w:eastAsia="en-AU"/>
              </w:rPr>
              <w:t xml:space="preserve"> – </w:t>
            </w:r>
            <w:r w:rsidRPr="000F7A00">
              <w:rPr>
                <w:lang w:eastAsia="en-AU"/>
              </w:rPr>
              <w:t>24.7)</w:t>
            </w:r>
          </w:p>
        </w:tc>
        <w:tc>
          <w:tcPr>
            <w:tcW w:w="727" w:type="dxa"/>
          </w:tcPr>
          <w:p w14:paraId="7E5ADEBD" w14:textId="77777777" w:rsidR="00820CAA" w:rsidRPr="000F7A00" w:rsidRDefault="00820CAA" w:rsidP="00820CAA">
            <w:pPr>
              <w:pStyle w:val="TableText"/>
              <w:spacing w:before="30" w:after="30"/>
              <w:jc w:val="right"/>
              <w:rPr>
                <w:lang w:eastAsia="en-AU"/>
              </w:rPr>
            </w:pPr>
          </w:p>
        </w:tc>
      </w:tr>
      <w:tr w:rsidR="00820CAA" w:rsidRPr="00F9633B" w14:paraId="745B1305"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983DD7C" w14:textId="77777777" w:rsidR="00820CAA" w:rsidRPr="000F7A00" w:rsidRDefault="00820CAA" w:rsidP="00820CAA">
            <w:pPr>
              <w:pStyle w:val="TableText"/>
              <w:spacing w:before="30" w:after="30"/>
              <w:ind w:left="144"/>
              <w:rPr>
                <w:lang w:eastAsia="en-AU"/>
              </w:rPr>
            </w:pPr>
            <w:r w:rsidRPr="000F7A00">
              <w:rPr>
                <w:lang w:eastAsia="en-AU"/>
              </w:rPr>
              <w:t>No influence</w:t>
            </w:r>
          </w:p>
        </w:tc>
        <w:tc>
          <w:tcPr>
            <w:tcW w:w="810" w:type="dxa"/>
          </w:tcPr>
          <w:p w14:paraId="22D49C9D" w14:textId="77777777" w:rsidR="00820CAA" w:rsidRPr="000F7A00" w:rsidRDefault="00820CAA" w:rsidP="00820CAA">
            <w:pPr>
              <w:pStyle w:val="TableText"/>
              <w:spacing w:before="30" w:after="30"/>
              <w:jc w:val="right"/>
              <w:rPr>
                <w:color w:val="auto"/>
                <w:lang w:eastAsia="en-AU"/>
              </w:rPr>
            </w:pPr>
            <w:r w:rsidRPr="000F7A00">
              <w:rPr>
                <w:color w:val="auto"/>
                <w:lang w:eastAsia="en-AU"/>
              </w:rPr>
              <w:t>36.3</w:t>
            </w:r>
          </w:p>
        </w:tc>
        <w:tc>
          <w:tcPr>
            <w:tcW w:w="540" w:type="dxa"/>
          </w:tcPr>
          <w:p w14:paraId="51890036" w14:textId="77777777" w:rsidR="00820CAA" w:rsidRPr="000F7A00" w:rsidRDefault="00820CAA" w:rsidP="00820CAA">
            <w:pPr>
              <w:pStyle w:val="TableText"/>
              <w:spacing w:before="30" w:after="30"/>
              <w:jc w:val="right"/>
              <w:rPr>
                <w:lang w:eastAsia="en-AU"/>
              </w:rPr>
            </w:pPr>
            <w:r w:rsidRPr="000F7A00">
              <w:rPr>
                <w:lang w:eastAsia="en-AU"/>
              </w:rPr>
              <w:t>233</w:t>
            </w:r>
          </w:p>
        </w:tc>
        <w:tc>
          <w:tcPr>
            <w:tcW w:w="540" w:type="dxa"/>
          </w:tcPr>
          <w:p w14:paraId="0FD9F4E8" w14:textId="77777777" w:rsidR="00820CAA" w:rsidRPr="000F7A00" w:rsidRDefault="00820CAA" w:rsidP="00820CAA">
            <w:pPr>
              <w:pStyle w:val="TableText"/>
              <w:spacing w:before="30" w:after="30"/>
              <w:jc w:val="right"/>
              <w:rPr>
                <w:lang w:eastAsia="en-AU"/>
              </w:rPr>
            </w:pPr>
            <w:r w:rsidRPr="000F7A00">
              <w:rPr>
                <w:lang w:eastAsia="en-AU"/>
              </w:rPr>
              <w:t>32.6</w:t>
            </w:r>
          </w:p>
        </w:tc>
        <w:tc>
          <w:tcPr>
            <w:tcW w:w="900" w:type="dxa"/>
          </w:tcPr>
          <w:p w14:paraId="3795213A" w14:textId="77777777" w:rsidR="00820CAA" w:rsidRPr="000F7A00" w:rsidRDefault="00820CAA" w:rsidP="00820CAA">
            <w:pPr>
              <w:pStyle w:val="TableText"/>
              <w:spacing w:before="30" w:after="30"/>
              <w:jc w:val="right"/>
              <w:rPr>
                <w:lang w:eastAsia="en-AU"/>
              </w:rPr>
            </w:pPr>
            <w:r w:rsidRPr="000F7A00">
              <w:rPr>
                <w:lang w:eastAsia="en-AU"/>
              </w:rPr>
              <w:t>(29.2</w:t>
            </w:r>
            <w:r>
              <w:rPr>
                <w:lang w:eastAsia="en-AU"/>
              </w:rPr>
              <w:t xml:space="preserve"> – </w:t>
            </w:r>
            <w:r w:rsidRPr="000F7A00">
              <w:rPr>
                <w:lang w:eastAsia="en-AU"/>
              </w:rPr>
              <w:t>36.1)</w:t>
            </w:r>
          </w:p>
        </w:tc>
        <w:tc>
          <w:tcPr>
            <w:tcW w:w="450" w:type="dxa"/>
          </w:tcPr>
          <w:p w14:paraId="6F2889B4" w14:textId="77777777" w:rsidR="00820CAA" w:rsidRPr="000F7A00" w:rsidRDefault="00820CAA" w:rsidP="00820CAA">
            <w:pPr>
              <w:pStyle w:val="TableText"/>
              <w:spacing w:before="30" w:after="30"/>
              <w:jc w:val="right"/>
              <w:rPr>
                <w:lang w:eastAsia="en-AU"/>
              </w:rPr>
            </w:pPr>
            <w:r w:rsidRPr="000F7A00">
              <w:rPr>
                <w:lang w:eastAsia="en-AU"/>
              </w:rPr>
              <w:t>158</w:t>
            </w:r>
          </w:p>
        </w:tc>
        <w:tc>
          <w:tcPr>
            <w:tcW w:w="450" w:type="dxa"/>
          </w:tcPr>
          <w:p w14:paraId="0137C437" w14:textId="77777777" w:rsidR="00820CAA" w:rsidRPr="000F7A00" w:rsidRDefault="00820CAA" w:rsidP="00820CAA">
            <w:pPr>
              <w:pStyle w:val="TableText"/>
              <w:spacing w:before="30" w:after="30"/>
              <w:jc w:val="right"/>
              <w:rPr>
                <w:lang w:eastAsia="en-AU"/>
              </w:rPr>
            </w:pPr>
            <w:r w:rsidRPr="000F7A00">
              <w:rPr>
                <w:lang w:eastAsia="en-AU"/>
              </w:rPr>
              <w:t>43.8</w:t>
            </w:r>
          </w:p>
        </w:tc>
        <w:tc>
          <w:tcPr>
            <w:tcW w:w="900" w:type="dxa"/>
          </w:tcPr>
          <w:p w14:paraId="536F3557" w14:textId="77777777" w:rsidR="00820CAA" w:rsidRPr="000F7A00" w:rsidRDefault="00820CAA" w:rsidP="00820CAA">
            <w:pPr>
              <w:pStyle w:val="TableText"/>
              <w:spacing w:before="30" w:after="30"/>
              <w:jc w:val="right"/>
              <w:rPr>
                <w:lang w:eastAsia="en-AU"/>
              </w:rPr>
            </w:pPr>
            <w:r w:rsidRPr="000F7A00">
              <w:rPr>
                <w:lang w:eastAsia="en-AU"/>
              </w:rPr>
              <w:t>(38.7</w:t>
            </w:r>
            <w:r>
              <w:rPr>
                <w:lang w:eastAsia="en-AU"/>
              </w:rPr>
              <w:t xml:space="preserve"> – </w:t>
            </w:r>
            <w:r w:rsidRPr="000F7A00">
              <w:rPr>
                <w:lang w:eastAsia="en-AU"/>
              </w:rPr>
              <w:t>49.0)</w:t>
            </w:r>
          </w:p>
        </w:tc>
        <w:tc>
          <w:tcPr>
            <w:tcW w:w="727" w:type="dxa"/>
          </w:tcPr>
          <w:p w14:paraId="6C5E2FC2" w14:textId="77777777" w:rsidR="00820CAA" w:rsidRPr="000F7A00" w:rsidRDefault="00820CAA" w:rsidP="00820CAA">
            <w:pPr>
              <w:pStyle w:val="TableText"/>
              <w:spacing w:before="30" w:after="30"/>
              <w:jc w:val="right"/>
              <w:rPr>
                <w:lang w:eastAsia="en-AU"/>
              </w:rPr>
            </w:pPr>
          </w:p>
        </w:tc>
      </w:tr>
      <w:tr w:rsidR="00820CAA" w:rsidRPr="00F9633B" w14:paraId="1E8EE55F" w14:textId="77777777" w:rsidTr="00820CAA">
        <w:trPr>
          <w:cantSplit/>
        </w:trPr>
        <w:tc>
          <w:tcPr>
            <w:tcW w:w="1998" w:type="dxa"/>
          </w:tcPr>
          <w:p w14:paraId="64F5963C" w14:textId="77777777" w:rsidR="00820CAA" w:rsidRPr="000F7A00" w:rsidRDefault="00820CAA" w:rsidP="00820CAA">
            <w:pPr>
              <w:pStyle w:val="TableText"/>
              <w:spacing w:before="30" w:after="30"/>
              <w:ind w:left="144"/>
              <w:rPr>
                <w:lang w:eastAsia="en-AU"/>
              </w:rPr>
            </w:pPr>
            <w:r w:rsidRPr="000F7A00">
              <w:rPr>
                <w:lang w:eastAsia="en-AU"/>
              </w:rPr>
              <w:t>Positive</w:t>
            </w:r>
          </w:p>
        </w:tc>
        <w:tc>
          <w:tcPr>
            <w:tcW w:w="810" w:type="dxa"/>
          </w:tcPr>
          <w:p w14:paraId="3C915988" w14:textId="77777777" w:rsidR="00820CAA" w:rsidRPr="000F7A00" w:rsidRDefault="00820CAA" w:rsidP="00820CAA">
            <w:pPr>
              <w:pStyle w:val="TableText"/>
              <w:spacing w:before="30" w:after="30"/>
              <w:jc w:val="right"/>
              <w:rPr>
                <w:color w:val="auto"/>
                <w:lang w:eastAsia="en-AU"/>
              </w:rPr>
            </w:pPr>
            <w:r w:rsidRPr="000F7A00">
              <w:rPr>
                <w:color w:val="auto"/>
                <w:lang w:eastAsia="en-AU"/>
              </w:rPr>
              <w:t>46.8</w:t>
            </w:r>
          </w:p>
        </w:tc>
        <w:tc>
          <w:tcPr>
            <w:tcW w:w="540" w:type="dxa"/>
          </w:tcPr>
          <w:p w14:paraId="2F24992A" w14:textId="77777777" w:rsidR="00820CAA" w:rsidRPr="000F7A00" w:rsidRDefault="00820CAA" w:rsidP="00820CAA">
            <w:pPr>
              <w:pStyle w:val="TableText"/>
              <w:spacing w:before="30" w:after="30"/>
              <w:jc w:val="right"/>
              <w:rPr>
                <w:lang w:eastAsia="en-AU"/>
              </w:rPr>
            </w:pPr>
            <w:r w:rsidRPr="000F7A00">
              <w:rPr>
                <w:lang w:eastAsia="en-AU"/>
              </w:rPr>
              <w:t>374</w:t>
            </w:r>
          </w:p>
        </w:tc>
        <w:tc>
          <w:tcPr>
            <w:tcW w:w="540" w:type="dxa"/>
          </w:tcPr>
          <w:p w14:paraId="2A14A32C" w14:textId="77777777" w:rsidR="00820CAA" w:rsidRPr="000F7A00" w:rsidRDefault="00820CAA" w:rsidP="00820CAA">
            <w:pPr>
              <w:pStyle w:val="TableText"/>
              <w:spacing w:before="30" w:after="30"/>
              <w:jc w:val="right"/>
              <w:rPr>
                <w:lang w:eastAsia="en-AU"/>
              </w:rPr>
            </w:pPr>
            <w:r w:rsidRPr="000F7A00">
              <w:rPr>
                <w:lang w:eastAsia="en-AU"/>
              </w:rPr>
              <w:t>52.3</w:t>
            </w:r>
          </w:p>
        </w:tc>
        <w:tc>
          <w:tcPr>
            <w:tcW w:w="900" w:type="dxa"/>
          </w:tcPr>
          <w:p w14:paraId="74C48A53" w14:textId="77777777" w:rsidR="00820CAA" w:rsidRPr="000F7A00" w:rsidRDefault="00820CAA" w:rsidP="00820CAA">
            <w:pPr>
              <w:pStyle w:val="TableText"/>
              <w:spacing w:before="30" w:after="30"/>
              <w:jc w:val="right"/>
              <w:rPr>
                <w:lang w:eastAsia="en-AU"/>
              </w:rPr>
            </w:pPr>
            <w:r w:rsidRPr="000F7A00">
              <w:rPr>
                <w:lang w:eastAsia="en-AU"/>
              </w:rPr>
              <w:t>(48.6</w:t>
            </w:r>
            <w:r>
              <w:rPr>
                <w:lang w:eastAsia="en-AU"/>
              </w:rPr>
              <w:t xml:space="preserve"> – </w:t>
            </w:r>
            <w:r w:rsidRPr="000F7A00">
              <w:rPr>
                <w:lang w:eastAsia="en-AU"/>
              </w:rPr>
              <w:t>56.0)</w:t>
            </w:r>
          </w:p>
        </w:tc>
        <w:tc>
          <w:tcPr>
            <w:tcW w:w="450" w:type="dxa"/>
          </w:tcPr>
          <w:p w14:paraId="32FB8CF6" w14:textId="77777777" w:rsidR="00820CAA" w:rsidRPr="000F7A00" w:rsidRDefault="00820CAA" w:rsidP="00820CAA">
            <w:pPr>
              <w:pStyle w:val="TableText"/>
              <w:spacing w:before="30" w:after="30"/>
              <w:jc w:val="right"/>
              <w:rPr>
                <w:lang w:eastAsia="en-AU"/>
              </w:rPr>
            </w:pPr>
            <w:r w:rsidRPr="000F7A00">
              <w:rPr>
                <w:lang w:eastAsia="en-AU"/>
              </w:rPr>
              <w:t>130</w:t>
            </w:r>
          </w:p>
        </w:tc>
        <w:tc>
          <w:tcPr>
            <w:tcW w:w="450" w:type="dxa"/>
          </w:tcPr>
          <w:p w14:paraId="775B881D" w14:textId="77777777" w:rsidR="00820CAA" w:rsidRPr="000F7A00" w:rsidRDefault="00820CAA" w:rsidP="00820CAA">
            <w:pPr>
              <w:pStyle w:val="TableText"/>
              <w:spacing w:before="30" w:after="30"/>
              <w:jc w:val="right"/>
              <w:rPr>
                <w:lang w:eastAsia="en-AU"/>
              </w:rPr>
            </w:pPr>
            <w:r w:rsidRPr="000F7A00">
              <w:rPr>
                <w:lang w:eastAsia="en-AU"/>
              </w:rPr>
              <w:t>36.0</w:t>
            </w:r>
          </w:p>
        </w:tc>
        <w:tc>
          <w:tcPr>
            <w:tcW w:w="900" w:type="dxa"/>
          </w:tcPr>
          <w:p w14:paraId="0D81BD12" w14:textId="77777777" w:rsidR="00820CAA" w:rsidRPr="000F7A00" w:rsidRDefault="00820CAA" w:rsidP="00820CAA">
            <w:pPr>
              <w:pStyle w:val="TableText"/>
              <w:spacing w:before="30" w:after="30"/>
              <w:jc w:val="right"/>
              <w:rPr>
                <w:lang w:eastAsia="en-AU"/>
              </w:rPr>
            </w:pPr>
            <w:r w:rsidRPr="000F7A00">
              <w:rPr>
                <w:lang w:eastAsia="en-AU"/>
              </w:rPr>
              <w:t>(31.2</w:t>
            </w:r>
            <w:r>
              <w:rPr>
                <w:lang w:eastAsia="en-AU"/>
              </w:rPr>
              <w:t xml:space="preserve"> – </w:t>
            </w:r>
            <w:r w:rsidRPr="000F7A00">
              <w:rPr>
                <w:lang w:eastAsia="en-AU"/>
              </w:rPr>
              <w:t>41.1)</w:t>
            </w:r>
          </w:p>
        </w:tc>
        <w:tc>
          <w:tcPr>
            <w:tcW w:w="727" w:type="dxa"/>
          </w:tcPr>
          <w:p w14:paraId="453F0AD2" w14:textId="77777777" w:rsidR="00820CAA" w:rsidRPr="000F7A00" w:rsidRDefault="00820CAA" w:rsidP="00820CAA">
            <w:pPr>
              <w:pStyle w:val="TableText"/>
              <w:spacing w:before="30" w:after="30"/>
              <w:jc w:val="right"/>
              <w:rPr>
                <w:lang w:eastAsia="en-AU"/>
              </w:rPr>
            </w:pPr>
          </w:p>
        </w:tc>
      </w:tr>
      <w:tr w:rsidR="00820CAA" w:rsidRPr="00F9633B" w14:paraId="77154129"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B022123" w14:textId="77777777" w:rsidR="00820CAA" w:rsidRPr="000F7A00" w:rsidRDefault="00820CAA" w:rsidP="00820CAA">
            <w:pPr>
              <w:pStyle w:val="TableText"/>
              <w:keepNext w:val="0"/>
              <w:spacing w:before="30" w:after="30"/>
              <w:ind w:left="144"/>
              <w:rPr>
                <w:lang w:eastAsia="en-AU"/>
              </w:rPr>
            </w:pPr>
            <w:r w:rsidRPr="000F7A00">
              <w:rPr>
                <w:lang w:eastAsia="en-AU"/>
              </w:rPr>
              <w:t>Missing</w:t>
            </w:r>
          </w:p>
        </w:tc>
        <w:tc>
          <w:tcPr>
            <w:tcW w:w="810" w:type="dxa"/>
          </w:tcPr>
          <w:p w14:paraId="4BBE1B53" w14:textId="77777777" w:rsidR="00820CAA" w:rsidRPr="000F7A00" w:rsidRDefault="00820CAA" w:rsidP="00820CAA">
            <w:pPr>
              <w:pStyle w:val="TableText"/>
              <w:keepNext w:val="0"/>
              <w:spacing w:before="30" w:after="30"/>
              <w:jc w:val="right"/>
              <w:rPr>
                <w:color w:val="auto"/>
                <w:lang w:eastAsia="en-AU"/>
              </w:rPr>
            </w:pPr>
          </w:p>
        </w:tc>
        <w:tc>
          <w:tcPr>
            <w:tcW w:w="540" w:type="dxa"/>
          </w:tcPr>
          <w:p w14:paraId="572B104C" w14:textId="77777777" w:rsidR="00820CAA" w:rsidRPr="000F7A00" w:rsidRDefault="00820CAA" w:rsidP="00820CAA">
            <w:pPr>
              <w:pStyle w:val="TableText"/>
              <w:keepNext w:val="0"/>
              <w:spacing w:before="30" w:after="30"/>
              <w:jc w:val="right"/>
              <w:rPr>
                <w:lang w:eastAsia="en-AU"/>
              </w:rPr>
            </w:pPr>
            <w:r w:rsidRPr="000F7A00">
              <w:rPr>
                <w:lang w:eastAsia="en-AU"/>
              </w:rPr>
              <w:t>55</w:t>
            </w:r>
          </w:p>
        </w:tc>
        <w:tc>
          <w:tcPr>
            <w:tcW w:w="540" w:type="dxa"/>
          </w:tcPr>
          <w:p w14:paraId="2A1D28F3" w14:textId="77777777" w:rsidR="00820CAA" w:rsidRPr="000F7A00" w:rsidRDefault="00820CAA" w:rsidP="00820CAA">
            <w:pPr>
              <w:pStyle w:val="TableText"/>
              <w:keepNext w:val="0"/>
              <w:spacing w:before="30" w:after="30"/>
              <w:jc w:val="right"/>
              <w:rPr>
                <w:lang w:eastAsia="en-AU"/>
              </w:rPr>
            </w:pPr>
          </w:p>
        </w:tc>
        <w:tc>
          <w:tcPr>
            <w:tcW w:w="900" w:type="dxa"/>
          </w:tcPr>
          <w:p w14:paraId="3BB8B6FD" w14:textId="77777777" w:rsidR="00820CAA" w:rsidRPr="000F7A00" w:rsidRDefault="00820CAA" w:rsidP="00820CAA">
            <w:pPr>
              <w:pStyle w:val="TableText"/>
              <w:keepNext w:val="0"/>
              <w:spacing w:before="30" w:after="30"/>
              <w:jc w:val="right"/>
              <w:rPr>
                <w:lang w:eastAsia="en-AU"/>
              </w:rPr>
            </w:pPr>
          </w:p>
        </w:tc>
        <w:tc>
          <w:tcPr>
            <w:tcW w:w="450" w:type="dxa"/>
          </w:tcPr>
          <w:p w14:paraId="3850D10A" w14:textId="77777777" w:rsidR="00820CAA" w:rsidRPr="000F7A00" w:rsidRDefault="00820CAA" w:rsidP="00820CAA">
            <w:pPr>
              <w:pStyle w:val="TableText"/>
              <w:keepNext w:val="0"/>
              <w:spacing w:before="30" w:after="30"/>
              <w:jc w:val="right"/>
              <w:rPr>
                <w:lang w:eastAsia="en-AU"/>
              </w:rPr>
            </w:pPr>
            <w:r w:rsidRPr="000F7A00">
              <w:rPr>
                <w:lang w:eastAsia="en-AU"/>
              </w:rPr>
              <w:t>20</w:t>
            </w:r>
          </w:p>
        </w:tc>
        <w:tc>
          <w:tcPr>
            <w:tcW w:w="450" w:type="dxa"/>
          </w:tcPr>
          <w:p w14:paraId="0F705144" w14:textId="77777777" w:rsidR="00820CAA" w:rsidRPr="000F7A00" w:rsidRDefault="00820CAA" w:rsidP="00820CAA">
            <w:pPr>
              <w:pStyle w:val="TableText"/>
              <w:keepNext w:val="0"/>
              <w:spacing w:before="30" w:after="30"/>
              <w:jc w:val="right"/>
              <w:rPr>
                <w:lang w:eastAsia="en-AU"/>
              </w:rPr>
            </w:pPr>
          </w:p>
        </w:tc>
        <w:tc>
          <w:tcPr>
            <w:tcW w:w="900" w:type="dxa"/>
          </w:tcPr>
          <w:p w14:paraId="62EA4F01" w14:textId="77777777" w:rsidR="00820CAA" w:rsidRPr="000F7A00" w:rsidRDefault="00820CAA" w:rsidP="00820CAA">
            <w:pPr>
              <w:pStyle w:val="TableText"/>
              <w:keepNext w:val="0"/>
              <w:spacing w:before="30" w:after="30"/>
              <w:jc w:val="right"/>
              <w:rPr>
                <w:lang w:eastAsia="en-AU"/>
              </w:rPr>
            </w:pPr>
          </w:p>
        </w:tc>
        <w:tc>
          <w:tcPr>
            <w:tcW w:w="727" w:type="dxa"/>
          </w:tcPr>
          <w:p w14:paraId="51E5C722" w14:textId="77777777" w:rsidR="00820CAA" w:rsidRPr="000F7A00" w:rsidRDefault="00820CAA" w:rsidP="00820CAA">
            <w:pPr>
              <w:pStyle w:val="TableText"/>
              <w:keepNext w:val="0"/>
              <w:spacing w:before="30" w:after="30"/>
              <w:jc w:val="right"/>
              <w:rPr>
                <w:lang w:eastAsia="en-AU"/>
              </w:rPr>
            </w:pPr>
          </w:p>
        </w:tc>
      </w:tr>
      <w:tr w:rsidR="00820CAA" w:rsidRPr="00F9633B" w14:paraId="65B19A3C" w14:textId="77777777" w:rsidTr="00820CAA">
        <w:trPr>
          <w:cantSplit/>
        </w:trPr>
        <w:tc>
          <w:tcPr>
            <w:tcW w:w="1998" w:type="dxa"/>
          </w:tcPr>
          <w:p w14:paraId="0571AB9F" w14:textId="77777777" w:rsidR="00820CAA" w:rsidRPr="000F7A00" w:rsidRDefault="00820CAA" w:rsidP="00820CAA">
            <w:pPr>
              <w:pStyle w:val="TableText"/>
              <w:spacing w:before="30" w:after="30"/>
              <w:rPr>
                <w:lang w:eastAsia="en-AU"/>
              </w:rPr>
            </w:pPr>
            <w:r w:rsidRPr="000F7A00">
              <w:rPr>
                <w:lang w:eastAsia="en-AU"/>
              </w:rPr>
              <w:t>Career</w:t>
            </w:r>
          </w:p>
        </w:tc>
        <w:tc>
          <w:tcPr>
            <w:tcW w:w="810" w:type="dxa"/>
          </w:tcPr>
          <w:p w14:paraId="74D1B1A0" w14:textId="77777777" w:rsidR="00820CAA" w:rsidRPr="000F7A00" w:rsidRDefault="00820CAA" w:rsidP="00820CAA">
            <w:pPr>
              <w:pStyle w:val="TableText"/>
              <w:spacing w:before="30" w:after="30"/>
              <w:jc w:val="right"/>
              <w:rPr>
                <w:color w:val="auto"/>
                <w:lang w:eastAsia="en-AU"/>
              </w:rPr>
            </w:pPr>
          </w:p>
        </w:tc>
        <w:tc>
          <w:tcPr>
            <w:tcW w:w="540" w:type="dxa"/>
          </w:tcPr>
          <w:p w14:paraId="2B98302D" w14:textId="77777777" w:rsidR="00820CAA" w:rsidRPr="000F7A00" w:rsidRDefault="00820CAA" w:rsidP="00820CAA">
            <w:pPr>
              <w:pStyle w:val="TableText"/>
              <w:spacing w:before="30" w:after="30"/>
              <w:jc w:val="right"/>
              <w:rPr>
                <w:lang w:eastAsia="en-AU"/>
              </w:rPr>
            </w:pPr>
          </w:p>
        </w:tc>
        <w:tc>
          <w:tcPr>
            <w:tcW w:w="540" w:type="dxa"/>
          </w:tcPr>
          <w:p w14:paraId="087CFB4D" w14:textId="77777777" w:rsidR="00820CAA" w:rsidRPr="000F7A00" w:rsidRDefault="00820CAA" w:rsidP="00820CAA">
            <w:pPr>
              <w:pStyle w:val="TableText"/>
              <w:spacing w:before="30" w:after="30"/>
              <w:jc w:val="right"/>
              <w:rPr>
                <w:lang w:eastAsia="en-AU"/>
              </w:rPr>
            </w:pPr>
          </w:p>
        </w:tc>
        <w:tc>
          <w:tcPr>
            <w:tcW w:w="900" w:type="dxa"/>
          </w:tcPr>
          <w:p w14:paraId="3DC1815B" w14:textId="77777777" w:rsidR="00820CAA" w:rsidRPr="000F7A00" w:rsidRDefault="00820CAA" w:rsidP="00820CAA">
            <w:pPr>
              <w:pStyle w:val="TableText"/>
              <w:spacing w:before="30" w:after="30"/>
              <w:jc w:val="right"/>
              <w:rPr>
                <w:lang w:eastAsia="en-AU"/>
              </w:rPr>
            </w:pPr>
          </w:p>
        </w:tc>
        <w:tc>
          <w:tcPr>
            <w:tcW w:w="450" w:type="dxa"/>
          </w:tcPr>
          <w:p w14:paraId="438C455E" w14:textId="77777777" w:rsidR="00820CAA" w:rsidRPr="000F7A00" w:rsidRDefault="00820CAA" w:rsidP="00820CAA">
            <w:pPr>
              <w:pStyle w:val="TableText"/>
              <w:spacing w:before="30" w:after="30"/>
              <w:jc w:val="right"/>
              <w:rPr>
                <w:lang w:eastAsia="en-AU"/>
              </w:rPr>
            </w:pPr>
          </w:p>
        </w:tc>
        <w:tc>
          <w:tcPr>
            <w:tcW w:w="450" w:type="dxa"/>
          </w:tcPr>
          <w:p w14:paraId="774E01A9" w14:textId="77777777" w:rsidR="00820CAA" w:rsidRPr="000F7A00" w:rsidRDefault="00820CAA" w:rsidP="00820CAA">
            <w:pPr>
              <w:pStyle w:val="TableText"/>
              <w:spacing w:before="30" w:after="30"/>
              <w:jc w:val="right"/>
              <w:rPr>
                <w:lang w:eastAsia="en-AU"/>
              </w:rPr>
            </w:pPr>
          </w:p>
        </w:tc>
        <w:tc>
          <w:tcPr>
            <w:tcW w:w="900" w:type="dxa"/>
          </w:tcPr>
          <w:p w14:paraId="06A29A6C" w14:textId="77777777" w:rsidR="00820CAA" w:rsidRPr="000F7A00" w:rsidRDefault="00820CAA" w:rsidP="00820CAA">
            <w:pPr>
              <w:pStyle w:val="TableText"/>
              <w:spacing w:before="30" w:after="30"/>
              <w:jc w:val="right"/>
              <w:rPr>
                <w:lang w:eastAsia="en-AU"/>
              </w:rPr>
            </w:pPr>
          </w:p>
        </w:tc>
        <w:tc>
          <w:tcPr>
            <w:tcW w:w="727" w:type="dxa"/>
          </w:tcPr>
          <w:p w14:paraId="270AD59C" w14:textId="77777777" w:rsidR="00820CAA" w:rsidRPr="000F7A00" w:rsidRDefault="00820CAA" w:rsidP="00820CAA">
            <w:pPr>
              <w:pStyle w:val="TableText"/>
              <w:spacing w:before="30" w:after="30"/>
              <w:jc w:val="right"/>
              <w:rPr>
                <w:lang w:eastAsia="en-AU"/>
              </w:rPr>
            </w:pPr>
            <w:r w:rsidRPr="000F7A00">
              <w:rPr>
                <w:lang w:eastAsia="en-AU"/>
              </w:rPr>
              <w:t>&lt;</w:t>
            </w:r>
            <w:r>
              <w:rPr>
                <w:lang w:eastAsia="en-AU"/>
              </w:rPr>
              <w:t xml:space="preserve"> </w:t>
            </w:r>
            <w:r w:rsidRPr="000F7A00">
              <w:rPr>
                <w:lang w:eastAsia="en-AU"/>
              </w:rPr>
              <w:t>0.0001</w:t>
            </w:r>
          </w:p>
        </w:tc>
      </w:tr>
      <w:tr w:rsidR="00820CAA" w:rsidRPr="00F9633B" w14:paraId="77BEED5A"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6976E475" w14:textId="77777777" w:rsidR="00820CAA" w:rsidRPr="000F7A00" w:rsidRDefault="00820CAA" w:rsidP="00820CAA">
            <w:pPr>
              <w:pStyle w:val="TableText"/>
              <w:spacing w:before="30" w:after="30"/>
              <w:ind w:left="144"/>
              <w:rPr>
                <w:lang w:eastAsia="en-AU"/>
              </w:rPr>
            </w:pPr>
            <w:r w:rsidRPr="000F7A00">
              <w:rPr>
                <w:lang w:eastAsia="en-AU"/>
              </w:rPr>
              <w:t>Negative</w:t>
            </w:r>
          </w:p>
        </w:tc>
        <w:tc>
          <w:tcPr>
            <w:tcW w:w="810" w:type="dxa"/>
          </w:tcPr>
          <w:p w14:paraId="11275597" w14:textId="77777777" w:rsidR="00820CAA" w:rsidRPr="000F7A00" w:rsidRDefault="00820CAA" w:rsidP="00820CAA">
            <w:pPr>
              <w:pStyle w:val="TableText"/>
              <w:spacing w:before="30" w:after="30"/>
              <w:jc w:val="right"/>
              <w:rPr>
                <w:color w:val="auto"/>
                <w:lang w:eastAsia="en-AU"/>
              </w:rPr>
            </w:pPr>
            <w:r w:rsidRPr="000F7A00">
              <w:rPr>
                <w:color w:val="auto"/>
                <w:lang w:eastAsia="en-AU"/>
              </w:rPr>
              <w:t>41.2</w:t>
            </w:r>
          </w:p>
        </w:tc>
        <w:tc>
          <w:tcPr>
            <w:tcW w:w="540" w:type="dxa"/>
          </w:tcPr>
          <w:p w14:paraId="2D0B49B7" w14:textId="77777777" w:rsidR="00820CAA" w:rsidRPr="000F7A00" w:rsidRDefault="00820CAA" w:rsidP="00820CAA">
            <w:pPr>
              <w:pStyle w:val="TableText"/>
              <w:spacing w:before="30" w:after="30"/>
              <w:jc w:val="right"/>
              <w:rPr>
                <w:lang w:eastAsia="en-AU"/>
              </w:rPr>
            </w:pPr>
            <w:r w:rsidRPr="000F7A00">
              <w:rPr>
                <w:lang w:eastAsia="en-AU"/>
              </w:rPr>
              <w:t>317</w:t>
            </w:r>
          </w:p>
        </w:tc>
        <w:tc>
          <w:tcPr>
            <w:tcW w:w="540" w:type="dxa"/>
          </w:tcPr>
          <w:p w14:paraId="2517AC60" w14:textId="77777777" w:rsidR="00820CAA" w:rsidRPr="000F7A00" w:rsidRDefault="00820CAA" w:rsidP="00820CAA">
            <w:pPr>
              <w:pStyle w:val="TableText"/>
              <w:spacing w:before="30" w:after="30"/>
              <w:jc w:val="right"/>
              <w:rPr>
                <w:lang w:eastAsia="en-AU"/>
              </w:rPr>
            </w:pPr>
            <w:r w:rsidRPr="000F7A00">
              <w:rPr>
                <w:lang w:eastAsia="en-AU"/>
              </w:rPr>
              <w:t>45.8</w:t>
            </w:r>
          </w:p>
        </w:tc>
        <w:tc>
          <w:tcPr>
            <w:tcW w:w="900" w:type="dxa"/>
          </w:tcPr>
          <w:p w14:paraId="183CAFE0" w14:textId="77777777" w:rsidR="00820CAA" w:rsidRPr="000F7A00" w:rsidRDefault="00820CAA" w:rsidP="00820CAA">
            <w:pPr>
              <w:pStyle w:val="TableText"/>
              <w:spacing w:before="30" w:after="30"/>
              <w:jc w:val="right"/>
              <w:rPr>
                <w:lang w:eastAsia="en-AU"/>
              </w:rPr>
            </w:pPr>
            <w:r w:rsidRPr="000F7A00">
              <w:rPr>
                <w:lang w:eastAsia="en-AU"/>
              </w:rPr>
              <w:t>(42.1</w:t>
            </w:r>
            <w:r>
              <w:rPr>
                <w:lang w:eastAsia="en-AU"/>
              </w:rPr>
              <w:t xml:space="preserve"> – </w:t>
            </w:r>
            <w:r w:rsidRPr="000F7A00">
              <w:rPr>
                <w:lang w:eastAsia="en-AU"/>
              </w:rPr>
              <w:t>49.5)</w:t>
            </w:r>
          </w:p>
        </w:tc>
        <w:tc>
          <w:tcPr>
            <w:tcW w:w="450" w:type="dxa"/>
          </w:tcPr>
          <w:p w14:paraId="6B33E569" w14:textId="77777777" w:rsidR="00820CAA" w:rsidRPr="000F7A00" w:rsidRDefault="00820CAA" w:rsidP="00820CAA">
            <w:pPr>
              <w:pStyle w:val="TableText"/>
              <w:spacing w:before="30" w:after="30"/>
              <w:jc w:val="right"/>
              <w:rPr>
                <w:lang w:eastAsia="en-AU"/>
              </w:rPr>
            </w:pPr>
            <w:r w:rsidRPr="000F7A00">
              <w:rPr>
                <w:lang w:eastAsia="en-AU"/>
              </w:rPr>
              <w:t>112</w:t>
            </w:r>
          </w:p>
        </w:tc>
        <w:tc>
          <w:tcPr>
            <w:tcW w:w="450" w:type="dxa"/>
          </w:tcPr>
          <w:p w14:paraId="40F4E076" w14:textId="77777777" w:rsidR="00820CAA" w:rsidRPr="000F7A00" w:rsidRDefault="00820CAA" w:rsidP="00820CAA">
            <w:pPr>
              <w:pStyle w:val="TableText"/>
              <w:spacing w:before="30" w:after="30"/>
              <w:jc w:val="right"/>
              <w:rPr>
                <w:lang w:eastAsia="en-AU"/>
              </w:rPr>
            </w:pPr>
            <w:r w:rsidRPr="000F7A00">
              <w:rPr>
                <w:lang w:eastAsia="en-AU"/>
              </w:rPr>
              <w:t>32.0</w:t>
            </w:r>
          </w:p>
        </w:tc>
        <w:tc>
          <w:tcPr>
            <w:tcW w:w="900" w:type="dxa"/>
          </w:tcPr>
          <w:p w14:paraId="0D53D754" w14:textId="77777777" w:rsidR="00820CAA" w:rsidRPr="000F7A00" w:rsidRDefault="00820CAA" w:rsidP="00820CAA">
            <w:pPr>
              <w:pStyle w:val="TableText"/>
              <w:spacing w:before="30" w:after="30"/>
              <w:jc w:val="right"/>
              <w:rPr>
                <w:lang w:eastAsia="en-AU"/>
              </w:rPr>
            </w:pPr>
            <w:r w:rsidRPr="000F7A00">
              <w:rPr>
                <w:lang w:eastAsia="en-AU"/>
              </w:rPr>
              <w:t>(27.3</w:t>
            </w:r>
            <w:r>
              <w:rPr>
                <w:lang w:eastAsia="en-AU"/>
              </w:rPr>
              <w:t xml:space="preserve"> – </w:t>
            </w:r>
            <w:r w:rsidRPr="000F7A00">
              <w:rPr>
                <w:lang w:eastAsia="en-AU"/>
              </w:rPr>
              <w:t>37.1)</w:t>
            </w:r>
          </w:p>
        </w:tc>
        <w:tc>
          <w:tcPr>
            <w:tcW w:w="727" w:type="dxa"/>
          </w:tcPr>
          <w:p w14:paraId="6478576D" w14:textId="77777777" w:rsidR="00820CAA" w:rsidRPr="000F7A00" w:rsidRDefault="00820CAA" w:rsidP="00820CAA">
            <w:pPr>
              <w:pStyle w:val="TableText"/>
              <w:spacing w:before="30" w:after="30"/>
              <w:jc w:val="right"/>
              <w:rPr>
                <w:lang w:eastAsia="en-AU"/>
              </w:rPr>
            </w:pPr>
          </w:p>
        </w:tc>
      </w:tr>
      <w:tr w:rsidR="00820CAA" w:rsidRPr="00F9633B" w14:paraId="7D14548E" w14:textId="77777777" w:rsidTr="00820CAA">
        <w:trPr>
          <w:cantSplit/>
        </w:trPr>
        <w:tc>
          <w:tcPr>
            <w:tcW w:w="1998" w:type="dxa"/>
          </w:tcPr>
          <w:p w14:paraId="72A48017" w14:textId="77777777" w:rsidR="00820CAA" w:rsidRPr="000F7A00" w:rsidRDefault="00820CAA" w:rsidP="00820CAA">
            <w:pPr>
              <w:pStyle w:val="TableText"/>
              <w:spacing w:before="30" w:after="30"/>
              <w:ind w:left="144"/>
              <w:rPr>
                <w:lang w:eastAsia="en-AU"/>
              </w:rPr>
            </w:pPr>
            <w:r w:rsidRPr="000F7A00">
              <w:rPr>
                <w:lang w:eastAsia="en-AU"/>
              </w:rPr>
              <w:t>No influence</w:t>
            </w:r>
          </w:p>
        </w:tc>
        <w:tc>
          <w:tcPr>
            <w:tcW w:w="810" w:type="dxa"/>
          </w:tcPr>
          <w:p w14:paraId="2BD2EFDD" w14:textId="77777777" w:rsidR="00820CAA" w:rsidRPr="000F7A00" w:rsidRDefault="00820CAA" w:rsidP="00820CAA">
            <w:pPr>
              <w:pStyle w:val="TableText"/>
              <w:spacing w:before="30" w:after="30"/>
              <w:jc w:val="right"/>
              <w:rPr>
                <w:color w:val="auto"/>
                <w:lang w:eastAsia="en-AU"/>
              </w:rPr>
            </w:pPr>
            <w:r w:rsidRPr="000F7A00">
              <w:rPr>
                <w:color w:val="auto"/>
                <w:lang w:eastAsia="en-AU"/>
              </w:rPr>
              <w:t>45.3</w:t>
            </w:r>
          </w:p>
        </w:tc>
        <w:tc>
          <w:tcPr>
            <w:tcW w:w="540" w:type="dxa"/>
          </w:tcPr>
          <w:p w14:paraId="5648AE5A" w14:textId="77777777" w:rsidR="00820CAA" w:rsidRPr="000F7A00" w:rsidRDefault="00820CAA" w:rsidP="00820CAA">
            <w:pPr>
              <w:pStyle w:val="TableText"/>
              <w:spacing w:before="30" w:after="30"/>
              <w:jc w:val="right"/>
              <w:rPr>
                <w:lang w:eastAsia="en-AU"/>
              </w:rPr>
            </w:pPr>
            <w:r w:rsidRPr="000F7A00">
              <w:rPr>
                <w:lang w:eastAsia="en-AU"/>
              </w:rPr>
              <w:t>285</w:t>
            </w:r>
          </w:p>
        </w:tc>
        <w:tc>
          <w:tcPr>
            <w:tcW w:w="540" w:type="dxa"/>
          </w:tcPr>
          <w:p w14:paraId="3D558DF5" w14:textId="77777777" w:rsidR="00820CAA" w:rsidRPr="000F7A00" w:rsidRDefault="00820CAA" w:rsidP="00820CAA">
            <w:pPr>
              <w:pStyle w:val="TableText"/>
              <w:spacing w:before="30" w:after="30"/>
              <w:jc w:val="right"/>
              <w:rPr>
                <w:lang w:eastAsia="en-AU"/>
              </w:rPr>
            </w:pPr>
            <w:r w:rsidRPr="000F7A00">
              <w:rPr>
                <w:lang w:eastAsia="en-AU"/>
              </w:rPr>
              <w:t>41.2</w:t>
            </w:r>
          </w:p>
        </w:tc>
        <w:tc>
          <w:tcPr>
            <w:tcW w:w="900" w:type="dxa"/>
          </w:tcPr>
          <w:p w14:paraId="1633D2FD" w14:textId="77777777" w:rsidR="00820CAA" w:rsidRPr="000F7A00" w:rsidRDefault="00820CAA" w:rsidP="00820CAA">
            <w:pPr>
              <w:pStyle w:val="TableText"/>
              <w:spacing w:before="30" w:after="30"/>
              <w:jc w:val="right"/>
              <w:rPr>
                <w:lang w:eastAsia="en-AU"/>
              </w:rPr>
            </w:pPr>
            <w:r w:rsidRPr="000F7A00">
              <w:rPr>
                <w:lang w:eastAsia="en-AU"/>
              </w:rPr>
              <w:t>(37.6</w:t>
            </w:r>
            <w:r>
              <w:rPr>
                <w:lang w:eastAsia="en-AU"/>
              </w:rPr>
              <w:t xml:space="preserve"> – </w:t>
            </w:r>
            <w:r w:rsidRPr="000F7A00">
              <w:rPr>
                <w:lang w:eastAsia="en-AU"/>
              </w:rPr>
              <w:t>44.9)</w:t>
            </w:r>
          </w:p>
        </w:tc>
        <w:tc>
          <w:tcPr>
            <w:tcW w:w="450" w:type="dxa"/>
          </w:tcPr>
          <w:p w14:paraId="5D31E55D" w14:textId="77777777" w:rsidR="00820CAA" w:rsidRPr="000F7A00" w:rsidRDefault="00820CAA" w:rsidP="00820CAA">
            <w:pPr>
              <w:pStyle w:val="TableText"/>
              <w:spacing w:before="30" w:after="30"/>
              <w:jc w:val="right"/>
              <w:rPr>
                <w:lang w:eastAsia="en-AU"/>
              </w:rPr>
            </w:pPr>
            <w:r w:rsidRPr="000F7A00">
              <w:rPr>
                <w:lang w:eastAsia="en-AU"/>
              </w:rPr>
              <w:t>187</w:t>
            </w:r>
          </w:p>
        </w:tc>
        <w:tc>
          <w:tcPr>
            <w:tcW w:w="450" w:type="dxa"/>
          </w:tcPr>
          <w:p w14:paraId="5E38F621" w14:textId="77777777" w:rsidR="00820CAA" w:rsidRPr="000F7A00" w:rsidRDefault="00820CAA" w:rsidP="00820CAA">
            <w:pPr>
              <w:pStyle w:val="TableText"/>
              <w:spacing w:before="30" w:after="30"/>
              <w:jc w:val="right"/>
              <w:rPr>
                <w:lang w:eastAsia="en-AU"/>
              </w:rPr>
            </w:pPr>
            <w:r w:rsidRPr="000F7A00">
              <w:rPr>
                <w:lang w:eastAsia="en-AU"/>
              </w:rPr>
              <w:t>53.4</w:t>
            </w:r>
          </w:p>
        </w:tc>
        <w:tc>
          <w:tcPr>
            <w:tcW w:w="900" w:type="dxa"/>
          </w:tcPr>
          <w:p w14:paraId="4A47258E" w14:textId="77777777" w:rsidR="00820CAA" w:rsidRPr="000F7A00" w:rsidRDefault="00820CAA" w:rsidP="00820CAA">
            <w:pPr>
              <w:pStyle w:val="TableText"/>
              <w:spacing w:before="30" w:after="30"/>
              <w:jc w:val="right"/>
              <w:rPr>
                <w:lang w:eastAsia="en-AU"/>
              </w:rPr>
            </w:pPr>
            <w:r w:rsidRPr="000F7A00">
              <w:rPr>
                <w:lang w:eastAsia="en-AU"/>
              </w:rPr>
              <w:t>(48.2</w:t>
            </w:r>
            <w:r>
              <w:rPr>
                <w:lang w:eastAsia="en-AU"/>
              </w:rPr>
              <w:t xml:space="preserve"> – </w:t>
            </w:r>
            <w:r w:rsidRPr="000F7A00">
              <w:rPr>
                <w:lang w:eastAsia="en-AU"/>
              </w:rPr>
              <w:t>58.6)</w:t>
            </w:r>
          </w:p>
        </w:tc>
        <w:tc>
          <w:tcPr>
            <w:tcW w:w="727" w:type="dxa"/>
          </w:tcPr>
          <w:p w14:paraId="2678A310" w14:textId="77777777" w:rsidR="00820CAA" w:rsidRPr="000F7A00" w:rsidRDefault="00820CAA" w:rsidP="00820CAA">
            <w:pPr>
              <w:pStyle w:val="TableText"/>
              <w:spacing w:before="30" w:after="30"/>
              <w:jc w:val="right"/>
              <w:rPr>
                <w:lang w:eastAsia="en-AU"/>
              </w:rPr>
            </w:pPr>
          </w:p>
        </w:tc>
      </w:tr>
      <w:tr w:rsidR="00820CAA" w:rsidRPr="00F9633B" w14:paraId="5A555D62" w14:textId="77777777" w:rsidTr="00820CAA">
        <w:trPr>
          <w:cnfStyle w:val="000000100000" w:firstRow="0" w:lastRow="0" w:firstColumn="0" w:lastColumn="0" w:oddVBand="0" w:evenVBand="0" w:oddHBand="1" w:evenHBand="0" w:firstRowFirstColumn="0" w:firstRowLastColumn="0" w:lastRowFirstColumn="0" w:lastRowLastColumn="0"/>
          <w:cantSplit/>
        </w:trPr>
        <w:tc>
          <w:tcPr>
            <w:tcW w:w="1998" w:type="dxa"/>
          </w:tcPr>
          <w:p w14:paraId="0FFCD130" w14:textId="77777777" w:rsidR="00820CAA" w:rsidRPr="000F7A00" w:rsidRDefault="00820CAA" w:rsidP="00820CAA">
            <w:pPr>
              <w:pStyle w:val="TableText"/>
              <w:spacing w:before="30" w:after="30"/>
              <w:ind w:left="144"/>
              <w:rPr>
                <w:lang w:eastAsia="en-AU"/>
              </w:rPr>
            </w:pPr>
            <w:r w:rsidRPr="000F7A00">
              <w:rPr>
                <w:lang w:eastAsia="en-AU"/>
              </w:rPr>
              <w:t>Positive</w:t>
            </w:r>
          </w:p>
        </w:tc>
        <w:tc>
          <w:tcPr>
            <w:tcW w:w="810" w:type="dxa"/>
          </w:tcPr>
          <w:p w14:paraId="70F1CCD1" w14:textId="77777777" w:rsidR="00820CAA" w:rsidRPr="000F7A00" w:rsidRDefault="00820CAA" w:rsidP="00820CAA">
            <w:pPr>
              <w:pStyle w:val="TableText"/>
              <w:spacing w:before="30" w:after="30"/>
              <w:jc w:val="right"/>
              <w:rPr>
                <w:color w:val="auto"/>
                <w:lang w:eastAsia="en-AU"/>
              </w:rPr>
            </w:pPr>
            <w:r w:rsidRPr="000F7A00">
              <w:rPr>
                <w:color w:val="auto"/>
                <w:lang w:eastAsia="en-AU"/>
              </w:rPr>
              <w:t>13.5</w:t>
            </w:r>
          </w:p>
        </w:tc>
        <w:tc>
          <w:tcPr>
            <w:tcW w:w="540" w:type="dxa"/>
          </w:tcPr>
          <w:p w14:paraId="074B587A" w14:textId="77777777" w:rsidR="00820CAA" w:rsidRPr="000F7A00" w:rsidRDefault="00820CAA" w:rsidP="00820CAA">
            <w:pPr>
              <w:pStyle w:val="TableText"/>
              <w:spacing w:before="30" w:after="30"/>
              <w:jc w:val="right"/>
              <w:rPr>
                <w:lang w:eastAsia="en-AU"/>
              </w:rPr>
            </w:pPr>
            <w:r w:rsidRPr="000F7A00">
              <w:rPr>
                <w:lang w:eastAsia="en-AU"/>
              </w:rPr>
              <w:t>90</w:t>
            </w:r>
          </w:p>
        </w:tc>
        <w:tc>
          <w:tcPr>
            <w:tcW w:w="540" w:type="dxa"/>
          </w:tcPr>
          <w:p w14:paraId="708DFF2F" w14:textId="77777777" w:rsidR="00820CAA" w:rsidRPr="000F7A00" w:rsidRDefault="00820CAA" w:rsidP="00820CAA">
            <w:pPr>
              <w:pStyle w:val="TableText"/>
              <w:spacing w:before="30" w:after="30"/>
              <w:jc w:val="right"/>
              <w:rPr>
                <w:lang w:eastAsia="en-AU"/>
              </w:rPr>
            </w:pPr>
            <w:r w:rsidRPr="000F7A00">
              <w:rPr>
                <w:lang w:eastAsia="en-AU"/>
              </w:rPr>
              <w:t>13.0</w:t>
            </w:r>
          </w:p>
        </w:tc>
        <w:tc>
          <w:tcPr>
            <w:tcW w:w="900" w:type="dxa"/>
          </w:tcPr>
          <w:p w14:paraId="12839720" w14:textId="77777777" w:rsidR="00820CAA" w:rsidRPr="000F7A00" w:rsidRDefault="00820CAA" w:rsidP="00820CAA">
            <w:pPr>
              <w:pStyle w:val="TableText"/>
              <w:spacing w:before="30" w:after="30"/>
              <w:jc w:val="right"/>
              <w:rPr>
                <w:lang w:eastAsia="en-AU"/>
              </w:rPr>
            </w:pPr>
            <w:r w:rsidRPr="000F7A00">
              <w:rPr>
                <w:lang w:eastAsia="en-AU"/>
              </w:rPr>
              <w:t>(10.7</w:t>
            </w:r>
            <w:r>
              <w:rPr>
                <w:lang w:eastAsia="en-AU"/>
              </w:rPr>
              <w:t xml:space="preserve"> – </w:t>
            </w:r>
            <w:r w:rsidRPr="000F7A00">
              <w:rPr>
                <w:lang w:eastAsia="en-AU"/>
              </w:rPr>
              <w:t>15.7)</w:t>
            </w:r>
          </w:p>
        </w:tc>
        <w:tc>
          <w:tcPr>
            <w:tcW w:w="450" w:type="dxa"/>
          </w:tcPr>
          <w:p w14:paraId="5D497393" w14:textId="77777777" w:rsidR="00820CAA" w:rsidRPr="000F7A00" w:rsidRDefault="00820CAA" w:rsidP="00820CAA">
            <w:pPr>
              <w:pStyle w:val="TableText"/>
              <w:spacing w:before="30" w:after="30"/>
              <w:jc w:val="right"/>
              <w:rPr>
                <w:lang w:eastAsia="en-AU"/>
              </w:rPr>
            </w:pPr>
            <w:r w:rsidRPr="000F7A00">
              <w:rPr>
                <w:lang w:eastAsia="en-AU"/>
              </w:rPr>
              <w:t>51</w:t>
            </w:r>
          </w:p>
        </w:tc>
        <w:tc>
          <w:tcPr>
            <w:tcW w:w="450" w:type="dxa"/>
          </w:tcPr>
          <w:p w14:paraId="65E3BD25" w14:textId="77777777" w:rsidR="00820CAA" w:rsidRPr="000F7A00" w:rsidRDefault="00820CAA" w:rsidP="00820CAA">
            <w:pPr>
              <w:pStyle w:val="TableText"/>
              <w:spacing w:before="30" w:after="30"/>
              <w:jc w:val="right"/>
              <w:rPr>
                <w:lang w:eastAsia="en-AU"/>
              </w:rPr>
            </w:pPr>
            <w:r w:rsidRPr="000F7A00">
              <w:rPr>
                <w:lang w:eastAsia="en-AU"/>
              </w:rPr>
              <w:t>14.6</w:t>
            </w:r>
          </w:p>
        </w:tc>
        <w:tc>
          <w:tcPr>
            <w:tcW w:w="900" w:type="dxa"/>
          </w:tcPr>
          <w:p w14:paraId="6CDC201C" w14:textId="77777777" w:rsidR="00820CAA" w:rsidRPr="000F7A00" w:rsidRDefault="00820CAA" w:rsidP="00820CAA">
            <w:pPr>
              <w:pStyle w:val="TableText"/>
              <w:spacing w:before="30" w:after="30"/>
              <w:jc w:val="right"/>
              <w:rPr>
                <w:lang w:eastAsia="en-AU"/>
              </w:rPr>
            </w:pPr>
            <w:r w:rsidRPr="000F7A00">
              <w:rPr>
                <w:lang w:eastAsia="en-AU"/>
              </w:rPr>
              <w:t>(11.2</w:t>
            </w:r>
            <w:r>
              <w:rPr>
                <w:lang w:eastAsia="en-AU"/>
              </w:rPr>
              <w:t xml:space="preserve"> – </w:t>
            </w:r>
            <w:r w:rsidRPr="000F7A00">
              <w:rPr>
                <w:lang w:eastAsia="en-AU"/>
              </w:rPr>
              <w:t>18.7)</w:t>
            </w:r>
          </w:p>
        </w:tc>
        <w:tc>
          <w:tcPr>
            <w:tcW w:w="727" w:type="dxa"/>
          </w:tcPr>
          <w:p w14:paraId="53C8D30C" w14:textId="77777777" w:rsidR="00820CAA" w:rsidRPr="000F7A00" w:rsidRDefault="00820CAA" w:rsidP="00820CAA">
            <w:pPr>
              <w:pStyle w:val="TableText"/>
              <w:spacing w:before="30" w:after="30"/>
              <w:jc w:val="right"/>
              <w:rPr>
                <w:lang w:eastAsia="en-AU"/>
              </w:rPr>
            </w:pPr>
          </w:p>
        </w:tc>
      </w:tr>
      <w:tr w:rsidR="00820CAA" w:rsidRPr="00F9633B" w14:paraId="40827715" w14:textId="77777777" w:rsidTr="00820CAA">
        <w:trPr>
          <w:cnfStyle w:val="010000000000" w:firstRow="0" w:lastRow="1" w:firstColumn="0" w:lastColumn="0" w:oddVBand="0" w:evenVBand="0" w:oddHBand="0" w:evenHBand="0" w:firstRowFirstColumn="0" w:firstRowLastColumn="0" w:lastRowFirstColumn="0" w:lastRowLastColumn="0"/>
          <w:cantSplit/>
        </w:trPr>
        <w:tc>
          <w:tcPr>
            <w:tcW w:w="1998" w:type="dxa"/>
          </w:tcPr>
          <w:p w14:paraId="17EC5344" w14:textId="77777777" w:rsidR="00820CAA" w:rsidRPr="000F7A00" w:rsidRDefault="00820CAA" w:rsidP="00820CAA">
            <w:pPr>
              <w:pStyle w:val="TableText"/>
              <w:spacing w:before="30" w:after="30"/>
              <w:ind w:left="144"/>
              <w:rPr>
                <w:lang w:eastAsia="en-AU"/>
              </w:rPr>
            </w:pPr>
            <w:r w:rsidRPr="000F7A00">
              <w:rPr>
                <w:lang w:eastAsia="en-AU"/>
              </w:rPr>
              <w:t>Missing</w:t>
            </w:r>
          </w:p>
        </w:tc>
        <w:tc>
          <w:tcPr>
            <w:tcW w:w="810" w:type="dxa"/>
          </w:tcPr>
          <w:p w14:paraId="6043294C" w14:textId="77777777" w:rsidR="00820CAA" w:rsidRPr="000F7A00" w:rsidRDefault="00820CAA" w:rsidP="00820CAA">
            <w:pPr>
              <w:pStyle w:val="TableText"/>
              <w:spacing w:before="30" w:after="30"/>
              <w:jc w:val="right"/>
              <w:rPr>
                <w:lang w:eastAsia="en-AU"/>
              </w:rPr>
            </w:pPr>
          </w:p>
        </w:tc>
        <w:tc>
          <w:tcPr>
            <w:tcW w:w="540" w:type="dxa"/>
          </w:tcPr>
          <w:p w14:paraId="0B944166" w14:textId="77777777" w:rsidR="00820CAA" w:rsidRPr="000F7A00" w:rsidRDefault="00820CAA" w:rsidP="00820CAA">
            <w:pPr>
              <w:pStyle w:val="TableText"/>
              <w:spacing w:before="30" w:after="30"/>
              <w:jc w:val="right"/>
              <w:rPr>
                <w:lang w:eastAsia="en-AU"/>
              </w:rPr>
            </w:pPr>
            <w:r w:rsidRPr="000F7A00">
              <w:rPr>
                <w:lang w:eastAsia="en-AU"/>
              </w:rPr>
              <w:t>78</w:t>
            </w:r>
          </w:p>
        </w:tc>
        <w:tc>
          <w:tcPr>
            <w:tcW w:w="540" w:type="dxa"/>
          </w:tcPr>
          <w:p w14:paraId="519D9209" w14:textId="77777777" w:rsidR="00820CAA" w:rsidRPr="000F7A00" w:rsidRDefault="00820CAA" w:rsidP="00820CAA">
            <w:pPr>
              <w:pStyle w:val="TableText"/>
              <w:spacing w:before="30" w:after="30"/>
              <w:jc w:val="right"/>
              <w:rPr>
                <w:lang w:eastAsia="en-AU"/>
              </w:rPr>
            </w:pPr>
          </w:p>
        </w:tc>
        <w:tc>
          <w:tcPr>
            <w:tcW w:w="900" w:type="dxa"/>
          </w:tcPr>
          <w:p w14:paraId="24F85503" w14:textId="77777777" w:rsidR="00820CAA" w:rsidRPr="000F7A00" w:rsidRDefault="00820CAA" w:rsidP="00820CAA">
            <w:pPr>
              <w:pStyle w:val="TableText"/>
              <w:spacing w:before="30" w:after="30"/>
              <w:jc w:val="right"/>
              <w:rPr>
                <w:lang w:eastAsia="en-AU"/>
              </w:rPr>
            </w:pPr>
          </w:p>
        </w:tc>
        <w:tc>
          <w:tcPr>
            <w:tcW w:w="450" w:type="dxa"/>
          </w:tcPr>
          <w:p w14:paraId="65E22396" w14:textId="77777777" w:rsidR="00820CAA" w:rsidRPr="000F7A00" w:rsidRDefault="00820CAA" w:rsidP="00820CAA">
            <w:pPr>
              <w:pStyle w:val="TableText"/>
              <w:spacing w:before="30" w:after="30"/>
              <w:jc w:val="right"/>
              <w:rPr>
                <w:lang w:eastAsia="en-AU"/>
              </w:rPr>
            </w:pPr>
            <w:r w:rsidRPr="000F7A00">
              <w:rPr>
                <w:lang w:eastAsia="en-AU"/>
              </w:rPr>
              <w:t>31</w:t>
            </w:r>
          </w:p>
        </w:tc>
        <w:tc>
          <w:tcPr>
            <w:tcW w:w="450" w:type="dxa"/>
          </w:tcPr>
          <w:p w14:paraId="2F7C26FB" w14:textId="77777777" w:rsidR="00820CAA" w:rsidRPr="000F7A00" w:rsidRDefault="00820CAA" w:rsidP="00820CAA">
            <w:pPr>
              <w:pStyle w:val="TableText"/>
              <w:spacing w:before="30" w:after="30"/>
              <w:jc w:val="right"/>
              <w:rPr>
                <w:lang w:eastAsia="en-AU"/>
              </w:rPr>
            </w:pPr>
          </w:p>
        </w:tc>
        <w:tc>
          <w:tcPr>
            <w:tcW w:w="900" w:type="dxa"/>
          </w:tcPr>
          <w:p w14:paraId="48F03DD4" w14:textId="77777777" w:rsidR="00820CAA" w:rsidRPr="000F7A00" w:rsidRDefault="00820CAA" w:rsidP="00820CAA">
            <w:pPr>
              <w:pStyle w:val="TableText"/>
              <w:spacing w:before="30" w:after="30"/>
              <w:jc w:val="right"/>
              <w:rPr>
                <w:lang w:eastAsia="en-AU"/>
              </w:rPr>
            </w:pPr>
          </w:p>
        </w:tc>
        <w:tc>
          <w:tcPr>
            <w:tcW w:w="727" w:type="dxa"/>
          </w:tcPr>
          <w:p w14:paraId="4380D544" w14:textId="77777777" w:rsidR="00820CAA" w:rsidRPr="000F7A00" w:rsidRDefault="00820CAA" w:rsidP="00820CAA">
            <w:pPr>
              <w:pStyle w:val="TableText"/>
              <w:spacing w:before="30" w:after="30"/>
              <w:jc w:val="right"/>
              <w:rPr>
                <w:lang w:eastAsia="en-AU"/>
              </w:rPr>
            </w:pPr>
          </w:p>
        </w:tc>
      </w:tr>
    </w:tbl>
    <w:p w14:paraId="681F3140"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0FB14F2D" w14:textId="77777777" w:rsidR="00BD3A7A" w:rsidRDefault="00BD3A7A" w:rsidP="00BD3A7A">
      <w:pPr>
        <w:sectPr w:rsidR="00BD3A7A" w:rsidSect="00240A99">
          <w:type w:val="oddPage"/>
          <w:pgSz w:w="9979" w:h="14170" w:code="243"/>
          <w:pgMar w:top="1440" w:right="1152" w:bottom="1440" w:left="1728" w:header="576" w:footer="576" w:gutter="0"/>
          <w:cols w:space="708"/>
          <w:docGrid w:linePitch="360"/>
        </w:sectPr>
      </w:pPr>
    </w:p>
    <w:p w14:paraId="20372C8B" w14:textId="77777777" w:rsidR="00BD3A7A" w:rsidRPr="001A2395" w:rsidRDefault="00BD3A7A" w:rsidP="00BD3A7A">
      <w:pPr>
        <w:pStyle w:val="Heading1b"/>
        <w:ind w:left="2160" w:hanging="2160"/>
      </w:pPr>
      <w:bookmarkStart w:id="842" w:name="_Toc518484407"/>
      <w:bookmarkStart w:id="843" w:name="_Toc525043512"/>
      <w:r w:rsidRPr="001A2395">
        <w:t>Effects of military service, perceptions of spouses/partners</w:t>
      </w:r>
      <w:bookmarkEnd w:id="842"/>
      <w:bookmarkEnd w:id="843"/>
    </w:p>
    <w:p w14:paraId="7FB49700" w14:textId="77777777" w:rsidR="00BD3A7A" w:rsidRDefault="00BD3A7A" w:rsidP="00BD3A7A">
      <w:pPr>
        <w:pStyle w:val="TableName"/>
      </w:pPr>
      <w:bookmarkStart w:id="844" w:name="_Toc525043638"/>
      <w:r>
        <w:t>Table D.1</w:t>
      </w:r>
      <w:r>
        <w:tab/>
      </w:r>
      <w:r w:rsidRPr="00E942E8">
        <w:t xml:space="preserve">Effect of </w:t>
      </w:r>
      <w:r>
        <w:t>military</w:t>
      </w:r>
      <w:r w:rsidRPr="00E942E8">
        <w:t xml:space="preserve"> service on </w:t>
      </w:r>
      <w:r>
        <w:t>ADF member</w:t>
      </w:r>
      <w:r w:rsidRPr="00E942E8">
        <w:t>s</w:t>
      </w:r>
      <w:r>
        <w:t>,</w:t>
      </w:r>
      <w:r w:rsidRPr="00967752">
        <w:t xml:space="preserve"> </w:t>
      </w:r>
      <w:r w:rsidRPr="00F90257">
        <w:t xml:space="preserve">stratified by military status of </w:t>
      </w:r>
      <w:r>
        <w:t>ADF member</w:t>
      </w:r>
      <w:bookmarkEnd w:id="844"/>
    </w:p>
    <w:tbl>
      <w:tblPr>
        <w:tblStyle w:val="TWRPTable"/>
        <w:tblW w:w="5000" w:type="pct"/>
        <w:tblLayout w:type="fixed"/>
        <w:tblLook w:val="01E0" w:firstRow="1" w:lastRow="1" w:firstColumn="1" w:lastColumn="1" w:noHBand="0" w:noVBand="0"/>
        <w:tblDescription w:val="Table D.1: Effect of military service on ADF members, stratified by military status of ADF member"/>
      </w:tblPr>
      <w:tblGrid>
        <w:gridCol w:w="1908"/>
        <w:gridCol w:w="900"/>
        <w:gridCol w:w="540"/>
        <w:gridCol w:w="540"/>
        <w:gridCol w:w="900"/>
        <w:gridCol w:w="450"/>
        <w:gridCol w:w="450"/>
        <w:gridCol w:w="900"/>
        <w:gridCol w:w="727"/>
      </w:tblGrid>
      <w:tr w:rsidR="00204019" w:rsidRPr="00F9633B" w14:paraId="13C0EAF8"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4E11D848" w14:textId="77777777" w:rsidR="00204019" w:rsidRPr="00F9633B" w:rsidRDefault="00204019" w:rsidP="00204019">
            <w:pPr>
              <w:pStyle w:val="TableText"/>
            </w:pPr>
          </w:p>
        </w:tc>
        <w:tc>
          <w:tcPr>
            <w:tcW w:w="5407" w:type="dxa"/>
            <w:gridSpan w:val="8"/>
          </w:tcPr>
          <w:p w14:paraId="1DA3109C" w14:textId="77777777" w:rsidR="00204019" w:rsidRPr="00F9633B" w:rsidRDefault="00204019" w:rsidP="00204019">
            <w:pPr>
              <w:pStyle w:val="TableText"/>
              <w:jc w:val="center"/>
            </w:pPr>
            <w:r w:rsidRPr="00F9633B">
              <w:t>Military status of ADF member</w:t>
            </w:r>
          </w:p>
        </w:tc>
      </w:tr>
      <w:tr w:rsidR="00204019" w:rsidRPr="00F9633B" w14:paraId="63267E03"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6B02EBB5" w14:textId="77777777" w:rsidR="00204019" w:rsidRPr="00F9633B" w:rsidRDefault="00204019" w:rsidP="00204019">
            <w:pPr>
              <w:pStyle w:val="TableText"/>
            </w:pPr>
          </w:p>
        </w:tc>
        <w:tc>
          <w:tcPr>
            <w:tcW w:w="900" w:type="dxa"/>
          </w:tcPr>
          <w:p w14:paraId="6A1960C2" w14:textId="77777777" w:rsidR="00204019" w:rsidRPr="00F9633B" w:rsidRDefault="00204019" w:rsidP="00204019">
            <w:pPr>
              <w:pStyle w:val="TableText"/>
              <w:jc w:val="right"/>
              <w:rPr>
                <w:b w:val="0"/>
              </w:rPr>
            </w:pPr>
            <w:r w:rsidRPr="00F9633B">
              <w:t>All</w:t>
            </w:r>
            <w:r w:rsidRPr="00F9633B">
              <w:br/>
              <w:t>(n =</w:t>
            </w:r>
            <w:r>
              <w:t xml:space="preserve"> 868</w:t>
            </w:r>
            <w:r w:rsidRPr="00F9633B">
              <w:t>)</w:t>
            </w:r>
          </w:p>
        </w:tc>
        <w:tc>
          <w:tcPr>
            <w:tcW w:w="1980" w:type="dxa"/>
            <w:gridSpan w:val="3"/>
          </w:tcPr>
          <w:p w14:paraId="6AA1E2CB" w14:textId="77777777" w:rsidR="00204019" w:rsidRPr="00F9633B" w:rsidRDefault="00204019" w:rsidP="00204019">
            <w:pPr>
              <w:pStyle w:val="TableText"/>
              <w:jc w:val="center"/>
            </w:pPr>
            <w:r w:rsidRPr="00F9633B">
              <w:t>Current</w:t>
            </w:r>
            <w:r w:rsidRPr="00F9633B">
              <w:br/>
              <w:t xml:space="preserve">(n = </w:t>
            </w:r>
            <w:r>
              <w:t>596</w:t>
            </w:r>
            <w:r w:rsidRPr="00F9633B">
              <w:t>)</w:t>
            </w:r>
          </w:p>
        </w:tc>
        <w:tc>
          <w:tcPr>
            <w:tcW w:w="1800" w:type="dxa"/>
            <w:gridSpan w:val="3"/>
          </w:tcPr>
          <w:p w14:paraId="5F866A4C" w14:textId="77777777" w:rsidR="00204019" w:rsidRPr="00F9633B" w:rsidRDefault="00204019" w:rsidP="00204019">
            <w:pPr>
              <w:pStyle w:val="TableText"/>
              <w:jc w:val="center"/>
            </w:pPr>
            <w:r w:rsidRPr="00F9633B">
              <w:t>Ex-serving</w:t>
            </w:r>
            <w:r w:rsidRPr="00F9633B">
              <w:br/>
              <w:t xml:space="preserve">(n = </w:t>
            </w:r>
            <w:r>
              <w:t>272</w:t>
            </w:r>
            <w:r w:rsidRPr="00F9633B">
              <w:t>)</w:t>
            </w:r>
          </w:p>
        </w:tc>
        <w:tc>
          <w:tcPr>
            <w:tcW w:w="727" w:type="dxa"/>
            <w:tcBorders>
              <w:top w:val="nil"/>
              <w:bottom w:val="nil"/>
            </w:tcBorders>
          </w:tcPr>
          <w:p w14:paraId="42A8DCAC" w14:textId="77777777" w:rsidR="00204019" w:rsidRPr="00F9633B" w:rsidRDefault="00204019" w:rsidP="00204019">
            <w:pPr>
              <w:pStyle w:val="TableText"/>
            </w:pPr>
          </w:p>
        </w:tc>
      </w:tr>
      <w:tr w:rsidR="00204019" w:rsidRPr="00F9633B" w14:paraId="059E39C9"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56BD1686" w14:textId="77777777" w:rsidR="00204019" w:rsidRPr="00F9633B" w:rsidRDefault="00204019" w:rsidP="00204019">
            <w:pPr>
              <w:pStyle w:val="TableText"/>
              <w:rPr>
                <w:b w:val="0"/>
              </w:rPr>
            </w:pPr>
            <w:r w:rsidRPr="00F9633B">
              <w:t>Measure</w:t>
            </w:r>
          </w:p>
        </w:tc>
        <w:tc>
          <w:tcPr>
            <w:tcW w:w="900" w:type="dxa"/>
          </w:tcPr>
          <w:p w14:paraId="2F15FFED" w14:textId="77777777" w:rsidR="00204019" w:rsidRPr="00F9633B" w:rsidRDefault="00204019" w:rsidP="00204019">
            <w:pPr>
              <w:pStyle w:val="TableText"/>
              <w:jc w:val="right"/>
              <w:rPr>
                <w:b w:val="0"/>
              </w:rPr>
            </w:pPr>
            <w:r w:rsidRPr="00F9633B">
              <w:t>%</w:t>
            </w:r>
          </w:p>
        </w:tc>
        <w:tc>
          <w:tcPr>
            <w:tcW w:w="540" w:type="dxa"/>
          </w:tcPr>
          <w:p w14:paraId="7A07FA7D" w14:textId="77777777" w:rsidR="00204019" w:rsidRPr="00F9633B" w:rsidRDefault="00204019" w:rsidP="00204019">
            <w:pPr>
              <w:pStyle w:val="TableText"/>
              <w:jc w:val="right"/>
              <w:rPr>
                <w:b w:val="0"/>
              </w:rPr>
            </w:pPr>
            <w:r w:rsidRPr="00F9633B">
              <w:t>n</w:t>
            </w:r>
          </w:p>
        </w:tc>
        <w:tc>
          <w:tcPr>
            <w:tcW w:w="540" w:type="dxa"/>
          </w:tcPr>
          <w:p w14:paraId="1F2193FC" w14:textId="77777777" w:rsidR="00204019" w:rsidRPr="00F9633B" w:rsidRDefault="00204019" w:rsidP="00204019">
            <w:pPr>
              <w:pStyle w:val="TableText"/>
              <w:jc w:val="right"/>
              <w:rPr>
                <w:b w:val="0"/>
              </w:rPr>
            </w:pPr>
            <w:r w:rsidRPr="00F9633B">
              <w:t>%</w:t>
            </w:r>
          </w:p>
        </w:tc>
        <w:tc>
          <w:tcPr>
            <w:tcW w:w="900" w:type="dxa"/>
          </w:tcPr>
          <w:p w14:paraId="6636E6B6" w14:textId="77777777" w:rsidR="00204019" w:rsidRPr="00F9633B" w:rsidRDefault="00204019" w:rsidP="00204019">
            <w:pPr>
              <w:pStyle w:val="TableText"/>
              <w:jc w:val="right"/>
              <w:rPr>
                <w:b w:val="0"/>
              </w:rPr>
            </w:pPr>
            <w:r w:rsidRPr="00F9633B">
              <w:t>(95% CI)</w:t>
            </w:r>
          </w:p>
        </w:tc>
        <w:tc>
          <w:tcPr>
            <w:tcW w:w="450" w:type="dxa"/>
          </w:tcPr>
          <w:p w14:paraId="633DCED9" w14:textId="77777777" w:rsidR="00204019" w:rsidRPr="00F9633B" w:rsidRDefault="00204019" w:rsidP="00204019">
            <w:pPr>
              <w:pStyle w:val="TableText"/>
              <w:jc w:val="right"/>
              <w:rPr>
                <w:b w:val="0"/>
              </w:rPr>
            </w:pPr>
            <w:r w:rsidRPr="00F9633B">
              <w:t>n</w:t>
            </w:r>
          </w:p>
        </w:tc>
        <w:tc>
          <w:tcPr>
            <w:tcW w:w="450" w:type="dxa"/>
          </w:tcPr>
          <w:p w14:paraId="553548E7" w14:textId="77777777" w:rsidR="00204019" w:rsidRPr="00F9633B" w:rsidRDefault="00204019" w:rsidP="00204019">
            <w:pPr>
              <w:pStyle w:val="TableText"/>
              <w:jc w:val="right"/>
              <w:rPr>
                <w:b w:val="0"/>
              </w:rPr>
            </w:pPr>
            <w:r w:rsidRPr="00F9633B">
              <w:t>%</w:t>
            </w:r>
          </w:p>
        </w:tc>
        <w:tc>
          <w:tcPr>
            <w:tcW w:w="900" w:type="dxa"/>
          </w:tcPr>
          <w:p w14:paraId="783A993C" w14:textId="77777777" w:rsidR="00204019" w:rsidRPr="00F9633B" w:rsidRDefault="00204019" w:rsidP="00204019">
            <w:pPr>
              <w:pStyle w:val="TableText"/>
              <w:jc w:val="right"/>
              <w:rPr>
                <w:b w:val="0"/>
              </w:rPr>
            </w:pPr>
            <w:r w:rsidRPr="00F9633B">
              <w:t>(95% CI)</w:t>
            </w:r>
          </w:p>
        </w:tc>
        <w:tc>
          <w:tcPr>
            <w:tcW w:w="727" w:type="dxa"/>
            <w:tcBorders>
              <w:top w:val="nil"/>
            </w:tcBorders>
          </w:tcPr>
          <w:p w14:paraId="7B159265" w14:textId="77777777" w:rsidR="00204019" w:rsidRPr="00F9633B" w:rsidRDefault="00204019" w:rsidP="00204019">
            <w:pPr>
              <w:pStyle w:val="TableText"/>
              <w:jc w:val="right"/>
              <w:rPr>
                <w:b w:val="0"/>
              </w:rPr>
            </w:pPr>
            <w:r w:rsidRPr="00F9633B">
              <w:rPr>
                <w:i/>
              </w:rPr>
              <w:t>p</w:t>
            </w:r>
            <w:r w:rsidRPr="00F9633B">
              <w:t>-value</w:t>
            </w:r>
          </w:p>
        </w:tc>
      </w:tr>
      <w:tr w:rsidR="00010BAE" w:rsidRPr="00F9633B" w14:paraId="2474AD5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21B88B2" w14:textId="77777777" w:rsidR="00010BAE" w:rsidRPr="00765690" w:rsidRDefault="00010BAE" w:rsidP="00820CAA">
            <w:pPr>
              <w:pStyle w:val="TableText"/>
              <w:rPr>
                <w:lang w:eastAsia="en-AU"/>
              </w:rPr>
            </w:pPr>
            <w:r w:rsidRPr="00765690">
              <w:rPr>
                <w:lang w:eastAsia="en-AU"/>
              </w:rPr>
              <w:t>Relationships with their partner</w:t>
            </w:r>
          </w:p>
        </w:tc>
        <w:tc>
          <w:tcPr>
            <w:tcW w:w="900" w:type="dxa"/>
          </w:tcPr>
          <w:p w14:paraId="1557E2BE" w14:textId="77777777" w:rsidR="00010BAE" w:rsidRPr="00765690" w:rsidRDefault="00010BAE" w:rsidP="00820CAA">
            <w:pPr>
              <w:pStyle w:val="TableText"/>
              <w:jc w:val="right"/>
              <w:rPr>
                <w:lang w:eastAsia="en-AU"/>
              </w:rPr>
            </w:pPr>
          </w:p>
        </w:tc>
        <w:tc>
          <w:tcPr>
            <w:tcW w:w="540" w:type="dxa"/>
          </w:tcPr>
          <w:p w14:paraId="67A250D6" w14:textId="77777777" w:rsidR="00010BAE" w:rsidRPr="00765690" w:rsidRDefault="00010BAE" w:rsidP="00010BAE">
            <w:pPr>
              <w:pStyle w:val="TableText"/>
              <w:jc w:val="right"/>
              <w:rPr>
                <w:lang w:eastAsia="en-AU"/>
              </w:rPr>
            </w:pPr>
          </w:p>
        </w:tc>
        <w:tc>
          <w:tcPr>
            <w:tcW w:w="540" w:type="dxa"/>
          </w:tcPr>
          <w:p w14:paraId="59041C53" w14:textId="77777777" w:rsidR="00010BAE" w:rsidRPr="00765690" w:rsidRDefault="00010BAE" w:rsidP="00010BAE">
            <w:pPr>
              <w:pStyle w:val="TableText"/>
              <w:jc w:val="right"/>
              <w:rPr>
                <w:lang w:eastAsia="en-AU"/>
              </w:rPr>
            </w:pPr>
          </w:p>
        </w:tc>
        <w:tc>
          <w:tcPr>
            <w:tcW w:w="900" w:type="dxa"/>
          </w:tcPr>
          <w:p w14:paraId="0DBF7C4A" w14:textId="77777777" w:rsidR="00010BAE" w:rsidRPr="00765690" w:rsidRDefault="00010BAE" w:rsidP="00010BAE">
            <w:pPr>
              <w:pStyle w:val="TableText"/>
              <w:jc w:val="right"/>
              <w:rPr>
                <w:lang w:eastAsia="en-AU"/>
              </w:rPr>
            </w:pPr>
          </w:p>
        </w:tc>
        <w:tc>
          <w:tcPr>
            <w:tcW w:w="450" w:type="dxa"/>
          </w:tcPr>
          <w:p w14:paraId="060FD816" w14:textId="77777777" w:rsidR="00010BAE" w:rsidRPr="00765690" w:rsidRDefault="00010BAE" w:rsidP="00010BAE">
            <w:pPr>
              <w:pStyle w:val="TableText"/>
              <w:jc w:val="right"/>
              <w:rPr>
                <w:lang w:eastAsia="en-AU"/>
              </w:rPr>
            </w:pPr>
          </w:p>
        </w:tc>
        <w:tc>
          <w:tcPr>
            <w:tcW w:w="450" w:type="dxa"/>
          </w:tcPr>
          <w:p w14:paraId="28E1761F" w14:textId="77777777" w:rsidR="00010BAE" w:rsidRPr="00765690" w:rsidRDefault="00010BAE" w:rsidP="00010BAE">
            <w:pPr>
              <w:pStyle w:val="TableText"/>
              <w:jc w:val="right"/>
              <w:rPr>
                <w:lang w:eastAsia="en-AU"/>
              </w:rPr>
            </w:pPr>
          </w:p>
        </w:tc>
        <w:tc>
          <w:tcPr>
            <w:tcW w:w="900" w:type="dxa"/>
          </w:tcPr>
          <w:p w14:paraId="6C7D4A97" w14:textId="77777777" w:rsidR="00010BAE" w:rsidRPr="00765690" w:rsidRDefault="00010BAE" w:rsidP="00010BAE">
            <w:pPr>
              <w:pStyle w:val="TableText"/>
              <w:jc w:val="right"/>
              <w:rPr>
                <w:lang w:eastAsia="en-AU"/>
              </w:rPr>
            </w:pPr>
          </w:p>
        </w:tc>
        <w:tc>
          <w:tcPr>
            <w:tcW w:w="727" w:type="dxa"/>
          </w:tcPr>
          <w:p w14:paraId="1DA38010" w14:textId="77777777" w:rsidR="00010BAE" w:rsidRPr="00765690" w:rsidRDefault="00010BAE" w:rsidP="00010BAE">
            <w:pPr>
              <w:pStyle w:val="TableText"/>
              <w:jc w:val="right"/>
              <w:rPr>
                <w:lang w:eastAsia="en-AU"/>
              </w:rPr>
            </w:pPr>
            <w:r w:rsidRPr="00765690">
              <w:rPr>
                <w:rFonts w:eastAsia="Times New Roman"/>
                <w:lang w:eastAsia="en-AU"/>
              </w:rPr>
              <w:t>0.34</w:t>
            </w:r>
          </w:p>
        </w:tc>
      </w:tr>
      <w:tr w:rsidR="00010BAE" w:rsidRPr="00F9633B" w14:paraId="2BA1AAE6" w14:textId="77777777" w:rsidTr="00204019">
        <w:trPr>
          <w:cantSplit/>
        </w:trPr>
        <w:tc>
          <w:tcPr>
            <w:tcW w:w="1908" w:type="dxa"/>
          </w:tcPr>
          <w:p w14:paraId="2B2BDAE6"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4C7964AC"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27.2</w:t>
            </w:r>
          </w:p>
        </w:tc>
        <w:tc>
          <w:tcPr>
            <w:tcW w:w="540" w:type="dxa"/>
          </w:tcPr>
          <w:p w14:paraId="68180062" w14:textId="77777777" w:rsidR="00010BAE" w:rsidRPr="00765690" w:rsidRDefault="00010BAE" w:rsidP="00010BAE">
            <w:pPr>
              <w:pStyle w:val="TableText"/>
              <w:jc w:val="right"/>
              <w:rPr>
                <w:lang w:eastAsia="en-AU"/>
              </w:rPr>
            </w:pPr>
            <w:r w:rsidRPr="00765690">
              <w:rPr>
                <w:rFonts w:eastAsia="Times New Roman"/>
                <w:lang w:eastAsia="en-AU"/>
              </w:rPr>
              <w:t>154</w:t>
            </w:r>
          </w:p>
        </w:tc>
        <w:tc>
          <w:tcPr>
            <w:tcW w:w="540" w:type="dxa"/>
          </w:tcPr>
          <w:p w14:paraId="7BD3B100" w14:textId="77777777" w:rsidR="00010BAE" w:rsidRPr="00765690" w:rsidRDefault="00010BAE" w:rsidP="00010BAE">
            <w:pPr>
              <w:pStyle w:val="TableText"/>
              <w:jc w:val="right"/>
              <w:rPr>
                <w:lang w:eastAsia="en-AU"/>
              </w:rPr>
            </w:pPr>
            <w:r w:rsidRPr="00765690">
              <w:rPr>
                <w:rFonts w:eastAsia="Times New Roman"/>
                <w:lang w:eastAsia="en-AU"/>
              </w:rPr>
              <w:t>27.5</w:t>
            </w:r>
          </w:p>
        </w:tc>
        <w:tc>
          <w:tcPr>
            <w:tcW w:w="900" w:type="dxa"/>
          </w:tcPr>
          <w:p w14:paraId="033A4171" w14:textId="77777777" w:rsidR="00010BAE" w:rsidRPr="00765690" w:rsidRDefault="00010BAE" w:rsidP="00010BAE">
            <w:pPr>
              <w:pStyle w:val="TableText"/>
              <w:jc w:val="right"/>
              <w:rPr>
                <w:lang w:eastAsia="en-AU"/>
              </w:rPr>
            </w:pPr>
            <w:r w:rsidRPr="00765690">
              <w:rPr>
                <w:rFonts w:eastAsia="Times New Roman"/>
                <w:lang w:eastAsia="en-AU"/>
              </w:rPr>
              <w:t>(23.9</w:t>
            </w:r>
            <w:r>
              <w:rPr>
                <w:lang w:eastAsia="en-AU"/>
              </w:rPr>
              <w:t xml:space="preserve"> </w:t>
            </w:r>
            <w:r>
              <w:rPr>
                <w:rFonts w:eastAsia="Times New Roman"/>
                <w:lang w:eastAsia="en-AU"/>
              </w:rPr>
              <w:t xml:space="preserve">– </w:t>
            </w:r>
            <w:r w:rsidRPr="00765690">
              <w:rPr>
                <w:rFonts w:eastAsia="Times New Roman"/>
                <w:lang w:eastAsia="en-AU"/>
              </w:rPr>
              <w:t>31.4)</w:t>
            </w:r>
          </w:p>
        </w:tc>
        <w:tc>
          <w:tcPr>
            <w:tcW w:w="450" w:type="dxa"/>
          </w:tcPr>
          <w:p w14:paraId="6CED4A04" w14:textId="77777777" w:rsidR="00010BAE" w:rsidRPr="00765690" w:rsidRDefault="00010BAE" w:rsidP="00010BAE">
            <w:pPr>
              <w:pStyle w:val="TableText"/>
              <w:jc w:val="right"/>
              <w:rPr>
                <w:lang w:eastAsia="en-AU"/>
              </w:rPr>
            </w:pPr>
            <w:r w:rsidRPr="00765690">
              <w:rPr>
                <w:rFonts w:eastAsia="Times New Roman"/>
                <w:lang w:eastAsia="en-AU"/>
              </w:rPr>
              <w:t>68</w:t>
            </w:r>
          </w:p>
        </w:tc>
        <w:tc>
          <w:tcPr>
            <w:tcW w:w="450" w:type="dxa"/>
          </w:tcPr>
          <w:p w14:paraId="663D5D9C" w14:textId="77777777" w:rsidR="00010BAE" w:rsidRPr="00765690" w:rsidRDefault="00010BAE" w:rsidP="00010BAE">
            <w:pPr>
              <w:pStyle w:val="TableText"/>
              <w:jc w:val="right"/>
              <w:rPr>
                <w:lang w:eastAsia="en-AU"/>
              </w:rPr>
            </w:pPr>
            <w:r w:rsidRPr="00765690">
              <w:rPr>
                <w:rFonts w:eastAsia="Times New Roman"/>
                <w:lang w:eastAsia="en-AU"/>
              </w:rPr>
              <w:t>26.7</w:t>
            </w:r>
          </w:p>
        </w:tc>
        <w:tc>
          <w:tcPr>
            <w:tcW w:w="900" w:type="dxa"/>
          </w:tcPr>
          <w:p w14:paraId="5B3D18A4" w14:textId="77777777" w:rsidR="00010BAE" w:rsidRPr="00765690" w:rsidRDefault="00010BAE" w:rsidP="00010BAE">
            <w:pPr>
              <w:pStyle w:val="TableText"/>
              <w:jc w:val="right"/>
              <w:rPr>
                <w:lang w:eastAsia="en-AU"/>
              </w:rPr>
            </w:pPr>
            <w:r w:rsidRPr="00765690">
              <w:rPr>
                <w:rFonts w:eastAsia="Times New Roman"/>
                <w:lang w:eastAsia="en-AU"/>
              </w:rPr>
              <w:t>(21.6</w:t>
            </w:r>
            <w:r>
              <w:rPr>
                <w:lang w:eastAsia="en-AU"/>
              </w:rPr>
              <w:t xml:space="preserve"> </w:t>
            </w:r>
            <w:r>
              <w:rPr>
                <w:rFonts w:eastAsia="Times New Roman"/>
                <w:lang w:eastAsia="en-AU"/>
              </w:rPr>
              <w:t xml:space="preserve">– </w:t>
            </w:r>
            <w:r w:rsidRPr="00765690">
              <w:rPr>
                <w:rFonts w:eastAsia="Times New Roman"/>
                <w:lang w:eastAsia="en-AU"/>
              </w:rPr>
              <w:t>32.5)</w:t>
            </w:r>
          </w:p>
        </w:tc>
        <w:tc>
          <w:tcPr>
            <w:tcW w:w="727" w:type="dxa"/>
          </w:tcPr>
          <w:p w14:paraId="51E725CB" w14:textId="77777777" w:rsidR="00010BAE" w:rsidRPr="00765690" w:rsidRDefault="00010BAE" w:rsidP="00010BAE">
            <w:pPr>
              <w:pStyle w:val="TableText"/>
              <w:jc w:val="right"/>
              <w:rPr>
                <w:lang w:eastAsia="en-AU"/>
              </w:rPr>
            </w:pPr>
          </w:p>
        </w:tc>
      </w:tr>
      <w:tr w:rsidR="00010BAE" w:rsidRPr="00F9633B" w14:paraId="4834A06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425FE56"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709B1FB4"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29.9</w:t>
            </w:r>
          </w:p>
        </w:tc>
        <w:tc>
          <w:tcPr>
            <w:tcW w:w="540" w:type="dxa"/>
          </w:tcPr>
          <w:p w14:paraId="0A1C1CFA" w14:textId="77777777" w:rsidR="00010BAE" w:rsidRPr="00765690" w:rsidRDefault="00010BAE" w:rsidP="00010BAE">
            <w:pPr>
              <w:pStyle w:val="TableText"/>
              <w:jc w:val="right"/>
              <w:rPr>
                <w:lang w:eastAsia="en-AU"/>
              </w:rPr>
            </w:pPr>
            <w:r w:rsidRPr="00765690">
              <w:rPr>
                <w:rFonts w:eastAsia="Times New Roman"/>
                <w:lang w:eastAsia="en-AU"/>
              </w:rPr>
              <w:t>159</w:t>
            </w:r>
          </w:p>
        </w:tc>
        <w:tc>
          <w:tcPr>
            <w:tcW w:w="540" w:type="dxa"/>
          </w:tcPr>
          <w:p w14:paraId="73905B8A" w14:textId="77777777" w:rsidR="00010BAE" w:rsidRPr="00765690" w:rsidRDefault="00010BAE" w:rsidP="00010BAE">
            <w:pPr>
              <w:pStyle w:val="TableText"/>
              <w:jc w:val="right"/>
              <w:rPr>
                <w:lang w:eastAsia="en-AU"/>
              </w:rPr>
            </w:pPr>
            <w:r w:rsidRPr="00765690">
              <w:rPr>
                <w:rFonts w:eastAsia="Times New Roman"/>
                <w:lang w:eastAsia="en-AU"/>
              </w:rPr>
              <w:t>28.4</w:t>
            </w:r>
          </w:p>
        </w:tc>
        <w:tc>
          <w:tcPr>
            <w:tcW w:w="900" w:type="dxa"/>
          </w:tcPr>
          <w:p w14:paraId="0414AA3B" w14:textId="77777777" w:rsidR="00010BAE" w:rsidRPr="00765690" w:rsidRDefault="00010BAE" w:rsidP="00010BAE">
            <w:pPr>
              <w:pStyle w:val="TableText"/>
              <w:jc w:val="right"/>
              <w:rPr>
                <w:lang w:eastAsia="en-AU"/>
              </w:rPr>
            </w:pPr>
            <w:r w:rsidRPr="00765690">
              <w:rPr>
                <w:rFonts w:eastAsia="Times New Roman"/>
                <w:lang w:eastAsia="en-AU"/>
              </w:rPr>
              <w:t>(24.8</w:t>
            </w:r>
            <w:r>
              <w:rPr>
                <w:lang w:eastAsia="en-AU"/>
              </w:rPr>
              <w:t xml:space="preserve"> </w:t>
            </w:r>
            <w:r>
              <w:rPr>
                <w:rFonts w:eastAsia="Times New Roman"/>
                <w:lang w:eastAsia="en-AU"/>
              </w:rPr>
              <w:t xml:space="preserve">– </w:t>
            </w:r>
            <w:r w:rsidRPr="00765690">
              <w:rPr>
                <w:rFonts w:eastAsia="Times New Roman"/>
                <w:lang w:eastAsia="en-AU"/>
              </w:rPr>
              <w:t>32.3)</w:t>
            </w:r>
          </w:p>
        </w:tc>
        <w:tc>
          <w:tcPr>
            <w:tcW w:w="450" w:type="dxa"/>
          </w:tcPr>
          <w:p w14:paraId="27D35EE5" w14:textId="77777777" w:rsidR="00010BAE" w:rsidRPr="00765690" w:rsidRDefault="00010BAE" w:rsidP="00010BAE">
            <w:pPr>
              <w:pStyle w:val="TableText"/>
              <w:jc w:val="right"/>
              <w:rPr>
                <w:lang w:eastAsia="en-AU"/>
              </w:rPr>
            </w:pPr>
            <w:r w:rsidRPr="00765690">
              <w:rPr>
                <w:rFonts w:eastAsia="Times New Roman"/>
                <w:lang w:eastAsia="en-AU"/>
              </w:rPr>
              <w:t>85</w:t>
            </w:r>
          </w:p>
        </w:tc>
        <w:tc>
          <w:tcPr>
            <w:tcW w:w="450" w:type="dxa"/>
          </w:tcPr>
          <w:p w14:paraId="72EC3946" w14:textId="77777777" w:rsidR="00010BAE" w:rsidRPr="00765690" w:rsidRDefault="00010BAE" w:rsidP="00010BAE">
            <w:pPr>
              <w:pStyle w:val="TableText"/>
              <w:jc w:val="right"/>
              <w:rPr>
                <w:lang w:eastAsia="en-AU"/>
              </w:rPr>
            </w:pPr>
            <w:r w:rsidRPr="00765690">
              <w:rPr>
                <w:rFonts w:eastAsia="Times New Roman"/>
                <w:lang w:eastAsia="en-AU"/>
              </w:rPr>
              <w:t>33.3</w:t>
            </w:r>
          </w:p>
        </w:tc>
        <w:tc>
          <w:tcPr>
            <w:tcW w:w="900" w:type="dxa"/>
          </w:tcPr>
          <w:p w14:paraId="6B5E3A92" w14:textId="77777777" w:rsidR="00010BAE" w:rsidRPr="00765690" w:rsidRDefault="00010BAE" w:rsidP="00010BAE">
            <w:pPr>
              <w:pStyle w:val="TableText"/>
              <w:jc w:val="right"/>
              <w:rPr>
                <w:lang w:eastAsia="en-AU"/>
              </w:rPr>
            </w:pPr>
            <w:r w:rsidRPr="00765690">
              <w:rPr>
                <w:rFonts w:eastAsia="Times New Roman"/>
                <w:lang w:eastAsia="en-AU"/>
              </w:rPr>
              <w:t>(27.8</w:t>
            </w:r>
            <w:r>
              <w:rPr>
                <w:lang w:eastAsia="en-AU"/>
              </w:rPr>
              <w:t xml:space="preserve"> </w:t>
            </w:r>
            <w:r>
              <w:rPr>
                <w:rFonts w:eastAsia="Times New Roman"/>
                <w:lang w:eastAsia="en-AU"/>
              </w:rPr>
              <w:t xml:space="preserve">– </w:t>
            </w:r>
            <w:r w:rsidRPr="00765690">
              <w:rPr>
                <w:rFonts w:eastAsia="Times New Roman"/>
                <w:lang w:eastAsia="en-AU"/>
              </w:rPr>
              <w:t>39.4)</w:t>
            </w:r>
          </w:p>
        </w:tc>
        <w:tc>
          <w:tcPr>
            <w:tcW w:w="727" w:type="dxa"/>
          </w:tcPr>
          <w:p w14:paraId="18F9F4E4" w14:textId="77777777" w:rsidR="00010BAE" w:rsidRPr="00765690" w:rsidRDefault="00010BAE" w:rsidP="00010BAE">
            <w:pPr>
              <w:pStyle w:val="TableText"/>
              <w:jc w:val="right"/>
              <w:rPr>
                <w:lang w:eastAsia="en-AU"/>
              </w:rPr>
            </w:pPr>
          </w:p>
        </w:tc>
      </w:tr>
      <w:tr w:rsidR="00010BAE" w:rsidRPr="00F9633B" w14:paraId="76F5027E" w14:textId="77777777" w:rsidTr="00204019">
        <w:trPr>
          <w:cantSplit/>
        </w:trPr>
        <w:tc>
          <w:tcPr>
            <w:tcW w:w="1908" w:type="dxa"/>
          </w:tcPr>
          <w:p w14:paraId="25FB4805"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3406BA2A"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42.8</w:t>
            </w:r>
          </w:p>
        </w:tc>
        <w:tc>
          <w:tcPr>
            <w:tcW w:w="540" w:type="dxa"/>
          </w:tcPr>
          <w:p w14:paraId="0120A8A4" w14:textId="77777777" w:rsidR="00010BAE" w:rsidRPr="00765690" w:rsidRDefault="00010BAE" w:rsidP="00010BAE">
            <w:pPr>
              <w:pStyle w:val="TableText"/>
              <w:jc w:val="right"/>
              <w:rPr>
                <w:lang w:eastAsia="en-AU"/>
              </w:rPr>
            </w:pPr>
            <w:r w:rsidRPr="00765690">
              <w:rPr>
                <w:rFonts w:eastAsia="Times New Roman"/>
                <w:lang w:eastAsia="en-AU"/>
              </w:rPr>
              <w:t>247</w:t>
            </w:r>
          </w:p>
        </w:tc>
        <w:tc>
          <w:tcPr>
            <w:tcW w:w="540" w:type="dxa"/>
          </w:tcPr>
          <w:p w14:paraId="5CF244B6" w14:textId="77777777" w:rsidR="00010BAE" w:rsidRPr="00765690" w:rsidRDefault="00010BAE" w:rsidP="00010BAE">
            <w:pPr>
              <w:pStyle w:val="TableText"/>
              <w:jc w:val="right"/>
              <w:rPr>
                <w:lang w:eastAsia="en-AU"/>
              </w:rPr>
            </w:pPr>
            <w:r w:rsidRPr="00765690">
              <w:rPr>
                <w:rFonts w:eastAsia="Times New Roman"/>
                <w:lang w:eastAsia="en-AU"/>
              </w:rPr>
              <w:t>44.1</w:t>
            </w:r>
          </w:p>
        </w:tc>
        <w:tc>
          <w:tcPr>
            <w:tcW w:w="900" w:type="dxa"/>
          </w:tcPr>
          <w:p w14:paraId="5542EF9B" w14:textId="77777777" w:rsidR="00010BAE" w:rsidRPr="00765690" w:rsidRDefault="00010BAE" w:rsidP="00010BAE">
            <w:pPr>
              <w:pStyle w:val="TableText"/>
              <w:jc w:val="right"/>
              <w:rPr>
                <w:lang w:eastAsia="en-AU"/>
              </w:rPr>
            </w:pPr>
            <w:r w:rsidRPr="00765690">
              <w:rPr>
                <w:rFonts w:eastAsia="Times New Roman"/>
                <w:lang w:eastAsia="en-AU"/>
              </w:rPr>
              <w:t>(40.0</w:t>
            </w:r>
            <w:r>
              <w:rPr>
                <w:lang w:eastAsia="en-AU"/>
              </w:rPr>
              <w:t xml:space="preserve"> </w:t>
            </w:r>
            <w:r>
              <w:rPr>
                <w:rFonts w:eastAsia="Times New Roman"/>
                <w:lang w:eastAsia="en-AU"/>
              </w:rPr>
              <w:t xml:space="preserve">– </w:t>
            </w:r>
            <w:r w:rsidRPr="00765690">
              <w:rPr>
                <w:rFonts w:eastAsia="Times New Roman"/>
                <w:lang w:eastAsia="en-AU"/>
              </w:rPr>
              <w:t>48.3)</w:t>
            </w:r>
          </w:p>
        </w:tc>
        <w:tc>
          <w:tcPr>
            <w:tcW w:w="450" w:type="dxa"/>
          </w:tcPr>
          <w:p w14:paraId="03EEEB6C" w14:textId="77777777" w:rsidR="00010BAE" w:rsidRPr="00765690" w:rsidRDefault="00010BAE" w:rsidP="00010BAE">
            <w:pPr>
              <w:pStyle w:val="TableText"/>
              <w:jc w:val="right"/>
              <w:rPr>
                <w:lang w:eastAsia="en-AU"/>
              </w:rPr>
            </w:pPr>
            <w:r w:rsidRPr="00765690">
              <w:rPr>
                <w:rFonts w:eastAsia="Times New Roman"/>
                <w:lang w:eastAsia="en-AU"/>
              </w:rPr>
              <w:t>102</w:t>
            </w:r>
          </w:p>
        </w:tc>
        <w:tc>
          <w:tcPr>
            <w:tcW w:w="450" w:type="dxa"/>
          </w:tcPr>
          <w:p w14:paraId="7FCA471A" w14:textId="77777777" w:rsidR="00010BAE" w:rsidRPr="00765690" w:rsidRDefault="00010BAE" w:rsidP="00010BAE">
            <w:pPr>
              <w:pStyle w:val="TableText"/>
              <w:jc w:val="right"/>
              <w:rPr>
                <w:lang w:eastAsia="en-AU"/>
              </w:rPr>
            </w:pPr>
            <w:r w:rsidRPr="00765690">
              <w:rPr>
                <w:rFonts w:eastAsia="Times New Roman"/>
                <w:lang w:eastAsia="en-AU"/>
              </w:rPr>
              <w:t>40.0</w:t>
            </w:r>
          </w:p>
        </w:tc>
        <w:tc>
          <w:tcPr>
            <w:tcW w:w="900" w:type="dxa"/>
          </w:tcPr>
          <w:p w14:paraId="0E16AB7B" w14:textId="77777777" w:rsidR="00010BAE" w:rsidRPr="00765690" w:rsidRDefault="00010BAE" w:rsidP="00010BAE">
            <w:pPr>
              <w:pStyle w:val="TableText"/>
              <w:jc w:val="right"/>
              <w:rPr>
                <w:lang w:eastAsia="en-AU"/>
              </w:rPr>
            </w:pPr>
            <w:r w:rsidRPr="00765690">
              <w:rPr>
                <w:rFonts w:eastAsia="Times New Roman"/>
                <w:lang w:eastAsia="en-AU"/>
              </w:rPr>
              <w:t>(34.1</w:t>
            </w:r>
            <w:r>
              <w:rPr>
                <w:lang w:eastAsia="en-AU"/>
              </w:rPr>
              <w:t xml:space="preserve"> </w:t>
            </w:r>
            <w:r>
              <w:rPr>
                <w:rFonts w:eastAsia="Times New Roman"/>
                <w:lang w:eastAsia="en-AU"/>
              </w:rPr>
              <w:t xml:space="preserve">– </w:t>
            </w:r>
            <w:r w:rsidRPr="00765690">
              <w:rPr>
                <w:rFonts w:eastAsia="Times New Roman"/>
                <w:lang w:eastAsia="en-AU"/>
              </w:rPr>
              <w:t>46.2)</w:t>
            </w:r>
          </w:p>
        </w:tc>
        <w:tc>
          <w:tcPr>
            <w:tcW w:w="727" w:type="dxa"/>
          </w:tcPr>
          <w:p w14:paraId="16BD4B0D" w14:textId="77777777" w:rsidR="00010BAE" w:rsidRPr="00765690" w:rsidRDefault="00010BAE" w:rsidP="00010BAE">
            <w:pPr>
              <w:pStyle w:val="TableText"/>
              <w:jc w:val="right"/>
              <w:rPr>
                <w:lang w:eastAsia="en-AU"/>
              </w:rPr>
            </w:pPr>
          </w:p>
        </w:tc>
      </w:tr>
      <w:tr w:rsidR="00010BAE" w:rsidRPr="00F9633B" w14:paraId="1FB68D1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06D94A2"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76EBE43D" w14:textId="77777777" w:rsidR="00010BAE" w:rsidRPr="00765690" w:rsidRDefault="00010BAE" w:rsidP="00820CAA">
            <w:pPr>
              <w:pStyle w:val="TableText"/>
              <w:jc w:val="right"/>
              <w:rPr>
                <w:rFonts w:eastAsia="Times New Roman"/>
                <w:color w:val="auto"/>
                <w:lang w:eastAsia="en-AU"/>
              </w:rPr>
            </w:pPr>
          </w:p>
        </w:tc>
        <w:tc>
          <w:tcPr>
            <w:tcW w:w="540" w:type="dxa"/>
          </w:tcPr>
          <w:p w14:paraId="529FECBF" w14:textId="77777777" w:rsidR="00010BAE" w:rsidRPr="00765690" w:rsidRDefault="00010BAE" w:rsidP="00010BAE">
            <w:pPr>
              <w:pStyle w:val="TableText"/>
              <w:jc w:val="right"/>
              <w:rPr>
                <w:lang w:eastAsia="en-AU"/>
              </w:rPr>
            </w:pPr>
            <w:r w:rsidRPr="00765690">
              <w:rPr>
                <w:rFonts w:eastAsia="Times New Roman"/>
                <w:lang w:eastAsia="en-AU"/>
              </w:rPr>
              <w:t>36</w:t>
            </w:r>
          </w:p>
        </w:tc>
        <w:tc>
          <w:tcPr>
            <w:tcW w:w="540" w:type="dxa"/>
          </w:tcPr>
          <w:p w14:paraId="5C4A4D80" w14:textId="77777777" w:rsidR="00010BAE" w:rsidRPr="00765690" w:rsidRDefault="00010BAE" w:rsidP="00010BAE">
            <w:pPr>
              <w:pStyle w:val="TableText"/>
              <w:jc w:val="right"/>
              <w:rPr>
                <w:lang w:eastAsia="en-AU"/>
              </w:rPr>
            </w:pPr>
          </w:p>
        </w:tc>
        <w:tc>
          <w:tcPr>
            <w:tcW w:w="900" w:type="dxa"/>
          </w:tcPr>
          <w:p w14:paraId="298C19D8" w14:textId="77777777" w:rsidR="00010BAE" w:rsidRPr="00765690" w:rsidRDefault="00010BAE" w:rsidP="00010BAE">
            <w:pPr>
              <w:pStyle w:val="TableText"/>
              <w:jc w:val="right"/>
              <w:rPr>
                <w:lang w:eastAsia="en-AU"/>
              </w:rPr>
            </w:pPr>
          </w:p>
        </w:tc>
        <w:tc>
          <w:tcPr>
            <w:tcW w:w="450" w:type="dxa"/>
          </w:tcPr>
          <w:p w14:paraId="7EC82DFC" w14:textId="77777777" w:rsidR="00010BAE" w:rsidRPr="00765690" w:rsidRDefault="00010BAE" w:rsidP="00010BAE">
            <w:pPr>
              <w:pStyle w:val="TableText"/>
              <w:jc w:val="right"/>
              <w:rPr>
                <w:lang w:eastAsia="en-AU"/>
              </w:rPr>
            </w:pPr>
            <w:r w:rsidRPr="00765690">
              <w:rPr>
                <w:rFonts w:eastAsia="Times New Roman"/>
                <w:lang w:eastAsia="en-AU"/>
              </w:rPr>
              <w:t>17</w:t>
            </w:r>
          </w:p>
        </w:tc>
        <w:tc>
          <w:tcPr>
            <w:tcW w:w="450" w:type="dxa"/>
          </w:tcPr>
          <w:p w14:paraId="6099176D" w14:textId="77777777" w:rsidR="00010BAE" w:rsidRPr="00765690" w:rsidRDefault="00010BAE" w:rsidP="00010BAE">
            <w:pPr>
              <w:pStyle w:val="TableText"/>
              <w:jc w:val="right"/>
              <w:rPr>
                <w:lang w:eastAsia="en-AU"/>
              </w:rPr>
            </w:pPr>
          </w:p>
        </w:tc>
        <w:tc>
          <w:tcPr>
            <w:tcW w:w="900" w:type="dxa"/>
          </w:tcPr>
          <w:p w14:paraId="6C24AC9A" w14:textId="77777777" w:rsidR="00010BAE" w:rsidRPr="00765690" w:rsidRDefault="00010BAE" w:rsidP="00010BAE">
            <w:pPr>
              <w:pStyle w:val="TableText"/>
              <w:jc w:val="right"/>
              <w:rPr>
                <w:lang w:eastAsia="en-AU"/>
              </w:rPr>
            </w:pPr>
          </w:p>
        </w:tc>
        <w:tc>
          <w:tcPr>
            <w:tcW w:w="727" w:type="dxa"/>
          </w:tcPr>
          <w:p w14:paraId="55FE8163" w14:textId="77777777" w:rsidR="00010BAE" w:rsidRPr="00765690" w:rsidRDefault="00010BAE" w:rsidP="00010BAE">
            <w:pPr>
              <w:pStyle w:val="TableText"/>
              <w:jc w:val="right"/>
              <w:rPr>
                <w:lang w:eastAsia="en-AU"/>
              </w:rPr>
            </w:pPr>
          </w:p>
        </w:tc>
      </w:tr>
      <w:tr w:rsidR="00010BAE" w:rsidRPr="00F9633B" w14:paraId="2294498F" w14:textId="77777777" w:rsidTr="00204019">
        <w:trPr>
          <w:cantSplit/>
        </w:trPr>
        <w:tc>
          <w:tcPr>
            <w:tcW w:w="1908" w:type="dxa"/>
          </w:tcPr>
          <w:p w14:paraId="39500BFE" w14:textId="77777777" w:rsidR="00010BAE" w:rsidRPr="00D851C7" w:rsidRDefault="00010BAE" w:rsidP="00820CAA">
            <w:pPr>
              <w:pStyle w:val="TableText"/>
              <w:rPr>
                <w:lang w:eastAsia="en-AU"/>
              </w:rPr>
            </w:pPr>
            <w:r w:rsidRPr="00D851C7">
              <w:rPr>
                <w:lang w:eastAsia="en-AU"/>
              </w:rPr>
              <w:t>Relationships with their children*</w:t>
            </w:r>
          </w:p>
        </w:tc>
        <w:tc>
          <w:tcPr>
            <w:tcW w:w="900" w:type="dxa"/>
          </w:tcPr>
          <w:p w14:paraId="4EE8D82E" w14:textId="77777777" w:rsidR="00010BAE" w:rsidRPr="00765690" w:rsidRDefault="00010BAE" w:rsidP="00820CAA">
            <w:pPr>
              <w:pStyle w:val="TableText"/>
              <w:jc w:val="right"/>
              <w:rPr>
                <w:color w:val="auto"/>
                <w:lang w:eastAsia="en-AU"/>
              </w:rPr>
            </w:pPr>
          </w:p>
        </w:tc>
        <w:tc>
          <w:tcPr>
            <w:tcW w:w="540" w:type="dxa"/>
          </w:tcPr>
          <w:p w14:paraId="55BA2C6F" w14:textId="77777777" w:rsidR="00010BAE" w:rsidRPr="00765690" w:rsidRDefault="00010BAE" w:rsidP="00010BAE">
            <w:pPr>
              <w:pStyle w:val="TableText"/>
              <w:jc w:val="right"/>
              <w:rPr>
                <w:lang w:eastAsia="en-AU"/>
              </w:rPr>
            </w:pPr>
          </w:p>
        </w:tc>
        <w:tc>
          <w:tcPr>
            <w:tcW w:w="540" w:type="dxa"/>
          </w:tcPr>
          <w:p w14:paraId="6247825A" w14:textId="77777777" w:rsidR="00010BAE" w:rsidRPr="00765690" w:rsidRDefault="00010BAE" w:rsidP="00010BAE">
            <w:pPr>
              <w:pStyle w:val="TableText"/>
              <w:jc w:val="right"/>
              <w:rPr>
                <w:lang w:eastAsia="en-AU"/>
              </w:rPr>
            </w:pPr>
          </w:p>
        </w:tc>
        <w:tc>
          <w:tcPr>
            <w:tcW w:w="900" w:type="dxa"/>
          </w:tcPr>
          <w:p w14:paraId="6C60A357" w14:textId="77777777" w:rsidR="00010BAE" w:rsidRPr="00765690" w:rsidRDefault="00010BAE" w:rsidP="00010BAE">
            <w:pPr>
              <w:pStyle w:val="TableText"/>
              <w:jc w:val="right"/>
              <w:rPr>
                <w:lang w:eastAsia="en-AU"/>
              </w:rPr>
            </w:pPr>
          </w:p>
        </w:tc>
        <w:tc>
          <w:tcPr>
            <w:tcW w:w="450" w:type="dxa"/>
          </w:tcPr>
          <w:p w14:paraId="526728FB" w14:textId="77777777" w:rsidR="00010BAE" w:rsidRPr="00765690" w:rsidRDefault="00010BAE" w:rsidP="00010BAE">
            <w:pPr>
              <w:pStyle w:val="TableText"/>
              <w:jc w:val="right"/>
              <w:rPr>
                <w:lang w:eastAsia="en-AU"/>
              </w:rPr>
            </w:pPr>
          </w:p>
        </w:tc>
        <w:tc>
          <w:tcPr>
            <w:tcW w:w="450" w:type="dxa"/>
          </w:tcPr>
          <w:p w14:paraId="5A9C0012" w14:textId="77777777" w:rsidR="00010BAE" w:rsidRPr="00765690" w:rsidRDefault="00010BAE" w:rsidP="00010BAE">
            <w:pPr>
              <w:pStyle w:val="TableText"/>
              <w:jc w:val="right"/>
              <w:rPr>
                <w:lang w:eastAsia="en-AU"/>
              </w:rPr>
            </w:pPr>
          </w:p>
        </w:tc>
        <w:tc>
          <w:tcPr>
            <w:tcW w:w="900" w:type="dxa"/>
          </w:tcPr>
          <w:p w14:paraId="2DBB990B" w14:textId="77777777" w:rsidR="00010BAE" w:rsidRPr="00765690" w:rsidRDefault="00010BAE" w:rsidP="00010BAE">
            <w:pPr>
              <w:pStyle w:val="TableText"/>
              <w:jc w:val="right"/>
              <w:rPr>
                <w:lang w:eastAsia="en-AU"/>
              </w:rPr>
            </w:pPr>
          </w:p>
        </w:tc>
        <w:tc>
          <w:tcPr>
            <w:tcW w:w="727" w:type="dxa"/>
          </w:tcPr>
          <w:p w14:paraId="10EB010F" w14:textId="77777777" w:rsidR="00010BAE" w:rsidRPr="00765690" w:rsidRDefault="00010BAE" w:rsidP="00010BAE">
            <w:pPr>
              <w:pStyle w:val="TableText"/>
              <w:jc w:val="right"/>
              <w:rPr>
                <w:lang w:eastAsia="en-AU"/>
              </w:rPr>
            </w:pPr>
            <w:r w:rsidRPr="00765690">
              <w:rPr>
                <w:rFonts w:eastAsia="Times New Roman"/>
                <w:lang w:eastAsia="en-AU"/>
              </w:rPr>
              <w:t>0.95</w:t>
            </w:r>
          </w:p>
        </w:tc>
      </w:tr>
      <w:tr w:rsidR="00010BAE" w:rsidRPr="00F9633B" w14:paraId="2843633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DD6B3C3"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20BB1E40"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36.8</w:t>
            </w:r>
          </w:p>
        </w:tc>
        <w:tc>
          <w:tcPr>
            <w:tcW w:w="540" w:type="dxa"/>
          </w:tcPr>
          <w:p w14:paraId="458451FE" w14:textId="77777777" w:rsidR="00010BAE" w:rsidRPr="00765690" w:rsidRDefault="00010BAE" w:rsidP="00010BAE">
            <w:pPr>
              <w:pStyle w:val="TableText"/>
              <w:jc w:val="right"/>
              <w:rPr>
                <w:lang w:eastAsia="en-AU"/>
              </w:rPr>
            </w:pPr>
            <w:r w:rsidRPr="00765690">
              <w:rPr>
                <w:rFonts w:eastAsia="Times New Roman"/>
                <w:lang w:eastAsia="en-AU"/>
              </w:rPr>
              <w:t>168</w:t>
            </w:r>
          </w:p>
        </w:tc>
        <w:tc>
          <w:tcPr>
            <w:tcW w:w="540" w:type="dxa"/>
          </w:tcPr>
          <w:p w14:paraId="004A67D3" w14:textId="77777777" w:rsidR="00010BAE" w:rsidRPr="00765690" w:rsidRDefault="00010BAE" w:rsidP="00010BAE">
            <w:pPr>
              <w:pStyle w:val="TableText"/>
              <w:jc w:val="right"/>
              <w:rPr>
                <w:lang w:eastAsia="en-AU"/>
              </w:rPr>
            </w:pPr>
            <w:r w:rsidRPr="00765690">
              <w:rPr>
                <w:rFonts w:eastAsia="Times New Roman"/>
                <w:lang w:eastAsia="en-AU"/>
              </w:rPr>
              <w:t>36.5</w:t>
            </w:r>
          </w:p>
        </w:tc>
        <w:tc>
          <w:tcPr>
            <w:tcW w:w="900" w:type="dxa"/>
          </w:tcPr>
          <w:p w14:paraId="417DC85E" w14:textId="77777777" w:rsidR="00010BAE" w:rsidRPr="00765690" w:rsidRDefault="00010BAE" w:rsidP="00010BAE">
            <w:pPr>
              <w:pStyle w:val="TableText"/>
              <w:jc w:val="right"/>
              <w:rPr>
                <w:lang w:eastAsia="en-AU"/>
              </w:rPr>
            </w:pPr>
            <w:r w:rsidRPr="00765690">
              <w:rPr>
                <w:rFonts w:eastAsia="Times New Roman"/>
                <w:lang w:eastAsia="en-AU"/>
              </w:rPr>
              <w:t>(32.2</w:t>
            </w:r>
            <w:r>
              <w:rPr>
                <w:lang w:eastAsia="en-AU"/>
              </w:rPr>
              <w:t xml:space="preserve"> </w:t>
            </w:r>
            <w:r>
              <w:rPr>
                <w:rFonts w:eastAsia="Times New Roman"/>
                <w:lang w:eastAsia="en-AU"/>
              </w:rPr>
              <w:t xml:space="preserve">– </w:t>
            </w:r>
            <w:r w:rsidRPr="00765690">
              <w:rPr>
                <w:rFonts w:eastAsia="Times New Roman"/>
                <w:lang w:eastAsia="en-AU"/>
              </w:rPr>
              <w:t>41.0)</w:t>
            </w:r>
          </w:p>
        </w:tc>
        <w:tc>
          <w:tcPr>
            <w:tcW w:w="450" w:type="dxa"/>
          </w:tcPr>
          <w:p w14:paraId="117C9944" w14:textId="77777777" w:rsidR="00010BAE" w:rsidRPr="00765690" w:rsidRDefault="00010BAE" w:rsidP="00010BAE">
            <w:pPr>
              <w:pStyle w:val="TableText"/>
              <w:jc w:val="right"/>
              <w:rPr>
                <w:lang w:eastAsia="en-AU"/>
              </w:rPr>
            </w:pPr>
            <w:r w:rsidRPr="00765690">
              <w:rPr>
                <w:rFonts w:eastAsia="Times New Roman"/>
                <w:lang w:eastAsia="en-AU"/>
              </w:rPr>
              <w:t>76</w:t>
            </w:r>
          </w:p>
        </w:tc>
        <w:tc>
          <w:tcPr>
            <w:tcW w:w="450" w:type="dxa"/>
          </w:tcPr>
          <w:p w14:paraId="741082C4" w14:textId="77777777" w:rsidR="00010BAE" w:rsidRPr="00765690" w:rsidRDefault="00010BAE" w:rsidP="00010BAE">
            <w:pPr>
              <w:pStyle w:val="TableText"/>
              <w:jc w:val="right"/>
              <w:rPr>
                <w:lang w:eastAsia="en-AU"/>
              </w:rPr>
            </w:pPr>
            <w:r w:rsidRPr="00765690">
              <w:rPr>
                <w:rFonts w:eastAsia="Times New Roman"/>
                <w:lang w:eastAsia="en-AU"/>
              </w:rPr>
              <w:t>37.4</w:t>
            </w:r>
          </w:p>
        </w:tc>
        <w:tc>
          <w:tcPr>
            <w:tcW w:w="900" w:type="dxa"/>
          </w:tcPr>
          <w:p w14:paraId="38759AD4" w14:textId="77777777" w:rsidR="00010BAE" w:rsidRPr="00765690" w:rsidRDefault="00010BAE" w:rsidP="00010BAE">
            <w:pPr>
              <w:pStyle w:val="TableText"/>
              <w:jc w:val="right"/>
              <w:rPr>
                <w:lang w:eastAsia="en-AU"/>
              </w:rPr>
            </w:pPr>
            <w:r w:rsidRPr="00765690">
              <w:rPr>
                <w:rFonts w:eastAsia="Times New Roman"/>
                <w:lang w:eastAsia="en-AU"/>
              </w:rPr>
              <w:t>(31.0</w:t>
            </w:r>
            <w:r>
              <w:rPr>
                <w:lang w:eastAsia="en-AU"/>
              </w:rPr>
              <w:t xml:space="preserve"> </w:t>
            </w:r>
            <w:r>
              <w:rPr>
                <w:rFonts w:eastAsia="Times New Roman"/>
                <w:lang w:eastAsia="en-AU"/>
              </w:rPr>
              <w:t xml:space="preserve">– </w:t>
            </w:r>
            <w:r w:rsidRPr="00765690">
              <w:rPr>
                <w:rFonts w:eastAsia="Times New Roman"/>
                <w:lang w:eastAsia="en-AU"/>
              </w:rPr>
              <w:t>44.4)</w:t>
            </w:r>
          </w:p>
        </w:tc>
        <w:tc>
          <w:tcPr>
            <w:tcW w:w="727" w:type="dxa"/>
          </w:tcPr>
          <w:p w14:paraId="12C19A26" w14:textId="77777777" w:rsidR="00010BAE" w:rsidRPr="00765690" w:rsidRDefault="00010BAE" w:rsidP="00010BAE">
            <w:pPr>
              <w:pStyle w:val="TableText"/>
              <w:jc w:val="right"/>
              <w:rPr>
                <w:lang w:eastAsia="en-AU"/>
              </w:rPr>
            </w:pPr>
          </w:p>
        </w:tc>
      </w:tr>
      <w:tr w:rsidR="00010BAE" w:rsidRPr="00F9633B" w14:paraId="40D0B960" w14:textId="77777777" w:rsidTr="00204019">
        <w:trPr>
          <w:cantSplit/>
        </w:trPr>
        <w:tc>
          <w:tcPr>
            <w:tcW w:w="1908" w:type="dxa"/>
          </w:tcPr>
          <w:p w14:paraId="3C414244"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2E980106"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24.9</w:t>
            </w:r>
          </w:p>
        </w:tc>
        <w:tc>
          <w:tcPr>
            <w:tcW w:w="540" w:type="dxa"/>
          </w:tcPr>
          <w:p w14:paraId="186C0040" w14:textId="77777777" w:rsidR="00010BAE" w:rsidRPr="00765690" w:rsidRDefault="00010BAE" w:rsidP="00010BAE">
            <w:pPr>
              <w:pStyle w:val="TableText"/>
              <w:jc w:val="right"/>
              <w:rPr>
                <w:lang w:eastAsia="en-AU"/>
              </w:rPr>
            </w:pPr>
            <w:r w:rsidRPr="00765690">
              <w:rPr>
                <w:rFonts w:eastAsia="Times New Roman"/>
                <w:lang w:eastAsia="en-AU"/>
              </w:rPr>
              <w:t>114</w:t>
            </w:r>
          </w:p>
        </w:tc>
        <w:tc>
          <w:tcPr>
            <w:tcW w:w="540" w:type="dxa"/>
          </w:tcPr>
          <w:p w14:paraId="02524C27" w14:textId="77777777" w:rsidR="00010BAE" w:rsidRPr="00765690" w:rsidRDefault="00010BAE" w:rsidP="00010BAE">
            <w:pPr>
              <w:pStyle w:val="TableText"/>
              <w:jc w:val="right"/>
              <w:rPr>
                <w:lang w:eastAsia="en-AU"/>
              </w:rPr>
            </w:pPr>
            <w:r w:rsidRPr="00765690">
              <w:rPr>
                <w:rFonts w:eastAsia="Times New Roman"/>
                <w:lang w:eastAsia="en-AU"/>
              </w:rPr>
              <w:t>24.8</w:t>
            </w:r>
          </w:p>
        </w:tc>
        <w:tc>
          <w:tcPr>
            <w:tcW w:w="900" w:type="dxa"/>
          </w:tcPr>
          <w:p w14:paraId="2A4030C9" w14:textId="77777777" w:rsidR="00010BAE" w:rsidRPr="00765690" w:rsidRDefault="00010BAE" w:rsidP="00010BAE">
            <w:pPr>
              <w:pStyle w:val="TableText"/>
              <w:jc w:val="right"/>
              <w:rPr>
                <w:lang w:eastAsia="en-AU"/>
              </w:rPr>
            </w:pPr>
            <w:r w:rsidRPr="00765690">
              <w:rPr>
                <w:rFonts w:eastAsia="Times New Roman"/>
                <w:lang w:eastAsia="en-AU"/>
              </w:rPr>
              <w:t>(21.0</w:t>
            </w:r>
            <w:r>
              <w:rPr>
                <w:lang w:eastAsia="en-AU"/>
              </w:rPr>
              <w:t xml:space="preserve"> </w:t>
            </w:r>
            <w:r>
              <w:rPr>
                <w:rFonts w:eastAsia="Times New Roman"/>
                <w:lang w:eastAsia="en-AU"/>
              </w:rPr>
              <w:t xml:space="preserve">– </w:t>
            </w:r>
            <w:r w:rsidRPr="00765690">
              <w:rPr>
                <w:rFonts w:eastAsia="Times New Roman"/>
                <w:lang w:eastAsia="en-AU"/>
              </w:rPr>
              <w:t>29.0)</w:t>
            </w:r>
          </w:p>
        </w:tc>
        <w:tc>
          <w:tcPr>
            <w:tcW w:w="450" w:type="dxa"/>
          </w:tcPr>
          <w:p w14:paraId="7B9C66D6" w14:textId="77777777" w:rsidR="00010BAE" w:rsidRPr="00765690" w:rsidRDefault="00010BAE" w:rsidP="00010BAE">
            <w:pPr>
              <w:pStyle w:val="TableText"/>
              <w:jc w:val="right"/>
              <w:rPr>
                <w:lang w:eastAsia="en-AU"/>
              </w:rPr>
            </w:pPr>
            <w:r w:rsidRPr="00765690">
              <w:rPr>
                <w:rFonts w:eastAsia="Times New Roman"/>
                <w:lang w:eastAsia="en-AU"/>
              </w:rPr>
              <w:t>51</w:t>
            </w:r>
          </w:p>
        </w:tc>
        <w:tc>
          <w:tcPr>
            <w:tcW w:w="450" w:type="dxa"/>
          </w:tcPr>
          <w:p w14:paraId="3A220C17" w14:textId="77777777" w:rsidR="00010BAE" w:rsidRPr="00765690" w:rsidRDefault="00010BAE" w:rsidP="00010BAE">
            <w:pPr>
              <w:pStyle w:val="TableText"/>
              <w:jc w:val="right"/>
              <w:rPr>
                <w:lang w:eastAsia="en-AU"/>
              </w:rPr>
            </w:pPr>
            <w:r w:rsidRPr="00765690">
              <w:rPr>
                <w:rFonts w:eastAsia="Times New Roman"/>
                <w:lang w:eastAsia="en-AU"/>
              </w:rPr>
              <w:t>25.1</w:t>
            </w:r>
          </w:p>
        </w:tc>
        <w:tc>
          <w:tcPr>
            <w:tcW w:w="900" w:type="dxa"/>
          </w:tcPr>
          <w:p w14:paraId="47369B02" w14:textId="77777777" w:rsidR="00010BAE" w:rsidRPr="00765690" w:rsidRDefault="00010BAE" w:rsidP="00010BAE">
            <w:pPr>
              <w:pStyle w:val="TableText"/>
              <w:jc w:val="right"/>
              <w:rPr>
                <w:lang w:eastAsia="en-AU"/>
              </w:rPr>
            </w:pPr>
            <w:r w:rsidRPr="00765690">
              <w:rPr>
                <w:rFonts w:eastAsia="Times New Roman"/>
                <w:lang w:eastAsia="en-AU"/>
              </w:rPr>
              <w:t>(19.6</w:t>
            </w:r>
            <w:r>
              <w:rPr>
                <w:lang w:eastAsia="en-AU"/>
              </w:rPr>
              <w:t xml:space="preserve"> </w:t>
            </w:r>
            <w:r>
              <w:rPr>
                <w:rFonts w:eastAsia="Times New Roman"/>
                <w:lang w:eastAsia="en-AU"/>
              </w:rPr>
              <w:t xml:space="preserve">– </w:t>
            </w:r>
            <w:r w:rsidRPr="00765690">
              <w:rPr>
                <w:rFonts w:eastAsia="Times New Roman"/>
                <w:lang w:eastAsia="en-AU"/>
              </w:rPr>
              <w:t>31.6)</w:t>
            </w:r>
          </w:p>
        </w:tc>
        <w:tc>
          <w:tcPr>
            <w:tcW w:w="727" w:type="dxa"/>
          </w:tcPr>
          <w:p w14:paraId="14E56E9A" w14:textId="77777777" w:rsidR="00010BAE" w:rsidRPr="00765690" w:rsidRDefault="00010BAE" w:rsidP="00010BAE">
            <w:pPr>
              <w:pStyle w:val="TableText"/>
              <w:jc w:val="right"/>
              <w:rPr>
                <w:lang w:eastAsia="en-AU"/>
              </w:rPr>
            </w:pPr>
          </w:p>
        </w:tc>
      </w:tr>
      <w:tr w:rsidR="00010BAE" w:rsidRPr="00F9633B" w14:paraId="4FFC019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26470E4"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024BAC94"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38.3</w:t>
            </w:r>
          </w:p>
        </w:tc>
        <w:tc>
          <w:tcPr>
            <w:tcW w:w="540" w:type="dxa"/>
          </w:tcPr>
          <w:p w14:paraId="2C2863C3" w14:textId="77777777" w:rsidR="00010BAE" w:rsidRPr="00765690" w:rsidRDefault="00010BAE" w:rsidP="00010BAE">
            <w:pPr>
              <w:pStyle w:val="TableText"/>
              <w:jc w:val="right"/>
              <w:rPr>
                <w:lang w:eastAsia="en-AU"/>
              </w:rPr>
            </w:pPr>
            <w:r w:rsidRPr="00765690">
              <w:rPr>
                <w:rFonts w:eastAsia="Times New Roman"/>
                <w:lang w:eastAsia="en-AU"/>
              </w:rPr>
              <w:t>178</w:t>
            </w:r>
          </w:p>
        </w:tc>
        <w:tc>
          <w:tcPr>
            <w:tcW w:w="540" w:type="dxa"/>
          </w:tcPr>
          <w:p w14:paraId="2487F9F3" w14:textId="77777777" w:rsidR="00010BAE" w:rsidRPr="00765690" w:rsidRDefault="00010BAE" w:rsidP="00010BAE">
            <w:pPr>
              <w:pStyle w:val="TableText"/>
              <w:jc w:val="right"/>
              <w:rPr>
                <w:lang w:eastAsia="en-AU"/>
              </w:rPr>
            </w:pPr>
            <w:r w:rsidRPr="00765690">
              <w:rPr>
                <w:rFonts w:eastAsia="Times New Roman"/>
                <w:lang w:eastAsia="en-AU"/>
              </w:rPr>
              <w:t>38.7</w:t>
            </w:r>
          </w:p>
        </w:tc>
        <w:tc>
          <w:tcPr>
            <w:tcW w:w="900" w:type="dxa"/>
          </w:tcPr>
          <w:p w14:paraId="0F8C9C0C" w14:textId="77777777" w:rsidR="00010BAE" w:rsidRPr="00765690" w:rsidRDefault="00010BAE" w:rsidP="00010BAE">
            <w:pPr>
              <w:pStyle w:val="TableText"/>
              <w:jc w:val="right"/>
              <w:rPr>
                <w:lang w:eastAsia="en-AU"/>
              </w:rPr>
            </w:pPr>
            <w:r w:rsidRPr="00765690">
              <w:rPr>
                <w:rFonts w:eastAsia="Times New Roman"/>
                <w:lang w:eastAsia="en-AU"/>
              </w:rPr>
              <w:t>(34.3</w:t>
            </w:r>
            <w:r>
              <w:rPr>
                <w:lang w:eastAsia="en-AU"/>
              </w:rPr>
              <w:t xml:space="preserve"> </w:t>
            </w:r>
            <w:r>
              <w:rPr>
                <w:rFonts w:eastAsia="Times New Roman"/>
                <w:lang w:eastAsia="en-AU"/>
              </w:rPr>
              <w:t xml:space="preserve">– </w:t>
            </w:r>
            <w:r w:rsidRPr="00765690">
              <w:rPr>
                <w:rFonts w:eastAsia="Times New Roman"/>
                <w:lang w:eastAsia="en-AU"/>
              </w:rPr>
              <w:t>43.2)</w:t>
            </w:r>
          </w:p>
        </w:tc>
        <w:tc>
          <w:tcPr>
            <w:tcW w:w="450" w:type="dxa"/>
          </w:tcPr>
          <w:p w14:paraId="204B37C0" w14:textId="77777777" w:rsidR="00010BAE" w:rsidRPr="00765690" w:rsidRDefault="00010BAE" w:rsidP="00010BAE">
            <w:pPr>
              <w:pStyle w:val="TableText"/>
              <w:jc w:val="right"/>
              <w:rPr>
                <w:lang w:eastAsia="en-AU"/>
              </w:rPr>
            </w:pPr>
            <w:r w:rsidRPr="00765690">
              <w:rPr>
                <w:rFonts w:eastAsia="Times New Roman"/>
                <w:lang w:eastAsia="en-AU"/>
              </w:rPr>
              <w:t>76</w:t>
            </w:r>
          </w:p>
        </w:tc>
        <w:tc>
          <w:tcPr>
            <w:tcW w:w="450" w:type="dxa"/>
          </w:tcPr>
          <w:p w14:paraId="00A68DDB" w14:textId="77777777" w:rsidR="00010BAE" w:rsidRPr="00765690" w:rsidRDefault="00010BAE" w:rsidP="00010BAE">
            <w:pPr>
              <w:pStyle w:val="TableText"/>
              <w:jc w:val="right"/>
              <w:rPr>
                <w:lang w:eastAsia="en-AU"/>
              </w:rPr>
            </w:pPr>
            <w:r w:rsidRPr="00765690">
              <w:rPr>
                <w:rFonts w:eastAsia="Times New Roman"/>
                <w:lang w:eastAsia="en-AU"/>
              </w:rPr>
              <w:t>37.4</w:t>
            </w:r>
          </w:p>
        </w:tc>
        <w:tc>
          <w:tcPr>
            <w:tcW w:w="900" w:type="dxa"/>
          </w:tcPr>
          <w:p w14:paraId="109CBA84" w14:textId="77777777" w:rsidR="00010BAE" w:rsidRPr="00765690" w:rsidRDefault="00010BAE" w:rsidP="00010BAE">
            <w:pPr>
              <w:pStyle w:val="TableText"/>
              <w:jc w:val="right"/>
              <w:rPr>
                <w:lang w:eastAsia="en-AU"/>
              </w:rPr>
            </w:pPr>
            <w:r w:rsidRPr="00765690">
              <w:rPr>
                <w:rFonts w:eastAsia="Times New Roman"/>
                <w:lang w:eastAsia="en-AU"/>
              </w:rPr>
              <w:t>(31.0</w:t>
            </w:r>
            <w:r>
              <w:rPr>
                <w:lang w:eastAsia="en-AU"/>
              </w:rPr>
              <w:t xml:space="preserve"> </w:t>
            </w:r>
            <w:r>
              <w:rPr>
                <w:rFonts w:eastAsia="Times New Roman"/>
                <w:lang w:eastAsia="en-AU"/>
              </w:rPr>
              <w:t xml:space="preserve">– </w:t>
            </w:r>
            <w:r w:rsidRPr="00765690">
              <w:rPr>
                <w:rFonts w:eastAsia="Times New Roman"/>
                <w:lang w:eastAsia="en-AU"/>
              </w:rPr>
              <w:t>44.4)</w:t>
            </w:r>
          </w:p>
        </w:tc>
        <w:tc>
          <w:tcPr>
            <w:tcW w:w="727" w:type="dxa"/>
          </w:tcPr>
          <w:p w14:paraId="67AC1705" w14:textId="77777777" w:rsidR="00010BAE" w:rsidRPr="00765690" w:rsidRDefault="00010BAE" w:rsidP="00010BAE">
            <w:pPr>
              <w:pStyle w:val="TableText"/>
              <w:jc w:val="right"/>
              <w:rPr>
                <w:lang w:eastAsia="en-AU"/>
              </w:rPr>
            </w:pPr>
          </w:p>
        </w:tc>
      </w:tr>
      <w:tr w:rsidR="00010BAE" w:rsidRPr="00F9633B" w14:paraId="24B162B8" w14:textId="77777777" w:rsidTr="00204019">
        <w:trPr>
          <w:cantSplit/>
        </w:trPr>
        <w:tc>
          <w:tcPr>
            <w:tcW w:w="1908" w:type="dxa"/>
          </w:tcPr>
          <w:p w14:paraId="11D57C5C"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461096FC" w14:textId="77777777" w:rsidR="00010BAE" w:rsidRPr="00765690" w:rsidRDefault="00010BAE" w:rsidP="00820CAA">
            <w:pPr>
              <w:pStyle w:val="TableText"/>
              <w:jc w:val="right"/>
              <w:rPr>
                <w:rFonts w:eastAsia="Times New Roman"/>
                <w:color w:val="auto"/>
                <w:lang w:eastAsia="en-AU"/>
              </w:rPr>
            </w:pPr>
          </w:p>
        </w:tc>
        <w:tc>
          <w:tcPr>
            <w:tcW w:w="540" w:type="dxa"/>
          </w:tcPr>
          <w:p w14:paraId="057D18EB" w14:textId="77777777" w:rsidR="00010BAE" w:rsidRPr="00765690" w:rsidRDefault="00010BAE" w:rsidP="00010BAE">
            <w:pPr>
              <w:pStyle w:val="TableText"/>
              <w:jc w:val="right"/>
              <w:rPr>
                <w:lang w:eastAsia="en-AU"/>
              </w:rPr>
            </w:pPr>
            <w:r w:rsidRPr="00765690">
              <w:rPr>
                <w:rFonts w:eastAsia="Times New Roman"/>
                <w:lang w:eastAsia="en-AU"/>
              </w:rPr>
              <w:t>25</w:t>
            </w:r>
          </w:p>
        </w:tc>
        <w:tc>
          <w:tcPr>
            <w:tcW w:w="540" w:type="dxa"/>
          </w:tcPr>
          <w:p w14:paraId="2B319AE8" w14:textId="77777777" w:rsidR="00010BAE" w:rsidRPr="00765690" w:rsidRDefault="00010BAE" w:rsidP="00010BAE">
            <w:pPr>
              <w:pStyle w:val="TableText"/>
              <w:jc w:val="right"/>
              <w:rPr>
                <w:lang w:eastAsia="en-AU"/>
              </w:rPr>
            </w:pPr>
          </w:p>
        </w:tc>
        <w:tc>
          <w:tcPr>
            <w:tcW w:w="900" w:type="dxa"/>
          </w:tcPr>
          <w:p w14:paraId="29107E37" w14:textId="77777777" w:rsidR="00010BAE" w:rsidRPr="00765690" w:rsidRDefault="00010BAE" w:rsidP="00010BAE">
            <w:pPr>
              <w:pStyle w:val="TableText"/>
              <w:jc w:val="right"/>
              <w:rPr>
                <w:lang w:eastAsia="en-AU"/>
              </w:rPr>
            </w:pPr>
          </w:p>
        </w:tc>
        <w:tc>
          <w:tcPr>
            <w:tcW w:w="450" w:type="dxa"/>
          </w:tcPr>
          <w:p w14:paraId="78C6C5D7" w14:textId="77777777" w:rsidR="00010BAE" w:rsidRPr="00765690" w:rsidRDefault="00010BAE" w:rsidP="00010BAE">
            <w:pPr>
              <w:pStyle w:val="TableText"/>
              <w:jc w:val="right"/>
              <w:rPr>
                <w:lang w:eastAsia="en-AU"/>
              </w:rPr>
            </w:pPr>
            <w:r w:rsidRPr="00765690">
              <w:rPr>
                <w:rFonts w:eastAsia="Times New Roman"/>
                <w:lang w:eastAsia="en-AU"/>
              </w:rPr>
              <w:t>11</w:t>
            </w:r>
          </w:p>
        </w:tc>
        <w:tc>
          <w:tcPr>
            <w:tcW w:w="450" w:type="dxa"/>
          </w:tcPr>
          <w:p w14:paraId="7CA0BC58" w14:textId="77777777" w:rsidR="00010BAE" w:rsidRPr="00765690" w:rsidRDefault="00010BAE" w:rsidP="00010BAE">
            <w:pPr>
              <w:pStyle w:val="TableText"/>
              <w:jc w:val="right"/>
              <w:rPr>
                <w:lang w:eastAsia="en-AU"/>
              </w:rPr>
            </w:pPr>
          </w:p>
        </w:tc>
        <w:tc>
          <w:tcPr>
            <w:tcW w:w="900" w:type="dxa"/>
          </w:tcPr>
          <w:p w14:paraId="3D6663E5" w14:textId="77777777" w:rsidR="00010BAE" w:rsidRPr="00765690" w:rsidRDefault="00010BAE" w:rsidP="00010BAE">
            <w:pPr>
              <w:pStyle w:val="TableText"/>
              <w:jc w:val="right"/>
              <w:rPr>
                <w:lang w:eastAsia="en-AU"/>
              </w:rPr>
            </w:pPr>
          </w:p>
        </w:tc>
        <w:tc>
          <w:tcPr>
            <w:tcW w:w="727" w:type="dxa"/>
          </w:tcPr>
          <w:p w14:paraId="1C131FA3" w14:textId="77777777" w:rsidR="00010BAE" w:rsidRPr="00765690" w:rsidRDefault="00010BAE" w:rsidP="00010BAE">
            <w:pPr>
              <w:pStyle w:val="TableText"/>
              <w:jc w:val="right"/>
              <w:rPr>
                <w:lang w:eastAsia="en-AU"/>
              </w:rPr>
            </w:pPr>
          </w:p>
        </w:tc>
      </w:tr>
      <w:tr w:rsidR="00010BAE" w:rsidRPr="00F9633B" w14:paraId="04959C1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424F0A7" w14:textId="77777777" w:rsidR="00010BAE" w:rsidRPr="00765690" w:rsidRDefault="00010BAE" w:rsidP="00820CAA">
            <w:pPr>
              <w:pStyle w:val="TableText"/>
              <w:rPr>
                <w:lang w:eastAsia="en-AU"/>
              </w:rPr>
            </w:pPr>
            <w:r w:rsidRPr="00765690">
              <w:rPr>
                <w:lang w:eastAsia="en-AU"/>
              </w:rPr>
              <w:t>Relationships with other immediate family</w:t>
            </w:r>
          </w:p>
        </w:tc>
        <w:tc>
          <w:tcPr>
            <w:tcW w:w="900" w:type="dxa"/>
          </w:tcPr>
          <w:p w14:paraId="58311F44" w14:textId="77777777" w:rsidR="00010BAE" w:rsidRPr="00765690" w:rsidRDefault="00010BAE" w:rsidP="00820CAA">
            <w:pPr>
              <w:pStyle w:val="TableText"/>
              <w:jc w:val="right"/>
              <w:rPr>
                <w:color w:val="auto"/>
                <w:lang w:eastAsia="en-AU"/>
              </w:rPr>
            </w:pPr>
          </w:p>
        </w:tc>
        <w:tc>
          <w:tcPr>
            <w:tcW w:w="540" w:type="dxa"/>
          </w:tcPr>
          <w:p w14:paraId="6F89636B" w14:textId="77777777" w:rsidR="00010BAE" w:rsidRPr="00765690" w:rsidRDefault="00010BAE" w:rsidP="00010BAE">
            <w:pPr>
              <w:pStyle w:val="TableText"/>
              <w:jc w:val="right"/>
              <w:rPr>
                <w:lang w:eastAsia="en-AU"/>
              </w:rPr>
            </w:pPr>
          </w:p>
        </w:tc>
        <w:tc>
          <w:tcPr>
            <w:tcW w:w="540" w:type="dxa"/>
          </w:tcPr>
          <w:p w14:paraId="04B7F969" w14:textId="77777777" w:rsidR="00010BAE" w:rsidRPr="00765690" w:rsidRDefault="00010BAE" w:rsidP="00010BAE">
            <w:pPr>
              <w:pStyle w:val="TableText"/>
              <w:jc w:val="right"/>
              <w:rPr>
                <w:lang w:eastAsia="en-AU"/>
              </w:rPr>
            </w:pPr>
          </w:p>
        </w:tc>
        <w:tc>
          <w:tcPr>
            <w:tcW w:w="900" w:type="dxa"/>
          </w:tcPr>
          <w:p w14:paraId="20E7D63C" w14:textId="77777777" w:rsidR="00010BAE" w:rsidRPr="00765690" w:rsidRDefault="00010BAE" w:rsidP="00010BAE">
            <w:pPr>
              <w:pStyle w:val="TableText"/>
              <w:jc w:val="right"/>
              <w:rPr>
                <w:lang w:eastAsia="en-AU"/>
              </w:rPr>
            </w:pPr>
          </w:p>
        </w:tc>
        <w:tc>
          <w:tcPr>
            <w:tcW w:w="450" w:type="dxa"/>
          </w:tcPr>
          <w:p w14:paraId="79129243" w14:textId="77777777" w:rsidR="00010BAE" w:rsidRPr="00765690" w:rsidRDefault="00010BAE" w:rsidP="00010BAE">
            <w:pPr>
              <w:pStyle w:val="TableText"/>
              <w:jc w:val="right"/>
              <w:rPr>
                <w:lang w:eastAsia="en-AU"/>
              </w:rPr>
            </w:pPr>
          </w:p>
        </w:tc>
        <w:tc>
          <w:tcPr>
            <w:tcW w:w="450" w:type="dxa"/>
          </w:tcPr>
          <w:p w14:paraId="588205B5" w14:textId="77777777" w:rsidR="00010BAE" w:rsidRPr="00765690" w:rsidRDefault="00010BAE" w:rsidP="00010BAE">
            <w:pPr>
              <w:pStyle w:val="TableText"/>
              <w:jc w:val="right"/>
              <w:rPr>
                <w:lang w:eastAsia="en-AU"/>
              </w:rPr>
            </w:pPr>
          </w:p>
        </w:tc>
        <w:tc>
          <w:tcPr>
            <w:tcW w:w="900" w:type="dxa"/>
          </w:tcPr>
          <w:p w14:paraId="0F21C3DA" w14:textId="77777777" w:rsidR="00010BAE" w:rsidRPr="00765690" w:rsidRDefault="00010BAE" w:rsidP="00010BAE">
            <w:pPr>
              <w:pStyle w:val="TableText"/>
              <w:jc w:val="right"/>
              <w:rPr>
                <w:lang w:eastAsia="en-AU"/>
              </w:rPr>
            </w:pPr>
          </w:p>
        </w:tc>
        <w:tc>
          <w:tcPr>
            <w:tcW w:w="727" w:type="dxa"/>
          </w:tcPr>
          <w:p w14:paraId="1D634688" w14:textId="77777777" w:rsidR="00010BAE" w:rsidRPr="00765690" w:rsidRDefault="00010BAE" w:rsidP="00010BAE">
            <w:pPr>
              <w:pStyle w:val="TableText"/>
              <w:jc w:val="right"/>
              <w:rPr>
                <w:lang w:eastAsia="en-AU"/>
              </w:rPr>
            </w:pPr>
            <w:r w:rsidRPr="00765690">
              <w:rPr>
                <w:rFonts w:eastAsia="Times New Roman"/>
                <w:lang w:eastAsia="en-AU"/>
              </w:rPr>
              <w:t>0.39</w:t>
            </w:r>
          </w:p>
        </w:tc>
      </w:tr>
      <w:tr w:rsidR="00010BAE" w:rsidRPr="00F9633B" w14:paraId="2BD6FE85" w14:textId="77777777" w:rsidTr="00204019">
        <w:trPr>
          <w:cantSplit/>
        </w:trPr>
        <w:tc>
          <w:tcPr>
            <w:tcW w:w="1908" w:type="dxa"/>
          </w:tcPr>
          <w:p w14:paraId="7A90BE51"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1DE22596"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26.9</w:t>
            </w:r>
          </w:p>
        </w:tc>
        <w:tc>
          <w:tcPr>
            <w:tcW w:w="540" w:type="dxa"/>
          </w:tcPr>
          <w:p w14:paraId="07C89E39" w14:textId="77777777" w:rsidR="00010BAE" w:rsidRPr="00765690" w:rsidRDefault="00010BAE" w:rsidP="00010BAE">
            <w:pPr>
              <w:pStyle w:val="TableText"/>
              <w:jc w:val="right"/>
              <w:rPr>
                <w:lang w:eastAsia="en-AU"/>
              </w:rPr>
            </w:pPr>
            <w:r w:rsidRPr="00765690">
              <w:rPr>
                <w:rFonts w:eastAsia="Times New Roman"/>
                <w:lang w:eastAsia="en-AU"/>
              </w:rPr>
              <w:t>141</w:t>
            </w:r>
          </w:p>
        </w:tc>
        <w:tc>
          <w:tcPr>
            <w:tcW w:w="540" w:type="dxa"/>
          </w:tcPr>
          <w:p w14:paraId="366AA30F" w14:textId="77777777" w:rsidR="00010BAE" w:rsidRPr="00765690" w:rsidRDefault="00010BAE" w:rsidP="00010BAE">
            <w:pPr>
              <w:pStyle w:val="TableText"/>
              <w:jc w:val="right"/>
              <w:rPr>
                <w:lang w:eastAsia="en-AU"/>
              </w:rPr>
            </w:pPr>
            <w:r w:rsidRPr="00765690">
              <w:rPr>
                <w:rFonts w:eastAsia="Times New Roman"/>
                <w:lang w:eastAsia="en-AU"/>
              </w:rPr>
              <w:t>25.5</w:t>
            </w:r>
          </w:p>
        </w:tc>
        <w:tc>
          <w:tcPr>
            <w:tcW w:w="900" w:type="dxa"/>
          </w:tcPr>
          <w:p w14:paraId="33FE52B0" w14:textId="77777777" w:rsidR="00010BAE" w:rsidRPr="00765690" w:rsidRDefault="00010BAE" w:rsidP="00010BAE">
            <w:pPr>
              <w:pStyle w:val="TableText"/>
              <w:jc w:val="right"/>
              <w:rPr>
                <w:lang w:eastAsia="en-AU"/>
              </w:rPr>
            </w:pPr>
            <w:r w:rsidRPr="00765690">
              <w:rPr>
                <w:rFonts w:eastAsia="Times New Roman"/>
                <w:lang w:eastAsia="en-AU"/>
              </w:rPr>
              <w:t>(22.0</w:t>
            </w:r>
            <w:r>
              <w:rPr>
                <w:lang w:eastAsia="en-AU"/>
              </w:rPr>
              <w:t xml:space="preserve"> </w:t>
            </w:r>
            <w:r>
              <w:rPr>
                <w:rFonts w:eastAsia="Times New Roman"/>
                <w:lang w:eastAsia="en-AU"/>
              </w:rPr>
              <w:t xml:space="preserve">– </w:t>
            </w:r>
            <w:r w:rsidRPr="00765690">
              <w:rPr>
                <w:rFonts w:eastAsia="Times New Roman"/>
                <w:lang w:eastAsia="en-AU"/>
              </w:rPr>
              <w:t>29.3)</w:t>
            </w:r>
          </w:p>
        </w:tc>
        <w:tc>
          <w:tcPr>
            <w:tcW w:w="450" w:type="dxa"/>
          </w:tcPr>
          <w:p w14:paraId="3EB6F46B" w14:textId="77777777" w:rsidR="00010BAE" w:rsidRPr="00765690" w:rsidRDefault="00010BAE" w:rsidP="00010BAE">
            <w:pPr>
              <w:pStyle w:val="TableText"/>
              <w:jc w:val="right"/>
              <w:rPr>
                <w:lang w:eastAsia="en-AU"/>
              </w:rPr>
            </w:pPr>
            <w:r w:rsidRPr="00765690">
              <w:rPr>
                <w:rFonts w:eastAsia="Times New Roman"/>
                <w:lang w:eastAsia="en-AU"/>
              </w:rPr>
              <w:t>78</w:t>
            </w:r>
          </w:p>
        </w:tc>
        <w:tc>
          <w:tcPr>
            <w:tcW w:w="450" w:type="dxa"/>
          </w:tcPr>
          <w:p w14:paraId="0BCB757B" w14:textId="77777777" w:rsidR="00010BAE" w:rsidRPr="00765690" w:rsidRDefault="00010BAE" w:rsidP="00010BAE">
            <w:pPr>
              <w:pStyle w:val="TableText"/>
              <w:jc w:val="right"/>
              <w:rPr>
                <w:lang w:eastAsia="en-AU"/>
              </w:rPr>
            </w:pPr>
            <w:r w:rsidRPr="00765690">
              <w:rPr>
                <w:rFonts w:eastAsia="Times New Roman"/>
                <w:lang w:eastAsia="en-AU"/>
              </w:rPr>
              <w:t>30.0</w:t>
            </w:r>
          </w:p>
        </w:tc>
        <w:tc>
          <w:tcPr>
            <w:tcW w:w="900" w:type="dxa"/>
          </w:tcPr>
          <w:p w14:paraId="1766A389" w14:textId="77777777" w:rsidR="00010BAE" w:rsidRPr="00765690" w:rsidRDefault="00010BAE" w:rsidP="00010BAE">
            <w:pPr>
              <w:pStyle w:val="TableText"/>
              <w:jc w:val="right"/>
              <w:rPr>
                <w:lang w:eastAsia="en-AU"/>
              </w:rPr>
            </w:pPr>
            <w:r w:rsidRPr="00765690">
              <w:rPr>
                <w:rFonts w:eastAsia="Times New Roman"/>
                <w:lang w:eastAsia="en-AU"/>
              </w:rPr>
              <w:t>(24.7</w:t>
            </w:r>
            <w:r>
              <w:rPr>
                <w:lang w:eastAsia="en-AU"/>
              </w:rPr>
              <w:t xml:space="preserve"> </w:t>
            </w:r>
            <w:r>
              <w:rPr>
                <w:rFonts w:eastAsia="Times New Roman"/>
                <w:lang w:eastAsia="en-AU"/>
              </w:rPr>
              <w:t xml:space="preserve">– </w:t>
            </w:r>
            <w:r w:rsidRPr="00765690">
              <w:rPr>
                <w:rFonts w:eastAsia="Times New Roman"/>
                <w:lang w:eastAsia="en-AU"/>
              </w:rPr>
              <w:t>35.9)</w:t>
            </w:r>
          </w:p>
        </w:tc>
        <w:tc>
          <w:tcPr>
            <w:tcW w:w="727" w:type="dxa"/>
          </w:tcPr>
          <w:p w14:paraId="579C8CEB" w14:textId="77777777" w:rsidR="00010BAE" w:rsidRPr="00765690" w:rsidRDefault="00010BAE" w:rsidP="00010BAE">
            <w:pPr>
              <w:pStyle w:val="TableText"/>
              <w:jc w:val="right"/>
              <w:rPr>
                <w:lang w:eastAsia="en-AU"/>
              </w:rPr>
            </w:pPr>
          </w:p>
        </w:tc>
      </w:tr>
      <w:tr w:rsidR="00010BAE" w:rsidRPr="00F9633B" w14:paraId="276EE88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1EF0469"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79893703"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38.1</w:t>
            </w:r>
          </w:p>
        </w:tc>
        <w:tc>
          <w:tcPr>
            <w:tcW w:w="540" w:type="dxa"/>
          </w:tcPr>
          <w:p w14:paraId="20106C7F" w14:textId="77777777" w:rsidR="00010BAE" w:rsidRPr="00765690" w:rsidRDefault="00010BAE" w:rsidP="00010BAE">
            <w:pPr>
              <w:pStyle w:val="TableText"/>
              <w:jc w:val="right"/>
              <w:rPr>
                <w:lang w:eastAsia="en-AU"/>
              </w:rPr>
            </w:pPr>
            <w:r w:rsidRPr="00765690">
              <w:rPr>
                <w:rFonts w:eastAsia="Times New Roman"/>
                <w:lang w:eastAsia="en-AU"/>
              </w:rPr>
              <w:t>216</w:t>
            </w:r>
          </w:p>
        </w:tc>
        <w:tc>
          <w:tcPr>
            <w:tcW w:w="540" w:type="dxa"/>
          </w:tcPr>
          <w:p w14:paraId="311F0819" w14:textId="77777777" w:rsidR="00010BAE" w:rsidRPr="00765690" w:rsidRDefault="00010BAE" w:rsidP="00010BAE">
            <w:pPr>
              <w:pStyle w:val="TableText"/>
              <w:jc w:val="right"/>
              <w:rPr>
                <w:lang w:eastAsia="en-AU"/>
              </w:rPr>
            </w:pPr>
            <w:r w:rsidRPr="00765690">
              <w:rPr>
                <w:rFonts w:eastAsia="Times New Roman"/>
                <w:lang w:eastAsia="en-AU"/>
              </w:rPr>
              <w:t>39.0</w:t>
            </w:r>
          </w:p>
        </w:tc>
        <w:tc>
          <w:tcPr>
            <w:tcW w:w="900" w:type="dxa"/>
          </w:tcPr>
          <w:p w14:paraId="0E867742" w14:textId="77777777" w:rsidR="00010BAE" w:rsidRPr="00765690" w:rsidRDefault="00010BAE" w:rsidP="00010BAE">
            <w:pPr>
              <w:pStyle w:val="TableText"/>
              <w:jc w:val="right"/>
              <w:rPr>
                <w:lang w:eastAsia="en-AU"/>
              </w:rPr>
            </w:pPr>
            <w:r w:rsidRPr="00765690">
              <w:rPr>
                <w:rFonts w:eastAsia="Times New Roman"/>
                <w:lang w:eastAsia="en-AU"/>
              </w:rPr>
              <w:t>(35.0</w:t>
            </w:r>
            <w:r>
              <w:rPr>
                <w:lang w:eastAsia="en-AU"/>
              </w:rPr>
              <w:t xml:space="preserve"> </w:t>
            </w:r>
            <w:r>
              <w:rPr>
                <w:rFonts w:eastAsia="Times New Roman"/>
                <w:lang w:eastAsia="en-AU"/>
              </w:rPr>
              <w:t xml:space="preserve">– </w:t>
            </w:r>
            <w:r w:rsidRPr="00765690">
              <w:rPr>
                <w:rFonts w:eastAsia="Times New Roman"/>
                <w:lang w:eastAsia="en-AU"/>
              </w:rPr>
              <w:t>43.1)</w:t>
            </w:r>
          </w:p>
        </w:tc>
        <w:tc>
          <w:tcPr>
            <w:tcW w:w="450" w:type="dxa"/>
          </w:tcPr>
          <w:p w14:paraId="5799E017" w14:textId="77777777" w:rsidR="00010BAE" w:rsidRPr="00765690" w:rsidRDefault="00010BAE" w:rsidP="00010BAE">
            <w:pPr>
              <w:pStyle w:val="TableText"/>
              <w:jc w:val="right"/>
              <w:rPr>
                <w:lang w:eastAsia="en-AU"/>
              </w:rPr>
            </w:pPr>
            <w:r w:rsidRPr="00765690">
              <w:rPr>
                <w:rFonts w:eastAsia="Times New Roman"/>
                <w:lang w:eastAsia="en-AU"/>
              </w:rPr>
              <w:t>94</w:t>
            </w:r>
          </w:p>
        </w:tc>
        <w:tc>
          <w:tcPr>
            <w:tcW w:w="450" w:type="dxa"/>
          </w:tcPr>
          <w:p w14:paraId="4536A646" w14:textId="77777777" w:rsidR="00010BAE" w:rsidRPr="00765690" w:rsidRDefault="00010BAE" w:rsidP="00010BAE">
            <w:pPr>
              <w:pStyle w:val="TableText"/>
              <w:jc w:val="right"/>
              <w:rPr>
                <w:lang w:eastAsia="en-AU"/>
              </w:rPr>
            </w:pPr>
            <w:r w:rsidRPr="00765690">
              <w:rPr>
                <w:rFonts w:eastAsia="Times New Roman"/>
                <w:lang w:eastAsia="en-AU"/>
              </w:rPr>
              <w:t>36.2</w:t>
            </w:r>
          </w:p>
        </w:tc>
        <w:tc>
          <w:tcPr>
            <w:tcW w:w="900" w:type="dxa"/>
          </w:tcPr>
          <w:p w14:paraId="5C95B60D" w14:textId="77777777" w:rsidR="00010BAE" w:rsidRPr="00765690" w:rsidRDefault="00010BAE" w:rsidP="00010BAE">
            <w:pPr>
              <w:pStyle w:val="TableText"/>
              <w:jc w:val="right"/>
              <w:rPr>
                <w:lang w:eastAsia="en-AU"/>
              </w:rPr>
            </w:pPr>
            <w:r w:rsidRPr="00765690">
              <w:rPr>
                <w:rFonts w:eastAsia="Times New Roman"/>
                <w:lang w:eastAsia="en-AU"/>
              </w:rPr>
              <w:t>(30.5</w:t>
            </w:r>
            <w:r>
              <w:rPr>
                <w:lang w:eastAsia="en-AU"/>
              </w:rPr>
              <w:t xml:space="preserve"> </w:t>
            </w:r>
            <w:r>
              <w:rPr>
                <w:rFonts w:eastAsia="Times New Roman"/>
                <w:lang w:eastAsia="en-AU"/>
              </w:rPr>
              <w:t xml:space="preserve">– </w:t>
            </w:r>
            <w:r w:rsidRPr="00765690">
              <w:rPr>
                <w:rFonts w:eastAsia="Times New Roman"/>
                <w:lang w:eastAsia="en-AU"/>
              </w:rPr>
              <w:t>42.2)</w:t>
            </w:r>
          </w:p>
        </w:tc>
        <w:tc>
          <w:tcPr>
            <w:tcW w:w="727" w:type="dxa"/>
          </w:tcPr>
          <w:p w14:paraId="7675FCC4" w14:textId="77777777" w:rsidR="00010BAE" w:rsidRPr="00765690" w:rsidRDefault="00010BAE" w:rsidP="00010BAE">
            <w:pPr>
              <w:pStyle w:val="TableText"/>
              <w:jc w:val="right"/>
              <w:rPr>
                <w:lang w:eastAsia="en-AU"/>
              </w:rPr>
            </w:pPr>
          </w:p>
        </w:tc>
      </w:tr>
      <w:tr w:rsidR="00010BAE" w:rsidRPr="00F9633B" w14:paraId="3DA6E70A" w14:textId="77777777" w:rsidTr="00204019">
        <w:trPr>
          <w:cantSplit/>
        </w:trPr>
        <w:tc>
          <w:tcPr>
            <w:tcW w:w="1908" w:type="dxa"/>
          </w:tcPr>
          <w:p w14:paraId="64DC8B71"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7BDE518D"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35.0</w:t>
            </w:r>
          </w:p>
        </w:tc>
        <w:tc>
          <w:tcPr>
            <w:tcW w:w="540" w:type="dxa"/>
          </w:tcPr>
          <w:p w14:paraId="1AEB96D2" w14:textId="77777777" w:rsidR="00010BAE" w:rsidRPr="00765690" w:rsidRDefault="00010BAE" w:rsidP="00010BAE">
            <w:pPr>
              <w:pStyle w:val="TableText"/>
              <w:jc w:val="right"/>
              <w:rPr>
                <w:lang w:eastAsia="en-AU"/>
              </w:rPr>
            </w:pPr>
            <w:r w:rsidRPr="00765690">
              <w:rPr>
                <w:rFonts w:eastAsia="Times New Roman"/>
                <w:lang w:eastAsia="en-AU"/>
              </w:rPr>
              <w:t>197</w:t>
            </w:r>
          </w:p>
        </w:tc>
        <w:tc>
          <w:tcPr>
            <w:tcW w:w="540" w:type="dxa"/>
          </w:tcPr>
          <w:p w14:paraId="5B05AEDC" w14:textId="77777777" w:rsidR="00010BAE" w:rsidRPr="00765690" w:rsidRDefault="00010BAE" w:rsidP="00010BAE">
            <w:pPr>
              <w:pStyle w:val="TableText"/>
              <w:jc w:val="right"/>
              <w:rPr>
                <w:lang w:eastAsia="en-AU"/>
              </w:rPr>
            </w:pPr>
            <w:r w:rsidRPr="00765690">
              <w:rPr>
                <w:rFonts w:eastAsia="Times New Roman"/>
                <w:lang w:eastAsia="en-AU"/>
              </w:rPr>
              <w:t>35.6</w:t>
            </w:r>
          </w:p>
        </w:tc>
        <w:tc>
          <w:tcPr>
            <w:tcW w:w="900" w:type="dxa"/>
          </w:tcPr>
          <w:p w14:paraId="04120D16" w14:textId="77777777" w:rsidR="00010BAE" w:rsidRPr="00765690" w:rsidRDefault="00010BAE" w:rsidP="00010BAE">
            <w:pPr>
              <w:pStyle w:val="TableText"/>
              <w:jc w:val="right"/>
              <w:rPr>
                <w:lang w:eastAsia="en-AU"/>
              </w:rPr>
            </w:pPr>
            <w:r w:rsidRPr="00765690">
              <w:rPr>
                <w:rFonts w:eastAsia="Times New Roman"/>
                <w:lang w:eastAsia="en-AU"/>
              </w:rPr>
              <w:t>(31.7</w:t>
            </w:r>
            <w:r>
              <w:rPr>
                <w:lang w:eastAsia="en-AU"/>
              </w:rPr>
              <w:t xml:space="preserve"> </w:t>
            </w:r>
            <w:r>
              <w:rPr>
                <w:rFonts w:eastAsia="Times New Roman"/>
                <w:lang w:eastAsia="en-AU"/>
              </w:rPr>
              <w:t xml:space="preserve">– </w:t>
            </w:r>
            <w:r w:rsidRPr="00765690">
              <w:rPr>
                <w:rFonts w:eastAsia="Times New Roman"/>
                <w:lang w:eastAsia="en-AU"/>
              </w:rPr>
              <w:t>39.7)</w:t>
            </w:r>
          </w:p>
        </w:tc>
        <w:tc>
          <w:tcPr>
            <w:tcW w:w="450" w:type="dxa"/>
          </w:tcPr>
          <w:p w14:paraId="438CAC54" w14:textId="77777777" w:rsidR="00010BAE" w:rsidRPr="00765690" w:rsidRDefault="00010BAE" w:rsidP="00010BAE">
            <w:pPr>
              <w:pStyle w:val="TableText"/>
              <w:jc w:val="right"/>
              <w:rPr>
                <w:lang w:eastAsia="en-AU"/>
              </w:rPr>
            </w:pPr>
            <w:r w:rsidRPr="00765690">
              <w:rPr>
                <w:rFonts w:eastAsia="Times New Roman"/>
                <w:lang w:eastAsia="en-AU"/>
              </w:rPr>
              <w:t>88</w:t>
            </w:r>
          </w:p>
        </w:tc>
        <w:tc>
          <w:tcPr>
            <w:tcW w:w="450" w:type="dxa"/>
          </w:tcPr>
          <w:p w14:paraId="06BBFA38" w14:textId="77777777" w:rsidR="00010BAE" w:rsidRPr="00765690" w:rsidRDefault="00010BAE" w:rsidP="00010BAE">
            <w:pPr>
              <w:pStyle w:val="TableText"/>
              <w:jc w:val="right"/>
              <w:rPr>
                <w:lang w:eastAsia="en-AU"/>
              </w:rPr>
            </w:pPr>
            <w:r w:rsidRPr="00765690">
              <w:rPr>
                <w:rFonts w:eastAsia="Times New Roman"/>
                <w:lang w:eastAsia="en-AU"/>
              </w:rPr>
              <w:t>33.8</w:t>
            </w:r>
          </w:p>
        </w:tc>
        <w:tc>
          <w:tcPr>
            <w:tcW w:w="900" w:type="dxa"/>
          </w:tcPr>
          <w:p w14:paraId="747AF8CD" w14:textId="77777777" w:rsidR="00010BAE" w:rsidRPr="00765690" w:rsidRDefault="00010BAE" w:rsidP="00010BAE">
            <w:pPr>
              <w:pStyle w:val="TableText"/>
              <w:jc w:val="right"/>
              <w:rPr>
                <w:lang w:eastAsia="en-AU"/>
              </w:rPr>
            </w:pPr>
            <w:r w:rsidRPr="00765690">
              <w:rPr>
                <w:rFonts w:eastAsia="Times New Roman"/>
                <w:lang w:eastAsia="en-AU"/>
              </w:rPr>
              <w:t>(28.3</w:t>
            </w:r>
            <w:r>
              <w:rPr>
                <w:lang w:eastAsia="en-AU"/>
              </w:rPr>
              <w:t xml:space="preserve"> </w:t>
            </w:r>
            <w:r>
              <w:rPr>
                <w:rFonts w:eastAsia="Times New Roman"/>
                <w:lang w:eastAsia="en-AU"/>
              </w:rPr>
              <w:t xml:space="preserve">– </w:t>
            </w:r>
            <w:r w:rsidRPr="00765690">
              <w:rPr>
                <w:rFonts w:eastAsia="Times New Roman"/>
                <w:lang w:eastAsia="en-AU"/>
              </w:rPr>
              <w:t>39.9)</w:t>
            </w:r>
          </w:p>
        </w:tc>
        <w:tc>
          <w:tcPr>
            <w:tcW w:w="727" w:type="dxa"/>
          </w:tcPr>
          <w:p w14:paraId="2CA7D519" w14:textId="77777777" w:rsidR="00010BAE" w:rsidRPr="00765690" w:rsidRDefault="00010BAE" w:rsidP="00010BAE">
            <w:pPr>
              <w:pStyle w:val="TableText"/>
              <w:jc w:val="right"/>
              <w:rPr>
                <w:lang w:eastAsia="en-AU"/>
              </w:rPr>
            </w:pPr>
          </w:p>
        </w:tc>
      </w:tr>
      <w:tr w:rsidR="00010BAE" w:rsidRPr="00F9633B" w14:paraId="3430E1D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6FA44FF"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0A35C6BA" w14:textId="77777777" w:rsidR="00010BAE" w:rsidRPr="00765690" w:rsidRDefault="00010BAE" w:rsidP="00820CAA">
            <w:pPr>
              <w:pStyle w:val="TableText"/>
              <w:jc w:val="right"/>
              <w:rPr>
                <w:rFonts w:eastAsia="Times New Roman"/>
                <w:color w:val="auto"/>
                <w:lang w:eastAsia="en-AU"/>
              </w:rPr>
            </w:pPr>
          </w:p>
        </w:tc>
        <w:tc>
          <w:tcPr>
            <w:tcW w:w="540" w:type="dxa"/>
          </w:tcPr>
          <w:p w14:paraId="4C158A1D" w14:textId="77777777" w:rsidR="00010BAE" w:rsidRPr="00765690" w:rsidRDefault="00010BAE" w:rsidP="00010BAE">
            <w:pPr>
              <w:pStyle w:val="TableText"/>
              <w:jc w:val="right"/>
              <w:rPr>
                <w:lang w:eastAsia="en-AU"/>
              </w:rPr>
            </w:pPr>
            <w:r w:rsidRPr="00765690">
              <w:rPr>
                <w:rFonts w:eastAsia="Times New Roman"/>
                <w:lang w:eastAsia="en-AU"/>
              </w:rPr>
              <w:t>42</w:t>
            </w:r>
          </w:p>
        </w:tc>
        <w:tc>
          <w:tcPr>
            <w:tcW w:w="540" w:type="dxa"/>
          </w:tcPr>
          <w:p w14:paraId="71604B61" w14:textId="77777777" w:rsidR="00010BAE" w:rsidRPr="00765690" w:rsidRDefault="00010BAE" w:rsidP="00010BAE">
            <w:pPr>
              <w:pStyle w:val="TableText"/>
              <w:jc w:val="right"/>
              <w:rPr>
                <w:lang w:eastAsia="en-AU"/>
              </w:rPr>
            </w:pPr>
          </w:p>
        </w:tc>
        <w:tc>
          <w:tcPr>
            <w:tcW w:w="900" w:type="dxa"/>
          </w:tcPr>
          <w:p w14:paraId="1638C812" w14:textId="77777777" w:rsidR="00010BAE" w:rsidRPr="00765690" w:rsidRDefault="00010BAE" w:rsidP="00010BAE">
            <w:pPr>
              <w:pStyle w:val="TableText"/>
              <w:jc w:val="right"/>
              <w:rPr>
                <w:lang w:eastAsia="en-AU"/>
              </w:rPr>
            </w:pPr>
          </w:p>
        </w:tc>
        <w:tc>
          <w:tcPr>
            <w:tcW w:w="450" w:type="dxa"/>
          </w:tcPr>
          <w:p w14:paraId="1B600986" w14:textId="77777777" w:rsidR="00010BAE" w:rsidRPr="00765690" w:rsidRDefault="00010BAE" w:rsidP="00010BAE">
            <w:pPr>
              <w:pStyle w:val="TableText"/>
              <w:jc w:val="right"/>
              <w:rPr>
                <w:lang w:eastAsia="en-AU"/>
              </w:rPr>
            </w:pPr>
            <w:r w:rsidRPr="00765690">
              <w:rPr>
                <w:rFonts w:eastAsia="Times New Roman"/>
                <w:lang w:eastAsia="en-AU"/>
              </w:rPr>
              <w:t>12</w:t>
            </w:r>
          </w:p>
        </w:tc>
        <w:tc>
          <w:tcPr>
            <w:tcW w:w="450" w:type="dxa"/>
          </w:tcPr>
          <w:p w14:paraId="4E5A08E2" w14:textId="77777777" w:rsidR="00010BAE" w:rsidRPr="00765690" w:rsidRDefault="00010BAE" w:rsidP="00010BAE">
            <w:pPr>
              <w:pStyle w:val="TableText"/>
              <w:jc w:val="right"/>
              <w:rPr>
                <w:lang w:eastAsia="en-AU"/>
              </w:rPr>
            </w:pPr>
          </w:p>
        </w:tc>
        <w:tc>
          <w:tcPr>
            <w:tcW w:w="900" w:type="dxa"/>
          </w:tcPr>
          <w:p w14:paraId="6F13B092" w14:textId="77777777" w:rsidR="00010BAE" w:rsidRPr="00765690" w:rsidRDefault="00010BAE" w:rsidP="00010BAE">
            <w:pPr>
              <w:pStyle w:val="TableText"/>
              <w:jc w:val="right"/>
              <w:rPr>
                <w:lang w:eastAsia="en-AU"/>
              </w:rPr>
            </w:pPr>
          </w:p>
        </w:tc>
        <w:tc>
          <w:tcPr>
            <w:tcW w:w="727" w:type="dxa"/>
          </w:tcPr>
          <w:p w14:paraId="6169D583" w14:textId="77777777" w:rsidR="00010BAE" w:rsidRPr="00765690" w:rsidRDefault="00010BAE" w:rsidP="00010BAE">
            <w:pPr>
              <w:pStyle w:val="TableText"/>
              <w:jc w:val="right"/>
              <w:rPr>
                <w:lang w:eastAsia="en-AU"/>
              </w:rPr>
            </w:pPr>
          </w:p>
        </w:tc>
      </w:tr>
      <w:tr w:rsidR="00010BAE" w:rsidRPr="00F9633B" w14:paraId="024D62AD" w14:textId="77777777" w:rsidTr="00204019">
        <w:trPr>
          <w:cantSplit/>
        </w:trPr>
        <w:tc>
          <w:tcPr>
            <w:tcW w:w="1908" w:type="dxa"/>
          </w:tcPr>
          <w:p w14:paraId="52543052" w14:textId="77777777" w:rsidR="00010BAE" w:rsidRPr="00765690" w:rsidRDefault="00010BAE" w:rsidP="00820CAA">
            <w:pPr>
              <w:pStyle w:val="TableText"/>
              <w:rPr>
                <w:lang w:eastAsia="en-AU"/>
              </w:rPr>
            </w:pPr>
            <w:r w:rsidRPr="00765690">
              <w:rPr>
                <w:lang w:eastAsia="en-AU"/>
              </w:rPr>
              <w:t>Relationships with their wider family</w:t>
            </w:r>
          </w:p>
        </w:tc>
        <w:tc>
          <w:tcPr>
            <w:tcW w:w="900" w:type="dxa"/>
          </w:tcPr>
          <w:p w14:paraId="02CE9D5F" w14:textId="77777777" w:rsidR="00010BAE" w:rsidRPr="00765690" w:rsidRDefault="00010BAE" w:rsidP="00820CAA">
            <w:pPr>
              <w:pStyle w:val="TableText"/>
              <w:jc w:val="right"/>
              <w:rPr>
                <w:color w:val="auto"/>
                <w:lang w:eastAsia="en-AU"/>
              </w:rPr>
            </w:pPr>
          </w:p>
        </w:tc>
        <w:tc>
          <w:tcPr>
            <w:tcW w:w="540" w:type="dxa"/>
          </w:tcPr>
          <w:p w14:paraId="4B780859" w14:textId="77777777" w:rsidR="00010BAE" w:rsidRPr="00765690" w:rsidRDefault="00010BAE" w:rsidP="00010BAE">
            <w:pPr>
              <w:pStyle w:val="TableText"/>
              <w:jc w:val="right"/>
              <w:rPr>
                <w:lang w:eastAsia="en-AU"/>
              </w:rPr>
            </w:pPr>
          </w:p>
        </w:tc>
        <w:tc>
          <w:tcPr>
            <w:tcW w:w="540" w:type="dxa"/>
          </w:tcPr>
          <w:p w14:paraId="56E51912" w14:textId="77777777" w:rsidR="00010BAE" w:rsidRPr="00765690" w:rsidRDefault="00010BAE" w:rsidP="00010BAE">
            <w:pPr>
              <w:pStyle w:val="TableText"/>
              <w:jc w:val="right"/>
              <w:rPr>
                <w:lang w:eastAsia="en-AU"/>
              </w:rPr>
            </w:pPr>
          </w:p>
        </w:tc>
        <w:tc>
          <w:tcPr>
            <w:tcW w:w="900" w:type="dxa"/>
          </w:tcPr>
          <w:p w14:paraId="2DFFB71C" w14:textId="77777777" w:rsidR="00010BAE" w:rsidRPr="00765690" w:rsidRDefault="00010BAE" w:rsidP="00010BAE">
            <w:pPr>
              <w:pStyle w:val="TableText"/>
              <w:jc w:val="right"/>
              <w:rPr>
                <w:lang w:eastAsia="en-AU"/>
              </w:rPr>
            </w:pPr>
          </w:p>
        </w:tc>
        <w:tc>
          <w:tcPr>
            <w:tcW w:w="450" w:type="dxa"/>
          </w:tcPr>
          <w:p w14:paraId="46207268" w14:textId="77777777" w:rsidR="00010BAE" w:rsidRPr="00765690" w:rsidRDefault="00010BAE" w:rsidP="00010BAE">
            <w:pPr>
              <w:pStyle w:val="TableText"/>
              <w:jc w:val="right"/>
              <w:rPr>
                <w:lang w:eastAsia="en-AU"/>
              </w:rPr>
            </w:pPr>
          </w:p>
        </w:tc>
        <w:tc>
          <w:tcPr>
            <w:tcW w:w="450" w:type="dxa"/>
          </w:tcPr>
          <w:p w14:paraId="65D1D353" w14:textId="77777777" w:rsidR="00010BAE" w:rsidRPr="00765690" w:rsidRDefault="00010BAE" w:rsidP="00010BAE">
            <w:pPr>
              <w:pStyle w:val="TableText"/>
              <w:jc w:val="right"/>
              <w:rPr>
                <w:lang w:eastAsia="en-AU"/>
              </w:rPr>
            </w:pPr>
          </w:p>
        </w:tc>
        <w:tc>
          <w:tcPr>
            <w:tcW w:w="900" w:type="dxa"/>
          </w:tcPr>
          <w:p w14:paraId="3DA5054C" w14:textId="77777777" w:rsidR="00010BAE" w:rsidRPr="00765690" w:rsidRDefault="00010BAE" w:rsidP="00010BAE">
            <w:pPr>
              <w:pStyle w:val="TableText"/>
              <w:jc w:val="right"/>
              <w:rPr>
                <w:lang w:eastAsia="en-AU"/>
              </w:rPr>
            </w:pPr>
          </w:p>
        </w:tc>
        <w:tc>
          <w:tcPr>
            <w:tcW w:w="727" w:type="dxa"/>
          </w:tcPr>
          <w:p w14:paraId="7EC90EE5" w14:textId="77777777" w:rsidR="00010BAE" w:rsidRPr="00765690" w:rsidRDefault="00010BAE" w:rsidP="00010BAE">
            <w:pPr>
              <w:pStyle w:val="TableText"/>
              <w:jc w:val="right"/>
              <w:rPr>
                <w:lang w:eastAsia="en-AU"/>
              </w:rPr>
            </w:pPr>
            <w:r w:rsidRPr="00765690">
              <w:rPr>
                <w:rFonts w:eastAsia="Times New Roman"/>
                <w:lang w:eastAsia="en-AU"/>
              </w:rPr>
              <w:t>0.79</w:t>
            </w:r>
          </w:p>
        </w:tc>
      </w:tr>
      <w:tr w:rsidR="00010BAE" w:rsidRPr="00F9633B" w14:paraId="07B8B74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DCF4782"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43F73D11"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20.8</w:t>
            </w:r>
          </w:p>
        </w:tc>
        <w:tc>
          <w:tcPr>
            <w:tcW w:w="540" w:type="dxa"/>
          </w:tcPr>
          <w:p w14:paraId="7EEE82DF" w14:textId="77777777" w:rsidR="00010BAE" w:rsidRPr="00765690" w:rsidRDefault="00010BAE" w:rsidP="00010BAE">
            <w:pPr>
              <w:pStyle w:val="TableText"/>
              <w:jc w:val="right"/>
              <w:rPr>
                <w:lang w:eastAsia="en-AU"/>
              </w:rPr>
            </w:pPr>
            <w:r w:rsidRPr="00765690">
              <w:rPr>
                <w:rFonts w:eastAsia="Times New Roman"/>
                <w:lang w:eastAsia="en-AU"/>
              </w:rPr>
              <w:t>108</w:t>
            </w:r>
          </w:p>
        </w:tc>
        <w:tc>
          <w:tcPr>
            <w:tcW w:w="540" w:type="dxa"/>
          </w:tcPr>
          <w:p w14:paraId="1F1FB314" w14:textId="77777777" w:rsidR="00010BAE" w:rsidRPr="00765690" w:rsidRDefault="00010BAE" w:rsidP="00010BAE">
            <w:pPr>
              <w:pStyle w:val="TableText"/>
              <w:jc w:val="right"/>
              <w:rPr>
                <w:lang w:eastAsia="en-AU"/>
              </w:rPr>
            </w:pPr>
            <w:r w:rsidRPr="00765690">
              <w:rPr>
                <w:rFonts w:eastAsia="Times New Roman"/>
                <w:lang w:eastAsia="en-AU"/>
              </w:rPr>
              <w:t>20.1</w:t>
            </w:r>
          </w:p>
        </w:tc>
        <w:tc>
          <w:tcPr>
            <w:tcW w:w="900" w:type="dxa"/>
          </w:tcPr>
          <w:p w14:paraId="1E25C8BB" w14:textId="77777777" w:rsidR="00010BAE" w:rsidRPr="00765690" w:rsidRDefault="00010BAE" w:rsidP="00010BAE">
            <w:pPr>
              <w:pStyle w:val="TableText"/>
              <w:jc w:val="right"/>
              <w:rPr>
                <w:lang w:eastAsia="en-AU"/>
              </w:rPr>
            </w:pPr>
            <w:r w:rsidRPr="00765690">
              <w:rPr>
                <w:rFonts w:eastAsia="Times New Roman"/>
                <w:lang w:eastAsia="en-AU"/>
              </w:rPr>
              <w:t>(17.0</w:t>
            </w:r>
            <w:r>
              <w:rPr>
                <w:lang w:eastAsia="en-AU"/>
              </w:rPr>
              <w:t xml:space="preserve"> </w:t>
            </w:r>
            <w:r>
              <w:rPr>
                <w:rFonts w:eastAsia="Times New Roman"/>
                <w:lang w:eastAsia="en-AU"/>
              </w:rPr>
              <w:t xml:space="preserve">– </w:t>
            </w:r>
            <w:r w:rsidRPr="00765690">
              <w:rPr>
                <w:rFonts w:eastAsia="Times New Roman"/>
                <w:lang w:eastAsia="en-AU"/>
              </w:rPr>
              <w:t>23.8)</w:t>
            </w:r>
          </w:p>
        </w:tc>
        <w:tc>
          <w:tcPr>
            <w:tcW w:w="450" w:type="dxa"/>
          </w:tcPr>
          <w:p w14:paraId="2A9265D5" w14:textId="77777777" w:rsidR="00010BAE" w:rsidRPr="00765690" w:rsidRDefault="00010BAE" w:rsidP="00010BAE">
            <w:pPr>
              <w:pStyle w:val="TableText"/>
              <w:jc w:val="right"/>
              <w:rPr>
                <w:lang w:eastAsia="en-AU"/>
              </w:rPr>
            </w:pPr>
            <w:r w:rsidRPr="00765690">
              <w:rPr>
                <w:rFonts w:eastAsia="Times New Roman"/>
                <w:lang w:eastAsia="en-AU"/>
              </w:rPr>
              <w:t>56</w:t>
            </w:r>
          </w:p>
        </w:tc>
        <w:tc>
          <w:tcPr>
            <w:tcW w:w="450" w:type="dxa"/>
          </w:tcPr>
          <w:p w14:paraId="4D596330" w14:textId="77777777" w:rsidR="00010BAE" w:rsidRPr="00765690" w:rsidRDefault="00010BAE" w:rsidP="00010BAE">
            <w:pPr>
              <w:pStyle w:val="TableText"/>
              <w:jc w:val="right"/>
              <w:rPr>
                <w:lang w:eastAsia="en-AU"/>
              </w:rPr>
            </w:pPr>
            <w:r w:rsidRPr="00765690">
              <w:rPr>
                <w:rFonts w:eastAsia="Times New Roman"/>
                <w:lang w:eastAsia="en-AU"/>
              </w:rPr>
              <w:t>22.1</w:t>
            </w:r>
          </w:p>
        </w:tc>
        <w:tc>
          <w:tcPr>
            <w:tcW w:w="900" w:type="dxa"/>
          </w:tcPr>
          <w:p w14:paraId="793EF4DC" w14:textId="77777777" w:rsidR="00010BAE" w:rsidRPr="00765690" w:rsidRDefault="00010BAE" w:rsidP="00010BAE">
            <w:pPr>
              <w:pStyle w:val="TableText"/>
              <w:jc w:val="right"/>
              <w:rPr>
                <w:lang w:eastAsia="en-AU"/>
              </w:rPr>
            </w:pPr>
            <w:r w:rsidRPr="00765690">
              <w:rPr>
                <w:rFonts w:eastAsia="Times New Roman"/>
                <w:lang w:eastAsia="en-AU"/>
              </w:rPr>
              <w:t>(17.4</w:t>
            </w:r>
            <w:r>
              <w:rPr>
                <w:lang w:eastAsia="en-AU"/>
              </w:rPr>
              <w:t xml:space="preserve"> </w:t>
            </w:r>
            <w:r>
              <w:rPr>
                <w:rFonts w:eastAsia="Times New Roman"/>
                <w:lang w:eastAsia="en-AU"/>
              </w:rPr>
              <w:t xml:space="preserve">– </w:t>
            </w:r>
            <w:r w:rsidRPr="00765690">
              <w:rPr>
                <w:rFonts w:eastAsia="Times New Roman"/>
                <w:lang w:eastAsia="en-AU"/>
              </w:rPr>
              <w:t>27.7)</w:t>
            </w:r>
          </w:p>
        </w:tc>
        <w:tc>
          <w:tcPr>
            <w:tcW w:w="727" w:type="dxa"/>
          </w:tcPr>
          <w:p w14:paraId="7F44A69C" w14:textId="77777777" w:rsidR="00010BAE" w:rsidRPr="00765690" w:rsidRDefault="00010BAE" w:rsidP="00010BAE">
            <w:pPr>
              <w:pStyle w:val="TableText"/>
              <w:jc w:val="right"/>
              <w:rPr>
                <w:lang w:eastAsia="en-AU"/>
              </w:rPr>
            </w:pPr>
          </w:p>
        </w:tc>
      </w:tr>
      <w:tr w:rsidR="00010BAE" w:rsidRPr="00F9633B" w14:paraId="77E20D06" w14:textId="77777777" w:rsidTr="00204019">
        <w:trPr>
          <w:cantSplit/>
        </w:trPr>
        <w:tc>
          <w:tcPr>
            <w:tcW w:w="1908" w:type="dxa"/>
          </w:tcPr>
          <w:p w14:paraId="545B8AA3"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56E26E5F"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46.1</w:t>
            </w:r>
          </w:p>
        </w:tc>
        <w:tc>
          <w:tcPr>
            <w:tcW w:w="540" w:type="dxa"/>
          </w:tcPr>
          <w:p w14:paraId="47B12693" w14:textId="77777777" w:rsidR="00010BAE" w:rsidRPr="00765690" w:rsidRDefault="00010BAE" w:rsidP="00010BAE">
            <w:pPr>
              <w:pStyle w:val="TableText"/>
              <w:jc w:val="right"/>
              <w:rPr>
                <w:lang w:eastAsia="en-AU"/>
              </w:rPr>
            </w:pPr>
            <w:r w:rsidRPr="00765690">
              <w:rPr>
                <w:rFonts w:eastAsia="Times New Roman"/>
                <w:lang w:eastAsia="en-AU"/>
              </w:rPr>
              <w:t>248</w:t>
            </w:r>
          </w:p>
        </w:tc>
        <w:tc>
          <w:tcPr>
            <w:tcW w:w="540" w:type="dxa"/>
          </w:tcPr>
          <w:p w14:paraId="7221BD1A" w14:textId="77777777" w:rsidR="00010BAE" w:rsidRPr="00765690" w:rsidRDefault="00010BAE" w:rsidP="00010BAE">
            <w:pPr>
              <w:pStyle w:val="TableText"/>
              <w:jc w:val="right"/>
              <w:rPr>
                <w:lang w:eastAsia="en-AU"/>
              </w:rPr>
            </w:pPr>
            <w:r w:rsidRPr="00765690">
              <w:rPr>
                <w:rFonts w:eastAsia="Times New Roman"/>
                <w:lang w:eastAsia="en-AU"/>
              </w:rPr>
              <w:t>46.3</w:t>
            </w:r>
          </w:p>
        </w:tc>
        <w:tc>
          <w:tcPr>
            <w:tcW w:w="900" w:type="dxa"/>
          </w:tcPr>
          <w:p w14:paraId="13607746" w14:textId="77777777" w:rsidR="00010BAE" w:rsidRPr="00765690" w:rsidRDefault="00010BAE" w:rsidP="00010BAE">
            <w:pPr>
              <w:pStyle w:val="TableText"/>
              <w:jc w:val="right"/>
              <w:rPr>
                <w:lang w:eastAsia="en-AU"/>
              </w:rPr>
            </w:pPr>
            <w:r w:rsidRPr="00765690">
              <w:rPr>
                <w:rFonts w:eastAsia="Times New Roman"/>
                <w:lang w:eastAsia="en-AU"/>
              </w:rPr>
              <w:t>(42.1</w:t>
            </w:r>
            <w:r>
              <w:rPr>
                <w:lang w:eastAsia="en-AU"/>
              </w:rPr>
              <w:t xml:space="preserve"> </w:t>
            </w:r>
            <w:r>
              <w:rPr>
                <w:rFonts w:eastAsia="Times New Roman"/>
                <w:lang w:eastAsia="en-AU"/>
              </w:rPr>
              <w:t xml:space="preserve">– </w:t>
            </w:r>
            <w:r w:rsidRPr="00765690">
              <w:rPr>
                <w:rFonts w:eastAsia="Times New Roman"/>
                <w:lang w:eastAsia="en-AU"/>
              </w:rPr>
              <w:t>50.5)</w:t>
            </w:r>
          </w:p>
        </w:tc>
        <w:tc>
          <w:tcPr>
            <w:tcW w:w="450" w:type="dxa"/>
          </w:tcPr>
          <w:p w14:paraId="76CC7066" w14:textId="77777777" w:rsidR="00010BAE" w:rsidRPr="00765690" w:rsidRDefault="00010BAE" w:rsidP="00010BAE">
            <w:pPr>
              <w:pStyle w:val="TableText"/>
              <w:jc w:val="right"/>
              <w:rPr>
                <w:lang w:eastAsia="en-AU"/>
              </w:rPr>
            </w:pPr>
            <w:r w:rsidRPr="00765690">
              <w:rPr>
                <w:rFonts w:eastAsia="Times New Roman"/>
                <w:lang w:eastAsia="en-AU"/>
              </w:rPr>
              <w:t>116</w:t>
            </w:r>
          </w:p>
        </w:tc>
        <w:tc>
          <w:tcPr>
            <w:tcW w:w="450" w:type="dxa"/>
          </w:tcPr>
          <w:p w14:paraId="1C00ED32" w14:textId="77777777" w:rsidR="00010BAE" w:rsidRPr="00765690" w:rsidRDefault="00010BAE" w:rsidP="00010BAE">
            <w:pPr>
              <w:pStyle w:val="TableText"/>
              <w:jc w:val="right"/>
              <w:rPr>
                <w:lang w:eastAsia="en-AU"/>
              </w:rPr>
            </w:pPr>
            <w:r w:rsidRPr="00765690">
              <w:rPr>
                <w:rFonts w:eastAsia="Times New Roman"/>
                <w:lang w:eastAsia="en-AU"/>
              </w:rPr>
              <w:t>45.8</w:t>
            </w:r>
          </w:p>
        </w:tc>
        <w:tc>
          <w:tcPr>
            <w:tcW w:w="900" w:type="dxa"/>
          </w:tcPr>
          <w:p w14:paraId="6A985F9E" w14:textId="77777777" w:rsidR="00010BAE" w:rsidRPr="00765690" w:rsidRDefault="00010BAE" w:rsidP="00010BAE">
            <w:pPr>
              <w:pStyle w:val="TableText"/>
              <w:jc w:val="right"/>
              <w:rPr>
                <w:lang w:eastAsia="en-AU"/>
              </w:rPr>
            </w:pPr>
            <w:r w:rsidRPr="00765690">
              <w:rPr>
                <w:rFonts w:eastAsia="Times New Roman"/>
                <w:lang w:eastAsia="en-AU"/>
              </w:rPr>
              <w:t>(39.8</w:t>
            </w:r>
            <w:r>
              <w:rPr>
                <w:lang w:eastAsia="en-AU"/>
              </w:rPr>
              <w:t xml:space="preserve"> </w:t>
            </w:r>
            <w:r>
              <w:rPr>
                <w:rFonts w:eastAsia="Times New Roman"/>
                <w:lang w:eastAsia="en-AU"/>
              </w:rPr>
              <w:t xml:space="preserve">– </w:t>
            </w:r>
            <w:r w:rsidRPr="00765690">
              <w:rPr>
                <w:rFonts w:eastAsia="Times New Roman"/>
                <w:lang w:eastAsia="en-AU"/>
              </w:rPr>
              <w:t>52.1)</w:t>
            </w:r>
          </w:p>
        </w:tc>
        <w:tc>
          <w:tcPr>
            <w:tcW w:w="727" w:type="dxa"/>
          </w:tcPr>
          <w:p w14:paraId="72992309" w14:textId="77777777" w:rsidR="00010BAE" w:rsidRPr="00765690" w:rsidRDefault="00010BAE" w:rsidP="00010BAE">
            <w:pPr>
              <w:pStyle w:val="TableText"/>
              <w:jc w:val="right"/>
              <w:rPr>
                <w:lang w:eastAsia="en-AU"/>
              </w:rPr>
            </w:pPr>
          </w:p>
        </w:tc>
      </w:tr>
      <w:tr w:rsidR="00010BAE" w:rsidRPr="00F9633B" w14:paraId="15D59B76"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61A89A7"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331FA9DB"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33.1</w:t>
            </w:r>
          </w:p>
        </w:tc>
        <w:tc>
          <w:tcPr>
            <w:tcW w:w="540" w:type="dxa"/>
          </w:tcPr>
          <w:p w14:paraId="60C3F665" w14:textId="77777777" w:rsidR="00010BAE" w:rsidRPr="00765690" w:rsidRDefault="00010BAE" w:rsidP="00010BAE">
            <w:pPr>
              <w:pStyle w:val="TableText"/>
              <w:jc w:val="right"/>
              <w:rPr>
                <w:lang w:eastAsia="en-AU"/>
              </w:rPr>
            </w:pPr>
            <w:r w:rsidRPr="00765690">
              <w:rPr>
                <w:rFonts w:eastAsia="Times New Roman"/>
                <w:lang w:eastAsia="en-AU"/>
              </w:rPr>
              <w:t>180</w:t>
            </w:r>
          </w:p>
        </w:tc>
        <w:tc>
          <w:tcPr>
            <w:tcW w:w="540" w:type="dxa"/>
          </w:tcPr>
          <w:p w14:paraId="58D0779A" w14:textId="77777777" w:rsidR="00010BAE" w:rsidRPr="00765690" w:rsidRDefault="00010BAE" w:rsidP="00010BAE">
            <w:pPr>
              <w:pStyle w:val="TableText"/>
              <w:jc w:val="right"/>
              <w:rPr>
                <w:lang w:eastAsia="en-AU"/>
              </w:rPr>
            </w:pPr>
            <w:r w:rsidRPr="00765690">
              <w:rPr>
                <w:rFonts w:eastAsia="Times New Roman"/>
                <w:lang w:eastAsia="en-AU"/>
              </w:rPr>
              <w:t>33.6</w:t>
            </w:r>
          </w:p>
        </w:tc>
        <w:tc>
          <w:tcPr>
            <w:tcW w:w="900" w:type="dxa"/>
          </w:tcPr>
          <w:p w14:paraId="508932E6" w14:textId="77777777" w:rsidR="00010BAE" w:rsidRPr="00765690" w:rsidRDefault="00010BAE" w:rsidP="00010BAE">
            <w:pPr>
              <w:pStyle w:val="TableText"/>
              <w:jc w:val="right"/>
              <w:rPr>
                <w:lang w:eastAsia="en-AU"/>
              </w:rPr>
            </w:pPr>
            <w:r w:rsidRPr="00765690">
              <w:rPr>
                <w:rFonts w:eastAsia="Times New Roman"/>
                <w:lang w:eastAsia="en-AU"/>
              </w:rPr>
              <w:t>(29.7</w:t>
            </w:r>
            <w:r>
              <w:rPr>
                <w:lang w:eastAsia="en-AU"/>
              </w:rPr>
              <w:t xml:space="preserve"> </w:t>
            </w:r>
            <w:r>
              <w:rPr>
                <w:rFonts w:eastAsia="Times New Roman"/>
                <w:lang w:eastAsia="en-AU"/>
              </w:rPr>
              <w:t xml:space="preserve">– </w:t>
            </w:r>
            <w:r w:rsidRPr="00765690">
              <w:rPr>
                <w:rFonts w:eastAsia="Times New Roman"/>
                <w:lang w:eastAsia="en-AU"/>
              </w:rPr>
              <w:t>37.7)</w:t>
            </w:r>
          </w:p>
        </w:tc>
        <w:tc>
          <w:tcPr>
            <w:tcW w:w="450" w:type="dxa"/>
          </w:tcPr>
          <w:p w14:paraId="3A72873C" w14:textId="77777777" w:rsidR="00010BAE" w:rsidRPr="00765690" w:rsidRDefault="00010BAE" w:rsidP="00010BAE">
            <w:pPr>
              <w:pStyle w:val="TableText"/>
              <w:jc w:val="right"/>
              <w:rPr>
                <w:lang w:eastAsia="en-AU"/>
              </w:rPr>
            </w:pPr>
            <w:r w:rsidRPr="00765690">
              <w:rPr>
                <w:rFonts w:eastAsia="Times New Roman"/>
                <w:lang w:eastAsia="en-AU"/>
              </w:rPr>
              <w:t>81</w:t>
            </w:r>
          </w:p>
        </w:tc>
        <w:tc>
          <w:tcPr>
            <w:tcW w:w="450" w:type="dxa"/>
          </w:tcPr>
          <w:p w14:paraId="56BACEEE" w14:textId="77777777" w:rsidR="00010BAE" w:rsidRPr="00765690" w:rsidRDefault="00010BAE" w:rsidP="00010BAE">
            <w:pPr>
              <w:pStyle w:val="TableText"/>
              <w:jc w:val="right"/>
              <w:rPr>
                <w:lang w:eastAsia="en-AU"/>
              </w:rPr>
            </w:pPr>
            <w:r w:rsidRPr="00765690">
              <w:rPr>
                <w:rFonts w:eastAsia="Times New Roman"/>
                <w:lang w:eastAsia="en-AU"/>
              </w:rPr>
              <w:t>32.0</w:t>
            </w:r>
          </w:p>
        </w:tc>
        <w:tc>
          <w:tcPr>
            <w:tcW w:w="900" w:type="dxa"/>
          </w:tcPr>
          <w:p w14:paraId="57A15AE6" w14:textId="77777777" w:rsidR="00010BAE" w:rsidRPr="00765690" w:rsidRDefault="00010BAE" w:rsidP="00010BAE">
            <w:pPr>
              <w:pStyle w:val="TableText"/>
              <w:jc w:val="right"/>
              <w:rPr>
                <w:lang w:eastAsia="en-AU"/>
              </w:rPr>
            </w:pPr>
            <w:r w:rsidRPr="00765690">
              <w:rPr>
                <w:rFonts w:eastAsia="Times New Roman"/>
                <w:lang w:eastAsia="en-AU"/>
              </w:rPr>
              <w:t>(26.5</w:t>
            </w:r>
            <w:r>
              <w:rPr>
                <w:lang w:eastAsia="en-AU"/>
              </w:rPr>
              <w:t xml:space="preserve"> </w:t>
            </w:r>
            <w:r>
              <w:rPr>
                <w:rFonts w:eastAsia="Times New Roman"/>
                <w:lang w:eastAsia="en-AU"/>
              </w:rPr>
              <w:t xml:space="preserve">– </w:t>
            </w:r>
            <w:r w:rsidRPr="00765690">
              <w:rPr>
                <w:rFonts w:eastAsia="Times New Roman"/>
                <w:lang w:eastAsia="en-AU"/>
              </w:rPr>
              <w:t>38.1)</w:t>
            </w:r>
          </w:p>
        </w:tc>
        <w:tc>
          <w:tcPr>
            <w:tcW w:w="727" w:type="dxa"/>
          </w:tcPr>
          <w:p w14:paraId="64290C9C" w14:textId="77777777" w:rsidR="00010BAE" w:rsidRPr="00765690" w:rsidRDefault="00010BAE" w:rsidP="00010BAE">
            <w:pPr>
              <w:pStyle w:val="TableText"/>
              <w:jc w:val="right"/>
              <w:rPr>
                <w:lang w:eastAsia="en-AU"/>
              </w:rPr>
            </w:pPr>
          </w:p>
        </w:tc>
      </w:tr>
      <w:tr w:rsidR="00010BAE" w:rsidRPr="00F9633B" w14:paraId="308C8105" w14:textId="77777777" w:rsidTr="00204019">
        <w:trPr>
          <w:cantSplit/>
        </w:trPr>
        <w:tc>
          <w:tcPr>
            <w:tcW w:w="1908" w:type="dxa"/>
          </w:tcPr>
          <w:p w14:paraId="3EB9A8BA"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738ABD83" w14:textId="77777777" w:rsidR="00010BAE" w:rsidRPr="00765690" w:rsidRDefault="00010BAE" w:rsidP="00820CAA">
            <w:pPr>
              <w:pStyle w:val="TableText"/>
              <w:jc w:val="right"/>
              <w:rPr>
                <w:rFonts w:eastAsia="Times New Roman"/>
                <w:color w:val="auto"/>
                <w:lang w:eastAsia="en-AU"/>
              </w:rPr>
            </w:pPr>
          </w:p>
        </w:tc>
        <w:tc>
          <w:tcPr>
            <w:tcW w:w="540" w:type="dxa"/>
          </w:tcPr>
          <w:p w14:paraId="2C95318B" w14:textId="77777777" w:rsidR="00010BAE" w:rsidRPr="00765690" w:rsidRDefault="00010BAE" w:rsidP="00010BAE">
            <w:pPr>
              <w:pStyle w:val="TableText"/>
              <w:jc w:val="right"/>
              <w:rPr>
                <w:lang w:eastAsia="en-AU"/>
              </w:rPr>
            </w:pPr>
            <w:r w:rsidRPr="00765690">
              <w:rPr>
                <w:rFonts w:eastAsia="Times New Roman"/>
                <w:lang w:eastAsia="en-AU"/>
              </w:rPr>
              <w:t>60</w:t>
            </w:r>
          </w:p>
        </w:tc>
        <w:tc>
          <w:tcPr>
            <w:tcW w:w="540" w:type="dxa"/>
          </w:tcPr>
          <w:p w14:paraId="729A6B26" w14:textId="77777777" w:rsidR="00010BAE" w:rsidRPr="00765690" w:rsidRDefault="00010BAE" w:rsidP="00010BAE">
            <w:pPr>
              <w:pStyle w:val="TableText"/>
              <w:jc w:val="right"/>
              <w:rPr>
                <w:lang w:eastAsia="en-AU"/>
              </w:rPr>
            </w:pPr>
          </w:p>
        </w:tc>
        <w:tc>
          <w:tcPr>
            <w:tcW w:w="900" w:type="dxa"/>
          </w:tcPr>
          <w:p w14:paraId="290D7FDA" w14:textId="77777777" w:rsidR="00010BAE" w:rsidRPr="00765690" w:rsidRDefault="00010BAE" w:rsidP="00010BAE">
            <w:pPr>
              <w:pStyle w:val="TableText"/>
              <w:jc w:val="right"/>
              <w:rPr>
                <w:lang w:eastAsia="en-AU"/>
              </w:rPr>
            </w:pPr>
          </w:p>
        </w:tc>
        <w:tc>
          <w:tcPr>
            <w:tcW w:w="450" w:type="dxa"/>
          </w:tcPr>
          <w:p w14:paraId="05EE892B" w14:textId="77777777" w:rsidR="00010BAE" w:rsidRPr="00765690" w:rsidRDefault="00010BAE" w:rsidP="00010BAE">
            <w:pPr>
              <w:pStyle w:val="TableText"/>
              <w:jc w:val="right"/>
              <w:rPr>
                <w:lang w:eastAsia="en-AU"/>
              </w:rPr>
            </w:pPr>
            <w:r w:rsidRPr="00765690">
              <w:rPr>
                <w:rFonts w:eastAsia="Times New Roman"/>
                <w:lang w:eastAsia="en-AU"/>
              </w:rPr>
              <w:t>19</w:t>
            </w:r>
          </w:p>
        </w:tc>
        <w:tc>
          <w:tcPr>
            <w:tcW w:w="450" w:type="dxa"/>
          </w:tcPr>
          <w:p w14:paraId="2B10E83A" w14:textId="77777777" w:rsidR="00010BAE" w:rsidRPr="00765690" w:rsidRDefault="00010BAE" w:rsidP="00010BAE">
            <w:pPr>
              <w:pStyle w:val="TableText"/>
              <w:jc w:val="right"/>
              <w:rPr>
                <w:lang w:eastAsia="en-AU"/>
              </w:rPr>
            </w:pPr>
          </w:p>
        </w:tc>
        <w:tc>
          <w:tcPr>
            <w:tcW w:w="900" w:type="dxa"/>
          </w:tcPr>
          <w:p w14:paraId="42A9B5FD" w14:textId="77777777" w:rsidR="00010BAE" w:rsidRPr="00765690" w:rsidRDefault="00010BAE" w:rsidP="00010BAE">
            <w:pPr>
              <w:pStyle w:val="TableText"/>
              <w:jc w:val="right"/>
              <w:rPr>
                <w:lang w:eastAsia="en-AU"/>
              </w:rPr>
            </w:pPr>
          </w:p>
        </w:tc>
        <w:tc>
          <w:tcPr>
            <w:tcW w:w="727" w:type="dxa"/>
          </w:tcPr>
          <w:p w14:paraId="03B7783D" w14:textId="77777777" w:rsidR="00010BAE" w:rsidRPr="00765690" w:rsidRDefault="00010BAE" w:rsidP="00010BAE">
            <w:pPr>
              <w:pStyle w:val="TableText"/>
              <w:jc w:val="right"/>
              <w:rPr>
                <w:lang w:eastAsia="en-AU"/>
              </w:rPr>
            </w:pPr>
          </w:p>
        </w:tc>
      </w:tr>
      <w:tr w:rsidR="00010BAE" w:rsidRPr="00F9633B" w14:paraId="6885771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93E73E3" w14:textId="77777777" w:rsidR="00010BAE" w:rsidRPr="00765690" w:rsidRDefault="00010BAE" w:rsidP="00820CAA">
            <w:pPr>
              <w:pStyle w:val="TableText"/>
              <w:rPr>
                <w:lang w:eastAsia="en-AU"/>
              </w:rPr>
            </w:pPr>
            <w:r w:rsidRPr="00765690">
              <w:rPr>
                <w:lang w:eastAsia="en-AU"/>
              </w:rPr>
              <w:t>Relationships with their friends</w:t>
            </w:r>
          </w:p>
        </w:tc>
        <w:tc>
          <w:tcPr>
            <w:tcW w:w="900" w:type="dxa"/>
          </w:tcPr>
          <w:p w14:paraId="0BF0817E" w14:textId="77777777" w:rsidR="00010BAE" w:rsidRPr="00765690" w:rsidRDefault="00010BAE" w:rsidP="00820CAA">
            <w:pPr>
              <w:pStyle w:val="TableText"/>
              <w:jc w:val="right"/>
              <w:rPr>
                <w:color w:val="auto"/>
                <w:lang w:eastAsia="en-AU"/>
              </w:rPr>
            </w:pPr>
          </w:p>
        </w:tc>
        <w:tc>
          <w:tcPr>
            <w:tcW w:w="540" w:type="dxa"/>
          </w:tcPr>
          <w:p w14:paraId="24A470D4" w14:textId="77777777" w:rsidR="00010BAE" w:rsidRPr="00765690" w:rsidRDefault="00010BAE" w:rsidP="00010BAE">
            <w:pPr>
              <w:pStyle w:val="TableText"/>
              <w:jc w:val="right"/>
              <w:rPr>
                <w:lang w:eastAsia="en-AU"/>
              </w:rPr>
            </w:pPr>
          </w:p>
        </w:tc>
        <w:tc>
          <w:tcPr>
            <w:tcW w:w="540" w:type="dxa"/>
          </w:tcPr>
          <w:p w14:paraId="53893561" w14:textId="77777777" w:rsidR="00010BAE" w:rsidRPr="00765690" w:rsidRDefault="00010BAE" w:rsidP="00010BAE">
            <w:pPr>
              <w:pStyle w:val="TableText"/>
              <w:jc w:val="right"/>
              <w:rPr>
                <w:lang w:eastAsia="en-AU"/>
              </w:rPr>
            </w:pPr>
          </w:p>
        </w:tc>
        <w:tc>
          <w:tcPr>
            <w:tcW w:w="900" w:type="dxa"/>
          </w:tcPr>
          <w:p w14:paraId="51D1A533" w14:textId="77777777" w:rsidR="00010BAE" w:rsidRPr="00765690" w:rsidRDefault="00010BAE" w:rsidP="00010BAE">
            <w:pPr>
              <w:pStyle w:val="TableText"/>
              <w:jc w:val="right"/>
              <w:rPr>
                <w:lang w:eastAsia="en-AU"/>
              </w:rPr>
            </w:pPr>
          </w:p>
        </w:tc>
        <w:tc>
          <w:tcPr>
            <w:tcW w:w="450" w:type="dxa"/>
          </w:tcPr>
          <w:p w14:paraId="72BB82FF" w14:textId="77777777" w:rsidR="00010BAE" w:rsidRPr="00765690" w:rsidRDefault="00010BAE" w:rsidP="00010BAE">
            <w:pPr>
              <w:pStyle w:val="TableText"/>
              <w:jc w:val="right"/>
              <w:rPr>
                <w:lang w:eastAsia="en-AU"/>
              </w:rPr>
            </w:pPr>
          </w:p>
        </w:tc>
        <w:tc>
          <w:tcPr>
            <w:tcW w:w="450" w:type="dxa"/>
          </w:tcPr>
          <w:p w14:paraId="1E9D58F0" w14:textId="77777777" w:rsidR="00010BAE" w:rsidRPr="00765690" w:rsidRDefault="00010BAE" w:rsidP="00010BAE">
            <w:pPr>
              <w:pStyle w:val="TableText"/>
              <w:jc w:val="right"/>
              <w:rPr>
                <w:lang w:eastAsia="en-AU"/>
              </w:rPr>
            </w:pPr>
          </w:p>
        </w:tc>
        <w:tc>
          <w:tcPr>
            <w:tcW w:w="900" w:type="dxa"/>
          </w:tcPr>
          <w:p w14:paraId="1569C309" w14:textId="77777777" w:rsidR="00010BAE" w:rsidRPr="00765690" w:rsidRDefault="00010BAE" w:rsidP="00010BAE">
            <w:pPr>
              <w:pStyle w:val="TableText"/>
              <w:jc w:val="right"/>
              <w:rPr>
                <w:lang w:eastAsia="en-AU"/>
              </w:rPr>
            </w:pPr>
          </w:p>
        </w:tc>
        <w:tc>
          <w:tcPr>
            <w:tcW w:w="727" w:type="dxa"/>
          </w:tcPr>
          <w:p w14:paraId="156BED90" w14:textId="77777777" w:rsidR="00010BAE" w:rsidRPr="00765690" w:rsidRDefault="00010BAE" w:rsidP="00010BAE">
            <w:pPr>
              <w:pStyle w:val="TableText"/>
              <w:jc w:val="right"/>
              <w:rPr>
                <w:lang w:eastAsia="en-AU"/>
              </w:rPr>
            </w:pPr>
            <w:r w:rsidRPr="00765690">
              <w:rPr>
                <w:rFonts w:eastAsia="Times New Roman"/>
                <w:lang w:eastAsia="en-AU"/>
              </w:rPr>
              <w:t>0.18</w:t>
            </w:r>
          </w:p>
        </w:tc>
      </w:tr>
      <w:tr w:rsidR="00010BAE" w:rsidRPr="00F9633B" w14:paraId="5939A7B8" w14:textId="77777777" w:rsidTr="00204019">
        <w:trPr>
          <w:cantSplit/>
        </w:trPr>
        <w:tc>
          <w:tcPr>
            <w:tcW w:w="1908" w:type="dxa"/>
          </w:tcPr>
          <w:p w14:paraId="63379084"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65AFF0E4"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21.1</w:t>
            </w:r>
          </w:p>
        </w:tc>
        <w:tc>
          <w:tcPr>
            <w:tcW w:w="540" w:type="dxa"/>
          </w:tcPr>
          <w:p w14:paraId="29B94BF9" w14:textId="77777777" w:rsidR="00010BAE" w:rsidRPr="00765690" w:rsidRDefault="00010BAE" w:rsidP="00010BAE">
            <w:pPr>
              <w:pStyle w:val="TableText"/>
              <w:jc w:val="right"/>
              <w:rPr>
                <w:lang w:eastAsia="en-AU"/>
              </w:rPr>
            </w:pPr>
            <w:r w:rsidRPr="00765690">
              <w:rPr>
                <w:rFonts w:eastAsia="Times New Roman"/>
                <w:lang w:eastAsia="en-AU"/>
              </w:rPr>
              <w:t>108</w:t>
            </w:r>
          </w:p>
        </w:tc>
        <w:tc>
          <w:tcPr>
            <w:tcW w:w="540" w:type="dxa"/>
          </w:tcPr>
          <w:p w14:paraId="44A44D93" w14:textId="77777777" w:rsidR="00010BAE" w:rsidRPr="00765690" w:rsidRDefault="00010BAE" w:rsidP="00010BAE">
            <w:pPr>
              <w:pStyle w:val="TableText"/>
              <w:jc w:val="right"/>
              <w:rPr>
                <w:lang w:eastAsia="en-AU"/>
              </w:rPr>
            </w:pPr>
            <w:r w:rsidRPr="00765690">
              <w:rPr>
                <w:rFonts w:eastAsia="Times New Roman"/>
                <w:lang w:eastAsia="en-AU"/>
              </w:rPr>
              <w:t>19.3</w:t>
            </w:r>
          </w:p>
        </w:tc>
        <w:tc>
          <w:tcPr>
            <w:tcW w:w="900" w:type="dxa"/>
          </w:tcPr>
          <w:p w14:paraId="6E40CA21" w14:textId="77777777" w:rsidR="00010BAE" w:rsidRPr="00765690" w:rsidRDefault="00010BAE" w:rsidP="00010BAE">
            <w:pPr>
              <w:pStyle w:val="TableText"/>
              <w:jc w:val="right"/>
              <w:rPr>
                <w:lang w:eastAsia="en-AU"/>
              </w:rPr>
            </w:pPr>
            <w:r w:rsidRPr="00765690">
              <w:rPr>
                <w:rFonts w:eastAsia="Times New Roman"/>
                <w:lang w:eastAsia="en-AU"/>
              </w:rPr>
              <w:t>(16.2</w:t>
            </w:r>
            <w:r>
              <w:rPr>
                <w:lang w:eastAsia="en-AU"/>
              </w:rPr>
              <w:t xml:space="preserve"> </w:t>
            </w:r>
            <w:r>
              <w:rPr>
                <w:rFonts w:eastAsia="Times New Roman"/>
                <w:lang w:eastAsia="en-AU"/>
              </w:rPr>
              <w:t xml:space="preserve">– </w:t>
            </w:r>
            <w:r w:rsidRPr="00765690">
              <w:rPr>
                <w:rFonts w:eastAsia="Times New Roman"/>
                <w:lang w:eastAsia="en-AU"/>
              </w:rPr>
              <w:t>22.8)</w:t>
            </w:r>
          </w:p>
        </w:tc>
        <w:tc>
          <w:tcPr>
            <w:tcW w:w="450" w:type="dxa"/>
          </w:tcPr>
          <w:p w14:paraId="46974A00" w14:textId="77777777" w:rsidR="00010BAE" w:rsidRPr="00765690" w:rsidRDefault="00010BAE" w:rsidP="00010BAE">
            <w:pPr>
              <w:pStyle w:val="TableText"/>
              <w:jc w:val="right"/>
              <w:rPr>
                <w:lang w:eastAsia="en-AU"/>
              </w:rPr>
            </w:pPr>
            <w:r w:rsidRPr="00765690">
              <w:rPr>
                <w:rFonts w:eastAsia="Times New Roman"/>
                <w:lang w:eastAsia="en-AU"/>
              </w:rPr>
              <w:t>64</w:t>
            </w:r>
          </w:p>
        </w:tc>
        <w:tc>
          <w:tcPr>
            <w:tcW w:w="450" w:type="dxa"/>
          </w:tcPr>
          <w:p w14:paraId="34FEBF23" w14:textId="77777777" w:rsidR="00010BAE" w:rsidRPr="00765690" w:rsidRDefault="00010BAE" w:rsidP="00010BAE">
            <w:pPr>
              <w:pStyle w:val="TableText"/>
              <w:jc w:val="right"/>
              <w:rPr>
                <w:lang w:eastAsia="en-AU"/>
              </w:rPr>
            </w:pPr>
            <w:r w:rsidRPr="00765690">
              <w:rPr>
                <w:rFonts w:eastAsia="Times New Roman"/>
                <w:lang w:eastAsia="en-AU"/>
              </w:rPr>
              <w:t>25.0</w:t>
            </w:r>
          </w:p>
        </w:tc>
        <w:tc>
          <w:tcPr>
            <w:tcW w:w="900" w:type="dxa"/>
          </w:tcPr>
          <w:p w14:paraId="2BF77317" w14:textId="77777777" w:rsidR="00010BAE" w:rsidRPr="00765690" w:rsidRDefault="00010BAE" w:rsidP="00010BAE">
            <w:pPr>
              <w:pStyle w:val="TableText"/>
              <w:jc w:val="right"/>
              <w:rPr>
                <w:lang w:eastAsia="en-AU"/>
              </w:rPr>
            </w:pPr>
            <w:r w:rsidRPr="00765690">
              <w:rPr>
                <w:rFonts w:eastAsia="Times New Roman"/>
                <w:lang w:eastAsia="en-AU"/>
              </w:rPr>
              <w:t>(20.0</w:t>
            </w:r>
            <w:r>
              <w:rPr>
                <w:lang w:eastAsia="en-AU"/>
              </w:rPr>
              <w:t xml:space="preserve"> </w:t>
            </w:r>
            <w:r>
              <w:rPr>
                <w:rFonts w:eastAsia="Times New Roman"/>
                <w:lang w:eastAsia="en-AU"/>
              </w:rPr>
              <w:t xml:space="preserve">– </w:t>
            </w:r>
            <w:r w:rsidRPr="00765690">
              <w:rPr>
                <w:rFonts w:eastAsia="Times New Roman"/>
                <w:lang w:eastAsia="en-AU"/>
              </w:rPr>
              <w:t>30.7)</w:t>
            </w:r>
          </w:p>
        </w:tc>
        <w:tc>
          <w:tcPr>
            <w:tcW w:w="727" w:type="dxa"/>
          </w:tcPr>
          <w:p w14:paraId="4F06F6DF" w14:textId="77777777" w:rsidR="00010BAE" w:rsidRPr="00765690" w:rsidRDefault="00010BAE" w:rsidP="00010BAE">
            <w:pPr>
              <w:pStyle w:val="TableText"/>
              <w:jc w:val="right"/>
              <w:rPr>
                <w:lang w:eastAsia="en-AU"/>
              </w:rPr>
            </w:pPr>
          </w:p>
        </w:tc>
      </w:tr>
      <w:tr w:rsidR="00010BAE" w:rsidRPr="00F9633B" w14:paraId="26559DA7"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3E42E77"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33D73EEF"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29.8</w:t>
            </w:r>
          </w:p>
        </w:tc>
        <w:tc>
          <w:tcPr>
            <w:tcW w:w="540" w:type="dxa"/>
          </w:tcPr>
          <w:p w14:paraId="63961709" w14:textId="77777777" w:rsidR="00010BAE" w:rsidRPr="00765690" w:rsidRDefault="00010BAE" w:rsidP="00010BAE">
            <w:pPr>
              <w:pStyle w:val="TableText"/>
              <w:jc w:val="right"/>
              <w:rPr>
                <w:lang w:eastAsia="en-AU"/>
              </w:rPr>
            </w:pPr>
            <w:r w:rsidRPr="00765690">
              <w:rPr>
                <w:rFonts w:eastAsia="Times New Roman"/>
                <w:lang w:eastAsia="en-AU"/>
              </w:rPr>
              <w:t>171</w:t>
            </w:r>
          </w:p>
        </w:tc>
        <w:tc>
          <w:tcPr>
            <w:tcW w:w="540" w:type="dxa"/>
          </w:tcPr>
          <w:p w14:paraId="0FFEA7AA" w14:textId="77777777" w:rsidR="00010BAE" w:rsidRPr="00765690" w:rsidRDefault="00010BAE" w:rsidP="00010BAE">
            <w:pPr>
              <w:pStyle w:val="TableText"/>
              <w:jc w:val="right"/>
              <w:rPr>
                <w:lang w:eastAsia="en-AU"/>
              </w:rPr>
            </w:pPr>
            <w:r w:rsidRPr="00765690">
              <w:rPr>
                <w:rFonts w:eastAsia="Times New Roman"/>
                <w:lang w:eastAsia="en-AU"/>
              </w:rPr>
              <w:t>30.6</w:t>
            </w:r>
          </w:p>
        </w:tc>
        <w:tc>
          <w:tcPr>
            <w:tcW w:w="900" w:type="dxa"/>
          </w:tcPr>
          <w:p w14:paraId="3772CDBF" w14:textId="77777777" w:rsidR="00010BAE" w:rsidRPr="00765690" w:rsidRDefault="00010BAE" w:rsidP="00010BAE">
            <w:pPr>
              <w:pStyle w:val="TableText"/>
              <w:jc w:val="right"/>
              <w:rPr>
                <w:lang w:eastAsia="en-AU"/>
              </w:rPr>
            </w:pPr>
            <w:r w:rsidRPr="00765690">
              <w:rPr>
                <w:rFonts w:eastAsia="Times New Roman"/>
                <w:lang w:eastAsia="en-AU"/>
              </w:rPr>
              <w:t>(26.9</w:t>
            </w:r>
            <w:r>
              <w:rPr>
                <w:lang w:eastAsia="en-AU"/>
              </w:rPr>
              <w:t xml:space="preserve"> </w:t>
            </w:r>
            <w:r>
              <w:rPr>
                <w:rFonts w:eastAsia="Times New Roman"/>
                <w:lang w:eastAsia="en-AU"/>
              </w:rPr>
              <w:t xml:space="preserve">– </w:t>
            </w:r>
            <w:r w:rsidRPr="00765690">
              <w:rPr>
                <w:rFonts w:eastAsia="Times New Roman"/>
                <w:lang w:eastAsia="en-AU"/>
              </w:rPr>
              <w:t>34.5)</w:t>
            </w:r>
          </w:p>
        </w:tc>
        <w:tc>
          <w:tcPr>
            <w:tcW w:w="450" w:type="dxa"/>
          </w:tcPr>
          <w:p w14:paraId="4A4BD993" w14:textId="77777777" w:rsidR="00010BAE" w:rsidRPr="00765690" w:rsidRDefault="00010BAE" w:rsidP="00010BAE">
            <w:pPr>
              <w:pStyle w:val="TableText"/>
              <w:jc w:val="right"/>
              <w:rPr>
                <w:lang w:eastAsia="en-AU"/>
              </w:rPr>
            </w:pPr>
            <w:r w:rsidRPr="00765690">
              <w:rPr>
                <w:rFonts w:eastAsia="Times New Roman"/>
                <w:lang w:eastAsia="en-AU"/>
              </w:rPr>
              <w:t>72</w:t>
            </w:r>
          </w:p>
        </w:tc>
        <w:tc>
          <w:tcPr>
            <w:tcW w:w="450" w:type="dxa"/>
          </w:tcPr>
          <w:p w14:paraId="5AE6B74A" w14:textId="77777777" w:rsidR="00010BAE" w:rsidRPr="00765690" w:rsidRDefault="00010BAE" w:rsidP="00010BAE">
            <w:pPr>
              <w:pStyle w:val="TableText"/>
              <w:jc w:val="right"/>
              <w:rPr>
                <w:lang w:eastAsia="en-AU"/>
              </w:rPr>
            </w:pPr>
            <w:r w:rsidRPr="00765690">
              <w:rPr>
                <w:rFonts w:eastAsia="Times New Roman"/>
                <w:lang w:eastAsia="en-AU"/>
              </w:rPr>
              <w:t>28.1</w:t>
            </w:r>
          </w:p>
        </w:tc>
        <w:tc>
          <w:tcPr>
            <w:tcW w:w="900" w:type="dxa"/>
          </w:tcPr>
          <w:p w14:paraId="60127862" w14:textId="77777777" w:rsidR="00010BAE" w:rsidRPr="00765690" w:rsidRDefault="00010BAE" w:rsidP="00010BAE">
            <w:pPr>
              <w:pStyle w:val="TableText"/>
              <w:jc w:val="right"/>
              <w:rPr>
                <w:lang w:eastAsia="en-AU"/>
              </w:rPr>
            </w:pPr>
            <w:r w:rsidRPr="00765690">
              <w:rPr>
                <w:rFonts w:eastAsia="Times New Roman"/>
                <w:lang w:eastAsia="en-AU"/>
              </w:rPr>
              <w:t>(22.9</w:t>
            </w:r>
            <w:r>
              <w:rPr>
                <w:lang w:eastAsia="en-AU"/>
              </w:rPr>
              <w:t xml:space="preserve"> </w:t>
            </w:r>
            <w:r>
              <w:rPr>
                <w:rFonts w:eastAsia="Times New Roman"/>
                <w:lang w:eastAsia="en-AU"/>
              </w:rPr>
              <w:t xml:space="preserve">– </w:t>
            </w:r>
            <w:r w:rsidRPr="00765690">
              <w:rPr>
                <w:rFonts w:eastAsia="Times New Roman"/>
                <w:lang w:eastAsia="en-AU"/>
              </w:rPr>
              <w:t>34.0)</w:t>
            </w:r>
          </w:p>
        </w:tc>
        <w:tc>
          <w:tcPr>
            <w:tcW w:w="727" w:type="dxa"/>
          </w:tcPr>
          <w:p w14:paraId="3FA13406" w14:textId="77777777" w:rsidR="00010BAE" w:rsidRPr="00765690" w:rsidRDefault="00010BAE" w:rsidP="00010BAE">
            <w:pPr>
              <w:pStyle w:val="TableText"/>
              <w:jc w:val="right"/>
              <w:rPr>
                <w:lang w:eastAsia="en-AU"/>
              </w:rPr>
            </w:pPr>
          </w:p>
        </w:tc>
      </w:tr>
      <w:tr w:rsidR="00010BAE" w:rsidRPr="00F9633B" w14:paraId="525FC25D" w14:textId="77777777" w:rsidTr="00204019">
        <w:trPr>
          <w:cantSplit/>
        </w:trPr>
        <w:tc>
          <w:tcPr>
            <w:tcW w:w="1908" w:type="dxa"/>
          </w:tcPr>
          <w:p w14:paraId="3D8DD07B"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0483DD19"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49.1</w:t>
            </w:r>
          </w:p>
        </w:tc>
        <w:tc>
          <w:tcPr>
            <w:tcW w:w="540" w:type="dxa"/>
          </w:tcPr>
          <w:p w14:paraId="51C5B676" w14:textId="77777777" w:rsidR="00010BAE" w:rsidRPr="00765690" w:rsidRDefault="00010BAE" w:rsidP="00010BAE">
            <w:pPr>
              <w:pStyle w:val="TableText"/>
              <w:jc w:val="right"/>
              <w:rPr>
                <w:lang w:eastAsia="en-AU"/>
              </w:rPr>
            </w:pPr>
            <w:r w:rsidRPr="00765690">
              <w:rPr>
                <w:rFonts w:eastAsia="Times New Roman"/>
                <w:lang w:eastAsia="en-AU"/>
              </w:rPr>
              <w:t>280</w:t>
            </w:r>
          </w:p>
        </w:tc>
        <w:tc>
          <w:tcPr>
            <w:tcW w:w="540" w:type="dxa"/>
          </w:tcPr>
          <w:p w14:paraId="28F5B76B" w14:textId="77777777" w:rsidR="00010BAE" w:rsidRPr="00765690" w:rsidRDefault="00010BAE" w:rsidP="00010BAE">
            <w:pPr>
              <w:pStyle w:val="TableText"/>
              <w:jc w:val="right"/>
              <w:rPr>
                <w:lang w:eastAsia="en-AU"/>
              </w:rPr>
            </w:pPr>
            <w:r w:rsidRPr="00765690">
              <w:rPr>
                <w:rFonts w:eastAsia="Times New Roman"/>
                <w:lang w:eastAsia="en-AU"/>
              </w:rPr>
              <w:t>50.1</w:t>
            </w:r>
          </w:p>
        </w:tc>
        <w:tc>
          <w:tcPr>
            <w:tcW w:w="900" w:type="dxa"/>
          </w:tcPr>
          <w:p w14:paraId="758A4295" w14:textId="77777777" w:rsidR="00010BAE" w:rsidRPr="00765690" w:rsidRDefault="00010BAE" w:rsidP="00010BAE">
            <w:pPr>
              <w:pStyle w:val="TableText"/>
              <w:jc w:val="right"/>
              <w:rPr>
                <w:lang w:eastAsia="en-AU"/>
              </w:rPr>
            </w:pPr>
            <w:r w:rsidRPr="00765690">
              <w:rPr>
                <w:rFonts w:eastAsia="Times New Roman"/>
                <w:lang w:eastAsia="en-AU"/>
              </w:rPr>
              <w:t>(45.9</w:t>
            </w:r>
            <w:r>
              <w:rPr>
                <w:lang w:eastAsia="en-AU"/>
              </w:rPr>
              <w:t xml:space="preserve"> </w:t>
            </w:r>
            <w:r>
              <w:rPr>
                <w:rFonts w:eastAsia="Times New Roman"/>
                <w:lang w:eastAsia="en-AU"/>
              </w:rPr>
              <w:t xml:space="preserve">– </w:t>
            </w:r>
            <w:r w:rsidRPr="00765690">
              <w:rPr>
                <w:rFonts w:eastAsia="Times New Roman"/>
                <w:lang w:eastAsia="en-AU"/>
              </w:rPr>
              <w:t>54.2)</w:t>
            </w:r>
          </w:p>
        </w:tc>
        <w:tc>
          <w:tcPr>
            <w:tcW w:w="450" w:type="dxa"/>
          </w:tcPr>
          <w:p w14:paraId="54294F9B" w14:textId="77777777" w:rsidR="00010BAE" w:rsidRPr="00765690" w:rsidRDefault="00010BAE" w:rsidP="00010BAE">
            <w:pPr>
              <w:pStyle w:val="TableText"/>
              <w:jc w:val="right"/>
              <w:rPr>
                <w:lang w:eastAsia="en-AU"/>
              </w:rPr>
            </w:pPr>
            <w:r w:rsidRPr="00765690">
              <w:rPr>
                <w:rFonts w:eastAsia="Times New Roman"/>
                <w:lang w:eastAsia="en-AU"/>
              </w:rPr>
              <w:t>120</w:t>
            </w:r>
          </w:p>
        </w:tc>
        <w:tc>
          <w:tcPr>
            <w:tcW w:w="450" w:type="dxa"/>
          </w:tcPr>
          <w:p w14:paraId="4FDFC25A" w14:textId="77777777" w:rsidR="00010BAE" w:rsidRPr="00765690" w:rsidRDefault="00010BAE" w:rsidP="00010BAE">
            <w:pPr>
              <w:pStyle w:val="TableText"/>
              <w:jc w:val="right"/>
              <w:rPr>
                <w:lang w:eastAsia="en-AU"/>
              </w:rPr>
            </w:pPr>
            <w:r w:rsidRPr="00765690">
              <w:rPr>
                <w:rFonts w:eastAsia="Times New Roman"/>
                <w:lang w:eastAsia="en-AU"/>
              </w:rPr>
              <w:t>46.9</w:t>
            </w:r>
          </w:p>
        </w:tc>
        <w:tc>
          <w:tcPr>
            <w:tcW w:w="900" w:type="dxa"/>
          </w:tcPr>
          <w:p w14:paraId="562FD6C1" w14:textId="77777777" w:rsidR="00010BAE" w:rsidRPr="00765690" w:rsidRDefault="00010BAE" w:rsidP="00010BAE">
            <w:pPr>
              <w:pStyle w:val="TableText"/>
              <w:jc w:val="right"/>
              <w:rPr>
                <w:lang w:eastAsia="en-AU"/>
              </w:rPr>
            </w:pPr>
            <w:r w:rsidRPr="00765690">
              <w:rPr>
                <w:rFonts w:eastAsia="Times New Roman"/>
                <w:lang w:eastAsia="en-AU"/>
              </w:rPr>
              <w:t>(40.8</w:t>
            </w:r>
            <w:r>
              <w:rPr>
                <w:lang w:eastAsia="en-AU"/>
              </w:rPr>
              <w:t xml:space="preserve"> </w:t>
            </w:r>
            <w:r>
              <w:rPr>
                <w:rFonts w:eastAsia="Times New Roman"/>
                <w:lang w:eastAsia="en-AU"/>
              </w:rPr>
              <w:t xml:space="preserve">– </w:t>
            </w:r>
            <w:r w:rsidRPr="00765690">
              <w:rPr>
                <w:rFonts w:eastAsia="Times New Roman"/>
                <w:lang w:eastAsia="en-AU"/>
              </w:rPr>
              <w:t>53.0)</w:t>
            </w:r>
          </w:p>
        </w:tc>
        <w:tc>
          <w:tcPr>
            <w:tcW w:w="727" w:type="dxa"/>
          </w:tcPr>
          <w:p w14:paraId="044E7EB6" w14:textId="77777777" w:rsidR="00010BAE" w:rsidRPr="00765690" w:rsidRDefault="00010BAE" w:rsidP="00010BAE">
            <w:pPr>
              <w:pStyle w:val="TableText"/>
              <w:jc w:val="right"/>
              <w:rPr>
                <w:lang w:eastAsia="en-AU"/>
              </w:rPr>
            </w:pPr>
          </w:p>
        </w:tc>
      </w:tr>
      <w:tr w:rsidR="00010BAE" w:rsidRPr="00F9633B" w14:paraId="0BB86F4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EB0571B"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0E0A812D" w14:textId="77777777" w:rsidR="00010BAE" w:rsidRPr="00765690" w:rsidRDefault="00010BAE" w:rsidP="00820CAA">
            <w:pPr>
              <w:pStyle w:val="TableText"/>
              <w:jc w:val="right"/>
              <w:rPr>
                <w:rFonts w:eastAsia="Times New Roman"/>
                <w:color w:val="auto"/>
                <w:lang w:eastAsia="en-AU"/>
              </w:rPr>
            </w:pPr>
          </w:p>
        </w:tc>
        <w:tc>
          <w:tcPr>
            <w:tcW w:w="540" w:type="dxa"/>
          </w:tcPr>
          <w:p w14:paraId="440A5112" w14:textId="77777777" w:rsidR="00010BAE" w:rsidRPr="00765690" w:rsidRDefault="00010BAE" w:rsidP="00010BAE">
            <w:pPr>
              <w:pStyle w:val="TableText"/>
              <w:jc w:val="right"/>
              <w:rPr>
                <w:lang w:eastAsia="en-AU"/>
              </w:rPr>
            </w:pPr>
            <w:r w:rsidRPr="00765690">
              <w:rPr>
                <w:rFonts w:eastAsia="Times New Roman"/>
                <w:lang w:eastAsia="en-AU"/>
              </w:rPr>
              <w:t>37</w:t>
            </w:r>
          </w:p>
        </w:tc>
        <w:tc>
          <w:tcPr>
            <w:tcW w:w="540" w:type="dxa"/>
          </w:tcPr>
          <w:p w14:paraId="5AD50271" w14:textId="77777777" w:rsidR="00010BAE" w:rsidRPr="00765690" w:rsidRDefault="00010BAE" w:rsidP="00010BAE">
            <w:pPr>
              <w:pStyle w:val="TableText"/>
              <w:jc w:val="right"/>
              <w:rPr>
                <w:lang w:eastAsia="en-AU"/>
              </w:rPr>
            </w:pPr>
          </w:p>
        </w:tc>
        <w:tc>
          <w:tcPr>
            <w:tcW w:w="900" w:type="dxa"/>
          </w:tcPr>
          <w:p w14:paraId="38CBA043" w14:textId="77777777" w:rsidR="00010BAE" w:rsidRPr="00765690" w:rsidRDefault="00010BAE" w:rsidP="00010BAE">
            <w:pPr>
              <w:pStyle w:val="TableText"/>
              <w:jc w:val="right"/>
              <w:rPr>
                <w:lang w:eastAsia="en-AU"/>
              </w:rPr>
            </w:pPr>
          </w:p>
        </w:tc>
        <w:tc>
          <w:tcPr>
            <w:tcW w:w="450" w:type="dxa"/>
          </w:tcPr>
          <w:p w14:paraId="76D003CD" w14:textId="77777777" w:rsidR="00010BAE" w:rsidRPr="00765690" w:rsidRDefault="00010BAE" w:rsidP="00010BAE">
            <w:pPr>
              <w:pStyle w:val="TableText"/>
              <w:jc w:val="right"/>
              <w:rPr>
                <w:lang w:eastAsia="en-AU"/>
              </w:rPr>
            </w:pPr>
            <w:r w:rsidRPr="00765690">
              <w:rPr>
                <w:rFonts w:eastAsia="Times New Roman"/>
                <w:lang w:eastAsia="en-AU"/>
              </w:rPr>
              <w:t>16</w:t>
            </w:r>
          </w:p>
        </w:tc>
        <w:tc>
          <w:tcPr>
            <w:tcW w:w="450" w:type="dxa"/>
          </w:tcPr>
          <w:p w14:paraId="252ECB08" w14:textId="77777777" w:rsidR="00010BAE" w:rsidRPr="00765690" w:rsidRDefault="00010BAE" w:rsidP="00010BAE">
            <w:pPr>
              <w:pStyle w:val="TableText"/>
              <w:jc w:val="right"/>
              <w:rPr>
                <w:lang w:eastAsia="en-AU"/>
              </w:rPr>
            </w:pPr>
          </w:p>
        </w:tc>
        <w:tc>
          <w:tcPr>
            <w:tcW w:w="900" w:type="dxa"/>
          </w:tcPr>
          <w:p w14:paraId="0F2FB99E" w14:textId="77777777" w:rsidR="00010BAE" w:rsidRPr="00765690" w:rsidRDefault="00010BAE" w:rsidP="00010BAE">
            <w:pPr>
              <w:pStyle w:val="TableText"/>
              <w:jc w:val="right"/>
              <w:rPr>
                <w:lang w:eastAsia="en-AU"/>
              </w:rPr>
            </w:pPr>
          </w:p>
        </w:tc>
        <w:tc>
          <w:tcPr>
            <w:tcW w:w="727" w:type="dxa"/>
          </w:tcPr>
          <w:p w14:paraId="34F08F5B" w14:textId="77777777" w:rsidR="00010BAE" w:rsidRPr="00765690" w:rsidRDefault="00010BAE" w:rsidP="00010BAE">
            <w:pPr>
              <w:pStyle w:val="TableText"/>
              <w:jc w:val="right"/>
              <w:rPr>
                <w:lang w:eastAsia="en-AU"/>
              </w:rPr>
            </w:pPr>
          </w:p>
        </w:tc>
      </w:tr>
      <w:tr w:rsidR="00010BAE" w:rsidRPr="00F9633B" w14:paraId="5E75BA1F" w14:textId="77777777" w:rsidTr="00204019">
        <w:trPr>
          <w:cantSplit/>
        </w:trPr>
        <w:tc>
          <w:tcPr>
            <w:tcW w:w="1908" w:type="dxa"/>
          </w:tcPr>
          <w:p w14:paraId="3D929D43" w14:textId="77777777" w:rsidR="00010BAE" w:rsidRPr="00765690" w:rsidRDefault="00010BAE" w:rsidP="00820CAA">
            <w:pPr>
              <w:pStyle w:val="TableText"/>
              <w:rPr>
                <w:lang w:eastAsia="en-AU"/>
              </w:rPr>
            </w:pPr>
            <w:r w:rsidRPr="00765690">
              <w:rPr>
                <w:lang w:eastAsia="en-AU"/>
              </w:rPr>
              <w:t>Employment</w:t>
            </w:r>
          </w:p>
        </w:tc>
        <w:tc>
          <w:tcPr>
            <w:tcW w:w="900" w:type="dxa"/>
          </w:tcPr>
          <w:p w14:paraId="3CA7E756" w14:textId="77777777" w:rsidR="00010BAE" w:rsidRPr="00765690" w:rsidRDefault="00010BAE" w:rsidP="00820CAA">
            <w:pPr>
              <w:pStyle w:val="TableText"/>
              <w:jc w:val="right"/>
              <w:rPr>
                <w:color w:val="auto"/>
                <w:lang w:eastAsia="en-AU"/>
              </w:rPr>
            </w:pPr>
          </w:p>
        </w:tc>
        <w:tc>
          <w:tcPr>
            <w:tcW w:w="540" w:type="dxa"/>
          </w:tcPr>
          <w:p w14:paraId="10629979" w14:textId="77777777" w:rsidR="00010BAE" w:rsidRPr="00765690" w:rsidRDefault="00010BAE" w:rsidP="00010BAE">
            <w:pPr>
              <w:pStyle w:val="TableText"/>
              <w:jc w:val="right"/>
              <w:rPr>
                <w:lang w:eastAsia="en-AU"/>
              </w:rPr>
            </w:pPr>
          </w:p>
        </w:tc>
        <w:tc>
          <w:tcPr>
            <w:tcW w:w="540" w:type="dxa"/>
          </w:tcPr>
          <w:p w14:paraId="31A67885" w14:textId="77777777" w:rsidR="00010BAE" w:rsidRPr="00765690" w:rsidRDefault="00010BAE" w:rsidP="00010BAE">
            <w:pPr>
              <w:pStyle w:val="TableText"/>
              <w:jc w:val="right"/>
              <w:rPr>
                <w:lang w:eastAsia="en-AU"/>
              </w:rPr>
            </w:pPr>
          </w:p>
        </w:tc>
        <w:tc>
          <w:tcPr>
            <w:tcW w:w="900" w:type="dxa"/>
          </w:tcPr>
          <w:p w14:paraId="5A6A5DAE" w14:textId="77777777" w:rsidR="00010BAE" w:rsidRPr="00765690" w:rsidRDefault="00010BAE" w:rsidP="00010BAE">
            <w:pPr>
              <w:pStyle w:val="TableText"/>
              <w:jc w:val="right"/>
              <w:rPr>
                <w:lang w:eastAsia="en-AU"/>
              </w:rPr>
            </w:pPr>
          </w:p>
        </w:tc>
        <w:tc>
          <w:tcPr>
            <w:tcW w:w="450" w:type="dxa"/>
          </w:tcPr>
          <w:p w14:paraId="3D98D479" w14:textId="77777777" w:rsidR="00010BAE" w:rsidRPr="00765690" w:rsidRDefault="00010BAE" w:rsidP="00010BAE">
            <w:pPr>
              <w:pStyle w:val="TableText"/>
              <w:jc w:val="right"/>
              <w:rPr>
                <w:lang w:eastAsia="en-AU"/>
              </w:rPr>
            </w:pPr>
          </w:p>
        </w:tc>
        <w:tc>
          <w:tcPr>
            <w:tcW w:w="450" w:type="dxa"/>
          </w:tcPr>
          <w:p w14:paraId="2B1BEDE4" w14:textId="77777777" w:rsidR="00010BAE" w:rsidRPr="00765690" w:rsidRDefault="00010BAE" w:rsidP="00010BAE">
            <w:pPr>
              <w:pStyle w:val="TableText"/>
              <w:jc w:val="right"/>
              <w:rPr>
                <w:lang w:eastAsia="en-AU"/>
              </w:rPr>
            </w:pPr>
          </w:p>
        </w:tc>
        <w:tc>
          <w:tcPr>
            <w:tcW w:w="900" w:type="dxa"/>
          </w:tcPr>
          <w:p w14:paraId="698205B0" w14:textId="77777777" w:rsidR="00010BAE" w:rsidRPr="00765690" w:rsidRDefault="00010BAE" w:rsidP="00010BAE">
            <w:pPr>
              <w:pStyle w:val="TableText"/>
              <w:jc w:val="right"/>
              <w:rPr>
                <w:lang w:eastAsia="en-AU"/>
              </w:rPr>
            </w:pPr>
          </w:p>
        </w:tc>
        <w:tc>
          <w:tcPr>
            <w:tcW w:w="727" w:type="dxa"/>
          </w:tcPr>
          <w:p w14:paraId="3C21242E" w14:textId="77777777" w:rsidR="00010BAE" w:rsidRPr="00765690" w:rsidRDefault="00010BAE" w:rsidP="00010BAE">
            <w:pPr>
              <w:pStyle w:val="TableText"/>
              <w:jc w:val="right"/>
              <w:rPr>
                <w:lang w:eastAsia="en-AU"/>
              </w:rPr>
            </w:pPr>
            <w:r w:rsidRPr="00765690">
              <w:rPr>
                <w:rFonts w:eastAsia="Times New Roman"/>
                <w:lang w:eastAsia="en-AU"/>
              </w:rPr>
              <w:t>&lt;</w:t>
            </w:r>
            <w:r>
              <w:rPr>
                <w:rFonts w:eastAsia="Times New Roman"/>
                <w:lang w:eastAsia="en-AU"/>
              </w:rPr>
              <w:t xml:space="preserve"> </w:t>
            </w:r>
            <w:r w:rsidRPr="00765690">
              <w:rPr>
                <w:rFonts w:eastAsia="Times New Roman"/>
                <w:lang w:eastAsia="en-AU"/>
              </w:rPr>
              <w:t>0.0001</w:t>
            </w:r>
          </w:p>
        </w:tc>
      </w:tr>
      <w:tr w:rsidR="00010BAE" w:rsidRPr="00F9633B" w14:paraId="552725A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572270E"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67511E39"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15.7</w:t>
            </w:r>
          </w:p>
        </w:tc>
        <w:tc>
          <w:tcPr>
            <w:tcW w:w="540" w:type="dxa"/>
          </w:tcPr>
          <w:p w14:paraId="2E015E41" w14:textId="77777777" w:rsidR="00010BAE" w:rsidRPr="00765690" w:rsidRDefault="00010BAE" w:rsidP="00010BAE">
            <w:pPr>
              <w:pStyle w:val="TableText"/>
              <w:jc w:val="right"/>
              <w:rPr>
                <w:lang w:eastAsia="en-AU"/>
              </w:rPr>
            </w:pPr>
            <w:r w:rsidRPr="00765690">
              <w:rPr>
                <w:rFonts w:eastAsia="Times New Roman"/>
                <w:lang w:eastAsia="en-AU"/>
              </w:rPr>
              <w:t>56</w:t>
            </w:r>
          </w:p>
        </w:tc>
        <w:tc>
          <w:tcPr>
            <w:tcW w:w="540" w:type="dxa"/>
          </w:tcPr>
          <w:p w14:paraId="0589AC86" w14:textId="77777777" w:rsidR="00010BAE" w:rsidRPr="00765690" w:rsidRDefault="00010BAE" w:rsidP="00010BAE">
            <w:pPr>
              <w:pStyle w:val="TableText"/>
              <w:jc w:val="right"/>
              <w:rPr>
                <w:lang w:eastAsia="en-AU"/>
              </w:rPr>
            </w:pPr>
            <w:r w:rsidRPr="00765690">
              <w:rPr>
                <w:rFonts w:eastAsia="Times New Roman"/>
                <w:lang w:eastAsia="en-AU"/>
              </w:rPr>
              <w:t>10.4</w:t>
            </w:r>
          </w:p>
        </w:tc>
        <w:tc>
          <w:tcPr>
            <w:tcW w:w="900" w:type="dxa"/>
          </w:tcPr>
          <w:p w14:paraId="0DAC3A0B" w14:textId="77777777" w:rsidR="00010BAE" w:rsidRPr="00765690" w:rsidRDefault="00010BAE" w:rsidP="00010BAE">
            <w:pPr>
              <w:pStyle w:val="TableText"/>
              <w:jc w:val="right"/>
              <w:rPr>
                <w:lang w:eastAsia="en-AU"/>
              </w:rPr>
            </w:pPr>
            <w:r w:rsidRPr="00765690">
              <w:rPr>
                <w:rFonts w:eastAsia="Times New Roman"/>
                <w:lang w:eastAsia="en-AU"/>
              </w:rPr>
              <w:t>(8.1</w:t>
            </w:r>
            <w:r>
              <w:rPr>
                <w:lang w:eastAsia="en-AU"/>
              </w:rPr>
              <w:t xml:space="preserve"> </w:t>
            </w:r>
            <w:r>
              <w:rPr>
                <w:rFonts w:eastAsia="Times New Roman"/>
                <w:lang w:eastAsia="en-AU"/>
              </w:rPr>
              <w:t xml:space="preserve">– </w:t>
            </w:r>
            <w:r w:rsidRPr="00765690">
              <w:rPr>
                <w:rFonts w:eastAsia="Times New Roman"/>
                <w:lang w:eastAsia="en-AU"/>
              </w:rPr>
              <w:t>13.3)</w:t>
            </w:r>
          </w:p>
        </w:tc>
        <w:tc>
          <w:tcPr>
            <w:tcW w:w="450" w:type="dxa"/>
          </w:tcPr>
          <w:p w14:paraId="233B75AA" w14:textId="77777777" w:rsidR="00010BAE" w:rsidRPr="00765690" w:rsidRDefault="00010BAE" w:rsidP="00010BAE">
            <w:pPr>
              <w:pStyle w:val="TableText"/>
              <w:jc w:val="right"/>
              <w:rPr>
                <w:lang w:eastAsia="en-AU"/>
              </w:rPr>
            </w:pPr>
            <w:r w:rsidRPr="00765690">
              <w:rPr>
                <w:rFonts w:eastAsia="Times New Roman"/>
                <w:lang w:eastAsia="en-AU"/>
              </w:rPr>
              <w:t>68</w:t>
            </w:r>
          </w:p>
        </w:tc>
        <w:tc>
          <w:tcPr>
            <w:tcW w:w="450" w:type="dxa"/>
          </w:tcPr>
          <w:p w14:paraId="3B1DC10B" w14:textId="77777777" w:rsidR="00010BAE" w:rsidRPr="00765690" w:rsidRDefault="00010BAE" w:rsidP="00010BAE">
            <w:pPr>
              <w:pStyle w:val="TableText"/>
              <w:jc w:val="right"/>
              <w:rPr>
                <w:lang w:eastAsia="en-AU"/>
              </w:rPr>
            </w:pPr>
            <w:r w:rsidRPr="00765690">
              <w:rPr>
                <w:rFonts w:eastAsia="Times New Roman"/>
                <w:lang w:eastAsia="en-AU"/>
              </w:rPr>
              <w:t>26.9</w:t>
            </w:r>
          </w:p>
        </w:tc>
        <w:tc>
          <w:tcPr>
            <w:tcW w:w="900" w:type="dxa"/>
          </w:tcPr>
          <w:p w14:paraId="7F838501" w14:textId="77777777" w:rsidR="00010BAE" w:rsidRPr="00765690" w:rsidRDefault="00010BAE" w:rsidP="00010BAE">
            <w:pPr>
              <w:pStyle w:val="TableText"/>
              <w:jc w:val="right"/>
              <w:rPr>
                <w:lang w:eastAsia="en-AU"/>
              </w:rPr>
            </w:pPr>
            <w:r w:rsidRPr="00765690">
              <w:rPr>
                <w:rFonts w:eastAsia="Times New Roman"/>
                <w:lang w:eastAsia="en-AU"/>
              </w:rPr>
              <w:t>(21.7</w:t>
            </w:r>
            <w:r>
              <w:rPr>
                <w:lang w:eastAsia="en-AU"/>
              </w:rPr>
              <w:t xml:space="preserve"> </w:t>
            </w:r>
            <w:r>
              <w:rPr>
                <w:rFonts w:eastAsia="Times New Roman"/>
                <w:lang w:eastAsia="en-AU"/>
              </w:rPr>
              <w:t xml:space="preserve">– </w:t>
            </w:r>
            <w:r w:rsidRPr="00765690">
              <w:rPr>
                <w:rFonts w:eastAsia="Times New Roman"/>
                <w:lang w:eastAsia="en-AU"/>
              </w:rPr>
              <w:t>32.7)</w:t>
            </w:r>
          </w:p>
        </w:tc>
        <w:tc>
          <w:tcPr>
            <w:tcW w:w="727" w:type="dxa"/>
          </w:tcPr>
          <w:p w14:paraId="73927889" w14:textId="77777777" w:rsidR="00010BAE" w:rsidRPr="00765690" w:rsidRDefault="00010BAE" w:rsidP="00010BAE">
            <w:pPr>
              <w:pStyle w:val="TableText"/>
              <w:jc w:val="right"/>
              <w:rPr>
                <w:lang w:eastAsia="en-AU"/>
              </w:rPr>
            </w:pPr>
          </w:p>
        </w:tc>
      </w:tr>
      <w:tr w:rsidR="00010BAE" w:rsidRPr="00F9633B" w14:paraId="65541910" w14:textId="77777777" w:rsidTr="00204019">
        <w:trPr>
          <w:cantSplit/>
        </w:trPr>
        <w:tc>
          <w:tcPr>
            <w:tcW w:w="1908" w:type="dxa"/>
          </w:tcPr>
          <w:p w14:paraId="59DCDB60"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08D8CBF1"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14.8</w:t>
            </w:r>
          </w:p>
        </w:tc>
        <w:tc>
          <w:tcPr>
            <w:tcW w:w="540" w:type="dxa"/>
          </w:tcPr>
          <w:p w14:paraId="00149CC5" w14:textId="77777777" w:rsidR="00010BAE" w:rsidRPr="00765690" w:rsidRDefault="00010BAE" w:rsidP="00010BAE">
            <w:pPr>
              <w:pStyle w:val="TableText"/>
              <w:jc w:val="right"/>
              <w:rPr>
                <w:lang w:eastAsia="en-AU"/>
              </w:rPr>
            </w:pPr>
            <w:r w:rsidRPr="00765690">
              <w:rPr>
                <w:rFonts w:eastAsia="Times New Roman"/>
                <w:lang w:eastAsia="en-AU"/>
              </w:rPr>
              <w:t>89</w:t>
            </w:r>
          </w:p>
        </w:tc>
        <w:tc>
          <w:tcPr>
            <w:tcW w:w="540" w:type="dxa"/>
          </w:tcPr>
          <w:p w14:paraId="31CED83B" w14:textId="77777777" w:rsidR="00010BAE" w:rsidRPr="00765690" w:rsidRDefault="00010BAE" w:rsidP="00010BAE">
            <w:pPr>
              <w:pStyle w:val="TableText"/>
              <w:jc w:val="right"/>
              <w:rPr>
                <w:lang w:eastAsia="en-AU"/>
              </w:rPr>
            </w:pPr>
            <w:r w:rsidRPr="00765690">
              <w:rPr>
                <w:rFonts w:eastAsia="Times New Roman"/>
                <w:lang w:eastAsia="en-AU"/>
              </w:rPr>
              <w:t>16.6</w:t>
            </w:r>
          </w:p>
        </w:tc>
        <w:tc>
          <w:tcPr>
            <w:tcW w:w="900" w:type="dxa"/>
          </w:tcPr>
          <w:p w14:paraId="674A1EC8" w14:textId="77777777" w:rsidR="00010BAE" w:rsidRPr="00765690" w:rsidRDefault="00010BAE" w:rsidP="00010BAE">
            <w:pPr>
              <w:pStyle w:val="TableText"/>
              <w:jc w:val="right"/>
              <w:rPr>
                <w:lang w:eastAsia="en-AU"/>
              </w:rPr>
            </w:pPr>
            <w:r w:rsidRPr="00765690">
              <w:rPr>
                <w:rFonts w:eastAsia="Times New Roman"/>
                <w:lang w:eastAsia="en-AU"/>
              </w:rPr>
              <w:t>(13.7</w:t>
            </w:r>
            <w:r>
              <w:rPr>
                <w:lang w:eastAsia="en-AU"/>
              </w:rPr>
              <w:t xml:space="preserve"> </w:t>
            </w:r>
            <w:r>
              <w:rPr>
                <w:rFonts w:eastAsia="Times New Roman"/>
                <w:lang w:eastAsia="en-AU"/>
              </w:rPr>
              <w:t xml:space="preserve">– </w:t>
            </w:r>
            <w:r w:rsidRPr="00765690">
              <w:rPr>
                <w:rFonts w:eastAsia="Times New Roman"/>
                <w:lang w:eastAsia="en-AU"/>
              </w:rPr>
              <w:t>20.0)</w:t>
            </w:r>
          </w:p>
        </w:tc>
        <w:tc>
          <w:tcPr>
            <w:tcW w:w="450" w:type="dxa"/>
          </w:tcPr>
          <w:p w14:paraId="218BD3D9" w14:textId="77777777" w:rsidR="00010BAE" w:rsidRPr="00765690" w:rsidRDefault="00010BAE" w:rsidP="00010BAE">
            <w:pPr>
              <w:pStyle w:val="TableText"/>
              <w:jc w:val="right"/>
              <w:rPr>
                <w:lang w:eastAsia="en-AU"/>
              </w:rPr>
            </w:pPr>
            <w:r w:rsidRPr="00765690">
              <w:rPr>
                <w:rFonts w:eastAsia="Times New Roman"/>
                <w:lang w:eastAsia="en-AU"/>
              </w:rPr>
              <w:t>28</w:t>
            </w:r>
          </w:p>
        </w:tc>
        <w:tc>
          <w:tcPr>
            <w:tcW w:w="450" w:type="dxa"/>
          </w:tcPr>
          <w:p w14:paraId="0C4AE29C" w14:textId="77777777" w:rsidR="00010BAE" w:rsidRPr="00765690" w:rsidRDefault="00010BAE" w:rsidP="00010BAE">
            <w:pPr>
              <w:pStyle w:val="TableText"/>
              <w:jc w:val="right"/>
              <w:rPr>
                <w:lang w:eastAsia="en-AU"/>
              </w:rPr>
            </w:pPr>
            <w:r w:rsidRPr="00765690">
              <w:rPr>
                <w:rFonts w:eastAsia="Times New Roman"/>
                <w:lang w:eastAsia="en-AU"/>
              </w:rPr>
              <w:t>11.1</w:t>
            </w:r>
          </w:p>
        </w:tc>
        <w:tc>
          <w:tcPr>
            <w:tcW w:w="900" w:type="dxa"/>
          </w:tcPr>
          <w:p w14:paraId="2FE425AF" w14:textId="77777777" w:rsidR="00010BAE" w:rsidRPr="00765690" w:rsidRDefault="00010BAE" w:rsidP="00010BAE">
            <w:pPr>
              <w:pStyle w:val="TableText"/>
              <w:jc w:val="right"/>
              <w:rPr>
                <w:lang w:eastAsia="en-AU"/>
              </w:rPr>
            </w:pPr>
            <w:r w:rsidRPr="00765690">
              <w:rPr>
                <w:rFonts w:eastAsia="Times New Roman"/>
                <w:lang w:eastAsia="en-AU"/>
              </w:rPr>
              <w:t>(7.7</w:t>
            </w:r>
            <w:r>
              <w:rPr>
                <w:lang w:eastAsia="en-AU"/>
              </w:rPr>
              <w:t xml:space="preserve"> </w:t>
            </w:r>
            <w:r>
              <w:rPr>
                <w:rFonts w:eastAsia="Times New Roman"/>
                <w:lang w:eastAsia="en-AU"/>
              </w:rPr>
              <w:t xml:space="preserve">– </w:t>
            </w:r>
            <w:r w:rsidRPr="00765690">
              <w:rPr>
                <w:rFonts w:eastAsia="Times New Roman"/>
                <w:lang w:eastAsia="en-AU"/>
              </w:rPr>
              <w:t>15.6)</w:t>
            </w:r>
          </w:p>
        </w:tc>
        <w:tc>
          <w:tcPr>
            <w:tcW w:w="727" w:type="dxa"/>
          </w:tcPr>
          <w:p w14:paraId="5E866817" w14:textId="77777777" w:rsidR="00010BAE" w:rsidRPr="00765690" w:rsidRDefault="00010BAE" w:rsidP="00010BAE">
            <w:pPr>
              <w:pStyle w:val="TableText"/>
              <w:jc w:val="right"/>
              <w:rPr>
                <w:lang w:eastAsia="en-AU"/>
              </w:rPr>
            </w:pPr>
          </w:p>
        </w:tc>
      </w:tr>
      <w:tr w:rsidR="00010BAE" w:rsidRPr="00F9633B" w14:paraId="3DA6DF0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6526B6D"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02F03507"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69.5</w:t>
            </w:r>
          </w:p>
        </w:tc>
        <w:tc>
          <w:tcPr>
            <w:tcW w:w="540" w:type="dxa"/>
          </w:tcPr>
          <w:p w14:paraId="542F0DC1" w14:textId="77777777" w:rsidR="00010BAE" w:rsidRPr="00765690" w:rsidRDefault="00010BAE" w:rsidP="00010BAE">
            <w:pPr>
              <w:pStyle w:val="TableText"/>
              <w:jc w:val="right"/>
              <w:rPr>
                <w:lang w:eastAsia="en-AU"/>
              </w:rPr>
            </w:pPr>
            <w:r w:rsidRPr="00765690">
              <w:rPr>
                <w:rFonts w:eastAsia="Times New Roman"/>
                <w:lang w:eastAsia="en-AU"/>
              </w:rPr>
              <w:t>391</w:t>
            </w:r>
          </w:p>
        </w:tc>
        <w:tc>
          <w:tcPr>
            <w:tcW w:w="540" w:type="dxa"/>
          </w:tcPr>
          <w:p w14:paraId="2C2F9882" w14:textId="77777777" w:rsidR="00010BAE" w:rsidRPr="00765690" w:rsidRDefault="00010BAE" w:rsidP="00010BAE">
            <w:pPr>
              <w:pStyle w:val="TableText"/>
              <w:jc w:val="right"/>
              <w:rPr>
                <w:lang w:eastAsia="en-AU"/>
              </w:rPr>
            </w:pPr>
            <w:r w:rsidRPr="00765690">
              <w:rPr>
                <w:rFonts w:eastAsia="Times New Roman"/>
                <w:lang w:eastAsia="en-AU"/>
              </w:rPr>
              <w:t>72.9</w:t>
            </w:r>
          </w:p>
        </w:tc>
        <w:tc>
          <w:tcPr>
            <w:tcW w:w="900" w:type="dxa"/>
          </w:tcPr>
          <w:p w14:paraId="38FA7337" w14:textId="77777777" w:rsidR="00010BAE" w:rsidRPr="00765690" w:rsidRDefault="00010BAE" w:rsidP="00010BAE">
            <w:pPr>
              <w:pStyle w:val="TableText"/>
              <w:jc w:val="right"/>
              <w:rPr>
                <w:lang w:eastAsia="en-AU"/>
              </w:rPr>
            </w:pPr>
            <w:r w:rsidRPr="00765690">
              <w:rPr>
                <w:rFonts w:eastAsia="Times New Roman"/>
                <w:lang w:eastAsia="en-AU"/>
              </w:rPr>
              <w:t>(69.0</w:t>
            </w:r>
            <w:r>
              <w:rPr>
                <w:lang w:eastAsia="en-AU"/>
              </w:rPr>
              <w:t xml:space="preserve"> </w:t>
            </w:r>
            <w:r>
              <w:rPr>
                <w:rFonts w:eastAsia="Times New Roman"/>
                <w:lang w:eastAsia="en-AU"/>
              </w:rPr>
              <w:t xml:space="preserve">– </w:t>
            </w:r>
            <w:r w:rsidRPr="00765690">
              <w:rPr>
                <w:rFonts w:eastAsia="Times New Roman"/>
                <w:lang w:eastAsia="en-AU"/>
              </w:rPr>
              <w:t>76.6)</w:t>
            </w:r>
          </w:p>
        </w:tc>
        <w:tc>
          <w:tcPr>
            <w:tcW w:w="450" w:type="dxa"/>
          </w:tcPr>
          <w:p w14:paraId="7B22E376" w14:textId="77777777" w:rsidR="00010BAE" w:rsidRPr="00765690" w:rsidRDefault="00010BAE" w:rsidP="00010BAE">
            <w:pPr>
              <w:pStyle w:val="TableText"/>
              <w:jc w:val="right"/>
              <w:rPr>
                <w:lang w:eastAsia="en-AU"/>
              </w:rPr>
            </w:pPr>
            <w:r w:rsidRPr="00765690">
              <w:rPr>
                <w:rFonts w:eastAsia="Times New Roman"/>
                <w:lang w:eastAsia="en-AU"/>
              </w:rPr>
              <w:t>157</w:t>
            </w:r>
          </w:p>
        </w:tc>
        <w:tc>
          <w:tcPr>
            <w:tcW w:w="450" w:type="dxa"/>
          </w:tcPr>
          <w:p w14:paraId="047D27F2" w14:textId="77777777" w:rsidR="00010BAE" w:rsidRPr="00765690" w:rsidRDefault="00010BAE" w:rsidP="00010BAE">
            <w:pPr>
              <w:pStyle w:val="TableText"/>
              <w:jc w:val="right"/>
              <w:rPr>
                <w:lang w:eastAsia="en-AU"/>
              </w:rPr>
            </w:pPr>
            <w:r w:rsidRPr="00765690">
              <w:rPr>
                <w:rFonts w:eastAsia="Times New Roman"/>
                <w:lang w:eastAsia="en-AU"/>
              </w:rPr>
              <w:t>62.1</w:t>
            </w:r>
          </w:p>
        </w:tc>
        <w:tc>
          <w:tcPr>
            <w:tcW w:w="900" w:type="dxa"/>
          </w:tcPr>
          <w:p w14:paraId="50722EFA" w14:textId="77777777" w:rsidR="00010BAE" w:rsidRPr="00765690" w:rsidRDefault="00010BAE" w:rsidP="00010BAE">
            <w:pPr>
              <w:pStyle w:val="TableText"/>
              <w:jc w:val="right"/>
              <w:rPr>
                <w:lang w:eastAsia="en-AU"/>
              </w:rPr>
            </w:pPr>
            <w:r w:rsidRPr="00765690">
              <w:rPr>
                <w:rFonts w:eastAsia="Times New Roman"/>
                <w:lang w:eastAsia="en-AU"/>
              </w:rPr>
              <w:t>(55.9</w:t>
            </w:r>
            <w:r>
              <w:rPr>
                <w:lang w:eastAsia="en-AU"/>
              </w:rPr>
              <w:t xml:space="preserve"> </w:t>
            </w:r>
            <w:r>
              <w:rPr>
                <w:rFonts w:eastAsia="Times New Roman"/>
                <w:lang w:eastAsia="en-AU"/>
              </w:rPr>
              <w:t xml:space="preserve">– </w:t>
            </w:r>
            <w:r w:rsidRPr="00765690">
              <w:rPr>
                <w:rFonts w:eastAsia="Times New Roman"/>
                <w:lang w:eastAsia="en-AU"/>
              </w:rPr>
              <w:t>67.9)</w:t>
            </w:r>
          </w:p>
        </w:tc>
        <w:tc>
          <w:tcPr>
            <w:tcW w:w="727" w:type="dxa"/>
          </w:tcPr>
          <w:p w14:paraId="47811246" w14:textId="77777777" w:rsidR="00010BAE" w:rsidRPr="00765690" w:rsidRDefault="00010BAE" w:rsidP="00010BAE">
            <w:pPr>
              <w:pStyle w:val="TableText"/>
              <w:jc w:val="right"/>
              <w:rPr>
                <w:lang w:eastAsia="en-AU"/>
              </w:rPr>
            </w:pPr>
          </w:p>
        </w:tc>
      </w:tr>
      <w:tr w:rsidR="00010BAE" w:rsidRPr="00F9633B" w14:paraId="486D842B" w14:textId="77777777" w:rsidTr="00204019">
        <w:trPr>
          <w:cantSplit/>
        </w:trPr>
        <w:tc>
          <w:tcPr>
            <w:tcW w:w="1908" w:type="dxa"/>
          </w:tcPr>
          <w:p w14:paraId="45C6A99E" w14:textId="77777777" w:rsidR="00010BAE" w:rsidRPr="00765690" w:rsidRDefault="00010BAE" w:rsidP="00010BAE">
            <w:pPr>
              <w:pStyle w:val="TableText"/>
              <w:keepNext w:val="0"/>
              <w:ind w:left="144"/>
              <w:rPr>
                <w:lang w:eastAsia="en-AU"/>
              </w:rPr>
            </w:pPr>
            <w:r w:rsidRPr="00765690">
              <w:rPr>
                <w:lang w:eastAsia="en-AU"/>
              </w:rPr>
              <w:t>Missing</w:t>
            </w:r>
          </w:p>
        </w:tc>
        <w:tc>
          <w:tcPr>
            <w:tcW w:w="900" w:type="dxa"/>
          </w:tcPr>
          <w:p w14:paraId="7165F454" w14:textId="77777777" w:rsidR="00010BAE" w:rsidRPr="00765690" w:rsidRDefault="00010BAE" w:rsidP="00010BAE">
            <w:pPr>
              <w:pStyle w:val="TableText"/>
              <w:keepNext w:val="0"/>
              <w:jc w:val="right"/>
              <w:rPr>
                <w:rFonts w:eastAsia="Times New Roman"/>
                <w:color w:val="auto"/>
                <w:lang w:eastAsia="en-AU"/>
              </w:rPr>
            </w:pPr>
          </w:p>
        </w:tc>
        <w:tc>
          <w:tcPr>
            <w:tcW w:w="540" w:type="dxa"/>
          </w:tcPr>
          <w:p w14:paraId="6F5B23DD" w14:textId="77777777" w:rsidR="00010BAE" w:rsidRPr="00765690" w:rsidRDefault="00010BAE" w:rsidP="00010BAE">
            <w:pPr>
              <w:pStyle w:val="TableText"/>
              <w:keepNext w:val="0"/>
              <w:jc w:val="right"/>
              <w:rPr>
                <w:lang w:eastAsia="en-AU"/>
              </w:rPr>
            </w:pPr>
            <w:r w:rsidRPr="00765690">
              <w:rPr>
                <w:rFonts w:eastAsia="Times New Roman"/>
                <w:lang w:eastAsia="en-AU"/>
              </w:rPr>
              <w:t>60</w:t>
            </w:r>
          </w:p>
        </w:tc>
        <w:tc>
          <w:tcPr>
            <w:tcW w:w="540" w:type="dxa"/>
          </w:tcPr>
          <w:p w14:paraId="167BBE1D" w14:textId="77777777" w:rsidR="00010BAE" w:rsidRPr="00765690" w:rsidRDefault="00010BAE" w:rsidP="00010BAE">
            <w:pPr>
              <w:pStyle w:val="TableText"/>
              <w:keepNext w:val="0"/>
              <w:jc w:val="right"/>
              <w:rPr>
                <w:lang w:eastAsia="en-AU"/>
              </w:rPr>
            </w:pPr>
          </w:p>
        </w:tc>
        <w:tc>
          <w:tcPr>
            <w:tcW w:w="900" w:type="dxa"/>
          </w:tcPr>
          <w:p w14:paraId="24391682" w14:textId="77777777" w:rsidR="00010BAE" w:rsidRPr="00765690" w:rsidRDefault="00010BAE" w:rsidP="00010BAE">
            <w:pPr>
              <w:pStyle w:val="TableText"/>
              <w:keepNext w:val="0"/>
              <w:jc w:val="right"/>
              <w:rPr>
                <w:lang w:eastAsia="en-AU"/>
              </w:rPr>
            </w:pPr>
          </w:p>
        </w:tc>
        <w:tc>
          <w:tcPr>
            <w:tcW w:w="450" w:type="dxa"/>
          </w:tcPr>
          <w:p w14:paraId="3D214701" w14:textId="77777777" w:rsidR="00010BAE" w:rsidRPr="00765690" w:rsidRDefault="00010BAE" w:rsidP="00010BAE">
            <w:pPr>
              <w:pStyle w:val="TableText"/>
              <w:keepNext w:val="0"/>
              <w:jc w:val="right"/>
              <w:rPr>
                <w:lang w:eastAsia="en-AU"/>
              </w:rPr>
            </w:pPr>
            <w:r w:rsidRPr="00765690">
              <w:rPr>
                <w:rFonts w:eastAsia="Times New Roman"/>
                <w:lang w:eastAsia="en-AU"/>
              </w:rPr>
              <w:t>19</w:t>
            </w:r>
          </w:p>
        </w:tc>
        <w:tc>
          <w:tcPr>
            <w:tcW w:w="450" w:type="dxa"/>
          </w:tcPr>
          <w:p w14:paraId="40ADB9AB" w14:textId="77777777" w:rsidR="00010BAE" w:rsidRPr="00765690" w:rsidRDefault="00010BAE" w:rsidP="00010BAE">
            <w:pPr>
              <w:pStyle w:val="TableText"/>
              <w:keepNext w:val="0"/>
              <w:jc w:val="right"/>
              <w:rPr>
                <w:lang w:eastAsia="en-AU"/>
              </w:rPr>
            </w:pPr>
          </w:p>
        </w:tc>
        <w:tc>
          <w:tcPr>
            <w:tcW w:w="900" w:type="dxa"/>
          </w:tcPr>
          <w:p w14:paraId="63B8B9D3" w14:textId="77777777" w:rsidR="00010BAE" w:rsidRPr="00765690" w:rsidRDefault="00010BAE" w:rsidP="00010BAE">
            <w:pPr>
              <w:pStyle w:val="TableText"/>
              <w:keepNext w:val="0"/>
              <w:jc w:val="right"/>
              <w:rPr>
                <w:lang w:eastAsia="en-AU"/>
              </w:rPr>
            </w:pPr>
          </w:p>
        </w:tc>
        <w:tc>
          <w:tcPr>
            <w:tcW w:w="727" w:type="dxa"/>
          </w:tcPr>
          <w:p w14:paraId="40BDB249" w14:textId="77777777" w:rsidR="00010BAE" w:rsidRPr="00765690" w:rsidRDefault="00010BAE" w:rsidP="00010BAE">
            <w:pPr>
              <w:pStyle w:val="TableText"/>
              <w:keepNext w:val="0"/>
              <w:jc w:val="right"/>
              <w:rPr>
                <w:lang w:eastAsia="en-AU"/>
              </w:rPr>
            </w:pPr>
          </w:p>
        </w:tc>
      </w:tr>
      <w:tr w:rsidR="00010BAE" w:rsidRPr="00F9633B" w14:paraId="20EDB4D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C7443CF" w14:textId="77777777" w:rsidR="00010BAE" w:rsidRPr="00765690" w:rsidRDefault="00010BAE" w:rsidP="00820CAA">
            <w:pPr>
              <w:pStyle w:val="TableText"/>
              <w:rPr>
                <w:lang w:eastAsia="en-AU"/>
              </w:rPr>
            </w:pPr>
            <w:r w:rsidRPr="00765690">
              <w:rPr>
                <w:lang w:eastAsia="en-AU"/>
              </w:rPr>
              <w:t>Physical health</w:t>
            </w:r>
          </w:p>
        </w:tc>
        <w:tc>
          <w:tcPr>
            <w:tcW w:w="900" w:type="dxa"/>
          </w:tcPr>
          <w:p w14:paraId="035A1C0B" w14:textId="77777777" w:rsidR="00010BAE" w:rsidRPr="00765690" w:rsidRDefault="00010BAE" w:rsidP="00820CAA">
            <w:pPr>
              <w:pStyle w:val="TableText"/>
              <w:jc w:val="right"/>
              <w:rPr>
                <w:color w:val="auto"/>
                <w:lang w:eastAsia="en-AU"/>
              </w:rPr>
            </w:pPr>
          </w:p>
        </w:tc>
        <w:tc>
          <w:tcPr>
            <w:tcW w:w="540" w:type="dxa"/>
          </w:tcPr>
          <w:p w14:paraId="32F27C2F" w14:textId="77777777" w:rsidR="00010BAE" w:rsidRPr="00765690" w:rsidRDefault="00010BAE" w:rsidP="00010BAE">
            <w:pPr>
              <w:pStyle w:val="TableText"/>
              <w:jc w:val="right"/>
              <w:rPr>
                <w:lang w:eastAsia="en-AU"/>
              </w:rPr>
            </w:pPr>
          </w:p>
        </w:tc>
        <w:tc>
          <w:tcPr>
            <w:tcW w:w="540" w:type="dxa"/>
          </w:tcPr>
          <w:p w14:paraId="1B92D4AB" w14:textId="77777777" w:rsidR="00010BAE" w:rsidRPr="00765690" w:rsidRDefault="00010BAE" w:rsidP="00010BAE">
            <w:pPr>
              <w:pStyle w:val="TableText"/>
              <w:jc w:val="right"/>
              <w:rPr>
                <w:lang w:eastAsia="en-AU"/>
              </w:rPr>
            </w:pPr>
          </w:p>
        </w:tc>
        <w:tc>
          <w:tcPr>
            <w:tcW w:w="900" w:type="dxa"/>
          </w:tcPr>
          <w:p w14:paraId="6AF5636F" w14:textId="77777777" w:rsidR="00010BAE" w:rsidRPr="00765690" w:rsidRDefault="00010BAE" w:rsidP="00010BAE">
            <w:pPr>
              <w:pStyle w:val="TableText"/>
              <w:jc w:val="right"/>
              <w:rPr>
                <w:lang w:eastAsia="en-AU"/>
              </w:rPr>
            </w:pPr>
          </w:p>
        </w:tc>
        <w:tc>
          <w:tcPr>
            <w:tcW w:w="450" w:type="dxa"/>
          </w:tcPr>
          <w:p w14:paraId="62F485D2" w14:textId="77777777" w:rsidR="00010BAE" w:rsidRPr="00765690" w:rsidRDefault="00010BAE" w:rsidP="00010BAE">
            <w:pPr>
              <w:pStyle w:val="TableText"/>
              <w:jc w:val="right"/>
              <w:rPr>
                <w:lang w:eastAsia="en-AU"/>
              </w:rPr>
            </w:pPr>
          </w:p>
        </w:tc>
        <w:tc>
          <w:tcPr>
            <w:tcW w:w="450" w:type="dxa"/>
          </w:tcPr>
          <w:p w14:paraId="59BEA3BA" w14:textId="77777777" w:rsidR="00010BAE" w:rsidRPr="00765690" w:rsidRDefault="00010BAE" w:rsidP="00010BAE">
            <w:pPr>
              <w:pStyle w:val="TableText"/>
              <w:jc w:val="right"/>
              <w:rPr>
                <w:lang w:eastAsia="en-AU"/>
              </w:rPr>
            </w:pPr>
          </w:p>
        </w:tc>
        <w:tc>
          <w:tcPr>
            <w:tcW w:w="900" w:type="dxa"/>
          </w:tcPr>
          <w:p w14:paraId="019BF9A1" w14:textId="77777777" w:rsidR="00010BAE" w:rsidRPr="00765690" w:rsidRDefault="00010BAE" w:rsidP="00010BAE">
            <w:pPr>
              <w:pStyle w:val="TableText"/>
              <w:jc w:val="right"/>
              <w:rPr>
                <w:lang w:eastAsia="en-AU"/>
              </w:rPr>
            </w:pPr>
          </w:p>
        </w:tc>
        <w:tc>
          <w:tcPr>
            <w:tcW w:w="727" w:type="dxa"/>
          </w:tcPr>
          <w:p w14:paraId="57C44DE8" w14:textId="77777777" w:rsidR="00010BAE" w:rsidRPr="00765690" w:rsidRDefault="00010BAE" w:rsidP="00010BAE">
            <w:pPr>
              <w:pStyle w:val="TableText"/>
              <w:jc w:val="right"/>
              <w:rPr>
                <w:lang w:eastAsia="en-AU"/>
              </w:rPr>
            </w:pPr>
            <w:r w:rsidRPr="00765690">
              <w:rPr>
                <w:rFonts w:eastAsia="Times New Roman"/>
                <w:lang w:eastAsia="en-AU"/>
              </w:rPr>
              <w:t>&lt;</w:t>
            </w:r>
            <w:r>
              <w:rPr>
                <w:rFonts w:eastAsia="Times New Roman"/>
                <w:lang w:eastAsia="en-AU"/>
              </w:rPr>
              <w:t xml:space="preserve"> </w:t>
            </w:r>
            <w:r w:rsidRPr="00765690">
              <w:rPr>
                <w:rFonts w:eastAsia="Times New Roman"/>
                <w:lang w:eastAsia="en-AU"/>
              </w:rPr>
              <w:t>0.0001</w:t>
            </w:r>
          </w:p>
        </w:tc>
      </w:tr>
      <w:tr w:rsidR="00010BAE" w:rsidRPr="00F9633B" w14:paraId="77187009" w14:textId="77777777" w:rsidTr="00204019">
        <w:trPr>
          <w:cantSplit/>
        </w:trPr>
        <w:tc>
          <w:tcPr>
            <w:tcW w:w="1908" w:type="dxa"/>
          </w:tcPr>
          <w:p w14:paraId="5A408A0E"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78FD1A04"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33.8</w:t>
            </w:r>
          </w:p>
        </w:tc>
        <w:tc>
          <w:tcPr>
            <w:tcW w:w="540" w:type="dxa"/>
          </w:tcPr>
          <w:p w14:paraId="20DC10FA" w14:textId="77777777" w:rsidR="00010BAE" w:rsidRPr="00765690" w:rsidRDefault="00010BAE" w:rsidP="00010BAE">
            <w:pPr>
              <w:pStyle w:val="TableText"/>
              <w:jc w:val="right"/>
              <w:rPr>
                <w:lang w:eastAsia="en-AU"/>
              </w:rPr>
            </w:pPr>
            <w:r w:rsidRPr="00765690">
              <w:rPr>
                <w:rFonts w:eastAsia="Times New Roman"/>
                <w:lang w:eastAsia="en-AU"/>
              </w:rPr>
              <w:t>158</w:t>
            </w:r>
          </w:p>
        </w:tc>
        <w:tc>
          <w:tcPr>
            <w:tcW w:w="540" w:type="dxa"/>
          </w:tcPr>
          <w:p w14:paraId="358414AC" w14:textId="77777777" w:rsidR="00010BAE" w:rsidRPr="00765690" w:rsidRDefault="00010BAE" w:rsidP="00010BAE">
            <w:pPr>
              <w:pStyle w:val="TableText"/>
              <w:jc w:val="right"/>
              <w:rPr>
                <w:lang w:eastAsia="en-AU"/>
              </w:rPr>
            </w:pPr>
            <w:r w:rsidRPr="00765690">
              <w:rPr>
                <w:rFonts w:eastAsia="Times New Roman"/>
                <w:lang w:eastAsia="en-AU"/>
              </w:rPr>
              <w:t>27.3</w:t>
            </w:r>
          </w:p>
        </w:tc>
        <w:tc>
          <w:tcPr>
            <w:tcW w:w="900" w:type="dxa"/>
          </w:tcPr>
          <w:p w14:paraId="2719D9C3" w14:textId="77777777" w:rsidR="00010BAE" w:rsidRPr="00765690" w:rsidRDefault="00010BAE" w:rsidP="00010BAE">
            <w:pPr>
              <w:pStyle w:val="TableText"/>
              <w:jc w:val="right"/>
              <w:rPr>
                <w:lang w:eastAsia="en-AU"/>
              </w:rPr>
            </w:pPr>
            <w:r w:rsidRPr="00765690">
              <w:rPr>
                <w:rFonts w:eastAsia="Times New Roman"/>
                <w:lang w:eastAsia="en-AU"/>
              </w:rPr>
              <w:t>(23.8</w:t>
            </w:r>
            <w:r>
              <w:rPr>
                <w:lang w:eastAsia="en-AU"/>
              </w:rPr>
              <w:t xml:space="preserve"> </w:t>
            </w:r>
            <w:r>
              <w:rPr>
                <w:rFonts w:eastAsia="Times New Roman"/>
                <w:lang w:eastAsia="en-AU"/>
              </w:rPr>
              <w:t xml:space="preserve">– </w:t>
            </w:r>
            <w:r w:rsidRPr="00765690">
              <w:rPr>
                <w:rFonts w:eastAsia="Times New Roman"/>
                <w:lang w:eastAsia="en-AU"/>
              </w:rPr>
              <w:t>31.1)</w:t>
            </w:r>
          </w:p>
        </w:tc>
        <w:tc>
          <w:tcPr>
            <w:tcW w:w="450" w:type="dxa"/>
          </w:tcPr>
          <w:p w14:paraId="25C3C810" w14:textId="77777777" w:rsidR="00010BAE" w:rsidRPr="00765690" w:rsidRDefault="00010BAE" w:rsidP="00010BAE">
            <w:pPr>
              <w:pStyle w:val="TableText"/>
              <w:jc w:val="right"/>
              <w:rPr>
                <w:lang w:eastAsia="en-AU"/>
              </w:rPr>
            </w:pPr>
            <w:r w:rsidRPr="00765690">
              <w:rPr>
                <w:rFonts w:eastAsia="Times New Roman"/>
                <w:lang w:eastAsia="en-AU"/>
              </w:rPr>
              <w:t>126</w:t>
            </w:r>
          </w:p>
        </w:tc>
        <w:tc>
          <w:tcPr>
            <w:tcW w:w="450" w:type="dxa"/>
          </w:tcPr>
          <w:p w14:paraId="62DEC675" w14:textId="77777777" w:rsidR="00010BAE" w:rsidRPr="00765690" w:rsidRDefault="00010BAE" w:rsidP="00010BAE">
            <w:pPr>
              <w:pStyle w:val="TableText"/>
              <w:jc w:val="right"/>
              <w:rPr>
                <w:lang w:eastAsia="en-AU"/>
              </w:rPr>
            </w:pPr>
            <w:r w:rsidRPr="00765690">
              <w:rPr>
                <w:rFonts w:eastAsia="Times New Roman"/>
                <w:lang w:eastAsia="en-AU"/>
              </w:rPr>
              <w:t>48.3</w:t>
            </w:r>
          </w:p>
        </w:tc>
        <w:tc>
          <w:tcPr>
            <w:tcW w:w="900" w:type="dxa"/>
          </w:tcPr>
          <w:p w14:paraId="17705CA2" w14:textId="77777777" w:rsidR="00010BAE" w:rsidRPr="00765690" w:rsidRDefault="00010BAE" w:rsidP="00010BAE">
            <w:pPr>
              <w:pStyle w:val="TableText"/>
              <w:jc w:val="right"/>
              <w:rPr>
                <w:lang w:eastAsia="en-AU"/>
              </w:rPr>
            </w:pPr>
            <w:r w:rsidRPr="00765690">
              <w:rPr>
                <w:rFonts w:eastAsia="Times New Roman"/>
                <w:lang w:eastAsia="en-AU"/>
              </w:rPr>
              <w:t>(42.2</w:t>
            </w:r>
            <w:r>
              <w:rPr>
                <w:lang w:eastAsia="en-AU"/>
              </w:rPr>
              <w:t xml:space="preserve"> </w:t>
            </w:r>
            <w:r>
              <w:rPr>
                <w:rFonts w:eastAsia="Times New Roman"/>
                <w:lang w:eastAsia="en-AU"/>
              </w:rPr>
              <w:t xml:space="preserve">– </w:t>
            </w:r>
            <w:r w:rsidRPr="00765690">
              <w:rPr>
                <w:rFonts w:eastAsia="Times New Roman"/>
                <w:lang w:eastAsia="en-AU"/>
              </w:rPr>
              <w:t>54.4)</w:t>
            </w:r>
          </w:p>
        </w:tc>
        <w:tc>
          <w:tcPr>
            <w:tcW w:w="727" w:type="dxa"/>
          </w:tcPr>
          <w:p w14:paraId="4C9E7C6E" w14:textId="77777777" w:rsidR="00010BAE" w:rsidRPr="00765690" w:rsidRDefault="00010BAE" w:rsidP="00010BAE">
            <w:pPr>
              <w:pStyle w:val="TableText"/>
              <w:jc w:val="right"/>
              <w:rPr>
                <w:lang w:eastAsia="en-AU"/>
              </w:rPr>
            </w:pPr>
          </w:p>
        </w:tc>
      </w:tr>
      <w:tr w:rsidR="00010BAE" w:rsidRPr="00F9633B" w14:paraId="60FD926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F8EEE92"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2963470F"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12.1</w:t>
            </w:r>
          </w:p>
        </w:tc>
        <w:tc>
          <w:tcPr>
            <w:tcW w:w="540" w:type="dxa"/>
          </w:tcPr>
          <w:p w14:paraId="60A9D334" w14:textId="77777777" w:rsidR="00010BAE" w:rsidRPr="00765690" w:rsidRDefault="00010BAE" w:rsidP="00010BAE">
            <w:pPr>
              <w:pStyle w:val="TableText"/>
              <w:jc w:val="right"/>
              <w:rPr>
                <w:lang w:eastAsia="en-AU"/>
              </w:rPr>
            </w:pPr>
            <w:r w:rsidRPr="00765690">
              <w:rPr>
                <w:rFonts w:eastAsia="Times New Roman"/>
                <w:lang w:eastAsia="en-AU"/>
              </w:rPr>
              <w:t>75</w:t>
            </w:r>
          </w:p>
        </w:tc>
        <w:tc>
          <w:tcPr>
            <w:tcW w:w="540" w:type="dxa"/>
          </w:tcPr>
          <w:p w14:paraId="6E185A0A" w14:textId="77777777" w:rsidR="00010BAE" w:rsidRPr="00765690" w:rsidRDefault="00010BAE" w:rsidP="00010BAE">
            <w:pPr>
              <w:pStyle w:val="TableText"/>
              <w:jc w:val="right"/>
              <w:rPr>
                <w:lang w:eastAsia="en-AU"/>
              </w:rPr>
            </w:pPr>
            <w:r w:rsidRPr="00765690">
              <w:rPr>
                <w:rFonts w:eastAsia="Times New Roman"/>
                <w:lang w:eastAsia="en-AU"/>
              </w:rPr>
              <w:t>13.0</w:t>
            </w:r>
          </w:p>
        </w:tc>
        <w:tc>
          <w:tcPr>
            <w:tcW w:w="900" w:type="dxa"/>
          </w:tcPr>
          <w:p w14:paraId="37431DE8" w14:textId="77777777" w:rsidR="00010BAE" w:rsidRPr="00765690" w:rsidRDefault="00010BAE" w:rsidP="00010BAE">
            <w:pPr>
              <w:pStyle w:val="TableText"/>
              <w:jc w:val="right"/>
              <w:rPr>
                <w:lang w:eastAsia="en-AU"/>
              </w:rPr>
            </w:pPr>
            <w:r w:rsidRPr="00765690">
              <w:rPr>
                <w:rFonts w:eastAsia="Times New Roman"/>
                <w:lang w:eastAsia="en-AU"/>
              </w:rPr>
              <w:t>(10.4</w:t>
            </w:r>
            <w:r>
              <w:rPr>
                <w:lang w:eastAsia="en-AU"/>
              </w:rPr>
              <w:t xml:space="preserve"> </w:t>
            </w:r>
            <w:r>
              <w:rPr>
                <w:rFonts w:eastAsia="Times New Roman"/>
                <w:lang w:eastAsia="en-AU"/>
              </w:rPr>
              <w:t xml:space="preserve">– </w:t>
            </w:r>
            <w:r w:rsidRPr="00765690">
              <w:rPr>
                <w:rFonts w:eastAsia="Times New Roman"/>
                <w:lang w:eastAsia="en-AU"/>
              </w:rPr>
              <w:t>16.0)</w:t>
            </w:r>
          </w:p>
        </w:tc>
        <w:tc>
          <w:tcPr>
            <w:tcW w:w="450" w:type="dxa"/>
          </w:tcPr>
          <w:p w14:paraId="24DF12E4" w14:textId="77777777" w:rsidR="00010BAE" w:rsidRPr="00765690" w:rsidRDefault="00010BAE" w:rsidP="00010BAE">
            <w:pPr>
              <w:pStyle w:val="TableText"/>
              <w:jc w:val="right"/>
              <w:rPr>
                <w:lang w:eastAsia="en-AU"/>
              </w:rPr>
            </w:pPr>
            <w:r w:rsidRPr="00765690">
              <w:rPr>
                <w:rFonts w:eastAsia="Times New Roman"/>
                <w:lang w:eastAsia="en-AU"/>
              </w:rPr>
              <w:t>27</w:t>
            </w:r>
          </w:p>
        </w:tc>
        <w:tc>
          <w:tcPr>
            <w:tcW w:w="450" w:type="dxa"/>
          </w:tcPr>
          <w:p w14:paraId="1CE484DB" w14:textId="77777777" w:rsidR="00010BAE" w:rsidRPr="00765690" w:rsidRDefault="00010BAE" w:rsidP="00010BAE">
            <w:pPr>
              <w:pStyle w:val="TableText"/>
              <w:jc w:val="right"/>
              <w:rPr>
                <w:lang w:eastAsia="en-AU"/>
              </w:rPr>
            </w:pPr>
            <w:r w:rsidRPr="00765690">
              <w:rPr>
                <w:rFonts w:eastAsia="Times New Roman"/>
                <w:lang w:eastAsia="en-AU"/>
              </w:rPr>
              <w:t>10.3</w:t>
            </w:r>
          </w:p>
        </w:tc>
        <w:tc>
          <w:tcPr>
            <w:tcW w:w="900" w:type="dxa"/>
          </w:tcPr>
          <w:p w14:paraId="05C978BD" w14:textId="77777777" w:rsidR="00010BAE" w:rsidRPr="00765690" w:rsidRDefault="00010BAE" w:rsidP="00010BAE">
            <w:pPr>
              <w:pStyle w:val="TableText"/>
              <w:jc w:val="right"/>
              <w:rPr>
                <w:lang w:eastAsia="en-AU"/>
              </w:rPr>
            </w:pPr>
            <w:r w:rsidRPr="00765690">
              <w:rPr>
                <w:rFonts w:eastAsia="Times New Roman"/>
                <w:lang w:eastAsia="en-AU"/>
              </w:rPr>
              <w:t>(7.2</w:t>
            </w:r>
            <w:r>
              <w:rPr>
                <w:lang w:eastAsia="en-AU"/>
              </w:rPr>
              <w:t xml:space="preserve"> </w:t>
            </w:r>
            <w:r>
              <w:rPr>
                <w:rFonts w:eastAsia="Times New Roman"/>
                <w:lang w:eastAsia="en-AU"/>
              </w:rPr>
              <w:t xml:space="preserve">– </w:t>
            </w:r>
            <w:r w:rsidRPr="00765690">
              <w:rPr>
                <w:rFonts w:eastAsia="Times New Roman"/>
                <w:lang w:eastAsia="en-AU"/>
              </w:rPr>
              <w:t>14.7)</w:t>
            </w:r>
          </w:p>
        </w:tc>
        <w:tc>
          <w:tcPr>
            <w:tcW w:w="727" w:type="dxa"/>
          </w:tcPr>
          <w:p w14:paraId="1D29A076" w14:textId="77777777" w:rsidR="00010BAE" w:rsidRPr="00765690" w:rsidRDefault="00010BAE" w:rsidP="00010BAE">
            <w:pPr>
              <w:pStyle w:val="TableText"/>
              <w:jc w:val="right"/>
              <w:rPr>
                <w:lang w:eastAsia="en-AU"/>
              </w:rPr>
            </w:pPr>
          </w:p>
        </w:tc>
      </w:tr>
      <w:tr w:rsidR="00010BAE" w:rsidRPr="00F9633B" w14:paraId="23935D3F" w14:textId="77777777" w:rsidTr="00204019">
        <w:trPr>
          <w:cantSplit/>
        </w:trPr>
        <w:tc>
          <w:tcPr>
            <w:tcW w:w="1908" w:type="dxa"/>
          </w:tcPr>
          <w:p w14:paraId="7AE55FF6"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4C9F6092"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54.1</w:t>
            </w:r>
          </w:p>
        </w:tc>
        <w:tc>
          <w:tcPr>
            <w:tcW w:w="540" w:type="dxa"/>
          </w:tcPr>
          <w:p w14:paraId="194892CA" w14:textId="77777777" w:rsidR="00010BAE" w:rsidRPr="00765690" w:rsidRDefault="00010BAE" w:rsidP="00010BAE">
            <w:pPr>
              <w:pStyle w:val="TableText"/>
              <w:jc w:val="right"/>
              <w:rPr>
                <w:lang w:eastAsia="en-AU"/>
              </w:rPr>
            </w:pPr>
            <w:r w:rsidRPr="00765690">
              <w:rPr>
                <w:rFonts w:eastAsia="Times New Roman"/>
                <w:lang w:eastAsia="en-AU"/>
              </w:rPr>
              <w:t>346</w:t>
            </w:r>
          </w:p>
        </w:tc>
        <w:tc>
          <w:tcPr>
            <w:tcW w:w="540" w:type="dxa"/>
          </w:tcPr>
          <w:p w14:paraId="10340961" w14:textId="77777777" w:rsidR="00010BAE" w:rsidRPr="00765690" w:rsidRDefault="00010BAE" w:rsidP="00010BAE">
            <w:pPr>
              <w:pStyle w:val="TableText"/>
              <w:jc w:val="right"/>
              <w:rPr>
                <w:lang w:eastAsia="en-AU"/>
              </w:rPr>
            </w:pPr>
            <w:r w:rsidRPr="00765690">
              <w:rPr>
                <w:rFonts w:eastAsia="Times New Roman"/>
                <w:lang w:eastAsia="en-AU"/>
              </w:rPr>
              <w:t>59.8</w:t>
            </w:r>
          </w:p>
        </w:tc>
        <w:tc>
          <w:tcPr>
            <w:tcW w:w="900" w:type="dxa"/>
          </w:tcPr>
          <w:p w14:paraId="37589858" w14:textId="77777777" w:rsidR="00010BAE" w:rsidRPr="00765690" w:rsidRDefault="00010BAE" w:rsidP="00010BAE">
            <w:pPr>
              <w:pStyle w:val="TableText"/>
              <w:jc w:val="right"/>
              <w:rPr>
                <w:lang w:eastAsia="en-AU"/>
              </w:rPr>
            </w:pPr>
            <w:r w:rsidRPr="00765690">
              <w:rPr>
                <w:rFonts w:eastAsia="Times New Roman"/>
                <w:lang w:eastAsia="en-AU"/>
              </w:rPr>
              <w:t>(55.7</w:t>
            </w:r>
            <w:r>
              <w:rPr>
                <w:lang w:eastAsia="en-AU"/>
              </w:rPr>
              <w:t xml:space="preserve"> </w:t>
            </w:r>
            <w:r>
              <w:rPr>
                <w:rFonts w:eastAsia="Times New Roman"/>
                <w:lang w:eastAsia="en-AU"/>
              </w:rPr>
              <w:t xml:space="preserve">– </w:t>
            </w:r>
            <w:r w:rsidRPr="00765690">
              <w:rPr>
                <w:rFonts w:eastAsia="Times New Roman"/>
                <w:lang w:eastAsia="en-AU"/>
              </w:rPr>
              <w:t>63.7)</w:t>
            </w:r>
          </w:p>
        </w:tc>
        <w:tc>
          <w:tcPr>
            <w:tcW w:w="450" w:type="dxa"/>
          </w:tcPr>
          <w:p w14:paraId="5CD93418" w14:textId="77777777" w:rsidR="00010BAE" w:rsidRPr="00765690" w:rsidRDefault="00010BAE" w:rsidP="00010BAE">
            <w:pPr>
              <w:pStyle w:val="TableText"/>
              <w:jc w:val="right"/>
              <w:rPr>
                <w:lang w:eastAsia="en-AU"/>
              </w:rPr>
            </w:pPr>
            <w:r w:rsidRPr="00765690">
              <w:rPr>
                <w:rFonts w:eastAsia="Times New Roman"/>
                <w:lang w:eastAsia="en-AU"/>
              </w:rPr>
              <w:t>108</w:t>
            </w:r>
          </w:p>
        </w:tc>
        <w:tc>
          <w:tcPr>
            <w:tcW w:w="450" w:type="dxa"/>
          </w:tcPr>
          <w:p w14:paraId="13B06B8A" w14:textId="77777777" w:rsidR="00010BAE" w:rsidRPr="00765690" w:rsidRDefault="00010BAE" w:rsidP="00010BAE">
            <w:pPr>
              <w:pStyle w:val="TableText"/>
              <w:jc w:val="right"/>
              <w:rPr>
                <w:lang w:eastAsia="en-AU"/>
              </w:rPr>
            </w:pPr>
            <w:r w:rsidRPr="00765690">
              <w:rPr>
                <w:rFonts w:eastAsia="Times New Roman"/>
                <w:lang w:eastAsia="en-AU"/>
              </w:rPr>
              <w:t>41.4</w:t>
            </w:r>
          </w:p>
        </w:tc>
        <w:tc>
          <w:tcPr>
            <w:tcW w:w="900" w:type="dxa"/>
          </w:tcPr>
          <w:p w14:paraId="721A5968" w14:textId="77777777" w:rsidR="00010BAE" w:rsidRPr="00765690" w:rsidRDefault="00010BAE" w:rsidP="00010BAE">
            <w:pPr>
              <w:pStyle w:val="TableText"/>
              <w:jc w:val="right"/>
              <w:rPr>
                <w:lang w:eastAsia="en-AU"/>
              </w:rPr>
            </w:pPr>
            <w:r w:rsidRPr="00765690">
              <w:rPr>
                <w:rFonts w:eastAsia="Times New Roman"/>
                <w:lang w:eastAsia="en-AU"/>
              </w:rPr>
              <w:t>(35.5</w:t>
            </w:r>
            <w:r>
              <w:rPr>
                <w:lang w:eastAsia="en-AU"/>
              </w:rPr>
              <w:t xml:space="preserve"> </w:t>
            </w:r>
            <w:r>
              <w:rPr>
                <w:rFonts w:eastAsia="Times New Roman"/>
                <w:lang w:eastAsia="en-AU"/>
              </w:rPr>
              <w:t xml:space="preserve">– </w:t>
            </w:r>
            <w:r w:rsidRPr="00765690">
              <w:rPr>
                <w:rFonts w:eastAsia="Times New Roman"/>
                <w:lang w:eastAsia="en-AU"/>
              </w:rPr>
              <w:t>47.5)</w:t>
            </w:r>
          </w:p>
        </w:tc>
        <w:tc>
          <w:tcPr>
            <w:tcW w:w="727" w:type="dxa"/>
          </w:tcPr>
          <w:p w14:paraId="77E4E789" w14:textId="77777777" w:rsidR="00010BAE" w:rsidRPr="00765690" w:rsidRDefault="00010BAE" w:rsidP="00010BAE">
            <w:pPr>
              <w:pStyle w:val="TableText"/>
              <w:jc w:val="right"/>
              <w:rPr>
                <w:lang w:eastAsia="en-AU"/>
              </w:rPr>
            </w:pPr>
          </w:p>
        </w:tc>
      </w:tr>
      <w:tr w:rsidR="00010BAE" w:rsidRPr="00F9633B" w14:paraId="570F308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76CF1B5"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598192F4" w14:textId="77777777" w:rsidR="00010BAE" w:rsidRPr="00765690" w:rsidRDefault="00010BAE" w:rsidP="00820CAA">
            <w:pPr>
              <w:pStyle w:val="TableText"/>
              <w:jc w:val="right"/>
              <w:rPr>
                <w:rFonts w:eastAsia="Times New Roman"/>
                <w:color w:val="auto"/>
                <w:lang w:eastAsia="en-AU"/>
              </w:rPr>
            </w:pPr>
          </w:p>
        </w:tc>
        <w:tc>
          <w:tcPr>
            <w:tcW w:w="540" w:type="dxa"/>
          </w:tcPr>
          <w:p w14:paraId="5AEF918D" w14:textId="77777777" w:rsidR="00010BAE" w:rsidRPr="00765690" w:rsidRDefault="00010BAE" w:rsidP="00010BAE">
            <w:pPr>
              <w:pStyle w:val="TableText"/>
              <w:jc w:val="right"/>
              <w:rPr>
                <w:lang w:eastAsia="en-AU"/>
              </w:rPr>
            </w:pPr>
            <w:r w:rsidRPr="00765690">
              <w:rPr>
                <w:rFonts w:eastAsia="Times New Roman"/>
                <w:lang w:eastAsia="en-AU"/>
              </w:rPr>
              <w:t>17</w:t>
            </w:r>
          </w:p>
        </w:tc>
        <w:tc>
          <w:tcPr>
            <w:tcW w:w="540" w:type="dxa"/>
          </w:tcPr>
          <w:p w14:paraId="33AFB22E" w14:textId="77777777" w:rsidR="00010BAE" w:rsidRPr="00765690" w:rsidRDefault="00010BAE" w:rsidP="00010BAE">
            <w:pPr>
              <w:pStyle w:val="TableText"/>
              <w:jc w:val="right"/>
              <w:rPr>
                <w:lang w:eastAsia="en-AU"/>
              </w:rPr>
            </w:pPr>
          </w:p>
        </w:tc>
        <w:tc>
          <w:tcPr>
            <w:tcW w:w="900" w:type="dxa"/>
          </w:tcPr>
          <w:p w14:paraId="76534E06" w14:textId="77777777" w:rsidR="00010BAE" w:rsidRPr="00765690" w:rsidRDefault="00010BAE" w:rsidP="00010BAE">
            <w:pPr>
              <w:pStyle w:val="TableText"/>
              <w:jc w:val="right"/>
              <w:rPr>
                <w:lang w:eastAsia="en-AU"/>
              </w:rPr>
            </w:pPr>
          </w:p>
        </w:tc>
        <w:tc>
          <w:tcPr>
            <w:tcW w:w="450" w:type="dxa"/>
          </w:tcPr>
          <w:p w14:paraId="74E528AC" w14:textId="77777777" w:rsidR="00010BAE" w:rsidRPr="00765690" w:rsidRDefault="00010BAE" w:rsidP="00010BAE">
            <w:pPr>
              <w:pStyle w:val="TableText"/>
              <w:jc w:val="right"/>
              <w:rPr>
                <w:lang w:eastAsia="en-AU"/>
              </w:rPr>
            </w:pPr>
            <w:r w:rsidRPr="00765690">
              <w:rPr>
                <w:rFonts w:eastAsia="Times New Roman"/>
                <w:lang w:eastAsia="en-AU"/>
              </w:rPr>
              <w:t>11</w:t>
            </w:r>
          </w:p>
        </w:tc>
        <w:tc>
          <w:tcPr>
            <w:tcW w:w="450" w:type="dxa"/>
          </w:tcPr>
          <w:p w14:paraId="16564F4A" w14:textId="77777777" w:rsidR="00010BAE" w:rsidRPr="00765690" w:rsidRDefault="00010BAE" w:rsidP="00010BAE">
            <w:pPr>
              <w:pStyle w:val="TableText"/>
              <w:jc w:val="right"/>
              <w:rPr>
                <w:lang w:eastAsia="en-AU"/>
              </w:rPr>
            </w:pPr>
          </w:p>
        </w:tc>
        <w:tc>
          <w:tcPr>
            <w:tcW w:w="900" w:type="dxa"/>
          </w:tcPr>
          <w:p w14:paraId="082C86A7" w14:textId="77777777" w:rsidR="00010BAE" w:rsidRPr="00765690" w:rsidRDefault="00010BAE" w:rsidP="00010BAE">
            <w:pPr>
              <w:pStyle w:val="TableText"/>
              <w:jc w:val="right"/>
              <w:rPr>
                <w:lang w:eastAsia="en-AU"/>
              </w:rPr>
            </w:pPr>
          </w:p>
        </w:tc>
        <w:tc>
          <w:tcPr>
            <w:tcW w:w="727" w:type="dxa"/>
          </w:tcPr>
          <w:p w14:paraId="2F36740F" w14:textId="77777777" w:rsidR="00010BAE" w:rsidRPr="00765690" w:rsidRDefault="00010BAE" w:rsidP="00010BAE">
            <w:pPr>
              <w:pStyle w:val="TableText"/>
              <w:jc w:val="right"/>
              <w:rPr>
                <w:lang w:eastAsia="en-AU"/>
              </w:rPr>
            </w:pPr>
          </w:p>
        </w:tc>
      </w:tr>
      <w:tr w:rsidR="00010BAE" w:rsidRPr="00F9633B" w14:paraId="15F73E12" w14:textId="77777777" w:rsidTr="00204019">
        <w:trPr>
          <w:cantSplit/>
        </w:trPr>
        <w:tc>
          <w:tcPr>
            <w:tcW w:w="1908" w:type="dxa"/>
          </w:tcPr>
          <w:p w14:paraId="7CC66789" w14:textId="77777777" w:rsidR="00010BAE" w:rsidRPr="00765690" w:rsidRDefault="00010BAE" w:rsidP="00820CAA">
            <w:pPr>
              <w:pStyle w:val="TableText"/>
              <w:rPr>
                <w:lang w:eastAsia="en-AU"/>
              </w:rPr>
            </w:pPr>
            <w:r w:rsidRPr="00765690">
              <w:rPr>
                <w:lang w:eastAsia="en-AU"/>
              </w:rPr>
              <w:t>Mental health</w:t>
            </w:r>
          </w:p>
        </w:tc>
        <w:tc>
          <w:tcPr>
            <w:tcW w:w="900" w:type="dxa"/>
          </w:tcPr>
          <w:p w14:paraId="627EFC90" w14:textId="77777777" w:rsidR="00010BAE" w:rsidRPr="00765690" w:rsidRDefault="00010BAE" w:rsidP="00820CAA">
            <w:pPr>
              <w:pStyle w:val="TableText"/>
              <w:jc w:val="right"/>
              <w:rPr>
                <w:color w:val="auto"/>
                <w:lang w:eastAsia="en-AU"/>
              </w:rPr>
            </w:pPr>
          </w:p>
        </w:tc>
        <w:tc>
          <w:tcPr>
            <w:tcW w:w="540" w:type="dxa"/>
          </w:tcPr>
          <w:p w14:paraId="3CABFBA7" w14:textId="77777777" w:rsidR="00010BAE" w:rsidRPr="00765690" w:rsidRDefault="00010BAE" w:rsidP="00010BAE">
            <w:pPr>
              <w:pStyle w:val="TableText"/>
              <w:jc w:val="right"/>
              <w:rPr>
                <w:lang w:eastAsia="en-AU"/>
              </w:rPr>
            </w:pPr>
          </w:p>
        </w:tc>
        <w:tc>
          <w:tcPr>
            <w:tcW w:w="540" w:type="dxa"/>
          </w:tcPr>
          <w:p w14:paraId="2CE1F941" w14:textId="77777777" w:rsidR="00010BAE" w:rsidRPr="00765690" w:rsidRDefault="00010BAE" w:rsidP="00010BAE">
            <w:pPr>
              <w:pStyle w:val="TableText"/>
              <w:jc w:val="right"/>
              <w:rPr>
                <w:lang w:eastAsia="en-AU"/>
              </w:rPr>
            </w:pPr>
          </w:p>
        </w:tc>
        <w:tc>
          <w:tcPr>
            <w:tcW w:w="900" w:type="dxa"/>
          </w:tcPr>
          <w:p w14:paraId="7424064E" w14:textId="77777777" w:rsidR="00010BAE" w:rsidRPr="00765690" w:rsidRDefault="00010BAE" w:rsidP="00010BAE">
            <w:pPr>
              <w:pStyle w:val="TableText"/>
              <w:jc w:val="right"/>
              <w:rPr>
                <w:lang w:eastAsia="en-AU"/>
              </w:rPr>
            </w:pPr>
          </w:p>
        </w:tc>
        <w:tc>
          <w:tcPr>
            <w:tcW w:w="450" w:type="dxa"/>
          </w:tcPr>
          <w:p w14:paraId="2512DA6B" w14:textId="77777777" w:rsidR="00010BAE" w:rsidRPr="00765690" w:rsidRDefault="00010BAE" w:rsidP="00010BAE">
            <w:pPr>
              <w:pStyle w:val="TableText"/>
              <w:jc w:val="right"/>
              <w:rPr>
                <w:lang w:eastAsia="en-AU"/>
              </w:rPr>
            </w:pPr>
          </w:p>
        </w:tc>
        <w:tc>
          <w:tcPr>
            <w:tcW w:w="450" w:type="dxa"/>
          </w:tcPr>
          <w:p w14:paraId="5F520CEA" w14:textId="77777777" w:rsidR="00010BAE" w:rsidRPr="00765690" w:rsidRDefault="00010BAE" w:rsidP="00010BAE">
            <w:pPr>
              <w:pStyle w:val="TableText"/>
              <w:jc w:val="right"/>
              <w:rPr>
                <w:lang w:eastAsia="en-AU"/>
              </w:rPr>
            </w:pPr>
          </w:p>
        </w:tc>
        <w:tc>
          <w:tcPr>
            <w:tcW w:w="900" w:type="dxa"/>
          </w:tcPr>
          <w:p w14:paraId="69C6693D" w14:textId="77777777" w:rsidR="00010BAE" w:rsidRPr="00765690" w:rsidRDefault="00010BAE" w:rsidP="00010BAE">
            <w:pPr>
              <w:pStyle w:val="TableText"/>
              <w:jc w:val="right"/>
              <w:rPr>
                <w:lang w:eastAsia="en-AU"/>
              </w:rPr>
            </w:pPr>
          </w:p>
        </w:tc>
        <w:tc>
          <w:tcPr>
            <w:tcW w:w="727" w:type="dxa"/>
          </w:tcPr>
          <w:p w14:paraId="7BC02924" w14:textId="77777777" w:rsidR="00010BAE" w:rsidRPr="00765690" w:rsidRDefault="00010BAE" w:rsidP="00010BAE">
            <w:pPr>
              <w:pStyle w:val="TableText"/>
              <w:jc w:val="right"/>
              <w:rPr>
                <w:lang w:eastAsia="en-AU"/>
              </w:rPr>
            </w:pPr>
            <w:r w:rsidRPr="00765690">
              <w:rPr>
                <w:rFonts w:eastAsia="Times New Roman"/>
                <w:lang w:eastAsia="en-AU"/>
              </w:rPr>
              <w:t>&lt;</w:t>
            </w:r>
            <w:r>
              <w:rPr>
                <w:rFonts w:eastAsia="Times New Roman"/>
                <w:lang w:eastAsia="en-AU"/>
              </w:rPr>
              <w:t xml:space="preserve"> </w:t>
            </w:r>
            <w:r w:rsidRPr="00765690">
              <w:rPr>
                <w:rFonts w:eastAsia="Times New Roman"/>
                <w:lang w:eastAsia="en-AU"/>
              </w:rPr>
              <w:t>0.0001</w:t>
            </w:r>
          </w:p>
        </w:tc>
      </w:tr>
      <w:tr w:rsidR="00010BAE" w:rsidRPr="00F9633B" w14:paraId="2F71ECE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914F2E8"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43B79B3A"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48.3</w:t>
            </w:r>
          </w:p>
        </w:tc>
        <w:tc>
          <w:tcPr>
            <w:tcW w:w="540" w:type="dxa"/>
          </w:tcPr>
          <w:p w14:paraId="75CADDF4" w14:textId="77777777" w:rsidR="00010BAE" w:rsidRPr="00765690" w:rsidRDefault="00010BAE" w:rsidP="00010BAE">
            <w:pPr>
              <w:pStyle w:val="TableText"/>
              <w:jc w:val="right"/>
              <w:rPr>
                <w:lang w:eastAsia="en-AU"/>
              </w:rPr>
            </w:pPr>
            <w:r w:rsidRPr="00765690">
              <w:rPr>
                <w:rFonts w:eastAsia="Times New Roman"/>
                <w:lang w:eastAsia="en-AU"/>
              </w:rPr>
              <w:t>238</w:t>
            </w:r>
          </w:p>
        </w:tc>
        <w:tc>
          <w:tcPr>
            <w:tcW w:w="540" w:type="dxa"/>
          </w:tcPr>
          <w:p w14:paraId="02B1CA56" w14:textId="77777777" w:rsidR="00010BAE" w:rsidRPr="00765690" w:rsidRDefault="00010BAE" w:rsidP="00010BAE">
            <w:pPr>
              <w:pStyle w:val="TableText"/>
              <w:jc w:val="right"/>
              <w:rPr>
                <w:lang w:eastAsia="en-AU"/>
              </w:rPr>
            </w:pPr>
            <w:r w:rsidRPr="00765690">
              <w:rPr>
                <w:rFonts w:eastAsia="Times New Roman"/>
                <w:lang w:eastAsia="en-AU"/>
              </w:rPr>
              <w:t>42.0</w:t>
            </w:r>
          </w:p>
        </w:tc>
        <w:tc>
          <w:tcPr>
            <w:tcW w:w="900" w:type="dxa"/>
          </w:tcPr>
          <w:p w14:paraId="79ABFFE8" w14:textId="77777777" w:rsidR="00010BAE" w:rsidRPr="00765690" w:rsidRDefault="00010BAE" w:rsidP="00010BAE">
            <w:pPr>
              <w:pStyle w:val="TableText"/>
              <w:jc w:val="right"/>
              <w:rPr>
                <w:lang w:eastAsia="en-AU"/>
              </w:rPr>
            </w:pPr>
            <w:r w:rsidRPr="00765690">
              <w:rPr>
                <w:rFonts w:eastAsia="Times New Roman"/>
                <w:lang w:eastAsia="en-AU"/>
              </w:rPr>
              <w:t>(38.0</w:t>
            </w:r>
            <w:r>
              <w:rPr>
                <w:lang w:eastAsia="en-AU"/>
              </w:rPr>
              <w:t xml:space="preserve"> </w:t>
            </w:r>
            <w:r>
              <w:rPr>
                <w:rFonts w:eastAsia="Times New Roman"/>
                <w:lang w:eastAsia="en-AU"/>
              </w:rPr>
              <w:t xml:space="preserve">– </w:t>
            </w:r>
            <w:r w:rsidRPr="00765690">
              <w:rPr>
                <w:rFonts w:eastAsia="Times New Roman"/>
                <w:lang w:eastAsia="en-AU"/>
              </w:rPr>
              <w:t>46.2)</w:t>
            </w:r>
          </w:p>
        </w:tc>
        <w:tc>
          <w:tcPr>
            <w:tcW w:w="450" w:type="dxa"/>
          </w:tcPr>
          <w:p w14:paraId="5685701A" w14:textId="77777777" w:rsidR="00010BAE" w:rsidRPr="00765690" w:rsidRDefault="00010BAE" w:rsidP="00010BAE">
            <w:pPr>
              <w:pStyle w:val="TableText"/>
              <w:jc w:val="right"/>
              <w:rPr>
                <w:lang w:eastAsia="en-AU"/>
              </w:rPr>
            </w:pPr>
            <w:r w:rsidRPr="00765690">
              <w:rPr>
                <w:rFonts w:eastAsia="Times New Roman"/>
                <w:lang w:eastAsia="en-AU"/>
              </w:rPr>
              <w:t>161</w:t>
            </w:r>
          </w:p>
        </w:tc>
        <w:tc>
          <w:tcPr>
            <w:tcW w:w="450" w:type="dxa"/>
          </w:tcPr>
          <w:p w14:paraId="582A79EC" w14:textId="77777777" w:rsidR="00010BAE" w:rsidRPr="00765690" w:rsidRDefault="00010BAE" w:rsidP="00010BAE">
            <w:pPr>
              <w:pStyle w:val="TableText"/>
              <w:jc w:val="right"/>
              <w:rPr>
                <w:lang w:eastAsia="en-AU"/>
              </w:rPr>
            </w:pPr>
            <w:r w:rsidRPr="00765690">
              <w:rPr>
                <w:rFonts w:eastAsia="Times New Roman"/>
                <w:lang w:eastAsia="en-AU"/>
              </w:rPr>
              <w:t>61.9</w:t>
            </w:r>
          </w:p>
        </w:tc>
        <w:tc>
          <w:tcPr>
            <w:tcW w:w="900" w:type="dxa"/>
          </w:tcPr>
          <w:p w14:paraId="709442D3" w14:textId="77777777" w:rsidR="00010BAE" w:rsidRPr="00765690" w:rsidRDefault="00010BAE" w:rsidP="00010BAE">
            <w:pPr>
              <w:pStyle w:val="TableText"/>
              <w:jc w:val="right"/>
              <w:rPr>
                <w:lang w:eastAsia="en-AU"/>
              </w:rPr>
            </w:pPr>
            <w:r w:rsidRPr="00765690">
              <w:rPr>
                <w:rFonts w:eastAsia="Times New Roman"/>
                <w:lang w:eastAsia="en-AU"/>
              </w:rPr>
              <w:t>(55.8</w:t>
            </w:r>
            <w:r>
              <w:rPr>
                <w:lang w:eastAsia="en-AU"/>
              </w:rPr>
              <w:t xml:space="preserve"> </w:t>
            </w:r>
            <w:r>
              <w:rPr>
                <w:rFonts w:eastAsia="Times New Roman"/>
                <w:lang w:eastAsia="en-AU"/>
              </w:rPr>
              <w:t xml:space="preserve">– </w:t>
            </w:r>
            <w:r w:rsidRPr="00765690">
              <w:rPr>
                <w:rFonts w:eastAsia="Times New Roman"/>
                <w:lang w:eastAsia="en-AU"/>
              </w:rPr>
              <w:t>67.7)</w:t>
            </w:r>
          </w:p>
        </w:tc>
        <w:tc>
          <w:tcPr>
            <w:tcW w:w="727" w:type="dxa"/>
          </w:tcPr>
          <w:p w14:paraId="02D48EAB" w14:textId="77777777" w:rsidR="00010BAE" w:rsidRPr="00765690" w:rsidRDefault="00010BAE" w:rsidP="00010BAE">
            <w:pPr>
              <w:pStyle w:val="TableText"/>
              <w:jc w:val="right"/>
              <w:rPr>
                <w:lang w:eastAsia="en-AU"/>
              </w:rPr>
            </w:pPr>
          </w:p>
        </w:tc>
      </w:tr>
      <w:tr w:rsidR="00010BAE" w:rsidRPr="00F9633B" w14:paraId="03185D5F" w14:textId="77777777" w:rsidTr="00204019">
        <w:trPr>
          <w:cantSplit/>
        </w:trPr>
        <w:tc>
          <w:tcPr>
            <w:tcW w:w="1908" w:type="dxa"/>
          </w:tcPr>
          <w:p w14:paraId="4099DE91"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69FC3531"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18.6</w:t>
            </w:r>
          </w:p>
        </w:tc>
        <w:tc>
          <w:tcPr>
            <w:tcW w:w="540" w:type="dxa"/>
          </w:tcPr>
          <w:p w14:paraId="0B9194D0" w14:textId="77777777" w:rsidR="00010BAE" w:rsidRPr="00765690" w:rsidRDefault="00010BAE" w:rsidP="00010BAE">
            <w:pPr>
              <w:pStyle w:val="TableText"/>
              <w:jc w:val="right"/>
              <w:rPr>
                <w:lang w:eastAsia="en-AU"/>
              </w:rPr>
            </w:pPr>
            <w:r w:rsidRPr="00765690">
              <w:rPr>
                <w:rFonts w:eastAsia="Times New Roman"/>
                <w:lang w:eastAsia="en-AU"/>
              </w:rPr>
              <w:t>125</w:t>
            </w:r>
          </w:p>
        </w:tc>
        <w:tc>
          <w:tcPr>
            <w:tcW w:w="540" w:type="dxa"/>
          </w:tcPr>
          <w:p w14:paraId="6B069446" w14:textId="77777777" w:rsidR="00010BAE" w:rsidRPr="00765690" w:rsidRDefault="00010BAE" w:rsidP="00010BAE">
            <w:pPr>
              <w:pStyle w:val="TableText"/>
              <w:jc w:val="right"/>
              <w:rPr>
                <w:lang w:eastAsia="en-AU"/>
              </w:rPr>
            </w:pPr>
            <w:r w:rsidRPr="00765690">
              <w:rPr>
                <w:rFonts w:eastAsia="Times New Roman"/>
                <w:lang w:eastAsia="en-AU"/>
              </w:rPr>
              <w:t>22.1</w:t>
            </w:r>
          </w:p>
        </w:tc>
        <w:tc>
          <w:tcPr>
            <w:tcW w:w="900" w:type="dxa"/>
          </w:tcPr>
          <w:p w14:paraId="767341C7" w14:textId="77777777" w:rsidR="00010BAE" w:rsidRPr="00765690" w:rsidRDefault="00010BAE" w:rsidP="00010BAE">
            <w:pPr>
              <w:pStyle w:val="TableText"/>
              <w:jc w:val="right"/>
              <w:rPr>
                <w:lang w:eastAsia="en-AU"/>
              </w:rPr>
            </w:pPr>
            <w:r w:rsidRPr="00765690">
              <w:rPr>
                <w:rFonts w:eastAsia="Times New Roman"/>
                <w:lang w:eastAsia="en-AU"/>
              </w:rPr>
              <w:t>(18.8</w:t>
            </w:r>
            <w:r>
              <w:rPr>
                <w:lang w:eastAsia="en-AU"/>
              </w:rPr>
              <w:t xml:space="preserve"> </w:t>
            </w:r>
            <w:r>
              <w:rPr>
                <w:rFonts w:eastAsia="Times New Roman"/>
                <w:lang w:eastAsia="en-AU"/>
              </w:rPr>
              <w:t xml:space="preserve">– </w:t>
            </w:r>
            <w:r w:rsidRPr="00765690">
              <w:rPr>
                <w:rFonts w:eastAsia="Times New Roman"/>
                <w:lang w:eastAsia="en-AU"/>
              </w:rPr>
              <w:t>25.7)</w:t>
            </w:r>
          </w:p>
        </w:tc>
        <w:tc>
          <w:tcPr>
            <w:tcW w:w="450" w:type="dxa"/>
          </w:tcPr>
          <w:p w14:paraId="3EAF7557" w14:textId="77777777" w:rsidR="00010BAE" w:rsidRPr="00765690" w:rsidRDefault="00010BAE" w:rsidP="00010BAE">
            <w:pPr>
              <w:pStyle w:val="TableText"/>
              <w:jc w:val="right"/>
              <w:rPr>
                <w:lang w:eastAsia="en-AU"/>
              </w:rPr>
            </w:pPr>
            <w:r w:rsidRPr="00765690">
              <w:rPr>
                <w:rFonts w:eastAsia="Times New Roman"/>
                <w:lang w:eastAsia="en-AU"/>
              </w:rPr>
              <w:t>29</w:t>
            </w:r>
          </w:p>
        </w:tc>
        <w:tc>
          <w:tcPr>
            <w:tcW w:w="450" w:type="dxa"/>
          </w:tcPr>
          <w:p w14:paraId="6C3562CB" w14:textId="77777777" w:rsidR="00010BAE" w:rsidRPr="00765690" w:rsidRDefault="00010BAE" w:rsidP="00010BAE">
            <w:pPr>
              <w:pStyle w:val="TableText"/>
              <w:jc w:val="right"/>
              <w:rPr>
                <w:lang w:eastAsia="en-AU"/>
              </w:rPr>
            </w:pPr>
            <w:r w:rsidRPr="00765690">
              <w:rPr>
                <w:rFonts w:eastAsia="Times New Roman"/>
                <w:lang w:eastAsia="en-AU"/>
              </w:rPr>
              <w:t>11.2</w:t>
            </w:r>
          </w:p>
        </w:tc>
        <w:tc>
          <w:tcPr>
            <w:tcW w:w="900" w:type="dxa"/>
          </w:tcPr>
          <w:p w14:paraId="571BFDEE" w14:textId="77777777" w:rsidR="00010BAE" w:rsidRPr="00765690" w:rsidRDefault="00010BAE" w:rsidP="00010BAE">
            <w:pPr>
              <w:pStyle w:val="TableText"/>
              <w:jc w:val="right"/>
              <w:rPr>
                <w:lang w:eastAsia="en-AU"/>
              </w:rPr>
            </w:pPr>
            <w:r w:rsidRPr="00765690">
              <w:rPr>
                <w:rFonts w:eastAsia="Times New Roman"/>
                <w:lang w:eastAsia="en-AU"/>
              </w:rPr>
              <w:t>(7.8</w:t>
            </w:r>
            <w:r>
              <w:rPr>
                <w:lang w:eastAsia="en-AU"/>
              </w:rPr>
              <w:t xml:space="preserve"> </w:t>
            </w:r>
            <w:r>
              <w:rPr>
                <w:rFonts w:eastAsia="Times New Roman"/>
                <w:lang w:eastAsia="en-AU"/>
              </w:rPr>
              <w:t xml:space="preserve">– </w:t>
            </w:r>
            <w:r w:rsidRPr="00765690">
              <w:rPr>
                <w:rFonts w:eastAsia="Times New Roman"/>
                <w:lang w:eastAsia="en-AU"/>
              </w:rPr>
              <w:t>15.6)</w:t>
            </w:r>
          </w:p>
        </w:tc>
        <w:tc>
          <w:tcPr>
            <w:tcW w:w="727" w:type="dxa"/>
          </w:tcPr>
          <w:p w14:paraId="67E97AC9" w14:textId="77777777" w:rsidR="00010BAE" w:rsidRPr="00765690" w:rsidRDefault="00010BAE" w:rsidP="00010BAE">
            <w:pPr>
              <w:pStyle w:val="TableText"/>
              <w:jc w:val="right"/>
              <w:rPr>
                <w:lang w:eastAsia="en-AU"/>
              </w:rPr>
            </w:pPr>
          </w:p>
        </w:tc>
      </w:tr>
      <w:tr w:rsidR="00010BAE" w:rsidRPr="00F9633B" w14:paraId="3DA012F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8C2ABA6"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3F3FEA9B"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33.1</w:t>
            </w:r>
          </w:p>
        </w:tc>
        <w:tc>
          <w:tcPr>
            <w:tcW w:w="540" w:type="dxa"/>
          </w:tcPr>
          <w:p w14:paraId="12180AFD" w14:textId="77777777" w:rsidR="00010BAE" w:rsidRPr="00765690" w:rsidRDefault="00010BAE" w:rsidP="00010BAE">
            <w:pPr>
              <w:pStyle w:val="TableText"/>
              <w:jc w:val="right"/>
              <w:rPr>
                <w:lang w:eastAsia="en-AU"/>
              </w:rPr>
            </w:pPr>
            <w:r w:rsidRPr="00765690">
              <w:rPr>
                <w:rFonts w:eastAsia="Times New Roman"/>
                <w:lang w:eastAsia="en-AU"/>
              </w:rPr>
              <w:t>203</w:t>
            </w:r>
          </w:p>
        </w:tc>
        <w:tc>
          <w:tcPr>
            <w:tcW w:w="540" w:type="dxa"/>
          </w:tcPr>
          <w:p w14:paraId="3F6A34BF" w14:textId="77777777" w:rsidR="00010BAE" w:rsidRPr="00765690" w:rsidRDefault="00010BAE" w:rsidP="00010BAE">
            <w:pPr>
              <w:pStyle w:val="TableText"/>
              <w:jc w:val="right"/>
              <w:rPr>
                <w:lang w:eastAsia="en-AU"/>
              </w:rPr>
            </w:pPr>
            <w:r w:rsidRPr="00765690">
              <w:rPr>
                <w:rFonts w:eastAsia="Times New Roman"/>
                <w:lang w:eastAsia="en-AU"/>
              </w:rPr>
              <w:t>35.9</w:t>
            </w:r>
          </w:p>
        </w:tc>
        <w:tc>
          <w:tcPr>
            <w:tcW w:w="900" w:type="dxa"/>
          </w:tcPr>
          <w:p w14:paraId="68765D00" w14:textId="77777777" w:rsidR="00010BAE" w:rsidRPr="00765690" w:rsidRDefault="00010BAE" w:rsidP="00010BAE">
            <w:pPr>
              <w:pStyle w:val="TableText"/>
              <w:jc w:val="right"/>
              <w:rPr>
                <w:lang w:eastAsia="en-AU"/>
              </w:rPr>
            </w:pPr>
            <w:r w:rsidRPr="00765690">
              <w:rPr>
                <w:rFonts w:eastAsia="Times New Roman"/>
                <w:lang w:eastAsia="en-AU"/>
              </w:rPr>
              <w:t>(32.0</w:t>
            </w:r>
            <w:r>
              <w:rPr>
                <w:lang w:eastAsia="en-AU"/>
              </w:rPr>
              <w:t xml:space="preserve"> </w:t>
            </w:r>
            <w:r>
              <w:rPr>
                <w:rFonts w:eastAsia="Times New Roman"/>
                <w:lang w:eastAsia="en-AU"/>
              </w:rPr>
              <w:t xml:space="preserve">– </w:t>
            </w:r>
            <w:r w:rsidRPr="00765690">
              <w:rPr>
                <w:rFonts w:eastAsia="Times New Roman"/>
                <w:lang w:eastAsia="en-AU"/>
              </w:rPr>
              <w:t>39.9)</w:t>
            </w:r>
          </w:p>
        </w:tc>
        <w:tc>
          <w:tcPr>
            <w:tcW w:w="450" w:type="dxa"/>
          </w:tcPr>
          <w:p w14:paraId="1FDAAC22" w14:textId="77777777" w:rsidR="00010BAE" w:rsidRPr="00765690" w:rsidRDefault="00010BAE" w:rsidP="00010BAE">
            <w:pPr>
              <w:pStyle w:val="TableText"/>
              <w:jc w:val="right"/>
              <w:rPr>
                <w:lang w:eastAsia="en-AU"/>
              </w:rPr>
            </w:pPr>
            <w:r w:rsidRPr="00765690">
              <w:rPr>
                <w:rFonts w:eastAsia="Times New Roman"/>
                <w:lang w:eastAsia="en-AU"/>
              </w:rPr>
              <w:t>70</w:t>
            </w:r>
          </w:p>
        </w:tc>
        <w:tc>
          <w:tcPr>
            <w:tcW w:w="450" w:type="dxa"/>
          </w:tcPr>
          <w:p w14:paraId="230A53BE" w14:textId="77777777" w:rsidR="00010BAE" w:rsidRPr="00765690" w:rsidRDefault="00010BAE" w:rsidP="00010BAE">
            <w:pPr>
              <w:pStyle w:val="TableText"/>
              <w:jc w:val="right"/>
              <w:rPr>
                <w:lang w:eastAsia="en-AU"/>
              </w:rPr>
            </w:pPr>
            <w:r w:rsidRPr="00765690">
              <w:rPr>
                <w:rFonts w:eastAsia="Times New Roman"/>
                <w:lang w:eastAsia="en-AU"/>
              </w:rPr>
              <w:t>26.9</w:t>
            </w:r>
          </w:p>
        </w:tc>
        <w:tc>
          <w:tcPr>
            <w:tcW w:w="900" w:type="dxa"/>
          </w:tcPr>
          <w:p w14:paraId="5E3B6D20" w14:textId="77777777" w:rsidR="00010BAE" w:rsidRPr="00765690" w:rsidRDefault="00010BAE" w:rsidP="00010BAE">
            <w:pPr>
              <w:pStyle w:val="TableText"/>
              <w:jc w:val="right"/>
              <w:rPr>
                <w:lang w:eastAsia="en-AU"/>
              </w:rPr>
            </w:pPr>
            <w:r w:rsidRPr="00765690">
              <w:rPr>
                <w:rFonts w:eastAsia="Times New Roman"/>
                <w:lang w:eastAsia="en-AU"/>
              </w:rPr>
              <w:t>(21.9</w:t>
            </w:r>
            <w:r>
              <w:rPr>
                <w:lang w:eastAsia="en-AU"/>
              </w:rPr>
              <w:t xml:space="preserve"> </w:t>
            </w:r>
            <w:r>
              <w:rPr>
                <w:rFonts w:eastAsia="Times New Roman"/>
                <w:lang w:eastAsia="en-AU"/>
              </w:rPr>
              <w:t xml:space="preserve">– </w:t>
            </w:r>
            <w:r w:rsidRPr="00765690">
              <w:rPr>
                <w:rFonts w:eastAsia="Times New Roman"/>
                <w:lang w:eastAsia="en-AU"/>
              </w:rPr>
              <w:t>32.7)</w:t>
            </w:r>
          </w:p>
        </w:tc>
        <w:tc>
          <w:tcPr>
            <w:tcW w:w="727" w:type="dxa"/>
          </w:tcPr>
          <w:p w14:paraId="28D63AF2" w14:textId="77777777" w:rsidR="00010BAE" w:rsidRPr="00765690" w:rsidRDefault="00010BAE" w:rsidP="00010BAE">
            <w:pPr>
              <w:pStyle w:val="TableText"/>
              <w:jc w:val="right"/>
              <w:rPr>
                <w:lang w:eastAsia="en-AU"/>
              </w:rPr>
            </w:pPr>
          </w:p>
        </w:tc>
      </w:tr>
      <w:tr w:rsidR="00010BAE" w:rsidRPr="00F9633B" w14:paraId="353D91A4" w14:textId="77777777" w:rsidTr="00204019">
        <w:trPr>
          <w:cantSplit/>
        </w:trPr>
        <w:tc>
          <w:tcPr>
            <w:tcW w:w="1908" w:type="dxa"/>
          </w:tcPr>
          <w:p w14:paraId="41050272"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783BB264" w14:textId="77777777" w:rsidR="00010BAE" w:rsidRPr="00765690" w:rsidRDefault="00010BAE" w:rsidP="00820CAA">
            <w:pPr>
              <w:pStyle w:val="TableText"/>
              <w:jc w:val="right"/>
              <w:rPr>
                <w:rFonts w:eastAsia="Times New Roman"/>
                <w:color w:val="auto"/>
                <w:lang w:eastAsia="en-AU"/>
              </w:rPr>
            </w:pPr>
          </w:p>
        </w:tc>
        <w:tc>
          <w:tcPr>
            <w:tcW w:w="540" w:type="dxa"/>
          </w:tcPr>
          <w:p w14:paraId="2537A482" w14:textId="77777777" w:rsidR="00010BAE" w:rsidRPr="00765690" w:rsidRDefault="00010BAE" w:rsidP="00010BAE">
            <w:pPr>
              <w:pStyle w:val="TableText"/>
              <w:jc w:val="right"/>
              <w:rPr>
                <w:lang w:eastAsia="en-AU"/>
              </w:rPr>
            </w:pPr>
            <w:r w:rsidRPr="00765690">
              <w:rPr>
                <w:rFonts w:eastAsia="Times New Roman"/>
                <w:lang w:eastAsia="en-AU"/>
              </w:rPr>
              <w:t>30</w:t>
            </w:r>
          </w:p>
        </w:tc>
        <w:tc>
          <w:tcPr>
            <w:tcW w:w="540" w:type="dxa"/>
          </w:tcPr>
          <w:p w14:paraId="62AEE491" w14:textId="77777777" w:rsidR="00010BAE" w:rsidRPr="00765690" w:rsidRDefault="00010BAE" w:rsidP="00010BAE">
            <w:pPr>
              <w:pStyle w:val="TableText"/>
              <w:jc w:val="right"/>
              <w:rPr>
                <w:lang w:eastAsia="en-AU"/>
              </w:rPr>
            </w:pPr>
          </w:p>
        </w:tc>
        <w:tc>
          <w:tcPr>
            <w:tcW w:w="900" w:type="dxa"/>
          </w:tcPr>
          <w:p w14:paraId="6A838A9B" w14:textId="77777777" w:rsidR="00010BAE" w:rsidRPr="00765690" w:rsidRDefault="00010BAE" w:rsidP="00010BAE">
            <w:pPr>
              <w:pStyle w:val="TableText"/>
              <w:jc w:val="right"/>
              <w:rPr>
                <w:lang w:eastAsia="en-AU"/>
              </w:rPr>
            </w:pPr>
          </w:p>
        </w:tc>
        <w:tc>
          <w:tcPr>
            <w:tcW w:w="450" w:type="dxa"/>
          </w:tcPr>
          <w:p w14:paraId="536946C8" w14:textId="77777777" w:rsidR="00010BAE" w:rsidRPr="00765690" w:rsidRDefault="00010BAE" w:rsidP="00010BAE">
            <w:pPr>
              <w:pStyle w:val="TableText"/>
              <w:jc w:val="right"/>
              <w:rPr>
                <w:lang w:eastAsia="en-AU"/>
              </w:rPr>
            </w:pPr>
            <w:r w:rsidRPr="00765690">
              <w:rPr>
                <w:rFonts w:eastAsia="Times New Roman"/>
                <w:lang w:eastAsia="en-AU"/>
              </w:rPr>
              <w:t>12</w:t>
            </w:r>
          </w:p>
        </w:tc>
        <w:tc>
          <w:tcPr>
            <w:tcW w:w="450" w:type="dxa"/>
          </w:tcPr>
          <w:p w14:paraId="08CD44C5" w14:textId="77777777" w:rsidR="00010BAE" w:rsidRPr="00765690" w:rsidRDefault="00010BAE" w:rsidP="00010BAE">
            <w:pPr>
              <w:pStyle w:val="TableText"/>
              <w:jc w:val="right"/>
              <w:rPr>
                <w:lang w:eastAsia="en-AU"/>
              </w:rPr>
            </w:pPr>
          </w:p>
        </w:tc>
        <w:tc>
          <w:tcPr>
            <w:tcW w:w="900" w:type="dxa"/>
          </w:tcPr>
          <w:p w14:paraId="45D3F270" w14:textId="77777777" w:rsidR="00010BAE" w:rsidRPr="00765690" w:rsidRDefault="00010BAE" w:rsidP="00010BAE">
            <w:pPr>
              <w:pStyle w:val="TableText"/>
              <w:jc w:val="right"/>
              <w:rPr>
                <w:lang w:eastAsia="en-AU"/>
              </w:rPr>
            </w:pPr>
          </w:p>
        </w:tc>
        <w:tc>
          <w:tcPr>
            <w:tcW w:w="727" w:type="dxa"/>
          </w:tcPr>
          <w:p w14:paraId="6F08875B" w14:textId="77777777" w:rsidR="00010BAE" w:rsidRPr="00765690" w:rsidRDefault="00010BAE" w:rsidP="00010BAE">
            <w:pPr>
              <w:pStyle w:val="TableText"/>
              <w:jc w:val="right"/>
              <w:rPr>
                <w:lang w:eastAsia="en-AU"/>
              </w:rPr>
            </w:pPr>
          </w:p>
        </w:tc>
      </w:tr>
      <w:tr w:rsidR="00010BAE" w:rsidRPr="00F9633B" w14:paraId="3C73199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609037E" w14:textId="77777777" w:rsidR="00010BAE" w:rsidRPr="00765690" w:rsidRDefault="00010BAE" w:rsidP="00820CAA">
            <w:pPr>
              <w:pStyle w:val="TableText"/>
              <w:rPr>
                <w:lang w:eastAsia="en-AU"/>
              </w:rPr>
            </w:pPr>
            <w:r w:rsidRPr="00765690">
              <w:rPr>
                <w:lang w:eastAsia="en-AU"/>
              </w:rPr>
              <w:t>Financial situation</w:t>
            </w:r>
          </w:p>
        </w:tc>
        <w:tc>
          <w:tcPr>
            <w:tcW w:w="900" w:type="dxa"/>
          </w:tcPr>
          <w:p w14:paraId="72D7B41D" w14:textId="77777777" w:rsidR="00010BAE" w:rsidRPr="00765690" w:rsidRDefault="00010BAE" w:rsidP="00820CAA">
            <w:pPr>
              <w:pStyle w:val="TableText"/>
              <w:jc w:val="right"/>
              <w:rPr>
                <w:color w:val="auto"/>
                <w:lang w:eastAsia="en-AU"/>
              </w:rPr>
            </w:pPr>
          </w:p>
        </w:tc>
        <w:tc>
          <w:tcPr>
            <w:tcW w:w="540" w:type="dxa"/>
          </w:tcPr>
          <w:p w14:paraId="5825B757" w14:textId="77777777" w:rsidR="00010BAE" w:rsidRPr="00765690" w:rsidRDefault="00010BAE" w:rsidP="00010BAE">
            <w:pPr>
              <w:pStyle w:val="TableText"/>
              <w:jc w:val="right"/>
              <w:rPr>
                <w:lang w:eastAsia="en-AU"/>
              </w:rPr>
            </w:pPr>
          </w:p>
        </w:tc>
        <w:tc>
          <w:tcPr>
            <w:tcW w:w="540" w:type="dxa"/>
          </w:tcPr>
          <w:p w14:paraId="39F779B8" w14:textId="77777777" w:rsidR="00010BAE" w:rsidRPr="00765690" w:rsidRDefault="00010BAE" w:rsidP="00010BAE">
            <w:pPr>
              <w:pStyle w:val="TableText"/>
              <w:jc w:val="right"/>
              <w:rPr>
                <w:lang w:eastAsia="en-AU"/>
              </w:rPr>
            </w:pPr>
          </w:p>
        </w:tc>
        <w:tc>
          <w:tcPr>
            <w:tcW w:w="900" w:type="dxa"/>
          </w:tcPr>
          <w:p w14:paraId="66055E02" w14:textId="77777777" w:rsidR="00010BAE" w:rsidRPr="00765690" w:rsidRDefault="00010BAE" w:rsidP="00010BAE">
            <w:pPr>
              <w:pStyle w:val="TableText"/>
              <w:jc w:val="right"/>
              <w:rPr>
                <w:lang w:eastAsia="en-AU"/>
              </w:rPr>
            </w:pPr>
          </w:p>
        </w:tc>
        <w:tc>
          <w:tcPr>
            <w:tcW w:w="450" w:type="dxa"/>
          </w:tcPr>
          <w:p w14:paraId="76F46E94" w14:textId="77777777" w:rsidR="00010BAE" w:rsidRPr="00765690" w:rsidRDefault="00010BAE" w:rsidP="00010BAE">
            <w:pPr>
              <w:pStyle w:val="TableText"/>
              <w:jc w:val="right"/>
              <w:rPr>
                <w:lang w:eastAsia="en-AU"/>
              </w:rPr>
            </w:pPr>
          </w:p>
        </w:tc>
        <w:tc>
          <w:tcPr>
            <w:tcW w:w="450" w:type="dxa"/>
          </w:tcPr>
          <w:p w14:paraId="1A432DA3" w14:textId="77777777" w:rsidR="00010BAE" w:rsidRPr="00765690" w:rsidRDefault="00010BAE" w:rsidP="00010BAE">
            <w:pPr>
              <w:pStyle w:val="TableText"/>
              <w:jc w:val="right"/>
              <w:rPr>
                <w:lang w:eastAsia="en-AU"/>
              </w:rPr>
            </w:pPr>
          </w:p>
        </w:tc>
        <w:tc>
          <w:tcPr>
            <w:tcW w:w="900" w:type="dxa"/>
          </w:tcPr>
          <w:p w14:paraId="1E3A8216" w14:textId="77777777" w:rsidR="00010BAE" w:rsidRPr="00765690" w:rsidRDefault="00010BAE" w:rsidP="00010BAE">
            <w:pPr>
              <w:pStyle w:val="TableText"/>
              <w:jc w:val="right"/>
              <w:rPr>
                <w:lang w:eastAsia="en-AU"/>
              </w:rPr>
            </w:pPr>
          </w:p>
        </w:tc>
        <w:tc>
          <w:tcPr>
            <w:tcW w:w="727" w:type="dxa"/>
          </w:tcPr>
          <w:p w14:paraId="459D3E7D" w14:textId="77777777" w:rsidR="00010BAE" w:rsidRPr="00765690" w:rsidRDefault="00010BAE" w:rsidP="00010BAE">
            <w:pPr>
              <w:pStyle w:val="TableText"/>
              <w:jc w:val="right"/>
              <w:rPr>
                <w:lang w:eastAsia="en-AU"/>
              </w:rPr>
            </w:pPr>
            <w:r w:rsidRPr="00765690">
              <w:rPr>
                <w:rFonts w:eastAsia="Times New Roman"/>
                <w:lang w:eastAsia="en-AU"/>
              </w:rPr>
              <w:t>&lt;</w:t>
            </w:r>
            <w:r>
              <w:rPr>
                <w:rFonts w:eastAsia="Times New Roman"/>
                <w:lang w:eastAsia="en-AU"/>
              </w:rPr>
              <w:t xml:space="preserve"> </w:t>
            </w:r>
            <w:r w:rsidRPr="00765690">
              <w:rPr>
                <w:rFonts w:eastAsia="Times New Roman"/>
                <w:lang w:eastAsia="en-AU"/>
              </w:rPr>
              <w:t>0.0001</w:t>
            </w:r>
          </w:p>
        </w:tc>
      </w:tr>
      <w:tr w:rsidR="00010BAE" w:rsidRPr="00F9633B" w14:paraId="7A4D91F3" w14:textId="77777777" w:rsidTr="00204019">
        <w:trPr>
          <w:cantSplit/>
        </w:trPr>
        <w:tc>
          <w:tcPr>
            <w:tcW w:w="1908" w:type="dxa"/>
          </w:tcPr>
          <w:p w14:paraId="26A9FAC5"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62061887"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11.8</w:t>
            </w:r>
          </w:p>
        </w:tc>
        <w:tc>
          <w:tcPr>
            <w:tcW w:w="540" w:type="dxa"/>
          </w:tcPr>
          <w:p w14:paraId="1EE7DF64" w14:textId="77777777" w:rsidR="00010BAE" w:rsidRPr="00765690" w:rsidRDefault="00010BAE" w:rsidP="00010BAE">
            <w:pPr>
              <w:pStyle w:val="TableText"/>
              <w:jc w:val="right"/>
              <w:rPr>
                <w:lang w:eastAsia="en-AU"/>
              </w:rPr>
            </w:pPr>
            <w:r w:rsidRPr="00765690">
              <w:rPr>
                <w:rFonts w:eastAsia="Times New Roman"/>
                <w:lang w:eastAsia="en-AU"/>
              </w:rPr>
              <w:t>46</w:t>
            </w:r>
          </w:p>
        </w:tc>
        <w:tc>
          <w:tcPr>
            <w:tcW w:w="540" w:type="dxa"/>
          </w:tcPr>
          <w:p w14:paraId="4071CBD5" w14:textId="77777777" w:rsidR="00010BAE" w:rsidRPr="00765690" w:rsidRDefault="00010BAE" w:rsidP="00010BAE">
            <w:pPr>
              <w:pStyle w:val="TableText"/>
              <w:jc w:val="right"/>
              <w:rPr>
                <w:lang w:eastAsia="en-AU"/>
              </w:rPr>
            </w:pPr>
            <w:r w:rsidRPr="00765690">
              <w:rPr>
                <w:rFonts w:eastAsia="Times New Roman"/>
                <w:lang w:eastAsia="en-AU"/>
              </w:rPr>
              <w:t>8.0</w:t>
            </w:r>
          </w:p>
        </w:tc>
        <w:tc>
          <w:tcPr>
            <w:tcW w:w="900" w:type="dxa"/>
          </w:tcPr>
          <w:p w14:paraId="68A56F50" w14:textId="77777777" w:rsidR="00010BAE" w:rsidRPr="00765690" w:rsidRDefault="00010BAE" w:rsidP="00010BAE">
            <w:pPr>
              <w:pStyle w:val="TableText"/>
              <w:jc w:val="right"/>
              <w:rPr>
                <w:lang w:eastAsia="en-AU"/>
              </w:rPr>
            </w:pPr>
            <w:r w:rsidRPr="00765690">
              <w:rPr>
                <w:rFonts w:eastAsia="Times New Roman"/>
                <w:lang w:eastAsia="en-AU"/>
              </w:rPr>
              <w:t>(6.0</w:t>
            </w:r>
            <w:r>
              <w:rPr>
                <w:lang w:eastAsia="en-AU"/>
              </w:rPr>
              <w:t xml:space="preserve"> </w:t>
            </w:r>
            <w:r>
              <w:rPr>
                <w:rFonts w:eastAsia="Times New Roman"/>
                <w:lang w:eastAsia="en-AU"/>
              </w:rPr>
              <w:t xml:space="preserve">– </w:t>
            </w:r>
            <w:r w:rsidRPr="00765690">
              <w:rPr>
                <w:rFonts w:eastAsia="Times New Roman"/>
                <w:lang w:eastAsia="en-AU"/>
              </w:rPr>
              <w:t>10.5)</w:t>
            </w:r>
          </w:p>
        </w:tc>
        <w:tc>
          <w:tcPr>
            <w:tcW w:w="450" w:type="dxa"/>
          </w:tcPr>
          <w:p w14:paraId="2DAC2E19" w14:textId="77777777" w:rsidR="00010BAE" w:rsidRPr="00765690" w:rsidRDefault="00010BAE" w:rsidP="00010BAE">
            <w:pPr>
              <w:pStyle w:val="TableText"/>
              <w:jc w:val="right"/>
              <w:rPr>
                <w:lang w:eastAsia="en-AU"/>
              </w:rPr>
            </w:pPr>
            <w:r w:rsidRPr="00765690">
              <w:rPr>
                <w:rFonts w:eastAsia="Times New Roman"/>
                <w:lang w:eastAsia="en-AU"/>
              </w:rPr>
              <w:t>53</w:t>
            </w:r>
          </w:p>
        </w:tc>
        <w:tc>
          <w:tcPr>
            <w:tcW w:w="450" w:type="dxa"/>
          </w:tcPr>
          <w:p w14:paraId="41714D59" w14:textId="77777777" w:rsidR="00010BAE" w:rsidRPr="00765690" w:rsidRDefault="00010BAE" w:rsidP="00010BAE">
            <w:pPr>
              <w:pStyle w:val="TableText"/>
              <w:jc w:val="right"/>
              <w:rPr>
                <w:lang w:eastAsia="en-AU"/>
              </w:rPr>
            </w:pPr>
            <w:r w:rsidRPr="00765690">
              <w:rPr>
                <w:rFonts w:eastAsia="Times New Roman"/>
                <w:lang w:eastAsia="en-AU"/>
              </w:rPr>
              <w:t>20.5</w:t>
            </w:r>
          </w:p>
        </w:tc>
        <w:tc>
          <w:tcPr>
            <w:tcW w:w="900" w:type="dxa"/>
          </w:tcPr>
          <w:p w14:paraId="32B12820" w14:textId="77777777" w:rsidR="00010BAE" w:rsidRPr="00765690" w:rsidRDefault="00010BAE" w:rsidP="00010BAE">
            <w:pPr>
              <w:pStyle w:val="TableText"/>
              <w:jc w:val="right"/>
              <w:rPr>
                <w:lang w:eastAsia="en-AU"/>
              </w:rPr>
            </w:pPr>
            <w:r w:rsidRPr="00765690">
              <w:rPr>
                <w:rFonts w:eastAsia="Times New Roman"/>
                <w:lang w:eastAsia="en-AU"/>
              </w:rPr>
              <w:t>(16.0</w:t>
            </w:r>
            <w:r>
              <w:rPr>
                <w:lang w:eastAsia="en-AU"/>
              </w:rPr>
              <w:t xml:space="preserve"> </w:t>
            </w:r>
            <w:r>
              <w:rPr>
                <w:rFonts w:eastAsia="Times New Roman"/>
                <w:lang w:eastAsia="en-AU"/>
              </w:rPr>
              <w:t xml:space="preserve">– </w:t>
            </w:r>
            <w:r w:rsidRPr="00765690">
              <w:rPr>
                <w:rFonts w:eastAsia="Times New Roman"/>
                <w:lang w:eastAsia="en-AU"/>
              </w:rPr>
              <w:t>25.9)</w:t>
            </w:r>
          </w:p>
        </w:tc>
        <w:tc>
          <w:tcPr>
            <w:tcW w:w="727" w:type="dxa"/>
          </w:tcPr>
          <w:p w14:paraId="515D1077" w14:textId="77777777" w:rsidR="00010BAE" w:rsidRPr="00765690" w:rsidRDefault="00010BAE" w:rsidP="00010BAE">
            <w:pPr>
              <w:pStyle w:val="TableText"/>
              <w:jc w:val="right"/>
              <w:rPr>
                <w:lang w:eastAsia="en-AU"/>
              </w:rPr>
            </w:pPr>
          </w:p>
        </w:tc>
      </w:tr>
      <w:tr w:rsidR="00010BAE" w:rsidRPr="00F9633B" w14:paraId="2DFFE85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CE506A0"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493BD89A"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13.4</w:t>
            </w:r>
          </w:p>
        </w:tc>
        <w:tc>
          <w:tcPr>
            <w:tcW w:w="540" w:type="dxa"/>
          </w:tcPr>
          <w:p w14:paraId="17F179CB" w14:textId="77777777" w:rsidR="00010BAE" w:rsidRPr="00765690" w:rsidRDefault="00010BAE" w:rsidP="00010BAE">
            <w:pPr>
              <w:pStyle w:val="TableText"/>
              <w:jc w:val="right"/>
              <w:rPr>
                <w:lang w:eastAsia="en-AU"/>
              </w:rPr>
            </w:pPr>
            <w:r w:rsidRPr="00765690">
              <w:rPr>
                <w:rFonts w:eastAsia="Times New Roman"/>
                <w:lang w:eastAsia="en-AU"/>
              </w:rPr>
              <w:t>64</w:t>
            </w:r>
          </w:p>
        </w:tc>
        <w:tc>
          <w:tcPr>
            <w:tcW w:w="540" w:type="dxa"/>
          </w:tcPr>
          <w:p w14:paraId="25DA1F2A" w14:textId="77777777" w:rsidR="00010BAE" w:rsidRPr="00765690" w:rsidRDefault="00010BAE" w:rsidP="00010BAE">
            <w:pPr>
              <w:pStyle w:val="TableText"/>
              <w:jc w:val="right"/>
              <w:rPr>
                <w:lang w:eastAsia="en-AU"/>
              </w:rPr>
            </w:pPr>
            <w:r w:rsidRPr="00765690">
              <w:rPr>
                <w:rFonts w:eastAsia="Times New Roman"/>
                <w:lang w:eastAsia="en-AU"/>
              </w:rPr>
              <w:t>11.1</w:t>
            </w:r>
          </w:p>
        </w:tc>
        <w:tc>
          <w:tcPr>
            <w:tcW w:w="900" w:type="dxa"/>
          </w:tcPr>
          <w:p w14:paraId="3BEA4D7F" w14:textId="77777777" w:rsidR="00010BAE" w:rsidRPr="00765690" w:rsidRDefault="00010BAE" w:rsidP="00010BAE">
            <w:pPr>
              <w:pStyle w:val="TableText"/>
              <w:jc w:val="right"/>
              <w:rPr>
                <w:lang w:eastAsia="en-AU"/>
              </w:rPr>
            </w:pPr>
            <w:r w:rsidRPr="00765690">
              <w:rPr>
                <w:rFonts w:eastAsia="Times New Roman"/>
                <w:lang w:eastAsia="en-AU"/>
              </w:rPr>
              <w:t>(8.8</w:t>
            </w:r>
            <w:r>
              <w:rPr>
                <w:lang w:eastAsia="en-AU"/>
              </w:rPr>
              <w:t xml:space="preserve"> </w:t>
            </w:r>
            <w:r>
              <w:rPr>
                <w:rFonts w:eastAsia="Times New Roman"/>
                <w:lang w:eastAsia="en-AU"/>
              </w:rPr>
              <w:t xml:space="preserve">– </w:t>
            </w:r>
            <w:r w:rsidRPr="00765690">
              <w:rPr>
                <w:rFonts w:eastAsia="Times New Roman"/>
                <w:lang w:eastAsia="en-AU"/>
              </w:rPr>
              <w:t>13.9)</w:t>
            </w:r>
          </w:p>
        </w:tc>
        <w:tc>
          <w:tcPr>
            <w:tcW w:w="450" w:type="dxa"/>
          </w:tcPr>
          <w:p w14:paraId="26ABE6AB" w14:textId="77777777" w:rsidR="00010BAE" w:rsidRPr="00765690" w:rsidRDefault="00010BAE" w:rsidP="00010BAE">
            <w:pPr>
              <w:pStyle w:val="TableText"/>
              <w:jc w:val="right"/>
              <w:rPr>
                <w:lang w:eastAsia="en-AU"/>
              </w:rPr>
            </w:pPr>
            <w:r w:rsidRPr="00765690">
              <w:rPr>
                <w:rFonts w:eastAsia="Times New Roman"/>
                <w:lang w:eastAsia="en-AU"/>
              </w:rPr>
              <w:t>48</w:t>
            </w:r>
          </w:p>
        </w:tc>
        <w:tc>
          <w:tcPr>
            <w:tcW w:w="450" w:type="dxa"/>
          </w:tcPr>
          <w:p w14:paraId="2BBCE652" w14:textId="77777777" w:rsidR="00010BAE" w:rsidRPr="00765690" w:rsidRDefault="00010BAE" w:rsidP="00010BAE">
            <w:pPr>
              <w:pStyle w:val="TableText"/>
              <w:jc w:val="right"/>
              <w:rPr>
                <w:lang w:eastAsia="en-AU"/>
              </w:rPr>
            </w:pPr>
            <w:r w:rsidRPr="00765690">
              <w:rPr>
                <w:rFonts w:eastAsia="Times New Roman"/>
                <w:lang w:eastAsia="en-AU"/>
              </w:rPr>
              <w:t>18.5</w:t>
            </w:r>
          </w:p>
        </w:tc>
        <w:tc>
          <w:tcPr>
            <w:tcW w:w="900" w:type="dxa"/>
          </w:tcPr>
          <w:p w14:paraId="08DC941C" w14:textId="77777777" w:rsidR="00010BAE" w:rsidRPr="00765690" w:rsidRDefault="00010BAE" w:rsidP="00010BAE">
            <w:pPr>
              <w:pStyle w:val="TableText"/>
              <w:jc w:val="right"/>
              <w:rPr>
                <w:lang w:eastAsia="en-AU"/>
              </w:rPr>
            </w:pPr>
            <w:r w:rsidRPr="00765690">
              <w:rPr>
                <w:rFonts w:eastAsia="Times New Roman"/>
                <w:lang w:eastAsia="en-AU"/>
              </w:rPr>
              <w:t>(14.2</w:t>
            </w:r>
            <w:r>
              <w:rPr>
                <w:lang w:eastAsia="en-AU"/>
              </w:rPr>
              <w:t xml:space="preserve"> </w:t>
            </w:r>
            <w:r>
              <w:rPr>
                <w:rFonts w:eastAsia="Times New Roman"/>
                <w:lang w:eastAsia="en-AU"/>
              </w:rPr>
              <w:t xml:space="preserve">– </w:t>
            </w:r>
            <w:r w:rsidRPr="00765690">
              <w:rPr>
                <w:rFonts w:eastAsia="Times New Roman"/>
                <w:lang w:eastAsia="en-AU"/>
              </w:rPr>
              <w:t>23.8)</w:t>
            </w:r>
          </w:p>
        </w:tc>
        <w:tc>
          <w:tcPr>
            <w:tcW w:w="727" w:type="dxa"/>
          </w:tcPr>
          <w:p w14:paraId="112AB21E" w14:textId="77777777" w:rsidR="00010BAE" w:rsidRPr="00765690" w:rsidRDefault="00010BAE" w:rsidP="00010BAE">
            <w:pPr>
              <w:pStyle w:val="TableText"/>
              <w:jc w:val="right"/>
              <w:rPr>
                <w:lang w:eastAsia="en-AU"/>
              </w:rPr>
            </w:pPr>
          </w:p>
        </w:tc>
      </w:tr>
      <w:tr w:rsidR="00010BAE" w:rsidRPr="00F9633B" w14:paraId="0B179621" w14:textId="77777777" w:rsidTr="00204019">
        <w:trPr>
          <w:cantSplit/>
        </w:trPr>
        <w:tc>
          <w:tcPr>
            <w:tcW w:w="1908" w:type="dxa"/>
          </w:tcPr>
          <w:p w14:paraId="4D820BDB"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110DA2C2"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74.8</w:t>
            </w:r>
          </w:p>
        </w:tc>
        <w:tc>
          <w:tcPr>
            <w:tcW w:w="540" w:type="dxa"/>
          </w:tcPr>
          <w:p w14:paraId="5329A9EB" w14:textId="77777777" w:rsidR="00010BAE" w:rsidRPr="00765690" w:rsidRDefault="00010BAE" w:rsidP="00010BAE">
            <w:pPr>
              <w:pStyle w:val="TableText"/>
              <w:jc w:val="right"/>
              <w:rPr>
                <w:lang w:eastAsia="en-AU"/>
              </w:rPr>
            </w:pPr>
            <w:r w:rsidRPr="00765690">
              <w:rPr>
                <w:rFonts w:eastAsia="Times New Roman"/>
                <w:lang w:eastAsia="en-AU"/>
              </w:rPr>
              <w:t>468</w:t>
            </w:r>
          </w:p>
        </w:tc>
        <w:tc>
          <w:tcPr>
            <w:tcW w:w="540" w:type="dxa"/>
          </w:tcPr>
          <w:p w14:paraId="0068741E" w14:textId="77777777" w:rsidR="00010BAE" w:rsidRPr="00765690" w:rsidRDefault="00010BAE" w:rsidP="00010BAE">
            <w:pPr>
              <w:pStyle w:val="TableText"/>
              <w:jc w:val="right"/>
              <w:rPr>
                <w:lang w:eastAsia="en-AU"/>
              </w:rPr>
            </w:pPr>
            <w:r w:rsidRPr="00765690">
              <w:rPr>
                <w:rFonts w:eastAsia="Times New Roman"/>
                <w:lang w:eastAsia="en-AU"/>
              </w:rPr>
              <w:t>81.0</w:t>
            </w:r>
          </w:p>
        </w:tc>
        <w:tc>
          <w:tcPr>
            <w:tcW w:w="900" w:type="dxa"/>
          </w:tcPr>
          <w:p w14:paraId="423B4AE9" w14:textId="77777777" w:rsidR="00010BAE" w:rsidRPr="00765690" w:rsidRDefault="00010BAE" w:rsidP="00010BAE">
            <w:pPr>
              <w:pStyle w:val="TableText"/>
              <w:jc w:val="right"/>
              <w:rPr>
                <w:lang w:eastAsia="en-AU"/>
              </w:rPr>
            </w:pPr>
            <w:r w:rsidRPr="00765690">
              <w:rPr>
                <w:rFonts w:eastAsia="Times New Roman"/>
                <w:lang w:eastAsia="en-AU"/>
              </w:rPr>
              <w:t>(77.6</w:t>
            </w:r>
            <w:r>
              <w:rPr>
                <w:lang w:eastAsia="en-AU"/>
              </w:rPr>
              <w:t xml:space="preserve"> </w:t>
            </w:r>
            <w:r>
              <w:rPr>
                <w:rFonts w:eastAsia="Times New Roman"/>
                <w:lang w:eastAsia="en-AU"/>
              </w:rPr>
              <w:t xml:space="preserve">– </w:t>
            </w:r>
            <w:r w:rsidRPr="00765690">
              <w:rPr>
                <w:rFonts w:eastAsia="Times New Roman"/>
                <w:lang w:eastAsia="en-AU"/>
              </w:rPr>
              <w:t>84.0)</w:t>
            </w:r>
          </w:p>
        </w:tc>
        <w:tc>
          <w:tcPr>
            <w:tcW w:w="450" w:type="dxa"/>
          </w:tcPr>
          <w:p w14:paraId="77B5A655" w14:textId="77777777" w:rsidR="00010BAE" w:rsidRPr="00765690" w:rsidRDefault="00010BAE" w:rsidP="00010BAE">
            <w:pPr>
              <w:pStyle w:val="TableText"/>
              <w:jc w:val="right"/>
              <w:rPr>
                <w:lang w:eastAsia="en-AU"/>
              </w:rPr>
            </w:pPr>
            <w:r w:rsidRPr="00765690">
              <w:rPr>
                <w:rFonts w:eastAsia="Times New Roman"/>
                <w:lang w:eastAsia="en-AU"/>
              </w:rPr>
              <w:t>158</w:t>
            </w:r>
          </w:p>
        </w:tc>
        <w:tc>
          <w:tcPr>
            <w:tcW w:w="450" w:type="dxa"/>
          </w:tcPr>
          <w:p w14:paraId="0EBB035E" w14:textId="77777777" w:rsidR="00010BAE" w:rsidRPr="00765690" w:rsidRDefault="00010BAE" w:rsidP="00010BAE">
            <w:pPr>
              <w:pStyle w:val="TableText"/>
              <w:jc w:val="right"/>
              <w:rPr>
                <w:lang w:eastAsia="en-AU"/>
              </w:rPr>
            </w:pPr>
            <w:r w:rsidRPr="00765690">
              <w:rPr>
                <w:rFonts w:eastAsia="Times New Roman"/>
                <w:lang w:eastAsia="en-AU"/>
              </w:rPr>
              <w:t>61.0</w:t>
            </w:r>
          </w:p>
        </w:tc>
        <w:tc>
          <w:tcPr>
            <w:tcW w:w="900" w:type="dxa"/>
          </w:tcPr>
          <w:p w14:paraId="377CE39F" w14:textId="77777777" w:rsidR="00010BAE" w:rsidRPr="00765690" w:rsidRDefault="00010BAE" w:rsidP="00010BAE">
            <w:pPr>
              <w:pStyle w:val="TableText"/>
              <w:jc w:val="right"/>
              <w:rPr>
                <w:lang w:eastAsia="en-AU"/>
              </w:rPr>
            </w:pPr>
            <w:r w:rsidRPr="00765690">
              <w:rPr>
                <w:rFonts w:eastAsia="Times New Roman"/>
                <w:lang w:eastAsia="en-AU"/>
              </w:rPr>
              <w:t>(54.9</w:t>
            </w:r>
            <w:r>
              <w:rPr>
                <w:lang w:eastAsia="en-AU"/>
              </w:rPr>
              <w:t xml:space="preserve"> </w:t>
            </w:r>
            <w:r>
              <w:rPr>
                <w:rFonts w:eastAsia="Times New Roman"/>
                <w:lang w:eastAsia="en-AU"/>
              </w:rPr>
              <w:t xml:space="preserve">– </w:t>
            </w:r>
            <w:r w:rsidRPr="00765690">
              <w:rPr>
                <w:rFonts w:eastAsia="Times New Roman"/>
                <w:lang w:eastAsia="en-AU"/>
              </w:rPr>
              <w:t>66.8)</w:t>
            </w:r>
          </w:p>
        </w:tc>
        <w:tc>
          <w:tcPr>
            <w:tcW w:w="727" w:type="dxa"/>
          </w:tcPr>
          <w:p w14:paraId="4D3526A0" w14:textId="77777777" w:rsidR="00010BAE" w:rsidRPr="00765690" w:rsidRDefault="00010BAE" w:rsidP="00010BAE">
            <w:pPr>
              <w:pStyle w:val="TableText"/>
              <w:jc w:val="right"/>
              <w:rPr>
                <w:lang w:eastAsia="en-AU"/>
              </w:rPr>
            </w:pPr>
          </w:p>
        </w:tc>
      </w:tr>
      <w:tr w:rsidR="00010BAE" w:rsidRPr="00F9633B" w14:paraId="3E9612F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2E726D7"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18C9B816" w14:textId="77777777" w:rsidR="00010BAE" w:rsidRPr="00765690" w:rsidRDefault="00010BAE" w:rsidP="00820CAA">
            <w:pPr>
              <w:pStyle w:val="TableText"/>
              <w:jc w:val="right"/>
              <w:rPr>
                <w:rFonts w:eastAsia="Times New Roman"/>
                <w:color w:val="auto"/>
                <w:lang w:eastAsia="en-AU"/>
              </w:rPr>
            </w:pPr>
          </w:p>
        </w:tc>
        <w:tc>
          <w:tcPr>
            <w:tcW w:w="540" w:type="dxa"/>
          </w:tcPr>
          <w:p w14:paraId="0DA7DD64" w14:textId="77777777" w:rsidR="00010BAE" w:rsidRPr="00765690" w:rsidRDefault="00010BAE" w:rsidP="00010BAE">
            <w:pPr>
              <w:pStyle w:val="TableText"/>
              <w:jc w:val="right"/>
              <w:rPr>
                <w:lang w:eastAsia="en-AU"/>
              </w:rPr>
            </w:pPr>
            <w:r w:rsidRPr="00765690">
              <w:rPr>
                <w:rFonts w:eastAsia="Times New Roman"/>
                <w:lang w:eastAsia="en-AU"/>
              </w:rPr>
              <w:t>18</w:t>
            </w:r>
          </w:p>
        </w:tc>
        <w:tc>
          <w:tcPr>
            <w:tcW w:w="540" w:type="dxa"/>
          </w:tcPr>
          <w:p w14:paraId="7BE4FE0C" w14:textId="77777777" w:rsidR="00010BAE" w:rsidRPr="00765690" w:rsidRDefault="00010BAE" w:rsidP="00010BAE">
            <w:pPr>
              <w:pStyle w:val="TableText"/>
              <w:jc w:val="right"/>
              <w:rPr>
                <w:lang w:eastAsia="en-AU"/>
              </w:rPr>
            </w:pPr>
          </w:p>
        </w:tc>
        <w:tc>
          <w:tcPr>
            <w:tcW w:w="900" w:type="dxa"/>
          </w:tcPr>
          <w:p w14:paraId="1AF2FF75" w14:textId="77777777" w:rsidR="00010BAE" w:rsidRPr="00765690" w:rsidRDefault="00010BAE" w:rsidP="00010BAE">
            <w:pPr>
              <w:pStyle w:val="TableText"/>
              <w:jc w:val="right"/>
              <w:rPr>
                <w:lang w:eastAsia="en-AU"/>
              </w:rPr>
            </w:pPr>
          </w:p>
        </w:tc>
        <w:tc>
          <w:tcPr>
            <w:tcW w:w="450" w:type="dxa"/>
          </w:tcPr>
          <w:p w14:paraId="773EF0F6" w14:textId="77777777" w:rsidR="00010BAE" w:rsidRPr="00765690" w:rsidRDefault="00010BAE" w:rsidP="00010BAE">
            <w:pPr>
              <w:pStyle w:val="TableText"/>
              <w:jc w:val="right"/>
              <w:rPr>
                <w:lang w:eastAsia="en-AU"/>
              </w:rPr>
            </w:pPr>
            <w:r w:rsidRPr="00765690">
              <w:rPr>
                <w:rFonts w:eastAsia="Times New Roman"/>
                <w:lang w:eastAsia="en-AU"/>
              </w:rPr>
              <w:t>13</w:t>
            </w:r>
          </w:p>
        </w:tc>
        <w:tc>
          <w:tcPr>
            <w:tcW w:w="450" w:type="dxa"/>
          </w:tcPr>
          <w:p w14:paraId="44AEF5D1" w14:textId="77777777" w:rsidR="00010BAE" w:rsidRPr="00765690" w:rsidRDefault="00010BAE" w:rsidP="00010BAE">
            <w:pPr>
              <w:pStyle w:val="TableText"/>
              <w:jc w:val="right"/>
              <w:rPr>
                <w:lang w:eastAsia="en-AU"/>
              </w:rPr>
            </w:pPr>
          </w:p>
        </w:tc>
        <w:tc>
          <w:tcPr>
            <w:tcW w:w="900" w:type="dxa"/>
          </w:tcPr>
          <w:p w14:paraId="071934DC" w14:textId="77777777" w:rsidR="00010BAE" w:rsidRPr="00765690" w:rsidRDefault="00010BAE" w:rsidP="00010BAE">
            <w:pPr>
              <w:pStyle w:val="TableText"/>
              <w:jc w:val="right"/>
              <w:rPr>
                <w:lang w:eastAsia="en-AU"/>
              </w:rPr>
            </w:pPr>
          </w:p>
        </w:tc>
        <w:tc>
          <w:tcPr>
            <w:tcW w:w="727" w:type="dxa"/>
          </w:tcPr>
          <w:p w14:paraId="6D0D9EE8" w14:textId="77777777" w:rsidR="00010BAE" w:rsidRPr="00765690" w:rsidRDefault="00010BAE" w:rsidP="00010BAE">
            <w:pPr>
              <w:pStyle w:val="TableText"/>
              <w:jc w:val="right"/>
              <w:rPr>
                <w:lang w:eastAsia="en-AU"/>
              </w:rPr>
            </w:pPr>
          </w:p>
        </w:tc>
      </w:tr>
      <w:tr w:rsidR="00010BAE" w:rsidRPr="00F9633B" w14:paraId="6D557622" w14:textId="77777777" w:rsidTr="00204019">
        <w:trPr>
          <w:cantSplit/>
        </w:trPr>
        <w:tc>
          <w:tcPr>
            <w:tcW w:w="1908" w:type="dxa"/>
          </w:tcPr>
          <w:p w14:paraId="1E621168" w14:textId="77777777" w:rsidR="00010BAE" w:rsidRPr="00765690" w:rsidRDefault="00010BAE" w:rsidP="00820CAA">
            <w:pPr>
              <w:pStyle w:val="TableText"/>
              <w:rPr>
                <w:lang w:eastAsia="en-AU"/>
              </w:rPr>
            </w:pPr>
            <w:r w:rsidRPr="00765690">
              <w:rPr>
                <w:lang w:eastAsia="en-AU"/>
              </w:rPr>
              <w:t>Career</w:t>
            </w:r>
          </w:p>
        </w:tc>
        <w:tc>
          <w:tcPr>
            <w:tcW w:w="900" w:type="dxa"/>
          </w:tcPr>
          <w:p w14:paraId="33427270" w14:textId="77777777" w:rsidR="00010BAE" w:rsidRPr="00765690" w:rsidRDefault="00010BAE" w:rsidP="00820CAA">
            <w:pPr>
              <w:pStyle w:val="TableText"/>
              <w:jc w:val="right"/>
              <w:rPr>
                <w:color w:val="auto"/>
                <w:lang w:eastAsia="en-AU"/>
              </w:rPr>
            </w:pPr>
          </w:p>
        </w:tc>
        <w:tc>
          <w:tcPr>
            <w:tcW w:w="540" w:type="dxa"/>
          </w:tcPr>
          <w:p w14:paraId="172CFA3F" w14:textId="77777777" w:rsidR="00010BAE" w:rsidRPr="00765690" w:rsidRDefault="00010BAE" w:rsidP="00010BAE">
            <w:pPr>
              <w:pStyle w:val="TableText"/>
              <w:jc w:val="right"/>
              <w:rPr>
                <w:lang w:eastAsia="en-AU"/>
              </w:rPr>
            </w:pPr>
          </w:p>
        </w:tc>
        <w:tc>
          <w:tcPr>
            <w:tcW w:w="540" w:type="dxa"/>
          </w:tcPr>
          <w:p w14:paraId="33890845" w14:textId="77777777" w:rsidR="00010BAE" w:rsidRPr="00765690" w:rsidRDefault="00010BAE" w:rsidP="00010BAE">
            <w:pPr>
              <w:pStyle w:val="TableText"/>
              <w:jc w:val="right"/>
              <w:rPr>
                <w:lang w:eastAsia="en-AU"/>
              </w:rPr>
            </w:pPr>
          </w:p>
        </w:tc>
        <w:tc>
          <w:tcPr>
            <w:tcW w:w="900" w:type="dxa"/>
          </w:tcPr>
          <w:p w14:paraId="2B0F208D" w14:textId="77777777" w:rsidR="00010BAE" w:rsidRPr="00765690" w:rsidRDefault="00010BAE" w:rsidP="00010BAE">
            <w:pPr>
              <w:pStyle w:val="TableText"/>
              <w:jc w:val="right"/>
              <w:rPr>
                <w:lang w:eastAsia="en-AU"/>
              </w:rPr>
            </w:pPr>
          </w:p>
        </w:tc>
        <w:tc>
          <w:tcPr>
            <w:tcW w:w="450" w:type="dxa"/>
          </w:tcPr>
          <w:p w14:paraId="7E6080C2" w14:textId="77777777" w:rsidR="00010BAE" w:rsidRPr="00765690" w:rsidRDefault="00010BAE" w:rsidP="00010BAE">
            <w:pPr>
              <w:pStyle w:val="TableText"/>
              <w:jc w:val="right"/>
              <w:rPr>
                <w:lang w:eastAsia="en-AU"/>
              </w:rPr>
            </w:pPr>
          </w:p>
        </w:tc>
        <w:tc>
          <w:tcPr>
            <w:tcW w:w="450" w:type="dxa"/>
          </w:tcPr>
          <w:p w14:paraId="573893E0" w14:textId="77777777" w:rsidR="00010BAE" w:rsidRPr="00765690" w:rsidRDefault="00010BAE" w:rsidP="00010BAE">
            <w:pPr>
              <w:pStyle w:val="TableText"/>
              <w:jc w:val="right"/>
              <w:rPr>
                <w:lang w:eastAsia="en-AU"/>
              </w:rPr>
            </w:pPr>
          </w:p>
        </w:tc>
        <w:tc>
          <w:tcPr>
            <w:tcW w:w="900" w:type="dxa"/>
          </w:tcPr>
          <w:p w14:paraId="308DECE4" w14:textId="77777777" w:rsidR="00010BAE" w:rsidRPr="00765690" w:rsidRDefault="00010BAE" w:rsidP="00010BAE">
            <w:pPr>
              <w:pStyle w:val="TableText"/>
              <w:jc w:val="right"/>
              <w:rPr>
                <w:lang w:eastAsia="en-AU"/>
              </w:rPr>
            </w:pPr>
          </w:p>
        </w:tc>
        <w:tc>
          <w:tcPr>
            <w:tcW w:w="727" w:type="dxa"/>
          </w:tcPr>
          <w:p w14:paraId="4FC5AB9D" w14:textId="77777777" w:rsidR="00010BAE" w:rsidRPr="00765690" w:rsidRDefault="00010BAE" w:rsidP="00010BAE">
            <w:pPr>
              <w:pStyle w:val="TableText"/>
              <w:jc w:val="right"/>
              <w:rPr>
                <w:lang w:eastAsia="en-AU"/>
              </w:rPr>
            </w:pPr>
            <w:r w:rsidRPr="00765690">
              <w:rPr>
                <w:rFonts w:eastAsia="Times New Roman"/>
                <w:lang w:eastAsia="en-AU"/>
              </w:rPr>
              <w:t>&lt;</w:t>
            </w:r>
            <w:r>
              <w:rPr>
                <w:rFonts w:eastAsia="Times New Roman"/>
                <w:lang w:eastAsia="en-AU"/>
              </w:rPr>
              <w:t xml:space="preserve"> </w:t>
            </w:r>
            <w:r w:rsidRPr="00765690">
              <w:rPr>
                <w:rFonts w:eastAsia="Times New Roman"/>
                <w:lang w:eastAsia="en-AU"/>
              </w:rPr>
              <w:t>0.0001</w:t>
            </w:r>
          </w:p>
        </w:tc>
      </w:tr>
      <w:tr w:rsidR="00010BAE" w:rsidRPr="00F9633B" w14:paraId="0A2C043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2A1D6DD" w14:textId="77777777" w:rsidR="00010BAE" w:rsidRPr="00765690" w:rsidRDefault="00010BAE" w:rsidP="00820CAA">
            <w:pPr>
              <w:pStyle w:val="TableText"/>
              <w:ind w:left="144"/>
              <w:rPr>
                <w:lang w:eastAsia="en-AU"/>
              </w:rPr>
            </w:pPr>
            <w:r w:rsidRPr="00765690">
              <w:rPr>
                <w:lang w:eastAsia="en-AU"/>
              </w:rPr>
              <w:t>Negative</w:t>
            </w:r>
          </w:p>
        </w:tc>
        <w:tc>
          <w:tcPr>
            <w:tcW w:w="900" w:type="dxa"/>
          </w:tcPr>
          <w:p w14:paraId="15BC8DF7"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18.1</w:t>
            </w:r>
          </w:p>
        </w:tc>
        <w:tc>
          <w:tcPr>
            <w:tcW w:w="540" w:type="dxa"/>
          </w:tcPr>
          <w:p w14:paraId="7D9F009D" w14:textId="77777777" w:rsidR="00010BAE" w:rsidRPr="00765690" w:rsidRDefault="00010BAE" w:rsidP="00010BAE">
            <w:pPr>
              <w:pStyle w:val="TableText"/>
              <w:jc w:val="right"/>
              <w:rPr>
                <w:lang w:eastAsia="en-AU"/>
              </w:rPr>
            </w:pPr>
            <w:r w:rsidRPr="00765690">
              <w:rPr>
                <w:rFonts w:eastAsia="Times New Roman"/>
                <w:lang w:eastAsia="en-AU"/>
              </w:rPr>
              <w:t>81</w:t>
            </w:r>
          </w:p>
        </w:tc>
        <w:tc>
          <w:tcPr>
            <w:tcW w:w="540" w:type="dxa"/>
          </w:tcPr>
          <w:p w14:paraId="57E78D9B" w14:textId="77777777" w:rsidR="00010BAE" w:rsidRPr="00765690" w:rsidRDefault="00010BAE" w:rsidP="00010BAE">
            <w:pPr>
              <w:pStyle w:val="TableText"/>
              <w:jc w:val="right"/>
              <w:rPr>
                <w:lang w:eastAsia="en-AU"/>
              </w:rPr>
            </w:pPr>
            <w:r w:rsidRPr="00765690">
              <w:rPr>
                <w:rFonts w:eastAsia="Times New Roman"/>
                <w:lang w:eastAsia="en-AU"/>
              </w:rPr>
              <w:t>14.4</w:t>
            </w:r>
          </w:p>
        </w:tc>
        <w:tc>
          <w:tcPr>
            <w:tcW w:w="900" w:type="dxa"/>
          </w:tcPr>
          <w:p w14:paraId="693055D6" w14:textId="77777777" w:rsidR="00010BAE" w:rsidRPr="00765690" w:rsidRDefault="00010BAE" w:rsidP="00010BAE">
            <w:pPr>
              <w:pStyle w:val="TableText"/>
              <w:jc w:val="right"/>
              <w:rPr>
                <w:lang w:eastAsia="en-AU"/>
              </w:rPr>
            </w:pPr>
            <w:r w:rsidRPr="00765690">
              <w:rPr>
                <w:rFonts w:eastAsia="Times New Roman"/>
                <w:lang w:eastAsia="en-AU"/>
              </w:rPr>
              <w:t>(11.7</w:t>
            </w:r>
            <w:r>
              <w:rPr>
                <w:lang w:eastAsia="en-AU"/>
              </w:rPr>
              <w:t xml:space="preserve"> </w:t>
            </w:r>
            <w:r>
              <w:rPr>
                <w:rFonts w:eastAsia="Times New Roman"/>
                <w:lang w:eastAsia="en-AU"/>
              </w:rPr>
              <w:t xml:space="preserve">– </w:t>
            </w:r>
            <w:r w:rsidRPr="00765690">
              <w:rPr>
                <w:rFonts w:eastAsia="Times New Roman"/>
                <w:lang w:eastAsia="en-AU"/>
              </w:rPr>
              <w:t>17.6)</w:t>
            </w:r>
          </w:p>
        </w:tc>
        <w:tc>
          <w:tcPr>
            <w:tcW w:w="450" w:type="dxa"/>
          </w:tcPr>
          <w:p w14:paraId="7E59ED79" w14:textId="77777777" w:rsidR="00010BAE" w:rsidRPr="00765690" w:rsidRDefault="00010BAE" w:rsidP="00010BAE">
            <w:pPr>
              <w:pStyle w:val="TableText"/>
              <w:jc w:val="right"/>
              <w:rPr>
                <w:lang w:eastAsia="en-AU"/>
              </w:rPr>
            </w:pPr>
            <w:r w:rsidRPr="00765690">
              <w:rPr>
                <w:rFonts w:eastAsia="Times New Roman"/>
                <w:lang w:eastAsia="en-AU"/>
              </w:rPr>
              <w:t>66</w:t>
            </w:r>
          </w:p>
        </w:tc>
        <w:tc>
          <w:tcPr>
            <w:tcW w:w="450" w:type="dxa"/>
          </w:tcPr>
          <w:p w14:paraId="5AF82906" w14:textId="77777777" w:rsidR="00010BAE" w:rsidRPr="00765690" w:rsidRDefault="00010BAE" w:rsidP="00010BAE">
            <w:pPr>
              <w:pStyle w:val="TableText"/>
              <w:jc w:val="right"/>
              <w:rPr>
                <w:lang w:eastAsia="en-AU"/>
              </w:rPr>
            </w:pPr>
            <w:r w:rsidRPr="00765690">
              <w:rPr>
                <w:rFonts w:eastAsia="Times New Roman"/>
                <w:lang w:eastAsia="en-AU"/>
              </w:rPr>
              <w:t>26.3</w:t>
            </w:r>
          </w:p>
        </w:tc>
        <w:tc>
          <w:tcPr>
            <w:tcW w:w="900" w:type="dxa"/>
          </w:tcPr>
          <w:p w14:paraId="7D4AC4EF" w14:textId="77777777" w:rsidR="00010BAE" w:rsidRPr="00765690" w:rsidRDefault="00010BAE" w:rsidP="00010BAE">
            <w:pPr>
              <w:pStyle w:val="TableText"/>
              <w:jc w:val="right"/>
              <w:rPr>
                <w:lang w:eastAsia="en-AU"/>
              </w:rPr>
            </w:pPr>
            <w:r w:rsidRPr="00765690">
              <w:rPr>
                <w:rFonts w:eastAsia="Times New Roman"/>
                <w:lang w:eastAsia="en-AU"/>
              </w:rPr>
              <w:t>(21.2</w:t>
            </w:r>
            <w:r>
              <w:rPr>
                <w:lang w:eastAsia="en-AU"/>
              </w:rPr>
              <w:t xml:space="preserve"> </w:t>
            </w:r>
            <w:r>
              <w:rPr>
                <w:rFonts w:eastAsia="Times New Roman"/>
                <w:lang w:eastAsia="en-AU"/>
              </w:rPr>
              <w:t xml:space="preserve">– </w:t>
            </w:r>
            <w:r w:rsidRPr="00765690">
              <w:rPr>
                <w:rFonts w:eastAsia="Times New Roman"/>
                <w:lang w:eastAsia="en-AU"/>
              </w:rPr>
              <w:t>32.1)</w:t>
            </w:r>
          </w:p>
        </w:tc>
        <w:tc>
          <w:tcPr>
            <w:tcW w:w="727" w:type="dxa"/>
          </w:tcPr>
          <w:p w14:paraId="38720B65" w14:textId="77777777" w:rsidR="00010BAE" w:rsidRPr="00765690" w:rsidRDefault="00010BAE" w:rsidP="00010BAE">
            <w:pPr>
              <w:pStyle w:val="TableText"/>
              <w:jc w:val="right"/>
              <w:rPr>
                <w:lang w:eastAsia="en-AU"/>
              </w:rPr>
            </w:pPr>
          </w:p>
        </w:tc>
      </w:tr>
      <w:tr w:rsidR="00010BAE" w:rsidRPr="00F9633B" w14:paraId="1C73E255" w14:textId="77777777" w:rsidTr="00204019">
        <w:trPr>
          <w:cantSplit/>
        </w:trPr>
        <w:tc>
          <w:tcPr>
            <w:tcW w:w="1908" w:type="dxa"/>
          </w:tcPr>
          <w:p w14:paraId="55AAD313" w14:textId="77777777" w:rsidR="00010BAE" w:rsidRPr="00765690" w:rsidRDefault="00010BAE" w:rsidP="00820CAA">
            <w:pPr>
              <w:pStyle w:val="TableText"/>
              <w:ind w:left="144"/>
              <w:rPr>
                <w:lang w:eastAsia="en-AU"/>
              </w:rPr>
            </w:pPr>
            <w:r w:rsidRPr="00765690">
              <w:rPr>
                <w:lang w:eastAsia="en-AU"/>
              </w:rPr>
              <w:t>No influence</w:t>
            </w:r>
          </w:p>
        </w:tc>
        <w:tc>
          <w:tcPr>
            <w:tcW w:w="900" w:type="dxa"/>
          </w:tcPr>
          <w:p w14:paraId="15706DFA"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10.2</w:t>
            </w:r>
          </w:p>
        </w:tc>
        <w:tc>
          <w:tcPr>
            <w:tcW w:w="540" w:type="dxa"/>
          </w:tcPr>
          <w:p w14:paraId="1537BCC8" w14:textId="77777777" w:rsidR="00010BAE" w:rsidRPr="00765690" w:rsidRDefault="00010BAE" w:rsidP="00010BAE">
            <w:pPr>
              <w:pStyle w:val="TableText"/>
              <w:jc w:val="right"/>
              <w:rPr>
                <w:lang w:eastAsia="en-AU"/>
              </w:rPr>
            </w:pPr>
            <w:r w:rsidRPr="00765690">
              <w:rPr>
                <w:rFonts w:eastAsia="Times New Roman"/>
                <w:lang w:eastAsia="en-AU"/>
              </w:rPr>
              <w:t>48</w:t>
            </w:r>
          </w:p>
        </w:tc>
        <w:tc>
          <w:tcPr>
            <w:tcW w:w="540" w:type="dxa"/>
          </w:tcPr>
          <w:p w14:paraId="1651F789" w14:textId="77777777" w:rsidR="00010BAE" w:rsidRPr="00765690" w:rsidRDefault="00010BAE" w:rsidP="00010BAE">
            <w:pPr>
              <w:pStyle w:val="TableText"/>
              <w:jc w:val="right"/>
              <w:rPr>
                <w:lang w:eastAsia="en-AU"/>
              </w:rPr>
            </w:pPr>
            <w:r w:rsidRPr="00765690">
              <w:rPr>
                <w:rFonts w:eastAsia="Times New Roman"/>
                <w:lang w:eastAsia="en-AU"/>
              </w:rPr>
              <w:t>8.5</w:t>
            </w:r>
          </w:p>
        </w:tc>
        <w:tc>
          <w:tcPr>
            <w:tcW w:w="900" w:type="dxa"/>
          </w:tcPr>
          <w:p w14:paraId="6192030E" w14:textId="77777777" w:rsidR="00010BAE" w:rsidRPr="00765690" w:rsidRDefault="00010BAE" w:rsidP="00010BAE">
            <w:pPr>
              <w:pStyle w:val="TableText"/>
              <w:jc w:val="right"/>
              <w:rPr>
                <w:lang w:eastAsia="en-AU"/>
              </w:rPr>
            </w:pPr>
            <w:r w:rsidRPr="00765690">
              <w:rPr>
                <w:rFonts w:eastAsia="Times New Roman"/>
                <w:lang w:eastAsia="en-AU"/>
              </w:rPr>
              <w:t>(6.5</w:t>
            </w:r>
            <w:r>
              <w:rPr>
                <w:lang w:eastAsia="en-AU"/>
              </w:rPr>
              <w:t xml:space="preserve"> </w:t>
            </w:r>
            <w:r>
              <w:rPr>
                <w:rFonts w:eastAsia="Times New Roman"/>
                <w:lang w:eastAsia="en-AU"/>
              </w:rPr>
              <w:t xml:space="preserve">– </w:t>
            </w:r>
            <w:r w:rsidRPr="00765690">
              <w:rPr>
                <w:rFonts w:eastAsia="Times New Roman"/>
                <w:lang w:eastAsia="en-AU"/>
              </w:rPr>
              <w:t>11.2)</w:t>
            </w:r>
          </w:p>
        </w:tc>
        <w:tc>
          <w:tcPr>
            <w:tcW w:w="450" w:type="dxa"/>
          </w:tcPr>
          <w:p w14:paraId="398C2A72" w14:textId="77777777" w:rsidR="00010BAE" w:rsidRPr="00765690" w:rsidRDefault="00010BAE" w:rsidP="00010BAE">
            <w:pPr>
              <w:pStyle w:val="TableText"/>
              <w:jc w:val="right"/>
              <w:rPr>
                <w:lang w:eastAsia="en-AU"/>
              </w:rPr>
            </w:pPr>
            <w:r w:rsidRPr="00765690">
              <w:rPr>
                <w:rFonts w:eastAsia="Times New Roman"/>
                <w:lang w:eastAsia="en-AU"/>
              </w:rPr>
              <w:t>35</w:t>
            </w:r>
          </w:p>
        </w:tc>
        <w:tc>
          <w:tcPr>
            <w:tcW w:w="450" w:type="dxa"/>
          </w:tcPr>
          <w:p w14:paraId="514522A4" w14:textId="77777777" w:rsidR="00010BAE" w:rsidRPr="00765690" w:rsidRDefault="00010BAE" w:rsidP="00010BAE">
            <w:pPr>
              <w:pStyle w:val="TableText"/>
              <w:jc w:val="right"/>
              <w:rPr>
                <w:lang w:eastAsia="en-AU"/>
              </w:rPr>
            </w:pPr>
            <w:r w:rsidRPr="00765690">
              <w:rPr>
                <w:rFonts w:eastAsia="Times New Roman"/>
                <w:lang w:eastAsia="en-AU"/>
              </w:rPr>
              <w:t>13.9</w:t>
            </w:r>
          </w:p>
        </w:tc>
        <w:tc>
          <w:tcPr>
            <w:tcW w:w="900" w:type="dxa"/>
          </w:tcPr>
          <w:p w14:paraId="644ED580" w14:textId="77777777" w:rsidR="00010BAE" w:rsidRPr="00765690" w:rsidRDefault="00010BAE" w:rsidP="00010BAE">
            <w:pPr>
              <w:pStyle w:val="TableText"/>
              <w:jc w:val="right"/>
              <w:rPr>
                <w:lang w:eastAsia="en-AU"/>
              </w:rPr>
            </w:pPr>
            <w:r w:rsidRPr="00765690">
              <w:rPr>
                <w:rFonts w:eastAsia="Times New Roman"/>
                <w:lang w:eastAsia="en-AU"/>
              </w:rPr>
              <w:t>(10.2</w:t>
            </w:r>
            <w:r>
              <w:rPr>
                <w:lang w:eastAsia="en-AU"/>
              </w:rPr>
              <w:t xml:space="preserve"> </w:t>
            </w:r>
            <w:r>
              <w:rPr>
                <w:rFonts w:eastAsia="Times New Roman"/>
                <w:lang w:eastAsia="en-AU"/>
              </w:rPr>
              <w:t xml:space="preserve">– </w:t>
            </w:r>
            <w:r w:rsidRPr="00765690">
              <w:rPr>
                <w:rFonts w:eastAsia="Times New Roman"/>
                <w:lang w:eastAsia="en-AU"/>
              </w:rPr>
              <w:t>18.8)</w:t>
            </w:r>
          </w:p>
        </w:tc>
        <w:tc>
          <w:tcPr>
            <w:tcW w:w="727" w:type="dxa"/>
          </w:tcPr>
          <w:p w14:paraId="3F618D3B" w14:textId="77777777" w:rsidR="00010BAE" w:rsidRPr="00765690" w:rsidRDefault="00010BAE" w:rsidP="00010BAE">
            <w:pPr>
              <w:pStyle w:val="TableText"/>
              <w:jc w:val="right"/>
              <w:rPr>
                <w:lang w:eastAsia="en-AU"/>
              </w:rPr>
            </w:pPr>
          </w:p>
        </w:tc>
      </w:tr>
      <w:tr w:rsidR="00010BAE" w:rsidRPr="00F9633B" w14:paraId="40423BE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4BE9ED0" w14:textId="77777777" w:rsidR="00010BAE" w:rsidRPr="00765690" w:rsidRDefault="00010BAE" w:rsidP="00820CAA">
            <w:pPr>
              <w:pStyle w:val="TableText"/>
              <w:ind w:left="144"/>
              <w:rPr>
                <w:lang w:eastAsia="en-AU"/>
              </w:rPr>
            </w:pPr>
            <w:r w:rsidRPr="00765690">
              <w:rPr>
                <w:lang w:eastAsia="en-AU"/>
              </w:rPr>
              <w:t>Positive</w:t>
            </w:r>
          </w:p>
        </w:tc>
        <w:tc>
          <w:tcPr>
            <w:tcW w:w="900" w:type="dxa"/>
          </w:tcPr>
          <w:p w14:paraId="3FDF536D" w14:textId="77777777" w:rsidR="00010BAE" w:rsidRPr="00765690" w:rsidRDefault="00010BAE" w:rsidP="00820CAA">
            <w:pPr>
              <w:pStyle w:val="TableText"/>
              <w:jc w:val="right"/>
              <w:rPr>
                <w:rFonts w:eastAsia="Times New Roman"/>
                <w:color w:val="auto"/>
                <w:lang w:eastAsia="en-AU"/>
              </w:rPr>
            </w:pPr>
            <w:r w:rsidRPr="00765690">
              <w:rPr>
                <w:color w:val="auto"/>
                <w:lang w:eastAsia="en-AU"/>
              </w:rPr>
              <w:t>71.7</w:t>
            </w:r>
          </w:p>
        </w:tc>
        <w:tc>
          <w:tcPr>
            <w:tcW w:w="540" w:type="dxa"/>
          </w:tcPr>
          <w:p w14:paraId="75904979" w14:textId="77777777" w:rsidR="00010BAE" w:rsidRPr="00765690" w:rsidRDefault="00010BAE" w:rsidP="00010BAE">
            <w:pPr>
              <w:pStyle w:val="TableText"/>
              <w:jc w:val="right"/>
              <w:rPr>
                <w:lang w:eastAsia="en-AU"/>
              </w:rPr>
            </w:pPr>
            <w:r w:rsidRPr="00765690">
              <w:rPr>
                <w:rFonts w:eastAsia="Times New Roman"/>
                <w:lang w:eastAsia="en-AU"/>
              </w:rPr>
              <w:t>433</w:t>
            </w:r>
          </w:p>
        </w:tc>
        <w:tc>
          <w:tcPr>
            <w:tcW w:w="540" w:type="dxa"/>
          </w:tcPr>
          <w:p w14:paraId="3B5F8EBC" w14:textId="77777777" w:rsidR="00010BAE" w:rsidRPr="00765690" w:rsidRDefault="00010BAE" w:rsidP="00010BAE">
            <w:pPr>
              <w:pStyle w:val="TableText"/>
              <w:jc w:val="right"/>
              <w:rPr>
                <w:lang w:eastAsia="en-AU"/>
              </w:rPr>
            </w:pPr>
            <w:r w:rsidRPr="00765690">
              <w:rPr>
                <w:rFonts w:eastAsia="Times New Roman"/>
                <w:lang w:eastAsia="en-AU"/>
              </w:rPr>
              <w:t>77.0</w:t>
            </w:r>
          </w:p>
        </w:tc>
        <w:tc>
          <w:tcPr>
            <w:tcW w:w="900" w:type="dxa"/>
          </w:tcPr>
          <w:p w14:paraId="5BF38BCD" w14:textId="77777777" w:rsidR="00010BAE" w:rsidRPr="00765690" w:rsidRDefault="00010BAE" w:rsidP="00010BAE">
            <w:pPr>
              <w:pStyle w:val="TableText"/>
              <w:jc w:val="right"/>
              <w:rPr>
                <w:lang w:eastAsia="en-AU"/>
              </w:rPr>
            </w:pPr>
            <w:r w:rsidRPr="00765690">
              <w:rPr>
                <w:rFonts w:eastAsia="Times New Roman"/>
                <w:lang w:eastAsia="en-AU"/>
              </w:rPr>
              <w:t>(73.4</w:t>
            </w:r>
            <w:r>
              <w:rPr>
                <w:lang w:eastAsia="en-AU"/>
              </w:rPr>
              <w:t xml:space="preserve"> </w:t>
            </w:r>
            <w:r>
              <w:rPr>
                <w:rFonts w:eastAsia="Times New Roman"/>
                <w:lang w:eastAsia="en-AU"/>
              </w:rPr>
              <w:t xml:space="preserve">– </w:t>
            </w:r>
            <w:r w:rsidRPr="00765690">
              <w:rPr>
                <w:rFonts w:eastAsia="Times New Roman"/>
                <w:lang w:eastAsia="en-AU"/>
              </w:rPr>
              <w:t>80.3)</w:t>
            </w:r>
          </w:p>
        </w:tc>
        <w:tc>
          <w:tcPr>
            <w:tcW w:w="450" w:type="dxa"/>
          </w:tcPr>
          <w:p w14:paraId="29471895" w14:textId="77777777" w:rsidR="00010BAE" w:rsidRPr="00765690" w:rsidRDefault="00010BAE" w:rsidP="00010BAE">
            <w:pPr>
              <w:pStyle w:val="TableText"/>
              <w:jc w:val="right"/>
              <w:rPr>
                <w:lang w:eastAsia="en-AU"/>
              </w:rPr>
            </w:pPr>
            <w:r w:rsidRPr="00765690">
              <w:rPr>
                <w:rFonts w:eastAsia="Times New Roman"/>
                <w:lang w:eastAsia="en-AU"/>
              </w:rPr>
              <w:t>150</w:t>
            </w:r>
          </w:p>
        </w:tc>
        <w:tc>
          <w:tcPr>
            <w:tcW w:w="450" w:type="dxa"/>
          </w:tcPr>
          <w:p w14:paraId="2786CF31" w14:textId="77777777" w:rsidR="00010BAE" w:rsidRPr="00765690" w:rsidRDefault="00010BAE" w:rsidP="00010BAE">
            <w:pPr>
              <w:pStyle w:val="TableText"/>
              <w:jc w:val="right"/>
              <w:rPr>
                <w:lang w:eastAsia="en-AU"/>
              </w:rPr>
            </w:pPr>
            <w:r w:rsidRPr="00765690">
              <w:rPr>
                <w:rFonts w:eastAsia="Times New Roman"/>
                <w:lang w:eastAsia="en-AU"/>
              </w:rPr>
              <w:t>59.8</w:t>
            </w:r>
          </w:p>
        </w:tc>
        <w:tc>
          <w:tcPr>
            <w:tcW w:w="900" w:type="dxa"/>
          </w:tcPr>
          <w:p w14:paraId="79C75414" w14:textId="77777777" w:rsidR="00010BAE" w:rsidRPr="00765690" w:rsidRDefault="00010BAE" w:rsidP="00010BAE">
            <w:pPr>
              <w:pStyle w:val="TableText"/>
              <w:jc w:val="right"/>
              <w:rPr>
                <w:lang w:eastAsia="en-AU"/>
              </w:rPr>
            </w:pPr>
            <w:r w:rsidRPr="00765690">
              <w:rPr>
                <w:rFonts w:eastAsia="Times New Roman"/>
                <w:lang w:eastAsia="en-AU"/>
              </w:rPr>
              <w:t>(53.5</w:t>
            </w:r>
            <w:r>
              <w:rPr>
                <w:lang w:eastAsia="en-AU"/>
              </w:rPr>
              <w:t xml:space="preserve"> </w:t>
            </w:r>
            <w:r>
              <w:rPr>
                <w:rFonts w:eastAsia="Times New Roman"/>
                <w:lang w:eastAsia="en-AU"/>
              </w:rPr>
              <w:t xml:space="preserve">– </w:t>
            </w:r>
            <w:r w:rsidRPr="00765690">
              <w:rPr>
                <w:rFonts w:eastAsia="Times New Roman"/>
                <w:lang w:eastAsia="en-AU"/>
              </w:rPr>
              <w:t>65.7)</w:t>
            </w:r>
          </w:p>
        </w:tc>
        <w:tc>
          <w:tcPr>
            <w:tcW w:w="727" w:type="dxa"/>
          </w:tcPr>
          <w:p w14:paraId="6EF175D4" w14:textId="77777777" w:rsidR="00010BAE" w:rsidRPr="00765690" w:rsidRDefault="00010BAE" w:rsidP="00010BAE">
            <w:pPr>
              <w:pStyle w:val="TableText"/>
              <w:jc w:val="right"/>
              <w:rPr>
                <w:lang w:eastAsia="en-AU"/>
              </w:rPr>
            </w:pPr>
          </w:p>
        </w:tc>
      </w:tr>
      <w:tr w:rsidR="00010BAE" w:rsidRPr="00F9633B" w14:paraId="5BE7116F" w14:textId="77777777" w:rsidTr="00204019">
        <w:trPr>
          <w:cnfStyle w:val="010000000000" w:firstRow="0" w:lastRow="1" w:firstColumn="0" w:lastColumn="0" w:oddVBand="0" w:evenVBand="0" w:oddHBand="0" w:evenHBand="0" w:firstRowFirstColumn="0" w:firstRowLastColumn="0" w:lastRowFirstColumn="0" w:lastRowLastColumn="0"/>
          <w:cantSplit/>
        </w:trPr>
        <w:tc>
          <w:tcPr>
            <w:tcW w:w="1908" w:type="dxa"/>
          </w:tcPr>
          <w:p w14:paraId="47FFF5F0" w14:textId="77777777" w:rsidR="00010BAE" w:rsidRPr="00765690" w:rsidRDefault="00010BAE" w:rsidP="00820CAA">
            <w:pPr>
              <w:pStyle w:val="TableText"/>
              <w:ind w:left="144"/>
              <w:rPr>
                <w:lang w:eastAsia="en-AU"/>
              </w:rPr>
            </w:pPr>
            <w:r w:rsidRPr="00765690">
              <w:rPr>
                <w:lang w:eastAsia="en-AU"/>
              </w:rPr>
              <w:t>Missing</w:t>
            </w:r>
          </w:p>
        </w:tc>
        <w:tc>
          <w:tcPr>
            <w:tcW w:w="900" w:type="dxa"/>
          </w:tcPr>
          <w:p w14:paraId="418AD1CD" w14:textId="77777777" w:rsidR="00010BAE" w:rsidRPr="00765690" w:rsidRDefault="00010BAE" w:rsidP="00820CAA">
            <w:pPr>
              <w:pStyle w:val="TableText"/>
              <w:jc w:val="right"/>
              <w:rPr>
                <w:rFonts w:eastAsia="Times New Roman"/>
                <w:color w:val="auto"/>
                <w:lang w:eastAsia="en-AU"/>
              </w:rPr>
            </w:pPr>
          </w:p>
        </w:tc>
        <w:tc>
          <w:tcPr>
            <w:tcW w:w="540" w:type="dxa"/>
          </w:tcPr>
          <w:p w14:paraId="059F889B" w14:textId="77777777" w:rsidR="00010BAE" w:rsidRPr="00765690" w:rsidRDefault="00010BAE" w:rsidP="00010BAE">
            <w:pPr>
              <w:pStyle w:val="TableText"/>
              <w:jc w:val="right"/>
              <w:rPr>
                <w:lang w:eastAsia="en-AU"/>
              </w:rPr>
            </w:pPr>
            <w:r w:rsidRPr="00765690">
              <w:rPr>
                <w:rFonts w:eastAsia="Times New Roman"/>
                <w:lang w:eastAsia="en-AU"/>
              </w:rPr>
              <w:t>34</w:t>
            </w:r>
          </w:p>
        </w:tc>
        <w:tc>
          <w:tcPr>
            <w:tcW w:w="540" w:type="dxa"/>
          </w:tcPr>
          <w:p w14:paraId="544861B2" w14:textId="77777777" w:rsidR="00010BAE" w:rsidRPr="00765690" w:rsidRDefault="00010BAE" w:rsidP="00010BAE">
            <w:pPr>
              <w:pStyle w:val="TableText"/>
              <w:jc w:val="right"/>
              <w:rPr>
                <w:lang w:eastAsia="en-AU"/>
              </w:rPr>
            </w:pPr>
          </w:p>
        </w:tc>
        <w:tc>
          <w:tcPr>
            <w:tcW w:w="900" w:type="dxa"/>
          </w:tcPr>
          <w:p w14:paraId="77D8DD20" w14:textId="77777777" w:rsidR="00010BAE" w:rsidRPr="00765690" w:rsidRDefault="00010BAE" w:rsidP="00010BAE">
            <w:pPr>
              <w:pStyle w:val="TableText"/>
              <w:jc w:val="right"/>
              <w:rPr>
                <w:lang w:eastAsia="en-AU"/>
              </w:rPr>
            </w:pPr>
          </w:p>
        </w:tc>
        <w:tc>
          <w:tcPr>
            <w:tcW w:w="450" w:type="dxa"/>
          </w:tcPr>
          <w:p w14:paraId="55A8114E" w14:textId="77777777" w:rsidR="00010BAE" w:rsidRPr="00765690" w:rsidRDefault="00010BAE" w:rsidP="00010BAE">
            <w:pPr>
              <w:pStyle w:val="TableText"/>
              <w:jc w:val="right"/>
              <w:rPr>
                <w:lang w:eastAsia="en-AU"/>
              </w:rPr>
            </w:pPr>
            <w:r w:rsidRPr="00765690">
              <w:rPr>
                <w:rFonts w:eastAsia="Times New Roman"/>
                <w:lang w:eastAsia="en-AU"/>
              </w:rPr>
              <w:t>21</w:t>
            </w:r>
          </w:p>
        </w:tc>
        <w:tc>
          <w:tcPr>
            <w:tcW w:w="450" w:type="dxa"/>
          </w:tcPr>
          <w:p w14:paraId="2BACC0C4" w14:textId="77777777" w:rsidR="00010BAE" w:rsidRPr="00765690" w:rsidRDefault="00010BAE" w:rsidP="00010BAE">
            <w:pPr>
              <w:pStyle w:val="TableText"/>
              <w:jc w:val="right"/>
              <w:rPr>
                <w:lang w:eastAsia="en-AU"/>
              </w:rPr>
            </w:pPr>
          </w:p>
        </w:tc>
        <w:tc>
          <w:tcPr>
            <w:tcW w:w="900" w:type="dxa"/>
          </w:tcPr>
          <w:p w14:paraId="1D6BFA78" w14:textId="77777777" w:rsidR="00010BAE" w:rsidRPr="00765690" w:rsidRDefault="00010BAE" w:rsidP="00010BAE">
            <w:pPr>
              <w:pStyle w:val="TableText"/>
              <w:jc w:val="right"/>
              <w:rPr>
                <w:lang w:eastAsia="en-AU"/>
              </w:rPr>
            </w:pPr>
          </w:p>
        </w:tc>
        <w:tc>
          <w:tcPr>
            <w:tcW w:w="727" w:type="dxa"/>
          </w:tcPr>
          <w:p w14:paraId="52748A36" w14:textId="77777777" w:rsidR="00010BAE" w:rsidRPr="00765690" w:rsidRDefault="00010BAE" w:rsidP="00010BAE">
            <w:pPr>
              <w:pStyle w:val="TableText"/>
              <w:jc w:val="right"/>
              <w:rPr>
                <w:lang w:eastAsia="en-AU"/>
              </w:rPr>
            </w:pPr>
          </w:p>
        </w:tc>
      </w:tr>
    </w:tbl>
    <w:p w14:paraId="4A94A4AB" w14:textId="77777777" w:rsidR="00BD3A7A" w:rsidRDefault="00BD3A7A" w:rsidP="00BD3A7A">
      <w:pPr>
        <w:pStyle w:val="TableNotes"/>
        <w:tabs>
          <w:tab w:val="left" w:pos="216"/>
        </w:tabs>
      </w:pPr>
      <w:r w:rsidRPr="00D851C7">
        <w:t>*</w:t>
      </w:r>
      <w:r>
        <w:tab/>
        <w:t xml:space="preserve">Only asked </w:t>
      </w:r>
      <w:r w:rsidRPr="00BD070F">
        <w:t>o</w:t>
      </w:r>
      <w:r>
        <w:t>f</w:t>
      </w:r>
      <w:r w:rsidRPr="00BD070F">
        <w:t xml:space="preserve"> </w:t>
      </w:r>
      <w:r>
        <w:t xml:space="preserve">FWS participants who have children with ADF member </w:t>
      </w:r>
      <w:r w:rsidRPr="00BD070F">
        <w:t>(</w:t>
      </w:r>
      <w:r>
        <w:t xml:space="preserve">All n = 868; </w:t>
      </w:r>
      <w:r w:rsidRPr="00BD070F">
        <w:t xml:space="preserve">Current </w:t>
      </w:r>
      <w:r>
        <w:t xml:space="preserve">n </w:t>
      </w:r>
      <w:r w:rsidRPr="00BD070F">
        <w:t>=</w:t>
      </w:r>
      <w:r>
        <w:t xml:space="preserve"> </w:t>
      </w:r>
      <w:r>
        <w:rPr>
          <w:lang w:eastAsia="en-GB"/>
        </w:rPr>
        <w:t>485</w:t>
      </w:r>
      <w:r w:rsidRPr="00BD070F">
        <w:t xml:space="preserve">; </w:t>
      </w:r>
      <w:r>
        <w:t>Ex-serving</w:t>
      </w:r>
      <w:r w:rsidRPr="00BD070F">
        <w:t xml:space="preserve"> </w:t>
      </w:r>
      <w:r>
        <w:t xml:space="preserve">n </w:t>
      </w:r>
      <w:r w:rsidRPr="00BD070F">
        <w:t>=</w:t>
      </w:r>
      <w:r>
        <w:t xml:space="preserve"> 214</w:t>
      </w:r>
      <w:r w:rsidRPr="00BD070F">
        <w:t>)</w:t>
      </w:r>
      <w:r>
        <w:t>.</w:t>
      </w:r>
    </w:p>
    <w:p w14:paraId="437E09B0"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55468F69" w14:textId="77777777" w:rsidR="00BD3A7A" w:rsidRDefault="00BD3A7A" w:rsidP="00BD3A7A">
      <w:pPr>
        <w:pStyle w:val="TableName"/>
        <w:rPr>
          <w:lang w:val="en-US"/>
        </w:rPr>
      </w:pPr>
      <w:bookmarkStart w:id="845" w:name="_Toc525043639"/>
      <w:r>
        <w:rPr>
          <w:lang w:val="en-US"/>
        </w:rPr>
        <w:t>Table D</w:t>
      </w:r>
      <w:r w:rsidRPr="00135BBA">
        <w:rPr>
          <w:lang w:val="en-US"/>
        </w:rPr>
        <w:t>.2</w:t>
      </w:r>
      <w:r>
        <w:rPr>
          <w:lang w:val="en-US"/>
        </w:rPr>
        <w:tab/>
      </w:r>
      <w:r w:rsidRPr="00135BBA">
        <w:rPr>
          <w:lang w:val="en-US"/>
        </w:rPr>
        <w:t>Effect of ADF members’ service on civilian spouses/partners</w:t>
      </w:r>
      <w:r>
        <w:rPr>
          <w:lang w:val="en-US"/>
        </w:rPr>
        <w:t>,</w:t>
      </w:r>
      <w:r w:rsidRPr="00135BBA">
        <w:rPr>
          <w:lang w:val="en-US"/>
        </w:rPr>
        <w:t xml:space="preserve"> stratified by military status of ADF member</w:t>
      </w:r>
      <w:bookmarkEnd w:id="845"/>
    </w:p>
    <w:tbl>
      <w:tblPr>
        <w:tblStyle w:val="TWRPTable"/>
        <w:tblW w:w="5000" w:type="pct"/>
        <w:tblLayout w:type="fixed"/>
        <w:tblLook w:val="01E0" w:firstRow="1" w:lastRow="1" w:firstColumn="1" w:lastColumn="1" w:noHBand="0" w:noVBand="0"/>
        <w:tblDescription w:val="Table D.2: Effect of ADF members’ service on civilian spouses/partners, stratified by military status of ADF member"/>
      </w:tblPr>
      <w:tblGrid>
        <w:gridCol w:w="1908"/>
        <w:gridCol w:w="900"/>
        <w:gridCol w:w="540"/>
        <w:gridCol w:w="540"/>
        <w:gridCol w:w="900"/>
        <w:gridCol w:w="450"/>
        <w:gridCol w:w="450"/>
        <w:gridCol w:w="900"/>
        <w:gridCol w:w="727"/>
      </w:tblGrid>
      <w:tr w:rsidR="00204019" w:rsidRPr="00F9633B" w14:paraId="41CBBA80"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0EF88D42" w14:textId="77777777" w:rsidR="00204019" w:rsidRPr="00F9633B" w:rsidRDefault="00204019" w:rsidP="00204019">
            <w:pPr>
              <w:pStyle w:val="TableText"/>
            </w:pPr>
          </w:p>
        </w:tc>
        <w:tc>
          <w:tcPr>
            <w:tcW w:w="5407" w:type="dxa"/>
            <w:gridSpan w:val="8"/>
          </w:tcPr>
          <w:p w14:paraId="704FD5D8" w14:textId="77777777" w:rsidR="00204019" w:rsidRPr="00F9633B" w:rsidRDefault="00204019" w:rsidP="00204019">
            <w:pPr>
              <w:pStyle w:val="TableText"/>
              <w:jc w:val="center"/>
            </w:pPr>
            <w:r w:rsidRPr="00F9633B">
              <w:t>Military status of ADF member</w:t>
            </w:r>
          </w:p>
        </w:tc>
      </w:tr>
      <w:tr w:rsidR="00204019" w:rsidRPr="00F9633B" w14:paraId="2D053B46"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3FBEA43B" w14:textId="77777777" w:rsidR="00204019" w:rsidRPr="00F9633B" w:rsidRDefault="00204019" w:rsidP="00204019">
            <w:pPr>
              <w:pStyle w:val="TableText"/>
            </w:pPr>
          </w:p>
        </w:tc>
        <w:tc>
          <w:tcPr>
            <w:tcW w:w="900" w:type="dxa"/>
          </w:tcPr>
          <w:p w14:paraId="0FAF3C36" w14:textId="77777777" w:rsidR="00204019" w:rsidRPr="00F9633B" w:rsidRDefault="00204019" w:rsidP="00204019">
            <w:pPr>
              <w:pStyle w:val="TableText"/>
              <w:jc w:val="right"/>
              <w:rPr>
                <w:b w:val="0"/>
              </w:rPr>
            </w:pPr>
            <w:r w:rsidRPr="00F9633B">
              <w:t>All</w:t>
            </w:r>
            <w:r w:rsidRPr="00F9633B">
              <w:br/>
              <w:t xml:space="preserve">(n = </w:t>
            </w:r>
            <w:r>
              <w:t>716</w:t>
            </w:r>
            <w:r w:rsidRPr="00F9633B">
              <w:t>)</w:t>
            </w:r>
          </w:p>
        </w:tc>
        <w:tc>
          <w:tcPr>
            <w:tcW w:w="1980" w:type="dxa"/>
            <w:gridSpan w:val="3"/>
          </w:tcPr>
          <w:p w14:paraId="50A58FC0" w14:textId="77777777" w:rsidR="00204019" w:rsidRPr="00F9633B" w:rsidRDefault="00204019" w:rsidP="00204019">
            <w:pPr>
              <w:pStyle w:val="TableText"/>
              <w:jc w:val="center"/>
            </w:pPr>
            <w:r w:rsidRPr="00F9633B">
              <w:t>Current</w:t>
            </w:r>
            <w:r w:rsidRPr="00F9633B">
              <w:br/>
              <w:t xml:space="preserve">(n = </w:t>
            </w:r>
            <w:r>
              <w:t>489</w:t>
            </w:r>
            <w:r w:rsidRPr="00F9633B">
              <w:t>)</w:t>
            </w:r>
          </w:p>
        </w:tc>
        <w:tc>
          <w:tcPr>
            <w:tcW w:w="1800" w:type="dxa"/>
            <w:gridSpan w:val="3"/>
          </w:tcPr>
          <w:p w14:paraId="7A889210" w14:textId="77777777" w:rsidR="00204019" w:rsidRPr="00F9633B" w:rsidRDefault="00204019" w:rsidP="00204019">
            <w:pPr>
              <w:pStyle w:val="TableText"/>
              <w:jc w:val="center"/>
            </w:pPr>
            <w:r w:rsidRPr="00F9633B">
              <w:t>Ex-serving</w:t>
            </w:r>
            <w:r w:rsidRPr="00F9633B">
              <w:br/>
              <w:t xml:space="preserve">(n = </w:t>
            </w:r>
            <w:r>
              <w:t>227</w:t>
            </w:r>
            <w:r w:rsidRPr="00F9633B">
              <w:t>)</w:t>
            </w:r>
          </w:p>
        </w:tc>
        <w:tc>
          <w:tcPr>
            <w:tcW w:w="727" w:type="dxa"/>
            <w:tcBorders>
              <w:top w:val="nil"/>
              <w:bottom w:val="nil"/>
            </w:tcBorders>
          </w:tcPr>
          <w:p w14:paraId="64585D6E" w14:textId="77777777" w:rsidR="00204019" w:rsidRPr="00F9633B" w:rsidRDefault="00204019" w:rsidP="00204019">
            <w:pPr>
              <w:pStyle w:val="TableText"/>
            </w:pPr>
          </w:p>
        </w:tc>
      </w:tr>
      <w:tr w:rsidR="00204019" w:rsidRPr="00F9633B" w14:paraId="34E9A241"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3CBFBF00" w14:textId="77777777" w:rsidR="00204019" w:rsidRPr="00F9633B" w:rsidRDefault="00204019" w:rsidP="00204019">
            <w:pPr>
              <w:pStyle w:val="TableText"/>
              <w:rPr>
                <w:b w:val="0"/>
              </w:rPr>
            </w:pPr>
            <w:r w:rsidRPr="00F9633B">
              <w:t>Measure</w:t>
            </w:r>
          </w:p>
        </w:tc>
        <w:tc>
          <w:tcPr>
            <w:tcW w:w="900" w:type="dxa"/>
          </w:tcPr>
          <w:p w14:paraId="230F4349" w14:textId="77777777" w:rsidR="00204019" w:rsidRPr="00F9633B" w:rsidRDefault="00204019" w:rsidP="00204019">
            <w:pPr>
              <w:pStyle w:val="TableText"/>
              <w:jc w:val="right"/>
              <w:rPr>
                <w:b w:val="0"/>
              </w:rPr>
            </w:pPr>
            <w:r w:rsidRPr="00F9633B">
              <w:t>%</w:t>
            </w:r>
          </w:p>
        </w:tc>
        <w:tc>
          <w:tcPr>
            <w:tcW w:w="540" w:type="dxa"/>
          </w:tcPr>
          <w:p w14:paraId="1B950AA8" w14:textId="77777777" w:rsidR="00204019" w:rsidRPr="00F9633B" w:rsidRDefault="00204019" w:rsidP="00204019">
            <w:pPr>
              <w:pStyle w:val="TableText"/>
              <w:jc w:val="right"/>
              <w:rPr>
                <w:b w:val="0"/>
              </w:rPr>
            </w:pPr>
            <w:r w:rsidRPr="00F9633B">
              <w:t>n</w:t>
            </w:r>
          </w:p>
        </w:tc>
        <w:tc>
          <w:tcPr>
            <w:tcW w:w="540" w:type="dxa"/>
          </w:tcPr>
          <w:p w14:paraId="3FC69F48" w14:textId="77777777" w:rsidR="00204019" w:rsidRPr="00F9633B" w:rsidRDefault="00204019" w:rsidP="00204019">
            <w:pPr>
              <w:pStyle w:val="TableText"/>
              <w:jc w:val="right"/>
              <w:rPr>
                <w:b w:val="0"/>
              </w:rPr>
            </w:pPr>
            <w:r w:rsidRPr="00F9633B">
              <w:t>%</w:t>
            </w:r>
          </w:p>
        </w:tc>
        <w:tc>
          <w:tcPr>
            <w:tcW w:w="900" w:type="dxa"/>
          </w:tcPr>
          <w:p w14:paraId="41D9553D" w14:textId="77777777" w:rsidR="00204019" w:rsidRPr="00F9633B" w:rsidRDefault="00204019" w:rsidP="00204019">
            <w:pPr>
              <w:pStyle w:val="TableText"/>
              <w:jc w:val="right"/>
              <w:rPr>
                <w:b w:val="0"/>
              </w:rPr>
            </w:pPr>
            <w:r w:rsidRPr="00F9633B">
              <w:t>(95% CI)</w:t>
            </w:r>
          </w:p>
        </w:tc>
        <w:tc>
          <w:tcPr>
            <w:tcW w:w="450" w:type="dxa"/>
          </w:tcPr>
          <w:p w14:paraId="49A7D4F5" w14:textId="77777777" w:rsidR="00204019" w:rsidRPr="00F9633B" w:rsidRDefault="00204019" w:rsidP="00204019">
            <w:pPr>
              <w:pStyle w:val="TableText"/>
              <w:jc w:val="right"/>
              <w:rPr>
                <w:b w:val="0"/>
              </w:rPr>
            </w:pPr>
            <w:r w:rsidRPr="00F9633B">
              <w:t>n</w:t>
            </w:r>
          </w:p>
        </w:tc>
        <w:tc>
          <w:tcPr>
            <w:tcW w:w="450" w:type="dxa"/>
          </w:tcPr>
          <w:p w14:paraId="46A1A600" w14:textId="77777777" w:rsidR="00204019" w:rsidRPr="00F9633B" w:rsidRDefault="00204019" w:rsidP="00204019">
            <w:pPr>
              <w:pStyle w:val="TableText"/>
              <w:jc w:val="right"/>
              <w:rPr>
                <w:b w:val="0"/>
              </w:rPr>
            </w:pPr>
            <w:r w:rsidRPr="00F9633B">
              <w:t>%</w:t>
            </w:r>
          </w:p>
        </w:tc>
        <w:tc>
          <w:tcPr>
            <w:tcW w:w="900" w:type="dxa"/>
          </w:tcPr>
          <w:p w14:paraId="426A3686" w14:textId="77777777" w:rsidR="00204019" w:rsidRPr="00F9633B" w:rsidRDefault="00204019" w:rsidP="00204019">
            <w:pPr>
              <w:pStyle w:val="TableText"/>
              <w:jc w:val="right"/>
              <w:rPr>
                <w:b w:val="0"/>
              </w:rPr>
            </w:pPr>
            <w:r w:rsidRPr="00F9633B">
              <w:t>(95% CI)</w:t>
            </w:r>
          </w:p>
        </w:tc>
        <w:tc>
          <w:tcPr>
            <w:tcW w:w="727" w:type="dxa"/>
            <w:tcBorders>
              <w:top w:val="nil"/>
            </w:tcBorders>
          </w:tcPr>
          <w:p w14:paraId="7FBA9B6D" w14:textId="77777777" w:rsidR="00204019" w:rsidRPr="00F9633B" w:rsidRDefault="00204019" w:rsidP="00204019">
            <w:pPr>
              <w:pStyle w:val="TableText"/>
              <w:jc w:val="right"/>
              <w:rPr>
                <w:b w:val="0"/>
              </w:rPr>
            </w:pPr>
            <w:r w:rsidRPr="00F9633B">
              <w:rPr>
                <w:i/>
              </w:rPr>
              <w:t>p</w:t>
            </w:r>
            <w:r w:rsidRPr="00F9633B">
              <w:t>-value</w:t>
            </w:r>
          </w:p>
        </w:tc>
      </w:tr>
      <w:tr w:rsidR="003F7BD3" w:rsidRPr="00F9633B" w14:paraId="48DCF39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202629F" w14:textId="77777777" w:rsidR="003F7BD3" w:rsidRPr="00765690" w:rsidRDefault="003F7BD3" w:rsidP="00866AFB">
            <w:pPr>
              <w:pStyle w:val="TableText"/>
              <w:rPr>
                <w:lang w:eastAsia="en-AU"/>
              </w:rPr>
            </w:pPr>
            <w:r w:rsidRPr="00765690">
              <w:rPr>
                <w:lang w:eastAsia="en-AU"/>
              </w:rPr>
              <w:t>Relationships with their partner</w:t>
            </w:r>
          </w:p>
        </w:tc>
        <w:tc>
          <w:tcPr>
            <w:tcW w:w="900" w:type="dxa"/>
          </w:tcPr>
          <w:p w14:paraId="308E1A6C" w14:textId="77777777" w:rsidR="003F7BD3" w:rsidRPr="00765690" w:rsidRDefault="003F7BD3" w:rsidP="00866AFB">
            <w:pPr>
              <w:pStyle w:val="TableText"/>
              <w:jc w:val="right"/>
              <w:rPr>
                <w:rFonts w:eastAsia="Times New Roman"/>
                <w:color w:val="auto"/>
                <w:lang w:eastAsia="en-AU"/>
              </w:rPr>
            </w:pPr>
          </w:p>
        </w:tc>
        <w:tc>
          <w:tcPr>
            <w:tcW w:w="540" w:type="dxa"/>
          </w:tcPr>
          <w:p w14:paraId="56985E9A" w14:textId="77777777" w:rsidR="003F7BD3" w:rsidRPr="00765690" w:rsidRDefault="003F7BD3" w:rsidP="003F7BD3">
            <w:pPr>
              <w:pStyle w:val="TableText"/>
              <w:jc w:val="right"/>
              <w:rPr>
                <w:rFonts w:eastAsia="Times"/>
                <w:lang w:eastAsia="en-AU"/>
              </w:rPr>
            </w:pPr>
          </w:p>
        </w:tc>
        <w:tc>
          <w:tcPr>
            <w:tcW w:w="540" w:type="dxa"/>
          </w:tcPr>
          <w:p w14:paraId="2E7221B9" w14:textId="77777777" w:rsidR="003F7BD3" w:rsidRPr="00765690" w:rsidRDefault="003F7BD3" w:rsidP="003F7BD3">
            <w:pPr>
              <w:pStyle w:val="TableText"/>
              <w:jc w:val="right"/>
              <w:rPr>
                <w:rFonts w:eastAsia="Times"/>
                <w:lang w:eastAsia="en-AU"/>
              </w:rPr>
            </w:pPr>
          </w:p>
        </w:tc>
        <w:tc>
          <w:tcPr>
            <w:tcW w:w="900" w:type="dxa"/>
          </w:tcPr>
          <w:p w14:paraId="6B847FA2" w14:textId="77777777" w:rsidR="003F7BD3" w:rsidRPr="00765690" w:rsidRDefault="003F7BD3" w:rsidP="003F7BD3">
            <w:pPr>
              <w:pStyle w:val="TableText"/>
              <w:jc w:val="right"/>
              <w:rPr>
                <w:rFonts w:eastAsia="Times"/>
                <w:lang w:eastAsia="en-AU"/>
              </w:rPr>
            </w:pPr>
          </w:p>
        </w:tc>
        <w:tc>
          <w:tcPr>
            <w:tcW w:w="450" w:type="dxa"/>
          </w:tcPr>
          <w:p w14:paraId="55216A5A" w14:textId="77777777" w:rsidR="003F7BD3" w:rsidRPr="00765690" w:rsidRDefault="003F7BD3" w:rsidP="003F7BD3">
            <w:pPr>
              <w:pStyle w:val="TableText"/>
              <w:jc w:val="right"/>
              <w:rPr>
                <w:rFonts w:eastAsia="Times"/>
                <w:lang w:eastAsia="en-AU"/>
              </w:rPr>
            </w:pPr>
          </w:p>
        </w:tc>
        <w:tc>
          <w:tcPr>
            <w:tcW w:w="450" w:type="dxa"/>
          </w:tcPr>
          <w:p w14:paraId="7DF9EC50" w14:textId="77777777" w:rsidR="003F7BD3" w:rsidRPr="00765690" w:rsidRDefault="003F7BD3" w:rsidP="003F7BD3">
            <w:pPr>
              <w:pStyle w:val="TableText"/>
              <w:jc w:val="right"/>
              <w:rPr>
                <w:rFonts w:eastAsia="Times"/>
                <w:lang w:eastAsia="en-AU"/>
              </w:rPr>
            </w:pPr>
          </w:p>
        </w:tc>
        <w:tc>
          <w:tcPr>
            <w:tcW w:w="900" w:type="dxa"/>
          </w:tcPr>
          <w:p w14:paraId="77EBAF4C" w14:textId="77777777" w:rsidR="003F7BD3" w:rsidRPr="00765690" w:rsidRDefault="003F7BD3" w:rsidP="003F7BD3">
            <w:pPr>
              <w:pStyle w:val="TableText"/>
              <w:jc w:val="right"/>
              <w:rPr>
                <w:rFonts w:eastAsia="Times"/>
                <w:lang w:eastAsia="en-AU"/>
              </w:rPr>
            </w:pPr>
          </w:p>
        </w:tc>
        <w:tc>
          <w:tcPr>
            <w:tcW w:w="727" w:type="dxa"/>
          </w:tcPr>
          <w:p w14:paraId="27B0E8BA" w14:textId="77777777" w:rsidR="003F7BD3" w:rsidRPr="00765690" w:rsidRDefault="003F7BD3" w:rsidP="003F7BD3">
            <w:pPr>
              <w:pStyle w:val="TableText"/>
              <w:jc w:val="right"/>
              <w:rPr>
                <w:rFonts w:eastAsia="Times"/>
                <w:lang w:eastAsia="en-AU"/>
              </w:rPr>
            </w:pPr>
            <w:r w:rsidRPr="00765690">
              <w:rPr>
                <w:rFonts w:eastAsia="Times New Roman"/>
                <w:lang w:eastAsia="en-AU"/>
              </w:rPr>
              <w:t>0.08</w:t>
            </w:r>
          </w:p>
        </w:tc>
      </w:tr>
      <w:tr w:rsidR="003F7BD3" w:rsidRPr="00F9633B" w14:paraId="4D513F83" w14:textId="77777777" w:rsidTr="00204019">
        <w:trPr>
          <w:cantSplit/>
        </w:trPr>
        <w:tc>
          <w:tcPr>
            <w:tcW w:w="1908" w:type="dxa"/>
          </w:tcPr>
          <w:p w14:paraId="5F7B029C"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0D201170"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28.9</w:t>
            </w:r>
          </w:p>
        </w:tc>
        <w:tc>
          <w:tcPr>
            <w:tcW w:w="540" w:type="dxa"/>
          </w:tcPr>
          <w:p w14:paraId="2249A558" w14:textId="77777777" w:rsidR="003F7BD3" w:rsidRPr="00765690" w:rsidRDefault="003F7BD3" w:rsidP="003F7BD3">
            <w:pPr>
              <w:pStyle w:val="TableText"/>
              <w:jc w:val="right"/>
              <w:rPr>
                <w:rFonts w:eastAsia="Times"/>
                <w:lang w:eastAsia="en-AU"/>
              </w:rPr>
            </w:pPr>
            <w:r w:rsidRPr="00765690">
              <w:rPr>
                <w:rFonts w:eastAsia="Times New Roman"/>
                <w:lang w:eastAsia="en-AU"/>
              </w:rPr>
              <w:t>134</w:t>
            </w:r>
          </w:p>
        </w:tc>
        <w:tc>
          <w:tcPr>
            <w:tcW w:w="540" w:type="dxa"/>
          </w:tcPr>
          <w:p w14:paraId="7E58E886" w14:textId="77777777" w:rsidR="003F7BD3" w:rsidRPr="00765690" w:rsidRDefault="003F7BD3" w:rsidP="003F7BD3">
            <w:pPr>
              <w:pStyle w:val="TableText"/>
              <w:jc w:val="right"/>
              <w:rPr>
                <w:rFonts w:eastAsia="Times"/>
                <w:lang w:eastAsia="en-AU"/>
              </w:rPr>
            </w:pPr>
            <w:r w:rsidRPr="00765690">
              <w:rPr>
                <w:rFonts w:eastAsia="Times New Roman"/>
                <w:lang w:eastAsia="en-AU"/>
              </w:rPr>
              <w:t>29.5</w:t>
            </w:r>
          </w:p>
        </w:tc>
        <w:tc>
          <w:tcPr>
            <w:tcW w:w="900" w:type="dxa"/>
          </w:tcPr>
          <w:p w14:paraId="33DD486D" w14:textId="77777777" w:rsidR="003F7BD3" w:rsidRPr="00765690" w:rsidRDefault="003F7BD3" w:rsidP="003F7BD3">
            <w:pPr>
              <w:pStyle w:val="TableText"/>
              <w:jc w:val="right"/>
              <w:rPr>
                <w:rFonts w:eastAsia="Times"/>
                <w:lang w:eastAsia="en-AU"/>
              </w:rPr>
            </w:pPr>
            <w:r w:rsidRPr="00765690">
              <w:rPr>
                <w:rFonts w:eastAsia="Times New Roman"/>
                <w:lang w:eastAsia="en-AU"/>
              </w:rPr>
              <w:t>(25.5</w:t>
            </w:r>
            <w:r>
              <w:rPr>
                <w:rFonts w:eastAsia="Times"/>
                <w:lang w:eastAsia="en-AU"/>
              </w:rPr>
              <w:t xml:space="preserve"> </w:t>
            </w:r>
            <w:r>
              <w:rPr>
                <w:rFonts w:eastAsia="Times New Roman"/>
                <w:lang w:eastAsia="en-AU"/>
              </w:rPr>
              <w:t xml:space="preserve">– </w:t>
            </w:r>
            <w:r w:rsidRPr="00765690">
              <w:rPr>
                <w:rFonts w:eastAsia="Times New Roman"/>
                <w:lang w:eastAsia="en-AU"/>
              </w:rPr>
              <w:t>33.9)</w:t>
            </w:r>
          </w:p>
        </w:tc>
        <w:tc>
          <w:tcPr>
            <w:tcW w:w="450" w:type="dxa"/>
          </w:tcPr>
          <w:p w14:paraId="4B305F3B" w14:textId="77777777" w:rsidR="003F7BD3" w:rsidRPr="00765690" w:rsidRDefault="003F7BD3" w:rsidP="003F7BD3">
            <w:pPr>
              <w:pStyle w:val="TableText"/>
              <w:jc w:val="right"/>
              <w:rPr>
                <w:rFonts w:eastAsia="Times"/>
                <w:lang w:eastAsia="en-AU"/>
              </w:rPr>
            </w:pPr>
            <w:r w:rsidRPr="00765690">
              <w:rPr>
                <w:rFonts w:eastAsia="Times New Roman"/>
                <w:lang w:eastAsia="en-AU"/>
              </w:rPr>
              <w:t>58</w:t>
            </w:r>
          </w:p>
        </w:tc>
        <w:tc>
          <w:tcPr>
            <w:tcW w:w="450" w:type="dxa"/>
          </w:tcPr>
          <w:p w14:paraId="19C227E9" w14:textId="77777777" w:rsidR="003F7BD3" w:rsidRPr="00765690" w:rsidRDefault="003F7BD3" w:rsidP="003F7BD3">
            <w:pPr>
              <w:pStyle w:val="TableText"/>
              <w:jc w:val="right"/>
              <w:rPr>
                <w:rFonts w:eastAsia="Times"/>
                <w:lang w:eastAsia="en-AU"/>
              </w:rPr>
            </w:pPr>
            <w:r w:rsidRPr="00765690">
              <w:rPr>
                <w:rFonts w:eastAsia="Times New Roman"/>
                <w:lang w:eastAsia="en-AU"/>
              </w:rPr>
              <w:t>27.6</w:t>
            </w:r>
          </w:p>
        </w:tc>
        <w:tc>
          <w:tcPr>
            <w:tcW w:w="900" w:type="dxa"/>
          </w:tcPr>
          <w:p w14:paraId="4881E871" w14:textId="77777777" w:rsidR="003F7BD3" w:rsidRPr="00765690" w:rsidRDefault="003F7BD3" w:rsidP="003F7BD3">
            <w:pPr>
              <w:pStyle w:val="TableText"/>
              <w:jc w:val="right"/>
              <w:rPr>
                <w:rFonts w:eastAsia="Times"/>
                <w:lang w:eastAsia="en-AU"/>
              </w:rPr>
            </w:pPr>
            <w:r w:rsidRPr="00765690">
              <w:rPr>
                <w:rFonts w:eastAsia="Times New Roman"/>
                <w:lang w:eastAsia="en-AU"/>
              </w:rPr>
              <w:t>(22.0</w:t>
            </w:r>
            <w:r>
              <w:rPr>
                <w:rFonts w:eastAsia="Times"/>
                <w:lang w:eastAsia="en-AU"/>
              </w:rPr>
              <w:t xml:space="preserve"> </w:t>
            </w:r>
            <w:r>
              <w:rPr>
                <w:rFonts w:eastAsia="Times New Roman"/>
                <w:lang w:eastAsia="en-AU"/>
              </w:rPr>
              <w:t xml:space="preserve">– </w:t>
            </w:r>
            <w:r w:rsidRPr="00765690">
              <w:rPr>
                <w:rFonts w:eastAsia="Times New Roman"/>
                <w:lang w:eastAsia="en-AU"/>
              </w:rPr>
              <w:t>34.1)</w:t>
            </w:r>
          </w:p>
        </w:tc>
        <w:tc>
          <w:tcPr>
            <w:tcW w:w="727" w:type="dxa"/>
          </w:tcPr>
          <w:p w14:paraId="3ABF05E0" w14:textId="77777777" w:rsidR="003F7BD3" w:rsidRPr="00765690" w:rsidRDefault="003F7BD3" w:rsidP="003F7BD3">
            <w:pPr>
              <w:pStyle w:val="TableText"/>
              <w:jc w:val="right"/>
              <w:rPr>
                <w:rFonts w:eastAsia="Times"/>
                <w:lang w:eastAsia="en-AU"/>
              </w:rPr>
            </w:pPr>
          </w:p>
        </w:tc>
      </w:tr>
      <w:tr w:rsidR="003F7BD3" w:rsidRPr="00F9633B" w14:paraId="6F2B38C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0FE55F6"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7834A23E"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32.2</w:t>
            </w:r>
          </w:p>
        </w:tc>
        <w:tc>
          <w:tcPr>
            <w:tcW w:w="540" w:type="dxa"/>
          </w:tcPr>
          <w:p w14:paraId="16412999" w14:textId="77777777" w:rsidR="003F7BD3" w:rsidRPr="00765690" w:rsidRDefault="003F7BD3" w:rsidP="003F7BD3">
            <w:pPr>
              <w:pStyle w:val="TableText"/>
              <w:jc w:val="right"/>
              <w:rPr>
                <w:rFonts w:eastAsia="Times"/>
                <w:lang w:eastAsia="en-AU"/>
              </w:rPr>
            </w:pPr>
            <w:r w:rsidRPr="00765690">
              <w:rPr>
                <w:rFonts w:eastAsia="Times New Roman"/>
                <w:lang w:eastAsia="en-AU"/>
              </w:rPr>
              <w:t>134</w:t>
            </w:r>
          </w:p>
        </w:tc>
        <w:tc>
          <w:tcPr>
            <w:tcW w:w="540" w:type="dxa"/>
          </w:tcPr>
          <w:p w14:paraId="5CE59CD6" w14:textId="77777777" w:rsidR="003F7BD3" w:rsidRPr="00765690" w:rsidRDefault="003F7BD3" w:rsidP="003F7BD3">
            <w:pPr>
              <w:pStyle w:val="TableText"/>
              <w:jc w:val="right"/>
              <w:rPr>
                <w:rFonts w:eastAsia="Times"/>
                <w:lang w:eastAsia="en-AU"/>
              </w:rPr>
            </w:pPr>
            <w:r w:rsidRPr="00765690">
              <w:rPr>
                <w:rFonts w:eastAsia="Times New Roman"/>
                <w:lang w:eastAsia="en-AU"/>
              </w:rPr>
              <w:t>29.5</w:t>
            </w:r>
          </w:p>
        </w:tc>
        <w:tc>
          <w:tcPr>
            <w:tcW w:w="900" w:type="dxa"/>
          </w:tcPr>
          <w:p w14:paraId="6FBE97CE" w14:textId="77777777" w:rsidR="003F7BD3" w:rsidRPr="00765690" w:rsidRDefault="003F7BD3" w:rsidP="003F7BD3">
            <w:pPr>
              <w:pStyle w:val="TableText"/>
              <w:jc w:val="right"/>
              <w:rPr>
                <w:rFonts w:eastAsia="Times"/>
                <w:lang w:eastAsia="en-AU"/>
              </w:rPr>
            </w:pPr>
            <w:r w:rsidRPr="00765690">
              <w:rPr>
                <w:rFonts w:eastAsia="Times New Roman"/>
                <w:lang w:eastAsia="en-AU"/>
              </w:rPr>
              <w:t>(25.5</w:t>
            </w:r>
            <w:r>
              <w:rPr>
                <w:rFonts w:eastAsia="Times"/>
                <w:lang w:eastAsia="en-AU"/>
              </w:rPr>
              <w:t xml:space="preserve"> </w:t>
            </w:r>
            <w:r>
              <w:rPr>
                <w:rFonts w:eastAsia="Times New Roman"/>
                <w:lang w:eastAsia="en-AU"/>
              </w:rPr>
              <w:t xml:space="preserve">– </w:t>
            </w:r>
            <w:r w:rsidRPr="00765690">
              <w:rPr>
                <w:rFonts w:eastAsia="Times New Roman"/>
                <w:lang w:eastAsia="en-AU"/>
              </w:rPr>
              <w:t>33.9)</w:t>
            </w:r>
          </w:p>
        </w:tc>
        <w:tc>
          <w:tcPr>
            <w:tcW w:w="450" w:type="dxa"/>
          </w:tcPr>
          <w:p w14:paraId="7DD2A069" w14:textId="77777777" w:rsidR="003F7BD3" w:rsidRPr="00765690" w:rsidRDefault="003F7BD3" w:rsidP="003F7BD3">
            <w:pPr>
              <w:pStyle w:val="TableText"/>
              <w:jc w:val="right"/>
              <w:rPr>
                <w:rFonts w:eastAsia="Times"/>
                <w:lang w:eastAsia="en-AU"/>
              </w:rPr>
            </w:pPr>
            <w:r w:rsidRPr="00765690">
              <w:rPr>
                <w:rFonts w:eastAsia="Times New Roman"/>
                <w:lang w:eastAsia="en-AU"/>
              </w:rPr>
              <w:t>80</w:t>
            </w:r>
          </w:p>
        </w:tc>
        <w:tc>
          <w:tcPr>
            <w:tcW w:w="450" w:type="dxa"/>
          </w:tcPr>
          <w:p w14:paraId="1460CF9D" w14:textId="77777777" w:rsidR="003F7BD3" w:rsidRPr="00765690" w:rsidRDefault="003F7BD3" w:rsidP="003F7BD3">
            <w:pPr>
              <w:pStyle w:val="TableText"/>
              <w:jc w:val="right"/>
              <w:rPr>
                <w:rFonts w:eastAsia="Times"/>
                <w:lang w:eastAsia="en-AU"/>
              </w:rPr>
            </w:pPr>
            <w:r w:rsidRPr="00765690">
              <w:rPr>
                <w:rFonts w:eastAsia="Times New Roman"/>
                <w:lang w:eastAsia="en-AU"/>
              </w:rPr>
              <w:t>38.1</w:t>
            </w:r>
          </w:p>
        </w:tc>
        <w:tc>
          <w:tcPr>
            <w:tcW w:w="900" w:type="dxa"/>
          </w:tcPr>
          <w:p w14:paraId="61096A10" w14:textId="77777777" w:rsidR="003F7BD3" w:rsidRPr="00765690" w:rsidRDefault="003F7BD3" w:rsidP="003F7BD3">
            <w:pPr>
              <w:pStyle w:val="TableText"/>
              <w:jc w:val="right"/>
              <w:rPr>
                <w:rFonts w:eastAsia="Times"/>
                <w:lang w:eastAsia="en-AU"/>
              </w:rPr>
            </w:pPr>
            <w:r w:rsidRPr="00765690">
              <w:rPr>
                <w:rFonts w:eastAsia="Times New Roman"/>
                <w:lang w:eastAsia="en-AU"/>
              </w:rPr>
              <w:t>(31.7</w:t>
            </w:r>
            <w:r>
              <w:rPr>
                <w:rFonts w:eastAsia="Times"/>
                <w:lang w:eastAsia="en-AU"/>
              </w:rPr>
              <w:t xml:space="preserve"> </w:t>
            </w:r>
            <w:r>
              <w:rPr>
                <w:rFonts w:eastAsia="Times New Roman"/>
                <w:lang w:eastAsia="en-AU"/>
              </w:rPr>
              <w:t xml:space="preserve">– </w:t>
            </w:r>
            <w:r w:rsidRPr="00765690">
              <w:rPr>
                <w:rFonts w:eastAsia="Times New Roman"/>
                <w:lang w:eastAsia="en-AU"/>
              </w:rPr>
              <w:t>44.9)</w:t>
            </w:r>
          </w:p>
        </w:tc>
        <w:tc>
          <w:tcPr>
            <w:tcW w:w="727" w:type="dxa"/>
          </w:tcPr>
          <w:p w14:paraId="4136D236" w14:textId="77777777" w:rsidR="003F7BD3" w:rsidRPr="00765690" w:rsidRDefault="003F7BD3" w:rsidP="003F7BD3">
            <w:pPr>
              <w:pStyle w:val="TableText"/>
              <w:jc w:val="right"/>
              <w:rPr>
                <w:rFonts w:eastAsia="Times"/>
                <w:lang w:eastAsia="en-AU"/>
              </w:rPr>
            </w:pPr>
          </w:p>
        </w:tc>
      </w:tr>
      <w:tr w:rsidR="003F7BD3" w:rsidRPr="00F9633B" w14:paraId="20145468" w14:textId="77777777" w:rsidTr="00204019">
        <w:trPr>
          <w:cantSplit/>
        </w:trPr>
        <w:tc>
          <w:tcPr>
            <w:tcW w:w="1908" w:type="dxa"/>
          </w:tcPr>
          <w:p w14:paraId="682D4DD4"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2D0FB8D3"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38.9</w:t>
            </w:r>
          </w:p>
        </w:tc>
        <w:tc>
          <w:tcPr>
            <w:tcW w:w="540" w:type="dxa"/>
          </w:tcPr>
          <w:p w14:paraId="4F324554" w14:textId="77777777" w:rsidR="003F7BD3" w:rsidRPr="00765690" w:rsidRDefault="003F7BD3" w:rsidP="003F7BD3">
            <w:pPr>
              <w:pStyle w:val="TableText"/>
              <w:jc w:val="right"/>
              <w:rPr>
                <w:rFonts w:eastAsia="Times"/>
                <w:lang w:eastAsia="en-AU"/>
              </w:rPr>
            </w:pPr>
            <w:r w:rsidRPr="00765690">
              <w:rPr>
                <w:rFonts w:eastAsia="Times New Roman"/>
                <w:lang w:eastAsia="en-AU"/>
              </w:rPr>
              <w:t>186</w:t>
            </w:r>
          </w:p>
        </w:tc>
        <w:tc>
          <w:tcPr>
            <w:tcW w:w="540" w:type="dxa"/>
          </w:tcPr>
          <w:p w14:paraId="569A76B7" w14:textId="77777777" w:rsidR="003F7BD3" w:rsidRPr="00765690" w:rsidRDefault="003F7BD3" w:rsidP="003F7BD3">
            <w:pPr>
              <w:pStyle w:val="TableText"/>
              <w:jc w:val="right"/>
              <w:rPr>
                <w:rFonts w:eastAsia="Times"/>
                <w:lang w:eastAsia="en-AU"/>
              </w:rPr>
            </w:pPr>
            <w:r w:rsidRPr="00765690">
              <w:rPr>
                <w:rFonts w:eastAsia="Times New Roman"/>
                <w:lang w:eastAsia="en-AU"/>
              </w:rPr>
              <w:t>41.0</w:t>
            </w:r>
          </w:p>
        </w:tc>
        <w:tc>
          <w:tcPr>
            <w:tcW w:w="900" w:type="dxa"/>
          </w:tcPr>
          <w:p w14:paraId="7EC92417" w14:textId="77777777" w:rsidR="003F7BD3" w:rsidRPr="00765690" w:rsidRDefault="003F7BD3" w:rsidP="003F7BD3">
            <w:pPr>
              <w:pStyle w:val="TableText"/>
              <w:jc w:val="right"/>
              <w:rPr>
                <w:rFonts w:eastAsia="Times"/>
                <w:lang w:eastAsia="en-AU"/>
              </w:rPr>
            </w:pPr>
            <w:r w:rsidRPr="00765690">
              <w:rPr>
                <w:rFonts w:eastAsia="Times New Roman"/>
                <w:lang w:eastAsia="en-AU"/>
              </w:rPr>
              <w:t>(36.5</w:t>
            </w:r>
            <w:r>
              <w:rPr>
                <w:rFonts w:eastAsia="Times"/>
                <w:lang w:eastAsia="en-AU"/>
              </w:rPr>
              <w:t xml:space="preserve"> </w:t>
            </w:r>
            <w:r>
              <w:rPr>
                <w:rFonts w:eastAsia="Times New Roman"/>
                <w:lang w:eastAsia="en-AU"/>
              </w:rPr>
              <w:t xml:space="preserve">– </w:t>
            </w:r>
            <w:r w:rsidRPr="00765690">
              <w:rPr>
                <w:rFonts w:eastAsia="Times New Roman"/>
                <w:lang w:eastAsia="en-AU"/>
              </w:rPr>
              <w:t>45.6)</w:t>
            </w:r>
          </w:p>
        </w:tc>
        <w:tc>
          <w:tcPr>
            <w:tcW w:w="450" w:type="dxa"/>
          </w:tcPr>
          <w:p w14:paraId="057A8FDA" w14:textId="77777777" w:rsidR="003F7BD3" w:rsidRPr="00765690" w:rsidRDefault="003F7BD3" w:rsidP="003F7BD3">
            <w:pPr>
              <w:pStyle w:val="TableText"/>
              <w:jc w:val="right"/>
              <w:rPr>
                <w:rFonts w:eastAsia="Times"/>
                <w:lang w:eastAsia="en-AU"/>
              </w:rPr>
            </w:pPr>
            <w:r w:rsidRPr="00765690">
              <w:rPr>
                <w:rFonts w:eastAsia="Times New Roman"/>
                <w:lang w:eastAsia="en-AU"/>
              </w:rPr>
              <w:t>72</w:t>
            </w:r>
          </w:p>
        </w:tc>
        <w:tc>
          <w:tcPr>
            <w:tcW w:w="450" w:type="dxa"/>
          </w:tcPr>
          <w:p w14:paraId="49ED5DA9" w14:textId="77777777" w:rsidR="003F7BD3" w:rsidRPr="00765690" w:rsidRDefault="003F7BD3" w:rsidP="003F7BD3">
            <w:pPr>
              <w:pStyle w:val="TableText"/>
              <w:jc w:val="right"/>
              <w:rPr>
                <w:rFonts w:eastAsia="Times"/>
                <w:lang w:eastAsia="en-AU"/>
              </w:rPr>
            </w:pPr>
            <w:r w:rsidRPr="00765690">
              <w:rPr>
                <w:rFonts w:eastAsia="Times New Roman"/>
                <w:lang w:eastAsia="en-AU"/>
              </w:rPr>
              <w:t>34.3</w:t>
            </w:r>
          </w:p>
        </w:tc>
        <w:tc>
          <w:tcPr>
            <w:tcW w:w="900" w:type="dxa"/>
          </w:tcPr>
          <w:p w14:paraId="322EF077" w14:textId="77777777" w:rsidR="003F7BD3" w:rsidRPr="00765690" w:rsidRDefault="003F7BD3" w:rsidP="003F7BD3">
            <w:pPr>
              <w:pStyle w:val="TableText"/>
              <w:jc w:val="right"/>
              <w:rPr>
                <w:rFonts w:eastAsia="Times"/>
                <w:lang w:eastAsia="en-AU"/>
              </w:rPr>
            </w:pPr>
            <w:r w:rsidRPr="00765690">
              <w:rPr>
                <w:rFonts w:eastAsia="Times New Roman"/>
                <w:lang w:eastAsia="en-AU"/>
              </w:rPr>
              <w:t>(28.1</w:t>
            </w:r>
            <w:r>
              <w:rPr>
                <w:rFonts w:eastAsia="Times"/>
                <w:lang w:eastAsia="en-AU"/>
              </w:rPr>
              <w:t xml:space="preserve"> </w:t>
            </w:r>
            <w:r>
              <w:rPr>
                <w:rFonts w:eastAsia="Times New Roman"/>
                <w:lang w:eastAsia="en-AU"/>
              </w:rPr>
              <w:t xml:space="preserve">– </w:t>
            </w:r>
            <w:r w:rsidRPr="00765690">
              <w:rPr>
                <w:rFonts w:eastAsia="Times New Roman"/>
                <w:lang w:eastAsia="en-AU"/>
              </w:rPr>
              <w:t>41.0)</w:t>
            </w:r>
          </w:p>
        </w:tc>
        <w:tc>
          <w:tcPr>
            <w:tcW w:w="727" w:type="dxa"/>
          </w:tcPr>
          <w:p w14:paraId="4DCBD76D" w14:textId="77777777" w:rsidR="003F7BD3" w:rsidRPr="00765690" w:rsidRDefault="003F7BD3" w:rsidP="003F7BD3">
            <w:pPr>
              <w:pStyle w:val="TableText"/>
              <w:jc w:val="right"/>
              <w:rPr>
                <w:rFonts w:eastAsia="Times"/>
                <w:lang w:eastAsia="en-AU"/>
              </w:rPr>
            </w:pPr>
          </w:p>
        </w:tc>
      </w:tr>
      <w:tr w:rsidR="003F7BD3" w:rsidRPr="00F9633B" w14:paraId="6E6C37F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6F6CB29"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04DCB246" w14:textId="77777777" w:rsidR="003F7BD3" w:rsidRPr="00765690" w:rsidRDefault="003F7BD3" w:rsidP="00866AFB">
            <w:pPr>
              <w:pStyle w:val="TableText"/>
              <w:jc w:val="right"/>
              <w:rPr>
                <w:rFonts w:eastAsia="Times New Roman"/>
                <w:color w:val="auto"/>
                <w:lang w:eastAsia="en-AU"/>
              </w:rPr>
            </w:pPr>
          </w:p>
        </w:tc>
        <w:tc>
          <w:tcPr>
            <w:tcW w:w="540" w:type="dxa"/>
          </w:tcPr>
          <w:p w14:paraId="21AFDAC2" w14:textId="77777777" w:rsidR="003F7BD3" w:rsidRPr="00765690" w:rsidRDefault="003F7BD3" w:rsidP="003F7BD3">
            <w:pPr>
              <w:pStyle w:val="TableText"/>
              <w:jc w:val="right"/>
              <w:rPr>
                <w:rFonts w:eastAsia="Times"/>
                <w:lang w:eastAsia="en-AU"/>
              </w:rPr>
            </w:pPr>
            <w:r w:rsidRPr="00765690">
              <w:rPr>
                <w:rFonts w:eastAsia="Times New Roman"/>
                <w:lang w:eastAsia="en-AU"/>
              </w:rPr>
              <w:t>35</w:t>
            </w:r>
          </w:p>
        </w:tc>
        <w:tc>
          <w:tcPr>
            <w:tcW w:w="540" w:type="dxa"/>
          </w:tcPr>
          <w:p w14:paraId="72680836" w14:textId="77777777" w:rsidR="003F7BD3" w:rsidRPr="00765690" w:rsidRDefault="003F7BD3" w:rsidP="003F7BD3">
            <w:pPr>
              <w:pStyle w:val="TableText"/>
              <w:jc w:val="right"/>
              <w:rPr>
                <w:rFonts w:eastAsia="Times"/>
                <w:lang w:eastAsia="en-AU"/>
              </w:rPr>
            </w:pPr>
          </w:p>
        </w:tc>
        <w:tc>
          <w:tcPr>
            <w:tcW w:w="900" w:type="dxa"/>
          </w:tcPr>
          <w:p w14:paraId="1C0FE140" w14:textId="77777777" w:rsidR="003F7BD3" w:rsidRPr="00765690" w:rsidRDefault="003F7BD3" w:rsidP="003F7BD3">
            <w:pPr>
              <w:pStyle w:val="TableText"/>
              <w:jc w:val="right"/>
              <w:rPr>
                <w:rFonts w:eastAsia="Times"/>
                <w:lang w:eastAsia="en-AU"/>
              </w:rPr>
            </w:pPr>
          </w:p>
        </w:tc>
        <w:tc>
          <w:tcPr>
            <w:tcW w:w="450" w:type="dxa"/>
          </w:tcPr>
          <w:p w14:paraId="284121CD" w14:textId="77777777" w:rsidR="003F7BD3" w:rsidRPr="00765690" w:rsidRDefault="003F7BD3" w:rsidP="003F7BD3">
            <w:pPr>
              <w:pStyle w:val="TableText"/>
              <w:jc w:val="right"/>
              <w:rPr>
                <w:rFonts w:eastAsia="Times"/>
                <w:lang w:eastAsia="en-AU"/>
              </w:rPr>
            </w:pPr>
            <w:r w:rsidRPr="00765690">
              <w:rPr>
                <w:rFonts w:eastAsia="Times New Roman"/>
                <w:lang w:eastAsia="en-AU"/>
              </w:rPr>
              <w:t>17</w:t>
            </w:r>
          </w:p>
        </w:tc>
        <w:tc>
          <w:tcPr>
            <w:tcW w:w="450" w:type="dxa"/>
          </w:tcPr>
          <w:p w14:paraId="65BA8F3C" w14:textId="77777777" w:rsidR="003F7BD3" w:rsidRPr="00765690" w:rsidRDefault="003F7BD3" w:rsidP="003F7BD3">
            <w:pPr>
              <w:pStyle w:val="TableText"/>
              <w:jc w:val="right"/>
              <w:rPr>
                <w:rFonts w:eastAsia="Times"/>
                <w:lang w:eastAsia="en-AU"/>
              </w:rPr>
            </w:pPr>
          </w:p>
        </w:tc>
        <w:tc>
          <w:tcPr>
            <w:tcW w:w="900" w:type="dxa"/>
          </w:tcPr>
          <w:p w14:paraId="4115E1DD" w14:textId="77777777" w:rsidR="003F7BD3" w:rsidRPr="00765690" w:rsidRDefault="003F7BD3" w:rsidP="003F7BD3">
            <w:pPr>
              <w:pStyle w:val="TableText"/>
              <w:jc w:val="right"/>
              <w:rPr>
                <w:rFonts w:eastAsia="Times"/>
                <w:lang w:eastAsia="en-AU"/>
              </w:rPr>
            </w:pPr>
          </w:p>
        </w:tc>
        <w:tc>
          <w:tcPr>
            <w:tcW w:w="727" w:type="dxa"/>
          </w:tcPr>
          <w:p w14:paraId="7F86B8CB" w14:textId="77777777" w:rsidR="003F7BD3" w:rsidRPr="00765690" w:rsidRDefault="003F7BD3" w:rsidP="003F7BD3">
            <w:pPr>
              <w:pStyle w:val="TableText"/>
              <w:jc w:val="right"/>
              <w:rPr>
                <w:rFonts w:eastAsia="Times"/>
                <w:lang w:eastAsia="en-AU"/>
              </w:rPr>
            </w:pPr>
          </w:p>
        </w:tc>
      </w:tr>
      <w:tr w:rsidR="003F7BD3" w:rsidRPr="00F9633B" w14:paraId="2B1D641B" w14:textId="77777777" w:rsidTr="00204019">
        <w:trPr>
          <w:cantSplit/>
        </w:trPr>
        <w:tc>
          <w:tcPr>
            <w:tcW w:w="1908" w:type="dxa"/>
          </w:tcPr>
          <w:p w14:paraId="48ABA7B7" w14:textId="77777777" w:rsidR="003F7BD3" w:rsidRPr="003178CE" w:rsidRDefault="003F7BD3" w:rsidP="00866AFB">
            <w:pPr>
              <w:pStyle w:val="TableText"/>
              <w:rPr>
                <w:lang w:eastAsia="en-AU"/>
              </w:rPr>
            </w:pPr>
            <w:r w:rsidRPr="003178CE">
              <w:rPr>
                <w:lang w:eastAsia="en-AU"/>
              </w:rPr>
              <w:t>Relationships with their children*</w:t>
            </w:r>
          </w:p>
        </w:tc>
        <w:tc>
          <w:tcPr>
            <w:tcW w:w="900" w:type="dxa"/>
          </w:tcPr>
          <w:p w14:paraId="7C4DFF1A" w14:textId="77777777" w:rsidR="003F7BD3" w:rsidRPr="00765690" w:rsidRDefault="003F7BD3" w:rsidP="00866AFB">
            <w:pPr>
              <w:pStyle w:val="TableText"/>
              <w:jc w:val="right"/>
              <w:rPr>
                <w:rFonts w:eastAsia="Times New Roman"/>
                <w:color w:val="auto"/>
                <w:lang w:eastAsia="en-AU"/>
              </w:rPr>
            </w:pPr>
          </w:p>
        </w:tc>
        <w:tc>
          <w:tcPr>
            <w:tcW w:w="540" w:type="dxa"/>
          </w:tcPr>
          <w:p w14:paraId="574090AA" w14:textId="77777777" w:rsidR="003F7BD3" w:rsidRPr="00765690" w:rsidRDefault="003F7BD3" w:rsidP="003F7BD3">
            <w:pPr>
              <w:pStyle w:val="TableText"/>
              <w:jc w:val="right"/>
              <w:rPr>
                <w:rFonts w:eastAsia="Times"/>
                <w:lang w:eastAsia="en-AU"/>
              </w:rPr>
            </w:pPr>
          </w:p>
        </w:tc>
        <w:tc>
          <w:tcPr>
            <w:tcW w:w="540" w:type="dxa"/>
          </w:tcPr>
          <w:p w14:paraId="62FAAC49" w14:textId="77777777" w:rsidR="003F7BD3" w:rsidRPr="00765690" w:rsidRDefault="003F7BD3" w:rsidP="003F7BD3">
            <w:pPr>
              <w:pStyle w:val="TableText"/>
              <w:jc w:val="right"/>
              <w:rPr>
                <w:rFonts w:eastAsia="Times"/>
                <w:lang w:eastAsia="en-AU"/>
              </w:rPr>
            </w:pPr>
          </w:p>
        </w:tc>
        <w:tc>
          <w:tcPr>
            <w:tcW w:w="900" w:type="dxa"/>
          </w:tcPr>
          <w:p w14:paraId="45B06741" w14:textId="77777777" w:rsidR="003F7BD3" w:rsidRPr="00765690" w:rsidRDefault="003F7BD3" w:rsidP="003F7BD3">
            <w:pPr>
              <w:pStyle w:val="TableText"/>
              <w:jc w:val="right"/>
              <w:rPr>
                <w:rFonts w:eastAsia="Times"/>
                <w:lang w:eastAsia="en-AU"/>
              </w:rPr>
            </w:pPr>
          </w:p>
        </w:tc>
        <w:tc>
          <w:tcPr>
            <w:tcW w:w="450" w:type="dxa"/>
          </w:tcPr>
          <w:p w14:paraId="1B75F052" w14:textId="77777777" w:rsidR="003F7BD3" w:rsidRPr="00765690" w:rsidRDefault="003F7BD3" w:rsidP="003F7BD3">
            <w:pPr>
              <w:pStyle w:val="TableText"/>
              <w:jc w:val="right"/>
              <w:rPr>
                <w:rFonts w:eastAsia="Times"/>
                <w:lang w:eastAsia="en-AU"/>
              </w:rPr>
            </w:pPr>
          </w:p>
        </w:tc>
        <w:tc>
          <w:tcPr>
            <w:tcW w:w="450" w:type="dxa"/>
          </w:tcPr>
          <w:p w14:paraId="16914D1D" w14:textId="77777777" w:rsidR="003F7BD3" w:rsidRPr="00765690" w:rsidRDefault="003F7BD3" w:rsidP="003F7BD3">
            <w:pPr>
              <w:pStyle w:val="TableText"/>
              <w:jc w:val="right"/>
              <w:rPr>
                <w:rFonts w:eastAsia="Times"/>
                <w:lang w:eastAsia="en-AU"/>
              </w:rPr>
            </w:pPr>
          </w:p>
        </w:tc>
        <w:tc>
          <w:tcPr>
            <w:tcW w:w="900" w:type="dxa"/>
          </w:tcPr>
          <w:p w14:paraId="5F480469" w14:textId="77777777" w:rsidR="003F7BD3" w:rsidRPr="00765690" w:rsidRDefault="003F7BD3" w:rsidP="003F7BD3">
            <w:pPr>
              <w:pStyle w:val="TableText"/>
              <w:jc w:val="right"/>
              <w:rPr>
                <w:rFonts w:eastAsia="Times"/>
                <w:lang w:eastAsia="en-AU"/>
              </w:rPr>
            </w:pPr>
          </w:p>
        </w:tc>
        <w:tc>
          <w:tcPr>
            <w:tcW w:w="727" w:type="dxa"/>
          </w:tcPr>
          <w:p w14:paraId="68DE16CB" w14:textId="77777777" w:rsidR="003F7BD3" w:rsidRPr="00765690" w:rsidRDefault="003F7BD3" w:rsidP="003F7BD3">
            <w:pPr>
              <w:pStyle w:val="TableText"/>
              <w:jc w:val="right"/>
              <w:rPr>
                <w:rFonts w:eastAsia="Times"/>
                <w:lang w:eastAsia="en-AU"/>
              </w:rPr>
            </w:pPr>
            <w:r w:rsidRPr="00765690">
              <w:rPr>
                <w:rFonts w:eastAsia="Times New Roman"/>
                <w:lang w:eastAsia="en-AU"/>
              </w:rPr>
              <w:t>0.58</w:t>
            </w:r>
          </w:p>
        </w:tc>
      </w:tr>
      <w:tr w:rsidR="003F7BD3" w:rsidRPr="00F9633B" w14:paraId="7F77FDA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1962B0A"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18FDE033"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18.9</w:t>
            </w:r>
          </w:p>
        </w:tc>
        <w:tc>
          <w:tcPr>
            <w:tcW w:w="540" w:type="dxa"/>
          </w:tcPr>
          <w:p w14:paraId="5E8EB587" w14:textId="77777777" w:rsidR="003F7BD3" w:rsidRPr="00765690" w:rsidRDefault="003F7BD3" w:rsidP="003F7BD3">
            <w:pPr>
              <w:pStyle w:val="TableText"/>
              <w:jc w:val="right"/>
              <w:rPr>
                <w:rFonts w:eastAsia="Times"/>
                <w:lang w:eastAsia="en-AU"/>
              </w:rPr>
            </w:pPr>
            <w:r w:rsidRPr="00765690">
              <w:rPr>
                <w:rFonts w:eastAsia="Times New Roman"/>
                <w:lang w:eastAsia="en-AU"/>
              </w:rPr>
              <w:t>67</w:t>
            </w:r>
          </w:p>
        </w:tc>
        <w:tc>
          <w:tcPr>
            <w:tcW w:w="540" w:type="dxa"/>
          </w:tcPr>
          <w:p w14:paraId="23D6F44E" w14:textId="77777777" w:rsidR="003F7BD3" w:rsidRPr="00765690" w:rsidRDefault="003F7BD3" w:rsidP="003F7BD3">
            <w:pPr>
              <w:pStyle w:val="TableText"/>
              <w:jc w:val="right"/>
              <w:rPr>
                <w:rFonts w:eastAsia="Times"/>
                <w:lang w:eastAsia="en-AU"/>
              </w:rPr>
            </w:pPr>
            <w:r w:rsidRPr="00765690">
              <w:rPr>
                <w:rFonts w:eastAsia="Times New Roman"/>
                <w:lang w:eastAsia="en-AU"/>
              </w:rPr>
              <w:t>18.1</w:t>
            </w:r>
          </w:p>
        </w:tc>
        <w:tc>
          <w:tcPr>
            <w:tcW w:w="900" w:type="dxa"/>
          </w:tcPr>
          <w:p w14:paraId="08671C45" w14:textId="77777777" w:rsidR="003F7BD3" w:rsidRPr="00765690" w:rsidRDefault="003F7BD3" w:rsidP="003F7BD3">
            <w:pPr>
              <w:pStyle w:val="TableText"/>
              <w:jc w:val="right"/>
              <w:rPr>
                <w:rFonts w:eastAsia="Times"/>
                <w:lang w:eastAsia="en-AU"/>
              </w:rPr>
            </w:pPr>
            <w:r w:rsidRPr="00765690">
              <w:rPr>
                <w:rFonts w:eastAsia="Times New Roman"/>
                <w:lang w:eastAsia="en-AU"/>
              </w:rPr>
              <w:t>(14.5</w:t>
            </w:r>
            <w:r>
              <w:rPr>
                <w:rFonts w:eastAsia="Times"/>
                <w:lang w:eastAsia="en-AU"/>
              </w:rPr>
              <w:t xml:space="preserve"> </w:t>
            </w:r>
            <w:r>
              <w:rPr>
                <w:rFonts w:eastAsia="Times New Roman"/>
                <w:lang w:eastAsia="en-AU"/>
              </w:rPr>
              <w:t xml:space="preserve">– </w:t>
            </w:r>
            <w:r w:rsidRPr="00765690">
              <w:rPr>
                <w:rFonts w:eastAsia="Times New Roman"/>
                <w:lang w:eastAsia="en-AU"/>
              </w:rPr>
              <w:t>22.3)</w:t>
            </w:r>
          </w:p>
        </w:tc>
        <w:tc>
          <w:tcPr>
            <w:tcW w:w="450" w:type="dxa"/>
          </w:tcPr>
          <w:p w14:paraId="76B444ED" w14:textId="77777777" w:rsidR="003F7BD3" w:rsidRPr="00765690" w:rsidRDefault="003F7BD3" w:rsidP="003F7BD3">
            <w:pPr>
              <w:pStyle w:val="TableText"/>
              <w:jc w:val="right"/>
              <w:rPr>
                <w:rFonts w:eastAsia="Times"/>
                <w:lang w:eastAsia="en-AU"/>
              </w:rPr>
            </w:pPr>
            <w:r w:rsidRPr="00765690">
              <w:rPr>
                <w:rFonts w:eastAsia="Times New Roman"/>
                <w:lang w:eastAsia="en-AU"/>
              </w:rPr>
              <w:t>36</w:t>
            </w:r>
          </w:p>
        </w:tc>
        <w:tc>
          <w:tcPr>
            <w:tcW w:w="450" w:type="dxa"/>
          </w:tcPr>
          <w:p w14:paraId="7CC52B56" w14:textId="77777777" w:rsidR="003F7BD3" w:rsidRPr="00765690" w:rsidRDefault="003F7BD3" w:rsidP="003F7BD3">
            <w:pPr>
              <w:pStyle w:val="TableText"/>
              <w:jc w:val="right"/>
              <w:rPr>
                <w:rFonts w:eastAsia="Times"/>
                <w:lang w:eastAsia="en-AU"/>
              </w:rPr>
            </w:pPr>
            <w:r w:rsidRPr="00765690">
              <w:rPr>
                <w:rFonts w:eastAsia="Times New Roman"/>
                <w:lang w:eastAsia="en-AU"/>
              </w:rPr>
              <w:t>20.8</w:t>
            </w:r>
          </w:p>
        </w:tc>
        <w:tc>
          <w:tcPr>
            <w:tcW w:w="900" w:type="dxa"/>
          </w:tcPr>
          <w:p w14:paraId="331C6A2B" w14:textId="77777777" w:rsidR="003F7BD3" w:rsidRPr="00765690" w:rsidRDefault="003F7BD3" w:rsidP="003F7BD3">
            <w:pPr>
              <w:pStyle w:val="TableText"/>
              <w:jc w:val="right"/>
              <w:rPr>
                <w:rFonts w:eastAsia="Times"/>
                <w:lang w:eastAsia="en-AU"/>
              </w:rPr>
            </w:pPr>
            <w:r w:rsidRPr="00765690">
              <w:rPr>
                <w:rFonts w:eastAsia="Times New Roman"/>
                <w:lang w:eastAsia="en-AU"/>
              </w:rPr>
              <w:t>(15.4</w:t>
            </w:r>
            <w:r>
              <w:rPr>
                <w:rFonts w:eastAsia="Times"/>
                <w:lang w:eastAsia="en-AU"/>
              </w:rPr>
              <w:t xml:space="preserve"> </w:t>
            </w:r>
            <w:r>
              <w:rPr>
                <w:rFonts w:eastAsia="Times New Roman"/>
                <w:lang w:eastAsia="en-AU"/>
              </w:rPr>
              <w:t xml:space="preserve">– </w:t>
            </w:r>
            <w:r w:rsidRPr="00765690">
              <w:rPr>
                <w:rFonts w:eastAsia="Times New Roman"/>
                <w:lang w:eastAsia="en-AU"/>
              </w:rPr>
              <w:t>27.6)</w:t>
            </w:r>
          </w:p>
        </w:tc>
        <w:tc>
          <w:tcPr>
            <w:tcW w:w="727" w:type="dxa"/>
          </w:tcPr>
          <w:p w14:paraId="6421CB0F" w14:textId="77777777" w:rsidR="003F7BD3" w:rsidRPr="00765690" w:rsidRDefault="003F7BD3" w:rsidP="003F7BD3">
            <w:pPr>
              <w:pStyle w:val="TableText"/>
              <w:jc w:val="right"/>
              <w:rPr>
                <w:rFonts w:eastAsia="Times"/>
                <w:lang w:eastAsia="en-AU"/>
              </w:rPr>
            </w:pPr>
          </w:p>
        </w:tc>
      </w:tr>
      <w:tr w:rsidR="003F7BD3" w:rsidRPr="00F9633B" w14:paraId="3A7CA30D" w14:textId="77777777" w:rsidTr="00204019">
        <w:trPr>
          <w:cantSplit/>
        </w:trPr>
        <w:tc>
          <w:tcPr>
            <w:tcW w:w="1908" w:type="dxa"/>
          </w:tcPr>
          <w:p w14:paraId="394BC006"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2A12687E"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38.8</w:t>
            </w:r>
          </w:p>
        </w:tc>
        <w:tc>
          <w:tcPr>
            <w:tcW w:w="540" w:type="dxa"/>
          </w:tcPr>
          <w:p w14:paraId="1F3F7A19" w14:textId="77777777" w:rsidR="003F7BD3" w:rsidRPr="00765690" w:rsidRDefault="003F7BD3" w:rsidP="003F7BD3">
            <w:pPr>
              <w:pStyle w:val="TableText"/>
              <w:jc w:val="right"/>
              <w:rPr>
                <w:rFonts w:eastAsia="Times"/>
                <w:lang w:eastAsia="en-AU"/>
              </w:rPr>
            </w:pPr>
            <w:r w:rsidRPr="00765690">
              <w:rPr>
                <w:rFonts w:eastAsia="Times New Roman"/>
                <w:lang w:eastAsia="en-AU"/>
              </w:rPr>
              <w:t>142</w:t>
            </w:r>
          </w:p>
        </w:tc>
        <w:tc>
          <w:tcPr>
            <w:tcW w:w="540" w:type="dxa"/>
          </w:tcPr>
          <w:p w14:paraId="613BE021" w14:textId="77777777" w:rsidR="003F7BD3" w:rsidRPr="00765690" w:rsidRDefault="003F7BD3" w:rsidP="003F7BD3">
            <w:pPr>
              <w:pStyle w:val="TableText"/>
              <w:jc w:val="right"/>
              <w:rPr>
                <w:rFonts w:eastAsia="Times"/>
                <w:lang w:eastAsia="en-AU"/>
              </w:rPr>
            </w:pPr>
            <w:r w:rsidRPr="00765690">
              <w:rPr>
                <w:rFonts w:eastAsia="Times New Roman"/>
                <w:lang w:eastAsia="en-AU"/>
              </w:rPr>
              <w:t>38.3</w:t>
            </w:r>
          </w:p>
        </w:tc>
        <w:tc>
          <w:tcPr>
            <w:tcW w:w="900" w:type="dxa"/>
          </w:tcPr>
          <w:p w14:paraId="51124407" w14:textId="77777777" w:rsidR="003F7BD3" w:rsidRPr="00765690" w:rsidRDefault="003F7BD3" w:rsidP="003F7BD3">
            <w:pPr>
              <w:pStyle w:val="TableText"/>
              <w:jc w:val="right"/>
              <w:rPr>
                <w:rFonts w:eastAsia="Times"/>
                <w:lang w:eastAsia="en-AU"/>
              </w:rPr>
            </w:pPr>
            <w:r w:rsidRPr="00765690">
              <w:rPr>
                <w:rFonts w:eastAsia="Times New Roman"/>
                <w:lang w:eastAsia="en-AU"/>
              </w:rPr>
              <w:t>(33.4</w:t>
            </w:r>
            <w:r>
              <w:rPr>
                <w:rFonts w:eastAsia="Times"/>
                <w:lang w:eastAsia="en-AU"/>
              </w:rPr>
              <w:t xml:space="preserve"> </w:t>
            </w:r>
            <w:r>
              <w:rPr>
                <w:rFonts w:eastAsia="Times New Roman"/>
                <w:lang w:eastAsia="en-AU"/>
              </w:rPr>
              <w:t xml:space="preserve">– </w:t>
            </w:r>
            <w:r w:rsidRPr="00765690">
              <w:rPr>
                <w:rFonts w:eastAsia="Times New Roman"/>
                <w:lang w:eastAsia="en-AU"/>
              </w:rPr>
              <w:t>43.4)</w:t>
            </w:r>
          </w:p>
        </w:tc>
        <w:tc>
          <w:tcPr>
            <w:tcW w:w="450" w:type="dxa"/>
          </w:tcPr>
          <w:p w14:paraId="44C8ABEA" w14:textId="77777777" w:rsidR="003F7BD3" w:rsidRPr="00765690" w:rsidRDefault="003F7BD3" w:rsidP="003F7BD3">
            <w:pPr>
              <w:pStyle w:val="TableText"/>
              <w:jc w:val="right"/>
              <w:rPr>
                <w:rFonts w:eastAsia="Times"/>
                <w:lang w:eastAsia="en-AU"/>
              </w:rPr>
            </w:pPr>
            <w:r w:rsidRPr="00765690">
              <w:rPr>
                <w:rFonts w:eastAsia="Times New Roman"/>
                <w:lang w:eastAsia="en-AU"/>
              </w:rPr>
              <w:t>69</w:t>
            </w:r>
          </w:p>
        </w:tc>
        <w:tc>
          <w:tcPr>
            <w:tcW w:w="450" w:type="dxa"/>
          </w:tcPr>
          <w:p w14:paraId="61781502" w14:textId="77777777" w:rsidR="003F7BD3" w:rsidRPr="00765690" w:rsidRDefault="003F7BD3" w:rsidP="003F7BD3">
            <w:pPr>
              <w:pStyle w:val="TableText"/>
              <w:jc w:val="right"/>
              <w:rPr>
                <w:rFonts w:eastAsia="Times"/>
                <w:lang w:eastAsia="en-AU"/>
              </w:rPr>
            </w:pPr>
            <w:r w:rsidRPr="00765690">
              <w:rPr>
                <w:rFonts w:eastAsia="Times New Roman"/>
                <w:lang w:eastAsia="en-AU"/>
              </w:rPr>
              <w:t>39.9</w:t>
            </w:r>
          </w:p>
        </w:tc>
        <w:tc>
          <w:tcPr>
            <w:tcW w:w="900" w:type="dxa"/>
          </w:tcPr>
          <w:p w14:paraId="56CAE83C" w14:textId="77777777" w:rsidR="003F7BD3" w:rsidRPr="00765690" w:rsidRDefault="003F7BD3" w:rsidP="003F7BD3">
            <w:pPr>
              <w:pStyle w:val="TableText"/>
              <w:jc w:val="right"/>
              <w:rPr>
                <w:rFonts w:eastAsia="Times"/>
                <w:lang w:eastAsia="en-AU"/>
              </w:rPr>
            </w:pPr>
            <w:r w:rsidRPr="00765690">
              <w:rPr>
                <w:rFonts w:eastAsia="Times New Roman"/>
                <w:lang w:eastAsia="en-AU"/>
              </w:rPr>
              <w:t>(32.8</w:t>
            </w:r>
            <w:r>
              <w:rPr>
                <w:rFonts w:eastAsia="Times"/>
                <w:lang w:eastAsia="en-AU"/>
              </w:rPr>
              <w:t xml:space="preserve"> </w:t>
            </w:r>
            <w:r>
              <w:rPr>
                <w:rFonts w:eastAsia="Times New Roman"/>
                <w:lang w:eastAsia="en-AU"/>
              </w:rPr>
              <w:t xml:space="preserve">– </w:t>
            </w:r>
            <w:r w:rsidRPr="00765690">
              <w:rPr>
                <w:rFonts w:eastAsia="Times New Roman"/>
                <w:lang w:eastAsia="en-AU"/>
              </w:rPr>
              <w:t>47.4)</w:t>
            </w:r>
          </w:p>
        </w:tc>
        <w:tc>
          <w:tcPr>
            <w:tcW w:w="727" w:type="dxa"/>
          </w:tcPr>
          <w:p w14:paraId="413C1EF6" w14:textId="77777777" w:rsidR="003F7BD3" w:rsidRPr="00765690" w:rsidRDefault="003F7BD3" w:rsidP="003F7BD3">
            <w:pPr>
              <w:pStyle w:val="TableText"/>
              <w:jc w:val="right"/>
              <w:rPr>
                <w:rFonts w:eastAsia="Times"/>
                <w:lang w:eastAsia="en-AU"/>
              </w:rPr>
            </w:pPr>
          </w:p>
        </w:tc>
      </w:tr>
      <w:tr w:rsidR="003F7BD3" w:rsidRPr="00F9633B" w14:paraId="4F16330E"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A8801D6"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2EBB5FF6"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42.3</w:t>
            </w:r>
          </w:p>
        </w:tc>
        <w:tc>
          <w:tcPr>
            <w:tcW w:w="540" w:type="dxa"/>
          </w:tcPr>
          <w:p w14:paraId="655D2573" w14:textId="77777777" w:rsidR="003F7BD3" w:rsidRPr="00765690" w:rsidRDefault="003F7BD3" w:rsidP="003F7BD3">
            <w:pPr>
              <w:pStyle w:val="TableText"/>
              <w:jc w:val="right"/>
              <w:rPr>
                <w:rFonts w:eastAsia="Times"/>
                <w:lang w:eastAsia="en-AU"/>
              </w:rPr>
            </w:pPr>
            <w:r w:rsidRPr="00765690">
              <w:rPr>
                <w:rFonts w:eastAsia="Times New Roman"/>
                <w:lang w:eastAsia="en-AU"/>
              </w:rPr>
              <w:t>162</w:t>
            </w:r>
          </w:p>
        </w:tc>
        <w:tc>
          <w:tcPr>
            <w:tcW w:w="540" w:type="dxa"/>
          </w:tcPr>
          <w:p w14:paraId="417298C0" w14:textId="77777777" w:rsidR="003F7BD3" w:rsidRPr="00765690" w:rsidRDefault="003F7BD3" w:rsidP="003F7BD3">
            <w:pPr>
              <w:pStyle w:val="TableText"/>
              <w:jc w:val="right"/>
              <w:rPr>
                <w:rFonts w:eastAsia="Times"/>
                <w:lang w:eastAsia="en-AU"/>
              </w:rPr>
            </w:pPr>
            <w:r w:rsidRPr="00765690">
              <w:rPr>
                <w:rFonts w:eastAsia="Times New Roman"/>
                <w:lang w:eastAsia="en-AU"/>
              </w:rPr>
              <w:t>43.7</w:t>
            </w:r>
          </w:p>
        </w:tc>
        <w:tc>
          <w:tcPr>
            <w:tcW w:w="900" w:type="dxa"/>
          </w:tcPr>
          <w:p w14:paraId="645ACDC6" w14:textId="77777777" w:rsidR="003F7BD3" w:rsidRPr="00765690" w:rsidRDefault="003F7BD3" w:rsidP="003F7BD3">
            <w:pPr>
              <w:pStyle w:val="TableText"/>
              <w:jc w:val="right"/>
              <w:rPr>
                <w:rFonts w:eastAsia="Times"/>
                <w:lang w:eastAsia="en-AU"/>
              </w:rPr>
            </w:pPr>
            <w:r w:rsidRPr="00765690">
              <w:rPr>
                <w:rFonts w:eastAsia="Times New Roman"/>
                <w:lang w:eastAsia="en-AU"/>
              </w:rPr>
              <w:t>(38.7</w:t>
            </w:r>
            <w:r>
              <w:rPr>
                <w:rFonts w:eastAsia="Times"/>
                <w:lang w:eastAsia="en-AU"/>
              </w:rPr>
              <w:t xml:space="preserve"> </w:t>
            </w:r>
            <w:r>
              <w:rPr>
                <w:rFonts w:eastAsia="Times New Roman"/>
                <w:lang w:eastAsia="en-AU"/>
              </w:rPr>
              <w:t xml:space="preserve">– </w:t>
            </w:r>
            <w:r w:rsidRPr="00765690">
              <w:rPr>
                <w:rFonts w:eastAsia="Times New Roman"/>
                <w:lang w:eastAsia="en-AU"/>
              </w:rPr>
              <w:t>48.8)</w:t>
            </w:r>
          </w:p>
        </w:tc>
        <w:tc>
          <w:tcPr>
            <w:tcW w:w="450" w:type="dxa"/>
          </w:tcPr>
          <w:p w14:paraId="0A94FE79" w14:textId="77777777" w:rsidR="003F7BD3" w:rsidRPr="00765690" w:rsidRDefault="003F7BD3" w:rsidP="003F7BD3">
            <w:pPr>
              <w:pStyle w:val="TableText"/>
              <w:jc w:val="right"/>
              <w:rPr>
                <w:rFonts w:eastAsia="Times"/>
                <w:lang w:eastAsia="en-AU"/>
              </w:rPr>
            </w:pPr>
            <w:r w:rsidRPr="00765690">
              <w:rPr>
                <w:rFonts w:eastAsia="Times New Roman"/>
                <w:lang w:eastAsia="en-AU"/>
              </w:rPr>
              <w:t>68</w:t>
            </w:r>
          </w:p>
        </w:tc>
        <w:tc>
          <w:tcPr>
            <w:tcW w:w="450" w:type="dxa"/>
          </w:tcPr>
          <w:p w14:paraId="10F31DC2" w14:textId="77777777" w:rsidR="003F7BD3" w:rsidRPr="00765690" w:rsidRDefault="003F7BD3" w:rsidP="003F7BD3">
            <w:pPr>
              <w:pStyle w:val="TableText"/>
              <w:jc w:val="right"/>
              <w:rPr>
                <w:rFonts w:eastAsia="Times"/>
                <w:lang w:eastAsia="en-AU"/>
              </w:rPr>
            </w:pPr>
            <w:r w:rsidRPr="00765690">
              <w:rPr>
                <w:rFonts w:eastAsia="Times New Roman"/>
                <w:lang w:eastAsia="en-AU"/>
              </w:rPr>
              <w:t>39.3</w:t>
            </w:r>
          </w:p>
        </w:tc>
        <w:tc>
          <w:tcPr>
            <w:tcW w:w="900" w:type="dxa"/>
          </w:tcPr>
          <w:p w14:paraId="59C95EFC" w14:textId="77777777" w:rsidR="003F7BD3" w:rsidRPr="00765690" w:rsidRDefault="003F7BD3" w:rsidP="003F7BD3">
            <w:pPr>
              <w:pStyle w:val="TableText"/>
              <w:jc w:val="right"/>
              <w:rPr>
                <w:rFonts w:eastAsia="Times"/>
                <w:lang w:eastAsia="en-AU"/>
              </w:rPr>
            </w:pPr>
            <w:r w:rsidRPr="00765690">
              <w:rPr>
                <w:rFonts w:eastAsia="Times New Roman"/>
                <w:lang w:eastAsia="en-AU"/>
              </w:rPr>
              <w:t>(32.2</w:t>
            </w:r>
            <w:r>
              <w:rPr>
                <w:rFonts w:eastAsia="Times"/>
                <w:lang w:eastAsia="en-AU"/>
              </w:rPr>
              <w:t xml:space="preserve"> </w:t>
            </w:r>
            <w:r>
              <w:rPr>
                <w:rFonts w:eastAsia="Times New Roman"/>
                <w:lang w:eastAsia="en-AU"/>
              </w:rPr>
              <w:t xml:space="preserve">– </w:t>
            </w:r>
            <w:r w:rsidRPr="00765690">
              <w:rPr>
                <w:rFonts w:eastAsia="Times New Roman"/>
                <w:lang w:eastAsia="en-AU"/>
              </w:rPr>
              <w:t>46.8)</w:t>
            </w:r>
          </w:p>
        </w:tc>
        <w:tc>
          <w:tcPr>
            <w:tcW w:w="727" w:type="dxa"/>
          </w:tcPr>
          <w:p w14:paraId="1D4DDCA4" w14:textId="77777777" w:rsidR="003F7BD3" w:rsidRPr="00765690" w:rsidRDefault="003F7BD3" w:rsidP="003F7BD3">
            <w:pPr>
              <w:pStyle w:val="TableText"/>
              <w:jc w:val="right"/>
              <w:rPr>
                <w:rFonts w:eastAsia="Times"/>
                <w:lang w:eastAsia="en-AU"/>
              </w:rPr>
            </w:pPr>
          </w:p>
        </w:tc>
      </w:tr>
      <w:tr w:rsidR="003F7BD3" w:rsidRPr="00F9633B" w14:paraId="79EAC87B" w14:textId="77777777" w:rsidTr="00204019">
        <w:trPr>
          <w:cantSplit/>
        </w:trPr>
        <w:tc>
          <w:tcPr>
            <w:tcW w:w="1908" w:type="dxa"/>
          </w:tcPr>
          <w:p w14:paraId="21B171C3"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2F65F8DE" w14:textId="77777777" w:rsidR="003F7BD3" w:rsidRPr="00765690" w:rsidRDefault="003F7BD3" w:rsidP="00866AFB">
            <w:pPr>
              <w:pStyle w:val="TableText"/>
              <w:jc w:val="right"/>
              <w:rPr>
                <w:rFonts w:eastAsia="Times New Roman"/>
                <w:color w:val="auto"/>
                <w:lang w:eastAsia="en-AU"/>
              </w:rPr>
            </w:pPr>
          </w:p>
        </w:tc>
        <w:tc>
          <w:tcPr>
            <w:tcW w:w="540" w:type="dxa"/>
          </w:tcPr>
          <w:p w14:paraId="76092ADF" w14:textId="77777777" w:rsidR="003F7BD3" w:rsidRPr="00765690" w:rsidRDefault="003F7BD3" w:rsidP="003F7BD3">
            <w:pPr>
              <w:pStyle w:val="TableText"/>
              <w:jc w:val="right"/>
              <w:rPr>
                <w:rFonts w:eastAsia="Times"/>
                <w:lang w:eastAsia="en-AU"/>
              </w:rPr>
            </w:pPr>
            <w:r w:rsidRPr="00765690">
              <w:rPr>
                <w:rFonts w:eastAsia="Times New Roman"/>
                <w:lang w:eastAsia="en-AU"/>
              </w:rPr>
              <w:t>28</w:t>
            </w:r>
          </w:p>
        </w:tc>
        <w:tc>
          <w:tcPr>
            <w:tcW w:w="540" w:type="dxa"/>
          </w:tcPr>
          <w:p w14:paraId="58BE9F20" w14:textId="77777777" w:rsidR="003F7BD3" w:rsidRPr="00765690" w:rsidRDefault="003F7BD3" w:rsidP="003F7BD3">
            <w:pPr>
              <w:pStyle w:val="TableText"/>
              <w:jc w:val="right"/>
              <w:rPr>
                <w:rFonts w:eastAsia="Times"/>
                <w:lang w:eastAsia="en-AU"/>
              </w:rPr>
            </w:pPr>
          </w:p>
        </w:tc>
        <w:tc>
          <w:tcPr>
            <w:tcW w:w="900" w:type="dxa"/>
          </w:tcPr>
          <w:p w14:paraId="23EB810B" w14:textId="77777777" w:rsidR="003F7BD3" w:rsidRPr="00765690" w:rsidRDefault="003F7BD3" w:rsidP="003F7BD3">
            <w:pPr>
              <w:pStyle w:val="TableText"/>
              <w:jc w:val="right"/>
              <w:rPr>
                <w:rFonts w:eastAsia="Times"/>
                <w:lang w:eastAsia="en-AU"/>
              </w:rPr>
            </w:pPr>
          </w:p>
        </w:tc>
        <w:tc>
          <w:tcPr>
            <w:tcW w:w="450" w:type="dxa"/>
          </w:tcPr>
          <w:p w14:paraId="1CC2447C" w14:textId="77777777" w:rsidR="003F7BD3" w:rsidRPr="00765690" w:rsidRDefault="003F7BD3" w:rsidP="003F7BD3">
            <w:pPr>
              <w:pStyle w:val="TableText"/>
              <w:jc w:val="right"/>
              <w:rPr>
                <w:rFonts w:eastAsia="Times"/>
                <w:lang w:eastAsia="en-AU"/>
              </w:rPr>
            </w:pPr>
            <w:r w:rsidRPr="00765690">
              <w:rPr>
                <w:rFonts w:eastAsia="Times New Roman"/>
                <w:lang w:eastAsia="en-AU"/>
              </w:rPr>
              <w:t>9</w:t>
            </w:r>
          </w:p>
        </w:tc>
        <w:tc>
          <w:tcPr>
            <w:tcW w:w="450" w:type="dxa"/>
          </w:tcPr>
          <w:p w14:paraId="63CA1971" w14:textId="77777777" w:rsidR="003F7BD3" w:rsidRPr="00765690" w:rsidRDefault="003F7BD3" w:rsidP="003F7BD3">
            <w:pPr>
              <w:pStyle w:val="TableText"/>
              <w:jc w:val="right"/>
              <w:rPr>
                <w:rFonts w:eastAsia="Times"/>
                <w:lang w:eastAsia="en-AU"/>
              </w:rPr>
            </w:pPr>
          </w:p>
        </w:tc>
        <w:tc>
          <w:tcPr>
            <w:tcW w:w="900" w:type="dxa"/>
          </w:tcPr>
          <w:p w14:paraId="5B3F006E" w14:textId="77777777" w:rsidR="003F7BD3" w:rsidRPr="00765690" w:rsidRDefault="003F7BD3" w:rsidP="003F7BD3">
            <w:pPr>
              <w:pStyle w:val="TableText"/>
              <w:jc w:val="right"/>
              <w:rPr>
                <w:rFonts w:eastAsia="Times"/>
                <w:lang w:eastAsia="en-AU"/>
              </w:rPr>
            </w:pPr>
          </w:p>
        </w:tc>
        <w:tc>
          <w:tcPr>
            <w:tcW w:w="727" w:type="dxa"/>
          </w:tcPr>
          <w:p w14:paraId="1B0069E2" w14:textId="77777777" w:rsidR="003F7BD3" w:rsidRPr="00765690" w:rsidRDefault="003F7BD3" w:rsidP="003F7BD3">
            <w:pPr>
              <w:pStyle w:val="TableText"/>
              <w:jc w:val="right"/>
              <w:rPr>
                <w:rFonts w:eastAsia="Times"/>
                <w:lang w:eastAsia="en-AU"/>
              </w:rPr>
            </w:pPr>
          </w:p>
        </w:tc>
      </w:tr>
      <w:tr w:rsidR="003F7BD3" w:rsidRPr="00F9633B" w14:paraId="11D6201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F1A1E87" w14:textId="77777777" w:rsidR="003F7BD3" w:rsidRPr="00765690" w:rsidRDefault="003F7BD3" w:rsidP="00866AFB">
            <w:pPr>
              <w:pStyle w:val="TableText"/>
              <w:rPr>
                <w:lang w:eastAsia="en-AU"/>
              </w:rPr>
            </w:pPr>
            <w:r w:rsidRPr="00765690">
              <w:rPr>
                <w:lang w:eastAsia="en-AU"/>
              </w:rPr>
              <w:t>Relationships with other immediate family</w:t>
            </w:r>
          </w:p>
        </w:tc>
        <w:tc>
          <w:tcPr>
            <w:tcW w:w="900" w:type="dxa"/>
          </w:tcPr>
          <w:p w14:paraId="68120705" w14:textId="77777777" w:rsidR="003F7BD3" w:rsidRPr="00765690" w:rsidRDefault="003F7BD3" w:rsidP="00866AFB">
            <w:pPr>
              <w:pStyle w:val="TableText"/>
              <w:jc w:val="right"/>
              <w:rPr>
                <w:rFonts w:eastAsia="Times New Roman"/>
                <w:color w:val="auto"/>
                <w:lang w:eastAsia="en-AU"/>
              </w:rPr>
            </w:pPr>
          </w:p>
        </w:tc>
        <w:tc>
          <w:tcPr>
            <w:tcW w:w="540" w:type="dxa"/>
          </w:tcPr>
          <w:p w14:paraId="16A42CD3" w14:textId="77777777" w:rsidR="003F7BD3" w:rsidRPr="00765690" w:rsidRDefault="003F7BD3" w:rsidP="003F7BD3">
            <w:pPr>
              <w:pStyle w:val="TableText"/>
              <w:jc w:val="right"/>
              <w:rPr>
                <w:rFonts w:eastAsia="Times"/>
                <w:lang w:eastAsia="en-AU"/>
              </w:rPr>
            </w:pPr>
          </w:p>
        </w:tc>
        <w:tc>
          <w:tcPr>
            <w:tcW w:w="540" w:type="dxa"/>
          </w:tcPr>
          <w:p w14:paraId="3358649C" w14:textId="77777777" w:rsidR="003F7BD3" w:rsidRPr="00765690" w:rsidRDefault="003F7BD3" w:rsidP="003F7BD3">
            <w:pPr>
              <w:pStyle w:val="TableText"/>
              <w:jc w:val="right"/>
              <w:rPr>
                <w:rFonts w:eastAsia="Times"/>
                <w:lang w:eastAsia="en-AU"/>
              </w:rPr>
            </w:pPr>
          </w:p>
        </w:tc>
        <w:tc>
          <w:tcPr>
            <w:tcW w:w="900" w:type="dxa"/>
          </w:tcPr>
          <w:p w14:paraId="611872DC" w14:textId="77777777" w:rsidR="003F7BD3" w:rsidRPr="00765690" w:rsidRDefault="003F7BD3" w:rsidP="003F7BD3">
            <w:pPr>
              <w:pStyle w:val="TableText"/>
              <w:jc w:val="right"/>
              <w:rPr>
                <w:rFonts w:eastAsia="Times"/>
                <w:lang w:eastAsia="en-AU"/>
              </w:rPr>
            </w:pPr>
          </w:p>
        </w:tc>
        <w:tc>
          <w:tcPr>
            <w:tcW w:w="450" w:type="dxa"/>
          </w:tcPr>
          <w:p w14:paraId="01FB58FD" w14:textId="77777777" w:rsidR="003F7BD3" w:rsidRPr="00765690" w:rsidRDefault="003F7BD3" w:rsidP="003F7BD3">
            <w:pPr>
              <w:pStyle w:val="TableText"/>
              <w:jc w:val="right"/>
              <w:rPr>
                <w:rFonts w:eastAsia="Times"/>
                <w:lang w:eastAsia="en-AU"/>
              </w:rPr>
            </w:pPr>
          </w:p>
        </w:tc>
        <w:tc>
          <w:tcPr>
            <w:tcW w:w="450" w:type="dxa"/>
          </w:tcPr>
          <w:p w14:paraId="22918714" w14:textId="77777777" w:rsidR="003F7BD3" w:rsidRPr="00765690" w:rsidRDefault="003F7BD3" w:rsidP="003F7BD3">
            <w:pPr>
              <w:pStyle w:val="TableText"/>
              <w:jc w:val="right"/>
              <w:rPr>
                <w:rFonts w:eastAsia="Times"/>
                <w:lang w:eastAsia="en-AU"/>
              </w:rPr>
            </w:pPr>
          </w:p>
        </w:tc>
        <w:tc>
          <w:tcPr>
            <w:tcW w:w="900" w:type="dxa"/>
          </w:tcPr>
          <w:p w14:paraId="43F7C157" w14:textId="77777777" w:rsidR="003F7BD3" w:rsidRPr="00765690" w:rsidRDefault="003F7BD3" w:rsidP="003F7BD3">
            <w:pPr>
              <w:pStyle w:val="TableText"/>
              <w:jc w:val="right"/>
              <w:rPr>
                <w:rFonts w:eastAsia="Times"/>
                <w:lang w:eastAsia="en-AU"/>
              </w:rPr>
            </w:pPr>
          </w:p>
        </w:tc>
        <w:tc>
          <w:tcPr>
            <w:tcW w:w="727" w:type="dxa"/>
          </w:tcPr>
          <w:p w14:paraId="12C1047E" w14:textId="77777777" w:rsidR="003F7BD3" w:rsidRPr="00765690" w:rsidRDefault="003F7BD3" w:rsidP="003F7BD3">
            <w:pPr>
              <w:pStyle w:val="TableText"/>
              <w:jc w:val="right"/>
              <w:rPr>
                <w:rFonts w:eastAsia="Times"/>
                <w:lang w:eastAsia="en-AU"/>
              </w:rPr>
            </w:pPr>
            <w:r w:rsidRPr="00765690">
              <w:rPr>
                <w:rFonts w:eastAsia="Times New Roman"/>
                <w:lang w:eastAsia="en-AU"/>
              </w:rPr>
              <w:t>0.22</w:t>
            </w:r>
          </w:p>
        </w:tc>
      </w:tr>
      <w:tr w:rsidR="003F7BD3" w:rsidRPr="00F9633B" w14:paraId="5102B854" w14:textId="77777777" w:rsidTr="00204019">
        <w:trPr>
          <w:cantSplit/>
        </w:trPr>
        <w:tc>
          <w:tcPr>
            <w:tcW w:w="1908" w:type="dxa"/>
          </w:tcPr>
          <w:p w14:paraId="5E9A667A"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645A38C6"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22.3</w:t>
            </w:r>
          </w:p>
        </w:tc>
        <w:tc>
          <w:tcPr>
            <w:tcW w:w="540" w:type="dxa"/>
          </w:tcPr>
          <w:p w14:paraId="7440F7B1" w14:textId="77777777" w:rsidR="003F7BD3" w:rsidRPr="00765690" w:rsidRDefault="003F7BD3" w:rsidP="003F7BD3">
            <w:pPr>
              <w:pStyle w:val="TableText"/>
              <w:jc w:val="right"/>
              <w:rPr>
                <w:rFonts w:eastAsia="Times"/>
                <w:lang w:eastAsia="en-AU"/>
              </w:rPr>
            </w:pPr>
            <w:r w:rsidRPr="00765690">
              <w:rPr>
                <w:rFonts w:eastAsia="Times New Roman"/>
                <w:lang w:eastAsia="en-AU"/>
              </w:rPr>
              <w:t>106</w:t>
            </w:r>
          </w:p>
        </w:tc>
        <w:tc>
          <w:tcPr>
            <w:tcW w:w="540" w:type="dxa"/>
          </w:tcPr>
          <w:p w14:paraId="7B6B337D" w14:textId="77777777" w:rsidR="003F7BD3" w:rsidRPr="00765690" w:rsidRDefault="003F7BD3" w:rsidP="003F7BD3">
            <w:pPr>
              <w:pStyle w:val="TableText"/>
              <w:jc w:val="right"/>
              <w:rPr>
                <w:rFonts w:eastAsia="Times"/>
                <w:lang w:eastAsia="en-AU"/>
              </w:rPr>
            </w:pPr>
            <w:r w:rsidRPr="00765690">
              <w:rPr>
                <w:rFonts w:eastAsia="Times New Roman"/>
                <w:lang w:eastAsia="en-AU"/>
              </w:rPr>
              <w:t>22.7</w:t>
            </w:r>
          </w:p>
        </w:tc>
        <w:tc>
          <w:tcPr>
            <w:tcW w:w="900" w:type="dxa"/>
          </w:tcPr>
          <w:p w14:paraId="5AA33BB8" w14:textId="77777777" w:rsidR="003F7BD3" w:rsidRPr="00765690" w:rsidRDefault="003F7BD3" w:rsidP="003F7BD3">
            <w:pPr>
              <w:pStyle w:val="TableText"/>
              <w:jc w:val="right"/>
              <w:rPr>
                <w:rFonts w:eastAsia="Times"/>
                <w:lang w:eastAsia="en-AU"/>
              </w:rPr>
            </w:pPr>
            <w:r w:rsidRPr="00765690">
              <w:rPr>
                <w:rFonts w:eastAsia="Times New Roman"/>
                <w:lang w:eastAsia="en-AU"/>
              </w:rPr>
              <w:t>(19.2</w:t>
            </w:r>
            <w:r>
              <w:rPr>
                <w:rFonts w:eastAsia="Times"/>
                <w:lang w:eastAsia="en-AU"/>
              </w:rPr>
              <w:t xml:space="preserve"> </w:t>
            </w:r>
            <w:r>
              <w:rPr>
                <w:rFonts w:eastAsia="Times New Roman"/>
                <w:lang w:eastAsia="en-AU"/>
              </w:rPr>
              <w:t xml:space="preserve">– </w:t>
            </w:r>
            <w:r w:rsidRPr="00765690">
              <w:rPr>
                <w:rFonts w:eastAsia="Times New Roman"/>
                <w:lang w:eastAsia="en-AU"/>
              </w:rPr>
              <w:t>26.8)</w:t>
            </w:r>
          </w:p>
        </w:tc>
        <w:tc>
          <w:tcPr>
            <w:tcW w:w="450" w:type="dxa"/>
          </w:tcPr>
          <w:p w14:paraId="4336DEAE" w14:textId="77777777" w:rsidR="003F7BD3" w:rsidRPr="00765690" w:rsidRDefault="003F7BD3" w:rsidP="003F7BD3">
            <w:pPr>
              <w:pStyle w:val="TableText"/>
              <w:jc w:val="right"/>
              <w:rPr>
                <w:rFonts w:eastAsia="Times"/>
                <w:lang w:eastAsia="en-AU"/>
              </w:rPr>
            </w:pPr>
            <w:r w:rsidRPr="00765690">
              <w:rPr>
                <w:rFonts w:eastAsia="Times New Roman"/>
                <w:lang w:eastAsia="en-AU"/>
              </w:rPr>
              <w:t>46</w:t>
            </w:r>
          </w:p>
        </w:tc>
        <w:tc>
          <w:tcPr>
            <w:tcW w:w="450" w:type="dxa"/>
          </w:tcPr>
          <w:p w14:paraId="2B099513" w14:textId="77777777" w:rsidR="003F7BD3" w:rsidRPr="00765690" w:rsidRDefault="003F7BD3" w:rsidP="003F7BD3">
            <w:pPr>
              <w:pStyle w:val="TableText"/>
              <w:jc w:val="right"/>
              <w:rPr>
                <w:rFonts w:eastAsia="Times"/>
                <w:lang w:eastAsia="en-AU"/>
              </w:rPr>
            </w:pPr>
            <w:r w:rsidRPr="00765690">
              <w:rPr>
                <w:rFonts w:eastAsia="Times New Roman"/>
                <w:lang w:eastAsia="en-AU"/>
              </w:rPr>
              <w:t>21.5</w:t>
            </w:r>
          </w:p>
        </w:tc>
        <w:tc>
          <w:tcPr>
            <w:tcW w:w="900" w:type="dxa"/>
          </w:tcPr>
          <w:p w14:paraId="29A8C7E8" w14:textId="77777777" w:rsidR="003F7BD3" w:rsidRPr="00765690" w:rsidRDefault="003F7BD3" w:rsidP="003F7BD3">
            <w:pPr>
              <w:pStyle w:val="TableText"/>
              <w:jc w:val="right"/>
              <w:rPr>
                <w:rFonts w:eastAsia="Times"/>
                <w:lang w:eastAsia="en-AU"/>
              </w:rPr>
            </w:pPr>
            <w:r w:rsidRPr="00765690">
              <w:rPr>
                <w:rFonts w:eastAsia="Times New Roman"/>
                <w:lang w:eastAsia="en-AU"/>
              </w:rPr>
              <w:t>(16.5</w:t>
            </w:r>
            <w:r>
              <w:rPr>
                <w:rFonts w:eastAsia="Times"/>
                <w:lang w:eastAsia="en-AU"/>
              </w:rPr>
              <w:t xml:space="preserve"> </w:t>
            </w:r>
            <w:r>
              <w:rPr>
                <w:rFonts w:eastAsia="Times New Roman"/>
                <w:lang w:eastAsia="en-AU"/>
              </w:rPr>
              <w:t xml:space="preserve">– </w:t>
            </w:r>
            <w:r w:rsidRPr="00765690">
              <w:rPr>
                <w:rFonts w:eastAsia="Times New Roman"/>
                <w:lang w:eastAsia="en-AU"/>
              </w:rPr>
              <w:t>27.6)</w:t>
            </w:r>
          </w:p>
        </w:tc>
        <w:tc>
          <w:tcPr>
            <w:tcW w:w="727" w:type="dxa"/>
          </w:tcPr>
          <w:p w14:paraId="4B09C621" w14:textId="77777777" w:rsidR="003F7BD3" w:rsidRPr="00765690" w:rsidRDefault="003F7BD3" w:rsidP="003F7BD3">
            <w:pPr>
              <w:pStyle w:val="TableText"/>
              <w:jc w:val="right"/>
              <w:rPr>
                <w:rFonts w:eastAsia="Times"/>
                <w:lang w:eastAsia="en-AU"/>
              </w:rPr>
            </w:pPr>
          </w:p>
        </w:tc>
      </w:tr>
      <w:tr w:rsidR="003F7BD3" w:rsidRPr="00F9633B" w14:paraId="4A127797"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0664E45"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1FD5B284"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45.3</w:t>
            </w:r>
          </w:p>
        </w:tc>
        <w:tc>
          <w:tcPr>
            <w:tcW w:w="540" w:type="dxa"/>
          </w:tcPr>
          <w:p w14:paraId="642E38C2" w14:textId="77777777" w:rsidR="003F7BD3" w:rsidRPr="00765690" w:rsidRDefault="003F7BD3" w:rsidP="003F7BD3">
            <w:pPr>
              <w:pStyle w:val="TableText"/>
              <w:jc w:val="right"/>
              <w:rPr>
                <w:rFonts w:eastAsia="Times"/>
                <w:lang w:eastAsia="en-AU"/>
              </w:rPr>
            </w:pPr>
            <w:r w:rsidRPr="00765690">
              <w:rPr>
                <w:rFonts w:eastAsia="Times New Roman"/>
                <w:lang w:eastAsia="en-AU"/>
              </w:rPr>
              <w:t>201</w:t>
            </w:r>
          </w:p>
        </w:tc>
        <w:tc>
          <w:tcPr>
            <w:tcW w:w="540" w:type="dxa"/>
          </w:tcPr>
          <w:p w14:paraId="5C445D44" w14:textId="77777777" w:rsidR="003F7BD3" w:rsidRPr="00765690" w:rsidRDefault="003F7BD3" w:rsidP="003F7BD3">
            <w:pPr>
              <w:pStyle w:val="TableText"/>
              <w:jc w:val="right"/>
              <w:rPr>
                <w:rFonts w:eastAsia="Times"/>
                <w:lang w:eastAsia="en-AU"/>
              </w:rPr>
            </w:pPr>
            <w:r w:rsidRPr="00765690">
              <w:rPr>
                <w:rFonts w:eastAsia="Times New Roman"/>
                <w:lang w:eastAsia="en-AU"/>
              </w:rPr>
              <w:t>43.1</w:t>
            </w:r>
          </w:p>
        </w:tc>
        <w:tc>
          <w:tcPr>
            <w:tcW w:w="900" w:type="dxa"/>
          </w:tcPr>
          <w:p w14:paraId="45BADE08" w14:textId="77777777" w:rsidR="003F7BD3" w:rsidRPr="00765690" w:rsidRDefault="003F7BD3" w:rsidP="003F7BD3">
            <w:pPr>
              <w:pStyle w:val="TableText"/>
              <w:jc w:val="right"/>
              <w:rPr>
                <w:rFonts w:eastAsia="Times"/>
                <w:lang w:eastAsia="en-AU"/>
              </w:rPr>
            </w:pPr>
            <w:r w:rsidRPr="00765690">
              <w:rPr>
                <w:rFonts w:eastAsia="Times New Roman"/>
                <w:lang w:eastAsia="en-AU"/>
              </w:rPr>
              <w:t>(38.7</w:t>
            </w:r>
            <w:r>
              <w:rPr>
                <w:rFonts w:eastAsia="Times"/>
                <w:lang w:eastAsia="en-AU"/>
              </w:rPr>
              <w:t xml:space="preserve"> </w:t>
            </w:r>
            <w:r>
              <w:rPr>
                <w:rFonts w:eastAsia="Times New Roman"/>
                <w:lang w:eastAsia="en-AU"/>
              </w:rPr>
              <w:t xml:space="preserve">– </w:t>
            </w:r>
            <w:r w:rsidRPr="00765690">
              <w:rPr>
                <w:rFonts w:eastAsia="Times New Roman"/>
                <w:lang w:eastAsia="en-AU"/>
              </w:rPr>
              <w:t>47.7)</w:t>
            </w:r>
          </w:p>
        </w:tc>
        <w:tc>
          <w:tcPr>
            <w:tcW w:w="450" w:type="dxa"/>
          </w:tcPr>
          <w:p w14:paraId="2CE4BB10" w14:textId="77777777" w:rsidR="003F7BD3" w:rsidRPr="00765690" w:rsidRDefault="003F7BD3" w:rsidP="003F7BD3">
            <w:pPr>
              <w:pStyle w:val="TableText"/>
              <w:jc w:val="right"/>
              <w:rPr>
                <w:rFonts w:eastAsia="Times"/>
                <w:lang w:eastAsia="en-AU"/>
              </w:rPr>
            </w:pPr>
            <w:r w:rsidRPr="00765690">
              <w:rPr>
                <w:rFonts w:eastAsia="Times New Roman"/>
                <w:lang w:eastAsia="en-AU"/>
              </w:rPr>
              <w:t>107</w:t>
            </w:r>
          </w:p>
        </w:tc>
        <w:tc>
          <w:tcPr>
            <w:tcW w:w="450" w:type="dxa"/>
          </w:tcPr>
          <w:p w14:paraId="5DE92CB4" w14:textId="77777777" w:rsidR="003F7BD3" w:rsidRPr="00765690" w:rsidRDefault="003F7BD3" w:rsidP="003F7BD3">
            <w:pPr>
              <w:pStyle w:val="TableText"/>
              <w:jc w:val="right"/>
              <w:rPr>
                <w:rFonts w:eastAsia="Times"/>
                <w:lang w:eastAsia="en-AU"/>
              </w:rPr>
            </w:pPr>
            <w:r w:rsidRPr="00765690">
              <w:rPr>
                <w:rFonts w:eastAsia="Times New Roman"/>
                <w:lang w:eastAsia="en-AU"/>
              </w:rPr>
              <w:t>50.0</w:t>
            </w:r>
          </w:p>
        </w:tc>
        <w:tc>
          <w:tcPr>
            <w:tcW w:w="900" w:type="dxa"/>
          </w:tcPr>
          <w:p w14:paraId="5564D1B4" w14:textId="77777777" w:rsidR="003F7BD3" w:rsidRPr="00765690" w:rsidRDefault="003F7BD3" w:rsidP="003F7BD3">
            <w:pPr>
              <w:pStyle w:val="TableText"/>
              <w:jc w:val="right"/>
              <w:rPr>
                <w:rFonts w:eastAsia="Times"/>
                <w:lang w:eastAsia="en-AU"/>
              </w:rPr>
            </w:pPr>
            <w:r w:rsidRPr="00765690">
              <w:rPr>
                <w:rFonts w:eastAsia="Times New Roman"/>
                <w:lang w:eastAsia="en-AU"/>
              </w:rPr>
              <w:t>(43.3</w:t>
            </w:r>
            <w:r>
              <w:rPr>
                <w:rFonts w:eastAsia="Times"/>
                <w:lang w:eastAsia="en-AU"/>
              </w:rPr>
              <w:t xml:space="preserve"> </w:t>
            </w:r>
            <w:r>
              <w:rPr>
                <w:rFonts w:eastAsia="Times New Roman"/>
                <w:lang w:eastAsia="en-AU"/>
              </w:rPr>
              <w:t xml:space="preserve">– </w:t>
            </w:r>
            <w:r w:rsidRPr="00765690">
              <w:rPr>
                <w:rFonts w:eastAsia="Times New Roman"/>
                <w:lang w:eastAsia="en-AU"/>
              </w:rPr>
              <w:t>56.7)</w:t>
            </w:r>
          </w:p>
        </w:tc>
        <w:tc>
          <w:tcPr>
            <w:tcW w:w="727" w:type="dxa"/>
          </w:tcPr>
          <w:p w14:paraId="17CDB7D7" w14:textId="77777777" w:rsidR="003F7BD3" w:rsidRPr="00765690" w:rsidRDefault="003F7BD3" w:rsidP="003F7BD3">
            <w:pPr>
              <w:pStyle w:val="TableText"/>
              <w:jc w:val="right"/>
              <w:rPr>
                <w:rFonts w:eastAsia="Times"/>
                <w:lang w:eastAsia="en-AU"/>
              </w:rPr>
            </w:pPr>
          </w:p>
        </w:tc>
      </w:tr>
      <w:tr w:rsidR="003F7BD3" w:rsidRPr="00F9633B" w14:paraId="6A2F90B6" w14:textId="77777777" w:rsidTr="00204019">
        <w:trPr>
          <w:cantSplit/>
        </w:trPr>
        <w:tc>
          <w:tcPr>
            <w:tcW w:w="1908" w:type="dxa"/>
          </w:tcPr>
          <w:p w14:paraId="4182B672"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4E9DFE0B"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32.4</w:t>
            </w:r>
          </w:p>
        </w:tc>
        <w:tc>
          <w:tcPr>
            <w:tcW w:w="540" w:type="dxa"/>
          </w:tcPr>
          <w:p w14:paraId="1E27C28A" w14:textId="77777777" w:rsidR="003F7BD3" w:rsidRPr="00765690" w:rsidRDefault="003F7BD3" w:rsidP="003F7BD3">
            <w:pPr>
              <w:pStyle w:val="TableText"/>
              <w:jc w:val="right"/>
              <w:rPr>
                <w:rFonts w:eastAsia="Times"/>
                <w:lang w:eastAsia="en-AU"/>
              </w:rPr>
            </w:pPr>
            <w:r w:rsidRPr="00765690">
              <w:rPr>
                <w:rFonts w:eastAsia="Times New Roman"/>
                <w:lang w:eastAsia="en-AU"/>
              </w:rPr>
              <w:t>159</w:t>
            </w:r>
          </w:p>
        </w:tc>
        <w:tc>
          <w:tcPr>
            <w:tcW w:w="540" w:type="dxa"/>
          </w:tcPr>
          <w:p w14:paraId="765EFA1A" w14:textId="77777777" w:rsidR="003F7BD3" w:rsidRPr="00765690" w:rsidRDefault="003F7BD3" w:rsidP="003F7BD3">
            <w:pPr>
              <w:pStyle w:val="TableText"/>
              <w:jc w:val="right"/>
              <w:rPr>
                <w:rFonts w:eastAsia="Times"/>
                <w:lang w:eastAsia="en-AU"/>
              </w:rPr>
            </w:pPr>
            <w:r w:rsidRPr="00765690">
              <w:rPr>
                <w:rFonts w:eastAsia="Times New Roman"/>
                <w:lang w:eastAsia="en-AU"/>
              </w:rPr>
              <w:t>34.1</w:t>
            </w:r>
          </w:p>
        </w:tc>
        <w:tc>
          <w:tcPr>
            <w:tcW w:w="900" w:type="dxa"/>
          </w:tcPr>
          <w:p w14:paraId="34ADACB6" w14:textId="77777777" w:rsidR="003F7BD3" w:rsidRPr="00765690" w:rsidRDefault="003F7BD3" w:rsidP="003F7BD3">
            <w:pPr>
              <w:pStyle w:val="TableText"/>
              <w:jc w:val="right"/>
              <w:rPr>
                <w:rFonts w:eastAsia="Times"/>
                <w:lang w:eastAsia="en-AU"/>
              </w:rPr>
            </w:pPr>
            <w:r w:rsidRPr="00765690">
              <w:rPr>
                <w:rFonts w:eastAsia="Times New Roman"/>
                <w:lang w:eastAsia="en-AU"/>
              </w:rPr>
              <w:t>(29.9</w:t>
            </w:r>
            <w:r>
              <w:rPr>
                <w:rFonts w:eastAsia="Times"/>
                <w:lang w:eastAsia="en-AU"/>
              </w:rPr>
              <w:t xml:space="preserve"> </w:t>
            </w:r>
            <w:r>
              <w:rPr>
                <w:rFonts w:eastAsia="Times New Roman"/>
                <w:lang w:eastAsia="en-AU"/>
              </w:rPr>
              <w:t xml:space="preserve">– </w:t>
            </w:r>
            <w:r w:rsidRPr="00765690">
              <w:rPr>
                <w:rFonts w:eastAsia="Times New Roman"/>
                <w:lang w:eastAsia="en-AU"/>
              </w:rPr>
              <w:t>38.6)</w:t>
            </w:r>
          </w:p>
        </w:tc>
        <w:tc>
          <w:tcPr>
            <w:tcW w:w="450" w:type="dxa"/>
          </w:tcPr>
          <w:p w14:paraId="05C77FF0" w14:textId="77777777" w:rsidR="003F7BD3" w:rsidRPr="00765690" w:rsidRDefault="003F7BD3" w:rsidP="003F7BD3">
            <w:pPr>
              <w:pStyle w:val="TableText"/>
              <w:jc w:val="right"/>
              <w:rPr>
                <w:rFonts w:eastAsia="Times"/>
                <w:lang w:eastAsia="en-AU"/>
              </w:rPr>
            </w:pPr>
            <w:r w:rsidRPr="00765690">
              <w:rPr>
                <w:rFonts w:eastAsia="Times New Roman"/>
                <w:lang w:eastAsia="en-AU"/>
              </w:rPr>
              <w:t>61</w:t>
            </w:r>
          </w:p>
        </w:tc>
        <w:tc>
          <w:tcPr>
            <w:tcW w:w="450" w:type="dxa"/>
          </w:tcPr>
          <w:p w14:paraId="5183C80B" w14:textId="77777777" w:rsidR="003F7BD3" w:rsidRPr="00765690" w:rsidRDefault="003F7BD3" w:rsidP="003F7BD3">
            <w:pPr>
              <w:pStyle w:val="TableText"/>
              <w:jc w:val="right"/>
              <w:rPr>
                <w:rFonts w:eastAsia="Times"/>
                <w:lang w:eastAsia="en-AU"/>
              </w:rPr>
            </w:pPr>
            <w:r w:rsidRPr="00765690">
              <w:rPr>
                <w:rFonts w:eastAsia="Times New Roman"/>
                <w:lang w:eastAsia="en-AU"/>
              </w:rPr>
              <w:t>28.5</w:t>
            </w:r>
          </w:p>
        </w:tc>
        <w:tc>
          <w:tcPr>
            <w:tcW w:w="900" w:type="dxa"/>
          </w:tcPr>
          <w:p w14:paraId="479E2E21" w14:textId="77777777" w:rsidR="003F7BD3" w:rsidRPr="00765690" w:rsidRDefault="003F7BD3" w:rsidP="003F7BD3">
            <w:pPr>
              <w:pStyle w:val="TableText"/>
              <w:jc w:val="right"/>
              <w:rPr>
                <w:rFonts w:eastAsia="Times"/>
                <w:lang w:eastAsia="en-AU"/>
              </w:rPr>
            </w:pPr>
            <w:r w:rsidRPr="00765690">
              <w:rPr>
                <w:rFonts w:eastAsia="Times New Roman"/>
                <w:lang w:eastAsia="en-AU"/>
              </w:rPr>
              <w:t>(22.8</w:t>
            </w:r>
            <w:r>
              <w:rPr>
                <w:rFonts w:eastAsia="Times"/>
                <w:lang w:eastAsia="en-AU"/>
              </w:rPr>
              <w:t xml:space="preserve"> </w:t>
            </w:r>
            <w:r>
              <w:rPr>
                <w:rFonts w:eastAsia="Times New Roman"/>
                <w:lang w:eastAsia="en-AU"/>
              </w:rPr>
              <w:t xml:space="preserve">– </w:t>
            </w:r>
            <w:r w:rsidRPr="00765690">
              <w:rPr>
                <w:rFonts w:eastAsia="Times New Roman"/>
                <w:lang w:eastAsia="en-AU"/>
              </w:rPr>
              <w:t>35.0)</w:t>
            </w:r>
          </w:p>
        </w:tc>
        <w:tc>
          <w:tcPr>
            <w:tcW w:w="727" w:type="dxa"/>
          </w:tcPr>
          <w:p w14:paraId="1A5C838E" w14:textId="77777777" w:rsidR="003F7BD3" w:rsidRPr="00765690" w:rsidRDefault="003F7BD3" w:rsidP="003F7BD3">
            <w:pPr>
              <w:pStyle w:val="TableText"/>
              <w:jc w:val="right"/>
              <w:rPr>
                <w:rFonts w:eastAsia="Times"/>
                <w:lang w:eastAsia="en-AU"/>
              </w:rPr>
            </w:pPr>
          </w:p>
        </w:tc>
      </w:tr>
      <w:tr w:rsidR="003F7BD3" w:rsidRPr="00F9633B" w14:paraId="421B23F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DCF83D0"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5D009967" w14:textId="77777777" w:rsidR="003F7BD3" w:rsidRPr="00765690" w:rsidRDefault="003F7BD3" w:rsidP="00866AFB">
            <w:pPr>
              <w:pStyle w:val="TableText"/>
              <w:jc w:val="right"/>
              <w:rPr>
                <w:rFonts w:eastAsia="Times New Roman"/>
                <w:color w:val="auto"/>
                <w:lang w:eastAsia="en-AU"/>
              </w:rPr>
            </w:pPr>
          </w:p>
        </w:tc>
        <w:tc>
          <w:tcPr>
            <w:tcW w:w="540" w:type="dxa"/>
          </w:tcPr>
          <w:p w14:paraId="7B09F242" w14:textId="77777777" w:rsidR="003F7BD3" w:rsidRPr="00765690" w:rsidRDefault="003F7BD3" w:rsidP="003F7BD3">
            <w:pPr>
              <w:pStyle w:val="TableText"/>
              <w:jc w:val="right"/>
              <w:rPr>
                <w:rFonts w:eastAsia="Times"/>
                <w:lang w:eastAsia="en-AU"/>
              </w:rPr>
            </w:pPr>
            <w:r w:rsidRPr="00765690">
              <w:rPr>
                <w:rFonts w:eastAsia="Times New Roman"/>
                <w:lang w:eastAsia="en-AU"/>
              </w:rPr>
              <w:t>23</w:t>
            </w:r>
          </w:p>
        </w:tc>
        <w:tc>
          <w:tcPr>
            <w:tcW w:w="540" w:type="dxa"/>
          </w:tcPr>
          <w:p w14:paraId="479FD91E" w14:textId="77777777" w:rsidR="003F7BD3" w:rsidRPr="00765690" w:rsidRDefault="003F7BD3" w:rsidP="003F7BD3">
            <w:pPr>
              <w:pStyle w:val="TableText"/>
              <w:jc w:val="right"/>
              <w:rPr>
                <w:rFonts w:eastAsia="Times"/>
                <w:lang w:eastAsia="en-AU"/>
              </w:rPr>
            </w:pPr>
          </w:p>
        </w:tc>
        <w:tc>
          <w:tcPr>
            <w:tcW w:w="900" w:type="dxa"/>
          </w:tcPr>
          <w:p w14:paraId="5A593993" w14:textId="77777777" w:rsidR="003F7BD3" w:rsidRPr="00765690" w:rsidRDefault="003F7BD3" w:rsidP="003F7BD3">
            <w:pPr>
              <w:pStyle w:val="TableText"/>
              <w:jc w:val="right"/>
              <w:rPr>
                <w:rFonts w:eastAsia="Times"/>
                <w:lang w:eastAsia="en-AU"/>
              </w:rPr>
            </w:pPr>
          </w:p>
        </w:tc>
        <w:tc>
          <w:tcPr>
            <w:tcW w:w="450" w:type="dxa"/>
          </w:tcPr>
          <w:p w14:paraId="2C02A8E6" w14:textId="77777777" w:rsidR="003F7BD3" w:rsidRPr="00765690" w:rsidRDefault="003F7BD3" w:rsidP="003F7BD3">
            <w:pPr>
              <w:pStyle w:val="TableText"/>
              <w:jc w:val="right"/>
              <w:rPr>
                <w:rFonts w:eastAsia="Times"/>
                <w:lang w:eastAsia="en-AU"/>
              </w:rPr>
            </w:pPr>
            <w:r w:rsidRPr="00765690">
              <w:rPr>
                <w:rFonts w:eastAsia="Times New Roman"/>
                <w:lang w:eastAsia="en-AU"/>
              </w:rPr>
              <w:t>13</w:t>
            </w:r>
          </w:p>
        </w:tc>
        <w:tc>
          <w:tcPr>
            <w:tcW w:w="450" w:type="dxa"/>
          </w:tcPr>
          <w:p w14:paraId="7D1659FD" w14:textId="77777777" w:rsidR="003F7BD3" w:rsidRPr="00765690" w:rsidRDefault="003F7BD3" w:rsidP="003F7BD3">
            <w:pPr>
              <w:pStyle w:val="TableText"/>
              <w:jc w:val="right"/>
              <w:rPr>
                <w:rFonts w:eastAsia="Times"/>
                <w:lang w:eastAsia="en-AU"/>
              </w:rPr>
            </w:pPr>
          </w:p>
        </w:tc>
        <w:tc>
          <w:tcPr>
            <w:tcW w:w="900" w:type="dxa"/>
          </w:tcPr>
          <w:p w14:paraId="5D874854" w14:textId="77777777" w:rsidR="003F7BD3" w:rsidRPr="00765690" w:rsidRDefault="003F7BD3" w:rsidP="003F7BD3">
            <w:pPr>
              <w:pStyle w:val="TableText"/>
              <w:jc w:val="right"/>
              <w:rPr>
                <w:rFonts w:eastAsia="Times"/>
                <w:lang w:eastAsia="en-AU"/>
              </w:rPr>
            </w:pPr>
          </w:p>
        </w:tc>
        <w:tc>
          <w:tcPr>
            <w:tcW w:w="727" w:type="dxa"/>
          </w:tcPr>
          <w:p w14:paraId="29EE9D74" w14:textId="77777777" w:rsidR="003F7BD3" w:rsidRPr="00765690" w:rsidRDefault="003F7BD3" w:rsidP="003F7BD3">
            <w:pPr>
              <w:pStyle w:val="TableText"/>
              <w:jc w:val="right"/>
              <w:rPr>
                <w:rFonts w:eastAsia="Times"/>
                <w:lang w:eastAsia="en-AU"/>
              </w:rPr>
            </w:pPr>
          </w:p>
        </w:tc>
      </w:tr>
      <w:tr w:rsidR="003F7BD3" w:rsidRPr="00F9633B" w14:paraId="36E08327" w14:textId="77777777" w:rsidTr="00204019">
        <w:trPr>
          <w:cantSplit/>
        </w:trPr>
        <w:tc>
          <w:tcPr>
            <w:tcW w:w="1908" w:type="dxa"/>
          </w:tcPr>
          <w:p w14:paraId="263E7BE4" w14:textId="77777777" w:rsidR="003F7BD3" w:rsidRPr="00765690" w:rsidRDefault="003F7BD3" w:rsidP="00866AFB">
            <w:pPr>
              <w:pStyle w:val="TableText"/>
              <w:rPr>
                <w:lang w:eastAsia="en-AU"/>
              </w:rPr>
            </w:pPr>
            <w:r w:rsidRPr="00765690">
              <w:rPr>
                <w:lang w:eastAsia="en-AU"/>
              </w:rPr>
              <w:t>Relationships with their wider family</w:t>
            </w:r>
          </w:p>
        </w:tc>
        <w:tc>
          <w:tcPr>
            <w:tcW w:w="900" w:type="dxa"/>
          </w:tcPr>
          <w:p w14:paraId="46239B2A" w14:textId="77777777" w:rsidR="003F7BD3" w:rsidRPr="00765690" w:rsidRDefault="003F7BD3" w:rsidP="00866AFB">
            <w:pPr>
              <w:pStyle w:val="TableText"/>
              <w:jc w:val="right"/>
              <w:rPr>
                <w:rFonts w:eastAsia="Times New Roman"/>
                <w:color w:val="auto"/>
                <w:lang w:eastAsia="en-AU"/>
              </w:rPr>
            </w:pPr>
          </w:p>
        </w:tc>
        <w:tc>
          <w:tcPr>
            <w:tcW w:w="540" w:type="dxa"/>
          </w:tcPr>
          <w:p w14:paraId="5F048315" w14:textId="77777777" w:rsidR="003F7BD3" w:rsidRPr="00765690" w:rsidRDefault="003F7BD3" w:rsidP="003F7BD3">
            <w:pPr>
              <w:pStyle w:val="TableText"/>
              <w:jc w:val="right"/>
              <w:rPr>
                <w:rFonts w:eastAsia="Times"/>
                <w:lang w:eastAsia="en-AU"/>
              </w:rPr>
            </w:pPr>
          </w:p>
        </w:tc>
        <w:tc>
          <w:tcPr>
            <w:tcW w:w="540" w:type="dxa"/>
          </w:tcPr>
          <w:p w14:paraId="4B259AE3" w14:textId="77777777" w:rsidR="003F7BD3" w:rsidRPr="00765690" w:rsidRDefault="003F7BD3" w:rsidP="003F7BD3">
            <w:pPr>
              <w:pStyle w:val="TableText"/>
              <w:jc w:val="right"/>
              <w:rPr>
                <w:rFonts w:eastAsia="Times"/>
                <w:lang w:eastAsia="en-AU"/>
              </w:rPr>
            </w:pPr>
          </w:p>
        </w:tc>
        <w:tc>
          <w:tcPr>
            <w:tcW w:w="900" w:type="dxa"/>
          </w:tcPr>
          <w:p w14:paraId="7CB3E3A2" w14:textId="77777777" w:rsidR="003F7BD3" w:rsidRPr="00765690" w:rsidRDefault="003F7BD3" w:rsidP="003F7BD3">
            <w:pPr>
              <w:pStyle w:val="TableText"/>
              <w:jc w:val="right"/>
              <w:rPr>
                <w:rFonts w:eastAsia="Times"/>
                <w:lang w:eastAsia="en-AU"/>
              </w:rPr>
            </w:pPr>
          </w:p>
        </w:tc>
        <w:tc>
          <w:tcPr>
            <w:tcW w:w="450" w:type="dxa"/>
          </w:tcPr>
          <w:p w14:paraId="1C30B0A5" w14:textId="77777777" w:rsidR="003F7BD3" w:rsidRPr="00765690" w:rsidRDefault="003F7BD3" w:rsidP="003F7BD3">
            <w:pPr>
              <w:pStyle w:val="TableText"/>
              <w:jc w:val="right"/>
              <w:rPr>
                <w:rFonts w:eastAsia="Times"/>
                <w:lang w:eastAsia="en-AU"/>
              </w:rPr>
            </w:pPr>
          </w:p>
        </w:tc>
        <w:tc>
          <w:tcPr>
            <w:tcW w:w="450" w:type="dxa"/>
          </w:tcPr>
          <w:p w14:paraId="12F567E9" w14:textId="77777777" w:rsidR="003F7BD3" w:rsidRPr="00765690" w:rsidRDefault="003F7BD3" w:rsidP="003F7BD3">
            <w:pPr>
              <w:pStyle w:val="TableText"/>
              <w:jc w:val="right"/>
              <w:rPr>
                <w:rFonts w:eastAsia="Times"/>
                <w:lang w:eastAsia="en-AU"/>
              </w:rPr>
            </w:pPr>
          </w:p>
        </w:tc>
        <w:tc>
          <w:tcPr>
            <w:tcW w:w="900" w:type="dxa"/>
          </w:tcPr>
          <w:p w14:paraId="6BA0116F" w14:textId="77777777" w:rsidR="003F7BD3" w:rsidRPr="00765690" w:rsidRDefault="003F7BD3" w:rsidP="003F7BD3">
            <w:pPr>
              <w:pStyle w:val="TableText"/>
              <w:jc w:val="right"/>
              <w:rPr>
                <w:rFonts w:eastAsia="Times"/>
                <w:lang w:eastAsia="en-AU"/>
              </w:rPr>
            </w:pPr>
          </w:p>
        </w:tc>
        <w:tc>
          <w:tcPr>
            <w:tcW w:w="727" w:type="dxa"/>
          </w:tcPr>
          <w:p w14:paraId="76C9CD93" w14:textId="77777777" w:rsidR="003F7BD3" w:rsidRPr="00765690" w:rsidRDefault="003F7BD3" w:rsidP="003F7BD3">
            <w:pPr>
              <w:pStyle w:val="TableText"/>
              <w:jc w:val="right"/>
              <w:rPr>
                <w:rFonts w:eastAsia="Times"/>
                <w:lang w:eastAsia="en-AU"/>
              </w:rPr>
            </w:pPr>
            <w:r w:rsidRPr="00765690">
              <w:rPr>
                <w:rFonts w:eastAsia="Times New Roman"/>
                <w:lang w:eastAsia="en-AU"/>
              </w:rPr>
              <w:t>0.24</w:t>
            </w:r>
          </w:p>
        </w:tc>
      </w:tr>
      <w:tr w:rsidR="003F7BD3" w:rsidRPr="00F9633B" w14:paraId="11E5F05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E1447A8"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4B0DE5BA"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18.5</w:t>
            </w:r>
          </w:p>
        </w:tc>
        <w:tc>
          <w:tcPr>
            <w:tcW w:w="540" w:type="dxa"/>
          </w:tcPr>
          <w:p w14:paraId="6F32E769" w14:textId="77777777" w:rsidR="003F7BD3" w:rsidRPr="00765690" w:rsidRDefault="003F7BD3" w:rsidP="003F7BD3">
            <w:pPr>
              <w:pStyle w:val="TableText"/>
              <w:jc w:val="right"/>
              <w:rPr>
                <w:rFonts w:eastAsia="Times"/>
                <w:lang w:eastAsia="en-AU"/>
              </w:rPr>
            </w:pPr>
            <w:r w:rsidRPr="00765690">
              <w:rPr>
                <w:rFonts w:eastAsia="Times New Roman"/>
                <w:lang w:eastAsia="en-AU"/>
              </w:rPr>
              <w:t>86</w:t>
            </w:r>
          </w:p>
        </w:tc>
        <w:tc>
          <w:tcPr>
            <w:tcW w:w="540" w:type="dxa"/>
          </w:tcPr>
          <w:p w14:paraId="0EE494FE" w14:textId="77777777" w:rsidR="003F7BD3" w:rsidRPr="00765690" w:rsidRDefault="003F7BD3" w:rsidP="003F7BD3">
            <w:pPr>
              <w:pStyle w:val="TableText"/>
              <w:jc w:val="right"/>
              <w:rPr>
                <w:rFonts w:eastAsia="Times"/>
                <w:lang w:eastAsia="en-AU"/>
              </w:rPr>
            </w:pPr>
            <w:r w:rsidRPr="00765690">
              <w:rPr>
                <w:rFonts w:eastAsia="Times New Roman"/>
                <w:lang w:eastAsia="en-AU"/>
              </w:rPr>
              <w:t>18.5</w:t>
            </w:r>
          </w:p>
        </w:tc>
        <w:tc>
          <w:tcPr>
            <w:tcW w:w="900" w:type="dxa"/>
          </w:tcPr>
          <w:p w14:paraId="723492D6" w14:textId="77777777" w:rsidR="003F7BD3" w:rsidRPr="00765690" w:rsidRDefault="003F7BD3" w:rsidP="003F7BD3">
            <w:pPr>
              <w:pStyle w:val="TableText"/>
              <w:jc w:val="right"/>
              <w:rPr>
                <w:rFonts w:eastAsia="Times"/>
                <w:lang w:eastAsia="en-AU"/>
              </w:rPr>
            </w:pPr>
            <w:r w:rsidRPr="00765690">
              <w:rPr>
                <w:rFonts w:eastAsia="Times New Roman"/>
                <w:lang w:eastAsia="en-AU"/>
              </w:rPr>
              <w:t>(15.2</w:t>
            </w:r>
            <w:r>
              <w:rPr>
                <w:rFonts w:eastAsia="Times"/>
                <w:lang w:eastAsia="en-AU"/>
              </w:rPr>
              <w:t xml:space="preserve"> </w:t>
            </w:r>
            <w:r>
              <w:rPr>
                <w:rFonts w:eastAsia="Times New Roman"/>
                <w:lang w:eastAsia="en-AU"/>
              </w:rPr>
              <w:t xml:space="preserve">– </w:t>
            </w:r>
            <w:r w:rsidRPr="00765690">
              <w:rPr>
                <w:rFonts w:eastAsia="Times New Roman"/>
                <w:lang w:eastAsia="en-AU"/>
              </w:rPr>
              <w:t>22.3)</w:t>
            </w:r>
          </w:p>
        </w:tc>
        <w:tc>
          <w:tcPr>
            <w:tcW w:w="450" w:type="dxa"/>
          </w:tcPr>
          <w:p w14:paraId="65F20F48" w14:textId="77777777" w:rsidR="003F7BD3" w:rsidRPr="00765690" w:rsidRDefault="003F7BD3" w:rsidP="003F7BD3">
            <w:pPr>
              <w:pStyle w:val="TableText"/>
              <w:jc w:val="right"/>
              <w:rPr>
                <w:rFonts w:eastAsia="Times"/>
                <w:lang w:eastAsia="en-AU"/>
              </w:rPr>
            </w:pPr>
            <w:r w:rsidRPr="00765690">
              <w:rPr>
                <w:rFonts w:eastAsia="Times New Roman"/>
                <w:lang w:eastAsia="en-AU"/>
              </w:rPr>
              <w:t>39</w:t>
            </w:r>
          </w:p>
        </w:tc>
        <w:tc>
          <w:tcPr>
            <w:tcW w:w="450" w:type="dxa"/>
          </w:tcPr>
          <w:p w14:paraId="12411A98" w14:textId="77777777" w:rsidR="003F7BD3" w:rsidRPr="00765690" w:rsidRDefault="003F7BD3" w:rsidP="003F7BD3">
            <w:pPr>
              <w:pStyle w:val="TableText"/>
              <w:jc w:val="right"/>
              <w:rPr>
                <w:rFonts w:eastAsia="Times"/>
                <w:lang w:eastAsia="en-AU"/>
              </w:rPr>
            </w:pPr>
            <w:r w:rsidRPr="00765690">
              <w:rPr>
                <w:rFonts w:eastAsia="Times New Roman"/>
                <w:lang w:eastAsia="en-AU"/>
              </w:rPr>
              <w:t>18.4</w:t>
            </w:r>
          </w:p>
        </w:tc>
        <w:tc>
          <w:tcPr>
            <w:tcW w:w="900" w:type="dxa"/>
          </w:tcPr>
          <w:p w14:paraId="66A60019" w14:textId="77777777" w:rsidR="003F7BD3" w:rsidRPr="00765690" w:rsidRDefault="003F7BD3" w:rsidP="003F7BD3">
            <w:pPr>
              <w:pStyle w:val="TableText"/>
              <w:jc w:val="right"/>
              <w:rPr>
                <w:rFonts w:eastAsia="Times"/>
                <w:lang w:eastAsia="en-AU"/>
              </w:rPr>
            </w:pPr>
            <w:r w:rsidRPr="00765690">
              <w:rPr>
                <w:rFonts w:eastAsia="Times New Roman"/>
                <w:lang w:eastAsia="en-AU"/>
              </w:rPr>
              <w:t>(13.7</w:t>
            </w:r>
            <w:r>
              <w:rPr>
                <w:rFonts w:eastAsia="Times"/>
                <w:lang w:eastAsia="en-AU"/>
              </w:rPr>
              <w:t xml:space="preserve"> </w:t>
            </w:r>
            <w:r>
              <w:rPr>
                <w:rFonts w:eastAsia="Times New Roman"/>
                <w:lang w:eastAsia="en-AU"/>
              </w:rPr>
              <w:t xml:space="preserve">– </w:t>
            </w:r>
            <w:r w:rsidRPr="00765690">
              <w:rPr>
                <w:rFonts w:eastAsia="Times New Roman"/>
                <w:lang w:eastAsia="en-AU"/>
              </w:rPr>
              <w:t>24.2)</w:t>
            </w:r>
          </w:p>
        </w:tc>
        <w:tc>
          <w:tcPr>
            <w:tcW w:w="727" w:type="dxa"/>
          </w:tcPr>
          <w:p w14:paraId="095EB8D8" w14:textId="77777777" w:rsidR="003F7BD3" w:rsidRPr="00765690" w:rsidRDefault="003F7BD3" w:rsidP="003F7BD3">
            <w:pPr>
              <w:pStyle w:val="TableText"/>
              <w:jc w:val="right"/>
              <w:rPr>
                <w:rFonts w:eastAsia="Times"/>
                <w:lang w:eastAsia="en-AU"/>
              </w:rPr>
            </w:pPr>
          </w:p>
        </w:tc>
      </w:tr>
      <w:tr w:rsidR="003F7BD3" w:rsidRPr="00F9633B" w14:paraId="4906CC61" w14:textId="77777777" w:rsidTr="00204019">
        <w:trPr>
          <w:cantSplit/>
        </w:trPr>
        <w:tc>
          <w:tcPr>
            <w:tcW w:w="1908" w:type="dxa"/>
          </w:tcPr>
          <w:p w14:paraId="3D410F98"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04000E98"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53.8</w:t>
            </w:r>
          </w:p>
        </w:tc>
        <w:tc>
          <w:tcPr>
            <w:tcW w:w="540" w:type="dxa"/>
          </w:tcPr>
          <w:p w14:paraId="113C7E91" w14:textId="77777777" w:rsidR="003F7BD3" w:rsidRPr="00765690" w:rsidRDefault="003F7BD3" w:rsidP="003F7BD3">
            <w:pPr>
              <w:pStyle w:val="TableText"/>
              <w:jc w:val="right"/>
              <w:rPr>
                <w:rFonts w:eastAsia="Times"/>
                <w:lang w:eastAsia="en-AU"/>
              </w:rPr>
            </w:pPr>
            <w:r w:rsidRPr="00765690">
              <w:rPr>
                <w:rFonts w:eastAsia="Times New Roman"/>
                <w:lang w:eastAsia="en-AU"/>
              </w:rPr>
              <w:t>241</w:t>
            </w:r>
          </w:p>
        </w:tc>
        <w:tc>
          <w:tcPr>
            <w:tcW w:w="540" w:type="dxa"/>
          </w:tcPr>
          <w:p w14:paraId="58D02DA2" w14:textId="77777777" w:rsidR="003F7BD3" w:rsidRPr="00765690" w:rsidRDefault="003F7BD3" w:rsidP="003F7BD3">
            <w:pPr>
              <w:pStyle w:val="TableText"/>
              <w:jc w:val="right"/>
              <w:rPr>
                <w:rFonts w:eastAsia="Times"/>
                <w:lang w:eastAsia="en-AU"/>
              </w:rPr>
            </w:pPr>
            <w:r w:rsidRPr="00765690">
              <w:rPr>
                <w:rFonts w:eastAsia="Times New Roman"/>
                <w:lang w:eastAsia="en-AU"/>
              </w:rPr>
              <w:t>51.9</w:t>
            </w:r>
          </w:p>
        </w:tc>
        <w:tc>
          <w:tcPr>
            <w:tcW w:w="900" w:type="dxa"/>
          </w:tcPr>
          <w:p w14:paraId="45737917" w14:textId="77777777" w:rsidR="003F7BD3" w:rsidRPr="00765690" w:rsidRDefault="003F7BD3" w:rsidP="003F7BD3">
            <w:pPr>
              <w:pStyle w:val="TableText"/>
              <w:jc w:val="right"/>
              <w:rPr>
                <w:rFonts w:eastAsia="Times"/>
                <w:lang w:eastAsia="en-AU"/>
              </w:rPr>
            </w:pPr>
            <w:r w:rsidRPr="00765690">
              <w:rPr>
                <w:rFonts w:eastAsia="Times New Roman"/>
                <w:lang w:eastAsia="en-AU"/>
              </w:rPr>
              <w:t>(47.4</w:t>
            </w:r>
            <w:r>
              <w:rPr>
                <w:rFonts w:eastAsia="Times"/>
                <w:lang w:eastAsia="en-AU"/>
              </w:rPr>
              <w:t xml:space="preserve"> </w:t>
            </w:r>
            <w:r>
              <w:rPr>
                <w:rFonts w:eastAsia="Times New Roman"/>
                <w:lang w:eastAsia="en-AU"/>
              </w:rPr>
              <w:t xml:space="preserve">– </w:t>
            </w:r>
            <w:r w:rsidRPr="00765690">
              <w:rPr>
                <w:rFonts w:eastAsia="Times New Roman"/>
                <w:lang w:eastAsia="en-AU"/>
              </w:rPr>
              <w:t>56.5)</w:t>
            </w:r>
          </w:p>
        </w:tc>
        <w:tc>
          <w:tcPr>
            <w:tcW w:w="450" w:type="dxa"/>
          </w:tcPr>
          <w:p w14:paraId="79F94E01" w14:textId="77777777" w:rsidR="003F7BD3" w:rsidRPr="00765690" w:rsidRDefault="003F7BD3" w:rsidP="003F7BD3">
            <w:pPr>
              <w:pStyle w:val="TableText"/>
              <w:jc w:val="right"/>
              <w:rPr>
                <w:rFonts w:eastAsia="Times"/>
                <w:lang w:eastAsia="en-AU"/>
              </w:rPr>
            </w:pPr>
            <w:r w:rsidRPr="00765690">
              <w:rPr>
                <w:rFonts w:eastAsia="Times New Roman"/>
                <w:lang w:eastAsia="en-AU"/>
              </w:rPr>
              <w:t>123</w:t>
            </w:r>
          </w:p>
        </w:tc>
        <w:tc>
          <w:tcPr>
            <w:tcW w:w="450" w:type="dxa"/>
          </w:tcPr>
          <w:p w14:paraId="6C3276B8" w14:textId="77777777" w:rsidR="003F7BD3" w:rsidRPr="00765690" w:rsidRDefault="003F7BD3" w:rsidP="003F7BD3">
            <w:pPr>
              <w:pStyle w:val="TableText"/>
              <w:jc w:val="right"/>
              <w:rPr>
                <w:rFonts w:eastAsia="Times"/>
                <w:lang w:eastAsia="en-AU"/>
              </w:rPr>
            </w:pPr>
            <w:r w:rsidRPr="00765690">
              <w:rPr>
                <w:rFonts w:eastAsia="Times New Roman"/>
                <w:lang w:eastAsia="en-AU"/>
              </w:rPr>
              <w:t>58.0</w:t>
            </w:r>
          </w:p>
        </w:tc>
        <w:tc>
          <w:tcPr>
            <w:tcW w:w="900" w:type="dxa"/>
          </w:tcPr>
          <w:p w14:paraId="67016282" w14:textId="77777777" w:rsidR="003F7BD3" w:rsidRPr="00765690" w:rsidRDefault="003F7BD3" w:rsidP="003F7BD3">
            <w:pPr>
              <w:pStyle w:val="TableText"/>
              <w:jc w:val="right"/>
              <w:rPr>
                <w:rFonts w:eastAsia="Times"/>
                <w:lang w:eastAsia="en-AU"/>
              </w:rPr>
            </w:pPr>
            <w:r w:rsidRPr="00765690">
              <w:rPr>
                <w:rFonts w:eastAsia="Times New Roman"/>
                <w:lang w:eastAsia="en-AU"/>
              </w:rPr>
              <w:t>(51.2</w:t>
            </w:r>
            <w:r>
              <w:rPr>
                <w:rFonts w:eastAsia="Times"/>
                <w:lang w:eastAsia="en-AU"/>
              </w:rPr>
              <w:t xml:space="preserve"> </w:t>
            </w:r>
            <w:r>
              <w:rPr>
                <w:rFonts w:eastAsia="Times New Roman"/>
                <w:lang w:eastAsia="en-AU"/>
              </w:rPr>
              <w:t xml:space="preserve">– </w:t>
            </w:r>
            <w:r w:rsidRPr="00765690">
              <w:rPr>
                <w:rFonts w:eastAsia="Times New Roman"/>
                <w:lang w:eastAsia="en-AU"/>
              </w:rPr>
              <w:t>64.5)</w:t>
            </w:r>
          </w:p>
        </w:tc>
        <w:tc>
          <w:tcPr>
            <w:tcW w:w="727" w:type="dxa"/>
          </w:tcPr>
          <w:p w14:paraId="3B2D0432" w14:textId="77777777" w:rsidR="003F7BD3" w:rsidRPr="00765690" w:rsidRDefault="003F7BD3" w:rsidP="003F7BD3">
            <w:pPr>
              <w:pStyle w:val="TableText"/>
              <w:jc w:val="right"/>
              <w:rPr>
                <w:rFonts w:eastAsia="Times"/>
                <w:lang w:eastAsia="en-AU"/>
              </w:rPr>
            </w:pPr>
          </w:p>
        </w:tc>
      </w:tr>
      <w:tr w:rsidR="003F7BD3" w:rsidRPr="00F9633B" w14:paraId="631D1F9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4DB7364"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11E6881E"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27.7</w:t>
            </w:r>
          </w:p>
        </w:tc>
        <w:tc>
          <w:tcPr>
            <w:tcW w:w="540" w:type="dxa"/>
          </w:tcPr>
          <w:p w14:paraId="540090A2" w14:textId="77777777" w:rsidR="003F7BD3" w:rsidRPr="00765690" w:rsidRDefault="003F7BD3" w:rsidP="003F7BD3">
            <w:pPr>
              <w:pStyle w:val="TableText"/>
              <w:jc w:val="right"/>
              <w:rPr>
                <w:rFonts w:eastAsia="Times"/>
                <w:lang w:eastAsia="en-AU"/>
              </w:rPr>
            </w:pPr>
            <w:r w:rsidRPr="00765690">
              <w:rPr>
                <w:rFonts w:eastAsia="Times New Roman"/>
                <w:lang w:eastAsia="en-AU"/>
              </w:rPr>
              <w:t>137</w:t>
            </w:r>
          </w:p>
        </w:tc>
        <w:tc>
          <w:tcPr>
            <w:tcW w:w="540" w:type="dxa"/>
          </w:tcPr>
          <w:p w14:paraId="34B9775C" w14:textId="77777777" w:rsidR="003F7BD3" w:rsidRPr="00765690" w:rsidRDefault="003F7BD3" w:rsidP="003F7BD3">
            <w:pPr>
              <w:pStyle w:val="TableText"/>
              <w:jc w:val="right"/>
              <w:rPr>
                <w:rFonts w:eastAsia="Times"/>
                <w:lang w:eastAsia="en-AU"/>
              </w:rPr>
            </w:pPr>
            <w:r w:rsidRPr="00765690">
              <w:rPr>
                <w:rFonts w:eastAsia="Times New Roman"/>
                <w:lang w:eastAsia="en-AU"/>
              </w:rPr>
              <w:t>29.5</w:t>
            </w:r>
          </w:p>
        </w:tc>
        <w:tc>
          <w:tcPr>
            <w:tcW w:w="900" w:type="dxa"/>
          </w:tcPr>
          <w:p w14:paraId="4A24DC76" w14:textId="77777777" w:rsidR="003F7BD3" w:rsidRPr="00765690" w:rsidRDefault="003F7BD3" w:rsidP="003F7BD3">
            <w:pPr>
              <w:pStyle w:val="TableText"/>
              <w:jc w:val="right"/>
              <w:rPr>
                <w:rFonts w:eastAsia="Times"/>
                <w:lang w:eastAsia="en-AU"/>
              </w:rPr>
            </w:pPr>
            <w:r w:rsidRPr="00765690">
              <w:rPr>
                <w:rFonts w:eastAsia="Times New Roman"/>
                <w:lang w:eastAsia="en-AU"/>
              </w:rPr>
              <w:t>(25.5</w:t>
            </w:r>
            <w:r>
              <w:rPr>
                <w:rFonts w:eastAsia="Times"/>
                <w:lang w:eastAsia="en-AU"/>
              </w:rPr>
              <w:t xml:space="preserve"> </w:t>
            </w:r>
            <w:r>
              <w:rPr>
                <w:rFonts w:eastAsia="Times New Roman"/>
                <w:lang w:eastAsia="en-AU"/>
              </w:rPr>
              <w:t xml:space="preserve">– </w:t>
            </w:r>
            <w:r w:rsidRPr="00765690">
              <w:rPr>
                <w:rFonts w:eastAsia="Times New Roman"/>
                <w:lang w:eastAsia="en-AU"/>
              </w:rPr>
              <w:t>33.9)</w:t>
            </w:r>
          </w:p>
        </w:tc>
        <w:tc>
          <w:tcPr>
            <w:tcW w:w="450" w:type="dxa"/>
          </w:tcPr>
          <w:p w14:paraId="032A851F" w14:textId="77777777" w:rsidR="003F7BD3" w:rsidRPr="00765690" w:rsidRDefault="003F7BD3" w:rsidP="003F7BD3">
            <w:pPr>
              <w:pStyle w:val="TableText"/>
              <w:jc w:val="right"/>
              <w:rPr>
                <w:rFonts w:eastAsia="Times"/>
                <w:lang w:eastAsia="en-AU"/>
              </w:rPr>
            </w:pPr>
            <w:r w:rsidRPr="00765690">
              <w:rPr>
                <w:rFonts w:eastAsia="Times New Roman"/>
                <w:lang w:eastAsia="en-AU"/>
              </w:rPr>
              <w:t>50</w:t>
            </w:r>
          </w:p>
        </w:tc>
        <w:tc>
          <w:tcPr>
            <w:tcW w:w="450" w:type="dxa"/>
          </w:tcPr>
          <w:p w14:paraId="1141991B" w14:textId="77777777" w:rsidR="003F7BD3" w:rsidRPr="00765690" w:rsidRDefault="003F7BD3" w:rsidP="003F7BD3">
            <w:pPr>
              <w:pStyle w:val="TableText"/>
              <w:jc w:val="right"/>
              <w:rPr>
                <w:rFonts w:eastAsia="Times"/>
                <w:lang w:eastAsia="en-AU"/>
              </w:rPr>
            </w:pPr>
            <w:r w:rsidRPr="00765690">
              <w:rPr>
                <w:rFonts w:eastAsia="Times New Roman"/>
                <w:lang w:eastAsia="en-AU"/>
              </w:rPr>
              <w:t>23.6</w:t>
            </w:r>
          </w:p>
        </w:tc>
        <w:tc>
          <w:tcPr>
            <w:tcW w:w="900" w:type="dxa"/>
          </w:tcPr>
          <w:p w14:paraId="1C9B660C" w14:textId="77777777" w:rsidR="003F7BD3" w:rsidRPr="00765690" w:rsidRDefault="003F7BD3" w:rsidP="003F7BD3">
            <w:pPr>
              <w:pStyle w:val="TableText"/>
              <w:jc w:val="right"/>
              <w:rPr>
                <w:rFonts w:eastAsia="Times"/>
                <w:lang w:eastAsia="en-AU"/>
              </w:rPr>
            </w:pPr>
            <w:r w:rsidRPr="00765690">
              <w:rPr>
                <w:rFonts w:eastAsia="Times New Roman"/>
                <w:lang w:eastAsia="en-AU"/>
              </w:rPr>
              <w:t>(18.3</w:t>
            </w:r>
            <w:r>
              <w:rPr>
                <w:rFonts w:eastAsia="Times"/>
                <w:lang w:eastAsia="en-AU"/>
              </w:rPr>
              <w:t xml:space="preserve"> </w:t>
            </w:r>
            <w:r>
              <w:rPr>
                <w:rFonts w:eastAsia="Times New Roman"/>
                <w:lang w:eastAsia="en-AU"/>
              </w:rPr>
              <w:t xml:space="preserve">– </w:t>
            </w:r>
            <w:r w:rsidRPr="00765690">
              <w:rPr>
                <w:rFonts w:eastAsia="Times New Roman"/>
                <w:lang w:eastAsia="en-AU"/>
              </w:rPr>
              <w:t>29.8)</w:t>
            </w:r>
          </w:p>
        </w:tc>
        <w:tc>
          <w:tcPr>
            <w:tcW w:w="727" w:type="dxa"/>
          </w:tcPr>
          <w:p w14:paraId="10A69E8C" w14:textId="77777777" w:rsidR="003F7BD3" w:rsidRPr="00765690" w:rsidRDefault="003F7BD3" w:rsidP="003F7BD3">
            <w:pPr>
              <w:pStyle w:val="TableText"/>
              <w:jc w:val="right"/>
              <w:rPr>
                <w:rFonts w:eastAsia="Times"/>
                <w:lang w:eastAsia="en-AU"/>
              </w:rPr>
            </w:pPr>
          </w:p>
        </w:tc>
      </w:tr>
      <w:tr w:rsidR="003F7BD3" w:rsidRPr="00F9633B" w14:paraId="6E1417F4" w14:textId="77777777" w:rsidTr="00204019">
        <w:trPr>
          <w:cantSplit/>
        </w:trPr>
        <w:tc>
          <w:tcPr>
            <w:tcW w:w="1908" w:type="dxa"/>
          </w:tcPr>
          <w:p w14:paraId="6F512583"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17190E00" w14:textId="77777777" w:rsidR="003F7BD3" w:rsidRPr="00765690" w:rsidRDefault="003F7BD3" w:rsidP="00866AFB">
            <w:pPr>
              <w:pStyle w:val="TableText"/>
              <w:jc w:val="right"/>
              <w:rPr>
                <w:rFonts w:eastAsia="Times New Roman"/>
                <w:color w:val="auto"/>
                <w:lang w:eastAsia="en-AU"/>
              </w:rPr>
            </w:pPr>
          </w:p>
        </w:tc>
        <w:tc>
          <w:tcPr>
            <w:tcW w:w="540" w:type="dxa"/>
          </w:tcPr>
          <w:p w14:paraId="373ACFC5" w14:textId="77777777" w:rsidR="003F7BD3" w:rsidRPr="00765690" w:rsidRDefault="003F7BD3" w:rsidP="003F7BD3">
            <w:pPr>
              <w:pStyle w:val="TableText"/>
              <w:jc w:val="right"/>
              <w:rPr>
                <w:rFonts w:eastAsia="Times"/>
                <w:lang w:eastAsia="en-AU"/>
              </w:rPr>
            </w:pPr>
            <w:r w:rsidRPr="00765690">
              <w:rPr>
                <w:rFonts w:eastAsia="Times New Roman"/>
                <w:lang w:eastAsia="en-AU"/>
              </w:rPr>
              <w:t>25</w:t>
            </w:r>
          </w:p>
        </w:tc>
        <w:tc>
          <w:tcPr>
            <w:tcW w:w="540" w:type="dxa"/>
          </w:tcPr>
          <w:p w14:paraId="66419420" w14:textId="77777777" w:rsidR="003F7BD3" w:rsidRPr="00765690" w:rsidRDefault="003F7BD3" w:rsidP="003F7BD3">
            <w:pPr>
              <w:pStyle w:val="TableText"/>
              <w:jc w:val="right"/>
              <w:rPr>
                <w:rFonts w:eastAsia="Times"/>
                <w:lang w:eastAsia="en-AU"/>
              </w:rPr>
            </w:pPr>
          </w:p>
        </w:tc>
        <w:tc>
          <w:tcPr>
            <w:tcW w:w="900" w:type="dxa"/>
          </w:tcPr>
          <w:p w14:paraId="7CDC8E7A" w14:textId="77777777" w:rsidR="003F7BD3" w:rsidRPr="00765690" w:rsidRDefault="003F7BD3" w:rsidP="003F7BD3">
            <w:pPr>
              <w:pStyle w:val="TableText"/>
              <w:jc w:val="right"/>
              <w:rPr>
                <w:rFonts w:eastAsia="Times"/>
                <w:lang w:eastAsia="en-AU"/>
              </w:rPr>
            </w:pPr>
          </w:p>
        </w:tc>
        <w:tc>
          <w:tcPr>
            <w:tcW w:w="450" w:type="dxa"/>
          </w:tcPr>
          <w:p w14:paraId="3452CC04" w14:textId="77777777" w:rsidR="003F7BD3" w:rsidRPr="00765690" w:rsidRDefault="003F7BD3" w:rsidP="003F7BD3">
            <w:pPr>
              <w:pStyle w:val="TableText"/>
              <w:jc w:val="right"/>
              <w:rPr>
                <w:rFonts w:eastAsia="Times"/>
                <w:lang w:eastAsia="en-AU"/>
              </w:rPr>
            </w:pPr>
            <w:r w:rsidRPr="00765690">
              <w:rPr>
                <w:rFonts w:eastAsia="Times New Roman"/>
                <w:lang w:eastAsia="en-AU"/>
              </w:rPr>
              <w:t>15</w:t>
            </w:r>
          </w:p>
        </w:tc>
        <w:tc>
          <w:tcPr>
            <w:tcW w:w="450" w:type="dxa"/>
          </w:tcPr>
          <w:p w14:paraId="67698C4B" w14:textId="77777777" w:rsidR="003F7BD3" w:rsidRPr="00765690" w:rsidRDefault="003F7BD3" w:rsidP="003F7BD3">
            <w:pPr>
              <w:pStyle w:val="TableText"/>
              <w:jc w:val="right"/>
              <w:rPr>
                <w:rFonts w:eastAsia="Times"/>
                <w:lang w:eastAsia="en-AU"/>
              </w:rPr>
            </w:pPr>
          </w:p>
        </w:tc>
        <w:tc>
          <w:tcPr>
            <w:tcW w:w="900" w:type="dxa"/>
          </w:tcPr>
          <w:p w14:paraId="57380717" w14:textId="77777777" w:rsidR="003F7BD3" w:rsidRPr="00765690" w:rsidRDefault="003F7BD3" w:rsidP="003F7BD3">
            <w:pPr>
              <w:pStyle w:val="TableText"/>
              <w:jc w:val="right"/>
              <w:rPr>
                <w:rFonts w:eastAsia="Times"/>
                <w:lang w:eastAsia="en-AU"/>
              </w:rPr>
            </w:pPr>
          </w:p>
        </w:tc>
        <w:tc>
          <w:tcPr>
            <w:tcW w:w="727" w:type="dxa"/>
          </w:tcPr>
          <w:p w14:paraId="1B74E223" w14:textId="77777777" w:rsidR="003F7BD3" w:rsidRPr="00765690" w:rsidRDefault="003F7BD3" w:rsidP="003F7BD3">
            <w:pPr>
              <w:pStyle w:val="TableText"/>
              <w:jc w:val="right"/>
              <w:rPr>
                <w:rFonts w:eastAsia="Times"/>
                <w:lang w:eastAsia="en-AU"/>
              </w:rPr>
            </w:pPr>
          </w:p>
        </w:tc>
      </w:tr>
      <w:tr w:rsidR="003F7BD3" w:rsidRPr="00F9633B" w14:paraId="716149B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3E7D12C" w14:textId="77777777" w:rsidR="003F7BD3" w:rsidRPr="00765690" w:rsidRDefault="003F7BD3" w:rsidP="00866AFB">
            <w:pPr>
              <w:pStyle w:val="TableText"/>
              <w:rPr>
                <w:lang w:eastAsia="en-AU"/>
              </w:rPr>
            </w:pPr>
            <w:r w:rsidRPr="00765690">
              <w:rPr>
                <w:lang w:eastAsia="en-AU"/>
              </w:rPr>
              <w:t>Relationships with their friends</w:t>
            </w:r>
          </w:p>
        </w:tc>
        <w:tc>
          <w:tcPr>
            <w:tcW w:w="900" w:type="dxa"/>
          </w:tcPr>
          <w:p w14:paraId="3F503D42" w14:textId="77777777" w:rsidR="003F7BD3" w:rsidRPr="00765690" w:rsidRDefault="003F7BD3" w:rsidP="00866AFB">
            <w:pPr>
              <w:pStyle w:val="TableText"/>
              <w:jc w:val="right"/>
              <w:rPr>
                <w:rFonts w:eastAsia="Times New Roman"/>
                <w:color w:val="auto"/>
                <w:lang w:eastAsia="en-AU"/>
              </w:rPr>
            </w:pPr>
          </w:p>
        </w:tc>
        <w:tc>
          <w:tcPr>
            <w:tcW w:w="540" w:type="dxa"/>
          </w:tcPr>
          <w:p w14:paraId="044AD044" w14:textId="77777777" w:rsidR="003F7BD3" w:rsidRPr="00765690" w:rsidRDefault="003F7BD3" w:rsidP="003F7BD3">
            <w:pPr>
              <w:pStyle w:val="TableText"/>
              <w:jc w:val="right"/>
              <w:rPr>
                <w:rFonts w:eastAsia="Times"/>
                <w:lang w:eastAsia="en-AU"/>
              </w:rPr>
            </w:pPr>
          </w:p>
        </w:tc>
        <w:tc>
          <w:tcPr>
            <w:tcW w:w="540" w:type="dxa"/>
          </w:tcPr>
          <w:p w14:paraId="45247886" w14:textId="77777777" w:rsidR="003F7BD3" w:rsidRPr="00765690" w:rsidRDefault="003F7BD3" w:rsidP="003F7BD3">
            <w:pPr>
              <w:pStyle w:val="TableText"/>
              <w:jc w:val="right"/>
              <w:rPr>
                <w:rFonts w:eastAsia="Times"/>
                <w:lang w:eastAsia="en-AU"/>
              </w:rPr>
            </w:pPr>
          </w:p>
        </w:tc>
        <w:tc>
          <w:tcPr>
            <w:tcW w:w="900" w:type="dxa"/>
          </w:tcPr>
          <w:p w14:paraId="233092E2" w14:textId="77777777" w:rsidR="003F7BD3" w:rsidRPr="00765690" w:rsidRDefault="003F7BD3" w:rsidP="003F7BD3">
            <w:pPr>
              <w:pStyle w:val="TableText"/>
              <w:jc w:val="right"/>
              <w:rPr>
                <w:rFonts w:eastAsia="Times"/>
                <w:lang w:eastAsia="en-AU"/>
              </w:rPr>
            </w:pPr>
          </w:p>
        </w:tc>
        <w:tc>
          <w:tcPr>
            <w:tcW w:w="450" w:type="dxa"/>
          </w:tcPr>
          <w:p w14:paraId="197FB8A7" w14:textId="77777777" w:rsidR="003F7BD3" w:rsidRPr="00765690" w:rsidRDefault="003F7BD3" w:rsidP="003F7BD3">
            <w:pPr>
              <w:pStyle w:val="TableText"/>
              <w:jc w:val="right"/>
              <w:rPr>
                <w:rFonts w:eastAsia="Times"/>
                <w:lang w:eastAsia="en-AU"/>
              </w:rPr>
            </w:pPr>
          </w:p>
        </w:tc>
        <w:tc>
          <w:tcPr>
            <w:tcW w:w="450" w:type="dxa"/>
          </w:tcPr>
          <w:p w14:paraId="53DB9C42" w14:textId="77777777" w:rsidR="003F7BD3" w:rsidRPr="00765690" w:rsidRDefault="003F7BD3" w:rsidP="003F7BD3">
            <w:pPr>
              <w:pStyle w:val="TableText"/>
              <w:jc w:val="right"/>
              <w:rPr>
                <w:rFonts w:eastAsia="Times"/>
                <w:lang w:eastAsia="en-AU"/>
              </w:rPr>
            </w:pPr>
          </w:p>
        </w:tc>
        <w:tc>
          <w:tcPr>
            <w:tcW w:w="900" w:type="dxa"/>
          </w:tcPr>
          <w:p w14:paraId="2B0675A8" w14:textId="77777777" w:rsidR="003F7BD3" w:rsidRPr="00765690" w:rsidRDefault="003F7BD3" w:rsidP="003F7BD3">
            <w:pPr>
              <w:pStyle w:val="TableText"/>
              <w:jc w:val="right"/>
              <w:rPr>
                <w:rFonts w:eastAsia="Times"/>
                <w:lang w:eastAsia="en-AU"/>
              </w:rPr>
            </w:pPr>
          </w:p>
        </w:tc>
        <w:tc>
          <w:tcPr>
            <w:tcW w:w="727" w:type="dxa"/>
          </w:tcPr>
          <w:p w14:paraId="31DC742A" w14:textId="77777777" w:rsidR="003F7BD3" w:rsidRPr="00765690" w:rsidRDefault="003F7BD3" w:rsidP="003F7BD3">
            <w:pPr>
              <w:pStyle w:val="TableText"/>
              <w:jc w:val="right"/>
              <w:rPr>
                <w:rFonts w:eastAsia="Times"/>
                <w:lang w:eastAsia="en-AU"/>
              </w:rPr>
            </w:pPr>
            <w:r w:rsidRPr="00765690">
              <w:rPr>
                <w:rFonts w:eastAsia="Times New Roman"/>
                <w:lang w:eastAsia="en-AU"/>
              </w:rPr>
              <w:t>0.15</w:t>
            </w:r>
          </w:p>
        </w:tc>
      </w:tr>
      <w:tr w:rsidR="003F7BD3" w:rsidRPr="00F9633B" w14:paraId="661994BC" w14:textId="77777777" w:rsidTr="00204019">
        <w:trPr>
          <w:cantSplit/>
        </w:trPr>
        <w:tc>
          <w:tcPr>
            <w:tcW w:w="1908" w:type="dxa"/>
          </w:tcPr>
          <w:p w14:paraId="3C5514B8"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2708B5C8"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27.9</w:t>
            </w:r>
          </w:p>
        </w:tc>
        <w:tc>
          <w:tcPr>
            <w:tcW w:w="540" w:type="dxa"/>
          </w:tcPr>
          <w:p w14:paraId="14327274" w14:textId="77777777" w:rsidR="003F7BD3" w:rsidRPr="00765690" w:rsidRDefault="003F7BD3" w:rsidP="003F7BD3">
            <w:pPr>
              <w:pStyle w:val="TableText"/>
              <w:jc w:val="right"/>
              <w:rPr>
                <w:rFonts w:eastAsia="Times"/>
                <w:lang w:eastAsia="en-AU"/>
              </w:rPr>
            </w:pPr>
            <w:r w:rsidRPr="00765690">
              <w:rPr>
                <w:rFonts w:eastAsia="Times New Roman"/>
                <w:lang w:eastAsia="en-AU"/>
              </w:rPr>
              <w:t>135</w:t>
            </w:r>
          </w:p>
        </w:tc>
        <w:tc>
          <w:tcPr>
            <w:tcW w:w="540" w:type="dxa"/>
          </w:tcPr>
          <w:p w14:paraId="6E5D99D7" w14:textId="77777777" w:rsidR="003F7BD3" w:rsidRPr="00765690" w:rsidRDefault="003F7BD3" w:rsidP="003F7BD3">
            <w:pPr>
              <w:pStyle w:val="TableText"/>
              <w:jc w:val="right"/>
              <w:rPr>
                <w:rFonts w:eastAsia="Times"/>
                <w:lang w:eastAsia="en-AU"/>
              </w:rPr>
            </w:pPr>
            <w:r w:rsidRPr="00765690">
              <w:rPr>
                <w:rFonts w:eastAsia="Times New Roman"/>
                <w:lang w:eastAsia="en-AU"/>
              </w:rPr>
              <w:t>28.8</w:t>
            </w:r>
          </w:p>
        </w:tc>
        <w:tc>
          <w:tcPr>
            <w:tcW w:w="900" w:type="dxa"/>
          </w:tcPr>
          <w:p w14:paraId="17E3B4CF" w14:textId="77777777" w:rsidR="003F7BD3" w:rsidRPr="00765690" w:rsidRDefault="003F7BD3" w:rsidP="003F7BD3">
            <w:pPr>
              <w:pStyle w:val="TableText"/>
              <w:jc w:val="right"/>
              <w:rPr>
                <w:rFonts w:eastAsia="Times"/>
                <w:lang w:eastAsia="en-AU"/>
              </w:rPr>
            </w:pPr>
            <w:r w:rsidRPr="00765690">
              <w:rPr>
                <w:rFonts w:eastAsia="Times New Roman"/>
                <w:lang w:eastAsia="en-AU"/>
              </w:rPr>
              <w:t>(24.9</w:t>
            </w:r>
            <w:r>
              <w:rPr>
                <w:rFonts w:eastAsia="Times"/>
                <w:lang w:eastAsia="en-AU"/>
              </w:rPr>
              <w:t xml:space="preserve"> </w:t>
            </w:r>
            <w:r>
              <w:rPr>
                <w:rFonts w:eastAsia="Times New Roman"/>
                <w:lang w:eastAsia="en-AU"/>
              </w:rPr>
              <w:t xml:space="preserve">– </w:t>
            </w:r>
            <w:r w:rsidRPr="00765690">
              <w:rPr>
                <w:rFonts w:eastAsia="Times New Roman"/>
                <w:lang w:eastAsia="en-AU"/>
              </w:rPr>
              <w:t>33.1)</w:t>
            </w:r>
          </w:p>
        </w:tc>
        <w:tc>
          <w:tcPr>
            <w:tcW w:w="450" w:type="dxa"/>
          </w:tcPr>
          <w:p w14:paraId="159C2BAA" w14:textId="77777777" w:rsidR="003F7BD3" w:rsidRPr="00765690" w:rsidRDefault="003F7BD3" w:rsidP="003F7BD3">
            <w:pPr>
              <w:pStyle w:val="TableText"/>
              <w:jc w:val="right"/>
              <w:rPr>
                <w:rFonts w:eastAsia="Times"/>
                <w:lang w:eastAsia="en-AU"/>
              </w:rPr>
            </w:pPr>
            <w:r w:rsidRPr="00765690">
              <w:rPr>
                <w:rFonts w:eastAsia="Times New Roman"/>
                <w:lang w:eastAsia="en-AU"/>
              </w:rPr>
              <w:t>56</w:t>
            </w:r>
          </w:p>
        </w:tc>
        <w:tc>
          <w:tcPr>
            <w:tcW w:w="450" w:type="dxa"/>
          </w:tcPr>
          <w:p w14:paraId="2343D0A8" w14:textId="77777777" w:rsidR="003F7BD3" w:rsidRPr="00765690" w:rsidRDefault="003F7BD3" w:rsidP="003F7BD3">
            <w:pPr>
              <w:pStyle w:val="TableText"/>
              <w:jc w:val="right"/>
              <w:rPr>
                <w:rFonts w:eastAsia="Times"/>
                <w:lang w:eastAsia="en-AU"/>
              </w:rPr>
            </w:pPr>
            <w:r w:rsidRPr="00765690">
              <w:rPr>
                <w:rFonts w:eastAsia="Times New Roman"/>
                <w:lang w:eastAsia="en-AU"/>
              </w:rPr>
              <w:t>25.9</w:t>
            </w:r>
          </w:p>
        </w:tc>
        <w:tc>
          <w:tcPr>
            <w:tcW w:w="900" w:type="dxa"/>
          </w:tcPr>
          <w:p w14:paraId="7BA883D6" w14:textId="77777777" w:rsidR="003F7BD3" w:rsidRPr="00765690" w:rsidRDefault="003F7BD3" w:rsidP="003F7BD3">
            <w:pPr>
              <w:pStyle w:val="TableText"/>
              <w:jc w:val="right"/>
              <w:rPr>
                <w:rFonts w:eastAsia="Times"/>
                <w:lang w:eastAsia="en-AU"/>
              </w:rPr>
            </w:pPr>
            <w:r w:rsidRPr="00765690">
              <w:rPr>
                <w:rFonts w:eastAsia="Times New Roman"/>
                <w:lang w:eastAsia="en-AU"/>
              </w:rPr>
              <w:t>(20.5</w:t>
            </w:r>
            <w:r>
              <w:rPr>
                <w:rFonts w:eastAsia="Times"/>
                <w:lang w:eastAsia="en-AU"/>
              </w:rPr>
              <w:t xml:space="preserve"> </w:t>
            </w:r>
            <w:r>
              <w:rPr>
                <w:rFonts w:eastAsia="Times New Roman"/>
                <w:lang w:eastAsia="en-AU"/>
              </w:rPr>
              <w:t xml:space="preserve">– </w:t>
            </w:r>
            <w:r w:rsidRPr="00765690">
              <w:rPr>
                <w:rFonts w:eastAsia="Times New Roman"/>
                <w:lang w:eastAsia="en-AU"/>
              </w:rPr>
              <w:t>32.2)</w:t>
            </w:r>
          </w:p>
        </w:tc>
        <w:tc>
          <w:tcPr>
            <w:tcW w:w="727" w:type="dxa"/>
          </w:tcPr>
          <w:p w14:paraId="0AD69B89" w14:textId="77777777" w:rsidR="003F7BD3" w:rsidRPr="00765690" w:rsidRDefault="003F7BD3" w:rsidP="003F7BD3">
            <w:pPr>
              <w:pStyle w:val="TableText"/>
              <w:jc w:val="right"/>
              <w:rPr>
                <w:rFonts w:eastAsia="Times"/>
                <w:lang w:eastAsia="en-AU"/>
              </w:rPr>
            </w:pPr>
          </w:p>
        </w:tc>
      </w:tr>
      <w:tr w:rsidR="003F7BD3" w:rsidRPr="00F9633B" w14:paraId="54E32589"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E6BD273"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09758409"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42.8</w:t>
            </w:r>
          </w:p>
        </w:tc>
        <w:tc>
          <w:tcPr>
            <w:tcW w:w="540" w:type="dxa"/>
          </w:tcPr>
          <w:p w14:paraId="7C57034A" w14:textId="77777777" w:rsidR="003F7BD3" w:rsidRPr="00765690" w:rsidRDefault="003F7BD3" w:rsidP="003F7BD3">
            <w:pPr>
              <w:pStyle w:val="TableText"/>
              <w:jc w:val="right"/>
              <w:rPr>
                <w:rFonts w:eastAsia="Times"/>
                <w:lang w:eastAsia="en-AU"/>
              </w:rPr>
            </w:pPr>
            <w:r w:rsidRPr="00765690">
              <w:rPr>
                <w:rFonts w:eastAsia="Times New Roman"/>
                <w:lang w:eastAsia="en-AU"/>
              </w:rPr>
              <w:t>189</w:t>
            </w:r>
          </w:p>
        </w:tc>
        <w:tc>
          <w:tcPr>
            <w:tcW w:w="540" w:type="dxa"/>
          </w:tcPr>
          <w:p w14:paraId="31262CAA" w14:textId="77777777" w:rsidR="003F7BD3" w:rsidRPr="00765690" w:rsidRDefault="003F7BD3" w:rsidP="003F7BD3">
            <w:pPr>
              <w:pStyle w:val="TableText"/>
              <w:jc w:val="right"/>
              <w:rPr>
                <w:rFonts w:eastAsia="Times"/>
                <w:lang w:eastAsia="en-AU"/>
              </w:rPr>
            </w:pPr>
            <w:r w:rsidRPr="00765690">
              <w:rPr>
                <w:rFonts w:eastAsia="Times New Roman"/>
                <w:lang w:eastAsia="en-AU"/>
              </w:rPr>
              <w:t>40.3</w:t>
            </w:r>
          </w:p>
        </w:tc>
        <w:tc>
          <w:tcPr>
            <w:tcW w:w="900" w:type="dxa"/>
          </w:tcPr>
          <w:p w14:paraId="208C3620" w14:textId="77777777" w:rsidR="003F7BD3" w:rsidRPr="00765690" w:rsidRDefault="003F7BD3" w:rsidP="003F7BD3">
            <w:pPr>
              <w:pStyle w:val="TableText"/>
              <w:jc w:val="right"/>
              <w:rPr>
                <w:rFonts w:eastAsia="Times"/>
                <w:lang w:eastAsia="en-AU"/>
              </w:rPr>
            </w:pPr>
            <w:r w:rsidRPr="00765690">
              <w:rPr>
                <w:rFonts w:eastAsia="Times New Roman"/>
                <w:lang w:eastAsia="en-AU"/>
              </w:rPr>
              <w:t>(35.9</w:t>
            </w:r>
            <w:r>
              <w:rPr>
                <w:rFonts w:eastAsia="Times"/>
                <w:lang w:eastAsia="en-AU"/>
              </w:rPr>
              <w:t xml:space="preserve"> </w:t>
            </w:r>
            <w:r>
              <w:rPr>
                <w:rFonts w:eastAsia="Times New Roman"/>
                <w:lang w:eastAsia="en-AU"/>
              </w:rPr>
              <w:t xml:space="preserve">– </w:t>
            </w:r>
            <w:r w:rsidRPr="00765690">
              <w:rPr>
                <w:rFonts w:eastAsia="Times New Roman"/>
                <w:lang w:eastAsia="en-AU"/>
              </w:rPr>
              <w:t>44.8)</w:t>
            </w:r>
          </w:p>
        </w:tc>
        <w:tc>
          <w:tcPr>
            <w:tcW w:w="450" w:type="dxa"/>
          </w:tcPr>
          <w:p w14:paraId="3E051E3A" w14:textId="77777777" w:rsidR="003F7BD3" w:rsidRPr="00765690" w:rsidRDefault="003F7BD3" w:rsidP="003F7BD3">
            <w:pPr>
              <w:pStyle w:val="TableText"/>
              <w:jc w:val="right"/>
              <w:rPr>
                <w:rFonts w:eastAsia="Times"/>
                <w:lang w:eastAsia="en-AU"/>
              </w:rPr>
            </w:pPr>
            <w:r w:rsidRPr="00765690">
              <w:rPr>
                <w:rFonts w:eastAsia="Times New Roman"/>
                <w:lang w:eastAsia="en-AU"/>
              </w:rPr>
              <w:t>104</w:t>
            </w:r>
          </w:p>
        </w:tc>
        <w:tc>
          <w:tcPr>
            <w:tcW w:w="450" w:type="dxa"/>
          </w:tcPr>
          <w:p w14:paraId="65655E2D" w14:textId="77777777" w:rsidR="003F7BD3" w:rsidRPr="00765690" w:rsidRDefault="003F7BD3" w:rsidP="003F7BD3">
            <w:pPr>
              <w:pStyle w:val="TableText"/>
              <w:jc w:val="right"/>
              <w:rPr>
                <w:rFonts w:eastAsia="Times"/>
                <w:lang w:eastAsia="en-AU"/>
              </w:rPr>
            </w:pPr>
            <w:r w:rsidRPr="00765690">
              <w:rPr>
                <w:rFonts w:eastAsia="Times New Roman"/>
                <w:lang w:eastAsia="en-AU"/>
              </w:rPr>
              <w:t>48.1</w:t>
            </w:r>
          </w:p>
        </w:tc>
        <w:tc>
          <w:tcPr>
            <w:tcW w:w="900" w:type="dxa"/>
          </w:tcPr>
          <w:p w14:paraId="7CDACCA5" w14:textId="77777777" w:rsidR="003F7BD3" w:rsidRPr="00765690" w:rsidRDefault="003F7BD3" w:rsidP="003F7BD3">
            <w:pPr>
              <w:pStyle w:val="TableText"/>
              <w:jc w:val="right"/>
              <w:rPr>
                <w:rFonts w:eastAsia="Times"/>
                <w:lang w:eastAsia="en-AU"/>
              </w:rPr>
            </w:pPr>
            <w:r w:rsidRPr="00765690">
              <w:rPr>
                <w:rFonts w:eastAsia="Times New Roman"/>
                <w:lang w:eastAsia="en-AU"/>
              </w:rPr>
              <w:t>(41.5</w:t>
            </w:r>
            <w:r>
              <w:rPr>
                <w:rFonts w:eastAsia="Times"/>
                <w:lang w:eastAsia="en-AU"/>
              </w:rPr>
              <w:t xml:space="preserve"> </w:t>
            </w:r>
            <w:r>
              <w:rPr>
                <w:rFonts w:eastAsia="Times New Roman"/>
                <w:lang w:eastAsia="en-AU"/>
              </w:rPr>
              <w:t xml:space="preserve">– </w:t>
            </w:r>
            <w:r w:rsidRPr="00765690">
              <w:rPr>
                <w:rFonts w:eastAsia="Times New Roman"/>
                <w:lang w:eastAsia="en-AU"/>
              </w:rPr>
              <w:t>54.9)</w:t>
            </w:r>
          </w:p>
        </w:tc>
        <w:tc>
          <w:tcPr>
            <w:tcW w:w="727" w:type="dxa"/>
          </w:tcPr>
          <w:p w14:paraId="70E9D026" w14:textId="77777777" w:rsidR="003F7BD3" w:rsidRPr="00765690" w:rsidRDefault="003F7BD3" w:rsidP="003F7BD3">
            <w:pPr>
              <w:pStyle w:val="TableText"/>
              <w:jc w:val="right"/>
              <w:rPr>
                <w:rFonts w:eastAsia="Times"/>
                <w:lang w:eastAsia="en-AU"/>
              </w:rPr>
            </w:pPr>
          </w:p>
        </w:tc>
      </w:tr>
      <w:tr w:rsidR="003F7BD3" w:rsidRPr="00F9633B" w14:paraId="7EF5C92A" w14:textId="77777777" w:rsidTr="00204019">
        <w:trPr>
          <w:cantSplit/>
        </w:trPr>
        <w:tc>
          <w:tcPr>
            <w:tcW w:w="1908" w:type="dxa"/>
          </w:tcPr>
          <w:p w14:paraId="2923C99E"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5CFA8BDD"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29.3</w:t>
            </w:r>
          </w:p>
        </w:tc>
        <w:tc>
          <w:tcPr>
            <w:tcW w:w="540" w:type="dxa"/>
          </w:tcPr>
          <w:p w14:paraId="12D4727B" w14:textId="77777777" w:rsidR="003F7BD3" w:rsidRPr="00765690" w:rsidRDefault="003F7BD3" w:rsidP="003F7BD3">
            <w:pPr>
              <w:pStyle w:val="TableText"/>
              <w:jc w:val="right"/>
              <w:rPr>
                <w:rFonts w:eastAsia="Times"/>
                <w:lang w:eastAsia="en-AU"/>
              </w:rPr>
            </w:pPr>
            <w:r w:rsidRPr="00765690">
              <w:rPr>
                <w:rFonts w:eastAsia="Times New Roman"/>
                <w:lang w:eastAsia="en-AU"/>
              </w:rPr>
              <w:t>145</w:t>
            </w:r>
          </w:p>
        </w:tc>
        <w:tc>
          <w:tcPr>
            <w:tcW w:w="540" w:type="dxa"/>
          </w:tcPr>
          <w:p w14:paraId="7B38A050" w14:textId="77777777" w:rsidR="003F7BD3" w:rsidRPr="00765690" w:rsidRDefault="003F7BD3" w:rsidP="003F7BD3">
            <w:pPr>
              <w:pStyle w:val="TableText"/>
              <w:jc w:val="right"/>
              <w:rPr>
                <w:rFonts w:eastAsia="Times"/>
                <w:lang w:eastAsia="en-AU"/>
              </w:rPr>
            </w:pPr>
            <w:r w:rsidRPr="00765690">
              <w:rPr>
                <w:rFonts w:eastAsia="Times New Roman"/>
                <w:lang w:eastAsia="en-AU"/>
              </w:rPr>
              <w:t>30.9</w:t>
            </w:r>
          </w:p>
        </w:tc>
        <w:tc>
          <w:tcPr>
            <w:tcW w:w="900" w:type="dxa"/>
          </w:tcPr>
          <w:p w14:paraId="466B0FC7" w14:textId="77777777" w:rsidR="003F7BD3" w:rsidRPr="00765690" w:rsidRDefault="003F7BD3" w:rsidP="003F7BD3">
            <w:pPr>
              <w:pStyle w:val="TableText"/>
              <w:jc w:val="right"/>
              <w:rPr>
                <w:rFonts w:eastAsia="Times"/>
                <w:lang w:eastAsia="en-AU"/>
              </w:rPr>
            </w:pPr>
            <w:r w:rsidRPr="00765690">
              <w:rPr>
                <w:rFonts w:eastAsia="Times New Roman"/>
                <w:lang w:eastAsia="en-AU"/>
              </w:rPr>
              <w:t>(26.9</w:t>
            </w:r>
            <w:r>
              <w:rPr>
                <w:rFonts w:eastAsia="Times"/>
                <w:lang w:eastAsia="en-AU"/>
              </w:rPr>
              <w:t xml:space="preserve"> </w:t>
            </w:r>
            <w:r>
              <w:rPr>
                <w:rFonts w:eastAsia="Times New Roman"/>
                <w:lang w:eastAsia="en-AU"/>
              </w:rPr>
              <w:t xml:space="preserve">– </w:t>
            </w:r>
            <w:r w:rsidRPr="00765690">
              <w:rPr>
                <w:rFonts w:eastAsia="Times New Roman"/>
                <w:lang w:eastAsia="en-AU"/>
              </w:rPr>
              <w:t>35.3)</w:t>
            </w:r>
          </w:p>
        </w:tc>
        <w:tc>
          <w:tcPr>
            <w:tcW w:w="450" w:type="dxa"/>
          </w:tcPr>
          <w:p w14:paraId="144922BB" w14:textId="77777777" w:rsidR="003F7BD3" w:rsidRPr="00765690" w:rsidRDefault="003F7BD3" w:rsidP="003F7BD3">
            <w:pPr>
              <w:pStyle w:val="TableText"/>
              <w:jc w:val="right"/>
              <w:rPr>
                <w:rFonts w:eastAsia="Times"/>
                <w:lang w:eastAsia="en-AU"/>
              </w:rPr>
            </w:pPr>
            <w:r w:rsidRPr="00765690">
              <w:rPr>
                <w:rFonts w:eastAsia="Times New Roman"/>
                <w:lang w:eastAsia="en-AU"/>
              </w:rPr>
              <w:t>56</w:t>
            </w:r>
          </w:p>
        </w:tc>
        <w:tc>
          <w:tcPr>
            <w:tcW w:w="450" w:type="dxa"/>
          </w:tcPr>
          <w:p w14:paraId="54C626D1" w14:textId="77777777" w:rsidR="003F7BD3" w:rsidRPr="00765690" w:rsidRDefault="003F7BD3" w:rsidP="003F7BD3">
            <w:pPr>
              <w:pStyle w:val="TableText"/>
              <w:jc w:val="right"/>
              <w:rPr>
                <w:rFonts w:eastAsia="Times"/>
                <w:lang w:eastAsia="en-AU"/>
              </w:rPr>
            </w:pPr>
            <w:r w:rsidRPr="00765690">
              <w:rPr>
                <w:rFonts w:eastAsia="Times New Roman"/>
                <w:lang w:eastAsia="en-AU"/>
              </w:rPr>
              <w:t>25.9</w:t>
            </w:r>
          </w:p>
        </w:tc>
        <w:tc>
          <w:tcPr>
            <w:tcW w:w="900" w:type="dxa"/>
          </w:tcPr>
          <w:p w14:paraId="50CBF352" w14:textId="77777777" w:rsidR="003F7BD3" w:rsidRPr="00765690" w:rsidRDefault="003F7BD3" w:rsidP="003F7BD3">
            <w:pPr>
              <w:pStyle w:val="TableText"/>
              <w:jc w:val="right"/>
              <w:rPr>
                <w:rFonts w:eastAsia="Times"/>
                <w:lang w:eastAsia="en-AU"/>
              </w:rPr>
            </w:pPr>
            <w:r w:rsidRPr="00765690">
              <w:rPr>
                <w:rFonts w:eastAsia="Times New Roman"/>
                <w:lang w:eastAsia="en-AU"/>
              </w:rPr>
              <w:t>(20.5</w:t>
            </w:r>
            <w:r>
              <w:rPr>
                <w:rFonts w:eastAsia="Times"/>
                <w:lang w:eastAsia="en-AU"/>
              </w:rPr>
              <w:t xml:space="preserve"> </w:t>
            </w:r>
            <w:r>
              <w:rPr>
                <w:rFonts w:eastAsia="Times New Roman"/>
                <w:lang w:eastAsia="en-AU"/>
              </w:rPr>
              <w:t xml:space="preserve">– </w:t>
            </w:r>
            <w:r w:rsidRPr="00765690">
              <w:rPr>
                <w:rFonts w:eastAsia="Times New Roman"/>
                <w:lang w:eastAsia="en-AU"/>
              </w:rPr>
              <w:t>32.2)</w:t>
            </w:r>
          </w:p>
        </w:tc>
        <w:tc>
          <w:tcPr>
            <w:tcW w:w="727" w:type="dxa"/>
          </w:tcPr>
          <w:p w14:paraId="3B4270FF" w14:textId="77777777" w:rsidR="003F7BD3" w:rsidRPr="00765690" w:rsidRDefault="003F7BD3" w:rsidP="003F7BD3">
            <w:pPr>
              <w:pStyle w:val="TableText"/>
              <w:jc w:val="right"/>
              <w:rPr>
                <w:rFonts w:eastAsia="Times"/>
                <w:lang w:eastAsia="en-AU"/>
              </w:rPr>
            </w:pPr>
          </w:p>
        </w:tc>
      </w:tr>
      <w:tr w:rsidR="003F7BD3" w:rsidRPr="00F9633B" w14:paraId="6602279E"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6334AFE"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68D0BA21" w14:textId="77777777" w:rsidR="003F7BD3" w:rsidRPr="00765690" w:rsidRDefault="003F7BD3" w:rsidP="00866AFB">
            <w:pPr>
              <w:pStyle w:val="TableText"/>
              <w:jc w:val="right"/>
              <w:rPr>
                <w:rFonts w:eastAsia="Times New Roman"/>
                <w:color w:val="auto"/>
                <w:lang w:eastAsia="en-AU"/>
              </w:rPr>
            </w:pPr>
          </w:p>
        </w:tc>
        <w:tc>
          <w:tcPr>
            <w:tcW w:w="540" w:type="dxa"/>
          </w:tcPr>
          <w:p w14:paraId="2A81653F" w14:textId="77777777" w:rsidR="003F7BD3" w:rsidRPr="00765690" w:rsidRDefault="003F7BD3" w:rsidP="003F7BD3">
            <w:pPr>
              <w:pStyle w:val="TableText"/>
              <w:jc w:val="right"/>
              <w:rPr>
                <w:rFonts w:eastAsia="Times"/>
                <w:lang w:eastAsia="en-AU"/>
              </w:rPr>
            </w:pPr>
            <w:r w:rsidRPr="00765690">
              <w:rPr>
                <w:rFonts w:eastAsia="Times New Roman"/>
                <w:lang w:eastAsia="en-AU"/>
              </w:rPr>
              <w:t>20</w:t>
            </w:r>
          </w:p>
        </w:tc>
        <w:tc>
          <w:tcPr>
            <w:tcW w:w="540" w:type="dxa"/>
          </w:tcPr>
          <w:p w14:paraId="4115F2E2" w14:textId="77777777" w:rsidR="003F7BD3" w:rsidRPr="00765690" w:rsidRDefault="003F7BD3" w:rsidP="003F7BD3">
            <w:pPr>
              <w:pStyle w:val="TableText"/>
              <w:jc w:val="right"/>
              <w:rPr>
                <w:rFonts w:eastAsia="Times"/>
                <w:lang w:eastAsia="en-AU"/>
              </w:rPr>
            </w:pPr>
          </w:p>
        </w:tc>
        <w:tc>
          <w:tcPr>
            <w:tcW w:w="900" w:type="dxa"/>
          </w:tcPr>
          <w:p w14:paraId="0213AF82" w14:textId="77777777" w:rsidR="003F7BD3" w:rsidRPr="00765690" w:rsidRDefault="003F7BD3" w:rsidP="003F7BD3">
            <w:pPr>
              <w:pStyle w:val="TableText"/>
              <w:jc w:val="right"/>
              <w:rPr>
                <w:rFonts w:eastAsia="Times"/>
                <w:lang w:eastAsia="en-AU"/>
              </w:rPr>
            </w:pPr>
          </w:p>
        </w:tc>
        <w:tc>
          <w:tcPr>
            <w:tcW w:w="450" w:type="dxa"/>
          </w:tcPr>
          <w:p w14:paraId="4840B4D1" w14:textId="77777777" w:rsidR="003F7BD3" w:rsidRPr="00765690" w:rsidRDefault="003F7BD3" w:rsidP="003F7BD3">
            <w:pPr>
              <w:pStyle w:val="TableText"/>
              <w:jc w:val="right"/>
              <w:rPr>
                <w:rFonts w:eastAsia="Times"/>
                <w:lang w:eastAsia="en-AU"/>
              </w:rPr>
            </w:pPr>
            <w:r w:rsidRPr="00765690">
              <w:rPr>
                <w:rFonts w:eastAsia="Times New Roman"/>
                <w:lang w:eastAsia="en-AU"/>
              </w:rPr>
              <w:t>11</w:t>
            </w:r>
          </w:p>
        </w:tc>
        <w:tc>
          <w:tcPr>
            <w:tcW w:w="450" w:type="dxa"/>
          </w:tcPr>
          <w:p w14:paraId="75657E4E" w14:textId="77777777" w:rsidR="003F7BD3" w:rsidRPr="00765690" w:rsidRDefault="003F7BD3" w:rsidP="003F7BD3">
            <w:pPr>
              <w:pStyle w:val="TableText"/>
              <w:jc w:val="right"/>
              <w:rPr>
                <w:rFonts w:eastAsia="Times"/>
                <w:lang w:eastAsia="en-AU"/>
              </w:rPr>
            </w:pPr>
          </w:p>
        </w:tc>
        <w:tc>
          <w:tcPr>
            <w:tcW w:w="900" w:type="dxa"/>
          </w:tcPr>
          <w:p w14:paraId="51AB7903" w14:textId="77777777" w:rsidR="003F7BD3" w:rsidRPr="00765690" w:rsidRDefault="003F7BD3" w:rsidP="003F7BD3">
            <w:pPr>
              <w:pStyle w:val="TableText"/>
              <w:jc w:val="right"/>
              <w:rPr>
                <w:rFonts w:eastAsia="Times"/>
                <w:lang w:eastAsia="en-AU"/>
              </w:rPr>
            </w:pPr>
          </w:p>
        </w:tc>
        <w:tc>
          <w:tcPr>
            <w:tcW w:w="727" w:type="dxa"/>
          </w:tcPr>
          <w:p w14:paraId="3A4E398A" w14:textId="77777777" w:rsidR="003F7BD3" w:rsidRPr="00765690" w:rsidRDefault="003F7BD3" w:rsidP="003F7BD3">
            <w:pPr>
              <w:pStyle w:val="TableText"/>
              <w:jc w:val="right"/>
              <w:rPr>
                <w:rFonts w:eastAsia="Times"/>
                <w:lang w:eastAsia="en-AU"/>
              </w:rPr>
            </w:pPr>
          </w:p>
        </w:tc>
      </w:tr>
      <w:tr w:rsidR="003F7BD3" w:rsidRPr="00F9633B" w14:paraId="12C3AC77" w14:textId="77777777" w:rsidTr="00204019">
        <w:trPr>
          <w:cantSplit/>
        </w:trPr>
        <w:tc>
          <w:tcPr>
            <w:tcW w:w="1908" w:type="dxa"/>
          </w:tcPr>
          <w:p w14:paraId="7BB6B2FC" w14:textId="77777777" w:rsidR="003F7BD3" w:rsidRPr="00765690" w:rsidRDefault="003F7BD3" w:rsidP="00866AFB">
            <w:pPr>
              <w:pStyle w:val="TableText"/>
              <w:rPr>
                <w:lang w:eastAsia="en-AU"/>
              </w:rPr>
            </w:pPr>
            <w:r w:rsidRPr="00765690">
              <w:rPr>
                <w:lang w:eastAsia="en-AU"/>
              </w:rPr>
              <w:t>Employment</w:t>
            </w:r>
          </w:p>
        </w:tc>
        <w:tc>
          <w:tcPr>
            <w:tcW w:w="900" w:type="dxa"/>
          </w:tcPr>
          <w:p w14:paraId="2AFD5E8A" w14:textId="77777777" w:rsidR="003F7BD3" w:rsidRPr="00765690" w:rsidRDefault="003F7BD3" w:rsidP="00866AFB">
            <w:pPr>
              <w:pStyle w:val="TableText"/>
              <w:jc w:val="right"/>
              <w:rPr>
                <w:rFonts w:eastAsia="Times New Roman"/>
                <w:color w:val="auto"/>
                <w:lang w:eastAsia="en-AU"/>
              </w:rPr>
            </w:pPr>
          </w:p>
        </w:tc>
        <w:tc>
          <w:tcPr>
            <w:tcW w:w="540" w:type="dxa"/>
          </w:tcPr>
          <w:p w14:paraId="5520AAAD" w14:textId="77777777" w:rsidR="003F7BD3" w:rsidRPr="00765690" w:rsidRDefault="003F7BD3" w:rsidP="003F7BD3">
            <w:pPr>
              <w:pStyle w:val="TableText"/>
              <w:jc w:val="right"/>
              <w:rPr>
                <w:rFonts w:eastAsia="Times"/>
                <w:lang w:eastAsia="en-AU"/>
              </w:rPr>
            </w:pPr>
          </w:p>
        </w:tc>
        <w:tc>
          <w:tcPr>
            <w:tcW w:w="540" w:type="dxa"/>
          </w:tcPr>
          <w:p w14:paraId="614080D1" w14:textId="77777777" w:rsidR="003F7BD3" w:rsidRPr="00765690" w:rsidRDefault="003F7BD3" w:rsidP="003F7BD3">
            <w:pPr>
              <w:pStyle w:val="TableText"/>
              <w:jc w:val="right"/>
              <w:rPr>
                <w:rFonts w:eastAsia="Times"/>
                <w:lang w:eastAsia="en-AU"/>
              </w:rPr>
            </w:pPr>
          </w:p>
        </w:tc>
        <w:tc>
          <w:tcPr>
            <w:tcW w:w="900" w:type="dxa"/>
          </w:tcPr>
          <w:p w14:paraId="029AC731" w14:textId="77777777" w:rsidR="003F7BD3" w:rsidRPr="00765690" w:rsidRDefault="003F7BD3" w:rsidP="003F7BD3">
            <w:pPr>
              <w:pStyle w:val="TableText"/>
              <w:jc w:val="right"/>
              <w:rPr>
                <w:rFonts w:eastAsia="Times"/>
                <w:lang w:eastAsia="en-AU"/>
              </w:rPr>
            </w:pPr>
          </w:p>
        </w:tc>
        <w:tc>
          <w:tcPr>
            <w:tcW w:w="450" w:type="dxa"/>
          </w:tcPr>
          <w:p w14:paraId="06D8608C" w14:textId="77777777" w:rsidR="003F7BD3" w:rsidRPr="00765690" w:rsidRDefault="003F7BD3" w:rsidP="003F7BD3">
            <w:pPr>
              <w:pStyle w:val="TableText"/>
              <w:jc w:val="right"/>
              <w:rPr>
                <w:rFonts w:eastAsia="Times"/>
                <w:lang w:eastAsia="en-AU"/>
              </w:rPr>
            </w:pPr>
          </w:p>
        </w:tc>
        <w:tc>
          <w:tcPr>
            <w:tcW w:w="450" w:type="dxa"/>
          </w:tcPr>
          <w:p w14:paraId="35FC81C0" w14:textId="77777777" w:rsidR="003F7BD3" w:rsidRPr="00765690" w:rsidRDefault="003F7BD3" w:rsidP="003F7BD3">
            <w:pPr>
              <w:pStyle w:val="TableText"/>
              <w:jc w:val="right"/>
              <w:rPr>
                <w:rFonts w:eastAsia="Times"/>
                <w:lang w:eastAsia="en-AU"/>
              </w:rPr>
            </w:pPr>
          </w:p>
        </w:tc>
        <w:tc>
          <w:tcPr>
            <w:tcW w:w="900" w:type="dxa"/>
          </w:tcPr>
          <w:p w14:paraId="330A77A3" w14:textId="77777777" w:rsidR="003F7BD3" w:rsidRPr="00765690" w:rsidRDefault="003F7BD3" w:rsidP="003F7BD3">
            <w:pPr>
              <w:pStyle w:val="TableText"/>
              <w:jc w:val="right"/>
              <w:rPr>
                <w:rFonts w:eastAsia="Times"/>
                <w:lang w:eastAsia="en-AU"/>
              </w:rPr>
            </w:pPr>
          </w:p>
        </w:tc>
        <w:tc>
          <w:tcPr>
            <w:tcW w:w="727" w:type="dxa"/>
          </w:tcPr>
          <w:p w14:paraId="339C6B0D" w14:textId="77777777" w:rsidR="003F7BD3" w:rsidRPr="00765690" w:rsidRDefault="003F7BD3" w:rsidP="003F7BD3">
            <w:pPr>
              <w:pStyle w:val="TableText"/>
              <w:jc w:val="right"/>
              <w:rPr>
                <w:rFonts w:eastAsia="Times"/>
                <w:lang w:eastAsia="en-AU"/>
              </w:rPr>
            </w:pPr>
            <w:r w:rsidRPr="00765690">
              <w:rPr>
                <w:rFonts w:eastAsia="Times New Roman"/>
                <w:lang w:eastAsia="en-AU"/>
              </w:rPr>
              <w:t>0.0006</w:t>
            </w:r>
          </w:p>
        </w:tc>
      </w:tr>
      <w:tr w:rsidR="003F7BD3" w:rsidRPr="00F9633B" w14:paraId="0FA4BE6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7BC036E"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02DC87A1"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53.1</w:t>
            </w:r>
          </w:p>
        </w:tc>
        <w:tc>
          <w:tcPr>
            <w:tcW w:w="540" w:type="dxa"/>
          </w:tcPr>
          <w:p w14:paraId="614BD7EB" w14:textId="77777777" w:rsidR="003F7BD3" w:rsidRPr="00765690" w:rsidRDefault="003F7BD3" w:rsidP="003F7BD3">
            <w:pPr>
              <w:pStyle w:val="TableText"/>
              <w:jc w:val="right"/>
              <w:rPr>
                <w:rFonts w:eastAsia="Times"/>
                <w:lang w:eastAsia="en-AU"/>
              </w:rPr>
            </w:pPr>
            <w:r w:rsidRPr="00765690">
              <w:rPr>
                <w:rFonts w:eastAsia="Times New Roman"/>
                <w:lang w:eastAsia="en-AU"/>
              </w:rPr>
              <w:t>267</w:t>
            </w:r>
          </w:p>
        </w:tc>
        <w:tc>
          <w:tcPr>
            <w:tcW w:w="540" w:type="dxa"/>
          </w:tcPr>
          <w:p w14:paraId="35A74790" w14:textId="77777777" w:rsidR="003F7BD3" w:rsidRPr="00765690" w:rsidRDefault="003F7BD3" w:rsidP="003F7BD3">
            <w:pPr>
              <w:pStyle w:val="TableText"/>
              <w:jc w:val="right"/>
              <w:rPr>
                <w:rFonts w:eastAsia="Times"/>
                <w:lang w:eastAsia="en-AU"/>
              </w:rPr>
            </w:pPr>
            <w:r w:rsidRPr="00765690">
              <w:rPr>
                <w:rFonts w:eastAsia="Times New Roman"/>
                <w:lang w:eastAsia="en-AU"/>
              </w:rPr>
              <w:t>57.9</w:t>
            </w:r>
          </w:p>
        </w:tc>
        <w:tc>
          <w:tcPr>
            <w:tcW w:w="900" w:type="dxa"/>
          </w:tcPr>
          <w:p w14:paraId="6D712D16" w14:textId="77777777" w:rsidR="003F7BD3" w:rsidRPr="00765690" w:rsidRDefault="003F7BD3" w:rsidP="003F7BD3">
            <w:pPr>
              <w:pStyle w:val="TableText"/>
              <w:jc w:val="right"/>
              <w:rPr>
                <w:rFonts w:eastAsia="Times"/>
                <w:lang w:eastAsia="en-AU"/>
              </w:rPr>
            </w:pPr>
            <w:r w:rsidRPr="00765690">
              <w:rPr>
                <w:rFonts w:eastAsia="Times New Roman"/>
                <w:lang w:eastAsia="en-AU"/>
              </w:rPr>
              <w:t>(53.3</w:t>
            </w:r>
            <w:r>
              <w:rPr>
                <w:rFonts w:eastAsia="Times"/>
                <w:lang w:eastAsia="en-AU"/>
              </w:rPr>
              <w:t xml:space="preserve"> </w:t>
            </w:r>
            <w:r>
              <w:rPr>
                <w:rFonts w:eastAsia="Times New Roman"/>
                <w:lang w:eastAsia="en-AU"/>
              </w:rPr>
              <w:t xml:space="preserve">– </w:t>
            </w:r>
            <w:r w:rsidRPr="00765690">
              <w:rPr>
                <w:rFonts w:eastAsia="Times New Roman"/>
                <w:lang w:eastAsia="en-AU"/>
              </w:rPr>
              <w:t>62.4)</w:t>
            </w:r>
          </w:p>
        </w:tc>
        <w:tc>
          <w:tcPr>
            <w:tcW w:w="450" w:type="dxa"/>
          </w:tcPr>
          <w:p w14:paraId="29DB93AA" w14:textId="77777777" w:rsidR="003F7BD3" w:rsidRPr="00765690" w:rsidRDefault="003F7BD3" w:rsidP="003F7BD3">
            <w:pPr>
              <w:pStyle w:val="TableText"/>
              <w:jc w:val="right"/>
              <w:rPr>
                <w:rFonts w:eastAsia="Times"/>
                <w:lang w:eastAsia="en-AU"/>
              </w:rPr>
            </w:pPr>
            <w:r w:rsidRPr="00765690">
              <w:rPr>
                <w:rFonts w:eastAsia="Times New Roman"/>
                <w:lang w:eastAsia="en-AU"/>
              </w:rPr>
              <w:t>92</w:t>
            </w:r>
          </w:p>
        </w:tc>
        <w:tc>
          <w:tcPr>
            <w:tcW w:w="450" w:type="dxa"/>
          </w:tcPr>
          <w:p w14:paraId="67BC9F2C" w14:textId="77777777" w:rsidR="003F7BD3" w:rsidRPr="00765690" w:rsidRDefault="003F7BD3" w:rsidP="003F7BD3">
            <w:pPr>
              <w:pStyle w:val="TableText"/>
              <w:jc w:val="right"/>
              <w:rPr>
                <w:rFonts w:eastAsia="Times"/>
                <w:lang w:eastAsia="en-AU"/>
              </w:rPr>
            </w:pPr>
            <w:r w:rsidRPr="00765690">
              <w:rPr>
                <w:rFonts w:eastAsia="Times New Roman"/>
                <w:lang w:eastAsia="en-AU"/>
              </w:rPr>
              <w:t>42.8</w:t>
            </w:r>
          </w:p>
        </w:tc>
        <w:tc>
          <w:tcPr>
            <w:tcW w:w="900" w:type="dxa"/>
          </w:tcPr>
          <w:p w14:paraId="4A334096" w14:textId="77777777" w:rsidR="003F7BD3" w:rsidRPr="00765690" w:rsidRDefault="003F7BD3" w:rsidP="003F7BD3">
            <w:pPr>
              <w:pStyle w:val="TableText"/>
              <w:jc w:val="right"/>
              <w:rPr>
                <w:rFonts w:eastAsia="Times"/>
                <w:lang w:eastAsia="en-AU"/>
              </w:rPr>
            </w:pPr>
            <w:r w:rsidRPr="00765690">
              <w:rPr>
                <w:rFonts w:eastAsia="Times New Roman"/>
                <w:lang w:eastAsia="en-AU"/>
              </w:rPr>
              <w:t>(36.3</w:t>
            </w:r>
            <w:r>
              <w:rPr>
                <w:rFonts w:eastAsia="Times"/>
                <w:lang w:eastAsia="en-AU"/>
              </w:rPr>
              <w:t xml:space="preserve"> </w:t>
            </w:r>
            <w:r>
              <w:rPr>
                <w:rFonts w:eastAsia="Times New Roman"/>
                <w:lang w:eastAsia="en-AU"/>
              </w:rPr>
              <w:t xml:space="preserve">– </w:t>
            </w:r>
            <w:r w:rsidRPr="00765690">
              <w:rPr>
                <w:rFonts w:eastAsia="Times New Roman"/>
                <w:lang w:eastAsia="en-AU"/>
              </w:rPr>
              <w:t>49.5)</w:t>
            </w:r>
          </w:p>
        </w:tc>
        <w:tc>
          <w:tcPr>
            <w:tcW w:w="727" w:type="dxa"/>
          </w:tcPr>
          <w:p w14:paraId="2B41A006" w14:textId="77777777" w:rsidR="003F7BD3" w:rsidRPr="00765690" w:rsidRDefault="003F7BD3" w:rsidP="003F7BD3">
            <w:pPr>
              <w:pStyle w:val="TableText"/>
              <w:jc w:val="right"/>
              <w:rPr>
                <w:rFonts w:eastAsia="Times"/>
                <w:lang w:eastAsia="en-AU"/>
              </w:rPr>
            </w:pPr>
          </w:p>
        </w:tc>
      </w:tr>
      <w:tr w:rsidR="003F7BD3" w:rsidRPr="00F9633B" w14:paraId="1CD0D022" w14:textId="77777777" w:rsidTr="00204019">
        <w:trPr>
          <w:cantSplit/>
        </w:trPr>
        <w:tc>
          <w:tcPr>
            <w:tcW w:w="1908" w:type="dxa"/>
          </w:tcPr>
          <w:p w14:paraId="3E284B8E"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2AE768E5"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31.4</w:t>
            </w:r>
          </w:p>
        </w:tc>
        <w:tc>
          <w:tcPr>
            <w:tcW w:w="540" w:type="dxa"/>
          </w:tcPr>
          <w:p w14:paraId="0AAFD8A9" w14:textId="77777777" w:rsidR="003F7BD3" w:rsidRPr="00765690" w:rsidRDefault="003F7BD3" w:rsidP="003F7BD3">
            <w:pPr>
              <w:pStyle w:val="TableText"/>
              <w:jc w:val="right"/>
              <w:rPr>
                <w:rFonts w:eastAsia="Times"/>
                <w:lang w:eastAsia="en-AU"/>
              </w:rPr>
            </w:pPr>
            <w:r w:rsidRPr="00765690">
              <w:rPr>
                <w:rFonts w:eastAsia="Times New Roman"/>
                <w:lang w:eastAsia="en-AU"/>
              </w:rPr>
              <w:t>125</w:t>
            </w:r>
          </w:p>
        </w:tc>
        <w:tc>
          <w:tcPr>
            <w:tcW w:w="540" w:type="dxa"/>
          </w:tcPr>
          <w:p w14:paraId="1717791B" w14:textId="77777777" w:rsidR="003F7BD3" w:rsidRPr="00765690" w:rsidRDefault="003F7BD3" w:rsidP="003F7BD3">
            <w:pPr>
              <w:pStyle w:val="TableText"/>
              <w:jc w:val="right"/>
              <w:rPr>
                <w:rFonts w:eastAsia="Times"/>
                <w:lang w:eastAsia="en-AU"/>
              </w:rPr>
            </w:pPr>
            <w:r w:rsidRPr="00765690">
              <w:rPr>
                <w:rFonts w:eastAsia="Times New Roman"/>
                <w:lang w:eastAsia="en-AU"/>
              </w:rPr>
              <w:t>27.1</w:t>
            </w:r>
          </w:p>
        </w:tc>
        <w:tc>
          <w:tcPr>
            <w:tcW w:w="900" w:type="dxa"/>
          </w:tcPr>
          <w:p w14:paraId="7A8DACA3" w14:textId="77777777" w:rsidR="003F7BD3" w:rsidRPr="00765690" w:rsidRDefault="003F7BD3" w:rsidP="003F7BD3">
            <w:pPr>
              <w:pStyle w:val="TableText"/>
              <w:jc w:val="right"/>
              <w:rPr>
                <w:rFonts w:eastAsia="Times"/>
                <w:lang w:eastAsia="en-AU"/>
              </w:rPr>
            </w:pPr>
            <w:r w:rsidRPr="00765690">
              <w:rPr>
                <w:rFonts w:eastAsia="Times New Roman"/>
                <w:lang w:eastAsia="en-AU"/>
              </w:rPr>
              <w:t>(23.2</w:t>
            </w:r>
            <w:r>
              <w:rPr>
                <w:rFonts w:eastAsia="Times"/>
                <w:lang w:eastAsia="en-AU"/>
              </w:rPr>
              <w:t xml:space="preserve"> </w:t>
            </w:r>
            <w:r>
              <w:rPr>
                <w:rFonts w:eastAsia="Times New Roman"/>
                <w:lang w:eastAsia="en-AU"/>
              </w:rPr>
              <w:t xml:space="preserve">– </w:t>
            </w:r>
            <w:r w:rsidRPr="00765690">
              <w:rPr>
                <w:rFonts w:eastAsia="Times New Roman"/>
                <w:lang w:eastAsia="en-AU"/>
              </w:rPr>
              <w:t>31.4)</w:t>
            </w:r>
          </w:p>
        </w:tc>
        <w:tc>
          <w:tcPr>
            <w:tcW w:w="450" w:type="dxa"/>
          </w:tcPr>
          <w:p w14:paraId="2824F362" w14:textId="77777777" w:rsidR="003F7BD3" w:rsidRPr="00765690" w:rsidRDefault="003F7BD3" w:rsidP="003F7BD3">
            <w:pPr>
              <w:pStyle w:val="TableText"/>
              <w:jc w:val="right"/>
              <w:rPr>
                <w:rFonts w:eastAsia="Times"/>
                <w:lang w:eastAsia="en-AU"/>
              </w:rPr>
            </w:pPr>
            <w:r w:rsidRPr="00765690">
              <w:rPr>
                <w:rFonts w:eastAsia="Times New Roman"/>
                <w:lang w:eastAsia="en-AU"/>
              </w:rPr>
              <w:t>87</w:t>
            </w:r>
          </w:p>
        </w:tc>
        <w:tc>
          <w:tcPr>
            <w:tcW w:w="450" w:type="dxa"/>
          </w:tcPr>
          <w:p w14:paraId="2C99CE58" w14:textId="77777777" w:rsidR="003F7BD3" w:rsidRPr="00765690" w:rsidRDefault="003F7BD3" w:rsidP="003F7BD3">
            <w:pPr>
              <w:pStyle w:val="TableText"/>
              <w:jc w:val="right"/>
              <w:rPr>
                <w:rFonts w:eastAsia="Times"/>
                <w:lang w:eastAsia="en-AU"/>
              </w:rPr>
            </w:pPr>
            <w:r w:rsidRPr="00765690">
              <w:rPr>
                <w:rFonts w:eastAsia="Times New Roman"/>
                <w:lang w:eastAsia="en-AU"/>
              </w:rPr>
              <w:t>40.5</w:t>
            </w:r>
          </w:p>
        </w:tc>
        <w:tc>
          <w:tcPr>
            <w:tcW w:w="900" w:type="dxa"/>
          </w:tcPr>
          <w:p w14:paraId="238DD459" w14:textId="77777777" w:rsidR="003F7BD3" w:rsidRPr="00765690" w:rsidRDefault="003F7BD3" w:rsidP="003F7BD3">
            <w:pPr>
              <w:pStyle w:val="TableText"/>
              <w:jc w:val="right"/>
              <w:rPr>
                <w:rFonts w:eastAsia="Times"/>
                <w:lang w:eastAsia="en-AU"/>
              </w:rPr>
            </w:pPr>
            <w:r w:rsidRPr="00765690">
              <w:rPr>
                <w:rFonts w:eastAsia="Times New Roman"/>
                <w:lang w:eastAsia="en-AU"/>
              </w:rPr>
              <w:t>(34.1</w:t>
            </w:r>
            <w:r>
              <w:rPr>
                <w:rFonts w:eastAsia="Times"/>
                <w:lang w:eastAsia="en-AU"/>
              </w:rPr>
              <w:t xml:space="preserve"> </w:t>
            </w:r>
            <w:r>
              <w:rPr>
                <w:rFonts w:eastAsia="Times New Roman"/>
                <w:lang w:eastAsia="en-AU"/>
              </w:rPr>
              <w:t xml:space="preserve">– </w:t>
            </w:r>
            <w:r w:rsidRPr="00765690">
              <w:rPr>
                <w:rFonts w:eastAsia="Times New Roman"/>
                <w:lang w:eastAsia="en-AU"/>
              </w:rPr>
              <w:t>47.2)</w:t>
            </w:r>
          </w:p>
        </w:tc>
        <w:tc>
          <w:tcPr>
            <w:tcW w:w="727" w:type="dxa"/>
          </w:tcPr>
          <w:p w14:paraId="13180DA9" w14:textId="77777777" w:rsidR="003F7BD3" w:rsidRPr="00765690" w:rsidRDefault="003F7BD3" w:rsidP="003F7BD3">
            <w:pPr>
              <w:pStyle w:val="TableText"/>
              <w:jc w:val="right"/>
              <w:rPr>
                <w:rFonts w:eastAsia="Times"/>
                <w:lang w:eastAsia="en-AU"/>
              </w:rPr>
            </w:pPr>
          </w:p>
        </w:tc>
      </w:tr>
      <w:tr w:rsidR="003F7BD3" w:rsidRPr="00F9633B" w14:paraId="64511CA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1CD639F"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0F73983E"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15.5</w:t>
            </w:r>
          </w:p>
        </w:tc>
        <w:tc>
          <w:tcPr>
            <w:tcW w:w="540" w:type="dxa"/>
          </w:tcPr>
          <w:p w14:paraId="60A42EF4" w14:textId="77777777" w:rsidR="003F7BD3" w:rsidRPr="00765690" w:rsidRDefault="003F7BD3" w:rsidP="003F7BD3">
            <w:pPr>
              <w:pStyle w:val="TableText"/>
              <w:jc w:val="right"/>
              <w:rPr>
                <w:rFonts w:eastAsia="Times"/>
                <w:lang w:eastAsia="en-AU"/>
              </w:rPr>
            </w:pPr>
            <w:r w:rsidRPr="00765690">
              <w:rPr>
                <w:rFonts w:eastAsia="Times New Roman"/>
                <w:lang w:eastAsia="en-AU"/>
              </w:rPr>
              <w:t>69</w:t>
            </w:r>
          </w:p>
        </w:tc>
        <w:tc>
          <w:tcPr>
            <w:tcW w:w="540" w:type="dxa"/>
          </w:tcPr>
          <w:p w14:paraId="15AA3BD5" w14:textId="77777777" w:rsidR="003F7BD3" w:rsidRPr="00765690" w:rsidRDefault="003F7BD3" w:rsidP="003F7BD3">
            <w:pPr>
              <w:pStyle w:val="TableText"/>
              <w:jc w:val="right"/>
              <w:rPr>
                <w:rFonts w:eastAsia="Times"/>
                <w:lang w:eastAsia="en-AU"/>
              </w:rPr>
            </w:pPr>
            <w:r w:rsidRPr="00765690">
              <w:rPr>
                <w:rFonts w:eastAsia="Times New Roman"/>
                <w:lang w:eastAsia="en-AU"/>
              </w:rPr>
              <w:t>15.0</w:t>
            </w:r>
          </w:p>
        </w:tc>
        <w:tc>
          <w:tcPr>
            <w:tcW w:w="900" w:type="dxa"/>
          </w:tcPr>
          <w:p w14:paraId="3EC61127" w14:textId="77777777" w:rsidR="003F7BD3" w:rsidRPr="00765690" w:rsidRDefault="003F7BD3" w:rsidP="003F7BD3">
            <w:pPr>
              <w:pStyle w:val="TableText"/>
              <w:jc w:val="right"/>
              <w:rPr>
                <w:rFonts w:eastAsia="Times"/>
                <w:lang w:eastAsia="en-AU"/>
              </w:rPr>
            </w:pPr>
            <w:r w:rsidRPr="00765690">
              <w:rPr>
                <w:rFonts w:eastAsia="Times New Roman"/>
                <w:lang w:eastAsia="en-AU"/>
              </w:rPr>
              <w:t>(12.0</w:t>
            </w:r>
            <w:r>
              <w:rPr>
                <w:rFonts w:eastAsia="Times"/>
                <w:lang w:eastAsia="en-AU"/>
              </w:rPr>
              <w:t xml:space="preserve"> </w:t>
            </w:r>
            <w:r>
              <w:rPr>
                <w:rFonts w:eastAsia="Times New Roman"/>
                <w:lang w:eastAsia="en-AU"/>
              </w:rPr>
              <w:t xml:space="preserve">– </w:t>
            </w:r>
            <w:r w:rsidRPr="00765690">
              <w:rPr>
                <w:rFonts w:eastAsia="Times New Roman"/>
                <w:lang w:eastAsia="en-AU"/>
              </w:rPr>
              <w:t>18.5)</w:t>
            </w:r>
          </w:p>
        </w:tc>
        <w:tc>
          <w:tcPr>
            <w:tcW w:w="450" w:type="dxa"/>
          </w:tcPr>
          <w:p w14:paraId="4F8CD68A" w14:textId="77777777" w:rsidR="003F7BD3" w:rsidRPr="00765690" w:rsidRDefault="003F7BD3" w:rsidP="003F7BD3">
            <w:pPr>
              <w:pStyle w:val="TableText"/>
              <w:jc w:val="right"/>
              <w:rPr>
                <w:rFonts w:eastAsia="Times"/>
                <w:lang w:eastAsia="en-AU"/>
              </w:rPr>
            </w:pPr>
            <w:r w:rsidRPr="00765690">
              <w:rPr>
                <w:rFonts w:eastAsia="Times New Roman"/>
                <w:lang w:eastAsia="en-AU"/>
              </w:rPr>
              <w:t>36</w:t>
            </w:r>
          </w:p>
        </w:tc>
        <w:tc>
          <w:tcPr>
            <w:tcW w:w="450" w:type="dxa"/>
          </w:tcPr>
          <w:p w14:paraId="690F5003" w14:textId="77777777" w:rsidR="003F7BD3" w:rsidRPr="00765690" w:rsidRDefault="003F7BD3" w:rsidP="003F7BD3">
            <w:pPr>
              <w:pStyle w:val="TableText"/>
              <w:jc w:val="right"/>
              <w:rPr>
                <w:rFonts w:eastAsia="Times"/>
                <w:lang w:eastAsia="en-AU"/>
              </w:rPr>
            </w:pPr>
            <w:r w:rsidRPr="00765690">
              <w:rPr>
                <w:rFonts w:eastAsia="Times New Roman"/>
                <w:lang w:eastAsia="en-AU"/>
              </w:rPr>
              <w:t>16.7</w:t>
            </w:r>
          </w:p>
        </w:tc>
        <w:tc>
          <w:tcPr>
            <w:tcW w:w="900" w:type="dxa"/>
          </w:tcPr>
          <w:p w14:paraId="0B7D61CE" w14:textId="77777777" w:rsidR="003F7BD3" w:rsidRPr="00765690" w:rsidRDefault="003F7BD3" w:rsidP="003F7BD3">
            <w:pPr>
              <w:pStyle w:val="TableText"/>
              <w:jc w:val="right"/>
              <w:rPr>
                <w:rFonts w:eastAsia="Times"/>
                <w:lang w:eastAsia="en-AU"/>
              </w:rPr>
            </w:pPr>
            <w:r w:rsidRPr="00765690">
              <w:rPr>
                <w:rFonts w:eastAsia="Times New Roman"/>
                <w:lang w:eastAsia="en-AU"/>
              </w:rPr>
              <w:t>(12.3</w:t>
            </w:r>
            <w:r>
              <w:rPr>
                <w:rFonts w:eastAsia="Times"/>
                <w:lang w:eastAsia="en-AU"/>
              </w:rPr>
              <w:t xml:space="preserve"> </w:t>
            </w:r>
            <w:r>
              <w:rPr>
                <w:rFonts w:eastAsia="Times New Roman"/>
                <w:lang w:eastAsia="en-AU"/>
              </w:rPr>
              <w:t xml:space="preserve">– </w:t>
            </w:r>
            <w:r w:rsidRPr="00765690">
              <w:rPr>
                <w:rFonts w:eastAsia="Times New Roman"/>
                <w:lang w:eastAsia="en-AU"/>
              </w:rPr>
              <w:t>22.4)</w:t>
            </w:r>
          </w:p>
        </w:tc>
        <w:tc>
          <w:tcPr>
            <w:tcW w:w="727" w:type="dxa"/>
          </w:tcPr>
          <w:p w14:paraId="641DBFBA" w14:textId="77777777" w:rsidR="003F7BD3" w:rsidRPr="00765690" w:rsidRDefault="003F7BD3" w:rsidP="003F7BD3">
            <w:pPr>
              <w:pStyle w:val="TableText"/>
              <w:jc w:val="right"/>
              <w:rPr>
                <w:rFonts w:eastAsia="Times"/>
                <w:lang w:eastAsia="en-AU"/>
              </w:rPr>
            </w:pPr>
          </w:p>
        </w:tc>
      </w:tr>
      <w:tr w:rsidR="003F7BD3" w:rsidRPr="00F9633B" w14:paraId="62D1BEEC" w14:textId="77777777" w:rsidTr="00204019">
        <w:trPr>
          <w:cantSplit/>
        </w:trPr>
        <w:tc>
          <w:tcPr>
            <w:tcW w:w="1908" w:type="dxa"/>
          </w:tcPr>
          <w:p w14:paraId="16C4596E"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05A79DFE" w14:textId="77777777" w:rsidR="003F7BD3" w:rsidRPr="00765690" w:rsidRDefault="003F7BD3" w:rsidP="00866AFB">
            <w:pPr>
              <w:pStyle w:val="TableText"/>
              <w:jc w:val="right"/>
              <w:rPr>
                <w:rFonts w:eastAsia="Times New Roman"/>
                <w:color w:val="auto"/>
                <w:lang w:eastAsia="en-AU"/>
              </w:rPr>
            </w:pPr>
          </w:p>
        </w:tc>
        <w:tc>
          <w:tcPr>
            <w:tcW w:w="540" w:type="dxa"/>
          </w:tcPr>
          <w:p w14:paraId="0A64C243" w14:textId="77777777" w:rsidR="003F7BD3" w:rsidRPr="00765690" w:rsidRDefault="003F7BD3" w:rsidP="003F7BD3">
            <w:pPr>
              <w:pStyle w:val="TableText"/>
              <w:jc w:val="right"/>
              <w:rPr>
                <w:rFonts w:eastAsia="Times"/>
                <w:lang w:eastAsia="en-AU"/>
              </w:rPr>
            </w:pPr>
            <w:r w:rsidRPr="00765690">
              <w:rPr>
                <w:rFonts w:eastAsia="Times New Roman"/>
                <w:lang w:eastAsia="en-AU"/>
              </w:rPr>
              <w:t>28</w:t>
            </w:r>
          </w:p>
        </w:tc>
        <w:tc>
          <w:tcPr>
            <w:tcW w:w="540" w:type="dxa"/>
          </w:tcPr>
          <w:p w14:paraId="567D4587" w14:textId="77777777" w:rsidR="003F7BD3" w:rsidRPr="00765690" w:rsidRDefault="003F7BD3" w:rsidP="003F7BD3">
            <w:pPr>
              <w:pStyle w:val="TableText"/>
              <w:jc w:val="right"/>
              <w:rPr>
                <w:rFonts w:eastAsia="Times"/>
                <w:lang w:eastAsia="en-AU"/>
              </w:rPr>
            </w:pPr>
          </w:p>
        </w:tc>
        <w:tc>
          <w:tcPr>
            <w:tcW w:w="900" w:type="dxa"/>
          </w:tcPr>
          <w:p w14:paraId="1EE126EF" w14:textId="77777777" w:rsidR="003F7BD3" w:rsidRPr="00765690" w:rsidRDefault="003F7BD3" w:rsidP="003F7BD3">
            <w:pPr>
              <w:pStyle w:val="TableText"/>
              <w:jc w:val="right"/>
              <w:rPr>
                <w:rFonts w:eastAsia="Times"/>
                <w:lang w:eastAsia="en-AU"/>
              </w:rPr>
            </w:pPr>
          </w:p>
        </w:tc>
        <w:tc>
          <w:tcPr>
            <w:tcW w:w="450" w:type="dxa"/>
          </w:tcPr>
          <w:p w14:paraId="3E9F5EF7" w14:textId="77777777" w:rsidR="003F7BD3" w:rsidRPr="00765690" w:rsidRDefault="003F7BD3" w:rsidP="003F7BD3">
            <w:pPr>
              <w:pStyle w:val="TableText"/>
              <w:jc w:val="right"/>
              <w:rPr>
                <w:rFonts w:eastAsia="Times"/>
                <w:lang w:eastAsia="en-AU"/>
              </w:rPr>
            </w:pPr>
            <w:r w:rsidRPr="00765690">
              <w:rPr>
                <w:rFonts w:eastAsia="Times New Roman"/>
                <w:lang w:eastAsia="en-AU"/>
              </w:rPr>
              <w:t>12</w:t>
            </w:r>
          </w:p>
        </w:tc>
        <w:tc>
          <w:tcPr>
            <w:tcW w:w="450" w:type="dxa"/>
          </w:tcPr>
          <w:p w14:paraId="030AEFCB" w14:textId="77777777" w:rsidR="003F7BD3" w:rsidRPr="00765690" w:rsidRDefault="003F7BD3" w:rsidP="003F7BD3">
            <w:pPr>
              <w:pStyle w:val="TableText"/>
              <w:jc w:val="right"/>
              <w:rPr>
                <w:rFonts w:eastAsia="Times"/>
                <w:lang w:eastAsia="en-AU"/>
              </w:rPr>
            </w:pPr>
          </w:p>
        </w:tc>
        <w:tc>
          <w:tcPr>
            <w:tcW w:w="900" w:type="dxa"/>
          </w:tcPr>
          <w:p w14:paraId="559DEBDA" w14:textId="77777777" w:rsidR="003F7BD3" w:rsidRPr="00765690" w:rsidRDefault="003F7BD3" w:rsidP="003F7BD3">
            <w:pPr>
              <w:pStyle w:val="TableText"/>
              <w:jc w:val="right"/>
              <w:rPr>
                <w:rFonts w:eastAsia="Times"/>
                <w:lang w:eastAsia="en-AU"/>
              </w:rPr>
            </w:pPr>
          </w:p>
        </w:tc>
        <w:tc>
          <w:tcPr>
            <w:tcW w:w="727" w:type="dxa"/>
          </w:tcPr>
          <w:p w14:paraId="266DF160" w14:textId="77777777" w:rsidR="003F7BD3" w:rsidRPr="00765690" w:rsidRDefault="003F7BD3" w:rsidP="003F7BD3">
            <w:pPr>
              <w:pStyle w:val="TableText"/>
              <w:jc w:val="right"/>
              <w:rPr>
                <w:rFonts w:eastAsia="Times"/>
                <w:lang w:eastAsia="en-AU"/>
              </w:rPr>
            </w:pPr>
          </w:p>
        </w:tc>
      </w:tr>
      <w:tr w:rsidR="003F7BD3" w:rsidRPr="00F9633B" w14:paraId="0FEDAB0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39655C7" w14:textId="77777777" w:rsidR="003F7BD3" w:rsidRPr="00765690" w:rsidRDefault="003F7BD3" w:rsidP="00866AFB">
            <w:pPr>
              <w:pStyle w:val="TableText"/>
              <w:rPr>
                <w:lang w:eastAsia="en-AU"/>
              </w:rPr>
            </w:pPr>
            <w:r w:rsidRPr="00765690">
              <w:rPr>
                <w:lang w:eastAsia="en-AU"/>
              </w:rPr>
              <w:t>Physical health</w:t>
            </w:r>
          </w:p>
        </w:tc>
        <w:tc>
          <w:tcPr>
            <w:tcW w:w="900" w:type="dxa"/>
          </w:tcPr>
          <w:p w14:paraId="5965784D" w14:textId="77777777" w:rsidR="003F7BD3" w:rsidRPr="00765690" w:rsidRDefault="003F7BD3" w:rsidP="00866AFB">
            <w:pPr>
              <w:pStyle w:val="TableText"/>
              <w:jc w:val="right"/>
              <w:rPr>
                <w:rFonts w:eastAsia="Times New Roman"/>
                <w:color w:val="auto"/>
                <w:lang w:eastAsia="en-AU"/>
              </w:rPr>
            </w:pPr>
          </w:p>
        </w:tc>
        <w:tc>
          <w:tcPr>
            <w:tcW w:w="540" w:type="dxa"/>
          </w:tcPr>
          <w:p w14:paraId="24C506FA" w14:textId="77777777" w:rsidR="003F7BD3" w:rsidRPr="00765690" w:rsidRDefault="003F7BD3" w:rsidP="003F7BD3">
            <w:pPr>
              <w:pStyle w:val="TableText"/>
              <w:jc w:val="right"/>
              <w:rPr>
                <w:rFonts w:eastAsia="Times"/>
                <w:lang w:eastAsia="en-AU"/>
              </w:rPr>
            </w:pPr>
          </w:p>
        </w:tc>
        <w:tc>
          <w:tcPr>
            <w:tcW w:w="540" w:type="dxa"/>
          </w:tcPr>
          <w:p w14:paraId="35A978F7" w14:textId="77777777" w:rsidR="003F7BD3" w:rsidRPr="00765690" w:rsidRDefault="003F7BD3" w:rsidP="003F7BD3">
            <w:pPr>
              <w:pStyle w:val="TableText"/>
              <w:jc w:val="right"/>
              <w:rPr>
                <w:rFonts w:eastAsia="Times"/>
                <w:lang w:eastAsia="en-AU"/>
              </w:rPr>
            </w:pPr>
          </w:p>
        </w:tc>
        <w:tc>
          <w:tcPr>
            <w:tcW w:w="900" w:type="dxa"/>
          </w:tcPr>
          <w:p w14:paraId="419274E5" w14:textId="77777777" w:rsidR="003F7BD3" w:rsidRPr="00765690" w:rsidRDefault="003F7BD3" w:rsidP="003F7BD3">
            <w:pPr>
              <w:pStyle w:val="TableText"/>
              <w:jc w:val="right"/>
              <w:rPr>
                <w:rFonts w:eastAsia="Times"/>
                <w:lang w:eastAsia="en-AU"/>
              </w:rPr>
            </w:pPr>
          </w:p>
        </w:tc>
        <w:tc>
          <w:tcPr>
            <w:tcW w:w="450" w:type="dxa"/>
          </w:tcPr>
          <w:p w14:paraId="2A9B54E0" w14:textId="77777777" w:rsidR="003F7BD3" w:rsidRPr="00765690" w:rsidRDefault="003F7BD3" w:rsidP="003F7BD3">
            <w:pPr>
              <w:pStyle w:val="TableText"/>
              <w:jc w:val="right"/>
              <w:rPr>
                <w:rFonts w:eastAsia="Times"/>
                <w:lang w:eastAsia="en-AU"/>
              </w:rPr>
            </w:pPr>
          </w:p>
        </w:tc>
        <w:tc>
          <w:tcPr>
            <w:tcW w:w="450" w:type="dxa"/>
          </w:tcPr>
          <w:p w14:paraId="2413ED7E" w14:textId="77777777" w:rsidR="003F7BD3" w:rsidRPr="00765690" w:rsidRDefault="003F7BD3" w:rsidP="003F7BD3">
            <w:pPr>
              <w:pStyle w:val="TableText"/>
              <w:jc w:val="right"/>
              <w:rPr>
                <w:rFonts w:eastAsia="Times"/>
                <w:lang w:eastAsia="en-AU"/>
              </w:rPr>
            </w:pPr>
          </w:p>
        </w:tc>
        <w:tc>
          <w:tcPr>
            <w:tcW w:w="900" w:type="dxa"/>
          </w:tcPr>
          <w:p w14:paraId="2B8AC5A1" w14:textId="77777777" w:rsidR="003F7BD3" w:rsidRPr="00765690" w:rsidRDefault="003F7BD3" w:rsidP="003F7BD3">
            <w:pPr>
              <w:pStyle w:val="TableText"/>
              <w:jc w:val="right"/>
              <w:rPr>
                <w:rFonts w:eastAsia="Times"/>
                <w:lang w:eastAsia="en-AU"/>
              </w:rPr>
            </w:pPr>
          </w:p>
        </w:tc>
        <w:tc>
          <w:tcPr>
            <w:tcW w:w="727" w:type="dxa"/>
          </w:tcPr>
          <w:p w14:paraId="05CC7693" w14:textId="77777777" w:rsidR="003F7BD3" w:rsidRPr="00765690" w:rsidRDefault="003F7BD3" w:rsidP="003F7BD3">
            <w:pPr>
              <w:pStyle w:val="TableText"/>
              <w:jc w:val="right"/>
              <w:rPr>
                <w:rFonts w:eastAsia="Times"/>
                <w:lang w:eastAsia="en-AU"/>
              </w:rPr>
            </w:pPr>
            <w:r w:rsidRPr="00765690">
              <w:rPr>
                <w:rFonts w:eastAsia="Times New Roman"/>
                <w:lang w:eastAsia="en-AU"/>
              </w:rPr>
              <w:t>0.75</w:t>
            </w:r>
          </w:p>
        </w:tc>
      </w:tr>
      <w:tr w:rsidR="003F7BD3" w:rsidRPr="00F9633B" w14:paraId="56E678D2" w14:textId="77777777" w:rsidTr="00204019">
        <w:trPr>
          <w:cantSplit/>
        </w:trPr>
        <w:tc>
          <w:tcPr>
            <w:tcW w:w="1908" w:type="dxa"/>
          </w:tcPr>
          <w:p w14:paraId="2BC6621D"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74AECC12"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19.4</w:t>
            </w:r>
          </w:p>
        </w:tc>
        <w:tc>
          <w:tcPr>
            <w:tcW w:w="540" w:type="dxa"/>
          </w:tcPr>
          <w:p w14:paraId="70D7D110" w14:textId="77777777" w:rsidR="003F7BD3" w:rsidRPr="00765690" w:rsidRDefault="003F7BD3" w:rsidP="003F7BD3">
            <w:pPr>
              <w:pStyle w:val="TableText"/>
              <w:jc w:val="right"/>
              <w:rPr>
                <w:rFonts w:eastAsia="Times"/>
                <w:lang w:eastAsia="en-AU"/>
              </w:rPr>
            </w:pPr>
            <w:r w:rsidRPr="00765690">
              <w:rPr>
                <w:rFonts w:eastAsia="Times New Roman"/>
                <w:lang w:eastAsia="en-AU"/>
              </w:rPr>
              <w:t>93</w:t>
            </w:r>
          </w:p>
        </w:tc>
        <w:tc>
          <w:tcPr>
            <w:tcW w:w="540" w:type="dxa"/>
          </w:tcPr>
          <w:p w14:paraId="227C3CD7" w14:textId="77777777" w:rsidR="003F7BD3" w:rsidRPr="00765690" w:rsidRDefault="003F7BD3" w:rsidP="003F7BD3">
            <w:pPr>
              <w:pStyle w:val="TableText"/>
              <w:jc w:val="right"/>
              <w:rPr>
                <w:rFonts w:eastAsia="Times"/>
                <w:lang w:eastAsia="en-AU"/>
              </w:rPr>
            </w:pPr>
            <w:r w:rsidRPr="00765690">
              <w:rPr>
                <w:rFonts w:eastAsia="Times New Roman"/>
                <w:lang w:eastAsia="en-AU"/>
              </w:rPr>
              <w:t>19.7</w:t>
            </w:r>
          </w:p>
        </w:tc>
        <w:tc>
          <w:tcPr>
            <w:tcW w:w="900" w:type="dxa"/>
          </w:tcPr>
          <w:p w14:paraId="1336B87C" w14:textId="77777777" w:rsidR="003F7BD3" w:rsidRPr="00765690" w:rsidRDefault="003F7BD3" w:rsidP="003F7BD3">
            <w:pPr>
              <w:pStyle w:val="TableText"/>
              <w:jc w:val="right"/>
              <w:rPr>
                <w:rFonts w:eastAsia="Times"/>
                <w:lang w:eastAsia="en-AU"/>
              </w:rPr>
            </w:pPr>
            <w:r w:rsidRPr="00765690">
              <w:rPr>
                <w:rFonts w:eastAsia="Times New Roman"/>
                <w:lang w:eastAsia="en-AU"/>
              </w:rPr>
              <w:t>(16.4</w:t>
            </w:r>
            <w:r>
              <w:rPr>
                <w:rFonts w:eastAsia="Times"/>
                <w:lang w:eastAsia="en-AU"/>
              </w:rPr>
              <w:t xml:space="preserve"> </w:t>
            </w:r>
            <w:r>
              <w:rPr>
                <w:rFonts w:eastAsia="Times New Roman"/>
                <w:lang w:eastAsia="en-AU"/>
              </w:rPr>
              <w:t xml:space="preserve">– </w:t>
            </w:r>
            <w:r w:rsidRPr="00765690">
              <w:rPr>
                <w:rFonts w:eastAsia="Times New Roman"/>
                <w:lang w:eastAsia="en-AU"/>
              </w:rPr>
              <w:t>23.6)</w:t>
            </w:r>
          </w:p>
        </w:tc>
        <w:tc>
          <w:tcPr>
            <w:tcW w:w="450" w:type="dxa"/>
          </w:tcPr>
          <w:p w14:paraId="35501F40" w14:textId="77777777" w:rsidR="003F7BD3" w:rsidRPr="00765690" w:rsidRDefault="003F7BD3" w:rsidP="003F7BD3">
            <w:pPr>
              <w:pStyle w:val="TableText"/>
              <w:jc w:val="right"/>
              <w:rPr>
                <w:rFonts w:eastAsia="Times"/>
                <w:lang w:eastAsia="en-AU"/>
              </w:rPr>
            </w:pPr>
            <w:r w:rsidRPr="00765690">
              <w:rPr>
                <w:rFonts w:eastAsia="Times New Roman"/>
                <w:lang w:eastAsia="en-AU"/>
              </w:rPr>
              <w:t>40</w:t>
            </w:r>
          </w:p>
        </w:tc>
        <w:tc>
          <w:tcPr>
            <w:tcW w:w="450" w:type="dxa"/>
          </w:tcPr>
          <w:p w14:paraId="5DCBA88C" w14:textId="77777777" w:rsidR="003F7BD3" w:rsidRPr="00765690" w:rsidRDefault="003F7BD3" w:rsidP="003F7BD3">
            <w:pPr>
              <w:pStyle w:val="TableText"/>
              <w:jc w:val="right"/>
              <w:rPr>
                <w:rFonts w:eastAsia="Times"/>
                <w:lang w:eastAsia="en-AU"/>
              </w:rPr>
            </w:pPr>
            <w:r w:rsidRPr="00765690">
              <w:rPr>
                <w:rFonts w:eastAsia="Times New Roman"/>
                <w:lang w:eastAsia="en-AU"/>
              </w:rPr>
              <w:t>18.5</w:t>
            </w:r>
          </w:p>
        </w:tc>
        <w:tc>
          <w:tcPr>
            <w:tcW w:w="900" w:type="dxa"/>
          </w:tcPr>
          <w:p w14:paraId="690DFBF1" w14:textId="77777777" w:rsidR="003F7BD3" w:rsidRPr="00765690" w:rsidRDefault="003F7BD3" w:rsidP="003F7BD3">
            <w:pPr>
              <w:pStyle w:val="TableText"/>
              <w:jc w:val="right"/>
              <w:rPr>
                <w:rFonts w:eastAsia="Times"/>
                <w:lang w:eastAsia="en-AU"/>
              </w:rPr>
            </w:pPr>
            <w:r w:rsidRPr="00765690">
              <w:rPr>
                <w:rFonts w:eastAsia="Times New Roman"/>
                <w:lang w:eastAsia="en-AU"/>
              </w:rPr>
              <w:t>(13.9</w:t>
            </w:r>
            <w:r>
              <w:rPr>
                <w:rFonts w:eastAsia="Times"/>
                <w:lang w:eastAsia="en-AU"/>
              </w:rPr>
              <w:t xml:space="preserve"> </w:t>
            </w:r>
            <w:r>
              <w:rPr>
                <w:rFonts w:eastAsia="Times New Roman"/>
                <w:lang w:eastAsia="en-AU"/>
              </w:rPr>
              <w:t xml:space="preserve">– </w:t>
            </w:r>
            <w:r w:rsidRPr="00765690">
              <w:rPr>
                <w:rFonts w:eastAsia="Times New Roman"/>
                <w:lang w:eastAsia="en-AU"/>
              </w:rPr>
              <w:t>24.3)</w:t>
            </w:r>
          </w:p>
        </w:tc>
        <w:tc>
          <w:tcPr>
            <w:tcW w:w="727" w:type="dxa"/>
          </w:tcPr>
          <w:p w14:paraId="58873AC5" w14:textId="77777777" w:rsidR="003F7BD3" w:rsidRPr="00765690" w:rsidRDefault="003F7BD3" w:rsidP="003F7BD3">
            <w:pPr>
              <w:pStyle w:val="TableText"/>
              <w:jc w:val="right"/>
              <w:rPr>
                <w:rFonts w:eastAsia="Times"/>
                <w:lang w:eastAsia="en-AU"/>
              </w:rPr>
            </w:pPr>
          </w:p>
        </w:tc>
      </w:tr>
      <w:tr w:rsidR="003F7BD3" w:rsidRPr="00F9633B" w14:paraId="1DC240DE"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2B607A6"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7C5052B4"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60.0</w:t>
            </w:r>
          </w:p>
        </w:tc>
        <w:tc>
          <w:tcPr>
            <w:tcW w:w="540" w:type="dxa"/>
          </w:tcPr>
          <w:p w14:paraId="3081B6B5" w14:textId="77777777" w:rsidR="003F7BD3" w:rsidRPr="00765690" w:rsidRDefault="003F7BD3" w:rsidP="003F7BD3">
            <w:pPr>
              <w:pStyle w:val="TableText"/>
              <w:jc w:val="right"/>
              <w:rPr>
                <w:rFonts w:eastAsia="Times"/>
                <w:lang w:eastAsia="en-AU"/>
              </w:rPr>
            </w:pPr>
            <w:r w:rsidRPr="00765690">
              <w:rPr>
                <w:rFonts w:eastAsia="Times New Roman"/>
                <w:lang w:eastAsia="en-AU"/>
              </w:rPr>
              <w:t>278</w:t>
            </w:r>
          </w:p>
        </w:tc>
        <w:tc>
          <w:tcPr>
            <w:tcW w:w="540" w:type="dxa"/>
          </w:tcPr>
          <w:p w14:paraId="7B4B0635" w14:textId="77777777" w:rsidR="003F7BD3" w:rsidRPr="00765690" w:rsidRDefault="003F7BD3" w:rsidP="003F7BD3">
            <w:pPr>
              <w:pStyle w:val="TableText"/>
              <w:jc w:val="right"/>
              <w:rPr>
                <w:rFonts w:eastAsia="Times"/>
                <w:lang w:eastAsia="en-AU"/>
              </w:rPr>
            </w:pPr>
            <w:r w:rsidRPr="00765690">
              <w:rPr>
                <w:rFonts w:eastAsia="Times New Roman"/>
                <w:lang w:eastAsia="en-AU"/>
              </w:rPr>
              <w:t>59.0</w:t>
            </w:r>
          </w:p>
        </w:tc>
        <w:tc>
          <w:tcPr>
            <w:tcW w:w="900" w:type="dxa"/>
          </w:tcPr>
          <w:p w14:paraId="083A11E6" w14:textId="77777777" w:rsidR="003F7BD3" w:rsidRPr="00765690" w:rsidRDefault="003F7BD3" w:rsidP="003F7BD3">
            <w:pPr>
              <w:pStyle w:val="TableText"/>
              <w:jc w:val="right"/>
              <w:rPr>
                <w:rFonts w:eastAsia="Times"/>
                <w:lang w:eastAsia="en-AU"/>
              </w:rPr>
            </w:pPr>
            <w:r w:rsidRPr="00765690">
              <w:rPr>
                <w:rFonts w:eastAsia="Times New Roman"/>
                <w:lang w:eastAsia="en-AU"/>
              </w:rPr>
              <w:t>(54.5</w:t>
            </w:r>
            <w:r>
              <w:rPr>
                <w:rFonts w:eastAsia="Times"/>
                <w:lang w:eastAsia="en-AU"/>
              </w:rPr>
              <w:t xml:space="preserve"> </w:t>
            </w:r>
            <w:r>
              <w:rPr>
                <w:rFonts w:eastAsia="Times New Roman"/>
                <w:lang w:eastAsia="en-AU"/>
              </w:rPr>
              <w:t xml:space="preserve">– </w:t>
            </w:r>
            <w:r w:rsidRPr="00765690">
              <w:rPr>
                <w:rFonts w:eastAsia="Times New Roman"/>
                <w:lang w:eastAsia="en-AU"/>
              </w:rPr>
              <w:t>63.4)</w:t>
            </w:r>
          </w:p>
        </w:tc>
        <w:tc>
          <w:tcPr>
            <w:tcW w:w="450" w:type="dxa"/>
          </w:tcPr>
          <w:p w14:paraId="36CD54BC" w14:textId="77777777" w:rsidR="003F7BD3" w:rsidRPr="00765690" w:rsidRDefault="003F7BD3" w:rsidP="003F7BD3">
            <w:pPr>
              <w:pStyle w:val="TableText"/>
              <w:jc w:val="right"/>
              <w:rPr>
                <w:rFonts w:eastAsia="Times"/>
                <w:lang w:eastAsia="en-AU"/>
              </w:rPr>
            </w:pPr>
            <w:r w:rsidRPr="00765690">
              <w:rPr>
                <w:rFonts w:eastAsia="Times New Roman"/>
                <w:lang w:eastAsia="en-AU"/>
              </w:rPr>
              <w:t>134</w:t>
            </w:r>
          </w:p>
        </w:tc>
        <w:tc>
          <w:tcPr>
            <w:tcW w:w="450" w:type="dxa"/>
          </w:tcPr>
          <w:p w14:paraId="7E388244" w14:textId="77777777" w:rsidR="003F7BD3" w:rsidRPr="00765690" w:rsidRDefault="003F7BD3" w:rsidP="003F7BD3">
            <w:pPr>
              <w:pStyle w:val="TableText"/>
              <w:jc w:val="right"/>
              <w:rPr>
                <w:rFonts w:eastAsia="Times"/>
                <w:lang w:eastAsia="en-AU"/>
              </w:rPr>
            </w:pPr>
            <w:r w:rsidRPr="00765690">
              <w:rPr>
                <w:rFonts w:eastAsia="Times New Roman"/>
                <w:lang w:eastAsia="en-AU"/>
              </w:rPr>
              <w:t>62.0</w:t>
            </w:r>
          </w:p>
        </w:tc>
        <w:tc>
          <w:tcPr>
            <w:tcW w:w="900" w:type="dxa"/>
          </w:tcPr>
          <w:p w14:paraId="58EA5FF7" w14:textId="77777777" w:rsidR="003F7BD3" w:rsidRPr="00765690" w:rsidRDefault="003F7BD3" w:rsidP="003F7BD3">
            <w:pPr>
              <w:pStyle w:val="TableText"/>
              <w:jc w:val="right"/>
              <w:rPr>
                <w:rFonts w:eastAsia="Times"/>
                <w:lang w:eastAsia="en-AU"/>
              </w:rPr>
            </w:pPr>
            <w:r w:rsidRPr="00765690">
              <w:rPr>
                <w:rFonts w:eastAsia="Times New Roman"/>
                <w:lang w:eastAsia="en-AU"/>
              </w:rPr>
              <w:t>(55.3</w:t>
            </w:r>
            <w:r>
              <w:rPr>
                <w:rFonts w:eastAsia="Times"/>
                <w:lang w:eastAsia="en-AU"/>
              </w:rPr>
              <w:t xml:space="preserve"> </w:t>
            </w:r>
            <w:r>
              <w:rPr>
                <w:rFonts w:eastAsia="Times New Roman"/>
                <w:lang w:eastAsia="en-AU"/>
              </w:rPr>
              <w:t xml:space="preserve">– </w:t>
            </w:r>
            <w:r w:rsidRPr="00765690">
              <w:rPr>
                <w:rFonts w:eastAsia="Times New Roman"/>
                <w:lang w:eastAsia="en-AU"/>
              </w:rPr>
              <w:t>68.3)</w:t>
            </w:r>
          </w:p>
        </w:tc>
        <w:tc>
          <w:tcPr>
            <w:tcW w:w="727" w:type="dxa"/>
          </w:tcPr>
          <w:p w14:paraId="32706AE9" w14:textId="77777777" w:rsidR="003F7BD3" w:rsidRPr="00765690" w:rsidRDefault="003F7BD3" w:rsidP="003F7BD3">
            <w:pPr>
              <w:pStyle w:val="TableText"/>
              <w:jc w:val="right"/>
              <w:rPr>
                <w:rFonts w:eastAsia="Times"/>
                <w:lang w:eastAsia="en-AU"/>
              </w:rPr>
            </w:pPr>
          </w:p>
        </w:tc>
      </w:tr>
      <w:tr w:rsidR="003F7BD3" w:rsidRPr="00F9633B" w14:paraId="7BCED44F" w14:textId="77777777" w:rsidTr="00204019">
        <w:trPr>
          <w:cantSplit/>
        </w:trPr>
        <w:tc>
          <w:tcPr>
            <w:tcW w:w="1908" w:type="dxa"/>
          </w:tcPr>
          <w:p w14:paraId="403F3E6B"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554A6A6F"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20.7</w:t>
            </w:r>
          </w:p>
        </w:tc>
        <w:tc>
          <w:tcPr>
            <w:tcW w:w="540" w:type="dxa"/>
          </w:tcPr>
          <w:p w14:paraId="22E1FCD1" w14:textId="77777777" w:rsidR="003F7BD3" w:rsidRPr="00765690" w:rsidRDefault="003F7BD3" w:rsidP="003F7BD3">
            <w:pPr>
              <w:pStyle w:val="TableText"/>
              <w:jc w:val="right"/>
              <w:rPr>
                <w:rFonts w:eastAsia="Times"/>
                <w:lang w:eastAsia="en-AU"/>
              </w:rPr>
            </w:pPr>
            <w:r w:rsidRPr="00765690">
              <w:rPr>
                <w:rFonts w:eastAsia="Times New Roman"/>
                <w:lang w:eastAsia="en-AU"/>
              </w:rPr>
              <w:t>100</w:t>
            </w:r>
          </w:p>
        </w:tc>
        <w:tc>
          <w:tcPr>
            <w:tcW w:w="540" w:type="dxa"/>
          </w:tcPr>
          <w:p w14:paraId="52ACA542" w14:textId="77777777" w:rsidR="003F7BD3" w:rsidRPr="00765690" w:rsidRDefault="003F7BD3" w:rsidP="003F7BD3">
            <w:pPr>
              <w:pStyle w:val="TableText"/>
              <w:jc w:val="right"/>
              <w:rPr>
                <w:rFonts w:eastAsia="Times"/>
                <w:lang w:eastAsia="en-AU"/>
              </w:rPr>
            </w:pPr>
            <w:r w:rsidRPr="00765690">
              <w:rPr>
                <w:rFonts w:eastAsia="Times New Roman"/>
                <w:lang w:eastAsia="en-AU"/>
              </w:rPr>
              <w:t>21.2</w:t>
            </w:r>
          </w:p>
        </w:tc>
        <w:tc>
          <w:tcPr>
            <w:tcW w:w="900" w:type="dxa"/>
          </w:tcPr>
          <w:p w14:paraId="444CABD2" w14:textId="77777777" w:rsidR="003F7BD3" w:rsidRPr="00765690" w:rsidRDefault="003F7BD3" w:rsidP="003F7BD3">
            <w:pPr>
              <w:pStyle w:val="TableText"/>
              <w:jc w:val="right"/>
              <w:rPr>
                <w:rFonts w:eastAsia="Times"/>
                <w:lang w:eastAsia="en-AU"/>
              </w:rPr>
            </w:pPr>
            <w:r w:rsidRPr="00765690">
              <w:rPr>
                <w:rFonts w:eastAsia="Times New Roman"/>
                <w:lang w:eastAsia="en-AU"/>
              </w:rPr>
              <w:t>(17.8</w:t>
            </w:r>
            <w:r>
              <w:rPr>
                <w:rFonts w:eastAsia="Times"/>
                <w:lang w:eastAsia="en-AU"/>
              </w:rPr>
              <w:t xml:space="preserve"> </w:t>
            </w:r>
            <w:r>
              <w:rPr>
                <w:rFonts w:eastAsia="Times New Roman"/>
                <w:lang w:eastAsia="en-AU"/>
              </w:rPr>
              <w:t xml:space="preserve">– </w:t>
            </w:r>
            <w:r w:rsidRPr="00765690">
              <w:rPr>
                <w:rFonts w:eastAsia="Times New Roman"/>
                <w:lang w:eastAsia="en-AU"/>
              </w:rPr>
              <w:t>25.2)</w:t>
            </w:r>
          </w:p>
        </w:tc>
        <w:tc>
          <w:tcPr>
            <w:tcW w:w="450" w:type="dxa"/>
          </w:tcPr>
          <w:p w14:paraId="4C685EC5" w14:textId="77777777" w:rsidR="003F7BD3" w:rsidRPr="00765690" w:rsidRDefault="003F7BD3" w:rsidP="003F7BD3">
            <w:pPr>
              <w:pStyle w:val="TableText"/>
              <w:jc w:val="right"/>
              <w:rPr>
                <w:rFonts w:eastAsia="Times"/>
                <w:lang w:eastAsia="en-AU"/>
              </w:rPr>
            </w:pPr>
            <w:r w:rsidRPr="00765690">
              <w:rPr>
                <w:rFonts w:eastAsia="Times New Roman"/>
                <w:lang w:eastAsia="en-AU"/>
              </w:rPr>
              <w:t>42</w:t>
            </w:r>
          </w:p>
        </w:tc>
        <w:tc>
          <w:tcPr>
            <w:tcW w:w="450" w:type="dxa"/>
          </w:tcPr>
          <w:p w14:paraId="5B089058" w14:textId="77777777" w:rsidR="003F7BD3" w:rsidRPr="00765690" w:rsidRDefault="003F7BD3" w:rsidP="003F7BD3">
            <w:pPr>
              <w:pStyle w:val="TableText"/>
              <w:jc w:val="right"/>
              <w:rPr>
                <w:rFonts w:eastAsia="Times"/>
                <w:lang w:eastAsia="en-AU"/>
              </w:rPr>
            </w:pPr>
            <w:r w:rsidRPr="00765690">
              <w:rPr>
                <w:rFonts w:eastAsia="Times New Roman"/>
                <w:lang w:eastAsia="en-AU"/>
              </w:rPr>
              <w:t>19.4</w:t>
            </w:r>
          </w:p>
        </w:tc>
        <w:tc>
          <w:tcPr>
            <w:tcW w:w="900" w:type="dxa"/>
          </w:tcPr>
          <w:p w14:paraId="72966592" w14:textId="77777777" w:rsidR="003F7BD3" w:rsidRPr="00765690" w:rsidRDefault="003F7BD3" w:rsidP="003F7BD3">
            <w:pPr>
              <w:pStyle w:val="TableText"/>
              <w:jc w:val="right"/>
              <w:rPr>
                <w:rFonts w:eastAsia="Times"/>
                <w:lang w:eastAsia="en-AU"/>
              </w:rPr>
            </w:pPr>
            <w:r w:rsidRPr="00765690">
              <w:rPr>
                <w:rFonts w:eastAsia="Times New Roman"/>
                <w:lang w:eastAsia="en-AU"/>
              </w:rPr>
              <w:t>(14.7</w:t>
            </w:r>
            <w:r>
              <w:rPr>
                <w:rFonts w:eastAsia="Times"/>
                <w:lang w:eastAsia="en-AU"/>
              </w:rPr>
              <w:t xml:space="preserve"> </w:t>
            </w:r>
            <w:r>
              <w:rPr>
                <w:rFonts w:eastAsia="Times New Roman"/>
                <w:lang w:eastAsia="en-AU"/>
              </w:rPr>
              <w:t xml:space="preserve">– </w:t>
            </w:r>
            <w:r w:rsidRPr="00765690">
              <w:rPr>
                <w:rFonts w:eastAsia="Times New Roman"/>
                <w:lang w:eastAsia="en-AU"/>
              </w:rPr>
              <w:t>25.3)</w:t>
            </w:r>
          </w:p>
        </w:tc>
        <w:tc>
          <w:tcPr>
            <w:tcW w:w="727" w:type="dxa"/>
          </w:tcPr>
          <w:p w14:paraId="0EC37792" w14:textId="77777777" w:rsidR="003F7BD3" w:rsidRPr="00765690" w:rsidRDefault="003F7BD3" w:rsidP="003F7BD3">
            <w:pPr>
              <w:pStyle w:val="TableText"/>
              <w:jc w:val="right"/>
              <w:rPr>
                <w:rFonts w:eastAsia="Times"/>
                <w:lang w:eastAsia="en-AU"/>
              </w:rPr>
            </w:pPr>
          </w:p>
        </w:tc>
      </w:tr>
      <w:tr w:rsidR="003F7BD3" w:rsidRPr="00F9633B" w14:paraId="3DA2D72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8B3C459" w14:textId="77777777" w:rsidR="003F7BD3" w:rsidRPr="00765690" w:rsidRDefault="003F7BD3" w:rsidP="003F7BD3">
            <w:pPr>
              <w:pStyle w:val="TableText"/>
              <w:keepNext w:val="0"/>
              <w:ind w:left="144"/>
              <w:rPr>
                <w:lang w:eastAsia="en-AU"/>
              </w:rPr>
            </w:pPr>
            <w:r w:rsidRPr="00765690">
              <w:rPr>
                <w:lang w:eastAsia="en-AU"/>
              </w:rPr>
              <w:t>Missing</w:t>
            </w:r>
          </w:p>
        </w:tc>
        <w:tc>
          <w:tcPr>
            <w:tcW w:w="900" w:type="dxa"/>
          </w:tcPr>
          <w:p w14:paraId="338068AB" w14:textId="77777777" w:rsidR="003F7BD3" w:rsidRPr="00765690" w:rsidRDefault="003F7BD3" w:rsidP="003F7BD3">
            <w:pPr>
              <w:pStyle w:val="TableText"/>
              <w:keepNext w:val="0"/>
              <w:jc w:val="right"/>
              <w:rPr>
                <w:rFonts w:eastAsia="Times New Roman"/>
                <w:color w:val="auto"/>
                <w:lang w:eastAsia="en-AU"/>
              </w:rPr>
            </w:pPr>
          </w:p>
        </w:tc>
        <w:tc>
          <w:tcPr>
            <w:tcW w:w="540" w:type="dxa"/>
          </w:tcPr>
          <w:p w14:paraId="603C35E5" w14:textId="77777777" w:rsidR="003F7BD3" w:rsidRPr="00765690" w:rsidRDefault="003F7BD3" w:rsidP="003F7BD3">
            <w:pPr>
              <w:pStyle w:val="TableText"/>
              <w:keepNext w:val="0"/>
              <w:jc w:val="right"/>
              <w:rPr>
                <w:rFonts w:eastAsia="Times"/>
                <w:lang w:eastAsia="en-AU"/>
              </w:rPr>
            </w:pPr>
            <w:r w:rsidRPr="00765690">
              <w:rPr>
                <w:rFonts w:eastAsia="Times New Roman"/>
                <w:lang w:eastAsia="en-AU"/>
              </w:rPr>
              <w:t>18</w:t>
            </w:r>
          </w:p>
        </w:tc>
        <w:tc>
          <w:tcPr>
            <w:tcW w:w="540" w:type="dxa"/>
          </w:tcPr>
          <w:p w14:paraId="00EC80DD" w14:textId="77777777" w:rsidR="003F7BD3" w:rsidRPr="00765690" w:rsidRDefault="003F7BD3" w:rsidP="003F7BD3">
            <w:pPr>
              <w:pStyle w:val="TableText"/>
              <w:keepNext w:val="0"/>
              <w:jc w:val="right"/>
              <w:rPr>
                <w:rFonts w:eastAsia="Times"/>
                <w:lang w:eastAsia="en-AU"/>
              </w:rPr>
            </w:pPr>
          </w:p>
        </w:tc>
        <w:tc>
          <w:tcPr>
            <w:tcW w:w="900" w:type="dxa"/>
          </w:tcPr>
          <w:p w14:paraId="0C185CA1" w14:textId="77777777" w:rsidR="003F7BD3" w:rsidRPr="00765690" w:rsidRDefault="003F7BD3" w:rsidP="003F7BD3">
            <w:pPr>
              <w:pStyle w:val="TableText"/>
              <w:keepNext w:val="0"/>
              <w:jc w:val="right"/>
              <w:rPr>
                <w:rFonts w:eastAsia="Times"/>
                <w:lang w:eastAsia="en-AU"/>
              </w:rPr>
            </w:pPr>
          </w:p>
        </w:tc>
        <w:tc>
          <w:tcPr>
            <w:tcW w:w="450" w:type="dxa"/>
          </w:tcPr>
          <w:p w14:paraId="1DA644C3" w14:textId="77777777" w:rsidR="003F7BD3" w:rsidRPr="00765690" w:rsidRDefault="003F7BD3" w:rsidP="003F7BD3">
            <w:pPr>
              <w:pStyle w:val="TableText"/>
              <w:keepNext w:val="0"/>
              <w:jc w:val="right"/>
              <w:rPr>
                <w:rFonts w:eastAsia="Times"/>
                <w:lang w:eastAsia="en-AU"/>
              </w:rPr>
            </w:pPr>
            <w:r w:rsidRPr="00765690">
              <w:rPr>
                <w:rFonts w:eastAsia="Times New Roman"/>
                <w:lang w:eastAsia="en-AU"/>
              </w:rPr>
              <w:t>11</w:t>
            </w:r>
          </w:p>
        </w:tc>
        <w:tc>
          <w:tcPr>
            <w:tcW w:w="450" w:type="dxa"/>
          </w:tcPr>
          <w:p w14:paraId="0EA8BBA1" w14:textId="77777777" w:rsidR="003F7BD3" w:rsidRPr="00765690" w:rsidRDefault="003F7BD3" w:rsidP="003F7BD3">
            <w:pPr>
              <w:pStyle w:val="TableText"/>
              <w:keepNext w:val="0"/>
              <w:jc w:val="right"/>
              <w:rPr>
                <w:rFonts w:eastAsia="Times"/>
                <w:lang w:eastAsia="en-AU"/>
              </w:rPr>
            </w:pPr>
          </w:p>
        </w:tc>
        <w:tc>
          <w:tcPr>
            <w:tcW w:w="900" w:type="dxa"/>
          </w:tcPr>
          <w:p w14:paraId="7A32D5F5" w14:textId="77777777" w:rsidR="003F7BD3" w:rsidRPr="00765690" w:rsidRDefault="003F7BD3" w:rsidP="003F7BD3">
            <w:pPr>
              <w:pStyle w:val="TableText"/>
              <w:keepNext w:val="0"/>
              <w:jc w:val="right"/>
              <w:rPr>
                <w:rFonts w:eastAsia="Times"/>
                <w:lang w:eastAsia="en-AU"/>
              </w:rPr>
            </w:pPr>
          </w:p>
        </w:tc>
        <w:tc>
          <w:tcPr>
            <w:tcW w:w="727" w:type="dxa"/>
          </w:tcPr>
          <w:p w14:paraId="0B46FE9F" w14:textId="77777777" w:rsidR="003F7BD3" w:rsidRPr="00765690" w:rsidRDefault="003F7BD3" w:rsidP="003F7BD3">
            <w:pPr>
              <w:pStyle w:val="TableText"/>
              <w:keepNext w:val="0"/>
              <w:jc w:val="right"/>
              <w:rPr>
                <w:rFonts w:eastAsia="Times"/>
                <w:lang w:eastAsia="en-AU"/>
              </w:rPr>
            </w:pPr>
          </w:p>
        </w:tc>
      </w:tr>
      <w:tr w:rsidR="003F7BD3" w:rsidRPr="00F9633B" w14:paraId="23528793" w14:textId="77777777" w:rsidTr="00204019">
        <w:trPr>
          <w:cantSplit/>
        </w:trPr>
        <w:tc>
          <w:tcPr>
            <w:tcW w:w="1908" w:type="dxa"/>
          </w:tcPr>
          <w:p w14:paraId="2B23DDC3" w14:textId="77777777" w:rsidR="003F7BD3" w:rsidRPr="00765690" w:rsidRDefault="003F7BD3" w:rsidP="00866AFB">
            <w:pPr>
              <w:pStyle w:val="TableText"/>
              <w:rPr>
                <w:lang w:eastAsia="en-AU"/>
              </w:rPr>
            </w:pPr>
            <w:r w:rsidRPr="00765690">
              <w:rPr>
                <w:lang w:eastAsia="en-AU"/>
              </w:rPr>
              <w:t>Mental health</w:t>
            </w:r>
          </w:p>
        </w:tc>
        <w:tc>
          <w:tcPr>
            <w:tcW w:w="900" w:type="dxa"/>
          </w:tcPr>
          <w:p w14:paraId="19FF5457" w14:textId="77777777" w:rsidR="003F7BD3" w:rsidRPr="00765690" w:rsidRDefault="003F7BD3" w:rsidP="00866AFB">
            <w:pPr>
              <w:pStyle w:val="TableText"/>
              <w:jc w:val="right"/>
              <w:rPr>
                <w:rFonts w:eastAsia="Times New Roman"/>
                <w:color w:val="auto"/>
                <w:lang w:eastAsia="en-AU"/>
              </w:rPr>
            </w:pPr>
          </w:p>
        </w:tc>
        <w:tc>
          <w:tcPr>
            <w:tcW w:w="540" w:type="dxa"/>
          </w:tcPr>
          <w:p w14:paraId="7353408E" w14:textId="77777777" w:rsidR="003F7BD3" w:rsidRPr="00765690" w:rsidRDefault="003F7BD3" w:rsidP="003F7BD3">
            <w:pPr>
              <w:pStyle w:val="TableText"/>
              <w:jc w:val="right"/>
              <w:rPr>
                <w:rFonts w:eastAsia="Times"/>
                <w:lang w:eastAsia="en-AU"/>
              </w:rPr>
            </w:pPr>
          </w:p>
        </w:tc>
        <w:tc>
          <w:tcPr>
            <w:tcW w:w="540" w:type="dxa"/>
          </w:tcPr>
          <w:p w14:paraId="5BE07534" w14:textId="77777777" w:rsidR="003F7BD3" w:rsidRPr="00765690" w:rsidRDefault="003F7BD3" w:rsidP="003F7BD3">
            <w:pPr>
              <w:pStyle w:val="TableText"/>
              <w:jc w:val="right"/>
              <w:rPr>
                <w:rFonts w:eastAsia="Times"/>
                <w:lang w:eastAsia="en-AU"/>
              </w:rPr>
            </w:pPr>
          </w:p>
        </w:tc>
        <w:tc>
          <w:tcPr>
            <w:tcW w:w="900" w:type="dxa"/>
          </w:tcPr>
          <w:p w14:paraId="4CFD4234" w14:textId="77777777" w:rsidR="003F7BD3" w:rsidRPr="00765690" w:rsidRDefault="003F7BD3" w:rsidP="003F7BD3">
            <w:pPr>
              <w:pStyle w:val="TableText"/>
              <w:jc w:val="right"/>
              <w:rPr>
                <w:rFonts w:eastAsia="Times"/>
                <w:lang w:eastAsia="en-AU"/>
              </w:rPr>
            </w:pPr>
          </w:p>
        </w:tc>
        <w:tc>
          <w:tcPr>
            <w:tcW w:w="450" w:type="dxa"/>
          </w:tcPr>
          <w:p w14:paraId="2AE19777" w14:textId="77777777" w:rsidR="003F7BD3" w:rsidRPr="00765690" w:rsidRDefault="003F7BD3" w:rsidP="003F7BD3">
            <w:pPr>
              <w:pStyle w:val="TableText"/>
              <w:jc w:val="right"/>
              <w:rPr>
                <w:rFonts w:eastAsia="Times"/>
                <w:lang w:eastAsia="en-AU"/>
              </w:rPr>
            </w:pPr>
          </w:p>
        </w:tc>
        <w:tc>
          <w:tcPr>
            <w:tcW w:w="450" w:type="dxa"/>
          </w:tcPr>
          <w:p w14:paraId="2B7C6A27" w14:textId="77777777" w:rsidR="003F7BD3" w:rsidRPr="00765690" w:rsidRDefault="003F7BD3" w:rsidP="003F7BD3">
            <w:pPr>
              <w:pStyle w:val="TableText"/>
              <w:jc w:val="right"/>
              <w:rPr>
                <w:rFonts w:eastAsia="Times"/>
                <w:lang w:eastAsia="en-AU"/>
              </w:rPr>
            </w:pPr>
          </w:p>
        </w:tc>
        <w:tc>
          <w:tcPr>
            <w:tcW w:w="900" w:type="dxa"/>
          </w:tcPr>
          <w:p w14:paraId="5F011D4D" w14:textId="77777777" w:rsidR="003F7BD3" w:rsidRPr="00765690" w:rsidRDefault="003F7BD3" w:rsidP="003F7BD3">
            <w:pPr>
              <w:pStyle w:val="TableText"/>
              <w:jc w:val="right"/>
              <w:rPr>
                <w:rFonts w:eastAsia="Times"/>
                <w:lang w:eastAsia="en-AU"/>
              </w:rPr>
            </w:pPr>
          </w:p>
        </w:tc>
        <w:tc>
          <w:tcPr>
            <w:tcW w:w="727" w:type="dxa"/>
          </w:tcPr>
          <w:p w14:paraId="48CE0995" w14:textId="77777777" w:rsidR="003F7BD3" w:rsidRPr="00765690" w:rsidRDefault="003F7BD3" w:rsidP="003F7BD3">
            <w:pPr>
              <w:pStyle w:val="TableText"/>
              <w:jc w:val="right"/>
              <w:rPr>
                <w:rFonts w:eastAsia="Times"/>
                <w:lang w:eastAsia="en-AU"/>
              </w:rPr>
            </w:pPr>
            <w:r w:rsidRPr="00765690">
              <w:rPr>
                <w:rFonts w:eastAsia="Times New Roman"/>
                <w:lang w:eastAsia="en-AU"/>
              </w:rPr>
              <w:t>0.41</w:t>
            </w:r>
          </w:p>
        </w:tc>
      </w:tr>
      <w:tr w:rsidR="003F7BD3" w:rsidRPr="00F9633B" w14:paraId="43FE773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027E234"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051DA987"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43.3</w:t>
            </w:r>
          </w:p>
        </w:tc>
        <w:tc>
          <w:tcPr>
            <w:tcW w:w="540" w:type="dxa"/>
          </w:tcPr>
          <w:p w14:paraId="5DFD6234" w14:textId="77777777" w:rsidR="003F7BD3" w:rsidRPr="00765690" w:rsidRDefault="003F7BD3" w:rsidP="003F7BD3">
            <w:pPr>
              <w:pStyle w:val="TableText"/>
              <w:jc w:val="right"/>
              <w:rPr>
                <w:rFonts w:eastAsia="Times"/>
                <w:lang w:eastAsia="en-AU"/>
              </w:rPr>
            </w:pPr>
            <w:r w:rsidRPr="00765690">
              <w:rPr>
                <w:rFonts w:eastAsia="Times New Roman"/>
                <w:lang w:eastAsia="en-AU"/>
              </w:rPr>
              <w:t>196</w:t>
            </w:r>
          </w:p>
        </w:tc>
        <w:tc>
          <w:tcPr>
            <w:tcW w:w="540" w:type="dxa"/>
          </w:tcPr>
          <w:p w14:paraId="5CAD4DA4" w14:textId="77777777" w:rsidR="003F7BD3" w:rsidRPr="00765690" w:rsidRDefault="003F7BD3" w:rsidP="003F7BD3">
            <w:pPr>
              <w:pStyle w:val="TableText"/>
              <w:jc w:val="right"/>
              <w:rPr>
                <w:rFonts w:eastAsia="Times"/>
                <w:lang w:eastAsia="en-AU"/>
              </w:rPr>
            </w:pPr>
            <w:r w:rsidRPr="00765690">
              <w:rPr>
                <w:rFonts w:eastAsia="Times New Roman"/>
                <w:lang w:eastAsia="en-AU"/>
              </w:rPr>
              <w:t>41.8</w:t>
            </w:r>
          </w:p>
        </w:tc>
        <w:tc>
          <w:tcPr>
            <w:tcW w:w="900" w:type="dxa"/>
          </w:tcPr>
          <w:p w14:paraId="7F8863DE" w14:textId="77777777" w:rsidR="003F7BD3" w:rsidRPr="00765690" w:rsidRDefault="003F7BD3" w:rsidP="003F7BD3">
            <w:pPr>
              <w:pStyle w:val="TableText"/>
              <w:jc w:val="right"/>
              <w:rPr>
                <w:rFonts w:eastAsia="Times"/>
                <w:lang w:eastAsia="en-AU"/>
              </w:rPr>
            </w:pPr>
            <w:r w:rsidRPr="00765690">
              <w:rPr>
                <w:rFonts w:eastAsia="Times New Roman"/>
                <w:lang w:eastAsia="en-AU"/>
              </w:rPr>
              <w:t>(37.4</w:t>
            </w:r>
            <w:r>
              <w:rPr>
                <w:rFonts w:eastAsia="Times"/>
                <w:lang w:eastAsia="en-AU"/>
              </w:rPr>
              <w:t xml:space="preserve"> </w:t>
            </w:r>
            <w:r>
              <w:rPr>
                <w:rFonts w:eastAsia="Times New Roman"/>
                <w:lang w:eastAsia="en-AU"/>
              </w:rPr>
              <w:t xml:space="preserve">– </w:t>
            </w:r>
            <w:r w:rsidRPr="00765690">
              <w:rPr>
                <w:rFonts w:eastAsia="Times New Roman"/>
                <w:lang w:eastAsia="en-AU"/>
              </w:rPr>
              <w:t>46.3)</w:t>
            </w:r>
          </w:p>
        </w:tc>
        <w:tc>
          <w:tcPr>
            <w:tcW w:w="450" w:type="dxa"/>
          </w:tcPr>
          <w:p w14:paraId="2E6C2CF1" w14:textId="77777777" w:rsidR="003F7BD3" w:rsidRPr="00765690" w:rsidRDefault="003F7BD3" w:rsidP="003F7BD3">
            <w:pPr>
              <w:pStyle w:val="TableText"/>
              <w:jc w:val="right"/>
              <w:rPr>
                <w:rFonts w:eastAsia="Times"/>
                <w:lang w:eastAsia="en-AU"/>
              </w:rPr>
            </w:pPr>
            <w:r w:rsidRPr="00765690">
              <w:rPr>
                <w:rFonts w:eastAsia="Times New Roman"/>
                <w:lang w:eastAsia="en-AU"/>
              </w:rPr>
              <w:t>99</w:t>
            </w:r>
          </w:p>
        </w:tc>
        <w:tc>
          <w:tcPr>
            <w:tcW w:w="450" w:type="dxa"/>
          </w:tcPr>
          <w:p w14:paraId="0704E59B" w14:textId="77777777" w:rsidR="003F7BD3" w:rsidRPr="00765690" w:rsidRDefault="003F7BD3" w:rsidP="003F7BD3">
            <w:pPr>
              <w:pStyle w:val="TableText"/>
              <w:jc w:val="right"/>
              <w:rPr>
                <w:rFonts w:eastAsia="Times"/>
                <w:lang w:eastAsia="en-AU"/>
              </w:rPr>
            </w:pPr>
            <w:r w:rsidRPr="00765690">
              <w:rPr>
                <w:rFonts w:eastAsia="Times New Roman"/>
                <w:lang w:eastAsia="en-AU"/>
              </w:rPr>
              <w:t>46.5</w:t>
            </w:r>
          </w:p>
        </w:tc>
        <w:tc>
          <w:tcPr>
            <w:tcW w:w="900" w:type="dxa"/>
          </w:tcPr>
          <w:p w14:paraId="61E92CCB" w14:textId="77777777" w:rsidR="003F7BD3" w:rsidRPr="00765690" w:rsidRDefault="003F7BD3" w:rsidP="003F7BD3">
            <w:pPr>
              <w:pStyle w:val="TableText"/>
              <w:jc w:val="right"/>
              <w:rPr>
                <w:rFonts w:eastAsia="Times"/>
                <w:lang w:eastAsia="en-AU"/>
              </w:rPr>
            </w:pPr>
            <w:r w:rsidRPr="00765690">
              <w:rPr>
                <w:rFonts w:eastAsia="Times New Roman"/>
                <w:lang w:eastAsia="en-AU"/>
              </w:rPr>
              <w:t>(39.8</w:t>
            </w:r>
            <w:r>
              <w:rPr>
                <w:rFonts w:eastAsia="Times"/>
                <w:lang w:eastAsia="en-AU"/>
              </w:rPr>
              <w:t xml:space="preserve"> </w:t>
            </w:r>
            <w:r>
              <w:rPr>
                <w:rFonts w:eastAsia="Times New Roman"/>
                <w:lang w:eastAsia="en-AU"/>
              </w:rPr>
              <w:t xml:space="preserve">– </w:t>
            </w:r>
            <w:r w:rsidRPr="00765690">
              <w:rPr>
                <w:rFonts w:eastAsia="Times New Roman"/>
                <w:lang w:eastAsia="en-AU"/>
              </w:rPr>
              <w:t>53.3)</w:t>
            </w:r>
          </w:p>
        </w:tc>
        <w:tc>
          <w:tcPr>
            <w:tcW w:w="727" w:type="dxa"/>
          </w:tcPr>
          <w:p w14:paraId="49685E82" w14:textId="77777777" w:rsidR="003F7BD3" w:rsidRPr="00765690" w:rsidRDefault="003F7BD3" w:rsidP="003F7BD3">
            <w:pPr>
              <w:pStyle w:val="TableText"/>
              <w:jc w:val="right"/>
              <w:rPr>
                <w:rFonts w:eastAsia="Times"/>
                <w:lang w:eastAsia="en-AU"/>
              </w:rPr>
            </w:pPr>
          </w:p>
        </w:tc>
      </w:tr>
      <w:tr w:rsidR="003F7BD3" w:rsidRPr="00F9633B" w14:paraId="38B22C7F" w14:textId="77777777" w:rsidTr="00204019">
        <w:trPr>
          <w:cantSplit/>
        </w:trPr>
        <w:tc>
          <w:tcPr>
            <w:tcW w:w="1908" w:type="dxa"/>
          </w:tcPr>
          <w:p w14:paraId="14317372"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4826A1CC"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41.9</w:t>
            </w:r>
          </w:p>
        </w:tc>
        <w:tc>
          <w:tcPr>
            <w:tcW w:w="540" w:type="dxa"/>
          </w:tcPr>
          <w:p w14:paraId="0D19F098" w14:textId="77777777" w:rsidR="003F7BD3" w:rsidRPr="00765690" w:rsidRDefault="003F7BD3" w:rsidP="003F7BD3">
            <w:pPr>
              <w:pStyle w:val="TableText"/>
              <w:jc w:val="right"/>
              <w:rPr>
                <w:rFonts w:eastAsia="Times"/>
                <w:lang w:eastAsia="en-AU"/>
              </w:rPr>
            </w:pPr>
            <w:r w:rsidRPr="00765690">
              <w:rPr>
                <w:rFonts w:eastAsia="Times New Roman"/>
                <w:lang w:eastAsia="en-AU"/>
              </w:rPr>
              <w:t>199</w:t>
            </w:r>
          </w:p>
        </w:tc>
        <w:tc>
          <w:tcPr>
            <w:tcW w:w="540" w:type="dxa"/>
          </w:tcPr>
          <w:p w14:paraId="372FB6C2" w14:textId="77777777" w:rsidR="003F7BD3" w:rsidRPr="00765690" w:rsidRDefault="003F7BD3" w:rsidP="003F7BD3">
            <w:pPr>
              <w:pStyle w:val="TableText"/>
              <w:jc w:val="right"/>
              <w:rPr>
                <w:rFonts w:eastAsia="Times"/>
                <w:lang w:eastAsia="en-AU"/>
              </w:rPr>
            </w:pPr>
            <w:r w:rsidRPr="00765690">
              <w:rPr>
                <w:rFonts w:eastAsia="Times New Roman"/>
                <w:lang w:eastAsia="en-AU"/>
              </w:rPr>
              <w:t>42.4</w:t>
            </w:r>
          </w:p>
        </w:tc>
        <w:tc>
          <w:tcPr>
            <w:tcW w:w="900" w:type="dxa"/>
          </w:tcPr>
          <w:p w14:paraId="3C830B84" w14:textId="77777777" w:rsidR="003F7BD3" w:rsidRPr="00765690" w:rsidRDefault="003F7BD3" w:rsidP="003F7BD3">
            <w:pPr>
              <w:pStyle w:val="TableText"/>
              <w:jc w:val="right"/>
              <w:rPr>
                <w:rFonts w:eastAsia="Times"/>
                <w:lang w:eastAsia="en-AU"/>
              </w:rPr>
            </w:pPr>
            <w:r w:rsidRPr="00765690">
              <w:rPr>
                <w:rFonts w:eastAsia="Times New Roman"/>
                <w:lang w:eastAsia="en-AU"/>
              </w:rPr>
              <w:t>(38.0</w:t>
            </w:r>
            <w:r>
              <w:rPr>
                <w:rFonts w:eastAsia="Times"/>
                <w:lang w:eastAsia="en-AU"/>
              </w:rPr>
              <w:t xml:space="preserve"> </w:t>
            </w:r>
            <w:r>
              <w:rPr>
                <w:rFonts w:eastAsia="Times New Roman"/>
                <w:lang w:eastAsia="en-AU"/>
              </w:rPr>
              <w:t xml:space="preserve">– </w:t>
            </w:r>
            <w:r w:rsidRPr="00765690">
              <w:rPr>
                <w:rFonts w:eastAsia="Times New Roman"/>
                <w:lang w:eastAsia="en-AU"/>
              </w:rPr>
              <w:t>47.0)</w:t>
            </w:r>
          </w:p>
        </w:tc>
        <w:tc>
          <w:tcPr>
            <w:tcW w:w="450" w:type="dxa"/>
          </w:tcPr>
          <w:p w14:paraId="0A5D9508" w14:textId="77777777" w:rsidR="003F7BD3" w:rsidRPr="00765690" w:rsidRDefault="003F7BD3" w:rsidP="003F7BD3">
            <w:pPr>
              <w:pStyle w:val="TableText"/>
              <w:jc w:val="right"/>
              <w:rPr>
                <w:rFonts w:eastAsia="Times"/>
                <w:lang w:eastAsia="en-AU"/>
              </w:rPr>
            </w:pPr>
            <w:r w:rsidRPr="00765690">
              <w:rPr>
                <w:rFonts w:eastAsia="Times New Roman"/>
                <w:lang w:eastAsia="en-AU"/>
              </w:rPr>
              <w:t>87</w:t>
            </w:r>
          </w:p>
        </w:tc>
        <w:tc>
          <w:tcPr>
            <w:tcW w:w="450" w:type="dxa"/>
          </w:tcPr>
          <w:p w14:paraId="432B11B9" w14:textId="77777777" w:rsidR="003F7BD3" w:rsidRPr="00765690" w:rsidRDefault="003F7BD3" w:rsidP="003F7BD3">
            <w:pPr>
              <w:pStyle w:val="TableText"/>
              <w:jc w:val="right"/>
              <w:rPr>
                <w:rFonts w:eastAsia="Times"/>
                <w:lang w:eastAsia="en-AU"/>
              </w:rPr>
            </w:pPr>
            <w:r w:rsidRPr="00765690">
              <w:rPr>
                <w:rFonts w:eastAsia="Times New Roman"/>
                <w:lang w:eastAsia="en-AU"/>
              </w:rPr>
              <w:t>40.8</w:t>
            </w:r>
          </w:p>
        </w:tc>
        <w:tc>
          <w:tcPr>
            <w:tcW w:w="900" w:type="dxa"/>
          </w:tcPr>
          <w:p w14:paraId="6653BA6D" w14:textId="77777777" w:rsidR="003F7BD3" w:rsidRPr="00765690" w:rsidRDefault="003F7BD3" w:rsidP="003F7BD3">
            <w:pPr>
              <w:pStyle w:val="TableText"/>
              <w:jc w:val="right"/>
              <w:rPr>
                <w:rFonts w:eastAsia="Times"/>
                <w:lang w:eastAsia="en-AU"/>
              </w:rPr>
            </w:pPr>
            <w:r w:rsidRPr="00765690">
              <w:rPr>
                <w:rFonts w:eastAsia="Times New Roman"/>
                <w:lang w:eastAsia="en-AU"/>
              </w:rPr>
              <w:t>(34.4</w:t>
            </w:r>
            <w:r>
              <w:rPr>
                <w:rFonts w:eastAsia="Times"/>
                <w:lang w:eastAsia="en-AU"/>
              </w:rPr>
              <w:t xml:space="preserve"> </w:t>
            </w:r>
            <w:r>
              <w:rPr>
                <w:rFonts w:eastAsia="Times New Roman"/>
                <w:lang w:eastAsia="en-AU"/>
              </w:rPr>
              <w:t xml:space="preserve">– </w:t>
            </w:r>
            <w:r w:rsidRPr="00765690">
              <w:rPr>
                <w:rFonts w:eastAsia="Times New Roman"/>
                <w:lang w:eastAsia="en-AU"/>
              </w:rPr>
              <w:t>47.6)</w:t>
            </w:r>
          </w:p>
        </w:tc>
        <w:tc>
          <w:tcPr>
            <w:tcW w:w="727" w:type="dxa"/>
          </w:tcPr>
          <w:p w14:paraId="3523C7BB" w14:textId="77777777" w:rsidR="003F7BD3" w:rsidRPr="00765690" w:rsidRDefault="003F7BD3" w:rsidP="003F7BD3">
            <w:pPr>
              <w:pStyle w:val="TableText"/>
              <w:jc w:val="right"/>
              <w:rPr>
                <w:rFonts w:eastAsia="Times"/>
                <w:lang w:eastAsia="en-AU"/>
              </w:rPr>
            </w:pPr>
          </w:p>
        </w:tc>
      </w:tr>
      <w:tr w:rsidR="003F7BD3" w:rsidRPr="00F9633B" w14:paraId="48EB245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661DCA1"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1359D3D3"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14.8</w:t>
            </w:r>
          </w:p>
        </w:tc>
        <w:tc>
          <w:tcPr>
            <w:tcW w:w="540" w:type="dxa"/>
          </w:tcPr>
          <w:p w14:paraId="781FF621" w14:textId="77777777" w:rsidR="003F7BD3" w:rsidRPr="00765690" w:rsidRDefault="003F7BD3" w:rsidP="003F7BD3">
            <w:pPr>
              <w:pStyle w:val="TableText"/>
              <w:jc w:val="right"/>
              <w:rPr>
                <w:rFonts w:eastAsia="Times"/>
                <w:lang w:eastAsia="en-AU"/>
              </w:rPr>
            </w:pPr>
            <w:r w:rsidRPr="00765690">
              <w:rPr>
                <w:rFonts w:eastAsia="Times New Roman"/>
                <w:lang w:eastAsia="en-AU"/>
              </w:rPr>
              <w:t>74</w:t>
            </w:r>
          </w:p>
        </w:tc>
        <w:tc>
          <w:tcPr>
            <w:tcW w:w="540" w:type="dxa"/>
          </w:tcPr>
          <w:p w14:paraId="7D323DD4" w14:textId="77777777" w:rsidR="003F7BD3" w:rsidRPr="00765690" w:rsidRDefault="003F7BD3" w:rsidP="003F7BD3">
            <w:pPr>
              <w:pStyle w:val="TableText"/>
              <w:jc w:val="right"/>
              <w:rPr>
                <w:rFonts w:eastAsia="Times"/>
                <w:lang w:eastAsia="en-AU"/>
              </w:rPr>
            </w:pPr>
            <w:r w:rsidRPr="00765690">
              <w:rPr>
                <w:rFonts w:eastAsia="Times New Roman"/>
                <w:lang w:eastAsia="en-AU"/>
              </w:rPr>
              <w:t>15.8</w:t>
            </w:r>
          </w:p>
        </w:tc>
        <w:tc>
          <w:tcPr>
            <w:tcW w:w="900" w:type="dxa"/>
          </w:tcPr>
          <w:p w14:paraId="0B7AF950" w14:textId="77777777" w:rsidR="003F7BD3" w:rsidRPr="00765690" w:rsidRDefault="003F7BD3" w:rsidP="003F7BD3">
            <w:pPr>
              <w:pStyle w:val="TableText"/>
              <w:jc w:val="right"/>
              <w:rPr>
                <w:rFonts w:eastAsia="Times"/>
                <w:lang w:eastAsia="en-AU"/>
              </w:rPr>
            </w:pPr>
            <w:r w:rsidRPr="00765690">
              <w:rPr>
                <w:rFonts w:eastAsia="Times New Roman"/>
                <w:lang w:eastAsia="en-AU"/>
              </w:rPr>
              <w:t>(12.7</w:t>
            </w:r>
            <w:r>
              <w:rPr>
                <w:rFonts w:eastAsia="Times"/>
                <w:lang w:eastAsia="en-AU"/>
              </w:rPr>
              <w:t xml:space="preserve"> </w:t>
            </w:r>
            <w:r>
              <w:rPr>
                <w:rFonts w:eastAsia="Times New Roman"/>
                <w:lang w:eastAsia="en-AU"/>
              </w:rPr>
              <w:t xml:space="preserve">– </w:t>
            </w:r>
            <w:r w:rsidRPr="00765690">
              <w:rPr>
                <w:rFonts w:eastAsia="Times New Roman"/>
                <w:lang w:eastAsia="en-AU"/>
              </w:rPr>
              <w:t>19.4)</w:t>
            </w:r>
          </w:p>
        </w:tc>
        <w:tc>
          <w:tcPr>
            <w:tcW w:w="450" w:type="dxa"/>
          </w:tcPr>
          <w:p w14:paraId="07BB18F4" w14:textId="77777777" w:rsidR="003F7BD3" w:rsidRPr="00765690" w:rsidRDefault="003F7BD3" w:rsidP="003F7BD3">
            <w:pPr>
              <w:pStyle w:val="TableText"/>
              <w:jc w:val="right"/>
              <w:rPr>
                <w:rFonts w:eastAsia="Times"/>
                <w:lang w:eastAsia="en-AU"/>
              </w:rPr>
            </w:pPr>
            <w:r w:rsidRPr="00765690">
              <w:rPr>
                <w:rFonts w:eastAsia="Times New Roman"/>
                <w:lang w:eastAsia="en-AU"/>
              </w:rPr>
              <w:t>27</w:t>
            </w:r>
          </w:p>
        </w:tc>
        <w:tc>
          <w:tcPr>
            <w:tcW w:w="450" w:type="dxa"/>
          </w:tcPr>
          <w:p w14:paraId="2FB90688" w14:textId="77777777" w:rsidR="003F7BD3" w:rsidRPr="00765690" w:rsidRDefault="003F7BD3" w:rsidP="003F7BD3">
            <w:pPr>
              <w:pStyle w:val="TableText"/>
              <w:jc w:val="right"/>
              <w:rPr>
                <w:rFonts w:eastAsia="Times"/>
                <w:lang w:eastAsia="en-AU"/>
              </w:rPr>
            </w:pPr>
            <w:r w:rsidRPr="00765690">
              <w:rPr>
                <w:rFonts w:eastAsia="Times New Roman"/>
                <w:lang w:eastAsia="en-AU"/>
              </w:rPr>
              <w:t>12.7</w:t>
            </w:r>
          </w:p>
        </w:tc>
        <w:tc>
          <w:tcPr>
            <w:tcW w:w="900" w:type="dxa"/>
          </w:tcPr>
          <w:p w14:paraId="683C6A98" w14:textId="77777777" w:rsidR="003F7BD3" w:rsidRPr="00765690" w:rsidRDefault="003F7BD3" w:rsidP="003F7BD3">
            <w:pPr>
              <w:pStyle w:val="TableText"/>
              <w:jc w:val="right"/>
              <w:rPr>
                <w:rFonts w:eastAsia="Times"/>
                <w:lang w:eastAsia="en-AU"/>
              </w:rPr>
            </w:pPr>
            <w:r w:rsidRPr="00765690">
              <w:rPr>
                <w:rFonts w:eastAsia="Times New Roman"/>
                <w:lang w:eastAsia="en-AU"/>
              </w:rPr>
              <w:t>(8.8</w:t>
            </w:r>
            <w:r>
              <w:rPr>
                <w:rFonts w:eastAsia="Times"/>
                <w:lang w:eastAsia="en-AU"/>
              </w:rPr>
              <w:t xml:space="preserve"> </w:t>
            </w:r>
            <w:r>
              <w:rPr>
                <w:rFonts w:eastAsia="Times New Roman"/>
                <w:lang w:eastAsia="en-AU"/>
              </w:rPr>
              <w:t xml:space="preserve">– </w:t>
            </w:r>
            <w:r w:rsidRPr="00765690">
              <w:rPr>
                <w:rFonts w:eastAsia="Times New Roman"/>
                <w:lang w:eastAsia="en-AU"/>
              </w:rPr>
              <w:t>17.9)</w:t>
            </w:r>
          </w:p>
        </w:tc>
        <w:tc>
          <w:tcPr>
            <w:tcW w:w="727" w:type="dxa"/>
          </w:tcPr>
          <w:p w14:paraId="70D2253A" w14:textId="77777777" w:rsidR="003F7BD3" w:rsidRPr="00765690" w:rsidRDefault="003F7BD3" w:rsidP="003F7BD3">
            <w:pPr>
              <w:pStyle w:val="TableText"/>
              <w:jc w:val="right"/>
              <w:rPr>
                <w:rFonts w:eastAsia="Times"/>
                <w:lang w:eastAsia="en-AU"/>
              </w:rPr>
            </w:pPr>
          </w:p>
        </w:tc>
      </w:tr>
      <w:tr w:rsidR="003F7BD3" w:rsidRPr="00F9633B" w14:paraId="67B2D59C" w14:textId="77777777" w:rsidTr="00204019">
        <w:trPr>
          <w:cantSplit/>
        </w:trPr>
        <w:tc>
          <w:tcPr>
            <w:tcW w:w="1908" w:type="dxa"/>
          </w:tcPr>
          <w:p w14:paraId="7FDF258D"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2EB098A5" w14:textId="77777777" w:rsidR="003F7BD3" w:rsidRPr="00765690" w:rsidRDefault="003F7BD3" w:rsidP="00866AFB">
            <w:pPr>
              <w:pStyle w:val="TableText"/>
              <w:jc w:val="right"/>
              <w:rPr>
                <w:rFonts w:eastAsia="Times New Roman"/>
                <w:color w:val="auto"/>
                <w:lang w:eastAsia="en-AU"/>
              </w:rPr>
            </w:pPr>
          </w:p>
        </w:tc>
        <w:tc>
          <w:tcPr>
            <w:tcW w:w="540" w:type="dxa"/>
          </w:tcPr>
          <w:p w14:paraId="47DCC6AF" w14:textId="77777777" w:rsidR="003F7BD3" w:rsidRPr="00765690" w:rsidRDefault="003F7BD3" w:rsidP="003F7BD3">
            <w:pPr>
              <w:pStyle w:val="TableText"/>
              <w:jc w:val="right"/>
              <w:rPr>
                <w:rFonts w:eastAsia="Times"/>
                <w:lang w:eastAsia="en-AU"/>
              </w:rPr>
            </w:pPr>
            <w:r w:rsidRPr="00765690">
              <w:rPr>
                <w:rFonts w:eastAsia="Times New Roman"/>
                <w:lang w:eastAsia="en-AU"/>
              </w:rPr>
              <w:t>20</w:t>
            </w:r>
          </w:p>
        </w:tc>
        <w:tc>
          <w:tcPr>
            <w:tcW w:w="540" w:type="dxa"/>
          </w:tcPr>
          <w:p w14:paraId="7BBF121E" w14:textId="77777777" w:rsidR="003F7BD3" w:rsidRPr="00765690" w:rsidRDefault="003F7BD3" w:rsidP="003F7BD3">
            <w:pPr>
              <w:pStyle w:val="TableText"/>
              <w:jc w:val="right"/>
              <w:rPr>
                <w:rFonts w:eastAsia="Times"/>
                <w:lang w:eastAsia="en-AU"/>
              </w:rPr>
            </w:pPr>
          </w:p>
        </w:tc>
        <w:tc>
          <w:tcPr>
            <w:tcW w:w="900" w:type="dxa"/>
          </w:tcPr>
          <w:p w14:paraId="6C271456" w14:textId="77777777" w:rsidR="003F7BD3" w:rsidRPr="00765690" w:rsidRDefault="003F7BD3" w:rsidP="003F7BD3">
            <w:pPr>
              <w:pStyle w:val="TableText"/>
              <w:jc w:val="right"/>
              <w:rPr>
                <w:rFonts w:eastAsia="Times"/>
                <w:lang w:eastAsia="en-AU"/>
              </w:rPr>
            </w:pPr>
          </w:p>
        </w:tc>
        <w:tc>
          <w:tcPr>
            <w:tcW w:w="450" w:type="dxa"/>
          </w:tcPr>
          <w:p w14:paraId="324428CB" w14:textId="77777777" w:rsidR="003F7BD3" w:rsidRPr="00765690" w:rsidRDefault="003F7BD3" w:rsidP="003F7BD3">
            <w:pPr>
              <w:pStyle w:val="TableText"/>
              <w:jc w:val="right"/>
              <w:rPr>
                <w:rFonts w:eastAsia="Times"/>
                <w:lang w:eastAsia="en-AU"/>
              </w:rPr>
            </w:pPr>
            <w:r w:rsidRPr="00765690">
              <w:rPr>
                <w:rFonts w:eastAsia="Times New Roman"/>
                <w:lang w:eastAsia="en-AU"/>
              </w:rPr>
              <w:t>14</w:t>
            </w:r>
          </w:p>
        </w:tc>
        <w:tc>
          <w:tcPr>
            <w:tcW w:w="450" w:type="dxa"/>
          </w:tcPr>
          <w:p w14:paraId="7BDDCFD4" w14:textId="77777777" w:rsidR="003F7BD3" w:rsidRPr="00765690" w:rsidRDefault="003F7BD3" w:rsidP="003F7BD3">
            <w:pPr>
              <w:pStyle w:val="TableText"/>
              <w:jc w:val="right"/>
              <w:rPr>
                <w:rFonts w:eastAsia="Times"/>
                <w:lang w:eastAsia="en-AU"/>
              </w:rPr>
            </w:pPr>
          </w:p>
        </w:tc>
        <w:tc>
          <w:tcPr>
            <w:tcW w:w="900" w:type="dxa"/>
          </w:tcPr>
          <w:p w14:paraId="077B014A" w14:textId="77777777" w:rsidR="003F7BD3" w:rsidRPr="00765690" w:rsidRDefault="003F7BD3" w:rsidP="003F7BD3">
            <w:pPr>
              <w:pStyle w:val="TableText"/>
              <w:jc w:val="right"/>
              <w:rPr>
                <w:rFonts w:eastAsia="Times"/>
                <w:lang w:eastAsia="en-AU"/>
              </w:rPr>
            </w:pPr>
          </w:p>
        </w:tc>
        <w:tc>
          <w:tcPr>
            <w:tcW w:w="727" w:type="dxa"/>
          </w:tcPr>
          <w:p w14:paraId="14ED1E5F" w14:textId="77777777" w:rsidR="003F7BD3" w:rsidRPr="00765690" w:rsidRDefault="003F7BD3" w:rsidP="003F7BD3">
            <w:pPr>
              <w:pStyle w:val="TableText"/>
              <w:jc w:val="right"/>
              <w:rPr>
                <w:rFonts w:eastAsia="Times"/>
                <w:lang w:eastAsia="en-AU"/>
              </w:rPr>
            </w:pPr>
          </w:p>
        </w:tc>
      </w:tr>
      <w:tr w:rsidR="003F7BD3" w:rsidRPr="00F9633B" w14:paraId="3999E377"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2B9BD3A" w14:textId="77777777" w:rsidR="003F7BD3" w:rsidRPr="00765690" w:rsidRDefault="003F7BD3" w:rsidP="00866AFB">
            <w:pPr>
              <w:pStyle w:val="TableText"/>
              <w:rPr>
                <w:lang w:eastAsia="en-AU"/>
              </w:rPr>
            </w:pPr>
            <w:r w:rsidRPr="00765690">
              <w:rPr>
                <w:lang w:eastAsia="en-AU"/>
              </w:rPr>
              <w:t>Financial situation</w:t>
            </w:r>
          </w:p>
        </w:tc>
        <w:tc>
          <w:tcPr>
            <w:tcW w:w="900" w:type="dxa"/>
          </w:tcPr>
          <w:p w14:paraId="3A9D4811" w14:textId="77777777" w:rsidR="003F7BD3" w:rsidRPr="00765690" w:rsidRDefault="003F7BD3" w:rsidP="00866AFB">
            <w:pPr>
              <w:pStyle w:val="TableText"/>
              <w:jc w:val="right"/>
              <w:rPr>
                <w:rFonts w:eastAsia="Times New Roman"/>
                <w:color w:val="auto"/>
                <w:lang w:eastAsia="en-AU"/>
              </w:rPr>
            </w:pPr>
          </w:p>
        </w:tc>
        <w:tc>
          <w:tcPr>
            <w:tcW w:w="540" w:type="dxa"/>
          </w:tcPr>
          <w:p w14:paraId="3EE28087" w14:textId="77777777" w:rsidR="003F7BD3" w:rsidRPr="00765690" w:rsidRDefault="003F7BD3" w:rsidP="003F7BD3">
            <w:pPr>
              <w:pStyle w:val="TableText"/>
              <w:jc w:val="right"/>
              <w:rPr>
                <w:rFonts w:eastAsia="Times"/>
                <w:lang w:eastAsia="en-AU"/>
              </w:rPr>
            </w:pPr>
          </w:p>
        </w:tc>
        <w:tc>
          <w:tcPr>
            <w:tcW w:w="540" w:type="dxa"/>
          </w:tcPr>
          <w:p w14:paraId="12699868" w14:textId="77777777" w:rsidR="003F7BD3" w:rsidRPr="00765690" w:rsidRDefault="003F7BD3" w:rsidP="003F7BD3">
            <w:pPr>
              <w:pStyle w:val="TableText"/>
              <w:jc w:val="right"/>
              <w:rPr>
                <w:rFonts w:eastAsia="Times"/>
                <w:lang w:eastAsia="en-AU"/>
              </w:rPr>
            </w:pPr>
          </w:p>
        </w:tc>
        <w:tc>
          <w:tcPr>
            <w:tcW w:w="900" w:type="dxa"/>
          </w:tcPr>
          <w:p w14:paraId="78088DB1" w14:textId="77777777" w:rsidR="003F7BD3" w:rsidRPr="00765690" w:rsidRDefault="003F7BD3" w:rsidP="003F7BD3">
            <w:pPr>
              <w:pStyle w:val="TableText"/>
              <w:jc w:val="right"/>
              <w:rPr>
                <w:rFonts w:eastAsia="Times"/>
                <w:lang w:eastAsia="en-AU"/>
              </w:rPr>
            </w:pPr>
          </w:p>
        </w:tc>
        <w:tc>
          <w:tcPr>
            <w:tcW w:w="450" w:type="dxa"/>
          </w:tcPr>
          <w:p w14:paraId="7B30BD2D" w14:textId="77777777" w:rsidR="003F7BD3" w:rsidRPr="00765690" w:rsidRDefault="003F7BD3" w:rsidP="003F7BD3">
            <w:pPr>
              <w:pStyle w:val="TableText"/>
              <w:jc w:val="right"/>
              <w:rPr>
                <w:rFonts w:eastAsia="Times"/>
                <w:lang w:eastAsia="en-AU"/>
              </w:rPr>
            </w:pPr>
          </w:p>
        </w:tc>
        <w:tc>
          <w:tcPr>
            <w:tcW w:w="450" w:type="dxa"/>
          </w:tcPr>
          <w:p w14:paraId="17D66D8C" w14:textId="77777777" w:rsidR="003F7BD3" w:rsidRPr="00765690" w:rsidRDefault="003F7BD3" w:rsidP="003F7BD3">
            <w:pPr>
              <w:pStyle w:val="TableText"/>
              <w:jc w:val="right"/>
              <w:rPr>
                <w:rFonts w:eastAsia="Times"/>
                <w:lang w:eastAsia="en-AU"/>
              </w:rPr>
            </w:pPr>
          </w:p>
        </w:tc>
        <w:tc>
          <w:tcPr>
            <w:tcW w:w="900" w:type="dxa"/>
          </w:tcPr>
          <w:p w14:paraId="183553A0" w14:textId="77777777" w:rsidR="003F7BD3" w:rsidRPr="00765690" w:rsidRDefault="003F7BD3" w:rsidP="003F7BD3">
            <w:pPr>
              <w:pStyle w:val="TableText"/>
              <w:jc w:val="right"/>
              <w:rPr>
                <w:rFonts w:eastAsia="Times"/>
                <w:lang w:eastAsia="en-AU"/>
              </w:rPr>
            </w:pPr>
          </w:p>
        </w:tc>
        <w:tc>
          <w:tcPr>
            <w:tcW w:w="727" w:type="dxa"/>
          </w:tcPr>
          <w:p w14:paraId="50D5EAB4" w14:textId="77777777" w:rsidR="003F7BD3" w:rsidRPr="00765690" w:rsidRDefault="003F7BD3" w:rsidP="003F7BD3">
            <w:pPr>
              <w:pStyle w:val="TableText"/>
              <w:jc w:val="right"/>
              <w:rPr>
                <w:rFonts w:eastAsia="Times"/>
                <w:lang w:eastAsia="en-AU"/>
              </w:rPr>
            </w:pPr>
            <w:r w:rsidRPr="00765690">
              <w:rPr>
                <w:rFonts w:eastAsia="Times New Roman"/>
                <w:lang w:eastAsia="en-AU"/>
              </w:rPr>
              <w:t>0.0001</w:t>
            </w:r>
          </w:p>
        </w:tc>
      </w:tr>
      <w:tr w:rsidR="003F7BD3" w:rsidRPr="00F9633B" w14:paraId="3ED3A3FC" w14:textId="77777777" w:rsidTr="00204019">
        <w:trPr>
          <w:cantSplit/>
        </w:trPr>
        <w:tc>
          <w:tcPr>
            <w:tcW w:w="1908" w:type="dxa"/>
          </w:tcPr>
          <w:p w14:paraId="5FB83188"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38511E6D"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20.0</w:t>
            </w:r>
          </w:p>
        </w:tc>
        <w:tc>
          <w:tcPr>
            <w:tcW w:w="540" w:type="dxa"/>
          </w:tcPr>
          <w:p w14:paraId="1B090448" w14:textId="77777777" w:rsidR="003F7BD3" w:rsidRPr="00765690" w:rsidRDefault="003F7BD3" w:rsidP="003F7BD3">
            <w:pPr>
              <w:pStyle w:val="TableText"/>
              <w:jc w:val="right"/>
              <w:rPr>
                <w:rFonts w:eastAsia="Times"/>
                <w:lang w:eastAsia="en-AU"/>
              </w:rPr>
            </w:pPr>
            <w:r w:rsidRPr="00765690">
              <w:rPr>
                <w:rFonts w:eastAsia="Times New Roman"/>
                <w:lang w:eastAsia="en-AU"/>
              </w:rPr>
              <w:t>86</w:t>
            </w:r>
          </w:p>
        </w:tc>
        <w:tc>
          <w:tcPr>
            <w:tcW w:w="540" w:type="dxa"/>
          </w:tcPr>
          <w:p w14:paraId="43F5F8FA" w14:textId="77777777" w:rsidR="003F7BD3" w:rsidRPr="00765690" w:rsidRDefault="003F7BD3" w:rsidP="003F7BD3">
            <w:pPr>
              <w:pStyle w:val="TableText"/>
              <w:jc w:val="right"/>
              <w:rPr>
                <w:rFonts w:eastAsia="Times"/>
                <w:lang w:eastAsia="en-AU"/>
              </w:rPr>
            </w:pPr>
            <w:r w:rsidRPr="00765690">
              <w:rPr>
                <w:rFonts w:eastAsia="Times New Roman"/>
                <w:lang w:eastAsia="en-AU"/>
              </w:rPr>
              <w:t>18.3</w:t>
            </w:r>
          </w:p>
        </w:tc>
        <w:tc>
          <w:tcPr>
            <w:tcW w:w="900" w:type="dxa"/>
          </w:tcPr>
          <w:p w14:paraId="4E5D58D9" w14:textId="77777777" w:rsidR="003F7BD3" w:rsidRPr="00765690" w:rsidRDefault="003F7BD3" w:rsidP="003F7BD3">
            <w:pPr>
              <w:pStyle w:val="TableText"/>
              <w:jc w:val="right"/>
              <w:rPr>
                <w:rFonts w:eastAsia="Times"/>
                <w:lang w:eastAsia="en-AU"/>
              </w:rPr>
            </w:pPr>
            <w:r w:rsidRPr="00765690">
              <w:rPr>
                <w:rFonts w:eastAsia="Times New Roman"/>
                <w:lang w:eastAsia="en-AU"/>
              </w:rPr>
              <w:t>(15.0</w:t>
            </w:r>
            <w:r>
              <w:rPr>
                <w:rFonts w:eastAsia="Times"/>
                <w:lang w:eastAsia="en-AU"/>
              </w:rPr>
              <w:t xml:space="preserve"> </w:t>
            </w:r>
            <w:r>
              <w:rPr>
                <w:rFonts w:eastAsia="Times New Roman"/>
                <w:lang w:eastAsia="en-AU"/>
              </w:rPr>
              <w:t xml:space="preserve">– </w:t>
            </w:r>
            <w:r w:rsidRPr="00765690">
              <w:rPr>
                <w:rFonts w:eastAsia="Times New Roman"/>
                <w:lang w:eastAsia="en-AU"/>
              </w:rPr>
              <w:t>22.0)</w:t>
            </w:r>
          </w:p>
        </w:tc>
        <w:tc>
          <w:tcPr>
            <w:tcW w:w="450" w:type="dxa"/>
          </w:tcPr>
          <w:p w14:paraId="6E26685A" w14:textId="77777777" w:rsidR="003F7BD3" w:rsidRPr="00765690" w:rsidRDefault="003F7BD3" w:rsidP="003F7BD3">
            <w:pPr>
              <w:pStyle w:val="TableText"/>
              <w:jc w:val="right"/>
              <w:rPr>
                <w:rFonts w:eastAsia="Times"/>
                <w:lang w:eastAsia="en-AU"/>
              </w:rPr>
            </w:pPr>
            <w:r w:rsidRPr="00765690">
              <w:rPr>
                <w:rFonts w:eastAsia="Times New Roman"/>
                <w:lang w:eastAsia="en-AU"/>
              </w:rPr>
              <w:t>51</w:t>
            </w:r>
          </w:p>
        </w:tc>
        <w:tc>
          <w:tcPr>
            <w:tcW w:w="450" w:type="dxa"/>
          </w:tcPr>
          <w:p w14:paraId="527E37A2" w14:textId="77777777" w:rsidR="003F7BD3" w:rsidRPr="00765690" w:rsidRDefault="003F7BD3" w:rsidP="003F7BD3">
            <w:pPr>
              <w:pStyle w:val="TableText"/>
              <w:jc w:val="right"/>
              <w:rPr>
                <w:rFonts w:eastAsia="Times"/>
                <w:lang w:eastAsia="en-AU"/>
              </w:rPr>
            </w:pPr>
            <w:r w:rsidRPr="00765690">
              <w:rPr>
                <w:rFonts w:eastAsia="Times New Roman"/>
                <w:lang w:eastAsia="en-AU"/>
              </w:rPr>
              <w:t>23.7</w:t>
            </w:r>
          </w:p>
        </w:tc>
        <w:tc>
          <w:tcPr>
            <w:tcW w:w="900" w:type="dxa"/>
          </w:tcPr>
          <w:p w14:paraId="4F293444" w14:textId="77777777" w:rsidR="003F7BD3" w:rsidRPr="00765690" w:rsidRDefault="003F7BD3" w:rsidP="003F7BD3">
            <w:pPr>
              <w:pStyle w:val="TableText"/>
              <w:jc w:val="right"/>
              <w:rPr>
                <w:rFonts w:eastAsia="Times"/>
                <w:lang w:eastAsia="en-AU"/>
              </w:rPr>
            </w:pPr>
            <w:r w:rsidRPr="00765690">
              <w:rPr>
                <w:rFonts w:eastAsia="Times New Roman"/>
                <w:lang w:eastAsia="en-AU"/>
              </w:rPr>
              <w:t>(18.5</w:t>
            </w:r>
            <w:r>
              <w:rPr>
                <w:rFonts w:eastAsia="Times"/>
                <w:lang w:eastAsia="en-AU"/>
              </w:rPr>
              <w:t xml:space="preserve"> </w:t>
            </w:r>
            <w:r>
              <w:rPr>
                <w:rFonts w:eastAsia="Times New Roman"/>
                <w:lang w:eastAsia="en-AU"/>
              </w:rPr>
              <w:t xml:space="preserve">– </w:t>
            </w:r>
            <w:r w:rsidRPr="00765690">
              <w:rPr>
                <w:rFonts w:eastAsia="Times New Roman"/>
                <w:lang w:eastAsia="en-AU"/>
              </w:rPr>
              <w:t>29.9)</w:t>
            </w:r>
          </w:p>
        </w:tc>
        <w:tc>
          <w:tcPr>
            <w:tcW w:w="727" w:type="dxa"/>
          </w:tcPr>
          <w:p w14:paraId="7AC6FC8D" w14:textId="77777777" w:rsidR="003F7BD3" w:rsidRPr="00765690" w:rsidRDefault="003F7BD3" w:rsidP="003F7BD3">
            <w:pPr>
              <w:pStyle w:val="TableText"/>
              <w:jc w:val="right"/>
              <w:rPr>
                <w:rFonts w:eastAsia="Times"/>
                <w:lang w:eastAsia="en-AU"/>
              </w:rPr>
            </w:pPr>
          </w:p>
        </w:tc>
      </w:tr>
      <w:tr w:rsidR="003F7BD3" w:rsidRPr="00F9633B" w14:paraId="439572B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846D0A3"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2FBEF21B"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22.9</w:t>
            </w:r>
          </w:p>
        </w:tc>
        <w:tc>
          <w:tcPr>
            <w:tcW w:w="540" w:type="dxa"/>
          </w:tcPr>
          <w:p w14:paraId="4B5AB712" w14:textId="77777777" w:rsidR="003F7BD3" w:rsidRPr="00765690" w:rsidRDefault="003F7BD3" w:rsidP="003F7BD3">
            <w:pPr>
              <w:pStyle w:val="TableText"/>
              <w:jc w:val="right"/>
              <w:rPr>
                <w:rFonts w:eastAsia="Times"/>
                <w:lang w:eastAsia="en-AU"/>
              </w:rPr>
            </w:pPr>
            <w:r w:rsidRPr="00765690">
              <w:rPr>
                <w:rFonts w:eastAsia="Times New Roman"/>
                <w:lang w:eastAsia="en-AU"/>
              </w:rPr>
              <w:t>91</w:t>
            </w:r>
          </w:p>
        </w:tc>
        <w:tc>
          <w:tcPr>
            <w:tcW w:w="540" w:type="dxa"/>
          </w:tcPr>
          <w:p w14:paraId="722E0F65" w14:textId="77777777" w:rsidR="003F7BD3" w:rsidRPr="00765690" w:rsidRDefault="003F7BD3" w:rsidP="003F7BD3">
            <w:pPr>
              <w:pStyle w:val="TableText"/>
              <w:jc w:val="right"/>
              <w:rPr>
                <w:rFonts w:eastAsia="Times"/>
                <w:lang w:eastAsia="en-AU"/>
              </w:rPr>
            </w:pPr>
            <w:r w:rsidRPr="00765690">
              <w:rPr>
                <w:rFonts w:eastAsia="Times New Roman"/>
                <w:lang w:eastAsia="en-AU"/>
              </w:rPr>
              <w:t>19.3</w:t>
            </w:r>
          </w:p>
        </w:tc>
        <w:tc>
          <w:tcPr>
            <w:tcW w:w="900" w:type="dxa"/>
          </w:tcPr>
          <w:p w14:paraId="6C117812" w14:textId="77777777" w:rsidR="003F7BD3" w:rsidRPr="00765690" w:rsidRDefault="003F7BD3" w:rsidP="003F7BD3">
            <w:pPr>
              <w:pStyle w:val="TableText"/>
              <w:jc w:val="right"/>
              <w:rPr>
                <w:rFonts w:eastAsia="Times"/>
                <w:lang w:eastAsia="en-AU"/>
              </w:rPr>
            </w:pPr>
            <w:r w:rsidRPr="00765690">
              <w:rPr>
                <w:rFonts w:eastAsia="Times New Roman"/>
                <w:lang w:eastAsia="en-AU"/>
              </w:rPr>
              <w:t>(16.0</w:t>
            </w:r>
            <w:r>
              <w:rPr>
                <w:rFonts w:eastAsia="Times"/>
                <w:lang w:eastAsia="en-AU"/>
              </w:rPr>
              <w:t xml:space="preserve"> </w:t>
            </w:r>
            <w:r>
              <w:rPr>
                <w:rFonts w:eastAsia="Times New Roman"/>
                <w:lang w:eastAsia="en-AU"/>
              </w:rPr>
              <w:t xml:space="preserve">– </w:t>
            </w:r>
            <w:r w:rsidRPr="00765690">
              <w:rPr>
                <w:rFonts w:eastAsia="Times New Roman"/>
                <w:lang w:eastAsia="en-AU"/>
              </w:rPr>
              <w:t>23.2)</w:t>
            </w:r>
          </w:p>
        </w:tc>
        <w:tc>
          <w:tcPr>
            <w:tcW w:w="450" w:type="dxa"/>
          </w:tcPr>
          <w:p w14:paraId="75383768" w14:textId="77777777" w:rsidR="003F7BD3" w:rsidRPr="00765690" w:rsidRDefault="003F7BD3" w:rsidP="003F7BD3">
            <w:pPr>
              <w:pStyle w:val="TableText"/>
              <w:jc w:val="right"/>
              <w:rPr>
                <w:rFonts w:eastAsia="Times"/>
                <w:lang w:eastAsia="en-AU"/>
              </w:rPr>
            </w:pPr>
            <w:r w:rsidRPr="00765690">
              <w:rPr>
                <w:rFonts w:eastAsia="Times New Roman"/>
                <w:lang w:eastAsia="en-AU"/>
              </w:rPr>
              <w:t>66</w:t>
            </w:r>
          </w:p>
        </w:tc>
        <w:tc>
          <w:tcPr>
            <w:tcW w:w="450" w:type="dxa"/>
          </w:tcPr>
          <w:p w14:paraId="08B28E24" w14:textId="77777777" w:rsidR="003F7BD3" w:rsidRPr="00765690" w:rsidRDefault="003F7BD3" w:rsidP="003F7BD3">
            <w:pPr>
              <w:pStyle w:val="TableText"/>
              <w:jc w:val="right"/>
              <w:rPr>
                <w:rFonts w:eastAsia="Times"/>
                <w:lang w:eastAsia="en-AU"/>
              </w:rPr>
            </w:pPr>
            <w:r w:rsidRPr="00765690">
              <w:rPr>
                <w:rFonts w:eastAsia="Times New Roman"/>
                <w:lang w:eastAsia="en-AU"/>
              </w:rPr>
              <w:t>30.7</w:t>
            </w:r>
          </w:p>
        </w:tc>
        <w:tc>
          <w:tcPr>
            <w:tcW w:w="900" w:type="dxa"/>
          </w:tcPr>
          <w:p w14:paraId="4503AA35" w14:textId="77777777" w:rsidR="003F7BD3" w:rsidRPr="00765690" w:rsidRDefault="003F7BD3" w:rsidP="003F7BD3">
            <w:pPr>
              <w:pStyle w:val="TableText"/>
              <w:jc w:val="right"/>
              <w:rPr>
                <w:rFonts w:eastAsia="Times"/>
                <w:lang w:eastAsia="en-AU"/>
              </w:rPr>
            </w:pPr>
            <w:r w:rsidRPr="00765690">
              <w:rPr>
                <w:rFonts w:eastAsia="Times New Roman"/>
                <w:lang w:eastAsia="en-AU"/>
              </w:rPr>
              <w:t>(24.9</w:t>
            </w:r>
            <w:r>
              <w:rPr>
                <w:rFonts w:eastAsia="Times"/>
                <w:lang w:eastAsia="en-AU"/>
              </w:rPr>
              <w:t xml:space="preserve"> </w:t>
            </w:r>
            <w:r>
              <w:rPr>
                <w:rFonts w:eastAsia="Times New Roman"/>
                <w:lang w:eastAsia="en-AU"/>
              </w:rPr>
              <w:t xml:space="preserve">– </w:t>
            </w:r>
            <w:r w:rsidRPr="00765690">
              <w:rPr>
                <w:rFonts w:eastAsia="Times New Roman"/>
                <w:lang w:eastAsia="en-AU"/>
              </w:rPr>
              <w:t>37.2)</w:t>
            </w:r>
          </w:p>
        </w:tc>
        <w:tc>
          <w:tcPr>
            <w:tcW w:w="727" w:type="dxa"/>
          </w:tcPr>
          <w:p w14:paraId="38A596C2" w14:textId="77777777" w:rsidR="003F7BD3" w:rsidRPr="00765690" w:rsidRDefault="003F7BD3" w:rsidP="003F7BD3">
            <w:pPr>
              <w:pStyle w:val="TableText"/>
              <w:jc w:val="right"/>
              <w:rPr>
                <w:rFonts w:eastAsia="Times"/>
                <w:lang w:eastAsia="en-AU"/>
              </w:rPr>
            </w:pPr>
          </w:p>
        </w:tc>
      </w:tr>
      <w:tr w:rsidR="003F7BD3" w:rsidRPr="00F9633B" w14:paraId="166899B2" w14:textId="77777777" w:rsidTr="00204019">
        <w:trPr>
          <w:cantSplit/>
        </w:trPr>
        <w:tc>
          <w:tcPr>
            <w:tcW w:w="1908" w:type="dxa"/>
          </w:tcPr>
          <w:p w14:paraId="575E689D"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5BE02739"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57.1</w:t>
            </w:r>
          </w:p>
        </w:tc>
        <w:tc>
          <w:tcPr>
            <w:tcW w:w="540" w:type="dxa"/>
          </w:tcPr>
          <w:p w14:paraId="414DADE4" w14:textId="77777777" w:rsidR="003F7BD3" w:rsidRPr="00765690" w:rsidRDefault="003F7BD3" w:rsidP="003F7BD3">
            <w:pPr>
              <w:pStyle w:val="TableText"/>
              <w:jc w:val="right"/>
              <w:rPr>
                <w:rFonts w:eastAsia="Times"/>
                <w:lang w:eastAsia="en-AU"/>
              </w:rPr>
            </w:pPr>
            <w:r w:rsidRPr="00765690">
              <w:rPr>
                <w:rFonts w:eastAsia="Times New Roman"/>
                <w:lang w:eastAsia="en-AU"/>
              </w:rPr>
              <w:t>294</w:t>
            </w:r>
          </w:p>
        </w:tc>
        <w:tc>
          <w:tcPr>
            <w:tcW w:w="540" w:type="dxa"/>
          </w:tcPr>
          <w:p w14:paraId="5C14EB27" w14:textId="77777777" w:rsidR="003F7BD3" w:rsidRPr="00765690" w:rsidRDefault="003F7BD3" w:rsidP="003F7BD3">
            <w:pPr>
              <w:pStyle w:val="TableText"/>
              <w:jc w:val="right"/>
              <w:rPr>
                <w:rFonts w:eastAsia="Times"/>
                <w:lang w:eastAsia="en-AU"/>
              </w:rPr>
            </w:pPr>
            <w:r w:rsidRPr="00765690">
              <w:rPr>
                <w:rFonts w:eastAsia="Times New Roman"/>
                <w:lang w:eastAsia="en-AU"/>
              </w:rPr>
              <w:t>62.4</w:t>
            </w:r>
          </w:p>
        </w:tc>
        <w:tc>
          <w:tcPr>
            <w:tcW w:w="900" w:type="dxa"/>
          </w:tcPr>
          <w:p w14:paraId="298E2384" w14:textId="77777777" w:rsidR="003F7BD3" w:rsidRPr="00765690" w:rsidRDefault="003F7BD3" w:rsidP="003F7BD3">
            <w:pPr>
              <w:pStyle w:val="TableText"/>
              <w:jc w:val="right"/>
              <w:rPr>
                <w:rFonts w:eastAsia="Times"/>
                <w:lang w:eastAsia="en-AU"/>
              </w:rPr>
            </w:pPr>
            <w:r w:rsidRPr="00765690">
              <w:rPr>
                <w:rFonts w:eastAsia="Times New Roman"/>
                <w:lang w:eastAsia="en-AU"/>
              </w:rPr>
              <w:t>(57.9</w:t>
            </w:r>
            <w:r>
              <w:rPr>
                <w:rFonts w:eastAsia="Times"/>
                <w:lang w:eastAsia="en-AU"/>
              </w:rPr>
              <w:t xml:space="preserve"> </w:t>
            </w:r>
            <w:r>
              <w:rPr>
                <w:rFonts w:eastAsia="Times New Roman"/>
                <w:lang w:eastAsia="en-AU"/>
              </w:rPr>
              <w:t xml:space="preserve">– </w:t>
            </w:r>
            <w:r w:rsidRPr="00765690">
              <w:rPr>
                <w:rFonts w:eastAsia="Times New Roman"/>
                <w:lang w:eastAsia="en-AU"/>
              </w:rPr>
              <w:t>66.7)</w:t>
            </w:r>
          </w:p>
        </w:tc>
        <w:tc>
          <w:tcPr>
            <w:tcW w:w="450" w:type="dxa"/>
          </w:tcPr>
          <w:p w14:paraId="4CF54B74" w14:textId="77777777" w:rsidR="003F7BD3" w:rsidRPr="00765690" w:rsidRDefault="003F7BD3" w:rsidP="003F7BD3">
            <w:pPr>
              <w:pStyle w:val="TableText"/>
              <w:jc w:val="right"/>
              <w:rPr>
                <w:rFonts w:eastAsia="Times"/>
                <w:lang w:eastAsia="en-AU"/>
              </w:rPr>
            </w:pPr>
            <w:r w:rsidRPr="00765690">
              <w:rPr>
                <w:rFonts w:eastAsia="Times New Roman"/>
                <w:lang w:eastAsia="en-AU"/>
              </w:rPr>
              <w:t>98</w:t>
            </w:r>
          </w:p>
        </w:tc>
        <w:tc>
          <w:tcPr>
            <w:tcW w:w="450" w:type="dxa"/>
          </w:tcPr>
          <w:p w14:paraId="795C8C6F" w14:textId="77777777" w:rsidR="003F7BD3" w:rsidRPr="00765690" w:rsidRDefault="003F7BD3" w:rsidP="003F7BD3">
            <w:pPr>
              <w:pStyle w:val="TableText"/>
              <w:jc w:val="right"/>
              <w:rPr>
                <w:rFonts w:eastAsia="Times"/>
                <w:lang w:eastAsia="en-AU"/>
              </w:rPr>
            </w:pPr>
            <w:r w:rsidRPr="00765690">
              <w:rPr>
                <w:rFonts w:eastAsia="Times New Roman"/>
                <w:lang w:eastAsia="en-AU"/>
              </w:rPr>
              <w:t>45.6</w:t>
            </w:r>
          </w:p>
        </w:tc>
        <w:tc>
          <w:tcPr>
            <w:tcW w:w="900" w:type="dxa"/>
          </w:tcPr>
          <w:p w14:paraId="6E8482B8" w14:textId="77777777" w:rsidR="003F7BD3" w:rsidRPr="00765690" w:rsidRDefault="003F7BD3" w:rsidP="003F7BD3">
            <w:pPr>
              <w:pStyle w:val="TableText"/>
              <w:jc w:val="right"/>
              <w:rPr>
                <w:rFonts w:eastAsia="Times"/>
                <w:lang w:eastAsia="en-AU"/>
              </w:rPr>
            </w:pPr>
            <w:r w:rsidRPr="00765690">
              <w:rPr>
                <w:rFonts w:eastAsia="Times New Roman"/>
                <w:lang w:eastAsia="en-AU"/>
              </w:rPr>
              <w:t>(39.0</w:t>
            </w:r>
            <w:r>
              <w:rPr>
                <w:rFonts w:eastAsia="Times"/>
                <w:lang w:eastAsia="en-AU"/>
              </w:rPr>
              <w:t xml:space="preserve"> </w:t>
            </w:r>
            <w:r>
              <w:rPr>
                <w:rFonts w:eastAsia="Times New Roman"/>
                <w:lang w:eastAsia="en-AU"/>
              </w:rPr>
              <w:t xml:space="preserve">– </w:t>
            </w:r>
            <w:r w:rsidRPr="00765690">
              <w:rPr>
                <w:rFonts w:eastAsia="Times New Roman"/>
                <w:lang w:eastAsia="en-AU"/>
              </w:rPr>
              <w:t>52.3)</w:t>
            </w:r>
          </w:p>
        </w:tc>
        <w:tc>
          <w:tcPr>
            <w:tcW w:w="727" w:type="dxa"/>
          </w:tcPr>
          <w:p w14:paraId="6C97CB8C" w14:textId="77777777" w:rsidR="003F7BD3" w:rsidRPr="00765690" w:rsidRDefault="003F7BD3" w:rsidP="003F7BD3">
            <w:pPr>
              <w:pStyle w:val="TableText"/>
              <w:jc w:val="right"/>
              <w:rPr>
                <w:rFonts w:eastAsia="Times"/>
                <w:lang w:eastAsia="en-AU"/>
              </w:rPr>
            </w:pPr>
          </w:p>
        </w:tc>
      </w:tr>
      <w:tr w:rsidR="003F7BD3" w:rsidRPr="00F9633B" w14:paraId="4B30CF1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5DD016E"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4A8CA28A" w14:textId="77777777" w:rsidR="003F7BD3" w:rsidRPr="00765690" w:rsidRDefault="003F7BD3" w:rsidP="00866AFB">
            <w:pPr>
              <w:pStyle w:val="TableText"/>
              <w:jc w:val="right"/>
              <w:rPr>
                <w:rFonts w:eastAsia="Times New Roman"/>
                <w:color w:val="auto"/>
                <w:lang w:eastAsia="en-AU"/>
              </w:rPr>
            </w:pPr>
          </w:p>
        </w:tc>
        <w:tc>
          <w:tcPr>
            <w:tcW w:w="540" w:type="dxa"/>
          </w:tcPr>
          <w:p w14:paraId="10447036" w14:textId="77777777" w:rsidR="003F7BD3" w:rsidRPr="00765690" w:rsidRDefault="003F7BD3" w:rsidP="003F7BD3">
            <w:pPr>
              <w:pStyle w:val="TableText"/>
              <w:jc w:val="right"/>
              <w:rPr>
                <w:rFonts w:eastAsia="Times"/>
                <w:lang w:eastAsia="en-AU"/>
              </w:rPr>
            </w:pPr>
            <w:r w:rsidRPr="00765690">
              <w:rPr>
                <w:rFonts w:eastAsia="Times New Roman"/>
                <w:lang w:eastAsia="en-AU"/>
              </w:rPr>
              <w:t>18</w:t>
            </w:r>
          </w:p>
        </w:tc>
        <w:tc>
          <w:tcPr>
            <w:tcW w:w="540" w:type="dxa"/>
          </w:tcPr>
          <w:p w14:paraId="2C91868F" w14:textId="77777777" w:rsidR="003F7BD3" w:rsidRPr="00765690" w:rsidRDefault="003F7BD3" w:rsidP="003F7BD3">
            <w:pPr>
              <w:pStyle w:val="TableText"/>
              <w:jc w:val="right"/>
              <w:rPr>
                <w:rFonts w:eastAsia="Times"/>
                <w:lang w:eastAsia="en-AU"/>
              </w:rPr>
            </w:pPr>
          </w:p>
        </w:tc>
        <w:tc>
          <w:tcPr>
            <w:tcW w:w="900" w:type="dxa"/>
          </w:tcPr>
          <w:p w14:paraId="65E3E59A" w14:textId="77777777" w:rsidR="003F7BD3" w:rsidRPr="00765690" w:rsidRDefault="003F7BD3" w:rsidP="003F7BD3">
            <w:pPr>
              <w:pStyle w:val="TableText"/>
              <w:jc w:val="right"/>
              <w:rPr>
                <w:rFonts w:eastAsia="Times"/>
                <w:lang w:eastAsia="en-AU"/>
              </w:rPr>
            </w:pPr>
          </w:p>
        </w:tc>
        <w:tc>
          <w:tcPr>
            <w:tcW w:w="450" w:type="dxa"/>
          </w:tcPr>
          <w:p w14:paraId="72EC33FC" w14:textId="77777777" w:rsidR="003F7BD3" w:rsidRPr="00765690" w:rsidRDefault="003F7BD3" w:rsidP="003F7BD3">
            <w:pPr>
              <w:pStyle w:val="TableText"/>
              <w:jc w:val="right"/>
              <w:rPr>
                <w:rFonts w:eastAsia="Times"/>
                <w:lang w:eastAsia="en-AU"/>
              </w:rPr>
            </w:pPr>
            <w:r w:rsidRPr="00765690">
              <w:rPr>
                <w:rFonts w:eastAsia="Times New Roman"/>
                <w:lang w:eastAsia="en-AU"/>
              </w:rPr>
              <w:t>12</w:t>
            </w:r>
          </w:p>
        </w:tc>
        <w:tc>
          <w:tcPr>
            <w:tcW w:w="450" w:type="dxa"/>
          </w:tcPr>
          <w:p w14:paraId="6A935217" w14:textId="77777777" w:rsidR="003F7BD3" w:rsidRPr="00765690" w:rsidRDefault="003F7BD3" w:rsidP="003F7BD3">
            <w:pPr>
              <w:pStyle w:val="TableText"/>
              <w:jc w:val="right"/>
              <w:rPr>
                <w:rFonts w:eastAsia="Times"/>
                <w:lang w:eastAsia="en-AU"/>
              </w:rPr>
            </w:pPr>
          </w:p>
        </w:tc>
        <w:tc>
          <w:tcPr>
            <w:tcW w:w="900" w:type="dxa"/>
          </w:tcPr>
          <w:p w14:paraId="30C12CD3" w14:textId="77777777" w:rsidR="003F7BD3" w:rsidRPr="00765690" w:rsidRDefault="003F7BD3" w:rsidP="003F7BD3">
            <w:pPr>
              <w:pStyle w:val="TableText"/>
              <w:jc w:val="right"/>
              <w:rPr>
                <w:rFonts w:eastAsia="Times"/>
                <w:lang w:eastAsia="en-AU"/>
              </w:rPr>
            </w:pPr>
          </w:p>
        </w:tc>
        <w:tc>
          <w:tcPr>
            <w:tcW w:w="727" w:type="dxa"/>
          </w:tcPr>
          <w:p w14:paraId="7DE166C7" w14:textId="77777777" w:rsidR="003F7BD3" w:rsidRPr="00765690" w:rsidRDefault="003F7BD3" w:rsidP="003F7BD3">
            <w:pPr>
              <w:pStyle w:val="TableText"/>
              <w:jc w:val="right"/>
              <w:rPr>
                <w:rFonts w:eastAsia="Times"/>
                <w:lang w:eastAsia="en-AU"/>
              </w:rPr>
            </w:pPr>
          </w:p>
        </w:tc>
      </w:tr>
      <w:tr w:rsidR="003F7BD3" w:rsidRPr="00F9633B" w14:paraId="0DFE120B" w14:textId="77777777" w:rsidTr="00204019">
        <w:trPr>
          <w:cantSplit/>
        </w:trPr>
        <w:tc>
          <w:tcPr>
            <w:tcW w:w="1908" w:type="dxa"/>
          </w:tcPr>
          <w:p w14:paraId="2A8657E4" w14:textId="77777777" w:rsidR="003F7BD3" w:rsidRPr="00765690" w:rsidRDefault="003F7BD3" w:rsidP="00866AFB">
            <w:pPr>
              <w:pStyle w:val="TableText"/>
              <w:rPr>
                <w:lang w:eastAsia="en-AU"/>
              </w:rPr>
            </w:pPr>
            <w:r w:rsidRPr="00765690">
              <w:rPr>
                <w:lang w:eastAsia="en-AU"/>
              </w:rPr>
              <w:t>Career</w:t>
            </w:r>
          </w:p>
        </w:tc>
        <w:tc>
          <w:tcPr>
            <w:tcW w:w="900" w:type="dxa"/>
          </w:tcPr>
          <w:p w14:paraId="7EE67CD2" w14:textId="77777777" w:rsidR="003F7BD3" w:rsidRPr="00765690" w:rsidRDefault="003F7BD3" w:rsidP="00866AFB">
            <w:pPr>
              <w:pStyle w:val="TableText"/>
              <w:jc w:val="right"/>
              <w:rPr>
                <w:rFonts w:eastAsia="Times New Roman"/>
                <w:color w:val="auto"/>
                <w:lang w:eastAsia="en-AU"/>
              </w:rPr>
            </w:pPr>
          </w:p>
        </w:tc>
        <w:tc>
          <w:tcPr>
            <w:tcW w:w="540" w:type="dxa"/>
          </w:tcPr>
          <w:p w14:paraId="6B4F90ED" w14:textId="77777777" w:rsidR="003F7BD3" w:rsidRPr="00765690" w:rsidRDefault="003F7BD3" w:rsidP="003F7BD3">
            <w:pPr>
              <w:pStyle w:val="TableText"/>
              <w:jc w:val="right"/>
              <w:rPr>
                <w:rFonts w:eastAsia="Times"/>
                <w:lang w:eastAsia="en-AU"/>
              </w:rPr>
            </w:pPr>
          </w:p>
        </w:tc>
        <w:tc>
          <w:tcPr>
            <w:tcW w:w="540" w:type="dxa"/>
          </w:tcPr>
          <w:p w14:paraId="6677D20D" w14:textId="77777777" w:rsidR="003F7BD3" w:rsidRPr="00765690" w:rsidRDefault="003F7BD3" w:rsidP="003F7BD3">
            <w:pPr>
              <w:pStyle w:val="TableText"/>
              <w:jc w:val="right"/>
              <w:rPr>
                <w:rFonts w:eastAsia="Times"/>
                <w:lang w:eastAsia="en-AU"/>
              </w:rPr>
            </w:pPr>
          </w:p>
        </w:tc>
        <w:tc>
          <w:tcPr>
            <w:tcW w:w="900" w:type="dxa"/>
          </w:tcPr>
          <w:p w14:paraId="1DC2239A" w14:textId="77777777" w:rsidR="003F7BD3" w:rsidRPr="00765690" w:rsidRDefault="003F7BD3" w:rsidP="003F7BD3">
            <w:pPr>
              <w:pStyle w:val="TableText"/>
              <w:jc w:val="right"/>
              <w:rPr>
                <w:rFonts w:eastAsia="Times"/>
                <w:lang w:eastAsia="en-AU"/>
              </w:rPr>
            </w:pPr>
          </w:p>
        </w:tc>
        <w:tc>
          <w:tcPr>
            <w:tcW w:w="450" w:type="dxa"/>
          </w:tcPr>
          <w:p w14:paraId="3BDC8D7B" w14:textId="77777777" w:rsidR="003F7BD3" w:rsidRPr="00765690" w:rsidRDefault="003F7BD3" w:rsidP="003F7BD3">
            <w:pPr>
              <w:pStyle w:val="TableText"/>
              <w:jc w:val="right"/>
              <w:rPr>
                <w:rFonts w:eastAsia="Times"/>
                <w:lang w:eastAsia="en-AU"/>
              </w:rPr>
            </w:pPr>
          </w:p>
        </w:tc>
        <w:tc>
          <w:tcPr>
            <w:tcW w:w="450" w:type="dxa"/>
          </w:tcPr>
          <w:p w14:paraId="172C8CEA" w14:textId="77777777" w:rsidR="003F7BD3" w:rsidRPr="00765690" w:rsidRDefault="003F7BD3" w:rsidP="003F7BD3">
            <w:pPr>
              <w:pStyle w:val="TableText"/>
              <w:jc w:val="right"/>
              <w:rPr>
                <w:rFonts w:eastAsia="Times"/>
                <w:lang w:eastAsia="en-AU"/>
              </w:rPr>
            </w:pPr>
          </w:p>
        </w:tc>
        <w:tc>
          <w:tcPr>
            <w:tcW w:w="900" w:type="dxa"/>
          </w:tcPr>
          <w:p w14:paraId="2326AFB2" w14:textId="77777777" w:rsidR="003F7BD3" w:rsidRPr="00765690" w:rsidRDefault="003F7BD3" w:rsidP="003F7BD3">
            <w:pPr>
              <w:pStyle w:val="TableText"/>
              <w:jc w:val="right"/>
              <w:rPr>
                <w:rFonts w:eastAsia="Times"/>
                <w:lang w:eastAsia="en-AU"/>
              </w:rPr>
            </w:pPr>
          </w:p>
        </w:tc>
        <w:tc>
          <w:tcPr>
            <w:tcW w:w="727" w:type="dxa"/>
          </w:tcPr>
          <w:p w14:paraId="1E2F0C78" w14:textId="77777777" w:rsidR="003F7BD3" w:rsidRPr="00765690" w:rsidRDefault="003F7BD3" w:rsidP="003F7BD3">
            <w:pPr>
              <w:pStyle w:val="TableText"/>
              <w:jc w:val="right"/>
              <w:rPr>
                <w:rFonts w:eastAsia="Times"/>
                <w:lang w:eastAsia="en-AU"/>
              </w:rPr>
            </w:pPr>
            <w:r w:rsidRPr="00765690">
              <w:rPr>
                <w:rFonts w:eastAsia="Times New Roman"/>
                <w:lang w:eastAsia="en-AU"/>
              </w:rPr>
              <w:t>0.0004</w:t>
            </w:r>
          </w:p>
        </w:tc>
      </w:tr>
      <w:tr w:rsidR="003F7BD3" w:rsidRPr="00F9633B" w14:paraId="6CAF40D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706D72E" w14:textId="77777777" w:rsidR="003F7BD3" w:rsidRPr="00765690" w:rsidRDefault="003F7BD3" w:rsidP="00866AFB">
            <w:pPr>
              <w:pStyle w:val="TableText"/>
              <w:ind w:left="144"/>
              <w:rPr>
                <w:lang w:eastAsia="en-AU"/>
              </w:rPr>
            </w:pPr>
            <w:r w:rsidRPr="00765690">
              <w:rPr>
                <w:lang w:eastAsia="en-AU"/>
              </w:rPr>
              <w:t>Negative</w:t>
            </w:r>
          </w:p>
        </w:tc>
        <w:tc>
          <w:tcPr>
            <w:tcW w:w="900" w:type="dxa"/>
          </w:tcPr>
          <w:p w14:paraId="0C79FFD7"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53.6</w:t>
            </w:r>
          </w:p>
        </w:tc>
        <w:tc>
          <w:tcPr>
            <w:tcW w:w="540" w:type="dxa"/>
          </w:tcPr>
          <w:p w14:paraId="3F58A5CF" w14:textId="77777777" w:rsidR="003F7BD3" w:rsidRPr="00765690" w:rsidRDefault="003F7BD3" w:rsidP="003F7BD3">
            <w:pPr>
              <w:pStyle w:val="TableText"/>
              <w:jc w:val="right"/>
              <w:rPr>
                <w:rFonts w:eastAsia="Times"/>
                <w:lang w:eastAsia="en-AU"/>
              </w:rPr>
            </w:pPr>
            <w:r w:rsidRPr="00765690">
              <w:rPr>
                <w:rFonts w:eastAsia="Times New Roman"/>
                <w:lang w:eastAsia="en-AU"/>
              </w:rPr>
              <w:t>266</w:t>
            </w:r>
          </w:p>
        </w:tc>
        <w:tc>
          <w:tcPr>
            <w:tcW w:w="540" w:type="dxa"/>
          </w:tcPr>
          <w:p w14:paraId="46DDD3B6" w14:textId="77777777" w:rsidR="003F7BD3" w:rsidRPr="00765690" w:rsidRDefault="003F7BD3" w:rsidP="003F7BD3">
            <w:pPr>
              <w:pStyle w:val="TableText"/>
              <w:jc w:val="right"/>
              <w:rPr>
                <w:rFonts w:eastAsia="Times"/>
                <w:lang w:eastAsia="en-AU"/>
              </w:rPr>
            </w:pPr>
            <w:r w:rsidRPr="00765690">
              <w:rPr>
                <w:rFonts w:eastAsia="Times New Roman"/>
                <w:lang w:eastAsia="en-AU"/>
              </w:rPr>
              <w:t>58.6</w:t>
            </w:r>
          </w:p>
        </w:tc>
        <w:tc>
          <w:tcPr>
            <w:tcW w:w="900" w:type="dxa"/>
          </w:tcPr>
          <w:p w14:paraId="470FBAF8" w14:textId="77777777" w:rsidR="003F7BD3" w:rsidRPr="00765690" w:rsidRDefault="003F7BD3" w:rsidP="003F7BD3">
            <w:pPr>
              <w:pStyle w:val="TableText"/>
              <w:jc w:val="right"/>
              <w:rPr>
                <w:rFonts w:eastAsia="Times"/>
                <w:lang w:eastAsia="en-AU"/>
              </w:rPr>
            </w:pPr>
            <w:r w:rsidRPr="00765690">
              <w:rPr>
                <w:rFonts w:eastAsia="Times New Roman"/>
                <w:lang w:eastAsia="en-AU"/>
              </w:rPr>
              <w:t>(54.0</w:t>
            </w:r>
            <w:r>
              <w:rPr>
                <w:rFonts w:eastAsia="Times"/>
                <w:lang w:eastAsia="en-AU"/>
              </w:rPr>
              <w:t xml:space="preserve"> </w:t>
            </w:r>
            <w:r>
              <w:rPr>
                <w:rFonts w:eastAsia="Times New Roman"/>
                <w:lang w:eastAsia="en-AU"/>
              </w:rPr>
              <w:t xml:space="preserve">– </w:t>
            </w:r>
            <w:r w:rsidRPr="00765690">
              <w:rPr>
                <w:rFonts w:eastAsia="Times New Roman"/>
                <w:lang w:eastAsia="en-AU"/>
              </w:rPr>
              <w:t>63.1)</w:t>
            </w:r>
          </w:p>
        </w:tc>
        <w:tc>
          <w:tcPr>
            <w:tcW w:w="450" w:type="dxa"/>
          </w:tcPr>
          <w:p w14:paraId="41848B5E" w14:textId="77777777" w:rsidR="003F7BD3" w:rsidRPr="00765690" w:rsidRDefault="003F7BD3" w:rsidP="003F7BD3">
            <w:pPr>
              <w:pStyle w:val="TableText"/>
              <w:jc w:val="right"/>
              <w:rPr>
                <w:rFonts w:eastAsia="Times"/>
                <w:lang w:eastAsia="en-AU"/>
              </w:rPr>
            </w:pPr>
            <w:r w:rsidRPr="00765690">
              <w:rPr>
                <w:rFonts w:eastAsia="Times New Roman"/>
                <w:lang w:eastAsia="en-AU"/>
              </w:rPr>
              <w:t>89</w:t>
            </w:r>
          </w:p>
        </w:tc>
        <w:tc>
          <w:tcPr>
            <w:tcW w:w="450" w:type="dxa"/>
          </w:tcPr>
          <w:p w14:paraId="14E375BC" w14:textId="77777777" w:rsidR="003F7BD3" w:rsidRPr="00765690" w:rsidRDefault="003F7BD3" w:rsidP="003F7BD3">
            <w:pPr>
              <w:pStyle w:val="TableText"/>
              <w:jc w:val="right"/>
              <w:rPr>
                <w:rFonts w:eastAsia="Times"/>
                <w:lang w:eastAsia="en-AU"/>
              </w:rPr>
            </w:pPr>
            <w:r w:rsidRPr="00765690">
              <w:rPr>
                <w:rFonts w:eastAsia="Times New Roman"/>
                <w:lang w:eastAsia="en-AU"/>
              </w:rPr>
              <w:t>42.8</w:t>
            </w:r>
          </w:p>
        </w:tc>
        <w:tc>
          <w:tcPr>
            <w:tcW w:w="900" w:type="dxa"/>
          </w:tcPr>
          <w:p w14:paraId="752865F1" w14:textId="77777777" w:rsidR="003F7BD3" w:rsidRPr="00765690" w:rsidRDefault="003F7BD3" w:rsidP="003F7BD3">
            <w:pPr>
              <w:pStyle w:val="TableText"/>
              <w:jc w:val="right"/>
              <w:rPr>
                <w:rFonts w:eastAsia="Times"/>
                <w:lang w:eastAsia="en-AU"/>
              </w:rPr>
            </w:pPr>
            <w:r w:rsidRPr="00765690">
              <w:rPr>
                <w:rFonts w:eastAsia="Times New Roman"/>
                <w:lang w:eastAsia="en-AU"/>
              </w:rPr>
              <w:t>(36.2</w:t>
            </w:r>
            <w:r>
              <w:rPr>
                <w:rFonts w:eastAsia="Times"/>
                <w:lang w:eastAsia="en-AU"/>
              </w:rPr>
              <w:t xml:space="preserve"> </w:t>
            </w:r>
            <w:r>
              <w:rPr>
                <w:rFonts w:eastAsia="Times New Roman"/>
                <w:lang w:eastAsia="en-AU"/>
              </w:rPr>
              <w:t xml:space="preserve">– </w:t>
            </w:r>
            <w:r w:rsidRPr="00765690">
              <w:rPr>
                <w:rFonts w:eastAsia="Times New Roman"/>
                <w:lang w:eastAsia="en-AU"/>
              </w:rPr>
              <w:t>49.7)</w:t>
            </w:r>
          </w:p>
        </w:tc>
        <w:tc>
          <w:tcPr>
            <w:tcW w:w="727" w:type="dxa"/>
          </w:tcPr>
          <w:p w14:paraId="29DBB4AE" w14:textId="77777777" w:rsidR="003F7BD3" w:rsidRPr="00765690" w:rsidRDefault="003F7BD3" w:rsidP="003F7BD3">
            <w:pPr>
              <w:pStyle w:val="TableText"/>
              <w:jc w:val="right"/>
              <w:rPr>
                <w:rFonts w:eastAsia="Times"/>
                <w:lang w:eastAsia="en-AU"/>
              </w:rPr>
            </w:pPr>
          </w:p>
        </w:tc>
      </w:tr>
      <w:tr w:rsidR="003F7BD3" w:rsidRPr="00F9633B" w14:paraId="62999270" w14:textId="77777777" w:rsidTr="00204019">
        <w:trPr>
          <w:cantSplit/>
        </w:trPr>
        <w:tc>
          <w:tcPr>
            <w:tcW w:w="1908" w:type="dxa"/>
          </w:tcPr>
          <w:p w14:paraId="1A584D55" w14:textId="77777777" w:rsidR="003F7BD3" w:rsidRPr="00765690" w:rsidRDefault="003F7BD3" w:rsidP="00866AFB">
            <w:pPr>
              <w:pStyle w:val="TableText"/>
              <w:ind w:left="144"/>
              <w:rPr>
                <w:lang w:eastAsia="en-AU"/>
              </w:rPr>
            </w:pPr>
            <w:r w:rsidRPr="00765690">
              <w:rPr>
                <w:lang w:eastAsia="en-AU"/>
              </w:rPr>
              <w:t>No influence</w:t>
            </w:r>
          </w:p>
        </w:tc>
        <w:tc>
          <w:tcPr>
            <w:tcW w:w="900" w:type="dxa"/>
          </w:tcPr>
          <w:p w14:paraId="489B70D9"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32.2</w:t>
            </w:r>
          </w:p>
        </w:tc>
        <w:tc>
          <w:tcPr>
            <w:tcW w:w="540" w:type="dxa"/>
          </w:tcPr>
          <w:p w14:paraId="0E450CCD" w14:textId="77777777" w:rsidR="003F7BD3" w:rsidRPr="00765690" w:rsidRDefault="003F7BD3" w:rsidP="003F7BD3">
            <w:pPr>
              <w:pStyle w:val="TableText"/>
              <w:jc w:val="right"/>
              <w:rPr>
                <w:rFonts w:eastAsia="Times"/>
                <w:lang w:eastAsia="en-AU"/>
              </w:rPr>
            </w:pPr>
            <w:r w:rsidRPr="00765690">
              <w:rPr>
                <w:rFonts w:eastAsia="Times New Roman"/>
                <w:lang w:eastAsia="en-AU"/>
              </w:rPr>
              <w:t>126</w:t>
            </w:r>
          </w:p>
        </w:tc>
        <w:tc>
          <w:tcPr>
            <w:tcW w:w="540" w:type="dxa"/>
          </w:tcPr>
          <w:p w14:paraId="0A08D165" w14:textId="77777777" w:rsidR="003F7BD3" w:rsidRPr="00765690" w:rsidRDefault="003F7BD3" w:rsidP="003F7BD3">
            <w:pPr>
              <w:pStyle w:val="TableText"/>
              <w:jc w:val="right"/>
              <w:rPr>
                <w:rFonts w:eastAsia="Times"/>
                <w:lang w:eastAsia="en-AU"/>
              </w:rPr>
            </w:pPr>
            <w:r w:rsidRPr="00765690">
              <w:rPr>
                <w:rFonts w:eastAsia="Times New Roman"/>
                <w:lang w:eastAsia="en-AU"/>
              </w:rPr>
              <w:t>27.8</w:t>
            </w:r>
          </w:p>
        </w:tc>
        <w:tc>
          <w:tcPr>
            <w:tcW w:w="900" w:type="dxa"/>
          </w:tcPr>
          <w:p w14:paraId="0F55B6A8" w14:textId="77777777" w:rsidR="003F7BD3" w:rsidRPr="00765690" w:rsidRDefault="003F7BD3" w:rsidP="003F7BD3">
            <w:pPr>
              <w:pStyle w:val="TableText"/>
              <w:jc w:val="right"/>
              <w:rPr>
                <w:rFonts w:eastAsia="Times"/>
                <w:lang w:eastAsia="en-AU"/>
              </w:rPr>
            </w:pPr>
            <w:r w:rsidRPr="00765690">
              <w:rPr>
                <w:rFonts w:eastAsia="Times New Roman"/>
                <w:lang w:eastAsia="en-AU"/>
              </w:rPr>
              <w:t>(23.8</w:t>
            </w:r>
            <w:r>
              <w:rPr>
                <w:rFonts w:eastAsia="Times"/>
                <w:lang w:eastAsia="en-AU"/>
              </w:rPr>
              <w:t xml:space="preserve"> </w:t>
            </w:r>
            <w:r>
              <w:rPr>
                <w:rFonts w:eastAsia="Times New Roman"/>
                <w:lang w:eastAsia="en-AU"/>
              </w:rPr>
              <w:t xml:space="preserve">– </w:t>
            </w:r>
            <w:r w:rsidRPr="00765690">
              <w:rPr>
                <w:rFonts w:eastAsia="Times New Roman"/>
                <w:lang w:eastAsia="en-AU"/>
              </w:rPr>
              <w:t>32.1)</w:t>
            </w:r>
          </w:p>
        </w:tc>
        <w:tc>
          <w:tcPr>
            <w:tcW w:w="450" w:type="dxa"/>
          </w:tcPr>
          <w:p w14:paraId="664D0FE3" w14:textId="77777777" w:rsidR="003F7BD3" w:rsidRPr="00765690" w:rsidRDefault="003F7BD3" w:rsidP="003F7BD3">
            <w:pPr>
              <w:pStyle w:val="TableText"/>
              <w:jc w:val="right"/>
              <w:rPr>
                <w:rFonts w:eastAsia="Times"/>
                <w:lang w:eastAsia="en-AU"/>
              </w:rPr>
            </w:pPr>
            <w:r w:rsidRPr="00765690">
              <w:rPr>
                <w:rFonts w:eastAsia="Times New Roman"/>
                <w:lang w:eastAsia="en-AU"/>
              </w:rPr>
              <w:t>87</w:t>
            </w:r>
          </w:p>
        </w:tc>
        <w:tc>
          <w:tcPr>
            <w:tcW w:w="450" w:type="dxa"/>
          </w:tcPr>
          <w:p w14:paraId="356774E5" w14:textId="77777777" w:rsidR="003F7BD3" w:rsidRPr="00765690" w:rsidRDefault="003F7BD3" w:rsidP="003F7BD3">
            <w:pPr>
              <w:pStyle w:val="TableText"/>
              <w:jc w:val="right"/>
              <w:rPr>
                <w:rFonts w:eastAsia="Times"/>
                <w:lang w:eastAsia="en-AU"/>
              </w:rPr>
            </w:pPr>
            <w:r w:rsidRPr="00765690">
              <w:rPr>
                <w:rFonts w:eastAsia="Times New Roman"/>
                <w:lang w:eastAsia="en-AU"/>
              </w:rPr>
              <w:t>41.8</w:t>
            </w:r>
          </w:p>
        </w:tc>
        <w:tc>
          <w:tcPr>
            <w:tcW w:w="900" w:type="dxa"/>
          </w:tcPr>
          <w:p w14:paraId="5CFC5194" w14:textId="77777777" w:rsidR="003F7BD3" w:rsidRPr="00765690" w:rsidRDefault="003F7BD3" w:rsidP="003F7BD3">
            <w:pPr>
              <w:pStyle w:val="TableText"/>
              <w:jc w:val="right"/>
              <w:rPr>
                <w:rFonts w:eastAsia="Times"/>
                <w:lang w:eastAsia="en-AU"/>
              </w:rPr>
            </w:pPr>
            <w:r w:rsidRPr="00765690">
              <w:rPr>
                <w:rFonts w:eastAsia="Times New Roman"/>
                <w:lang w:eastAsia="en-AU"/>
              </w:rPr>
              <w:t>(35.3</w:t>
            </w:r>
            <w:r>
              <w:rPr>
                <w:rFonts w:eastAsia="Times"/>
                <w:lang w:eastAsia="en-AU"/>
              </w:rPr>
              <w:t xml:space="preserve"> </w:t>
            </w:r>
            <w:r>
              <w:rPr>
                <w:rFonts w:eastAsia="Times New Roman"/>
                <w:lang w:eastAsia="en-AU"/>
              </w:rPr>
              <w:t xml:space="preserve">– </w:t>
            </w:r>
            <w:r w:rsidRPr="00765690">
              <w:rPr>
                <w:rFonts w:eastAsia="Times New Roman"/>
                <w:lang w:eastAsia="en-AU"/>
              </w:rPr>
              <w:t>48.7)</w:t>
            </w:r>
          </w:p>
        </w:tc>
        <w:tc>
          <w:tcPr>
            <w:tcW w:w="727" w:type="dxa"/>
          </w:tcPr>
          <w:p w14:paraId="56D2732E" w14:textId="77777777" w:rsidR="003F7BD3" w:rsidRPr="00765690" w:rsidRDefault="003F7BD3" w:rsidP="003F7BD3">
            <w:pPr>
              <w:pStyle w:val="TableText"/>
              <w:jc w:val="right"/>
              <w:rPr>
                <w:rFonts w:eastAsia="Times"/>
                <w:lang w:eastAsia="en-AU"/>
              </w:rPr>
            </w:pPr>
          </w:p>
        </w:tc>
      </w:tr>
      <w:tr w:rsidR="003F7BD3" w:rsidRPr="00F9633B" w14:paraId="7497B5B9"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893ADA7" w14:textId="77777777" w:rsidR="003F7BD3" w:rsidRPr="00765690" w:rsidRDefault="003F7BD3" w:rsidP="00866AFB">
            <w:pPr>
              <w:pStyle w:val="TableText"/>
              <w:ind w:left="144"/>
              <w:rPr>
                <w:lang w:eastAsia="en-AU"/>
              </w:rPr>
            </w:pPr>
            <w:r w:rsidRPr="00765690">
              <w:rPr>
                <w:lang w:eastAsia="en-AU"/>
              </w:rPr>
              <w:t>Positive</w:t>
            </w:r>
          </w:p>
        </w:tc>
        <w:tc>
          <w:tcPr>
            <w:tcW w:w="900" w:type="dxa"/>
          </w:tcPr>
          <w:p w14:paraId="1479A6C7" w14:textId="77777777" w:rsidR="003F7BD3" w:rsidRPr="00765690" w:rsidRDefault="003F7BD3" w:rsidP="00866AFB">
            <w:pPr>
              <w:pStyle w:val="TableText"/>
              <w:jc w:val="right"/>
              <w:rPr>
                <w:rFonts w:eastAsia="Times New Roman"/>
                <w:color w:val="auto"/>
                <w:lang w:eastAsia="en-AU"/>
              </w:rPr>
            </w:pPr>
            <w:r w:rsidRPr="00765690">
              <w:rPr>
                <w:color w:val="auto"/>
                <w:lang w:eastAsia="en-AU"/>
              </w:rPr>
              <w:t>14.2</w:t>
            </w:r>
          </w:p>
        </w:tc>
        <w:tc>
          <w:tcPr>
            <w:tcW w:w="540" w:type="dxa"/>
          </w:tcPr>
          <w:p w14:paraId="19FFE23C" w14:textId="77777777" w:rsidR="003F7BD3" w:rsidRPr="00765690" w:rsidRDefault="003F7BD3" w:rsidP="003F7BD3">
            <w:pPr>
              <w:pStyle w:val="TableText"/>
              <w:jc w:val="right"/>
              <w:rPr>
                <w:rFonts w:eastAsia="Times"/>
                <w:lang w:eastAsia="en-AU"/>
              </w:rPr>
            </w:pPr>
            <w:r w:rsidRPr="00765690">
              <w:rPr>
                <w:rFonts w:eastAsia="Times New Roman"/>
                <w:lang w:eastAsia="en-AU"/>
              </w:rPr>
              <w:t>62</w:t>
            </w:r>
          </w:p>
        </w:tc>
        <w:tc>
          <w:tcPr>
            <w:tcW w:w="540" w:type="dxa"/>
          </w:tcPr>
          <w:p w14:paraId="0896C548" w14:textId="77777777" w:rsidR="003F7BD3" w:rsidRPr="00765690" w:rsidRDefault="003F7BD3" w:rsidP="003F7BD3">
            <w:pPr>
              <w:pStyle w:val="TableText"/>
              <w:jc w:val="right"/>
              <w:rPr>
                <w:rFonts w:eastAsia="Times"/>
                <w:lang w:eastAsia="en-AU"/>
              </w:rPr>
            </w:pPr>
            <w:r w:rsidRPr="00765690">
              <w:rPr>
                <w:rFonts w:eastAsia="Times New Roman"/>
                <w:lang w:eastAsia="en-AU"/>
              </w:rPr>
              <w:t>13.7</w:t>
            </w:r>
          </w:p>
        </w:tc>
        <w:tc>
          <w:tcPr>
            <w:tcW w:w="900" w:type="dxa"/>
          </w:tcPr>
          <w:p w14:paraId="1B1B1873" w14:textId="77777777" w:rsidR="003F7BD3" w:rsidRPr="00765690" w:rsidRDefault="003F7BD3" w:rsidP="003F7BD3">
            <w:pPr>
              <w:pStyle w:val="TableText"/>
              <w:jc w:val="right"/>
              <w:rPr>
                <w:rFonts w:eastAsia="Times"/>
                <w:lang w:eastAsia="en-AU"/>
              </w:rPr>
            </w:pPr>
            <w:r w:rsidRPr="00765690">
              <w:rPr>
                <w:rFonts w:eastAsia="Times New Roman"/>
                <w:lang w:eastAsia="en-AU"/>
              </w:rPr>
              <w:t>(10.8</w:t>
            </w:r>
            <w:r>
              <w:rPr>
                <w:rFonts w:eastAsia="Times"/>
                <w:lang w:eastAsia="en-AU"/>
              </w:rPr>
              <w:t xml:space="preserve"> </w:t>
            </w:r>
            <w:r>
              <w:rPr>
                <w:rFonts w:eastAsia="Times New Roman"/>
                <w:lang w:eastAsia="en-AU"/>
              </w:rPr>
              <w:t xml:space="preserve">– </w:t>
            </w:r>
            <w:r w:rsidRPr="00765690">
              <w:rPr>
                <w:rFonts w:eastAsia="Times New Roman"/>
                <w:lang w:eastAsia="en-AU"/>
              </w:rPr>
              <w:t>17.1)</w:t>
            </w:r>
          </w:p>
        </w:tc>
        <w:tc>
          <w:tcPr>
            <w:tcW w:w="450" w:type="dxa"/>
          </w:tcPr>
          <w:p w14:paraId="7985BD94" w14:textId="77777777" w:rsidR="003F7BD3" w:rsidRPr="00765690" w:rsidRDefault="003F7BD3" w:rsidP="003F7BD3">
            <w:pPr>
              <w:pStyle w:val="TableText"/>
              <w:jc w:val="right"/>
              <w:rPr>
                <w:rFonts w:eastAsia="Times"/>
                <w:lang w:eastAsia="en-AU"/>
              </w:rPr>
            </w:pPr>
            <w:r w:rsidRPr="00765690">
              <w:rPr>
                <w:rFonts w:eastAsia="Times New Roman"/>
                <w:lang w:eastAsia="en-AU"/>
              </w:rPr>
              <w:t>32</w:t>
            </w:r>
          </w:p>
        </w:tc>
        <w:tc>
          <w:tcPr>
            <w:tcW w:w="450" w:type="dxa"/>
          </w:tcPr>
          <w:p w14:paraId="1AC6D3C0" w14:textId="77777777" w:rsidR="003F7BD3" w:rsidRPr="00765690" w:rsidRDefault="003F7BD3" w:rsidP="003F7BD3">
            <w:pPr>
              <w:pStyle w:val="TableText"/>
              <w:jc w:val="right"/>
              <w:rPr>
                <w:rFonts w:eastAsia="Times"/>
                <w:lang w:eastAsia="en-AU"/>
              </w:rPr>
            </w:pPr>
            <w:r w:rsidRPr="00765690">
              <w:rPr>
                <w:rFonts w:eastAsia="Times New Roman"/>
                <w:lang w:eastAsia="en-AU"/>
              </w:rPr>
              <w:t>15.4</w:t>
            </w:r>
          </w:p>
        </w:tc>
        <w:tc>
          <w:tcPr>
            <w:tcW w:w="900" w:type="dxa"/>
          </w:tcPr>
          <w:p w14:paraId="58B61F53" w14:textId="77777777" w:rsidR="003F7BD3" w:rsidRPr="00765690" w:rsidRDefault="003F7BD3" w:rsidP="003F7BD3">
            <w:pPr>
              <w:pStyle w:val="TableText"/>
              <w:jc w:val="right"/>
              <w:rPr>
                <w:rFonts w:eastAsia="Times"/>
                <w:lang w:eastAsia="en-AU"/>
              </w:rPr>
            </w:pPr>
            <w:r w:rsidRPr="00765690">
              <w:rPr>
                <w:rFonts w:eastAsia="Times New Roman"/>
                <w:lang w:eastAsia="en-AU"/>
              </w:rPr>
              <w:t>(11.1</w:t>
            </w:r>
            <w:r>
              <w:rPr>
                <w:rFonts w:eastAsia="Times"/>
                <w:lang w:eastAsia="en-AU"/>
              </w:rPr>
              <w:t xml:space="preserve"> </w:t>
            </w:r>
            <w:r>
              <w:rPr>
                <w:rFonts w:eastAsia="Times New Roman"/>
                <w:lang w:eastAsia="en-AU"/>
              </w:rPr>
              <w:t xml:space="preserve">– </w:t>
            </w:r>
            <w:r w:rsidRPr="00765690">
              <w:rPr>
                <w:rFonts w:eastAsia="Times New Roman"/>
                <w:lang w:eastAsia="en-AU"/>
              </w:rPr>
              <w:t>21.0)</w:t>
            </w:r>
          </w:p>
        </w:tc>
        <w:tc>
          <w:tcPr>
            <w:tcW w:w="727" w:type="dxa"/>
          </w:tcPr>
          <w:p w14:paraId="5DDCA44B" w14:textId="77777777" w:rsidR="003F7BD3" w:rsidRPr="00765690" w:rsidRDefault="003F7BD3" w:rsidP="003F7BD3">
            <w:pPr>
              <w:pStyle w:val="TableText"/>
              <w:jc w:val="right"/>
              <w:rPr>
                <w:rFonts w:eastAsia="Times"/>
                <w:lang w:eastAsia="en-AU"/>
              </w:rPr>
            </w:pPr>
          </w:p>
        </w:tc>
      </w:tr>
      <w:tr w:rsidR="003F7BD3" w:rsidRPr="00F9633B" w14:paraId="6F51A06D" w14:textId="77777777" w:rsidTr="00204019">
        <w:trPr>
          <w:cnfStyle w:val="010000000000" w:firstRow="0" w:lastRow="1" w:firstColumn="0" w:lastColumn="0" w:oddVBand="0" w:evenVBand="0" w:oddHBand="0" w:evenHBand="0" w:firstRowFirstColumn="0" w:firstRowLastColumn="0" w:lastRowFirstColumn="0" w:lastRowLastColumn="0"/>
          <w:cantSplit/>
        </w:trPr>
        <w:tc>
          <w:tcPr>
            <w:tcW w:w="1908" w:type="dxa"/>
          </w:tcPr>
          <w:p w14:paraId="7B236A4C" w14:textId="77777777" w:rsidR="003F7BD3" w:rsidRPr="00765690" w:rsidRDefault="003F7BD3" w:rsidP="00866AFB">
            <w:pPr>
              <w:pStyle w:val="TableText"/>
              <w:ind w:left="144"/>
              <w:rPr>
                <w:lang w:eastAsia="en-AU"/>
              </w:rPr>
            </w:pPr>
            <w:r w:rsidRPr="00765690">
              <w:rPr>
                <w:lang w:eastAsia="en-AU"/>
              </w:rPr>
              <w:t>Missing</w:t>
            </w:r>
          </w:p>
        </w:tc>
        <w:tc>
          <w:tcPr>
            <w:tcW w:w="900" w:type="dxa"/>
          </w:tcPr>
          <w:p w14:paraId="18B1DBA0" w14:textId="77777777" w:rsidR="003F7BD3" w:rsidRPr="00765690" w:rsidRDefault="003F7BD3" w:rsidP="00866AFB">
            <w:pPr>
              <w:pStyle w:val="TableText"/>
              <w:jc w:val="right"/>
              <w:rPr>
                <w:rFonts w:eastAsia="Times New Roman"/>
                <w:lang w:eastAsia="en-AU"/>
              </w:rPr>
            </w:pPr>
          </w:p>
        </w:tc>
        <w:tc>
          <w:tcPr>
            <w:tcW w:w="540" w:type="dxa"/>
          </w:tcPr>
          <w:p w14:paraId="7A433FE5" w14:textId="77777777" w:rsidR="003F7BD3" w:rsidRPr="00765690" w:rsidRDefault="003F7BD3" w:rsidP="003F7BD3">
            <w:pPr>
              <w:pStyle w:val="TableText"/>
              <w:jc w:val="right"/>
              <w:rPr>
                <w:rFonts w:eastAsia="Times"/>
                <w:lang w:eastAsia="en-AU"/>
              </w:rPr>
            </w:pPr>
            <w:r w:rsidRPr="00765690">
              <w:rPr>
                <w:rFonts w:eastAsia="Times New Roman"/>
                <w:lang w:eastAsia="en-AU"/>
              </w:rPr>
              <w:t>35</w:t>
            </w:r>
          </w:p>
        </w:tc>
        <w:tc>
          <w:tcPr>
            <w:tcW w:w="540" w:type="dxa"/>
          </w:tcPr>
          <w:p w14:paraId="00F72BEE" w14:textId="77777777" w:rsidR="003F7BD3" w:rsidRPr="00765690" w:rsidRDefault="003F7BD3" w:rsidP="003F7BD3">
            <w:pPr>
              <w:pStyle w:val="TableText"/>
              <w:jc w:val="right"/>
              <w:rPr>
                <w:rFonts w:eastAsia="Times"/>
                <w:lang w:eastAsia="en-AU"/>
              </w:rPr>
            </w:pPr>
          </w:p>
        </w:tc>
        <w:tc>
          <w:tcPr>
            <w:tcW w:w="900" w:type="dxa"/>
          </w:tcPr>
          <w:p w14:paraId="255D0721" w14:textId="77777777" w:rsidR="003F7BD3" w:rsidRPr="00765690" w:rsidRDefault="003F7BD3" w:rsidP="003F7BD3">
            <w:pPr>
              <w:pStyle w:val="TableText"/>
              <w:jc w:val="right"/>
              <w:rPr>
                <w:rFonts w:eastAsia="Times"/>
                <w:lang w:eastAsia="en-AU"/>
              </w:rPr>
            </w:pPr>
          </w:p>
        </w:tc>
        <w:tc>
          <w:tcPr>
            <w:tcW w:w="450" w:type="dxa"/>
          </w:tcPr>
          <w:p w14:paraId="7CE74345" w14:textId="77777777" w:rsidR="003F7BD3" w:rsidRPr="00765690" w:rsidRDefault="003F7BD3" w:rsidP="003F7BD3">
            <w:pPr>
              <w:pStyle w:val="TableText"/>
              <w:jc w:val="right"/>
              <w:rPr>
                <w:rFonts w:eastAsia="Times"/>
                <w:lang w:eastAsia="en-AU"/>
              </w:rPr>
            </w:pPr>
            <w:r w:rsidRPr="00765690">
              <w:rPr>
                <w:rFonts w:eastAsia="Times New Roman"/>
                <w:lang w:eastAsia="en-AU"/>
              </w:rPr>
              <w:t>19</w:t>
            </w:r>
          </w:p>
        </w:tc>
        <w:tc>
          <w:tcPr>
            <w:tcW w:w="450" w:type="dxa"/>
          </w:tcPr>
          <w:p w14:paraId="4F0CA1F1" w14:textId="77777777" w:rsidR="003F7BD3" w:rsidRPr="00765690" w:rsidRDefault="003F7BD3" w:rsidP="003F7BD3">
            <w:pPr>
              <w:pStyle w:val="TableText"/>
              <w:jc w:val="right"/>
              <w:rPr>
                <w:rFonts w:eastAsia="Times"/>
                <w:lang w:eastAsia="en-AU"/>
              </w:rPr>
            </w:pPr>
          </w:p>
        </w:tc>
        <w:tc>
          <w:tcPr>
            <w:tcW w:w="900" w:type="dxa"/>
          </w:tcPr>
          <w:p w14:paraId="32AD8420" w14:textId="77777777" w:rsidR="003F7BD3" w:rsidRPr="00765690" w:rsidRDefault="003F7BD3" w:rsidP="003F7BD3">
            <w:pPr>
              <w:pStyle w:val="TableText"/>
              <w:jc w:val="right"/>
              <w:rPr>
                <w:rFonts w:eastAsia="Times"/>
                <w:lang w:eastAsia="en-AU"/>
              </w:rPr>
            </w:pPr>
          </w:p>
        </w:tc>
        <w:tc>
          <w:tcPr>
            <w:tcW w:w="727" w:type="dxa"/>
          </w:tcPr>
          <w:p w14:paraId="45B296D7" w14:textId="77777777" w:rsidR="003F7BD3" w:rsidRPr="00765690" w:rsidRDefault="003F7BD3" w:rsidP="003F7BD3">
            <w:pPr>
              <w:pStyle w:val="TableText"/>
              <w:jc w:val="right"/>
              <w:rPr>
                <w:rFonts w:eastAsia="Times"/>
                <w:lang w:eastAsia="en-AU"/>
              </w:rPr>
            </w:pPr>
          </w:p>
        </w:tc>
      </w:tr>
    </w:tbl>
    <w:p w14:paraId="29846C23" w14:textId="77777777" w:rsidR="00BD3A7A" w:rsidRDefault="00BD3A7A" w:rsidP="00BD3A7A">
      <w:pPr>
        <w:pStyle w:val="TableNotes"/>
        <w:tabs>
          <w:tab w:val="left" w:pos="216"/>
        </w:tabs>
      </w:pPr>
      <w:r w:rsidRPr="003178CE">
        <w:t>*</w:t>
      </w:r>
      <w:r>
        <w:tab/>
        <w:t xml:space="preserve">Only asked </w:t>
      </w:r>
      <w:r w:rsidRPr="00BD070F">
        <w:t>o</w:t>
      </w:r>
      <w:r>
        <w:t>f</w:t>
      </w:r>
      <w:r w:rsidRPr="00BD070F">
        <w:t xml:space="preserve"> </w:t>
      </w:r>
      <w:r>
        <w:t xml:space="preserve">FWS participants who have children with ADF member </w:t>
      </w:r>
      <w:r w:rsidRPr="00BD070F">
        <w:t>(</w:t>
      </w:r>
      <w:r>
        <w:t xml:space="preserve">All n = 716; </w:t>
      </w:r>
      <w:r w:rsidRPr="00BD070F">
        <w:t xml:space="preserve">Current </w:t>
      </w:r>
      <w:r>
        <w:t xml:space="preserve">n </w:t>
      </w:r>
      <w:r w:rsidRPr="00BD070F">
        <w:t>=</w:t>
      </w:r>
      <w:r>
        <w:t xml:space="preserve"> 3</w:t>
      </w:r>
      <w:r>
        <w:rPr>
          <w:lang w:eastAsia="en-GB"/>
        </w:rPr>
        <w:t>99</w:t>
      </w:r>
      <w:r w:rsidRPr="00BD070F">
        <w:t xml:space="preserve">; </w:t>
      </w:r>
      <w:r>
        <w:t>Ex-serving</w:t>
      </w:r>
      <w:r w:rsidRPr="00BD070F">
        <w:t xml:space="preserve"> </w:t>
      </w:r>
      <w:r>
        <w:t xml:space="preserve">n </w:t>
      </w:r>
      <w:r w:rsidRPr="00BD070F">
        <w:t>=</w:t>
      </w:r>
      <w:r>
        <w:t xml:space="preserve"> 182</w:t>
      </w:r>
      <w:r w:rsidRPr="00BD070F">
        <w:t>)</w:t>
      </w:r>
      <w:r>
        <w:t>.</w:t>
      </w:r>
    </w:p>
    <w:p w14:paraId="58353BFA"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0D4AC7AE" w14:textId="77777777" w:rsidR="00BD3A7A" w:rsidRDefault="00BD3A7A" w:rsidP="00BD3A7A">
      <w:pPr>
        <w:pStyle w:val="TableName"/>
      </w:pPr>
      <w:bookmarkStart w:id="846" w:name="_Toc525043640"/>
      <w:r>
        <w:rPr>
          <w:szCs w:val="22"/>
        </w:rPr>
        <w:t>Table D.3</w:t>
      </w:r>
      <w:r>
        <w:rPr>
          <w:szCs w:val="22"/>
        </w:rPr>
        <w:tab/>
      </w:r>
      <w:r>
        <w:t xml:space="preserve">Effect </w:t>
      </w:r>
      <w:r w:rsidRPr="005C7B89">
        <w:t>of spouses’/partners</w:t>
      </w:r>
      <w:r>
        <w:t>’</w:t>
      </w:r>
      <w:r w:rsidRPr="005C7B89">
        <w:t xml:space="preserve"> </w:t>
      </w:r>
      <w:r>
        <w:t xml:space="preserve">own current or former </w:t>
      </w:r>
      <w:r w:rsidRPr="005C7B89">
        <w:t>military service on their own wellbeing</w:t>
      </w:r>
      <w:r>
        <w:t>,</w:t>
      </w:r>
      <w:r w:rsidRPr="00967752">
        <w:t xml:space="preserve"> stratified by military status of </w:t>
      </w:r>
      <w:r>
        <w:t>ADF member</w:t>
      </w:r>
      <w:bookmarkEnd w:id="846"/>
    </w:p>
    <w:tbl>
      <w:tblPr>
        <w:tblStyle w:val="TWRPTable"/>
        <w:tblW w:w="5000" w:type="pct"/>
        <w:tblLayout w:type="fixed"/>
        <w:tblLook w:val="01E0" w:firstRow="1" w:lastRow="1" w:firstColumn="1" w:lastColumn="1" w:noHBand="0" w:noVBand="0"/>
        <w:tblDescription w:val="Table D.3: Effect of spouses’/partners’ own current or former military service on their own wellbeing, stratified by military status of ADF member"/>
      </w:tblPr>
      <w:tblGrid>
        <w:gridCol w:w="1908"/>
        <w:gridCol w:w="900"/>
        <w:gridCol w:w="540"/>
        <w:gridCol w:w="540"/>
        <w:gridCol w:w="900"/>
        <w:gridCol w:w="450"/>
        <w:gridCol w:w="450"/>
        <w:gridCol w:w="900"/>
        <w:gridCol w:w="727"/>
      </w:tblGrid>
      <w:tr w:rsidR="00204019" w:rsidRPr="00F9633B" w14:paraId="438F8799"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08DB1A3B" w14:textId="77777777" w:rsidR="00204019" w:rsidRPr="00F9633B" w:rsidRDefault="00204019" w:rsidP="00204019">
            <w:pPr>
              <w:pStyle w:val="TableText"/>
            </w:pPr>
          </w:p>
        </w:tc>
        <w:tc>
          <w:tcPr>
            <w:tcW w:w="5407" w:type="dxa"/>
            <w:gridSpan w:val="8"/>
          </w:tcPr>
          <w:p w14:paraId="588A0FDD" w14:textId="77777777" w:rsidR="00204019" w:rsidRPr="00F9633B" w:rsidRDefault="00204019" w:rsidP="00204019">
            <w:pPr>
              <w:pStyle w:val="TableText"/>
              <w:jc w:val="center"/>
            </w:pPr>
            <w:r w:rsidRPr="00F9633B">
              <w:t>Military status of ADF member</w:t>
            </w:r>
          </w:p>
        </w:tc>
      </w:tr>
      <w:tr w:rsidR="00204019" w:rsidRPr="00F9633B" w14:paraId="2B4FD57B"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7451CB26" w14:textId="77777777" w:rsidR="00204019" w:rsidRPr="00F9633B" w:rsidRDefault="00204019" w:rsidP="00204019">
            <w:pPr>
              <w:pStyle w:val="TableText"/>
            </w:pPr>
          </w:p>
        </w:tc>
        <w:tc>
          <w:tcPr>
            <w:tcW w:w="900" w:type="dxa"/>
          </w:tcPr>
          <w:p w14:paraId="00EB7774" w14:textId="77777777" w:rsidR="00204019" w:rsidRPr="00F9633B" w:rsidRDefault="00204019" w:rsidP="00204019">
            <w:pPr>
              <w:pStyle w:val="TableText"/>
              <w:jc w:val="right"/>
              <w:rPr>
                <w:b w:val="0"/>
              </w:rPr>
            </w:pPr>
            <w:r w:rsidRPr="00F9633B">
              <w:t>All</w:t>
            </w:r>
            <w:r w:rsidRPr="00F9633B">
              <w:br/>
              <w:t xml:space="preserve">(n = </w:t>
            </w:r>
            <w:r>
              <w:t>152</w:t>
            </w:r>
            <w:r w:rsidRPr="00F9633B">
              <w:t>)</w:t>
            </w:r>
          </w:p>
        </w:tc>
        <w:tc>
          <w:tcPr>
            <w:tcW w:w="1980" w:type="dxa"/>
            <w:gridSpan w:val="3"/>
          </w:tcPr>
          <w:p w14:paraId="64526059" w14:textId="77777777" w:rsidR="00204019" w:rsidRPr="00F9633B" w:rsidRDefault="00204019" w:rsidP="00204019">
            <w:pPr>
              <w:pStyle w:val="TableText"/>
              <w:jc w:val="center"/>
            </w:pPr>
            <w:r w:rsidRPr="00F9633B">
              <w:t>Current</w:t>
            </w:r>
            <w:r w:rsidRPr="00F9633B">
              <w:br/>
              <w:t xml:space="preserve">(n = </w:t>
            </w:r>
            <w:r>
              <w:t>107</w:t>
            </w:r>
            <w:r w:rsidRPr="00F9633B">
              <w:t>)</w:t>
            </w:r>
          </w:p>
        </w:tc>
        <w:tc>
          <w:tcPr>
            <w:tcW w:w="1800" w:type="dxa"/>
            <w:gridSpan w:val="3"/>
          </w:tcPr>
          <w:p w14:paraId="474733EA" w14:textId="77777777" w:rsidR="00204019" w:rsidRPr="00F9633B" w:rsidRDefault="00204019" w:rsidP="00204019">
            <w:pPr>
              <w:pStyle w:val="TableText"/>
              <w:jc w:val="center"/>
            </w:pPr>
            <w:r w:rsidRPr="00F9633B">
              <w:t>Ex-serving</w:t>
            </w:r>
            <w:r w:rsidRPr="00F9633B">
              <w:br/>
              <w:t xml:space="preserve">(n = </w:t>
            </w:r>
            <w:r>
              <w:t>45</w:t>
            </w:r>
            <w:r w:rsidRPr="00F9633B">
              <w:t>)</w:t>
            </w:r>
          </w:p>
        </w:tc>
        <w:tc>
          <w:tcPr>
            <w:tcW w:w="727" w:type="dxa"/>
            <w:tcBorders>
              <w:top w:val="nil"/>
              <w:bottom w:val="nil"/>
            </w:tcBorders>
          </w:tcPr>
          <w:p w14:paraId="119F676F" w14:textId="77777777" w:rsidR="00204019" w:rsidRPr="00F9633B" w:rsidRDefault="00204019" w:rsidP="00204019">
            <w:pPr>
              <w:pStyle w:val="TableText"/>
            </w:pPr>
          </w:p>
        </w:tc>
      </w:tr>
      <w:tr w:rsidR="00204019" w:rsidRPr="00F9633B" w14:paraId="063E6E49"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30BDA674" w14:textId="77777777" w:rsidR="00204019" w:rsidRPr="00F9633B" w:rsidRDefault="00204019" w:rsidP="00204019">
            <w:pPr>
              <w:pStyle w:val="TableText"/>
              <w:rPr>
                <w:b w:val="0"/>
              </w:rPr>
            </w:pPr>
            <w:r w:rsidRPr="00F9633B">
              <w:t>Measure</w:t>
            </w:r>
          </w:p>
        </w:tc>
        <w:tc>
          <w:tcPr>
            <w:tcW w:w="900" w:type="dxa"/>
          </w:tcPr>
          <w:p w14:paraId="76A770A7" w14:textId="77777777" w:rsidR="00204019" w:rsidRPr="00F9633B" w:rsidRDefault="00204019" w:rsidP="00204019">
            <w:pPr>
              <w:pStyle w:val="TableText"/>
              <w:jc w:val="right"/>
              <w:rPr>
                <w:b w:val="0"/>
              </w:rPr>
            </w:pPr>
            <w:r w:rsidRPr="00F9633B">
              <w:t>%</w:t>
            </w:r>
          </w:p>
        </w:tc>
        <w:tc>
          <w:tcPr>
            <w:tcW w:w="540" w:type="dxa"/>
          </w:tcPr>
          <w:p w14:paraId="10999F92" w14:textId="77777777" w:rsidR="00204019" w:rsidRPr="00F9633B" w:rsidRDefault="00204019" w:rsidP="00204019">
            <w:pPr>
              <w:pStyle w:val="TableText"/>
              <w:jc w:val="right"/>
              <w:rPr>
                <w:b w:val="0"/>
              </w:rPr>
            </w:pPr>
            <w:r w:rsidRPr="00F9633B">
              <w:t>n</w:t>
            </w:r>
          </w:p>
        </w:tc>
        <w:tc>
          <w:tcPr>
            <w:tcW w:w="540" w:type="dxa"/>
          </w:tcPr>
          <w:p w14:paraId="708B62E7" w14:textId="77777777" w:rsidR="00204019" w:rsidRPr="00F9633B" w:rsidRDefault="00204019" w:rsidP="00204019">
            <w:pPr>
              <w:pStyle w:val="TableText"/>
              <w:jc w:val="right"/>
              <w:rPr>
                <w:b w:val="0"/>
              </w:rPr>
            </w:pPr>
            <w:r w:rsidRPr="00F9633B">
              <w:t>%</w:t>
            </w:r>
          </w:p>
        </w:tc>
        <w:tc>
          <w:tcPr>
            <w:tcW w:w="900" w:type="dxa"/>
          </w:tcPr>
          <w:p w14:paraId="2E5E20F8" w14:textId="77777777" w:rsidR="00204019" w:rsidRPr="00F9633B" w:rsidRDefault="00204019" w:rsidP="00204019">
            <w:pPr>
              <w:pStyle w:val="TableText"/>
              <w:jc w:val="right"/>
              <w:rPr>
                <w:b w:val="0"/>
              </w:rPr>
            </w:pPr>
            <w:r w:rsidRPr="00F9633B">
              <w:t>(95% CI)</w:t>
            </w:r>
          </w:p>
        </w:tc>
        <w:tc>
          <w:tcPr>
            <w:tcW w:w="450" w:type="dxa"/>
          </w:tcPr>
          <w:p w14:paraId="6C23970B" w14:textId="77777777" w:rsidR="00204019" w:rsidRPr="00F9633B" w:rsidRDefault="00204019" w:rsidP="00204019">
            <w:pPr>
              <w:pStyle w:val="TableText"/>
              <w:jc w:val="right"/>
              <w:rPr>
                <w:b w:val="0"/>
              </w:rPr>
            </w:pPr>
            <w:r w:rsidRPr="00F9633B">
              <w:t>n</w:t>
            </w:r>
          </w:p>
        </w:tc>
        <w:tc>
          <w:tcPr>
            <w:tcW w:w="450" w:type="dxa"/>
          </w:tcPr>
          <w:p w14:paraId="2C666FBE" w14:textId="77777777" w:rsidR="00204019" w:rsidRPr="00F9633B" w:rsidRDefault="00204019" w:rsidP="00204019">
            <w:pPr>
              <w:pStyle w:val="TableText"/>
              <w:jc w:val="right"/>
              <w:rPr>
                <w:b w:val="0"/>
              </w:rPr>
            </w:pPr>
            <w:r w:rsidRPr="00F9633B">
              <w:t>%</w:t>
            </w:r>
          </w:p>
        </w:tc>
        <w:tc>
          <w:tcPr>
            <w:tcW w:w="900" w:type="dxa"/>
          </w:tcPr>
          <w:p w14:paraId="70D9917B" w14:textId="77777777" w:rsidR="00204019" w:rsidRPr="00F9633B" w:rsidRDefault="00204019" w:rsidP="00204019">
            <w:pPr>
              <w:pStyle w:val="TableText"/>
              <w:jc w:val="right"/>
              <w:rPr>
                <w:b w:val="0"/>
              </w:rPr>
            </w:pPr>
            <w:r w:rsidRPr="00F9633B">
              <w:t>(95% CI)</w:t>
            </w:r>
          </w:p>
        </w:tc>
        <w:tc>
          <w:tcPr>
            <w:tcW w:w="727" w:type="dxa"/>
            <w:tcBorders>
              <w:top w:val="nil"/>
            </w:tcBorders>
          </w:tcPr>
          <w:p w14:paraId="65AF0422" w14:textId="77777777" w:rsidR="00204019" w:rsidRPr="00F9633B" w:rsidRDefault="00204019" w:rsidP="00204019">
            <w:pPr>
              <w:pStyle w:val="TableText"/>
              <w:jc w:val="right"/>
              <w:rPr>
                <w:b w:val="0"/>
              </w:rPr>
            </w:pPr>
            <w:r w:rsidRPr="00F9633B">
              <w:rPr>
                <w:i/>
              </w:rPr>
              <w:t>p</w:t>
            </w:r>
            <w:r w:rsidRPr="00F9633B">
              <w:t>-value</w:t>
            </w:r>
          </w:p>
        </w:tc>
      </w:tr>
      <w:tr w:rsidR="00B64EA6" w:rsidRPr="00F9633B" w14:paraId="64FD449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419A982" w14:textId="77777777" w:rsidR="00B64EA6" w:rsidRPr="002A346C" w:rsidRDefault="00B64EA6" w:rsidP="00B64EA6">
            <w:pPr>
              <w:pStyle w:val="TableText"/>
              <w:rPr>
                <w:color w:val="auto"/>
                <w:lang w:eastAsia="en-AU"/>
              </w:rPr>
            </w:pPr>
            <w:r w:rsidRPr="002A346C">
              <w:rPr>
                <w:color w:val="auto"/>
                <w:lang w:eastAsia="en-AU"/>
              </w:rPr>
              <w:t>Relationships with their partner</w:t>
            </w:r>
          </w:p>
        </w:tc>
        <w:tc>
          <w:tcPr>
            <w:tcW w:w="900" w:type="dxa"/>
          </w:tcPr>
          <w:p w14:paraId="0788A28B" w14:textId="77777777" w:rsidR="00B64EA6" w:rsidRPr="002A346C" w:rsidRDefault="00B64EA6" w:rsidP="00B64EA6">
            <w:pPr>
              <w:pStyle w:val="TableText"/>
              <w:jc w:val="right"/>
              <w:rPr>
                <w:rFonts w:eastAsia="Times New Roman"/>
                <w:color w:val="auto"/>
                <w:lang w:eastAsia="en-AU"/>
              </w:rPr>
            </w:pPr>
          </w:p>
        </w:tc>
        <w:tc>
          <w:tcPr>
            <w:tcW w:w="540" w:type="dxa"/>
          </w:tcPr>
          <w:p w14:paraId="1FD05875" w14:textId="77777777" w:rsidR="00B64EA6" w:rsidRPr="002A346C" w:rsidRDefault="00B64EA6" w:rsidP="00B64EA6">
            <w:pPr>
              <w:pStyle w:val="TableText"/>
              <w:jc w:val="right"/>
              <w:rPr>
                <w:color w:val="auto"/>
                <w:lang w:eastAsia="en-AU"/>
              </w:rPr>
            </w:pPr>
          </w:p>
        </w:tc>
        <w:tc>
          <w:tcPr>
            <w:tcW w:w="540" w:type="dxa"/>
          </w:tcPr>
          <w:p w14:paraId="16DE4F8E" w14:textId="77777777" w:rsidR="00B64EA6" w:rsidRPr="002A346C" w:rsidRDefault="00B64EA6" w:rsidP="00B64EA6">
            <w:pPr>
              <w:pStyle w:val="TableText"/>
              <w:jc w:val="right"/>
              <w:rPr>
                <w:color w:val="auto"/>
                <w:lang w:eastAsia="en-AU"/>
              </w:rPr>
            </w:pPr>
          </w:p>
        </w:tc>
        <w:tc>
          <w:tcPr>
            <w:tcW w:w="900" w:type="dxa"/>
          </w:tcPr>
          <w:p w14:paraId="699EC643" w14:textId="77777777" w:rsidR="00B64EA6" w:rsidRPr="002A346C" w:rsidRDefault="00B64EA6" w:rsidP="00B64EA6">
            <w:pPr>
              <w:pStyle w:val="TableText"/>
              <w:jc w:val="right"/>
              <w:rPr>
                <w:color w:val="auto"/>
                <w:lang w:eastAsia="en-AU"/>
              </w:rPr>
            </w:pPr>
          </w:p>
        </w:tc>
        <w:tc>
          <w:tcPr>
            <w:tcW w:w="450" w:type="dxa"/>
          </w:tcPr>
          <w:p w14:paraId="0B28E3B7" w14:textId="77777777" w:rsidR="00B64EA6" w:rsidRPr="002A346C" w:rsidRDefault="00B64EA6" w:rsidP="00B64EA6">
            <w:pPr>
              <w:pStyle w:val="TableText"/>
              <w:jc w:val="right"/>
              <w:rPr>
                <w:color w:val="auto"/>
                <w:lang w:eastAsia="en-AU"/>
              </w:rPr>
            </w:pPr>
          </w:p>
        </w:tc>
        <w:tc>
          <w:tcPr>
            <w:tcW w:w="450" w:type="dxa"/>
          </w:tcPr>
          <w:p w14:paraId="3AB4A21F" w14:textId="77777777" w:rsidR="00B64EA6" w:rsidRPr="002A346C" w:rsidRDefault="00B64EA6" w:rsidP="00B64EA6">
            <w:pPr>
              <w:pStyle w:val="TableText"/>
              <w:jc w:val="right"/>
              <w:rPr>
                <w:color w:val="auto"/>
                <w:lang w:eastAsia="en-AU"/>
              </w:rPr>
            </w:pPr>
          </w:p>
        </w:tc>
        <w:tc>
          <w:tcPr>
            <w:tcW w:w="900" w:type="dxa"/>
          </w:tcPr>
          <w:p w14:paraId="3EBC5368" w14:textId="77777777" w:rsidR="00B64EA6" w:rsidRPr="002A346C" w:rsidRDefault="00B64EA6" w:rsidP="00B64EA6">
            <w:pPr>
              <w:pStyle w:val="TableText"/>
              <w:jc w:val="right"/>
              <w:rPr>
                <w:color w:val="auto"/>
                <w:lang w:eastAsia="en-AU"/>
              </w:rPr>
            </w:pPr>
          </w:p>
        </w:tc>
        <w:tc>
          <w:tcPr>
            <w:tcW w:w="727" w:type="dxa"/>
          </w:tcPr>
          <w:p w14:paraId="59D895F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0.28</w:t>
            </w:r>
          </w:p>
        </w:tc>
      </w:tr>
      <w:tr w:rsidR="00B64EA6" w:rsidRPr="00F9633B" w14:paraId="1EB69C62" w14:textId="77777777" w:rsidTr="00204019">
        <w:trPr>
          <w:cantSplit/>
        </w:trPr>
        <w:tc>
          <w:tcPr>
            <w:tcW w:w="1908" w:type="dxa"/>
          </w:tcPr>
          <w:p w14:paraId="633D79B2"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487292E1"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16.9</w:t>
            </w:r>
          </w:p>
        </w:tc>
        <w:tc>
          <w:tcPr>
            <w:tcW w:w="540" w:type="dxa"/>
          </w:tcPr>
          <w:p w14:paraId="6E79AD2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17</w:t>
            </w:r>
          </w:p>
        </w:tc>
        <w:tc>
          <w:tcPr>
            <w:tcW w:w="540" w:type="dxa"/>
          </w:tcPr>
          <w:p w14:paraId="4CF5D00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16.7</w:t>
            </w:r>
          </w:p>
        </w:tc>
        <w:tc>
          <w:tcPr>
            <w:tcW w:w="900" w:type="dxa"/>
          </w:tcPr>
          <w:p w14:paraId="0D3B2C7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(10.5</w:t>
            </w:r>
            <w:r>
              <w:rPr>
                <w:rFonts w:eastAsia="Times"/>
                <w:color w:val="auto"/>
                <w:lang w:eastAsia="en-AU"/>
              </w:rPr>
              <w:t xml:space="preserve"> </w:t>
            </w:r>
            <w:r w:rsidRPr="002A346C">
              <w:rPr>
                <w:rFonts w:eastAsia="Times New Roman"/>
                <w:color w:val="auto"/>
                <w:lang w:eastAsia="en-AU"/>
              </w:rPr>
              <w:t>– 25.4)</w:t>
            </w:r>
          </w:p>
        </w:tc>
        <w:tc>
          <w:tcPr>
            <w:tcW w:w="450" w:type="dxa"/>
          </w:tcPr>
          <w:p w14:paraId="3225650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w:t>
            </w:r>
          </w:p>
        </w:tc>
        <w:tc>
          <w:tcPr>
            <w:tcW w:w="450" w:type="dxa"/>
          </w:tcPr>
          <w:p w14:paraId="5FA0FC2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17.5</w:t>
            </w:r>
          </w:p>
        </w:tc>
        <w:tc>
          <w:tcPr>
            <w:tcW w:w="900" w:type="dxa"/>
          </w:tcPr>
          <w:p w14:paraId="3DF5683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(8.3</w:t>
            </w:r>
            <w:r>
              <w:rPr>
                <w:rFonts w:eastAsia="Times"/>
                <w:color w:val="auto"/>
                <w:lang w:eastAsia="en-AU"/>
              </w:rPr>
              <w:t xml:space="preserve"> </w:t>
            </w:r>
            <w:r w:rsidRPr="002A346C">
              <w:rPr>
                <w:rFonts w:eastAsia="Times New Roman"/>
                <w:color w:val="auto"/>
                <w:lang w:eastAsia="en-AU"/>
              </w:rPr>
              <w:t>– 33.2)</w:t>
            </w:r>
          </w:p>
        </w:tc>
        <w:tc>
          <w:tcPr>
            <w:tcW w:w="727" w:type="dxa"/>
          </w:tcPr>
          <w:p w14:paraId="0AACB55E" w14:textId="77777777" w:rsidR="00B64EA6" w:rsidRPr="002A346C" w:rsidRDefault="00B64EA6" w:rsidP="00B64EA6">
            <w:pPr>
              <w:pStyle w:val="TableText"/>
              <w:jc w:val="right"/>
              <w:rPr>
                <w:color w:val="auto"/>
                <w:lang w:eastAsia="en-AU"/>
              </w:rPr>
            </w:pPr>
          </w:p>
        </w:tc>
      </w:tr>
      <w:tr w:rsidR="00B64EA6" w:rsidRPr="00F9633B" w14:paraId="17CF181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E9A2F25"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5C0F8C96"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23.9</w:t>
            </w:r>
          </w:p>
        </w:tc>
        <w:tc>
          <w:tcPr>
            <w:tcW w:w="540" w:type="dxa"/>
          </w:tcPr>
          <w:p w14:paraId="5B9130C8"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28</w:t>
            </w:r>
          </w:p>
        </w:tc>
        <w:tc>
          <w:tcPr>
            <w:tcW w:w="540" w:type="dxa"/>
          </w:tcPr>
          <w:p w14:paraId="6C093DC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27.5</w:t>
            </w:r>
          </w:p>
        </w:tc>
        <w:tc>
          <w:tcPr>
            <w:tcW w:w="900" w:type="dxa"/>
          </w:tcPr>
          <w:p w14:paraId="3993BBF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(19.6</w:t>
            </w:r>
            <w:r>
              <w:rPr>
                <w:rFonts w:eastAsia="Times"/>
                <w:color w:val="auto"/>
                <w:lang w:eastAsia="en-AU"/>
              </w:rPr>
              <w:t xml:space="preserve"> </w:t>
            </w:r>
            <w:r w:rsidRPr="002A346C">
              <w:rPr>
                <w:rFonts w:eastAsia="Times New Roman"/>
                <w:color w:val="auto"/>
                <w:lang w:eastAsia="en-AU"/>
              </w:rPr>
              <w:t>– 37.1)</w:t>
            </w:r>
          </w:p>
        </w:tc>
        <w:tc>
          <w:tcPr>
            <w:tcW w:w="450" w:type="dxa"/>
          </w:tcPr>
          <w:p w14:paraId="739E768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w:t>
            </w:r>
          </w:p>
        </w:tc>
        <w:tc>
          <w:tcPr>
            <w:tcW w:w="450" w:type="dxa"/>
          </w:tcPr>
          <w:p w14:paraId="2136E32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15.0</w:t>
            </w:r>
          </w:p>
        </w:tc>
        <w:tc>
          <w:tcPr>
            <w:tcW w:w="900" w:type="dxa"/>
          </w:tcPr>
          <w:p w14:paraId="51B61B2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(6.7</w:t>
            </w:r>
            <w:r>
              <w:rPr>
                <w:rFonts w:eastAsia="Times"/>
                <w:color w:val="auto"/>
                <w:lang w:eastAsia="en-AU"/>
              </w:rPr>
              <w:t xml:space="preserve"> </w:t>
            </w:r>
            <w:r w:rsidRPr="002A346C">
              <w:rPr>
                <w:rFonts w:eastAsia="Times New Roman"/>
                <w:color w:val="auto"/>
                <w:lang w:eastAsia="en-AU"/>
              </w:rPr>
              <w:t>– 30.4)</w:t>
            </w:r>
          </w:p>
        </w:tc>
        <w:tc>
          <w:tcPr>
            <w:tcW w:w="727" w:type="dxa"/>
          </w:tcPr>
          <w:p w14:paraId="523D616B" w14:textId="77777777" w:rsidR="00B64EA6" w:rsidRPr="002A346C" w:rsidRDefault="00B64EA6" w:rsidP="00B64EA6">
            <w:pPr>
              <w:pStyle w:val="TableText"/>
              <w:jc w:val="right"/>
              <w:rPr>
                <w:color w:val="auto"/>
                <w:lang w:eastAsia="en-AU"/>
              </w:rPr>
            </w:pPr>
          </w:p>
        </w:tc>
      </w:tr>
      <w:tr w:rsidR="00B64EA6" w:rsidRPr="00F9633B" w14:paraId="6727CA98" w14:textId="77777777" w:rsidTr="00204019">
        <w:trPr>
          <w:cantSplit/>
        </w:trPr>
        <w:tc>
          <w:tcPr>
            <w:tcW w:w="1908" w:type="dxa"/>
          </w:tcPr>
          <w:p w14:paraId="7EDB27FA"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38999FED"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59.2</w:t>
            </w:r>
          </w:p>
        </w:tc>
        <w:tc>
          <w:tcPr>
            <w:tcW w:w="540" w:type="dxa"/>
          </w:tcPr>
          <w:p w14:paraId="7899158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57</w:t>
            </w:r>
          </w:p>
        </w:tc>
        <w:tc>
          <w:tcPr>
            <w:tcW w:w="540" w:type="dxa"/>
          </w:tcPr>
          <w:p w14:paraId="23DC7C8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55.9</w:t>
            </w:r>
          </w:p>
        </w:tc>
        <w:tc>
          <w:tcPr>
            <w:tcW w:w="900" w:type="dxa"/>
          </w:tcPr>
          <w:p w14:paraId="5CA1BA1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(46.0</w:t>
            </w:r>
            <w:r>
              <w:rPr>
                <w:rFonts w:eastAsia="Times"/>
                <w:color w:val="auto"/>
                <w:lang w:eastAsia="en-AU"/>
              </w:rPr>
              <w:t xml:space="preserve"> </w:t>
            </w:r>
            <w:r w:rsidRPr="002A346C">
              <w:rPr>
                <w:rFonts w:eastAsia="Times New Roman"/>
                <w:color w:val="auto"/>
                <w:lang w:eastAsia="en-AU"/>
              </w:rPr>
              <w:t>– 65.3)</w:t>
            </w:r>
          </w:p>
        </w:tc>
        <w:tc>
          <w:tcPr>
            <w:tcW w:w="450" w:type="dxa"/>
          </w:tcPr>
          <w:p w14:paraId="436C813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27</w:t>
            </w:r>
          </w:p>
        </w:tc>
        <w:tc>
          <w:tcPr>
            <w:tcW w:w="450" w:type="dxa"/>
          </w:tcPr>
          <w:p w14:paraId="34A5B65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67.5</w:t>
            </w:r>
          </w:p>
        </w:tc>
        <w:tc>
          <w:tcPr>
            <w:tcW w:w="900" w:type="dxa"/>
          </w:tcPr>
          <w:p w14:paraId="545099D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(51.0</w:t>
            </w:r>
            <w:r>
              <w:rPr>
                <w:rFonts w:eastAsia="Times"/>
                <w:color w:val="auto"/>
                <w:lang w:eastAsia="en-AU"/>
              </w:rPr>
              <w:t xml:space="preserve"> </w:t>
            </w:r>
            <w:r w:rsidRPr="002A346C">
              <w:rPr>
                <w:rFonts w:eastAsia="Times New Roman"/>
                <w:color w:val="auto"/>
                <w:lang w:eastAsia="en-AU"/>
              </w:rPr>
              <w:t>– 80.6)</w:t>
            </w:r>
          </w:p>
        </w:tc>
        <w:tc>
          <w:tcPr>
            <w:tcW w:w="727" w:type="dxa"/>
          </w:tcPr>
          <w:p w14:paraId="3329D6F2" w14:textId="77777777" w:rsidR="00B64EA6" w:rsidRPr="002A346C" w:rsidRDefault="00B64EA6" w:rsidP="00B64EA6">
            <w:pPr>
              <w:pStyle w:val="TableText"/>
              <w:jc w:val="right"/>
              <w:rPr>
                <w:color w:val="auto"/>
                <w:lang w:eastAsia="en-AU"/>
              </w:rPr>
            </w:pPr>
          </w:p>
        </w:tc>
      </w:tr>
      <w:tr w:rsidR="00B64EA6" w:rsidRPr="00F9633B" w14:paraId="50846B7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C940A66"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565FDB72" w14:textId="77777777" w:rsidR="00B64EA6" w:rsidRPr="002A346C" w:rsidRDefault="00B64EA6" w:rsidP="00B64EA6">
            <w:pPr>
              <w:pStyle w:val="TableText"/>
              <w:jc w:val="right"/>
              <w:rPr>
                <w:rFonts w:eastAsia="Times New Roman"/>
                <w:color w:val="auto"/>
                <w:lang w:eastAsia="en-AU"/>
              </w:rPr>
            </w:pPr>
          </w:p>
        </w:tc>
        <w:tc>
          <w:tcPr>
            <w:tcW w:w="540" w:type="dxa"/>
          </w:tcPr>
          <w:p w14:paraId="36728FF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w:t>
            </w:r>
          </w:p>
        </w:tc>
        <w:tc>
          <w:tcPr>
            <w:tcW w:w="540" w:type="dxa"/>
          </w:tcPr>
          <w:p w14:paraId="6408B6C3" w14:textId="77777777" w:rsidR="00B64EA6" w:rsidRPr="002A346C" w:rsidRDefault="00B64EA6" w:rsidP="00B64EA6">
            <w:pPr>
              <w:pStyle w:val="TableText"/>
              <w:jc w:val="right"/>
              <w:rPr>
                <w:color w:val="auto"/>
                <w:lang w:eastAsia="en-AU"/>
              </w:rPr>
            </w:pPr>
          </w:p>
        </w:tc>
        <w:tc>
          <w:tcPr>
            <w:tcW w:w="900" w:type="dxa"/>
          </w:tcPr>
          <w:p w14:paraId="3D58491B" w14:textId="77777777" w:rsidR="00B64EA6" w:rsidRPr="002A346C" w:rsidRDefault="00B64EA6" w:rsidP="00B64EA6">
            <w:pPr>
              <w:pStyle w:val="TableText"/>
              <w:jc w:val="right"/>
              <w:rPr>
                <w:color w:val="auto"/>
                <w:lang w:eastAsia="en-AU"/>
              </w:rPr>
            </w:pPr>
          </w:p>
        </w:tc>
        <w:tc>
          <w:tcPr>
            <w:tcW w:w="450" w:type="dxa"/>
          </w:tcPr>
          <w:p w14:paraId="7EF96AB8"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w:t>
            </w:r>
          </w:p>
        </w:tc>
        <w:tc>
          <w:tcPr>
            <w:tcW w:w="450" w:type="dxa"/>
          </w:tcPr>
          <w:p w14:paraId="418013D9" w14:textId="77777777" w:rsidR="00B64EA6" w:rsidRPr="002A346C" w:rsidRDefault="00B64EA6" w:rsidP="00B64EA6">
            <w:pPr>
              <w:pStyle w:val="TableText"/>
              <w:jc w:val="right"/>
              <w:rPr>
                <w:color w:val="auto"/>
                <w:lang w:eastAsia="en-AU"/>
              </w:rPr>
            </w:pPr>
          </w:p>
        </w:tc>
        <w:tc>
          <w:tcPr>
            <w:tcW w:w="900" w:type="dxa"/>
          </w:tcPr>
          <w:p w14:paraId="6986412C" w14:textId="77777777" w:rsidR="00B64EA6" w:rsidRPr="002A346C" w:rsidRDefault="00B64EA6" w:rsidP="00B64EA6">
            <w:pPr>
              <w:pStyle w:val="TableText"/>
              <w:jc w:val="right"/>
              <w:rPr>
                <w:color w:val="auto"/>
                <w:lang w:eastAsia="en-AU"/>
              </w:rPr>
            </w:pPr>
          </w:p>
        </w:tc>
        <w:tc>
          <w:tcPr>
            <w:tcW w:w="727" w:type="dxa"/>
          </w:tcPr>
          <w:p w14:paraId="5E7F30EA" w14:textId="77777777" w:rsidR="00B64EA6" w:rsidRPr="002A346C" w:rsidRDefault="00B64EA6" w:rsidP="00B64EA6">
            <w:pPr>
              <w:pStyle w:val="TableText"/>
              <w:jc w:val="right"/>
              <w:rPr>
                <w:color w:val="auto"/>
                <w:lang w:eastAsia="en-AU"/>
              </w:rPr>
            </w:pPr>
          </w:p>
        </w:tc>
      </w:tr>
      <w:tr w:rsidR="00B64EA6" w:rsidRPr="00F9633B" w14:paraId="287EE7C7" w14:textId="77777777" w:rsidTr="00204019">
        <w:trPr>
          <w:cantSplit/>
        </w:trPr>
        <w:tc>
          <w:tcPr>
            <w:tcW w:w="1908" w:type="dxa"/>
          </w:tcPr>
          <w:p w14:paraId="031C2BCC" w14:textId="77777777" w:rsidR="00B64EA6" w:rsidRPr="002A346C" w:rsidRDefault="00B64EA6" w:rsidP="00B64EA6">
            <w:pPr>
              <w:pStyle w:val="TableText"/>
              <w:rPr>
                <w:color w:val="auto"/>
                <w:lang w:eastAsia="en-AU"/>
              </w:rPr>
            </w:pPr>
            <w:r w:rsidRPr="002A346C">
              <w:rPr>
                <w:color w:val="auto"/>
                <w:lang w:eastAsia="en-AU"/>
              </w:rPr>
              <w:t>Relationships with their children*</w:t>
            </w:r>
          </w:p>
        </w:tc>
        <w:tc>
          <w:tcPr>
            <w:tcW w:w="900" w:type="dxa"/>
          </w:tcPr>
          <w:p w14:paraId="6AC8E9FA" w14:textId="77777777" w:rsidR="00B64EA6" w:rsidRPr="002A346C" w:rsidRDefault="00B64EA6" w:rsidP="00B64EA6">
            <w:pPr>
              <w:pStyle w:val="TableText"/>
              <w:jc w:val="right"/>
              <w:rPr>
                <w:rFonts w:eastAsia="Times New Roman"/>
                <w:color w:val="auto"/>
                <w:lang w:eastAsia="en-AU"/>
              </w:rPr>
            </w:pPr>
          </w:p>
        </w:tc>
        <w:tc>
          <w:tcPr>
            <w:tcW w:w="540" w:type="dxa"/>
          </w:tcPr>
          <w:p w14:paraId="38C516DB" w14:textId="77777777" w:rsidR="00B64EA6" w:rsidRPr="002A346C" w:rsidRDefault="00B64EA6" w:rsidP="00B64EA6">
            <w:pPr>
              <w:pStyle w:val="TableText"/>
              <w:jc w:val="right"/>
              <w:rPr>
                <w:color w:val="auto"/>
                <w:lang w:eastAsia="en-AU"/>
              </w:rPr>
            </w:pPr>
          </w:p>
        </w:tc>
        <w:tc>
          <w:tcPr>
            <w:tcW w:w="540" w:type="dxa"/>
          </w:tcPr>
          <w:p w14:paraId="7C0AA3D9" w14:textId="77777777" w:rsidR="00B64EA6" w:rsidRPr="002A346C" w:rsidRDefault="00B64EA6" w:rsidP="00B64EA6">
            <w:pPr>
              <w:pStyle w:val="TableText"/>
              <w:jc w:val="right"/>
              <w:rPr>
                <w:color w:val="auto"/>
                <w:lang w:eastAsia="en-AU"/>
              </w:rPr>
            </w:pPr>
          </w:p>
        </w:tc>
        <w:tc>
          <w:tcPr>
            <w:tcW w:w="900" w:type="dxa"/>
          </w:tcPr>
          <w:p w14:paraId="3F3CC94C" w14:textId="77777777" w:rsidR="00B64EA6" w:rsidRPr="002A346C" w:rsidRDefault="00B64EA6" w:rsidP="00B64EA6">
            <w:pPr>
              <w:pStyle w:val="TableText"/>
              <w:jc w:val="right"/>
              <w:rPr>
                <w:color w:val="auto"/>
                <w:lang w:eastAsia="en-AU"/>
              </w:rPr>
            </w:pPr>
          </w:p>
        </w:tc>
        <w:tc>
          <w:tcPr>
            <w:tcW w:w="450" w:type="dxa"/>
          </w:tcPr>
          <w:p w14:paraId="1A03400E" w14:textId="77777777" w:rsidR="00B64EA6" w:rsidRPr="002A346C" w:rsidRDefault="00B64EA6" w:rsidP="00B64EA6">
            <w:pPr>
              <w:pStyle w:val="TableText"/>
              <w:jc w:val="right"/>
              <w:rPr>
                <w:color w:val="auto"/>
                <w:lang w:eastAsia="en-AU"/>
              </w:rPr>
            </w:pPr>
          </w:p>
        </w:tc>
        <w:tc>
          <w:tcPr>
            <w:tcW w:w="450" w:type="dxa"/>
          </w:tcPr>
          <w:p w14:paraId="09BD0B97" w14:textId="77777777" w:rsidR="00B64EA6" w:rsidRPr="002A346C" w:rsidRDefault="00B64EA6" w:rsidP="00B64EA6">
            <w:pPr>
              <w:pStyle w:val="TableText"/>
              <w:jc w:val="right"/>
              <w:rPr>
                <w:color w:val="auto"/>
                <w:lang w:eastAsia="en-AU"/>
              </w:rPr>
            </w:pPr>
          </w:p>
        </w:tc>
        <w:tc>
          <w:tcPr>
            <w:tcW w:w="900" w:type="dxa"/>
          </w:tcPr>
          <w:p w14:paraId="347263AB" w14:textId="77777777" w:rsidR="00B64EA6" w:rsidRPr="002A346C" w:rsidRDefault="00B64EA6" w:rsidP="00B64EA6">
            <w:pPr>
              <w:pStyle w:val="TableText"/>
              <w:jc w:val="right"/>
              <w:rPr>
                <w:color w:val="auto"/>
                <w:lang w:eastAsia="en-AU"/>
              </w:rPr>
            </w:pPr>
          </w:p>
        </w:tc>
        <w:tc>
          <w:tcPr>
            <w:tcW w:w="727" w:type="dxa"/>
          </w:tcPr>
          <w:p w14:paraId="2366595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0.41</w:t>
            </w:r>
          </w:p>
        </w:tc>
      </w:tr>
      <w:tr w:rsidR="00B64EA6" w:rsidRPr="00F9633B" w14:paraId="1B0639F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78E9077"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2348F089"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15.5</w:t>
            </w:r>
          </w:p>
        </w:tc>
        <w:tc>
          <w:tcPr>
            <w:tcW w:w="540" w:type="dxa"/>
          </w:tcPr>
          <w:p w14:paraId="4040804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 xml:space="preserve">15 </w:t>
            </w:r>
          </w:p>
        </w:tc>
        <w:tc>
          <w:tcPr>
            <w:tcW w:w="540" w:type="dxa"/>
          </w:tcPr>
          <w:p w14:paraId="0586DD3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18.1</w:t>
            </w:r>
          </w:p>
        </w:tc>
        <w:tc>
          <w:tcPr>
            <w:tcW w:w="900" w:type="dxa"/>
          </w:tcPr>
          <w:p w14:paraId="21E17F9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(11.1</w:t>
            </w:r>
            <w:r>
              <w:rPr>
                <w:rFonts w:eastAsia="Times"/>
                <w:color w:val="auto"/>
                <w:lang w:eastAsia="en-AU"/>
              </w:rPr>
              <w:t xml:space="preserve"> </w:t>
            </w:r>
            <w:r w:rsidRPr="002A346C">
              <w:rPr>
                <w:rFonts w:eastAsia="Times New Roman"/>
                <w:color w:val="auto"/>
                <w:lang w:eastAsia="en-AU"/>
              </w:rPr>
              <w:t>– 28.1)</w:t>
            </w:r>
          </w:p>
        </w:tc>
        <w:tc>
          <w:tcPr>
            <w:tcW w:w="450" w:type="dxa"/>
          </w:tcPr>
          <w:p w14:paraId="62E994C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35FE9CD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7.4</w:t>
            </w:r>
          </w:p>
        </w:tc>
        <w:tc>
          <w:tcPr>
            <w:tcW w:w="900" w:type="dxa"/>
          </w:tcPr>
          <w:p w14:paraId="03D2F30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(1.7</w:t>
            </w:r>
            <w:r>
              <w:rPr>
                <w:rFonts w:eastAsia="Times"/>
                <w:color w:val="auto"/>
                <w:lang w:eastAsia="en-AU"/>
              </w:rPr>
              <w:t xml:space="preserve"> </w:t>
            </w:r>
            <w:r w:rsidRPr="002A346C">
              <w:rPr>
                <w:rFonts w:eastAsia="Times New Roman"/>
                <w:color w:val="auto"/>
                <w:lang w:eastAsia="en-AU"/>
              </w:rPr>
              <w:t>– 27.2)</w:t>
            </w:r>
          </w:p>
        </w:tc>
        <w:tc>
          <w:tcPr>
            <w:tcW w:w="727" w:type="dxa"/>
          </w:tcPr>
          <w:p w14:paraId="4EC29CCD" w14:textId="77777777" w:rsidR="00B64EA6" w:rsidRPr="002A346C" w:rsidRDefault="00B64EA6" w:rsidP="00B64EA6">
            <w:pPr>
              <w:pStyle w:val="TableText"/>
              <w:jc w:val="right"/>
              <w:rPr>
                <w:color w:val="auto"/>
                <w:lang w:eastAsia="en-AU"/>
              </w:rPr>
            </w:pPr>
          </w:p>
        </w:tc>
      </w:tr>
      <w:tr w:rsidR="00B64EA6" w:rsidRPr="00F9633B" w14:paraId="2D397F2A" w14:textId="77777777" w:rsidTr="00204019">
        <w:trPr>
          <w:cantSplit/>
        </w:trPr>
        <w:tc>
          <w:tcPr>
            <w:tcW w:w="1908" w:type="dxa"/>
          </w:tcPr>
          <w:p w14:paraId="58EA9C3C"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3B788C07"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36.4</w:t>
            </w:r>
          </w:p>
        </w:tc>
        <w:tc>
          <w:tcPr>
            <w:tcW w:w="540" w:type="dxa"/>
          </w:tcPr>
          <w:p w14:paraId="1AA0C768"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29</w:t>
            </w:r>
          </w:p>
        </w:tc>
        <w:tc>
          <w:tcPr>
            <w:tcW w:w="540" w:type="dxa"/>
          </w:tcPr>
          <w:p w14:paraId="250E929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34.9</w:t>
            </w:r>
          </w:p>
        </w:tc>
        <w:tc>
          <w:tcPr>
            <w:tcW w:w="900" w:type="dxa"/>
          </w:tcPr>
          <w:p w14:paraId="3B1B3C7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(25.3</w:t>
            </w:r>
            <w:r>
              <w:rPr>
                <w:rFonts w:eastAsia="Times"/>
                <w:color w:val="auto"/>
                <w:lang w:eastAsia="en-AU"/>
              </w:rPr>
              <w:t xml:space="preserve"> </w:t>
            </w:r>
            <w:r w:rsidRPr="002A346C">
              <w:rPr>
                <w:rFonts w:eastAsia="Times New Roman"/>
                <w:color w:val="auto"/>
                <w:lang w:eastAsia="en-AU"/>
              </w:rPr>
              <w:t>– 46.0)</w:t>
            </w:r>
          </w:p>
        </w:tc>
        <w:tc>
          <w:tcPr>
            <w:tcW w:w="450" w:type="dxa"/>
          </w:tcPr>
          <w:p w14:paraId="1EEC951A"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11</w:t>
            </w:r>
          </w:p>
        </w:tc>
        <w:tc>
          <w:tcPr>
            <w:tcW w:w="450" w:type="dxa"/>
          </w:tcPr>
          <w:p w14:paraId="7520CC6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40.7</w:t>
            </w:r>
          </w:p>
        </w:tc>
        <w:tc>
          <w:tcPr>
            <w:tcW w:w="900" w:type="dxa"/>
          </w:tcPr>
          <w:p w14:paraId="064F647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(23.2</w:t>
            </w:r>
            <w:r>
              <w:rPr>
                <w:rFonts w:eastAsia="Times"/>
                <w:color w:val="auto"/>
                <w:lang w:eastAsia="en-AU"/>
              </w:rPr>
              <w:t xml:space="preserve"> </w:t>
            </w:r>
            <w:r w:rsidRPr="002A346C">
              <w:rPr>
                <w:rFonts w:eastAsia="Times New Roman"/>
                <w:color w:val="auto"/>
                <w:lang w:eastAsia="en-AU"/>
              </w:rPr>
              <w:t>– 61.0)</w:t>
            </w:r>
          </w:p>
        </w:tc>
        <w:tc>
          <w:tcPr>
            <w:tcW w:w="727" w:type="dxa"/>
          </w:tcPr>
          <w:p w14:paraId="2ECDEE3E" w14:textId="77777777" w:rsidR="00B64EA6" w:rsidRPr="002A346C" w:rsidRDefault="00B64EA6" w:rsidP="00B64EA6">
            <w:pPr>
              <w:pStyle w:val="TableText"/>
              <w:jc w:val="right"/>
              <w:rPr>
                <w:color w:val="auto"/>
                <w:lang w:eastAsia="en-AU"/>
              </w:rPr>
            </w:pPr>
          </w:p>
        </w:tc>
      </w:tr>
      <w:tr w:rsidR="00B64EA6" w:rsidRPr="00F9633B" w14:paraId="1E4A4CC7"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1D04268"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7D904294"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48.2</w:t>
            </w:r>
          </w:p>
        </w:tc>
        <w:tc>
          <w:tcPr>
            <w:tcW w:w="540" w:type="dxa"/>
          </w:tcPr>
          <w:p w14:paraId="22572DD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39</w:t>
            </w:r>
          </w:p>
        </w:tc>
        <w:tc>
          <w:tcPr>
            <w:tcW w:w="540" w:type="dxa"/>
          </w:tcPr>
          <w:p w14:paraId="05855CC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47.0</w:t>
            </w:r>
          </w:p>
        </w:tc>
        <w:tc>
          <w:tcPr>
            <w:tcW w:w="900" w:type="dxa"/>
          </w:tcPr>
          <w:p w14:paraId="684429E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(36.3</w:t>
            </w:r>
            <w:r>
              <w:rPr>
                <w:rFonts w:eastAsia="Times"/>
                <w:color w:val="auto"/>
                <w:lang w:eastAsia="en-AU"/>
              </w:rPr>
              <w:t xml:space="preserve"> </w:t>
            </w:r>
            <w:r w:rsidRPr="002A346C">
              <w:rPr>
                <w:rFonts w:eastAsia="Times New Roman"/>
                <w:color w:val="auto"/>
                <w:lang w:eastAsia="en-AU"/>
              </w:rPr>
              <w:t>– 57.9)</w:t>
            </w:r>
          </w:p>
        </w:tc>
        <w:tc>
          <w:tcPr>
            <w:tcW w:w="450" w:type="dxa"/>
          </w:tcPr>
          <w:p w14:paraId="1A099D2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14</w:t>
            </w:r>
          </w:p>
        </w:tc>
        <w:tc>
          <w:tcPr>
            <w:tcW w:w="450" w:type="dxa"/>
          </w:tcPr>
          <w:p w14:paraId="7DDEA72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51.9</w:t>
            </w:r>
          </w:p>
        </w:tc>
        <w:tc>
          <w:tcPr>
            <w:tcW w:w="900" w:type="dxa"/>
          </w:tcPr>
          <w:p w14:paraId="61BF4FA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(32.5</w:t>
            </w:r>
            <w:r>
              <w:rPr>
                <w:rFonts w:eastAsia="Times"/>
                <w:color w:val="auto"/>
                <w:lang w:eastAsia="en-AU"/>
              </w:rPr>
              <w:t xml:space="preserve"> </w:t>
            </w:r>
            <w:r w:rsidRPr="002A346C">
              <w:rPr>
                <w:rFonts w:eastAsia="Times New Roman"/>
                <w:color w:val="auto"/>
                <w:lang w:eastAsia="en-AU"/>
              </w:rPr>
              <w:t>– 70.7)</w:t>
            </w:r>
          </w:p>
        </w:tc>
        <w:tc>
          <w:tcPr>
            <w:tcW w:w="727" w:type="dxa"/>
          </w:tcPr>
          <w:p w14:paraId="03603E7F" w14:textId="77777777" w:rsidR="00B64EA6" w:rsidRPr="002A346C" w:rsidRDefault="00B64EA6" w:rsidP="00B64EA6">
            <w:pPr>
              <w:pStyle w:val="TableText"/>
              <w:jc w:val="right"/>
              <w:rPr>
                <w:color w:val="auto"/>
                <w:lang w:eastAsia="en-AU"/>
              </w:rPr>
            </w:pPr>
          </w:p>
        </w:tc>
      </w:tr>
      <w:tr w:rsidR="00B64EA6" w:rsidRPr="00F9633B" w14:paraId="467B0925" w14:textId="77777777" w:rsidTr="00204019">
        <w:trPr>
          <w:cantSplit/>
        </w:trPr>
        <w:tc>
          <w:tcPr>
            <w:tcW w:w="1908" w:type="dxa"/>
          </w:tcPr>
          <w:p w14:paraId="23704271"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24B19BDB" w14:textId="77777777" w:rsidR="00B64EA6" w:rsidRPr="002A346C" w:rsidRDefault="00B64EA6" w:rsidP="00B64EA6">
            <w:pPr>
              <w:pStyle w:val="TableText"/>
              <w:jc w:val="right"/>
              <w:rPr>
                <w:rFonts w:eastAsia="Times New Roman"/>
                <w:color w:val="auto"/>
                <w:lang w:eastAsia="en-AU"/>
              </w:rPr>
            </w:pPr>
          </w:p>
        </w:tc>
        <w:tc>
          <w:tcPr>
            <w:tcW w:w="540" w:type="dxa"/>
          </w:tcPr>
          <w:p w14:paraId="4CB4D9E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540" w:type="dxa"/>
          </w:tcPr>
          <w:p w14:paraId="511764DA" w14:textId="77777777" w:rsidR="00B64EA6" w:rsidRPr="002A346C" w:rsidRDefault="00B64EA6" w:rsidP="00B64EA6">
            <w:pPr>
              <w:pStyle w:val="TableText"/>
              <w:jc w:val="right"/>
              <w:rPr>
                <w:color w:val="auto"/>
                <w:lang w:eastAsia="en-AU"/>
              </w:rPr>
            </w:pPr>
          </w:p>
        </w:tc>
        <w:tc>
          <w:tcPr>
            <w:tcW w:w="900" w:type="dxa"/>
          </w:tcPr>
          <w:p w14:paraId="0984F06A" w14:textId="77777777" w:rsidR="00B64EA6" w:rsidRPr="002A346C" w:rsidRDefault="00B64EA6" w:rsidP="00B64EA6">
            <w:pPr>
              <w:pStyle w:val="TableText"/>
              <w:jc w:val="right"/>
              <w:rPr>
                <w:color w:val="auto"/>
                <w:lang w:eastAsia="en-AU"/>
              </w:rPr>
            </w:pPr>
          </w:p>
        </w:tc>
        <w:tc>
          <w:tcPr>
            <w:tcW w:w="450" w:type="dxa"/>
          </w:tcPr>
          <w:p w14:paraId="4C07D79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w:t>
            </w:r>
          </w:p>
        </w:tc>
        <w:tc>
          <w:tcPr>
            <w:tcW w:w="450" w:type="dxa"/>
          </w:tcPr>
          <w:p w14:paraId="63E6A7D3" w14:textId="77777777" w:rsidR="00B64EA6" w:rsidRPr="002A346C" w:rsidRDefault="00B64EA6" w:rsidP="00B64EA6">
            <w:pPr>
              <w:pStyle w:val="TableText"/>
              <w:jc w:val="right"/>
              <w:rPr>
                <w:color w:val="auto"/>
                <w:lang w:eastAsia="en-AU"/>
              </w:rPr>
            </w:pPr>
          </w:p>
        </w:tc>
        <w:tc>
          <w:tcPr>
            <w:tcW w:w="900" w:type="dxa"/>
          </w:tcPr>
          <w:p w14:paraId="22C1400B" w14:textId="77777777" w:rsidR="00B64EA6" w:rsidRPr="002A346C" w:rsidRDefault="00B64EA6" w:rsidP="00B64EA6">
            <w:pPr>
              <w:pStyle w:val="TableText"/>
              <w:jc w:val="right"/>
              <w:rPr>
                <w:color w:val="auto"/>
                <w:lang w:eastAsia="en-AU"/>
              </w:rPr>
            </w:pPr>
          </w:p>
        </w:tc>
        <w:tc>
          <w:tcPr>
            <w:tcW w:w="727" w:type="dxa"/>
          </w:tcPr>
          <w:p w14:paraId="6AC2992B" w14:textId="77777777" w:rsidR="00B64EA6" w:rsidRPr="002A346C" w:rsidRDefault="00B64EA6" w:rsidP="00B64EA6">
            <w:pPr>
              <w:pStyle w:val="TableText"/>
              <w:jc w:val="right"/>
              <w:rPr>
                <w:color w:val="auto"/>
                <w:lang w:eastAsia="en-AU"/>
              </w:rPr>
            </w:pPr>
          </w:p>
        </w:tc>
      </w:tr>
      <w:tr w:rsidR="00B64EA6" w:rsidRPr="00F9633B" w14:paraId="2E1327A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91ABA50" w14:textId="77777777" w:rsidR="00B64EA6" w:rsidRPr="002A346C" w:rsidRDefault="00B64EA6" w:rsidP="00B64EA6">
            <w:pPr>
              <w:pStyle w:val="TableText"/>
              <w:rPr>
                <w:color w:val="auto"/>
                <w:lang w:eastAsia="en-AU"/>
              </w:rPr>
            </w:pPr>
            <w:r w:rsidRPr="002A346C">
              <w:rPr>
                <w:color w:val="auto"/>
                <w:lang w:eastAsia="en-AU"/>
              </w:rPr>
              <w:t>Relationships with other immediate family</w:t>
            </w:r>
          </w:p>
        </w:tc>
        <w:tc>
          <w:tcPr>
            <w:tcW w:w="900" w:type="dxa"/>
          </w:tcPr>
          <w:p w14:paraId="116A8228" w14:textId="77777777" w:rsidR="00B64EA6" w:rsidRPr="002A346C" w:rsidRDefault="00B64EA6" w:rsidP="00B64EA6">
            <w:pPr>
              <w:pStyle w:val="TableText"/>
              <w:jc w:val="right"/>
              <w:rPr>
                <w:rFonts w:eastAsia="Times New Roman"/>
                <w:color w:val="auto"/>
                <w:lang w:eastAsia="en-AU"/>
              </w:rPr>
            </w:pPr>
          </w:p>
        </w:tc>
        <w:tc>
          <w:tcPr>
            <w:tcW w:w="540" w:type="dxa"/>
          </w:tcPr>
          <w:p w14:paraId="3E0FEC02" w14:textId="77777777" w:rsidR="00B64EA6" w:rsidRPr="002A346C" w:rsidRDefault="00B64EA6" w:rsidP="00B64EA6">
            <w:pPr>
              <w:pStyle w:val="TableText"/>
              <w:jc w:val="right"/>
              <w:rPr>
                <w:color w:val="auto"/>
                <w:lang w:eastAsia="en-AU"/>
              </w:rPr>
            </w:pPr>
          </w:p>
        </w:tc>
        <w:tc>
          <w:tcPr>
            <w:tcW w:w="540" w:type="dxa"/>
          </w:tcPr>
          <w:p w14:paraId="03DDDA67" w14:textId="77777777" w:rsidR="00B64EA6" w:rsidRPr="002A346C" w:rsidRDefault="00B64EA6" w:rsidP="00B64EA6">
            <w:pPr>
              <w:pStyle w:val="TableText"/>
              <w:jc w:val="right"/>
              <w:rPr>
                <w:color w:val="auto"/>
                <w:lang w:eastAsia="en-AU"/>
              </w:rPr>
            </w:pPr>
          </w:p>
        </w:tc>
        <w:tc>
          <w:tcPr>
            <w:tcW w:w="900" w:type="dxa"/>
          </w:tcPr>
          <w:p w14:paraId="71105471" w14:textId="77777777" w:rsidR="00B64EA6" w:rsidRPr="002A346C" w:rsidRDefault="00B64EA6" w:rsidP="00B64EA6">
            <w:pPr>
              <w:pStyle w:val="TableText"/>
              <w:jc w:val="right"/>
              <w:rPr>
                <w:color w:val="auto"/>
                <w:lang w:eastAsia="en-AU"/>
              </w:rPr>
            </w:pPr>
          </w:p>
        </w:tc>
        <w:tc>
          <w:tcPr>
            <w:tcW w:w="450" w:type="dxa"/>
          </w:tcPr>
          <w:p w14:paraId="1A8467A4" w14:textId="77777777" w:rsidR="00B64EA6" w:rsidRPr="002A346C" w:rsidRDefault="00B64EA6" w:rsidP="00B64EA6">
            <w:pPr>
              <w:pStyle w:val="TableText"/>
              <w:jc w:val="right"/>
              <w:rPr>
                <w:color w:val="auto"/>
                <w:lang w:eastAsia="en-AU"/>
              </w:rPr>
            </w:pPr>
          </w:p>
        </w:tc>
        <w:tc>
          <w:tcPr>
            <w:tcW w:w="450" w:type="dxa"/>
          </w:tcPr>
          <w:p w14:paraId="6488CA54" w14:textId="77777777" w:rsidR="00B64EA6" w:rsidRPr="002A346C" w:rsidRDefault="00B64EA6" w:rsidP="00B64EA6">
            <w:pPr>
              <w:pStyle w:val="TableText"/>
              <w:jc w:val="right"/>
              <w:rPr>
                <w:color w:val="auto"/>
                <w:lang w:eastAsia="en-AU"/>
              </w:rPr>
            </w:pPr>
          </w:p>
        </w:tc>
        <w:tc>
          <w:tcPr>
            <w:tcW w:w="900" w:type="dxa"/>
          </w:tcPr>
          <w:p w14:paraId="6EC6EADB" w14:textId="77777777" w:rsidR="00B64EA6" w:rsidRPr="002A346C" w:rsidRDefault="00B64EA6" w:rsidP="00B64EA6">
            <w:pPr>
              <w:pStyle w:val="TableText"/>
              <w:jc w:val="right"/>
              <w:rPr>
                <w:color w:val="auto"/>
                <w:lang w:eastAsia="en-AU"/>
              </w:rPr>
            </w:pPr>
          </w:p>
        </w:tc>
        <w:tc>
          <w:tcPr>
            <w:tcW w:w="727" w:type="dxa"/>
          </w:tcPr>
          <w:p w14:paraId="602CB47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0.34</w:t>
            </w:r>
          </w:p>
        </w:tc>
      </w:tr>
      <w:tr w:rsidR="00B64EA6" w:rsidRPr="00F9633B" w14:paraId="0830A252" w14:textId="77777777" w:rsidTr="00204019">
        <w:trPr>
          <w:cantSplit/>
        </w:trPr>
        <w:tc>
          <w:tcPr>
            <w:tcW w:w="1908" w:type="dxa"/>
          </w:tcPr>
          <w:p w14:paraId="2FE4C18E"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75E22B8A"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13.4</w:t>
            </w:r>
          </w:p>
        </w:tc>
        <w:tc>
          <w:tcPr>
            <w:tcW w:w="540" w:type="dxa"/>
          </w:tcPr>
          <w:p w14:paraId="00AD4DD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w:t>
            </w:r>
          </w:p>
        </w:tc>
        <w:tc>
          <w:tcPr>
            <w:tcW w:w="540" w:type="dxa"/>
          </w:tcPr>
          <w:p w14:paraId="1390CD2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16.0</w:t>
            </w:r>
          </w:p>
        </w:tc>
        <w:tc>
          <w:tcPr>
            <w:tcW w:w="900" w:type="dxa"/>
          </w:tcPr>
          <w:p w14:paraId="351B686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(10.0</w:t>
            </w:r>
            <w:r>
              <w:rPr>
                <w:rFonts w:eastAsia="Times"/>
                <w:color w:val="auto"/>
                <w:lang w:eastAsia="en-AU"/>
              </w:rPr>
              <w:t xml:space="preserve"> </w:t>
            </w:r>
            <w:r w:rsidRPr="002A346C">
              <w:rPr>
                <w:rFonts w:eastAsia="Times New Roman"/>
                <w:color w:val="auto"/>
                <w:lang w:eastAsia="en-AU"/>
              </w:rPr>
              <w:t>– 24.7)</w:t>
            </w:r>
          </w:p>
        </w:tc>
        <w:tc>
          <w:tcPr>
            <w:tcW w:w="450" w:type="dxa"/>
          </w:tcPr>
          <w:p w14:paraId="777FFEF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&lt;5</w:t>
            </w:r>
          </w:p>
        </w:tc>
        <w:tc>
          <w:tcPr>
            <w:tcW w:w="450" w:type="dxa"/>
          </w:tcPr>
          <w:p w14:paraId="0465CC0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7.1</w:t>
            </w:r>
          </w:p>
        </w:tc>
        <w:tc>
          <w:tcPr>
            <w:tcW w:w="900" w:type="dxa"/>
          </w:tcPr>
          <w:p w14:paraId="5051B6F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(2.2</w:t>
            </w:r>
            <w:r>
              <w:rPr>
                <w:rFonts w:eastAsia="Times"/>
                <w:color w:val="auto"/>
                <w:lang w:eastAsia="en-AU"/>
              </w:rPr>
              <w:t xml:space="preserve"> </w:t>
            </w:r>
            <w:r w:rsidRPr="002A346C">
              <w:rPr>
                <w:rFonts w:eastAsia="Times New Roman"/>
                <w:color w:val="auto"/>
                <w:lang w:eastAsia="en-AU"/>
              </w:rPr>
              <w:t>– 20.7)</w:t>
            </w:r>
          </w:p>
        </w:tc>
        <w:tc>
          <w:tcPr>
            <w:tcW w:w="727" w:type="dxa"/>
          </w:tcPr>
          <w:p w14:paraId="69E4C399" w14:textId="77777777" w:rsidR="00B64EA6" w:rsidRPr="002A346C" w:rsidRDefault="00B64EA6" w:rsidP="00B64EA6">
            <w:pPr>
              <w:pStyle w:val="TableText"/>
              <w:jc w:val="right"/>
              <w:rPr>
                <w:color w:val="auto"/>
                <w:lang w:eastAsia="en-AU"/>
              </w:rPr>
            </w:pPr>
          </w:p>
        </w:tc>
      </w:tr>
      <w:tr w:rsidR="00B64EA6" w:rsidRPr="00F9633B" w14:paraId="1CCF2DA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CCFE02E"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5DD82DFC"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40.1</w:t>
            </w:r>
          </w:p>
        </w:tc>
        <w:tc>
          <w:tcPr>
            <w:tcW w:w="540" w:type="dxa"/>
          </w:tcPr>
          <w:p w14:paraId="4968FE4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38</w:t>
            </w:r>
          </w:p>
        </w:tc>
        <w:tc>
          <w:tcPr>
            <w:tcW w:w="540" w:type="dxa"/>
          </w:tcPr>
          <w:p w14:paraId="5BEED80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38.0</w:t>
            </w:r>
          </w:p>
        </w:tc>
        <w:tc>
          <w:tcPr>
            <w:tcW w:w="900" w:type="dxa"/>
          </w:tcPr>
          <w:p w14:paraId="74E3861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(28.9</w:t>
            </w:r>
            <w:r>
              <w:rPr>
                <w:rFonts w:eastAsia="Times"/>
                <w:color w:val="auto"/>
                <w:lang w:eastAsia="en-AU"/>
              </w:rPr>
              <w:t xml:space="preserve"> </w:t>
            </w:r>
            <w:r w:rsidRPr="002A346C">
              <w:rPr>
                <w:rFonts w:eastAsia="Times New Roman"/>
                <w:color w:val="auto"/>
                <w:lang w:eastAsia="en-AU"/>
              </w:rPr>
              <w:t>– 48.0)</w:t>
            </w:r>
          </w:p>
        </w:tc>
        <w:tc>
          <w:tcPr>
            <w:tcW w:w="450" w:type="dxa"/>
          </w:tcPr>
          <w:p w14:paraId="579D48D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19</w:t>
            </w:r>
          </w:p>
        </w:tc>
        <w:tc>
          <w:tcPr>
            <w:tcW w:w="450" w:type="dxa"/>
          </w:tcPr>
          <w:p w14:paraId="47FFA05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45.2</w:t>
            </w:r>
          </w:p>
        </w:tc>
        <w:tc>
          <w:tcPr>
            <w:tcW w:w="900" w:type="dxa"/>
          </w:tcPr>
          <w:p w14:paraId="34B713B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(30.5</w:t>
            </w:r>
            <w:r>
              <w:rPr>
                <w:rFonts w:eastAsia="Times"/>
                <w:color w:val="auto"/>
                <w:lang w:eastAsia="en-AU"/>
              </w:rPr>
              <w:t xml:space="preserve"> </w:t>
            </w:r>
            <w:r w:rsidRPr="002A346C">
              <w:rPr>
                <w:rFonts w:eastAsia="Times New Roman"/>
                <w:color w:val="auto"/>
                <w:lang w:eastAsia="en-AU"/>
              </w:rPr>
              <w:t>– 60.9)</w:t>
            </w:r>
          </w:p>
        </w:tc>
        <w:tc>
          <w:tcPr>
            <w:tcW w:w="727" w:type="dxa"/>
          </w:tcPr>
          <w:p w14:paraId="6E7BC205" w14:textId="77777777" w:rsidR="00B64EA6" w:rsidRPr="002A346C" w:rsidRDefault="00B64EA6" w:rsidP="00B64EA6">
            <w:pPr>
              <w:pStyle w:val="TableText"/>
              <w:jc w:val="right"/>
              <w:rPr>
                <w:color w:val="auto"/>
                <w:lang w:eastAsia="en-AU"/>
              </w:rPr>
            </w:pPr>
          </w:p>
        </w:tc>
      </w:tr>
      <w:tr w:rsidR="00B64EA6" w:rsidRPr="00F9633B" w14:paraId="5FD03F13" w14:textId="77777777" w:rsidTr="00204019">
        <w:trPr>
          <w:cantSplit/>
        </w:trPr>
        <w:tc>
          <w:tcPr>
            <w:tcW w:w="1908" w:type="dxa"/>
          </w:tcPr>
          <w:p w14:paraId="531758FA"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41BD4B95"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46.5</w:t>
            </w:r>
          </w:p>
        </w:tc>
        <w:tc>
          <w:tcPr>
            <w:tcW w:w="540" w:type="dxa"/>
          </w:tcPr>
          <w:p w14:paraId="1609680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46</w:t>
            </w:r>
          </w:p>
        </w:tc>
        <w:tc>
          <w:tcPr>
            <w:tcW w:w="540" w:type="dxa"/>
          </w:tcPr>
          <w:p w14:paraId="01E8804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46.0</w:t>
            </w:r>
          </w:p>
        </w:tc>
        <w:tc>
          <w:tcPr>
            <w:tcW w:w="900" w:type="dxa"/>
          </w:tcPr>
          <w:p w14:paraId="4F8EE6C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(36.3</w:t>
            </w:r>
            <w:r>
              <w:rPr>
                <w:rFonts w:eastAsia="Times"/>
                <w:color w:val="auto"/>
                <w:lang w:eastAsia="en-AU"/>
              </w:rPr>
              <w:t xml:space="preserve"> </w:t>
            </w:r>
            <w:r w:rsidRPr="002A346C">
              <w:rPr>
                <w:rFonts w:eastAsia="Times New Roman"/>
                <w:color w:val="auto"/>
                <w:lang w:eastAsia="en-AU"/>
              </w:rPr>
              <w:t>– 56.0)</w:t>
            </w:r>
          </w:p>
        </w:tc>
        <w:tc>
          <w:tcPr>
            <w:tcW w:w="450" w:type="dxa"/>
          </w:tcPr>
          <w:p w14:paraId="38396F1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20</w:t>
            </w:r>
          </w:p>
        </w:tc>
        <w:tc>
          <w:tcPr>
            <w:tcW w:w="450" w:type="dxa"/>
          </w:tcPr>
          <w:p w14:paraId="0E669DD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47.6</w:t>
            </w:r>
          </w:p>
        </w:tc>
        <w:tc>
          <w:tcPr>
            <w:tcW w:w="900" w:type="dxa"/>
          </w:tcPr>
          <w:p w14:paraId="11C12F1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(32.6</w:t>
            </w:r>
            <w:r>
              <w:rPr>
                <w:rFonts w:eastAsia="Times"/>
                <w:color w:val="auto"/>
                <w:lang w:eastAsia="en-AU"/>
              </w:rPr>
              <w:t xml:space="preserve"> </w:t>
            </w:r>
            <w:r w:rsidRPr="002A346C">
              <w:rPr>
                <w:rFonts w:eastAsia="Times New Roman"/>
                <w:color w:val="auto"/>
                <w:lang w:eastAsia="en-AU"/>
              </w:rPr>
              <w:t>– 63.1)</w:t>
            </w:r>
          </w:p>
        </w:tc>
        <w:tc>
          <w:tcPr>
            <w:tcW w:w="727" w:type="dxa"/>
          </w:tcPr>
          <w:p w14:paraId="3B379EB4" w14:textId="77777777" w:rsidR="00B64EA6" w:rsidRPr="002A346C" w:rsidRDefault="00B64EA6" w:rsidP="00B64EA6">
            <w:pPr>
              <w:pStyle w:val="TableText"/>
              <w:jc w:val="right"/>
              <w:rPr>
                <w:color w:val="auto"/>
                <w:lang w:eastAsia="en-AU"/>
              </w:rPr>
            </w:pPr>
          </w:p>
        </w:tc>
      </w:tr>
      <w:tr w:rsidR="00B64EA6" w:rsidRPr="00F9633B" w14:paraId="5A9D9D9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3109404"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3E0B4EAC" w14:textId="77777777" w:rsidR="00B64EA6" w:rsidRPr="002A346C" w:rsidRDefault="00B64EA6" w:rsidP="00B64EA6">
            <w:pPr>
              <w:pStyle w:val="TableText"/>
              <w:jc w:val="right"/>
              <w:rPr>
                <w:rFonts w:eastAsia="Times New Roman"/>
                <w:color w:val="auto"/>
                <w:lang w:eastAsia="en-AU"/>
              </w:rPr>
            </w:pPr>
          </w:p>
        </w:tc>
        <w:tc>
          <w:tcPr>
            <w:tcW w:w="540" w:type="dxa"/>
          </w:tcPr>
          <w:p w14:paraId="52D5E19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w:t>
            </w:r>
          </w:p>
        </w:tc>
        <w:tc>
          <w:tcPr>
            <w:tcW w:w="540" w:type="dxa"/>
          </w:tcPr>
          <w:p w14:paraId="723B63A5" w14:textId="77777777" w:rsidR="00B64EA6" w:rsidRPr="002A346C" w:rsidRDefault="00B64EA6" w:rsidP="00B64EA6">
            <w:pPr>
              <w:pStyle w:val="TableText"/>
              <w:jc w:val="right"/>
              <w:rPr>
                <w:color w:val="auto"/>
                <w:lang w:eastAsia="en-AU"/>
              </w:rPr>
            </w:pPr>
          </w:p>
        </w:tc>
        <w:tc>
          <w:tcPr>
            <w:tcW w:w="900" w:type="dxa"/>
          </w:tcPr>
          <w:p w14:paraId="6B6AA753" w14:textId="77777777" w:rsidR="00B64EA6" w:rsidRPr="002A346C" w:rsidRDefault="00B64EA6" w:rsidP="00B64EA6">
            <w:pPr>
              <w:pStyle w:val="TableText"/>
              <w:jc w:val="right"/>
              <w:rPr>
                <w:color w:val="auto"/>
                <w:lang w:eastAsia="en-AU"/>
              </w:rPr>
            </w:pPr>
          </w:p>
        </w:tc>
        <w:tc>
          <w:tcPr>
            <w:tcW w:w="450" w:type="dxa"/>
          </w:tcPr>
          <w:p w14:paraId="75A21B0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66F4C452" w14:textId="77777777" w:rsidR="00B64EA6" w:rsidRPr="002A346C" w:rsidRDefault="00B64EA6" w:rsidP="00B64EA6">
            <w:pPr>
              <w:pStyle w:val="TableText"/>
              <w:jc w:val="right"/>
              <w:rPr>
                <w:color w:val="auto"/>
                <w:lang w:eastAsia="en-AU"/>
              </w:rPr>
            </w:pPr>
          </w:p>
        </w:tc>
        <w:tc>
          <w:tcPr>
            <w:tcW w:w="900" w:type="dxa"/>
          </w:tcPr>
          <w:p w14:paraId="571C6EB4" w14:textId="77777777" w:rsidR="00B64EA6" w:rsidRPr="002A346C" w:rsidRDefault="00B64EA6" w:rsidP="00B64EA6">
            <w:pPr>
              <w:pStyle w:val="TableText"/>
              <w:jc w:val="right"/>
              <w:rPr>
                <w:color w:val="auto"/>
                <w:lang w:eastAsia="en-AU"/>
              </w:rPr>
            </w:pPr>
          </w:p>
        </w:tc>
        <w:tc>
          <w:tcPr>
            <w:tcW w:w="727" w:type="dxa"/>
          </w:tcPr>
          <w:p w14:paraId="78CFE553" w14:textId="77777777" w:rsidR="00B64EA6" w:rsidRPr="002A346C" w:rsidRDefault="00B64EA6" w:rsidP="00B64EA6">
            <w:pPr>
              <w:pStyle w:val="TableText"/>
              <w:jc w:val="right"/>
              <w:rPr>
                <w:color w:val="auto"/>
                <w:lang w:eastAsia="en-AU"/>
              </w:rPr>
            </w:pPr>
          </w:p>
        </w:tc>
      </w:tr>
      <w:tr w:rsidR="00B64EA6" w:rsidRPr="00F9633B" w14:paraId="7965047B" w14:textId="77777777" w:rsidTr="00204019">
        <w:trPr>
          <w:cantSplit/>
        </w:trPr>
        <w:tc>
          <w:tcPr>
            <w:tcW w:w="1908" w:type="dxa"/>
          </w:tcPr>
          <w:p w14:paraId="6BB43845" w14:textId="77777777" w:rsidR="00B64EA6" w:rsidRPr="002A346C" w:rsidRDefault="00B64EA6" w:rsidP="00B64EA6">
            <w:pPr>
              <w:pStyle w:val="TableText"/>
              <w:rPr>
                <w:color w:val="auto"/>
                <w:lang w:eastAsia="en-AU"/>
              </w:rPr>
            </w:pPr>
            <w:r w:rsidRPr="002A346C">
              <w:rPr>
                <w:color w:val="auto"/>
                <w:lang w:eastAsia="en-AU"/>
              </w:rPr>
              <w:t>Relationships with their wider family</w:t>
            </w:r>
          </w:p>
        </w:tc>
        <w:tc>
          <w:tcPr>
            <w:tcW w:w="900" w:type="dxa"/>
          </w:tcPr>
          <w:p w14:paraId="7BDF9DA8" w14:textId="77777777" w:rsidR="00B64EA6" w:rsidRPr="002A346C" w:rsidRDefault="00B64EA6" w:rsidP="00B64EA6">
            <w:pPr>
              <w:pStyle w:val="TableText"/>
              <w:jc w:val="right"/>
              <w:rPr>
                <w:color w:val="auto"/>
                <w:lang w:eastAsia="en-AU"/>
              </w:rPr>
            </w:pPr>
          </w:p>
        </w:tc>
        <w:tc>
          <w:tcPr>
            <w:tcW w:w="540" w:type="dxa"/>
          </w:tcPr>
          <w:p w14:paraId="4CB03A21" w14:textId="77777777" w:rsidR="00B64EA6" w:rsidRPr="002A346C" w:rsidRDefault="00B64EA6" w:rsidP="00B64EA6">
            <w:pPr>
              <w:pStyle w:val="TableText"/>
              <w:jc w:val="right"/>
              <w:rPr>
                <w:color w:val="auto"/>
                <w:lang w:eastAsia="en-AU"/>
              </w:rPr>
            </w:pPr>
          </w:p>
        </w:tc>
        <w:tc>
          <w:tcPr>
            <w:tcW w:w="540" w:type="dxa"/>
          </w:tcPr>
          <w:p w14:paraId="1FB2E6D2" w14:textId="77777777" w:rsidR="00B64EA6" w:rsidRPr="002A346C" w:rsidRDefault="00B64EA6" w:rsidP="00B64EA6">
            <w:pPr>
              <w:pStyle w:val="TableText"/>
              <w:jc w:val="right"/>
              <w:rPr>
                <w:color w:val="auto"/>
                <w:lang w:eastAsia="en-AU"/>
              </w:rPr>
            </w:pPr>
          </w:p>
        </w:tc>
        <w:tc>
          <w:tcPr>
            <w:tcW w:w="900" w:type="dxa"/>
          </w:tcPr>
          <w:p w14:paraId="2D4DD02B" w14:textId="77777777" w:rsidR="00B64EA6" w:rsidRPr="002A346C" w:rsidRDefault="00B64EA6" w:rsidP="00B64EA6">
            <w:pPr>
              <w:pStyle w:val="TableText"/>
              <w:jc w:val="right"/>
              <w:rPr>
                <w:color w:val="auto"/>
                <w:lang w:eastAsia="en-AU"/>
              </w:rPr>
            </w:pPr>
          </w:p>
        </w:tc>
        <w:tc>
          <w:tcPr>
            <w:tcW w:w="450" w:type="dxa"/>
          </w:tcPr>
          <w:p w14:paraId="1D37DF35" w14:textId="77777777" w:rsidR="00B64EA6" w:rsidRPr="002A346C" w:rsidRDefault="00B64EA6" w:rsidP="00B64EA6">
            <w:pPr>
              <w:pStyle w:val="TableText"/>
              <w:jc w:val="right"/>
              <w:rPr>
                <w:color w:val="auto"/>
                <w:lang w:eastAsia="en-AU"/>
              </w:rPr>
            </w:pPr>
          </w:p>
        </w:tc>
        <w:tc>
          <w:tcPr>
            <w:tcW w:w="450" w:type="dxa"/>
          </w:tcPr>
          <w:p w14:paraId="037AC914" w14:textId="77777777" w:rsidR="00B64EA6" w:rsidRPr="002A346C" w:rsidRDefault="00B64EA6" w:rsidP="00B64EA6">
            <w:pPr>
              <w:pStyle w:val="TableText"/>
              <w:jc w:val="right"/>
              <w:rPr>
                <w:color w:val="auto"/>
                <w:lang w:eastAsia="en-AU"/>
              </w:rPr>
            </w:pPr>
          </w:p>
        </w:tc>
        <w:tc>
          <w:tcPr>
            <w:tcW w:w="900" w:type="dxa"/>
          </w:tcPr>
          <w:p w14:paraId="1880A90F" w14:textId="77777777" w:rsidR="00B64EA6" w:rsidRPr="002A346C" w:rsidRDefault="00B64EA6" w:rsidP="00B64EA6">
            <w:pPr>
              <w:pStyle w:val="TableText"/>
              <w:jc w:val="right"/>
              <w:rPr>
                <w:color w:val="auto"/>
                <w:lang w:eastAsia="en-AU"/>
              </w:rPr>
            </w:pPr>
          </w:p>
        </w:tc>
        <w:tc>
          <w:tcPr>
            <w:tcW w:w="727" w:type="dxa"/>
          </w:tcPr>
          <w:p w14:paraId="1AE25F0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0.45</w:t>
            </w:r>
          </w:p>
        </w:tc>
      </w:tr>
      <w:tr w:rsidR="00B64EA6" w:rsidRPr="00F9633B" w14:paraId="0665BD0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369DA92"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7EF2DE7D"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10.6</w:t>
            </w:r>
          </w:p>
        </w:tc>
        <w:tc>
          <w:tcPr>
            <w:tcW w:w="540" w:type="dxa"/>
          </w:tcPr>
          <w:p w14:paraId="464E5E3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12</w:t>
            </w:r>
          </w:p>
        </w:tc>
        <w:tc>
          <w:tcPr>
            <w:tcW w:w="540" w:type="dxa"/>
          </w:tcPr>
          <w:p w14:paraId="47823BA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12.2</w:t>
            </w:r>
          </w:p>
        </w:tc>
        <w:tc>
          <w:tcPr>
            <w:tcW w:w="900" w:type="dxa"/>
          </w:tcPr>
          <w:p w14:paraId="6A383CC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(7.0</w:t>
            </w:r>
            <w:r>
              <w:rPr>
                <w:rFonts w:eastAsia="Times"/>
                <w:color w:val="auto"/>
                <w:lang w:eastAsia="en-AU"/>
              </w:rPr>
              <w:t xml:space="preserve"> </w:t>
            </w:r>
            <w:r w:rsidRPr="002A346C">
              <w:rPr>
                <w:rFonts w:eastAsia="Times New Roman"/>
                <w:color w:val="auto"/>
                <w:lang w:eastAsia="en-AU"/>
              </w:rPr>
              <w:t>– 20.5)</w:t>
            </w:r>
          </w:p>
        </w:tc>
        <w:tc>
          <w:tcPr>
            <w:tcW w:w="450" w:type="dxa"/>
          </w:tcPr>
          <w:p w14:paraId="0A81865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260AEFA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7.0</w:t>
            </w:r>
          </w:p>
        </w:tc>
        <w:tc>
          <w:tcPr>
            <w:tcW w:w="900" w:type="dxa"/>
          </w:tcPr>
          <w:p w14:paraId="0C998B4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(2.2</w:t>
            </w:r>
            <w:r>
              <w:rPr>
                <w:rFonts w:eastAsia="Times"/>
                <w:color w:val="auto"/>
                <w:lang w:eastAsia="en-AU"/>
              </w:rPr>
              <w:t xml:space="preserve"> </w:t>
            </w:r>
            <w:r w:rsidRPr="002A346C">
              <w:rPr>
                <w:rFonts w:eastAsia="Times New Roman"/>
                <w:color w:val="auto"/>
                <w:lang w:eastAsia="en-AU"/>
              </w:rPr>
              <w:t>– 20.3)</w:t>
            </w:r>
          </w:p>
        </w:tc>
        <w:tc>
          <w:tcPr>
            <w:tcW w:w="727" w:type="dxa"/>
          </w:tcPr>
          <w:p w14:paraId="7981DF70" w14:textId="77777777" w:rsidR="00B64EA6" w:rsidRPr="002A346C" w:rsidRDefault="00B64EA6" w:rsidP="00B64EA6">
            <w:pPr>
              <w:pStyle w:val="TableText"/>
              <w:jc w:val="right"/>
              <w:rPr>
                <w:color w:val="auto"/>
                <w:lang w:eastAsia="en-AU"/>
              </w:rPr>
            </w:pPr>
          </w:p>
        </w:tc>
      </w:tr>
      <w:tr w:rsidR="00B64EA6" w:rsidRPr="00F9633B" w14:paraId="011323FC" w14:textId="77777777" w:rsidTr="00204019">
        <w:trPr>
          <w:cantSplit/>
        </w:trPr>
        <w:tc>
          <w:tcPr>
            <w:tcW w:w="1908" w:type="dxa"/>
          </w:tcPr>
          <w:p w14:paraId="0812952F"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4BF1F069"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51.8</w:t>
            </w:r>
          </w:p>
        </w:tc>
        <w:tc>
          <w:tcPr>
            <w:tcW w:w="540" w:type="dxa"/>
          </w:tcPr>
          <w:p w14:paraId="1BA0B8C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52</w:t>
            </w:r>
          </w:p>
        </w:tc>
        <w:tc>
          <w:tcPr>
            <w:tcW w:w="540" w:type="dxa"/>
          </w:tcPr>
          <w:p w14:paraId="7FDE3CFA"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53.1</w:t>
            </w:r>
          </w:p>
        </w:tc>
        <w:tc>
          <w:tcPr>
            <w:tcW w:w="900" w:type="dxa"/>
          </w:tcPr>
          <w:p w14:paraId="0BD63EF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(43.0</w:t>
            </w:r>
            <w:r>
              <w:rPr>
                <w:rFonts w:eastAsia="Times"/>
                <w:color w:val="auto"/>
                <w:lang w:eastAsia="en-AU"/>
              </w:rPr>
              <w:t xml:space="preserve"> </w:t>
            </w:r>
            <w:r w:rsidRPr="002A346C">
              <w:rPr>
                <w:rFonts w:eastAsia="Times New Roman"/>
                <w:color w:val="auto"/>
                <w:lang w:eastAsia="en-AU"/>
              </w:rPr>
              <w:t>– 62.9)</w:t>
            </w:r>
          </w:p>
        </w:tc>
        <w:tc>
          <w:tcPr>
            <w:tcW w:w="450" w:type="dxa"/>
          </w:tcPr>
          <w:p w14:paraId="353AD5E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21</w:t>
            </w:r>
          </w:p>
        </w:tc>
        <w:tc>
          <w:tcPr>
            <w:tcW w:w="450" w:type="dxa"/>
          </w:tcPr>
          <w:p w14:paraId="2D2D245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48.8</w:t>
            </w:r>
          </w:p>
        </w:tc>
        <w:tc>
          <w:tcPr>
            <w:tcW w:w="900" w:type="dxa"/>
          </w:tcPr>
          <w:p w14:paraId="37D8B9A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(33.9</w:t>
            </w:r>
            <w:r>
              <w:rPr>
                <w:rFonts w:eastAsia="Times"/>
                <w:color w:val="auto"/>
                <w:lang w:eastAsia="en-AU"/>
              </w:rPr>
              <w:t xml:space="preserve"> </w:t>
            </w:r>
            <w:r w:rsidRPr="002A346C">
              <w:rPr>
                <w:rFonts w:eastAsia="Times New Roman"/>
                <w:color w:val="auto"/>
                <w:lang w:eastAsia="en-AU"/>
              </w:rPr>
              <w:t>– 64.0)</w:t>
            </w:r>
          </w:p>
        </w:tc>
        <w:tc>
          <w:tcPr>
            <w:tcW w:w="727" w:type="dxa"/>
          </w:tcPr>
          <w:p w14:paraId="105752E0" w14:textId="77777777" w:rsidR="00B64EA6" w:rsidRPr="002A346C" w:rsidRDefault="00B64EA6" w:rsidP="00B64EA6">
            <w:pPr>
              <w:pStyle w:val="TableText"/>
              <w:jc w:val="right"/>
              <w:rPr>
                <w:color w:val="auto"/>
                <w:lang w:eastAsia="en-AU"/>
              </w:rPr>
            </w:pPr>
          </w:p>
        </w:tc>
      </w:tr>
      <w:tr w:rsidR="00B64EA6" w:rsidRPr="00F9633B" w14:paraId="16EBB53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6582E65"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0FF8CD36"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37.6</w:t>
            </w:r>
          </w:p>
        </w:tc>
        <w:tc>
          <w:tcPr>
            <w:tcW w:w="540" w:type="dxa"/>
          </w:tcPr>
          <w:p w14:paraId="56E53A8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34</w:t>
            </w:r>
          </w:p>
        </w:tc>
        <w:tc>
          <w:tcPr>
            <w:tcW w:w="540" w:type="dxa"/>
          </w:tcPr>
          <w:p w14:paraId="33022EF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34.7</w:t>
            </w:r>
          </w:p>
        </w:tc>
        <w:tc>
          <w:tcPr>
            <w:tcW w:w="900" w:type="dxa"/>
          </w:tcPr>
          <w:p w14:paraId="75CFC9B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(25.8</w:t>
            </w:r>
            <w:r>
              <w:rPr>
                <w:rFonts w:eastAsia="Times"/>
                <w:color w:val="auto"/>
                <w:lang w:eastAsia="en-AU"/>
              </w:rPr>
              <w:t xml:space="preserve"> </w:t>
            </w:r>
            <w:r w:rsidRPr="002A346C">
              <w:rPr>
                <w:rFonts w:eastAsia="Times New Roman"/>
                <w:color w:val="auto"/>
                <w:lang w:eastAsia="en-AU"/>
              </w:rPr>
              <w:t>– 44.8)</w:t>
            </w:r>
          </w:p>
        </w:tc>
        <w:tc>
          <w:tcPr>
            <w:tcW w:w="450" w:type="dxa"/>
          </w:tcPr>
          <w:p w14:paraId="3F7A361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19</w:t>
            </w:r>
          </w:p>
        </w:tc>
        <w:tc>
          <w:tcPr>
            <w:tcW w:w="450" w:type="dxa"/>
          </w:tcPr>
          <w:p w14:paraId="4E7ADF0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44.2</w:t>
            </w:r>
          </w:p>
        </w:tc>
        <w:tc>
          <w:tcPr>
            <w:tcW w:w="900" w:type="dxa"/>
          </w:tcPr>
          <w:p w14:paraId="5ACC2B3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(29.7</w:t>
            </w:r>
            <w:r>
              <w:rPr>
                <w:rFonts w:eastAsia="Times"/>
                <w:color w:val="auto"/>
                <w:lang w:eastAsia="en-AU"/>
              </w:rPr>
              <w:t xml:space="preserve"> </w:t>
            </w:r>
            <w:r w:rsidRPr="002A346C">
              <w:rPr>
                <w:rFonts w:eastAsia="Times New Roman"/>
                <w:color w:val="auto"/>
                <w:lang w:eastAsia="en-AU"/>
              </w:rPr>
              <w:t>– 59.7)</w:t>
            </w:r>
          </w:p>
        </w:tc>
        <w:tc>
          <w:tcPr>
            <w:tcW w:w="727" w:type="dxa"/>
          </w:tcPr>
          <w:p w14:paraId="65A21AD1" w14:textId="77777777" w:rsidR="00B64EA6" w:rsidRPr="002A346C" w:rsidRDefault="00B64EA6" w:rsidP="00B64EA6">
            <w:pPr>
              <w:pStyle w:val="TableText"/>
              <w:jc w:val="right"/>
              <w:rPr>
                <w:color w:val="auto"/>
                <w:lang w:eastAsia="en-AU"/>
              </w:rPr>
            </w:pPr>
          </w:p>
        </w:tc>
      </w:tr>
      <w:tr w:rsidR="00B64EA6" w:rsidRPr="00F9633B" w14:paraId="39C15552" w14:textId="77777777" w:rsidTr="00204019">
        <w:trPr>
          <w:cantSplit/>
        </w:trPr>
        <w:tc>
          <w:tcPr>
            <w:tcW w:w="1908" w:type="dxa"/>
          </w:tcPr>
          <w:p w14:paraId="6B93F165"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25A0978B" w14:textId="77777777" w:rsidR="00B64EA6" w:rsidRPr="002A346C" w:rsidRDefault="00B64EA6" w:rsidP="00B64EA6">
            <w:pPr>
              <w:pStyle w:val="TableText"/>
              <w:jc w:val="right"/>
              <w:rPr>
                <w:rFonts w:eastAsia="Times New Roman"/>
                <w:color w:val="auto"/>
                <w:lang w:eastAsia="en-AU"/>
              </w:rPr>
            </w:pPr>
          </w:p>
        </w:tc>
        <w:tc>
          <w:tcPr>
            <w:tcW w:w="540" w:type="dxa"/>
          </w:tcPr>
          <w:p w14:paraId="1CE2800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9</w:t>
            </w:r>
          </w:p>
        </w:tc>
        <w:tc>
          <w:tcPr>
            <w:tcW w:w="540" w:type="dxa"/>
          </w:tcPr>
          <w:p w14:paraId="385709F4" w14:textId="77777777" w:rsidR="00B64EA6" w:rsidRPr="002A346C" w:rsidRDefault="00B64EA6" w:rsidP="00B64EA6">
            <w:pPr>
              <w:pStyle w:val="TableText"/>
              <w:jc w:val="right"/>
              <w:rPr>
                <w:color w:val="auto"/>
                <w:lang w:eastAsia="en-AU"/>
              </w:rPr>
            </w:pPr>
          </w:p>
        </w:tc>
        <w:tc>
          <w:tcPr>
            <w:tcW w:w="900" w:type="dxa"/>
          </w:tcPr>
          <w:p w14:paraId="7E2594F4" w14:textId="77777777" w:rsidR="00B64EA6" w:rsidRPr="002A346C" w:rsidRDefault="00B64EA6" w:rsidP="00B64EA6">
            <w:pPr>
              <w:pStyle w:val="TableText"/>
              <w:jc w:val="right"/>
              <w:rPr>
                <w:color w:val="auto"/>
                <w:lang w:eastAsia="en-AU"/>
              </w:rPr>
            </w:pPr>
          </w:p>
        </w:tc>
        <w:tc>
          <w:tcPr>
            <w:tcW w:w="450" w:type="dxa"/>
          </w:tcPr>
          <w:p w14:paraId="02D0412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0A5FB628" w14:textId="77777777" w:rsidR="00B64EA6" w:rsidRPr="002A346C" w:rsidRDefault="00B64EA6" w:rsidP="00B64EA6">
            <w:pPr>
              <w:pStyle w:val="TableText"/>
              <w:jc w:val="right"/>
              <w:rPr>
                <w:color w:val="auto"/>
                <w:lang w:eastAsia="en-AU"/>
              </w:rPr>
            </w:pPr>
          </w:p>
        </w:tc>
        <w:tc>
          <w:tcPr>
            <w:tcW w:w="900" w:type="dxa"/>
          </w:tcPr>
          <w:p w14:paraId="14DBD93A" w14:textId="77777777" w:rsidR="00B64EA6" w:rsidRPr="002A346C" w:rsidRDefault="00B64EA6" w:rsidP="00B64EA6">
            <w:pPr>
              <w:pStyle w:val="TableText"/>
              <w:jc w:val="right"/>
              <w:rPr>
                <w:color w:val="auto"/>
                <w:lang w:eastAsia="en-AU"/>
              </w:rPr>
            </w:pPr>
          </w:p>
        </w:tc>
        <w:tc>
          <w:tcPr>
            <w:tcW w:w="727" w:type="dxa"/>
          </w:tcPr>
          <w:p w14:paraId="5129557C" w14:textId="77777777" w:rsidR="00B64EA6" w:rsidRPr="002A346C" w:rsidRDefault="00B64EA6" w:rsidP="00B64EA6">
            <w:pPr>
              <w:pStyle w:val="TableText"/>
              <w:jc w:val="right"/>
              <w:rPr>
                <w:color w:val="auto"/>
                <w:lang w:eastAsia="en-AU"/>
              </w:rPr>
            </w:pPr>
          </w:p>
        </w:tc>
      </w:tr>
      <w:tr w:rsidR="00B64EA6" w:rsidRPr="00F9633B" w14:paraId="3E53037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8F2EFB9" w14:textId="77777777" w:rsidR="00B64EA6" w:rsidRPr="002A346C" w:rsidRDefault="00B64EA6" w:rsidP="00B64EA6">
            <w:pPr>
              <w:pStyle w:val="TableText"/>
              <w:rPr>
                <w:color w:val="auto"/>
                <w:lang w:eastAsia="en-AU"/>
              </w:rPr>
            </w:pPr>
            <w:r w:rsidRPr="002A346C">
              <w:rPr>
                <w:color w:val="auto"/>
                <w:lang w:eastAsia="en-AU"/>
              </w:rPr>
              <w:t>Relationships with their friends</w:t>
            </w:r>
          </w:p>
        </w:tc>
        <w:tc>
          <w:tcPr>
            <w:tcW w:w="900" w:type="dxa"/>
          </w:tcPr>
          <w:p w14:paraId="2AE36A3E" w14:textId="77777777" w:rsidR="00B64EA6" w:rsidRPr="002A346C" w:rsidRDefault="00B64EA6" w:rsidP="00B64EA6">
            <w:pPr>
              <w:pStyle w:val="TableText"/>
              <w:jc w:val="right"/>
              <w:rPr>
                <w:rFonts w:eastAsia="Times New Roman"/>
                <w:color w:val="auto"/>
                <w:lang w:eastAsia="en-AU"/>
              </w:rPr>
            </w:pPr>
          </w:p>
        </w:tc>
        <w:tc>
          <w:tcPr>
            <w:tcW w:w="540" w:type="dxa"/>
          </w:tcPr>
          <w:p w14:paraId="716FA4C9" w14:textId="77777777" w:rsidR="00B64EA6" w:rsidRPr="002A346C" w:rsidRDefault="00B64EA6" w:rsidP="00B64EA6">
            <w:pPr>
              <w:pStyle w:val="TableText"/>
              <w:jc w:val="right"/>
              <w:rPr>
                <w:color w:val="auto"/>
                <w:lang w:eastAsia="en-AU"/>
              </w:rPr>
            </w:pPr>
          </w:p>
        </w:tc>
        <w:tc>
          <w:tcPr>
            <w:tcW w:w="540" w:type="dxa"/>
          </w:tcPr>
          <w:p w14:paraId="6311B22C" w14:textId="77777777" w:rsidR="00B64EA6" w:rsidRPr="002A346C" w:rsidRDefault="00B64EA6" w:rsidP="00B64EA6">
            <w:pPr>
              <w:pStyle w:val="TableText"/>
              <w:jc w:val="right"/>
              <w:rPr>
                <w:color w:val="auto"/>
                <w:lang w:eastAsia="en-AU"/>
              </w:rPr>
            </w:pPr>
          </w:p>
        </w:tc>
        <w:tc>
          <w:tcPr>
            <w:tcW w:w="900" w:type="dxa"/>
          </w:tcPr>
          <w:p w14:paraId="38ED2544" w14:textId="77777777" w:rsidR="00B64EA6" w:rsidRPr="002A346C" w:rsidRDefault="00B64EA6" w:rsidP="00B64EA6">
            <w:pPr>
              <w:pStyle w:val="TableText"/>
              <w:jc w:val="right"/>
              <w:rPr>
                <w:color w:val="auto"/>
                <w:lang w:eastAsia="en-AU"/>
              </w:rPr>
            </w:pPr>
          </w:p>
        </w:tc>
        <w:tc>
          <w:tcPr>
            <w:tcW w:w="450" w:type="dxa"/>
          </w:tcPr>
          <w:p w14:paraId="7CBB6F07" w14:textId="77777777" w:rsidR="00B64EA6" w:rsidRPr="002A346C" w:rsidRDefault="00B64EA6" w:rsidP="00B64EA6">
            <w:pPr>
              <w:pStyle w:val="TableText"/>
              <w:jc w:val="right"/>
              <w:rPr>
                <w:color w:val="auto"/>
                <w:lang w:eastAsia="en-AU"/>
              </w:rPr>
            </w:pPr>
          </w:p>
        </w:tc>
        <w:tc>
          <w:tcPr>
            <w:tcW w:w="450" w:type="dxa"/>
          </w:tcPr>
          <w:p w14:paraId="3D9F4AC4" w14:textId="77777777" w:rsidR="00B64EA6" w:rsidRPr="002A346C" w:rsidRDefault="00B64EA6" w:rsidP="00B64EA6">
            <w:pPr>
              <w:pStyle w:val="TableText"/>
              <w:jc w:val="right"/>
              <w:rPr>
                <w:color w:val="auto"/>
                <w:lang w:eastAsia="en-AU"/>
              </w:rPr>
            </w:pPr>
          </w:p>
        </w:tc>
        <w:tc>
          <w:tcPr>
            <w:tcW w:w="900" w:type="dxa"/>
          </w:tcPr>
          <w:p w14:paraId="23041859" w14:textId="77777777" w:rsidR="00B64EA6" w:rsidRPr="002A346C" w:rsidRDefault="00B64EA6" w:rsidP="00B64EA6">
            <w:pPr>
              <w:pStyle w:val="TableText"/>
              <w:jc w:val="right"/>
              <w:rPr>
                <w:color w:val="auto"/>
                <w:lang w:eastAsia="en-AU"/>
              </w:rPr>
            </w:pPr>
          </w:p>
        </w:tc>
        <w:tc>
          <w:tcPr>
            <w:tcW w:w="727" w:type="dxa"/>
          </w:tcPr>
          <w:p w14:paraId="6F26CB5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0.45</w:t>
            </w:r>
          </w:p>
        </w:tc>
      </w:tr>
      <w:tr w:rsidR="00B64EA6" w:rsidRPr="00F9633B" w14:paraId="7E693A84" w14:textId="77777777" w:rsidTr="00204019">
        <w:trPr>
          <w:cantSplit/>
        </w:trPr>
        <w:tc>
          <w:tcPr>
            <w:tcW w:w="1908" w:type="dxa"/>
          </w:tcPr>
          <w:p w14:paraId="11B81398"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5DD46643"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18.5</w:t>
            </w:r>
          </w:p>
        </w:tc>
        <w:tc>
          <w:tcPr>
            <w:tcW w:w="540" w:type="dxa"/>
          </w:tcPr>
          <w:p w14:paraId="3864137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18</w:t>
            </w:r>
          </w:p>
        </w:tc>
        <w:tc>
          <w:tcPr>
            <w:tcW w:w="540" w:type="dxa"/>
          </w:tcPr>
          <w:p w14:paraId="724AE6F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17.5</w:t>
            </w:r>
          </w:p>
        </w:tc>
        <w:tc>
          <w:tcPr>
            <w:tcW w:w="900" w:type="dxa"/>
          </w:tcPr>
          <w:p w14:paraId="3E8B507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(11.2</w:t>
            </w:r>
            <w:r>
              <w:rPr>
                <w:rFonts w:eastAsia="Times"/>
                <w:color w:val="auto"/>
                <w:lang w:eastAsia="en-AU"/>
              </w:rPr>
              <w:t xml:space="preserve"> </w:t>
            </w:r>
            <w:r w:rsidRPr="002A346C">
              <w:rPr>
                <w:rFonts w:eastAsia="Times New Roman"/>
                <w:color w:val="auto"/>
                <w:lang w:eastAsia="en-AU"/>
              </w:rPr>
              <w:t>– 26.2)</w:t>
            </w:r>
          </w:p>
        </w:tc>
        <w:tc>
          <w:tcPr>
            <w:tcW w:w="450" w:type="dxa"/>
          </w:tcPr>
          <w:p w14:paraId="019A009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9</w:t>
            </w:r>
          </w:p>
        </w:tc>
        <w:tc>
          <w:tcPr>
            <w:tcW w:w="450" w:type="dxa"/>
          </w:tcPr>
          <w:p w14:paraId="0C15EFF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20.9</w:t>
            </w:r>
          </w:p>
        </w:tc>
        <w:tc>
          <w:tcPr>
            <w:tcW w:w="900" w:type="dxa"/>
          </w:tcPr>
          <w:p w14:paraId="40A365F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(11.0</w:t>
            </w:r>
            <w:r>
              <w:rPr>
                <w:rFonts w:eastAsia="Times"/>
                <w:color w:val="auto"/>
                <w:lang w:eastAsia="en-AU"/>
              </w:rPr>
              <w:t xml:space="preserve"> </w:t>
            </w:r>
            <w:r w:rsidRPr="002A346C">
              <w:rPr>
                <w:rFonts w:eastAsia="Times New Roman"/>
                <w:color w:val="auto"/>
                <w:lang w:eastAsia="en-AU"/>
              </w:rPr>
              <w:t>– 36.3)</w:t>
            </w:r>
          </w:p>
        </w:tc>
        <w:tc>
          <w:tcPr>
            <w:tcW w:w="727" w:type="dxa"/>
          </w:tcPr>
          <w:p w14:paraId="578AAF05" w14:textId="77777777" w:rsidR="00B64EA6" w:rsidRPr="002A346C" w:rsidRDefault="00B64EA6" w:rsidP="00B64EA6">
            <w:pPr>
              <w:pStyle w:val="TableText"/>
              <w:jc w:val="right"/>
              <w:rPr>
                <w:color w:val="auto"/>
                <w:lang w:eastAsia="en-AU"/>
              </w:rPr>
            </w:pPr>
          </w:p>
        </w:tc>
      </w:tr>
      <w:tr w:rsidR="00B64EA6" w:rsidRPr="00F9633B" w14:paraId="16B45BA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5F6C2C8"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069B2AA2"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35.6</w:t>
            </w:r>
          </w:p>
        </w:tc>
        <w:tc>
          <w:tcPr>
            <w:tcW w:w="540" w:type="dxa"/>
          </w:tcPr>
          <w:p w14:paraId="09BF304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40</w:t>
            </w:r>
          </w:p>
        </w:tc>
        <w:tc>
          <w:tcPr>
            <w:tcW w:w="540" w:type="dxa"/>
          </w:tcPr>
          <w:p w14:paraId="06AB690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38.8</w:t>
            </w:r>
          </w:p>
        </w:tc>
        <w:tc>
          <w:tcPr>
            <w:tcW w:w="900" w:type="dxa"/>
          </w:tcPr>
          <w:p w14:paraId="78E8566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(29.8</w:t>
            </w:r>
            <w:r>
              <w:rPr>
                <w:rFonts w:eastAsia="Times"/>
                <w:color w:val="auto"/>
                <w:lang w:eastAsia="en-AU"/>
              </w:rPr>
              <w:t xml:space="preserve"> </w:t>
            </w:r>
            <w:r w:rsidRPr="002A346C">
              <w:rPr>
                <w:rFonts w:eastAsia="Times New Roman"/>
                <w:color w:val="auto"/>
                <w:lang w:eastAsia="en-AU"/>
              </w:rPr>
              <w:t>– 48.7)</w:t>
            </w:r>
          </w:p>
        </w:tc>
        <w:tc>
          <w:tcPr>
            <w:tcW w:w="450" w:type="dxa"/>
          </w:tcPr>
          <w:p w14:paraId="0448989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12</w:t>
            </w:r>
          </w:p>
        </w:tc>
        <w:tc>
          <w:tcPr>
            <w:tcW w:w="450" w:type="dxa"/>
          </w:tcPr>
          <w:p w14:paraId="7012E8F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27.9</w:t>
            </w:r>
          </w:p>
        </w:tc>
        <w:tc>
          <w:tcPr>
            <w:tcW w:w="900" w:type="dxa"/>
          </w:tcPr>
          <w:p w14:paraId="207F4AB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(16.2</w:t>
            </w:r>
            <w:r>
              <w:rPr>
                <w:rFonts w:eastAsia="Times"/>
                <w:color w:val="auto"/>
                <w:lang w:eastAsia="en-AU"/>
              </w:rPr>
              <w:t xml:space="preserve"> </w:t>
            </w:r>
            <w:r w:rsidRPr="002A346C">
              <w:rPr>
                <w:rFonts w:eastAsia="Times New Roman"/>
                <w:color w:val="auto"/>
                <w:lang w:eastAsia="en-AU"/>
              </w:rPr>
              <w:t>– 43.7)</w:t>
            </w:r>
          </w:p>
        </w:tc>
        <w:tc>
          <w:tcPr>
            <w:tcW w:w="727" w:type="dxa"/>
          </w:tcPr>
          <w:p w14:paraId="4E61BD9F" w14:textId="77777777" w:rsidR="00B64EA6" w:rsidRPr="002A346C" w:rsidRDefault="00B64EA6" w:rsidP="00B64EA6">
            <w:pPr>
              <w:pStyle w:val="TableText"/>
              <w:jc w:val="right"/>
              <w:rPr>
                <w:color w:val="auto"/>
                <w:lang w:eastAsia="en-AU"/>
              </w:rPr>
            </w:pPr>
          </w:p>
        </w:tc>
      </w:tr>
      <w:tr w:rsidR="00B64EA6" w:rsidRPr="00F9633B" w14:paraId="1EB50928" w14:textId="77777777" w:rsidTr="00204019">
        <w:trPr>
          <w:cantSplit/>
        </w:trPr>
        <w:tc>
          <w:tcPr>
            <w:tcW w:w="1908" w:type="dxa"/>
          </w:tcPr>
          <w:p w14:paraId="202BBAF4"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48AFF476"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45.9</w:t>
            </w:r>
          </w:p>
        </w:tc>
        <w:tc>
          <w:tcPr>
            <w:tcW w:w="540" w:type="dxa"/>
          </w:tcPr>
          <w:p w14:paraId="21423A3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45</w:t>
            </w:r>
          </w:p>
        </w:tc>
        <w:tc>
          <w:tcPr>
            <w:tcW w:w="540" w:type="dxa"/>
          </w:tcPr>
          <w:p w14:paraId="04BF562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43.7</w:t>
            </w:r>
          </w:p>
        </w:tc>
        <w:tc>
          <w:tcPr>
            <w:tcW w:w="900" w:type="dxa"/>
          </w:tcPr>
          <w:p w14:paraId="3B58BC4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(34.3</w:t>
            </w:r>
            <w:r>
              <w:rPr>
                <w:rFonts w:eastAsia="Times"/>
                <w:color w:val="auto"/>
                <w:lang w:eastAsia="en-AU"/>
              </w:rPr>
              <w:t xml:space="preserve"> </w:t>
            </w:r>
            <w:r w:rsidRPr="002A346C">
              <w:rPr>
                <w:rFonts w:eastAsia="Times New Roman"/>
                <w:color w:val="auto"/>
                <w:lang w:eastAsia="en-AU"/>
              </w:rPr>
              <w:t>– 53.5)</w:t>
            </w:r>
          </w:p>
        </w:tc>
        <w:tc>
          <w:tcPr>
            <w:tcW w:w="450" w:type="dxa"/>
          </w:tcPr>
          <w:p w14:paraId="563CE7A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22</w:t>
            </w:r>
          </w:p>
        </w:tc>
        <w:tc>
          <w:tcPr>
            <w:tcW w:w="450" w:type="dxa"/>
          </w:tcPr>
          <w:p w14:paraId="798F0FE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51.2</w:t>
            </w:r>
          </w:p>
        </w:tc>
        <w:tc>
          <w:tcPr>
            <w:tcW w:w="900" w:type="dxa"/>
          </w:tcPr>
          <w:p w14:paraId="00614FB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(36.0</w:t>
            </w:r>
            <w:r>
              <w:rPr>
                <w:rFonts w:eastAsia="Times"/>
                <w:color w:val="auto"/>
                <w:lang w:eastAsia="en-AU"/>
              </w:rPr>
              <w:t xml:space="preserve"> </w:t>
            </w:r>
            <w:r w:rsidRPr="002A346C">
              <w:rPr>
                <w:rFonts w:eastAsia="Times New Roman"/>
                <w:color w:val="auto"/>
                <w:lang w:eastAsia="en-AU"/>
              </w:rPr>
              <w:t>– 66.1)</w:t>
            </w:r>
          </w:p>
        </w:tc>
        <w:tc>
          <w:tcPr>
            <w:tcW w:w="727" w:type="dxa"/>
          </w:tcPr>
          <w:p w14:paraId="303C91E0" w14:textId="77777777" w:rsidR="00B64EA6" w:rsidRPr="002A346C" w:rsidRDefault="00B64EA6" w:rsidP="00B64EA6">
            <w:pPr>
              <w:pStyle w:val="TableText"/>
              <w:jc w:val="right"/>
              <w:rPr>
                <w:color w:val="auto"/>
                <w:lang w:eastAsia="en-AU"/>
              </w:rPr>
            </w:pPr>
          </w:p>
        </w:tc>
      </w:tr>
      <w:tr w:rsidR="00B64EA6" w:rsidRPr="00F9633B" w14:paraId="2A16E77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22D1009"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35CCEE34" w14:textId="77777777" w:rsidR="00B64EA6" w:rsidRPr="002A346C" w:rsidRDefault="00B64EA6" w:rsidP="00B64EA6">
            <w:pPr>
              <w:pStyle w:val="TableText"/>
              <w:jc w:val="right"/>
              <w:rPr>
                <w:rFonts w:eastAsia="Times New Roman"/>
                <w:color w:val="auto"/>
                <w:lang w:eastAsia="en-AU"/>
              </w:rPr>
            </w:pPr>
          </w:p>
        </w:tc>
        <w:tc>
          <w:tcPr>
            <w:tcW w:w="540" w:type="dxa"/>
          </w:tcPr>
          <w:p w14:paraId="11DB1EE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540" w:type="dxa"/>
          </w:tcPr>
          <w:p w14:paraId="1E3E425E" w14:textId="77777777" w:rsidR="00B64EA6" w:rsidRPr="002A346C" w:rsidRDefault="00B64EA6" w:rsidP="00B64EA6">
            <w:pPr>
              <w:pStyle w:val="TableText"/>
              <w:jc w:val="right"/>
              <w:rPr>
                <w:color w:val="auto"/>
                <w:lang w:eastAsia="en-AU"/>
              </w:rPr>
            </w:pPr>
          </w:p>
        </w:tc>
        <w:tc>
          <w:tcPr>
            <w:tcW w:w="900" w:type="dxa"/>
          </w:tcPr>
          <w:p w14:paraId="5584C293" w14:textId="77777777" w:rsidR="00B64EA6" w:rsidRPr="002A346C" w:rsidRDefault="00B64EA6" w:rsidP="00B64EA6">
            <w:pPr>
              <w:pStyle w:val="TableText"/>
              <w:jc w:val="right"/>
              <w:rPr>
                <w:color w:val="auto"/>
                <w:lang w:eastAsia="en-AU"/>
              </w:rPr>
            </w:pPr>
          </w:p>
        </w:tc>
        <w:tc>
          <w:tcPr>
            <w:tcW w:w="450" w:type="dxa"/>
          </w:tcPr>
          <w:p w14:paraId="6129649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0C057B08" w14:textId="77777777" w:rsidR="00B64EA6" w:rsidRPr="002A346C" w:rsidRDefault="00B64EA6" w:rsidP="00B64EA6">
            <w:pPr>
              <w:pStyle w:val="TableText"/>
              <w:jc w:val="right"/>
              <w:rPr>
                <w:color w:val="auto"/>
                <w:lang w:eastAsia="en-AU"/>
              </w:rPr>
            </w:pPr>
          </w:p>
        </w:tc>
        <w:tc>
          <w:tcPr>
            <w:tcW w:w="900" w:type="dxa"/>
          </w:tcPr>
          <w:p w14:paraId="494DAAE3" w14:textId="77777777" w:rsidR="00B64EA6" w:rsidRPr="002A346C" w:rsidRDefault="00B64EA6" w:rsidP="00B64EA6">
            <w:pPr>
              <w:pStyle w:val="TableText"/>
              <w:jc w:val="right"/>
              <w:rPr>
                <w:color w:val="auto"/>
                <w:lang w:eastAsia="en-AU"/>
              </w:rPr>
            </w:pPr>
          </w:p>
        </w:tc>
        <w:tc>
          <w:tcPr>
            <w:tcW w:w="727" w:type="dxa"/>
          </w:tcPr>
          <w:p w14:paraId="43A19D28" w14:textId="77777777" w:rsidR="00B64EA6" w:rsidRPr="002A346C" w:rsidRDefault="00B64EA6" w:rsidP="00B64EA6">
            <w:pPr>
              <w:pStyle w:val="TableText"/>
              <w:jc w:val="right"/>
              <w:rPr>
                <w:color w:val="auto"/>
                <w:lang w:eastAsia="en-AU"/>
              </w:rPr>
            </w:pPr>
          </w:p>
        </w:tc>
      </w:tr>
      <w:tr w:rsidR="00B64EA6" w:rsidRPr="00F9633B" w14:paraId="789A114C" w14:textId="77777777" w:rsidTr="00204019">
        <w:trPr>
          <w:cantSplit/>
        </w:trPr>
        <w:tc>
          <w:tcPr>
            <w:tcW w:w="1908" w:type="dxa"/>
          </w:tcPr>
          <w:p w14:paraId="4BB9A0B5" w14:textId="77777777" w:rsidR="00B64EA6" w:rsidRPr="002A346C" w:rsidRDefault="00B64EA6" w:rsidP="00B64EA6">
            <w:pPr>
              <w:pStyle w:val="TableText"/>
              <w:rPr>
                <w:color w:val="auto"/>
                <w:lang w:eastAsia="en-AU"/>
              </w:rPr>
            </w:pPr>
            <w:r w:rsidRPr="002A346C">
              <w:rPr>
                <w:color w:val="auto"/>
                <w:lang w:eastAsia="en-AU"/>
              </w:rPr>
              <w:t>Employment</w:t>
            </w:r>
          </w:p>
        </w:tc>
        <w:tc>
          <w:tcPr>
            <w:tcW w:w="900" w:type="dxa"/>
          </w:tcPr>
          <w:p w14:paraId="2B57249C" w14:textId="77777777" w:rsidR="00B64EA6" w:rsidRPr="002A346C" w:rsidRDefault="00B64EA6" w:rsidP="00B64EA6">
            <w:pPr>
              <w:pStyle w:val="TableText"/>
              <w:jc w:val="right"/>
              <w:rPr>
                <w:rFonts w:eastAsia="Times New Roman"/>
                <w:color w:val="auto"/>
                <w:lang w:eastAsia="en-AU"/>
              </w:rPr>
            </w:pPr>
          </w:p>
        </w:tc>
        <w:tc>
          <w:tcPr>
            <w:tcW w:w="540" w:type="dxa"/>
          </w:tcPr>
          <w:p w14:paraId="49243AE1" w14:textId="77777777" w:rsidR="00B64EA6" w:rsidRPr="002A346C" w:rsidRDefault="00B64EA6" w:rsidP="00B64EA6">
            <w:pPr>
              <w:pStyle w:val="TableText"/>
              <w:jc w:val="right"/>
              <w:rPr>
                <w:color w:val="auto"/>
                <w:lang w:eastAsia="en-AU"/>
              </w:rPr>
            </w:pPr>
          </w:p>
        </w:tc>
        <w:tc>
          <w:tcPr>
            <w:tcW w:w="540" w:type="dxa"/>
          </w:tcPr>
          <w:p w14:paraId="0DF3AB26" w14:textId="77777777" w:rsidR="00B64EA6" w:rsidRPr="002A346C" w:rsidRDefault="00B64EA6" w:rsidP="00B64EA6">
            <w:pPr>
              <w:pStyle w:val="TableText"/>
              <w:jc w:val="right"/>
              <w:rPr>
                <w:color w:val="auto"/>
                <w:lang w:eastAsia="en-AU"/>
              </w:rPr>
            </w:pPr>
          </w:p>
        </w:tc>
        <w:tc>
          <w:tcPr>
            <w:tcW w:w="900" w:type="dxa"/>
          </w:tcPr>
          <w:p w14:paraId="57F98960" w14:textId="77777777" w:rsidR="00B64EA6" w:rsidRPr="002A346C" w:rsidRDefault="00B64EA6" w:rsidP="00B64EA6">
            <w:pPr>
              <w:pStyle w:val="TableText"/>
              <w:jc w:val="right"/>
              <w:rPr>
                <w:color w:val="auto"/>
                <w:lang w:eastAsia="en-AU"/>
              </w:rPr>
            </w:pPr>
          </w:p>
        </w:tc>
        <w:tc>
          <w:tcPr>
            <w:tcW w:w="450" w:type="dxa"/>
          </w:tcPr>
          <w:p w14:paraId="1B180709" w14:textId="77777777" w:rsidR="00B64EA6" w:rsidRPr="002A346C" w:rsidRDefault="00B64EA6" w:rsidP="00B64EA6">
            <w:pPr>
              <w:pStyle w:val="TableText"/>
              <w:jc w:val="right"/>
              <w:rPr>
                <w:color w:val="auto"/>
                <w:lang w:eastAsia="en-AU"/>
              </w:rPr>
            </w:pPr>
          </w:p>
        </w:tc>
        <w:tc>
          <w:tcPr>
            <w:tcW w:w="450" w:type="dxa"/>
          </w:tcPr>
          <w:p w14:paraId="03D2B1F9" w14:textId="77777777" w:rsidR="00B64EA6" w:rsidRPr="002A346C" w:rsidRDefault="00B64EA6" w:rsidP="00B64EA6">
            <w:pPr>
              <w:pStyle w:val="TableText"/>
              <w:jc w:val="right"/>
              <w:rPr>
                <w:color w:val="auto"/>
                <w:lang w:eastAsia="en-AU"/>
              </w:rPr>
            </w:pPr>
          </w:p>
        </w:tc>
        <w:tc>
          <w:tcPr>
            <w:tcW w:w="900" w:type="dxa"/>
          </w:tcPr>
          <w:p w14:paraId="45025ECB" w14:textId="77777777" w:rsidR="00B64EA6" w:rsidRPr="002A346C" w:rsidRDefault="00B64EA6" w:rsidP="00B64EA6">
            <w:pPr>
              <w:pStyle w:val="TableText"/>
              <w:jc w:val="right"/>
              <w:rPr>
                <w:color w:val="auto"/>
                <w:lang w:eastAsia="en-AU"/>
              </w:rPr>
            </w:pPr>
          </w:p>
        </w:tc>
        <w:tc>
          <w:tcPr>
            <w:tcW w:w="727" w:type="dxa"/>
          </w:tcPr>
          <w:p w14:paraId="06FB7A9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0.96</w:t>
            </w:r>
          </w:p>
        </w:tc>
      </w:tr>
      <w:tr w:rsidR="00B64EA6" w:rsidRPr="00F9633B" w14:paraId="62833C1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9967DC8"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2D642E29"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12.5</w:t>
            </w:r>
          </w:p>
        </w:tc>
        <w:tc>
          <w:tcPr>
            <w:tcW w:w="540" w:type="dxa"/>
          </w:tcPr>
          <w:p w14:paraId="774B9FD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13</w:t>
            </w:r>
          </w:p>
        </w:tc>
        <w:tc>
          <w:tcPr>
            <w:tcW w:w="540" w:type="dxa"/>
          </w:tcPr>
          <w:p w14:paraId="2B3F660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12.6</w:t>
            </w:r>
          </w:p>
        </w:tc>
        <w:tc>
          <w:tcPr>
            <w:tcW w:w="900" w:type="dxa"/>
          </w:tcPr>
          <w:p w14:paraId="3A3AD91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(7.4</w:t>
            </w:r>
            <w:r>
              <w:rPr>
                <w:rFonts w:eastAsia="Times"/>
                <w:color w:val="auto"/>
                <w:lang w:eastAsia="en-AU"/>
              </w:rPr>
              <w:t xml:space="preserve"> </w:t>
            </w:r>
            <w:r w:rsidRPr="002A346C">
              <w:rPr>
                <w:rFonts w:eastAsia="Times New Roman"/>
                <w:color w:val="auto"/>
                <w:lang w:eastAsia="en-AU"/>
              </w:rPr>
              <w:t>– 20.7)</w:t>
            </w:r>
          </w:p>
        </w:tc>
        <w:tc>
          <w:tcPr>
            <w:tcW w:w="450" w:type="dxa"/>
          </w:tcPr>
          <w:p w14:paraId="7EA61A9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w:t>
            </w:r>
          </w:p>
        </w:tc>
        <w:tc>
          <w:tcPr>
            <w:tcW w:w="450" w:type="dxa"/>
          </w:tcPr>
          <w:p w14:paraId="4556322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12.2</w:t>
            </w:r>
          </w:p>
        </w:tc>
        <w:tc>
          <w:tcPr>
            <w:tcW w:w="900" w:type="dxa"/>
          </w:tcPr>
          <w:p w14:paraId="16CDBC6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(5.0</w:t>
            </w:r>
            <w:r>
              <w:rPr>
                <w:rFonts w:eastAsia="Times"/>
                <w:color w:val="auto"/>
                <w:lang w:eastAsia="en-AU"/>
              </w:rPr>
              <w:t xml:space="preserve"> </w:t>
            </w:r>
            <w:r w:rsidRPr="002A346C">
              <w:rPr>
                <w:rFonts w:eastAsia="Times New Roman"/>
                <w:color w:val="auto"/>
                <w:lang w:eastAsia="en-AU"/>
              </w:rPr>
              <w:t>– 26.9)</w:t>
            </w:r>
          </w:p>
        </w:tc>
        <w:tc>
          <w:tcPr>
            <w:tcW w:w="727" w:type="dxa"/>
          </w:tcPr>
          <w:p w14:paraId="6DC2BAC0" w14:textId="77777777" w:rsidR="00B64EA6" w:rsidRPr="002A346C" w:rsidRDefault="00B64EA6" w:rsidP="00B64EA6">
            <w:pPr>
              <w:pStyle w:val="TableText"/>
              <w:jc w:val="right"/>
              <w:rPr>
                <w:color w:val="auto"/>
                <w:lang w:eastAsia="en-AU"/>
              </w:rPr>
            </w:pPr>
          </w:p>
        </w:tc>
      </w:tr>
      <w:tr w:rsidR="00B64EA6" w:rsidRPr="00F9633B" w14:paraId="431D701B" w14:textId="77777777" w:rsidTr="00204019">
        <w:trPr>
          <w:cantSplit/>
        </w:trPr>
        <w:tc>
          <w:tcPr>
            <w:tcW w:w="1908" w:type="dxa"/>
          </w:tcPr>
          <w:p w14:paraId="5FA4AD7F"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4BA0BFFF"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20.8</w:t>
            </w:r>
          </w:p>
        </w:tc>
        <w:tc>
          <w:tcPr>
            <w:tcW w:w="540" w:type="dxa"/>
          </w:tcPr>
          <w:p w14:paraId="70F271D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22</w:t>
            </w:r>
          </w:p>
        </w:tc>
        <w:tc>
          <w:tcPr>
            <w:tcW w:w="540" w:type="dxa"/>
          </w:tcPr>
          <w:p w14:paraId="2005A3D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21.4</w:t>
            </w:r>
          </w:p>
        </w:tc>
        <w:tc>
          <w:tcPr>
            <w:tcW w:w="900" w:type="dxa"/>
          </w:tcPr>
          <w:p w14:paraId="136B301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(14.4</w:t>
            </w:r>
            <w:r>
              <w:rPr>
                <w:rFonts w:eastAsia="Times"/>
                <w:color w:val="auto"/>
                <w:lang w:eastAsia="en-AU"/>
              </w:rPr>
              <w:t xml:space="preserve"> </w:t>
            </w:r>
            <w:r w:rsidRPr="002A346C">
              <w:rPr>
                <w:rFonts w:eastAsia="Times New Roman"/>
                <w:color w:val="auto"/>
                <w:lang w:eastAsia="en-AU"/>
              </w:rPr>
              <w:t>– 30.5)</w:t>
            </w:r>
          </w:p>
        </w:tc>
        <w:tc>
          <w:tcPr>
            <w:tcW w:w="450" w:type="dxa"/>
          </w:tcPr>
          <w:p w14:paraId="121FE88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8</w:t>
            </w:r>
          </w:p>
        </w:tc>
        <w:tc>
          <w:tcPr>
            <w:tcW w:w="450" w:type="dxa"/>
          </w:tcPr>
          <w:p w14:paraId="6D28292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19.5</w:t>
            </w:r>
          </w:p>
        </w:tc>
        <w:tc>
          <w:tcPr>
            <w:tcW w:w="900" w:type="dxa"/>
          </w:tcPr>
          <w:p w14:paraId="38C0B50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(9.8</w:t>
            </w:r>
            <w:r>
              <w:rPr>
                <w:rFonts w:eastAsia="Times"/>
                <w:color w:val="auto"/>
                <w:lang w:eastAsia="en-AU"/>
              </w:rPr>
              <w:t xml:space="preserve"> </w:t>
            </w:r>
            <w:r w:rsidRPr="002A346C">
              <w:rPr>
                <w:rFonts w:eastAsia="Times New Roman"/>
                <w:color w:val="auto"/>
                <w:lang w:eastAsia="en-AU"/>
              </w:rPr>
              <w:t>– 35.2)</w:t>
            </w:r>
          </w:p>
        </w:tc>
        <w:tc>
          <w:tcPr>
            <w:tcW w:w="727" w:type="dxa"/>
          </w:tcPr>
          <w:p w14:paraId="53ECEBC3" w14:textId="77777777" w:rsidR="00B64EA6" w:rsidRPr="002A346C" w:rsidRDefault="00B64EA6" w:rsidP="00B64EA6">
            <w:pPr>
              <w:pStyle w:val="TableText"/>
              <w:jc w:val="right"/>
              <w:rPr>
                <w:color w:val="auto"/>
                <w:lang w:eastAsia="en-AU"/>
              </w:rPr>
            </w:pPr>
          </w:p>
        </w:tc>
      </w:tr>
      <w:tr w:rsidR="00B64EA6" w:rsidRPr="00F9633B" w14:paraId="7BCD93B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B629499"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6FEB94C9"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66.7</w:t>
            </w:r>
          </w:p>
        </w:tc>
        <w:tc>
          <w:tcPr>
            <w:tcW w:w="540" w:type="dxa"/>
          </w:tcPr>
          <w:p w14:paraId="3BB7CFB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68</w:t>
            </w:r>
          </w:p>
        </w:tc>
        <w:tc>
          <w:tcPr>
            <w:tcW w:w="540" w:type="dxa"/>
          </w:tcPr>
          <w:p w14:paraId="15A9751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66.0</w:t>
            </w:r>
          </w:p>
        </w:tc>
        <w:tc>
          <w:tcPr>
            <w:tcW w:w="900" w:type="dxa"/>
          </w:tcPr>
          <w:p w14:paraId="20FD5DE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(56.2</w:t>
            </w:r>
            <w:r>
              <w:rPr>
                <w:rFonts w:eastAsia="Times"/>
                <w:color w:val="auto"/>
                <w:lang w:eastAsia="en-AU"/>
              </w:rPr>
              <w:t xml:space="preserve"> </w:t>
            </w:r>
            <w:r w:rsidRPr="002A346C">
              <w:rPr>
                <w:rFonts w:eastAsia="Times New Roman"/>
                <w:color w:val="auto"/>
                <w:lang w:eastAsia="en-AU"/>
              </w:rPr>
              <w:t>– 74.6)</w:t>
            </w:r>
          </w:p>
        </w:tc>
        <w:tc>
          <w:tcPr>
            <w:tcW w:w="450" w:type="dxa"/>
          </w:tcPr>
          <w:p w14:paraId="330928E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28</w:t>
            </w:r>
          </w:p>
        </w:tc>
        <w:tc>
          <w:tcPr>
            <w:tcW w:w="450" w:type="dxa"/>
          </w:tcPr>
          <w:p w14:paraId="0172538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68.3</w:t>
            </w:r>
          </w:p>
        </w:tc>
        <w:tc>
          <w:tcPr>
            <w:tcW w:w="900" w:type="dxa"/>
          </w:tcPr>
          <w:p w14:paraId="19FA107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(52.0</w:t>
            </w:r>
            <w:r>
              <w:rPr>
                <w:rFonts w:eastAsia="Times"/>
                <w:color w:val="auto"/>
                <w:lang w:eastAsia="en-AU"/>
              </w:rPr>
              <w:t xml:space="preserve"> </w:t>
            </w:r>
            <w:r w:rsidRPr="002A346C">
              <w:rPr>
                <w:rFonts w:eastAsia="Times New Roman"/>
                <w:color w:val="auto"/>
                <w:lang w:eastAsia="en-AU"/>
              </w:rPr>
              <w:t>– 81.1)</w:t>
            </w:r>
          </w:p>
        </w:tc>
        <w:tc>
          <w:tcPr>
            <w:tcW w:w="727" w:type="dxa"/>
          </w:tcPr>
          <w:p w14:paraId="2956A390" w14:textId="77777777" w:rsidR="00B64EA6" w:rsidRPr="002A346C" w:rsidRDefault="00B64EA6" w:rsidP="00B64EA6">
            <w:pPr>
              <w:pStyle w:val="TableText"/>
              <w:jc w:val="right"/>
              <w:rPr>
                <w:color w:val="auto"/>
                <w:lang w:eastAsia="en-AU"/>
              </w:rPr>
            </w:pPr>
          </w:p>
        </w:tc>
      </w:tr>
      <w:tr w:rsidR="00B64EA6" w:rsidRPr="00F9633B" w14:paraId="1CBED8F3" w14:textId="77777777" w:rsidTr="00204019">
        <w:trPr>
          <w:cantSplit/>
        </w:trPr>
        <w:tc>
          <w:tcPr>
            <w:tcW w:w="1908" w:type="dxa"/>
          </w:tcPr>
          <w:p w14:paraId="18A948E9"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315ED7F4" w14:textId="77777777" w:rsidR="00B64EA6" w:rsidRPr="002A346C" w:rsidRDefault="00B64EA6" w:rsidP="00B64EA6">
            <w:pPr>
              <w:pStyle w:val="TableText"/>
              <w:jc w:val="right"/>
              <w:rPr>
                <w:rFonts w:eastAsia="Times New Roman"/>
                <w:color w:val="auto"/>
                <w:lang w:eastAsia="en-AU"/>
              </w:rPr>
            </w:pPr>
          </w:p>
        </w:tc>
        <w:tc>
          <w:tcPr>
            <w:tcW w:w="540" w:type="dxa"/>
          </w:tcPr>
          <w:p w14:paraId="1E8F8628"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540" w:type="dxa"/>
          </w:tcPr>
          <w:p w14:paraId="031A7032" w14:textId="77777777" w:rsidR="00B64EA6" w:rsidRPr="002A346C" w:rsidRDefault="00B64EA6" w:rsidP="00B64EA6">
            <w:pPr>
              <w:pStyle w:val="TableText"/>
              <w:jc w:val="right"/>
              <w:rPr>
                <w:color w:val="auto"/>
                <w:lang w:eastAsia="en-AU"/>
              </w:rPr>
            </w:pPr>
          </w:p>
        </w:tc>
        <w:tc>
          <w:tcPr>
            <w:tcW w:w="900" w:type="dxa"/>
          </w:tcPr>
          <w:p w14:paraId="284EE277" w14:textId="77777777" w:rsidR="00B64EA6" w:rsidRPr="002A346C" w:rsidRDefault="00B64EA6" w:rsidP="00B64EA6">
            <w:pPr>
              <w:pStyle w:val="TableText"/>
              <w:jc w:val="right"/>
              <w:rPr>
                <w:color w:val="auto"/>
                <w:lang w:eastAsia="en-AU"/>
              </w:rPr>
            </w:pPr>
          </w:p>
        </w:tc>
        <w:tc>
          <w:tcPr>
            <w:tcW w:w="450" w:type="dxa"/>
          </w:tcPr>
          <w:p w14:paraId="7552C0D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02BC6E72" w14:textId="77777777" w:rsidR="00B64EA6" w:rsidRPr="002A346C" w:rsidRDefault="00B64EA6" w:rsidP="00B64EA6">
            <w:pPr>
              <w:pStyle w:val="TableText"/>
              <w:jc w:val="right"/>
              <w:rPr>
                <w:color w:val="auto"/>
                <w:lang w:eastAsia="en-AU"/>
              </w:rPr>
            </w:pPr>
          </w:p>
        </w:tc>
        <w:tc>
          <w:tcPr>
            <w:tcW w:w="900" w:type="dxa"/>
          </w:tcPr>
          <w:p w14:paraId="11E5AE69" w14:textId="77777777" w:rsidR="00B64EA6" w:rsidRPr="002A346C" w:rsidRDefault="00B64EA6" w:rsidP="00B64EA6">
            <w:pPr>
              <w:pStyle w:val="TableText"/>
              <w:jc w:val="right"/>
              <w:rPr>
                <w:color w:val="auto"/>
                <w:lang w:eastAsia="en-AU"/>
              </w:rPr>
            </w:pPr>
          </w:p>
        </w:tc>
        <w:tc>
          <w:tcPr>
            <w:tcW w:w="727" w:type="dxa"/>
          </w:tcPr>
          <w:p w14:paraId="33609EF5" w14:textId="77777777" w:rsidR="00B64EA6" w:rsidRPr="002A346C" w:rsidRDefault="00B64EA6" w:rsidP="00B64EA6">
            <w:pPr>
              <w:pStyle w:val="TableText"/>
              <w:jc w:val="right"/>
              <w:rPr>
                <w:color w:val="auto"/>
                <w:lang w:eastAsia="en-AU"/>
              </w:rPr>
            </w:pPr>
          </w:p>
        </w:tc>
      </w:tr>
      <w:tr w:rsidR="00B64EA6" w:rsidRPr="00F9633B" w14:paraId="5116786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095A1BD" w14:textId="77777777" w:rsidR="00B64EA6" w:rsidRPr="002A346C" w:rsidRDefault="00B64EA6" w:rsidP="00B64EA6">
            <w:pPr>
              <w:pStyle w:val="TableText"/>
              <w:rPr>
                <w:color w:val="auto"/>
                <w:lang w:eastAsia="en-AU"/>
              </w:rPr>
            </w:pPr>
            <w:r w:rsidRPr="002A346C">
              <w:rPr>
                <w:color w:val="auto"/>
                <w:lang w:eastAsia="en-AU"/>
              </w:rPr>
              <w:t>Physical health</w:t>
            </w:r>
          </w:p>
        </w:tc>
        <w:tc>
          <w:tcPr>
            <w:tcW w:w="900" w:type="dxa"/>
          </w:tcPr>
          <w:p w14:paraId="676ACA17" w14:textId="77777777" w:rsidR="00B64EA6" w:rsidRPr="002A346C" w:rsidRDefault="00B64EA6" w:rsidP="00B64EA6">
            <w:pPr>
              <w:pStyle w:val="TableText"/>
              <w:jc w:val="right"/>
              <w:rPr>
                <w:color w:val="auto"/>
                <w:lang w:eastAsia="en-AU"/>
              </w:rPr>
            </w:pPr>
          </w:p>
        </w:tc>
        <w:tc>
          <w:tcPr>
            <w:tcW w:w="540" w:type="dxa"/>
          </w:tcPr>
          <w:p w14:paraId="06D7CCEB" w14:textId="77777777" w:rsidR="00B64EA6" w:rsidRPr="002A346C" w:rsidRDefault="00B64EA6" w:rsidP="00B64EA6">
            <w:pPr>
              <w:pStyle w:val="TableText"/>
              <w:jc w:val="right"/>
              <w:rPr>
                <w:color w:val="auto"/>
                <w:lang w:eastAsia="en-AU"/>
              </w:rPr>
            </w:pPr>
          </w:p>
        </w:tc>
        <w:tc>
          <w:tcPr>
            <w:tcW w:w="540" w:type="dxa"/>
          </w:tcPr>
          <w:p w14:paraId="1FDD10D1" w14:textId="77777777" w:rsidR="00B64EA6" w:rsidRPr="002A346C" w:rsidRDefault="00B64EA6" w:rsidP="00B64EA6">
            <w:pPr>
              <w:pStyle w:val="TableText"/>
              <w:jc w:val="right"/>
              <w:rPr>
                <w:color w:val="auto"/>
                <w:lang w:eastAsia="en-AU"/>
              </w:rPr>
            </w:pPr>
          </w:p>
        </w:tc>
        <w:tc>
          <w:tcPr>
            <w:tcW w:w="900" w:type="dxa"/>
          </w:tcPr>
          <w:p w14:paraId="7EDAD34D" w14:textId="77777777" w:rsidR="00B64EA6" w:rsidRPr="002A346C" w:rsidRDefault="00B64EA6" w:rsidP="00B64EA6">
            <w:pPr>
              <w:pStyle w:val="TableText"/>
              <w:jc w:val="right"/>
              <w:rPr>
                <w:color w:val="auto"/>
                <w:lang w:eastAsia="en-AU"/>
              </w:rPr>
            </w:pPr>
          </w:p>
        </w:tc>
        <w:tc>
          <w:tcPr>
            <w:tcW w:w="450" w:type="dxa"/>
          </w:tcPr>
          <w:p w14:paraId="2BE925B6" w14:textId="77777777" w:rsidR="00B64EA6" w:rsidRPr="002A346C" w:rsidRDefault="00B64EA6" w:rsidP="00B64EA6">
            <w:pPr>
              <w:pStyle w:val="TableText"/>
              <w:jc w:val="right"/>
              <w:rPr>
                <w:color w:val="auto"/>
                <w:lang w:eastAsia="en-AU"/>
              </w:rPr>
            </w:pPr>
          </w:p>
        </w:tc>
        <w:tc>
          <w:tcPr>
            <w:tcW w:w="450" w:type="dxa"/>
          </w:tcPr>
          <w:p w14:paraId="2A5890F5" w14:textId="77777777" w:rsidR="00B64EA6" w:rsidRPr="002A346C" w:rsidRDefault="00B64EA6" w:rsidP="00B64EA6">
            <w:pPr>
              <w:pStyle w:val="TableText"/>
              <w:jc w:val="right"/>
              <w:rPr>
                <w:color w:val="auto"/>
                <w:lang w:eastAsia="en-AU"/>
              </w:rPr>
            </w:pPr>
          </w:p>
        </w:tc>
        <w:tc>
          <w:tcPr>
            <w:tcW w:w="900" w:type="dxa"/>
          </w:tcPr>
          <w:p w14:paraId="22BDD8AE" w14:textId="77777777" w:rsidR="00B64EA6" w:rsidRPr="002A346C" w:rsidRDefault="00B64EA6" w:rsidP="00B64EA6">
            <w:pPr>
              <w:pStyle w:val="TableText"/>
              <w:jc w:val="right"/>
              <w:rPr>
                <w:color w:val="auto"/>
                <w:lang w:eastAsia="en-AU"/>
              </w:rPr>
            </w:pPr>
          </w:p>
        </w:tc>
        <w:tc>
          <w:tcPr>
            <w:tcW w:w="727" w:type="dxa"/>
          </w:tcPr>
          <w:p w14:paraId="682E3E3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0.31</w:t>
            </w:r>
          </w:p>
        </w:tc>
      </w:tr>
      <w:tr w:rsidR="00B64EA6" w:rsidRPr="00F9633B" w14:paraId="105B0048" w14:textId="77777777" w:rsidTr="00204019">
        <w:trPr>
          <w:cantSplit/>
        </w:trPr>
        <w:tc>
          <w:tcPr>
            <w:tcW w:w="1908" w:type="dxa"/>
          </w:tcPr>
          <w:p w14:paraId="661539B7"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575413D2"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21.6</w:t>
            </w:r>
          </w:p>
        </w:tc>
        <w:tc>
          <w:tcPr>
            <w:tcW w:w="540" w:type="dxa"/>
          </w:tcPr>
          <w:p w14:paraId="4F89402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26</w:t>
            </w:r>
          </w:p>
        </w:tc>
        <w:tc>
          <w:tcPr>
            <w:tcW w:w="540" w:type="dxa"/>
          </w:tcPr>
          <w:p w14:paraId="5F6FAC8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25.0</w:t>
            </w:r>
          </w:p>
        </w:tc>
        <w:tc>
          <w:tcPr>
            <w:tcW w:w="900" w:type="dxa"/>
          </w:tcPr>
          <w:p w14:paraId="5A39A68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(17.5</w:t>
            </w:r>
            <w:r>
              <w:rPr>
                <w:rFonts w:eastAsia="Times"/>
                <w:color w:val="auto"/>
                <w:lang w:eastAsia="en-AU"/>
              </w:rPr>
              <w:t xml:space="preserve"> </w:t>
            </w:r>
            <w:r w:rsidRPr="002A346C">
              <w:rPr>
                <w:rFonts w:eastAsia="Times New Roman"/>
                <w:color w:val="auto"/>
                <w:lang w:eastAsia="en-AU"/>
              </w:rPr>
              <w:t>– 34.4)</w:t>
            </w:r>
          </w:p>
        </w:tc>
        <w:tc>
          <w:tcPr>
            <w:tcW w:w="450" w:type="dxa"/>
          </w:tcPr>
          <w:p w14:paraId="70B5944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w:t>
            </w:r>
          </w:p>
        </w:tc>
        <w:tc>
          <w:tcPr>
            <w:tcW w:w="450" w:type="dxa"/>
          </w:tcPr>
          <w:p w14:paraId="01074E5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13.6</w:t>
            </w:r>
          </w:p>
        </w:tc>
        <w:tc>
          <w:tcPr>
            <w:tcW w:w="900" w:type="dxa"/>
          </w:tcPr>
          <w:p w14:paraId="1054A5D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(6.1</w:t>
            </w:r>
            <w:r>
              <w:rPr>
                <w:rFonts w:eastAsia="Times"/>
                <w:color w:val="auto"/>
                <w:lang w:eastAsia="en-AU"/>
              </w:rPr>
              <w:t xml:space="preserve"> </w:t>
            </w:r>
            <w:r w:rsidRPr="002A346C">
              <w:rPr>
                <w:rFonts w:eastAsia="Times New Roman"/>
                <w:color w:val="auto"/>
                <w:lang w:eastAsia="en-AU"/>
              </w:rPr>
              <w:t>– 27.9)</w:t>
            </w:r>
          </w:p>
        </w:tc>
        <w:tc>
          <w:tcPr>
            <w:tcW w:w="727" w:type="dxa"/>
          </w:tcPr>
          <w:p w14:paraId="1A6ADADD" w14:textId="77777777" w:rsidR="00B64EA6" w:rsidRPr="002A346C" w:rsidRDefault="00B64EA6" w:rsidP="00B64EA6">
            <w:pPr>
              <w:pStyle w:val="TableText"/>
              <w:jc w:val="right"/>
              <w:rPr>
                <w:color w:val="auto"/>
                <w:lang w:eastAsia="en-AU"/>
              </w:rPr>
            </w:pPr>
          </w:p>
        </w:tc>
      </w:tr>
      <w:tr w:rsidR="00B64EA6" w:rsidRPr="00F9633B" w14:paraId="129577E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E267787"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74C43C10"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18.9</w:t>
            </w:r>
          </w:p>
        </w:tc>
        <w:tc>
          <w:tcPr>
            <w:tcW w:w="540" w:type="dxa"/>
          </w:tcPr>
          <w:p w14:paraId="274114F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19</w:t>
            </w:r>
          </w:p>
        </w:tc>
        <w:tc>
          <w:tcPr>
            <w:tcW w:w="540" w:type="dxa"/>
          </w:tcPr>
          <w:p w14:paraId="06CEB748"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18.3</w:t>
            </w:r>
          </w:p>
        </w:tc>
        <w:tc>
          <w:tcPr>
            <w:tcW w:w="900" w:type="dxa"/>
          </w:tcPr>
          <w:p w14:paraId="4359ED5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(11.9</w:t>
            </w:r>
            <w:r>
              <w:rPr>
                <w:rFonts w:eastAsia="Times"/>
                <w:color w:val="auto"/>
                <w:lang w:eastAsia="en-AU"/>
              </w:rPr>
              <w:t xml:space="preserve"> </w:t>
            </w:r>
            <w:r w:rsidRPr="002A346C">
              <w:rPr>
                <w:rFonts w:eastAsia="Times New Roman"/>
                <w:color w:val="auto"/>
                <w:lang w:eastAsia="en-AU"/>
              </w:rPr>
              <w:t>– 27.0)</w:t>
            </w:r>
          </w:p>
        </w:tc>
        <w:tc>
          <w:tcPr>
            <w:tcW w:w="450" w:type="dxa"/>
          </w:tcPr>
          <w:p w14:paraId="6BF2240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9</w:t>
            </w:r>
          </w:p>
        </w:tc>
        <w:tc>
          <w:tcPr>
            <w:tcW w:w="450" w:type="dxa"/>
          </w:tcPr>
          <w:p w14:paraId="435DE89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20.5</w:t>
            </w:r>
          </w:p>
        </w:tc>
        <w:tc>
          <w:tcPr>
            <w:tcW w:w="900" w:type="dxa"/>
          </w:tcPr>
          <w:p w14:paraId="04B0584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(10.7</w:t>
            </w:r>
            <w:r>
              <w:rPr>
                <w:rFonts w:eastAsia="Times"/>
                <w:color w:val="auto"/>
                <w:lang w:eastAsia="en-AU"/>
              </w:rPr>
              <w:t xml:space="preserve"> </w:t>
            </w:r>
            <w:r w:rsidRPr="002A346C">
              <w:rPr>
                <w:rFonts w:eastAsia="Times New Roman"/>
                <w:color w:val="auto"/>
                <w:lang w:eastAsia="en-AU"/>
              </w:rPr>
              <w:t>– 35.5)</w:t>
            </w:r>
          </w:p>
        </w:tc>
        <w:tc>
          <w:tcPr>
            <w:tcW w:w="727" w:type="dxa"/>
          </w:tcPr>
          <w:p w14:paraId="7C382FFA" w14:textId="77777777" w:rsidR="00B64EA6" w:rsidRPr="002A346C" w:rsidRDefault="00B64EA6" w:rsidP="00B64EA6">
            <w:pPr>
              <w:pStyle w:val="TableText"/>
              <w:jc w:val="right"/>
              <w:rPr>
                <w:color w:val="auto"/>
                <w:lang w:eastAsia="en-AU"/>
              </w:rPr>
            </w:pPr>
          </w:p>
        </w:tc>
      </w:tr>
      <w:tr w:rsidR="00B64EA6" w:rsidRPr="00F9633B" w14:paraId="40DE4249" w14:textId="77777777" w:rsidTr="00204019">
        <w:trPr>
          <w:cantSplit/>
        </w:trPr>
        <w:tc>
          <w:tcPr>
            <w:tcW w:w="1908" w:type="dxa"/>
          </w:tcPr>
          <w:p w14:paraId="0B25393A"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2E111FEB"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59.5</w:t>
            </w:r>
          </w:p>
        </w:tc>
        <w:tc>
          <w:tcPr>
            <w:tcW w:w="540" w:type="dxa"/>
          </w:tcPr>
          <w:p w14:paraId="6202368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59</w:t>
            </w:r>
          </w:p>
        </w:tc>
        <w:tc>
          <w:tcPr>
            <w:tcW w:w="540" w:type="dxa"/>
          </w:tcPr>
          <w:p w14:paraId="09F3208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56.7</w:t>
            </w:r>
          </w:p>
        </w:tc>
        <w:tc>
          <w:tcPr>
            <w:tcW w:w="900" w:type="dxa"/>
          </w:tcPr>
          <w:p w14:paraId="4F32BC9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(46.9</w:t>
            </w:r>
            <w:r>
              <w:rPr>
                <w:rFonts w:eastAsia="Times"/>
                <w:color w:val="auto"/>
                <w:lang w:eastAsia="en-AU"/>
              </w:rPr>
              <w:t xml:space="preserve"> </w:t>
            </w:r>
            <w:r w:rsidRPr="002A346C">
              <w:rPr>
                <w:rFonts w:eastAsia="Times New Roman"/>
                <w:color w:val="auto"/>
                <w:lang w:eastAsia="en-AU"/>
              </w:rPr>
              <w:t>– 66.0)</w:t>
            </w:r>
          </w:p>
        </w:tc>
        <w:tc>
          <w:tcPr>
            <w:tcW w:w="450" w:type="dxa"/>
          </w:tcPr>
          <w:p w14:paraId="6879005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29</w:t>
            </w:r>
          </w:p>
        </w:tc>
        <w:tc>
          <w:tcPr>
            <w:tcW w:w="450" w:type="dxa"/>
          </w:tcPr>
          <w:p w14:paraId="050FA2AA"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65.9</w:t>
            </w:r>
          </w:p>
        </w:tc>
        <w:tc>
          <w:tcPr>
            <w:tcW w:w="900" w:type="dxa"/>
          </w:tcPr>
          <w:p w14:paraId="43E0140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(50.3</w:t>
            </w:r>
            <w:r>
              <w:rPr>
                <w:rFonts w:eastAsia="Times"/>
                <w:color w:val="auto"/>
                <w:lang w:eastAsia="en-AU"/>
              </w:rPr>
              <w:t xml:space="preserve"> </w:t>
            </w:r>
            <w:r w:rsidRPr="002A346C">
              <w:rPr>
                <w:rFonts w:eastAsia="Times New Roman"/>
                <w:color w:val="auto"/>
                <w:lang w:eastAsia="en-AU"/>
              </w:rPr>
              <w:t>– 78.7)</w:t>
            </w:r>
          </w:p>
        </w:tc>
        <w:tc>
          <w:tcPr>
            <w:tcW w:w="727" w:type="dxa"/>
          </w:tcPr>
          <w:p w14:paraId="066DE45C" w14:textId="77777777" w:rsidR="00B64EA6" w:rsidRPr="002A346C" w:rsidRDefault="00B64EA6" w:rsidP="00B64EA6">
            <w:pPr>
              <w:pStyle w:val="TableText"/>
              <w:jc w:val="right"/>
              <w:rPr>
                <w:color w:val="auto"/>
                <w:lang w:eastAsia="en-AU"/>
              </w:rPr>
            </w:pPr>
          </w:p>
        </w:tc>
      </w:tr>
      <w:tr w:rsidR="00B64EA6" w:rsidRPr="00F9633B" w14:paraId="1BA89F6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9A1D272" w14:textId="77777777" w:rsidR="00B64EA6" w:rsidRPr="002A346C" w:rsidRDefault="00B64EA6" w:rsidP="00F41B80">
            <w:pPr>
              <w:pStyle w:val="TableText"/>
              <w:keepNext w:val="0"/>
              <w:ind w:left="144"/>
              <w:rPr>
                <w:color w:val="auto"/>
                <w:lang w:eastAsia="en-AU"/>
              </w:rPr>
            </w:pPr>
            <w:r w:rsidRPr="002A346C">
              <w:rPr>
                <w:color w:val="auto"/>
                <w:lang w:eastAsia="en-AU"/>
              </w:rPr>
              <w:t>Missing</w:t>
            </w:r>
          </w:p>
        </w:tc>
        <w:tc>
          <w:tcPr>
            <w:tcW w:w="900" w:type="dxa"/>
          </w:tcPr>
          <w:p w14:paraId="401336C8" w14:textId="77777777" w:rsidR="00B64EA6" w:rsidRPr="002A346C" w:rsidRDefault="00B64EA6" w:rsidP="00F41B80">
            <w:pPr>
              <w:pStyle w:val="TableText"/>
              <w:keepNext w:val="0"/>
              <w:jc w:val="right"/>
              <w:rPr>
                <w:rFonts w:eastAsia="Times New Roman"/>
                <w:color w:val="auto"/>
                <w:lang w:eastAsia="en-AU"/>
              </w:rPr>
            </w:pPr>
          </w:p>
        </w:tc>
        <w:tc>
          <w:tcPr>
            <w:tcW w:w="540" w:type="dxa"/>
          </w:tcPr>
          <w:p w14:paraId="3C29688E" w14:textId="77777777" w:rsidR="00B64EA6" w:rsidRPr="002A346C" w:rsidRDefault="00B64EA6" w:rsidP="00F41B80">
            <w:pPr>
              <w:pStyle w:val="TableText"/>
              <w:keepNext w:val="0"/>
              <w:jc w:val="right"/>
              <w:rPr>
                <w:color w:val="auto"/>
                <w:lang w:eastAsia="en-AU"/>
              </w:rPr>
            </w:pPr>
            <w:r w:rsidRPr="002A346C">
              <w:rPr>
                <w:rFonts w:eastAsia="Times New Roman"/>
                <w:color w:val="auto"/>
                <w:lang w:eastAsia="en-AU"/>
              </w:rPr>
              <w:t>&lt; 5</w:t>
            </w:r>
          </w:p>
        </w:tc>
        <w:tc>
          <w:tcPr>
            <w:tcW w:w="540" w:type="dxa"/>
          </w:tcPr>
          <w:p w14:paraId="1B9CD785" w14:textId="77777777" w:rsidR="00B64EA6" w:rsidRPr="002A346C" w:rsidRDefault="00B64EA6" w:rsidP="00F41B80">
            <w:pPr>
              <w:pStyle w:val="TableText"/>
              <w:keepNext w:val="0"/>
              <w:jc w:val="right"/>
              <w:rPr>
                <w:color w:val="auto"/>
                <w:lang w:eastAsia="en-AU"/>
              </w:rPr>
            </w:pPr>
          </w:p>
        </w:tc>
        <w:tc>
          <w:tcPr>
            <w:tcW w:w="900" w:type="dxa"/>
          </w:tcPr>
          <w:p w14:paraId="6B04CB2D" w14:textId="77777777" w:rsidR="00B64EA6" w:rsidRPr="002A346C" w:rsidRDefault="00B64EA6" w:rsidP="00F41B80">
            <w:pPr>
              <w:pStyle w:val="TableText"/>
              <w:keepNext w:val="0"/>
              <w:jc w:val="right"/>
              <w:rPr>
                <w:color w:val="auto"/>
                <w:lang w:eastAsia="en-AU"/>
              </w:rPr>
            </w:pPr>
          </w:p>
        </w:tc>
        <w:tc>
          <w:tcPr>
            <w:tcW w:w="450" w:type="dxa"/>
          </w:tcPr>
          <w:p w14:paraId="31F37097" w14:textId="77777777" w:rsidR="00B64EA6" w:rsidRPr="002A346C" w:rsidRDefault="00B64EA6" w:rsidP="00F41B80">
            <w:pPr>
              <w:pStyle w:val="TableText"/>
              <w:keepNext w:val="0"/>
              <w:jc w:val="right"/>
              <w:rPr>
                <w:color w:val="auto"/>
                <w:lang w:eastAsia="en-AU"/>
              </w:rPr>
            </w:pPr>
            <w:r w:rsidRPr="002A346C">
              <w:rPr>
                <w:rFonts w:eastAsia="Times New Roman"/>
                <w:color w:val="auto"/>
                <w:lang w:eastAsia="en-AU"/>
              </w:rPr>
              <w:t>&lt; 5</w:t>
            </w:r>
          </w:p>
        </w:tc>
        <w:tc>
          <w:tcPr>
            <w:tcW w:w="450" w:type="dxa"/>
          </w:tcPr>
          <w:p w14:paraId="6333126A" w14:textId="77777777" w:rsidR="00B64EA6" w:rsidRPr="002A346C" w:rsidRDefault="00B64EA6" w:rsidP="00F41B80">
            <w:pPr>
              <w:pStyle w:val="TableText"/>
              <w:keepNext w:val="0"/>
              <w:jc w:val="right"/>
              <w:rPr>
                <w:color w:val="auto"/>
                <w:lang w:eastAsia="en-AU"/>
              </w:rPr>
            </w:pPr>
          </w:p>
        </w:tc>
        <w:tc>
          <w:tcPr>
            <w:tcW w:w="900" w:type="dxa"/>
          </w:tcPr>
          <w:p w14:paraId="39566A3D" w14:textId="77777777" w:rsidR="00B64EA6" w:rsidRPr="002A346C" w:rsidRDefault="00B64EA6" w:rsidP="00F41B80">
            <w:pPr>
              <w:pStyle w:val="TableText"/>
              <w:keepNext w:val="0"/>
              <w:jc w:val="right"/>
              <w:rPr>
                <w:color w:val="auto"/>
                <w:lang w:eastAsia="en-AU"/>
              </w:rPr>
            </w:pPr>
          </w:p>
        </w:tc>
        <w:tc>
          <w:tcPr>
            <w:tcW w:w="727" w:type="dxa"/>
          </w:tcPr>
          <w:p w14:paraId="4336780F" w14:textId="77777777" w:rsidR="00B64EA6" w:rsidRPr="002A346C" w:rsidRDefault="00B64EA6" w:rsidP="00F41B80">
            <w:pPr>
              <w:pStyle w:val="TableText"/>
              <w:keepNext w:val="0"/>
              <w:jc w:val="right"/>
              <w:rPr>
                <w:color w:val="auto"/>
                <w:lang w:eastAsia="en-AU"/>
              </w:rPr>
            </w:pPr>
          </w:p>
        </w:tc>
      </w:tr>
      <w:tr w:rsidR="00B64EA6" w:rsidRPr="00F9633B" w14:paraId="661D27B8" w14:textId="77777777" w:rsidTr="00204019">
        <w:trPr>
          <w:cantSplit/>
        </w:trPr>
        <w:tc>
          <w:tcPr>
            <w:tcW w:w="1908" w:type="dxa"/>
          </w:tcPr>
          <w:p w14:paraId="2EF73477" w14:textId="77777777" w:rsidR="00B64EA6" w:rsidRPr="002A346C" w:rsidRDefault="00B64EA6" w:rsidP="00B64EA6">
            <w:pPr>
              <w:pStyle w:val="TableText"/>
              <w:rPr>
                <w:color w:val="auto"/>
                <w:lang w:eastAsia="en-AU"/>
              </w:rPr>
            </w:pPr>
            <w:r w:rsidRPr="002A346C">
              <w:rPr>
                <w:color w:val="auto"/>
                <w:lang w:eastAsia="en-AU"/>
              </w:rPr>
              <w:t>Mental health</w:t>
            </w:r>
          </w:p>
        </w:tc>
        <w:tc>
          <w:tcPr>
            <w:tcW w:w="900" w:type="dxa"/>
          </w:tcPr>
          <w:p w14:paraId="5CA4861B" w14:textId="77777777" w:rsidR="00B64EA6" w:rsidRPr="002A346C" w:rsidRDefault="00B64EA6" w:rsidP="00B64EA6">
            <w:pPr>
              <w:pStyle w:val="TableText"/>
              <w:jc w:val="right"/>
              <w:rPr>
                <w:color w:val="auto"/>
                <w:lang w:eastAsia="en-AU"/>
              </w:rPr>
            </w:pPr>
          </w:p>
        </w:tc>
        <w:tc>
          <w:tcPr>
            <w:tcW w:w="540" w:type="dxa"/>
          </w:tcPr>
          <w:p w14:paraId="2EB9A196" w14:textId="77777777" w:rsidR="00B64EA6" w:rsidRPr="002A346C" w:rsidRDefault="00B64EA6" w:rsidP="00B64EA6">
            <w:pPr>
              <w:pStyle w:val="TableText"/>
              <w:jc w:val="right"/>
              <w:rPr>
                <w:color w:val="auto"/>
                <w:lang w:eastAsia="en-AU"/>
              </w:rPr>
            </w:pPr>
          </w:p>
        </w:tc>
        <w:tc>
          <w:tcPr>
            <w:tcW w:w="540" w:type="dxa"/>
          </w:tcPr>
          <w:p w14:paraId="2278C0ED" w14:textId="77777777" w:rsidR="00B64EA6" w:rsidRPr="002A346C" w:rsidRDefault="00B64EA6" w:rsidP="00B64EA6">
            <w:pPr>
              <w:pStyle w:val="TableText"/>
              <w:jc w:val="right"/>
              <w:rPr>
                <w:color w:val="auto"/>
                <w:lang w:eastAsia="en-AU"/>
              </w:rPr>
            </w:pPr>
          </w:p>
        </w:tc>
        <w:tc>
          <w:tcPr>
            <w:tcW w:w="900" w:type="dxa"/>
          </w:tcPr>
          <w:p w14:paraId="0D8DF7E0" w14:textId="77777777" w:rsidR="00B64EA6" w:rsidRPr="002A346C" w:rsidRDefault="00B64EA6" w:rsidP="00B64EA6">
            <w:pPr>
              <w:pStyle w:val="TableText"/>
              <w:jc w:val="right"/>
              <w:rPr>
                <w:color w:val="auto"/>
                <w:lang w:eastAsia="en-AU"/>
              </w:rPr>
            </w:pPr>
          </w:p>
        </w:tc>
        <w:tc>
          <w:tcPr>
            <w:tcW w:w="450" w:type="dxa"/>
          </w:tcPr>
          <w:p w14:paraId="1A6B138F" w14:textId="77777777" w:rsidR="00B64EA6" w:rsidRPr="002A346C" w:rsidRDefault="00B64EA6" w:rsidP="00B64EA6">
            <w:pPr>
              <w:pStyle w:val="TableText"/>
              <w:jc w:val="right"/>
              <w:rPr>
                <w:color w:val="auto"/>
                <w:lang w:eastAsia="en-AU"/>
              </w:rPr>
            </w:pPr>
          </w:p>
        </w:tc>
        <w:tc>
          <w:tcPr>
            <w:tcW w:w="450" w:type="dxa"/>
          </w:tcPr>
          <w:p w14:paraId="18DA1DDB" w14:textId="77777777" w:rsidR="00B64EA6" w:rsidRPr="002A346C" w:rsidRDefault="00B64EA6" w:rsidP="00B64EA6">
            <w:pPr>
              <w:pStyle w:val="TableText"/>
              <w:jc w:val="right"/>
              <w:rPr>
                <w:color w:val="auto"/>
                <w:lang w:eastAsia="en-AU"/>
              </w:rPr>
            </w:pPr>
          </w:p>
        </w:tc>
        <w:tc>
          <w:tcPr>
            <w:tcW w:w="900" w:type="dxa"/>
          </w:tcPr>
          <w:p w14:paraId="02B82A49" w14:textId="77777777" w:rsidR="00B64EA6" w:rsidRPr="002A346C" w:rsidRDefault="00B64EA6" w:rsidP="00B64EA6">
            <w:pPr>
              <w:pStyle w:val="TableText"/>
              <w:jc w:val="right"/>
              <w:rPr>
                <w:color w:val="auto"/>
                <w:lang w:eastAsia="en-AU"/>
              </w:rPr>
            </w:pPr>
          </w:p>
        </w:tc>
        <w:tc>
          <w:tcPr>
            <w:tcW w:w="727" w:type="dxa"/>
          </w:tcPr>
          <w:p w14:paraId="6E3AF02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0.47</w:t>
            </w:r>
          </w:p>
        </w:tc>
      </w:tr>
      <w:tr w:rsidR="00B64EA6" w:rsidRPr="00F9633B" w14:paraId="1E2543DC"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789BD4D"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4A2FE553"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33.8</w:t>
            </w:r>
          </w:p>
        </w:tc>
        <w:tc>
          <w:tcPr>
            <w:tcW w:w="540" w:type="dxa"/>
          </w:tcPr>
          <w:p w14:paraId="2A7D7D6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38</w:t>
            </w:r>
          </w:p>
        </w:tc>
        <w:tc>
          <w:tcPr>
            <w:tcW w:w="540" w:type="dxa"/>
          </w:tcPr>
          <w:p w14:paraId="2B402FC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36.5</w:t>
            </w:r>
          </w:p>
        </w:tc>
        <w:tc>
          <w:tcPr>
            <w:tcW w:w="900" w:type="dxa"/>
          </w:tcPr>
          <w:p w14:paraId="5876E0C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(27.7</w:t>
            </w:r>
            <w:r>
              <w:rPr>
                <w:rFonts w:eastAsia="Times"/>
                <w:color w:val="auto"/>
                <w:lang w:eastAsia="en-AU"/>
              </w:rPr>
              <w:t xml:space="preserve"> </w:t>
            </w:r>
            <w:r w:rsidRPr="002A346C">
              <w:rPr>
                <w:rFonts w:eastAsia="Times New Roman"/>
                <w:color w:val="auto"/>
                <w:lang w:eastAsia="en-AU"/>
              </w:rPr>
              <w:t>– 46.4)</w:t>
            </w:r>
          </w:p>
        </w:tc>
        <w:tc>
          <w:tcPr>
            <w:tcW w:w="450" w:type="dxa"/>
          </w:tcPr>
          <w:p w14:paraId="639B190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11</w:t>
            </w:r>
          </w:p>
        </w:tc>
        <w:tc>
          <w:tcPr>
            <w:tcW w:w="450" w:type="dxa"/>
          </w:tcPr>
          <w:p w14:paraId="501CD5D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26.8</w:t>
            </w:r>
          </w:p>
        </w:tc>
        <w:tc>
          <w:tcPr>
            <w:tcW w:w="900" w:type="dxa"/>
          </w:tcPr>
          <w:p w14:paraId="7D45B728"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(15.1</w:t>
            </w:r>
            <w:r>
              <w:rPr>
                <w:rFonts w:eastAsia="Times"/>
                <w:color w:val="auto"/>
                <w:lang w:eastAsia="en-AU"/>
              </w:rPr>
              <w:t xml:space="preserve"> </w:t>
            </w:r>
            <w:r w:rsidRPr="002A346C">
              <w:rPr>
                <w:rFonts w:eastAsia="Times New Roman"/>
                <w:color w:val="auto"/>
                <w:lang w:eastAsia="en-AU"/>
              </w:rPr>
              <w:t>– 43.0)</w:t>
            </w:r>
          </w:p>
        </w:tc>
        <w:tc>
          <w:tcPr>
            <w:tcW w:w="727" w:type="dxa"/>
          </w:tcPr>
          <w:p w14:paraId="76906FFD" w14:textId="77777777" w:rsidR="00B64EA6" w:rsidRPr="002A346C" w:rsidRDefault="00B64EA6" w:rsidP="00B64EA6">
            <w:pPr>
              <w:pStyle w:val="TableText"/>
              <w:jc w:val="right"/>
              <w:rPr>
                <w:color w:val="auto"/>
                <w:lang w:eastAsia="en-AU"/>
              </w:rPr>
            </w:pPr>
          </w:p>
        </w:tc>
      </w:tr>
      <w:tr w:rsidR="00B64EA6" w:rsidRPr="00F9633B" w14:paraId="3C45EE6D" w14:textId="77777777" w:rsidTr="00204019">
        <w:trPr>
          <w:cantSplit/>
        </w:trPr>
        <w:tc>
          <w:tcPr>
            <w:tcW w:w="1908" w:type="dxa"/>
          </w:tcPr>
          <w:p w14:paraId="16A907A5"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6D970BAC"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26.2</w:t>
            </w:r>
          </w:p>
        </w:tc>
        <w:tc>
          <w:tcPr>
            <w:tcW w:w="540" w:type="dxa"/>
          </w:tcPr>
          <w:p w14:paraId="56A7B14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25</w:t>
            </w:r>
          </w:p>
        </w:tc>
        <w:tc>
          <w:tcPr>
            <w:tcW w:w="540" w:type="dxa"/>
          </w:tcPr>
          <w:p w14:paraId="7A49E5D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24.0</w:t>
            </w:r>
          </w:p>
        </w:tc>
        <w:tc>
          <w:tcPr>
            <w:tcW w:w="900" w:type="dxa"/>
          </w:tcPr>
          <w:p w14:paraId="000411A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(16.7</w:t>
            </w:r>
            <w:r>
              <w:rPr>
                <w:rFonts w:eastAsia="Times"/>
                <w:color w:val="auto"/>
                <w:lang w:eastAsia="en-AU"/>
              </w:rPr>
              <w:t xml:space="preserve"> </w:t>
            </w:r>
            <w:r w:rsidRPr="002A346C">
              <w:rPr>
                <w:rFonts w:eastAsia="Times New Roman"/>
                <w:color w:val="auto"/>
                <w:lang w:eastAsia="en-AU"/>
              </w:rPr>
              <w:t>– 33.3)</w:t>
            </w:r>
          </w:p>
        </w:tc>
        <w:tc>
          <w:tcPr>
            <w:tcW w:w="450" w:type="dxa"/>
          </w:tcPr>
          <w:p w14:paraId="3726CAE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13</w:t>
            </w:r>
          </w:p>
        </w:tc>
        <w:tc>
          <w:tcPr>
            <w:tcW w:w="450" w:type="dxa"/>
          </w:tcPr>
          <w:p w14:paraId="6643BEF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31.7</w:t>
            </w:r>
          </w:p>
        </w:tc>
        <w:tc>
          <w:tcPr>
            <w:tcW w:w="900" w:type="dxa"/>
          </w:tcPr>
          <w:p w14:paraId="5001DB6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(18.9</w:t>
            </w:r>
            <w:r>
              <w:rPr>
                <w:rFonts w:eastAsia="Times"/>
                <w:color w:val="auto"/>
                <w:lang w:eastAsia="en-AU"/>
              </w:rPr>
              <w:t xml:space="preserve"> </w:t>
            </w:r>
            <w:r w:rsidRPr="002A346C">
              <w:rPr>
                <w:rFonts w:eastAsia="Times New Roman"/>
                <w:color w:val="auto"/>
                <w:lang w:eastAsia="en-AU"/>
              </w:rPr>
              <w:t>– 48.0)</w:t>
            </w:r>
          </w:p>
        </w:tc>
        <w:tc>
          <w:tcPr>
            <w:tcW w:w="727" w:type="dxa"/>
          </w:tcPr>
          <w:p w14:paraId="724AD7CE" w14:textId="77777777" w:rsidR="00B64EA6" w:rsidRPr="002A346C" w:rsidRDefault="00B64EA6" w:rsidP="00B64EA6">
            <w:pPr>
              <w:pStyle w:val="TableText"/>
              <w:jc w:val="right"/>
              <w:rPr>
                <w:color w:val="auto"/>
                <w:lang w:eastAsia="en-AU"/>
              </w:rPr>
            </w:pPr>
          </w:p>
        </w:tc>
      </w:tr>
      <w:tr w:rsidR="00B64EA6" w:rsidRPr="00F9633B" w14:paraId="618772FC"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1D89759"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4D3323AC"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40.0</w:t>
            </w:r>
          </w:p>
        </w:tc>
        <w:tc>
          <w:tcPr>
            <w:tcW w:w="540" w:type="dxa"/>
          </w:tcPr>
          <w:p w14:paraId="3DEC5E5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41</w:t>
            </w:r>
          </w:p>
        </w:tc>
        <w:tc>
          <w:tcPr>
            <w:tcW w:w="540" w:type="dxa"/>
          </w:tcPr>
          <w:p w14:paraId="2FED10A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39.4</w:t>
            </w:r>
          </w:p>
        </w:tc>
        <w:tc>
          <w:tcPr>
            <w:tcW w:w="900" w:type="dxa"/>
          </w:tcPr>
          <w:p w14:paraId="34A545C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(30.4</w:t>
            </w:r>
            <w:r>
              <w:rPr>
                <w:rFonts w:eastAsia="Times"/>
                <w:color w:val="auto"/>
                <w:lang w:eastAsia="en-AU"/>
              </w:rPr>
              <w:t xml:space="preserve"> </w:t>
            </w:r>
            <w:r w:rsidRPr="002A346C">
              <w:rPr>
                <w:rFonts w:eastAsia="Times New Roman"/>
                <w:color w:val="auto"/>
                <w:lang w:eastAsia="en-AU"/>
              </w:rPr>
              <w:t>– 49.3)</w:t>
            </w:r>
          </w:p>
        </w:tc>
        <w:tc>
          <w:tcPr>
            <w:tcW w:w="450" w:type="dxa"/>
          </w:tcPr>
          <w:p w14:paraId="43723B48"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17</w:t>
            </w:r>
          </w:p>
        </w:tc>
        <w:tc>
          <w:tcPr>
            <w:tcW w:w="450" w:type="dxa"/>
          </w:tcPr>
          <w:p w14:paraId="1059132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41.5</w:t>
            </w:r>
          </w:p>
        </w:tc>
        <w:tc>
          <w:tcPr>
            <w:tcW w:w="900" w:type="dxa"/>
          </w:tcPr>
          <w:p w14:paraId="4440520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(27.0</w:t>
            </w:r>
            <w:r>
              <w:rPr>
                <w:rFonts w:eastAsia="Times"/>
                <w:color w:val="auto"/>
                <w:lang w:eastAsia="en-AU"/>
              </w:rPr>
              <w:t xml:space="preserve"> </w:t>
            </w:r>
            <w:r w:rsidRPr="002A346C">
              <w:rPr>
                <w:rFonts w:eastAsia="Times New Roman"/>
                <w:color w:val="auto"/>
                <w:lang w:eastAsia="en-AU"/>
              </w:rPr>
              <w:t>– 57.5)</w:t>
            </w:r>
          </w:p>
        </w:tc>
        <w:tc>
          <w:tcPr>
            <w:tcW w:w="727" w:type="dxa"/>
          </w:tcPr>
          <w:p w14:paraId="72988DDE" w14:textId="77777777" w:rsidR="00B64EA6" w:rsidRPr="002A346C" w:rsidRDefault="00B64EA6" w:rsidP="00B64EA6">
            <w:pPr>
              <w:pStyle w:val="TableText"/>
              <w:jc w:val="right"/>
              <w:rPr>
                <w:color w:val="auto"/>
                <w:lang w:eastAsia="en-AU"/>
              </w:rPr>
            </w:pPr>
          </w:p>
        </w:tc>
      </w:tr>
      <w:tr w:rsidR="00B64EA6" w:rsidRPr="00F9633B" w14:paraId="1CBE0650" w14:textId="77777777" w:rsidTr="00204019">
        <w:trPr>
          <w:cantSplit/>
        </w:trPr>
        <w:tc>
          <w:tcPr>
            <w:tcW w:w="1908" w:type="dxa"/>
          </w:tcPr>
          <w:p w14:paraId="245318C5"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22EA14A3" w14:textId="77777777" w:rsidR="00B64EA6" w:rsidRPr="002A346C" w:rsidRDefault="00B64EA6" w:rsidP="00B64EA6">
            <w:pPr>
              <w:pStyle w:val="TableText"/>
              <w:jc w:val="right"/>
              <w:rPr>
                <w:rFonts w:eastAsia="Times New Roman"/>
                <w:color w:val="auto"/>
                <w:lang w:eastAsia="en-AU"/>
              </w:rPr>
            </w:pPr>
          </w:p>
        </w:tc>
        <w:tc>
          <w:tcPr>
            <w:tcW w:w="540" w:type="dxa"/>
          </w:tcPr>
          <w:p w14:paraId="0926673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540" w:type="dxa"/>
          </w:tcPr>
          <w:p w14:paraId="21536794" w14:textId="77777777" w:rsidR="00B64EA6" w:rsidRPr="002A346C" w:rsidRDefault="00B64EA6" w:rsidP="00B64EA6">
            <w:pPr>
              <w:pStyle w:val="TableText"/>
              <w:jc w:val="right"/>
              <w:rPr>
                <w:color w:val="auto"/>
                <w:lang w:eastAsia="en-AU"/>
              </w:rPr>
            </w:pPr>
          </w:p>
        </w:tc>
        <w:tc>
          <w:tcPr>
            <w:tcW w:w="900" w:type="dxa"/>
          </w:tcPr>
          <w:p w14:paraId="17B95922" w14:textId="77777777" w:rsidR="00B64EA6" w:rsidRPr="002A346C" w:rsidRDefault="00B64EA6" w:rsidP="00B64EA6">
            <w:pPr>
              <w:pStyle w:val="TableText"/>
              <w:jc w:val="right"/>
              <w:rPr>
                <w:color w:val="auto"/>
                <w:lang w:eastAsia="en-AU"/>
              </w:rPr>
            </w:pPr>
          </w:p>
        </w:tc>
        <w:tc>
          <w:tcPr>
            <w:tcW w:w="450" w:type="dxa"/>
          </w:tcPr>
          <w:p w14:paraId="3C9D21F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732C54BF" w14:textId="77777777" w:rsidR="00B64EA6" w:rsidRPr="002A346C" w:rsidRDefault="00B64EA6" w:rsidP="00B64EA6">
            <w:pPr>
              <w:pStyle w:val="TableText"/>
              <w:jc w:val="right"/>
              <w:rPr>
                <w:color w:val="auto"/>
                <w:lang w:eastAsia="en-AU"/>
              </w:rPr>
            </w:pPr>
          </w:p>
        </w:tc>
        <w:tc>
          <w:tcPr>
            <w:tcW w:w="900" w:type="dxa"/>
          </w:tcPr>
          <w:p w14:paraId="06BC0BB1" w14:textId="77777777" w:rsidR="00B64EA6" w:rsidRPr="002A346C" w:rsidRDefault="00B64EA6" w:rsidP="00B64EA6">
            <w:pPr>
              <w:pStyle w:val="TableText"/>
              <w:jc w:val="right"/>
              <w:rPr>
                <w:color w:val="auto"/>
                <w:lang w:eastAsia="en-AU"/>
              </w:rPr>
            </w:pPr>
          </w:p>
        </w:tc>
        <w:tc>
          <w:tcPr>
            <w:tcW w:w="727" w:type="dxa"/>
          </w:tcPr>
          <w:p w14:paraId="771932C7" w14:textId="77777777" w:rsidR="00B64EA6" w:rsidRPr="002A346C" w:rsidRDefault="00B64EA6" w:rsidP="00B64EA6">
            <w:pPr>
              <w:pStyle w:val="TableText"/>
              <w:jc w:val="right"/>
              <w:rPr>
                <w:color w:val="auto"/>
                <w:lang w:eastAsia="en-AU"/>
              </w:rPr>
            </w:pPr>
          </w:p>
        </w:tc>
      </w:tr>
      <w:tr w:rsidR="00B64EA6" w:rsidRPr="00F9633B" w14:paraId="4C1D8FBE"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104F504" w14:textId="77777777" w:rsidR="00B64EA6" w:rsidRPr="002A346C" w:rsidRDefault="00B64EA6" w:rsidP="00B64EA6">
            <w:pPr>
              <w:pStyle w:val="TableText"/>
              <w:rPr>
                <w:color w:val="auto"/>
                <w:lang w:eastAsia="en-AU"/>
              </w:rPr>
            </w:pPr>
            <w:r w:rsidRPr="002A346C">
              <w:rPr>
                <w:color w:val="auto"/>
                <w:lang w:eastAsia="en-AU"/>
              </w:rPr>
              <w:t>Financial situation</w:t>
            </w:r>
          </w:p>
        </w:tc>
        <w:tc>
          <w:tcPr>
            <w:tcW w:w="900" w:type="dxa"/>
          </w:tcPr>
          <w:p w14:paraId="76387F01" w14:textId="77777777" w:rsidR="00B64EA6" w:rsidRPr="002A346C" w:rsidRDefault="00B64EA6" w:rsidP="00B64EA6">
            <w:pPr>
              <w:pStyle w:val="TableText"/>
              <w:jc w:val="right"/>
              <w:rPr>
                <w:color w:val="auto"/>
                <w:lang w:eastAsia="en-AU"/>
              </w:rPr>
            </w:pPr>
          </w:p>
        </w:tc>
        <w:tc>
          <w:tcPr>
            <w:tcW w:w="540" w:type="dxa"/>
          </w:tcPr>
          <w:p w14:paraId="706D406C" w14:textId="77777777" w:rsidR="00B64EA6" w:rsidRPr="002A346C" w:rsidRDefault="00B64EA6" w:rsidP="00B64EA6">
            <w:pPr>
              <w:pStyle w:val="TableText"/>
              <w:jc w:val="right"/>
              <w:rPr>
                <w:color w:val="auto"/>
                <w:lang w:eastAsia="en-AU"/>
              </w:rPr>
            </w:pPr>
          </w:p>
        </w:tc>
        <w:tc>
          <w:tcPr>
            <w:tcW w:w="540" w:type="dxa"/>
          </w:tcPr>
          <w:p w14:paraId="2A4D6134" w14:textId="77777777" w:rsidR="00B64EA6" w:rsidRPr="002A346C" w:rsidRDefault="00B64EA6" w:rsidP="00B64EA6">
            <w:pPr>
              <w:pStyle w:val="TableText"/>
              <w:jc w:val="right"/>
              <w:rPr>
                <w:color w:val="auto"/>
                <w:lang w:eastAsia="en-AU"/>
              </w:rPr>
            </w:pPr>
          </w:p>
        </w:tc>
        <w:tc>
          <w:tcPr>
            <w:tcW w:w="900" w:type="dxa"/>
          </w:tcPr>
          <w:p w14:paraId="7596C601" w14:textId="77777777" w:rsidR="00B64EA6" w:rsidRPr="002A346C" w:rsidRDefault="00B64EA6" w:rsidP="00B64EA6">
            <w:pPr>
              <w:pStyle w:val="TableText"/>
              <w:jc w:val="right"/>
              <w:rPr>
                <w:color w:val="auto"/>
                <w:lang w:eastAsia="en-AU"/>
              </w:rPr>
            </w:pPr>
          </w:p>
        </w:tc>
        <w:tc>
          <w:tcPr>
            <w:tcW w:w="450" w:type="dxa"/>
          </w:tcPr>
          <w:p w14:paraId="34370475" w14:textId="77777777" w:rsidR="00B64EA6" w:rsidRPr="002A346C" w:rsidRDefault="00B64EA6" w:rsidP="00B64EA6">
            <w:pPr>
              <w:pStyle w:val="TableText"/>
              <w:jc w:val="right"/>
              <w:rPr>
                <w:color w:val="auto"/>
                <w:lang w:eastAsia="en-AU"/>
              </w:rPr>
            </w:pPr>
          </w:p>
        </w:tc>
        <w:tc>
          <w:tcPr>
            <w:tcW w:w="450" w:type="dxa"/>
          </w:tcPr>
          <w:p w14:paraId="3DB2CC27" w14:textId="77777777" w:rsidR="00B64EA6" w:rsidRPr="002A346C" w:rsidRDefault="00B64EA6" w:rsidP="00B64EA6">
            <w:pPr>
              <w:pStyle w:val="TableText"/>
              <w:jc w:val="right"/>
              <w:rPr>
                <w:color w:val="auto"/>
                <w:lang w:eastAsia="en-AU"/>
              </w:rPr>
            </w:pPr>
          </w:p>
        </w:tc>
        <w:tc>
          <w:tcPr>
            <w:tcW w:w="900" w:type="dxa"/>
          </w:tcPr>
          <w:p w14:paraId="0F4ED13B" w14:textId="77777777" w:rsidR="00B64EA6" w:rsidRPr="002A346C" w:rsidRDefault="00B64EA6" w:rsidP="00B64EA6">
            <w:pPr>
              <w:pStyle w:val="TableText"/>
              <w:jc w:val="right"/>
              <w:rPr>
                <w:color w:val="auto"/>
                <w:lang w:eastAsia="en-AU"/>
              </w:rPr>
            </w:pPr>
          </w:p>
        </w:tc>
        <w:tc>
          <w:tcPr>
            <w:tcW w:w="727" w:type="dxa"/>
          </w:tcPr>
          <w:p w14:paraId="5DBD8ED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0.15</w:t>
            </w:r>
          </w:p>
        </w:tc>
      </w:tr>
      <w:tr w:rsidR="00B64EA6" w:rsidRPr="00F9633B" w14:paraId="037739B2" w14:textId="77777777" w:rsidTr="00204019">
        <w:trPr>
          <w:cantSplit/>
        </w:trPr>
        <w:tc>
          <w:tcPr>
            <w:tcW w:w="1908" w:type="dxa"/>
          </w:tcPr>
          <w:p w14:paraId="25204A5C"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62D17932" w14:textId="3A4B783C" w:rsidR="00B64EA6" w:rsidRPr="002A346C" w:rsidRDefault="00B64EA6" w:rsidP="00B64EA6">
            <w:pPr>
              <w:pStyle w:val="TableText"/>
              <w:jc w:val="right"/>
              <w:rPr>
                <w:rFonts w:eastAsia="Times New Roman"/>
                <w:color w:val="auto"/>
                <w:lang w:eastAsia="en-AU"/>
              </w:rPr>
            </w:pPr>
            <w:r w:rsidRPr="002A346C">
              <w:rPr>
                <w:color w:val="auto"/>
                <w:lang w:eastAsia="en-AU"/>
              </w:rPr>
              <w:t>4.7</w:t>
            </w:r>
          </w:p>
        </w:tc>
        <w:tc>
          <w:tcPr>
            <w:tcW w:w="540" w:type="dxa"/>
          </w:tcPr>
          <w:p w14:paraId="192361D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540" w:type="dxa"/>
          </w:tcPr>
          <w:p w14:paraId="7D6D0D1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2.9</w:t>
            </w:r>
          </w:p>
        </w:tc>
        <w:tc>
          <w:tcPr>
            <w:tcW w:w="900" w:type="dxa"/>
          </w:tcPr>
          <w:p w14:paraId="5B9BBD4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(0.9</w:t>
            </w:r>
            <w:r>
              <w:rPr>
                <w:rFonts w:eastAsia="Times"/>
                <w:color w:val="auto"/>
                <w:lang w:eastAsia="en-AU"/>
              </w:rPr>
              <w:t xml:space="preserve"> </w:t>
            </w:r>
            <w:r w:rsidRPr="002A346C">
              <w:rPr>
                <w:rFonts w:eastAsia="Times New Roman"/>
                <w:color w:val="auto"/>
                <w:lang w:eastAsia="en-AU"/>
              </w:rPr>
              <w:t>– 8.7)</w:t>
            </w:r>
          </w:p>
        </w:tc>
        <w:tc>
          <w:tcPr>
            <w:tcW w:w="450" w:type="dxa"/>
          </w:tcPr>
          <w:p w14:paraId="00B89D1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456E53F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9.1</w:t>
            </w:r>
          </w:p>
        </w:tc>
        <w:tc>
          <w:tcPr>
            <w:tcW w:w="900" w:type="dxa"/>
          </w:tcPr>
          <w:p w14:paraId="34980CD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(3.3</w:t>
            </w:r>
            <w:r>
              <w:rPr>
                <w:rFonts w:eastAsia="Times"/>
                <w:color w:val="auto"/>
                <w:lang w:eastAsia="en-AU"/>
              </w:rPr>
              <w:t xml:space="preserve"> </w:t>
            </w:r>
            <w:r w:rsidRPr="002A346C">
              <w:rPr>
                <w:rFonts w:eastAsia="Times New Roman"/>
                <w:color w:val="auto"/>
                <w:lang w:eastAsia="en-AU"/>
              </w:rPr>
              <w:t>– 22.6)</w:t>
            </w:r>
          </w:p>
        </w:tc>
        <w:tc>
          <w:tcPr>
            <w:tcW w:w="727" w:type="dxa"/>
          </w:tcPr>
          <w:p w14:paraId="483063F3" w14:textId="77777777" w:rsidR="00B64EA6" w:rsidRPr="002A346C" w:rsidRDefault="00B64EA6" w:rsidP="00B64EA6">
            <w:pPr>
              <w:pStyle w:val="TableText"/>
              <w:jc w:val="right"/>
              <w:rPr>
                <w:color w:val="auto"/>
                <w:lang w:eastAsia="en-AU"/>
              </w:rPr>
            </w:pPr>
          </w:p>
        </w:tc>
      </w:tr>
      <w:tr w:rsidR="00B64EA6" w:rsidRPr="00F9633B" w14:paraId="18A86907"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FED2208"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173F4182"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25.0</w:t>
            </w:r>
          </w:p>
        </w:tc>
        <w:tc>
          <w:tcPr>
            <w:tcW w:w="540" w:type="dxa"/>
          </w:tcPr>
          <w:p w14:paraId="70C0DF5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24</w:t>
            </w:r>
          </w:p>
        </w:tc>
        <w:tc>
          <w:tcPr>
            <w:tcW w:w="540" w:type="dxa"/>
          </w:tcPr>
          <w:p w14:paraId="3244A82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23.1</w:t>
            </w:r>
          </w:p>
        </w:tc>
        <w:tc>
          <w:tcPr>
            <w:tcW w:w="900" w:type="dxa"/>
          </w:tcPr>
          <w:p w14:paraId="0EF4C08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(15.9</w:t>
            </w:r>
            <w:r>
              <w:rPr>
                <w:rFonts w:eastAsia="Times"/>
                <w:color w:val="auto"/>
                <w:lang w:eastAsia="en-AU"/>
              </w:rPr>
              <w:t xml:space="preserve"> </w:t>
            </w:r>
            <w:r w:rsidRPr="002A346C">
              <w:rPr>
                <w:rFonts w:eastAsia="Times New Roman"/>
                <w:color w:val="auto"/>
                <w:lang w:eastAsia="en-AU"/>
              </w:rPr>
              <w:t>– 32.3)</w:t>
            </w:r>
          </w:p>
        </w:tc>
        <w:tc>
          <w:tcPr>
            <w:tcW w:w="450" w:type="dxa"/>
          </w:tcPr>
          <w:p w14:paraId="5E8BEB3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13</w:t>
            </w:r>
          </w:p>
        </w:tc>
        <w:tc>
          <w:tcPr>
            <w:tcW w:w="450" w:type="dxa"/>
          </w:tcPr>
          <w:p w14:paraId="38CC735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29.5</w:t>
            </w:r>
          </w:p>
        </w:tc>
        <w:tc>
          <w:tcPr>
            <w:tcW w:w="900" w:type="dxa"/>
          </w:tcPr>
          <w:p w14:paraId="16713423"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(17.6</w:t>
            </w:r>
            <w:r>
              <w:rPr>
                <w:rFonts w:eastAsia="Times"/>
                <w:color w:val="auto"/>
                <w:lang w:eastAsia="en-AU"/>
              </w:rPr>
              <w:t xml:space="preserve"> </w:t>
            </w:r>
            <w:r w:rsidRPr="002A346C">
              <w:rPr>
                <w:rFonts w:eastAsia="Times New Roman"/>
                <w:color w:val="auto"/>
                <w:lang w:eastAsia="en-AU"/>
              </w:rPr>
              <w:t>– 45.1)</w:t>
            </w:r>
          </w:p>
        </w:tc>
        <w:tc>
          <w:tcPr>
            <w:tcW w:w="727" w:type="dxa"/>
          </w:tcPr>
          <w:p w14:paraId="0FE9D54B" w14:textId="77777777" w:rsidR="00B64EA6" w:rsidRPr="002A346C" w:rsidRDefault="00B64EA6" w:rsidP="00B64EA6">
            <w:pPr>
              <w:pStyle w:val="TableText"/>
              <w:jc w:val="right"/>
              <w:rPr>
                <w:color w:val="auto"/>
                <w:lang w:eastAsia="en-AU"/>
              </w:rPr>
            </w:pPr>
          </w:p>
        </w:tc>
      </w:tr>
      <w:tr w:rsidR="00B64EA6" w:rsidRPr="00F9633B" w14:paraId="2A1C42DE" w14:textId="77777777" w:rsidTr="00204019">
        <w:trPr>
          <w:cantSplit/>
        </w:trPr>
        <w:tc>
          <w:tcPr>
            <w:tcW w:w="1908" w:type="dxa"/>
          </w:tcPr>
          <w:p w14:paraId="0FD1EFA9"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03E3F021"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70.3</w:t>
            </w:r>
          </w:p>
        </w:tc>
        <w:tc>
          <w:tcPr>
            <w:tcW w:w="540" w:type="dxa"/>
          </w:tcPr>
          <w:p w14:paraId="5A7FCB46"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77</w:t>
            </w:r>
          </w:p>
        </w:tc>
        <w:tc>
          <w:tcPr>
            <w:tcW w:w="540" w:type="dxa"/>
          </w:tcPr>
          <w:p w14:paraId="73A6197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74.0</w:t>
            </w:r>
          </w:p>
        </w:tc>
        <w:tc>
          <w:tcPr>
            <w:tcW w:w="900" w:type="dxa"/>
          </w:tcPr>
          <w:p w14:paraId="462CC12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(64.6</w:t>
            </w:r>
            <w:r>
              <w:rPr>
                <w:rFonts w:eastAsia="Times"/>
                <w:color w:val="auto"/>
                <w:lang w:eastAsia="en-AU"/>
              </w:rPr>
              <w:t xml:space="preserve"> </w:t>
            </w:r>
            <w:r w:rsidRPr="002A346C">
              <w:rPr>
                <w:rFonts w:eastAsia="Times New Roman"/>
                <w:color w:val="auto"/>
                <w:lang w:eastAsia="en-AU"/>
              </w:rPr>
              <w:t>– 81.7)</w:t>
            </w:r>
          </w:p>
        </w:tc>
        <w:tc>
          <w:tcPr>
            <w:tcW w:w="450" w:type="dxa"/>
          </w:tcPr>
          <w:p w14:paraId="3DFBC36C"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27</w:t>
            </w:r>
          </w:p>
        </w:tc>
        <w:tc>
          <w:tcPr>
            <w:tcW w:w="450" w:type="dxa"/>
          </w:tcPr>
          <w:p w14:paraId="7E84EB8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61.4</w:t>
            </w:r>
          </w:p>
        </w:tc>
        <w:tc>
          <w:tcPr>
            <w:tcW w:w="900" w:type="dxa"/>
          </w:tcPr>
          <w:p w14:paraId="4C4CD6C9"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(45.8</w:t>
            </w:r>
            <w:r>
              <w:rPr>
                <w:rFonts w:eastAsia="Times"/>
                <w:color w:val="auto"/>
                <w:lang w:eastAsia="en-AU"/>
              </w:rPr>
              <w:t xml:space="preserve"> </w:t>
            </w:r>
            <w:r w:rsidRPr="002A346C">
              <w:rPr>
                <w:rFonts w:eastAsia="Times New Roman"/>
                <w:color w:val="auto"/>
                <w:lang w:eastAsia="en-AU"/>
              </w:rPr>
              <w:t>– 74.9)</w:t>
            </w:r>
          </w:p>
        </w:tc>
        <w:tc>
          <w:tcPr>
            <w:tcW w:w="727" w:type="dxa"/>
          </w:tcPr>
          <w:p w14:paraId="3AD8CC24" w14:textId="77777777" w:rsidR="00B64EA6" w:rsidRPr="002A346C" w:rsidRDefault="00B64EA6" w:rsidP="00B64EA6">
            <w:pPr>
              <w:pStyle w:val="TableText"/>
              <w:jc w:val="right"/>
              <w:rPr>
                <w:color w:val="auto"/>
                <w:lang w:eastAsia="en-AU"/>
              </w:rPr>
            </w:pPr>
          </w:p>
        </w:tc>
      </w:tr>
      <w:tr w:rsidR="00B64EA6" w:rsidRPr="00F9633B" w14:paraId="429A4DE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93E048F"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7B41A77B" w14:textId="77777777" w:rsidR="00B64EA6" w:rsidRPr="002A346C" w:rsidRDefault="00B64EA6" w:rsidP="00B64EA6">
            <w:pPr>
              <w:pStyle w:val="TableText"/>
              <w:jc w:val="right"/>
              <w:rPr>
                <w:rFonts w:eastAsia="Times New Roman"/>
                <w:color w:val="auto"/>
                <w:lang w:eastAsia="en-AU"/>
              </w:rPr>
            </w:pPr>
          </w:p>
        </w:tc>
        <w:tc>
          <w:tcPr>
            <w:tcW w:w="540" w:type="dxa"/>
          </w:tcPr>
          <w:p w14:paraId="20C3091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540" w:type="dxa"/>
          </w:tcPr>
          <w:p w14:paraId="7541082D" w14:textId="77777777" w:rsidR="00B64EA6" w:rsidRPr="002A346C" w:rsidRDefault="00B64EA6" w:rsidP="00B64EA6">
            <w:pPr>
              <w:pStyle w:val="TableText"/>
              <w:jc w:val="right"/>
              <w:rPr>
                <w:color w:val="auto"/>
                <w:lang w:eastAsia="en-AU"/>
              </w:rPr>
            </w:pPr>
          </w:p>
        </w:tc>
        <w:tc>
          <w:tcPr>
            <w:tcW w:w="900" w:type="dxa"/>
          </w:tcPr>
          <w:p w14:paraId="5AE3AF77" w14:textId="77777777" w:rsidR="00B64EA6" w:rsidRPr="002A346C" w:rsidRDefault="00B64EA6" w:rsidP="00B64EA6">
            <w:pPr>
              <w:pStyle w:val="TableText"/>
              <w:jc w:val="right"/>
              <w:rPr>
                <w:color w:val="auto"/>
                <w:lang w:eastAsia="en-AU"/>
              </w:rPr>
            </w:pPr>
          </w:p>
        </w:tc>
        <w:tc>
          <w:tcPr>
            <w:tcW w:w="450" w:type="dxa"/>
          </w:tcPr>
          <w:p w14:paraId="6BCF51A7"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0B7C6351" w14:textId="77777777" w:rsidR="00B64EA6" w:rsidRPr="002A346C" w:rsidRDefault="00B64EA6" w:rsidP="00B64EA6">
            <w:pPr>
              <w:pStyle w:val="TableText"/>
              <w:jc w:val="right"/>
              <w:rPr>
                <w:color w:val="auto"/>
                <w:lang w:eastAsia="en-AU"/>
              </w:rPr>
            </w:pPr>
          </w:p>
        </w:tc>
        <w:tc>
          <w:tcPr>
            <w:tcW w:w="900" w:type="dxa"/>
          </w:tcPr>
          <w:p w14:paraId="3DFAC06A" w14:textId="77777777" w:rsidR="00B64EA6" w:rsidRPr="002A346C" w:rsidRDefault="00B64EA6" w:rsidP="00B64EA6">
            <w:pPr>
              <w:pStyle w:val="TableText"/>
              <w:jc w:val="right"/>
              <w:rPr>
                <w:color w:val="auto"/>
                <w:lang w:eastAsia="en-AU"/>
              </w:rPr>
            </w:pPr>
          </w:p>
        </w:tc>
        <w:tc>
          <w:tcPr>
            <w:tcW w:w="727" w:type="dxa"/>
          </w:tcPr>
          <w:p w14:paraId="57B47FDE" w14:textId="77777777" w:rsidR="00B64EA6" w:rsidRPr="002A346C" w:rsidRDefault="00B64EA6" w:rsidP="00B64EA6">
            <w:pPr>
              <w:pStyle w:val="TableText"/>
              <w:jc w:val="right"/>
              <w:rPr>
                <w:color w:val="auto"/>
                <w:lang w:eastAsia="en-AU"/>
              </w:rPr>
            </w:pPr>
          </w:p>
        </w:tc>
      </w:tr>
      <w:tr w:rsidR="00B64EA6" w:rsidRPr="00F9633B" w14:paraId="5222713C" w14:textId="77777777" w:rsidTr="00204019">
        <w:trPr>
          <w:cantSplit/>
        </w:trPr>
        <w:tc>
          <w:tcPr>
            <w:tcW w:w="1908" w:type="dxa"/>
          </w:tcPr>
          <w:p w14:paraId="34AC549D" w14:textId="77777777" w:rsidR="00B64EA6" w:rsidRPr="002A346C" w:rsidRDefault="00B64EA6" w:rsidP="00B64EA6">
            <w:pPr>
              <w:pStyle w:val="TableText"/>
              <w:rPr>
                <w:color w:val="auto"/>
                <w:lang w:eastAsia="en-AU"/>
              </w:rPr>
            </w:pPr>
            <w:r w:rsidRPr="002A346C">
              <w:rPr>
                <w:color w:val="auto"/>
                <w:lang w:eastAsia="en-AU"/>
              </w:rPr>
              <w:t>Career</w:t>
            </w:r>
          </w:p>
        </w:tc>
        <w:tc>
          <w:tcPr>
            <w:tcW w:w="900" w:type="dxa"/>
          </w:tcPr>
          <w:p w14:paraId="5236EADE" w14:textId="77777777" w:rsidR="00B64EA6" w:rsidRPr="002A346C" w:rsidRDefault="00B64EA6" w:rsidP="00B64EA6">
            <w:pPr>
              <w:pStyle w:val="TableText"/>
              <w:jc w:val="right"/>
              <w:rPr>
                <w:color w:val="auto"/>
                <w:lang w:eastAsia="en-AU"/>
              </w:rPr>
            </w:pPr>
          </w:p>
        </w:tc>
        <w:tc>
          <w:tcPr>
            <w:tcW w:w="540" w:type="dxa"/>
          </w:tcPr>
          <w:p w14:paraId="1FDD2CB4" w14:textId="77777777" w:rsidR="00B64EA6" w:rsidRPr="002A346C" w:rsidRDefault="00B64EA6" w:rsidP="00B64EA6">
            <w:pPr>
              <w:pStyle w:val="TableText"/>
              <w:jc w:val="right"/>
              <w:rPr>
                <w:color w:val="auto"/>
                <w:lang w:eastAsia="en-AU"/>
              </w:rPr>
            </w:pPr>
          </w:p>
        </w:tc>
        <w:tc>
          <w:tcPr>
            <w:tcW w:w="540" w:type="dxa"/>
          </w:tcPr>
          <w:p w14:paraId="0308B802" w14:textId="77777777" w:rsidR="00B64EA6" w:rsidRPr="002A346C" w:rsidRDefault="00B64EA6" w:rsidP="00B64EA6">
            <w:pPr>
              <w:pStyle w:val="TableText"/>
              <w:jc w:val="right"/>
              <w:rPr>
                <w:color w:val="auto"/>
                <w:lang w:eastAsia="en-AU"/>
              </w:rPr>
            </w:pPr>
          </w:p>
        </w:tc>
        <w:tc>
          <w:tcPr>
            <w:tcW w:w="900" w:type="dxa"/>
          </w:tcPr>
          <w:p w14:paraId="0087C433" w14:textId="77777777" w:rsidR="00B64EA6" w:rsidRPr="002A346C" w:rsidRDefault="00B64EA6" w:rsidP="00B64EA6">
            <w:pPr>
              <w:pStyle w:val="TableText"/>
              <w:jc w:val="right"/>
              <w:rPr>
                <w:color w:val="auto"/>
                <w:lang w:eastAsia="en-AU"/>
              </w:rPr>
            </w:pPr>
          </w:p>
        </w:tc>
        <w:tc>
          <w:tcPr>
            <w:tcW w:w="450" w:type="dxa"/>
          </w:tcPr>
          <w:p w14:paraId="737E9718" w14:textId="77777777" w:rsidR="00B64EA6" w:rsidRPr="002A346C" w:rsidRDefault="00B64EA6" w:rsidP="00B64EA6">
            <w:pPr>
              <w:pStyle w:val="TableText"/>
              <w:jc w:val="right"/>
              <w:rPr>
                <w:color w:val="auto"/>
                <w:lang w:eastAsia="en-AU"/>
              </w:rPr>
            </w:pPr>
          </w:p>
        </w:tc>
        <w:tc>
          <w:tcPr>
            <w:tcW w:w="450" w:type="dxa"/>
          </w:tcPr>
          <w:p w14:paraId="5A7757E4" w14:textId="77777777" w:rsidR="00B64EA6" w:rsidRPr="002A346C" w:rsidRDefault="00B64EA6" w:rsidP="00B64EA6">
            <w:pPr>
              <w:pStyle w:val="TableText"/>
              <w:jc w:val="right"/>
              <w:rPr>
                <w:color w:val="auto"/>
                <w:lang w:eastAsia="en-AU"/>
              </w:rPr>
            </w:pPr>
          </w:p>
        </w:tc>
        <w:tc>
          <w:tcPr>
            <w:tcW w:w="900" w:type="dxa"/>
          </w:tcPr>
          <w:p w14:paraId="2F73AD4E" w14:textId="77777777" w:rsidR="00B64EA6" w:rsidRPr="002A346C" w:rsidRDefault="00B64EA6" w:rsidP="00B64EA6">
            <w:pPr>
              <w:pStyle w:val="TableText"/>
              <w:jc w:val="right"/>
              <w:rPr>
                <w:color w:val="auto"/>
                <w:lang w:eastAsia="en-AU"/>
              </w:rPr>
            </w:pPr>
          </w:p>
        </w:tc>
        <w:tc>
          <w:tcPr>
            <w:tcW w:w="727" w:type="dxa"/>
          </w:tcPr>
          <w:p w14:paraId="03CC5D4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0.55</w:t>
            </w:r>
          </w:p>
        </w:tc>
      </w:tr>
      <w:tr w:rsidR="00B64EA6" w:rsidRPr="00F9633B" w14:paraId="77CB82F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E5EF6D9" w14:textId="77777777" w:rsidR="00B64EA6" w:rsidRPr="002A346C" w:rsidRDefault="00B64EA6" w:rsidP="00B64EA6">
            <w:pPr>
              <w:pStyle w:val="TableText"/>
              <w:ind w:left="144"/>
              <w:rPr>
                <w:color w:val="auto"/>
                <w:lang w:eastAsia="en-AU"/>
              </w:rPr>
            </w:pPr>
            <w:r w:rsidRPr="002A346C">
              <w:rPr>
                <w:color w:val="auto"/>
                <w:lang w:eastAsia="en-AU"/>
              </w:rPr>
              <w:t>Negative</w:t>
            </w:r>
          </w:p>
        </w:tc>
        <w:tc>
          <w:tcPr>
            <w:tcW w:w="900" w:type="dxa"/>
          </w:tcPr>
          <w:p w14:paraId="6C309375"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14.0</w:t>
            </w:r>
          </w:p>
        </w:tc>
        <w:tc>
          <w:tcPr>
            <w:tcW w:w="540" w:type="dxa"/>
          </w:tcPr>
          <w:p w14:paraId="1E95EB4A"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w:t>
            </w:r>
          </w:p>
        </w:tc>
        <w:tc>
          <w:tcPr>
            <w:tcW w:w="540" w:type="dxa"/>
          </w:tcPr>
          <w:p w14:paraId="78702C0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16.0</w:t>
            </w:r>
          </w:p>
        </w:tc>
        <w:tc>
          <w:tcPr>
            <w:tcW w:w="900" w:type="dxa"/>
          </w:tcPr>
          <w:p w14:paraId="0256FB7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(10.0</w:t>
            </w:r>
            <w:r>
              <w:rPr>
                <w:rFonts w:eastAsia="Times"/>
                <w:color w:val="auto"/>
                <w:lang w:eastAsia="en-AU"/>
              </w:rPr>
              <w:t xml:space="preserve"> </w:t>
            </w:r>
            <w:r w:rsidRPr="002A346C">
              <w:rPr>
                <w:rFonts w:eastAsia="Times New Roman"/>
                <w:color w:val="auto"/>
                <w:lang w:eastAsia="en-AU"/>
              </w:rPr>
              <w:t>– 24.7)</w:t>
            </w:r>
          </w:p>
        </w:tc>
        <w:tc>
          <w:tcPr>
            <w:tcW w:w="450" w:type="dxa"/>
          </w:tcPr>
          <w:p w14:paraId="5DF8D652"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2E42F171"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9.3</w:t>
            </w:r>
          </w:p>
        </w:tc>
        <w:tc>
          <w:tcPr>
            <w:tcW w:w="900" w:type="dxa"/>
          </w:tcPr>
          <w:p w14:paraId="59354AE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(3.4</w:t>
            </w:r>
            <w:r>
              <w:rPr>
                <w:rFonts w:eastAsia="Times"/>
                <w:color w:val="auto"/>
                <w:lang w:eastAsia="en-AU"/>
              </w:rPr>
              <w:t xml:space="preserve"> </w:t>
            </w:r>
            <w:r w:rsidRPr="002A346C">
              <w:rPr>
                <w:rFonts w:eastAsia="Times New Roman"/>
                <w:color w:val="auto"/>
                <w:lang w:eastAsia="en-AU"/>
              </w:rPr>
              <w:t>– 23.1)</w:t>
            </w:r>
          </w:p>
        </w:tc>
        <w:tc>
          <w:tcPr>
            <w:tcW w:w="727" w:type="dxa"/>
          </w:tcPr>
          <w:p w14:paraId="6C865082" w14:textId="77777777" w:rsidR="00B64EA6" w:rsidRPr="002A346C" w:rsidRDefault="00B64EA6" w:rsidP="00B64EA6">
            <w:pPr>
              <w:pStyle w:val="TableText"/>
              <w:jc w:val="right"/>
              <w:rPr>
                <w:color w:val="auto"/>
                <w:lang w:eastAsia="en-AU"/>
              </w:rPr>
            </w:pPr>
          </w:p>
        </w:tc>
      </w:tr>
      <w:tr w:rsidR="00B64EA6" w:rsidRPr="00F9633B" w14:paraId="3235F9E1" w14:textId="77777777" w:rsidTr="00204019">
        <w:trPr>
          <w:cantSplit/>
        </w:trPr>
        <w:tc>
          <w:tcPr>
            <w:tcW w:w="1908" w:type="dxa"/>
          </w:tcPr>
          <w:p w14:paraId="556BFB65" w14:textId="77777777" w:rsidR="00B64EA6" w:rsidRPr="002A346C" w:rsidRDefault="00B64EA6" w:rsidP="00B64EA6">
            <w:pPr>
              <w:pStyle w:val="TableText"/>
              <w:ind w:left="144"/>
              <w:rPr>
                <w:color w:val="auto"/>
                <w:lang w:eastAsia="en-AU"/>
              </w:rPr>
            </w:pPr>
            <w:r w:rsidRPr="002A346C">
              <w:rPr>
                <w:color w:val="auto"/>
                <w:lang w:eastAsia="en-AU"/>
              </w:rPr>
              <w:t>No influence</w:t>
            </w:r>
          </w:p>
        </w:tc>
        <w:tc>
          <w:tcPr>
            <w:tcW w:w="900" w:type="dxa"/>
          </w:tcPr>
          <w:p w14:paraId="2A983E6A"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25.2</w:t>
            </w:r>
          </w:p>
        </w:tc>
        <w:tc>
          <w:tcPr>
            <w:tcW w:w="540" w:type="dxa"/>
          </w:tcPr>
          <w:p w14:paraId="2D9F317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24</w:t>
            </w:r>
          </w:p>
        </w:tc>
        <w:tc>
          <w:tcPr>
            <w:tcW w:w="540" w:type="dxa"/>
          </w:tcPr>
          <w:p w14:paraId="4F3A5F1A"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24.0</w:t>
            </w:r>
          </w:p>
        </w:tc>
        <w:tc>
          <w:tcPr>
            <w:tcW w:w="900" w:type="dxa"/>
          </w:tcPr>
          <w:p w14:paraId="0D5F485B"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(16.5</w:t>
            </w:r>
            <w:r>
              <w:rPr>
                <w:rFonts w:eastAsia="Times"/>
                <w:color w:val="auto"/>
                <w:lang w:eastAsia="en-AU"/>
              </w:rPr>
              <w:t xml:space="preserve"> </w:t>
            </w:r>
            <w:r w:rsidRPr="002A346C">
              <w:rPr>
                <w:rFonts w:eastAsia="Times New Roman"/>
                <w:color w:val="auto"/>
                <w:lang w:eastAsia="en-AU"/>
              </w:rPr>
              <w:t>– 33.5)</w:t>
            </w:r>
          </w:p>
        </w:tc>
        <w:tc>
          <w:tcPr>
            <w:tcW w:w="450" w:type="dxa"/>
          </w:tcPr>
          <w:p w14:paraId="1B6791B8"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12</w:t>
            </w:r>
          </w:p>
        </w:tc>
        <w:tc>
          <w:tcPr>
            <w:tcW w:w="450" w:type="dxa"/>
          </w:tcPr>
          <w:p w14:paraId="6F4DFE55"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27.9</w:t>
            </w:r>
          </w:p>
        </w:tc>
        <w:tc>
          <w:tcPr>
            <w:tcW w:w="900" w:type="dxa"/>
          </w:tcPr>
          <w:p w14:paraId="1E22EF7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(16.2</w:t>
            </w:r>
            <w:r>
              <w:rPr>
                <w:rFonts w:eastAsia="Times"/>
                <w:color w:val="auto"/>
                <w:lang w:eastAsia="en-AU"/>
              </w:rPr>
              <w:t xml:space="preserve"> </w:t>
            </w:r>
            <w:r w:rsidRPr="002A346C">
              <w:rPr>
                <w:rFonts w:eastAsia="Times New Roman"/>
                <w:color w:val="auto"/>
                <w:lang w:eastAsia="en-AU"/>
              </w:rPr>
              <w:t>– 43.7)</w:t>
            </w:r>
          </w:p>
        </w:tc>
        <w:tc>
          <w:tcPr>
            <w:tcW w:w="727" w:type="dxa"/>
          </w:tcPr>
          <w:p w14:paraId="3D48F042" w14:textId="77777777" w:rsidR="00B64EA6" w:rsidRPr="002A346C" w:rsidRDefault="00B64EA6" w:rsidP="00B64EA6">
            <w:pPr>
              <w:pStyle w:val="TableText"/>
              <w:jc w:val="right"/>
              <w:rPr>
                <w:color w:val="auto"/>
                <w:lang w:eastAsia="en-AU"/>
              </w:rPr>
            </w:pPr>
          </w:p>
        </w:tc>
      </w:tr>
      <w:tr w:rsidR="00B64EA6" w:rsidRPr="00F9633B" w14:paraId="62F6F2B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BC007C6" w14:textId="77777777" w:rsidR="00B64EA6" w:rsidRPr="002A346C" w:rsidRDefault="00B64EA6" w:rsidP="00B64EA6">
            <w:pPr>
              <w:pStyle w:val="TableText"/>
              <w:ind w:left="144"/>
              <w:rPr>
                <w:color w:val="auto"/>
                <w:lang w:eastAsia="en-AU"/>
              </w:rPr>
            </w:pPr>
            <w:r w:rsidRPr="002A346C">
              <w:rPr>
                <w:color w:val="auto"/>
                <w:lang w:eastAsia="en-AU"/>
              </w:rPr>
              <w:t>Positive</w:t>
            </w:r>
          </w:p>
        </w:tc>
        <w:tc>
          <w:tcPr>
            <w:tcW w:w="900" w:type="dxa"/>
          </w:tcPr>
          <w:p w14:paraId="70F72B5E" w14:textId="77777777" w:rsidR="00B64EA6" w:rsidRPr="002A346C" w:rsidRDefault="00B64EA6" w:rsidP="00B64EA6">
            <w:pPr>
              <w:pStyle w:val="TableText"/>
              <w:jc w:val="right"/>
              <w:rPr>
                <w:rFonts w:eastAsia="Times New Roman"/>
                <w:color w:val="auto"/>
                <w:lang w:eastAsia="en-AU"/>
              </w:rPr>
            </w:pPr>
            <w:r w:rsidRPr="002A346C">
              <w:rPr>
                <w:color w:val="auto"/>
                <w:lang w:eastAsia="en-AU"/>
              </w:rPr>
              <w:t>60.8</w:t>
            </w:r>
          </w:p>
        </w:tc>
        <w:tc>
          <w:tcPr>
            <w:tcW w:w="540" w:type="dxa"/>
          </w:tcPr>
          <w:p w14:paraId="5547995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60</w:t>
            </w:r>
          </w:p>
        </w:tc>
        <w:tc>
          <w:tcPr>
            <w:tcW w:w="540" w:type="dxa"/>
          </w:tcPr>
          <w:p w14:paraId="36D1FFD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60.0</w:t>
            </w:r>
          </w:p>
        </w:tc>
        <w:tc>
          <w:tcPr>
            <w:tcW w:w="900" w:type="dxa"/>
          </w:tcPr>
          <w:p w14:paraId="314F8F4D"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(50.0</w:t>
            </w:r>
            <w:r>
              <w:rPr>
                <w:rFonts w:eastAsia="Times"/>
                <w:color w:val="auto"/>
                <w:lang w:eastAsia="en-AU"/>
              </w:rPr>
              <w:t xml:space="preserve"> </w:t>
            </w:r>
            <w:r w:rsidRPr="002A346C">
              <w:rPr>
                <w:rFonts w:eastAsia="Times New Roman"/>
                <w:color w:val="auto"/>
                <w:lang w:eastAsia="en-AU"/>
              </w:rPr>
              <w:t>– 69.3)</w:t>
            </w:r>
          </w:p>
        </w:tc>
        <w:tc>
          <w:tcPr>
            <w:tcW w:w="450" w:type="dxa"/>
          </w:tcPr>
          <w:p w14:paraId="5439546A"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27</w:t>
            </w:r>
          </w:p>
        </w:tc>
        <w:tc>
          <w:tcPr>
            <w:tcW w:w="450" w:type="dxa"/>
          </w:tcPr>
          <w:p w14:paraId="36683F60"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62.8</w:t>
            </w:r>
          </w:p>
        </w:tc>
        <w:tc>
          <w:tcPr>
            <w:tcW w:w="900" w:type="dxa"/>
          </w:tcPr>
          <w:p w14:paraId="585409AF"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(47.0</w:t>
            </w:r>
            <w:r>
              <w:rPr>
                <w:rFonts w:eastAsia="Times"/>
                <w:color w:val="auto"/>
                <w:lang w:eastAsia="en-AU"/>
              </w:rPr>
              <w:t xml:space="preserve"> </w:t>
            </w:r>
            <w:r w:rsidRPr="002A346C">
              <w:rPr>
                <w:rFonts w:eastAsia="Times New Roman"/>
                <w:color w:val="auto"/>
                <w:lang w:eastAsia="en-AU"/>
              </w:rPr>
              <w:t>– 76.3)</w:t>
            </w:r>
          </w:p>
        </w:tc>
        <w:tc>
          <w:tcPr>
            <w:tcW w:w="727" w:type="dxa"/>
          </w:tcPr>
          <w:p w14:paraId="2B04672D" w14:textId="77777777" w:rsidR="00B64EA6" w:rsidRPr="002A346C" w:rsidRDefault="00B64EA6" w:rsidP="00B64EA6">
            <w:pPr>
              <w:pStyle w:val="TableText"/>
              <w:jc w:val="right"/>
              <w:rPr>
                <w:color w:val="auto"/>
                <w:lang w:eastAsia="en-AU"/>
              </w:rPr>
            </w:pPr>
          </w:p>
        </w:tc>
      </w:tr>
      <w:tr w:rsidR="00B64EA6" w:rsidRPr="00F9633B" w14:paraId="705C8C0A" w14:textId="77777777" w:rsidTr="00204019">
        <w:trPr>
          <w:cnfStyle w:val="010000000000" w:firstRow="0" w:lastRow="1" w:firstColumn="0" w:lastColumn="0" w:oddVBand="0" w:evenVBand="0" w:oddHBand="0" w:evenHBand="0" w:firstRowFirstColumn="0" w:firstRowLastColumn="0" w:lastRowFirstColumn="0" w:lastRowLastColumn="0"/>
          <w:cantSplit/>
        </w:trPr>
        <w:tc>
          <w:tcPr>
            <w:tcW w:w="1908" w:type="dxa"/>
          </w:tcPr>
          <w:p w14:paraId="36C9B690" w14:textId="77777777" w:rsidR="00B64EA6" w:rsidRPr="002A346C" w:rsidRDefault="00B64EA6" w:rsidP="00B64EA6">
            <w:pPr>
              <w:pStyle w:val="TableText"/>
              <w:ind w:left="144"/>
              <w:rPr>
                <w:color w:val="auto"/>
                <w:lang w:eastAsia="en-AU"/>
              </w:rPr>
            </w:pPr>
            <w:r w:rsidRPr="002A346C">
              <w:rPr>
                <w:color w:val="auto"/>
                <w:lang w:eastAsia="en-AU"/>
              </w:rPr>
              <w:t>Missing</w:t>
            </w:r>
          </w:p>
        </w:tc>
        <w:tc>
          <w:tcPr>
            <w:tcW w:w="900" w:type="dxa"/>
          </w:tcPr>
          <w:p w14:paraId="736D7D9D" w14:textId="77777777" w:rsidR="00B64EA6" w:rsidRPr="002A346C" w:rsidRDefault="00B64EA6" w:rsidP="00B64EA6">
            <w:pPr>
              <w:pStyle w:val="TableText"/>
              <w:jc w:val="right"/>
              <w:rPr>
                <w:rFonts w:eastAsia="Times New Roman"/>
                <w:color w:val="auto"/>
                <w:lang w:eastAsia="en-AU"/>
              </w:rPr>
            </w:pPr>
          </w:p>
        </w:tc>
        <w:tc>
          <w:tcPr>
            <w:tcW w:w="540" w:type="dxa"/>
          </w:tcPr>
          <w:p w14:paraId="4A78DEEE"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7</w:t>
            </w:r>
          </w:p>
        </w:tc>
        <w:tc>
          <w:tcPr>
            <w:tcW w:w="540" w:type="dxa"/>
          </w:tcPr>
          <w:p w14:paraId="1A0D23B5" w14:textId="77777777" w:rsidR="00B64EA6" w:rsidRPr="002A346C" w:rsidRDefault="00B64EA6" w:rsidP="00B64EA6">
            <w:pPr>
              <w:pStyle w:val="TableText"/>
              <w:jc w:val="right"/>
              <w:rPr>
                <w:color w:val="auto"/>
                <w:lang w:eastAsia="en-AU"/>
              </w:rPr>
            </w:pPr>
          </w:p>
        </w:tc>
        <w:tc>
          <w:tcPr>
            <w:tcW w:w="900" w:type="dxa"/>
          </w:tcPr>
          <w:p w14:paraId="051FA907" w14:textId="77777777" w:rsidR="00B64EA6" w:rsidRPr="002A346C" w:rsidRDefault="00B64EA6" w:rsidP="00B64EA6">
            <w:pPr>
              <w:pStyle w:val="TableText"/>
              <w:jc w:val="right"/>
              <w:rPr>
                <w:color w:val="auto"/>
                <w:lang w:eastAsia="en-AU"/>
              </w:rPr>
            </w:pPr>
          </w:p>
        </w:tc>
        <w:tc>
          <w:tcPr>
            <w:tcW w:w="450" w:type="dxa"/>
          </w:tcPr>
          <w:p w14:paraId="2AA435F4" w14:textId="77777777" w:rsidR="00B64EA6" w:rsidRPr="002A346C" w:rsidRDefault="00B64EA6" w:rsidP="00B64EA6">
            <w:pPr>
              <w:pStyle w:val="TableText"/>
              <w:jc w:val="right"/>
              <w:rPr>
                <w:color w:val="auto"/>
                <w:lang w:eastAsia="en-AU"/>
              </w:rPr>
            </w:pPr>
            <w:r w:rsidRPr="002A346C">
              <w:rPr>
                <w:rFonts w:eastAsia="Times New Roman"/>
                <w:color w:val="auto"/>
                <w:lang w:eastAsia="en-AU"/>
              </w:rPr>
              <w:t>&lt; 5</w:t>
            </w:r>
          </w:p>
        </w:tc>
        <w:tc>
          <w:tcPr>
            <w:tcW w:w="450" w:type="dxa"/>
          </w:tcPr>
          <w:p w14:paraId="78B6A542" w14:textId="77777777" w:rsidR="00B64EA6" w:rsidRPr="002A346C" w:rsidRDefault="00B64EA6" w:rsidP="00B64EA6">
            <w:pPr>
              <w:pStyle w:val="TableText"/>
              <w:jc w:val="right"/>
              <w:rPr>
                <w:color w:val="auto"/>
                <w:lang w:eastAsia="en-AU"/>
              </w:rPr>
            </w:pPr>
          </w:p>
        </w:tc>
        <w:tc>
          <w:tcPr>
            <w:tcW w:w="900" w:type="dxa"/>
          </w:tcPr>
          <w:p w14:paraId="11EECA18" w14:textId="77777777" w:rsidR="00B64EA6" w:rsidRPr="002A346C" w:rsidRDefault="00B64EA6" w:rsidP="00B64EA6">
            <w:pPr>
              <w:pStyle w:val="TableText"/>
              <w:jc w:val="right"/>
              <w:rPr>
                <w:color w:val="auto"/>
                <w:lang w:eastAsia="en-AU"/>
              </w:rPr>
            </w:pPr>
          </w:p>
        </w:tc>
        <w:tc>
          <w:tcPr>
            <w:tcW w:w="727" w:type="dxa"/>
          </w:tcPr>
          <w:p w14:paraId="10CBAA9A" w14:textId="77777777" w:rsidR="00B64EA6" w:rsidRPr="002A346C" w:rsidRDefault="00B64EA6" w:rsidP="00B64EA6">
            <w:pPr>
              <w:pStyle w:val="TableText"/>
              <w:jc w:val="right"/>
              <w:rPr>
                <w:color w:val="auto"/>
                <w:lang w:eastAsia="en-AU"/>
              </w:rPr>
            </w:pPr>
          </w:p>
        </w:tc>
      </w:tr>
    </w:tbl>
    <w:p w14:paraId="29756162" w14:textId="77777777" w:rsidR="00BD3A7A" w:rsidRDefault="00BD3A7A" w:rsidP="00BD3A7A">
      <w:pPr>
        <w:pStyle w:val="TableNotes"/>
        <w:tabs>
          <w:tab w:val="left" w:pos="216"/>
        </w:tabs>
      </w:pPr>
      <w:r w:rsidRPr="00790BDA">
        <w:t>*</w:t>
      </w:r>
      <w:r>
        <w:tab/>
        <w:t xml:space="preserve">Only asked </w:t>
      </w:r>
      <w:r w:rsidRPr="00BD070F">
        <w:t>o</w:t>
      </w:r>
      <w:r>
        <w:t>f</w:t>
      </w:r>
      <w:r w:rsidRPr="00BD070F">
        <w:t xml:space="preserve"> </w:t>
      </w:r>
      <w:r>
        <w:t>spouses/partners</w:t>
      </w:r>
      <w:r w:rsidRPr="00FE2566">
        <w:t xml:space="preserve"> </w:t>
      </w:r>
      <w:r>
        <w:t xml:space="preserve">who have children with ADF member </w:t>
      </w:r>
      <w:r w:rsidRPr="00BD070F">
        <w:t>(</w:t>
      </w:r>
      <w:r>
        <w:t xml:space="preserve">All n = 152; </w:t>
      </w:r>
      <w:r w:rsidRPr="00BD070F">
        <w:t xml:space="preserve">Current </w:t>
      </w:r>
      <w:r>
        <w:t xml:space="preserve">n </w:t>
      </w:r>
      <w:r w:rsidRPr="00BD070F">
        <w:t>=</w:t>
      </w:r>
      <w:r>
        <w:t xml:space="preserve"> </w:t>
      </w:r>
      <w:r>
        <w:rPr>
          <w:lang w:eastAsia="en-GB"/>
        </w:rPr>
        <w:t>86</w:t>
      </w:r>
      <w:r w:rsidRPr="00BD070F">
        <w:t xml:space="preserve">; </w:t>
      </w:r>
      <w:r>
        <w:t>Ex-serving</w:t>
      </w:r>
      <w:r w:rsidRPr="00BD070F">
        <w:t xml:space="preserve"> </w:t>
      </w:r>
      <w:r>
        <w:t xml:space="preserve">n </w:t>
      </w:r>
      <w:r w:rsidRPr="00BD070F">
        <w:t>=</w:t>
      </w:r>
      <w:r>
        <w:t xml:space="preserve"> 32</w:t>
      </w:r>
      <w:r w:rsidRPr="00BD070F">
        <w:t>)</w:t>
      </w:r>
      <w:r>
        <w:t>.</w:t>
      </w:r>
    </w:p>
    <w:p w14:paraId="1725A8EC"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1ACE21AE" w14:textId="77777777" w:rsidR="00BD3A7A" w:rsidRDefault="00BD3A7A" w:rsidP="00BD3A7A"/>
    <w:p w14:paraId="70EECFAC" w14:textId="77777777" w:rsidR="00BD3A7A" w:rsidRDefault="00BD3A7A" w:rsidP="00BD3A7A">
      <w:pPr>
        <w:sectPr w:rsidR="00BD3A7A" w:rsidSect="00240A99">
          <w:type w:val="oddPage"/>
          <w:pgSz w:w="9979" w:h="14170" w:code="243"/>
          <w:pgMar w:top="1440" w:right="1152" w:bottom="1440" w:left="1728" w:header="576" w:footer="576" w:gutter="0"/>
          <w:cols w:space="708"/>
          <w:docGrid w:linePitch="360"/>
        </w:sectPr>
      </w:pPr>
    </w:p>
    <w:p w14:paraId="14A1F3EC" w14:textId="77777777" w:rsidR="00BD3A7A" w:rsidRPr="001A2395" w:rsidRDefault="00BD3A7A" w:rsidP="00BD3A7A">
      <w:pPr>
        <w:pStyle w:val="Heading1b"/>
        <w:ind w:left="2160" w:hanging="2160"/>
      </w:pPr>
      <w:bookmarkStart w:id="847" w:name="_Toc518484408"/>
      <w:bookmarkStart w:id="848" w:name="_Toc525043513"/>
      <w:r w:rsidRPr="001A2395">
        <w:t>Effects of military service, perceptions of adult children</w:t>
      </w:r>
      <w:bookmarkEnd w:id="847"/>
      <w:bookmarkEnd w:id="848"/>
    </w:p>
    <w:p w14:paraId="241750B8" w14:textId="77777777" w:rsidR="00BD3A7A" w:rsidRDefault="00BD3A7A" w:rsidP="00BD3A7A">
      <w:pPr>
        <w:pStyle w:val="TableName"/>
      </w:pPr>
      <w:bookmarkStart w:id="849" w:name="_Toc525043641"/>
      <w:r>
        <w:t>Table E.1</w:t>
      </w:r>
      <w:r>
        <w:tab/>
        <w:t xml:space="preserve">Effect of military service on ADF members (adult children perspectives), </w:t>
      </w:r>
      <w:r w:rsidRPr="00B8312C">
        <w:t xml:space="preserve">stratified by military status of </w:t>
      </w:r>
      <w:r>
        <w:t>ADF member</w:t>
      </w:r>
      <w:bookmarkEnd w:id="849"/>
    </w:p>
    <w:tbl>
      <w:tblPr>
        <w:tblStyle w:val="TWRPTable"/>
        <w:tblW w:w="5000" w:type="pct"/>
        <w:tblLayout w:type="fixed"/>
        <w:tblLook w:val="01E0" w:firstRow="1" w:lastRow="1" w:firstColumn="1" w:lastColumn="1" w:noHBand="0" w:noVBand="0"/>
        <w:tblDescription w:val="Table E.1: Effect of military service on ADF members (adult children perspectives), stratified by military status of ADF member"/>
      </w:tblPr>
      <w:tblGrid>
        <w:gridCol w:w="1908"/>
        <w:gridCol w:w="900"/>
        <w:gridCol w:w="540"/>
        <w:gridCol w:w="540"/>
        <w:gridCol w:w="900"/>
        <w:gridCol w:w="450"/>
        <w:gridCol w:w="450"/>
        <w:gridCol w:w="900"/>
        <w:gridCol w:w="727"/>
      </w:tblGrid>
      <w:tr w:rsidR="00204019" w:rsidRPr="00F9633B" w14:paraId="3A3ED061"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2D806E39" w14:textId="77777777" w:rsidR="00204019" w:rsidRPr="00F9633B" w:rsidRDefault="00204019" w:rsidP="00204019">
            <w:pPr>
              <w:pStyle w:val="TableText"/>
            </w:pPr>
          </w:p>
        </w:tc>
        <w:tc>
          <w:tcPr>
            <w:tcW w:w="5407" w:type="dxa"/>
            <w:gridSpan w:val="8"/>
          </w:tcPr>
          <w:p w14:paraId="33115035" w14:textId="77777777" w:rsidR="00204019" w:rsidRPr="00F9633B" w:rsidRDefault="00204019" w:rsidP="00204019">
            <w:pPr>
              <w:pStyle w:val="TableText"/>
              <w:jc w:val="center"/>
            </w:pPr>
            <w:r w:rsidRPr="00F9633B">
              <w:t>Military status of ADF member</w:t>
            </w:r>
          </w:p>
        </w:tc>
      </w:tr>
      <w:tr w:rsidR="00204019" w:rsidRPr="00F9633B" w14:paraId="20DA9794"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16CCEBE3" w14:textId="77777777" w:rsidR="00204019" w:rsidRPr="00F9633B" w:rsidRDefault="00204019" w:rsidP="00204019">
            <w:pPr>
              <w:pStyle w:val="TableText"/>
            </w:pPr>
          </w:p>
        </w:tc>
        <w:tc>
          <w:tcPr>
            <w:tcW w:w="900" w:type="dxa"/>
          </w:tcPr>
          <w:p w14:paraId="4E82245A" w14:textId="77777777" w:rsidR="00204019" w:rsidRPr="00F9633B" w:rsidRDefault="00204019" w:rsidP="00204019">
            <w:pPr>
              <w:pStyle w:val="TableText"/>
              <w:jc w:val="right"/>
              <w:rPr>
                <w:b w:val="0"/>
              </w:rPr>
            </w:pPr>
            <w:r w:rsidRPr="00F9633B">
              <w:t>All</w:t>
            </w:r>
            <w:r w:rsidRPr="00F9633B">
              <w:br/>
              <w:t xml:space="preserve">(n = </w:t>
            </w:r>
            <w:r>
              <w:t>102</w:t>
            </w:r>
            <w:r w:rsidRPr="00F9633B">
              <w:t>)</w:t>
            </w:r>
          </w:p>
        </w:tc>
        <w:tc>
          <w:tcPr>
            <w:tcW w:w="1980" w:type="dxa"/>
            <w:gridSpan w:val="3"/>
          </w:tcPr>
          <w:p w14:paraId="71B97612" w14:textId="77777777" w:rsidR="00204019" w:rsidRPr="00F9633B" w:rsidRDefault="00204019" w:rsidP="00204019">
            <w:pPr>
              <w:pStyle w:val="TableText"/>
              <w:jc w:val="center"/>
            </w:pPr>
            <w:r w:rsidRPr="00F9633B">
              <w:t>Current</w:t>
            </w:r>
            <w:r w:rsidRPr="00F9633B">
              <w:br/>
              <w:t xml:space="preserve">(n = </w:t>
            </w:r>
            <w:r>
              <w:t>54</w:t>
            </w:r>
            <w:r w:rsidRPr="00F9633B">
              <w:t>)</w:t>
            </w:r>
          </w:p>
        </w:tc>
        <w:tc>
          <w:tcPr>
            <w:tcW w:w="1800" w:type="dxa"/>
            <w:gridSpan w:val="3"/>
          </w:tcPr>
          <w:p w14:paraId="72F38786" w14:textId="77777777" w:rsidR="00204019" w:rsidRPr="00F9633B" w:rsidRDefault="00204019" w:rsidP="00204019">
            <w:pPr>
              <w:pStyle w:val="TableText"/>
              <w:jc w:val="center"/>
            </w:pPr>
            <w:r w:rsidRPr="00F9633B">
              <w:t>Ex-serving</w:t>
            </w:r>
            <w:r w:rsidRPr="00F9633B">
              <w:br/>
              <w:t xml:space="preserve">(n = </w:t>
            </w:r>
            <w:r>
              <w:t>48</w:t>
            </w:r>
            <w:r w:rsidRPr="00F9633B">
              <w:t>)</w:t>
            </w:r>
          </w:p>
        </w:tc>
        <w:tc>
          <w:tcPr>
            <w:tcW w:w="727" w:type="dxa"/>
            <w:tcBorders>
              <w:top w:val="nil"/>
              <w:bottom w:val="nil"/>
            </w:tcBorders>
          </w:tcPr>
          <w:p w14:paraId="03A30A9B" w14:textId="77777777" w:rsidR="00204019" w:rsidRPr="00F9633B" w:rsidRDefault="00204019" w:rsidP="00204019">
            <w:pPr>
              <w:pStyle w:val="TableText"/>
            </w:pPr>
          </w:p>
        </w:tc>
      </w:tr>
      <w:tr w:rsidR="00204019" w:rsidRPr="00F9633B" w14:paraId="043D5C88"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7CF5D63D" w14:textId="77777777" w:rsidR="00204019" w:rsidRPr="00F9633B" w:rsidRDefault="00204019" w:rsidP="00204019">
            <w:pPr>
              <w:pStyle w:val="TableText"/>
              <w:rPr>
                <w:b w:val="0"/>
              </w:rPr>
            </w:pPr>
            <w:r w:rsidRPr="00F9633B">
              <w:t>Measure</w:t>
            </w:r>
          </w:p>
        </w:tc>
        <w:tc>
          <w:tcPr>
            <w:tcW w:w="900" w:type="dxa"/>
          </w:tcPr>
          <w:p w14:paraId="7E28DB51" w14:textId="77777777" w:rsidR="00204019" w:rsidRPr="00F9633B" w:rsidRDefault="00204019" w:rsidP="00204019">
            <w:pPr>
              <w:pStyle w:val="TableText"/>
              <w:jc w:val="right"/>
              <w:rPr>
                <w:b w:val="0"/>
              </w:rPr>
            </w:pPr>
            <w:r w:rsidRPr="00F9633B">
              <w:t>%</w:t>
            </w:r>
          </w:p>
        </w:tc>
        <w:tc>
          <w:tcPr>
            <w:tcW w:w="540" w:type="dxa"/>
          </w:tcPr>
          <w:p w14:paraId="0072A7B1" w14:textId="77777777" w:rsidR="00204019" w:rsidRPr="00F9633B" w:rsidRDefault="00204019" w:rsidP="00204019">
            <w:pPr>
              <w:pStyle w:val="TableText"/>
              <w:jc w:val="right"/>
              <w:rPr>
                <w:b w:val="0"/>
              </w:rPr>
            </w:pPr>
            <w:r w:rsidRPr="00F9633B">
              <w:t>n</w:t>
            </w:r>
          </w:p>
        </w:tc>
        <w:tc>
          <w:tcPr>
            <w:tcW w:w="540" w:type="dxa"/>
          </w:tcPr>
          <w:p w14:paraId="4997EF1E" w14:textId="77777777" w:rsidR="00204019" w:rsidRPr="00F9633B" w:rsidRDefault="00204019" w:rsidP="00204019">
            <w:pPr>
              <w:pStyle w:val="TableText"/>
              <w:jc w:val="right"/>
              <w:rPr>
                <w:b w:val="0"/>
              </w:rPr>
            </w:pPr>
            <w:r w:rsidRPr="00F9633B">
              <w:t>%</w:t>
            </w:r>
          </w:p>
        </w:tc>
        <w:tc>
          <w:tcPr>
            <w:tcW w:w="900" w:type="dxa"/>
          </w:tcPr>
          <w:p w14:paraId="64BD261E" w14:textId="77777777" w:rsidR="00204019" w:rsidRPr="00F9633B" w:rsidRDefault="00204019" w:rsidP="00204019">
            <w:pPr>
              <w:pStyle w:val="TableText"/>
              <w:jc w:val="right"/>
              <w:rPr>
                <w:b w:val="0"/>
              </w:rPr>
            </w:pPr>
            <w:r w:rsidRPr="00F9633B">
              <w:t>(95% CI)</w:t>
            </w:r>
          </w:p>
        </w:tc>
        <w:tc>
          <w:tcPr>
            <w:tcW w:w="450" w:type="dxa"/>
          </w:tcPr>
          <w:p w14:paraId="476C387F" w14:textId="77777777" w:rsidR="00204019" w:rsidRPr="00F9633B" w:rsidRDefault="00204019" w:rsidP="00204019">
            <w:pPr>
              <w:pStyle w:val="TableText"/>
              <w:jc w:val="right"/>
              <w:rPr>
                <w:b w:val="0"/>
              </w:rPr>
            </w:pPr>
            <w:r w:rsidRPr="00F9633B">
              <w:t>n</w:t>
            </w:r>
          </w:p>
        </w:tc>
        <w:tc>
          <w:tcPr>
            <w:tcW w:w="450" w:type="dxa"/>
          </w:tcPr>
          <w:p w14:paraId="1DC033AF" w14:textId="77777777" w:rsidR="00204019" w:rsidRPr="00F9633B" w:rsidRDefault="00204019" w:rsidP="00204019">
            <w:pPr>
              <w:pStyle w:val="TableText"/>
              <w:jc w:val="right"/>
              <w:rPr>
                <w:b w:val="0"/>
              </w:rPr>
            </w:pPr>
            <w:r w:rsidRPr="00F9633B">
              <w:t>%</w:t>
            </w:r>
          </w:p>
        </w:tc>
        <w:tc>
          <w:tcPr>
            <w:tcW w:w="900" w:type="dxa"/>
          </w:tcPr>
          <w:p w14:paraId="718B885A" w14:textId="77777777" w:rsidR="00204019" w:rsidRPr="00F9633B" w:rsidRDefault="00204019" w:rsidP="00204019">
            <w:pPr>
              <w:pStyle w:val="TableText"/>
              <w:jc w:val="right"/>
              <w:rPr>
                <w:b w:val="0"/>
              </w:rPr>
            </w:pPr>
            <w:r w:rsidRPr="00F9633B">
              <w:t>(95% CI)</w:t>
            </w:r>
          </w:p>
        </w:tc>
        <w:tc>
          <w:tcPr>
            <w:tcW w:w="727" w:type="dxa"/>
            <w:tcBorders>
              <w:top w:val="nil"/>
            </w:tcBorders>
          </w:tcPr>
          <w:p w14:paraId="10FAE55A" w14:textId="77777777" w:rsidR="00204019" w:rsidRPr="00F9633B" w:rsidRDefault="00204019" w:rsidP="00204019">
            <w:pPr>
              <w:pStyle w:val="TableText"/>
              <w:jc w:val="right"/>
              <w:rPr>
                <w:b w:val="0"/>
              </w:rPr>
            </w:pPr>
            <w:r w:rsidRPr="00F9633B">
              <w:rPr>
                <w:i/>
              </w:rPr>
              <w:t>p</w:t>
            </w:r>
            <w:r w:rsidRPr="00F9633B">
              <w:t>-value</w:t>
            </w:r>
          </w:p>
        </w:tc>
      </w:tr>
      <w:tr w:rsidR="00B669C9" w:rsidRPr="00F9633B" w14:paraId="04BD5B8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1136EAD" w14:textId="77777777" w:rsidR="00B669C9" w:rsidRPr="00D621B6" w:rsidRDefault="00B669C9" w:rsidP="00566575">
            <w:pPr>
              <w:pStyle w:val="TableText"/>
              <w:rPr>
                <w:lang w:eastAsia="en-AU"/>
              </w:rPr>
            </w:pPr>
            <w:r w:rsidRPr="00B853F2">
              <w:rPr>
                <w:rFonts w:cs="Arial"/>
              </w:rPr>
              <w:t>Relationships with their partner</w:t>
            </w:r>
          </w:p>
        </w:tc>
        <w:tc>
          <w:tcPr>
            <w:tcW w:w="900" w:type="dxa"/>
          </w:tcPr>
          <w:p w14:paraId="2189AF34" w14:textId="77777777" w:rsidR="00B669C9" w:rsidRPr="00D621B6" w:rsidRDefault="00B669C9" w:rsidP="00B669C9">
            <w:pPr>
              <w:pStyle w:val="TableText"/>
              <w:jc w:val="right"/>
              <w:rPr>
                <w:lang w:eastAsia="en-AU"/>
              </w:rPr>
            </w:pPr>
          </w:p>
        </w:tc>
        <w:tc>
          <w:tcPr>
            <w:tcW w:w="540" w:type="dxa"/>
          </w:tcPr>
          <w:p w14:paraId="3A1314E4" w14:textId="77777777" w:rsidR="00B669C9" w:rsidRPr="00D621B6" w:rsidRDefault="00B669C9" w:rsidP="00B669C9">
            <w:pPr>
              <w:pStyle w:val="TableText"/>
              <w:jc w:val="right"/>
              <w:rPr>
                <w:lang w:eastAsia="en-AU"/>
              </w:rPr>
            </w:pPr>
          </w:p>
        </w:tc>
        <w:tc>
          <w:tcPr>
            <w:tcW w:w="540" w:type="dxa"/>
          </w:tcPr>
          <w:p w14:paraId="09152EBF" w14:textId="77777777" w:rsidR="00B669C9" w:rsidRPr="00D621B6" w:rsidRDefault="00B669C9" w:rsidP="00B669C9">
            <w:pPr>
              <w:pStyle w:val="TableText"/>
              <w:jc w:val="right"/>
              <w:rPr>
                <w:lang w:eastAsia="en-AU"/>
              </w:rPr>
            </w:pPr>
          </w:p>
        </w:tc>
        <w:tc>
          <w:tcPr>
            <w:tcW w:w="900" w:type="dxa"/>
          </w:tcPr>
          <w:p w14:paraId="0CAF068B" w14:textId="77777777" w:rsidR="00B669C9" w:rsidRPr="00D621B6" w:rsidRDefault="00B669C9" w:rsidP="00B669C9">
            <w:pPr>
              <w:pStyle w:val="TableText"/>
              <w:jc w:val="right"/>
              <w:rPr>
                <w:lang w:eastAsia="en-AU"/>
              </w:rPr>
            </w:pPr>
          </w:p>
        </w:tc>
        <w:tc>
          <w:tcPr>
            <w:tcW w:w="450" w:type="dxa"/>
          </w:tcPr>
          <w:p w14:paraId="319ABBF8" w14:textId="77777777" w:rsidR="00B669C9" w:rsidRPr="00D621B6" w:rsidRDefault="00B669C9" w:rsidP="00B669C9">
            <w:pPr>
              <w:pStyle w:val="TableText"/>
              <w:jc w:val="right"/>
              <w:rPr>
                <w:lang w:eastAsia="en-AU"/>
              </w:rPr>
            </w:pPr>
          </w:p>
        </w:tc>
        <w:tc>
          <w:tcPr>
            <w:tcW w:w="450" w:type="dxa"/>
          </w:tcPr>
          <w:p w14:paraId="1829D8C9" w14:textId="77777777" w:rsidR="00B669C9" w:rsidRPr="00D621B6" w:rsidRDefault="00B669C9" w:rsidP="00B669C9">
            <w:pPr>
              <w:pStyle w:val="TableText"/>
              <w:jc w:val="right"/>
              <w:rPr>
                <w:lang w:eastAsia="en-AU"/>
              </w:rPr>
            </w:pPr>
          </w:p>
        </w:tc>
        <w:tc>
          <w:tcPr>
            <w:tcW w:w="900" w:type="dxa"/>
          </w:tcPr>
          <w:p w14:paraId="186E59A2" w14:textId="77777777" w:rsidR="00B669C9" w:rsidRPr="00D621B6" w:rsidRDefault="00B669C9" w:rsidP="00B669C9">
            <w:pPr>
              <w:pStyle w:val="TableText"/>
              <w:jc w:val="right"/>
              <w:rPr>
                <w:lang w:eastAsia="en-AU"/>
              </w:rPr>
            </w:pPr>
          </w:p>
        </w:tc>
        <w:tc>
          <w:tcPr>
            <w:tcW w:w="727" w:type="dxa"/>
          </w:tcPr>
          <w:p w14:paraId="5C7161AF" w14:textId="77777777" w:rsidR="00B669C9" w:rsidRPr="00D621B6" w:rsidRDefault="00B669C9" w:rsidP="00B669C9">
            <w:pPr>
              <w:pStyle w:val="TableText"/>
              <w:jc w:val="right"/>
              <w:rPr>
                <w:lang w:eastAsia="en-AU"/>
              </w:rPr>
            </w:pPr>
            <w:r w:rsidRPr="00D621B6">
              <w:rPr>
                <w:lang w:eastAsia="en-AU"/>
              </w:rPr>
              <w:t>0.02</w:t>
            </w:r>
          </w:p>
        </w:tc>
      </w:tr>
      <w:tr w:rsidR="00B669C9" w:rsidRPr="00F9633B" w14:paraId="7B4D0624" w14:textId="77777777" w:rsidTr="00204019">
        <w:trPr>
          <w:cantSplit/>
        </w:trPr>
        <w:tc>
          <w:tcPr>
            <w:tcW w:w="1908" w:type="dxa"/>
          </w:tcPr>
          <w:p w14:paraId="6F6C3109"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24A229EC" w14:textId="77777777" w:rsidR="00B669C9" w:rsidRPr="00D621B6" w:rsidRDefault="00B669C9" w:rsidP="00B669C9">
            <w:pPr>
              <w:pStyle w:val="TableText"/>
              <w:jc w:val="right"/>
              <w:rPr>
                <w:color w:val="auto"/>
                <w:lang w:eastAsia="en-AU"/>
              </w:rPr>
            </w:pPr>
            <w:r w:rsidRPr="00D621B6">
              <w:rPr>
                <w:color w:val="auto"/>
                <w:lang w:eastAsia="en-AU"/>
              </w:rPr>
              <w:t>40.7</w:t>
            </w:r>
          </w:p>
        </w:tc>
        <w:tc>
          <w:tcPr>
            <w:tcW w:w="540" w:type="dxa"/>
          </w:tcPr>
          <w:p w14:paraId="7C2EFBC0" w14:textId="77777777" w:rsidR="00B669C9" w:rsidRPr="00D621B6" w:rsidRDefault="00B669C9" w:rsidP="00B669C9">
            <w:pPr>
              <w:pStyle w:val="TableText"/>
              <w:jc w:val="right"/>
              <w:rPr>
                <w:lang w:eastAsia="en-AU"/>
              </w:rPr>
            </w:pPr>
            <w:r w:rsidRPr="00D621B6">
              <w:rPr>
                <w:lang w:eastAsia="en-AU"/>
              </w:rPr>
              <w:t>14</w:t>
            </w:r>
          </w:p>
        </w:tc>
        <w:tc>
          <w:tcPr>
            <w:tcW w:w="540" w:type="dxa"/>
          </w:tcPr>
          <w:p w14:paraId="317CFDB8" w14:textId="77777777" w:rsidR="00B669C9" w:rsidRPr="00D621B6" w:rsidRDefault="00B669C9" w:rsidP="00B669C9">
            <w:pPr>
              <w:pStyle w:val="TableText"/>
              <w:jc w:val="right"/>
              <w:rPr>
                <w:lang w:eastAsia="en-AU"/>
              </w:rPr>
            </w:pPr>
            <w:r w:rsidRPr="00D621B6">
              <w:rPr>
                <w:lang w:eastAsia="en-AU"/>
              </w:rPr>
              <w:t>30.4</w:t>
            </w:r>
          </w:p>
        </w:tc>
        <w:tc>
          <w:tcPr>
            <w:tcW w:w="900" w:type="dxa"/>
          </w:tcPr>
          <w:p w14:paraId="231E572F" w14:textId="77777777" w:rsidR="00B669C9" w:rsidRPr="00D621B6" w:rsidRDefault="00B669C9" w:rsidP="00B669C9">
            <w:pPr>
              <w:pStyle w:val="TableText"/>
              <w:jc w:val="right"/>
              <w:rPr>
                <w:lang w:eastAsia="en-AU"/>
              </w:rPr>
            </w:pPr>
            <w:r w:rsidRPr="00D621B6">
              <w:rPr>
                <w:lang w:eastAsia="en-AU"/>
              </w:rPr>
              <w:t>(18.6</w:t>
            </w:r>
            <w:r>
              <w:rPr>
                <w:rFonts w:eastAsia="Times"/>
                <w:lang w:eastAsia="en-AU"/>
              </w:rPr>
              <w:t xml:space="preserve"> </w:t>
            </w:r>
            <w:r>
              <w:rPr>
                <w:lang w:eastAsia="en-AU"/>
              </w:rPr>
              <w:t xml:space="preserve">– </w:t>
            </w:r>
            <w:r w:rsidRPr="00D621B6">
              <w:rPr>
                <w:lang w:eastAsia="en-AU"/>
              </w:rPr>
              <w:t>45.7)</w:t>
            </w:r>
          </w:p>
        </w:tc>
        <w:tc>
          <w:tcPr>
            <w:tcW w:w="450" w:type="dxa"/>
          </w:tcPr>
          <w:p w14:paraId="5E0369A8" w14:textId="77777777" w:rsidR="00B669C9" w:rsidRPr="00D621B6" w:rsidRDefault="00B669C9" w:rsidP="00B669C9">
            <w:pPr>
              <w:pStyle w:val="TableText"/>
              <w:jc w:val="right"/>
              <w:rPr>
                <w:lang w:eastAsia="en-AU"/>
              </w:rPr>
            </w:pPr>
            <w:r w:rsidRPr="00D621B6">
              <w:rPr>
                <w:lang w:eastAsia="en-AU"/>
              </w:rPr>
              <w:t>21</w:t>
            </w:r>
          </w:p>
        </w:tc>
        <w:tc>
          <w:tcPr>
            <w:tcW w:w="450" w:type="dxa"/>
          </w:tcPr>
          <w:p w14:paraId="43F94C17" w14:textId="77777777" w:rsidR="00B669C9" w:rsidRPr="00D621B6" w:rsidRDefault="00B669C9" w:rsidP="00B669C9">
            <w:pPr>
              <w:pStyle w:val="TableText"/>
              <w:jc w:val="right"/>
              <w:rPr>
                <w:lang w:eastAsia="en-AU"/>
              </w:rPr>
            </w:pPr>
            <w:r w:rsidRPr="00D621B6">
              <w:rPr>
                <w:lang w:eastAsia="en-AU"/>
              </w:rPr>
              <w:t>52.5</w:t>
            </w:r>
          </w:p>
        </w:tc>
        <w:tc>
          <w:tcPr>
            <w:tcW w:w="900" w:type="dxa"/>
          </w:tcPr>
          <w:p w14:paraId="4DE8E413" w14:textId="77777777" w:rsidR="00B669C9" w:rsidRPr="00D621B6" w:rsidRDefault="00B669C9" w:rsidP="00B669C9">
            <w:pPr>
              <w:pStyle w:val="TableText"/>
              <w:jc w:val="right"/>
              <w:rPr>
                <w:lang w:eastAsia="en-AU"/>
              </w:rPr>
            </w:pPr>
            <w:r w:rsidRPr="00D621B6">
              <w:rPr>
                <w:lang w:eastAsia="en-AU"/>
              </w:rPr>
              <w:t>(36.6</w:t>
            </w:r>
            <w:r>
              <w:rPr>
                <w:rFonts w:eastAsia="Times"/>
                <w:lang w:eastAsia="en-AU"/>
              </w:rPr>
              <w:t xml:space="preserve"> </w:t>
            </w:r>
            <w:r>
              <w:rPr>
                <w:lang w:eastAsia="en-AU"/>
              </w:rPr>
              <w:t xml:space="preserve">– </w:t>
            </w:r>
            <w:r w:rsidRPr="00D621B6">
              <w:rPr>
                <w:lang w:eastAsia="en-AU"/>
              </w:rPr>
              <w:t>67.9)</w:t>
            </w:r>
          </w:p>
        </w:tc>
        <w:tc>
          <w:tcPr>
            <w:tcW w:w="727" w:type="dxa"/>
          </w:tcPr>
          <w:p w14:paraId="7A827EF2" w14:textId="77777777" w:rsidR="00B669C9" w:rsidRPr="00D621B6" w:rsidRDefault="00B669C9" w:rsidP="00B669C9">
            <w:pPr>
              <w:pStyle w:val="TableText"/>
              <w:jc w:val="right"/>
              <w:rPr>
                <w:lang w:eastAsia="en-AU"/>
              </w:rPr>
            </w:pPr>
          </w:p>
        </w:tc>
      </w:tr>
      <w:tr w:rsidR="00B669C9" w:rsidRPr="00F9633B" w14:paraId="005D83A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4F19993"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539D780A" w14:textId="77777777" w:rsidR="00B669C9" w:rsidRPr="00D621B6" w:rsidRDefault="00B669C9" w:rsidP="00B669C9">
            <w:pPr>
              <w:pStyle w:val="TableText"/>
              <w:jc w:val="right"/>
              <w:rPr>
                <w:color w:val="auto"/>
                <w:lang w:eastAsia="en-AU"/>
              </w:rPr>
            </w:pPr>
            <w:r w:rsidRPr="00D621B6">
              <w:rPr>
                <w:color w:val="auto"/>
                <w:lang w:eastAsia="en-AU"/>
              </w:rPr>
              <w:t>20.9</w:t>
            </w:r>
          </w:p>
        </w:tc>
        <w:tc>
          <w:tcPr>
            <w:tcW w:w="540" w:type="dxa"/>
          </w:tcPr>
          <w:p w14:paraId="5B12F717" w14:textId="77777777" w:rsidR="00B669C9" w:rsidRPr="00D621B6" w:rsidRDefault="00B669C9" w:rsidP="00B669C9">
            <w:pPr>
              <w:pStyle w:val="TableText"/>
              <w:jc w:val="right"/>
              <w:rPr>
                <w:lang w:eastAsia="en-AU"/>
              </w:rPr>
            </w:pPr>
            <w:r w:rsidRPr="00D621B6">
              <w:rPr>
                <w:lang w:eastAsia="en-AU"/>
              </w:rPr>
              <w:t>8</w:t>
            </w:r>
          </w:p>
        </w:tc>
        <w:tc>
          <w:tcPr>
            <w:tcW w:w="540" w:type="dxa"/>
          </w:tcPr>
          <w:p w14:paraId="019E16EF" w14:textId="77777777" w:rsidR="00B669C9" w:rsidRPr="00D621B6" w:rsidRDefault="00B669C9" w:rsidP="00B669C9">
            <w:pPr>
              <w:pStyle w:val="TableText"/>
              <w:jc w:val="right"/>
              <w:rPr>
                <w:lang w:eastAsia="en-AU"/>
              </w:rPr>
            </w:pPr>
            <w:r w:rsidRPr="00D621B6">
              <w:rPr>
                <w:lang w:eastAsia="en-AU"/>
              </w:rPr>
              <w:t>17.4</w:t>
            </w:r>
          </w:p>
        </w:tc>
        <w:tc>
          <w:tcPr>
            <w:tcW w:w="900" w:type="dxa"/>
          </w:tcPr>
          <w:p w14:paraId="28E27FAE" w14:textId="77777777" w:rsidR="00B669C9" w:rsidRPr="00D621B6" w:rsidRDefault="00B669C9" w:rsidP="00B669C9">
            <w:pPr>
              <w:pStyle w:val="TableText"/>
              <w:jc w:val="right"/>
              <w:rPr>
                <w:lang w:eastAsia="en-AU"/>
              </w:rPr>
            </w:pPr>
            <w:r w:rsidRPr="00D621B6">
              <w:rPr>
                <w:lang w:eastAsia="en-AU"/>
              </w:rPr>
              <w:t>(8.7</w:t>
            </w:r>
            <w:r>
              <w:rPr>
                <w:rFonts w:eastAsia="Times"/>
                <w:lang w:eastAsia="en-AU"/>
              </w:rPr>
              <w:t xml:space="preserve"> </w:t>
            </w:r>
            <w:r>
              <w:rPr>
                <w:lang w:eastAsia="en-AU"/>
              </w:rPr>
              <w:t xml:space="preserve">– </w:t>
            </w:r>
            <w:r w:rsidRPr="00D621B6">
              <w:rPr>
                <w:lang w:eastAsia="en-AU"/>
              </w:rPr>
              <w:t>31.7)</w:t>
            </w:r>
          </w:p>
        </w:tc>
        <w:tc>
          <w:tcPr>
            <w:tcW w:w="450" w:type="dxa"/>
          </w:tcPr>
          <w:p w14:paraId="1448FA2D" w14:textId="77777777" w:rsidR="00B669C9" w:rsidRPr="00D621B6" w:rsidRDefault="00B669C9" w:rsidP="00B669C9">
            <w:pPr>
              <w:pStyle w:val="TableText"/>
              <w:jc w:val="right"/>
              <w:rPr>
                <w:lang w:eastAsia="en-AU"/>
              </w:rPr>
            </w:pPr>
            <w:r w:rsidRPr="00D621B6">
              <w:rPr>
                <w:lang w:eastAsia="en-AU"/>
              </w:rPr>
              <w:t>10</w:t>
            </w:r>
          </w:p>
        </w:tc>
        <w:tc>
          <w:tcPr>
            <w:tcW w:w="450" w:type="dxa"/>
          </w:tcPr>
          <w:p w14:paraId="4EB245A9" w14:textId="77777777" w:rsidR="00B669C9" w:rsidRPr="00D621B6" w:rsidRDefault="00B669C9" w:rsidP="00B669C9">
            <w:pPr>
              <w:pStyle w:val="TableText"/>
              <w:jc w:val="right"/>
              <w:rPr>
                <w:lang w:eastAsia="en-AU"/>
              </w:rPr>
            </w:pPr>
            <w:r w:rsidRPr="00D621B6">
              <w:rPr>
                <w:lang w:eastAsia="en-AU"/>
              </w:rPr>
              <w:t>25.0</w:t>
            </w:r>
          </w:p>
        </w:tc>
        <w:tc>
          <w:tcPr>
            <w:tcW w:w="900" w:type="dxa"/>
          </w:tcPr>
          <w:p w14:paraId="28273428" w14:textId="77777777" w:rsidR="00B669C9" w:rsidRPr="00D621B6" w:rsidRDefault="00B669C9" w:rsidP="00B669C9">
            <w:pPr>
              <w:pStyle w:val="TableText"/>
              <w:jc w:val="right"/>
              <w:rPr>
                <w:lang w:eastAsia="en-AU"/>
              </w:rPr>
            </w:pPr>
            <w:r w:rsidRPr="00D621B6">
              <w:rPr>
                <w:lang w:eastAsia="en-AU"/>
              </w:rPr>
              <w:t>(13.6</w:t>
            </w:r>
            <w:r>
              <w:rPr>
                <w:rFonts w:eastAsia="Times"/>
                <w:lang w:eastAsia="en-AU"/>
              </w:rPr>
              <w:t xml:space="preserve"> </w:t>
            </w:r>
            <w:r>
              <w:rPr>
                <w:lang w:eastAsia="en-AU"/>
              </w:rPr>
              <w:t xml:space="preserve">– </w:t>
            </w:r>
            <w:r w:rsidRPr="00D621B6">
              <w:rPr>
                <w:lang w:eastAsia="en-AU"/>
              </w:rPr>
              <w:t>41.3)</w:t>
            </w:r>
          </w:p>
        </w:tc>
        <w:tc>
          <w:tcPr>
            <w:tcW w:w="727" w:type="dxa"/>
          </w:tcPr>
          <w:p w14:paraId="0308B6E8" w14:textId="77777777" w:rsidR="00B669C9" w:rsidRPr="00D621B6" w:rsidRDefault="00B669C9" w:rsidP="00B669C9">
            <w:pPr>
              <w:pStyle w:val="TableText"/>
              <w:jc w:val="right"/>
              <w:rPr>
                <w:lang w:eastAsia="en-AU"/>
              </w:rPr>
            </w:pPr>
          </w:p>
        </w:tc>
      </w:tr>
      <w:tr w:rsidR="00B669C9" w:rsidRPr="00F9633B" w14:paraId="5DE3311D" w14:textId="77777777" w:rsidTr="00204019">
        <w:trPr>
          <w:cantSplit/>
        </w:trPr>
        <w:tc>
          <w:tcPr>
            <w:tcW w:w="1908" w:type="dxa"/>
          </w:tcPr>
          <w:p w14:paraId="1E8F6473" w14:textId="77777777" w:rsidR="00B669C9" w:rsidRPr="00D621B6" w:rsidRDefault="00B669C9" w:rsidP="00B669C9">
            <w:pPr>
              <w:pStyle w:val="TableText"/>
              <w:ind w:left="144"/>
              <w:rPr>
                <w:lang w:eastAsia="en-AU"/>
              </w:rPr>
            </w:pPr>
            <w:r w:rsidRPr="00B853F2">
              <w:rPr>
                <w:rFonts w:cs="Arial"/>
              </w:rPr>
              <w:t>Positive</w:t>
            </w:r>
          </w:p>
        </w:tc>
        <w:tc>
          <w:tcPr>
            <w:tcW w:w="900" w:type="dxa"/>
          </w:tcPr>
          <w:p w14:paraId="7E0D59A6" w14:textId="77777777" w:rsidR="00B669C9" w:rsidRPr="00D621B6" w:rsidRDefault="00B669C9" w:rsidP="00B669C9">
            <w:pPr>
              <w:pStyle w:val="TableText"/>
              <w:jc w:val="right"/>
              <w:rPr>
                <w:color w:val="auto"/>
                <w:lang w:eastAsia="en-AU"/>
              </w:rPr>
            </w:pPr>
            <w:r w:rsidRPr="00D621B6">
              <w:rPr>
                <w:color w:val="auto"/>
                <w:lang w:eastAsia="en-AU"/>
              </w:rPr>
              <w:t>38.4</w:t>
            </w:r>
          </w:p>
        </w:tc>
        <w:tc>
          <w:tcPr>
            <w:tcW w:w="540" w:type="dxa"/>
          </w:tcPr>
          <w:p w14:paraId="613528FE" w14:textId="77777777" w:rsidR="00B669C9" w:rsidRPr="00D621B6" w:rsidRDefault="00B669C9" w:rsidP="00B669C9">
            <w:pPr>
              <w:pStyle w:val="TableText"/>
              <w:jc w:val="right"/>
              <w:rPr>
                <w:lang w:eastAsia="en-AU"/>
              </w:rPr>
            </w:pPr>
            <w:r w:rsidRPr="00D621B6">
              <w:rPr>
                <w:lang w:eastAsia="en-AU"/>
              </w:rPr>
              <w:t>24</w:t>
            </w:r>
          </w:p>
        </w:tc>
        <w:tc>
          <w:tcPr>
            <w:tcW w:w="540" w:type="dxa"/>
          </w:tcPr>
          <w:p w14:paraId="4F72837F" w14:textId="77777777" w:rsidR="00B669C9" w:rsidRPr="00D621B6" w:rsidRDefault="00B669C9" w:rsidP="00B669C9">
            <w:pPr>
              <w:pStyle w:val="TableText"/>
              <w:jc w:val="right"/>
              <w:rPr>
                <w:lang w:eastAsia="en-AU"/>
              </w:rPr>
            </w:pPr>
            <w:r w:rsidRPr="00D621B6">
              <w:rPr>
                <w:lang w:eastAsia="en-AU"/>
              </w:rPr>
              <w:t>52.2</w:t>
            </w:r>
          </w:p>
        </w:tc>
        <w:tc>
          <w:tcPr>
            <w:tcW w:w="900" w:type="dxa"/>
          </w:tcPr>
          <w:p w14:paraId="772B7633" w14:textId="77777777" w:rsidR="00B669C9" w:rsidRPr="00D621B6" w:rsidRDefault="00B669C9" w:rsidP="00B669C9">
            <w:pPr>
              <w:pStyle w:val="TableText"/>
              <w:jc w:val="right"/>
              <w:rPr>
                <w:lang w:eastAsia="en-AU"/>
              </w:rPr>
            </w:pPr>
            <w:r w:rsidRPr="00D621B6">
              <w:rPr>
                <w:lang w:eastAsia="en-AU"/>
              </w:rPr>
              <w:t>(37.4</w:t>
            </w:r>
            <w:r>
              <w:rPr>
                <w:rFonts w:eastAsia="Times"/>
                <w:lang w:eastAsia="en-AU"/>
              </w:rPr>
              <w:t xml:space="preserve"> </w:t>
            </w:r>
            <w:r>
              <w:rPr>
                <w:lang w:eastAsia="en-AU"/>
              </w:rPr>
              <w:t xml:space="preserve">– </w:t>
            </w:r>
            <w:r w:rsidRPr="00D621B6">
              <w:rPr>
                <w:lang w:eastAsia="en-AU"/>
              </w:rPr>
              <w:t>66.6)</w:t>
            </w:r>
          </w:p>
        </w:tc>
        <w:tc>
          <w:tcPr>
            <w:tcW w:w="450" w:type="dxa"/>
          </w:tcPr>
          <w:p w14:paraId="59628547" w14:textId="77777777" w:rsidR="00B669C9" w:rsidRPr="00D621B6" w:rsidRDefault="00B669C9" w:rsidP="00B669C9">
            <w:pPr>
              <w:pStyle w:val="TableText"/>
              <w:jc w:val="right"/>
              <w:rPr>
                <w:lang w:eastAsia="en-AU"/>
              </w:rPr>
            </w:pPr>
            <w:r w:rsidRPr="00D621B6">
              <w:rPr>
                <w:lang w:eastAsia="en-AU"/>
              </w:rPr>
              <w:t>9</w:t>
            </w:r>
          </w:p>
        </w:tc>
        <w:tc>
          <w:tcPr>
            <w:tcW w:w="450" w:type="dxa"/>
          </w:tcPr>
          <w:p w14:paraId="339FCD49" w14:textId="77777777" w:rsidR="00B669C9" w:rsidRPr="00D621B6" w:rsidRDefault="00B669C9" w:rsidP="00B669C9">
            <w:pPr>
              <w:pStyle w:val="TableText"/>
              <w:jc w:val="right"/>
              <w:rPr>
                <w:lang w:eastAsia="en-AU"/>
              </w:rPr>
            </w:pPr>
            <w:r w:rsidRPr="00D621B6">
              <w:rPr>
                <w:lang w:eastAsia="en-AU"/>
              </w:rPr>
              <w:t>22.5</w:t>
            </w:r>
          </w:p>
        </w:tc>
        <w:tc>
          <w:tcPr>
            <w:tcW w:w="900" w:type="dxa"/>
          </w:tcPr>
          <w:p w14:paraId="149330DB" w14:textId="77777777" w:rsidR="00B669C9" w:rsidRPr="00D621B6" w:rsidRDefault="00B669C9" w:rsidP="00B669C9">
            <w:pPr>
              <w:pStyle w:val="TableText"/>
              <w:jc w:val="right"/>
              <w:rPr>
                <w:lang w:eastAsia="en-AU"/>
              </w:rPr>
            </w:pPr>
            <w:r w:rsidRPr="00D621B6">
              <w:rPr>
                <w:lang w:eastAsia="en-AU"/>
              </w:rPr>
              <w:t>(11.8</w:t>
            </w:r>
            <w:r>
              <w:rPr>
                <w:rFonts w:eastAsia="Times"/>
                <w:lang w:eastAsia="en-AU"/>
              </w:rPr>
              <w:t xml:space="preserve"> </w:t>
            </w:r>
            <w:r>
              <w:rPr>
                <w:lang w:eastAsia="en-AU"/>
              </w:rPr>
              <w:t xml:space="preserve">– </w:t>
            </w:r>
            <w:r w:rsidRPr="00D621B6">
              <w:rPr>
                <w:lang w:eastAsia="en-AU"/>
              </w:rPr>
              <w:t>38.7)</w:t>
            </w:r>
          </w:p>
        </w:tc>
        <w:tc>
          <w:tcPr>
            <w:tcW w:w="727" w:type="dxa"/>
          </w:tcPr>
          <w:p w14:paraId="6DC5F209" w14:textId="77777777" w:rsidR="00B669C9" w:rsidRPr="00D621B6" w:rsidRDefault="00B669C9" w:rsidP="00B669C9">
            <w:pPr>
              <w:pStyle w:val="TableText"/>
              <w:jc w:val="right"/>
              <w:rPr>
                <w:lang w:eastAsia="en-AU"/>
              </w:rPr>
            </w:pPr>
          </w:p>
        </w:tc>
      </w:tr>
      <w:tr w:rsidR="00B669C9" w:rsidRPr="00F9633B" w14:paraId="458E937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FE00A76" w14:textId="77777777" w:rsidR="00B669C9" w:rsidRPr="00D621B6" w:rsidRDefault="00B669C9" w:rsidP="00B669C9">
            <w:pPr>
              <w:pStyle w:val="TableText"/>
              <w:ind w:left="144"/>
              <w:rPr>
                <w:lang w:eastAsia="en-AU"/>
              </w:rPr>
            </w:pPr>
            <w:r w:rsidRPr="00B853F2">
              <w:rPr>
                <w:rFonts w:cs="Arial"/>
              </w:rPr>
              <w:t>Missing</w:t>
            </w:r>
          </w:p>
        </w:tc>
        <w:tc>
          <w:tcPr>
            <w:tcW w:w="900" w:type="dxa"/>
          </w:tcPr>
          <w:p w14:paraId="00FE4469" w14:textId="77777777" w:rsidR="00B669C9" w:rsidRPr="00D621B6" w:rsidRDefault="00B669C9" w:rsidP="00B669C9">
            <w:pPr>
              <w:pStyle w:val="TableText"/>
              <w:jc w:val="right"/>
              <w:rPr>
                <w:color w:val="auto"/>
                <w:lang w:eastAsia="en-AU"/>
              </w:rPr>
            </w:pPr>
          </w:p>
        </w:tc>
        <w:tc>
          <w:tcPr>
            <w:tcW w:w="540" w:type="dxa"/>
          </w:tcPr>
          <w:p w14:paraId="35932738" w14:textId="77777777" w:rsidR="00B669C9" w:rsidRPr="00D621B6" w:rsidRDefault="00B669C9" w:rsidP="00B669C9">
            <w:pPr>
              <w:pStyle w:val="TableText"/>
              <w:jc w:val="right"/>
              <w:rPr>
                <w:lang w:eastAsia="en-AU"/>
              </w:rPr>
            </w:pPr>
            <w:r w:rsidRPr="00D621B6">
              <w:rPr>
                <w:lang w:eastAsia="en-AU"/>
              </w:rPr>
              <w:t>8</w:t>
            </w:r>
          </w:p>
        </w:tc>
        <w:tc>
          <w:tcPr>
            <w:tcW w:w="540" w:type="dxa"/>
          </w:tcPr>
          <w:p w14:paraId="6954563A" w14:textId="77777777" w:rsidR="00B669C9" w:rsidRPr="00D621B6" w:rsidRDefault="00B669C9" w:rsidP="00B669C9">
            <w:pPr>
              <w:pStyle w:val="TableText"/>
              <w:jc w:val="right"/>
              <w:rPr>
                <w:lang w:eastAsia="en-AU"/>
              </w:rPr>
            </w:pPr>
          </w:p>
        </w:tc>
        <w:tc>
          <w:tcPr>
            <w:tcW w:w="900" w:type="dxa"/>
          </w:tcPr>
          <w:p w14:paraId="637CCDED" w14:textId="77777777" w:rsidR="00B669C9" w:rsidRPr="00D621B6" w:rsidRDefault="00B669C9" w:rsidP="00B669C9">
            <w:pPr>
              <w:pStyle w:val="TableText"/>
              <w:jc w:val="right"/>
              <w:rPr>
                <w:lang w:eastAsia="en-AU"/>
              </w:rPr>
            </w:pPr>
          </w:p>
        </w:tc>
        <w:tc>
          <w:tcPr>
            <w:tcW w:w="450" w:type="dxa"/>
          </w:tcPr>
          <w:p w14:paraId="45F4FBA7" w14:textId="77777777" w:rsidR="00B669C9" w:rsidRPr="00D621B6" w:rsidRDefault="00B669C9" w:rsidP="00B669C9">
            <w:pPr>
              <w:pStyle w:val="TableText"/>
              <w:jc w:val="right"/>
              <w:rPr>
                <w:lang w:eastAsia="en-AU"/>
              </w:rPr>
            </w:pPr>
            <w:r w:rsidRPr="00D621B6">
              <w:rPr>
                <w:lang w:eastAsia="en-AU"/>
              </w:rPr>
              <w:t>8</w:t>
            </w:r>
          </w:p>
        </w:tc>
        <w:tc>
          <w:tcPr>
            <w:tcW w:w="450" w:type="dxa"/>
          </w:tcPr>
          <w:p w14:paraId="6267077D" w14:textId="77777777" w:rsidR="00B669C9" w:rsidRPr="00D621B6" w:rsidRDefault="00B669C9" w:rsidP="00B669C9">
            <w:pPr>
              <w:pStyle w:val="TableText"/>
              <w:jc w:val="right"/>
              <w:rPr>
                <w:lang w:eastAsia="en-AU"/>
              </w:rPr>
            </w:pPr>
          </w:p>
        </w:tc>
        <w:tc>
          <w:tcPr>
            <w:tcW w:w="900" w:type="dxa"/>
          </w:tcPr>
          <w:p w14:paraId="25972DBD" w14:textId="77777777" w:rsidR="00B669C9" w:rsidRPr="00D621B6" w:rsidRDefault="00B669C9" w:rsidP="00B669C9">
            <w:pPr>
              <w:pStyle w:val="TableText"/>
              <w:jc w:val="right"/>
              <w:rPr>
                <w:lang w:eastAsia="en-AU"/>
              </w:rPr>
            </w:pPr>
          </w:p>
        </w:tc>
        <w:tc>
          <w:tcPr>
            <w:tcW w:w="727" w:type="dxa"/>
          </w:tcPr>
          <w:p w14:paraId="33C271A5" w14:textId="77777777" w:rsidR="00B669C9" w:rsidRPr="00D621B6" w:rsidRDefault="00B669C9" w:rsidP="00B669C9">
            <w:pPr>
              <w:pStyle w:val="TableText"/>
              <w:jc w:val="right"/>
              <w:rPr>
                <w:lang w:eastAsia="en-AU"/>
              </w:rPr>
            </w:pPr>
          </w:p>
        </w:tc>
      </w:tr>
      <w:tr w:rsidR="00B669C9" w:rsidRPr="00F9633B" w14:paraId="773860D2" w14:textId="77777777" w:rsidTr="00204019">
        <w:trPr>
          <w:cantSplit/>
        </w:trPr>
        <w:tc>
          <w:tcPr>
            <w:tcW w:w="1908" w:type="dxa"/>
          </w:tcPr>
          <w:p w14:paraId="09BB415A" w14:textId="77777777" w:rsidR="00B669C9" w:rsidRPr="00D621B6" w:rsidRDefault="00B669C9" w:rsidP="00566575">
            <w:pPr>
              <w:pStyle w:val="TableText"/>
              <w:rPr>
                <w:lang w:eastAsia="en-AU"/>
              </w:rPr>
            </w:pPr>
            <w:r w:rsidRPr="00B853F2">
              <w:rPr>
                <w:rFonts w:cs="Arial"/>
              </w:rPr>
              <w:t>Relationships with other immediate family</w:t>
            </w:r>
          </w:p>
        </w:tc>
        <w:tc>
          <w:tcPr>
            <w:tcW w:w="900" w:type="dxa"/>
          </w:tcPr>
          <w:p w14:paraId="6FC6D15D" w14:textId="77777777" w:rsidR="00B669C9" w:rsidRPr="00D621B6" w:rsidRDefault="00B669C9" w:rsidP="00B669C9">
            <w:pPr>
              <w:pStyle w:val="TableText"/>
              <w:jc w:val="right"/>
              <w:rPr>
                <w:color w:val="auto"/>
                <w:lang w:eastAsia="en-AU"/>
              </w:rPr>
            </w:pPr>
          </w:p>
        </w:tc>
        <w:tc>
          <w:tcPr>
            <w:tcW w:w="540" w:type="dxa"/>
          </w:tcPr>
          <w:p w14:paraId="395ADB6A" w14:textId="77777777" w:rsidR="00B669C9" w:rsidRPr="00D621B6" w:rsidRDefault="00B669C9" w:rsidP="00B669C9">
            <w:pPr>
              <w:pStyle w:val="TableText"/>
              <w:jc w:val="right"/>
              <w:rPr>
                <w:lang w:eastAsia="en-AU"/>
              </w:rPr>
            </w:pPr>
          </w:p>
        </w:tc>
        <w:tc>
          <w:tcPr>
            <w:tcW w:w="540" w:type="dxa"/>
          </w:tcPr>
          <w:p w14:paraId="6DA04A72" w14:textId="77777777" w:rsidR="00B669C9" w:rsidRPr="00D621B6" w:rsidRDefault="00B669C9" w:rsidP="00B669C9">
            <w:pPr>
              <w:pStyle w:val="TableText"/>
              <w:jc w:val="right"/>
              <w:rPr>
                <w:lang w:eastAsia="en-AU"/>
              </w:rPr>
            </w:pPr>
          </w:p>
        </w:tc>
        <w:tc>
          <w:tcPr>
            <w:tcW w:w="900" w:type="dxa"/>
          </w:tcPr>
          <w:p w14:paraId="3954E88E" w14:textId="77777777" w:rsidR="00B669C9" w:rsidRPr="00D621B6" w:rsidRDefault="00B669C9" w:rsidP="00B669C9">
            <w:pPr>
              <w:pStyle w:val="TableText"/>
              <w:jc w:val="right"/>
              <w:rPr>
                <w:lang w:eastAsia="en-AU"/>
              </w:rPr>
            </w:pPr>
          </w:p>
        </w:tc>
        <w:tc>
          <w:tcPr>
            <w:tcW w:w="450" w:type="dxa"/>
          </w:tcPr>
          <w:p w14:paraId="096A7438" w14:textId="77777777" w:rsidR="00B669C9" w:rsidRPr="00D621B6" w:rsidRDefault="00B669C9" w:rsidP="00B669C9">
            <w:pPr>
              <w:pStyle w:val="TableText"/>
              <w:jc w:val="right"/>
              <w:rPr>
                <w:lang w:eastAsia="en-AU"/>
              </w:rPr>
            </w:pPr>
          </w:p>
        </w:tc>
        <w:tc>
          <w:tcPr>
            <w:tcW w:w="450" w:type="dxa"/>
          </w:tcPr>
          <w:p w14:paraId="53F939A5" w14:textId="77777777" w:rsidR="00B669C9" w:rsidRPr="00D621B6" w:rsidRDefault="00B669C9" w:rsidP="00B669C9">
            <w:pPr>
              <w:pStyle w:val="TableText"/>
              <w:jc w:val="right"/>
              <w:rPr>
                <w:lang w:eastAsia="en-AU"/>
              </w:rPr>
            </w:pPr>
          </w:p>
        </w:tc>
        <w:tc>
          <w:tcPr>
            <w:tcW w:w="900" w:type="dxa"/>
          </w:tcPr>
          <w:p w14:paraId="1B255CB7" w14:textId="77777777" w:rsidR="00B669C9" w:rsidRPr="00D621B6" w:rsidRDefault="00B669C9" w:rsidP="00B669C9">
            <w:pPr>
              <w:pStyle w:val="TableText"/>
              <w:jc w:val="right"/>
              <w:rPr>
                <w:lang w:eastAsia="en-AU"/>
              </w:rPr>
            </w:pPr>
          </w:p>
        </w:tc>
        <w:tc>
          <w:tcPr>
            <w:tcW w:w="727" w:type="dxa"/>
          </w:tcPr>
          <w:p w14:paraId="03628FEE" w14:textId="77777777" w:rsidR="00B669C9" w:rsidRPr="00D621B6" w:rsidRDefault="00B669C9" w:rsidP="00B669C9">
            <w:pPr>
              <w:pStyle w:val="TableText"/>
              <w:jc w:val="right"/>
              <w:rPr>
                <w:lang w:eastAsia="en-AU"/>
              </w:rPr>
            </w:pPr>
            <w:r w:rsidRPr="00D621B6">
              <w:rPr>
                <w:lang w:eastAsia="en-AU"/>
              </w:rPr>
              <w:t>0.58</w:t>
            </w:r>
          </w:p>
        </w:tc>
      </w:tr>
      <w:tr w:rsidR="00B669C9" w:rsidRPr="00F9633B" w14:paraId="7D4FCE2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8E73D71"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6A2CFA48" w14:textId="77777777" w:rsidR="00B669C9" w:rsidRPr="00D621B6" w:rsidRDefault="00B669C9" w:rsidP="00B669C9">
            <w:pPr>
              <w:pStyle w:val="TableText"/>
              <w:jc w:val="right"/>
              <w:rPr>
                <w:color w:val="auto"/>
                <w:lang w:eastAsia="en-AU"/>
              </w:rPr>
            </w:pPr>
            <w:r w:rsidRPr="00D621B6">
              <w:rPr>
                <w:color w:val="auto"/>
                <w:lang w:eastAsia="en-AU"/>
              </w:rPr>
              <w:t>27.1</w:t>
            </w:r>
          </w:p>
        </w:tc>
        <w:tc>
          <w:tcPr>
            <w:tcW w:w="540" w:type="dxa"/>
          </w:tcPr>
          <w:p w14:paraId="5A8A7B04" w14:textId="77777777" w:rsidR="00B669C9" w:rsidRPr="00D621B6" w:rsidRDefault="00B669C9" w:rsidP="00B669C9">
            <w:pPr>
              <w:pStyle w:val="TableText"/>
              <w:jc w:val="right"/>
              <w:rPr>
                <w:lang w:eastAsia="en-AU"/>
              </w:rPr>
            </w:pPr>
            <w:r w:rsidRPr="00D621B6">
              <w:rPr>
                <w:lang w:eastAsia="en-AU"/>
              </w:rPr>
              <w:t>12</w:t>
            </w:r>
          </w:p>
        </w:tc>
        <w:tc>
          <w:tcPr>
            <w:tcW w:w="540" w:type="dxa"/>
          </w:tcPr>
          <w:p w14:paraId="0D9E20A6" w14:textId="77777777" w:rsidR="00B669C9" w:rsidRPr="00D621B6" w:rsidRDefault="00B669C9" w:rsidP="00B669C9">
            <w:pPr>
              <w:pStyle w:val="TableText"/>
              <w:jc w:val="right"/>
              <w:rPr>
                <w:lang w:eastAsia="en-AU"/>
              </w:rPr>
            </w:pPr>
            <w:r w:rsidRPr="00D621B6">
              <w:rPr>
                <w:lang w:eastAsia="en-AU"/>
              </w:rPr>
              <w:t>27.9</w:t>
            </w:r>
          </w:p>
        </w:tc>
        <w:tc>
          <w:tcPr>
            <w:tcW w:w="900" w:type="dxa"/>
          </w:tcPr>
          <w:p w14:paraId="06572BC4" w14:textId="77777777" w:rsidR="00B669C9" w:rsidRPr="00D621B6" w:rsidRDefault="00B669C9" w:rsidP="00B669C9">
            <w:pPr>
              <w:pStyle w:val="TableText"/>
              <w:jc w:val="right"/>
              <w:rPr>
                <w:lang w:eastAsia="en-AU"/>
              </w:rPr>
            </w:pPr>
            <w:r w:rsidRPr="00D621B6">
              <w:rPr>
                <w:lang w:eastAsia="en-AU"/>
              </w:rPr>
              <w:t>(16.2</w:t>
            </w:r>
            <w:r>
              <w:rPr>
                <w:rFonts w:eastAsia="Times"/>
                <w:lang w:eastAsia="en-AU"/>
              </w:rPr>
              <w:t xml:space="preserve"> </w:t>
            </w:r>
            <w:r>
              <w:rPr>
                <w:lang w:eastAsia="en-AU"/>
              </w:rPr>
              <w:t xml:space="preserve">– </w:t>
            </w:r>
            <w:r w:rsidRPr="00D621B6">
              <w:rPr>
                <w:lang w:eastAsia="en-AU"/>
              </w:rPr>
              <w:t>43.7)</w:t>
            </w:r>
          </w:p>
        </w:tc>
        <w:tc>
          <w:tcPr>
            <w:tcW w:w="450" w:type="dxa"/>
          </w:tcPr>
          <w:p w14:paraId="5936BF2A" w14:textId="77777777" w:rsidR="00B669C9" w:rsidRPr="00D621B6" w:rsidRDefault="00B669C9" w:rsidP="00B669C9">
            <w:pPr>
              <w:pStyle w:val="TableText"/>
              <w:jc w:val="right"/>
              <w:rPr>
                <w:lang w:eastAsia="en-AU"/>
              </w:rPr>
            </w:pPr>
            <w:r w:rsidRPr="00D621B6">
              <w:rPr>
                <w:lang w:eastAsia="en-AU"/>
              </w:rPr>
              <w:t>11</w:t>
            </w:r>
          </w:p>
        </w:tc>
        <w:tc>
          <w:tcPr>
            <w:tcW w:w="450" w:type="dxa"/>
          </w:tcPr>
          <w:p w14:paraId="24509A9B" w14:textId="77777777" w:rsidR="00B669C9" w:rsidRPr="00D621B6" w:rsidRDefault="00B669C9" w:rsidP="00B669C9">
            <w:pPr>
              <w:pStyle w:val="TableText"/>
              <w:jc w:val="right"/>
              <w:rPr>
                <w:lang w:eastAsia="en-AU"/>
              </w:rPr>
            </w:pPr>
            <w:r w:rsidRPr="00D621B6">
              <w:rPr>
                <w:lang w:eastAsia="en-AU"/>
              </w:rPr>
              <w:t>26.2</w:t>
            </w:r>
          </w:p>
        </w:tc>
        <w:tc>
          <w:tcPr>
            <w:tcW w:w="900" w:type="dxa"/>
          </w:tcPr>
          <w:p w14:paraId="4347F8CF" w14:textId="77777777" w:rsidR="00B669C9" w:rsidRPr="00D621B6" w:rsidRDefault="00B669C9" w:rsidP="00B669C9">
            <w:pPr>
              <w:pStyle w:val="TableText"/>
              <w:jc w:val="right"/>
              <w:rPr>
                <w:lang w:eastAsia="en-AU"/>
              </w:rPr>
            </w:pPr>
            <w:r w:rsidRPr="00D621B6">
              <w:rPr>
                <w:lang w:eastAsia="en-AU"/>
              </w:rPr>
              <w:t>(14.8</w:t>
            </w:r>
            <w:r>
              <w:rPr>
                <w:rFonts w:eastAsia="Times"/>
                <w:lang w:eastAsia="en-AU"/>
              </w:rPr>
              <w:t xml:space="preserve"> </w:t>
            </w:r>
            <w:r>
              <w:rPr>
                <w:lang w:eastAsia="en-AU"/>
              </w:rPr>
              <w:t xml:space="preserve">– </w:t>
            </w:r>
            <w:r w:rsidRPr="00D621B6">
              <w:rPr>
                <w:lang w:eastAsia="en-AU"/>
              </w:rPr>
              <w:t>42.1)</w:t>
            </w:r>
          </w:p>
        </w:tc>
        <w:tc>
          <w:tcPr>
            <w:tcW w:w="727" w:type="dxa"/>
          </w:tcPr>
          <w:p w14:paraId="3B21087F" w14:textId="77777777" w:rsidR="00B669C9" w:rsidRPr="00D621B6" w:rsidRDefault="00B669C9" w:rsidP="00B669C9">
            <w:pPr>
              <w:pStyle w:val="TableText"/>
              <w:jc w:val="right"/>
              <w:rPr>
                <w:lang w:eastAsia="en-AU"/>
              </w:rPr>
            </w:pPr>
          </w:p>
        </w:tc>
      </w:tr>
      <w:tr w:rsidR="00B669C9" w:rsidRPr="00F9633B" w14:paraId="308A613D" w14:textId="77777777" w:rsidTr="00204019">
        <w:trPr>
          <w:cantSplit/>
        </w:trPr>
        <w:tc>
          <w:tcPr>
            <w:tcW w:w="1908" w:type="dxa"/>
          </w:tcPr>
          <w:p w14:paraId="79A5463F"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5484DE30" w14:textId="77777777" w:rsidR="00B669C9" w:rsidRPr="00D621B6" w:rsidRDefault="00B669C9" w:rsidP="00B669C9">
            <w:pPr>
              <w:pStyle w:val="TableText"/>
              <w:jc w:val="right"/>
              <w:rPr>
                <w:color w:val="auto"/>
                <w:lang w:eastAsia="en-AU"/>
              </w:rPr>
            </w:pPr>
            <w:r w:rsidRPr="00D621B6">
              <w:rPr>
                <w:color w:val="auto"/>
                <w:lang w:eastAsia="en-AU"/>
              </w:rPr>
              <w:t>40.0</w:t>
            </w:r>
          </w:p>
        </w:tc>
        <w:tc>
          <w:tcPr>
            <w:tcW w:w="540" w:type="dxa"/>
          </w:tcPr>
          <w:p w14:paraId="084CC8A8" w14:textId="77777777" w:rsidR="00B669C9" w:rsidRPr="00D621B6" w:rsidRDefault="00B669C9" w:rsidP="00B669C9">
            <w:pPr>
              <w:pStyle w:val="TableText"/>
              <w:jc w:val="right"/>
              <w:rPr>
                <w:lang w:eastAsia="en-AU"/>
              </w:rPr>
            </w:pPr>
            <w:r w:rsidRPr="00D621B6">
              <w:rPr>
                <w:lang w:eastAsia="en-AU"/>
              </w:rPr>
              <w:t>15</w:t>
            </w:r>
          </w:p>
        </w:tc>
        <w:tc>
          <w:tcPr>
            <w:tcW w:w="540" w:type="dxa"/>
          </w:tcPr>
          <w:p w14:paraId="04BA9A1E" w14:textId="77777777" w:rsidR="00B669C9" w:rsidRPr="00D621B6" w:rsidRDefault="00B669C9" w:rsidP="00B669C9">
            <w:pPr>
              <w:pStyle w:val="TableText"/>
              <w:jc w:val="right"/>
              <w:rPr>
                <w:lang w:eastAsia="en-AU"/>
              </w:rPr>
            </w:pPr>
            <w:r w:rsidRPr="00D621B6">
              <w:rPr>
                <w:lang w:eastAsia="en-AU"/>
              </w:rPr>
              <w:t>34.9</w:t>
            </w:r>
          </w:p>
        </w:tc>
        <w:tc>
          <w:tcPr>
            <w:tcW w:w="900" w:type="dxa"/>
          </w:tcPr>
          <w:p w14:paraId="05B73683" w14:textId="77777777" w:rsidR="00B669C9" w:rsidRPr="00D621B6" w:rsidRDefault="00B669C9" w:rsidP="00B669C9">
            <w:pPr>
              <w:pStyle w:val="TableText"/>
              <w:jc w:val="right"/>
              <w:rPr>
                <w:lang w:eastAsia="en-AU"/>
              </w:rPr>
            </w:pPr>
            <w:r w:rsidRPr="00D621B6">
              <w:rPr>
                <w:lang w:eastAsia="en-AU"/>
              </w:rPr>
              <w:t>(21.8</w:t>
            </w:r>
            <w:r>
              <w:rPr>
                <w:rFonts w:eastAsia="Times"/>
                <w:lang w:eastAsia="en-AU"/>
              </w:rPr>
              <w:t xml:space="preserve"> </w:t>
            </w:r>
            <w:r>
              <w:rPr>
                <w:lang w:eastAsia="en-AU"/>
              </w:rPr>
              <w:t xml:space="preserve">– </w:t>
            </w:r>
            <w:r w:rsidRPr="00D621B6">
              <w:rPr>
                <w:lang w:eastAsia="en-AU"/>
              </w:rPr>
              <w:t>50.7)</w:t>
            </w:r>
          </w:p>
        </w:tc>
        <w:tc>
          <w:tcPr>
            <w:tcW w:w="450" w:type="dxa"/>
          </w:tcPr>
          <w:p w14:paraId="60B2E940" w14:textId="77777777" w:rsidR="00B669C9" w:rsidRPr="00D621B6" w:rsidRDefault="00B669C9" w:rsidP="00B669C9">
            <w:pPr>
              <w:pStyle w:val="TableText"/>
              <w:jc w:val="right"/>
              <w:rPr>
                <w:lang w:eastAsia="en-AU"/>
              </w:rPr>
            </w:pPr>
            <w:r w:rsidRPr="00D621B6">
              <w:rPr>
                <w:lang w:eastAsia="en-AU"/>
              </w:rPr>
              <w:t>19</w:t>
            </w:r>
          </w:p>
        </w:tc>
        <w:tc>
          <w:tcPr>
            <w:tcW w:w="450" w:type="dxa"/>
          </w:tcPr>
          <w:p w14:paraId="4AAB15CA" w14:textId="77777777" w:rsidR="00B669C9" w:rsidRPr="00D621B6" w:rsidRDefault="00B669C9" w:rsidP="00B669C9">
            <w:pPr>
              <w:pStyle w:val="TableText"/>
              <w:jc w:val="right"/>
              <w:rPr>
                <w:lang w:eastAsia="en-AU"/>
              </w:rPr>
            </w:pPr>
            <w:r w:rsidRPr="00D621B6">
              <w:rPr>
                <w:lang w:eastAsia="en-AU"/>
              </w:rPr>
              <w:t>45.2</w:t>
            </w:r>
          </w:p>
        </w:tc>
        <w:tc>
          <w:tcPr>
            <w:tcW w:w="900" w:type="dxa"/>
          </w:tcPr>
          <w:p w14:paraId="206FC28C" w14:textId="77777777" w:rsidR="00B669C9" w:rsidRPr="00D621B6" w:rsidRDefault="00B669C9" w:rsidP="00B669C9">
            <w:pPr>
              <w:pStyle w:val="TableText"/>
              <w:jc w:val="right"/>
              <w:rPr>
                <w:lang w:eastAsia="en-AU"/>
              </w:rPr>
            </w:pPr>
            <w:r w:rsidRPr="00D621B6">
              <w:rPr>
                <w:lang w:eastAsia="en-AU"/>
              </w:rPr>
              <w:t>(30.5</w:t>
            </w:r>
            <w:r>
              <w:rPr>
                <w:rFonts w:eastAsia="Times"/>
                <w:lang w:eastAsia="en-AU"/>
              </w:rPr>
              <w:t xml:space="preserve"> </w:t>
            </w:r>
            <w:r>
              <w:rPr>
                <w:lang w:eastAsia="en-AU"/>
              </w:rPr>
              <w:t xml:space="preserve">– </w:t>
            </w:r>
            <w:r w:rsidRPr="00D621B6">
              <w:rPr>
                <w:lang w:eastAsia="en-AU"/>
              </w:rPr>
              <w:t>60.9)</w:t>
            </w:r>
          </w:p>
        </w:tc>
        <w:tc>
          <w:tcPr>
            <w:tcW w:w="727" w:type="dxa"/>
          </w:tcPr>
          <w:p w14:paraId="7A87385E" w14:textId="77777777" w:rsidR="00B669C9" w:rsidRPr="00D621B6" w:rsidRDefault="00B669C9" w:rsidP="00B669C9">
            <w:pPr>
              <w:pStyle w:val="TableText"/>
              <w:jc w:val="right"/>
              <w:rPr>
                <w:lang w:eastAsia="en-AU"/>
              </w:rPr>
            </w:pPr>
          </w:p>
        </w:tc>
      </w:tr>
      <w:tr w:rsidR="00B669C9" w:rsidRPr="00F9633B" w14:paraId="3B8023A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7C13B00" w14:textId="77777777" w:rsidR="00B669C9" w:rsidRPr="00D621B6" w:rsidRDefault="00B669C9" w:rsidP="00B669C9">
            <w:pPr>
              <w:pStyle w:val="TableText"/>
              <w:ind w:left="144"/>
              <w:rPr>
                <w:lang w:eastAsia="en-AU"/>
              </w:rPr>
            </w:pPr>
            <w:r w:rsidRPr="00B853F2">
              <w:rPr>
                <w:rFonts w:cs="Arial"/>
              </w:rPr>
              <w:t>Positive</w:t>
            </w:r>
          </w:p>
        </w:tc>
        <w:tc>
          <w:tcPr>
            <w:tcW w:w="900" w:type="dxa"/>
          </w:tcPr>
          <w:p w14:paraId="5B0140AC" w14:textId="77777777" w:rsidR="00B669C9" w:rsidRPr="00D621B6" w:rsidRDefault="00B669C9" w:rsidP="00B669C9">
            <w:pPr>
              <w:pStyle w:val="TableText"/>
              <w:jc w:val="right"/>
              <w:rPr>
                <w:color w:val="auto"/>
                <w:lang w:eastAsia="en-AU"/>
              </w:rPr>
            </w:pPr>
            <w:r w:rsidRPr="00D621B6">
              <w:rPr>
                <w:color w:val="auto"/>
                <w:lang w:eastAsia="en-AU"/>
              </w:rPr>
              <w:t>32.9</w:t>
            </w:r>
          </w:p>
        </w:tc>
        <w:tc>
          <w:tcPr>
            <w:tcW w:w="540" w:type="dxa"/>
          </w:tcPr>
          <w:p w14:paraId="5A1ADFDF" w14:textId="77777777" w:rsidR="00B669C9" w:rsidRPr="00D621B6" w:rsidRDefault="00B669C9" w:rsidP="00B669C9">
            <w:pPr>
              <w:pStyle w:val="TableText"/>
              <w:jc w:val="right"/>
              <w:rPr>
                <w:lang w:eastAsia="en-AU"/>
              </w:rPr>
            </w:pPr>
            <w:r w:rsidRPr="00D621B6">
              <w:rPr>
                <w:lang w:eastAsia="en-AU"/>
              </w:rPr>
              <w:t>16</w:t>
            </w:r>
          </w:p>
        </w:tc>
        <w:tc>
          <w:tcPr>
            <w:tcW w:w="540" w:type="dxa"/>
          </w:tcPr>
          <w:p w14:paraId="540B6299" w14:textId="77777777" w:rsidR="00B669C9" w:rsidRPr="00D621B6" w:rsidRDefault="00B669C9" w:rsidP="00B669C9">
            <w:pPr>
              <w:pStyle w:val="TableText"/>
              <w:jc w:val="right"/>
              <w:rPr>
                <w:lang w:eastAsia="en-AU"/>
              </w:rPr>
            </w:pPr>
            <w:r w:rsidRPr="00D621B6">
              <w:rPr>
                <w:lang w:eastAsia="en-AU"/>
              </w:rPr>
              <w:t>37.2</w:t>
            </w:r>
          </w:p>
        </w:tc>
        <w:tc>
          <w:tcPr>
            <w:tcW w:w="900" w:type="dxa"/>
          </w:tcPr>
          <w:p w14:paraId="53D279B2" w14:textId="77777777" w:rsidR="00B669C9" w:rsidRPr="00D621B6" w:rsidRDefault="00B669C9" w:rsidP="00B669C9">
            <w:pPr>
              <w:pStyle w:val="TableText"/>
              <w:jc w:val="right"/>
              <w:rPr>
                <w:lang w:eastAsia="en-AU"/>
              </w:rPr>
            </w:pPr>
            <w:r w:rsidRPr="00D621B6">
              <w:rPr>
                <w:lang w:eastAsia="en-AU"/>
              </w:rPr>
              <w:t>(23.7</w:t>
            </w:r>
            <w:r>
              <w:rPr>
                <w:rFonts w:eastAsia="Times"/>
                <w:lang w:eastAsia="en-AU"/>
              </w:rPr>
              <w:t xml:space="preserve"> </w:t>
            </w:r>
            <w:r>
              <w:rPr>
                <w:lang w:eastAsia="en-AU"/>
              </w:rPr>
              <w:t xml:space="preserve">– </w:t>
            </w:r>
            <w:r w:rsidRPr="00D621B6">
              <w:rPr>
                <w:lang w:eastAsia="en-AU"/>
              </w:rPr>
              <w:t>53.0)</w:t>
            </w:r>
          </w:p>
        </w:tc>
        <w:tc>
          <w:tcPr>
            <w:tcW w:w="450" w:type="dxa"/>
          </w:tcPr>
          <w:p w14:paraId="4C939401" w14:textId="77777777" w:rsidR="00B669C9" w:rsidRPr="00D621B6" w:rsidRDefault="00B669C9" w:rsidP="00B669C9">
            <w:pPr>
              <w:pStyle w:val="TableText"/>
              <w:jc w:val="right"/>
              <w:rPr>
                <w:lang w:eastAsia="en-AU"/>
              </w:rPr>
            </w:pPr>
            <w:r w:rsidRPr="00D621B6">
              <w:rPr>
                <w:lang w:eastAsia="en-AU"/>
              </w:rPr>
              <w:t>12</w:t>
            </w:r>
          </w:p>
        </w:tc>
        <w:tc>
          <w:tcPr>
            <w:tcW w:w="450" w:type="dxa"/>
          </w:tcPr>
          <w:p w14:paraId="54A1CB3F" w14:textId="77777777" w:rsidR="00B669C9" w:rsidRPr="00D621B6" w:rsidRDefault="00B669C9" w:rsidP="00B669C9">
            <w:pPr>
              <w:pStyle w:val="TableText"/>
              <w:jc w:val="right"/>
              <w:rPr>
                <w:lang w:eastAsia="en-AU"/>
              </w:rPr>
            </w:pPr>
            <w:r w:rsidRPr="00D621B6">
              <w:rPr>
                <w:lang w:eastAsia="en-AU"/>
              </w:rPr>
              <w:t>28.6</w:t>
            </w:r>
          </w:p>
        </w:tc>
        <w:tc>
          <w:tcPr>
            <w:tcW w:w="900" w:type="dxa"/>
          </w:tcPr>
          <w:p w14:paraId="5DFF0468" w14:textId="77777777" w:rsidR="00B669C9" w:rsidRPr="00D621B6" w:rsidRDefault="00B669C9" w:rsidP="00B669C9">
            <w:pPr>
              <w:pStyle w:val="TableText"/>
              <w:jc w:val="right"/>
              <w:rPr>
                <w:lang w:eastAsia="en-AU"/>
              </w:rPr>
            </w:pPr>
            <w:r w:rsidRPr="00D621B6">
              <w:rPr>
                <w:lang w:eastAsia="en-AU"/>
              </w:rPr>
              <w:t>(16.6</w:t>
            </w:r>
            <w:r>
              <w:rPr>
                <w:rFonts w:eastAsia="Times"/>
                <w:lang w:eastAsia="en-AU"/>
              </w:rPr>
              <w:t xml:space="preserve"> </w:t>
            </w:r>
            <w:r>
              <w:rPr>
                <w:lang w:eastAsia="en-AU"/>
              </w:rPr>
              <w:t xml:space="preserve">– </w:t>
            </w:r>
            <w:r w:rsidRPr="00D621B6">
              <w:rPr>
                <w:lang w:eastAsia="en-AU"/>
              </w:rPr>
              <w:t>44.6)</w:t>
            </w:r>
          </w:p>
        </w:tc>
        <w:tc>
          <w:tcPr>
            <w:tcW w:w="727" w:type="dxa"/>
          </w:tcPr>
          <w:p w14:paraId="1B58DF6D" w14:textId="77777777" w:rsidR="00B669C9" w:rsidRPr="00D621B6" w:rsidRDefault="00B669C9" w:rsidP="00B669C9">
            <w:pPr>
              <w:pStyle w:val="TableText"/>
              <w:jc w:val="right"/>
              <w:rPr>
                <w:lang w:eastAsia="en-AU"/>
              </w:rPr>
            </w:pPr>
          </w:p>
        </w:tc>
      </w:tr>
      <w:tr w:rsidR="00B669C9" w:rsidRPr="00F9633B" w14:paraId="5CE15260" w14:textId="77777777" w:rsidTr="00204019">
        <w:trPr>
          <w:cantSplit/>
        </w:trPr>
        <w:tc>
          <w:tcPr>
            <w:tcW w:w="1908" w:type="dxa"/>
          </w:tcPr>
          <w:p w14:paraId="3DE57DD6" w14:textId="77777777" w:rsidR="00B669C9" w:rsidRPr="00D621B6" w:rsidRDefault="00B669C9" w:rsidP="00B669C9">
            <w:pPr>
              <w:pStyle w:val="TableText"/>
              <w:ind w:left="144"/>
              <w:rPr>
                <w:lang w:eastAsia="en-AU"/>
              </w:rPr>
            </w:pPr>
            <w:r w:rsidRPr="00B853F2">
              <w:rPr>
                <w:rFonts w:cs="Arial"/>
              </w:rPr>
              <w:t>Missing</w:t>
            </w:r>
          </w:p>
        </w:tc>
        <w:tc>
          <w:tcPr>
            <w:tcW w:w="900" w:type="dxa"/>
          </w:tcPr>
          <w:p w14:paraId="28195A5A" w14:textId="77777777" w:rsidR="00B669C9" w:rsidRPr="00D621B6" w:rsidRDefault="00B669C9" w:rsidP="00B669C9">
            <w:pPr>
              <w:pStyle w:val="TableText"/>
              <w:jc w:val="right"/>
              <w:rPr>
                <w:color w:val="auto"/>
                <w:lang w:eastAsia="en-AU"/>
              </w:rPr>
            </w:pPr>
          </w:p>
        </w:tc>
        <w:tc>
          <w:tcPr>
            <w:tcW w:w="540" w:type="dxa"/>
          </w:tcPr>
          <w:p w14:paraId="6FABFFD7" w14:textId="77777777" w:rsidR="00B669C9" w:rsidRPr="00D621B6" w:rsidRDefault="00B669C9" w:rsidP="00B669C9">
            <w:pPr>
              <w:pStyle w:val="TableText"/>
              <w:jc w:val="right"/>
              <w:rPr>
                <w:lang w:eastAsia="en-AU"/>
              </w:rPr>
            </w:pPr>
            <w:r w:rsidRPr="00D621B6">
              <w:rPr>
                <w:lang w:eastAsia="en-AU"/>
              </w:rPr>
              <w:t>11</w:t>
            </w:r>
          </w:p>
        </w:tc>
        <w:tc>
          <w:tcPr>
            <w:tcW w:w="540" w:type="dxa"/>
          </w:tcPr>
          <w:p w14:paraId="3482D072" w14:textId="77777777" w:rsidR="00B669C9" w:rsidRPr="00D621B6" w:rsidRDefault="00B669C9" w:rsidP="00B669C9">
            <w:pPr>
              <w:pStyle w:val="TableText"/>
              <w:jc w:val="right"/>
              <w:rPr>
                <w:lang w:eastAsia="en-AU"/>
              </w:rPr>
            </w:pPr>
          </w:p>
        </w:tc>
        <w:tc>
          <w:tcPr>
            <w:tcW w:w="900" w:type="dxa"/>
          </w:tcPr>
          <w:p w14:paraId="19836A47" w14:textId="77777777" w:rsidR="00B669C9" w:rsidRPr="00D621B6" w:rsidRDefault="00B669C9" w:rsidP="00B669C9">
            <w:pPr>
              <w:pStyle w:val="TableText"/>
              <w:jc w:val="right"/>
              <w:rPr>
                <w:lang w:eastAsia="en-AU"/>
              </w:rPr>
            </w:pPr>
          </w:p>
        </w:tc>
        <w:tc>
          <w:tcPr>
            <w:tcW w:w="450" w:type="dxa"/>
          </w:tcPr>
          <w:p w14:paraId="6190D67F" w14:textId="77777777" w:rsidR="00B669C9" w:rsidRPr="00D621B6" w:rsidRDefault="00B669C9" w:rsidP="00B669C9">
            <w:pPr>
              <w:pStyle w:val="TableText"/>
              <w:jc w:val="right"/>
              <w:rPr>
                <w:lang w:eastAsia="en-AU"/>
              </w:rPr>
            </w:pPr>
            <w:r w:rsidRPr="00D621B6">
              <w:rPr>
                <w:lang w:eastAsia="en-AU"/>
              </w:rPr>
              <w:t>6</w:t>
            </w:r>
          </w:p>
        </w:tc>
        <w:tc>
          <w:tcPr>
            <w:tcW w:w="450" w:type="dxa"/>
          </w:tcPr>
          <w:p w14:paraId="0C81A287" w14:textId="77777777" w:rsidR="00B669C9" w:rsidRPr="00D621B6" w:rsidRDefault="00B669C9" w:rsidP="00B669C9">
            <w:pPr>
              <w:pStyle w:val="TableText"/>
              <w:jc w:val="right"/>
              <w:rPr>
                <w:lang w:eastAsia="en-AU"/>
              </w:rPr>
            </w:pPr>
          </w:p>
        </w:tc>
        <w:tc>
          <w:tcPr>
            <w:tcW w:w="900" w:type="dxa"/>
          </w:tcPr>
          <w:p w14:paraId="6444C718" w14:textId="77777777" w:rsidR="00B669C9" w:rsidRPr="00D621B6" w:rsidRDefault="00B669C9" w:rsidP="00B669C9">
            <w:pPr>
              <w:pStyle w:val="TableText"/>
              <w:jc w:val="right"/>
              <w:rPr>
                <w:lang w:eastAsia="en-AU"/>
              </w:rPr>
            </w:pPr>
          </w:p>
        </w:tc>
        <w:tc>
          <w:tcPr>
            <w:tcW w:w="727" w:type="dxa"/>
          </w:tcPr>
          <w:p w14:paraId="3D96CA72" w14:textId="77777777" w:rsidR="00B669C9" w:rsidRPr="00D621B6" w:rsidRDefault="00B669C9" w:rsidP="00B669C9">
            <w:pPr>
              <w:pStyle w:val="TableText"/>
              <w:jc w:val="right"/>
              <w:rPr>
                <w:lang w:eastAsia="en-AU"/>
              </w:rPr>
            </w:pPr>
          </w:p>
        </w:tc>
      </w:tr>
      <w:tr w:rsidR="00B669C9" w:rsidRPr="00F9633B" w14:paraId="51E0289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B221A58" w14:textId="77777777" w:rsidR="00B669C9" w:rsidRPr="00D621B6" w:rsidRDefault="00B669C9" w:rsidP="00566575">
            <w:pPr>
              <w:pStyle w:val="TableText"/>
              <w:rPr>
                <w:lang w:eastAsia="en-AU"/>
              </w:rPr>
            </w:pPr>
            <w:r w:rsidRPr="00B853F2">
              <w:rPr>
                <w:rFonts w:cs="Arial"/>
              </w:rPr>
              <w:t>Relationships with their wider family</w:t>
            </w:r>
          </w:p>
        </w:tc>
        <w:tc>
          <w:tcPr>
            <w:tcW w:w="900" w:type="dxa"/>
          </w:tcPr>
          <w:p w14:paraId="76598A44" w14:textId="77777777" w:rsidR="00B669C9" w:rsidRPr="00D621B6" w:rsidRDefault="00B669C9" w:rsidP="00B669C9">
            <w:pPr>
              <w:pStyle w:val="TableText"/>
              <w:jc w:val="right"/>
              <w:rPr>
                <w:color w:val="auto"/>
                <w:lang w:eastAsia="en-AU"/>
              </w:rPr>
            </w:pPr>
          </w:p>
        </w:tc>
        <w:tc>
          <w:tcPr>
            <w:tcW w:w="540" w:type="dxa"/>
          </w:tcPr>
          <w:p w14:paraId="641A4CE9" w14:textId="77777777" w:rsidR="00B669C9" w:rsidRPr="00D621B6" w:rsidRDefault="00B669C9" w:rsidP="00B669C9">
            <w:pPr>
              <w:pStyle w:val="TableText"/>
              <w:jc w:val="right"/>
              <w:rPr>
                <w:lang w:eastAsia="en-AU"/>
              </w:rPr>
            </w:pPr>
          </w:p>
        </w:tc>
        <w:tc>
          <w:tcPr>
            <w:tcW w:w="540" w:type="dxa"/>
          </w:tcPr>
          <w:p w14:paraId="60056A5F" w14:textId="77777777" w:rsidR="00B669C9" w:rsidRPr="00D621B6" w:rsidRDefault="00B669C9" w:rsidP="00B669C9">
            <w:pPr>
              <w:pStyle w:val="TableText"/>
              <w:jc w:val="right"/>
              <w:rPr>
                <w:lang w:eastAsia="en-AU"/>
              </w:rPr>
            </w:pPr>
          </w:p>
        </w:tc>
        <w:tc>
          <w:tcPr>
            <w:tcW w:w="900" w:type="dxa"/>
          </w:tcPr>
          <w:p w14:paraId="4ACEB5A6" w14:textId="77777777" w:rsidR="00B669C9" w:rsidRPr="00D621B6" w:rsidRDefault="00B669C9" w:rsidP="00B669C9">
            <w:pPr>
              <w:pStyle w:val="TableText"/>
              <w:jc w:val="right"/>
              <w:rPr>
                <w:lang w:eastAsia="en-AU"/>
              </w:rPr>
            </w:pPr>
          </w:p>
        </w:tc>
        <w:tc>
          <w:tcPr>
            <w:tcW w:w="450" w:type="dxa"/>
          </w:tcPr>
          <w:p w14:paraId="771B73CC" w14:textId="77777777" w:rsidR="00B669C9" w:rsidRPr="00D621B6" w:rsidRDefault="00B669C9" w:rsidP="00B669C9">
            <w:pPr>
              <w:pStyle w:val="TableText"/>
              <w:jc w:val="right"/>
              <w:rPr>
                <w:lang w:eastAsia="en-AU"/>
              </w:rPr>
            </w:pPr>
          </w:p>
        </w:tc>
        <w:tc>
          <w:tcPr>
            <w:tcW w:w="450" w:type="dxa"/>
          </w:tcPr>
          <w:p w14:paraId="733658C9" w14:textId="77777777" w:rsidR="00B669C9" w:rsidRPr="00D621B6" w:rsidRDefault="00B669C9" w:rsidP="00B669C9">
            <w:pPr>
              <w:pStyle w:val="TableText"/>
              <w:jc w:val="right"/>
              <w:rPr>
                <w:lang w:eastAsia="en-AU"/>
              </w:rPr>
            </w:pPr>
          </w:p>
        </w:tc>
        <w:tc>
          <w:tcPr>
            <w:tcW w:w="900" w:type="dxa"/>
          </w:tcPr>
          <w:p w14:paraId="06F904A5" w14:textId="77777777" w:rsidR="00B669C9" w:rsidRPr="00D621B6" w:rsidRDefault="00B669C9" w:rsidP="00B669C9">
            <w:pPr>
              <w:pStyle w:val="TableText"/>
              <w:jc w:val="right"/>
              <w:rPr>
                <w:lang w:eastAsia="en-AU"/>
              </w:rPr>
            </w:pPr>
          </w:p>
        </w:tc>
        <w:tc>
          <w:tcPr>
            <w:tcW w:w="727" w:type="dxa"/>
          </w:tcPr>
          <w:p w14:paraId="1A33D787" w14:textId="77777777" w:rsidR="00B669C9" w:rsidRPr="00D621B6" w:rsidRDefault="00B669C9" w:rsidP="00B669C9">
            <w:pPr>
              <w:pStyle w:val="TableText"/>
              <w:jc w:val="right"/>
              <w:rPr>
                <w:lang w:eastAsia="en-AU"/>
              </w:rPr>
            </w:pPr>
            <w:r w:rsidRPr="00D621B6">
              <w:rPr>
                <w:lang w:eastAsia="en-AU"/>
              </w:rPr>
              <w:t>0.50</w:t>
            </w:r>
          </w:p>
        </w:tc>
      </w:tr>
      <w:tr w:rsidR="00B669C9" w:rsidRPr="00F9633B" w14:paraId="5BDD5AF6" w14:textId="77777777" w:rsidTr="00204019">
        <w:trPr>
          <w:cantSplit/>
        </w:trPr>
        <w:tc>
          <w:tcPr>
            <w:tcW w:w="1908" w:type="dxa"/>
          </w:tcPr>
          <w:p w14:paraId="1F82EF52"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7D23DFEC" w14:textId="77777777" w:rsidR="00B669C9" w:rsidRPr="00D621B6" w:rsidRDefault="00B669C9" w:rsidP="00B669C9">
            <w:pPr>
              <w:pStyle w:val="TableText"/>
              <w:jc w:val="right"/>
              <w:rPr>
                <w:color w:val="auto"/>
                <w:lang w:eastAsia="en-AU"/>
              </w:rPr>
            </w:pPr>
            <w:r w:rsidRPr="00D621B6">
              <w:rPr>
                <w:color w:val="auto"/>
                <w:lang w:eastAsia="en-AU"/>
              </w:rPr>
              <w:t>24.7</w:t>
            </w:r>
          </w:p>
        </w:tc>
        <w:tc>
          <w:tcPr>
            <w:tcW w:w="540" w:type="dxa"/>
          </w:tcPr>
          <w:p w14:paraId="64525758" w14:textId="77777777" w:rsidR="00B669C9" w:rsidRPr="00D621B6" w:rsidRDefault="00B669C9" w:rsidP="00B669C9">
            <w:pPr>
              <w:pStyle w:val="TableText"/>
              <w:jc w:val="right"/>
              <w:rPr>
                <w:lang w:eastAsia="en-AU"/>
              </w:rPr>
            </w:pPr>
            <w:r w:rsidRPr="00D621B6">
              <w:rPr>
                <w:lang w:eastAsia="en-AU"/>
              </w:rPr>
              <w:t>10</w:t>
            </w:r>
          </w:p>
        </w:tc>
        <w:tc>
          <w:tcPr>
            <w:tcW w:w="540" w:type="dxa"/>
          </w:tcPr>
          <w:p w14:paraId="45EDB97D" w14:textId="77777777" w:rsidR="00B669C9" w:rsidRPr="00D621B6" w:rsidRDefault="00B669C9" w:rsidP="00B669C9">
            <w:pPr>
              <w:pStyle w:val="TableText"/>
              <w:jc w:val="right"/>
              <w:rPr>
                <w:lang w:eastAsia="en-AU"/>
              </w:rPr>
            </w:pPr>
            <w:r w:rsidRPr="00D621B6">
              <w:rPr>
                <w:lang w:eastAsia="en-AU"/>
              </w:rPr>
              <w:t>24.4</w:t>
            </w:r>
          </w:p>
        </w:tc>
        <w:tc>
          <w:tcPr>
            <w:tcW w:w="900" w:type="dxa"/>
          </w:tcPr>
          <w:p w14:paraId="4BF1C72D" w14:textId="77777777" w:rsidR="00B669C9" w:rsidRPr="00D621B6" w:rsidRDefault="00B669C9" w:rsidP="00B669C9">
            <w:pPr>
              <w:pStyle w:val="TableText"/>
              <w:jc w:val="right"/>
              <w:rPr>
                <w:lang w:eastAsia="en-AU"/>
              </w:rPr>
            </w:pPr>
            <w:r w:rsidRPr="00D621B6">
              <w:rPr>
                <w:lang w:eastAsia="en-AU"/>
              </w:rPr>
              <w:t>(13.3</w:t>
            </w:r>
            <w:r>
              <w:rPr>
                <w:rFonts w:eastAsia="Times"/>
                <w:lang w:eastAsia="en-AU"/>
              </w:rPr>
              <w:t xml:space="preserve"> </w:t>
            </w:r>
            <w:r>
              <w:rPr>
                <w:lang w:eastAsia="en-AU"/>
              </w:rPr>
              <w:t xml:space="preserve">– </w:t>
            </w:r>
            <w:r w:rsidRPr="00D621B6">
              <w:rPr>
                <w:lang w:eastAsia="en-AU"/>
              </w:rPr>
              <w:t>40.4)</w:t>
            </w:r>
          </w:p>
        </w:tc>
        <w:tc>
          <w:tcPr>
            <w:tcW w:w="450" w:type="dxa"/>
          </w:tcPr>
          <w:p w14:paraId="1572F03A" w14:textId="77777777" w:rsidR="00B669C9" w:rsidRPr="00D621B6" w:rsidRDefault="00B669C9" w:rsidP="00B669C9">
            <w:pPr>
              <w:pStyle w:val="TableText"/>
              <w:jc w:val="right"/>
              <w:rPr>
                <w:lang w:eastAsia="en-AU"/>
              </w:rPr>
            </w:pPr>
            <w:r w:rsidRPr="00D621B6">
              <w:rPr>
                <w:lang w:eastAsia="en-AU"/>
              </w:rPr>
              <w:t>10</w:t>
            </w:r>
          </w:p>
        </w:tc>
        <w:tc>
          <w:tcPr>
            <w:tcW w:w="450" w:type="dxa"/>
          </w:tcPr>
          <w:p w14:paraId="7576A39B" w14:textId="77777777" w:rsidR="00B669C9" w:rsidRPr="00D621B6" w:rsidRDefault="00B669C9" w:rsidP="00B669C9">
            <w:pPr>
              <w:pStyle w:val="TableText"/>
              <w:jc w:val="right"/>
              <w:rPr>
                <w:lang w:eastAsia="en-AU"/>
              </w:rPr>
            </w:pPr>
            <w:r w:rsidRPr="00D621B6">
              <w:rPr>
                <w:lang w:eastAsia="en-AU"/>
              </w:rPr>
              <w:t>25.0</w:t>
            </w:r>
          </w:p>
        </w:tc>
        <w:tc>
          <w:tcPr>
            <w:tcW w:w="900" w:type="dxa"/>
          </w:tcPr>
          <w:p w14:paraId="636F5689" w14:textId="77777777" w:rsidR="00B669C9" w:rsidRPr="00D621B6" w:rsidRDefault="00B669C9" w:rsidP="00B669C9">
            <w:pPr>
              <w:pStyle w:val="TableText"/>
              <w:jc w:val="right"/>
              <w:rPr>
                <w:lang w:eastAsia="en-AU"/>
              </w:rPr>
            </w:pPr>
            <w:r w:rsidRPr="00D621B6">
              <w:rPr>
                <w:lang w:eastAsia="en-AU"/>
              </w:rPr>
              <w:t>(13.6</w:t>
            </w:r>
            <w:r>
              <w:rPr>
                <w:rFonts w:eastAsia="Times"/>
                <w:lang w:eastAsia="en-AU"/>
              </w:rPr>
              <w:t xml:space="preserve"> </w:t>
            </w:r>
            <w:r>
              <w:rPr>
                <w:lang w:eastAsia="en-AU"/>
              </w:rPr>
              <w:t xml:space="preserve">– </w:t>
            </w:r>
            <w:r w:rsidRPr="00D621B6">
              <w:rPr>
                <w:lang w:eastAsia="en-AU"/>
              </w:rPr>
              <w:t>41.3)</w:t>
            </w:r>
          </w:p>
        </w:tc>
        <w:tc>
          <w:tcPr>
            <w:tcW w:w="727" w:type="dxa"/>
          </w:tcPr>
          <w:p w14:paraId="4157AEE5" w14:textId="77777777" w:rsidR="00B669C9" w:rsidRPr="00D621B6" w:rsidRDefault="00B669C9" w:rsidP="00B669C9">
            <w:pPr>
              <w:pStyle w:val="TableText"/>
              <w:jc w:val="right"/>
              <w:rPr>
                <w:lang w:eastAsia="en-AU"/>
              </w:rPr>
            </w:pPr>
          </w:p>
        </w:tc>
      </w:tr>
      <w:tr w:rsidR="00B669C9" w:rsidRPr="00F9633B" w14:paraId="21AC5D2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5F76C0D"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0FF92304" w14:textId="77777777" w:rsidR="00B669C9" w:rsidRPr="00D621B6" w:rsidRDefault="00B669C9" w:rsidP="00B669C9">
            <w:pPr>
              <w:pStyle w:val="TableText"/>
              <w:jc w:val="right"/>
              <w:rPr>
                <w:color w:val="auto"/>
                <w:lang w:eastAsia="en-AU"/>
              </w:rPr>
            </w:pPr>
            <w:r w:rsidRPr="00D621B6">
              <w:rPr>
                <w:color w:val="auto"/>
                <w:lang w:eastAsia="en-AU"/>
              </w:rPr>
              <w:t>42.0</w:t>
            </w:r>
          </w:p>
        </w:tc>
        <w:tc>
          <w:tcPr>
            <w:tcW w:w="540" w:type="dxa"/>
          </w:tcPr>
          <w:p w14:paraId="63C10055" w14:textId="77777777" w:rsidR="00B669C9" w:rsidRPr="00D621B6" w:rsidRDefault="00B669C9" w:rsidP="00B669C9">
            <w:pPr>
              <w:pStyle w:val="TableText"/>
              <w:jc w:val="right"/>
              <w:rPr>
                <w:lang w:eastAsia="en-AU"/>
              </w:rPr>
            </w:pPr>
            <w:r w:rsidRPr="00D621B6">
              <w:rPr>
                <w:lang w:eastAsia="en-AU"/>
              </w:rPr>
              <w:t>15</w:t>
            </w:r>
          </w:p>
        </w:tc>
        <w:tc>
          <w:tcPr>
            <w:tcW w:w="540" w:type="dxa"/>
          </w:tcPr>
          <w:p w14:paraId="7E369956" w14:textId="77777777" w:rsidR="00B669C9" w:rsidRPr="00D621B6" w:rsidRDefault="00B669C9" w:rsidP="00B669C9">
            <w:pPr>
              <w:pStyle w:val="TableText"/>
              <w:jc w:val="right"/>
              <w:rPr>
                <w:lang w:eastAsia="en-AU"/>
              </w:rPr>
            </w:pPr>
            <w:r w:rsidRPr="00D621B6">
              <w:rPr>
                <w:lang w:eastAsia="en-AU"/>
              </w:rPr>
              <w:t>36.6</w:t>
            </w:r>
          </w:p>
        </w:tc>
        <w:tc>
          <w:tcPr>
            <w:tcW w:w="900" w:type="dxa"/>
          </w:tcPr>
          <w:p w14:paraId="0FA57DFE" w14:textId="77777777" w:rsidR="00B669C9" w:rsidRPr="00D621B6" w:rsidRDefault="00B669C9" w:rsidP="00B669C9">
            <w:pPr>
              <w:pStyle w:val="TableText"/>
              <w:jc w:val="right"/>
              <w:rPr>
                <w:lang w:eastAsia="en-AU"/>
              </w:rPr>
            </w:pPr>
            <w:r w:rsidRPr="00D621B6">
              <w:rPr>
                <w:lang w:eastAsia="en-AU"/>
              </w:rPr>
              <w:t>(22.9</w:t>
            </w:r>
            <w:r>
              <w:rPr>
                <w:rFonts w:eastAsia="Times"/>
                <w:lang w:eastAsia="en-AU"/>
              </w:rPr>
              <w:t xml:space="preserve"> </w:t>
            </w:r>
            <w:r>
              <w:rPr>
                <w:lang w:eastAsia="en-AU"/>
              </w:rPr>
              <w:t xml:space="preserve">– </w:t>
            </w:r>
            <w:r w:rsidRPr="00D621B6">
              <w:rPr>
                <w:lang w:eastAsia="en-AU"/>
              </w:rPr>
              <w:t>52.8)</w:t>
            </w:r>
          </w:p>
        </w:tc>
        <w:tc>
          <w:tcPr>
            <w:tcW w:w="450" w:type="dxa"/>
          </w:tcPr>
          <w:p w14:paraId="5ADF3597" w14:textId="77777777" w:rsidR="00B669C9" w:rsidRPr="00D621B6" w:rsidRDefault="00B669C9" w:rsidP="00B669C9">
            <w:pPr>
              <w:pStyle w:val="TableText"/>
              <w:jc w:val="right"/>
              <w:rPr>
                <w:lang w:eastAsia="en-AU"/>
              </w:rPr>
            </w:pPr>
            <w:r w:rsidRPr="00D621B6">
              <w:rPr>
                <w:lang w:eastAsia="en-AU"/>
              </w:rPr>
              <w:t>19</w:t>
            </w:r>
          </w:p>
        </w:tc>
        <w:tc>
          <w:tcPr>
            <w:tcW w:w="450" w:type="dxa"/>
          </w:tcPr>
          <w:p w14:paraId="4017C429" w14:textId="77777777" w:rsidR="00B669C9" w:rsidRPr="00D621B6" w:rsidRDefault="00B669C9" w:rsidP="00B669C9">
            <w:pPr>
              <w:pStyle w:val="TableText"/>
              <w:jc w:val="right"/>
              <w:rPr>
                <w:lang w:eastAsia="en-AU"/>
              </w:rPr>
            </w:pPr>
            <w:r w:rsidRPr="00D621B6">
              <w:rPr>
                <w:lang w:eastAsia="en-AU"/>
              </w:rPr>
              <w:t>47.5</w:t>
            </w:r>
          </w:p>
        </w:tc>
        <w:tc>
          <w:tcPr>
            <w:tcW w:w="900" w:type="dxa"/>
          </w:tcPr>
          <w:p w14:paraId="6ACD3EB8" w14:textId="77777777" w:rsidR="00B669C9" w:rsidRPr="00D621B6" w:rsidRDefault="00B669C9" w:rsidP="00B669C9">
            <w:pPr>
              <w:pStyle w:val="TableText"/>
              <w:jc w:val="right"/>
              <w:rPr>
                <w:lang w:eastAsia="en-AU"/>
              </w:rPr>
            </w:pPr>
            <w:r w:rsidRPr="00D621B6">
              <w:rPr>
                <w:lang w:eastAsia="en-AU"/>
              </w:rPr>
              <w:t>(32.1</w:t>
            </w:r>
            <w:r>
              <w:rPr>
                <w:rFonts w:eastAsia="Times"/>
                <w:lang w:eastAsia="en-AU"/>
              </w:rPr>
              <w:t xml:space="preserve"> </w:t>
            </w:r>
            <w:r>
              <w:rPr>
                <w:lang w:eastAsia="en-AU"/>
              </w:rPr>
              <w:t xml:space="preserve">– </w:t>
            </w:r>
            <w:r w:rsidRPr="00D621B6">
              <w:rPr>
                <w:lang w:eastAsia="en-AU"/>
              </w:rPr>
              <w:t>63.4)</w:t>
            </w:r>
          </w:p>
        </w:tc>
        <w:tc>
          <w:tcPr>
            <w:tcW w:w="727" w:type="dxa"/>
          </w:tcPr>
          <w:p w14:paraId="5EEC1346" w14:textId="77777777" w:rsidR="00B669C9" w:rsidRPr="00D621B6" w:rsidRDefault="00B669C9" w:rsidP="00B669C9">
            <w:pPr>
              <w:pStyle w:val="TableText"/>
              <w:jc w:val="right"/>
              <w:rPr>
                <w:lang w:eastAsia="en-AU"/>
              </w:rPr>
            </w:pPr>
          </w:p>
        </w:tc>
      </w:tr>
      <w:tr w:rsidR="00B669C9" w:rsidRPr="00F9633B" w14:paraId="5FB016F5" w14:textId="77777777" w:rsidTr="00204019">
        <w:trPr>
          <w:cantSplit/>
        </w:trPr>
        <w:tc>
          <w:tcPr>
            <w:tcW w:w="1908" w:type="dxa"/>
          </w:tcPr>
          <w:p w14:paraId="6C7DF974" w14:textId="77777777" w:rsidR="00B669C9" w:rsidRPr="00D621B6" w:rsidRDefault="00B669C9" w:rsidP="00B669C9">
            <w:pPr>
              <w:pStyle w:val="TableText"/>
              <w:ind w:left="144"/>
              <w:rPr>
                <w:lang w:eastAsia="en-AU"/>
              </w:rPr>
            </w:pPr>
            <w:r w:rsidRPr="00B853F2">
              <w:rPr>
                <w:rFonts w:cs="Arial"/>
              </w:rPr>
              <w:t>Positive</w:t>
            </w:r>
          </w:p>
        </w:tc>
        <w:tc>
          <w:tcPr>
            <w:tcW w:w="900" w:type="dxa"/>
          </w:tcPr>
          <w:p w14:paraId="37D7CD01" w14:textId="77777777" w:rsidR="00B669C9" w:rsidRPr="00D621B6" w:rsidRDefault="00B669C9" w:rsidP="00B669C9">
            <w:pPr>
              <w:pStyle w:val="TableText"/>
              <w:jc w:val="right"/>
              <w:rPr>
                <w:color w:val="auto"/>
                <w:lang w:eastAsia="en-AU"/>
              </w:rPr>
            </w:pPr>
            <w:r w:rsidRPr="00D621B6">
              <w:rPr>
                <w:color w:val="auto"/>
                <w:lang w:eastAsia="en-AU"/>
              </w:rPr>
              <w:t>33.3</w:t>
            </w:r>
          </w:p>
        </w:tc>
        <w:tc>
          <w:tcPr>
            <w:tcW w:w="540" w:type="dxa"/>
          </w:tcPr>
          <w:p w14:paraId="6CE06E8F" w14:textId="77777777" w:rsidR="00B669C9" w:rsidRPr="00D621B6" w:rsidRDefault="00B669C9" w:rsidP="00B669C9">
            <w:pPr>
              <w:pStyle w:val="TableText"/>
              <w:jc w:val="right"/>
              <w:rPr>
                <w:lang w:eastAsia="en-AU"/>
              </w:rPr>
            </w:pPr>
            <w:r w:rsidRPr="00D621B6">
              <w:rPr>
                <w:lang w:eastAsia="en-AU"/>
              </w:rPr>
              <w:t>16</w:t>
            </w:r>
          </w:p>
        </w:tc>
        <w:tc>
          <w:tcPr>
            <w:tcW w:w="540" w:type="dxa"/>
          </w:tcPr>
          <w:p w14:paraId="78FE63EC" w14:textId="77777777" w:rsidR="00B669C9" w:rsidRPr="00D621B6" w:rsidRDefault="00B669C9" w:rsidP="00B669C9">
            <w:pPr>
              <w:pStyle w:val="TableText"/>
              <w:jc w:val="right"/>
              <w:rPr>
                <w:lang w:eastAsia="en-AU"/>
              </w:rPr>
            </w:pPr>
            <w:r w:rsidRPr="00D621B6">
              <w:rPr>
                <w:lang w:eastAsia="en-AU"/>
              </w:rPr>
              <w:t>39.0</w:t>
            </w:r>
          </w:p>
        </w:tc>
        <w:tc>
          <w:tcPr>
            <w:tcW w:w="900" w:type="dxa"/>
          </w:tcPr>
          <w:p w14:paraId="524C5E3A" w14:textId="77777777" w:rsidR="00B669C9" w:rsidRPr="00D621B6" w:rsidRDefault="00B669C9" w:rsidP="00B669C9">
            <w:pPr>
              <w:pStyle w:val="TableText"/>
              <w:jc w:val="right"/>
              <w:rPr>
                <w:lang w:eastAsia="en-AU"/>
              </w:rPr>
            </w:pPr>
            <w:r w:rsidRPr="00D621B6">
              <w:rPr>
                <w:lang w:eastAsia="en-AU"/>
              </w:rPr>
              <w:t>(24.9</w:t>
            </w:r>
            <w:r>
              <w:rPr>
                <w:rFonts w:eastAsia="Times"/>
                <w:lang w:eastAsia="en-AU"/>
              </w:rPr>
              <w:t xml:space="preserve"> </w:t>
            </w:r>
            <w:r>
              <w:rPr>
                <w:lang w:eastAsia="en-AU"/>
              </w:rPr>
              <w:t xml:space="preserve">– </w:t>
            </w:r>
            <w:r w:rsidRPr="00D621B6">
              <w:rPr>
                <w:lang w:eastAsia="en-AU"/>
              </w:rPr>
              <w:t>55.2)</w:t>
            </w:r>
          </w:p>
        </w:tc>
        <w:tc>
          <w:tcPr>
            <w:tcW w:w="450" w:type="dxa"/>
          </w:tcPr>
          <w:p w14:paraId="56C7BCE6" w14:textId="77777777" w:rsidR="00B669C9" w:rsidRPr="00D621B6" w:rsidRDefault="00B669C9" w:rsidP="00B669C9">
            <w:pPr>
              <w:pStyle w:val="TableText"/>
              <w:jc w:val="right"/>
              <w:rPr>
                <w:lang w:eastAsia="en-AU"/>
              </w:rPr>
            </w:pPr>
            <w:r w:rsidRPr="00D621B6">
              <w:rPr>
                <w:lang w:eastAsia="en-AU"/>
              </w:rPr>
              <w:t>11</w:t>
            </w:r>
          </w:p>
        </w:tc>
        <w:tc>
          <w:tcPr>
            <w:tcW w:w="450" w:type="dxa"/>
          </w:tcPr>
          <w:p w14:paraId="47A697A0" w14:textId="77777777" w:rsidR="00B669C9" w:rsidRPr="00D621B6" w:rsidRDefault="00B669C9" w:rsidP="00B669C9">
            <w:pPr>
              <w:pStyle w:val="TableText"/>
              <w:jc w:val="right"/>
              <w:rPr>
                <w:lang w:eastAsia="en-AU"/>
              </w:rPr>
            </w:pPr>
            <w:r w:rsidRPr="00D621B6">
              <w:rPr>
                <w:lang w:eastAsia="en-AU"/>
              </w:rPr>
              <w:t>27.5</w:t>
            </w:r>
          </w:p>
        </w:tc>
        <w:tc>
          <w:tcPr>
            <w:tcW w:w="900" w:type="dxa"/>
          </w:tcPr>
          <w:p w14:paraId="5D13A752" w14:textId="77777777" w:rsidR="00B669C9" w:rsidRPr="00D621B6" w:rsidRDefault="00B669C9" w:rsidP="00B669C9">
            <w:pPr>
              <w:pStyle w:val="TableText"/>
              <w:jc w:val="right"/>
              <w:rPr>
                <w:lang w:eastAsia="en-AU"/>
              </w:rPr>
            </w:pPr>
            <w:r w:rsidRPr="00D621B6">
              <w:rPr>
                <w:lang w:eastAsia="en-AU"/>
              </w:rPr>
              <w:t>(15.5</w:t>
            </w:r>
            <w:r>
              <w:rPr>
                <w:rFonts w:eastAsia="Times"/>
                <w:lang w:eastAsia="en-AU"/>
              </w:rPr>
              <w:t xml:space="preserve"> </w:t>
            </w:r>
            <w:r>
              <w:rPr>
                <w:lang w:eastAsia="en-AU"/>
              </w:rPr>
              <w:t xml:space="preserve">– </w:t>
            </w:r>
            <w:r w:rsidRPr="00D621B6">
              <w:rPr>
                <w:lang w:eastAsia="en-AU"/>
              </w:rPr>
              <w:t>43.9)</w:t>
            </w:r>
          </w:p>
        </w:tc>
        <w:tc>
          <w:tcPr>
            <w:tcW w:w="727" w:type="dxa"/>
          </w:tcPr>
          <w:p w14:paraId="5606D898" w14:textId="77777777" w:rsidR="00B669C9" w:rsidRPr="00D621B6" w:rsidRDefault="00B669C9" w:rsidP="00B669C9">
            <w:pPr>
              <w:pStyle w:val="TableText"/>
              <w:jc w:val="right"/>
              <w:rPr>
                <w:lang w:eastAsia="en-AU"/>
              </w:rPr>
            </w:pPr>
          </w:p>
        </w:tc>
      </w:tr>
      <w:tr w:rsidR="00B669C9" w:rsidRPr="00F9633B" w14:paraId="2D6B3A3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16DA9BF" w14:textId="77777777" w:rsidR="00B669C9" w:rsidRPr="00D621B6" w:rsidRDefault="00B669C9" w:rsidP="00B669C9">
            <w:pPr>
              <w:pStyle w:val="TableText"/>
              <w:ind w:left="144"/>
              <w:rPr>
                <w:lang w:eastAsia="en-AU"/>
              </w:rPr>
            </w:pPr>
            <w:r w:rsidRPr="00B853F2">
              <w:rPr>
                <w:rFonts w:cs="Arial"/>
              </w:rPr>
              <w:t>Missing</w:t>
            </w:r>
          </w:p>
        </w:tc>
        <w:tc>
          <w:tcPr>
            <w:tcW w:w="900" w:type="dxa"/>
          </w:tcPr>
          <w:p w14:paraId="6715B7B6" w14:textId="77777777" w:rsidR="00B669C9" w:rsidRPr="00D621B6" w:rsidRDefault="00B669C9" w:rsidP="00B669C9">
            <w:pPr>
              <w:pStyle w:val="TableText"/>
              <w:jc w:val="right"/>
              <w:rPr>
                <w:color w:val="auto"/>
                <w:lang w:eastAsia="en-AU"/>
              </w:rPr>
            </w:pPr>
          </w:p>
        </w:tc>
        <w:tc>
          <w:tcPr>
            <w:tcW w:w="540" w:type="dxa"/>
          </w:tcPr>
          <w:p w14:paraId="4735AB37" w14:textId="77777777" w:rsidR="00B669C9" w:rsidRPr="00D621B6" w:rsidRDefault="00B669C9" w:rsidP="00B669C9">
            <w:pPr>
              <w:pStyle w:val="TableText"/>
              <w:jc w:val="right"/>
              <w:rPr>
                <w:lang w:eastAsia="en-AU"/>
              </w:rPr>
            </w:pPr>
            <w:r w:rsidRPr="00D621B6">
              <w:rPr>
                <w:lang w:eastAsia="en-AU"/>
              </w:rPr>
              <w:t>13</w:t>
            </w:r>
          </w:p>
        </w:tc>
        <w:tc>
          <w:tcPr>
            <w:tcW w:w="540" w:type="dxa"/>
          </w:tcPr>
          <w:p w14:paraId="70F64A13" w14:textId="77777777" w:rsidR="00B669C9" w:rsidRPr="00D621B6" w:rsidRDefault="00B669C9" w:rsidP="00B669C9">
            <w:pPr>
              <w:pStyle w:val="TableText"/>
              <w:jc w:val="right"/>
              <w:rPr>
                <w:lang w:eastAsia="en-AU"/>
              </w:rPr>
            </w:pPr>
          </w:p>
        </w:tc>
        <w:tc>
          <w:tcPr>
            <w:tcW w:w="900" w:type="dxa"/>
          </w:tcPr>
          <w:p w14:paraId="3384A6BA" w14:textId="77777777" w:rsidR="00B669C9" w:rsidRPr="00D621B6" w:rsidRDefault="00B669C9" w:rsidP="00B669C9">
            <w:pPr>
              <w:pStyle w:val="TableText"/>
              <w:jc w:val="right"/>
              <w:rPr>
                <w:lang w:eastAsia="en-AU"/>
              </w:rPr>
            </w:pPr>
          </w:p>
        </w:tc>
        <w:tc>
          <w:tcPr>
            <w:tcW w:w="450" w:type="dxa"/>
          </w:tcPr>
          <w:p w14:paraId="02FCEFBC" w14:textId="77777777" w:rsidR="00B669C9" w:rsidRPr="00D621B6" w:rsidRDefault="00B669C9" w:rsidP="00B669C9">
            <w:pPr>
              <w:pStyle w:val="TableText"/>
              <w:jc w:val="right"/>
              <w:rPr>
                <w:lang w:eastAsia="en-AU"/>
              </w:rPr>
            </w:pPr>
            <w:r w:rsidRPr="00D621B6">
              <w:rPr>
                <w:lang w:eastAsia="en-AU"/>
              </w:rPr>
              <w:t>8</w:t>
            </w:r>
          </w:p>
        </w:tc>
        <w:tc>
          <w:tcPr>
            <w:tcW w:w="450" w:type="dxa"/>
          </w:tcPr>
          <w:p w14:paraId="3C85C1AF" w14:textId="77777777" w:rsidR="00B669C9" w:rsidRPr="00D621B6" w:rsidRDefault="00B669C9" w:rsidP="00B669C9">
            <w:pPr>
              <w:pStyle w:val="TableText"/>
              <w:jc w:val="right"/>
              <w:rPr>
                <w:lang w:eastAsia="en-AU"/>
              </w:rPr>
            </w:pPr>
          </w:p>
        </w:tc>
        <w:tc>
          <w:tcPr>
            <w:tcW w:w="900" w:type="dxa"/>
          </w:tcPr>
          <w:p w14:paraId="72642DDE" w14:textId="77777777" w:rsidR="00B669C9" w:rsidRPr="00D621B6" w:rsidRDefault="00B669C9" w:rsidP="00B669C9">
            <w:pPr>
              <w:pStyle w:val="TableText"/>
              <w:jc w:val="right"/>
              <w:rPr>
                <w:lang w:eastAsia="en-AU"/>
              </w:rPr>
            </w:pPr>
          </w:p>
        </w:tc>
        <w:tc>
          <w:tcPr>
            <w:tcW w:w="727" w:type="dxa"/>
          </w:tcPr>
          <w:p w14:paraId="08407F95" w14:textId="77777777" w:rsidR="00B669C9" w:rsidRPr="00D621B6" w:rsidRDefault="00B669C9" w:rsidP="00B669C9">
            <w:pPr>
              <w:pStyle w:val="TableText"/>
              <w:jc w:val="right"/>
              <w:rPr>
                <w:lang w:eastAsia="en-AU"/>
              </w:rPr>
            </w:pPr>
          </w:p>
        </w:tc>
      </w:tr>
      <w:tr w:rsidR="00B669C9" w:rsidRPr="00F9633B" w14:paraId="1CAB7CF9" w14:textId="77777777" w:rsidTr="00204019">
        <w:trPr>
          <w:cantSplit/>
        </w:trPr>
        <w:tc>
          <w:tcPr>
            <w:tcW w:w="1908" w:type="dxa"/>
          </w:tcPr>
          <w:p w14:paraId="05A43316" w14:textId="77777777" w:rsidR="00B669C9" w:rsidRPr="00D621B6" w:rsidRDefault="00B669C9" w:rsidP="00566575">
            <w:pPr>
              <w:pStyle w:val="TableText"/>
              <w:rPr>
                <w:lang w:eastAsia="en-AU"/>
              </w:rPr>
            </w:pPr>
            <w:r w:rsidRPr="00B853F2">
              <w:rPr>
                <w:rFonts w:cs="Arial"/>
              </w:rPr>
              <w:t>Relationships with their friends</w:t>
            </w:r>
          </w:p>
        </w:tc>
        <w:tc>
          <w:tcPr>
            <w:tcW w:w="900" w:type="dxa"/>
          </w:tcPr>
          <w:p w14:paraId="074878D6" w14:textId="77777777" w:rsidR="00B669C9" w:rsidRPr="00D621B6" w:rsidRDefault="00B669C9" w:rsidP="00B669C9">
            <w:pPr>
              <w:pStyle w:val="TableText"/>
              <w:jc w:val="right"/>
              <w:rPr>
                <w:color w:val="auto"/>
                <w:lang w:eastAsia="en-AU"/>
              </w:rPr>
            </w:pPr>
          </w:p>
        </w:tc>
        <w:tc>
          <w:tcPr>
            <w:tcW w:w="540" w:type="dxa"/>
          </w:tcPr>
          <w:p w14:paraId="025052CF" w14:textId="77777777" w:rsidR="00B669C9" w:rsidRPr="00D621B6" w:rsidRDefault="00B669C9" w:rsidP="00B669C9">
            <w:pPr>
              <w:pStyle w:val="TableText"/>
              <w:jc w:val="right"/>
              <w:rPr>
                <w:lang w:eastAsia="en-AU"/>
              </w:rPr>
            </w:pPr>
          </w:p>
        </w:tc>
        <w:tc>
          <w:tcPr>
            <w:tcW w:w="540" w:type="dxa"/>
          </w:tcPr>
          <w:p w14:paraId="5E8570FE" w14:textId="77777777" w:rsidR="00B669C9" w:rsidRPr="00D621B6" w:rsidRDefault="00B669C9" w:rsidP="00B669C9">
            <w:pPr>
              <w:pStyle w:val="TableText"/>
              <w:jc w:val="right"/>
              <w:rPr>
                <w:lang w:eastAsia="en-AU"/>
              </w:rPr>
            </w:pPr>
          </w:p>
        </w:tc>
        <w:tc>
          <w:tcPr>
            <w:tcW w:w="900" w:type="dxa"/>
          </w:tcPr>
          <w:p w14:paraId="404C970B" w14:textId="77777777" w:rsidR="00B669C9" w:rsidRPr="00D621B6" w:rsidRDefault="00B669C9" w:rsidP="00B669C9">
            <w:pPr>
              <w:pStyle w:val="TableText"/>
              <w:jc w:val="right"/>
              <w:rPr>
                <w:lang w:eastAsia="en-AU"/>
              </w:rPr>
            </w:pPr>
          </w:p>
        </w:tc>
        <w:tc>
          <w:tcPr>
            <w:tcW w:w="450" w:type="dxa"/>
          </w:tcPr>
          <w:p w14:paraId="554B5883" w14:textId="77777777" w:rsidR="00B669C9" w:rsidRPr="00D621B6" w:rsidRDefault="00B669C9" w:rsidP="00B669C9">
            <w:pPr>
              <w:pStyle w:val="TableText"/>
              <w:jc w:val="right"/>
              <w:rPr>
                <w:lang w:eastAsia="en-AU"/>
              </w:rPr>
            </w:pPr>
          </w:p>
        </w:tc>
        <w:tc>
          <w:tcPr>
            <w:tcW w:w="450" w:type="dxa"/>
          </w:tcPr>
          <w:p w14:paraId="468F796C" w14:textId="77777777" w:rsidR="00B669C9" w:rsidRPr="00D621B6" w:rsidRDefault="00B669C9" w:rsidP="00B669C9">
            <w:pPr>
              <w:pStyle w:val="TableText"/>
              <w:jc w:val="right"/>
              <w:rPr>
                <w:lang w:eastAsia="en-AU"/>
              </w:rPr>
            </w:pPr>
          </w:p>
        </w:tc>
        <w:tc>
          <w:tcPr>
            <w:tcW w:w="900" w:type="dxa"/>
          </w:tcPr>
          <w:p w14:paraId="09320A4A" w14:textId="77777777" w:rsidR="00B669C9" w:rsidRPr="00D621B6" w:rsidRDefault="00B669C9" w:rsidP="00B669C9">
            <w:pPr>
              <w:pStyle w:val="TableText"/>
              <w:jc w:val="right"/>
              <w:rPr>
                <w:lang w:eastAsia="en-AU"/>
              </w:rPr>
            </w:pPr>
          </w:p>
        </w:tc>
        <w:tc>
          <w:tcPr>
            <w:tcW w:w="727" w:type="dxa"/>
          </w:tcPr>
          <w:p w14:paraId="5FC17B7E" w14:textId="77777777" w:rsidR="00B669C9" w:rsidRPr="00D621B6" w:rsidRDefault="00B669C9" w:rsidP="00B669C9">
            <w:pPr>
              <w:pStyle w:val="TableText"/>
              <w:jc w:val="right"/>
              <w:rPr>
                <w:lang w:eastAsia="en-AU"/>
              </w:rPr>
            </w:pPr>
            <w:r w:rsidRPr="00D621B6">
              <w:rPr>
                <w:lang w:eastAsia="en-AU"/>
              </w:rPr>
              <w:t>0.17</w:t>
            </w:r>
          </w:p>
        </w:tc>
      </w:tr>
      <w:tr w:rsidR="00B669C9" w:rsidRPr="00F9633B" w14:paraId="77A6545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9E61B05"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0BA7825C" w14:textId="77777777" w:rsidR="00B669C9" w:rsidRPr="00D621B6" w:rsidRDefault="00B669C9" w:rsidP="00B669C9">
            <w:pPr>
              <w:pStyle w:val="TableText"/>
              <w:jc w:val="right"/>
              <w:rPr>
                <w:color w:val="auto"/>
                <w:lang w:eastAsia="en-AU"/>
              </w:rPr>
            </w:pPr>
            <w:r w:rsidRPr="00D621B6">
              <w:rPr>
                <w:color w:val="auto"/>
                <w:lang w:eastAsia="en-AU"/>
              </w:rPr>
              <w:t>10.5</w:t>
            </w:r>
          </w:p>
        </w:tc>
        <w:tc>
          <w:tcPr>
            <w:tcW w:w="540" w:type="dxa"/>
          </w:tcPr>
          <w:p w14:paraId="3440BA7F" w14:textId="77777777" w:rsidR="00B669C9" w:rsidRPr="00D621B6" w:rsidRDefault="00B669C9" w:rsidP="00B669C9">
            <w:pPr>
              <w:pStyle w:val="TableText"/>
              <w:jc w:val="right"/>
              <w:rPr>
                <w:lang w:eastAsia="en-AU"/>
              </w:rPr>
            </w:pPr>
            <w:r>
              <w:rPr>
                <w:rFonts w:eastAsia="Times New Roman" w:cs="Arial"/>
                <w:lang w:eastAsia="en-AU"/>
              </w:rPr>
              <w:t>&lt; 5</w:t>
            </w:r>
          </w:p>
        </w:tc>
        <w:tc>
          <w:tcPr>
            <w:tcW w:w="540" w:type="dxa"/>
          </w:tcPr>
          <w:p w14:paraId="323F6105" w14:textId="77777777" w:rsidR="00B669C9" w:rsidRPr="00D621B6" w:rsidRDefault="00B669C9" w:rsidP="00B669C9">
            <w:pPr>
              <w:pStyle w:val="TableText"/>
              <w:jc w:val="right"/>
              <w:rPr>
                <w:lang w:eastAsia="en-AU"/>
              </w:rPr>
            </w:pPr>
            <w:r w:rsidRPr="00D621B6">
              <w:rPr>
                <w:lang w:eastAsia="en-AU"/>
              </w:rPr>
              <w:t>4.7</w:t>
            </w:r>
          </w:p>
        </w:tc>
        <w:tc>
          <w:tcPr>
            <w:tcW w:w="900" w:type="dxa"/>
          </w:tcPr>
          <w:p w14:paraId="4479D036" w14:textId="77777777" w:rsidR="00B669C9" w:rsidRPr="00D621B6" w:rsidRDefault="00B669C9" w:rsidP="00B669C9">
            <w:pPr>
              <w:pStyle w:val="TableText"/>
              <w:jc w:val="right"/>
              <w:rPr>
                <w:lang w:eastAsia="en-AU"/>
              </w:rPr>
            </w:pPr>
            <w:r w:rsidRPr="00D621B6">
              <w:rPr>
                <w:lang w:eastAsia="en-AU"/>
              </w:rPr>
              <w:t>(1.1</w:t>
            </w:r>
            <w:r>
              <w:rPr>
                <w:rFonts w:eastAsia="Times"/>
                <w:lang w:eastAsia="en-AU"/>
              </w:rPr>
              <w:t xml:space="preserve"> </w:t>
            </w:r>
            <w:r>
              <w:rPr>
                <w:lang w:eastAsia="en-AU"/>
              </w:rPr>
              <w:t xml:space="preserve">– </w:t>
            </w:r>
            <w:r w:rsidRPr="00D621B6">
              <w:rPr>
                <w:lang w:eastAsia="en-AU"/>
              </w:rPr>
              <w:t>17.6)</w:t>
            </w:r>
          </w:p>
        </w:tc>
        <w:tc>
          <w:tcPr>
            <w:tcW w:w="450" w:type="dxa"/>
          </w:tcPr>
          <w:p w14:paraId="103587D4" w14:textId="77777777" w:rsidR="00B669C9" w:rsidRPr="00D621B6" w:rsidRDefault="00B669C9" w:rsidP="00B669C9">
            <w:pPr>
              <w:pStyle w:val="TableText"/>
              <w:jc w:val="right"/>
              <w:rPr>
                <w:lang w:eastAsia="en-AU"/>
              </w:rPr>
            </w:pPr>
            <w:r w:rsidRPr="00D621B6">
              <w:rPr>
                <w:lang w:eastAsia="en-AU"/>
              </w:rPr>
              <w:t>7</w:t>
            </w:r>
          </w:p>
        </w:tc>
        <w:tc>
          <w:tcPr>
            <w:tcW w:w="450" w:type="dxa"/>
          </w:tcPr>
          <w:p w14:paraId="70A88C2E" w14:textId="77777777" w:rsidR="00B669C9" w:rsidRPr="00D621B6" w:rsidRDefault="00B669C9" w:rsidP="00B669C9">
            <w:pPr>
              <w:pStyle w:val="TableText"/>
              <w:jc w:val="right"/>
              <w:rPr>
                <w:lang w:eastAsia="en-AU"/>
              </w:rPr>
            </w:pPr>
            <w:r w:rsidRPr="00D621B6">
              <w:rPr>
                <w:lang w:eastAsia="en-AU"/>
              </w:rPr>
              <w:t>16.3</w:t>
            </w:r>
          </w:p>
        </w:tc>
        <w:tc>
          <w:tcPr>
            <w:tcW w:w="900" w:type="dxa"/>
          </w:tcPr>
          <w:p w14:paraId="0D16BB72" w14:textId="77777777" w:rsidR="00B669C9" w:rsidRPr="00D621B6" w:rsidRDefault="00B669C9" w:rsidP="00B669C9">
            <w:pPr>
              <w:pStyle w:val="TableText"/>
              <w:jc w:val="right"/>
              <w:rPr>
                <w:lang w:eastAsia="en-AU"/>
              </w:rPr>
            </w:pPr>
            <w:r w:rsidRPr="00D621B6">
              <w:rPr>
                <w:lang w:eastAsia="en-AU"/>
              </w:rPr>
              <w:t>(7.7</w:t>
            </w:r>
            <w:r>
              <w:rPr>
                <w:rFonts w:eastAsia="Times"/>
                <w:lang w:eastAsia="en-AU"/>
              </w:rPr>
              <w:t xml:space="preserve"> </w:t>
            </w:r>
            <w:r>
              <w:rPr>
                <w:lang w:eastAsia="en-AU"/>
              </w:rPr>
              <w:t xml:space="preserve">– </w:t>
            </w:r>
            <w:r w:rsidRPr="00D621B6">
              <w:rPr>
                <w:lang w:eastAsia="en-AU"/>
              </w:rPr>
              <w:t>31.1)</w:t>
            </w:r>
          </w:p>
        </w:tc>
        <w:tc>
          <w:tcPr>
            <w:tcW w:w="727" w:type="dxa"/>
          </w:tcPr>
          <w:p w14:paraId="3C21CC45" w14:textId="77777777" w:rsidR="00B669C9" w:rsidRPr="00D621B6" w:rsidRDefault="00B669C9" w:rsidP="00B669C9">
            <w:pPr>
              <w:pStyle w:val="TableText"/>
              <w:jc w:val="right"/>
              <w:rPr>
                <w:lang w:eastAsia="en-AU"/>
              </w:rPr>
            </w:pPr>
          </w:p>
        </w:tc>
      </w:tr>
      <w:tr w:rsidR="00B669C9" w:rsidRPr="00F9633B" w14:paraId="7F64197D" w14:textId="77777777" w:rsidTr="00204019">
        <w:trPr>
          <w:cantSplit/>
        </w:trPr>
        <w:tc>
          <w:tcPr>
            <w:tcW w:w="1908" w:type="dxa"/>
          </w:tcPr>
          <w:p w14:paraId="42FDC526"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1C812A48" w14:textId="77777777" w:rsidR="00B669C9" w:rsidRPr="00D621B6" w:rsidRDefault="00B669C9" w:rsidP="00B669C9">
            <w:pPr>
              <w:pStyle w:val="TableText"/>
              <w:jc w:val="right"/>
              <w:rPr>
                <w:color w:val="auto"/>
                <w:lang w:eastAsia="en-AU"/>
              </w:rPr>
            </w:pPr>
            <w:r w:rsidRPr="00D621B6">
              <w:rPr>
                <w:color w:val="auto"/>
                <w:lang w:eastAsia="en-AU"/>
              </w:rPr>
              <w:t>29.1</w:t>
            </w:r>
          </w:p>
        </w:tc>
        <w:tc>
          <w:tcPr>
            <w:tcW w:w="540" w:type="dxa"/>
          </w:tcPr>
          <w:p w14:paraId="223FE014" w14:textId="77777777" w:rsidR="00B669C9" w:rsidRPr="00D621B6" w:rsidRDefault="00B669C9" w:rsidP="00B669C9">
            <w:pPr>
              <w:pStyle w:val="TableText"/>
              <w:jc w:val="right"/>
              <w:rPr>
                <w:lang w:eastAsia="en-AU"/>
              </w:rPr>
            </w:pPr>
            <w:r w:rsidRPr="00D621B6">
              <w:rPr>
                <w:lang w:eastAsia="en-AU"/>
              </w:rPr>
              <w:t>12</w:t>
            </w:r>
          </w:p>
        </w:tc>
        <w:tc>
          <w:tcPr>
            <w:tcW w:w="540" w:type="dxa"/>
          </w:tcPr>
          <w:p w14:paraId="07842387" w14:textId="77777777" w:rsidR="00B669C9" w:rsidRPr="00D621B6" w:rsidRDefault="00B669C9" w:rsidP="00B669C9">
            <w:pPr>
              <w:pStyle w:val="TableText"/>
              <w:jc w:val="right"/>
              <w:rPr>
                <w:lang w:eastAsia="en-AU"/>
              </w:rPr>
            </w:pPr>
            <w:r w:rsidRPr="00D621B6">
              <w:rPr>
                <w:lang w:eastAsia="en-AU"/>
              </w:rPr>
              <w:t>27.9</w:t>
            </w:r>
          </w:p>
        </w:tc>
        <w:tc>
          <w:tcPr>
            <w:tcW w:w="900" w:type="dxa"/>
          </w:tcPr>
          <w:p w14:paraId="7353B7B9" w14:textId="77777777" w:rsidR="00B669C9" w:rsidRPr="00D621B6" w:rsidRDefault="00B669C9" w:rsidP="00B669C9">
            <w:pPr>
              <w:pStyle w:val="TableText"/>
              <w:jc w:val="right"/>
              <w:rPr>
                <w:lang w:eastAsia="en-AU"/>
              </w:rPr>
            </w:pPr>
            <w:r w:rsidRPr="00D621B6">
              <w:rPr>
                <w:lang w:eastAsia="en-AU"/>
              </w:rPr>
              <w:t>(16.2</w:t>
            </w:r>
            <w:r>
              <w:rPr>
                <w:rFonts w:eastAsia="Times"/>
                <w:lang w:eastAsia="en-AU"/>
              </w:rPr>
              <w:t xml:space="preserve"> </w:t>
            </w:r>
            <w:r>
              <w:rPr>
                <w:lang w:eastAsia="en-AU"/>
              </w:rPr>
              <w:t xml:space="preserve">– </w:t>
            </w:r>
            <w:r w:rsidRPr="00D621B6">
              <w:rPr>
                <w:lang w:eastAsia="en-AU"/>
              </w:rPr>
              <w:t>43.7)</w:t>
            </w:r>
          </w:p>
        </w:tc>
        <w:tc>
          <w:tcPr>
            <w:tcW w:w="450" w:type="dxa"/>
          </w:tcPr>
          <w:p w14:paraId="6DBC318F" w14:textId="77777777" w:rsidR="00B669C9" w:rsidRPr="00D621B6" w:rsidRDefault="00B669C9" w:rsidP="00B669C9">
            <w:pPr>
              <w:pStyle w:val="TableText"/>
              <w:jc w:val="right"/>
              <w:rPr>
                <w:lang w:eastAsia="en-AU"/>
              </w:rPr>
            </w:pPr>
            <w:r w:rsidRPr="00D621B6">
              <w:rPr>
                <w:lang w:eastAsia="en-AU"/>
              </w:rPr>
              <w:t>13</w:t>
            </w:r>
          </w:p>
        </w:tc>
        <w:tc>
          <w:tcPr>
            <w:tcW w:w="450" w:type="dxa"/>
          </w:tcPr>
          <w:p w14:paraId="67C636CE" w14:textId="77777777" w:rsidR="00B669C9" w:rsidRPr="00D621B6" w:rsidRDefault="00B669C9" w:rsidP="00B669C9">
            <w:pPr>
              <w:pStyle w:val="TableText"/>
              <w:jc w:val="right"/>
              <w:rPr>
                <w:lang w:eastAsia="en-AU"/>
              </w:rPr>
            </w:pPr>
            <w:r w:rsidRPr="00D621B6">
              <w:rPr>
                <w:lang w:eastAsia="en-AU"/>
              </w:rPr>
              <w:t>30.2</w:t>
            </w:r>
          </w:p>
        </w:tc>
        <w:tc>
          <w:tcPr>
            <w:tcW w:w="900" w:type="dxa"/>
          </w:tcPr>
          <w:p w14:paraId="3A31606B" w14:textId="77777777" w:rsidR="00B669C9" w:rsidRPr="00D621B6" w:rsidRDefault="00B669C9" w:rsidP="00B669C9">
            <w:pPr>
              <w:pStyle w:val="TableText"/>
              <w:jc w:val="right"/>
              <w:rPr>
                <w:lang w:eastAsia="en-AU"/>
              </w:rPr>
            </w:pPr>
            <w:r w:rsidRPr="00D621B6">
              <w:rPr>
                <w:lang w:eastAsia="en-AU"/>
              </w:rPr>
              <w:t>(18.0</w:t>
            </w:r>
            <w:r>
              <w:rPr>
                <w:rFonts w:eastAsia="Times"/>
                <w:lang w:eastAsia="en-AU"/>
              </w:rPr>
              <w:t xml:space="preserve"> </w:t>
            </w:r>
            <w:r>
              <w:rPr>
                <w:lang w:eastAsia="en-AU"/>
              </w:rPr>
              <w:t xml:space="preserve">– </w:t>
            </w:r>
            <w:r w:rsidRPr="00D621B6">
              <w:rPr>
                <w:lang w:eastAsia="en-AU"/>
              </w:rPr>
              <w:t>46.1)</w:t>
            </w:r>
          </w:p>
        </w:tc>
        <w:tc>
          <w:tcPr>
            <w:tcW w:w="727" w:type="dxa"/>
          </w:tcPr>
          <w:p w14:paraId="134CABB6" w14:textId="77777777" w:rsidR="00B669C9" w:rsidRPr="00D621B6" w:rsidRDefault="00B669C9" w:rsidP="00B669C9">
            <w:pPr>
              <w:pStyle w:val="TableText"/>
              <w:jc w:val="right"/>
              <w:rPr>
                <w:lang w:eastAsia="en-AU"/>
              </w:rPr>
            </w:pPr>
          </w:p>
        </w:tc>
      </w:tr>
      <w:tr w:rsidR="00B669C9" w:rsidRPr="00F9633B" w14:paraId="696BA0D9"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E32CF57" w14:textId="77777777" w:rsidR="00B669C9" w:rsidRPr="00D621B6" w:rsidRDefault="00B669C9" w:rsidP="00B669C9">
            <w:pPr>
              <w:pStyle w:val="TableText"/>
              <w:ind w:left="144"/>
              <w:rPr>
                <w:lang w:eastAsia="en-AU"/>
              </w:rPr>
            </w:pPr>
            <w:r w:rsidRPr="00B853F2">
              <w:rPr>
                <w:rFonts w:cs="Arial"/>
              </w:rPr>
              <w:t>Positive</w:t>
            </w:r>
          </w:p>
        </w:tc>
        <w:tc>
          <w:tcPr>
            <w:tcW w:w="900" w:type="dxa"/>
          </w:tcPr>
          <w:p w14:paraId="3E490B0E" w14:textId="77777777" w:rsidR="00B669C9" w:rsidRPr="00D621B6" w:rsidRDefault="00B669C9" w:rsidP="00B669C9">
            <w:pPr>
              <w:pStyle w:val="TableText"/>
              <w:jc w:val="right"/>
              <w:rPr>
                <w:color w:val="auto"/>
                <w:lang w:eastAsia="en-AU"/>
              </w:rPr>
            </w:pPr>
            <w:r w:rsidRPr="00D621B6">
              <w:rPr>
                <w:color w:val="auto"/>
                <w:lang w:eastAsia="en-AU"/>
              </w:rPr>
              <w:t>60.5</w:t>
            </w:r>
          </w:p>
        </w:tc>
        <w:tc>
          <w:tcPr>
            <w:tcW w:w="540" w:type="dxa"/>
          </w:tcPr>
          <w:p w14:paraId="1339F8BF" w14:textId="77777777" w:rsidR="00B669C9" w:rsidRPr="00D621B6" w:rsidRDefault="00B669C9" w:rsidP="00B669C9">
            <w:pPr>
              <w:pStyle w:val="TableText"/>
              <w:jc w:val="right"/>
              <w:rPr>
                <w:lang w:eastAsia="en-AU"/>
              </w:rPr>
            </w:pPr>
            <w:r w:rsidRPr="00D621B6">
              <w:rPr>
                <w:lang w:eastAsia="en-AU"/>
              </w:rPr>
              <w:t>29</w:t>
            </w:r>
          </w:p>
        </w:tc>
        <w:tc>
          <w:tcPr>
            <w:tcW w:w="540" w:type="dxa"/>
          </w:tcPr>
          <w:p w14:paraId="32087701" w14:textId="77777777" w:rsidR="00B669C9" w:rsidRPr="00D621B6" w:rsidRDefault="00B669C9" w:rsidP="00B669C9">
            <w:pPr>
              <w:pStyle w:val="TableText"/>
              <w:jc w:val="right"/>
              <w:rPr>
                <w:lang w:eastAsia="en-AU"/>
              </w:rPr>
            </w:pPr>
            <w:r w:rsidRPr="00D621B6">
              <w:rPr>
                <w:lang w:eastAsia="en-AU"/>
              </w:rPr>
              <w:t>67.4</w:t>
            </w:r>
          </w:p>
        </w:tc>
        <w:tc>
          <w:tcPr>
            <w:tcW w:w="900" w:type="dxa"/>
          </w:tcPr>
          <w:p w14:paraId="09CA1D03" w14:textId="77777777" w:rsidR="00B669C9" w:rsidRPr="00D621B6" w:rsidRDefault="00B669C9" w:rsidP="00B669C9">
            <w:pPr>
              <w:pStyle w:val="TableText"/>
              <w:jc w:val="right"/>
              <w:rPr>
                <w:lang w:eastAsia="en-AU"/>
              </w:rPr>
            </w:pPr>
            <w:r w:rsidRPr="00D621B6">
              <w:rPr>
                <w:lang w:eastAsia="en-AU"/>
              </w:rPr>
              <w:t>(51.6</w:t>
            </w:r>
            <w:r>
              <w:rPr>
                <w:rFonts w:eastAsia="Times"/>
                <w:lang w:eastAsia="en-AU"/>
              </w:rPr>
              <w:t xml:space="preserve"> </w:t>
            </w:r>
            <w:r>
              <w:rPr>
                <w:lang w:eastAsia="en-AU"/>
              </w:rPr>
              <w:t xml:space="preserve">– </w:t>
            </w:r>
            <w:r w:rsidRPr="00D621B6">
              <w:rPr>
                <w:lang w:eastAsia="en-AU"/>
              </w:rPr>
              <w:t>80.1)</w:t>
            </w:r>
          </w:p>
        </w:tc>
        <w:tc>
          <w:tcPr>
            <w:tcW w:w="450" w:type="dxa"/>
          </w:tcPr>
          <w:p w14:paraId="29C79FAF" w14:textId="77777777" w:rsidR="00B669C9" w:rsidRPr="00D621B6" w:rsidRDefault="00B669C9" w:rsidP="00B669C9">
            <w:pPr>
              <w:pStyle w:val="TableText"/>
              <w:jc w:val="right"/>
              <w:rPr>
                <w:lang w:eastAsia="en-AU"/>
              </w:rPr>
            </w:pPr>
            <w:r w:rsidRPr="00D621B6">
              <w:rPr>
                <w:lang w:eastAsia="en-AU"/>
              </w:rPr>
              <w:t>23</w:t>
            </w:r>
          </w:p>
        </w:tc>
        <w:tc>
          <w:tcPr>
            <w:tcW w:w="450" w:type="dxa"/>
          </w:tcPr>
          <w:p w14:paraId="6A45BAC3" w14:textId="77777777" w:rsidR="00B669C9" w:rsidRPr="00D621B6" w:rsidRDefault="00B669C9" w:rsidP="00B669C9">
            <w:pPr>
              <w:pStyle w:val="TableText"/>
              <w:jc w:val="right"/>
              <w:rPr>
                <w:lang w:eastAsia="en-AU"/>
              </w:rPr>
            </w:pPr>
            <w:r w:rsidRPr="00D621B6">
              <w:rPr>
                <w:lang w:eastAsia="en-AU"/>
              </w:rPr>
              <w:t>53.5</w:t>
            </w:r>
          </w:p>
        </w:tc>
        <w:tc>
          <w:tcPr>
            <w:tcW w:w="900" w:type="dxa"/>
          </w:tcPr>
          <w:p w14:paraId="101AC1E7" w14:textId="77777777" w:rsidR="00B669C9" w:rsidRPr="00D621B6" w:rsidRDefault="00B669C9" w:rsidP="00B669C9">
            <w:pPr>
              <w:pStyle w:val="TableText"/>
              <w:jc w:val="right"/>
              <w:rPr>
                <w:lang w:eastAsia="en-AU"/>
              </w:rPr>
            </w:pPr>
            <w:r w:rsidRPr="00D621B6">
              <w:rPr>
                <w:lang w:eastAsia="en-AU"/>
              </w:rPr>
              <w:t>(38.1</w:t>
            </w:r>
            <w:r>
              <w:rPr>
                <w:rFonts w:eastAsia="Times"/>
                <w:lang w:eastAsia="en-AU"/>
              </w:rPr>
              <w:t xml:space="preserve"> </w:t>
            </w:r>
            <w:r>
              <w:rPr>
                <w:lang w:eastAsia="en-AU"/>
              </w:rPr>
              <w:t xml:space="preserve">– </w:t>
            </w:r>
            <w:r w:rsidRPr="00D621B6">
              <w:rPr>
                <w:lang w:eastAsia="en-AU"/>
              </w:rPr>
              <w:t>68.2)</w:t>
            </w:r>
          </w:p>
        </w:tc>
        <w:tc>
          <w:tcPr>
            <w:tcW w:w="727" w:type="dxa"/>
          </w:tcPr>
          <w:p w14:paraId="6D8D8671" w14:textId="77777777" w:rsidR="00B669C9" w:rsidRPr="00D621B6" w:rsidRDefault="00B669C9" w:rsidP="00B669C9">
            <w:pPr>
              <w:pStyle w:val="TableText"/>
              <w:jc w:val="right"/>
              <w:rPr>
                <w:lang w:eastAsia="en-AU"/>
              </w:rPr>
            </w:pPr>
          </w:p>
        </w:tc>
      </w:tr>
      <w:tr w:rsidR="00B669C9" w:rsidRPr="00F9633B" w14:paraId="19B89AC0" w14:textId="77777777" w:rsidTr="00204019">
        <w:trPr>
          <w:cantSplit/>
        </w:trPr>
        <w:tc>
          <w:tcPr>
            <w:tcW w:w="1908" w:type="dxa"/>
          </w:tcPr>
          <w:p w14:paraId="61069227" w14:textId="77777777" w:rsidR="00B669C9" w:rsidRPr="00D621B6" w:rsidRDefault="00B669C9" w:rsidP="00B669C9">
            <w:pPr>
              <w:pStyle w:val="TableText"/>
              <w:ind w:left="144"/>
              <w:rPr>
                <w:lang w:eastAsia="en-AU"/>
              </w:rPr>
            </w:pPr>
            <w:r w:rsidRPr="00B853F2">
              <w:rPr>
                <w:rFonts w:cs="Arial"/>
              </w:rPr>
              <w:t>Missing</w:t>
            </w:r>
          </w:p>
        </w:tc>
        <w:tc>
          <w:tcPr>
            <w:tcW w:w="900" w:type="dxa"/>
          </w:tcPr>
          <w:p w14:paraId="5421BC88" w14:textId="77777777" w:rsidR="00B669C9" w:rsidRPr="00D621B6" w:rsidRDefault="00B669C9" w:rsidP="00B669C9">
            <w:pPr>
              <w:pStyle w:val="TableText"/>
              <w:jc w:val="right"/>
              <w:rPr>
                <w:color w:val="auto"/>
                <w:lang w:eastAsia="en-AU"/>
              </w:rPr>
            </w:pPr>
          </w:p>
        </w:tc>
        <w:tc>
          <w:tcPr>
            <w:tcW w:w="540" w:type="dxa"/>
          </w:tcPr>
          <w:p w14:paraId="2D4A897F" w14:textId="77777777" w:rsidR="00B669C9" w:rsidRPr="00D621B6" w:rsidRDefault="00B669C9" w:rsidP="00B669C9">
            <w:pPr>
              <w:pStyle w:val="TableText"/>
              <w:jc w:val="right"/>
              <w:rPr>
                <w:lang w:eastAsia="en-AU"/>
              </w:rPr>
            </w:pPr>
            <w:r w:rsidRPr="00D621B6">
              <w:rPr>
                <w:lang w:eastAsia="en-AU"/>
              </w:rPr>
              <w:t>11</w:t>
            </w:r>
          </w:p>
        </w:tc>
        <w:tc>
          <w:tcPr>
            <w:tcW w:w="540" w:type="dxa"/>
          </w:tcPr>
          <w:p w14:paraId="1F8989AE" w14:textId="77777777" w:rsidR="00B669C9" w:rsidRPr="00D621B6" w:rsidRDefault="00B669C9" w:rsidP="00B669C9">
            <w:pPr>
              <w:pStyle w:val="TableText"/>
              <w:jc w:val="right"/>
              <w:rPr>
                <w:lang w:eastAsia="en-AU"/>
              </w:rPr>
            </w:pPr>
          </w:p>
        </w:tc>
        <w:tc>
          <w:tcPr>
            <w:tcW w:w="900" w:type="dxa"/>
          </w:tcPr>
          <w:p w14:paraId="7A73A90E" w14:textId="77777777" w:rsidR="00B669C9" w:rsidRPr="00D621B6" w:rsidRDefault="00B669C9" w:rsidP="00B669C9">
            <w:pPr>
              <w:pStyle w:val="TableText"/>
              <w:jc w:val="right"/>
              <w:rPr>
                <w:lang w:eastAsia="en-AU"/>
              </w:rPr>
            </w:pPr>
          </w:p>
        </w:tc>
        <w:tc>
          <w:tcPr>
            <w:tcW w:w="450" w:type="dxa"/>
          </w:tcPr>
          <w:p w14:paraId="42297DEA" w14:textId="77777777" w:rsidR="00B669C9" w:rsidRPr="00D621B6" w:rsidRDefault="00B669C9" w:rsidP="00B669C9">
            <w:pPr>
              <w:pStyle w:val="TableText"/>
              <w:jc w:val="right"/>
              <w:rPr>
                <w:lang w:eastAsia="en-AU"/>
              </w:rPr>
            </w:pPr>
            <w:r w:rsidRPr="00D621B6">
              <w:rPr>
                <w:lang w:eastAsia="en-AU"/>
              </w:rPr>
              <w:t>5</w:t>
            </w:r>
          </w:p>
        </w:tc>
        <w:tc>
          <w:tcPr>
            <w:tcW w:w="450" w:type="dxa"/>
          </w:tcPr>
          <w:p w14:paraId="4CD04F5A" w14:textId="77777777" w:rsidR="00B669C9" w:rsidRPr="00D621B6" w:rsidRDefault="00B669C9" w:rsidP="00B669C9">
            <w:pPr>
              <w:pStyle w:val="TableText"/>
              <w:jc w:val="right"/>
              <w:rPr>
                <w:lang w:eastAsia="en-AU"/>
              </w:rPr>
            </w:pPr>
          </w:p>
        </w:tc>
        <w:tc>
          <w:tcPr>
            <w:tcW w:w="900" w:type="dxa"/>
          </w:tcPr>
          <w:p w14:paraId="6E810543" w14:textId="77777777" w:rsidR="00B669C9" w:rsidRPr="00D621B6" w:rsidRDefault="00B669C9" w:rsidP="00B669C9">
            <w:pPr>
              <w:pStyle w:val="TableText"/>
              <w:jc w:val="right"/>
              <w:rPr>
                <w:lang w:eastAsia="en-AU"/>
              </w:rPr>
            </w:pPr>
          </w:p>
        </w:tc>
        <w:tc>
          <w:tcPr>
            <w:tcW w:w="727" w:type="dxa"/>
          </w:tcPr>
          <w:p w14:paraId="66B3C5D0" w14:textId="77777777" w:rsidR="00B669C9" w:rsidRPr="00D621B6" w:rsidRDefault="00B669C9" w:rsidP="00B669C9">
            <w:pPr>
              <w:pStyle w:val="TableText"/>
              <w:jc w:val="right"/>
              <w:rPr>
                <w:lang w:eastAsia="en-AU"/>
              </w:rPr>
            </w:pPr>
          </w:p>
        </w:tc>
      </w:tr>
      <w:tr w:rsidR="00B669C9" w:rsidRPr="00F9633B" w14:paraId="6FE6EA7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A157796" w14:textId="77777777" w:rsidR="00B669C9" w:rsidRPr="00D621B6" w:rsidRDefault="00B669C9" w:rsidP="00566575">
            <w:pPr>
              <w:pStyle w:val="TableText"/>
              <w:rPr>
                <w:lang w:eastAsia="en-AU"/>
              </w:rPr>
            </w:pPr>
            <w:r w:rsidRPr="00B853F2">
              <w:rPr>
                <w:rFonts w:cs="Arial"/>
              </w:rPr>
              <w:t>Employment</w:t>
            </w:r>
          </w:p>
        </w:tc>
        <w:tc>
          <w:tcPr>
            <w:tcW w:w="900" w:type="dxa"/>
          </w:tcPr>
          <w:p w14:paraId="0499AC68" w14:textId="77777777" w:rsidR="00B669C9" w:rsidRPr="00D621B6" w:rsidRDefault="00B669C9" w:rsidP="00B669C9">
            <w:pPr>
              <w:pStyle w:val="TableText"/>
              <w:jc w:val="right"/>
              <w:rPr>
                <w:color w:val="auto"/>
                <w:lang w:eastAsia="en-AU"/>
              </w:rPr>
            </w:pPr>
          </w:p>
        </w:tc>
        <w:tc>
          <w:tcPr>
            <w:tcW w:w="540" w:type="dxa"/>
          </w:tcPr>
          <w:p w14:paraId="1677CF60" w14:textId="77777777" w:rsidR="00B669C9" w:rsidRPr="00D621B6" w:rsidRDefault="00B669C9" w:rsidP="00B669C9">
            <w:pPr>
              <w:pStyle w:val="TableText"/>
              <w:jc w:val="right"/>
              <w:rPr>
                <w:lang w:eastAsia="en-AU"/>
              </w:rPr>
            </w:pPr>
          </w:p>
        </w:tc>
        <w:tc>
          <w:tcPr>
            <w:tcW w:w="540" w:type="dxa"/>
          </w:tcPr>
          <w:p w14:paraId="0D5B5531" w14:textId="77777777" w:rsidR="00B669C9" w:rsidRPr="00D621B6" w:rsidRDefault="00B669C9" w:rsidP="00B669C9">
            <w:pPr>
              <w:pStyle w:val="TableText"/>
              <w:jc w:val="right"/>
              <w:rPr>
                <w:lang w:eastAsia="en-AU"/>
              </w:rPr>
            </w:pPr>
          </w:p>
        </w:tc>
        <w:tc>
          <w:tcPr>
            <w:tcW w:w="900" w:type="dxa"/>
          </w:tcPr>
          <w:p w14:paraId="03DFFEF0" w14:textId="77777777" w:rsidR="00B669C9" w:rsidRPr="00D621B6" w:rsidRDefault="00B669C9" w:rsidP="00B669C9">
            <w:pPr>
              <w:pStyle w:val="TableText"/>
              <w:jc w:val="right"/>
              <w:rPr>
                <w:lang w:eastAsia="en-AU"/>
              </w:rPr>
            </w:pPr>
          </w:p>
        </w:tc>
        <w:tc>
          <w:tcPr>
            <w:tcW w:w="450" w:type="dxa"/>
          </w:tcPr>
          <w:p w14:paraId="4343F143" w14:textId="77777777" w:rsidR="00B669C9" w:rsidRPr="00D621B6" w:rsidRDefault="00B669C9" w:rsidP="00B669C9">
            <w:pPr>
              <w:pStyle w:val="TableText"/>
              <w:jc w:val="right"/>
              <w:rPr>
                <w:lang w:eastAsia="en-AU"/>
              </w:rPr>
            </w:pPr>
          </w:p>
        </w:tc>
        <w:tc>
          <w:tcPr>
            <w:tcW w:w="450" w:type="dxa"/>
          </w:tcPr>
          <w:p w14:paraId="208B7A66" w14:textId="77777777" w:rsidR="00B669C9" w:rsidRPr="00D621B6" w:rsidRDefault="00B669C9" w:rsidP="00B669C9">
            <w:pPr>
              <w:pStyle w:val="TableText"/>
              <w:jc w:val="right"/>
              <w:rPr>
                <w:lang w:eastAsia="en-AU"/>
              </w:rPr>
            </w:pPr>
          </w:p>
        </w:tc>
        <w:tc>
          <w:tcPr>
            <w:tcW w:w="900" w:type="dxa"/>
          </w:tcPr>
          <w:p w14:paraId="21E3537A" w14:textId="77777777" w:rsidR="00B669C9" w:rsidRPr="00D621B6" w:rsidRDefault="00B669C9" w:rsidP="00B669C9">
            <w:pPr>
              <w:pStyle w:val="TableText"/>
              <w:jc w:val="right"/>
              <w:rPr>
                <w:lang w:eastAsia="en-AU"/>
              </w:rPr>
            </w:pPr>
          </w:p>
        </w:tc>
        <w:tc>
          <w:tcPr>
            <w:tcW w:w="727" w:type="dxa"/>
          </w:tcPr>
          <w:p w14:paraId="2906408B" w14:textId="77777777" w:rsidR="00B669C9" w:rsidRPr="00D621B6" w:rsidRDefault="00B669C9" w:rsidP="00B669C9">
            <w:pPr>
              <w:pStyle w:val="TableText"/>
              <w:jc w:val="right"/>
              <w:rPr>
                <w:lang w:eastAsia="en-AU"/>
              </w:rPr>
            </w:pPr>
            <w:r w:rsidRPr="00D621B6">
              <w:rPr>
                <w:lang w:eastAsia="en-AU"/>
              </w:rPr>
              <w:t>0.08</w:t>
            </w:r>
          </w:p>
        </w:tc>
      </w:tr>
      <w:tr w:rsidR="00B669C9" w:rsidRPr="00F9633B" w14:paraId="2DF26563" w14:textId="77777777" w:rsidTr="00204019">
        <w:trPr>
          <w:cantSplit/>
        </w:trPr>
        <w:tc>
          <w:tcPr>
            <w:tcW w:w="1908" w:type="dxa"/>
          </w:tcPr>
          <w:p w14:paraId="08BCB1A5"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49F7AA3B" w14:textId="77777777" w:rsidR="00B669C9" w:rsidRPr="00D621B6" w:rsidRDefault="00B669C9" w:rsidP="00B669C9">
            <w:pPr>
              <w:pStyle w:val="TableText"/>
              <w:jc w:val="right"/>
              <w:rPr>
                <w:color w:val="auto"/>
                <w:lang w:eastAsia="en-AU"/>
              </w:rPr>
            </w:pPr>
            <w:r w:rsidRPr="00D621B6">
              <w:rPr>
                <w:color w:val="auto"/>
                <w:lang w:eastAsia="en-AU"/>
              </w:rPr>
              <w:t>10.6</w:t>
            </w:r>
          </w:p>
        </w:tc>
        <w:tc>
          <w:tcPr>
            <w:tcW w:w="540" w:type="dxa"/>
          </w:tcPr>
          <w:p w14:paraId="3D4A887A" w14:textId="77777777" w:rsidR="00B669C9" w:rsidRPr="00D621B6" w:rsidRDefault="00B669C9" w:rsidP="00B669C9">
            <w:pPr>
              <w:pStyle w:val="TableText"/>
              <w:jc w:val="right"/>
              <w:rPr>
                <w:lang w:eastAsia="en-AU"/>
              </w:rPr>
            </w:pPr>
            <w:r>
              <w:rPr>
                <w:rFonts w:eastAsia="Times New Roman" w:cs="Arial"/>
                <w:lang w:eastAsia="en-AU"/>
              </w:rPr>
              <w:t>&lt; 5</w:t>
            </w:r>
          </w:p>
        </w:tc>
        <w:tc>
          <w:tcPr>
            <w:tcW w:w="540" w:type="dxa"/>
          </w:tcPr>
          <w:p w14:paraId="6F629180" w14:textId="77777777" w:rsidR="00B669C9" w:rsidRPr="00D621B6" w:rsidRDefault="00B669C9" w:rsidP="00B669C9">
            <w:pPr>
              <w:pStyle w:val="TableText"/>
              <w:jc w:val="right"/>
              <w:rPr>
                <w:lang w:eastAsia="en-AU"/>
              </w:rPr>
            </w:pPr>
            <w:r w:rsidRPr="00D621B6">
              <w:rPr>
                <w:lang w:eastAsia="en-AU"/>
              </w:rPr>
              <w:t>6.0</w:t>
            </w:r>
          </w:p>
        </w:tc>
        <w:tc>
          <w:tcPr>
            <w:tcW w:w="900" w:type="dxa"/>
          </w:tcPr>
          <w:p w14:paraId="3374CBE5" w14:textId="77777777" w:rsidR="00B669C9" w:rsidRPr="00D621B6" w:rsidRDefault="00B669C9" w:rsidP="00B669C9">
            <w:pPr>
              <w:pStyle w:val="TableText"/>
              <w:jc w:val="right"/>
              <w:rPr>
                <w:lang w:eastAsia="en-AU"/>
              </w:rPr>
            </w:pPr>
            <w:r w:rsidRPr="00D621B6">
              <w:rPr>
                <w:lang w:eastAsia="en-AU"/>
              </w:rPr>
              <w:t>(1.9</w:t>
            </w:r>
            <w:r>
              <w:rPr>
                <w:rFonts w:eastAsia="Times"/>
                <w:lang w:eastAsia="en-AU"/>
              </w:rPr>
              <w:t xml:space="preserve"> </w:t>
            </w:r>
            <w:r>
              <w:rPr>
                <w:lang w:eastAsia="en-AU"/>
              </w:rPr>
              <w:t xml:space="preserve">– </w:t>
            </w:r>
            <w:r w:rsidRPr="00D621B6">
              <w:rPr>
                <w:lang w:eastAsia="en-AU"/>
              </w:rPr>
              <w:t>17.6)</w:t>
            </w:r>
          </w:p>
        </w:tc>
        <w:tc>
          <w:tcPr>
            <w:tcW w:w="450" w:type="dxa"/>
          </w:tcPr>
          <w:p w14:paraId="22BED55A" w14:textId="77777777" w:rsidR="00B669C9" w:rsidRPr="00D621B6" w:rsidRDefault="00B669C9" w:rsidP="00B669C9">
            <w:pPr>
              <w:pStyle w:val="TableText"/>
              <w:jc w:val="right"/>
              <w:rPr>
                <w:lang w:eastAsia="en-AU"/>
              </w:rPr>
            </w:pPr>
            <w:r w:rsidRPr="00D621B6">
              <w:rPr>
                <w:lang w:eastAsia="en-AU"/>
              </w:rPr>
              <w:t>7</w:t>
            </w:r>
          </w:p>
        </w:tc>
        <w:tc>
          <w:tcPr>
            <w:tcW w:w="450" w:type="dxa"/>
          </w:tcPr>
          <w:p w14:paraId="0E0BAA47" w14:textId="77777777" w:rsidR="00B669C9" w:rsidRPr="00D621B6" w:rsidRDefault="00B669C9" w:rsidP="00B669C9">
            <w:pPr>
              <w:pStyle w:val="TableText"/>
              <w:jc w:val="right"/>
              <w:rPr>
                <w:lang w:eastAsia="en-AU"/>
              </w:rPr>
            </w:pPr>
            <w:r w:rsidRPr="00D621B6">
              <w:rPr>
                <w:lang w:eastAsia="en-AU"/>
              </w:rPr>
              <w:t>15.9</w:t>
            </w:r>
          </w:p>
        </w:tc>
        <w:tc>
          <w:tcPr>
            <w:tcW w:w="900" w:type="dxa"/>
          </w:tcPr>
          <w:p w14:paraId="70900B54" w14:textId="77777777" w:rsidR="00B669C9" w:rsidRPr="00D621B6" w:rsidRDefault="00B669C9" w:rsidP="00B669C9">
            <w:pPr>
              <w:pStyle w:val="TableText"/>
              <w:jc w:val="right"/>
              <w:rPr>
                <w:lang w:eastAsia="en-AU"/>
              </w:rPr>
            </w:pPr>
            <w:r w:rsidRPr="00D621B6">
              <w:rPr>
                <w:lang w:eastAsia="en-AU"/>
              </w:rPr>
              <w:t>(7.5</w:t>
            </w:r>
            <w:r>
              <w:rPr>
                <w:rFonts w:eastAsia="Times"/>
                <w:lang w:eastAsia="en-AU"/>
              </w:rPr>
              <w:t xml:space="preserve"> </w:t>
            </w:r>
            <w:r>
              <w:rPr>
                <w:lang w:eastAsia="en-AU"/>
              </w:rPr>
              <w:t xml:space="preserve">– </w:t>
            </w:r>
            <w:r w:rsidRPr="00D621B6">
              <w:rPr>
                <w:lang w:eastAsia="en-AU"/>
              </w:rPr>
              <w:t>30.5)</w:t>
            </w:r>
          </w:p>
        </w:tc>
        <w:tc>
          <w:tcPr>
            <w:tcW w:w="727" w:type="dxa"/>
          </w:tcPr>
          <w:p w14:paraId="610F95CB" w14:textId="77777777" w:rsidR="00B669C9" w:rsidRPr="00D621B6" w:rsidRDefault="00B669C9" w:rsidP="00B669C9">
            <w:pPr>
              <w:pStyle w:val="TableText"/>
              <w:jc w:val="right"/>
              <w:rPr>
                <w:lang w:eastAsia="en-AU"/>
              </w:rPr>
            </w:pPr>
          </w:p>
        </w:tc>
      </w:tr>
      <w:tr w:rsidR="00B669C9" w:rsidRPr="00F9633B" w14:paraId="4B542A6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7285C3C"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72673865" w14:textId="77777777" w:rsidR="00B669C9" w:rsidRPr="00D621B6" w:rsidRDefault="00B669C9" w:rsidP="00B669C9">
            <w:pPr>
              <w:pStyle w:val="TableText"/>
              <w:jc w:val="right"/>
              <w:rPr>
                <w:color w:val="auto"/>
                <w:lang w:eastAsia="en-AU"/>
              </w:rPr>
            </w:pPr>
            <w:r w:rsidRPr="00D621B6">
              <w:rPr>
                <w:color w:val="auto"/>
                <w:lang w:eastAsia="en-AU"/>
              </w:rPr>
              <w:t>19.1</w:t>
            </w:r>
          </w:p>
        </w:tc>
        <w:tc>
          <w:tcPr>
            <w:tcW w:w="540" w:type="dxa"/>
          </w:tcPr>
          <w:p w14:paraId="7CEB6948" w14:textId="77777777" w:rsidR="00B669C9" w:rsidRPr="00D621B6" w:rsidRDefault="00B669C9" w:rsidP="00B669C9">
            <w:pPr>
              <w:pStyle w:val="TableText"/>
              <w:jc w:val="right"/>
              <w:rPr>
                <w:lang w:eastAsia="en-AU"/>
              </w:rPr>
            </w:pPr>
            <w:r w:rsidRPr="00D621B6">
              <w:rPr>
                <w:lang w:eastAsia="en-AU"/>
              </w:rPr>
              <w:t>7</w:t>
            </w:r>
          </w:p>
        </w:tc>
        <w:tc>
          <w:tcPr>
            <w:tcW w:w="540" w:type="dxa"/>
          </w:tcPr>
          <w:p w14:paraId="6E32F341" w14:textId="77777777" w:rsidR="00B669C9" w:rsidRPr="00D621B6" w:rsidRDefault="00B669C9" w:rsidP="00B669C9">
            <w:pPr>
              <w:pStyle w:val="TableText"/>
              <w:jc w:val="right"/>
              <w:rPr>
                <w:lang w:eastAsia="en-AU"/>
              </w:rPr>
            </w:pPr>
            <w:r w:rsidRPr="00D621B6">
              <w:rPr>
                <w:lang w:eastAsia="en-AU"/>
              </w:rPr>
              <w:t>14.0</w:t>
            </w:r>
          </w:p>
        </w:tc>
        <w:tc>
          <w:tcPr>
            <w:tcW w:w="900" w:type="dxa"/>
          </w:tcPr>
          <w:p w14:paraId="33AAE772" w14:textId="77777777" w:rsidR="00B669C9" w:rsidRPr="00D621B6" w:rsidRDefault="00B669C9" w:rsidP="00B669C9">
            <w:pPr>
              <w:pStyle w:val="TableText"/>
              <w:jc w:val="right"/>
              <w:rPr>
                <w:lang w:eastAsia="en-AU"/>
              </w:rPr>
            </w:pPr>
            <w:r w:rsidRPr="00D621B6">
              <w:rPr>
                <w:lang w:eastAsia="en-AU"/>
              </w:rPr>
              <w:t>(6.6</w:t>
            </w:r>
            <w:r>
              <w:rPr>
                <w:rFonts w:eastAsia="Times"/>
                <w:lang w:eastAsia="en-AU"/>
              </w:rPr>
              <w:t xml:space="preserve"> </w:t>
            </w:r>
            <w:r>
              <w:rPr>
                <w:lang w:eastAsia="en-AU"/>
              </w:rPr>
              <w:t xml:space="preserve">– </w:t>
            </w:r>
            <w:r w:rsidRPr="00D621B6">
              <w:rPr>
                <w:lang w:eastAsia="en-AU"/>
              </w:rPr>
              <w:t>27.1)</w:t>
            </w:r>
          </w:p>
        </w:tc>
        <w:tc>
          <w:tcPr>
            <w:tcW w:w="450" w:type="dxa"/>
          </w:tcPr>
          <w:p w14:paraId="3E7DCA5E" w14:textId="77777777" w:rsidR="00B669C9" w:rsidRPr="00D621B6" w:rsidRDefault="00B669C9" w:rsidP="00B669C9">
            <w:pPr>
              <w:pStyle w:val="TableText"/>
              <w:jc w:val="right"/>
              <w:rPr>
                <w:lang w:eastAsia="en-AU"/>
              </w:rPr>
            </w:pPr>
            <w:r w:rsidRPr="00D621B6">
              <w:rPr>
                <w:lang w:eastAsia="en-AU"/>
              </w:rPr>
              <w:t>11</w:t>
            </w:r>
          </w:p>
        </w:tc>
        <w:tc>
          <w:tcPr>
            <w:tcW w:w="450" w:type="dxa"/>
          </w:tcPr>
          <w:p w14:paraId="7AC95CB3" w14:textId="77777777" w:rsidR="00B669C9" w:rsidRPr="00D621B6" w:rsidRDefault="00B669C9" w:rsidP="00B669C9">
            <w:pPr>
              <w:pStyle w:val="TableText"/>
              <w:jc w:val="right"/>
              <w:rPr>
                <w:lang w:eastAsia="en-AU"/>
              </w:rPr>
            </w:pPr>
            <w:r w:rsidRPr="00D621B6">
              <w:rPr>
                <w:lang w:eastAsia="en-AU"/>
              </w:rPr>
              <w:t>25.0</w:t>
            </w:r>
          </w:p>
        </w:tc>
        <w:tc>
          <w:tcPr>
            <w:tcW w:w="900" w:type="dxa"/>
          </w:tcPr>
          <w:p w14:paraId="19F63617" w14:textId="77777777" w:rsidR="00B669C9" w:rsidRPr="00D621B6" w:rsidRDefault="00B669C9" w:rsidP="00B669C9">
            <w:pPr>
              <w:pStyle w:val="TableText"/>
              <w:jc w:val="right"/>
              <w:rPr>
                <w:lang w:eastAsia="en-AU"/>
              </w:rPr>
            </w:pPr>
            <w:r w:rsidRPr="00D621B6">
              <w:rPr>
                <w:lang w:eastAsia="en-AU"/>
              </w:rPr>
              <w:t>(14.1</w:t>
            </w:r>
            <w:r>
              <w:rPr>
                <w:rFonts w:eastAsia="Times"/>
                <w:lang w:eastAsia="en-AU"/>
              </w:rPr>
              <w:t xml:space="preserve"> </w:t>
            </w:r>
            <w:r>
              <w:rPr>
                <w:lang w:eastAsia="en-AU"/>
              </w:rPr>
              <w:t xml:space="preserve">– </w:t>
            </w:r>
            <w:r w:rsidRPr="00D621B6">
              <w:rPr>
                <w:lang w:eastAsia="en-AU"/>
              </w:rPr>
              <w:t>40.4)</w:t>
            </w:r>
          </w:p>
        </w:tc>
        <w:tc>
          <w:tcPr>
            <w:tcW w:w="727" w:type="dxa"/>
          </w:tcPr>
          <w:p w14:paraId="1585DBF6" w14:textId="77777777" w:rsidR="00B669C9" w:rsidRPr="00D621B6" w:rsidRDefault="00B669C9" w:rsidP="00B669C9">
            <w:pPr>
              <w:pStyle w:val="TableText"/>
              <w:jc w:val="right"/>
              <w:rPr>
                <w:lang w:eastAsia="en-AU"/>
              </w:rPr>
            </w:pPr>
          </w:p>
        </w:tc>
      </w:tr>
      <w:tr w:rsidR="00B669C9" w:rsidRPr="00F9633B" w14:paraId="1A05C238" w14:textId="77777777" w:rsidTr="00204019">
        <w:trPr>
          <w:cantSplit/>
        </w:trPr>
        <w:tc>
          <w:tcPr>
            <w:tcW w:w="1908" w:type="dxa"/>
          </w:tcPr>
          <w:p w14:paraId="76EBC0E7" w14:textId="77777777" w:rsidR="00B669C9" w:rsidRPr="00D621B6" w:rsidRDefault="00B669C9" w:rsidP="00B669C9">
            <w:pPr>
              <w:pStyle w:val="TableText"/>
              <w:ind w:left="144"/>
              <w:rPr>
                <w:lang w:eastAsia="en-AU"/>
              </w:rPr>
            </w:pPr>
            <w:r w:rsidRPr="00B853F2">
              <w:rPr>
                <w:rFonts w:cs="Arial"/>
              </w:rPr>
              <w:t>Positive</w:t>
            </w:r>
          </w:p>
        </w:tc>
        <w:tc>
          <w:tcPr>
            <w:tcW w:w="900" w:type="dxa"/>
          </w:tcPr>
          <w:p w14:paraId="4D54580D" w14:textId="77777777" w:rsidR="00B669C9" w:rsidRPr="00D621B6" w:rsidRDefault="00B669C9" w:rsidP="00B669C9">
            <w:pPr>
              <w:pStyle w:val="TableText"/>
              <w:jc w:val="right"/>
              <w:rPr>
                <w:color w:val="auto"/>
                <w:lang w:eastAsia="en-AU"/>
              </w:rPr>
            </w:pPr>
            <w:r w:rsidRPr="00D621B6">
              <w:rPr>
                <w:color w:val="auto"/>
                <w:lang w:eastAsia="en-AU"/>
              </w:rPr>
              <w:t>70.2</w:t>
            </w:r>
          </w:p>
        </w:tc>
        <w:tc>
          <w:tcPr>
            <w:tcW w:w="540" w:type="dxa"/>
          </w:tcPr>
          <w:p w14:paraId="37C2C78F" w14:textId="77777777" w:rsidR="00B669C9" w:rsidRPr="00D621B6" w:rsidRDefault="00B669C9" w:rsidP="00B669C9">
            <w:pPr>
              <w:pStyle w:val="TableText"/>
              <w:jc w:val="right"/>
              <w:rPr>
                <w:lang w:eastAsia="en-AU"/>
              </w:rPr>
            </w:pPr>
            <w:r w:rsidRPr="00D621B6">
              <w:rPr>
                <w:lang w:eastAsia="en-AU"/>
              </w:rPr>
              <w:t>40</w:t>
            </w:r>
          </w:p>
        </w:tc>
        <w:tc>
          <w:tcPr>
            <w:tcW w:w="540" w:type="dxa"/>
          </w:tcPr>
          <w:p w14:paraId="466E94D0" w14:textId="77777777" w:rsidR="00B669C9" w:rsidRPr="00D621B6" w:rsidRDefault="00B669C9" w:rsidP="00B669C9">
            <w:pPr>
              <w:pStyle w:val="TableText"/>
              <w:jc w:val="right"/>
              <w:rPr>
                <w:lang w:eastAsia="en-AU"/>
              </w:rPr>
            </w:pPr>
            <w:r w:rsidRPr="00D621B6">
              <w:rPr>
                <w:lang w:eastAsia="en-AU"/>
              </w:rPr>
              <w:t>80.0</w:t>
            </w:r>
          </w:p>
        </w:tc>
        <w:tc>
          <w:tcPr>
            <w:tcW w:w="900" w:type="dxa"/>
          </w:tcPr>
          <w:p w14:paraId="1B4FBD91" w14:textId="77777777" w:rsidR="00B669C9" w:rsidRPr="00D621B6" w:rsidRDefault="00B669C9" w:rsidP="00B669C9">
            <w:pPr>
              <w:pStyle w:val="TableText"/>
              <w:jc w:val="right"/>
              <w:rPr>
                <w:lang w:eastAsia="en-AU"/>
              </w:rPr>
            </w:pPr>
            <w:r w:rsidRPr="00D621B6">
              <w:rPr>
                <w:lang w:eastAsia="en-AU"/>
              </w:rPr>
              <w:t>(66.1</w:t>
            </w:r>
            <w:r>
              <w:rPr>
                <w:rFonts w:eastAsia="Times"/>
                <w:lang w:eastAsia="en-AU"/>
              </w:rPr>
              <w:t xml:space="preserve"> </w:t>
            </w:r>
            <w:r>
              <w:rPr>
                <w:lang w:eastAsia="en-AU"/>
              </w:rPr>
              <w:t xml:space="preserve">– </w:t>
            </w:r>
            <w:r w:rsidRPr="00D621B6">
              <w:rPr>
                <w:lang w:eastAsia="en-AU"/>
              </w:rPr>
              <w:t>89.1)</w:t>
            </w:r>
          </w:p>
        </w:tc>
        <w:tc>
          <w:tcPr>
            <w:tcW w:w="450" w:type="dxa"/>
          </w:tcPr>
          <w:p w14:paraId="5D281A86" w14:textId="77777777" w:rsidR="00B669C9" w:rsidRPr="00D621B6" w:rsidRDefault="00B669C9" w:rsidP="00B669C9">
            <w:pPr>
              <w:pStyle w:val="TableText"/>
              <w:jc w:val="right"/>
              <w:rPr>
                <w:lang w:eastAsia="en-AU"/>
              </w:rPr>
            </w:pPr>
            <w:r w:rsidRPr="00D621B6">
              <w:rPr>
                <w:lang w:eastAsia="en-AU"/>
              </w:rPr>
              <w:t>26</w:t>
            </w:r>
          </w:p>
        </w:tc>
        <w:tc>
          <w:tcPr>
            <w:tcW w:w="450" w:type="dxa"/>
          </w:tcPr>
          <w:p w14:paraId="668E5F05" w14:textId="77777777" w:rsidR="00B669C9" w:rsidRPr="00D621B6" w:rsidRDefault="00B669C9" w:rsidP="00B669C9">
            <w:pPr>
              <w:pStyle w:val="TableText"/>
              <w:jc w:val="right"/>
              <w:rPr>
                <w:lang w:eastAsia="en-AU"/>
              </w:rPr>
            </w:pPr>
            <w:r w:rsidRPr="00D621B6">
              <w:rPr>
                <w:lang w:eastAsia="en-AU"/>
              </w:rPr>
              <w:t>59.1</w:t>
            </w:r>
          </w:p>
        </w:tc>
        <w:tc>
          <w:tcPr>
            <w:tcW w:w="900" w:type="dxa"/>
          </w:tcPr>
          <w:p w14:paraId="7EE02292" w14:textId="77777777" w:rsidR="00B669C9" w:rsidRPr="00D621B6" w:rsidRDefault="00B669C9" w:rsidP="00B669C9">
            <w:pPr>
              <w:pStyle w:val="TableText"/>
              <w:jc w:val="right"/>
              <w:rPr>
                <w:lang w:eastAsia="en-AU"/>
              </w:rPr>
            </w:pPr>
            <w:r w:rsidRPr="00D621B6">
              <w:rPr>
                <w:lang w:eastAsia="en-AU"/>
              </w:rPr>
              <w:t>(43.6</w:t>
            </w:r>
            <w:r>
              <w:rPr>
                <w:rFonts w:eastAsia="Times"/>
                <w:lang w:eastAsia="en-AU"/>
              </w:rPr>
              <w:t xml:space="preserve"> </w:t>
            </w:r>
            <w:r>
              <w:rPr>
                <w:lang w:eastAsia="en-AU"/>
              </w:rPr>
              <w:t xml:space="preserve">– </w:t>
            </w:r>
            <w:r w:rsidRPr="00D621B6">
              <w:rPr>
                <w:lang w:eastAsia="en-AU"/>
              </w:rPr>
              <w:t>73.0)</w:t>
            </w:r>
          </w:p>
        </w:tc>
        <w:tc>
          <w:tcPr>
            <w:tcW w:w="727" w:type="dxa"/>
          </w:tcPr>
          <w:p w14:paraId="779B407C" w14:textId="77777777" w:rsidR="00B669C9" w:rsidRPr="00D621B6" w:rsidRDefault="00B669C9" w:rsidP="00B669C9">
            <w:pPr>
              <w:pStyle w:val="TableText"/>
              <w:jc w:val="right"/>
              <w:rPr>
                <w:lang w:eastAsia="en-AU"/>
              </w:rPr>
            </w:pPr>
          </w:p>
        </w:tc>
      </w:tr>
      <w:tr w:rsidR="00B669C9" w:rsidRPr="00F9633B" w14:paraId="35FDD65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9F8AAD8" w14:textId="77777777" w:rsidR="00B669C9" w:rsidRPr="00D621B6" w:rsidRDefault="00B669C9" w:rsidP="00B669C9">
            <w:pPr>
              <w:pStyle w:val="TableText"/>
              <w:ind w:left="144"/>
              <w:rPr>
                <w:lang w:eastAsia="en-AU"/>
              </w:rPr>
            </w:pPr>
            <w:r w:rsidRPr="00B853F2">
              <w:rPr>
                <w:rFonts w:cs="Arial"/>
              </w:rPr>
              <w:t>Missing</w:t>
            </w:r>
          </w:p>
        </w:tc>
        <w:tc>
          <w:tcPr>
            <w:tcW w:w="900" w:type="dxa"/>
          </w:tcPr>
          <w:p w14:paraId="03BF0BC5" w14:textId="77777777" w:rsidR="00B669C9" w:rsidRPr="00D621B6" w:rsidRDefault="00B669C9" w:rsidP="00B669C9">
            <w:pPr>
              <w:pStyle w:val="TableText"/>
              <w:jc w:val="right"/>
              <w:rPr>
                <w:color w:val="auto"/>
                <w:lang w:eastAsia="en-AU"/>
              </w:rPr>
            </w:pPr>
          </w:p>
        </w:tc>
        <w:tc>
          <w:tcPr>
            <w:tcW w:w="540" w:type="dxa"/>
          </w:tcPr>
          <w:p w14:paraId="53333C3D" w14:textId="77777777" w:rsidR="00B669C9" w:rsidRPr="00D621B6" w:rsidRDefault="00B669C9" w:rsidP="00B669C9">
            <w:pPr>
              <w:pStyle w:val="TableText"/>
              <w:jc w:val="right"/>
              <w:rPr>
                <w:lang w:eastAsia="en-AU"/>
              </w:rPr>
            </w:pPr>
            <w:r>
              <w:rPr>
                <w:lang w:eastAsia="en-AU"/>
              </w:rPr>
              <w:t>&lt; 5</w:t>
            </w:r>
          </w:p>
        </w:tc>
        <w:tc>
          <w:tcPr>
            <w:tcW w:w="540" w:type="dxa"/>
          </w:tcPr>
          <w:p w14:paraId="6F9AC86C" w14:textId="77777777" w:rsidR="00B669C9" w:rsidRPr="00D621B6" w:rsidRDefault="00B669C9" w:rsidP="00B669C9">
            <w:pPr>
              <w:pStyle w:val="TableText"/>
              <w:jc w:val="right"/>
              <w:rPr>
                <w:lang w:eastAsia="en-AU"/>
              </w:rPr>
            </w:pPr>
          </w:p>
        </w:tc>
        <w:tc>
          <w:tcPr>
            <w:tcW w:w="900" w:type="dxa"/>
          </w:tcPr>
          <w:p w14:paraId="2007D664" w14:textId="77777777" w:rsidR="00B669C9" w:rsidRPr="00D621B6" w:rsidRDefault="00B669C9" w:rsidP="00B669C9">
            <w:pPr>
              <w:pStyle w:val="TableText"/>
              <w:jc w:val="right"/>
              <w:rPr>
                <w:lang w:eastAsia="en-AU"/>
              </w:rPr>
            </w:pPr>
          </w:p>
        </w:tc>
        <w:tc>
          <w:tcPr>
            <w:tcW w:w="450" w:type="dxa"/>
          </w:tcPr>
          <w:p w14:paraId="67B8773E" w14:textId="77777777" w:rsidR="00B669C9" w:rsidRPr="00D621B6" w:rsidRDefault="00B669C9" w:rsidP="00B669C9">
            <w:pPr>
              <w:pStyle w:val="TableText"/>
              <w:jc w:val="right"/>
              <w:rPr>
                <w:lang w:eastAsia="en-AU"/>
              </w:rPr>
            </w:pPr>
            <w:r>
              <w:rPr>
                <w:lang w:eastAsia="en-AU"/>
              </w:rPr>
              <w:t>&lt; 5</w:t>
            </w:r>
          </w:p>
        </w:tc>
        <w:tc>
          <w:tcPr>
            <w:tcW w:w="450" w:type="dxa"/>
          </w:tcPr>
          <w:p w14:paraId="2AC37937" w14:textId="77777777" w:rsidR="00B669C9" w:rsidRPr="00D621B6" w:rsidRDefault="00B669C9" w:rsidP="00B669C9">
            <w:pPr>
              <w:pStyle w:val="TableText"/>
              <w:jc w:val="right"/>
              <w:rPr>
                <w:lang w:eastAsia="en-AU"/>
              </w:rPr>
            </w:pPr>
          </w:p>
        </w:tc>
        <w:tc>
          <w:tcPr>
            <w:tcW w:w="900" w:type="dxa"/>
          </w:tcPr>
          <w:p w14:paraId="280DF7D7" w14:textId="77777777" w:rsidR="00B669C9" w:rsidRPr="00D621B6" w:rsidRDefault="00B669C9" w:rsidP="00B669C9">
            <w:pPr>
              <w:pStyle w:val="TableText"/>
              <w:jc w:val="right"/>
              <w:rPr>
                <w:lang w:eastAsia="en-AU"/>
              </w:rPr>
            </w:pPr>
          </w:p>
        </w:tc>
        <w:tc>
          <w:tcPr>
            <w:tcW w:w="727" w:type="dxa"/>
          </w:tcPr>
          <w:p w14:paraId="3AE9CA2C" w14:textId="77777777" w:rsidR="00B669C9" w:rsidRPr="00D621B6" w:rsidRDefault="00B669C9" w:rsidP="00B669C9">
            <w:pPr>
              <w:pStyle w:val="TableText"/>
              <w:jc w:val="right"/>
              <w:rPr>
                <w:lang w:eastAsia="en-AU"/>
              </w:rPr>
            </w:pPr>
          </w:p>
        </w:tc>
      </w:tr>
      <w:tr w:rsidR="00B669C9" w:rsidRPr="00F9633B" w14:paraId="3A60181A" w14:textId="77777777" w:rsidTr="00204019">
        <w:trPr>
          <w:cantSplit/>
        </w:trPr>
        <w:tc>
          <w:tcPr>
            <w:tcW w:w="1908" w:type="dxa"/>
          </w:tcPr>
          <w:p w14:paraId="6615D2ED" w14:textId="77777777" w:rsidR="00B669C9" w:rsidRPr="00D621B6" w:rsidRDefault="00B669C9" w:rsidP="00566575">
            <w:pPr>
              <w:pStyle w:val="TableText"/>
              <w:rPr>
                <w:lang w:eastAsia="en-AU"/>
              </w:rPr>
            </w:pPr>
            <w:r w:rsidRPr="00B853F2">
              <w:rPr>
                <w:rFonts w:cs="Arial"/>
              </w:rPr>
              <w:t>Physical health</w:t>
            </w:r>
          </w:p>
        </w:tc>
        <w:tc>
          <w:tcPr>
            <w:tcW w:w="900" w:type="dxa"/>
          </w:tcPr>
          <w:p w14:paraId="6E49B4D2" w14:textId="77777777" w:rsidR="00B669C9" w:rsidRPr="00D621B6" w:rsidRDefault="00B669C9" w:rsidP="00B669C9">
            <w:pPr>
              <w:pStyle w:val="TableText"/>
              <w:jc w:val="right"/>
              <w:rPr>
                <w:color w:val="auto"/>
                <w:lang w:eastAsia="en-AU"/>
              </w:rPr>
            </w:pPr>
          </w:p>
        </w:tc>
        <w:tc>
          <w:tcPr>
            <w:tcW w:w="540" w:type="dxa"/>
          </w:tcPr>
          <w:p w14:paraId="1CAADD9E" w14:textId="77777777" w:rsidR="00B669C9" w:rsidRPr="00D621B6" w:rsidRDefault="00B669C9" w:rsidP="00B669C9">
            <w:pPr>
              <w:pStyle w:val="TableText"/>
              <w:jc w:val="right"/>
              <w:rPr>
                <w:lang w:eastAsia="en-AU"/>
              </w:rPr>
            </w:pPr>
          </w:p>
        </w:tc>
        <w:tc>
          <w:tcPr>
            <w:tcW w:w="540" w:type="dxa"/>
          </w:tcPr>
          <w:p w14:paraId="6204BDA7" w14:textId="77777777" w:rsidR="00B669C9" w:rsidRPr="00D621B6" w:rsidRDefault="00B669C9" w:rsidP="00B669C9">
            <w:pPr>
              <w:pStyle w:val="TableText"/>
              <w:jc w:val="right"/>
              <w:rPr>
                <w:lang w:eastAsia="en-AU"/>
              </w:rPr>
            </w:pPr>
          </w:p>
        </w:tc>
        <w:tc>
          <w:tcPr>
            <w:tcW w:w="900" w:type="dxa"/>
          </w:tcPr>
          <w:p w14:paraId="6AECA5E7" w14:textId="77777777" w:rsidR="00B669C9" w:rsidRPr="00D621B6" w:rsidRDefault="00B669C9" w:rsidP="00B669C9">
            <w:pPr>
              <w:pStyle w:val="TableText"/>
              <w:jc w:val="right"/>
              <w:rPr>
                <w:lang w:eastAsia="en-AU"/>
              </w:rPr>
            </w:pPr>
          </w:p>
        </w:tc>
        <w:tc>
          <w:tcPr>
            <w:tcW w:w="450" w:type="dxa"/>
          </w:tcPr>
          <w:p w14:paraId="13A580E3" w14:textId="77777777" w:rsidR="00B669C9" w:rsidRPr="00D621B6" w:rsidRDefault="00B669C9" w:rsidP="00B669C9">
            <w:pPr>
              <w:pStyle w:val="TableText"/>
              <w:jc w:val="right"/>
              <w:rPr>
                <w:lang w:eastAsia="en-AU"/>
              </w:rPr>
            </w:pPr>
          </w:p>
        </w:tc>
        <w:tc>
          <w:tcPr>
            <w:tcW w:w="450" w:type="dxa"/>
          </w:tcPr>
          <w:p w14:paraId="4F4E4294" w14:textId="77777777" w:rsidR="00B669C9" w:rsidRPr="00D621B6" w:rsidRDefault="00B669C9" w:rsidP="00B669C9">
            <w:pPr>
              <w:pStyle w:val="TableText"/>
              <w:jc w:val="right"/>
              <w:rPr>
                <w:lang w:eastAsia="en-AU"/>
              </w:rPr>
            </w:pPr>
          </w:p>
        </w:tc>
        <w:tc>
          <w:tcPr>
            <w:tcW w:w="900" w:type="dxa"/>
          </w:tcPr>
          <w:p w14:paraId="085D17DD" w14:textId="77777777" w:rsidR="00B669C9" w:rsidRPr="00D621B6" w:rsidRDefault="00B669C9" w:rsidP="00B669C9">
            <w:pPr>
              <w:pStyle w:val="TableText"/>
              <w:jc w:val="right"/>
              <w:rPr>
                <w:lang w:eastAsia="en-AU"/>
              </w:rPr>
            </w:pPr>
          </w:p>
        </w:tc>
        <w:tc>
          <w:tcPr>
            <w:tcW w:w="727" w:type="dxa"/>
          </w:tcPr>
          <w:p w14:paraId="76692291" w14:textId="77777777" w:rsidR="00B669C9" w:rsidRPr="00D621B6" w:rsidRDefault="00B669C9" w:rsidP="00B669C9">
            <w:pPr>
              <w:pStyle w:val="TableText"/>
              <w:jc w:val="right"/>
              <w:rPr>
                <w:lang w:eastAsia="en-AU"/>
              </w:rPr>
            </w:pPr>
            <w:r w:rsidRPr="00D621B6">
              <w:rPr>
                <w:lang w:eastAsia="en-AU"/>
              </w:rPr>
              <w:t>0.03</w:t>
            </w:r>
          </w:p>
        </w:tc>
      </w:tr>
      <w:tr w:rsidR="00B669C9" w:rsidRPr="00F9633B" w14:paraId="4CAF801C"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3896801"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19679794" w14:textId="77777777" w:rsidR="00B669C9" w:rsidRPr="00D621B6" w:rsidRDefault="00B669C9" w:rsidP="00B669C9">
            <w:pPr>
              <w:pStyle w:val="TableText"/>
              <w:jc w:val="right"/>
              <w:rPr>
                <w:color w:val="auto"/>
                <w:lang w:eastAsia="en-AU"/>
              </w:rPr>
            </w:pPr>
            <w:r w:rsidRPr="00D621B6">
              <w:rPr>
                <w:color w:val="auto"/>
                <w:lang w:eastAsia="en-AU"/>
              </w:rPr>
              <w:t>31.2</w:t>
            </w:r>
          </w:p>
        </w:tc>
        <w:tc>
          <w:tcPr>
            <w:tcW w:w="540" w:type="dxa"/>
          </w:tcPr>
          <w:p w14:paraId="362EB87F" w14:textId="77777777" w:rsidR="00B669C9" w:rsidRPr="00D621B6" w:rsidRDefault="00B669C9" w:rsidP="00B669C9">
            <w:pPr>
              <w:pStyle w:val="TableText"/>
              <w:jc w:val="right"/>
              <w:rPr>
                <w:lang w:eastAsia="en-AU"/>
              </w:rPr>
            </w:pPr>
            <w:r w:rsidRPr="00D621B6">
              <w:rPr>
                <w:lang w:eastAsia="en-AU"/>
              </w:rPr>
              <w:t>9</w:t>
            </w:r>
          </w:p>
        </w:tc>
        <w:tc>
          <w:tcPr>
            <w:tcW w:w="540" w:type="dxa"/>
          </w:tcPr>
          <w:p w14:paraId="3968AEAA" w14:textId="77777777" w:rsidR="00B669C9" w:rsidRPr="00D621B6" w:rsidRDefault="00B669C9" w:rsidP="00B669C9">
            <w:pPr>
              <w:pStyle w:val="TableText"/>
              <w:jc w:val="right"/>
              <w:rPr>
                <w:lang w:eastAsia="en-AU"/>
              </w:rPr>
            </w:pPr>
            <w:r w:rsidRPr="00D621B6">
              <w:rPr>
                <w:lang w:eastAsia="en-AU"/>
              </w:rPr>
              <w:t>19.1</w:t>
            </w:r>
          </w:p>
        </w:tc>
        <w:tc>
          <w:tcPr>
            <w:tcW w:w="900" w:type="dxa"/>
          </w:tcPr>
          <w:p w14:paraId="00017106" w14:textId="77777777" w:rsidR="00B669C9" w:rsidRPr="00D621B6" w:rsidRDefault="00B669C9" w:rsidP="00B669C9">
            <w:pPr>
              <w:pStyle w:val="TableText"/>
              <w:jc w:val="right"/>
              <w:rPr>
                <w:lang w:eastAsia="en-AU"/>
              </w:rPr>
            </w:pPr>
            <w:r w:rsidRPr="00D621B6">
              <w:rPr>
                <w:lang w:eastAsia="en-AU"/>
              </w:rPr>
              <w:t>(10.0</w:t>
            </w:r>
            <w:r>
              <w:rPr>
                <w:rFonts w:eastAsia="Times"/>
                <w:lang w:eastAsia="en-AU"/>
              </w:rPr>
              <w:t xml:space="preserve"> </w:t>
            </w:r>
            <w:r>
              <w:rPr>
                <w:lang w:eastAsia="en-AU"/>
              </w:rPr>
              <w:t xml:space="preserve">– </w:t>
            </w:r>
            <w:r w:rsidRPr="00D621B6">
              <w:rPr>
                <w:lang w:eastAsia="en-AU"/>
              </w:rPr>
              <w:t>33.5)</w:t>
            </w:r>
          </w:p>
        </w:tc>
        <w:tc>
          <w:tcPr>
            <w:tcW w:w="450" w:type="dxa"/>
          </w:tcPr>
          <w:p w14:paraId="5259AEAC" w14:textId="77777777" w:rsidR="00B669C9" w:rsidRPr="00D621B6" w:rsidRDefault="00B669C9" w:rsidP="00B669C9">
            <w:pPr>
              <w:pStyle w:val="TableText"/>
              <w:jc w:val="right"/>
              <w:rPr>
                <w:lang w:eastAsia="en-AU"/>
              </w:rPr>
            </w:pPr>
            <w:r w:rsidRPr="00D621B6">
              <w:rPr>
                <w:lang w:eastAsia="en-AU"/>
              </w:rPr>
              <w:t>20</w:t>
            </w:r>
          </w:p>
        </w:tc>
        <w:tc>
          <w:tcPr>
            <w:tcW w:w="450" w:type="dxa"/>
          </w:tcPr>
          <w:p w14:paraId="558EDEDE" w14:textId="77777777" w:rsidR="00B669C9" w:rsidRPr="00D621B6" w:rsidRDefault="00B669C9" w:rsidP="00B669C9">
            <w:pPr>
              <w:pStyle w:val="TableText"/>
              <w:jc w:val="right"/>
              <w:rPr>
                <w:lang w:eastAsia="en-AU"/>
              </w:rPr>
            </w:pPr>
            <w:r w:rsidRPr="00D621B6">
              <w:rPr>
                <w:lang w:eastAsia="en-AU"/>
              </w:rPr>
              <w:t>43.5</w:t>
            </w:r>
          </w:p>
        </w:tc>
        <w:tc>
          <w:tcPr>
            <w:tcW w:w="900" w:type="dxa"/>
          </w:tcPr>
          <w:p w14:paraId="6508BEF1" w14:textId="77777777" w:rsidR="00B669C9" w:rsidRPr="00D621B6" w:rsidRDefault="00B669C9" w:rsidP="00B669C9">
            <w:pPr>
              <w:pStyle w:val="TableText"/>
              <w:jc w:val="right"/>
              <w:rPr>
                <w:lang w:eastAsia="en-AU"/>
              </w:rPr>
            </w:pPr>
            <w:r w:rsidRPr="00D621B6">
              <w:rPr>
                <w:lang w:eastAsia="en-AU"/>
              </w:rPr>
              <w:t>(29.6</w:t>
            </w:r>
            <w:r>
              <w:rPr>
                <w:rFonts w:eastAsia="Times"/>
                <w:lang w:eastAsia="en-AU"/>
              </w:rPr>
              <w:t xml:space="preserve"> </w:t>
            </w:r>
            <w:r>
              <w:rPr>
                <w:lang w:eastAsia="en-AU"/>
              </w:rPr>
              <w:t xml:space="preserve">– </w:t>
            </w:r>
            <w:r w:rsidRPr="00D621B6">
              <w:rPr>
                <w:lang w:eastAsia="en-AU"/>
              </w:rPr>
              <w:t>58.5)</w:t>
            </w:r>
          </w:p>
        </w:tc>
        <w:tc>
          <w:tcPr>
            <w:tcW w:w="727" w:type="dxa"/>
          </w:tcPr>
          <w:p w14:paraId="1B920AA8" w14:textId="77777777" w:rsidR="00B669C9" w:rsidRPr="00D621B6" w:rsidRDefault="00B669C9" w:rsidP="00B669C9">
            <w:pPr>
              <w:pStyle w:val="TableText"/>
              <w:jc w:val="right"/>
              <w:rPr>
                <w:lang w:eastAsia="en-AU"/>
              </w:rPr>
            </w:pPr>
          </w:p>
        </w:tc>
      </w:tr>
      <w:tr w:rsidR="00B669C9" w:rsidRPr="00F9633B" w14:paraId="6E48F7D4" w14:textId="77777777" w:rsidTr="00204019">
        <w:trPr>
          <w:cantSplit/>
        </w:trPr>
        <w:tc>
          <w:tcPr>
            <w:tcW w:w="1908" w:type="dxa"/>
          </w:tcPr>
          <w:p w14:paraId="03D28B0A"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3F2CC271" w14:textId="77777777" w:rsidR="00B669C9" w:rsidRPr="00D621B6" w:rsidRDefault="00B669C9" w:rsidP="00B669C9">
            <w:pPr>
              <w:pStyle w:val="TableText"/>
              <w:jc w:val="right"/>
              <w:rPr>
                <w:color w:val="auto"/>
                <w:lang w:eastAsia="en-AU"/>
              </w:rPr>
            </w:pPr>
            <w:r w:rsidRPr="00D621B6">
              <w:rPr>
                <w:color w:val="auto"/>
                <w:lang w:eastAsia="en-AU"/>
              </w:rPr>
              <w:t>8.6</w:t>
            </w:r>
          </w:p>
        </w:tc>
        <w:tc>
          <w:tcPr>
            <w:tcW w:w="540" w:type="dxa"/>
          </w:tcPr>
          <w:p w14:paraId="332C51A7" w14:textId="77777777" w:rsidR="00B669C9" w:rsidRPr="00D621B6" w:rsidRDefault="00B669C9" w:rsidP="00B669C9">
            <w:pPr>
              <w:pStyle w:val="TableText"/>
              <w:jc w:val="right"/>
              <w:rPr>
                <w:lang w:eastAsia="en-AU"/>
              </w:rPr>
            </w:pPr>
            <w:r>
              <w:rPr>
                <w:rFonts w:eastAsia="Times New Roman" w:cs="Arial"/>
                <w:lang w:eastAsia="en-AU"/>
              </w:rPr>
              <w:t>&lt; 5</w:t>
            </w:r>
          </w:p>
        </w:tc>
        <w:tc>
          <w:tcPr>
            <w:tcW w:w="540" w:type="dxa"/>
          </w:tcPr>
          <w:p w14:paraId="46453D06" w14:textId="77777777" w:rsidR="00B669C9" w:rsidRPr="00D621B6" w:rsidRDefault="00B669C9" w:rsidP="00B669C9">
            <w:pPr>
              <w:pStyle w:val="TableText"/>
              <w:jc w:val="right"/>
              <w:rPr>
                <w:lang w:eastAsia="en-AU"/>
              </w:rPr>
            </w:pPr>
            <w:r w:rsidRPr="00D621B6">
              <w:rPr>
                <w:lang w:eastAsia="en-AU"/>
              </w:rPr>
              <w:t>8.5</w:t>
            </w:r>
          </w:p>
        </w:tc>
        <w:tc>
          <w:tcPr>
            <w:tcW w:w="900" w:type="dxa"/>
          </w:tcPr>
          <w:p w14:paraId="6942E259" w14:textId="77777777" w:rsidR="00B669C9" w:rsidRPr="00D621B6" w:rsidRDefault="00B669C9" w:rsidP="00B669C9">
            <w:pPr>
              <w:pStyle w:val="TableText"/>
              <w:jc w:val="right"/>
              <w:rPr>
                <w:lang w:eastAsia="en-AU"/>
              </w:rPr>
            </w:pPr>
            <w:r w:rsidRPr="00D621B6">
              <w:rPr>
                <w:lang w:eastAsia="en-AU"/>
              </w:rPr>
              <w:t>(3.1</w:t>
            </w:r>
            <w:r>
              <w:rPr>
                <w:rFonts w:eastAsia="Times"/>
                <w:lang w:eastAsia="en-AU"/>
              </w:rPr>
              <w:t xml:space="preserve"> </w:t>
            </w:r>
            <w:r>
              <w:rPr>
                <w:lang w:eastAsia="en-AU"/>
              </w:rPr>
              <w:t xml:space="preserve">– </w:t>
            </w:r>
            <w:r w:rsidRPr="00D621B6">
              <w:rPr>
                <w:lang w:eastAsia="en-AU"/>
              </w:rPr>
              <w:t>21.2)</w:t>
            </w:r>
          </w:p>
        </w:tc>
        <w:tc>
          <w:tcPr>
            <w:tcW w:w="450" w:type="dxa"/>
          </w:tcPr>
          <w:p w14:paraId="45F26200" w14:textId="77777777" w:rsidR="00B669C9" w:rsidRPr="00D621B6" w:rsidRDefault="00B669C9" w:rsidP="00B669C9">
            <w:pPr>
              <w:pStyle w:val="TableText"/>
              <w:jc w:val="right"/>
              <w:rPr>
                <w:lang w:eastAsia="en-AU"/>
              </w:rPr>
            </w:pPr>
            <w:r>
              <w:rPr>
                <w:rFonts w:eastAsia="Times New Roman" w:cs="Arial"/>
                <w:lang w:eastAsia="en-AU"/>
              </w:rPr>
              <w:t>&lt; 5</w:t>
            </w:r>
          </w:p>
        </w:tc>
        <w:tc>
          <w:tcPr>
            <w:tcW w:w="450" w:type="dxa"/>
          </w:tcPr>
          <w:p w14:paraId="7EA66287" w14:textId="77777777" w:rsidR="00B669C9" w:rsidRPr="00D621B6" w:rsidRDefault="00B669C9" w:rsidP="00B669C9">
            <w:pPr>
              <w:pStyle w:val="TableText"/>
              <w:jc w:val="right"/>
              <w:rPr>
                <w:lang w:eastAsia="en-AU"/>
              </w:rPr>
            </w:pPr>
            <w:r w:rsidRPr="00D621B6">
              <w:rPr>
                <w:lang w:eastAsia="en-AU"/>
              </w:rPr>
              <w:t>8.7</w:t>
            </w:r>
          </w:p>
        </w:tc>
        <w:tc>
          <w:tcPr>
            <w:tcW w:w="900" w:type="dxa"/>
          </w:tcPr>
          <w:p w14:paraId="501ECEA7" w14:textId="77777777" w:rsidR="00B669C9" w:rsidRPr="00D621B6" w:rsidRDefault="00B669C9" w:rsidP="00B669C9">
            <w:pPr>
              <w:pStyle w:val="TableText"/>
              <w:jc w:val="right"/>
              <w:rPr>
                <w:lang w:eastAsia="en-AU"/>
              </w:rPr>
            </w:pPr>
            <w:r w:rsidRPr="00D621B6">
              <w:rPr>
                <w:lang w:eastAsia="en-AU"/>
              </w:rPr>
              <w:t>(3.2</w:t>
            </w:r>
            <w:r>
              <w:rPr>
                <w:rFonts w:eastAsia="Times"/>
                <w:lang w:eastAsia="en-AU"/>
              </w:rPr>
              <w:t xml:space="preserve"> </w:t>
            </w:r>
            <w:r>
              <w:rPr>
                <w:lang w:eastAsia="en-AU"/>
              </w:rPr>
              <w:t xml:space="preserve">– </w:t>
            </w:r>
            <w:r w:rsidRPr="00D621B6">
              <w:rPr>
                <w:lang w:eastAsia="en-AU"/>
              </w:rPr>
              <w:t>21.7)</w:t>
            </w:r>
          </w:p>
        </w:tc>
        <w:tc>
          <w:tcPr>
            <w:tcW w:w="727" w:type="dxa"/>
          </w:tcPr>
          <w:p w14:paraId="48EAAF04" w14:textId="77777777" w:rsidR="00B669C9" w:rsidRPr="00D621B6" w:rsidRDefault="00B669C9" w:rsidP="00B669C9">
            <w:pPr>
              <w:pStyle w:val="TableText"/>
              <w:jc w:val="right"/>
              <w:rPr>
                <w:lang w:eastAsia="en-AU"/>
              </w:rPr>
            </w:pPr>
          </w:p>
        </w:tc>
      </w:tr>
      <w:tr w:rsidR="00B669C9" w:rsidRPr="00F9633B" w14:paraId="2A90A89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05875E2" w14:textId="77777777" w:rsidR="00B669C9" w:rsidRPr="00D621B6" w:rsidRDefault="00B669C9" w:rsidP="00B669C9">
            <w:pPr>
              <w:pStyle w:val="TableText"/>
              <w:ind w:left="144"/>
              <w:rPr>
                <w:lang w:eastAsia="en-AU"/>
              </w:rPr>
            </w:pPr>
            <w:r w:rsidRPr="00B853F2">
              <w:rPr>
                <w:rFonts w:cs="Arial"/>
              </w:rPr>
              <w:t>Positive</w:t>
            </w:r>
          </w:p>
        </w:tc>
        <w:tc>
          <w:tcPr>
            <w:tcW w:w="900" w:type="dxa"/>
          </w:tcPr>
          <w:p w14:paraId="5CAF07F0" w14:textId="77777777" w:rsidR="00B669C9" w:rsidRPr="00D621B6" w:rsidRDefault="00B669C9" w:rsidP="00B669C9">
            <w:pPr>
              <w:pStyle w:val="TableText"/>
              <w:jc w:val="right"/>
              <w:rPr>
                <w:color w:val="auto"/>
                <w:lang w:eastAsia="en-AU"/>
              </w:rPr>
            </w:pPr>
            <w:r w:rsidRPr="00D621B6">
              <w:rPr>
                <w:color w:val="auto"/>
                <w:lang w:eastAsia="en-AU"/>
              </w:rPr>
              <w:t>60.2</w:t>
            </w:r>
          </w:p>
        </w:tc>
        <w:tc>
          <w:tcPr>
            <w:tcW w:w="540" w:type="dxa"/>
          </w:tcPr>
          <w:p w14:paraId="41D05BCE" w14:textId="77777777" w:rsidR="00B669C9" w:rsidRPr="00D621B6" w:rsidRDefault="00B669C9" w:rsidP="00B669C9">
            <w:pPr>
              <w:pStyle w:val="TableText"/>
              <w:jc w:val="right"/>
              <w:rPr>
                <w:lang w:eastAsia="en-AU"/>
              </w:rPr>
            </w:pPr>
            <w:r w:rsidRPr="00D621B6">
              <w:rPr>
                <w:lang w:eastAsia="en-AU"/>
              </w:rPr>
              <w:t>34</w:t>
            </w:r>
          </w:p>
        </w:tc>
        <w:tc>
          <w:tcPr>
            <w:tcW w:w="540" w:type="dxa"/>
          </w:tcPr>
          <w:p w14:paraId="715EB8FD" w14:textId="77777777" w:rsidR="00B669C9" w:rsidRPr="00D621B6" w:rsidRDefault="00B669C9" w:rsidP="00B669C9">
            <w:pPr>
              <w:pStyle w:val="TableText"/>
              <w:jc w:val="right"/>
              <w:rPr>
                <w:lang w:eastAsia="en-AU"/>
              </w:rPr>
            </w:pPr>
            <w:r w:rsidRPr="00D621B6">
              <w:rPr>
                <w:lang w:eastAsia="en-AU"/>
              </w:rPr>
              <w:t>72.3</w:t>
            </w:r>
          </w:p>
        </w:tc>
        <w:tc>
          <w:tcPr>
            <w:tcW w:w="900" w:type="dxa"/>
          </w:tcPr>
          <w:p w14:paraId="59EBA2DE" w14:textId="77777777" w:rsidR="00B669C9" w:rsidRPr="00D621B6" w:rsidRDefault="00B669C9" w:rsidP="00B669C9">
            <w:pPr>
              <w:pStyle w:val="TableText"/>
              <w:jc w:val="right"/>
              <w:rPr>
                <w:lang w:eastAsia="en-AU"/>
              </w:rPr>
            </w:pPr>
            <w:r w:rsidRPr="00D621B6">
              <w:rPr>
                <w:lang w:eastAsia="en-AU"/>
              </w:rPr>
              <w:t>(57.4</w:t>
            </w:r>
            <w:r>
              <w:rPr>
                <w:rFonts w:eastAsia="Times"/>
                <w:lang w:eastAsia="en-AU"/>
              </w:rPr>
              <w:t xml:space="preserve"> </w:t>
            </w:r>
            <w:r>
              <w:rPr>
                <w:lang w:eastAsia="en-AU"/>
              </w:rPr>
              <w:t xml:space="preserve">– </w:t>
            </w:r>
            <w:r w:rsidRPr="00D621B6">
              <w:rPr>
                <w:lang w:eastAsia="en-AU"/>
              </w:rPr>
              <w:t>83.5)</w:t>
            </w:r>
          </w:p>
        </w:tc>
        <w:tc>
          <w:tcPr>
            <w:tcW w:w="450" w:type="dxa"/>
          </w:tcPr>
          <w:p w14:paraId="3FD3FA49" w14:textId="77777777" w:rsidR="00B669C9" w:rsidRPr="00D621B6" w:rsidRDefault="00B669C9" w:rsidP="00B669C9">
            <w:pPr>
              <w:pStyle w:val="TableText"/>
              <w:jc w:val="right"/>
              <w:rPr>
                <w:lang w:eastAsia="en-AU"/>
              </w:rPr>
            </w:pPr>
            <w:r w:rsidRPr="00D621B6">
              <w:rPr>
                <w:lang w:eastAsia="en-AU"/>
              </w:rPr>
              <w:t>22</w:t>
            </w:r>
          </w:p>
        </w:tc>
        <w:tc>
          <w:tcPr>
            <w:tcW w:w="450" w:type="dxa"/>
          </w:tcPr>
          <w:p w14:paraId="4235A1FA" w14:textId="77777777" w:rsidR="00B669C9" w:rsidRPr="00D621B6" w:rsidRDefault="00B669C9" w:rsidP="00B669C9">
            <w:pPr>
              <w:pStyle w:val="TableText"/>
              <w:jc w:val="right"/>
              <w:rPr>
                <w:lang w:eastAsia="en-AU"/>
              </w:rPr>
            </w:pPr>
            <w:r w:rsidRPr="00D621B6">
              <w:rPr>
                <w:lang w:eastAsia="en-AU"/>
              </w:rPr>
              <w:t>47.8</w:t>
            </w:r>
          </w:p>
        </w:tc>
        <w:tc>
          <w:tcPr>
            <w:tcW w:w="900" w:type="dxa"/>
          </w:tcPr>
          <w:p w14:paraId="1E93DD66" w14:textId="77777777" w:rsidR="00B669C9" w:rsidRPr="00D621B6" w:rsidRDefault="00B669C9" w:rsidP="00B669C9">
            <w:pPr>
              <w:pStyle w:val="TableText"/>
              <w:jc w:val="right"/>
              <w:rPr>
                <w:lang w:eastAsia="en-AU"/>
              </w:rPr>
            </w:pPr>
            <w:r w:rsidRPr="00D621B6">
              <w:rPr>
                <w:lang w:eastAsia="en-AU"/>
              </w:rPr>
              <w:t>(33.4</w:t>
            </w:r>
            <w:r>
              <w:rPr>
                <w:rFonts w:eastAsia="Times"/>
                <w:lang w:eastAsia="en-AU"/>
              </w:rPr>
              <w:t xml:space="preserve"> </w:t>
            </w:r>
            <w:r>
              <w:rPr>
                <w:lang w:eastAsia="en-AU"/>
              </w:rPr>
              <w:t xml:space="preserve">– </w:t>
            </w:r>
            <w:r w:rsidRPr="00D621B6">
              <w:rPr>
                <w:lang w:eastAsia="en-AU"/>
              </w:rPr>
              <w:t>62.6)</w:t>
            </w:r>
          </w:p>
        </w:tc>
        <w:tc>
          <w:tcPr>
            <w:tcW w:w="727" w:type="dxa"/>
          </w:tcPr>
          <w:p w14:paraId="29A142E9" w14:textId="77777777" w:rsidR="00B669C9" w:rsidRPr="00D621B6" w:rsidRDefault="00B669C9" w:rsidP="00B669C9">
            <w:pPr>
              <w:pStyle w:val="TableText"/>
              <w:jc w:val="right"/>
              <w:rPr>
                <w:lang w:eastAsia="en-AU"/>
              </w:rPr>
            </w:pPr>
          </w:p>
        </w:tc>
      </w:tr>
      <w:tr w:rsidR="00B669C9" w:rsidRPr="00F9633B" w14:paraId="412BEA1B" w14:textId="77777777" w:rsidTr="00204019">
        <w:trPr>
          <w:cantSplit/>
        </w:trPr>
        <w:tc>
          <w:tcPr>
            <w:tcW w:w="1908" w:type="dxa"/>
          </w:tcPr>
          <w:p w14:paraId="0AA1127C" w14:textId="77777777" w:rsidR="00B669C9" w:rsidRPr="00D621B6" w:rsidRDefault="00B669C9" w:rsidP="00B669C9">
            <w:pPr>
              <w:pStyle w:val="TableText"/>
              <w:keepNext w:val="0"/>
              <w:ind w:left="144"/>
              <w:rPr>
                <w:lang w:eastAsia="en-AU"/>
              </w:rPr>
            </w:pPr>
            <w:r w:rsidRPr="00B853F2">
              <w:rPr>
                <w:rFonts w:cs="Arial"/>
              </w:rPr>
              <w:t>Missing</w:t>
            </w:r>
          </w:p>
        </w:tc>
        <w:tc>
          <w:tcPr>
            <w:tcW w:w="900" w:type="dxa"/>
          </w:tcPr>
          <w:p w14:paraId="604EE028" w14:textId="77777777" w:rsidR="00B669C9" w:rsidRPr="00D621B6" w:rsidRDefault="00B669C9" w:rsidP="00B669C9">
            <w:pPr>
              <w:pStyle w:val="TableText"/>
              <w:keepNext w:val="0"/>
              <w:jc w:val="right"/>
              <w:rPr>
                <w:color w:val="auto"/>
                <w:lang w:eastAsia="en-AU"/>
              </w:rPr>
            </w:pPr>
          </w:p>
        </w:tc>
        <w:tc>
          <w:tcPr>
            <w:tcW w:w="540" w:type="dxa"/>
          </w:tcPr>
          <w:p w14:paraId="4CFA58D0" w14:textId="77777777" w:rsidR="00B669C9" w:rsidRPr="00D621B6" w:rsidRDefault="00B669C9" w:rsidP="00B669C9">
            <w:pPr>
              <w:pStyle w:val="TableText"/>
              <w:jc w:val="right"/>
              <w:rPr>
                <w:lang w:eastAsia="en-AU"/>
              </w:rPr>
            </w:pPr>
            <w:r w:rsidRPr="00D621B6">
              <w:rPr>
                <w:lang w:eastAsia="en-AU"/>
              </w:rPr>
              <w:t>7</w:t>
            </w:r>
          </w:p>
        </w:tc>
        <w:tc>
          <w:tcPr>
            <w:tcW w:w="540" w:type="dxa"/>
          </w:tcPr>
          <w:p w14:paraId="3B2E0E30" w14:textId="77777777" w:rsidR="00B669C9" w:rsidRPr="00D621B6" w:rsidRDefault="00B669C9" w:rsidP="00B669C9">
            <w:pPr>
              <w:pStyle w:val="TableText"/>
              <w:jc w:val="right"/>
              <w:rPr>
                <w:lang w:eastAsia="en-AU"/>
              </w:rPr>
            </w:pPr>
          </w:p>
        </w:tc>
        <w:tc>
          <w:tcPr>
            <w:tcW w:w="900" w:type="dxa"/>
          </w:tcPr>
          <w:p w14:paraId="70E30D1E" w14:textId="77777777" w:rsidR="00B669C9" w:rsidRPr="00D621B6" w:rsidRDefault="00B669C9" w:rsidP="00B669C9">
            <w:pPr>
              <w:pStyle w:val="TableText"/>
              <w:jc w:val="right"/>
              <w:rPr>
                <w:lang w:eastAsia="en-AU"/>
              </w:rPr>
            </w:pPr>
          </w:p>
        </w:tc>
        <w:tc>
          <w:tcPr>
            <w:tcW w:w="450" w:type="dxa"/>
          </w:tcPr>
          <w:p w14:paraId="517B3541" w14:textId="77777777" w:rsidR="00B669C9" w:rsidRPr="00D621B6" w:rsidRDefault="00B669C9" w:rsidP="00B669C9">
            <w:pPr>
              <w:pStyle w:val="TableText"/>
              <w:jc w:val="right"/>
              <w:rPr>
                <w:lang w:eastAsia="en-AU"/>
              </w:rPr>
            </w:pPr>
            <w:r>
              <w:rPr>
                <w:lang w:eastAsia="en-AU"/>
              </w:rPr>
              <w:t>&lt; 5</w:t>
            </w:r>
          </w:p>
        </w:tc>
        <w:tc>
          <w:tcPr>
            <w:tcW w:w="450" w:type="dxa"/>
          </w:tcPr>
          <w:p w14:paraId="7EB6D41A" w14:textId="77777777" w:rsidR="00B669C9" w:rsidRPr="00D621B6" w:rsidRDefault="00B669C9" w:rsidP="00B669C9">
            <w:pPr>
              <w:pStyle w:val="TableText"/>
              <w:jc w:val="right"/>
              <w:rPr>
                <w:lang w:eastAsia="en-AU"/>
              </w:rPr>
            </w:pPr>
          </w:p>
        </w:tc>
        <w:tc>
          <w:tcPr>
            <w:tcW w:w="900" w:type="dxa"/>
          </w:tcPr>
          <w:p w14:paraId="46F3F350" w14:textId="77777777" w:rsidR="00B669C9" w:rsidRPr="00D621B6" w:rsidRDefault="00B669C9" w:rsidP="00B669C9">
            <w:pPr>
              <w:pStyle w:val="TableText"/>
              <w:jc w:val="right"/>
              <w:rPr>
                <w:lang w:eastAsia="en-AU"/>
              </w:rPr>
            </w:pPr>
          </w:p>
        </w:tc>
        <w:tc>
          <w:tcPr>
            <w:tcW w:w="727" w:type="dxa"/>
          </w:tcPr>
          <w:p w14:paraId="17CA264C" w14:textId="77777777" w:rsidR="00B669C9" w:rsidRPr="00D621B6" w:rsidRDefault="00B669C9" w:rsidP="00B669C9">
            <w:pPr>
              <w:pStyle w:val="TableText"/>
              <w:jc w:val="right"/>
              <w:rPr>
                <w:lang w:eastAsia="en-AU"/>
              </w:rPr>
            </w:pPr>
          </w:p>
        </w:tc>
      </w:tr>
      <w:tr w:rsidR="00B669C9" w:rsidRPr="00F9633B" w14:paraId="4A3C258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CC0E600" w14:textId="77777777" w:rsidR="00B669C9" w:rsidRPr="00D621B6" w:rsidRDefault="00B669C9" w:rsidP="00566575">
            <w:pPr>
              <w:pStyle w:val="TableText"/>
              <w:rPr>
                <w:lang w:eastAsia="en-AU"/>
              </w:rPr>
            </w:pPr>
            <w:r w:rsidRPr="00B853F2">
              <w:rPr>
                <w:rFonts w:cs="Arial"/>
              </w:rPr>
              <w:t>Mental health</w:t>
            </w:r>
          </w:p>
        </w:tc>
        <w:tc>
          <w:tcPr>
            <w:tcW w:w="900" w:type="dxa"/>
          </w:tcPr>
          <w:p w14:paraId="1F445FD3" w14:textId="77777777" w:rsidR="00B669C9" w:rsidRPr="00D621B6" w:rsidRDefault="00B669C9" w:rsidP="00B669C9">
            <w:pPr>
              <w:pStyle w:val="TableText"/>
              <w:jc w:val="right"/>
              <w:rPr>
                <w:color w:val="auto"/>
                <w:lang w:eastAsia="en-AU"/>
              </w:rPr>
            </w:pPr>
          </w:p>
        </w:tc>
        <w:tc>
          <w:tcPr>
            <w:tcW w:w="540" w:type="dxa"/>
          </w:tcPr>
          <w:p w14:paraId="1D1CE29E" w14:textId="77777777" w:rsidR="00B669C9" w:rsidRPr="00D621B6" w:rsidRDefault="00B669C9" w:rsidP="00B669C9">
            <w:pPr>
              <w:pStyle w:val="TableText"/>
              <w:jc w:val="right"/>
              <w:rPr>
                <w:lang w:eastAsia="en-AU"/>
              </w:rPr>
            </w:pPr>
          </w:p>
        </w:tc>
        <w:tc>
          <w:tcPr>
            <w:tcW w:w="540" w:type="dxa"/>
          </w:tcPr>
          <w:p w14:paraId="782E8D61" w14:textId="77777777" w:rsidR="00B669C9" w:rsidRPr="00D621B6" w:rsidRDefault="00B669C9" w:rsidP="00B669C9">
            <w:pPr>
              <w:pStyle w:val="TableText"/>
              <w:jc w:val="right"/>
              <w:rPr>
                <w:lang w:eastAsia="en-AU"/>
              </w:rPr>
            </w:pPr>
          </w:p>
        </w:tc>
        <w:tc>
          <w:tcPr>
            <w:tcW w:w="900" w:type="dxa"/>
          </w:tcPr>
          <w:p w14:paraId="2CF2B51B" w14:textId="77777777" w:rsidR="00B669C9" w:rsidRPr="00D621B6" w:rsidRDefault="00B669C9" w:rsidP="00B669C9">
            <w:pPr>
              <w:pStyle w:val="TableText"/>
              <w:jc w:val="right"/>
              <w:rPr>
                <w:lang w:eastAsia="en-AU"/>
              </w:rPr>
            </w:pPr>
          </w:p>
        </w:tc>
        <w:tc>
          <w:tcPr>
            <w:tcW w:w="450" w:type="dxa"/>
          </w:tcPr>
          <w:p w14:paraId="761A91D1" w14:textId="77777777" w:rsidR="00B669C9" w:rsidRPr="00D621B6" w:rsidRDefault="00B669C9" w:rsidP="00B669C9">
            <w:pPr>
              <w:pStyle w:val="TableText"/>
              <w:jc w:val="right"/>
              <w:rPr>
                <w:lang w:eastAsia="en-AU"/>
              </w:rPr>
            </w:pPr>
          </w:p>
        </w:tc>
        <w:tc>
          <w:tcPr>
            <w:tcW w:w="450" w:type="dxa"/>
          </w:tcPr>
          <w:p w14:paraId="7458E3ED" w14:textId="77777777" w:rsidR="00B669C9" w:rsidRPr="00D621B6" w:rsidRDefault="00B669C9" w:rsidP="00B669C9">
            <w:pPr>
              <w:pStyle w:val="TableText"/>
              <w:jc w:val="right"/>
              <w:rPr>
                <w:lang w:eastAsia="en-AU"/>
              </w:rPr>
            </w:pPr>
          </w:p>
        </w:tc>
        <w:tc>
          <w:tcPr>
            <w:tcW w:w="900" w:type="dxa"/>
          </w:tcPr>
          <w:p w14:paraId="112CF59C" w14:textId="77777777" w:rsidR="00B669C9" w:rsidRPr="00D621B6" w:rsidRDefault="00B669C9" w:rsidP="00B669C9">
            <w:pPr>
              <w:pStyle w:val="TableText"/>
              <w:jc w:val="right"/>
              <w:rPr>
                <w:lang w:eastAsia="en-AU"/>
              </w:rPr>
            </w:pPr>
          </w:p>
        </w:tc>
        <w:tc>
          <w:tcPr>
            <w:tcW w:w="727" w:type="dxa"/>
          </w:tcPr>
          <w:p w14:paraId="04D7148D" w14:textId="77777777" w:rsidR="00B669C9" w:rsidRPr="00D621B6" w:rsidRDefault="00B669C9" w:rsidP="00B669C9">
            <w:pPr>
              <w:pStyle w:val="TableText"/>
              <w:jc w:val="right"/>
              <w:rPr>
                <w:lang w:eastAsia="en-AU"/>
              </w:rPr>
            </w:pPr>
            <w:r w:rsidRPr="00D621B6">
              <w:rPr>
                <w:lang w:eastAsia="en-AU"/>
              </w:rPr>
              <w:t>0.006</w:t>
            </w:r>
          </w:p>
        </w:tc>
      </w:tr>
      <w:tr w:rsidR="00B669C9" w:rsidRPr="00F9633B" w14:paraId="349AD8EA" w14:textId="77777777" w:rsidTr="00204019">
        <w:trPr>
          <w:cantSplit/>
        </w:trPr>
        <w:tc>
          <w:tcPr>
            <w:tcW w:w="1908" w:type="dxa"/>
          </w:tcPr>
          <w:p w14:paraId="0077E697"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12D5D3B9" w14:textId="77777777" w:rsidR="00B669C9" w:rsidRPr="00D621B6" w:rsidRDefault="00B669C9" w:rsidP="00B669C9">
            <w:pPr>
              <w:pStyle w:val="TableText"/>
              <w:jc w:val="right"/>
              <w:rPr>
                <w:color w:val="auto"/>
                <w:lang w:eastAsia="en-AU"/>
              </w:rPr>
            </w:pPr>
            <w:r w:rsidRPr="00D621B6">
              <w:rPr>
                <w:color w:val="auto"/>
                <w:lang w:eastAsia="en-AU"/>
              </w:rPr>
              <w:t>42.0</w:t>
            </w:r>
          </w:p>
        </w:tc>
        <w:tc>
          <w:tcPr>
            <w:tcW w:w="540" w:type="dxa"/>
          </w:tcPr>
          <w:p w14:paraId="302821C6" w14:textId="77777777" w:rsidR="00B669C9" w:rsidRPr="00D621B6" w:rsidRDefault="00B669C9" w:rsidP="00B669C9">
            <w:pPr>
              <w:pStyle w:val="TableText"/>
              <w:jc w:val="right"/>
              <w:rPr>
                <w:lang w:eastAsia="en-AU"/>
              </w:rPr>
            </w:pPr>
            <w:r w:rsidRPr="00D621B6">
              <w:rPr>
                <w:lang w:eastAsia="en-AU"/>
              </w:rPr>
              <w:t>13</w:t>
            </w:r>
          </w:p>
        </w:tc>
        <w:tc>
          <w:tcPr>
            <w:tcW w:w="540" w:type="dxa"/>
          </w:tcPr>
          <w:p w14:paraId="0EA46570" w14:textId="77777777" w:rsidR="00B669C9" w:rsidRPr="00D621B6" w:rsidRDefault="00B669C9" w:rsidP="00B669C9">
            <w:pPr>
              <w:pStyle w:val="TableText"/>
              <w:jc w:val="right"/>
              <w:rPr>
                <w:lang w:eastAsia="en-AU"/>
              </w:rPr>
            </w:pPr>
            <w:r w:rsidRPr="00D621B6">
              <w:rPr>
                <w:lang w:eastAsia="en-AU"/>
              </w:rPr>
              <w:t>30.2</w:t>
            </w:r>
          </w:p>
        </w:tc>
        <w:tc>
          <w:tcPr>
            <w:tcW w:w="900" w:type="dxa"/>
          </w:tcPr>
          <w:p w14:paraId="53D433DE" w14:textId="77777777" w:rsidR="00B669C9" w:rsidRPr="00D621B6" w:rsidRDefault="00B669C9" w:rsidP="00B669C9">
            <w:pPr>
              <w:pStyle w:val="TableText"/>
              <w:jc w:val="right"/>
              <w:rPr>
                <w:lang w:eastAsia="en-AU"/>
              </w:rPr>
            </w:pPr>
            <w:r w:rsidRPr="00D621B6">
              <w:rPr>
                <w:lang w:eastAsia="en-AU"/>
              </w:rPr>
              <w:t>(18.0</w:t>
            </w:r>
            <w:r>
              <w:rPr>
                <w:rFonts w:eastAsia="Times"/>
                <w:lang w:eastAsia="en-AU"/>
              </w:rPr>
              <w:t xml:space="preserve"> </w:t>
            </w:r>
            <w:r>
              <w:rPr>
                <w:lang w:eastAsia="en-AU"/>
              </w:rPr>
              <w:t xml:space="preserve">– </w:t>
            </w:r>
            <w:r w:rsidRPr="00D621B6">
              <w:rPr>
                <w:lang w:eastAsia="en-AU"/>
              </w:rPr>
              <w:t>46.1)</w:t>
            </w:r>
          </w:p>
        </w:tc>
        <w:tc>
          <w:tcPr>
            <w:tcW w:w="450" w:type="dxa"/>
          </w:tcPr>
          <w:p w14:paraId="0ED6BA5C" w14:textId="77777777" w:rsidR="00B669C9" w:rsidRPr="00D621B6" w:rsidRDefault="00B669C9" w:rsidP="00B669C9">
            <w:pPr>
              <w:pStyle w:val="TableText"/>
              <w:jc w:val="right"/>
              <w:rPr>
                <w:lang w:eastAsia="en-AU"/>
              </w:rPr>
            </w:pPr>
            <w:r w:rsidRPr="00D621B6">
              <w:rPr>
                <w:lang w:eastAsia="en-AU"/>
              </w:rPr>
              <w:t>21</w:t>
            </w:r>
          </w:p>
        </w:tc>
        <w:tc>
          <w:tcPr>
            <w:tcW w:w="450" w:type="dxa"/>
          </w:tcPr>
          <w:p w14:paraId="5EB80A07" w14:textId="77777777" w:rsidR="00B669C9" w:rsidRPr="00D621B6" w:rsidRDefault="00B669C9" w:rsidP="00B669C9">
            <w:pPr>
              <w:pStyle w:val="TableText"/>
              <w:jc w:val="right"/>
              <w:rPr>
                <w:lang w:eastAsia="en-AU"/>
              </w:rPr>
            </w:pPr>
            <w:r w:rsidRPr="00D621B6">
              <w:rPr>
                <w:lang w:eastAsia="en-AU"/>
              </w:rPr>
              <w:t>55.3</w:t>
            </w:r>
          </w:p>
        </w:tc>
        <w:tc>
          <w:tcPr>
            <w:tcW w:w="900" w:type="dxa"/>
          </w:tcPr>
          <w:p w14:paraId="556587A2" w14:textId="77777777" w:rsidR="00B669C9" w:rsidRPr="00D621B6" w:rsidRDefault="00B669C9" w:rsidP="00B669C9">
            <w:pPr>
              <w:pStyle w:val="TableText"/>
              <w:jc w:val="right"/>
              <w:rPr>
                <w:lang w:eastAsia="en-AU"/>
              </w:rPr>
            </w:pPr>
            <w:r w:rsidRPr="00D621B6">
              <w:rPr>
                <w:lang w:eastAsia="en-AU"/>
              </w:rPr>
              <w:t>(38.7</w:t>
            </w:r>
            <w:r>
              <w:rPr>
                <w:rFonts w:eastAsia="Times"/>
                <w:lang w:eastAsia="en-AU"/>
              </w:rPr>
              <w:t xml:space="preserve"> </w:t>
            </w:r>
            <w:r>
              <w:rPr>
                <w:lang w:eastAsia="en-AU"/>
              </w:rPr>
              <w:t xml:space="preserve">– </w:t>
            </w:r>
            <w:r w:rsidRPr="00D621B6">
              <w:rPr>
                <w:lang w:eastAsia="en-AU"/>
              </w:rPr>
              <w:t>70.7)</w:t>
            </w:r>
          </w:p>
        </w:tc>
        <w:tc>
          <w:tcPr>
            <w:tcW w:w="727" w:type="dxa"/>
          </w:tcPr>
          <w:p w14:paraId="33112A91" w14:textId="77777777" w:rsidR="00B669C9" w:rsidRPr="00D621B6" w:rsidRDefault="00B669C9" w:rsidP="00B669C9">
            <w:pPr>
              <w:pStyle w:val="TableText"/>
              <w:jc w:val="right"/>
              <w:rPr>
                <w:lang w:eastAsia="en-AU"/>
              </w:rPr>
            </w:pPr>
          </w:p>
        </w:tc>
      </w:tr>
      <w:tr w:rsidR="00B669C9" w:rsidRPr="00F9633B" w14:paraId="0A8FB32D"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380537D"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5D0FAB04" w14:textId="77777777" w:rsidR="00B669C9" w:rsidRPr="00D621B6" w:rsidRDefault="00B669C9" w:rsidP="00B669C9">
            <w:pPr>
              <w:pStyle w:val="TableText"/>
              <w:jc w:val="right"/>
              <w:rPr>
                <w:color w:val="auto"/>
                <w:lang w:eastAsia="en-AU"/>
              </w:rPr>
            </w:pPr>
            <w:r w:rsidRPr="00D621B6">
              <w:rPr>
                <w:color w:val="auto"/>
                <w:lang w:eastAsia="en-AU"/>
              </w:rPr>
              <w:t>24.7</w:t>
            </w:r>
          </w:p>
        </w:tc>
        <w:tc>
          <w:tcPr>
            <w:tcW w:w="540" w:type="dxa"/>
          </w:tcPr>
          <w:p w14:paraId="3D2092AB" w14:textId="77777777" w:rsidR="00B669C9" w:rsidRPr="00D621B6" w:rsidRDefault="00B669C9" w:rsidP="00B669C9">
            <w:pPr>
              <w:pStyle w:val="TableText"/>
              <w:jc w:val="right"/>
              <w:rPr>
                <w:lang w:eastAsia="en-AU"/>
              </w:rPr>
            </w:pPr>
            <w:r w:rsidRPr="00D621B6">
              <w:rPr>
                <w:lang w:eastAsia="en-AU"/>
              </w:rPr>
              <w:t>9</w:t>
            </w:r>
          </w:p>
        </w:tc>
        <w:tc>
          <w:tcPr>
            <w:tcW w:w="540" w:type="dxa"/>
          </w:tcPr>
          <w:p w14:paraId="25A77846" w14:textId="77777777" w:rsidR="00B669C9" w:rsidRPr="00D621B6" w:rsidRDefault="00B669C9" w:rsidP="00B669C9">
            <w:pPr>
              <w:pStyle w:val="TableText"/>
              <w:jc w:val="right"/>
              <w:rPr>
                <w:lang w:eastAsia="en-AU"/>
              </w:rPr>
            </w:pPr>
            <w:r w:rsidRPr="00D621B6">
              <w:rPr>
                <w:lang w:eastAsia="en-AU"/>
              </w:rPr>
              <w:t>20.9</w:t>
            </w:r>
          </w:p>
        </w:tc>
        <w:tc>
          <w:tcPr>
            <w:tcW w:w="900" w:type="dxa"/>
          </w:tcPr>
          <w:p w14:paraId="24BDDA37" w14:textId="77777777" w:rsidR="00B669C9" w:rsidRPr="00D621B6" w:rsidRDefault="00B669C9" w:rsidP="00B669C9">
            <w:pPr>
              <w:pStyle w:val="TableText"/>
              <w:jc w:val="right"/>
              <w:rPr>
                <w:lang w:eastAsia="en-AU"/>
              </w:rPr>
            </w:pPr>
            <w:r w:rsidRPr="00D621B6">
              <w:rPr>
                <w:lang w:eastAsia="en-AU"/>
              </w:rPr>
              <w:t>(11.0</w:t>
            </w:r>
            <w:r>
              <w:rPr>
                <w:rFonts w:eastAsia="Times"/>
                <w:lang w:eastAsia="en-AU"/>
              </w:rPr>
              <w:t xml:space="preserve"> </w:t>
            </w:r>
            <w:r>
              <w:rPr>
                <w:lang w:eastAsia="en-AU"/>
              </w:rPr>
              <w:t xml:space="preserve">– </w:t>
            </w:r>
            <w:r w:rsidRPr="00D621B6">
              <w:rPr>
                <w:lang w:eastAsia="en-AU"/>
              </w:rPr>
              <w:t>36.3)</w:t>
            </w:r>
          </w:p>
        </w:tc>
        <w:tc>
          <w:tcPr>
            <w:tcW w:w="450" w:type="dxa"/>
          </w:tcPr>
          <w:p w14:paraId="22694015" w14:textId="77777777" w:rsidR="00B669C9" w:rsidRPr="00D621B6" w:rsidRDefault="00B669C9" w:rsidP="00B669C9">
            <w:pPr>
              <w:pStyle w:val="TableText"/>
              <w:jc w:val="right"/>
              <w:rPr>
                <w:lang w:eastAsia="en-AU"/>
              </w:rPr>
            </w:pPr>
            <w:r w:rsidRPr="00D621B6">
              <w:rPr>
                <w:lang w:eastAsia="en-AU"/>
              </w:rPr>
              <w:t>11</w:t>
            </w:r>
          </w:p>
        </w:tc>
        <w:tc>
          <w:tcPr>
            <w:tcW w:w="450" w:type="dxa"/>
          </w:tcPr>
          <w:p w14:paraId="3ACC1FC6" w14:textId="77777777" w:rsidR="00B669C9" w:rsidRPr="00D621B6" w:rsidRDefault="00B669C9" w:rsidP="00B669C9">
            <w:pPr>
              <w:pStyle w:val="TableText"/>
              <w:jc w:val="right"/>
              <w:rPr>
                <w:lang w:eastAsia="en-AU"/>
              </w:rPr>
            </w:pPr>
            <w:r w:rsidRPr="00D621B6">
              <w:rPr>
                <w:lang w:eastAsia="en-AU"/>
              </w:rPr>
              <w:t>28.9</w:t>
            </w:r>
          </w:p>
        </w:tc>
        <w:tc>
          <w:tcPr>
            <w:tcW w:w="900" w:type="dxa"/>
          </w:tcPr>
          <w:p w14:paraId="43EBC6F8" w14:textId="77777777" w:rsidR="00B669C9" w:rsidRPr="00D621B6" w:rsidRDefault="00B669C9" w:rsidP="00B669C9">
            <w:pPr>
              <w:pStyle w:val="TableText"/>
              <w:jc w:val="right"/>
              <w:rPr>
                <w:lang w:eastAsia="en-AU"/>
              </w:rPr>
            </w:pPr>
            <w:r w:rsidRPr="00D621B6">
              <w:rPr>
                <w:lang w:eastAsia="en-AU"/>
              </w:rPr>
              <w:t>(16.3</w:t>
            </w:r>
            <w:r>
              <w:rPr>
                <w:rFonts w:eastAsia="Times"/>
                <w:lang w:eastAsia="en-AU"/>
              </w:rPr>
              <w:t xml:space="preserve"> </w:t>
            </w:r>
            <w:r>
              <w:rPr>
                <w:lang w:eastAsia="en-AU"/>
              </w:rPr>
              <w:t xml:space="preserve">– </w:t>
            </w:r>
            <w:r w:rsidRPr="00D621B6">
              <w:rPr>
                <w:lang w:eastAsia="en-AU"/>
              </w:rPr>
              <w:t>45.9)</w:t>
            </w:r>
          </w:p>
        </w:tc>
        <w:tc>
          <w:tcPr>
            <w:tcW w:w="727" w:type="dxa"/>
          </w:tcPr>
          <w:p w14:paraId="473D0258" w14:textId="77777777" w:rsidR="00B669C9" w:rsidRPr="00D621B6" w:rsidRDefault="00B669C9" w:rsidP="00B669C9">
            <w:pPr>
              <w:pStyle w:val="TableText"/>
              <w:jc w:val="right"/>
              <w:rPr>
                <w:lang w:eastAsia="en-AU"/>
              </w:rPr>
            </w:pPr>
          </w:p>
        </w:tc>
      </w:tr>
      <w:tr w:rsidR="00B669C9" w:rsidRPr="00F9633B" w14:paraId="4265BC28" w14:textId="77777777" w:rsidTr="00204019">
        <w:trPr>
          <w:cantSplit/>
        </w:trPr>
        <w:tc>
          <w:tcPr>
            <w:tcW w:w="1908" w:type="dxa"/>
          </w:tcPr>
          <w:p w14:paraId="45D98A95" w14:textId="77777777" w:rsidR="00B669C9" w:rsidRPr="00D621B6" w:rsidRDefault="00B669C9" w:rsidP="00B669C9">
            <w:pPr>
              <w:pStyle w:val="TableText"/>
              <w:ind w:left="144"/>
              <w:rPr>
                <w:lang w:eastAsia="en-AU"/>
              </w:rPr>
            </w:pPr>
            <w:r w:rsidRPr="00B853F2">
              <w:rPr>
                <w:rFonts w:cs="Arial"/>
              </w:rPr>
              <w:t>Positive</w:t>
            </w:r>
          </w:p>
        </w:tc>
        <w:tc>
          <w:tcPr>
            <w:tcW w:w="900" w:type="dxa"/>
          </w:tcPr>
          <w:p w14:paraId="45A649AD" w14:textId="77777777" w:rsidR="00B669C9" w:rsidRPr="00D621B6" w:rsidRDefault="00B669C9" w:rsidP="00B669C9">
            <w:pPr>
              <w:pStyle w:val="TableText"/>
              <w:jc w:val="right"/>
              <w:rPr>
                <w:color w:val="auto"/>
                <w:lang w:eastAsia="en-AU"/>
              </w:rPr>
            </w:pPr>
            <w:r w:rsidRPr="00D621B6">
              <w:rPr>
                <w:color w:val="auto"/>
                <w:lang w:eastAsia="en-AU"/>
              </w:rPr>
              <w:t>33.3</w:t>
            </w:r>
          </w:p>
        </w:tc>
        <w:tc>
          <w:tcPr>
            <w:tcW w:w="540" w:type="dxa"/>
          </w:tcPr>
          <w:p w14:paraId="176539A2" w14:textId="77777777" w:rsidR="00B669C9" w:rsidRPr="00D621B6" w:rsidRDefault="00B669C9" w:rsidP="00B669C9">
            <w:pPr>
              <w:pStyle w:val="TableText"/>
              <w:jc w:val="right"/>
              <w:rPr>
                <w:lang w:eastAsia="en-AU"/>
              </w:rPr>
            </w:pPr>
            <w:r w:rsidRPr="00D621B6">
              <w:rPr>
                <w:lang w:eastAsia="en-AU"/>
              </w:rPr>
              <w:t>21</w:t>
            </w:r>
          </w:p>
        </w:tc>
        <w:tc>
          <w:tcPr>
            <w:tcW w:w="540" w:type="dxa"/>
          </w:tcPr>
          <w:p w14:paraId="2160AFC7" w14:textId="77777777" w:rsidR="00B669C9" w:rsidRPr="00D621B6" w:rsidRDefault="00B669C9" w:rsidP="00B669C9">
            <w:pPr>
              <w:pStyle w:val="TableText"/>
              <w:jc w:val="right"/>
              <w:rPr>
                <w:lang w:eastAsia="en-AU"/>
              </w:rPr>
            </w:pPr>
            <w:r w:rsidRPr="00D621B6">
              <w:rPr>
                <w:lang w:eastAsia="en-AU"/>
              </w:rPr>
              <w:t>48.8</w:t>
            </w:r>
          </w:p>
        </w:tc>
        <w:tc>
          <w:tcPr>
            <w:tcW w:w="900" w:type="dxa"/>
          </w:tcPr>
          <w:p w14:paraId="15443A6A" w14:textId="77777777" w:rsidR="00B669C9" w:rsidRPr="00D621B6" w:rsidRDefault="00B669C9" w:rsidP="00B669C9">
            <w:pPr>
              <w:pStyle w:val="TableText"/>
              <w:jc w:val="right"/>
              <w:rPr>
                <w:lang w:eastAsia="en-AU"/>
              </w:rPr>
            </w:pPr>
            <w:r w:rsidRPr="00D621B6">
              <w:rPr>
                <w:lang w:eastAsia="en-AU"/>
              </w:rPr>
              <w:t>(33.9</w:t>
            </w:r>
            <w:r>
              <w:rPr>
                <w:rFonts w:eastAsia="Times"/>
                <w:lang w:eastAsia="en-AU"/>
              </w:rPr>
              <w:t xml:space="preserve"> </w:t>
            </w:r>
            <w:r>
              <w:rPr>
                <w:lang w:eastAsia="en-AU"/>
              </w:rPr>
              <w:t xml:space="preserve">– </w:t>
            </w:r>
            <w:r w:rsidRPr="00D621B6">
              <w:rPr>
                <w:lang w:eastAsia="en-AU"/>
              </w:rPr>
              <w:t>64.0)</w:t>
            </w:r>
          </w:p>
        </w:tc>
        <w:tc>
          <w:tcPr>
            <w:tcW w:w="450" w:type="dxa"/>
          </w:tcPr>
          <w:p w14:paraId="7581B52B" w14:textId="77777777" w:rsidR="00B669C9" w:rsidRPr="00D621B6" w:rsidRDefault="00B669C9" w:rsidP="00B669C9">
            <w:pPr>
              <w:pStyle w:val="TableText"/>
              <w:jc w:val="right"/>
              <w:rPr>
                <w:lang w:eastAsia="en-AU"/>
              </w:rPr>
            </w:pPr>
            <w:r w:rsidRPr="00D621B6">
              <w:rPr>
                <w:lang w:eastAsia="en-AU"/>
              </w:rPr>
              <w:t>6</w:t>
            </w:r>
          </w:p>
        </w:tc>
        <w:tc>
          <w:tcPr>
            <w:tcW w:w="450" w:type="dxa"/>
          </w:tcPr>
          <w:p w14:paraId="0C102976" w14:textId="77777777" w:rsidR="00B669C9" w:rsidRPr="00D621B6" w:rsidRDefault="00B669C9" w:rsidP="00B669C9">
            <w:pPr>
              <w:pStyle w:val="TableText"/>
              <w:jc w:val="right"/>
              <w:rPr>
                <w:lang w:eastAsia="en-AU"/>
              </w:rPr>
            </w:pPr>
            <w:r w:rsidRPr="00D621B6">
              <w:rPr>
                <w:lang w:eastAsia="en-AU"/>
              </w:rPr>
              <w:t>15.8</w:t>
            </w:r>
          </w:p>
        </w:tc>
        <w:tc>
          <w:tcPr>
            <w:tcW w:w="900" w:type="dxa"/>
          </w:tcPr>
          <w:p w14:paraId="63134AA3" w14:textId="77777777" w:rsidR="00B669C9" w:rsidRPr="00D621B6" w:rsidRDefault="00B669C9" w:rsidP="00B669C9">
            <w:pPr>
              <w:pStyle w:val="TableText"/>
              <w:jc w:val="right"/>
              <w:rPr>
                <w:lang w:eastAsia="en-AU"/>
              </w:rPr>
            </w:pPr>
            <w:r w:rsidRPr="00D621B6">
              <w:rPr>
                <w:lang w:eastAsia="en-AU"/>
              </w:rPr>
              <w:t>(7.0</w:t>
            </w:r>
            <w:r>
              <w:rPr>
                <w:rFonts w:eastAsia="Times"/>
                <w:lang w:eastAsia="en-AU"/>
              </w:rPr>
              <w:t xml:space="preserve"> </w:t>
            </w:r>
            <w:r>
              <w:rPr>
                <w:lang w:eastAsia="en-AU"/>
              </w:rPr>
              <w:t xml:space="preserve">– </w:t>
            </w:r>
            <w:r w:rsidRPr="00D621B6">
              <w:rPr>
                <w:lang w:eastAsia="en-AU"/>
              </w:rPr>
              <w:t>31.9)</w:t>
            </w:r>
          </w:p>
        </w:tc>
        <w:tc>
          <w:tcPr>
            <w:tcW w:w="727" w:type="dxa"/>
          </w:tcPr>
          <w:p w14:paraId="762346F3" w14:textId="77777777" w:rsidR="00B669C9" w:rsidRPr="00D621B6" w:rsidRDefault="00B669C9" w:rsidP="00B669C9">
            <w:pPr>
              <w:pStyle w:val="TableText"/>
              <w:jc w:val="right"/>
              <w:rPr>
                <w:lang w:eastAsia="en-AU"/>
              </w:rPr>
            </w:pPr>
          </w:p>
        </w:tc>
      </w:tr>
      <w:tr w:rsidR="00B669C9" w:rsidRPr="00F9633B" w14:paraId="7C0B262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3F02951" w14:textId="77777777" w:rsidR="00B669C9" w:rsidRPr="00D621B6" w:rsidRDefault="00B669C9" w:rsidP="00B669C9">
            <w:pPr>
              <w:pStyle w:val="TableText"/>
              <w:ind w:left="144"/>
              <w:rPr>
                <w:lang w:eastAsia="en-AU"/>
              </w:rPr>
            </w:pPr>
            <w:r w:rsidRPr="00B853F2">
              <w:rPr>
                <w:rFonts w:cs="Arial"/>
              </w:rPr>
              <w:t>Missing</w:t>
            </w:r>
          </w:p>
        </w:tc>
        <w:tc>
          <w:tcPr>
            <w:tcW w:w="900" w:type="dxa"/>
          </w:tcPr>
          <w:p w14:paraId="3F6DD9A6" w14:textId="77777777" w:rsidR="00B669C9" w:rsidRPr="00D621B6" w:rsidRDefault="00B669C9" w:rsidP="00B669C9">
            <w:pPr>
              <w:pStyle w:val="TableText"/>
              <w:jc w:val="right"/>
              <w:rPr>
                <w:color w:val="auto"/>
                <w:lang w:eastAsia="en-AU"/>
              </w:rPr>
            </w:pPr>
          </w:p>
        </w:tc>
        <w:tc>
          <w:tcPr>
            <w:tcW w:w="540" w:type="dxa"/>
          </w:tcPr>
          <w:p w14:paraId="74438B3F" w14:textId="77777777" w:rsidR="00B669C9" w:rsidRPr="00D621B6" w:rsidRDefault="00B669C9" w:rsidP="00B669C9">
            <w:pPr>
              <w:pStyle w:val="TableText"/>
              <w:jc w:val="right"/>
              <w:rPr>
                <w:lang w:eastAsia="en-AU"/>
              </w:rPr>
            </w:pPr>
            <w:r w:rsidRPr="00D621B6">
              <w:rPr>
                <w:lang w:eastAsia="en-AU"/>
              </w:rPr>
              <w:t>11</w:t>
            </w:r>
          </w:p>
        </w:tc>
        <w:tc>
          <w:tcPr>
            <w:tcW w:w="540" w:type="dxa"/>
          </w:tcPr>
          <w:p w14:paraId="5E41D6D6" w14:textId="77777777" w:rsidR="00B669C9" w:rsidRPr="00D621B6" w:rsidRDefault="00B669C9" w:rsidP="00B669C9">
            <w:pPr>
              <w:pStyle w:val="TableText"/>
              <w:jc w:val="right"/>
              <w:rPr>
                <w:lang w:eastAsia="en-AU"/>
              </w:rPr>
            </w:pPr>
          </w:p>
        </w:tc>
        <w:tc>
          <w:tcPr>
            <w:tcW w:w="900" w:type="dxa"/>
          </w:tcPr>
          <w:p w14:paraId="1EDBBFC3" w14:textId="77777777" w:rsidR="00B669C9" w:rsidRPr="00D621B6" w:rsidRDefault="00B669C9" w:rsidP="00B669C9">
            <w:pPr>
              <w:pStyle w:val="TableText"/>
              <w:jc w:val="right"/>
              <w:rPr>
                <w:lang w:eastAsia="en-AU"/>
              </w:rPr>
            </w:pPr>
          </w:p>
        </w:tc>
        <w:tc>
          <w:tcPr>
            <w:tcW w:w="450" w:type="dxa"/>
          </w:tcPr>
          <w:p w14:paraId="6F586485" w14:textId="77777777" w:rsidR="00B669C9" w:rsidRPr="00D621B6" w:rsidRDefault="00B669C9" w:rsidP="00B669C9">
            <w:pPr>
              <w:pStyle w:val="TableText"/>
              <w:jc w:val="right"/>
              <w:rPr>
                <w:lang w:eastAsia="en-AU"/>
              </w:rPr>
            </w:pPr>
            <w:r w:rsidRPr="00D621B6">
              <w:rPr>
                <w:lang w:eastAsia="en-AU"/>
              </w:rPr>
              <w:t>10</w:t>
            </w:r>
          </w:p>
        </w:tc>
        <w:tc>
          <w:tcPr>
            <w:tcW w:w="450" w:type="dxa"/>
          </w:tcPr>
          <w:p w14:paraId="2D152380" w14:textId="77777777" w:rsidR="00B669C9" w:rsidRPr="00D621B6" w:rsidRDefault="00B669C9" w:rsidP="00B669C9">
            <w:pPr>
              <w:pStyle w:val="TableText"/>
              <w:jc w:val="right"/>
              <w:rPr>
                <w:lang w:eastAsia="en-AU"/>
              </w:rPr>
            </w:pPr>
          </w:p>
        </w:tc>
        <w:tc>
          <w:tcPr>
            <w:tcW w:w="900" w:type="dxa"/>
          </w:tcPr>
          <w:p w14:paraId="1EFFAF9B" w14:textId="77777777" w:rsidR="00B669C9" w:rsidRPr="00D621B6" w:rsidRDefault="00B669C9" w:rsidP="00B669C9">
            <w:pPr>
              <w:pStyle w:val="TableText"/>
              <w:jc w:val="right"/>
              <w:rPr>
                <w:lang w:eastAsia="en-AU"/>
              </w:rPr>
            </w:pPr>
          </w:p>
        </w:tc>
        <w:tc>
          <w:tcPr>
            <w:tcW w:w="727" w:type="dxa"/>
          </w:tcPr>
          <w:p w14:paraId="5200996F" w14:textId="77777777" w:rsidR="00B669C9" w:rsidRPr="00D621B6" w:rsidRDefault="00B669C9" w:rsidP="00B669C9">
            <w:pPr>
              <w:pStyle w:val="TableText"/>
              <w:jc w:val="right"/>
              <w:rPr>
                <w:lang w:eastAsia="en-AU"/>
              </w:rPr>
            </w:pPr>
          </w:p>
        </w:tc>
      </w:tr>
      <w:tr w:rsidR="00B669C9" w:rsidRPr="00F9633B" w14:paraId="064B5862" w14:textId="77777777" w:rsidTr="00204019">
        <w:trPr>
          <w:cantSplit/>
        </w:trPr>
        <w:tc>
          <w:tcPr>
            <w:tcW w:w="1908" w:type="dxa"/>
          </w:tcPr>
          <w:p w14:paraId="52C325B8" w14:textId="77777777" w:rsidR="00B669C9" w:rsidRPr="00D621B6" w:rsidRDefault="00B669C9" w:rsidP="00566575">
            <w:pPr>
              <w:pStyle w:val="TableText"/>
              <w:rPr>
                <w:lang w:eastAsia="en-AU"/>
              </w:rPr>
            </w:pPr>
            <w:r w:rsidRPr="00B853F2">
              <w:rPr>
                <w:rFonts w:cs="Arial"/>
              </w:rPr>
              <w:t>Financial situation</w:t>
            </w:r>
          </w:p>
        </w:tc>
        <w:tc>
          <w:tcPr>
            <w:tcW w:w="900" w:type="dxa"/>
          </w:tcPr>
          <w:p w14:paraId="238ADA63" w14:textId="77777777" w:rsidR="00B669C9" w:rsidRPr="00D621B6" w:rsidRDefault="00B669C9" w:rsidP="00B669C9">
            <w:pPr>
              <w:pStyle w:val="TableText"/>
              <w:jc w:val="right"/>
              <w:rPr>
                <w:color w:val="auto"/>
                <w:lang w:eastAsia="en-AU"/>
              </w:rPr>
            </w:pPr>
          </w:p>
        </w:tc>
        <w:tc>
          <w:tcPr>
            <w:tcW w:w="540" w:type="dxa"/>
          </w:tcPr>
          <w:p w14:paraId="20E8D9F0" w14:textId="77777777" w:rsidR="00B669C9" w:rsidRPr="00D621B6" w:rsidRDefault="00B669C9" w:rsidP="00B669C9">
            <w:pPr>
              <w:pStyle w:val="TableText"/>
              <w:jc w:val="right"/>
              <w:rPr>
                <w:lang w:eastAsia="en-AU"/>
              </w:rPr>
            </w:pPr>
          </w:p>
        </w:tc>
        <w:tc>
          <w:tcPr>
            <w:tcW w:w="540" w:type="dxa"/>
          </w:tcPr>
          <w:p w14:paraId="1FFD9B17" w14:textId="77777777" w:rsidR="00B669C9" w:rsidRPr="00D621B6" w:rsidRDefault="00B669C9" w:rsidP="00B669C9">
            <w:pPr>
              <w:pStyle w:val="TableText"/>
              <w:jc w:val="right"/>
              <w:rPr>
                <w:lang w:eastAsia="en-AU"/>
              </w:rPr>
            </w:pPr>
          </w:p>
        </w:tc>
        <w:tc>
          <w:tcPr>
            <w:tcW w:w="900" w:type="dxa"/>
          </w:tcPr>
          <w:p w14:paraId="5F337F18" w14:textId="77777777" w:rsidR="00B669C9" w:rsidRPr="00D621B6" w:rsidRDefault="00B669C9" w:rsidP="00B669C9">
            <w:pPr>
              <w:pStyle w:val="TableText"/>
              <w:jc w:val="right"/>
              <w:rPr>
                <w:lang w:eastAsia="en-AU"/>
              </w:rPr>
            </w:pPr>
          </w:p>
        </w:tc>
        <w:tc>
          <w:tcPr>
            <w:tcW w:w="450" w:type="dxa"/>
          </w:tcPr>
          <w:p w14:paraId="559FAF55" w14:textId="77777777" w:rsidR="00B669C9" w:rsidRPr="00D621B6" w:rsidRDefault="00B669C9" w:rsidP="00B669C9">
            <w:pPr>
              <w:pStyle w:val="TableText"/>
              <w:jc w:val="right"/>
              <w:rPr>
                <w:lang w:eastAsia="en-AU"/>
              </w:rPr>
            </w:pPr>
          </w:p>
        </w:tc>
        <w:tc>
          <w:tcPr>
            <w:tcW w:w="450" w:type="dxa"/>
          </w:tcPr>
          <w:p w14:paraId="6A163421" w14:textId="77777777" w:rsidR="00B669C9" w:rsidRPr="00D621B6" w:rsidRDefault="00B669C9" w:rsidP="00B669C9">
            <w:pPr>
              <w:pStyle w:val="TableText"/>
              <w:jc w:val="right"/>
              <w:rPr>
                <w:lang w:eastAsia="en-AU"/>
              </w:rPr>
            </w:pPr>
          </w:p>
        </w:tc>
        <w:tc>
          <w:tcPr>
            <w:tcW w:w="900" w:type="dxa"/>
          </w:tcPr>
          <w:p w14:paraId="70DAD789" w14:textId="77777777" w:rsidR="00B669C9" w:rsidRPr="00D621B6" w:rsidRDefault="00B669C9" w:rsidP="00B669C9">
            <w:pPr>
              <w:pStyle w:val="TableText"/>
              <w:jc w:val="right"/>
              <w:rPr>
                <w:lang w:eastAsia="en-AU"/>
              </w:rPr>
            </w:pPr>
          </w:p>
        </w:tc>
        <w:tc>
          <w:tcPr>
            <w:tcW w:w="727" w:type="dxa"/>
          </w:tcPr>
          <w:p w14:paraId="168BA526" w14:textId="77777777" w:rsidR="00B669C9" w:rsidRPr="00D621B6" w:rsidRDefault="00B669C9" w:rsidP="00B669C9">
            <w:pPr>
              <w:pStyle w:val="TableText"/>
              <w:jc w:val="right"/>
              <w:rPr>
                <w:lang w:eastAsia="en-AU"/>
              </w:rPr>
            </w:pPr>
            <w:r w:rsidRPr="00D621B6">
              <w:rPr>
                <w:lang w:eastAsia="en-AU"/>
              </w:rPr>
              <w:t>0.40</w:t>
            </w:r>
          </w:p>
        </w:tc>
      </w:tr>
      <w:tr w:rsidR="00B669C9" w:rsidRPr="00F9633B" w14:paraId="7E12512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38A5636"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3D1A0858" w14:textId="77777777" w:rsidR="00B669C9" w:rsidRPr="00D621B6" w:rsidRDefault="00B669C9" w:rsidP="00B669C9">
            <w:pPr>
              <w:pStyle w:val="TableText"/>
              <w:jc w:val="right"/>
              <w:rPr>
                <w:color w:val="auto"/>
                <w:lang w:eastAsia="en-AU"/>
              </w:rPr>
            </w:pPr>
            <w:r w:rsidRPr="00D621B6">
              <w:rPr>
                <w:color w:val="auto"/>
                <w:lang w:eastAsia="en-AU"/>
              </w:rPr>
              <w:t>6.4</w:t>
            </w:r>
          </w:p>
        </w:tc>
        <w:tc>
          <w:tcPr>
            <w:tcW w:w="540" w:type="dxa"/>
          </w:tcPr>
          <w:p w14:paraId="2ABEF0AF" w14:textId="77777777" w:rsidR="00B669C9" w:rsidRPr="00D621B6" w:rsidRDefault="00B669C9" w:rsidP="00B669C9">
            <w:pPr>
              <w:pStyle w:val="TableText"/>
              <w:jc w:val="right"/>
              <w:rPr>
                <w:lang w:eastAsia="en-AU"/>
              </w:rPr>
            </w:pPr>
            <w:r>
              <w:rPr>
                <w:rFonts w:eastAsia="Times New Roman" w:cs="Arial"/>
                <w:lang w:eastAsia="en-AU"/>
              </w:rPr>
              <w:t>&lt; 5</w:t>
            </w:r>
          </w:p>
        </w:tc>
        <w:tc>
          <w:tcPr>
            <w:tcW w:w="540" w:type="dxa"/>
          </w:tcPr>
          <w:p w14:paraId="7A2445CF" w14:textId="77777777" w:rsidR="00B669C9" w:rsidRPr="00D621B6" w:rsidRDefault="00B669C9" w:rsidP="00B669C9">
            <w:pPr>
              <w:pStyle w:val="TableText"/>
              <w:jc w:val="right"/>
              <w:rPr>
                <w:lang w:eastAsia="en-AU"/>
              </w:rPr>
            </w:pPr>
            <w:r w:rsidRPr="00D621B6">
              <w:rPr>
                <w:lang w:eastAsia="en-AU"/>
              </w:rPr>
              <w:t>6.1</w:t>
            </w:r>
          </w:p>
        </w:tc>
        <w:tc>
          <w:tcPr>
            <w:tcW w:w="900" w:type="dxa"/>
          </w:tcPr>
          <w:p w14:paraId="5C97070A" w14:textId="77777777" w:rsidR="00B669C9" w:rsidRPr="00D621B6" w:rsidRDefault="00B669C9" w:rsidP="00B669C9">
            <w:pPr>
              <w:pStyle w:val="TableText"/>
              <w:jc w:val="right"/>
              <w:rPr>
                <w:lang w:eastAsia="en-AU"/>
              </w:rPr>
            </w:pPr>
            <w:r w:rsidRPr="00D621B6">
              <w:rPr>
                <w:lang w:eastAsia="en-AU"/>
              </w:rPr>
              <w:t>(1.9</w:t>
            </w:r>
            <w:r>
              <w:rPr>
                <w:rFonts w:eastAsia="Times"/>
                <w:lang w:eastAsia="en-AU"/>
              </w:rPr>
              <w:t xml:space="preserve"> </w:t>
            </w:r>
            <w:r>
              <w:rPr>
                <w:lang w:eastAsia="en-AU"/>
              </w:rPr>
              <w:t xml:space="preserve">– </w:t>
            </w:r>
            <w:r w:rsidRPr="00D621B6">
              <w:rPr>
                <w:lang w:eastAsia="en-AU"/>
              </w:rPr>
              <w:t>18.0)</w:t>
            </w:r>
          </w:p>
        </w:tc>
        <w:tc>
          <w:tcPr>
            <w:tcW w:w="450" w:type="dxa"/>
          </w:tcPr>
          <w:p w14:paraId="28F5F9C1" w14:textId="77777777" w:rsidR="00B669C9" w:rsidRPr="00D621B6" w:rsidRDefault="00B669C9" w:rsidP="00B669C9">
            <w:pPr>
              <w:pStyle w:val="TableText"/>
              <w:jc w:val="right"/>
              <w:rPr>
                <w:lang w:eastAsia="en-AU"/>
              </w:rPr>
            </w:pPr>
            <w:r>
              <w:rPr>
                <w:rFonts w:eastAsia="Times New Roman" w:cs="Arial"/>
                <w:lang w:eastAsia="en-AU"/>
              </w:rPr>
              <w:t>&lt; 5</w:t>
            </w:r>
          </w:p>
        </w:tc>
        <w:tc>
          <w:tcPr>
            <w:tcW w:w="450" w:type="dxa"/>
          </w:tcPr>
          <w:p w14:paraId="7F7B22E6" w14:textId="77777777" w:rsidR="00B669C9" w:rsidRPr="00D621B6" w:rsidRDefault="00B669C9" w:rsidP="00B669C9">
            <w:pPr>
              <w:pStyle w:val="TableText"/>
              <w:jc w:val="right"/>
              <w:rPr>
                <w:lang w:eastAsia="en-AU"/>
              </w:rPr>
            </w:pPr>
            <w:r w:rsidRPr="00D621B6">
              <w:rPr>
                <w:lang w:eastAsia="en-AU"/>
              </w:rPr>
              <w:t>6.7</w:t>
            </w:r>
          </w:p>
        </w:tc>
        <w:tc>
          <w:tcPr>
            <w:tcW w:w="900" w:type="dxa"/>
          </w:tcPr>
          <w:p w14:paraId="31F6BDD4" w14:textId="77777777" w:rsidR="00B669C9" w:rsidRPr="00D621B6" w:rsidRDefault="00B669C9" w:rsidP="00B669C9">
            <w:pPr>
              <w:pStyle w:val="TableText"/>
              <w:jc w:val="right"/>
              <w:rPr>
                <w:lang w:eastAsia="en-AU"/>
              </w:rPr>
            </w:pPr>
            <w:r w:rsidRPr="00D621B6">
              <w:rPr>
                <w:lang w:eastAsia="en-AU"/>
              </w:rPr>
              <w:t>(2.1</w:t>
            </w:r>
            <w:r>
              <w:rPr>
                <w:rFonts w:eastAsia="Times"/>
                <w:lang w:eastAsia="en-AU"/>
              </w:rPr>
              <w:t xml:space="preserve"> </w:t>
            </w:r>
            <w:r>
              <w:rPr>
                <w:lang w:eastAsia="en-AU"/>
              </w:rPr>
              <w:t xml:space="preserve">– </w:t>
            </w:r>
            <w:r w:rsidRPr="00D621B6">
              <w:rPr>
                <w:lang w:eastAsia="en-AU"/>
              </w:rPr>
              <w:t>19.4)</w:t>
            </w:r>
          </w:p>
        </w:tc>
        <w:tc>
          <w:tcPr>
            <w:tcW w:w="727" w:type="dxa"/>
          </w:tcPr>
          <w:p w14:paraId="61DD339F" w14:textId="77777777" w:rsidR="00B669C9" w:rsidRPr="00D621B6" w:rsidRDefault="00B669C9" w:rsidP="00B669C9">
            <w:pPr>
              <w:pStyle w:val="TableText"/>
              <w:jc w:val="right"/>
              <w:rPr>
                <w:lang w:eastAsia="en-AU"/>
              </w:rPr>
            </w:pPr>
          </w:p>
        </w:tc>
      </w:tr>
      <w:tr w:rsidR="00B669C9" w:rsidRPr="00F9633B" w14:paraId="1802F7F7" w14:textId="77777777" w:rsidTr="00204019">
        <w:trPr>
          <w:cantSplit/>
        </w:trPr>
        <w:tc>
          <w:tcPr>
            <w:tcW w:w="1908" w:type="dxa"/>
          </w:tcPr>
          <w:p w14:paraId="1FBFF859"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22A72435" w14:textId="77777777" w:rsidR="00B669C9" w:rsidRPr="00D621B6" w:rsidRDefault="00B669C9" w:rsidP="00B669C9">
            <w:pPr>
              <w:pStyle w:val="TableText"/>
              <w:jc w:val="right"/>
              <w:rPr>
                <w:color w:val="auto"/>
                <w:lang w:eastAsia="en-AU"/>
              </w:rPr>
            </w:pPr>
            <w:r w:rsidRPr="00D621B6">
              <w:rPr>
                <w:color w:val="auto"/>
                <w:lang w:eastAsia="en-AU"/>
              </w:rPr>
              <w:t>14.9</w:t>
            </w:r>
          </w:p>
        </w:tc>
        <w:tc>
          <w:tcPr>
            <w:tcW w:w="540" w:type="dxa"/>
          </w:tcPr>
          <w:p w14:paraId="0124CFBD" w14:textId="77777777" w:rsidR="00B669C9" w:rsidRPr="00D621B6" w:rsidRDefault="00B669C9" w:rsidP="00B669C9">
            <w:pPr>
              <w:pStyle w:val="TableText"/>
              <w:jc w:val="right"/>
              <w:rPr>
                <w:lang w:eastAsia="en-AU"/>
              </w:rPr>
            </w:pPr>
            <w:r w:rsidRPr="00D621B6">
              <w:rPr>
                <w:lang w:eastAsia="en-AU"/>
              </w:rPr>
              <w:t>5</w:t>
            </w:r>
          </w:p>
        </w:tc>
        <w:tc>
          <w:tcPr>
            <w:tcW w:w="540" w:type="dxa"/>
          </w:tcPr>
          <w:p w14:paraId="7C4227E6" w14:textId="77777777" w:rsidR="00B669C9" w:rsidRPr="00D621B6" w:rsidRDefault="00B669C9" w:rsidP="00B669C9">
            <w:pPr>
              <w:pStyle w:val="TableText"/>
              <w:jc w:val="right"/>
              <w:rPr>
                <w:lang w:eastAsia="en-AU"/>
              </w:rPr>
            </w:pPr>
            <w:r w:rsidRPr="00D621B6">
              <w:rPr>
                <w:lang w:eastAsia="en-AU"/>
              </w:rPr>
              <w:t>10.2</w:t>
            </w:r>
          </w:p>
        </w:tc>
        <w:tc>
          <w:tcPr>
            <w:tcW w:w="900" w:type="dxa"/>
          </w:tcPr>
          <w:p w14:paraId="1101A323" w14:textId="77777777" w:rsidR="00B669C9" w:rsidRPr="00D621B6" w:rsidRDefault="00B669C9" w:rsidP="00B669C9">
            <w:pPr>
              <w:pStyle w:val="TableText"/>
              <w:jc w:val="right"/>
              <w:rPr>
                <w:lang w:eastAsia="en-AU"/>
              </w:rPr>
            </w:pPr>
            <w:r w:rsidRPr="00D621B6">
              <w:rPr>
                <w:lang w:eastAsia="en-AU"/>
              </w:rPr>
              <w:t>(4.2</w:t>
            </w:r>
            <w:r>
              <w:rPr>
                <w:rFonts w:eastAsia="Times"/>
                <w:lang w:eastAsia="en-AU"/>
              </w:rPr>
              <w:t xml:space="preserve"> </w:t>
            </w:r>
            <w:r>
              <w:rPr>
                <w:lang w:eastAsia="en-AU"/>
              </w:rPr>
              <w:t xml:space="preserve">– </w:t>
            </w:r>
            <w:r w:rsidRPr="00D621B6">
              <w:rPr>
                <w:lang w:eastAsia="en-AU"/>
              </w:rPr>
              <w:t>22.9)</w:t>
            </w:r>
          </w:p>
        </w:tc>
        <w:tc>
          <w:tcPr>
            <w:tcW w:w="450" w:type="dxa"/>
          </w:tcPr>
          <w:p w14:paraId="06DC290B" w14:textId="77777777" w:rsidR="00B669C9" w:rsidRPr="00D621B6" w:rsidRDefault="00B669C9" w:rsidP="00B669C9">
            <w:pPr>
              <w:pStyle w:val="TableText"/>
              <w:jc w:val="right"/>
              <w:rPr>
                <w:lang w:eastAsia="en-AU"/>
              </w:rPr>
            </w:pPr>
            <w:r w:rsidRPr="00D621B6">
              <w:rPr>
                <w:lang w:eastAsia="en-AU"/>
              </w:rPr>
              <w:t>9</w:t>
            </w:r>
          </w:p>
        </w:tc>
        <w:tc>
          <w:tcPr>
            <w:tcW w:w="450" w:type="dxa"/>
          </w:tcPr>
          <w:p w14:paraId="471F4EBB" w14:textId="77777777" w:rsidR="00B669C9" w:rsidRPr="00D621B6" w:rsidRDefault="00B669C9" w:rsidP="00B669C9">
            <w:pPr>
              <w:pStyle w:val="TableText"/>
              <w:jc w:val="right"/>
              <w:rPr>
                <w:lang w:eastAsia="en-AU"/>
              </w:rPr>
            </w:pPr>
            <w:r w:rsidRPr="00D621B6">
              <w:rPr>
                <w:lang w:eastAsia="en-AU"/>
              </w:rPr>
              <w:t>20.0</w:t>
            </w:r>
          </w:p>
        </w:tc>
        <w:tc>
          <w:tcPr>
            <w:tcW w:w="900" w:type="dxa"/>
          </w:tcPr>
          <w:p w14:paraId="171C3D91" w14:textId="77777777" w:rsidR="00B669C9" w:rsidRPr="00D621B6" w:rsidRDefault="00B669C9" w:rsidP="00B669C9">
            <w:pPr>
              <w:pStyle w:val="TableText"/>
              <w:jc w:val="right"/>
              <w:rPr>
                <w:lang w:eastAsia="en-AU"/>
              </w:rPr>
            </w:pPr>
            <w:r w:rsidRPr="00D621B6">
              <w:rPr>
                <w:lang w:eastAsia="en-AU"/>
              </w:rPr>
              <w:t>(10.5</w:t>
            </w:r>
            <w:r>
              <w:rPr>
                <w:rFonts w:eastAsia="Times"/>
                <w:lang w:eastAsia="en-AU"/>
              </w:rPr>
              <w:t xml:space="preserve"> </w:t>
            </w:r>
            <w:r>
              <w:rPr>
                <w:lang w:eastAsia="en-AU"/>
              </w:rPr>
              <w:t xml:space="preserve">– </w:t>
            </w:r>
            <w:r w:rsidRPr="00D621B6">
              <w:rPr>
                <w:lang w:eastAsia="en-AU"/>
              </w:rPr>
              <w:t>34.8)</w:t>
            </w:r>
          </w:p>
        </w:tc>
        <w:tc>
          <w:tcPr>
            <w:tcW w:w="727" w:type="dxa"/>
          </w:tcPr>
          <w:p w14:paraId="3172B127" w14:textId="77777777" w:rsidR="00B669C9" w:rsidRPr="00D621B6" w:rsidRDefault="00B669C9" w:rsidP="00B669C9">
            <w:pPr>
              <w:pStyle w:val="TableText"/>
              <w:jc w:val="right"/>
              <w:rPr>
                <w:lang w:eastAsia="en-AU"/>
              </w:rPr>
            </w:pPr>
          </w:p>
        </w:tc>
      </w:tr>
      <w:tr w:rsidR="00B669C9" w:rsidRPr="00F9633B" w14:paraId="0042311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4EF8D8E" w14:textId="77777777" w:rsidR="00B669C9" w:rsidRPr="00D621B6" w:rsidRDefault="00B669C9" w:rsidP="00B669C9">
            <w:pPr>
              <w:pStyle w:val="TableText"/>
              <w:ind w:left="144"/>
              <w:rPr>
                <w:lang w:eastAsia="en-AU"/>
              </w:rPr>
            </w:pPr>
            <w:r w:rsidRPr="00B853F2">
              <w:rPr>
                <w:rFonts w:cs="Arial"/>
              </w:rPr>
              <w:t>Positive</w:t>
            </w:r>
          </w:p>
        </w:tc>
        <w:tc>
          <w:tcPr>
            <w:tcW w:w="900" w:type="dxa"/>
          </w:tcPr>
          <w:p w14:paraId="35165DB9" w14:textId="77777777" w:rsidR="00B669C9" w:rsidRPr="00D621B6" w:rsidRDefault="00B669C9" w:rsidP="00B669C9">
            <w:pPr>
              <w:pStyle w:val="TableText"/>
              <w:jc w:val="right"/>
              <w:rPr>
                <w:color w:val="auto"/>
                <w:lang w:eastAsia="en-AU"/>
              </w:rPr>
            </w:pPr>
            <w:r w:rsidRPr="00D621B6">
              <w:rPr>
                <w:color w:val="auto"/>
                <w:lang w:eastAsia="en-AU"/>
              </w:rPr>
              <w:t>78.7</w:t>
            </w:r>
          </w:p>
        </w:tc>
        <w:tc>
          <w:tcPr>
            <w:tcW w:w="540" w:type="dxa"/>
          </w:tcPr>
          <w:p w14:paraId="36165395" w14:textId="77777777" w:rsidR="00B669C9" w:rsidRPr="00D621B6" w:rsidRDefault="00B669C9" w:rsidP="00B669C9">
            <w:pPr>
              <w:pStyle w:val="TableText"/>
              <w:jc w:val="right"/>
              <w:rPr>
                <w:lang w:eastAsia="en-AU"/>
              </w:rPr>
            </w:pPr>
            <w:r w:rsidRPr="00D621B6">
              <w:rPr>
                <w:lang w:eastAsia="en-AU"/>
              </w:rPr>
              <w:t>41</w:t>
            </w:r>
          </w:p>
        </w:tc>
        <w:tc>
          <w:tcPr>
            <w:tcW w:w="540" w:type="dxa"/>
          </w:tcPr>
          <w:p w14:paraId="119138A6" w14:textId="77777777" w:rsidR="00B669C9" w:rsidRPr="00D621B6" w:rsidRDefault="00B669C9" w:rsidP="00B669C9">
            <w:pPr>
              <w:pStyle w:val="TableText"/>
              <w:jc w:val="right"/>
              <w:rPr>
                <w:lang w:eastAsia="en-AU"/>
              </w:rPr>
            </w:pPr>
            <w:r w:rsidRPr="00D621B6">
              <w:rPr>
                <w:lang w:eastAsia="en-AU"/>
              </w:rPr>
              <w:t>83.7</w:t>
            </w:r>
          </w:p>
        </w:tc>
        <w:tc>
          <w:tcPr>
            <w:tcW w:w="900" w:type="dxa"/>
          </w:tcPr>
          <w:p w14:paraId="0B36F0A8" w14:textId="77777777" w:rsidR="00B669C9" w:rsidRPr="00D621B6" w:rsidRDefault="00B669C9" w:rsidP="00B669C9">
            <w:pPr>
              <w:pStyle w:val="TableText"/>
              <w:jc w:val="right"/>
              <w:rPr>
                <w:lang w:eastAsia="en-AU"/>
              </w:rPr>
            </w:pPr>
            <w:r w:rsidRPr="00D621B6">
              <w:rPr>
                <w:lang w:eastAsia="en-AU"/>
              </w:rPr>
              <w:t>(70.0</w:t>
            </w:r>
            <w:r>
              <w:rPr>
                <w:rFonts w:eastAsia="Times"/>
                <w:lang w:eastAsia="en-AU"/>
              </w:rPr>
              <w:t xml:space="preserve"> </w:t>
            </w:r>
            <w:r>
              <w:rPr>
                <w:lang w:eastAsia="en-AU"/>
              </w:rPr>
              <w:t xml:space="preserve">– </w:t>
            </w:r>
            <w:r w:rsidRPr="00D621B6">
              <w:rPr>
                <w:lang w:eastAsia="en-AU"/>
              </w:rPr>
              <w:t>91.8)</w:t>
            </w:r>
          </w:p>
        </w:tc>
        <w:tc>
          <w:tcPr>
            <w:tcW w:w="450" w:type="dxa"/>
          </w:tcPr>
          <w:p w14:paraId="55BB00EC" w14:textId="77777777" w:rsidR="00B669C9" w:rsidRPr="00D621B6" w:rsidRDefault="00B669C9" w:rsidP="00B669C9">
            <w:pPr>
              <w:pStyle w:val="TableText"/>
              <w:jc w:val="right"/>
              <w:rPr>
                <w:lang w:eastAsia="en-AU"/>
              </w:rPr>
            </w:pPr>
            <w:r w:rsidRPr="00D621B6">
              <w:rPr>
                <w:lang w:eastAsia="en-AU"/>
              </w:rPr>
              <w:t>33</w:t>
            </w:r>
          </w:p>
        </w:tc>
        <w:tc>
          <w:tcPr>
            <w:tcW w:w="450" w:type="dxa"/>
          </w:tcPr>
          <w:p w14:paraId="021F37CD" w14:textId="77777777" w:rsidR="00B669C9" w:rsidRPr="00D621B6" w:rsidRDefault="00B669C9" w:rsidP="00B669C9">
            <w:pPr>
              <w:pStyle w:val="TableText"/>
              <w:jc w:val="right"/>
              <w:rPr>
                <w:lang w:eastAsia="en-AU"/>
              </w:rPr>
            </w:pPr>
            <w:r w:rsidRPr="00D621B6">
              <w:rPr>
                <w:lang w:eastAsia="en-AU"/>
              </w:rPr>
              <w:t>73.3</w:t>
            </w:r>
          </w:p>
        </w:tc>
        <w:tc>
          <w:tcPr>
            <w:tcW w:w="900" w:type="dxa"/>
          </w:tcPr>
          <w:p w14:paraId="02AC73B1" w14:textId="77777777" w:rsidR="00B669C9" w:rsidRPr="00D621B6" w:rsidRDefault="00B669C9" w:rsidP="00B669C9">
            <w:pPr>
              <w:pStyle w:val="TableText"/>
              <w:jc w:val="right"/>
              <w:rPr>
                <w:lang w:eastAsia="en-AU"/>
              </w:rPr>
            </w:pPr>
            <w:r w:rsidRPr="00D621B6">
              <w:rPr>
                <w:lang w:eastAsia="en-AU"/>
              </w:rPr>
              <w:t>(58.0</w:t>
            </w:r>
            <w:r>
              <w:rPr>
                <w:rFonts w:eastAsia="Times"/>
                <w:lang w:eastAsia="en-AU"/>
              </w:rPr>
              <w:t xml:space="preserve"> </w:t>
            </w:r>
            <w:r>
              <w:rPr>
                <w:lang w:eastAsia="en-AU"/>
              </w:rPr>
              <w:t xml:space="preserve">– </w:t>
            </w:r>
            <w:r w:rsidRPr="00D621B6">
              <w:rPr>
                <w:lang w:eastAsia="en-AU"/>
              </w:rPr>
              <w:t>84.5)</w:t>
            </w:r>
          </w:p>
        </w:tc>
        <w:tc>
          <w:tcPr>
            <w:tcW w:w="727" w:type="dxa"/>
          </w:tcPr>
          <w:p w14:paraId="2CDEF3F8" w14:textId="77777777" w:rsidR="00B669C9" w:rsidRPr="00D621B6" w:rsidRDefault="00B669C9" w:rsidP="00B669C9">
            <w:pPr>
              <w:pStyle w:val="TableText"/>
              <w:jc w:val="right"/>
              <w:rPr>
                <w:lang w:eastAsia="en-AU"/>
              </w:rPr>
            </w:pPr>
          </w:p>
        </w:tc>
      </w:tr>
      <w:tr w:rsidR="00B669C9" w:rsidRPr="00F9633B" w14:paraId="12083999" w14:textId="77777777" w:rsidTr="00204019">
        <w:trPr>
          <w:cantSplit/>
        </w:trPr>
        <w:tc>
          <w:tcPr>
            <w:tcW w:w="1908" w:type="dxa"/>
          </w:tcPr>
          <w:p w14:paraId="0661A31D" w14:textId="77777777" w:rsidR="00B669C9" w:rsidRPr="00D621B6" w:rsidRDefault="00B669C9" w:rsidP="00B669C9">
            <w:pPr>
              <w:pStyle w:val="TableText"/>
              <w:ind w:left="144"/>
              <w:rPr>
                <w:lang w:eastAsia="en-AU"/>
              </w:rPr>
            </w:pPr>
            <w:r w:rsidRPr="00B853F2">
              <w:rPr>
                <w:rFonts w:cs="Arial"/>
              </w:rPr>
              <w:t>Missing</w:t>
            </w:r>
          </w:p>
        </w:tc>
        <w:tc>
          <w:tcPr>
            <w:tcW w:w="900" w:type="dxa"/>
          </w:tcPr>
          <w:p w14:paraId="6ABB30A7" w14:textId="77777777" w:rsidR="00B669C9" w:rsidRPr="00D621B6" w:rsidRDefault="00B669C9" w:rsidP="00B669C9">
            <w:pPr>
              <w:pStyle w:val="TableText"/>
              <w:jc w:val="right"/>
              <w:rPr>
                <w:color w:val="auto"/>
                <w:lang w:eastAsia="en-AU"/>
              </w:rPr>
            </w:pPr>
          </w:p>
        </w:tc>
        <w:tc>
          <w:tcPr>
            <w:tcW w:w="540" w:type="dxa"/>
          </w:tcPr>
          <w:p w14:paraId="2A4669D2" w14:textId="77777777" w:rsidR="00B669C9" w:rsidRPr="00D621B6" w:rsidRDefault="00B669C9" w:rsidP="00B669C9">
            <w:pPr>
              <w:pStyle w:val="TableText"/>
              <w:jc w:val="right"/>
              <w:rPr>
                <w:lang w:eastAsia="en-AU"/>
              </w:rPr>
            </w:pPr>
            <w:r w:rsidRPr="00D621B6">
              <w:rPr>
                <w:lang w:eastAsia="en-AU"/>
              </w:rPr>
              <w:t>5</w:t>
            </w:r>
          </w:p>
        </w:tc>
        <w:tc>
          <w:tcPr>
            <w:tcW w:w="540" w:type="dxa"/>
          </w:tcPr>
          <w:p w14:paraId="6A56673E" w14:textId="77777777" w:rsidR="00B669C9" w:rsidRPr="00D621B6" w:rsidRDefault="00B669C9" w:rsidP="00B669C9">
            <w:pPr>
              <w:pStyle w:val="TableText"/>
              <w:jc w:val="right"/>
              <w:rPr>
                <w:lang w:eastAsia="en-AU"/>
              </w:rPr>
            </w:pPr>
          </w:p>
        </w:tc>
        <w:tc>
          <w:tcPr>
            <w:tcW w:w="900" w:type="dxa"/>
          </w:tcPr>
          <w:p w14:paraId="0FC39A15" w14:textId="77777777" w:rsidR="00B669C9" w:rsidRPr="00D621B6" w:rsidRDefault="00B669C9" w:rsidP="00B669C9">
            <w:pPr>
              <w:pStyle w:val="TableText"/>
              <w:jc w:val="right"/>
              <w:rPr>
                <w:lang w:eastAsia="en-AU"/>
              </w:rPr>
            </w:pPr>
          </w:p>
        </w:tc>
        <w:tc>
          <w:tcPr>
            <w:tcW w:w="450" w:type="dxa"/>
          </w:tcPr>
          <w:p w14:paraId="5DFAC1F6" w14:textId="77777777" w:rsidR="00B669C9" w:rsidRPr="00D621B6" w:rsidRDefault="00B669C9" w:rsidP="00B669C9">
            <w:pPr>
              <w:pStyle w:val="TableText"/>
              <w:jc w:val="right"/>
              <w:rPr>
                <w:lang w:eastAsia="en-AU"/>
              </w:rPr>
            </w:pPr>
            <w:r>
              <w:rPr>
                <w:lang w:eastAsia="en-AU"/>
              </w:rPr>
              <w:t>&lt; 5</w:t>
            </w:r>
          </w:p>
        </w:tc>
        <w:tc>
          <w:tcPr>
            <w:tcW w:w="450" w:type="dxa"/>
          </w:tcPr>
          <w:p w14:paraId="77EFEC41" w14:textId="77777777" w:rsidR="00B669C9" w:rsidRPr="00D621B6" w:rsidRDefault="00B669C9" w:rsidP="00B669C9">
            <w:pPr>
              <w:pStyle w:val="TableText"/>
              <w:jc w:val="right"/>
              <w:rPr>
                <w:lang w:eastAsia="en-AU"/>
              </w:rPr>
            </w:pPr>
          </w:p>
        </w:tc>
        <w:tc>
          <w:tcPr>
            <w:tcW w:w="900" w:type="dxa"/>
          </w:tcPr>
          <w:p w14:paraId="4A477D69" w14:textId="77777777" w:rsidR="00B669C9" w:rsidRPr="00D621B6" w:rsidRDefault="00B669C9" w:rsidP="00B669C9">
            <w:pPr>
              <w:pStyle w:val="TableText"/>
              <w:jc w:val="right"/>
              <w:rPr>
                <w:lang w:eastAsia="en-AU"/>
              </w:rPr>
            </w:pPr>
          </w:p>
        </w:tc>
        <w:tc>
          <w:tcPr>
            <w:tcW w:w="727" w:type="dxa"/>
          </w:tcPr>
          <w:p w14:paraId="33A31277" w14:textId="77777777" w:rsidR="00B669C9" w:rsidRPr="00D621B6" w:rsidRDefault="00B669C9" w:rsidP="00B669C9">
            <w:pPr>
              <w:pStyle w:val="TableText"/>
              <w:jc w:val="right"/>
              <w:rPr>
                <w:lang w:eastAsia="en-AU"/>
              </w:rPr>
            </w:pPr>
          </w:p>
        </w:tc>
      </w:tr>
      <w:tr w:rsidR="00B669C9" w:rsidRPr="00F9633B" w14:paraId="277B2EA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096584E" w14:textId="77777777" w:rsidR="00B669C9" w:rsidRPr="00D621B6" w:rsidRDefault="00B669C9" w:rsidP="00566575">
            <w:pPr>
              <w:pStyle w:val="TableText"/>
              <w:rPr>
                <w:lang w:eastAsia="en-AU"/>
              </w:rPr>
            </w:pPr>
            <w:r w:rsidRPr="00B853F2">
              <w:rPr>
                <w:rFonts w:cs="Arial"/>
              </w:rPr>
              <w:t>Career</w:t>
            </w:r>
          </w:p>
        </w:tc>
        <w:tc>
          <w:tcPr>
            <w:tcW w:w="900" w:type="dxa"/>
          </w:tcPr>
          <w:p w14:paraId="02C68B3F" w14:textId="77777777" w:rsidR="00B669C9" w:rsidRPr="00D621B6" w:rsidRDefault="00B669C9" w:rsidP="00B669C9">
            <w:pPr>
              <w:pStyle w:val="TableText"/>
              <w:jc w:val="right"/>
              <w:rPr>
                <w:color w:val="auto"/>
                <w:lang w:eastAsia="en-AU"/>
              </w:rPr>
            </w:pPr>
          </w:p>
        </w:tc>
        <w:tc>
          <w:tcPr>
            <w:tcW w:w="540" w:type="dxa"/>
          </w:tcPr>
          <w:p w14:paraId="15D89A60" w14:textId="77777777" w:rsidR="00B669C9" w:rsidRPr="00D621B6" w:rsidRDefault="00B669C9" w:rsidP="00B669C9">
            <w:pPr>
              <w:pStyle w:val="TableText"/>
              <w:jc w:val="right"/>
              <w:rPr>
                <w:lang w:eastAsia="en-AU"/>
              </w:rPr>
            </w:pPr>
          </w:p>
        </w:tc>
        <w:tc>
          <w:tcPr>
            <w:tcW w:w="540" w:type="dxa"/>
          </w:tcPr>
          <w:p w14:paraId="31A707FB" w14:textId="77777777" w:rsidR="00B669C9" w:rsidRPr="00D621B6" w:rsidRDefault="00B669C9" w:rsidP="00B669C9">
            <w:pPr>
              <w:pStyle w:val="TableText"/>
              <w:jc w:val="right"/>
              <w:rPr>
                <w:lang w:eastAsia="en-AU"/>
              </w:rPr>
            </w:pPr>
          </w:p>
        </w:tc>
        <w:tc>
          <w:tcPr>
            <w:tcW w:w="900" w:type="dxa"/>
          </w:tcPr>
          <w:p w14:paraId="6FE9EE04" w14:textId="77777777" w:rsidR="00B669C9" w:rsidRPr="00D621B6" w:rsidRDefault="00B669C9" w:rsidP="00B669C9">
            <w:pPr>
              <w:pStyle w:val="TableText"/>
              <w:jc w:val="right"/>
              <w:rPr>
                <w:lang w:eastAsia="en-AU"/>
              </w:rPr>
            </w:pPr>
          </w:p>
        </w:tc>
        <w:tc>
          <w:tcPr>
            <w:tcW w:w="450" w:type="dxa"/>
          </w:tcPr>
          <w:p w14:paraId="7C5CF461" w14:textId="77777777" w:rsidR="00B669C9" w:rsidRPr="00D621B6" w:rsidRDefault="00B669C9" w:rsidP="00B669C9">
            <w:pPr>
              <w:pStyle w:val="TableText"/>
              <w:jc w:val="right"/>
              <w:rPr>
                <w:lang w:eastAsia="en-AU"/>
              </w:rPr>
            </w:pPr>
          </w:p>
        </w:tc>
        <w:tc>
          <w:tcPr>
            <w:tcW w:w="450" w:type="dxa"/>
          </w:tcPr>
          <w:p w14:paraId="151820DB" w14:textId="77777777" w:rsidR="00B669C9" w:rsidRPr="00D621B6" w:rsidRDefault="00B669C9" w:rsidP="00B669C9">
            <w:pPr>
              <w:pStyle w:val="TableText"/>
              <w:jc w:val="right"/>
              <w:rPr>
                <w:lang w:eastAsia="en-AU"/>
              </w:rPr>
            </w:pPr>
          </w:p>
        </w:tc>
        <w:tc>
          <w:tcPr>
            <w:tcW w:w="900" w:type="dxa"/>
          </w:tcPr>
          <w:p w14:paraId="59B12F86" w14:textId="77777777" w:rsidR="00B669C9" w:rsidRPr="00D621B6" w:rsidRDefault="00B669C9" w:rsidP="00B669C9">
            <w:pPr>
              <w:pStyle w:val="TableText"/>
              <w:jc w:val="right"/>
              <w:rPr>
                <w:lang w:eastAsia="en-AU"/>
              </w:rPr>
            </w:pPr>
          </w:p>
        </w:tc>
        <w:tc>
          <w:tcPr>
            <w:tcW w:w="727" w:type="dxa"/>
          </w:tcPr>
          <w:p w14:paraId="7D7909D5" w14:textId="77777777" w:rsidR="00B669C9" w:rsidRPr="00D621B6" w:rsidRDefault="00B669C9" w:rsidP="00B669C9">
            <w:pPr>
              <w:pStyle w:val="TableText"/>
              <w:jc w:val="right"/>
              <w:rPr>
                <w:lang w:eastAsia="en-AU"/>
              </w:rPr>
            </w:pPr>
            <w:r w:rsidRPr="00D621B6">
              <w:rPr>
                <w:lang w:eastAsia="en-AU"/>
              </w:rPr>
              <w:t>0.15</w:t>
            </w:r>
          </w:p>
        </w:tc>
      </w:tr>
      <w:tr w:rsidR="00B669C9" w:rsidRPr="00F9633B" w14:paraId="1230EF28" w14:textId="77777777" w:rsidTr="00204019">
        <w:trPr>
          <w:cantSplit/>
        </w:trPr>
        <w:tc>
          <w:tcPr>
            <w:tcW w:w="1908" w:type="dxa"/>
          </w:tcPr>
          <w:p w14:paraId="3BB8D93D" w14:textId="77777777" w:rsidR="00B669C9" w:rsidRPr="00D621B6" w:rsidRDefault="00B669C9" w:rsidP="00B669C9">
            <w:pPr>
              <w:pStyle w:val="TableText"/>
              <w:ind w:left="144"/>
              <w:rPr>
                <w:lang w:eastAsia="en-AU"/>
              </w:rPr>
            </w:pPr>
            <w:r w:rsidRPr="00B853F2">
              <w:rPr>
                <w:rFonts w:cs="Arial"/>
              </w:rPr>
              <w:t>Negative</w:t>
            </w:r>
          </w:p>
        </w:tc>
        <w:tc>
          <w:tcPr>
            <w:tcW w:w="900" w:type="dxa"/>
          </w:tcPr>
          <w:p w14:paraId="3D72D193" w14:textId="77777777" w:rsidR="00B669C9" w:rsidRPr="00D621B6" w:rsidRDefault="00B669C9" w:rsidP="00B669C9">
            <w:pPr>
              <w:pStyle w:val="TableText"/>
              <w:jc w:val="right"/>
              <w:rPr>
                <w:color w:val="auto"/>
                <w:lang w:eastAsia="en-AU"/>
              </w:rPr>
            </w:pPr>
            <w:r w:rsidRPr="00D621B6">
              <w:rPr>
                <w:color w:val="auto"/>
                <w:lang w:eastAsia="en-AU"/>
              </w:rPr>
              <w:t>6.2</w:t>
            </w:r>
          </w:p>
        </w:tc>
        <w:tc>
          <w:tcPr>
            <w:tcW w:w="540" w:type="dxa"/>
          </w:tcPr>
          <w:p w14:paraId="78DEDB20" w14:textId="77777777" w:rsidR="00B669C9" w:rsidRPr="00D621B6" w:rsidRDefault="00B669C9" w:rsidP="00B669C9">
            <w:pPr>
              <w:pStyle w:val="TableText"/>
              <w:jc w:val="right"/>
              <w:rPr>
                <w:lang w:eastAsia="en-AU"/>
              </w:rPr>
            </w:pPr>
            <w:r>
              <w:rPr>
                <w:rFonts w:eastAsia="Times New Roman" w:cs="Arial"/>
                <w:lang w:eastAsia="en-AU"/>
              </w:rPr>
              <w:t>&lt; 5</w:t>
            </w:r>
          </w:p>
        </w:tc>
        <w:tc>
          <w:tcPr>
            <w:tcW w:w="540" w:type="dxa"/>
          </w:tcPr>
          <w:p w14:paraId="18895BF4" w14:textId="77777777" w:rsidR="00B669C9" w:rsidRPr="00D621B6" w:rsidRDefault="00B669C9" w:rsidP="00B669C9">
            <w:pPr>
              <w:pStyle w:val="TableText"/>
              <w:jc w:val="right"/>
              <w:rPr>
                <w:lang w:eastAsia="en-AU"/>
              </w:rPr>
            </w:pPr>
            <w:r w:rsidRPr="00D621B6">
              <w:rPr>
                <w:lang w:eastAsia="en-AU"/>
              </w:rPr>
              <w:t>3.8</w:t>
            </w:r>
          </w:p>
        </w:tc>
        <w:tc>
          <w:tcPr>
            <w:tcW w:w="900" w:type="dxa"/>
          </w:tcPr>
          <w:p w14:paraId="689966E5" w14:textId="77777777" w:rsidR="00B669C9" w:rsidRPr="00D621B6" w:rsidRDefault="00B669C9" w:rsidP="00B669C9">
            <w:pPr>
              <w:pStyle w:val="TableText"/>
              <w:jc w:val="right"/>
              <w:rPr>
                <w:lang w:eastAsia="en-AU"/>
              </w:rPr>
            </w:pPr>
            <w:r w:rsidRPr="00D621B6">
              <w:rPr>
                <w:lang w:eastAsia="en-AU"/>
              </w:rPr>
              <w:t>(0.9</w:t>
            </w:r>
            <w:r>
              <w:rPr>
                <w:rFonts w:eastAsia="Times"/>
                <w:lang w:eastAsia="en-AU"/>
              </w:rPr>
              <w:t xml:space="preserve"> </w:t>
            </w:r>
            <w:r>
              <w:rPr>
                <w:lang w:eastAsia="en-AU"/>
              </w:rPr>
              <w:t xml:space="preserve">– </w:t>
            </w:r>
            <w:r w:rsidRPr="00D621B6">
              <w:rPr>
                <w:lang w:eastAsia="en-AU"/>
              </w:rPr>
              <w:t>14.7)</w:t>
            </w:r>
          </w:p>
        </w:tc>
        <w:tc>
          <w:tcPr>
            <w:tcW w:w="450" w:type="dxa"/>
          </w:tcPr>
          <w:p w14:paraId="600D556D" w14:textId="77777777" w:rsidR="00B669C9" w:rsidRPr="00D621B6" w:rsidRDefault="00B669C9" w:rsidP="00B669C9">
            <w:pPr>
              <w:pStyle w:val="TableText"/>
              <w:jc w:val="right"/>
              <w:rPr>
                <w:lang w:eastAsia="en-AU"/>
              </w:rPr>
            </w:pPr>
            <w:r>
              <w:rPr>
                <w:rFonts w:eastAsia="Times New Roman" w:cs="Arial"/>
                <w:lang w:eastAsia="en-AU"/>
              </w:rPr>
              <w:t>&lt; 5</w:t>
            </w:r>
          </w:p>
        </w:tc>
        <w:tc>
          <w:tcPr>
            <w:tcW w:w="450" w:type="dxa"/>
          </w:tcPr>
          <w:p w14:paraId="7A93288F" w14:textId="77777777" w:rsidR="00B669C9" w:rsidRPr="00D621B6" w:rsidRDefault="00B669C9" w:rsidP="00B669C9">
            <w:pPr>
              <w:pStyle w:val="TableText"/>
              <w:jc w:val="right"/>
              <w:rPr>
                <w:lang w:eastAsia="en-AU"/>
              </w:rPr>
            </w:pPr>
            <w:r w:rsidRPr="00D621B6">
              <w:rPr>
                <w:lang w:eastAsia="en-AU"/>
              </w:rPr>
              <w:t>9.1</w:t>
            </w:r>
          </w:p>
        </w:tc>
        <w:tc>
          <w:tcPr>
            <w:tcW w:w="900" w:type="dxa"/>
          </w:tcPr>
          <w:p w14:paraId="7A8800B7" w14:textId="77777777" w:rsidR="00B669C9" w:rsidRPr="00D621B6" w:rsidRDefault="00B669C9" w:rsidP="00B669C9">
            <w:pPr>
              <w:pStyle w:val="TableText"/>
              <w:jc w:val="right"/>
              <w:rPr>
                <w:lang w:eastAsia="en-AU"/>
              </w:rPr>
            </w:pPr>
            <w:r w:rsidRPr="00D621B6">
              <w:rPr>
                <w:lang w:eastAsia="en-AU"/>
              </w:rPr>
              <w:t>(3.3</w:t>
            </w:r>
            <w:r>
              <w:rPr>
                <w:rFonts w:eastAsia="Times"/>
                <w:lang w:eastAsia="en-AU"/>
              </w:rPr>
              <w:t xml:space="preserve"> </w:t>
            </w:r>
            <w:r>
              <w:rPr>
                <w:lang w:eastAsia="en-AU"/>
              </w:rPr>
              <w:t xml:space="preserve">– </w:t>
            </w:r>
            <w:r w:rsidRPr="00D621B6">
              <w:rPr>
                <w:lang w:eastAsia="en-AU"/>
              </w:rPr>
              <w:t>22.6)</w:t>
            </w:r>
          </w:p>
        </w:tc>
        <w:tc>
          <w:tcPr>
            <w:tcW w:w="727" w:type="dxa"/>
          </w:tcPr>
          <w:p w14:paraId="4E90559B" w14:textId="77777777" w:rsidR="00B669C9" w:rsidRPr="00D621B6" w:rsidRDefault="00B669C9" w:rsidP="00B669C9">
            <w:pPr>
              <w:pStyle w:val="TableText"/>
              <w:jc w:val="right"/>
              <w:rPr>
                <w:lang w:eastAsia="en-AU"/>
              </w:rPr>
            </w:pPr>
          </w:p>
        </w:tc>
      </w:tr>
      <w:tr w:rsidR="00B669C9" w:rsidRPr="00F9633B" w14:paraId="0A13860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A538ED2" w14:textId="77777777" w:rsidR="00B669C9" w:rsidRPr="00D621B6" w:rsidRDefault="00B669C9" w:rsidP="00B669C9">
            <w:pPr>
              <w:pStyle w:val="TableText"/>
              <w:ind w:left="144"/>
              <w:rPr>
                <w:lang w:eastAsia="en-AU"/>
              </w:rPr>
            </w:pPr>
            <w:r w:rsidRPr="00B853F2">
              <w:rPr>
                <w:rFonts w:cs="Arial"/>
              </w:rPr>
              <w:t>No influence</w:t>
            </w:r>
          </w:p>
        </w:tc>
        <w:tc>
          <w:tcPr>
            <w:tcW w:w="900" w:type="dxa"/>
          </w:tcPr>
          <w:p w14:paraId="729AFE74" w14:textId="77777777" w:rsidR="00B669C9" w:rsidRPr="00D621B6" w:rsidRDefault="00B669C9" w:rsidP="00B669C9">
            <w:pPr>
              <w:pStyle w:val="TableText"/>
              <w:jc w:val="right"/>
              <w:rPr>
                <w:color w:val="auto"/>
                <w:lang w:eastAsia="en-AU"/>
              </w:rPr>
            </w:pPr>
            <w:r w:rsidRPr="00D621B6">
              <w:rPr>
                <w:color w:val="auto"/>
                <w:lang w:eastAsia="en-AU"/>
              </w:rPr>
              <w:t>14.6</w:t>
            </w:r>
          </w:p>
        </w:tc>
        <w:tc>
          <w:tcPr>
            <w:tcW w:w="540" w:type="dxa"/>
          </w:tcPr>
          <w:p w14:paraId="3F20A532" w14:textId="77777777" w:rsidR="00B669C9" w:rsidRPr="00D621B6" w:rsidRDefault="00B669C9" w:rsidP="00B669C9">
            <w:pPr>
              <w:pStyle w:val="TableText"/>
              <w:jc w:val="right"/>
              <w:rPr>
                <w:lang w:eastAsia="en-AU"/>
              </w:rPr>
            </w:pPr>
            <w:r w:rsidRPr="00D621B6">
              <w:rPr>
                <w:lang w:eastAsia="en-AU"/>
              </w:rPr>
              <w:t>5</w:t>
            </w:r>
          </w:p>
        </w:tc>
        <w:tc>
          <w:tcPr>
            <w:tcW w:w="540" w:type="dxa"/>
          </w:tcPr>
          <w:p w14:paraId="626E4F25" w14:textId="77777777" w:rsidR="00B669C9" w:rsidRPr="00D621B6" w:rsidRDefault="00B669C9" w:rsidP="00B669C9">
            <w:pPr>
              <w:pStyle w:val="TableText"/>
              <w:jc w:val="right"/>
              <w:rPr>
                <w:lang w:eastAsia="en-AU"/>
              </w:rPr>
            </w:pPr>
            <w:r w:rsidRPr="00D621B6">
              <w:rPr>
                <w:lang w:eastAsia="en-AU"/>
              </w:rPr>
              <w:t>9.6</w:t>
            </w:r>
          </w:p>
        </w:tc>
        <w:tc>
          <w:tcPr>
            <w:tcW w:w="900" w:type="dxa"/>
          </w:tcPr>
          <w:p w14:paraId="3CDF326E" w14:textId="77777777" w:rsidR="00B669C9" w:rsidRPr="00D621B6" w:rsidRDefault="00B669C9" w:rsidP="00B669C9">
            <w:pPr>
              <w:pStyle w:val="TableText"/>
              <w:jc w:val="right"/>
              <w:rPr>
                <w:lang w:eastAsia="en-AU"/>
              </w:rPr>
            </w:pPr>
            <w:r w:rsidRPr="00D621B6">
              <w:rPr>
                <w:lang w:eastAsia="en-AU"/>
              </w:rPr>
              <w:t>(3.9</w:t>
            </w:r>
            <w:r>
              <w:rPr>
                <w:rFonts w:eastAsia="Times"/>
                <w:lang w:eastAsia="en-AU"/>
              </w:rPr>
              <w:t xml:space="preserve"> </w:t>
            </w:r>
            <w:r>
              <w:rPr>
                <w:lang w:eastAsia="en-AU"/>
              </w:rPr>
              <w:t xml:space="preserve">– </w:t>
            </w:r>
            <w:r w:rsidRPr="00D621B6">
              <w:rPr>
                <w:lang w:eastAsia="en-AU"/>
              </w:rPr>
              <w:t>21.6)</w:t>
            </w:r>
          </w:p>
        </w:tc>
        <w:tc>
          <w:tcPr>
            <w:tcW w:w="450" w:type="dxa"/>
          </w:tcPr>
          <w:p w14:paraId="599E86B1" w14:textId="77777777" w:rsidR="00B669C9" w:rsidRPr="00D621B6" w:rsidRDefault="00B669C9" w:rsidP="00B669C9">
            <w:pPr>
              <w:pStyle w:val="TableText"/>
              <w:jc w:val="right"/>
              <w:rPr>
                <w:lang w:eastAsia="en-AU"/>
              </w:rPr>
            </w:pPr>
            <w:r w:rsidRPr="00D621B6">
              <w:rPr>
                <w:lang w:eastAsia="en-AU"/>
              </w:rPr>
              <w:t>9</w:t>
            </w:r>
          </w:p>
        </w:tc>
        <w:tc>
          <w:tcPr>
            <w:tcW w:w="450" w:type="dxa"/>
          </w:tcPr>
          <w:p w14:paraId="31A2213F" w14:textId="77777777" w:rsidR="00B669C9" w:rsidRPr="00D621B6" w:rsidRDefault="00B669C9" w:rsidP="00B669C9">
            <w:pPr>
              <w:pStyle w:val="TableText"/>
              <w:jc w:val="right"/>
              <w:rPr>
                <w:lang w:eastAsia="en-AU"/>
              </w:rPr>
            </w:pPr>
            <w:r w:rsidRPr="00D621B6">
              <w:rPr>
                <w:lang w:eastAsia="en-AU"/>
              </w:rPr>
              <w:t>20.5</w:t>
            </w:r>
          </w:p>
        </w:tc>
        <w:tc>
          <w:tcPr>
            <w:tcW w:w="900" w:type="dxa"/>
          </w:tcPr>
          <w:p w14:paraId="33E24BC6" w14:textId="77777777" w:rsidR="00B669C9" w:rsidRPr="00D621B6" w:rsidRDefault="00B669C9" w:rsidP="00B669C9">
            <w:pPr>
              <w:pStyle w:val="TableText"/>
              <w:jc w:val="right"/>
              <w:rPr>
                <w:lang w:eastAsia="en-AU"/>
              </w:rPr>
            </w:pPr>
            <w:r w:rsidRPr="00D621B6">
              <w:rPr>
                <w:lang w:eastAsia="en-AU"/>
              </w:rPr>
              <w:t>(10.7</w:t>
            </w:r>
            <w:r>
              <w:rPr>
                <w:rFonts w:eastAsia="Times"/>
                <w:lang w:eastAsia="en-AU"/>
              </w:rPr>
              <w:t xml:space="preserve"> </w:t>
            </w:r>
            <w:r>
              <w:rPr>
                <w:lang w:eastAsia="en-AU"/>
              </w:rPr>
              <w:t xml:space="preserve">– </w:t>
            </w:r>
            <w:r w:rsidRPr="00D621B6">
              <w:rPr>
                <w:lang w:eastAsia="en-AU"/>
              </w:rPr>
              <w:t>35.5)</w:t>
            </w:r>
          </w:p>
        </w:tc>
        <w:tc>
          <w:tcPr>
            <w:tcW w:w="727" w:type="dxa"/>
          </w:tcPr>
          <w:p w14:paraId="0B81B543" w14:textId="77777777" w:rsidR="00B669C9" w:rsidRPr="00D621B6" w:rsidRDefault="00B669C9" w:rsidP="00B669C9">
            <w:pPr>
              <w:pStyle w:val="TableText"/>
              <w:jc w:val="right"/>
              <w:rPr>
                <w:lang w:eastAsia="en-AU"/>
              </w:rPr>
            </w:pPr>
          </w:p>
        </w:tc>
      </w:tr>
      <w:tr w:rsidR="00B669C9" w:rsidRPr="00F9633B" w14:paraId="69A86259" w14:textId="77777777" w:rsidTr="003F5299">
        <w:trPr>
          <w:cantSplit/>
        </w:trPr>
        <w:tc>
          <w:tcPr>
            <w:tcW w:w="1908" w:type="dxa"/>
            <w:tcBorders>
              <w:bottom w:val="nil"/>
            </w:tcBorders>
          </w:tcPr>
          <w:p w14:paraId="2A08DD2F" w14:textId="77777777" w:rsidR="00B669C9" w:rsidRPr="00D621B6" w:rsidRDefault="00B669C9" w:rsidP="00B669C9">
            <w:pPr>
              <w:pStyle w:val="TableText"/>
              <w:ind w:left="144"/>
              <w:rPr>
                <w:lang w:eastAsia="en-AU"/>
              </w:rPr>
            </w:pPr>
            <w:r w:rsidRPr="00B853F2">
              <w:rPr>
                <w:rFonts w:cs="Arial"/>
              </w:rPr>
              <w:t>Positive</w:t>
            </w:r>
          </w:p>
        </w:tc>
        <w:tc>
          <w:tcPr>
            <w:tcW w:w="900" w:type="dxa"/>
            <w:tcBorders>
              <w:bottom w:val="nil"/>
            </w:tcBorders>
          </w:tcPr>
          <w:p w14:paraId="311A217A" w14:textId="77777777" w:rsidR="00B669C9" w:rsidRPr="00D621B6" w:rsidRDefault="00B669C9" w:rsidP="00B669C9">
            <w:pPr>
              <w:pStyle w:val="TableText"/>
              <w:jc w:val="right"/>
              <w:rPr>
                <w:color w:val="auto"/>
                <w:lang w:eastAsia="en-AU"/>
              </w:rPr>
            </w:pPr>
            <w:r w:rsidRPr="00D621B6">
              <w:rPr>
                <w:color w:val="auto"/>
                <w:lang w:eastAsia="en-AU"/>
              </w:rPr>
              <w:t>79.2</w:t>
            </w:r>
          </w:p>
        </w:tc>
        <w:tc>
          <w:tcPr>
            <w:tcW w:w="540" w:type="dxa"/>
            <w:tcBorders>
              <w:bottom w:val="nil"/>
            </w:tcBorders>
          </w:tcPr>
          <w:p w14:paraId="52831126" w14:textId="77777777" w:rsidR="00B669C9" w:rsidRPr="00D621B6" w:rsidRDefault="00B669C9" w:rsidP="00B669C9">
            <w:pPr>
              <w:pStyle w:val="TableText"/>
              <w:jc w:val="right"/>
              <w:rPr>
                <w:lang w:eastAsia="en-AU"/>
              </w:rPr>
            </w:pPr>
            <w:r w:rsidRPr="00D621B6">
              <w:rPr>
                <w:lang w:eastAsia="en-AU"/>
              </w:rPr>
              <w:t>45</w:t>
            </w:r>
          </w:p>
        </w:tc>
        <w:tc>
          <w:tcPr>
            <w:tcW w:w="540" w:type="dxa"/>
            <w:tcBorders>
              <w:bottom w:val="nil"/>
            </w:tcBorders>
          </w:tcPr>
          <w:p w14:paraId="0935B1C1" w14:textId="77777777" w:rsidR="00B669C9" w:rsidRPr="00D621B6" w:rsidRDefault="00B669C9" w:rsidP="00B669C9">
            <w:pPr>
              <w:pStyle w:val="TableText"/>
              <w:jc w:val="right"/>
              <w:rPr>
                <w:lang w:eastAsia="en-AU"/>
              </w:rPr>
            </w:pPr>
            <w:r w:rsidRPr="00D621B6">
              <w:rPr>
                <w:lang w:eastAsia="en-AU"/>
              </w:rPr>
              <w:t>86.5</w:t>
            </w:r>
          </w:p>
        </w:tc>
        <w:tc>
          <w:tcPr>
            <w:tcW w:w="900" w:type="dxa"/>
            <w:tcBorders>
              <w:bottom w:val="nil"/>
            </w:tcBorders>
          </w:tcPr>
          <w:p w14:paraId="6BF0EF82" w14:textId="77777777" w:rsidR="00B669C9" w:rsidRPr="00D621B6" w:rsidRDefault="00B669C9" w:rsidP="00B669C9">
            <w:pPr>
              <w:pStyle w:val="TableText"/>
              <w:jc w:val="right"/>
              <w:rPr>
                <w:lang w:eastAsia="en-AU"/>
              </w:rPr>
            </w:pPr>
            <w:r w:rsidRPr="00D621B6">
              <w:rPr>
                <w:lang w:eastAsia="en-AU"/>
              </w:rPr>
              <w:t>(73.8</w:t>
            </w:r>
            <w:r>
              <w:rPr>
                <w:rFonts w:eastAsia="Times"/>
                <w:lang w:eastAsia="en-AU"/>
              </w:rPr>
              <w:t xml:space="preserve"> </w:t>
            </w:r>
            <w:r>
              <w:rPr>
                <w:lang w:eastAsia="en-AU"/>
              </w:rPr>
              <w:t xml:space="preserve">– </w:t>
            </w:r>
            <w:r w:rsidRPr="00D621B6">
              <w:rPr>
                <w:lang w:eastAsia="en-AU"/>
              </w:rPr>
              <w:t>93.6)</w:t>
            </w:r>
          </w:p>
        </w:tc>
        <w:tc>
          <w:tcPr>
            <w:tcW w:w="450" w:type="dxa"/>
            <w:tcBorders>
              <w:bottom w:val="nil"/>
            </w:tcBorders>
          </w:tcPr>
          <w:p w14:paraId="1521497D" w14:textId="77777777" w:rsidR="00B669C9" w:rsidRPr="00D621B6" w:rsidRDefault="00B669C9" w:rsidP="00B669C9">
            <w:pPr>
              <w:pStyle w:val="TableText"/>
              <w:jc w:val="right"/>
              <w:rPr>
                <w:lang w:eastAsia="en-AU"/>
              </w:rPr>
            </w:pPr>
            <w:r w:rsidRPr="00D621B6">
              <w:rPr>
                <w:lang w:eastAsia="en-AU"/>
              </w:rPr>
              <w:t>31</w:t>
            </w:r>
          </w:p>
        </w:tc>
        <w:tc>
          <w:tcPr>
            <w:tcW w:w="450" w:type="dxa"/>
            <w:tcBorders>
              <w:bottom w:val="nil"/>
            </w:tcBorders>
          </w:tcPr>
          <w:p w14:paraId="390CEC3E" w14:textId="77777777" w:rsidR="00B669C9" w:rsidRPr="00D621B6" w:rsidRDefault="00B669C9" w:rsidP="00B669C9">
            <w:pPr>
              <w:pStyle w:val="TableText"/>
              <w:jc w:val="right"/>
              <w:rPr>
                <w:lang w:eastAsia="en-AU"/>
              </w:rPr>
            </w:pPr>
            <w:r w:rsidRPr="00D621B6">
              <w:rPr>
                <w:lang w:eastAsia="en-AU"/>
              </w:rPr>
              <w:t>70.5</w:t>
            </w:r>
          </w:p>
        </w:tc>
        <w:tc>
          <w:tcPr>
            <w:tcW w:w="900" w:type="dxa"/>
            <w:tcBorders>
              <w:bottom w:val="nil"/>
            </w:tcBorders>
          </w:tcPr>
          <w:p w14:paraId="3FCFEA54" w14:textId="77777777" w:rsidR="00B669C9" w:rsidRPr="00D621B6" w:rsidRDefault="00B669C9" w:rsidP="00B669C9">
            <w:pPr>
              <w:pStyle w:val="TableText"/>
              <w:jc w:val="right"/>
              <w:rPr>
                <w:lang w:eastAsia="en-AU"/>
              </w:rPr>
            </w:pPr>
            <w:r w:rsidRPr="00D621B6">
              <w:rPr>
                <w:lang w:eastAsia="en-AU"/>
              </w:rPr>
              <w:t>(54.9</w:t>
            </w:r>
            <w:r>
              <w:rPr>
                <w:rFonts w:eastAsia="Times"/>
                <w:lang w:eastAsia="en-AU"/>
              </w:rPr>
              <w:t xml:space="preserve"> </w:t>
            </w:r>
            <w:r>
              <w:rPr>
                <w:lang w:eastAsia="en-AU"/>
              </w:rPr>
              <w:t xml:space="preserve">– </w:t>
            </w:r>
            <w:r w:rsidRPr="00D621B6">
              <w:rPr>
                <w:lang w:eastAsia="en-AU"/>
              </w:rPr>
              <w:t>82.4)</w:t>
            </w:r>
          </w:p>
        </w:tc>
        <w:tc>
          <w:tcPr>
            <w:tcW w:w="727" w:type="dxa"/>
            <w:tcBorders>
              <w:bottom w:val="nil"/>
            </w:tcBorders>
          </w:tcPr>
          <w:p w14:paraId="265D7042" w14:textId="77777777" w:rsidR="00B669C9" w:rsidRPr="00D621B6" w:rsidRDefault="00B669C9" w:rsidP="00B669C9">
            <w:pPr>
              <w:pStyle w:val="TableText"/>
              <w:jc w:val="right"/>
              <w:rPr>
                <w:lang w:eastAsia="en-AU"/>
              </w:rPr>
            </w:pPr>
          </w:p>
        </w:tc>
      </w:tr>
      <w:tr w:rsidR="00B669C9" w:rsidRPr="00F9633B" w14:paraId="46FE5DFD"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7BD1F062" w14:textId="77777777" w:rsidR="00B669C9" w:rsidRPr="00D621B6" w:rsidRDefault="00B669C9" w:rsidP="00B669C9">
            <w:pPr>
              <w:pStyle w:val="TableText"/>
              <w:ind w:left="144"/>
              <w:rPr>
                <w:lang w:eastAsia="en-AU"/>
              </w:rPr>
            </w:pPr>
            <w:r w:rsidRPr="00B853F2">
              <w:rPr>
                <w:rFonts w:cs="Arial"/>
              </w:rPr>
              <w:t>Missing</w:t>
            </w:r>
          </w:p>
        </w:tc>
        <w:tc>
          <w:tcPr>
            <w:tcW w:w="900" w:type="dxa"/>
            <w:tcBorders>
              <w:bottom w:val="single" w:sz="4" w:space="0" w:color="000000"/>
            </w:tcBorders>
            <w:shd w:val="clear" w:color="auto" w:fill="C1D9FF"/>
          </w:tcPr>
          <w:p w14:paraId="3FFFC9B3" w14:textId="77777777" w:rsidR="00B669C9" w:rsidRPr="00D621B6" w:rsidRDefault="00B669C9" w:rsidP="00B669C9">
            <w:pPr>
              <w:pStyle w:val="TableText"/>
              <w:jc w:val="right"/>
              <w:rPr>
                <w:lang w:eastAsia="en-AU"/>
              </w:rPr>
            </w:pPr>
          </w:p>
        </w:tc>
        <w:tc>
          <w:tcPr>
            <w:tcW w:w="540" w:type="dxa"/>
            <w:tcBorders>
              <w:bottom w:val="single" w:sz="4" w:space="0" w:color="000000"/>
            </w:tcBorders>
            <w:shd w:val="clear" w:color="auto" w:fill="C1D9FF"/>
          </w:tcPr>
          <w:p w14:paraId="52E9B9A8" w14:textId="77777777" w:rsidR="00B669C9" w:rsidRPr="00D621B6" w:rsidRDefault="00B669C9" w:rsidP="00B669C9">
            <w:pPr>
              <w:pStyle w:val="TableText"/>
              <w:jc w:val="right"/>
              <w:rPr>
                <w:lang w:eastAsia="en-AU"/>
              </w:rPr>
            </w:pPr>
            <w:r>
              <w:rPr>
                <w:lang w:eastAsia="en-AU"/>
              </w:rPr>
              <w:t>&lt; 5</w:t>
            </w:r>
          </w:p>
        </w:tc>
        <w:tc>
          <w:tcPr>
            <w:tcW w:w="540" w:type="dxa"/>
            <w:tcBorders>
              <w:bottom w:val="single" w:sz="4" w:space="0" w:color="000000"/>
            </w:tcBorders>
            <w:shd w:val="clear" w:color="auto" w:fill="C1D9FF"/>
          </w:tcPr>
          <w:p w14:paraId="6B8455DE" w14:textId="77777777" w:rsidR="00B669C9" w:rsidRPr="00D621B6" w:rsidRDefault="00B669C9" w:rsidP="00B669C9">
            <w:pPr>
              <w:pStyle w:val="TableText"/>
              <w:jc w:val="right"/>
              <w:rPr>
                <w:lang w:eastAsia="en-AU"/>
              </w:rPr>
            </w:pPr>
          </w:p>
        </w:tc>
        <w:tc>
          <w:tcPr>
            <w:tcW w:w="900" w:type="dxa"/>
            <w:tcBorders>
              <w:bottom w:val="single" w:sz="4" w:space="0" w:color="000000"/>
            </w:tcBorders>
            <w:shd w:val="clear" w:color="auto" w:fill="C1D9FF"/>
          </w:tcPr>
          <w:p w14:paraId="4EDF1ECF" w14:textId="77777777" w:rsidR="00B669C9" w:rsidRPr="00D621B6" w:rsidRDefault="00B669C9" w:rsidP="00B669C9">
            <w:pPr>
              <w:pStyle w:val="TableText"/>
              <w:jc w:val="right"/>
              <w:rPr>
                <w:lang w:eastAsia="en-AU"/>
              </w:rPr>
            </w:pPr>
          </w:p>
        </w:tc>
        <w:tc>
          <w:tcPr>
            <w:tcW w:w="450" w:type="dxa"/>
            <w:tcBorders>
              <w:bottom w:val="single" w:sz="4" w:space="0" w:color="000000"/>
            </w:tcBorders>
            <w:shd w:val="clear" w:color="auto" w:fill="C1D9FF"/>
          </w:tcPr>
          <w:p w14:paraId="60ADBA19" w14:textId="77777777" w:rsidR="00B669C9" w:rsidRPr="00D621B6" w:rsidRDefault="00B669C9" w:rsidP="00B669C9">
            <w:pPr>
              <w:pStyle w:val="TableText"/>
              <w:jc w:val="right"/>
              <w:rPr>
                <w:lang w:eastAsia="en-AU"/>
              </w:rPr>
            </w:pPr>
            <w:r>
              <w:rPr>
                <w:lang w:eastAsia="en-AU"/>
              </w:rPr>
              <w:t>&lt; 5</w:t>
            </w:r>
          </w:p>
        </w:tc>
        <w:tc>
          <w:tcPr>
            <w:tcW w:w="450" w:type="dxa"/>
            <w:tcBorders>
              <w:bottom w:val="single" w:sz="4" w:space="0" w:color="000000"/>
            </w:tcBorders>
            <w:shd w:val="clear" w:color="auto" w:fill="C1D9FF"/>
          </w:tcPr>
          <w:p w14:paraId="03C93531" w14:textId="77777777" w:rsidR="00B669C9" w:rsidRPr="00D621B6" w:rsidRDefault="00B669C9" w:rsidP="00B669C9">
            <w:pPr>
              <w:pStyle w:val="TableText"/>
              <w:jc w:val="right"/>
              <w:rPr>
                <w:lang w:eastAsia="en-AU"/>
              </w:rPr>
            </w:pPr>
          </w:p>
        </w:tc>
        <w:tc>
          <w:tcPr>
            <w:tcW w:w="900" w:type="dxa"/>
            <w:tcBorders>
              <w:bottom w:val="single" w:sz="4" w:space="0" w:color="000000"/>
            </w:tcBorders>
            <w:shd w:val="clear" w:color="auto" w:fill="C1D9FF"/>
          </w:tcPr>
          <w:p w14:paraId="590A3FB0" w14:textId="77777777" w:rsidR="00B669C9" w:rsidRPr="00D621B6" w:rsidRDefault="00B669C9" w:rsidP="00B669C9">
            <w:pPr>
              <w:pStyle w:val="TableText"/>
              <w:jc w:val="right"/>
              <w:rPr>
                <w:lang w:eastAsia="en-AU"/>
              </w:rPr>
            </w:pPr>
          </w:p>
        </w:tc>
        <w:tc>
          <w:tcPr>
            <w:tcW w:w="727" w:type="dxa"/>
            <w:tcBorders>
              <w:bottom w:val="single" w:sz="4" w:space="0" w:color="000000"/>
            </w:tcBorders>
            <w:shd w:val="clear" w:color="auto" w:fill="C1D9FF"/>
          </w:tcPr>
          <w:p w14:paraId="793A2730" w14:textId="77777777" w:rsidR="00B669C9" w:rsidRPr="00D621B6" w:rsidRDefault="00B669C9" w:rsidP="00B669C9">
            <w:pPr>
              <w:pStyle w:val="TableText"/>
              <w:jc w:val="right"/>
              <w:rPr>
                <w:lang w:eastAsia="en-AU"/>
              </w:rPr>
            </w:pPr>
          </w:p>
        </w:tc>
      </w:tr>
    </w:tbl>
    <w:p w14:paraId="27688F00"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7142AF8A" w14:textId="77777777" w:rsidR="00BD3A7A" w:rsidRDefault="00BD3A7A" w:rsidP="00BD3A7A">
      <w:pPr>
        <w:pStyle w:val="TableName"/>
      </w:pPr>
      <w:bookmarkStart w:id="850" w:name="_Toc525043642"/>
      <w:r>
        <w:rPr>
          <w:lang w:val="en-US"/>
        </w:rPr>
        <w:t>Table E.2</w:t>
      </w:r>
      <w:r>
        <w:rPr>
          <w:lang w:val="en-US"/>
        </w:rPr>
        <w:tab/>
      </w:r>
      <w:r w:rsidRPr="00595926">
        <w:rPr>
          <w:lang w:val="en-US"/>
        </w:rPr>
        <w:t xml:space="preserve">Effect of </w:t>
      </w:r>
      <w:r>
        <w:rPr>
          <w:lang w:val="en-US"/>
        </w:rPr>
        <w:t>ADF member</w:t>
      </w:r>
      <w:r w:rsidRPr="00595926">
        <w:rPr>
          <w:lang w:val="en-US"/>
        </w:rPr>
        <w:t xml:space="preserve">s’ service on their </w:t>
      </w:r>
      <w:r>
        <w:rPr>
          <w:lang w:val="en-US"/>
        </w:rPr>
        <w:t xml:space="preserve">civilian </w:t>
      </w:r>
      <w:r w:rsidRPr="00595926">
        <w:rPr>
          <w:lang w:val="en-US"/>
        </w:rPr>
        <w:t>adult children</w:t>
      </w:r>
      <w:r>
        <w:rPr>
          <w:lang w:val="en-US"/>
        </w:rPr>
        <w:t>,</w:t>
      </w:r>
      <w:r w:rsidRPr="00B8312C">
        <w:t xml:space="preserve"> stratified by military status of </w:t>
      </w:r>
      <w:r>
        <w:t>ADF member</w:t>
      </w:r>
      <w:bookmarkEnd w:id="850"/>
    </w:p>
    <w:tbl>
      <w:tblPr>
        <w:tblStyle w:val="TWRPTable"/>
        <w:tblW w:w="5000" w:type="pct"/>
        <w:tblLayout w:type="fixed"/>
        <w:tblLook w:val="01E0" w:firstRow="1" w:lastRow="1" w:firstColumn="1" w:lastColumn="1" w:noHBand="0" w:noVBand="0"/>
        <w:tblDescription w:val="Table E.2: Effect of ADF members’ service on their civilian adult children, stratified by military status of ADF member"/>
      </w:tblPr>
      <w:tblGrid>
        <w:gridCol w:w="1908"/>
        <w:gridCol w:w="900"/>
        <w:gridCol w:w="540"/>
        <w:gridCol w:w="540"/>
        <w:gridCol w:w="900"/>
        <w:gridCol w:w="450"/>
        <w:gridCol w:w="450"/>
        <w:gridCol w:w="900"/>
        <w:gridCol w:w="727"/>
      </w:tblGrid>
      <w:tr w:rsidR="00204019" w:rsidRPr="00F9633B" w14:paraId="1C2C9464"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26553858" w14:textId="77777777" w:rsidR="00204019" w:rsidRPr="00F9633B" w:rsidRDefault="00204019" w:rsidP="000841FB">
            <w:pPr>
              <w:pStyle w:val="TableText"/>
              <w:spacing w:before="30" w:after="30"/>
            </w:pPr>
          </w:p>
        </w:tc>
        <w:tc>
          <w:tcPr>
            <w:tcW w:w="5407" w:type="dxa"/>
            <w:gridSpan w:val="8"/>
          </w:tcPr>
          <w:p w14:paraId="2E5F6182" w14:textId="77777777" w:rsidR="00204019" w:rsidRPr="00F9633B" w:rsidRDefault="00204019" w:rsidP="000841FB">
            <w:pPr>
              <w:pStyle w:val="TableText"/>
              <w:spacing w:before="30" w:after="30"/>
              <w:jc w:val="center"/>
            </w:pPr>
            <w:r w:rsidRPr="00F9633B">
              <w:t>Military status of ADF member</w:t>
            </w:r>
          </w:p>
        </w:tc>
      </w:tr>
      <w:tr w:rsidR="00204019" w:rsidRPr="00F9633B" w14:paraId="793360B1"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754583D6" w14:textId="77777777" w:rsidR="00204019" w:rsidRPr="00F9633B" w:rsidRDefault="00204019" w:rsidP="000841FB">
            <w:pPr>
              <w:pStyle w:val="TableText"/>
              <w:spacing w:before="30" w:after="30"/>
            </w:pPr>
          </w:p>
        </w:tc>
        <w:tc>
          <w:tcPr>
            <w:tcW w:w="900" w:type="dxa"/>
          </w:tcPr>
          <w:p w14:paraId="06DF9BD6" w14:textId="77777777" w:rsidR="00204019" w:rsidRPr="00F9633B" w:rsidRDefault="00204019" w:rsidP="000841FB">
            <w:pPr>
              <w:pStyle w:val="TableText"/>
              <w:spacing w:before="30" w:after="30"/>
              <w:jc w:val="right"/>
              <w:rPr>
                <w:b w:val="0"/>
              </w:rPr>
            </w:pPr>
            <w:r w:rsidRPr="00F9633B">
              <w:t>All</w:t>
            </w:r>
            <w:r w:rsidRPr="00F9633B">
              <w:br/>
              <w:t xml:space="preserve">(n = </w:t>
            </w:r>
            <w:r>
              <w:t>91</w:t>
            </w:r>
            <w:r w:rsidRPr="00F9633B">
              <w:t>)</w:t>
            </w:r>
          </w:p>
        </w:tc>
        <w:tc>
          <w:tcPr>
            <w:tcW w:w="1980" w:type="dxa"/>
            <w:gridSpan w:val="3"/>
          </w:tcPr>
          <w:p w14:paraId="4B6A1438" w14:textId="77777777" w:rsidR="00204019" w:rsidRPr="00F9633B" w:rsidRDefault="00204019" w:rsidP="000841FB">
            <w:pPr>
              <w:pStyle w:val="TableText"/>
              <w:spacing w:before="30" w:after="30"/>
              <w:jc w:val="center"/>
            </w:pPr>
            <w:r w:rsidRPr="00F9633B">
              <w:t>Current</w:t>
            </w:r>
            <w:r w:rsidRPr="00F9633B">
              <w:br/>
              <w:t xml:space="preserve">(n = </w:t>
            </w:r>
            <w:r>
              <w:t>47</w:t>
            </w:r>
            <w:r w:rsidRPr="00F9633B">
              <w:t>)</w:t>
            </w:r>
          </w:p>
        </w:tc>
        <w:tc>
          <w:tcPr>
            <w:tcW w:w="1800" w:type="dxa"/>
            <w:gridSpan w:val="3"/>
          </w:tcPr>
          <w:p w14:paraId="3F967A04" w14:textId="77777777" w:rsidR="00204019" w:rsidRPr="00F9633B" w:rsidRDefault="00204019" w:rsidP="000841FB">
            <w:pPr>
              <w:pStyle w:val="TableText"/>
              <w:spacing w:before="30" w:after="30"/>
              <w:jc w:val="center"/>
            </w:pPr>
            <w:r w:rsidRPr="00F9633B">
              <w:t>Ex-serving</w:t>
            </w:r>
            <w:r w:rsidRPr="00F9633B">
              <w:br/>
              <w:t xml:space="preserve">(n = </w:t>
            </w:r>
            <w:r>
              <w:t>44</w:t>
            </w:r>
            <w:r w:rsidRPr="00F9633B">
              <w:t>)</w:t>
            </w:r>
          </w:p>
        </w:tc>
        <w:tc>
          <w:tcPr>
            <w:tcW w:w="727" w:type="dxa"/>
            <w:tcBorders>
              <w:top w:val="nil"/>
              <w:bottom w:val="nil"/>
            </w:tcBorders>
          </w:tcPr>
          <w:p w14:paraId="0AD3C4D9" w14:textId="77777777" w:rsidR="00204019" w:rsidRPr="00F9633B" w:rsidRDefault="00204019" w:rsidP="000841FB">
            <w:pPr>
              <w:pStyle w:val="TableText"/>
              <w:spacing w:before="30" w:after="30"/>
            </w:pPr>
          </w:p>
        </w:tc>
      </w:tr>
      <w:tr w:rsidR="00204019" w:rsidRPr="00F9633B" w14:paraId="06B7B617"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4311586B" w14:textId="77777777" w:rsidR="00204019" w:rsidRPr="00F9633B" w:rsidRDefault="00204019" w:rsidP="000841FB">
            <w:pPr>
              <w:pStyle w:val="TableText"/>
              <w:spacing w:before="30" w:after="30"/>
              <w:rPr>
                <w:b w:val="0"/>
              </w:rPr>
            </w:pPr>
            <w:r w:rsidRPr="00F9633B">
              <w:t>Measure</w:t>
            </w:r>
          </w:p>
        </w:tc>
        <w:tc>
          <w:tcPr>
            <w:tcW w:w="900" w:type="dxa"/>
          </w:tcPr>
          <w:p w14:paraId="0B79CCED" w14:textId="77777777" w:rsidR="00204019" w:rsidRPr="00F9633B" w:rsidRDefault="00204019" w:rsidP="000841FB">
            <w:pPr>
              <w:pStyle w:val="TableText"/>
              <w:spacing w:before="30" w:after="30"/>
              <w:jc w:val="right"/>
              <w:rPr>
                <w:b w:val="0"/>
              </w:rPr>
            </w:pPr>
            <w:r w:rsidRPr="00F9633B">
              <w:t>%</w:t>
            </w:r>
          </w:p>
        </w:tc>
        <w:tc>
          <w:tcPr>
            <w:tcW w:w="540" w:type="dxa"/>
          </w:tcPr>
          <w:p w14:paraId="5AB76195" w14:textId="77777777" w:rsidR="00204019" w:rsidRPr="00F9633B" w:rsidRDefault="00204019" w:rsidP="000841FB">
            <w:pPr>
              <w:pStyle w:val="TableText"/>
              <w:spacing w:before="30" w:after="30"/>
              <w:jc w:val="right"/>
              <w:rPr>
                <w:b w:val="0"/>
              </w:rPr>
            </w:pPr>
            <w:r w:rsidRPr="00F9633B">
              <w:t>n</w:t>
            </w:r>
          </w:p>
        </w:tc>
        <w:tc>
          <w:tcPr>
            <w:tcW w:w="540" w:type="dxa"/>
          </w:tcPr>
          <w:p w14:paraId="482787E4" w14:textId="77777777" w:rsidR="00204019" w:rsidRPr="00F9633B" w:rsidRDefault="00204019" w:rsidP="000841FB">
            <w:pPr>
              <w:pStyle w:val="TableText"/>
              <w:spacing w:before="30" w:after="30"/>
              <w:jc w:val="right"/>
              <w:rPr>
                <w:b w:val="0"/>
              </w:rPr>
            </w:pPr>
            <w:r w:rsidRPr="00F9633B">
              <w:t>%</w:t>
            </w:r>
          </w:p>
        </w:tc>
        <w:tc>
          <w:tcPr>
            <w:tcW w:w="900" w:type="dxa"/>
          </w:tcPr>
          <w:p w14:paraId="2F950BD9" w14:textId="77777777" w:rsidR="00204019" w:rsidRPr="00F9633B" w:rsidRDefault="00204019" w:rsidP="000841FB">
            <w:pPr>
              <w:pStyle w:val="TableText"/>
              <w:spacing w:before="30" w:after="30"/>
              <w:jc w:val="right"/>
              <w:rPr>
                <w:b w:val="0"/>
              </w:rPr>
            </w:pPr>
            <w:r w:rsidRPr="00F9633B">
              <w:t>(95% CI)</w:t>
            </w:r>
          </w:p>
        </w:tc>
        <w:tc>
          <w:tcPr>
            <w:tcW w:w="450" w:type="dxa"/>
          </w:tcPr>
          <w:p w14:paraId="03F44B64" w14:textId="77777777" w:rsidR="00204019" w:rsidRPr="00F9633B" w:rsidRDefault="00204019" w:rsidP="000841FB">
            <w:pPr>
              <w:pStyle w:val="TableText"/>
              <w:spacing w:before="30" w:after="30"/>
              <w:jc w:val="right"/>
              <w:rPr>
                <w:b w:val="0"/>
              </w:rPr>
            </w:pPr>
            <w:r w:rsidRPr="00F9633B">
              <w:t>n</w:t>
            </w:r>
          </w:p>
        </w:tc>
        <w:tc>
          <w:tcPr>
            <w:tcW w:w="450" w:type="dxa"/>
          </w:tcPr>
          <w:p w14:paraId="4DFD00B6" w14:textId="77777777" w:rsidR="00204019" w:rsidRPr="00F9633B" w:rsidRDefault="00204019" w:rsidP="000841FB">
            <w:pPr>
              <w:pStyle w:val="TableText"/>
              <w:spacing w:before="30" w:after="30"/>
              <w:jc w:val="right"/>
              <w:rPr>
                <w:b w:val="0"/>
              </w:rPr>
            </w:pPr>
            <w:r w:rsidRPr="00F9633B">
              <w:t>%</w:t>
            </w:r>
          </w:p>
        </w:tc>
        <w:tc>
          <w:tcPr>
            <w:tcW w:w="900" w:type="dxa"/>
          </w:tcPr>
          <w:p w14:paraId="7E112798" w14:textId="77777777" w:rsidR="00204019" w:rsidRPr="00F9633B" w:rsidRDefault="00204019" w:rsidP="000841FB">
            <w:pPr>
              <w:pStyle w:val="TableText"/>
              <w:spacing w:before="30" w:after="30"/>
              <w:jc w:val="right"/>
              <w:rPr>
                <w:b w:val="0"/>
              </w:rPr>
            </w:pPr>
            <w:r w:rsidRPr="00F9633B">
              <w:t>(95% CI)</w:t>
            </w:r>
          </w:p>
        </w:tc>
        <w:tc>
          <w:tcPr>
            <w:tcW w:w="727" w:type="dxa"/>
            <w:tcBorders>
              <w:top w:val="nil"/>
            </w:tcBorders>
          </w:tcPr>
          <w:p w14:paraId="7328FE7B" w14:textId="77777777" w:rsidR="00204019" w:rsidRPr="00F9633B" w:rsidRDefault="00204019" w:rsidP="000841FB">
            <w:pPr>
              <w:pStyle w:val="TableText"/>
              <w:spacing w:before="30" w:after="30"/>
              <w:jc w:val="right"/>
              <w:rPr>
                <w:b w:val="0"/>
              </w:rPr>
            </w:pPr>
            <w:r w:rsidRPr="00F9633B">
              <w:rPr>
                <w:i/>
              </w:rPr>
              <w:t>p</w:t>
            </w:r>
            <w:r w:rsidRPr="00F9633B">
              <w:t>-value</w:t>
            </w:r>
          </w:p>
        </w:tc>
      </w:tr>
      <w:tr w:rsidR="00F269B1" w:rsidRPr="00F9633B" w14:paraId="2FCFBB6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0D13824" w14:textId="65721167" w:rsidR="00F269B1" w:rsidRPr="00D621B6" w:rsidRDefault="00F269B1" w:rsidP="00C6294A">
            <w:pPr>
              <w:pStyle w:val="TableText"/>
              <w:spacing w:before="30" w:after="30"/>
              <w:rPr>
                <w:lang w:eastAsia="en-AU"/>
              </w:rPr>
            </w:pPr>
            <w:r w:rsidRPr="007E2B7B">
              <w:rPr>
                <w:rFonts w:cs="Arial"/>
              </w:rPr>
              <w:t>Relationships with immediate family</w:t>
            </w:r>
          </w:p>
        </w:tc>
        <w:tc>
          <w:tcPr>
            <w:tcW w:w="900" w:type="dxa"/>
          </w:tcPr>
          <w:p w14:paraId="0563A83B" w14:textId="77777777" w:rsidR="00F269B1" w:rsidRPr="00D621B6" w:rsidRDefault="00F269B1" w:rsidP="000841FB">
            <w:pPr>
              <w:pStyle w:val="TableText"/>
              <w:spacing w:before="30" w:after="30"/>
              <w:jc w:val="right"/>
              <w:rPr>
                <w:lang w:eastAsia="en-AU"/>
              </w:rPr>
            </w:pPr>
          </w:p>
        </w:tc>
        <w:tc>
          <w:tcPr>
            <w:tcW w:w="540" w:type="dxa"/>
          </w:tcPr>
          <w:p w14:paraId="5B39892B" w14:textId="77777777" w:rsidR="00F269B1" w:rsidRPr="00D621B6" w:rsidRDefault="00F269B1" w:rsidP="000841FB">
            <w:pPr>
              <w:pStyle w:val="TableText"/>
              <w:spacing w:before="30" w:after="30"/>
              <w:jc w:val="right"/>
              <w:rPr>
                <w:lang w:eastAsia="en-AU"/>
              </w:rPr>
            </w:pPr>
          </w:p>
        </w:tc>
        <w:tc>
          <w:tcPr>
            <w:tcW w:w="540" w:type="dxa"/>
          </w:tcPr>
          <w:p w14:paraId="49501721" w14:textId="77777777" w:rsidR="00F269B1" w:rsidRPr="00D621B6" w:rsidRDefault="00F269B1" w:rsidP="000841FB">
            <w:pPr>
              <w:pStyle w:val="TableText"/>
              <w:spacing w:before="30" w:after="30"/>
              <w:jc w:val="right"/>
              <w:rPr>
                <w:lang w:eastAsia="en-AU"/>
              </w:rPr>
            </w:pPr>
          </w:p>
        </w:tc>
        <w:tc>
          <w:tcPr>
            <w:tcW w:w="900" w:type="dxa"/>
          </w:tcPr>
          <w:p w14:paraId="20942508" w14:textId="77777777" w:rsidR="00F269B1" w:rsidRPr="00D621B6" w:rsidRDefault="00F269B1" w:rsidP="000841FB">
            <w:pPr>
              <w:pStyle w:val="TableText"/>
              <w:spacing w:before="30" w:after="30"/>
              <w:jc w:val="right"/>
              <w:rPr>
                <w:lang w:eastAsia="en-AU"/>
              </w:rPr>
            </w:pPr>
          </w:p>
        </w:tc>
        <w:tc>
          <w:tcPr>
            <w:tcW w:w="450" w:type="dxa"/>
          </w:tcPr>
          <w:p w14:paraId="6E5D67CA" w14:textId="77777777" w:rsidR="00F269B1" w:rsidRPr="00D621B6" w:rsidRDefault="00F269B1" w:rsidP="000841FB">
            <w:pPr>
              <w:pStyle w:val="TableText"/>
              <w:spacing w:before="30" w:after="30"/>
              <w:jc w:val="right"/>
              <w:rPr>
                <w:lang w:eastAsia="en-AU"/>
              </w:rPr>
            </w:pPr>
          </w:p>
        </w:tc>
        <w:tc>
          <w:tcPr>
            <w:tcW w:w="450" w:type="dxa"/>
          </w:tcPr>
          <w:p w14:paraId="10639FF4" w14:textId="77777777" w:rsidR="00F269B1" w:rsidRPr="00D621B6" w:rsidRDefault="00F269B1" w:rsidP="000841FB">
            <w:pPr>
              <w:pStyle w:val="TableText"/>
              <w:spacing w:before="30" w:after="30"/>
              <w:jc w:val="right"/>
              <w:rPr>
                <w:lang w:eastAsia="en-AU"/>
              </w:rPr>
            </w:pPr>
          </w:p>
        </w:tc>
        <w:tc>
          <w:tcPr>
            <w:tcW w:w="900" w:type="dxa"/>
          </w:tcPr>
          <w:p w14:paraId="58FC18F3" w14:textId="77777777" w:rsidR="00F269B1" w:rsidRPr="00D621B6" w:rsidRDefault="00F269B1" w:rsidP="000841FB">
            <w:pPr>
              <w:pStyle w:val="TableText"/>
              <w:spacing w:before="30" w:after="30"/>
              <w:jc w:val="right"/>
              <w:rPr>
                <w:lang w:eastAsia="en-AU"/>
              </w:rPr>
            </w:pPr>
          </w:p>
        </w:tc>
        <w:tc>
          <w:tcPr>
            <w:tcW w:w="727" w:type="dxa"/>
          </w:tcPr>
          <w:p w14:paraId="5A55FCCA" w14:textId="77777777" w:rsidR="00F269B1" w:rsidRPr="00D621B6" w:rsidRDefault="00F269B1" w:rsidP="000841FB">
            <w:pPr>
              <w:pStyle w:val="TableText"/>
              <w:spacing w:before="30" w:after="30"/>
              <w:jc w:val="right"/>
              <w:rPr>
                <w:lang w:eastAsia="en-AU"/>
              </w:rPr>
            </w:pPr>
            <w:r w:rsidRPr="00D621B6">
              <w:rPr>
                <w:lang w:eastAsia="en-AU"/>
              </w:rPr>
              <w:t>0.27</w:t>
            </w:r>
          </w:p>
        </w:tc>
      </w:tr>
      <w:tr w:rsidR="00F269B1" w:rsidRPr="00F9633B" w14:paraId="1485996A" w14:textId="77777777" w:rsidTr="00204019">
        <w:trPr>
          <w:cantSplit/>
        </w:trPr>
        <w:tc>
          <w:tcPr>
            <w:tcW w:w="1908" w:type="dxa"/>
          </w:tcPr>
          <w:p w14:paraId="4F555F72" w14:textId="77777777" w:rsidR="00F269B1" w:rsidRPr="00D621B6" w:rsidRDefault="00F269B1" w:rsidP="000841FB">
            <w:pPr>
              <w:pStyle w:val="TableText"/>
              <w:spacing w:before="30" w:after="30"/>
              <w:ind w:left="144"/>
              <w:rPr>
                <w:lang w:eastAsia="en-AU"/>
              </w:rPr>
            </w:pPr>
            <w:r w:rsidRPr="007E2B7B">
              <w:rPr>
                <w:rFonts w:cs="Arial"/>
              </w:rPr>
              <w:t>Negative</w:t>
            </w:r>
          </w:p>
        </w:tc>
        <w:tc>
          <w:tcPr>
            <w:tcW w:w="900" w:type="dxa"/>
          </w:tcPr>
          <w:p w14:paraId="193B6A03" w14:textId="77777777" w:rsidR="00F269B1" w:rsidRPr="00D621B6" w:rsidRDefault="00F269B1" w:rsidP="000841FB">
            <w:pPr>
              <w:pStyle w:val="TableText"/>
              <w:spacing w:before="30" w:after="30"/>
              <w:jc w:val="right"/>
              <w:rPr>
                <w:color w:val="auto"/>
                <w:lang w:eastAsia="en-AU"/>
              </w:rPr>
            </w:pPr>
            <w:r w:rsidRPr="00D621B6">
              <w:rPr>
                <w:color w:val="auto"/>
                <w:lang w:eastAsia="en-AU"/>
              </w:rPr>
              <w:t>22.6</w:t>
            </w:r>
          </w:p>
        </w:tc>
        <w:tc>
          <w:tcPr>
            <w:tcW w:w="540" w:type="dxa"/>
          </w:tcPr>
          <w:p w14:paraId="175EC784" w14:textId="77777777" w:rsidR="00F269B1" w:rsidRPr="00D621B6" w:rsidRDefault="00F269B1" w:rsidP="000841FB">
            <w:pPr>
              <w:pStyle w:val="TableText"/>
              <w:spacing w:before="30" w:after="30"/>
              <w:jc w:val="right"/>
              <w:rPr>
                <w:lang w:eastAsia="en-AU"/>
              </w:rPr>
            </w:pPr>
            <w:r w:rsidRPr="00D621B6">
              <w:rPr>
                <w:lang w:eastAsia="en-AU"/>
              </w:rPr>
              <w:t>10</w:t>
            </w:r>
          </w:p>
        </w:tc>
        <w:tc>
          <w:tcPr>
            <w:tcW w:w="540" w:type="dxa"/>
          </w:tcPr>
          <w:p w14:paraId="2A18BEF0" w14:textId="77777777" w:rsidR="00F269B1" w:rsidRPr="00D621B6" w:rsidRDefault="00F269B1" w:rsidP="000841FB">
            <w:pPr>
              <w:pStyle w:val="TableText"/>
              <w:spacing w:before="30" w:after="30"/>
              <w:jc w:val="right"/>
              <w:rPr>
                <w:lang w:eastAsia="en-AU"/>
              </w:rPr>
            </w:pPr>
            <w:r w:rsidRPr="00D621B6">
              <w:rPr>
                <w:lang w:eastAsia="en-AU"/>
              </w:rPr>
              <w:t>23.3</w:t>
            </w:r>
          </w:p>
        </w:tc>
        <w:tc>
          <w:tcPr>
            <w:tcW w:w="900" w:type="dxa"/>
          </w:tcPr>
          <w:p w14:paraId="1261C892" w14:textId="77777777" w:rsidR="00F269B1" w:rsidRPr="00D621B6" w:rsidRDefault="00F269B1" w:rsidP="000841FB">
            <w:pPr>
              <w:pStyle w:val="TableText"/>
              <w:spacing w:before="30" w:after="30"/>
              <w:jc w:val="right"/>
              <w:rPr>
                <w:lang w:eastAsia="en-AU"/>
              </w:rPr>
            </w:pPr>
            <w:r w:rsidRPr="00D621B6">
              <w:rPr>
                <w:lang w:eastAsia="en-AU"/>
              </w:rPr>
              <w:t>(12.7</w:t>
            </w:r>
            <w:r>
              <w:rPr>
                <w:rFonts w:eastAsia="Times"/>
                <w:lang w:eastAsia="en-AU"/>
              </w:rPr>
              <w:t xml:space="preserve"> </w:t>
            </w:r>
            <w:r>
              <w:rPr>
                <w:lang w:eastAsia="en-AU"/>
              </w:rPr>
              <w:t xml:space="preserve">– </w:t>
            </w:r>
            <w:r w:rsidRPr="00D621B6">
              <w:rPr>
                <w:lang w:eastAsia="en-AU"/>
              </w:rPr>
              <w:t>38.8)</w:t>
            </w:r>
          </w:p>
        </w:tc>
        <w:tc>
          <w:tcPr>
            <w:tcW w:w="450" w:type="dxa"/>
          </w:tcPr>
          <w:p w14:paraId="4C58322D" w14:textId="77777777" w:rsidR="00F269B1" w:rsidRPr="00D621B6" w:rsidRDefault="00F269B1" w:rsidP="000841FB">
            <w:pPr>
              <w:pStyle w:val="TableText"/>
              <w:spacing w:before="30" w:after="30"/>
              <w:jc w:val="right"/>
              <w:rPr>
                <w:lang w:eastAsia="en-AU"/>
              </w:rPr>
            </w:pPr>
            <w:r w:rsidRPr="00D621B6">
              <w:rPr>
                <w:lang w:eastAsia="en-AU"/>
              </w:rPr>
              <w:t>9</w:t>
            </w:r>
          </w:p>
        </w:tc>
        <w:tc>
          <w:tcPr>
            <w:tcW w:w="450" w:type="dxa"/>
          </w:tcPr>
          <w:p w14:paraId="6E89B778" w14:textId="77777777" w:rsidR="00F269B1" w:rsidRPr="00D621B6" w:rsidRDefault="00F269B1" w:rsidP="000841FB">
            <w:pPr>
              <w:pStyle w:val="TableText"/>
              <w:spacing w:before="30" w:after="30"/>
              <w:jc w:val="right"/>
              <w:rPr>
                <w:lang w:eastAsia="en-AU"/>
              </w:rPr>
            </w:pPr>
            <w:r w:rsidRPr="00D621B6">
              <w:rPr>
                <w:lang w:eastAsia="en-AU"/>
              </w:rPr>
              <w:t>22.0</w:t>
            </w:r>
          </w:p>
        </w:tc>
        <w:tc>
          <w:tcPr>
            <w:tcW w:w="900" w:type="dxa"/>
          </w:tcPr>
          <w:p w14:paraId="34506F9B" w14:textId="77777777" w:rsidR="00F269B1" w:rsidRPr="00D621B6" w:rsidRDefault="00F269B1" w:rsidP="000841FB">
            <w:pPr>
              <w:pStyle w:val="TableText"/>
              <w:spacing w:before="30" w:after="30"/>
              <w:jc w:val="right"/>
              <w:rPr>
                <w:lang w:eastAsia="en-AU"/>
              </w:rPr>
            </w:pPr>
            <w:r w:rsidRPr="00D621B6">
              <w:rPr>
                <w:lang w:eastAsia="en-AU"/>
              </w:rPr>
              <w:t>(11.5</w:t>
            </w:r>
            <w:r>
              <w:rPr>
                <w:rFonts w:eastAsia="Times"/>
                <w:lang w:eastAsia="en-AU"/>
              </w:rPr>
              <w:t xml:space="preserve"> </w:t>
            </w:r>
            <w:r>
              <w:rPr>
                <w:lang w:eastAsia="en-AU"/>
              </w:rPr>
              <w:t xml:space="preserve">– </w:t>
            </w:r>
            <w:r w:rsidRPr="00D621B6">
              <w:rPr>
                <w:lang w:eastAsia="en-AU"/>
              </w:rPr>
              <w:t>37.8)</w:t>
            </w:r>
          </w:p>
        </w:tc>
        <w:tc>
          <w:tcPr>
            <w:tcW w:w="727" w:type="dxa"/>
          </w:tcPr>
          <w:p w14:paraId="0CD64E46" w14:textId="77777777" w:rsidR="00F269B1" w:rsidRPr="00D621B6" w:rsidRDefault="00F269B1" w:rsidP="000841FB">
            <w:pPr>
              <w:pStyle w:val="TableText"/>
              <w:spacing w:before="30" w:after="30"/>
              <w:jc w:val="right"/>
              <w:rPr>
                <w:lang w:eastAsia="en-AU"/>
              </w:rPr>
            </w:pPr>
          </w:p>
        </w:tc>
      </w:tr>
      <w:tr w:rsidR="00F269B1" w:rsidRPr="00F9633B" w14:paraId="4AC0B88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45B4402" w14:textId="77777777" w:rsidR="00F269B1" w:rsidRPr="00D621B6" w:rsidRDefault="00F269B1" w:rsidP="000841FB">
            <w:pPr>
              <w:pStyle w:val="TableText"/>
              <w:spacing w:before="30" w:after="30"/>
              <w:ind w:left="144"/>
              <w:rPr>
                <w:lang w:eastAsia="en-AU"/>
              </w:rPr>
            </w:pPr>
            <w:r w:rsidRPr="007E2B7B">
              <w:rPr>
                <w:rFonts w:cs="Arial"/>
              </w:rPr>
              <w:t>No influence</w:t>
            </w:r>
          </w:p>
        </w:tc>
        <w:tc>
          <w:tcPr>
            <w:tcW w:w="900" w:type="dxa"/>
          </w:tcPr>
          <w:p w14:paraId="1C4CEC07" w14:textId="77777777" w:rsidR="00F269B1" w:rsidRPr="00D621B6" w:rsidRDefault="00F269B1" w:rsidP="000841FB">
            <w:pPr>
              <w:pStyle w:val="TableText"/>
              <w:spacing w:before="30" w:after="30"/>
              <w:jc w:val="right"/>
              <w:rPr>
                <w:color w:val="auto"/>
                <w:lang w:eastAsia="en-AU"/>
              </w:rPr>
            </w:pPr>
            <w:r w:rsidRPr="00D621B6">
              <w:rPr>
                <w:color w:val="auto"/>
                <w:lang w:eastAsia="en-AU"/>
              </w:rPr>
              <w:t>38.1</w:t>
            </w:r>
          </w:p>
        </w:tc>
        <w:tc>
          <w:tcPr>
            <w:tcW w:w="540" w:type="dxa"/>
          </w:tcPr>
          <w:p w14:paraId="4E078037" w14:textId="77777777" w:rsidR="00F269B1" w:rsidRPr="00D621B6" w:rsidRDefault="00F269B1" w:rsidP="000841FB">
            <w:pPr>
              <w:pStyle w:val="TableText"/>
              <w:spacing w:before="30" w:after="30"/>
              <w:jc w:val="right"/>
              <w:rPr>
                <w:lang w:eastAsia="en-AU"/>
              </w:rPr>
            </w:pPr>
            <w:r w:rsidRPr="00D621B6">
              <w:rPr>
                <w:lang w:eastAsia="en-AU"/>
              </w:rPr>
              <w:t>13</w:t>
            </w:r>
          </w:p>
        </w:tc>
        <w:tc>
          <w:tcPr>
            <w:tcW w:w="540" w:type="dxa"/>
          </w:tcPr>
          <w:p w14:paraId="10CE9640" w14:textId="77777777" w:rsidR="00F269B1" w:rsidRPr="00D621B6" w:rsidRDefault="00F269B1" w:rsidP="000841FB">
            <w:pPr>
              <w:pStyle w:val="TableText"/>
              <w:spacing w:before="30" w:after="30"/>
              <w:jc w:val="right"/>
              <w:rPr>
                <w:lang w:eastAsia="en-AU"/>
              </w:rPr>
            </w:pPr>
            <w:r w:rsidRPr="00D621B6">
              <w:rPr>
                <w:lang w:eastAsia="en-AU"/>
              </w:rPr>
              <w:t>30.2</w:t>
            </w:r>
          </w:p>
        </w:tc>
        <w:tc>
          <w:tcPr>
            <w:tcW w:w="900" w:type="dxa"/>
          </w:tcPr>
          <w:p w14:paraId="6066C7AD" w14:textId="77777777" w:rsidR="00F269B1" w:rsidRPr="00D621B6" w:rsidRDefault="00F269B1" w:rsidP="000841FB">
            <w:pPr>
              <w:pStyle w:val="TableText"/>
              <w:spacing w:before="30" w:after="30"/>
              <w:jc w:val="right"/>
              <w:rPr>
                <w:lang w:eastAsia="en-AU"/>
              </w:rPr>
            </w:pPr>
            <w:r w:rsidRPr="00D621B6">
              <w:rPr>
                <w:lang w:eastAsia="en-AU"/>
              </w:rPr>
              <w:t>(18.0</w:t>
            </w:r>
            <w:r>
              <w:rPr>
                <w:rFonts w:eastAsia="Times"/>
                <w:lang w:eastAsia="en-AU"/>
              </w:rPr>
              <w:t xml:space="preserve"> </w:t>
            </w:r>
            <w:r>
              <w:rPr>
                <w:lang w:eastAsia="en-AU"/>
              </w:rPr>
              <w:t xml:space="preserve">– </w:t>
            </w:r>
            <w:r w:rsidRPr="00D621B6">
              <w:rPr>
                <w:lang w:eastAsia="en-AU"/>
              </w:rPr>
              <w:t>46.1)</w:t>
            </w:r>
          </w:p>
        </w:tc>
        <w:tc>
          <w:tcPr>
            <w:tcW w:w="450" w:type="dxa"/>
          </w:tcPr>
          <w:p w14:paraId="62071B0D" w14:textId="77777777" w:rsidR="00F269B1" w:rsidRPr="00D621B6" w:rsidRDefault="00F269B1" w:rsidP="000841FB">
            <w:pPr>
              <w:pStyle w:val="TableText"/>
              <w:spacing w:before="30" w:after="30"/>
              <w:jc w:val="right"/>
              <w:rPr>
                <w:lang w:eastAsia="en-AU"/>
              </w:rPr>
            </w:pPr>
            <w:r w:rsidRPr="00D621B6">
              <w:rPr>
                <w:lang w:eastAsia="en-AU"/>
              </w:rPr>
              <w:t>19</w:t>
            </w:r>
          </w:p>
        </w:tc>
        <w:tc>
          <w:tcPr>
            <w:tcW w:w="450" w:type="dxa"/>
          </w:tcPr>
          <w:p w14:paraId="45A5AE72" w14:textId="77777777" w:rsidR="00F269B1" w:rsidRPr="00D621B6" w:rsidRDefault="00F269B1" w:rsidP="000841FB">
            <w:pPr>
              <w:pStyle w:val="TableText"/>
              <w:spacing w:before="30" w:after="30"/>
              <w:jc w:val="right"/>
              <w:rPr>
                <w:lang w:eastAsia="en-AU"/>
              </w:rPr>
            </w:pPr>
            <w:r w:rsidRPr="00D621B6">
              <w:rPr>
                <w:lang w:eastAsia="en-AU"/>
              </w:rPr>
              <w:t>46.3</w:t>
            </w:r>
          </w:p>
        </w:tc>
        <w:tc>
          <w:tcPr>
            <w:tcW w:w="900" w:type="dxa"/>
          </w:tcPr>
          <w:p w14:paraId="00221466" w14:textId="77777777" w:rsidR="00F269B1" w:rsidRPr="00D621B6" w:rsidRDefault="00F269B1" w:rsidP="000841FB">
            <w:pPr>
              <w:pStyle w:val="TableText"/>
              <w:spacing w:before="30" w:after="30"/>
              <w:jc w:val="right"/>
              <w:rPr>
                <w:lang w:eastAsia="en-AU"/>
              </w:rPr>
            </w:pPr>
            <w:r w:rsidRPr="00D621B6">
              <w:rPr>
                <w:lang w:eastAsia="en-AU"/>
              </w:rPr>
              <w:t>(31.3</w:t>
            </w:r>
            <w:r>
              <w:rPr>
                <w:rFonts w:eastAsia="Times"/>
                <w:lang w:eastAsia="en-AU"/>
              </w:rPr>
              <w:t xml:space="preserve"> </w:t>
            </w:r>
            <w:r>
              <w:rPr>
                <w:lang w:eastAsia="en-AU"/>
              </w:rPr>
              <w:t xml:space="preserve">– </w:t>
            </w:r>
            <w:r w:rsidRPr="00D621B6">
              <w:rPr>
                <w:lang w:eastAsia="en-AU"/>
              </w:rPr>
              <w:t>62.1)</w:t>
            </w:r>
          </w:p>
        </w:tc>
        <w:tc>
          <w:tcPr>
            <w:tcW w:w="727" w:type="dxa"/>
          </w:tcPr>
          <w:p w14:paraId="36753D62" w14:textId="77777777" w:rsidR="00F269B1" w:rsidRPr="00D621B6" w:rsidRDefault="00F269B1" w:rsidP="000841FB">
            <w:pPr>
              <w:pStyle w:val="TableText"/>
              <w:spacing w:before="30" w:after="30"/>
              <w:jc w:val="right"/>
              <w:rPr>
                <w:lang w:eastAsia="en-AU"/>
              </w:rPr>
            </w:pPr>
          </w:p>
        </w:tc>
      </w:tr>
      <w:tr w:rsidR="00F269B1" w:rsidRPr="00F9633B" w14:paraId="7BD6E35D" w14:textId="77777777" w:rsidTr="00204019">
        <w:trPr>
          <w:cantSplit/>
        </w:trPr>
        <w:tc>
          <w:tcPr>
            <w:tcW w:w="1908" w:type="dxa"/>
          </w:tcPr>
          <w:p w14:paraId="5E734EA2" w14:textId="77777777" w:rsidR="00F269B1" w:rsidRPr="00D621B6" w:rsidRDefault="00F269B1" w:rsidP="000841FB">
            <w:pPr>
              <w:pStyle w:val="TableText"/>
              <w:spacing w:before="30" w:after="30"/>
              <w:ind w:left="144"/>
              <w:rPr>
                <w:lang w:eastAsia="en-AU"/>
              </w:rPr>
            </w:pPr>
            <w:r w:rsidRPr="007E2B7B">
              <w:rPr>
                <w:rFonts w:cs="Arial"/>
              </w:rPr>
              <w:t>Positive</w:t>
            </w:r>
          </w:p>
        </w:tc>
        <w:tc>
          <w:tcPr>
            <w:tcW w:w="900" w:type="dxa"/>
          </w:tcPr>
          <w:p w14:paraId="089C7CEA" w14:textId="77777777" w:rsidR="00F269B1" w:rsidRPr="00D621B6" w:rsidRDefault="00F269B1" w:rsidP="000841FB">
            <w:pPr>
              <w:pStyle w:val="TableText"/>
              <w:spacing w:before="30" w:after="30"/>
              <w:jc w:val="right"/>
              <w:rPr>
                <w:color w:val="auto"/>
                <w:lang w:eastAsia="en-AU"/>
              </w:rPr>
            </w:pPr>
            <w:r w:rsidRPr="00D621B6">
              <w:rPr>
                <w:color w:val="auto"/>
                <w:lang w:eastAsia="en-AU"/>
              </w:rPr>
              <w:t>39.3</w:t>
            </w:r>
          </w:p>
        </w:tc>
        <w:tc>
          <w:tcPr>
            <w:tcW w:w="540" w:type="dxa"/>
          </w:tcPr>
          <w:p w14:paraId="7670CB3C" w14:textId="77777777" w:rsidR="00F269B1" w:rsidRPr="00D621B6" w:rsidRDefault="00F269B1" w:rsidP="000841FB">
            <w:pPr>
              <w:pStyle w:val="TableText"/>
              <w:spacing w:before="30" w:after="30"/>
              <w:jc w:val="right"/>
              <w:rPr>
                <w:lang w:eastAsia="en-AU"/>
              </w:rPr>
            </w:pPr>
            <w:r w:rsidRPr="00D621B6">
              <w:rPr>
                <w:lang w:eastAsia="en-AU"/>
              </w:rPr>
              <w:t>20</w:t>
            </w:r>
          </w:p>
        </w:tc>
        <w:tc>
          <w:tcPr>
            <w:tcW w:w="540" w:type="dxa"/>
          </w:tcPr>
          <w:p w14:paraId="6031BFC5" w14:textId="77777777" w:rsidR="00F269B1" w:rsidRPr="00D621B6" w:rsidRDefault="00F269B1" w:rsidP="000841FB">
            <w:pPr>
              <w:pStyle w:val="TableText"/>
              <w:spacing w:before="30" w:after="30"/>
              <w:jc w:val="right"/>
              <w:rPr>
                <w:lang w:eastAsia="en-AU"/>
              </w:rPr>
            </w:pPr>
            <w:r w:rsidRPr="00D621B6">
              <w:rPr>
                <w:lang w:eastAsia="en-AU"/>
              </w:rPr>
              <w:t>46.5</w:t>
            </w:r>
          </w:p>
        </w:tc>
        <w:tc>
          <w:tcPr>
            <w:tcW w:w="900" w:type="dxa"/>
          </w:tcPr>
          <w:p w14:paraId="6F96D5E2" w14:textId="77777777" w:rsidR="00F269B1" w:rsidRPr="00D621B6" w:rsidRDefault="00F269B1" w:rsidP="000841FB">
            <w:pPr>
              <w:pStyle w:val="TableText"/>
              <w:spacing w:before="30" w:after="30"/>
              <w:jc w:val="right"/>
              <w:rPr>
                <w:lang w:eastAsia="en-AU"/>
              </w:rPr>
            </w:pPr>
            <w:r w:rsidRPr="00D621B6">
              <w:rPr>
                <w:lang w:eastAsia="en-AU"/>
              </w:rPr>
              <w:t>(31.8</w:t>
            </w:r>
            <w:r>
              <w:rPr>
                <w:rFonts w:eastAsia="Times"/>
                <w:lang w:eastAsia="en-AU"/>
              </w:rPr>
              <w:t xml:space="preserve"> </w:t>
            </w:r>
            <w:r>
              <w:rPr>
                <w:lang w:eastAsia="en-AU"/>
              </w:rPr>
              <w:t xml:space="preserve">– </w:t>
            </w:r>
            <w:r w:rsidRPr="00D621B6">
              <w:rPr>
                <w:lang w:eastAsia="en-AU"/>
              </w:rPr>
              <w:t>61.9)</w:t>
            </w:r>
          </w:p>
        </w:tc>
        <w:tc>
          <w:tcPr>
            <w:tcW w:w="450" w:type="dxa"/>
          </w:tcPr>
          <w:p w14:paraId="08983FD5" w14:textId="77777777" w:rsidR="00F269B1" w:rsidRPr="00D621B6" w:rsidRDefault="00F269B1" w:rsidP="000841FB">
            <w:pPr>
              <w:pStyle w:val="TableText"/>
              <w:spacing w:before="30" w:after="30"/>
              <w:jc w:val="right"/>
              <w:rPr>
                <w:lang w:eastAsia="en-AU"/>
              </w:rPr>
            </w:pPr>
            <w:r w:rsidRPr="00D621B6">
              <w:rPr>
                <w:lang w:eastAsia="en-AU"/>
              </w:rPr>
              <w:t>13</w:t>
            </w:r>
          </w:p>
        </w:tc>
        <w:tc>
          <w:tcPr>
            <w:tcW w:w="450" w:type="dxa"/>
          </w:tcPr>
          <w:p w14:paraId="53D58440" w14:textId="77777777" w:rsidR="00F269B1" w:rsidRPr="00D621B6" w:rsidRDefault="00F269B1" w:rsidP="000841FB">
            <w:pPr>
              <w:pStyle w:val="TableText"/>
              <w:spacing w:before="30" w:after="30"/>
              <w:jc w:val="right"/>
              <w:rPr>
                <w:lang w:eastAsia="en-AU"/>
              </w:rPr>
            </w:pPr>
            <w:r w:rsidRPr="00D621B6">
              <w:rPr>
                <w:lang w:eastAsia="en-AU"/>
              </w:rPr>
              <w:t>31.7</w:t>
            </w:r>
          </w:p>
        </w:tc>
        <w:tc>
          <w:tcPr>
            <w:tcW w:w="900" w:type="dxa"/>
          </w:tcPr>
          <w:p w14:paraId="413F7C18" w14:textId="77777777" w:rsidR="00F269B1" w:rsidRPr="00D621B6" w:rsidRDefault="00F269B1" w:rsidP="000841FB">
            <w:pPr>
              <w:pStyle w:val="TableText"/>
              <w:spacing w:before="30" w:after="30"/>
              <w:jc w:val="right"/>
              <w:rPr>
                <w:lang w:eastAsia="en-AU"/>
              </w:rPr>
            </w:pPr>
            <w:r w:rsidRPr="00D621B6">
              <w:rPr>
                <w:lang w:eastAsia="en-AU"/>
              </w:rPr>
              <w:t>(18.9</w:t>
            </w:r>
            <w:r>
              <w:rPr>
                <w:rFonts w:eastAsia="Times"/>
                <w:lang w:eastAsia="en-AU"/>
              </w:rPr>
              <w:t xml:space="preserve"> </w:t>
            </w:r>
            <w:r>
              <w:rPr>
                <w:lang w:eastAsia="en-AU"/>
              </w:rPr>
              <w:t xml:space="preserve">– </w:t>
            </w:r>
            <w:r w:rsidRPr="00D621B6">
              <w:rPr>
                <w:lang w:eastAsia="en-AU"/>
              </w:rPr>
              <w:t>48.0)</w:t>
            </w:r>
          </w:p>
        </w:tc>
        <w:tc>
          <w:tcPr>
            <w:tcW w:w="727" w:type="dxa"/>
          </w:tcPr>
          <w:p w14:paraId="3B886D53" w14:textId="77777777" w:rsidR="00F269B1" w:rsidRPr="00D621B6" w:rsidRDefault="00F269B1" w:rsidP="000841FB">
            <w:pPr>
              <w:pStyle w:val="TableText"/>
              <w:spacing w:before="30" w:after="30"/>
              <w:jc w:val="right"/>
              <w:rPr>
                <w:lang w:eastAsia="en-AU"/>
              </w:rPr>
            </w:pPr>
          </w:p>
        </w:tc>
      </w:tr>
      <w:tr w:rsidR="00F269B1" w:rsidRPr="00F9633B" w14:paraId="2B67F66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DDD5B4C" w14:textId="77777777" w:rsidR="00F269B1" w:rsidRPr="00D621B6" w:rsidRDefault="00F269B1" w:rsidP="000841FB">
            <w:pPr>
              <w:pStyle w:val="TableText"/>
              <w:spacing w:before="30" w:after="30"/>
              <w:ind w:left="144"/>
              <w:rPr>
                <w:lang w:eastAsia="en-AU"/>
              </w:rPr>
            </w:pPr>
            <w:r w:rsidRPr="00E17D90">
              <w:rPr>
                <w:rFonts w:cs="Arial"/>
              </w:rPr>
              <w:t>Missing</w:t>
            </w:r>
          </w:p>
        </w:tc>
        <w:tc>
          <w:tcPr>
            <w:tcW w:w="900" w:type="dxa"/>
          </w:tcPr>
          <w:p w14:paraId="30045DD5" w14:textId="77777777" w:rsidR="00F269B1" w:rsidRPr="00D621B6" w:rsidRDefault="00F269B1" w:rsidP="000841FB">
            <w:pPr>
              <w:pStyle w:val="TableText"/>
              <w:spacing w:before="30" w:after="30"/>
              <w:jc w:val="right"/>
              <w:rPr>
                <w:color w:val="auto"/>
                <w:lang w:eastAsia="en-AU"/>
              </w:rPr>
            </w:pPr>
          </w:p>
        </w:tc>
        <w:tc>
          <w:tcPr>
            <w:tcW w:w="540" w:type="dxa"/>
          </w:tcPr>
          <w:p w14:paraId="32908B86" w14:textId="77777777" w:rsidR="00F269B1" w:rsidRPr="00D621B6" w:rsidRDefault="00F269B1" w:rsidP="000841FB">
            <w:pPr>
              <w:pStyle w:val="TableText"/>
              <w:spacing w:before="30" w:after="30"/>
              <w:jc w:val="right"/>
              <w:rPr>
                <w:lang w:eastAsia="en-AU"/>
              </w:rPr>
            </w:pPr>
            <w:r>
              <w:rPr>
                <w:lang w:eastAsia="en-AU"/>
              </w:rPr>
              <w:t>&lt; 5</w:t>
            </w:r>
          </w:p>
        </w:tc>
        <w:tc>
          <w:tcPr>
            <w:tcW w:w="540" w:type="dxa"/>
          </w:tcPr>
          <w:p w14:paraId="6E4550AB" w14:textId="77777777" w:rsidR="00F269B1" w:rsidRPr="00D621B6" w:rsidRDefault="00F269B1" w:rsidP="000841FB">
            <w:pPr>
              <w:pStyle w:val="TableText"/>
              <w:spacing w:before="30" w:after="30"/>
              <w:jc w:val="right"/>
              <w:rPr>
                <w:lang w:eastAsia="en-AU"/>
              </w:rPr>
            </w:pPr>
          </w:p>
        </w:tc>
        <w:tc>
          <w:tcPr>
            <w:tcW w:w="900" w:type="dxa"/>
          </w:tcPr>
          <w:p w14:paraId="7434AAC7" w14:textId="77777777" w:rsidR="00F269B1" w:rsidRPr="00D621B6" w:rsidRDefault="00F269B1" w:rsidP="000841FB">
            <w:pPr>
              <w:pStyle w:val="TableText"/>
              <w:spacing w:before="30" w:after="30"/>
              <w:jc w:val="right"/>
              <w:rPr>
                <w:lang w:eastAsia="en-AU"/>
              </w:rPr>
            </w:pPr>
          </w:p>
        </w:tc>
        <w:tc>
          <w:tcPr>
            <w:tcW w:w="450" w:type="dxa"/>
          </w:tcPr>
          <w:p w14:paraId="23887B79" w14:textId="77777777" w:rsidR="00F269B1" w:rsidRPr="00D621B6" w:rsidRDefault="00F269B1" w:rsidP="000841FB">
            <w:pPr>
              <w:pStyle w:val="TableText"/>
              <w:spacing w:before="30" w:after="30"/>
              <w:jc w:val="right"/>
              <w:rPr>
                <w:lang w:eastAsia="en-AU"/>
              </w:rPr>
            </w:pPr>
            <w:r>
              <w:rPr>
                <w:lang w:eastAsia="en-AU"/>
              </w:rPr>
              <w:t>&lt; 5</w:t>
            </w:r>
          </w:p>
        </w:tc>
        <w:tc>
          <w:tcPr>
            <w:tcW w:w="450" w:type="dxa"/>
          </w:tcPr>
          <w:p w14:paraId="45F58914" w14:textId="77777777" w:rsidR="00F269B1" w:rsidRPr="00D621B6" w:rsidRDefault="00F269B1" w:rsidP="000841FB">
            <w:pPr>
              <w:pStyle w:val="TableText"/>
              <w:spacing w:before="30" w:after="30"/>
              <w:jc w:val="right"/>
              <w:rPr>
                <w:lang w:eastAsia="en-AU"/>
              </w:rPr>
            </w:pPr>
          </w:p>
        </w:tc>
        <w:tc>
          <w:tcPr>
            <w:tcW w:w="900" w:type="dxa"/>
          </w:tcPr>
          <w:p w14:paraId="77989FFA" w14:textId="77777777" w:rsidR="00F269B1" w:rsidRPr="00D621B6" w:rsidRDefault="00F269B1" w:rsidP="000841FB">
            <w:pPr>
              <w:pStyle w:val="TableText"/>
              <w:spacing w:before="30" w:after="30"/>
              <w:jc w:val="right"/>
              <w:rPr>
                <w:lang w:eastAsia="en-AU"/>
              </w:rPr>
            </w:pPr>
          </w:p>
        </w:tc>
        <w:tc>
          <w:tcPr>
            <w:tcW w:w="727" w:type="dxa"/>
          </w:tcPr>
          <w:p w14:paraId="353E2040" w14:textId="77777777" w:rsidR="00F269B1" w:rsidRPr="00D621B6" w:rsidRDefault="00F269B1" w:rsidP="000841FB">
            <w:pPr>
              <w:pStyle w:val="TableText"/>
              <w:spacing w:before="30" w:after="30"/>
              <w:jc w:val="right"/>
              <w:rPr>
                <w:lang w:eastAsia="en-AU"/>
              </w:rPr>
            </w:pPr>
          </w:p>
        </w:tc>
      </w:tr>
      <w:tr w:rsidR="00F269B1" w:rsidRPr="00F9633B" w14:paraId="093DD462" w14:textId="77777777" w:rsidTr="00204019">
        <w:trPr>
          <w:cantSplit/>
        </w:trPr>
        <w:tc>
          <w:tcPr>
            <w:tcW w:w="1908" w:type="dxa"/>
          </w:tcPr>
          <w:p w14:paraId="4E651F11" w14:textId="77777777" w:rsidR="00F269B1" w:rsidRPr="00D621B6" w:rsidRDefault="00F269B1" w:rsidP="000841FB">
            <w:pPr>
              <w:pStyle w:val="TableText"/>
              <w:spacing w:before="30" w:after="30"/>
              <w:rPr>
                <w:lang w:eastAsia="en-AU"/>
              </w:rPr>
            </w:pPr>
            <w:r w:rsidRPr="007E2B7B">
              <w:rPr>
                <w:rFonts w:cs="Arial"/>
              </w:rPr>
              <w:t>Relationships with wider family</w:t>
            </w:r>
          </w:p>
        </w:tc>
        <w:tc>
          <w:tcPr>
            <w:tcW w:w="900" w:type="dxa"/>
          </w:tcPr>
          <w:p w14:paraId="1865B1DC" w14:textId="77777777" w:rsidR="00F269B1" w:rsidRPr="00D621B6" w:rsidRDefault="00F269B1" w:rsidP="000841FB">
            <w:pPr>
              <w:pStyle w:val="TableText"/>
              <w:spacing w:before="30" w:after="30"/>
              <w:jc w:val="right"/>
              <w:rPr>
                <w:color w:val="auto"/>
                <w:lang w:eastAsia="en-AU"/>
              </w:rPr>
            </w:pPr>
          </w:p>
        </w:tc>
        <w:tc>
          <w:tcPr>
            <w:tcW w:w="540" w:type="dxa"/>
          </w:tcPr>
          <w:p w14:paraId="106500DE" w14:textId="77777777" w:rsidR="00F269B1" w:rsidRPr="00D621B6" w:rsidRDefault="00F269B1" w:rsidP="000841FB">
            <w:pPr>
              <w:pStyle w:val="TableText"/>
              <w:spacing w:before="30" w:after="30"/>
              <w:jc w:val="right"/>
              <w:rPr>
                <w:lang w:eastAsia="en-AU"/>
              </w:rPr>
            </w:pPr>
          </w:p>
        </w:tc>
        <w:tc>
          <w:tcPr>
            <w:tcW w:w="540" w:type="dxa"/>
          </w:tcPr>
          <w:p w14:paraId="0DDF041E" w14:textId="77777777" w:rsidR="00F269B1" w:rsidRPr="00D621B6" w:rsidRDefault="00F269B1" w:rsidP="000841FB">
            <w:pPr>
              <w:pStyle w:val="TableText"/>
              <w:spacing w:before="30" w:after="30"/>
              <w:jc w:val="right"/>
              <w:rPr>
                <w:lang w:eastAsia="en-AU"/>
              </w:rPr>
            </w:pPr>
          </w:p>
        </w:tc>
        <w:tc>
          <w:tcPr>
            <w:tcW w:w="900" w:type="dxa"/>
          </w:tcPr>
          <w:p w14:paraId="3FADA09B" w14:textId="77777777" w:rsidR="00F269B1" w:rsidRPr="00D621B6" w:rsidRDefault="00F269B1" w:rsidP="000841FB">
            <w:pPr>
              <w:pStyle w:val="TableText"/>
              <w:spacing w:before="30" w:after="30"/>
              <w:jc w:val="right"/>
              <w:rPr>
                <w:lang w:eastAsia="en-AU"/>
              </w:rPr>
            </w:pPr>
          </w:p>
        </w:tc>
        <w:tc>
          <w:tcPr>
            <w:tcW w:w="450" w:type="dxa"/>
          </w:tcPr>
          <w:p w14:paraId="02F72C82" w14:textId="77777777" w:rsidR="00F269B1" w:rsidRPr="00D621B6" w:rsidRDefault="00F269B1" w:rsidP="000841FB">
            <w:pPr>
              <w:pStyle w:val="TableText"/>
              <w:spacing w:before="30" w:after="30"/>
              <w:jc w:val="right"/>
              <w:rPr>
                <w:lang w:eastAsia="en-AU"/>
              </w:rPr>
            </w:pPr>
          </w:p>
        </w:tc>
        <w:tc>
          <w:tcPr>
            <w:tcW w:w="450" w:type="dxa"/>
          </w:tcPr>
          <w:p w14:paraId="5F7334AB" w14:textId="77777777" w:rsidR="00F269B1" w:rsidRPr="00D621B6" w:rsidRDefault="00F269B1" w:rsidP="000841FB">
            <w:pPr>
              <w:pStyle w:val="TableText"/>
              <w:spacing w:before="30" w:after="30"/>
              <w:jc w:val="right"/>
              <w:rPr>
                <w:lang w:eastAsia="en-AU"/>
              </w:rPr>
            </w:pPr>
          </w:p>
        </w:tc>
        <w:tc>
          <w:tcPr>
            <w:tcW w:w="900" w:type="dxa"/>
          </w:tcPr>
          <w:p w14:paraId="61B85BDD" w14:textId="77777777" w:rsidR="00F269B1" w:rsidRPr="00D621B6" w:rsidRDefault="00F269B1" w:rsidP="000841FB">
            <w:pPr>
              <w:pStyle w:val="TableText"/>
              <w:spacing w:before="30" w:after="30"/>
              <w:jc w:val="right"/>
              <w:rPr>
                <w:lang w:eastAsia="en-AU"/>
              </w:rPr>
            </w:pPr>
          </w:p>
        </w:tc>
        <w:tc>
          <w:tcPr>
            <w:tcW w:w="727" w:type="dxa"/>
          </w:tcPr>
          <w:p w14:paraId="78A912A9" w14:textId="77777777" w:rsidR="00F269B1" w:rsidRPr="00D621B6" w:rsidRDefault="00F269B1" w:rsidP="000841FB">
            <w:pPr>
              <w:pStyle w:val="TableText"/>
              <w:spacing w:before="30" w:after="30"/>
              <w:jc w:val="right"/>
              <w:rPr>
                <w:lang w:eastAsia="en-AU"/>
              </w:rPr>
            </w:pPr>
            <w:r w:rsidRPr="00D621B6">
              <w:rPr>
                <w:lang w:eastAsia="en-AU"/>
              </w:rPr>
              <w:t>0.85</w:t>
            </w:r>
          </w:p>
        </w:tc>
      </w:tr>
      <w:tr w:rsidR="00F269B1" w:rsidRPr="00F9633B" w14:paraId="7C87A5D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409782A" w14:textId="77777777" w:rsidR="00F269B1" w:rsidRPr="00D621B6" w:rsidRDefault="00F269B1" w:rsidP="000841FB">
            <w:pPr>
              <w:pStyle w:val="TableText"/>
              <w:spacing w:before="30" w:after="30"/>
              <w:ind w:left="144"/>
              <w:rPr>
                <w:lang w:eastAsia="en-AU"/>
              </w:rPr>
            </w:pPr>
            <w:r w:rsidRPr="007E2B7B">
              <w:rPr>
                <w:rFonts w:cs="Arial"/>
              </w:rPr>
              <w:t>Negative</w:t>
            </w:r>
          </w:p>
        </w:tc>
        <w:tc>
          <w:tcPr>
            <w:tcW w:w="900" w:type="dxa"/>
          </w:tcPr>
          <w:p w14:paraId="1A539E74" w14:textId="77777777" w:rsidR="00F269B1" w:rsidRPr="00D621B6" w:rsidRDefault="00F269B1" w:rsidP="000841FB">
            <w:pPr>
              <w:pStyle w:val="TableText"/>
              <w:spacing w:before="30" w:after="30"/>
              <w:jc w:val="right"/>
              <w:rPr>
                <w:color w:val="auto"/>
                <w:lang w:eastAsia="en-AU"/>
              </w:rPr>
            </w:pPr>
            <w:r w:rsidRPr="00D621B6">
              <w:rPr>
                <w:color w:val="auto"/>
                <w:lang w:eastAsia="en-AU"/>
              </w:rPr>
              <w:t>28.9</w:t>
            </w:r>
          </w:p>
        </w:tc>
        <w:tc>
          <w:tcPr>
            <w:tcW w:w="540" w:type="dxa"/>
          </w:tcPr>
          <w:p w14:paraId="14F28EA7" w14:textId="77777777" w:rsidR="00F269B1" w:rsidRPr="00D621B6" w:rsidRDefault="00F269B1" w:rsidP="000841FB">
            <w:pPr>
              <w:pStyle w:val="TableText"/>
              <w:spacing w:before="30" w:after="30"/>
              <w:jc w:val="right"/>
              <w:rPr>
                <w:lang w:eastAsia="en-AU"/>
              </w:rPr>
            </w:pPr>
            <w:r w:rsidRPr="00D621B6">
              <w:rPr>
                <w:lang w:eastAsia="en-AU"/>
              </w:rPr>
              <w:t>12</w:t>
            </w:r>
          </w:p>
        </w:tc>
        <w:tc>
          <w:tcPr>
            <w:tcW w:w="540" w:type="dxa"/>
          </w:tcPr>
          <w:p w14:paraId="38574D39" w14:textId="77777777" w:rsidR="00F269B1" w:rsidRPr="00D621B6" w:rsidRDefault="00F269B1" w:rsidP="000841FB">
            <w:pPr>
              <w:pStyle w:val="TableText"/>
              <w:spacing w:before="30" w:after="30"/>
              <w:jc w:val="right"/>
              <w:rPr>
                <w:lang w:eastAsia="en-AU"/>
              </w:rPr>
            </w:pPr>
            <w:r w:rsidRPr="00D621B6">
              <w:rPr>
                <w:lang w:eastAsia="en-AU"/>
              </w:rPr>
              <w:t>30.0</w:t>
            </w:r>
          </w:p>
        </w:tc>
        <w:tc>
          <w:tcPr>
            <w:tcW w:w="900" w:type="dxa"/>
          </w:tcPr>
          <w:p w14:paraId="083A5229" w14:textId="77777777" w:rsidR="00F269B1" w:rsidRPr="00D621B6" w:rsidRDefault="00F269B1" w:rsidP="000841FB">
            <w:pPr>
              <w:pStyle w:val="TableText"/>
              <w:spacing w:before="30" w:after="30"/>
              <w:jc w:val="right"/>
              <w:rPr>
                <w:lang w:eastAsia="en-AU"/>
              </w:rPr>
            </w:pPr>
            <w:r w:rsidRPr="00D621B6">
              <w:rPr>
                <w:lang w:eastAsia="en-AU"/>
              </w:rPr>
              <w:t>(17.4</w:t>
            </w:r>
            <w:r>
              <w:rPr>
                <w:rFonts w:eastAsia="Times"/>
                <w:lang w:eastAsia="en-AU"/>
              </w:rPr>
              <w:t xml:space="preserve"> </w:t>
            </w:r>
            <w:r>
              <w:rPr>
                <w:lang w:eastAsia="en-AU"/>
              </w:rPr>
              <w:t xml:space="preserve">– </w:t>
            </w:r>
            <w:r w:rsidRPr="00D621B6">
              <w:rPr>
                <w:lang w:eastAsia="en-AU"/>
              </w:rPr>
              <w:t>46.5)</w:t>
            </w:r>
          </w:p>
        </w:tc>
        <w:tc>
          <w:tcPr>
            <w:tcW w:w="450" w:type="dxa"/>
          </w:tcPr>
          <w:p w14:paraId="406EA930" w14:textId="77777777" w:rsidR="00F269B1" w:rsidRPr="00D621B6" w:rsidRDefault="00F269B1" w:rsidP="000841FB">
            <w:pPr>
              <w:pStyle w:val="TableText"/>
              <w:spacing w:before="30" w:after="30"/>
              <w:jc w:val="right"/>
              <w:rPr>
                <w:lang w:eastAsia="en-AU"/>
              </w:rPr>
            </w:pPr>
            <w:r w:rsidRPr="00D621B6">
              <w:rPr>
                <w:lang w:eastAsia="en-AU"/>
              </w:rPr>
              <w:t>12</w:t>
            </w:r>
          </w:p>
        </w:tc>
        <w:tc>
          <w:tcPr>
            <w:tcW w:w="450" w:type="dxa"/>
          </w:tcPr>
          <w:p w14:paraId="705D7C6A" w14:textId="77777777" w:rsidR="00F269B1" w:rsidRPr="00D621B6" w:rsidRDefault="00F269B1" w:rsidP="000841FB">
            <w:pPr>
              <w:pStyle w:val="TableText"/>
              <w:spacing w:before="30" w:after="30"/>
              <w:jc w:val="right"/>
              <w:rPr>
                <w:lang w:eastAsia="en-AU"/>
              </w:rPr>
            </w:pPr>
            <w:r w:rsidRPr="00D621B6">
              <w:rPr>
                <w:lang w:eastAsia="en-AU"/>
              </w:rPr>
              <w:t>27.9</w:t>
            </w:r>
          </w:p>
        </w:tc>
        <w:tc>
          <w:tcPr>
            <w:tcW w:w="900" w:type="dxa"/>
          </w:tcPr>
          <w:p w14:paraId="4D7AD083" w14:textId="77777777" w:rsidR="00F269B1" w:rsidRPr="00D621B6" w:rsidRDefault="00F269B1" w:rsidP="000841FB">
            <w:pPr>
              <w:pStyle w:val="TableText"/>
              <w:spacing w:before="30" w:after="30"/>
              <w:jc w:val="right"/>
              <w:rPr>
                <w:lang w:eastAsia="en-AU"/>
              </w:rPr>
            </w:pPr>
            <w:r w:rsidRPr="00D621B6">
              <w:rPr>
                <w:lang w:eastAsia="en-AU"/>
              </w:rPr>
              <w:t>(16.2</w:t>
            </w:r>
            <w:r>
              <w:rPr>
                <w:rFonts w:eastAsia="Times"/>
                <w:lang w:eastAsia="en-AU"/>
              </w:rPr>
              <w:t xml:space="preserve"> </w:t>
            </w:r>
            <w:r>
              <w:rPr>
                <w:lang w:eastAsia="en-AU"/>
              </w:rPr>
              <w:t xml:space="preserve">– </w:t>
            </w:r>
            <w:r w:rsidRPr="00D621B6">
              <w:rPr>
                <w:lang w:eastAsia="en-AU"/>
              </w:rPr>
              <w:t>43.7)</w:t>
            </w:r>
          </w:p>
        </w:tc>
        <w:tc>
          <w:tcPr>
            <w:tcW w:w="727" w:type="dxa"/>
          </w:tcPr>
          <w:p w14:paraId="7B9E21E7" w14:textId="77777777" w:rsidR="00F269B1" w:rsidRPr="00D621B6" w:rsidRDefault="00F269B1" w:rsidP="000841FB">
            <w:pPr>
              <w:pStyle w:val="TableText"/>
              <w:spacing w:before="30" w:after="30"/>
              <w:jc w:val="right"/>
              <w:rPr>
                <w:lang w:eastAsia="en-AU"/>
              </w:rPr>
            </w:pPr>
          </w:p>
        </w:tc>
      </w:tr>
      <w:tr w:rsidR="00F269B1" w:rsidRPr="00F9633B" w14:paraId="7CBB3B19" w14:textId="77777777" w:rsidTr="00204019">
        <w:trPr>
          <w:cantSplit/>
        </w:trPr>
        <w:tc>
          <w:tcPr>
            <w:tcW w:w="1908" w:type="dxa"/>
          </w:tcPr>
          <w:p w14:paraId="7AF1D396" w14:textId="77777777" w:rsidR="00F269B1" w:rsidRPr="00D621B6" w:rsidRDefault="00F269B1" w:rsidP="000841FB">
            <w:pPr>
              <w:pStyle w:val="TableText"/>
              <w:spacing w:before="30" w:after="30"/>
              <w:ind w:left="144"/>
              <w:rPr>
                <w:lang w:eastAsia="en-AU"/>
              </w:rPr>
            </w:pPr>
            <w:r w:rsidRPr="007E2B7B">
              <w:rPr>
                <w:rFonts w:cs="Arial"/>
              </w:rPr>
              <w:t>No influence</w:t>
            </w:r>
          </w:p>
        </w:tc>
        <w:tc>
          <w:tcPr>
            <w:tcW w:w="900" w:type="dxa"/>
          </w:tcPr>
          <w:p w14:paraId="2A4F2165" w14:textId="77777777" w:rsidR="00F269B1" w:rsidRPr="00D621B6" w:rsidRDefault="00F269B1" w:rsidP="000841FB">
            <w:pPr>
              <w:pStyle w:val="TableText"/>
              <w:spacing w:before="30" w:after="30"/>
              <w:jc w:val="right"/>
              <w:rPr>
                <w:color w:val="auto"/>
                <w:lang w:eastAsia="en-AU"/>
              </w:rPr>
            </w:pPr>
            <w:r w:rsidRPr="00D621B6">
              <w:rPr>
                <w:color w:val="auto"/>
                <w:lang w:eastAsia="en-AU"/>
              </w:rPr>
              <w:t>50.6</w:t>
            </w:r>
          </w:p>
        </w:tc>
        <w:tc>
          <w:tcPr>
            <w:tcW w:w="540" w:type="dxa"/>
          </w:tcPr>
          <w:p w14:paraId="38C0FBEE" w14:textId="77777777" w:rsidR="00F269B1" w:rsidRPr="00D621B6" w:rsidRDefault="00F269B1" w:rsidP="000841FB">
            <w:pPr>
              <w:pStyle w:val="TableText"/>
              <w:spacing w:before="30" w:after="30"/>
              <w:jc w:val="right"/>
              <w:rPr>
                <w:lang w:eastAsia="en-AU"/>
              </w:rPr>
            </w:pPr>
            <w:r w:rsidRPr="00D621B6">
              <w:rPr>
                <w:lang w:eastAsia="en-AU"/>
              </w:rPr>
              <w:t>19</w:t>
            </w:r>
          </w:p>
        </w:tc>
        <w:tc>
          <w:tcPr>
            <w:tcW w:w="540" w:type="dxa"/>
          </w:tcPr>
          <w:p w14:paraId="5E8DA3F0" w14:textId="77777777" w:rsidR="00F269B1" w:rsidRPr="00D621B6" w:rsidRDefault="00F269B1" w:rsidP="000841FB">
            <w:pPr>
              <w:pStyle w:val="TableText"/>
              <w:spacing w:before="30" w:after="30"/>
              <w:jc w:val="right"/>
              <w:rPr>
                <w:lang w:eastAsia="en-AU"/>
              </w:rPr>
            </w:pPr>
            <w:r w:rsidRPr="00D621B6">
              <w:rPr>
                <w:lang w:eastAsia="en-AU"/>
              </w:rPr>
              <w:t>47.5</w:t>
            </w:r>
          </w:p>
        </w:tc>
        <w:tc>
          <w:tcPr>
            <w:tcW w:w="900" w:type="dxa"/>
          </w:tcPr>
          <w:p w14:paraId="7AD71D27" w14:textId="77777777" w:rsidR="00F269B1" w:rsidRPr="00D621B6" w:rsidRDefault="00F269B1" w:rsidP="000841FB">
            <w:pPr>
              <w:pStyle w:val="TableText"/>
              <w:spacing w:before="30" w:after="30"/>
              <w:jc w:val="right"/>
              <w:rPr>
                <w:lang w:eastAsia="en-AU"/>
              </w:rPr>
            </w:pPr>
            <w:r w:rsidRPr="00D621B6">
              <w:rPr>
                <w:lang w:eastAsia="en-AU"/>
              </w:rPr>
              <w:t>(32.1</w:t>
            </w:r>
            <w:r>
              <w:rPr>
                <w:rFonts w:eastAsia="Times"/>
                <w:lang w:eastAsia="en-AU"/>
              </w:rPr>
              <w:t xml:space="preserve"> </w:t>
            </w:r>
            <w:r>
              <w:rPr>
                <w:lang w:eastAsia="en-AU"/>
              </w:rPr>
              <w:t xml:space="preserve">– </w:t>
            </w:r>
            <w:r w:rsidRPr="00D621B6">
              <w:rPr>
                <w:lang w:eastAsia="en-AU"/>
              </w:rPr>
              <w:t>63.4)</w:t>
            </w:r>
          </w:p>
        </w:tc>
        <w:tc>
          <w:tcPr>
            <w:tcW w:w="450" w:type="dxa"/>
          </w:tcPr>
          <w:p w14:paraId="298661BF" w14:textId="77777777" w:rsidR="00F269B1" w:rsidRPr="00D621B6" w:rsidRDefault="00F269B1" w:rsidP="000841FB">
            <w:pPr>
              <w:pStyle w:val="TableText"/>
              <w:spacing w:before="30" w:after="30"/>
              <w:jc w:val="right"/>
              <w:rPr>
                <w:lang w:eastAsia="en-AU"/>
              </w:rPr>
            </w:pPr>
            <w:r w:rsidRPr="00D621B6">
              <w:rPr>
                <w:lang w:eastAsia="en-AU"/>
              </w:rPr>
              <w:t>23</w:t>
            </w:r>
          </w:p>
        </w:tc>
        <w:tc>
          <w:tcPr>
            <w:tcW w:w="450" w:type="dxa"/>
          </w:tcPr>
          <w:p w14:paraId="2360AA8A" w14:textId="77777777" w:rsidR="00F269B1" w:rsidRPr="00D621B6" w:rsidRDefault="00F269B1" w:rsidP="000841FB">
            <w:pPr>
              <w:pStyle w:val="TableText"/>
              <w:spacing w:before="30" w:after="30"/>
              <w:jc w:val="right"/>
              <w:rPr>
                <w:lang w:eastAsia="en-AU"/>
              </w:rPr>
            </w:pPr>
            <w:r w:rsidRPr="00D621B6">
              <w:rPr>
                <w:lang w:eastAsia="en-AU"/>
              </w:rPr>
              <w:t>53.5</w:t>
            </w:r>
          </w:p>
        </w:tc>
        <w:tc>
          <w:tcPr>
            <w:tcW w:w="900" w:type="dxa"/>
          </w:tcPr>
          <w:p w14:paraId="4E7B34EB" w14:textId="77777777" w:rsidR="00F269B1" w:rsidRPr="00D621B6" w:rsidRDefault="00F269B1" w:rsidP="000841FB">
            <w:pPr>
              <w:pStyle w:val="TableText"/>
              <w:spacing w:before="30" w:after="30"/>
              <w:jc w:val="right"/>
              <w:rPr>
                <w:lang w:eastAsia="en-AU"/>
              </w:rPr>
            </w:pPr>
            <w:r w:rsidRPr="00D621B6">
              <w:rPr>
                <w:lang w:eastAsia="en-AU"/>
              </w:rPr>
              <w:t>(38.1</w:t>
            </w:r>
            <w:r>
              <w:rPr>
                <w:rFonts w:eastAsia="Times"/>
                <w:lang w:eastAsia="en-AU"/>
              </w:rPr>
              <w:t xml:space="preserve"> </w:t>
            </w:r>
            <w:r>
              <w:rPr>
                <w:lang w:eastAsia="en-AU"/>
              </w:rPr>
              <w:t xml:space="preserve">– </w:t>
            </w:r>
            <w:r w:rsidRPr="00D621B6">
              <w:rPr>
                <w:lang w:eastAsia="en-AU"/>
              </w:rPr>
              <w:t>68.2)</w:t>
            </w:r>
          </w:p>
        </w:tc>
        <w:tc>
          <w:tcPr>
            <w:tcW w:w="727" w:type="dxa"/>
          </w:tcPr>
          <w:p w14:paraId="67A9EB78" w14:textId="77777777" w:rsidR="00F269B1" w:rsidRPr="00D621B6" w:rsidRDefault="00F269B1" w:rsidP="000841FB">
            <w:pPr>
              <w:pStyle w:val="TableText"/>
              <w:spacing w:before="30" w:after="30"/>
              <w:jc w:val="right"/>
              <w:rPr>
                <w:lang w:eastAsia="en-AU"/>
              </w:rPr>
            </w:pPr>
          </w:p>
        </w:tc>
      </w:tr>
      <w:tr w:rsidR="00F269B1" w:rsidRPr="00F9633B" w14:paraId="48DCD4A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5D72C7D" w14:textId="77777777" w:rsidR="00F269B1" w:rsidRPr="00D621B6" w:rsidRDefault="00F269B1" w:rsidP="000841FB">
            <w:pPr>
              <w:pStyle w:val="TableText"/>
              <w:spacing w:before="30" w:after="30"/>
              <w:ind w:left="144"/>
              <w:rPr>
                <w:lang w:eastAsia="en-AU"/>
              </w:rPr>
            </w:pPr>
            <w:r w:rsidRPr="007E2B7B">
              <w:rPr>
                <w:rFonts w:cs="Arial"/>
              </w:rPr>
              <w:t>Positive</w:t>
            </w:r>
          </w:p>
        </w:tc>
        <w:tc>
          <w:tcPr>
            <w:tcW w:w="900" w:type="dxa"/>
          </w:tcPr>
          <w:p w14:paraId="1AD27B5F" w14:textId="77777777" w:rsidR="00F269B1" w:rsidRPr="00D621B6" w:rsidRDefault="00F269B1" w:rsidP="000841FB">
            <w:pPr>
              <w:pStyle w:val="TableText"/>
              <w:spacing w:before="30" w:after="30"/>
              <w:jc w:val="right"/>
              <w:rPr>
                <w:color w:val="auto"/>
                <w:lang w:eastAsia="en-AU"/>
              </w:rPr>
            </w:pPr>
            <w:r w:rsidRPr="00D621B6">
              <w:rPr>
                <w:color w:val="auto"/>
                <w:lang w:eastAsia="en-AU"/>
              </w:rPr>
              <w:t>20.5</w:t>
            </w:r>
          </w:p>
        </w:tc>
        <w:tc>
          <w:tcPr>
            <w:tcW w:w="540" w:type="dxa"/>
          </w:tcPr>
          <w:p w14:paraId="17D3BBB0" w14:textId="77777777" w:rsidR="00F269B1" w:rsidRPr="00D621B6" w:rsidRDefault="00F269B1" w:rsidP="000841FB">
            <w:pPr>
              <w:pStyle w:val="TableText"/>
              <w:spacing w:before="30" w:after="30"/>
              <w:jc w:val="right"/>
              <w:rPr>
                <w:lang w:eastAsia="en-AU"/>
              </w:rPr>
            </w:pPr>
            <w:r w:rsidRPr="00D621B6">
              <w:rPr>
                <w:lang w:eastAsia="en-AU"/>
              </w:rPr>
              <w:t>9</w:t>
            </w:r>
          </w:p>
        </w:tc>
        <w:tc>
          <w:tcPr>
            <w:tcW w:w="540" w:type="dxa"/>
          </w:tcPr>
          <w:p w14:paraId="30D4100D" w14:textId="77777777" w:rsidR="00F269B1" w:rsidRPr="00D621B6" w:rsidRDefault="00F269B1" w:rsidP="000841FB">
            <w:pPr>
              <w:pStyle w:val="TableText"/>
              <w:spacing w:before="30" w:after="30"/>
              <w:jc w:val="right"/>
              <w:rPr>
                <w:lang w:eastAsia="en-AU"/>
              </w:rPr>
            </w:pPr>
            <w:r w:rsidRPr="00D621B6">
              <w:rPr>
                <w:lang w:eastAsia="en-AU"/>
              </w:rPr>
              <w:t>22.5</w:t>
            </w:r>
          </w:p>
        </w:tc>
        <w:tc>
          <w:tcPr>
            <w:tcW w:w="900" w:type="dxa"/>
          </w:tcPr>
          <w:p w14:paraId="527896A4" w14:textId="77777777" w:rsidR="00F269B1" w:rsidRPr="00D621B6" w:rsidRDefault="00F269B1" w:rsidP="000841FB">
            <w:pPr>
              <w:pStyle w:val="TableText"/>
              <w:spacing w:before="30" w:after="30"/>
              <w:jc w:val="right"/>
              <w:rPr>
                <w:lang w:eastAsia="en-AU"/>
              </w:rPr>
            </w:pPr>
            <w:r w:rsidRPr="00D621B6">
              <w:rPr>
                <w:lang w:eastAsia="en-AU"/>
              </w:rPr>
              <w:t>(11.8</w:t>
            </w:r>
            <w:r>
              <w:rPr>
                <w:rFonts w:eastAsia="Times"/>
                <w:lang w:eastAsia="en-AU"/>
              </w:rPr>
              <w:t xml:space="preserve"> </w:t>
            </w:r>
            <w:r>
              <w:rPr>
                <w:lang w:eastAsia="en-AU"/>
              </w:rPr>
              <w:t xml:space="preserve">– </w:t>
            </w:r>
            <w:r w:rsidRPr="00D621B6">
              <w:rPr>
                <w:lang w:eastAsia="en-AU"/>
              </w:rPr>
              <w:t>38.7)</w:t>
            </w:r>
          </w:p>
        </w:tc>
        <w:tc>
          <w:tcPr>
            <w:tcW w:w="450" w:type="dxa"/>
          </w:tcPr>
          <w:p w14:paraId="7737FC33" w14:textId="77777777" w:rsidR="00F269B1" w:rsidRPr="00D621B6" w:rsidRDefault="00F269B1" w:rsidP="000841FB">
            <w:pPr>
              <w:pStyle w:val="TableText"/>
              <w:spacing w:before="30" w:after="30"/>
              <w:jc w:val="right"/>
              <w:rPr>
                <w:lang w:eastAsia="en-AU"/>
              </w:rPr>
            </w:pPr>
            <w:r w:rsidRPr="00D621B6">
              <w:rPr>
                <w:lang w:eastAsia="en-AU"/>
              </w:rPr>
              <w:t>8</w:t>
            </w:r>
          </w:p>
        </w:tc>
        <w:tc>
          <w:tcPr>
            <w:tcW w:w="450" w:type="dxa"/>
          </w:tcPr>
          <w:p w14:paraId="39D31C93" w14:textId="77777777" w:rsidR="00F269B1" w:rsidRPr="00D621B6" w:rsidRDefault="00F269B1" w:rsidP="000841FB">
            <w:pPr>
              <w:pStyle w:val="TableText"/>
              <w:spacing w:before="30" w:after="30"/>
              <w:jc w:val="right"/>
              <w:rPr>
                <w:lang w:eastAsia="en-AU"/>
              </w:rPr>
            </w:pPr>
            <w:r w:rsidRPr="00D621B6">
              <w:rPr>
                <w:lang w:eastAsia="en-AU"/>
              </w:rPr>
              <w:t>18.6</w:t>
            </w:r>
          </w:p>
        </w:tc>
        <w:tc>
          <w:tcPr>
            <w:tcW w:w="900" w:type="dxa"/>
          </w:tcPr>
          <w:p w14:paraId="72FC0A8B" w14:textId="77777777" w:rsidR="00F269B1" w:rsidRPr="00D621B6" w:rsidRDefault="00F269B1" w:rsidP="000841FB">
            <w:pPr>
              <w:pStyle w:val="TableText"/>
              <w:spacing w:before="30" w:after="30"/>
              <w:jc w:val="right"/>
              <w:rPr>
                <w:lang w:eastAsia="en-AU"/>
              </w:rPr>
            </w:pPr>
            <w:r w:rsidRPr="00D621B6">
              <w:rPr>
                <w:lang w:eastAsia="en-AU"/>
              </w:rPr>
              <w:t>(9.3</w:t>
            </w:r>
            <w:r>
              <w:rPr>
                <w:rFonts w:eastAsia="Times"/>
                <w:lang w:eastAsia="en-AU"/>
              </w:rPr>
              <w:t xml:space="preserve"> </w:t>
            </w:r>
            <w:r>
              <w:rPr>
                <w:lang w:eastAsia="en-AU"/>
              </w:rPr>
              <w:t xml:space="preserve">– </w:t>
            </w:r>
            <w:r w:rsidRPr="00D621B6">
              <w:rPr>
                <w:lang w:eastAsia="en-AU"/>
              </w:rPr>
              <w:t>33.7)</w:t>
            </w:r>
          </w:p>
        </w:tc>
        <w:tc>
          <w:tcPr>
            <w:tcW w:w="727" w:type="dxa"/>
          </w:tcPr>
          <w:p w14:paraId="4A2D59DA" w14:textId="77777777" w:rsidR="00F269B1" w:rsidRPr="00D621B6" w:rsidRDefault="00F269B1" w:rsidP="000841FB">
            <w:pPr>
              <w:pStyle w:val="TableText"/>
              <w:spacing w:before="30" w:after="30"/>
              <w:jc w:val="right"/>
              <w:rPr>
                <w:lang w:eastAsia="en-AU"/>
              </w:rPr>
            </w:pPr>
          </w:p>
        </w:tc>
      </w:tr>
      <w:tr w:rsidR="00F269B1" w:rsidRPr="00F9633B" w14:paraId="3636F28B" w14:textId="77777777" w:rsidTr="00204019">
        <w:trPr>
          <w:cantSplit/>
        </w:trPr>
        <w:tc>
          <w:tcPr>
            <w:tcW w:w="1908" w:type="dxa"/>
          </w:tcPr>
          <w:p w14:paraId="5AD66640" w14:textId="77777777" w:rsidR="00F269B1" w:rsidRPr="00D621B6" w:rsidRDefault="00F269B1" w:rsidP="000841FB">
            <w:pPr>
              <w:pStyle w:val="TableText"/>
              <w:spacing w:before="30" w:after="30"/>
              <w:ind w:left="144"/>
              <w:rPr>
                <w:lang w:eastAsia="en-AU"/>
              </w:rPr>
            </w:pPr>
            <w:r w:rsidRPr="00E17D90">
              <w:rPr>
                <w:rFonts w:cs="Arial"/>
              </w:rPr>
              <w:t>Missing</w:t>
            </w:r>
          </w:p>
        </w:tc>
        <w:tc>
          <w:tcPr>
            <w:tcW w:w="900" w:type="dxa"/>
          </w:tcPr>
          <w:p w14:paraId="6E1D9ACF" w14:textId="77777777" w:rsidR="00F269B1" w:rsidRPr="00D621B6" w:rsidRDefault="00F269B1" w:rsidP="000841FB">
            <w:pPr>
              <w:pStyle w:val="TableText"/>
              <w:spacing w:before="30" w:after="30"/>
              <w:jc w:val="right"/>
              <w:rPr>
                <w:color w:val="auto"/>
                <w:lang w:eastAsia="en-AU"/>
              </w:rPr>
            </w:pPr>
          </w:p>
        </w:tc>
        <w:tc>
          <w:tcPr>
            <w:tcW w:w="540" w:type="dxa"/>
          </w:tcPr>
          <w:p w14:paraId="00C8F72E" w14:textId="77777777" w:rsidR="00F269B1" w:rsidRPr="00D621B6" w:rsidRDefault="00F269B1" w:rsidP="000841FB">
            <w:pPr>
              <w:pStyle w:val="TableText"/>
              <w:spacing w:before="30" w:after="30"/>
              <w:jc w:val="right"/>
              <w:rPr>
                <w:lang w:eastAsia="en-AU"/>
              </w:rPr>
            </w:pPr>
            <w:r w:rsidRPr="00D621B6">
              <w:rPr>
                <w:lang w:eastAsia="en-AU"/>
              </w:rPr>
              <w:t>7</w:t>
            </w:r>
          </w:p>
        </w:tc>
        <w:tc>
          <w:tcPr>
            <w:tcW w:w="540" w:type="dxa"/>
          </w:tcPr>
          <w:p w14:paraId="38BF5C7B" w14:textId="77777777" w:rsidR="00F269B1" w:rsidRPr="00D621B6" w:rsidRDefault="00F269B1" w:rsidP="000841FB">
            <w:pPr>
              <w:pStyle w:val="TableText"/>
              <w:spacing w:before="30" w:after="30"/>
              <w:jc w:val="right"/>
              <w:rPr>
                <w:lang w:eastAsia="en-AU"/>
              </w:rPr>
            </w:pPr>
          </w:p>
        </w:tc>
        <w:tc>
          <w:tcPr>
            <w:tcW w:w="900" w:type="dxa"/>
          </w:tcPr>
          <w:p w14:paraId="204B9A14" w14:textId="77777777" w:rsidR="00F269B1" w:rsidRPr="00D621B6" w:rsidRDefault="00F269B1" w:rsidP="000841FB">
            <w:pPr>
              <w:pStyle w:val="TableText"/>
              <w:spacing w:before="30" w:after="30"/>
              <w:jc w:val="right"/>
              <w:rPr>
                <w:lang w:eastAsia="en-AU"/>
              </w:rPr>
            </w:pPr>
          </w:p>
        </w:tc>
        <w:tc>
          <w:tcPr>
            <w:tcW w:w="450" w:type="dxa"/>
          </w:tcPr>
          <w:p w14:paraId="0F62A379" w14:textId="77777777" w:rsidR="00F269B1" w:rsidRPr="00D621B6" w:rsidRDefault="00F269B1" w:rsidP="000841FB">
            <w:pPr>
              <w:pStyle w:val="TableText"/>
              <w:spacing w:before="30" w:after="30"/>
              <w:jc w:val="right"/>
              <w:rPr>
                <w:lang w:eastAsia="en-AU"/>
              </w:rPr>
            </w:pPr>
            <w:r>
              <w:rPr>
                <w:lang w:eastAsia="en-AU"/>
              </w:rPr>
              <w:t>&lt; 5</w:t>
            </w:r>
          </w:p>
        </w:tc>
        <w:tc>
          <w:tcPr>
            <w:tcW w:w="450" w:type="dxa"/>
          </w:tcPr>
          <w:p w14:paraId="562600E5" w14:textId="77777777" w:rsidR="00F269B1" w:rsidRPr="00D621B6" w:rsidRDefault="00F269B1" w:rsidP="000841FB">
            <w:pPr>
              <w:pStyle w:val="TableText"/>
              <w:spacing w:before="30" w:after="30"/>
              <w:jc w:val="right"/>
              <w:rPr>
                <w:lang w:eastAsia="en-AU"/>
              </w:rPr>
            </w:pPr>
          </w:p>
        </w:tc>
        <w:tc>
          <w:tcPr>
            <w:tcW w:w="900" w:type="dxa"/>
          </w:tcPr>
          <w:p w14:paraId="0AFD23EA" w14:textId="77777777" w:rsidR="00F269B1" w:rsidRPr="00D621B6" w:rsidRDefault="00F269B1" w:rsidP="000841FB">
            <w:pPr>
              <w:pStyle w:val="TableText"/>
              <w:spacing w:before="30" w:after="30"/>
              <w:jc w:val="right"/>
              <w:rPr>
                <w:lang w:eastAsia="en-AU"/>
              </w:rPr>
            </w:pPr>
          </w:p>
        </w:tc>
        <w:tc>
          <w:tcPr>
            <w:tcW w:w="727" w:type="dxa"/>
          </w:tcPr>
          <w:p w14:paraId="2C578FDE" w14:textId="77777777" w:rsidR="00F269B1" w:rsidRPr="00D621B6" w:rsidRDefault="00F269B1" w:rsidP="000841FB">
            <w:pPr>
              <w:pStyle w:val="TableText"/>
              <w:spacing w:before="30" w:after="30"/>
              <w:jc w:val="right"/>
              <w:rPr>
                <w:lang w:eastAsia="en-AU"/>
              </w:rPr>
            </w:pPr>
          </w:p>
        </w:tc>
      </w:tr>
      <w:tr w:rsidR="00F269B1" w:rsidRPr="00F9633B" w14:paraId="64D83DC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5038F7E" w14:textId="77777777" w:rsidR="00F269B1" w:rsidRPr="00D621B6" w:rsidRDefault="00F269B1" w:rsidP="000841FB">
            <w:pPr>
              <w:pStyle w:val="TableText"/>
              <w:spacing w:before="30" w:after="30"/>
              <w:rPr>
                <w:lang w:eastAsia="en-AU"/>
              </w:rPr>
            </w:pPr>
            <w:r w:rsidRPr="007E2B7B">
              <w:rPr>
                <w:rFonts w:cs="Arial"/>
              </w:rPr>
              <w:t>Relationships with their friends</w:t>
            </w:r>
          </w:p>
        </w:tc>
        <w:tc>
          <w:tcPr>
            <w:tcW w:w="900" w:type="dxa"/>
          </w:tcPr>
          <w:p w14:paraId="24A4BC2D" w14:textId="77777777" w:rsidR="00F269B1" w:rsidRPr="00D621B6" w:rsidRDefault="00F269B1" w:rsidP="000841FB">
            <w:pPr>
              <w:pStyle w:val="TableText"/>
              <w:spacing w:before="30" w:after="30"/>
              <w:jc w:val="right"/>
              <w:rPr>
                <w:color w:val="auto"/>
                <w:lang w:eastAsia="en-AU"/>
              </w:rPr>
            </w:pPr>
          </w:p>
        </w:tc>
        <w:tc>
          <w:tcPr>
            <w:tcW w:w="540" w:type="dxa"/>
          </w:tcPr>
          <w:p w14:paraId="5ED3D74C" w14:textId="77777777" w:rsidR="00F269B1" w:rsidRPr="00D621B6" w:rsidRDefault="00F269B1" w:rsidP="000841FB">
            <w:pPr>
              <w:pStyle w:val="TableText"/>
              <w:spacing w:before="30" w:after="30"/>
              <w:jc w:val="right"/>
              <w:rPr>
                <w:lang w:eastAsia="en-AU"/>
              </w:rPr>
            </w:pPr>
          </w:p>
        </w:tc>
        <w:tc>
          <w:tcPr>
            <w:tcW w:w="540" w:type="dxa"/>
          </w:tcPr>
          <w:p w14:paraId="7FF76D5A" w14:textId="77777777" w:rsidR="00F269B1" w:rsidRPr="00D621B6" w:rsidRDefault="00F269B1" w:rsidP="000841FB">
            <w:pPr>
              <w:pStyle w:val="TableText"/>
              <w:spacing w:before="30" w:after="30"/>
              <w:jc w:val="right"/>
              <w:rPr>
                <w:lang w:eastAsia="en-AU"/>
              </w:rPr>
            </w:pPr>
          </w:p>
        </w:tc>
        <w:tc>
          <w:tcPr>
            <w:tcW w:w="900" w:type="dxa"/>
          </w:tcPr>
          <w:p w14:paraId="522B015E" w14:textId="77777777" w:rsidR="00F269B1" w:rsidRPr="00D621B6" w:rsidRDefault="00F269B1" w:rsidP="000841FB">
            <w:pPr>
              <w:pStyle w:val="TableText"/>
              <w:spacing w:before="30" w:after="30"/>
              <w:jc w:val="right"/>
              <w:rPr>
                <w:lang w:eastAsia="en-AU"/>
              </w:rPr>
            </w:pPr>
          </w:p>
        </w:tc>
        <w:tc>
          <w:tcPr>
            <w:tcW w:w="450" w:type="dxa"/>
          </w:tcPr>
          <w:p w14:paraId="56E04DBC" w14:textId="77777777" w:rsidR="00F269B1" w:rsidRPr="00D621B6" w:rsidRDefault="00F269B1" w:rsidP="000841FB">
            <w:pPr>
              <w:pStyle w:val="TableText"/>
              <w:spacing w:before="30" w:after="30"/>
              <w:jc w:val="right"/>
              <w:rPr>
                <w:lang w:eastAsia="en-AU"/>
              </w:rPr>
            </w:pPr>
          </w:p>
        </w:tc>
        <w:tc>
          <w:tcPr>
            <w:tcW w:w="450" w:type="dxa"/>
          </w:tcPr>
          <w:p w14:paraId="76131649" w14:textId="77777777" w:rsidR="00F269B1" w:rsidRPr="00D621B6" w:rsidRDefault="00F269B1" w:rsidP="000841FB">
            <w:pPr>
              <w:pStyle w:val="TableText"/>
              <w:spacing w:before="30" w:after="30"/>
              <w:jc w:val="right"/>
              <w:rPr>
                <w:lang w:eastAsia="en-AU"/>
              </w:rPr>
            </w:pPr>
          </w:p>
        </w:tc>
        <w:tc>
          <w:tcPr>
            <w:tcW w:w="900" w:type="dxa"/>
          </w:tcPr>
          <w:p w14:paraId="554AEB6D" w14:textId="77777777" w:rsidR="00F269B1" w:rsidRPr="00D621B6" w:rsidRDefault="00F269B1" w:rsidP="000841FB">
            <w:pPr>
              <w:pStyle w:val="TableText"/>
              <w:spacing w:before="30" w:after="30"/>
              <w:jc w:val="right"/>
              <w:rPr>
                <w:lang w:eastAsia="en-AU"/>
              </w:rPr>
            </w:pPr>
          </w:p>
        </w:tc>
        <w:tc>
          <w:tcPr>
            <w:tcW w:w="727" w:type="dxa"/>
          </w:tcPr>
          <w:p w14:paraId="363686A5" w14:textId="77777777" w:rsidR="00F269B1" w:rsidRPr="00D621B6" w:rsidRDefault="00F269B1" w:rsidP="000841FB">
            <w:pPr>
              <w:pStyle w:val="TableText"/>
              <w:spacing w:before="30" w:after="30"/>
              <w:jc w:val="right"/>
              <w:rPr>
                <w:lang w:eastAsia="en-AU"/>
              </w:rPr>
            </w:pPr>
            <w:r w:rsidRPr="00D621B6">
              <w:rPr>
                <w:lang w:eastAsia="en-AU"/>
              </w:rPr>
              <w:t>0.05</w:t>
            </w:r>
          </w:p>
        </w:tc>
      </w:tr>
      <w:tr w:rsidR="00F269B1" w:rsidRPr="00F9633B" w14:paraId="6F8687E9" w14:textId="77777777" w:rsidTr="00204019">
        <w:trPr>
          <w:cantSplit/>
        </w:trPr>
        <w:tc>
          <w:tcPr>
            <w:tcW w:w="1908" w:type="dxa"/>
          </w:tcPr>
          <w:p w14:paraId="56C80E2E" w14:textId="77777777" w:rsidR="00F269B1" w:rsidRPr="00D621B6" w:rsidRDefault="00F269B1" w:rsidP="000841FB">
            <w:pPr>
              <w:pStyle w:val="TableText"/>
              <w:spacing w:before="30" w:after="30"/>
              <w:ind w:left="144"/>
              <w:rPr>
                <w:lang w:eastAsia="en-AU"/>
              </w:rPr>
            </w:pPr>
            <w:r w:rsidRPr="007E2B7B">
              <w:rPr>
                <w:rFonts w:cs="Arial"/>
              </w:rPr>
              <w:t>Negative</w:t>
            </w:r>
          </w:p>
        </w:tc>
        <w:tc>
          <w:tcPr>
            <w:tcW w:w="900" w:type="dxa"/>
          </w:tcPr>
          <w:p w14:paraId="53D4EEB3" w14:textId="77777777" w:rsidR="00F269B1" w:rsidRPr="00D621B6" w:rsidRDefault="00F269B1" w:rsidP="000841FB">
            <w:pPr>
              <w:pStyle w:val="TableText"/>
              <w:spacing w:before="30" w:after="30"/>
              <w:jc w:val="right"/>
              <w:rPr>
                <w:color w:val="auto"/>
                <w:lang w:eastAsia="en-AU"/>
              </w:rPr>
            </w:pPr>
            <w:r w:rsidRPr="00D621B6">
              <w:rPr>
                <w:color w:val="auto"/>
                <w:lang w:eastAsia="en-AU"/>
              </w:rPr>
              <w:t>27.4</w:t>
            </w:r>
          </w:p>
        </w:tc>
        <w:tc>
          <w:tcPr>
            <w:tcW w:w="540" w:type="dxa"/>
          </w:tcPr>
          <w:p w14:paraId="2AD629C3" w14:textId="77777777" w:rsidR="00F269B1" w:rsidRPr="00D621B6" w:rsidRDefault="00F269B1" w:rsidP="000841FB">
            <w:pPr>
              <w:pStyle w:val="TableText"/>
              <w:spacing w:before="30" w:after="30"/>
              <w:jc w:val="right"/>
              <w:rPr>
                <w:lang w:eastAsia="en-AU"/>
              </w:rPr>
            </w:pPr>
            <w:r w:rsidRPr="00D621B6">
              <w:rPr>
                <w:lang w:eastAsia="en-AU"/>
              </w:rPr>
              <w:t>14</w:t>
            </w:r>
          </w:p>
        </w:tc>
        <w:tc>
          <w:tcPr>
            <w:tcW w:w="540" w:type="dxa"/>
          </w:tcPr>
          <w:p w14:paraId="750CE46B" w14:textId="77777777" w:rsidR="00F269B1" w:rsidRPr="00D621B6" w:rsidRDefault="00F269B1" w:rsidP="000841FB">
            <w:pPr>
              <w:pStyle w:val="TableText"/>
              <w:spacing w:before="30" w:after="30"/>
              <w:jc w:val="right"/>
              <w:rPr>
                <w:lang w:eastAsia="en-AU"/>
              </w:rPr>
            </w:pPr>
            <w:r w:rsidRPr="00D621B6">
              <w:rPr>
                <w:lang w:eastAsia="en-AU"/>
              </w:rPr>
              <w:t>34.1</w:t>
            </w:r>
          </w:p>
        </w:tc>
        <w:tc>
          <w:tcPr>
            <w:tcW w:w="900" w:type="dxa"/>
          </w:tcPr>
          <w:p w14:paraId="0AA3E120" w14:textId="77777777" w:rsidR="00F269B1" w:rsidRPr="00D621B6" w:rsidRDefault="00F269B1" w:rsidP="000841FB">
            <w:pPr>
              <w:pStyle w:val="TableText"/>
              <w:spacing w:before="30" w:after="30"/>
              <w:jc w:val="right"/>
              <w:rPr>
                <w:lang w:eastAsia="en-AU"/>
              </w:rPr>
            </w:pPr>
            <w:r w:rsidRPr="00D621B6">
              <w:rPr>
                <w:lang w:eastAsia="en-AU"/>
              </w:rPr>
              <w:t>(20.9</w:t>
            </w:r>
            <w:r>
              <w:rPr>
                <w:rFonts w:eastAsia="Times"/>
                <w:lang w:eastAsia="en-AU"/>
              </w:rPr>
              <w:t xml:space="preserve"> </w:t>
            </w:r>
            <w:r>
              <w:rPr>
                <w:lang w:eastAsia="en-AU"/>
              </w:rPr>
              <w:t xml:space="preserve">– </w:t>
            </w:r>
            <w:r w:rsidRPr="00D621B6">
              <w:rPr>
                <w:lang w:eastAsia="en-AU"/>
              </w:rPr>
              <w:t>50.4)</w:t>
            </w:r>
          </w:p>
        </w:tc>
        <w:tc>
          <w:tcPr>
            <w:tcW w:w="450" w:type="dxa"/>
          </w:tcPr>
          <w:p w14:paraId="4C002CAA" w14:textId="77777777" w:rsidR="00F269B1" w:rsidRPr="00D621B6" w:rsidRDefault="00F269B1" w:rsidP="000841FB">
            <w:pPr>
              <w:pStyle w:val="TableText"/>
              <w:spacing w:before="30" w:after="30"/>
              <w:jc w:val="right"/>
              <w:rPr>
                <w:lang w:eastAsia="en-AU"/>
              </w:rPr>
            </w:pPr>
            <w:r w:rsidRPr="00D621B6">
              <w:rPr>
                <w:lang w:eastAsia="en-AU"/>
              </w:rPr>
              <w:t>9</w:t>
            </w:r>
          </w:p>
        </w:tc>
        <w:tc>
          <w:tcPr>
            <w:tcW w:w="450" w:type="dxa"/>
          </w:tcPr>
          <w:p w14:paraId="3DBE5DC2" w14:textId="77777777" w:rsidR="00F269B1" w:rsidRPr="00D621B6" w:rsidRDefault="00F269B1" w:rsidP="000841FB">
            <w:pPr>
              <w:pStyle w:val="TableText"/>
              <w:spacing w:before="30" w:after="30"/>
              <w:jc w:val="right"/>
              <w:rPr>
                <w:lang w:eastAsia="en-AU"/>
              </w:rPr>
            </w:pPr>
            <w:r w:rsidRPr="00D621B6">
              <w:rPr>
                <w:lang w:eastAsia="en-AU"/>
              </w:rPr>
              <w:t>20.9</w:t>
            </w:r>
          </w:p>
        </w:tc>
        <w:tc>
          <w:tcPr>
            <w:tcW w:w="900" w:type="dxa"/>
          </w:tcPr>
          <w:p w14:paraId="4B1FB9D0" w14:textId="77777777" w:rsidR="00F269B1" w:rsidRPr="00D621B6" w:rsidRDefault="00F269B1" w:rsidP="000841FB">
            <w:pPr>
              <w:pStyle w:val="TableText"/>
              <w:spacing w:before="30" w:after="30"/>
              <w:jc w:val="right"/>
              <w:rPr>
                <w:lang w:eastAsia="en-AU"/>
              </w:rPr>
            </w:pPr>
            <w:r w:rsidRPr="00D621B6">
              <w:rPr>
                <w:lang w:eastAsia="en-AU"/>
              </w:rPr>
              <w:t>(11.0</w:t>
            </w:r>
            <w:r>
              <w:rPr>
                <w:rFonts w:eastAsia="Times"/>
                <w:lang w:eastAsia="en-AU"/>
              </w:rPr>
              <w:t xml:space="preserve"> </w:t>
            </w:r>
            <w:r>
              <w:rPr>
                <w:lang w:eastAsia="en-AU"/>
              </w:rPr>
              <w:t xml:space="preserve">– </w:t>
            </w:r>
            <w:r w:rsidRPr="00D621B6">
              <w:rPr>
                <w:lang w:eastAsia="en-AU"/>
              </w:rPr>
              <w:t>36.3)</w:t>
            </w:r>
          </w:p>
        </w:tc>
        <w:tc>
          <w:tcPr>
            <w:tcW w:w="727" w:type="dxa"/>
          </w:tcPr>
          <w:p w14:paraId="1B282E57" w14:textId="77777777" w:rsidR="00F269B1" w:rsidRPr="00D621B6" w:rsidRDefault="00F269B1" w:rsidP="000841FB">
            <w:pPr>
              <w:pStyle w:val="TableText"/>
              <w:spacing w:before="30" w:after="30"/>
              <w:jc w:val="right"/>
              <w:rPr>
                <w:lang w:eastAsia="en-AU"/>
              </w:rPr>
            </w:pPr>
          </w:p>
        </w:tc>
      </w:tr>
      <w:tr w:rsidR="00F269B1" w:rsidRPr="00F9633B" w14:paraId="59ECC1F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718DA5A" w14:textId="77777777" w:rsidR="00F269B1" w:rsidRPr="00D621B6" w:rsidRDefault="00F269B1" w:rsidP="000841FB">
            <w:pPr>
              <w:pStyle w:val="TableText"/>
              <w:spacing w:before="30" w:after="30"/>
              <w:ind w:left="144"/>
              <w:rPr>
                <w:lang w:eastAsia="en-AU"/>
              </w:rPr>
            </w:pPr>
            <w:r w:rsidRPr="007E2B7B">
              <w:rPr>
                <w:rFonts w:cs="Arial"/>
              </w:rPr>
              <w:t>No influence</w:t>
            </w:r>
          </w:p>
        </w:tc>
        <w:tc>
          <w:tcPr>
            <w:tcW w:w="900" w:type="dxa"/>
          </w:tcPr>
          <w:p w14:paraId="2F7D66F8" w14:textId="77777777" w:rsidR="00F269B1" w:rsidRPr="00D621B6" w:rsidRDefault="00F269B1" w:rsidP="000841FB">
            <w:pPr>
              <w:pStyle w:val="TableText"/>
              <w:spacing w:before="30" w:after="30"/>
              <w:jc w:val="right"/>
              <w:rPr>
                <w:color w:val="auto"/>
                <w:lang w:eastAsia="en-AU"/>
              </w:rPr>
            </w:pPr>
            <w:r w:rsidRPr="00D621B6">
              <w:rPr>
                <w:color w:val="auto"/>
                <w:lang w:eastAsia="en-AU"/>
              </w:rPr>
              <w:t>42.9</w:t>
            </w:r>
          </w:p>
        </w:tc>
        <w:tc>
          <w:tcPr>
            <w:tcW w:w="540" w:type="dxa"/>
          </w:tcPr>
          <w:p w14:paraId="78E3FB60" w14:textId="77777777" w:rsidR="00F269B1" w:rsidRPr="00D621B6" w:rsidRDefault="00F269B1" w:rsidP="000841FB">
            <w:pPr>
              <w:pStyle w:val="TableText"/>
              <w:spacing w:before="30" w:after="30"/>
              <w:jc w:val="right"/>
              <w:rPr>
                <w:lang w:eastAsia="en-AU"/>
              </w:rPr>
            </w:pPr>
            <w:r w:rsidRPr="00D621B6">
              <w:rPr>
                <w:lang w:eastAsia="en-AU"/>
              </w:rPr>
              <w:t>12</w:t>
            </w:r>
          </w:p>
        </w:tc>
        <w:tc>
          <w:tcPr>
            <w:tcW w:w="540" w:type="dxa"/>
          </w:tcPr>
          <w:p w14:paraId="5D2F966C" w14:textId="77777777" w:rsidR="00F269B1" w:rsidRPr="00D621B6" w:rsidRDefault="00F269B1" w:rsidP="000841FB">
            <w:pPr>
              <w:pStyle w:val="TableText"/>
              <w:spacing w:before="30" w:after="30"/>
              <w:jc w:val="right"/>
              <w:rPr>
                <w:lang w:eastAsia="en-AU"/>
              </w:rPr>
            </w:pPr>
            <w:r w:rsidRPr="00D621B6">
              <w:rPr>
                <w:lang w:eastAsia="en-AU"/>
              </w:rPr>
              <w:t>29.3</w:t>
            </w:r>
          </w:p>
        </w:tc>
        <w:tc>
          <w:tcPr>
            <w:tcW w:w="900" w:type="dxa"/>
          </w:tcPr>
          <w:p w14:paraId="05AA9384" w14:textId="77777777" w:rsidR="00F269B1" w:rsidRPr="00D621B6" w:rsidRDefault="00F269B1" w:rsidP="000841FB">
            <w:pPr>
              <w:pStyle w:val="TableText"/>
              <w:spacing w:before="30" w:after="30"/>
              <w:jc w:val="right"/>
              <w:rPr>
                <w:lang w:eastAsia="en-AU"/>
              </w:rPr>
            </w:pPr>
            <w:r w:rsidRPr="00D621B6">
              <w:rPr>
                <w:lang w:eastAsia="en-AU"/>
              </w:rPr>
              <w:t>(17.0</w:t>
            </w:r>
            <w:r>
              <w:rPr>
                <w:rFonts w:eastAsia="Times"/>
                <w:lang w:eastAsia="en-AU"/>
              </w:rPr>
              <w:t xml:space="preserve"> </w:t>
            </w:r>
            <w:r>
              <w:rPr>
                <w:lang w:eastAsia="en-AU"/>
              </w:rPr>
              <w:t xml:space="preserve">– </w:t>
            </w:r>
            <w:r w:rsidRPr="00D621B6">
              <w:rPr>
                <w:lang w:eastAsia="en-AU"/>
              </w:rPr>
              <w:t>45.5)</w:t>
            </w:r>
          </w:p>
        </w:tc>
        <w:tc>
          <w:tcPr>
            <w:tcW w:w="450" w:type="dxa"/>
          </w:tcPr>
          <w:p w14:paraId="7BE9E01A" w14:textId="77777777" w:rsidR="00F269B1" w:rsidRPr="00D621B6" w:rsidRDefault="00F269B1" w:rsidP="000841FB">
            <w:pPr>
              <w:pStyle w:val="TableText"/>
              <w:spacing w:before="30" w:after="30"/>
              <w:jc w:val="right"/>
              <w:rPr>
                <w:lang w:eastAsia="en-AU"/>
              </w:rPr>
            </w:pPr>
            <w:r w:rsidRPr="00D621B6">
              <w:rPr>
                <w:lang w:eastAsia="en-AU"/>
              </w:rPr>
              <w:t>24</w:t>
            </w:r>
          </w:p>
        </w:tc>
        <w:tc>
          <w:tcPr>
            <w:tcW w:w="450" w:type="dxa"/>
          </w:tcPr>
          <w:p w14:paraId="56474BA4" w14:textId="77777777" w:rsidR="00F269B1" w:rsidRPr="00D621B6" w:rsidRDefault="00F269B1" w:rsidP="000841FB">
            <w:pPr>
              <w:pStyle w:val="TableText"/>
              <w:spacing w:before="30" w:after="30"/>
              <w:jc w:val="right"/>
              <w:rPr>
                <w:lang w:eastAsia="en-AU"/>
              </w:rPr>
            </w:pPr>
            <w:r w:rsidRPr="00D621B6">
              <w:rPr>
                <w:lang w:eastAsia="en-AU"/>
              </w:rPr>
              <w:t>55.8</w:t>
            </w:r>
          </w:p>
        </w:tc>
        <w:tc>
          <w:tcPr>
            <w:tcW w:w="900" w:type="dxa"/>
          </w:tcPr>
          <w:p w14:paraId="082DB8B6" w14:textId="77777777" w:rsidR="00F269B1" w:rsidRPr="00D621B6" w:rsidRDefault="00F269B1" w:rsidP="000841FB">
            <w:pPr>
              <w:pStyle w:val="TableText"/>
              <w:spacing w:before="30" w:after="30"/>
              <w:jc w:val="right"/>
              <w:rPr>
                <w:lang w:eastAsia="en-AU"/>
              </w:rPr>
            </w:pPr>
            <w:r w:rsidRPr="00D621B6">
              <w:rPr>
                <w:lang w:eastAsia="en-AU"/>
              </w:rPr>
              <w:t>(40.3</w:t>
            </w:r>
            <w:r>
              <w:rPr>
                <w:rFonts w:eastAsia="Times"/>
                <w:lang w:eastAsia="en-AU"/>
              </w:rPr>
              <w:t xml:space="preserve"> </w:t>
            </w:r>
            <w:r>
              <w:rPr>
                <w:lang w:eastAsia="en-AU"/>
              </w:rPr>
              <w:t xml:space="preserve">– </w:t>
            </w:r>
            <w:r w:rsidRPr="00D621B6">
              <w:rPr>
                <w:lang w:eastAsia="en-AU"/>
              </w:rPr>
              <w:t>70.3)</w:t>
            </w:r>
          </w:p>
        </w:tc>
        <w:tc>
          <w:tcPr>
            <w:tcW w:w="727" w:type="dxa"/>
          </w:tcPr>
          <w:p w14:paraId="5D13C155" w14:textId="77777777" w:rsidR="00F269B1" w:rsidRPr="00D621B6" w:rsidRDefault="00F269B1" w:rsidP="000841FB">
            <w:pPr>
              <w:pStyle w:val="TableText"/>
              <w:spacing w:before="30" w:after="30"/>
              <w:jc w:val="right"/>
              <w:rPr>
                <w:lang w:eastAsia="en-AU"/>
              </w:rPr>
            </w:pPr>
          </w:p>
        </w:tc>
      </w:tr>
      <w:tr w:rsidR="00F269B1" w:rsidRPr="00F9633B" w14:paraId="0DBC6566" w14:textId="77777777" w:rsidTr="00204019">
        <w:trPr>
          <w:cantSplit/>
        </w:trPr>
        <w:tc>
          <w:tcPr>
            <w:tcW w:w="1908" w:type="dxa"/>
          </w:tcPr>
          <w:p w14:paraId="6AD992F1" w14:textId="77777777" w:rsidR="00F269B1" w:rsidRPr="00D621B6" w:rsidRDefault="00F269B1" w:rsidP="000841FB">
            <w:pPr>
              <w:pStyle w:val="TableText"/>
              <w:spacing w:before="30" w:after="30"/>
              <w:ind w:left="144"/>
              <w:rPr>
                <w:lang w:eastAsia="en-AU"/>
              </w:rPr>
            </w:pPr>
            <w:r w:rsidRPr="007E2B7B">
              <w:rPr>
                <w:rFonts w:cs="Arial"/>
              </w:rPr>
              <w:t>Positive</w:t>
            </w:r>
          </w:p>
        </w:tc>
        <w:tc>
          <w:tcPr>
            <w:tcW w:w="900" w:type="dxa"/>
          </w:tcPr>
          <w:p w14:paraId="37E71792" w14:textId="77777777" w:rsidR="00F269B1" w:rsidRPr="00D621B6" w:rsidRDefault="00F269B1" w:rsidP="000841FB">
            <w:pPr>
              <w:pStyle w:val="TableText"/>
              <w:spacing w:before="30" w:after="30"/>
              <w:jc w:val="right"/>
              <w:rPr>
                <w:color w:val="auto"/>
                <w:lang w:eastAsia="en-AU"/>
              </w:rPr>
            </w:pPr>
            <w:r w:rsidRPr="00D621B6">
              <w:rPr>
                <w:color w:val="auto"/>
                <w:lang w:eastAsia="en-AU"/>
              </w:rPr>
              <w:t>29.8</w:t>
            </w:r>
          </w:p>
        </w:tc>
        <w:tc>
          <w:tcPr>
            <w:tcW w:w="540" w:type="dxa"/>
          </w:tcPr>
          <w:p w14:paraId="378004CC" w14:textId="77777777" w:rsidR="00F269B1" w:rsidRPr="00D621B6" w:rsidRDefault="00F269B1" w:rsidP="000841FB">
            <w:pPr>
              <w:pStyle w:val="TableText"/>
              <w:spacing w:before="30" w:after="30"/>
              <w:jc w:val="right"/>
              <w:rPr>
                <w:lang w:eastAsia="en-AU"/>
              </w:rPr>
            </w:pPr>
            <w:r w:rsidRPr="00D621B6">
              <w:rPr>
                <w:lang w:eastAsia="en-AU"/>
              </w:rPr>
              <w:t>15</w:t>
            </w:r>
          </w:p>
        </w:tc>
        <w:tc>
          <w:tcPr>
            <w:tcW w:w="540" w:type="dxa"/>
          </w:tcPr>
          <w:p w14:paraId="4544C7E5" w14:textId="77777777" w:rsidR="00F269B1" w:rsidRPr="00D621B6" w:rsidRDefault="00F269B1" w:rsidP="000841FB">
            <w:pPr>
              <w:pStyle w:val="TableText"/>
              <w:spacing w:before="30" w:after="30"/>
              <w:jc w:val="right"/>
              <w:rPr>
                <w:lang w:eastAsia="en-AU"/>
              </w:rPr>
            </w:pPr>
            <w:r w:rsidRPr="00D621B6">
              <w:rPr>
                <w:lang w:eastAsia="en-AU"/>
              </w:rPr>
              <w:t>36.6</w:t>
            </w:r>
          </w:p>
        </w:tc>
        <w:tc>
          <w:tcPr>
            <w:tcW w:w="900" w:type="dxa"/>
          </w:tcPr>
          <w:p w14:paraId="7AB58876" w14:textId="77777777" w:rsidR="00F269B1" w:rsidRPr="00D621B6" w:rsidRDefault="00F269B1" w:rsidP="000841FB">
            <w:pPr>
              <w:pStyle w:val="TableText"/>
              <w:spacing w:before="30" w:after="30"/>
              <w:jc w:val="right"/>
              <w:rPr>
                <w:lang w:eastAsia="en-AU"/>
              </w:rPr>
            </w:pPr>
            <w:r w:rsidRPr="00D621B6">
              <w:rPr>
                <w:lang w:eastAsia="en-AU"/>
              </w:rPr>
              <w:t>(22.9</w:t>
            </w:r>
            <w:r>
              <w:rPr>
                <w:rFonts w:eastAsia="Times"/>
                <w:lang w:eastAsia="en-AU"/>
              </w:rPr>
              <w:t xml:space="preserve"> </w:t>
            </w:r>
            <w:r>
              <w:rPr>
                <w:lang w:eastAsia="en-AU"/>
              </w:rPr>
              <w:t xml:space="preserve">– </w:t>
            </w:r>
            <w:r w:rsidRPr="00D621B6">
              <w:rPr>
                <w:lang w:eastAsia="en-AU"/>
              </w:rPr>
              <w:t>52.8)</w:t>
            </w:r>
          </w:p>
        </w:tc>
        <w:tc>
          <w:tcPr>
            <w:tcW w:w="450" w:type="dxa"/>
          </w:tcPr>
          <w:p w14:paraId="214102C4" w14:textId="77777777" w:rsidR="00F269B1" w:rsidRPr="00D621B6" w:rsidRDefault="00F269B1" w:rsidP="000841FB">
            <w:pPr>
              <w:pStyle w:val="TableText"/>
              <w:spacing w:before="30" w:after="30"/>
              <w:jc w:val="right"/>
              <w:rPr>
                <w:lang w:eastAsia="en-AU"/>
              </w:rPr>
            </w:pPr>
            <w:r w:rsidRPr="00D621B6">
              <w:rPr>
                <w:lang w:eastAsia="en-AU"/>
              </w:rPr>
              <w:t>10</w:t>
            </w:r>
          </w:p>
        </w:tc>
        <w:tc>
          <w:tcPr>
            <w:tcW w:w="450" w:type="dxa"/>
          </w:tcPr>
          <w:p w14:paraId="5613E242" w14:textId="77777777" w:rsidR="00F269B1" w:rsidRPr="00D621B6" w:rsidRDefault="00F269B1" w:rsidP="000841FB">
            <w:pPr>
              <w:pStyle w:val="TableText"/>
              <w:spacing w:before="30" w:after="30"/>
              <w:jc w:val="right"/>
              <w:rPr>
                <w:lang w:eastAsia="en-AU"/>
              </w:rPr>
            </w:pPr>
            <w:r w:rsidRPr="00D621B6">
              <w:rPr>
                <w:lang w:eastAsia="en-AU"/>
              </w:rPr>
              <w:t>23.3</w:t>
            </w:r>
          </w:p>
        </w:tc>
        <w:tc>
          <w:tcPr>
            <w:tcW w:w="900" w:type="dxa"/>
          </w:tcPr>
          <w:p w14:paraId="53DBDBA3" w14:textId="77777777" w:rsidR="00F269B1" w:rsidRPr="00D621B6" w:rsidRDefault="00F269B1" w:rsidP="000841FB">
            <w:pPr>
              <w:pStyle w:val="TableText"/>
              <w:spacing w:before="30" w:after="30"/>
              <w:jc w:val="right"/>
              <w:rPr>
                <w:lang w:eastAsia="en-AU"/>
              </w:rPr>
            </w:pPr>
            <w:r w:rsidRPr="00D621B6">
              <w:rPr>
                <w:lang w:eastAsia="en-AU"/>
              </w:rPr>
              <w:t>(12.7</w:t>
            </w:r>
            <w:r>
              <w:rPr>
                <w:rFonts w:eastAsia="Times"/>
                <w:lang w:eastAsia="en-AU"/>
              </w:rPr>
              <w:t xml:space="preserve"> </w:t>
            </w:r>
            <w:r>
              <w:rPr>
                <w:lang w:eastAsia="en-AU"/>
              </w:rPr>
              <w:t xml:space="preserve">– </w:t>
            </w:r>
            <w:r w:rsidRPr="00D621B6">
              <w:rPr>
                <w:lang w:eastAsia="en-AU"/>
              </w:rPr>
              <w:t>38.8)</w:t>
            </w:r>
          </w:p>
        </w:tc>
        <w:tc>
          <w:tcPr>
            <w:tcW w:w="727" w:type="dxa"/>
          </w:tcPr>
          <w:p w14:paraId="3485D801" w14:textId="77777777" w:rsidR="00F269B1" w:rsidRPr="00D621B6" w:rsidRDefault="00F269B1" w:rsidP="000841FB">
            <w:pPr>
              <w:pStyle w:val="TableText"/>
              <w:spacing w:before="30" w:after="30"/>
              <w:jc w:val="right"/>
              <w:rPr>
                <w:lang w:eastAsia="en-AU"/>
              </w:rPr>
            </w:pPr>
          </w:p>
        </w:tc>
      </w:tr>
      <w:tr w:rsidR="00F269B1" w:rsidRPr="00F9633B" w14:paraId="0091AFA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F8AB507" w14:textId="77777777" w:rsidR="00F269B1" w:rsidRPr="00D621B6" w:rsidRDefault="00F269B1" w:rsidP="000841FB">
            <w:pPr>
              <w:pStyle w:val="TableText"/>
              <w:spacing w:before="30" w:after="30"/>
              <w:ind w:left="144"/>
              <w:rPr>
                <w:lang w:eastAsia="en-AU"/>
              </w:rPr>
            </w:pPr>
            <w:r w:rsidRPr="007E2B7B">
              <w:rPr>
                <w:rFonts w:cs="Arial"/>
              </w:rPr>
              <w:t>Missing</w:t>
            </w:r>
          </w:p>
        </w:tc>
        <w:tc>
          <w:tcPr>
            <w:tcW w:w="900" w:type="dxa"/>
          </w:tcPr>
          <w:p w14:paraId="574F7F25" w14:textId="77777777" w:rsidR="00F269B1" w:rsidRPr="00D621B6" w:rsidRDefault="00F269B1" w:rsidP="000841FB">
            <w:pPr>
              <w:pStyle w:val="TableText"/>
              <w:spacing w:before="30" w:after="30"/>
              <w:jc w:val="right"/>
              <w:rPr>
                <w:color w:val="auto"/>
                <w:lang w:eastAsia="en-AU"/>
              </w:rPr>
            </w:pPr>
          </w:p>
        </w:tc>
        <w:tc>
          <w:tcPr>
            <w:tcW w:w="540" w:type="dxa"/>
          </w:tcPr>
          <w:p w14:paraId="1FCD91B9" w14:textId="77777777" w:rsidR="00F269B1" w:rsidRPr="00D621B6" w:rsidRDefault="00F269B1" w:rsidP="000841FB">
            <w:pPr>
              <w:pStyle w:val="TableText"/>
              <w:spacing w:before="30" w:after="30"/>
              <w:jc w:val="right"/>
              <w:rPr>
                <w:lang w:eastAsia="en-AU"/>
              </w:rPr>
            </w:pPr>
            <w:r w:rsidRPr="00D621B6">
              <w:rPr>
                <w:lang w:eastAsia="en-AU"/>
              </w:rPr>
              <w:t>6</w:t>
            </w:r>
          </w:p>
        </w:tc>
        <w:tc>
          <w:tcPr>
            <w:tcW w:w="540" w:type="dxa"/>
          </w:tcPr>
          <w:p w14:paraId="2C5C3389" w14:textId="77777777" w:rsidR="00F269B1" w:rsidRPr="00D621B6" w:rsidRDefault="00F269B1" w:rsidP="000841FB">
            <w:pPr>
              <w:pStyle w:val="TableText"/>
              <w:spacing w:before="30" w:after="30"/>
              <w:jc w:val="right"/>
              <w:rPr>
                <w:lang w:eastAsia="en-AU"/>
              </w:rPr>
            </w:pPr>
          </w:p>
        </w:tc>
        <w:tc>
          <w:tcPr>
            <w:tcW w:w="900" w:type="dxa"/>
          </w:tcPr>
          <w:p w14:paraId="6831D3A0" w14:textId="77777777" w:rsidR="00F269B1" w:rsidRPr="00D621B6" w:rsidRDefault="00F269B1" w:rsidP="000841FB">
            <w:pPr>
              <w:pStyle w:val="TableText"/>
              <w:spacing w:before="30" w:after="30"/>
              <w:jc w:val="right"/>
              <w:rPr>
                <w:lang w:eastAsia="en-AU"/>
              </w:rPr>
            </w:pPr>
          </w:p>
        </w:tc>
        <w:tc>
          <w:tcPr>
            <w:tcW w:w="450" w:type="dxa"/>
          </w:tcPr>
          <w:p w14:paraId="5A909E8E" w14:textId="77777777" w:rsidR="00F269B1" w:rsidRPr="00D621B6" w:rsidRDefault="00F269B1" w:rsidP="000841FB">
            <w:pPr>
              <w:pStyle w:val="TableText"/>
              <w:spacing w:before="30" w:after="30"/>
              <w:jc w:val="right"/>
              <w:rPr>
                <w:lang w:eastAsia="en-AU"/>
              </w:rPr>
            </w:pPr>
            <w:r>
              <w:rPr>
                <w:lang w:eastAsia="en-AU"/>
              </w:rPr>
              <w:t>&lt; 5</w:t>
            </w:r>
          </w:p>
        </w:tc>
        <w:tc>
          <w:tcPr>
            <w:tcW w:w="450" w:type="dxa"/>
          </w:tcPr>
          <w:p w14:paraId="791F89F8" w14:textId="77777777" w:rsidR="00F269B1" w:rsidRPr="00D621B6" w:rsidRDefault="00F269B1" w:rsidP="000841FB">
            <w:pPr>
              <w:pStyle w:val="TableText"/>
              <w:spacing w:before="30" w:after="30"/>
              <w:jc w:val="right"/>
              <w:rPr>
                <w:lang w:eastAsia="en-AU"/>
              </w:rPr>
            </w:pPr>
          </w:p>
        </w:tc>
        <w:tc>
          <w:tcPr>
            <w:tcW w:w="900" w:type="dxa"/>
          </w:tcPr>
          <w:p w14:paraId="49FCEDDF" w14:textId="77777777" w:rsidR="00F269B1" w:rsidRPr="00D621B6" w:rsidRDefault="00F269B1" w:rsidP="000841FB">
            <w:pPr>
              <w:pStyle w:val="TableText"/>
              <w:spacing w:before="30" w:after="30"/>
              <w:jc w:val="right"/>
              <w:rPr>
                <w:lang w:eastAsia="en-AU"/>
              </w:rPr>
            </w:pPr>
          </w:p>
        </w:tc>
        <w:tc>
          <w:tcPr>
            <w:tcW w:w="727" w:type="dxa"/>
          </w:tcPr>
          <w:p w14:paraId="073E6ABE" w14:textId="77777777" w:rsidR="00F269B1" w:rsidRPr="00D621B6" w:rsidRDefault="00F269B1" w:rsidP="000841FB">
            <w:pPr>
              <w:pStyle w:val="TableText"/>
              <w:spacing w:before="30" w:after="30"/>
              <w:jc w:val="right"/>
              <w:rPr>
                <w:lang w:eastAsia="en-AU"/>
              </w:rPr>
            </w:pPr>
          </w:p>
        </w:tc>
      </w:tr>
      <w:tr w:rsidR="00F269B1" w:rsidRPr="00F9633B" w14:paraId="6B8C6634" w14:textId="77777777" w:rsidTr="00204019">
        <w:trPr>
          <w:cantSplit/>
        </w:trPr>
        <w:tc>
          <w:tcPr>
            <w:tcW w:w="1908" w:type="dxa"/>
          </w:tcPr>
          <w:p w14:paraId="700B543B" w14:textId="77777777" w:rsidR="00F269B1" w:rsidRPr="00D621B6" w:rsidRDefault="00F269B1" w:rsidP="000841FB">
            <w:pPr>
              <w:pStyle w:val="TableText"/>
              <w:spacing w:before="30" w:after="30"/>
              <w:rPr>
                <w:lang w:eastAsia="en-AU"/>
              </w:rPr>
            </w:pPr>
            <w:r w:rsidRPr="007E2B7B">
              <w:rPr>
                <w:rFonts w:cs="Arial"/>
              </w:rPr>
              <w:t>Employment</w:t>
            </w:r>
          </w:p>
        </w:tc>
        <w:tc>
          <w:tcPr>
            <w:tcW w:w="900" w:type="dxa"/>
          </w:tcPr>
          <w:p w14:paraId="7DAB43BB" w14:textId="77777777" w:rsidR="00F269B1" w:rsidRPr="00D621B6" w:rsidRDefault="00F269B1" w:rsidP="000841FB">
            <w:pPr>
              <w:pStyle w:val="TableText"/>
              <w:spacing w:before="30" w:after="30"/>
              <w:jc w:val="right"/>
              <w:rPr>
                <w:color w:val="auto"/>
                <w:lang w:eastAsia="en-AU"/>
              </w:rPr>
            </w:pPr>
          </w:p>
        </w:tc>
        <w:tc>
          <w:tcPr>
            <w:tcW w:w="540" w:type="dxa"/>
          </w:tcPr>
          <w:p w14:paraId="2E5262AF" w14:textId="77777777" w:rsidR="00F269B1" w:rsidRPr="00D621B6" w:rsidRDefault="00F269B1" w:rsidP="000841FB">
            <w:pPr>
              <w:pStyle w:val="TableText"/>
              <w:spacing w:before="30" w:after="30"/>
              <w:jc w:val="right"/>
              <w:rPr>
                <w:lang w:eastAsia="en-AU"/>
              </w:rPr>
            </w:pPr>
          </w:p>
        </w:tc>
        <w:tc>
          <w:tcPr>
            <w:tcW w:w="540" w:type="dxa"/>
          </w:tcPr>
          <w:p w14:paraId="29A08FE5" w14:textId="77777777" w:rsidR="00F269B1" w:rsidRPr="00D621B6" w:rsidRDefault="00F269B1" w:rsidP="000841FB">
            <w:pPr>
              <w:pStyle w:val="TableText"/>
              <w:spacing w:before="30" w:after="30"/>
              <w:jc w:val="right"/>
              <w:rPr>
                <w:lang w:eastAsia="en-AU"/>
              </w:rPr>
            </w:pPr>
          </w:p>
        </w:tc>
        <w:tc>
          <w:tcPr>
            <w:tcW w:w="900" w:type="dxa"/>
          </w:tcPr>
          <w:p w14:paraId="0FBD0023" w14:textId="77777777" w:rsidR="00F269B1" w:rsidRPr="00D621B6" w:rsidRDefault="00F269B1" w:rsidP="000841FB">
            <w:pPr>
              <w:pStyle w:val="TableText"/>
              <w:spacing w:before="30" w:after="30"/>
              <w:jc w:val="right"/>
              <w:rPr>
                <w:lang w:eastAsia="en-AU"/>
              </w:rPr>
            </w:pPr>
          </w:p>
        </w:tc>
        <w:tc>
          <w:tcPr>
            <w:tcW w:w="450" w:type="dxa"/>
          </w:tcPr>
          <w:p w14:paraId="60BAFE2D" w14:textId="77777777" w:rsidR="00F269B1" w:rsidRPr="00D621B6" w:rsidRDefault="00F269B1" w:rsidP="000841FB">
            <w:pPr>
              <w:pStyle w:val="TableText"/>
              <w:spacing w:before="30" w:after="30"/>
              <w:jc w:val="right"/>
              <w:rPr>
                <w:lang w:eastAsia="en-AU"/>
              </w:rPr>
            </w:pPr>
          </w:p>
        </w:tc>
        <w:tc>
          <w:tcPr>
            <w:tcW w:w="450" w:type="dxa"/>
          </w:tcPr>
          <w:p w14:paraId="00B5FEC9" w14:textId="77777777" w:rsidR="00F269B1" w:rsidRPr="00D621B6" w:rsidRDefault="00F269B1" w:rsidP="000841FB">
            <w:pPr>
              <w:pStyle w:val="TableText"/>
              <w:spacing w:before="30" w:after="30"/>
              <w:jc w:val="right"/>
              <w:rPr>
                <w:lang w:eastAsia="en-AU"/>
              </w:rPr>
            </w:pPr>
          </w:p>
        </w:tc>
        <w:tc>
          <w:tcPr>
            <w:tcW w:w="900" w:type="dxa"/>
          </w:tcPr>
          <w:p w14:paraId="60FC10DA" w14:textId="77777777" w:rsidR="00F269B1" w:rsidRPr="00D621B6" w:rsidRDefault="00F269B1" w:rsidP="000841FB">
            <w:pPr>
              <w:pStyle w:val="TableText"/>
              <w:spacing w:before="30" w:after="30"/>
              <w:jc w:val="right"/>
              <w:rPr>
                <w:lang w:eastAsia="en-AU"/>
              </w:rPr>
            </w:pPr>
          </w:p>
        </w:tc>
        <w:tc>
          <w:tcPr>
            <w:tcW w:w="727" w:type="dxa"/>
          </w:tcPr>
          <w:p w14:paraId="411F5F00" w14:textId="77777777" w:rsidR="00F269B1" w:rsidRPr="00D621B6" w:rsidRDefault="00F269B1" w:rsidP="000841FB">
            <w:pPr>
              <w:pStyle w:val="TableText"/>
              <w:spacing w:before="30" w:after="30"/>
              <w:jc w:val="right"/>
              <w:rPr>
                <w:lang w:eastAsia="en-AU"/>
              </w:rPr>
            </w:pPr>
            <w:r w:rsidRPr="00D621B6">
              <w:rPr>
                <w:lang w:eastAsia="en-AU"/>
              </w:rPr>
              <w:t>0.65</w:t>
            </w:r>
          </w:p>
        </w:tc>
      </w:tr>
      <w:tr w:rsidR="00F269B1" w:rsidRPr="00F9633B" w14:paraId="426CCF96"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439C59E" w14:textId="77777777" w:rsidR="00F269B1" w:rsidRPr="00D621B6" w:rsidRDefault="00F269B1" w:rsidP="000841FB">
            <w:pPr>
              <w:pStyle w:val="TableText"/>
              <w:spacing w:before="30" w:after="30"/>
              <w:ind w:left="144"/>
              <w:rPr>
                <w:lang w:eastAsia="en-AU"/>
              </w:rPr>
            </w:pPr>
            <w:r w:rsidRPr="007E2B7B">
              <w:rPr>
                <w:rFonts w:cs="Arial"/>
              </w:rPr>
              <w:t>Negative</w:t>
            </w:r>
          </w:p>
        </w:tc>
        <w:tc>
          <w:tcPr>
            <w:tcW w:w="900" w:type="dxa"/>
          </w:tcPr>
          <w:p w14:paraId="375EE117" w14:textId="77777777" w:rsidR="00F269B1" w:rsidRPr="00D621B6" w:rsidRDefault="00F269B1" w:rsidP="000841FB">
            <w:pPr>
              <w:pStyle w:val="TableText"/>
              <w:spacing w:before="30" w:after="30"/>
              <w:jc w:val="right"/>
              <w:rPr>
                <w:color w:val="auto"/>
                <w:lang w:eastAsia="en-AU"/>
              </w:rPr>
            </w:pPr>
            <w:r w:rsidRPr="00D621B6">
              <w:rPr>
                <w:color w:val="auto"/>
                <w:lang w:eastAsia="en-AU"/>
              </w:rPr>
              <w:t>11.9</w:t>
            </w:r>
          </w:p>
        </w:tc>
        <w:tc>
          <w:tcPr>
            <w:tcW w:w="540" w:type="dxa"/>
          </w:tcPr>
          <w:p w14:paraId="4DEE0D04" w14:textId="77777777" w:rsidR="00F269B1" w:rsidRPr="00D621B6" w:rsidRDefault="00F269B1" w:rsidP="000841FB">
            <w:pPr>
              <w:pStyle w:val="TableText"/>
              <w:spacing w:before="30" w:after="30"/>
              <w:jc w:val="right"/>
              <w:rPr>
                <w:lang w:eastAsia="en-AU"/>
              </w:rPr>
            </w:pPr>
            <w:r w:rsidRPr="00D621B6">
              <w:rPr>
                <w:lang w:eastAsia="en-AU"/>
              </w:rPr>
              <w:t>6</w:t>
            </w:r>
          </w:p>
        </w:tc>
        <w:tc>
          <w:tcPr>
            <w:tcW w:w="540" w:type="dxa"/>
          </w:tcPr>
          <w:p w14:paraId="40762E3E" w14:textId="77777777" w:rsidR="00F269B1" w:rsidRPr="00D621B6" w:rsidRDefault="00F269B1" w:rsidP="000841FB">
            <w:pPr>
              <w:pStyle w:val="TableText"/>
              <w:spacing w:before="30" w:after="30"/>
              <w:jc w:val="right"/>
              <w:rPr>
                <w:lang w:eastAsia="en-AU"/>
              </w:rPr>
            </w:pPr>
            <w:r w:rsidRPr="00D621B6">
              <w:rPr>
                <w:lang w:eastAsia="en-AU"/>
              </w:rPr>
              <w:t>14.6</w:t>
            </w:r>
          </w:p>
        </w:tc>
        <w:tc>
          <w:tcPr>
            <w:tcW w:w="900" w:type="dxa"/>
          </w:tcPr>
          <w:p w14:paraId="10D8C78F" w14:textId="77777777" w:rsidR="00F269B1" w:rsidRPr="00D621B6" w:rsidRDefault="00F269B1" w:rsidP="000841FB">
            <w:pPr>
              <w:pStyle w:val="TableText"/>
              <w:spacing w:before="30" w:after="30"/>
              <w:jc w:val="right"/>
              <w:rPr>
                <w:lang w:eastAsia="en-AU"/>
              </w:rPr>
            </w:pPr>
            <w:r w:rsidRPr="00D621B6">
              <w:rPr>
                <w:lang w:eastAsia="en-AU"/>
              </w:rPr>
              <w:t>(6.5</w:t>
            </w:r>
            <w:r>
              <w:rPr>
                <w:rFonts w:eastAsia="Times"/>
                <w:lang w:eastAsia="en-AU"/>
              </w:rPr>
              <w:t xml:space="preserve"> </w:t>
            </w:r>
            <w:r>
              <w:rPr>
                <w:lang w:eastAsia="en-AU"/>
              </w:rPr>
              <w:t xml:space="preserve">– </w:t>
            </w:r>
            <w:r w:rsidRPr="00D621B6">
              <w:rPr>
                <w:lang w:eastAsia="en-AU"/>
              </w:rPr>
              <w:t>29.7)</w:t>
            </w:r>
          </w:p>
        </w:tc>
        <w:tc>
          <w:tcPr>
            <w:tcW w:w="450" w:type="dxa"/>
          </w:tcPr>
          <w:p w14:paraId="676C73EA" w14:textId="77777777" w:rsidR="00F269B1" w:rsidRPr="00D621B6" w:rsidRDefault="00F269B1" w:rsidP="000841FB">
            <w:pPr>
              <w:pStyle w:val="TableText"/>
              <w:spacing w:before="30" w:after="30"/>
              <w:jc w:val="right"/>
              <w:rPr>
                <w:lang w:eastAsia="en-AU"/>
              </w:rPr>
            </w:pPr>
            <w:r>
              <w:rPr>
                <w:rFonts w:eastAsia="Times New Roman" w:cs="Arial"/>
                <w:lang w:eastAsia="en-AU"/>
              </w:rPr>
              <w:t>&lt; 5</w:t>
            </w:r>
          </w:p>
        </w:tc>
        <w:tc>
          <w:tcPr>
            <w:tcW w:w="450" w:type="dxa"/>
          </w:tcPr>
          <w:p w14:paraId="46A7D656" w14:textId="77777777" w:rsidR="00F269B1" w:rsidRPr="00D621B6" w:rsidRDefault="00F269B1" w:rsidP="000841FB">
            <w:pPr>
              <w:pStyle w:val="TableText"/>
              <w:spacing w:before="30" w:after="30"/>
              <w:jc w:val="right"/>
              <w:rPr>
                <w:lang w:eastAsia="en-AU"/>
              </w:rPr>
            </w:pPr>
            <w:r w:rsidRPr="00D621B6">
              <w:rPr>
                <w:lang w:eastAsia="en-AU"/>
              </w:rPr>
              <w:t>9.3</w:t>
            </w:r>
          </w:p>
        </w:tc>
        <w:tc>
          <w:tcPr>
            <w:tcW w:w="900" w:type="dxa"/>
          </w:tcPr>
          <w:p w14:paraId="2FD68486" w14:textId="77777777" w:rsidR="00F269B1" w:rsidRPr="00D621B6" w:rsidRDefault="00F269B1" w:rsidP="000841FB">
            <w:pPr>
              <w:pStyle w:val="TableText"/>
              <w:spacing w:before="30" w:after="30"/>
              <w:jc w:val="right"/>
              <w:rPr>
                <w:lang w:eastAsia="en-AU"/>
              </w:rPr>
            </w:pPr>
            <w:r w:rsidRPr="00D621B6">
              <w:rPr>
                <w:lang w:eastAsia="en-AU"/>
              </w:rPr>
              <w:t>(3.4</w:t>
            </w:r>
            <w:r>
              <w:rPr>
                <w:rFonts w:eastAsia="Times"/>
                <w:lang w:eastAsia="en-AU"/>
              </w:rPr>
              <w:t xml:space="preserve"> </w:t>
            </w:r>
            <w:r>
              <w:rPr>
                <w:lang w:eastAsia="en-AU"/>
              </w:rPr>
              <w:t xml:space="preserve">– </w:t>
            </w:r>
            <w:r w:rsidRPr="00D621B6">
              <w:rPr>
                <w:lang w:eastAsia="en-AU"/>
              </w:rPr>
              <w:t>23.1)</w:t>
            </w:r>
          </w:p>
        </w:tc>
        <w:tc>
          <w:tcPr>
            <w:tcW w:w="727" w:type="dxa"/>
          </w:tcPr>
          <w:p w14:paraId="53A6D601" w14:textId="77777777" w:rsidR="00F269B1" w:rsidRPr="00D621B6" w:rsidRDefault="00F269B1" w:rsidP="000841FB">
            <w:pPr>
              <w:pStyle w:val="TableText"/>
              <w:spacing w:before="30" w:after="30"/>
              <w:jc w:val="right"/>
              <w:rPr>
                <w:lang w:eastAsia="en-AU"/>
              </w:rPr>
            </w:pPr>
          </w:p>
        </w:tc>
      </w:tr>
      <w:tr w:rsidR="00F269B1" w:rsidRPr="00F9633B" w14:paraId="753153BD" w14:textId="77777777" w:rsidTr="00204019">
        <w:trPr>
          <w:cantSplit/>
        </w:trPr>
        <w:tc>
          <w:tcPr>
            <w:tcW w:w="1908" w:type="dxa"/>
          </w:tcPr>
          <w:p w14:paraId="6364848F" w14:textId="77777777" w:rsidR="00F269B1" w:rsidRPr="00D621B6" w:rsidRDefault="00F269B1" w:rsidP="000841FB">
            <w:pPr>
              <w:pStyle w:val="TableText"/>
              <w:spacing w:before="30" w:after="30"/>
              <w:ind w:left="144"/>
              <w:rPr>
                <w:lang w:eastAsia="en-AU"/>
              </w:rPr>
            </w:pPr>
            <w:r w:rsidRPr="007E2B7B">
              <w:rPr>
                <w:rFonts w:cs="Arial"/>
              </w:rPr>
              <w:t>No influence</w:t>
            </w:r>
          </w:p>
        </w:tc>
        <w:tc>
          <w:tcPr>
            <w:tcW w:w="900" w:type="dxa"/>
          </w:tcPr>
          <w:p w14:paraId="223E3E57" w14:textId="77777777" w:rsidR="00F269B1" w:rsidRPr="00D621B6" w:rsidRDefault="00F269B1" w:rsidP="000841FB">
            <w:pPr>
              <w:pStyle w:val="TableText"/>
              <w:spacing w:before="30" w:after="30"/>
              <w:jc w:val="right"/>
              <w:rPr>
                <w:color w:val="auto"/>
                <w:lang w:eastAsia="en-AU"/>
              </w:rPr>
            </w:pPr>
            <w:r w:rsidRPr="00D621B6">
              <w:rPr>
                <w:color w:val="auto"/>
                <w:lang w:eastAsia="en-AU"/>
              </w:rPr>
              <w:t>65.5</w:t>
            </w:r>
          </w:p>
        </w:tc>
        <w:tc>
          <w:tcPr>
            <w:tcW w:w="540" w:type="dxa"/>
          </w:tcPr>
          <w:p w14:paraId="48EA41A8" w14:textId="77777777" w:rsidR="00F269B1" w:rsidRPr="00D621B6" w:rsidRDefault="00F269B1" w:rsidP="000841FB">
            <w:pPr>
              <w:pStyle w:val="TableText"/>
              <w:spacing w:before="30" w:after="30"/>
              <w:jc w:val="right"/>
              <w:rPr>
                <w:lang w:eastAsia="en-AU"/>
              </w:rPr>
            </w:pPr>
            <w:r w:rsidRPr="00D621B6">
              <w:rPr>
                <w:lang w:eastAsia="en-AU"/>
              </w:rPr>
              <w:t>25</w:t>
            </w:r>
          </w:p>
        </w:tc>
        <w:tc>
          <w:tcPr>
            <w:tcW w:w="540" w:type="dxa"/>
          </w:tcPr>
          <w:p w14:paraId="5DE5B0C2" w14:textId="77777777" w:rsidR="00F269B1" w:rsidRPr="00D621B6" w:rsidRDefault="00F269B1" w:rsidP="000841FB">
            <w:pPr>
              <w:pStyle w:val="TableText"/>
              <w:spacing w:before="30" w:after="30"/>
              <w:jc w:val="right"/>
              <w:rPr>
                <w:lang w:eastAsia="en-AU"/>
              </w:rPr>
            </w:pPr>
            <w:r w:rsidRPr="00D621B6">
              <w:rPr>
                <w:lang w:eastAsia="en-AU"/>
              </w:rPr>
              <w:t>61.0</w:t>
            </w:r>
          </w:p>
        </w:tc>
        <w:tc>
          <w:tcPr>
            <w:tcW w:w="900" w:type="dxa"/>
          </w:tcPr>
          <w:p w14:paraId="4FBADD70" w14:textId="77777777" w:rsidR="00F269B1" w:rsidRPr="00D621B6" w:rsidRDefault="00F269B1" w:rsidP="000841FB">
            <w:pPr>
              <w:pStyle w:val="TableText"/>
              <w:spacing w:before="30" w:after="30"/>
              <w:jc w:val="right"/>
              <w:rPr>
                <w:lang w:eastAsia="en-AU"/>
              </w:rPr>
            </w:pPr>
            <w:r w:rsidRPr="00D621B6">
              <w:rPr>
                <w:lang w:eastAsia="en-AU"/>
              </w:rPr>
              <w:t>(44.8</w:t>
            </w:r>
            <w:r>
              <w:rPr>
                <w:rFonts w:eastAsia="Times"/>
                <w:lang w:eastAsia="en-AU"/>
              </w:rPr>
              <w:t xml:space="preserve"> </w:t>
            </w:r>
            <w:r>
              <w:rPr>
                <w:lang w:eastAsia="en-AU"/>
              </w:rPr>
              <w:t xml:space="preserve">– </w:t>
            </w:r>
            <w:r w:rsidRPr="00D621B6">
              <w:rPr>
                <w:lang w:eastAsia="en-AU"/>
              </w:rPr>
              <w:t>75.1)</w:t>
            </w:r>
          </w:p>
        </w:tc>
        <w:tc>
          <w:tcPr>
            <w:tcW w:w="450" w:type="dxa"/>
          </w:tcPr>
          <w:p w14:paraId="4ECDFF28" w14:textId="77777777" w:rsidR="00F269B1" w:rsidRPr="00D621B6" w:rsidRDefault="00F269B1" w:rsidP="000841FB">
            <w:pPr>
              <w:pStyle w:val="TableText"/>
              <w:spacing w:before="30" w:after="30"/>
              <w:jc w:val="right"/>
              <w:rPr>
                <w:lang w:eastAsia="en-AU"/>
              </w:rPr>
            </w:pPr>
            <w:r w:rsidRPr="00D621B6">
              <w:rPr>
                <w:lang w:eastAsia="en-AU"/>
              </w:rPr>
              <w:t>30</w:t>
            </w:r>
          </w:p>
        </w:tc>
        <w:tc>
          <w:tcPr>
            <w:tcW w:w="450" w:type="dxa"/>
          </w:tcPr>
          <w:p w14:paraId="4FC289D5" w14:textId="77777777" w:rsidR="00F269B1" w:rsidRPr="00D621B6" w:rsidRDefault="00F269B1" w:rsidP="000841FB">
            <w:pPr>
              <w:pStyle w:val="TableText"/>
              <w:spacing w:before="30" w:after="30"/>
              <w:jc w:val="right"/>
              <w:rPr>
                <w:lang w:eastAsia="en-AU"/>
              </w:rPr>
            </w:pPr>
            <w:r w:rsidRPr="00D621B6">
              <w:rPr>
                <w:lang w:eastAsia="en-AU"/>
              </w:rPr>
              <w:t>69.8</w:t>
            </w:r>
          </w:p>
        </w:tc>
        <w:tc>
          <w:tcPr>
            <w:tcW w:w="900" w:type="dxa"/>
          </w:tcPr>
          <w:p w14:paraId="752E8439" w14:textId="77777777" w:rsidR="00F269B1" w:rsidRPr="00D621B6" w:rsidRDefault="00F269B1" w:rsidP="000841FB">
            <w:pPr>
              <w:pStyle w:val="TableText"/>
              <w:spacing w:before="30" w:after="30"/>
              <w:jc w:val="right"/>
              <w:rPr>
                <w:lang w:eastAsia="en-AU"/>
              </w:rPr>
            </w:pPr>
            <w:r w:rsidRPr="00D621B6">
              <w:rPr>
                <w:lang w:eastAsia="en-AU"/>
              </w:rPr>
              <w:t>(53.9</w:t>
            </w:r>
            <w:r>
              <w:rPr>
                <w:rFonts w:eastAsia="Times"/>
                <w:lang w:eastAsia="en-AU"/>
              </w:rPr>
              <w:t xml:space="preserve"> </w:t>
            </w:r>
            <w:r>
              <w:rPr>
                <w:lang w:eastAsia="en-AU"/>
              </w:rPr>
              <w:t xml:space="preserve">– </w:t>
            </w:r>
            <w:r w:rsidRPr="00D621B6">
              <w:rPr>
                <w:lang w:eastAsia="en-AU"/>
              </w:rPr>
              <w:t>82.0)</w:t>
            </w:r>
          </w:p>
        </w:tc>
        <w:tc>
          <w:tcPr>
            <w:tcW w:w="727" w:type="dxa"/>
          </w:tcPr>
          <w:p w14:paraId="1493625D" w14:textId="77777777" w:rsidR="00F269B1" w:rsidRPr="00D621B6" w:rsidRDefault="00F269B1" w:rsidP="000841FB">
            <w:pPr>
              <w:pStyle w:val="TableText"/>
              <w:spacing w:before="30" w:after="30"/>
              <w:jc w:val="right"/>
              <w:rPr>
                <w:lang w:eastAsia="en-AU"/>
              </w:rPr>
            </w:pPr>
          </w:p>
        </w:tc>
      </w:tr>
      <w:tr w:rsidR="00F269B1" w:rsidRPr="00F9633B" w14:paraId="603A3B69"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0665E38" w14:textId="77777777" w:rsidR="00F269B1" w:rsidRPr="00D621B6" w:rsidRDefault="00F269B1" w:rsidP="000841FB">
            <w:pPr>
              <w:pStyle w:val="TableText"/>
              <w:spacing w:before="30" w:after="30"/>
              <w:ind w:left="144"/>
              <w:rPr>
                <w:lang w:eastAsia="en-AU"/>
              </w:rPr>
            </w:pPr>
            <w:r w:rsidRPr="007E2B7B">
              <w:rPr>
                <w:rFonts w:cs="Arial"/>
              </w:rPr>
              <w:t>Positive</w:t>
            </w:r>
          </w:p>
        </w:tc>
        <w:tc>
          <w:tcPr>
            <w:tcW w:w="900" w:type="dxa"/>
          </w:tcPr>
          <w:p w14:paraId="723934D3" w14:textId="77777777" w:rsidR="00F269B1" w:rsidRPr="00D621B6" w:rsidRDefault="00F269B1" w:rsidP="000841FB">
            <w:pPr>
              <w:pStyle w:val="TableText"/>
              <w:spacing w:before="30" w:after="30"/>
              <w:jc w:val="right"/>
              <w:rPr>
                <w:color w:val="auto"/>
                <w:lang w:eastAsia="en-AU"/>
              </w:rPr>
            </w:pPr>
            <w:r w:rsidRPr="00D621B6">
              <w:rPr>
                <w:color w:val="auto"/>
                <w:lang w:eastAsia="en-AU"/>
              </w:rPr>
              <w:t>22.6</w:t>
            </w:r>
          </w:p>
        </w:tc>
        <w:tc>
          <w:tcPr>
            <w:tcW w:w="540" w:type="dxa"/>
          </w:tcPr>
          <w:p w14:paraId="17AC827C" w14:textId="77777777" w:rsidR="00F269B1" w:rsidRPr="00D621B6" w:rsidRDefault="00F269B1" w:rsidP="000841FB">
            <w:pPr>
              <w:pStyle w:val="TableText"/>
              <w:spacing w:before="30" w:after="30"/>
              <w:jc w:val="right"/>
              <w:rPr>
                <w:lang w:eastAsia="en-AU"/>
              </w:rPr>
            </w:pPr>
            <w:r w:rsidRPr="00D621B6">
              <w:rPr>
                <w:lang w:eastAsia="en-AU"/>
              </w:rPr>
              <w:t>10</w:t>
            </w:r>
          </w:p>
        </w:tc>
        <w:tc>
          <w:tcPr>
            <w:tcW w:w="540" w:type="dxa"/>
          </w:tcPr>
          <w:p w14:paraId="50168C43" w14:textId="77777777" w:rsidR="00F269B1" w:rsidRPr="00D621B6" w:rsidRDefault="00F269B1" w:rsidP="000841FB">
            <w:pPr>
              <w:pStyle w:val="TableText"/>
              <w:spacing w:before="30" w:after="30"/>
              <w:jc w:val="right"/>
              <w:rPr>
                <w:lang w:eastAsia="en-AU"/>
              </w:rPr>
            </w:pPr>
            <w:r w:rsidRPr="00D621B6">
              <w:rPr>
                <w:lang w:eastAsia="en-AU"/>
              </w:rPr>
              <w:t>24.4</w:t>
            </w:r>
          </w:p>
        </w:tc>
        <w:tc>
          <w:tcPr>
            <w:tcW w:w="900" w:type="dxa"/>
          </w:tcPr>
          <w:p w14:paraId="0C0FCF8B" w14:textId="77777777" w:rsidR="00F269B1" w:rsidRPr="00D621B6" w:rsidRDefault="00F269B1" w:rsidP="000841FB">
            <w:pPr>
              <w:pStyle w:val="TableText"/>
              <w:spacing w:before="30" w:after="30"/>
              <w:jc w:val="right"/>
              <w:rPr>
                <w:lang w:eastAsia="en-AU"/>
              </w:rPr>
            </w:pPr>
            <w:r w:rsidRPr="00D621B6">
              <w:rPr>
                <w:lang w:eastAsia="en-AU"/>
              </w:rPr>
              <w:t>(13.3</w:t>
            </w:r>
            <w:r>
              <w:rPr>
                <w:rFonts w:eastAsia="Times"/>
                <w:lang w:eastAsia="en-AU"/>
              </w:rPr>
              <w:t xml:space="preserve"> </w:t>
            </w:r>
            <w:r>
              <w:rPr>
                <w:lang w:eastAsia="en-AU"/>
              </w:rPr>
              <w:t xml:space="preserve">– </w:t>
            </w:r>
            <w:r w:rsidRPr="00D621B6">
              <w:rPr>
                <w:lang w:eastAsia="en-AU"/>
              </w:rPr>
              <w:t>40.4)</w:t>
            </w:r>
          </w:p>
        </w:tc>
        <w:tc>
          <w:tcPr>
            <w:tcW w:w="450" w:type="dxa"/>
          </w:tcPr>
          <w:p w14:paraId="5599BBDF" w14:textId="77777777" w:rsidR="00F269B1" w:rsidRPr="00D621B6" w:rsidRDefault="00F269B1" w:rsidP="000841FB">
            <w:pPr>
              <w:pStyle w:val="TableText"/>
              <w:spacing w:before="30" w:after="30"/>
              <w:jc w:val="right"/>
              <w:rPr>
                <w:lang w:eastAsia="en-AU"/>
              </w:rPr>
            </w:pPr>
            <w:r w:rsidRPr="00D621B6">
              <w:rPr>
                <w:lang w:eastAsia="en-AU"/>
              </w:rPr>
              <w:t>9</w:t>
            </w:r>
          </w:p>
        </w:tc>
        <w:tc>
          <w:tcPr>
            <w:tcW w:w="450" w:type="dxa"/>
          </w:tcPr>
          <w:p w14:paraId="05C93295" w14:textId="77777777" w:rsidR="00F269B1" w:rsidRPr="00D621B6" w:rsidRDefault="00F269B1" w:rsidP="000841FB">
            <w:pPr>
              <w:pStyle w:val="TableText"/>
              <w:spacing w:before="30" w:after="30"/>
              <w:jc w:val="right"/>
              <w:rPr>
                <w:lang w:eastAsia="en-AU"/>
              </w:rPr>
            </w:pPr>
            <w:r w:rsidRPr="00D621B6">
              <w:rPr>
                <w:lang w:eastAsia="en-AU"/>
              </w:rPr>
              <w:t>20.9</w:t>
            </w:r>
          </w:p>
        </w:tc>
        <w:tc>
          <w:tcPr>
            <w:tcW w:w="900" w:type="dxa"/>
          </w:tcPr>
          <w:p w14:paraId="12A62612" w14:textId="77777777" w:rsidR="00F269B1" w:rsidRPr="00D621B6" w:rsidRDefault="00F269B1" w:rsidP="000841FB">
            <w:pPr>
              <w:pStyle w:val="TableText"/>
              <w:spacing w:before="30" w:after="30"/>
              <w:jc w:val="right"/>
              <w:rPr>
                <w:lang w:eastAsia="en-AU"/>
              </w:rPr>
            </w:pPr>
            <w:r w:rsidRPr="00D621B6">
              <w:rPr>
                <w:lang w:eastAsia="en-AU"/>
              </w:rPr>
              <w:t>(11.0</w:t>
            </w:r>
            <w:r>
              <w:rPr>
                <w:rFonts w:eastAsia="Times"/>
                <w:lang w:eastAsia="en-AU"/>
              </w:rPr>
              <w:t xml:space="preserve"> </w:t>
            </w:r>
            <w:r>
              <w:rPr>
                <w:lang w:eastAsia="en-AU"/>
              </w:rPr>
              <w:t xml:space="preserve">– </w:t>
            </w:r>
            <w:r w:rsidRPr="00D621B6">
              <w:rPr>
                <w:lang w:eastAsia="en-AU"/>
              </w:rPr>
              <w:t>36.3)</w:t>
            </w:r>
          </w:p>
        </w:tc>
        <w:tc>
          <w:tcPr>
            <w:tcW w:w="727" w:type="dxa"/>
          </w:tcPr>
          <w:p w14:paraId="0B0F2CE6" w14:textId="77777777" w:rsidR="00F269B1" w:rsidRPr="00D621B6" w:rsidRDefault="00F269B1" w:rsidP="000841FB">
            <w:pPr>
              <w:pStyle w:val="TableText"/>
              <w:spacing w:before="30" w:after="30"/>
              <w:jc w:val="right"/>
              <w:rPr>
                <w:lang w:eastAsia="en-AU"/>
              </w:rPr>
            </w:pPr>
          </w:p>
        </w:tc>
      </w:tr>
      <w:tr w:rsidR="00F269B1" w:rsidRPr="00F9633B" w14:paraId="12D876F1" w14:textId="77777777" w:rsidTr="00204019">
        <w:trPr>
          <w:cantSplit/>
        </w:trPr>
        <w:tc>
          <w:tcPr>
            <w:tcW w:w="1908" w:type="dxa"/>
          </w:tcPr>
          <w:p w14:paraId="35060C67" w14:textId="77777777" w:rsidR="00F269B1" w:rsidRPr="00D621B6" w:rsidRDefault="00F269B1" w:rsidP="000841FB">
            <w:pPr>
              <w:pStyle w:val="TableText"/>
              <w:spacing w:before="30" w:after="30"/>
              <w:ind w:left="144"/>
              <w:rPr>
                <w:lang w:eastAsia="en-AU"/>
              </w:rPr>
            </w:pPr>
            <w:r w:rsidRPr="007E2B7B">
              <w:rPr>
                <w:rFonts w:cs="Arial"/>
              </w:rPr>
              <w:t>Missing</w:t>
            </w:r>
          </w:p>
        </w:tc>
        <w:tc>
          <w:tcPr>
            <w:tcW w:w="900" w:type="dxa"/>
          </w:tcPr>
          <w:p w14:paraId="44169C6A" w14:textId="77777777" w:rsidR="00F269B1" w:rsidRPr="00D621B6" w:rsidRDefault="00F269B1" w:rsidP="000841FB">
            <w:pPr>
              <w:pStyle w:val="TableText"/>
              <w:spacing w:before="30" w:after="30"/>
              <w:jc w:val="right"/>
              <w:rPr>
                <w:color w:val="auto"/>
                <w:lang w:eastAsia="en-AU"/>
              </w:rPr>
            </w:pPr>
          </w:p>
        </w:tc>
        <w:tc>
          <w:tcPr>
            <w:tcW w:w="540" w:type="dxa"/>
          </w:tcPr>
          <w:p w14:paraId="327B75E9" w14:textId="77777777" w:rsidR="00F269B1" w:rsidRPr="00D621B6" w:rsidRDefault="00F269B1" w:rsidP="000841FB">
            <w:pPr>
              <w:pStyle w:val="TableText"/>
              <w:spacing w:before="30" w:after="30"/>
              <w:jc w:val="right"/>
              <w:rPr>
                <w:lang w:eastAsia="en-AU"/>
              </w:rPr>
            </w:pPr>
            <w:r w:rsidRPr="00D621B6">
              <w:rPr>
                <w:lang w:eastAsia="en-AU"/>
              </w:rPr>
              <w:t>6</w:t>
            </w:r>
          </w:p>
        </w:tc>
        <w:tc>
          <w:tcPr>
            <w:tcW w:w="540" w:type="dxa"/>
          </w:tcPr>
          <w:p w14:paraId="45673899" w14:textId="77777777" w:rsidR="00F269B1" w:rsidRPr="00D621B6" w:rsidRDefault="00F269B1" w:rsidP="000841FB">
            <w:pPr>
              <w:pStyle w:val="TableText"/>
              <w:spacing w:before="30" w:after="30"/>
              <w:jc w:val="right"/>
              <w:rPr>
                <w:lang w:eastAsia="en-AU"/>
              </w:rPr>
            </w:pPr>
          </w:p>
        </w:tc>
        <w:tc>
          <w:tcPr>
            <w:tcW w:w="900" w:type="dxa"/>
          </w:tcPr>
          <w:p w14:paraId="23F30DF7" w14:textId="77777777" w:rsidR="00F269B1" w:rsidRPr="00D621B6" w:rsidRDefault="00F269B1" w:rsidP="000841FB">
            <w:pPr>
              <w:pStyle w:val="TableText"/>
              <w:spacing w:before="30" w:after="30"/>
              <w:jc w:val="right"/>
              <w:rPr>
                <w:lang w:eastAsia="en-AU"/>
              </w:rPr>
            </w:pPr>
          </w:p>
        </w:tc>
        <w:tc>
          <w:tcPr>
            <w:tcW w:w="450" w:type="dxa"/>
          </w:tcPr>
          <w:p w14:paraId="3E6B820A" w14:textId="77777777" w:rsidR="00F269B1" w:rsidRPr="00D621B6" w:rsidRDefault="00F269B1" w:rsidP="000841FB">
            <w:pPr>
              <w:pStyle w:val="TableText"/>
              <w:spacing w:before="30" w:after="30"/>
              <w:jc w:val="right"/>
              <w:rPr>
                <w:lang w:eastAsia="en-AU"/>
              </w:rPr>
            </w:pPr>
            <w:r>
              <w:rPr>
                <w:lang w:eastAsia="en-AU"/>
              </w:rPr>
              <w:t>&lt; 5</w:t>
            </w:r>
          </w:p>
        </w:tc>
        <w:tc>
          <w:tcPr>
            <w:tcW w:w="450" w:type="dxa"/>
          </w:tcPr>
          <w:p w14:paraId="3D689426" w14:textId="77777777" w:rsidR="00F269B1" w:rsidRPr="00D621B6" w:rsidRDefault="00F269B1" w:rsidP="000841FB">
            <w:pPr>
              <w:pStyle w:val="TableText"/>
              <w:spacing w:before="30" w:after="30"/>
              <w:jc w:val="right"/>
              <w:rPr>
                <w:lang w:eastAsia="en-AU"/>
              </w:rPr>
            </w:pPr>
          </w:p>
        </w:tc>
        <w:tc>
          <w:tcPr>
            <w:tcW w:w="900" w:type="dxa"/>
          </w:tcPr>
          <w:p w14:paraId="70083976" w14:textId="77777777" w:rsidR="00F269B1" w:rsidRPr="00D621B6" w:rsidRDefault="00F269B1" w:rsidP="000841FB">
            <w:pPr>
              <w:pStyle w:val="TableText"/>
              <w:spacing w:before="30" w:after="30"/>
              <w:jc w:val="right"/>
              <w:rPr>
                <w:lang w:eastAsia="en-AU"/>
              </w:rPr>
            </w:pPr>
          </w:p>
        </w:tc>
        <w:tc>
          <w:tcPr>
            <w:tcW w:w="727" w:type="dxa"/>
          </w:tcPr>
          <w:p w14:paraId="069164E6" w14:textId="77777777" w:rsidR="00F269B1" w:rsidRPr="00D621B6" w:rsidRDefault="00F269B1" w:rsidP="000841FB">
            <w:pPr>
              <w:pStyle w:val="TableText"/>
              <w:spacing w:before="30" w:after="30"/>
              <w:jc w:val="right"/>
              <w:rPr>
                <w:lang w:eastAsia="en-AU"/>
              </w:rPr>
            </w:pPr>
          </w:p>
        </w:tc>
      </w:tr>
      <w:tr w:rsidR="00F269B1" w:rsidRPr="00F9633B" w14:paraId="405C1F3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557B58C" w14:textId="77777777" w:rsidR="00F269B1" w:rsidRPr="00D621B6" w:rsidRDefault="00F269B1" w:rsidP="000841FB">
            <w:pPr>
              <w:pStyle w:val="TableText"/>
              <w:spacing w:before="30" w:after="30"/>
              <w:rPr>
                <w:lang w:eastAsia="en-AU"/>
              </w:rPr>
            </w:pPr>
            <w:r w:rsidRPr="007E2B7B">
              <w:rPr>
                <w:rFonts w:cs="Arial"/>
              </w:rPr>
              <w:t>Physical health</w:t>
            </w:r>
          </w:p>
        </w:tc>
        <w:tc>
          <w:tcPr>
            <w:tcW w:w="900" w:type="dxa"/>
          </w:tcPr>
          <w:p w14:paraId="60DC85F6" w14:textId="77777777" w:rsidR="00F269B1" w:rsidRPr="00D621B6" w:rsidRDefault="00F269B1" w:rsidP="000841FB">
            <w:pPr>
              <w:pStyle w:val="TableText"/>
              <w:spacing w:before="30" w:after="30"/>
              <w:jc w:val="right"/>
              <w:rPr>
                <w:color w:val="auto"/>
                <w:lang w:eastAsia="en-AU"/>
              </w:rPr>
            </w:pPr>
          </w:p>
        </w:tc>
        <w:tc>
          <w:tcPr>
            <w:tcW w:w="540" w:type="dxa"/>
          </w:tcPr>
          <w:p w14:paraId="070C20DD" w14:textId="77777777" w:rsidR="00F269B1" w:rsidRPr="00D621B6" w:rsidRDefault="00F269B1" w:rsidP="000841FB">
            <w:pPr>
              <w:pStyle w:val="TableText"/>
              <w:spacing w:before="30" w:after="30"/>
              <w:jc w:val="right"/>
              <w:rPr>
                <w:lang w:eastAsia="en-AU"/>
              </w:rPr>
            </w:pPr>
          </w:p>
        </w:tc>
        <w:tc>
          <w:tcPr>
            <w:tcW w:w="540" w:type="dxa"/>
          </w:tcPr>
          <w:p w14:paraId="77556060" w14:textId="77777777" w:rsidR="00F269B1" w:rsidRPr="00D621B6" w:rsidRDefault="00F269B1" w:rsidP="000841FB">
            <w:pPr>
              <w:pStyle w:val="TableText"/>
              <w:spacing w:before="30" w:after="30"/>
              <w:jc w:val="right"/>
              <w:rPr>
                <w:lang w:eastAsia="en-AU"/>
              </w:rPr>
            </w:pPr>
          </w:p>
        </w:tc>
        <w:tc>
          <w:tcPr>
            <w:tcW w:w="900" w:type="dxa"/>
          </w:tcPr>
          <w:p w14:paraId="215F3584" w14:textId="77777777" w:rsidR="00F269B1" w:rsidRPr="00D621B6" w:rsidRDefault="00F269B1" w:rsidP="000841FB">
            <w:pPr>
              <w:pStyle w:val="TableText"/>
              <w:spacing w:before="30" w:after="30"/>
              <w:jc w:val="right"/>
              <w:rPr>
                <w:lang w:eastAsia="en-AU"/>
              </w:rPr>
            </w:pPr>
          </w:p>
        </w:tc>
        <w:tc>
          <w:tcPr>
            <w:tcW w:w="450" w:type="dxa"/>
          </w:tcPr>
          <w:p w14:paraId="5C94DF7E" w14:textId="77777777" w:rsidR="00F269B1" w:rsidRPr="00D621B6" w:rsidRDefault="00F269B1" w:rsidP="000841FB">
            <w:pPr>
              <w:pStyle w:val="TableText"/>
              <w:spacing w:before="30" w:after="30"/>
              <w:jc w:val="right"/>
              <w:rPr>
                <w:lang w:eastAsia="en-AU"/>
              </w:rPr>
            </w:pPr>
          </w:p>
        </w:tc>
        <w:tc>
          <w:tcPr>
            <w:tcW w:w="450" w:type="dxa"/>
          </w:tcPr>
          <w:p w14:paraId="564EDD1B" w14:textId="77777777" w:rsidR="00F269B1" w:rsidRPr="00D621B6" w:rsidRDefault="00F269B1" w:rsidP="000841FB">
            <w:pPr>
              <w:pStyle w:val="TableText"/>
              <w:spacing w:before="30" w:after="30"/>
              <w:jc w:val="right"/>
              <w:rPr>
                <w:lang w:eastAsia="en-AU"/>
              </w:rPr>
            </w:pPr>
          </w:p>
        </w:tc>
        <w:tc>
          <w:tcPr>
            <w:tcW w:w="900" w:type="dxa"/>
          </w:tcPr>
          <w:p w14:paraId="2A854A13" w14:textId="77777777" w:rsidR="00F269B1" w:rsidRPr="00D621B6" w:rsidRDefault="00F269B1" w:rsidP="000841FB">
            <w:pPr>
              <w:pStyle w:val="TableText"/>
              <w:spacing w:before="30" w:after="30"/>
              <w:jc w:val="right"/>
              <w:rPr>
                <w:lang w:eastAsia="en-AU"/>
              </w:rPr>
            </w:pPr>
          </w:p>
        </w:tc>
        <w:tc>
          <w:tcPr>
            <w:tcW w:w="727" w:type="dxa"/>
          </w:tcPr>
          <w:p w14:paraId="567778A4" w14:textId="77777777" w:rsidR="00F269B1" w:rsidRPr="00D621B6" w:rsidRDefault="00F269B1" w:rsidP="000841FB">
            <w:pPr>
              <w:pStyle w:val="TableText"/>
              <w:spacing w:before="30" w:after="30"/>
              <w:jc w:val="right"/>
              <w:rPr>
                <w:lang w:eastAsia="en-AU"/>
              </w:rPr>
            </w:pPr>
            <w:r w:rsidRPr="00D621B6">
              <w:rPr>
                <w:lang w:eastAsia="en-AU"/>
              </w:rPr>
              <w:t>0.20</w:t>
            </w:r>
          </w:p>
        </w:tc>
      </w:tr>
      <w:tr w:rsidR="00F269B1" w:rsidRPr="00F9633B" w14:paraId="7D0DAED5" w14:textId="77777777" w:rsidTr="00204019">
        <w:trPr>
          <w:cantSplit/>
        </w:trPr>
        <w:tc>
          <w:tcPr>
            <w:tcW w:w="1908" w:type="dxa"/>
          </w:tcPr>
          <w:p w14:paraId="29257F0E" w14:textId="77777777" w:rsidR="00F269B1" w:rsidRPr="00D621B6" w:rsidRDefault="00F269B1" w:rsidP="000841FB">
            <w:pPr>
              <w:pStyle w:val="TableText"/>
              <w:spacing w:before="30" w:after="30"/>
              <w:ind w:left="144"/>
              <w:rPr>
                <w:lang w:eastAsia="en-AU"/>
              </w:rPr>
            </w:pPr>
            <w:r w:rsidRPr="007E2B7B">
              <w:rPr>
                <w:rFonts w:cs="Arial"/>
              </w:rPr>
              <w:t>Negative</w:t>
            </w:r>
          </w:p>
        </w:tc>
        <w:tc>
          <w:tcPr>
            <w:tcW w:w="900" w:type="dxa"/>
          </w:tcPr>
          <w:p w14:paraId="1E881747" w14:textId="77777777" w:rsidR="00F269B1" w:rsidRPr="00D621B6" w:rsidRDefault="00F269B1" w:rsidP="000841FB">
            <w:pPr>
              <w:pStyle w:val="TableText"/>
              <w:spacing w:before="30" w:after="30"/>
              <w:jc w:val="right"/>
              <w:rPr>
                <w:color w:val="auto"/>
                <w:lang w:eastAsia="en-AU"/>
              </w:rPr>
            </w:pPr>
            <w:r w:rsidRPr="00D621B6">
              <w:rPr>
                <w:color w:val="auto"/>
                <w:lang w:eastAsia="en-AU"/>
              </w:rPr>
              <w:t>6.0</w:t>
            </w:r>
          </w:p>
        </w:tc>
        <w:tc>
          <w:tcPr>
            <w:tcW w:w="540" w:type="dxa"/>
          </w:tcPr>
          <w:p w14:paraId="65F1B471" w14:textId="77777777" w:rsidR="00F269B1" w:rsidRPr="00D621B6" w:rsidRDefault="00F269B1" w:rsidP="000841FB">
            <w:pPr>
              <w:pStyle w:val="TableText"/>
              <w:spacing w:before="30" w:after="30"/>
              <w:jc w:val="right"/>
              <w:rPr>
                <w:lang w:eastAsia="en-AU"/>
              </w:rPr>
            </w:pPr>
            <w:r>
              <w:rPr>
                <w:rFonts w:eastAsia="Times New Roman" w:cs="Arial"/>
                <w:lang w:eastAsia="en-AU"/>
              </w:rPr>
              <w:t>&lt; 5</w:t>
            </w:r>
          </w:p>
        </w:tc>
        <w:tc>
          <w:tcPr>
            <w:tcW w:w="540" w:type="dxa"/>
          </w:tcPr>
          <w:p w14:paraId="04A42EFE" w14:textId="77777777" w:rsidR="00F269B1" w:rsidRPr="00D621B6" w:rsidRDefault="00F269B1" w:rsidP="000841FB">
            <w:pPr>
              <w:pStyle w:val="TableText"/>
              <w:spacing w:before="30" w:after="30"/>
              <w:jc w:val="right"/>
              <w:rPr>
                <w:lang w:eastAsia="en-AU"/>
              </w:rPr>
            </w:pPr>
            <w:r w:rsidRPr="00D621B6">
              <w:rPr>
                <w:lang w:eastAsia="en-AU"/>
              </w:rPr>
              <w:t>2.4</w:t>
            </w:r>
          </w:p>
        </w:tc>
        <w:tc>
          <w:tcPr>
            <w:tcW w:w="900" w:type="dxa"/>
          </w:tcPr>
          <w:p w14:paraId="29AB74E1" w14:textId="77777777" w:rsidR="00F269B1" w:rsidRPr="00D621B6" w:rsidRDefault="00F269B1" w:rsidP="000841FB">
            <w:pPr>
              <w:pStyle w:val="TableText"/>
              <w:spacing w:before="30" w:after="30"/>
              <w:jc w:val="right"/>
              <w:rPr>
                <w:lang w:eastAsia="en-AU"/>
              </w:rPr>
            </w:pPr>
            <w:r w:rsidRPr="00D621B6">
              <w:rPr>
                <w:lang w:eastAsia="en-AU"/>
              </w:rPr>
              <w:t>(0.3</w:t>
            </w:r>
            <w:r>
              <w:rPr>
                <w:rFonts w:eastAsia="Times"/>
                <w:lang w:eastAsia="en-AU"/>
              </w:rPr>
              <w:t xml:space="preserve"> </w:t>
            </w:r>
            <w:r>
              <w:rPr>
                <w:lang w:eastAsia="en-AU"/>
              </w:rPr>
              <w:t xml:space="preserve">– </w:t>
            </w:r>
            <w:r w:rsidRPr="00D621B6">
              <w:rPr>
                <w:lang w:eastAsia="en-AU"/>
              </w:rPr>
              <w:t>16.6)</w:t>
            </w:r>
          </w:p>
        </w:tc>
        <w:tc>
          <w:tcPr>
            <w:tcW w:w="450" w:type="dxa"/>
          </w:tcPr>
          <w:p w14:paraId="31AFB4D4" w14:textId="77777777" w:rsidR="00F269B1" w:rsidRPr="00D621B6" w:rsidRDefault="00F269B1" w:rsidP="000841FB">
            <w:pPr>
              <w:pStyle w:val="TableText"/>
              <w:spacing w:before="30" w:after="30"/>
              <w:jc w:val="right"/>
              <w:rPr>
                <w:lang w:eastAsia="en-AU"/>
              </w:rPr>
            </w:pPr>
            <w:r>
              <w:rPr>
                <w:rFonts w:eastAsia="Times New Roman" w:cs="Arial"/>
                <w:lang w:eastAsia="en-AU"/>
              </w:rPr>
              <w:t>&lt; 5</w:t>
            </w:r>
          </w:p>
        </w:tc>
        <w:tc>
          <w:tcPr>
            <w:tcW w:w="450" w:type="dxa"/>
          </w:tcPr>
          <w:p w14:paraId="3CB901BB" w14:textId="77777777" w:rsidR="00F269B1" w:rsidRPr="00D621B6" w:rsidRDefault="00F269B1" w:rsidP="000841FB">
            <w:pPr>
              <w:pStyle w:val="TableText"/>
              <w:spacing w:before="30" w:after="30"/>
              <w:jc w:val="right"/>
              <w:rPr>
                <w:lang w:eastAsia="en-AU"/>
              </w:rPr>
            </w:pPr>
            <w:r w:rsidRPr="00D621B6">
              <w:rPr>
                <w:lang w:eastAsia="en-AU"/>
              </w:rPr>
              <w:t>9.5</w:t>
            </w:r>
          </w:p>
        </w:tc>
        <w:tc>
          <w:tcPr>
            <w:tcW w:w="900" w:type="dxa"/>
          </w:tcPr>
          <w:p w14:paraId="20843F2C" w14:textId="77777777" w:rsidR="00F269B1" w:rsidRPr="00D621B6" w:rsidRDefault="00F269B1" w:rsidP="000841FB">
            <w:pPr>
              <w:pStyle w:val="TableText"/>
              <w:spacing w:before="30" w:after="30"/>
              <w:jc w:val="right"/>
              <w:rPr>
                <w:lang w:eastAsia="en-AU"/>
              </w:rPr>
            </w:pPr>
            <w:r w:rsidRPr="00D621B6">
              <w:rPr>
                <w:lang w:eastAsia="en-AU"/>
              </w:rPr>
              <w:t>(3.5</w:t>
            </w:r>
            <w:r>
              <w:rPr>
                <w:rFonts w:eastAsia="Times"/>
                <w:lang w:eastAsia="en-AU"/>
              </w:rPr>
              <w:t xml:space="preserve"> </w:t>
            </w:r>
            <w:r>
              <w:rPr>
                <w:lang w:eastAsia="en-AU"/>
              </w:rPr>
              <w:t xml:space="preserve">– </w:t>
            </w:r>
            <w:r w:rsidRPr="00D621B6">
              <w:rPr>
                <w:lang w:eastAsia="en-AU"/>
              </w:rPr>
              <w:t>23.6)</w:t>
            </w:r>
          </w:p>
        </w:tc>
        <w:tc>
          <w:tcPr>
            <w:tcW w:w="727" w:type="dxa"/>
          </w:tcPr>
          <w:p w14:paraId="0C784577" w14:textId="77777777" w:rsidR="00F269B1" w:rsidRPr="00D621B6" w:rsidRDefault="00F269B1" w:rsidP="000841FB">
            <w:pPr>
              <w:pStyle w:val="TableText"/>
              <w:spacing w:before="30" w:after="30"/>
              <w:jc w:val="right"/>
              <w:rPr>
                <w:lang w:eastAsia="en-AU"/>
              </w:rPr>
            </w:pPr>
          </w:p>
        </w:tc>
      </w:tr>
      <w:tr w:rsidR="00F269B1" w:rsidRPr="00F9633B" w14:paraId="652630CE"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0F921F6" w14:textId="77777777" w:rsidR="00F269B1" w:rsidRPr="00D621B6" w:rsidRDefault="00F269B1" w:rsidP="000841FB">
            <w:pPr>
              <w:pStyle w:val="TableText"/>
              <w:spacing w:before="30" w:after="30"/>
              <w:ind w:left="144"/>
              <w:rPr>
                <w:lang w:eastAsia="en-AU"/>
              </w:rPr>
            </w:pPr>
            <w:r w:rsidRPr="007E2B7B">
              <w:rPr>
                <w:rFonts w:cs="Arial"/>
              </w:rPr>
              <w:t>No influence</w:t>
            </w:r>
          </w:p>
        </w:tc>
        <w:tc>
          <w:tcPr>
            <w:tcW w:w="900" w:type="dxa"/>
          </w:tcPr>
          <w:p w14:paraId="40988228" w14:textId="77777777" w:rsidR="00F269B1" w:rsidRPr="00D621B6" w:rsidRDefault="00F269B1" w:rsidP="000841FB">
            <w:pPr>
              <w:pStyle w:val="TableText"/>
              <w:spacing w:before="30" w:after="30"/>
              <w:jc w:val="right"/>
              <w:rPr>
                <w:color w:val="auto"/>
                <w:lang w:eastAsia="en-AU"/>
              </w:rPr>
            </w:pPr>
            <w:r w:rsidRPr="00D621B6">
              <w:rPr>
                <w:color w:val="auto"/>
                <w:lang w:eastAsia="en-AU"/>
              </w:rPr>
              <w:t>71.1</w:t>
            </w:r>
          </w:p>
        </w:tc>
        <w:tc>
          <w:tcPr>
            <w:tcW w:w="540" w:type="dxa"/>
          </w:tcPr>
          <w:p w14:paraId="35C5FD51" w14:textId="77777777" w:rsidR="00F269B1" w:rsidRPr="00D621B6" w:rsidRDefault="00F269B1" w:rsidP="000841FB">
            <w:pPr>
              <w:pStyle w:val="TableText"/>
              <w:spacing w:before="30" w:after="30"/>
              <w:jc w:val="right"/>
              <w:rPr>
                <w:lang w:eastAsia="en-AU"/>
              </w:rPr>
            </w:pPr>
            <w:r w:rsidRPr="00D621B6">
              <w:rPr>
                <w:lang w:eastAsia="en-AU"/>
              </w:rPr>
              <w:t>28</w:t>
            </w:r>
          </w:p>
        </w:tc>
        <w:tc>
          <w:tcPr>
            <w:tcW w:w="540" w:type="dxa"/>
          </w:tcPr>
          <w:p w14:paraId="0793DC87" w14:textId="77777777" w:rsidR="00F269B1" w:rsidRPr="00D621B6" w:rsidRDefault="00F269B1" w:rsidP="000841FB">
            <w:pPr>
              <w:pStyle w:val="TableText"/>
              <w:spacing w:before="30" w:after="30"/>
              <w:jc w:val="right"/>
              <w:rPr>
                <w:lang w:eastAsia="en-AU"/>
              </w:rPr>
            </w:pPr>
            <w:r w:rsidRPr="00D621B6">
              <w:rPr>
                <w:lang w:eastAsia="en-AU"/>
              </w:rPr>
              <w:t>68.3</w:t>
            </w:r>
          </w:p>
        </w:tc>
        <w:tc>
          <w:tcPr>
            <w:tcW w:w="900" w:type="dxa"/>
          </w:tcPr>
          <w:p w14:paraId="4E7FE130" w14:textId="77777777" w:rsidR="00F269B1" w:rsidRPr="00D621B6" w:rsidRDefault="00F269B1" w:rsidP="000841FB">
            <w:pPr>
              <w:pStyle w:val="TableText"/>
              <w:spacing w:before="30" w:after="30"/>
              <w:jc w:val="right"/>
              <w:rPr>
                <w:lang w:eastAsia="en-AU"/>
              </w:rPr>
            </w:pPr>
            <w:r w:rsidRPr="00D621B6">
              <w:rPr>
                <w:lang w:eastAsia="en-AU"/>
              </w:rPr>
              <w:t>(52.0</w:t>
            </w:r>
            <w:r>
              <w:rPr>
                <w:rFonts w:eastAsia="Times"/>
                <w:lang w:eastAsia="en-AU"/>
              </w:rPr>
              <w:t xml:space="preserve"> </w:t>
            </w:r>
            <w:r>
              <w:rPr>
                <w:lang w:eastAsia="en-AU"/>
              </w:rPr>
              <w:t xml:space="preserve">– </w:t>
            </w:r>
            <w:r w:rsidRPr="00D621B6">
              <w:rPr>
                <w:lang w:eastAsia="en-AU"/>
              </w:rPr>
              <w:t>81.1)</w:t>
            </w:r>
          </w:p>
        </w:tc>
        <w:tc>
          <w:tcPr>
            <w:tcW w:w="450" w:type="dxa"/>
          </w:tcPr>
          <w:p w14:paraId="1AEEC67B" w14:textId="77777777" w:rsidR="00F269B1" w:rsidRPr="00D621B6" w:rsidRDefault="00F269B1" w:rsidP="000841FB">
            <w:pPr>
              <w:pStyle w:val="TableText"/>
              <w:spacing w:before="30" w:after="30"/>
              <w:jc w:val="right"/>
              <w:rPr>
                <w:lang w:eastAsia="en-AU"/>
              </w:rPr>
            </w:pPr>
            <w:r w:rsidRPr="00D621B6">
              <w:rPr>
                <w:lang w:eastAsia="en-AU"/>
              </w:rPr>
              <w:t>31</w:t>
            </w:r>
          </w:p>
        </w:tc>
        <w:tc>
          <w:tcPr>
            <w:tcW w:w="450" w:type="dxa"/>
          </w:tcPr>
          <w:p w14:paraId="55412091" w14:textId="77777777" w:rsidR="00F269B1" w:rsidRPr="00D621B6" w:rsidRDefault="00F269B1" w:rsidP="000841FB">
            <w:pPr>
              <w:pStyle w:val="TableText"/>
              <w:spacing w:before="30" w:after="30"/>
              <w:jc w:val="right"/>
              <w:rPr>
                <w:lang w:eastAsia="en-AU"/>
              </w:rPr>
            </w:pPr>
            <w:r w:rsidRPr="00D621B6">
              <w:rPr>
                <w:lang w:eastAsia="en-AU"/>
              </w:rPr>
              <w:t>73.8</w:t>
            </w:r>
          </w:p>
        </w:tc>
        <w:tc>
          <w:tcPr>
            <w:tcW w:w="900" w:type="dxa"/>
          </w:tcPr>
          <w:p w14:paraId="3E8B4A3F" w14:textId="77777777" w:rsidR="00F269B1" w:rsidRPr="00D621B6" w:rsidRDefault="00F269B1" w:rsidP="000841FB">
            <w:pPr>
              <w:pStyle w:val="TableText"/>
              <w:spacing w:before="30" w:after="30"/>
              <w:jc w:val="right"/>
              <w:rPr>
                <w:lang w:eastAsia="en-AU"/>
              </w:rPr>
            </w:pPr>
            <w:r w:rsidRPr="00D621B6">
              <w:rPr>
                <w:lang w:eastAsia="en-AU"/>
              </w:rPr>
              <w:t>(57.9</w:t>
            </w:r>
            <w:r>
              <w:rPr>
                <w:rFonts w:eastAsia="Times"/>
                <w:lang w:eastAsia="en-AU"/>
              </w:rPr>
              <w:t xml:space="preserve"> </w:t>
            </w:r>
            <w:r>
              <w:rPr>
                <w:lang w:eastAsia="en-AU"/>
              </w:rPr>
              <w:t xml:space="preserve">– </w:t>
            </w:r>
            <w:r w:rsidRPr="00D621B6">
              <w:rPr>
                <w:lang w:eastAsia="en-AU"/>
              </w:rPr>
              <w:t>85.2)</w:t>
            </w:r>
          </w:p>
        </w:tc>
        <w:tc>
          <w:tcPr>
            <w:tcW w:w="727" w:type="dxa"/>
          </w:tcPr>
          <w:p w14:paraId="00AC1820" w14:textId="77777777" w:rsidR="00F269B1" w:rsidRPr="00D621B6" w:rsidRDefault="00F269B1" w:rsidP="000841FB">
            <w:pPr>
              <w:pStyle w:val="TableText"/>
              <w:spacing w:before="30" w:after="30"/>
              <w:jc w:val="right"/>
              <w:rPr>
                <w:lang w:eastAsia="en-AU"/>
              </w:rPr>
            </w:pPr>
          </w:p>
        </w:tc>
      </w:tr>
      <w:tr w:rsidR="00F269B1" w:rsidRPr="00F9633B" w14:paraId="1FB9B50E" w14:textId="77777777" w:rsidTr="00204019">
        <w:trPr>
          <w:cantSplit/>
        </w:trPr>
        <w:tc>
          <w:tcPr>
            <w:tcW w:w="1908" w:type="dxa"/>
          </w:tcPr>
          <w:p w14:paraId="052B3CFC" w14:textId="77777777" w:rsidR="00F269B1" w:rsidRPr="00D621B6" w:rsidRDefault="00F269B1" w:rsidP="000841FB">
            <w:pPr>
              <w:pStyle w:val="TableText"/>
              <w:spacing w:before="30" w:after="30"/>
              <w:ind w:left="144"/>
              <w:rPr>
                <w:lang w:eastAsia="en-AU"/>
              </w:rPr>
            </w:pPr>
            <w:r w:rsidRPr="007E2B7B">
              <w:rPr>
                <w:rFonts w:cs="Arial"/>
              </w:rPr>
              <w:t>Positive</w:t>
            </w:r>
          </w:p>
        </w:tc>
        <w:tc>
          <w:tcPr>
            <w:tcW w:w="900" w:type="dxa"/>
          </w:tcPr>
          <w:p w14:paraId="66CF4EEF" w14:textId="77777777" w:rsidR="00F269B1" w:rsidRPr="00D621B6" w:rsidRDefault="00F269B1" w:rsidP="000841FB">
            <w:pPr>
              <w:pStyle w:val="TableText"/>
              <w:spacing w:before="30" w:after="30"/>
              <w:jc w:val="right"/>
              <w:rPr>
                <w:color w:val="auto"/>
                <w:lang w:eastAsia="en-AU"/>
              </w:rPr>
            </w:pPr>
            <w:r w:rsidRPr="00D621B6">
              <w:rPr>
                <w:color w:val="auto"/>
                <w:lang w:eastAsia="en-AU"/>
              </w:rPr>
              <w:t>22.9</w:t>
            </w:r>
          </w:p>
        </w:tc>
        <w:tc>
          <w:tcPr>
            <w:tcW w:w="540" w:type="dxa"/>
          </w:tcPr>
          <w:p w14:paraId="3A141A4A" w14:textId="77777777" w:rsidR="00F269B1" w:rsidRPr="00D621B6" w:rsidRDefault="00F269B1" w:rsidP="000841FB">
            <w:pPr>
              <w:pStyle w:val="TableText"/>
              <w:spacing w:before="30" w:after="30"/>
              <w:jc w:val="right"/>
              <w:rPr>
                <w:lang w:eastAsia="en-AU"/>
              </w:rPr>
            </w:pPr>
            <w:r w:rsidRPr="00D621B6">
              <w:rPr>
                <w:lang w:eastAsia="en-AU"/>
              </w:rPr>
              <w:t>12</w:t>
            </w:r>
          </w:p>
        </w:tc>
        <w:tc>
          <w:tcPr>
            <w:tcW w:w="540" w:type="dxa"/>
          </w:tcPr>
          <w:p w14:paraId="30415F34" w14:textId="77777777" w:rsidR="00F269B1" w:rsidRPr="00D621B6" w:rsidRDefault="00F269B1" w:rsidP="000841FB">
            <w:pPr>
              <w:pStyle w:val="TableText"/>
              <w:spacing w:before="30" w:after="30"/>
              <w:jc w:val="right"/>
              <w:rPr>
                <w:lang w:eastAsia="en-AU"/>
              </w:rPr>
            </w:pPr>
            <w:r w:rsidRPr="00D621B6">
              <w:rPr>
                <w:lang w:eastAsia="en-AU"/>
              </w:rPr>
              <w:t>29.3</w:t>
            </w:r>
          </w:p>
        </w:tc>
        <w:tc>
          <w:tcPr>
            <w:tcW w:w="900" w:type="dxa"/>
          </w:tcPr>
          <w:p w14:paraId="56EE0AF5" w14:textId="77777777" w:rsidR="00F269B1" w:rsidRPr="00D621B6" w:rsidRDefault="00F269B1" w:rsidP="000841FB">
            <w:pPr>
              <w:pStyle w:val="TableText"/>
              <w:spacing w:before="30" w:after="30"/>
              <w:jc w:val="right"/>
              <w:rPr>
                <w:lang w:eastAsia="en-AU"/>
              </w:rPr>
            </w:pPr>
            <w:r w:rsidRPr="00D621B6">
              <w:rPr>
                <w:lang w:eastAsia="en-AU"/>
              </w:rPr>
              <w:t>(17.0</w:t>
            </w:r>
            <w:r>
              <w:rPr>
                <w:rFonts w:eastAsia="Times"/>
                <w:lang w:eastAsia="en-AU"/>
              </w:rPr>
              <w:t xml:space="preserve"> </w:t>
            </w:r>
            <w:r>
              <w:rPr>
                <w:lang w:eastAsia="en-AU"/>
              </w:rPr>
              <w:t xml:space="preserve">– </w:t>
            </w:r>
            <w:r w:rsidRPr="00D621B6">
              <w:rPr>
                <w:lang w:eastAsia="en-AU"/>
              </w:rPr>
              <w:t>45.5)</w:t>
            </w:r>
          </w:p>
        </w:tc>
        <w:tc>
          <w:tcPr>
            <w:tcW w:w="450" w:type="dxa"/>
          </w:tcPr>
          <w:p w14:paraId="05273445" w14:textId="77777777" w:rsidR="00F269B1" w:rsidRPr="00D621B6" w:rsidRDefault="00F269B1" w:rsidP="000841FB">
            <w:pPr>
              <w:pStyle w:val="TableText"/>
              <w:spacing w:before="30" w:after="30"/>
              <w:jc w:val="right"/>
              <w:rPr>
                <w:lang w:eastAsia="en-AU"/>
              </w:rPr>
            </w:pPr>
            <w:r w:rsidRPr="00D621B6">
              <w:rPr>
                <w:lang w:eastAsia="en-AU"/>
              </w:rPr>
              <w:t>7</w:t>
            </w:r>
          </w:p>
        </w:tc>
        <w:tc>
          <w:tcPr>
            <w:tcW w:w="450" w:type="dxa"/>
          </w:tcPr>
          <w:p w14:paraId="4C0CF7AF" w14:textId="77777777" w:rsidR="00F269B1" w:rsidRPr="00D621B6" w:rsidRDefault="00F269B1" w:rsidP="000841FB">
            <w:pPr>
              <w:pStyle w:val="TableText"/>
              <w:spacing w:before="30" w:after="30"/>
              <w:jc w:val="right"/>
              <w:rPr>
                <w:lang w:eastAsia="en-AU"/>
              </w:rPr>
            </w:pPr>
            <w:r w:rsidRPr="00D621B6">
              <w:rPr>
                <w:lang w:eastAsia="en-AU"/>
              </w:rPr>
              <w:t>16.7</w:t>
            </w:r>
          </w:p>
        </w:tc>
        <w:tc>
          <w:tcPr>
            <w:tcW w:w="900" w:type="dxa"/>
          </w:tcPr>
          <w:p w14:paraId="2886CC64" w14:textId="77777777" w:rsidR="00F269B1" w:rsidRPr="00D621B6" w:rsidRDefault="00F269B1" w:rsidP="000841FB">
            <w:pPr>
              <w:pStyle w:val="TableText"/>
              <w:spacing w:before="30" w:after="30"/>
              <w:jc w:val="right"/>
              <w:rPr>
                <w:lang w:eastAsia="en-AU"/>
              </w:rPr>
            </w:pPr>
            <w:r w:rsidRPr="00D621B6">
              <w:rPr>
                <w:lang w:eastAsia="en-AU"/>
              </w:rPr>
              <w:t>(7.9</w:t>
            </w:r>
            <w:r>
              <w:rPr>
                <w:rFonts w:eastAsia="Times"/>
                <w:lang w:eastAsia="en-AU"/>
              </w:rPr>
              <w:t xml:space="preserve"> </w:t>
            </w:r>
            <w:r>
              <w:rPr>
                <w:lang w:eastAsia="en-AU"/>
              </w:rPr>
              <w:t xml:space="preserve">– </w:t>
            </w:r>
            <w:r w:rsidRPr="00D621B6">
              <w:rPr>
                <w:lang w:eastAsia="en-AU"/>
              </w:rPr>
              <w:t>31.8)</w:t>
            </w:r>
          </w:p>
        </w:tc>
        <w:tc>
          <w:tcPr>
            <w:tcW w:w="727" w:type="dxa"/>
          </w:tcPr>
          <w:p w14:paraId="565BEDAC" w14:textId="77777777" w:rsidR="00F269B1" w:rsidRPr="00D621B6" w:rsidRDefault="00F269B1" w:rsidP="000841FB">
            <w:pPr>
              <w:pStyle w:val="TableText"/>
              <w:spacing w:before="30" w:after="30"/>
              <w:jc w:val="right"/>
              <w:rPr>
                <w:lang w:eastAsia="en-AU"/>
              </w:rPr>
            </w:pPr>
          </w:p>
        </w:tc>
      </w:tr>
      <w:tr w:rsidR="00F269B1" w:rsidRPr="00F9633B" w14:paraId="5F5FCB57"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2639E32" w14:textId="77777777" w:rsidR="00F269B1" w:rsidRPr="00D621B6" w:rsidRDefault="00F269B1" w:rsidP="000841FB">
            <w:pPr>
              <w:pStyle w:val="TableText"/>
              <w:spacing w:before="30" w:after="30"/>
              <w:ind w:left="144"/>
              <w:rPr>
                <w:lang w:eastAsia="en-AU"/>
              </w:rPr>
            </w:pPr>
            <w:r w:rsidRPr="007E2B7B">
              <w:rPr>
                <w:rFonts w:cs="Arial"/>
              </w:rPr>
              <w:t>Missing</w:t>
            </w:r>
          </w:p>
        </w:tc>
        <w:tc>
          <w:tcPr>
            <w:tcW w:w="900" w:type="dxa"/>
          </w:tcPr>
          <w:p w14:paraId="32B8C246" w14:textId="77777777" w:rsidR="00F269B1" w:rsidRPr="00D621B6" w:rsidRDefault="00F269B1" w:rsidP="000841FB">
            <w:pPr>
              <w:pStyle w:val="TableText"/>
              <w:spacing w:before="30" w:after="30"/>
              <w:jc w:val="right"/>
              <w:rPr>
                <w:color w:val="auto"/>
                <w:lang w:eastAsia="en-AU"/>
              </w:rPr>
            </w:pPr>
          </w:p>
        </w:tc>
        <w:tc>
          <w:tcPr>
            <w:tcW w:w="540" w:type="dxa"/>
          </w:tcPr>
          <w:p w14:paraId="7501D6A9" w14:textId="77777777" w:rsidR="00F269B1" w:rsidRPr="00D621B6" w:rsidRDefault="00F269B1" w:rsidP="000841FB">
            <w:pPr>
              <w:pStyle w:val="TableText"/>
              <w:spacing w:before="30" w:after="30"/>
              <w:jc w:val="right"/>
              <w:rPr>
                <w:lang w:eastAsia="en-AU"/>
              </w:rPr>
            </w:pPr>
            <w:r w:rsidRPr="00D621B6">
              <w:rPr>
                <w:lang w:eastAsia="en-AU"/>
              </w:rPr>
              <w:t>6</w:t>
            </w:r>
          </w:p>
        </w:tc>
        <w:tc>
          <w:tcPr>
            <w:tcW w:w="540" w:type="dxa"/>
          </w:tcPr>
          <w:p w14:paraId="62950C6D" w14:textId="77777777" w:rsidR="00F269B1" w:rsidRPr="00D621B6" w:rsidRDefault="00F269B1" w:rsidP="000841FB">
            <w:pPr>
              <w:pStyle w:val="TableText"/>
              <w:spacing w:before="30" w:after="30"/>
              <w:jc w:val="right"/>
              <w:rPr>
                <w:lang w:eastAsia="en-AU"/>
              </w:rPr>
            </w:pPr>
          </w:p>
        </w:tc>
        <w:tc>
          <w:tcPr>
            <w:tcW w:w="900" w:type="dxa"/>
          </w:tcPr>
          <w:p w14:paraId="0B0A9555" w14:textId="77777777" w:rsidR="00F269B1" w:rsidRPr="00D621B6" w:rsidRDefault="00F269B1" w:rsidP="000841FB">
            <w:pPr>
              <w:pStyle w:val="TableText"/>
              <w:spacing w:before="30" w:after="30"/>
              <w:jc w:val="right"/>
              <w:rPr>
                <w:lang w:eastAsia="en-AU"/>
              </w:rPr>
            </w:pPr>
          </w:p>
        </w:tc>
        <w:tc>
          <w:tcPr>
            <w:tcW w:w="450" w:type="dxa"/>
          </w:tcPr>
          <w:p w14:paraId="300F884A" w14:textId="77777777" w:rsidR="00F269B1" w:rsidRPr="00D621B6" w:rsidRDefault="00F269B1" w:rsidP="000841FB">
            <w:pPr>
              <w:pStyle w:val="TableText"/>
              <w:spacing w:before="30" w:after="30"/>
              <w:jc w:val="right"/>
              <w:rPr>
                <w:lang w:eastAsia="en-AU"/>
              </w:rPr>
            </w:pPr>
            <w:r>
              <w:rPr>
                <w:lang w:eastAsia="en-AU"/>
              </w:rPr>
              <w:t>&lt; 5</w:t>
            </w:r>
          </w:p>
        </w:tc>
        <w:tc>
          <w:tcPr>
            <w:tcW w:w="450" w:type="dxa"/>
          </w:tcPr>
          <w:p w14:paraId="5EEC5161" w14:textId="77777777" w:rsidR="00F269B1" w:rsidRPr="00D621B6" w:rsidRDefault="00F269B1" w:rsidP="000841FB">
            <w:pPr>
              <w:pStyle w:val="TableText"/>
              <w:spacing w:before="30" w:after="30"/>
              <w:jc w:val="right"/>
              <w:rPr>
                <w:lang w:eastAsia="en-AU"/>
              </w:rPr>
            </w:pPr>
          </w:p>
        </w:tc>
        <w:tc>
          <w:tcPr>
            <w:tcW w:w="900" w:type="dxa"/>
          </w:tcPr>
          <w:p w14:paraId="2AFACF8E" w14:textId="77777777" w:rsidR="00F269B1" w:rsidRPr="00D621B6" w:rsidRDefault="00F269B1" w:rsidP="000841FB">
            <w:pPr>
              <w:pStyle w:val="TableText"/>
              <w:spacing w:before="30" w:after="30"/>
              <w:jc w:val="right"/>
              <w:rPr>
                <w:lang w:eastAsia="en-AU"/>
              </w:rPr>
            </w:pPr>
          </w:p>
        </w:tc>
        <w:tc>
          <w:tcPr>
            <w:tcW w:w="727" w:type="dxa"/>
          </w:tcPr>
          <w:p w14:paraId="72F941D7" w14:textId="77777777" w:rsidR="00F269B1" w:rsidRPr="00D621B6" w:rsidRDefault="00F269B1" w:rsidP="000841FB">
            <w:pPr>
              <w:pStyle w:val="TableText"/>
              <w:spacing w:before="30" w:after="30"/>
              <w:jc w:val="right"/>
              <w:rPr>
                <w:lang w:eastAsia="en-AU"/>
              </w:rPr>
            </w:pPr>
          </w:p>
        </w:tc>
      </w:tr>
      <w:tr w:rsidR="00F269B1" w:rsidRPr="00F9633B" w14:paraId="127D7A4C" w14:textId="77777777" w:rsidTr="00204019">
        <w:trPr>
          <w:cantSplit/>
        </w:trPr>
        <w:tc>
          <w:tcPr>
            <w:tcW w:w="1908" w:type="dxa"/>
          </w:tcPr>
          <w:p w14:paraId="7908BAB8" w14:textId="77777777" w:rsidR="00F269B1" w:rsidRPr="00D621B6" w:rsidRDefault="00F269B1" w:rsidP="000841FB">
            <w:pPr>
              <w:pStyle w:val="TableText"/>
              <w:spacing w:before="30" w:after="30"/>
              <w:rPr>
                <w:lang w:eastAsia="en-AU"/>
              </w:rPr>
            </w:pPr>
            <w:r w:rsidRPr="007E2B7B">
              <w:rPr>
                <w:rFonts w:cs="Arial"/>
              </w:rPr>
              <w:t>Mental health</w:t>
            </w:r>
          </w:p>
        </w:tc>
        <w:tc>
          <w:tcPr>
            <w:tcW w:w="900" w:type="dxa"/>
          </w:tcPr>
          <w:p w14:paraId="5EF0172F" w14:textId="77777777" w:rsidR="00F269B1" w:rsidRPr="00D621B6" w:rsidRDefault="00F269B1" w:rsidP="000841FB">
            <w:pPr>
              <w:pStyle w:val="TableText"/>
              <w:spacing w:before="30" w:after="30"/>
              <w:jc w:val="right"/>
              <w:rPr>
                <w:color w:val="auto"/>
                <w:lang w:eastAsia="en-AU"/>
              </w:rPr>
            </w:pPr>
          </w:p>
        </w:tc>
        <w:tc>
          <w:tcPr>
            <w:tcW w:w="540" w:type="dxa"/>
          </w:tcPr>
          <w:p w14:paraId="3BB6471B" w14:textId="77777777" w:rsidR="00F269B1" w:rsidRPr="00D621B6" w:rsidRDefault="00F269B1" w:rsidP="000841FB">
            <w:pPr>
              <w:pStyle w:val="TableText"/>
              <w:spacing w:before="30" w:after="30"/>
              <w:jc w:val="right"/>
              <w:rPr>
                <w:lang w:eastAsia="en-AU"/>
              </w:rPr>
            </w:pPr>
          </w:p>
        </w:tc>
        <w:tc>
          <w:tcPr>
            <w:tcW w:w="540" w:type="dxa"/>
          </w:tcPr>
          <w:p w14:paraId="5AD2B943" w14:textId="77777777" w:rsidR="00F269B1" w:rsidRPr="00D621B6" w:rsidRDefault="00F269B1" w:rsidP="000841FB">
            <w:pPr>
              <w:pStyle w:val="TableText"/>
              <w:spacing w:before="30" w:after="30"/>
              <w:jc w:val="right"/>
              <w:rPr>
                <w:lang w:eastAsia="en-AU"/>
              </w:rPr>
            </w:pPr>
          </w:p>
        </w:tc>
        <w:tc>
          <w:tcPr>
            <w:tcW w:w="900" w:type="dxa"/>
          </w:tcPr>
          <w:p w14:paraId="611A331A" w14:textId="77777777" w:rsidR="00F269B1" w:rsidRPr="00D621B6" w:rsidRDefault="00F269B1" w:rsidP="000841FB">
            <w:pPr>
              <w:pStyle w:val="TableText"/>
              <w:spacing w:before="30" w:after="30"/>
              <w:jc w:val="right"/>
              <w:rPr>
                <w:lang w:eastAsia="en-AU"/>
              </w:rPr>
            </w:pPr>
          </w:p>
        </w:tc>
        <w:tc>
          <w:tcPr>
            <w:tcW w:w="450" w:type="dxa"/>
          </w:tcPr>
          <w:p w14:paraId="45275EA3" w14:textId="77777777" w:rsidR="00F269B1" w:rsidRPr="00D621B6" w:rsidRDefault="00F269B1" w:rsidP="000841FB">
            <w:pPr>
              <w:pStyle w:val="TableText"/>
              <w:spacing w:before="30" w:after="30"/>
              <w:jc w:val="right"/>
              <w:rPr>
                <w:lang w:eastAsia="en-AU"/>
              </w:rPr>
            </w:pPr>
          </w:p>
        </w:tc>
        <w:tc>
          <w:tcPr>
            <w:tcW w:w="450" w:type="dxa"/>
          </w:tcPr>
          <w:p w14:paraId="1266662A" w14:textId="77777777" w:rsidR="00F269B1" w:rsidRPr="00D621B6" w:rsidRDefault="00F269B1" w:rsidP="000841FB">
            <w:pPr>
              <w:pStyle w:val="TableText"/>
              <w:spacing w:before="30" w:after="30"/>
              <w:jc w:val="right"/>
              <w:rPr>
                <w:lang w:eastAsia="en-AU"/>
              </w:rPr>
            </w:pPr>
          </w:p>
        </w:tc>
        <w:tc>
          <w:tcPr>
            <w:tcW w:w="900" w:type="dxa"/>
          </w:tcPr>
          <w:p w14:paraId="7D6A0FA7" w14:textId="77777777" w:rsidR="00F269B1" w:rsidRPr="00D621B6" w:rsidRDefault="00F269B1" w:rsidP="000841FB">
            <w:pPr>
              <w:pStyle w:val="TableText"/>
              <w:spacing w:before="30" w:after="30"/>
              <w:jc w:val="right"/>
              <w:rPr>
                <w:lang w:eastAsia="en-AU"/>
              </w:rPr>
            </w:pPr>
          </w:p>
        </w:tc>
        <w:tc>
          <w:tcPr>
            <w:tcW w:w="727" w:type="dxa"/>
          </w:tcPr>
          <w:p w14:paraId="68E774EC" w14:textId="77777777" w:rsidR="00F269B1" w:rsidRPr="00D621B6" w:rsidRDefault="00F269B1" w:rsidP="000841FB">
            <w:pPr>
              <w:pStyle w:val="TableText"/>
              <w:spacing w:before="30" w:after="30"/>
              <w:jc w:val="right"/>
              <w:rPr>
                <w:lang w:eastAsia="en-AU"/>
              </w:rPr>
            </w:pPr>
            <w:r w:rsidRPr="00D621B6">
              <w:rPr>
                <w:lang w:eastAsia="en-AU"/>
              </w:rPr>
              <w:t>0.64</w:t>
            </w:r>
          </w:p>
        </w:tc>
      </w:tr>
      <w:tr w:rsidR="00F269B1" w:rsidRPr="00F9633B" w14:paraId="778E9C9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2C9730C" w14:textId="77777777" w:rsidR="00F269B1" w:rsidRPr="00D621B6" w:rsidRDefault="00F269B1" w:rsidP="000841FB">
            <w:pPr>
              <w:pStyle w:val="TableText"/>
              <w:spacing w:before="30" w:after="30"/>
              <w:ind w:left="144"/>
              <w:rPr>
                <w:lang w:eastAsia="en-AU"/>
              </w:rPr>
            </w:pPr>
            <w:r w:rsidRPr="007E2B7B">
              <w:rPr>
                <w:rFonts w:cs="Arial"/>
              </w:rPr>
              <w:t>Negative</w:t>
            </w:r>
          </w:p>
        </w:tc>
        <w:tc>
          <w:tcPr>
            <w:tcW w:w="900" w:type="dxa"/>
          </w:tcPr>
          <w:p w14:paraId="354F9177" w14:textId="77777777" w:rsidR="00F269B1" w:rsidRPr="00D621B6" w:rsidRDefault="00F269B1" w:rsidP="000841FB">
            <w:pPr>
              <w:pStyle w:val="TableText"/>
              <w:spacing w:before="30" w:after="30"/>
              <w:jc w:val="right"/>
              <w:rPr>
                <w:color w:val="auto"/>
                <w:lang w:eastAsia="en-AU"/>
              </w:rPr>
            </w:pPr>
            <w:r w:rsidRPr="00D621B6">
              <w:rPr>
                <w:color w:val="auto"/>
                <w:lang w:eastAsia="en-AU"/>
              </w:rPr>
              <w:t>33.7</w:t>
            </w:r>
          </w:p>
        </w:tc>
        <w:tc>
          <w:tcPr>
            <w:tcW w:w="540" w:type="dxa"/>
          </w:tcPr>
          <w:p w14:paraId="488C50AE" w14:textId="77777777" w:rsidR="00F269B1" w:rsidRPr="00D621B6" w:rsidRDefault="00F269B1" w:rsidP="000841FB">
            <w:pPr>
              <w:pStyle w:val="TableText"/>
              <w:spacing w:before="30" w:after="30"/>
              <w:jc w:val="right"/>
              <w:rPr>
                <w:lang w:eastAsia="en-AU"/>
              </w:rPr>
            </w:pPr>
            <w:r w:rsidRPr="00D621B6">
              <w:rPr>
                <w:lang w:eastAsia="en-AU"/>
              </w:rPr>
              <w:t>14</w:t>
            </w:r>
          </w:p>
        </w:tc>
        <w:tc>
          <w:tcPr>
            <w:tcW w:w="540" w:type="dxa"/>
          </w:tcPr>
          <w:p w14:paraId="4A0003DE" w14:textId="77777777" w:rsidR="00F269B1" w:rsidRPr="00D621B6" w:rsidRDefault="00F269B1" w:rsidP="000841FB">
            <w:pPr>
              <w:pStyle w:val="TableText"/>
              <w:spacing w:before="30" w:after="30"/>
              <w:jc w:val="right"/>
              <w:rPr>
                <w:lang w:eastAsia="en-AU"/>
              </w:rPr>
            </w:pPr>
            <w:r w:rsidRPr="00D621B6">
              <w:rPr>
                <w:lang w:eastAsia="en-AU"/>
              </w:rPr>
              <w:t>33.3</w:t>
            </w:r>
          </w:p>
        </w:tc>
        <w:tc>
          <w:tcPr>
            <w:tcW w:w="900" w:type="dxa"/>
          </w:tcPr>
          <w:p w14:paraId="7DA1419F" w14:textId="77777777" w:rsidR="00F269B1" w:rsidRPr="00D621B6" w:rsidRDefault="00F269B1" w:rsidP="000841FB">
            <w:pPr>
              <w:pStyle w:val="TableText"/>
              <w:spacing w:before="30" w:after="30"/>
              <w:jc w:val="right"/>
              <w:rPr>
                <w:lang w:eastAsia="en-AU"/>
              </w:rPr>
            </w:pPr>
            <w:r w:rsidRPr="00D621B6">
              <w:rPr>
                <w:lang w:eastAsia="en-AU"/>
              </w:rPr>
              <w:t>(20.4</w:t>
            </w:r>
            <w:r>
              <w:rPr>
                <w:rFonts w:eastAsia="Times"/>
                <w:lang w:eastAsia="en-AU"/>
              </w:rPr>
              <w:t xml:space="preserve"> </w:t>
            </w:r>
            <w:r>
              <w:rPr>
                <w:lang w:eastAsia="en-AU"/>
              </w:rPr>
              <w:t xml:space="preserve">– </w:t>
            </w:r>
            <w:r w:rsidRPr="00D621B6">
              <w:rPr>
                <w:lang w:eastAsia="en-AU"/>
              </w:rPr>
              <w:t>49.4)</w:t>
            </w:r>
          </w:p>
        </w:tc>
        <w:tc>
          <w:tcPr>
            <w:tcW w:w="450" w:type="dxa"/>
          </w:tcPr>
          <w:p w14:paraId="2E5F7922" w14:textId="77777777" w:rsidR="00F269B1" w:rsidRPr="00D621B6" w:rsidRDefault="00F269B1" w:rsidP="000841FB">
            <w:pPr>
              <w:pStyle w:val="TableText"/>
              <w:spacing w:before="30" w:after="30"/>
              <w:jc w:val="right"/>
              <w:rPr>
                <w:lang w:eastAsia="en-AU"/>
              </w:rPr>
            </w:pPr>
            <w:r w:rsidRPr="00D621B6">
              <w:rPr>
                <w:lang w:eastAsia="en-AU"/>
              </w:rPr>
              <w:t>14</w:t>
            </w:r>
          </w:p>
        </w:tc>
        <w:tc>
          <w:tcPr>
            <w:tcW w:w="450" w:type="dxa"/>
          </w:tcPr>
          <w:p w14:paraId="1FB6D74F" w14:textId="77777777" w:rsidR="00F269B1" w:rsidRPr="00D621B6" w:rsidRDefault="00F269B1" w:rsidP="000841FB">
            <w:pPr>
              <w:pStyle w:val="TableText"/>
              <w:spacing w:before="30" w:after="30"/>
              <w:jc w:val="right"/>
              <w:rPr>
                <w:lang w:eastAsia="en-AU"/>
              </w:rPr>
            </w:pPr>
            <w:r w:rsidRPr="00D621B6">
              <w:rPr>
                <w:lang w:eastAsia="en-AU"/>
              </w:rPr>
              <w:t>34.1</w:t>
            </w:r>
          </w:p>
        </w:tc>
        <w:tc>
          <w:tcPr>
            <w:tcW w:w="900" w:type="dxa"/>
          </w:tcPr>
          <w:p w14:paraId="446EAFE4" w14:textId="77777777" w:rsidR="00F269B1" w:rsidRPr="00D621B6" w:rsidRDefault="00F269B1" w:rsidP="000841FB">
            <w:pPr>
              <w:pStyle w:val="TableText"/>
              <w:spacing w:before="30" w:after="30"/>
              <w:jc w:val="right"/>
              <w:rPr>
                <w:lang w:eastAsia="en-AU"/>
              </w:rPr>
            </w:pPr>
            <w:r w:rsidRPr="00D621B6">
              <w:rPr>
                <w:lang w:eastAsia="en-AU"/>
              </w:rPr>
              <w:t>(20.9</w:t>
            </w:r>
            <w:r>
              <w:rPr>
                <w:rFonts w:eastAsia="Times"/>
                <w:lang w:eastAsia="en-AU"/>
              </w:rPr>
              <w:t xml:space="preserve"> </w:t>
            </w:r>
            <w:r>
              <w:rPr>
                <w:lang w:eastAsia="en-AU"/>
              </w:rPr>
              <w:t xml:space="preserve">– </w:t>
            </w:r>
            <w:r w:rsidRPr="00D621B6">
              <w:rPr>
                <w:lang w:eastAsia="en-AU"/>
              </w:rPr>
              <w:t>50.4)</w:t>
            </w:r>
          </w:p>
        </w:tc>
        <w:tc>
          <w:tcPr>
            <w:tcW w:w="727" w:type="dxa"/>
          </w:tcPr>
          <w:p w14:paraId="655E8E86" w14:textId="77777777" w:rsidR="00F269B1" w:rsidRPr="00D621B6" w:rsidRDefault="00F269B1" w:rsidP="000841FB">
            <w:pPr>
              <w:pStyle w:val="TableText"/>
              <w:spacing w:before="30" w:after="30"/>
              <w:jc w:val="right"/>
              <w:rPr>
                <w:lang w:eastAsia="en-AU"/>
              </w:rPr>
            </w:pPr>
          </w:p>
        </w:tc>
      </w:tr>
      <w:tr w:rsidR="00F269B1" w:rsidRPr="00F9633B" w14:paraId="2F996528" w14:textId="77777777" w:rsidTr="00204019">
        <w:trPr>
          <w:cantSplit/>
        </w:trPr>
        <w:tc>
          <w:tcPr>
            <w:tcW w:w="1908" w:type="dxa"/>
          </w:tcPr>
          <w:p w14:paraId="35196A7A" w14:textId="77777777" w:rsidR="00F269B1" w:rsidRPr="00D621B6" w:rsidRDefault="00F269B1" w:rsidP="000841FB">
            <w:pPr>
              <w:pStyle w:val="TableText"/>
              <w:spacing w:before="30" w:after="30"/>
              <w:ind w:left="144"/>
              <w:rPr>
                <w:lang w:eastAsia="en-AU"/>
              </w:rPr>
            </w:pPr>
            <w:r w:rsidRPr="007E2B7B">
              <w:rPr>
                <w:rFonts w:cs="Arial"/>
              </w:rPr>
              <w:t>No influence</w:t>
            </w:r>
          </w:p>
        </w:tc>
        <w:tc>
          <w:tcPr>
            <w:tcW w:w="900" w:type="dxa"/>
          </w:tcPr>
          <w:p w14:paraId="2B169147" w14:textId="77777777" w:rsidR="00F269B1" w:rsidRPr="00D621B6" w:rsidRDefault="00F269B1" w:rsidP="000841FB">
            <w:pPr>
              <w:pStyle w:val="TableText"/>
              <w:spacing w:before="30" w:after="30"/>
              <w:jc w:val="right"/>
              <w:rPr>
                <w:color w:val="auto"/>
                <w:lang w:eastAsia="en-AU"/>
              </w:rPr>
            </w:pPr>
            <w:r w:rsidRPr="00D621B6">
              <w:rPr>
                <w:color w:val="auto"/>
                <w:lang w:eastAsia="en-AU"/>
              </w:rPr>
              <w:t>53.0</w:t>
            </w:r>
          </w:p>
        </w:tc>
        <w:tc>
          <w:tcPr>
            <w:tcW w:w="540" w:type="dxa"/>
          </w:tcPr>
          <w:p w14:paraId="1BD02B29" w14:textId="77777777" w:rsidR="00F269B1" w:rsidRPr="00D621B6" w:rsidRDefault="00F269B1" w:rsidP="000841FB">
            <w:pPr>
              <w:pStyle w:val="TableText"/>
              <w:spacing w:before="30" w:after="30"/>
              <w:jc w:val="right"/>
              <w:rPr>
                <w:lang w:eastAsia="en-AU"/>
              </w:rPr>
            </w:pPr>
            <w:r w:rsidRPr="00D621B6">
              <w:rPr>
                <w:lang w:eastAsia="en-AU"/>
              </w:rPr>
              <w:t>21</w:t>
            </w:r>
          </w:p>
        </w:tc>
        <w:tc>
          <w:tcPr>
            <w:tcW w:w="540" w:type="dxa"/>
          </w:tcPr>
          <w:p w14:paraId="1C14799F" w14:textId="77777777" w:rsidR="00F269B1" w:rsidRPr="00D621B6" w:rsidRDefault="00F269B1" w:rsidP="000841FB">
            <w:pPr>
              <w:pStyle w:val="TableText"/>
              <w:spacing w:before="30" w:after="30"/>
              <w:jc w:val="right"/>
              <w:rPr>
                <w:lang w:eastAsia="en-AU"/>
              </w:rPr>
            </w:pPr>
            <w:r w:rsidRPr="00D621B6">
              <w:rPr>
                <w:lang w:eastAsia="en-AU"/>
              </w:rPr>
              <w:t>50.0</w:t>
            </w:r>
          </w:p>
        </w:tc>
        <w:tc>
          <w:tcPr>
            <w:tcW w:w="900" w:type="dxa"/>
          </w:tcPr>
          <w:p w14:paraId="588A854D" w14:textId="77777777" w:rsidR="00F269B1" w:rsidRPr="00D621B6" w:rsidRDefault="00F269B1" w:rsidP="000841FB">
            <w:pPr>
              <w:pStyle w:val="TableText"/>
              <w:spacing w:before="30" w:after="30"/>
              <w:jc w:val="right"/>
              <w:rPr>
                <w:lang w:eastAsia="en-AU"/>
              </w:rPr>
            </w:pPr>
            <w:r w:rsidRPr="00D621B6">
              <w:rPr>
                <w:lang w:eastAsia="en-AU"/>
              </w:rPr>
              <w:t>(34.7</w:t>
            </w:r>
            <w:r>
              <w:rPr>
                <w:rFonts w:eastAsia="Times"/>
                <w:lang w:eastAsia="en-AU"/>
              </w:rPr>
              <w:t xml:space="preserve"> </w:t>
            </w:r>
            <w:r>
              <w:rPr>
                <w:lang w:eastAsia="en-AU"/>
              </w:rPr>
              <w:t xml:space="preserve">– </w:t>
            </w:r>
            <w:r w:rsidRPr="00D621B6">
              <w:rPr>
                <w:lang w:eastAsia="en-AU"/>
              </w:rPr>
              <w:t>65.3)</w:t>
            </w:r>
          </w:p>
        </w:tc>
        <w:tc>
          <w:tcPr>
            <w:tcW w:w="450" w:type="dxa"/>
          </w:tcPr>
          <w:p w14:paraId="5528D22F" w14:textId="77777777" w:rsidR="00F269B1" w:rsidRPr="00D621B6" w:rsidRDefault="00F269B1" w:rsidP="000841FB">
            <w:pPr>
              <w:pStyle w:val="TableText"/>
              <w:spacing w:before="30" w:after="30"/>
              <w:jc w:val="right"/>
              <w:rPr>
                <w:lang w:eastAsia="en-AU"/>
              </w:rPr>
            </w:pPr>
            <w:r w:rsidRPr="00D621B6">
              <w:rPr>
                <w:lang w:eastAsia="en-AU"/>
              </w:rPr>
              <w:t>23</w:t>
            </w:r>
          </w:p>
        </w:tc>
        <w:tc>
          <w:tcPr>
            <w:tcW w:w="450" w:type="dxa"/>
          </w:tcPr>
          <w:p w14:paraId="1A142E8B" w14:textId="77777777" w:rsidR="00F269B1" w:rsidRPr="00D621B6" w:rsidRDefault="00F269B1" w:rsidP="000841FB">
            <w:pPr>
              <w:pStyle w:val="TableText"/>
              <w:spacing w:before="30" w:after="30"/>
              <w:jc w:val="right"/>
              <w:rPr>
                <w:lang w:eastAsia="en-AU"/>
              </w:rPr>
            </w:pPr>
            <w:r w:rsidRPr="00D621B6">
              <w:rPr>
                <w:lang w:eastAsia="en-AU"/>
              </w:rPr>
              <w:t>56.1</w:t>
            </w:r>
          </w:p>
        </w:tc>
        <w:tc>
          <w:tcPr>
            <w:tcW w:w="900" w:type="dxa"/>
          </w:tcPr>
          <w:p w14:paraId="134A3954" w14:textId="77777777" w:rsidR="00F269B1" w:rsidRPr="00D621B6" w:rsidRDefault="00F269B1" w:rsidP="000841FB">
            <w:pPr>
              <w:pStyle w:val="TableText"/>
              <w:spacing w:before="30" w:after="30"/>
              <w:jc w:val="right"/>
              <w:rPr>
                <w:lang w:eastAsia="en-AU"/>
              </w:rPr>
            </w:pPr>
            <w:r w:rsidRPr="00D621B6">
              <w:rPr>
                <w:lang w:eastAsia="en-AU"/>
              </w:rPr>
              <w:t>(40.2</w:t>
            </w:r>
            <w:r>
              <w:rPr>
                <w:rFonts w:eastAsia="Times"/>
                <w:lang w:eastAsia="en-AU"/>
              </w:rPr>
              <w:t xml:space="preserve"> </w:t>
            </w:r>
            <w:r>
              <w:rPr>
                <w:lang w:eastAsia="en-AU"/>
              </w:rPr>
              <w:t xml:space="preserve">– </w:t>
            </w:r>
            <w:r w:rsidRPr="00D621B6">
              <w:rPr>
                <w:lang w:eastAsia="en-AU"/>
              </w:rPr>
              <w:t>70.9)</w:t>
            </w:r>
          </w:p>
        </w:tc>
        <w:tc>
          <w:tcPr>
            <w:tcW w:w="727" w:type="dxa"/>
          </w:tcPr>
          <w:p w14:paraId="21861326" w14:textId="77777777" w:rsidR="00F269B1" w:rsidRPr="00D621B6" w:rsidRDefault="00F269B1" w:rsidP="000841FB">
            <w:pPr>
              <w:pStyle w:val="TableText"/>
              <w:spacing w:before="30" w:after="30"/>
              <w:jc w:val="right"/>
              <w:rPr>
                <w:lang w:eastAsia="en-AU"/>
              </w:rPr>
            </w:pPr>
          </w:p>
        </w:tc>
      </w:tr>
      <w:tr w:rsidR="00F269B1" w:rsidRPr="00F9633B" w14:paraId="014F3AD7"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ACA8CE5" w14:textId="77777777" w:rsidR="00F269B1" w:rsidRPr="00D621B6" w:rsidRDefault="00F269B1" w:rsidP="000841FB">
            <w:pPr>
              <w:pStyle w:val="TableText"/>
              <w:spacing w:before="30" w:after="30"/>
              <w:ind w:left="144"/>
              <w:rPr>
                <w:lang w:eastAsia="en-AU"/>
              </w:rPr>
            </w:pPr>
            <w:r w:rsidRPr="007E2B7B">
              <w:rPr>
                <w:rFonts w:cs="Arial"/>
              </w:rPr>
              <w:t>Positive</w:t>
            </w:r>
          </w:p>
        </w:tc>
        <w:tc>
          <w:tcPr>
            <w:tcW w:w="900" w:type="dxa"/>
          </w:tcPr>
          <w:p w14:paraId="378BED1B" w14:textId="77777777" w:rsidR="00F269B1" w:rsidRPr="00D621B6" w:rsidRDefault="00F269B1" w:rsidP="000841FB">
            <w:pPr>
              <w:pStyle w:val="TableText"/>
              <w:spacing w:before="30" w:after="30"/>
              <w:jc w:val="right"/>
              <w:rPr>
                <w:color w:val="auto"/>
                <w:lang w:eastAsia="en-AU"/>
              </w:rPr>
            </w:pPr>
            <w:r w:rsidRPr="00D621B6">
              <w:rPr>
                <w:color w:val="auto"/>
                <w:lang w:eastAsia="en-AU"/>
              </w:rPr>
              <w:t>13.3</w:t>
            </w:r>
          </w:p>
        </w:tc>
        <w:tc>
          <w:tcPr>
            <w:tcW w:w="540" w:type="dxa"/>
          </w:tcPr>
          <w:p w14:paraId="0E13FC54" w14:textId="77777777" w:rsidR="00F269B1" w:rsidRPr="00D621B6" w:rsidRDefault="00F269B1" w:rsidP="000841FB">
            <w:pPr>
              <w:pStyle w:val="TableText"/>
              <w:spacing w:before="30" w:after="30"/>
              <w:jc w:val="right"/>
              <w:rPr>
                <w:lang w:eastAsia="en-AU"/>
              </w:rPr>
            </w:pPr>
            <w:r w:rsidRPr="00D621B6">
              <w:rPr>
                <w:lang w:eastAsia="en-AU"/>
              </w:rPr>
              <w:t>7</w:t>
            </w:r>
          </w:p>
        </w:tc>
        <w:tc>
          <w:tcPr>
            <w:tcW w:w="540" w:type="dxa"/>
          </w:tcPr>
          <w:p w14:paraId="2FC3DBFD" w14:textId="77777777" w:rsidR="00F269B1" w:rsidRPr="00D621B6" w:rsidRDefault="00F269B1" w:rsidP="000841FB">
            <w:pPr>
              <w:pStyle w:val="TableText"/>
              <w:spacing w:before="30" w:after="30"/>
              <w:jc w:val="right"/>
              <w:rPr>
                <w:lang w:eastAsia="en-AU"/>
              </w:rPr>
            </w:pPr>
            <w:r w:rsidRPr="00D621B6">
              <w:rPr>
                <w:lang w:eastAsia="en-AU"/>
              </w:rPr>
              <w:t>16.7</w:t>
            </w:r>
          </w:p>
        </w:tc>
        <w:tc>
          <w:tcPr>
            <w:tcW w:w="900" w:type="dxa"/>
          </w:tcPr>
          <w:p w14:paraId="07DB389A" w14:textId="77777777" w:rsidR="00F269B1" w:rsidRPr="00D621B6" w:rsidRDefault="00F269B1" w:rsidP="000841FB">
            <w:pPr>
              <w:pStyle w:val="TableText"/>
              <w:spacing w:before="30" w:after="30"/>
              <w:jc w:val="right"/>
              <w:rPr>
                <w:lang w:eastAsia="en-AU"/>
              </w:rPr>
            </w:pPr>
            <w:r w:rsidRPr="00D621B6">
              <w:rPr>
                <w:lang w:eastAsia="en-AU"/>
              </w:rPr>
              <w:t>(7.9</w:t>
            </w:r>
            <w:r>
              <w:rPr>
                <w:rFonts w:eastAsia="Times"/>
                <w:lang w:eastAsia="en-AU"/>
              </w:rPr>
              <w:t xml:space="preserve"> </w:t>
            </w:r>
            <w:r>
              <w:rPr>
                <w:lang w:eastAsia="en-AU"/>
              </w:rPr>
              <w:t xml:space="preserve">– </w:t>
            </w:r>
            <w:r w:rsidRPr="00D621B6">
              <w:rPr>
                <w:lang w:eastAsia="en-AU"/>
              </w:rPr>
              <w:t>31.8)</w:t>
            </w:r>
          </w:p>
        </w:tc>
        <w:tc>
          <w:tcPr>
            <w:tcW w:w="450" w:type="dxa"/>
          </w:tcPr>
          <w:p w14:paraId="00172E90" w14:textId="77777777" w:rsidR="00F269B1" w:rsidRPr="00D621B6" w:rsidRDefault="00F269B1" w:rsidP="000841FB">
            <w:pPr>
              <w:pStyle w:val="TableText"/>
              <w:spacing w:before="30" w:after="30"/>
              <w:jc w:val="right"/>
              <w:rPr>
                <w:lang w:eastAsia="en-AU"/>
              </w:rPr>
            </w:pPr>
            <w:r>
              <w:rPr>
                <w:rFonts w:eastAsia="Times New Roman" w:cs="Arial"/>
                <w:lang w:eastAsia="en-AU"/>
              </w:rPr>
              <w:t>&lt; 5</w:t>
            </w:r>
          </w:p>
        </w:tc>
        <w:tc>
          <w:tcPr>
            <w:tcW w:w="450" w:type="dxa"/>
          </w:tcPr>
          <w:p w14:paraId="1461E9C9" w14:textId="77777777" w:rsidR="00F269B1" w:rsidRPr="00D621B6" w:rsidRDefault="00F269B1" w:rsidP="000841FB">
            <w:pPr>
              <w:pStyle w:val="TableText"/>
              <w:spacing w:before="30" w:after="30"/>
              <w:jc w:val="right"/>
              <w:rPr>
                <w:lang w:eastAsia="en-AU"/>
              </w:rPr>
            </w:pPr>
            <w:r w:rsidRPr="00D621B6">
              <w:rPr>
                <w:lang w:eastAsia="en-AU"/>
              </w:rPr>
              <w:t>9.8</w:t>
            </w:r>
          </w:p>
        </w:tc>
        <w:tc>
          <w:tcPr>
            <w:tcW w:w="900" w:type="dxa"/>
          </w:tcPr>
          <w:p w14:paraId="0B528297" w14:textId="77777777" w:rsidR="00F269B1" w:rsidRPr="00D621B6" w:rsidRDefault="00F269B1" w:rsidP="000841FB">
            <w:pPr>
              <w:pStyle w:val="TableText"/>
              <w:spacing w:before="30" w:after="30"/>
              <w:jc w:val="right"/>
              <w:rPr>
                <w:lang w:eastAsia="en-AU"/>
              </w:rPr>
            </w:pPr>
            <w:r w:rsidRPr="00D621B6">
              <w:rPr>
                <w:lang w:eastAsia="en-AU"/>
              </w:rPr>
              <w:t>(3.6</w:t>
            </w:r>
            <w:r>
              <w:rPr>
                <w:rFonts w:eastAsia="Times"/>
                <w:lang w:eastAsia="en-AU"/>
              </w:rPr>
              <w:t xml:space="preserve"> </w:t>
            </w:r>
            <w:r>
              <w:rPr>
                <w:lang w:eastAsia="en-AU"/>
              </w:rPr>
              <w:t xml:space="preserve">– </w:t>
            </w:r>
            <w:r w:rsidRPr="00D621B6">
              <w:rPr>
                <w:lang w:eastAsia="en-AU"/>
              </w:rPr>
              <w:t>24.1)</w:t>
            </w:r>
          </w:p>
        </w:tc>
        <w:tc>
          <w:tcPr>
            <w:tcW w:w="727" w:type="dxa"/>
          </w:tcPr>
          <w:p w14:paraId="77688F52" w14:textId="77777777" w:rsidR="00F269B1" w:rsidRPr="00D621B6" w:rsidRDefault="00F269B1" w:rsidP="000841FB">
            <w:pPr>
              <w:pStyle w:val="TableText"/>
              <w:spacing w:before="30" w:after="30"/>
              <w:jc w:val="right"/>
              <w:rPr>
                <w:lang w:eastAsia="en-AU"/>
              </w:rPr>
            </w:pPr>
          </w:p>
        </w:tc>
      </w:tr>
      <w:tr w:rsidR="00F269B1" w:rsidRPr="00F9633B" w14:paraId="1488591E" w14:textId="77777777" w:rsidTr="00204019">
        <w:trPr>
          <w:cantSplit/>
        </w:trPr>
        <w:tc>
          <w:tcPr>
            <w:tcW w:w="1908" w:type="dxa"/>
          </w:tcPr>
          <w:p w14:paraId="579109B8" w14:textId="77777777" w:rsidR="00F269B1" w:rsidRPr="00D621B6" w:rsidRDefault="00F269B1" w:rsidP="000841FB">
            <w:pPr>
              <w:pStyle w:val="TableText"/>
              <w:spacing w:before="30" w:after="30"/>
              <w:ind w:left="144"/>
              <w:rPr>
                <w:lang w:eastAsia="en-AU"/>
              </w:rPr>
            </w:pPr>
            <w:r w:rsidRPr="007E2B7B">
              <w:rPr>
                <w:rFonts w:cs="Arial"/>
              </w:rPr>
              <w:t>Missing</w:t>
            </w:r>
          </w:p>
        </w:tc>
        <w:tc>
          <w:tcPr>
            <w:tcW w:w="900" w:type="dxa"/>
          </w:tcPr>
          <w:p w14:paraId="722EB9D9" w14:textId="77777777" w:rsidR="00F269B1" w:rsidRPr="00D621B6" w:rsidRDefault="00F269B1" w:rsidP="000841FB">
            <w:pPr>
              <w:pStyle w:val="TableText"/>
              <w:spacing w:before="30" w:after="30"/>
              <w:jc w:val="right"/>
              <w:rPr>
                <w:color w:val="auto"/>
                <w:lang w:eastAsia="en-AU"/>
              </w:rPr>
            </w:pPr>
          </w:p>
        </w:tc>
        <w:tc>
          <w:tcPr>
            <w:tcW w:w="540" w:type="dxa"/>
          </w:tcPr>
          <w:p w14:paraId="059CB59E" w14:textId="77777777" w:rsidR="00F269B1" w:rsidRPr="00D621B6" w:rsidRDefault="00F269B1" w:rsidP="000841FB">
            <w:pPr>
              <w:pStyle w:val="TableText"/>
              <w:spacing w:before="30" w:after="30"/>
              <w:jc w:val="right"/>
              <w:rPr>
                <w:lang w:eastAsia="en-AU"/>
              </w:rPr>
            </w:pPr>
            <w:r w:rsidRPr="00D621B6">
              <w:rPr>
                <w:lang w:eastAsia="en-AU"/>
              </w:rPr>
              <w:t>5</w:t>
            </w:r>
          </w:p>
        </w:tc>
        <w:tc>
          <w:tcPr>
            <w:tcW w:w="540" w:type="dxa"/>
          </w:tcPr>
          <w:p w14:paraId="67F02492" w14:textId="77777777" w:rsidR="00F269B1" w:rsidRPr="00D621B6" w:rsidRDefault="00F269B1" w:rsidP="000841FB">
            <w:pPr>
              <w:pStyle w:val="TableText"/>
              <w:spacing w:before="30" w:after="30"/>
              <w:jc w:val="right"/>
              <w:rPr>
                <w:lang w:eastAsia="en-AU"/>
              </w:rPr>
            </w:pPr>
          </w:p>
        </w:tc>
        <w:tc>
          <w:tcPr>
            <w:tcW w:w="900" w:type="dxa"/>
          </w:tcPr>
          <w:p w14:paraId="02B7DB65" w14:textId="77777777" w:rsidR="00F269B1" w:rsidRPr="00D621B6" w:rsidRDefault="00F269B1" w:rsidP="000841FB">
            <w:pPr>
              <w:pStyle w:val="TableText"/>
              <w:spacing w:before="30" w:after="30"/>
              <w:jc w:val="right"/>
              <w:rPr>
                <w:lang w:eastAsia="en-AU"/>
              </w:rPr>
            </w:pPr>
          </w:p>
        </w:tc>
        <w:tc>
          <w:tcPr>
            <w:tcW w:w="450" w:type="dxa"/>
          </w:tcPr>
          <w:p w14:paraId="626869D0" w14:textId="77777777" w:rsidR="00F269B1" w:rsidRPr="00D621B6" w:rsidRDefault="00F269B1" w:rsidP="000841FB">
            <w:pPr>
              <w:pStyle w:val="TableText"/>
              <w:spacing w:before="30" w:after="30"/>
              <w:jc w:val="right"/>
              <w:rPr>
                <w:lang w:eastAsia="en-AU"/>
              </w:rPr>
            </w:pPr>
            <w:r>
              <w:rPr>
                <w:lang w:eastAsia="en-AU"/>
              </w:rPr>
              <w:t>&lt; 5</w:t>
            </w:r>
          </w:p>
        </w:tc>
        <w:tc>
          <w:tcPr>
            <w:tcW w:w="450" w:type="dxa"/>
          </w:tcPr>
          <w:p w14:paraId="5AB02C47" w14:textId="77777777" w:rsidR="00F269B1" w:rsidRPr="00D621B6" w:rsidRDefault="00F269B1" w:rsidP="000841FB">
            <w:pPr>
              <w:pStyle w:val="TableText"/>
              <w:spacing w:before="30" w:after="30"/>
              <w:jc w:val="right"/>
              <w:rPr>
                <w:lang w:eastAsia="en-AU"/>
              </w:rPr>
            </w:pPr>
          </w:p>
        </w:tc>
        <w:tc>
          <w:tcPr>
            <w:tcW w:w="900" w:type="dxa"/>
          </w:tcPr>
          <w:p w14:paraId="339F76DC" w14:textId="77777777" w:rsidR="00F269B1" w:rsidRPr="00D621B6" w:rsidRDefault="00F269B1" w:rsidP="000841FB">
            <w:pPr>
              <w:pStyle w:val="TableText"/>
              <w:spacing w:before="30" w:after="30"/>
              <w:jc w:val="right"/>
              <w:rPr>
                <w:lang w:eastAsia="en-AU"/>
              </w:rPr>
            </w:pPr>
          </w:p>
        </w:tc>
        <w:tc>
          <w:tcPr>
            <w:tcW w:w="727" w:type="dxa"/>
          </w:tcPr>
          <w:p w14:paraId="079FB250" w14:textId="77777777" w:rsidR="00F269B1" w:rsidRPr="00D621B6" w:rsidRDefault="00F269B1" w:rsidP="000841FB">
            <w:pPr>
              <w:pStyle w:val="TableText"/>
              <w:spacing w:before="30" w:after="30"/>
              <w:jc w:val="right"/>
              <w:rPr>
                <w:lang w:eastAsia="en-AU"/>
              </w:rPr>
            </w:pPr>
          </w:p>
        </w:tc>
      </w:tr>
      <w:tr w:rsidR="00F269B1" w:rsidRPr="00F9633B" w14:paraId="35A1D05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DCF9443" w14:textId="77777777" w:rsidR="00F269B1" w:rsidRPr="00D621B6" w:rsidRDefault="00F269B1" w:rsidP="000841FB">
            <w:pPr>
              <w:pStyle w:val="TableText"/>
              <w:spacing w:before="30" w:after="30"/>
              <w:rPr>
                <w:lang w:eastAsia="en-AU"/>
              </w:rPr>
            </w:pPr>
            <w:r w:rsidRPr="007E2B7B">
              <w:rPr>
                <w:rFonts w:cs="Arial"/>
              </w:rPr>
              <w:t>Financial situation</w:t>
            </w:r>
          </w:p>
        </w:tc>
        <w:tc>
          <w:tcPr>
            <w:tcW w:w="900" w:type="dxa"/>
          </w:tcPr>
          <w:p w14:paraId="2F77A94E" w14:textId="77777777" w:rsidR="00F269B1" w:rsidRPr="00D621B6" w:rsidRDefault="00F269B1" w:rsidP="000841FB">
            <w:pPr>
              <w:pStyle w:val="TableText"/>
              <w:spacing w:before="30" w:after="30"/>
              <w:jc w:val="right"/>
              <w:rPr>
                <w:color w:val="auto"/>
                <w:lang w:eastAsia="en-AU"/>
              </w:rPr>
            </w:pPr>
          </w:p>
        </w:tc>
        <w:tc>
          <w:tcPr>
            <w:tcW w:w="540" w:type="dxa"/>
          </w:tcPr>
          <w:p w14:paraId="1CA6DC72" w14:textId="77777777" w:rsidR="00F269B1" w:rsidRPr="00D621B6" w:rsidRDefault="00F269B1" w:rsidP="000841FB">
            <w:pPr>
              <w:pStyle w:val="TableText"/>
              <w:spacing w:before="30" w:after="30"/>
              <w:jc w:val="right"/>
              <w:rPr>
                <w:lang w:eastAsia="en-AU"/>
              </w:rPr>
            </w:pPr>
          </w:p>
        </w:tc>
        <w:tc>
          <w:tcPr>
            <w:tcW w:w="540" w:type="dxa"/>
          </w:tcPr>
          <w:p w14:paraId="4863C35A" w14:textId="77777777" w:rsidR="00F269B1" w:rsidRPr="00D621B6" w:rsidRDefault="00F269B1" w:rsidP="000841FB">
            <w:pPr>
              <w:pStyle w:val="TableText"/>
              <w:spacing w:before="30" w:after="30"/>
              <w:jc w:val="right"/>
              <w:rPr>
                <w:lang w:eastAsia="en-AU"/>
              </w:rPr>
            </w:pPr>
          </w:p>
        </w:tc>
        <w:tc>
          <w:tcPr>
            <w:tcW w:w="900" w:type="dxa"/>
          </w:tcPr>
          <w:p w14:paraId="364A278A" w14:textId="77777777" w:rsidR="00F269B1" w:rsidRPr="00D621B6" w:rsidRDefault="00F269B1" w:rsidP="000841FB">
            <w:pPr>
              <w:pStyle w:val="TableText"/>
              <w:spacing w:before="30" w:after="30"/>
              <w:jc w:val="right"/>
              <w:rPr>
                <w:lang w:eastAsia="en-AU"/>
              </w:rPr>
            </w:pPr>
          </w:p>
        </w:tc>
        <w:tc>
          <w:tcPr>
            <w:tcW w:w="450" w:type="dxa"/>
          </w:tcPr>
          <w:p w14:paraId="55DBBCC9" w14:textId="77777777" w:rsidR="00F269B1" w:rsidRPr="00D621B6" w:rsidRDefault="00F269B1" w:rsidP="000841FB">
            <w:pPr>
              <w:pStyle w:val="TableText"/>
              <w:spacing w:before="30" w:after="30"/>
              <w:jc w:val="right"/>
              <w:rPr>
                <w:lang w:eastAsia="en-AU"/>
              </w:rPr>
            </w:pPr>
          </w:p>
        </w:tc>
        <w:tc>
          <w:tcPr>
            <w:tcW w:w="450" w:type="dxa"/>
          </w:tcPr>
          <w:p w14:paraId="69E65B2F" w14:textId="77777777" w:rsidR="00F269B1" w:rsidRPr="00D621B6" w:rsidRDefault="00F269B1" w:rsidP="000841FB">
            <w:pPr>
              <w:pStyle w:val="TableText"/>
              <w:spacing w:before="30" w:after="30"/>
              <w:jc w:val="right"/>
              <w:rPr>
                <w:lang w:eastAsia="en-AU"/>
              </w:rPr>
            </w:pPr>
          </w:p>
        </w:tc>
        <w:tc>
          <w:tcPr>
            <w:tcW w:w="900" w:type="dxa"/>
          </w:tcPr>
          <w:p w14:paraId="4545170E" w14:textId="77777777" w:rsidR="00F269B1" w:rsidRPr="00D621B6" w:rsidRDefault="00F269B1" w:rsidP="000841FB">
            <w:pPr>
              <w:pStyle w:val="TableText"/>
              <w:spacing w:before="30" w:after="30"/>
              <w:jc w:val="right"/>
              <w:rPr>
                <w:lang w:eastAsia="en-AU"/>
              </w:rPr>
            </w:pPr>
          </w:p>
        </w:tc>
        <w:tc>
          <w:tcPr>
            <w:tcW w:w="727" w:type="dxa"/>
          </w:tcPr>
          <w:p w14:paraId="06924D08" w14:textId="77777777" w:rsidR="00F269B1" w:rsidRPr="00D621B6" w:rsidRDefault="00F269B1" w:rsidP="000841FB">
            <w:pPr>
              <w:pStyle w:val="TableText"/>
              <w:spacing w:before="30" w:after="30"/>
              <w:jc w:val="right"/>
              <w:rPr>
                <w:lang w:eastAsia="en-AU"/>
              </w:rPr>
            </w:pPr>
            <w:r w:rsidRPr="00D621B6">
              <w:rPr>
                <w:lang w:eastAsia="en-AU"/>
              </w:rPr>
              <w:t>0.86</w:t>
            </w:r>
          </w:p>
        </w:tc>
      </w:tr>
      <w:tr w:rsidR="00F269B1" w:rsidRPr="00F9633B" w14:paraId="2F6C10DC" w14:textId="77777777" w:rsidTr="00204019">
        <w:trPr>
          <w:cantSplit/>
        </w:trPr>
        <w:tc>
          <w:tcPr>
            <w:tcW w:w="1908" w:type="dxa"/>
          </w:tcPr>
          <w:p w14:paraId="1BC1BE45" w14:textId="77777777" w:rsidR="00F269B1" w:rsidRPr="00D621B6" w:rsidRDefault="00F269B1" w:rsidP="000841FB">
            <w:pPr>
              <w:pStyle w:val="TableText"/>
              <w:spacing w:before="30" w:after="30"/>
              <w:ind w:left="144"/>
              <w:rPr>
                <w:lang w:eastAsia="en-AU"/>
              </w:rPr>
            </w:pPr>
            <w:r w:rsidRPr="007E2B7B">
              <w:rPr>
                <w:rFonts w:cs="Arial"/>
              </w:rPr>
              <w:t>Negative</w:t>
            </w:r>
          </w:p>
        </w:tc>
        <w:tc>
          <w:tcPr>
            <w:tcW w:w="900" w:type="dxa"/>
          </w:tcPr>
          <w:p w14:paraId="72AD26CB" w14:textId="77777777" w:rsidR="00F269B1" w:rsidRPr="00D621B6" w:rsidRDefault="00F269B1" w:rsidP="000841FB">
            <w:pPr>
              <w:pStyle w:val="TableText"/>
              <w:spacing w:before="30" w:after="30"/>
              <w:jc w:val="right"/>
              <w:rPr>
                <w:color w:val="auto"/>
                <w:lang w:eastAsia="en-AU"/>
              </w:rPr>
            </w:pPr>
            <w:r w:rsidRPr="00D621B6">
              <w:rPr>
                <w:color w:val="auto"/>
                <w:lang w:eastAsia="en-AU"/>
              </w:rPr>
              <w:t>3.7</w:t>
            </w:r>
          </w:p>
        </w:tc>
        <w:tc>
          <w:tcPr>
            <w:tcW w:w="540" w:type="dxa"/>
          </w:tcPr>
          <w:p w14:paraId="77B62FC1" w14:textId="77777777" w:rsidR="00F269B1" w:rsidRPr="00D621B6" w:rsidRDefault="00F269B1" w:rsidP="000841FB">
            <w:pPr>
              <w:pStyle w:val="TableText"/>
              <w:spacing w:before="30" w:after="30"/>
              <w:jc w:val="right"/>
              <w:rPr>
                <w:lang w:eastAsia="en-AU"/>
              </w:rPr>
            </w:pPr>
            <w:r>
              <w:rPr>
                <w:rFonts w:eastAsia="Times New Roman" w:cs="Arial"/>
                <w:lang w:eastAsia="en-AU"/>
              </w:rPr>
              <w:t>&lt; 5</w:t>
            </w:r>
          </w:p>
        </w:tc>
        <w:tc>
          <w:tcPr>
            <w:tcW w:w="540" w:type="dxa"/>
          </w:tcPr>
          <w:p w14:paraId="2353029D" w14:textId="77777777" w:rsidR="00F269B1" w:rsidRPr="00D621B6" w:rsidRDefault="00F269B1" w:rsidP="000841FB">
            <w:pPr>
              <w:pStyle w:val="TableText"/>
              <w:spacing w:before="30" w:after="30"/>
              <w:jc w:val="right"/>
              <w:rPr>
                <w:lang w:eastAsia="en-AU"/>
              </w:rPr>
            </w:pPr>
            <w:r w:rsidRPr="00D621B6">
              <w:rPr>
                <w:lang w:eastAsia="en-AU"/>
              </w:rPr>
              <w:t>2.5</w:t>
            </w:r>
          </w:p>
        </w:tc>
        <w:tc>
          <w:tcPr>
            <w:tcW w:w="900" w:type="dxa"/>
          </w:tcPr>
          <w:p w14:paraId="4298127B" w14:textId="77777777" w:rsidR="00F269B1" w:rsidRPr="00D621B6" w:rsidRDefault="00F269B1" w:rsidP="000841FB">
            <w:pPr>
              <w:pStyle w:val="TableText"/>
              <w:spacing w:before="30" w:after="30"/>
              <w:jc w:val="right"/>
              <w:rPr>
                <w:lang w:eastAsia="en-AU"/>
              </w:rPr>
            </w:pPr>
            <w:r w:rsidRPr="00D621B6">
              <w:rPr>
                <w:lang w:eastAsia="en-AU"/>
              </w:rPr>
              <w:t>(0.3</w:t>
            </w:r>
            <w:r>
              <w:rPr>
                <w:rFonts w:eastAsia="Times"/>
                <w:lang w:eastAsia="en-AU"/>
              </w:rPr>
              <w:t xml:space="preserve"> </w:t>
            </w:r>
            <w:r>
              <w:rPr>
                <w:lang w:eastAsia="en-AU"/>
              </w:rPr>
              <w:t xml:space="preserve">– </w:t>
            </w:r>
            <w:r w:rsidRPr="00D621B6">
              <w:rPr>
                <w:lang w:eastAsia="en-AU"/>
              </w:rPr>
              <w:t>17.0)</w:t>
            </w:r>
          </w:p>
        </w:tc>
        <w:tc>
          <w:tcPr>
            <w:tcW w:w="450" w:type="dxa"/>
          </w:tcPr>
          <w:p w14:paraId="5F09E388" w14:textId="77777777" w:rsidR="00F269B1" w:rsidRPr="00D621B6" w:rsidRDefault="00F269B1" w:rsidP="000841FB">
            <w:pPr>
              <w:pStyle w:val="TableText"/>
              <w:spacing w:before="30" w:after="30"/>
              <w:jc w:val="right"/>
              <w:rPr>
                <w:lang w:eastAsia="en-AU"/>
              </w:rPr>
            </w:pPr>
            <w:r>
              <w:rPr>
                <w:rFonts w:eastAsia="Times New Roman" w:cs="Arial"/>
                <w:lang w:eastAsia="en-AU"/>
              </w:rPr>
              <w:t>&lt; 5</w:t>
            </w:r>
          </w:p>
        </w:tc>
        <w:tc>
          <w:tcPr>
            <w:tcW w:w="450" w:type="dxa"/>
          </w:tcPr>
          <w:p w14:paraId="196AB2FF" w14:textId="77777777" w:rsidR="00F269B1" w:rsidRPr="00D621B6" w:rsidRDefault="00F269B1" w:rsidP="000841FB">
            <w:pPr>
              <w:pStyle w:val="TableText"/>
              <w:spacing w:before="30" w:after="30"/>
              <w:jc w:val="right"/>
              <w:rPr>
                <w:lang w:eastAsia="en-AU"/>
              </w:rPr>
            </w:pPr>
            <w:r w:rsidRPr="00D621B6">
              <w:rPr>
                <w:lang w:eastAsia="en-AU"/>
              </w:rPr>
              <w:t>4.8</w:t>
            </w:r>
          </w:p>
        </w:tc>
        <w:tc>
          <w:tcPr>
            <w:tcW w:w="900" w:type="dxa"/>
          </w:tcPr>
          <w:p w14:paraId="2D61AB44" w14:textId="77777777" w:rsidR="00F269B1" w:rsidRPr="00D621B6" w:rsidRDefault="00F269B1" w:rsidP="000841FB">
            <w:pPr>
              <w:pStyle w:val="TableText"/>
              <w:spacing w:before="30" w:after="30"/>
              <w:jc w:val="right"/>
              <w:rPr>
                <w:lang w:eastAsia="en-AU"/>
              </w:rPr>
            </w:pPr>
            <w:r w:rsidRPr="00D621B6">
              <w:rPr>
                <w:lang w:eastAsia="en-AU"/>
              </w:rPr>
              <w:t>(1.1</w:t>
            </w:r>
            <w:r>
              <w:rPr>
                <w:rFonts w:eastAsia="Times"/>
                <w:lang w:eastAsia="en-AU"/>
              </w:rPr>
              <w:t xml:space="preserve"> </w:t>
            </w:r>
            <w:r>
              <w:rPr>
                <w:lang w:eastAsia="en-AU"/>
              </w:rPr>
              <w:t xml:space="preserve">– </w:t>
            </w:r>
            <w:r w:rsidRPr="00D621B6">
              <w:rPr>
                <w:lang w:eastAsia="en-AU"/>
              </w:rPr>
              <w:t>18.0)</w:t>
            </w:r>
          </w:p>
        </w:tc>
        <w:tc>
          <w:tcPr>
            <w:tcW w:w="727" w:type="dxa"/>
          </w:tcPr>
          <w:p w14:paraId="16F42640" w14:textId="77777777" w:rsidR="00F269B1" w:rsidRPr="00D621B6" w:rsidRDefault="00F269B1" w:rsidP="000841FB">
            <w:pPr>
              <w:pStyle w:val="TableText"/>
              <w:spacing w:before="30" w:after="30"/>
              <w:jc w:val="right"/>
              <w:rPr>
                <w:lang w:eastAsia="en-AU"/>
              </w:rPr>
            </w:pPr>
          </w:p>
        </w:tc>
      </w:tr>
      <w:tr w:rsidR="00F269B1" w:rsidRPr="00F9633B" w14:paraId="046F7FC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FCF96D2" w14:textId="77777777" w:rsidR="00F269B1" w:rsidRPr="00D621B6" w:rsidRDefault="00F269B1" w:rsidP="000841FB">
            <w:pPr>
              <w:pStyle w:val="TableText"/>
              <w:spacing w:before="30" w:after="30"/>
              <w:ind w:left="144"/>
              <w:rPr>
                <w:lang w:eastAsia="en-AU"/>
              </w:rPr>
            </w:pPr>
            <w:r w:rsidRPr="007E2B7B">
              <w:rPr>
                <w:rFonts w:cs="Arial"/>
              </w:rPr>
              <w:t>No influence</w:t>
            </w:r>
          </w:p>
        </w:tc>
        <w:tc>
          <w:tcPr>
            <w:tcW w:w="900" w:type="dxa"/>
          </w:tcPr>
          <w:p w14:paraId="39D9DA65" w14:textId="77777777" w:rsidR="00F269B1" w:rsidRPr="00D621B6" w:rsidRDefault="00F269B1" w:rsidP="000841FB">
            <w:pPr>
              <w:pStyle w:val="TableText"/>
              <w:spacing w:before="30" w:after="30"/>
              <w:jc w:val="right"/>
              <w:rPr>
                <w:color w:val="auto"/>
                <w:lang w:eastAsia="en-AU"/>
              </w:rPr>
            </w:pPr>
            <w:r w:rsidRPr="00D621B6">
              <w:rPr>
                <w:color w:val="auto"/>
                <w:lang w:eastAsia="en-AU"/>
              </w:rPr>
              <w:t>62.2</w:t>
            </w:r>
          </w:p>
        </w:tc>
        <w:tc>
          <w:tcPr>
            <w:tcW w:w="540" w:type="dxa"/>
          </w:tcPr>
          <w:p w14:paraId="759C21F1" w14:textId="77777777" w:rsidR="00F269B1" w:rsidRPr="00D621B6" w:rsidRDefault="00F269B1" w:rsidP="000841FB">
            <w:pPr>
              <w:pStyle w:val="TableText"/>
              <w:spacing w:before="30" w:after="30"/>
              <w:jc w:val="right"/>
              <w:rPr>
                <w:lang w:eastAsia="en-AU"/>
              </w:rPr>
            </w:pPr>
            <w:r w:rsidRPr="00D621B6">
              <w:rPr>
                <w:lang w:eastAsia="en-AU"/>
              </w:rPr>
              <w:t>25</w:t>
            </w:r>
          </w:p>
        </w:tc>
        <w:tc>
          <w:tcPr>
            <w:tcW w:w="540" w:type="dxa"/>
          </w:tcPr>
          <w:p w14:paraId="01CEFECF" w14:textId="77777777" w:rsidR="00F269B1" w:rsidRPr="00D621B6" w:rsidRDefault="00F269B1" w:rsidP="000841FB">
            <w:pPr>
              <w:pStyle w:val="TableText"/>
              <w:spacing w:before="30" w:after="30"/>
              <w:jc w:val="right"/>
              <w:rPr>
                <w:lang w:eastAsia="en-AU"/>
              </w:rPr>
            </w:pPr>
            <w:r w:rsidRPr="00D621B6">
              <w:rPr>
                <w:lang w:eastAsia="en-AU"/>
              </w:rPr>
              <w:t>62.5</w:t>
            </w:r>
          </w:p>
        </w:tc>
        <w:tc>
          <w:tcPr>
            <w:tcW w:w="900" w:type="dxa"/>
          </w:tcPr>
          <w:p w14:paraId="7D12002C" w14:textId="77777777" w:rsidR="00F269B1" w:rsidRPr="00D621B6" w:rsidRDefault="00F269B1" w:rsidP="000841FB">
            <w:pPr>
              <w:pStyle w:val="TableText"/>
              <w:spacing w:before="30" w:after="30"/>
              <w:jc w:val="right"/>
              <w:rPr>
                <w:lang w:eastAsia="en-AU"/>
              </w:rPr>
            </w:pPr>
            <w:r w:rsidRPr="00D621B6">
              <w:rPr>
                <w:lang w:eastAsia="en-AU"/>
              </w:rPr>
              <w:t>(46.1</w:t>
            </w:r>
            <w:r>
              <w:rPr>
                <w:rFonts w:eastAsia="Times"/>
                <w:lang w:eastAsia="en-AU"/>
              </w:rPr>
              <w:t xml:space="preserve"> </w:t>
            </w:r>
            <w:r>
              <w:rPr>
                <w:lang w:eastAsia="en-AU"/>
              </w:rPr>
              <w:t xml:space="preserve">– </w:t>
            </w:r>
            <w:r w:rsidRPr="00D621B6">
              <w:rPr>
                <w:lang w:eastAsia="en-AU"/>
              </w:rPr>
              <w:t>76.5)</w:t>
            </w:r>
          </w:p>
        </w:tc>
        <w:tc>
          <w:tcPr>
            <w:tcW w:w="450" w:type="dxa"/>
          </w:tcPr>
          <w:p w14:paraId="369D81F0" w14:textId="77777777" w:rsidR="00F269B1" w:rsidRPr="00D621B6" w:rsidRDefault="00F269B1" w:rsidP="000841FB">
            <w:pPr>
              <w:pStyle w:val="TableText"/>
              <w:spacing w:before="30" w:after="30"/>
              <w:jc w:val="right"/>
              <w:rPr>
                <w:lang w:eastAsia="en-AU"/>
              </w:rPr>
            </w:pPr>
            <w:r w:rsidRPr="00D621B6">
              <w:rPr>
                <w:lang w:eastAsia="en-AU"/>
              </w:rPr>
              <w:t>26</w:t>
            </w:r>
          </w:p>
        </w:tc>
        <w:tc>
          <w:tcPr>
            <w:tcW w:w="450" w:type="dxa"/>
          </w:tcPr>
          <w:p w14:paraId="538E9899" w14:textId="77777777" w:rsidR="00F269B1" w:rsidRPr="00D621B6" w:rsidRDefault="00F269B1" w:rsidP="000841FB">
            <w:pPr>
              <w:pStyle w:val="TableText"/>
              <w:spacing w:before="30" w:after="30"/>
              <w:jc w:val="right"/>
              <w:rPr>
                <w:lang w:eastAsia="en-AU"/>
              </w:rPr>
            </w:pPr>
            <w:r w:rsidRPr="00D621B6">
              <w:rPr>
                <w:lang w:eastAsia="en-AU"/>
              </w:rPr>
              <w:t>61.9</w:t>
            </w:r>
          </w:p>
        </w:tc>
        <w:tc>
          <w:tcPr>
            <w:tcW w:w="900" w:type="dxa"/>
          </w:tcPr>
          <w:p w14:paraId="2080F934" w14:textId="77777777" w:rsidR="00F269B1" w:rsidRPr="00D621B6" w:rsidRDefault="00F269B1" w:rsidP="000841FB">
            <w:pPr>
              <w:pStyle w:val="TableText"/>
              <w:spacing w:before="30" w:after="30"/>
              <w:jc w:val="right"/>
              <w:rPr>
                <w:lang w:eastAsia="en-AU"/>
              </w:rPr>
            </w:pPr>
            <w:r w:rsidRPr="00D621B6">
              <w:rPr>
                <w:lang w:eastAsia="en-AU"/>
              </w:rPr>
              <w:t>(45.9</w:t>
            </w:r>
            <w:r>
              <w:rPr>
                <w:rFonts w:eastAsia="Times"/>
                <w:lang w:eastAsia="en-AU"/>
              </w:rPr>
              <w:t xml:space="preserve"> </w:t>
            </w:r>
            <w:r>
              <w:rPr>
                <w:lang w:eastAsia="en-AU"/>
              </w:rPr>
              <w:t xml:space="preserve">– </w:t>
            </w:r>
            <w:r w:rsidRPr="00D621B6">
              <w:rPr>
                <w:lang w:eastAsia="en-AU"/>
              </w:rPr>
              <w:t>75.7)</w:t>
            </w:r>
          </w:p>
        </w:tc>
        <w:tc>
          <w:tcPr>
            <w:tcW w:w="727" w:type="dxa"/>
          </w:tcPr>
          <w:p w14:paraId="0EE50EA5" w14:textId="77777777" w:rsidR="00F269B1" w:rsidRPr="00D621B6" w:rsidRDefault="00F269B1" w:rsidP="000841FB">
            <w:pPr>
              <w:pStyle w:val="TableText"/>
              <w:spacing w:before="30" w:after="30"/>
              <w:jc w:val="right"/>
              <w:rPr>
                <w:lang w:eastAsia="en-AU"/>
              </w:rPr>
            </w:pPr>
          </w:p>
        </w:tc>
      </w:tr>
      <w:tr w:rsidR="00F269B1" w:rsidRPr="00F9633B" w14:paraId="03A337E1" w14:textId="77777777" w:rsidTr="00204019">
        <w:trPr>
          <w:cantSplit/>
        </w:trPr>
        <w:tc>
          <w:tcPr>
            <w:tcW w:w="1908" w:type="dxa"/>
          </w:tcPr>
          <w:p w14:paraId="448497E1" w14:textId="77777777" w:rsidR="00F269B1" w:rsidRPr="00D621B6" w:rsidRDefault="00F269B1" w:rsidP="000841FB">
            <w:pPr>
              <w:pStyle w:val="TableText"/>
              <w:spacing w:before="30" w:after="30"/>
              <w:ind w:left="144"/>
              <w:rPr>
                <w:lang w:eastAsia="en-AU"/>
              </w:rPr>
            </w:pPr>
            <w:r w:rsidRPr="007E2B7B">
              <w:rPr>
                <w:rFonts w:cs="Arial"/>
              </w:rPr>
              <w:t>Positive</w:t>
            </w:r>
          </w:p>
        </w:tc>
        <w:tc>
          <w:tcPr>
            <w:tcW w:w="900" w:type="dxa"/>
          </w:tcPr>
          <w:p w14:paraId="2DC3763F" w14:textId="77777777" w:rsidR="00F269B1" w:rsidRPr="00D621B6" w:rsidRDefault="00F269B1" w:rsidP="000841FB">
            <w:pPr>
              <w:pStyle w:val="TableText"/>
              <w:spacing w:before="30" w:after="30"/>
              <w:jc w:val="right"/>
              <w:rPr>
                <w:color w:val="auto"/>
                <w:lang w:eastAsia="en-AU"/>
              </w:rPr>
            </w:pPr>
            <w:r w:rsidRPr="00D621B6">
              <w:rPr>
                <w:color w:val="auto"/>
                <w:lang w:eastAsia="en-AU"/>
              </w:rPr>
              <w:t>34.1</w:t>
            </w:r>
          </w:p>
        </w:tc>
        <w:tc>
          <w:tcPr>
            <w:tcW w:w="540" w:type="dxa"/>
          </w:tcPr>
          <w:p w14:paraId="3E9C0AC1" w14:textId="77777777" w:rsidR="00F269B1" w:rsidRPr="00D621B6" w:rsidRDefault="00F269B1" w:rsidP="000841FB">
            <w:pPr>
              <w:pStyle w:val="TableText"/>
              <w:spacing w:before="30" w:after="30"/>
              <w:jc w:val="right"/>
              <w:rPr>
                <w:lang w:eastAsia="en-AU"/>
              </w:rPr>
            </w:pPr>
            <w:r w:rsidRPr="00D621B6">
              <w:rPr>
                <w:lang w:eastAsia="en-AU"/>
              </w:rPr>
              <w:t>14</w:t>
            </w:r>
          </w:p>
        </w:tc>
        <w:tc>
          <w:tcPr>
            <w:tcW w:w="540" w:type="dxa"/>
          </w:tcPr>
          <w:p w14:paraId="03556CFA" w14:textId="77777777" w:rsidR="00F269B1" w:rsidRPr="00D621B6" w:rsidRDefault="00F269B1" w:rsidP="000841FB">
            <w:pPr>
              <w:pStyle w:val="TableText"/>
              <w:spacing w:before="30" w:after="30"/>
              <w:jc w:val="right"/>
              <w:rPr>
                <w:lang w:eastAsia="en-AU"/>
              </w:rPr>
            </w:pPr>
            <w:r w:rsidRPr="00D621B6">
              <w:rPr>
                <w:lang w:eastAsia="en-AU"/>
              </w:rPr>
              <w:t>35.0</w:t>
            </w:r>
          </w:p>
        </w:tc>
        <w:tc>
          <w:tcPr>
            <w:tcW w:w="900" w:type="dxa"/>
          </w:tcPr>
          <w:p w14:paraId="7F4264A5" w14:textId="77777777" w:rsidR="00F269B1" w:rsidRPr="00D621B6" w:rsidRDefault="00F269B1" w:rsidP="000841FB">
            <w:pPr>
              <w:pStyle w:val="TableText"/>
              <w:spacing w:before="30" w:after="30"/>
              <w:jc w:val="right"/>
              <w:rPr>
                <w:lang w:eastAsia="en-AU"/>
              </w:rPr>
            </w:pPr>
            <w:r w:rsidRPr="00D621B6">
              <w:rPr>
                <w:lang w:eastAsia="en-AU"/>
              </w:rPr>
              <w:t>(21.4</w:t>
            </w:r>
            <w:r>
              <w:rPr>
                <w:rFonts w:eastAsia="Times"/>
                <w:lang w:eastAsia="en-AU"/>
              </w:rPr>
              <w:t xml:space="preserve"> </w:t>
            </w:r>
            <w:r>
              <w:rPr>
                <w:lang w:eastAsia="en-AU"/>
              </w:rPr>
              <w:t xml:space="preserve">– </w:t>
            </w:r>
            <w:r w:rsidRPr="00D621B6">
              <w:rPr>
                <w:lang w:eastAsia="en-AU"/>
              </w:rPr>
              <w:t>51.5)</w:t>
            </w:r>
          </w:p>
        </w:tc>
        <w:tc>
          <w:tcPr>
            <w:tcW w:w="450" w:type="dxa"/>
          </w:tcPr>
          <w:p w14:paraId="311C0621" w14:textId="77777777" w:rsidR="00F269B1" w:rsidRPr="00D621B6" w:rsidRDefault="00F269B1" w:rsidP="000841FB">
            <w:pPr>
              <w:pStyle w:val="TableText"/>
              <w:spacing w:before="30" w:after="30"/>
              <w:jc w:val="right"/>
              <w:rPr>
                <w:lang w:eastAsia="en-AU"/>
              </w:rPr>
            </w:pPr>
            <w:r w:rsidRPr="00D621B6">
              <w:rPr>
                <w:lang w:eastAsia="en-AU"/>
              </w:rPr>
              <w:t>14</w:t>
            </w:r>
          </w:p>
        </w:tc>
        <w:tc>
          <w:tcPr>
            <w:tcW w:w="450" w:type="dxa"/>
          </w:tcPr>
          <w:p w14:paraId="1B23F808" w14:textId="77777777" w:rsidR="00F269B1" w:rsidRPr="00D621B6" w:rsidRDefault="00F269B1" w:rsidP="000841FB">
            <w:pPr>
              <w:pStyle w:val="TableText"/>
              <w:spacing w:before="30" w:after="30"/>
              <w:jc w:val="right"/>
              <w:rPr>
                <w:lang w:eastAsia="en-AU"/>
              </w:rPr>
            </w:pPr>
            <w:r w:rsidRPr="00D621B6">
              <w:rPr>
                <w:lang w:eastAsia="en-AU"/>
              </w:rPr>
              <w:t>33.3</w:t>
            </w:r>
          </w:p>
        </w:tc>
        <w:tc>
          <w:tcPr>
            <w:tcW w:w="900" w:type="dxa"/>
          </w:tcPr>
          <w:p w14:paraId="4DEF0ECA" w14:textId="77777777" w:rsidR="00F269B1" w:rsidRPr="00D621B6" w:rsidRDefault="00F269B1" w:rsidP="000841FB">
            <w:pPr>
              <w:pStyle w:val="TableText"/>
              <w:spacing w:before="30" w:after="30"/>
              <w:jc w:val="right"/>
              <w:rPr>
                <w:lang w:eastAsia="en-AU"/>
              </w:rPr>
            </w:pPr>
            <w:r w:rsidRPr="00D621B6">
              <w:rPr>
                <w:lang w:eastAsia="en-AU"/>
              </w:rPr>
              <w:t>(20.4</w:t>
            </w:r>
            <w:r>
              <w:rPr>
                <w:rFonts w:eastAsia="Times"/>
                <w:lang w:eastAsia="en-AU"/>
              </w:rPr>
              <w:t xml:space="preserve"> </w:t>
            </w:r>
            <w:r>
              <w:rPr>
                <w:lang w:eastAsia="en-AU"/>
              </w:rPr>
              <w:t xml:space="preserve">– </w:t>
            </w:r>
            <w:r w:rsidRPr="00D621B6">
              <w:rPr>
                <w:lang w:eastAsia="en-AU"/>
              </w:rPr>
              <w:t>49.4)</w:t>
            </w:r>
          </w:p>
        </w:tc>
        <w:tc>
          <w:tcPr>
            <w:tcW w:w="727" w:type="dxa"/>
          </w:tcPr>
          <w:p w14:paraId="67174AF3" w14:textId="77777777" w:rsidR="00F269B1" w:rsidRPr="00D621B6" w:rsidRDefault="00F269B1" w:rsidP="000841FB">
            <w:pPr>
              <w:pStyle w:val="TableText"/>
              <w:spacing w:before="30" w:after="30"/>
              <w:jc w:val="right"/>
              <w:rPr>
                <w:lang w:eastAsia="en-AU"/>
              </w:rPr>
            </w:pPr>
          </w:p>
        </w:tc>
      </w:tr>
      <w:tr w:rsidR="00F269B1" w:rsidRPr="00F9633B" w14:paraId="0A99FBD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7A35FEC" w14:textId="77777777" w:rsidR="00F269B1" w:rsidRPr="00D621B6" w:rsidRDefault="00F269B1" w:rsidP="000841FB">
            <w:pPr>
              <w:pStyle w:val="TableText"/>
              <w:spacing w:before="30" w:after="30"/>
              <w:ind w:left="144"/>
              <w:rPr>
                <w:lang w:eastAsia="en-AU"/>
              </w:rPr>
            </w:pPr>
            <w:r w:rsidRPr="007E2B7B">
              <w:rPr>
                <w:rFonts w:cs="Arial"/>
              </w:rPr>
              <w:t>Missing</w:t>
            </w:r>
          </w:p>
        </w:tc>
        <w:tc>
          <w:tcPr>
            <w:tcW w:w="900" w:type="dxa"/>
          </w:tcPr>
          <w:p w14:paraId="41A3A884" w14:textId="77777777" w:rsidR="00F269B1" w:rsidRPr="00D621B6" w:rsidRDefault="00F269B1" w:rsidP="000841FB">
            <w:pPr>
              <w:pStyle w:val="TableText"/>
              <w:spacing w:before="30" w:after="30"/>
              <w:jc w:val="right"/>
              <w:rPr>
                <w:color w:val="auto"/>
                <w:lang w:eastAsia="en-AU"/>
              </w:rPr>
            </w:pPr>
          </w:p>
        </w:tc>
        <w:tc>
          <w:tcPr>
            <w:tcW w:w="540" w:type="dxa"/>
          </w:tcPr>
          <w:p w14:paraId="3E84AA3E" w14:textId="77777777" w:rsidR="00F269B1" w:rsidRPr="00D621B6" w:rsidRDefault="00F269B1" w:rsidP="000841FB">
            <w:pPr>
              <w:pStyle w:val="TableText"/>
              <w:spacing w:before="30" w:after="30"/>
              <w:jc w:val="right"/>
              <w:rPr>
                <w:lang w:eastAsia="en-AU"/>
              </w:rPr>
            </w:pPr>
            <w:r w:rsidRPr="00D621B6">
              <w:rPr>
                <w:lang w:eastAsia="en-AU"/>
              </w:rPr>
              <w:t>7</w:t>
            </w:r>
          </w:p>
        </w:tc>
        <w:tc>
          <w:tcPr>
            <w:tcW w:w="540" w:type="dxa"/>
          </w:tcPr>
          <w:p w14:paraId="0283E1A5" w14:textId="77777777" w:rsidR="00F269B1" w:rsidRPr="00D621B6" w:rsidRDefault="00F269B1" w:rsidP="000841FB">
            <w:pPr>
              <w:pStyle w:val="TableText"/>
              <w:spacing w:before="30" w:after="30"/>
              <w:jc w:val="right"/>
              <w:rPr>
                <w:lang w:eastAsia="en-AU"/>
              </w:rPr>
            </w:pPr>
          </w:p>
        </w:tc>
        <w:tc>
          <w:tcPr>
            <w:tcW w:w="900" w:type="dxa"/>
          </w:tcPr>
          <w:p w14:paraId="1874379B" w14:textId="77777777" w:rsidR="00F269B1" w:rsidRPr="00D621B6" w:rsidRDefault="00F269B1" w:rsidP="000841FB">
            <w:pPr>
              <w:pStyle w:val="TableText"/>
              <w:spacing w:before="30" w:after="30"/>
              <w:jc w:val="right"/>
              <w:rPr>
                <w:lang w:eastAsia="en-AU"/>
              </w:rPr>
            </w:pPr>
          </w:p>
        </w:tc>
        <w:tc>
          <w:tcPr>
            <w:tcW w:w="450" w:type="dxa"/>
          </w:tcPr>
          <w:p w14:paraId="3D8605C9" w14:textId="77777777" w:rsidR="00F269B1" w:rsidRPr="00D621B6" w:rsidRDefault="00F269B1" w:rsidP="000841FB">
            <w:pPr>
              <w:pStyle w:val="TableText"/>
              <w:spacing w:before="30" w:after="30"/>
              <w:jc w:val="right"/>
              <w:rPr>
                <w:lang w:eastAsia="en-AU"/>
              </w:rPr>
            </w:pPr>
            <w:r>
              <w:rPr>
                <w:lang w:eastAsia="en-AU"/>
              </w:rPr>
              <w:t>&lt; 5</w:t>
            </w:r>
          </w:p>
        </w:tc>
        <w:tc>
          <w:tcPr>
            <w:tcW w:w="450" w:type="dxa"/>
          </w:tcPr>
          <w:p w14:paraId="5998BDA5" w14:textId="77777777" w:rsidR="00F269B1" w:rsidRPr="00D621B6" w:rsidRDefault="00F269B1" w:rsidP="000841FB">
            <w:pPr>
              <w:pStyle w:val="TableText"/>
              <w:spacing w:before="30" w:after="30"/>
              <w:jc w:val="right"/>
              <w:rPr>
                <w:lang w:eastAsia="en-AU"/>
              </w:rPr>
            </w:pPr>
          </w:p>
        </w:tc>
        <w:tc>
          <w:tcPr>
            <w:tcW w:w="900" w:type="dxa"/>
          </w:tcPr>
          <w:p w14:paraId="53B043AC" w14:textId="77777777" w:rsidR="00F269B1" w:rsidRPr="00D621B6" w:rsidRDefault="00F269B1" w:rsidP="000841FB">
            <w:pPr>
              <w:pStyle w:val="TableText"/>
              <w:spacing w:before="30" w:after="30"/>
              <w:jc w:val="right"/>
              <w:rPr>
                <w:lang w:eastAsia="en-AU"/>
              </w:rPr>
            </w:pPr>
          </w:p>
        </w:tc>
        <w:tc>
          <w:tcPr>
            <w:tcW w:w="727" w:type="dxa"/>
          </w:tcPr>
          <w:p w14:paraId="2C210A6F" w14:textId="77777777" w:rsidR="00F269B1" w:rsidRPr="00D621B6" w:rsidRDefault="00F269B1" w:rsidP="000841FB">
            <w:pPr>
              <w:pStyle w:val="TableText"/>
              <w:spacing w:before="30" w:after="30"/>
              <w:jc w:val="right"/>
              <w:rPr>
                <w:lang w:eastAsia="en-AU"/>
              </w:rPr>
            </w:pPr>
          </w:p>
        </w:tc>
      </w:tr>
      <w:tr w:rsidR="00F269B1" w:rsidRPr="00F9633B" w14:paraId="47041BC3" w14:textId="77777777" w:rsidTr="00204019">
        <w:trPr>
          <w:cantSplit/>
        </w:trPr>
        <w:tc>
          <w:tcPr>
            <w:tcW w:w="1908" w:type="dxa"/>
          </w:tcPr>
          <w:p w14:paraId="505F7E29" w14:textId="77777777" w:rsidR="00F269B1" w:rsidRPr="00D621B6" w:rsidRDefault="00F269B1" w:rsidP="000841FB">
            <w:pPr>
              <w:pStyle w:val="TableText"/>
              <w:spacing w:before="30" w:after="30"/>
              <w:rPr>
                <w:lang w:eastAsia="en-AU"/>
              </w:rPr>
            </w:pPr>
            <w:r w:rsidRPr="007E2B7B">
              <w:rPr>
                <w:rFonts w:cs="Arial"/>
              </w:rPr>
              <w:t>Career</w:t>
            </w:r>
          </w:p>
        </w:tc>
        <w:tc>
          <w:tcPr>
            <w:tcW w:w="900" w:type="dxa"/>
          </w:tcPr>
          <w:p w14:paraId="7A77CBEC" w14:textId="77777777" w:rsidR="00F269B1" w:rsidRPr="00D621B6" w:rsidRDefault="00F269B1" w:rsidP="000841FB">
            <w:pPr>
              <w:pStyle w:val="TableText"/>
              <w:spacing w:before="30" w:after="30"/>
              <w:jc w:val="right"/>
              <w:rPr>
                <w:color w:val="auto"/>
                <w:lang w:eastAsia="en-AU"/>
              </w:rPr>
            </w:pPr>
          </w:p>
        </w:tc>
        <w:tc>
          <w:tcPr>
            <w:tcW w:w="540" w:type="dxa"/>
          </w:tcPr>
          <w:p w14:paraId="60D7258D" w14:textId="77777777" w:rsidR="00F269B1" w:rsidRPr="00D621B6" w:rsidRDefault="00F269B1" w:rsidP="000841FB">
            <w:pPr>
              <w:pStyle w:val="TableText"/>
              <w:spacing w:before="30" w:after="30"/>
              <w:jc w:val="right"/>
              <w:rPr>
                <w:lang w:eastAsia="en-AU"/>
              </w:rPr>
            </w:pPr>
          </w:p>
        </w:tc>
        <w:tc>
          <w:tcPr>
            <w:tcW w:w="540" w:type="dxa"/>
          </w:tcPr>
          <w:p w14:paraId="38C88623" w14:textId="77777777" w:rsidR="00F269B1" w:rsidRPr="00D621B6" w:rsidRDefault="00F269B1" w:rsidP="000841FB">
            <w:pPr>
              <w:pStyle w:val="TableText"/>
              <w:spacing w:before="30" w:after="30"/>
              <w:jc w:val="right"/>
              <w:rPr>
                <w:lang w:eastAsia="en-AU"/>
              </w:rPr>
            </w:pPr>
          </w:p>
        </w:tc>
        <w:tc>
          <w:tcPr>
            <w:tcW w:w="900" w:type="dxa"/>
          </w:tcPr>
          <w:p w14:paraId="7FCEC67A" w14:textId="77777777" w:rsidR="00F269B1" w:rsidRPr="00D621B6" w:rsidRDefault="00F269B1" w:rsidP="000841FB">
            <w:pPr>
              <w:pStyle w:val="TableText"/>
              <w:spacing w:before="30" w:after="30"/>
              <w:jc w:val="right"/>
              <w:rPr>
                <w:lang w:eastAsia="en-AU"/>
              </w:rPr>
            </w:pPr>
          </w:p>
        </w:tc>
        <w:tc>
          <w:tcPr>
            <w:tcW w:w="450" w:type="dxa"/>
          </w:tcPr>
          <w:p w14:paraId="3AA12763" w14:textId="77777777" w:rsidR="00F269B1" w:rsidRPr="00D621B6" w:rsidRDefault="00F269B1" w:rsidP="000841FB">
            <w:pPr>
              <w:pStyle w:val="TableText"/>
              <w:spacing w:before="30" w:after="30"/>
              <w:jc w:val="right"/>
              <w:rPr>
                <w:lang w:eastAsia="en-AU"/>
              </w:rPr>
            </w:pPr>
          </w:p>
        </w:tc>
        <w:tc>
          <w:tcPr>
            <w:tcW w:w="450" w:type="dxa"/>
          </w:tcPr>
          <w:p w14:paraId="5370DE8D" w14:textId="77777777" w:rsidR="00F269B1" w:rsidRPr="00D621B6" w:rsidRDefault="00F269B1" w:rsidP="000841FB">
            <w:pPr>
              <w:pStyle w:val="TableText"/>
              <w:spacing w:before="30" w:after="30"/>
              <w:jc w:val="right"/>
              <w:rPr>
                <w:lang w:eastAsia="en-AU"/>
              </w:rPr>
            </w:pPr>
          </w:p>
        </w:tc>
        <w:tc>
          <w:tcPr>
            <w:tcW w:w="900" w:type="dxa"/>
          </w:tcPr>
          <w:p w14:paraId="2C169C0B" w14:textId="77777777" w:rsidR="00F269B1" w:rsidRPr="00D621B6" w:rsidRDefault="00F269B1" w:rsidP="000841FB">
            <w:pPr>
              <w:pStyle w:val="TableText"/>
              <w:spacing w:before="30" w:after="30"/>
              <w:jc w:val="right"/>
              <w:rPr>
                <w:lang w:eastAsia="en-AU"/>
              </w:rPr>
            </w:pPr>
          </w:p>
        </w:tc>
        <w:tc>
          <w:tcPr>
            <w:tcW w:w="727" w:type="dxa"/>
          </w:tcPr>
          <w:p w14:paraId="7A6D1D25" w14:textId="77777777" w:rsidR="00F269B1" w:rsidRPr="00D621B6" w:rsidRDefault="00F269B1" w:rsidP="000841FB">
            <w:pPr>
              <w:pStyle w:val="TableText"/>
              <w:spacing w:before="30" w:after="30"/>
              <w:jc w:val="right"/>
              <w:rPr>
                <w:lang w:eastAsia="en-AU"/>
              </w:rPr>
            </w:pPr>
            <w:r w:rsidRPr="00D621B6">
              <w:rPr>
                <w:lang w:eastAsia="en-AU"/>
              </w:rPr>
              <w:t>0.94</w:t>
            </w:r>
          </w:p>
        </w:tc>
      </w:tr>
      <w:tr w:rsidR="00F269B1" w:rsidRPr="00F9633B" w14:paraId="6C3EB0D6"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3A9E37B" w14:textId="77777777" w:rsidR="00F269B1" w:rsidRPr="00D621B6" w:rsidRDefault="00F269B1" w:rsidP="000841FB">
            <w:pPr>
              <w:pStyle w:val="TableText"/>
              <w:spacing w:before="30" w:after="30"/>
              <w:ind w:left="144"/>
              <w:rPr>
                <w:lang w:eastAsia="en-AU"/>
              </w:rPr>
            </w:pPr>
            <w:r w:rsidRPr="007E2B7B">
              <w:rPr>
                <w:rFonts w:cs="Arial"/>
              </w:rPr>
              <w:t>Negative</w:t>
            </w:r>
          </w:p>
        </w:tc>
        <w:tc>
          <w:tcPr>
            <w:tcW w:w="900" w:type="dxa"/>
          </w:tcPr>
          <w:p w14:paraId="27889EC8" w14:textId="77777777" w:rsidR="00F269B1" w:rsidRPr="00D621B6" w:rsidRDefault="00F269B1" w:rsidP="000841FB">
            <w:pPr>
              <w:pStyle w:val="TableText"/>
              <w:spacing w:before="30" w:after="30"/>
              <w:jc w:val="right"/>
              <w:rPr>
                <w:color w:val="auto"/>
                <w:lang w:eastAsia="en-AU"/>
              </w:rPr>
            </w:pPr>
            <w:r w:rsidRPr="00D621B6">
              <w:rPr>
                <w:color w:val="auto"/>
                <w:lang w:eastAsia="en-AU"/>
              </w:rPr>
              <w:t>8.6</w:t>
            </w:r>
          </w:p>
        </w:tc>
        <w:tc>
          <w:tcPr>
            <w:tcW w:w="540" w:type="dxa"/>
          </w:tcPr>
          <w:p w14:paraId="3F4021DE" w14:textId="77777777" w:rsidR="00F269B1" w:rsidRPr="00D621B6" w:rsidRDefault="00F269B1" w:rsidP="000841FB">
            <w:pPr>
              <w:pStyle w:val="TableText"/>
              <w:spacing w:before="30" w:after="30"/>
              <w:jc w:val="right"/>
              <w:rPr>
                <w:lang w:eastAsia="en-AU"/>
              </w:rPr>
            </w:pPr>
            <w:r>
              <w:rPr>
                <w:rFonts w:eastAsia="Times New Roman" w:cs="Arial"/>
                <w:lang w:eastAsia="en-AU"/>
              </w:rPr>
              <w:t>&lt; 5</w:t>
            </w:r>
          </w:p>
        </w:tc>
        <w:tc>
          <w:tcPr>
            <w:tcW w:w="540" w:type="dxa"/>
          </w:tcPr>
          <w:p w14:paraId="1A6018DE" w14:textId="77777777" w:rsidR="00F269B1" w:rsidRPr="00D621B6" w:rsidRDefault="00F269B1" w:rsidP="000841FB">
            <w:pPr>
              <w:pStyle w:val="TableText"/>
              <w:spacing w:before="30" w:after="30"/>
              <w:jc w:val="right"/>
              <w:rPr>
                <w:lang w:eastAsia="en-AU"/>
              </w:rPr>
            </w:pPr>
            <w:r w:rsidRPr="00D621B6">
              <w:rPr>
                <w:lang w:eastAsia="en-AU"/>
              </w:rPr>
              <w:t>7.9</w:t>
            </w:r>
          </w:p>
        </w:tc>
        <w:tc>
          <w:tcPr>
            <w:tcW w:w="900" w:type="dxa"/>
          </w:tcPr>
          <w:p w14:paraId="73A6C09B" w14:textId="77777777" w:rsidR="00F269B1" w:rsidRPr="00D621B6" w:rsidRDefault="00F269B1" w:rsidP="000841FB">
            <w:pPr>
              <w:pStyle w:val="TableText"/>
              <w:spacing w:before="30" w:after="30"/>
              <w:jc w:val="right"/>
              <w:rPr>
                <w:lang w:eastAsia="en-AU"/>
              </w:rPr>
            </w:pPr>
            <w:r w:rsidRPr="00D621B6">
              <w:rPr>
                <w:lang w:eastAsia="en-AU"/>
              </w:rPr>
              <w:t>(2.4</w:t>
            </w:r>
            <w:r>
              <w:rPr>
                <w:rFonts w:eastAsia="Times"/>
                <w:lang w:eastAsia="en-AU"/>
              </w:rPr>
              <w:t xml:space="preserve"> </w:t>
            </w:r>
            <w:r>
              <w:rPr>
                <w:lang w:eastAsia="en-AU"/>
              </w:rPr>
              <w:t xml:space="preserve">– </w:t>
            </w:r>
            <w:r w:rsidRPr="00D621B6">
              <w:rPr>
                <w:lang w:eastAsia="en-AU"/>
              </w:rPr>
              <w:t>22.8)</w:t>
            </w:r>
          </w:p>
        </w:tc>
        <w:tc>
          <w:tcPr>
            <w:tcW w:w="450" w:type="dxa"/>
          </w:tcPr>
          <w:p w14:paraId="5F37F0D8" w14:textId="77777777" w:rsidR="00F269B1" w:rsidRPr="00D621B6" w:rsidRDefault="00F269B1" w:rsidP="000841FB">
            <w:pPr>
              <w:pStyle w:val="TableText"/>
              <w:spacing w:before="30" w:after="30"/>
              <w:jc w:val="right"/>
              <w:rPr>
                <w:lang w:eastAsia="en-AU"/>
              </w:rPr>
            </w:pPr>
            <w:r>
              <w:rPr>
                <w:rFonts w:eastAsia="Times New Roman" w:cs="Arial"/>
                <w:lang w:eastAsia="en-AU"/>
              </w:rPr>
              <w:t>&lt; 5</w:t>
            </w:r>
          </w:p>
        </w:tc>
        <w:tc>
          <w:tcPr>
            <w:tcW w:w="450" w:type="dxa"/>
          </w:tcPr>
          <w:p w14:paraId="001F7619" w14:textId="77777777" w:rsidR="00F269B1" w:rsidRPr="00D621B6" w:rsidRDefault="00F269B1" w:rsidP="000841FB">
            <w:pPr>
              <w:pStyle w:val="TableText"/>
              <w:spacing w:before="30" w:after="30"/>
              <w:jc w:val="right"/>
              <w:rPr>
                <w:lang w:eastAsia="en-AU"/>
              </w:rPr>
            </w:pPr>
            <w:r w:rsidRPr="00D621B6">
              <w:rPr>
                <w:lang w:eastAsia="en-AU"/>
              </w:rPr>
              <w:t>9.3</w:t>
            </w:r>
          </w:p>
        </w:tc>
        <w:tc>
          <w:tcPr>
            <w:tcW w:w="900" w:type="dxa"/>
          </w:tcPr>
          <w:p w14:paraId="52025893" w14:textId="77777777" w:rsidR="00F269B1" w:rsidRPr="00D621B6" w:rsidRDefault="00F269B1" w:rsidP="000841FB">
            <w:pPr>
              <w:pStyle w:val="TableText"/>
              <w:spacing w:before="30" w:after="30"/>
              <w:jc w:val="right"/>
              <w:rPr>
                <w:lang w:eastAsia="en-AU"/>
              </w:rPr>
            </w:pPr>
            <w:r w:rsidRPr="00D621B6">
              <w:rPr>
                <w:lang w:eastAsia="en-AU"/>
              </w:rPr>
              <w:t>(3.4</w:t>
            </w:r>
            <w:r>
              <w:rPr>
                <w:rFonts w:eastAsia="Times"/>
                <w:lang w:eastAsia="en-AU"/>
              </w:rPr>
              <w:t xml:space="preserve"> </w:t>
            </w:r>
            <w:r>
              <w:rPr>
                <w:lang w:eastAsia="en-AU"/>
              </w:rPr>
              <w:t xml:space="preserve">– </w:t>
            </w:r>
            <w:r w:rsidRPr="00D621B6">
              <w:rPr>
                <w:lang w:eastAsia="en-AU"/>
              </w:rPr>
              <w:t>23.1)</w:t>
            </w:r>
          </w:p>
        </w:tc>
        <w:tc>
          <w:tcPr>
            <w:tcW w:w="727" w:type="dxa"/>
          </w:tcPr>
          <w:p w14:paraId="3F0CE1C9" w14:textId="77777777" w:rsidR="00F269B1" w:rsidRPr="00D621B6" w:rsidRDefault="00F269B1" w:rsidP="000841FB">
            <w:pPr>
              <w:pStyle w:val="TableText"/>
              <w:spacing w:before="30" w:after="30"/>
              <w:jc w:val="right"/>
              <w:rPr>
                <w:lang w:eastAsia="en-AU"/>
              </w:rPr>
            </w:pPr>
          </w:p>
        </w:tc>
      </w:tr>
      <w:tr w:rsidR="00F269B1" w:rsidRPr="00F9633B" w14:paraId="5D885075" w14:textId="77777777" w:rsidTr="00204019">
        <w:trPr>
          <w:cantSplit/>
        </w:trPr>
        <w:tc>
          <w:tcPr>
            <w:tcW w:w="1908" w:type="dxa"/>
          </w:tcPr>
          <w:p w14:paraId="3C12F342" w14:textId="77777777" w:rsidR="00F269B1" w:rsidRPr="00D621B6" w:rsidRDefault="00F269B1" w:rsidP="000841FB">
            <w:pPr>
              <w:pStyle w:val="TableText"/>
              <w:spacing w:before="30" w:after="30"/>
              <w:ind w:left="144"/>
              <w:rPr>
                <w:lang w:eastAsia="en-AU"/>
              </w:rPr>
            </w:pPr>
            <w:r w:rsidRPr="007E2B7B">
              <w:rPr>
                <w:rFonts w:cs="Arial"/>
              </w:rPr>
              <w:t>No influence</w:t>
            </w:r>
          </w:p>
        </w:tc>
        <w:tc>
          <w:tcPr>
            <w:tcW w:w="900" w:type="dxa"/>
          </w:tcPr>
          <w:p w14:paraId="3E0B0C02" w14:textId="77777777" w:rsidR="00F269B1" w:rsidRPr="00D621B6" w:rsidRDefault="00F269B1" w:rsidP="000841FB">
            <w:pPr>
              <w:pStyle w:val="TableText"/>
              <w:spacing w:before="30" w:after="30"/>
              <w:jc w:val="right"/>
              <w:rPr>
                <w:color w:val="auto"/>
                <w:lang w:eastAsia="en-AU"/>
              </w:rPr>
            </w:pPr>
            <w:r w:rsidRPr="00D621B6">
              <w:rPr>
                <w:color w:val="auto"/>
                <w:lang w:eastAsia="en-AU"/>
              </w:rPr>
              <w:t>66.7</w:t>
            </w:r>
          </w:p>
        </w:tc>
        <w:tc>
          <w:tcPr>
            <w:tcW w:w="540" w:type="dxa"/>
          </w:tcPr>
          <w:p w14:paraId="48D88B2F" w14:textId="77777777" w:rsidR="00F269B1" w:rsidRPr="00D621B6" w:rsidRDefault="00F269B1" w:rsidP="000841FB">
            <w:pPr>
              <w:pStyle w:val="TableText"/>
              <w:spacing w:before="30" w:after="30"/>
              <w:jc w:val="right"/>
              <w:rPr>
                <w:lang w:eastAsia="en-AU"/>
              </w:rPr>
            </w:pPr>
            <w:r w:rsidRPr="00D621B6">
              <w:rPr>
                <w:lang w:eastAsia="en-AU"/>
              </w:rPr>
              <w:t>25</w:t>
            </w:r>
          </w:p>
        </w:tc>
        <w:tc>
          <w:tcPr>
            <w:tcW w:w="540" w:type="dxa"/>
          </w:tcPr>
          <w:p w14:paraId="3660577A" w14:textId="77777777" w:rsidR="00F269B1" w:rsidRPr="00D621B6" w:rsidRDefault="00F269B1" w:rsidP="000841FB">
            <w:pPr>
              <w:pStyle w:val="TableText"/>
              <w:spacing w:before="30" w:after="30"/>
              <w:jc w:val="right"/>
              <w:rPr>
                <w:lang w:eastAsia="en-AU"/>
              </w:rPr>
            </w:pPr>
            <w:r w:rsidRPr="00D621B6">
              <w:rPr>
                <w:lang w:eastAsia="en-AU"/>
              </w:rPr>
              <w:t>65.8</w:t>
            </w:r>
          </w:p>
        </w:tc>
        <w:tc>
          <w:tcPr>
            <w:tcW w:w="900" w:type="dxa"/>
          </w:tcPr>
          <w:p w14:paraId="2908AF26" w14:textId="77777777" w:rsidR="00F269B1" w:rsidRPr="00D621B6" w:rsidRDefault="00F269B1" w:rsidP="000841FB">
            <w:pPr>
              <w:pStyle w:val="TableText"/>
              <w:spacing w:before="30" w:after="30"/>
              <w:jc w:val="right"/>
              <w:rPr>
                <w:lang w:eastAsia="en-AU"/>
              </w:rPr>
            </w:pPr>
            <w:r w:rsidRPr="00D621B6">
              <w:rPr>
                <w:lang w:eastAsia="en-AU"/>
              </w:rPr>
              <w:t>(48.8</w:t>
            </w:r>
            <w:r>
              <w:rPr>
                <w:rFonts w:eastAsia="Times"/>
                <w:lang w:eastAsia="en-AU"/>
              </w:rPr>
              <w:t xml:space="preserve"> </w:t>
            </w:r>
            <w:r>
              <w:rPr>
                <w:lang w:eastAsia="en-AU"/>
              </w:rPr>
              <w:t xml:space="preserve">– </w:t>
            </w:r>
            <w:r w:rsidRPr="00D621B6">
              <w:rPr>
                <w:lang w:eastAsia="en-AU"/>
              </w:rPr>
              <w:t>79.5)</w:t>
            </w:r>
          </w:p>
        </w:tc>
        <w:tc>
          <w:tcPr>
            <w:tcW w:w="450" w:type="dxa"/>
          </w:tcPr>
          <w:p w14:paraId="4D3417C0" w14:textId="77777777" w:rsidR="00F269B1" w:rsidRPr="00D621B6" w:rsidRDefault="00F269B1" w:rsidP="000841FB">
            <w:pPr>
              <w:pStyle w:val="TableText"/>
              <w:spacing w:before="30" w:after="30"/>
              <w:jc w:val="right"/>
              <w:rPr>
                <w:lang w:eastAsia="en-AU"/>
              </w:rPr>
            </w:pPr>
            <w:r w:rsidRPr="00D621B6">
              <w:rPr>
                <w:lang w:eastAsia="en-AU"/>
              </w:rPr>
              <w:t>29</w:t>
            </w:r>
          </w:p>
        </w:tc>
        <w:tc>
          <w:tcPr>
            <w:tcW w:w="450" w:type="dxa"/>
          </w:tcPr>
          <w:p w14:paraId="627FFD82" w14:textId="77777777" w:rsidR="00F269B1" w:rsidRPr="00D621B6" w:rsidRDefault="00F269B1" w:rsidP="000841FB">
            <w:pPr>
              <w:pStyle w:val="TableText"/>
              <w:spacing w:before="30" w:after="30"/>
              <w:jc w:val="right"/>
              <w:rPr>
                <w:lang w:eastAsia="en-AU"/>
              </w:rPr>
            </w:pPr>
            <w:r w:rsidRPr="00D621B6">
              <w:rPr>
                <w:lang w:eastAsia="en-AU"/>
              </w:rPr>
              <w:t>67.4</w:t>
            </w:r>
          </w:p>
        </w:tc>
        <w:tc>
          <w:tcPr>
            <w:tcW w:w="900" w:type="dxa"/>
          </w:tcPr>
          <w:p w14:paraId="632D5F7B" w14:textId="77777777" w:rsidR="00F269B1" w:rsidRPr="00D621B6" w:rsidRDefault="00F269B1" w:rsidP="000841FB">
            <w:pPr>
              <w:pStyle w:val="TableText"/>
              <w:spacing w:before="30" w:after="30"/>
              <w:jc w:val="right"/>
              <w:rPr>
                <w:lang w:eastAsia="en-AU"/>
              </w:rPr>
            </w:pPr>
            <w:r w:rsidRPr="00D621B6">
              <w:rPr>
                <w:lang w:eastAsia="en-AU"/>
              </w:rPr>
              <w:t>(51.6</w:t>
            </w:r>
            <w:r>
              <w:rPr>
                <w:rFonts w:eastAsia="Times"/>
                <w:lang w:eastAsia="en-AU"/>
              </w:rPr>
              <w:t xml:space="preserve"> </w:t>
            </w:r>
            <w:r>
              <w:rPr>
                <w:lang w:eastAsia="en-AU"/>
              </w:rPr>
              <w:t xml:space="preserve">– </w:t>
            </w:r>
            <w:r w:rsidRPr="00D621B6">
              <w:rPr>
                <w:lang w:eastAsia="en-AU"/>
              </w:rPr>
              <w:t>80.1)</w:t>
            </w:r>
          </w:p>
        </w:tc>
        <w:tc>
          <w:tcPr>
            <w:tcW w:w="727" w:type="dxa"/>
          </w:tcPr>
          <w:p w14:paraId="5EB4EA2B" w14:textId="77777777" w:rsidR="00F269B1" w:rsidRPr="00D621B6" w:rsidRDefault="00F269B1" w:rsidP="000841FB">
            <w:pPr>
              <w:pStyle w:val="TableText"/>
              <w:spacing w:before="30" w:after="30"/>
              <w:jc w:val="right"/>
              <w:rPr>
                <w:lang w:eastAsia="en-AU"/>
              </w:rPr>
            </w:pPr>
          </w:p>
        </w:tc>
      </w:tr>
      <w:tr w:rsidR="00F269B1" w:rsidRPr="00F9633B" w14:paraId="16744AB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183745E" w14:textId="77777777" w:rsidR="00F269B1" w:rsidRPr="00D621B6" w:rsidRDefault="00F269B1" w:rsidP="000841FB">
            <w:pPr>
              <w:pStyle w:val="TableText"/>
              <w:spacing w:before="30" w:after="30"/>
              <w:ind w:left="144"/>
              <w:rPr>
                <w:lang w:eastAsia="en-AU"/>
              </w:rPr>
            </w:pPr>
            <w:r w:rsidRPr="007E2B7B">
              <w:rPr>
                <w:rFonts w:cs="Arial"/>
              </w:rPr>
              <w:t>Positive</w:t>
            </w:r>
          </w:p>
        </w:tc>
        <w:tc>
          <w:tcPr>
            <w:tcW w:w="900" w:type="dxa"/>
          </w:tcPr>
          <w:p w14:paraId="3B140826" w14:textId="77777777" w:rsidR="00F269B1" w:rsidRPr="00D621B6" w:rsidRDefault="00F269B1" w:rsidP="000841FB">
            <w:pPr>
              <w:pStyle w:val="TableText"/>
              <w:spacing w:before="30" w:after="30"/>
              <w:jc w:val="right"/>
              <w:rPr>
                <w:color w:val="auto"/>
                <w:lang w:eastAsia="en-AU"/>
              </w:rPr>
            </w:pPr>
            <w:r w:rsidRPr="00D621B6">
              <w:rPr>
                <w:color w:val="auto"/>
                <w:lang w:eastAsia="en-AU"/>
              </w:rPr>
              <w:t>24.7</w:t>
            </w:r>
          </w:p>
        </w:tc>
        <w:tc>
          <w:tcPr>
            <w:tcW w:w="540" w:type="dxa"/>
          </w:tcPr>
          <w:p w14:paraId="0A897705" w14:textId="77777777" w:rsidR="00F269B1" w:rsidRPr="00D621B6" w:rsidRDefault="00F269B1" w:rsidP="000841FB">
            <w:pPr>
              <w:pStyle w:val="TableText"/>
              <w:spacing w:before="30" w:after="30"/>
              <w:jc w:val="right"/>
              <w:rPr>
                <w:lang w:eastAsia="en-AU"/>
              </w:rPr>
            </w:pPr>
            <w:r w:rsidRPr="00D621B6">
              <w:rPr>
                <w:lang w:eastAsia="en-AU"/>
              </w:rPr>
              <w:t>10</w:t>
            </w:r>
          </w:p>
        </w:tc>
        <w:tc>
          <w:tcPr>
            <w:tcW w:w="540" w:type="dxa"/>
          </w:tcPr>
          <w:p w14:paraId="56A7ACCB" w14:textId="77777777" w:rsidR="00F269B1" w:rsidRPr="00D621B6" w:rsidRDefault="00F269B1" w:rsidP="000841FB">
            <w:pPr>
              <w:pStyle w:val="TableText"/>
              <w:spacing w:before="30" w:after="30"/>
              <w:jc w:val="right"/>
              <w:rPr>
                <w:lang w:eastAsia="en-AU"/>
              </w:rPr>
            </w:pPr>
            <w:r w:rsidRPr="00D621B6">
              <w:rPr>
                <w:lang w:eastAsia="en-AU"/>
              </w:rPr>
              <w:t>26.3</w:t>
            </w:r>
          </w:p>
        </w:tc>
        <w:tc>
          <w:tcPr>
            <w:tcW w:w="900" w:type="dxa"/>
          </w:tcPr>
          <w:p w14:paraId="799CC780" w14:textId="77777777" w:rsidR="00F269B1" w:rsidRPr="00D621B6" w:rsidRDefault="00F269B1" w:rsidP="000841FB">
            <w:pPr>
              <w:pStyle w:val="TableText"/>
              <w:spacing w:before="30" w:after="30"/>
              <w:jc w:val="right"/>
              <w:rPr>
                <w:lang w:eastAsia="en-AU"/>
              </w:rPr>
            </w:pPr>
            <w:r w:rsidRPr="00D621B6">
              <w:rPr>
                <w:lang w:eastAsia="en-AU"/>
              </w:rPr>
              <w:t>(14.4</w:t>
            </w:r>
            <w:r>
              <w:rPr>
                <w:rFonts w:eastAsia="Times"/>
                <w:lang w:eastAsia="en-AU"/>
              </w:rPr>
              <w:t xml:space="preserve"> </w:t>
            </w:r>
            <w:r>
              <w:rPr>
                <w:lang w:eastAsia="en-AU"/>
              </w:rPr>
              <w:t xml:space="preserve">– </w:t>
            </w:r>
            <w:r w:rsidRPr="00D621B6">
              <w:rPr>
                <w:lang w:eastAsia="en-AU"/>
              </w:rPr>
              <w:t>43.2)</w:t>
            </w:r>
          </w:p>
        </w:tc>
        <w:tc>
          <w:tcPr>
            <w:tcW w:w="450" w:type="dxa"/>
          </w:tcPr>
          <w:p w14:paraId="0E9E7EF3" w14:textId="77777777" w:rsidR="00F269B1" w:rsidRPr="00D621B6" w:rsidRDefault="00F269B1" w:rsidP="000841FB">
            <w:pPr>
              <w:pStyle w:val="TableText"/>
              <w:spacing w:before="30" w:after="30"/>
              <w:jc w:val="right"/>
              <w:rPr>
                <w:lang w:eastAsia="en-AU"/>
              </w:rPr>
            </w:pPr>
            <w:r w:rsidRPr="00D621B6">
              <w:rPr>
                <w:lang w:eastAsia="en-AU"/>
              </w:rPr>
              <w:t>10</w:t>
            </w:r>
          </w:p>
        </w:tc>
        <w:tc>
          <w:tcPr>
            <w:tcW w:w="450" w:type="dxa"/>
          </w:tcPr>
          <w:p w14:paraId="7178F715" w14:textId="77777777" w:rsidR="00F269B1" w:rsidRPr="00D621B6" w:rsidRDefault="00F269B1" w:rsidP="000841FB">
            <w:pPr>
              <w:pStyle w:val="TableText"/>
              <w:spacing w:before="30" w:after="30"/>
              <w:jc w:val="right"/>
              <w:rPr>
                <w:lang w:eastAsia="en-AU"/>
              </w:rPr>
            </w:pPr>
            <w:r w:rsidRPr="00D621B6">
              <w:rPr>
                <w:lang w:eastAsia="en-AU"/>
              </w:rPr>
              <w:t>23.3</w:t>
            </w:r>
          </w:p>
        </w:tc>
        <w:tc>
          <w:tcPr>
            <w:tcW w:w="900" w:type="dxa"/>
          </w:tcPr>
          <w:p w14:paraId="48ABD36B" w14:textId="77777777" w:rsidR="00F269B1" w:rsidRPr="00D621B6" w:rsidRDefault="00F269B1" w:rsidP="000841FB">
            <w:pPr>
              <w:pStyle w:val="TableText"/>
              <w:spacing w:before="30" w:after="30"/>
              <w:jc w:val="right"/>
              <w:rPr>
                <w:lang w:eastAsia="en-AU"/>
              </w:rPr>
            </w:pPr>
            <w:r w:rsidRPr="00D621B6">
              <w:rPr>
                <w:lang w:eastAsia="en-AU"/>
              </w:rPr>
              <w:t>(12.7</w:t>
            </w:r>
            <w:r>
              <w:rPr>
                <w:rFonts w:eastAsia="Times"/>
                <w:lang w:eastAsia="en-AU"/>
              </w:rPr>
              <w:t xml:space="preserve"> </w:t>
            </w:r>
            <w:r>
              <w:rPr>
                <w:lang w:eastAsia="en-AU"/>
              </w:rPr>
              <w:t xml:space="preserve">– </w:t>
            </w:r>
            <w:r w:rsidRPr="00D621B6">
              <w:rPr>
                <w:lang w:eastAsia="en-AU"/>
              </w:rPr>
              <w:t>38.8)</w:t>
            </w:r>
          </w:p>
        </w:tc>
        <w:tc>
          <w:tcPr>
            <w:tcW w:w="727" w:type="dxa"/>
          </w:tcPr>
          <w:p w14:paraId="02DA9434" w14:textId="77777777" w:rsidR="00F269B1" w:rsidRPr="00D621B6" w:rsidRDefault="00F269B1" w:rsidP="000841FB">
            <w:pPr>
              <w:pStyle w:val="TableText"/>
              <w:spacing w:before="30" w:after="30"/>
              <w:jc w:val="right"/>
              <w:rPr>
                <w:lang w:eastAsia="en-AU"/>
              </w:rPr>
            </w:pPr>
          </w:p>
        </w:tc>
      </w:tr>
      <w:tr w:rsidR="00F269B1" w:rsidRPr="00F9633B" w14:paraId="33F66951" w14:textId="77777777" w:rsidTr="00204019">
        <w:trPr>
          <w:cnfStyle w:val="010000000000" w:firstRow="0" w:lastRow="1" w:firstColumn="0" w:lastColumn="0" w:oddVBand="0" w:evenVBand="0" w:oddHBand="0" w:evenHBand="0" w:firstRowFirstColumn="0" w:firstRowLastColumn="0" w:lastRowFirstColumn="0" w:lastRowLastColumn="0"/>
          <w:cantSplit/>
        </w:trPr>
        <w:tc>
          <w:tcPr>
            <w:tcW w:w="1908" w:type="dxa"/>
          </w:tcPr>
          <w:p w14:paraId="0661F379" w14:textId="77777777" w:rsidR="00F269B1" w:rsidRPr="00D621B6" w:rsidRDefault="00F269B1" w:rsidP="000841FB">
            <w:pPr>
              <w:pStyle w:val="TableText"/>
              <w:spacing w:before="30" w:after="30"/>
              <w:ind w:left="144"/>
              <w:rPr>
                <w:lang w:eastAsia="en-AU"/>
              </w:rPr>
            </w:pPr>
            <w:r w:rsidRPr="00D621B6">
              <w:rPr>
                <w:lang w:eastAsia="en-AU"/>
              </w:rPr>
              <w:t>Missing</w:t>
            </w:r>
          </w:p>
        </w:tc>
        <w:tc>
          <w:tcPr>
            <w:tcW w:w="900" w:type="dxa"/>
          </w:tcPr>
          <w:p w14:paraId="76C60F8B" w14:textId="77777777" w:rsidR="00F269B1" w:rsidRPr="00D621B6" w:rsidRDefault="00F269B1" w:rsidP="000841FB">
            <w:pPr>
              <w:pStyle w:val="TableText"/>
              <w:spacing w:before="30" w:after="30"/>
              <w:jc w:val="right"/>
              <w:rPr>
                <w:lang w:eastAsia="en-AU"/>
              </w:rPr>
            </w:pPr>
          </w:p>
        </w:tc>
        <w:tc>
          <w:tcPr>
            <w:tcW w:w="540" w:type="dxa"/>
          </w:tcPr>
          <w:p w14:paraId="274F363E" w14:textId="77777777" w:rsidR="00F269B1" w:rsidRPr="00D621B6" w:rsidRDefault="00F269B1" w:rsidP="000841FB">
            <w:pPr>
              <w:pStyle w:val="TableText"/>
              <w:spacing w:before="30" w:after="30"/>
              <w:jc w:val="right"/>
              <w:rPr>
                <w:lang w:eastAsia="en-AU"/>
              </w:rPr>
            </w:pPr>
            <w:r w:rsidRPr="00D621B6">
              <w:rPr>
                <w:lang w:eastAsia="en-AU"/>
              </w:rPr>
              <w:t>9</w:t>
            </w:r>
          </w:p>
        </w:tc>
        <w:tc>
          <w:tcPr>
            <w:tcW w:w="540" w:type="dxa"/>
          </w:tcPr>
          <w:p w14:paraId="24E0ADFC" w14:textId="77777777" w:rsidR="00F269B1" w:rsidRPr="00D621B6" w:rsidRDefault="00F269B1" w:rsidP="000841FB">
            <w:pPr>
              <w:pStyle w:val="TableText"/>
              <w:spacing w:before="30" w:after="30"/>
              <w:jc w:val="right"/>
              <w:rPr>
                <w:lang w:eastAsia="en-AU"/>
              </w:rPr>
            </w:pPr>
          </w:p>
        </w:tc>
        <w:tc>
          <w:tcPr>
            <w:tcW w:w="900" w:type="dxa"/>
          </w:tcPr>
          <w:p w14:paraId="5A7F5EA2" w14:textId="77777777" w:rsidR="00F269B1" w:rsidRPr="00D621B6" w:rsidRDefault="00F269B1" w:rsidP="000841FB">
            <w:pPr>
              <w:pStyle w:val="TableText"/>
              <w:spacing w:before="30" w:after="30"/>
              <w:jc w:val="right"/>
              <w:rPr>
                <w:lang w:eastAsia="en-AU"/>
              </w:rPr>
            </w:pPr>
          </w:p>
        </w:tc>
        <w:tc>
          <w:tcPr>
            <w:tcW w:w="450" w:type="dxa"/>
          </w:tcPr>
          <w:p w14:paraId="635E4EA2" w14:textId="77777777" w:rsidR="00F269B1" w:rsidRPr="00D621B6" w:rsidRDefault="00F269B1" w:rsidP="000841FB">
            <w:pPr>
              <w:pStyle w:val="TableText"/>
              <w:spacing w:before="30" w:after="30"/>
              <w:jc w:val="right"/>
              <w:rPr>
                <w:lang w:eastAsia="en-AU"/>
              </w:rPr>
            </w:pPr>
            <w:r>
              <w:rPr>
                <w:lang w:eastAsia="en-AU"/>
              </w:rPr>
              <w:t>&lt; 5</w:t>
            </w:r>
          </w:p>
        </w:tc>
        <w:tc>
          <w:tcPr>
            <w:tcW w:w="450" w:type="dxa"/>
          </w:tcPr>
          <w:p w14:paraId="33FB7844" w14:textId="77777777" w:rsidR="00F269B1" w:rsidRPr="00D621B6" w:rsidRDefault="00F269B1" w:rsidP="000841FB">
            <w:pPr>
              <w:pStyle w:val="TableText"/>
              <w:spacing w:before="30" w:after="30"/>
              <w:jc w:val="right"/>
              <w:rPr>
                <w:lang w:eastAsia="en-AU"/>
              </w:rPr>
            </w:pPr>
          </w:p>
        </w:tc>
        <w:tc>
          <w:tcPr>
            <w:tcW w:w="900" w:type="dxa"/>
          </w:tcPr>
          <w:p w14:paraId="51419342" w14:textId="77777777" w:rsidR="00F269B1" w:rsidRPr="00D621B6" w:rsidRDefault="00F269B1" w:rsidP="000841FB">
            <w:pPr>
              <w:pStyle w:val="TableText"/>
              <w:spacing w:before="30" w:after="30"/>
              <w:jc w:val="right"/>
              <w:rPr>
                <w:lang w:eastAsia="en-AU"/>
              </w:rPr>
            </w:pPr>
          </w:p>
        </w:tc>
        <w:tc>
          <w:tcPr>
            <w:tcW w:w="727" w:type="dxa"/>
          </w:tcPr>
          <w:p w14:paraId="5BBB1A8D" w14:textId="77777777" w:rsidR="00F269B1" w:rsidRPr="00D621B6" w:rsidRDefault="00F269B1" w:rsidP="000841FB">
            <w:pPr>
              <w:pStyle w:val="TableText"/>
              <w:spacing w:before="30" w:after="30"/>
              <w:jc w:val="right"/>
              <w:rPr>
                <w:lang w:eastAsia="en-AU"/>
              </w:rPr>
            </w:pPr>
          </w:p>
        </w:tc>
      </w:tr>
    </w:tbl>
    <w:p w14:paraId="0F3316F4"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36044FE7" w14:textId="77777777" w:rsidR="00BD3A7A" w:rsidRDefault="00BD3A7A" w:rsidP="00BD3A7A"/>
    <w:p w14:paraId="5E7A32C6" w14:textId="77777777" w:rsidR="00BD3A7A" w:rsidRDefault="00BD3A7A" w:rsidP="00BD3A7A">
      <w:pPr>
        <w:sectPr w:rsidR="00BD3A7A" w:rsidSect="00240A99">
          <w:type w:val="oddPage"/>
          <w:pgSz w:w="9979" w:h="14170" w:code="243"/>
          <w:pgMar w:top="1440" w:right="1152" w:bottom="1440" w:left="1728" w:header="576" w:footer="576" w:gutter="0"/>
          <w:cols w:space="708"/>
          <w:docGrid w:linePitch="360"/>
        </w:sectPr>
      </w:pPr>
    </w:p>
    <w:p w14:paraId="10FAB850" w14:textId="77777777" w:rsidR="00BD3A7A" w:rsidRPr="001A2395" w:rsidRDefault="00BD3A7A" w:rsidP="00BD3A7A">
      <w:pPr>
        <w:pStyle w:val="Heading1b"/>
        <w:ind w:left="2160" w:hanging="2160"/>
      </w:pPr>
      <w:bookmarkStart w:id="851" w:name="_Toc518484409"/>
      <w:bookmarkStart w:id="852" w:name="_Toc525043514"/>
      <w:r w:rsidRPr="001A2395">
        <w:t>Effect of military service, perceptions of parents</w:t>
      </w:r>
      <w:bookmarkEnd w:id="851"/>
      <w:bookmarkEnd w:id="852"/>
    </w:p>
    <w:p w14:paraId="7D7D9B7E" w14:textId="77777777" w:rsidR="00BD3A7A" w:rsidRDefault="00BD3A7A" w:rsidP="00BD3A7A">
      <w:pPr>
        <w:pStyle w:val="TableName"/>
      </w:pPr>
      <w:bookmarkStart w:id="853" w:name="_Toc525043643"/>
      <w:r>
        <w:t>Table F.1</w:t>
      </w:r>
      <w:r>
        <w:tab/>
        <w:t>Effect of military service on ADF members (parents’ perspectives),</w:t>
      </w:r>
      <w:r w:rsidRPr="00F90257">
        <w:rPr>
          <w:rFonts w:ascii="Times New Roman" w:hAnsi="Times New Roman"/>
          <w:color w:val="000000" w:themeColor="text1"/>
        </w:rPr>
        <w:t xml:space="preserve"> </w:t>
      </w:r>
      <w:r w:rsidRPr="00F90257">
        <w:t xml:space="preserve">stratified by military status of </w:t>
      </w:r>
      <w:r>
        <w:t>ADF member</w:t>
      </w:r>
      <w:bookmarkEnd w:id="853"/>
    </w:p>
    <w:tbl>
      <w:tblPr>
        <w:tblStyle w:val="TWRPTable"/>
        <w:tblW w:w="5000" w:type="pct"/>
        <w:tblLayout w:type="fixed"/>
        <w:tblLook w:val="01E0" w:firstRow="1" w:lastRow="1" w:firstColumn="1" w:lastColumn="1" w:noHBand="0" w:noVBand="0"/>
        <w:tblDescription w:val="Table F.1: Effect of military service on ADF members (parents’ perspectives), stratified by military status of ADF member"/>
      </w:tblPr>
      <w:tblGrid>
        <w:gridCol w:w="1908"/>
        <w:gridCol w:w="900"/>
        <w:gridCol w:w="540"/>
        <w:gridCol w:w="540"/>
        <w:gridCol w:w="900"/>
        <w:gridCol w:w="450"/>
        <w:gridCol w:w="450"/>
        <w:gridCol w:w="900"/>
        <w:gridCol w:w="727"/>
      </w:tblGrid>
      <w:tr w:rsidR="00204019" w:rsidRPr="00F9633B" w14:paraId="2078D978"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56C32716" w14:textId="77777777" w:rsidR="00204019" w:rsidRPr="00F9633B" w:rsidRDefault="00204019" w:rsidP="00204019">
            <w:pPr>
              <w:pStyle w:val="TableText"/>
            </w:pPr>
          </w:p>
        </w:tc>
        <w:tc>
          <w:tcPr>
            <w:tcW w:w="5407" w:type="dxa"/>
            <w:gridSpan w:val="8"/>
          </w:tcPr>
          <w:p w14:paraId="17BF49A4" w14:textId="77777777" w:rsidR="00204019" w:rsidRPr="00F9633B" w:rsidRDefault="00204019" w:rsidP="00204019">
            <w:pPr>
              <w:pStyle w:val="TableText"/>
              <w:jc w:val="center"/>
            </w:pPr>
            <w:r w:rsidRPr="00F9633B">
              <w:t>Military status of ADF member</w:t>
            </w:r>
          </w:p>
        </w:tc>
      </w:tr>
      <w:tr w:rsidR="00204019" w:rsidRPr="00F9633B" w14:paraId="38387101"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573B8F9B" w14:textId="77777777" w:rsidR="00204019" w:rsidRPr="00F9633B" w:rsidRDefault="00204019" w:rsidP="00204019">
            <w:pPr>
              <w:pStyle w:val="TableText"/>
            </w:pPr>
          </w:p>
        </w:tc>
        <w:tc>
          <w:tcPr>
            <w:tcW w:w="900" w:type="dxa"/>
          </w:tcPr>
          <w:p w14:paraId="2301244C" w14:textId="77777777" w:rsidR="00204019" w:rsidRPr="00F9633B" w:rsidRDefault="00204019" w:rsidP="00204019">
            <w:pPr>
              <w:pStyle w:val="TableText"/>
              <w:jc w:val="right"/>
              <w:rPr>
                <w:b w:val="0"/>
              </w:rPr>
            </w:pPr>
            <w:r w:rsidRPr="00F9633B">
              <w:t>All</w:t>
            </w:r>
            <w:r w:rsidRPr="00F9633B">
              <w:br/>
              <w:t xml:space="preserve">(n = </w:t>
            </w:r>
            <w:r>
              <w:t>275</w:t>
            </w:r>
            <w:r w:rsidRPr="00F9633B">
              <w:t>)</w:t>
            </w:r>
          </w:p>
        </w:tc>
        <w:tc>
          <w:tcPr>
            <w:tcW w:w="1980" w:type="dxa"/>
            <w:gridSpan w:val="3"/>
          </w:tcPr>
          <w:p w14:paraId="7DDA3C2A" w14:textId="77777777" w:rsidR="00204019" w:rsidRPr="00F9633B" w:rsidRDefault="00204019" w:rsidP="00204019">
            <w:pPr>
              <w:pStyle w:val="TableText"/>
              <w:jc w:val="center"/>
            </w:pPr>
            <w:r w:rsidRPr="00F9633B">
              <w:t>Current</w:t>
            </w:r>
            <w:r w:rsidRPr="00F9633B">
              <w:br/>
              <w:t xml:space="preserve">(n = </w:t>
            </w:r>
            <w:r>
              <w:t>182</w:t>
            </w:r>
            <w:r w:rsidRPr="00F9633B">
              <w:t>)</w:t>
            </w:r>
          </w:p>
        </w:tc>
        <w:tc>
          <w:tcPr>
            <w:tcW w:w="1800" w:type="dxa"/>
            <w:gridSpan w:val="3"/>
          </w:tcPr>
          <w:p w14:paraId="38431F2E" w14:textId="77777777" w:rsidR="00204019" w:rsidRPr="00F9633B" w:rsidRDefault="00204019" w:rsidP="00204019">
            <w:pPr>
              <w:pStyle w:val="TableText"/>
              <w:jc w:val="center"/>
            </w:pPr>
            <w:r w:rsidRPr="00F9633B">
              <w:t>Ex-serving</w:t>
            </w:r>
            <w:r w:rsidRPr="00F9633B">
              <w:br/>
              <w:t xml:space="preserve">(n = </w:t>
            </w:r>
            <w:r>
              <w:t>93</w:t>
            </w:r>
            <w:r w:rsidRPr="00F9633B">
              <w:t>)</w:t>
            </w:r>
          </w:p>
        </w:tc>
        <w:tc>
          <w:tcPr>
            <w:tcW w:w="727" w:type="dxa"/>
            <w:tcBorders>
              <w:top w:val="nil"/>
              <w:bottom w:val="nil"/>
            </w:tcBorders>
          </w:tcPr>
          <w:p w14:paraId="020FEE5F" w14:textId="77777777" w:rsidR="00204019" w:rsidRPr="00F9633B" w:rsidRDefault="00204019" w:rsidP="00204019">
            <w:pPr>
              <w:pStyle w:val="TableText"/>
            </w:pPr>
          </w:p>
        </w:tc>
      </w:tr>
      <w:tr w:rsidR="00204019" w:rsidRPr="00F9633B" w14:paraId="0DD976C1"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6853F992" w14:textId="77777777" w:rsidR="00204019" w:rsidRPr="00F9633B" w:rsidRDefault="00204019" w:rsidP="00204019">
            <w:pPr>
              <w:pStyle w:val="TableText"/>
              <w:rPr>
                <w:b w:val="0"/>
              </w:rPr>
            </w:pPr>
            <w:r w:rsidRPr="00F9633B">
              <w:t>Measure</w:t>
            </w:r>
          </w:p>
        </w:tc>
        <w:tc>
          <w:tcPr>
            <w:tcW w:w="900" w:type="dxa"/>
          </w:tcPr>
          <w:p w14:paraId="789A4E72" w14:textId="77777777" w:rsidR="00204019" w:rsidRPr="00F9633B" w:rsidRDefault="00204019" w:rsidP="00204019">
            <w:pPr>
              <w:pStyle w:val="TableText"/>
              <w:jc w:val="right"/>
              <w:rPr>
                <w:b w:val="0"/>
              </w:rPr>
            </w:pPr>
            <w:r w:rsidRPr="00F9633B">
              <w:t>%</w:t>
            </w:r>
          </w:p>
        </w:tc>
        <w:tc>
          <w:tcPr>
            <w:tcW w:w="540" w:type="dxa"/>
          </w:tcPr>
          <w:p w14:paraId="52C067A5" w14:textId="77777777" w:rsidR="00204019" w:rsidRPr="00F9633B" w:rsidRDefault="00204019" w:rsidP="00204019">
            <w:pPr>
              <w:pStyle w:val="TableText"/>
              <w:jc w:val="right"/>
              <w:rPr>
                <w:b w:val="0"/>
              </w:rPr>
            </w:pPr>
            <w:r w:rsidRPr="00F9633B">
              <w:t>n</w:t>
            </w:r>
          </w:p>
        </w:tc>
        <w:tc>
          <w:tcPr>
            <w:tcW w:w="540" w:type="dxa"/>
          </w:tcPr>
          <w:p w14:paraId="3A550513" w14:textId="77777777" w:rsidR="00204019" w:rsidRPr="00F9633B" w:rsidRDefault="00204019" w:rsidP="00204019">
            <w:pPr>
              <w:pStyle w:val="TableText"/>
              <w:jc w:val="right"/>
              <w:rPr>
                <w:b w:val="0"/>
              </w:rPr>
            </w:pPr>
            <w:r w:rsidRPr="00F9633B">
              <w:t>%</w:t>
            </w:r>
          </w:p>
        </w:tc>
        <w:tc>
          <w:tcPr>
            <w:tcW w:w="900" w:type="dxa"/>
          </w:tcPr>
          <w:p w14:paraId="6AB08576" w14:textId="77777777" w:rsidR="00204019" w:rsidRPr="00F9633B" w:rsidRDefault="00204019" w:rsidP="00204019">
            <w:pPr>
              <w:pStyle w:val="TableText"/>
              <w:jc w:val="right"/>
              <w:rPr>
                <w:b w:val="0"/>
              </w:rPr>
            </w:pPr>
            <w:r w:rsidRPr="00F9633B">
              <w:t>(95% CI)</w:t>
            </w:r>
          </w:p>
        </w:tc>
        <w:tc>
          <w:tcPr>
            <w:tcW w:w="450" w:type="dxa"/>
          </w:tcPr>
          <w:p w14:paraId="10FCFEB9" w14:textId="77777777" w:rsidR="00204019" w:rsidRPr="00F9633B" w:rsidRDefault="00204019" w:rsidP="00204019">
            <w:pPr>
              <w:pStyle w:val="TableText"/>
              <w:jc w:val="right"/>
              <w:rPr>
                <w:b w:val="0"/>
              </w:rPr>
            </w:pPr>
            <w:r w:rsidRPr="00F9633B">
              <w:t>n</w:t>
            </w:r>
          </w:p>
        </w:tc>
        <w:tc>
          <w:tcPr>
            <w:tcW w:w="450" w:type="dxa"/>
          </w:tcPr>
          <w:p w14:paraId="54C4C68A" w14:textId="77777777" w:rsidR="00204019" w:rsidRPr="00F9633B" w:rsidRDefault="00204019" w:rsidP="00204019">
            <w:pPr>
              <w:pStyle w:val="TableText"/>
              <w:jc w:val="right"/>
              <w:rPr>
                <w:b w:val="0"/>
              </w:rPr>
            </w:pPr>
            <w:r w:rsidRPr="00F9633B">
              <w:t>%</w:t>
            </w:r>
          </w:p>
        </w:tc>
        <w:tc>
          <w:tcPr>
            <w:tcW w:w="900" w:type="dxa"/>
          </w:tcPr>
          <w:p w14:paraId="1C0172FA" w14:textId="77777777" w:rsidR="00204019" w:rsidRPr="00F9633B" w:rsidRDefault="00204019" w:rsidP="00204019">
            <w:pPr>
              <w:pStyle w:val="TableText"/>
              <w:jc w:val="right"/>
              <w:rPr>
                <w:b w:val="0"/>
              </w:rPr>
            </w:pPr>
            <w:r w:rsidRPr="00F9633B">
              <w:t>(95% CI)</w:t>
            </w:r>
          </w:p>
        </w:tc>
        <w:tc>
          <w:tcPr>
            <w:tcW w:w="727" w:type="dxa"/>
            <w:tcBorders>
              <w:top w:val="nil"/>
            </w:tcBorders>
          </w:tcPr>
          <w:p w14:paraId="7EA4A84C" w14:textId="77777777" w:rsidR="00204019" w:rsidRPr="00F9633B" w:rsidRDefault="00204019" w:rsidP="00204019">
            <w:pPr>
              <w:pStyle w:val="TableText"/>
              <w:jc w:val="right"/>
              <w:rPr>
                <w:b w:val="0"/>
              </w:rPr>
            </w:pPr>
            <w:r w:rsidRPr="00F9633B">
              <w:rPr>
                <w:i/>
              </w:rPr>
              <w:t>p</w:t>
            </w:r>
            <w:r w:rsidRPr="00F9633B">
              <w:t>-value</w:t>
            </w:r>
          </w:p>
        </w:tc>
      </w:tr>
      <w:tr w:rsidR="00183E0A" w:rsidRPr="00F9633B" w14:paraId="0D11EC9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AAD896D" w14:textId="77777777" w:rsidR="00183E0A" w:rsidRPr="009C5AE4" w:rsidRDefault="00183E0A" w:rsidP="00566575">
            <w:pPr>
              <w:pStyle w:val="TableText"/>
              <w:rPr>
                <w:lang w:eastAsia="en-AU"/>
              </w:rPr>
            </w:pPr>
            <w:r w:rsidRPr="009C5AE4">
              <w:rPr>
                <w:lang w:eastAsia="en-AU"/>
              </w:rPr>
              <w:t>Relationships with their partner</w:t>
            </w:r>
          </w:p>
        </w:tc>
        <w:tc>
          <w:tcPr>
            <w:tcW w:w="900" w:type="dxa"/>
          </w:tcPr>
          <w:p w14:paraId="1E7E0719" w14:textId="77777777" w:rsidR="00183E0A" w:rsidRPr="009C5AE4" w:rsidRDefault="00183E0A" w:rsidP="00E2701E">
            <w:pPr>
              <w:pStyle w:val="TableText"/>
              <w:jc w:val="right"/>
              <w:rPr>
                <w:lang w:eastAsia="en-AU"/>
              </w:rPr>
            </w:pPr>
          </w:p>
        </w:tc>
        <w:tc>
          <w:tcPr>
            <w:tcW w:w="540" w:type="dxa"/>
          </w:tcPr>
          <w:p w14:paraId="63E2FE28" w14:textId="77777777" w:rsidR="00183E0A" w:rsidRPr="009C5AE4" w:rsidRDefault="00183E0A" w:rsidP="00890CC5">
            <w:pPr>
              <w:pStyle w:val="TableText"/>
              <w:jc w:val="right"/>
              <w:rPr>
                <w:lang w:eastAsia="en-AU"/>
              </w:rPr>
            </w:pPr>
          </w:p>
        </w:tc>
        <w:tc>
          <w:tcPr>
            <w:tcW w:w="540" w:type="dxa"/>
          </w:tcPr>
          <w:p w14:paraId="163D2797" w14:textId="77777777" w:rsidR="00183E0A" w:rsidRPr="009C5AE4" w:rsidRDefault="00183E0A" w:rsidP="00890CC5">
            <w:pPr>
              <w:pStyle w:val="TableText"/>
              <w:jc w:val="right"/>
              <w:rPr>
                <w:lang w:eastAsia="en-AU"/>
              </w:rPr>
            </w:pPr>
          </w:p>
        </w:tc>
        <w:tc>
          <w:tcPr>
            <w:tcW w:w="900" w:type="dxa"/>
          </w:tcPr>
          <w:p w14:paraId="43248447" w14:textId="77777777" w:rsidR="00183E0A" w:rsidRPr="009C5AE4" w:rsidRDefault="00183E0A" w:rsidP="00890CC5">
            <w:pPr>
              <w:pStyle w:val="TableText"/>
              <w:jc w:val="right"/>
              <w:rPr>
                <w:lang w:eastAsia="en-AU"/>
              </w:rPr>
            </w:pPr>
          </w:p>
        </w:tc>
        <w:tc>
          <w:tcPr>
            <w:tcW w:w="450" w:type="dxa"/>
          </w:tcPr>
          <w:p w14:paraId="6AF36903" w14:textId="77777777" w:rsidR="00183E0A" w:rsidRPr="009C5AE4" w:rsidRDefault="00183E0A" w:rsidP="00890CC5">
            <w:pPr>
              <w:pStyle w:val="TableText"/>
              <w:jc w:val="right"/>
              <w:rPr>
                <w:lang w:eastAsia="en-AU"/>
              </w:rPr>
            </w:pPr>
          </w:p>
        </w:tc>
        <w:tc>
          <w:tcPr>
            <w:tcW w:w="450" w:type="dxa"/>
          </w:tcPr>
          <w:p w14:paraId="17109466" w14:textId="77777777" w:rsidR="00183E0A" w:rsidRPr="009C5AE4" w:rsidRDefault="00183E0A" w:rsidP="00890CC5">
            <w:pPr>
              <w:pStyle w:val="TableText"/>
              <w:jc w:val="right"/>
              <w:rPr>
                <w:lang w:eastAsia="en-AU"/>
              </w:rPr>
            </w:pPr>
          </w:p>
        </w:tc>
        <w:tc>
          <w:tcPr>
            <w:tcW w:w="900" w:type="dxa"/>
          </w:tcPr>
          <w:p w14:paraId="7219CDB7" w14:textId="77777777" w:rsidR="00183E0A" w:rsidRPr="009C5AE4" w:rsidRDefault="00183E0A" w:rsidP="00890CC5">
            <w:pPr>
              <w:pStyle w:val="TableText"/>
              <w:jc w:val="right"/>
              <w:rPr>
                <w:lang w:eastAsia="en-AU"/>
              </w:rPr>
            </w:pPr>
          </w:p>
        </w:tc>
        <w:tc>
          <w:tcPr>
            <w:tcW w:w="727" w:type="dxa"/>
          </w:tcPr>
          <w:p w14:paraId="62F5DC51" w14:textId="77777777" w:rsidR="00183E0A" w:rsidRPr="009C5AE4" w:rsidRDefault="00183E0A" w:rsidP="00890CC5">
            <w:pPr>
              <w:pStyle w:val="TableText"/>
              <w:jc w:val="right"/>
              <w:rPr>
                <w:lang w:eastAsia="en-AU"/>
              </w:rPr>
            </w:pPr>
            <w:r w:rsidRPr="009C5AE4">
              <w:rPr>
                <w:rFonts w:eastAsia="Times New Roman"/>
                <w:lang w:eastAsia="en-AU"/>
              </w:rPr>
              <w:t>0.01</w:t>
            </w:r>
          </w:p>
        </w:tc>
      </w:tr>
      <w:tr w:rsidR="00183E0A" w:rsidRPr="00F9633B" w14:paraId="129AD000" w14:textId="77777777" w:rsidTr="00204019">
        <w:trPr>
          <w:cantSplit/>
        </w:trPr>
        <w:tc>
          <w:tcPr>
            <w:tcW w:w="1908" w:type="dxa"/>
          </w:tcPr>
          <w:p w14:paraId="03AD21B0"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23F21A75"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36.9</w:t>
            </w:r>
          </w:p>
        </w:tc>
        <w:tc>
          <w:tcPr>
            <w:tcW w:w="540" w:type="dxa"/>
          </w:tcPr>
          <w:p w14:paraId="19EDB2DA" w14:textId="77777777" w:rsidR="00183E0A" w:rsidRPr="009C5AE4" w:rsidRDefault="00183E0A" w:rsidP="00890CC5">
            <w:pPr>
              <w:pStyle w:val="TableText"/>
              <w:jc w:val="right"/>
              <w:rPr>
                <w:lang w:eastAsia="en-AU"/>
              </w:rPr>
            </w:pPr>
            <w:r w:rsidRPr="009C5AE4">
              <w:rPr>
                <w:rFonts w:eastAsia="Times New Roman"/>
                <w:lang w:eastAsia="en-AU"/>
              </w:rPr>
              <w:t>44</w:t>
            </w:r>
          </w:p>
        </w:tc>
        <w:tc>
          <w:tcPr>
            <w:tcW w:w="540" w:type="dxa"/>
          </w:tcPr>
          <w:p w14:paraId="4EF31F73" w14:textId="77777777" w:rsidR="00183E0A" w:rsidRPr="009C5AE4" w:rsidRDefault="00183E0A" w:rsidP="00890CC5">
            <w:pPr>
              <w:pStyle w:val="TableText"/>
              <w:jc w:val="right"/>
              <w:rPr>
                <w:lang w:eastAsia="en-AU"/>
              </w:rPr>
            </w:pPr>
            <w:r w:rsidRPr="009C5AE4">
              <w:rPr>
                <w:rFonts w:eastAsia="Times New Roman"/>
                <w:lang w:eastAsia="en-AU"/>
              </w:rPr>
              <w:t>33.1</w:t>
            </w:r>
          </w:p>
        </w:tc>
        <w:tc>
          <w:tcPr>
            <w:tcW w:w="900" w:type="dxa"/>
          </w:tcPr>
          <w:p w14:paraId="600A58D7" w14:textId="77777777" w:rsidR="00183E0A" w:rsidRPr="009C5AE4" w:rsidRDefault="00183E0A" w:rsidP="00890CC5">
            <w:pPr>
              <w:pStyle w:val="TableText"/>
              <w:jc w:val="right"/>
              <w:rPr>
                <w:lang w:eastAsia="en-AU"/>
              </w:rPr>
            </w:pPr>
            <w:r w:rsidRPr="009C5AE4">
              <w:rPr>
                <w:rFonts w:eastAsia="Times New Roman"/>
                <w:lang w:eastAsia="en-AU"/>
              </w:rPr>
              <w:t>(25.5</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41.6)</w:t>
            </w:r>
          </w:p>
        </w:tc>
        <w:tc>
          <w:tcPr>
            <w:tcW w:w="450" w:type="dxa"/>
          </w:tcPr>
          <w:p w14:paraId="07FF16B0" w14:textId="77777777" w:rsidR="00183E0A" w:rsidRPr="009C5AE4" w:rsidRDefault="00183E0A" w:rsidP="00890CC5">
            <w:pPr>
              <w:pStyle w:val="TableText"/>
              <w:jc w:val="right"/>
              <w:rPr>
                <w:lang w:eastAsia="en-AU"/>
              </w:rPr>
            </w:pPr>
            <w:r w:rsidRPr="009C5AE4">
              <w:rPr>
                <w:rFonts w:eastAsia="Times New Roman"/>
                <w:lang w:eastAsia="en-AU"/>
              </w:rPr>
              <w:t>28</w:t>
            </w:r>
          </w:p>
        </w:tc>
        <w:tc>
          <w:tcPr>
            <w:tcW w:w="450" w:type="dxa"/>
          </w:tcPr>
          <w:p w14:paraId="60160499" w14:textId="77777777" w:rsidR="00183E0A" w:rsidRPr="009C5AE4" w:rsidRDefault="00183E0A" w:rsidP="00890CC5">
            <w:pPr>
              <w:pStyle w:val="TableText"/>
              <w:jc w:val="right"/>
              <w:rPr>
                <w:lang w:eastAsia="en-AU"/>
              </w:rPr>
            </w:pPr>
            <w:r w:rsidRPr="009C5AE4">
              <w:rPr>
                <w:rFonts w:eastAsia="Times New Roman"/>
                <w:lang w:eastAsia="en-AU"/>
              </w:rPr>
              <w:t>45.2</w:t>
            </w:r>
          </w:p>
        </w:tc>
        <w:tc>
          <w:tcPr>
            <w:tcW w:w="900" w:type="dxa"/>
          </w:tcPr>
          <w:p w14:paraId="47BB574B" w14:textId="77777777" w:rsidR="00183E0A" w:rsidRPr="009C5AE4" w:rsidRDefault="00183E0A" w:rsidP="00890CC5">
            <w:pPr>
              <w:pStyle w:val="TableText"/>
              <w:jc w:val="right"/>
              <w:rPr>
                <w:lang w:eastAsia="en-AU"/>
              </w:rPr>
            </w:pPr>
            <w:r w:rsidRPr="009C5AE4">
              <w:rPr>
                <w:rFonts w:eastAsia="Times New Roman"/>
                <w:lang w:eastAsia="en-AU"/>
              </w:rPr>
              <w:t>(33.0</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57.9)</w:t>
            </w:r>
          </w:p>
        </w:tc>
        <w:tc>
          <w:tcPr>
            <w:tcW w:w="727" w:type="dxa"/>
          </w:tcPr>
          <w:p w14:paraId="7910BFCB" w14:textId="77777777" w:rsidR="00183E0A" w:rsidRPr="009C5AE4" w:rsidRDefault="00183E0A" w:rsidP="00890CC5">
            <w:pPr>
              <w:pStyle w:val="TableText"/>
              <w:jc w:val="right"/>
              <w:rPr>
                <w:lang w:eastAsia="en-AU"/>
              </w:rPr>
            </w:pPr>
          </w:p>
        </w:tc>
      </w:tr>
      <w:tr w:rsidR="00183E0A" w:rsidRPr="00F9633B" w14:paraId="3CCBE9F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82A5036"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6A541B01"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19.0</w:t>
            </w:r>
          </w:p>
        </w:tc>
        <w:tc>
          <w:tcPr>
            <w:tcW w:w="540" w:type="dxa"/>
          </w:tcPr>
          <w:p w14:paraId="379CEB14" w14:textId="77777777" w:rsidR="00183E0A" w:rsidRPr="009C5AE4" w:rsidRDefault="00183E0A" w:rsidP="00890CC5">
            <w:pPr>
              <w:pStyle w:val="TableText"/>
              <w:jc w:val="right"/>
              <w:rPr>
                <w:lang w:eastAsia="en-AU"/>
              </w:rPr>
            </w:pPr>
            <w:r w:rsidRPr="009C5AE4">
              <w:rPr>
                <w:rFonts w:eastAsia="Times New Roman"/>
                <w:lang w:eastAsia="en-AU"/>
              </w:rPr>
              <w:t>21</w:t>
            </w:r>
          </w:p>
        </w:tc>
        <w:tc>
          <w:tcPr>
            <w:tcW w:w="540" w:type="dxa"/>
          </w:tcPr>
          <w:p w14:paraId="19F31F75" w14:textId="77777777" w:rsidR="00183E0A" w:rsidRPr="009C5AE4" w:rsidRDefault="00183E0A" w:rsidP="00890CC5">
            <w:pPr>
              <w:pStyle w:val="TableText"/>
              <w:jc w:val="right"/>
              <w:rPr>
                <w:lang w:eastAsia="en-AU"/>
              </w:rPr>
            </w:pPr>
            <w:r w:rsidRPr="009C5AE4">
              <w:rPr>
                <w:rFonts w:eastAsia="Times New Roman"/>
                <w:lang w:eastAsia="en-AU"/>
              </w:rPr>
              <w:t>15.8</w:t>
            </w:r>
          </w:p>
        </w:tc>
        <w:tc>
          <w:tcPr>
            <w:tcW w:w="900" w:type="dxa"/>
          </w:tcPr>
          <w:p w14:paraId="1F0A8008" w14:textId="77777777" w:rsidR="00183E0A" w:rsidRPr="009C5AE4" w:rsidRDefault="00183E0A" w:rsidP="00890CC5">
            <w:pPr>
              <w:pStyle w:val="TableText"/>
              <w:jc w:val="right"/>
              <w:rPr>
                <w:lang w:eastAsia="en-AU"/>
              </w:rPr>
            </w:pPr>
            <w:r w:rsidRPr="009C5AE4">
              <w:rPr>
                <w:rFonts w:eastAsia="Times New Roman"/>
                <w:lang w:eastAsia="en-AU"/>
              </w:rPr>
              <w:t>(10.5</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23.1)</w:t>
            </w:r>
          </w:p>
        </w:tc>
        <w:tc>
          <w:tcPr>
            <w:tcW w:w="450" w:type="dxa"/>
          </w:tcPr>
          <w:p w14:paraId="70DE730B" w14:textId="77777777" w:rsidR="00183E0A" w:rsidRPr="009C5AE4" w:rsidRDefault="00183E0A" w:rsidP="00890CC5">
            <w:pPr>
              <w:pStyle w:val="TableText"/>
              <w:jc w:val="right"/>
              <w:rPr>
                <w:lang w:eastAsia="en-AU"/>
              </w:rPr>
            </w:pPr>
            <w:r w:rsidRPr="009C5AE4">
              <w:rPr>
                <w:rFonts w:eastAsia="Times New Roman"/>
                <w:lang w:eastAsia="en-AU"/>
              </w:rPr>
              <w:t>16</w:t>
            </w:r>
          </w:p>
        </w:tc>
        <w:tc>
          <w:tcPr>
            <w:tcW w:w="450" w:type="dxa"/>
          </w:tcPr>
          <w:p w14:paraId="20F0596B" w14:textId="77777777" w:rsidR="00183E0A" w:rsidRPr="009C5AE4" w:rsidRDefault="00183E0A" w:rsidP="00890CC5">
            <w:pPr>
              <w:pStyle w:val="TableText"/>
              <w:jc w:val="right"/>
              <w:rPr>
                <w:lang w:eastAsia="en-AU"/>
              </w:rPr>
            </w:pPr>
            <w:r w:rsidRPr="009C5AE4">
              <w:rPr>
                <w:rFonts w:eastAsia="Times New Roman"/>
                <w:lang w:eastAsia="en-AU"/>
              </w:rPr>
              <w:t>25.8</w:t>
            </w:r>
          </w:p>
        </w:tc>
        <w:tc>
          <w:tcPr>
            <w:tcW w:w="900" w:type="dxa"/>
          </w:tcPr>
          <w:p w14:paraId="3FA3316B" w14:textId="77777777" w:rsidR="00183E0A" w:rsidRPr="009C5AE4" w:rsidRDefault="00183E0A" w:rsidP="00890CC5">
            <w:pPr>
              <w:pStyle w:val="TableText"/>
              <w:jc w:val="right"/>
              <w:rPr>
                <w:lang w:eastAsia="en-AU"/>
              </w:rPr>
            </w:pPr>
            <w:r w:rsidRPr="009C5AE4">
              <w:rPr>
                <w:rFonts w:eastAsia="Times New Roman"/>
                <w:lang w:eastAsia="en-AU"/>
              </w:rPr>
              <w:t>(16.2</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38.4)</w:t>
            </w:r>
          </w:p>
        </w:tc>
        <w:tc>
          <w:tcPr>
            <w:tcW w:w="727" w:type="dxa"/>
          </w:tcPr>
          <w:p w14:paraId="72AB9DA6" w14:textId="77777777" w:rsidR="00183E0A" w:rsidRPr="009C5AE4" w:rsidRDefault="00183E0A" w:rsidP="00890CC5">
            <w:pPr>
              <w:pStyle w:val="TableText"/>
              <w:jc w:val="right"/>
              <w:rPr>
                <w:lang w:eastAsia="en-AU"/>
              </w:rPr>
            </w:pPr>
          </w:p>
        </w:tc>
      </w:tr>
      <w:tr w:rsidR="00183E0A" w:rsidRPr="00F9633B" w14:paraId="784119D2" w14:textId="77777777" w:rsidTr="00204019">
        <w:trPr>
          <w:cantSplit/>
        </w:trPr>
        <w:tc>
          <w:tcPr>
            <w:tcW w:w="1908" w:type="dxa"/>
          </w:tcPr>
          <w:p w14:paraId="75DB3132" w14:textId="77777777" w:rsidR="00183E0A" w:rsidRPr="009C5AE4" w:rsidRDefault="00183E0A" w:rsidP="00E2701E">
            <w:pPr>
              <w:pStyle w:val="TableText"/>
              <w:ind w:left="144"/>
              <w:rPr>
                <w:lang w:eastAsia="en-AU"/>
              </w:rPr>
            </w:pPr>
            <w:r w:rsidRPr="009C5AE4">
              <w:rPr>
                <w:lang w:eastAsia="en-AU"/>
              </w:rPr>
              <w:t>Positive</w:t>
            </w:r>
          </w:p>
        </w:tc>
        <w:tc>
          <w:tcPr>
            <w:tcW w:w="900" w:type="dxa"/>
          </w:tcPr>
          <w:p w14:paraId="74FB3928"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44.1</w:t>
            </w:r>
          </w:p>
        </w:tc>
        <w:tc>
          <w:tcPr>
            <w:tcW w:w="540" w:type="dxa"/>
          </w:tcPr>
          <w:p w14:paraId="64CCA63F" w14:textId="77777777" w:rsidR="00183E0A" w:rsidRPr="009C5AE4" w:rsidRDefault="00183E0A" w:rsidP="00890CC5">
            <w:pPr>
              <w:pStyle w:val="TableText"/>
              <w:jc w:val="right"/>
              <w:rPr>
                <w:lang w:eastAsia="en-AU"/>
              </w:rPr>
            </w:pPr>
            <w:r w:rsidRPr="009C5AE4">
              <w:rPr>
                <w:rFonts w:eastAsia="Times New Roman"/>
                <w:lang w:eastAsia="en-AU"/>
              </w:rPr>
              <w:t>68</w:t>
            </w:r>
          </w:p>
        </w:tc>
        <w:tc>
          <w:tcPr>
            <w:tcW w:w="540" w:type="dxa"/>
          </w:tcPr>
          <w:p w14:paraId="1A129C53" w14:textId="77777777" w:rsidR="00183E0A" w:rsidRPr="009C5AE4" w:rsidRDefault="00183E0A" w:rsidP="00890CC5">
            <w:pPr>
              <w:pStyle w:val="TableText"/>
              <w:jc w:val="right"/>
              <w:rPr>
                <w:lang w:eastAsia="en-AU"/>
              </w:rPr>
            </w:pPr>
            <w:r w:rsidRPr="009C5AE4">
              <w:rPr>
                <w:rFonts w:eastAsia="Times New Roman"/>
                <w:lang w:eastAsia="en-AU"/>
              </w:rPr>
              <w:t>51.1</w:t>
            </w:r>
          </w:p>
        </w:tc>
        <w:tc>
          <w:tcPr>
            <w:tcW w:w="900" w:type="dxa"/>
          </w:tcPr>
          <w:p w14:paraId="5703E309" w14:textId="77777777" w:rsidR="00183E0A" w:rsidRPr="009C5AE4" w:rsidRDefault="00183E0A" w:rsidP="00890CC5">
            <w:pPr>
              <w:pStyle w:val="TableText"/>
              <w:jc w:val="right"/>
              <w:rPr>
                <w:lang w:eastAsia="en-AU"/>
              </w:rPr>
            </w:pPr>
            <w:r w:rsidRPr="009C5AE4">
              <w:rPr>
                <w:rFonts w:eastAsia="Times New Roman"/>
                <w:lang w:eastAsia="en-AU"/>
              </w:rPr>
              <w:t>(42.6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59.6)</w:t>
            </w:r>
          </w:p>
        </w:tc>
        <w:tc>
          <w:tcPr>
            <w:tcW w:w="450" w:type="dxa"/>
          </w:tcPr>
          <w:p w14:paraId="4B29A3AA" w14:textId="77777777" w:rsidR="00183E0A" w:rsidRPr="009C5AE4" w:rsidRDefault="00183E0A" w:rsidP="00890CC5">
            <w:pPr>
              <w:pStyle w:val="TableText"/>
              <w:jc w:val="right"/>
              <w:rPr>
                <w:lang w:eastAsia="en-AU"/>
              </w:rPr>
            </w:pPr>
            <w:r w:rsidRPr="009C5AE4">
              <w:rPr>
                <w:rFonts w:eastAsia="Times New Roman"/>
                <w:lang w:eastAsia="en-AU"/>
              </w:rPr>
              <w:t>18</w:t>
            </w:r>
          </w:p>
        </w:tc>
        <w:tc>
          <w:tcPr>
            <w:tcW w:w="450" w:type="dxa"/>
          </w:tcPr>
          <w:p w14:paraId="177890F8" w14:textId="77777777" w:rsidR="00183E0A" w:rsidRPr="009C5AE4" w:rsidRDefault="00183E0A" w:rsidP="00890CC5">
            <w:pPr>
              <w:pStyle w:val="TableText"/>
              <w:jc w:val="right"/>
              <w:rPr>
                <w:lang w:eastAsia="en-AU"/>
              </w:rPr>
            </w:pPr>
            <w:r w:rsidRPr="009C5AE4">
              <w:rPr>
                <w:rFonts w:eastAsia="Times New Roman"/>
                <w:lang w:eastAsia="en-AU"/>
              </w:rPr>
              <w:t>29.0</w:t>
            </w:r>
          </w:p>
        </w:tc>
        <w:tc>
          <w:tcPr>
            <w:tcW w:w="900" w:type="dxa"/>
          </w:tcPr>
          <w:p w14:paraId="075E3644" w14:textId="77777777" w:rsidR="00183E0A" w:rsidRPr="009C5AE4" w:rsidRDefault="00183E0A" w:rsidP="00890CC5">
            <w:pPr>
              <w:pStyle w:val="TableText"/>
              <w:jc w:val="right"/>
              <w:rPr>
                <w:lang w:eastAsia="en-AU"/>
              </w:rPr>
            </w:pPr>
            <w:r w:rsidRPr="009C5AE4">
              <w:rPr>
                <w:rFonts w:eastAsia="Times New Roman"/>
                <w:lang w:eastAsia="en-AU"/>
              </w:rPr>
              <w:t>(18.9</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41.8)</w:t>
            </w:r>
          </w:p>
        </w:tc>
        <w:tc>
          <w:tcPr>
            <w:tcW w:w="727" w:type="dxa"/>
          </w:tcPr>
          <w:p w14:paraId="44547CB6" w14:textId="77777777" w:rsidR="00183E0A" w:rsidRPr="009C5AE4" w:rsidRDefault="00183E0A" w:rsidP="00890CC5">
            <w:pPr>
              <w:pStyle w:val="TableText"/>
              <w:jc w:val="right"/>
              <w:rPr>
                <w:lang w:eastAsia="en-AU"/>
              </w:rPr>
            </w:pPr>
          </w:p>
        </w:tc>
      </w:tr>
      <w:tr w:rsidR="00183E0A" w:rsidRPr="00F9633B" w14:paraId="05156AC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48886F8" w14:textId="77777777" w:rsidR="00183E0A" w:rsidRPr="009C5AE4" w:rsidRDefault="00183E0A" w:rsidP="00E2701E">
            <w:pPr>
              <w:pStyle w:val="TableText"/>
              <w:ind w:left="144"/>
              <w:rPr>
                <w:lang w:eastAsia="en-AU"/>
              </w:rPr>
            </w:pPr>
            <w:r w:rsidRPr="009C5AE4">
              <w:rPr>
                <w:lang w:eastAsia="en-AU"/>
              </w:rPr>
              <w:t>Missing</w:t>
            </w:r>
          </w:p>
        </w:tc>
        <w:tc>
          <w:tcPr>
            <w:tcW w:w="900" w:type="dxa"/>
          </w:tcPr>
          <w:p w14:paraId="34AED7B3" w14:textId="77777777" w:rsidR="00183E0A" w:rsidRPr="009C5AE4" w:rsidRDefault="00183E0A" w:rsidP="00E2701E">
            <w:pPr>
              <w:pStyle w:val="TableText"/>
              <w:jc w:val="right"/>
              <w:rPr>
                <w:rFonts w:eastAsia="Times New Roman"/>
                <w:color w:val="auto"/>
                <w:lang w:eastAsia="en-AU"/>
              </w:rPr>
            </w:pPr>
          </w:p>
        </w:tc>
        <w:tc>
          <w:tcPr>
            <w:tcW w:w="540" w:type="dxa"/>
          </w:tcPr>
          <w:p w14:paraId="3295AE64" w14:textId="77777777" w:rsidR="00183E0A" w:rsidRPr="009C5AE4" w:rsidRDefault="00183E0A" w:rsidP="00890CC5">
            <w:pPr>
              <w:pStyle w:val="TableText"/>
              <w:jc w:val="right"/>
              <w:rPr>
                <w:lang w:eastAsia="en-AU"/>
              </w:rPr>
            </w:pPr>
            <w:r w:rsidRPr="009C5AE4">
              <w:rPr>
                <w:rFonts w:eastAsia="Times New Roman"/>
                <w:lang w:eastAsia="en-AU"/>
              </w:rPr>
              <w:t>49</w:t>
            </w:r>
          </w:p>
        </w:tc>
        <w:tc>
          <w:tcPr>
            <w:tcW w:w="540" w:type="dxa"/>
          </w:tcPr>
          <w:p w14:paraId="33500D4B" w14:textId="77777777" w:rsidR="00183E0A" w:rsidRPr="009C5AE4" w:rsidRDefault="00183E0A" w:rsidP="00890CC5">
            <w:pPr>
              <w:pStyle w:val="TableText"/>
              <w:jc w:val="right"/>
              <w:rPr>
                <w:lang w:eastAsia="en-AU"/>
              </w:rPr>
            </w:pPr>
          </w:p>
        </w:tc>
        <w:tc>
          <w:tcPr>
            <w:tcW w:w="900" w:type="dxa"/>
          </w:tcPr>
          <w:p w14:paraId="211ABD5B" w14:textId="77777777" w:rsidR="00183E0A" w:rsidRPr="009C5AE4" w:rsidRDefault="00183E0A" w:rsidP="00890CC5">
            <w:pPr>
              <w:pStyle w:val="TableText"/>
              <w:jc w:val="right"/>
              <w:rPr>
                <w:lang w:eastAsia="en-AU"/>
              </w:rPr>
            </w:pPr>
          </w:p>
        </w:tc>
        <w:tc>
          <w:tcPr>
            <w:tcW w:w="450" w:type="dxa"/>
          </w:tcPr>
          <w:p w14:paraId="19DF0E00" w14:textId="77777777" w:rsidR="00183E0A" w:rsidRPr="009C5AE4" w:rsidRDefault="00183E0A" w:rsidP="00890CC5">
            <w:pPr>
              <w:pStyle w:val="TableText"/>
              <w:jc w:val="right"/>
              <w:rPr>
                <w:lang w:eastAsia="en-AU"/>
              </w:rPr>
            </w:pPr>
            <w:r w:rsidRPr="009C5AE4">
              <w:rPr>
                <w:rFonts w:eastAsia="Times New Roman"/>
                <w:lang w:eastAsia="en-AU"/>
              </w:rPr>
              <w:t>31</w:t>
            </w:r>
          </w:p>
        </w:tc>
        <w:tc>
          <w:tcPr>
            <w:tcW w:w="450" w:type="dxa"/>
          </w:tcPr>
          <w:p w14:paraId="1D28C37C" w14:textId="77777777" w:rsidR="00183E0A" w:rsidRPr="009C5AE4" w:rsidRDefault="00183E0A" w:rsidP="00890CC5">
            <w:pPr>
              <w:pStyle w:val="TableText"/>
              <w:jc w:val="right"/>
              <w:rPr>
                <w:lang w:eastAsia="en-AU"/>
              </w:rPr>
            </w:pPr>
          </w:p>
        </w:tc>
        <w:tc>
          <w:tcPr>
            <w:tcW w:w="900" w:type="dxa"/>
          </w:tcPr>
          <w:p w14:paraId="3FE02957" w14:textId="77777777" w:rsidR="00183E0A" w:rsidRPr="009C5AE4" w:rsidRDefault="00183E0A" w:rsidP="00890CC5">
            <w:pPr>
              <w:pStyle w:val="TableText"/>
              <w:jc w:val="right"/>
              <w:rPr>
                <w:lang w:eastAsia="en-AU"/>
              </w:rPr>
            </w:pPr>
          </w:p>
        </w:tc>
        <w:tc>
          <w:tcPr>
            <w:tcW w:w="727" w:type="dxa"/>
          </w:tcPr>
          <w:p w14:paraId="159EB86A" w14:textId="77777777" w:rsidR="00183E0A" w:rsidRPr="009C5AE4" w:rsidRDefault="00183E0A" w:rsidP="00890CC5">
            <w:pPr>
              <w:pStyle w:val="TableText"/>
              <w:jc w:val="right"/>
              <w:rPr>
                <w:lang w:eastAsia="en-AU"/>
              </w:rPr>
            </w:pPr>
          </w:p>
        </w:tc>
      </w:tr>
      <w:tr w:rsidR="00183E0A" w:rsidRPr="00F9633B" w14:paraId="25D3A7EF" w14:textId="77777777" w:rsidTr="00204019">
        <w:trPr>
          <w:cantSplit/>
        </w:trPr>
        <w:tc>
          <w:tcPr>
            <w:tcW w:w="1908" w:type="dxa"/>
          </w:tcPr>
          <w:p w14:paraId="21AD93C8" w14:textId="77777777" w:rsidR="00183E0A" w:rsidRPr="009C5AE4" w:rsidRDefault="00183E0A" w:rsidP="00566575">
            <w:pPr>
              <w:pStyle w:val="TableText"/>
              <w:rPr>
                <w:lang w:eastAsia="en-AU"/>
              </w:rPr>
            </w:pPr>
            <w:r w:rsidRPr="009C5AE4">
              <w:rPr>
                <w:lang w:eastAsia="en-AU"/>
              </w:rPr>
              <w:t>Relationships with their other immediate family</w:t>
            </w:r>
          </w:p>
        </w:tc>
        <w:tc>
          <w:tcPr>
            <w:tcW w:w="900" w:type="dxa"/>
          </w:tcPr>
          <w:p w14:paraId="1B0B2A70" w14:textId="77777777" w:rsidR="00183E0A" w:rsidRPr="009C5AE4" w:rsidRDefault="00183E0A" w:rsidP="00E2701E">
            <w:pPr>
              <w:pStyle w:val="TableText"/>
              <w:jc w:val="right"/>
              <w:rPr>
                <w:color w:val="auto"/>
                <w:lang w:eastAsia="en-AU"/>
              </w:rPr>
            </w:pPr>
          </w:p>
        </w:tc>
        <w:tc>
          <w:tcPr>
            <w:tcW w:w="540" w:type="dxa"/>
          </w:tcPr>
          <w:p w14:paraId="1667C8CE" w14:textId="77777777" w:rsidR="00183E0A" w:rsidRPr="009C5AE4" w:rsidRDefault="00183E0A" w:rsidP="00890CC5">
            <w:pPr>
              <w:pStyle w:val="TableText"/>
              <w:jc w:val="right"/>
              <w:rPr>
                <w:lang w:eastAsia="en-AU"/>
              </w:rPr>
            </w:pPr>
          </w:p>
        </w:tc>
        <w:tc>
          <w:tcPr>
            <w:tcW w:w="540" w:type="dxa"/>
          </w:tcPr>
          <w:p w14:paraId="268F5091" w14:textId="77777777" w:rsidR="00183E0A" w:rsidRPr="009C5AE4" w:rsidRDefault="00183E0A" w:rsidP="00890CC5">
            <w:pPr>
              <w:pStyle w:val="TableText"/>
              <w:jc w:val="right"/>
              <w:rPr>
                <w:lang w:eastAsia="en-AU"/>
              </w:rPr>
            </w:pPr>
          </w:p>
        </w:tc>
        <w:tc>
          <w:tcPr>
            <w:tcW w:w="900" w:type="dxa"/>
          </w:tcPr>
          <w:p w14:paraId="63129A53" w14:textId="77777777" w:rsidR="00183E0A" w:rsidRPr="009C5AE4" w:rsidRDefault="00183E0A" w:rsidP="00890CC5">
            <w:pPr>
              <w:pStyle w:val="TableText"/>
              <w:jc w:val="right"/>
              <w:rPr>
                <w:lang w:eastAsia="en-AU"/>
              </w:rPr>
            </w:pPr>
          </w:p>
        </w:tc>
        <w:tc>
          <w:tcPr>
            <w:tcW w:w="450" w:type="dxa"/>
          </w:tcPr>
          <w:p w14:paraId="5BB73F36" w14:textId="77777777" w:rsidR="00183E0A" w:rsidRPr="009C5AE4" w:rsidRDefault="00183E0A" w:rsidP="00890CC5">
            <w:pPr>
              <w:pStyle w:val="TableText"/>
              <w:jc w:val="right"/>
              <w:rPr>
                <w:lang w:eastAsia="en-AU"/>
              </w:rPr>
            </w:pPr>
          </w:p>
        </w:tc>
        <w:tc>
          <w:tcPr>
            <w:tcW w:w="450" w:type="dxa"/>
          </w:tcPr>
          <w:p w14:paraId="2000EB63" w14:textId="77777777" w:rsidR="00183E0A" w:rsidRPr="009C5AE4" w:rsidRDefault="00183E0A" w:rsidP="00890CC5">
            <w:pPr>
              <w:pStyle w:val="TableText"/>
              <w:jc w:val="right"/>
              <w:rPr>
                <w:lang w:eastAsia="en-AU"/>
              </w:rPr>
            </w:pPr>
          </w:p>
        </w:tc>
        <w:tc>
          <w:tcPr>
            <w:tcW w:w="900" w:type="dxa"/>
          </w:tcPr>
          <w:p w14:paraId="5E52F69A" w14:textId="77777777" w:rsidR="00183E0A" w:rsidRPr="009C5AE4" w:rsidRDefault="00183E0A" w:rsidP="00890CC5">
            <w:pPr>
              <w:pStyle w:val="TableText"/>
              <w:jc w:val="right"/>
              <w:rPr>
                <w:lang w:eastAsia="en-AU"/>
              </w:rPr>
            </w:pPr>
          </w:p>
        </w:tc>
        <w:tc>
          <w:tcPr>
            <w:tcW w:w="727" w:type="dxa"/>
          </w:tcPr>
          <w:p w14:paraId="2FCB5048" w14:textId="77777777" w:rsidR="00183E0A" w:rsidRPr="009C5AE4" w:rsidRDefault="00183E0A" w:rsidP="00890CC5">
            <w:pPr>
              <w:pStyle w:val="TableText"/>
              <w:jc w:val="right"/>
              <w:rPr>
                <w:lang w:eastAsia="en-AU"/>
              </w:rPr>
            </w:pPr>
            <w:r w:rsidRPr="009C5AE4">
              <w:rPr>
                <w:rFonts w:eastAsia="Times New Roman"/>
                <w:lang w:eastAsia="en-AU"/>
              </w:rPr>
              <w:t>0.008</w:t>
            </w:r>
          </w:p>
        </w:tc>
      </w:tr>
      <w:tr w:rsidR="00183E0A" w:rsidRPr="00F9633B" w14:paraId="5C1108CE"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3DE4421"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40E88AB1"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17.9</w:t>
            </w:r>
          </w:p>
        </w:tc>
        <w:tc>
          <w:tcPr>
            <w:tcW w:w="540" w:type="dxa"/>
          </w:tcPr>
          <w:p w14:paraId="341D86F0" w14:textId="77777777" w:rsidR="00183E0A" w:rsidRPr="009C5AE4" w:rsidRDefault="00183E0A" w:rsidP="00890CC5">
            <w:pPr>
              <w:pStyle w:val="TableText"/>
              <w:jc w:val="right"/>
              <w:rPr>
                <w:lang w:eastAsia="en-AU"/>
              </w:rPr>
            </w:pPr>
            <w:r w:rsidRPr="009C5AE4">
              <w:rPr>
                <w:rFonts w:eastAsia="Times New Roman"/>
                <w:lang w:eastAsia="en-AU"/>
              </w:rPr>
              <w:t>22</w:t>
            </w:r>
          </w:p>
        </w:tc>
        <w:tc>
          <w:tcPr>
            <w:tcW w:w="540" w:type="dxa"/>
          </w:tcPr>
          <w:p w14:paraId="6BCE6879" w14:textId="77777777" w:rsidR="00183E0A" w:rsidRPr="009C5AE4" w:rsidRDefault="00183E0A" w:rsidP="00890CC5">
            <w:pPr>
              <w:pStyle w:val="TableText"/>
              <w:jc w:val="right"/>
              <w:rPr>
                <w:lang w:eastAsia="en-AU"/>
              </w:rPr>
            </w:pPr>
            <w:r w:rsidRPr="009C5AE4">
              <w:rPr>
                <w:rFonts w:eastAsia="Times New Roman"/>
                <w:lang w:eastAsia="en-AU"/>
              </w:rPr>
              <w:t>12.6</w:t>
            </w:r>
          </w:p>
        </w:tc>
        <w:tc>
          <w:tcPr>
            <w:tcW w:w="900" w:type="dxa"/>
          </w:tcPr>
          <w:p w14:paraId="688AC824" w14:textId="77777777" w:rsidR="00183E0A" w:rsidRPr="009C5AE4" w:rsidRDefault="00183E0A" w:rsidP="00890CC5">
            <w:pPr>
              <w:pStyle w:val="TableText"/>
              <w:jc w:val="right"/>
              <w:rPr>
                <w:lang w:eastAsia="en-AU"/>
              </w:rPr>
            </w:pPr>
            <w:r w:rsidRPr="009C5AE4">
              <w:rPr>
                <w:rFonts w:eastAsia="Times New Roman"/>
                <w:lang w:eastAsia="en-AU"/>
              </w:rPr>
              <w:t>(8.4</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18.5)</w:t>
            </w:r>
          </w:p>
        </w:tc>
        <w:tc>
          <w:tcPr>
            <w:tcW w:w="450" w:type="dxa"/>
          </w:tcPr>
          <w:p w14:paraId="2F2CF35B" w14:textId="77777777" w:rsidR="00183E0A" w:rsidRPr="009C5AE4" w:rsidRDefault="00183E0A" w:rsidP="00890CC5">
            <w:pPr>
              <w:pStyle w:val="TableText"/>
              <w:jc w:val="right"/>
              <w:rPr>
                <w:lang w:eastAsia="en-AU"/>
              </w:rPr>
            </w:pPr>
            <w:r w:rsidRPr="009C5AE4">
              <w:rPr>
                <w:rFonts w:eastAsia="Times New Roman"/>
                <w:lang w:eastAsia="en-AU"/>
              </w:rPr>
              <w:t>25</w:t>
            </w:r>
          </w:p>
        </w:tc>
        <w:tc>
          <w:tcPr>
            <w:tcW w:w="450" w:type="dxa"/>
          </w:tcPr>
          <w:p w14:paraId="6A80C193" w14:textId="77777777" w:rsidR="00183E0A" w:rsidRPr="009C5AE4" w:rsidRDefault="00183E0A" w:rsidP="00890CC5">
            <w:pPr>
              <w:pStyle w:val="TableText"/>
              <w:jc w:val="right"/>
              <w:rPr>
                <w:lang w:eastAsia="en-AU"/>
              </w:rPr>
            </w:pPr>
            <w:r w:rsidRPr="009C5AE4">
              <w:rPr>
                <w:rFonts w:eastAsia="Times New Roman"/>
                <w:lang w:eastAsia="en-AU"/>
              </w:rPr>
              <w:t>28.1</w:t>
            </w:r>
          </w:p>
        </w:tc>
        <w:tc>
          <w:tcPr>
            <w:tcW w:w="900" w:type="dxa"/>
          </w:tcPr>
          <w:p w14:paraId="688F043C" w14:textId="77777777" w:rsidR="00183E0A" w:rsidRPr="009C5AE4" w:rsidRDefault="00183E0A" w:rsidP="00890CC5">
            <w:pPr>
              <w:pStyle w:val="TableText"/>
              <w:jc w:val="right"/>
              <w:rPr>
                <w:lang w:eastAsia="en-AU"/>
              </w:rPr>
            </w:pPr>
            <w:r w:rsidRPr="009C5AE4">
              <w:rPr>
                <w:rFonts w:eastAsia="Times New Roman"/>
                <w:lang w:eastAsia="en-AU"/>
              </w:rPr>
              <w:t>(19.6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38.5)</w:t>
            </w:r>
          </w:p>
        </w:tc>
        <w:tc>
          <w:tcPr>
            <w:tcW w:w="727" w:type="dxa"/>
          </w:tcPr>
          <w:p w14:paraId="51A257D9" w14:textId="77777777" w:rsidR="00183E0A" w:rsidRPr="009C5AE4" w:rsidRDefault="00183E0A" w:rsidP="00890CC5">
            <w:pPr>
              <w:pStyle w:val="TableText"/>
              <w:jc w:val="right"/>
              <w:rPr>
                <w:lang w:eastAsia="en-AU"/>
              </w:rPr>
            </w:pPr>
          </w:p>
        </w:tc>
      </w:tr>
      <w:tr w:rsidR="00183E0A" w:rsidRPr="00F9633B" w14:paraId="5D3C31A0" w14:textId="77777777" w:rsidTr="00204019">
        <w:trPr>
          <w:cantSplit/>
        </w:trPr>
        <w:tc>
          <w:tcPr>
            <w:tcW w:w="1908" w:type="dxa"/>
          </w:tcPr>
          <w:p w14:paraId="148BB309"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4E601ED6"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27.0</w:t>
            </w:r>
          </w:p>
        </w:tc>
        <w:tc>
          <w:tcPr>
            <w:tcW w:w="540" w:type="dxa"/>
          </w:tcPr>
          <w:p w14:paraId="588BC4EB" w14:textId="77777777" w:rsidR="00183E0A" w:rsidRPr="009C5AE4" w:rsidRDefault="00183E0A" w:rsidP="00890CC5">
            <w:pPr>
              <w:pStyle w:val="TableText"/>
              <w:jc w:val="right"/>
              <w:rPr>
                <w:lang w:eastAsia="en-AU"/>
              </w:rPr>
            </w:pPr>
            <w:r w:rsidRPr="009C5AE4">
              <w:rPr>
                <w:rFonts w:eastAsia="Times New Roman"/>
                <w:lang w:eastAsia="en-AU"/>
              </w:rPr>
              <w:t>49</w:t>
            </w:r>
          </w:p>
        </w:tc>
        <w:tc>
          <w:tcPr>
            <w:tcW w:w="540" w:type="dxa"/>
          </w:tcPr>
          <w:p w14:paraId="050E48A9" w14:textId="77777777" w:rsidR="00183E0A" w:rsidRPr="009C5AE4" w:rsidRDefault="00183E0A" w:rsidP="00890CC5">
            <w:pPr>
              <w:pStyle w:val="TableText"/>
              <w:jc w:val="right"/>
              <w:rPr>
                <w:lang w:eastAsia="en-AU"/>
              </w:rPr>
            </w:pPr>
            <w:r w:rsidRPr="009C5AE4">
              <w:rPr>
                <w:rFonts w:eastAsia="Times New Roman"/>
                <w:lang w:eastAsia="en-AU"/>
              </w:rPr>
              <w:t>28.2</w:t>
            </w:r>
          </w:p>
        </w:tc>
        <w:tc>
          <w:tcPr>
            <w:tcW w:w="900" w:type="dxa"/>
          </w:tcPr>
          <w:p w14:paraId="10063458" w14:textId="77777777" w:rsidR="00183E0A" w:rsidRPr="009C5AE4" w:rsidRDefault="00183E0A" w:rsidP="00890CC5">
            <w:pPr>
              <w:pStyle w:val="TableText"/>
              <w:jc w:val="right"/>
              <w:rPr>
                <w:lang w:eastAsia="en-AU"/>
              </w:rPr>
            </w:pPr>
            <w:r w:rsidRPr="009C5AE4">
              <w:rPr>
                <w:rFonts w:eastAsia="Times New Roman"/>
                <w:lang w:eastAsia="en-AU"/>
              </w:rPr>
              <w:t>(21.9</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35.4)</w:t>
            </w:r>
          </w:p>
        </w:tc>
        <w:tc>
          <w:tcPr>
            <w:tcW w:w="450" w:type="dxa"/>
          </w:tcPr>
          <w:p w14:paraId="5912C93E" w14:textId="77777777" w:rsidR="00183E0A" w:rsidRPr="009C5AE4" w:rsidRDefault="00183E0A" w:rsidP="00890CC5">
            <w:pPr>
              <w:pStyle w:val="TableText"/>
              <w:jc w:val="right"/>
              <w:rPr>
                <w:lang w:eastAsia="en-AU"/>
              </w:rPr>
            </w:pPr>
            <w:r w:rsidRPr="009C5AE4">
              <w:rPr>
                <w:rFonts w:eastAsia="Times New Roman"/>
                <w:lang w:eastAsia="en-AU"/>
              </w:rPr>
              <w:t>22</w:t>
            </w:r>
          </w:p>
        </w:tc>
        <w:tc>
          <w:tcPr>
            <w:tcW w:w="450" w:type="dxa"/>
          </w:tcPr>
          <w:p w14:paraId="40BF2EFB" w14:textId="77777777" w:rsidR="00183E0A" w:rsidRPr="009C5AE4" w:rsidRDefault="00183E0A" w:rsidP="00890CC5">
            <w:pPr>
              <w:pStyle w:val="TableText"/>
              <w:jc w:val="right"/>
              <w:rPr>
                <w:lang w:eastAsia="en-AU"/>
              </w:rPr>
            </w:pPr>
            <w:r w:rsidRPr="009C5AE4">
              <w:rPr>
                <w:rFonts w:eastAsia="Times New Roman"/>
                <w:lang w:eastAsia="en-AU"/>
              </w:rPr>
              <w:t>24.7</w:t>
            </w:r>
          </w:p>
        </w:tc>
        <w:tc>
          <w:tcPr>
            <w:tcW w:w="900" w:type="dxa"/>
          </w:tcPr>
          <w:p w14:paraId="017A3CC3" w14:textId="77777777" w:rsidR="00183E0A" w:rsidRPr="009C5AE4" w:rsidRDefault="00183E0A" w:rsidP="00890CC5">
            <w:pPr>
              <w:pStyle w:val="TableText"/>
              <w:jc w:val="right"/>
              <w:rPr>
                <w:lang w:eastAsia="en-AU"/>
              </w:rPr>
            </w:pPr>
            <w:r w:rsidRPr="009C5AE4">
              <w:rPr>
                <w:rFonts w:eastAsia="Times New Roman"/>
                <w:lang w:eastAsia="en-AU"/>
              </w:rPr>
              <w:t>(16.7</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34.9)</w:t>
            </w:r>
          </w:p>
        </w:tc>
        <w:tc>
          <w:tcPr>
            <w:tcW w:w="727" w:type="dxa"/>
          </w:tcPr>
          <w:p w14:paraId="4979B5B1" w14:textId="77777777" w:rsidR="00183E0A" w:rsidRPr="009C5AE4" w:rsidRDefault="00183E0A" w:rsidP="00890CC5">
            <w:pPr>
              <w:pStyle w:val="TableText"/>
              <w:jc w:val="right"/>
              <w:rPr>
                <w:lang w:eastAsia="en-AU"/>
              </w:rPr>
            </w:pPr>
          </w:p>
        </w:tc>
      </w:tr>
      <w:tr w:rsidR="00183E0A" w:rsidRPr="00F9633B" w14:paraId="359FC0C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948A2C3" w14:textId="77777777" w:rsidR="00183E0A" w:rsidRPr="009C5AE4" w:rsidRDefault="00183E0A" w:rsidP="00E2701E">
            <w:pPr>
              <w:pStyle w:val="TableText"/>
              <w:ind w:left="144"/>
              <w:rPr>
                <w:lang w:eastAsia="en-AU"/>
              </w:rPr>
            </w:pPr>
            <w:r w:rsidRPr="009C5AE4">
              <w:rPr>
                <w:lang w:eastAsia="en-AU"/>
              </w:rPr>
              <w:t>Positive</w:t>
            </w:r>
          </w:p>
        </w:tc>
        <w:tc>
          <w:tcPr>
            <w:tcW w:w="900" w:type="dxa"/>
          </w:tcPr>
          <w:p w14:paraId="2298F24D"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55.1</w:t>
            </w:r>
          </w:p>
        </w:tc>
        <w:tc>
          <w:tcPr>
            <w:tcW w:w="540" w:type="dxa"/>
          </w:tcPr>
          <w:p w14:paraId="6094372F" w14:textId="77777777" w:rsidR="00183E0A" w:rsidRPr="009C5AE4" w:rsidRDefault="00183E0A" w:rsidP="00890CC5">
            <w:pPr>
              <w:pStyle w:val="TableText"/>
              <w:jc w:val="right"/>
              <w:rPr>
                <w:lang w:eastAsia="en-AU"/>
              </w:rPr>
            </w:pPr>
            <w:r w:rsidRPr="009C5AE4">
              <w:rPr>
                <w:rFonts w:eastAsia="Times New Roman"/>
                <w:lang w:eastAsia="en-AU"/>
              </w:rPr>
              <w:t>103</w:t>
            </w:r>
          </w:p>
        </w:tc>
        <w:tc>
          <w:tcPr>
            <w:tcW w:w="540" w:type="dxa"/>
          </w:tcPr>
          <w:p w14:paraId="3115DD4B" w14:textId="77777777" w:rsidR="00183E0A" w:rsidRPr="009C5AE4" w:rsidRDefault="00183E0A" w:rsidP="00890CC5">
            <w:pPr>
              <w:pStyle w:val="TableText"/>
              <w:jc w:val="right"/>
              <w:rPr>
                <w:lang w:eastAsia="en-AU"/>
              </w:rPr>
            </w:pPr>
            <w:r w:rsidRPr="009C5AE4">
              <w:rPr>
                <w:rFonts w:eastAsia="Times New Roman"/>
                <w:lang w:eastAsia="en-AU"/>
              </w:rPr>
              <w:t>59.2</w:t>
            </w:r>
          </w:p>
        </w:tc>
        <w:tc>
          <w:tcPr>
            <w:tcW w:w="900" w:type="dxa"/>
          </w:tcPr>
          <w:p w14:paraId="2ED74A35" w14:textId="77777777" w:rsidR="00183E0A" w:rsidRPr="009C5AE4" w:rsidRDefault="00183E0A" w:rsidP="00890CC5">
            <w:pPr>
              <w:pStyle w:val="TableText"/>
              <w:jc w:val="right"/>
              <w:rPr>
                <w:lang w:eastAsia="en-AU"/>
              </w:rPr>
            </w:pPr>
            <w:r w:rsidRPr="009C5AE4">
              <w:rPr>
                <w:rFonts w:eastAsia="Times New Roman"/>
                <w:lang w:eastAsia="en-AU"/>
              </w:rPr>
              <w:t>(51.7</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66.3)</w:t>
            </w:r>
          </w:p>
        </w:tc>
        <w:tc>
          <w:tcPr>
            <w:tcW w:w="450" w:type="dxa"/>
          </w:tcPr>
          <w:p w14:paraId="1446A36E" w14:textId="77777777" w:rsidR="00183E0A" w:rsidRPr="009C5AE4" w:rsidRDefault="00183E0A" w:rsidP="00890CC5">
            <w:pPr>
              <w:pStyle w:val="TableText"/>
              <w:jc w:val="right"/>
              <w:rPr>
                <w:lang w:eastAsia="en-AU"/>
              </w:rPr>
            </w:pPr>
            <w:r w:rsidRPr="009C5AE4">
              <w:rPr>
                <w:rFonts w:eastAsia="Times New Roman"/>
                <w:lang w:eastAsia="en-AU"/>
              </w:rPr>
              <w:t>42</w:t>
            </w:r>
          </w:p>
        </w:tc>
        <w:tc>
          <w:tcPr>
            <w:tcW w:w="450" w:type="dxa"/>
          </w:tcPr>
          <w:p w14:paraId="74F87412" w14:textId="77777777" w:rsidR="00183E0A" w:rsidRPr="009C5AE4" w:rsidRDefault="00183E0A" w:rsidP="00890CC5">
            <w:pPr>
              <w:pStyle w:val="TableText"/>
              <w:jc w:val="right"/>
              <w:rPr>
                <w:lang w:eastAsia="en-AU"/>
              </w:rPr>
            </w:pPr>
            <w:r w:rsidRPr="009C5AE4">
              <w:rPr>
                <w:rFonts w:eastAsia="Times New Roman"/>
                <w:lang w:eastAsia="en-AU"/>
              </w:rPr>
              <w:t>47.2</w:t>
            </w:r>
          </w:p>
        </w:tc>
        <w:tc>
          <w:tcPr>
            <w:tcW w:w="900" w:type="dxa"/>
          </w:tcPr>
          <w:p w14:paraId="7A89D0D2" w14:textId="77777777" w:rsidR="00183E0A" w:rsidRPr="009C5AE4" w:rsidRDefault="00183E0A" w:rsidP="00890CC5">
            <w:pPr>
              <w:pStyle w:val="TableText"/>
              <w:jc w:val="right"/>
              <w:rPr>
                <w:lang w:eastAsia="en-AU"/>
              </w:rPr>
            </w:pPr>
            <w:r w:rsidRPr="009C5AE4">
              <w:rPr>
                <w:rFonts w:eastAsia="Times New Roman"/>
                <w:lang w:eastAsia="en-AU"/>
              </w:rPr>
              <w:t>(36.9</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57.7)</w:t>
            </w:r>
          </w:p>
        </w:tc>
        <w:tc>
          <w:tcPr>
            <w:tcW w:w="727" w:type="dxa"/>
          </w:tcPr>
          <w:p w14:paraId="141CF2EA" w14:textId="77777777" w:rsidR="00183E0A" w:rsidRPr="009C5AE4" w:rsidRDefault="00183E0A" w:rsidP="00890CC5">
            <w:pPr>
              <w:pStyle w:val="TableText"/>
              <w:jc w:val="right"/>
              <w:rPr>
                <w:lang w:eastAsia="en-AU"/>
              </w:rPr>
            </w:pPr>
          </w:p>
        </w:tc>
      </w:tr>
      <w:tr w:rsidR="00183E0A" w:rsidRPr="00F9633B" w14:paraId="08526533" w14:textId="77777777" w:rsidTr="00204019">
        <w:trPr>
          <w:cantSplit/>
        </w:trPr>
        <w:tc>
          <w:tcPr>
            <w:tcW w:w="1908" w:type="dxa"/>
          </w:tcPr>
          <w:p w14:paraId="4CB2FD2A" w14:textId="77777777" w:rsidR="00183E0A" w:rsidRPr="009C5AE4" w:rsidRDefault="00183E0A" w:rsidP="00E2701E">
            <w:pPr>
              <w:pStyle w:val="TableText"/>
              <w:ind w:left="144"/>
              <w:rPr>
                <w:lang w:eastAsia="en-AU"/>
              </w:rPr>
            </w:pPr>
            <w:r w:rsidRPr="009C5AE4">
              <w:rPr>
                <w:lang w:eastAsia="en-AU"/>
              </w:rPr>
              <w:t>Missing</w:t>
            </w:r>
          </w:p>
        </w:tc>
        <w:tc>
          <w:tcPr>
            <w:tcW w:w="900" w:type="dxa"/>
          </w:tcPr>
          <w:p w14:paraId="09A7058F" w14:textId="77777777" w:rsidR="00183E0A" w:rsidRPr="009C5AE4" w:rsidRDefault="00183E0A" w:rsidP="00E2701E">
            <w:pPr>
              <w:pStyle w:val="TableText"/>
              <w:jc w:val="right"/>
              <w:rPr>
                <w:rFonts w:eastAsia="Times New Roman"/>
                <w:color w:val="auto"/>
                <w:lang w:eastAsia="en-AU"/>
              </w:rPr>
            </w:pPr>
          </w:p>
        </w:tc>
        <w:tc>
          <w:tcPr>
            <w:tcW w:w="540" w:type="dxa"/>
          </w:tcPr>
          <w:p w14:paraId="678CF57F" w14:textId="77777777" w:rsidR="00183E0A" w:rsidRPr="009C5AE4" w:rsidRDefault="00183E0A" w:rsidP="00890CC5">
            <w:pPr>
              <w:pStyle w:val="TableText"/>
              <w:jc w:val="right"/>
              <w:rPr>
                <w:lang w:eastAsia="en-AU"/>
              </w:rPr>
            </w:pPr>
            <w:r w:rsidRPr="009C5AE4">
              <w:rPr>
                <w:rFonts w:eastAsia="Times New Roman"/>
                <w:lang w:eastAsia="en-AU"/>
              </w:rPr>
              <w:t>8</w:t>
            </w:r>
          </w:p>
        </w:tc>
        <w:tc>
          <w:tcPr>
            <w:tcW w:w="540" w:type="dxa"/>
          </w:tcPr>
          <w:p w14:paraId="25B2EBF8" w14:textId="77777777" w:rsidR="00183E0A" w:rsidRPr="009C5AE4" w:rsidRDefault="00183E0A" w:rsidP="00890CC5">
            <w:pPr>
              <w:pStyle w:val="TableText"/>
              <w:jc w:val="right"/>
              <w:rPr>
                <w:lang w:eastAsia="en-AU"/>
              </w:rPr>
            </w:pPr>
          </w:p>
        </w:tc>
        <w:tc>
          <w:tcPr>
            <w:tcW w:w="900" w:type="dxa"/>
          </w:tcPr>
          <w:p w14:paraId="5C1352F9" w14:textId="77777777" w:rsidR="00183E0A" w:rsidRPr="009C5AE4" w:rsidRDefault="00183E0A" w:rsidP="00890CC5">
            <w:pPr>
              <w:pStyle w:val="TableText"/>
              <w:jc w:val="right"/>
              <w:rPr>
                <w:lang w:eastAsia="en-AU"/>
              </w:rPr>
            </w:pPr>
          </w:p>
        </w:tc>
        <w:tc>
          <w:tcPr>
            <w:tcW w:w="450" w:type="dxa"/>
          </w:tcPr>
          <w:p w14:paraId="6C62F80A" w14:textId="77777777" w:rsidR="00183E0A" w:rsidRPr="009C5AE4" w:rsidRDefault="00183E0A" w:rsidP="00890CC5">
            <w:pPr>
              <w:pStyle w:val="TableText"/>
              <w:jc w:val="right"/>
              <w:rPr>
                <w:lang w:eastAsia="en-AU"/>
              </w:rPr>
            </w:pPr>
            <w:r>
              <w:rPr>
                <w:rFonts w:eastAsia="Times New Roman"/>
                <w:lang w:eastAsia="en-AU"/>
              </w:rPr>
              <w:t>&lt; 5</w:t>
            </w:r>
          </w:p>
        </w:tc>
        <w:tc>
          <w:tcPr>
            <w:tcW w:w="450" w:type="dxa"/>
          </w:tcPr>
          <w:p w14:paraId="2BD292D1" w14:textId="77777777" w:rsidR="00183E0A" w:rsidRPr="009C5AE4" w:rsidRDefault="00183E0A" w:rsidP="00890CC5">
            <w:pPr>
              <w:pStyle w:val="TableText"/>
              <w:jc w:val="right"/>
              <w:rPr>
                <w:lang w:eastAsia="en-AU"/>
              </w:rPr>
            </w:pPr>
          </w:p>
        </w:tc>
        <w:tc>
          <w:tcPr>
            <w:tcW w:w="900" w:type="dxa"/>
          </w:tcPr>
          <w:p w14:paraId="48572714" w14:textId="77777777" w:rsidR="00183E0A" w:rsidRPr="009C5AE4" w:rsidRDefault="00183E0A" w:rsidP="00890CC5">
            <w:pPr>
              <w:pStyle w:val="TableText"/>
              <w:jc w:val="right"/>
              <w:rPr>
                <w:lang w:eastAsia="en-AU"/>
              </w:rPr>
            </w:pPr>
          </w:p>
        </w:tc>
        <w:tc>
          <w:tcPr>
            <w:tcW w:w="727" w:type="dxa"/>
          </w:tcPr>
          <w:p w14:paraId="52830B39" w14:textId="77777777" w:rsidR="00183E0A" w:rsidRPr="009C5AE4" w:rsidRDefault="00183E0A" w:rsidP="00890CC5">
            <w:pPr>
              <w:pStyle w:val="TableText"/>
              <w:jc w:val="right"/>
              <w:rPr>
                <w:lang w:eastAsia="en-AU"/>
              </w:rPr>
            </w:pPr>
          </w:p>
        </w:tc>
      </w:tr>
      <w:tr w:rsidR="00183E0A" w:rsidRPr="00F9633B" w14:paraId="708AF2A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C0100AF" w14:textId="77777777" w:rsidR="00183E0A" w:rsidRPr="009C5AE4" w:rsidRDefault="00183E0A" w:rsidP="00566575">
            <w:pPr>
              <w:pStyle w:val="TableText"/>
              <w:rPr>
                <w:lang w:eastAsia="en-AU"/>
              </w:rPr>
            </w:pPr>
            <w:r w:rsidRPr="009C5AE4">
              <w:rPr>
                <w:lang w:eastAsia="en-AU"/>
              </w:rPr>
              <w:t>Relationships with their wider family</w:t>
            </w:r>
          </w:p>
        </w:tc>
        <w:tc>
          <w:tcPr>
            <w:tcW w:w="900" w:type="dxa"/>
          </w:tcPr>
          <w:p w14:paraId="2D842B64" w14:textId="77777777" w:rsidR="00183E0A" w:rsidRPr="009C5AE4" w:rsidRDefault="00183E0A" w:rsidP="00E2701E">
            <w:pPr>
              <w:pStyle w:val="TableText"/>
              <w:jc w:val="right"/>
              <w:rPr>
                <w:color w:val="auto"/>
                <w:lang w:eastAsia="en-AU"/>
              </w:rPr>
            </w:pPr>
          </w:p>
        </w:tc>
        <w:tc>
          <w:tcPr>
            <w:tcW w:w="540" w:type="dxa"/>
          </w:tcPr>
          <w:p w14:paraId="428171CC" w14:textId="77777777" w:rsidR="00183E0A" w:rsidRPr="009C5AE4" w:rsidRDefault="00183E0A" w:rsidP="00890CC5">
            <w:pPr>
              <w:pStyle w:val="TableText"/>
              <w:jc w:val="right"/>
              <w:rPr>
                <w:lang w:eastAsia="en-AU"/>
              </w:rPr>
            </w:pPr>
          </w:p>
        </w:tc>
        <w:tc>
          <w:tcPr>
            <w:tcW w:w="540" w:type="dxa"/>
          </w:tcPr>
          <w:p w14:paraId="7AF76A1C" w14:textId="77777777" w:rsidR="00183E0A" w:rsidRPr="009C5AE4" w:rsidRDefault="00183E0A" w:rsidP="00890CC5">
            <w:pPr>
              <w:pStyle w:val="TableText"/>
              <w:jc w:val="right"/>
              <w:rPr>
                <w:lang w:eastAsia="en-AU"/>
              </w:rPr>
            </w:pPr>
          </w:p>
        </w:tc>
        <w:tc>
          <w:tcPr>
            <w:tcW w:w="900" w:type="dxa"/>
          </w:tcPr>
          <w:p w14:paraId="00AEAD8F" w14:textId="77777777" w:rsidR="00183E0A" w:rsidRPr="009C5AE4" w:rsidRDefault="00183E0A" w:rsidP="00890CC5">
            <w:pPr>
              <w:pStyle w:val="TableText"/>
              <w:jc w:val="right"/>
              <w:rPr>
                <w:lang w:eastAsia="en-AU"/>
              </w:rPr>
            </w:pPr>
          </w:p>
        </w:tc>
        <w:tc>
          <w:tcPr>
            <w:tcW w:w="450" w:type="dxa"/>
          </w:tcPr>
          <w:p w14:paraId="48450451" w14:textId="77777777" w:rsidR="00183E0A" w:rsidRPr="009C5AE4" w:rsidRDefault="00183E0A" w:rsidP="00890CC5">
            <w:pPr>
              <w:pStyle w:val="TableText"/>
              <w:jc w:val="right"/>
              <w:rPr>
                <w:lang w:eastAsia="en-AU"/>
              </w:rPr>
            </w:pPr>
          </w:p>
        </w:tc>
        <w:tc>
          <w:tcPr>
            <w:tcW w:w="450" w:type="dxa"/>
          </w:tcPr>
          <w:p w14:paraId="1AC36834" w14:textId="77777777" w:rsidR="00183E0A" w:rsidRPr="009C5AE4" w:rsidRDefault="00183E0A" w:rsidP="00890CC5">
            <w:pPr>
              <w:pStyle w:val="TableText"/>
              <w:jc w:val="right"/>
              <w:rPr>
                <w:lang w:eastAsia="en-AU"/>
              </w:rPr>
            </w:pPr>
          </w:p>
        </w:tc>
        <w:tc>
          <w:tcPr>
            <w:tcW w:w="900" w:type="dxa"/>
          </w:tcPr>
          <w:p w14:paraId="55814A7D" w14:textId="77777777" w:rsidR="00183E0A" w:rsidRPr="009C5AE4" w:rsidRDefault="00183E0A" w:rsidP="00890CC5">
            <w:pPr>
              <w:pStyle w:val="TableText"/>
              <w:jc w:val="right"/>
              <w:rPr>
                <w:lang w:eastAsia="en-AU"/>
              </w:rPr>
            </w:pPr>
          </w:p>
        </w:tc>
        <w:tc>
          <w:tcPr>
            <w:tcW w:w="727" w:type="dxa"/>
          </w:tcPr>
          <w:p w14:paraId="5C136EB5" w14:textId="77777777" w:rsidR="00183E0A" w:rsidRPr="009C5AE4" w:rsidRDefault="00183E0A" w:rsidP="00890CC5">
            <w:pPr>
              <w:pStyle w:val="TableText"/>
              <w:jc w:val="right"/>
              <w:rPr>
                <w:lang w:eastAsia="en-AU"/>
              </w:rPr>
            </w:pPr>
            <w:r w:rsidRPr="009C5AE4">
              <w:rPr>
                <w:rFonts w:eastAsia="Times New Roman"/>
                <w:lang w:eastAsia="en-AU"/>
              </w:rPr>
              <w:t>0.002</w:t>
            </w:r>
          </w:p>
        </w:tc>
      </w:tr>
      <w:tr w:rsidR="00183E0A" w:rsidRPr="00F9633B" w14:paraId="30E2FF3B" w14:textId="77777777" w:rsidTr="00204019">
        <w:trPr>
          <w:cantSplit/>
        </w:trPr>
        <w:tc>
          <w:tcPr>
            <w:tcW w:w="1908" w:type="dxa"/>
          </w:tcPr>
          <w:p w14:paraId="1D8C4697"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297CD8D0"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11.7</w:t>
            </w:r>
          </w:p>
        </w:tc>
        <w:tc>
          <w:tcPr>
            <w:tcW w:w="540" w:type="dxa"/>
          </w:tcPr>
          <w:p w14:paraId="359661C1" w14:textId="77777777" w:rsidR="00183E0A" w:rsidRPr="009C5AE4" w:rsidRDefault="00183E0A" w:rsidP="00890CC5">
            <w:pPr>
              <w:pStyle w:val="TableText"/>
              <w:jc w:val="right"/>
              <w:rPr>
                <w:lang w:eastAsia="en-AU"/>
              </w:rPr>
            </w:pPr>
            <w:r w:rsidRPr="009C5AE4">
              <w:rPr>
                <w:rFonts w:eastAsia="Times New Roman"/>
                <w:lang w:eastAsia="en-AU"/>
              </w:rPr>
              <w:t>11</w:t>
            </w:r>
          </w:p>
        </w:tc>
        <w:tc>
          <w:tcPr>
            <w:tcW w:w="540" w:type="dxa"/>
          </w:tcPr>
          <w:p w14:paraId="6530F9CF" w14:textId="77777777" w:rsidR="00183E0A" w:rsidRPr="009C5AE4" w:rsidRDefault="00183E0A" w:rsidP="00890CC5">
            <w:pPr>
              <w:pStyle w:val="TableText"/>
              <w:jc w:val="right"/>
              <w:rPr>
                <w:lang w:eastAsia="en-AU"/>
              </w:rPr>
            </w:pPr>
            <w:r w:rsidRPr="009C5AE4">
              <w:rPr>
                <w:rFonts w:eastAsia="Times New Roman"/>
                <w:lang w:eastAsia="en-AU"/>
              </w:rPr>
              <w:t>6.7</w:t>
            </w:r>
          </w:p>
        </w:tc>
        <w:tc>
          <w:tcPr>
            <w:tcW w:w="900" w:type="dxa"/>
          </w:tcPr>
          <w:p w14:paraId="22EC6C18" w14:textId="77777777" w:rsidR="00183E0A" w:rsidRPr="009C5AE4" w:rsidRDefault="00183E0A" w:rsidP="00890CC5">
            <w:pPr>
              <w:pStyle w:val="TableText"/>
              <w:jc w:val="right"/>
              <w:rPr>
                <w:lang w:eastAsia="en-AU"/>
              </w:rPr>
            </w:pPr>
            <w:r w:rsidRPr="009C5AE4">
              <w:rPr>
                <w:rFonts w:eastAsia="Times New Roman"/>
                <w:lang w:eastAsia="en-AU"/>
              </w:rPr>
              <w:t>(3.7</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11.7)</w:t>
            </w:r>
          </w:p>
        </w:tc>
        <w:tc>
          <w:tcPr>
            <w:tcW w:w="450" w:type="dxa"/>
          </w:tcPr>
          <w:p w14:paraId="62FB8BCA" w14:textId="77777777" w:rsidR="00183E0A" w:rsidRPr="009C5AE4" w:rsidRDefault="00183E0A" w:rsidP="00890CC5">
            <w:pPr>
              <w:pStyle w:val="TableText"/>
              <w:jc w:val="right"/>
              <w:rPr>
                <w:lang w:eastAsia="en-AU"/>
              </w:rPr>
            </w:pPr>
            <w:r w:rsidRPr="009C5AE4">
              <w:rPr>
                <w:rFonts w:eastAsia="Times New Roman"/>
                <w:lang w:eastAsia="en-AU"/>
              </w:rPr>
              <w:t>18</w:t>
            </w:r>
          </w:p>
        </w:tc>
        <w:tc>
          <w:tcPr>
            <w:tcW w:w="450" w:type="dxa"/>
          </w:tcPr>
          <w:p w14:paraId="672EB1A0" w14:textId="77777777" w:rsidR="00183E0A" w:rsidRPr="009C5AE4" w:rsidRDefault="00183E0A" w:rsidP="00890CC5">
            <w:pPr>
              <w:pStyle w:val="TableText"/>
              <w:jc w:val="right"/>
              <w:rPr>
                <w:lang w:eastAsia="en-AU"/>
              </w:rPr>
            </w:pPr>
            <w:r w:rsidRPr="009C5AE4">
              <w:rPr>
                <w:rFonts w:eastAsia="Times New Roman"/>
                <w:lang w:eastAsia="en-AU"/>
              </w:rPr>
              <w:t>21.7</w:t>
            </w:r>
          </w:p>
        </w:tc>
        <w:tc>
          <w:tcPr>
            <w:tcW w:w="900" w:type="dxa"/>
          </w:tcPr>
          <w:p w14:paraId="056140E3" w14:textId="77777777" w:rsidR="00183E0A" w:rsidRPr="009C5AE4" w:rsidRDefault="00183E0A" w:rsidP="00890CC5">
            <w:pPr>
              <w:pStyle w:val="TableText"/>
              <w:jc w:val="right"/>
              <w:rPr>
                <w:lang w:eastAsia="en-AU"/>
              </w:rPr>
            </w:pPr>
            <w:r w:rsidRPr="009C5AE4">
              <w:rPr>
                <w:rFonts w:eastAsia="Times New Roman"/>
                <w:lang w:eastAsia="en-AU"/>
              </w:rPr>
              <w:t>(14.0</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32.1)</w:t>
            </w:r>
          </w:p>
        </w:tc>
        <w:tc>
          <w:tcPr>
            <w:tcW w:w="727" w:type="dxa"/>
          </w:tcPr>
          <w:p w14:paraId="7F02FE4E" w14:textId="77777777" w:rsidR="00183E0A" w:rsidRPr="009C5AE4" w:rsidRDefault="00183E0A" w:rsidP="00890CC5">
            <w:pPr>
              <w:pStyle w:val="TableText"/>
              <w:jc w:val="right"/>
              <w:rPr>
                <w:lang w:eastAsia="en-AU"/>
              </w:rPr>
            </w:pPr>
          </w:p>
        </w:tc>
      </w:tr>
      <w:tr w:rsidR="00183E0A" w:rsidRPr="00F9633B" w14:paraId="3715F28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F664EE2"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62ECDC69"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35.5</w:t>
            </w:r>
          </w:p>
        </w:tc>
        <w:tc>
          <w:tcPr>
            <w:tcW w:w="540" w:type="dxa"/>
          </w:tcPr>
          <w:p w14:paraId="33D09DB5" w14:textId="77777777" w:rsidR="00183E0A" w:rsidRPr="009C5AE4" w:rsidRDefault="00183E0A" w:rsidP="00890CC5">
            <w:pPr>
              <w:pStyle w:val="TableText"/>
              <w:jc w:val="right"/>
              <w:rPr>
                <w:lang w:eastAsia="en-AU"/>
              </w:rPr>
            </w:pPr>
            <w:r w:rsidRPr="009C5AE4">
              <w:rPr>
                <w:rFonts w:eastAsia="Times New Roman"/>
                <w:lang w:eastAsia="en-AU"/>
              </w:rPr>
              <w:t>64</w:t>
            </w:r>
          </w:p>
        </w:tc>
        <w:tc>
          <w:tcPr>
            <w:tcW w:w="540" w:type="dxa"/>
          </w:tcPr>
          <w:p w14:paraId="653F025E" w14:textId="77777777" w:rsidR="00183E0A" w:rsidRPr="009C5AE4" w:rsidRDefault="00183E0A" w:rsidP="00890CC5">
            <w:pPr>
              <w:pStyle w:val="TableText"/>
              <w:jc w:val="right"/>
              <w:rPr>
                <w:lang w:eastAsia="en-AU"/>
              </w:rPr>
            </w:pPr>
            <w:r w:rsidRPr="009C5AE4">
              <w:rPr>
                <w:rFonts w:eastAsia="Times New Roman"/>
                <w:lang w:eastAsia="en-AU"/>
              </w:rPr>
              <w:t>38.8</w:t>
            </w:r>
          </w:p>
        </w:tc>
        <w:tc>
          <w:tcPr>
            <w:tcW w:w="900" w:type="dxa"/>
          </w:tcPr>
          <w:p w14:paraId="3D4AB347" w14:textId="77777777" w:rsidR="00183E0A" w:rsidRPr="009C5AE4" w:rsidRDefault="00183E0A" w:rsidP="00890CC5">
            <w:pPr>
              <w:pStyle w:val="TableText"/>
              <w:jc w:val="right"/>
              <w:rPr>
                <w:lang w:eastAsia="en-AU"/>
              </w:rPr>
            </w:pPr>
            <w:r w:rsidRPr="009C5AE4">
              <w:rPr>
                <w:rFonts w:eastAsia="Times New Roman"/>
                <w:lang w:eastAsia="en-AU"/>
              </w:rPr>
              <w:t>(31.6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46.5)</w:t>
            </w:r>
          </w:p>
        </w:tc>
        <w:tc>
          <w:tcPr>
            <w:tcW w:w="450" w:type="dxa"/>
          </w:tcPr>
          <w:p w14:paraId="75CC908B" w14:textId="77777777" w:rsidR="00183E0A" w:rsidRPr="009C5AE4" w:rsidRDefault="00183E0A" w:rsidP="00890CC5">
            <w:pPr>
              <w:pStyle w:val="TableText"/>
              <w:jc w:val="right"/>
              <w:rPr>
                <w:lang w:eastAsia="en-AU"/>
              </w:rPr>
            </w:pPr>
            <w:r w:rsidRPr="009C5AE4">
              <w:rPr>
                <w:rFonts w:eastAsia="Times New Roman"/>
                <w:lang w:eastAsia="en-AU"/>
              </w:rPr>
              <w:t>24</w:t>
            </w:r>
          </w:p>
        </w:tc>
        <w:tc>
          <w:tcPr>
            <w:tcW w:w="450" w:type="dxa"/>
          </w:tcPr>
          <w:p w14:paraId="43D217F6" w14:textId="77777777" w:rsidR="00183E0A" w:rsidRPr="009C5AE4" w:rsidRDefault="00183E0A" w:rsidP="00890CC5">
            <w:pPr>
              <w:pStyle w:val="TableText"/>
              <w:jc w:val="right"/>
              <w:rPr>
                <w:lang w:eastAsia="en-AU"/>
              </w:rPr>
            </w:pPr>
            <w:r w:rsidRPr="009C5AE4">
              <w:rPr>
                <w:rFonts w:eastAsia="Times New Roman"/>
                <w:lang w:eastAsia="en-AU"/>
              </w:rPr>
              <w:t>28.9</w:t>
            </w:r>
          </w:p>
        </w:tc>
        <w:tc>
          <w:tcPr>
            <w:tcW w:w="900" w:type="dxa"/>
          </w:tcPr>
          <w:p w14:paraId="6DEE0EC2" w14:textId="77777777" w:rsidR="00183E0A" w:rsidRPr="009C5AE4" w:rsidRDefault="00183E0A" w:rsidP="00890CC5">
            <w:pPr>
              <w:pStyle w:val="TableText"/>
              <w:jc w:val="right"/>
              <w:rPr>
                <w:lang w:eastAsia="en-AU"/>
              </w:rPr>
            </w:pPr>
            <w:r w:rsidRPr="009C5AE4">
              <w:rPr>
                <w:rFonts w:eastAsia="Times New Roman"/>
                <w:lang w:eastAsia="en-AU"/>
              </w:rPr>
              <w:t>(20.0</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39.8)</w:t>
            </w:r>
          </w:p>
        </w:tc>
        <w:tc>
          <w:tcPr>
            <w:tcW w:w="727" w:type="dxa"/>
          </w:tcPr>
          <w:p w14:paraId="60B912E0" w14:textId="77777777" w:rsidR="00183E0A" w:rsidRPr="009C5AE4" w:rsidRDefault="00183E0A" w:rsidP="00890CC5">
            <w:pPr>
              <w:pStyle w:val="TableText"/>
              <w:jc w:val="right"/>
              <w:rPr>
                <w:lang w:eastAsia="en-AU"/>
              </w:rPr>
            </w:pPr>
          </w:p>
        </w:tc>
      </w:tr>
      <w:tr w:rsidR="00183E0A" w:rsidRPr="00F9633B" w14:paraId="3623F661" w14:textId="77777777" w:rsidTr="00204019">
        <w:trPr>
          <w:cantSplit/>
        </w:trPr>
        <w:tc>
          <w:tcPr>
            <w:tcW w:w="1908" w:type="dxa"/>
          </w:tcPr>
          <w:p w14:paraId="6005954E" w14:textId="77777777" w:rsidR="00183E0A" w:rsidRPr="009C5AE4" w:rsidRDefault="00183E0A" w:rsidP="00E2701E">
            <w:pPr>
              <w:pStyle w:val="TableText"/>
              <w:ind w:left="144"/>
              <w:rPr>
                <w:lang w:eastAsia="en-AU"/>
              </w:rPr>
            </w:pPr>
            <w:r w:rsidRPr="009C5AE4">
              <w:rPr>
                <w:lang w:eastAsia="en-AU"/>
              </w:rPr>
              <w:t>Positive</w:t>
            </w:r>
          </w:p>
        </w:tc>
        <w:tc>
          <w:tcPr>
            <w:tcW w:w="900" w:type="dxa"/>
          </w:tcPr>
          <w:p w14:paraId="513DCBFE"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52.8</w:t>
            </w:r>
          </w:p>
        </w:tc>
        <w:tc>
          <w:tcPr>
            <w:tcW w:w="540" w:type="dxa"/>
          </w:tcPr>
          <w:p w14:paraId="4AC7B660" w14:textId="77777777" w:rsidR="00183E0A" w:rsidRPr="009C5AE4" w:rsidRDefault="00183E0A" w:rsidP="00890CC5">
            <w:pPr>
              <w:pStyle w:val="TableText"/>
              <w:jc w:val="right"/>
              <w:rPr>
                <w:lang w:eastAsia="en-AU"/>
              </w:rPr>
            </w:pPr>
            <w:r w:rsidRPr="009C5AE4">
              <w:rPr>
                <w:rFonts w:eastAsia="Times New Roman"/>
                <w:lang w:eastAsia="en-AU"/>
              </w:rPr>
              <w:t>90</w:t>
            </w:r>
          </w:p>
        </w:tc>
        <w:tc>
          <w:tcPr>
            <w:tcW w:w="540" w:type="dxa"/>
          </w:tcPr>
          <w:p w14:paraId="6AAC5850" w14:textId="77777777" w:rsidR="00183E0A" w:rsidRPr="009C5AE4" w:rsidRDefault="00183E0A" w:rsidP="00890CC5">
            <w:pPr>
              <w:pStyle w:val="TableText"/>
              <w:jc w:val="right"/>
              <w:rPr>
                <w:lang w:eastAsia="en-AU"/>
              </w:rPr>
            </w:pPr>
            <w:r w:rsidRPr="009C5AE4">
              <w:rPr>
                <w:rFonts w:eastAsia="Times New Roman"/>
                <w:lang w:eastAsia="en-AU"/>
              </w:rPr>
              <w:t>54.5</w:t>
            </w:r>
          </w:p>
        </w:tc>
        <w:tc>
          <w:tcPr>
            <w:tcW w:w="900" w:type="dxa"/>
          </w:tcPr>
          <w:p w14:paraId="70C4F44A" w14:textId="77777777" w:rsidR="00183E0A" w:rsidRPr="009C5AE4" w:rsidRDefault="00183E0A" w:rsidP="00890CC5">
            <w:pPr>
              <w:pStyle w:val="TableText"/>
              <w:jc w:val="right"/>
              <w:rPr>
                <w:lang w:eastAsia="en-AU"/>
              </w:rPr>
            </w:pPr>
            <w:r w:rsidRPr="009C5AE4">
              <w:rPr>
                <w:rFonts w:eastAsia="Times New Roman"/>
                <w:lang w:eastAsia="en-AU"/>
              </w:rPr>
              <w:t>(46.8</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62.1)</w:t>
            </w:r>
          </w:p>
        </w:tc>
        <w:tc>
          <w:tcPr>
            <w:tcW w:w="450" w:type="dxa"/>
          </w:tcPr>
          <w:p w14:paraId="4EDCA50E" w14:textId="77777777" w:rsidR="00183E0A" w:rsidRPr="009C5AE4" w:rsidRDefault="00183E0A" w:rsidP="00890CC5">
            <w:pPr>
              <w:pStyle w:val="TableText"/>
              <w:jc w:val="right"/>
              <w:rPr>
                <w:lang w:eastAsia="en-AU"/>
              </w:rPr>
            </w:pPr>
            <w:r w:rsidRPr="009C5AE4">
              <w:rPr>
                <w:rFonts w:eastAsia="Times New Roman"/>
                <w:lang w:eastAsia="en-AU"/>
              </w:rPr>
              <w:t>41</w:t>
            </w:r>
          </w:p>
        </w:tc>
        <w:tc>
          <w:tcPr>
            <w:tcW w:w="450" w:type="dxa"/>
          </w:tcPr>
          <w:p w14:paraId="01B4F2C4" w14:textId="77777777" w:rsidR="00183E0A" w:rsidRPr="009C5AE4" w:rsidRDefault="00183E0A" w:rsidP="00890CC5">
            <w:pPr>
              <w:pStyle w:val="TableText"/>
              <w:jc w:val="right"/>
              <w:rPr>
                <w:lang w:eastAsia="en-AU"/>
              </w:rPr>
            </w:pPr>
            <w:r w:rsidRPr="009C5AE4">
              <w:rPr>
                <w:rFonts w:eastAsia="Times New Roman"/>
                <w:lang w:eastAsia="en-AU"/>
              </w:rPr>
              <w:t>49.4</w:t>
            </w:r>
          </w:p>
        </w:tc>
        <w:tc>
          <w:tcPr>
            <w:tcW w:w="900" w:type="dxa"/>
          </w:tcPr>
          <w:p w14:paraId="15D1F32A" w14:textId="77777777" w:rsidR="00183E0A" w:rsidRPr="009C5AE4" w:rsidRDefault="00183E0A" w:rsidP="00890CC5">
            <w:pPr>
              <w:pStyle w:val="TableText"/>
              <w:jc w:val="right"/>
              <w:rPr>
                <w:lang w:eastAsia="en-AU"/>
              </w:rPr>
            </w:pPr>
            <w:r w:rsidRPr="009C5AE4">
              <w:rPr>
                <w:rFonts w:eastAsia="Times New Roman"/>
                <w:lang w:eastAsia="en-AU"/>
              </w:rPr>
              <w:t>(38.6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60.2)</w:t>
            </w:r>
          </w:p>
        </w:tc>
        <w:tc>
          <w:tcPr>
            <w:tcW w:w="727" w:type="dxa"/>
          </w:tcPr>
          <w:p w14:paraId="326A6150" w14:textId="77777777" w:rsidR="00183E0A" w:rsidRPr="009C5AE4" w:rsidRDefault="00183E0A" w:rsidP="00890CC5">
            <w:pPr>
              <w:pStyle w:val="TableText"/>
              <w:jc w:val="right"/>
              <w:rPr>
                <w:lang w:eastAsia="en-AU"/>
              </w:rPr>
            </w:pPr>
          </w:p>
        </w:tc>
      </w:tr>
      <w:tr w:rsidR="00183E0A" w:rsidRPr="00F9633B" w14:paraId="6D74BD29"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CAFC98C" w14:textId="77777777" w:rsidR="00183E0A" w:rsidRPr="009C5AE4" w:rsidRDefault="00183E0A" w:rsidP="00E2701E">
            <w:pPr>
              <w:pStyle w:val="TableText"/>
              <w:ind w:left="144"/>
              <w:rPr>
                <w:lang w:eastAsia="en-AU"/>
              </w:rPr>
            </w:pPr>
            <w:r w:rsidRPr="009C5AE4">
              <w:rPr>
                <w:lang w:eastAsia="en-AU"/>
              </w:rPr>
              <w:t>Missing</w:t>
            </w:r>
          </w:p>
        </w:tc>
        <w:tc>
          <w:tcPr>
            <w:tcW w:w="900" w:type="dxa"/>
          </w:tcPr>
          <w:p w14:paraId="1ED3BF53" w14:textId="77777777" w:rsidR="00183E0A" w:rsidRPr="009C5AE4" w:rsidRDefault="00183E0A" w:rsidP="00E2701E">
            <w:pPr>
              <w:pStyle w:val="TableText"/>
              <w:jc w:val="right"/>
              <w:rPr>
                <w:rFonts w:eastAsia="Times New Roman"/>
                <w:color w:val="auto"/>
                <w:lang w:eastAsia="en-AU"/>
              </w:rPr>
            </w:pPr>
          </w:p>
        </w:tc>
        <w:tc>
          <w:tcPr>
            <w:tcW w:w="540" w:type="dxa"/>
          </w:tcPr>
          <w:p w14:paraId="3C5FA739" w14:textId="77777777" w:rsidR="00183E0A" w:rsidRPr="009C5AE4" w:rsidRDefault="00183E0A" w:rsidP="00890CC5">
            <w:pPr>
              <w:pStyle w:val="TableText"/>
              <w:jc w:val="right"/>
              <w:rPr>
                <w:lang w:eastAsia="en-AU"/>
              </w:rPr>
            </w:pPr>
            <w:r w:rsidRPr="009C5AE4">
              <w:rPr>
                <w:rFonts w:eastAsia="Times New Roman"/>
                <w:lang w:eastAsia="en-AU"/>
              </w:rPr>
              <w:t>17</w:t>
            </w:r>
          </w:p>
        </w:tc>
        <w:tc>
          <w:tcPr>
            <w:tcW w:w="540" w:type="dxa"/>
          </w:tcPr>
          <w:p w14:paraId="3C9F07E7" w14:textId="77777777" w:rsidR="00183E0A" w:rsidRPr="009C5AE4" w:rsidRDefault="00183E0A" w:rsidP="00890CC5">
            <w:pPr>
              <w:pStyle w:val="TableText"/>
              <w:jc w:val="right"/>
              <w:rPr>
                <w:lang w:eastAsia="en-AU"/>
              </w:rPr>
            </w:pPr>
          </w:p>
        </w:tc>
        <w:tc>
          <w:tcPr>
            <w:tcW w:w="900" w:type="dxa"/>
          </w:tcPr>
          <w:p w14:paraId="3BFF0CB9" w14:textId="77777777" w:rsidR="00183E0A" w:rsidRPr="009C5AE4" w:rsidRDefault="00183E0A" w:rsidP="00890CC5">
            <w:pPr>
              <w:pStyle w:val="TableText"/>
              <w:jc w:val="right"/>
              <w:rPr>
                <w:lang w:eastAsia="en-AU"/>
              </w:rPr>
            </w:pPr>
          </w:p>
        </w:tc>
        <w:tc>
          <w:tcPr>
            <w:tcW w:w="450" w:type="dxa"/>
          </w:tcPr>
          <w:p w14:paraId="4297ECF3" w14:textId="77777777" w:rsidR="00183E0A" w:rsidRPr="009C5AE4" w:rsidRDefault="00183E0A" w:rsidP="00890CC5">
            <w:pPr>
              <w:pStyle w:val="TableText"/>
              <w:jc w:val="right"/>
              <w:rPr>
                <w:lang w:eastAsia="en-AU"/>
              </w:rPr>
            </w:pPr>
            <w:r w:rsidRPr="009C5AE4">
              <w:rPr>
                <w:rFonts w:eastAsia="Times New Roman"/>
                <w:lang w:eastAsia="en-AU"/>
              </w:rPr>
              <w:t>10</w:t>
            </w:r>
          </w:p>
        </w:tc>
        <w:tc>
          <w:tcPr>
            <w:tcW w:w="450" w:type="dxa"/>
          </w:tcPr>
          <w:p w14:paraId="5969F4A7" w14:textId="77777777" w:rsidR="00183E0A" w:rsidRPr="009C5AE4" w:rsidRDefault="00183E0A" w:rsidP="00890CC5">
            <w:pPr>
              <w:pStyle w:val="TableText"/>
              <w:jc w:val="right"/>
              <w:rPr>
                <w:lang w:eastAsia="en-AU"/>
              </w:rPr>
            </w:pPr>
          </w:p>
        </w:tc>
        <w:tc>
          <w:tcPr>
            <w:tcW w:w="900" w:type="dxa"/>
          </w:tcPr>
          <w:p w14:paraId="50DB845B" w14:textId="77777777" w:rsidR="00183E0A" w:rsidRPr="009C5AE4" w:rsidRDefault="00183E0A" w:rsidP="00890CC5">
            <w:pPr>
              <w:pStyle w:val="TableText"/>
              <w:jc w:val="right"/>
              <w:rPr>
                <w:lang w:eastAsia="en-AU"/>
              </w:rPr>
            </w:pPr>
          </w:p>
        </w:tc>
        <w:tc>
          <w:tcPr>
            <w:tcW w:w="727" w:type="dxa"/>
          </w:tcPr>
          <w:p w14:paraId="10718129" w14:textId="77777777" w:rsidR="00183E0A" w:rsidRPr="009C5AE4" w:rsidRDefault="00183E0A" w:rsidP="00890CC5">
            <w:pPr>
              <w:pStyle w:val="TableText"/>
              <w:jc w:val="right"/>
              <w:rPr>
                <w:lang w:eastAsia="en-AU"/>
              </w:rPr>
            </w:pPr>
          </w:p>
        </w:tc>
      </w:tr>
      <w:tr w:rsidR="00183E0A" w:rsidRPr="00F9633B" w14:paraId="090F12F2" w14:textId="77777777" w:rsidTr="00204019">
        <w:trPr>
          <w:cantSplit/>
        </w:trPr>
        <w:tc>
          <w:tcPr>
            <w:tcW w:w="1908" w:type="dxa"/>
          </w:tcPr>
          <w:p w14:paraId="3289C1BC" w14:textId="77777777" w:rsidR="00183E0A" w:rsidRPr="009C5AE4" w:rsidRDefault="00183E0A" w:rsidP="00566575">
            <w:pPr>
              <w:pStyle w:val="TableText"/>
              <w:rPr>
                <w:lang w:eastAsia="en-AU"/>
              </w:rPr>
            </w:pPr>
            <w:r w:rsidRPr="009C5AE4">
              <w:rPr>
                <w:lang w:eastAsia="en-AU"/>
              </w:rPr>
              <w:t>Relationships with their friends</w:t>
            </w:r>
          </w:p>
        </w:tc>
        <w:tc>
          <w:tcPr>
            <w:tcW w:w="900" w:type="dxa"/>
          </w:tcPr>
          <w:p w14:paraId="69DA1C3E" w14:textId="77777777" w:rsidR="00183E0A" w:rsidRPr="009C5AE4" w:rsidRDefault="00183E0A" w:rsidP="00E2701E">
            <w:pPr>
              <w:pStyle w:val="TableText"/>
              <w:jc w:val="right"/>
              <w:rPr>
                <w:color w:val="auto"/>
                <w:lang w:eastAsia="en-AU"/>
              </w:rPr>
            </w:pPr>
          </w:p>
        </w:tc>
        <w:tc>
          <w:tcPr>
            <w:tcW w:w="540" w:type="dxa"/>
          </w:tcPr>
          <w:p w14:paraId="6F7A5348" w14:textId="77777777" w:rsidR="00183E0A" w:rsidRPr="009C5AE4" w:rsidRDefault="00183E0A" w:rsidP="00890CC5">
            <w:pPr>
              <w:pStyle w:val="TableText"/>
              <w:jc w:val="right"/>
              <w:rPr>
                <w:lang w:eastAsia="en-AU"/>
              </w:rPr>
            </w:pPr>
          </w:p>
        </w:tc>
        <w:tc>
          <w:tcPr>
            <w:tcW w:w="540" w:type="dxa"/>
          </w:tcPr>
          <w:p w14:paraId="42D9EC6A" w14:textId="77777777" w:rsidR="00183E0A" w:rsidRPr="009C5AE4" w:rsidRDefault="00183E0A" w:rsidP="00890CC5">
            <w:pPr>
              <w:pStyle w:val="TableText"/>
              <w:jc w:val="right"/>
              <w:rPr>
                <w:lang w:eastAsia="en-AU"/>
              </w:rPr>
            </w:pPr>
          </w:p>
        </w:tc>
        <w:tc>
          <w:tcPr>
            <w:tcW w:w="900" w:type="dxa"/>
          </w:tcPr>
          <w:p w14:paraId="3D4F70B4" w14:textId="77777777" w:rsidR="00183E0A" w:rsidRPr="009C5AE4" w:rsidRDefault="00183E0A" w:rsidP="00890CC5">
            <w:pPr>
              <w:pStyle w:val="TableText"/>
              <w:jc w:val="right"/>
              <w:rPr>
                <w:lang w:eastAsia="en-AU"/>
              </w:rPr>
            </w:pPr>
          </w:p>
        </w:tc>
        <w:tc>
          <w:tcPr>
            <w:tcW w:w="450" w:type="dxa"/>
          </w:tcPr>
          <w:p w14:paraId="2BA38D32" w14:textId="77777777" w:rsidR="00183E0A" w:rsidRPr="009C5AE4" w:rsidRDefault="00183E0A" w:rsidP="00890CC5">
            <w:pPr>
              <w:pStyle w:val="TableText"/>
              <w:jc w:val="right"/>
              <w:rPr>
                <w:lang w:eastAsia="en-AU"/>
              </w:rPr>
            </w:pPr>
          </w:p>
        </w:tc>
        <w:tc>
          <w:tcPr>
            <w:tcW w:w="450" w:type="dxa"/>
          </w:tcPr>
          <w:p w14:paraId="3C6C8EE8" w14:textId="77777777" w:rsidR="00183E0A" w:rsidRPr="009C5AE4" w:rsidRDefault="00183E0A" w:rsidP="00890CC5">
            <w:pPr>
              <w:pStyle w:val="TableText"/>
              <w:jc w:val="right"/>
              <w:rPr>
                <w:lang w:eastAsia="en-AU"/>
              </w:rPr>
            </w:pPr>
          </w:p>
        </w:tc>
        <w:tc>
          <w:tcPr>
            <w:tcW w:w="900" w:type="dxa"/>
          </w:tcPr>
          <w:p w14:paraId="2BB328A8" w14:textId="77777777" w:rsidR="00183E0A" w:rsidRPr="009C5AE4" w:rsidRDefault="00183E0A" w:rsidP="00890CC5">
            <w:pPr>
              <w:pStyle w:val="TableText"/>
              <w:jc w:val="right"/>
              <w:rPr>
                <w:lang w:eastAsia="en-AU"/>
              </w:rPr>
            </w:pPr>
          </w:p>
        </w:tc>
        <w:tc>
          <w:tcPr>
            <w:tcW w:w="727" w:type="dxa"/>
          </w:tcPr>
          <w:p w14:paraId="132B8EB9" w14:textId="77777777" w:rsidR="00183E0A" w:rsidRPr="009C5AE4" w:rsidRDefault="00183E0A" w:rsidP="00890CC5">
            <w:pPr>
              <w:pStyle w:val="TableText"/>
              <w:jc w:val="right"/>
              <w:rPr>
                <w:lang w:eastAsia="en-AU"/>
              </w:rPr>
            </w:pPr>
            <w:r w:rsidRPr="009C5AE4">
              <w:rPr>
                <w:rFonts w:eastAsia="Times New Roman"/>
                <w:lang w:eastAsia="en-AU"/>
              </w:rPr>
              <w:t>0.004</w:t>
            </w:r>
          </w:p>
        </w:tc>
      </w:tr>
      <w:tr w:rsidR="00183E0A" w:rsidRPr="00F9633B" w14:paraId="0240F70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256892F"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6CD99D8C"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18.2</w:t>
            </w:r>
          </w:p>
        </w:tc>
        <w:tc>
          <w:tcPr>
            <w:tcW w:w="540" w:type="dxa"/>
          </w:tcPr>
          <w:p w14:paraId="737DFD04" w14:textId="77777777" w:rsidR="00183E0A" w:rsidRPr="009C5AE4" w:rsidRDefault="00183E0A" w:rsidP="00890CC5">
            <w:pPr>
              <w:pStyle w:val="TableText"/>
              <w:jc w:val="right"/>
              <w:rPr>
                <w:lang w:eastAsia="en-AU"/>
              </w:rPr>
            </w:pPr>
            <w:r w:rsidRPr="009C5AE4">
              <w:rPr>
                <w:rFonts w:eastAsia="Times New Roman"/>
                <w:lang w:eastAsia="en-AU"/>
              </w:rPr>
              <w:t>20</w:t>
            </w:r>
          </w:p>
        </w:tc>
        <w:tc>
          <w:tcPr>
            <w:tcW w:w="540" w:type="dxa"/>
          </w:tcPr>
          <w:p w14:paraId="436077B7" w14:textId="77777777" w:rsidR="00183E0A" w:rsidRPr="009C5AE4" w:rsidRDefault="00183E0A" w:rsidP="00890CC5">
            <w:pPr>
              <w:pStyle w:val="TableText"/>
              <w:jc w:val="right"/>
              <w:rPr>
                <w:lang w:eastAsia="en-AU"/>
              </w:rPr>
            </w:pPr>
            <w:r w:rsidRPr="009C5AE4">
              <w:rPr>
                <w:rFonts w:eastAsia="Times New Roman"/>
                <w:lang w:eastAsia="en-AU"/>
              </w:rPr>
              <w:t>12.4</w:t>
            </w:r>
          </w:p>
        </w:tc>
        <w:tc>
          <w:tcPr>
            <w:tcW w:w="900" w:type="dxa"/>
          </w:tcPr>
          <w:p w14:paraId="66DD8BA8" w14:textId="77777777" w:rsidR="00183E0A" w:rsidRPr="009C5AE4" w:rsidRDefault="00183E0A" w:rsidP="00890CC5">
            <w:pPr>
              <w:pStyle w:val="TableText"/>
              <w:jc w:val="right"/>
              <w:rPr>
                <w:lang w:eastAsia="en-AU"/>
              </w:rPr>
            </w:pPr>
            <w:r w:rsidRPr="009C5AE4">
              <w:rPr>
                <w:rFonts w:eastAsia="Times New Roman"/>
                <w:lang w:eastAsia="en-AU"/>
              </w:rPr>
              <w:t>(8.1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18.5)</w:t>
            </w:r>
          </w:p>
        </w:tc>
        <w:tc>
          <w:tcPr>
            <w:tcW w:w="450" w:type="dxa"/>
          </w:tcPr>
          <w:p w14:paraId="5C43A69D" w14:textId="77777777" w:rsidR="00183E0A" w:rsidRPr="009C5AE4" w:rsidRDefault="00183E0A" w:rsidP="00890CC5">
            <w:pPr>
              <w:pStyle w:val="TableText"/>
              <w:jc w:val="right"/>
              <w:rPr>
                <w:lang w:eastAsia="en-AU"/>
              </w:rPr>
            </w:pPr>
            <w:r w:rsidRPr="009C5AE4">
              <w:rPr>
                <w:rFonts w:eastAsia="Times New Roman"/>
                <w:lang w:eastAsia="en-AU"/>
              </w:rPr>
              <w:t>24</w:t>
            </w:r>
          </w:p>
        </w:tc>
        <w:tc>
          <w:tcPr>
            <w:tcW w:w="450" w:type="dxa"/>
          </w:tcPr>
          <w:p w14:paraId="2A5BB52B" w14:textId="77777777" w:rsidR="00183E0A" w:rsidRPr="009C5AE4" w:rsidRDefault="00183E0A" w:rsidP="00890CC5">
            <w:pPr>
              <w:pStyle w:val="TableText"/>
              <w:jc w:val="right"/>
              <w:rPr>
                <w:lang w:eastAsia="en-AU"/>
              </w:rPr>
            </w:pPr>
            <w:r w:rsidRPr="009C5AE4">
              <w:rPr>
                <w:rFonts w:eastAsia="Times New Roman"/>
                <w:lang w:eastAsia="en-AU"/>
              </w:rPr>
              <w:t>29.6</w:t>
            </w:r>
          </w:p>
        </w:tc>
        <w:tc>
          <w:tcPr>
            <w:tcW w:w="900" w:type="dxa"/>
          </w:tcPr>
          <w:p w14:paraId="1B420E30" w14:textId="77777777" w:rsidR="00183E0A" w:rsidRPr="009C5AE4" w:rsidRDefault="00183E0A" w:rsidP="00890CC5">
            <w:pPr>
              <w:pStyle w:val="TableText"/>
              <w:jc w:val="right"/>
              <w:rPr>
                <w:lang w:eastAsia="en-AU"/>
              </w:rPr>
            </w:pPr>
            <w:r w:rsidRPr="009C5AE4">
              <w:rPr>
                <w:rFonts w:eastAsia="Times New Roman"/>
                <w:lang w:eastAsia="en-AU"/>
              </w:rPr>
              <w:t>(20.6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40.7)</w:t>
            </w:r>
          </w:p>
        </w:tc>
        <w:tc>
          <w:tcPr>
            <w:tcW w:w="727" w:type="dxa"/>
          </w:tcPr>
          <w:p w14:paraId="5026F990" w14:textId="77777777" w:rsidR="00183E0A" w:rsidRPr="009C5AE4" w:rsidRDefault="00183E0A" w:rsidP="00890CC5">
            <w:pPr>
              <w:pStyle w:val="TableText"/>
              <w:jc w:val="right"/>
              <w:rPr>
                <w:lang w:eastAsia="en-AU"/>
              </w:rPr>
            </w:pPr>
          </w:p>
        </w:tc>
      </w:tr>
      <w:tr w:rsidR="00183E0A" w:rsidRPr="00F9633B" w14:paraId="38F9FCDB" w14:textId="77777777" w:rsidTr="00204019">
        <w:trPr>
          <w:cantSplit/>
        </w:trPr>
        <w:tc>
          <w:tcPr>
            <w:tcW w:w="1908" w:type="dxa"/>
          </w:tcPr>
          <w:p w14:paraId="1150DE92"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66774E85"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22.7</w:t>
            </w:r>
          </w:p>
        </w:tc>
        <w:tc>
          <w:tcPr>
            <w:tcW w:w="540" w:type="dxa"/>
          </w:tcPr>
          <w:p w14:paraId="0A0C401A" w14:textId="77777777" w:rsidR="00183E0A" w:rsidRPr="009C5AE4" w:rsidRDefault="00183E0A" w:rsidP="00890CC5">
            <w:pPr>
              <w:pStyle w:val="TableText"/>
              <w:jc w:val="right"/>
              <w:rPr>
                <w:lang w:eastAsia="en-AU"/>
              </w:rPr>
            </w:pPr>
            <w:r w:rsidRPr="009C5AE4">
              <w:rPr>
                <w:rFonts w:eastAsia="Times New Roman"/>
                <w:lang w:eastAsia="en-AU"/>
              </w:rPr>
              <w:t>37</w:t>
            </w:r>
          </w:p>
        </w:tc>
        <w:tc>
          <w:tcPr>
            <w:tcW w:w="540" w:type="dxa"/>
          </w:tcPr>
          <w:p w14:paraId="1303DB9F" w14:textId="77777777" w:rsidR="00183E0A" w:rsidRPr="009C5AE4" w:rsidRDefault="00183E0A" w:rsidP="00890CC5">
            <w:pPr>
              <w:pStyle w:val="TableText"/>
              <w:jc w:val="right"/>
              <w:rPr>
                <w:lang w:eastAsia="en-AU"/>
              </w:rPr>
            </w:pPr>
            <w:r w:rsidRPr="009C5AE4">
              <w:rPr>
                <w:rFonts w:eastAsia="Times New Roman"/>
                <w:lang w:eastAsia="en-AU"/>
              </w:rPr>
              <w:t>23.0</w:t>
            </w:r>
          </w:p>
        </w:tc>
        <w:tc>
          <w:tcPr>
            <w:tcW w:w="900" w:type="dxa"/>
          </w:tcPr>
          <w:p w14:paraId="160D22C1" w14:textId="77777777" w:rsidR="00183E0A" w:rsidRPr="009C5AE4" w:rsidRDefault="00183E0A" w:rsidP="00890CC5">
            <w:pPr>
              <w:pStyle w:val="TableText"/>
              <w:jc w:val="right"/>
              <w:rPr>
                <w:lang w:eastAsia="en-AU"/>
              </w:rPr>
            </w:pPr>
            <w:r w:rsidRPr="009C5AE4">
              <w:rPr>
                <w:rFonts w:eastAsia="Times New Roman"/>
                <w:lang w:eastAsia="en-AU"/>
              </w:rPr>
              <w:t>(17.1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30.2)</w:t>
            </w:r>
          </w:p>
        </w:tc>
        <w:tc>
          <w:tcPr>
            <w:tcW w:w="450" w:type="dxa"/>
          </w:tcPr>
          <w:p w14:paraId="10FAFE3D" w14:textId="77777777" w:rsidR="00183E0A" w:rsidRPr="009C5AE4" w:rsidRDefault="00183E0A" w:rsidP="00890CC5">
            <w:pPr>
              <w:pStyle w:val="TableText"/>
              <w:jc w:val="right"/>
              <w:rPr>
                <w:lang w:eastAsia="en-AU"/>
              </w:rPr>
            </w:pPr>
            <w:r w:rsidRPr="009C5AE4">
              <w:rPr>
                <w:rFonts w:eastAsia="Times New Roman"/>
                <w:lang w:eastAsia="en-AU"/>
              </w:rPr>
              <w:t>18</w:t>
            </w:r>
          </w:p>
        </w:tc>
        <w:tc>
          <w:tcPr>
            <w:tcW w:w="450" w:type="dxa"/>
          </w:tcPr>
          <w:p w14:paraId="07F81F83" w14:textId="77777777" w:rsidR="00183E0A" w:rsidRPr="009C5AE4" w:rsidRDefault="00183E0A" w:rsidP="00890CC5">
            <w:pPr>
              <w:pStyle w:val="TableText"/>
              <w:jc w:val="right"/>
              <w:rPr>
                <w:lang w:eastAsia="en-AU"/>
              </w:rPr>
            </w:pPr>
            <w:r w:rsidRPr="009C5AE4">
              <w:rPr>
                <w:rFonts w:eastAsia="Times New Roman"/>
                <w:lang w:eastAsia="en-AU"/>
              </w:rPr>
              <w:t>22.2</w:t>
            </w:r>
          </w:p>
        </w:tc>
        <w:tc>
          <w:tcPr>
            <w:tcW w:w="900" w:type="dxa"/>
          </w:tcPr>
          <w:p w14:paraId="54DDA4A7" w14:textId="77777777" w:rsidR="00183E0A" w:rsidRPr="009C5AE4" w:rsidRDefault="00183E0A" w:rsidP="00890CC5">
            <w:pPr>
              <w:pStyle w:val="TableText"/>
              <w:jc w:val="right"/>
              <w:rPr>
                <w:lang w:eastAsia="en-AU"/>
              </w:rPr>
            </w:pPr>
            <w:r w:rsidRPr="009C5AE4">
              <w:rPr>
                <w:rFonts w:eastAsia="Times New Roman"/>
                <w:lang w:eastAsia="en-AU"/>
              </w:rPr>
              <w:t>(14.3</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32.8)</w:t>
            </w:r>
          </w:p>
        </w:tc>
        <w:tc>
          <w:tcPr>
            <w:tcW w:w="727" w:type="dxa"/>
          </w:tcPr>
          <w:p w14:paraId="5602801F" w14:textId="77777777" w:rsidR="00183E0A" w:rsidRPr="009C5AE4" w:rsidRDefault="00183E0A" w:rsidP="00890CC5">
            <w:pPr>
              <w:pStyle w:val="TableText"/>
              <w:jc w:val="right"/>
              <w:rPr>
                <w:lang w:eastAsia="en-AU"/>
              </w:rPr>
            </w:pPr>
          </w:p>
        </w:tc>
      </w:tr>
      <w:tr w:rsidR="00183E0A" w:rsidRPr="00F9633B" w14:paraId="7DBE2C5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9661DFF" w14:textId="77777777" w:rsidR="00183E0A" w:rsidRPr="009C5AE4" w:rsidRDefault="00183E0A" w:rsidP="00E2701E">
            <w:pPr>
              <w:pStyle w:val="TableText"/>
              <w:ind w:left="144"/>
              <w:rPr>
                <w:lang w:eastAsia="en-AU"/>
              </w:rPr>
            </w:pPr>
            <w:r w:rsidRPr="009C5AE4">
              <w:rPr>
                <w:lang w:eastAsia="en-AU"/>
              </w:rPr>
              <w:t>Positive</w:t>
            </w:r>
          </w:p>
        </w:tc>
        <w:tc>
          <w:tcPr>
            <w:tcW w:w="900" w:type="dxa"/>
          </w:tcPr>
          <w:p w14:paraId="0D99A192"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59.1</w:t>
            </w:r>
          </w:p>
        </w:tc>
        <w:tc>
          <w:tcPr>
            <w:tcW w:w="540" w:type="dxa"/>
          </w:tcPr>
          <w:p w14:paraId="59D82106" w14:textId="77777777" w:rsidR="00183E0A" w:rsidRPr="009C5AE4" w:rsidRDefault="00183E0A" w:rsidP="00890CC5">
            <w:pPr>
              <w:pStyle w:val="TableText"/>
              <w:jc w:val="right"/>
              <w:rPr>
                <w:lang w:eastAsia="en-AU"/>
              </w:rPr>
            </w:pPr>
            <w:r w:rsidRPr="009C5AE4">
              <w:rPr>
                <w:rFonts w:eastAsia="Times New Roman"/>
                <w:lang w:eastAsia="en-AU"/>
              </w:rPr>
              <w:t>104</w:t>
            </w:r>
          </w:p>
        </w:tc>
        <w:tc>
          <w:tcPr>
            <w:tcW w:w="540" w:type="dxa"/>
          </w:tcPr>
          <w:p w14:paraId="5377CBDB" w14:textId="77777777" w:rsidR="00183E0A" w:rsidRPr="009C5AE4" w:rsidRDefault="00183E0A" w:rsidP="00890CC5">
            <w:pPr>
              <w:pStyle w:val="TableText"/>
              <w:jc w:val="right"/>
              <w:rPr>
                <w:lang w:eastAsia="en-AU"/>
              </w:rPr>
            </w:pPr>
            <w:r w:rsidRPr="009C5AE4">
              <w:rPr>
                <w:rFonts w:eastAsia="Times New Roman"/>
                <w:lang w:eastAsia="en-AU"/>
              </w:rPr>
              <w:t>64.6</w:t>
            </w:r>
          </w:p>
        </w:tc>
        <w:tc>
          <w:tcPr>
            <w:tcW w:w="900" w:type="dxa"/>
          </w:tcPr>
          <w:p w14:paraId="35D460E2" w14:textId="77777777" w:rsidR="00183E0A" w:rsidRPr="009C5AE4" w:rsidRDefault="00183E0A" w:rsidP="00890CC5">
            <w:pPr>
              <w:pStyle w:val="TableText"/>
              <w:jc w:val="right"/>
              <w:rPr>
                <w:lang w:eastAsia="en-AU"/>
              </w:rPr>
            </w:pPr>
            <w:r w:rsidRPr="009C5AE4">
              <w:rPr>
                <w:rFonts w:eastAsia="Times New Roman"/>
                <w:lang w:eastAsia="en-AU"/>
              </w:rPr>
              <w:t>(56.8</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71.7)</w:t>
            </w:r>
          </w:p>
        </w:tc>
        <w:tc>
          <w:tcPr>
            <w:tcW w:w="450" w:type="dxa"/>
          </w:tcPr>
          <w:p w14:paraId="2F958D27" w14:textId="77777777" w:rsidR="00183E0A" w:rsidRPr="009C5AE4" w:rsidRDefault="00183E0A" w:rsidP="00890CC5">
            <w:pPr>
              <w:pStyle w:val="TableText"/>
              <w:jc w:val="right"/>
              <w:rPr>
                <w:lang w:eastAsia="en-AU"/>
              </w:rPr>
            </w:pPr>
            <w:r w:rsidRPr="009C5AE4">
              <w:rPr>
                <w:rFonts w:eastAsia="Times New Roman"/>
                <w:lang w:eastAsia="en-AU"/>
              </w:rPr>
              <w:t>39</w:t>
            </w:r>
          </w:p>
        </w:tc>
        <w:tc>
          <w:tcPr>
            <w:tcW w:w="450" w:type="dxa"/>
          </w:tcPr>
          <w:p w14:paraId="1754DCD9" w14:textId="77777777" w:rsidR="00183E0A" w:rsidRPr="009C5AE4" w:rsidRDefault="00183E0A" w:rsidP="00890CC5">
            <w:pPr>
              <w:pStyle w:val="TableText"/>
              <w:jc w:val="right"/>
              <w:rPr>
                <w:lang w:eastAsia="en-AU"/>
              </w:rPr>
            </w:pPr>
            <w:r w:rsidRPr="009C5AE4">
              <w:rPr>
                <w:rFonts w:eastAsia="Times New Roman"/>
                <w:lang w:eastAsia="en-AU"/>
              </w:rPr>
              <w:t>48.1</w:t>
            </w:r>
          </w:p>
        </w:tc>
        <w:tc>
          <w:tcPr>
            <w:tcW w:w="900" w:type="dxa"/>
          </w:tcPr>
          <w:p w14:paraId="2DA935D8" w14:textId="77777777" w:rsidR="00183E0A" w:rsidRPr="009C5AE4" w:rsidRDefault="00183E0A" w:rsidP="00890CC5">
            <w:pPr>
              <w:pStyle w:val="TableText"/>
              <w:jc w:val="right"/>
              <w:rPr>
                <w:lang w:eastAsia="en-AU"/>
              </w:rPr>
            </w:pPr>
            <w:r w:rsidRPr="009C5AE4">
              <w:rPr>
                <w:rFonts w:eastAsia="Times New Roman"/>
                <w:lang w:eastAsia="en-AU"/>
              </w:rPr>
              <w:t>(37.3</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59.2)</w:t>
            </w:r>
          </w:p>
        </w:tc>
        <w:tc>
          <w:tcPr>
            <w:tcW w:w="727" w:type="dxa"/>
          </w:tcPr>
          <w:p w14:paraId="4F835E1C" w14:textId="77777777" w:rsidR="00183E0A" w:rsidRPr="009C5AE4" w:rsidRDefault="00183E0A" w:rsidP="00890CC5">
            <w:pPr>
              <w:pStyle w:val="TableText"/>
              <w:jc w:val="right"/>
              <w:rPr>
                <w:lang w:eastAsia="en-AU"/>
              </w:rPr>
            </w:pPr>
          </w:p>
        </w:tc>
      </w:tr>
      <w:tr w:rsidR="00183E0A" w:rsidRPr="00F9633B" w14:paraId="5D620632" w14:textId="77777777" w:rsidTr="00204019">
        <w:trPr>
          <w:cantSplit/>
        </w:trPr>
        <w:tc>
          <w:tcPr>
            <w:tcW w:w="1908" w:type="dxa"/>
          </w:tcPr>
          <w:p w14:paraId="03B6F898" w14:textId="77777777" w:rsidR="00183E0A" w:rsidRPr="009C5AE4" w:rsidRDefault="00183E0A" w:rsidP="00E2701E">
            <w:pPr>
              <w:pStyle w:val="TableText"/>
              <w:ind w:left="144"/>
              <w:rPr>
                <w:lang w:eastAsia="en-AU"/>
              </w:rPr>
            </w:pPr>
            <w:r w:rsidRPr="009C5AE4">
              <w:rPr>
                <w:lang w:eastAsia="en-AU"/>
              </w:rPr>
              <w:t>Missing</w:t>
            </w:r>
          </w:p>
        </w:tc>
        <w:tc>
          <w:tcPr>
            <w:tcW w:w="900" w:type="dxa"/>
          </w:tcPr>
          <w:p w14:paraId="1D6B98B1" w14:textId="77777777" w:rsidR="00183E0A" w:rsidRPr="009C5AE4" w:rsidRDefault="00183E0A" w:rsidP="00E2701E">
            <w:pPr>
              <w:pStyle w:val="TableText"/>
              <w:jc w:val="right"/>
              <w:rPr>
                <w:rFonts w:eastAsia="Times New Roman"/>
                <w:color w:val="auto"/>
                <w:lang w:eastAsia="en-AU"/>
              </w:rPr>
            </w:pPr>
          </w:p>
        </w:tc>
        <w:tc>
          <w:tcPr>
            <w:tcW w:w="540" w:type="dxa"/>
          </w:tcPr>
          <w:p w14:paraId="43CD7DFD" w14:textId="77777777" w:rsidR="00183E0A" w:rsidRPr="009C5AE4" w:rsidRDefault="00183E0A" w:rsidP="00890CC5">
            <w:pPr>
              <w:pStyle w:val="TableText"/>
              <w:jc w:val="right"/>
              <w:rPr>
                <w:lang w:eastAsia="en-AU"/>
              </w:rPr>
            </w:pPr>
            <w:r w:rsidRPr="009C5AE4">
              <w:rPr>
                <w:rFonts w:eastAsia="Times New Roman"/>
                <w:lang w:eastAsia="en-AU"/>
              </w:rPr>
              <w:t>21</w:t>
            </w:r>
          </w:p>
        </w:tc>
        <w:tc>
          <w:tcPr>
            <w:tcW w:w="540" w:type="dxa"/>
          </w:tcPr>
          <w:p w14:paraId="3D673BE3" w14:textId="77777777" w:rsidR="00183E0A" w:rsidRPr="009C5AE4" w:rsidRDefault="00183E0A" w:rsidP="00890CC5">
            <w:pPr>
              <w:pStyle w:val="TableText"/>
              <w:jc w:val="right"/>
              <w:rPr>
                <w:lang w:eastAsia="en-AU"/>
              </w:rPr>
            </w:pPr>
          </w:p>
        </w:tc>
        <w:tc>
          <w:tcPr>
            <w:tcW w:w="900" w:type="dxa"/>
          </w:tcPr>
          <w:p w14:paraId="3C71394C" w14:textId="77777777" w:rsidR="00183E0A" w:rsidRPr="009C5AE4" w:rsidRDefault="00183E0A" w:rsidP="00890CC5">
            <w:pPr>
              <w:pStyle w:val="TableText"/>
              <w:jc w:val="right"/>
              <w:rPr>
                <w:lang w:eastAsia="en-AU"/>
              </w:rPr>
            </w:pPr>
          </w:p>
        </w:tc>
        <w:tc>
          <w:tcPr>
            <w:tcW w:w="450" w:type="dxa"/>
          </w:tcPr>
          <w:p w14:paraId="5EAFFD89" w14:textId="77777777" w:rsidR="00183E0A" w:rsidRPr="009C5AE4" w:rsidRDefault="00183E0A" w:rsidP="00890CC5">
            <w:pPr>
              <w:pStyle w:val="TableText"/>
              <w:jc w:val="right"/>
              <w:rPr>
                <w:lang w:eastAsia="en-AU"/>
              </w:rPr>
            </w:pPr>
            <w:r w:rsidRPr="009C5AE4">
              <w:rPr>
                <w:rFonts w:eastAsia="Times New Roman"/>
                <w:lang w:eastAsia="en-AU"/>
              </w:rPr>
              <w:t>12</w:t>
            </w:r>
          </w:p>
        </w:tc>
        <w:tc>
          <w:tcPr>
            <w:tcW w:w="450" w:type="dxa"/>
          </w:tcPr>
          <w:p w14:paraId="209E6450" w14:textId="77777777" w:rsidR="00183E0A" w:rsidRPr="009C5AE4" w:rsidRDefault="00183E0A" w:rsidP="00890CC5">
            <w:pPr>
              <w:pStyle w:val="TableText"/>
              <w:jc w:val="right"/>
              <w:rPr>
                <w:lang w:eastAsia="en-AU"/>
              </w:rPr>
            </w:pPr>
          </w:p>
        </w:tc>
        <w:tc>
          <w:tcPr>
            <w:tcW w:w="900" w:type="dxa"/>
          </w:tcPr>
          <w:p w14:paraId="777B07FB" w14:textId="77777777" w:rsidR="00183E0A" w:rsidRPr="009C5AE4" w:rsidRDefault="00183E0A" w:rsidP="00890CC5">
            <w:pPr>
              <w:pStyle w:val="TableText"/>
              <w:jc w:val="right"/>
              <w:rPr>
                <w:lang w:eastAsia="en-AU"/>
              </w:rPr>
            </w:pPr>
          </w:p>
        </w:tc>
        <w:tc>
          <w:tcPr>
            <w:tcW w:w="727" w:type="dxa"/>
          </w:tcPr>
          <w:p w14:paraId="45EE2DDB" w14:textId="77777777" w:rsidR="00183E0A" w:rsidRPr="009C5AE4" w:rsidRDefault="00183E0A" w:rsidP="00890CC5">
            <w:pPr>
              <w:pStyle w:val="TableText"/>
              <w:jc w:val="right"/>
              <w:rPr>
                <w:lang w:eastAsia="en-AU"/>
              </w:rPr>
            </w:pPr>
          </w:p>
        </w:tc>
      </w:tr>
      <w:tr w:rsidR="00183E0A" w:rsidRPr="00F9633B" w14:paraId="3663262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14948BA0" w14:textId="77777777" w:rsidR="00183E0A" w:rsidRPr="009C5AE4" w:rsidRDefault="00183E0A" w:rsidP="00566575">
            <w:pPr>
              <w:pStyle w:val="TableText"/>
              <w:rPr>
                <w:lang w:eastAsia="en-AU"/>
              </w:rPr>
            </w:pPr>
            <w:r w:rsidRPr="009C5AE4">
              <w:rPr>
                <w:lang w:eastAsia="en-AU"/>
              </w:rPr>
              <w:t>Employment</w:t>
            </w:r>
          </w:p>
        </w:tc>
        <w:tc>
          <w:tcPr>
            <w:tcW w:w="900" w:type="dxa"/>
          </w:tcPr>
          <w:p w14:paraId="21BD3C56" w14:textId="77777777" w:rsidR="00183E0A" w:rsidRPr="009C5AE4" w:rsidRDefault="00183E0A" w:rsidP="00E2701E">
            <w:pPr>
              <w:pStyle w:val="TableText"/>
              <w:jc w:val="right"/>
              <w:rPr>
                <w:color w:val="auto"/>
                <w:lang w:eastAsia="en-AU"/>
              </w:rPr>
            </w:pPr>
          </w:p>
        </w:tc>
        <w:tc>
          <w:tcPr>
            <w:tcW w:w="540" w:type="dxa"/>
          </w:tcPr>
          <w:p w14:paraId="73C08675" w14:textId="77777777" w:rsidR="00183E0A" w:rsidRPr="009C5AE4" w:rsidRDefault="00183E0A" w:rsidP="00890CC5">
            <w:pPr>
              <w:pStyle w:val="TableText"/>
              <w:jc w:val="right"/>
              <w:rPr>
                <w:lang w:eastAsia="en-AU"/>
              </w:rPr>
            </w:pPr>
          </w:p>
        </w:tc>
        <w:tc>
          <w:tcPr>
            <w:tcW w:w="540" w:type="dxa"/>
          </w:tcPr>
          <w:p w14:paraId="3BF320D4" w14:textId="77777777" w:rsidR="00183E0A" w:rsidRPr="009C5AE4" w:rsidRDefault="00183E0A" w:rsidP="00890CC5">
            <w:pPr>
              <w:pStyle w:val="TableText"/>
              <w:jc w:val="right"/>
              <w:rPr>
                <w:lang w:eastAsia="en-AU"/>
              </w:rPr>
            </w:pPr>
          </w:p>
        </w:tc>
        <w:tc>
          <w:tcPr>
            <w:tcW w:w="900" w:type="dxa"/>
          </w:tcPr>
          <w:p w14:paraId="793F3543" w14:textId="77777777" w:rsidR="00183E0A" w:rsidRPr="009C5AE4" w:rsidRDefault="00183E0A" w:rsidP="00890CC5">
            <w:pPr>
              <w:pStyle w:val="TableText"/>
              <w:jc w:val="right"/>
              <w:rPr>
                <w:lang w:eastAsia="en-AU"/>
              </w:rPr>
            </w:pPr>
          </w:p>
        </w:tc>
        <w:tc>
          <w:tcPr>
            <w:tcW w:w="450" w:type="dxa"/>
          </w:tcPr>
          <w:p w14:paraId="08EB39CA" w14:textId="77777777" w:rsidR="00183E0A" w:rsidRPr="009C5AE4" w:rsidRDefault="00183E0A" w:rsidP="00890CC5">
            <w:pPr>
              <w:pStyle w:val="TableText"/>
              <w:jc w:val="right"/>
              <w:rPr>
                <w:lang w:eastAsia="en-AU"/>
              </w:rPr>
            </w:pPr>
          </w:p>
        </w:tc>
        <w:tc>
          <w:tcPr>
            <w:tcW w:w="450" w:type="dxa"/>
          </w:tcPr>
          <w:p w14:paraId="4314A3F8" w14:textId="77777777" w:rsidR="00183E0A" w:rsidRPr="009C5AE4" w:rsidRDefault="00183E0A" w:rsidP="00890CC5">
            <w:pPr>
              <w:pStyle w:val="TableText"/>
              <w:jc w:val="right"/>
              <w:rPr>
                <w:lang w:eastAsia="en-AU"/>
              </w:rPr>
            </w:pPr>
          </w:p>
        </w:tc>
        <w:tc>
          <w:tcPr>
            <w:tcW w:w="900" w:type="dxa"/>
          </w:tcPr>
          <w:p w14:paraId="09E333AB" w14:textId="77777777" w:rsidR="00183E0A" w:rsidRPr="009C5AE4" w:rsidRDefault="00183E0A" w:rsidP="00890CC5">
            <w:pPr>
              <w:pStyle w:val="TableText"/>
              <w:jc w:val="right"/>
              <w:rPr>
                <w:lang w:eastAsia="en-AU"/>
              </w:rPr>
            </w:pPr>
          </w:p>
        </w:tc>
        <w:tc>
          <w:tcPr>
            <w:tcW w:w="727" w:type="dxa"/>
          </w:tcPr>
          <w:p w14:paraId="6C41E10A" w14:textId="77777777" w:rsidR="00183E0A" w:rsidRPr="009C5AE4" w:rsidRDefault="00183E0A" w:rsidP="00890CC5">
            <w:pPr>
              <w:pStyle w:val="TableText"/>
              <w:jc w:val="right"/>
              <w:rPr>
                <w:lang w:eastAsia="en-AU"/>
              </w:rPr>
            </w:pPr>
            <w:r w:rsidRPr="009C5AE4">
              <w:rPr>
                <w:rFonts w:eastAsia="Times New Roman"/>
                <w:lang w:eastAsia="en-AU"/>
              </w:rPr>
              <w:t>&lt;</w:t>
            </w:r>
            <w:r>
              <w:rPr>
                <w:rFonts w:eastAsia="Times New Roman"/>
                <w:lang w:eastAsia="en-AU"/>
              </w:rPr>
              <w:t xml:space="preserve"> </w:t>
            </w:r>
            <w:r w:rsidRPr="009C5AE4">
              <w:rPr>
                <w:rFonts w:eastAsia="Times New Roman"/>
                <w:lang w:eastAsia="en-AU"/>
              </w:rPr>
              <w:t>0.0001</w:t>
            </w:r>
          </w:p>
        </w:tc>
      </w:tr>
      <w:tr w:rsidR="00183E0A" w:rsidRPr="00F9633B" w14:paraId="116007C1" w14:textId="77777777" w:rsidTr="00204019">
        <w:trPr>
          <w:cantSplit/>
        </w:trPr>
        <w:tc>
          <w:tcPr>
            <w:tcW w:w="1908" w:type="dxa"/>
          </w:tcPr>
          <w:p w14:paraId="14BAB69A"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59FBFA06"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17.4</w:t>
            </w:r>
          </w:p>
        </w:tc>
        <w:tc>
          <w:tcPr>
            <w:tcW w:w="540" w:type="dxa"/>
          </w:tcPr>
          <w:p w14:paraId="32B3AE58" w14:textId="77777777" w:rsidR="00183E0A" w:rsidRPr="009C5AE4" w:rsidRDefault="00183E0A" w:rsidP="00890CC5">
            <w:pPr>
              <w:pStyle w:val="TableText"/>
              <w:jc w:val="right"/>
              <w:rPr>
                <w:lang w:eastAsia="en-AU"/>
              </w:rPr>
            </w:pPr>
            <w:r w:rsidRPr="009C5AE4">
              <w:rPr>
                <w:rFonts w:eastAsia="Times New Roman"/>
                <w:lang w:eastAsia="en-AU"/>
              </w:rPr>
              <w:t>11</w:t>
            </w:r>
          </w:p>
        </w:tc>
        <w:tc>
          <w:tcPr>
            <w:tcW w:w="540" w:type="dxa"/>
          </w:tcPr>
          <w:p w14:paraId="32342A9B" w14:textId="77777777" w:rsidR="00183E0A" w:rsidRPr="009C5AE4" w:rsidRDefault="00183E0A" w:rsidP="00890CC5">
            <w:pPr>
              <w:pStyle w:val="TableText"/>
              <w:jc w:val="right"/>
              <w:rPr>
                <w:lang w:eastAsia="en-AU"/>
              </w:rPr>
            </w:pPr>
            <w:r w:rsidRPr="009C5AE4">
              <w:rPr>
                <w:rFonts w:eastAsia="Times New Roman"/>
                <w:lang w:eastAsia="en-AU"/>
              </w:rPr>
              <w:t>7.2</w:t>
            </w:r>
          </w:p>
        </w:tc>
        <w:tc>
          <w:tcPr>
            <w:tcW w:w="900" w:type="dxa"/>
          </w:tcPr>
          <w:p w14:paraId="16533E79" w14:textId="77777777" w:rsidR="00183E0A" w:rsidRPr="009C5AE4" w:rsidRDefault="00183E0A" w:rsidP="00890CC5">
            <w:pPr>
              <w:pStyle w:val="TableText"/>
              <w:jc w:val="right"/>
              <w:rPr>
                <w:lang w:eastAsia="en-AU"/>
              </w:rPr>
            </w:pPr>
            <w:r w:rsidRPr="009C5AE4">
              <w:rPr>
                <w:rFonts w:eastAsia="Times New Roman"/>
                <w:lang w:eastAsia="en-AU"/>
              </w:rPr>
              <w:t>(4.0</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12.6)</w:t>
            </w:r>
          </w:p>
        </w:tc>
        <w:tc>
          <w:tcPr>
            <w:tcW w:w="450" w:type="dxa"/>
          </w:tcPr>
          <w:p w14:paraId="12906A59" w14:textId="77777777" w:rsidR="00183E0A" w:rsidRPr="009C5AE4" w:rsidRDefault="00183E0A" w:rsidP="00890CC5">
            <w:pPr>
              <w:pStyle w:val="TableText"/>
              <w:jc w:val="right"/>
              <w:rPr>
                <w:lang w:eastAsia="en-AU"/>
              </w:rPr>
            </w:pPr>
            <w:r w:rsidRPr="009C5AE4">
              <w:rPr>
                <w:rFonts w:eastAsia="Times New Roman"/>
                <w:lang w:eastAsia="en-AU"/>
              </w:rPr>
              <w:t>31</w:t>
            </w:r>
          </w:p>
        </w:tc>
        <w:tc>
          <w:tcPr>
            <w:tcW w:w="450" w:type="dxa"/>
          </w:tcPr>
          <w:p w14:paraId="494C8943" w14:textId="77777777" w:rsidR="00183E0A" w:rsidRPr="009C5AE4" w:rsidRDefault="00183E0A" w:rsidP="00890CC5">
            <w:pPr>
              <w:pStyle w:val="TableText"/>
              <w:jc w:val="right"/>
              <w:rPr>
                <w:lang w:eastAsia="en-AU"/>
              </w:rPr>
            </w:pPr>
            <w:r w:rsidRPr="009C5AE4">
              <w:rPr>
                <w:rFonts w:eastAsia="Times New Roman"/>
                <w:lang w:eastAsia="en-AU"/>
              </w:rPr>
              <w:t>35.2</w:t>
            </w:r>
          </w:p>
        </w:tc>
        <w:tc>
          <w:tcPr>
            <w:tcW w:w="900" w:type="dxa"/>
          </w:tcPr>
          <w:p w14:paraId="183A9A45" w14:textId="77777777" w:rsidR="00183E0A" w:rsidRPr="009C5AE4" w:rsidRDefault="00183E0A" w:rsidP="00890CC5">
            <w:pPr>
              <w:pStyle w:val="TableText"/>
              <w:jc w:val="right"/>
              <w:rPr>
                <w:lang w:eastAsia="en-AU"/>
              </w:rPr>
            </w:pPr>
            <w:r w:rsidRPr="009C5AE4">
              <w:rPr>
                <w:rFonts w:eastAsia="Times New Roman"/>
                <w:lang w:eastAsia="en-AU"/>
              </w:rPr>
              <w:t>(25.8</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45.9)</w:t>
            </w:r>
          </w:p>
        </w:tc>
        <w:tc>
          <w:tcPr>
            <w:tcW w:w="727" w:type="dxa"/>
          </w:tcPr>
          <w:p w14:paraId="1B3D151F" w14:textId="77777777" w:rsidR="00183E0A" w:rsidRPr="009C5AE4" w:rsidRDefault="00183E0A" w:rsidP="00890CC5">
            <w:pPr>
              <w:pStyle w:val="TableText"/>
              <w:jc w:val="right"/>
              <w:rPr>
                <w:lang w:eastAsia="en-AU"/>
              </w:rPr>
            </w:pPr>
          </w:p>
        </w:tc>
      </w:tr>
      <w:tr w:rsidR="00183E0A" w:rsidRPr="00F9633B" w14:paraId="1CC92482"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C162126"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680284D2"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9.5</w:t>
            </w:r>
          </w:p>
        </w:tc>
        <w:tc>
          <w:tcPr>
            <w:tcW w:w="540" w:type="dxa"/>
          </w:tcPr>
          <w:p w14:paraId="43AE5A35" w14:textId="77777777" w:rsidR="00183E0A" w:rsidRPr="009C5AE4" w:rsidRDefault="00183E0A" w:rsidP="00890CC5">
            <w:pPr>
              <w:pStyle w:val="TableText"/>
              <w:jc w:val="right"/>
              <w:rPr>
                <w:lang w:eastAsia="en-AU"/>
              </w:rPr>
            </w:pPr>
            <w:r w:rsidRPr="009C5AE4">
              <w:rPr>
                <w:rFonts w:eastAsia="Times New Roman"/>
                <w:lang w:eastAsia="en-AU"/>
              </w:rPr>
              <w:t>13</w:t>
            </w:r>
          </w:p>
        </w:tc>
        <w:tc>
          <w:tcPr>
            <w:tcW w:w="540" w:type="dxa"/>
          </w:tcPr>
          <w:p w14:paraId="12C78F01" w14:textId="77777777" w:rsidR="00183E0A" w:rsidRPr="009C5AE4" w:rsidRDefault="00183E0A" w:rsidP="00890CC5">
            <w:pPr>
              <w:pStyle w:val="TableText"/>
              <w:jc w:val="right"/>
              <w:rPr>
                <w:lang w:eastAsia="en-AU"/>
              </w:rPr>
            </w:pPr>
            <w:r w:rsidRPr="009C5AE4">
              <w:rPr>
                <w:rFonts w:eastAsia="Times New Roman"/>
                <w:lang w:eastAsia="en-AU"/>
              </w:rPr>
              <w:t>8.5</w:t>
            </w:r>
          </w:p>
        </w:tc>
        <w:tc>
          <w:tcPr>
            <w:tcW w:w="900" w:type="dxa"/>
          </w:tcPr>
          <w:p w14:paraId="0CC5D47C" w14:textId="77777777" w:rsidR="00183E0A" w:rsidRPr="009C5AE4" w:rsidRDefault="00183E0A" w:rsidP="00890CC5">
            <w:pPr>
              <w:pStyle w:val="TableText"/>
              <w:jc w:val="right"/>
              <w:rPr>
                <w:lang w:eastAsia="en-AU"/>
              </w:rPr>
            </w:pPr>
            <w:r w:rsidRPr="009C5AE4">
              <w:rPr>
                <w:rFonts w:eastAsia="Times New Roman"/>
                <w:lang w:eastAsia="en-AU"/>
              </w:rPr>
              <w:t>(5.0</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14.2)</w:t>
            </w:r>
          </w:p>
        </w:tc>
        <w:tc>
          <w:tcPr>
            <w:tcW w:w="450" w:type="dxa"/>
          </w:tcPr>
          <w:p w14:paraId="1C755897" w14:textId="77777777" w:rsidR="00183E0A" w:rsidRPr="009C5AE4" w:rsidRDefault="00183E0A" w:rsidP="00890CC5">
            <w:pPr>
              <w:pStyle w:val="TableText"/>
              <w:jc w:val="right"/>
              <w:rPr>
                <w:lang w:eastAsia="en-AU"/>
              </w:rPr>
            </w:pPr>
            <w:r w:rsidRPr="009C5AE4">
              <w:rPr>
                <w:rFonts w:eastAsia="Times New Roman"/>
                <w:lang w:eastAsia="en-AU"/>
              </w:rPr>
              <w:t>10</w:t>
            </w:r>
          </w:p>
        </w:tc>
        <w:tc>
          <w:tcPr>
            <w:tcW w:w="450" w:type="dxa"/>
          </w:tcPr>
          <w:p w14:paraId="5CD44D87" w14:textId="77777777" w:rsidR="00183E0A" w:rsidRPr="009C5AE4" w:rsidRDefault="00183E0A" w:rsidP="00890CC5">
            <w:pPr>
              <w:pStyle w:val="TableText"/>
              <w:jc w:val="right"/>
              <w:rPr>
                <w:lang w:eastAsia="en-AU"/>
              </w:rPr>
            </w:pPr>
            <w:r w:rsidRPr="009C5AE4">
              <w:rPr>
                <w:rFonts w:eastAsia="Times New Roman"/>
                <w:lang w:eastAsia="en-AU"/>
              </w:rPr>
              <w:t>11.4</w:t>
            </w:r>
          </w:p>
        </w:tc>
        <w:tc>
          <w:tcPr>
            <w:tcW w:w="900" w:type="dxa"/>
          </w:tcPr>
          <w:p w14:paraId="57AF287B" w14:textId="77777777" w:rsidR="00183E0A" w:rsidRPr="009C5AE4" w:rsidRDefault="00183E0A" w:rsidP="00890CC5">
            <w:pPr>
              <w:pStyle w:val="TableText"/>
              <w:jc w:val="right"/>
              <w:rPr>
                <w:lang w:eastAsia="en-AU"/>
              </w:rPr>
            </w:pPr>
            <w:r w:rsidRPr="009C5AE4">
              <w:rPr>
                <w:rFonts w:eastAsia="Times New Roman"/>
                <w:lang w:eastAsia="en-AU"/>
              </w:rPr>
              <w:t>(6.1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20.1)</w:t>
            </w:r>
          </w:p>
        </w:tc>
        <w:tc>
          <w:tcPr>
            <w:tcW w:w="727" w:type="dxa"/>
          </w:tcPr>
          <w:p w14:paraId="75B0DADC" w14:textId="77777777" w:rsidR="00183E0A" w:rsidRPr="009C5AE4" w:rsidRDefault="00183E0A" w:rsidP="00890CC5">
            <w:pPr>
              <w:pStyle w:val="TableText"/>
              <w:jc w:val="right"/>
              <w:rPr>
                <w:lang w:eastAsia="en-AU"/>
              </w:rPr>
            </w:pPr>
          </w:p>
        </w:tc>
      </w:tr>
      <w:tr w:rsidR="00183E0A" w:rsidRPr="00F9633B" w14:paraId="21D70FB8" w14:textId="77777777" w:rsidTr="00204019">
        <w:trPr>
          <w:cantSplit/>
        </w:trPr>
        <w:tc>
          <w:tcPr>
            <w:tcW w:w="1908" w:type="dxa"/>
          </w:tcPr>
          <w:p w14:paraId="6B8A48FE" w14:textId="77777777" w:rsidR="00183E0A" w:rsidRPr="009C5AE4" w:rsidRDefault="00183E0A" w:rsidP="00E2701E">
            <w:pPr>
              <w:pStyle w:val="TableText"/>
              <w:ind w:left="144"/>
              <w:rPr>
                <w:lang w:eastAsia="en-AU"/>
              </w:rPr>
            </w:pPr>
            <w:r w:rsidRPr="009C5AE4">
              <w:rPr>
                <w:lang w:eastAsia="en-AU"/>
              </w:rPr>
              <w:t>Positive</w:t>
            </w:r>
          </w:p>
        </w:tc>
        <w:tc>
          <w:tcPr>
            <w:tcW w:w="900" w:type="dxa"/>
          </w:tcPr>
          <w:p w14:paraId="331F3A33"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73.0</w:t>
            </w:r>
          </w:p>
        </w:tc>
        <w:tc>
          <w:tcPr>
            <w:tcW w:w="540" w:type="dxa"/>
          </w:tcPr>
          <w:p w14:paraId="50088F2B" w14:textId="77777777" w:rsidR="00183E0A" w:rsidRPr="009C5AE4" w:rsidRDefault="00183E0A" w:rsidP="00890CC5">
            <w:pPr>
              <w:pStyle w:val="TableText"/>
              <w:jc w:val="right"/>
              <w:rPr>
                <w:lang w:eastAsia="en-AU"/>
              </w:rPr>
            </w:pPr>
            <w:r w:rsidRPr="009C5AE4">
              <w:rPr>
                <w:rFonts w:eastAsia="Times New Roman"/>
                <w:lang w:eastAsia="en-AU"/>
              </w:rPr>
              <w:t>129</w:t>
            </w:r>
          </w:p>
        </w:tc>
        <w:tc>
          <w:tcPr>
            <w:tcW w:w="540" w:type="dxa"/>
          </w:tcPr>
          <w:p w14:paraId="736939E3" w14:textId="77777777" w:rsidR="00183E0A" w:rsidRPr="009C5AE4" w:rsidRDefault="00183E0A" w:rsidP="00890CC5">
            <w:pPr>
              <w:pStyle w:val="TableText"/>
              <w:jc w:val="right"/>
              <w:rPr>
                <w:lang w:eastAsia="en-AU"/>
              </w:rPr>
            </w:pPr>
            <w:r w:rsidRPr="009C5AE4">
              <w:rPr>
                <w:rFonts w:eastAsia="Times New Roman"/>
                <w:lang w:eastAsia="en-AU"/>
              </w:rPr>
              <w:t>84.3</w:t>
            </w:r>
          </w:p>
        </w:tc>
        <w:tc>
          <w:tcPr>
            <w:tcW w:w="900" w:type="dxa"/>
          </w:tcPr>
          <w:p w14:paraId="26DEAE6E" w14:textId="77777777" w:rsidR="00183E0A" w:rsidRPr="009C5AE4" w:rsidRDefault="00183E0A" w:rsidP="00890CC5">
            <w:pPr>
              <w:pStyle w:val="TableText"/>
              <w:jc w:val="right"/>
              <w:rPr>
                <w:lang w:eastAsia="en-AU"/>
              </w:rPr>
            </w:pPr>
            <w:r w:rsidRPr="009C5AE4">
              <w:rPr>
                <w:rFonts w:eastAsia="Times New Roman"/>
                <w:lang w:eastAsia="en-AU"/>
              </w:rPr>
              <w:t>(77.6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89.3)</w:t>
            </w:r>
          </w:p>
        </w:tc>
        <w:tc>
          <w:tcPr>
            <w:tcW w:w="450" w:type="dxa"/>
          </w:tcPr>
          <w:p w14:paraId="47D67A44" w14:textId="77777777" w:rsidR="00183E0A" w:rsidRPr="009C5AE4" w:rsidRDefault="00183E0A" w:rsidP="00890CC5">
            <w:pPr>
              <w:pStyle w:val="TableText"/>
              <w:jc w:val="right"/>
              <w:rPr>
                <w:lang w:eastAsia="en-AU"/>
              </w:rPr>
            </w:pPr>
            <w:r w:rsidRPr="009C5AE4">
              <w:rPr>
                <w:rFonts w:eastAsia="Times New Roman"/>
                <w:lang w:eastAsia="en-AU"/>
              </w:rPr>
              <w:t>47</w:t>
            </w:r>
          </w:p>
        </w:tc>
        <w:tc>
          <w:tcPr>
            <w:tcW w:w="450" w:type="dxa"/>
          </w:tcPr>
          <w:p w14:paraId="0A1D6769" w14:textId="77777777" w:rsidR="00183E0A" w:rsidRPr="009C5AE4" w:rsidRDefault="00183E0A" w:rsidP="00890CC5">
            <w:pPr>
              <w:pStyle w:val="TableText"/>
              <w:jc w:val="right"/>
              <w:rPr>
                <w:lang w:eastAsia="en-AU"/>
              </w:rPr>
            </w:pPr>
            <w:r w:rsidRPr="009C5AE4">
              <w:rPr>
                <w:rFonts w:eastAsia="Times New Roman"/>
                <w:lang w:eastAsia="en-AU"/>
              </w:rPr>
              <w:t>53.4</w:t>
            </w:r>
          </w:p>
        </w:tc>
        <w:tc>
          <w:tcPr>
            <w:tcW w:w="900" w:type="dxa"/>
          </w:tcPr>
          <w:p w14:paraId="2514DF6B" w14:textId="77777777" w:rsidR="00183E0A" w:rsidRPr="009C5AE4" w:rsidRDefault="00183E0A" w:rsidP="00890CC5">
            <w:pPr>
              <w:pStyle w:val="TableText"/>
              <w:jc w:val="right"/>
              <w:rPr>
                <w:lang w:eastAsia="en-AU"/>
              </w:rPr>
            </w:pPr>
            <w:r w:rsidRPr="009C5AE4">
              <w:rPr>
                <w:rFonts w:eastAsia="Times New Roman"/>
                <w:lang w:eastAsia="en-AU"/>
              </w:rPr>
              <w:t>(42.8</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63.7)</w:t>
            </w:r>
          </w:p>
        </w:tc>
        <w:tc>
          <w:tcPr>
            <w:tcW w:w="727" w:type="dxa"/>
          </w:tcPr>
          <w:p w14:paraId="2CCBCF28" w14:textId="77777777" w:rsidR="00183E0A" w:rsidRPr="009C5AE4" w:rsidRDefault="00183E0A" w:rsidP="00890CC5">
            <w:pPr>
              <w:pStyle w:val="TableText"/>
              <w:jc w:val="right"/>
              <w:rPr>
                <w:lang w:eastAsia="en-AU"/>
              </w:rPr>
            </w:pPr>
          </w:p>
        </w:tc>
      </w:tr>
      <w:tr w:rsidR="00183E0A" w:rsidRPr="00F9633B" w14:paraId="5ED8AC56"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282C5AF" w14:textId="77777777" w:rsidR="00183E0A" w:rsidRPr="009C5AE4" w:rsidRDefault="00183E0A" w:rsidP="00E2701E">
            <w:pPr>
              <w:pStyle w:val="TableText"/>
              <w:ind w:left="144"/>
              <w:rPr>
                <w:lang w:eastAsia="en-AU"/>
              </w:rPr>
            </w:pPr>
            <w:r w:rsidRPr="009C5AE4">
              <w:rPr>
                <w:lang w:eastAsia="en-AU"/>
              </w:rPr>
              <w:t>Missing</w:t>
            </w:r>
          </w:p>
        </w:tc>
        <w:tc>
          <w:tcPr>
            <w:tcW w:w="900" w:type="dxa"/>
          </w:tcPr>
          <w:p w14:paraId="7DE69B1E" w14:textId="77777777" w:rsidR="00183E0A" w:rsidRPr="009C5AE4" w:rsidRDefault="00183E0A" w:rsidP="00E2701E">
            <w:pPr>
              <w:pStyle w:val="TableText"/>
              <w:jc w:val="right"/>
              <w:rPr>
                <w:rFonts w:eastAsia="Times New Roman"/>
                <w:color w:val="auto"/>
                <w:lang w:eastAsia="en-AU"/>
              </w:rPr>
            </w:pPr>
          </w:p>
        </w:tc>
        <w:tc>
          <w:tcPr>
            <w:tcW w:w="540" w:type="dxa"/>
          </w:tcPr>
          <w:p w14:paraId="12D9D838" w14:textId="77777777" w:rsidR="00183E0A" w:rsidRPr="009C5AE4" w:rsidRDefault="00183E0A" w:rsidP="00890CC5">
            <w:pPr>
              <w:pStyle w:val="TableText"/>
              <w:jc w:val="right"/>
              <w:rPr>
                <w:lang w:eastAsia="en-AU"/>
              </w:rPr>
            </w:pPr>
            <w:r w:rsidRPr="009C5AE4">
              <w:rPr>
                <w:rFonts w:eastAsia="Times New Roman"/>
                <w:lang w:eastAsia="en-AU"/>
              </w:rPr>
              <w:t>29</w:t>
            </w:r>
          </w:p>
        </w:tc>
        <w:tc>
          <w:tcPr>
            <w:tcW w:w="540" w:type="dxa"/>
          </w:tcPr>
          <w:p w14:paraId="4A489BCF" w14:textId="77777777" w:rsidR="00183E0A" w:rsidRPr="009C5AE4" w:rsidRDefault="00183E0A" w:rsidP="00890CC5">
            <w:pPr>
              <w:pStyle w:val="TableText"/>
              <w:jc w:val="right"/>
              <w:rPr>
                <w:lang w:eastAsia="en-AU"/>
              </w:rPr>
            </w:pPr>
          </w:p>
        </w:tc>
        <w:tc>
          <w:tcPr>
            <w:tcW w:w="900" w:type="dxa"/>
          </w:tcPr>
          <w:p w14:paraId="5E8E2844" w14:textId="77777777" w:rsidR="00183E0A" w:rsidRPr="009C5AE4" w:rsidRDefault="00183E0A" w:rsidP="00890CC5">
            <w:pPr>
              <w:pStyle w:val="TableText"/>
              <w:jc w:val="right"/>
              <w:rPr>
                <w:lang w:eastAsia="en-AU"/>
              </w:rPr>
            </w:pPr>
          </w:p>
        </w:tc>
        <w:tc>
          <w:tcPr>
            <w:tcW w:w="450" w:type="dxa"/>
          </w:tcPr>
          <w:p w14:paraId="0EABB144" w14:textId="77777777" w:rsidR="00183E0A" w:rsidRPr="009C5AE4" w:rsidRDefault="00183E0A" w:rsidP="00890CC5">
            <w:pPr>
              <w:pStyle w:val="TableText"/>
              <w:jc w:val="right"/>
              <w:rPr>
                <w:lang w:eastAsia="en-AU"/>
              </w:rPr>
            </w:pPr>
            <w:r w:rsidRPr="009C5AE4">
              <w:rPr>
                <w:rFonts w:eastAsia="Times New Roman"/>
                <w:lang w:eastAsia="en-AU"/>
              </w:rPr>
              <w:t>5</w:t>
            </w:r>
          </w:p>
        </w:tc>
        <w:tc>
          <w:tcPr>
            <w:tcW w:w="450" w:type="dxa"/>
          </w:tcPr>
          <w:p w14:paraId="6BBC3B24" w14:textId="77777777" w:rsidR="00183E0A" w:rsidRPr="009C5AE4" w:rsidRDefault="00183E0A" w:rsidP="00890CC5">
            <w:pPr>
              <w:pStyle w:val="TableText"/>
              <w:jc w:val="right"/>
              <w:rPr>
                <w:lang w:eastAsia="en-AU"/>
              </w:rPr>
            </w:pPr>
          </w:p>
        </w:tc>
        <w:tc>
          <w:tcPr>
            <w:tcW w:w="900" w:type="dxa"/>
          </w:tcPr>
          <w:p w14:paraId="2F35D22F" w14:textId="77777777" w:rsidR="00183E0A" w:rsidRPr="009C5AE4" w:rsidRDefault="00183E0A" w:rsidP="00890CC5">
            <w:pPr>
              <w:pStyle w:val="TableText"/>
              <w:jc w:val="right"/>
              <w:rPr>
                <w:lang w:eastAsia="en-AU"/>
              </w:rPr>
            </w:pPr>
          </w:p>
        </w:tc>
        <w:tc>
          <w:tcPr>
            <w:tcW w:w="727" w:type="dxa"/>
          </w:tcPr>
          <w:p w14:paraId="3ECD2386" w14:textId="77777777" w:rsidR="00183E0A" w:rsidRPr="009C5AE4" w:rsidRDefault="00183E0A" w:rsidP="00890CC5">
            <w:pPr>
              <w:pStyle w:val="TableText"/>
              <w:jc w:val="right"/>
              <w:rPr>
                <w:lang w:eastAsia="en-AU"/>
              </w:rPr>
            </w:pPr>
          </w:p>
        </w:tc>
      </w:tr>
      <w:tr w:rsidR="00183E0A" w:rsidRPr="00F9633B" w14:paraId="0A1615DA" w14:textId="77777777" w:rsidTr="00204019">
        <w:trPr>
          <w:cantSplit/>
        </w:trPr>
        <w:tc>
          <w:tcPr>
            <w:tcW w:w="1908" w:type="dxa"/>
          </w:tcPr>
          <w:p w14:paraId="39584538" w14:textId="77777777" w:rsidR="00183E0A" w:rsidRPr="009C5AE4" w:rsidRDefault="00183E0A" w:rsidP="00566575">
            <w:pPr>
              <w:pStyle w:val="TableText"/>
              <w:rPr>
                <w:lang w:eastAsia="en-AU"/>
              </w:rPr>
            </w:pPr>
            <w:r w:rsidRPr="009C5AE4">
              <w:rPr>
                <w:lang w:eastAsia="en-AU"/>
              </w:rPr>
              <w:t>Physical health</w:t>
            </w:r>
          </w:p>
        </w:tc>
        <w:tc>
          <w:tcPr>
            <w:tcW w:w="900" w:type="dxa"/>
          </w:tcPr>
          <w:p w14:paraId="0A64575B" w14:textId="77777777" w:rsidR="00183E0A" w:rsidRPr="009C5AE4" w:rsidRDefault="00183E0A" w:rsidP="00E2701E">
            <w:pPr>
              <w:pStyle w:val="TableText"/>
              <w:jc w:val="right"/>
              <w:rPr>
                <w:color w:val="auto"/>
                <w:lang w:eastAsia="en-AU"/>
              </w:rPr>
            </w:pPr>
          </w:p>
        </w:tc>
        <w:tc>
          <w:tcPr>
            <w:tcW w:w="540" w:type="dxa"/>
          </w:tcPr>
          <w:p w14:paraId="4677E1A6" w14:textId="77777777" w:rsidR="00183E0A" w:rsidRPr="009C5AE4" w:rsidRDefault="00183E0A" w:rsidP="00890CC5">
            <w:pPr>
              <w:pStyle w:val="TableText"/>
              <w:jc w:val="right"/>
              <w:rPr>
                <w:lang w:eastAsia="en-AU"/>
              </w:rPr>
            </w:pPr>
          </w:p>
        </w:tc>
        <w:tc>
          <w:tcPr>
            <w:tcW w:w="540" w:type="dxa"/>
          </w:tcPr>
          <w:p w14:paraId="001881DD" w14:textId="77777777" w:rsidR="00183E0A" w:rsidRPr="009C5AE4" w:rsidRDefault="00183E0A" w:rsidP="00890CC5">
            <w:pPr>
              <w:pStyle w:val="TableText"/>
              <w:jc w:val="right"/>
              <w:rPr>
                <w:lang w:eastAsia="en-AU"/>
              </w:rPr>
            </w:pPr>
          </w:p>
        </w:tc>
        <w:tc>
          <w:tcPr>
            <w:tcW w:w="900" w:type="dxa"/>
          </w:tcPr>
          <w:p w14:paraId="473AA59F" w14:textId="77777777" w:rsidR="00183E0A" w:rsidRPr="009C5AE4" w:rsidRDefault="00183E0A" w:rsidP="00890CC5">
            <w:pPr>
              <w:pStyle w:val="TableText"/>
              <w:jc w:val="right"/>
              <w:rPr>
                <w:lang w:eastAsia="en-AU"/>
              </w:rPr>
            </w:pPr>
          </w:p>
        </w:tc>
        <w:tc>
          <w:tcPr>
            <w:tcW w:w="450" w:type="dxa"/>
          </w:tcPr>
          <w:p w14:paraId="2FF0904B" w14:textId="77777777" w:rsidR="00183E0A" w:rsidRPr="009C5AE4" w:rsidRDefault="00183E0A" w:rsidP="00890CC5">
            <w:pPr>
              <w:pStyle w:val="TableText"/>
              <w:jc w:val="right"/>
              <w:rPr>
                <w:lang w:eastAsia="en-AU"/>
              </w:rPr>
            </w:pPr>
          </w:p>
        </w:tc>
        <w:tc>
          <w:tcPr>
            <w:tcW w:w="450" w:type="dxa"/>
          </w:tcPr>
          <w:p w14:paraId="3ADC51F5" w14:textId="77777777" w:rsidR="00183E0A" w:rsidRPr="009C5AE4" w:rsidRDefault="00183E0A" w:rsidP="00890CC5">
            <w:pPr>
              <w:pStyle w:val="TableText"/>
              <w:jc w:val="right"/>
              <w:rPr>
                <w:lang w:eastAsia="en-AU"/>
              </w:rPr>
            </w:pPr>
          </w:p>
        </w:tc>
        <w:tc>
          <w:tcPr>
            <w:tcW w:w="900" w:type="dxa"/>
          </w:tcPr>
          <w:p w14:paraId="3140ED23" w14:textId="77777777" w:rsidR="00183E0A" w:rsidRPr="009C5AE4" w:rsidRDefault="00183E0A" w:rsidP="00890CC5">
            <w:pPr>
              <w:pStyle w:val="TableText"/>
              <w:jc w:val="right"/>
              <w:rPr>
                <w:lang w:eastAsia="en-AU"/>
              </w:rPr>
            </w:pPr>
          </w:p>
        </w:tc>
        <w:tc>
          <w:tcPr>
            <w:tcW w:w="727" w:type="dxa"/>
          </w:tcPr>
          <w:p w14:paraId="22D615FB" w14:textId="77777777" w:rsidR="00183E0A" w:rsidRPr="009C5AE4" w:rsidRDefault="00183E0A" w:rsidP="00890CC5">
            <w:pPr>
              <w:pStyle w:val="TableText"/>
              <w:jc w:val="right"/>
              <w:rPr>
                <w:lang w:eastAsia="en-AU"/>
              </w:rPr>
            </w:pPr>
            <w:r w:rsidRPr="009C5AE4">
              <w:rPr>
                <w:rFonts w:eastAsia="Times New Roman"/>
                <w:lang w:eastAsia="en-AU"/>
              </w:rPr>
              <w:t>&lt;</w:t>
            </w:r>
            <w:r>
              <w:rPr>
                <w:rFonts w:eastAsia="Times New Roman"/>
                <w:lang w:eastAsia="en-AU"/>
              </w:rPr>
              <w:t xml:space="preserve"> </w:t>
            </w:r>
            <w:r w:rsidRPr="009C5AE4">
              <w:rPr>
                <w:rFonts w:eastAsia="Times New Roman"/>
                <w:lang w:eastAsia="en-AU"/>
              </w:rPr>
              <w:t>0.0001</w:t>
            </w:r>
          </w:p>
        </w:tc>
      </w:tr>
      <w:tr w:rsidR="00183E0A" w:rsidRPr="00F9633B" w14:paraId="341D63F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C51139B"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1D69D8C2"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29.3</w:t>
            </w:r>
          </w:p>
        </w:tc>
        <w:tc>
          <w:tcPr>
            <w:tcW w:w="540" w:type="dxa"/>
          </w:tcPr>
          <w:p w14:paraId="00AD4DD7" w14:textId="77777777" w:rsidR="00183E0A" w:rsidRPr="009C5AE4" w:rsidRDefault="00183E0A" w:rsidP="00890CC5">
            <w:pPr>
              <w:pStyle w:val="TableText"/>
              <w:jc w:val="right"/>
              <w:rPr>
                <w:lang w:eastAsia="en-AU"/>
              </w:rPr>
            </w:pPr>
            <w:r w:rsidRPr="009C5AE4">
              <w:rPr>
                <w:rFonts w:eastAsia="Times New Roman"/>
                <w:lang w:eastAsia="en-AU"/>
              </w:rPr>
              <w:t>31</w:t>
            </w:r>
          </w:p>
        </w:tc>
        <w:tc>
          <w:tcPr>
            <w:tcW w:w="540" w:type="dxa"/>
          </w:tcPr>
          <w:p w14:paraId="138FEFE6" w14:textId="77777777" w:rsidR="00183E0A" w:rsidRPr="009C5AE4" w:rsidRDefault="00183E0A" w:rsidP="00890CC5">
            <w:pPr>
              <w:pStyle w:val="TableText"/>
              <w:jc w:val="right"/>
              <w:rPr>
                <w:lang w:eastAsia="en-AU"/>
              </w:rPr>
            </w:pPr>
            <w:r w:rsidRPr="009C5AE4">
              <w:rPr>
                <w:rFonts w:eastAsia="Times New Roman"/>
                <w:lang w:eastAsia="en-AU"/>
              </w:rPr>
              <w:t>18.2</w:t>
            </w:r>
          </w:p>
        </w:tc>
        <w:tc>
          <w:tcPr>
            <w:tcW w:w="900" w:type="dxa"/>
          </w:tcPr>
          <w:p w14:paraId="13F30647" w14:textId="77777777" w:rsidR="00183E0A" w:rsidRPr="009C5AE4" w:rsidRDefault="00183E0A" w:rsidP="00890CC5">
            <w:pPr>
              <w:pStyle w:val="TableText"/>
              <w:jc w:val="right"/>
              <w:rPr>
                <w:lang w:eastAsia="en-AU"/>
              </w:rPr>
            </w:pPr>
            <w:r w:rsidRPr="009C5AE4">
              <w:rPr>
                <w:rFonts w:eastAsia="Times New Roman"/>
                <w:lang w:eastAsia="en-AU"/>
              </w:rPr>
              <w:t>(13.1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24.8)</w:t>
            </w:r>
          </w:p>
        </w:tc>
        <w:tc>
          <w:tcPr>
            <w:tcW w:w="450" w:type="dxa"/>
          </w:tcPr>
          <w:p w14:paraId="6D4487DA" w14:textId="77777777" w:rsidR="00183E0A" w:rsidRPr="009C5AE4" w:rsidRDefault="00183E0A" w:rsidP="00890CC5">
            <w:pPr>
              <w:pStyle w:val="TableText"/>
              <w:jc w:val="right"/>
              <w:rPr>
                <w:lang w:eastAsia="en-AU"/>
              </w:rPr>
            </w:pPr>
            <w:r w:rsidRPr="009C5AE4">
              <w:rPr>
                <w:rFonts w:eastAsia="Times New Roman"/>
                <w:lang w:eastAsia="en-AU"/>
              </w:rPr>
              <w:t>45</w:t>
            </w:r>
          </w:p>
        </w:tc>
        <w:tc>
          <w:tcPr>
            <w:tcW w:w="450" w:type="dxa"/>
          </w:tcPr>
          <w:p w14:paraId="791CA546" w14:textId="77777777" w:rsidR="00183E0A" w:rsidRPr="009C5AE4" w:rsidRDefault="00183E0A" w:rsidP="00890CC5">
            <w:pPr>
              <w:pStyle w:val="TableText"/>
              <w:jc w:val="right"/>
              <w:rPr>
                <w:lang w:eastAsia="en-AU"/>
              </w:rPr>
            </w:pPr>
            <w:r w:rsidRPr="009C5AE4">
              <w:rPr>
                <w:rFonts w:eastAsia="Times New Roman"/>
                <w:lang w:eastAsia="en-AU"/>
              </w:rPr>
              <w:t>50.6</w:t>
            </w:r>
          </w:p>
        </w:tc>
        <w:tc>
          <w:tcPr>
            <w:tcW w:w="900" w:type="dxa"/>
          </w:tcPr>
          <w:p w14:paraId="5AFD6663" w14:textId="77777777" w:rsidR="00183E0A" w:rsidRPr="009C5AE4" w:rsidRDefault="00183E0A" w:rsidP="00890CC5">
            <w:pPr>
              <w:pStyle w:val="TableText"/>
              <w:jc w:val="right"/>
              <w:rPr>
                <w:lang w:eastAsia="en-AU"/>
              </w:rPr>
            </w:pPr>
            <w:r w:rsidRPr="009C5AE4">
              <w:rPr>
                <w:rFonts w:eastAsia="Times New Roman"/>
                <w:lang w:eastAsia="en-AU"/>
              </w:rPr>
              <w:t>(40.1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61.0)</w:t>
            </w:r>
          </w:p>
        </w:tc>
        <w:tc>
          <w:tcPr>
            <w:tcW w:w="727" w:type="dxa"/>
          </w:tcPr>
          <w:p w14:paraId="464DDCD3" w14:textId="77777777" w:rsidR="00183E0A" w:rsidRPr="009C5AE4" w:rsidRDefault="00183E0A" w:rsidP="00890CC5">
            <w:pPr>
              <w:pStyle w:val="TableText"/>
              <w:jc w:val="right"/>
              <w:rPr>
                <w:lang w:eastAsia="en-AU"/>
              </w:rPr>
            </w:pPr>
          </w:p>
        </w:tc>
      </w:tr>
      <w:tr w:rsidR="00183E0A" w:rsidRPr="00F9633B" w14:paraId="128F815B" w14:textId="77777777" w:rsidTr="00204019">
        <w:trPr>
          <w:cantSplit/>
        </w:trPr>
        <w:tc>
          <w:tcPr>
            <w:tcW w:w="1908" w:type="dxa"/>
          </w:tcPr>
          <w:p w14:paraId="6690E859"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602E9491"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13.1</w:t>
            </w:r>
          </w:p>
        </w:tc>
        <w:tc>
          <w:tcPr>
            <w:tcW w:w="540" w:type="dxa"/>
          </w:tcPr>
          <w:p w14:paraId="760670A4" w14:textId="77777777" w:rsidR="00183E0A" w:rsidRPr="009C5AE4" w:rsidRDefault="00183E0A" w:rsidP="00890CC5">
            <w:pPr>
              <w:pStyle w:val="TableText"/>
              <w:jc w:val="right"/>
              <w:rPr>
                <w:lang w:eastAsia="en-AU"/>
              </w:rPr>
            </w:pPr>
            <w:r w:rsidRPr="009C5AE4">
              <w:rPr>
                <w:rFonts w:eastAsia="Times New Roman"/>
                <w:lang w:eastAsia="en-AU"/>
              </w:rPr>
              <w:t>20</w:t>
            </w:r>
          </w:p>
        </w:tc>
        <w:tc>
          <w:tcPr>
            <w:tcW w:w="540" w:type="dxa"/>
          </w:tcPr>
          <w:p w14:paraId="701C27FB" w14:textId="77777777" w:rsidR="00183E0A" w:rsidRPr="009C5AE4" w:rsidRDefault="00183E0A" w:rsidP="00890CC5">
            <w:pPr>
              <w:pStyle w:val="TableText"/>
              <w:jc w:val="right"/>
              <w:rPr>
                <w:lang w:eastAsia="en-AU"/>
              </w:rPr>
            </w:pPr>
            <w:r w:rsidRPr="009C5AE4">
              <w:rPr>
                <w:rFonts w:eastAsia="Times New Roman"/>
                <w:lang w:eastAsia="en-AU"/>
              </w:rPr>
              <w:t>11.8</w:t>
            </w:r>
          </w:p>
        </w:tc>
        <w:tc>
          <w:tcPr>
            <w:tcW w:w="900" w:type="dxa"/>
          </w:tcPr>
          <w:p w14:paraId="0336B150" w14:textId="77777777" w:rsidR="00183E0A" w:rsidRPr="009C5AE4" w:rsidRDefault="00183E0A" w:rsidP="00890CC5">
            <w:pPr>
              <w:pStyle w:val="TableText"/>
              <w:jc w:val="right"/>
              <w:rPr>
                <w:lang w:eastAsia="en-AU"/>
              </w:rPr>
            </w:pPr>
            <w:r w:rsidRPr="009C5AE4">
              <w:rPr>
                <w:rFonts w:eastAsia="Times New Roman"/>
                <w:lang w:eastAsia="en-AU"/>
              </w:rPr>
              <w:t>(7.7</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17.6)</w:t>
            </w:r>
          </w:p>
        </w:tc>
        <w:tc>
          <w:tcPr>
            <w:tcW w:w="450" w:type="dxa"/>
          </w:tcPr>
          <w:p w14:paraId="643CF78B" w14:textId="77777777" w:rsidR="00183E0A" w:rsidRPr="009C5AE4" w:rsidRDefault="00183E0A" w:rsidP="00890CC5">
            <w:pPr>
              <w:pStyle w:val="TableText"/>
              <w:jc w:val="right"/>
              <w:rPr>
                <w:lang w:eastAsia="en-AU"/>
              </w:rPr>
            </w:pPr>
            <w:r w:rsidRPr="009C5AE4">
              <w:rPr>
                <w:rFonts w:eastAsia="Times New Roman"/>
                <w:lang w:eastAsia="en-AU"/>
              </w:rPr>
              <w:t>14</w:t>
            </w:r>
          </w:p>
        </w:tc>
        <w:tc>
          <w:tcPr>
            <w:tcW w:w="450" w:type="dxa"/>
          </w:tcPr>
          <w:p w14:paraId="11F17328" w14:textId="77777777" w:rsidR="00183E0A" w:rsidRPr="009C5AE4" w:rsidRDefault="00183E0A" w:rsidP="00890CC5">
            <w:pPr>
              <w:pStyle w:val="TableText"/>
              <w:jc w:val="right"/>
              <w:rPr>
                <w:lang w:eastAsia="en-AU"/>
              </w:rPr>
            </w:pPr>
            <w:r w:rsidRPr="009C5AE4">
              <w:rPr>
                <w:rFonts w:eastAsia="Times New Roman"/>
                <w:lang w:eastAsia="en-AU"/>
              </w:rPr>
              <w:t>15.7</w:t>
            </w:r>
          </w:p>
        </w:tc>
        <w:tc>
          <w:tcPr>
            <w:tcW w:w="900" w:type="dxa"/>
          </w:tcPr>
          <w:p w14:paraId="76DB7FF9" w14:textId="77777777" w:rsidR="00183E0A" w:rsidRPr="009C5AE4" w:rsidRDefault="00183E0A" w:rsidP="00890CC5">
            <w:pPr>
              <w:pStyle w:val="TableText"/>
              <w:jc w:val="right"/>
              <w:rPr>
                <w:lang w:eastAsia="en-AU"/>
              </w:rPr>
            </w:pPr>
            <w:r w:rsidRPr="009C5AE4">
              <w:rPr>
                <w:rFonts w:eastAsia="Times New Roman"/>
                <w:lang w:eastAsia="en-AU"/>
              </w:rPr>
              <w:t>(9.4</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25.0)</w:t>
            </w:r>
          </w:p>
        </w:tc>
        <w:tc>
          <w:tcPr>
            <w:tcW w:w="727" w:type="dxa"/>
          </w:tcPr>
          <w:p w14:paraId="5DC9675F" w14:textId="77777777" w:rsidR="00183E0A" w:rsidRPr="009C5AE4" w:rsidRDefault="00183E0A" w:rsidP="00890CC5">
            <w:pPr>
              <w:pStyle w:val="TableText"/>
              <w:jc w:val="right"/>
              <w:rPr>
                <w:lang w:eastAsia="en-AU"/>
              </w:rPr>
            </w:pPr>
          </w:p>
        </w:tc>
      </w:tr>
      <w:tr w:rsidR="00183E0A" w:rsidRPr="00F9633B" w14:paraId="566F92F6"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6622B5E" w14:textId="77777777" w:rsidR="00183E0A" w:rsidRPr="009C5AE4" w:rsidRDefault="00183E0A" w:rsidP="00E2701E">
            <w:pPr>
              <w:pStyle w:val="TableText"/>
              <w:ind w:left="144"/>
              <w:rPr>
                <w:lang w:eastAsia="en-AU"/>
              </w:rPr>
            </w:pPr>
            <w:r w:rsidRPr="009C5AE4">
              <w:rPr>
                <w:lang w:eastAsia="en-AU"/>
              </w:rPr>
              <w:t>Positive</w:t>
            </w:r>
          </w:p>
        </w:tc>
        <w:tc>
          <w:tcPr>
            <w:tcW w:w="900" w:type="dxa"/>
          </w:tcPr>
          <w:p w14:paraId="1F268E8A"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57.5</w:t>
            </w:r>
          </w:p>
        </w:tc>
        <w:tc>
          <w:tcPr>
            <w:tcW w:w="540" w:type="dxa"/>
          </w:tcPr>
          <w:p w14:paraId="2537125C" w14:textId="77777777" w:rsidR="00183E0A" w:rsidRPr="009C5AE4" w:rsidRDefault="00183E0A" w:rsidP="00890CC5">
            <w:pPr>
              <w:pStyle w:val="TableText"/>
              <w:jc w:val="right"/>
              <w:rPr>
                <w:lang w:eastAsia="en-AU"/>
              </w:rPr>
            </w:pPr>
            <w:r w:rsidRPr="009C5AE4">
              <w:rPr>
                <w:rFonts w:eastAsia="Times New Roman"/>
                <w:lang w:eastAsia="en-AU"/>
              </w:rPr>
              <w:t>119</w:t>
            </w:r>
          </w:p>
        </w:tc>
        <w:tc>
          <w:tcPr>
            <w:tcW w:w="540" w:type="dxa"/>
          </w:tcPr>
          <w:p w14:paraId="4CC81F2D" w14:textId="77777777" w:rsidR="00183E0A" w:rsidRPr="009C5AE4" w:rsidRDefault="00183E0A" w:rsidP="00890CC5">
            <w:pPr>
              <w:pStyle w:val="TableText"/>
              <w:jc w:val="right"/>
              <w:rPr>
                <w:lang w:eastAsia="en-AU"/>
              </w:rPr>
            </w:pPr>
            <w:r w:rsidRPr="009C5AE4">
              <w:rPr>
                <w:rFonts w:eastAsia="Times New Roman"/>
                <w:lang w:eastAsia="en-AU"/>
              </w:rPr>
              <w:t>70.0</w:t>
            </w:r>
          </w:p>
        </w:tc>
        <w:tc>
          <w:tcPr>
            <w:tcW w:w="900" w:type="dxa"/>
          </w:tcPr>
          <w:p w14:paraId="3460CD53" w14:textId="77777777" w:rsidR="00183E0A" w:rsidRPr="009C5AE4" w:rsidRDefault="00183E0A" w:rsidP="00890CC5">
            <w:pPr>
              <w:pStyle w:val="TableText"/>
              <w:jc w:val="right"/>
              <w:rPr>
                <w:lang w:eastAsia="en-AU"/>
              </w:rPr>
            </w:pPr>
            <w:r w:rsidRPr="009C5AE4">
              <w:rPr>
                <w:rFonts w:eastAsia="Times New Roman"/>
                <w:lang w:eastAsia="en-AU"/>
              </w:rPr>
              <w:t>(62.6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76.5)</w:t>
            </w:r>
          </w:p>
        </w:tc>
        <w:tc>
          <w:tcPr>
            <w:tcW w:w="450" w:type="dxa"/>
          </w:tcPr>
          <w:p w14:paraId="00B1CA0A" w14:textId="77777777" w:rsidR="00183E0A" w:rsidRPr="009C5AE4" w:rsidRDefault="00183E0A" w:rsidP="00890CC5">
            <w:pPr>
              <w:pStyle w:val="TableText"/>
              <w:jc w:val="right"/>
              <w:rPr>
                <w:lang w:eastAsia="en-AU"/>
              </w:rPr>
            </w:pPr>
            <w:r w:rsidRPr="009C5AE4">
              <w:rPr>
                <w:rFonts w:eastAsia="Times New Roman"/>
                <w:lang w:eastAsia="en-AU"/>
              </w:rPr>
              <w:t>30</w:t>
            </w:r>
          </w:p>
        </w:tc>
        <w:tc>
          <w:tcPr>
            <w:tcW w:w="450" w:type="dxa"/>
          </w:tcPr>
          <w:p w14:paraId="3FA08FCA" w14:textId="77777777" w:rsidR="00183E0A" w:rsidRPr="009C5AE4" w:rsidRDefault="00183E0A" w:rsidP="00890CC5">
            <w:pPr>
              <w:pStyle w:val="TableText"/>
              <w:jc w:val="right"/>
              <w:rPr>
                <w:lang w:eastAsia="en-AU"/>
              </w:rPr>
            </w:pPr>
            <w:r w:rsidRPr="009C5AE4">
              <w:rPr>
                <w:rFonts w:eastAsia="Times New Roman"/>
                <w:lang w:eastAsia="en-AU"/>
              </w:rPr>
              <w:t>33.7</w:t>
            </w:r>
          </w:p>
        </w:tc>
        <w:tc>
          <w:tcPr>
            <w:tcW w:w="900" w:type="dxa"/>
          </w:tcPr>
          <w:p w14:paraId="0DB90E08" w14:textId="77777777" w:rsidR="00183E0A" w:rsidRPr="009C5AE4" w:rsidRDefault="00183E0A" w:rsidP="00890CC5">
            <w:pPr>
              <w:pStyle w:val="TableText"/>
              <w:jc w:val="right"/>
              <w:rPr>
                <w:lang w:eastAsia="en-AU"/>
              </w:rPr>
            </w:pPr>
            <w:r w:rsidRPr="009C5AE4">
              <w:rPr>
                <w:rFonts w:eastAsia="Times New Roman"/>
                <w:lang w:eastAsia="en-AU"/>
              </w:rPr>
              <w:t>(24.5</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44.3)</w:t>
            </w:r>
          </w:p>
        </w:tc>
        <w:tc>
          <w:tcPr>
            <w:tcW w:w="727" w:type="dxa"/>
          </w:tcPr>
          <w:p w14:paraId="0F5BF917" w14:textId="77777777" w:rsidR="00183E0A" w:rsidRPr="009C5AE4" w:rsidRDefault="00183E0A" w:rsidP="00890CC5">
            <w:pPr>
              <w:pStyle w:val="TableText"/>
              <w:jc w:val="right"/>
              <w:rPr>
                <w:lang w:eastAsia="en-AU"/>
              </w:rPr>
            </w:pPr>
          </w:p>
        </w:tc>
      </w:tr>
      <w:tr w:rsidR="00183E0A" w:rsidRPr="00F9633B" w14:paraId="6378E988" w14:textId="77777777" w:rsidTr="00204019">
        <w:trPr>
          <w:cantSplit/>
        </w:trPr>
        <w:tc>
          <w:tcPr>
            <w:tcW w:w="1908" w:type="dxa"/>
          </w:tcPr>
          <w:p w14:paraId="1165DCA2" w14:textId="77777777" w:rsidR="00183E0A" w:rsidRPr="009C5AE4" w:rsidRDefault="00183E0A" w:rsidP="00E2701E">
            <w:pPr>
              <w:pStyle w:val="TableText"/>
              <w:keepNext w:val="0"/>
              <w:ind w:left="144"/>
              <w:rPr>
                <w:lang w:eastAsia="en-AU"/>
              </w:rPr>
            </w:pPr>
            <w:r w:rsidRPr="009C5AE4">
              <w:rPr>
                <w:lang w:eastAsia="en-AU"/>
              </w:rPr>
              <w:t>Missing</w:t>
            </w:r>
          </w:p>
        </w:tc>
        <w:tc>
          <w:tcPr>
            <w:tcW w:w="900" w:type="dxa"/>
          </w:tcPr>
          <w:p w14:paraId="0BCDF099" w14:textId="77777777" w:rsidR="00183E0A" w:rsidRPr="009C5AE4" w:rsidRDefault="00183E0A" w:rsidP="00E2701E">
            <w:pPr>
              <w:pStyle w:val="TableText"/>
              <w:keepNext w:val="0"/>
              <w:jc w:val="right"/>
              <w:rPr>
                <w:rFonts w:eastAsia="Times New Roman"/>
                <w:color w:val="auto"/>
                <w:lang w:eastAsia="en-AU"/>
              </w:rPr>
            </w:pPr>
          </w:p>
        </w:tc>
        <w:tc>
          <w:tcPr>
            <w:tcW w:w="540" w:type="dxa"/>
          </w:tcPr>
          <w:p w14:paraId="7693C478" w14:textId="77777777" w:rsidR="00183E0A" w:rsidRPr="009C5AE4" w:rsidRDefault="00183E0A" w:rsidP="00890CC5">
            <w:pPr>
              <w:pStyle w:val="TableText"/>
              <w:jc w:val="right"/>
              <w:rPr>
                <w:lang w:eastAsia="en-AU"/>
              </w:rPr>
            </w:pPr>
            <w:r w:rsidRPr="009C5AE4">
              <w:rPr>
                <w:rFonts w:eastAsia="Times New Roman"/>
                <w:lang w:eastAsia="en-AU"/>
              </w:rPr>
              <w:t>12</w:t>
            </w:r>
          </w:p>
        </w:tc>
        <w:tc>
          <w:tcPr>
            <w:tcW w:w="540" w:type="dxa"/>
          </w:tcPr>
          <w:p w14:paraId="1DE513DA" w14:textId="77777777" w:rsidR="00183E0A" w:rsidRPr="009C5AE4" w:rsidRDefault="00183E0A" w:rsidP="00890CC5">
            <w:pPr>
              <w:pStyle w:val="TableText"/>
              <w:jc w:val="right"/>
              <w:rPr>
                <w:lang w:eastAsia="en-AU"/>
              </w:rPr>
            </w:pPr>
          </w:p>
        </w:tc>
        <w:tc>
          <w:tcPr>
            <w:tcW w:w="900" w:type="dxa"/>
          </w:tcPr>
          <w:p w14:paraId="7837472B" w14:textId="77777777" w:rsidR="00183E0A" w:rsidRPr="009C5AE4" w:rsidRDefault="00183E0A" w:rsidP="00890CC5">
            <w:pPr>
              <w:pStyle w:val="TableText"/>
              <w:jc w:val="right"/>
              <w:rPr>
                <w:lang w:eastAsia="en-AU"/>
              </w:rPr>
            </w:pPr>
          </w:p>
        </w:tc>
        <w:tc>
          <w:tcPr>
            <w:tcW w:w="450" w:type="dxa"/>
          </w:tcPr>
          <w:p w14:paraId="7BB22691" w14:textId="77777777" w:rsidR="00183E0A" w:rsidRPr="009C5AE4" w:rsidRDefault="00183E0A" w:rsidP="00890CC5">
            <w:pPr>
              <w:pStyle w:val="TableText"/>
              <w:jc w:val="right"/>
              <w:rPr>
                <w:lang w:eastAsia="en-AU"/>
              </w:rPr>
            </w:pPr>
            <w:r>
              <w:rPr>
                <w:rFonts w:eastAsia="Times New Roman"/>
                <w:lang w:eastAsia="en-AU"/>
              </w:rPr>
              <w:t>&lt; 5</w:t>
            </w:r>
          </w:p>
        </w:tc>
        <w:tc>
          <w:tcPr>
            <w:tcW w:w="450" w:type="dxa"/>
          </w:tcPr>
          <w:p w14:paraId="7C7E82E1" w14:textId="77777777" w:rsidR="00183E0A" w:rsidRPr="009C5AE4" w:rsidRDefault="00183E0A" w:rsidP="00890CC5">
            <w:pPr>
              <w:pStyle w:val="TableText"/>
              <w:jc w:val="right"/>
              <w:rPr>
                <w:lang w:eastAsia="en-AU"/>
              </w:rPr>
            </w:pPr>
          </w:p>
        </w:tc>
        <w:tc>
          <w:tcPr>
            <w:tcW w:w="900" w:type="dxa"/>
          </w:tcPr>
          <w:p w14:paraId="1C6FFBD5" w14:textId="77777777" w:rsidR="00183E0A" w:rsidRPr="009C5AE4" w:rsidRDefault="00183E0A" w:rsidP="00890CC5">
            <w:pPr>
              <w:pStyle w:val="TableText"/>
              <w:jc w:val="right"/>
              <w:rPr>
                <w:lang w:eastAsia="en-AU"/>
              </w:rPr>
            </w:pPr>
          </w:p>
        </w:tc>
        <w:tc>
          <w:tcPr>
            <w:tcW w:w="727" w:type="dxa"/>
          </w:tcPr>
          <w:p w14:paraId="0F1CEB3B" w14:textId="77777777" w:rsidR="00183E0A" w:rsidRPr="009C5AE4" w:rsidRDefault="00183E0A" w:rsidP="00890CC5">
            <w:pPr>
              <w:pStyle w:val="TableText"/>
              <w:jc w:val="right"/>
              <w:rPr>
                <w:lang w:eastAsia="en-AU"/>
              </w:rPr>
            </w:pPr>
          </w:p>
        </w:tc>
      </w:tr>
      <w:tr w:rsidR="00183E0A" w:rsidRPr="00F9633B" w14:paraId="0AE1134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0A401F7" w14:textId="77777777" w:rsidR="00183E0A" w:rsidRPr="009C5AE4" w:rsidRDefault="00183E0A" w:rsidP="00566575">
            <w:pPr>
              <w:pStyle w:val="TableText"/>
              <w:rPr>
                <w:lang w:eastAsia="en-AU"/>
              </w:rPr>
            </w:pPr>
            <w:r w:rsidRPr="009C5AE4">
              <w:rPr>
                <w:lang w:eastAsia="en-AU"/>
              </w:rPr>
              <w:t>Mental health</w:t>
            </w:r>
          </w:p>
        </w:tc>
        <w:tc>
          <w:tcPr>
            <w:tcW w:w="900" w:type="dxa"/>
          </w:tcPr>
          <w:p w14:paraId="1EEC285D" w14:textId="77777777" w:rsidR="00183E0A" w:rsidRPr="009C5AE4" w:rsidRDefault="00183E0A" w:rsidP="00E2701E">
            <w:pPr>
              <w:pStyle w:val="TableText"/>
              <w:jc w:val="right"/>
              <w:rPr>
                <w:color w:val="auto"/>
                <w:lang w:eastAsia="en-AU"/>
              </w:rPr>
            </w:pPr>
          </w:p>
        </w:tc>
        <w:tc>
          <w:tcPr>
            <w:tcW w:w="540" w:type="dxa"/>
          </w:tcPr>
          <w:p w14:paraId="64D54423" w14:textId="77777777" w:rsidR="00183E0A" w:rsidRPr="009C5AE4" w:rsidRDefault="00183E0A" w:rsidP="00890CC5">
            <w:pPr>
              <w:pStyle w:val="TableText"/>
              <w:jc w:val="right"/>
              <w:rPr>
                <w:lang w:eastAsia="en-AU"/>
              </w:rPr>
            </w:pPr>
          </w:p>
        </w:tc>
        <w:tc>
          <w:tcPr>
            <w:tcW w:w="540" w:type="dxa"/>
          </w:tcPr>
          <w:p w14:paraId="64A3D013" w14:textId="77777777" w:rsidR="00183E0A" w:rsidRPr="009C5AE4" w:rsidRDefault="00183E0A" w:rsidP="00890CC5">
            <w:pPr>
              <w:pStyle w:val="TableText"/>
              <w:jc w:val="right"/>
              <w:rPr>
                <w:lang w:eastAsia="en-AU"/>
              </w:rPr>
            </w:pPr>
          </w:p>
        </w:tc>
        <w:tc>
          <w:tcPr>
            <w:tcW w:w="900" w:type="dxa"/>
          </w:tcPr>
          <w:p w14:paraId="7B724F2D" w14:textId="77777777" w:rsidR="00183E0A" w:rsidRPr="009C5AE4" w:rsidRDefault="00183E0A" w:rsidP="00890CC5">
            <w:pPr>
              <w:pStyle w:val="TableText"/>
              <w:jc w:val="right"/>
              <w:rPr>
                <w:lang w:eastAsia="en-AU"/>
              </w:rPr>
            </w:pPr>
          </w:p>
        </w:tc>
        <w:tc>
          <w:tcPr>
            <w:tcW w:w="450" w:type="dxa"/>
          </w:tcPr>
          <w:p w14:paraId="6B546F3A" w14:textId="77777777" w:rsidR="00183E0A" w:rsidRPr="009C5AE4" w:rsidRDefault="00183E0A" w:rsidP="00890CC5">
            <w:pPr>
              <w:pStyle w:val="TableText"/>
              <w:jc w:val="right"/>
              <w:rPr>
                <w:lang w:eastAsia="en-AU"/>
              </w:rPr>
            </w:pPr>
          </w:p>
        </w:tc>
        <w:tc>
          <w:tcPr>
            <w:tcW w:w="450" w:type="dxa"/>
          </w:tcPr>
          <w:p w14:paraId="213BE3E8" w14:textId="77777777" w:rsidR="00183E0A" w:rsidRPr="009C5AE4" w:rsidRDefault="00183E0A" w:rsidP="00890CC5">
            <w:pPr>
              <w:pStyle w:val="TableText"/>
              <w:jc w:val="right"/>
              <w:rPr>
                <w:lang w:eastAsia="en-AU"/>
              </w:rPr>
            </w:pPr>
          </w:p>
        </w:tc>
        <w:tc>
          <w:tcPr>
            <w:tcW w:w="900" w:type="dxa"/>
          </w:tcPr>
          <w:p w14:paraId="11A2FB0C" w14:textId="77777777" w:rsidR="00183E0A" w:rsidRPr="009C5AE4" w:rsidRDefault="00183E0A" w:rsidP="00890CC5">
            <w:pPr>
              <w:pStyle w:val="TableText"/>
              <w:jc w:val="right"/>
              <w:rPr>
                <w:lang w:eastAsia="en-AU"/>
              </w:rPr>
            </w:pPr>
          </w:p>
        </w:tc>
        <w:tc>
          <w:tcPr>
            <w:tcW w:w="727" w:type="dxa"/>
          </w:tcPr>
          <w:p w14:paraId="3485C4F1" w14:textId="77777777" w:rsidR="00183E0A" w:rsidRPr="009C5AE4" w:rsidRDefault="00183E0A" w:rsidP="00890CC5">
            <w:pPr>
              <w:pStyle w:val="TableText"/>
              <w:jc w:val="right"/>
              <w:rPr>
                <w:lang w:eastAsia="en-AU"/>
              </w:rPr>
            </w:pPr>
            <w:r w:rsidRPr="009C5AE4">
              <w:rPr>
                <w:rFonts w:eastAsia="Times New Roman"/>
                <w:lang w:eastAsia="en-AU"/>
              </w:rPr>
              <w:t>&lt;</w:t>
            </w:r>
            <w:r>
              <w:rPr>
                <w:rFonts w:eastAsia="Times New Roman"/>
                <w:lang w:eastAsia="en-AU"/>
              </w:rPr>
              <w:t xml:space="preserve"> </w:t>
            </w:r>
            <w:r w:rsidRPr="009C5AE4">
              <w:rPr>
                <w:rFonts w:eastAsia="Times New Roman"/>
                <w:lang w:eastAsia="en-AU"/>
              </w:rPr>
              <w:t>0.0001</w:t>
            </w:r>
          </w:p>
        </w:tc>
      </w:tr>
      <w:tr w:rsidR="00183E0A" w:rsidRPr="00F9633B" w14:paraId="4B07BBCC" w14:textId="77777777" w:rsidTr="00204019">
        <w:trPr>
          <w:cantSplit/>
        </w:trPr>
        <w:tc>
          <w:tcPr>
            <w:tcW w:w="1908" w:type="dxa"/>
          </w:tcPr>
          <w:p w14:paraId="77ACD6A4"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3CB34199"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39.8</w:t>
            </w:r>
          </w:p>
        </w:tc>
        <w:tc>
          <w:tcPr>
            <w:tcW w:w="540" w:type="dxa"/>
          </w:tcPr>
          <w:p w14:paraId="43E85356" w14:textId="77777777" w:rsidR="00183E0A" w:rsidRPr="009C5AE4" w:rsidRDefault="00183E0A" w:rsidP="00890CC5">
            <w:pPr>
              <w:pStyle w:val="TableText"/>
              <w:jc w:val="right"/>
              <w:rPr>
                <w:lang w:eastAsia="en-AU"/>
              </w:rPr>
            </w:pPr>
            <w:r w:rsidRPr="009C5AE4">
              <w:rPr>
                <w:rFonts w:eastAsia="Times New Roman"/>
                <w:lang w:eastAsia="en-AU"/>
              </w:rPr>
              <w:t>47</w:t>
            </w:r>
          </w:p>
        </w:tc>
        <w:tc>
          <w:tcPr>
            <w:tcW w:w="540" w:type="dxa"/>
          </w:tcPr>
          <w:p w14:paraId="42D1F265" w14:textId="77777777" w:rsidR="00183E0A" w:rsidRPr="009C5AE4" w:rsidRDefault="00183E0A" w:rsidP="00890CC5">
            <w:pPr>
              <w:pStyle w:val="TableText"/>
              <w:jc w:val="right"/>
              <w:rPr>
                <w:lang w:eastAsia="en-AU"/>
              </w:rPr>
            </w:pPr>
            <w:r w:rsidRPr="009C5AE4">
              <w:rPr>
                <w:rFonts w:eastAsia="Times New Roman"/>
                <w:lang w:eastAsia="en-AU"/>
              </w:rPr>
              <w:t>29.7</w:t>
            </w:r>
          </w:p>
        </w:tc>
        <w:tc>
          <w:tcPr>
            <w:tcW w:w="900" w:type="dxa"/>
          </w:tcPr>
          <w:p w14:paraId="0B4CD29A" w14:textId="77777777" w:rsidR="00183E0A" w:rsidRPr="009C5AE4" w:rsidRDefault="00183E0A" w:rsidP="00890CC5">
            <w:pPr>
              <w:pStyle w:val="TableText"/>
              <w:jc w:val="right"/>
              <w:rPr>
                <w:lang w:eastAsia="en-AU"/>
              </w:rPr>
            </w:pPr>
            <w:r w:rsidRPr="009C5AE4">
              <w:rPr>
                <w:rFonts w:eastAsia="Times New Roman"/>
                <w:lang w:eastAsia="en-AU"/>
              </w:rPr>
              <w:t>(23.1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37.4)</w:t>
            </w:r>
          </w:p>
        </w:tc>
        <w:tc>
          <w:tcPr>
            <w:tcW w:w="450" w:type="dxa"/>
          </w:tcPr>
          <w:p w14:paraId="1D38237B" w14:textId="77777777" w:rsidR="00183E0A" w:rsidRPr="009C5AE4" w:rsidRDefault="00183E0A" w:rsidP="00890CC5">
            <w:pPr>
              <w:pStyle w:val="TableText"/>
              <w:jc w:val="right"/>
              <w:rPr>
                <w:lang w:eastAsia="en-AU"/>
              </w:rPr>
            </w:pPr>
            <w:r w:rsidRPr="009C5AE4">
              <w:rPr>
                <w:rFonts w:eastAsia="Times New Roman"/>
                <w:lang w:eastAsia="en-AU"/>
              </w:rPr>
              <w:t>49</w:t>
            </w:r>
          </w:p>
        </w:tc>
        <w:tc>
          <w:tcPr>
            <w:tcW w:w="450" w:type="dxa"/>
          </w:tcPr>
          <w:p w14:paraId="0DB5EEBE" w14:textId="77777777" w:rsidR="00183E0A" w:rsidRPr="009C5AE4" w:rsidRDefault="00183E0A" w:rsidP="00890CC5">
            <w:pPr>
              <w:pStyle w:val="TableText"/>
              <w:jc w:val="right"/>
              <w:rPr>
                <w:lang w:eastAsia="en-AU"/>
              </w:rPr>
            </w:pPr>
            <w:r w:rsidRPr="009C5AE4">
              <w:rPr>
                <w:rFonts w:eastAsia="Times New Roman"/>
                <w:lang w:eastAsia="en-AU"/>
              </w:rPr>
              <w:t>59.0</w:t>
            </w:r>
          </w:p>
        </w:tc>
        <w:tc>
          <w:tcPr>
            <w:tcW w:w="900" w:type="dxa"/>
          </w:tcPr>
          <w:p w14:paraId="1794A653" w14:textId="77777777" w:rsidR="00183E0A" w:rsidRPr="009C5AE4" w:rsidRDefault="00183E0A" w:rsidP="00890CC5">
            <w:pPr>
              <w:pStyle w:val="TableText"/>
              <w:jc w:val="right"/>
              <w:rPr>
                <w:lang w:eastAsia="en-AU"/>
              </w:rPr>
            </w:pPr>
            <w:r w:rsidRPr="009C5AE4">
              <w:rPr>
                <w:rFonts w:eastAsia="Times New Roman"/>
                <w:lang w:eastAsia="en-AU"/>
              </w:rPr>
              <w:t>(48.0</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69.3)</w:t>
            </w:r>
          </w:p>
        </w:tc>
        <w:tc>
          <w:tcPr>
            <w:tcW w:w="727" w:type="dxa"/>
          </w:tcPr>
          <w:p w14:paraId="3CBD7394" w14:textId="77777777" w:rsidR="00183E0A" w:rsidRPr="009C5AE4" w:rsidRDefault="00183E0A" w:rsidP="00890CC5">
            <w:pPr>
              <w:pStyle w:val="TableText"/>
              <w:jc w:val="right"/>
              <w:rPr>
                <w:lang w:eastAsia="en-AU"/>
              </w:rPr>
            </w:pPr>
          </w:p>
        </w:tc>
      </w:tr>
      <w:tr w:rsidR="00183E0A" w:rsidRPr="00F9633B" w14:paraId="2F86544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2BC6272"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10196105"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14.9</w:t>
            </w:r>
          </w:p>
        </w:tc>
        <w:tc>
          <w:tcPr>
            <w:tcW w:w="540" w:type="dxa"/>
          </w:tcPr>
          <w:p w14:paraId="38ABB9BC" w14:textId="77777777" w:rsidR="00183E0A" w:rsidRPr="009C5AE4" w:rsidRDefault="00183E0A" w:rsidP="00890CC5">
            <w:pPr>
              <w:pStyle w:val="TableText"/>
              <w:jc w:val="right"/>
              <w:rPr>
                <w:lang w:eastAsia="en-AU"/>
              </w:rPr>
            </w:pPr>
            <w:r w:rsidRPr="009C5AE4">
              <w:rPr>
                <w:rFonts w:eastAsia="Times New Roman"/>
                <w:lang w:eastAsia="en-AU"/>
              </w:rPr>
              <w:t>22</w:t>
            </w:r>
          </w:p>
        </w:tc>
        <w:tc>
          <w:tcPr>
            <w:tcW w:w="540" w:type="dxa"/>
          </w:tcPr>
          <w:p w14:paraId="2F0145A1" w14:textId="77777777" w:rsidR="00183E0A" w:rsidRPr="009C5AE4" w:rsidRDefault="00183E0A" w:rsidP="00890CC5">
            <w:pPr>
              <w:pStyle w:val="TableText"/>
              <w:jc w:val="right"/>
              <w:rPr>
                <w:lang w:eastAsia="en-AU"/>
              </w:rPr>
            </w:pPr>
            <w:r w:rsidRPr="009C5AE4">
              <w:rPr>
                <w:rFonts w:eastAsia="Times New Roman"/>
                <w:lang w:eastAsia="en-AU"/>
              </w:rPr>
              <w:t>13.9</w:t>
            </w:r>
          </w:p>
        </w:tc>
        <w:tc>
          <w:tcPr>
            <w:tcW w:w="900" w:type="dxa"/>
          </w:tcPr>
          <w:p w14:paraId="5ED8ED48" w14:textId="77777777" w:rsidR="00183E0A" w:rsidRPr="009C5AE4" w:rsidRDefault="00183E0A" w:rsidP="00890CC5">
            <w:pPr>
              <w:pStyle w:val="TableText"/>
              <w:jc w:val="right"/>
              <w:rPr>
                <w:lang w:eastAsia="en-AU"/>
              </w:rPr>
            </w:pPr>
            <w:r w:rsidRPr="009C5AE4">
              <w:rPr>
                <w:rFonts w:eastAsia="Times New Roman"/>
                <w:lang w:eastAsia="en-AU"/>
              </w:rPr>
              <w:t>(9.3</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20.3)</w:t>
            </w:r>
          </w:p>
        </w:tc>
        <w:tc>
          <w:tcPr>
            <w:tcW w:w="450" w:type="dxa"/>
          </w:tcPr>
          <w:p w14:paraId="4313BB0C" w14:textId="77777777" w:rsidR="00183E0A" w:rsidRPr="009C5AE4" w:rsidRDefault="00183E0A" w:rsidP="00890CC5">
            <w:pPr>
              <w:pStyle w:val="TableText"/>
              <w:jc w:val="right"/>
              <w:rPr>
                <w:lang w:eastAsia="en-AU"/>
              </w:rPr>
            </w:pPr>
            <w:r w:rsidRPr="009C5AE4">
              <w:rPr>
                <w:rFonts w:eastAsia="Times New Roman"/>
                <w:lang w:eastAsia="en-AU"/>
              </w:rPr>
              <w:t>14</w:t>
            </w:r>
          </w:p>
        </w:tc>
        <w:tc>
          <w:tcPr>
            <w:tcW w:w="450" w:type="dxa"/>
          </w:tcPr>
          <w:p w14:paraId="66FB97AB" w14:textId="77777777" w:rsidR="00183E0A" w:rsidRPr="009C5AE4" w:rsidRDefault="00183E0A" w:rsidP="00890CC5">
            <w:pPr>
              <w:pStyle w:val="TableText"/>
              <w:jc w:val="right"/>
              <w:rPr>
                <w:lang w:eastAsia="en-AU"/>
              </w:rPr>
            </w:pPr>
            <w:r w:rsidRPr="009C5AE4">
              <w:rPr>
                <w:rFonts w:eastAsia="Times New Roman"/>
                <w:lang w:eastAsia="en-AU"/>
              </w:rPr>
              <w:t>16.9</w:t>
            </w:r>
          </w:p>
        </w:tc>
        <w:tc>
          <w:tcPr>
            <w:tcW w:w="900" w:type="dxa"/>
          </w:tcPr>
          <w:p w14:paraId="5CF672EE" w14:textId="77777777" w:rsidR="00183E0A" w:rsidRPr="009C5AE4" w:rsidRDefault="00183E0A" w:rsidP="00890CC5">
            <w:pPr>
              <w:pStyle w:val="TableText"/>
              <w:jc w:val="right"/>
              <w:rPr>
                <w:lang w:eastAsia="en-AU"/>
              </w:rPr>
            </w:pPr>
            <w:r w:rsidRPr="009C5AE4">
              <w:rPr>
                <w:rFonts w:eastAsia="Times New Roman"/>
                <w:lang w:eastAsia="en-AU"/>
              </w:rPr>
              <w:t>(10.1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26.7)</w:t>
            </w:r>
          </w:p>
        </w:tc>
        <w:tc>
          <w:tcPr>
            <w:tcW w:w="727" w:type="dxa"/>
          </w:tcPr>
          <w:p w14:paraId="75A3FF4E" w14:textId="77777777" w:rsidR="00183E0A" w:rsidRPr="009C5AE4" w:rsidRDefault="00183E0A" w:rsidP="00890CC5">
            <w:pPr>
              <w:pStyle w:val="TableText"/>
              <w:jc w:val="right"/>
              <w:rPr>
                <w:lang w:eastAsia="en-AU"/>
              </w:rPr>
            </w:pPr>
          </w:p>
        </w:tc>
      </w:tr>
      <w:tr w:rsidR="00183E0A" w:rsidRPr="00F9633B" w14:paraId="47DA92B7" w14:textId="77777777" w:rsidTr="00204019">
        <w:trPr>
          <w:cantSplit/>
        </w:trPr>
        <w:tc>
          <w:tcPr>
            <w:tcW w:w="1908" w:type="dxa"/>
          </w:tcPr>
          <w:p w14:paraId="4F5C6596" w14:textId="77777777" w:rsidR="00183E0A" w:rsidRPr="009C5AE4" w:rsidRDefault="00183E0A" w:rsidP="00E2701E">
            <w:pPr>
              <w:pStyle w:val="TableText"/>
              <w:ind w:left="144"/>
              <w:rPr>
                <w:lang w:eastAsia="en-AU"/>
              </w:rPr>
            </w:pPr>
            <w:r w:rsidRPr="009C5AE4">
              <w:rPr>
                <w:lang w:eastAsia="en-AU"/>
              </w:rPr>
              <w:t>Positive</w:t>
            </w:r>
          </w:p>
        </w:tc>
        <w:tc>
          <w:tcPr>
            <w:tcW w:w="900" w:type="dxa"/>
          </w:tcPr>
          <w:p w14:paraId="26B20901"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45.2</w:t>
            </w:r>
          </w:p>
        </w:tc>
        <w:tc>
          <w:tcPr>
            <w:tcW w:w="540" w:type="dxa"/>
          </w:tcPr>
          <w:p w14:paraId="17103937" w14:textId="77777777" w:rsidR="00183E0A" w:rsidRPr="009C5AE4" w:rsidRDefault="00183E0A" w:rsidP="00890CC5">
            <w:pPr>
              <w:pStyle w:val="TableText"/>
              <w:jc w:val="right"/>
              <w:rPr>
                <w:lang w:eastAsia="en-AU"/>
              </w:rPr>
            </w:pPr>
            <w:r w:rsidRPr="009C5AE4">
              <w:rPr>
                <w:rFonts w:eastAsia="Times New Roman"/>
                <w:lang w:eastAsia="en-AU"/>
              </w:rPr>
              <w:t>89</w:t>
            </w:r>
          </w:p>
        </w:tc>
        <w:tc>
          <w:tcPr>
            <w:tcW w:w="540" w:type="dxa"/>
          </w:tcPr>
          <w:p w14:paraId="646FC241" w14:textId="77777777" w:rsidR="00183E0A" w:rsidRPr="009C5AE4" w:rsidRDefault="00183E0A" w:rsidP="00890CC5">
            <w:pPr>
              <w:pStyle w:val="TableText"/>
              <w:jc w:val="right"/>
              <w:rPr>
                <w:lang w:eastAsia="en-AU"/>
              </w:rPr>
            </w:pPr>
            <w:r w:rsidRPr="009C5AE4">
              <w:rPr>
                <w:rFonts w:eastAsia="Times New Roman"/>
                <w:lang w:eastAsia="en-AU"/>
              </w:rPr>
              <w:t>56.3</w:t>
            </w:r>
          </w:p>
        </w:tc>
        <w:tc>
          <w:tcPr>
            <w:tcW w:w="900" w:type="dxa"/>
          </w:tcPr>
          <w:p w14:paraId="2E7C1832" w14:textId="77777777" w:rsidR="00183E0A" w:rsidRPr="009C5AE4" w:rsidRDefault="00183E0A" w:rsidP="00890CC5">
            <w:pPr>
              <w:pStyle w:val="TableText"/>
              <w:jc w:val="right"/>
              <w:rPr>
                <w:lang w:eastAsia="en-AU"/>
              </w:rPr>
            </w:pPr>
            <w:r w:rsidRPr="009C5AE4">
              <w:rPr>
                <w:rFonts w:eastAsia="Times New Roman"/>
                <w:lang w:eastAsia="en-AU"/>
              </w:rPr>
              <w:t>(48.4</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63.9)</w:t>
            </w:r>
          </w:p>
        </w:tc>
        <w:tc>
          <w:tcPr>
            <w:tcW w:w="450" w:type="dxa"/>
          </w:tcPr>
          <w:p w14:paraId="69B9152C" w14:textId="77777777" w:rsidR="00183E0A" w:rsidRPr="009C5AE4" w:rsidRDefault="00183E0A" w:rsidP="00890CC5">
            <w:pPr>
              <w:pStyle w:val="TableText"/>
              <w:jc w:val="right"/>
              <w:rPr>
                <w:lang w:eastAsia="en-AU"/>
              </w:rPr>
            </w:pPr>
            <w:r w:rsidRPr="009C5AE4">
              <w:rPr>
                <w:rFonts w:eastAsia="Times New Roman"/>
                <w:lang w:eastAsia="en-AU"/>
              </w:rPr>
              <w:t>20</w:t>
            </w:r>
          </w:p>
        </w:tc>
        <w:tc>
          <w:tcPr>
            <w:tcW w:w="450" w:type="dxa"/>
          </w:tcPr>
          <w:p w14:paraId="7C6E1F1C" w14:textId="77777777" w:rsidR="00183E0A" w:rsidRPr="009C5AE4" w:rsidRDefault="00183E0A" w:rsidP="00890CC5">
            <w:pPr>
              <w:pStyle w:val="TableText"/>
              <w:jc w:val="right"/>
              <w:rPr>
                <w:lang w:eastAsia="en-AU"/>
              </w:rPr>
            </w:pPr>
            <w:r w:rsidRPr="009C5AE4">
              <w:rPr>
                <w:rFonts w:eastAsia="Times New Roman"/>
                <w:lang w:eastAsia="en-AU"/>
              </w:rPr>
              <w:t>24.1</w:t>
            </w:r>
          </w:p>
        </w:tc>
        <w:tc>
          <w:tcPr>
            <w:tcW w:w="900" w:type="dxa"/>
          </w:tcPr>
          <w:p w14:paraId="27AC651E" w14:textId="77777777" w:rsidR="00183E0A" w:rsidRPr="009C5AE4" w:rsidRDefault="00183E0A" w:rsidP="00890CC5">
            <w:pPr>
              <w:pStyle w:val="TableText"/>
              <w:jc w:val="right"/>
              <w:rPr>
                <w:lang w:eastAsia="en-AU"/>
              </w:rPr>
            </w:pPr>
            <w:r w:rsidRPr="009C5AE4">
              <w:rPr>
                <w:rFonts w:eastAsia="Times New Roman"/>
                <w:lang w:eastAsia="en-AU"/>
              </w:rPr>
              <w:t>(16.0</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34.7)</w:t>
            </w:r>
          </w:p>
        </w:tc>
        <w:tc>
          <w:tcPr>
            <w:tcW w:w="727" w:type="dxa"/>
          </w:tcPr>
          <w:p w14:paraId="1BAFF1C3" w14:textId="77777777" w:rsidR="00183E0A" w:rsidRPr="009C5AE4" w:rsidRDefault="00183E0A" w:rsidP="00890CC5">
            <w:pPr>
              <w:pStyle w:val="TableText"/>
              <w:jc w:val="right"/>
              <w:rPr>
                <w:lang w:eastAsia="en-AU"/>
              </w:rPr>
            </w:pPr>
          </w:p>
        </w:tc>
      </w:tr>
      <w:tr w:rsidR="00183E0A" w:rsidRPr="00F9633B" w14:paraId="0E7DCD2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73B5E42" w14:textId="77777777" w:rsidR="00183E0A" w:rsidRPr="009C5AE4" w:rsidRDefault="00183E0A" w:rsidP="00E2701E">
            <w:pPr>
              <w:pStyle w:val="TableText"/>
              <w:ind w:left="144"/>
              <w:rPr>
                <w:lang w:eastAsia="en-AU"/>
              </w:rPr>
            </w:pPr>
            <w:r w:rsidRPr="009C5AE4">
              <w:rPr>
                <w:lang w:eastAsia="en-AU"/>
              </w:rPr>
              <w:t>Missing</w:t>
            </w:r>
          </w:p>
        </w:tc>
        <w:tc>
          <w:tcPr>
            <w:tcW w:w="900" w:type="dxa"/>
          </w:tcPr>
          <w:p w14:paraId="2B9BD368" w14:textId="77777777" w:rsidR="00183E0A" w:rsidRPr="009C5AE4" w:rsidRDefault="00183E0A" w:rsidP="00E2701E">
            <w:pPr>
              <w:pStyle w:val="TableText"/>
              <w:jc w:val="right"/>
              <w:rPr>
                <w:rFonts w:eastAsia="Times New Roman"/>
                <w:color w:val="auto"/>
                <w:lang w:eastAsia="en-AU"/>
              </w:rPr>
            </w:pPr>
          </w:p>
        </w:tc>
        <w:tc>
          <w:tcPr>
            <w:tcW w:w="540" w:type="dxa"/>
          </w:tcPr>
          <w:p w14:paraId="140A16EC" w14:textId="77777777" w:rsidR="00183E0A" w:rsidRPr="009C5AE4" w:rsidRDefault="00183E0A" w:rsidP="00890CC5">
            <w:pPr>
              <w:pStyle w:val="TableText"/>
              <w:jc w:val="right"/>
              <w:rPr>
                <w:lang w:eastAsia="en-AU"/>
              </w:rPr>
            </w:pPr>
            <w:r w:rsidRPr="009C5AE4">
              <w:rPr>
                <w:rFonts w:eastAsia="Times New Roman"/>
                <w:lang w:eastAsia="en-AU"/>
              </w:rPr>
              <w:t>24</w:t>
            </w:r>
          </w:p>
        </w:tc>
        <w:tc>
          <w:tcPr>
            <w:tcW w:w="540" w:type="dxa"/>
          </w:tcPr>
          <w:p w14:paraId="621E22EA" w14:textId="77777777" w:rsidR="00183E0A" w:rsidRPr="009C5AE4" w:rsidRDefault="00183E0A" w:rsidP="00890CC5">
            <w:pPr>
              <w:pStyle w:val="TableText"/>
              <w:jc w:val="right"/>
              <w:rPr>
                <w:lang w:eastAsia="en-AU"/>
              </w:rPr>
            </w:pPr>
          </w:p>
        </w:tc>
        <w:tc>
          <w:tcPr>
            <w:tcW w:w="900" w:type="dxa"/>
          </w:tcPr>
          <w:p w14:paraId="392E5A47" w14:textId="77777777" w:rsidR="00183E0A" w:rsidRPr="009C5AE4" w:rsidRDefault="00183E0A" w:rsidP="00890CC5">
            <w:pPr>
              <w:pStyle w:val="TableText"/>
              <w:jc w:val="right"/>
              <w:rPr>
                <w:lang w:eastAsia="en-AU"/>
              </w:rPr>
            </w:pPr>
          </w:p>
        </w:tc>
        <w:tc>
          <w:tcPr>
            <w:tcW w:w="450" w:type="dxa"/>
          </w:tcPr>
          <w:p w14:paraId="424A2584" w14:textId="77777777" w:rsidR="00183E0A" w:rsidRPr="009C5AE4" w:rsidRDefault="00183E0A" w:rsidP="00890CC5">
            <w:pPr>
              <w:pStyle w:val="TableText"/>
              <w:jc w:val="right"/>
              <w:rPr>
                <w:lang w:eastAsia="en-AU"/>
              </w:rPr>
            </w:pPr>
            <w:r w:rsidRPr="009C5AE4">
              <w:rPr>
                <w:rFonts w:eastAsia="Times New Roman"/>
                <w:lang w:eastAsia="en-AU"/>
              </w:rPr>
              <w:t>10</w:t>
            </w:r>
          </w:p>
        </w:tc>
        <w:tc>
          <w:tcPr>
            <w:tcW w:w="450" w:type="dxa"/>
          </w:tcPr>
          <w:p w14:paraId="318E1CFC" w14:textId="77777777" w:rsidR="00183E0A" w:rsidRPr="009C5AE4" w:rsidRDefault="00183E0A" w:rsidP="00890CC5">
            <w:pPr>
              <w:pStyle w:val="TableText"/>
              <w:jc w:val="right"/>
              <w:rPr>
                <w:lang w:eastAsia="en-AU"/>
              </w:rPr>
            </w:pPr>
          </w:p>
        </w:tc>
        <w:tc>
          <w:tcPr>
            <w:tcW w:w="900" w:type="dxa"/>
          </w:tcPr>
          <w:p w14:paraId="33FAB5D5" w14:textId="77777777" w:rsidR="00183E0A" w:rsidRPr="009C5AE4" w:rsidRDefault="00183E0A" w:rsidP="00890CC5">
            <w:pPr>
              <w:pStyle w:val="TableText"/>
              <w:jc w:val="right"/>
              <w:rPr>
                <w:lang w:eastAsia="en-AU"/>
              </w:rPr>
            </w:pPr>
          </w:p>
        </w:tc>
        <w:tc>
          <w:tcPr>
            <w:tcW w:w="727" w:type="dxa"/>
          </w:tcPr>
          <w:p w14:paraId="341E6E64" w14:textId="77777777" w:rsidR="00183E0A" w:rsidRPr="009C5AE4" w:rsidRDefault="00183E0A" w:rsidP="00890CC5">
            <w:pPr>
              <w:pStyle w:val="TableText"/>
              <w:jc w:val="right"/>
              <w:rPr>
                <w:lang w:eastAsia="en-AU"/>
              </w:rPr>
            </w:pPr>
          </w:p>
        </w:tc>
      </w:tr>
      <w:tr w:rsidR="00183E0A" w:rsidRPr="00F9633B" w14:paraId="2B2C5E8E" w14:textId="77777777" w:rsidTr="00204019">
        <w:trPr>
          <w:cantSplit/>
        </w:trPr>
        <w:tc>
          <w:tcPr>
            <w:tcW w:w="1908" w:type="dxa"/>
          </w:tcPr>
          <w:p w14:paraId="0B33BD9E" w14:textId="77777777" w:rsidR="00183E0A" w:rsidRPr="009C5AE4" w:rsidRDefault="00183E0A" w:rsidP="00566575">
            <w:pPr>
              <w:pStyle w:val="TableText"/>
              <w:rPr>
                <w:lang w:eastAsia="en-AU"/>
              </w:rPr>
            </w:pPr>
            <w:r w:rsidRPr="009C5AE4">
              <w:rPr>
                <w:lang w:eastAsia="en-AU"/>
              </w:rPr>
              <w:t>Financial situation</w:t>
            </w:r>
          </w:p>
        </w:tc>
        <w:tc>
          <w:tcPr>
            <w:tcW w:w="900" w:type="dxa"/>
          </w:tcPr>
          <w:p w14:paraId="5AFDFA36" w14:textId="77777777" w:rsidR="00183E0A" w:rsidRPr="009C5AE4" w:rsidRDefault="00183E0A" w:rsidP="00E2701E">
            <w:pPr>
              <w:pStyle w:val="TableText"/>
              <w:jc w:val="right"/>
              <w:rPr>
                <w:color w:val="auto"/>
                <w:lang w:eastAsia="en-AU"/>
              </w:rPr>
            </w:pPr>
          </w:p>
        </w:tc>
        <w:tc>
          <w:tcPr>
            <w:tcW w:w="540" w:type="dxa"/>
          </w:tcPr>
          <w:p w14:paraId="5C74E313" w14:textId="77777777" w:rsidR="00183E0A" w:rsidRPr="009C5AE4" w:rsidRDefault="00183E0A" w:rsidP="00890CC5">
            <w:pPr>
              <w:pStyle w:val="TableText"/>
              <w:jc w:val="right"/>
              <w:rPr>
                <w:lang w:eastAsia="en-AU"/>
              </w:rPr>
            </w:pPr>
          </w:p>
        </w:tc>
        <w:tc>
          <w:tcPr>
            <w:tcW w:w="540" w:type="dxa"/>
          </w:tcPr>
          <w:p w14:paraId="0B383A9B" w14:textId="77777777" w:rsidR="00183E0A" w:rsidRPr="009C5AE4" w:rsidRDefault="00183E0A" w:rsidP="00890CC5">
            <w:pPr>
              <w:pStyle w:val="TableText"/>
              <w:jc w:val="right"/>
              <w:rPr>
                <w:lang w:eastAsia="en-AU"/>
              </w:rPr>
            </w:pPr>
          </w:p>
        </w:tc>
        <w:tc>
          <w:tcPr>
            <w:tcW w:w="900" w:type="dxa"/>
          </w:tcPr>
          <w:p w14:paraId="072CF29A" w14:textId="77777777" w:rsidR="00183E0A" w:rsidRPr="009C5AE4" w:rsidRDefault="00183E0A" w:rsidP="00890CC5">
            <w:pPr>
              <w:pStyle w:val="TableText"/>
              <w:jc w:val="right"/>
              <w:rPr>
                <w:lang w:eastAsia="en-AU"/>
              </w:rPr>
            </w:pPr>
          </w:p>
        </w:tc>
        <w:tc>
          <w:tcPr>
            <w:tcW w:w="450" w:type="dxa"/>
          </w:tcPr>
          <w:p w14:paraId="6263AA73" w14:textId="77777777" w:rsidR="00183E0A" w:rsidRPr="009C5AE4" w:rsidRDefault="00183E0A" w:rsidP="00890CC5">
            <w:pPr>
              <w:pStyle w:val="TableText"/>
              <w:jc w:val="right"/>
              <w:rPr>
                <w:lang w:eastAsia="en-AU"/>
              </w:rPr>
            </w:pPr>
          </w:p>
        </w:tc>
        <w:tc>
          <w:tcPr>
            <w:tcW w:w="450" w:type="dxa"/>
          </w:tcPr>
          <w:p w14:paraId="248EF9EF" w14:textId="77777777" w:rsidR="00183E0A" w:rsidRPr="009C5AE4" w:rsidRDefault="00183E0A" w:rsidP="00890CC5">
            <w:pPr>
              <w:pStyle w:val="TableText"/>
              <w:jc w:val="right"/>
              <w:rPr>
                <w:lang w:eastAsia="en-AU"/>
              </w:rPr>
            </w:pPr>
          </w:p>
        </w:tc>
        <w:tc>
          <w:tcPr>
            <w:tcW w:w="900" w:type="dxa"/>
          </w:tcPr>
          <w:p w14:paraId="1C171ED7" w14:textId="77777777" w:rsidR="00183E0A" w:rsidRPr="009C5AE4" w:rsidRDefault="00183E0A" w:rsidP="00890CC5">
            <w:pPr>
              <w:pStyle w:val="TableText"/>
              <w:jc w:val="right"/>
              <w:rPr>
                <w:lang w:eastAsia="en-AU"/>
              </w:rPr>
            </w:pPr>
          </w:p>
        </w:tc>
        <w:tc>
          <w:tcPr>
            <w:tcW w:w="727" w:type="dxa"/>
          </w:tcPr>
          <w:p w14:paraId="3E06EFDA" w14:textId="77777777" w:rsidR="00183E0A" w:rsidRPr="009C5AE4" w:rsidRDefault="00183E0A" w:rsidP="00890CC5">
            <w:pPr>
              <w:pStyle w:val="TableText"/>
              <w:jc w:val="right"/>
              <w:rPr>
                <w:lang w:eastAsia="en-AU"/>
              </w:rPr>
            </w:pPr>
            <w:r w:rsidRPr="009C5AE4">
              <w:rPr>
                <w:rFonts w:eastAsia="Times New Roman"/>
                <w:lang w:eastAsia="en-AU"/>
              </w:rPr>
              <w:t>&lt;</w:t>
            </w:r>
            <w:r>
              <w:rPr>
                <w:rFonts w:eastAsia="Times New Roman"/>
                <w:lang w:eastAsia="en-AU"/>
              </w:rPr>
              <w:t xml:space="preserve"> </w:t>
            </w:r>
            <w:r w:rsidRPr="009C5AE4">
              <w:rPr>
                <w:rFonts w:eastAsia="Times New Roman"/>
                <w:lang w:eastAsia="en-AU"/>
              </w:rPr>
              <w:t>0.0001</w:t>
            </w:r>
          </w:p>
        </w:tc>
      </w:tr>
      <w:tr w:rsidR="00183E0A" w:rsidRPr="00F9633B" w14:paraId="40FBB6F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03437B0"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4E494D6D"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13.2</w:t>
            </w:r>
          </w:p>
        </w:tc>
        <w:tc>
          <w:tcPr>
            <w:tcW w:w="540" w:type="dxa"/>
          </w:tcPr>
          <w:p w14:paraId="6D2C3D6A" w14:textId="77777777" w:rsidR="00183E0A" w:rsidRPr="009C5AE4" w:rsidRDefault="00183E0A" w:rsidP="00890CC5">
            <w:pPr>
              <w:pStyle w:val="TableText"/>
              <w:jc w:val="right"/>
              <w:rPr>
                <w:lang w:eastAsia="en-AU"/>
              </w:rPr>
            </w:pPr>
            <w:r w:rsidRPr="009C5AE4">
              <w:rPr>
                <w:rFonts w:eastAsia="Times New Roman"/>
                <w:lang w:eastAsia="en-AU"/>
              </w:rPr>
              <w:t>9</w:t>
            </w:r>
          </w:p>
        </w:tc>
        <w:tc>
          <w:tcPr>
            <w:tcW w:w="540" w:type="dxa"/>
          </w:tcPr>
          <w:p w14:paraId="553CFE26" w14:textId="77777777" w:rsidR="00183E0A" w:rsidRPr="009C5AE4" w:rsidRDefault="00183E0A" w:rsidP="00890CC5">
            <w:pPr>
              <w:pStyle w:val="TableText"/>
              <w:jc w:val="right"/>
              <w:rPr>
                <w:lang w:eastAsia="en-AU"/>
              </w:rPr>
            </w:pPr>
            <w:r w:rsidRPr="009C5AE4">
              <w:rPr>
                <w:rFonts w:eastAsia="Times New Roman"/>
                <w:lang w:eastAsia="en-AU"/>
              </w:rPr>
              <w:t>5.2</w:t>
            </w:r>
          </w:p>
        </w:tc>
        <w:tc>
          <w:tcPr>
            <w:tcW w:w="900" w:type="dxa"/>
          </w:tcPr>
          <w:p w14:paraId="1FEECE59" w14:textId="77777777" w:rsidR="00183E0A" w:rsidRPr="009C5AE4" w:rsidRDefault="00183E0A" w:rsidP="00890CC5">
            <w:pPr>
              <w:pStyle w:val="TableText"/>
              <w:jc w:val="right"/>
              <w:rPr>
                <w:lang w:eastAsia="en-AU"/>
              </w:rPr>
            </w:pPr>
            <w:r w:rsidRPr="009C5AE4">
              <w:rPr>
                <w:rFonts w:eastAsia="Times New Roman"/>
                <w:lang w:eastAsia="en-AU"/>
              </w:rPr>
              <w:t>(2.7</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9.8)</w:t>
            </w:r>
          </w:p>
        </w:tc>
        <w:tc>
          <w:tcPr>
            <w:tcW w:w="450" w:type="dxa"/>
          </w:tcPr>
          <w:p w14:paraId="276EFE4E" w14:textId="77777777" w:rsidR="00183E0A" w:rsidRPr="009C5AE4" w:rsidRDefault="00183E0A" w:rsidP="00890CC5">
            <w:pPr>
              <w:pStyle w:val="TableText"/>
              <w:jc w:val="right"/>
              <w:rPr>
                <w:lang w:eastAsia="en-AU"/>
              </w:rPr>
            </w:pPr>
            <w:r w:rsidRPr="009C5AE4">
              <w:rPr>
                <w:rFonts w:eastAsia="Times New Roman"/>
                <w:lang w:eastAsia="en-AU"/>
              </w:rPr>
              <w:t>25</w:t>
            </w:r>
          </w:p>
        </w:tc>
        <w:tc>
          <w:tcPr>
            <w:tcW w:w="450" w:type="dxa"/>
          </w:tcPr>
          <w:p w14:paraId="681EC53C" w14:textId="77777777" w:rsidR="00183E0A" w:rsidRPr="009C5AE4" w:rsidRDefault="00183E0A" w:rsidP="00890CC5">
            <w:pPr>
              <w:pStyle w:val="TableText"/>
              <w:jc w:val="right"/>
              <w:rPr>
                <w:lang w:eastAsia="en-AU"/>
              </w:rPr>
            </w:pPr>
            <w:r w:rsidRPr="009C5AE4">
              <w:rPr>
                <w:rFonts w:eastAsia="Times New Roman"/>
                <w:lang w:eastAsia="en-AU"/>
              </w:rPr>
              <w:t>29.4</w:t>
            </w:r>
          </w:p>
        </w:tc>
        <w:tc>
          <w:tcPr>
            <w:tcW w:w="900" w:type="dxa"/>
          </w:tcPr>
          <w:p w14:paraId="7F8172E6" w14:textId="77777777" w:rsidR="00183E0A" w:rsidRPr="009C5AE4" w:rsidRDefault="00183E0A" w:rsidP="00890CC5">
            <w:pPr>
              <w:pStyle w:val="TableText"/>
              <w:jc w:val="right"/>
              <w:rPr>
                <w:lang w:eastAsia="en-AU"/>
              </w:rPr>
            </w:pPr>
            <w:r w:rsidRPr="009C5AE4">
              <w:rPr>
                <w:rFonts w:eastAsia="Times New Roman"/>
                <w:lang w:eastAsia="en-AU"/>
              </w:rPr>
              <w:t>(20.6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40.1)</w:t>
            </w:r>
          </w:p>
        </w:tc>
        <w:tc>
          <w:tcPr>
            <w:tcW w:w="727" w:type="dxa"/>
          </w:tcPr>
          <w:p w14:paraId="2421D52C" w14:textId="77777777" w:rsidR="00183E0A" w:rsidRPr="009C5AE4" w:rsidRDefault="00183E0A" w:rsidP="00890CC5">
            <w:pPr>
              <w:pStyle w:val="TableText"/>
              <w:jc w:val="right"/>
              <w:rPr>
                <w:lang w:eastAsia="en-AU"/>
              </w:rPr>
            </w:pPr>
          </w:p>
        </w:tc>
      </w:tr>
      <w:tr w:rsidR="00183E0A" w:rsidRPr="00F9633B" w14:paraId="18B5B619" w14:textId="77777777" w:rsidTr="00204019">
        <w:trPr>
          <w:cantSplit/>
        </w:trPr>
        <w:tc>
          <w:tcPr>
            <w:tcW w:w="1908" w:type="dxa"/>
          </w:tcPr>
          <w:p w14:paraId="13A66A70"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724DFC36"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11.6</w:t>
            </w:r>
          </w:p>
        </w:tc>
        <w:tc>
          <w:tcPr>
            <w:tcW w:w="540" w:type="dxa"/>
          </w:tcPr>
          <w:p w14:paraId="34D1A64B" w14:textId="77777777" w:rsidR="00183E0A" w:rsidRPr="009C5AE4" w:rsidRDefault="00183E0A" w:rsidP="00890CC5">
            <w:pPr>
              <w:pStyle w:val="TableText"/>
              <w:jc w:val="right"/>
              <w:rPr>
                <w:lang w:eastAsia="en-AU"/>
              </w:rPr>
            </w:pPr>
            <w:r w:rsidRPr="009C5AE4">
              <w:rPr>
                <w:rFonts w:eastAsia="Times New Roman"/>
                <w:lang w:eastAsia="en-AU"/>
              </w:rPr>
              <w:t>18</w:t>
            </w:r>
          </w:p>
        </w:tc>
        <w:tc>
          <w:tcPr>
            <w:tcW w:w="540" w:type="dxa"/>
          </w:tcPr>
          <w:p w14:paraId="69E55CB1" w14:textId="77777777" w:rsidR="00183E0A" w:rsidRPr="009C5AE4" w:rsidRDefault="00183E0A" w:rsidP="00890CC5">
            <w:pPr>
              <w:pStyle w:val="TableText"/>
              <w:jc w:val="right"/>
              <w:rPr>
                <w:lang w:eastAsia="en-AU"/>
              </w:rPr>
            </w:pPr>
            <w:r w:rsidRPr="009C5AE4">
              <w:rPr>
                <w:rFonts w:eastAsia="Times New Roman"/>
                <w:lang w:eastAsia="en-AU"/>
              </w:rPr>
              <w:t>10.4</w:t>
            </w:r>
          </w:p>
        </w:tc>
        <w:tc>
          <w:tcPr>
            <w:tcW w:w="900" w:type="dxa"/>
          </w:tcPr>
          <w:p w14:paraId="1F21DD27" w14:textId="77777777" w:rsidR="00183E0A" w:rsidRPr="009C5AE4" w:rsidRDefault="00183E0A" w:rsidP="00890CC5">
            <w:pPr>
              <w:pStyle w:val="TableText"/>
              <w:jc w:val="right"/>
              <w:rPr>
                <w:lang w:eastAsia="en-AU"/>
              </w:rPr>
            </w:pPr>
            <w:r w:rsidRPr="009C5AE4">
              <w:rPr>
                <w:rFonts w:eastAsia="Times New Roman"/>
                <w:lang w:eastAsia="en-AU"/>
              </w:rPr>
              <w:t>(6.6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16.0)</w:t>
            </w:r>
          </w:p>
        </w:tc>
        <w:tc>
          <w:tcPr>
            <w:tcW w:w="450" w:type="dxa"/>
          </w:tcPr>
          <w:p w14:paraId="712DD564" w14:textId="77777777" w:rsidR="00183E0A" w:rsidRPr="009C5AE4" w:rsidRDefault="00183E0A" w:rsidP="00890CC5">
            <w:pPr>
              <w:pStyle w:val="TableText"/>
              <w:jc w:val="right"/>
              <w:rPr>
                <w:lang w:eastAsia="en-AU"/>
              </w:rPr>
            </w:pPr>
            <w:r w:rsidRPr="009C5AE4">
              <w:rPr>
                <w:rFonts w:eastAsia="Times New Roman"/>
                <w:lang w:eastAsia="en-AU"/>
              </w:rPr>
              <w:t>12</w:t>
            </w:r>
          </w:p>
        </w:tc>
        <w:tc>
          <w:tcPr>
            <w:tcW w:w="450" w:type="dxa"/>
          </w:tcPr>
          <w:p w14:paraId="06604E53" w14:textId="77777777" w:rsidR="00183E0A" w:rsidRPr="009C5AE4" w:rsidRDefault="00183E0A" w:rsidP="00890CC5">
            <w:pPr>
              <w:pStyle w:val="TableText"/>
              <w:jc w:val="right"/>
              <w:rPr>
                <w:lang w:eastAsia="en-AU"/>
              </w:rPr>
            </w:pPr>
            <w:r w:rsidRPr="009C5AE4">
              <w:rPr>
                <w:rFonts w:eastAsia="Times New Roman"/>
                <w:lang w:eastAsia="en-AU"/>
              </w:rPr>
              <w:t>14.1</w:t>
            </w:r>
          </w:p>
        </w:tc>
        <w:tc>
          <w:tcPr>
            <w:tcW w:w="900" w:type="dxa"/>
          </w:tcPr>
          <w:p w14:paraId="37A97655" w14:textId="77777777" w:rsidR="00183E0A" w:rsidRPr="009C5AE4" w:rsidRDefault="00183E0A" w:rsidP="00890CC5">
            <w:pPr>
              <w:pStyle w:val="TableText"/>
              <w:jc w:val="right"/>
              <w:rPr>
                <w:lang w:eastAsia="en-AU"/>
              </w:rPr>
            </w:pPr>
            <w:r w:rsidRPr="009C5AE4">
              <w:rPr>
                <w:rFonts w:eastAsia="Times New Roman"/>
                <w:lang w:eastAsia="en-AU"/>
              </w:rPr>
              <w:t>(8.1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23.5)</w:t>
            </w:r>
          </w:p>
        </w:tc>
        <w:tc>
          <w:tcPr>
            <w:tcW w:w="727" w:type="dxa"/>
          </w:tcPr>
          <w:p w14:paraId="7B2D6CD9" w14:textId="77777777" w:rsidR="00183E0A" w:rsidRPr="009C5AE4" w:rsidRDefault="00183E0A" w:rsidP="00890CC5">
            <w:pPr>
              <w:pStyle w:val="TableText"/>
              <w:jc w:val="right"/>
              <w:rPr>
                <w:lang w:eastAsia="en-AU"/>
              </w:rPr>
            </w:pPr>
          </w:p>
        </w:tc>
      </w:tr>
      <w:tr w:rsidR="00183E0A" w:rsidRPr="00F9633B" w14:paraId="5A560C2E"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E179AE7" w14:textId="77777777" w:rsidR="00183E0A" w:rsidRPr="009C5AE4" w:rsidRDefault="00183E0A" w:rsidP="00E2701E">
            <w:pPr>
              <w:pStyle w:val="TableText"/>
              <w:ind w:left="144"/>
              <w:rPr>
                <w:lang w:eastAsia="en-AU"/>
              </w:rPr>
            </w:pPr>
            <w:r w:rsidRPr="009C5AE4">
              <w:rPr>
                <w:lang w:eastAsia="en-AU"/>
              </w:rPr>
              <w:t>Positive</w:t>
            </w:r>
          </w:p>
        </w:tc>
        <w:tc>
          <w:tcPr>
            <w:tcW w:w="900" w:type="dxa"/>
          </w:tcPr>
          <w:p w14:paraId="3A9E3DC6"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75.2</w:t>
            </w:r>
          </w:p>
        </w:tc>
        <w:tc>
          <w:tcPr>
            <w:tcW w:w="540" w:type="dxa"/>
          </w:tcPr>
          <w:p w14:paraId="63B4B510" w14:textId="77777777" w:rsidR="00183E0A" w:rsidRPr="009C5AE4" w:rsidRDefault="00183E0A" w:rsidP="00890CC5">
            <w:pPr>
              <w:pStyle w:val="TableText"/>
              <w:jc w:val="right"/>
              <w:rPr>
                <w:lang w:eastAsia="en-AU"/>
              </w:rPr>
            </w:pPr>
            <w:r w:rsidRPr="009C5AE4">
              <w:rPr>
                <w:rFonts w:eastAsia="Times New Roman"/>
                <w:lang w:eastAsia="en-AU"/>
              </w:rPr>
              <w:t>146</w:t>
            </w:r>
          </w:p>
        </w:tc>
        <w:tc>
          <w:tcPr>
            <w:tcW w:w="540" w:type="dxa"/>
          </w:tcPr>
          <w:p w14:paraId="26930260" w14:textId="77777777" w:rsidR="00183E0A" w:rsidRPr="009C5AE4" w:rsidRDefault="00183E0A" w:rsidP="00890CC5">
            <w:pPr>
              <w:pStyle w:val="TableText"/>
              <w:jc w:val="right"/>
              <w:rPr>
                <w:lang w:eastAsia="en-AU"/>
              </w:rPr>
            </w:pPr>
            <w:r w:rsidRPr="009C5AE4">
              <w:rPr>
                <w:rFonts w:eastAsia="Times New Roman"/>
                <w:lang w:eastAsia="en-AU"/>
              </w:rPr>
              <w:t>84.4</w:t>
            </w:r>
          </w:p>
        </w:tc>
        <w:tc>
          <w:tcPr>
            <w:tcW w:w="900" w:type="dxa"/>
          </w:tcPr>
          <w:p w14:paraId="70CEF55D" w14:textId="77777777" w:rsidR="00183E0A" w:rsidRPr="009C5AE4" w:rsidRDefault="00183E0A" w:rsidP="00890CC5">
            <w:pPr>
              <w:pStyle w:val="TableText"/>
              <w:jc w:val="right"/>
              <w:rPr>
                <w:lang w:eastAsia="en-AU"/>
              </w:rPr>
            </w:pPr>
            <w:r w:rsidRPr="009C5AE4">
              <w:rPr>
                <w:rFonts w:eastAsia="Times New Roman"/>
                <w:lang w:eastAsia="en-AU"/>
              </w:rPr>
              <w:t>(78.1</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89.1)</w:t>
            </w:r>
          </w:p>
        </w:tc>
        <w:tc>
          <w:tcPr>
            <w:tcW w:w="450" w:type="dxa"/>
          </w:tcPr>
          <w:p w14:paraId="4EA7DE7B" w14:textId="77777777" w:rsidR="00183E0A" w:rsidRPr="009C5AE4" w:rsidRDefault="00183E0A" w:rsidP="00890CC5">
            <w:pPr>
              <w:pStyle w:val="TableText"/>
              <w:jc w:val="right"/>
              <w:rPr>
                <w:lang w:eastAsia="en-AU"/>
              </w:rPr>
            </w:pPr>
            <w:r w:rsidRPr="009C5AE4">
              <w:rPr>
                <w:rFonts w:eastAsia="Times New Roman"/>
                <w:lang w:eastAsia="en-AU"/>
              </w:rPr>
              <w:t>48</w:t>
            </w:r>
          </w:p>
        </w:tc>
        <w:tc>
          <w:tcPr>
            <w:tcW w:w="450" w:type="dxa"/>
          </w:tcPr>
          <w:p w14:paraId="190EEB87" w14:textId="77777777" w:rsidR="00183E0A" w:rsidRPr="009C5AE4" w:rsidRDefault="00183E0A" w:rsidP="00890CC5">
            <w:pPr>
              <w:pStyle w:val="TableText"/>
              <w:jc w:val="right"/>
              <w:rPr>
                <w:lang w:eastAsia="en-AU"/>
              </w:rPr>
            </w:pPr>
            <w:r w:rsidRPr="009C5AE4">
              <w:rPr>
                <w:rFonts w:eastAsia="Times New Roman"/>
                <w:lang w:eastAsia="en-AU"/>
              </w:rPr>
              <w:t>56.5</w:t>
            </w:r>
          </w:p>
        </w:tc>
        <w:tc>
          <w:tcPr>
            <w:tcW w:w="900" w:type="dxa"/>
          </w:tcPr>
          <w:p w14:paraId="6C6E6186" w14:textId="77777777" w:rsidR="00183E0A" w:rsidRPr="009C5AE4" w:rsidRDefault="00183E0A" w:rsidP="00890CC5">
            <w:pPr>
              <w:pStyle w:val="TableText"/>
              <w:jc w:val="right"/>
              <w:rPr>
                <w:lang w:eastAsia="en-AU"/>
              </w:rPr>
            </w:pPr>
            <w:r w:rsidRPr="009C5AE4">
              <w:rPr>
                <w:rFonts w:eastAsia="Times New Roman"/>
                <w:lang w:eastAsia="en-AU"/>
              </w:rPr>
              <w:t>(45.6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66.8)</w:t>
            </w:r>
          </w:p>
        </w:tc>
        <w:tc>
          <w:tcPr>
            <w:tcW w:w="727" w:type="dxa"/>
          </w:tcPr>
          <w:p w14:paraId="61A03675" w14:textId="77777777" w:rsidR="00183E0A" w:rsidRPr="009C5AE4" w:rsidRDefault="00183E0A" w:rsidP="00890CC5">
            <w:pPr>
              <w:pStyle w:val="TableText"/>
              <w:jc w:val="right"/>
              <w:rPr>
                <w:lang w:eastAsia="en-AU"/>
              </w:rPr>
            </w:pPr>
          </w:p>
        </w:tc>
      </w:tr>
      <w:tr w:rsidR="00183E0A" w:rsidRPr="00F9633B" w14:paraId="5A2DE5E6" w14:textId="77777777" w:rsidTr="00204019">
        <w:trPr>
          <w:cantSplit/>
        </w:trPr>
        <w:tc>
          <w:tcPr>
            <w:tcW w:w="1908" w:type="dxa"/>
          </w:tcPr>
          <w:p w14:paraId="321E2D35" w14:textId="77777777" w:rsidR="00183E0A" w:rsidRPr="009C5AE4" w:rsidRDefault="00183E0A" w:rsidP="00E2701E">
            <w:pPr>
              <w:pStyle w:val="TableText"/>
              <w:ind w:left="144"/>
              <w:rPr>
                <w:lang w:eastAsia="en-AU"/>
              </w:rPr>
            </w:pPr>
            <w:r w:rsidRPr="009C5AE4">
              <w:rPr>
                <w:lang w:eastAsia="en-AU"/>
              </w:rPr>
              <w:t>Missing</w:t>
            </w:r>
          </w:p>
        </w:tc>
        <w:tc>
          <w:tcPr>
            <w:tcW w:w="900" w:type="dxa"/>
          </w:tcPr>
          <w:p w14:paraId="4AB924B1" w14:textId="77777777" w:rsidR="00183E0A" w:rsidRPr="009C5AE4" w:rsidRDefault="00183E0A" w:rsidP="00E2701E">
            <w:pPr>
              <w:pStyle w:val="TableText"/>
              <w:jc w:val="right"/>
              <w:rPr>
                <w:rFonts w:eastAsia="Times New Roman"/>
                <w:color w:val="auto"/>
                <w:lang w:eastAsia="en-AU"/>
              </w:rPr>
            </w:pPr>
          </w:p>
        </w:tc>
        <w:tc>
          <w:tcPr>
            <w:tcW w:w="540" w:type="dxa"/>
          </w:tcPr>
          <w:p w14:paraId="3BC17D5B" w14:textId="77777777" w:rsidR="00183E0A" w:rsidRPr="009C5AE4" w:rsidRDefault="00183E0A" w:rsidP="00890CC5">
            <w:pPr>
              <w:pStyle w:val="TableText"/>
              <w:jc w:val="right"/>
              <w:rPr>
                <w:lang w:eastAsia="en-AU"/>
              </w:rPr>
            </w:pPr>
            <w:r w:rsidRPr="009C5AE4">
              <w:rPr>
                <w:rFonts w:eastAsia="Times New Roman"/>
                <w:lang w:eastAsia="en-AU"/>
              </w:rPr>
              <w:t>9</w:t>
            </w:r>
          </w:p>
        </w:tc>
        <w:tc>
          <w:tcPr>
            <w:tcW w:w="540" w:type="dxa"/>
          </w:tcPr>
          <w:p w14:paraId="08F2EAD9" w14:textId="77777777" w:rsidR="00183E0A" w:rsidRPr="009C5AE4" w:rsidRDefault="00183E0A" w:rsidP="00890CC5">
            <w:pPr>
              <w:pStyle w:val="TableText"/>
              <w:jc w:val="right"/>
              <w:rPr>
                <w:lang w:eastAsia="en-AU"/>
              </w:rPr>
            </w:pPr>
          </w:p>
        </w:tc>
        <w:tc>
          <w:tcPr>
            <w:tcW w:w="900" w:type="dxa"/>
          </w:tcPr>
          <w:p w14:paraId="6A2831B0" w14:textId="77777777" w:rsidR="00183E0A" w:rsidRPr="009C5AE4" w:rsidRDefault="00183E0A" w:rsidP="00890CC5">
            <w:pPr>
              <w:pStyle w:val="TableText"/>
              <w:jc w:val="right"/>
              <w:rPr>
                <w:lang w:eastAsia="en-AU"/>
              </w:rPr>
            </w:pPr>
          </w:p>
        </w:tc>
        <w:tc>
          <w:tcPr>
            <w:tcW w:w="450" w:type="dxa"/>
          </w:tcPr>
          <w:p w14:paraId="2307293F" w14:textId="77777777" w:rsidR="00183E0A" w:rsidRPr="009C5AE4" w:rsidRDefault="00183E0A" w:rsidP="00890CC5">
            <w:pPr>
              <w:pStyle w:val="TableText"/>
              <w:jc w:val="right"/>
              <w:rPr>
                <w:lang w:eastAsia="en-AU"/>
              </w:rPr>
            </w:pPr>
            <w:r w:rsidRPr="009C5AE4">
              <w:rPr>
                <w:rFonts w:eastAsia="Times New Roman"/>
                <w:lang w:eastAsia="en-AU"/>
              </w:rPr>
              <w:t>8</w:t>
            </w:r>
          </w:p>
        </w:tc>
        <w:tc>
          <w:tcPr>
            <w:tcW w:w="450" w:type="dxa"/>
          </w:tcPr>
          <w:p w14:paraId="64C61679" w14:textId="77777777" w:rsidR="00183E0A" w:rsidRPr="009C5AE4" w:rsidRDefault="00183E0A" w:rsidP="00890CC5">
            <w:pPr>
              <w:pStyle w:val="TableText"/>
              <w:jc w:val="right"/>
              <w:rPr>
                <w:lang w:eastAsia="en-AU"/>
              </w:rPr>
            </w:pPr>
          </w:p>
        </w:tc>
        <w:tc>
          <w:tcPr>
            <w:tcW w:w="900" w:type="dxa"/>
          </w:tcPr>
          <w:p w14:paraId="1E590FD4" w14:textId="77777777" w:rsidR="00183E0A" w:rsidRPr="009C5AE4" w:rsidRDefault="00183E0A" w:rsidP="00890CC5">
            <w:pPr>
              <w:pStyle w:val="TableText"/>
              <w:jc w:val="right"/>
              <w:rPr>
                <w:lang w:eastAsia="en-AU"/>
              </w:rPr>
            </w:pPr>
          </w:p>
        </w:tc>
        <w:tc>
          <w:tcPr>
            <w:tcW w:w="727" w:type="dxa"/>
          </w:tcPr>
          <w:p w14:paraId="59C0F2C2" w14:textId="77777777" w:rsidR="00183E0A" w:rsidRPr="009C5AE4" w:rsidRDefault="00183E0A" w:rsidP="00890CC5">
            <w:pPr>
              <w:pStyle w:val="TableText"/>
              <w:jc w:val="right"/>
              <w:rPr>
                <w:lang w:eastAsia="en-AU"/>
              </w:rPr>
            </w:pPr>
          </w:p>
        </w:tc>
      </w:tr>
      <w:tr w:rsidR="00183E0A" w:rsidRPr="00F9633B" w14:paraId="5CAF7D6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DD99833" w14:textId="77777777" w:rsidR="00183E0A" w:rsidRPr="009C5AE4" w:rsidRDefault="00183E0A" w:rsidP="00566575">
            <w:pPr>
              <w:pStyle w:val="TableText"/>
              <w:rPr>
                <w:lang w:eastAsia="en-AU"/>
              </w:rPr>
            </w:pPr>
            <w:r w:rsidRPr="009C5AE4">
              <w:rPr>
                <w:lang w:eastAsia="en-AU"/>
              </w:rPr>
              <w:t>Career</w:t>
            </w:r>
          </w:p>
        </w:tc>
        <w:tc>
          <w:tcPr>
            <w:tcW w:w="900" w:type="dxa"/>
          </w:tcPr>
          <w:p w14:paraId="0FB0A8BC" w14:textId="77777777" w:rsidR="00183E0A" w:rsidRPr="009C5AE4" w:rsidRDefault="00183E0A" w:rsidP="00E2701E">
            <w:pPr>
              <w:pStyle w:val="TableText"/>
              <w:jc w:val="right"/>
              <w:rPr>
                <w:color w:val="auto"/>
                <w:lang w:eastAsia="en-AU"/>
              </w:rPr>
            </w:pPr>
          </w:p>
        </w:tc>
        <w:tc>
          <w:tcPr>
            <w:tcW w:w="540" w:type="dxa"/>
          </w:tcPr>
          <w:p w14:paraId="0745DD5D" w14:textId="77777777" w:rsidR="00183E0A" w:rsidRPr="009C5AE4" w:rsidRDefault="00183E0A" w:rsidP="00890CC5">
            <w:pPr>
              <w:pStyle w:val="TableText"/>
              <w:jc w:val="right"/>
              <w:rPr>
                <w:lang w:eastAsia="en-AU"/>
              </w:rPr>
            </w:pPr>
          </w:p>
        </w:tc>
        <w:tc>
          <w:tcPr>
            <w:tcW w:w="540" w:type="dxa"/>
          </w:tcPr>
          <w:p w14:paraId="1E49DA95" w14:textId="77777777" w:rsidR="00183E0A" w:rsidRPr="009C5AE4" w:rsidRDefault="00183E0A" w:rsidP="00890CC5">
            <w:pPr>
              <w:pStyle w:val="TableText"/>
              <w:jc w:val="right"/>
              <w:rPr>
                <w:lang w:eastAsia="en-AU"/>
              </w:rPr>
            </w:pPr>
          </w:p>
        </w:tc>
        <w:tc>
          <w:tcPr>
            <w:tcW w:w="900" w:type="dxa"/>
          </w:tcPr>
          <w:p w14:paraId="12533689" w14:textId="77777777" w:rsidR="00183E0A" w:rsidRPr="009C5AE4" w:rsidRDefault="00183E0A" w:rsidP="00890CC5">
            <w:pPr>
              <w:pStyle w:val="TableText"/>
              <w:jc w:val="right"/>
              <w:rPr>
                <w:lang w:eastAsia="en-AU"/>
              </w:rPr>
            </w:pPr>
          </w:p>
        </w:tc>
        <w:tc>
          <w:tcPr>
            <w:tcW w:w="450" w:type="dxa"/>
          </w:tcPr>
          <w:p w14:paraId="1D5FE649" w14:textId="77777777" w:rsidR="00183E0A" w:rsidRPr="009C5AE4" w:rsidRDefault="00183E0A" w:rsidP="00890CC5">
            <w:pPr>
              <w:pStyle w:val="TableText"/>
              <w:jc w:val="right"/>
              <w:rPr>
                <w:lang w:eastAsia="en-AU"/>
              </w:rPr>
            </w:pPr>
          </w:p>
        </w:tc>
        <w:tc>
          <w:tcPr>
            <w:tcW w:w="450" w:type="dxa"/>
          </w:tcPr>
          <w:p w14:paraId="0312410F" w14:textId="77777777" w:rsidR="00183E0A" w:rsidRPr="009C5AE4" w:rsidRDefault="00183E0A" w:rsidP="00890CC5">
            <w:pPr>
              <w:pStyle w:val="TableText"/>
              <w:jc w:val="right"/>
              <w:rPr>
                <w:lang w:eastAsia="en-AU"/>
              </w:rPr>
            </w:pPr>
          </w:p>
        </w:tc>
        <w:tc>
          <w:tcPr>
            <w:tcW w:w="900" w:type="dxa"/>
          </w:tcPr>
          <w:p w14:paraId="6E569B50" w14:textId="77777777" w:rsidR="00183E0A" w:rsidRPr="009C5AE4" w:rsidRDefault="00183E0A" w:rsidP="00890CC5">
            <w:pPr>
              <w:pStyle w:val="TableText"/>
              <w:jc w:val="right"/>
              <w:rPr>
                <w:lang w:eastAsia="en-AU"/>
              </w:rPr>
            </w:pPr>
          </w:p>
        </w:tc>
        <w:tc>
          <w:tcPr>
            <w:tcW w:w="727" w:type="dxa"/>
          </w:tcPr>
          <w:p w14:paraId="0B91351E" w14:textId="77777777" w:rsidR="00183E0A" w:rsidRPr="009C5AE4" w:rsidRDefault="00183E0A" w:rsidP="00890CC5">
            <w:pPr>
              <w:pStyle w:val="TableText"/>
              <w:jc w:val="right"/>
              <w:rPr>
                <w:lang w:eastAsia="en-AU"/>
              </w:rPr>
            </w:pPr>
            <w:r w:rsidRPr="009C5AE4">
              <w:rPr>
                <w:rFonts w:eastAsia="Times New Roman"/>
                <w:lang w:eastAsia="en-AU"/>
              </w:rPr>
              <w:t>&lt;</w:t>
            </w:r>
            <w:r>
              <w:rPr>
                <w:rFonts w:eastAsia="Times New Roman"/>
                <w:lang w:eastAsia="en-AU"/>
              </w:rPr>
              <w:t xml:space="preserve"> </w:t>
            </w:r>
            <w:r w:rsidRPr="009C5AE4">
              <w:rPr>
                <w:rFonts w:eastAsia="Times New Roman"/>
                <w:lang w:eastAsia="en-AU"/>
              </w:rPr>
              <w:t>0.0001</w:t>
            </w:r>
          </w:p>
        </w:tc>
      </w:tr>
      <w:tr w:rsidR="00183E0A" w:rsidRPr="00F9633B" w14:paraId="110133E9" w14:textId="77777777" w:rsidTr="00204019">
        <w:trPr>
          <w:cantSplit/>
        </w:trPr>
        <w:tc>
          <w:tcPr>
            <w:tcW w:w="1908" w:type="dxa"/>
          </w:tcPr>
          <w:p w14:paraId="536B2A37" w14:textId="77777777" w:rsidR="00183E0A" w:rsidRPr="009C5AE4" w:rsidRDefault="00183E0A" w:rsidP="00E2701E">
            <w:pPr>
              <w:pStyle w:val="TableText"/>
              <w:ind w:left="144"/>
              <w:rPr>
                <w:lang w:eastAsia="en-AU"/>
              </w:rPr>
            </w:pPr>
            <w:r w:rsidRPr="009C5AE4">
              <w:rPr>
                <w:lang w:eastAsia="en-AU"/>
              </w:rPr>
              <w:t>Negative</w:t>
            </w:r>
          </w:p>
        </w:tc>
        <w:tc>
          <w:tcPr>
            <w:tcW w:w="900" w:type="dxa"/>
          </w:tcPr>
          <w:p w14:paraId="513F7099"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16.9</w:t>
            </w:r>
          </w:p>
        </w:tc>
        <w:tc>
          <w:tcPr>
            <w:tcW w:w="540" w:type="dxa"/>
          </w:tcPr>
          <w:p w14:paraId="09CF77A6" w14:textId="77777777" w:rsidR="00183E0A" w:rsidRPr="009C5AE4" w:rsidRDefault="00183E0A" w:rsidP="00890CC5">
            <w:pPr>
              <w:pStyle w:val="TableText"/>
              <w:jc w:val="right"/>
              <w:rPr>
                <w:lang w:eastAsia="en-AU"/>
              </w:rPr>
            </w:pPr>
            <w:r w:rsidRPr="009C5AE4">
              <w:rPr>
                <w:rFonts w:eastAsia="Times New Roman"/>
                <w:lang w:eastAsia="en-AU"/>
              </w:rPr>
              <w:t>15</w:t>
            </w:r>
          </w:p>
        </w:tc>
        <w:tc>
          <w:tcPr>
            <w:tcW w:w="540" w:type="dxa"/>
          </w:tcPr>
          <w:p w14:paraId="772DDB84" w14:textId="77777777" w:rsidR="00183E0A" w:rsidRPr="009C5AE4" w:rsidRDefault="00183E0A" w:rsidP="00890CC5">
            <w:pPr>
              <w:pStyle w:val="TableText"/>
              <w:jc w:val="right"/>
              <w:rPr>
                <w:lang w:eastAsia="en-AU"/>
              </w:rPr>
            </w:pPr>
            <w:r w:rsidRPr="009C5AE4">
              <w:rPr>
                <w:rFonts w:eastAsia="Times New Roman"/>
                <w:lang w:eastAsia="en-AU"/>
              </w:rPr>
              <w:t>8.7</w:t>
            </w:r>
          </w:p>
        </w:tc>
        <w:tc>
          <w:tcPr>
            <w:tcW w:w="900" w:type="dxa"/>
          </w:tcPr>
          <w:p w14:paraId="354B4A58" w14:textId="77777777" w:rsidR="00183E0A" w:rsidRPr="009C5AE4" w:rsidRDefault="00183E0A" w:rsidP="00890CC5">
            <w:pPr>
              <w:pStyle w:val="TableText"/>
              <w:jc w:val="right"/>
              <w:rPr>
                <w:lang w:eastAsia="en-AU"/>
              </w:rPr>
            </w:pPr>
            <w:r w:rsidRPr="009C5AE4">
              <w:rPr>
                <w:rFonts w:eastAsia="Times New Roman"/>
                <w:lang w:eastAsia="en-AU"/>
              </w:rPr>
              <w:t>(5.3</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13.9)</w:t>
            </w:r>
          </w:p>
        </w:tc>
        <w:tc>
          <w:tcPr>
            <w:tcW w:w="450" w:type="dxa"/>
          </w:tcPr>
          <w:p w14:paraId="246FE152" w14:textId="77777777" w:rsidR="00183E0A" w:rsidRPr="009C5AE4" w:rsidRDefault="00183E0A" w:rsidP="00890CC5">
            <w:pPr>
              <w:pStyle w:val="TableText"/>
              <w:jc w:val="right"/>
              <w:rPr>
                <w:lang w:eastAsia="en-AU"/>
              </w:rPr>
            </w:pPr>
            <w:r w:rsidRPr="009C5AE4">
              <w:rPr>
                <w:rFonts w:eastAsia="Times New Roman"/>
                <w:lang w:eastAsia="en-AU"/>
              </w:rPr>
              <w:t>29</w:t>
            </w:r>
          </w:p>
        </w:tc>
        <w:tc>
          <w:tcPr>
            <w:tcW w:w="450" w:type="dxa"/>
          </w:tcPr>
          <w:p w14:paraId="7323C7F9" w14:textId="77777777" w:rsidR="00183E0A" w:rsidRPr="009C5AE4" w:rsidRDefault="00183E0A" w:rsidP="00890CC5">
            <w:pPr>
              <w:pStyle w:val="TableText"/>
              <w:jc w:val="right"/>
              <w:rPr>
                <w:lang w:eastAsia="en-AU"/>
              </w:rPr>
            </w:pPr>
            <w:r w:rsidRPr="009C5AE4">
              <w:rPr>
                <w:rFonts w:eastAsia="Times New Roman"/>
                <w:lang w:eastAsia="en-AU"/>
              </w:rPr>
              <w:t>33.0</w:t>
            </w:r>
          </w:p>
        </w:tc>
        <w:tc>
          <w:tcPr>
            <w:tcW w:w="900" w:type="dxa"/>
          </w:tcPr>
          <w:p w14:paraId="3EBB9CB5" w14:textId="77777777" w:rsidR="00183E0A" w:rsidRPr="009C5AE4" w:rsidRDefault="00183E0A" w:rsidP="00890CC5">
            <w:pPr>
              <w:pStyle w:val="TableText"/>
              <w:jc w:val="right"/>
              <w:rPr>
                <w:lang w:eastAsia="en-AU"/>
              </w:rPr>
            </w:pPr>
            <w:r w:rsidRPr="009C5AE4">
              <w:rPr>
                <w:rFonts w:eastAsia="Times New Roman"/>
                <w:lang w:eastAsia="en-AU"/>
              </w:rPr>
              <w:t>(23.8</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43.6)</w:t>
            </w:r>
          </w:p>
        </w:tc>
        <w:tc>
          <w:tcPr>
            <w:tcW w:w="727" w:type="dxa"/>
          </w:tcPr>
          <w:p w14:paraId="3E77B255" w14:textId="77777777" w:rsidR="00183E0A" w:rsidRPr="009C5AE4" w:rsidRDefault="00183E0A" w:rsidP="00890CC5">
            <w:pPr>
              <w:pStyle w:val="TableText"/>
              <w:jc w:val="right"/>
              <w:rPr>
                <w:lang w:eastAsia="en-AU"/>
              </w:rPr>
            </w:pPr>
          </w:p>
        </w:tc>
      </w:tr>
      <w:tr w:rsidR="00183E0A" w:rsidRPr="00F9633B" w14:paraId="62A86419"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6311AA1" w14:textId="77777777" w:rsidR="00183E0A" w:rsidRPr="009C5AE4" w:rsidRDefault="00183E0A" w:rsidP="00E2701E">
            <w:pPr>
              <w:pStyle w:val="TableText"/>
              <w:ind w:left="144"/>
              <w:rPr>
                <w:lang w:eastAsia="en-AU"/>
              </w:rPr>
            </w:pPr>
            <w:r w:rsidRPr="009C5AE4">
              <w:rPr>
                <w:lang w:eastAsia="en-AU"/>
              </w:rPr>
              <w:t>No influence</w:t>
            </w:r>
          </w:p>
        </w:tc>
        <w:tc>
          <w:tcPr>
            <w:tcW w:w="900" w:type="dxa"/>
          </w:tcPr>
          <w:p w14:paraId="54D77A0A"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9.6</w:t>
            </w:r>
          </w:p>
        </w:tc>
        <w:tc>
          <w:tcPr>
            <w:tcW w:w="540" w:type="dxa"/>
          </w:tcPr>
          <w:p w14:paraId="6971ACAB" w14:textId="77777777" w:rsidR="00183E0A" w:rsidRPr="009C5AE4" w:rsidRDefault="00183E0A" w:rsidP="00890CC5">
            <w:pPr>
              <w:pStyle w:val="TableText"/>
              <w:jc w:val="right"/>
              <w:rPr>
                <w:lang w:eastAsia="en-AU"/>
              </w:rPr>
            </w:pPr>
            <w:r w:rsidRPr="009C5AE4">
              <w:rPr>
                <w:rFonts w:eastAsia="Times New Roman"/>
                <w:lang w:eastAsia="en-AU"/>
              </w:rPr>
              <w:t>11</w:t>
            </w:r>
          </w:p>
        </w:tc>
        <w:tc>
          <w:tcPr>
            <w:tcW w:w="540" w:type="dxa"/>
          </w:tcPr>
          <w:p w14:paraId="48FA108F" w14:textId="77777777" w:rsidR="00183E0A" w:rsidRPr="009C5AE4" w:rsidRDefault="00183E0A" w:rsidP="00890CC5">
            <w:pPr>
              <w:pStyle w:val="TableText"/>
              <w:jc w:val="right"/>
              <w:rPr>
                <w:lang w:eastAsia="en-AU"/>
              </w:rPr>
            </w:pPr>
            <w:r w:rsidRPr="009C5AE4">
              <w:rPr>
                <w:rFonts w:eastAsia="Times New Roman"/>
                <w:lang w:eastAsia="en-AU"/>
              </w:rPr>
              <w:t>6.4</w:t>
            </w:r>
          </w:p>
        </w:tc>
        <w:tc>
          <w:tcPr>
            <w:tcW w:w="900" w:type="dxa"/>
          </w:tcPr>
          <w:p w14:paraId="3C5A2221" w14:textId="77777777" w:rsidR="00183E0A" w:rsidRPr="009C5AE4" w:rsidRDefault="00183E0A" w:rsidP="00890CC5">
            <w:pPr>
              <w:pStyle w:val="TableText"/>
              <w:jc w:val="right"/>
              <w:rPr>
                <w:lang w:eastAsia="en-AU"/>
              </w:rPr>
            </w:pPr>
            <w:r w:rsidRPr="009C5AE4">
              <w:rPr>
                <w:rFonts w:eastAsia="Times New Roman"/>
                <w:lang w:eastAsia="en-AU"/>
              </w:rPr>
              <w:t>(3.5</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11.2)</w:t>
            </w:r>
          </w:p>
        </w:tc>
        <w:tc>
          <w:tcPr>
            <w:tcW w:w="450" w:type="dxa"/>
          </w:tcPr>
          <w:p w14:paraId="68DC2035" w14:textId="77777777" w:rsidR="00183E0A" w:rsidRPr="009C5AE4" w:rsidRDefault="00183E0A" w:rsidP="00890CC5">
            <w:pPr>
              <w:pStyle w:val="TableText"/>
              <w:jc w:val="right"/>
              <w:rPr>
                <w:lang w:eastAsia="en-AU"/>
              </w:rPr>
            </w:pPr>
            <w:r w:rsidRPr="009C5AE4">
              <w:rPr>
                <w:rFonts w:eastAsia="Times New Roman"/>
                <w:lang w:eastAsia="en-AU"/>
              </w:rPr>
              <w:t>14</w:t>
            </w:r>
          </w:p>
        </w:tc>
        <w:tc>
          <w:tcPr>
            <w:tcW w:w="450" w:type="dxa"/>
          </w:tcPr>
          <w:p w14:paraId="5FCC7163" w14:textId="77777777" w:rsidR="00183E0A" w:rsidRPr="009C5AE4" w:rsidRDefault="00183E0A" w:rsidP="00890CC5">
            <w:pPr>
              <w:pStyle w:val="TableText"/>
              <w:jc w:val="right"/>
              <w:rPr>
                <w:lang w:eastAsia="en-AU"/>
              </w:rPr>
            </w:pPr>
            <w:r w:rsidRPr="009C5AE4">
              <w:rPr>
                <w:rFonts w:eastAsia="Times New Roman"/>
                <w:lang w:eastAsia="en-AU"/>
              </w:rPr>
              <w:t>15.9</w:t>
            </w:r>
          </w:p>
        </w:tc>
        <w:tc>
          <w:tcPr>
            <w:tcW w:w="900" w:type="dxa"/>
          </w:tcPr>
          <w:p w14:paraId="4126BE87" w14:textId="77777777" w:rsidR="00183E0A" w:rsidRPr="009C5AE4" w:rsidRDefault="00183E0A" w:rsidP="00890CC5">
            <w:pPr>
              <w:pStyle w:val="TableText"/>
              <w:jc w:val="right"/>
              <w:rPr>
                <w:lang w:eastAsia="en-AU"/>
              </w:rPr>
            </w:pPr>
            <w:r w:rsidRPr="009C5AE4">
              <w:rPr>
                <w:rFonts w:eastAsia="Times New Roman"/>
                <w:lang w:eastAsia="en-AU"/>
              </w:rPr>
              <w:t>(9.6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25.3)</w:t>
            </w:r>
          </w:p>
        </w:tc>
        <w:tc>
          <w:tcPr>
            <w:tcW w:w="727" w:type="dxa"/>
          </w:tcPr>
          <w:p w14:paraId="0668198A" w14:textId="77777777" w:rsidR="00183E0A" w:rsidRPr="009C5AE4" w:rsidRDefault="00183E0A" w:rsidP="00890CC5">
            <w:pPr>
              <w:pStyle w:val="TableText"/>
              <w:jc w:val="right"/>
              <w:rPr>
                <w:lang w:eastAsia="en-AU"/>
              </w:rPr>
            </w:pPr>
          </w:p>
        </w:tc>
      </w:tr>
      <w:tr w:rsidR="00183E0A" w:rsidRPr="00F9633B" w14:paraId="70867E26" w14:textId="77777777" w:rsidTr="003F5299">
        <w:trPr>
          <w:cantSplit/>
        </w:trPr>
        <w:tc>
          <w:tcPr>
            <w:tcW w:w="1908" w:type="dxa"/>
            <w:tcBorders>
              <w:bottom w:val="nil"/>
            </w:tcBorders>
          </w:tcPr>
          <w:p w14:paraId="71151049" w14:textId="77777777" w:rsidR="00183E0A" w:rsidRPr="009C5AE4" w:rsidRDefault="00183E0A" w:rsidP="00E2701E">
            <w:pPr>
              <w:pStyle w:val="TableText"/>
              <w:ind w:left="144"/>
              <w:rPr>
                <w:lang w:eastAsia="en-AU"/>
              </w:rPr>
            </w:pPr>
            <w:r w:rsidRPr="009C5AE4">
              <w:rPr>
                <w:lang w:eastAsia="en-AU"/>
              </w:rPr>
              <w:t>Positive</w:t>
            </w:r>
          </w:p>
        </w:tc>
        <w:tc>
          <w:tcPr>
            <w:tcW w:w="900" w:type="dxa"/>
            <w:tcBorders>
              <w:bottom w:val="nil"/>
            </w:tcBorders>
          </w:tcPr>
          <w:p w14:paraId="501EAE5D" w14:textId="77777777" w:rsidR="00183E0A" w:rsidRPr="009C5AE4" w:rsidRDefault="00183E0A" w:rsidP="00E2701E">
            <w:pPr>
              <w:pStyle w:val="TableText"/>
              <w:jc w:val="right"/>
              <w:rPr>
                <w:rFonts w:eastAsia="Times New Roman"/>
                <w:color w:val="auto"/>
                <w:lang w:eastAsia="en-AU"/>
              </w:rPr>
            </w:pPr>
            <w:r w:rsidRPr="009C5AE4">
              <w:rPr>
                <w:color w:val="auto"/>
                <w:lang w:eastAsia="en-AU"/>
              </w:rPr>
              <w:t>73.6</w:t>
            </w:r>
          </w:p>
        </w:tc>
        <w:tc>
          <w:tcPr>
            <w:tcW w:w="540" w:type="dxa"/>
            <w:tcBorders>
              <w:bottom w:val="nil"/>
            </w:tcBorders>
          </w:tcPr>
          <w:p w14:paraId="44140AB7" w14:textId="77777777" w:rsidR="00183E0A" w:rsidRPr="009C5AE4" w:rsidRDefault="00183E0A" w:rsidP="00890CC5">
            <w:pPr>
              <w:pStyle w:val="TableText"/>
              <w:jc w:val="right"/>
              <w:rPr>
                <w:lang w:eastAsia="en-AU"/>
              </w:rPr>
            </w:pPr>
            <w:r w:rsidRPr="009C5AE4">
              <w:rPr>
                <w:rFonts w:eastAsia="Times New Roman"/>
                <w:lang w:eastAsia="en-AU"/>
              </w:rPr>
              <w:t>147</w:t>
            </w:r>
          </w:p>
        </w:tc>
        <w:tc>
          <w:tcPr>
            <w:tcW w:w="540" w:type="dxa"/>
            <w:tcBorders>
              <w:bottom w:val="nil"/>
            </w:tcBorders>
          </w:tcPr>
          <w:p w14:paraId="4FEBDBA8" w14:textId="77777777" w:rsidR="00183E0A" w:rsidRPr="009C5AE4" w:rsidRDefault="00183E0A" w:rsidP="00890CC5">
            <w:pPr>
              <w:pStyle w:val="TableText"/>
              <w:jc w:val="right"/>
              <w:rPr>
                <w:lang w:eastAsia="en-AU"/>
              </w:rPr>
            </w:pPr>
            <w:r w:rsidRPr="009C5AE4">
              <w:rPr>
                <w:rFonts w:eastAsia="Times New Roman"/>
                <w:lang w:eastAsia="en-AU"/>
              </w:rPr>
              <w:t>85.0</w:t>
            </w:r>
          </w:p>
        </w:tc>
        <w:tc>
          <w:tcPr>
            <w:tcW w:w="900" w:type="dxa"/>
            <w:tcBorders>
              <w:bottom w:val="nil"/>
            </w:tcBorders>
          </w:tcPr>
          <w:p w14:paraId="26569952" w14:textId="77777777" w:rsidR="00183E0A" w:rsidRPr="009C5AE4" w:rsidRDefault="00183E0A" w:rsidP="00890CC5">
            <w:pPr>
              <w:pStyle w:val="TableText"/>
              <w:jc w:val="right"/>
              <w:rPr>
                <w:lang w:eastAsia="en-AU"/>
              </w:rPr>
            </w:pPr>
            <w:r w:rsidRPr="009C5AE4">
              <w:rPr>
                <w:rFonts w:eastAsia="Times New Roman"/>
                <w:lang w:eastAsia="en-AU"/>
              </w:rPr>
              <w:t>(78.8</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89.6)</w:t>
            </w:r>
          </w:p>
        </w:tc>
        <w:tc>
          <w:tcPr>
            <w:tcW w:w="450" w:type="dxa"/>
            <w:tcBorders>
              <w:bottom w:val="nil"/>
            </w:tcBorders>
          </w:tcPr>
          <w:p w14:paraId="634497BC" w14:textId="77777777" w:rsidR="00183E0A" w:rsidRPr="009C5AE4" w:rsidRDefault="00183E0A" w:rsidP="00890CC5">
            <w:pPr>
              <w:pStyle w:val="TableText"/>
              <w:jc w:val="right"/>
              <w:rPr>
                <w:lang w:eastAsia="en-AU"/>
              </w:rPr>
            </w:pPr>
            <w:r w:rsidRPr="009C5AE4">
              <w:rPr>
                <w:rFonts w:eastAsia="Times New Roman"/>
                <w:lang w:eastAsia="en-AU"/>
              </w:rPr>
              <w:t>45</w:t>
            </w:r>
          </w:p>
        </w:tc>
        <w:tc>
          <w:tcPr>
            <w:tcW w:w="450" w:type="dxa"/>
            <w:tcBorders>
              <w:bottom w:val="nil"/>
            </w:tcBorders>
          </w:tcPr>
          <w:p w14:paraId="597DE2EF" w14:textId="77777777" w:rsidR="00183E0A" w:rsidRPr="009C5AE4" w:rsidRDefault="00183E0A" w:rsidP="00890CC5">
            <w:pPr>
              <w:pStyle w:val="TableText"/>
              <w:jc w:val="right"/>
              <w:rPr>
                <w:lang w:eastAsia="en-AU"/>
              </w:rPr>
            </w:pPr>
            <w:r w:rsidRPr="009C5AE4">
              <w:rPr>
                <w:rFonts w:eastAsia="Times New Roman"/>
                <w:lang w:eastAsia="en-AU"/>
              </w:rPr>
              <w:t>51.1</w:t>
            </w:r>
          </w:p>
        </w:tc>
        <w:tc>
          <w:tcPr>
            <w:tcW w:w="900" w:type="dxa"/>
            <w:tcBorders>
              <w:bottom w:val="nil"/>
            </w:tcBorders>
          </w:tcPr>
          <w:p w14:paraId="4D77CA48" w14:textId="77777777" w:rsidR="00183E0A" w:rsidRPr="009C5AE4" w:rsidRDefault="00183E0A" w:rsidP="00890CC5">
            <w:pPr>
              <w:pStyle w:val="TableText"/>
              <w:jc w:val="right"/>
              <w:rPr>
                <w:lang w:eastAsia="en-AU"/>
              </w:rPr>
            </w:pPr>
            <w:r w:rsidRPr="009C5AE4">
              <w:rPr>
                <w:rFonts w:eastAsia="Times New Roman"/>
                <w:lang w:eastAsia="en-AU"/>
              </w:rPr>
              <w:t>(40.6</w:t>
            </w:r>
            <w:r w:rsidR="00890CC5">
              <w:rPr>
                <w:rFonts w:eastAsia="Times"/>
                <w:lang w:eastAsia="en-AU"/>
              </w:rPr>
              <w:t xml:space="preserve"> </w:t>
            </w:r>
            <w:r>
              <w:rPr>
                <w:rFonts w:eastAsia="Times New Roman"/>
                <w:lang w:eastAsia="en-AU"/>
              </w:rPr>
              <w:t xml:space="preserve">– </w:t>
            </w:r>
            <w:r w:rsidRPr="009C5AE4">
              <w:rPr>
                <w:rFonts w:eastAsia="Times New Roman"/>
                <w:lang w:eastAsia="en-AU"/>
              </w:rPr>
              <w:t>61.6)</w:t>
            </w:r>
          </w:p>
        </w:tc>
        <w:tc>
          <w:tcPr>
            <w:tcW w:w="727" w:type="dxa"/>
            <w:tcBorders>
              <w:bottom w:val="nil"/>
            </w:tcBorders>
          </w:tcPr>
          <w:p w14:paraId="079815BC" w14:textId="77777777" w:rsidR="00183E0A" w:rsidRPr="009C5AE4" w:rsidRDefault="00183E0A" w:rsidP="00890CC5">
            <w:pPr>
              <w:pStyle w:val="TableText"/>
              <w:jc w:val="right"/>
              <w:rPr>
                <w:lang w:eastAsia="en-AU"/>
              </w:rPr>
            </w:pPr>
          </w:p>
        </w:tc>
      </w:tr>
      <w:tr w:rsidR="00183E0A" w:rsidRPr="00F9633B" w14:paraId="3701758E" w14:textId="77777777" w:rsidTr="003F5299">
        <w:trPr>
          <w:cnfStyle w:val="010000000000" w:firstRow="0" w:lastRow="1" w:firstColumn="0" w:lastColumn="0" w:oddVBand="0" w:evenVBand="0" w:oddHBand="0" w:evenHBand="0" w:firstRowFirstColumn="0" w:firstRowLastColumn="0" w:lastRowFirstColumn="0" w:lastRowLastColumn="0"/>
          <w:cantSplit/>
        </w:trPr>
        <w:tc>
          <w:tcPr>
            <w:tcW w:w="1908" w:type="dxa"/>
            <w:tcBorders>
              <w:bottom w:val="single" w:sz="4" w:space="0" w:color="000000"/>
            </w:tcBorders>
            <w:shd w:val="clear" w:color="auto" w:fill="C1D9FF"/>
          </w:tcPr>
          <w:p w14:paraId="72A26220" w14:textId="77777777" w:rsidR="00183E0A" w:rsidRPr="009C5AE4" w:rsidRDefault="00183E0A" w:rsidP="00E2701E">
            <w:pPr>
              <w:pStyle w:val="TableText"/>
              <w:ind w:left="144"/>
              <w:rPr>
                <w:lang w:eastAsia="en-AU"/>
              </w:rPr>
            </w:pPr>
            <w:r w:rsidRPr="009C5AE4">
              <w:rPr>
                <w:lang w:eastAsia="en-AU"/>
              </w:rPr>
              <w:t>Missing</w:t>
            </w:r>
          </w:p>
        </w:tc>
        <w:tc>
          <w:tcPr>
            <w:tcW w:w="900" w:type="dxa"/>
            <w:tcBorders>
              <w:bottom w:val="single" w:sz="4" w:space="0" w:color="000000"/>
            </w:tcBorders>
            <w:shd w:val="clear" w:color="auto" w:fill="C1D9FF"/>
          </w:tcPr>
          <w:p w14:paraId="5A9B5C3C" w14:textId="77777777" w:rsidR="00183E0A" w:rsidRPr="009C5AE4" w:rsidRDefault="00183E0A" w:rsidP="00E2701E">
            <w:pPr>
              <w:pStyle w:val="TableText"/>
              <w:jc w:val="right"/>
              <w:rPr>
                <w:rFonts w:eastAsia="Times New Roman"/>
                <w:color w:val="auto"/>
                <w:lang w:eastAsia="en-AU"/>
              </w:rPr>
            </w:pPr>
          </w:p>
        </w:tc>
        <w:tc>
          <w:tcPr>
            <w:tcW w:w="540" w:type="dxa"/>
            <w:tcBorders>
              <w:bottom w:val="single" w:sz="4" w:space="0" w:color="000000"/>
            </w:tcBorders>
            <w:shd w:val="clear" w:color="auto" w:fill="C1D9FF"/>
          </w:tcPr>
          <w:p w14:paraId="152E5852" w14:textId="77777777" w:rsidR="00183E0A" w:rsidRPr="009C5AE4" w:rsidRDefault="00183E0A" w:rsidP="00890CC5">
            <w:pPr>
              <w:pStyle w:val="TableText"/>
              <w:jc w:val="right"/>
              <w:rPr>
                <w:lang w:eastAsia="en-AU"/>
              </w:rPr>
            </w:pPr>
            <w:r w:rsidRPr="009C5AE4">
              <w:rPr>
                <w:rFonts w:eastAsia="Times New Roman"/>
                <w:lang w:eastAsia="en-AU"/>
              </w:rPr>
              <w:t>9</w:t>
            </w:r>
          </w:p>
        </w:tc>
        <w:tc>
          <w:tcPr>
            <w:tcW w:w="540" w:type="dxa"/>
            <w:tcBorders>
              <w:bottom w:val="single" w:sz="4" w:space="0" w:color="000000"/>
            </w:tcBorders>
            <w:shd w:val="clear" w:color="auto" w:fill="C1D9FF"/>
          </w:tcPr>
          <w:p w14:paraId="2DFEF232" w14:textId="77777777" w:rsidR="00183E0A" w:rsidRPr="009C5AE4" w:rsidRDefault="00183E0A" w:rsidP="00890CC5">
            <w:pPr>
              <w:pStyle w:val="TableText"/>
              <w:jc w:val="right"/>
              <w:rPr>
                <w:lang w:eastAsia="en-AU"/>
              </w:rPr>
            </w:pPr>
          </w:p>
        </w:tc>
        <w:tc>
          <w:tcPr>
            <w:tcW w:w="900" w:type="dxa"/>
            <w:tcBorders>
              <w:bottom w:val="single" w:sz="4" w:space="0" w:color="000000"/>
            </w:tcBorders>
            <w:shd w:val="clear" w:color="auto" w:fill="C1D9FF"/>
          </w:tcPr>
          <w:p w14:paraId="289E28AE" w14:textId="77777777" w:rsidR="00183E0A" w:rsidRPr="009C5AE4" w:rsidRDefault="00183E0A" w:rsidP="00890CC5">
            <w:pPr>
              <w:pStyle w:val="TableText"/>
              <w:jc w:val="right"/>
              <w:rPr>
                <w:lang w:eastAsia="en-AU"/>
              </w:rPr>
            </w:pPr>
          </w:p>
        </w:tc>
        <w:tc>
          <w:tcPr>
            <w:tcW w:w="450" w:type="dxa"/>
            <w:tcBorders>
              <w:bottom w:val="single" w:sz="4" w:space="0" w:color="000000"/>
            </w:tcBorders>
            <w:shd w:val="clear" w:color="auto" w:fill="C1D9FF"/>
          </w:tcPr>
          <w:p w14:paraId="568B5DBF" w14:textId="77777777" w:rsidR="00183E0A" w:rsidRPr="009C5AE4" w:rsidRDefault="00183E0A" w:rsidP="00890CC5">
            <w:pPr>
              <w:pStyle w:val="TableText"/>
              <w:jc w:val="right"/>
              <w:rPr>
                <w:lang w:eastAsia="en-AU"/>
              </w:rPr>
            </w:pPr>
            <w:r w:rsidRPr="009C5AE4">
              <w:rPr>
                <w:rFonts w:eastAsia="Times New Roman"/>
                <w:lang w:eastAsia="en-AU"/>
              </w:rPr>
              <w:t>5</w:t>
            </w:r>
          </w:p>
        </w:tc>
        <w:tc>
          <w:tcPr>
            <w:tcW w:w="450" w:type="dxa"/>
            <w:tcBorders>
              <w:bottom w:val="single" w:sz="4" w:space="0" w:color="000000"/>
            </w:tcBorders>
            <w:shd w:val="clear" w:color="auto" w:fill="C1D9FF"/>
          </w:tcPr>
          <w:p w14:paraId="3B984D9E" w14:textId="77777777" w:rsidR="00183E0A" w:rsidRPr="009C5AE4" w:rsidRDefault="00183E0A" w:rsidP="00890CC5">
            <w:pPr>
              <w:pStyle w:val="TableText"/>
              <w:jc w:val="right"/>
              <w:rPr>
                <w:lang w:eastAsia="en-AU"/>
              </w:rPr>
            </w:pPr>
          </w:p>
        </w:tc>
        <w:tc>
          <w:tcPr>
            <w:tcW w:w="900" w:type="dxa"/>
            <w:tcBorders>
              <w:bottom w:val="single" w:sz="4" w:space="0" w:color="000000"/>
            </w:tcBorders>
            <w:shd w:val="clear" w:color="auto" w:fill="C1D9FF"/>
          </w:tcPr>
          <w:p w14:paraId="5CE66915" w14:textId="77777777" w:rsidR="00183E0A" w:rsidRPr="009C5AE4" w:rsidRDefault="00183E0A" w:rsidP="00890CC5">
            <w:pPr>
              <w:pStyle w:val="TableText"/>
              <w:jc w:val="right"/>
              <w:rPr>
                <w:lang w:eastAsia="en-AU"/>
              </w:rPr>
            </w:pPr>
          </w:p>
        </w:tc>
        <w:tc>
          <w:tcPr>
            <w:tcW w:w="727" w:type="dxa"/>
            <w:tcBorders>
              <w:bottom w:val="single" w:sz="4" w:space="0" w:color="000000"/>
            </w:tcBorders>
            <w:shd w:val="clear" w:color="auto" w:fill="C1D9FF"/>
          </w:tcPr>
          <w:p w14:paraId="0E5A3DCC" w14:textId="77777777" w:rsidR="00183E0A" w:rsidRPr="009C5AE4" w:rsidRDefault="00183E0A" w:rsidP="00890CC5">
            <w:pPr>
              <w:pStyle w:val="TableText"/>
              <w:jc w:val="right"/>
              <w:rPr>
                <w:lang w:eastAsia="en-AU"/>
              </w:rPr>
            </w:pPr>
          </w:p>
        </w:tc>
      </w:tr>
    </w:tbl>
    <w:p w14:paraId="4E079623"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1417967B" w14:textId="77777777" w:rsidR="00BD3A7A" w:rsidRDefault="00BD3A7A" w:rsidP="00BD3A7A">
      <w:pPr>
        <w:pStyle w:val="TableName"/>
      </w:pPr>
      <w:bookmarkStart w:id="854" w:name="_Toc525043644"/>
      <w:r>
        <w:t>Table F.2</w:t>
      </w:r>
      <w:r>
        <w:tab/>
        <w:t xml:space="preserve">Effect of ADF members’ service on </w:t>
      </w:r>
      <w:r>
        <w:rPr>
          <w:lang w:val="en-US"/>
        </w:rPr>
        <w:t xml:space="preserve">civilian </w:t>
      </w:r>
      <w:r>
        <w:t>parents,</w:t>
      </w:r>
      <w:r w:rsidRPr="00F90257">
        <w:rPr>
          <w:rFonts w:ascii="Times New Roman" w:hAnsi="Times New Roman"/>
          <w:color w:val="000000" w:themeColor="text1"/>
        </w:rPr>
        <w:t xml:space="preserve"> </w:t>
      </w:r>
      <w:r w:rsidRPr="00F90257">
        <w:t xml:space="preserve">stratified by military status of </w:t>
      </w:r>
      <w:r>
        <w:t>ADF member</w:t>
      </w:r>
      <w:bookmarkEnd w:id="854"/>
    </w:p>
    <w:tbl>
      <w:tblPr>
        <w:tblStyle w:val="TWRPTable"/>
        <w:tblW w:w="5000" w:type="pct"/>
        <w:tblLayout w:type="fixed"/>
        <w:tblLook w:val="01E0" w:firstRow="1" w:lastRow="1" w:firstColumn="1" w:lastColumn="1" w:noHBand="0" w:noVBand="0"/>
        <w:tblDescription w:val="Table F.2: Effect of ADF members’ service on civilian parents, stratified by military status of ADF member"/>
      </w:tblPr>
      <w:tblGrid>
        <w:gridCol w:w="1908"/>
        <w:gridCol w:w="900"/>
        <w:gridCol w:w="540"/>
        <w:gridCol w:w="540"/>
        <w:gridCol w:w="900"/>
        <w:gridCol w:w="450"/>
        <w:gridCol w:w="450"/>
        <w:gridCol w:w="900"/>
        <w:gridCol w:w="727"/>
      </w:tblGrid>
      <w:tr w:rsidR="00204019" w:rsidRPr="00F9633B" w14:paraId="63FFCC2B"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single" w:sz="4" w:space="0" w:color="000000"/>
              <w:bottom w:val="nil"/>
            </w:tcBorders>
          </w:tcPr>
          <w:p w14:paraId="67F4B763" w14:textId="77777777" w:rsidR="00204019" w:rsidRPr="00F9633B" w:rsidRDefault="00204019" w:rsidP="0081093A">
            <w:pPr>
              <w:pStyle w:val="TableText"/>
              <w:spacing w:before="30" w:after="30"/>
            </w:pPr>
          </w:p>
        </w:tc>
        <w:tc>
          <w:tcPr>
            <w:tcW w:w="5407" w:type="dxa"/>
            <w:gridSpan w:val="8"/>
          </w:tcPr>
          <w:p w14:paraId="322C2E7A" w14:textId="77777777" w:rsidR="00204019" w:rsidRPr="00F9633B" w:rsidRDefault="00204019" w:rsidP="0081093A">
            <w:pPr>
              <w:pStyle w:val="TableText"/>
              <w:spacing w:before="30" w:after="30"/>
              <w:jc w:val="center"/>
            </w:pPr>
            <w:r w:rsidRPr="00F9633B">
              <w:t>Military status of ADF member</w:t>
            </w:r>
          </w:p>
        </w:tc>
      </w:tr>
      <w:tr w:rsidR="00204019" w:rsidRPr="00F9633B" w14:paraId="5BC55B89"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bottom w:val="nil"/>
            </w:tcBorders>
          </w:tcPr>
          <w:p w14:paraId="67488342" w14:textId="77777777" w:rsidR="00204019" w:rsidRPr="00F9633B" w:rsidRDefault="00204019" w:rsidP="0081093A">
            <w:pPr>
              <w:pStyle w:val="TableText"/>
              <w:spacing w:before="30" w:after="30"/>
            </w:pPr>
          </w:p>
        </w:tc>
        <w:tc>
          <w:tcPr>
            <w:tcW w:w="900" w:type="dxa"/>
          </w:tcPr>
          <w:p w14:paraId="63E05B8F" w14:textId="77777777" w:rsidR="00204019" w:rsidRPr="00F9633B" w:rsidRDefault="00204019" w:rsidP="0081093A">
            <w:pPr>
              <w:pStyle w:val="TableText"/>
              <w:spacing w:before="30" w:after="30"/>
              <w:jc w:val="right"/>
              <w:rPr>
                <w:b w:val="0"/>
              </w:rPr>
            </w:pPr>
            <w:r w:rsidRPr="00F9633B">
              <w:t>All</w:t>
            </w:r>
            <w:r w:rsidRPr="00F9633B">
              <w:br/>
              <w:t xml:space="preserve">(n = </w:t>
            </w:r>
            <w:r>
              <w:t>232</w:t>
            </w:r>
            <w:r w:rsidRPr="00F9633B">
              <w:t>)</w:t>
            </w:r>
          </w:p>
        </w:tc>
        <w:tc>
          <w:tcPr>
            <w:tcW w:w="1980" w:type="dxa"/>
            <w:gridSpan w:val="3"/>
          </w:tcPr>
          <w:p w14:paraId="31255BF6" w14:textId="77777777" w:rsidR="00204019" w:rsidRPr="00F9633B" w:rsidRDefault="00204019" w:rsidP="0081093A">
            <w:pPr>
              <w:pStyle w:val="TableText"/>
              <w:spacing w:before="30" w:after="30"/>
              <w:jc w:val="center"/>
            </w:pPr>
            <w:r w:rsidRPr="00F9633B">
              <w:t>Current</w:t>
            </w:r>
            <w:r w:rsidRPr="00F9633B">
              <w:br/>
              <w:t xml:space="preserve">(n = </w:t>
            </w:r>
            <w:r>
              <w:t>153</w:t>
            </w:r>
            <w:r w:rsidRPr="00F9633B">
              <w:t>)</w:t>
            </w:r>
          </w:p>
        </w:tc>
        <w:tc>
          <w:tcPr>
            <w:tcW w:w="1800" w:type="dxa"/>
            <w:gridSpan w:val="3"/>
          </w:tcPr>
          <w:p w14:paraId="0145AC23" w14:textId="77777777" w:rsidR="00204019" w:rsidRPr="00F9633B" w:rsidRDefault="00204019" w:rsidP="0081093A">
            <w:pPr>
              <w:pStyle w:val="TableText"/>
              <w:spacing w:before="30" w:after="30"/>
              <w:jc w:val="center"/>
            </w:pPr>
            <w:r w:rsidRPr="00F9633B">
              <w:t>Ex-serving</w:t>
            </w:r>
            <w:r w:rsidRPr="00F9633B">
              <w:br/>
              <w:t xml:space="preserve">(n = </w:t>
            </w:r>
            <w:r>
              <w:t>79</w:t>
            </w:r>
            <w:r w:rsidRPr="00F9633B">
              <w:t>)</w:t>
            </w:r>
          </w:p>
        </w:tc>
        <w:tc>
          <w:tcPr>
            <w:tcW w:w="727" w:type="dxa"/>
            <w:tcBorders>
              <w:top w:val="nil"/>
              <w:bottom w:val="nil"/>
            </w:tcBorders>
          </w:tcPr>
          <w:p w14:paraId="68E95DEE" w14:textId="77777777" w:rsidR="00204019" w:rsidRPr="00F9633B" w:rsidRDefault="00204019" w:rsidP="0081093A">
            <w:pPr>
              <w:pStyle w:val="TableText"/>
              <w:spacing w:before="30" w:after="30"/>
            </w:pPr>
          </w:p>
        </w:tc>
      </w:tr>
      <w:tr w:rsidR="00204019" w:rsidRPr="00F9633B" w14:paraId="7024EE6A" w14:textId="77777777" w:rsidTr="00204019">
        <w:trPr>
          <w:cnfStyle w:val="100000000000" w:firstRow="1" w:lastRow="0" w:firstColumn="0" w:lastColumn="0" w:oddVBand="0" w:evenVBand="0" w:oddHBand="0" w:evenHBand="0" w:firstRowFirstColumn="0" w:firstRowLastColumn="0" w:lastRowFirstColumn="0" w:lastRowLastColumn="0"/>
          <w:cantSplit/>
          <w:tblHeader/>
        </w:trPr>
        <w:tc>
          <w:tcPr>
            <w:tcW w:w="1908" w:type="dxa"/>
            <w:tcBorders>
              <w:top w:val="nil"/>
            </w:tcBorders>
          </w:tcPr>
          <w:p w14:paraId="3D558789" w14:textId="77777777" w:rsidR="00204019" w:rsidRPr="00F9633B" w:rsidRDefault="00204019" w:rsidP="0081093A">
            <w:pPr>
              <w:pStyle w:val="TableText"/>
              <w:spacing w:before="30" w:after="30"/>
              <w:rPr>
                <w:b w:val="0"/>
              </w:rPr>
            </w:pPr>
            <w:r w:rsidRPr="00F9633B">
              <w:t>Measure</w:t>
            </w:r>
          </w:p>
        </w:tc>
        <w:tc>
          <w:tcPr>
            <w:tcW w:w="900" w:type="dxa"/>
          </w:tcPr>
          <w:p w14:paraId="153D7AC6" w14:textId="77777777" w:rsidR="00204019" w:rsidRPr="00F9633B" w:rsidRDefault="00204019" w:rsidP="0081093A">
            <w:pPr>
              <w:pStyle w:val="TableText"/>
              <w:spacing w:before="30" w:after="30"/>
              <w:jc w:val="right"/>
              <w:rPr>
                <w:b w:val="0"/>
              </w:rPr>
            </w:pPr>
            <w:r w:rsidRPr="00F9633B">
              <w:t>%</w:t>
            </w:r>
          </w:p>
        </w:tc>
        <w:tc>
          <w:tcPr>
            <w:tcW w:w="540" w:type="dxa"/>
          </w:tcPr>
          <w:p w14:paraId="729BB5E6" w14:textId="77777777" w:rsidR="00204019" w:rsidRPr="00F9633B" w:rsidRDefault="00204019" w:rsidP="0081093A">
            <w:pPr>
              <w:pStyle w:val="TableText"/>
              <w:spacing w:before="30" w:after="30"/>
              <w:jc w:val="right"/>
              <w:rPr>
                <w:b w:val="0"/>
              </w:rPr>
            </w:pPr>
            <w:r w:rsidRPr="00F9633B">
              <w:t>n</w:t>
            </w:r>
          </w:p>
        </w:tc>
        <w:tc>
          <w:tcPr>
            <w:tcW w:w="540" w:type="dxa"/>
          </w:tcPr>
          <w:p w14:paraId="5A9E2CB1" w14:textId="77777777" w:rsidR="00204019" w:rsidRPr="00F9633B" w:rsidRDefault="00204019" w:rsidP="0081093A">
            <w:pPr>
              <w:pStyle w:val="TableText"/>
              <w:spacing w:before="30" w:after="30"/>
              <w:jc w:val="right"/>
              <w:rPr>
                <w:b w:val="0"/>
              </w:rPr>
            </w:pPr>
            <w:r w:rsidRPr="00F9633B">
              <w:t>%</w:t>
            </w:r>
          </w:p>
        </w:tc>
        <w:tc>
          <w:tcPr>
            <w:tcW w:w="900" w:type="dxa"/>
          </w:tcPr>
          <w:p w14:paraId="01257120" w14:textId="77777777" w:rsidR="00204019" w:rsidRPr="00F9633B" w:rsidRDefault="00204019" w:rsidP="0081093A">
            <w:pPr>
              <w:pStyle w:val="TableText"/>
              <w:spacing w:before="30" w:after="30"/>
              <w:jc w:val="right"/>
              <w:rPr>
                <w:b w:val="0"/>
              </w:rPr>
            </w:pPr>
            <w:r w:rsidRPr="00F9633B">
              <w:t>(95% CI)</w:t>
            </w:r>
          </w:p>
        </w:tc>
        <w:tc>
          <w:tcPr>
            <w:tcW w:w="450" w:type="dxa"/>
          </w:tcPr>
          <w:p w14:paraId="14717E8B" w14:textId="77777777" w:rsidR="00204019" w:rsidRPr="00F9633B" w:rsidRDefault="00204019" w:rsidP="0081093A">
            <w:pPr>
              <w:pStyle w:val="TableText"/>
              <w:spacing w:before="30" w:after="30"/>
              <w:jc w:val="right"/>
              <w:rPr>
                <w:b w:val="0"/>
              </w:rPr>
            </w:pPr>
            <w:r w:rsidRPr="00F9633B">
              <w:t>n</w:t>
            </w:r>
          </w:p>
        </w:tc>
        <w:tc>
          <w:tcPr>
            <w:tcW w:w="450" w:type="dxa"/>
          </w:tcPr>
          <w:p w14:paraId="61104A86" w14:textId="77777777" w:rsidR="00204019" w:rsidRPr="00F9633B" w:rsidRDefault="00204019" w:rsidP="0081093A">
            <w:pPr>
              <w:pStyle w:val="TableText"/>
              <w:spacing w:before="30" w:after="30"/>
              <w:jc w:val="right"/>
              <w:rPr>
                <w:b w:val="0"/>
              </w:rPr>
            </w:pPr>
            <w:r w:rsidRPr="00F9633B">
              <w:t>%</w:t>
            </w:r>
          </w:p>
        </w:tc>
        <w:tc>
          <w:tcPr>
            <w:tcW w:w="900" w:type="dxa"/>
          </w:tcPr>
          <w:p w14:paraId="4907EC94" w14:textId="77777777" w:rsidR="00204019" w:rsidRPr="00F9633B" w:rsidRDefault="00204019" w:rsidP="0081093A">
            <w:pPr>
              <w:pStyle w:val="TableText"/>
              <w:spacing w:before="30" w:after="30"/>
              <w:jc w:val="right"/>
              <w:rPr>
                <w:b w:val="0"/>
              </w:rPr>
            </w:pPr>
            <w:r w:rsidRPr="00F9633B">
              <w:t>(95% CI)</w:t>
            </w:r>
          </w:p>
        </w:tc>
        <w:tc>
          <w:tcPr>
            <w:tcW w:w="727" w:type="dxa"/>
            <w:tcBorders>
              <w:top w:val="nil"/>
            </w:tcBorders>
          </w:tcPr>
          <w:p w14:paraId="500BCF85" w14:textId="77777777" w:rsidR="00204019" w:rsidRPr="00F9633B" w:rsidRDefault="00204019" w:rsidP="0081093A">
            <w:pPr>
              <w:pStyle w:val="TableText"/>
              <w:spacing w:before="30" w:after="30"/>
              <w:jc w:val="right"/>
              <w:rPr>
                <w:b w:val="0"/>
              </w:rPr>
            </w:pPr>
            <w:r w:rsidRPr="00F9633B">
              <w:rPr>
                <w:i/>
              </w:rPr>
              <w:t>p</w:t>
            </w:r>
            <w:r w:rsidRPr="00F9633B">
              <w:t>-value</w:t>
            </w:r>
          </w:p>
        </w:tc>
      </w:tr>
      <w:tr w:rsidR="00A208C9" w:rsidRPr="00F9633B" w14:paraId="25DC2B3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3DB5530" w14:textId="77777777" w:rsidR="00A208C9" w:rsidRPr="00870742" w:rsidRDefault="00A208C9" w:rsidP="0081093A">
            <w:pPr>
              <w:pStyle w:val="TableText"/>
              <w:spacing w:before="30" w:after="30"/>
              <w:rPr>
                <w:color w:val="auto"/>
                <w:lang w:eastAsia="en-AU"/>
              </w:rPr>
            </w:pPr>
            <w:r w:rsidRPr="00870742">
              <w:rPr>
                <w:color w:val="auto"/>
                <w:lang w:eastAsia="en-AU"/>
              </w:rPr>
              <w:t>Relationships with immediate family</w:t>
            </w:r>
          </w:p>
        </w:tc>
        <w:tc>
          <w:tcPr>
            <w:tcW w:w="900" w:type="dxa"/>
          </w:tcPr>
          <w:p w14:paraId="205FF5DF" w14:textId="77777777" w:rsidR="00A208C9" w:rsidRPr="00870742" w:rsidRDefault="00A208C9" w:rsidP="0081093A">
            <w:pPr>
              <w:pStyle w:val="TableText"/>
              <w:spacing w:before="30" w:after="30"/>
              <w:jc w:val="right"/>
              <w:rPr>
                <w:color w:val="auto"/>
                <w:lang w:eastAsia="en-AU"/>
              </w:rPr>
            </w:pPr>
          </w:p>
        </w:tc>
        <w:tc>
          <w:tcPr>
            <w:tcW w:w="540" w:type="dxa"/>
          </w:tcPr>
          <w:p w14:paraId="1C6820EA" w14:textId="77777777" w:rsidR="00A208C9" w:rsidRPr="00870742" w:rsidRDefault="00A208C9" w:rsidP="0081093A">
            <w:pPr>
              <w:pStyle w:val="TableText"/>
              <w:spacing w:before="30" w:after="30"/>
              <w:jc w:val="right"/>
              <w:rPr>
                <w:color w:val="auto"/>
                <w:lang w:eastAsia="en-AU"/>
              </w:rPr>
            </w:pPr>
          </w:p>
        </w:tc>
        <w:tc>
          <w:tcPr>
            <w:tcW w:w="540" w:type="dxa"/>
          </w:tcPr>
          <w:p w14:paraId="61C36DA0" w14:textId="77777777" w:rsidR="00A208C9" w:rsidRPr="00870742" w:rsidRDefault="00A208C9" w:rsidP="0081093A">
            <w:pPr>
              <w:pStyle w:val="TableText"/>
              <w:spacing w:before="30" w:after="30"/>
              <w:jc w:val="right"/>
              <w:rPr>
                <w:color w:val="auto"/>
                <w:lang w:eastAsia="en-AU"/>
              </w:rPr>
            </w:pPr>
          </w:p>
        </w:tc>
        <w:tc>
          <w:tcPr>
            <w:tcW w:w="900" w:type="dxa"/>
          </w:tcPr>
          <w:p w14:paraId="21516AF1" w14:textId="77777777" w:rsidR="00A208C9" w:rsidRPr="00870742" w:rsidRDefault="00A208C9" w:rsidP="0081093A">
            <w:pPr>
              <w:pStyle w:val="TableText"/>
              <w:spacing w:before="30" w:after="30"/>
              <w:jc w:val="right"/>
              <w:rPr>
                <w:color w:val="auto"/>
                <w:lang w:eastAsia="en-AU"/>
              </w:rPr>
            </w:pPr>
          </w:p>
        </w:tc>
        <w:tc>
          <w:tcPr>
            <w:tcW w:w="450" w:type="dxa"/>
          </w:tcPr>
          <w:p w14:paraId="4B8074E5" w14:textId="77777777" w:rsidR="00A208C9" w:rsidRPr="00870742" w:rsidRDefault="00A208C9" w:rsidP="0081093A">
            <w:pPr>
              <w:pStyle w:val="TableText"/>
              <w:spacing w:before="30" w:after="30"/>
              <w:jc w:val="right"/>
              <w:rPr>
                <w:color w:val="auto"/>
                <w:lang w:eastAsia="en-AU"/>
              </w:rPr>
            </w:pPr>
          </w:p>
        </w:tc>
        <w:tc>
          <w:tcPr>
            <w:tcW w:w="450" w:type="dxa"/>
          </w:tcPr>
          <w:p w14:paraId="1A114AC3" w14:textId="77777777" w:rsidR="00A208C9" w:rsidRPr="00870742" w:rsidRDefault="00A208C9" w:rsidP="0081093A">
            <w:pPr>
              <w:pStyle w:val="TableText"/>
              <w:spacing w:before="30" w:after="30"/>
              <w:jc w:val="right"/>
              <w:rPr>
                <w:color w:val="auto"/>
                <w:lang w:eastAsia="en-AU"/>
              </w:rPr>
            </w:pPr>
          </w:p>
        </w:tc>
        <w:tc>
          <w:tcPr>
            <w:tcW w:w="900" w:type="dxa"/>
          </w:tcPr>
          <w:p w14:paraId="246DDEF4" w14:textId="77777777" w:rsidR="00A208C9" w:rsidRPr="00870742" w:rsidRDefault="00A208C9" w:rsidP="0081093A">
            <w:pPr>
              <w:pStyle w:val="TableText"/>
              <w:spacing w:before="30" w:after="30"/>
              <w:jc w:val="right"/>
              <w:rPr>
                <w:color w:val="auto"/>
                <w:lang w:eastAsia="en-AU"/>
              </w:rPr>
            </w:pPr>
          </w:p>
        </w:tc>
        <w:tc>
          <w:tcPr>
            <w:tcW w:w="727" w:type="dxa"/>
          </w:tcPr>
          <w:p w14:paraId="260EEE6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0.01</w:t>
            </w:r>
          </w:p>
        </w:tc>
      </w:tr>
      <w:tr w:rsidR="00A208C9" w:rsidRPr="00F9633B" w14:paraId="19DEAF0D" w14:textId="77777777" w:rsidTr="00204019">
        <w:trPr>
          <w:cantSplit/>
        </w:trPr>
        <w:tc>
          <w:tcPr>
            <w:tcW w:w="1908" w:type="dxa"/>
          </w:tcPr>
          <w:p w14:paraId="0A721833" w14:textId="77777777" w:rsidR="00A208C9" w:rsidRPr="00870742" w:rsidRDefault="00A208C9" w:rsidP="0081093A">
            <w:pPr>
              <w:pStyle w:val="TableText"/>
              <w:spacing w:before="30" w:after="30"/>
              <w:ind w:left="144"/>
              <w:rPr>
                <w:color w:val="auto"/>
                <w:lang w:eastAsia="en-AU"/>
              </w:rPr>
            </w:pPr>
            <w:r w:rsidRPr="00870742">
              <w:rPr>
                <w:color w:val="auto"/>
                <w:lang w:eastAsia="en-AU"/>
              </w:rPr>
              <w:t>Negative</w:t>
            </w:r>
          </w:p>
        </w:tc>
        <w:tc>
          <w:tcPr>
            <w:tcW w:w="900" w:type="dxa"/>
          </w:tcPr>
          <w:p w14:paraId="561719BE"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10.4</w:t>
            </w:r>
          </w:p>
        </w:tc>
        <w:tc>
          <w:tcPr>
            <w:tcW w:w="540" w:type="dxa"/>
          </w:tcPr>
          <w:p w14:paraId="4F43773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w:t>
            </w:r>
          </w:p>
        </w:tc>
        <w:tc>
          <w:tcPr>
            <w:tcW w:w="540" w:type="dxa"/>
          </w:tcPr>
          <w:p w14:paraId="6A41A07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6.3</w:t>
            </w:r>
          </w:p>
        </w:tc>
        <w:tc>
          <w:tcPr>
            <w:tcW w:w="900" w:type="dxa"/>
          </w:tcPr>
          <w:p w14:paraId="72B50DF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(3.3</w:t>
            </w:r>
            <w:r>
              <w:rPr>
                <w:rFonts w:eastAsia="Times"/>
                <w:color w:val="auto"/>
                <w:lang w:eastAsia="en-AU"/>
              </w:rPr>
              <w:t xml:space="preserve"> </w:t>
            </w:r>
            <w:r w:rsidRPr="00870742">
              <w:rPr>
                <w:rFonts w:eastAsia="Times New Roman"/>
                <w:color w:val="auto"/>
                <w:lang w:eastAsia="en-AU"/>
              </w:rPr>
              <w:t>– 11.7)</w:t>
            </w:r>
          </w:p>
        </w:tc>
        <w:tc>
          <w:tcPr>
            <w:tcW w:w="450" w:type="dxa"/>
          </w:tcPr>
          <w:p w14:paraId="26E6247C"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14</w:t>
            </w:r>
          </w:p>
        </w:tc>
        <w:tc>
          <w:tcPr>
            <w:tcW w:w="450" w:type="dxa"/>
          </w:tcPr>
          <w:p w14:paraId="66127BD7"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17.9</w:t>
            </w:r>
          </w:p>
        </w:tc>
        <w:tc>
          <w:tcPr>
            <w:tcW w:w="900" w:type="dxa"/>
          </w:tcPr>
          <w:p w14:paraId="6E25DC4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(10.8</w:t>
            </w:r>
            <w:r>
              <w:rPr>
                <w:rFonts w:eastAsia="Times"/>
                <w:color w:val="auto"/>
                <w:lang w:eastAsia="en-AU"/>
              </w:rPr>
              <w:t xml:space="preserve"> </w:t>
            </w:r>
            <w:r w:rsidRPr="00870742">
              <w:rPr>
                <w:rFonts w:eastAsia="Times New Roman"/>
                <w:color w:val="auto"/>
                <w:lang w:eastAsia="en-AU"/>
              </w:rPr>
              <w:t>– 28.3)</w:t>
            </w:r>
          </w:p>
        </w:tc>
        <w:tc>
          <w:tcPr>
            <w:tcW w:w="727" w:type="dxa"/>
          </w:tcPr>
          <w:p w14:paraId="3D810662" w14:textId="77777777" w:rsidR="00A208C9" w:rsidRPr="00870742" w:rsidRDefault="00A208C9" w:rsidP="0081093A">
            <w:pPr>
              <w:pStyle w:val="TableText"/>
              <w:spacing w:before="30" w:after="30"/>
              <w:jc w:val="right"/>
              <w:rPr>
                <w:color w:val="auto"/>
                <w:lang w:eastAsia="en-AU"/>
              </w:rPr>
            </w:pPr>
          </w:p>
        </w:tc>
      </w:tr>
      <w:tr w:rsidR="00A208C9" w:rsidRPr="00F9633B" w14:paraId="6CBDDA7E"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EEE4A36" w14:textId="77777777" w:rsidR="00A208C9" w:rsidRPr="00870742" w:rsidRDefault="00A208C9" w:rsidP="0081093A">
            <w:pPr>
              <w:pStyle w:val="TableText"/>
              <w:spacing w:before="30" w:after="30"/>
              <w:ind w:left="144"/>
              <w:rPr>
                <w:color w:val="auto"/>
                <w:lang w:eastAsia="en-AU"/>
              </w:rPr>
            </w:pPr>
            <w:r w:rsidRPr="00870742">
              <w:rPr>
                <w:color w:val="auto"/>
                <w:lang w:eastAsia="en-AU"/>
              </w:rPr>
              <w:t>No influence</w:t>
            </w:r>
          </w:p>
        </w:tc>
        <w:tc>
          <w:tcPr>
            <w:tcW w:w="900" w:type="dxa"/>
          </w:tcPr>
          <w:p w14:paraId="66A1ADD7"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53.8</w:t>
            </w:r>
          </w:p>
        </w:tc>
        <w:tc>
          <w:tcPr>
            <w:tcW w:w="540" w:type="dxa"/>
          </w:tcPr>
          <w:p w14:paraId="63970218"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77</w:t>
            </w:r>
          </w:p>
        </w:tc>
        <w:tc>
          <w:tcPr>
            <w:tcW w:w="540" w:type="dxa"/>
          </w:tcPr>
          <w:p w14:paraId="33384FA0"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53.8</w:t>
            </w:r>
          </w:p>
        </w:tc>
        <w:tc>
          <w:tcPr>
            <w:tcW w:w="900" w:type="dxa"/>
          </w:tcPr>
          <w:p w14:paraId="12537F1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(45.5</w:t>
            </w:r>
            <w:r>
              <w:rPr>
                <w:rFonts w:eastAsia="Times"/>
                <w:color w:val="auto"/>
                <w:lang w:eastAsia="en-AU"/>
              </w:rPr>
              <w:t xml:space="preserve"> </w:t>
            </w:r>
            <w:r w:rsidRPr="00870742">
              <w:rPr>
                <w:rFonts w:eastAsia="Times New Roman"/>
                <w:color w:val="auto"/>
                <w:lang w:eastAsia="en-AU"/>
              </w:rPr>
              <w:t>– 61.9)</w:t>
            </w:r>
          </w:p>
        </w:tc>
        <w:tc>
          <w:tcPr>
            <w:tcW w:w="450" w:type="dxa"/>
          </w:tcPr>
          <w:p w14:paraId="283FB0FC"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42</w:t>
            </w:r>
          </w:p>
        </w:tc>
        <w:tc>
          <w:tcPr>
            <w:tcW w:w="450" w:type="dxa"/>
          </w:tcPr>
          <w:p w14:paraId="2E75714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53.8</w:t>
            </w:r>
          </w:p>
        </w:tc>
        <w:tc>
          <w:tcPr>
            <w:tcW w:w="900" w:type="dxa"/>
          </w:tcPr>
          <w:p w14:paraId="6A87F12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(42.5</w:t>
            </w:r>
            <w:r>
              <w:rPr>
                <w:rFonts w:eastAsia="Times"/>
                <w:color w:val="auto"/>
                <w:lang w:eastAsia="en-AU"/>
              </w:rPr>
              <w:t xml:space="preserve"> </w:t>
            </w:r>
            <w:r w:rsidRPr="00870742">
              <w:rPr>
                <w:rFonts w:eastAsia="Times New Roman"/>
                <w:color w:val="auto"/>
                <w:lang w:eastAsia="en-AU"/>
              </w:rPr>
              <w:t>– 64.8)</w:t>
            </w:r>
          </w:p>
        </w:tc>
        <w:tc>
          <w:tcPr>
            <w:tcW w:w="727" w:type="dxa"/>
          </w:tcPr>
          <w:p w14:paraId="7C3A899A" w14:textId="77777777" w:rsidR="00A208C9" w:rsidRPr="00870742" w:rsidRDefault="00A208C9" w:rsidP="0081093A">
            <w:pPr>
              <w:pStyle w:val="TableText"/>
              <w:spacing w:before="30" w:after="30"/>
              <w:jc w:val="right"/>
              <w:rPr>
                <w:color w:val="auto"/>
                <w:lang w:eastAsia="en-AU"/>
              </w:rPr>
            </w:pPr>
          </w:p>
        </w:tc>
      </w:tr>
      <w:tr w:rsidR="00A208C9" w:rsidRPr="00F9633B" w14:paraId="4F47108B" w14:textId="77777777" w:rsidTr="00204019">
        <w:trPr>
          <w:cantSplit/>
        </w:trPr>
        <w:tc>
          <w:tcPr>
            <w:tcW w:w="1908" w:type="dxa"/>
          </w:tcPr>
          <w:p w14:paraId="4A741639" w14:textId="77777777" w:rsidR="00A208C9" w:rsidRPr="00870742" w:rsidRDefault="00A208C9" w:rsidP="0081093A">
            <w:pPr>
              <w:pStyle w:val="TableText"/>
              <w:spacing w:before="30" w:after="30"/>
              <w:ind w:left="144"/>
              <w:rPr>
                <w:color w:val="auto"/>
                <w:lang w:eastAsia="en-AU"/>
              </w:rPr>
            </w:pPr>
            <w:r w:rsidRPr="00870742">
              <w:rPr>
                <w:color w:val="auto"/>
                <w:lang w:eastAsia="en-AU"/>
              </w:rPr>
              <w:t>Positive</w:t>
            </w:r>
          </w:p>
        </w:tc>
        <w:tc>
          <w:tcPr>
            <w:tcW w:w="900" w:type="dxa"/>
          </w:tcPr>
          <w:p w14:paraId="62856BAF"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35.7</w:t>
            </w:r>
          </w:p>
        </w:tc>
        <w:tc>
          <w:tcPr>
            <w:tcW w:w="540" w:type="dxa"/>
          </w:tcPr>
          <w:p w14:paraId="338116C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57</w:t>
            </w:r>
          </w:p>
        </w:tc>
        <w:tc>
          <w:tcPr>
            <w:tcW w:w="540" w:type="dxa"/>
          </w:tcPr>
          <w:p w14:paraId="7A52BF7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39.9</w:t>
            </w:r>
          </w:p>
        </w:tc>
        <w:tc>
          <w:tcPr>
            <w:tcW w:w="900" w:type="dxa"/>
          </w:tcPr>
          <w:p w14:paraId="5387C11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(32.1</w:t>
            </w:r>
            <w:r>
              <w:rPr>
                <w:rFonts w:eastAsia="Times"/>
                <w:color w:val="auto"/>
                <w:lang w:eastAsia="en-AU"/>
              </w:rPr>
              <w:t xml:space="preserve"> </w:t>
            </w:r>
            <w:r w:rsidRPr="00870742">
              <w:rPr>
                <w:rFonts w:eastAsia="Times New Roman"/>
                <w:color w:val="auto"/>
                <w:lang w:eastAsia="en-AU"/>
              </w:rPr>
              <w:t>– 48.2)</w:t>
            </w:r>
          </w:p>
        </w:tc>
        <w:tc>
          <w:tcPr>
            <w:tcW w:w="450" w:type="dxa"/>
          </w:tcPr>
          <w:p w14:paraId="1A06BA2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22</w:t>
            </w:r>
          </w:p>
        </w:tc>
        <w:tc>
          <w:tcPr>
            <w:tcW w:w="450" w:type="dxa"/>
          </w:tcPr>
          <w:p w14:paraId="0F20A2F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28.2</w:t>
            </w:r>
          </w:p>
        </w:tc>
        <w:tc>
          <w:tcPr>
            <w:tcW w:w="900" w:type="dxa"/>
          </w:tcPr>
          <w:p w14:paraId="7217CE8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(19.2</w:t>
            </w:r>
            <w:r>
              <w:rPr>
                <w:rFonts w:eastAsia="Times"/>
                <w:color w:val="auto"/>
                <w:lang w:eastAsia="en-AU"/>
              </w:rPr>
              <w:t xml:space="preserve"> </w:t>
            </w:r>
            <w:r w:rsidRPr="00870742">
              <w:rPr>
                <w:rFonts w:eastAsia="Times New Roman"/>
                <w:color w:val="auto"/>
                <w:lang w:eastAsia="en-AU"/>
              </w:rPr>
              <w:t>– 39.4)</w:t>
            </w:r>
          </w:p>
        </w:tc>
        <w:tc>
          <w:tcPr>
            <w:tcW w:w="727" w:type="dxa"/>
          </w:tcPr>
          <w:p w14:paraId="165B7FEB" w14:textId="77777777" w:rsidR="00A208C9" w:rsidRPr="00870742" w:rsidRDefault="00A208C9" w:rsidP="0081093A">
            <w:pPr>
              <w:pStyle w:val="TableText"/>
              <w:spacing w:before="30" w:after="30"/>
              <w:jc w:val="right"/>
              <w:rPr>
                <w:color w:val="auto"/>
                <w:lang w:eastAsia="en-AU"/>
              </w:rPr>
            </w:pPr>
          </w:p>
        </w:tc>
      </w:tr>
      <w:tr w:rsidR="00A208C9" w:rsidRPr="00F9633B" w14:paraId="790D24FB"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4528AD8" w14:textId="77777777" w:rsidR="00A208C9" w:rsidRPr="00870742" w:rsidRDefault="00A208C9" w:rsidP="0081093A">
            <w:pPr>
              <w:pStyle w:val="TableText"/>
              <w:spacing w:before="30" w:after="30"/>
              <w:ind w:left="144"/>
              <w:rPr>
                <w:color w:val="auto"/>
                <w:lang w:eastAsia="en-AU"/>
              </w:rPr>
            </w:pPr>
            <w:r w:rsidRPr="00870742">
              <w:rPr>
                <w:color w:val="auto"/>
                <w:lang w:eastAsia="en-AU"/>
              </w:rPr>
              <w:t>Missing</w:t>
            </w:r>
          </w:p>
        </w:tc>
        <w:tc>
          <w:tcPr>
            <w:tcW w:w="900" w:type="dxa"/>
          </w:tcPr>
          <w:p w14:paraId="1DA58552" w14:textId="77777777" w:rsidR="00A208C9" w:rsidRPr="00870742" w:rsidRDefault="00A208C9" w:rsidP="0081093A">
            <w:pPr>
              <w:pStyle w:val="TableText"/>
              <w:spacing w:before="30" w:after="30"/>
              <w:jc w:val="right"/>
              <w:rPr>
                <w:rFonts w:eastAsia="Times New Roman"/>
                <w:color w:val="auto"/>
                <w:lang w:eastAsia="en-AU"/>
              </w:rPr>
            </w:pPr>
          </w:p>
        </w:tc>
        <w:tc>
          <w:tcPr>
            <w:tcW w:w="540" w:type="dxa"/>
          </w:tcPr>
          <w:p w14:paraId="71F8503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10</w:t>
            </w:r>
          </w:p>
        </w:tc>
        <w:tc>
          <w:tcPr>
            <w:tcW w:w="540" w:type="dxa"/>
          </w:tcPr>
          <w:p w14:paraId="5E2A1503" w14:textId="77777777" w:rsidR="00A208C9" w:rsidRPr="00870742" w:rsidRDefault="00A208C9" w:rsidP="0081093A">
            <w:pPr>
              <w:pStyle w:val="TableText"/>
              <w:spacing w:before="30" w:after="30"/>
              <w:jc w:val="right"/>
              <w:rPr>
                <w:color w:val="auto"/>
                <w:lang w:eastAsia="en-AU"/>
              </w:rPr>
            </w:pPr>
          </w:p>
        </w:tc>
        <w:tc>
          <w:tcPr>
            <w:tcW w:w="900" w:type="dxa"/>
          </w:tcPr>
          <w:p w14:paraId="0F74F56D" w14:textId="77777777" w:rsidR="00A208C9" w:rsidRPr="00870742" w:rsidRDefault="00A208C9" w:rsidP="0081093A">
            <w:pPr>
              <w:pStyle w:val="TableText"/>
              <w:spacing w:before="30" w:after="30"/>
              <w:jc w:val="right"/>
              <w:rPr>
                <w:color w:val="auto"/>
                <w:lang w:eastAsia="en-AU"/>
              </w:rPr>
            </w:pPr>
          </w:p>
        </w:tc>
        <w:tc>
          <w:tcPr>
            <w:tcW w:w="450" w:type="dxa"/>
          </w:tcPr>
          <w:p w14:paraId="14F8083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&lt; 5</w:t>
            </w:r>
          </w:p>
        </w:tc>
        <w:tc>
          <w:tcPr>
            <w:tcW w:w="450" w:type="dxa"/>
          </w:tcPr>
          <w:p w14:paraId="0A5F6FD0" w14:textId="77777777" w:rsidR="00A208C9" w:rsidRPr="00870742" w:rsidRDefault="00A208C9" w:rsidP="0081093A">
            <w:pPr>
              <w:pStyle w:val="TableText"/>
              <w:spacing w:before="30" w:after="30"/>
              <w:jc w:val="right"/>
              <w:rPr>
                <w:color w:val="auto"/>
                <w:lang w:eastAsia="en-AU"/>
              </w:rPr>
            </w:pPr>
          </w:p>
        </w:tc>
        <w:tc>
          <w:tcPr>
            <w:tcW w:w="900" w:type="dxa"/>
          </w:tcPr>
          <w:p w14:paraId="0A512587" w14:textId="77777777" w:rsidR="00A208C9" w:rsidRPr="00870742" w:rsidRDefault="00A208C9" w:rsidP="0081093A">
            <w:pPr>
              <w:pStyle w:val="TableText"/>
              <w:spacing w:before="30" w:after="30"/>
              <w:jc w:val="right"/>
              <w:rPr>
                <w:color w:val="auto"/>
                <w:lang w:eastAsia="en-AU"/>
              </w:rPr>
            </w:pPr>
          </w:p>
        </w:tc>
        <w:tc>
          <w:tcPr>
            <w:tcW w:w="727" w:type="dxa"/>
          </w:tcPr>
          <w:p w14:paraId="661970E6" w14:textId="77777777" w:rsidR="00A208C9" w:rsidRPr="00870742" w:rsidRDefault="00A208C9" w:rsidP="0081093A">
            <w:pPr>
              <w:pStyle w:val="TableText"/>
              <w:spacing w:before="30" w:after="30"/>
              <w:jc w:val="right"/>
              <w:rPr>
                <w:color w:val="auto"/>
                <w:lang w:eastAsia="en-AU"/>
              </w:rPr>
            </w:pPr>
          </w:p>
        </w:tc>
      </w:tr>
      <w:tr w:rsidR="00A208C9" w:rsidRPr="00F9633B" w14:paraId="3A331841" w14:textId="77777777" w:rsidTr="00204019">
        <w:trPr>
          <w:cantSplit/>
        </w:trPr>
        <w:tc>
          <w:tcPr>
            <w:tcW w:w="1908" w:type="dxa"/>
          </w:tcPr>
          <w:p w14:paraId="0850B3F0" w14:textId="77777777" w:rsidR="00A208C9" w:rsidRPr="00870742" w:rsidRDefault="00A208C9" w:rsidP="0081093A">
            <w:pPr>
              <w:pStyle w:val="TableText"/>
              <w:spacing w:before="30" w:after="30"/>
              <w:rPr>
                <w:color w:val="auto"/>
                <w:lang w:eastAsia="en-AU"/>
              </w:rPr>
            </w:pPr>
            <w:r w:rsidRPr="00870742">
              <w:rPr>
                <w:color w:val="auto"/>
                <w:lang w:eastAsia="en-AU"/>
              </w:rPr>
              <w:t>Relationships with their wider family</w:t>
            </w:r>
          </w:p>
        </w:tc>
        <w:tc>
          <w:tcPr>
            <w:tcW w:w="900" w:type="dxa"/>
          </w:tcPr>
          <w:p w14:paraId="1B13B051" w14:textId="77777777" w:rsidR="00A208C9" w:rsidRPr="00870742" w:rsidRDefault="00A208C9" w:rsidP="0081093A">
            <w:pPr>
              <w:pStyle w:val="TableText"/>
              <w:spacing w:before="30" w:after="30"/>
              <w:jc w:val="right"/>
              <w:rPr>
                <w:color w:val="auto"/>
                <w:lang w:eastAsia="en-AU"/>
              </w:rPr>
            </w:pPr>
          </w:p>
        </w:tc>
        <w:tc>
          <w:tcPr>
            <w:tcW w:w="540" w:type="dxa"/>
          </w:tcPr>
          <w:p w14:paraId="5D5FDAC2" w14:textId="77777777" w:rsidR="00A208C9" w:rsidRPr="00870742" w:rsidRDefault="00A208C9" w:rsidP="0081093A">
            <w:pPr>
              <w:pStyle w:val="TableText"/>
              <w:spacing w:before="30" w:after="30"/>
              <w:jc w:val="right"/>
              <w:rPr>
                <w:color w:val="auto"/>
                <w:lang w:eastAsia="en-AU"/>
              </w:rPr>
            </w:pPr>
          </w:p>
        </w:tc>
        <w:tc>
          <w:tcPr>
            <w:tcW w:w="540" w:type="dxa"/>
          </w:tcPr>
          <w:p w14:paraId="41581B52" w14:textId="77777777" w:rsidR="00A208C9" w:rsidRPr="00870742" w:rsidRDefault="00A208C9" w:rsidP="0081093A">
            <w:pPr>
              <w:pStyle w:val="TableText"/>
              <w:spacing w:before="30" w:after="30"/>
              <w:jc w:val="right"/>
              <w:rPr>
                <w:color w:val="auto"/>
                <w:lang w:eastAsia="en-AU"/>
              </w:rPr>
            </w:pPr>
          </w:p>
        </w:tc>
        <w:tc>
          <w:tcPr>
            <w:tcW w:w="900" w:type="dxa"/>
          </w:tcPr>
          <w:p w14:paraId="6C1CE045" w14:textId="77777777" w:rsidR="00A208C9" w:rsidRPr="00870742" w:rsidRDefault="00A208C9" w:rsidP="0081093A">
            <w:pPr>
              <w:pStyle w:val="TableText"/>
              <w:spacing w:before="30" w:after="30"/>
              <w:jc w:val="right"/>
              <w:rPr>
                <w:color w:val="auto"/>
                <w:lang w:eastAsia="en-AU"/>
              </w:rPr>
            </w:pPr>
          </w:p>
        </w:tc>
        <w:tc>
          <w:tcPr>
            <w:tcW w:w="450" w:type="dxa"/>
          </w:tcPr>
          <w:p w14:paraId="2AD49BD9" w14:textId="77777777" w:rsidR="00A208C9" w:rsidRPr="00870742" w:rsidRDefault="00A208C9" w:rsidP="0081093A">
            <w:pPr>
              <w:pStyle w:val="TableText"/>
              <w:spacing w:before="30" w:after="30"/>
              <w:jc w:val="right"/>
              <w:rPr>
                <w:color w:val="auto"/>
                <w:lang w:eastAsia="en-AU"/>
              </w:rPr>
            </w:pPr>
          </w:p>
        </w:tc>
        <w:tc>
          <w:tcPr>
            <w:tcW w:w="450" w:type="dxa"/>
          </w:tcPr>
          <w:p w14:paraId="396B9326" w14:textId="77777777" w:rsidR="00A208C9" w:rsidRPr="00870742" w:rsidRDefault="00A208C9" w:rsidP="0081093A">
            <w:pPr>
              <w:pStyle w:val="TableText"/>
              <w:spacing w:before="30" w:after="30"/>
              <w:jc w:val="right"/>
              <w:rPr>
                <w:color w:val="auto"/>
                <w:lang w:eastAsia="en-AU"/>
              </w:rPr>
            </w:pPr>
          </w:p>
        </w:tc>
        <w:tc>
          <w:tcPr>
            <w:tcW w:w="900" w:type="dxa"/>
          </w:tcPr>
          <w:p w14:paraId="6EF8DEEF" w14:textId="77777777" w:rsidR="00A208C9" w:rsidRPr="00870742" w:rsidRDefault="00A208C9" w:rsidP="0081093A">
            <w:pPr>
              <w:pStyle w:val="TableText"/>
              <w:spacing w:before="30" w:after="30"/>
              <w:jc w:val="right"/>
              <w:rPr>
                <w:color w:val="auto"/>
                <w:lang w:eastAsia="en-AU"/>
              </w:rPr>
            </w:pPr>
          </w:p>
        </w:tc>
        <w:tc>
          <w:tcPr>
            <w:tcW w:w="727" w:type="dxa"/>
          </w:tcPr>
          <w:p w14:paraId="5C8D77A0"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0.003</w:t>
            </w:r>
          </w:p>
        </w:tc>
      </w:tr>
      <w:tr w:rsidR="00A208C9" w:rsidRPr="00F9633B" w14:paraId="234FFFE9"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5365B5D" w14:textId="77777777" w:rsidR="00A208C9" w:rsidRPr="00870742" w:rsidRDefault="00A208C9" w:rsidP="0081093A">
            <w:pPr>
              <w:pStyle w:val="TableText"/>
              <w:spacing w:before="30" w:after="30"/>
              <w:ind w:left="144"/>
              <w:rPr>
                <w:color w:val="auto"/>
                <w:lang w:eastAsia="en-AU"/>
              </w:rPr>
            </w:pPr>
            <w:r w:rsidRPr="00870742">
              <w:rPr>
                <w:color w:val="auto"/>
                <w:lang w:eastAsia="en-AU"/>
              </w:rPr>
              <w:t>Negative</w:t>
            </w:r>
          </w:p>
        </w:tc>
        <w:tc>
          <w:tcPr>
            <w:tcW w:w="900" w:type="dxa"/>
          </w:tcPr>
          <w:p w14:paraId="215BF240"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5.5</w:t>
            </w:r>
          </w:p>
        </w:tc>
        <w:tc>
          <w:tcPr>
            <w:tcW w:w="540" w:type="dxa"/>
          </w:tcPr>
          <w:p w14:paraId="5F695791" w14:textId="77777777" w:rsidR="00A208C9" w:rsidRPr="00870742" w:rsidRDefault="00A208C9" w:rsidP="0081093A">
            <w:pPr>
              <w:pStyle w:val="TableText"/>
              <w:spacing w:before="30" w:after="30"/>
              <w:jc w:val="right"/>
              <w:rPr>
                <w:color w:val="auto"/>
                <w:lang w:eastAsia="en-AU"/>
              </w:rPr>
            </w:pPr>
            <w:r w:rsidRPr="00870742">
              <w:rPr>
                <w:rFonts w:eastAsia="Times New Roman" w:cs="Arial"/>
                <w:color w:val="auto"/>
                <w:lang w:eastAsia="en-AU"/>
              </w:rPr>
              <w:t>&lt; 5</w:t>
            </w:r>
          </w:p>
        </w:tc>
        <w:tc>
          <w:tcPr>
            <w:tcW w:w="540" w:type="dxa"/>
          </w:tcPr>
          <w:p w14:paraId="6751391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2.1</w:t>
            </w:r>
          </w:p>
        </w:tc>
        <w:tc>
          <w:tcPr>
            <w:tcW w:w="900" w:type="dxa"/>
          </w:tcPr>
          <w:p w14:paraId="32089C1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(0.7</w:t>
            </w:r>
            <w:r>
              <w:rPr>
                <w:rFonts w:eastAsia="Times"/>
                <w:color w:val="auto"/>
                <w:lang w:eastAsia="en-AU"/>
              </w:rPr>
              <w:t xml:space="preserve"> </w:t>
            </w:r>
            <w:r w:rsidRPr="00870742">
              <w:rPr>
                <w:rFonts w:eastAsia="Times New Roman"/>
                <w:color w:val="auto"/>
                <w:lang w:eastAsia="en-AU"/>
              </w:rPr>
              <w:t>– 6.5)</w:t>
            </w:r>
          </w:p>
        </w:tc>
        <w:tc>
          <w:tcPr>
            <w:tcW w:w="450" w:type="dxa"/>
          </w:tcPr>
          <w:p w14:paraId="0F58418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w:t>
            </w:r>
          </w:p>
        </w:tc>
        <w:tc>
          <w:tcPr>
            <w:tcW w:w="450" w:type="dxa"/>
          </w:tcPr>
          <w:p w14:paraId="47D6632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11.8</w:t>
            </w:r>
          </w:p>
        </w:tc>
        <w:tc>
          <w:tcPr>
            <w:tcW w:w="900" w:type="dxa"/>
          </w:tcPr>
          <w:p w14:paraId="06A5E4B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(6.2</w:t>
            </w:r>
            <w:r>
              <w:rPr>
                <w:rFonts w:eastAsia="Times"/>
                <w:color w:val="auto"/>
                <w:lang w:eastAsia="en-AU"/>
              </w:rPr>
              <w:t xml:space="preserve"> </w:t>
            </w:r>
            <w:r w:rsidRPr="00870742">
              <w:rPr>
                <w:rFonts w:eastAsia="Times New Roman"/>
                <w:color w:val="auto"/>
                <w:lang w:eastAsia="en-AU"/>
              </w:rPr>
              <w:t>– 21.5)</w:t>
            </w:r>
          </w:p>
        </w:tc>
        <w:tc>
          <w:tcPr>
            <w:tcW w:w="727" w:type="dxa"/>
          </w:tcPr>
          <w:p w14:paraId="2543563C" w14:textId="77777777" w:rsidR="00A208C9" w:rsidRPr="00870742" w:rsidRDefault="00A208C9" w:rsidP="0081093A">
            <w:pPr>
              <w:pStyle w:val="TableText"/>
              <w:spacing w:before="30" w:after="30"/>
              <w:jc w:val="right"/>
              <w:rPr>
                <w:color w:val="auto"/>
                <w:lang w:eastAsia="en-AU"/>
              </w:rPr>
            </w:pPr>
          </w:p>
        </w:tc>
      </w:tr>
      <w:tr w:rsidR="00A208C9" w:rsidRPr="00F9633B" w14:paraId="55EF601D" w14:textId="77777777" w:rsidTr="00204019">
        <w:trPr>
          <w:cantSplit/>
        </w:trPr>
        <w:tc>
          <w:tcPr>
            <w:tcW w:w="1908" w:type="dxa"/>
          </w:tcPr>
          <w:p w14:paraId="4F194564" w14:textId="77777777" w:rsidR="00A208C9" w:rsidRPr="00870742" w:rsidRDefault="00A208C9" w:rsidP="0081093A">
            <w:pPr>
              <w:pStyle w:val="TableText"/>
              <w:spacing w:before="30" w:after="30"/>
              <w:ind w:left="144"/>
              <w:rPr>
                <w:color w:val="auto"/>
                <w:lang w:eastAsia="en-AU"/>
              </w:rPr>
            </w:pPr>
            <w:r w:rsidRPr="00870742">
              <w:rPr>
                <w:color w:val="auto"/>
                <w:lang w:eastAsia="en-AU"/>
              </w:rPr>
              <w:t>No influence</w:t>
            </w:r>
          </w:p>
        </w:tc>
        <w:tc>
          <w:tcPr>
            <w:tcW w:w="900" w:type="dxa"/>
          </w:tcPr>
          <w:p w14:paraId="1787EC91"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61.8</w:t>
            </w:r>
          </w:p>
        </w:tc>
        <w:tc>
          <w:tcPr>
            <w:tcW w:w="540" w:type="dxa"/>
          </w:tcPr>
          <w:p w14:paraId="548B24F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85</w:t>
            </w:r>
          </w:p>
        </w:tc>
        <w:tc>
          <w:tcPr>
            <w:tcW w:w="540" w:type="dxa"/>
          </w:tcPr>
          <w:p w14:paraId="791694C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60.3</w:t>
            </w:r>
          </w:p>
        </w:tc>
        <w:tc>
          <w:tcPr>
            <w:tcW w:w="900" w:type="dxa"/>
          </w:tcPr>
          <w:p w14:paraId="7255E60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(51.9</w:t>
            </w:r>
            <w:r>
              <w:rPr>
                <w:rFonts w:eastAsia="Times"/>
                <w:color w:val="auto"/>
                <w:lang w:eastAsia="en-AU"/>
              </w:rPr>
              <w:t xml:space="preserve"> </w:t>
            </w:r>
            <w:r w:rsidRPr="00870742">
              <w:rPr>
                <w:rFonts w:eastAsia="Times New Roman"/>
                <w:color w:val="auto"/>
                <w:lang w:eastAsia="en-AU"/>
              </w:rPr>
              <w:t>– 68.1)</w:t>
            </w:r>
          </w:p>
        </w:tc>
        <w:tc>
          <w:tcPr>
            <w:tcW w:w="450" w:type="dxa"/>
          </w:tcPr>
          <w:p w14:paraId="6466E85E"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49</w:t>
            </w:r>
          </w:p>
        </w:tc>
        <w:tc>
          <w:tcPr>
            <w:tcW w:w="450" w:type="dxa"/>
          </w:tcPr>
          <w:p w14:paraId="5AED5D27"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64.5</w:t>
            </w:r>
          </w:p>
        </w:tc>
        <w:tc>
          <w:tcPr>
            <w:tcW w:w="900" w:type="dxa"/>
          </w:tcPr>
          <w:p w14:paraId="5F1B766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(52.9</w:t>
            </w:r>
            <w:r>
              <w:rPr>
                <w:rFonts w:eastAsia="Times"/>
                <w:color w:val="auto"/>
                <w:lang w:eastAsia="en-AU"/>
              </w:rPr>
              <w:t xml:space="preserve"> </w:t>
            </w:r>
            <w:r w:rsidRPr="00870742">
              <w:rPr>
                <w:rFonts w:eastAsia="Times New Roman"/>
                <w:color w:val="auto"/>
                <w:lang w:eastAsia="en-AU"/>
              </w:rPr>
              <w:t>– 74.6)</w:t>
            </w:r>
          </w:p>
        </w:tc>
        <w:tc>
          <w:tcPr>
            <w:tcW w:w="727" w:type="dxa"/>
          </w:tcPr>
          <w:p w14:paraId="3B9B754A" w14:textId="77777777" w:rsidR="00A208C9" w:rsidRPr="00870742" w:rsidRDefault="00A208C9" w:rsidP="0081093A">
            <w:pPr>
              <w:pStyle w:val="TableText"/>
              <w:spacing w:before="30" w:after="30"/>
              <w:jc w:val="right"/>
              <w:rPr>
                <w:color w:val="auto"/>
                <w:lang w:eastAsia="en-AU"/>
              </w:rPr>
            </w:pPr>
          </w:p>
        </w:tc>
      </w:tr>
      <w:tr w:rsidR="00A208C9" w:rsidRPr="00F9633B" w14:paraId="3421ADA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5B471645" w14:textId="77777777" w:rsidR="00A208C9" w:rsidRPr="00870742" w:rsidRDefault="00A208C9" w:rsidP="0081093A">
            <w:pPr>
              <w:pStyle w:val="TableText"/>
              <w:spacing w:before="30" w:after="30"/>
              <w:ind w:left="144"/>
              <w:rPr>
                <w:color w:val="auto"/>
                <w:lang w:eastAsia="en-AU"/>
              </w:rPr>
            </w:pPr>
            <w:r w:rsidRPr="00870742">
              <w:rPr>
                <w:color w:val="auto"/>
                <w:lang w:eastAsia="en-AU"/>
              </w:rPr>
              <w:t>Positive</w:t>
            </w:r>
          </w:p>
        </w:tc>
        <w:tc>
          <w:tcPr>
            <w:tcW w:w="900" w:type="dxa"/>
          </w:tcPr>
          <w:p w14:paraId="512E37D2"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32.7</w:t>
            </w:r>
          </w:p>
        </w:tc>
        <w:tc>
          <w:tcPr>
            <w:tcW w:w="540" w:type="dxa"/>
          </w:tcPr>
          <w:p w14:paraId="75205C8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53</w:t>
            </w:r>
          </w:p>
        </w:tc>
        <w:tc>
          <w:tcPr>
            <w:tcW w:w="540" w:type="dxa"/>
          </w:tcPr>
          <w:p w14:paraId="758BE20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37.6</w:t>
            </w:r>
          </w:p>
        </w:tc>
        <w:tc>
          <w:tcPr>
            <w:tcW w:w="900" w:type="dxa"/>
          </w:tcPr>
          <w:p w14:paraId="126AAE4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(29.9</w:t>
            </w:r>
            <w:r>
              <w:rPr>
                <w:rFonts w:eastAsia="Times"/>
                <w:color w:val="auto"/>
                <w:lang w:eastAsia="en-AU"/>
              </w:rPr>
              <w:t xml:space="preserve"> </w:t>
            </w:r>
            <w:r w:rsidRPr="00870742">
              <w:rPr>
                <w:rFonts w:eastAsia="Times New Roman"/>
                <w:color w:val="auto"/>
                <w:lang w:eastAsia="en-AU"/>
              </w:rPr>
              <w:t>– 46.0)</w:t>
            </w:r>
          </w:p>
        </w:tc>
        <w:tc>
          <w:tcPr>
            <w:tcW w:w="450" w:type="dxa"/>
          </w:tcPr>
          <w:p w14:paraId="21AC0F17"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18</w:t>
            </w:r>
          </w:p>
        </w:tc>
        <w:tc>
          <w:tcPr>
            <w:tcW w:w="450" w:type="dxa"/>
          </w:tcPr>
          <w:p w14:paraId="60CBBB8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23.7</w:t>
            </w:r>
          </w:p>
        </w:tc>
        <w:tc>
          <w:tcPr>
            <w:tcW w:w="900" w:type="dxa"/>
          </w:tcPr>
          <w:p w14:paraId="02E5D92D"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(15.3</w:t>
            </w:r>
            <w:r>
              <w:rPr>
                <w:rFonts w:eastAsia="Times"/>
                <w:color w:val="auto"/>
                <w:lang w:eastAsia="en-AU"/>
              </w:rPr>
              <w:t xml:space="preserve"> </w:t>
            </w:r>
            <w:r w:rsidRPr="00870742">
              <w:rPr>
                <w:rFonts w:eastAsia="Times New Roman"/>
                <w:color w:val="auto"/>
                <w:lang w:eastAsia="en-AU"/>
              </w:rPr>
              <w:t>– 34.8)</w:t>
            </w:r>
          </w:p>
        </w:tc>
        <w:tc>
          <w:tcPr>
            <w:tcW w:w="727" w:type="dxa"/>
          </w:tcPr>
          <w:p w14:paraId="46C9507D" w14:textId="77777777" w:rsidR="00A208C9" w:rsidRPr="00870742" w:rsidRDefault="00A208C9" w:rsidP="0081093A">
            <w:pPr>
              <w:pStyle w:val="TableText"/>
              <w:spacing w:before="30" w:after="30"/>
              <w:jc w:val="right"/>
              <w:rPr>
                <w:color w:val="auto"/>
                <w:lang w:eastAsia="en-AU"/>
              </w:rPr>
            </w:pPr>
          </w:p>
        </w:tc>
      </w:tr>
      <w:tr w:rsidR="00A208C9" w:rsidRPr="00F9633B" w14:paraId="3358F8CD" w14:textId="77777777" w:rsidTr="00204019">
        <w:trPr>
          <w:cantSplit/>
        </w:trPr>
        <w:tc>
          <w:tcPr>
            <w:tcW w:w="1908" w:type="dxa"/>
          </w:tcPr>
          <w:p w14:paraId="0B0F6272" w14:textId="77777777" w:rsidR="00A208C9" w:rsidRPr="00870742" w:rsidRDefault="00A208C9" w:rsidP="0081093A">
            <w:pPr>
              <w:pStyle w:val="TableText"/>
              <w:spacing w:before="30" w:after="30"/>
              <w:ind w:left="144"/>
              <w:rPr>
                <w:color w:val="auto"/>
                <w:lang w:eastAsia="en-AU"/>
              </w:rPr>
            </w:pPr>
            <w:r w:rsidRPr="00870742">
              <w:rPr>
                <w:color w:val="auto"/>
                <w:lang w:eastAsia="en-AU"/>
              </w:rPr>
              <w:t>Missing</w:t>
            </w:r>
          </w:p>
        </w:tc>
        <w:tc>
          <w:tcPr>
            <w:tcW w:w="900" w:type="dxa"/>
          </w:tcPr>
          <w:p w14:paraId="6840582C" w14:textId="77777777" w:rsidR="00A208C9" w:rsidRPr="00870742" w:rsidRDefault="00A208C9" w:rsidP="0081093A">
            <w:pPr>
              <w:pStyle w:val="TableText"/>
              <w:spacing w:before="30" w:after="30"/>
              <w:jc w:val="right"/>
              <w:rPr>
                <w:rFonts w:eastAsia="Times New Roman"/>
                <w:color w:val="auto"/>
                <w:lang w:eastAsia="en-AU"/>
              </w:rPr>
            </w:pPr>
          </w:p>
        </w:tc>
        <w:tc>
          <w:tcPr>
            <w:tcW w:w="540" w:type="dxa"/>
          </w:tcPr>
          <w:p w14:paraId="078388F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12</w:t>
            </w:r>
          </w:p>
        </w:tc>
        <w:tc>
          <w:tcPr>
            <w:tcW w:w="540" w:type="dxa"/>
          </w:tcPr>
          <w:p w14:paraId="5C2B5F86" w14:textId="77777777" w:rsidR="00A208C9" w:rsidRPr="00870742" w:rsidRDefault="00A208C9" w:rsidP="0081093A">
            <w:pPr>
              <w:pStyle w:val="TableText"/>
              <w:spacing w:before="30" w:after="30"/>
              <w:jc w:val="right"/>
              <w:rPr>
                <w:color w:val="auto"/>
                <w:lang w:eastAsia="en-AU"/>
              </w:rPr>
            </w:pPr>
          </w:p>
        </w:tc>
        <w:tc>
          <w:tcPr>
            <w:tcW w:w="900" w:type="dxa"/>
          </w:tcPr>
          <w:p w14:paraId="06FC7D10" w14:textId="77777777" w:rsidR="00A208C9" w:rsidRPr="00870742" w:rsidRDefault="00A208C9" w:rsidP="0081093A">
            <w:pPr>
              <w:pStyle w:val="TableText"/>
              <w:spacing w:before="30" w:after="30"/>
              <w:jc w:val="right"/>
              <w:rPr>
                <w:color w:val="auto"/>
                <w:lang w:eastAsia="en-AU"/>
              </w:rPr>
            </w:pPr>
          </w:p>
        </w:tc>
        <w:tc>
          <w:tcPr>
            <w:tcW w:w="450" w:type="dxa"/>
          </w:tcPr>
          <w:p w14:paraId="1F56791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&lt; 5</w:t>
            </w:r>
          </w:p>
        </w:tc>
        <w:tc>
          <w:tcPr>
            <w:tcW w:w="450" w:type="dxa"/>
          </w:tcPr>
          <w:p w14:paraId="536F9276" w14:textId="77777777" w:rsidR="00A208C9" w:rsidRPr="00870742" w:rsidRDefault="00A208C9" w:rsidP="0081093A">
            <w:pPr>
              <w:pStyle w:val="TableText"/>
              <w:spacing w:before="30" w:after="30"/>
              <w:jc w:val="right"/>
              <w:rPr>
                <w:color w:val="auto"/>
                <w:lang w:eastAsia="en-AU"/>
              </w:rPr>
            </w:pPr>
          </w:p>
        </w:tc>
        <w:tc>
          <w:tcPr>
            <w:tcW w:w="900" w:type="dxa"/>
          </w:tcPr>
          <w:p w14:paraId="7A529A6C" w14:textId="77777777" w:rsidR="00A208C9" w:rsidRPr="00870742" w:rsidRDefault="00A208C9" w:rsidP="0081093A">
            <w:pPr>
              <w:pStyle w:val="TableText"/>
              <w:spacing w:before="30" w:after="30"/>
              <w:jc w:val="right"/>
              <w:rPr>
                <w:color w:val="auto"/>
                <w:lang w:eastAsia="en-AU"/>
              </w:rPr>
            </w:pPr>
          </w:p>
        </w:tc>
        <w:tc>
          <w:tcPr>
            <w:tcW w:w="727" w:type="dxa"/>
          </w:tcPr>
          <w:p w14:paraId="4DFB0E1B" w14:textId="77777777" w:rsidR="00A208C9" w:rsidRPr="00870742" w:rsidRDefault="00A208C9" w:rsidP="0081093A">
            <w:pPr>
              <w:pStyle w:val="TableText"/>
              <w:spacing w:before="30" w:after="30"/>
              <w:jc w:val="right"/>
              <w:rPr>
                <w:color w:val="auto"/>
                <w:lang w:eastAsia="en-AU"/>
              </w:rPr>
            </w:pPr>
          </w:p>
        </w:tc>
      </w:tr>
      <w:tr w:rsidR="00A208C9" w:rsidRPr="00F9633B" w14:paraId="6C164AC4"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74DA5E3" w14:textId="77777777" w:rsidR="00A208C9" w:rsidRPr="00870742" w:rsidRDefault="00A208C9" w:rsidP="0081093A">
            <w:pPr>
              <w:pStyle w:val="TableText"/>
              <w:spacing w:before="30" w:after="30"/>
              <w:rPr>
                <w:color w:val="auto"/>
                <w:lang w:eastAsia="en-AU"/>
              </w:rPr>
            </w:pPr>
            <w:r w:rsidRPr="00870742">
              <w:rPr>
                <w:color w:val="auto"/>
                <w:lang w:eastAsia="en-AU"/>
              </w:rPr>
              <w:t>Relationships with their friends</w:t>
            </w:r>
          </w:p>
        </w:tc>
        <w:tc>
          <w:tcPr>
            <w:tcW w:w="900" w:type="dxa"/>
          </w:tcPr>
          <w:p w14:paraId="78E1F85D" w14:textId="77777777" w:rsidR="00A208C9" w:rsidRPr="00870742" w:rsidRDefault="00A208C9" w:rsidP="0081093A">
            <w:pPr>
              <w:pStyle w:val="TableText"/>
              <w:spacing w:before="30" w:after="30"/>
              <w:jc w:val="right"/>
              <w:rPr>
                <w:color w:val="auto"/>
                <w:lang w:eastAsia="en-AU"/>
              </w:rPr>
            </w:pPr>
          </w:p>
        </w:tc>
        <w:tc>
          <w:tcPr>
            <w:tcW w:w="540" w:type="dxa"/>
          </w:tcPr>
          <w:p w14:paraId="1001EE37" w14:textId="77777777" w:rsidR="00A208C9" w:rsidRPr="00870742" w:rsidRDefault="00A208C9" w:rsidP="0081093A">
            <w:pPr>
              <w:pStyle w:val="TableText"/>
              <w:spacing w:before="30" w:after="30"/>
              <w:jc w:val="right"/>
              <w:rPr>
                <w:color w:val="auto"/>
                <w:lang w:eastAsia="en-AU"/>
              </w:rPr>
            </w:pPr>
          </w:p>
        </w:tc>
        <w:tc>
          <w:tcPr>
            <w:tcW w:w="540" w:type="dxa"/>
          </w:tcPr>
          <w:p w14:paraId="351C7325" w14:textId="77777777" w:rsidR="00A208C9" w:rsidRPr="00870742" w:rsidRDefault="00A208C9" w:rsidP="0081093A">
            <w:pPr>
              <w:pStyle w:val="TableText"/>
              <w:spacing w:before="30" w:after="30"/>
              <w:jc w:val="right"/>
              <w:rPr>
                <w:color w:val="auto"/>
                <w:lang w:eastAsia="en-AU"/>
              </w:rPr>
            </w:pPr>
          </w:p>
        </w:tc>
        <w:tc>
          <w:tcPr>
            <w:tcW w:w="900" w:type="dxa"/>
          </w:tcPr>
          <w:p w14:paraId="1F7A3101" w14:textId="77777777" w:rsidR="00A208C9" w:rsidRPr="00870742" w:rsidRDefault="00A208C9" w:rsidP="0081093A">
            <w:pPr>
              <w:pStyle w:val="TableText"/>
              <w:spacing w:before="30" w:after="30"/>
              <w:jc w:val="right"/>
              <w:rPr>
                <w:color w:val="auto"/>
                <w:lang w:eastAsia="en-AU"/>
              </w:rPr>
            </w:pPr>
          </w:p>
        </w:tc>
        <w:tc>
          <w:tcPr>
            <w:tcW w:w="450" w:type="dxa"/>
          </w:tcPr>
          <w:p w14:paraId="2DB6AFAF" w14:textId="77777777" w:rsidR="00A208C9" w:rsidRPr="00870742" w:rsidRDefault="00A208C9" w:rsidP="0081093A">
            <w:pPr>
              <w:pStyle w:val="TableText"/>
              <w:spacing w:before="30" w:after="30"/>
              <w:jc w:val="right"/>
              <w:rPr>
                <w:color w:val="auto"/>
                <w:lang w:eastAsia="en-AU"/>
              </w:rPr>
            </w:pPr>
          </w:p>
        </w:tc>
        <w:tc>
          <w:tcPr>
            <w:tcW w:w="450" w:type="dxa"/>
          </w:tcPr>
          <w:p w14:paraId="547E8884" w14:textId="77777777" w:rsidR="00A208C9" w:rsidRPr="00870742" w:rsidRDefault="00A208C9" w:rsidP="0081093A">
            <w:pPr>
              <w:pStyle w:val="TableText"/>
              <w:spacing w:before="30" w:after="30"/>
              <w:jc w:val="right"/>
              <w:rPr>
                <w:color w:val="auto"/>
                <w:lang w:eastAsia="en-AU"/>
              </w:rPr>
            </w:pPr>
          </w:p>
        </w:tc>
        <w:tc>
          <w:tcPr>
            <w:tcW w:w="900" w:type="dxa"/>
          </w:tcPr>
          <w:p w14:paraId="154815C9" w14:textId="77777777" w:rsidR="00A208C9" w:rsidRPr="00870742" w:rsidRDefault="00A208C9" w:rsidP="0081093A">
            <w:pPr>
              <w:pStyle w:val="TableText"/>
              <w:spacing w:before="30" w:after="30"/>
              <w:jc w:val="right"/>
              <w:rPr>
                <w:color w:val="auto"/>
                <w:lang w:eastAsia="en-AU"/>
              </w:rPr>
            </w:pPr>
          </w:p>
        </w:tc>
        <w:tc>
          <w:tcPr>
            <w:tcW w:w="727" w:type="dxa"/>
          </w:tcPr>
          <w:p w14:paraId="09786DB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0.16</w:t>
            </w:r>
          </w:p>
        </w:tc>
      </w:tr>
      <w:tr w:rsidR="00A208C9" w:rsidRPr="00F9633B" w14:paraId="094D8F30" w14:textId="77777777" w:rsidTr="00204019">
        <w:trPr>
          <w:cantSplit/>
        </w:trPr>
        <w:tc>
          <w:tcPr>
            <w:tcW w:w="1908" w:type="dxa"/>
          </w:tcPr>
          <w:p w14:paraId="2E3F2502" w14:textId="77777777" w:rsidR="00A208C9" w:rsidRPr="00870742" w:rsidRDefault="00A208C9" w:rsidP="0081093A">
            <w:pPr>
              <w:pStyle w:val="TableText"/>
              <w:spacing w:before="30" w:after="30"/>
              <w:ind w:left="144"/>
              <w:rPr>
                <w:color w:val="auto"/>
                <w:lang w:eastAsia="en-AU"/>
              </w:rPr>
            </w:pPr>
            <w:r w:rsidRPr="00870742">
              <w:rPr>
                <w:color w:val="auto"/>
                <w:lang w:eastAsia="en-AU"/>
              </w:rPr>
              <w:t>Negative</w:t>
            </w:r>
          </w:p>
        </w:tc>
        <w:tc>
          <w:tcPr>
            <w:tcW w:w="900" w:type="dxa"/>
          </w:tcPr>
          <w:p w14:paraId="477B9578"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4.7</w:t>
            </w:r>
          </w:p>
        </w:tc>
        <w:tc>
          <w:tcPr>
            <w:tcW w:w="540" w:type="dxa"/>
          </w:tcPr>
          <w:p w14:paraId="6B21EAF7" w14:textId="77777777" w:rsidR="00A208C9" w:rsidRPr="00870742" w:rsidRDefault="00A208C9" w:rsidP="0081093A">
            <w:pPr>
              <w:pStyle w:val="TableText"/>
              <w:spacing w:before="30" w:after="30"/>
              <w:jc w:val="right"/>
              <w:rPr>
                <w:color w:val="auto"/>
                <w:lang w:eastAsia="en-AU"/>
              </w:rPr>
            </w:pPr>
            <w:r w:rsidRPr="00870742">
              <w:rPr>
                <w:rFonts w:eastAsia="Times New Roman" w:cs="Arial"/>
                <w:color w:val="auto"/>
                <w:lang w:eastAsia="en-AU"/>
              </w:rPr>
              <w:t>&lt; 5</w:t>
            </w:r>
          </w:p>
        </w:tc>
        <w:tc>
          <w:tcPr>
            <w:tcW w:w="540" w:type="dxa"/>
          </w:tcPr>
          <w:p w14:paraId="0F4005C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2.9</w:t>
            </w:r>
          </w:p>
        </w:tc>
        <w:tc>
          <w:tcPr>
            <w:tcW w:w="900" w:type="dxa"/>
          </w:tcPr>
          <w:p w14:paraId="262AB3D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(1.1</w:t>
            </w:r>
            <w:r>
              <w:rPr>
                <w:rFonts w:eastAsia="Times"/>
                <w:color w:val="auto"/>
                <w:lang w:eastAsia="en-AU"/>
              </w:rPr>
              <w:t xml:space="preserve"> </w:t>
            </w:r>
            <w:r w:rsidRPr="00870742">
              <w:rPr>
                <w:rFonts w:eastAsia="Times New Roman"/>
                <w:color w:val="auto"/>
                <w:lang w:eastAsia="en-AU"/>
              </w:rPr>
              <w:t>– 7.5)</w:t>
            </w:r>
          </w:p>
        </w:tc>
        <w:tc>
          <w:tcPr>
            <w:tcW w:w="450" w:type="dxa"/>
          </w:tcPr>
          <w:p w14:paraId="4F41B49D"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w:t>
            </w:r>
          </w:p>
        </w:tc>
        <w:tc>
          <w:tcPr>
            <w:tcW w:w="450" w:type="dxa"/>
          </w:tcPr>
          <w:p w14:paraId="26BADAC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8.1</w:t>
            </w:r>
          </w:p>
        </w:tc>
        <w:tc>
          <w:tcPr>
            <w:tcW w:w="900" w:type="dxa"/>
          </w:tcPr>
          <w:p w14:paraId="6966F148"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(3.6</w:t>
            </w:r>
            <w:r>
              <w:rPr>
                <w:rFonts w:eastAsia="Times"/>
                <w:color w:val="auto"/>
                <w:lang w:eastAsia="en-AU"/>
              </w:rPr>
              <w:t xml:space="preserve"> </w:t>
            </w:r>
            <w:r w:rsidRPr="00870742">
              <w:rPr>
                <w:rFonts w:eastAsia="Times New Roman"/>
                <w:color w:val="auto"/>
                <w:lang w:eastAsia="en-AU"/>
              </w:rPr>
              <w:t>– 17.2)</w:t>
            </w:r>
          </w:p>
        </w:tc>
        <w:tc>
          <w:tcPr>
            <w:tcW w:w="727" w:type="dxa"/>
          </w:tcPr>
          <w:p w14:paraId="2D4348D3" w14:textId="77777777" w:rsidR="00A208C9" w:rsidRPr="00870742" w:rsidRDefault="00A208C9" w:rsidP="0081093A">
            <w:pPr>
              <w:pStyle w:val="TableText"/>
              <w:spacing w:before="30" w:after="30"/>
              <w:jc w:val="right"/>
              <w:rPr>
                <w:color w:val="auto"/>
                <w:lang w:eastAsia="en-AU"/>
              </w:rPr>
            </w:pPr>
          </w:p>
        </w:tc>
      </w:tr>
      <w:tr w:rsidR="00A208C9" w:rsidRPr="00F9633B" w14:paraId="706BC1F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F7AD151" w14:textId="77777777" w:rsidR="00A208C9" w:rsidRPr="00870742" w:rsidRDefault="00A208C9" w:rsidP="0081093A">
            <w:pPr>
              <w:pStyle w:val="TableText"/>
              <w:spacing w:before="30" w:after="30"/>
              <w:ind w:left="144"/>
              <w:rPr>
                <w:color w:val="auto"/>
                <w:lang w:eastAsia="en-AU"/>
              </w:rPr>
            </w:pPr>
            <w:r w:rsidRPr="00870742">
              <w:rPr>
                <w:color w:val="auto"/>
                <w:lang w:eastAsia="en-AU"/>
              </w:rPr>
              <w:t>No influence</w:t>
            </w:r>
          </w:p>
        </w:tc>
        <w:tc>
          <w:tcPr>
            <w:tcW w:w="900" w:type="dxa"/>
          </w:tcPr>
          <w:p w14:paraId="25BD0910"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60.6</w:t>
            </w:r>
          </w:p>
        </w:tc>
        <w:tc>
          <w:tcPr>
            <w:tcW w:w="540" w:type="dxa"/>
          </w:tcPr>
          <w:p w14:paraId="60116F5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83</w:t>
            </w:r>
          </w:p>
        </w:tc>
        <w:tc>
          <w:tcPr>
            <w:tcW w:w="540" w:type="dxa"/>
          </w:tcPr>
          <w:p w14:paraId="17EA711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59.7</w:t>
            </w:r>
          </w:p>
        </w:tc>
        <w:tc>
          <w:tcPr>
            <w:tcW w:w="900" w:type="dxa"/>
          </w:tcPr>
          <w:p w14:paraId="1800860D"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(51.3</w:t>
            </w:r>
            <w:r>
              <w:rPr>
                <w:rFonts w:eastAsia="Times"/>
                <w:color w:val="auto"/>
                <w:lang w:eastAsia="en-AU"/>
              </w:rPr>
              <w:t xml:space="preserve"> </w:t>
            </w:r>
            <w:r w:rsidRPr="00870742">
              <w:rPr>
                <w:rFonts w:eastAsia="Times New Roman"/>
                <w:color w:val="auto"/>
                <w:lang w:eastAsia="en-AU"/>
              </w:rPr>
              <w:t>– 67.6)</w:t>
            </w:r>
          </w:p>
        </w:tc>
        <w:tc>
          <w:tcPr>
            <w:tcW w:w="450" w:type="dxa"/>
          </w:tcPr>
          <w:p w14:paraId="6723514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46</w:t>
            </w:r>
          </w:p>
        </w:tc>
        <w:tc>
          <w:tcPr>
            <w:tcW w:w="450" w:type="dxa"/>
          </w:tcPr>
          <w:p w14:paraId="50F1DF3E"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62.2</w:t>
            </w:r>
          </w:p>
        </w:tc>
        <w:tc>
          <w:tcPr>
            <w:tcW w:w="900" w:type="dxa"/>
          </w:tcPr>
          <w:p w14:paraId="6A0E2E2E"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(50.4</w:t>
            </w:r>
            <w:r>
              <w:rPr>
                <w:rFonts w:eastAsia="Times"/>
                <w:color w:val="auto"/>
                <w:lang w:eastAsia="en-AU"/>
              </w:rPr>
              <w:t xml:space="preserve"> </w:t>
            </w:r>
            <w:r w:rsidRPr="00870742">
              <w:rPr>
                <w:rFonts w:eastAsia="Times New Roman"/>
                <w:color w:val="auto"/>
                <w:lang w:eastAsia="en-AU"/>
              </w:rPr>
              <w:t>– 72.7)</w:t>
            </w:r>
          </w:p>
        </w:tc>
        <w:tc>
          <w:tcPr>
            <w:tcW w:w="727" w:type="dxa"/>
          </w:tcPr>
          <w:p w14:paraId="3D0E80B0" w14:textId="77777777" w:rsidR="00A208C9" w:rsidRPr="00870742" w:rsidRDefault="00A208C9" w:rsidP="0081093A">
            <w:pPr>
              <w:pStyle w:val="TableText"/>
              <w:spacing w:before="30" w:after="30"/>
              <w:jc w:val="right"/>
              <w:rPr>
                <w:color w:val="auto"/>
                <w:lang w:eastAsia="en-AU"/>
              </w:rPr>
            </w:pPr>
          </w:p>
        </w:tc>
      </w:tr>
      <w:tr w:rsidR="00A208C9" w:rsidRPr="00F9633B" w14:paraId="5D9BDAD9" w14:textId="77777777" w:rsidTr="00204019">
        <w:trPr>
          <w:cantSplit/>
        </w:trPr>
        <w:tc>
          <w:tcPr>
            <w:tcW w:w="1908" w:type="dxa"/>
          </w:tcPr>
          <w:p w14:paraId="70FC2ADE" w14:textId="77777777" w:rsidR="00A208C9" w:rsidRPr="00870742" w:rsidRDefault="00A208C9" w:rsidP="0081093A">
            <w:pPr>
              <w:pStyle w:val="TableText"/>
              <w:spacing w:before="30" w:after="30"/>
              <w:ind w:left="144"/>
              <w:rPr>
                <w:color w:val="auto"/>
                <w:lang w:eastAsia="en-AU"/>
              </w:rPr>
            </w:pPr>
            <w:r w:rsidRPr="00870742">
              <w:rPr>
                <w:color w:val="auto"/>
                <w:lang w:eastAsia="en-AU"/>
              </w:rPr>
              <w:t>Positive</w:t>
            </w:r>
          </w:p>
        </w:tc>
        <w:tc>
          <w:tcPr>
            <w:tcW w:w="900" w:type="dxa"/>
          </w:tcPr>
          <w:p w14:paraId="15056B48"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34.7</w:t>
            </w:r>
          </w:p>
        </w:tc>
        <w:tc>
          <w:tcPr>
            <w:tcW w:w="540" w:type="dxa"/>
          </w:tcPr>
          <w:p w14:paraId="0BF15A8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52</w:t>
            </w:r>
          </w:p>
        </w:tc>
        <w:tc>
          <w:tcPr>
            <w:tcW w:w="540" w:type="dxa"/>
          </w:tcPr>
          <w:p w14:paraId="452B082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37.4</w:t>
            </w:r>
          </w:p>
        </w:tc>
        <w:tc>
          <w:tcPr>
            <w:tcW w:w="900" w:type="dxa"/>
          </w:tcPr>
          <w:p w14:paraId="1EE44D2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(29.7</w:t>
            </w:r>
            <w:r>
              <w:rPr>
                <w:rFonts w:eastAsia="Times"/>
                <w:color w:val="auto"/>
                <w:lang w:eastAsia="en-AU"/>
              </w:rPr>
              <w:t xml:space="preserve"> </w:t>
            </w:r>
            <w:r w:rsidRPr="00870742">
              <w:rPr>
                <w:rFonts w:eastAsia="Times New Roman"/>
                <w:color w:val="auto"/>
                <w:lang w:eastAsia="en-AU"/>
              </w:rPr>
              <w:t>– 45.8)</w:t>
            </w:r>
          </w:p>
        </w:tc>
        <w:tc>
          <w:tcPr>
            <w:tcW w:w="450" w:type="dxa"/>
          </w:tcPr>
          <w:p w14:paraId="376FD51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22</w:t>
            </w:r>
          </w:p>
        </w:tc>
        <w:tc>
          <w:tcPr>
            <w:tcW w:w="450" w:type="dxa"/>
          </w:tcPr>
          <w:p w14:paraId="584E8E9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29.7</w:t>
            </w:r>
          </w:p>
        </w:tc>
        <w:tc>
          <w:tcPr>
            <w:tcW w:w="900" w:type="dxa"/>
          </w:tcPr>
          <w:p w14:paraId="58C25D9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(20.3</w:t>
            </w:r>
            <w:r>
              <w:rPr>
                <w:rFonts w:eastAsia="Times"/>
                <w:color w:val="auto"/>
                <w:lang w:eastAsia="en-AU"/>
              </w:rPr>
              <w:t xml:space="preserve"> </w:t>
            </w:r>
            <w:r w:rsidRPr="00870742">
              <w:rPr>
                <w:rFonts w:eastAsia="Times New Roman"/>
                <w:color w:val="auto"/>
                <w:lang w:eastAsia="en-AU"/>
              </w:rPr>
              <w:t>– 41.3)</w:t>
            </w:r>
          </w:p>
        </w:tc>
        <w:tc>
          <w:tcPr>
            <w:tcW w:w="727" w:type="dxa"/>
          </w:tcPr>
          <w:p w14:paraId="338DAFBE" w14:textId="77777777" w:rsidR="00A208C9" w:rsidRPr="00870742" w:rsidRDefault="00A208C9" w:rsidP="0081093A">
            <w:pPr>
              <w:pStyle w:val="TableText"/>
              <w:spacing w:before="30" w:after="30"/>
              <w:jc w:val="right"/>
              <w:rPr>
                <w:color w:val="auto"/>
                <w:lang w:eastAsia="en-AU"/>
              </w:rPr>
            </w:pPr>
          </w:p>
        </w:tc>
      </w:tr>
      <w:tr w:rsidR="00A208C9" w:rsidRPr="00F9633B" w14:paraId="2B95FDBC"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F2793F8" w14:textId="77777777" w:rsidR="00A208C9" w:rsidRPr="00870742" w:rsidRDefault="00A208C9" w:rsidP="0081093A">
            <w:pPr>
              <w:pStyle w:val="TableText"/>
              <w:spacing w:before="30" w:after="30"/>
              <w:ind w:left="144"/>
              <w:rPr>
                <w:color w:val="auto"/>
                <w:lang w:eastAsia="en-AU"/>
              </w:rPr>
            </w:pPr>
            <w:r w:rsidRPr="00870742">
              <w:rPr>
                <w:color w:val="auto"/>
                <w:lang w:eastAsia="en-AU"/>
              </w:rPr>
              <w:t>Missing</w:t>
            </w:r>
          </w:p>
        </w:tc>
        <w:tc>
          <w:tcPr>
            <w:tcW w:w="900" w:type="dxa"/>
          </w:tcPr>
          <w:p w14:paraId="6C646277" w14:textId="77777777" w:rsidR="00A208C9" w:rsidRPr="00870742" w:rsidRDefault="00A208C9" w:rsidP="0081093A">
            <w:pPr>
              <w:pStyle w:val="TableText"/>
              <w:spacing w:before="30" w:after="30"/>
              <w:jc w:val="right"/>
              <w:rPr>
                <w:rFonts w:eastAsia="Times New Roman"/>
                <w:color w:val="auto"/>
                <w:lang w:eastAsia="en-AU"/>
              </w:rPr>
            </w:pPr>
          </w:p>
        </w:tc>
        <w:tc>
          <w:tcPr>
            <w:tcW w:w="540" w:type="dxa"/>
          </w:tcPr>
          <w:p w14:paraId="6222531C"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14</w:t>
            </w:r>
          </w:p>
        </w:tc>
        <w:tc>
          <w:tcPr>
            <w:tcW w:w="540" w:type="dxa"/>
          </w:tcPr>
          <w:p w14:paraId="59DB37F4" w14:textId="77777777" w:rsidR="00A208C9" w:rsidRPr="00870742" w:rsidRDefault="00A208C9" w:rsidP="0081093A">
            <w:pPr>
              <w:pStyle w:val="TableText"/>
              <w:spacing w:before="30" w:after="30"/>
              <w:jc w:val="right"/>
              <w:rPr>
                <w:color w:val="auto"/>
                <w:lang w:eastAsia="en-AU"/>
              </w:rPr>
            </w:pPr>
          </w:p>
        </w:tc>
        <w:tc>
          <w:tcPr>
            <w:tcW w:w="900" w:type="dxa"/>
          </w:tcPr>
          <w:p w14:paraId="49FE833A" w14:textId="77777777" w:rsidR="00A208C9" w:rsidRPr="00870742" w:rsidRDefault="00A208C9" w:rsidP="0081093A">
            <w:pPr>
              <w:pStyle w:val="TableText"/>
              <w:spacing w:before="30" w:after="30"/>
              <w:jc w:val="right"/>
              <w:rPr>
                <w:color w:val="auto"/>
                <w:lang w:eastAsia="en-AU"/>
              </w:rPr>
            </w:pPr>
          </w:p>
        </w:tc>
        <w:tc>
          <w:tcPr>
            <w:tcW w:w="450" w:type="dxa"/>
          </w:tcPr>
          <w:p w14:paraId="43FD1E0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w:t>
            </w:r>
          </w:p>
        </w:tc>
        <w:tc>
          <w:tcPr>
            <w:tcW w:w="450" w:type="dxa"/>
          </w:tcPr>
          <w:p w14:paraId="6075400A" w14:textId="77777777" w:rsidR="00A208C9" w:rsidRPr="00870742" w:rsidRDefault="00A208C9" w:rsidP="0081093A">
            <w:pPr>
              <w:pStyle w:val="TableText"/>
              <w:spacing w:before="30" w:after="30"/>
              <w:jc w:val="right"/>
              <w:rPr>
                <w:color w:val="auto"/>
                <w:lang w:eastAsia="en-AU"/>
              </w:rPr>
            </w:pPr>
          </w:p>
        </w:tc>
        <w:tc>
          <w:tcPr>
            <w:tcW w:w="900" w:type="dxa"/>
          </w:tcPr>
          <w:p w14:paraId="0D26AF81" w14:textId="77777777" w:rsidR="00A208C9" w:rsidRPr="00870742" w:rsidRDefault="00A208C9" w:rsidP="0081093A">
            <w:pPr>
              <w:pStyle w:val="TableText"/>
              <w:spacing w:before="30" w:after="30"/>
              <w:jc w:val="right"/>
              <w:rPr>
                <w:color w:val="auto"/>
                <w:lang w:eastAsia="en-AU"/>
              </w:rPr>
            </w:pPr>
          </w:p>
        </w:tc>
        <w:tc>
          <w:tcPr>
            <w:tcW w:w="727" w:type="dxa"/>
          </w:tcPr>
          <w:p w14:paraId="2027A29C" w14:textId="77777777" w:rsidR="00A208C9" w:rsidRPr="00870742" w:rsidRDefault="00A208C9" w:rsidP="0081093A">
            <w:pPr>
              <w:pStyle w:val="TableText"/>
              <w:spacing w:before="30" w:after="30"/>
              <w:jc w:val="right"/>
              <w:rPr>
                <w:color w:val="auto"/>
                <w:lang w:eastAsia="en-AU"/>
              </w:rPr>
            </w:pPr>
          </w:p>
        </w:tc>
      </w:tr>
      <w:tr w:rsidR="00A208C9" w:rsidRPr="00F9633B" w14:paraId="78785BB2" w14:textId="77777777" w:rsidTr="00204019">
        <w:trPr>
          <w:cantSplit/>
        </w:trPr>
        <w:tc>
          <w:tcPr>
            <w:tcW w:w="1908" w:type="dxa"/>
          </w:tcPr>
          <w:p w14:paraId="3433DE94" w14:textId="77777777" w:rsidR="00A208C9" w:rsidRPr="00870742" w:rsidRDefault="00A208C9" w:rsidP="0081093A">
            <w:pPr>
              <w:pStyle w:val="TableText"/>
              <w:spacing w:before="30" w:after="30"/>
              <w:rPr>
                <w:color w:val="auto"/>
                <w:lang w:eastAsia="en-AU"/>
              </w:rPr>
            </w:pPr>
            <w:r w:rsidRPr="00870742">
              <w:rPr>
                <w:color w:val="auto"/>
                <w:lang w:eastAsia="en-AU"/>
              </w:rPr>
              <w:t>Employment</w:t>
            </w:r>
          </w:p>
        </w:tc>
        <w:tc>
          <w:tcPr>
            <w:tcW w:w="900" w:type="dxa"/>
          </w:tcPr>
          <w:p w14:paraId="44EE9FF8" w14:textId="77777777" w:rsidR="00A208C9" w:rsidRPr="00870742" w:rsidRDefault="00A208C9" w:rsidP="0081093A">
            <w:pPr>
              <w:pStyle w:val="TableText"/>
              <w:spacing w:before="30" w:after="30"/>
              <w:jc w:val="right"/>
              <w:rPr>
                <w:color w:val="auto"/>
                <w:lang w:eastAsia="en-AU"/>
              </w:rPr>
            </w:pPr>
          </w:p>
        </w:tc>
        <w:tc>
          <w:tcPr>
            <w:tcW w:w="540" w:type="dxa"/>
          </w:tcPr>
          <w:p w14:paraId="117BBC85" w14:textId="77777777" w:rsidR="00A208C9" w:rsidRPr="00870742" w:rsidRDefault="00A208C9" w:rsidP="0081093A">
            <w:pPr>
              <w:pStyle w:val="TableText"/>
              <w:spacing w:before="30" w:after="30"/>
              <w:jc w:val="right"/>
              <w:rPr>
                <w:color w:val="auto"/>
                <w:lang w:eastAsia="en-AU"/>
              </w:rPr>
            </w:pPr>
          </w:p>
        </w:tc>
        <w:tc>
          <w:tcPr>
            <w:tcW w:w="540" w:type="dxa"/>
          </w:tcPr>
          <w:p w14:paraId="52FC0279" w14:textId="77777777" w:rsidR="00A208C9" w:rsidRPr="00870742" w:rsidRDefault="00A208C9" w:rsidP="0081093A">
            <w:pPr>
              <w:pStyle w:val="TableText"/>
              <w:spacing w:before="30" w:after="30"/>
              <w:jc w:val="right"/>
              <w:rPr>
                <w:color w:val="auto"/>
                <w:lang w:eastAsia="en-AU"/>
              </w:rPr>
            </w:pPr>
          </w:p>
        </w:tc>
        <w:tc>
          <w:tcPr>
            <w:tcW w:w="900" w:type="dxa"/>
          </w:tcPr>
          <w:p w14:paraId="28F7B2BA" w14:textId="77777777" w:rsidR="00A208C9" w:rsidRPr="00870742" w:rsidRDefault="00A208C9" w:rsidP="0081093A">
            <w:pPr>
              <w:pStyle w:val="TableText"/>
              <w:spacing w:before="30" w:after="30"/>
              <w:jc w:val="right"/>
              <w:rPr>
                <w:color w:val="auto"/>
                <w:lang w:eastAsia="en-AU"/>
              </w:rPr>
            </w:pPr>
          </w:p>
        </w:tc>
        <w:tc>
          <w:tcPr>
            <w:tcW w:w="450" w:type="dxa"/>
          </w:tcPr>
          <w:p w14:paraId="41904A15" w14:textId="77777777" w:rsidR="00A208C9" w:rsidRPr="00870742" w:rsidRDefault="00A208C9" w:rsidP="0081093A">
            <w:pPr>
              <w:pStyle w:val="TableText"/>
              <w:spacing w:before="30" w:after="30"/>
              <w:jc w:val="right"/>
              <w:rPr>
                <w:color w:val="auto"/>
                <w:lang w:eastAsia="en-AU"/>
              </w:rPr>
            </w:pPr>
          </w:p>
        </w:tc>
        <w:tc>
          <w:tcPr>
            <w:tcW w:w="450" w:type="dxa"/>
          </w:tcPr>
          <w:p w14:paraId="5776F087" w14:textId="77777777" w:rsidR="00A208C9" w:rsidRPr="00870742" w:rsidRDefault="00A208C9" w:rsidP="0081093A">
            <w:pPr>
              <w:pStyle w:val="TableText"/>
              <w:spacing w:before="30" w:after="30"/>
              <w:jc w:val="right"/>
              <w:rPr>
                <w:color w:val="auto"/>
                <w:lang w:eastAsia="en-AU"/>
              </w:rPr>
            </w:pPr>
          </w:p>
        </w:tc>
        <w:tc>
          <w:tcPr>
            <w:tcW w:w="900" w:type="dxa"/>
          </w:tcPr>
          <w:p w14:paraId="08F65046" w14:textId="77777777" w:rsidR="00A208C9" w:rsidRPr="00870742" w:rsidRDefault="00A208C9" w:rsidP="0081093A">
            <w:pPr>
              <w:pStyle w:val="TableText"/>
              <w:spacing w:before="30" w:after="30"/>
              <w:jc w:val="right"/>
              <w:rPr>
                <w:color w:val="auto"/>
                <w:lang w:eastAsia="en-AU"/>
              </w:rPr>
            </w:pPr>
          </w:p>
        </w:tc>
        <w:tc>
          <w:tcPr>
            <w:tcW w:w="727" w:type="dxa"/>
          </w:tcPr>
          <w:p w14:paraId="6C72501D"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0.02</w:t>
            </w:r>
          </w:p>
        </w:tc>
      </w:tr>
      <w:tr w:rsidR="00A208C9" w:rsidRPr="00F9633B" w14:paraId="73FBDA8F"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C62C2E9" w14:textId="77777777" w:rsidR="00A208C9" w:rsidRPr="00870742" w:rsidRDefault="00A208C9" w:rsidP="0081093A">
            <w:pPr>
              <w:pStyle w:val="TableText"/>
              <w:spacing w:before="30" w:after="30"/>
              <w:ind w:left="144"/>
              <w:rPr>
                <w:color w:val="auto"/>
                <w:lang w:eastAsia="en-AU"/>
              </w:rPr>
            </w:pPr>
            <w:r w:rsidRPr="00870742">
              <w:rPr>
                <w:color w:val="auto"/>
                <w:lang w:eastAsia="en-AU"/>
              </w:rPr>
              <w:t>Negative</w:t>
            </w:r>
          </w:p>
        </w:tc>
        <w:tc>
          <w:tcPr>
            <w:tcW w:w="900" w:type="dxa"/>
          </w:tcPr>
          <w:p w14:paraId="33DC393D"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6.1</w:t>
            </w:r>
          </w:p>
        </w:tc>
        <w:tc>
          <w:tcPr>
            <w:tcW w:w="540" w:type="dxa"/>
          </w:tcPr>
          <w:p w14:paraId="228CB5C6" w14:textId="77777777" w:rsidR="00A208C9" w:rsidRPr="00870742" w:rsidRDefault="00A208C9" w:rsidP="0081093A">
            <w:pPr>
              <w:pStyle w:val="TableText"/>
              <w:spacing w:before="30" w:after="30"/>
              <w:jc w:val="right"/>
              <w:rPr>
                <w:color w:val="auto"/>
                <w:lang w:eastAsia="en-AU"/>
              </w:rPr>
            </w:pPr>
            <w:r w:rsidRPr="00870742">
              <w:rPr>
                <w:rFonts w:eastAsia="Times New Roman" w:cs="Arial"/>
                <w:color w:val="auto"/>
                <w:lang w:eastAsia="en-AU"/>
              </w:rPr>
              <w:t>&lt; 5</w:t>
            </w:r>
          </w:p>
        </w:tc>
        <w:tc>
          <w:tcPr>
            <w:tcW w:w="540" w:type="dxa"/>
          </w:tcPr>
          <w:p w14:paraId="0B2633E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2.4</w:t>
            </w:r>
          </w:p>
        </w:tc>
        <w:tc>
          <w:tcPr>
            <w:tcW w:w="900" w:type="dxa"/>
          </w:tcPr>
          <w:p w14:paraId="53A165D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(0.8</w:t>
            </w:r>
            <w:r>
              <w:rPr>
                <w:rFonts w:eastAsia="Times"/>
                <w:color w:val="auto"/>
                <w:lang w:eastAsia="en-AU"/>
              </w:rPr>
              <w:t xml:space="preserve"> </w:t>
            </w:r>
            <w:r w:rsidRPr="00870742">
              <w:rPr>
                <w:rFonts w:eastAsia="Times New Roman"/>
                <w:color w:val="auto"/>
                <w:lang w:eastAsia="en-AU"/>
              </w:rPr>
              <w:t>– 7.3)</w:t>
            </w:r>
          </w:p>
        </w:tc>
        <w:tc>
          <w:tcPr>
            <w:tcW w:w="450" w:type="dxa"/>
          </w:tcPr>
          <w:p w14:paraId="71CC521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w:t>
            </w:r>
          </w:p>
        </w:tc>
        <w:tc>
          <w:tcPr>
            <w:tcW w:w="450" w:type="dxa"/>
          </w:tcPr>
          <w:p w14:paraId="4676925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12.5</w:t>
            </w:r>
          </w:p>
        </w:tc>
        <w:tc>
          <w:tcPr>
            <w:tcW w:w="900" w:type="dxa"/>
          </w:tcPr>
          <w:p w14:paraId="4DD9578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(6.5</w:t>
            </w:r>
            <w:r>
              <w:rPr>
                <w:rFonts w:eastAsia="Times"/>
                <w:color w:val="auto"/>
                <w:lang w:eastAsia="en-AU"/>
              </w:rPr>
              <w:t xml:space="preserve"> </w:t>
            </w:r>
            <w:r w:rsidRPr="00870742">
              <w:rPr>
                <w:rFonts w:eastAsia="Times New Roman"/>
                <w:color w:val="auto"/>
                <w:lang w:eastAsia="en-AU"/>
              </w:rPr>
              <w:t>– 22.6)</w:t>
            </w:r>
          </w:p>
        </w:tc>
        <w:tc>
          <w:tcPr>
            <w:tcW w:w="727" w:type="dxa"/>
          </w:tcPr>
          <w:p w14:paraId="260048F6" w14:textId="77777777" w:rsidR="00A208C9" w:rsidRPr="00870742" w:rsidRDefault="00A208C9" w:rsidP="0081093A">
            <w:pPr>
              <w:pStyle w:val="TableText"/>
              <w:spacing w:before="30" w:after="30"/>
              <w:jc w:val="right"/>
              <w:rPr>
                <w:color w:val="auto"/>
                <w:lang w:eastAsia="en-AU"/>
              </w:rPr>
            </w:pPr>
          </w:p>
        </w:tc>
      </w:tr>
      <w:tr w:rsidR="00A208C9" w:rsidRPr="00F9633B" w14:paraId="6FD9A3B1" w14:textId="77777777" w:rsidTr="00204019">
        <w:trPr>
          <w:cantSplit/>
        </w:trPr>
        <w:tc>
          <w:tcPr>
            <w:tcW w:w="1908" w:type="dxa"/>
          </w:tcPr>
          <w:p w14:paraId="1FFC8DF2" w14:textId="77777777" w:rsidR="00A208C9" w:rsidRPr="00870742" w:rsidRDefault="00A208C9" w:rsidP="0081093A">
            <w:pPr>
              <w:pStyle w:val="TableText"/>
              <w:spacing w:before="30" w:after="30"/>
              <w:ind w:left="144"/>
              <w:rPr>
                <w:color w:val="auto"/>
                <w:lang w:eastAsia="en-AU"/>
              </w:rPr>
            </w:pPr>
            <w:r w:rsidRPr="00870742">
              <w:rPr>
                <w:color w:val="auto"/>
                <w:lang w:eastAsia="en-AU"/>
              </w:rPr>
              <w:t>No influence</w:t>
            </w:r>
          </w:p>
        </w:tc>
        <w:tc>
          <w:tcPr>
            <w:tcW w:w="900" w:type="dxa"/>
          </w:tcPr>
          <w:p w14:paraId="36DE4944"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79.6</w:t>
            </w:r>
          </w:p>
        </w:tc>
        <w:tc>
          <w:tcPr>
            <w:tcW w:w="540" w:type="dxa"/>
          </w:tcPr>
          <w:p w14:paraId="08AD931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102</w:t>
            </w:r>
          </w:p>
        </w:tc>
        <w:tc>
          <w:tcPr>
            <w:tcW w:w="540" w:type="dxa"/>
          </w:tcPr>
          <w:p w14:paraId="05EFB318"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82.3</w:t>
            </w:r>
          </w:p>
        </w:tc>
        <w:tc>
          <w:tcPr>
            <w:tcW w:w="900" w:type="dxa"/>
          </w:tcPr>
          <w:p w14:paraId="57B650D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(74.4</w:t>
            </w:r>
            <w:r>
              <w:rPr>
                <w:rFonts w:eastAsia="Times"/>
                <w:color w:val="auto"/>
                <w:lang w:eastAsia="en-AU"/>
              </w:rPr>
              <w:t xml:space="preserve"> </w:t>
            </w:r>
            <w:r w:rsidRPr="00870742">
              <w:rPr>
                <w:rFonts w:eastAsia="Times New Roman"/>
                <w:color w:val="auto"/>
                <w:lang w:eastAsia="en-AU"/>
              </w:rPr>
              <w:t>– 88.1)</w:t>
            </w:r>
          </w:p>
        </w:tc>
        <w:tc>
          <w:tcPr>
            <w:tcW w:w="450" w:type="dxa"/>
          </w:tcPr>
          <w:p w14:paraId="08495AD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54</w:t>
            </w:r>
          </w:p>
        </w:tc>
        <w:tc>
          <w:tcPr>
            <w:tcW w:w="450" w:type="dxa"/>
          </w:tcPr>
          <w:p w14:paraId="012EF68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75.0</w:t>
            </w:r>
          </w:p>
        </w:tc>
        <w:tc>
          <w:tcPr>
            <w:tcW w:w="900" w:type="dxa"/>
          </w:tcPr>
          <w:p w14:paraId="01B4354C"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(63.5</w:t>
            </w:r>
            <w:r>
              <w:rPr>
                <w:rFonts w:eastAsia="Times"/>
                <w:color w:val="auto"/>
                <w:lang w:eastAsia="en-AU"/>
              </w:rPr>
              <w:t xml:space="preserve"> </w:t>
            </w:r>
            <w:r w:rsidRPr="00870742">
              <w:rPr>
                <w:rFonts w:eastAsia="Times New Roman"/>
                <w:color w:val="auto"/>
                <w:lang w:eastAsia="en-AU"/>
              </w:rPr>
              <w:t>– 83.8)</w:t>
            </w:r>
          </w:p>
        </w:tc>
        <w:tc>
          <w:tcPr>
            <w:tcW w:w="727" w:type="dxa"/>
          </w:tcPr>
          <w:p w14:paraId="796D4414" w14:textId="77777777" w:rsidR="00A208C9" w:rsidRPr="00870742" w:rsidRDefault="00A208C9" w:rsidP="0081093A">
            <w:pPr>
              <w:pStyle w:val="TableText"/>
              <w:spacing w:before="30" w:after="30"/>
              <w:jc w:val="right"/>
              <w:rPr>
                <w:color w:val="auto"/>
                <w:lang w:eastAsia="en-AU"/>
              </w:rPr>
            </w:pPr>
          </w:p>
        </w:tc>
      </w:tr>
      <w:tr w:rsidR="00A208C9" w:rsidRPr="00F9633B" w14:paraId="5DAE35A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B69A887" w14:textId="77777777" w:rsidR="00A208C9" w:rsidRPr="00870742" w:rsidRDefault="00A208C9" w:rsidP="0081093A">
            <w:pPr>
              <w:pStyle w:val="TableText"/>
              <w:spacing w:before="30" w:after="30"/>
              <w:ind w:left="144"/>
              <w:rPr>
                <w:color w:val="auto"/>
                <w:lang w:eastAsia="en-AU"/>
              </w:rPr>
            </w:pPr>
            <w:r w:rsidRPr="00870742">
              <w:rPr>
                <w:color w:val="auto"/>
                <w:lang w:eastAsia="en-AU"/>
              </w:rPr>
              <w:t>Positive</w:t>
            </w:r>
          </w:p>
        </w:tc>
        <w:tc>
          <w:tcPr>
            <w:tcW w:w="900" w:type="dxa"/>
          </w:tcPr>
          <w:p w14:paraId="6F72F3D2"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14.3</w:t>
            </w:r>
          </w:p>
        </w:tc>
        <w:tc>
          <w:tcPr>
            <w:tcW w:w="540" w:type="dxa"/>
          </w:tcPr>
          <w:p w14:paraId="2800A2A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19</w:t>
            </w:r>
          </w:p>
        </w:tc>
        <w:tc>
          <w:tcPr>
            <w:tcW w:w="540" w:type="dxa"/>
          </w:tcPr>
          <w:p w14:paraId="3B6C686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15.3</w:t>
            </w:r>
          </w:p>
        </w:tc>
        <w:tc>
          <w:tcPr>
            <w:tcW w:w="900" w:type="dxa"/>
          </w:tcPr>
          <w:p w14:paraId="48ED6CA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(9.9</w:t>
            </w:r>
            <w:r>
              <w:rPr>
                <w:rFonts w:eastAsia="Times"/>
                <w:color w:val="auto"/>
                <w:lang w:eastAsia="en-AU"/>
              </w:rPr>
              <w:t xml:space="preserve"> </w:t>
            </w:r>
            <w:r w:rsidRPr="00870742">
              <w:rPr>
                <w:rFonts w:eastAsia="Times New Roman"/>
                <w:color w:val="auto"/>
                <w:lang w:eastAsia="en-AU"/>
              </w:rPr>
              <w:t>– 22.9)</w:t>
            </w:r>
          </w:p>
        </w:tc>
        <w:tc>
          <w:tcPr>
            <w:tcW w:w="450" w:type="dxa"/>
          </w:tcPr>
          <w:p w14:paraId="576D9EC7"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w:t>
            </w:r>
          </w:p>
        </w:tc>
        <w:tc>
          <w:tcPr>
            <w:tcW w:w="450" w:type="dxa"/>
          </w:tcPr>
          <w:p w14:paraId="237111E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12.5</w:t>
            </w:r>
          </w:p>
        </w:tc>
        <w:tc>
          <w:tcPr>
            <w:tcW w:w="900" w:type="dxa"/>
          </w:tcPr>
          <w:p w14:paraId="43C8D46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(6.5</w:t>
            </w:r>
            <w:r>
              <w:rPr>
                <w:rFonts w:eastAsia="Times"/>
                <w:color w:val="auto"/>
                <w:lang w:eastAsia="en-AU"/>
              </w:rPr>
              <w:t xml:space="preserve"> </w:t>
            </w:r>
            <w:r w:rsidRPr="00870742">
              <w:rPr>
                <w:rFonts w:eastAsia="Times New Roman"/>
                <w:color w:val="auto"/>
                <w:lang w:eastAsia="en-AU"/>
              </w:rPr>
              <w:t>– 22.6)</w:t>
            </w:r>
          </w:p>
        </w:tc>
        <w:tc>
          <w:tcPr>
            <w:tcW w:w="727" w:type="dxa"/>
          </w:tcPr>
          <w:p w14:paraId="0A89A5E7" w14:textId="77777777" w:rsidR="00A208C9" w:rsidRPr="00870742" w:rsidRDefault="00A208C9" w:rsidP="0081093A">
            <w:pPr>
              <w:pStyle w:val="TableText"/>
              <w:spacing w:before="30" w:after="30"/>
              <w:jc w:val="right"/>
              <w:rPr>
                <w:color w:val="auto"/>
                <w:lang w:eastAsia="en-AU"/>
              </w:rPr>
            </w:pPr>
          </w:p>
        </w:tc>
      </w:tr>
      <w:tr w:rsidR="00A208C9" w:rsidRPr="00F9633B" w14:paraId="1410F725" w14:textId="77777777" w:rsidTr="00204019">
        <w:trPr>
          <w:cantSplit/>
        </w:trPr>
        <w:tc>
          <w:tcPr>
            <w:tcW w:w="1908" w:type="dxa"/>
          </w:tcPr>
          <w:p w14:paraId="7F4D4458" w14:textId="77777777" w:rsidR="00A208C9" w:rsidRPr="00870742" w:rsidRDefault="00A208C9" w:rsidP="0081093A">
            <w:pPr>
              <w:pStyle w:val="TableText"/>
              <w:spacing w:before="30" w:after="30"/>
              <w:ind w:left="144"/>
              <w:rPr>
                <w:color w:val="auto"/>
                <w:lang w:eastAsia="en-AU"/>
              </w:rPr>
            </w:pPr>
            <w:r w:rsidRPr="00870742">
              <w:rPr>
                <w:color w:val="auto"/>
                <w:lang w:eastAsia="en-AU"/>
              </w:rPr>
              <w:t>Missing</w:t>
            </w:r>
          </w:p>
        </w:tc>
        <w:tc>
          <w:tcPr>
            <w:tcW w:w="900" w:type="dxa"/>
          </w:tcPr>
          <w:p w14:paraId="5243EDC3" w14:textId="77777777" w:rsidR="00A208C9" w:rsidRPr="00870742" w:rsidRDefault="00A208C9" w:rsidP="0081093A">
            <w:pPr>
              <w:pStyle w:val="TableText"/>
              <w:spacing w:before="30" w:after="30"/>
              <w:jc w:val="right"/>
              <w:rPr>
                <w:rFonts w:eastAsia="Times New Roman"/>
                <w:color w:val="auto"/>
                <w:lang w:eastAsia="en-AU"/>
              </w:rPr>
            </w:pPr>
          </w:p>
        </w:tc>
        <w:tc>
          <w:tcPr>
            <w:tcW w:w="540" w:type="dxa"/>
          </w:tcPr>
          <w:p w14:paraId="13052D2E"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29</w:t>
            </w:r>
          </w:p>
        </w:tc>
        <w:tc>
          <w:tcPr>
            <w:tcW w:w="540" w:type="dxa"/>
          </w:tcPr>
          <w:p w14:paraId="48A3014C" w14:textId="77777777" w:rsidR="00A208C9" w:rsidRPr="00870742" w:rsidRDefault="00A208C9" w:rsidP="0081093A">
            <w:pPr>
              <w:pStyle w:val="TableText"/>
              <w:spacing w:before="30" w:after="30"/>
              <w:jc w:val="right"/>
              <w:rPr>
                <w:color w:val="auto"/>
                <w:lang w:eastAsia="en-AU"/>
              </w:rPr>
            </w:pPr>
          </w:p>
        </w:tc>
        <w:tc>
          <w:tcPr>
            <w:tcW w:w="900" w:type="dxa"/>
          </w:tcPr>
          <w:p w14:paraId="3075944E" w14:textId="77777777" w:rsidR="00A208C9" w:rsidRPr="00870742" w:rsidRDefault="00A208C9" w:rsidP="0081093A">
            <w:pPr>
              <w:pStyle w:val="TableText"/>
              <w:spacing w:before="30" w:after="30"/>
              <w:jc w:val="right"/>
              <w:rPr>
                <w:color w:val="auto"/>
                <w:lang w:eastAsia="en-AU"/>
              </w:rPr>
            </w:pPr>
          </w:p>
        </w:tc>
        <w:tc>
          <w:tcPr>
            <w:tcW w:w="450" w:type="dxa"/>
          </w:tcPr>
          <w:p w14:paraId="29C74A0E"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w:t>
            </w:r>
          </w:p>
        </w:tc>
        <w:tc>
          <w:tcPr>
            <w:tcW w:w="450" w:type="dxa"/>
          </w:tcPr>
          <w:p w14:paraId="5D70CD22" w14:textId="77777777" w:rsidR="00A208C9" w:rsidRPr="00870742" w:rsidRDefault="00A208C9" w:rsidP="0081093A">
            <w:pPr>
              <w:pStyle w:val="TableText"/>
              <w:spacing w:before="30" w:after="30"/>
              <w:jc w:val="right"/>
              <w:rPr>
                <w:color w:val="auto"/>
                <w:lang w:eastAsia="en-AU"/>
              </w:rPr>
            </w:pPr>
          </w:p>
        </w:tc>
        <w:tc>
          <w:tcPr>
            <w:tcW w:w="900" w:type="dxa"/>
          </w:tcPr>
          <w:p w14:paraId="4B7A6738" w14:textId="77777777" w:rsidR="00A208C9" w:rsidRPr="00870742" w:rsidRDefault="00A208C9" w:rsidP="0081093A">
            <w:pPr>
              <w:pStyle w:val="TableText"/>
              <w:spacing w:before="30" w:after="30"/>
              <w:jc w:val="right"/>
              <w:rPr>
                <w:color w:val="auto"/>
                <w:lang w:eastAsia="en-AU"/>
              </w:rPr>
            </w:pPr>
          </w:p>
        </w:tc>
        <w:tc>
          <w:tcPr>
            <w:tcW w:w="727" w:type="dxa"/>
          </w:tcPr>
          <w:p w14:paraId="31D6AF54" w14:textId="77777777" w:rsidR="00A208C9" w:rsidRPr="00870742" w:rsidRDefault="00A208C9" w:rsidP="0081093A">
            <w:pPr>
              <w:pStyle w:val="TableText"/>
              <w:spacing w:before="30" w:after="30"/>
              <w:jc w:val="right"/>
              <w:rPr>
                <w:color w:val="auto"/>
                <w:lang w:eastAsia="en-AU"/>
              </w:rPr>
            </w:pPr>
          </w:p>
        </w:tc>
      </w:tr>
      <w:tr w:rsidR="00A208C9" w:rsidRPr="00F9633B" w14:paraId="53236029"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9E600CF" w14:textId="77777777" w:rsidR="00A208C9" w:rsidRPr="00870742" w:rsidRDefault="00A208C9" w:rsidP="0081093A">
            <w:pPr>
              <w:pStyle w:val="TableText"/>
              <w:spacing w:before="30" w:after="30"/>
              <w:rPr>
                <w:color w:val="auto"/>
                <w:lang w:eastAsia="en-AU"/>
              </w:rPr>
            </w:pPr>
            <w:r w:rsidRPr="00870742">
              <w:rPr>
                <w:color w:val="auto"/>
                <w:lang w:eastAsia="en-AU"/>
              </w:rPr>
              <w:t>Physical health</w:t>
            </w:r>
          </w:p>
        </w:tc>
        <w:tc>
          <w:tcPr>
            <w:tcW w:w="900" w:type="dxa"/>
          </w:tcPr>
          <w:p w14:paraId="37B9F225" w14:textId="77777777" w:rsidR="00A208C9" w:rsidRPr="00870742" w:rsidRDefault="00A208C9" w:rsidP="0081093A">
            <w:pPr>
              <w:pStyle w:val="TableText"/>
              <w:spacing w:before="30" w:after="30"/>
              <w:jc w:val="right"/>
              <w:rPr>
                <w:color w:val="auto"/>
                <w:lang w:eastAsia="en-AU"/>
              </w:rPr>
            </w:pPr>
          </w:p>
        </w:tc>
        <w:tc>
          <w:tcPr>
            <w:tcW w:w="540" w:type="dxa"/>
          </w:tcPr>
          <w:p w14:paraId="738B5353" w14:textId="77777777" w:rsidR="00A208C9" w:rsidRPr="00870742" w:rsidRDefault="00A208C9" w:rsidP="0081093A">
            <w:pPr>
              <w:pStyle w:val="TableText"/>
              <w:spacing w:before="30" w:after="30"/>
              <w:jc w:val="right"/>
              <w:rPr>
                <w:color w:val="auto"/>
                <w:lang w:eastAsia="en-AU"/>
              </w:rPr>
            </w:pPr>
          </w:p>
        </w:tc>
        <w:tc>
          <w:tcPr>
            <w:tcW w:w="540" w:type="dxa"/>
          </w:tcPr>
          <w:p w14:paraId="430887D8" w14:textId="77777777" w:rsidR="00A208C9" w:rsidRPr="00870742" w:rsidRDefault="00A208C9" w:rsidP="0081093A">
            <w:pPr>
              <w:pStyle w:val="TableText"/>
              <w:spacing w:before="30" w:after="30"/>
              <w:jc w:val="right"/>
              <w:rPr>
                <w:color w:val="auto"/>
                <w:lang w:eastAsia="en-AU"/>
              </w:rPr>
            </w:pPr>
          </w:p>
        </w:tc>
        <w:tc>
          <w:tcPr>
            <w:tcW w:w="900" w:type="dxa"/>
          </w:tcPr>
          <w:p w14:paraId="39504A80" w14:textId="77777777" w:rsidR="00A208C9" w:rsidRPr="00870742" w:rsidRDefault="00A208C9" w:rsidP="0081093A">
            <w:pPr>
              <w:pStyle w:val="TableText"/>
              <w:spacing w:before="30" w:after="30"/>
              <w:jc w:val="right"/>
              <w:rPr>
                <w:color w:val="auto"/>
                <w:lang w:eastAsia="en-AU"/>
              </w:rPr>
            </w:pPr>
          </w:p>
        </w:tc>
        <w:tc>
          <w:tcPr>
            <w:tcW w:w="450" w:type="dxa"/>
          </w:tcPr>
          <w:p w14:paraId="5846F2F4" w14:textId="77777777" w:rsidR="00A208C9" w:rsidRPr="00870742" w:rsidRDefault="00A208C9" w:rsidP="0081093A">
            <w:pPr>
              <w:pStyle w:val="TableText"/>
              <w:spacing w:before="30" w:after="30"/>
              <w:jc w:val="right"/>
              <w:rPr>
                <w:color w:val="auto"/>
                <w:lang w:eastAsia="en-AU"/>
              </w:rPr>
            </w:pPr>
          </w:p>
        </w:tc>
        <w:tc>
          <w:tcPr>
            <w:tcW w:w="450" w:type="dxa"/>
          </w:tcPr>
          <w:p w14:paraId="34E36E68" w14:textId="77777777" w:rsidR="00A208C9" w:rsidRPr="00870742" w:rsidRDefault="00A208C9" w:rsidP="0081093A">
            <w:pPr>
              <w:pStyle w:val="TableText"/>
              <w:spacing w:before="30" w:after="30"/>
              <w:jc w:val="right"/>
              <w:rPr>
                <w:color w:val="auto"/>
                <w:lang w:eastAsia="en-AU"/>
              </w:rPr>
            </w:pPr>
          </w:p>
        </w:tc>
        <w:tc>
          <w:tcPr>
            <w:tcW w:w="900" w:type="dxa"/>
          </w:tcPr>
          <w:p w14:paraId="140F579D" w14:textId="77777777" w:rsidR="00A208C9" w:rsidRPr="00870742" w:rsidRDefault="00A208C9" w:rsidP="0081093A">
            <w:pPr>
              <w:pStyle w:val="TableText"/>
              <w:spacing w:before="30" w:after="30"/>
              <w:jc w:val="right"/>
              <w:rPr>
                <w:color w:val="auto"/>
                <w:lang w:eastAsia="en-AU"/>
              </w:rPr>
            </w:pPr>
          </w:p>
        </w:tc>
        <w:tc>
          <w:tcPr>
            <w:tcW w:w="727" w:type="dxa"/>
          </w:tcPr>
          <w:p w14:paraId="2BA0CE9E"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0.005</w:t>
            </w:r>
          </w:p>
        </w:tc>
      </w:tr>
      <w:tr w:rsidR="00A208C9" w:rsidRPr="00F9633B" w14:paraId="77AFFF18" w14:textId="77777777" w:rsidTr="00204019">
        <w:trPr>
          <w:cantSplit/>
        </w:trPr>
        <w:tc>
          <w:tcPr>
            <w:tcW w:w="1908" w:type="dxa"/>
          </w:tcPr>
          <w:p w14:paraId="0F2CD9CB" w14:textId="77777777" w:rsidR="00A208C9" w:rsidRPr="00870742" w:rsidRDefault="00A208C9" w:rsidP="0081093A">
            <w:pPr>
              <w:pStyle w:val="TableText"/>
              <w:spacing w:before="30" w:after="30"/>
              <w:ind w:left="144"/>
              <w:rPr>
                <w:color w:val="auto"/>
                <w:lang w:eastAsia="en-AU"/>
              </w:rPr>
            </w:pPr>
            <w:r w:rsidRPr="00870742">
              <w:rPr>
                <w:color w:val="auto"/>
                <w:lang w:eastAsia="en-AU"/>
              </w:rPr>
              <w:t>Negative</w:t>
            </w:r>
          </w:p>
        </w:tc>
        <w:tc>
          <w:tcPr>
            <w:tcW w:w="900" w:type="dxa"/>
          </w:tcPr>
          <w:p w14:paraId="46ABEC81"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14.3</w:t>
            </w:r>
          </w:p>
        </w:tc>
        <w:tc>
          <w:tcPr>
            <w:tcW w:w="540" w:type="dxa"/>
          </w:tcPr>
          <w:p w14:paraId="4C9CEDB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11</w:t>
            </w:r>
          </w:p>
        </w:tc>
        <w:tc>
          <w:tcPr>
            <w:tcW w:w="540" w:type="dxa"/>
          </w:tcPr>
          <w:p w14:paraId="3B57C7E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8.3</w:t>
            </w:r>
          </w:p>
        </w:tc>
        <w:tc>
          <w:tcPr>
            <w:tcW w:w="900" w:type="dxa"/>
          </w:tcPr>
          <w:p w14:paraId="319C43D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(4.6</w:t>
            </w:r>
            <w:r>
              <w:rPr>
                <w:rFonts w:eastAsia="Times"/>
                <w:color w:val="auto"/>
                <w:lang w:eastAsia="en-AU"/>
              </w:rPr>
              <w:t xml:space="preserve"> </w:t>
            </w:r>
            <w:r w:rsidRPr="00870742">
              <w:rPr>
                <w:rFonts w:eastAsia="Times New Roman"/>
                <w:color w:val="auto"/>
                <w:lang w:eastAsia="en-AU"/>
              </w:rPr>
              <w:t>– 14.4)</w:t>
            </w:r>
          </w:p>
        </w:tc>
        <w:tc>
          <w:tcPr>
            <w:tcW w:w="450" w:type="dxa"/>
          </w:tcPr>
          <w:p w14:paraId="52E2F93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19</w:t>
            </w:r>
          </w:p>
        </w:tc>
        <w:tc>
          <w:tcPr>
            <w:tcW w:w="450" w:type="dxa"/>
          </w:tcPr>
          <w:p w14:paraId="687FFE6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24.7</w:t>
            </w:r>
          </w:p>
        </w:tc>
        <w:tc>
          <w:tcPr>
            <w:tcW w:w="900" w:type="dxa"/>
          </w:tcPr>
          <w:p w14:paraId="114FE1E8"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(16.2</w:t>
            </w:r>
            <w:r>
              <w:rPr>
                <w:rFonts w:eastAsia="Times"/>
                <w:color w:val="auto"/>
                <w:lang w:eastAsia="en-AU"/>
              </w:rPr>
              <w:t xml:space="preserve"> </w:t>
            </w:r>
            <w:r w:rsidRPr="00870742">
              <w:rPr>
                <w:rFonts w:eastAsia="Times New Roman"/>
                <w:color w:val="auto"/>
                <w:lang w:eastAsia="en-AU"/>
              </w:rPr>
              <w:t>– 35.8)</w:t>
            </w:r>
          </w:p>
        </w:tc>
        <w:tc>
          <w:tcPr>
            <w:tcW w:w="727" w:type="dxa"/>
          </w:tcPr>
          <w:p w14:paraId="409A3A01" w14:textId="77777777" w:rsidR="00A208C9" w:rsidRPr="00870742" w:rsidRDefault="00A208C9" w:rsidP="0081093A">
            <w:pPr>
              <w:pStyle w:val="TableText"/>
              <w:spacing w:before="30" w:after="30"/>
              <w:jc w:val="right"/>
              <w:rPr>
                <w:color w:val="auto"/>
                <w:lang w:eastAsia="en-AU"/>
              </w:rPr>
            </w:pPr>
          </w:p>
        </w:tc>
      </w:tr>
      <w:tr w:rsidR="00A208C9" w:rsidRPr="00F9633B" w14:paraId="1F8B6B5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5DA278B" w14:textId="77777777" w:rsidR="00A208C9" w:rsidRPr="00870742" w:rsidRDefault="00A208C9" w:rsidP="0081093A">
            <w:pPr>
              <w:pStyle w:val="TableText"/>
              <w:spacing w:before="30" w:after="30"/>
              <w:ind w:left="144"/>
              <w:rPr>
                <w:color w:val="auto"/>
                <w:lang w:eastAsia="en-AU"/>
              </w:rPr>
            </w:pPr>
            <w:r w:rsidRPr="00870742">
              <w:rPr>
                <w:color w:val="auto"/>
                <w:lang w:eastAsia="en-AU"/>
              </w:rPr>
              <w:t>No influence</w:t>
            </w:r>
          </w:p>
        </w:tc>
        <w:tc>
          <w:tcPr>
            <w:tcW w:w="900" w:type="dxa"/>
          </w:tcPr>
          <w:p w14:paraId="0D2BC1A9"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70.0</w:t>
            </w:r>
          </w:p>
        </w:tc>
        <w:tc>
          <w:tcPr>
            <w:tcW w:w="540" w:type="dxa"/>
          </w:tcPr>
          <w:p w14:paraId="62B132C7"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99</w:t>
            </w:r>
          </w:p>
        </w:tc>
        <w:tc>
          <w:tcPr>
            <w:tcW w:w="540" w:type="dxa"/>
          </w:tcPr>
          <w:p w14:paraId="42F5F9F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74.4</w:t>
            </w:r>
          </w:p>
        </w:tc>
        <w:tc>
          <w:tcPr>
            <w:tcW w:w="900" w:type="dxa"/>
          </w:tcPr>
          <w:p w14:paraId="7182AA3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(66.2</w:t>
            </w:r>
            <w:r>
              <w:rPr>
                <w:rFonts w:eastAsia="Times"/>
                <w:color w:val="auto"/>
                <w:lang w:eastAsia="en-AU"/>
              </w:rPr>
              <w:t xml:space="preserve"> </w:t>
            </w:r>
            <w:r w:rsidRPr="00870742">
              <w:rPr>
                <w:rFonts w:eastAsia="Times New Roman"/>
                <w:color w:val="auto"/>
                <w:lang w:eastAsia="en-AU"/>
              </w:rPr>
              <w:t>– 81.2)</w:t>
            </w:r>
          </w:p>
        </w:tc>
        <w:tc>
          <w:tcPr>
            <w:tcW w:w="450" w:type="dxa"/>
          </w:tcPr>
          <w:p w14:paraId="3CC87F4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48</w:t>
            </w:r>
          </w:p>
        </w:tc>
        <w:tc>
          <w:tcPr>
            <w:tcW w:w="450" w:type="dxa"/>
          </w:tcPr>
          <w:p w14:paraId="72C8BB4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62.3</w:t>
            </w:r>
          </w:p>
        </w:tc>
        <w:tc>
          <w:tcPr>
            <w:tcW w:w="900" w:type="dxa"/>
          </w:tcPr>
          <w:p w14:paraId="19C4D0B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(50.8</w:t>
            </w:r>
            <w:r>
              <w:rPr>
                <w:rFonts w:eastAsia="Times"/>
                <w:color w:val="auto"/>
                <w:lang w:eastAsia="en-AU"/>
              </w:rPr>
              <w:t xml:space="preserve"> </w:t>
            </w:r>
            <w:r w:rsidRPr="00870742">
              <w:rPr>
                <w:rFonts w:eastAsia="Times New Roman"/>
                <w:color w:val="auto"/>
                <w:lang w:eastAsia="en-AU"/>
              </w:rPr>
              <w:t>– 72.6)</w:t>
            </w:r>
          </w:p>
        </w:tc>
        <w:tc>
          <w:tcPr>
            <w:tcW w:w="727" w:type="dxa"/>
          </w:tcPr>
          <w:p w14:paraId="2E8781CD" w14:textId="77777777" w:rsidR="00A208C9" w:rsidRPr="00870742" w:rsidRDefault="00A208C9" w:rsidP="0081093A">
            <w:pPr>
              <w:pStyle w:val="TableText"/>
              <w:spacing w:before="30" w:after="30"/>
              <w:jc w:val="right"/>
              <w:rPr>
                <w:color w:val="auto"/>
                <w:lang w:eastAsia="en-AU"/>
              </w:rPr>
            </w:pPr>
          </w:p>
        </w:tc>
      </w:tr>
      <w:tr w:rsidR="00A208C9" w:rsidRPr="00F9633B" w14:paraId="515B7553" w14:textId="77777777" w:rsidTr="00204019">
        <w:trPr>
          <w:cantSplit/>
        </w:trPr>
        <w:tc>
          <w:tcPr>
            <w:tcW w:w="1908" w:type="dxa"/>
          </w:tcPr>
          <w:p w14:paraId="42A1C897" w14:textId="77777777" w:rsidR="00A208C9" w:rsidRPr="00870742" w:rsidRDefault="00A208C9" w:rsidP="0081093A">
            <w:pPr>
              <w:pStyle w:val="TableText"/>
              <w:spacing w:before="30" w:after="30"/>
              <w:ind w:left="144"/>
              <w:rPr>
                <w:color w:val="auto"/>
                <w:lang w:eastAsia="en-AU"/>
              </w:rPr>
            </w:pPr>
            <w:r w:rsidRPr="00870742">
              <w:rPr>
                <w:color w:val="auto"/>
                <w:lang w:eastAsia="en-AU"/>
              </w:rPr>
              <w:t>Positive</w:t>
            </w:r>
          </w:p>
        </w:tc>
        <w:tc>
          <w:tcPr>
            <w:tcW w:w="900" w:type="dxa"/>
          </w:tcPr>
          <w:p w14:paraId="5399167B"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15.7</w:t>
            </w:r>
          </w:p>
        </w:tc>
        <w:tc>
          <w:tcPr>
            <w:tcW w:w="540" w:type="dxa"/>
          </w:tcPr>
          <w:p w14:paraId="33004D6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23</w:t>
            </w:r>
          </w:p>
        </w:tc>
        <w:tc>
          <w:tcPr>
            <w:tcW w:w="540" w:type="dxa"/>
          </w:tcPr>
          <w:p w14:paraId="2DA6C87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17.3</w:t>
            </w:r>
          </w:p>
        </w:tc>
        <w:tc>
          <w:tcPr>
            <w:tcW w:w="900" w:type="dxa"/>
          </w:tcPr>
          <w:p w14:paraId="7264E80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(11.7</w:t>
            </w:r>
            <w:r>
              <w:rPr>
                <w:rFonts w:eastAsia="Times"/>
                <w:color w:val="auto"/>
                <w:lang w:eastAsia="en-AU"/>
              </w:rPr>
              <w:t xml:space="preserve"> </w:t>
            </w:r>
            <w:r w:rsidRPr="00870742">
              <w:rPr>
                <w:rFonts w:eastAsia="Times New Roman"/>
                <w:color w:val="auto"/>
                <w:lang w:eastAsia="en-AU"/>
              </w:rPr>
              <w:t>– 24.8)</w:t>
            </w:r>
          </w:p>
        </w:tc>
        <w:tc>
          <w:tcPr>
            <w:tcW w:w="450" w:type="dxa"/>
          </w:tcPr>
          <w:p w14:paraId="24261EE0"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10</w:t>
            </w:r>
          </w:p>
        </w:tc>
        <w:tc>
          <w:tcPr>
            <w:tcW w:w="450" w:type="dxa"/>
          </w:tcPr>
          <w:p w14:paraId="657B320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13.0</w:t>
            </w:r>
          </w:p>
        </w:tc>
        <w:tc>
          <w:tcPr>
            <w:tcW w:w="900" w:type="dxa"/>
          </w:tcPr>
          <w:p w14:paraId="423BB27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(7.0</w:t>
            </w:r>
            <w:r>
              <w:rPr>
                <w:rFonts w:eastAsia="Times"/>
                <w:color w:val="auto"/>
                <w:lang w:eastAsia="en-AU"/>
              </w:rPr>
              <w:t xml:space="preserve"> </w:t>
            </w:r>
            <w:r w:rsidRPr="00870742">
              <w:rPr>
                <w:rFonts w:eastAsia="Times New Roman"/>
                <w:color w:val="auto"/>
                <w:lang w:eastAsia="en-AU"/>
              </w:rPr>
              <w:t>– 22.7)</w:t>
            </w:r>
          </w:p>
        </w:tc>
        <w:tc>
          <w:tcPr>
            <w:tcW w:w="727" w:type="dxa"/>
          </w:tcPr>
          <w:p w14:paraId="0739D98C" w14:textId="77777777" w:rsidR="00A208C9" w:rsidRPr="00870742" w:rsidRDefault="00A208C9" w:rsidP="0081093A">
            <w:pPr>
              <w:pStyle w:val="TableText"/>
              <w:spacing w:before="30" w:after="30"/>
              <w:jc w:val="right"/>
              <w:rPr>
                <w:color w:val="auto"/>
                <w:lang w:eastAsia="en-AU"/>
              </w:rPr>
            </w:pPr>
          </w:p>
        </w:tc>
      </w:tr>
      <w:tr w:rsidR="00A208C9" w:rsidRPr="00F9633B" w14:paraId="6B64C6F6"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CB0C419" w14:textId="77777777" w:rsidR="00A208C9" w:rsidRPr="00870742" w:rsidRDefault="00A208C9" w:rsidP="0081093A">
            <w:pPr>
              <w:pStyle w:val="TableText"/>
              <w:spacing w:before="30" w:after="30"/>
              <w:ind w:left="144"/>
              <w:rPr>
                <w:color w:val="auto"/>
                <w:lang w:eastAsia="en-AU"/>
              </w:rPr>
            </w:pPr>
            <w:r w:rsidRPr="00870742">
              <w:rPr>
                <w:color w:val="auto"/>
                <w:lang w:eastAsia="en-AU"/>
              </w:rPr>
              <w:t>Missing</w:t>
            </w:r>
          </w:p>
        </w:tc>
        <w:tc>
          <w:tcPr>
            <w:tcW w:w="900" w:type="dxa"/>
          </w:tcPr>
          <w:p w14:paraId="645FCFD7" w14:textId="77777777" w:rsidR="00A208C9" w:rsidRPr="00870742" w:rsidRDefault="00A208C9" w:rsidP="0081093A">
            <w:pPr>
              <w:pStyle w:val="TableText"/>
              <w:spacing w:before="30" w:after="30"/>
              <w:jc w:val="right"/>
              <w:rPr>
                <w:rFonts w:eastAsia="Times New Roman"/>
                <w:color w:val="auto"/>
                <w:lang w:eastAsia="en-AU"/>
              </w:rPr>
            </w:pPr>
          </w:p>
        </w:tc>
        <w:tc>
          <w:tcPr>
            <w:tcW w:w="540" w:type="dxa"/>
          </w:tcPr>
          <w:p w14:paraId="4AB5665D"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20</w:t>
            </w:r>
          </w:p>
        </w:tc>
        <w:tc>
          <w:tcPr>
            <w:tcW w:w="540" w:type="dxa"/>
          </w:tcPr>
          <w:p w14:paraId="2C24CFE8" w14:textId="77777777" w:rsidR="00A208C9" w:rsidRPr="00870742" w:rsidRDefault="00A208C9" w:rsidP="0081093A">
            <w:pPr>
              <w:pStyle w:val="TableText"/>
              <w:spacing w:before="30" w:after="30"/>
              <w:jc w:val="right"/>
              <w:rPr>
                <w:color w:val="auto"/>
                <w:lang w:eastAsia="en-AU"/>
              </w:rPr>
            </w:pPr>
          </w:p>
        </w:tc>
        <w:tc>
          <w:tcPr>
            <w:tcW w:w="900" w:type="dxa"/>
          </w:tcPr>
          <w:p w14:paraId="1B48D41F" w14:textId="77777777" w:rsidR="00A208C9" w:rsidRPr="00870742" w:rsidRDefault="00A208C9" w:rsidP="0081093A">
            <w:pPr>
              <w:pStyle w:val="TableText"/>
              <w:spacing w:before="30" w:after="30"/>
              <w:jc w:val="right"/>
              <w:rPr>
                <w:color w:val="auto"/>
                <w:lang w:eastAsia="en-AU"/>
              </w:rPr>
            </w:pPr>
          </w:p>
        </w:tc>
        <w:tc>
          <w:tcPr>
            <w:tcW w:w="450" w:type="dxa"/>
          </w:tcPr>
          <w:p w14:paraId="53FE5EC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&lt; 5</w:t>
            </w:r>
          </w:p>
        </w:tc>
        <w:tc>
          <w:tcPr>
            <w:tcW w:w="450" w:type="dxa"/>
          </w:tcPr>
          <w:p w14:paraId="60862CD7" w14:textId="77777777" w:rsidR="00A208C9" w:rsidRPr="00870742" w:rsidRDefault="00A208C9" w:rsidP="0081093A">
            <w:pPr>
              <w:pStyle w:val="TableText"/>
              <w:spacing w:before="30" w:after="30"/>
              <w:jc w:val="right"/>
              <w:rPr>
                <w:color w:val="auto"/>
                <w:lang w:eastAsia="en-AU"/>
              </w:rPr>
            </w:pPr>
          </w:p>
        </w:tc>
        <w:tc>
          <w:tcPr>
            <w:tcW w:w="900" w:type="dxa"/>
          </w:tcPr>
          <w:p w14:paraId="16731152" w14:textId="77777777" w:rsidR="00A208C9" w:rsidRPr="00870742" w:rsidRDefault="00A208C9" w:rsidP="0081093A">
            <w:pPr>
              <w:pStyle w:val="TableText"/>
              <w:spacing w:before="30" w:after="30"/>
              <w:jc w:val="right"/>
              <w:rPr>
                <w:color w:val="auto"/>
                <w:lang w:eastAsia="en-AU"/>
              </w:rPr>
            </w:pPr>
          </w:p>
        </w:tc>
        <w:tc>
          <w:tcPr>
            <w:tcW w:w="727" w:type="dxa"/>
          </w:tcPr>
          <w:p w14:paraId="576C28C4" w14:textId="77777777" w:rsidR="00A208C9" w:rsidRPr="00870742" w:rsidRDefault="00A208C9" w:rsidP="0081093A">
            <w:pPr>
              <w:pStyle w:val="TableText"/>
              <w:spacing w:before="30" w:after="30"/>
              <w:jc w:val="right"/>
              <w:rPr>
                <w:color w:val="auto"/>
                <w:lang w:eastAsia="en-AU"/>
              </w:rPr>
            </w:pPr>
          </w:p>
        </w:tc>
      </w:tr>
      <w:tr w:rsidR="00A208C9" w:rsidRPr="00F9633B" w14:paraId="11352B7C" w14:textId="77777777" w:rsidTr="00204019">
        <w:trPr>
          <w:cantSplit/>
        </w:trPr>
        <w:tc>
          <w:tcPr>
            <w:tcW w:w="1908" w:type="dxa"/>
          </w:tcPr>
          <w:p w14:paraId="1431AA74" w14:textId="77777777" w:rsidR="00A208C9" w:rsidRPr="00870742" w:rsidRDefault="00A208C9" w:rsidP="0081093A">
            <w:pPr>
              <w:pStyle w:val="TableText"/>
              <w:spacing w:before="30" w:after="30"/>
              <w:rPr>
                <w:color w:val="auto"/>
                <w:lang w:eastAsia="en-AU"/>
              </w:rPr>
            </w:pPr>
            <w:r w:rsidRPr="00870742">
              <w:rPr>
                <w:color w:val="auto"/>
                <w:lang w:eastAsia="en-AU"/>
              </w:rPr>
              <w:t>Mental health</w:t>
            </w:r>
          </w:p>
        </w:tc>
        <w:tc>
          <w:tcPr>
            <w:tcW w:w="900" w:type="dxa"/>
          </w:tcPr>
          <w:p w14:paraId="5064EAF2" w14:textId="77777777" w:rsidR="00A208C9" w:rsidRPr="00870742" w:rsidRDefault="00A208C9" w:rsidP="0081093A">
            <w:pPr>
              <w:pStyle w:val="TableText"/>
              <w:spacing w:before="30" w:after="30"/>
              <w:jc w:val="right"/>
              <w:rPr>
                <w:color w:val="auto"/>
                <w:lang w:eastAsia="en-AU"/>
              </w:rPr>
            </w:pPr>
          </w:p>
        </w:tc>
        <w:tc>
          <w:tcPr>
            <w:tcW w:w="540" w:type="dxa"/>
          </w:tcPr>
          <w:p w14:paraId="4A9638B4" w14:textId="77777777" w:rsidR="00A208C9" w:rsidRPr="00870742" w:rsidRDefault="00A208C9" w:rsidP="0081093A">
            <w:pPr>
              <w:pStyle w:val="TableText"/>
              <w:spacing w:before="30" w:after="30"/>
              <w:jc w:val="right"/>
              <w:rPr>
                <w:color w:val="auto"/>
                <w:lang w:eastAsia="en-AU"/>
              </w:rPr>
            </w:pPr>
          </w:p>
        </w:tc>
        <w:tc>
          <w:tcPr>
            <w:tcW w:w="540" w:type="dxa"/>
          </w:tcPr>
          <w:p w14:paraId="000A35B9" w14:textId="77777777" w:rsidR="00A208C9" w:rsidRPr="00870742" w:rsidRDefault="00A208C9" w:rsidP="0081093A">
            <w:pPr>
              <w:pStyle w:val="TableText"/>
              <w:spacing w:before="30" w:after="30"/>
              <w:jc w:val="right"/>
              <w:rPr>
                <w:color w:val="auto"/>
                <w:lang w:eastAsia="en-AU"/>
              </w:rPr>
            </w:pPr>
          </w:p>
        </w:tc>
        <w:tc>
          <w:tcPr>
            <w:tcW w:w="900" w:type="dxa"/>
          </w:tcPr>
          <w:p w14:paraId="22BBB600" w14:textId="77777777" w:rsidR="00A208C9" w:rsidRPr="00870742" w:rsidRDefault="00A208C9" w:rsidP="0081093A">
            <w:pPr>
              <w:pStyle w:val="TableText"/>
              <w:spacing w:before="30" w:after="30"/>
              <w:jc w:val="right"/>
              <w:rPr>
                <w:color w:val="auto"/>
                <w:lang w:eastAsia="en-AU"/>
              </w:rPr>
            </w:pPr>
          </w:p>
        </w:tc>
        <w:tc>
          <w:tcPr>
            <w:tcW w:w="450" w:type="dxa"/>
          </w:tcPr>
          <w:p w14:paraId="1641F5E5" w14:textId="77777777" w:rsidR="00A208C9" w:rsidRPr="00870742" w:rsidRDefault="00A208C9" w:rsidP="0081093A">
            <w:pPr>
              <w:pStyle w:val="TableText"/>
              <w:spacing w:before="30" w:after="30"/>
              <w:jc w:val="right"/>
              <w:rPr>
                <w:color w:val="auto"/>
                <w:lang w:eastAsia="en-AU"/>
              </w:rPr>
            </w:pPr>
          </w:p>
        </w:tc>
        <w:tc>
          <w:tcPr>
            <w:tcW w:w="450" w:type="dxa"/>
          </w:tcPr>
          <w:p w14:paraId="7B8315C6" w14:textId="77777777" w:rsidR="00A208C9" w:rsidRPr="00870742" w:rsidRDefault="00A208C9" w:rsidP="0081093A">
            <w:pPr>
              <w:pStyle w:val="TableText"/>
              <w:spacing w:before="30" w:after="30"/>
              <w:jc w:val="right"/>
              <w:rPr>
                <w:color w:val="auto"/>
                <w:lang w:eastAsia="en-AU"/>
              </w:rPr>
            </w:pPr>
          </w:p>
        </w:tc>
        <w:tc>
          <w:tcPr>
            <w:tcW w:w="900" w:type="dxa"/>
          </w:tcPr>
          <w:p w14:paraId="6EE746FC" w14:textId="77777777" w:rsidR="00A208C9" w:rsidRPr="00870742" w:rsidRDefault="00A208C9" w:rsidP="0081093A">
            <w:pPr>
              <w:pStyle w:val="TableText"/>
              <w:spacing w:before="30" w:after="30"/>
              <w:jc w:val="right"/>
              <w:rPr>
                <w:color w:val="auto"/>
                <w:lang w:eastAsia="en-AU"/>
              </w:rPr>
            </w:pPr>
          </w:p>
        </w:tc>
        <w:tc>
          <w:tcPr>
            <w:tcW w:w="727" w:type="dxa"/>
          </w:tcPr>
          <w:p w14:paraId="399B2DB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0.002</w:t>
            </w:r>
          </w:p>
        </w:tc>
      </w:tr>
      <w:tr w:rsidR="00A208C9" w:rsidRPr="00F9633B" w14:paraId="4FE02505"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3FD1E666" w14:textId="77777777" w:rsidR="00A208C9" w:rsidRPr="00870742" w:rsidRDefault="00A208C9" w:rsidP="0081093A">
            <w:pPr>
              <w:pStyle w:val="TableText"/>
              <w:spacing w:before="30" w:after="30"/>
              <w:ind w:left="144"/>
              <w:rPr>
                <w:color w:val="auto"/>
                <w:lang w:eastAsia="en-AU"/>
              </w:rPr>
            </w:pPr>
            <w:r w:rsidRPr="00870742">
              <w:rPr>
                <w:color w:val="auto"/>
                <w:lang w:eastAsia="en-AU"/>
              </w:rPr>
              <w:t>Negative</w:t>
            </w:r>
          </w:p>
        </w:tc>
        <w:tc>
          <w:tcPr>
            <w:tcW w:w="900" w:type="dxa"/>
          </w:tcPr>
          <w:p w14:paraId="7280B34A"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24.9</w:t>
            </w:r>
          </w:p>
        </w:tc>
        <w:tc>
          <w:tcPr>
            <w:tcW w:w="540" w:type="dxa"/>
          </w:tcPr>
          <w:p w14:paraId="4E6B0EB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24</w:t>
            </w:r>
          </w:p>
        </w:tc>
        <w:tc>
          <w:tcPr>
            <w:tcW w:w="540" w:type="dxa"/>
          </w:tcPr>
          <w:p w14:paraId="7C20BE5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17.1</w:t>
            </w:r>
          </w:p>
        </w:tc>
        <w:tc>
          <w:tcPr>
            <w:tcW w:w="900" w:type="dxa"/>
          </w:tcPr>
          <w:p w14:paraId="0F325E4E"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(11.7</w:t>
            </w:r>
            <w:r>
              <w:rPr>
                <w:rFonts w:eastAsia="Times"/>
                <w:color w:val="auto"/>
                <w:lang w:eastAsia="en-AU"/>
              </w:rPr>
              <w:t xml:space="preserve"> </w:t>
            </w:r>
            <w:r w:rsidRPr="00870742">
              <w:rPr>
                <w:rFonts w:eastAsia="Times New Roman"/>
                <w:color w:val="auto"/>
                <w:lang w:eastAsia="en-AU"/>
              </w:rPr>
              <w:t>– 24.4)</w:t>
            </w:r>
          </w:p>
        </w:tc>
        <w:tc>
          <w:tcPr>
            <w:tcW w:w="450" w:type="dxa"/>
          </w:tcPr>
          <w:p w14:paraId="1A589C6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30</w:t>
            </w:r>
          </w:p>
        </w:tc>
        <w:tc>
          <w:tcPr>
            <w:tcW w:w="450" w:type="dxa"/>
          </w:tcPr>
          <w:p w14:paraId="5474A22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39.0</w:t>
            </w:r>
          </w:p>
        </w:tc>
        <w:tc>
          <w:tcPr>
            <w:tcW w:w="900" w:type="dxa"/>
          </w:tcPr>
          <w:p w14:paraId="197DE61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(28.5</w:t>
            </w:r>
            <w:r>
              <w:rPr>
                <w:rFonts w:eastAsia="Times"/>
                <w:color w:val="auto"/>
                <w:lang w:eastAsia="en-AU"/>
              </w:rPr>
              <w:t xml:space="preserve"> </w:t>
            </w:r>
            <w:r w:rsidRPr="00870742">
              <w:rPr>
                <w:rFonts w:eastAsia="Times New Roman"/>
                <w:color w:val="auto"/>
                <w:lang w:eastAsia="en-AU"/>
              </w:rPr>
              <w:t>– 50.5)</w:t>
            </w:r>
          </w:p>
        </w:tc>
        <w:tc>
          <w:tcPr>
            <w:tcW w:w="727" w:type="dxa"/>
          </w:tcPr>
          <w:p w14:paraId="0DF01EF4" w14:textId="77777777" w:rsidR="00A208C9" w:rsidRPr="00870742" w:rsidRDefault="00A208C9" w:rsidP="0081093A">
            <w:pPr>
              <w:pStyle w:val="TableText"/>
              <w:spacing w:before="30" w:after="30"/>
              <w:jc w:val="right"/>
              <w:rPr>
                <w:color w:val="auto"/>
                <w:lang w:eastAsia="en-AU"/>
              </w:rPr>
            </w:pPr>
          </w:p>
        </w:tc>
      </w:tr>
      <w:tr w:rsidR="00A208C9" w:rsidRPr="00F9633B" w14:paraId="7507C26D" w14:textId="77777777" w:rsidTr="00204019">
        <w:trPr>
          <w:cantSplit/>
        </w:trPr>
        <w:tc>
          <w:tcPr>
            <w:tcW w:w="1908" w:type="dxa"/>
          </w:tcPr>
          <w:p w14:paraId="64F91B5D" w14:textId="77777777" w:rsidR="00A208C9" w:rsidRPr="00870742" w:rsidRDefault="00A208C9" w:rsidP="0081093A">
            <w:pPr>
              <w:pStyle w:val="TableText"/>
              <w:spacing w:before="30" w:after="30"/>
              <w:ind w:left="144"/>
              <w:rPr>
                <w:color w:val="auto"/>
                <w:lang w:eastAsia="en-AU"/>
              </w:rPr>
            </w:pPr>
            <w:r w:rsidRPr="00870742">
              <w:rPr>
                <w:color w:val="auto"/>
                <w:lang w:eastAsia="en-AU"/>
              </w:rPr>
              <w:t>No influence</w:t>
            </w:r>
          </w:p>
        </w:tc>
        <w:tc>
          <w:tcPr>
            <w:tcW w:w="900" w:type="dxa"/>
          </w:tcPr>
          <w:p w14:paraId="439BA3DD"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58.1</w:t>
            </w:r>
          </w:p>
        </w:tc>
        <w:tc>
          <w:tcPr>
            <w:tcW w:w="540" w:type="dxa"/>
          </w:tcPr>
          <w:p w14:paraId="44EA306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89</w:t>
            </w:r>
          </w:p>
        </w:tc>
        <w:tc>
          <w:tcPr>
            <w:tcW w:w="540" w:type="dxa"/>
          </w:tcPr>
          <w:p w14:paraId="674F8E1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63.6</w:t>
            </w:r>
          </w:p>
        </w:tc>
        <w:tc>
          <w:tcPr>
            <w:tcW w:w="900" w:type="dxa"/>
          </w:tcPr>
          <w:p w14:paraId="720B352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(55.2</w:t>
            </w:r>
            <w:r>
              <w:rPr>
                <w:rFonts w:eastAsia="Times"/>
                <w:color w:val="auto"/>
                <w:lang w:eastAsia="en-AU"/>
              </w:rPr>
              <w:t xml:space="preserve"> </w:t>
            </w:r>
            <w:r w:rsidRPr="00870742">
              <w:rPr>
                <w:rFonts w:eastAsia="Times New Roman"/>
                <w:color w:val="auto"/>
                <w:lang w:eastAsia="en-AU"/>
              </w:rPr>
              <w:t>– 71.2)</w:t>
            </w:r>
          </w:p>
        </w:tc>
        <w:tc>
          <w:tcPr>
            <w:tcW w:w="450" w:type="dxa"/>
          </w:tcPr>
          <w:p w14:paraId="33027AAC"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37</w:t>
            </w:r>
          </w:p>
        </w:tc>
        <w:tc>
          <w:tcPr>
            <w:tcW w:w="450" w:type="dxa"/>
          </w:tcPr>
          <w:p w14:paraId="0128F52D"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48.1</w:t>
            </w:r>
          </w:p>
        </w:tc>
        <w:tc>
          <w:tcPr>
            <w:tcW w:w="900" w:type="dxa"/>
          </w:tcPr>
          <w:p w14:paraId="1B5266E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(36.9</w:t>
            </w:r>
            <w:r>
              <w:rPr>
                <w:rFonts w:eastAsia="Times"/>
                <w:color w:val="auto"/>
                <w:lang w:eastAsia="en-AU"/>
              </w:rPr>
              <w:t xml:space="preserve"> </w:t>
            </w:r>
            <w:r w:rsidRPr="00870742">
              <w:rPr>
                <w:rFonts w:eastAsia="Times New Roman"/>
                <w:color w:val="auto"/>
                <w:lang w:eastAsia="en-AU"/>
              </w:rPr>
              <w:t>– 59.4)</w:t>
            </w:r>
          </w:p>
        </w:tc>
        <w:tc>
          <w:tcPr>
            <w:tcW w:w="727" w:type="dxa"/>
          </w:tcPr>
          <w:p w14:paraId="4342CEE3" w14:textId="77777777" w:rsidR="00A208C9" w:rsidRPr="00870742" w:rsidRDefault="00A208C9" w:rsidP="0081093A">
            <w:pPr>
              <w:pStyle w:val="TableText"/>
              <w:spacing w:before="30" w:after="30"/>
              <w:jc w:val="right"/>
              <w:rPr>
                <w:color w:val="auto"/>
                <w:lang w:eastAsia="en-AU"/>
              </w:rPr>
            </w:pPr>
          </w:p>
        </w:tc>
      </w:tr>
      <w:tr w:rsidR="00A208C9" w:rsidRPr="00F9633B" w14:paraId="08A36C41"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45BABD98" w14:textId="77777777" w:rsidR="00A208C9" w:rsidRPr="00870742" w:rsidRDefault="00A208C9" w:rsidP="0081093A">
            <w:pPr>
              <w:pStyle w:val="TableText"/>
              <w:spacing w:before="30" w:after="30"/>
              <w:ind w:left="144"/>
              <w:rPr>
                <w:color w:val="auto"/>
                <w:lang w:eastAsia="en-AU"/>
              </w:rPr>
            </w:pPr>
            <w:r w:rsidRPr="00870742">
              <w:rPr>
                <w:color w:val="auto"/>
                <w:lang w:eastAsia="en-AU"/>
              </w:rPr>
              <w:t>Positive</w:t>
            </w:r>
          </w:p>
        </w:tc>
        <w:tc>
          <w:tcPr>
            <w:tcW w:w="900" w:type="dxa"/>
          </w:tcPr>
          <w:p w14:paraId="28083C93"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17.1</w:t>
            </w:r>
          </w:p>
        </w:tc>
        <w:tc>
          <w:tcPr>
            <w:tcW w:w="540" w:type="dxa"/>
          </w:tcPr>
          <w:p w14:paraId="5F088A6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27</w:t>
            </w:r>
          </w:p>
        </w:tc>
        <w:tc>
          <w:tcPr>
            <w:tcW w:w="540" w:type="dxa"/>
          </w:tcPr>
          <w:p w14:paraId="65B2515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19.3</w:t>
            </w:r>
          </w:p>
        </w:tc>
        <w:tc>
          <w:tcPr>
            <w:tcW w:w="900" w:type="dxa"/>
          </w:tcPr>
          <w:p w14:paraId="04E7016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(13.5</w:t>
            </w:r>
            <w:r>
              <w:rPr>
                <w:rFonts w:eastAsia="Times"/>
                <w:color w:val="auto"/>
                <w:lang w:eastAsia="en-AU"/>
              </w:rPr>
              <w:t xml:space="preserve"> </w:t>
            </w:r>
            <w:r w:rsidRPr="00870742">
              <w:rPr>
                <w:rFonts w:eastAsia="Times New Roman"/>
                <w:color w:val="auto"/>
                <w:lang w:eastAsia="en-AU"/>
              </w:rPr>
              <w:t>– 26.8)</w:t>
            </w:r>
          </w:p>
        </w:tc>
        <w:tc>
          <w:tcPr>
            <w:tcW w:w="450" w:type="dxa"/>
          </w:tcPr>
          <w:p w14:paraId="2D2D5F87"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10</w:t>
            </w:r>
          </w:p>
        </w:tc>
        <w:tc>
          <w:tcPr>
            <w:tcW w:w="450" w:type="dxa"/>
          </w:tcPr>
          <w:p w14:paraId="40B67DB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13.0</w:t>
            </w:r>
          </w:p>
        </w:tc>
        <w:tc>
          <w:tcPr>
            <w:tcW w:w="900" w:type="dxa"/>
          </w:tcPr>
          <w:p w14:paraId="340257E9"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(7.0</w:t>
            </w:r>
            <w:r>
              <w:rPr>
                <w:rFonts w:eastAsia="Times"/>
                <w:color w:val="auto"/>
                <w:lang w:eastAsia="en-AU"/>
              </w:rPr>
              <w:t xml:space="preserve"> </w:t>
            </w:r>
            <w:r w:rsidRPr="00870742">
              <w:rPr>
                <w:rFonts w:eastAsia="Times New Roman"/>
                <w:color w:val="auto"/>
                <w:lang w:eastAsia="en-AU"/>
              </w:rPr>
              <w:t>– 22.7)</w:t>
            </w:r>
          </w:p>
        </w:tc>
        <w:tc>
          <w:tcPr>
            <w:tcW w:w="727" w:type="dxa"/>
          </w:tcPr>
          <w:p w14:paraId="58F34B7A" w14:textId="77777777" w:rsidR="00A208C9" w:rsidRPr="00870742" w:rsidRDefault="00A208C9" w:rsidP="0081093A">
            <w:pPr>
              <w:pStyle w:val="TableText"/>
              <w:spacing w:before="30" w:after="30"/>
              <w:jc w:val="right"/>
              <w:rPr>
                <w:color w:val="auto"/>
                <w:lang w:eastAsia="en-AU"/>
              </w:rPr>
            </w:pPr>
          </w:p>
        </w:tc>
      </w:tr>
      <w:tr w:rsidR="00A208C9" w:rsidRPr="00F9633B" w14:paraId="2397A5F5" w14:textId="77777777" w:rsidTr="00204019">
        <w:trPr>
          <w:cantSplit/>
        </w:trPr>
        <w:tc>
          <w:tcPr>
            <w:tcW w:w="1908" w:type="dxa"/>
          </w:tcPr>
          <w:p w14:paraId="007CA06E" w14:textId="77777777" w:rsidR="00A208C9" w:rsidRPr="00870742" w:rsidRDefault="00A208C9" w:rsidP="0081093A">
            <w:pPr>
              <w:pStyle w:val="TableText"/>
              <w:spacing w:before="30" w:after="30"/>
              <w:ind w:left="144"/>
              <w:rPr>
                <w:color w:val="auto"/>
                <w:lang w:eastAsia="en-AU"/>
              </w:rPr>
            </w:pPr>
            <w:r w:rsidRPr="00870742">
              <w:rPr>
                <w:color w:val="auto"/>
                <w:lang w:eastAsia="en-AU"/>
              </w:rPr>
              <w:t>Missing</w:t>
            </w:r>
          </w:p>
        </w:tc>
        <w:tc>
          <w:tcPr>
            <w:tcW w:w="900" w:type="dxa"/>
          </w:tcPr>
          <w:p w14:paraId="482352E2" w14:textId="77777777" w:rsidR="00A208C9" w:rsidRPr="00870742" w:rsidRDefault="00A208C9" w:rsidP="0081093A">
            <w:pPr>
              <w:pStyle w:val="TableText"/>
              <w:spacing w:before="30" w:after="30"/>
              <w:jc w:val="right"/>
              <w:rPr>
                <w:rFonts w:eastAsia="Times New Roman"/>
                <w:color w:val="auto"/>
                <w:lang w:eastAsia="en-AU"/>
              </w:rPr>
            </w:pPr>
          </w:p>
        </w:tc>
        <w:tc>
          <w:tcPr>
            <w:tcW w:w="540" w:type="dxa"/>
          </w:tcPr>
          <w:p w14:paraId="0E2F876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13</w:t>
            </w:r>
          </w:p>
        </w:tc>
        <w:tc>
          <w:tcPr>
            <w:tcW w:w="540" w:type="dxa"/>
          </w:tcPr>
          <w:p w14:paraId="506AAE3F" w14:textId="77777777" w:rsidR="00A208C9" w:rsidRPr="00870742" w:rsidRDefault="00A208C9" w:rsidP="0081093A">
            <w:pPr>
              <w:pStyle w:val="TableText"/>
              <w:spacing w:before="30" w:after="30"/>
              <w:jc w:val="right"/>
              <w:rPr>
                <w:color w:val="auto"/>
                <w:lang w:eastAsia="en-AU"/>
              </w:rPr>
            </w:pPr>
          </w:p>
        </w:tc>
        <w:tc>
          <w:tcPr>
            <w:tcW w:w="900" w:type="dxa"/>
          </w:tcPr>
          <w:p w14:paraId="27AB7E54" w14:textId="77777777" w:rsidR="00A208C9" w:rsidRPr="00870742" w:rsidRDefault="00A208C9" w:rsidP="0081093A">
            <w:pPr>
              <w:pStyle w:val="TableText"/>
              <w:spacing w:before="30" w:after="30"/>
              <w:jc w:val="right"/>
              <w:rPr>
                <w:color w:val="auto"/>
                <w:lang w:eastAsia="en-AU"/>
              </w:rPr>
            </w:pPr>
          </w:p>
        </w:tc>
        <w:tc>
          <w:tcPr>
            <w:tcW w:w="450" w:type="dxa"/>
          </w:tcPr>
          <w:p w14:paraId="791A356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&lt; 5</w:t>
            </w:r>
          </w:p>
        </w:tc>
        <w:tc>
          <w:tcPr>
            <w:tcW w:w="450" w:type="dxa"/>
          </w:tcPr>
          <w:p w14:paraId="7D7EB469" w14:textId="77777777" w:rsidR="00A208C9" w:rsidRPr="00870742" w:rsidRDefault="00A208C9" w:rsidP="0081093A">
            <w:pPr>
              <w:pStyle w:val="TableText"/>
              <w:spacing w:before="30" w:after="30"/>
              <w:jc w:val="right"/>
              <w:rPr>
                <w:color w:val="auto"/>
                <w:lang w:eastAsia="en-AU"/>
              </w:rPr>
            </w:pPr>
          </w:p>
        </w:tc>
        <w:tc>
          <w:tcPr>
            <w:tcW w:w="900" w:type="dxa"/>
          </w:tcPr>
          <w:p w14:paraId="00DC08D3" w14:textId="77777777" w:rsidR="00A208C9" w:rsidRPr="00870742" w:rsidRDefault="00A208C9" w:rsidP="0081093A">
            <w:pPr>
              <w:pStyle w:val="TableText"/>
              <w:spacing w:before="30" w:after="30"/>
              <w:jc w:val="right"/>
              <w:rPr>
                <w:color w:val="auto"/>
                <w:lang w:eastAsia="en-AU"/>
              </w:rPr>
            </w:pPr>
          </w:p>
        </w:tc>
        <w:tc>
          <w:tcPr>
            <w:tcW w:w="727" w:type="dxa"/>
          </w:tcPr>
          <w:p w14:paraId="144B30B1" w14:textId="77777777" w:rsidR="00A208C9" w:rsidRPr="00870742" w:rsidRDefault="00A208C9" w:rsidP="0081093A">
            <w:pPr>
              <w:pStyle w:val="TableText"/>
              <w:spacing w:before="30" w:after="30"/>
              <w:jc w:val="right"/>
              <w:rPr>
                <w:color w:val="auto"/>
                <w:lang w:eastAsia="en-AU"/>
              </w:rPr>
            </w:pPr>
          </w:p>
        </w:tc>
      </w:tr>
      <w:tr w:rsidR="00A208C9" w:rsidRPr="00F9633B" w14:paraId="29C29233"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BC67B11" w14:textId="77777777" w:rsidR="00A208C9" w:rsidRPr="00870742" w:rsidRDefault="00A208C9" w:rsidP="0081093A">
            <w:pPr>
              <w:pStyle w:val="TableText"/>
              <w:spacing w:before="30" w:after="30"/>
              <w:rPr>
                <w:color w:val="auto"/>
                <w:lang w:eastAsia="en-AU"/>
              </w:rPr>
            </w:pPr>
            <w:r w:rsidRPr="00870742">
              <w:rPr>
                <w:color w:val="auto"/>
                <w:lang w:eastAsia="en-AU"/>
              </w:rPr>
              <w:t>Financial situation</w:t>
            </w:r>
          </w:p>
        </w:tc>
        <w:tc>
          <w:tcPr>
            <w:tcW w:w="900" w:type="dxa"/>
          </w:tcPr>
          <w:p w14:paraId="586BE8D8" w14:textId="77777777" w:rsidR="00A208C9" w:rsidRPr="00870742" w:rsidRDefault="00A208C9" w:rsidP="0081093A">
            <w:pPr>
              <w:pStyle w:val="TableText"/>
              <w:spacing w:before="30" w:after="30"/>
              <w:jc w:val="right"/>
              <w:rPr>
                <w:color w:val="auto"/>
                <w:lang w:eastAsia="en-AU"/>
              </w:rPr>
            </w:pPr>
          </w:p>
        </w:tc>
        <w:tc>
          <w:tcPr>
            <w:tcW w:w="540" w:type="dxa"/>
          </w:tcPr>
          <w:p w14:paraId="3ED0885D" w14:textId="77777777" w:rsidR="00A208C9" w:rsidRPr="00870742" w:rsidRDefault="00A208C9" w:rsidP="0081093A">
            <w:pPr>
              <w:pStyle w:val="TableText"/>
              <w:spacing w:before="30" w:after="30"/>
              <w:jc w:val="right"/>
              <w:rPr>
                <w:color w:val="auto"/>
                <w:lang w:eastAsia="en-AU"/>
              </w:rPr>
            </w:pPr>
          </w:p>
        </w:tc>
        <w:tc>
          <w:tcPr>
            <w:tcW w:w="540" w:type="dxa"/>
          </w:tcPr>
          <w:p w14:paraId="610C2A81" w14:textId="77777777" w:rsidR="00A208C9" w:rsidRPr="00870742" w:rsidRDefault="00A208C9" w:rsidP="0081093A">
            <w:pPr>
              <w:pStyle w:val="TableText"/>
              <w:spacing w:before="30" w:after="30"/>
              <w:jc w:val="right"/>
              <w:rPr>
                <w:color w:val="auto"/>
                <w:lang w:eastAsia="en-AU"/>
              </w:rPr>
            </w:pPr>
          </w:p>
        </w:tc>
        <w:tc>
          <w:tcPr>
            <w:tcW w:w="900" w:type="dxa"/>
          </w:tcPr>
          <w:p w14:paraId="2AC78516" w14:textId="77777777" w:rsidR="00A208C9" w:rsidRPr="00870742" w:rsidRDefault="00A208C9" w:rsidP="0081093A">
            <w:pPr>
              <w:pStyle w:val="TableText"/>
              <w:spacing w:before="30" w:after="30"/>
              <w:jc w:val="right"/>
              <w:rPr>
                <w:color w:val="auto"/>
                <w:lang w:eastAsia="en-AU"/>
              </w:rPr>
            </w:pPr>
          </w:p>
        </w:tc>
        <w:tc>
          <w:tcPr>
            <w:tcW w:w="450" w:type="dxa"/>
          </w:tcPr>
          <w:p w14:paraId="434957E3" w14:textId="77777777" w:rsidR="00A208C9" w:rsidRPr="00870742" w:rsidRDefault="00A208C9" w:rsidP="0081093A">
            <w:pPr>
              <w:pStyle w:val="TableText"/>
              <w:spacing w:before="30" w:after="30"/>
              <w:jc w:val="right"/>
              <w:rPr>
                <w:color w:val="auto"/>
                <w:lang w:eastAsia="en-AU"/>
              </w:rPr>
            </w:pPr>
          </w:p>
        </w:tc>
        <w:tc>
          <w:tcPr>
            <w:tcW w:w="450" w:type="dxa"/>
          </w:tcPr>
          <w:p w14:paraId="6FBD7076" w14:textId="77777777" w:rsidR="00A208C9" w:rsidRPr="00870742" w:rsidRDefault="00A208C9" w:rsidP="0081093A">
            <w:pPr>
              <w:pStyle w:val="TableText"/>
              <w:spacing w:before="30" w:after="30"/>
              <w:jc w:val="right"/>
              <w:rPr>
                <w:color w:val="auto"/>
                <w:lang w:eastAsia="en-AU"/>
              </w:rPr>
            </w:pPr>
          </w:p>
        </w:tc>
        <w:tc>
          <w:tcPr>
            <w:tcW w:w="900" w:type="dxa"/>
          </w:tcPr>
          <w:p w14:paraId="51904644" w14:textId="77777777" w:rsidR="00A208C9" w:rsidRPr="00870742" w:rsidRDefault="00A208C9" w:rsidP="0081093A">
            <w:pPr>
              <w:pStyle w:val="TableText"/>
              <w:spacing w:before="30" w:after="30"/>
              <w:jc w:val="right"/>
              <w:rPr>
                <w:color w:val="auto"/>
                <w:lang w:eastAsia="en-AU"/>
              </w:rPr>
            </w:pPr>
          </w:p>
        </w:tc>
        <w:tc>
          <w:tcPr>
            <w:tcW w:w="727" w:type="dxa"/>
          </w:tcPr>
          <w:p w14:paraId="26E4920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0.004</w:t>
            </w:r>
          </w:p>
        </w:tc>
      </w:tr>
      <w:tr w:rsidR="00A208C9" w:rsidRPr="00F9633B" w14:paraId="6C3A0688" w14:textId="77777777" w:rsidTr="00204019">
        <w:trPr>
          <w:cantSplit/>
        </w:trPr>
        <w:tc>
          <w:tcPr>
            <w:tcW w:w="1908" w:type="dxa"/>
          </w:tcPr>
          <w:p w14:paraId="286F73D6" w14:textId="77777777" w:rsidR="00A208C9" w:rsidRPr="00870742" w:rsidRDefault="00A208C9" w:rsidP="0081093A">
            <w:pPr>
              <w:pStyle w:val="TableText"/>
              <w:spacing w:before="30" w:after="30"/>
              <w:ind w:left="144"/>
              <w:rPr>
                <w:color w:val="auto"/>
                <w:lang w:eastAsia="en-AU"/>
              </w:rPr>
            </w:pPr>
            <w:r w:rsidRPr="00870742">
              <w:rPr>
                <w:color w:val="auto"/>
                <w:lang w:eastAsia="en-AU"/>
              </w:rPr>
              <w:t>Negative</w:t>
            </w:r>
          </w:p>
        </w:tc>
        <w:tc>
          <w:tcPr>
            <w:tcW w:w="900" w:type="dxa"/>
          </w:tcPr>
          <w:p w14:paraId="56BBB341"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8.4</w:t>
            </w:r>
          </w:p>
        </w:tc>
        <w:tc>
          <w:tcPr>
            <w:tcW w:w="540" w:type="dxa"/>
          </w:tcPr>
          <w:p w14:paraId="79D8AEA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w:t>
            </w:r>
          </w:p>
        </w:tc>
        <w:tc>
          <w:tcPr>
            <w:tcW w:w="540" w:type="dxa"/>
          </w:tcPr>
          <w:p w14:paraId="08B07DE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3.9</w:t>
            </w:r>
          </w:p>
        </w:tc>
        <w:tc>
          <w:tcPr>
            <w:tcW w:w="900" w:type="dxa"/>
          </w:tcPr>
          <w:p w14:paraId="75D9F27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(1.6</w:t>
            </w:r>
            <w:r>
              <w:rPr>
                <w:rFonts w:eastAsia="Times"/>
                <w:color w:val="auto"/>
                <w:lang w:eastAsia="en-AU"/>
              </w:rPr>
              <w:t xml:space="preserve"> </w:t>
            </w:r>
            <w:r w:rsidRPr="00870742">
              <w:rPr>
                <w:rFonts w:eastAsia="Times New Roman"/>
                <w:color w:val="auto"/>
                <w:lang w:eastAsia="en-AU"/>
              </w:rPr>
              <w:t>– 9.1)</w:t>
            </w:r>
          </w:p>
        </w:tc>
        <w:tc>
          <w:tcPr>
            <w:tcW w:w="450" w:type="dxa"/>
          </w:tcPr>
          <w:p w14:paraId="45385F68"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12</w:t>
            </w:r>
          </w:p>
        </w:tc>
        <w:tc>
          <w:tcPr>
            <w:tcW w:w="450" w:type="dxa"/>
          </w:tcPr>
          <w:p w14:paraId="1EB0E30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16.2</w:t>
            </w:r>
          </w:p>
        </w:tc>
        <w:tc>
          <w:tcPr>
            <w:tcW w:w="900" w:type="dxa"/>
          </w:tcPr>
          <w:p w14:paraId="0302AA5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(9.3</w:t>
            </w:r>
            <w:r>
              <w:rPr>
                <w:rFonts w:eastAsia="Times"/>
                <w:color w:val="auto"/>
                <w:lang w:eastAsia="en-AU"/>
              </w:rPr>
              <w:t xml:space="preserve"> </w:t>
            </w:r>
            <w:r w:rsidRPr="00870742">
              <w:rPr>
                <w:rFonts w:eastAsia="Times New Roman"/>
                <w:color w:val="auto"/>
                <w:lang w:eastAsia="en-AU"/>
              </w:rPr>
              <w:t>– 26.7)</w:t>
            </w:r>
          </w:p>
        </w:tc>
        <w:tc>
          <w:tcPr>
            <w:tcW w:w="727" w:type="dxa"/>
          </w:tcPr>
          <w:p w14:paraId="184D6575" w14:textId="77777777" w:rsidR="00A208C9" w:rsidRPr="00870742" w:rsidRDefault="00A208C9" w:rsidP="0081093A">
            <w:pPr>
              <w:pStyle w:val="TableText"/>
              <w:spacing w:before="30" w:after="30"/>
              <w:jc w:val="right"/>
              <w:rPr>
                <w:color w:val="auto"/>
                <w:lang w:eastAsia="en-AU"/>
              </w:rPr>
            </w:pPr>
          </w:p>
        </w:tc>
      </w:tr>
      <w:tr w:rsidR="00A208C9" w:rsidRPr="00F9633B" w14:paraId="0F7B9256"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091975C3" w14:textId="77777777" w:rsidR="00A208C9" w:rsidRPr="00870742" w:rsidRDefault="00A208C9" w:rsidP="0081093A">
            <w:pPr>
              <w:pStyle w:val="TableText"/>
              <w:spacing w:before="30" w:after="30"/>
              <w:ind w:left="144"/>
              <w:rPr>
                <w:color w:val="auto"/>
                <w:lang w:eastAsia="en-AU"/>
              </w:rPr>
            </w:pPr>
            <w:r w:rsidRPr="00870742">
              <w:rPr>
                <w:color w:val="auto"/>
                <w:lang w:eastAsia="en-AU"/>
              </w:rPr>
              <w:t>No influence</w:t>
            </w:r>
          </w:p>
        </w:tc>
        <w:tc>
          <w:tcPr>
            <w:tcW w:w="900" w:type="dxa"/>
          </w:tcPr>
          <w:p w14:paraId="30C7721D"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76.2</w:t>
            </w:r>
          </w:p>
        </w:tc>
        <w:tc>
          <w:tcPr>
            <w:tcW w:w="540" w:type="dxa"/>
          </w:tcPr>
          <w:p w14:paraId="6E7185D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99</w:t>
            </w:r>
          </w:p>
        </w:tc>
        <w:tc>
          <w:tcPr>
            <w:tcW w:w="540" w:type="dxa"/>
          </w:tcPr>
          <w:p w14:paraId="1427A77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77.3</w:t>
            </w:r>
          </w:p>
        </w:tc>
        <w:tc>
          <w:tcPr>
            <w:tcW w:w="900" w:type="dxa"/>
          </w:tcPr>
          <w:p w14:paraId="5050B33C"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(69.2</w:t>
            </w:r>
            <w:r>
              <w:rPr>
                <w:rFonts w:eastAsia="Times"/>
                <w:color w:val="auto"/>
                <w:lang w:eastAsia="en-AU"/>
              </w:rPr>
              <w:t xml:space="preserve"> </w:t>
            </w:r>
            <w:r w:rsidRPr="00870742">
              <w:rPr>
                <w:rFonts w:eastAsia="Times New Roman"/>
                <w:color w:val="auto"/>
                <w:lang w:eastAsia="en-AU"/>
              </w:rPr>
              <w:t>– 83.9)</w:t>
            </w:r>
          </w:p>
        </w:tc>
        <w:tc>
          <w:tcPr>
            <w:tcW w:w="450" w:type="dxa"/>
          </w:tcPr>
          <w:p w14:paraId="42F8DC50"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55</w:t>
            </w:r>
          </w:p>
        </w:tc>
        <w:tc>
          <w:tcPr>
            <w:tcW w:w="450" w:type="dxa"/>
          </w:tcPr>
          <w:p w14:paraId="6028C8E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74.3</w:t>
            </w:r>
          </w:p>
        </w:tc>
        <w:tc>
          <w:tcPr>
            <w:tcW w:w="900" w:type="dxa"/>
          </w:tcPr>
          <w:p w14:paraId="17AFDF3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(62.9</w:t>
            </w:r>
            <w:r>
              <w:rPr>
                <w:rFonts w:eastAsia="Times"/>
                <w:color w:val="auto"/>
                <w:lang w:eastAsia="en-AU"/>
              </w:rPr>
              <w:t xml:space="preserve"> </w:t>
            </w:r>
            <w:r w:rsidRPr="00870742">
              <w:rPr>
                <w:rFonts w:eastAsia="Times New Roman"/>
                <w:color w:val="auto"/>
                <w:lang w:eastAsia="en-AU"/>
              </w:rPr>
              <w:t>– 83.2)</w:t>
            </w:r>
          </w:p>
        </w:tc>
        <w:tc>
          <w:tcPr>
            <w:tcW w:w="727" w:type="dxa"/>
          </w:tcPr>
          <w:p w14:paraId="5114367F" w14:textId="77777777" w:rsidR="00A208C9" w:rsidRPr="00870742" w:rsidRDefault="00A208C9" w:rsidP="0081093A">
            <w:pPr>
              <w:pStyle w:val="TableText"/>
              <w:spacing w:before="30" w:after="30"/>
              <w:jc w:val="right"/>
              <w:rPr>
                <w:color w:val="auto"/>
                <w:lang w:eastAsia="en-AU"/>
              </w:rPr>
            </w:pPr>
          </w:p>
        </w:tc>
      </w:tr>
      <w:tr w:rsidR="00A208C9" w:rsidRPr="00F9633B" w14:paraId="275944F5" w14:textId="77777777" w:rsidTr="00204019">
        <w:trPr>
          <w:cantSplit/>
        </w:trPr>
        <w:tc>
          <w:tcPr>
            <w:tcW w:w="1908" w:type="dxa"/>
          </w:tcPr>
          <w:p w14:paraId="12A9ABCF" w14:textId="77777777" w:rsidR="00A208C9" w:rsidRPr="00870742" w:rsidRDefault="00A208C9" w:rsidP="0081093A">
            <w:pPr>
              <w:pStyle w:val="TableText"/>
              <w:spacing w:before="30" w:after="30"/>
              <w:ind w:left="144"/>
              <w:rPr>
                <w:color w:val="auto"/>
                <w:lang w:eastAsia="en-AU"/>
              </w:rPr>
            </w:pPr>
            <w:r w:rsidRPr="00870742">
              <w:rPr>
                <w:color w:val="auto"/>
                <w:lang w:eastAsia="en-AU"/>
              </w:rPr>
              <w:t>Positive</w:t>
            </w:r>
          </w:p>
        </w:tc>
        <w:tc>
          <w:tcPr>
            <w:tcW w:w="900" w:type="dxa"/>
          </w:tcPr>
          <w:p w14:paraId="1230F161"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15.3</w:t>
            </w:r>
          </w:p>
        </w:tc>
        <w:tc>
          <w:tcPr>
            <w:tcW w:w="540" w:type="dxa"/>
          </w:tcPr>
          <w:p w14:paraId="7AA8CD28"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24</w:t>
            </w:r>
          </w:p>
        </w:tc>
        <w:tc>
          <w:tcPr>
            <w:tcW w:w="540" w:type="dxa"/>
          </w:tcPr>
          <w:p w14:paraId="38D37D3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18.8</w:t>
            </w:r>
          </w:p>
        </w:tc>
        <w:tc>
          <w:tcPr>
            <w:tcW w:w="900" w:type="dxa"/>
          </w:tcPr>
          <w:p w14:paraId="24770F88"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(12.8</w:t>
            </w:r>
            <w:r>
              <w:rPr>
                <w:rFonts w:eastAsia="Times"/>
                <w:color w:val="auto"/>
                <w:lang w:eastAsia="en-AU"/>
              </w:rPr>
              <w:t xml:space="preserve"> </w:t>
            </w:r>
            <w:r w:rsidRPr="00870742">
              <w:rPr>
                <w:rFonts w:eastAsia="Times New Roman"/>
                <w:color w:val="auto"/>
                <w:lang w:eastAsia="en-AU"/>
              </w:rPr>
              <w:t>– 26.6)</w:t>
            </w:r>
          </w:p>
        </w:tc>
        <w:tc>
          <w:tcPr>
            <w:tcW w:w="450" w:type="dxa"/>
          </w:tcPr>
          <w:p w14:paraId="069B8D8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w:t>
            </w:r>
          </w:p>
        </w:tc>
        <w:tc>
          <w:tcPr>
            <w:tcW w:w="450" w:type="dxa"/>
          </w:tcPr>
          <w:p w14:paraId="1890511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9.5</w:t>
            </w:r>
          </w:p>
        </w:tc>
        <w:tc>
          <w:tcPr>
            <w:tcW w:w="900" w:type="dxa"/>
          </w:tcPr>
          <w:p w14:paraId="73831D1E"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(4.5</w:t>
            </w:r>
            <w:r>
              <w:rPr>
                <w:rFonts w:eastAsia="Times"/>
                <w:color w:val="auto"/>
                <w:lang w:eastAsia="en-AU"/>
              </w:rPr>
              <w:t xml:space="preserve"> </w:t>
            </w:r>
            <w:r w:rsidRPr="00870742">
              <w:rPr>
                <w:rFonts w:eastAsia="Times New Roman"/>
                <w:color w:val="auto"/>
                <w:lang w:eastAsia="en-AU"/>
              </w:rPr>
              <w:t>– 18.8)</w:t>
            </w:r>
          </w:p>
        </w:tc>
        <w:tc>
          <w:tcPr>
            <w:tcW w:w="727" w:type="dxa"/>
          </w:tcPr>
          <w:p w14:paraId="0800F23A" w14:textId="77777777" w:rsidR="00A208C9" w:rsidRPr="00870742" w:rsidRDefault="00A208C9" w:rsidP="0081093A">
            <w:pPr>
              <w:pStyle w:val="TableText"/>
              <w:spacing w:before="30" w:after="30"/>
              <w:jc w:val="right"/>
              <w:rPr>
                <w:color w:val="auto"/>
                <w:lang w:eastAsia="en-AU"/>
              </w:rPr>
            </w:pPr>
          </w:p>
        </w:tc>
      </w:tr>
      <w:tr w:rsidR="00A208C9" w:rsidRPr="00F9633B" w14:paraId="6346E578"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26B73316" w14:textId="77777777" w:rsidR="00A208C9" w:rsidRPr="00870742" w:rsidRDefault="00A208C9" w:rsidP="0081093A">
            <w:pPr>
              <w:pStyle w:val="TableText"/>
              <w:spacing w:before="30" w:after="30"/>
              <w:ind w:left="144"/>
              <w:rPr>
                <w:color w:val="auto"/>
                <w:lang w:eastAsia="en-AU"/>
              </w:rPr>
            </w:pPr>
            <w:r w:rsidRPr="00870742">
              <w:rPr>
                <w:color w:val="auto"/>
                <w:lang w:eastAsia="en-AU"/>
              </w:rPr>
              <w:t>Missing</w:t>
            </w:r>
          </w:p>
        </w:tc>
        <w:tc>
          <w:tcPr>
            <w:tcW w:w="900" w:type="dxa"/>
          </w:tcPr>
          <w:p w14:paraId="5D2FA2CA" w14:textId="77777777" w:rsidR="00A208C9" w:rsidRPr="00870742" w:rsidRDefault="00A208C9" w:rsidP="0081093A">
            <w:pPr>
              <w:pStyle w:val="TableText"/>
              <w:spacing w:before="30" w:after="30"/>
              <w:jc w:val="right"/>
              <w:rPr>
                <w:rFonts w:eastAsia="Times New Roman"/>
                <w:color w:val="auto"/>
                <w:lang w:eastAsia="en-AU"/>
              </w:rPr>
            </w:pPr>
          </w:p>
        </w:tc>
        <w:tc>
          <w:tcPr>
            <w:tcW w:w="540" w:type="dxa"/>
          </w:tcPr>
          <w:p w14:paraId="07850A6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25</w:t>
            </w:r>
          </w:p>
        </w:tc>
        <w:tc>
          <w:tcPr>
            <w:tcW w:w="540" w:type="dxa"/>
          </w:tcPr>
          <w:p w14:paraId="15EC13C4" w14:textId="77777777" w:rsidR="00A208C9" w:rsidRPr="00870742" w:rsidRDefault="00A208C9" w:rsidP="0081093A">
            <w:pPr>
              <w:pStyle w:val="TableText"/>
              <w:spacing w:before="30" w:after="30"/>
              <w:jc w:val="right"/>
              <w:rPr>
                <w:color w:val="auto"/>
                <w:lang w:eastAsia="en-AU"/>
              </w:rPr>
            </w:pPr>
          </w:p>
        </w:tc>
        <w:tc>
          <w:tcPr>
            <w:tcW w:w="900" w:type="dxa"/>
          </w:tcPr>
          <w:p w14:paraId="1CBF0898" w14:textId="77777777" w:rsidR="00A208C9" w:rsidRPr="00870742" w:rsidRDefault="00A208C9" w:rsidP="0081093A">
            <w:pPr>
              <w:pStyle w:val="TableText"/>
              <w:spacing w:before="30" w:after="30"/>
              <w:jc w:val="right"/>
              <w:rPr>
                <w:color w:val="auto"/>
                <w:lang w:eastAsia="en-AU"/>
              </w:rPr>
            </w:pPr>
          </w:p>
        </w:tc>
        <w:tc>
          <w:tcPr>
            <w:tcW w:w="450" w:type="dxa"/>
          </w:tcPr>
          <w:p w14:paraId="67B9602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w:t>
            </w:r>
          </w:p>
        </w:tc>
        <w:tc>
          <w:tcPr>
            <w:tcW w:w="450" w:type="dxa"/>
          </w:tcPr>
          <w:p w14:paraId="4DAA5CBC" w14:textId="77777777" w:rsidR="00A208C9" w:rsidRPr="00870742" w:rsidRDefault="00A208C9" w:rsidP="0081093A">
            <w:pPr>
              <w:pStyle w:val="TableText"/>
              <w:spacing w:before="30" w:after="30"/>
              <w:jc w:val="right"/>
              <w:rPr>
                <w:color w:val="auto"/>
                <w:lang w:eastAsia="en-AU"/>
              </w:rPr>
            </w:pPr>
          </w:p>
        </w:tc>
        <w:tc>
          <w:tcPr>
            <w:tcW w:w="900" w:type="dxa"/>
          </w:tcPr>
          <w:p w14:paraId="1BB4645A" w14:textId="77777777" w:rsidR="00A208C9" w:rsidRPr="00870742" w:rsidRDefault="00A208C9" w:rsidP="0081093A">
            <w:pPr>
              <w:pStyle w:val="TableText"/>
              <w:spacing w:before="30" w:after="30"/>
              <w:jc w:val="right"/>
              <w:rPr>
                <w:color w:val="auto"/>
                <w:lang w:eastAsia="en-AU"/>
              </w:rPr>
            </w:pPr>
          </w:p>
        </w:tc>
        <w:tc>
          <w:tcPr>
            <w:tcW w:w="727" w:type="dxa"/>
          </w:tcPr>
          <w:p w14:paraId="727A922E" w14:textId="77777777" w:rsidR="00A208C9" w:rsidRPr="00870742" w:rsidRDefault="00A208C9" w:rsidP="0081093A">
            <w:pPr>
              <w:pStyle w:val="TableText"/>
              <w:spacing w:before="30" w:after="30"/>
              <w:jc w:val="right"/>
              <w:rPr>
                <w:color w:val="auto"/>
                <w:lang w:eastAsia="en-AU"/>
              </w:rPr>
            </w:pPr>
          </w:p>
        </w:tc>
      </w:tr>
      <w:tr w:rsidR="00A208C9" w:rsidRPr="00F9633B" w14:paraId="63096483" w14:textId="77777777" w:rsidTr="00204019">
        <w:trPr>
          <w:cantSplit/>
        </w:trPr>
        <w:tc>
          <w:tcPr>
            <w:tcW w:w="1908" w:type="dxa"/>
          </w:tcPr>
          <w:p w14:paraId="31DE290D" w14:textId="77777777" w:rsidR="00A208C9" w:rsidRPr="00870742" w:rsidRDefault="00A208C9" w:rsidP="0081093A">
            <w:pPr>
              <w:pStyle w:val="TableText"/>
              <w:spacing w:before="30" w:after="30"/>
              <w:rPr>
                <w:color w:val="auto"/>
                <w:lang w:eastAsia="en-AU"/>
              </w:rPr>
            </w:pPr>
            <w:r w:rsidRPr="00870742">
              <w:rPr>
                <w:color w:val="auto"/>
                <w:lang w:eastAsia="en-AU"/>
              </w:rPr>
              <w:t>Career</w:t>
            </w:r>
          </w:p>
        </w:tc>
        <w:tc>
          <w:tcPr>
            <w:tcW w:w="900" w:type="dxa"/>
          </w:tcPr>
          <w:p w14:paraId="32D9A640" w14:textId="77777777" w:rsidR="00A208C9" w:rsidRPr="00870742" w:rsidRDefault="00A208C9" w:rsidP="0081093A">
            <w:pPr>
              <w:pStyle w:val="TableText"/>
              <w:spacing w:before="30" w:after="30"/>
              <w:jc w:val="right"/>
              <w:rPr>
                <w:color w:val="auto"/>
                <w:lang w:eastAsia="en-AU"/>
              </w:rPr>
            </w:pPr>
          </w:p>
        </w:tc>
        <w:tc>
          <w:tcPr>
            <w:tcW w:w="540" w:type="dxa"/>
          </w:tcPr>
          <w:p w14:paraId="62CBA683" w14:textId="77777777" w:rsidR="00A208C9" w:rsidRPr="00870742" w:rsidRDefault="00A208C9" w:rsidP="0081093A">
            <w:pPr>
              <w:pStyle w:val="TableText"/>
              <w:spacing w:before="30" w:after="30"/>
              <w:jc w:val="right"/>
              <w:rPr>
                <w:color w:val="auto"/>
                <w:lang w:eastAsia="en-AU"/>
              </w:rPr>
            </w:pPr>
          </w:p>
        </w:tc>
        <w:tc>
          <w:tcPr>
            <w:tcW w:w="540" w:type="dxa"/>
          </w:tcPr>
          <w:p w14:paraId="39BFD172" w14:textId="77777777" w:rsidR="00A208C9" w:rsidRPr="00870742" w:rsidRDefault="00A208C9" w:rsidP="0081093A">
            <w:pPr>
              <w:pStyle w:val="TableText"/>
              <w:spacing w:before="30" w:after="30"/>
              <w:jc w:val="right"/>
              <w:rPr>
                <w:color w:val="auto"/>
                <w:lang w:eastAsia="en-AU"/>
              </w:rPr>
            </w:pPr>
          </w:p>
        </w:tc>
        <w:tc>
          <w:tcPr>
            <w:tcW w:w="900" w:type="dxa"/>
          </w:tcPr>
          <w:p w14:paraId="0ED2E4CC" w14:textId="77777777" w:rsidR="00A208C9" w:rsidRPr="00870742" w:rsidRDefault="00A208C9" w:rsidP="0081093A">
            <w:pPr>
              <w:pStyle w:val="TableText"/>
              <w:spacing w:before="30" w:after="30"/>
              <w:jc w:val="right"/>
              <w:rPr>
                <w:color w:val="auto"/>
                <w:lang w:eastAsia="en-AU"/>
              </w:rPr>
            </w:pPr>
          </w:p>
        </w:tc>
        <w:tc>
          <w:tcPr>
            <w:tcW w:w="450" w:type="dxa"/>
          </w:tcPr>
          <w:p w14:paraId="4BA02C8B" w14:textId="77777777" w:rsidR="00A208C9" w:rsidRPr="00870742" w:rsidRDefault="00A208C9" w:rsidP="0081093A">
            <w:pPr>
              <w:pStyle w:val="TableText"/>
              <w:spacing w:before="30" w:after="30"/>
              <w:jc w:val="right"/>
              <w:rPr>
                <w:color w:val="auto"/>
                <w:lang w:eastAsia="en-AU"/>
              </w:rPr>
            </w:pPr>
          </w:p>
        </w:tc>
        <w:tc>
          <w:tcPr>
            <w:tcW w:w="450" w:type="dxa"/>
          </w:tcPr>
          <w:p w14:paraId="5AD9A071" w14:textId="77777777" w:rsidR="00A208C9" w:rsidRPr="00870742" w:rsidRDefault="00A208C9" w:rsidP="0081093A">
            <w:pPr>
              <w:pStyle w:val="TableText"/>
              <w:spacing w:before="30" w:after="30"/>
              <w:jc w:val="right"/>
              <w:rPr>
                <w:color w:val="auto"/>
                <w:lang w:eastAsia="en-AU"/>
              </w:rPr>
            </w:pPr>
          </w:p>
        </w:tc>
        <w:tc>
          <w:tcPr>
            <w:tcW w:w="900" w:type="dxa"/>
          </w:tcPr>
          <w:p w14:paraId="69ED07FC" w14:textId="77777777" w:rsidR="00A208C9" w:rsidRPr="00870742" w:rsidRDefault="00A208C9" w:rsidP="0081093A">
            <w:pPr>
              <w:pStyle w:val="TableText"/>
              <w:spacing w:before="30" w:after="30"/>
              <w:jc w:val="right"/>
              <w:rPr>
                <w:color w:val="auto"/>
                <w:lang w:eastAsia="en-AU"/>
              </w:rPr>
            </w:pPr>
          </w:p>
        </w:tc>
        <w:tc>
          <w:tcPr>
            <w:tcW w:w="727" w:type="dxa"/>
          </w:tcPr>
          <w:p w14:paraId="45582ED4"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0.009</w:t>
            </w:r>
          </w:p>
        </w:tc>
      </w:tr>
      <w:tr w:rsidR="00A208C9" w:rsidRPr="00F9633B" w14:paraId="6DE2839A"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7A61EC33" w14:textId="77777777" w:rsidR="00A208C9" w:rsidRPr="00870742" w:rsidRDefault="00A208C9" w:rsidP="0081093A">
            <w:pPr>
              <w:pStyle w:val="TableText"/>
              <w:spacing w:before="30" w:after="30"/>
              <w:ind w:left="144"/>
              <w:rPr>
                <w:color w:val="auto"/>
                <w:lang w:eastAsia="en-AU"/>
              </w:rPr>
            </w:pPr>
            <w:r w:rsidRPr="00870742">
              <w:rPr>
                <w:color w:val="auto"/>
                <w:lang w:eastAsia="en-AU"/>
              </w:rPr>
              <w:t>Negative</w:t>
            </w:r>
          </w:p>
        </w:tc>
        <w:tc>
          <w:tcPr>
            <w:tcW w:w="900" w:type="dxa"/>
          </w:tcPr>
          <w:p w14:paraId="19AF4EF9"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4.1</w:t>
            </w:r>
          </w:p>
        </w:tc>
        <w:tc>
          <w:tcPr>
            <w:tcW w:w="540" w:type="dxa"/>
          </w:tcPr>
          <w:p w14:paraId="75757667" w14:textId="77777777" w:rsidR="00A208C9" w:rsidRPr="00870742" w:rsidRDefault="00A208C9" w:rsidP="0081093A">
            <w:pPr>
              <w:pStyle w:val="TableText"/>
              <w:spacing w:before="30" w:after="30"/>
              <w:jc w:val="right"/>
              <w:rPr>
                <w:color w:val="auto"/>
                <w:lang w:eastAsia="en-AU"/>
              </w:rPr>
            </w:pPr>
            <w:r w:rsidRPr="00870742">
              <w:rPr>
                <w:rFonts w:eastAsia="Times New Roman" w:cs="Arial"/>
                <w:color w:val="auto"/>
                <w:lang w:eastAsia="en-AU"/>
              </w:rPr>
              <w:t>&lt; 5</w:t>
            </w:r>
          </w:p>
        </w:tc>
        <w:tc>
          <w:tcPr>
            <w:tcW w:w="540" w:type="dxa"/>
          </w:tcPr>
          <w:p w14:paraId="364C465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0.8</w:t>
            </w:r>
          </w:p>
        </w:tc>
        <w:tc>
          <w:tcPr>
            <w:tcW w:w="900" w:type="dxa"/>
          </w:tcPr>
          <w:p w14:paraId="2733CB2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(0.1</w:t>
            </w:r>
            <w:r>
              <w:rPr>
                <w:rFonts w:eastAsia="Times"/>
                <w:color w:val="auto"/>
                <w:lang w:eastAsia="en-AU"/>
              </w:rPr>
              <w:t xml:space="preserve"> </w:t>
            </w:r>
            <w:r w:rsidRPr="00870742">
              <w:rPr>
                <w:rFonts w:eastAsia="Times New Roman"/>
                <w:color w:val="auto"/>
                <w:lang w:eastAsia="en-AU"/>
              </w:rPr>
              <w:t>– 5.7)</w:t>
            </w:r>
          </w:p>
        </w:tc>
        <w:tc>
          <w:tcPr>
            <w:tcW w:w="450" w:type="dxa"/>
          </w:tcPr>
          <w:p w14:paraId="09048210"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w:t>
            </w:r>
          </w:p>
        </w:tc>
        <w:tc>
          <w:tcPr>
            <w:tcW w:w="450" w:type="dxa"/>
          </w:tcPr>
          <w:p w14:paraId="0CFE67D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9.9</w:t>
            </w:r>
          </w:p>
        </w:tc>
        <w:tc>
          <w:tcPr>
            <w:tcW w:w="900" w:type="dxa"/>
          </w:tcPr>
          <w:p w14:paraId="16E1AC1F"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(4.7</w:t>
            </w:r>
            <w:r>
              <w:rPr>
                <w:rFonts w:eastAsia="Times"/>
                <w:color w:val="auto"/>
                <w:lang w:eastAsia="en-AU"/>
              </w:rPr>
              <w:t xml:space="preserve"> </w:t>
            </w:r>
            <w:r w:rsidRPr="00870742">
              <w:rPr>
                <w:rFonts w:eastAsia="Times New Roman"/>
                <w:color w:val="auto"/>
                <w:lang w:eastAsia="en-AU"/>
              </w:rPr>
              <w:t>– 19.6)</w:t>
            </w:r>
          </w:p>
        </w:tc>
        <w:tc>
          <w:tcPr>
            <w:tcW w:w="727" w:type="dxa"/>
          </w:tcPr>
          <w:p w14:paraId="6A94EA04" w14:textId="77777777" w:rsidR="00A208C9" w:rsidRPr="00870742" w:rsidRDefault="00A208C9" w:rsidP="0081093A">
            <w:pPr>
              <w:pStyle w:val="TableText"/>
              <w:spacing w:before="30" w:after="30"/>
              <w:jc w:val="right"/>
              <w:rPr>
                <w:color w:val="auto"/>
                <w:lang w:eastAsia="en-AU"/>
              </w:rPr>
            </w:pPr>
          </w:p>
        </w:tc>
      </w:tr>
      <w:tr w:rsidR="00A208C9" w:rsidRPr="00F9633B" w14:paraId="7D0FE591" w14:textId="77777777" w:rsidTr="00204019">
        <w:trPr>
          <w:cantSplit/>
        </w:trPr>
        <w:tc>
          <w:tcPr>
            <w:tcW w:w="1908" w:type="dxa"/>
          </w:tcPr>
          <w:p w14:paraId="25DF9738" w14:textId="77777777" w:rsidR="00A208C9" w:rsidRPr="00870742" w:rsidRDefault="00A208C9" w:rsidP="0081093A">
            <w:pPr>
              <w:pStyle w:val="TableText"/>
              <w:spacing w:before="30" w:after="30"/>
              <w:ind w:left="144"/>
              <w:rPr>
                <w:color w:val="auto"/>
                <w:lang w:eastAsia="en-AU"/>
              </w:rPr>
            </w:pPr>
            <w:r w:rsidRPr="00870742">
              <w:rPr>
                <w:color w:val="auto"/>
                <w:lang w:eastAsia="en-AU"/>
              </w:rPr>
              <w:t>No influence</w:t>
            </w:r>
          </w:p>
        </w:tc>
        <w:tc>
          <w:tcPr>
            <w:tcW w:w="900" w:type="dxa"/>
          </w:tcPr>
          <w:p w14:paraId="0DB904F5"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86.6</w:t>
            </w:r>
          </w:p>
        </w:tc>
        <w:tc>
          <w:tcPr>
            <w:tcW w:w="540" w:type="dxa"/>
          </w:tcPr>
          <w:p w14:paraId="0DFFD4AB"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111</w:t>
            </w:r>
          </w:p>
        </w:tc>
        <w:tc>
          <w:tcPr>
            <w:tcW w:w="540" w:type="dxa"/>
          </w:tcPr>
          <w:p w14:paraId="2A8E574C"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90.2</w:t>
            </w:r>
          </w:p>
        </w:tc>
        <w:tc>
          <w:tcPr>
            <w:tcW w:w="900" w:type="dxa"/>
          </w:tcPr>
          <w:p w14:paraId="31B7DAC6"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(83.5</w:t>
            </w:r>
            <w:r>
              <w:rPr>
                <w:rFonts w:eastAsia="Times"/>
                <w:color w:val="auto"/>
                <w:lang w:eastAsia="en-AU"/>
              </w:rPr>
              <w:t xml:space="preserve"> </w:t>
            </w:r>
            <w:r w:rsidRPr="00870742">
              <w:rPr>
                <w:rFonts w:eastAsia="Times New Roman"/>
                <w:color w:val="auto"/>
                <w:lang w:eastAsia="en-AU"/>
              </w:rPr>
              <w:t>– 94.4)</w:t>
            </w:r>
          </w:p>
        </w:tc>
        <w:tc>
          <w:tcPr>
            <w:tcW w:w="450" w:type="dxa"/>
          </w:tcPr>
          <w:p w14:paraId="7550A170"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57</w:t>
            </w:r>
          </w:p>
        </w:tc>
        <w:tc>
          <w:tcPr>
            <w:tcW w:w="450" w:type="dxa"/>
          </w:tcPr>
          <w:p w14:paraId="314E38C7"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80.3</w:t>
            </w:r>
          </w:p>
        </w:tc>
        <w:tc>
          <w:tcPr>
            <w:tcW w:w="900" w:type="dxa"/>
          </w:tcPr>
          <w:p w14:paraId="20E50422"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(69.1</w:t>
            </w:r>
            <w:r>
              <w:rPr>
                <w:rFonts w:eastAsia="Times"/>
                <w:color w:val="auto"/>
                <w:lang w:eastAsia="en-AU"/>
              </w:rPr>
              <w:t xml:space="preserve"> </w:t>
            </w:r>
            <w:r w:rsidRPr="00870742">
              <w:rPr>
                <w:rFonts w:eastAsia="Times New Roman"/>
                <w:color w:val="auto"/>
                <w:lang w:eastAsia="en-AU"/>
              </w:rPr>
              <w:t>– 88.1)</w:t>
            </w:r>
          </w:p>
        </w:tc>
        <w:tc>
          <w:tcPr>
            <w:tcW w:w="727" w:type="dxa"/>
          </w:tcPr>
          <w:p w14:paraId="0CDC5E07" w14:textId="77777777" w:rsidR="00A208C9" w:rsidRPr="00870742" w:rsidRDefault="00A208C9" w:rsidP="0081093A">
            <w:pPr>
              <w:pStyle w:val="TableText"/>
              <w:spacing w:before="30" w:after="30"/>
              <w:jc w:val="right"/>
              <w:rPr>
                <w:color w:val="auto"/>
                <w:lang w:eastAsia="en-AU"/>
              </w:rPr>
            </w:pPr>
          </w:p>
        </w:tc>
      </w:tr>
      <w:tr w:rsidR="00A208C9" w:rsidRPr="00F9633B" w14:paraId="42AF4E80" w14:textId="77777777" w:rsidTr="00204019">
        <w:trPr>
          <w:cnfStyle w:val="000000100000" w:firstRow="0" w:lastRow="0" w:firstColumn="0" w:lastColumn="0" w:oddVBand="0" w:evenVBand="0" w:oddHBand="1" w:evenHBand="0" w:firstRowFirstColumn="0" w:firstRowLastColumn="0" w:lastRowFirstColumn="0" w:lastRowLastColumn="0"/>
          <w:cantSplit/>
        </w:trPr>
        <w:tc>
          <w:tcPr>
            <w:tcW w:w="1908" w:type="dxa"/>
          </w:tcPr>
          <w:p w14:paraId="65E6E043" w14:textId="77777777" w:rsidR="00A208C9" w:rsidRPr="00870742" w:rsidRDefault="00A208C9" w:rsidP="0081093A">
            <w:pPr>
              <w:pStyle w:val="TableText"/>
              <w:spacing w:before="30" w:after="30"/>
              <w:ind w:left="144"/>
              <w:rPr>
                <w:color w:val="auto"/>
                <w:lang w:eastAsia="en-AU"/>
              </w:rPr>
            </w:pPr>
            <w:r w:rsidRPr="00870742">
              <w:rPr>
                <w:color w:val="auto"/>
                <w:lang w:eastAsia="en-AU"/>
              </w:rPr>
              <w:t>Positive</w:t>
            </w:r>
          </w:p>
        </w:tc>
        <w:tc>
          <w:tcPr>
            <w:tcW w:w="900" w:type="dxa"/>
          </w:tcPr>
          <w:p w14:paraId="65365C74" w14:textId="77777777" w:rsidR="00A208C9" w:rsidRPr="00870742" w:rsidRDefault="00A208C9" w:rsidP="0081093A">
            <w:pPr>
              <w:pStyle w:val="TableText"/>
              <w:spacing w:before="30" w:after="30"/>
              <w:jc w:val="right"/>
              <w:rPr>
                <w:rFonts w:eastAsia="Times New Roman"/>
                <w:color w:val="auto"/>
                <w:lang w:eastAsia="en-AU"/>
              </w:rPr>
            </w:pPr>
            <w:r w:rsidRPr="00870742">
              <w:rPr>
                <w:color w:val="auto"/>
                <w:lang w:eastAsia="en-AU"/>
              </w:rPr>
              <w:t>9.3</w:t>
            </w:r>
          </w:p>
        </w:tc>
        <w:tc>
          <w:tcPr>
            <w:tcW w:w="540" w:type="dxa"/>
          </w:tcPr>
          <w:p w14:paraId="7185C07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11</w:t>
            </w:r>
          </w:p>
        </w:tc>
        <w:tc>
          <w:tcPr>
            <w:tcW w:w="540" w:type="dxa"/>
          </w:tcPr>
          <w:p w14:paraId="33360F91"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8.9</w:t>
            </w:r>
          </w:p>
        </w:tc>
        <w:tc>
          <w:tcPr>
            <w:tcW w:w="900" w:type="dxa"/>
          </w:tcPr>
          <w:p w14:paraId="3C000245"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(5.0</w:t>
            </w:r>
            <w:r>
              <w:rPr>
                <w:rFonts w:eastAsia="Times"/>
                <w:color w:val="auto"/>
                <w:lang w:eastAsia="en-AU"/>
              </w:rPr>
              <w:t xml:space="preserve"> </w:t>
            </w:r>
            <w:r w:rsidRPr="00870742">
              <w:rPr>
                <w:rFonts w:eastAsia="Times New Roman"/>
                <w:color w:val="auto"/>
                <w:lang w:eastAsia="en-AU"/>
              </w:rPr>
              <w:t>– 15.5)</w:t>
            </w:r>
          </w:p>
        </w:tc>
        <w:tc>
          <w:tcPr>
            <w:tcW w:w="450" w:type="dxa"/>
          </w:tcPr>
          <w:p w14:paraId="6763EDAD"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7</w:t>
            </w:r>
          </w:p>
        </w:tc>
        <w:tc>
          <w:tcPr>
            <w:tcW w:w="450" w:type="dxa"/>
          </w:tcPr>
          <w:p w14:paraId="7FA1F32A"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9.9</w:t>
            </w:r>
          </w:p>
        </w:tc>
        <w:tc>
          <w:tcPr>
            <w:tcW w:w="900" w:type="dxa"/>
          </w:tcPr>
          <w:p w14:paraId="02FA92FD"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(4.7</w:t>
            </w:r>
            <w:r>
              <w:rPr>
                <w:rFonts w:eastAsia="Times"/>
                <w:color w:val="auto"/>
                <w:lang w:eastAsia="en-AU"/>
              </w:rPr>
              <w:t xml:space="preserve"> </w:t>
            </w:r>
            <w:r w:rsidRPr="00870742">
              <w:rPr>
                <w:rFonts w:eastAsia="Times New Roman"/>
                <w:color w:val="auto"/>
                <w:lang w:eastAsia="en-AU"/>
              </w:rPr>
              <w:t>– 19.6)</w:t>
            </w:r>
          </w:p>
        </w:tc>
        <w:tc>
          <w:tcPr>
            <w:tcW w:w="727" w:type="dxa"/>
          </w:tcPr>
          <w:p w14:paraId="61E5A9C8" w14:textId="77777777" w:rsidR="00A208C9" w:rsidRPr="00870742" w:rsidRDefault="00A208C9" w:rsidP="0081093A">
            <w:pPr>
              <w:pStyle w:val="TableText"/>
              <w:spacing w:before="30" w:after="30"/>
              <w:jc w:val="right"/>
              <w:rPr>
                <w:color w:val="auto"/>
                <w:lang w:eastAsia="en-AU"/>
              </w:rPr>
            </w:pPr>
          </w:p>
        </w:tc>
      </w:tr>
      <w:tr w:rsidR="00A208C9" w:rsidRPr="00F9633B" w14:paraId="45FA5859" w14:textId="77777777" w:rsidTr="00204019">
        <w:trPr>
          <w:cnfStyle w:val="010000000000" w:firstRow="0" w:lastRow="1" w:firstColumn="0" w:lastColumn="0" w:oddVBand="0" w:evenVBand="0" w:oddHBand="0" w:evenHBand="0" w:firstRowFirstColumn="0" w:firstRowLastColumn="0" w:lastRowFirstColumn="0" w:lastRowLastColumn="0"/>
          <w:cantSplit/>
        </w:trPr>
        <w:tc>
          <w:tcPr>
            <w:tcW w:w="1908" w:type="dxa"/>
          </w:tcPr>
          <w:p w14:paraId="5A63641B" w14:textId="77777777" w:rsidR="00A208C9" w:rsidRPr="00870742" w:rsidRDefault="00A208C9" w:rsidP="0081093A">
            <w:pPr>
              <w:pStyle w:val="TableText"/>
              <w:spacing w:before="30" w:after="30"/>
              <w:ind w:left="144"/>
              <w:rPr>
                <w:color w:val="auto"/>
                <w:lang w:eastAsia="en-AU"/>
              </w:rPr>
            </w:pPr>
            <w:r w:rsidRPr="00870742">
              <w:rPr>
                <w:color w:val="auto"/>
                <w:lang w:eastAsia="en-AU"/>
              </w:rPr>
              <w:t>Missing</w:t>
            </w:r>
          </w:p>
        </w:tc>
        <w:tc>
          <w:tcPr>
            <w:tcW w:w="900" w:type="dxa"/>
          </w:tcPr>
          <w:p w14:paraId="32045752" w14:textId="77777777" w:rsidR="00A208C9" w:rsidRPr="00870742" w:rsidRDefault="00A208C9" w:rsidP="0081093A">
            <w:pPr>
              <w:pStyle w:val="TableText"/>
              <w:spacing w:before="30" w:after="30"/>
              <w:jc w:val="right"/>
              <w:rPr>
                <w:rFonts w:eastAsia="Times New Roman"/>
                <w:color w:val="auto"/>
                <w:lang w:eastAsia="en-AU"/>
              </w:rPr>
            </w:pPr>
          </w:p>
        </w:tc>
        <w:tc>
          <w:tcPr>
            <w:tcW w:w="540" w:type="dxa"/>
          </w:tcPr>
          <w:p w14:paraId="6B96B3C3"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30</w:t>
            </w:r>
          </w:p>
        </w:tc>
        <w:tc>
          <w:tcPr>
            <w:tcW w:w="540" w:type="dxa"/>
          </w:tcPr>
          <w:p w14:paraId="0F7B2AEA" w14:textId="77777777" w:rsidR="00A208C9" w:rsidRPr="00870742" w:rsidRDefault="00A208C9" w:rsidP="0081093A">
            <w:pPr>
              <w:pStyle w:val="TableText"/>
              <w:spacing w:before="30" w:after="30"/>
              <w:jc w:val="right"/>
              <w:rPr>
                <w:color w:val="auto"/>
                <w:lang w:eastAsia="en-AU"/>
              </w:rPr>
            </w:pPr>
          </w:p>
        </w:tc>
        <w:tc>
          <w:tcPr>
            <w:tcW w:w="900" w:type="dxa"/>
          </w:tcPr>
          <w:p w14:paraId="032A1C37" w14:textId="77777777" w:rsidR="00A208C9" w:rsidRPr="00870742" w:rsidRDefault="00A208C9" w:rsidP="0081093A">
            <w:pPr>
              <w:pStyle w:val="TableText"/>
              <w:spacing w:before="30" w:after="30"/>
              <w:jc w:val="right"/>
              <w:rPr>
                <w:color w:val="auto"/>
                <w:lang w:eastAsia="en-AU"/>
              </w:rPr>
            </w:pPr>
          </w:p>
        </w:tc>
        <w:tc>
          <w:tcPr>
            <w:tcW w:w="450" w:type="dxa"/>
          </w:tcPr>
          <w:p w14:paraId="01892F38" w14:textId="77777777" w:rsidR="00A208C9" w:rsidRPr="00870742" w:rsidRDefault="00A208C9" w:rsidP="0081093A">
            <w:pPr>
              <w:pStyle w:val="TableText"/>
              <w:spacing w:before="30" w:after="30"/>
              <w:jc w:val="right"/>
              <w:rPr>
                <w:color w:val="auto"/>
                <w:lang w:eastAsia="en-AU"/>
              </w:rPr>
            </w:pPr>
            <w:r w:rsidRPr="00870742">
              <w:rPr>
                <w:rFonts w:eastAsia="Times New Roman"/>
                <w:color w:val="auto"/>
                <w:lang w:eastAsia="en-AU"/>
              </w:rPr>
              <w:t>8</w:t>
            </w:r>
          </w:p>
        </w:tc>
        <w:tc>
          <w:tcPr>
            <w:tcW w:w="450" w:type="dxa"/>
          </w:tcPr>
          <w:p w14:paraId="06E52488" w14:textId="77777777" w:rsidR="00A208C9" w:rsidRPr="00870742" w:rsidRDefault="00A208C9" w:rsidP="0081093A">
            <w:pPr>
              <w:pStyle w:val="TableText"/>
              <w:spacing w:before="30" w:after="30"/>
              <w:jc w:val="right"/>
              <w:rPr>
                <w:color w:val="auto"/>
                <w:lang w:eastAsia="en-AU"/>
              </w:rPr>
            </w:pPr>
          </w:p>
        </w:tc>
        <w:tc>
          <w:tcPr>
            <w:tcW w:w="900" w:type="dxa"/>
          </w:tcPr>
          <w:p w14:paraId="1FB72DD3" w14:textId="77777777" w:rsidR="00A208C9" w:rsidRPr="00870742" w:rsidRDefault="00A208C9" w:rsidP="0081093A">
            <w:pPr>
              <w:pStyle w:val="TableText"/>
              <w:spacing w:before="30" w:after="30"/>
              <w:jc w:val="right"/>
              <w:rPr>
                <w:color w:val="auto"/>
                <w:lang w:eastAsia="en-AU"/>
              </w:rPr>
            </w:pPr>
          </w:p>
        </w:tc>
        <w:tc>
          <w:tcPr>
            <w:tcW w:w="727" w:type="dxa"/>
          </w:tcPr>
          <w:p w14:paraId="5165B5C0" w14:textId="77777777" w:rsidR="00A208C9" w:rsidRPr="00870742" w:rsidRDefault="00A208C9" w:rsidP="0081093A">
            <w:pPr>
              <w:pStyle w:val="TableText"/>
              <w:spacing w:before="30" w:after="30"/>
              <w:jc w:val="right"/>
              <w:rPr>
                <w:color w:val="auto"/>
                <w:lang w:eastAsia="en-AU"/>
              </w:rPr>
            </w:pPr>
          </w:p>
        </w:tc>
      </w:tr>
    </w:tbl>
    <w:p w14:paraId="301C20C1"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w:t>
      </w:r>
    </w:p>
    <w:p w14:paraId="42215E76" w14:textId="77777777" w:rsidR="00BD3A7A" w:rsidRDefault="00BD3A7A" w:rsidP="00BD3A7A">
      <w:pPr>
        <w:sectPr w:rsidR="00BD3A7A" w:rsidSect="00240A99">
          <w:type w:val="oddPage"/>
          <w:pgSz w:w="9979" w:h="14170" w:code="243"/>
          <w:pgMar w:top="1440" w:right="1152" w:bottom="1440" w:left="1728" w:header="576" w:footer="576" w:gutter="0"/>
          <w:cols w:space="708"/>
          <w:docGrid w:linePitch="360"/>
        </w:sectPr>
      </w:pPr>
    </w:p>
    <w:p w14:paraId="1531A03F" w14:textId="77777777" w:rsidR="00BD3A7A" w:rsidRPr="001A2395" w:rsidRDefault="00BD3A7A" w:rsidP="00BD3A7A">
      <w:pPr>
        <w:pStyle w:val="Heading1b"/>
        <w:ind w:left="2160" w:hanging="2160"/>
      </w:pPr>
      <w:bookmarkStart w:id="855" w:name="_Toc518484410"/>
      <w:bookmarkStart w:id="856" w:name="_Toc525043515"/>
      <w:r w:rsidRPr="001A2395">
        <w:t>FWS and MHWTS respondent measures by mental health outcomes</w:t>
      </w:r>
      <w:bookmarkEnd w:id="855"/>
      <w:bookmarkEnd w:id="856"/>
    </w:p>
    <w:p w14:paraId="2BDD6063" w14:textId="77777777" w:rsidR="00BD3A7A" w:rsidRPr="001D781F" w:rsidRDefault="00BD3A7A" w:rsidP="00BD3A7A">
      <w:pPr>
        <w:pStyle w:val="TableName"/>
      </w:pPr>
      <w:bookmarkStart w:id="857" w:name="_Toc525043645"/>
      <w:r>
        <w:t>Table G</w:t>
      </w:r>
      <w:r w:rsidRPr="001D781F">
        <w:t>.1</w:t>
      </w:r>
      <w:r>
        <w:tab/>
      </w:r>
      <w:r w:rsidRPr="001D781F">
        <w:t>FWS respondent and ADF member measures</w:t>
      </w:r>
      <w:r>
        <w:t>,</w:t>
      </w:r>
      <w:r w:rsidRPr="001D781F">
        <w:t xml:space="preserve"> stratified by FWS respondents’ psychological distress</w:t>
      </w:r>
      <w:bookmarkEnd w:id="857"/>
    </w:p>
    <w:tbl>
      <w:tblPr>
        <w:tblStyle w:val="TWRPTable"/>
        <w:tblW w:w="5000" w:type="pct"/>
        <w:tblLayout w:type="fixed"/>
        <w:tblLook w:val="04A0" w:firstRow="1" w:lastRow="0" w:firstColumn="1" w:lastColumn="0" w:noHBand="0" w:noVBand="1"/>
        <w:tblDescription w:val="Table G.1: FWS respondent and ADF member measures, stratified by FWS respondents’ psychological distress"/>
      </w:tblPr>
      <w:tblGrid>
        <w:gridCol w:w="2538"/>
        <w:gridCol w:w="720"/>
        <w:gridCol w:w="720"/>
        <w:gridCol w:w="948"/>
        <w:gridCol w:w="672"/>
        <w:gridCol w:w="720"/>
        <w:gridCol w:w="997"/>
      </w:tblGrid>
      <w:tr w:rsidR="00BD3A7A" w:rsidRPr="00C06EFB" w14:paraId="17952DA1" w14:textId="77777777" w:rsidTr="00BE626B">
        <w:trPr>
          <w:cnfStyle w:val="100000000000" w:firstRow="1" w:lastRow="0" w:firstColumn="0" w:lastColumn="0" w:oddVBand="0" w:evenVBand="0" w:oddHBand="0" w:evenHBand="0" w:firstRowFirstColumn="0" w:firstRowLastColumn="0" w:lastRowFirstColumn="0" w:lastRowLastColumn="0"/>
          <w:cantSplit/>
          <w:tblHeader/>
        </w:trPr>
        <w:tc>
          <w:tcPr>
            <w:tcW w:w="2538" w:type="dxa"/>
            <w:tcBorders>
              <w:top w:val="single" w:sz="4" w:space="0" w:color="000000"/>
              <w:bottom w:val="nil"/>
            </w:tcBorders>
          </w:tcPr>
          <w:p w14:paraId="66C78516" w14:textId="77777777" w:rsidR="00BD3A7A" w:rsidRPr="00745F0B" w:rsidRDefault="00BD3A7A" w:rsidP="00BE626B">
            <w:pPr>
              <w:pStyle w:val="TableText"/>
              <w:rPr>
                <w:lang w:val="en-US"/>
              </w:rPr>
            </w:pPr>
          </w:p>
        </w:tc>
        <w:tc>
          <w:tcPr>
            <w:tcW w:w="2388" w:type="dxa"/>
            <w:gridSpan w:val="3"/>
          </w:tcPr>
          <w:p w14:paraId="0F499601" w14:textId="77777777" w:rsidR="00BD3A7A" w:rsidRPr="00745F0B" w:rsidRDefault="00BD3A7A" w:rsidP="00BE626B">
            <w:pPr>
              <w:pStyle w:val="TableText"/>
              <w:jc w:val="center"/>
              <w:rPr>
                <w:lang w:val="en-US"/>
              </w:rPr>
            </w:pPr>
            <w:r w:rsidRPr="00745F0B">
              <w:rPr>
                <w:rFonts w:eastAsia="Calibri"/>
              </w:rPr>
              <w:t>High psychological distress</w:t>
            </w:r>
            <w:r w:rsidR="00BE626B">
              <w:rPr>
                <w:rFonts w:eastAsia="Calibri"/>
              </w:rPr>
              <w:br/>
            </w:r>
            <w:r w:rsidRPr="00745F0B">
              <w:rPr>
                <w:rFonts w:eastAsia="Calibri"/>
              </w:rPr>
              <w:t>(n = 191)</w:t>
            </w:r>
          </w:p>
        </w:tc>
        <w:tc>
          <w:tcPr>
            <w:tcW w:w="2389" w:type="dxa"/>
            <w:gridSpan w:val="3"/>
          </w:tcPr>
          <w:p w14:paraId="150C6541" w14:textId="77777777" w:rsidR="00BD3A7A" w:rsidRPr="00745F0B" w:rsidRDefault="00BD3A7A" w:rsidP="00BE626B">
            <w:pPr>
              <w:pStyle w:val="TableText"/>
              <w:jc w:val="center"/>
              <w:rPr>
                <w:lang w:val="en-US"/>
              </w:rPr>
            </w:pPr>
            <w:r w:rsidRPr="00745F0B">
              <w:rPr>
                <w:rFonts w:eastAsia="Calibri"/>
              </w:rPr>
              <w:t>Not high on psychological distress</w:t>
            </w:r>
            <w:r w:rsidR="00BE626B">
              <w:rPr>
                <w:rFonts w:eastAsia="Calibri"/>
              </w:rPr>
              <w:br/>
            </w:r>
            <w:r w:rsidRPr="00745F0B">
              <w:rPr>
                <w:rFonts w:eastAsia="Calibri"/>
              </w:rPr>
              <w:t>(n = 924)</w:t>
            </w:r>
          </w:p>
        </w:tc>
      </w:tr>
      <w:tr w:rsidR="00BE626B" w:rsidRPr="00C06EFB" w14:paraId="65C629F5" w14:textId="77777777" w:rsidTr="00BE626B">
        <w:trPr>
          <w:cnfStyle w:val="100000000000" w:firstRow="1" w:lastRow="0" w:firstColumn="0" w:lastColumn="0" w:oddVBand="0" w:evenVBand="0" w:oddHBand="0" w:evenHBand="0" w:firstRowFirstColumn="0" w:firstRowLastColumn="0" w:lastRowFirstColumn="0" w:lastRowLastColumn="0"/>
          <w:cantSplit/>
          <w:tblHeader/>
        </w:trPr>
        <w:tc>
          <w:tcPr>
            <w:tcW w:w="2538" w:type="dxa"/>
            <w:tcBorders>
              <w:top w:val="nil"/>
            </w:tcBorders>
          </w:tcPr>
          <w:p w14:paraId="51044A1C" w14:textId="77777777" w:rsidR="00BD3A7A" w:rsidRPr="00745F0B" w:rsidRDefault="00BE626B" w:rsidP="00BE626B">
            <w:pPr>
              <w:pStyle w:val="TableText"/>
              <w:rPr>
                <w:lang w:val="en-US"/>
              </w:rPr>
            </w:pPr>
            <w:r w:rsidRPr="00745F0B">
              <w:rPr>
                <w:lang w:val="en-US"/>
              </w:rPr>
              <w:t>Measure</w:t>
            </w:r>
          </w:p>
        </w:tc>
        <w:tc>
          <w:tcPr>
            <w:tcW w:w="720" w:type="dxa"/>
          </w:tcPr>
          <w:p w14:paraId="2C9BFF19" w14:textId="77777777" w:rsidR="00BD3A7A" w:rsidRPr="00745F0B" w:rsidRDefault="00BD3A7A" w:rsidP="00BE626B">
            <w:pPr>
              <w:pStyle w:val="TableText"/>
              <w:jc w:val="right"/>
              <w:rPr>
                <w:lang w:val="en-US"/>
              </w:rPr>
            </w:pPr>
            <w:r w:rsidRPr="00745F0B">
              <w:rPr>
                <w:lang w:val="en-US"/>
              </w:rPr>
              <w:t>n</w:t>
            </w:r>
          </w:p>
        </w:tc>
        <w:tc>
          <w:tcPr>
            <w:tcW w:w="720" w:type="dxa"/>
          </w:tcPr>
          <w:p w14:paraId="77961D46" w14:textId="77777777" w:rsidR="00BD3A7A" w:rsidRPr="00745F0B" w:rsidRDefault="00BD3A7A" w:rsidP="00BE626B">
            <w:pPr>
              <w:pStyle w:val="TableText"/>
              <w:jc w:val="right"/>
              <w:rPr>
                <w:lang w:val="en-US"/>
              </w:rPr>
            </w:pPr>
            <w:r w:rsidRPr="00745F0B">
              <w:rPr>
                <w:lang w:val="en-US"/>
              </w:rPr>
              <w:t>%</w:t>
            </w:r>
          </w:p>
        </w:tc>
        <w:tc>
          <w:tcPr>
            <w:tcW w:w="948" w:type="dxa"/>
          </w:tcPr>
          <w:p w14:paraId="54EDF34D" w14:textId="77777777" w:rsidR="00BD3A7A" w:rsidRPr="00745F0B" w:rsidRDefault="00BD3A7A" w:rsidP="00BE626B">
            <w:pPr>
              <w:pStyle w:val="TableText"/>
              <w:jc w:val="right"/>
              <w:rPr>
                <w:lang w:val="en-US"/>
              </w:rPr>
            </w:pPr>
            <w:r w:rsidRPr="00745F0B">
              <w:rPr>
                <w:lang w:val="en-US"/>
              </w:rPr>
              <w:t>(95% CI)</w:t>
            </w:r>
          </w:p>
        </w:tc>
        <w:tc>
          <w:tcPr>
            <w:tcW w:w="672" w:type="dxa"/>
          </w:tcPr>
          <w:p w14:paraId="479BA7F7" w14:textId="77777777" w:rsidR="00BD3A7A" w:rsidRPr="00745F0B" w:rsidRDefault="00BD3A7A" w:rsidP="00BE626B">
            <w:pPr>
              <w:pStyle w:val="TableText"/>
              <w:jc w:val="right"/>
              <w:rPr>
                <w:lang w:val="en-US"/>
              </w:rPr>
            </w:pPr>
            <w:r w:rsidRPr="00745F0B">
              <w:rPr>
                <w:lang w:val="en-US"/>
              </w:rPr>
              <w:t>n</w:t>
            </w:r>
          </w:p>
        </w:tc>
        <w:tc>
          <w:tcPr>
            <w:tcW w:w="720" w:type="dxa"/>
          </w:tcPr>
          <w:p w14:paraId="39878426" w14:textId="77777777" w:rsidR="00BD3A7A" w:rsidRPr="00745F0B" w:rsidRDefault="00BD3A7A" w:rsidP="00BE626B">
            <w:pPr>
              <w:pStyle w:val="TableText"/>
              <w:jc w:val="right"/>
              <w:rPr>
                <w:lang w:val="en-US"/>
              </w:rPr>
            </w:pPr>
            <w:r w:rsidRPr="00745F0B">
              <w:rPr>
                <w:lang w:val="en-US"/>
              </w:rPr>
              <w:t>%</w:t>
            </w:r>
          </w:p>
        </w:tc>
        <w:tc>
          <w:tcPr>
            <w:tcW w:w="997" w:type="dxa"/>
          </w:tcPr>
          <w:p w14:paraId="1EE58258" w14:textId="77777777" w:rsidR="00BD3A7A" w:rsidRPr="00745F0B" w:rsidRDefault="00BD3A7A" w:rsidP="00BE626B">
            <w:pPr>
              <w:pStyle w:val="TableText"/>
              <w:jc w:val="right"/>
              <w:rPr>
                <w:lang w:val="en-US"/>
              </w:rPr>
            </w:pPr>
            <w:r w:rsidRPr="00745F0B">
              <w:rPr>
                <w:lang w:val="en-US"/>
              </w:rPr>
              <w:t>(95% CI)</w:t>
            </w:r>
          </w:p>
        </w:tc>
      </w:tr>
      <w:tr w:rsidR="00BE626B" w:rsidRPr="00C06EFB" w14:paraId="07B7615D"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7E447A7C" w14:textId="77777777" w:rsidR="00BE626B" w:rsidRPr="00713834" w:rsidRDefault="00BE626B" w:rsidP="00BE626B">
            <w:pPr>
              <w:pStyle w:val="TableText"/>
              <w:rPr>
                <w:b/>
                <w:lang w:val="en-US"/>
              </w:rPr>
            </w:pPr>
            <w:r w:rsidRPr="00713834">
              <w:rPr>
                <w:b/>
                <w:lang w:val="en-US"/>
              </w:rPr>
              <w:t>FWS RESPONDENT</w:t>
            </w:r>
          </w:p>
        </w:tc>
        <w:tc>
          <w:tcPr>
            <w:tcW w:w="720" w:type="dxa"/>
          </w:tcPr>
          <w:p w14:paraId="241BE920" w14:textId="77777777" w:rsidR="00BE626B" w:rsidRPr="00745F0B" w:rsidRDefault="00BE626B" w:rsidP="00BE626B">
            <w:pPr>
              <w:pStyle w:val="TableText"/>
              <w:jc w:val="right"/>
              <w:rPr>
                <w:lang w:val="en-US"/>
              </w:rPr>
            </w:pPr>
          </w:p>
        </w:tc>
        <w:tc>
          <w:tcPr>
            <w:tcW w:w="720" w:type="dxa"/>
          </w:tcPr>
          <w:p w14:paraId="5DCB30B0" w14:textId="77777777" w:rsidR="00BE626B" w:rsidRPr="00745F0B" w:rsidRDefault="00BE626B" w:rsidP="00BE626B">
            <w:pPr>
              <w:pStyle w:val="TableText"/>
              <w:jc w:val="right"/>
              <w:rPr>
                <w:lang w:val="en-US"/>
              </w:rPr>
            </w:pPr>
          </w:p>
        </w:tc>
        <w:tc>
          <w:tcPr>
            <w:tcW w:w="948" w:type="dxa"/>
          </w:tcPr>
          <w:p w14:paraId="5717B564" w14:textId="77777777" w:rsidR="00BE626B" w:rsidRPr="00745F0B" w:rsidRDefault="00BE626B" w:rsidP="00BE626B">
            <w:pPr>
              <w:pStyle w:val="TableText"/>
              <w:jc w:val="right"/>
              <w:rPr>
                <w:lang w:val="en-US"/>
              </w:rPr>
            </w:pPr>
          </w:p>
        </w:tc>
        <w:tc>
          <w:tcPr>
            <w:tcW w:w="672" w:type="dxa"/>
          </w:tcPr>
          <w:p w14:paraId="439694EB" w14:textId="77777777" w:rsidR="00BE626B" w:rsidRPr="00745F0B" w:rsidRDefault="00BE626B" w:rsidP="00BE626B">
            <w:pPr>
              <w:pStyle w:val="TableText"/>
              <w:jc w:val="right"/>
              <w:rPr>
                <w:lang w:val="en-US"/>
              </w:rPr>
            </w:pPr>
          </w:p>
        </w:tc>
        <w:tc>
          <w:tcPr>
            <w:tcW w:w="720" w:type="dxa"/>
          </w:tcPr>
          <w:p w14:paraId="02DBE22D" w14:textId="77777777" w:rsidR="00BE626B" w:rsidRPr="00745F0B" w:rsidRDefault="00BE626B" w:rsidP="00BE626B">
            <w:pPr>
              <w:pStyle w:val="TableText"/>
              <w:jc w:val="right"/>
              <w:rPr>
                <w:lang w:val="en-US"/>
              </w:rPr>
            </w:pPr>
          </w:p>
        </w:tc>
        <w:tc>
          <w:tcPr>
            <w:tcW w:w="997" w:type="dxa"/>
          </w:tcPr>
          <w:p w14:paraId="488093EA" w14:textId="77777777" w:rsidR="00BE626B" w:rsidRPr="00745F0B" w:rsidRDefault="00BE626B" w:rsidP="00BE626B">
            <w:pPr>
              <w:pStyle w:val="TableText"/>
              <w:jc w:val="right"/>
              <w:rPr>
                <w:lang w:val="en-US"/>
              </w:rPr>
            </w:pPr>
          </w:p>
        </w:tc>
      </w:tr>
      <w:tr w:rsidR="00BE626B" w:rsidRPr="00C06EFB" w14:paraId="67BF8570" w14:textId="77777777" w:rsidTr="00BE626B">
        <w:trPr>
          <w:cantSplit/>
        </w:trPr>
        <w:tc>
          <w:tcPr>
            <w:tcW w:w="2538" w:type="dxa"/>
          </w:tcPr>
          <w:p w14:paraId="211EDFBD" w14:textId="77777777" w:rsidR="00BE626B" w:rsidRPr="00BE626B" w:rsidRDefault="00BE626B" w:rsidP="00BE626B">
            <w:pPr>
              <w:pStyle w:val="TableText"/>
              <w:rPr>
                <w:lang w:val="en-US"/>
              </w:rPr>
            </w:pPr>
            <w:r w:rsidRPr="00BE626B">
              <w:rPr>
                <w:lang w:val="en-US"/>
              </w:rPr>
              <w:t>Relationship to ADF member</w:t>
            </w:r>
          </w:p>
        </w:tc>
        <w:tc>
          <w:tcPr>
            <w:tcW w:w="720" w:type="dxa"/>
          </w:tcPr>
          <w:p w14:paraId="387A1CEB" w14:textId="77777777" w:rsidR="00BE626B" w:rsidRPr="00745F0B" w:rsidRDefault="00BE626B" w:rsidP="00BE626B">
            <w:pPr>
              <w:pStyle w:val="TableText"/>
              <w:jc w:val="right"/>
              <w:rPr>
                <w:lang w:val="en-US"/>
              </w:rPr>
            </w:pPr>
          </w:p>
        </w:tc>
        <w:tc>
          <w:tcPr>
            <w:tcW w:w="720" w:type="dxa"/>
          </w:tcPr>
          <w:p w14:paraId="3FB4333F" w14:textId="77777777" w:rsidR="00BE626B" w:rsidRPr="00745F0B" w:rsidRDefault="00BE626B" w:rsidP="00BE626B">
            <w:pPr>
              <w:pStyle w:val="TableText"/>
              <w:jc w:val="right"/>
              <w:rPr>
                <w:lang w:val="en-US"/>
              </w:rPr>
            </w:pPr>
          </w:p>
        </w:tc>
        <w:tc>
          <w:tcPr>
            <w:tcW w:w="948" w:type="dxa"/>
          </w:tcPr>
          <w:p w14:paraId="7F1EC37C" w14:textId="77777777" w:rsidR="00BE626B" w:rsidRPr="00745F0B" w:rsidRDefault="00BE626B" w:rsidP="00BE626B">
            <w:pPr>
              <w:pStyle w:val="TableText"/>
              <w:jc w:val="right"/>
              <w:rPr>
                <w:rFonts w:eastAsia="Times New Roman"/>
              </w:rPr>
            </w:pPr>
          </w:p>
        </w:tc>
        <w:tc>
          <w:tcPr>
            <w:tcW w:w="672" w:type="dxa"/>
          </w:tcPr>
          <w:p w14:paraId="5A3E76D0" w14:textId="77777777" w:rsidR="00BE626B" w:rsidRPr="00745F0B" w:rsidRDefault="00BE626B" w:rsidP="00BE626B">
            <w:pPr>
              <w:pStyle w:val="TableText"/>
              <w:jc w:val="right"/>
              <w:rPr>
                <w:rFonts w:eastAsia="Times New Roman"/>
              </w:rPr>
            </w:pPr>
          </w:p>
        </w:tc>
        <w:tc>
          <w:tcPr>
            <w:tcW w:w="720" w:type="dxa"/>
          </w:tcPr>
          <w:p w14:paraId="2960F2B0" w14:textId="77777777" w:rsidR="00BE626B" w:rsidRPr="00745F0B" w:rsidRDefault="00BE626B" w:rsidP="00BE626B">
            <w:pPr>
              <w:pStyle w:val="TableText"/>
              <w:jc w:val="right"/>
              <w:rPr>
                <w:rFonts w:eastAsia="Times New Roman"/>
              </w:rPr>
            </w:pPr>
          </w:p>
        </w:tc>
        <w:tc>
          <w:tcPr>
            <w:tcW w:w="997" w:type="dxa"/>
          </w:tcPr>
          <w:p w14:paraId="074B1DB6" w14:textId="77777777" w:rsidR="00BE626B" w:rsidRPr="00745F0B" w:rsidRDefault="00BE626B" w:rsidP="00BE626B">
            <w:pPr>
              <w:pStyle w:val="TableText"/>
              <w:jc w:val="right"/>
              <w:rPr>
                <w:rFonts w:eastAsia="Times New Roman"/>
              </w:rPr>
            </w:pPr>
          </w:p>
        </w:tc>
      </w:tr>
      <w:tr w:rsidR="00BE626B" w:rsidRPr="00C06EFB" w14:paraId="3D8FF114"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396F0DFA" w14:textId="77777777" w:rsidR="00BE626B" w:rsidRPr="00BE626B" w:rsidRDefault="00BE626B" w:rsidP="00BE626B">
            <w:pPr>
              <w:pStyle w:val="TableText"/>
              <w:ind w:left="144"/>
              <w:rPr>
                <w:lang w:val="en-US"/>
              </w:rPr>
            </w:pPr>
            <w:r w:rsidRPr="00BE626B">
              <w:rPr>
                <w:lang w:val="en-US"/>
              </w:rPr>
              <w:t>Spouse/partner</w:t>
            </w:r>
          </w:p>
        </w:tc>
        <w:tc>
          <w:tcPr>
            <w:tcW w:w="720" w:type="dxa"/>
          </w:tcPr>
          <w:p w14:paraId="7478060F" w14:textId="77777777" w:rsidR="00BE626B" w:rsidRPr="00745F0B" w:rsidRDefault="00BE626B" w:rsidP="00BE626B">
            <w:pPr>
              <w:pStyle w:val="TableText"/>
              <w:jc w:val="right"/>
              <w:rPr>
                <w:lang w:val="en-US"/>
              </w:rPr>
            </w:pPr>
            <w:r w:rsidRPr="00745F0B">
              <w:rPr>
                <w:rFonts w:eastAsia="Times New Roman"/>
              </w:rPr>
              <w:t>132</w:t>
            </w:r>
          </w:p>
        </w:tc>
        <w:tc>
          <w:tcPr>
            <w:tcW w:w="720" w:type="dxa"/>
          </w:tcPr>
          <w:p w14:paraId="3B8D7046" w14:textId="77777777" w:rsidR="00BE626B" w:rsidRPr="00745F0B" w:rsidRDefault="00BE626B" w:rsidP="00BE626B">
            <w:pPr>
              <w:pStyle w:val="TableText"/>
              <w:jc w:val="right"/>
              <w:rPr>
                <w:lang w:val="en-US"/>
              </w:rPr>
            </w:pPr>
            <w:r w:rsidRPr="00745F0B">
              <w:rPr>
                <w:rFonts w:eastAsia="Times New Roman"/>
              </w:rPr>
              <w:t>69.1</w:t>
            </w:r>
          </w:p>
        </w:tc>
        <w:tc>
          <w:tcPr>
            <w:tcW w:w="948" w:type="dxa"/>
          </w:tcPr>
          <w:p w14:paraId="3C190CF7" w14:textId="77777777" w:rsidR="00BE626B" w:rsidRPr="00745F0B" w:rsidRDefault="00BE626B" w:rsidP="00BE626B">
            <w:pPr>
              <w:pStyle w:val="TableText"/>
              <w:jc w:val="right"/>
              <w:rPr>
                <w:lang w:val="en-US"/>
              </w:rPr>
            </w:pPr>
            <w:r w:rsidRPr="00745F0B">
              <w:rPr>
                <w:rFonts w:eastAsia="Times New Roman"/>
              </w:rPr>
              <w:t>(62.1</w:t>
            </w:r>
            <w:r>
              <w:rPr>
                <w:lang w:val="en-US"/>
              </w:rPr>
              <w:t xml:space="preserve"> </w:t>
            </w:r>
            <w:r w:rsidRPr="00745F0B">
              <w:rPr>
                <w:rFonts w:eastAsia="Times New Roman"/>
              </w:rPr>
              <w:t>– 75.3)</w:t>
            </w:r>
          </w:p>
        </w:tc>
        <w:tc>
          <w:tcPr>
            <w:tcW w:w="672" w:type="dxa"/>
          </w:tcPr>
          <w:p w14:paraId="281329E9" w14:textId="77777777" w:rsidR="00BE626B" w:rsidRPr="00745F0B" w:rsidRDefault="00BE626B" w:rsidP="00BE626B">
            <w:pPr>
              <w:pStyle w:val="TableText"/>
              <w:jc w:val="right"/>
              <w:rPr>
                <w:lang w:val="en-US"/>
              </w:rPr>
            </w:pPr>
            <w:r w:rsidRPr="00745F0B">
              <w:rPr>
                <w:rFonts w:eastAsia="Times New Roman"/>
              </w:rPr>
              <w:t>674</w:t>
            </w:r>
          </w:p>
        </w:tc>
        <w:tc>
          <w:tcPr>
            <w:tcW w:w="720" w:type="dxa"/>
          </w:tcPr>
          <w:p w14:paraId="023BA2BE" w14:textId="77777777" w:rsidR="00BE626B" w:rsidRPr="00745F0B" w:rsidRDefault="00BE626B" w:rsidP="00BE626B">
            <w:pPr>
              <w:pStyle w:val="TableText"/>
              <w:jc w:val="right"/>
              <w:rPr>
                <w:lang w:val="en-US"/>
              </w:rPr>
            </w:pPr>
            <w:r w:rsidRPr="00745F0B">
              <w:rPr>
                <w:rFonts w:eastAsia="Times New Roman"/>
              </w:rPr>
              <w:t>72.9</w:t>
            </w:r>
          </w:p>
        </w:tc>
        <w:tc>
          <w:tcPr>
            <w:tcW w:w="997" w:type="dxa"/>
          </w:tcPr>
          <w:p w14:paraId="44DF175C" w14:textId="77777777" w:rsidR="00BE626B" w:rsidRPr="00745F0B" w:rsidRDefault="00BE626B" w:rsidP="00BE626B">
            <w:pPr>
              <w:pStyle w:val="TableText"/>
              <w:jc w:val="right"/>
              <w:rPr>
                <w:lang w:val="en-US"/>
              </w:rPr>
            </w:pPr>
            <w:r w:rsidRPr="00745F0B">
              <w:rPr>
                <w:rFonts w:eastAsia="Times New Roman"/>
              </w:rPr>
              <w:t>(70.0</w:t>
            </w:r>
            <w:r>
              <w:rPr>
                <w:lang w:val="en-US"/>
              </w:rPr>
              <w:t xml:space="preserve"> </w:t>
            </w:r>
            <w:r w:rsidRPr="00745F0B">
              <w:rPr>
                <w:rFonts w:eastAsia="Times New Roman"/>
              </w:rPr>
              <w:t>– 75.7)</w:t>
            </w:r>
          </w:p>
        </w:tc>
      </w:tr>
      <w:tr w:rsidR="00BE626B" w:rsidRPr="00C06EFB" w14:paraId="6A5B9789" w14:textId="77777777" w:rsidTr="00BE626B">
        <w:trPr>
          <w:cantSplit/>
        </w:trPr>
        <w:tc>
          <w:tcPr>
            <w:tcW w:w="2538" w:type="dxa"/>
          </w:tcPr>
          <w:p w14:paraId="56204FC6" w14:textId="77777777" w:rsidR="00BE626B" w:rsidRPr="00BE626B" w:rsidRDefault="00BE626B" w:rsidP="00BE626B">
            <w:pPr>
              <w:pStyle w:val="TableText"/>
              <w:ind w:left="144"/>
              <w:rPr>
                <w:lang w:val="en-US"/>
              </w:rPr>
            </w:pPr>
            <w:r w:rsidRPr="00BE626B">
              <w:rPr>
                <w:lang w:val="en-US"/>
              </w:rPr>
              <w:t>Parent</w:t>
            </w:r>
          </w:p>
        </w:tc>
        <w:tc>
          <w:tcPr>
            <w:tcW w:w="720" w:type="dxa"/>
          </w:tcPr>
          <w:p w14:paraId="30A15205" w14:textId="77777777" w:rsidR="00BE626B" w:rsidRPr="00745F0B" w:rsidRDefault="00BE626B" w:rsidP="00BE626B">
            <w:pPr>
              <w:pStyle w:val="TableText"/>
              <w:jc w:val="right"/>
              <w:rPr>
                <w:lang w:val="en-US"/>
              </w:rPr>
            </w:pPr>
            <w:r w:rsidRPr="00745F0B">
              <w:rPr>
                <w:rFonts w:eastAsia="Times New Roman"/>
              </w:rPr>
              <w:t>33</w:t>
            </w:r>
          </w:p>
        </w:tc>
        <w:tc>
          <w:tcPr>
            <w:tcW w:w="720" w:type="dxa"/>
          </w:tcPr>
          <w:p w14:paraId="37D463A8" w14:textId="77777777" w:rsidR="00BE626B" w:rsidRPr="00745F0B" w:rsidRDefault="00BE626B" w:rsidP="00BE626B">
            <w:pPr>
              <w:pStyle w:val="TableText"/>
              <w:jc w:val="right"/>
              <w:rPr>
                <w:lang w:val="en-US"/>
              </w:rPr>
            </w:pPr>
            <w:r w:rsidRPr="00745F0B">
              <w:rPr>
                <w:rFonts w:eastAsia="Times New Roman"/>
              </w:rPr>
              <w:t>17.3</w:t>
            </w:r>
          </w:p>
        </w:tc>
        <w:tc>
          <w:tcPr>
            <w:tcW w:w="948" w:type="dxa"/>
          </w:tcPr>
          <w:p w14:paraId="69FFF5B3" w14:textId="77777777" w:rsidR="00BE626B" w:rsidRPr="00745F0B" w:rsidRDefault="00BE626B" w:rsidP="00BE626B">
            <w:pPr>
              <w:pStyle w:val="TableText"/>
              <w:jc w:val="right"/>
              <w:rPr>
                <w:rFonts w:eastAsia="Times New Roman"/>
              </w:rPr>
            </w:pPr>
            <w:r w:rsidRPr="00745F0B">
              <w:rPr>
                <w:rFonts w:eastAsia="Times New Roman"/>
              </w:rPr>
              <w:t>(12.5</w:t>
            </w:r>
            <w:r>
              <w:rPr>
                <w:rFonts w:eastAsia="Times New Roman"/>
              </w:rPr>
              <w:t xml:space="preserve"> </w:t>
            </w:r>
            <w:r w:rsidRPr="00745F0B">
              <w:rPr>
                <w:rFonts w:eastAsia="Times New Roman"/>
              </w:rPr>
              <w:t>– 23.4)</w:t>
            </w:r>
          </w:p>
        </w:tc>
        <w:tc>
          <w:tcPr>
            <w:tcW w:w="672" w:type="dxa"/>
          </w:tcPr>
          <w:p w14:paraId="1B81D3C8" w14:textId="77777777" w:rsidR="00BE626B" w:rsidRPr="00745F0B" w:rsidRDefault="00BE626B" w:rsidP="00BE626B">
            <w:pPr>
              <w:pStyle w:val="TableText"/>
              <w:jc w:val="right"/>
              <w:rPr>
                <w:rFonts w:eastAsia="Times New Roman"/>
              </w:rPr>
            </w:pPr>
            <w:r w:rsidRPr="00745F0B">
              <w:rPr>
                <w:rFonts w:eastAsia="Times New Roman"/>
              </w:rPr>
              <w:t>187</w:t>
            </w:r>
          </w:p>
        </w:tc>
        <w:tc>
          <w:tcPr>
            <w:tcW w:w="720" w:type="dxa"/>
          </w:tcPr>
          <w:p w14:paraId="5EA66DE1" w14:textId="77777777" w:rsidR="00BE626B" w:rsidRPr="00745F0B" w:rsidRDefault="00BE626B" w:rsidP="00BE626B">
            <w:pPr>
              <w:pStyle w:val="TableText"/>
              <w:jc w:val="right"/>
              <w:rPr>
                <w:rFonts w:eastAsia="Times New Roman"/>
              </w:rPr>
            </w:pPr>
            <w:r w:rsidRPr="00745F0B">
              <w:rPr>
                <w:rFonts w:eastAsia="Times New Roman"/>
              </w:rPr>
              <w:t>20.2</w:t>
            </w:r>
          </w:p>
        </w:tc>
        <w:tc>
          <w:tcPr>
            <w:tcW w:w="997" w:type="dxa"/>
          </w:tcPr>
          <w:p w14:paraId="31D242DB" w14:textId="77777777" w:rsidR="00BE626B" w:rsidRPr="00745F0B" w:rsidRDefault="00BE626B" w:rsidP="00BE626B">
            <w:pPr>
              <w:pStyle w:val="TableText"/>
              <w:jc w:val="right"/>
              <w:rPr>
                <w:rFonts w:eastAsia="Times New Roman"/>
              </w:rPr>
            </w:pPr>
            <w:r w:rsidRPr="00745F0B">
              <w:rPr>
                <w:rFonts w:eastAsia="Times New Roman"/>
              </w:rPr>
              <w:t>(17.8</w:t>
            </w:r>
            <w:r>
              <w:rPr>
                <w:rFonts w:eastAsia="Times New Roman"/>
              </w:rPr>
              <w:t xml:space="preserve"> </w:t>
            </w:r>
            <w:r w:rsidRPr="00745F0B">
              <w:rPr>
                <w:rFonts w:eastAsia="Times New Roman"/>
              </w:rPr>
              <w:t>– 23.0)</w:t>
            </w:r>
          </w:p>
        </w:tc>
      </w:tr>
      <w:tr w:rsidR="00BE626B" w:rsidRPr="00C06EFB" w14:paraId="52D632DD"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56D143A7" w14:textId="77777777" w:rsidR="00BE626B" w:rsidRPr="00BE626B" w:rsidRDefault="00BE626B" w:rsidP="00BE626B">
            <w:pPr>
              <w:pStyle w:val="TableText"/>
              <w:ind w:left="144"/>
              <w:rPr>
                <w:lang w:val="en-US"/>
              </w:rPr>
            </w:pPr>
            <w:r w:rsidRPr="00BE626B">
              <w:rPr>
                <w:lang w:val="en-US"/>
              </w:rPr>
              <w:t>Adult child aged 18+</w:t>
            </w:r>
          </w:p>
        </w:tc>
        <w:tc>
          <w:tcPr>
            <w:tcW w:w="720" w:type="dxa"/>
          </w:tcPr>
          <w:p w14:paraId="351D3230" w14:textId="77777777" w:rsidR="00BE626B" w:rsidRPr="00745F0B" w:rsidRDefault="00BE626B" w:rsidP="00BE626B">
            <w:pPr>
              <w:pStyle w:val="TableText"/>
              <w:jc w:val="right"/>
              <w:rPr>
                <w:lang w:val="en-US"/>
              </w:rPr>
            </w:pPr>
            <w:r w:rsidRPr="00745F0B">
              <w:rPr>
                <w:rFonts w:eastAsia="Times New Roman"/>
              </w:rPr>
              <w:t>26</w:t>
            </w:r>
          </w:p>
        </w:tc>
        <w:tc>
          <w:tcPr>
            <w:tcW w:w="720" w:type="dxa"/>
          </w:tcPr>
          <w:p w14:paraId="3C1B3115" w14:textId="77777777" w:rsidR="00BE626B" w:rsidRPr="00745F0B" w:rsidRDefault="00BE626B" w:rsidP="00BE626B">
            <w:pPr>
              <w:pStyle w:val="TableText"/>
              <w:jc w:val="right"/>
              <w:rPr>
                <w:lang w:val="en-US"/>
              </w:rPr>
            </w:pPr>
            <w:r w:rsidRPr="00745F0B">
              <w:rPr>
                <w:rFonts w:eastAsia="Times New Roman"/>
              </w:rPr>
              <w:t>13.6</w:t>
            </w:r>
          </w:p>
        </w:tc>
        <w:tc>
          <w:tcPr>
            <w:tcW w:w="948" w:type="dxa"/>
          </w:tcPr>
          <w:p w14:paraId="7A36BDB4" w14:textId="77777777" w:rsidR="00BE626B" w:rsidRPr="00745F0B" w:rsidRDefault="00BE626B" w:rsidP="00BE626B">
            <w:pPr>
              <w:pStyle w:val="TableText"/>
              <w:jc w:val="right"/>
              <w:rPr>
                <w:rFonts w:eastAsia="Times New Roman"/>
              </w:rPr>
            </w:pPr>
            <w:r w:rsidRPr="00745F0B">
              <w:rPr>
                <w:rFonts w:eastAsia="Times New Roman"/>
              </w:rPr>
              <w:t>(9.4</w:t>
            </w:r>
            <w:r>
              <w:rPr>
                <w:rFonts w:eastAsia="Times New Roman"/>
              </w:rPr>
              <w:t xml:space="preserve"> </w:t>
            </w:r>
            <w:r w:rsidRPr="00745F0B">
              <w:rPr>
                <w:rFonts w:eastAsia="Times New Roman"/>
              </w:rPr>
              <w:t>– 19.3)</w:t>
            </w:r>
          </w:p>
        </w:tc>
        <w:tc>
          <w:tcPr>
            <w:tcW w:w="672" w:type="dxa"/>
          </w:tcPr>
          <w:p w14:paraId="2118A2BF" w14:textId="77777777" w:rsidR="00BE626B" w:rsidRPr="00745F0B" w:rsidRDefault="00BE626B" w:rsidP="00BE626B">
            <w:pPr>
              <w:pStyle w:val="TableText"/>
              <w:jc w:val="right"/>
              <w:rPr>
                <w:rFonts w:eastAsia="Times New Roman"/>
              </w:rPr>
            </w:pPr>
            <w:r w:rsidRPr="00745F0B">
              <w:rPr>
                <w:rFonts w:eastAsia="Times New Roman"/>
              </w:rPr>
              <w:t>63</w:t>
            </w:r>
          </w:p>
        </w:tc>
        <w:tc>
          <w:tcPr>
            <w:tcW w:w="720" w:type="dxa"/>
          </w:tcPr>
          <w:p w14:paraId="492832B5" w14:textId="77777777" w:rsidR="00BE626B" w:rsidRPr="00745F0B" w:rsidRDefault="00BE626B" w:rsidP="00BE626B">
            <w:pPr>
              <w:pStyle w:val="TableText"/>
              <w:jc w:val="right"/>
              <w:rPr>
                <w:rFonts w:eastAsia="Times New Roman"/>
              </w:rPr>
            </w:pPr>
            <w:r w:rsidRPr="00745F0B">
              <w:rPr>
                <w:rFonts w:eastAsia="Times New Roman"/>
              </w:rPr>
              <w:t>6.8</w:t>
            </w:r>
          </w:p>
        </w:tc>
        <w:tc>
          <w:tcPr>
            <w:tcW w:w="997" w:type="dxa"/>
          </w:tcPr>
          <w:p w14:paraId="262E21DF" w14:textId="77777777" w:rsidR="00BE626B" w:rsidRPr="00745F0B" w:rsidRDefault="00BE626B" w:rsidP="00BE626B">
            <w:pPr>
              <w:pStyle w:val="TableText"/>
              <w:jc w:val="right"/>
              <w:rPr>
                <w:rFonts w:eastAsia="Times New Roman"/>
              </w:rPr>
            </w:pPr>
            <w:r w:rsidRPr="00745F0B">
              <w:rPr>
                <w:rFonts w:eastAsia="Times New Roman"/>
              </w:rPr>
              <w:t>(5.4</w:t>
            </w:r>
            <w:r>
              <w:rPr>
                <w:rFonts w:eastAsia="Times New Roman"/>
              </w:rPr>
              <w:t xml:space="preserve"> </w:t>
            </w:r>
            <w:r w:rsidRPr="00745F0B">
              <w:rPr>
                <w:rFonts w:eastAsia="Times New Roman"/>
              </w:rPr>
              <w:t>– 8.6)</w:t>
            </w:r>
          </w:p>
        </w:tc>
      </w:tr>
      <w:tr w:rsidR="00BE626B" w:rsidRPr="00C06EFB" w14:paraId="58F6D9DE" w14:textId="77777777" w:rsidTr="00BE626B">
        <w:trPr>
          <w:cantSplit/>
        </w:trPr>
        <w:tc>
          <w:tcPr>
            <w:tcW w:w="2538" w:type="dxa"/>
          </w:tcPr>
          <w:p w14:paraId="7E6A33BB" w14:textId="77777777" w:rsidR="00BE626B" w:rsidRPr="00BE626B" w:rsidRDefault="00BE626B" w:rsidP="00BE626B">
            <w:pPr>
              <w:pStyle w:val="TableText"/>
              <w:rPr>
                <w:lang w:val="en-US"/>
              </w:rPr>
            </w:pPr>
            <w:r w:rsidRPr="00BE626B">
              <w:rPr>
                <w:lang w:val="en-US"/>
              </w:rPr>
              <w:t>Education</w:t>
            </w:r>
          </w:p>
        </w:tc>
        <w:tc>
          <w:tcPr>
            <w:tcW w:w="720" w:type="dxa"/>
          </w:tcPr>
          <w:p w14:paraId="4B4F78E8" w14:textId="77777777" w:rsidR="00BE626B" w:rsidRPr="00745F0B" w:rsidRDefault="00BE626B" w:rsidP="00BE626B">
            <w:pPr>
              <w:pStyle w:val="TableText"/>
              <w:jc w:val="right"/>
              <w:rPr>
                <w:lang w:val="en-US"/>
              </w:rPr>
            </w:pPr>
          </w:p>
        </w:tc>
        <w:tc>
          <w:tcPr>
            <w:tcW w:w="720" w:type="dxa"/>
          </w:tcPr>
          <w:p w14:paraId="42DE2C61" w14:textId="77777777" w:rsidR="00BE626B" w:rsidRPr="00745F0B" w:rsidRDefault="00BE626B" w:rsidP="00BE626B">
            <w:pPr>
              <w:pStyle w:val="TableText"/>
              <w:jc w:val="right"/>
              <w:rPr>
                <w:lang w:val="en-US"/>
              </w:rPr>
            </w:pPr>
          </w:p>
        </w:tc>
        <w:tc>
          <w:tcPr>
            <w:tcW w:w="948" w:type="dxa"/>
          </w:tcPr>
          <w:p w14:paraId="605965BF" w14:textId="77777777" w:rsidR="00BE626B" w:rsidRPr="00745F0B" w:rsidRDefault="00BE626B" w:rsidP="00BE626B">
            <w:pPr>
              <w:pStyle w:val="TableText"/>
              <w:jc w:val="right"/>
              <w:rPr>
                <w:rFonts w:eastAsia="Times New Roman"/>
              </w:rPr>
            </w:pPr>
          </w:p>
        </w:tc>
        <w:tc>
          <w:tcPr>
            <w:tcW w:w="672" w:type="dxa"/>
          </w:tcPr>
          <w:p w14:paraId="60A1286D" w14:textId="77777777" w:rsidR="00BE626B" w:rsidRPr="00745F0B" w:rsidRDefault="00BE626B" w:rsidP="00BE626B">
            <w:pPr>
              <w:pStyle w:val="TableText"/>
              <w:jc w:val="right"/>
              <w:rPr>
                <w:rFonts w:eastAsia="Times New Roman"/>
              </w:rPr>
            </w:pPr>
          </w:p>
        </w:tc>
        <w:tc>
          <w:tcPr>
            <w:tcW w:w="720" w:type="dxa"/>
          </w:tcPr>
          <w:p w14:paraId="2198C7D9" w14:textId="77777777" w:rsidR="00BE626B" w:rsidRPr="00745F0B" w:rsidRDefault="00BE626B" w:rsidP="00BE626B">
            <w:pPr>
              <w:pStyle w:val="TableText"/>
              <w:jc w:val="right"/>
              <w:rPr>
                <w:rFonts w:eastAsia="Times New Roman"/>
              </w:rPr>
            </w:pPr>
          </w:p>
        </w:tc>
        <w:tc>
          <w:tcPr>
            <w:tcW w:w="997" w:type="dxa"/>
          </w:tcPr>
          <w:p w14:paraId="7D379909" w14:textId="77777777" w:rsidR="00BE626B" w:rsidRPr="00745F0B" w:rsidRDefault="00BE626B" w:rsidP="00BE626B">
            <w:pPr>
              <w:pStyle w:val="TableText"/>
              <w:jc w:val="right"/>
              <w:rPr>
                <w:rFonts w:eastAsia="Times New Roman"/>
              </w:rPr>
            </w:pPr>
          </w:p>
        </w:tc>
      </w:tr>
      <w:tr w:rsidR="00BE626B" w:rsidRPr="00C06EFB" w14:paraId="1DD2FC1F"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1110ED32" w14:textId="77777777" w:rsidR="00BE626B" w:rsidRPr="00BE626B" w:rsidRDefault="00BE626B" w:rsidP="00BE626B">
            <w:pPr>
              <w:pStyle w:val="TableText"/>
              <w:ind w:left="144"/>
              <w:rPr>
                <w:lang w:val="en-US"/>
              </w:rPr>
            </w:pPr>
            <w:r w:rsidRPr="00BE626B">
              <w:rPr>
                <w:lang w:val="en-US"/>
              </w:rPr>
              <w:t>University degree</w:t>
            </w:r>
          </w:p>
        </w:tc>
        <w:tc>
          <w:tcPr>
            <w:tcW w:w="720" w:type="dxa"/>
          </w:tcPr>
          <w:p w14:paraId="51685EF2" w14:textId="77777777" w:rsidR="00BE626B" w:rsidRPr="00745F0B" w:rsidRDefault="00BE626B" w:rsidP="00BE626B">
            <w:pPr>
              <w:pStyle w:val="TableText"/>
              <w:jc w:val="right"/>
              <w:rPr>
                <w:lang w:val="en-US"/>
              </w:rPr>
            </w:pPr>
            <w:r w:rsidRPr="00745F0B">
              <w:rPr>
                <w:rFonts w:eastAsia="Times New Roman"/>
              </w:rPr>
              <w:t>61</w:t>
            </w:r>
          </w:p>
        </w:tc>
        <w:tc>
          <w:tcPr>
            <w:tcW w:w="720" w:type="dxa"/>
          </w:tcPr>
          <w:p w14:paraId="2C0F4434" w14:textId="77777777" w:rsidR="00BE626B" w:rsidRPr="00745F0B" w:rsidRDefault="00BE626B" w:rsidP="00BE626B">
            <w:pPr>
              <w:pStyle w:val="TableText"/>
              <w:jc w:val="right"/>
              <w:rPr>
                <w:lang w:val="en-US"/>
              </w:rPr>
            </w:pPr>
            <w:r w:rsidRPr="00745F0B">
              <w:rPr>
                <w:rFonts w:eastAsia="Times New Roman"/>
              </w:rPr>
              <w:t>31.9</w:t>
            </w:r>
          </w:p>
        </w:tc>
        <w:tc>
          <w:tcPr>
            <w:tcW w:w="948" w:type="dxa"/>
          </w:tcPr>
          <w:p w14:paraId="60B85402" w14:textId="77777777" w:rsidR="00BE626B" w:rsidRPr="00745F0B" w:rsidRDefault="00BE626B" w:rsidP="00BE626B">
            <w:pPr>
              <w:pStyle w:val="TableText"/>
              <w:jc w:val="right"/>
              <w:rPr>
                <w:rFonts w:eastAsia="Times New Roman"/>
              </w:rPr>
            </w:pPr>
            <w:r w:rsidRPr="00745F0B">
              <w:rPr>
                <w:rFonts w:eastAsia="Times New Roman"/>
              </w:rPr>
              <w:t>(25.7</w:t>
            </w:r>
            <w:r>
              <w:rPr>
                <w:rFonts w:eastAsia="Times New Roman"/>
              </w:rPr>
              <w:t xml:space="preserve"> </w:t>
            </w:r>
            <w:r w:rsidRPr="00745F0B">
              <w:rPr>
                <w:rFonts w:eastAsia="Times New Roman"/>
              </w:rPr>
              <w:t>– 38.9)</w:t>
            </w:r>
          </w:p>
        </w:tc>
        <w:tc>
          <w:tcPr>
            <w:tcW w:w="672" w:type="dxa"/>
          </w:tcPr>
          <w:p w14:paraId="1A7BB7C1" w14:textId="77777777" w:rsidR="00BE626B" w:rsidRPr="00745F0B" w:rsidRDefault="00BE626B" w:rsidP="00BE626B">
            <w:pPr>
              <w:pStyle w:val="TableText"/>
              <w:jc w:val="right"/>
              <w:rPr>
                <w:rFonts w:eastAsia="Times New Roman"/>
              </w:rPr>
            </w:pPr>
            <w:r w:rsidRPr="00745F0B">
              <w:rPr>
                <w:rFonts w:eastAsia="Times New Roman"/>
              </w:rPr>
              <w:t>410</w:t>
            </w:r>
          </w:p>
        </w:tc>
        <w:tc>
          <w:tcPr>
            <w:tcW w:w="720" w:type="dxa"/>
          </w:tcPr>
          <w:p w14:paraId="17453797" w14:textId="77777777" w:rsidR="00BE626B" w:rsidRPr="00745F0B" w:rsidRDefault="00BE626B" w:rsidP="00BE626B">
            <w:pPr>
              <w:pStyle w:val="TableText"/>
              <w:jc w:val="right"/>
              <w:rPr>
                <w:rFonts w:eastAsia="Times New Roman"/>
              </w:rPr>
            </w:pPr>
            <w:r w:rsidRPr="00745F0B">
              <w:rPr>
                <w:rFonts w:eastAsia="Times New Roman"/>
              </w:rPr>
              <w:t>44.4</w:t>
            </w:r>
          </w:p>
        </w:tc>
        <w:tc>
          <w:tcPr>
            <w:tcW w:w="997" w:type="dxa"/>
          </w:tcPr>
          <w:p w14:paraId="5572527A" w14:textId="77777777" w:rsidR="00BE626B" w:rsidRPr="00745F0B" w:rsidRDefault="00BE626B" w:rsidP="00BE626B">
            <w:pPr>
              <w:pStyle w:val="TableText"/>
              <w:jc w:val="right"/>
              <w:rPr>
                <w:rFonts w:eastAsia="Times New Roman"/>
              </w:rPr>
            </w:pPr>
            <w:r w:rsidRPr="00745F0B">
              <w:rPr>
                <w:rFonts w:eastAsia="Times New Roman"/>
              </w:rPr>
              <w:t>(41.2</w:t>
            </w:r>
            <w:r>
              <w:rPr>
                <w:rFonts w:eastAsia="Times New Roman"/>
              </w:rPr>
              <w:t xml:space="preserve"> </w:t>
            </w:r>
            <w:r w:rsidRPr="00745F0B">
              <w:rPr>
                <w:rFonts w:eastAsia="Times New Roman"/>
              </w:rPr>
              <w:t>– 47.6)</w:t>
            </w:r>
          </w:p>
        </w:tc>
      </w:tr>
      <w:tr w:rsidR="00BE626B" w:rsidRPr="00C06EFB" w14:paraId="7D801525" w14:textId="77777777" w:rsidTr="00BE626B">
        <w:trPr>
          <w:cantSplit/>
        </w:trPr>
        <w:tc>
          <w:tcPr>
            <w:tcW w:w="2538" w:type="dxa"/>
          </w:tcPr>
          <w:p w14:paraId="421EF705" w14:textId="77777777" w:rsidR="00BE626B" w:rsidRPr="00BE626B" w:rsidRDefault="00BE626B" w:rsidP="00BE626B">
            <w:pPr>
              <w:pStyle w:val="TableText"/>
              <w:ind w:left="144"/>
              <w:rPr>
                <w:lang w:val="en-US"/>
              </w:rPr>
            </w:pPr>
            <w:r w:rsidRPr="00BE626B">
              <w:rPr>
                <w:lang w:val="en-US"/>
              </w:rPr>
              <w:t>Certificate/diploma</w:t>
            </w:r>
          </w:p>
        </w:tc>
        <w:tc>
          <w:tcPr>
            <w:tcW w:w="720" w:type="dxa"/>
          </w:tcPr>
          <w:p w14:paraId="38F758C7" w14:textId="77777777" w:rsidR="00BE626B" w:rsidRPr="00745F0B" w:rsidRDefault="00BE626B" w:rsidP="00BE626B">
            <w:pPr>
              <w:pStyle w:val="TableText"/>
              <w:jc w:val="right"/>
              <w:rPr>
                <w:lang w:val="en-US"/>
              </w:rPr>
            </w:pPr>
            <w:r w:rsidRPr="00745F0B">
              <w:rPr>
                <w:rFonts w:eastAsia="Times New Roman"/>
              </w:rPr>
              <w:t>80</w:t>
            </w:r>
          </w:p>
        </w:tc>
        <w:tc>
          <w:tcPr>
            <w:tcW w:w="720" w:type="dxa"/>
          </w:tcPr>
          <w:p w14:paraId="04159B98" w14:textId="77777777" w:rsidR="00BE626B" w:rsidRPr="00745F0B" w:rsidRDefault="00BE626B" w:rsidP="00BE626B">
            <w:pPr>
              <w:pStyle w:val="TableText"/>
              <w:jc w:val="right"/>
              <w:rPr>
                <w:lang w:val="en-US"/>
              </w:rPr>
            </w:pPr>
            <w:r w:rsidRPr="00745F0B">
              <w:rPr>
                <w:rFonts w:eastAsia="Times New Roman"/>
              </w:rPr>
              <w:t>41.9</w:t>
            </w:r>
          </w:p>
        </w:tc>
        <w:tc>
          <w:tcPr>
            <w:tcW w:w="948" w:type="dxa"/>
          </w:tcPr>
          <w:p w14:paraId="4BFECCC4" w14:textId="77777777" w:rsidR="00BE626B" w:rsidRPr="00745F0B" w:rsidRDefault="00BE626B" w:rsidP="00BE626B">
            <w:pPr>
              <w:pStyle w:val="TableText"/>
              <w:jc w:val="right"/>
              <w:rPr>
                <w:rFonts w:eastAsia="Times New Roman"/>
              </w:rPr>
            </w:pPr>
            <w:r w:rsidRPr="00745F0B">
              <w:rPr>
                <w:rFonts w:eastAsia="Times New Roman"/>
              </w:rPr>
              <w:t>(35.0</w:t>
            </w:r>
            <w:r>
              <w:rPr>
                <w:rFonts w:eastAsia="Times New Roman"/>
              </w:rPr>
              <w:t xml:space="preserve"> </w:t>
            </w:r>
            <w:r w:rsidRPr="00745F0B">
              <w:rPr>
                <w:rFonts w:eastAsia="Times New Roman"/>
              </w:rPr>
              <w:t>– 49.1)</w:t>
            </w:r>
          </w:p>
        </w:tc>
        <w:tc>
          <w:tcPr>
            <w:tcW w:w="672" w:type="dxa"/>
          </w:tcPr>
          <w:p w14:paraId="09025E0A" w14:textId="77777777" w:rsidR="00BE626B" w:rsidRPr="00745F0B" w:rsidRDefault="00BE626B" w:rsidP="00BE626B">
            <w:pPr>
              <w:pStyle w:val="TableText"/>
              <w:jc w:val="right"/>
              <w:rPr>
                <w:rFonts w:eastAsia="Times New Roman"/>
              </w:rPr>
            </w:pPr>
            <w:r w:rsidRPr="00745F0B">
              <w:rPr>
                <w:rFonts w:eastAsia="Times New Roman"/>
              </w:rPr>
              <w:t>307</w:t>
            </w:r>
          </w:p>
        </w:tc>
        <w:tc>
          <w:tcPr>
            <w:tcW w:w="720" w:type="dxa"/>
          </w:tcPr>
          <w:p w14:paraId="3ADE4926" w14:textId="77777777" w:rsidR="00BE626B" w:rsidRPr="00745F0B" w:rsidRDefault="00BE626B" w:rsidP="00BE626B">
            <w:pPr>
              <w:pStyle w:val="TableText"/>
              <w:jc w:val="right"/>
              <w:rPr>
                <w:rFonts w:eastAsia="Times New Roman"/>
              </w:rPr>
            </w:pPr>
            <w:r w:rsidRPr="00745F0B">
              <w:rPr>
                <w:rFonts w:eastAsia="Times New Roman"/>
              </w:rPr>
              <w:t>33.2</w:t>
            </w:r>
          </w:p>
        </w:tc>
        <w:tc>
          <w:tcPr>
            <w:tcW w:w="997" w:type="dxa"/>
          </w:tcPr>
          <w:p w14:paraId="7CA91463" w14:textId="77777777" w:rsidR="00BE626B" w:rsidRPr="00745F0B" w:rsidRDefault="00BE626B" w:rsidP="00BE626B">
            <w:pPr>
              <w:pStyle w:val="TableText"/>
              <w:jc w:val="right"/>
              <w:rPr>
                <w:rFonts w:eastAsia="Times New Roman"/>
              </w:rPr>
            </w:pPr>
            <w:r w:rsidRPr="00745F0B">
              <w:rPr>
                <w:rFonts w:eastAsia="Times New Roman"/>
              </w:rPr>
              <w:t>(30.3</w:t>
            </w:r>
            <w:r>
              <w:rPr>
                <w:rFonts w:eastAsia="Times New Roman"/>
              </w:rPr>
              <w:t xml:space="preserve"> </w:t>
            </w:r>
            <w:r w:rsidRPr="00745F0B">
              <w:rPr>
                <w:rFonts w:eastAsia="Times New Roman"/>
              </w:rPr>
              <w:t>– 36.3)</w:t>
            </w:r>
          </w:p>
        </w:tc>
      </w:tr>
      <w:tr w:rsidR="00BE626B" w:rsidRPr="00C06EFB" w14:paraId="67A8CBE7"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35B81DF5" w14:textId="77777777" w:rsidR="00BE626B" w:rsidRPr="00BE626B" w:rsidRDefault="00BE626B" w:rsidP="00BE626B">
            <w:pPr>
              <w:pStyle w:val="TableText"/>
              <w:ind w:left="144"/>
              <w:rPr>
                <w:lang w:val="en-US"/>
              </w:rPr>
            </w:pPr>
            <w:r w:rsidRPr="00BE626B">
              <w:rPr>
                <w:lang w:val="en-US"/>
              </w:rPr>
              <w:t>Primary/secondary school</w:t>
            </w:r>
          </w:p>
        </w:tc>
        <w:tc>
          <w:tcPr>
            <w:tcW w:w="720" w:type="dxa"/>
          </w:tcPr>
          <w:p w14:paraId="73622109" w14:textId="77777777" w:rsidR="00BE626B" w:rsidRPr="00745F0B" w:rsidRDefault="00BE626B" w:rsidP="00BE626B">
            <w:pPr>
              <w:pStyle w:val="TableText"/>
              <w:jc w:val="right"/>
              <w:rPr>
                <w:lang w:val="en-US"/>
              </w:rPr>
            </w:pPr>
            <w:r w:rsidRPr="00745F0B">
              <w:rPr>
                <w:rFonts w:eastAsia="Times New Roman"/>
              </w:rPr>
              <w:t>50</w:t>
            </w:r>
          </w:p>
        </w:tc>
        <w:tc>
          <w:tcPr>
            <w:tcW w:w="720" w:type="dxa"/>
          </w:tcPr>
          <w:p w14:paraId="169A38BA" w14:textId="77777777" w:rsidR="00BE626B" w:rsidRPr="00745F0B" w:rsidRDefault="00BE626B" w:rsidP="00BE626B">
            <w:pPr>
              <w:pStyle w:val="TableText"/>
              <w:jc w:val="right"/>
              <w:rPr>
                <w:lang w:val="en-US"/>
              </w:rPr>
            </w:pPr>
            <w:r w:rsidRPr="00745F0B">
              <w:rPr>
                <w:rFonts w:eastAsia="Times New Roman"/>
              </w:rPr>
              <w:t>26.2</w:t>
            </w:r>
          </w:p>
        </w:tc>
        <w:tc>
          <w:tcPr>
            <w:tcW w:w="948" w:type="dxa"/>
          </w:tcPr>
          <w:p w14:paraId="357F051F" w14:textId="77777777" w:rsidR="00BE626B" w:rsidRPr="00745F0B" w:rsidRDefault="00BE626B" w:rsidP="00BE626B">
            <w:pPr>
              <w:pStyle w:val="TableText"/>
              <w:jc w:val="right"/>
              <w:rPr>
                <w:lang w:val="en-US"/>
              </w:rPr>
            </w:pPr>
            <w:r w:rsidRPr="00745F0B">
              <w:rPr>
                <w:rFonts w:eastAsia="Times New Roman"/>
              </w:rPr>
              <w:t>(20.4</w:t>
            </w:r>
            <w:r>
              <w:rPr>
                <w:lang w:val="en-US"/>
              </w:rPr>
              <w:t xml:space="preserve"> </w:t>
            </w:r>
            <w:r w:rsidRPr="00745F0B">
              <w:rPr>
                <w:rFonts w:eastAsia="Times New Roman"/>
              </w:rPr>
              <w:t>– 32.9)</w:t>
            </w:r>
          </w:p>
        </w:tc>
        <w:tc>
          <w:tcPr>
            <w:tcW w:w="672" w:type="dxa"/>
          </w:tcPr>
          <w:p w14:paraId="64F45006" w14:textId="77777777" w:rsidR="00BE626B" w:rsidRPr="00745F0B" w:rsidRDefault="00BE626B" w:rsidP="00BE626B">
            <w:pPr>
              <w:pStyle w:val="TableText"/>
              <w:jc w:val="right"/>
              <w:rPr>
                <w:lang w:val="en-US"/>
              </w:rPr>
            </w:pPr>
            <w:r w:rsidRPr="00745F0B">
              <w:rPr>
                <w:rFonts w:eastAsia="Times New Roman"/>
              </w:rPr>
              <w:t>207</w:t>
            </w:r>
          </w:p>
        </w:tc>
        <w:tc>
          <w:tcPr>
            <w:tcW w:w="720" w:type="dxa"/>
          </w:tcPr>
          <w:p w14:paraId="0BAEE740" w14:textId="77777777" w:rsidR="00BE626B" w:rsidRPr="00745F0B" w:rsidRDefault="00BE626B" w:rsidP="00BE626B">
            <w:pPr>
              <w:pStyle w:val="TableText"/>
              <w:jc w:val="right"/>
              <w:rPr>
                <w:lang w:val="en-US"/>
              </w:rPr>
            </w:pPr>
            <w:r w:rsidRPr="00745F0B">
              <w:rPr>
                <w:rFonts w:eastAsia="Times New Roman"/>
              </w:rPr>
              <w:t>22.4</w:t>
            </w:r>
          </w:p>
        </w:tc>
        <w:tc>
          <w:tcPr>
            <w:tcW w:w="997" w:type="dxa"/>
          </w:tcPr>
          <w:p w14:paraId="4FEA3966" w14:textId="77777777" w:rsidR="00BE626B" w:rsidRPr="00745F0B" w:rsidRDefault="00BE626B" w:rsidP="00BE626B">
            <w:pPr>
              <w:pStyle w:val="TableText"/>
              <w:jc w:val="right"/>
              <w:rPr>
                <w:lang w:val="en-US"/>
              </w:rPr>
            </w:pPr>
            <w:r w:rsidRPr="00745F0B">
              <w:rPr>
                <w:rFonts w:eastAsia="Times New Roman"/>
              </w:rPr>
              <w:t>(19.8</w:t>
            </w:r>
            <w:r>
              <w:rPr>
                <w:lang w:val="en-US"/>
              </w:rPr>
              <w:t xml:space="preserve"> </w:t>
            </w:r>
            <w:r w:rsidRPr="00745F0B">
              <w:rPr>
                <w:rFonts w:eastAsia="Times New Roman"/>
              </w:rPr>
              <w:t>– 25.2)</w:t>
            </w:r>
          </w:p>
        </w:tc>
      </w:tr>
      <w:tr w:rsidR="00BE626B" w:rsidRPr="00C06EFB" w14:paraId="0BD65C94" w14:textId="77777777" w:rsidTr="00BE626B">
        <w:trPr>
          <w:cantSplit/>
        </w:trPr>
        <w:tc>
          <w:tcPr>
            <w:tcW w:w="2538" w:type="dxa"/>
          </w:tcPr>
          <w:p w14:paraId="51A3528E" w14:textId="77777777" w:rsidR="00BE626B" w:rsidRPr="00BE626B" w:rsidRDefault="00BE626B" w:rsidP="00BE626B">
            <w:pPr>
              <w:pStyle w:val="TableText"/>
              <w:rPr>
                <w:lang w:val="en-US"/>
              </w:rPr>
            </w:pPr>
            <w:r w:rsidRPr="00BE626B">
              <w:rPr>
                <w:lang w:val="en-US"/>
              </w:rPr>
              <w:t>Poor physical health</w:t>
            </w:r>
          </w:p>
        </w:tc>
        <w:tc>
          <w:tcPr>
            <w:tcW w:w="720" w:type="dxa"/>
          </w:tcPr>
          <w:p w14:paraId="01A2F22C" w14:textId="77777777" w:rsidR="00BE626B" w:rsidRPr="00745F0B" w:rsidRDefault="00BE626B" w:rsidP="00BE626B">
            <w:pPr>
              <w:pStyle w:val="TableText"/>
              <w:jc w:val="right"/>
              <w:rPr>
                <w:lang w:val="en-US"/>
              </w:rPr>
            </w:pPr>
            <w:r w:rsidRPr="00745F0B">
              <w:rPr>
                <w:rFonts w:eastAsia="Times New Roman"/>
              </w:rPr>
              <w:t>69</w:t>
            </w:r>
          </w:p>
        </w:tc>
        <w:tc>
          <w:tcPr>
            <w:tcW w:w="720" w:type="dxa"/>
          </w:tcPr>
          <w:p w14:paraId="63313AA1" w14:textId="77777777" w:rsidR="00BE626B" w:rsidRPr="00745F0B" w:rsidRDefault="00BE626B" w:rsidP="00BE626B">
            <w:pPr>
              <w:pStyle w:val="TableText"/>
              <w:jc w:val="right"/>
              <w:rPr>
                <w:lang w:val="en-US"/>
              </w:rPr>
            </w:pPr>
            <w:r w:rsidRPr="00745F0B">
              <w:rPr>
                <w:rFonts w:eastAsia="Times New Roman"/>
              </w:rPr>
              <w:t>36.1</w:t>
            </w:r>
          </w:p>
        </w:tc>
        <w:tc>
          <w:tcPr>
            <w:tcW w:w="948" w:type="dxa"/>
          </w:tcPr>
          <w:p w14:paraId="72A3189D" w14:textId="77777777" w:rsidR="00BE626B" w:rsidRPr="00745F0B" w:rsidRDefault="00BE626B" w:rsidP="00BE626B">
            <w:pPr>
              <w:pStyle w:val="TableText"/>
              <w:jc w:val="right"/>
              <w:rPr>
                <w:rFonts w:eastAsia="Times New Roman"/>
              </w:rPr>
            </w:pPr>
            <w:r w:rsidRPr="00745F0B">
              <w:rPr>
                <w:rFonts w:eastAsia="Times New Roman"/>
              </w:rPr>
              <w:t>(29.6</w:t>
            </w:r>
            <w:r>
              <w:rPr>
                <w:rFonts w:eastAsia="Times New Roman"/>
              </w:rPr>
              <w:t xml:space="preserve"> </w:t>
            </w:r>
            <w:r w:rsidRPr="00745F0B">
              <w:rPr>
                <w:rFonts w:eastAsia="Times New Roman"/>
              </w:rPr>
              <w:t>– 43.2)</w:t>
            </w:r>
          </w:p>
        </w:tc>
        <w:tc>
          <w:tcPr>
            <w:tcW w:w="672" w:type="dxa"/>
          </w:tcPr>
          <w:p w14:paraId="75F43A70" w14:textId="77777777" w:rsidR="00BE626B" w:rsidRPr="00745F0B" w:rsidRDefault="00BE626B" w:rsidP="00BE626B">
            <w:pPr>
              <w:pStyle w:val="TableText"/>
              <w:jc w:val="right"/>
              <w:rPr>
                <w:rFonts w:eastAsia="Times New Roman"/>
              </w:rPr>
            </w:pPr>
            <w:r w:rsidRPr="00745F0B">
              <w:rPr>
                <w:rFonts w:eastAsia="Times New Roman"/>
              </w:rPr>
              <w:t>72</w:t>
            </w:r>
          </w:p>
        </w:tc>
        <w:tc>
          <w:tcPr>
            <w:tcW w:w="720" w:type="dxa"/>
          </w:tcPr>
          <w:p w14:paraId="3572E12F" w14:textId="77777777" w:rsidR="00BE626B" w:rsidRPr="00745F0B" w:rsidRDefault="00BE626B" w:rsidP="00BE626B">
            <w:pPr>
              <w:pStyle w:val="TableText"/>
              <w:jc w:val="right"/>
              <w:rPr>
                <w:rFonts w:eastAsia="Times New Roman"/>
              </w:rPr>
            </w:pPr>
            <w:r w:rsidRPr="00745F0B">
              <w:rPr>
                <w:rFonts w:eastAsia="Times New Roman"/>
              </w:rPr>
              <w:t>7.8</w:t>
            </w:r>
          </w:p>
        </w:tc>
        <w:tc>
          <w:tcPr>
            <w:tcW w:w="997" w:type="dxa"/>
          </w:tcPr>
          <w:p w14:paraId="1335A3B7" w14:textId="77777777" w:rsidR="00BE626B" w:rsidRPr="00745F0B" w:rsidRDefault="00BE626B" w:rsidP="00BE626B">
            <w:pPr>
              <w:pStyle w:val="TableText"/>
              <w:jc w:val="right"/>
              <w:rPr>
                <w:rFonts w:eastAsia="Times New Roman"/>
              </w:rPr>
            </w:pPr>
            <w:r w:rsidRPr="00745F0B">
              <w:rPr>
                <w:rFonts w:eastAsia="Times New Roman"/>
              </w:rPr>
              <w:t>(6.2</w:t>
            </w:r>
            <w:r>
              <w:rPr>
                <w:rFonts w:eastAsia="Times New Roman"/>
              </w:rPr>
              <w:t xml:space="preserve"> </w:t>
            </w:r>
            <w:r w:rsidRPr="00745F0B">
              <w:rPr>
                <w:rFonts w:eastAsia="Times New Roman"/>
              </w:rPr>
              <w:t>– 9.7)</w:t>
            </w:r>
          </w:p>
        </w:tc>
      </w:tr>
      <w:tr w:rsidR="00BE626B" w:rsidRPr="00C06EFB" w14:paraId="429A7F6B"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39AA5CFA" w14:textId="77777777" w:rsidR="00BE626B" w:rsidRPr="00BE626B" w:rsidRDefault="00BE626B" w:rsidP="00BE626B">
            <w:pPr>
              <w:pStyle w:val="TableText"/>
              <w:rPr>
                <w:lang w:val="en-US"/>
              </w:rPr>
            </w:pPr>
            <w:r w:rsidRPr="00BE626B">
              <w:rPr>
                <w:lang w:val="en-US"/>
              </w:rPr>
              <w:t>5+ people in household</w:t>
            </w:r>
          </w:p>
        </w:tc>
        <w:tc>
          <w:tcPr>
            <w:tcW w:w="720" w:type="dxa"/>
          </w:tcPr>
          <w:p w14:paraId="57BDBA09" w14:textId="77777777" w:rsidR="00BE626B" w:rsidRPr="00745F0B" w:rsidRDefault="00BE626B" w:rsidP="00BE626B">
            <w:pPr>
              <w:pStyle w:val="TableText"/>
              <w:jc w:val="right"/>
              <w:rPr>
                <w:lang w:val="en-US"/>
              </w:rPr>
            </w:pPr>
            <w:r w:rsidRPr="00745F0B">
              <w:rPr>
                <w:rFonts w:eastAsia="Times New Roman"/>
              </w:rPr>
              <w:t>23</w:t>
            </w:r>
          </w:p>
        </w:tc>
        <w:tc>
          <w:tcPr>
            <w:tcW w:w="720" w:type="dxa"/>
          </w:tcPr>
          <w:p w14:paraId="2496D598" w14:textId="77777777" w:rsidR="00BE626B" w:rsidRPr="00745F0B" w:rsidRDefault="00BE626B" w:rsidP="00BE626B">
            <w:pPr>
              <w:pStyle w:val="TableText"/>
              <w:jc w:val="right"/>
              <w:rPr>
                <w:lang w:val="en-US"/>
              </w:rPr>
            </w:pPr>
            <w:r w:rsidRPr="00745F0B">
              <w:rPr>
                <w:rFonts w:eastAsia="Times New Roman"/>
              </w:rPr>
              <w:t>12.0</w:t>
            </w:r>
          </w:p>
        </w:tc>
        <w:tc>
          <w:tcPr>
            <w:tcW w:w="948" w:type="dxa"/>
          </w:tcPr>
          <w:p w14:paraId="498CF864" w14:textId="77777777" w:rsidR="00BE626B" w:rsidRPr="00745F0B" w:rsidRDefault="00BE626B" w:rsidP="00BE626B">
            <w:pPr>
              <w:pStyle w:val="TableText"/>
              <w:jc w:val="right"/>
              <w:rPr>
                <w:rFonts w:eastAsia="Times New Roman"/>
              </w:rPr>
            </w:pPr>
            <w:r w:rsidRPr="00745F0B">
              <w:rPr>
                <w:rFonts w:eastAsia="Times New Roman"/>
              </w:rPr>
              <w:t>(8.1</w:t>
            </w:r>
            <w:r>
              <w:rPr>
                <w:rFonts w:eastAsia="Times New Roman"/>
              </w:rPr>
              <w:t xml:space="preserve"> </w:t>
            </w:r>
            <w:r w:rsidRPr="00745F0B">
              <w:rPr>
                <w:rFonts w:eastAsia="Times New Roman"/>
              </w:rPr>
              <w:t>– 17.5)</w:t>
            </w:r>
          </w:p>
        </w:tc>
        <w:tc>
          <w:tcPr>
            <w:tcW w:w="672" w:type="dxa"/>
          </w:tcPr>
          <w:p w14:paraId="4021FBCE" w14:textId="77777777" w:rsidR="00BE626B" w:rsidRPr="00745F0B" w:rsidRDefault="00BE626B" w:rsidP="00BE626B">
            <w:pPr>
              <w:pStyle w:val="TableText"/>
              <w:jc w:val="right"/>
              <w:rPr>
                <w:rFonts w:eastAsia="Times New Roman"/>
              </w:rPr>
            </w:pPr>
            <w:r w:rsidRPr="00745F0B">
              <w:rPr>
                <w:rFonts w:eastAsia="Times New Roman"/>
              </w:rPr>
              <w:t>131</w:t>
            </w:r>
          </w:p>
        </w:tc>
        <w:tc>
          <w:tcPr>
            <w:tcW w:w="720" w:type="dxa"/>
          </w:tcPr>
          <w:p w14:paraId="72C5E1C1" w14:textId="77777777" w:rsidR="00BE626B" w:rsidRPr="00745F0B" w:rsidRDefault="00BE626B" w:rsidP="00BE626B">
            <w:pPr>
              <w:pStyle w:val="TableText"/>
              <w:jc w:val="right"/>
              <w:rPr>
                <w:rFonts w:eastAsia="Times New Roman"/>
              </w:rPr>
            </w:pPr>
            <w:r w:rsidRPr="00745F0B">
              <w:rPr>
                <w:rFonts w:eastAsia="Times New Roman"/>
              </w:rPr>
              <w:t>14.2</w:t>
            </w:r>
          </w:p>
        </w:tc>
        <w:tc>
          <w:tcPr>
            <w:tcW w:w="997" w:type="dxa"/>
          </w:tcPr>
          <w:p w14:paraId="2C7293BD" w14:textId="77777777" w:rsidR="00BE626B" w:rsidRPr="00745F0B" w:rsidRDefault="00BE626B" w:rsidP="00BE626B">
            <w:pPr>
              <w:pStyle w:val="TableText"/>
              <w:jc w:val="right"/>
              <w:rPr>
                <w:rFonts w:eastAsia="Times New Roman"/>
              </w:rPr>
            </w:pPr>
            <w:r w:rsidRPr="00745F0B">
              <w:rPr>
                <w:rFonts w:eastAsia="Times New Roman"/>
              </w:rPr>
              <w:t>(12.1</w:t>
            </w:r>
            <w:r>
              <w:rPr>
                <w:rFonts w:eastAsia="Times New Roman"/>
              </w:rPr>
              <w:t xml:space="preserve"> </w:t>
            </w:r>
            <w:r w:rsidRPr="00745F0B">
              <w:rPr>
                <w:rFonts w:eastAsia="Times New Roman"/>
              </w:rPr>
              <w:t>– 16.6)</w:t>
            </w:r>
          </w:p>
        </w:tc>
      </w:tr>
      <w:tr w:rsidR="00BE626B" w:rsidRPr="00C06EFB" w14:paraId="6081D563" w14:textId="77777777" w:rsidTr="00BE626B">
        <w:trPr>
          <w:cantSplit/>
        </w:trPr>
        <w:tc>
          <w:tcPr>
            <w:tcW w:w="2538" w:type="dxa"/>
          </w:tcPr>
          <w:p w14:paraId="3C1709D5" w14:textId="77777777" w:rsidR="00BE626B" w:rsidRPr="00BE626B" w:rsidRDefault="00BE626B" w:rsidP="00BE626B">
            <w:pPr>
              <w:pStyle w:val="TableText"/>
              <w:rPr>
                <w:lang w:val="en-US"/>
              </w:rPr>
            </w:pPr>
            <w:r w:rsidRPr="00BE626B">
              <w:rPr>
                <w:lang w:val="en-US"/>
              </w:rPr>
              <w:t>Unemployed</w:t>
            </w:r>
          </w:p>
        </w:tc>
        <w:tc>
          <w:tcPr>
            <w:tcW w:w="720" w:type="dxa"/>
          </w:tcPr>
          <w:p w14:paraId="5AE101AD" w14:textId="77777777" w:rsidR="00BE626B" w:rsidRPr="00745F0B" w:rsidRDefault="00BE626B" w:rsidP="00BE626B">
            <w:pPr>
              <w:pStyle w:val="TableText"/>
              <w:jc w:val="right"/>
              <w:rPr>
                <w:lang w:val="en-US"/>
              </w:rPr>
            </w:pPr>
            <w:r w:rsidRPr="00745F0B">
              <w:rPr>
                <w:rFonts w:eastAsia="Times New Roman"/>
              </w:rPr>
              <w:t>74</w:t>
            </w:r>
          </w:p>
        </w:tc>
        <w:tc>
          <w:tcPr>
            <w:tcW w:w="720" w:type="dxa"/>
          </w:tcPr>
          <w:p w14:paraId="050A26C3" w14:textId="77777777" w:rsidR="00BE626B" w:rsidRPr="00745F0B" w:rsidRDefault="00BE626B" w:rsidP="00BE626B">
            <w:pPr>
              <w:pStyle w:val="TableText"/>
              <w:jc w:val="right"/>
              <w:rPr>
                <w:lang w:val="en-US"/>
              </w:rPr>
            </w:pPr>
            <w:r w:rsidRPr="00745F0B">
              <w:rPr>
                <w:rFonts w:eastAsia="Times New Roman"/>
              </w:rPr>
              <w:t>38.7</w:t>
            </w:r>
          </w:p>
        </w:tc>
        <w:tc>
          <w:tcPr>
            <w:tcW w:w="948" w:type="dxa"/>
          </w:tcPr>
          <w:p w14:paraId="717DC34E" w14:textId="77777777" w:rsidR="00BE626B" w:rsidRPr="00745F0B" w:rsidRDefault="00BE626B" w:rsidP="00BE626B">
            <w:pPr>
              <w:pStyle w:val="TableText"/>
              <w:jc w:val="right"/>
              <w:rPr>
                <w:rFonts w:eastAsia="Times New Roman"/>
              </w:rPr>
            </w:pPr>
            <w:r w:rsidRPr="00745F0B">
              <w:rPr>
                <w:rFonts w:eastAsia="Times New Roman"/>
              </w:rPr>
              <w:t>(32.0</w:t>
            </w:r>
            <w:r>
              <w:rPr>
                <w:rFonts w:eastAsia="Times New Roman"/>
              </w:rPr>
              <w:t xml:space="preserve"> </w:t>
            </w:r>
            <w:r w:rsidRPr="00745F0B">
              <w:rPr>
                <w:rFonts w:eastAsia="Times New Roman"/>
              </w:rPr>
              <w:t>– 45.9)</w:t>
            </w:r>
          </w:p>
        </w:tc>
        <w:tc>
          <w:tcPr>
            <w:tcW w:w="672" w:type="dxa"/>
          </w:tcPr>
          <w:p w14:paraId="00BA7795" w14:textId="77777777" w:rsidR="00BE626B" w:rsidRPr="00745F0B" w:rsidRDefault="00BE626B" w:rsidP="00BE626B">
            <w:pPr>
              <w:pStyle w:val="TableText"/>
              <w:jc w:val="right"/>
              <w:rPr>
                <w:rFonts w:eastAsia="Times New Roman"/>
              </w:rPr>
            </w:pPr>
            <w:r w:rsidRPr="00745F0B">
              <w:rPr>
                <w:rFonts w:eastAsia="Times New Roman"/>
              </w:rPr>
              <w:t>305</w:t>
            </w:r>
          </w:p>
        </w:tc>
        <w:tc>
          <w:tcPr>
            <w:tcW w:w="720" w:type="dxa"/>
          </w:tcPr>
          <w:p w14:paraId="0C8A4681" w14:textId="77777777" w:rsidR="00BE626B" w:rsidRPr="00745F0B" w:rsidRDefault="00BE626B" w:rsidP="00BE626B">
            <w:pPr>
              <w:pStyle w:val="TableText"/>
              <w:jc w:val="right"/>
              <w:rPr>
                <w:rFonts w:eastAsia="Times New Roman"/>
              </w:rPr>
            </w:pPr>
            <w:r w:rsidRPr="00745F0B">
              <w:rPr>
                <w:rFonts w:eastAsia="Times New Roman"/>
              </w:rPr>
              <w:t>33.0</w:t>
            </w:r>
          </w:p>
        </w:tc>
        <w:tc>
          <w:tcPr>
            <w:tcW w:w="997" w:type="dxa"/>
          </w:tcPr>
          <w:p w14:paraId="2FBF7F42" w14:textId="77777777" w:rsidR="00BE626B" w:rsidRPr="00745F0B" w:rsidRDefault="00BE626B" w:rsidP="00BE626B">
            <w:pPr>
              <w:pStyle w:val="TableText"/>
              <w:jc w:val="right"/>
              <w:rPr>
                <w:rFonts w:eastAsia="Times New Roman"/>
              </w:rPr>
            </w:pPr>
            <w:r w:rsidRPr="00745F0B">
              <w:rPr>
                <w:rFonts w:eastAsia="Times New Roman"/>
              </w:rPr>
              <w:t>(30.0</w:t>
            </w:r>
            <w:r>
              <w:rPr>
                <w:rFonts w:eastAsia="Times New Roman"/>
              </w:rPr>
              <w:t xml:space="preserve"> </w:t>
            </w:r>
            <w:r w:rsidRPr="00745F0B">
              <w:rPr>
                <w:rFonts w:eastAsia="Times New Roman"/>
              </w:rPr>
              <w:t>– 36.1)</w:t>
            </w:r>
          </w:p>
        </w:tc>
      </w:tr>
      <w:tr w:rsidR="00BE626B" w:rsidRPr="00C06EFB" w14:paraId="6C313B9E"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Borders>
              <w:bottom w:val="single" w:sz="4" w:space="0" w:color="000000"/>
            </w:tcBorders>
          </w:tcPr>
          <w:p w14:paraId="6FE42751" w14:textId="77777777" w:rsidR="00BE626B" w:rsidRPr="00BE626B" w:rsidRDefault="00BE626B" w:rsidP="00BE626B">
            <w:pPr>
              <w:pStyle w:val="TableText"/>
              <w:rPr>
                <w:lang w:val="en-US"/>
              </w:rPr>
            </w:pPr>
            <w:r w:rsidRPr="00BE626B">
              <w:rPr>
                <w:lang w:val="en-US"/>
              </w:rPr>
              <w:t>Is/Was an ADF member</w:t>
            </w:r>
          </w:p>
        </w:tc>
        <w:tc>
          <w:tcPr>
            <w:tcW w:w="720" w:type="dxa"/>
            <w:tcBorders>
              <w:bottom w:val="single" w:sz="4" w:space="0" w:color="000000"/>
            </w:tcBorders>
          </w:tcPr>
          <w:p w14:paraId="1EC5499C" w14:textId="77777777" w:rsidR="00BE626B" w:rsidRPr="00745F0B" w:rsidRDefault="00BE626B" w:rsidP="00BE626B">
            <w:pPr>
              <w:pStyle w:val="TableText"/>
              <w:jc w:val="right"/>
              <w:rPr>
                <w:lang w:val="en-US"/>
              </w:rPr>
            </w:pPr>
            <w:r w:rsidRPr="00745F0B">
              <w:rPr>
                <w:rFonts w:eastAsia="Times New Roman"/>
              </w:rPr>
              <w:t>45</w:t>
            </w:r>
          </w:p>
        </w:tc>
        <w:tc>
          <w:tcPr>
            <w:tcW w:w="720" w:type="dxa"/>
            <w:tcBorders>
              <w:bottom w:val="single" w:sz="4" w:space="0" w:color="000000"/>
            </w:tcBorders>
          </w:tcPr>
          <w:p w14:paraId="11A5B0D4" w14:textId="77777777" w:rsidR="00BE626B" w:rsidRPr="00745F0B" w:rsidRDefault="00BE626B" w:rsidP="00BE626B">
            <w:pPr>
              <w:pStyle w:val="TableText"/>
              <w:jc w:val="right"/>
              <w:rPr>
                <w:lang w:val="en-US"/>
              </w:rPr>
            </w:pPr>
            <w:r w:rsidRPr="00745F0B">
              <w:rPr>
                <w:rFonts w:eastAsia="Times New Roman"/>
              </w:rPr>
              <w:t>23.6</w:t>
            </w:r>
          </w:p>
        </w:tc>
        <w:tc>
          <w:tcPr>
            <w:tcW w:w="948" w:type="dxa"/>
            <w:tcBorders>
              <w:bottom w:val="single" w:sz="4" w:space="0" w:color="000000"/>
            </w:tcBorders>
          </w:tcPr>
          <w:p w14:paraId="1C7D6F9D" w14:textId="77777777" w:rsidR="00BE626B" w:rsidRPr="00745F0B" w:rsidRDefault="00BE626B" w:rsidP="00BE626B">
            <w:pPr>
              <w:pStyle w:val="TableText"/>
              <w:jc w:val="right"/>
              <w:rPr>
                <w:lang w:val="en-US"/>
              </w:rPr>
            </w:pPr>
            <w:r w:rsidRPr="00745F0B">
              <w:rPr>
                <w:rFonts w:eastAsia="Times New Roman"/>
              </w:rPr>
              <w:t>(18.0</w:t>
            </w:r>
            <w:r>
              <w:rPr>
                <w:lang w:val="en-US"/>
              </w:rPr>
              <w:t xml:space="preserve"> </w:t>
            </w:r>
            <w:r w:rsidRPr="00745F0B">
              <w:rPr>
                <w:rFonts w:eastAsia="Times New Roman"/>
              </w:rPr>
              <w:t>– 30.2)</w:t>
            </w:r>
          </w:p>
        </w:tc>
        <w:tc>
          <w:tcPr>
            <w:tcW w:w="672" w:type="dxa"/>
            <w:tcBorders>
              <w:bottom w:val="single" w:sz="4" w:space="0" w:color="000000"/>
            </w:tcBorders>
          </w:tcPr>
          <w:p w14:paraId="132F8F2A" w14:textId="77777777" w:rsidR="00BE626B" w:rsidRPr="00745F0B" w:rsidRDefault="00BE626B" w:rsidP="00BE626B">
            <w:pPr>
              <w:pStyle w:val="TableText"/>
              <w:jc w:val="right"/>
              <w:rPr>
                <w:lang w:val="en-US"/>
              </w:rPr>
            </w:pPr>
            <w:r w:rsidRPr="00745F0B">
              <w:rPr>
                <w:rFonts w:eastAsia="Times New Roman"/>
              </w:rPr>
              <w:t>142</w:t>
            </w:r>
          </w:p>
        </w:tc>
        <w:tc>
          <w:tcPr>
            <w:tcW w:w="720" w:type="dxa"/>
            <w:tcBorders>
              <w:bottom w:val="single" w:sz="4" w:space="0" w:color="000000"/>
            </w:tcBorders>
          </w:tcPr>
          <w:p w14:paraId="2293E96B" w14:textId="77777777" w:rsidR="00BE626B" w:rsidRPr="00745F0B" w:rsidRDefault="00BE626B" w:rsidP="00BE626B">
            <w:pPr>
              <w:pStyle w:val="TableText"/>
              <w:jc w:val="right"/>
              <w:rPr>
                <w:lang w:val="en-US"/>
              </w:rPr>
            </w:pPr>
            <w:r w:rsidRPr="00745F0B">
              <w:rPr>
                <w:rFonts w:eastAsia="Times New Roman"/>
              </w:rPr>
              <w:t>15.4</w:t>
            </w:r>
          </w:p>
        </w:tc>
        <w:tc>
          <w:tcPr>
            <w:tcW w:w="997" w:type="dxa"/>
            <w:tcBorders>
              <w:bottom w:val="single" w:sz="4" w:space="0" w:color="000000"/>
            </w:tcBorders>
          </w:tcPr>
          <w:p w14:paraId="1F6E7954" w14:textId="77777777" w:rsidR="00BE626B" w:rsidRPr="00745F0B" w:rsidRDefault="00BE626B" w:rsidP="00BE626B">
            <w:pPr>
              <w:pStyle w:val="TableText"/>
              <w:jc w:val="right"/>
              <w:rPr>
                <w:lang w:val="en-US"/>
              </w:rPr>
            </w:pPr>
            <w:r w:rsidRPr="00745F0B">
              <w:rPr>
                <w:rFonts w:eastAsia="Times New Roman"/>
              </w:rPr>
              <w:t>(13.2</w:t>
            </w:r>
            <w:r>
              <w:rPr>
                <w:lang w:val="en-US"/>
              </w:rPr>
              <w:t xml:space="preserve"> </w:t>
            </w:r>
            <w:r w:rsidRPr="00745F0B">
              <w:rPr>
                <w:rFonts w:eastAsia="Times New Roman"/>
              </w:rPr>
              <w:t>– 17.8)</w:t>
            </w:r>
          </w:p>
        </w:tc>
      </w:tr>
      <w:tr w:rsidR="00BE626B" w:rsidRPr="00C06EFB" w14:paraId="61380D6B" w14:textId="77777777" w:rsidTr="00BE626B">
        <w:trPr>
          <w:cantSplit/>
        </w:trPr>
        <w:tc>
          <w:tcPr>
            <w:tcW w:w="2538" w:type="dxa"/>
            <w:tcBorders>
              <w:top w:val="single" w:sz="4" w:space="0" w:color="000000"/>
              <w:bottom w:val="nil"/>
            </w:tcBorders>
          </w:tcPr>
          <w:p w14:paraId="37C90DC4" w14:textId="77777777" w:rsidR="00BE626B" w:rsidRPr="00713834" w:rsidRDefault="00BE626B" w:rsidP="00BE626B">
            <w:pPr>
              <w:pStyle w:val="TableText"/>
              <w:rPr>
                <w:b/>
                <w:lang w:val="en-US"/>
              </w:rPr>
            </w:pPr>
            <w:r w:rsidRPr="00713834">
              <w:rPr>
                <w:b/>
                <w:lang w:val="en-US"/>
              </w:rPr>
              <w:t>ADF MEMBER</w:t>
            </w:r>
          </w:p>
        </w:tc>
        <w:tc>
          <w:tcPr>
            <w:tcW w:w="720" w:type="dxa"/>
            <w:tcBorders>
              <w:top w:val="single" w:sz="4" w:space="0" w:color="000000"/>
              <w:bottom w:val="nil"/>
            </w:tcBorders>
          </w:tcPr>
          <w:p w14:paraId="3721EB4D" w14:textId="77777777" w:rsidR="00BE626B" w:rsidRPr="00745F0B" w:rsidRDefault="00BE626B" w:rsidP="00BE626B">
            <w:pPr>
              <w:pStyle w:val="TableText"/>
              <w:jc w:val="right"/>
              <w:rPr>
                <w:lang w:val="en-US"/>
              </w:rPr>
            </w:pPr>
          </w:p>
        </w:tc>
        <w:tc>
          <w:tcPr>
            <w:tcW w:w="720" w:type="dxa"/>
            <w:tcBorders>
              <w:top w:val="single" w:sz="4" w:space="0" w:color="000000"/>
              <w:bottom w:val="nil"/>
            </w:tcBorders>
          </w:tcPr>
          <w:p w14:paraId="2B4CAD4F" w14:textId="77777777" w:rsidR="00BE626B" w:rsidRPr="00745F0B" w:rsidRDefault="00BE626B" w:rsidP="00BE626B">
            <w:pPr>
              <w:pStyle w:val="TableText"/>
              <w:jc w:val="right"/>
              <w:rPr>
                <w:lang w:val="en-US"/>
              </w:rPr>
            </w:pPr>
          </w:p>
        </w:tc>
        <w:tc>
          <w:tcPr>
            <w:tcW w:w="948" w:type="dxa"/>
            <w:tcBorders>
              <w:top w:val="single" w:sz="4" w:space="0" w:color="000000"/>
              <w:bottom w:val="nil"/>
            </w:tcBorders>
          </w:tcPr>
          <w:p w14:paraId="37A17C5A" w14:textId="77777777" w:rsidR="00BE626B" w:rsidRPr="00745F0B" w:rsidRDefault="00BE626B" w:rsidP="00BE626B">
            <w:pPr>
              <w:pStyle w:val="TableText"/>
              <w:jc w:val="right"/>
              <w:rPr>
                <w:rFonts w:eastAsia="Times New Roman"/>
              </w:rPr>
            </w:pPr>
          </w:p>
        </w:tc>
        <w:tc>
          <w:tcPr>
            <w:tcW w:w="672" w:type="dxa"/>
            <w:tcBorders>
              <w:top w:val="single" w:sz="4" w:space="0" w:color="000000"/>
              <w:bottom w:val="nil"/>
            </w:tcBorders>
          </w:tcPr>
          <w:p w14:paraId="492C5B91" w14:textId="77777777" w:rsidR="00BE626B" w:rsidRPr="00745F0B" w:rsidRDefault="00BE626B" w:rsidP="00BE626B">
            <w:pPr>
              <w:pStyle w:val="TableText"/>
              <w:jc w:val="right"/>
              <w:rPr>
                <w:rFonts w:eastAsia="Times New Roman"/>
              </w:rPr>
            </w:pPr>
          </w:p>
        </w:tc>
        <w:tc>
          <w:tcPr>
            <w:tcW w:w="720" w:type="dxa"/>
            <w:tcBorders>
              <w:top w:val="single" w:sz="4" w:space="0" w:color="000000"/>
              <w:bottom w:val="nil"/>
            </w:tcBorders>
          </w:tcPr>
          <w:p w14:paraId="45C19F78" w14:textId="77777777" w:rsidR="00BE626B" w:rsidRPr="00745F0B" w:rsidRDefault="00BE626B" w:rsidP="00BE626B">
            <w:pPr>
              <w:pStyle w:val="TableText"/>
              <w:jc w:val="right"/>
              <w:rPr>
                <w:rFonts w:eastAsia="Times New Roman"/>
              </w:rPr>
            </w:pPr>
          </w:p>
        </w:tc>
        <w:tc>
          <w:tcPr>
            <w:tcW w:w="997" w:type="dxa"/>
            <w:tcBorders>
              <w:top w:val="single" w:sz="4" w:space="0" w:color="000000"/>
              <w:bottom w:val="nil"/>
            </w:tcBorders>
          </w:tcPr>
          <w:p w14:paraId="300F979C" w14:textId="77777777" w:rsidR="00BE626B" w:rsidRPr="00745F0B" w:rsidRDefault="00BE626B" w:rsidP="00BE626B">
            <w:pPr>
              <w:pStyle w:val="TableText"/>
              <w:jc w:val="right"/>
              <w:rPr>
                <w:rFonts w:eastAsia="Times New Roman"/>
              </w:rPr>
            </w:pPr>
          </w:p>
        </w:tc>
      </w:tr>
      <w:tr w:rsidR="00BE626B" w:rsidRPr="00C06EFB" w14:paraId="515DB56D"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Borders>
              <w:top w:val="nil"/>
            </w:tcBorders>
          </w:tcPr>
          <w:p w14:paraId="3E67A23B" w14:textId="77777777" w:rsidR="00BE626B" w:rsidRPr="00BE626B" w:rsidRDefault="00BE626B" w:rsidP="00BE626B">
            <w:pPr>
              <w:pStyle w:val="TableText"/>
              <w:rPr>
                <w:lang w:val="en-US"/>
              </w:rPr>
            </w:pPr>
            <w:r w:rsidRPr="00BE626B">
              <w:rPr>
                <w:lang w:val="en-US"/>
              </w:rPr>
              <w:t>Military status</w:t>
            </w:r>
          </w:p>
        </w:tc>
        <w:tc>
          <w:tcPr>
            <w:tcW w:w="720" w:type="dxa"/>
            <w:tcBorders>
              <w:top w:val="nil"/>
            </w:tcBorders>
          </w:tcPr>
          <w:p w14:paraId="28C77B8A" w14:textId="77777777" w:rsidR="00BE626B" w:rsidRPr="00745F0B" w:rsidRDefault="00BE626B" w:rsidP="00BE626B">
            <w:pPr>
              <w:pStyle w:val="TableText"/>
              <w:jc w:val="right"/>
              <w:rPr>
                <w:lang w:val="en-US"/>
              </w:rPr>
            </w:pPr>
          </w:p>
        </w:tc>
        <w:tc>
          <w:tcPr>
            <w:tcW w:w="720" w:type="dxa"/>
            <w:tcBorders>
              <w:top w:val="nil"/>
            </w:tcBorders>
          </w:tcPr>
          <w:p w14:paraId="07DB2944" w14:textId="77777777" w:rsidR="00BE626B" w:rsidRPr="00745F0B" w:rsidRDefault="00BE626B" w:rsidP="00BE626B">
            <w:pPr>
              <w:pStyle w:val="TableText"/>
              <w:jc w:val="right"/>
              <w:rPr>
                <w:lang w:val="en-US"/>
              </w:rPr>
            </w:pPr>
          </w:p>
        </w:tc>
        <w:tc>
          <w:tcPr>
            <w:tcW w:w="948" w:type="dxa"/>
            <w:tcBorders>
              <w:top w:val="nil"/>
            </w:tcBorders>
          </w:tcPr>
          <w:p w14:paraId="7DCAB7CB" w14:textId="77777777" w:rsidR="00BE626B" w:rsidRPr="00745F0B" w:rsidRDefault="00BE626B" w:rsidP="00BE626B">
            <w:pPr>
              <w:pStyle w:val="TableText"/>
              <w:jc w:val="right"/>
              <w:rPr>
                <w:rFonts w:eastAsia="Times New Roman"/>
              </w:rPr>
            </w:pPr>
          </w:p>
        </w:tc>
        <w:tc>
          <w:tcPr>
            <w:tcW w:w="672" w:type="dxa"/>
            <w:tcBorders>
              <w:top w:val="nil"/>
            </w:tcBorders>
          </w:tcPr>
          <w:p w14:paraId="64F9D962" w14:textId="77777777" w:rsidR="00BE626B" w:rsidRPr="00745F0B" w:rsidRDefault="00BE626B" w:rsidP="00BE626B">
            <w:pPr>
              <w:pStyle w:val="TableText"/>
              <w:jc w:val="right"/>
              <w:rPr>
                <w:rFonts w:eastAsia="Times New Roman"/>
              </w:rPr>
            </w:pPr>
          </w:p>
        </w:tc>
        <w:tc>
          <w:tcPr>
            <w:tcW w:w="720" w:type="dxa"/>
            <w:tcBorders>
              <w:top w:val="nil"/>
            </w:tcBorders>
          </w:tcPr>
          <w:p w14:paraId="60158181" w14:textId="77777777" w:rsidR="00BE626B" w:rsidRPr="00745F0B" w:rsidRDefault="00BE626B" w:rsidP="00BE626B">
            <w:pPr>
              <w:pStyle w:val="TableText"/>
              <w:jc w:val="right"/>
              <w:rPr>
                <w:rFonts w:eastAsia="Times New Roman"/>
              </w:rPr>
            </w:pPr>
          </w:p>
        </w:tc>
        <w:tc>
          <w:tcPr>
            <w:tcW w:w="997" w:type="dxa"/>
            <w:tcBorders>
              <w:top w:val="nil"/>
            </w:tcBorders>
          </w:tcPr>
          <w:p w14:paraId="34162A33" w14:textId="77777777" w:rsidR="00BE626B" w:rsidRPr="00745F0B" w:rsidRDefault="00BE626B" w:rsidP="00BE626B">
            <w:pPr>
              <w:pStyle w:val="TableText"/>
              <w:jc w:val="right"/>
              <w:rPr>
                <w:rFonts w:eastAsia="Times New Roman"/>
              </w:rPr>
            </w:pPr>
          </w:p>
        </w:tc>
      </w:tr>
      <w:tr w:rsidR="00BE626B" w:rsidRPr="00C06EFB" w14:paraId="12030136" w14:textId="77777777" w:rsidTr="00BE626B">
        <w:trPr>
          <w:cantSplit/>
        </w:trPr>
        <w:tc>
          <w:tcPr>
            <w:tcW w:w="2538" w:type="dxa"/>
          </w:tcPr>
          <w:p w14:paraId="1305FAB4" w14:textId="77777777" w:rsidR="00BE626B" w:rsidRPr="00BE626B" w:rsidRDefault="00BE626B" w:rsidP="00BE626B">
            <w:pPr>
              <w:pStyle w:val="TableText"/>
              <w:ind w:left="144"/>
              <w:rPr>
                <w:lang w:val="en-US"/>
              </w:rPr>
            </w:pPr>
            <w:r w:rsidRPr="00BE626B">
              <w:rPr>
                <w:lang w:val="en-US"/>
              </w:rPr>
              <w:t>Current Serving</w:t>
            </w:r>
          </w:p>
        </w:tc>
        <w:tc>
          <w:tcPr>
            <w:tcW w:w="720" w:type="dxa"/>
          </w:tcPr>
          <w:p w14:paraId="676F98A4" w14:textId="77777777" w:rsidR="00BE626B" w:rsidRPr="00745F0B" w:rsidRDefault="00BE626B" w:rsidP="00BE626B">
            <w:pPr>
              <w:pStyle w:val="TableText"/>
              <w:jc w:val="right"/>
              <w:rPr>
                <w:lang w:val="en-US"/>
              </w:rPr>
            </w:pPr>
            <w:r w:rsidRPr="00745F0B">
              <w:rPr>
                <w:rFonts w:eastAsia="Times New Roman"/>
              </w:rPr>
              <w:t>123</w:t>
            </w:r>
          </w:p>
        </w:tc>
        <w:tc>
          <w:tcPr>
            <w:tcW w:w="720" w:type="dxa"/>
          </w:tcPr>
          <w:p w14:paraId="3F3FAFD5" w14:textId="77777777" w:rsidR="00BE626B" w:rsidRPr="00745F0B" w:rsidRDefault="00BE626B" w:rsidP="00BE626B">
            <w:pPr>
              <w:pStyle w:val="TableText"/>
              <w:jc w:val="right"/>
              <w:rPr>
                <w:lang w:val="en-US"/>
              </w:rPr>
            </w:pPr>
            <w:r w:rsidRPr="00745F0B">
              <w:rPr>
                <w:rFonts w:eastAsia="Times New Roman"/>
              </w:rPr>
              <w:t>64.4</w:t>
            </w:r>
          </w:p>
        </w:tc>
        <w:tc>
          <w:tcPr>
            <w:tcW w:w="948" w:type="dxa"/>
          </w:tcPr>
          <w:p w14:paraId="09495992" w14:textId="77777777" w:rsidR="00BE626B" w:rsidRPr="00745F0B" w:rsidRDefault="00BE626B" w:rsidP="00BE626B">
            <w:pPr>
              <w:pStyle w:val="TableText"/>
              <w:jc w:val="right"/>
              <w:rPr>
                <w:rFonts w:eastAsia="Times New Roman"/>
              </w:rPr>
            </w:pPr>
            <w:r w:rsidRPr="00745F0B">
              <w:rPr>
                <w:rFonts w:eastAsia="Times New Roman"/>
              </w:rPr>
              <w:t>(57.3</w:t>
            </w:r>
            <w:r>
              <w:rPr>
                <w:rFonts w:eastAsia="Times New Roman"/>
              </w:rPr>
              <w:t xml:space="preserve"> </w:t>
            </w:r>
            <w:r w:rsidRPr="00745F0B">
              <w:rPr>
                <w:rFonts w:eastAsia="Times New Roman"/>
              </w:rPr>
              <w:t>– 70.9)</w:t>
            </w:r>
          </w:p>
        </w:tc>
        <w:tc>
          <w:tcPr>
            <w:tcW w:w="672" w:type="dxa"/>
          </w:tcPr>
          <w:p w14:paraId="5DFDEBB0" w14:textId="77777777" w:rsidR="00BE626B" w:rsidRPr="00745F0B" w:rsidRDefault="00BE626B" w:rsidP="00BE626B">
            <w:pPr>
              <w:pStyle w:val="TableText"/>
              <w:jc w:val="right"/>
              <w:rPr>
                <w:rFonts w:eastAsia="Times New Roman"/>
              </w:rPr>
            </w:pPr>
            <w:r w:rsidRPr="00745F0B">
              <w:rPr>
                <w:rFonts w:eastAsia="Times New Roman"/>
              </w:rPr>
              <w:t>636</w:t>
            </w:r>
          </w:p>
        </w:tc>
        <w:tc>
          <w:tcPr>
            <w:tcW w:w="720" w:type="dxa"/>
          </w:tcPr>
          <w:p w14:paraId="71479ADF" w14:textId="77777777" w:rsidR="00BE626B" w:rsidRPr="00745F0B" w:rsidRDefault="00BE626B" w:rsidP="00BE626B">
            <w:pPr>
              <w:pStyle w:val="TableText"/>
              <w:jc w:val="right"/>
              <w:rPr>
                <w:rFonts w:eastAsia="Times New Roman"/>
              </w:rPr>
            </w:pPr>
            <w:r w:rsidRPr="00745F0B">
              <w:rPr>
                <w:rFonts w:eastAsia="Times New Roman"/>
              </w:rPr>
              <w:t>68.8</w:t>
            </w:r>
          </w:p>
        </w:tc>
        <w:tc>
          <w:tcPr>
            <w:tcW w:w="997" w:type="dxa"/>
          </w:tcPr>
          <w:p w14:paraId="630D5858" w14:textId="77777777" w:rsidR="00BE626B" w:rsidRPr="00745F0B" w:rsidRDefault="00BE626B" w:rsidP="00BE626B">
            <w:pPr>
              <w:pStyle w:val="TableText"/>
              <w:jc w:val="right"/>
              <w:rPr>
                <w:rFonts w:eastAsia="Times New Roman"/>
              </w:rPr>
            </w:pPr>
            <w:r w:rsidRPr="00745F0B">
              <w:rPr>
                <w:rFonts w:eastAsia="Times New Roman"/>
              </w:rPr>
              <w:t>(65.8</w:t>
            </w:r>
            <w:r>
              <w:rPr>
                <w:rFonts w:eastAsia="Times New Roman"/>
              </w:rPr>
              <w:t xml:space="preserve"> </w:t>
            </w:r>
            <w:r w:rsidRPr="00745F0B">
              <w:rPr>
                <w:rFonts w:eastAsia="Times New Roman"/>
              </w:rPr>
              <w:t>– 71.7)</w:t>
            </w:r>
          </w:p>
        </w:tc>
      </w:tr>
      <w:tr w:rsidR="00BE626B" w:rsidRPr="00C06EFB" w14:paraId="3A85613A"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185234E9" w14:textId="77777777" w:rsidR="00BE626B" w:rsidRPr="00BE626B" w:rsidRDefault="00BE626B" w:rsidP="00BE626B">
            <w:pPr>
              <w:pStyle w:val="TableText"/>
              <w:ind w:left="144"/>
              <w:rPr>
                <w:lang w:val="en-US"/>
              </w:rPr>
            </w:pPr>
            <w:r w:rsidRPr="00BE626B">
              <w:rPr>
                <w:lang w:val="en-US"/>
              </w:rPr>
              <w:t>Active reservist</w:t>
            </w:r>
          </w:p>
        </w:tc>
        <w:tc>
          <w:tcPr>
            <w:tcW w:w="720" w:type="dxa"/>
          </w:tcPr>
          <w:p w14:paraId="24C47C47" w14:textId="77777777" w:rsidR="00BE626B" w:rsidRPr="00745F0B" w:rsidRDefault="00BE626B" w:rsidP="00BE626B">
            <w:pPr>
              <w:pStyle w:val="TableText"/>
              <w:jc w:val="right"/>
              <w:rPr>
                <w:lang w:val="en-US"/>
              </w:rPr>
            </w:pPr>
            <w:r w:rsidRPr="00745F0B">
              <w:rPr>
                <w:rFonts w:eastAsia="Times New Roman"/>
              </w:rPr>
              <w:t>19</w:t>
            </w:r>
          </w:p>
        </w:tc>
        <w:tc>
          <w:tcPr>
            <w:tcW w:w="720" w:type="dxa"/>
          </w:tcPr>
          <w:p w14:paraId="20E07B06" w14:textId="77777777" w:rsidR="00BE626B" w:rsidRPr="00745F0B" w:rsidRDefault="00BE626B" w:rsidP="00BE626B">
            <w:pPr>
              <w:pStyle w:val="TableText"/>
              <w:jc w:val="right"/>
              <w:rPr>
                <w:lang w:val="en-US"/>
              </w:rPr>
            </w:pPr>
            <w:r w:rsidRPr="00745F0B">
              <w:rPr>
                <w:rFonts w:eastAsia="Times New Roman"/>
              </w:rPr>
              <w:t>9.9</w:t>
            </w:r>
          </w:p>
        </w:tc>
        <w:tc>
          <w:tcPr>
            <w:tcW w:w="948" w:type="dxa"/>
          </w:tcPr>
          <w:p w14:paraId="5EDC56BE" w14:textId="77777777" w:rsidR="00BE626B" w:rsidRPr="00745F0B" w:rsidRDefault="00BE626B" w:rsidP="00BE626B">
            <w:pPr>
              <w:pStyle w:val="TableText"/>
              <w:jc w:val="right"/>
              <w:rPr>
                <w:lang w:val="en-US"/>
              </w:rPr>
            </w:pPr>
            <w:r w:rsidRPr="00745F0B">
              <w:rPr>
                <w:rFonts w:eastAsia="Times New Roman"/>
              </w:rPr>
              <w:t>(6.4</w:t>
            </w:r>
            <w:r>
              <w:rPr>
                <w:lang w:val="en-US"/>
              </w:rPr>
              <w:t xml:space="preserve"> </w:t>
            </w:r>
            <w:r w:rsidRPr="00745F0B">
              <w:rPr>
                <w:rFonts w:eastAsia="Times New Roman"/>
              </w:rPr>
              <w:t>– 15.1)</w:t>
            </w:r>
          </w:p>
        </w:tc>
        <w:tc>
          <w:tcPr>
            <w:tcW w:w="672" w:type="dxa"/>
          </w:tcPr>
          <w:p w14:paraId="45F88E64" w14:textId="77777777" w:rsidR="00BE626B" w:rsidRPr="00745F0B" w:rsidRDefault="00BE626B" w:rsidP="00BE626B">
            <w:pPr>
              <w:pStyle w:val="TableText"/>
              <w:jc w:val="right"/>
              <w:rPr>
                <w:lang w:val="en-US"/>
              </w:rPr>
            </w:pPr>
            <w:r w:rsidRPr="00745F0B">
              <w:rPr>
                <w:rFonts w:eastAsia="Times New Roman"/>
              </w:rPr>
              <w:t>95</w:t>
            </w:r>
          </w:p>
        </w:tc>
        <w:tc>
          <w:tcPr>
            <w:tcW w:w="720" w:type="dxa"/>
          </w:tcPr>
          <w:p w14:paraId="6B7B6439" w14:textId="77777777" w:rsidR="00BE626B" w:rsidRPr="00745F0B" w:rsidRDefault="00BE626B" w:rsidP="00BE626B">
            <w:pPr>
              <w:pStyle w:val="TableText"/>
              <w:jc w:val="right"/>
              <w:rPr>
                <w:lang w:val="en-US"/>
              </w:rPr>
            </w:pPr>
            <w:r w:rsidRPr="00745F0B">
              <w:rPr>
                <w:rFonts w:eastAsia="Times New Roman"/>
              </w:rPr>
              <w:t>10.3</w:t>
            </w:r>
          </w:p>
        </w:tc>
        <w:tc>
          <w:tcPr>
            <w:tcW w:w="997" w:type="dxa"/>
          </w:tcPr>
          <w:p w14:paraId="77C0CD00" w14:textId="77777777" w:rsidR="00BE626B" w:rsidRPr="00745F0B" w:rsidRDefault="00BE626B" w:rsidP="00BE626B">
            <w:pPr>
              <w:pStyle w:val="TableText"/>
              <w:jc w:val="right"/>
              <w:rPr>
                <w:lang w:val="en-US"/>
              </w:rPr>
            </w:pPr>
            <w:r w:rsidRPr="00745F0B">
              <w:rPr>
                <w:rFonts w:eastAsia="Times New Roman"/>
              </w:rPr>
              <w:t>(8.5</w:t>
            </w:r>
            <w:r>
              <w:rPr>
                <w:lang w:val="en-US"/>
              </w:rPr>
              <w:t xml:space="preserve"> </w:t>
            </w:r>
            <w:r w:rsidRPr="00745F0B">
              <w:rPr>
                <w:rFonts w:eastAsia="Times New Roman"/>
              </w:rPr>
              <w:t>– 12.4)</w:t>
            </w:r>
          </w:p>
        </w:tc>
      </w:tr>
      <w:tr w:rsidR="00BE626B" w:rsidRPr="00C06EFB" w14:paraId="26E5231E" w14:textId="77777777" w:rsidTr="00BE626B">
        <w:trPr>
          <w:cantSplit/>
        </w:trPr>
        <w:tc>
          <w:tcPr>
            <w:tcW w:w="2538" w:type="dxa"/>
          </w:tcPr>
          <w:p w14:paraId="29EFBB06" w14:textId="77777777" w:rsidR="00BE626B" w:rsidRPr="00BE626B" w:rsidRDefault="00BE626B" w:rsidP="00BE626B">
            <w:pPr>
              <w:pStyle w:val="TableText"/>
              <w:ind w:left="144"/>
              <w:rPr>
                <w:lang w:val="en-US"/>
              </w:rPr>
            </w:pPr>
            <w:r w:rsidRPr="00BE626B">
              <w:rPr>
                <w:lang w:val="en-US"/>
              </w:rPr>
              <w:t>Inactive reservist</w:t>
            </w:r>
          </w:p>
        </w:tc>
        <w:tc>
          <w:tcPr>
            <w:tcW w:w="720" w:type="dxa"/>
          </w:tcPr>
          <w:p w14:paraId="6CE69D8F" w14:textId="77777777" w:rsidR="00BE626B" w:rsidRPr="00745F0B" w:rsidRDefault="00BE626B" w:rsidP="00BE626B">
            <w:pPr>
              <w:pStyle w:val="TableText"/>
              <w:jc w:val="right"/>
              <w:rPr>
                <w:lang w:val="en-US"/>
              </w:rPr>
            </w:pPr>
            <w:r w:rsidRPr="00745F0B">
              <w:rPr>
                <w:rFonts w:eastAsia="Times New Roman"/>
              </w:rPr>
              <w:t>19</w:t>
            </w:r>
          </w:p>
        </w:tc>
        <w:tc>
          <w:tcPr>
            <w:tcW w:w="720" w:type="dxa"/>
          </w:tcPr>
          <w:p w14:paraId="6637629F" w14:textId="77777777" w:rsidR="00BE626B" w:rsidRPr="00745F0B" w:rsidRDefault="00BE626B" w:rsidP="00BE626B">
            <w:pPr>
              <w:pStyle w:val="TableText"/>
              <w:jc w:val="right"/>
              <w:rPr>
                <w:lang w:val="en-US"/>
              </w:rPr>
            </w:pPr>
            <w:r w:rsidRPr="00745F0B">
              <w:rPr>
                <w:rFonts w:eastAsia="Times New Roman"/>
              </w:rPr>
              <w:t>9.9</w:t>
            </w:r>
          </w:p>
        </w:tc>
        <w:tc>
          <w:tcPr>
            <w:tcW w:w="948" w:type="dxa"/>
          </w:tcPr>
          <w:p w14:paraId="75CF4859" w14:textId="77777777" w:rsidR="00BE626B" w:rsidRPr="00745F0B" w:rsidRDefault="00BE626B" w:rsidP="00BE626B">
            <w:pPr>
              <w:pStyle w:val="TableText"/>
              <w:jc w:val="right"/>
              <w:rPr>
                <w:rFonts w:eastAsia="Times New Roman"/>
              </w:rPr>
            </w:pPr>
            <w:r w:rsidRPr="00745F0B">
              <w:rPr>
                <w:rFonts w:eastAsia="Times New Roman"/>
              </w:rPr>
              <w:t>(6.4</w:t>
            </w:r>
            <w:r>
              <w:rPr>
                <w:rFonts w:eastAsia="Times New Roman"/>
              </w:rPr>
              <w:t xml:space="preserve"> </w:t>
            </w:r>
            <w:r w:rsidRPr="00745F0B">
              <w:rPr>
                <w:rFonts w:eastAsia="Times New Roman"/>
              </w:rPr>
              <w:t>– 15.1)</w:t>
            </w:r>
          </w:p>
        </w:tc>
        <w:tc>
          <w:tcPr>
            <w:tcW w:w="672" w:type="dxa"/>
          </w:tcPr>
          <w:p w14:paraId="2C176F53" w14:textId="77777777" w:rsidR="00BE626B" w:rsidRPr="00745F0B" w:rsidRDefault="00BE626B" w:rsidP="00BE626B">
            <w:pPr>
              <w:pStyle w:val="TableText"/>
              <w:jc w:val="right"/>
              <w:rPr>
                <w:rFonts w:eastAsia="Times New Roman"/>
              </w:rPr>
            </w:pPr>
            <w:r w:rsidRPr="00745F0B">
              <w:rPr>
                <w:rFonts w:eastAsia="Times New Roman"/>
              </w:rPr>
              <w:t>93</w:t>
            </w:r>
          </w:p>
        </w:tc>
        <w:tc>
          <w:tcPr>
            <w:tcW w:w="720" w:type="dxa"/>
          </w:tcPr>
          <w:p w14:paraId="1A1699B2" w14:textId="77777777" w:rsidR="00BE626B" w:rsidRPr="00745F0B" w:rsidRDefault="00BE626B" w:rsidP="00BE626B">
            <w:pPr>
              <w:pStyle w:val="TableText"/>
              <w:jc w:val="right"/>
              <w:rPr>
                <w:rFonts w:eastAsia="Times New Roman"/>
              </w:rPr>
            </w:pPr>
            <w:r w:rsidRPr="00745F0B">
              <w:rPr>
                <w:rFonts w:eastAsia="Times New Roman"/>
              </w:rPr>
              <w:t>10.1</w:t>
            </w:r>
          </w:p>
        </w:tc>
        <w:tc>
          <w:tcPr>
            <w:tcW w:w="997" w:type="dxa"/>
          </w:tcPr>
          <w:p w14:paraId="701313A2" w14:textId="77777777" w:rsidR="00BE626B" w:rsidRPr="00745F0B" w:rsidRDefault="00BE626B" w:rsidP="00BE626B">
            <w:pPr>
              <w:pStyle w:val="TableText"/>
              <w:jc w:val="right"/>
              <w:rPr>
                <w:rFonts w:eastAsia="Times New Roman"/>
              </w:rPr>
            </w:pPr>
            <w:r w:rsidRPr="00745F0B">
              <w:rPr>
                <w:rFonts w:eastAsia="Times New Roman"/>
              </w:rPr>
              <w:t>(8.3</w:t>
            </w:r>
            <w:r>
              <w:rPr>
                <w:rFonts w:eastAsia="Times New Roman"/>
              </w:rPr>
              <w:t xml:space="preserve"> </w:t>
            </w:r>
            <w:r w:rsidRPr="00745F0B">
              <w:rPr>
                <w:rFonts w:eastAsia="Times New Roman"/>
              </w:rPr>
              <w:t>– 12.2)</w:t>
            </w:r>
          </w:p>
        </w:tc>
      </w:tr>
      <w:tr w:rsidR="00BE626B" w:rsidRPr="00C06EFB" w14:paraId="4C41938F"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3F80F3B7" w14:textId="77777777" w:rsidR="00BE626B" w:rsidRPr="00BE626B" w:rsidRDefault="00BE626B" w:rsidP="00BE626B">
            <w:pPr>
              <w:pStyle w:val="TableText"/>
              <w:ind w:left="144"/>
              <w:rPr>
                <w:lang w:val="en-US"/>
              </w:rPr>
            </w:pPr>
            <w:r w:rsidRPr="00BE626B">
              <w:rPr>
                <w:lang w:val="en-US"/>
              </w:rPr>
              <w:t>Discharged from ADF</w:t>
            </w:r>
          </w:p>
        </w:tc>
        <w:tc>
          <w:tcPr>
            <w:tcW w:w="720" w:type="dxa"/>
          </w:tcPr>
          <w:p w14:paraId="511287B3" w14:textId="77777777" w:rsidR="00BE626B" w:rsidRPr="00745F0B" w:rsidRDefault="00BE626B" w:rsidP="00BE626B">
            <w:pPr>
              <w:pStyle w:val="TableText"/>
              <w:jc w:val="right"/>
              <w:rPr>
                <w:lang w:val="en-US"/>
              </w:rPr>
            </w:pPr>
            <w:r w:rsidRPr="00745F0B">
              <w:rPr>
                <w:rFonts w:eastAsia="Times New Roman"/>
              </w:rPr>
              <w:t>30</w:t>
            </w:r>
          </w:p>
        </w:tc>
        <w:tc>
          <w:tcPr>
            <w:tcW w:w="720" w:type="dxa"/>
          </w:tcPr>
          <w:p w14:paraId="4EECBE29" w14:textId="77777777" w:rsidR="00BE626B" w:rsidRPr="00745F0B" w:rsidRDefault="00BE626B" w:rsidP="00BE626B">
            <w:pPr>
              <w:pStyle w:val="TableText"/>
              <w:jc w:val="right"/>
              <w:rPr>
                <w:lang w:val="en-US"/>
              </w:rPr>
            </w:pPr>
            <w:r w:rsidRPr="00745F0B">
              <w:rPr>
                <w:rFonts w:eastAsia="Times New Roman"/>
              </w:rPr>
              <w:t>15.7</w:t>
            </w:r>
          </w:p>
        </w:tc>
        <w:tc>
          <w:tcPr>
            <w:tcW w:w="948" w:type="dxa"/>
          </w:tcPr>
          <w:p w14:paraId="6B480674" w14:textId="77777777" w:rsidR="00BE626B" w:rsidRPr="00745F0B" w:rsidRDefault="00BE626B" w:rsidP="00BE626B">
            <w:pPr>
              <w:pStyle w:val="TableText"/>
              <w:jc w:val="right"/>
              <w:rPr>
                <w:rFonts w:eastAsia="Times New Roman"/>
              </w:rPr>
            </w:pPr>
            <w:r w:rsidRPr="00745F0B">
              <w:rPr>
                <w:rFonts w:eastAsia="Times New Roman"/>
              </w:rPr>
              <w:t>(11.2</w:t>
            </w:r>
            <w:r>
              <w:rPr>
                <w:rFonts w:eastAsia="Times New Roman"/>
              </w:rPr>
              <w:t xml:space="preserve"> </w:t>
            </w:r>
            <w:r w:rsidRPr="00745F0B">
              <w:rPr>
                <w:rFonts w:eastAsia="Times New Roman"/>
              </w:rPr>
              <w:t>– 21.6)</w:t>
            </w:r>
          </w:p>
        </w:tc>
        <w:tc>
          <w:tcPr>
            <w:tcW w:w="672" w:type="dxa"/>
          </w:tcPr>
          <w:p w14:paraId="452C8EFF" w14:textId="77777777" w:rsidR="00BE626B" w:rsidRPr="00745F0B" w:rsidRDefault="00BE626B" w:rsidP="00BE626B">
            <w:pPr>
              <w:pStyle w:val="TableText"/>
              <w:jc w:val="right"/>
              <w:rPr>
                <w:rFonts w:eastAsia="Times New Roman"/>
              </w:rPr>
            </w:pPr>
            <w:r w:rsidRPr="00745F0B">
              <w:rPr>
                <w:rFonts w:eastAsia="Times New Roman"/>
              </w:rPr>
              <w:t>100</w:t>
            </w:r>
          </w:p>
        </w:tc>
        <w:tc>
          <w:tcPr>
            <w:tcW w:w="720" w:type="dxa"/>
          </w:tcPr>
          <w:p w14:paraId="5976940B" w14:textId="77777777" w:rsidR="00BE626B" w:rsidRPr="00745F0B" w:rsidRDefault="00BE626B" w:rsidP="00BE626B">
            <w:pPr>
              <w:pStyle w:val="TableText"/>
              <w:jc w:val="right"/>
              <w:rPr>
                <w:rFonts w:eastAsia="Times New Roman"/>
              </w:rPr>
            </w:pPr>
            <w:r w:rsidRPr="00745F0B">
              <w:rPr>
                <w:rFonts w:eastAsia="Times New Roman"/>
              </w:rPr>
              <w:t>10.8</w:t>
            </w:r>
          </w:p>
        </w:tc>
        <w:tc>
          <w:tcPr>
            <w:tcW w:w="997" w:type="dxa"/>
          </w:tcPr>
          <w:p w14:paraId="351A47CF" w14:textId="77777777" w:rsidR="00BE626B" w:rsidRPr="00745F0B" w:rsidRDefault="00BE626B" w:rsidP="00BE626B">
            <w:pPr>
              <w:pStyle w:val="TableText"/>
              <w:jc w:val="right"/>
              <w:rPr>
                <w:rFonts w:eastAsia="Times New Roman"/>
              </w:rPr>
            </w:pPr>
            <w:r w:rsidRPr="00745F0B">
              <w:rPr>
                <w:rFonts w:eastAsia="Times New Roman"/>
              </w:rPr>
              <w:t>(9.0</w:t>
            </w:r>
            <w:r>
              <w:rPr>
                <w:rFonts w:eastAsia="Times New Roman"/>
              </w:rPr>
              <w:t xml:space="preserve"> </w:t>
            </w:r>
            <w:r w:rsidRPr="00745F0B">
              <w:rPr>
                <w:rFonts w:eastAsia="Times New Roman"/>
              </w:rPr>
              <w:t>– 13.0)</w:t>
            </w:r>
          </w:p>
        </w:tc>
      </w:tr>
      <w:tr w:rsidR="00BE626B" w:rsidRPr="00C06EFB" w14:paraId="116EB93D" w14:textId="77777777" w:rsidTr="00BE626B">
        <w:trPr>
          <w:cantSplit/>
        </w:trPr>
        <w:tc>
          <w:tcPr>
            <w:tcW w:w="2538" w:type="dxa"/>
          </w:tcPr>
          <w:p w14:paraId="0AC6BA1B" w14:textId="77777777" w:rsidR="00BE626B" w:rsidRPr="00BE626B" w:rsidRDefault="00BE626B" w:rsidP="00BE626B">
            <w:pPr>
              <w:pStyle w:val="TableText"/>
              <w:rPr>
                <w:lang w:val="en-US"/>
              </w:rPr>
            </w:pPr>
            <w:r w:rsidRPr="00BE626B">
              <w:rPr>
                <w:lang w:val="en-US"/>
              </w:rPr>
              <w:t>Rank</w:t>
            </w:r>
          </w:p>
        </w:tc>
        <w:tc>
          <w:tcPr>
            <w:tcW w:w="720" w:type="dxa"/>
          </w:tcPr>
          <w:p w14:paraId="04DE5988" w14:textId="77777777" w:rsidR="00BE626B" w:rsidRPr="00745F0B" w:rsidRDefault="00BE626B" w:rsidP="00BE626B">
            <w:pPr>
              <w:pStyle w:val="TableText"/>
              <w:jc w:val="right"/>
              <w:rPr>
                <w:lang w:val="en-US"/>
              </w:rPr>
            </w:pPr>
          </w:p>
        </w:tc>
        <w:tc>
          <w:tcPr>
            <w:tcW w:w="720" w:type="dxa"/>
          </w:tcPr>
          <w:p w14:paraId="611D60F7" w14:textId="77777777" w:rsidR="00BE626B" w:rsidRPr="00745F0B" w:rsidRDefault="00BE626B" w:rsidP="00BE626B">
            <w:pPr>
              <w:pStyle w:val="TableText"/>
              <w:jc w:val="right"/>
              <w:rPr>
                <w:lang w:val="en-US"/>
              </w:rPr>
            </w:pPr>
          </w:p>
        </w:tc>
        <w:tc>
          <w:tcPr>
            <w:tcW w:w="948" w:type="dxa"/>
          </w:tcPr>
          <w:p w14:paraId="3F1DC42A" w14:textId="77777777" w:rsidR="00BE626B" w:rsidRPr="00745F0B" w:rsidRDefault="00BE626B" w:rsidP="00BE626B">
            <w:pPr>
              <w:pStyle w:val="TableText"/>
              <w:jc w:val="right"/>
              <w:rPr>
                <w:rFonts w:eastAsia="Times New Roman"/>
              </w:rPr>
            </w:pPr>
          </w:p>
        </w:tc>
        <w:tc>
          <w:tcPr>
            <w:tcW w:w="672" w:type="dxa"/>
          </w:tcPr>
          <w:p w14:paraId="73FB5054" w14:textId="77777777" w:rsidR="00BE626B" w:rsidRPr="00745F0B" w:rsidRDefault="00BE626B" w:rsidP="00BE626B">
            <w:pPr>
              <w:pStyle w:val="TableText"/>
              <w:jc w:val="right"/>
              <w:rPr>
                <w:rFonts w:eastAsia="Times New Roman"/>
              </w:rPr>
            </w:pPr>
          </w:p>
        </w:tc>
        <w:tc>
          <w:tcPr>
            <w:tcW w:w="720" w:type="dxa"/>
          </w:tcPr>
          <w:p w14:paraId="0B4594E3" w14:textId="77777777" w:rsidR="00BE626B" w:rsidRPr="00745F0B" w:rsidRDefault="00BE626B" w:rsidP="00BE626B">
            <w:pPr>
              <w:pStyle w:val="TableText"/>
              <w:jc w:val="right"/>
              <w:rPr>
                <w:rFonts w:eastAsia="Times New Roman"/>
              </w:rPr>
            </w:pPr>
          </w:p>
        </w:tc>
        <w:tc>
          <w:tcPr>
            <w:tcW w:w="997" w:type="dxa"/>
          </w:tcPr>
          <w:p w14:paraId="076D9160" w14:textId="77777777" w:rsidR="00BE626B" w:rsidRPr="00745F0B" w:rsidRDefault="00BE626B" w:rsidP="00BE626B">
            <w:pPr>
              <w:pStyle w:val="TableText"/>
              <w:jc w:val="right"/>
              <w:rPr>
                <w:rFonts w:eastAsia="Times New Roman"/>
              </w:rPr>
            </w:pPr>
          </w:p>
        </w:tc>
      </w:tr>
      <w:tr w:rsidR="00BE626B" w:rsidRPr="00C06EFB" w14:paraId="3F1ACB36"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5FC516D3" w14:textId="77777777" w:rsidR="00BE626B" w:rsidRPr="00BE626B" w:rsidRDefault="00BE626B" w:rsidP="00BE626B">
            <w:pPr>
              <w:pStyle w:val="TableText"/>
              <w:ind w:left="144"/>
              <w:rPr>
                <w:lang w:val="en-US"/>
              </w:rPr>
            </w:pPr>
            <w:r w:rsidRPr="00BE626B">
              <w:rPr>
                <w:lang w:val="en-US"/>
              </w:rPr>
              <w:t>Commissioned Officer</w:t>
            </w:r>
          </w:p>
        </w:tc>
        <w:tc>
          <w:tcPr>
            <w:tcW w:w="720" w:type="dxa"/>
          </w:tcPr>
          <w:p w14:paraId="2709894D" w14:textId="77777777" w:rsidR="00BE626B" w:rsidRPr="00745F0B" w:rsidRDefault="00BE626B" w:rsidP="00BE626B">
            <w:pPr>
              <w:pStyle w:val="TableText"/>
              <w:jc w:val="right"/>
              <w:rPr>
                <w:lang w:val="en-US"/>
              </w:rPr>
            </w:pPr>
            <w:r w:rsidRPr="00745F0B">
              <w:rPr>
                <w:rFonts w:eastAsia="Times New Roman"/>
              </w:rPr>
              <w:t>71</w:t>
            </w:r>
          </w:p>
        </w:tc>
        <w:tc>
          <w:tcPr>
            <w:tcW w:w="720" w:type="dxa"/>
          </w:tcPr>
          <w:p w14:paraId="33E510FC" w14:textId="77777777" w:rsidR="00BE626B" w:rsidRPr="00745F0B" w:rsidRDefault="00BE626B" w:rsidP="00BE626B">
            <w:pPr>
              <w:pStyle w:val="TableText"/>
              <w:jc w:val="right"/>
              <w:rPr>
                <w:lang w:val="en-US"/>
              </w:rPr>
            </w:pPr>
            <w:r w:rsidRPr="00745F0B">
              <w:rPr>
                <w:rFonts w:eastAsia="Times New Roman"/>
              </w:rPr>
              <w:t>37.2</w:t>
            </w:r>
          </w:p>
        </w:tc>
        <w:tc>
          <w:tcPr>
            <w:tcW w:w="948" w:type="dxa"/>
          </w:tcPr>
          <w:p w14:paraId="75C96E5B" w14:textId="77777777" w:rsidR="00BE626B" w:rsidRPr="00745F0B" w:rsidRDefault="00BE626B" w:rsidP="00BE626B">
            <w:pPr>
              <w:pStyle w:val="TableText"/>
              <w:jc w:val="right"/>
              <w:rPr>
                <w:rFonts w:eastAsia="Times New Roman"/>
              </w:rPr>
            </w:pPr>
            <w:r w:rsidRPr="00745F0B">
              <w:rPr>
                <w:rFonts w:eastAsia="Times New Roman"/>
              </w:rPr>
              <w:t>(30.6</w:t>
            </w:r>
            <w:r>
              <w:rPr>
                <w:rFonts w:eastAsia="Times New Roman"/>
              </w:rPr>
              <w:t xml:space="preserve"> </w:t>
            </w:r>
            <w:r w:rsidRPr="00745F0B">
              <w:rPr>
                <w:rFonts w:eastAsia="Times New Roman"/>
              </w:rPr>
              <w:t>– 44.3)</w:t>
            </w:r>
          </w:p>
        </w:tc>
        <w:tc>
          <w:tcPr>
            <w:tcW w:w="672" w:type="dxa"/>
          </w:tcPr>
          <w:p w14:paraId="4B9B9EF4" w14:textId="77777777" w:rsidR="00BE626B" w:rsidRPr="00745F0B" w:rsidRDefault="00BE626B" w:rsidP="00BE626B">
            <w:pPr>
              <w:pStyle w:val="TableText"/>
              <w:jc w:val="right"/>
              <w:rPr>
                <w:rFonts w:eastAsia="Times New Roman"/>
              </w:rPr>
            </w:pPr>
            <w:r w:rsidRPr="00745F0B">
              <w:rPr>
                <w:rFonts w:eastAsia="Times New Roman"/>
              </w:rPr>
              <w:t>478</w:t>
            </w:r>
          </w:p>
        </w:tc>
        <w:tc>
          <w:tcPr>
            <w:tcW w:w="720" w:type="dxa"/>
          </w:tcPr>
          <w:p w14:paraId="2C2DE742" w14:textId="77777777" w:rsidR="00BE626B" w:rsidRPr="00745F0B" w:rsidRDefault="00BE626B" w:rsidP="00BE626B">
            <w:pPr>
              <w:pStyle w:val="TableText"/>
              <w:jc w:val="right"/>
              <w:rPr>
                <w:rFonts w:eastAsia="Times New Roman"/>
              </w:rPr>
            </w:pPr>
            <w:r w:rsidRPr="00745F0B">
              <w:rPr>
                <w:rFonts w:eastAsia="Times New Roman"/>
              </w:rPr>
              <w:t>51.7</w:t>
            </w:r>
          </w:p>
        </w:tc>
        <w:tc>
          <w:tcPr>
            <w:tcW w:w="997" w:type="dxa"/>
          </w:tcPr>
          <w:p w14:paraId="780DA90A" w14:textId="77777777" w:rsidR="00BE626B" w:rsidRPr="00745F0B" w:rsidRDefault="00BE626B" w:rsidP="00BE626B">
            <w:pPr>
              <w:pStyle w:val="TableText"/>
              <w:jc w:val="right"/>
              <w:rPr>
                <w:rFonts w:eastAsia="Times New Roman"/>
              </w:rPr>
            </w:pPr>
            <w:r w:rsidRPr="00745F0B">
              <w:rPr>
                <w:rFonts w:eastAsia="Times New Roman"/>
              </w:rPr>
              <w:t>(48.5</w:t>
            </w:r>
            <w:r>
              <w:rPr>
                <w:rFonts w:eastAsia="Times New Roman"/>
              </w:rPr>
              <w:t xml:space="preserve"> </w:t>
            </w:r>
            <w:r w:rsidRPr="00745F0B">
              <w:rPr>
                <w:rFonts w:eastAsia="Times New Roman"/>
              </w:rPr>
              <w:t>– 54.9)</w:t>
            </w:r>
          </w:p>
        </w:tc>
      </w:tr>
      <w:tr w:rsidR="00BE626B" w:rsidRPr="00C06EFB" w14:paraId="7946335B" w14:textId="77777777" w:rsidTr="00BE626B">
        <w:trPr>
          <w:cantSplit/>
        </w:trPr>
        <w:tc>
          <w:tcPr>
            <w:tcW w:w="2538" w:type="dxa"/>
          </w:tcPr>
          <w:p w14:paraId="01F2A3B9" w14:textId="77777777" w:rsidR="00BE626B" w:rsidRPr="00BE626B" w:rsidRDefault="00BE626B" w:rsidP="00BE626B">
            <w:pPr>
              <w:pStyle w:val="TableText"/>
              <w:ind w:left="144"/>
              <w:rPr>
                <w:lang w:val="en-US"/>
              </w:rPr>
            </w:pPr>
            <w:r w:rsidRPr="00BE626B">
              <w:rPr>
                <w:lang w:val="en-US"/>
              </w:rPr>
              <w:t>Non-commissioned Officer</w:t>
            </w:r>
          </w:p>
        </w:tc>
        <w:tc>
          <w:tcPr>
            <w:tcW w:w="720" w:type="dxa"/>
          </w:tcPr>
          <w:p w14:paraId="547FA029" w14:textId="77777777" w:rsidR="00BE626B" w:rsidRPr="00745F0B" w:rsidRDefault="00BE626B" w:rsidP="00BE626B">
            <w:pPr>
              <w:pStyle w:val="TableText"/>
              <w:jc w:val="right"/>
              <w:rPr>
                <w:lang w:val="en-US"/>
              </w:rPr>
            </w:pPr>
            <w:r w:rsidRPr="00745F0B">
              <w:rPr>
                <w:rFonts w:eastAsia="Times New Roman"/>
              </w:rPr>
              <w:t>95</w:t>
            </w:r>
          </w:p>
        </w:tc>
        <w:tc>
          <w:tcPr>
            <w:tcW w:w="720" w:type="dxa"/>
          </w:tcPr>
          <w:p w14:paraId="3F302854" w14:textId="77777777" w:rsidR="00BE626B" w:rsidRPr="00745F0B" w:rsidRDefault="00BE626B" w:rsidP="00BE626B">
            <w:pPr>
              <w:pStyle w:val="TableText"/>
              <w:jc w:val="right"/>
              <w:rPr>
                <w:lang w:val="en-US"/>
              </w:rPr>
            </w:pPr>
            <w:r w:rsidRPr="00745F0B">
              <w:rPr>
                <w:rFonts w:eastAsia="Times New Roman"/>
              </w:rPr>
              <w:t>49.7</w:t>
            </w:r>
          </w:p>
        </w:tc>
        <w:tc>
          <w:tcPr>
            <w:tcW w:w="948" w:type="dxa"/>
          </w:tcPr>
          <w:p w14:paraId="3587EA6B" w14:textId="77777777" w:rsidR="00BE626B" w:rsidRPr="00745F0B" w:rsidRDefault="00BE626B" w:rsidP="00BE626B">
            <w:pPr>
              <w:pStyle w:val="TableText"/>
              <w:jc w:val="right"/>
              <w:rPr>
                <w:rFonts w:eastAsia="Times New Roman"/>
              </w:rPr>
            </w:pPr>
            <w:r w:rsidRPr="00745F0B">
              <w:rPr>
                <w:rFonts w:eastAsia="Times New Roman"/>
              </w:rPr>
              <w:t>(42.6</w:t>
            </w:r>
            <w:r>
              <w:rPr>
                <w:rFonts w:eastAsia="Times New Roman"/>
              </w:rPr>
              <w:t xml:space="preserve"> </w:t>
            </w:r>
            <w:r w:rsidRPr="00745F0B">
              <w:rPr>
                <w:rFonts w:eastAsia="Times New Roman"/>
              </w:rPr>
              <w:t>– 56.9)</w:t>
            </w:r>
          </w:p>
        </w:tc>
        <w:tc>
          <w:tcPr>
            <w:tcW w:w="672" w:type="dxa"/>
          </w:tcPr>
          <w:p w14:paraId="3A38E4C9" w14:textId="77777777" w:rsidR="00BE626B" w:rsidRPr="00745F0B" w:rsidRDefault="00BE626B" w:rsidP="00BE626B">
            <w:pPr>
              <w:pStyle w:val="TableText"/>
              <w:jc w:val="right"/>
              <w:rPr>
                <w:rFonts w:eastAsia="Times New Roman"/>
              </w:rPr>
            </w:pPr>
            <w:r w:rsidRPr="00745F0B">
              <w:rPr>
                <w:rFonts w:eastAsia="Times New Roman"/>
              </w:rPr>
              <w:t>383</w:t>
            </w:r>
          </w:p>
        </w:tc>
        <w:tc>
          <w:tcPr>
            <w:tcW w:w="720" w:type="dxa"/>
          </w:tcPr>
          <w:p w14:paraId="33ADCBA9" w14:textId="77777777" w:rsidR="00BE626B" w:rsidRPr="00745F0B" w:rsidRDefault="00BE626B" w:rsidP="00BE626B">
            <w:pPr>
              <w:pStyle w:val="TableText"/>
              <w:jc w:val="right"/>
              <w:rPr>
                <w:rFonts w:eastAsia="Times New Roman"/>
              </w:rPr>
            </w:pPr>
            <w:r w:rsidRPr="00745F0B">
              <w:rPr>
                <w:rFonts w:eastAsia="Times New Roman"/>
              </w:rPr>
              <w:t>41.5</w:t>
            </w:r>
          </w:p>
        </w:tc>
        <w:tc>
          <w:tcPr>
            <w:tcW w:w="997" w:type="dxa"/>
          </w:tcPr>
          <w:p w14:paraId="2D6AE7AA" w14:textId="77777777" w:rsidR="00BE626B" w:rsidRPr="00745F0B" w:rsidRDefault="00BE626B" w:rsidP="00BE626B">
            <w:pPr>
              <w:pStyle w:val="TableText"/>
              <w:jc w:val="right"/>
              <w:rPr>
                <w:rFonts w:eastAsia="Times New Roman"/>
              </w:rPr>
            </w:pPr>
            <w:r w:rsidRPr="00745F0B">
              <w:rPr>
                <w:rFonts w:eastAsia="Times New Roman"/>
              </w:rPr>
              <w:t>(38.3</w:t>
            </w:r>
            <w:r>
              <w:rPr>
                <w:rFonts w:eastAsia="Times New Roman"/>
              </w:rPr>
              <w:t xml:space="preserve"> </w:t>
            </w:r>
            <w:r w:rsidRPr="00745F0B">
              <w:rPr>
                <w:rFonts w:eastAsia="Times New Roman"/>
              </w:rPr>
              <w:t>– 44.7)</w:t>
            </w:r>
          </w:p>
        </w:tc>
      </w:tr>
      <w:tr w:rsidR="00BE626B" w:rsidRPr="00C06EFB" w14:paraId="7A9FFDCD"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152D18A8" w14:textId="77777777" w:rsidR="00BE626B" w:rsidRPr="00BE626B" w:rsidRDefault="00BE626B" w:rsidP="00BE626B">
            <w:pPr>
              <w:pStyle w:val="TableText"/>
              <w:ind w:left="144"/>
              <w:rPr>
                <w:lang w:val="en-US"/>
              </w:rPr>
            </w:pPr>
            <w:r w:rsidRPr="00BE626B">
              <w:rPr>
                <w:lang w:val="en-US"/>
              </w:rPr>
              <w:t>Other rank</w:t>
            </w:r>
          </w:p>
        </w:tc>
        <w:tc>
          <w:tcPr>
            <w:tcW w:w="720" w:type="dxa"/>
          </w:tcPr>
          <w:p w14:paraId="7E179C66" w14:textId="77777777" w:rsidR="00BE626B" w:rsidRPr="00745F0B" w:rsidRDefault="00BE626B" w:rsidP="00BE626B">
            <w:pPr>
              <w:pStyle w:val="TableText"/>
              <w:jc w:val="right"/>
              <w:rPr>
                <w:lang w:val="en-US"/>
              </w:rPr>
            </w:pPr>
            <w:r w:rsidRPr="00745F0B">
              <w:rPr>
                <w:rFonts w:eastAsia="Times New Roman"/>
              </w:rPr>
              <w:t>25</w:t>
            </w:r>
          </w:p>
        </w:tc>
        <w:tc>
          <w:tcPr>
            <w:tcW w:w="720" w:type="dxa"/>
          </w:tcPr>
          <w:p w14:paraId="6AD7FE2C" w14:textId="77777777" w:rsidR="00BE626B" w:rsidRPr="00745F0B" w:rsidRDefault="00BE626B" w:rsidP="00BE626B">
            <w:pPr>
              <w:pStyle w:val="TableText"/>
              <w:jc w:val="right"/>
              <w:rPr>
                <w:lang w:val="en-US"/>
              </w:rPr>
            </w:pPr>
            <w:r w:rsidRPr="00745F0B">
              <w:rPr>
                <w:rFonts w:eastAsia="Times New Roman"/>
              </w:rPr>
              <w:t>13.1</w:t>
            </w:r>
          </w:p>
        </w:tc>
        <w:tc>
          <w:tcPr>
            <w:tcW w:w="948" w:type="dxa"/>
          </w:tcPr>
          <w:p w14:paraId="7B3EC768" w14:textId="77777777" w:rsidR="00BE626B" w:rsidRPr="00745F0B" w:rsidRDefault="00BE626B" w:rsidP="00BE626B">
            <w:pPr>
              <w:pStyle w:val="TableText"/>
              <w:jc w:val="right"/>
              <w:rPr>
                <w:rFonts w:eastAsia="Times New Roman"/>
              </w:rPr>
            </w:pPr>
            <w:r w:rsidRPr="00745F0B">
              <w:rPr>
                <w:rFonts w:eastAsia="Times New Roman"/>
              </w:rPr>
              <w:t>(9.0</w:t>
            </w:r>
            <w:r>
              <w:rPr>
                <w:rFonts w:eastAsia="Times New Roman"/>
              </w:rPr>
              <w:t xml:space="preserve"> </w:t>
            </w:r>
            <w:r w:rsidRPr="00745F0B">
              <w:rPr>
                <w:rFonts w:eastAsia="Times New Roman"/>
              </w:rPr>
              <w:t>– 18.7)</w:t>
            </w:r>
          </w:p>
        </w:tc>
        <w:tc>
          <w:tcPr>
            <w:tcW w:w="672" w:type="dxa"/>
          </w:tcPr>
          <w:p w14:paraId="3274D080" w14:textId="77777777" w:rsidR="00BE626B" w:rsidRPr="00745F0B" w:rsidRDefault="00BE626B" w:rsidP="00BE626B">
            <w:pPr>
              <w:pStyle w:val="TableText"/>
              <w:jc w:val="right"/>
              <w:rPr>
                <w:rFonts w:eastAsia="Times New Roman"/>
              </w:rPr>
            </w:pPr>
            <w:r w:rsidRPr="00745F0B">
              <w:rPr>
                <w:rFonts w:eastAsia="Times New Roman"/>
              </w:rPr>
              <w:t>63</w:t>
            </w:r>
          </w:p>
        </w:tc>
        <w:tc>
          <w:tcPr>
            <w:tcW w:w="720" w:type="dxa"/>
          </w:tcPr>
          <w:p w14:paraId="466F91BF" w14:textId="77777777" w:rsidR="00BE626B" w:rsidRPr="00745F0B" w:rsidRDefault="00BE626B" w:rsidP="00BE626B">
            <w:pPr>
              <w:pStyle w:val="TableText"/>
              <w:jc w:val="right"/>
              <w:rPr>
                <w:rFonts w:eastAsia="Times New Roman"/>
              </w:rPr>
            </w:pPr>
            <w:r w:rsidRPr="00745F0B">
              <w:rPr>
                <w:rFonts w:eastAsia="Times New Roman"/>
              </w:rPr>
              <w:t>6.8</w:t>
            </w:r>
          </w:p>
        </w:tc>
        <w:tc>
          <w:tcPr>
            <w:tcW w:w="997" w:type="dxa"/>
          </w:tcPr>
          <w:p w14:paraId="41371EA9" w14:textId="77777777" w:rsidR="00BE626B" w:rsidRPr="00745F0B" w:rsidRDefault="00BE626B" w:rsidP="00BE626B">
            <w:pPr>
              <w:pStyle w:val="TableText"/>
              <w:jc w:val="right"/>
              <w:rPr>
                <w:rFonts w:eastAsia="Times New Roman"/>
              </w:rPr>
            </w:pPr>
            <w:r w:rsidRPr="00745F0B">
              <w:rPr>
                <w:rFonts w:eastAsia="Times New Roman"/>
              </w:rPr>
              <w:t>(5.4</w:t>
            </w:r>
            <w:r>
              <w:rPr>
                <w:rFonts w:eastAsia="Times New Roman"/>
              </w:rPr>
              <w:t xml:space="preserve"> </w:t>
            </w:r>
            <w:r w:rsidRPr="00745F0B">
              <w:rPr>
                <w:rFonts w:eastAsia="Times New Roman"/>
              </w:rPr>
              <w:t>– 8.6)</w:t>
            </w:r>
          </w:p>
        </w:tc>
      </w:tr>
      <w:tr w:rsidR="00BE626B" w:rsidRPr="00C06EFB" w14:paraId="5904C2FB" w14:textId="77777777" w:rsidTr="00BE626B">
        <w:trPr>
          <w:cantSplit/>
        </w:trPr>
        <w:tc>
          <w:tcPr>
            <w:tcW w:w="2538" w:type="dxa"/>
          </w:tcPr>
          <w:p w14:paraId="66D89B74" w14:textId="77777777" w:rsidR="00BE626B" w:rsidRPr="00BE626B" w:rsidRDefault="00BE626B" w:rsidP="00BE626B">
            <w:pPr>
              <w:pStyle w:val="TableText"/>
              <w:rPr>
                <w:lang w:val="en-US"/>
              </w:rPr>
            </w:pPr>
            <w:r w:rsidRPr="00BE626B">
              <w:rPr>
                <w:lang w:val="en-US"/>
              </w:rPr>
              <w:t>Service type</w:t>
            </w:r>
          </w:p>
        </w:tc>
        <w:tc>
          <w:tcPr>
            <w:tcW w:w="720" w:type="dxa"/>
          </w:tcPr>
          <w:p w14:paraId="1ED0A642" w14:textId="77777777" w:rsidR="00BE626B" w:rsidRPr="00745F0B" w:rsidRDefault="00BE626B" w:rsidP="00BE626B">
            <w:pPr>
              <w:pStyle w:val="TableText"/>
              <w:jc w:val="right"/>
              <w:rPr>
                <w:lang w:val="en-US"/>
              </w:rPr>
            </w:pPr>
          </w:p>
        </w:tc>
        <w:tc>
          <w:tcPr>
            <w:tcW w:w="720" w:type="dxa"/>
          </w:tcPr>
          <w:p w14:paraId="4586E1C8" w14:textId="77777777" w:rsidR="00BE626B" w:rsidRPr="00745F0B" w:rsidRDefault="00BE626B" w:rsidP="00BE626B">
            <w:pPr>
              <w:pStyle w:val="TableText"/>
              <w:jc w:val="right"/>
              <w:rPr>
                <w:lang w:val="en-US"/>
              </w:rPr>
            </w:pPr>
          </w:p>
        </w:tc>
        <w:tc>
          <w:tcPr>
            <w:tcW w:w="948" w:type="dxa"/>
          </w:tcPr>
          <w:p w14:paraId="62908B26" w14:textId="77777777" w:rsidR="00BE626B" w:rsidRPr="00745F0B" w:rsidRDefault="00BE626B" w:rsidP="00BE626B">
            <w:pPr>
              <w:pStyle w:val="TableText"/>
              <w:jc w:val="right"/>
              <w:rPr>
                <w:rFonts w:eastAsia="Times New Roman"/>
              </w:rPr>
            </w:pPr>
          </w:p>
        </w:tc>
        <w:tc>
          <w:tcPr>
            <w:tcW w:w="672" w:type="dxa"/>
          </w:tcPr>
          <w:p w14:paraId="5E37144F" w14:textId="77777777" w:rsidR="00BE626B" w:rsidRPr="00745F0B" w:rsidRDefault="00BE626B" w:rsidP="00BE626B">
            <w:pPr>
              <w:pStyle w:val="TableText"/>
              <w:jc w:val="right"/>
              <w:rPr>
                <w:rFonts w:eastAsia="Times New Roman"/>
              </w:rPr>
            </w:pPr>
          </w:p>
        </w:tc>
        <w:tc>
          <w:tcPr>
            <w:tcW w:w="720" w:type="dxa"/>
          </w:tcPr>
          <w:p w14:paraId="0212FCEF" w14:textId="77777777" w:rsidR="00BE626B" w:rsidRPr="00745F0B" w:rsidRDefault="00BE626B" w:rsidP="00BE626B">
            <w:pPr>
              <w:pStyle w:val="TableText"/>
              <w:jc w:val="right"/>
              <w:rPr>
                <w:rFonts w:eastAsia="Times New Roman"/>
              </w:rPr>
            </w:pPr>
          </w:p>
        </w:tc>
        <w:tc>
          <w:tcPr>
            <w:tcW w:w="997" w:type="dxa"/>
          </w:tcPr>
          <w:p w14:paraId="2D7E1552" w14:textId="77777777" w:rsidR="00BE626B" w:rsidRPr="00745F0B" w:rsidRDefault="00BE626B" w:rsidP="00BE626B">
            <w:pPr>
              <w:pStyle w:val="TableText"/>
              <w:jc w:val="right"/>
              <w:rPr>
                <w:rFonts w:eastAsia="Times New Roman"/>
              </w:rPr>
            </w:pPr>
          </w:p>
        </w:tc>
      </w:tr>
      <w:tr w:rsidR="00BE626B" w:rsidRPr="00C06EFB" w14:paraId="36BBE598"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26B90003" w14:textId="77777777" w:rsidR="00BE626B" w:rsidRPr="00BE626B" w:rsidRDefault="00BE626B" w:rsidP="00BE626B">
            <w:pPr>
              <w:pStyle w:val="TableText"/>
              <w:ind w:left="144"/>
              <w:rPr>
                <w:lang w:val="en-US"/>
              </w:rPr>
            </w:pPr>
            <w:r w:rsidRPr="00BE626B">
              <w:rPr>
                <w:lang w:val="en-US"/>
              </w:rPr>
              <w:t>Navy</w:t>
            </w:r>
          </w:p>
        </w:tc>
        <w:tc>
          <w:tcPr>
            <w:tcW w:w="720" w:type="dxa"/>
          </w:tcPr>
          <w:p w14:paraId="22422AFD" w14:textId="77777777" w:rsidR="00BE626B" w:rsidRPr="00745F0B" w:rsidRDefault="00BE626B" w:rsidP="00BE626B">
            <w:pPr>
              <w:pStyle w:val="TableText"/>
              <w:jc w:val="right"/>
              <w:rPr>
                <w:lang w:val="en-US"/>
              </w:rPr>
            </w:pPr>
            <w:r w:rsidRPr="00745F0B">
              <w:rPr>
                <w:rFonts w:eastAsia="Times New Roman"/>
              </w:rPr>
              <w:t>38</w:t>
            </w:r>
          </w:p>
        </w:tc>
        <w:tc>
          <w:tcPr>
            <w:tcW w:w="720" w:type="dxa"/>
          </w:tcPr>
          <w:p w14:paraId="5F77F2B7" w14:textId="77777777" w:rsidR="00BE626B" w:rsidRPr="00745F0B" w:rsidRDefault="00BE626B" w:rsidP="00BE626B">
            <w:pPr>
              <w:pStyle w:val="TableText"/>
              <w:jc w:val="right"/>
              <w:rPr>
                <w:lang w:val="en-US"/>
              </w:rPr>
            </w:pPr>
            <w:r w:rsidRPr="00745F0B">
              <w:rPr>
                <w:rFonts w:eastAsia="Times New Roman"/>
              </w:rPr>
              <w:t>19.9</w:t>
            </w:r>
          </w:p>
        </w:tc>
        <w:tc>
          <w:tcPr>
            <w:tcW w:w="948" w:type="dxa"/>
          </w:tcPr>
          <w:p w14:paraId="17A74946" w14:textId="77777777" w:rsidR="00BE626B" w:rsidRPr="00745F0B" w:rsidRDefault="00BE626B" w:rsidP="00BE626B">
            <w:pPr>
              <w:pStyle w:val="TableText"/>
              <w:jc w:val="right"/>
              <w:rPr>
                <w:lang w:val="en-US"/>
              </w:rPr>
            </w:pPr>
            <w:r w:rsidRPr="00745F0B">
              <w:rPr>
                <w:rFonts w:eastAsia="Times New Roman"/>
              </w:rPr>
              <w:t>(14.8</w:t>
            </w:r>
            <w:r>
              <w:rPr>
                <w:lang w:val="en-US"/>
              </w:rPr>
              <w:t xml:space="preserve"> </w:t>
            </w:r>
            <w:r w:rsidRPr="00745F0B">
              <w:rPr>
                <w:rFonts w:eastAsia="Times New Roman"/>
              </w:rPr>
              <w:t>– 26.2)</w:t>
            </w:r>
          </w:p>
        </w:tc>
        <w:tc>
          <w:tcPr>
            <w:tcW w:w="672" w:type="dxa"/>
          </w:tcPr>
          <w:p w14:paraId="07B2C066" w14:textId="77777777" w:rsidR="00BE626B" w:rsidRPr="00745F0B" w:rsidRDefault="00BE626B" w:rsidP="00BE626B">
            <w:pPr>
              <w:pStyle w:val="TableText"/>
              <w:jc w:val="right"/>
              <w:rPr>
                <w:lang w:val="en-US"/>
              </w:rPr>
            </w:pPr>
            <w:r w:rsidRPr="00745F0B">
              <w:rPr>
                <w:rFonts w:eastAsia="Times New Roman"/>
              </w:rPr>
              <w:t>203</w:t>
            </w:r>
          </w:p>
        </w:tc>
        <w:tc>
          <w:tcPr>
            <w:tcW w:w="720" w:type="dxa"/>
          </w:tcPr>
          <w:p w14:paraId="6F8BC4D8" w14:textId="77777777" w:rsidR="00BE626B" w:rsidRPr="00745F0B" w:rsidRDefault="00BE626B" w:rsidP="00BE626B">
            <w:pPr>
              <w:pStyle w:val="TableText"/>
              <w:jc w:val="right"/>
              <w:rPr>
                <w:lang w:val="en-US"/>
              </w:rPr>
            </w:pPr>
            <w:r w:rsidRPr="00745F0B">
              <w:rPr>
                <w:rFonts w:eastAsia="Times New Roman"/>
              </w:rPr>
              <w:t>22.0</w:t>
            </w:r>
          </w:p>
        </w:tc>
        <w:tc>
          <w:tcPr>
            <w:tcW w:w="997" w:type="dxa"/>
          </w:tcPr>
          <w:p w14:paraId="600B90B9" w14:textId="77777777" w:rsidR="00BE626B" w:rsidRPr="00745F0B" w:rsidRDefault="00BE626B" w:rsidP="00BE626B">
            <w:pPr>
              <w:pStyle w:val="TableText"/>
              <w:jc w:val="right"/>
              <w:rPr>
                <w:lang w:val="en-US"/>
              </w:rPr>
            </w:pPr>
            <w:r w:rsidRPr="00745F0B">
              <w:rPr>
                <w:rFonts w:eastAsia="Times New Roman"/>
              </w:rPr>
              <w:t>(19.4</w:t>
            </w:r>
            <w:r>
              <w:rPr>
                <w:lang w:val="en-US"/>
              </w:rPr>
              <w:t xml:space="preserve"> </w:t>
            </w:r>
            <w:r w:rsidRPr="00745F0B">
              <w:rPr>
                <w:rFonts w:eastAsia="Times New Roman"/>
              </w:rPr>
              <w:t>– 24.8)</w:t>
            </w:r>
          </w:p>
        </w:tc>
      </w:tr>
      <w:tr w:rsidR="00BE626B" w:rsidRPr="00C06EFB" w14:paraId="014C13F9" w14:textId="77777777" w:rsidTr="00BE626B">
        <w:trPr>
          <w:cantSplit/>
        </w:trPr>
        <w:tc>
          <w:tcPr>
            <w:tcW w:w="2538" w:type="dxa"/>
          </w:tcPr>
          <w:p w14:paraId="6163D0A2" w14:textId="77777777" w:rsidR="00BE626B" w:rsidRPr="00BE626B" w:rsidRDefault="00BE626B" w:rsidP="00BE626B">
            <w:pPr>
              <w:pStyle w:val="TableText"/>
              <w:ind w:left="144"/>
              <w:rPr>
                <w:lang w:val="en-US"/>
              </w:rPr>
            </w:pPr>
            <w:r w:rsidRPr="00BE626B">
              <w:rPr>
                <w:lang w:val="en-US"/>
              </w:rPr>
              <w:t>Army</w:t>
            </w:r>
          </w:p>
        </w:tc>
        <w:tc>
          <w:tcPr>
            <w:tcW w:w="720" w:type="dxa"/>
          </w:tcPr>
          <w:p w14:paraId="4D47BD94" w14:textId="77777777" w:rsidR="00BE626B" w:rsidRPr="00745F0B" w:rsidRDefault="00BE626B" w:rsidP="00BE626B">
            <w:pPr>
              <w:pStyle w:val="TableText"/>
              <w:jc w:val="right"/>
              <w:rPr>
                <w:rFonts w:eastAsia="Times New Roman"/>
              </w:rPr>
            </w:pPr>
            <w:r w:rsidRPr="00745F0B">
              <w:rPr>
                <w:rFonts w:eastAsia="Times New Roman"/>
              </w:rPr>
              <w:t>92</w:t>
            </w:r>
          </w:p>
        </w:tc>
        <w:tc>
          <w:tcPr>
            <w:tcW w:w="720" w:type="dxa"/>
          </w:tcPr>
          <w:p w14:paraId="5440B1BA" w14:textId="77777777" w:rsidR="00BE626B" w:rsidRPr="00745F0B" w:rsidRDefault="00BE626B" w:rsidP="00BE626B">
            <w:pPr>
              <w:pStyle w:val="TableText"/>
              <w:jc w:val="right"/>
              <w:rPr>
                <w:rFonts w:eastAsia="Times New Roman"/>
              </w:rPr>
            </w:pPr>
            <w:r w:rsidRPr="00745F0B">
              <w:rPr>
                <w:rFonts w:eastAsia="Times New Roman"/>
              </w:rPr>
              <w:t>48.2</w:t>
            </w:r>
          </w:p>
        </w:tc>
        <w:tc>
          <w:tcPr>
            <w:tcW w:w="948" w:type="dxa"/>
          </w:tcPr>
          <w:p w14:paraId="50EF1A0A" w14:textId="77777777" w:rsidR="00BE626B" w:rsidRPr="00745F0B" w:rsidRDefault="00BE626B" w:rsidP="00BE626B">
            <w:pPr>
              <w:pStyle w:val="TableText"/>
              <w:jc w:val="right"/>
              <w:rPr>
                <w:rFonts w:eastAsia="Times New Roman"/>
              </w:rPr>
            </w:pPr>
            <w:r w:rsidRPr="00745F0B">
              <w:rPr>
                <w:rFonts w:eastAsia="Times New Roman"/>
              </w:rPr>
              <w:t>(41.1</w:t>
            </w:r>
            <w:r>
              <w:rPr>
                <w:rFonts w:eastAsia="Times New Roman"/>
              </w:rPr>
              <w:t xml:space="preserve"> </w:t>
            </w:r>
            <w:r w:rsidRPr="00745F0B">
              <w:rPr>
                <w:rFonts w:eastAsia="Times New Roman"/>
              </w:rPr>
              <w:t>– 55.3)</w:t>
            </w:r>
          </w:p>
        </w:tc>
        <w:tc>
          <w:tcPr>
            <w:tcW w:w="672" w:type="dxa"/>
          </w:tcPr>
          <w:p w14:paraId="7FC6D9EE" w14:textId="77777777" w:rsidR="00BE626B" w:rsidRPr="00745F0B" w:rsidRDefault="00BE626B" w:rsidP="00BE626B">
            <w:pPr>
              <w:pStyle w:val="TableText"/>
              <w:jc w:val="right"/>
              <w:rPr>
                <w:rFonts w:eastAsia="Times New Roman"/>
              </w:rPr>
            </w:pPr>
            <w:r w:rsidRPr="00745F0B">
              <w:rPr>
                <w:rFonts w:eastAsia="Times New Roman"/>
              </w:rPr>
              <w:t>415</w:t>
            </w:r>
          </w:p>
        </w:tc>
        <w:tc>
          <w:tcPr>
            <w:tcW w:w="720" w:type="dxa"/>
          </w:tcPr>
          <w:p w14:paraId="0AA379AC" w14:textId="77777777" w:rsidR="00BE626B" w:rsidRPr="00745F0B" w:rsidRDefault="00BE626B" w:rsidP="00BE626B">
            <w:pPr>
              <w:pStyle w:val="TableText"/>
              <w:jc w:val="right"/>
              <w:rPr>
                <w:rFonts w:eastAsia="Times New Roman"/>
              </w:rPr>
            </w:pPr>
            <w:r w:rsidRPr="00745F0B">
              <w:rPr>
                <w:rFonts w:eastAsia="Times New Roman"/>
              </w:rPr>
              <w:t>44.9</w:t>
            </w:r>
          </w:p>
        </w:tc>
        <w:tc>
          <w:tcPr>
            <w:tcW w:w="997" w:type="dxa"/>
          </w:tcPr>
          <w:p w14:paraId="3C7F78DA" w14:textId="77777777" w:rsidR="00BE626B" w:rsidRPr="00745F0B" w:rsidRDefault="00BE626B" w:rsidP="00BE626B">
            <w:pPr>
              <w:pStyle w:val="TableText"/>
              <w:jc w:val="right"/>
              <w:rPr>
                <w:rFonts w:eastAsia="Times New Roman"/>
              </w:rPr>
            </w:pPr>
            <w:r w:rsidRPr="00745F0B">
              <w:rPr>
                <w:rFonts w:eastAsia="Times New Roman"/>
              </w:rPr>
              <w:t>(41.7</w:t>
            </w:r>
            <w:r>
              <w:rPr>
                <w:rFonts w:eastAsia="Times New Roman"/>
              </w:rPr>
              <w:t xml:space="preserve"> </w:t>
            </w:r>
            <w:r w:rsidRPr="00745F0B">
              <w:rPr>
                <w:rFonts w:eastAsia="Times New Roman"/>
              </w:rPr>
              <w:t>– 48.1)</w:t>
            </w:r>
          </w:p>
        </w:tc>
      </w:tr>
      <w:tr w:rsidR="00BE626B" w:rsidRPr="00C06EFB" w14:paraId="67BEFE3B"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5EA6E397" w14:textId="77777777" w:rsidR="00BE626B" w:rsidRPr="00BE626B" w:rsidRDefault="00BE626B" w:rsidP="00BE626B">
            <w:pPr>
              <w:pStyle w:val="TableText"/>
              <w:ind w:left="144"/>
              <w:rPr>
                <w:lang w:val="en-US"/>
              </w:rPr>
            </w:pPr>
            <w:r w:rsidRPr="00BE626B">
              <w:rPr>
                <w:lang w:val="en-US"/>
              </w:rPr>
              <w:t>Air Force</w:t>
            </w:r>
          </w:p>
        </w:tc>
        <w:tc>
          <w:tcPr>
            <w:tcW w:w="720" w:type="dxa"/>
          </w:tcPr>
          <w:p w14:paraId="4375F12C" w14:textId="77777777" w:rsidR="00BE626B" w:rsidRPr="00745F0B" w:rsidRDefault="00BE626B" w:rsidP="00BE626B">
            <w:pPr>
              <w:pStyle w:val="TableText"/>
              <w:jc w:val="right"/>
              <w:rPr>
                <w:lang w:val="en-US"/>
              </w:rPr>
            </w:pPr>
            <w:r w:rsidRPr="00745F0B">
              <w:rPr>
                <w:rFonts w:eastAsia="Times New Roman"/>
              </w:rPr>
              <w:t>61</w:t>
            </w:r>
          </w:p>
        </w:tc>
        <w:tc>
          <w:tcPr>
            <w:tcW w:w="720" w:type="dxa"/>
          </w:tcPr>
          <w:p w14:paraId="1EB1F7B5" w14:textId="77777777" w:rsidR="00BE626B" w:rsidRPr="00745F0B" w:rsidRDefault="00BE626B" w:rsidP="00BE626B">
            <w:pPr>
              <w:pStyle w:val="TableText"/>
              <w:jc w:val="right"/>
              <w:rPr>
                <w:lang w:val="en-US"/>
              </w:rPr>
            </w:pPr>
            <w:r w:rsidRPr="00745F0B">
              <w:rPr>
                <w:rFonts w:eastAsia="Times New Roman"/>
              </w:rPr>
              <w:t>31.9</w:t>
            </w:r>
          </w:p>
        </w:tc>
        <w:tc>
          <w:tcPr>
            <w:tcW w:w="948" w:type="dxa"/>
          </w:tcPr>
          <w:p w14:paraId="2C78A29D" w14:textId="77777777" w:rsidR="00BE626B" w:rsidRPr="00745F0B" w:rsidRDefault="00BE626B" w:rsidP="00BE626B">
            <w:pPr>
              <w:pStyle w:val="TableText"/>
              <w:jc w:val="right"/>
              <w:rPr>
                <w:rFonts w:eastAsia="Times New Roman"/>
              </w:rPr>
            </w:pPr>
            <w:r w:rsidRPr="00745F0B">
              <w:rPr>
                <w:rFonts w:eastAsia="Times New Roman"/>
              </w:rPr>
              <w:t>(25.7</w:t>
            </w:r>
            <w:r>
              <w:rPr>
                <w:rFonts w:eastAsia="Times New Roman"/>
              </w:rPr>
              <w:t xml:space="preserve"> </w:t>
            </w:r>
            <w:r w:rsidRPr="00745F0B">
              <w:rPr>
                <w:rFonts w:eastAsia="Times New Roman"/>
              </w:rPr>
              <w:t>– 38.9)</w:t>
            </w:r>
          </w:p>
        </w:tc>
        <w:tc>
          <w:tcPr>
            <w:tcW w:w="672" w:type="dxa"/>
          </w:tcPr>
          <w:p w14:paraId="2B031BEE" w14:textId="77777777" w:rsidR="00BE626B" w:rsidRPr="00745F0B" w:rsidRDefault="00BE626B" w:rsidP="00BE626B">
            <w:pPr>
              <w:pStyle w:val="TableText"/>
              <w:jc w:val="right"/>
              <w:rPr>
                <w:rFonts w:eastAsia="Times New Roman"/>
              </w:rPr>
            </w:pPr>
            <w:r w:rsidRPr="00745F0B">
              <w:rPr>
                <w:rFonts w:eastAsia="Times New Roman"/>
              </w:rPr>
              <w:t>306</w:t>
            </w:r>
          </w:p>
        </w:tc>
        <w:tc>
          <w:tcPr>
            <w:tcW w:w="720" w:type="dxa"/>
          </w:tcPr>
          <w:p w14:paraId="31534A76" w14:textId="77777777" w:rsidR="00BE626B" w:rsidRPr="00745F0B" w:rsidRDefault="00BE626B" w:rsidP="00BE626B">
            <w:pPr>
              <w:pStyle w:val="TableText"/>
              <w:jc w:val="right"/>
              <w:rPr>
                <w:rFonts w:eastAsia="Times New Roman"/>
              </w:rPr>
            </w:pPr>
            <w:r w:rsidRPr="00745F0B">
              <w:rPr>
                <w:rFonts w:eastAsia="Times New Roman"/>
              </w:rPr>
              <w:t>33.1</w:t>
            </w:r>
          </w:p>
        </w:tc>
        <w:tc>
          <w:tcPr>
            <w:tcW w:w="997" w:type="dxa"/>
          </w:tcPr>
          <w:p w14:paraId="635C51E7" w14:textId="77777777" w:rsidR="00BE626B" w:rsidRPr="00745F0B" w:rsidRDefault="00BE626B" w:rsidP="00BE626B">
            <w:pPr>
              <w:pStyle w:val="TableText"/>
              <w:jc w:val="right"/>
              <w:rPr>
                <w:rFonts w:eastAsia="Times New Roman"/>
              </w:rPr>
            </w:pPr>
            <w:r w:rsidRPr="00745F0B">
              <w:rPr>
                <w:rFonts w:eastAsia="Times New Roman"/>
              </w:rPr>
              <w:t>(30.2</w:t>
            </w:r>
            <w:r>
              <w:rPr>
                <w:rFonts w:eastAsia="Times New Roman"/>
              </w:rPr>
              <w:t xml:space="preserve"> </w:t>
            </w:r>
            <w:r w:rsidRPr="00745F0B">
              <w:rPr>
                <w:rFonts w:eastAsia="Times New Roman"/>
              </w:rPr>
              <w:t>– 36.2)</w:t>
            </w:r>
          </w:p>
        </w:tc>
      </w:tr>
      <w:tr w:rsidR="00BE626B" w:rsidRPr="00C06EFB" w14:paraId="1EF26591" w14:textId="77777777" w:rsidTr="00BE626B">
        <w:trPr>
          <w:cantSplit/>
        </w:trPr>
        <w:tc>
          <w:tcPr>
            <w:tcW w:w="2538" w:type="dxa"/>
          </w:tcPr>
          <w:p w14:paraId="252C0C2E" w14:textId="77777777" w:rsidR="00BE626B" w:rsidRPr="00BE626B" w:rsidRDefault="00BE626B" w:rsidP="00BE626B">
            <w:pPr>
              <w:pStyle w:val="TableText"/>
              <w:rPr>
                <w:lang w:val="en-US"/>
              </w:rPr>
            </w:pPr>
            <w:r w:rsidRPr="00BE626B">
              <w:rPr>
                <w:lang w:val="en-US"/>
              </w:rPr>
              <w:t>Years served in ADF (mean, SE)</w:t>
            </w:r>
          </w:p>
        </w:tc>
        <w:tc>
          <w:tcPr>
            <w:tcW w:w="720" w:type="dxa"/>
          </w:tcPr>
          <w:p w14:paraId="25DC0606" w14:textId="77777777" w:rsidR="00BE626B" w:rsidRPr="00745F0B" w:rsidRDefault="00BE626B" w:rsidP="00BE626B">
            <w:pPr>
              <w:pStyle w:val="TableText"/>
              <w:jc w:val="right"/>
              <w:rPr>
                <w:lang w:val="en-US"/>
              </w:rPr>
            </w:pPr>
            <w:r w:rsidRPr="00745F0B">
              <w:rPr>
                <w:rFonts w:eastAsia="Times New Roman"/>
              </w:rPr>
              <w:t>19.3</w:t>
            </w:r>
          </w:p>
        </w:tc>
        <w:tc>
          <w:tcPr>
            <w:tcW w:w="720" w:type="dxa"/>
          </w:tcPr>
          <w:p w14:paraId="04DFC855" w14:textId="77777777" w:rsidR="00BE626B" w:rsidRPr="00745F0B" w:rsidRDefault="00BE626B" w:rsidP="00BE626B">
            <w:pPr>
              <w:pStyle w:val="TableText"/>
              <w:jc w:val="right"/>
              <w:rPr>
                <w:lang w:val="en-US"/>
              </w:rPr>
            </w:pPr>
            <w:r w:rsidRPr="00745F0B">
              <w:rPr>
                <w:rFonts w:eastAsia="Times New Roman"/>
              </w:rPr>
              <w:t>0.7</w:t>
            </w:r>
          </w:p>
        </w:tc>
        <w:tc>
          <w:tcPr>
            <w:tcW w:w="948" w:type="dxa"/>
          </w:tcPr>
          <w:p w14:paraId="1815288B" w14:textId="77777777" w:rsidR="00BE626B" w:rsidRPr="00745F0B" w:rsidRDefault="00BE626B" w:rsidP="00BE626B">
            <w:pPr>
              <w:pStyle w:val="TableText"/>
              <w:jc w:val="right"/>
              <w:rPr>
                <w:rFonts w:eastAsia="Times New Roman"/>
              </w:rPr>
            </w:pPr>
            <w:r w:rsidRPr="00745F0B">
              <w:rPr>
                <w:rFonts w:eastAsia="Times New Roman"/>
              </w:rPr>
              <w:t>(17.9</w:t>
            </w:r>
            <w:r>
              <w:rPr>
                <w:rFonts w:eastAsia="Times New Roman"/>
              </w:rPr>
              <w:t xml:space="preserve"> </w:t>
            </w:r>
            <w:r w:rsidRPr="00745F0B">
              <w:rPr>
                <w:rFonts w:eastAsia="Times New Roman"/>
              </w:rPr>
              <w:t>– 20.8)</w:t>
            </w:r>
          </w:p>
        </w:tc>
        <w:tc>
          <w:tcPr>
            <w:tcW w:w="672" w:type="dxa"/>
          </w:tcPr>
          <w:p w14:paraId="7EC110CB" w14:textId="77777777" w:rsidR="00BE626B" w:rsidRPr="00745F0B" w:rsidRDefault="00BE626B" w:rsidP="00BE626B">
            <w:pPr>
              <w:pStyle w:val="TableText"/>
              <w:jc w:val="right"/>
              <w:rPr>
                <w:rFonts w:eastAsia="Times New Roman"/>
              </w:rPr>
            </w:pPr>
            <w:r w:rsidRPr="00745F0B">
              <w:rPr>
                <w:rFonts w:eastAsia="Times New Roman"/>
              </w:rPr>
              <w:t>18.8</w:t>
            </w:r>
          </w:p>
        </w:tc>
        <w:tc>
          <w:tcPr>
            <w:tcW w:w="720" w:type="dxa"/>
          </w:tcPr>
          <w:p w14:paraId="4FAE33B5" w14:textId="77777777" w:rsidR="00BE626B" w:rsidRPr="00745F0B" w:rsidRDefault="00BE626B" w:rsidP="00BE626B">
            <w:pPr>
              <w:pStyle w:val="TableText"/>
              <w:jc w:val="right"/>
              <w:rPr>
                <w:rFonts w:eastAsia="Times New Roman"/>
              </w:rPr>
            </w:pPr>
            <w:r w:rsidRPr="00745F0B">
              <w:rPr>
                <w:rFonts w:eastAsia="Times New Roman"/>
              </w:rPr>
              <w:t>0.3</w:t>
            </w:r>
          </w:p>
        </w:tc>
        <w:tc>
          <w:tcPr>
            <w:tcW w:w="997" w:type="dxa"/>
          </w:tcPr>
          <w:p w14:paraId="6902793F" w14:textId="77777777" w:rsidR="00BE626B" w:rsidRPr="00745F0B" w:rsidRDefault="00BE626B" w:rsidP="00BE626B">
            <w:pPr>
              <w:pStyle w:val="TableText"/>
              <w:jc w:val="right"/>
              <w:rPr>
                <w:rFonts w:eastAsia="Times New Roman"/>
              </w:rPr>
            </w:pPr>
            <w:r w:rsidRPr="00745F0B">
              <w:rPr>
                <w:rFonts w:eastAsia="Times New Roman"/>
              </w:rPr>
              <w:t>(18.2</w:t>
            </w:r>
            <w:r>
              <w:rPr>
                <w:rFonts w:eastAsia="Times New Roman"/>
              </w:rPr>
              <w:t xml:space="preserve"> </w:t>
            </w:r>
            <w:r w:rsidRPr="00745F0B">
              <w:rPr>
                <w:rFonts w:eastAsia="Times New Roman"/>
              </w:rPr>
              <w:t>– 19.5)</w:t>
            </w:r>
          </w:p>
        </w:tc>
      </w:tr>
      <w:tr w:rsidR="00BE626B" w:rsidRPr="00C06EFB" w14:paraId="0715184F"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542F32EF" w14:textId="77777777" w:rsidR="00BE626B" w:rsidRPr="00BE626B" w:rsidRDefault="00BE626B" w:rsidP="00BE626B">
            <w:pPr>
              <w:pStyle w:val="TableText"/>
              <w:rPr>
                <w:lang w:val="en-US"/>
              </w:rPr>
            </w:pPr>
            <w:r w:rsidRPr="00BE626B">
              <w:rPr>
                <w:lang w:val="en-US"/>
              </w:rPr>
              <w:t>Never deployed</w:t>
            </w:r>
          </w:p>
        </w:tc>
        <w:tc>
          <w:tcPr>
            <w:tcW w:w="720" w:type="dxa"/>
          </w:tcPr>
          <w:p w14:paraId="31C1CAB3" w14:textId="77777777" w:rsidR="00BE626B" w:rsidRPr="00745F0B" w:rsidRDefault="00BE626B" w:rsidP="00BE626B">
            <w:pPr>
              <w:pStyle w:val="TableText"/>
              <w:jc w:val="right"/>
              <w:rPr>
                <w:lang w:val="en-US"/>
              </w:rPr>
            </w:pPr>
            <w:r w:rsidRPr="00745F0B">
              <w:rPr>
                <w:rFonts w:eastAsia="Times New Roman"/>
              </w:rPr>
              <w:t>18</w:t>
            </w:r>
          </w:p>
        </w:tc>
        <w:tc>
          <w:tcPr>
            <w:tcW w:w="720" w:type="dxa"/>
          </w:tcPr>
          <w:p w14:paraId="728A00A1" w14:textId="77777777" w:rsidR="00BE626B" w:rsidRPr="00745F0B" w:rsidRDefault="00BE626B" w:rsidP="00BE626B">
            <w:pPr>
              <w:pStyle w:val="TableText"/>
              <w:jc w:val="right"/>
              <w:rPr>
                <w:lang w:val="en-US"/>
              </w:rPr>
            </w:pPr>
            <w:r w:rsidRPr="00745F0B">
              <w:rPr>
                <w:rFonts w:eastAsia="Times New Roman"/>
              </w:rPr>
              <w:t>9.4</w:t>
            </w:r>
          </w:p>
        </w:tc>
        <w:tc>
          <w:tcPr>
            <w:tcW w:w="948" w:type="dxa"/>
          </w:tcPr>
          <w:p w14:paraId="334704E5" w14:textId="77777777" w:rsidR="00BE626B" w:rsidRPr="00745F0B" w:rsidRDefault="00BE626B" w:rsidP="00BE626B">
            <w:pPr>
              <w:pStyle w:val="TableText"/>
              <w:jc w:val="right"/>
              <w:rPr>
                <w:rFonts w:eastAsia="Times New Roman"/>
              </w:rPr>
            </w:pPr>
            <w:r w:rsidRPr="00745F0B">
              <w:rPr>
                <w:rFonts w:eastAsia="Times New Roman"/>
              </w:rPr>
              <w:t>(6.0</w:t>
            </w:r>
            <w:r>
              <w:rPr>
                <w:rFonts w:eastAsia="Times New Roman"/>
              </w:rPr>
              <w:t xml:space="preserve"> </w:t>
            </w:r>
            <w:r w:rsidRPr="00745F0B">
              <w:rPr>
                <w:rFonts w:eastAsia="Times New Roman"/>
              </w:rPr>
              <w:t>– 14.5)</w:t>
            </w:r>
          </w:p>
        </w:tc>
        <w:tc>
          <w:tcPr>
            <w:tcW w:w="672" w:type="dxa"/>
          </w:tcPr>
          <w:p w14:paraId="469387F4" w14:textId="77777777" w:rsidR="00BE626B" w:rsidRPr="00745F0B" w:rsidRDefault="00BE626B" w:rsidP="00BE626B">
            <w:pPr>
              <w:pStyle w:val="TableText"/>
              <w:jc w:val="right"/>
              <w:rPr>
                <w:rFonts w:eastAsia="Times New Roman"/>
              </w:rPr>
            </w:pPr>
            <w:r w:rsidRPr="00745F0B">
              <w:rPr>
                <w:rFonts w:eastAsia="Times New Roman"/>
              </w:rPr>
              <w:t>101</w:t>
            </w:r>
          </w:p>
        </w:tc>
        <w:tc>
          <w:tcPr>
            <w:tcW w:w="720" w:type="dxa"/>
          </w:tcPr>
          <w:p w14:paraId="24D36F6A" w14:textId="77777777" w:rsidR="00BE626B" w:rsidRPr="00745F0B" w:rsidRDefault="00BE626B" w:rsidP="00BE626B">
            <w:pPr>
              <w:pStyle w:val="TableText"/>
              <w:jc w:val="right"/>
              <w:rPr>
                <w:rFonts w:eastAsia="Times New Roman"/>
              </w:rPr>
            </w:pPr>
            <w:r w:rsidRPr="00745F0B">
              <w:rPr>
                <w:rFonts w:eastAsia="Times New Roman"/>
              </w:rPr>
              <w:t>10.9</w:t>
            </w:r>
          </w:p>
        </w:tc>
        <w:tc>
          <w:tcPr>
            <w:tcW w:w="997" w:type="dxa"/>
          </w:tcPr>
          <w:p w14:paraId="5E65EBD4" w14:textId="77777777" w:rsidR="00BE626B" w:rsidRPr="00745F0B" w:rsidRDefault="00BE626B" w:rsidP="00BE626B">
            <w:pPr>
              <w:pStyle w:val="TableText"/>
              <w:jc w:val="right"/>
              <w:rPr>
                <w:rFonts w:eastAsia="Times New Roman"/>
              </w:rPr>
            </w:pPr>
            <w:r w:rsidRPr="00745F0B">
              <w:rPr>
                <w:rFonts w:eastAsia="Times New Roman"/>
              </w:rPr>
              <w:t>(9.1</w:t>
            </w:r>
            <w:r>
              <w:rPr>
                <w:rFonts w:eastAsia="Times New Roman"/>
              </w:rPr>
              <w:t xml:space="preserve"> </w:t>
            </w:r>
            <w:r w:rsidRPr="00745F0B">
              <w:rPr>
                <w:rFonts w:eastAsia="Times New Roman"/>
              </w:rPr>
              <w:t>– 13.1)</w:t>
            </w:r>
          </w:p>
        </w:tc>
      </w:tr>
      <w:tr w:rsidR="00BE626B" w:rsidRPr="00C06EFB" w14:paraId="76AB11C9" w14:textId="77777777" w:rsidTr="00BE626B">
        <w:trPr>
          <w:cantSplit/>
        </w:trPr>
        <w:tc>
          <w:tcPr>
            <w:tcW w:w="2538" w:type="dxa"/>
          </w:tcPr>
          <w:p w14:paraId="4F523E94" w14:textId="77777777" w:rsidR="00BE626B" w:rsidRPr="00BE626B" w:rsidRDefault="00BE626B" w:rsidP="001F7992">
            <w:pPr>
              <w:pStyle w:val="TableText"/>
              <w:keepNext w:val="0"/>
              <w:rPr>
                <w:lang w:val="en-US"/>
              </w:rPr>
            </w:pPr>
            <w:r w:rsidRPr="00BE626B">
              <w:rPr>
                <w:lang w:val="en-US"/>
              </w:rPr>
              <w:t>Medically unfit for service</w:t>
            </w:r>
          </w:p>
        </w:tc>
        <w:tc>
          <w:tcPr>
            <w:tcW w:w="720" w:type="dxa"/>
          </w:tcPr>
          <w:p w14:paraId="2137903B" w14:textId="77777777" w:rsidR="00BE626B" w:rsidRPr="00745F0B" w:rsidRDefault="00BE626B" w:rsidP="001F7992">
            <w:pPr>
              <w:pStyle w:val="TableText"/>
              <w:keepNext w:val="0"/>
              <w:jc w:val="right"/>
              <w:rPr>
                <w:lang w:val="en-US"/>
              </w:rPr>
            </w:pPr>
            <w:r w:rsidRPr="00745F0B">
              <w:rPr>
                <w:rFonts w:eastAsia="Times New Roman"/>
              </w:rPr>
              <w:t>46</w:t>
            </w:r>
          </w:p>
        </w:tc>
        <w:tc>
          <w:tcPr>
            <w:tcW w:w="720" w:type="dxa"/>
          </w:tcPr>
          <w:p w14:paraId="6BA4E074" w14:textId="77777777" w:rsidR="00BE626B" w:rsidRPr="00745F0B" w:rsidRDefault="00BE626B" w:rsidP="001F7992">
            <w:pPr>
              <w:pStyle w:val="TableText"/>
              <w:keepNext w:val="0"/>
              <w:jc w:val="right"/>
              <w:rPr>
                <w:lang w:val="en-US"/>
              </w:rPr>
            </w:pPr>
            <w:r w:rsidRPr="00745F0B">
              <w:rPr>
                <w:rFonts w:eastAsia="Times New Roman"/>
              </w:rPr>
              <w:t>24.1</w:t>
            </w:r>
          </w:p>
        </w:tc>
        <w:tc>
          <w:tcPr>
            <w:tcW w:w="948" w:type="dxa"/>
          </w:tcPr>
          <w:p w14:paraId="2F43A4BF" w14:textId="77777777" w:rsidR="00BE626B" w:rsidRPr="00745F0B" w:rsidRDefault="00BE626B" w:rsidP="001F7992">
            <w:pPr>
              <w:pStyle w:val="TableText"/>
              <w:keepNext w:val="0"/>
              <w:jc w:val="right"/>
              <w:rPr>
                <w:rFonts w:eastAsia="Times New Roman"/>
              </w:rPr>
            </w:pPr>
            <w:r w:rsidRPr="00745F0B">
              <w:rPr>
                <w:rFonts w:eastAsia="Times New Roman"/>
              </w:rPr>
              <w:t>(18.5</w:t>
            </w:r>
            <w:r>
              <w:rPr>
                <w:rFonts w:eastAsia="Times New Roman"/>
              </w:rPr>
              <w:t xml:space="preserve"> </w:t>
            </w:r>
            <w:r w:rsidRPr="00745F0B">
              <w:rPr>
                <w:rFonts w:eastAsia="Times New Roman"/>
              </w:rPr>
              <w:t>– 30.7)</w:t>
            </w:r>
          </w:p>
        </w:tc>
        <w:tc>
          <w:tcPr>
            <w:tcW w:w="672" w:type="dxa"/>
          </w:tcPr>
          <w:p w14:paraId="51140EB9" w14:textId="77777777" w:rsidR="00BE626B" w:rsidRPr="00745F0B" w:rsidRDefault="00BE626B" w:rsidP="001F7992">
            <w:pPr>
              <w:pStyle w:val="TableText"/>
              <w:keepNext w:val="0"/>
              <w:jc w:val="right"/>
              <w:rPr>
                <w:rFonts w:eastAsia="Times New Roman"/>
              </w:rPr>
            </w:pPr>
            <w:r w:rsidRPr="00745F0B">
              <w:rPr>
                <w:rFonts w:eastAsia="Times New Roman"/>
              </w:rPr>
              <w:t>172</w:t>
            </w:r>
          </w:p>
        </w:tc>
        <w:tc>
          <w:tcPr>
            <w:tcW w:w="720" w:type="dxa"/>
          </w:tcPr>
          <w:p w14:paraId="0985B929" w14:textId="77777777" w:rsidR="00BE626B" w:rsidRPr="00745F0B" w:rsidRDefault="00BE626B" w:rsidP="001F7992">
            <w:pPr>
              <w:pStyle w:val="TableText"/>
              <w:keepNext w:val="0"/>
              <w:jc w:val="right"/>
              <w:rPr>
                <w:rFonts w:eastAsia="Times New Roman"/>
              </w:rPr>
            </w:pPr>
            <w:r w:rsidRPr="00745F0B">
              <w:rPr>
                <w:rFonts w:eastAsia="Times New Roman"/>
              </w:rPr>
              <w:t>18.6</w:t>
            </w:r>
          </w:p>
        </w:tc>
        <w:tc>
          <w:tcPr>
            <w:tcW w:w="997" w:type="dxa"/>
          </w:tcPr>
          <w:p w14:paraId="6A1D0739" w14:textId="77777777" w:rsidR="00BE626B" w:rsidRPr="00745F0B" w:rsidRDefault="00BE626B" w:rsidP="001F7992">
            <w:pPr>
              <w:pStyle w:val="TableText"/>
              <w:keepNext w:val="0"/>
              <w:jc w:val="right"/>
              <w:rPr>
                <w:rFonts w:eastAsia="Times New Roman"/>
              </w:rPr>
            </w:pPr>
            <w:r w:rsidRPr="00745F0B">
              <w:rPr>
                <w:rFonts w:eastAsia="Times New Roman"/>
              </w:rPr>
              <w:t>(16.2</w:t>
            </w:r>
            <w:r>
              <w:rPr>
                <w:rFonts w:eastAsia="Times New Roman"/>
              </w:rPr>
              <w:t xml:space="preserve"> </w:t>
            </w:r>
            <w:r w:rsidRPr="00745F0B">
              <w:rPr>
                <w:rFonts w:eastAsia="Times New Roman"/>
              </w:rPr>
              <w:t>– 21.3)</w:t>
            </w:r>
          </w:p>
        </w:tc>
      </w:tr>
      <w:tr w:rsidR="00BE626B" w:rsidRPr="00C06EFB" w14:paraId="7E40853B"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1BD6446F" w14:textId="77777777" w:rsidR="00BE626B" w:rsidRPr="00BE626B" w:rsidRDefault="00BE626B" w:rsidP="00BE626B">
            <w:pPr>
              <w:pStyle w:val="TableText"/>
              <w:rPr>
                <w:lang w:val="en-US"/>
              </w:rPr>
            </w:pPr>
            <w:r w:rsidRPr="00BE626B">
              <w:rPr>
                <w:lang w:val="en-US"/>
              </w:rPr>
              <w:t>Mental and physical wellbeing</w:t>
            </w:r>
          </w:p>
        </w:tc>
        <w:tc>
          <w:tcPr>
            <w:tcW w:w="720" w:type="dxa"/>
          </w:tcPr>
          <w:p w14:paraId="060C05E8" w14:textId="77777777" w:rsidR="00BE626B" w:rsidRPr="00745F0B" w:rsidRDefault="00BE626B" w:rsidP="00BE626B">
            <w:pPr>
              <w:pStyle w:val="TableText"/>
              <w:jc w:val="right"/>
              <w:rPr>
                <w:lang w:val="en-US"/>
              </w:rPr>
            </w:pPr>
          </w:p>
        </w:tc>
        <w:tc>
          <w:tcPr>
            <w:tcW w:w="720" w:type="dxa"/>
          </w:tcPr>
          <w:p w14:paraId="164B55DF" w14:textId="77777777" w:rsidR="00BE626B" w:rsidRPr="00745F0B" w:rsidRDefault="00BE626B" w:rsidP="00BE626B">
            <w:pPr>
              <w:pStyle w:val="TableText"/>
              <w:jc w:val="right"/>
              <w:rPr>
                <w:lang w:val="en-US"/>
              </w:rPr>
            </w:pPr>
          </w:p>
        </w:tc>
        <w:tc>
          <w:tcPr>
            <w:tcW w:w="948" w:type="dxa"/>
          </w:tcPr>
          <w:p w14:paraId="632A1584" w14:textId="77777777" w:rsidR="00BE626B" w:rsidRPr="00745F0B" w:rsidRDefault="00BE626B" w:rsidP="00BE626B">
            <w:pPr>
              <w:pStyle w:val="TableText"/>
              <w:jc w:val="right"/>
              <w:rPr>
                <w:lang w:val="en-US"/>
              </w:rPr>
            </w:pPr>
          </w:p>
        </w:tc>
        <w:tc>
          <w:tcPr>
            <w:tcW w:w="672" w:type="dxa"/>
          </w:tcPr>
          <w:p w14:paraId="60884A0F" w14:textId="77777777" w:rsidR="00BE626B" w:rsidRPr="00745F0B" w:rsidRDefault="00BE626B" w:rsidP="00BE626B">
            <w:pPr>
              <w:pStyle w:val="TableText"/>
              <w:jc w:val="right"/>
              <w:rPr>
                <w:lang w:val="en-US"/>
              </w:rPr>
            </w:pPr>
          </w:p>
        </w:tc>
        <w:tc>
          <w:tcPr>
            <w:tcW w:w="720" w:type="dxa"/>
          </w:tcPr>
          <w:p w14:paraId="678E0ADF" w14:textId="77777777" w:rsidR="00BE626B" w:rsidRPr="00745F0B" w:rsidRDefault="00BE626B" w:rsidP="00BE626B">
            <w:pPr>
              <w:pStyle w:val="TableText"/>
              <w:jc w:val="right"/>
              <w:rPr>
                <w:lang w:val="en-US"/>
              </w:rPr>
            </w:pPr>
          </w:p>
        </w:tc>
        <w:tc>
          <w:tcPr>
            <w:tcW w:w="997" w:type="dxa"/>
          </w:tcPr>
          <w:p w14:paraId="4F43FCA7" w14:textId="77777777" w:rsidR="00BE626B" w:rsidRPr="00745F0B" w:rsidRDefault="00BE626B" w:rsidP="00BE626B">
            <w:pPr>
              <w:pStyle w:val="TableText"/>
              <w:jc w:val="right"/>
              <w:rPr>
                <w:lang w:val="en-US"/>
              </w:rPr>
            </w:pPr>
          </w:p>
        </w:tc>
      </w:tr>
      <w:tr w:rsidR="00BE626B" w:rsidRPr="00C06EFB" w14:paraId="0F0EEB9E" w14:textId="77777777" w:rsidTr="00BE626B">
        <w:trPr>
          <w:cantSplit/>
        </w:trPr>
        <w:tc>
          <w:tcPr>
            <w:tcW w:w="2538" w:type="dxa"/>
          </w:tcPr>
          <w:p w14:paraId="0C441E39" w14:textId="77777777" w:rsidR="00BE626B" w:rsidRPr="00BE626B" w:rsidRDefault="00BE626B" w:rsidP="00BE626B">
            <w:pPr>
              <w:pStyle w:val="TableText"/>
              <w:ind w:left="144"/>
              <w:rPr>
                <w:lang w:val="en-US"/>
              </w:rPr>
            </w:pPr>
            <w:r w:rsidRPr="00BE626B">
              <w:rPr>
                <w:lang w:val="en-US"/>
              </w:rPr>
              <w:t>Neither problem</w:t>
            </w:r>
          </w:p>
        </w:tc>
        <w:tc>
          <w:tcPr>
            <w:tcW w:w="720" w:type="dxa"/>
          </w:tcPr>
          <w:p w14:paraId="2C4838DD" w14:textId="77777777" w:rsidR="00BE626B" w:rsidRPr="00745F0B" w:rsidRDefault="00BE626B" w:rsidP="00BE626B">
            <w:pPr>
              <w:pStyle w:val="TableText"/>
              <w:jc w:val="right"/>
              <w:rPr>
                <w:lang w:val="en-US"/>
              </w:rPr>
            </w:pPr>
            <w:r w:rsidRPr="00745F0B">
              <w:rPr>
                <w:rFonts w:eastAsia="Times New Roman"/>
              </w:rPr>
              <w:t>106</w:t>
            </w:r>
          </w:p>
        </w:tc>
        <w:tc>
          <w:tcPr>
            <w:tcW w:w="720" w:type="dxa"/>
          </w:tcPr>
          <w:p w14:paraId="69BA4D0D" w14:textId="77777777" w:rsidR="00BE626B" w:rsidRPr="00745F0B" w:rsidRDefault="00BE626B" w:rsidP="00BE626B">
            <w:pPr>
              <w:pStyle w:val="TableText"/>
              <w:jc w:val="right"/>
              <w:rPr>
                <w:lang w:val="en-US"/>
              </w:rPr>
            </w:pPr>
            <w:r w:rsidRPr="00745F0B">
              <w:rPr>
                <w:rFonts w:eastAsia="Times New Roman"/>
              </w:rPr>
              <w:t>55.5</w:t>
            </w:r>
          </w:p>
        </w:tc>
        <w:tc>
          <w:tcPr>
            <w:tcW w:w="948" w:type="dxa"/>
          </w:tcPr>
          <w:p w14:paraId="2B2AD29A" w14:textId="77777777" w:rsidR="00BE626B" w:rsidRPr="00745F0B" w:rsidRDefault="00BE626B" w:rsidP="00BE626B">
            <w:pPr>
              <w:pStyle w:val="TableText"/>
              <w:jc w:val="right"/>
              <w:rPr>
                <w:rFonts w:eastAsia="Times New Roman"/>
              </w:rPr>
            </w:pPr>
            <w:r w:rsidRPr="00745F0B">
              <w:rPr>
                <w:rFonts w:eastAsia="Times New Roman"/>
              </w:rPr>
              <w:t>(48.3</w:t>
            </w:r>
            <w:r>
              <w:rPr>
                <w:rFonts w:eastAsia="Times New Roman"/>
              </w:rPr>
              <w:t xml:space="preserve"> </w:t>
            </w:r>
            <w:r w:rsidRPr="00745F0B">
              <w:rPr>
                <w:rFonts w:eastAsia="Times New Roman"/>
              </w:rPr>
              <w:t>– 62.5)</w:t>
            </w:r>
          </w:p>
        </w:tc>
        <w:tc>
          <w:tcPr>
            <w:tcW w:w="672" w:type="dxa"/>
          </w:tcPr>
          <w:p w14:paraId="24DE207C" w14:textId="77777777" w:rsidR="00BE626B" w:rsidRPr="00745F0B" w:rsidRDefault="00BE626B" w:rsidP="00BE626B">
            <w:pPr>
              <w:pStyle w:val="TableText"/>
              <w:jc w:val="right"/>
              <w:rPr>
                <w:rFonts w:eastAsia="Times New Roman"/>
              </w:rPr>
            </w:pPr>
            <w:r w:rsidRPr="00745F0B">
              <w:rPr>
                <w:rFonts w:eastAsia="Times New Roman"/>
              </w:rPr>
              <w:t>633</w:t>
            </w:r>
          </w:p>
        </w:tc>
        <w:tc>
          <w:tcPr>
            <w:tcW w:w="720" w:type="dxa"/>
          </w:tcPr>
          <w:p w14:paraId="7890F3E9" w14:textId="77777777" w:rsidR="00BE626B" w:rsidRPr="00745F0B" w:rsidRDefault="00BE626B" w:rsidP="00BE626B">
            <w:pPr>
              <w:pStyle w:val="TableText"/>
              <w:jc w:val="right"/>
              <w:rPr>
                <w:rFonts w:eastAsia="Times New Roman"/>
              </w:rPr>
            </w:pPr>
            <w:r w:rsidRPr="00745F0B">
              <w:rPr>
                <w:rFonts w:eastAsia="Times New Roman"/>
              </w:rPr>
              <w:t>68.5</w:t>
            </w:r>
          </w:p>
        </w:tc>
        <w:tc>
          <w:tcPr>
            <w:tcW w:w="997" w:type="dxa"/>
          </w:tcPr>
          <w:p w14:paraId="6BEA1AB1" w14:textId="77777777" w:rsidR="00BE626B" w:rsidRPr="00745F0B" w:rsidRDefault="00BE626B" w:rsidP="00BE626B">
            <w:pPr>
              <w:pStyle w:val="TableText"/>
              <w:jc w:val="right"/>
              <w:rPr>
                <w:rFonts w:eastAsia="Times New Roman"/>
              </w:rPr>
            </w:pPr>
            <w:r w:rsidRPr="00745F0B">
              <w:rPr>
                <w:rFonts w:eastAsia="Times New Roman"/>
              </w:rPr>
              <w:t>(65.4</w:t>
            </w:r>
            <w:r>
              <w:rPr>
                <w:rFonts w:eastAsia="Times New Roman"/>
              </w:rPr>
              <w:t xml:space="preserve"> </w:t>
            </w:r>
            <w:r w:rsidRPr="00745F0B">
              <w:rPr>
                <w:rFonts w:eastAsia="Times New Roman"/>
              </w:rPr>
              <w:t>– 71.4)</w:t>
            </w:r>
          </w:p>
        </w:tc>
      </w:tr>
      <w:tr w:rsidR="00BE626B" w:rsidRPr="00C06EFB" w14:paraId="78A02D3F"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4A71D4DB" w14:textId="77777777" w:rsidR="00BE626B" w:rsidRPr="00BE626B" w:rsidRDefault="00BE626B" w:rsidP="00BE626B">
            <w:pPr>
              <w:pStyle w:val="TableText"/>
              <w:ind w:left="144"/>
              <w:rPr>
                <w:lang w:val="en-US"/>
              </w:rPr>
            </w:pPr>
            <w:r w:rsidRPr="00BE626B">
              <w:rPr>
                <w:lang w:val="en-US"/>
              </w:rPr>
              <w:t>Poor physical health</w:t>
            </w:r>
          </w:p>
        </w:tc>
        <w:tc>
          <w:tcPr>
            <w:tcW w:w="720" w:type="dxa"/>
          </w:tcPr>
          <w:p w14:paraId="0BFFA1D7" w14:textId="77777777" w:rsidR="00BE626B" w:rsidRPr="00745F0B" w:rsidRDefault="00BE626B" w:rsidP="00BE626B">
            <w:pPr>
              <w:pStyle w:val="TableText"/>
              <w:jc w:val="right"/>
              <w:rPr>
                <w:lang w:val="en-US"/>
              </w:rPr>
            </w:pPr>
            <w:r w:rsidRPr="00745F0B">
              <w:rPr>
                <w:rFonts w:eastAsia="Times New Roman"/>
              </w:rPr>
              <w:t>27</w:t>
            </w:r>
          </w:p>
        </w:tc>
        <w:tc>
          <w:tcPr>
            <w:tcW w:w="720" w:type="dxa"/>
          </w:tcPr>
          <w:p w14:paraId="68F06522" w14:textId="77777777" w:rsidR="00BE626B" w:rsidRPr="00745F0B" w:rsidRDefault="00BE626B" w:rsidP="00BE626B">
            <w:pPr>
              <w:pStyle w:val="TableText"/>
              <w:jc w:val="right"/>
              <w:rPr>
                <w:lang w:val="en-US"/>
              </w:rPr>
            </w:pPr>
            <w:r w:rsidRPr="00745F0B">
              <w:rPr>
                <w:rFonts w:eastAsia="Times New Roman"/>
              </w:rPr>
              <w:t>14.1</w:t>
            </w:r>
          </w:p>
        </w:tc>
        <w:tc>
          <w:tcPr>
            <w:tcW w:w="948" w:type="dxa"/>
          </w:tcPr>
          <w:p w14:paraId="6964B3BF" w14:textId="77777777" w:rsidR="00BE626B" w:rsidRPr="00745F0B" w:rsidRDefault="00BE626B" w:rsidP="00BE626B">
            <w:pPr>
              <w:pStyle w:val="TableText"/>
              <w:jc w:val="right"/>
              <w:rPr>
                <w:rFonts w:eastAsia="Times New Roman"/>
              </w:rPr>
            </w:pPr>
            <w:r w:rsidRPr="00745F0B">
              <w:rPr>
                <w:rFonts w:eastAsia="Times New Roman"/>
              </w:rPr>
              <w:t>(9.8</w:t>
            </w:r>
            <w:r>
              <w:rPr>
                <w:rFonts w:eastAsia="Times New Roman"/>
              </w:rPr>
              <w:t xml:space="preserve"> </w:t>
            </w:r>
            <w:r w:rsidRPr="00745F0B">
              <w:rPr>
                <w:rFonts w:eastAsia="Times New Roman"/>
              </w:rPr>
              <w:t>– 19.9)</w:t>
            </w:r>
          </w:p>
        </w:tc>
        <w:tc>
          <w:tcPr>
            <w:tcW w:w="672" w:type="dxa"/>
          </w:tcPr>
          <w:p w14:paraId="5750A3E4" w14:textId="77777777" w:rsidR="00BE626B" w:rsidRPr="00745F0B" w:rsidRDefault="00BE626B" w:rsidP="00BE626B">
            <w:pPr>
              <w:pStyle w:val="TableText"/>
              <w:jc w:val="right"/>
              <w:rPr>
                <w:rFonts w:eastAsia="Times New Roman"/>
              </w:rPr>
            </w:pPr>
            <w:r w:rsidRPr="00745F0B">
              <w:rPr>
                <w:rFonts w:eastAsia="Times New Roman"/>
              </w:rPr>
              <w:t>107</w:t>
            </w:r>
          </w:p>
        </w:tc>
        <w:tc>
          <w:tcPr>
            <w:tcW w:w="720" w:type="dxa"/>
          </w:tcPr>
          <w:p w14:paraId="4BAC452F" w14:textId="77777777" w:rsidR="00BE626B" w:rsidRPr="00745F0B" w:rsidRDefault="00BE626B" w:rsidP="00BE626B">
            <w:pPr>
              <w:pStyle w:val="TableText"/>
              <w:jc w:val="right"/>
              <w:rPr>
                <w:rFonts w:eastAsia="Times New Roman"/>
              </w:rPr>
            </w:pPr>
            <w:r w:rsidRPr="00745F0B">
              <w:rPr>
                <w:rFonts w:eastAsia="Times New Roman"/>
              </w:rPr>
              <w:t>11.6</w:t>
            </w:r>
          </w:p>
        </w:tc>
        <w:tc>
          <w:tcPr>
            <w:tcW w:w="997" w:type="dxa"/>
          </w:tcPr>
          <w:p w14:paraId="2AE6F05F" w14:textId="77777777" w:rsidR="00BE626B" w:rsidRPr="00745F0B" w:rsidRDefault="00BE626B" w:rsidP="00BE626B">
            <w:pPr>
              <w:pStyle w:val="TableText"/>
              <w:jc w:val="right"/>
              <w:rPr>
                <w:rFonts w:eastAsia="Times New Roman"/>
              </w:rPr>
            </w:pPr>
            <w:r w:rsidRPr="00745F0B">
              <w:rPr>
                <w:rFonts w:eastAsia="Times New Roman"/>
              </w:rPr>
              <w:t>(9.7</w:t>
            </w:r>
            <w:r>
              <w:rPr>
                <w:rFonts w:eastAsia="Times New Roman"/>
              </w:rPr>
              <w:t xml:space="preserve"> </w:t>
            </w:r>
            <w:r w:rsidRPr="00745F0B">
              <w:rPr>
                <w:rFonts w:eastAsia="Times New Roman"/>
              </w:rPr>
              <w:t>– 13.8)</w:t>
            </w:r>
          </w:p>
        </w:tc>
      </w:tr>
      <w:tr w:rsidR="00BE626B" w:rsidRPr="00C06EFB" w14:paraId="7B00FCE8" w14:textId="77777777" w:rsidTr="00BE626B">
        <w:trPr>
          <w:cantSplit/>
        </w:trPr>
        <w:tc>
          <w:tcPr>
            <w:tcW w:w="2538" w:type="dxa"/>
          </w:tcPr>
          <w:p w14:paraId="33F4C7B1" w14:textId="77777777" w:rsidR="00BE626B" w:rsidRPr="00BE626B" w:rsidRDefault="00BE626B" w:rsidP="00BE626B">
            <w:pPr>
              <w:pStyle w:val="TableText"/>
              <w:ind w:left="144"/>
              <w:rPr>
                <w:lang w:val="en-US"/>
              </w:rPr>
            </w:pPr>
            <w:r w:rsidRPr="00BE626B">
              <w:rPr>
                <w:lang w:val="en-US"/>
              </w:rPr>
              <w:t>High psychological distress</w:t>
            </w:r>
          </w:p>
        </w:tc>
        <w:tc>
          <w:tcPr>
            <w:tcW w:w="720" w:type="dxa"/>
          </w:tcPr>
          <w:p w14:paraId="509DAA3D" w14:textId="77777777" w:rsidR="00BE626B" w:rsidRPr="00745F0B" w:rsidRDefault="00BE626B" w:rsidP="00BE626B">
            <w:pPr>
              <w:pStyle w:val="TableText"/>
              <w:jc w:val="right"/>
              <w:rPr>
                <w:lang w:val="en-US"/>
              </w:rPr>
            </w:pPr>
            <w:r w:rsidRPr="00745F0B">
              <w:rPr>
                <w:rFonts w:eastAsia="Times New Roman"/>
              </w:rPr>
              <w:t>17</w:t>
            </w:r>
          </w:p>
        </w:tc>
        <w:tc>
          <w:tcPr>
            <w:tcW w:w="720" w:type="dxa"/>
          </w:tcPr>
          <w:p w14:paraId="4B98D74D" w14:textId="77777777" w:rsidR="00BE626B" w:rsidRPr="00745F0B" w:rsidRDefault="00BE626B" w:rsidP="00BE626B">
            <w:pPr>
              <w:pStyle w:val="TableText"/>
              <w:jc w:val="right"/>
              <w:rPr>
                <w:lang w:val="en-US"/>
              </w:rPr>
            </w:pPr>
            <w:r w:rsidRPr="00745F0B">
              <w:rPr>
                <w:rFonts w:eastAsia="Times New Roman"/>
              </w:rPr>
              <w:t>8.9</w:t>
            </w:r>
          </w:p>
        </w:tc>
        <w:tc>
          <w:tcPr>
            <w:tcW w:w="948" w:type="dxa"/>
          </w:tcPr>
          <w:p w14:paraId="41888974" w14:textId="77777777" w:rsidR="00BE626B" w:rsidRPr="00745F0B" w:rsidRDefault="00BE626B" w:rsidP="00BE626B">
            <w:pPr>
              <w:pStyle w:val="TableText"/>
              <w:jc w:val="right"/>
              <w:rPr>
                <w:rFonts w:eastAsia="Times New Roman"/>
              </w:rPr>
            </w:pPr>
            <w:r w:rsidRPr="00745F0B">
              <w:rPr>
                <w:rFonts w:eastAsia="Times New Roman"/>
              </w:rPr>
              <w:t>(5.6</w:t>
            </w:r>
            <w:r>
              <w:rPr>
                <w:rFonts w:eastAsia="Times New Roman"/>
              </w:rPr>
              <w:t xml:space="preserve"> </w:t>
            </w:r>
            <w:r w:rsidRPr="00745F0B">
              <w:rPr>
                <w:rFonts w:eastAsia="Times New Roman"/>
              </w:rPr>
              <w:t>– 13.9)</w:t>
            </w:r>
          </w:p>
        </w:tc>
        <w:tc>
          <w:tcPr>
            <w:tcW w:w="672" w:type="dxa"/>
          </w:tcPr>
          <w:p w14:paraId="2E0DF0DF" w14:textId="77777777" w:rsidR="00BE626B" w:rsidRPr="00745F0B" w:rsidRDefault="00BE626B" w:rsidP="00BE626B">
            <w:pPr>
              <w:pStyle w:val="TableText"/>
              <w:jc w:val="right"/>
              <w:rPr>
                <w:rFonts w:eastAsia="Times New Roman"/>
              </w:rPr>
            </w:pPr>
            <w:r w:rsidRPr="00745F0B">
              <w:rPr>
                <w:rFonts w:eastAsia="Times New Roman"/>
              </w:rPr>
              <w:t>67</w:t>
            </w:r>
          </w:p>
        </w:tc>
        <w:tc>
          <w:tcPr>
            <w:tcW w:w="720" w:type="dxa"/>
          </w:tcPr>
          <w:p w14:paraId="67DE6AA9" w14:textId="77777777" w:rsidR="00BE626B" w:rsidRPr="00745F0B" w:rsidRDefault="00BE626B" w:rsidP="00BE626B">
            <w:pPr>
              <w:pStyle w:val="TableText"/>
              <w:jc w:val="right"/>
              <w:rPr>
                <w:rFonts w:eastAsia="Times New Roman"/>
              </w:rPr>
            </w:pPr>
            <w:r w:rsidRPr="00745F0B">
              <w:rPr>
                <w:rFonts w:eastAsia="Times New Roman"/>
              </w:rPr>
              <w:t>7.3</w:t>
            </w:r>
          </w:p>
        </w:tc>
        <w:tc>
          <w:tcPr>
            <w:tcW w:w="997" w:type="dxa"/>
          </w:tcPr>
          <w:p w14:paraId="5AAEB274" w14:textId="77777777" w:rsidR="00BE626B" w:rsidRPr="00745F0B" w:rsidRDefault="00BE626B" w:rsidP="00BE626B">
            <w:pPr>
              <w:pStyle w:val="TableText"/>
              <w:jc w:val="right"/>
              <w:rPr>
                <w:rFonts w:eastAsia="Times New Roman"/>
              </w:rPr>
            </w:pPr>
            <w:r w:rsidRPr="00745F0B">
              <w:rPr>
                <w:rFonts w:eastAsia="Times New Roman"/>
              </w:rPr>
              <w:t>(5.7</w:t>
            </w:r>
            <w:r>
              <w:rPr>
                <w:rFonts w:eastAsia="Times New Roman"/>
              </w:rPr>
              <w:t xml:space="preserve"> </w:t>
            </w:r>
            <w:r w:rsidRPr="00745F0B">
              <w:rPr>
                <w:rFonts w:eastAsia="Times New Roman"/>
              </w:rPr>
              <w:t>– 9.1)</w:t>
            </w:r>
          </w:p>
        </w:tc>
      </w:tr>
      <w:tr w:rsidR="00BE626B" w:rsidRPr="00C06EFB" w14:paraId="4C5B2052"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6FF33847" w14:textId="77777777" w:rsidR="00BE626B" w:rsidRPr="00BE626B" w:rsidRDefault="00BE626B" w:rsidP="00BE626B">
            <w:pPr>
              <w:pStyle w:val="TableText"/>
              <w:ind w:left="144"/>
              <w:rPr>
                <w:lang w:val="en-US"/>
              </w:rPr>
            </w:pPr>
            <w:r w:rsidRPr="00BE626B">
              <w:rPr>
                <w:lang w:val="en-US"/>
              </w:rPr>
              <w:t>Poor physical health and high psychological distress</w:t>
            </w:r>
          </w:p>
        </w:tc>
        <w:tc>
          <w:tcPr>
            <w:tcW w:w="720" w:type="dxa"/>
          </w:tcPr>
          <w:p w14:paraId="60C3007D" w14:textId="77777777" w:rsidR="00BE626B" w:rsidRPr="00745F0B" w:rsidRDefault="00BE626B" w:rsidP="00BE626B">
            <w:pPr>
              <w:pStyle w:val="TableText"/>
              <w:jc w:val="right"/>
              <w:rPr>
                <w:lang w:val="en-US"/>
              </w:rPr>
            </w:pPr>
            <w:r w:rsidRPr="00745F0B">
              <w:rPr>
                <w:rFonts w:eastAsia="Times New Roman"/>
              </w:rPr>
              <w:t>41</w:t>
            </w:r>
          </w:p>
        </w:tc>
        <w:tc>
          <w:tcPr>
            <w:tcW w:w="720" w:type="dxa"/>
          </w:tcPr>
          <w:p w14:paraId="33F6AFA0" w14:textId="77777777" w:rsidR="00BE626B" w:rsidRPr="00745F0B" w:rsidRDefault="00BE626B" w:rsidP="00BE626B">
            <w:pPr>
              <w:pStyle w:val="TableText"/>
              <w:jc w:val="right"/>
              <w:rPr>
                <w:lang w:val="en-US"/>
              </w:rPr>
            </w:pPr>
            <w:r w:rsidRPr="00745F0B">
              <w:rPr>
                <w:rFonts w:eastAsia="Times New Roman"/>
              </w:rPr>
              <w:t>21.5</w:t>
            </w:r>
          </w:p>
        </w:tc>
        <w:tc>
          <w:tcPr>
            <w:tcW w:w="948" w:type="dxa"/>
          </w:tcPr>
          <w:p w14:paraId="19BC5C67" w14:textId="77777777" w:rsidR="00BE626B" w:rsidRPr="00745F0B" w:rsidRDefault="00BE626B" w:rsidP="00BE626B">
            <w:pPr>
              <w:pStyle w:val="TableText"/>
              <w:jc w:val="right"/>
              <w:rPr>
                <w:lang w:val="en-US"/>
              </w:rPr>
            </w:pPr>
            <w:r w:rsidRPr="00745F0B">
              <w:rPr>
                <w:rFonts w:eastAsia="Times New Roman"/>
              </w:rPr>
              <w:t>(16.2</w:t>
            </w:r>
            <w:r>
              <w:rPr>
                <w:lang w:val="en-US"/>
              </w:rPr>
              <w:t xml:space="preserve"> </w:t>
            </w:r>
            <w:r w:rsidRPr="00745F0B">
              <w:rPr>
                <w:rFonts w:eastAsia="Times New Roman"/>
              </w:rPr>
              <w:t>– 27.9)</w:t>
            </w:r>
          </w:p>
        </w:tc>
        <w:tc>
          <w:tcPr>
            <w:tcW w:w="672" w:type="dxa"/>
          </w:tcPr>
          <w:p w14:paraId="6A3195A3" w14:textId="77777777" w:rsidR="00BE626B" w:rsidRPr="00745F0B" w:rsidRDefault="00BE626B" w:rsidP="00BE626B">
            <w:pPr>
              <w:pStyle w:val="TableText"/>
              <w:jc w:val="right"/>
              <w:rPr>
                <w:lang w:val="en-US"/>
              </w:rPr>
            </w:pPr>
            <w:r w:rsidRPr="00745F0B">
              <w:rPr>
                <w:rFonts w:eastAsia="Times New Roman"/>
              </w:rPr>
              <w:t>117</w:t>
            </w:r>
          </w:p>
        </w:tc>
        <w:tc>
          <w:tcPr>
            <w:tcW w:w="720" w:type="dxa"/>
          </w:tcPr>
          <w:p w14:paraId="0B466D3A" w14:textId="77777777" w:rsidR="00BE626B" w:rsidRPr="00745F0B" w:rsidRDefault="00BE626B" w:rsidP="00BE626B">
            <w:pPr>
              <w:pStyle w:val="TableText"/>
              <w:jc w:val="right"/>
              <w:rPr>
                <w:lang w:val="en-US"/>
              </w:rPr>
            </w:pPr>
            <w:r w:rsidRPr="00745F0B">
              <w:rPr>
                <w:rFonts w:eastAsia="Times New Roman"/>
              </w:rPr>
              <w:t>12.7</w:t>
            </w:r>
          </w:p>
        </w:tc>
        <w:tc>
          <w:tcPr>
            <w:tcW w:w="997" w:type="dxa"/>
          </w:tcPr>
          <w:p w14:paraId="27D909D6" w14:textId="77777777" w:rsidR="00BE626B" w:rsidRPr="00745F0B" w:rsidRDefault="00BE626B" w:rsidP="00BE626B">
            <w:pPr>
              <w:pStyle w:val="TableText"/>
              <w:jc w:val="right"/>
              <w:rPr>
                <w:lang w:val="en-US"/>
              </w:rPr>
            </w:pPr>
            <w:r w:rsidRPr="00745F0B">
              <w:rPr>
                <w:rFonts w:eastAsia="Times New Roman"/>
              </w:rPr>
              <w:t>(10.7</w:t>
            </w:r>
            <w:r>
              <w:rPr>
                <w:lang w:val="en-US"/>
              </w:rPr>
              <w:t xml:space="preserve"> </w:t>
            </w:r>
            <w:r w:rsidRPr="00745F0B">
              <w:rPr>
                <w:rFonts w:eastAsia="Times New Roman"/>
              </w:rPr>
              <w:t>– 15.0)</w:t>
            </w:r>
          </w:p>
        </w:tc>
      </w:tr>
      <w:tr w:rsidR="00BE626B" w:rsidRPr="00C06EFB" w14:paraId="2C704B78" w14:textId="77777777" w:rsidTr="00BE626B">
        <w:trPr>
          <w:cantSplit/>
        </w:trPr>
        <w:tc>
          <w:tcPr>
            <w:tcW w:w="2538" w:type="dxa"/>
          </w:tcPr>
          <w:p w14:paraId="5EF3D1DD" w14:textId="77777777" w:rsidR="00BE626B" w:rsidRPr="00BE626B" w:rsidRDefault="00BE626B" w:rsidP="00BE626B">
            <w:pPr>
              <w:pStyle w:val="TableText"/>
              <w:rPr>
                <w:lang w:val="en-US"/>
              </w:rPr>
            </w:pPr>
            <w:r w:rsidRPr="00BE626B">
              <w:rPr>
                <w:lang w:val="en-US"/>
              </w:rPr>
              <w:t>Problem drinking</w:t>
            </w:r>
          </w:p>
        </w:tc>
        <w:tc>
          <w:tcPr>
            <w:tcW w:w="720" w:type="dxa"/>
          </w:tcPr>
          <w:p w14:paraId="4AC6F096" w14:textId="77777777" w:rsidR="00BE626B" w:rsidRPr="00745F0B" w:rsidRDefault="00BE626B" w:rsidP="00BE626B">
            <w:pPr>
              <w:pStyle w:val="TableText"/>
              <w:jc w:val="right"/>
              <w:rPr>
                <w:lang w:val="en-US"/>
              </w:rPr>
            </w:pPr>
            <w:r w:rsidRPr="00745F0B">
              <w:rPr>
                <w:rFonts w:eastAsia="Times New Roman"/>
              </w:rPr>
              <w:t>44</w:t>
            </w:r>
          </w:p>
        </w:tc>
        <w:tc>
          <w:tcPr>
            <w:tcW w:w="720" w:type="dxa"/>
          </w:tcPr>
          <w:p w14:paraId="4D089A82" w14:textId="77777777" w:rsidR="00BE626B" w:rsidRPr="00745F0B" w:rsidRDefault="00BE626B" w:rsidP="00BE626B">
            <w:pPr>
              <w:pStyle w:val="TableText"/>
              <w:jc w:val="right"/>
              <w:rPr>
                <w:lang w:val="en-US"/>
              </w:rPr>
            </w:pPr>
            <w:r w:rsidRPr="00745F0B">
              <w:rPr>
                <w:rFonts w:eastAsia="Times New Roman"/>
              </w:rPr>
              <w:t>23.0</w:t>
            </w:r>
          </w:p>
        </w:tc>
        <w:tc>
          <w:tcPr>
            <w:tcW w:w="948" w:type="dxa"/>
          </w:tcPr>
          <w:p w14:paraId="5E1C5C45" w14:textId="77777777" w:rsidR="00BE626B" w:rsidRPr="00745F0B" w:rsidRDefault="00BE626B" w:rsidP="00BE626B">
            <w:pPr>
              <w:pStyle w:val="TableText"/>
              <w:jc w:val="right"/>
              <w:rPr>
                <w:rFonts w:eastAsia="Times New Roman"/>
              </w:rPr>
            </w:pPr>
            <w:r w:rsidRPr="00745F0B">
              <w:rPr>
                <w:rFonts w:eastAsia="Times New Roman"/>
              </w:rPr>
              <w:t>(17.6</w:t>
            </w:r>
            <w:r>
              <w:rPr>
                <w:rFonts w:eastAsia="Times New Roman"/>
              </w:rPr>
              <w:t xml:space="preserve"> </w:t>
            </w:r>
            <w:r w:rsidRPr="00745F0B">
              <w:rPr>
                <w:rFonts w:eastAsia="Times New Roman"/>
              </w:rPr>
              <w:t>– 29.6)</w:t>
            </w:r>
          </w:p>
        </w:tc>
        <w:tc>
          <w:tcPr>
            <w:tcW w:w="672" w:type="dxa"/>
          </w:tcPr>
          <w:p w14:paraId="010CA441" w14:textId="77777777" w:rsidR="00BE626B" w:rsidRPr="00745F0B" w:rsidRDefault="00BE626B" w:rsidP="00BE626B">
            <w:pPr>
              <w:pStyle w:val="TableText"/>
              <w:jc w:val="right"/>
              <w:rPr>
                <w:rFonts w:eastAsia="Times New Roman"/>
              </w:rPr>
            </w:pPr>
            <w:r w:rsidRPr="00745F0B">
              <w:rPr>
                <w:rFonts w:eastAsia="Times New Roman"/>
              </w:rPr>
              <w:t>219</w:t>
            </w:r>
          </w:p>
        </w:tc>
        <w:tc>
          <w:tcPr>
            <w:tcW w:w="720" w:type="dxa"/>
          </w:tcPr>
          <w:p w14:paraId="5D05F547" w14:textId="77777777" w:rsidR="00BE626B" w:rsidRPr="00745F0B" w:rsidRDefault="00BE626B" w:rsidP="00BE626B">
            <w:pPr>
              <w:pStyle w:val="TableText"/>
              <w:jc w:val="right"/>
              <w:rPr>
                <w:rFonts w:eastAsia="Times New Roman"/>
              </w:rPr>
            </w:pPr>
            <w:r w:rsidRPr="00745F0B">
              <w:rPr>
                <w:rFonts w:eastAsia="Times New Roman"/>
              </w:rPr>
              <w:t>23.7</w:t>
            </w:r>
          </w:p>
        </w:tc>
        <w:tc>
          <w:tcPr>
            <w:tcW w:w="997" w:type="dxa"/>
          </w:tcPr>
          <w:p w14:paraId="489F9051" w14:textId="77777777" w:rsidR="00BE626B" w:rsidRPr="00745F0B" w:rsidRDefault="00BE626B" w:rsidP="00BE626B">
            <w:pPr>
              <w:pStyle w:val="TableText"/>
              <w:jc w:val="right"/>
              <w:rPr>
                <w:rFonts w:eastAsia="Times New Roman"/>
              </w:rPr>
            </w:pPr>
            <w:r w:rsidRPr="00745F0B">
              <w:rPr>
                <w:rFonts w:eastAsia="Times New Roman"/>
              </w:rPr>
              <w:t>(21.1</w:t>
            </w:r>
            <w:r>
              <w:rPr>
                <w:rFonts w:eastAsia="Times New Roman"/>
              </w:rPr>
              <w:t xml:space="preserve"> </w:t>
            </w:r>
            <w:r w:rsidRPr="00745F0B">
              <w:rPr>
                <w:rFonts w:eastAsia="Times New Roman"/>
              </w:rPr>
              <w:t>– 26.6)</w:t>
            </w:r>
          </w:p>
        </w:tc>
      </w:tr>
      <w:tr w:rsidR="00BE626B" w:rsidRPr="00C06EFB" w14:paraId="5968823B" w14:textId="77777777" w:rsidTr="00BE626B">
        <w:trPr>
          <w:cnfStyle w:val="000000100000" w:firstRow="0" w:lastRow="0" w:firstColumn="0" w:lastColumn="0" w:oddVBand="0" w:evenVBand="0" w:oddHBand="1" w:evenHBand="0" w:firstRowFirstColumn="0" w:firstRowLastColumn="0" w:lastRowFirstColumn="0" w:lastRowLastColumn="0"/>
          <w:cantSplit/>
        </w:trPr>
        <w:tc>
          <w:tcPr>
            <w:tcW w:w="2538" w:type="dxa"/>
          </w:tcPr>
          <w:p w14:paraId="6B0BFE7A" w14:textId="77777777" w:rsidR="00BE626B" w:rsidRPr="00BE626B" w:rsidRDefault="00BE626B" w:rsidP="00BE626B">
            <w:pPr>
              <w:pStyle w:val="TableText"/>
              <w:rPr>
                <w:lang w:val="en-US"/>
              </w:rPr>
            </w:pPr>
            <w:r w:rsidRPr="00BE626B">
              <w:rPr>
                <w:lang w:val="en-US"/>
              </w:rPr>
              <w:t>Number of traumas in lifetime (mean, SE)</w:t>
            </w:r>
          </w:p>
        </w:tc>
        <w:tc>
          <w:tcPr>
            <w:tcW w:w="720" w:type="dxa"/>
          </w:tcPr>
          <w:p w14:paraId="462E7DE3" w14:textId="77777777" w:rsidR="00BE626B" w:rsidRPr="00745F0B" w:rsidRDefault="00BE626B" w:rsidP="00BE626B">
            <w:pPr>
              <w:pStyle w:val="TableText"/>
              <w:jc w:val="right"/>
              <w:rPr>
                <w:lang w:val="en-US"/>
              </w:rPr>
            </w:pPr>
            <w:r w:rsidRPr="00745F0B">
              <w:rPr>
                <w:rFonts w:eastAsia="Times New Roman"/>
              </w:rPr>
              <w:t>3.5</w:t>
            </w:r>
          </w:p>
        </w:tc>
        <w:tc>
          <w:tcPr>
            <w:tcW w:w="720" w:type="dxa"/>
          </w:tcPr>
          <w:p w14:paraId="00A05924" w14:textId="77777777" w:rsidR="00BE626B" w:rsidRPr="00745F0B" w:rsidRDefault="00BE626B" w:rsidP="00BE626B">
            <w:pPr>
              <w:pStyle w:val="TableText"/>
              <w:jc w:val="right"/>
              <w:rPr>
                <w:lang w:val="en-US"/>
              </w:rPr>
            </w:pPr>
            <w:r w:rsidRPr="00745F0B">
              <w:rPr>
                <w:rFonts w:eastAsia="Times New Roman"/>
              </w:rPr>
              <w:t>0.2</w:t>
            </w:r>
          </w:p>
        </w:tc>
        <w:tc>
          <w:tcPr>
            <w:tcW w:w="948" w:type="dxa"/>
          </w:tcPr>
          <w:p w14:paraId="22886E3B" w14:textId="77777777" w:rsidR="00BE626B" w:rsidRPr="00745F0B" w:rsidRDefault="00BE626B" w:rsidP="00BE626B">
            <w:pPr>
              <w:pStyle w:val="TableText"/>
              <w:jc w:val="right"/>
              <w:rPr>
                <w:rFonts w:eastAsia="Times New Roman"/>
              </w:rPr>
            </w:pPr>
            <w:r w:rsidRPr="00745F0B">
              <w:rPr>
                <w:rFonts w:eastAsia="Times New Roman"/>
              </w:rPr>
              <w:t>(3.1</w:t>
            </w:r>
            <w:r>
              <w:rPr>
                <w:rFonts w:eastAsia="Times New Roman"/>
              </w:rPr>
              <w:t xml:space="preserve"> </w:t>
            </w:r>
            <w:r w:rsidRPr="00745F0B">
              <w:rPr>
                <w:rFonts w:eastAsia="Times New Roman"/>
              </w:rPr>
              <w:t>– 4.0)</w:t>
            </w:r>
          </w:p>
        </w:tc>
        <w:tc>
          <w:tcPr>
            <w:tcW w:w="672" w:type="dxa"/>
          </w:tcPr>
          <w:p w14:paraId="66F99118" w14:textId="77777777" w:rsidR="00BE626B" w:rsidRPr="00745F0B" w:rsidRDefault="00BE626B" w:rsidP="00BE626B">
            <w:pPr>
              <w:pStyle w:val="TableText"/>
              <w:jc w:val="right"/>
              <w:rPr>
                <w:rFonts w:eastAsia="Times New Roman"/>
              </w:rPr>
            </w:pPr>
            <w:r w:rsidRPr="00745F0B">
              <w:rPr>
                <w:rFonts w:eastAsia="Times New Roman"/>
              </w:rPr>
              <w:t>3.2</w:t>
            </w:r>
          </w:p>
        </w:tc>
        <w:tc>
          <w:tcPr>
            <w:tcW w:w="720" w:type="dxa"/>
          </w:tcPr>
          <w:p w14:paraId="0F402BE3" w14:textId="77777777" w:rsidR="00BE626B" w:rsidRPr="00745F0B" w:rsidRDefault="00BE626B" w:rsidP="00BE626B">
            <w:pPr>
              <w:pStyle w:val="TableText"/>
              <w:jc w:val="right"/>
              <w:rPr>
                <w:rFonts w:eastAsia="Times New Roman"/>
              </w:rPr>
            </w:pPr>
            <w:r w:rsidRPr="00745F0B">
              <w:rPr>
                <w:rFonts w:eastAsia="Times New Roman"/>
              </w:rPr>
              <w:t>0.1</w:t>
            </w:r>
          </w:p>
        </w:tc>
        <w:tc>
          <w:tcPr>
            <w:tcW w:w="997" w:type="dxa"/>
          </w:tcPr>
          <w:p w14:paraId="2BE05D50" w14:textId="77777777" w:rsidR="00BE626B" w:rsidRPr="00745F0B" w:rsidRDefault="00BE626B" w:rsidP="00BE626B">
            <w:pPr>
              <w:pStyle w:val="TableText"/>
              <w:jc w:val="right"/>
              <w:rPr>
                <w:rFonts w:eastAsia="Times New Roman"/>
              </w:rPr>
            </w:pPr>
            <w:r w:rsidRPr="00745F0B">
              <w:rPr>
                <w:rFonts w:eastAsia="Times New Roman"/>
              </w:rPr>
              <w:t>(3.0</w:t>
            </w:r>
            <w:r>
              <w:rPr>
                <w:rFonts w:eastAsia="Times New Roman"/>
              </w:rPr>
              <w:t xml:space="preserve"> </w:t>
            </w:r>
            <w:r w:rsidRPr="00745F0B">
              <w:rPr>
                <w:rFonts w:eastAsia="Times New Roman"/>
              </w:rPr>
              <w:t>– 3.4)</w:t>
            </w:r>
          </w:p>
        </w:tc>
      </w:tr>
    </w:tbl>
    <w:p w14:paraId="1958E5CE" w14:textId="77777777" w:rsidR="00BD3A7A" w:rsidRPr="00C06EFB" w:rsidRDefault="00BD3A7A" w:rsidP="00BD3A7A">
      <w:pPr>
        <w:pStyle w:val="TableNotes"/>
      </w:pPr>
      <w:r w:rsidRPr="00C06EFB">
        <w:t>Notes</w:t>
      </w:r>
      <w:r>
        <w:t>:</w:t>
      </w:r>
    </w:p>
    <w:p w14:paraId="0274D78C" w14:textId="2822C064" w:rsidR="00BD3A7A" w:rsidRDefault="00BD3A7A" w:rsidP="00BD3A7A">
      <w:pPr>
        <w:pStyle w:val="TableNotes"/>
      </w:pPr>
      <w:r w:rsidRPr="00651E49">
        <w:t>Estimates are number and percentage unless otherwise stated</w:t>
      </w:r>
      <w:r>
        <w:t>.</w:t>
      </w:r>
    </w:p>
    <w:p w14:paraId="577DC2D1" w14:textId="77777777" w:rsidR="00BD3A7A" w:rsidRDefault="00BD3A7A" w:rsidP="00BD3A7A">
      <w:pPr>
        <w:pStyle w:val="TableNotes"/>
      </w:pPr>
      <w:r w:rsidRPr="003E5F4D">
        <w:t>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0EA7A52C" w14:textId="77777777" w:rsidR="00BD3A7A" w:rsidRDefault="00BD3A7A" w:rsidP="00BD3A7A">
      <w:pPr>
        <w:pStyle w:val="TableName"/>
      </w:pPr>
      <w:bookmarkStart w:id="858" w:name="_Toc525043646"/>
      <w:r>
        <w:t>Table G.2</w:t>
      </w:r>
      <w:r>
        <w:tab/>
        <w:t>FWS r</w:t>
      </w:r>
      <w:r w:rsidRPr="00651E49">
        <w:t xml:space="preserve">espondent and </w:t>
      </w:r>
      <w:r>
        <w:t>ADF member</w:t>
      </w:r>
      <w:r w:rsidRPr="00651E49">
        <w:t xml:space="preserve"> measures</w:t>
      </w:r>
      <w:r>
        <w:t>,</w:t>
      </w:r>
      <w:r w:rsidRPr="00651E49">
        <w:t xml:space="preserve"> stratified by </w:t>
      </w:r>
      <w:r>
        <w:t>FWS respondents’ high levels of posttraumatic stress disorder (</w:t>
      </w:r>
      <w:r w:rsidRPr="00651E49">
        <w:t>PTSD</w:t>
      </w:r>
      <w:r>
        <w:t>) symptoms</w:t>
      </w:r>
      <w:bookmarkEnd w:id="858"/>
    </w:p>
    <w:tbl>
      <w:tblPr>
        <w:tblStyle w:val="TWRPTable"/>
        <w:tblW w:w="5000" w:type="pct"/>
        <w:tblLayout w:type="fixed"/>
        <w:tblLook w:val="04A0" w:firstRow="1" w:lastRow="0" w:firstColumn="1" w:lastColumn="0" w:noHBand="0" w:noVBand="1"/>
        <w:tblDescription w:val="Table G.2: FWS respondent and ADF member measures, stratified by FWS respondents’ high levels of posttraumatic stress disorder (PTSD) symptoms"/>
      </w:tblPr>
      <w:tblGrid>
        <w:gridCol w:w="2628"/>
        <w:gridCol w:w="720"/>
        <w:gridCol w:w="630"/>
        <w:gridCol w:w="993"/>
        <w:gridCol w:w="717"/>
        <w:gridCol w:w="630"/>
        <w:gridCol w:w="997"/>
      </w:tblGrid>
      <w:tr w:rsidR="00BD3A7A" w:rsidRPr="00745F0B" w14:paraId="44E1F303" w14:textId="77777777" w:rsidTr="001F7992">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single" w:sz="4" w:space="0" w:color="000000"/>
              <w:bottom w:val="nil"/>
            </w:tcBorders>
          </w:tcPr>
          <w:p w14:paraId="507839E9" w14:textId="77777777" w:rsidR="00BD3A7A" w:rsidRPr="00745F0B" w:rsidRDefault="00BD3A7A" w:rsidP="001F7992">
            <w:pPr>
              <w:pStyle w:val="TableText"/>
              <w:rPr>
                <w:lang w:val="en-US"/>
              </w:rPr>
            </w:pPr>
          </w:p>
        </w:tc>
        <w:tc>
          <w:tcPr>
            <w:tcW w:w="2343" w:type="dxa"/>
            <w:gridSpan w:val="3"/>
          </w:tcPr>
          <w:p w14:paraId="2F5290F0" w14:textId="77777777" w:rsidR="00BD3A7A" w:rsidRPr="00745F0B" w:rsidRDefault="00BD3A7A" w:rsidP="001F7992">
            <w:pPr>
              <w:pStyle w:val="TableText"/>
              <w:jc w:val="center"/>
              <w:rPr>
                <w:lang w:val="en-US"/>
              </w:rPr>
            </w:pPr>
            <w:r w:rsidRPr="00745F0B">
              <w:rPr>
                <w:rFonts w:eastAsia="Calibri"/>
                <w:bCs/>
              </w:rPr>
              <w:t>High levels of PTSD symptoms</w:t>
            </w:r>
            <w:r w:rsidR="001F7992">
              <w:rPr>
                <w:rFonts w:eastAsia="Calibri"/>
                <w:bCs/>
              </w:rPr>
              <w:br/>
            </w:r>
            <w:r w:rsidRPr="00745F0B">
              <w:rPr>
                <w:rFonts w:eastAsia="Calibri"/>
              </w:rPr>
              <w:t>(n = 99)</w:t>
            </w:r>
          </w:p>
        </w:tc>
        <w:tc>
          <w:tcPr>
            <w:tcW w:w="2344" w:type="dxa"/>
            <w:gridSpan w:val="3"/>
          </w:tcPr>
          <w:p w14:paraId="0D8F133E" w14:textId="77777777" w:rsidR="00BD3A7A" w:rsidRPr="00745F0B" w:rsidRDefault="00BD3A7A" w:rsidP="001F7992">
            <w:pPr>
              <w:pStyle w:val="TableText"/>
              <w:jc w:val="center"/>
              <w:rPr>
                <w:lang w:val="en-US"/>
              </w:rPr>
            </w:pPr>
            <w:r w:rsidRPr="00745F0B">
              <w:rPr>
                <w:rFonts w:eastAsia="Calibri"/>
              </w:rPr>
              <w:t xml:space="preserve">No high levels of </w:t>
            </w:r>
            <w:r w:rsidRPr="00745F0B">
              <w:rPr>
                <w:rFonts w:eastAsia="Calibri"/>
                <w:bCs/>
              </w:rPr>
              <w:t>PTSD</w:t>
            </w:r>
            <w:r w:rsidRPr="00745F0B">
              <w:rPr>
                <w:rFonts w:eastAsia="Calibri"/>
              </w:rPr>
              <w:t xml:space="preserve"> symptoms</w:t>
            </w:r>
            <w:r w:rsidR="001F7992">
              <w:rPr>
                <w:rFonts w:eastAsia="Calibri"/>
              </w:rPr>
              <w:br/>
            </w:r>
            <w:r w:rsidRPr="00745F0B">
              <w:rPr>
                <w:rFonts w:eastAsia="Calibri"/>
              </w:rPr>
              <w:t>(n = 1</w:t>
            </w:r>
            <w:r>
              <w:rPr>
                <w:rFonts w:eastAsia="Calibri"/>
              </w:rPr>
              <w:t>,</w:t>
            </w:r>
            <w:r w:rsidRPr="00745F0B">
              <w:rPr>
                <w:rFonts w:eastAsia="Calibri"/>
              </w:rPr>
              <w:t>018)</w:t>
            </w:r>
          </w:p>
        </w:tc>
      </w:tr>
      <w:tr w:rsidR="001F7992" w:rsidRPr="00745F0B" w14:paraId="422FA59E" w14:textId="77777777" w:rsidTr="001F7992">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nil"/>
            </w:tcBorders>
          </w:tcPr>
          <w:p w14:paraId="2B348A7D" w14:textId="77777777" w:rsidR="00BD3A7A" w:rsidRPr="00745F0B" w:rsidRDefault="001F7992" w:rsidP="001F7992">
            <w:pPr>
              <w:pStyle w:val="TableText"/>
              <w:rPr>
                <w:lang w:val="en-US"/>
              </w:rPr>
            </w:pPr>
            <w:r w:rsidRPr="00745F0B">
              <w:rPr>
                <w:lang w:val="en-US"/>
              </w:rPr>
              <w:t>Measure</w:t>
            </w:r>
          </w:p>
        </w:tc>
        <w:tc>
          <w:tcPr>
            <w:tcW w:w="720" w:type="dxa"/>
          </w:tcPr>
          <w:p w14:paraId="19B1B36E" w14:textId="77777777" w:rsidR="00BD3A7A" w:rsidRPr="00745F0B" w:rsidRDefault="00BD3A7A" w:rsidP="001F7992">
            <w:pPr>
              <w:pStyle w:val="TableText"/>
              <w:jc w:val="right"/>
              <w:rPr>
                <w:lang w:val="en-US"/>
              </w:rPr>
            </w:pPr>
            <w:r w:rsidRPr="00745F0B">
              <w:rPr>
                <w:lang w:val="en-US"/>
              </w:rPr>
              <w:t>n</w:t>
            </w:r>
          </w:p>
        </w:tc>
        <w:tc>
          <w:tcPr>
            <w:tcW w:w="630" w:type="dxa"/>
          </w:tcPr>
          <w:p w14:paraId="513D4A84" w14:textId="77777777" w:rsidR="00BD3A7A" w:rsidRPr="00745F0B" w:rsidRDefault="00BD3A7A" w:rsidP="001F7992">
            <w:pPr>
              <w:pStyle w:val="TableText"/>
              <w:jc w:val="right"/>
              <w:rPr>
                <w:lang w:val="en-US"/>
              </w:rPr>
            </w:pPr>
            <w:r w:rsidRPr="00745F0B">
              <w:rPr>
                <w:lang w:val="en-US"/>
              </w:rPr>
              <w:t>%</w:t>
            </w:r>
          </w:p>
        </w:tc>
        <w:tc>
          <w:tcPr>
            <w:tcW w:w="993" w:type="dxa"/>
          </w:tcPr>
          <w:p w14:paraId="376095B3" w14:textId="77777777" w:rsidR="00BD3A7A" w:rsidRPr="00745F0B" w:rsidRDefault="00BD3A7A" w:rsidP="001F7992">
            <w:pPr>
              <w:pStyle w:val="TableText"/>
              <w:jc w:val="right"/>
              <w:rPr>
                <w:lang w:val="en-US"/>
              </w:rPr>
            </w:pPr>
            <w:r w:rsidRPr="00745F0B">
              <w:rPr>
                <w:lang w:val="en-US"/>
              </w:rPr>
              <w:t>(95% CI)</w:t>
            </w:r>
          </w:p>
        </w:tc>
        <w:tc>
          <w:tcPr>
            <w:tcW w:w="717" w:type="dxa"/>
          </w:tcPr>
          <w:p w14:paraId="0F5BD583" w14:textId="77777777" w:rsidR="00BD3A7A" w:rsidRPr="00745F0B" w:rsidRDefault="00BD3A7A" w:rsidP="001F7992">
            <w:pPr>
              <w:pStyle w:val="TableText"/>
              <w:jc w:val="right"/>
              <w:rPr>
                <w:lang w:val="en-US"/>
              </w:rPr>
            </w:pPr>
            <w:r w:rsidRPr="00745F0B">
              <w:rPr>
                <w:lang w:val="en-US"/>
              </w:rPr>
              <w:t>n</w:t>
            </w:r>
          </w:p>
        </w:tc>
        <w:tc>
          <w:tcPr>
            <w:tcW w:w="630" w:type="dxa"/>
          </w:tcPr>
          <w:p w14:paraId="511AC221" w14:textId="77777777" w:rsidR="00BD3A7A" w:rsidRPr="00745F0B" w:rsidRDefault="00BD3A7A" w:rsidP="001F7992">
            <w:pPr>
              <w:pStyle w:val="TableText"/>
              <w:jc w:val="right"/>
              <w:rPr>
                <w:lang w:val="en-US"/>
              </w:rPr>
            </w:pPr>
            <w:r w:rsidRPr="00745F0B">
              <w:rPr>
                <w:lang w:val="en-US"/>
              </w:rPr>
              <w:t>%</w:t>
            </w:r>
          </w:p>
        </w:tc>
        <w:tc>
          <w:tcPr>
            <w:tcW w:w="997" w:type="dxa"/>
          </w:tcPr>
          <w:p w14:paraId="0A964708" w14:textId="77777777" w:rsidR="00BD3A7A" w:rsidRPr="00745F0B" w:rsidRDefault="00BD3A7A" w:rsidP="001F7992">
            <w:pPr>
              <w:pStyle w:val="TableText"/>
              <w:jc w:val="right"/>
              <w:rPr>
                <w:lang w:val="en-US"/>
              </w:rPr>
            </w:pPr>
            <w:r w:rsidRPr="00745F0B">
              <w:rPr>
                <w:lang w:val="en-US"/>
              </w:rPr>
              <w:t>(95% CI)</w:t>
            </w:r>
          </w:p>
        </w:tc>
      </w:tr>
      <w:tr w:rsidR="001F7992" w:rsidRPr="00745F0B" w14:paraId="63CD14CC"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38F18294" w14:textId="77777777" w:rsidR="001F7992" w:rsidRPr="00713834" w:rsidRDefault="001F7992" w:rsidP="001F7992">
            <w:pPr>
              <w:pStyle w:val="TableText"/>
              <w:rPr>
                <w:b/>
                <w:lang w:val="en-US"/>
              </w:rPr>
            </w:pPr>
            <w:r w:rsidRPr="00713834">
              <w:rPr>
                <w:b/>
                <w:lang w:val="en-US"/>
              </w:rPr>
              <w:t>FWS RESPONDENT</w:t>
            </w:r>
          </w:p>
        </w:tc>
        <w:tc>
          <w:tcPr>
            <w:tcW w:w="720" w:type="dxa"/>
          </w:tcPr>
          <w:p w14:paraId="242B3BFD" w14:textId="77777777" w:rsidR="001F7992" w:rsidRPr="00745F0B" w:rsidRDefault="001F7992" w:rsidP="001F7992">
            <w:pPr>
              <w:pStyle w:val="TableText"/>
              <w:jc w:val="right"/>
              <w:rPr>
                <w:lang w:val="en-US"/>
              </w:rPr>
            </w:pPr>
          </w:p>
        </w:tc>
        <w:tc>
          <w:tcPr>
            <w:tcW w:w="630" w:type="dxa"/>
          </w:tcPr>
          <w:p w14:paraId="29A912AE" w14:textId="77777777" w:rsidR="001F7992" w:rsidRPr="00745F0B" w:rsidRDefault="001F7992" w:rsidP="001F7992">
            <w:pPr>
              <w:pStyle w:val="TableText"/>
              <w:jc w:val="right"/>
              <w:rPr>
                <w:lang w:val="en-US"/>
              </w:rPr>
            </w:pPr>
          </w:p>
        </w:tc>
        <w:tc>
          <w:tcPr>
            <w:tcW w:w="993" w:type="dxa"/>
          </w:tcPr>
          <w:p w14:paraId="563E78C6" w14:textId="77777777" w:rsidR="001F7992" w:rsidRPr="00745F0B" w:rsidRDefault="001F7992" w:rsidP="001F7992">
            <w:pPr>
              <w:pStyle w:val="TableText"/>
              <w:jc w:val="right"/>
              <w:rPr>
                <w:lang w:val="en-US"/>
              </w:rPr>
            </w:pPr>
          </w:p>
        </w:tc>
        <w:tc>
          <w:tcPr>
            <w:tcW w:w="717" w:type="dxa"/>
          </w:tcPr>
          <w:p w14:paraId="35AC1C6C" w14:textId="77777777" w:rsidR="001F7992" w:rsidRPr="00745F0B" w:rsidRDefault="001F7992" w:rsidP="001F7992">
            <w:pPr>
              <w:pStyle w:val="TableText"/>
              <w:jc w:val="right"/>
              <w:rPr>
                <w:lang w:val="en-US"/>
              </w:rPr>
            </w:pPr>
          </w:p>
        </w:tc>
        <w:tc>
          <w:tcPr>
            <w:tcW w:w="630" w:type="dxa"/>
          </w:tcPr>
          <w:p w14:paraId="26CB2291" w14:textId="77777777" w:rsidR="001F7992" w:rsidRPr="00745F0B" w:rsidRDefault="001F7992" w:rsidP="001F7992">
            <w:pPr>
              <w:pStyle w:val="TableText"/>
              <w:jc w:val="right"/>
              <w:rPr>
                <w:lang w:val="en-US"/>
              </w:rPr>
            </w:pPr>
          </w:p>
        </w:tc>
        <w:tc>
          <w:tcPr>
            <w:tcW w:w="997" w:type="dxa"/>
          </w:tcPr>
          <w:p w14:paraId="59F9EB84" w14:textId="77777777" w:rsidR="001F7992" w:rsidRPr="00745F0B" w:rsidRDefault="001F7992" w:rsidP="001F7992">
            <w:pPr>
              <w:pStyle w:val="TableText"/>
              <w:jc w:val="right"/>
              <w:rPr>
                <w:lang w:val="en-US"/>
              </w:rPr>
            </w:pPr>
          </w:p>
        </w:tc>
      </w:tr>
      <w:tr w:rsidR="001F7992" w:rsidRPr="00745F0B" w14:paraId="6F1A381C" w14:textId="77777777" w:rsidTr="001F7992">
        <w:tc>
          <w:tcPr>
            <w:tcW w:w="2628" w:type="dxa"/>
          </w:tcPr>
          <w:p w14:paraId="4DA3BAE3" w14:textId="77777777" w:rsidR="001F7992" w:rsidRPr="001F7992" w:rsidRDefault="001F7992" w:rsidP="001F7992">
            <w:pPr>
              <w:pStyle w:val="TableText"/>
              <w:rPr>
                <w:lang w:val="en-US"/>
              </w:rPr>
            </w:pPr>
            <w:r w:rsidRPr="001F7992">
              <w:rPr>
                <w:lang w:val="en-US"/>
              </w:rPr>
              <w:t>Relationship to ADF member</w:t>
            </w:r>
          </w:p>
        </w:tc>
        <w:tc>
          <w:tcPr>
            <w:tcW w:w="720" w:type="dxa"/>
          </w:tcPr>
          <w:p w14:paraId="1D457C12" w14:textId="77777777" w:rsidR="001F7992" w:rsidRPr="00745F0B" w:rsidRDefault="001F7992" w:rsidP="001F7992">
            <w:pPr>
              <w:pStyle w:val="TableText"/>
              <w:jc w:val="right"/>
              <w:rPr>
                <w:lang w:val="en-US"/>
              </w:rPr>
            </w:pPr>
          </w:p>
        </w:tc>
        <w:tc>
          <w:tcPr>
            <w:tcW w:w="630" w:type="dxa"/>
          </w:tcPr>
          <w:p w14:paraId="0DB57DB5" w14:textId="77777777" w:rsidR="001F7992" w:rsidRPr="00745F0B" w:rsidRDefault="001F7992" w:rsidP="001F7992">
            <w:pPr>
              <w:pStyle w:val="TableText"/>
              <w:jc w:val="right"/>
              <w:rPr>
                <w:lang w:val="en-US"/>
              </w:rPr>
            </w:pPr>
          </w:p>
        </w:tc>
        <w:tc>
          <w:tcPr>
            <w:tcW w:w="993" w:type="dxa"/>
          </w:tcPr>
          <w:p w14:paraId="06A440F4" w14:textId="77777777" w:rsidR="001F7992" w:rsidRPr="00745F0B" w:rsidRDefault="001F7992" w:rsidP="001F7992">
            <w:pPr>
              <w:pStyle w:val="TableText"/>
              <w:jc w:val="right"/>
              <w:rPr>
                <w:rFonts w:eastAsia="Times New Roman"/>
              </w:rPr>
            </w:pPr>
          </w:p>
        </w:tc>
        <w:tc>
          <w:tcPr>
            <w:tcW w:w="717" w:type="dxa"/>
          </w:tcPr>
          <w:p w14:paraId="665C8CF5" w14:textId="77777777" w:rsidR="001F7992" w:rsidRPr="00745F0B" w:rsidRDefault="001F7992" w:rsidP="001F7992">
            <w:pPr>
              <w:pStyle w:val="TableText"/>
              <w:jc w:val="right"/>
              <w:rPr>
                <w:rFonts w:eastAsia="Times New Roman"/>
              </w:rPr>
            </w:pPr>
          </w:p>
        </w:tc>
        <w:tc>
          <w:tcPr>
            <w:tcW w:w="630" w:type="dxa"/>
          </w:tcPr>
          <w:p w14:paraId="07987550" w14:textId="77777777" w:rsidR="001F7992" w:rsidRPr="00745F0B" w:rsidRDefault="001F7992" w:rsidP="001F7992">
            <w:pPr>
              <w:pStyle w:val="TableText"/>
              <w:jc w:val="right"/>
              <w:rPr>
                <w:rFonts w:eastAsia="Times New Roman"/>
              </w:rPr>
            </w:pPr>
          </w:p>
        </w:tc>
        <w:tc>
          <w:tcPr>
            <w:tcW w:w="997" w:type="dxa"/>
          </w:tcPr>
          <w:p w14:paraId="7ED93D86" w14:textId="77777777" w:rsidR="001F7992" w:rsidRPr="00745F0B" w:rsidRDefault="001F7992" w:rsidP="001F7992">
            <w:pPr>
              <w:pStyle w:val="TableText"/>
              <w:jc w:val="right"/>
              <w:rPr>
                <w:rFonts w:eastAsia="Times New Roman"/>
              </w:rPr>
            </w:pPr>
          </w:p>
        </w:tc>
      </w:tr>
      <w:tr w:rsidR="001F7992" w:rsidRPr="00745F0B" w14:paraId="13E3AB55"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5BE782E1" w14:textId="77777777" w:rsidR="001F7992" w:rsidRPr="001F7992" w:rsidRDefault="001F7992" w:rsidP="001F7992">
            <w:pPr>
              <w:pStyle w:val="TableText"/>
              <w:ind w:left="144"/>
              <w:rPr>
                <w:lang w:val="en-US"/>
              </w:rPr>
            </w:pPr>
            <w:r w:rsidRPr="001F7992">
              <w:rPr>
                <w:lang w:val="en-US"/>
              </w:rPr>
              <w:t>Spouse/partner</w:t>
            </w:r>
          </w:p>
        </w:tc>
        <w:tc>
          <w:tcPr>
            <w:tcW w:w="720" w:type="dxa"/>
          </w:tcPr>
          <w:p w14:paraId="5B94E38E" w14:textId="77777777" w:rsidR="001F7992" w:rsidRPr="00745F0B" w:rsidRDefault="001F7992" w:rsidP="001F7992">
            <w:pPr>
              <w:pStyle w:val="TableText"/>
              <w:jc w:val="right"/>
              <w:rPr>
                <w:lang w:val="en-US"/>
              </w:rPr>
            </w:pPr>
            <w:r w:rsidRPr="00745F0B">
              <w:rPr>
                <w:rFonts w:eastAsia="Times New Roman"/>
              </w:rPr>
              <w:t>62</w:t>
            </w:r>
          </w:p>
        </w:tc>
        <w:tc>
          <w:tcPr>
            <w:tcW w:w="630" w:type="dxa"/>
          </w:tcPr>
          <w:p w14:paraId="79EA950D" w14:textId="77777777" w:rsidR="001F7992" w:rsidRPr="00745F0B" w:rsidRDefault="001F7992" w:rsidP="001F7992">
            <w:pPr>
              <w:pStyle w:val="TableText"/>
              <w:jc w:val="right"/>
              <w:rPr>
                <w:lang w:val="en-US"/>
              </w:rPr>
            </w:pPr>
            <w:r w:rsidRPr="00745F0B">
              <w:rPr>
                <w:rFonts w:eastAsia="Times New Roman"/>
              </w:rPr>
              <w:t>62.6</w:t>
            </w:r>
          </w:p>
        </w:tc>
        <w:tc>
          <w:tcPr>
            <w:tcW w:w="993" w:type="dxa"/>
          </w:tcPr>
          <w:p w14:paraId="37650517" w14:textId="77777777" w:rsidR="001F7992" w:rsidRPr="00745F0B" w:rsidRDefault="001F7992" w:rsidP="001F7992">
            <w:pPr>
              <w:pStyle w:val="TableText"/>
              <w:jc w:val="right"/>
              <w:rPr>
                <w:lang w:val="en-US"/>
              </w:rPr>
            </w:pPr>
            <w:r w:rsidRPr="00745F0B">
              <w:rPr>
                <w:rFonts w:eastAsia="Times New Roman"/>
              </w:rPr>
              <w:t>(52.5</w:t>
            </w:r>
            <w:r>
              <w:rPr>
                <w:lang w:val="en-US"/>
              </w:rPr>
              <w:t xml:space="preserve"> </w:t>
            </w:r>
            <w:r w:rsidRPr="00745F0B">
              <w:rPr>
                <w:rFonts w:eastAsia="Times New Roman"/>
              </w:rPr>
              <w:t>– 71.7)</w:t>
            </w:r>
          </w:p>
        </w:tc>
        <w:tc>
          <w:tcPr>
            <w:tcW w:w="717" w:type="dxa"/>
          </w:tcPr>
          <w:p w14:paraId="39811674" w14:textId="77777777" w:rsidR="001F7992" w:rsidRPr="00745F0B" w:rsidRDefault="001F7992" w:rsidP="001F7992">
            <w:pPr>
              <w:pStyle w:val="TableText"/>
              <w:jc w:val="right"/>
              <w:rPr>
                <w:lang w:val="en-US"/>
              </w:rPr>
            </w:pPr>
            <w:r w:rsidRPr="00745F0B">
              <w:rPr>
                <w:rFonts w:eastAsia="Times New Roman"/>
              </w:rPr>
              <w:t>748</w:t>
            </w:r>
          </w:p>
        </w:tc>
        <w:tc>
          <w:tcPr>
            <w:tcW w:w="630" w:type="dxa"/>
          </w:tcPr>
          <w:p w14:paraId="2847247A" w14:textId="77777777" w:rsidR="001F7992" w:rsidRPr="00745F0B" w:rsidRDefault="001F7992" w:rsidP="001F7992">
            <w:pPr>
              <w:pStyle w:val="TableText"/>
              <w:jc w:val="right"/>
              <w:rPr>
                <w:lang w:val="en-US"/>
              </w:rPr>
            </w:pPr>
            <w:r w:rsidRPr="00745F0B">
              <w:rPr>
                <w:rFonts w:eastAsia="Times New Roman"/>
              </w:rPr>
              <w:t>73.5</w:t>
            </w:r>
          </w:p>
        </w:tc>
        <w:tc>
          <w:tcPr>
            <w:tcW w:w="997" w:type="dxa"/>
          </w:tcPr>
          <w:p w14:paraId="4C4F28F9" w14:textId="77777777" w:rsidR="001F7992" w:rsidRPr="00745F0B" w:rsidRDefault="001F7992" w:rsidP="001F7992">
            <w:pPr>
              <w:pStyle w:val="TableText"/>
              <w:jc w:val="right"/>
              <w:rPr>
                <w:lang w:val="en-US"/>
              </w:rPr>
            </w:pPr>
            <w:r w:rsidRPr="00745F0B">
              <w:rPr>
                <w:rFonts w:eastAsia="Times New Roman"/>
              </w:rPr>
              <w:t>(70.7</w:t>
            </w:r>
            <w:r>
              <w:rPr>
                <w:lang w:val="en-US"/>
              </w:rPr>
              <w:t xml:space="preserve"> </w:t>
            </w:r>
            <w:r w:rsidRPr="00745F0B">
              <w:rPr>
                <w:rFonts w:eastAsia="Times New Roman"/>
              </w:rPr>
              <w:t>– 76.1)</w:t>
            </w:r>
          </w:p>
        </w:tc>
      </w:tr>
      <w:tr w:rsidR="001F7992" w:rsidRPr="00745F0B" w14:paraId="6142CA3F" w14:textId="77777777" w:rsidTr="001F7992">
        <w:tc>
          <w:tcPr>
            <w:tcW w:w="2628" w:type="dxa"/>
          </w:tcPr>
          <w:p w14:paraId="20308B50" w14:textId="77777777" w:rsidR="001F7992" w:rsidRPr="001F7992" w:rsidRDefault="001F7992" w:rsidP="001F7992">
            <w:pPr>
              <w:pStyle w:val="TableText"/>
              <w:ind w:left="144"/>
              <w:rPr>
                <w:lang w:val="en-US"/>
              </w:rPr>
            </w:pPr>
            <w:r w:rsidRPr="001F7992">
              <w:rPr>
                <w:lang w:val="en-US"/>
              </w:rPr>
              <w:t>Parent</w:t>
            </w:r>
          </w:p>
        </w:tc>
        <w:tc>
          <w:tcPr>
            <w:tcW w:w="720" w:type="dxa"/>
          </w:tcPr>
          <w:p w14:paraId="015D2EB8" w14:textId="77777777" w:rsidR="001F7992" w:rsidRPr="00745F0B" w:rsidRDefault="001F7992" w:rsidP="001F7992">
            <w:pPr>
              <w:pStyle w:val="TableText"/>
              <w:jc w:val="right"/>
              <w:rPr>
                <w:lang w:val="en-US"/>
              </w:rPr>
            </w:pPr>
            <w:r w:rsidRPr="00745F0B">
              <w:rPr>
                <w:rFonts w:eastAsia="Times New Roman"/>
              </w:rPr>
              <w:t>27</w:t>
            </w:r>
          </w:p>
        </w:tc>
        <w:tc>
          <w:tcPr>
            <w:tcW w:w="630" w:type="dxa"/>
          </w:tcPr>
          <w:p w14:paraId="6ED5F43A" w14:textId="77777777" w:rsidR="001F7992" w:rsidRPr="00745F0B" w:rsidRDefault="001F7992" w:rsidP="001F7992">
            <w:pPr>
              <w:pStyle w:val="TableText"/>
              <w:jc w:val="right"/>
              <w:rPr>
                <w:lang w:val="en-US"/>
              </w:rPr>
            </w:pPr>
            <w:r w:rsidRPr="00745F0B">
              <w:rPr>
                <w:rFonts w:eastAsia="Times New Roman"/>
              </w:rPr>
              <w:t>27.3</w:t>
            </w:r>
          </w:p>
        </w:tc>
        <w:tc>
          <w:tcPr>
            <w:tcW w:w="993" w:type="dxa"/>
          </w:tcPr>
          <w:p w14:paraId="2107356E" w14:textId="77777777" w:rsidR="001F7992" w:rsidRPr="00745F0B" w:rsidRDefault="001F7992" w:rsidP="001F7992">
            <w:pPr>
              <w:pStyle w:val="TableText"/>
              <w:jc w:val="right"/>
              <w:rPr>
                <w:rFonts w:eastAsia="Times New Roman"/>
              </w:rPr>
            </w:pPr>
            <w:r w:rsidRPr="00745F0B">
              <w:rPr>
                <w:rFonts w:eastAsia="Times New Roman"/>
              </w:rPr>
              <w:t>(19.3</w:t>
            </w:r>
            <w:r>
              <w:rPr>
                <w:rFonts w:eastAsia="Times New Roman"/>
              </w:rPr>
              <w:t xml:space="preserve"> </w:t>
            </w:r>
            <w:r w:rsidRPr="00745F0B">
              <w:rPr>
                <w:rFonts w:eastAsia="Times New Roman"/>
              </w:rPr>
              <w:t>– 37.0)</w:t>
            </w:r>
          </w:p>
        </w:tc>
        <w:tc>
          <w:tcPr>
            <w:tcW w:w="717" w:type="dxa"/>
          </w:tcPr>
          <w:p w14:paraId="2C99929B" w14:textId="77777777" w:rsidR="001F7992" w:rsidRPr="00745F0B" w:rsidRDefault="001F7992" w:rsidP="001F7992">
            <w:pPr>
              <w:pStyle w:val="TableText"/>
              <w:jc w:val="right"/>
              <w:rPr>
                <w:rFonts w:eastAsia="Times New Roman"/>
              </w:rPr>
            </w:pPr>
            <w:r w:rsidRPr="00745F0B">
              <w:rPr>
                <w:rFonts w:eastAsia="Times New Roman"/>
              </w:rPr>
              <w:t>191</w:t>
            </w:r>
          </w:p>
        </w:tc>
        <w:tc>
          <w:tcPr>
            <w:tcW w:w="630" w:type="dxa"/>
          </w:tcPr>
          <w:p w14:paraId="1A9A0F64" w14:textId="77777777" w:rsidR="001F7992" w:rsidRPr="00745F0B" w:rsidRDefault="001F7992" w:rsidP="001F7992">
            <w:pPr>
              <w:pStyle w:val="TableText"/>
              <w:jc w:val="right"/>
              <w:rPr>
                <w:rFonts w:eastAsia="Times New Roman"/>
              </w:rPr>
            </w:pPr>
            <w:r w:rsidRPr="00745F0B">
              <w:rPr>
                <w:rFonts w:eastAsia="Times New Roman"/>
              </w:rPr>
              <w:t>18.8</w:t>
            </w:r>
          </w:p>
        </w:tc>
        <w:tc>
          <w:tcPr>
            <w:tcW w:w="997" w:type="dxa"/>
          </w:tcPr>
          <w:p w14:paraId="234D22F5" w14:textId="77777777" w:rsidR="001F7992" w:rsidRPr="00745F0B" w:rsidRDefault="001F7992" w:rsidP="001F7992">
            <w:pPr>
              <w:pStyle w:val="TableText"/>
              <w:jc w:val="right"/>
              <w:rPr>
                <w:rFonts w:eastAsia="Times New Roman"/>
              </w:rPr>
            </w:pPr>
            <w:r w:rsidRPr="00745F0B">
              <w:rPr>
                <w:rFonts w:eastAsia="Times New Roman"/>
              </w:rPr>
              <w:t>(16.5</w:t>
            </w:r>
            <w:r>
              <w:rPr>
                <w:rFonts w:eastAsia="Times New Roman"/>
              </w:rPr>
              <w:t xml:space="preserve"> </w:t>
            </w:r>
            <w:r w:rsidRPr="00745F0B">
              <w:rPr>
                <w:rFonts w:eastAsia="Times New Roman"/>
              </w:rPr>
              <w:t>– 21.3)</w:t>
            </w:r>
          </w:p>
        </w:tc>
      </w:tr>
      <w:tr w:rsidR="001F7992" w:rsidRPr="00745F0B" w14:paraId="7689FBF3"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5A55CA65" w14:textId="77777777" w:rsidR="001F7992" w:rsidRPr="001F7992" w:rsidRDefault="001F7992" w:rsidP="001F7992">
            <w:pPr>
              <w:pStyle w:val="TableText"/>
              <w:ind w:left="144"/>
              <w:rPr>
                <w:lang w:val="en-US"/>
              </w:rPr>
            </w:pPr>
            <w:r w:rsidRPr="001F7992">
              <w:rPr>
                <w:lang w:val="en-US"/>
              </w:rPr>
              <w:t>Adult child aged 18+</w:t>
            </w:r>
          </w:p>
        </w:tc>
        <w:tc>
          <w:tcPr>
            <w:tcW w:w="720" w:type="dxa"/>
          </w:tcPr>
          <w:p w14:paraId="28427A08" w14:textId="77777777" w:rsidR="001F7992" w:rsidRPr="00745F0B" w:rsidRDefault="001F7992" w:rsidP="001F7992">
            <w:pPr>
              <w:pStyle w:val="TableText"/>
              <w:jc w:val="right"/>
              <w:rPr>
                <w:lang w:val="en-US"/>
              </w:rPr>
            </w:pPr>
            <w:r w:rsidRPr="00745F0B">
              <w:rPr>
                <w:rFonts w:eastAsia="Times New Roman"/>
              </w:rPr>
              <w:t>10</w:t>
            </w:r>
          </w:p>
        </w:tc>
        <w:tc>
          <w:tcPr>
            <w:tcW w:w="630" w:type="dxa"/>
          </w:tcPr>
          <w:p w14:paraId="1950499E" w14:textId="77777777" w:rsidR="001F7992" w:rsidRPr="00745F0B" w:rsidRDefault="001F7992" w:rsidP="001F7992">
            <w:pPr>
              <w:pStyle w:val="TableText"/>
              <w:jc w:val="right"/>
              <w:rPr>
                <w:lang w:val="en-US"/>
              </w:rPr>
            </w:pPr>
            <w:r w:rsidRPr="00745F0B">
              <w:rPr>
                <w:rFonts w:eastAsia="Times New Roman"/>
              </w:rPr>
              <w:t>10.1</w:t>
            </w:r>
          </w:p>
        </w:tc>
        <w:tc>
          <w:tcPr>
            <w:tcW w:w="993" w:type="dxa"/>
          </w:tcPr>
          <w:p w14:paraId="3824FB87" w14:textId="77777777" w:rsidR="001F7992" w:rsidRPr="00745F0B" w:rsidRDefault="001F7992" w:rsidP="001F7992">
            <w:pPr>
              <w:pStyle w:val="TableText"/>
              <w:jc w:val="right"/>
              <w:rPr>
                <w:rFonts w:eastAsia="Times New Roman"/>
              </w:rPr>
            </w:pPr>
            <w:r w:rsidRPr="00745F0B">
              <w:rPr>
                <w:rFonts w:eastAsia="Times New Roman"/>
              </w:rPr>
              <w:t>(5.5</w:t>
            </w:r>
            <w:r>
              <w:rPr>
                <w:rFonts w:eastAsia="Times New Roman"/>
              </w:rPr>
              <w:t xml:space="preserve"> </w:t>
            </w:r>
            <w:r w:rsidRPr="00745F0B">
              <w:rPr>
                <w:rFonts w:eastAsia="Times New Roman"/>
              </w:rPr>
              <w:t>– 17.9)</w:t>
            </w:r>
          </w:p>
        </w:tc>
        <w:tc>
          <w:tcPr>
            <w:tcW w:w="717" w:type="dxa"/>
          </w:tcPr>
          <w:p w14:paraId="7DD24EAB" w14:textId="77777777" w:rsidR="001F7992" w:rsidRPr="00745F0B" w:rsidRDefault="001F7992" w:rsidP="001F7992">
            <w:pPr>
              <w:pStyle w:val="TableText"/>
              <w:jc w:val="right"/>
              <w:rPr>
                <w:rFonts w:eastAsia="Times New Roman"/>
              </w:rPr>
            </w:pPr>
            <w:r w:rsidRPr="00745F0B">
              <w:rPr>
                <w:rFonts w:eastAsia="Times New Roman"/>
              </w:rPr>
              <w:t>79</w:t>
            </w:r>
          </w:p>
        </w:tc>
        <w:tc>
          <w:tcPr>
            <w:tcW w:w="630" w:type="dxa"/>
          </w:tcPr>
          <w:p w14:paraId="0820F427" w14:textId="77777777" w:rsidR="001F7992" w:rsidRPr="00745F0B" w:rsidRDefault="001F7992" w:rsidP="001F7992">
            <w:pPr>
              <w:pStyle w:val="TableText"/>
              <w:jc w:val="right"/>
              <w:rPr>
                <w:rFonts w:eastAsia="Times New Roman"/>
              </w:rPr>
            </w:pPr>
            <w:r w:rsidRPr="00745F0B">
              <w:rPr>
                <w:rFonts w:eastAsia="Times New Roman"/>
              </w:rPr>
              <w:t>7.8</w:t>
            </w:r>
          </w:p>
        </w:tc>
        <w:tc>
          <w:tcPr>
            <w:tcW w:w="997" w:type="dxa"/>
          </w:tcPr>
          <w:p w14:paraId="734343B9" w14:textId="77777777" w:rsidR="001F7992" w:rsidRPr="00745F0B" w:rsidRDefault="001F7992" w:rsidP="001F7992">
            <w:pPr>
              <w:pStyle w:val="TableText"/>
              <w:jc w:val="right"/>
              <w:rPr>
                <w:rFonts w:eastAsia="Times New Roman"/>
              </w:rPr>
            </w:pPr>
            <w:r w:rsidRPr="00745F0B">
              <w:rPr>
                <w:rFonts w:eastAsia="Times New Roman"/>
              </w:rPr>
              <w:t>(6.3</w:t>
            </w:r>
            <w:r>
              <w:rPr>
                <w:rFonts w:eastAsia="Times New Roman"/>
              </w:rPr>
              <w:t xml:space="preserve"> </w:t>
            </w:r>
            <w:r w:rsidRPr="00745F0B">
              <w:rPr>
                <w:rFonts w:eastAsia="Times New Roman"/>
              </w:rPr>
              <w:t>– 9.6)</w:t>
            </w:r>
          </w:p>
        </w:tc>
      </w:tr>
      <w:tr w:rsidR="001F7992" w:rsidRPr="00745F0B" w14:paraId="7A5BB9CD" w14:textId="77777777" w:rsidTr="001F7992">
        <w:tc>
          <w:tcPr>
            <w:tcW w:w="2628" w:type="dxa"/>
          </w:tcPr>
          <w:p w14:paraId="2693A146" w14:textId="77777777" w:rsidR="001F7992" w:rsidRPr="001F7992" w:rsidRDefault="001F7992" w:rsidP="001F7992">
            <w:pPr>
              <w:pStyle w:val="TableText"/>
              <w:rPr>
                <w:lang w:val="en-US"/>
              </w:rPr>
            </w:pPr>
            <w:r w:rsidRPr="001F7992">
              <w:rPr>
                <w:lang w:val="en-US"/>
              </w:rPr>
              <w:t>Education</w:t>
            </w:r>
          </w:p>
        </w:tc>
        <w:tc>
          <w:tcPr>
            <w:tcW w:w="720" w:type="dxa"/>
          </w:tcPr>
          <w:p w14:paraId="089EC7FC" w14:textId="77777777" w:rsidR="001F7992" w:rsidRPr="00745F0B" w:rsidRDefault="001F7992" w:rsidP="001F7992">
            <w:pPr>
              <w:pStyle w:val="TableText"/>
              <w:jc w:val="right"/>
              <w:rPr>
                <w:lang w:val="en-US"/>
              </w:rPr>
            </w:pPr>
          </w:p>
        </w:tc>
        <w:tc>
          <w:tcPr>
            <w:tcW w:w="630" w:type="dxa"/>
          </w:tcPr>
          <w:p w14:paraId="4E6AC1F2" w14:textId="77777777" w:rsidR="001F7992" w:rsidRPr="00745F0B" w:rsidRDefault="001F7992" w:rsidP="001F7992">
            <w:pPr>
              <w:pStyle w:val="TableText"/>
              <w:jc w:val="right"/>
              <w:rPr>
                <w:lang w:val="en-US"/>
              </w:rPr>
            </w:pPr>
          </w:p>
        </w:tc>
        <w:tc>
          <w:tcPr>
            <w:tcW w:w="993" w:type="dxa"/>
          </w:tcPr>
          <w:p w14:paraId="709F51FA" w14:textId="77777777" w:rsidR="001F7992" w:rsidRPr="00745F0B" w:rsidRDefault="001F7992" w:rsidP="001F7992">
            <w:pPr>
              <w:pStyle w:val="TableText"/>
              <w:jc w:val="right"/>
              <w:rPr>
                <w:rFonts w:eastAsia="Times New Roman"/>
              </w:rPr>
            </w:pPr>
          </w:p>
        </w:tc>
        <w:tc>
          <w:tcPr>
            <w:tcW w:w="717" w:type="dxa"/>
          </w:tcPr>
          <w:p w14:paraId="2B18E7B2" w14:textId="77777777" w:rsidR="001F7992" w:rsidRPr="00745F0B" w:rsidRDefault="001F7992" w:rsidP="001F7992">
            <w:pPr>
              <w:pStyle w:val="TableText"/>
              <w:jc w:val="right"/>
              <w:rPr>
                <w:rFonts w:eastAsia="Times New Roman"/>
              </w:rPr>
            </w:pPr>
          </w:p>
        </w:tc>
        <w:tc>
          <w:tcPr>
            <w:tcW w:w="630" w:type="dxa"/>
          </w:tcPr>
          <w:p w14:paraId="757D6583" w14:textId="77777777" w:rsidR="001F7992" w:rsidRPr="00745F0B" w:rsidRDefault="001F7992" w:rsidP="001F7992">
            <w:pPr>
              <w:pStyle w:val="TableText"/>
              <w:jc w:val="right"/>
              <w:rPr>
                <w:rFonts w:eastAsia="Times New Roman"/>
              </w:rPr>
            </w:pPr>
          </w:p>
        </w:tc>
        <w:tc>
          <w:tcPr>
            <w:tcW w:w="997" w:type="dxa"/>
          </w:tcPr>
          <w:p w14:paraId="66AC483A" w14:textId="77777777" w:rsidR="001F7992" w:rsidRPr="00745F0B" w:rsidRDefault="001F7992" w:rsidP="001F7992">
            <w:pPr>
              <w:pStyle w:val="TableText"/>
              <w:jc w:val="right"/>
              <w:rPr>
                <w:rFonts w:eastAsia="Times New Roman"/>
              </w:rPr>
            </w:pPr>
          </w:p>
        </w:tc>
      </w:tr>
      <w:tr w:rsidR="001F7992" w:rsidRPr="00745F0B" w14:paraId="658446DF"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2BF3DA6C" w14:textId="77777777" w:rsidR="001F7992" w:rsidRPr="001F7992" w:rsidRDefault="001F7992" w:rsidP="001F7992">
            <w:pPr>
              <w:pStyle w:val="TableText"/>
              <w:ind w:left="144"/>
              <w:rPr>
                <w:lang w:val="en-US"/>
              </w:rPr>
            </w:pPr>
            <w:r w:rsidRPr="001F7992">
              <w:rPr>
                <w:lang w:val="en-US"/>
              </w:rPr>
              <w:t>University degree</w:t>
            </w:r>
          </w:p>
        </w:tc>
        <w:tc>
          <w:tcPr>
            <w:tcW w:w="720" w:type="dxa"/>
          </w:tcPr>
          <w:p w14:paraId="450F18E8" w14:textId="77777777" w:rsidR="001F7992" w:rsidRPr="00745F0B" w:rsidRDefault="001F7992" w:rsidP="001F7992">
            <w:pPr>
              <w:pStyle w:val="TableText"/>
              <w:jc w:val="right"/>
              <w:rPr>
                <w:lang w:val="en-US"/>
              </w:rPr>
            </w:pPr>
            <w:r w:rsidRPr="00745F0B">
              <w:rPr>
                <w:rFonts w:eastAsia="Times New Roman"/>
              </w:rPr>
              <w:t>32</w:t>
            </w:r>
          </w:p>
        </w:tc>
        <w:tc>
          <w:tcPr>
            <w:tcW w:w="630" w:type="dxa"/>
          </w:tcPr>
          <w:p w14:paraId="6F3B548B" w14:textId="77777777" w:rsidR="001F7992" w:rsidRPr="00745F0B" w:rsidRDefault="001F7992" w:rsidP="001F7992">
            <w:pPr>
              <w:pStyle w:val="TableText"/>
              <w:jc w:val="right"/>
              <w:rPr>
                <w:lang w:val="en-US"/>
              </w:rPr>
            </w:pPr>
            <w:r w:rsidRPr="00745F0B">
              <w:rPr>
                <w:rFonts w:eastAsia="Times New Roman"/>
              </w:rPr>
              <w:t>32.3</w:t>
            </w:r>
          </w:p>
        </w:tc>
        <w:tc>
          <w:tcPr>
            <w:tcW w:w="993" w:type="dxa"/>
          </w:tcPr>
          <w:p w14:paraId="522757A6" w14:textId="77777777" w:rsidR="001F7992" w:rsidRPr="00745F0B" w:rsidRDefault="001F7992" w:rsidP="001F7992">
            <w:pPr>
              <w:pStyle w:val="TableText"/>
              <w:jc w:val="right"/>
              <w:rPr>
                <w:rFonts w:eastAsia="Times New Roman"/>
              </w:rPr>
            </w:pPr>
            <w:r w:rsidRPr="00745F0B">
              <w:rPr>
                <w:rFonts w:eastAsia="Times New Roman"/>
              </w:rPr>
              <w:t>(23.7</w:t>
            </w:r>
            <w:r>
              <w:rPr>
                <w:rFonts w:eastAsia="Times New Roman"/>
              </w:rPr>
              <w:t xml:space="preserve"> </w:t>
            </w:r>
            <w:r w:rsidRPr="00745F0B">
              <w:rPr>
                <w:rFonts w:eastAsia="Times New Roman"/>
              </w:rPr>
              <w:t>– 42.3)</w:t>
            </w:r>
          </w:p>
        </w:tc>
        <w:tc>
          <w:tcPr>
            <w:tcW w:w="717" w:type="dxa"/>
          </w:tcPr>
          <w:p w14:paraId="4A5A5E96" w14:textId="77777777" w:rsidR="001F7992" w:rsidRPr="00745F0B" w:rsidRDefault="001F7992" w:rsidP="001F7992">
            <w:pPr>
              <w:pStyle w:val="TableText"/>
              <w:jc w:val="right"/>
              <w:rPr>
                <w:rFonts w:eastAsia="Times New Roman"/>
              </w:rPr>
            </w:pPr>
            <w:r w:rsidRPr="00745F0B">
              <w:rPr>
                <w:rFonts w:eastAsia="Times New Roman"/>
              </w:rPr>
              <w:t>440</w:t>
            </w:r>
          </w:p>
        </w:tc>
        <w:tc>
          <w:tcPr>
            <w:tcW w:w="630" w:type="dxa"/>
          </w:tcPr>
          <w:p w14:paraId="07EB6DD2" w14:textId="77777777" w:rsidR="001F7992" w:rsidRPr="00745F0B" w:rsidRDefault="001F7992" w:rsidP="001F7992">
            <w:pPr>
              <w:pStyle w:val="TableText"/>
              <w:jc w:val="right"/>
              <w:rPr>
                <w:rFonts w:eastAsia="Times New Roman"/>
              </w:rPr>
            </w:pPr>
            <w:r w:rsidRPr="00745F0B">
              <w:rPr>
                <w:rFonts w:eastAsia="Times New Roman"/>
              </w:rPr>
              <w:t>43.2</w:t>
            </w:r>
          </w:p>
        </w:tc>
        <w:tc>
          <w:tcPr>
            <w:tcW w:w="997" w:type="dxa"/>
          </w:tcPr>
          <w:p w14:paraId="6DE0D625" w14:textId="77777777" w:rsidR="001F7992" w:rsidRPr="00745F0B" w:rsidRDefault="001F7992" w:rsidP="001F7992">
            <w:pPr>
              <w:pStyle w:val="TableText"/>
              <w:jc w:val="right"/>
              <w:rPr>
                <w:rFonts w:eastAsia="Times New Roman"/>
              </w:rPr>
            </w:pPr>
            <w:r w:rsidRPr="00745F0B">
              <w:rPr>
                <w:rFonts w:eastAsia="Times New Roman"/>
              </w:rPr>
              <w:t>(40.2</w:t>
            </w:r>
            <w:r>
              <w:rPr>
                <w:rFonts w:eastAsia="Times New Roman"/>
              </w:rPr>
              <w:t xml:space="preserve"> </w:t>
            </w:r>
            <w:r w:rsidRPr="00745F0B">
              <w:rPr>
                <w:rFonts w:eastAsia="Times New Roman"/>
              </w:rPr>
              <w:t>– 46.3)</w:t>
            </w:r>
          </w:p>
        </w:tc>
      </w:tr>
      <w:tr w:rsidR="001F7992" w:rsidRPr="00745F0B" w14:paraId="145C9818" w14:textId="77777777" w:rsidTr="001F7992">
        <w:tc>
          <w:tcPr>
            <w:tcW w:w="2628" w:type="dxa"/>
          </w:tcPr>
          <w:p w14:paraId="1E9FB58D" w14:textId="77777777" w:rsidR="001F7992" w:rsidRPr="001F7992" w:rsidRDefault="001F7992" w:rsidP="001F7992">
            <w:pPr>
              <w:pStyle w:val="TableText"/>
              <w:ind w:left="144"/>
              <w:rPr>
                <w:lang w:val="en-US"/>
              </w:rPr>
            </w:pPr>
            <w:r w:rsidRPr="001F7992">
              <w:rPr>
                <w:lang w:val="en-US"/>
              </w:rPr>
              <w:t>Certificate/diploma</w:t>
            </w:r>
          </w:p>
        </w:tc>
        <w:tc>
          <w:tcPr>
            <w:tcW w:w="720" w:type="dxa"/>
          </w:tcPr>
          <w:p w14:paraId="7004A235" w14:textId="77777777" w:rsidR="001F7992" w:rsidRPr="00745F0B" w:rsidRDefault="001F7992" w:rsidP="001F7992">
            <w:pPr>
              <w:pStyle w:val="TableText"/>
              <w:jc w:val="right"/>
              <w:rPr>
                <w:lang w:val="en-US"/>
              </w:rPr>
            </w:pPr>
            <w:r w:rsidRPr="00745F0B">
              <w:rPr>
                <w:rFonts w:eastAsia="Times New Roman"/>
              </w:rPr>
              <w:t>47</w:t>
            </w:r>
          </w:p>
        </w:tc>
        <w:tc>
          <w:tcPr>
            <w:tcW w:w="630" w:type="dxa"/>
          </w:tcPr>
          <w:p w14:paraId="7CCFD019" w14:textId="77777777" w:rsidR="001F7992" w:rsidRPr="00745F0B" w:rsidRDefault="001F7992" w:rsidP="001F7992">
            <w:pPr>
              <w:pStyle w:val="TableText"/>
              <w:jc w:val="right"/>
              <w:rPr>
                <w:lang w:val="en-US"/>
              </w:rPr>
            </w:pPr>
            <w:r w:rsidRPr="00745F0B">
              <w:rPr>
                <w:rFonts w:eastAsia="Times New Roman"/>
              </w:rPr>
              <w:t>47.5</w:t>
            </w:r>
          </w:p>
        </w:tc>
        <w:tc>
          <w:tcPr>
            <w:tcW w:w="993" w:type="dxa"/>
          </w:tcPr>
          <w:p w14:paraId="4B6F513B" w14:textId="77777777" w:rsidR="001F7992" w:rsidRPr="00745F0B" w:rsidRDefault="001F7992" w:rsidP="001F7992">
            <w:pPr>
              <w:pStyle w:val="TableText"/>
              <w:jc w:val="right"/>
              <w:rPr>
                <w:rFonts w:eastAsia="Times New Roman"/>
              </w:rPr>
            </w:pPr>
            <w:r w:rsidRPr="00745F0B">
              <w:rPr>
                <w:rFonts w:eastAsia="Times New Roman"/>
              </w:rPr>
              <w:t>(37.7</w:t>
            </w:r>
            <w:r>
              <w:rPr>
                <w:rFonts w:eastAsia="Times New Roman"/>
              </w:rPr>
              <w:t xml:space="preserve"> </w:t>
            </w:r>
            <w:r w:rsidRPr="00745F0B">
              <w:rPr>
                <w:rFonts w:eastAsia="Times New Roman"/>
              </w:rPr>
              <w:t>– 57.5)</w:t>
            </w:r>
          </w:p>
        </w:tc>
        <w:tc>
          <w:tcPr>
            <w:tcW w:w="717" w:type="dxa"/>
          </w:tcPr>
          <w:p w14:paraId="088C31E8" w14:textId="77777777" w:rsidR="001F7992" w:rsidRPr="00745F0B" w:rsidRDefault="001F7992" w:rsidP="001F7992">
            <w:pPr>
              <w:pStyle w:val="TableText"/>
              <w:jc w:val="right"/>
              <w:rPr>
                <w:rFonts w:eastAsia="Times New Roman"/>
              </w:rPr>
            </w:pPr>
            <w:r w:rsidRPr="00745F0B">
              <w:rPr>
                <w:rFonts w:eastAsia="Times New Roman"/>
              </w:rPr>
              <w:t>339</w:t>
            </w:r>
          </w:p>
        </w:tc>
        <w:tc>
          <w:tcPr>
            <w:tcW w:w="630" w:type="dxa"/>
          </w:tcPr>
          <w:p w14:paraId="05635339" w14:textId="77777777" w:rsidR="001F7992" w:rsidRPr="00745F0B" w:rsidRDefault="001F7992" w:rsidP="001F7992">
            <w:pPr>
              <w:pStyle w:val="TableText"/>
              <w:jc w:val="right"/>
              <w:rPr>
                <w:rFonts w:eastAsia="Times New Roman"/>
              </w:rPr>
            </w:pPr>
            <w:r w:rsidRPr="00745F0B">
              <w:rPr>
                <w:rFonts w:eastAsia="Times New Roman"/>
              </w:rPr>
              <w:t>33.3</w:t>
            </w:r>
          </w:p>
        </w:tc>
        <w:tc>
          <w:tcPr>
            <w:tcW w:w="997" w:type="dxa"/>
          </w:tcPr>
          <w:p w14:paraId="4E7C5F30" w14:textId="77777777" w:rsidR="001F7992" w:rsidRPr="00745F0B" w:rsidRDefault="001F7992" w:rsidP="001F7992">
            <w:pPr>
              <w:pStyle w:val="TableText"/>
              <w:jc w:val="right"/>
              <w:rPr>
                <w:rFonts w:eastAsia="Times New Roman"/>
              </w:rPr>
            </w:pPr>
            <w:r w:rsidRPr="00745F0B">
              <w:rPr>
                <w:rFonts w:eastAsia="Times New Roman"/>
              </w:rPr>
              <w:t>(30.5</w:t>
            </w:r>
            <w:r>
              <w:rPr>
                <w:rFonts w:eastAsia="Times New Roman"/>
              </w:rPr>
              <w:t xml:space="preserve"> </w:t>
            </w:r>
            <w:r w:rsidRPr="00745F0B">
              <w:rPr>
                <w:rFonts w:eastAsia="Times New Roman"/>
              </w:rPr>
              <w:t>– 36.3)</w:t>
            </w:r>
          </w:p>
        </w:tc>
      </w:tr>
      <w:tr w:rsidR="001F7992" w:rsidRPr="00745F0B" w14:paraId="49CE085A"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3F439A86" w14:textId="77777777" w:rsidR="001F7992" w:rsidRPr="001F7992" w:rsidRDefault="001F7992" w:rsidP="001F7992">
            <w:pPr>
              <w:pStyle w:val="TableText"/>
              <w:ind w:left="144"/>
              <w:rPr>
                <w:lang w:val="en-US"/>
              </w:rPr>
            </w:pPr>
            <w:r w:rsidRPr="001F7992">
              <w:rPr>
                <w:lang w:val="en-US"/>
              </w:rPr>
              <w:t>Primary/secondary school</w:t>
            </w:r>
          </w:p>
        </w:tc>
        <w:tc>
          <w:tcPr>
            <w:tcW w:w="720" w:type="dxa"/>
          </w:tcPr>
          <w:p w14:paraId="1F8BDD4D" w14:textId="77777777" w:rsidR="001F7992" w:rsidRPr="00745F0B" w:rsidRDefault="001F7992" w:rsidP="001F7992">
            <w:pPr>
              <w:pStyle w:val="TableText"/>
              <w:jc w:val="right"/>
              <w:rPr>
                <w:lang w:val="en-US"/>
              </w:rPr>
            </w:pPr>
            <w:r w:rsidRPr="00745F0B">
              <w:rPr>
                <w:rFonts w:eastAsia="Times New Roman"/>
              </w:rPr>
              <w:t>20</w:t>
            </w:r>
          </w:p>
        </w:tc>
        <w:tc>
          <w:tcPr>
            <w:tcW w:w="630" w:type="dxa"/>
          </w:tcPr>
          <w:p w14:paraId="53B5858C" w14:textId="77777777" w:rsidR="001F7992" w:rsidRPr="00745F0B" w:rsidRDefault="001F7992" w:rsidP="001F7992">
            <w:pPr>
              <w:pStyle w:val="TableText"/>
              <w:jc w:val="right"/>
              <w:rPr>
                <w:lang w:val="en-US"/>
              </w:rPr>
            </w:pPr>
            <w:r w:rsidRPr="00745F0B">
              <w:rPr>
                <w:rFonts w:eastAsia="Times New Roman"/>
              </w:rPr>
              <w:t>20.2</w:t>
            </w:r>
          </w:p>
        </w:tc>
        <w:tc>
          <w:tcPr>
            <w:tcW w:w="993" w:type="dxa"/>
          </w:tcPr>
          <w:p w14:paraId="75D13D00" w14:textId="77777777" w:rsidR="001F7992" w:rsidRPr="00745F0B" w:rsidRDefault="001F7992" w:rsidP="001F7992">
            <w:pPr>
              <w:pStyle w:val="TableText"/>
              <w:jc w:val="right"/>
              <w:rPr>
                <w:lang w:val="en-US"/>
              </w:rPr>
            </w:pPr>
            <w:r w:rsidRPr="00745F0B">
              <w:rPr>
                <w:rFonts w:eastAsia="Times New Roman"/>
              </w:rPr>
              <w:t>(13.3</w:t>
            </w:r>
            <w:r>
              <w:rPr>
                <w:lang w:val="en-US"/>
              </w:rPr>
              <w:t xml:space="preserve"> </w:t>
            </w:r>
            <w:r w:rsidRPr="00745F0B">
              <w:rPr>
                <w:rFonts w:eastAsia="Times New Roman"/>
              </w:rPr>
              <w:t>– 29.4)</w:t>
            </w:r>
          </w:p>
        </w:tc>
        <w:tc>
          <w:tcPr>
            <w:tcW w:w="717" w:type="dxa"/>
          </w:tcPr>
          <w:p w14:paraId="771E0D7A" w14:textId="77777777" w:rsidR="001F7992" w:rsidRPr="00745F0B" w:rsidRDefault="001F7992" w:rsidP="001F7992">
            <w:pPr>
              <w:pStyle w:val="TableText"/>
              <w:jc w:val="right"/>
              <w:rPr>
                <w:lang w:val="en-US"/>
              </w:rPr>
            </w:pPr>
            <w:r w:rsidRPr="00745F0B">
              <w:rPr>
                <w:rFonts w:eastAsia="Times New Roman"/>
              </w:rPr>
              <w:t>239</w:t>
            </w:r>
          </w:p>
        </w:tc>
        <w:tc>
          <w:tcPr>
            <w:tcW w:w="630" w:type="dxa"/>
          </w:tcPr>
          <w:p w14:paraId="56F7F17D" w14:textId="77777777" w:rsidR="001F7992" w:rsidRPr="00745F0B" w:rsidRDefault="001F7992" w:rsidP="001F7992">
            <w:pPr>
              <w:pStyle w:val="TableText"/>
              <w:jc w:val="right"/>
              <w:rPr>
                <w:lang w:val="en-US"/>
              </w:rPr>
            </w:pPr>
            <w:r w:rsidRPr="00745F0B">
              <w:rPr>
                <w:rFonts w:eastAsia="Times New Roman"/>
              </w:rPr>
              <w:t>23.5</w:t>
            </w:r>
          </w:p>
        </w:tc>
        <w:tc>
          <w:tcPr>
            <w:tcW w:w="997" w:type="dxa"/>
          </w:tcPr>
          <w:p w14:paraId="00F81F1B" w14:textId="77777777" w:rsidR="001F7992" w:rsidRPr="00745F0B" w:rsidRDefault="001F7992" w:rsidP="001F7992">
            <w:pPr>
              <w:pStyle w:val="TableText"/>
              <w:jc w:val="right"/>
              <w:rPr>
                <w:lang w:val="en-US"/>
              </w:rPr>
            </w:pPr>
            <w:r w:rsidRPr="00745F0B">
              <w:rPr>
                <w:rFonts w:eastAsia="Times New Roman"/>
              </w:rPr>
              <w:t>(21.0</w:t>
            </w:r>
            <w:r>
              <w:rPr>
                <w:lang w:val="en-US"/>
              </w:rPr>
              <w:t xml:space="preserve"> </w:t>
            </w:r>
            <w:r w:rsidRPr="00745F0B">
              <w:rPr>
                <w:rFonts w:eastAsia="Times New Roman"/>
              </w:rPr>
              <w:t>– 26.2)</w:t>
            </w:r>
          </w:p>
        </w:tc>
      </w:tr>
      <w:tr w:rsidR="001F7992" w:rsidRPr="00745F0B" w14:paraId="0A58C050" w14:textId="77777777" w:rsidTr="001F7992">
        <w:tc>
          <w:tcPr>
            <w:tcW w:w="2628" w:type="dxa"/>
          </w:tcPr>
          <w:p w14:paraId="002351B9" w14:textId="77777777" w:rsidR="001F7992" w:rsidRPr="001F7992" w:rsidRDefault="001F7992" w:rsidP="001F7992">
            <w:pPr>
              <w:pStyle w:val="TableText"/>
              <w:rPr>
                <w:lang w:val="en-US"/>
              </w:rPr>
            </w:pPr>
            <w:r w:rsidRPr="001F7992">
              <w:rPr>
                <w:lang w:val="en-US"/>
              </w:rPr>
              <w:t>Poor physical health</w:t>
            </w:r>
          </w:p>
        </w:tc>
        <w:tc>
          <w:tcPr>
            <w:tcW w:w="720" w:type="dxa"/>
          </w:tcPr>
          <w:p w14:paraId="6602C9CC" w14:textId="77777777" w:rsidR="001F7992" w:rsidRPr="00745F0B" w:rsidRDefault="001F7992" w:rsidP="001F7992">
            <w:pPr>
              <w:pStyle w:val="TableText"/>
              <w:jc w:val="right"/>
              <w:rPr>
                <w:lang w:val="en-US"/>
              </w:rPr>
            </w:pPr>
            <w:r w:rsidRPr="00745F0B">
              <w:rPr>
                <w:rFonts w:eastAsia="Times New Roman"/>
              </w:rPr>
              <w:t>38</w:t>
            </w:r>
          </w:p>
        </w:tc>
        <w:tc>
          <w:tcPr>
            <w:tcW w:w="630" w:type="dxa"/>
          </w:tcPr>
          <w:p w14:paraId="14047BAB" w14:textId="77777777" w:rsidR="001F7992" w:rsidRPr="00745F0B" w:rsidRDefault="001F7992" w:rsidP="001F7992">
            <w:pPr>
              <w:pStyle w:val="TableText"/>
              <w:jc w:val="right"/>
              <w:rPr>
                <w:lang w:val="en-US"/>
              </w:rPr>
            </w:pPr>
            <w:r w:rsidRPr="00745F0B">
              <w:rPr>
                <w:rFonts w:eastAsia="Times New Roman"/>
              </w:rPr>
              <w:t>38.4</w:t>
            </w:r>
          </w:p>
        </w:tc>
        <w:tc>
          <w:tcPr>
            <w:tcW w:w="993" w:type="dxa"/>
          </w:tcPr>
          <w:p w14:paraId="0B0907D8" w14:textId="77777777" w:rsidR="001F7992" w:rsidRPr="00745F0B" w:rsidRDefault="001F7992" w:rsidP="001F7992">
            <w:pPr>
              <w:pStyle w:val="TableText"/>
              <w:jc w:val="right"/>
              <w:rPr>
                <w:rFonts w:eastAsia="Times New Roman"/>
              </w:rPr>
            </w:pPr>
            <w:r w:rsidRPr="00745F0B">
              <w:rPr>
                <w:rFonts w:eastAsia="Times New Roman"/>
              </w:rPr>
              <w:t>(29.2</w:t>
            </w:r>
            <w:r>
              <w:rPr>
                <w:rFonts w:eastAsia="Times New Roman"/>
              </w:rPr>
              <w:t xml:space="preserve"> </w:t>
            </w:r>
            <w:r w:rsidRPr="00745F0B">
              <w:rPr>
                <w:rFonts w:eastAsia="Times New Roman"/>
              </w:rPr>
              <w:t>– 48.5)</w:t>
            </w:r>
          </w:p>
        </w:tc>
        <w:tc>
          <w:tcPr>
            <w:tcW w:w="717" w:type="dxa"/>
          </w:tcPr>
          <w:p w14:paraId="747EB033" w14:textId="77777777" w:rsidR="001F7992" w:rsidRPr="00745F0B" w:rsidRDefault="001F7992" w:rsidP="001F7992">
            <w:pPr>
              <w:pStyle w:val="TableText"/>
              <w:jc w:val="right"/>
              <w:rPr>
                <w:rFonts w:eastAsia="Times New Roman"/>
              </w:rPr>
            </w:pPr>
            <w:r w:rsidRPr="00745F0B">
              <w:rPr>
                <w:rFonts w:eastAsia="Times New Roman"/>
              </w:rPr>
              <w:t>102</w:t>
            </w:r>
          </w:p>
        </w:tc>
        <w:tc>
          <w:tcPr>
            <w:tcW w:w="630" w:type="dxa"/>
          </w:tcPr>
          <w:p w14:paraId="3B3A805A" w14:textId="77777777" w:rsidR="001F7992" w:rsidRPr="00745F0B" w:rsidRDefault="001F7992" w:rsidP="001F7992">
            <w:pPr>
              <w:pStyle w:val="TableText"/>
              <w:jc w:val="right"/>
              <w:rPr>
                <w:rFonts w:eastAsia="Times New Roman"/>
              </w:rPr>
            </w:pPr>
            <w:r w:rsidRPr="00745F0B">
              <w:rPr>
                <w:rFonts w:eastAsia="Times New Roman"/>
              </w:rPr>
              <w:t>10.0</w:t>
            </w:r>
          </w:p>
        </w:tc>
        <w:tc>
          <w:tcPr>
            <w:tcW w:w="997" w:type="dxa"/>
          </w:tcPr>
          <w:p w14:paraId="4E5ABEDB" w14:textId="77777777" w:rsidR="001F7992" w:rsidRPr="00745F0B" w:rsidRDefault="001F7992" w:rsidP="001F7992">
            <w:pPr>
              <w:pStyle w:val="TableText"/>
              <w:jc w:val="right"/>
              <w:rPr>
                <w:rFonts w:eastAsia="Times New Roman"/>
              </w:rPr>
            </w:pPr>
            <w:r w:rsidRPr="00745F0B">
              <w:rPr>
                <w:rFonts w:eastAsia="Times New Roman"/>
              </w:rPr>
              <w:t>(8.3</w:t>
            </w:r>
            <w:r>
              <w:rPr>
                <w:rFonts w:eastAsia="Times New Roman"/>
              </w:rPr>
              <w:t xml:space="preserve"> </w:t>
            </w:r>
            <w:r w:rsidRPr="00745F0B">
              <w:rPr>
                <w:rFonts w:eastAsia="Times New Roman"/>
              </w:rPr>
              <w:t>– 12.0)</w:t>
            </w:r>
          </w:p>
        </w:tc>
      </w:tr>
      <w:tr w:rsidR="001F7992" w:rsidRPr="00745F0B" w14:paraId="30B13597"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09D66DFF" w14:textId="77777777" w:rsidR="001F7992" w:rsidRPr="001F7992" w:rsidRDefault="001F7992" w:rsidP="001F7992">
            <w:pPr>
              <w:pStyle w:val="TableText"/>
              <w:rPr>
                <w:lang w:val="en-US"/>
              </w:rPr>
            </w:pPr>
            <w:r w:rsidRPr="001F7992">
              <w:rPr>
                <w:lang w:val="en-US"/>
              </w:rPr>
              <w:t>5+ people in household</w:t>
            </w:r>
          </w:p>
        </w:tc>
        <w:tc>
          <w:tcPr>
            <w:tcW w:w="720" w:type="dxa"/>
          </w:tcPr>
          <w:p w14:paraId="02467435" w14:textId="77777777" w:rsidR="001F7992" w:rsidRPr="00745F0B" w:rsidRDefault="001F7992" w:rsidP="001F7992">
            <w:pPr>
              <w:pStyle w:val="TableText"/>
              <w:jc w:val="right"/>
              <w:rPr>
                <w:lang w:val="en-US"/>
              </w:rPr>
            </w:pPr>
            <w:r w:rsidRPr="00745F0B">
              <w:rPr>
                <w:rFonts w:eastAsia="Times New Roman"/>
              </w:rPr>
              <w:t>11</w:t>
            </w:r>
          </w:p>
        </w:tc>
        <w:tc>
          <w:tcPr>
            <w:tcW w:w="630" w:type="dxa"/>
          </w:tcPr>
          <w:p w14:paraId="63E4BAF1" w14:textId="77777777" w:rsidR="001F7992" w:rsidRPr="00745F0B" w:rsidRDefault="001F7992" w:rsidP="001F7992">
            <w:pPr>
              <w:pStyle w:val="TableText"/>
              <w:jc w:val="right"/>
              <w:rPr>
                <w:lang w:val="en-US"/>
              </w:rPr>
            </w:pPr>
            <w:r w:rsidRPr="00745F0B">
              <w:rPr>
                <w:rFonts w:eastAsia="Times New Roman"/>
              </w:rPr>
              <w:t>11.1</w:t>
            </w:r>
          </w:p>
        </w:tc>
        <w:tc>
          <w:tcPr>
            <w:tcW w:w="993" w:type="dxa"/>
          </w:tcPr>
          <w:p w14:paraId="58E49767" w14:textId="77777777" w:rsidR="001F7992" w:rsidRPr="00745F0B" w:rsidRDefault="001F7992" w:rsidP="001F7992">
            <w:pPr>
              <w:pStyle w:val="TableText"/>
              <w:jc w:val="right"/>
              <w:rPr>
                <w:rFonts w:eastAsia="Times New Roman"/>
              </w:rPr>
            </w:pPr>
            <w:r w:rsidRPr="00745F0B">
              <w:rPr>
                <w:rFonts w:eastAsia="Times New Roman"/>
              </w:rPr>
              <w:t>(6.2</w:t>
            </w:r>
            <w:r>
              <w:rPr>
                <w:rFonts w:eastAsia="Times New Roman"/>
              </w:rPr>
              <w:t xml:space="preserve"> </w:t>
            </w:r>
            <w:r w:rsidRPr="00745F0B">
              <w:rPr>
                <w:rFonts w:eastAsia="Times New Roman"/>
              </w:rPr>
              <w:t>– 19.1)</w:t>
            </w:r>
          </w:p>
        </w:tc>
        <w:tc>
          <w:tcPr>
            <w:tcW w:w="717" w:type="dxa"/>
          </w:tcPr>
          <w:p w14:paraId="549131D1" w14:textId="77777777" w:rsidR="001F7992" w:rsidRPr="00745F0B" w:rsidRDefault="001F7992" w:rsidP="001F7992">
            <w:pPr>
              <w:pStyle w:val="TableText"/>
              <w:jc w:val="right"/>
              <w:rPr>
                <w:rFonts w:eastAsia="Times New Roman"/>
              </w:rPr>
            </w:pPr>
            <w:r w:rsidRPr="00745F0B">
              <w:rPr>
                <w:rFonts w:eastAsia="Times New Roman"/>
              </w:rPr>
              <w:t>143</w:t>
            </w:r>
          </w:p>
        </w:tc>
        <w:tc>
          <w:tcPr>
            <w:tcW w:w="630" w:type="dxa"/>
          </w:tcPr>
          <w:p w14:paraId="6131123D" w14:textId="77777777" w:rsidR="001F7992" w:rsidRPr="00745F0B" w:rsidRDefault="001F7992" w:rsidP="001F7992">
            <w:pPr>
              <w:pStyle w:val="TableText"/>
              <w:jc w:val="right"/>
              <w:rPr>
                <w:rFonts w:eastAsia="Times New Roman"/>
              </w:rPr>
            </w:pPr>
            <w:r w:rsidRPr="00745F0B">
              <w:rPr>
                <w:rFonts w:eastAsia="Times New Roman"/>
              </w:rPr>
              <w:t>14.0</w:t>
            </w:r>
          </w:p>
        </w:tc>
        <w:tc>
          <w:tcPr>
            <w:tcW w:w="997" w:type="dxa"/>
          </w:tcPr>
          <w:p w14:paraId="32959CE8" w14:textId="77777777" w:rsidR="001F7992" w:rsidRPr="00745F0B" w:rsidRDefault="001F7992" w:rsidP="001F7992">
            <w:pPr>
              <w:pStyle w:val="TableText"/>
              <w:jc w:val="right"/>
              <w:rPr>
                <w:rFonts w:eastAsia="Times New Roman"/>
              </w:rPr>
            </w:pPr>
            <w:r w:rsidRPr="00745F0B">
              <w:rPr>
                <w:rFonts w:eastAsia="Times New Roman"/>
              </w:rPr>
              <w:t>(12.0</w:t>
            </w:r>
            <w:r>
              <w:rPr>
                <w:rFonts w:eastAsia="Times New Roman"/>
              </w:rPr>
              <w:t xml:space="preserve"> </w:t>
            </w:r>
            <w:r w:rsidRPr="00745F0B">
              <w:rPr>
                <w:rFonts w:eastAsia="Times New Roman"/>
              </w:rPr>
              <w:t>– 16.3)</w:t>
            </w:r>
          </w:p>
        </w:tc>
      </w:tr>
      <w:tr w:rsidR="001F7992" w:rsidRPr="00745F0B" w14:paraId="166D9578" w14:textId="77777777" w:rsidTr="001F7992">
        <w:tc>
          <w:tcPr>
            <w:tcW w:w="2628" w:type="dxa"/>
          </w:tcPr>
          <w:p w14:paraId="1961BC5F" w14:textId="77777777" w:rsidR="001F7992" w:rsidRPr="001F7992" w:rsidRDefault="001F7992" w:rsidP="001F7992">
            <w:pPr>
              <w:pStyle w:val="TableText"/>
              <w:rPr>
                <w:lang w:val="en-US"/>
              </w:rPr>
            </w:pPr>
            <w:r w:rsidRPr="001F7992">
              <w:rPr>
                <w:lang w:val="en-US"/>
              </w:rPr>
              <w:t>Unemployed</w:t>
            </w:r>
          </w:p>
        </w:tc>
        <w:tc>
          <w:tcPr>
            <w:tcW w:w="720" w:type="dxa"/>
          </w:tcPr>
          <w:p w14:paraId="55844C2C" w14:textId="77777777" w:rsidR="001F7992" w:rsidRPr="00745F0B" w:rsidRDefault="001F7992" w:rsidP="001F7992">
            <w:pPr>
              <w:pStyle w:val="TableText"/>
              <w:jc w:val="right"/>
              <w:rPr>
                <w:lang w:val="en-US"/>
              </w:rPr>
            </w:pPr>
            <w:r w:rsidRPr="00745F0B">
              <w:rPr>
                <w:rFonts w:eastAsia="Times New Roman"/>
              </w:rPr>
              <w:t>35</w:t>
            </w:r>
          </w:p>
        </w:tc>
        <w:tc>
          <w:tcPr>
            <w:tcW w:w="630" w:type="dxa"/>
          </w:tcPr>
          <w:p w14:paraId="4F6B0EA6" w14:textId="77777777" w:rsidR="001F7992" w:rsidRPr="00745F0B" w:rsidRDefault="001F7992" w:rsidP="001F7992">
            <w:pPr>
              <w:pStyle w:val="TableText"/>
              <w:jc w:val="right"/>
              <w:rPr>
                <w:lang w:val="en-US"/>
              </w:rPr>
            </w:pPr>
            <w:r w:rsidRPr="00745F0B">
              <w:rPr>
                <w:rFonts w:eastAsia="Times New Roman"/>
              </w:rPr>
              <w:t>35.4</w:t>
            </w:r>
          </w:p>
        </w:tc>
        <w:tc>
          <w:tcPr>
            <w:tcW w:w="993" w:type="dxa"/>
          </w:tcPr>
          <w:p w14:paraId="591DC7E7" w14:textId="77777777" w:rsidR="001F7992" w:rsidRPr="00745F0B" w:rsidRDefault="001F7992" w:rsidP="001F7992">
            <w:pPr>
              <w:pStyle w:val="TableText"/>
              <w:jc w:val="right"/>
              <w:rPr>
                <w:rFonts w:eastAsia="Times New Roman"/>
              </w:rPr>
            </w:pPr>
            <w:r w:rsidRPr="00745F0B">
              <w:rPr>
                <w:rFonts w:eastAsia="Times New Roman"/>
              </w:rPr>
              <w:t>(26.4</w:t>
            </w:r>
            <w:r>
              <w:rPr>
                <w:rFonts w:eastAsia="Times New Roman"/>
              </w:rPr>
              <w:t xml:space="preserve"> </w:t>
            </w:r>
            <w:r w:rsidRPr="00745F0B">
              <w:rPr>
                <w:rFonts w:eastAsia="Times New Roman"/>
              </w:rPr>
              <w:t>– 45.4)</w:t>
            </w:r>
          </w:p>
        </w:tc>
        <w:tc>
          <w:tcPr>
            <w:tcW w:w="717" w:type="dxa"/>
          </w:tcPr>
          <w:p w14:paraId="668ABB56" w14:textId="77777777" w:rsidR="001F7992" w:rsidRPr="00745F0B" w:rsidRDefault="001F7992" w:rsidP="001F7992">
            <w:pPr>
              <w:pStyle w:val="TableText"/>
              <w:jc w:val="right"/>
              <w:rPr>
                <w:rFonts w:eastAsia="Times New Roman"/>
              </w:rPr>
            </w:pPr>
            <w:r w:rsidRPr="00745F0B">
              <w:rPr>
                <w:rFonts w:eastAsia="Times New Roman"/>
              </w:rPr>
              <w:t>345</w:t>
            </w:r>
          </w:p>
        </w:tc>
        <w:tc>
          <w:tcPr>
            <w:tcW w:w="630" w:type="dxa"/>
          </w:tcPr>
          <w:p w14:paraId="7341CAF3" w14:textId="77777777" w:rsidR="001F7992" w:rsidRPr="00745F0B" w:rsidRDefault="001F7992" w:rsidP="001F7992">
            <w:pPr>
              <w:pStyle w:val="TableText"/>
              <w:jc w:val="right"/>
              <w:rPr>
                <w:rFonts w:eastAsia="Times New Roman"/>
              </w:rPr>
            </w:pPr>
            <w:r w:rsidRPr="00745F0B">
              <w:rPr>
                <w:rFonts w:eastAsia="Times New Roman"/>
              </w:rPr>
              <w:t>33.9</w:t>
            </w:r>
          </w:p>
        </w:tc>
        <w:tc>
          <w:tcPr>
            <w:tcW w:w="997" w:type="dxa"/>
          </w:tcPr>
          <w:p w14:paraId="3E13BE05" w14:textId="77777777" w:rsidR="001F7992" w:rsidRPr="00745F0B" w:rsidRDefault="001F7992" w:rsidP="001F7992">
            <w:pPr>
              <w:pStyle w:val="TableText"/>
              <w:jc w:val="right"/>
              <w:rPr>
                <w:rFonts w:eastAsia="Times New Roman"/>
              </w:rPr>
            </w:pPr>
            <w:r w:rsidRPr="00745F0B">
              <w:rPr>
                <w:rFonts w:eastAsia="Times New Roman"/>
              </w:rPr>
              <w:t>(31.0</w:t>
            </w:r>
            <w:r>
              <w:rPr>
                <w:rFonts w:eastAsia="Times New Roman"/>
              </w:rPr>
              <w:t xml:space="preserve"> </w:t>
            </w:r>
            <w:r w:rsidRPr="00745F0B">
              <w:rPr>
                <w:rFonts w:eastAsia="Times New Roman"/>
              </w:rPr>
              <w:t>– 36.9)</w:t>
            </w:r>
          </w:p>
        </w:tc>
      </w:tr>
      <w:tr w:rsidR="001F7992" w:rsidRPr="00745F0B" w14:paraId="6FBFD893"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Borders>
              <w:bottom w:val="single" w:sz="4" w:space="0" w:color="000000"/>
            </w:tcBorders>
          </w:tcPr>
          <w:p w14:paraId="050BD34C" w14:textId="77777777" w:rsidR="001F7992" w:rsidRPr="001F7992" w:rsidRDefault="001F7992" w:rsidP="001F7992">
            <w:pPr>
              <w:pStyle w:val="TableText"/>
              <w:rPr>
                <w:lang w:val="en-US"/>
              </w:rPr>
            </w:pPr>
            <w:r w:rsidRPr="001F7992">
              <w:rPr>
                <w:lang w:val="en-US"/>
              </w:rPr>
              <w:t>Is/Was an ADF member</w:t>
            </w:r>
          </w:p>
        </w:tc>
        <w:tc>
          <w:tcPr>
            <w:tcW w:w="720" w:type="dxa"/>
            <w:tcBorders>
              <w:bottom w:val="single" w:sz="4" w:space="0" w:color="000000"/>
            </w:tcBorders>
          </w:tcPr>
          <w:p w14:paraId="31B5AEA7" w14:textId="77777777" w:rsidR="001F7992" w:rsidRPr="00745F0B" w:rsidRDefault="001F7992" w:rsidP="001F7992">
            <w:pPr>
              <w:pStyle w:val="TableText"/>
              <w:jc w:val="right"/>
              <w:rPr>
                <w:lang w:val="en-US"/>
              </w:rPr>
            </w:pPr>
            <w:r w:rsidRPr="00745F0B">
              <w:rPr>
                <w:rFonts w:eastAsia="Times New Roman"/>
              </w:rPr>
              <w:t>27</w:t>
            </w:r>
          </w:p>
        </w:tc>
        <w:tc>
          <w:tcPr>
            <w:tcW w:w="630" w:type="dxa"/>
            <w:tcBorders>
              <w:bottom w:val="single" w:sz="4" w:space="0" w:color="000000"/>
            </w:tcBorders>
          </w:tcPr>
          <w:p w14:paraId="21F9FE4F" w14:textId="77777777" w:rsidR="001F7992" w:rsidRPr="00745F0B" w:rsidRDefault="001F7992" w:rsidP="001F7992">
            <w:pPr>
              <w:pStyle w:val="TableText"/>
              <w:jc w:val="right"/>
              <w:rPr>
                <w:lang w:val="en-US"/>
              </w:rPr>
            </w:pPr>
            <w:r w:rsidRPr="00745F0B">
              <w:rPr>
                <w:rFonts w:eastAsia="Times New Roman"/>
              </w:rPr>
              <w:t>27.3</w:t>
            </w:r>
          </w:p>
        </w:tc>
        <w:tc>
          <w:tcPr>
            <w:tcW w:w="993" w:type="dxa"/>
            <w:tcBorders>
              <w:bottom w:val="single" w:sz="4" w:space="0" w:color="000000"/>
            </w:tcBorders>
          </w:tcPr>
          <w:p w14:paraId="0E9DD4AD" w14:textId="77777777" w:rsidR="001F7992" w:rsidRPr="00745F0B" w:rsidRDefault="001F7992" w:rsidP="001F7992">
            <w:pPr>
              <w:pStyle w:val="TableText"/>
              <w:jc w:val="right"/>
              <w:rPr>
                <w:lang w:val="en-US"/>
              </w:rPr>
            </w:pPr>
            <w:r w:rsidRPr="00745F0B">
              <w:rPr>
                <w:rFonts w:eastAsia="Times New Roman"/>
              </w:rPr>
              <w:t>(19.3</w:t>
            </w:r>
            <w:r>
              <w:rPr>
                <w:lang w:val="en-US"/>
              </w:rPr>
              <w:t xml:space="preserve"> </w:t>
            </w:r>
            <w:r w:rsidRPr="00745F0B">
              <w:rPr>
                <w:rFonts w:eastAsia="Times New Roman"/>
              </w:rPr>
              <w:t>– 37.0)</w:t>
            </w:r>
          </w:p>
        </w:tc>
        <w:tc>
          <w:tcPr>
            <w:tcW w:w="717" w:type="dxa"/>
            <w:tcBorders>
              <w:bottom w:val="single" w:sz="4" w:space="0" w:color="000000"/>
            </w:tcBorders>
          </w:tcPr>
          <w:p w14:paraId="57F49842" w14:textId="77777777" w:rsidR="001F7992" w:rsidRPr="00745F0B" w:rsidRDefault="001F7992" w:rsidP="001F7992">
            <w:pPr>
              <w:pStyle w:val="TableText"/>
              <w:jc w:val="right"/>
              <w:rPr>
                <w:lang w:val="en-US"/>
              </w:rPr>
            </w:pPr>
            <w:r w:rsidRPr="00745F0B">
              <w:rPr>
                <w:rFonts w:eastAsia="Times New Roman"/>
              </w:rPr>
              <w:t>159</w:t>
            </w:r>
          </w:p>
        </w:tc>
        <w:tc>
          <w:tcPr>
            <w:tcW w:w="630" w:type="dxa"/>
            <w:tcBorders>
              <w:bottom w:val="single" w:sz="4" w:space="0" w:color="000000"/>
            </w:tcBorders>
          </w:tcPr>
          <w:p w14:paraId="5D820AA5" w14:textId="77777777" w:rsidR="001F7992" w:rsidRPr="00745F0B" w:rsidRDefault="001F7992" w:rsidP="001F7992">
            <w:pPr>
              <w:pStyle w:val="TableText"/>
              <w:jc w:val="right"/>
              <w:rPr>
                <w:lang w:val="en-US"/>
              </w:rPr>
            </w:pPr>
            <w:r w:rsidRPr="00745F0B">
              <w:rPr>
                <w:rFonts w:eastAsia="Times New Roman"/>
              </w:rPr>
              <w:t>15.6</w:t>
            </w:r>
          </w:p>
        </w:tc>
        <w:tc>
          <w:tcPr>
            <w:tcW w:w="997" w:type="dxa"/>
            <w:tcBorders>
              <w:bottom w:val="single" w:sz="4" w:space="0" w:color="000000"/>
            </w:tcBorders>
          </w:tcPr>
          <w:p w14:paraId="60DF40A5" w14:textId="77777777" w:rsidR="001F7992" w:rsidRPr="00745F0B" w:rsidRDefault="001F7992" w:rsidP="001F7992">
            <w:pPr>
              <w:pStyle w:val="TableText"/>
              <w:jc w:val="right"/>
              <w:rPr>
                <w:lang w:val="en-US"/>
              </w:rPr>
            </w:pPr>
            <w:r w:rsidRPr="00745F0B">
              <w:rPr>
                <w:rFonts w:eastAsia="Times New Roman"/>
              </w:rPr>
              <w:t>(13.5</w:t>
            </w:r>
            <w:r>
              <w:rPr>
                <w:lang w:val="en-US"/>
              </w:rPr>
              <w:t xml:space="preserve"> </w:t>
            </w:r>
            <w:r w:rsidRPr="00745F0B">
              <w:rPr>
                <w:rFonts w:eastAsia="Times New Roman"/>
              </w:rPr>
              <w:t>– 18.0)</w:t>
            </w:r>
          </w:p>
        </w:tc>
      </w:tr>
      <w:tr w:rsidR="001F7992" w:rsidRPr="00745F0B" w14:paraId="764AA893" w14:textId="77777777" w:rsidTr="001F7992">
        <w:tc>
          <w:tcPr>
            <w:tcW w:w="2628" w:type="dxa"/>
            <w:tcBorders>
              <w:top w:val="single" w:sz="4" w:space="0" w:color="000000"/>
              <w:bottom w:val="nil"/>
            </w:tcBorders>
          </w:tcPr>
          <w:p w14:paraId="2DE4690D" w14:textId="77777777" w:rsidR="001F7992" w:rsidRPr="00713834" w:rsidRDefault="001F7992" w:rsidP="001F7992">
            <w:pPr>
              <w:pStyle w:val="TableText"/>
              <w:rPr>
                <w:b/>
                <w:lang w:val="en-US"/>
              </w:rPr>
            </w:pPr>
            <w:r w:rsidRPr="00713834">
              <w:rPr>
                <w:b/>
                <w:lang w:val="en-US"/>
              </w:rPr>
              <w:t>ADF MEMBER</w:t>
            </w:r>
          </w:p>
        </w:tc>
        <w:tc>
          <w:tcPr>
            <w:tcW w:w="720" w:type="dxa"/>
            <w:tcBorders>
              <w:top w:val="single" w:sz="4" w:space="0" w:color="000000"/>
              <w:bottom w:val="nil"/>
            </w:tcBorders>
          </w:tcPr>
          <w:p w14:paraId="2E9EF60F" w14:textId="77777777" w:rsidR="001F7992" w:rsidRPr="00745F0B" w:rsidRDefault="001F7992" w:rsidP="001F7992">
            <w:pPr>
              <w:pStyle w:val="TableText"/>
              <w:jc w:val="right"/>
              <w:rPr>
                <w:lang w:val="en-US"/>
              </w:rPr>
            </w:pPr>
          </w:p>
        </w:tc>
        <w:tc>
          <w:tcPr>
            <w:tcW w:w="630" w:type="dxa"/>
            <w:tcBorders>
              <w:top w:val="single" w:sz="4" w:space="0" w:color="000000"/>
              <w:bottom w:val="nil"/>
            </w:tcBorders>
          </w:tcPr>
          <w:p w14:paraId="23526B3A" w14:textId="77777777" w:rsidR="001F7992" w:rsidRPr="00745F0B" w:rsidRDefault="001F7992" w:rsidP="001F7992">
            <w:pPr>
              <w:pStyle w:val="TableText"/>
              <w:jc w:val="right"/>
              <w:rPr>
                <w:lang w:val="en-US"/>
              </w:rPr>
            </w:pPr>
          </w:p>
        </w:tc>
        <w:tc>
          <w:tcPr>
            <w:tcW w:w="993" w:type="dxa"/>
            <w:tcBorders>
              <w:top w:val="single" w:sz="4" w:space="0" w:color="000000"/>
              <w:bottom w:val="nil"/>
            </w:tcBorders>
          </w:tcPr>
          <w:p w14:paraId="2BE85861" w14:textId="77777777" w:rsidR="001F7992" w:rsidRPr="00745F0B" w:rsidRDefault="001F7992" w:rsidP="001F7992">
            <w:pPr>
              <w:pStyle w:val="TableText"/>
              <w:jc w:val="right"/>
              <w:rPr>
                <w:rFonts w:eastAsia="Times New Roman"/>
              </w:rPr>
            </w:pPr>
          </w:p>
        </w:tc>
        <w:tc>
          <w:tcPr>
            <w:tcW w:w="717" w:type="dxa"/>
            <w:tcBorders>
              <w:top w:val="single" w:sz="4" w:space="0" w:color="000000"/>
              <w:bottom w:val="nil"/>
            </w:tcBorders>
          </w:tcPr>
          <w:p w14:paraId="0B933F95" w14:textId="77777777" w:rsidR="001F7992" w:rsidRPr="00745F0B" w:rsidRDefault="001F7992" w:rsidP="001F7992">
            <w:pPr>
              <w:pStyle w:val="TableText"/>
              <w:jc w:val="right"/>
              <w:rPr>
                <w:rFonts w:eastAsia="Times New Roman"/>
              </w:rPr>
            </w:pPr>
          </w:p>
        </w:tc>
        <w:tc>
          <w:tcPr>
            <w:tcW w:w="630" w:type="dxa"/>
            <w:tcBorders>
              <w:top w:val="single" w:sz="4" w:space="0" w:color="000000"/>
              <w:bottom w:val="nil"/>
            </w:tcBorders>
          </w:tcPr>
          <w:p w14:paraId="2AFAEF67" w14:textId="77777777" w:rsidR="001F7992" w:rsidRPr="00745F0B" w:rsidRDefault="001F7992" w:rsidP="001F7992">
            <w:pPr>
              <w:pStyle w:val="TableText"/>
              <w:jc w:val="right"/>
              <w:rPr>
                <w:rFonts w:eastAsia="Times New Roman"/>
              </w:rPr>
            </w:pPr>
          </w:p>
        </w:tc>
        <w:tc>
          <w:tcPr>
            <w:tcW w:w="997" w:type="dxa"/>
            <w:tcBorders>
              <w:top w:val="single" w:sz="4" w:space="0" w:color="000000"/>
              <w:bottom w:val="nil"/>
            </w:tcBorders>
          </w:tcPr>
          <w:p w14:paraId="77BF05B3" w14:textId="77777777" w:rsidR="001F7992" w:rsidRPr="00745F0B" w:rsidRDefault="001F7992" w:rsidP="001F7992">
            <w:pPr>
              <w:pStyle w:val="TableText"/>
              <w:jc w:val="right"/>
              <w:rPr>
                <w:rFonts w:eastAsia="Times New Roman"/>
              </w:rPr>
            </w:pPr>
          </w:p>
        </w:tc>
      </w:tr>
      <w:tr w:rsidR="001F7992" w:rsidRPr="00745F0B" w14:paraId="564152E1"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Borders>
              <w:top w:val="nil"/>
            </w:tcBorders>
          </w:tcPr>
          <w:p w14:paraId="2931F5AE" w14:textId="77777777" w:rsidR="001F7992" w:rsidRPr="001F7992" w:rsidRDefault="001F7992" w:rsidP="001F7992">
            <w:pPr>
              <w:pStyle w:val="TableText"/>
              <w:rPr>
                <w:lang w:val="en-US"/>
              </w:rPr>
            </w:pPr>
            <w:r w:rsidRPr="001F7992">
              <w:rPr>
                <w:lang w:val="en-US"/>
              </w:rPr>
              <w:t>Military status</w:t>
            </w:r>
          </w:p>
        </w:tc>
        <w:tc>
          <w:tcPr>
            <w:tcW w:w="720" w:type="dxa"/>
            <w:tcBorders>
              <w:top w:val="nil"/>
            </w:tcBorders>
          </w:tcPr>
          <w:p w14:paraId="7CAAEBCC" w14:textId="77777777" w:rsidR="001F7992" w:rsidRPr="00745F0B" w:rsidRDefault="001F7992" w:rsidP="001F7992">
            <w:pPr>
              <w:pStyle w:val="TableText"/>
              <w:jc w:val="right"/>
              <w:rPr>
                <w:lang w:val="en-US"/>
              </w:rPr>
            </w:pPr>
          </w:p>
        </w:tc>
        <w:tc>
          <w:tcPr>
            <w:tcW w:w="630" w:type="dxa"/>
            <w:tcBorders>
              <w:top w:val="nil"/>
            </w:tcBorders>
          </w:tcPr>
          <w:p w14:paraId="4424FE46" w14:textId="77777777" w:rsidR="001F7992" w:rsidRPr="00745F0B" w:rsidRDefault="001F7992" w:rsidP="001F7992">
            <w:pPr>
              <w:pStyle w:val="TableText"/>
              <w:jc w:val="right"/>
              <w:rPr>
                <w:lang w:val="en-US"/>
              </w:rPr>
            </w:pPr>
          </w:p>
        </w:tc>
        <w:tc>
          <w:tcPr>
            <w:tcW w:w="993" w:type="dxa"/>
            <w:tcBorders>
              <w:top w:val="nil"/>
            </w:tcBorders>
          </w:tcPr>
          <w:p w14:paraId="5A3BA55C" w14:textId="77777777" w:rsidR="001F7992" w:rsidRPr="00745F0B" w:rsidRDefault="001F7992" w:rsidP="001F7992">
            <w:pPr>
              <w:pStyle w:val="TableText"/>
              <w:jc w:val="right"/>
              <w:rPr>
                <w:rFonts w:eastAsia="Times New Roman"/>
              </w:rPr>
            </w:pPr>
          </w:p>
        </w:tc>
        <w:tc>
          <w:tcPr>
            <w:tcW w:w="717" w:type="dxa"/>
            <w:tcBorders>
              <w:top w:val="nil"/>
            </w:tcBorders>
          </w:tcPr>
          <w:p w14:paraId="3D43A3C6" w14:textId="77777777" w:rsidR="001F7992" w:rsidRPr="00745F0B" w:rsidRDefault="001F7992" w:rsidP="001F7992">
            <w:pPr>
              <w:pStyle w:val="TableText"/>
              <w:jc w:val="right"/>
              <w:rPr>
                <w:rFonts w:eastAsia="Times New Roman"/>
              </w:rPr>
            </w:pPr>
          </w:p>
        </w:tc>
        <w:tc>
          <w:tcPr>
            <w:tcW w:w="630" w:type="dxa"/>
            <w:tcBorders>
              <w:top w:val="nil"/>
            </w:tcBorders>
          </w:tcPr>
          <w:p w14:paraId="66EEA53D" w14:textId="77777777" w:rsidR="001F7992" w:rsidRPr="00745F0B" w:rsidRDefault="001F7992" w:rsidP="001F7992">
            <w:pPr>
              <w:pStyle w:val="TableText"/>
              <w:jc w:val="right"/>
              <w:rPr>
                <w:rFonts w:eastAsia="Times New Roman"/>
              </w:rPr>
            </w:pPr>
          </w:p>
        </w:tc>
        <w:tc>
          <w:tcPr>
            <w:tcW w:w="997" w:type="dxa"/>
            <w:tcBorders>
              <w:top w:val="nil"/>
            </w:tcBorders>
          </w:tcPr>
          <w:p w14:paraId="6C460BD8" w14:textId="77777777" w:rsidR="001F7992" w:rsidRPr="00745F0B" w:rsidRDefault="001F7992" w:rsidP="001F7992">
            <w:pPr>
              <w:pStyle w:val="TableText"/>
              <w:jc w:val="right"/>
              <w:rPr>
                <w:rFonts w:eastAsia="Times New Roman"/>
              </w:rPr>
            </w:pPr>
          </w:p>
        </w:tc>
      </w:tr>
      <w:tr w:rsidR="001F7992" w:rsidRPr="00745F0B" w14:paraId="4FCA37B5" w14:textId="77777777" w:rsidTr="001F7992">
        <w:tc>
          <w:tcPr>
            <w:tcW w:w="2628" w:type="dxa"/>
          </w:tcPr>
          <w:p w14:paraId="231573DB" w14:textId="583B97BD" w:rsidR="001F7992" w:rsidRPr="001F7992" w:rsidRDefault="001F7992" w:rsidP="001F7992">
            <w:pPr>
              <w:pStyle w:val="TableText"/>
              <w:ind w:left="144"/>
              <w:rPr>
                <w:lang w:val="en-US"/>
              </w:rPr>
            </w:pPr>
            <w:r w:rsidRPr="001F7992">
              <w:rPr>
                <w:lang w:val="en-US"/>
              </w:rPr>
              <w:t>Current serving</w:t>
            </w:r>
          </w:p>
        </w:tc>
        <w:tc>
          <w:tcPr>
            <w:tcW w:w="720" w:type="dxa"/>
          </w:tcPr>
          <w:p w14:paraId="090A648A" w14:textId="77777777" w:rsidR="001F7992" w:rsidRPr="00745F0B" w:rsidRDefault="001F7992" w:rsidP="001F7992">
            <w:pPr>
              <w:pStyle w:val="TableText"/>
              <w:jc w:val="right"/>
              <w:rPr>
                <w:lang w:val="en-US"/>
              </w:rPr>
            </w:pPr>
            <w:r w:rsidRPr="00745F0B">
              <w:rPr>
                <w:rFonts w:eastAsia="Times New Roman"/>
              </w:rPr>
              <w:t>64</w:t>
            </w:r>
          </w:p>
        </w:tc>
        <w:tc>
          <w:tcPr>
            <w:tcW w:w="630" w:type="dxa"/>
          </w:tcPr>
          <w:p w14:paraId="6EBFBCA6" w14:textId="77777777" w:rsidR="001F7992" w:rsidRPr="00745F0B" w:rsidRDefault="001F7992" w:rsidP="001F7992">
            <w:pPr>
              <w:pStyle w:val="TableText"/>
              <w:jc w:val="right"/>
              <w:rPr>
                <w:lang w:val="en-US"/>
              </w:rPr>
            </w:pPr>
            <w:r w:rsidRPr="00745F0B">
              <w:rPr>
                <w:rFonts w:eastAsia="Times New Roman"/>
              </w:rPr>
              <w:t>64.6</w:t>
            </w:r>
          </w:p>
        </w:tc>
        <w:tc>
          <w:tcPr>
            <w:tcW w:w="993" w:type="dxa"/>
          </w:tcPr>
          <w:p w14:paraId="4CB52730" w14:textId="77777777" w:rsidR="001F7992" w:rsidRPr="00745F0B" w:rsidRDefault="001F7992" w:rsidP="001F7992">
            <w:pPr>
              <w:pStyle w:val="TableText"/>
              <w:jc w:val="right"/>
              <w:rPr>
                <w:rFonts w:eastAsia="Times New Roman"/>
              </w:rPr>
            </w:pPr>
            <w:r w:rsidRPr="00745F0B">
              <w:rPr>
                <w:rFonts w:eastAsia="Times New Roman"/>
              </w:rPr>
              <w:t>(54.6</w:t>
            </w:r>
            <w:r>
              <w:rPr>
                <w:rFonts w:eastAsia="Times New Roman"/>
              </w:rPr>
              <w:t xml:space="preserve"> </w:t>
            </w:r>
            <w:r w:rsidRPr="00745F0B">
              <w:rPr>
                <w:rFonts w:eastAsia="Times New Roman"/>
              </w:rPr>
              <w:t>– 73.6)</w:t>
            </w:r>
          </w:p>
        </w:tc>
        <w:tc>
          <w:tcPr>
            <w:tcW w:w="717" w:type="dxa"/>
          </w:tcPr>
          <w:p w14:paraId="5CAD3214" w14:textId="77777777" w:rsidR="001F7992" w:rsidRPr="00745F0B" w:rsidRDefault="001F7992" w:rsidP="001F7992">
            <w:pPr>
              <w:pStyle w:val="TableText"/>
              <w:jc w:val="right"/>
              <w:rPr>
                <w:rFonts w:eastAsia="Times New Roman"/>
              </w:rPr>
            </w:pPr>
            <w:r w:rsidRPr="00745F0B">
              <w:rPr>
                <w:rFonts w:eastAsia="Times New Roman"/>
              </w:rPr>
              <w:t>698</w:t>
            </w:r>
          </w:p>
        </w:tc>
        <w:tc>
          <w:tcPr>
            <w:tcW w:w="630" w:type="dxa"/>
          </w:tcPr>
          <w:p w14:paraId="7B671AB4" w14:textId="77777777" w:rsidR="001F7992" w:rsidRPr="00745F0B" w:rsidRDefault="001F7992" w:rsidP="001F7992">
            <w:pPr>
              <w:pStyle w:val="TableText"/>
              <w:jc w:val="right"/>
              <w:rPr>
                <w:rFonts w:eastAsia="Times New Roman"/>
              </w:rPr>
            </w:pPr>
            <w:r w:rsidRPr="00745F0B">
              <w:rPr>
                <w:rFonts w:eastAsia="Times New Roman"/>
              </w:rPr>
              <w:t>68.6</w:t>
            </w:r>
          </w:p>
        </w:tc>
        <w:tc>
          <w:tcPr>
            <w:tcW w:w="997" w:type="dxa"/>
          </w:tcPr>
          <w:p w14:paraId="3D786BBE" w14:textId="77777777" w:rsidR="001F7992" w:rsidRPr="00745F0B" w:rsidRDefault="001F7992" w:rsidP="001F7992">
            <w:pPr>
              <w:pStyle w:val="TableText"/>
              <w:jc w:val="right"/>
              <w:rPr>
                <w:rFonts w:eastAsia="Times New Roman"/>
              </w:rPr>
            </w:pPr>
            <w:r w:rsidRPr="00745F0B">
              <w:rPr>
                <w:rFonts w:eastAsia="Times New Roman"/>
              </w:rPr>
              <w:t>(65.6</w:t>
            </w:r>
            <w:r>
              <w:rPr>
                <w:rFonts w:eastAsia="Times New Roman"/>
              </w:rPr>
              <w:t xml:space="preserve"> </w:t>
            </w:r>
            <w:r w:rsidRPr="00745F0B">
              <w:rPr>
                <w:rFonts w:eastAsia="Times New Roman"/>
              </w:rPr>
              <w:t>– 71.3)</w:t>
            </w:r>
          </w:p>
        </w:tc>
      </w:tr>
      <w:tr w:rsidR="001F7992" w:rsidRPr="00745F0B" w14:paraId="3B699CA5"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1BC7F2DF" w14:textId="77777777" w:rsidR="001F7992" w:rsidRPr="001F7992" w:rsidRDefault="001F7992" w:rsidP="001F7992">
            <w:pPr>
              <w:pStyle w:val="TableText"/>
              <w:ind w:left="144"/>
              <w:rPr>
                <w:lang w:val="en-US"/>
              </w:rPr>
            </w:pPr>
            <w:r w:rsidRPr="001F7992">
              <w:rPr>
                <w:lang w:val="en-US"/>
              </w:rPr>
              <w:t>Active reservist</w:t>
            </w:r>
          </w:p>
        </w:tc>
        <w:tc>
          <w:tcPr>
            <w:tcW w:w="720" w:type="dxa"/>
          </w:tcPr>
          <w:p w14:paraId="60BD1FDD" w14:textId="77777777" w:rsidR="001F7992" w:rsidRPr="00745F0B" w:rsidRDefault="001F7992" w:rsidP="001F7992">
            <w:pPr>
              <w:pStyle w:val="TableText"/>
              <w:jc w:val="right"/>
              <w:rPr>
                <w:lang w:val="en-US"/>
              </w:rPr>
            </w:pPr>
            <w:r w:rsidRPr="00745F0B">
              <w:rPr>
                <w:rFonts w:eastAsia="Times New Roman"/>
              </w:rPr>
              <w:t>9</w:t>
            </w:r>
          </w:p>
        </w:tc>
        <w:tc>
          <w:tcPr>
            <w:tcW w:w="630" w:type="dxa"/>
          </w:tcPr>
          <w:p w14:paraId="527C4CBB" w14:textId="77777777" w:rsidR="001F7992" w:rsidRPr="00745F0B" w:rsidRDefault="001F7992" w:rsidP="001F7992">
            <w:pPr>
              <w:pStyle w:val="TableText"/>
              <w:jc w:val="right"/>
              <w:rPr>
                <w:lang w:val="en-US"/>
              </w:rPr>
            </w:pPr>
            <w:r w:rsidRPr="00745F0B">
              <w:rPr>
                <w:rFonts w:eastAsia="Times New Roman"/>
              </w:rPr>
              <w:t>9.1</w:t>
            </w:r>
          </w:p>
        </w:tc>
        <w:tc>
          <w:tcPr>
            <w:tcW w:w="993" w:type="dxa"/>
          </w:tcPr>
          <w:p w14:paraId="05988DE9" w14:textId="77777777" w:rsidR="001F7992" w:rsidRPr="00745F0B" w:rsidRDefault="001F7992" w:rsidP="001F7992">
            <w:pPr>
              <w:pStyle w:val="TableText"/>
              <w:jc w:val="right"/>
              <w:rPr>
                <w:lang w:val="en-US"/>
              </w:rPr>
            </w:pPr>
            <w:r w:rsidRPr="00745F0B">
              <w:rPr>
                <w:rFonts w:eastAsia="Times New Roman"/>
              </w:rPr>
              <w:t>(4.7</w:t>
            </w:r>
            <w:r>
              <w:rPr>
                <w:lang w:val="en-US"/>
              </w:rPr>
              <w:t xml:space="preserve"> </w:t>
            </w:r>
            <w:r w:rsidRPr="00745F0B">
              <w:rPr>
                <w:rFonts w:eastAsia="Times New Roman"/>
              </w:rPr>
              <w:t>– 16.7)</w:t>
            </w:r>
          </w:p>
        </w:tc>
        <w:tc>
          <w:tcPr>
            <w:tcW w:w="717" w:type="dxa"/>
          </w:tcPr>
          <w:p w14:paraId="4888CD4E" w14:textId="77777777" w:rsidR="001F7992" w:rsidRPr="00745F0B" w:rsidRDefault="001F7992" w:rsidP="001F7992">
            <w:pPr>
              <w:pStyle w:val="TableText"/>
              <w:jc w:val="right"/>
              <w:rPr>
                <w:lang w:val="en-US"/>
              </w:rPr>
            </w:pPr>
            <w:r w:rsidRPr="00745F0B">
              <w:rPr>
                <w:rFonts w:eastAsia="Times New Roman"/>
              </w:rPr>
              <w:t>105</w:t>
            </w:r>
          </w:p>
        </w:tc>
        <w:tc>
          <w:tcPr>
            <w:tcW w:w="630" w:type="dxa"/>
          </w:tcPr>
          <w:p w14:paraId="433902E0" w14:textId="77777777" w:rsidR="001F7992" w:rsidRPr="00745F0B" w:rsidRDefault="001F7992" w:rsidP="001F7992">
            <w:pPr>
              <w:pStyle w:val="TableText"/>
              <w:jc w:val="right"/>
              <w:rPr>
                <w:lang w:val="en-US"/>
              </w:rPr>
            </w:pPr>
            <w:r w:rsidRPr="00745F0B">
              <w:rPr>
                <w:rFonts w:eastAsia="Times New Roman"/>
              </w:rPr>
              <w:t>10.3</w:t>
            </w:r>
          </w:p>
        </w:tc>
        <w:tc>
          <w:tcPr>
            <w:tcW w:w="997" w:type="dxa"/>
          </w:tcPr>
          <w:p w14:paraId="7D302789" w14:textId="77777777" w:rsidR="001F7992" w:rsidRPr="00745F0B" w:rsidRDefault="001F7992" w:rsidP="001F7992">
            <w:pPr>
              <w:pStyle w:val="TableText"/>
              <w:jc w:val="right"/>
              <w:rPr>
                <w:lang w:val="en-US"/>
              </w:rPr>
            </w:pPr>
            <w:r w:rsidRPr="00745F0B">
              <w:rPr>
                <w:rFonts w:eastAsia="Times New Roman"/>
              </w:rPr>
              <w:t>(8.6</w:t>
            </w:r>
            <w:r>
              <w:rPr>
                <w:lang w:val="en-US"/>
              </w:rPr>
              <w:t xml:space="preserve"> </w:t>
            </w:r>
            <w:r w:rsidRPr="00745F0B">
              <w:rPr>
                <w:rFonts w:eastAsia="Times New Roman"/>
              </w:rPr>
              <w:t>– 12.3)</w:t>
            </w:r>
          </w:p>
        </w:tc>
      </w:tr>
      <w:tr w:rsidR="001F7992" w:rsidRPr="00745F0B" w14:paraId="49039831" w14:textId="77777777" w:rsidTr="001F7992">
        <w:tc>
          <w:tcPr>
            <w:tcW w:w="2628" w:type="dxa"/>
          </w:tcPr>
          <w:p w14:paraId="5DAB32BE" w14:textId="77777777" w:rsidR="001F7992" w:rsidRPr="001F7992" w:rsidRDefault="001F7992" w:rsidP="001F7992">
            <w:pPr>
              <w:pStyle w:val="TableText"/>
              <w:ind w:left="144"/>
              <w:rPr>
                <w:lang w:val="en-US"/>
              </w:rPr>
            </w:pPr>
            <w:r w:rsidRPr="001F7992">
              <w:rPr>
                <w:lang w:val="en-US"/>
              </w:rPr>
              <w:t>Inactive reservist</w:t>
            </w:r>
          </w:p>
        </w:tc>
        <w:tc>
          <w:tcPr>
            <w:tcW w:w="720" w:type="dxa"/>
          </w:tcPr>
          <w:p w14:paraId="0BC683D6" w14:textId="77777777" w:rsidR="001F7992" w:rsidRPr="00745F0B" w:rsidRDefault="001F7992" w:rsidP="001F7992">
            <w:pPr>
              <w:pStyle w:val="TableText"/>
              <w:jc w:val="right"/>
              <w:rPr>
                <w:lang w:val="en-US"/>
              </w:rPr>
            </w:pPr>
            <w:r w:rsidRPr="00745F0B">
              <w:rPr>
                <w:rFonts w:eastAsia="Times New Roman"/>
              </w:rPr>
              <w:t>7</w:t>
            </w:r>
          </w:p>
        </w:tc>
        <w:tc>
          <w:tcPr>
            <w:tcW w:w="630" w:type="dxa"/>
          </w:tcPr>
          <w:p w14:paraId="59BC4FEE" w14:textId="77777777" w:rsidR="001F7992" w:rsidRPr="00745F0B" w:rsidRDefault="001F7992" w:rsidP="001F7992">
            <w:pPr>
              <w:pStyle w:val="TableText"/>
              <w:jc w:val="right"/>
              <w:rPr>
                <w:lang w:val="en-US"/>
              </w:rPr>
            </w:pPr>
            <w:r w:rsidRPr="00745F0B">
              <w:rPr>
                <w:rFonts w:eastAsia="Times New Roman"/>
              </w:rPr>
              <w:t>7.1</w:t>
            </w:r>
          </w:p>
        </w:tc>
        <w:tc>
          <w:tcPr>
            <w:tcW w:w="993" w:type="dxa"/>
          </w:tcPr>
          <w:p w14:paraId="2853373A" w14:textId="77777777" w:rsidR="001F7992" w:rsidRPr="00745F0B" w:rsidRDefault="001F7992" w:rsidP="001F7992">
            <w:pPr>
              <w:pStyle w:val="TableText"/>
              <w:jc w:val="right"/>
              <w:rPr>
                <w:rFonts w:eastAsia="Times New Roman"/>
              </w:rPr>
            </w:pPr>
            <w:r w:rsidRPr="00745F0B">
              <w:rPr>
                <w:rFonts w:eastAsia="Times New Roman"/>
              </w:rPr>
              <w:t>(3.4</w:t>
            </w:r>
            <w:r>
              <w:rPr>
                <w:rFonts w:eastAsia="Times New Roman"/>
              </w:rPr>
              <w:t xml:space="preserve"> </w:t>
            </w:r>
            <w:r w:rsidRPr="00745F0B">
              <w:rPr>
                <w:rFonts w:eastAsia="Times New Roman"/>
              </w:rPr>
              <w:t>– 14.3)</w:t>
            </w:r>
          </w:p>
        </w:tc>
        <w:tc>
          <w:tcPr>
            <w:tcW w:w="717" w:type="dxa"/>
          </w:tcPr>
          <w:p w14:paraId="1B7A76C7" w14:textId="77777777" w:rsidR="001F7992" w:rsidRPr="00745F0B" w:rsidRDefault="001F7992" w:rsidP="001F7992">
            <w:pPr>
              <w:pStyle w:val="TableText"/>
              <w:jc w:val="right"/>
              <w:rPr>
                <w:rFonts w:eastAsia="Times New Roman"/>
              </w:rPr>
            </w:pPr>
            <w:r w:rsidRPr="00745F0B">
              <w:rPr>
                <w:rFonts w:eastAsia="Times New Roman"/>
              </w:rPr>
              <w:t>104</w:t>
            </w:r>
          </w:p>
        </w:tc>
        <w:tc>
          <w:tcPr>
            <w:tcW w:w="630" w:type="dxa"/>
          </w:tcPr>
          <w:p w14:paraId="442B6771" w14:textId="77777777" w:rsidR="001F7992" w:rsidRPr="00745F0B" w:rsidRDefault="001F7992" w:rsidP="001F7992">
            <w:pPr>
              <w:pStyle w:val="TableText"/>
              <w:jc w:val="right"/>
              <w:rPr>
                <w:rFonts w:eastAsia="Times New Roman"/>
              </w:rPr>
            </w:pPr>
            <w:r w:rsidRPr="00745F0B">
              <w:rPr>
                <w:rFonts w:eastAsia="Times New Roman"/>
              </w:rPr>
              <w:t>10.2</w:t>
            </w:r>
          </w:p>
        </w:tc>
        <w:tc>
          <w:tcPr>
            <w:tcW w:w="997" w:type="dxa"/>
          </w:tcPr>
          <w:p w14:paraId="502C27E7" w14:textId="77777777" w:rsidR="001F7992" w:rsidRPr="00745F0B" w:rsidRDefault="001F7992" w:rsidP="001F7992">
            <w:pPr>
              <w:pStyle w:val="TableText"/>
              <w:jc w:val="right"/>
              <w:rPr>
                <w:rFonts w:eastAsia="Times New Roman"/>
              </w:rPr>
            </w:pPr>
            <w:r w:rsidRPr="00745F0B">
              <w:rPr>
                <w:rFonts w:eastAsia="Times New Roman"/>
              </w:rPr>
              <w:t>(8.5</w:t>
            </w:r>
            <w:r>
              <w:rPr>
                <w:rFonts w:eastAsia="Times New Roman"/>
              </w:rPr>
              <w:t xml:space="preserve"> </w:t>
            </w:r>
            <w:r w:rsidRPr="00745F0B">
              <w:rPr>
                <w:rFonts w:eastAsia="Times New Roman"/>
              </w:rPr>
              <w:t>– 12.2)</w:t>
            </w:r>
          </w:p>
        </w:tc>
      </w:tr>
      <w:tr w:rsidR="001F7992" w:rsidRPr="00745F0B" w14:paraId="0135A8D5"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29F27063" w14:textId="77777777" w:rsidR="001F7992" w:rsidRPr="001F7992" w:rsidRDefault="001F7992" w:rsidP="001F7992">
            <w:pPr>
              <w:pStyle w:val="TableText"/>
              <w:ind w:left="144"/>
              <w:rPr>
                <w:lang w:val="en-US"/>
              </w:rPr>
            </w:pPr>
            <w:r w:rsidRPr="001F7992">
              <w:rPr>
                <w:lang w:val="en-US"/>
              </w:rPr>
              <w:t>Discharged from ADF</w:t>
            </w:r>
          </w:p>
        </w:tc>
        <w:tc>
          <w:tcPr>
            <w:tcW w:w="720" w:type="dxa"/>
          </w:tcPr>
          <w:p w14:paraId="54CE3E9C" w14:textId="77777777" w:rsidR="001F7992" w:rsidRPr="00745F0B" w:rsidRDefault="001F7992" w:rsidP="001F7992">
            <w:pPr>
              <w:pStyle w:val="TableText"/>
              <w:jc w:val="right"/>
              <w:rPr>
                <w:lang w:val="en-US"/>
              </w:rPr>
            </w:pPr>
            <w:r w:rsidRPr="00745F0B">
              <w:rPr>
                <w:rFonts w:eastAsia="Times New Roman"/>
              </w:rPr>
              <w:t>19</w:t>
            </w:r>
          </w:p>
        </w:tc>
        <w:tc>
          <w:tcPr>
            <w:tcW w:w="630" w:type="dxa"/>
          </w:tcPr>
          <w:p w14:paraId="0744CCCE" w14:textId="77777777" w:rsidR="001F7992" w:rsidRPr="00745F0B" w:rsidRDefault="001F7992" w:rsidP="001F7992">
            <w:pPr>
              <w:pStyle w:val="TableText"/>
              <w:jc w:val="right"/>
              <w:rPr>
                <w:lang w:val="en-US"/>
              </w:rPr>
            </w:pPr>
            <w:r w:rsidRPr="00745F0B">
              <w:rPr>
                <w:rFonts w:eastAsia="Times New Roman"/>
              </w:rPr>
              <w:t>19.2</w:t>
            </w:r>
          </w:p>
        </w:tc>
        <w:tc>
          <w:tcPr>
            <w:tcW w:w="993" w:type="dxa"/>
          </w:tcPr>
          <w:p w14:paraId="75719E0D" w14:textId="77777777" w:rsidR="001F7992" w:rsidRPr="00745F0B" w:rsidRDefault="001F7992" w:rsidP="001F7992">
            <w:pPr>
              <w:pStyle w:val="TableText"/>
              <w:jc w:val="right"/>
              <w:rPr>
                <w:rFonts w:eastAsia="Times New Roman"/>
              </w:rPr>
            </w:pPr>
            <w:r w:rsidRPr="00745F0B">
              <w:rPr>
                <w:rFonts w:eastAsia="Times New Roman"/>
              </w:rPr>
              <w:t>(12.5</w:t>
            </w:r>
            <w:r>
              <w:rPr>
                <w:rFonts w:eastAsia="Times New Roman"/>
              </w:rPr>
              <w:t xml:space="preserve"> </w:t>
            </w:r>
            <w:r w:rsidRPr="00745F0B">
              <w:rPr>
                <w:rFonts w:eastAsia="Times New Roman"/>
              </w:rPr>
              <w:t>– 28.3)</w:t>
            </w:r>
          </w:p>
        </w:tc>
        <w:tc>
          <w:tcPr>
            <w:tcW w:w="717" w:type="dxa"/>
          </w:tcPr>
          <w:p w14:paraId="22C940CD" w14:textId="77777777" w:rsidR="001F7992" w:rsidRPr="00745F0B" w:rsidRDefault="001F7992" w:rsidP="001F7992">
            <w:pPr>
              <w:pStyle w:val="TableText"/>
              <w:jc w:val="right"/>
              <w:rPr>
                <w:rFonts w:eastAsia="Times New Roman"/>
              </w:rPr>
            </w:pPr>
            <w:r w:rsidRPr="00745F0B">
              <w:rPr>
                <w:rFonts w:eastAsia="Times New Roman"/>
              </w:rPr>
              <w:t>111</w:t>
            </w:r>
          </w:p>
        </w:tc>
        <w:tc>
          <w:tcPr>
            <w:tcW w:w="630" w:type="dxa"/>
          </w:tcPr>
          <w:p w14:paraId="1DC7B77D" w14:textId="77777777" w:rsidR="001F7992" w:rsidRPr="00745F0B" w:rsidRDefault="001F7992" w:rsidP="001F7992">
            <w:pPr>
              <w:pStyle w:val="TableText"/>
              <w:jc w:val="right"/>
              <w:rPr>
                <w:rFonts w:eastAsia="Times New Roman"/>
              </w:rPr>
            </w:pPr>
            <w:r w:rsidRPr="00745F0B">
              <w:rPr>
                <w:rFonts w:eastAsia="Times New Roman"/>
              </w:rPr>
              <w:t>10.9</w:t>
            </w:r>
          </w:p>
        </w:tc>
        <w:tc>
          <w:tcPr>
            <w:tcW w:w="997" w:type="dxa"/>
          </w:tcPr>
          <w:p w14:paraId="11D70709" w14:textId="77777777" w:rsidR="001F7992" w:rsidRPr="00745F0B" w:rsidRDefault="001F7992" w:rsidP="001F7992">
            <w:pPr>
              <w:pStyle w:val="TableText"/>
              <w:jc w:val="right"/>
              <w:rPr>
                <w:rFonts w:eastAsia="Times New Roman"/>
              </w:rPr>
            </w:pPr>
            <w:r w:rsidRPr="00745F0B">
              <w:rPr>
                <w:rFonts w:eastAsia="Times New Roman"/>
              </w:rPr>
              <w:t>(9.1</w:t>
            </w:r>
            <w:r>
              <w:rPr>
                <w:rFonts w:eastAsia="Times New Roman"/>
              </w:rPr>
              <w:t xml:space="preserve"> </w:t>
            </w:r>
            <w:r w:rsidRPr="00745F0B">
              <w:rPr>
                <w:rFonts w:eastAsia="Times New Roman"/>
              </w:rPr>
              <w:t>– 13.0)</w:t>
            </w:r>
          </w:p>
        </w:tc>
      </w:tr>
      <w:tr w:rsidR="001F7992" w:rsidRPr="00745F0B" w14:paraId="04C56E35" w14:textId="77777777" w:rsidTr="001F7992">
        <w:tc>
          <w:tcPr>
            <w:tcW w:w="2628" w:type="dxa"/>
          </w:tcPr>
          <w:p w14:paraId="029AAE94" w14:textId="77777777" w:rsidR="001F7992" w:rsidRPr="001F7992" w:rsidRDefault="001F7992" w:rsidP="001F7992">
            <w:pPr>
              <w:pStyle w:val="TableText"/>
              <w:rPr>
                <w:lang w:val="en-US"/>
              </w:rPr>
            </w:pPr>
            <w:r w:rsidRPr="001F7992">
              <w:rPr>
                <w:lang w:val="en-US"/>
              </w:rPr>
              <w:t>Rank</w:t>
            </w:r>
          </w:p>
        </w:tc>
        <w:tc>
          <w:tcPr>
            <w:tcW w:w="720" w:type="dxa"/>
          </w:tcPr>
          <w:p w14:paraId="032803EA" w14:textId="77777777" w:rsidR="001F7992" w:rsidRPr="00745F0B" w:rsidRDefault="001F7992" w:rsidP="001F7992">
            <w:pPr>
              <w:pStyle w:val="TableText"/>
              <w:jc w:val="right"/>
              <w:rPr>
                <w:lang w:val="en-US"/>
              </w:rPr>
            </w:pPr>
          </w:p>
        </w:tc>
        <w:tc>
          <w:tcPr>
            <w:tcW w:w="630" w:type="dxa"/>
          </w:tcPr>
          <w:p w14:paraId="312AE410" w14:textId="77777777" w:rsidR="001F7992" w:rsidRPr="00745F0B" w:rsidRDefault="001F7992" w:rsidP="001F7992">
            <w:pPr>
              <w:pStyle w:val="TableText"/>
              <w:jc w:val="right"/>
              <w:rPr>
                <w:lang w:val="en-US"/>
              </w:rPr>
            </w:pPr>
          </w:p>
        </w:tc>
        <w:tc>
          <w:tcPr>
            <w:tcW w:w="993" w:type="dxa"/>
          </w:tcPr>
          <w:p w14:paraId="557BFFEB" w14:textId="77777777" w:rsidR="001F7992" w:rsidRPr="00745F0B" w:rsidRDefault="001F7992" w:rsidP="001F7992">
            <w:pPr>
              <w:pStyle w:val="TableText"/>
              <w:jc w:val="right"/>
              <w:rPr>
                <w:rFonts w:eastAsia="Times New Roman"/>
              </w:rPr>
            </w:pPr>
          </w:p>
        </w:tc>
        <w:tc>
          <w:tcPr>
            <w:tcW w:w="717" w:type="dxa"/>
          </w:tcPr>
          <w:p w14:paraId="1115AD65" w14:textId="77777777" w:rsidR="001F7992" w:rsidRPr="00745F0B" w:rsidRDefault="001F7992" w:rsidP="001F7992">
            <w:pPr>
              <w:pStyle w:val="TableText"/>
              <w:jc w:val="right"/>
              <w:rPr>
                <w:rFonts w:eastAsia="Times New Roman"/>
              </w:rPr>
            </w:pPr>
          </w:p>
        </w:tc>
        <w:tc>
          <w:tcPr>
            <w:tcW w:w="630" w:type="dxa"/>
          </w:tcPr>
          <w:p w14:paraId="07A9B910" w14:textId="77777777" w:rsidR="001F7992" w:rsidRPr="00745F0B" w:rsidRDefault="001F7992" w:rsidP="001F7992">
            <w:pPr>
              <w:pStyle w:val="TableText"/>
              <w:jc w:val="right"/>
              <w:rPr>
                <w:rFonts w:eastAsia="Times New Roman"/>
              </w:rPr>
            </w:pPr>
          </w:p>
        </w:tc>
        <w:tc>
          <w:tcPr>
            <w:tcW w:w="997" w:type="dxa"/>
          </w:tcPr>
          <w:p w14:paraId="152D453A" w14:textId="77777777" w:rsidR="001F7992" w:rsidRPr="00745F0B" w:rsidRDefault="001F7992" w:rsidP="001F7992">
            <w:pPr>
              <w:pStyle w:val="TableText"/>
              <w:jc w:val="right"/>
              <w:rPr>
                <w:rFonts w:eastAsia="Times New Roman"/>
              </w:rPr>
            </w:pPr>
          </w:p>
        </w:tc>
      </w:tr>
      <w:tr w:rsidR="001F7992" w:rsidRPr="00745F0B" w14:paraId="0783D94A"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25219A35" w14:textId="77777777" w:rsidR="001F7992" w:rsidRPr="001F7992" w:rsidRDefault="001F7992" w:rsidP="001F7992">
            <w:pPr>
              <w:pStyle w:val="TableText"/>
              <w:ind w:left="144"/>
              <w:rPr>
                <w:lang w:val="en-US"/>
              </w:rPr>
            </w:pPr>
            <w:r w:rsidRPr="001F7992">
              <w:rPr>
                <w:lang w:val="en-US"/>
              </w:rPr>
              <w:t>Commissioned Officer</w:t>
            </w:r>
          </w:p>
        </w:tc>
        <w:tc>
          <w:tcPr>
            <w:tcW w:w="720" w:type="dxa"/>
          </w:tcPr>
          <w:p w14:paraId="1525AA83" w14:textId="77777777" w:rsidR="001F7992" w:rsidRPr="00745F0B" w:rsidRDefault="001F7992" w:rsidP="001F7992">
            <w:pPr>
              <w:pStyle w:val="TableText"/>
              <w:jc w:val="right"/>
              <w:rPr>
                <w:lang w:val="en-US"/>
              </w:rPr>
            </w:pPr>
            <w:r w:rsidRPr="00745F0B">
              <w:rPr>
                <w:rFonts w:eastAsia="Times New Roman"/>
              </w:rPr>
              <w:t>37</w:t>
            </w:r>
          </w:p>
        </w:tc>
        <w:tc>
          <w:tcPr>
            <w:tcW w:w="630" w:type="dxa"/>
          </w:tcPr>
          <w:p w14:paraId="610B3376" w14:textId="77777777" w:rsidR="001F7992" w:rsidRPr="00745F0B" w:rsidRDefault="001F7992" w:rsidP="001F7992">
            <w:pPr>
              <w:pStyle w:val="TableText"/>
              <w:jc w:val="right"/>
              <w:rPr>
                <w:lang w:val="en-US"/>
              </w:rPr>
            </w:pPr>
            <w:r w:rsidRPr="00745F0B">
              <w:rPr>
                <w:rFonts w:eastAsia="Times New Roman"/>
              </w:rPr>
              <w:t>37.4</w:t>
            </w:r>
          </w:p>
        </w:tc>
        <w:tc>
          <w:tcPr>
            <w:tcW w:w="993" w:type="dxa"/>
          </w:tcPr>
          <w:p w14:paraId="05C227D6" w14:textId="77777777" w:rsidR="001F7992" w:rsidRPr="00745F0B" w:rsidRDefault="001F7992" w:rsidP="001F7992">
            <w:pPr>
              <w:pStyle w:val="TableText"/>
              <w:jc w:val="right"/>
              <w:rPr>
                <w:rFonts w:eastAsia="Times New Roman"/>
              </w:rPr>
            </w:pPr>
            <w:r w:rsidRPr="00745F0B">
              <w:rPr>
                <w:rFonts w:eastAsia="Times New Roman"/>
              </w:rPr>
              <w:t>(28.3</w:t>
            </w:r>
            <w:r>
              <w:rPr>
                <w:rFonts w:eastAsia="Times New Roman"/>
              </w:rPr>
              <w:t xml:space="preserve"> </w:t>
            </w:r>
            <w:r w:rsidRPr="00745F0B">
              <w:rPr>
                <w:rFonts w:eastAsia="Times New Roman"/>
              </w:rPr>
              <w:t>– 47.5)</w:t>
            </w:r>
          </w:p>
        </w:tc>
        <w:tc>
          <w:tcPr>
            <w:tcW w:w="717" w:type="dxa"/>
          </w:tcPr>
          <w:p w14:paraId="047EFAC9" w14:textId="77777777" w:rsidR="001F7992" w:rsidRPr="00745F0B" w:rsidRDefault="001F7992" w:rsidP="001F7992">
            <w:pPr>
              <w:pStyle w:val="TableText"/>
              <w:jc w:val="right"/>
              <w:rPr>
                <w:rFonts w:eastAsia="Times New Roman"/>
              </w:rPr>
            </w:pPr>
            <w:r w:rsidRPr="00745F0B">
              <w:rPr>
                <w:rFonts w:eastAsia="Times New Roman"/>
              </w:rPr>
              <w:t>514</w:t>
            </w:r>
          </w:p>
        </w:tc>
        <w:tc>
          <w:tcPr>
            <w:tcW w:w="630" w:type="dxa"/>
          </w:tcPr>
          <w:p w14:paraId="1667B3C9" w14:textId="77777777" w:rsidR="001F7992" w:rsidRPr="00745F0B" w:rsidRDefault="001F7992" w:rsidP="001F7992">
            <w:pPr>
              <w:pStyle w:val="TableText"/>
              <w:jc w:val="right"/>
              <w:rPr>
                <w:rFonts w:eastAsia="Times New Roman"/>
              </w:rPr>
            </w:pPr>
            <w:r w:rsidRPr="00745F0B">
              <w:rPr>
                <w:rFonts w:eastAsia="Times New Roman"/>
              </w:rPr>
              <w:t>50.5</w:t>
            </w:r>
          </w:p>
        </w:tc>
        <w:tc>
          <w:tcPr>
            <w:tcW w:w="997" w:type="dxa"/>
          </w:tcPr>
          <w:p w14:paraId="2368D36E" w14:textId="77777777" w:rsidR="001F7992" w:rsidRPr="00745F0B" w:rsidRDefault="001F7992" w:rsidP="001F7992">
            <w:pPr>
              <w:pStyle w:val="TableText"/>
              <w:jc w:val="right"/>
              <w:rPr>
                <w:rFonts w:eastAsia="Times New Roman"/>
              </w:rPr>
            </w:pPr>
            <w:r w:rsidRPr="00745F0B">
              <w:rPr>
                <w:rFonts w:eastAsia="Times New Roman"/>
              </w:rPr>
              <w:t>(47.4</w:t>
            </w:r>
            <w:r>
              <w:rPr>
                <w:rFonts w:eastAsia="Times New Roman"/>
              </w:rPr>
              <w:t xml:space="preserve"> </w:t>
            </w:r>
            <w:r w:rsidRPr="00745F0B">
              <w:rPr>
                <w:rFonts w:eastAsia="Times New Roman"/>
              </w:rPr>
              <w:t>– 53.6)</w:t>
            </w:r>
          </w:p>
        </w:tc>
      </w:tr>
      <w:tr w:rsidR="001F7992" w:rsidRPr="00745F0B" w14:paraId="22E98D76" w14:textId="77777777" w:rsidTr="001F7992">
        <w:tc>
          <w:tcPr>
            <w:tcW w:w="2628" w:type="dxa"/>
          </w:tcPr>
          <w:p w14:paraId="68339371" w14:textId="77777777" w:rsidR="001F7992" w:rsidRPr="001F7992" w:rsidRDefault="001F7992" w:rsidP="001F7992">
            <w:pPr>
              <w:pStyle w:val="TableText"/>
              <w:ind w:left="144"/>
              <w:rPr>
                <w:lang w:val="en-US"/>
              </w:rPr>
            </w:pPr>
            <w:r w:rsidRPr="001F7992">
              <w:rPr>
                <w:lang w:val="en-US"/>
              </w:rPr>
              <w:t>Non-commissioned Officer</w:t>
            </w:r>
          </w:p>
        </w:tc>
        <w:tc>
          <w:tcPr>
            <w:tcW w:w="720" w:type="dxa"/>
          </w:tcPr>
          <w:p w14:paraId="1DAC52A9" w14:textId="77777777" w:rsidR="001F7992" w:rsidRPr="00745F0B" w:rsidRDefault="001F7992" w:rsidP="001F7992">
            <w:pPr>
              <w:pStyle w:val="TableText"/>
              <w:jc w:val="right"/>
              <w:rPr>
                <w:lang w:val="en-US"/>
              </w:rPr>
            </w:pPr>
            <w:r w:rsidRPr="00745F0B">
              <w:rPr>
                <w:rFonts w:eastAsia="Times New Roman"/>
              </w:rPr>
              <w:t>48</w:t>
            </w:r>
          </w:p>
        </w:tc>
        <w:tc>
          <w:tcPr>
            <w:tcW w:w="630" w:type="dxa"/>
          </w:tcPr>
          <w:p w14:paraId="76EBD37D" w14:textId="77777777" w:rsidR="001F7992" w:rsidRPr="00745F0B" w:rsidRDefault="001F7992" w:rsidP="001F7992">
            <w:pPr>
              <w:pStyle w:val="TableText"/>
              <w:jc w:val="right"/>
              <w:rPr>
                <w:lang w:val="en-US"/>
              </w:rPr>
            </w:pPr>
            <w:r w:rsidRPr="00745F0B">
              <w:rPr>
                <w:rFonts w:eastAsia="Times New Roman"/>
              </w:rPr>
              <w:t>48.5</w:t>
            </w:r>
          </w:p>
        </w:tc>
        <w:tc>
          <w:tcPr>
            <w:tcW w:w="993" w:type="dxa"/>
          </w:tcPr>
          <w:p w14:paraId="501D6828" w14:textId="77777777" w:rsidR="001F7992" w:rsidRPr="00745F0B" w:rsidRDefault="001F7992" w:rsidP="001F7992">
            <w:pPr>
              <w:pStyle w:val="TableText"/>
              <w:jc w:val="right"/>
              <w:rPr>
                <w:rFonts w:eastAsia="Times New Roman"/>
              </w:rPr>
            </w:pPr>
            <w:r w:rsidRPr="00745F0B">
              <w:rPr>
                <w:rFonts w:eastAsia="Times New Roman"/>
              </w:rPr>
              <w:t>(38.7</w:t>
            </w:r>
            <w:r>
              <w:rPr>
                <w:rFonts w:eastAsia="Times New Roman"/>
              </w:rPr>
              <w:t xml:space="preserve"> </w:t>
            </w:r>
            <w:r w:rsidRPr="00745F0B">
              <w:rPr>
                <w:rFonts w:eastAsia="Times New Roman"/>
              </w:rPr>
              <w:t>– 58.4)</w:t>
            </w:r>
          </w:p>
        </w:tc>
        <w:tc>
          <w:tcPr>
            <w:tcW w:w="717" w:type="dxa"/>
          </w:tcPr>
          <w:p w14:paraId="1331A937" w14:textId="77777777" w:rsidR="001F7992" w:rsidRPr="00745F0B" w:rsidRDefault="001F7992" w:rsidP="001F7992">
            <w:pPr>
              <w:pStyle w:val="TableText"/>
              <w:jc w:val="right"/>
              <w:rPr>
                <w:rFonts w:eastAsia="Times New Roman"/>
              </w:rPr>
            </w:pPr>
            <w:r w:rsidRPr="00745F0B">
              <w:rPr>
                <w:rFonts w:eastAsia="Times New Roman"/>
              </w:rPr>
              <w:t>430</w:t>
            </w:r>
          </w:p>
        </w:tc>
        <w:tc>
          <w:tcPr>
            <w:tcW w:w="630" w:type="dxa"/>
          </w:tcPr>
          <w:p w14:paraId="73355EEC" w14:textId="77777777" w:rsidR="001F7992" w:rsidRPr="00745F0B" w:rsidRDefault="001F7992" w:rsidP="001F7992">
            <w:pPr>
              <w:pStyle w:val="TableText"/>
              <w:jc w:val="right"/>
              <w:rPr>
                <w:rFonts w:eastAsia="Times New Roman"/>
              </w:rPr>
            </w:pPr>
            <w:r w:rsidRPr="00745F0B">
              <w:rPr>
                <w:rFonts w:eastAsia="Times New Roman"/>
              </w:rPr>
              <w:t>42.2</w:t>
            </w:r>
          </w:p>
        </w:tc>
        <w:tc>
          <w:tcPr>
            <w:tcW w:w="997" w:type="dxa"/>
          </w:tcPr>
          <w:p w14:paraId="6187698F" w14:textId="77777777" w:rsidR="001F7992" w:rsidRPr="00745F0B" w:rsidRDefault="001F7992" w:rsidP="001F7992">
            <w:pPr>
              <w:pStyle w:val="TableText"/>
              <w:jc w:val="right"/>
              <w:rPr>
                <w:rFonts w:eastAsia="Times New Roman"/>
              </w:rPr>
            </w:pPr>
            <w:r w:rsidRPr="00745F0B">
              <w:rPr>
                <w:rFonts w:eastAsia="Times New Roman"/>
              </w:rPr>
              <w:t>(39.2</w:t>
            </w:r>
            <w:r>
              <w:rPr>
                <w:rFonts w:eastAsia="Times New Roman"/>
              </w:rPr>
              <w:t xml:space="preserve"> </w:t>
            </w:r>
            <w:r w:rsidRPr="00745F0B">
              <w:rPr>
                <w:rFonts w:eastAsia="Times New Roman"/>
              </w:rPr>
              <w:t>– 45.3)</w:t>
            </w:r>
          </w:p>
        </w:tc>
      </w:tr>
      <w:tr w:rsidR="001F7992" w:rsidRPr="00745F0B" w14:paraId="56DF8E4B"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74E49AAA" w14:textId="77777777" w:rsidR="001F7992" w:rsidRPr="001F7992" w:rsidRDefault="001F7992" w:rsidP="001F7992">
            <w:pPr>
              <w:pStyle w:val="TableText"/>
              <w:ind w:left="144"/>
              <w:rPr>
                <w:lang w:val="en-US"/>
              </w:rPr>
            </w:pPr>
            <w:r w:rsidRPr="001F7992">
              <w:rPr>
                <w:lang w:val="en-US"/>
              </w:rPr>
              <w:t>Other rank</w:t>
            </w:r>
          </w:p>
        </w:tc>
        <w:tc>
          <w:tcPr>
            <w:tcW w:w="720" w:type="dxa"/>
          </w:tcPr>
          <w:p w14:paraId="010E71CF" w14:textId="77777777" w:rsidR="001F7992" w:rsidRPr="00745F0B" w:rsidRDefault="001F7992" w:rsidP="001F7992">
            <w:pPr>
              <w:pStyle w:val="TableText"/>
              <w:jc w:val="right"/>
              <w:rPr>
                <w:lang w:val="en-US"/>
              </w:rPr>
            </w:pPr>
            <w:r w:rsidRPr="00745F0B">
              <w:rPr>
                <w:rFonts w:eastAsia="Times New Roman"/>
              </w:rPr>
              <w:t>14</w:t>
            </w:r>
          </w:p>
        </w:tc>
        <w:tc>
          <w:tcPr>
            <w:tcW w:w="630" w:type="dxa"/>
          </w:tcPr>
          <w:p w14:paraId="2230C407" w14:textId="77777777" w:rsidR="001F7992" w:rsidRPr="00745F0B" w:rsidRDefault="001F7992" w:rsidP="001F7992">
            <w:pPr>
              <w:pStyle w:val="TableText"/>
              <w:jc w:val="right"/>
              <w:rPr>
                <w:lang w:val="en-US"/>
              </w:rPr>
            </w:pPr>
            <w:r w:rsidRPr="00745F0B">
              <w:rPr>
                <w:rFonts w:eastAsia="Times New Roman"/>
              </w:rPr>
              <w:t>14.1</w:t>
            </w:r>
          </w:p>
        </w:tc>
        <w:tc>
          <w:tcPr>
            <w:tcW w:w="993" w:type="dxa"/>
          </w:tcPr>
          <w:p w14:paraId="43DD125E" w14:textId="77777777" w:rsidR="001F7992" w:rsidRPr="00745F0B" w:rsidRDefault="001F7992" w:rsidP="001F7992">
            <w:pPr>
              <w:pStyle w:val="TableText"/>
              <w:jc w:val="right"/>
              <w:rPr>
                <w:rFonts w:eastAsia="Times New Roman"/>
              </w:rPr>
            </w:pPr>
            <w:r w:rsidRPr="00745F0B">
              <w:rPr>
                <w:rFonts w:eastAsia="Times New Roman"/>
              </w:rPr>
              <w:t>(8.5</w:t>
            </w:r>
            <w:r>
              <w:rPr>
                <w:rFonts w:eastAsia="Times New Roman"/>
              </w:rPr>
              <w:t xml:space="preserve"> </w:t>
            </w:r>
            <w:r w:rsidRPr="00745F0B">
              <w:rPr>
                <w:rFonts w:eastAsia="Times New Roman"/>
              </w:rPr>
              <w:t>– 22.6)</w:t>
            </w:r>
          </w:p>
        </w:tc>
        <w:tc>
          <w:tcPr>
            <w:tcW w:w="717" w:type="dxa"/>
          </w:tcPr>
          <w:p w14:paraId="13166C9E" w14:textId="77777777" w:rsidR="001F7992" w:rsidRPr="00745F0B" w:rsidRDefault="001F7992" w:rsidP="001F7992">
            <w:pPr>
              <w:pStyle w:val="TableText"/>
              <w:jc w:val="right"/>
              <w:rPr>
                <w:rFonts w:eastAsia="Times New Roman"/>
              </w:rPr>
            </w:pPr>
            <w:r w:rsidRPr="00745F0B">
              <w:rPr>
                <w:rFonts w:eastAsia="Times New Roman"/>
              </w:rPr>
              <w:t>74</w:t>
            </w:r>
          </w:p>
        </w:tc>
        <w:tc>
          <w:tcPr>
            <w:tcW w:w="630" w:type="dxa"/>
          </w:tcPr>
          <w:p w14:paraId="5E5197B4" w14:textId="77777777" w:rsidR="001F7992" w:rsidRPr="00745F0B" w:rsidRDefault="001F7992" w:rsidP="001F7992">
            <w:pPr>
              <w:pStyle w:val="TableText"/>
              <w:jc w:val="right"/>
              <w:rPr>
                <w:rFonts w:eastAsia="Times New Roman"/>
              </w:rPr>
            </w:pPr>
            <w:r w:rsidRPr="00745F0B">
              <w:rPr>
                <w:rFonts w:eastAsia="Times New Roman"/>
              </w:rPr>
              <w:t>7.3</w:t>
            </w:r>
          </w:p>
        </w:tc>
        <w:tc>
          <w:tcPr>
            <w:tcW w:w="997" w:type="dxa"/>
          </w:tcPr>
          <w:p w14:paraId="7B35B7F8" w14:textId="77777777" w:rsidR="001F7992" w:rsidRPr="00745F0B" w:rsidRDefault="001F7992" w:rsidP="001F7992">
            <w:pPr>
              <w:pStyle w:val="TableText"/>
              <w:jc w:val="right"/>
              <w:rPr>
                <w:rFonts w:eastAsia="Times New Roman"/>
              </w:rPr>
            </w:pPr>
            <w:r w:rsidRPr="00745F0B">
              <w:rPr>
                <w:rFonts w:eastAsia="Times New Roman"/>
              </w:rPr>
              <w:t>(5.8</w:t>
            </w:r>
            <w:r>
              <w:rPr>
                <w:rFonts w:eastAsia="Times New Roman"/>
              </w:rPr>
              <w:t xml:space="preserve"> </w:t>
            </w:r>
            <w:r w:rsidRPr="00745F0B">
              <w:rPr>
                <w:rFonts w:eastAsia="Times New Roman"/>
              </w:rPr>
              <w:t>– 9.0)</w:t>
            </w:r>
          </w:p>
        </w:tc>
      </w:tr>
      <w:tr w:rsidR="001F7992" w:rsidRPr="00745F0B" w14:paraId="382E454A" w14:textId="77777777" w:rsidTr="001F7992">
        <w:tc>
          <w:tcPr>
            <w:tcW w:w="2628" w:type="dxa"/>
          </w:tcPr>
          <w:p w14:paraId="5962ADFC" w14:textId="77777777" w:rsidR="001F7992" w:rsidRPr="001F7992" w:rsidRDefault="001F7992" w:rsidP="001F7992">
            <w:pPr>
              <w:pStyle w:val="TableText"/>
              <w:rPr>
                <w:lang w:val="en-US"/>
              </w:rPr>
            </w:pPr>
            <w:r w:rsidRPr="001F7992">
              <w:rPr>
                <w:lang w:val="en-US"/>
              </w:rPr>
              <w:t>Service</w:t>
            </w:r>
          </w:p>
        </w:tc>
        <w:tc>
          <w:tcPr>
            <w:tcW w:w="720" w:type="dxa"/>
          </w:tcPr>
          <w:p w14:paraId="39B9751D" w14:textId="77777777" w:rsidR="001F7992" w:rsidRPr="00745F0B" w:rsidRDefault="001F7992" w:rsidP="001F7992">
            <w:pPr>
              <w:pStyle w:val="TableText"/>
              <w:jc w:val="right"/>
              <w:rPr>
                <w:lang w:val="en-US"/>
              </w:rPr>
            </w:pPr>
          </w:p>
        </w:tc>
        <w:tc>
          <w:tcPr>
            <w:tcW w:w="630" w:type="dxa"/>
          </w:tcPr>
          <w:p w14:paraId="1ACEA7D6" w14:textId="77777777" w:rsidR="001F7992" w:rsidRPr="00745F0B" w:rsidRDefault="001F7992" w:rsidP="001F7992">
            <w:pPr>
              <w:pStyle w:val="TableText"/>
              <w:jc w:val="right"/>
              <w:rPr>
                <w:lang w:val="en-US"/>
              </w:rPr>
            </w:pPr>
          </w:p>
        </w:tc>
        <w:tc>
          <w:tcPr>
            <w:tcW w:w="993" w:type="dxa"/>
          </w:tcPr>
          <w:p w14:paraId="05098F78" w14:textId="77777777" w:rsidR="001F7992" w:rsidRPr="00745F0B" w:rsidRDefault="001F7992" w:rsidP="001F7992">
            <w:pPr>
              <w:pStyle w:val="TableText"/>
              <w:jc w:val="right"/>
              <w:rPr>
                <w:rFonts w:eastAsia="Times New Roman"/>
              </w:rPr>
            </w:pPr>
          </w:p>
        </w:tc>
        <w:tc>
          <w:tcPr>
            <w:tcW w:w="717" w:type="dxa"/>
          </w:tcPr>
          <w:p w14:paraId="5AD19016" w14:textId="77777777" w:rsidR="001F7992" w:rsidRPr="00745F0B" w:rsidRDefault="001F7992" w:rsidP="001F7992">
            <w:pPr>
              <w:pStyle w:val="TableText"/>
              <w:jc w:val="right"/>
              <w:rPr>
                <w:rFonts w:eastAsia="Times New Roman"/>
              </w:rPr>
            </w:pPr>
          </w:p>
        </w:tc>
        <w:tc>
          <w:tcPr>
            <w:tcW w:w="630" w:type="dxa"/>
          </w:tcPr>
          <w:p w14:paraId="34917D40" w14:textId="77777777" w:rsidR="001F7992" w:rsidRPr="00745F0B" w:rsidRDefault="001F7992" w:rsidP="001F7992">
            <w:pPr>
              <w:pStyle w:val="TableText"/>
              <w:jc w:val="right"/>
              <w:rPr>
                <w:rFonts w:eastAsia="Times New Roman"/>
              </w:rPr>
            </w:pPr>
          </w:p>
        </w:tc>
        <w:tc>
          <w:tcPr>
            <w:tcW w:w="997" w:type="dxa"/>
          </w:tcPr>
          <w:p w14:paraId="4C7ED13F" w14:textId="77777777" w:rsidR="001F7992" w:rsidRPr="00745F0B" w:rsidRDefault="001F7992" w:rsidP="001F7992">
            <w:pPr>
              <w:pStyle w:val="TableText"/>
              <w:jc w:val="right"/>
              <w:rPr>
                <w:rFonts w:eastAsia="Times New Roman"/>
              </w:rPr>
            </w:pPr>
          </w:p>
        </w:tc>
      </w:tr>
      <w:tr w:rsidR="001F7992" w:rsidRPr="00745F0B" w14:paraId="617939CE"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6224F4D5" w14:textId="77777777" w:rsidR="001F7992" w:rsidRPr="001F7992" w:rsidRDefault="001F7992" w:rsidP="001F7992">
            <w:pPr>
              <w:pStyle w:val="TableText"/>
              <w:ind w:left="144"/>
              <w:rPr>
                <w:lang w:val="en-US"/>
              </w:rPr>
            </w:pPr>
            <w:r w:rsidRPr="001F7992">
              <w:rPr>
                <w:lang w:val="en-US"/>
              </w:rPr>
              <w:t>Navy</w:t>
            </w:r>
          </w:p>
        </w:tc>
        <w:tc>
          <w:tcPr>
            <w:tcW w:w="720" w:type="dxa"/>
          </w:tcPr>
          <w:p w14:paraId="3ED17E20" w14:textId="77777777" w:rsidR="001F7992" w:rsidRPr="00745F0B" w:rsidRDefault="001F7992" w:rsidP="001F7992">
            <w:pPr>
              <w:pStyle w:val="TableText"/>
              <w:jc w:val="right"/>
              <w:rPr>
                <w:rFonts w:eastAsia="Times New Roman"/>
              </w:rPr>
            </w:pPr>
            <w:r w:rsidRPr="00745F0B">
              <w:rPr>
                <w:rFonts w:eastAsia="Times New Roman"/>
              </w:rPr>
              <w:t>35</w:t>
            </w:r>
          </w:p>
        </w:tc>
        <w:tc>
          <w:tcPr>
            <w:tcW w:w="630" w:type="dxa"/>
          </w:tcPr>
          <w:p w14:paraId="05E056F0" w14:textId="77777777" w:rsidR="001F7992" w:rsidRPr="00745F0B" w:rsidRDefault="001F7992" w:rsidP="001F7992">
            <w:pPr>
              <w:pStyle w:val="TableText"/>
              <w:jc w:val="right"/>
              <w:rPr>
                <w:rFonts w:eastAsia="Times New Roman"/>
              </w:rPr>
            </w:pPr>
            <w:r w:rsidRPr="00745F0B">
              <w:rPr>
                <w:rFonts w:eastAsia="Times New Roman"/>
              </w:rPr>
              <w:t>35.4</w:t>
            </w:r>
          </w:p>
        </w:tc>
        <w:tc>
          <w:tcPr>
            <w:tcW w:w="993" w:type="dxa"/>
          </w:tcPr>
          <w:p w14:paraId="0A73E957" w14:textId="77777777" w:rsidR="001F7992" w:rsidRPr="00745F0B" w:rsidRDefault="001F7992" w:rsidP="001F7992">
            <w:pPr>
              <w:pStyle w:val="TableText"/>
              <w:jc w:val="right"/>
              <w:rPr>
                <w:rFonts w:eastAsia="Times New Roman"/>
              </w:rPr>
            </w:pPr>
            <w:r w:rsidRPr="00745F0B">
              <w:rPr>
                <w:rFonts w:eastAsia="Times New Roman"/>
              </w:rPr>
              <w:t>(26.4</w:t>
            </w:r>
            <w:r>
              <w:rPr>
                <w:rFonts w:eastAsia="Times New Roman"/>
              </w:rPr>
              <w:t xml:space="preserve"> </w:t>
            </w:r>
            <w:r w:rsidRPr="00745F0B">
              <w:rPr>
                <w:rFonts w:eastAsia="Times New Roman"/>
              </w:rPr>
              <w:t>– 45.4)</w:t>
            </w:r>
          </w:p>
        </w:tc>
        <w:tc>
          <w:tcPr>
            <w:tcW w:w="717" w:type="dxa"/>
          </w:tcPr>
          <w:p w14:paraId="1BCB7245" w14:textId="77777777" w:rsidR="001F7992" w:rsidRPr="00745F0B" w:rsidRDefault="001F7992" w:rsidP="001F7992">
            <w:pPr>
              <w:pStyle w:val="TableText"/>
              <w:jc w:val="right"/>
              <w:rPr>
                <w:rFonts w:eastAsia="Times New Roman"/>
              </w:rPr>
            </w:pPr>
            <w:r w:rsidRPr="00745F0B">
              <w:rPr>
                <w:rFonts w:eastAsia="Times New Roman"/>
              </w:rPr>
              <w:t>208</w:t>
            </w:r>
          </w:p>
        </w:tc>
        <w:tc>
          <w:tcPr>
            <w:tcW w:w="630" w:type="dxa"/>
          </w:tcPr>
          <w:p w14:paraId="66EB755D" w14:textId="77777777" w:rsidR="001F7992" w:rsidRPr="00745F0B" w:rsidRDefault="001F7992" w:rsidP="001F7992">
            <w:pPr>
              <w:pStyle w:val="TableText"/>
              <w:jc w:val="right"/>
              <w:rPr>
                <w:rFonts w:eastAsia="Times New Roman"/>
              </w:rPr>
            </w:pPr>
            <w:r w:rsidRPr="00745F0B">
              <w:rPr>
                <w:rFonts w:eastAsia="Times New Roman"/>
              </w:rPr>
              <w:t>20.4</w:t>
            </w:r>
          </w:p>
        </w:tc>
        <w:tc>
          <w:tcPr>
            <w:tcW w:w="997" w:type="dxa"/>
          </w:tcPr>
          <w:p w14:paraId="720268BE" w14:textId="77777777" w:rsidR="001F7992" w:rsidRPr="00745F0B" w:rsidRDefault="001F7992" w:rsidP="001F7992">
            <w:pPr>
              <w:pStyle w:val="TableText"/>
              <w:jc w:val="right"/>
              <w:rPr>
                <w:rFonts w:eastAsia="Times New Roman"/>
              </w:rPr>
            </w:pPr>
            <w:r w:rsidRPr="00745F0B">
              <w:rPr>
                <w:rFonts w:eastAsia="Times New Roman"/>
              </w:rPr>
              <w:t>(18.1</w:t>
            </w:r>
            <w:r>
              <w:rPr>
                <w:rFonts w:eastAsia="Times New Roman"/>
              </w:rPr>
              <w:t xml:space="preserve"> </w:t>
            </w:r>
            <w:r w:rsidRPr="00745F0B">
              <w:rPr>
                <w:rFonts w:eastAsia="Times New Roman"/>
              </w:rPr>
              <w:t>– 23.0)</w:t>
            </w:r>
          </w:p>
        </w:tc>
      </w:tr>
      <w:tr w:rsidR="001F7992" w:rsidRPr="00745F0B" w14:paraId="3409215E" w14:textId="77777777" w:rsidTr="001F7992">
        <w:tc>
          <w:tcPr>
            <w:tcW w:w="2628" w:type="dxa"/>
          </w:tcPr>
          <w:p w14:paraId="02AB8C8D" w14:textId="77777777" w:rsidR="001F7992" w:rsidRPr="001F7992" w:rsidRDefault="001F7992" w:rsidP="001F7992">
            <w:pPr>
              <w:pStyle w:val="TableText"/>
              <w:ind w:left="144"/>
              <w:rPr>
                <w:lang w:val="en-US"/>
              </w:rPr>
            </w:pPr>
            <w:r w:rsidRPr="001F7992">
              <w:rPr>
                <w:lang w:val="en-US"/>
              </w:rPr>
              <w:t>Army</w:t>
            </w:r>
          </w:p>
        </w:tc>
        <w:tc>
          <w:tcPr>
            <w:tcW w:w="720" w:type="dxa"/>
          </w:tcPr>
          <w:p w14:paraId="0A3BA23E" w14:textId="77777777" w:rsidR="001F7992" w:rsidRPr="00745F0B" w:rsidRDefault="001F7992" w:rsidP="001F7992">
            <w:pPr>
              <w:pStyle w:val="TableText"/>
              <w:jc w:val="right"/>
              <w:rPr>
                <w:lang w:val="en-US"/>
              </w:rPr>
            </w:pPr>
            <w:r w:rsidRPr="00745F0B">
              <w:rPr>
                <w:rFonts w:eastAsia="Times New Roman"/>
              </w:rPr>
              <w:t>39</w:t>
            </w:r>
          </w:p>
        </w:tc>
        <w:tc>
          <w:tcPr>
            <w:tcW w:w="630" w:type="dxa"/>
          </w:tcPr>
          <w:p w14:paraId="2CCBCDAA" w14:textId="77777777" w:rsidR="001F7992" w:rsidRPr="00745F0B" w:rsidRDefault="001F7992" w:rsidP="001F7992">
            <w:pPr>
              <w:pStyle w:val="TableText"/>
              <w:jc w:val="right"/>
              <w:rPr>
                <w:lang w:val="en-US"/>
              </w:rPr>
            </w:pPr>
            <w:r w:rsidRPr="00745F0B">
              <w:rPr>
                <w:rFonts w:eastAsia="Times New Roman"/>
              </w:rPr>
              <w:t>39.4</w:t>
            </w:r>
          </w:p>
        </w:tc>
        <w:tc>
          <w:tcPr>
            <w:tcW w:w="993" w:type="dxa"/>
          </w:tcPr>
          <w:p w14:paraId="219DB284" w14:textId="77777777" w:rsidR="001F7992" w:rsidRPr="00745F0B" w:rsidRDefault="001F7992" w:rsidP="001F7992">
            <w:pPr>
              <w:pStyle w:val="TableText"/>
              <w:jc w:val="right"/>
              <w:rPr>
                <w:lang w:val="en-US"/>
              </w:rPr>
            </w:pPr>
            <w:r w:rsidRPr="00745F0B">
              <w:rPr>
                <w:rFonts w:eastAsia="Times New Roman"/>
              </w:rPr>
              <w:t>(30.1</w:t>
            </w:r>
            <w:r>
              <w:rPr>
                <w:lang w:val="en-US"/>
              </w:rPr>
              <w:t xml:space="preserve"> </w:t>
            </w:r>
            <w:r w:rsidRPr="00745F0B">
              <w:rPr>
                <w:rFonts w:eastAsia="Times New Roman"/>
              </w:rPr>
              <w:t>– 49.5)</w:t>
            </w:r>
          </w:p>
        </w:tc>
        <w:tc>
          <w:tcPr>
            <w:tcW w:w="717" w:type="dxa"/>
          </w:tcPr>
          <w:p w14:paraId="39D62C49" w14:textId="77777777" w:rsidR="001F7992" w:rsidRPr="00745F0B" w:rsidRDefault="001F7992" w:rsidP="001F7992">
            <w:pPr>
              <w:pStyle w:val="TableText"/>
              <w:jc w:val="right"/>
              <w:rPr>
                <w:lang w:val="en-US"/>
              </w:rPr>
            </w:pPr>
            <w:r w:rsidRPr="00745F0B">
              <w:rPr>
                <w:rFonts w:eastAsia="Times New Roman"/>
              </w:rPr>
              <w:t>468</w:t>
            </w:r>
          </w:p>
        </w:tc>
        <w:tc>
          <w:tcPr>
            <w:tcW w:w="630" w:type="dxa"/>
          </w:tcPr>
          <w:p w14:paraId="686DC2CC" w14:textId="77777777" w:rsidR="001F7992" w:rsidRPr="00745F0B" w:rsidRDefault="001F7992" w:rsidP="001F7992">
            <w:pPr>
              <w:pStyle w:val="TableText"/>
              <w:jc w:val="right"/>
              <w:rPr>
                <w:lang w:val="en-US"/>
              </w:rPr>
            </w:pPr>
            <w:r w:rsidRPr="00745F0B">
              <w:rPr>
                <w:rFonts w:eastAsia="Times New Roman"/>
              </w:rPr>
              <w:t>46.0</w:t>
            </w:r>
          </w:p>
        </w:tc>
        <w:tc>
          <w:tcPr>
            <w:tcW w:w="997" w:type="dxa"/>
          </w:tcPr>
          <w:p w14:paraId="55D6FF33" w14:textId="77777777" w:rsidR="001F7992" w:rsidRPr="00745F0B" w:rsidRDefault="001F7992" w:rsidP="001F7992">
            <w:pPr>
              <w:pStyle w:val="TableText"/>
              <w:jc w:val="right"/>
              <w:rPr>
                <w:lang w:val="en-US"/>
              </w:rPr>
            </w:pPr>
            <w:r w:rsidRPr="00745F0B">
              <w:rPr>
                <w:rFonts w:eastAsia="Times New Roman"/>
              </w:rPr>
              <w:t>(42.9</w:t>
            </w:r>
            <w:r>
              <w:rPr>
                <w:lang w:val="en-US"/>
              </w:rPr>
              <w:t xml:space="preserve"> </w:t>
            </w:r>
            <w:r w:rsidRPr="00745F0B">
              <w:rPr>
                <w:rFonts w:eastAsia="Times New Roman"/>
              </w:rPr>
              <w:t>– 49.1)</w:t>
            </w:r>
          </w:p>
        </w:tc>
      </w:tr>
      <w:tr w:rsidR="001F7992" w:rsidRPr="00745F0B" w14:paraId="342AE453"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5D51E4D2" w14:textId="77777777" w:rsidR="001F7992" w:rsidRPr="001F7992" w:rsidRDefault="001F7992" w:rsidP="001F7992">
            <w:pPr>
              <w:pStyle w:val="TableText"/>
              <w:ind w:left="144"/>
              <w:rPr>
                <w:lang w:val="en-US"/>
              </w:rPr>
            </w:pPr>
            <w:r w:rsidRPr="001F7992">
              <w:rPr>
                <w:lang w:val="en-US"/>
              </w:rPr>
              <w:t>Air Force</w:t>
            </w:r>
          </w:p>
        </w:tc>
        <w:tc>
          <w:tcPr>
            <w:tcW w:w="720" w:type="dxa"/>
          </w:tcPr>
          <w:p w14:paraId="29C425AE" w14:textId="77777777" w:rsidR="001F7992" w:rsidRPr="00745F0B" w:rsidRDefault="001F7992" w:rsidP="001F7992">
            <w:pPr>
              <w:pStyle w:val="TableText"/>
              <w:jc w:val="right"/>
              <w:rPr>
                <w:lang w:val="en-US"/>
              </w:rPr>
            </w:pPr>
            <w:r w:rsidRPr="00745F0B">
              <w:rPr>
                <w:rFonts w:eastAsia="Times New Roman"/>
              </w:rPr>
              <w:t>25</w:t>
            </w:r>
          </w:p>
        </w:tc>
        <w:tc>
          <w:tcPr>
            <w:tcW w:w="630" w:type="dxa"/>
          </w:tcPr>
          <w:p w14:paraId="64E6526F" w14:textId="77777777" w:rsidR="001F7992" w:rsidRPr="00745F0B" w:rsidRDefault="001F7992" w:rsidP="001F7992">
            <w:pPr>
              <w:pStyle w:val="TableText"/>
              <w:jc w:val="right"/>
              <w:rPr>
                <w:lang w:val="en-US"/>
              </w:rPr>
            </w:pPr>
            <w:r w:rsidRPr="00745F0B">
              <w:rPr>
                <w:rFonts w:eastAsia="Times New Roman"/>
              </w:rPr>
              <w:t>25.3</w:t>
            </w:r>
          </w:p>
        </w:tc>
        <w:tc>
          <w:tcPr>
            <w:tcW w:w="993" w:type="dxa"/>
          </w:tcPr>
          <w:p w14:paraId="72F55E70" w14:textId="77777777" w:rsidR="001F7992" w:rsidRPr="00745F0B" w:rsidRDefault="001F7992" w:rsidP="001F7992">
            <w:pPr>
              <w:pStyle w:val="TableText"/>
              <w:jc w:val="right"/>
              <w:rPr>
                <w:rFonts w:eastAsia="Times New Roman"/>
              </w:rPr>
            </w:pPr>
            <w:r w:rsidRPr="00745F0B">
              <w:rPr>
                <w:rFonts w:eastAsia="Times New Roman"/>
              </w:rPr>
              <w:t>(17.6</w:t>
            </w:r>
            <w:r>
              <w:rPr>
                <w:rFonts w:eastAsia="Times New Roman"/>
              </w:rPr>
              <w:t xml:space="preserve"> </w:t>
            </w:r>
            <w:r w:rsidRPr="00745F0B">
              <w:rPr>
                <w:rFonts w:eastAsia="Times New Roman"/>
              </w:rPr>
              <w:t>– 34.9)</w:t>
            </w:r>
          </w:p>
        </w:tc>
        <w:tc>
          <w:tcPr>
            <w:tcW w:w="717" w:type="dxa"/>
          </w:tcPr>
          <w:p w14:paraId="4A34E107" w14:textId="77777777" w:rsidR="001F7992" w:rsidRPr="00745F0B" w:rsidRDefault="001F7992" w:rsidP="001F7992">
            <w:pPr>
              <w:pStyle w:val="TableText"/>
              <w:jc w:val="right"/>
              <w:rPr>
                <w:rFonts w:eastAsia="Times New Roman"/>
              </w:rPr>
            </w:pPr>
            <w:r w:rsidRPr="00745F0B">
              <w:rPr>
                <w:rFonts w:eastAsia="Times New Roman"/>
              </w:rPr>
              <w:t>342</w:t>
            </w:r>
          </w:p>
        </w:tc>
        <w:tc>
          <w:tcPr>
            <w:tcW w:w="630" w:type="dxa"/>
          </w:tcPr>
          <w:p w14:paraId="69A9AA93" w14:textId="77777777" w:rsidR="001F7992" w:rsidRPr="00745F0B" w:rsidRDefault="001F7992" w:rsidP="001F7992">
            <w:pPr>
              <w:pStyle w:val="TableText"/>
              <w:jc w:val="right"/>
              <w:rPr>
                <w:rFonts w:eastAsia="Times New Roman"/>
              </w:rPr>
            </w:pPr>
            <w:r w:rsidRPr="00745F0B">
              <w:rPr>
                <w:rFonts w:eastAsia="Times New Roman"/>
              </w:rPr>
              <w:t>33.6</w:t>
            </w:r>
          </w:p>
        </w:tc>
        <w:tc>
          <w:tcPr>
            <w:tcW w:w="997" w:type="dxa"/>
          </w:tcPr>
          <w:p w14:paraId="2D01ABDC" w14:textId="77777777" w:rsidR="001F7992" w:rsidRPr="00745F0B" w:rsidRDefault="001F7992" w:rsidP="001F7992">
            <w:pPr>
              <w:pStyle w:val="TableText"/>
              <w:jc w:val="right"/>
              <w:rPr>
                <w:rFonts w:eastAsia="Times New Roman"/>
              </w:rPr>
            </w:pPr>
            <w:r w:rsidRPr="00745F0B">
              <w:rPr>
                <w:rFonts w:eastAsia="Times New Roman"/>
              </w:rPr>
              <w:t>(30.8</w:t>
            </w:r>
            <w:r>
              <w:rPr>
                <w:rFonts w:eastAsia="Times New Roman"/>
              </w:rPr>
              <w:t xml:space="preserve"> </w:t>
            </w:r>
            <w:r w:rsidRPr="00745F0B">
              <w:rPr>
                <w:rFonts w:eastAsia="Times New Roman"/>
              </w:rPr>
              <w:t>– 36.6)</w:t>
            </w:r>
          </w:p>
        </w:tc>
      </w:tr>
      <w:tr w:rsidR="001F7992" w:rsidRPr="00745F0B" w14:paraId="2852A2AE" w14:textId="77777777" w:rsidTr="001F7992">
        <w:tc>
          <w:tcPr>
            <w:tcW w:w="2628" w:type="dxa"/>
          </w:tcPr>
          <w:p w14:paraId="6C860FFA" w14:textId="77777777" w:rsidR="001F7992" w:rsidRPr="001F7992" w:rsidRDefault="001F7992" w:rsidP="001F7992">
            <w:pPr>
              <w:pStyle w:val="TableText"/>
              <w:rPr>
                <w:lang w:val="en-US"/>
              </w:rPr>
            </w:pPr>
            <w:r w:rsidRPr="001F7992">
              <w:rPr>
                <w:lang w:val="en-US"/>
              </w:rPr>
              <w:t>Years served in ADF (mean, SE)</w:t>
            </w:r>
          </w:p>
        </w:tc>
        <w:tc>
          <w:tcPr>
            <w:tcW w:w="720" w:type="dxa"/>
          </w:tcPr>
          <w:p w14:paraId="6E1FE320" w14:textId="77777777" w:rsidR="001F7992" w:rsidRPr="00745F0B" w:rsidRDefault="001F7992" w:rsidP="001F7992">
            <w:pPr>
              <w:pStyle w:val="TableText"/>
              <w:jc w:val="right"/>
              <w:rPr>
                <w:lang w:val="en-US"/>
              </w:rPr>
            </w:pPr>
            <w:r w:rsidRPr="00745F0B">
              <w:rPr>
                <w:rFonts w:eastAsia="Times New Roman"/>
              </w:rPr>
              <w:t>16.9</w:t>
            </w:r>
          </w:p>
        </w:tc>
        <w:tc>
          <w:tcPr>
            <w:tcW w:w="630" w:type="dxa"/>
          </w:tcPr>
          <w:p w14:paraId="585945D3" w14:textId="77777777" w:rsidR="001F7992" w:rsidRPr="00745F0B" w:rsidRDefault="001F7992" w:rsidP="001F7992">
            <w:pPr>
              <w:pStyle w:val="TableText"/>
              <w:jc w:val="right"/>
              <w:rPr>
                <w:lang w:val="en-US"/>
              </w:rPr>
            </w:pPr>
            <w:r w:rsidRPr="00745F0B">
              <w:rPr>
                <w:rFonts w:eastAsia="Times New Roman"/>
              </w:rPr>
              <w:t>1.0</w:t>
            </w:r>
          </w:p>
        </w:tc>
        <w:tc>
          <w:tcPr>
            <w:tcW w:w="993" w:type="dxa"/>
          </w:tcPr>
          <w:p w14:paraId="73D88B96" w14:textId="77777777" w:rsidR="001F7992" w:rsidRPr="00745F0B" w:rsidRDefault="001F7992" w:rsidP="001F7992">
            <w:pPr>
              <w:pStyle w:val="TableText"/>
              <w:jc w:val="right"/>
              <w:rPr>
                <w:rFonts w:eastAsia="Times New Roman"/>
              </w:rPr>
            </w:pPr>
            <w:r w:rsidRPr="00745F0B">
              <w:rPr>
                <w:rFonts w:eastAsia="Times New Roman"/>
              </w:rPr>
              <w:t>(14.9</w:t>
            </w:r>
            <w:r>
              <w:rPr>
                <w:rFonts w:eastAsia="Times New Roman"/>
              </w:rPr>
              <w:t xml:space="preserve"> </w:t>
            </w:r>
            <w:r w:rsidRPr="00745F0B">
              <w:rPr>
                <w:rFonts w:eastAsia="Times New Roman"/>
              </w:rPr>
              <w:t>– 18.8)</w:t>
            </w:r>
          </w:p>
        </w:tc>
        <w:tc>
          <w:tcPr>
            <w:tcW w:w="717" w:type="dxa"/>
          </w:tcPr>
          <w:p w14:paraId="556FF4D3" w14:textId="77777777" w:rsidR="001F7992" w:rsidRPr="00745F0B" w:rsidRDefault="001F7992" w:rsidP="001F7992">
            <w:pPr>
              <w:pStyle w:val="TableText"/>
              <w:jc w:val="right"/>
              <w:rPr>
                <w:rFonts w:eastAsia="Times New Roman"/>
              </w:rPr>
            </w:pPr>
            <w:r w:rsidRPr="00745F0B">
              <w:rPr>
                <w:rFonts w:eastAsia="Times New Roman"/>
              </w:rPr>
              <w:t>19.1</w:t>
            </w:r>
          </w:p>
        </w:tc>
        <w:tc>
          <w:tcPr>
            <w:tcW w:w="630" w:type="dxa"/>
          </w:tcPr>
          <w:p w14:paraId="43101BE4" w14:textId="77777777" w:rsidR="001F7992" w:rsidRPr="00745F0B" w:rsidRDefault="001F7992" w:rsidP="001F7992">
            <w:pPr>
              <w:pStyle w:val="TableText"/>
              <w:jc w:val="right"/>
              <w:rPr>
                <w:rFonts w:eastAsia="Times New Roman"/>
              </w:rPr>
            </w:pPr>
            <w:r w:rsidRPr="00745F0B">
              <w:rPr>
                <w:rFonts w:eastAsia="Times New Roman"/>
              </w:rPr>
              <w:t>0.3</w:t>
            </w:r>
          </w:p>
        </w:tc>
        <w:tc>
          <w:tcPr>
            <w:tcW w:w="997" w:type="dxa"/>
          </w:tcPr>
          <w:p w14:paraId="5C0AE07A" w14:textId="77777777" w:rsidR="001F7992" w:rsidRPr="00745F0B" w:rsidRDefault="001F7992" w:rsidP="001F7992">
            <w:pPr>
              <w:pStyle w:val="TableText"/>
              <w:jc w:val="right"/>
              <w:rPr>
                <w:rFonts w:eastAsia="Times New Roman"/>
              </w:rPr>
            </w:pPr>
            <w:r w:rsidRPr="00745F0B">
              <w:rPr>
                <w:rFonts w:eastAsia="Times New Roman"/>
              </w:rPr>
              <w:t>(18.5</w:t>
            </w:r>
            <w:r>
              <w:rPr>
                <w:rFonts w:eastAsia="Times New Roman"/>
              </w:rPr>
              <w:t xml:space="preserve"> </w:t>
            </w:r>
            <w:r w:rsidRPr="00745F0B">
              <w:rPr>
                <w:rFonts w:eastAsia="Times New Roman"/>
              </w:rPr>
              <w:t>– 19.7)</w:t>
            </w:r>
          </w:p>
        </w:tc>
      </w:tr>
      <w:tr w:rsidR="001F7992" w:rsidRPr="00745F0B" w14:paraId="6C7FCC77"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0537B871" w14:textId="77777777" w:rsidR="001F7992" w:rsidRPr="001F7992" w:rsidRDefault="001F7992" w:rsidP="001F7992">
            <w:pPr>
              <w:pStyle w:val="TableText"/>
              <w:rPr>
                <w:lang w:val="en-US"/>
              </w:rPr>
            </w:pPr>
            <w:r w:rsidRPr="001F7992">
              <w:rPr>
                <w:lang w:val="en-US"/>
              </w:rPr>
              <w:t>Never deployed</w:t>
            </w:r>
          </w:p>
        </w:tc>
        <w:tc>
          <w:tcPr>
            <w:tcW w:w="720" w:type="dxa"/>
          </w:tcPr>
          <w:p w14:paraId="45AB889D" w14:textId="77777777" w:rsidR="001F7992" w:rsidRPr="00745F0B" w:rsidRDefault="001F7992" w:rsidP="001F7992">
            <w:pPr>
              <w:pStyle w:val="TableText"/>
              <w:jc w:val="right"/>
              <w:rPr>
                <w:lang w:val="en-US"/>
              </w:rPr>
            </w:pPr>
            <w:r w:rsidRPr="00745F0B">
              <w:rPr>
                <w:rFonts w:eastAsia="Times New Roman"/>
              </w:rPr>
              <w:t>5</w:t>
            </w:r>
          </w:p>
        </w:tc>
        <w:tc>
          <w:tcPr>
            <w:tcW w:w="630" w:type="dxa"/>
          </w:tcPr>
          <w:p w14:paraId="60A4C666" w14:textId="77777777" w:rsidR="001F7992" w:rsidRPr="00745F0B" w:rsidRDefault="001F7992" w:rsidP="001F7992">
            <w:pPr>
              <w:pStyle w:val="TableText"/>
              <w:jc w:val="right"/>
              <w:rPr>
                <w:lang w:val="en-US"/>
              </w:rPr>
            </w:pPr>
            <w:r w:rsidRPr="00745F0B">
              <w:rPr>
                <w:rFonts w:eastAsia="Times New Roman"/>
              </w:rPr>
              <w:t>5.1</w:t>
            </w:r>
          </w:p>
        </w:tc>
        <w:tc>
          <w:tcPr>
            <w:tcW w:w="993" w:type="dxa"/>
          </w:tcPr>
          <w:p w14:paraId="2C5C2F51" w14:textId="77777777" w:rsidR="001F7992" w:rsidRPr="00745F0B" w:rsidRDefault="001F7992" w:rsidP="001F7992">
            <w:pPr>
              <w:pStyle w:val="TableText"/>
              <w:jc w:val="right"/>
              <w:rPr>
                <w:rFonts w:eastAsia="Times New Roman"/>
              </w:rPr>
            </w:pPr>
            <w:r w:rsidRPr="00745F0B">
              <w:rPr>
                <w:rFonts w:eastAsia="Times New Roman"/>
              </w:rPr>
              <w:t>(2.1</w:t>
            </w:r>
            <w:r>
              <w:rPr>
                <w:rFonts w:eastAsia="Times New Roman"/>
              </w:rPr>
              <w:t xml:space="preserve"> </w:t>
            </w:r>
            <w:r w:rsidRPr="00745F0B">
              <w:rPr>
                <w:rFonts w:eastAsia="Times New Roman"/>
              </w:rPr>
              <w:t>– 11.7)</w:t>
            </w:r>
          </w:p>
        </w:tc>
        <w:tc>
          <w:tcPr>
            <w:tcW w:w="717" w:type="dxa"/>
          </w:tcPr>
          <w:p w14:paraId="678FFE5B" w14:textId="77777777" w:rsidR="001F7992" w:rsidRPr="00745F0B" w:rsidRDefault="001F7992" w:rsidP="001F7992">
            <w:pPr>
              <w:pStyle w:val="TableText"/>
              <w:jc w:val="right"/>
              <w:rPr>
                <w:rFonts w:eastAsia="Times New Roman"/>
              </w:rPr>
            </w:pPr>
            <w:r w:rsidRPr="00745F0B">
              <w:rPr>
                <w:rFonts w:eastAsia="Times New Roman"/>
              </w:rPr>
              <w:t>114</w:t>
            </w:r>
          </w:p>
        </w:tc>
        <w:tc>
          <w:tcPr>
            <w:tcW w:w="630" w:type="dxa"/>
          </w:tcPr>
          <w:p w14:paraId="1A1DD149" w14:textId="77777777" w:rsidR="001F7992" w:rsidRPr="00745F0B" w:rsidRDefault="001F7992" w:rsidP="001F7992">
            <w:pPr>
              <w:pStyle w:val="TableText"/>
              <w:jc w:val="right"/>
              <w:rPr>
                <w:rFonts w:eastAsia="Times New Roman"/>
              </w:rPr>
            </w:pPr>
            <w:r w:rsidRPr="00745F0B">
              <w:rPr>
                <w:rFonts w:eastAsia="Times New Roman"/>
              </w:rPr>
              <w:t>11.2</w:t>
            </w:r>
          </w:p>
        </w:tc>
        <w:tc>
          <w:tcPr>
            <w:tcW w:w="997" w:type="dxa"/>
          </w:tcPr>
          <w:p w14:paraId="04F2AA66" w14:textId="77777777" w:rsidR="001F7992" w:rsidRPr="00745F0B" w:rsidRDefault="001F7992" w:rsidP="001F7992">
            <w:pPr>
              <w:pStyle w:val="TableText"/>
              <w:jc w:val="right"/>
              <w:rPr>
                <w:rFonts w:eastAsia="Times New Roman"/>
              </w:rPr>
            </w:pPr>
            <w:r w:rsidRPr="00745F0B">
              <w:rPr>
                <w:rFonts w:eastAsia="Times New Roman"/>
              </w:rPr>
              <w:t>(9.4</w:t>
            </w:r>
            <w:r>
              <w:rPr>
                <w:rFonts w:eastAsia="Times New Roman"/>
              </w:rPr>
              <w:t xml:space="preserve"> </w:t>
            </w:r>
            <w:r w:rsidRPr="00745F0B">
              <w:rPr>
                <w:rFonts w:eastAsia="Times New Roman"/>
              </w:rPr>
              <w:t>– 13.3)</w:t>
            </w:r>
          </w:p>
        </w:tc>
      </w:tr>
      <w:tr w:rsidR="001F7992" w:rsidRPr="00745F0B" w14:paraId="24519143" w14:textId="77777777" w:rsidTr="001F7992">
        <w:tc>
          <w:tcPr>
            <w:tcW w:w="2628" w:type="dxa"/>
          </w:tcPr>
          <w:p w14:paraId="7DD3E105" w14:textId="77777777" w:rsidR="001F7992" w:rsidRPr="001F7992" w:rsidRDefault="001F7992" w:rsidP="001F7992">
            <w:pPr>
              <w:pStyle w:val="TableText"/>
              <w:rPr>
                <w:lang w:val="en-US"/>
              </w:rPr>
            </w:pPr>
            <w:r w:rsidRPr="001F7992">
              <w:rPr>
                <w:lang w:val="en-US"/>
              </w:rPr>
              <w:t>Medically unfit for service</w:t>
            </w:r>
          </w:p>
        </w:tc>
        <w:tc>
          <w:tcPr>
            <w:tcW w:w="720" w:type="dxa"/>
          </w:tcPr>
          <w:p w14:paraId="446C7D52" w14:textId="77777777" w:rsidR="001F7992" w:rsidRPr="00745F0B" w:rsidRDefault="001F7992" w:rsidP="001F7992">
            <w:pPr>
              <w:pStyle w:val="TableText"/>
              <w:jc w:val="right"/>
              <w:rPr>
                <w:lang w:val="en-US"/>
              </w:rPr>
            </w:pPr>
            <w:r w:rsidRPr="00745F0B">
              <w:rPr>
                <w:rFonts w:eastAsia="Times New Roman"/>
              </w:rPr>
              <w:t>24</w:t>
            </w:r>
          </w:p>
        </w:tc>
        <w:tc>
          <w:tcPr>
            <w:tcW w:w="630" w:type="dxa"/>
          </w:tcPr>
          <w:p w14:paraId="11107A0D" w14:textId="77777777" w:rsidR="001F7992" w:rsidRPr="00745F0B" w:rsidRDefault="001F7992" w:rsidP="001F7992">
            <w:pPr>
              <w:pStyle w:val="TableText"/>
              <w:jc w:val="right"/>
              <w:rPr>
                <w:lang w:val="en-US"/>
              </w:rPr>
            </w:pPr>
            <w:r w:rsidRPr="00745F0B">
              <w:rPr>
                <w:rFonts w:eastAsia="Times New Roman"/>
              </w:rPr>
              <w:t>24.2</w:t>
            </w:r>
          </w:p>
        </w:tc>
        <w:tc>
          <w:tcPr>
            <w:tcW w:w="993" w:type="dxa"/>
          </w:tcPr>
          <w:p w14:paraId="4026EE3C" w14:textId="77777777" w:rsidR="001F7992" w:rsidRPr="00745F0B" w:rsidRDefault="001F7992" w:rsidP="001F7992">
            <w:pPr>
              <w:pStyle w:val="TableText"/>
              <w:jc w:val="right"/>
              <w:rPr>
                <w:rFonts w:eastAsia="Times New Roman"/>
              </w:rPr>
            </w:pPr>
            <w:r w:rsidRPr="00745F0B">
              <w:rPr>
                <w:rFonts w:eastAsia="Times New Roman"/>
              </w:rPr>
              <w:t>(16.7</w:t>
            </w:r>
            <w:r>
              <w:rPr>
                <w:rFonts w:eastAsia="Times New Roman"/>
              </w:rPr>
              <w:t xml:space="preserve"> </w:t>
            </w:r>
            <w:r w:rsidRPr="00745F0B">
              <w:rPr>
                <w:rFonts w:eastAsia="Times New Roman"/>
              </w:rPr>
              <w:t>– 33.8)</w:t>
            </w:r>
          </w:p>
        </w:tc>
        <w:tc>
          <w:tcPr>
            <w:tcW w:w="717" w:type="dxa"/>
          </w:tcPr>
          <w:p w14:paraId="308E3F67" w14:textId="77777777" w:rsidR="001F7992" w:rsidRPr="00745F0B" w:rsidRDefault="001F7992" w:rsidP="001F7992">
            <w:pPr>
              <w:pStyle w:val="TableText"/>
              <w:jc w:val="right"/>
              <w:rPr>
                <w:rFonts w:eastAsia="Times New Roman"/>
              </w:rPr>
            </w:pPr>
            <w:r w:rsidRPr="00745F0B">
              <w:rPr>
                <w:rFonts w:eastAsia="Times New Roman"/>
              </w:rPr>
              <w:t>194</w:t>
            </w:r>
          </w:p>
        </w:tc>
        <w:tc>
          <w:tcPr>
            <w:tcW w:w="630" w:type="dxa"/>
          </w:tcPr>
          <w:p w14:paraId="5C231075" w14:textId="77777777" w:rsidR="001F7992" w:rsidRPr="00745F0B" w:rsidRDefault="001F7992" w:rsidP="001F7992">
            <w:pPr>
              <w:pStyle w:val="TableText"/>
              <w:jc w:val="right"/>
              <w:rPr>
                <w:rFonts w:eastAsia="Times New Roman"/>
              </w:rPr>
            </w:pPr>
            <w:r w:rsidRPr="00745F0B">
              <w:rPr>
                <w:rFonts w:eastAsia="Times New Roman"/>
              </w:rPr>
              <w:t>19.1</w:t>
            </w:r>
          </w:p>
        </w:tc>
        <w:tc>
          <w:tcPr>
            <w:tcW w:w="997" w:type="dxa"/>
          </w:tcPr>
          <w:p w14:paraId="483B41A1" w14:textId="77777777" w:rsidR="001F7992" w:rsidRPr="00745F0B" w:rsidRDefault="001F7992" w:rsidP="001F7992">
            <w:pPr>
              <w:pStyle w:val="TableText"/>
              <w:jc w:val="right"/>
              <w:rPr>
                <w:rFonts w:eastAsia="Times New Roman"/>
              </w:rPr>
            </w:pPr>
            <w:r w:rsidRPr="00745F0B">
              <w:rPr>
                <w:rFonts w:eastAsia="Times New Roman"/>
              </w:rPr>
              <w:t>(16.8</w:t>
            </w:r>
            <w:r>
              <w:rPr>
                <w:rFonts w:eastAsia="Times New Roman"/>
              </w:rPr>
              <w:t xml:space="preserve"> </w:t>
            </w:r>
            <w:r w:rsidRPr="00745F0B">
              <w:rPr>
                <w:rFonts w:eastAsia="Times New Roman"/>
              </w:rPr>
              <w:t>– 21.6)</w:t>
            </w:r>
          </w:p>
        </w:tc>
      </w:tr>
      <w:tr w:rsidR="001F7992" w:rsidRPr="00745F0B" w14:paraId="1E1F8485"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683E6DA9" w14:textId="77777777" w:rsidR="001F7992" w:rsidRPr="001F7992" w:rsidRDefault="001F7992" w:rsidP="001F7992">
            <w:pPr>
              <w:pStyle w:val="TableText"/>
              <w:rPr>
                <w:lang w:val="en-US"/>
              </w:rPr>
            </w:pPr>
            <w:r w:rsidRPr="001F7992">
              <w:rPr>
                <w:lang w:val="en-US"/>
              </w:rPr>
              <w:t>Mental and physical wellbeing</w:t>
            </w:r>
          </w:p>
        </w:tc>
        <w:tc>
          <w:tcPr>
            <w:tcW w:w="720" w:type="dxa"/>
          </w:tcPr>
          <w:p w14:paraId="3E01E0AF" w14:textId="77777777" w:rsidR="001F7992" w:rsidRPr="00745F0B" w:rsidRDefault="001F7992" w:rsidP="001F7992">
            <w:pPr>
              <w:pStyle w:val="TableText"/>
              <w:jc w:val="right"/>
              <w:rPr>
                <w:lang w:val="en-US"/>
              </w:rPr>
            </w:pPr>
          </w:p>
        </w:tc>
        <w:tc>
          <w:tcPr>
            <w:tcW w:w="630" w:type="dxa"/>
          </w:tcPr>
          <w:p w14:paraId="69156FD1" w14:textId="77777777" w:rsidR="001F7992" w:rsidRPr="00745F0B" w:rsidRDefault="001F7992" w:rsidP="001F7992">
            <w:pPr>
              <w:pStyle w:val="TableText"/>
              <w:jc w:val="right"/>
              <w:rPr>
                <w:lang w:val="en-US"/>
              </w:rPr>
            </w:pPr>
          </w:p>
        </w:tc>
        <w:tc>
          <w:tcPr>
            <w:tcW w:w="993" w:type="dxa"/>
          </w:tcPr>
          <w:p w14:paraId="766F8162" w14:textId="77777777" w:rsidR="001F7992" w:rsidRPr="00745F0B" w:rsidRDefault="001F7992" w:rsidP="001F7992">
            <w:pPr>
              <w:pStyle w:val="TableText"/>
              <w:jc w:val="right"/>
              <w:rPr>
                <w:lang w:val="en-US"/>
              </w:rPr>
            </w:pPr>
          </w:p>
        </w:tc>
        <w:tc>
          <w:tcPr>
            <w:tcW w:w="717" w:type="dxa"/>
          </w:tcPr>
          <w:p w14:paraId="2EC3925A" w14:textId="77777777" w:rsidR="001F7992" w:rsidRPr="00745F0B" w:rsidRDefault="001F7992" w:rsidP="001F7992">
            <w:pPr>
              <w:pStyle w:val="TableText"/>
              <w:jc w:val="right"/>
              <w:rPr>
                <w:lang w:val="en-US"/>
              </w:rPr>
            </w:pPr>
          </w:p>
        </w:tc>
        <w:tc>
          <w:tcPr>
            <w:tcW w:w="630" w:type="dxa"/>
          </w:tcPr>
          <w:p w14:paraId="1FD24304" w14:textId="77777777" w:rsidR="001F7992" w:rsidRPr="00745F0B" w:rsidRDefault="001F7992" w:rsidP="001F7992">
            <w:pPr>
              <w:pStyle w:val="TableText"/>
              <w:jc w:val="right"/>
              <w:rPr>
                <w:lang w:val="en-US"/>
              </w:rPr>
            </w:pPr>
          </w:p>
        </w:tc>
        <w:tc>
          <w:tcPr>
            <w:tcW w:w="997" w:type="dxa"/>
          </w:tcPr>
          <w:p w14:paraId="6061AC65" w14:textId="77777777" w:rsidR="001F7992" w:rsidRPr="00745F0B" w:rsidRDefault="001F7992" w:rsidP="001F7992">
            <w:pPr>
              <w:pStyle w:val="TableText"/>
              <w:jc w:val="right"/>
              <w:rPr>
                <w:lang w:val="en-US"/>
              </w:rPr>
            </w:pPr>
          </w:p>
        </w:tc>
      </w:tr>
      <w:tr w:rsidR="001F7992" w:rsidRPr="00745F0B" w14:paraId="06DFF19D" w14:textId="77777777" w:rsidTr="001F7992">
        <w:tc>
          <w:tcPr>
            <w:tcW w:w="2628" w:type="dxa"/>
          </w:tcPr>
          <w:p w14:paraId="3A2BB663" w14:textId="77777777" w:rsidR="001F7992" w:rsidRPr="001F7992" w:rsidRDefault="001F7992" w:rsidP="001F7992">
            <w:pPr>
              <w:pStyle w:val="TableText"/>
              <w:ind w:left="144"/>
              <w:rPr>
                <w:lang w:val="en-US"/>
              </w:rPr>
            </w:pPr>
            <w:r w:rsidRPr="001F7992">
              <w:rPr>
                <w:lang w:val="en-US"/>
              </w:rPr>
              <w:t>Neither problem</w:t>
            </w:r>
          </w:p>
        </w:tc>
        <w:tc>
          <w:tcPr>
            <w:tcW w:w="720" w:type="dxa"/>
          </w:tcPr>
          <w:p w14:paraId="3A00C629" w14:textId="77777777" w:rsidR="001F7992" w:rsidRPr="00745F0B" w:rsidRDefault="001F7992" w:rsidP="001F7992">
            <w:pPr>
              <w:pStyle w:val="TableText"/>
              <w:jc w:val="right"/>
              <w:rPr>
                <w:lang w:val="en-US"/>
              </w:rPr>
            </w:pPr>
            <w:r w:rsidRPr="00745F0B">
              <w:rPr>
                <w:rFonts w:eastAsia="Times New Roman"/>
              </w:rPr>
              <w:t>57</w:t>
            </w:r>
          </w:p>
        </w:tc>
        <w:tc>
          <w:tcPr>
            <w:tcW w:w="630" w:type="dxa"/>
          </w:tcPr>
          <w:p w14:paraId="4ABEF6B3" w14:textId="77777777" w:rsidR="001F7992" w:rsidRPr="00745F0B" w:rsidRDefault="001F7992" w:rsidP="001F7992">
            <w:pPr>
              <w:pStyle w:val="TableText"/>
              <w:jc w:val="right"/>
              <w:rPr>
                <w:lang w:val="en-US"/>
              </w:rPr>
            </w:pPr>
            <w:r w:rsidRPr="00745F0B">
              <w:rPr>
                <w:rFonts w:eastAsia="Times New Roman"/>
              </w:rPr>
              <w:t>57.6</w:t>
            </w:r>
          </w:p>
        </w:tc>
        <w:tc>
          <w:tcPr>
            <w:tcW w:w="993" w:type="dxa"/>
          </w:tcPr>
          <w:p w14:paraId="1B0B08C5" w14:textId="77777777" w:rsidR="001F7992" w:rsidRPr="00745F0B" w:rsidRDefault="001F7992" w:rsidP="001F7992">
            <w:pPr>
              <w:pStyle w:val="TableText"/>
              <w:jc w:val="right"/>
              <w:rPr>
                <w:rFonts w:eastAsia="Times New Roman"/>
              </w:rPr>
            </w:pPr>
            <w:r w:rsidRPr="00745F0B">
              <w:rPr>
                <w:rFonts w:eastAsia="Times New Roman"/>
              </w:rPr>
              <w:t>(47.5</w:t>
            </w:r>
            <w:r>
              <w:rPr>
                <w:rFonts w:eastAsia="Times New Roman"/>
              </w:rPr>
              <w:t xml:space="preserve"> </w:t>
            </w:r>
            <w:r w:rsidRPr="00745F0B">
              <w:rPr>
                <w:rFonts w:eastAsia="Times New Roman"/>
              </w:rPr>
              <w:t>– 67.1)</w:t>
            </w:r>
          </w:p>
        </w:tc>
        <w:tc>
          <w:tcPr>
            <w:tcW w:w="717" w:type="dxa"/>
          </w:tcPr>
          <w:p w14:paraId="115C3BF2" w14:textId="77777777" w:rsidR="001F7992" w:rsidRPr="00745F0B" w:rsidRDefault="001F7992" w:rsidP="001F7992">
            <w:pPr>
              <w:pStyle w:val="TableText"/>
              <w:jc w:val="right"/>
              <w:rPr>
                <w:rFonts w:eastAsia="Times New Roman"/>
              </w:rPr>
            </w:pPr>
            <w:r w:rsidRPr="00745F0B">
              <w:rPr>
                <w:rFonts w:eastAsia="Times New Roman"/>
              </w:rPr>
              <w:t>685</w:t>
            </w:r>
          </w:p>
        </w:tc>
        <w:tc>
          <w:tcPr>
            <w:tcW w:w="630" w:type="dxa"/>
          </w:tcPr>
          <w:p w14:paraId="1A74663E" w14:textId="77777777" w:rsidR="001F7992" w:rsidRPr="00745F0B" w:rsidRDefault="001F7992" w:rsidP="001F7992">
            <w:pPr>
              <w:pStyle w:val="TableText"/>
              <w:jc w:val="right"/>
              <w:rPr>
                <w:rFonts w:eastAsia="Times New Roman"/>
              </w:rPr>
            </w:pPr>
            <w:r w:rsidRPr="00745F0B">
              <w:rPr>
                <w:rFonts w:eastAsia="Times New Roman"/>
              </w:rPr>
              <w:t>67.3</w:t>
            </w:r>
          </w:p>
        </w:tc>
        <w:tc>
          <w:tcPr>
            <w:tcW w:w="997" w:type="dxa"/>
          </w:tcPr>
          <w:p w14:paraId="7E831C41" w14:textId="77777777" w:rsidR="001F7992" w:rsidRPr="00745F0B" w:rsidRDefault="001F7992" w:rsidP="001F7992">
            <w:pPr>
              <w:pStyle w:val="TableText"/>
              <w:jc w:val="right"/>
              <w:rPr>
                <w:rFonts w:eastAsia="Times New Roman"/>
              </w:rPr>
            </w:pPr>
            <w:r w:rsidRPr="00745F0B">
              <w:rPr>
                <w:rFonts w:eastAsia="Times New Roman"/>
              </w:rPr>
              <w:t>(64.3</w:t>
            </w:r>
            <w:r>
              <w:rPr>
                <w:rFonts w:eastAsia="Times New Roman"/>
              </w:rPr>
              <w:t xml:space="preserve"> </w:t>
            </w:r>
            <w:r w:rsidRPr="00745F0B">
              <w:rPr>
                <w:rFonts w:eastAsia="Times New Roman"/>
              </w:rPr>
              <w:t>– 70.1)</w:t>
            </w:r>
          </w:p>
        </w:tc>
      </w:tr>
      <w:tr w:rsidR="001F7992" w:rsidRPr="00745F0B" w14:paraId="779B30C3"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5844BB39" w14:textId="77777777" w:rsidR="001F7992" w:rsidRPr="001F7992" w:rsidRDefault="001F7992" w:rsidP="001F7992">
            <w:pPr>
              <w:pStyle w:val="TableText"/>
              <w:ind w:left="144"/>
              <w:rPr>
                <w:lang w:val="en-US"/>
              </w:rPr>
            </w:pPr>
            <w:r w:rsidRPr="001F7992">
              <w:rPr>
                <w:lang w:val="en-US"/>
              </w:rPr>
              <w:t>Poor physical health</w:t>
            </w:r>
          </w:p>
        </w:tc>
        <w:tc>
          <w:tcPr>
            <w:tcW w:w="720" w:type="dxa"/>
          </w:tcPr>
          <w:p w14:paraId="5FCF5378" w14:textId="77777777" w:rsidR="001F7992" w:rsidRPr="00745F0B" w:rsidRDefault="001F7992" w:rsidP="001F7992">
            <w:pPr>
              <w:pStyle w:val="TableText"/>
              <w:jc w:val="right"/>
              <w:rPr>
                <w:lang w:val="en-US"/>
              </w:rPr>
            </w:pPr>
            <w:r w:rsidRPr="00745F0B">
              <w:rPr>
                <w:rFonts w:eastAsia="Times New Roman"/>
              </w:rPr>
              <w:t>11</w:t>
            </w:r>
          </w:p>
        </w:tc>
        <w:tc>
          <w:tcPr>
            <w:tcW w:w="630" w:type="dxa"/>
          </w:tcPr>
          <w:p w14:paraId="2FC213A9" w14:textId="77777777" w:rsidR="001F7992" w:rsidRPr="00745F0B" w:rsidRDefault="001F7992" w:rsidP="001F7992">
            <w:pPr>
              <w:pStyle w:val="TableText"/>
              <w:jc w:val="right"/>
              <w:rPr>
                <w:lang w:val="en-US"/>
              </w:rPr>
            </w:pPr>
            <w:r w:rsidRPr="00745F0B">
              <w:rPr>
                <w:rFonts w:eastAsia="Times New Roman"/>
              </w:rPr>
              <w:t>11.1</w:t>
            </w:r>
          </w:p>
        </w:tc>
        <w:tc>
          <w:tcPr>
            <w:tcW w:w="993" w:type="dxa"/>
          </w:tcPr>
          <w:p w14:paraId="437917E8" w14:textId="77777777" w:rsidR="001F7992" w:rsidRPr="00745F0B" w:rsidRDefault="001F7992" w:rsidP="001F7992">
            <w:pPr>
              <w:pStyle w:val="TableText"/>
              <w:jc w:val="right"/>
              <w:rPr>
                <w:rFonts w:eastAsia="Times New Roman"/>
              </w:rPr>
            </w:pPr>
            <w:r w:rsidRPr="00745F0B">
              <w:rPr>
                <w:rFonts w:eastAsia="Times New Roman"/>
              </w:rPr>
              <w:t>(6.2</w:t>
            </w:r>
            <w:r>
              <w:rPr>
                <w:rFonts w:eastAsia="Times New Roman"/>
              </w:rPr>
              <w:t xml:space="preserve"> </w:t>
            </w:r>
            <w:r w:rsidRPr="00745F0B">
              <w:rPr>
                <w:rFonts w:eastAsia="Times New Roman"/>
              </w:rPr>
              <w:t>– 19.1)</w:t>
            </w:r>
          </w:p>
        </w:tc>
        <w:tc>
          <w:tcPr>
            <w:tcW w:w="717" w:type="dxa"/>
          </w:tcPr>
          <w:p w14:paraId="1796ED22" w14:textId="77777777" w:rsidR="001F7992" w:rsidRPr="00745F0B" w:rsidRDefault="001F7992" w:rsidP="001F7992">
            <w:pPr>
              <w:pStyle w:val="TableText"/>
              <w:jc w:val="right"/>
              <w:rPr>
                <w:rFonts w:eastAsia="Times New Roman"/>
              </w:rPr>
            </w:pPr>
            <w:r w:rsidRPr="00745F0B">
              <w:rPr>
                <w:rFonts w:eastAsia="Times New Roman"/>
              </w:rPr>
              <w:t>124</w:t>
            </w:r>
          </w:p>
        </w:tc>
        <w:tc>
          <w:tcPr>
            <w:tcW w:w="630" w:type="dxa"/>
          </w:tcPr>
          <w:p w14:paraId="141400A1" w14:textId="77777777" w:rsidR="001F7992" w:rsidRPr="00745F0B" w:rsidRDefault="001F7992" w:rsidP="001F7992">
            <w:pPr>
              <w:pStyle w:val="TableText"/>
              <w:jc w:val="right"/>
              <w:rPr>
                <w:rFonts w:eastAsia="Times New Roman"/>
              </w:rPr>
            </w:pPr>
            <w:r w:rsidRPr="00745F0B">
              <w:rPr>
                <w:rFonts w:eastAsia="Times New Roman"/>
              </w:rPr>
              <w:t>12.2</w:t>
            </w:r>
          </w:p>
        </w:tc>
        <w:tc>
          <w:tcPr>
            <w:tcW w:w="997" w:type="dxa"/>
          </w:tcPr>
          <w:p w14:paraId="5E68DAB5" w14:textId="77777777" w:rsidR="001F7992" w:rsidRPr="00745F0B" w:rsidRDefault="001F7992" w:rsidP="001F7992">
            <w:pPr>
              <w:pStyle w:val="TableText"/>
              <w:jc w:val="right"/>
              <w:rPr>
                <w:rFonts w:eastAsia="Times New Roman"/>
              </w:rPr>
            </w:pPr>
            <w:r w:rsidRPr="00745F0B">
              <w:rPr>
                <w:rFonts w:eastAsia="Times New Roman"/>
              </w:rPr>
              <w:t>(10.3</w:t>
            </w:r>
            <w:r>
              <w:rPr>
                <w:rFonts w:eastAsia="Times New Roman"/>
              </w:rPr>
              <w:t xml:space="preserve"> </w:t>
            </w:r>
            <w:r w:rsidRPr="00745F0B">
              <w:rPr>
                <w:rFonts w:eastAsia="Times New Roman"/>
              </w:rPr>
              <w:t>– 14.3)</w:t>
            </w:r>
          </w:p>
        </w:tc>
      </w:tr>
      <w:tr w:rsidR="001F7992" w:rsidRPr="00745F0B" w14:paraId="2F601F39" w14:textId="77777777" w:rsidTr="001F7992">
        <w:tc>
          <w:tcPr>
            <w:tcW w:w="2628" w:type="dxa"/>
          </w:tcPr>
          <w:p w14:paraId="17AA8EF8" w14:textId="77777777" w:rsidR="001F7992" w:rsidRPr="001F7992" w:rsidRDefault="001F7992" w:rsidP="001F7992">
            <w:pPr>
              <w:pStyle w:val="TableText"/>
              <w:ind w:left="144"/>
              <w:rPr>
                <w:lang w:val="en-US"/>
              </w:rPr>
            </w:pPr>
            <w:r w:rsidRPr="001F7992">
              <w:rPr>
                <w:lang w:val="en-US"/>
              </w:rPr>
              <w:t>High psychological distress</w:t>
            </w:r>
          </w:p>
        </w:tc>
        <w:tc>
          <w:tcPr>
            <w:tcW w:w="720" w:type="dxa"/>
          </w:tcPr>
          <w:p w14:paraId="053B89C1" w14:textId="77777777" w:rsidR="001F7992" w:rsidRPr="00745F0B" w:rsidRDefault="001F7992" w:rsidP="001F7992">
            <w:pPr>
              <w:pStyle w:val="TableText"/>
              <w:jc w:val="right"/>
              <w:rPr>
                <w:lang w:val="en-US"/>
              </w:rPr>
            </w:pPr>
            <w:r w:rsidRPr="00745F0B">
              <w:rPr>
                <w:rFonts w:eastAsia="Times New Roman"/>
              </w:rPr>
              <w:t>9</w:t>
            </w:r>
          </w:p>
        </w:tc>
        <w:tc>
          <w:tcPr>
            <w:tcW w:w="630" w:type="dxa"/>
          </w:tcPr>
          <w:p w14:paraId="5820536E" w14:textId="77777777" w:rsidR="001F7992" w:rsidRPr="00745F0B" w:rsidRDefault="001F7992" w:rsidP="001F7992">
            <w:pPr>
              <w:pStyle w:val="TableText"/>
              <w:jc w:val="right"/>
              <w:rPr>
                <w:lang w:val="en-US"/>
              </w:rPr>
            </w:pPr>
            <w:r w:rsidRPr="00745F0B">
              <w:rPr>
                <w:rFonts w:eastAsia="Times New Roman"/>
              </w:rPr>
              <w:t>9.1</w:t>
            </w:r>
          </w:p>
        </w:tc>
        <w:tc>
          <w:tcPr>
            <w:tcW w:w="993" w:type="dxa"/>
          </w:tcPr>
          <w:p w14:paraId="6B2D8424" w14:textId="77777777" w:rsidR="001F7992" w:rsidRPr="00745F0B" w:rsidRDefault="001F7992" w:rsidP="001F7992">
            <w:pPr>
              <w:pStyle w:val="TableText"/>
              <w:jc w:val="right"/>
              <w:rPr>
                <w:rFonts w:eastAsia="Times New Roman"/>
              </w:rPr>
            </w:pPr>
            <w:r w:rsidRPr="00745F0B">
              <w:rPr>
                <w:rFonts w:eastAsia="Times New Roman"/>
              </w:rPr>
              <w:t>(4.7</w:t>
            </w:r>
            <w:r>
              <w:rPr>
                <w:rFonts w:eastAsia="Times New Roman"/>
              </w:rPr>
              <w:t xml:space="preserve"> </w:t>
            </w:r>
            <w:r w:rsidRPr="00745F0B">
              <w:rPr>
                <w:rFonts w:eastAsia="Times New Roman"/>
              </w:rPr>
              <w:t>– 16.7)</w:t>
            </w:r>
          </w:p>
        </w:tc>
        <w:tc>
          <w:tcPr>
            <w:tcW w:w="717" w:type="dxa"/>
          </w:tcPr>
          <w:p w14:paraId="4C334978" w14:textId="77777777" w:rsidR="001F7992" w:rsidRPr="00745F0B" w:rsidRDefault="001F7992" w:rsidP="001F7992">
            <w:pPr>
              <w:pStyle w:val="TableText"/>
              <w:jc w:val="right"/>
              <w:rPr>
                <w:rFonts w:eastAsia="Times New Roman"/>
              </w:rPr>
            </w:pPr>
            <w:r w:rsidRPr="00745F0B">
              <w:rPr>
                <w:rFonts w:eastAsia="Times New Roman"/>
              </w:rPr>
              <w:t>73</w:t>
            </w:r>
          </w:p>
        </w:tc>
        <w:tc>
          <w:tcPr>
            <w:tcW w:w="630" w:type="dxa"/>
          </w:tcPr>
          <w:p w14:paraId="66966C1D" w14:textId="77777777" w:rsidR="001F7992" w:rsidRPr="00745F0B" w:rsidRDefault="001F7992" w:rsidP="001F7992">
            <w:pPr>
              <w:pStyle w:val="TableText"/>
              <w:jc w:val="right"/>
              <w:rPr>
                <w:rFonts w:eastAsia="Times New Roman"/>
              </w:rPr>
            </w:pPr>
            <w:r w:rsidRPr="00745F0B">
              <w:rPr>
                <w:rFonts w:eastAsia="Times New Roman"/>
              </w:rPr>
              <w:t>7.2</w:t>
            </w:r>
          </w:p>
        </w:tc>
        <w:tc>
          <w:tcPr>
            <w:tcW w:w="997" w:type="dxa"/>
          </w:tcPr>
          <w:p w14:paraId="33BE877A" w14:textId="77777777" w:rsidR="001F7992" w:rsidRPr="00745F0B" w:rsidRDefault="001F7992" w:rsidP="001F7992">
            <w:pPr>
              <w:pStyle w:val="TableText"/>
              <w:jc w:val="right"/>
              <w:rPr>
                <w:rFonts w:eastAsia="Times New Roman"/>
              </w:rPr>
            </w:pPr>
            <w:r w:rsidRPr="00745F0B">
              <w:rPr>
                <w:rFonts w:eastAsia="Times New Roman"/>
              </w:rPr>
              <w:t>(5.7</w:t>
            </w:r>
            <w:r>
              <w:rPr>
                <w:rFonts w:eastAsia="Times New Roman"/>
              </w:rPr>
              <w:t xml:space="preserve"> </w:t>
            </w:r>
            <w:r w:rsidRPr="00745F0B">
              <w:rPr>
                <w:rFonts w:eastAsia="Times New Roman"/>
              </w:rPr>
              <w:t>– 8.9)</w:t>
            </w:r>
          </w:p>
        </w:tc>
      </w:tr>
      <w:tr w:rsidR="001F7992" w:rsidRPr="00745F0B" w14:paraId="5663CCD0"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159AA7A0" w14:textId="77777777" w:rsidR="001F7992" w:rsidRPr="001F7992" w:rsidRDefault="001F7992" w:rsidP="001F7992">
            <w:pPr>
              <w:pStyle w:val="TableText"/>
              <w:ind w:left="144"/>
              <w:rPr>
                <w:lang w:val="en-US"/>
              </w:rPr>
            </w:pPr>
            <w:r w:rsidRPr="001F7992">
              <w:rPr>
                <w:lang w:val="en-US"/>
              </w:rPr>
              <w:t>Poor physical health and high psychological distress</w:t>
            </w:r>
          </w:p>
        </w:tc>
        <w:tc>
          <w:tcPr>
            <w:tcW w:w="720" w:type="dxa"/>
          </w:tcPr>
          <w:p w14:paraId="691D5766" w14:textId="77777777" w:rsidR="001F7992" w:rsidRPr="00745F0B" w:rsidRDefault="001F7992" w:rsidP="001F7992">
            <w:pPr>
              <w:pStyle w:val="TableText"/>
              <w:jc w:val="right"/>
              <w:rPr>
                <w:lang w:val="en-US"/>
              </w:rPr>
            </w:pPr>
            <w:r w:rsidRPr="00745F0B">
              <w:rPr>
                <w:rFonts w:eastAsia="Times New Roman"/>
              </w:rPr>
              <w:t>22</w:t>
            </w:r>
          </w:p>
        </w:tc>
        <w:tc>
          <w:tcPr>
            <w:tcW w:w="630" w:type="dxa"/>
          </w:tcPr>
          <w:p w14:paraId="25AEDFB0" w14:textId="77777777" w:rsidR="001F7992" w:rsidRPr="00745F0B" w:rsidRDefault="001F7992" w:rsidP="001F7992">
            <w:pPr>
              <w:pStyle w:val="TableText"/>
              <w:jc w:val="right"/>
              <w:rPr>
                <w:lang w:val="en-US"/>
              </w:rPr>
            </w:pPr>
            <w:r w:rsidRPr="00745F0B">
              <w:rPr>
                <w:rFonts w:eastAsia="Times New Roman"/>
              </w:rPr>
              <w:t>22.2</w:t>
            </w:r>
          </w:p>
        </w:tc>
        <w:tc>
          <w:tcPr>
            <w:tcW w:w="993" w:type="dxa"/>
          </w:tcPr>
          <w:p w14:paraId="40C8318A" w14:textId="77777777" w:rsidR="001F7992" w:rsidRPr="00745F0B" w:rsidRDefault="001F7992" w:rsidP="001F7992">
            <w:pPr>
              <w:pStyle w:val="TableText"/>
              <w:jc w:val="right"/>
              <w:rPr>
                <w:lang w:val="en-US"/>
              </w:rPr>
            </w:pPr>
            <w:r w:rsidRPr="00745F0B">
              <w:rPr>
                <w:rFonts w:eastAsia="Times New Roman"/>
              </w:rPr>
              <w:t>(15.0</w:t>
            </w:r>
            <w:r>
              <w:rPr>
                <w:lang w:val="en-US"/>
              </w:rPr>
              <w:t xml:space="preserve"> </w:t>
            </w:r>
            <w:r w:rsidRPr="00745F0B">
              <w:rPr>
                <w:rFonts w:eastAsia="Times New Roman"/>
              </w:rPr>
              <w:t>– 31.6)</w:t>
            </w:r>
          </w:p>
        </w:tc>
        <w:tc>
          <w:tcPr>
            <w:tcW w:w="717" w:type="dxa"/>
          </w:tcPr>
          <w:p w14:paraId="5B21435D" w14:textId="77777777" w:rsidR="001F7992" w:rsidRPr="00745F0B" w:rsidRDefault="001F7992" w:rsidP="001F7992">
            <w:pPr>
              <w:pStyle w:val="TableText"/>
              <w:jc w:val="right"/>
              <w:rPr>
                <w:lang w:val="en-US"/>
              </w:rPr>
            </w:pPr>
            <w:r w:rsidRPr="00745F0B">
              <w:rPr>
                <w:rFonts w:eastAsia="Times New Roman"/>
              </w:rPr>
              <w:t>136</w:t>
            </w:r>
          </w:p>
        </w:tc>
        <w:tc>
          <w:tcPr>
            <w:tcW w:w="630" w:type="dxa"/>
          </w:tcPr>
          <w:p w14:paraId="26222486" w14:textId="77777777" w:rsidR="001F7992" w:rsidRPr="00745F0B" w:rsidRDefault="001F7992" w:rsidP="001F7992">
            <w:pPr>
              <w:pStyle w:val="TableText"/>
              <w:jc w:val="right"/>
              <w:rPr>
                <w:lang w:val="en-US"/>
              </w:rPr>
            </w:pPr>
            <w:r w:rsidRPr="00745F0B">
              <w:rPr>
                <w:rFonts w:eastAsia="Times New Roman"/>
              </w:rPr>
              <w:t>13.4</w:t>
            </w:r>
          </w:p>
        </w:tc>
        <w:tc>
          <w:tcPr>
            <w:tcW w:w="997" w:type="dxa"/>
          </w:tcPr>
          <w:p w14:paraId="06DFE513" w14:textId="77777777" w:rsidR="001F7992" w:rsidRPr="00745F0B" w:rsidRDefault="001F7992" w:rsidP="001F7992">
            <w:pPr>
              <w:pStyle w:val="TableText"/>
              <w:jc w:val="right"/>
              <w:rPr>
                <w:lang w:val="en-US"/>
              </w:rPr>
            </w:pPr>
            <w:r w:rsidRPr="00745F0B">
              <w:rPr>
                <w:rFonts w:eastAsia="Times New Roman"/>
              </w:rPr>
              <w:t>(11.4</w:t>
            </w:r>
            <w:r>
              <w:rPr>
                <w:lang w:val="en-US"/>
              </w:rPr>
              <w:t xml:space="preserve"> </w:t>
            </w:r>
            <w:r w:rsidRPr="00745F0B">
              <w:rPr>
                <w:rFonts w:eastAsia="Times New Roman"/>
              </w:rPr>
              <w:t>– 15.6)</w:t>
            </w:r>
          </w:p>
        </w:tc>
      </w:tr>
      <w:tr w:rsidR="001F7992" w:rsidRPr="00745F0B" w14:paraId="1B08A0C9" w14:textId="77777777" w:rsidTr="001F7992">
        <w:tc>
          <w:tcPr>
            <w:tcW w:w="2628" w:type="dxa"/>
          </w:tcPr>
          <w:p w14:paraId="4DB52945" w14:textId="77777777" w:rsidR="001F7992" w:rsidRPr="001F7992" w:rsidRDefault="001F7992" w:rsidP="001F7992">
            <w:pPr>
              <w:pStyle w:val="TableText"/>
              <w:rPr>
                <w:lang w:val="en-US"/>
              </w:rPr>
            </w:pPr>
            <w:r w:rsidRPr="001F7992">
              <w:rPr>
                <w:lang w:val="en-US"/>
              </w:rPr>
              <w:t>Problem drinking</w:t>
            </w:r>
          </w:p>
        </w:tc>
        <w:tc>
          <w:tcPr>
            <w:tcW w:w="720" w:type="dxa"/>
          </w:tcPr>
          <w:p w14:paraId="39FD1083" w14:textId="77777777" w:rsidR="001F7992" w:rsidRPr="00745F0B" w:rsidRDefault="001F7992" w:rsidP="001F7992">
            <w:pPr>
              <w:pStyle w:val="TableText"/>
              <w:jc w:val="right"/>
              <w:rPr>
                <w:lang w:val="en-US"/>
              </w:rPr>
            </w:pPr>
            <w:r w:rsidRPr="00745F0B">
              <w:rPr>
                <w:rFonts w:eastAsia="Times New Roman"/>
              </w:rPr>
              <w:t>21</w:t>
            </w:r>
          </w:p>
        </w:tc>
        <w:tc>
          <w:tcPr>
            <w:tcW w:w="630" w:type="dxa"/>
          </w:tcPr>
          <w:p w14:paraId="3C6F4044" w14:textId="77777777" w:rsidR="001F7992" w:rsidRPr="00745F0B" w:rsidRDefault="001F7992" w:rsidP="001F7992">
            <w:pPr>
              <w:pStyle w:val="TableText"/>
              <w:jc w:val="right"/>
              <w:rPr>
                <w:lang w:val="en-US"/>
              </w:rPr>
            </w:pPr>
            <w:r w:rsidRPr="00745F0B">
              <w:rPr>
                <w:rFonts w:eastAsia="Times New Roman"/>
              </w:rPr>
              <w:t>21.2</w:t>
            </w:r>
          </w:p>
        </w:tc>
        <w:tc>
          <w:tcPr>
            <w:tcW w:w="993" w:type="dxa"/>
          </w:tcPr>
          <w:p w14:paraId="13013FE8" w14:textId="77777777" w:rsidR="001F7992" w:rsidRPr="00745F0B" w:rsidRDefault="001F7992" w:rsidP="001F7992">
            <w:pPr>
              <w:pStyle w:val="TableText"/>
              <w:jc w:val="right"/>
              <w:rPr>
                <w:rFonts w:eastAsia="Times New Roman"/>
              </w:rPr>
            </w:pPr>
            <w:r w:rsidRPr="00745F0B">
              <w:rPr>
                <w:rFonts w:eastAsia="Times New Roman"/>
              </w:rPr>
              <w:t>(14.2</w:t>
            </w:r>
            <w:r>
              <w:rPr>
                <w:rFonts w:eastAsia="Times New Roman"/>
              </w:rPr>
              <w:t xml:space="preserve"> </w:t>
            </w:r>
            <w:r w:rsidRPr="00745F0B">
              <w:rPr>
                <w:rFonts w:eastAsia="Times New Roman"/>
              </w:rPr>
              <w:t>– 30.5)</w:t>
            </w:r>
          </w:p>
        </w:tc>
        <w:tc>
          <w:tcPr>
            <w:tcW w:w="717" w:type="dxa"/>
          </w:tcPr>
          <w:p w14:paraId="31FD5A89" w14:textId="77777777" w:rsidR="001F7992" w:rsidRPr="00745F0B" w:rsidRDefault="001F7992" w:rsidP="001F7992">
            <w:pPr>
              <w:pStyle w:val="TableText"/>
              <w:jc w:val="right"/>
              <w:rPr>
                <w:rFonts w:eastAsia="Times New Roman"/>
              </w:rPr>
            </w:pPr>
            <w:r w:rsidRPr="00745F0B">
              <w:rPr>
                <w:rFonts w:eastAsia="Times New Roman"/>
              </w:rPr>
              <w:t>239</w:t>
            </w:r>
          </w:p>
        </w:tc>
        <w:tc>
          <w:tcPr>
            <w:tcW w:w="630" w:type="dxa"/>
          </w:tcPr>
          <w:p w14:paraId="5F86F689" w14:textId="77777777" w:rsidR="001F7992" w:rsidRPr="00745F0B" w:rsidRDefault="001F7992" w:rsidP="001F7992">
            <w:pPr>
              <w:pStyle w:val="TableText"/>
              <w:jc w:val="right"/>
              <w:rPr>
                <w:rFonts w:eastAsia="Times New Roman"/>
              </w:rPr>
            </w:pPr>
            <w:r w:rsidRPr="00745F0B">
              <w:rPr>
                <w:rFonts w:eastAsia="Times New Roman"/>
              </w:rPr>
              <w:t>23.5</w:t>
            </w:r>
          </w:p>
        </w:tc>
        <w:tc>
          <w:tcPr>
            <w:tcW w:w="997" w:type="dxa"/>
          </w:tcPr>
          <w:p w14:paraId="57ACCB85" w14:textId="77777777" w:rsidR="001F7992" w:rsidRPr="00745F0B" w:rsidRDefault="001F7992" w:rsidP="001F7992">
            <w:pPr>
              <w:pStyle w:val="TableText"/>
              <w:jc w:val="right"/>
              <w:rPr>
                <w:rFonts w:eastAsia="Times New Roman"/>
              </w:rPr>
            </w:pPr>
            <w:r w:rsidRPr="00745F0B">
              <w:rPr>
                <w:rFonts w:eastAsia="Times New Roman"/>
              </w:rPr>
              <w:t>(21.0</w:t>
            </w:r>
            <w:r>
              <w:rPr>
                <w:rFonts w:eastAsia="Times New Roman"/>
              </w:rPr>
              <w:t xml:space="preserve"> </w:t>
            </w:r>
            <w:r w:rsidRPr="00745F0B">
              <w:rPr>
                <w:rFonts w:eastAsia="Times New Roman"/>
              </w:rPr>
              <w:t>– 26.2)</w:t>
            </w:r>
          </w:p>
        </w:tc>
      </w:tr>
      <w:tr w:rsidR="001F7992" w:rsidRPr="00745F0B" w14:paraId="01748371" w14:textId="77777777" w:rsidTr="001F7992">
        <w:trPr>
          <w:cnfStyle w:val="000000100000" w:firstRow="0" w:lastRow="0" w:firstColumn="0" w:lastColumn="0" w:oddVBand="0" w:evenVBand="0" w:oddHBand="1" w:evenHBand="0" w:firstRowFirstColumn="0" w:firstRowLastColumn="0" w:lastRowFirstColumn="0" w:lastRowLastColumn="0"/>
        </w:trPr>
        <w:tc>
          <w:tcPr>
            <w:tcW w:w="2628" w:type="dxa"/>
          </w:tcPr>
          <w:p w14:paraId="350CEEFA" w14:textId="77777777" w:rsidR="001F7992" w:rsidRPr="001F7992" w:rsidRDefault="001F7992" w:rsidP="001F7992">
            <w:pPr>
              <w:pStyle w:val="TableText"/>
              <w:rPr>
                <w:lang w:val="en-US"/>
              </w:rPr>
            </w:pPr>
            <w:r w:rsidRPr="001F7992">
              <w:rPr>
                <w:lang w:val="en-US"/>
              </w:rPr>
              <w:t>Number of traumas (mean, SE)</w:t>
            </w:r>
          </w:p>
        </w:tc>
        <w:tc>
          <w:tcPr>
            <w:tcW w:w="720" w:type="dxa"/>
          </w:tcPr>
          <w:p w14:paraId="4C38A9E3" w14:textId="77777777" w:rsidR="001F7992" w:rsidRPr="00745F0B" w:rsidRDefault="001F7992" w:rsidP="001F7992">
            <w:pPr>
              <w:pStyle w:val="TableText"/>
              <w:jc w:val="right"/>
              <w:rPr>
                <w:lang w:val="en-US"/>
              </w:rPr>
            </w:pPr>
            <w:r w:rsidRPr="00745F0B">
              <w:rPr>
                <w:rFonts w:eastAsia="Times New Roman"/>
              </w:rPr>
              <w:t>3.3</w:t>
            </w:r>
          </w:p>
        </w:tc>
        <w:tc>
          <w:tcPr>
            <w:tcW w:w="630" w:type="dxa"/>
          </w:tcPr>
          <w:p w14:paraId="34DA44BA" w14:textId="77777777" w:rsidR="001F7992" w:rsidRPr="00745F0B" w:rsidRDefault="001F7992" w:rsidP="001F7992">
            <w:pPr>
              <w:pStyle w:val="TableText"/>
              <w:jc w:val="right"/>
              <w:rPr>
                <w:lang w:val="en-US"/>
              </w:rPr>
            </w:pPr>
            <w:r w:rsidRPr="00745F0B">
              <w:rPr>
                <w:rFonts w:eastAsia="Times New Roman"/>
              </w:rPr>
              <w:t>0.3</w:t>
            </w:r>
          </w:p>
        </w:tc>
        <w:tc>
          <w:tcPr>
            <w:tcW w:w="993" w:type="dxa"/>
          </w:tcPr>
          <w:p w14:paraId="348B768D" w14:textId="77777777" w:rsidR="001F7992" w:rsidRPr="00745F0B" w:rsidRDefault="001F7992" w:rsidP="001F7992">
            <w:pPr>
              <w:pStyle w:val="TableText"/>
              <w:jc w:val="right"/>
              <w:rPr>
                <w:rFonts w:eastAsia="Times New Roman"/>
              </w:rPr>
            </w:pPr>
            <w:r w:rsidRPr="00745F0B">
              <w:rPr>
                <w:rFonts w:eastAsia="Times New Roman"/>
              </w:rPr>
              <w:t>(2.7</w:t>
            </w:r>
            <w:r>
              <w:rPr>
                <w:rFonts w:eastAsia="Times New Roman"/>
              </w:rPr>
              <w:t xml:space="preserve"> </w:t>
            </w:r>
            <w:r w:rsidRPr="00745F0B">
              <w:rPr>
                <w:rFonts w:eastAsia="Times New Roman"/>
              </w:rPr>
              <w:t>– 3.9)</w:t>
            </w:r>
          </w:p>
        </w:tc>
        <w:tc>
          <w:tcPr>
            <w:tcW w:w="717" w:type="dxa"/>
          </w:tcPr>
          <w:p w14:paraId="654FD709" w14:textId="77777777" w:rsidR="001F7992" w:rsidRPr="00745F0B" w:rsidRDefault="001F7992" w:rsidP="001F7992">
            <w:pPr>
              <w:pStyle w:val="TableText"/>
              <w:jc w:val="right"/>
              <w:rPr>
                <w:rFonts w:eastAsia="Times New Roman"/>
              </w:rPr>
            </w:pPr>
            <w:r w:rsidRPr="00745F0B">
              <w:rPr>
                <w:rFonts w:eastAsia="Times New Roman"/>
              </w:rPr>
              <w:t>3.3</w:t>
            </w:r>
          </w:p>
        </w:tc>
        <w:tc>
          <w:tcPr>
            <w:tcW w:w="630" w:type="dxa"/>
          </w:tcPr>
          <w:p w14:paraId="42F96FFA" w14:textId="77777777" w:rsidR="001F7992" w:rsidRPr="00745F0B" w:rsidRDefault="001F7992" w:rsidP="001F7992">
            <w:pPr>
              <w:pStyle w:val="TableText"/>
              <w:jc w:val="right"/>
              <w:rPr>
                <w:rFonts w:eastAsia="Times New Roman"/>
              </w:rPr>
            </w:pPr>
            <w:r w:rsidRPr="00745F0B">
              <w:rPr>
                <w:rFonts w:eastAsia="Times New Roman"/>
              </w:rPr>
              <w:t>0.1</w:t>
            </w:r>
          </w:p>
        </w:tc>
        <w:tc>
          <w:tcPr>
            <w:tcW w:w="997" w:type="dxa"/>
          </w:tcPr>
          <w:p w14:paraId="76499F63" w14:textId="77777777" w:rsidR="001F7992" w:rsidRPr="00745F0B" w:rsidRDefault="001F7992" w:rsidP="001F7992">
            <w:pPr>
              <w:pStyle w:val="TableText"/>
              <w:jc w:val="right"/>
              <w:rPr>
                <w:rFonts w:eastAsia="Times New Roman"/>
              </w:rPr>
            </w:pPr>
            <w:r w:rsidRPr="00745F0B">
              <w:rPr>
                <w:rFonts w:eastAsia="Times New Roman"/>
              </w:rPr>
              <w:t>(3.1</w:t>
            </w:r>
            <w:r>
              <w:rPr>
                <w:rFonts w:eastAsia="Times New Roman"/>
              </w:rPr>
              <w:t xml:space="preserve"> </w:t>
            </w:r>
            <w:r w:rsidRPr="00745F0B">
              <w:rPr>
                <w:rFonts w:eastAsia="Times New Roman"/>
              </w:rPr>
              <w:t>– 3.4)</w:t>
            </w:r>
          </w:p>
        </w:tc>
      </w:tr>
    </w:tbl>
    <w:p w14:paraId="6DE33DDF" w14:textId="77777777" w:rsidR="00BD3A7A" w:rsidRPr="00C06EFB" w:rsidRDefault="00BD3A7A" w:rsidP="00BD3A7A">
      <w:pPr>
        <w:pStyle w:val="TableNotes"/>
      </w:pPr>
      <w:r w:rsidRPr="00C06EFB">
        <w:t>Notes</w:t>
      </w:r>
      <w:r>
        <w:t>:</w:t>
      </w:r>
    </w:p>
    <w:p w14:paraId="41C97A37" w14:textId="77777777" w:rsidR="00BD3A7A" w:rsidRDefault="00BD3A7A" w:rsidP="00BD3A7A">
      <w:pPr>
        <w:pStyle w:val="TableNotes"/>
      </w:pPr>
      <w:r w:rsidRPr="00651E49">
        <w:t>Estimates are number and percentage unless otherwise stated</w:t>
      </w:r>
      <w:r>
        <w:t>.</w:t>
      </w:r>
    </w:p>
    <w:p w14:paraId="69626C11" w14:textId="77777777" w:rsidR="00BD3A7A" w:rsidRDefault="00BD3A7A" w:rsidP="00BD3A7A">
      <w:pPr>
        <w:pStyle w:val="TableNotes"/>
      </w:pPr>
      <w:r w:rsidRPr="003E5F4D">
        <w:t>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7FD8AB14" w14:textId="77777777" w:rsidR="00BD3A7A" w:rsidRDefault="00BD3A7A" w:rsidP="00BD3A7A">
      <w:pPr>
        <w:pStyle w:val="TableName"/>
      </w:pPr>
      <w:bookmarkStart w:id="859" w:name="_Toc525043647"/>
      <w:r>
        <w:t>Table G.3</w:t>
      </w:r>
      <w:r>
        <w:tab/>
        <w:t>FWS r</w:t>
      </w:r>
      <w:r w:rsidRPr="00651E49">
        <w:t xml:space="preserve">espondent and </w:t>
      </w:r>
      <w:r>
        <w:t>ADF member</w:t>
      </w:r>
      <w:r w:rsidRPr="00651E49">
        <w:t xml:space="preserve"> measures</w:t>
      </w:r>
      <w:r>
        <w:t>,</w:t>
      </w:r>
      <w:r w:rsidRPr="00651E49">
        <w:t xml:space="preserve"> stratified by </w:t>
      </w:r>
      <w:r>
        <w:t>FWS respondents’ problem</w:t>
      </w:r>
      <w:r w:rsidRPr="00651E49">
        <w:t xml:space="preserve"> drinking</w:t>
      </w:r>
      <w:bookmarkEnd w:id="859"/>
    </w:p>
    <w:tbl>
      <w:tblPr>
        <w:tblStyle w:val="TWRPTable"/>
        <w:tblW w:w="5000" w:type="pct"/>
        <w:tblLayout w:type="fixed"/>
        <w:tblLook w:val="04A0" w:firstRow="1" w:lastRow="0" w:firstColumn="1" w:lastColumn="0" w:noHBand="0" w:noVBand="1"/>
        <w:tblDescription w:val="Table G.3: FWS respondent and ADF member measures, stratified by FWS respondents’ problem drinking"/>
      </w:tblPr>
      <w:tblGrid>
        <w:gridCol w:w="2628"/>
        <w:gridCol w:w="630"/>
        <w:gridCol w:w="720"/>
        <w:gridCol w:w="993"/>
        <w:gridCol w:w="627"/>
        <w:gridCol w:w="720"/>
        <w:gridCol w:w="997"/>
      </w:tblGrid>
      <w:tr w:rsidR="00BD3A7A" w:rsidRPr="00745F0B" w14:paraId="5C2C6580" w14:textId="77777777" w:rsidTr="007A6555">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single" w:sz="4" w:space="0" w:color="000000"/>
              <w:bottom w:val="nil"/>
            </w:tcBorders>
          </w:tcPr>
          <w:p w14:paraId="3628157A" w14:textId="77777777" w:rsidR="00BD3A7A" w:rsidRPr="00745F0B" w:rsidRDefault="00BD3A7A" w:rsidP="007A6555">
            <w:pPr>
              <w:pStyle w:val="TableText"/>
              <w:rPr>
                <w:lang w:val="en-US"/>
              </w:rPr>
            </w:pPr>
          </w:p>
        </w:tc>
        <w:tc>
          <w:tcPr>
            <w:tcW w:w="2343" w:type="dxa"/>
            <w:gridSpan w:val="3"/>
          </w:tcPr>
          <w:p w14:paraId="3ACCC2DC" w14:textId="77777777" w:rsidR="00BD3A7A" w:rsidRPr="00745F0B" w:rsidRDefault="00BD3A7A" w:rsidP="007A6555">
            <w:pPr>
              <w:pStyle w:val="TableText"/>
              <w:jc w:val="center"/>
              <w:rPr>
                <w:lang w:val="en-US"/>
              </w:rPr>
            </w:pPr>
            <w:r w:rsidRPr="00745F0B">
              <w:rPr>
                <w:rFonts w:eastAsia="Calibri"/>
              </w:rPr>
              <w:t>Problem drinking</w:t>
            </w:r>
            <w:r w:rsidR="007A6555">
              <w:rPr>
                <w:rFonts w:eastAsia="Calibri"/>
              </w:rPr>
              <w:br/>
            </w:r>
            <w:r w:rsidRPr="00745F0B">
              <w:rPr>
                <w:rFonts w:eastAsia="Calibri"/>
              </w:rPr>
              <w:t>(n = 113)</w:t>
            </w:r>
          </w:p>
        </w:tc>
        <w:tc>
          <w:tcPr>
            <w:tcW w:w="2344" w:type="dxa"/>
            <w:gridSpan w:val="3"/>
          </w:tcPr>
          <w:p w14:paraId="5C5C4E15" w14:textId="77777777" w:rsidR="00BD3A7A" w:rsidRPr="00745F0B" w:rsidRDefault="00BD3A7A" w:rsidP="007A6555">
            <w:pPr>
              <w:pStyle w:val="TableText"/>
              <w:jc w:val="center"/>
              <w:rPr>
                <w:lang w:val="en-US"/>
              </w:rPr>
            </w:pPr>
            <w:r w:rsidRPr="00745F0B">
              <w:rPr>
                <w:rFonts w:eastAsia="Calibri"/>
              </w:rPr>
              <w:t>No problem drinking</w:t>
            </w:r>
            <w:r w:rsidR="007A6555">
              <w:rPr>
                <w:rFonts w:eastAsia="Calibri"/>
              </w:rPr>
              <w:br/>
            </w:r>
            <w:r w:rsidRPr="00745F0B">
              <w:rPr>
                <w:rFonts w:eastAsia="Calibri"/>
              </w:rPr>
              <w:t>(n = 1</w:t>
            </w:r>
            <w:r>
              <w:rPr>
                <w:rFonts w:eastAsia="Calibri"/>
              </w:rPr>
              <w:t>,</w:t>
            </w:r>
            <w:r w:rsidRPr="00745F0B">
              <w:rPr>
                <w:rFonts w:eastAsia="Calibri"/>
              </w:rPr>
              <w:t>011)</w:t>
            </w:r>
          </w:p>
        </w:tc>
      </w:tr>
      <w:tr w:rsidR="007A6555" w:rsidRPr="00745F0B" w14:paraId="6A69DDA0" w14:textId="77777777" w:rsidTr="007A6555">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nil"/>
            </w:tcBorders>
          </w:tcPr>
          <w:p w14:paraId="2E3ED297" w14:textId="77777777" w:rsidR="00BD3A7A" w:rsidRPr="00745F0B" w:rsidRDefault="007A6555" w:rsidP="007A6555">
            <w:pPr>
              <w:pStyle w:val="TableText"/>
              <w:rPr>
                <w:lang w:val="en-US"/>
              </w:rPr>
            </w:pPr>
            <w:r w:rsidRPr="00745F0B">
              <w:rPr>
                <w:lang w:val="en-US"/>
              </w:rPr>
              <w:t>Measure</w:t>
            </w:r>
          </w:p>
        </w:tc>
        <w:tc>
          <w:tcPr>
            <w:tcW w:w="630" w:type="dxa"/>
          </w:tcPr>
          <w:p w14:paraId="3B21C4B2" w14:textId="77777777" w:rsidR="00BD3A7A" w:rsidRPr="00745F0B" w:rsidRDefault="00BD3A7A" w:rsidP="007A6555">
            <w:pPr>
              <w:pStyle w:val="TableText"/>
              <w:jc w:val="right"/>
              <w:rPr>
                <w:lang w:val="en-US"/>
              </w:rPr>
            </w:pPr>
            <w:r w:rsidRPr="00745F0B">
              <w:rPr>
                <w:lang w:val="en-US"/>
              </w:rPr>
              <w:t>n</w:t>
            </w:r>
          </w:p>
        </w:tc>
        <w:tc>
          <w:tcPr>
            <w:tcW w:w="720" w:type="dxa"/>
          </w:tcPr>
          <w:p w14:paraId="1983B257" w14:textId="77777777" w:rsidR="00BD3A7A" w:rsidRPr="00745F0B" w:rsidRDefault="00BD3A7A" w:rsidP="007A6555">
            <w:pPr>
              <w:pStyle w:val="TableText"/>
              <w:jc w:val="right"/>
              <w:rPr>
                <w:lang w:val="en-US"/>
              </w:rPr>
            </w:pPr>
            <w:r w:rsidRPr="00745F0B">
              <w:rPr>
                <w:lang w:val="en-US"/>
              </w:rPr>
              <w:t>%</w:t>
            </w:r>
          </w:p>
        </w:tc>
        <w:tc>
          <w:tcPr>
            <w:tcW w:w="993" w:type="dxa"/>
          </w:tcPr>
          <w:p w14:paraId="6C5D66A1" w14:textId="77777777" w:rsidR="00BD3A7A" w:rsidRPr="00745F0B" w:rsidRDefault="00BD3A7A" w:rsidP="007A6555">
            <w:pPr>
              <w:pStyle w:val="TableText"/>
              <w:jc w:val="right"/>
              <w:rPr>
                <w:lang w:val="en-US"/>
              </w:rPr>
            </w:pPr>
            <w:r w:rsidRPr="00745F0B">
              <w:rPr>
                <w:lang w:val="en-US"/>
              </w:rPr>
              <w:t>(95% CI)</w:t>
            </w:r>
          </w:p>
        </w:tc>
        <w:tc>
          <w:tcPr>
            <w:tcW w:w="627" w:type="dxa"/>
          </w:tcPr>
          <w:p w14:paraId="56372313" w14:textId="77777777" w:rsidR="00BD3A7A" w:rsidRPr="00745F0B" w:rsidRDefault="00BD3A7A" w:rsidP="007A6555">
            <w:pPr>
              <w:pStyle w:val="TableText"/>
              <w:jc w:val="right"/>
              <w:rPr>
                <w:lang w:val="en-US"/>
              </w:rPr>
            </w:pPr>
            <w:r w:rsidRPr="00745F0B">
              <w:rPr>
                <w:lang w:val="en-US"/>
              </w:rPr>
              <w:t>n</w:t>
            </w:r>
          </w:p>
        </w:tc>
        <w:tc>
          <w:tcPr>
            <w:tcW w:w="720" w:type="dxa"/>
          </w:tcPr>
          <w:p w14:paraId="1C498205" w14:textId="77777777" w:rsidR="00BD3A7A" w:rsidRPr="00745F0B" w:rsidRDefault="00BD3A7A" w:rsidP="007A6555">
            <w:pPr>
              <w:pStyle w:val="TableText"/>
              <w:jc w:val="right"/>
              <w:rPr>
                <w:lang w:val="en-US"/>
              </w:rPr>
            </w:pPr>
            <w:r w:rsidRPr="00745F0B">
              <w:rPr>
                <w:lang w:val="en-US"/>
              </w:rPr>
              <w:t>%</w:t>
            </w:r>
          </w:p>
        </w:tc>
        <w:tc>
          <w:tcPr>
            <w:tcW w:w="997" w:type="dxa"/>
          </w:tcPr>
          <w:p w14:paraId="4B0DC5CB" w14:textId="77777777" w:rsidR="00BD3A7A" w:rsidRPr="00745F0B" w:rsidRDefault="00BD3A7A" w:rsidP="007A6555">
            <w:pPr>
              <w:pStyle w:val="TableText"/>
              <w:jc w:val="right"/>
              <w:rPr>
                <w:lang w:val="en-US"/>
              </w:rPr>
            </w:pPr>
            <w:r w:rsidRPr="00745F0B">
              <w:rPr>
                <w:lang w:val="en-US"/>
              </w:rPr>
              <w:t>(95% CI)</w:t>
            </w:r>
          </w:p>
        </w:tc>
      </w:tr>
      <w:tr w:rsidR="007A6555" w:rsidRPr="00745F0B" w14:paraId="2651ECAA"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7A683E01" w14:textId="77777777" w:rsidR="007A6555" w:rsidRPr="00713834" w:rsidRDefault="007A6555" w:rsidP="007A6555">
            <w:pPr>
              <w:pStyle w:val="TableText"/>
              <w:rPr>
                <w:b/>
                <w:lang w:val="en-US"/>
              </w:rPr>
            </w:pPr>
            <w:r w:rsidRPr="00713834">
              <w:rPr>
                <w:b/>
                <w:lang w:val="en-US"/>
              </w:rPr>
              <w:t>FWS RESPONDENT</w:t>
            </w:r>
          </w:p>
        </w:tc>
        <w:tc>
          <w:tcPr>
            <w:tcW w:w="630" w:type="dxa"/>
          </w:tcPr>
          <w:p w14:paraId="0C1FA860" w14:textId="77777777" w:rsidR="007A6555" w:rsidRPr="00745F0B" w:rsidRDefault="007A6555" w:rsidP="007A6555">
            <w:pPr>
              <w:pStyle w:val="TableText"/>
              <w:jc w:val="right"/>
              <w:rPr>
                <w:lang w:val="en-US"/>
              </w:rPr>
            </w:pPr>
          </w:p>
        </w:tc>
        <w:tc>
          <w:tcPr>
            <w:tcW w:w="720" w:type="dxa"/>
          </w:tcPr>
          <w:p w14:paraId="358B0FAA" w14:textId="77777777" w:rsidR="007A6555" w:rsidRPr="00745F0B" w:rsidRDefault="007A6555" w:rsidP="007A6555">
            <w:pPr>
              <w:pStyle w:val="TableText"/>
              <w:jc w:val="right"/>
              <w:rPr>
                <w:lang w:val="en-US"/>
              </w:rPr>
            </w:pPr>
          </w:p>
        </w:tc>
        <w:tc>
          <w:tcPr>
            <w:tcW w:w="993" w:type="dxa"/>
          </w:tcPr>
          <w:p w14:paraId="32E4CDB7" w14:textId="77777777" w:rsidR="007A6555" w:rsidRPr="00745F0B" w:rsidRDefault="007A6555" w:rsidP="007A6555">
            <w:pPr>
              <w:pStyle w:val="TableText"/>
              <w:jc w:val="right"/>
              <w:rPr>
                <w:lang w:val="en-US"/>
              </w:rPr>
            </w:pPr>
          </w:p>
        </w:tc>
        <w:tc>
          <w:tcPr>
            <w:tcW w:w="627" w:type="dxa"/>
          </w:tcPr>
          <w:p w14:paraId="0EB4C0F9" w14:textId="77777777" w:rsidR="007A6555" w:rsidRPr="00745F0B" w:rsidRDefault="007A6555" w:rsidP="007A6555">
            <w:pPr>
              <w:pStyle w:val="TableText"/>
              <w:jc w:val="right"/>
              <w:rPr>
                <w:lang w:val="en-US"/>
              </w:rPr>
            </w:pPr>
          </w:p>
        </w:tc>
        <w:tc>
          <w:tcPr>
            <w:tcW w:w="720" w:type="dxa"/>
          </w:tcPr>
          <w:p w14:paraId="475BBB9E" w14:textId="77777777" w:rsidR="007A6555" w:rsidRPr="00745F0B" w:rsidRDefault="007A6555" w:rsidP="007A6555">
            <w:pPr>
              <w:pStyle w:val="TableText"/>
              <w:jc w:val="right"/>
              <w:rPr>
                <w:lang w:val="en-US"/>
              </w:rPr>
            </w:pPr>
          </w:p>
        </w:tc>
        <w:tc>
          <w:tcPr>
            <w:tcW w:w="997" w:type="dxa"/>
          </w:tcPr>
          <w:p w14:paraId="253967DA" w14:textId="77777777" w:rsidR="007A6555" w:rsidRPr="00745F0B" w:rsidRDefault="007A6555" w:rsidP="007A6555">
            <w:pPr>
              <w:pStyle w:val="TableText"/>
              <w:jc w:val="right"/>
              <w:rPr>
                <w:lang w:val="en-US"/>
              </w:rPr>
            </w:pPr>
          </w:p>
        </w:tc>
      </w:tr>
      <w:tr w:rsidR="007A6555" w:rsidRPr="00745F0B" w14:paraId="6BE6ED2E" w14:textId="77777777" w:rsidTr="007A6555">
        <w:tc>
          <w:tcPr>
            <w:tcW w:w="2628" w:type="dxa"/>
          </w:tcPr>
          <w:p w14:paraId="2FF100C3" w14:textId="77777777" w:rsidR="007A6555" w:rsidRPr="007A6555" w:rsidRDefault="007A6555" w:rsidP="007A6555">
            <w:pPr>
              <w:pStyle w:val="TableText"/>
              <w:rPr>
                <w:lang w:val="en-US"/>
              </w:rPr>
            </w:pPr>
            <w:r w:rsidRPr="007A6555">
              <w:rPr>
                <w:lang w:val="en-US"/>
              </w:rPr>
              <w:t>Relationship to ADF member</w:t>
            </w:r>
          </w:p>
        </w:tc>
        <w:tc>
          <w:tcPr>
            <w:tcW w:w="630" w:type="dxa"/>
          </w:tcPr>
          <w:p w14:paraId="4BB70BDC" w14:textId="77777777" w:rsidR="007A6555" w:rsidRPr="00745F0B" w:rsidRDefault="007A6555" w:rsidP="007A6555">
            <w:pPr>
              <w:pStyle w:val="TableText"/>
              <w:jc w:val="right"/>
              <w:rPr>
                <w:lang w:val="en-US"/>
              </w:rPr>
            </w:pPr>
          </w:p>
        </w:tc>
        <w:tc>
          <w:tcPr>
            <w:tcW w:w="720" w:type="dxa"/>
          </w:tcPr>
          <w:p w14:paraId="484EDAA7" w14:textId="77777777" w:rsidR="007A6555" w:rsidRPr="00745F0B" w:rsidRDefault="007A6555" w:rsidP="007A6555">
            <w:pPr>
              <w:pStyle w:val="TableText"/>
              <w:jc w:val="right"/>
              <w:rPr>
                <w:lang w:val="en-US"/>
              </w:rPr>
            </w:pPr>
          </w:p>
        </w:tc>
        <w:tc>
          <w:tcPr>
            <w:tcW w:w="993" w:type="dxa"/>
          </w:tcPr>
          <w:p w14:paraId="14270972" w14:textId="77777777" w:rsidR="007A6555" w:rsidRPr="00745F0B" w:rsidRDefault="007A6555" w:rsidP="007A6555">
            <w:pPr>
              <w:pStyle w:val="TableText"/>
              <w:jc w:val="right"/>
              <w:rPr>
                <w:rFonts w:eastAsia="Times New Roman"/>
              </w:rPr>
            </w:pPr>
          </w:p>
        </w:tc>
        <w:tc>
          <w:tcPr>
            <w:tcW w:w="627" w:type="dxa"/>
          </w:tcPr>
          <w:p w14:paraId="38A2068C" w14:textId="77777777" w:rsidR="007A6555" w:rsidRPr="00745F0B" w:rsidRDefault="007A6555" w:rsidP="007A6555">
            <w:pPr>
              <w:pStyle w:val="TableText"/>
              <w:jc w:val="right"/>
              <w:rPr>
                <w:rFonts w:eastAsia="Times New Roman"/>
              </w:rPr>
            </w:pPr>
          </w:p>
        </w:tc>
        <w:tc>
          <w:tcPr>
            <w:tcW w:w="720" w:type="dxa"/>
          </w:tcPr>
          <w:p w14:paraId="3AE2022D" w14:textId="77777777" w:rsidR="007A6555" w:rsidRPr="00745F0B" w:rsidRDefault="007A6555" w:rsidP="007A6555">
            <w:pPr>
              <w:pStyle w:val="TableText"/>
              <w:jc w:val="right"/>
              <w:rPr>
                <w:rFonts w:eastAsia="Times New Roman"/>
              </w:rPr>
            </w:pPr>
          </w:p>
        </w:tc>
        <w:tc>
          <w:tcPr>
            <w:tcW w:w="997" w:type="dxa"/>
          </w:tcPr>
          <w:p w14:paraId="0B7A3F9C" w14:textId="77777777" w:rsidR="007A6555" w:rsidRPr="00745F0B" w:rsidRDefault="007A6555" w:rsidP="007A6555">
            <w:pPr>
              <w:pStyle w:val="TableText"/>
              <w:jc w:val="right"/>
              <w:rPr>
                <w:rFonts w:eastAsia="Times New Roman"/>
              </w:rPr>
            </w:pPr>
          </w:p>
        </w:tc>
      </w:tr>
      <w:tr w:rsidR="007A6555" w:rsidRPr="00745F0B" w14:paraId="03DBA05F"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1525EFAE" w14:textId="77777777" w:rsidR="007A6555" w:rsidRPr="007A6555" w:rsidRDefault="007A6555" w:rsidP="007A6555">
            <w:pPr>
              <w:pStyle w:val="TableText"/>
              <w:ind w:left="144"/>
              <w:rPr>
                <w:lang w:val="en-US"/>
              </w:rPr>
            </w:pPr>
            <w:r w:rsidRPr="007A6555">
              <w:rPr>
                <w:lang w:val="en-US"/>
              </w:rPr>
              <w:t>Spouse/partner</w:t>
            </w:r>
          </w:p>
        </w:tc>
        <w:tc>
          <w:tcPr>
            <w:tcW w:w="630" w:type="dxa"/>
          </w:tcPr>
          <w:p w14:paraId="6B68A453" w14:textId="77777777" w:rsidR="007A6555" w:rsidRPr="00745F0B" w:rsidRDefault="007A6555" w:rsidP="007A6555">
            <w:pPr>
              <w:pStyle w:val="TableText"/>
              <w:jc w:val="right"/>
              <w:rPr>
                <w:lang w:val="en-US"/>
              </w:rPr>
            </w:pPr>
            <w:r w:rsidRPr="00745F0B">
              <w:rPr>
                <w:rFonts w:eastAsia="Times New Roman"/>
              </w:rPr>
              <w:t>78</w:t>
            </w:r>
          </w:p>
        </w:tc>
        <w:tc>
          <w:tcPr>
            <w:tcW w:w="720" w:type="dxa"/>
          </w:tcPr>
          <w:p w14:paraId="2874F43F" w14:textId="77777777" w:rsidR="007A6555" w:rsidRPr="00745F0B" w:rsidRDefault="007A6555" w:rsidP="007A6555">
            <w:pPr>
              <w:pStyle w:val="TableText"/>
              <w:jc w:val="right"/>
              <w:rPr>
                <w:lang w:val="en-US"/>
              </w:rPr>
            </w:pPr>
            <w:r w:rsidRPr="00745F0B">
              <w:rPr>
                <w:rFonts w:eastAsia="Times New Roman"/>
              </w:rPr>
              <w:t>69.0</w:t>
            </w:r>
          </w:p>
        </w:tc>
        <w:tc>
          <w:tcPr>
            <w:tcW w:w="993" w:type="dxa"/>
          </w:tcPr>
          <w:p w14:paraId="29CAE48A" w14:textId="77777777" w:rsidR="007A6555" w:rsidRPr="00745F0B" w:rsidRDefault="007A6555" w:rsidP="007A6555">
            <w:pPr>
              <w:pStyle w:val="TableText"/>
              <w:jc w:val="right"/>
              <w:rPr>
                <w:lang w:val="en-US"/>
              </w:rPr>
            </w:pPr>
            <w:r w:rsidRPr="00745F0B">
              <w:rPr>
                <w:rFonts w:eastAsia="Times New Roman"/>
              </w:rPr>
              <w:t>(59.8</w:t>
            </w:r>
            <w:r>
              <w:rPr>
                <w:lang w:val="en-US"/>
              </w:rPr>
              <w:t xml:space="preserve"> </w:t>
            </w:r>
            <w:r w:rsidRPr="00745F0B">
              <w:rPr>
                <w:rFonts w:eastAsia="Times New Roman"/>
              </w:rPr>
              <w:t>– 77.0)</w:t>
            </w:r>
          </w:p>
        </w:tc>
        <w:tc>
          <w:tcPr>
            <w:tcW w:w="627" w:type="dxa"/>
          </w:tcPr>
          <w:p w14:paraId="67AE38D4" w14:textId="77777777" w:rsidR="007A6555" w:rsidRPr="00745F0B" w:rsidRDefault="007A6555" w:rsidP="007A6555">
            <w:pPr>
              <w:pStyle w:val="TableText"/>
              <w:jc w:val="right"/>
              <w:rPr>
                <w:lang w:val="en-US"/>
              </w:rPr>
            </w:pPr>
            <w:r w:rsidRPr="00745F0B">
              <w:rPr>
                <w:rFonts w:eastAsia="Times New Roman"/>
              </w:rPr>
              <w:t>733</w:t>
            </w:r>
          </w:p>
        </w:tc>
        <w:tc>
          <w:tcPr>
            <w:tcW w:w="720" w:type="dxa"/>
          </w:tcPr>
          <w:p w14:paraId="21C70DC9" w14:textId="77777777" w:rsidR="007A6555" w:rsidRPr="00745F0B" w:rsidRDefault="007A6555" w:rsidP="007A6555">
            <w:pPr>
              <w:pStyle w:val="TableText"/>
              <w:jc w:val="right"/>
              <w:rPr>
                <w:lang w:val="en-US"/>
              </w:rPr>
            </w:pPr>
            <w:r w:rsidRPr="00745F0B">
              <w:rPr>
                <w:rFonts w:eastAsia="Times New Roman"/>
              </w:rPr>
              <w:t>72.5</w:t>
            </w:r>
          </w:p>
        </w:tc>
        <w:tc>
          <w:tcPr>
            <w:tcW w:w="997" w:type="dxa"/>
          </w:tcPr>
          <w:p w14:paraId="6C6899A8" w14:textId="77777777" w:rsidR="007A6555" w:rsidRPr="00745F0B" w:rsidRDefault="007A6555" w:rsidP="007A6555">
            <w:pPr>
              <w:pStyle w:val="TableText"/>
              <w:jc w:val="right"/>
              <w:rPr>
                <w:lang w:val="en-US"/>
              </w:rPr>
            </w:pPr>
            <w:r w:rsidRPr="00745F0B">
              <w:rPr>
                <w:rFonts w:eastAsia="Times New Roman"/>
              </w:rPr>
              <w:t>(69.7</w:t>
            </w:r>
            <w:r>
              <w:rPr>
                <w:lang w:val="en-US"/>
              </w:rPr>
              <w:t xml:space="preserve"> </w:t>
            </w:r>
            <w:r w:rsidRPr="00745F0B">
              <w:rPr>
                <w:rFonts w:eastAsia="Times New Roman"/>
              </w:rPr>
              <w:t>– 75.2)</w:t>
            </w:r>
          </w:p>
        </w:tc>
      </w:tr>
      <w:tr w:rsidR="007A6555" w:rsidRPr="00745F0B" w14:paraId="5FA953D5" w14:textId="77777777" w:rsidTr="007A6555">
        <w:tc>
          <w:tcPr>
            <w:tcW w:w="2628" w:type="dxa"/>
          </w:tcPr>
          <w:p w14:paraId="1BA40400" w14:textId="77777777" w:rsidR="007A6555" w:rsidRPr="007A6555" w:rsidRDefault="007A6555" w:rsidP="007A6555">
            <w:pPr>
              <w:pStyle w:val="TableText"/>
              <w:ind w:left="144"/>
              <w:rPr>
                <w:lang w:val="en-US"/>
              </w:rPr>
            </w:pPr>
            <w:r w:rsidRPr="007A6555">
              <w:rPr>
                <w:lang w:val="en-US"/>
              </w:rPr>
              <w:t>Parent</w:t>
            </w:r>
          </w:p>
        </w:tc>
        <w:tc>
          <w:tcPr>
            <w:tcW w:w="630" w:type="dxa"/>
          </w:tcPr>
          <w:p w14:paraId="7E3A4345" w14:textId="77777777" w:rsidR="007A6555" w:rsidRPr="00745F0B" w:rsidRDefault="007A6555" w:rsidP="007A6555">
            <w:pPr>
              <w:pStyle w:val="TableText"/>
              <w:jc w:val="right"/>
              <w:rPr>
                <w:lang w:val="en-US"/>
              </w:rPr>
            </w:pPr>
            <w:r w:rsidRPr="00745F0B">
              <w:rPr>
                <w:rFonts w:eastAsia="Times New Roman"/>
              </w:rPr>
              <w:t>18</w:t>
            </w:r>
          </w:p>
        </w:tc>
        <w:tc>
          <w:tcPr>
            <w:tcW w:w="720" w:type="dxa"/>
          </w:tcPr>
          <w:p w14:paraId="1C33B504" w14:textId="77777777" w:rsidR="007A6555" w:rsidRPr="00745F0B" w:rsidRDefault="007A6555" w:rsidP="007A6555">
            <w:pPr>
              <w:pStyle w:val="TableText"/>
              <w:jc w:val="right"/>
              <w:rPr>
                <w:lang w:val="en-US"/>
              </w:rPr>
            </w:pPr>
            <w:r w:rsidRPr="00745F0B">
              <w:rPr>
                <w:rFonts w:eastAsia="Times New Roman"/>
              </w:rPr>
              <w:t>15.9</w:t>
            </w:r>
          </w:p>
        </w:tc>
        <w:tc>
          <w:tcPr>
            <w:tcW w:w="993" w:type="dxa"/>
          </w:tcPr>
          <w:p w14:paraId="06B4132D" w14:textId="77777777" w:rsidR="007A6555" w:rsidRPr="00745F0B" w:rsidRDefault="007A6555" w:rsidP="007A6555">
            <w:pPr>
              <w:pStyle w:val="TableText"/>
              <w:jc w:val="right"/>
              <w:rPr>
                <w:rFonts w:eastAsia="Times New Roman"/>
              </w:rPr>
            </w:pPr>
            <w:r w:rsidRPr="00745F0B">
              <w:rPr>
                <w:rFonts w:eastAsia="Times New Roman"/>
              </w:rPr>
              <w:t>(10.2</w:t>
            </w:r>
            <w:r>
              <w:rPr>
                <w:rFonts w:eastAsia="Times New Roman"/>
              </w:rPr>
              <w:t xml:space="preserve"> </w:t>
            </w:r>
            <w:r w:rsidRPr="00745F0B">
              <w:rPr>
                <w:rFonts w:eastAsia="Times New Roman"/>
              </w:rPr>
              <w:t>– 24.0)</w:t>
            </w:r>
          </w:p>
        </w:tc>
        <w:tc>
          <w:tcPr>
            <w:tcW w:w="627" w:type="dxa"/>
          </w:tcPr>
          <w:p w14:paraId="45506C14" w14:textId="77777777" w:rsidR="007A6555" w:rsidRPr="00745F0B" w:rsidRDefault="007A6555" w:rsidP="007A6555">
            <w:pPr>
              <w:pStyle w:val="TableText"/>
              <w:jc w:val="right"/>
              <w:rPr>
                <w:rFonts w:eastAsia="Times New Roman"/>
              </w:rPr>
            </w:pPr>
            <w:r w:rsidRPr="00745F0B">
              <w:rPr>
                <w:rFonts w:eastAsia="Times New Roman"/>
              </w:rPr>
              <w:t>204</w:t>
            </w:r>
          </w:p>
        </w:tc>
        <w:tc>
          <w:tcPr>
            <w:tcW w:w="720" w:type="dxa"/>
          </w:tcPr>
          <w:p w14:paraId="394F2717" w14:textId="77777777" w:rsidR="007A6555" w:rsidRPr="00745F0B" w:rsidRDefault="007A6555" w:rsidP="007A6555">
            <w:pPr>
              <w:pStyle w:val="TableText"/>
              <w:jc w:val="right"/>
              <w:rPr>
                <w:rFonts w:eastAsia="Times New Roman"/>
              </w:rPr>
            </w:pPr>
            <w:r w:rsidRPr="00745F0B">
              <w:rPr>
                <w:rFonts w:eastAsia="Times New Roman"/>
              </w:rPr>
              <w:t>20.2</w:t>
            </w:r>
          </w:p>
        </w:tc>
        <w:tc>
          <w:tcPr>
            <w:tcW w:w="997" w:type="dxa"/>
          </w:tcPr>
          <w:p w14:paraId="2C9B5F72" w14:textId="77777777" w:rsidR="007A6555" w:rsidRPr="00745F0B" w:rsidRDefault="007A6555" w:rsidP="007A6555">
            <w:pPr>
              <w:pStyle w:val="TableText"/>
              <w:jc w:val="right"/>
              <w:rPr>
                <w:rFonts w:eastAsia="Times New Roman"/>
              </w:rPr>
            </w:pPr>
            <w:r w:rsidRPr="00745F0B">
              <w:rPr>
                <w:rFonts w:eastAsia="Times New Roman"/>
              </w:rPr>
              <w:t>(17.8</w:t>
            </w:r>
            <w:r>
              <w:rPr>
                <w:rFonts w:eastAsia="Times New Roman"/>
              </w:rPr>
              <w:t xml:space="preserve"> </w:t>
            </w:r>
            <w:r w:rsidRPr="00745F0B">
              <w:rPr>
                <w:rFonts w:eastAsia="Times New Roman"/>
              </w:rPr>
              <w:t>– 22.8)</w:t>
            </w:r>
          </w:p>
        </w:tc>
      </w:tr>
      <w:tr w:rsidR="007A6555" w:rsidRPr="00745F0B" w14:paraId="4CAD484A"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7E01EDCA" w14:textId="77777777" w:rsidR="007A6555" w:rsidRPr="007A6555" w:rsidRDefault="007A6555" w:rsidP="007A6555">
            <w:pPr>
              <w:pStyle w:val="TableText"/>
              <w:ind w:left="144"/>
              <w:rPr>
                <w:lang w:val="en-US"/>
              </w:rPr>
            </w:pPr>
            <w:r w:rsidRPr="007A6555">
              <w:rPr>
                <w:lang w:val="en-US"/>
              </w:rPr>
              <w:t>Adult child aged 18+</w:t>
            </w:r>
          </w:p>
        </w:tc>
        <w:tc>
          <w:tcPr>
            <w:tcW w:w="630" w:type="dxa"/>
          </w:tcPr>
          <w:p w14:paraId="2B0C4F4D" w14:textId="77777777" w:rsidR="007A6555" w:rsidRPr="00745F0B" w:rsidRDefault="007A6555" w:rsidP="007A6555">
            <w:pPr>
              <w:pStyle w:val="TableText"/>
              <w:jc w:val="right"/>
              <w:rPr>
                <w:lang w:val="en-US"/>
              </w:rPr>
            </w:pPr>
            <w:r w:rsidRPr="00745F0B">
              <w:rPr>
                <w:rFonts w:eastAsia="Times New Roman"/>
              </w:rPr>
              <w:t>17</w:t>
            </w:r>
          </w:p>
        </w:tc>
        <w:tc>
          <w:tcPr>
            <w:tcW w:w="720" w:type="dxa"/>
          </w:tcPr>
          <w:p w14:paraId="124B0CA0" w14:textId="77777777" w:rsidR="007A6555" w:rsidRPr="00745F0B" w:rsidRDefault="007A6555" w:rsidP="007A6555">
            <w:pPr>
              <w:pStyle w:val="TableText"/>
              <w:jc w:val="right"/>
              <w:rPr>
                <w:lang w:val="en-US"/>
              </w:rPr>
            </w:pPr>
            <w:r w:rsidRPr="00745F0B">
              <w:rPr>
                <w:rFonts w:eastAsia="Times New Roman"/>
              </w:rPr>
              <w:t>15.0</w:t>
            </w:r>
          </w:p>
        </w:tc>
        <w:tc>
          <w:tcPr>
            <w:tcW w:w="993" w:type="dxa"/>
          </w:tcPr>
          <w:p w14:paraId="64300CD2" w14:textId="77777777" w:rsidR="007A6555" w:rsidRPr="00745F0B" w:rsidRDefault="007A6555" w:rsidP="007A6555">
            <w:pPr>
              <w:pStyle w:val="TableText"/>
              <w:jc w:val="right"/>
              <w:rPr>
                <w:rFonts w:eastAsia="Times New Roman"/>
              </w:rPr>
            </w:pPr>
            <w:r w:rsidRPr="00745F0B">
              <w:rPr>
                <w:rFonts w:eastAsia="Times New Roman"/>
              </w:rPr>
              <w:t>(9.5</w:t>
            </w:r>
            <w:r>
              <w:rPr>
                <w:rFonts w:eastAsia="Times New Roman"/>
              </w:rPr>
              <w:t xml:space="preserve"> </w:t>
            </w:r>
            <w:r w:rsidRPr="00745F0B">
              <w:rPr>
                <w:rFonts w:eastAsia="Times New Roman"/>
              </w:rPr>
              <w:t>– 23.0)</w:t>
            </w:r>
          </w:p>
        </w:tc>
        <w:tc>
          <w:tcPr>
            <w:tcW w:w="627" w:type="dxa"/>
          </w:tcPr>
          <w:p w14:paraId="2268C50F" w14:textId="77777777" w:rsidR="007A6555" w:rsidRPr="00745F0B" w:rsidRDefault="007A6555" w:rsidP="007A6555">
            <w:pPr>
              <w:pStyle w:val="TableText"/>
              <w:jc w:val="right"/>
              <w:rPr>
                <w:rFonts w:eastAsia="Times New Roman"/>
              </w:rPr>
            </w:pPr>
            <w:r w:rsidRPr="00745F0B">
              <w:rPr>
                <w:rFonts w:eastAsia="Times New Roman"/>
              </w:rPr>
              <w:t>74</w:t>
            </w:r>
          </w:p>
        </w:tc>
        <w:tc>
          <w:tcPr>
            <w:tcW w:w="720" w:type="dxa"/>
          </w:tcPr>
          <w:p w14:paraId="285C9217" w14:textId="77777777" w:rsidR="007A6555" w:rsidRPr="00745F0B" w:rsidRDefault="007A6555" w:rsidP="007A6555">
            <w:pPr>
              <w:pStyle w:val="TableText"/>
              <w:jc w:val="right"/>
              <w:rPr>
                <w:rFonts w:eastAsia="Times New Roman"/>
              </w:rPr>
            </w:pPr>
            <w:r w:rsidRPr="00745F0B">
              <w:rPr>
                <w:rFonts w:eastAsia="Times New Roman"/>
              </w:rPr>
              <w:t>7.3</w:t>
            </w:r>
          </w:p>
        </w:tc>
        <w:tc>
          <w:tcPr>
            <w:tcW w:w="997" w:type="dxa"/>
          </w:tcPr>
          <w:p w14:paraId="025D3455" w14:textId="77777777" w:rsidR="007A6555" w:rsidRPr="00745F0B" w:rsidRDefault="007A6555" w:rsidP="007A6555">
            <w:pPr>
              <w:pStyle w:val="TableText"/>
              <w:jc w:val="right"/>
              <w:rPr>
                <w:rFonts w:eastAsia="Times New Roman"/>
              </w:rPr>
            </w:pPr>
            <w:r w:rsidRPr="00745F0B">
              <w:rPr>
                <w:rFonts w:eastAsia="Times New Roman"/>
              </w:rPr>
              <w:t>(5.9</w:t>
            </w:r>
            <w:r>
              <w:rPr>
                <w:rFonts w:eastAsia="Times New Roman"/>
              </w:rPr>
              <w:t xml:space="preserve"> </w:t>
            </w:r>
            <w:r w:rsidRPr="00745F0B">
              <w:rPr>
                <w:rFonts w:eastAsia="Times New Roman"/>
              </w:rPr>
              <w:t>– 9.1)</w:t>
            </w:r>
          </w:p>
        </w:tc>
      </w:tr>
      <w:tr w:rsidR="007A6555" w:rsidRPr="00745F0B" w14:paraId="099EDF4B" w14:textId="77777777" w:rsidTr="007A6555">
        <w:tc>
          <w:tcPr>
            <w:tcW w:w="2628" w:type="dxa"/>
          </w:tcPr>
          <w:p w14:paraId="2EBB2D8E" w14:textId="77777777" w:rsidR="007A6555" w:rsidRPr="007A6555" w:rsidRDefault="007A6555" w:rsidP="007A6555">
            <w:pPr>
              <w:pStyle w:val="TableText"/>
              <w:rPr>
                <w:lang w:val="en-US"/>
              </w:rPr>
            </w:pPr>
            <w:r w:rsidRPr="007A6555">
              <w:rPr>
                <w:lang w:val="en-US"/>
              </w:rPr>
              <w:t>Education</w:t>
            </w:r>
          </w:p>
        </w:tc>
        <w:tc>
          <w:tcPr>
            <w:tcW w:w="630" w:type="dxa"/>
          </w:tcPr>
          <w:p w14:paraId="5DCF75EE" w14:textId="77777777" w:rsidR="007A6555" w:rsidRPr="00745F0B" w:rsidRDefault="007A6555" w:rsidP="007A6555">
            <w:pPr>
              <w:pStyle w:val="TableText"/>
              <w:jc w:val="right"/>
              <w:rPr>
                <w:lang w:val="en-US"/>
              </w:rPr>
            </w:pPr>
          </w:p>
        </w:tc>
        <w:tc>
          <w:tcPr>
            <w:tcW w:w="720" w:type="dxa"/>
          </w:tcPr>
          <w:p w14:paraId="7AEC0107" w14:textId="77777777" w:rsidR="007A6555" w:rsidRPr="00745F0B" w:rsidRDefault="007A6555" w:rsidP="007A6555">
            <w:pPr>
              <w:pStyle w:val="TableText"/>
              <w:jc w:val="right"/>
              <w:rPr>
                <w:lang w:val="en-US"/>
              </w:rPr>
            </w:pPr>
          </w:p>
        </w:tc>
        <w:tc>
          <w:tcPr>
            <w:tcW w:w="993" w:type="dxa"/>
          </w:tcPr>
          <w:p w14:paraId="4AF05404" w14:textId="77777777" w:rsidR="007A6555" w:rsidRPr="00745F0B" w:rsidRDefault="007A6555" w:rsidP="007A6555">
            <w:pPr>
              <w:pStyle w:val="TableText"/>
              <w:jc w:val="right"/>
              <w:rPr>
                <w:rFonts w:eastAsia="Times New Roman"/>
              </w:rPr>
            </w:pPr>
          </w:p>
        </w:tc>
        <w:tc>
          <w:tcPr>
            <w:tcW w:w="627" w:type="dxa"/>
          </w:tcPr>
          <w:p w14:paraId="00D3FBA4" w14:textId="77777777" w:rsidR="007A6555" w:rsidRPr="00745F0B" w:rsidRDefault="007A6555" w:rsidP="007A6555">
            <w:pPr>
              <w:pStyle w:val="TableText"/>
              <w:jc w:val="right"/>
              <w:rPr>
                <w:rFonts w:eastAsia="Times New Roman"/>
              </w:rPr>
            </w:pPr>
          </w:p>
        </w:tc>
        <w:tc>
          <w:tcPr>
            <w:tcW w:w="720" w:type="dxa"/>
          </w:tcPr>
          <w:p w14:paraId="5F69826A" w14:textId="77777777" w:rsidR="007A6555" w:rsidRPr="00745F0B" w:rsidRDefault="007A6555" w:rsidP="007A6555">
            <w:pPr>
              <w:pStyle w:val="TableText"/>
              <w:jc w:val="right"/>
              <w:rPr>
                <w:rFonts w:eastAsia="Times New Roman"/>
              </w:rPr>
            </w:pPr>
          </w:p>
        </w:tc>
        <w:tc>
          <w:tcPr>
            <w:tcW w:w="997" w:type="dxa"/>
          </w:tcPr>
          <w:p w14:paraId="6DBD136B" w14:textId="77777777" w:rsidR="007A6555" w:rsidRPr="00745F0B" w:rsidRDefault="007A6555" w:rsidP="007A6555">
            <w:pPr>
              <w:pStyle w:val="TableText"/>
              <w:jc w:val="right"/>
              <w:rPr>
                <w:rFonts w:eastAsia="Times New Roman"/>
              </w:rPr>
            </w:pPr>
          </w:p>
        </w:tc>
      </w:tr>
      <w:tr w:rsidR="007A6555" w:rsidRPr="00745F0B" w14:paraId="17937FA3"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2EE8F79F" w14:textId="77777777" w:rsidR="007A6555" w:rsidRPr="007A6555" w:rsidRDefault="007A6555" w:rsidP="007A6555">
            <w:pPr>
              <w:pStyle w:val="TableText"/>
              <w:ind w:left="144"/>
              <w:rPr>
                <w:lang w:val="en-US"/>
              </w:rPr>
            </w:pPr>
            <w:r w:rsidRPr="007A6555">
              <w:rPr>
                <w:lang w:val="en-US"/>
              </w:rPr>
              <w:t>University degree</w:t>
            </w:r>
          </w:p>
        </w:tc>
        <w:tc>
          <w:tcPr>
            <w:tcW w:w="630" w:type="dxa"/>
          </w:tcPr>
          <w:p w14:paraId="3A704B28" w14:textId="77777777" w:rsidR="007A6555" w:rsidRPr="00745F0B" w:rsidRDefault="007A6555" w:rsidP="007A6555">
            <w:pPr>
              <w:pStyle w:val="TableText"/>
              <w:jc w:val="right"/>
              <w:rPr>
                <w:lang w:val="en-US"/>
              </w:rPr>
            </w:pPr>
            <w:r w:rsidRPr="00745F0B">
              <w:rPr>
                <w:rFonts w:eastAsia="Times New Roman"/>
              </w:rPr>
              <w:t>38</w:t>
            </w:r>
          </w:p>
        </w:tc>
        <w:tc>
          <w:tcPr>
            <w:tcW w:w="720" w:type="dxa"/>
          </w:tcPr>
          <w:p w14:paraId="01000072" w14:textId="77777777" w:rsidR="007A6555" w:rsidRPr="00745F0B" w:rsidRDefault="007A6555" w:rsidP="007A6555">
            <w:pPr>
              <w:pStyle w:val="TableText"/>
              <w:jc w:val="right"/>
              <w:rPr>
                <w:lang w:val="en-US"/>
              </w:rPr>
            </w:pPr>
            <w:r w:rsidRPr="00745F0B">
              <w:rPr>
                <w:rFonts w:eastAsia="Times New Roman"/>
              </w:rPr>
              <w:t>33.6</w:t>
            </w:r>
          </w:p>
        </w:tc>
        <w:tc>
          <w:tcPr>
            <w:tcW w:w="993" w:type="dxa"/>
          </w:tcPr>
          <w:p w14:paraId="781DD0C1" w14:textId="77777777" w:rsidR="007A6555" w:rsidRPr="00745F0B" w:rsidRDefault="007A6555" w:rsidP="007A6555">
            <w:pPr>
              <w:pStyle w:val="TableText"/>
              <w:jc w:val="right"/>
              <w:rPr>
                <w:rFonts w:eastAsia="Times New Roman"/>
              </w:rPr>
            </w:pPr>
            <w:r w:rsidRPr="00745F0B">
              <w:rPr>
                <w:rFonts w:eastAsia="Times New Roman"/>
              </w:rPr>
              <w:t>(25.4</w:t>
            </w:r>
            <w:r>
              <w:rPr>
                <w:rFonts w:eastAsia="Times New Roman"/>
              </w:rPr>
              <w:t xml:space="preserve"> </w:t>
            </w:r>
            <w:r w:rsidRPr="00745F0B">
              <w:rPr>
                <w:rFonts w:eastAsia="Times New Roman"/>
              </w:rPr>
              <w:t>– 43.0)</w:t>
            </w:r>
          </w:p>
        </w:tc>
        <w:tc>
          <w:tcPr>
            <w:tcW w:w="627" w:type="dxa"/>
          </w:tcPr>
          <w:p w14:paraId="2ADE76EC" w14:textId="77777777" w:rsidR="007A6555" w:rsidRPr="00745F0B" w:rsidRDefault="007A6555" w:rsidP="007A6555">
            <w:pPr>
              <w:pStyle w:val="TableText"/>
              <w:jc w:val="right"/>
              <w:rPr>
                <w:rFonts w:eastAsia="Times New Roman"/>
              </w:rPr>
            </w:pPr>
            <w:r w:rsidRPr="00745F0B">
              <w:rPr>
                <w:rFonts w:eastAsia="Times New Roman"/>
              </w:rPr>
              <w:t>437</w:t>
            </w:r>
          </w:p>
        </w:tc>
        <w:tc>
          <w:tcPr>
            <w:tcW w:w="720" w:type="dxa"/>
          </w:tcPr>
          <w:p w14:paraId="33851606" w14:textId="77777777" w:rsidR="007A6555" w:rsidRPr="00745F0B" w:rsidRDefault="007A6555" w:rsidP="007A6555">
            <w:pPr>
              <w:pStyle w:val="TableText"/>
              <w:jc w:val="right"/>
              <w:rPr>
                <w:rFonts w:eastAsia="Times New Roman"/>
              </w:rPr>
            </w:pPr>
            <w:r w:rsidRPr="00745F0B">
              <w:rPr>
                <w:rFonts w:eastAsia="Times New Roman"/>
              </w:rPr>
              <w:t>43.2</w:t>
            </w:r>
          </w:p>
        </w:tc>
        <w:tc>
          <w:tcPr>
            <w:tcW w:w="997" w:type="dxa"/>
          </w:tcPr>
          <w:p w14:paraId="13AAB94D" w14:textId="77777777" w:rsidR="007A6555" w:rsidRPr="00745F0B" w:rsidRDefault="007A6555" w:rsidP="007A6555">
            <w:pPr>
              <w:pStyle w:val="TableText"/>
              <w:jc w:val="right"/>
              <w:rPr>
                <w:rFonts w:eastAsia="Times New Roman"/>
              </w:rPr>
            </w:pPr>
            <w:r w:rsidRPr="00745F0B">
              <w:rPr>
                <w:rFonts w:eastAsia="Times New Roman"/>
              </w:rPr>
              <w:t>(40.2</w:t>
            </w:r>
            <w:r>
              <w:rPr>
                <w:rFonts w:eastAsia="Times New Roman"/>
              </w:rPr>
              <w:t xml:space="preserve"> </w:t>
            </w:r>
            <w:r w:rsidRPr="00745F0B">
              <w:rPr>
                <w:rFonts w:eastAsia="Times New Roman"/>
              </w:rPr>
              <w:t>– 46.3)</w:t>
            </w:r>
          </w:p>
        </w:tc>
      </w:tr>
      <w:tr w:rsidR="007A6555" w:rsidRPr="00745F0B" w14:paraId="247C1372" w14:textId="77777777" w:rsidTr="007A6555">
        <w:tc>
          <w:tcPr>
            <w:tcW w:w="2628" w:type="dxa"/>
          </w:tcPr>
          <w:p w14:paraId="109460B1" w14:textId="77777777" w:rsidR="007A6555" w:rsidRPr="007A6555" w:rsidRDefault="007A6555" w:rsidP="007A6555">
            <w:pPr>
              <w:pStyle w:val="TableText"/>
              <w:ind w:left="144"/>
              <w:rPr>
                <w:lang w:val="en-US"/>
              </w:rPr>
            </w:pPr>
            <w:r w:rsidRPr="007A6555">
              <w:rPr>
                <w:lang w:val="en-US"/>
              </w:rPr>
              <w:t>Certificate/diploma</w:t>
            </w:r>
          </w:p>
        </w:tc>
        <w:tc>
          <w:tcPr>
            <w:tcW w:w="630" w:type="dxa"/>
          </w:tcPr>
          <w:p w14:paraId="274E1CED" w14:textId="77777777" w:rsidR="007A6555" w:rsidRPr="00745F0B" w:rsidRDefault="007A6555" w:rsidP="007A6555">
            <w:pPr>
              <w:pStyle w:val="TableText"/>
              <w:jc w:val="right"/>
              <w:rPr>
                <w:lang w:val="en-US"/>
              </w:rPr>
            </w:pPr>
            <w:r w:rsidRPr="00745F0B">
              <w:rPr>
                <w:rFonts w:eastAsia="Times New Roman"/>
              </w:rPr>
              <w:t>49</w:t>
            </w:r>
          </w:p>
        </w:tc>
        <w:tc>
          <w:tcPr>
            <w:tcW w:w="720" w:type="dxa"/>
          </w:tcPr>
          <w:p w14:paraId="7AB87388" w14:textId="77777777" w:rsidR="007A6555" w:rsidRPr="00745F0B" w:rsidRDefault="007A6555" w:rsidP="007A6555">
            <w:pPr>
              <w:pStyle w:val="TableText"/>
              <w:jc w:val="right"/>
              <w:rPr>
                <w:lang w:val="en-US"/>
              </w:rPr>
            </w:pPr>
            <w:r w:rsidRPr="00745F0B">
              <w:rPr>
                <w:rFonts w:eastAsia="Times New Roman"/>
              </w:rPr>
              <w:t>43.4</w:t>
            </w:r>
          </w:p>
        </w:tc>
        <w:tc>
          <w:tcPr>
            <w:tcW w:w="993" w:type="dxa"/>
          </w:tcPr>
          <w:p w14:paraId="11351488" w14:textId="77777777" w:rsidR="007A6555" w:rsidRPr="00745F0B" w:rsidRDefault="007A6555" w:rsidP="007A6555">
            <w:pPr>
              <w:pStyle w:val="TableText"/>
              <w:jc w:val="right"/>
              <w:rPr>
                <w:rFonts w:eastAsia="Times New Roman"/>
              </w:rPr>
            </w:pPr>
            <w:r w:rsidRPr="00745F0B">
              <w:rPr>
                <w:rFonts w:eastAsia="Times New Roman"/>
              </w:rPr>
              <w:t>(34.4</w:t>
            </w:r>
            <w:r>
              <w:rPr>
                <w:rFonts w:eastAsia="Times New Roman"/>
              </w:rPr>
              <w:t xml:space="preserve"> </w:t>
            </w:r>
            <w:r w:rsidRPr="00745F0B">
              <w:rPr>
                <w:rFonts w:eastAsia="Times New Roman"/>
              </w:rPr>
              <w:t>– 52.8)</w:t>
            </w:r>
          </w:p>
        </w:tc>
        <w:tc>
          <w:tcPr>
            <w:tcW w:w="627" w:type="dxa"/>
          </w:tcPr>
          <w:p w14:paraId="3C615D14" w14:textId="77777777" w:rsidR="007A6555" w:rsidRPr="00745F0B" w:rsidRDefault="007A6555" w:rsidP="007A6555">
            <w:pPr>
              <w:pStyle w:val="TableText"/>
              <w:jc w:val="right"/>
              <w:rPr>
                <w:rFonts w:eastAsia="Times New Roman"/>
              </w:rPr>
            </w:pPr>
            <w:r w:rsidRPr="00745F0B">
              <w:rPr>
                <w:rFonts w:eastAsia="Times New Roman"/>
              </w:rPr>
              <w:t>341</w:t>
            </w:r>
          </w:p>
        </w:tc>
        <w:tc>
          <w:tcPr>
            <w:tcW w:w="720" w:type="dxa"/>
          </w:tcPr>
          <w:p w14:paraId="7E3CA087" w14:textId="77777777" w:rsidR="007A6555" w:rsidRPr="00745F0B" w:rsidRDefault="007A6555" w:rsidP="007A6555">
            <w:pPr>
              <w:pStyle w:val="TableText"/>
              <w:jc w:val="right"/>
              <w:rPr>
                <w:rFonts w:eastAsia="Times New Roman"/>
              </w:rPr>
            </w:pPr>
            <w:r w:rsidRPr="00745F0B">
              <w:rPr>
                <w:rFonts w:eastAsia="Times New Roman"/>
              </w:rPr>
              <w:t>33.7</w:t>
            </w:r>
          </w:p>
        </w:tc>
        <w:tc>
          <w:tcPr>
            <w:tcW w:w="997" w:type="dxa"/>
          </w:tcPr>
          <w:p w14:paraId="76E75A31" w14:textId="77777777" w:rsidR="007A6555" w:rsidRPr="00745F0B" w:rsidRDefault="007A6555" w:rsidP="007A6555">
            <w:pPr>
              <w:pStyle w:val="TableText"/>
              <w:jc w:val="right"/>
              <w:rPr>
                <w:rFonts w:eastAsia="Times New Roman"/>
              </w:rPr>
            </w:pPr>
            <w:r w:rsidRPr="00745F0B">
              <w:rPr>
                <w:rFonts w:eastAsia="Times New Roman"/>
              </w:rPr>
              <w:t>(30.9</w:t>
            </w:r>
            <w:r>
              <w:rPr>
                <w:rFonts w:eastAsia="Times New Roman"/>
              </w:rPr>
              <w:t xml:space="preserve"> </w:t>
            </w:r>
            <w:r w:rsidRPr="00745F0B">
              <w:rPr>
                <w:rFonts w:eastAsia="Times New Roman"/>
              </w:rPr>
              <w:t>– 36.7)</w:t>
            </w:r>
          </w:p>
        </w:tc>
      </w:tr>
      <w:tr w:rsidR="007A6555" w:rsidRPr="00745F0B" w14:paraId="58E8F843"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4702C9D1" w14:textId="77777777" w:rsidR="007A6555" w:rsidRPr="007A6555" w:rsidRDefault="007A6555" w:rsidP="007A6555">
            <w:pPr>
              <w:pStyle w:val="TableText"/>
              <w:ind w:left="144"/>
              <w:rPr>
                <w:lang w:val="en-US"/>
              </w:rPr>
            </w:pPr>
            <w:r w:rsidRPr="007A6555">
              <w:rPr>
                <w:lang w:val="en-US"/>
              </w:rPr>
              <w:t>Primary/secondary school</w:t>
            </w:r>
          </w:p>
        </w:tc>
        <w:tc>
          <w:tcPr>
            <w:tcW w:w="630" w:type="dxa"/>
          </w:tcPr>
          <w:p w14:paraId="510522C1" w14:textId="77777777" w:rsidR="007A6555" w:rsidRPr="00745F0B" w:rsidRDefault="007A6555" w:rsidP="007A6555">
            <w:pPr>
              <w:pStyle w:val="TableText"/>
              <w:jc w:val="right"/>
              <w:rPr>
                <w:lang w:val="en-US"/>
              </w:rPr>
            </w:pPr>
            <w:r w:rsidRPr="00745F0B">
              <w:rPr>
                <w:rFonts w:eastAsia="Times New Roman"/>
              </w:rPr>
              <w:t>26</w:t>
            </w:r>
          </w:p>
        </w:tc>
        <w:tc>
          <w:tcPr>
            <w:tcW w:w="720" w:type="dxa"/>
          </w:tcPr>
          <w:p w14:paraId="4D13190F" w14:textId="77777777" w:rsidR="007A6555" w:rsidRPr="00745F0B" w:rsidRDefault="007A6555" w:rsidP="007A6555">
            <w:pPr>
              <w:pStyle w:val="TableText"/>
              <w:jc w:val="right"/>
              <w:rPr>
                <w:lang w:val="en-US"/>
              </w:rPr>
            </w:pPr>
            <w:r w:rsidRPr="00745F0B">
              <w:rPr>
                <w:rFonts w:eastAsia="Times New Roman"/>
              </w:rPr>
              <w:t>23.0</w:t>
            </w:r>
          </w:p>
        </w:tc>
        <w:tc>
          <w:tcPr>
            <w:tcW w:w="993" w:type="dxa"/>
          </w:tcPr>
          <w:p w14:paraId="70B53135" w14:textId="77777777" w:rsidR="007A6555" w:rsidRPr="00745F0B" w:rsidRDefault="007A6555" w:rsidP="007A6555">
            <w:pPr>
              <w:pStyle w:val="TableText"/>
              <w:jc w:val="right"/>
              <w:rPr>
                <w:lang w:val="en-US"/>
              </w:rPr>
            </w:pPr>
            <w:r w:rsidRPr="00745F0B">
              <w:rPr>
                <w:rFonts w:eastAsia="Times New Roman"/>
              </w:rPr>
              <w:t>(16.1</w:t>
            </w:r>
            <w:r>
              <w:rPr>
                <w:lang w:val="en-US"/>
              </w:rPr>
              <w:t xml:space="preserve"> </w:t>
            </w:r>
            <w:r w:rsidRPr="00745F0B">
              <w:rPr>
                <w:rFonts w:eastAsia="Times New Roman"/>
              </w:rPr>
              <w:t>– 31.8)</w:t>
            </w:r>
          </w:p>
        </w:tc>
        <w:tc>
          <w:tcPr>
            <w:tcW w:w="627" w:type="dxa"/>
          </w:tcPr>
          <w:p w14:paraId="722DB982" w14:textId="77777777" w:rsidR="007A6555" w:rsidRPr="00745F0B" w:rsidRDefault="007A6555" w:rsidP="007A6555">
            <w:pPr>
              <w:pStyle w:val="TableText"/>
              <w:jc w:val="right"/>
              <w:rPr>
                <w:lang w:val="en-US"/>
              </w:rPr>
            </w:pPr>
            <w:r w:rsidRPr="00745F0B">
              <w:rPr>
                <w:rFonts w:eastAsia="Times New Roman"/>
              </w:rPr>
              <w:t>233</w:t>
            </w:r>
          </w:p>
        </w:tc>
        <w:tc>
          <w:tcPr>
            <w:tcW w:w="720" w:type="dxa"/>
          </w:tcPr>
          <w:p w14:paraId="5F32A8C9" w14:textId="77777777" w:rsidR="007A6555" w:rsidRPr="00745F0B" w:rsidRDefault="007A6555" w:rsidP="007A6555">
            <w:pPr>
              <w:pStyle w:val="TableText"/>
              <w:jc w:val="right"/>
              <w:rPr>
                <w:lang w:val="en-US"/>
              </w:rPr>
            </w:pPr>
            <w:r w:rsidRPr="00745F0B">
              <w:rPr>
                <w:rFonts w:eastAsia="Times New Roman"/>
              </w:rPr>
              <w:t>23.0</w:t>
            </w:r>
          </w:p>
        </w:tc>
        <w:tc>
          <w:tcPr>
            <w:tcW w:w="997" w:type="dxa"/>
          </w:tcPr>
          <w:p w14:paraId="35820AE6" w14:textId="77777777" w:rsidR="007A6555" w:rsidRPr="00745F0B" w:rsidRDefault="007A6555" w:rsidP="007A6555">
            <w:pPr>
              <w:pStyle w:val="TableText"/>
              <w:jc w:val="right"/>
              <w:rPr>
                <w:lang w:val="en-US"/>
              </w:rPr>
            </w:pPr>
            <w:r w:rsidRPr="00745F0B">
              <w:rPr>
                <w:rFonts w:eastAsia="Times New Roman"/>
              </w:rPr>
              <w:t>(20.5</w:t>
            </w:r>
            <w:r>
              <w:rPr>
                <w:lang w:val="en-US"/>
              </w:rPr>
              <w:t xml:space="preserve"> </w:t>
            </w:r>
            <w:r w:rsidRPr="00745F0B">
              <w:rPr>
                <w:rFonts w:eastAsia="Times New Roman"/>
              </w:rPr>
              <w:t>– 25.7)</w:t>
            </w:r>
          </w:p>
        </w:tc>
      </w:tr>
      <w:tr w:rsidR="007A6555" w:rsidRPr="00745F0B" w14:paraId="7F68ED9D" w14:textId="77777777" w:rsidTr="007A6555">
        <w:tc>
          <w:tcPr>
            <w:tcW w:w="2628" w:type="dxa"/>
          </w:tcPr>
          <w:p w14:paraId="7C8912F4" w14:textId="77777777" w:rsidR="007A6555" w:rsidRPr="007A6555" w:rsidRDefault="007A6555" w:rsidP="007A6555">
            <w:pPr>
              <w:pStyle w:val="TableText"/>
              <w:rPr>
                <w:lang w:val="en-US"/>
              </w:rPr>
            </w:pPr>
            <w:r w:rsidRPr="007A6555">
              <w:rPr>
                <w:lang w:val="en-US"/>
              </w:rPr>
              <w:t>Poor physical health</w:t>
            </w:r>
          </w:p>
        </w:tc>
        <w:tc>
          <w:tcPr>
            <w:tcW w:w="630" w:type="dxa"/>
          </w:tcPr>
          <w:p w14:paraId="31A91B12" w14:textId="77777777" w:rsidR="007A6555" w:rsidRPr="00745F0B" w:rsidRDefault="007A6555" w:rsidP="007A6555">
            <w:pPr>
              <w:pStyle w:val="TableText"/>
              <w:jc w:val="right"/>
              <w:rPr>
                <w:lang w:val="en-US"/>
              </w:rPr>
            </w:pPr>
            <w:r w:rsidRPr="00745F0B">
              <w:rPr>
                <w:rFonts w:eastAsia="Times New Roman"/>
              </w:rPr>
              <w:t>27</w:t>
            </w:r>
          </w:p>
        </w:tc>
        <w:tc>
          <w:tcPr>
            <w:tcW w:w="720" w:type="dxa"/>
          </w:tcPr>
          <w:p w14:paraId="3F8041E7" w14:textId="77777777" w:rsidR="007A6555" w:rsidRPr="00745F0B" w:rsidRDefault="007A6555" w:rsidP="007A6555">
            <w:pPr>
              <w:pStyle w:val="TableText"/>
              <w:jc w:val="right"/>
              <w:rPr>
                <w:lang w:val="en-US"/>
              </w:rPr>
            </w:pPr>
            <w:r w:rsidRPr="00745F0B">
              <w:rPr>
                <w:rFonts w:eastAsia="Times New Roman"/>
              </w:rPr>
              <w:t>23.9</w:t>
            </w:r>
          </w:p>
        </w:tc>
        <w:tc>
          <w:tcPr>
            <w:tcW w:w="993" w:type="dxa"/>
          </w:tcPr>
          <w:p w14:paraId="366D15E2" w14:textId="77777777" w:rsidR="007A6555" w:rsidRPr="00745F0B" w:rsidRDefault="007A6555" w:rsidP="007A6555">
            <w:pPr>
              <w:pStyle w:val="TableText"/>
              <w:jc w:val="right"/>
              <w:rPr>
                <w:rFonts w:eastAsia="Times New Roman"/>
              </w:rPr>
            </w:pPr>
            <w:r w:rsidRPr="00745F0B">
              <w:rPr>
                <w:rFonts w:eastAsia="Times New Roman"/>
              </w:rPr>
              <w:t>(16.8</w:t>
            </w:r>
            <w:r>
              <w:rPr>
                <w:rFonts w:eastAsia="Times New Roman"/>
              </w:rPr>
              <w:t xml:space="preserve"> </w:t>
            </w:r>
            <w:r w:rsidRPr="00745F0B">
              <w:rPr>
                <w:rFonts w:eastAsia="Times New Roman"/>
              </w:rPr>
              <w:t>– 32.8)</w:t>
            </w:r>
          </w:p>
        </w:tc>
        <w:tc>
          <w:tcPr>
            <w:tcW w:w="627" w:type="dxa"/>
          </w:tcPr>
          <w:p w14:paraId="11ED4636" w14:textId="77777777" w:rsidR="007A6555" w:rsidRPr="00745F0B" w:rsidRDefault="007A6555" w:rsidP="007A6555">
            <w:pPr>
              <w:pStyle w:val="TableText"/>
              <w:jc w:val="right"/>
              <w:rPr>
                <w:rFonts w:eastAsia="Times New Roman"/>
              </w:rPr>
            </w:pPr>
            <w:r w:rsidRPr="00745F0B">
              <w:rPr>
                <w:rFonts w:eastAsia="Times New Roman"/>
              </w:rPr>
              <w:t>115</w:t>
            </w:r>
          </w:p>
        </w:tc>
        <w:tc>
          <w:tcPr>
            <w:tcW w:w="720" w:type="dxa"/>
          </w:tcPr>
          <w:p w14:paraId="56AB478E" w14:textId="77777777" w:rsidR="007A6555" w:rsidRPr="00745F0B" w:rsidRDefault="007A6555" w:rsidP="007A6555">
            <w:pPr>
              <w:pStyle w:val="TableText"/>
              <w:jc w:val="right"/>
              <w:rPr>
                <w:rFonts w:eastAsia="Times New Roman"/>
              </w:rPr>
            </w:pPr>
            <w:r w:rsidRPr="00745F0B">
              <w:rPr>
                <w:rFonts w:eastAsia="Times New Roman"/>
              </w:rPr>
              <w:t>11.4</w:t>
            </w:r>
          </w:p>
        </w:tc>
        <w:tc>
          <w:tcPr>
            <w:tcW w:w="997" w:type="dxa"/>
          </w:tcPr>
          <w:p w14:paraId="03E4E66F" w14:textId="77777777" w:rsidR="007A6555" w:rsidRPr="00745F0B" w:rsidRDefault="007A6555" w:rsidP="007A6555">
            <w:pPr>
              <w:pStyle w:val="TableText"/>
              <w:jc w:val="right"/>
              <w:rPr>
                <w:rFonts w:eastAsia="Times New Roman"/>
              </w:rPr>
            </w:pPr>
            <w:r w:rsidRPr="00745F0B">
              <w:rPr>
                <w:rFonts w:eastAsia="Times New Roman"/>
              </w:rPr>
              <w:t>(9.6</w:t>
            </w:r>
            <w:r>
              <w:rPr>
                <w:rFonts w:eastAsia="Times New Roman"/>
              </w:rPr>
              <w:t xml:space="preserve"> </w:t>
            </w:r>
            <w:r w:rsidRPr="00745F0B">
              <w:rPr>
                <w:rFonts w:eastAsia="Times New Roman"/>
              </w:rPr>
              <w:t>– 13.5)</w:t>
            </w:r>
          </w:p>
        </w:tc>
      </w:tr>
      <w:tr w:rsidR="007A6555" w:rsidRPr="00745F0B" w14:paraId="4F809AED"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77709033" w14:textId="77777777" w:rsidR="007A6555" w:rsidRPr="007A6555" w:rsidRDefault="007A6555" w:rsidP="007A6555">
            <w:pPr>
              <w:pStyle w:val="TableText"/>
              <w:rPr>
                <w:lang w:val="en-US"/>
              </w:rPr>
            </w:pPr>
            <w:r w:rsidRPr="007A6555">
              <w:rPr>
                <w:lang w:val="en-US"/>
              </w:rPr>
              <w:t>5+ people in household</w:t>
            </w:r>
          </w:p>
        </w:tc>
        <w:tc>
          <w:tcPr>
            <w:tcW w:w="630" w:type="dxa"/>
          </w:tcPr>
          <w:p w14:paraId="3458F195" w14:textId="77777777" w:rsidR="007A6555" w:rsidRPr="00745F0B" w:rsidRDefault="007A6555" w:rsidP="007A6555">
            <w:pPr>
              <w:pStyle w:val="TableText"/>
              <w:jc w:val="right"/>
              <w:rPr>
                <w:lang w:val="en-US"/>
              </w:rPr>
            </w:pPr>
            <w:r w:rsidRPr="00745F0B">
              <w:rPr>
                <w:rFonts w:eastAsia="Times New Roman"/>
              </w:rPr>
              <w:t>10</w:t>
            </w:r>
          </w:p>
        </w:tc>
        <w:tc>
          <w:tcPr>
            <w:tcW w:w="720" w:type="dxa"/>
          </w:tcPr>
          <w:p w14:paraId="5338C11C" w14:textId="77777777" w:rsidR="007A6555" w:rsidRPr="00745F0B" w:rsidRDefault="007A6555" w:rsidP="007A6555">
            <w:pPr>
              <w:pStyle w:val="TableText"/>
              <w:jc w:val="right"/>
              <w:rPr>
                <w:lang w:val="en-US"/>
              </w:rPr>
            </w:pPr>
            <w:r w:rsidRPr="00745F0B">
              <w:rPr>
                <w:rFonts w:eastAsia="Times New Roman"/>
              </w:rPr>
              <w:t>8.8</w:t>
            </w:r>
          </w:p>
        </w:tc>
        <w:tc>
          <w:tcPr>
            <w:tcW w:w="993" w:type="dxa"/>
          </w:tcPr>
          <w:p w14:paraId="43554329" w14:textId="77777777" w:rsidR="007A6555" w:rsidRPr="00745F0B" w:rsidRDefault="007A6555" w:rsidP="007A6555">
            <w:pPr>
              <w:pStyle w:val="TableText"/>
              <w:jc w:val="right"/>
              <w:rPr>
                <w:rFonts w:eastAsia="Times New Roman"/>
              </w:rPr>
            </w:pPr>
            <w:r w:rsidRPr="00745F0B">
              <w:rPr>
                <w:rFonts w:eastAsia="Times New Roman"/>
              </w:rPr>
              <w:t>(4.8</w:t>
            </w:r>
            <w:r>
              <w:rPr>
                <w:rFonts w:eastAsia="Times New Roman"/>
              </w:rPr>
              <w:t xml:space="preserve"> </w:t>
            </w:r>
            <w:r w:rsidRPr="00745F0B">
              <w:rPr>
                <w:rFonts w:eastAsia="Times New Roman"/>
              </w:rPr>
              <w:t>– 15.8)</w:t>
            </w:r>
          </w:p>
        </w:tc>
        <w:tc>
          <w:tcPr>
            <w:tcW w:w="627" w:type="dxa"/>
          </w:tcPr>
          <w:p w14:paraId="38FE5CA1" w14:textId="77777777" w:rsidR="007A6555" w:rsidRPr="00745F0B" w:rsidRDefault="007A6555" w:rsidP="007A6555">
            <w:pPr>
              <w:pStyle w:val="TableText"/>
              <w:jc w:val="right"/>
              <w:rPr>
                <w:rFonts w:eastAsia="Times New Roman"/>
              </w:rPr>
            </w:pPr>
            <w:r w:rsidRPr="00745F0B">
              <w:rPr>
                <w:rFonts w:eastAsia="Times New Roman"/>
              </w:rPr>
              <w:t>145</w:t>
            </w:r>
          </w:p>
        </w:tc>
        <w:tc>
          <w:tcPr>
            <w:tcW w:w="720" w:type="dxa"/>
          </w:tcPr>
          <w:p w14:paraId="11345313" w14:textId="77777777" w:rsidR="007A6555" w:rsidRPr="00745F0B" w:rsidRDefault="007A6555" w:rsidP="007A6555">
            <w:pPr>
              <w:pStyle w:val="TableText"/>
              <w:jc w:val="right"/>
              <w:rPr>
                <w:rFonts w:eastAsia="Times New Roman"/>
              </w:rPr>
            </w:pPr>
            <w:r w:rsidRPr="00745F0B">
              <w:rPr>
                <w:rFonts w:eastAsia="Times New Roman"/>
              </w:rPr>
              <w:t>14.3</w:t>
            </w:r>
          </w:p>
        </w:tc>
        <w:tc>
          <w:tcPr>
            <w:tcW w:w="997" w:type="dxa"/>
          </w:tcPr>
          <w:p w14:paraId="1F63B76D" w14:textId="77777777" w:rsidR="007A6555" w:rsidRPr="00745F0B" w:rsidRDefault="007A6555" w:rsidP="007A6555">
            <w:pPr>
              <w:pStyle w:val="TableText"/>
              <w:jc w:val="right"/>
              <w:rPr>
                <w:rFonts w:eastAsia="Times New Roman"/>
              </w:rPr>
            </w:pPr>
            <w:r w:rsidRPr="00745F0B">
              <w:rPr>
                <w:rFonts w:eastAsia="Times New Roman"/>
              </w:rPr>
              <w:t>(12.3</w:t>
            </w:r>
            <w:r>
              <w:rPr>
                <w:rFonts w:eastAsia="Times New Roman"/>
              </w:rPr>
              <w:t xml:space="preserve"> </w:t>
            </w:r>
            <w:r w:rsidRPr="00745F0B">
              <w:rPr>
                <w:rFonts w:eastAsia="Times New Roman"/>
              </w:rPr>
              <w:t>– 16.6)</w:t>
            </w:r>
          </w:p>
        </w:tc>
      </w:tr>
      <w:tr w:rsidR="007A6555" w:rsidRPr="00745F0B" w14:paraId="13CA362D" w14:textId="77777777" w:rsidTr="007A6555">
        <w:tc>
          <w:tcPr>
            <w:tcW w:w="2628" w:type="dxa"/>
          </w:tcPr>
          <w:p w14:paraId="13C45722" w14:textId="77777777" w:rsidR="007A6555" w:rsidRPr="007A6555" w:rsidRDefault="007A6555" w:rsidP="007A6555">
            <w:pPr>
              <w:pStyle w:val="TableText"/>
              <w:rPr>
                <w:lang w:val="en-US"/>
              </w:rPr>
            </w:pPr>
            <w:r w:rsidRPr="007A6555">
              <w:rPr>
                <w:lang w:val="en-US"/>
              </w:rPr>
              <w:t>Unemployed</w:t>
            </w:r>
          </w:p>
        </w:tc>
        <w:tc>
          <w:tcPr>
            <w:tcW w:w="630" w:type="dxa"/>
          </w:tcPr>
          <w:p w14:paraId="6E4F6F71" w14:textId="77777777" w:rsidR="007A6555" w:rsidRPr="00745F0B" w:rsidRDefault="007A6555" w:rsidP="007A6555">
            <w:pPr>
              <w:pStyle w:val="TableText"/>
              <w:jc w:val="right"/>
              <w:rPr>
                <w:lang w:val="en-US"/>
              </w:rPr>
            </w:pPr>
            <w:r w:rsidRPr="00745F0B">
              <w:rPr>
                <w:rFonts w:eastAsia="Times New Roman"/>
              </w:rPr>
              <w:t>33</w:t>
            </w:r>
          </w:p>
        </w:tc>
        <w:tc>
          <w:tcPr>
            <w:tcW w:w="720" w:type="dxa"/>
          </w:tcPr>
          <w:p w14:paraId="787335D0" w14:textId="77777777" w:rsidR="007A6555" w:rsidRPr="00745F0B" w:rsidRDefault="007A6555" w:rsidP="007A6555">
            <w:pPr>
              <w:pStyle w:val="TableText"/>
              <w:jc w:val="right"/>
              <w:rPr>
                <w:lang w:val="en-US"/>
              </w:rPr>
            </w:pPr>
            <w:r w:rsidRPr="00745F0B">
              <w:rPr>
                <w:rFonts w:eastAsia="Times New Roman"/>
              </w:rPr>
              <w:t>29.2</w:t>
            </w:r>
          </w:p>
        </w:tc>
        <w:tc>
          <w:tcPr>
            <w:tcW w:w="993" w:type="dxa"/>
          </w:tcPr>
          <w:p w14:paraId="76E45ED3" w14:textId="77777777" w:rsidR="007A6555" w:rsidRPr="00745F0B" w:rsidRDefault="007A6555" w:rsidP="007A6555">
            <w:pPr>
              <w:pStyle w:val="TableText"/>
              <w:jc w:val="right"/>
              <w:rPr>
                <w:rFonts w:eastAsia="Times New Roman"/>
              </w:rPr>
            </w:pPr>
            <w:r w:rsidRPr="00745F0B">
              <w:rPr>
                <w:rFonts w:eastAsia="Times New Roman"/>
              </w:rPr>
              <w:t>(21.5</w:t>
            </w:r>
            <w:r>
              <w:rPr>
                <w:rFonts w:eastAsia="Times New Roman"/>
              </w:rPr>
              <w:t xml:space="preserve"> </w:t>
            </w:r>
            <w:r w:rsidRPr="00745F0B">
              <w:rPr>
                <w:rFonts w:eastAsia="Times New Roman"/>
              </w:rPr>
              <w:t>– 38.4)</w:t>
            </w:r>
          </w:p>
        </w:tc>
        <w:tc>
          <w:tcPr>
            <w:tcW w:w="627" w:type="dxa"/>
          </w:tcPr>
          <w:p w14:paraId="3216C501" w14:textId="77777777" w:rsidR="007A6555" w:rsidRPr="00745F0B" w:rsidRDefault="007A6555" w:rsidP="007A6555">
            <w:pPr>
              <w:pStyle w:val="TableText"/>
              <w:jc w:val="right"/>
              <w:rPr>
                <w:rFonts w:eastAsia="Times New Roman"/>
              </w:rPr>
            </w:pPr>
            <w:r w:rsidRPr="00745F0B">
              <w:rPr>
                <w:rFonts w:eastAsia="Times New Roman"/>
              </w:rPr>
              <w:t>345</w:t>
            </w:r>
          </w:p>
        </w:tc>
        <w:tc>
          <w:tcPr>
            <w:tcW w:w="720" w:type="dxa"/>
          </w:tcPr>
          <w:p w14:paraId="2E90970C" w14:textId="77777777" w:rsidR="007A6555" w:rsidRPr="00745F0B" w:rsidRDefault="007A6555" w:rsidP="007A6555">
            <w:pPr>
              <w:pStyle w:val="TableText"/>
              <w:jc w:val="right"/>
              <w:rPr>
                <w:rFonts w:eastAsia="Times New Roman"/>
              </w:rPr>
            </w:pPr>
            <w:r w:rsidRPr="00745F0B">
              <w:rPr>
                <w:rFonts w:eastAsia="Times New Roman"/>
              </w:rPr>
              <w:t>34.1</w:t>
            </w:r>
          </w:p>
        </w:tc>
        <w:tc>
          <w:tcPr>
            <w:tcW w:w="997" w:type="dxa"/>
          </w:tcPr>
          <w:p w14:paraId="7BFF7F79" w14:textId="77777777" w:rsidR="007A6555" w:rsidRPr="00745F0B" w:rsidRDefault="007A6555" w:rsidP="007A6555">
            <w:pPr>
              <w:pStyle w:val="TableText"/>
              <w:jc w:val="right"/>
              <w:rPr>
                <w:rFonts w:eastAsia="Times New Roman"/>
              </w:rPr>
            </w:pPr>
            <w:r w:rsidRPr="00745F0B">
              <w:rPr>
                <w:rFonts w:eastAsia="Times New Roman"/>
              </w:rPr>
              <w:t>(31.3</w:t>
            </w:r>
            <w:r>
              <w:rPr>
                <w:rFonts w:eastAsia="Times New Roman"/>
              </w:rPr>
              <w:t xml:space="preserve"> </w:t>
            </w:r>
            <w:r w:rsidRPr="00745F0B">
              <w:rPr>
                <w:rFonts w:eastAsia="Times New Roman"/>
              </w:rPr>
              <w:t>– 37.1)</w:t>
            </w:r>
          </w:p>
        </w:tc>
      </w:tr>
      <w:tr w:rsidR="007A6555" w:rsidRPr="00745F0B" w14:paraId="55F8D7EF" w14:textId="77777777" w:rsidTr="00566575">
        <w:trPr>
          <w:cnfStyle w:val="000000100000" w:firstRow="0" w:lastRow="0" w:firstColumn="0" w:lastColumn="0" w:oddVBand="0" w:evenVBand="0" w:oddHBand="1" w:evenHBand="0" w:firstRowFirstColumn="0" w:firstRowLastColumn="0" w:lastRowFirstColumn="0" w:lastRowLastColumn="0"/>
        </w:trPr>
        <w:tc>
          <w:tcPr>
            <w:tcW w:w="2628" w:type="dxa"/>
            <w:tcBorders>
              <w:bottom w:val="single" w:sz="4" w:space="0" w:color="000000"/>
            </w:tcBorders>
          </w:tcPr>
          <w:p w14:paraId="4F8D2181" w14:textId="77777777" w:rsidR="007A6555" w:rsidRPr="007A6555" w:rsidRDefault="007A6555" w:rsidP="007A6555">
            <w:pPr>
              <w:pStyle w:val="TableText"/>
              <w:rPr>
                <w:lang w:val="en-US"/>
              </w:rPr>
            </w:pPr>
            <w:r w:rsidRPr="007A6555">
              <w:rPr>
                <w:lang w:val="en-US"/>
              </w:rPr>
              <w:t>Is/Was an ADF member</w:t>
            </w:r>
          </w:p>
        </w:tc>
        <w:tc>
          <w:tcPr>
            <w:tcW w:w="630" w:type="dxa"/>
            <w:tcBorders>
              <w:bottom w:val="single" w:sz="4" w:space="0" w:color="000000"/>
            </w:tcBorders>
          </w:tcPr>
          <w:p w14:paraId="744B44CD" w14:textId="77777777" w:rsidR="007A6555" w:rsidRPr="00745F0B" w:rsidRDefault="007A6555" w:rsidP="007A6555">
            <w:pPr>
              <w:pStyle w:val="TableText"/>
              <w:jc w:val="right"/>
              <w:rPr>
                <w:lang w:val="en-US"/>
              </w:rPr>
            </w:pPr>
            <w:r w:rsidRPr="00745F0B">
              <w:rPr>
                <w:rFonts w:eastAsia="Times New Roman"/>
              </w:rPr>
              <w:t>24</w:t>
            </w:r>
          </w:p>
        </w:tc>
        <w:tc>
          <w:tcPr>
            <w:tcW w:w="720" w:type="dxa"/>
            <w:tcBorders>
              <w:bottom w:val="single" w:sz="4" w:space="0" w:color="000000"/>
            </w:tcBorders>
          </w:tcPr>
          <w:p w14:paraId="069B5EBE" w14:textId="77777777" w:rsidR="007A6555" w:rsidRPr="00745F0B" w:rsidRDefault="007A6555" w:rsidP="007A6555">
            <w:pPr>
              <w:pStyle w:val="TableText"/>
              <w:jc w:val="right"/>
              <w:rPr>
                <w:lang w:val="en-US"/>
              </w:rPr>
            </w:pPr>
            <w:r w:rsidRPr="00745F0B">
              <w:rPr>
                <w:rFonts w:eastAsia="Times New Roman"/>
              </w:rPr>
              <w:t>21.2</w:t>
            </w:r>
          </w:p>
        </w:tc>
        <w:tc>
          <w:tcPr>
            <w:tcW w:w="993" w:type="dxa"/>
            <w:tcBorders>
              <w:bottom w:val="single" w:sz="4" w:space="0" w:color="000000"/>
            </w:tcBorders>
          </w:tcPr>
          <w:p w14:paraId="118E52A7" w14:textId="77777777" w:rsidR="007A6555" w:rsidRPr="00745F0B" w:rsidRDefault="007A6555" w:rsidP="007A6555">
            <w:pPr>
              <w:pStyle w:val="TableText"/>
              <w:jc w:val="right"/>
              <w:rPr>
                <w:lang w:val="en-US"/>
              </w:rPr>
            </w:pPr>
            <w:r w:rsidRPr="00745F0B">
              <w:rPr>
                <w:rFonts w:eastAsia="Times New Roman"/>
              </w:rPr>
              <w:t>(14.6</w:t>
            </w:r>
            <w:r>
              <w:rPr>
                <w:lang w:val="en-US"/>
              </w:rPr>
              <w:t xml:space="preserve"> </w:t>
            </w:r>
            <w:r w:rsidRPr="00745F0B">
              <w:rPr>
                <w:rFonts w:eastAsia="Times New Roman"/>
              </w:rPr>
              <w:t>– 29.9)</w:t>
            </w:r>
          </w:p>
        </w:tc>
        <w:tc>
          <w:tcPr>
            <w:tcW w:w="627" w:type="dxa"/>
            <w:tcBorders>
              <w:bottom w:val="single" w:sz="4" w:space="0" w:color="000000"/>
            </w:tcBorders>
          </w:tcPr>
          <w:p w14:paraId="1C0589EA" w14:textId="77777777" w:rsidR="007A6555" w:rsidRPr="00745F0B" w:rsidRDefault="007A6555" w:rsidP="007A6555">
            <w:pPr>
              <w:pStyle w:val="TableText"/>
              <w:jc w:val="right"/>
              <w:rPr>
                <w:lang w:val="en-US"/>
              </w:rPr>
            </w:pPr>
            <w:r w:rsidRPr="00745F0B">
              <w:rPr>
                <w:rFonts w:eastAsia="Times New Roman"/>
              </w:rPr>
              <w:t>165</w:t>
            </w:r>
          </w:p>
        </w:tc>
        <w:tc>
          <w:tcPr>
            <w:tcW w:w="720" w:type="dxa"/>
            <w:tcBorders>
              <w:bottom w:val="single" w:sz="4" w:space="0" w:color="000000"/>
            </w:tcBorders>
          </w:tcPr>
          <w:p w14:paraId="1B88A728" w14:textId="77777777" w:rsidR="007A6555" w:rsidRPr="00745F0B" w:rsidRDefault="007A6555" w:rsidP="007A6555">
            <w:pPr>
              <w:pStyle w:val="TableText"/>
              <w:jc w:val="right"/>
              <w:rPr>
                <w:lang w:val="en-US"/>
              </w:rPr>
            </w:pPr>
            <w:r w:rsidRPr="00745F0B">
              <w:rPr>
                <w:rFonts w:eastAsia="Times New Roman"/>
              </w:rPr>
              <w:t>16.3</w:t>
            </w:r>
          </w:p>
        </w:tc>
        <w:tc>
          <w:tcPr>
            <w:tcW w:w="997" w:type="dxa"/>
            <w:tcBorders>
              <w:bottom w:val="single" w:sz="4" w:space="0" w:color="000000"/>
            </w:tcBorders>
          </w:tcPr>
          <w:p w14:paraId="64817881" w14:textId="77777777" w:rsidR="007A6555" w:rsidRPr="00745F0B" w:rsidRDefault="007A6555" w:rsidP="007A6555">
            <w:pPr>
              <w:pStyle w:val="TableText"/>
              <w:jc w:val="right"/>
              <w:rPr>
                <w:lang w:val="en-US"/>
              </w:rPr>
            </w:pPr>
            <w:r w:rsidRPr="00745F0B">
              <w:rPr>
                <w:rFonts w:eastAsia="Times New Roman"/>
              </w:rPr>
              <w:t>(14.2</w:t>
            </w:r>
            <w:r>
              <w:rPr>
                <w:lang w:val="en-US"/>
              </w:rPr>
              <w:t xml:space="preserve"> </w:t>
            </w:r>
            <w:r w:rsidRPr="00745F0B">
              <w:rPr>
                <w:rFonts w:eastAsia="Times New Roman"/>
              </w:rPr>
              <w:t>– 18.7)</w:t>
            </w:r>
          </w:p>
        </w:tc>
      </w:tr>
      <w:tr w:rsidR="007A6555" w:rsidRPr="00745F0B" w14:paraId="2B34F113" w14:textId="77777777" w:rsidTr="00566575">
        <w:tc>
          <w:tcPr>
            <w:tcW w:w="2628" w:type="dxa"/>
            <w:tcBorders>
              <w:top w:val="single" w:sz="4" w:space="0" w:color="000000"/>
              <w:bottom w:val="nil"/>
            </w:tcBorders>
          </w:tcPr>
          <w:p w14:paraId="4680DB51" w14:textId="77777777" w:rsidR="007A6555" w:rsidRPr="00713834" w:rsidRDefault="007A6555" w:rsidP="007A6555">
            <w:pPr>
              <w:pStyle w:val="TableText"/>
              <w:rPr>
                <w:b/>
                <w:lang w:val="en-US"/>
              </w:rPr>
            </w:pPr>
            <w:r w:rsidRPr="00713834">
              <w:rPr>
                <w:b/>
                <w:lang w:val="en-US"/>
              </w:rPr>
              <w:t>ADF MEMBER</w:t>
            </w:r>
          </w:p>
        </w:tc>
        <w:tc>
          <w:tcPr>
            <w:tcW w:w="630" w:type="dxa"/>
            <w:tcBorders>
              <w:top w:val="single" w:sz="4" w:space="0" w:color="000000"/>
              <w:bottom w:val="nil"/>
            </w:tcBorders>
          </w:tcPr>
          <w:p w14:paraId="586A970E" w14:textId="77777777" w:rsidR="007A6555" w:rsidRPr="00745F0B" w:rsidRDefault="007A6555" w:rsidP="007A6555">
            <w:pPr>
              <w:pStyle w:val="TableText"/>
              <w:jc w:val="right"/>
              <w:rPr>
                <w:lang w:val="en-US"/>
              </w:rPr>
            </w:pPr>
          </w:p>
        </w:tc>
        <w:tc>
          <w:tcPr>
            <w:tcW w:w="720" w:type="dxa"/>
            <w:tcBorders>
              <w:top w:val="single" w:sz="4" w:space="0" w:color="000000"/>
              <w:bottom w:val="nil"/>
            </w:tcBorders>
          </w:tcPr>
          <w:p w14:paraId="0C31CBC1" w14:textId="77777777" w:rsidR="007A6555" w:rsidRPr="00745F0B" w:rsidRDefault="007A6555" w:rsidP="007A6555">
            <w:pPr>
              <w:pStyle w:val="TableText"/>
              <w:jc w:val="right"/>
              <w:rPr>
                <w:lang w:val="en-US"/>
              </w:rPr>
            </w:pPr>
          </w:p>
        </w:tc>
        <w:tc>
          <w:tcPr>
            <w:tcW w:w="993" w:type="dxa"/>
            <w:tcBorders>
              <w:top w:val="single" w:sz="4" w:space="0" w:color="000000"/>
              <w:bottom w:val="nil"/>
            </w:tcBorders>
          </w:tcPr>
          <w:p w14:paraId="6D627284" w14:textId="77777777" w:rsidR="007A6555" w:rsidRPr="00745F0B" w:rsidRDefault="007A6555" w:rsidP="007A6555">
            <w:pPr>
              <w:pStyle w:val="TableText"/>
              <w:jc w:val="right"/>
              <w:rPr>
                <w:rFonts w:eastAsia="Times New Roman"/>
              </w:rPr>
            </w:pPr>
          </w:p>
        </w:tc>
        <w:tc>
          <w:tcPr>
            <w:tcW w:w="627" w:type="dxa"/>
            <w:tcBorders>
              <w:top w:val="single" w:sz="4" w:space="0" w:color="000000"/>
              <w:bottom w:val="nil"/>
            </w:tcBorders>
          </w:tcPr>
          <w:p w14:paraId="74D03620" w14:textId="77777777" w:rsidR="007A6555" w:rsidRPr="00745F0B" w:rsidRDefault="007A6555" w:rsidP="007A6555">
            <w:pPr>
              <w:pStyle w:val="TableText"/>
              <w:jc w:val="right"/>
              <w:rPr>
                <w:rFonts w:eastAsia="Times New Roman"/>
              </w:rPr>
            </w:pPr>
          </w:p>
        </w:tc>
        <w:tc>
          <w:tcPr>
            <w:tcW w:w="720" w:type="dxa"/>
            <w:tcBorders>
              <w:top w:val="single" w:sz="4" w:space="0" w:color="000000"/>
              <w:bottom w:val="nil"/>
            </w:tcBorders>
          </w:tcPr>
          <w:p w14:paraId="72B95359" w14:textId="77777777" w:rsidR="007A6555" w:rsidRPr="00745F0B" w:rsidRDefault="007A6555" w:rsidP="007A6555">
            <w:pPr>
              <w:pStyle w:val="TableText"/>
              <w:jc w:val="right"/>
              <w:rPr>
                <w:rFonts w:eastAsia="Times New Roman"/>
              </w:rPr>
            </w:pPr>
          </w:p>
        </w:tc>
        <w:tc>
          <w:tcPr>
            <w:tcW w:w="997" w:type="dxa"/>
            <w:tcBorders>
              <w:top w:val="single" w:sz="4" w:space="0" w:color="000000"/>
              <w:bottom w:val="nil"/>
            </w:tcBorders>
          </w:tcPr>
          <w:p w14:paraId="4ABF628F" w14:textId="77777777" w:rsidR="007A6555" w:rsidRPr="00745F0B" w:rsidRDefault="007A6555" w:rsidP="007A6555">
            <w:pPr>
              <w:pStyle w:val="TableText"/>
              <w:jc w:val="right"/>
              <w:rPr>
                <w:rFonts w:eastAsia="Times New Roman"/>
              </w:rPr>
            </w:pPr>
          </w:p>
        </w:tc>
      </w:tr>
      <w:tr w:rsidR="007A6555" w:rsidRPr="00745F0B" w14:paraId="18105339" w14:textId="77777777" w:rsidTr="00566575">
        <w:trPr>
          <w:cnfStyle w:val="000000100000" w:firstRow="0" w:lastRow="0" w:firstColumn="0" w:lastColumn="0" w:oddVBand="0" w:evenVBand="0" w:oddHBand="1" w:evenHBand="0" w:firstRowFirstColumn="0" w:firstRowLastColumn="0" w:lastRowFirstColumn="0" w:lastRowLastColumn="0"/>
        </w:trPr>
        <w:tc>
          <w:tcPr>
            <w:tcW w:w="2628" w:type="dxa"/>
            <w:tcBorders>
              <w:top w:val="nil"/>
            </w:tcBorders>
          </w:tcPr>
          <w:p w14:paraId="291139AD" w14:textId="77777777" w:rsidR="007A6555" w:rsidRPr="007A6555" w:rsidRDefault="007A6555" w:rsidP="007A6555">
            <w:pPr>
              <w:pStyle w:val="TableText"/>
              <w:rPr>
                <w:lang w:val="en-US"/>
              </w:rPr>
            </w:pPr>
            <w:r w:rsidRPr="007A6555">
              <w:rPr>
                <w:lang w:val="en-US"/>
              </w:rPr>
              <w:t>Military status</w:t>
            </w:r>
          </w:p>
        </w:tc>
        <w:tc>
          <w:tcPr>
            <w:tcW w:w="630" w:type="dxa"/>
            <w:tcBorders>
              <w:top w:val="nil"/>
            </w:tcBorders>
          </w:tcPr>
          <w:p w14:paraId="14DE582C" w14:textId="77777777" w:rsidR="007A6555" w:rsidRPr="00745F0B" w:rsidRDefault="007A6555" w:rsidP="007A6555">
            <w:pPr>
              <w:pStyle w:val="TableText"/>
              <w:jc w:val="right"/>
              <w:rPr>
                <w:lang w:val="en-US"/>
              </w:rPr>
            </w:pPr>
          </w:p>
        </w:tc>
        <w:tc>
          <w:tcPr>
            <w:tcW w:w="720" w:type="dxa"/>
            <w:tcBorders>
              <w:top w:val="nil"/>
            </w:tcBorders>
          </w:tcPr>
          <w:p w14:paraId="30E95DE9" w14:textId="77777777" w:rsidR="007A6555" w:rsidRPr="00745F0B" w:rsidRDefault="007A6555" w:rsidP="007A6555">
            <w:pPr>
              <w:pStyle w:val="TableText"/>
              <w:jc w:val="right"/>
              <w:rPr>
                <w:lang w:val="en-US"/>
              </w:rPr>
            </w:pPr>
          </w:p>
        </w:tc>
        <w:tc>
          <w:tcPr>
            <w:tcW w:w="993" w:type="dxa"/>
            <w:tcBorders>
              <w:top w:val="nil"/>
            </w:tcBorders>
          </w:tcPr>
          <w:p w14:paraId="03C489E4" w14:textId="77777777" w:rsidR="007A6555" w:rsidRPr="00745F0B" w:rsidRDefault="007A6555" w:rsidP="007A6555">
            <w:pPr>
              <w:pStyle w:val="TableText"/>
              <w:jc w:val="right"/>
              <w:rPr>
                <w:rFonts w:eastAsia="Times New Roman"/>
              </w:rPr>
            </w:pPr>
          </w:p>
        </w:tc>
        <w:tc>
          <w:tcPr>
            <w:tcW w:w="627" w:type="dxa"/>
            <w:tcBorders>
              <w:top w:val="nil"/>
            </w:tcBorders>
          </w:tcPr>
          <w:p w14:paraId="25EAA5EE" w14:textId="77777777" w:rsidR="007A6555" w:rsidRPr="00745F0B" w:rsidRDefault="007A6555" w:rsidP="007A6555">
            <w:pPr>
              <w:pStyle w:val="TableText"/>
              <w:jc w:val="right"/>
              <w:rPr>
                <w:rFonts w:eastAsia="Times New Roman"/>
              </w:rPr>
            </w:pPr>
          </w:p>
        </w:tc>
        <w:tc>
          <w:tcPr>
            <w:tcW w:w="720" w:type="dxa"/>
            <w:tcBorders>
              <w:top w:val="nil"/>
            </w:tcBorders>
          </w:tcPr>
          <w:p w14:paraId="35EC547B" w14:textId="77777777" w:rsidR="007A6555" w:rsidRPr="00745F0B" w:rsidRDefault="007A6555" w:rsidP="007A6555">
            <w:pPr>
              <w:pStyle w:val="TableText"/>
              <w:jc w:val="right"/>
              <w:rPr>
                <w:rFonts w:eastAsia="Times New Roman"/>
              </w:rPr>
            </w:pPr>
          </w:p>
        </w:tc>
        <w:tc>
          <w:tcPr>
            <w:tcW w:w="997" w:type="dxa"/>
            <w:tcBorders>
              <w:top w:val="nil"/>
            </w:tcBorders>
          </w:tcPr>
          <w:p w14:paraId="4671D54A" w14:textId="77777777" w:rsidR="007A6555" w:rsidRPr="00745F0B" w:rsidRDefault="007A6555" w:rsidP="007A6555">
            <w:pPr>
              <w:pStyle w:val="TableText"/>
              <w:jc w:val="right"/>
              <w:rPr>
                <w:rFonts w:eastAsia="Times New Roman"/>
              </w:rPr>
            </w:pPr>
          </w:p>
        </w:tc>
      </w:tr>
      <w:tr w:rsidR="007A6555" w:rsidRPr="00745F0B" w14:paraId="0CD535BB" w14:textId="77777777" w:rsidTr="007A6555">
        <w:tc>
          <w:tcPr>
            <w:tcW w:w="2628" w:type="dxa"/>
          </w:tcPr>
          <w:p w14:paraId="4555754B" w14:textId="01391E95" w:rsidR="007A6555" w:rsidRPr="007A6555" w:rsidRDefault="007A6555" w:rsidP="007A6555">
            <w:pPr>
              <w:pStyle w:val="TableText"/>
              <w:ind w:left="144"/>
              <w:rPr>
                <w:lang w:val="en-US"/>
              </w:rPr>
            </w:pPr>
            <w:r w:rsidRPr="007A6555">
              <w:rPr>
                <w:lang w:val="en-US"/>
              </w:rPr>
              <w:t>Current serving</w:t>
            </w:r>
          </w:p>
        </w:tc>
        <w:tc>
          <w:tcPr>
            <w:tcW w:w="630" w:type="dxa"/>
          </w:tcPr>
          <w:p w14:paraId="7A8191F0" w14:textId="77777777" w:rsidR="007A6555" w:rsidRPr="00745F0B" w:rsidRDefault="007A6555" w:rsidP="007A6555">
            <w:pPr>
              <w:pStyle w:val="TableText"/>
              <w:jc w:val="right"/>
              <w:rPr>
                <w:lang w:val="en-US"/>
              </w:rPr>
            </w:pPr>
            <w:r w:rsidRPr="00745F0B">
              <w:rPr>
                <w:rFonts w:eastAsia="Times New Roman"/>
              </w:rPr>
              <w:t>71</w:t>
            </w:r>
          </w:p>
        </w:tc>
        <w:tc>
          <w:tcPr>
            <w:tcW w:w="720" w:type="dxa"/>
          </w:tcPr>
          <w:p w14:paraId="57C8A045" w14:textId="77777777" w:rsidR="007A6555" w:rsidRPr="00745F0B" w:rsidRDefault="007A6555" w:rsidP="007A6555">
            <w:pPr>
              <w:pStyle w:val="TableText"/>
              <w:jc w:val="right"/>
              <w:rPr>
                <w:lang w:val="en-US"/>
              </w:rPr>
            </w:pPr>
            <w:r w:rsidRPr="00745F0B">
              <w:rPr>
                <w:rFonts w:eastAsia="Times New Roman"/>
              </w:rPr>
              <w:t>62.8</w:t>
            </w:r>
          </w:p>
        </w:tc>
        <w:tc>
          <w:tcPr>
            <w:tcW w:w="993" w:type="dxa"/>
          </w:tcPr>
          <w:p w14:paraId="46B9491D" w14:textId="77777777" w:rsidR="007A6555" w:rsidRPr="00745F0B" w:rsidRDefault="007A6555" w:rsidP="007A6555">
            <w:pPr>
              <w:pStyle w:val="TableText"/>
              <w:jc w:val="right"/>
              <w:rPr>
                <w:rFonts w:eastAsia="Times New Roman"/>
              </w:rPr>
            </w:pPr>
            <w:r w:rsidRPr="00745F0B">
              <w:rPr>
                <w:rFonts w:eastAsia="Times New Roman"/>
              </w:rPr>
              <w:t>(53.4</w:t>
            </w:r>
            <w:r>
              <w:rPr>
                <w:rFonts w:eastAsia="Times New Roman"/>
              </w:rPr>
              <w:t xml:space="preserve"> </w:t>
            </w:r>
            <w:r w:rsidRPr="00745F0B">
              <w:rPr>
                <w:rFonts w:eastAsia="Times New Roman"/>
              </w:rPr>
              <w:t>– 71.3)</w:t>
            </w:r>
          </w:p>
        </w:tc>
        <w:tc>
          <w:tcPr>
            <w:tcW w:w="627" w:type="dxa"/>
          </w:tcPr>
          <w:p w14:paraId="4D36B367" w14:textId="77777777" w:rsidR="007A6555" w:rsidRPr="00745F0B" w:rsidRDefault="007A6555" w:rsidP="007A6555">
            <w:pPr>
              <w:pStyle w:val="TableText"/>
              <w:jc w:val="right"/>
              <w:rPr>
                <w:rFonts w:eastAsia="Times New Roman"/>
              </w:rPr>
            </w:pPr>
            <w:r w:rsidRPr="00745F0B">
              <w:rPr>
                <w:rFonts w:eastAsia="Times New Roman"/>
              </w:rPr>
              <w:t>691</w:t>
            </w:r>
          </w:p>
        </w:tc>
        <w:tc>
          <w:tcPr>
            <w:tcW w:w="720" w:type="dxa"/>
          </w:tcPr>
          <w:p w14:paraId="468D5667" w14:textId="77777777" w:rsidR="007A6555" w:rsidRPr="00745F0B" w:rsidRDefault="007A6555" w:rsidP="007A6555">
            <w:pPr>
              <w:pStyle w:val="TableText"/>
              <w:jc w:val="right"/>
              <w:rPr>
                <w:rFonts w:eastAsia="Times New Roman"/>
              </w:rPr>
            </w:pPr>
            <w:r w:rsidRPr="00745F0B">
              <w:rPr>
                <w:rFonts w:eastAsia="Times New Roman"/>
              </w:rPr>
              <w:t>68.3</w:t>
            </w:r>
          </w:p>
        </w:tc>
        <w:tc>
          <w:tcPr>
            <w:tcW w:w="997" w:type="dxa"/>
          </w:tcPr>
          <w:p w14:paraId="37387B0B" w14:textId="77777777" w:rsidR="007A6555" w:rsidRPr="00745F0B" w:rsidRDefault="007A6555" w:rsidP="007A6555">
            <w:pPr>
              <w:pStyle w:val="TableText"/>
              <w:jc w:val="right"/>
              <w:rPr>
                <w:rFonts w:eastAsia="Times New Roman"/>
              </w:rPr>
            </w:pPr>
            <w:r w:rsidRPr="00745F0B">
              <w:rPr>
                <w:rFonts w:eastAsia="Times New Roman"/>
              </w:rPr>
              <w:t>(65.4</w:t>
            </w:r>
            <w:r>
              <w:rPr>
                <w:rFonts w:eastAsia="Times New Roman"/>
              </w:rPr>
              <w:t xml:space="preserve"> </w:t>
            </w:r>
            <w:r w:rsidRPr="00745F0B">
              <w:rPr>
                <w:rFonts w:eastAsia="Times New Roman"/>
              </w:rPr>
              <w:t>– 71.1)</w:t>
            </w:r>
          </w:p>
        </w:tc>
      </w:tr>
      <w:tr w:rsidR="007A6555" w:rsidRPr="00745F0B" w14:paraId="56BC6E5B"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6A7B0D84" w14:textId="77777777" w:rsidR="007A6555" w:rsidRPr="007A6555" w:rsidRDefault="007A6555" w:rsidP="007A6555">
            <w:pPr>
              <w:pStyle w:val="TableText"/>
              <w:ind w:left="144"/>
              <w:rPr>
                <w:lang w:val="en-US"/>
              </w:rPr>
            </w:pPr>
            <w:r w:rsidRPr="007A6555">
              <w:rPr>
                <w:lang w:val="en-US"/>
              </w:rPr>
              <w:t>Active reservist</w:t>
            </w:r>
          </w:p>
        </w:tc>
        <w:tc>
          <w:tcPr>
            <w:tcW w:w="630" w:type="dxa"/>
          </w:tcPr>
          <w:p w14:paraId="0DC25ED7" w14:textId="77777777" w:rsidR="007A6555" w:rsidRPr="00745F0B" w:rsidRDefault="007A6555" w:rsidP="007A6555">
            <w:pPr>
              <w:pStyle w:val="TableText"/>
              <w:jc w:val="right"/>
              <w:rPr>
                <w:lang w:val="en-US"/>
              </w:rPr>
            </w:pPr>
            <w:r w:rsidRPr="00745F0B">
              <w:rPr>
                <w:rFonts w:eastAsia="Times New Roman"/>
              </w:rPr>
              <w:t>11</w:t>
            </w:r>
          </w:p>
        </w:tc>
        <w:tc>
          <w:tcPr>
            <w:tcW w:w="720" w:type="dxa"/>
          </w:tcPr>
          <w:p w14:paraId="74BD286E" w14:textId="77777777" w:rsidR="007A6555" w:rsidRPr="00745F0B" w:rsidRDefault="007A6555" w:rsidP="007A6555">
            <w:pPr>
              <w:pStyle w:val="TableText"/>
              <w:jc w:val="right"/>
              <w:rPr>
                <w:lang w:val="en-US"/>
              </w:rPr>
            </w:pPr>
            <w:r w:rsidRPr="00745F0B">
              <w:rPr>
                <w:rFonts w:eastAsia="Times New Roman"/>
              </w:rPr>
              <w:t>9.7</w:t>
            </w:r>
          </w:p>
        </w:tc>
        <w:tc>
          <w:tcPr>
            <w:tcW w:w="993" w:type="dxa"/>
          </w:tcPr>
          <w:p w14:paraId="17C50B5C" w14:textId="77777777" w:rsidR="007A6555" w:rsidRPr="00745F0B" w:rsidRDefault="007A6555" w:rsidP="007A6555">
            <w:pPr>
              <w:pStyle w:val="TableText"/>
              <w:jc w:val="right"/>
              <w:rPr>
                <w:lang w:val="en-US"/>
              </w:rPr>
            </w:pPr>
            <w:r w:rsidRPr="00745F0B">
              <w:rPr>
                <w:rFonts w:eastAsia="Times New Roman"/>
              </w:rPr>
              <w:t>(5.4</w:t>
            </w:r>
            <w:r>
              <w:rPr>
                <w:lang w:val="en-US"/>
              </w:rPr>
              <w:t xml:space="preserve"> </w:t>
            </w:r>
            <w:r w:rsidRPr="00745F0B">
              <w:rPr>
                <w:rFonts w:eastAsia="Times New Roman"/>
              </w:rPr>
              <w:t>– 16.9)</w:t>
            </w:r>
          </w:p>
        </w:tc>
        <w:tc>
          <w:tcPr>
            <w:tcW w:w="627" w:type="dxa"/>
          </w:tcPr>
          <w:p w14:paraId="7D518496" w14:textId="77777777" w:rsidR="007A6555" w:rsidRPr="00745F0B" w:rsidRDefault="007A6555" w:rsidP="007A6555">
            <w:pPr>
              <w:pStyle w:val="TableText"/>
              <w:jc w:val="right"/>
              <w:rPr>
                <w:lang w:val="en-US"/>
              </w:rPr>
            </w:pPr>
            <w:r w:rsidRPr="00745F0B">
              <w:rPr>
                <w:rFonts w:eastAsia="Times New Roman"/>
              </w:rPr>
              <w:t>106</w:t>
            </w:r>
          </w:p>
        </w:tc>
        <w:tc>
          <w:tcPr>
            <w:tcW w:w="720" w:type="dxa"/>
          </w:tcPr>
          <w:p w14:paraId="3B58693A" w14:textId="77777777" w:rsidR="007A6555" w:rsidRPr="00745F0B" w:rsidRDefault="007A6555" w:rsidP="007A6555">
            <w:pPr>
              <w:pStyle w:val="TableText"/>
              <w:jc w:val="right"/>
              <w:rPr>
                <w:lang w:val="en-US"/>
              </w:rPr>
            </w:pPr>
            <w:r w:rsidRPr="00745F0B">
              <w:rPr>
                <w:rFonts w:eastAsia="Times New Roman"/>
              </w:rPr>
              <w:t>10.5</w:t>
            </w:r>
          </w:p>
        </w:tc>
        <w:tc>
          <w:tcPr>
            <w:tcW w:w="997" w:type="dxa"/>
          </w:tcPr>
          <w:p w14:paraId="49C99DED" w14:textId="77777777" w:rsidR="007A6555" w:rsidRPr="00745F0B" w:rsidRDefault="007A6555" w:rsidP="007A6555">
            <w:pPr>
              <w:pStyle w:val="TableText"/>
              <w:jc w:val="right"/>
              <w:rPr>
                <w:lang w:val="en-US"/>
              </w:rPr>
            </w:pPr>
            <w:r w:rsidRPr="00745F0B">
              <w:rPr>
                <w:rFonts w:eastAsia="Times New Roman"/>
              </w:rPr>
              <w:t>(8.7</w:t>
            </w:r>
            <w:r>
              <w:rPr>
                <w:lang w:val="en-US"/>
              </w:rPr>
              <w:t xml:space="preserve"> </w:t>
            </w:r>
            <w:r w:rsidRPr="00745F0B">
              <w:rPr>
                <w:rFonts w:eastAsia="Times New Roman"/>
              </w:rPr>
              <w:t>– 12.5)</w:t>
            </w:r>
          </w:p>
        </w:tc>
      </w:tr>
      <w:tr w:rsidR="007A6555" w:rsidRPr="00745F0B" w14:paraId="36BEDF59" w14:textId="77777777" w:rsidTr="007A6555">
        <w:tc>
          <w:tcPr>
            <w:tcW w:w="2628" w:type="dxa"/>
          </w:tcPr>
          <w:p w14:paraId="15E26A0F" w14:textId="77777777" w:rsidR="007A6555" w:rsidRPr="007A6555" w:rsidRDefault="007A6555" w:rsidP="007A6555">
            <w:pPr>
              <w:pStyle w:val="TableText"/>
              <w:ind w:left="144"/>
              <w:rPr>
                <w:lang w:val="en-US"/>
              </w:rPr>
            </w:pPr>
            <w:r w:rsidRPr="007A6555">
              <w:rPr>
                <w:lang w:val="en-US"/>
              </w:rPr>
              <w:t>Inactive reservist</w:t>
            </w:r>
          </w:p>
        </w:tc>
        <w:tc>
          <w:tcPr>
            <w:tcW w:w="630" w:type="dxa"/>
          </w:tcPr>
          <w:p w14:paraId="2A0B827D" w14:textId="77777777" w:rsidR="007A6555" w:rsidRPr="00745F0B" w:rsidRDefault="007A6555" w:rsidP="007A6555">
            <w:pPr>
              <w:pStyle w:val="TableText"/>
              <w:jc w:val="right"/>
              <w:rPr>
                <w:lang w:val="en-US"/>
              </w:rPr>
            </w:pPr>
            <w:r w:rsidRPr="00745F0B">
              <w:rPr>
                <w:rFonts w:eastAsia="Times New Roman"/>
              </w:rPr>
              <w:t>14</w:t>
            </w:r>
          </w:p>
        </w:tc>
        <w:tc>
          <w:tcPr>
            <w:tcW w:w="720" w:type="dxa"/>
          </w:tcPr>
          <w:p w14:paraId="1699C25D" w14:textId="77777777" w:rsidR="007A6555" w:rsidRPr="00745F0B" w:rsidRDefault="007A6555" w:rsidP="007A6555">
            <w:pPr>
              <w:pStyle w:val="TableText"/>
              <w:jc w:val="right"/>
              <w:rPr>
                <w:lang w:val="en-US"/>
              </w:rPr>
            </w:pPr>
            <w:r w:rsidRPr="00745F0B">
              <w:rPr>
                <w:rFonts w:eastAsia="Times New Roman"/>
              </w:rPr>
              <w:t>12.4</w:t>
            </w:r>
          </w:p>
        </w:tc>
        <w:tc>
          <w:tcPr>
            <w:tcW w:w="993" w:type="dxa"/>
          </w:tcPr>
          <w:p w14:paraId="23C2322B" w14:textId="77777777" w:rsidR="007A6555" w:rsidRPr="00745F0B" w:rsidRDefault="007A6555" w:rsidP="007A6555">
            <w:pPr>
              <w:pStyle w:val="TableText"/>
              <w:jc w:val="right"/>
              <w:rPr>
                <w:rFonts w:eastAsia="Times New Roman"/>
              </w:rPr>
            </w:pPr>
            <w:r w:rsidRPr="00745F0B">
              <w:rPr>
                <w:rFonts w:eastAsia="Times New Roman"/>
              </w:rPr>
              <w:t>(7.4</w:t>
            </w:r>
            <w:r>
              <w:rPr>
                <w:rFonts w:eastAsia="Times New Roman"/>
              </w:rPr>
              <w:t xml:space="preserve"> </w:t>
            </w:r>
            <w:r w:rsidRPr="00745F0B">
              <w:rPr>
                <w:rFonts w:eastAsia="Times New Roman"/>
              </w:rPr>
              <w:t>– 20.0)</w:t>
            </w:r>
          </w:p>
        </w:tc>
        <w:tc>
          <w:tcPr>
            <w:tcW w:w="627" w:type="dxa"/>
          </w:tcPr>
          <w:p w14:paraId="6C0B60ED" w14:textId="77777777" w:rsidR="007A6555" w:rsidRPr="00745F0B" w:rsidRDefault="007A6555" w:rsidP="007A6555">
            <w:pPr>
              <w:pStyle w:val="TableText"/>
              <w:jc w:val="right"/>
              <w:rPr>
                <w:rFonts w:eastAsia="Times New Roman"/>
              </w:rPr>
            </w:pPr>
            <w:r w:rsidRPr="00745F0B">
              <w:rPr>
                <w:rFonts w:eastAsia="Times New Roman"/>
              </w:rPr>
              <w:t>99</w:t>
            </w:r>
          </w:p>
        </w:tc>
        <w:tc>
          <w:tcPr>
            <w:tcW w:w="720" w:type="dxa"/>
          </w:tcPr>
          <w:p w14:paraId="0B9264FA" w14:textId="77777777" w:rsidR="007A6555" w:rsidRPr="00745F0B" w:rsidRDefault="007A6555" w:rsidP="007A6555">
            <w:pPr>
              <w:pStyle w:val="TableText"/>
              <w:jc w:val="right"/>
              <w:rPr>
                <w:rFonts w:eastAsia="Times New Roman"/>
              </w:rPr>
            </w:pPr>
            <w:r w:rsidRPr="00745F0B">
              <w:rPr>
                <w:rFonts w:eastAsia="Times New Roman"/>
              </w:rPr>
              <w:t>9.8</w:t>
            </w:r>
          </w:p>
        </w:tc>
        <w:tc>
          <w:tcPr>
            <w:tcW w:w="997" w:type="dxa"/>
          </w:tcPr>
          <w:p w14:paraId="0A388E7C" w14:textId="77777777" w:rsidR="007A6555" w:rsidRPr="00745F0B" w:rsidRDefault="007A6555" w:rsidP="007A6555">
            <w:pPr>
              <w:pStyle w:val="TableText"/>
              <w:jc w:val="right"/>
              <w:rPr>
                <w:rFonts w:eastAsia="Times New Roman"/>
              </w:rPr>
            </w:pPr>
            <w:r w:rsidRPr="00745F0B">
              <w:rPr>
                <w:rFonts w:eastAsia="Times New Roman"/>
              </w:rPr>
              <w:t>(8.1</w:t>
            </w:r>
            <w:r>
              <w:rPr>
                <w:rFonts w:eastAsia="Times New Roman"/>
              </w:rPr>
              <w:t xml:space="preserve"> </w:t>
            </w:r>
            <w:r w:rsidRPr="00745F0B">
              <w:rPr>
                <w:rFonts w:eastAsia="Times New Roman"/>
              </w:rPr>
              <w:t>– 11.8)</w:t>
            </w:r>
          </w:p>
        </w:tc>
      </w:tr>
      <w:tr w:rsidR="007A6555" w:rsidRPr="00745F0B" w14:paraId="0A69A67A"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538B2AEE" w14:textId="77777777" w:rsidR="007A6555" w:rsidRPr="007A6555" w:rsidRDefault="007A6555" w:rsidP="007A6555">
            <w:pPr>
              <w:pStyle w:val="TableText"/>
              <w:ind w:left="144"/>
              <w:rPr>
                <w:lang w:val="en-US"/>
              </w:rPr>
            </w:pPr>
            <w:r w:rsidRPr="007A6555">
              <w:rPr>
                <w:lang w:val="en-US"/>
              </w:rPr>
              <w:t>Discharged from ADF</w:t>
            </w:r>
          </w:p>
        </w:tc>
        <w:tc>
          <w:tcPr>
            <w:tcW w:w="630" w:type="dxa"/>
          </w:tcPr>
          <w:p w14:paraId="1CFABEE2" w14:textId="77777777" w:rsidR="007A6555" w:rsidRPr="00745F0B" w:rsidRDefault="007A6555" w:rsidP="007A6555">
            <w:pPr>
              <w:pStyle w:val="TableText"/>
              <w:jc w:val="right"/>
              <w:rPr>
                <w:lang w:val="en-US"/>
              </w:rPr>
            </w:pPr>
            <w:r w:rsidRPr="00745F0B">
              <w:rPr>
                <w:rFonts w:eastAsia="Times New Roman"/>
              </w:rPr>
              <w:t>17</w:t>
            </w:r>
          </w:p>
        </w:tc>
        <w:tc>
          <w:tcPr>
            <w:tcW w:w="720" w:type="dxa"/>
          </w:tcPr>
          <w:p w14:paraId="5A79B672" w14:textId="77777777" w:rsidR="007A6555" w:rsidRPr="00745F0B" w:rsidRDefault="007A6555" w:rsidP="007A6555">
            <w:pPr>
              <w:pStyle w:val="TableText"/>
              <w:jc w:val="right"/>
              <w:rPr>
                <w:lang w:val="en-US"/>
              </w:rPr>
            </w:pPr>
            <w:r w:rsidRPr="00745F0B">
              <w:rPr>
                <w:rFonts w:eastAsia="Times New Roman"/>
              </w:rPr>
              <w:t>15.0</w:t>
            </w:r>
          </w:p>
        </w:tc>
        <w:tc>
          <w:tcPr>
            <w:tcW w:w="993" w:type="dxa"/>
          </w:tcPr>
          <w:p w14:paraId="0A592529" w14:textId="77777777" w:rsidR="007A6555" w:rsidRPr="00745F0B" w:rsidRDefault="007A6555" w:rsidP="007A6555">
            <w:pPr>
              <w:pStyle w:val="TableText"/>
              <w:jc w:val="right"/>
              <w:rPr>
                <w:rFonts w:eastAsia="Times New Roman"/>
              </w:rPr>
            </w:pPr>
            <w:r w:rsidRPr="00745F0B">
              <w:rPr>
                <w:rFonts w:eastAsia="Times New Roman"/>
              </w:rPr>
              <w:t>(9.5</w:t>
            </w:r>
            <w:r>
              <w:rPr>
                <w:rFonts w:eastAsia="Times New Roman"/>
              </w:rPr>
              <w:t xml:space="preserve"> </w:t>
            </w:r>
            <w:r w:rsidRPr="00745F0B">
              <w:rPr>
                <w:rFonts w:eastAsia="Times New Roman"/>
              </w:rPr>
              <w:t>– 23.0)</w:t>
            </w:r>
          </w:p>
        </w:tc>
        <w:tc>
          <w:tcPr>
            <w:tcW w:w="627" w:type="dxa"/>
          </w:tcPr>
          <w:p w14:paraId="18F33F08" w14:textId="77777777" w:rsidR="007A6555" w:rsidRPr="00745F0B" w:rsidRDefault="007A6555" w:rsidP="007A6555">
            <w:pPr>
              <w:pStyle w:val="TableText"/>
              <w:jc w:val="right"/>
              <w:rPr>
                <w:rFonts w:eastAsia="Times New Roman"/>
              </w:rPr>
            </w:pPr>
            <w:r w:rsidRPr="00745F0B">
              <w:rPr>
                <w:rFonts w:eastAsia="Times New Roman"/>
              </w:rPr>
              <w:t>115</w:t>
            </w:r>
          </w:p>
        </w:tc>
        <w:tc>
          <w:tcPr>
            <w:tcW w:w="720" w:type="dxa"/>
          </w:tcPr>
          <w:p w14:paraId="46C5E508" w14:textId="77777777" w:rsidR="007A6555" w:rsidRPr="00745F0B" w:rsidRDefault="007A6555" w:rsidP="007A6555">
            <w:pPr>
              <w:pStyle w:val="TableText"/>
              <w:jc w:val="right"/>
              <w:rPr>
                <w:rFonts w:eastAsia="Times New Roman"/>
              </w:rPr>
            </w:pPr>
            <w:r w:rsidRPr="00745F0B">
              <w:rPr>
                <w:rFonts w:eastAsia="Times New Roman"/>
              </w:rPr>
              <w:t>11.4</w:t>
            </w:r>
          </w:p>
        </w:tc>
        <w:tc>
          <w:tcPr>
            <w:tcW w:w="997" w:type="dxa"/>
          </w:tcPr>
          <w:p w14:paraId="30F0368E" w14:textId="77777777" w:rsidR="007A6555" w:rsidRPr="00745F0B" w:rsidRDefault="007A6555" w:rsidP="007A6555">
            <w:pPr>
              <w:pStyle w:val="TableText"/>
              <w:jc w:val="right"/>
              <w:rPr>
                <w:rFonts w:eastAsia="Times New Roman"/>
              </w:rPr>
            </w:pPr>
            <w:r w:rsidRPr="00745F0B">
              <w:rPr>
                <w:rFonts w:eastAsia="Times New Roman"/>
              </w:rPr>
              <w:t>(9.6</w:t>
            </w:r>
            <w:r>
              <w:rPr>
                <w:rFonts w:eastAsia="Times New Roman"/>
              </w:rPr>
              <w:t xml:space="preserve"> </w:t>
            </w:r>
            <w:r w:rsidRPr="00745F0B">
              <w:rPr>
                <w:rFonts w:eastAsia="Times New Roman"/>
              </w:rPr>
              <w:t>– 13.5)</w:t>
            </w:r>
          </w:p>
        </w:tc>
      </w:tr>
      <w:tr w:rsidR="007A6555" w:rsidRPr="00745F0B" w14:paraId="431E354C" w14:textId="77777777" w:rsidTr="007A6555">
        <w:tc>
          <w:tcPr>
            <w:tcW w:w="2628" w:type="dxa"/>
          </w:tcPr>
          <w:p w14:paraId="12245557" w14:textId="77777777" w:rsidR="007A6555" w:rsidRPr="007A6555" w:rsidRDefault="007A6555" w:rsidP="007A6555">
            <w:pPr>
              <w:pStyle w:val="TableText"/>
              <w:rPr>
                <w:lang w:val="en-US"/>
              </w:rPr>
            </w:pPr>
            <w:r w:rsidRPr="007A6555">
              <w:rPr>
                <w:lang w:val="en-US"/>
              </w:rPr>
              <w:t>Rank</w:t>
            </w:r>
          </w:p>
        </w:tc>
        <w:tc>
          <w:tcPr>
            <w:tcW w:w="630" w:type="dxa"/>
          </w:tcPr>
          <w:p w14:paraId="16EA94DE" w14:textId="77777777" w:rsidR="007A6555" w:rsidRPr="00745F0B" w:rsidRDefault="007A6555" w:rsidP="007A6555">
            <w:pPr>
              <w:pStyle w:val="TableText"/>
              <w:jc w:val="right"/>
              <w:rPr>
                <w:lang w:val="en-US"/>
              </w:rPr>
            </w:pPr>
          </w:p>
        </w:tc>
        <w:tc>
          <w:tcPr>
            <w:tcW w:w="720" w:type="dxa"/>
          </w:tcPr>
          <w:p w14:paraId="405DCD35" w14:textId="77777777" w:rsidR="007A6555" w:rsidRPr="00745F0B" w:rsidRDefault="007A6555" w:rsidP="007A6555">
            <w:pPr>
              <w:pStyle w:val="TableText"/>
              <w:jc w:val="right"/>
              <w:rPr>
                <w:lang w:val="en-US"/>
              </w:rPr>
            </w:pPr>
          </w:p>
        </w:tc>
        <w:tc>
          <w:tcPr>
            <w:tcW w:w="993" w:type="dxa"/>
          </w:tcPr>
          <w:p w14:paraId="69964BCF" w14:textId="77777777" w:rsidR="007A6555" w:rsidRPr="00745F0B" w:rsidRDefault="007A6555" w:rsidP="007A6555">
            <w:pPr>
              <w:pStyle w:val="TableText"/>
              <w:jc w:val="right"/>
              <w:rPr>
                <w:rFonts w:eastAsia="Times New Roman"/>
              </w:rPr>
            </w:pPr>
          </w:p>
        </w:tc>
        <w:tc>
          <w:tcPr>
            <w:tcW w:w="627" w:type="dxa"/>
          </w:tcPr>
          <w:p w14:paraId="45E73112" w14:textId="77777777" w:rsidR="007A6555" w:rsidRPr="00745F0B" w:rsidRDefault="007A6555" w:rsidP="007A6555">
            <w:pPr>
              <w:pStyle w:val="TableText"/>
              <w:jc w:val="right"/>
              <w:rPr>
                <w:rFonts w:eastAsia="Times New Roman"/>
              </w:rPr>
            </w:pPr>
          </w:p>
        </w:tc>
        <w:tc>
          <w:tcPr>
            <w:tcW w:w="720" w:type="dxa"/>
          </w:tcPr>
          <w:p w14:paraId="51525675" w14:textId="77777777" w:rsidR="007A6555" w:rsidRPr="00745F0B" w:rsidRDefault="007A6555" w:rsidP="007A6555">
            <w:pPr>
              <w:pStyle w:val="TableText"/>
              <w:jc w:val="right"/>
              <w:rPr>
                <w:rFonts w:eastAsia="Times New Roman"/>
              </w:rPr>
            </w:pPr>
          </w:p>
        </w:tc>
        <w:tc>
          <w:tcPr>
            <w:tcW w:w="997" w:type="dxa"/>
          </w:tcPr>
          <w:p w14:paraId="5ECB94F4" w14:textId="77777777" w:rsidR="007A6555" w:rsidRPr="00745F0B" w:rsidRDefault="007A6555" w:rsidP="007A6555">
            <w:pPr>
              <w:pStyle w:val="TableText"/>
              <w:jc w:val="right"/>
              <w:rPr>
                <w:rFonts w:eastAsia="Times New Roman"/>
              </w:rPr>
            </w:pPr>
          </w:p>
        </w:tc>
      </w:tr>
      <w:tr w:rsidR="007A6555" w:rsidRPr="00745F0B" w14:paraId="5A56E400"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78EF8A95" w14:textId="77777777" w:rsidR="007A6555" w:rsidRPr="007A6555" w:rsidRDefault="007A6555" w:rsidP="007A6555">
            <w:pPr>
              <w:pStyle w:val="TableText"/>
              <w:ind w:left="144"/>
              <w:rPr>
                <w:lang w:val="en-US"/>
              </w:rPr>
            </w:pPr>
            <w:r w:rsidRPr="007A6555">
              <w:rPr>
                <w:lang w:val="en-US"/>
              </w:rPr>
              <w:t>Commissioned Officer</w:t>
            </w:r>
          </w:p>
        </w:tc>
        <w:tc>
          <w:tcPr>
            <w:tcW w:w="630" w:type="dxa"/>
          </w:tcPr>
          <w:p w14:paraId="18A47E80" w14:textId="77777777" w:rsidR="007A6555" w:rsidRPr="00745F0B" w:rsidRDefault="007A6555" w:rsidP="007A6555">
            <w:pPr>
              <w:pStyle w:val="TableText"/>
              <w:jc w:val="right"/>
              <w:rPr>
                <w:lang w:val="en-US"/>
              </w:rPr>
            </w:pPr>
            <w:r w:rsidRPr="00745F0B">
              <w:rPr>
                <w:rFonts w:eastAsia="Times New Roman"/>
              </w:rPr>
              <w:t>51</w:t>
            </w:r>
          </w:p>
        </w:tc>
        <w:tc>
          <w:tcPr>
            <w:tcW w:w="720" w:type="dxa"/>
          </w:tcPr>
          <w:p w14:paraId="7995BE73" w14:textId="77777777" w:rsidR="007A6555" w:rsidRPr="00745F0B" w:rsidRDefault="007A6555" w:rsidP="007A6555">
            <w:pPr>
              <w:pStyle w:val="TableText"/>
              <w:jc w:val="right"/>
              <w:rPr>
                <w:lang w:val="en-US"/>
              </w:rPr>
            </w:pPr>
            <w:r w:rsidRPr="00745F0B">
              <w:rPr>
                <w:rFonts w:eastAsia="Times New Roman"/>
              </w:rPr>
              <w:t>45.1</w:t>
            </w:r>
          </w:p>
        </w:tc>
        <w:tc>
          <w:tcPr>
            <w:tcW w:w="993" w:type="dxa"/>
          </w:tcPr>
          <w:p w14:paraId="00B84CB3" w14:textId="77777777" w:rsidR="007A6555" w:rsidRPr="00745F0B" w:rsidRDefault="007A6555" w:rsidP="007A6555">
            <w:pPr>
              <w:pStyle w:val="TableText"/>
              <w:jc w:val="right"/>
              <w:rPr>
                <w:rFonts w:eastAsia="Times New Roman"/>
              </w:rPr>
            </w:pPr>
            <w:r w:rsidRPr="00745F0B">
              <w:rPr>
                <w:rFonts w:eastAsia="Times New Roman"/>
              </w:rPr>
              <w:t>(36.1</w:t>
            </w:r>
            <w:r>
              <w:rPr>
                <w:rFonts w:eastAsia="Times New Roman"/>
              </w:rPr>
              <w:t xml:space="preserve"> </w:t>
            </w:r>
            <w:r w:rsidRPr="00745F0B">
              <w:rPr>
                <w:rFonts w:eastAsia="Times New Roman"/>
              </w:rPr>
              <w:t>– 54.5)</w:t>
            </w:r>
          </w:p>
        </w:tc>
        <w:tc>
          <w:tcPr>
            <w:tcW w:w="627" w:type="dxa"/>
          </w:tcPr>
          <w:p w14:paraId="39631983" w14:textId="77777777" w:rsidR="007A6555" w:rsidRPr="00745F0B" w:rsidRDefault="007A6555" w:rsidP="007A6555">
            <w:pPr>
              <w:pStyle w:val="TableText"/>
              <w:jc w:val="right"/>
              <w:rPr>
                <w:rFonts w:eastAsia="Times New Roman"/>
              </w:rPr>
            </w:pPr>
            <w:r w:rsidRPr="00745F0B">
              <w:rPr>
                <w:rFonts w:eastAsia="Times New Roman"/>
              </w:rPr>
              <w:t>501</w:t>
            </w:r>
          </w:p>
        </w:tc>
        <w:tc>
          <w:tcPr>
            <w:tcW w:w="720" w:type="dxa"/>
          </w:tcPr>
          <w:p w14:paraId="29D6900F" w14:textId="77777777" w:rsidR="007A6555" w:rsidRPr="00745F0B" w:rsidRDefault="007A6555" w:rsidP="007A6555">
            <w:pPr>
              <w:pStyle w:val="TableText"/>
              <w:jc w:val="right"/>
              <w:rPr>
                <w:rFonts w:eastAsia="Times New Roman"/>
              </w:rPr>
            </w:pPr>
            <w:r w:rsidRPr="00745F0B">
              <w:rPr>
                <w:rFonts w:eastAsia="Times New Roman"/>
              </w:rPr>
              <w:t>49.6</w:t>
            </w:r>
          </w:p>
        </w:tc>
        <w:tc>
          <w:tcPr>
            <w:tcW w:w="997" w:type="dxa"/>
          </w:tcPr>
          <w:p w14:paraId="276149BF" w14:textId="77777777" w:rsidR="007A6555" w:rsidRPr="00745F0B" w:rsidRDefault="007A6555" w:rsidP="007A6555">
            <w:pPr>
              <w:pStyle w:val="TableText"/>
              <w:jc w:val="right"/>
              <w:rPr>
                <w:rFonts w:eastAsia="Times New Roman"/>
              </w:rPr>
            </w:pPr>
            <w:r w:rsidRPr="00745F0B">
              <w:rPr>
                <w:rFonts w:eastAsia="Times New Roman"/>
              </w:rPr>
              <w:t>(46.5</w:t>
            </w:r>
            <w:r>
              <w:rPr>
                <w:rFonts w:eastAsia="Times New Roman"/>
              </w:rPr>
              <w:t xml:space="preserve"> </w:t>
            </w:r>
            <w:r w:rsidRPr="00745F0B">
              <w:rPr>
                <w:rFonts w:eastAsia="Times New Roman"/>
              </w:rPr>
              <w:t>– 52.6)</w:t>
            </w:r>
          </w:p>
        </w:tc>
      </w:tr>
      <w:tr w:rsidR="007A6555" w:rsidRPr="00745F0B" w14:paraId="3E6C4988" w14:textId="77777777" w:rsidTr="007A6555">
        <w:tc>
          <w:tcPr>
            <w:tcW w:w="2628" w:type="dxa"/>
          </w:tcPr>
          <w:p w14:paraId="5275B601" w14:textId="77777777" w:rsidR="007A6555" w:rsidRPr="007A6555" w:rsidRDefault="007A6555" w:rsidP="007A6555">
            <w:pPr>
              <w:pStyle w:val="TableText"/>
              <w:ind w:left="144"/>
              <w:rPr>
                <w:lang w:val="en-US"/>
              </w:rPr>
            </w:pPr>
            <w:r w:rsidRPr="007A6555">
              <w:rPr>
                <w:lang w:val="en-US"/>
              </w:rPr>
              <w:t>Non-commissioned Officer</w:t>
            </w:r>
          </w:p>
        </w:tc>
        <w:tc>
          <w:tcPr>
            <w:tcW w:w="630" w:type="dxa"/>
          </w:tcPr>
          <w:p w14:paraId="08D434AF" w14:textId="77777777" w:rsidR="007A6555" w:rsidRPr="00745F0B" w:rsidRDefault="007A6555" w:rsidP="007A6555">
            <w:pPr>
              <w:pStyle w:val="TableText"/>
              <w:jc w:val="right"/>
              <w:rPr>
                <w:lang w:val="en-US"/>
              </w:rPr>
            </w:pPr>
            <w:r w:rsidRPr="00745F0B">
              <w:rPr>
                <w:rFonts w:eastAsia="Times New Roman"/>
              </w:rPr>
              <w:t>55</w:t>
            </w:r>
          </w:p>
        </w:tc>
        <w:tc>
          <w:tcPr>
            <w:tcW w:w="720" w:type="dxa"/>
          </w:tcPr>
          <w:p w14:paraId="4FF5DBC4" w14:textId="77777777" w:rsidR="007A6555" w:rsidRPr="00745F0B" w:rsidRDefault="007A6555" w:rsidP="007A6555">
            <w:pPr>
              <w:pStyle w:val="TableText"/>
              <w:jc w:val="right"/>
              <w:rPr>
                <w:lang w:val="en-US"/>
              </w:rPr>
            </w:pPr>
            <w:r w:rsidRPr="00745F0B">
              <w:rPr>
                <w:rFonts w:eastAsia="Times New Roman"/>
              </w:rPr>
              <w:t>48.7</w:t>
            </w:r>
          </w:p>
        </w:tc>
        <w:tc>
          <w:tcPr>
            <w:tcW w:w="993" w:type="dxa"/>
          </w:tcPr>
          <w:p w14:paraId="25FCBEE7" w14:textId="77777777" w:rsidR="007A6555" w:rsidRPr="00745F0B" w:rsidRDefault="007A6555" w:rsidP="007A6555">
            <w:pPr>
              <w:pStyle w:val="TableText"/>
              <w:jc w:val="right"/>
              <w:rPr>
                <w:rFonts w:eastAsia="Times New Roman"/>
              </w:rPr>
            </w:pPr>
            <w:r w:rsidRPr="00745F0B">
              <w:rPr>
                <w:rFonts w:eastAsia="Times New Roman"/>
              </w:rPr>
              <w:t>(39.5</w:t>
            </w:r>
            <w:r>
              <w:rPr>
                <w:rFonts w:eastAsia="Times New Roman"/>
              </w:rPr>
              <w:t xml:space="preserve"> </w:t>
            </w:r>
            <w:r w:rsidRPr="00745F0B">
              <w:rPr>
                <w:rFonts w:eastAsia="Times New Roman"/>
              </w:rPr>
              <w:t>– 58.0)</w:t>
            </w:r>
          </w:p>
        </w:tc>
        <w:tc>
          <w:tcPr>
            <w:tcW w:w="627" w:type="dxa"/>
          </w:tcPr>
          <w:p w14:paraId="6C346F71" w14:textId="77777777" w:rsidR="007A6555" w:rsidRPr="00745F0B" w:rsidRDefault="007A6555" w:rsidP="007A6555">
            <w:pPr>
              <w:pStyle w:val="TableText"/>
              <w:jc w:val="right"/>
              <w:rPr>
                <w:rFonts w:eastAsia="Times New Roman"/>
              </w:rPr>
            </w:pPr>
            <w:r w:rsidRPr="00745F0B">
              <w:rPr>
                <w:rFonts w:eastAsia="Times New Roman"/>
              </w:rPr>
              <w:t>431</w:t>
            </w:r>
          </w:p>
        </w:tc>
        <w:tc>
          <w:tcPr>
            <w:tcW w:w="720" w:type="dxa"/>
          </w:tcPr>
          <w:p w14:paraId="32A445DA" w14:textId="77777777" w:rsidR="007A6555" w:rsidRPr="00745F0B" w:rsidRDefault="007A6555" w:rsidP="007A6555">
            <w:pPr>
              <w:pStyle w:val="TableText"/>
              <w:jc w:val="right"/>
              <w:rPr>
                <w:rFonts w:eastAsia="Times New Roman"/>
              </w:rPr>
            </w:pPr>
            <w:r w:rsidRPr="00745F0B">
              <w:rPr>
                <w:rFonts w:eastAsia="Times New Roman"/>
              </w:rPr>
              <w:t>42.6</w:t>
            </w:r>
          </w:p>
        </w:tc>
        <w:tc>
          <w:tcPr>
            <w:tcW w:w="997" w:type="dxa"/>
          </w:tcPr>
          <w:p w14:paraId="63188327" w14:textId="77777777" w:rsidR="007A6555" w:rsidRPr="00745F0B" w:rsidRDefault="007A6555" w:rsidP="007A6555">
            <w:pPr>
              <w:pStyle w:val="TableText"/>
              <w:jc w:val="right"/>
              <w:rPr>
                <w:rFonts w:eastAsia="Times New Roman"/>
              </w:rPr>
            </w:pPr>
            <w:r w:rsidRPr="00745F0B">
              <w:rPr>
                <w:rFonts w:eastAsia="Times New Roman"/>
              </w:rPr>
              <w:t>(39.6</w:t>
            </w:r>
            <w:r>
              <w:rPr>
                <w:rFonts w:eastAsia="Times New Roman"/>
              </w:rPr>
              <w:t xml:space="preserve"> </w:t>
            </w:r>
            <w:r w:rsidRPr="00745F0B">
              <w:rPr>
                <w:rFonts w:eastAsia="Times New Roman"/>
              </w:rPr>
              <w:t>– 45.7)</w:t>
            </w:r>
          </w:p>
        </w:tc>
      </w:tr>
      <w:tr w:rsidR="007A6555" w:rsidRPr="00745F0B" w14:paraId="166BA3B4"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5B4DC27E" w14:textId="77777777" w:rsidR="007A6555" w:rsidRPr="007A6555" w:rsidRDefault="007A6555" w:rsidP="007A6555">
            <w:pPr>
              <w:pStyle w:val="TableText"/>
              <w:ind w:left="144"/>
              <w:rPr>
                <w:lang w:val="en-US"/>
              </w:rPr>
            </w:pPr>
            <w:r w:rsidRPr="007A6555">
              <w:rPr>
                <w:lang w:val="en-US"/>
              </w:rPr>
              <w:t>Other rank</w:t>
            </w:r>
          </w:p>
        </w:tc>
        <w:tc>
          <w:tcPr>
            <w:tcW w:w="630" w:type="dxa"/>
          </w:tcPr>
          <w:p w14:paraId="512B3EAE" w14:textId="77777777" w:rsidR="007A6555" w:rsidRPr="00745F0B" w:rsidRDefault="007A6555" w:rsidP="007A6555">
            <w:pPr>
              <w:pStyle w:val="TableText"/>
              <w:jc w:val="right"/>
              <w:rPr>
                <w:lang w:val="en-US"/>
              </w:rPr>
            </w:pPr>
            <w:r w:rsidRPr="00745F0B">
              <w:rPr>
                <w:rFonts w:eastAsia="Times New Roman"/>
              </w:rPr>
              <w:t>7</w:t>
            </w:r>
          </w:p>
        </w:tc>
        <w:tc>
          <w:tcPr>
            <w:tcW w:w="720" w:type="dxa"/>
          </w:tcPr>
          <w:p w14:paraId="03106A10" w14:textId="77777777" w:rsidR="007A6555" w:rsidRPr="00745F0B" w:rsidRDefault="007A6555" w:rsidP="007A6555">
            <w:pPr>
              <w:pStyle w:val="TableText"/>
              <w:jc w:val="right"/>
              <w:rPr>
                <w:lang w:val="en-US"/>
              </w:rPr>
            </w:pPr>
            <w:r w:rsidRPr="00745F0B">
              <w:rPr>
                <w:rFonts w:eastAsia="Times New Roman"/>
              </w:rPr>
              <w:t>6.2</w:t>
            </w:r>
          </w:p>
        </w:tc>
        <w:tc>
          <w:tcPr>
            <w:tcW w:w="993" w:type="dxa"/>
          </w:tcPr>
          <w:p w14:paraId="27C19AEA" w14:textId="77777777" w:rsidR="007A6555" w:rsidRPr="00745F0B" w:rsidRDefault="007A6555" w:rsidP="007A6555">
            <w:pPr>
              <w:pStyle w:val="TableText"/>
              <w:jc w:val="right"/>
              <w:rPr>
                <w:rFonts w:eastAsia="Times New Roman"/>
              </w:rPr>
            </w:pPr>
            <w:r w:rsidRPr="00745F0B">
              <w:rPr>
                <w:rFonts w:eastAsia="Times New Roman"/>
              </w:rPr>
              <w:t>(2.9</w:t>
            </w:r>
            <w:r>
              <w:rPr>
                <w:rFonts w:eastAsia="Times New Roman"/>
              </w:rPr>
              <w:t xml:space="preserve"> </w:t>
            </w:r>
            <w:r w:rsidRPr="00745F0B">
              <w:rPr>
                <w:rFonts w:eastAsia="Times New Roman"/>
              </w:rPr>
              <w:t>– 12.6)</w:t>
            </w:r>
          </w:p>
        </w:tc>
        <w:tc>
          <w:tcPr>
            <w:tcW w:w="627" w:type="dxa"/>
          </w:tcPr>
          <w:p w14:paraId="4960D834" w14:textId="77777777" w:rsidR="007A6555" w:rsidRPr="00745F0B" w:rsidRDefault="007A6555" w:rsidP="007A6555">
            <w:pPr>
              <w:pStyle w:val="TableText"/>
              <w:jc w:val="right"/>
              <w:rPr>
                <w:rFonts w:eastAsia="Times New Roman"/>
              </w:rPr>
            </w:pPr>
            <w:r w:rsidRPr="00745F0B">
              <w:rPr>
                <w:rFonts w:eastAsia="Times New Roman"/>
              </w:rPr>
              <w:t>79</w:t>
            </w:r>
          </w:p>
        </w:tc>
        <w:tc>
          <w:tcPr>
            <w:tcW w:w="720" w:type="dxa"/>
          </w:tcPr>
          <w:p w14:paraId="23532187" w14:textId="77777777" w:rsidR="007A6555" w:rsidRPr="00745F0B" w:rsidRDefault="007A6555" w:rsidP="007A6555">
            <w:pPr>
              <w:pStyle w:val="TableText"/>
              <w:jc w:val="right"/>
              <w:rPr>
                <w:rFonts w:eastAsia="Times New Roman"/>
              </w:rPr>
            </w:pPr>
            <w:r w:rsidRPr="00745F0B">
              <w:rPr>
                <w:rFonts w:eastAsia="Times New Roman"/>
              </w:rPr>
              <w:t>7.8</w:t>
            </w:r>
          </w:p>
        </w:tc>
        <w:tc>
          <w:tcPr>
            <w:tcW w:w="997" w:type="dxa"/>
          </w:tcPr>
          <w:p w14:paraId="4739FB54" w14:textId="77777777" w:rsidR="007A6555" w:rsidRPr="00745F0B" w:rsidRDefault="007A6555" w:rsidP="007A6555">
            <w:pPr>
              <w:pStyle w:val="TableText"/>
              <w:jc w:val="right"/>
              <w:rPr>
                <w:rFonts w:eastAsia="Times New Roman"/>
              </w:rPr>
            </w:pPr>
            <w:r w:rsidRPr="00745F0B">
              <w:rPr>
                <w:rFonts w:eastAsia="Times New Roman"/>
              </w:rPr>
              <w:t>(6.3</w:t>
            </w:r>
            <w:r>
              <w:rPr>
                <w:rFonts w:eastAsia="Times New Roman"/>
              </w:rPr>
              <w:t xml:space="preserve"> </w:t>
            </w:r>
            <w:r w:rsidRPr="00745F0B">
              <w:rPr>
                <w:rFonts w:eastAsia="Times New Roman"/>
              </w:rPr>
              <w:t>– 9.6)</w:t>
            </w:r>
          </w:p>
        </w:tc>
      </w:tr>
      <w:tr w:rsidR="007A6555" w:rsidRPr="00745F0B" w14:paraId="46E0B4E0" w14:textId="77777777" w:rsidTr="007A6555">
        <w:tc>
          <w:tcPr>
            <w:tcW w:w="2628" w:type="dxa"/>
          </w:tcPr>
          <w:p w14:paraId="3A73F03B" w14:textId="77777777" w:rsidR="007A6555" w:rsidRPr="007A6555" w:rsidRDefault="007A6555" w:rsidP="007A6555">
            <w:pPr>
              <w:pStyle w:val="TableText"/>
              <w:rPr>
                <w:lang w:val="en-US"/>
              </w:rPr>
            </w:pPr>
            <w:r w:rsidRPr="007A6555">
              <w:rPr>
                <w:lang w:val="en-US"/>
              </w:rPr>
              <w:t>Service</w:t>
            </w:r>
          </w:p>
        </w:tc>
        <w:tc>
          <w:tcPr>
            <w:tcW w:w="630" w:type="dxa"/>
          </w:tcPr>
          <w:p w14:paraId="0CD3D7FC" w14:textId="77777777" w:rsidR="007A6555" w:rsidRPr="00745F0B" w:rsidRDefault="007A6555" w:rsidP="007A6555">
            <w:pPr>
              <w:pStyle w:val="TableText"/>
              <w:jc w:val="right"/>
              <w:rPr>
                <w:lang w:val="en-US"/>
              </w:rPr>
            </w:pPr>
          </w:p>
        </w:tc>
        <w:tc>
          <w:tcPr>
            <w:tcW w:w="720" w:type="dxa"/>
          </w:tcPr>
          <w:p w14:paraId="36119C24" w14:textId="77777777" w:rsidR="007A6555" w:rsidRPr="00745F0B" w:rsidRDefault="007A6555" w:rsidP="007A6555">
            <w:pPr>
              <w:pStyle w:val="TableText"/>
              <w:jc w:val="right"/>
              <w:rPr>
                <w:lang w:val="en-US"/>
              </w:rPr>
            </w:pPr>
          </w:p>
        </w:tc>
        <w:tc>
          <w:tcPr>
            <w:tcW w:w="993" w:type="dxa"/>
          </w:tcPr>
          <w:p w14:paraId="5C9FD064" w14:textId="77777777" w:rsidR="007A6555" w:rsidRPr="00745F0B" w:rsidRDefault="007A6555" w:rsidP="007A6555">
            <w:pPr>
              <w:pStyle w:val="TableText"/>
              <w:jc w:val="right"/>
              <w:rPr>
                <w:rFonts w:eastAsia="Times New Roman"/>
              </w:rPr>
            </w:pPr>
          </w:p>
        </w:tc>
        <w:tc>
          <w:tcPr>
            <w:tcW w:w="627" w:type="dxa"/>
          </w:tcPr>
          <w:p w14:paraId="7A0A78D2" w14:textId="77777777" w:rsidR="007A6555" w:rsidRPr="00745F0B" w:rsidRDefault="007A6555" w:rsidP="007A6555">
            <w:pPr>
              <w:pStyle w:val="TableText"/>
              <w:jc w:val="right"/>
              <w:rPr>
                <w:rFonts w:eastAsia="Times New Roman"/>
              </w:rPr>
            </w:pPr>
          </w:p>
        </w:tc>
        <w:tc>
          <w:tcPr>
            <w:tcW w:w="720" w:type="dxa"/>
          </w:tcPr>
          <w:p w14:paraId="7ECA1116" w14:textId="77777777" w:rsidR="007A6555" w:rsidRPr="00745F0B" w:rsidRDefault="007A6555" w:rsidP="007A6555">
            <w:pPr>
              <w:pStyle w:val="TableText"/>
              <w:jc w:val="right"/>
              <w:rPr>
                <w:rFonts w:eastAsia="Times New Roman"/>
              </w:rPr>
            </w:pPr>
          </w:p>
        </w:tc>
        <w:tc>
          <w:tcPr>
            <w:tcW w:w="997" w:type="dxa"/>
          </w:tcPr>
          <w:p w14:paraId="28FE827D" w14:textId="77777777" w:rsidR="007A6555" w:rsidRPr="00745F0B" w:rsidRDefault="007A6555" w:rsidP="007A6555">
            <w:pPr>
              <w:pStyle w:val="TableText"/>
              <w:jc w:val="right"/>
              <w:rPr>
                <w:rFonts w:eastAsia="Times New Roman"/>
              </w:rPr>
            </w:pPr>
          </w:p>
        </w:tc>
      </w:tr>
      <w:tr w:rsidR="007A6555" w:rsidRPr="00745F0B" w14:paraId="7DCF22D6"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3587C972" w14:textId="77777777" w:rsidR="007A6555" w:rsidRPr="007A6555" w:rsidRDefault="007A6555" w:rsidP="007A6555">
            <w:pPr>
              <w:pStyle w:val="TableText"/>
              <w:ind w:left="144"/>
              <w:rPr>
                <w:lang w:val="en-US"/>
              </w:rPr>
            </w:pPr>
            <w:r w:rsidRPr="007A6555">
              <w:rPr>
                <w:lang w:val="en-US"/>
              </w:rPr>
              <w:t>Navy</w:t>
            </w:r>
          </w:p>
        </w:tc>
        <w:tc>
          <w:tcPr>
            <w:tcW w:w="630" w:type="dxa"/>
          </w:tcPr>
          <w:p w14:paraId="3547EC9D" w14:textId="77777777" w:rsidR="007A6555" w:rsidRPr="00745F0B" w:rsidRDefault="007A6555" w:rsidP="007A6555">
            <w:pPr>
              <w:pStyle w:val="TableText"/>
              <w:jc w:val="right"/>
              <w:rPr>
                <w:rFonts w:eastAsia="Times New Roman"/>
              </w:rPr>
            </w:pPr>
            <w:r w:rsidRPr="00745F0B">
              <w:rPr>
                <w:rFonts w:eastAsia="Times New Roman"/>
              </w:rPr>
              <w:t>27</w:t>
            </w:r>
          </w:p>
        </w:tc>
        <w:tc>
          <w:tcPr>
            <w:tcW w:w="720" w:type="dxa"/>
          </w:tcPr>
          <w:p w14:paraId="234D007A" w14:textId="77777777" w:rsidR="007A6555" w:rsidRPr="00745F0B" w:rsidRDefault="007A6555" w:rsidP="007A6555">
            <w:pPr>
              <w:pStyle w:val="TableText"/>
              <w:jc w:val="right"/>
              <w:rPr>
                <w:rFonts w:eastAsia="Times New Roman"/>
              </w:rPr>
            </w:pPr>
            <w:r w:rsidRPr="00745F0B">
              <w:rPr>
                <w:rFonts w:eastAsia="Times New Roman"/>
              </w:rPr>
              <w:t>23.9</w:t>
            </w:r>
          </w:p>
        </w:tc>
        <w:tc>
          <w:tcPr>
            <w:tcW w:w="993" w:type="dxa"/>
          </w:tcPr>
          <w:p w14:paraId="5C18200F" w14:textId="77777777" w:rsidR="007A6555" w:rsidRPr="00745F0B" w:rsidRDefault="007A6555" w:rsidP="007A6555">
            <w:pPr>
              <w:pStyle w:val="TableText"/>
              <w:jc w:val="right"/>
              <w:rPr>
                <w:rFonts w:eastAsia="Times New Roman"/>
              </w:rPr>
            </w:pPr>
            <w:r w:rsidRPr="00745F0B">
              <w:rPr>
                <w:rFonts w:eastAsia="Times New Roman"/>
              </w:rPr>
              <w:t>(16.8</w:t>
            </w:r>
            <w:r>
              <w:rPr>
                <w:rFonts w:eastAsia="Times New Roman"/>
              </w:rPr>
              <w:t xml:space="preserve"> </w:t>
            </w:r>
            <w:r w:rsidRPr="00745F0B">
              <w:rPr>
                <w:rFonts w:eastAsia="Times New Roman"/>
              </w:rPr>
              <w:t>– 32.8)</w:t>
            </w:r>
          </w:p>
        </w:tc>
        <w:tc>
          <w:tcPr>
            <w:tcW w:w="627" w:type="dxa"/>
          </w:tcPr>
          <w:p w14:paraId="2492D431" w14:textId="77777777" w:rsidR="007A6555" w:rsidRPr="00745F0B" w:rsidRDefault="007A6555" w:rsidP="007A6555">
            <w:pPr>
              <w:pStyle w:val="TableText"/>
              <w:jc w:val="right"/>
              <w:rPr>
                <w:rFonts w:eastAsia="Times New Roman"/>
              </w:rPr>
            </w:pPr>
            <w:r w:rsidRPr="00745F0B">
              <w:rPr>
                <w:rFonts w:eastAsia="Times New Roman"/>
              </w:rPr>
              <w:t>213</w:t>
            </w:r>
          </w:p>
        </w:tc>
        <w:tc>
          <w:tcPr>
            <w:tcW w:w="720" w:type="dxa"/>
          </w:tcPr>
          <w:p w14:paraId="2FE30F21" w14:textId="77777777" w:rsidR="007A6555" w:rsidRPr="00745F0B" w:rsidRDefault="007A6555" w:rsidP="007A6555">
            <w:pPr>
              <w:pStyle w:val="TableText"/>
              <w:jc w:val="right"/>
              <w:rPr>
                <w:rFonts w:eastAsia="Times New Roman"/>
              </w:rPr>
            </w:pPr>
            <w:r w:rsidRPr="00745F0B">
              <w:rPr>
                <w:rFonts w:eastAsia="Times New Roman"/>
              </w:rPr>
              <w:t>21.1</w:t>
            </w:r>
          </w:p>
        </w:tc>
        <w:tc>
          <w:tcPr>
            <w:tcW w:w="997" w:type="dxa"/>
          </w:tcPr>
          <w:p w14:paraId="34C828B9" w14:textId="77777777" w:rsidR="007A6555" w:rsidRPr="00745F0B" w:rsidRDefault="007A6555" w:rsidP="007A6555">
            <w:pPr>
              <w:pStyle w:val="TableText"/>
              <w:jc w:val="right"/>
              <w:rPr>
                <w:rFonts w:eastAsia="Times New Roman"/>
              </w:rPr>
            </w:pPr>
            <w:r w:rsidRPr="00745F0B">
              <w:rPr>
                <w:rFonts w:eastAsia="Times New Roman"/>
              </w:rPr>
              <w:t>(18.7</w:t>
            </w:r>
            <w:r>
              <w:rPr>
                <w:rFonts w:eastAsia="Times New Roman"/>
              </w:rPr>
              <w:t xml:space="preserve"> </w:t>
            </w:r>
            <w:r w:rsidRPr="00745F0B">
              <w:rPr>
                <w:rFonts w:eastAsia="Times New Roman"/>
              </w:rPr>
              <w:t>– 23.7)</w:t>
            </w:r>
          </w:p>
        </w:tc>
      </w:tr>
      <w:tr w:rsidR="007A6555" w:rsidRPr="00745F0B" w14:paraId="032FC242" w14:textId="77777777" w:rsidTr="007A6555">
        <w:tc>
          <w:tcPr>
            <w:tcW w:w="2628" w:type="dxa"/>
          </w:tcPr>
          <w:p w14:paraId="0E785F96" w14:textId="77777777" w:rsidR="007A6555" w:rsidRPr="007A6555" w:rsidRDefault="007A6555" w:rsidP="007A6555">
            <w:pPr>
              <w:pStyle w:val="TableText"/>
              <w:ind w:left="144"/>
              <w:rPr>
                <w:lang w:val="en-US"/>
              </w:rPr>
            </w:pPr>
            <w:r w:rsidRPr="007A6555">
              <w:rPr>
                <w:lang w:val="en-US"/>
              </w:rPr>
              <w:t>Army</w:t>
            </w:r>
          </w:p>
        </w:tc>
        <w:tc>
          <w:tcPr>
            <w:tcW w:w="630" w:type="dxa"/>
          </w:tcPr>
          <w:p w14:paraId="3AF7AA13" w14:textId="77777777" w:rsidR="007A6555" w:rsidRPr="00745F0B" w:rsidRDefault="007A6555" w:rsidP="007A6555">
            <w:pPr>
              <w:pStyle w:val="TableText"/>
              <w:jc w:val="right"/>
              <w:rPr>
                <w:lang w:val="en-US"/>
              </w:rPr>
            </w:pPr>
            <w:r w:rsidRPr="00745F0B">
              <w:rPr>
                <w:rFonts w:eastAsia="Times New Roman"/>
              </w:rPr>
              <w:t>57</w:t>
            </w:r>
          </w:p>
        </w:tc>
        <w:tc>
          <w:tcPr>
            <w:tcW w:w="720" w:type="dxa"/>
          </w:tcPr>
          <w:p w14:paraId="4A4477AA" w14:textId="77777777" w:rsidR="007A6555" w:rsidRPr="00745F0B" w:rsidRDefault="007A6555" w:rsidP="007A6555">
            <w:pPr>
              <w:pStyle w:val="TableText"/>
              <w:jc w:val="right"/>
              <w:rPr>
                <w:lang w:val="en-US"/>
              </w:rPr>
            </w:pPr>
            <w:r w:rsidRPr="00745F0B">
              <w:rPr>
                <w:rFonts w:eastAsia="Times New Roman"/>
              </w:rPr>
              <w:t>50.4</w:t>
            </w:r>
          </w:p>
        </w:tc>
        <w:tc>
          <w:tcPr>
            <w:tcW w:w="993" w:type="dxa"/>
          </w:tcPr>
          <w:p w14:paraId="3FAF89A7" w14:textId="77777777" w:rsidR="007A6555" w:rsidRPr="00745F0B" w:rsidRDefault="007A6555" w:rsidP="007A6555">
            <w:pPr>
              <w:pStyle w:val="TableText"/>
              <w:jc w:val="right"/>
              <w:rPr>
                <w:lang w:val="en-US"/>
              </w:rPr>
            </w:pPr>
            <w:r w:rsidRPr="00745F0B">
              <w:rPr>
                <w:rFonts w:eastAsia="Times New Roman"/>
              </w:rPr>
              <w:t>(41.2</w:t>
            </w:r>
            <w:r>
              <w:rPr>
                <w:lang w:val="en-US"/>
              </w:rPr>
              <w:t xml:space="preserve"> </w:t>
            </w:r>
            <w:r w:rsidRPr="00745F0B">
              <w:rPr>
                <w:rFonts w:eastAsia="Times New Roman"/>
              </w:rPr>
              <w:t>– 59.7)</w:t>
            </w:r>
          </w:p>
        </w:tc>
        <w:tc>
          <w:tcPr>
            <w:tcW w:w="627" w:type="dxa"/>
          </w:tcPr>
          <w:p w14:paraId="4C409DCA" w14:textId="77777777" w:rsidR="007A6555" w:rsidRPr="00745F0B" w:rsidRDefault="007A6555" w:rsidP="007A6555">
            <w:pPr>
              <w:pStyle w:val="TableText"/>
              <w:jc w:val="right"/>
              <w:rPr>
                <w:lang w:val="en-US"/>
              </w:rPr>
            </w:pPr>
            <w:r w:rsidRPr="00745F0B">
              <w:rPr>
                <w:rFonts w:eastAsia="Times New Roman"/>
              </w:rPr>
              <w:t>459</w:t>
            </w:r>
          </w:p>
        </w:tc>
        <w:tc>
          <w:tcPr>
            <w:tcW w:w="720" w:type="dxa"/>
          </w:tcPr>
          <w:p w14:paraId="65F22B38" w14:textId="77777777" w:rsidR="007A6555" w:rsidRPr="00745F0B" w:rsidRDefault="007A6555" w:rsidP="007A6555">
            <w:pPr>
              <w:pStyle w:val="TableText"/>
              <w:jc w:val="right"/>
              <w:rPr>
                <w:lang w:val="en-US"/>
              </w:rPr>
            </w:pPr>
            <w:r w:rsidRPr="00745F0B">
              <w:rPr>
                <w:rFonts w:eastAsia="Times New Roman"/>
              </w:rPr>
              <w:t>45.4</w:t>
            </w:r>
          </w:p>
        </w:tc>
        <w:tc>
          <w:tcPr>
            <w:tcW w:w="997" w:type="dxa"/>
          </w:tcPr>
          <w:p w14:paraId="1670DF35" w14:textId="77777777" w:rsidR="007A6555" w:rsidRPr="00745F0B" w:rsidRDefault="007A6555" w:rsidP="007A6555">
            <w:pPr>
              <w:pStyle w:val="TableText"/>
              <w:jc w:val="right"/>
              <w:rPr>
                <w:lang w:val="en-US"/>
              </w:rPr>
            </w:pPr>
            <w:r w:rsidRPr="00745F0B">
              <w:rPr>
                <w:rFonts w:eastAsia="Times New Roman"/>
              </w:rPr>
              <w:t>(42.3</w:t>
            </w:r>
            <w:r>
              <w:rPr>
                <w:lang w:val="en-US"/>
              </w:rPr>
              <w:t xml:space="preserve"> </w:t>
            </w:r>
            <w:r w:rsidRPr="00745F0B">
              <w:rPr>
                <w:rFonts w:eastAsia="Times New Roman"/>
              </w:rPr>
              <w:t>– 48.5)</w:t>
            </w:r>
          </w:p>
        </w:tc>
      </w:tr>
      <w:tr w:rsidR="007A6555" w:rsidRPr="00745F0B" w14:paraId="0AEA73A3"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5A3C14D3" w14:textId="77777777" w:rsidR="007A6555" w:rsidRPr="007A6555" w:rsidRDefault="007A6555" w:rsidP="007A6555">
            <w:pPr>
              <w:pStyle w:val="TableText"/>
              <w:ind w:left="144"/>
              <w:rPr>
                <w:lang w:val="en-US"/>
              </w:rPr>
            </w:pPr>
            <w:r w:rsidRPr="007A6555">
              <w:rPr>
                <w:lang w:val="en-US"/>
              </w:rPr>
              <w:t>Air Force</w:t>
            </w:r>
          </w:p>
        </w:tc>
        <w:tc>
          <w:tcPr>
            <w:tcW w:w="630" w:type="dxa"/>
          </w:tcPr>
          <w:p w14:paraId="4DF7BAFF" w14:textId="77777777" w:rsidR="007A6555" w:rsidRPr="00745F0B" w:rsidRDefault="007A6555" w:rsidP="007A6555">
            <w:pPr>
              <w:pStyle w:val="TableText"/>
              <w:jc w:val="right"/>
              <w:rPr>
                <w:lang w:val="en-US"/>
              </w:rPr>
            </w:pPr>
            <w:r w:rsidRPr="00745F0B">
              <w:rPr>
                <w:rFonts w:eastAsia="Times New Roman"/>
              </w:rPr>
              <w:t>29</w:t>
            </w:r>
          </w:p>
        </w:tc>
        <w:tc>
          <w:tcPr>
            <w:tcW w:w="720" w:type="dxa"/>
          </w:tcPr>
          <w:p w14:paraId="33CD9909" w14:textId="77777777" w:rsidR="007A6555" w:rsidRPr="00745F0B" w:rsidRDefault="007A6555" w:rsidP="007A6555">
            <w:pPr>
              <w:pStyle w:val="TableText"/>
              <w:jc w:val="right"/>
              <w:rPr>
                <w:lang w:val="en-US"/>
              </w:rPr>
            </w:pPr>
            <w:r w:rsidRPr="00745F0B">
              <w:rPr>
                <w:rFonts w:eastAsia="Times New Roman"/>
              </w:rPr>
              <w:t>25.7</w:t>
            </w:r>
          </w:p>
        </w:tc>
        <w:tc>
          <w:tcPr>
            <w:tcW w:w="993" w:type="dxa"/>
          </w:tcPr>
          <w:p w14:paraId="7174C449" w14:textId="77777777" w:rsidR="007A6555" w:rsidRPr="00745F0B" w:rsidRDefault="007A6555" w:rsidP="007A6555">
            <w:pPr>
              <w:pStyle w:val="TableText"/>
              <w:jc w:val="right"/>
              <w:rPr>
                <w:rFonts w:eastAsia="Times New Roman"/>
              </w:rPr>
            </w:pPr>
            <w:r w:rsidRPr="00745F0B">
              <w:rPr>
                <w:rFonts w:eastAsia="Times New Roman"/>
              </w:rPr>
              <w:t>(18.4</w:t>
            </w:r>
            <w:r>
              <w:rPr>
                <w:rFonts w:eastAsia="Times New Roman"/>
              </w:rPr>
              <w:t xml:space="preserve"> </w:t>
            </w:r>
            <w:r w:rsidRPr="00745F0B">
              <w:rPr>
                <w:rFonts w:eastAsia="Times New Roman"/>
              </w:rPr>
              <w:t>– 34.6)</w:t>
            </w:r>
          </w:p>
        </w:tc>
        <w:tc>
          <w:tcPr>
            <w:tcW w:w="627" w:type="dxa"/>
          </w:tcPr>
          <w:p w14:paraId="279B1271" w14:textId="77777777" w:rsidR="007A6555" w:rsidRPr="00745F0B" w:rsidRDefault="007A6555" w:rsidP="007A6555">
            <w:pPr>
              <w:pStyle w:val="TableText"/>
              <w:jc w:val="right"/>
              <w:rPr>
                <w:rFonts w:eastAsia="Times New Roman"/>
              </w:rPr>
            </w:pPr>
            <w:r w:rsidRPr="00745F0B">
              <w:rPr>
                <w:rFonts w:eastAsia="Times New Roman"/>
              </w:rPr>
              <w:t>339</w:t>
            </w:r>
          </w:p>
        </w:tc>
        <w:tc>
          <w:tcPr>
            <w:tcW w:w="720" w:type="dxa"/>
          </w:tcPr>
          <w:p w14:paraId="031F3E83" w14:textId="77777777" w:rsidR="007A6555" w:rsidRPr="00745F0B" w:rsidRDefault="007A6555" w:rsidP="007A6555">
            <w:pPr>
              <w:pStyle w:val="TableText"/>
              <w:jc w:val="right"/>
              <w:rPr>
                <w:rFonts w:eastAsia="Times New Roman"/>
              </w:rPr>
            </w:pPr>
            <w:r w:rsidRPr="00745F0B">
              <w:rPr>
                <w:rFonts w:eastAsia="Times New Roman"/>
              </w:rPr>
              <w:t>33.5</w:t>
            </w:r>
          </w:p>
        </w:tc>
        <w:tc>
          <w:tcPr>
            <w:tcW w:w="997" w:type="dxa"/>
          </w:tcPr>
          <w:p w14:paraId="60ADE9AD" w14:textId="77777777" w:rsidR="007A6555" w:rsidRPr="00745F0B" w:rsidRDefault="007A6555" w:rsidP="007A6555">
            <w:pPr>
              <w:pStyle w:val="TableText"/>
              <w:jc w:val="right"/>
              <w:rPr>
                <w:rFonts w:eastAsia="Times New Roman"/>
              </w:rPr>
            </w:pPr>
            <w:r w:rsidRPr="00745F0B">
              <w:rPr>
                <w:rFonts w:eastAsia="Times New Roman"/>
              </w:rPr>
              <w:t>(30.7</w:t>
            </w:r>
            <w:r>
              <w:rPr>
                <w:rFonts w:eastAsia="Times New Roman"/>
              </w:rPr>
              <w:t xml:space="preserve"> </w:t>
            </w:r>
            <w:r w:rsidRPr="00745F0B">
              <w:rPr>
                <w:rFonts w:eastAsia="Times New Roman"/>
              </w:rPr>
              <w:t>– 36.5)</w:t>
            </w:r>
          </w:p>
        </w:tc>
      </w:tr>
      <w:tr w:rsidR="007A6555" w:rsidRPr="00745F0B" w14:paraId="776C3B50" w14:textId="77777777" w:rsidTr="007A6555">
        <w:tc>
          <w:tcPr>
            <w:tcW w:w="2628" w:type="dxa"/>
          </w:tcPr>
          <w:p w14:paraId="5F62D9E7" w14:textId="77777777" w:rsidR="007A6555" w:rsidRPr="007A6555" w:rsidRDefault="007A6555" w:rsidP="007A6555">
            <w:pPr>
              <w:pStyle w:val="TableText"/>
              <w:rPr>
                <w:lang w:val="en-US"/>
              </w:rPr>
            </w:pPr>
            <w:r w:rsidRPr="007A6555">
              <w:rPr>
                <w:lang w:val="en-US"/>
              </w:rPr>
              <w:t>Years served in ADF (mean, SE)</w:t>
            </w:r>
          </w:p>
        </w:tc>
        <w:tc>
          <w:tcPr>
            <w:tcW w:w="630" w:type="dxa"/>
          </w:tcPr>
          <w:p w14:paraId="6E4E5AC4" w14:textId="77777777" w:rsidR="007A6555" w:rsidRPr="00745F0B" w:rsidRDefault="007A6555" w:rsidP="007A6555">
            <w:pPr>
              <w:pStyle w:val="TableText"/>
              <w:jc w:val="right"/>
              <w:rPr>
                <w:lang w:val="en-US"/>
              </w:rPr>
            </w:pPr>
            <w:r w:rsidRPr="00745F0B">
              <w:rPr>
                <w:rFonts w:eastAsia="Times New Roman"/>
              </w:rPr>
              <w:t>20.2</w:t>
            </w:r>
          </w:p>
        </w:tc>
        <w:tc>
          <w:tcPr>
            <w:tcW w:w="720" w:type="dxa"/>
          </w:tcPr>
          <w:p w14:paraId="4EFD07F7" w14:textId="77777777" w:rsidR="007A6555" w:rsidRPr="00745F0B" w:rsidRDefault="007A6555" w:rsidP="007A6555">
            <w:pPr>
              <w:pStyle w:val="TableText"/>
              <w:jc w:val="right"/>
              <w:rPr>
                <w:lang w:val="en-US"/>
              </w:rPr>
            </w:pPr>
            <w:r w:rsidRPr="00745F0B">
              <w:rPr>
                <w:rFonts w:eastAsia="Times New Roman"/>
              </w:rPr>
              <w:t>1.0</w:t>
            </w:r>
          </w:p>
        </w:tc>
        <w:tc>
          <w:tcPr>
            <w:tcW w:w="993" w:type="dxa"/>
          </w:tcPr>
          <w:p w14:paraId="5C2764D2" w14:textId="77777777" w:rsidR="007A6555" w:rsidRPr="00745F0B" w:rsidRDefault="007A6555" w:rsidP="007A6555">
            <w:pPr>
              <w:pStyle w:val="TableText"/>
              <w:jc w:val="right"/>
              <w:rPr>
                <w:rFonts w:eastAsia="Times New Roman"/>
              </w:rPr>
            </w:pPr>
            <w:r w:rsidRPr="00745F0B">
              <w:rPr>
                <w:rFonts w:eastAsia="Times New Roman"/>
              </w:rPr>
              <w:t>(18.3</w:t>
            </w:r>
            <w:r>
              <w:rPr>
                <w:rFonts w:eastAsia="Times New Roman"/>
              </w:rPr>
              <w:t xml:space="preserve"> </w:t>
            </w:r>
            <w:r w:rsidRPr="00745F0B">
              <w:rPr>
                <w:rFonts w:eastAsia="Times New Roman"/>
              </w:rPr>
              <w:t>– 22.1)</w:t>
            </w:r>
          </w:p>
        </w:tc>
        <w:tc>
          <w:tcPr>
            <w:tcW w:w="627" w:type="dxa"/>
          </w:tcPr>
          <w:p w14:paraId="6E53C12D" w14:textId="77777777" w:rsidR="007A6555" w:rsidRPr="00745F0B" w:rsidRDefault="007A6555" w:rsidP="007A6555">
            <w:pPr>
              <w:pStyle w:val="TableText"/>
              <w:jc w:val="right"/>
              <w:rPr>
                <w:rFonts w:eastAsia="Times New Roman"/>
              </w:rPr>
            </w:pPr>
            <w:r w:rsidRPr="00745F0B">
              <w:rPr>
                <w:rFonts w:eastAsia="Times New Roman"/>
              </w:rPr>
              <w:t>18.8</w:t>
            </w:r>
          </w:p>
        </w:tc>
        <w:tc>
          <w:tcPr>
            <w:tcW w:w="720" w:type="dxa"/>
          </w:tcPr>
          <w:p w14:paraId="1E26C2FA" w14:textId="77777777" w:rsidR="007A6555" w:rsidRPr="00745F0B" w:rsidRDefault="007A6555" w:rsidP="007A6555">
            <w:pPr>
              <w:pStyle w:val="TableText"/>
              <w:jc w:val="right"/>
              <w:rPr>
                <w:rFonts w:eastAsia="Times New Roman"/>
              </w:rPr>
            </w:pPr>
            <w:r w:rsidRPr="00745F0B">
              <w:rPr>
                <w:rFonts w:eastAsia="Times New Roman"/>
              </w:rPr>
              <w:t>0.3</w:t>
            </w:r>
          </w:p>
        </w:tc>
        <w:tc>
          <w:tcPr>
            <w:tcW w:w="997" w:type="dxa"/>
          </w:tcPr>
          <w:p w14:paraId="5012AC63" w14:textId="77777777" w:rsidR="007A6555" w:rsidRPr="00745F0B" w:rsidRDefault="007A6555" w:rsidP="007A6555">
            <w:pPr>
              <w:pStyle w:val="TableText"/>
              <w:jc w:val="right"/>
              <w:rPr>
                <w:rFonts w:eastAsia="Times New Roman"/>
              </w:rPr>
            </w:pPr>
            <w:r w:rsidRPr="00745F0B">
              <w:rPr>
                <w:rFonts w:eastAsia="Times New Roman"/>
              </w:rPr>
              <w:t>(18.2</w:t>
            </w:r>
            <w:r>
              <w:rPr>
                <w:rFonts w:eastAsia="Times New Roman"/>
              </w:rPr>
              <w:t xml:space="preserve"> </w:t>
            </w:r>
            <w:r w:rsidRPr="00745F0B">
              <w:rPr>
                <w:rFonts w:eastAsia="Times New Roman"/>
              </w:rPr>
              <w:t>– 19.4)</w:t>
            </w:r>
          </w:p>
        </w:tc>
      </w:tr>
      <w:tr w:rsidR="007A6555" w:rsidRPr="00745F0B" w14:paraId="28DB9128"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0E2C54BE" w14:textId="77777777" w:rsidR="007A6555" w:rsidRPr="007A6555" w:rsidRDefault="007A6555" w:rsidP="007A6555">
            <w:pPr>
              <w:pStyle w:val="TableText"/>
              <w:rPr>
                <w:lang w:val="en-US"/>
              </w:rPr>
            </w:pPr>
            <w:r w:rsidRPr="007A6555">
              <w:rPr>
                <w:lang w:val="en-US"/>
              </w:rPr>
              <w:t>Never deployed</w:t>
            </w:r>
          </w:p>
        </w:tc>
        <w:tc>
          <w:tcPr>
            <w:tcW w:w="630" w:type="dxa"/>
          </w:tcPr>
          <w:p w14:paraId="55BBA70F" w14:textId="77777777" w:rsidR="007A6555" w:rsidRPr="00745F0B" w:rsidRDefault="007A6555" w:rsidP="007A6555">
            <w:pPr>
              <w:pStyle w:val="TableText"/>
              <w:jc w:val="right"/>
              <w:rPr>
                <w:lang w:val="en-US"/>
              </w:rPr>
            </w:pPr>
            <w:r w:rsidRPr="00745F0B">
              <w:rPr>
                <w:rFonts w:eastAsia="Times New Roman"/>
              </w:rPr>
              <w:t>9</w:t>
            </w:r>
          </w:p>
        </w:tc>
        <w:tc>
          <w:tcPr>
            <w:tcW w:w="720" w:type="dxa"/>
          </w:tcPr>
          <w:p w14:paraId="1B04C078" w14:textId="77777777" w:rsidR="007A6555" w:rsidRPr="00745F0B" w:rsidRDefault="007A6555" w:rsidP="007A6555">
            <w:pPr>
              <w:pStyle w:val="TableText"/>
              <w:jc w:val="right"/>
              <w:rPr>
                <w:lang w:val="en-US"/>
              </w:rPr>
            </w:pPr>
            <w:r w:rsidRPr="00745F0B">
              <w:rPr>
                <w:rFonts w:eastAsia="Times New Roman"/>
              </w:rPr>
              <w:t>8.0</w:t>
            </w:r>
          </w:p>
        </w:tc>
        <w:tc>
          <w:tcPr>
            <w:tcW w:w="993" w:type="dxa"/>
          </w:tcPr>
          <w:p w14:paraId="20588327" w14:textId="77777777" w:rsidR="007A6555" w:rsidRPr="00745F0B" w:rsidRDefault="007A6555" w:rsidP="007A6555">
            <w:pPr>
              <w:pStyle w:val="TableText"/>
              <w:jc w:val="right"/>
              <w:rPr>
                <w:rFonts w:eastAsia="Times New Roman"/>
              </w:rPr>
            </w:pPr>
            <w:r w:rsidRPr="00745F0B">
              <w:rPr>
                <w:rFonts w:eastAsia="Times New Roman"/>
              </w:rPr>
              <w:t>(4.2</w:t>
            </w:r>
            <w:r>
              <w:rPr>
                <w:rFonts w:eastAsia="Times New Roman"/>
              </w:rPr>
              <w:t xml:space="preserve"> </w:t>
            </w:r>
            <w:r w:rsidRPr="00745F0B">
              <w:rPr>
                <w:rFonts w:eastAsia="Times New Roman"/>
              </w:rPr>
              <w:t>– 14.7)</w:t>
            </w:r>
          </w:p>
        </w:tc>
        <w:tc>
          <w:tcPr>
            <w:tcW w:w="627" w:type="dxa"/>
          </w:tcPr>
          <w:p w14:paraId="7EAC348C" w14:textId="77777777" w:rsidR="007A6555" w:rsidRPr="00745F0B" w:rsidRDefault="007A6555" w:rsidP="007A6555">
            <w:pPr>
              <w:pStyle w:val="TableText"/>
              <w:jc w:val="right"/>
              <w:rPr>
                <w:rFonts w:eastAsia="Times New Roman"/>
              </w:rPr>
            </w:pPr>
            <w:r w:rsidRPr="00745F0B">
              <w:rPr>
                <w:rFonts w:eastAsia="Times New Roman"/>
              </w:rPr>
              <w:t>110</w:t>
            </w:r>
          </w:p>
        </w:tc>
        <w:tc>
          <w:tcPr>
            <w:tcW w:w="720" w:type="dxa"/>
          </w:tcPr>
          <w:p w14:paraId="2F68E6B5" w14:textId="77777777" w:rsidR="007A6555" w:rsidRPr="00745F0B" w:rsidRDefault="007A6555" w:rsidP="007A6555">
            <w:pPr>
              <w:pStyle w:val="TableText"/>
              <w:jc w:val="right"/>
              <w:rPr>
                <w:rFonts w:eastAsia="Times New Roman"/>
              </w:rPr>
            </w:pPr>
            <w:r w:rsidRPr="00745F0B">
              <w:rPr>
                <w:rFonts w:eastAsia="Times New Roman"/>
              </w:rPr>
              <w:t>10.9</w:t>
            </w:r>
          </w:p>
        </w:tc>
        <w:tc>
          <w:tcPr>
            <w:tcW w:w="997" w:type="dxa"/>
          </w:tcPr>
          <w:p w14:paraId="66676D5E" w14:textId="77777777" w:rsidR="007A6555" w:rsidRPr="00745F0B" w:rsidRDefault="007A6555" w:rsidP="007A6555">
            <w:pPr>
              <w:pStyle w:val="TableText"/>
              <w:jc w:val="right"/>
              <w:rPr>
                <w:rFonts w:eastAsia="Times New Roman"/>
              </w:rPr>
            </w:pPr>
            <w:r w:rsidRPr="00745F0B">
              <w:rPr>
                <w:rFonts w:eastAsia="Times New Roman"/>
              </w:rPr>
              <w:t>(9.1</w:t>
            </w:r>
            <w:r>
              <w:rPr>
                <w:rFonts w:eastAsia="Times New Roman"/>
              </w:rPr>
              <w:t xml:space="preserve"> </w:t>
            </w:r>
            <w:r w:rsidRPr="00745F0B">
              <w:rPr>
                <w:rFonts w:eastAsia="Times New Roman"/>
              </w:rPr>
              <w:t>– 13.0)</w:t>
            </w:r>
          </w:p>
        </w:tc>
      </w:tr>
      <w:tr w:rsidR="007A6555" w:rsidRPr="00745F0B" w14:paraId="6C7AA564" w14:textId="77777777" w:rsidTr="007A6555">
        <w:tc>
          <w:tcPr>
            <w:tcW w:w="2628" w:type="dxa"/>
          </w:tcPr>
          <w:p w14:paraId="0A5C757D" w14:textId="77777777" w:rsidR="007A6555" w:rsidRPr="007A6555" w:rsidRDefault="007A6555" w:rsidP="007A6555">
            <w:pPr>
              <w:pStyle w:val="TableText"/>
              <w:rPr>
                <w:lang w:val="en-US"/>
              </w:rPr>
            </w:pPr>
            <w:r w:rsidRPr="007A6555">
              <w:rPr>
                <w:lang w:val="en-US"/>
              </w:rPr>
              <w:t>Medically unfit for service</w:t>
            </w:r>
          </w:p>
        </w:tc>
        <w:tc>
          <w:tcPr>
            <w:tcW w:w="630" w:type="dxa"/>
          </w:tcPr>
          <w:p w14:paraId="1813FA9A" w14:textId="77777777" w:rsidR="007A6555" w:rsidRPr="00745F0B" w:rsidRDefault="007A6555" w:rsidP="007A6555">
            <w:pPr>
              <w:pStyle w:val="TableText"/>
              <w:jc w:val="right"/>
              <w:rPr>
                <w:lang w:val="en-US"/>
              </w:rPr>
            </w:pPr>
            <w:r w:rsidRPr="00745F0B">
              <w:rPr>
                <w:rFonts w:eastAsia="Times New Roman"/>
              </w:rPr>
              <w:t>27</w:t>
            </w:r>
          </w:p>
        </w:tc>
        <w:tc>
          <w:tcPr>
            <w:tcW w:w="720" w:type="dxa"/>
          </w:tcPr>
          <w:p w14:paraId="5181B6A4" w14:textId="77777777" w:rsidR="007A6555" w:rsidRPr="00745F0B" w:rsidRDefault="007A6555" w:rsidP="007A6555">
            <w:pPr>
              <w:pStyle w:val="TableText"/>
              <w:jc w:val="right"/>
              <w:rPr>
                <w:lang w:val="en-US"/>
              </w:rPr>
            </w:pPr>
            <w:r w:rsidRPr="00745F0B">
              <w:rPr>
                <w:rFonts w:eastAsia="Times New Roman"/>
              </w:rPr>
              <w:t>23.9</w:t>
            </w:r>
          </w:p>
        </w:tc>
        <w:tc>
          <w:tcPr>
            <w:tcW w:w="993" w:type="dxa"/>
          </w:tcPr>
          <w:p w14:paraId="7848A377" w14:textId="77777777" w:rsidR="007A6555" w:rsidRPr="00745F0B" w:rsidRDefault="007A6555" w:rsidP="007A6555">
            <w:pPr>
              <w:pStyle w:val="TableText"/>
              <w:jc w:val="right"/>
              <w:rPr>
                <w:rFonts w:eastAsia="Times New Roman"/>
              </w:rPr>
            </w:pPr>
            <w:r w:rsidRPr="00745F0B">
              <w:rPr>
                <w:rFonts w:eastAsia="Times New Roman"/>
              </w:rPr>
              <w:t>(16.8</w:t>
            </w:r>
            <w:r>
              <w:rPr>
                <w:rFonts w:eastAsia="Times New Roman"/>
              </w:rPr>
              <w:t xml:space="preserve"> </w:t>
            </w:r>
            <w:r w:rsidRPr="00745F0B">
              <w:rPr>
                <w:rFonts w:eastAsia="Times New Roman"/>
              </w:rPr>
              <w:t>– 32.8)</w:t>
            </w:r>
          </w:p>
        </w:tc>
        <w:tc>
          <w:tcPr>
            <w:tcW w:w="627" w:type="dxa"/>
          </w:tcPr>
          <w:p w14:paraId="15B41008" w14:textId="77777777" w:rsidR="007A6555" w:rsidRPr="00745F0B" w:rsidRDefault="007A6555" w:rsidP="007A6555">
            <w:pPr>
              <w:pStyle w:val="TableText"/>
              <w:jc w:val="right"/>
              <w:rPr>
                <w:rFonts w:eastAsia="Times New Roman"/>
              </w:rPr>
            </w:pPr>
            <w:r w:rsidRPr="00745F0B">
              <w:rPr>
                <w:rFonts w:eastAsia="Times New Roman"/>
              </w:rPr>
              <w:t>199</w:t>
            </w:r>
          </w:p>
        </w:tc>
        <w:tc>
          <w:tcPr>
            <w:tcW w:w="720" w:type="dxa"/>
          </w:tcPr>
          <w:p w14:paraId="37D7C9DD" w14:textId="77777777" w:rsidR="007A6555" w:rsidRPr="00745F0B" w:rsidRDefault="007A6555" w:rsidP="007A6555">
            <w:pPr>
              <w:pStyle w:val="TableText"/>
              <w:jc w:val="right"/>
              <w:rPr>
                <w:rFonts w:eastAsia="Times New Roman"/>
              </w:rPr>
            </w:pPr>
            <w:r w:rsidRPr="00745F0B">
              <w:rPr>
                <w:rFonts w:eastAsia="Times New Roman"/>
              </w:rPr>
              <w:t>19.7</w:t>
            </w:r>
          </w:p>
        </w:tc>
        <w:tc>
          <w:tcPr>
            <w:tcW w:w="997" w:type="dxa"/>
          </w:tcPr>
          <w:p w14:paraId="6C67FDA5" w14:textId="77777777" w:rsidR="007A6555" w:rsidRPr="00745F0B" w:rsidRDefault="007A6555" w:rsidP="007A6555">
            <w:pPr>
              <w:pStyle w:val="TableText"/>
              <w:jc w:val="right"/>
              <w:rPr>
                <w:rFonts w:eastAsia="Times New Roman"/>
              </w:rPr>
            </w:pPr>
            <w:r w:rsidRPr="00745F0B">
              <w:rPr>
                <w:rFonts w:eastAsia="Times New Roman"/>
              </w:rPr>
              <w:t>(17.3</w:t>
            </w:r>
            <w:r>
              <w:rPr>
                <w:rFonts w:eastAsia="Times New Roman"/>
              </w:rPr>
              <w:t xml:space="preserve"> </w:t>
            </w:r>
            <w:r w:rsidRPr="00745F0B">
              <w:rPr>
                <w:rFonts w:eastAsia="Times New Roman"/>
              </w:rPr>
              <w:t>– 22.3)</w:t>
            </w:r>
          </w:p>
        </w:tc>
      </w:tr>
      <w:tr w:rsidR="007A6555" w:rsidRPr="00745F0B" w14:paraId="74B6F1B4"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3827D04F" w14:textId="77777777" w:rsidR="007A6555" w:rsidRPr="007A6555" w:rsidRDefault="007A6555" w:rsidP="007A6555">
            <w:pPr>
              <w:pStyle w:val="TableText"/>
              <w:rPr>
                <w:lang w:val="en-US"/>
              </w:rPr>
            </w:pPr>
            <w:r w:rsidRPr="007A6555">
              <w:rPr>
                <w:lang w:val="en-US"/>
              </w:rPr>
              <w:t>Mental and physical wellbeing</w:t>
            </w:r>
          </w:p>
        </w:tc>
        <w:tc>
          <w:tcPr>
            <w:tcW w:w="630" w:type="dxa"/>
          </w:tcPr>
          <w:p w14:paraId="6A6F3E96" w14:textId="77777777" w:rsidR="007A6555" w:rsidRPr="00745F0B" w:rsidRDefault="007A6555" w:rsidP="007A6555">
            <w:pPr>
              <w:pStyle w:val="TableText"/>
              <w:jc w:val="right"/>
              <w:rPr>
                <w:lang w:val="en-US"/>
              </w:rPr>
            </w:pPr>
          </w:p>
        </w:tc>
        <w:tc>
          <w:tcPr>
            <w:tcW w:w="720" w:type="dxa"/>
          </w:tcPr>
          <w:p w14:paraId="48C1032B" w14:textId="77777777" w:rsidR="007A6555" w:rsidRPr="00745F0B" w:rsidRDefault="007A6555" w:rsidP="007A6555">
            <w:pPr>
              <w:pStyle w:val="TableText"/>
              <w:jc w:val="right"/>
              <w:rPr>
                <w:lang w:val="en-US"/>
              </w:rPr>
            </w:pPr>
          </w:p>
        </w:tc>
        <w:tc>
          <w:tcPr>
            <w:tcW w:w="993" w:type="dxa"/>
          </w:tcPr>
          <w:p w14:paraId="2FA35A12" w14:textId="77777777" w:rsidR="007A6555" w:rsidRPr="00745F0B" w:rsidRDefault="007A6555" w:rsidP="007A6555">
            <w:pPr>
              <w:pStyle w:val="TableText"/>
              <w:jc w:val="right"/>
              <w:rPr>
                <w:lang w:val="en-US"/>
              </w:rPr>
            </w:pPr>
          </w:p>
        </w:tc>
        <w:tc>
          <w:tcPr>
            <w:tcW w:w="627" w:type="dxa"/>
          </w:tcPr>
          <w:p w14:paraId="28C32906" w14:textId="77777777" w:rsidR="007A6555" w:rsidRPr="00745F0B" w:rsidRDefault="007A6555" w:rsidP="007A6555">
            <w:pPr>
              <w:pStyle w:val="TableText"/>
              <w:jc w:val="right"/>
              <w:rPr>
                <w:lang w:val="en-US"/>
              </w:rPr>
            </w:pPr>
          </w:p>
        </w:tc>
        <w:tc>
          <w:tcPr>
            <w:tcW w:w="720" w:type="dxa"/>
          </w:tcPr>
          <w:p w14:paraId="6209A5C4" w14:textId="77777777" w:rsidR="007A6555" w:rsidRPr="00745F0B" w:rsidRDefault="007A6555" w:rsidP="007A6555">
            <w:pPr>
              <w:pStyle w:val="TableText"/>
              <w:jc w:val="right"/>
              <w:rPr>
                <w:lang w:val="en-US"/>
              </w:rPr>
            </w:pPr>
          </w:p>
        </w:tc>
        <w:tc>
          <w:tcPr>
            <w:tcW w:w="997" w:type="dxa"/>
          </w:tcPr>
          <w:p w14:paraId="27294132" w14:textId="77777777" w:rsidR="007A6555" w:rsidRPr="00745F0B" w:rsidRDefault="007A6555" w:rsidP="007A6555">
            <w:pPr>
              <w:pStyle w:val="TableText"/>
              <w:jc w:val="right"/>
              <w:rPr>
                <w:lang w:val="en-US"/>
              </w:rPr>
            </w:pPr>
          </w:p>
        </w:tc>
      </w:tr>
      <w:tr w:rsidR="007A6555" w:rsidRPr="00745F0B" w14:paraId="37F16D5A" w14:textId="77777777" w:rsidTr="007A6555">
        <w:tc>
          <w:tcPr>
            <w:tcW w:w="2628" w:type="dxa"/>
          </w:tcPr>
          <w:p w14:paraId="29637EBA" w14:textId="77777777" w:rsidR="007A6555" w:rsidRPr="007A6555" w:rsidRDefault="007A6555" w:rsidP="007A6555">
            <w:pPr>
              <w:pStyle w:val="TableText"/>
              <w:ind w:left="144"/>
              <w:rPr>
                <w:lang w:val="en-US"/>
              </w:rPr>
            </w:pPr>
            <w:r w:rsidRPr="007A6555">
              <w:rPr>
                <w:lang w:val="en-US"/>
              </w:rPr>
              <w:t>Neither problem</w:t>
            </w:r>
          </w:p>
        </w:tc>
        <w:tc>
          <w:tcPr>
            <w:tcW w:w="630" w:type="dxa"/>
          </w:tcPr>
          <w:p w14:paraId="6901749E" w14:textId="77777777" w:rsidR="007A6555" w:rsidRPr="00745F0B" w:rsidRDefault="007A6555" w:rsidP="007A6555">
            <w:pPr>
              <w:pStyle w:val="TableText"/>
              <w:jc w:val="right"/>
              <w:rPr>
                <w:lang w:val="en-US"/>
              </w:rPr>
            </w:pPr>
            <w:r w:rsidRPr="00745F0B">
              <w:rPr>
                <w:rFonts w:eastAsia="Times New Roman"/>
              </w:rPr>
              <w:t>70</w:t>
            </w:r>
          </w:p>
        </w:tc>
        <w:tc>
          <w:tcPr>
            <w:tcW w:w="720" w:type="dxa"/>
          </w:tcPr>
          <w:p w14:paraId="77E3C370" w14:textId="77777777" w:rsidR="007A6555" w:rsidRPr="00745F0B" w:rsidRDefault="007A6555" w:rsidP="007A6555">
            <w:pPr>
              <w:pStyle w:val="TableText"/>
              <w:jc w:val="right"/>
              <w:rPr>
                <w:lang w:val="en-US"/>
              </w:rPr>
            </w:pPr>
            <w:r w:rsidRPr="00745F0B">
              <w:rPr>
                <w:rFonts w:eastAsia="Times New Roman"/>
              </w:rPr>
              <w:t>61.9</w:t>
            </w:r>
          </w:p>
        </w:tc>
        <w:tc>
          <w:tcPr>
            <w:tcW w:w="993" w:type="dxa"/>
          </w:tcPr>
          <w:p w14:paraId="77CD8B0F" w14:textId="77777777" w:rsidR="007A6555" w:rsidRPr="00745F0B" w:rsidRDefault="007A6555" w:rsidP="007A6555">
            <w:pPr>
              <w:pStyle w:val="TableText"/>
              <w:jc w:val="right"/>
              <w:rPr>
                <w:rFonts w:eastAsia="Times New Roman"/>
              </w:rPr>
            </w:pPr>
            <w:r w:rsidRPr="00745F0B">
              <w:rPr>
                <w:rFonts w:eastAsia="Times New Roman"/>
              </w:rPr>
              <w:t>(52.5</w:t>
            </w:r>
            <w:r>
              <w:rPr>
                <w:rFonts w:eastAsia="Times New Roman"/>
              </w:rPr>
              <w:t xml:space="preserve"> </w:t>
            </w:r>
            <w:r w:rsidRPr="00745F0B">
              <w:rPr>
                <w:rFonts w:eastAsia="Times New Roman"/>
              </w:rPr>
              <w:t>– 70.5)</w:t>
            </w:r>
          </w:p>
        </w:tc>
        <w:tc>
          <w:tcPr>
            <w:tcW w:w="627" w:type="dxa"/>
          </w:tcPr>
          <w:p w14:paraId="235CA388" w14:textId="77777777" w:rsidR="007A6555" w:rsidRPr="00745F0B" w:rsidRDefault="007A6555" w:rsidP="007A6555">
            <w:pPr>
              <w:pStyle w:val="TableText"/>
              <w:jc w:val="right"/>
              <w:rPr>
                <w:rFonts w:eastAsia="Times New Roman"/>
              </w:rPr>
            </w:pPr>
            <w:r w:rsidRPr="00745F0B">
              <w:rPr>
                <w:rFonts w:eastAsia="Times New Roman"/>
              </w:rPr>
              <w:t>672</w:t>
            </w:r>
          </w:p>
        </w:tc>
        <w:tc>
          <w:tcPr>
            <w:tcW w:w="720" w:type="dxa"/>
          </w:tcPr>
          <w:p w14:paraId="33FA4D3B" w14:textId="77777777" w:rsidR="007A6555" w:rsidRPr="00745F0B" w:rsidRDefault="007A6555" w:rsidP="007A6555">
            <w:pPr>
              <w:pStyle w:val="TableText"/>
              <w:jc w:val="right"/>
              <w:rPr>
                <w:rFonts w:eastAsia="Times New Roman"/>
              </w:rPr>
            </w:pPr>
            <w:r w:rsidRPr="00745F0B">
              <w:rPr>
                <w:rFonts w:eastAsia="Times New Roman"/>
              </w:rPr>
              <w:t>66.5</w:t>
            </w:r>
          </w:p>
        </w:tc>
        <w:tc>
          <w:tcPr>
            <w:tcW w:w="997" w:type="dxa"/>
          </w:tcPr>
          <w:p w14:paraId="2471AC73" w14:textId="77777777" w:rsidR="007A6555" w:rsidRPr="00745F0B" w:rsidRDefault="007A6555" w:rsidP="007A6555">
            <w:pPr>
              <w:pStyle w:val="TableText"/>
              <w:jc w:val="right"/>
              <w:rPr>
                <w:rFonts w:eastAsia="Times New Roman"/>
              </w:rPr>
            </w:pPr>
            <w:r w:rsidRPr="00745F0B">
              <w:rPr>
                <w:rFonts w:eastAsia="Times New Roman"/>
              </w:rPr>
              <w:t>(63.5</w:t>
            </w:r>
            <w:r>
              <w:rPr>
                <w:rFonts w:eastAsia="Times New Roman"/>
              </w:rPr>
              <w:t xml:space="preserve"> </w:t>
            </w:r>
            <w:r w:rsidRPr="00745F0B">
              <w:rPr>
                <w:rFonts w:eastAsia="Times New Roman"/>
              </w:rPr>
              <w:t>– 69.3)</w:t>
            </w:r>
          </w:p>
        </w:tc>
      </w:tr>
      <w:tr w:rsidR="007A6555" w:rsidRPr="00745F0B" w14:paraId="222032A5"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43FCEAAA" w14:textId="77777777" w:rsidR="007A6555" w:rsidRPr="007A6555" w:rsidRDefault="007A6555" w:rsidP="007A6555">
            <w:pPr>
              <w:pStyle w:val="TableText"/>
              <w:ind w:left="144"/>
              <w:rPr>
                <w:lang w:val="en-US"/>
              </w:rPr>
            </w:pPr>
            <w:r w:rsidRPr="007A6555">
              <w:rPr>
                <w:lang w:val="en-US"/>
              </w:rPr>
              <w:t>Poor physical health</w:t>
            </w:r>
          </w:p>
        </w:tc>
        <w:tc>
          <w:tcPr>
            <w:tcW w:w="630" w:type="dxa"/>
          </w:tcPr>
          <w:p w14:paraId="58C354D9" w14:textId="77777777" w:rsidR="007A6555" w:rsidRPr="00745F0B" w:rsidRDefault="007A6555" w:rsidP="007A6555">
            <w:pPr>
              <w:pStyle w:val="TableText"/>
              <w:jc w:val="right"/>
              <w:rPr>
                <w:lang w:val="en-US"/>
              </w:rPr>
            </w:pPr>
            <w:r w:rsidRPr="00745F0B">
              <w:rPr>
                <w:rFonts w:eastAsia="Times New Roman"/>
              </w:rPr>
              <w:t>14</w:t>
            </w:r>
          </w:p>
        </w:tc>
        <w:tc>
          <w:tcPr>
            <w:tcW w:w="720" w:type="dxa"/>
          </w:tcPr>
          <w:p w14:paraId="589AE18C" w14:textId="77777777" w:rsidR="007A6555" w:rsidRPr="00745F0B" w:rsidRDefault="007A6555" w:rsidP="007A6555">
            <w:pPr>
              <w:pStyle w:val="TableText"/>
              <w:jc w:val="right"/>
              <w:rPr>
                <w:lang w:val="en-US"/>
              </w:rPr>
            </w:pPr>
            <w:r w:rsidRPr="00745F0B">
              <w:rPr>
                <w:rFonts w:eastAsia="Times New Roman"/>
              </w:rPr>
              <w:t>12.4</w:t>
            </w:r>
          </w:p>
        </w:tc>
        <w:tc>
          <w:tcPr>
            <w:tcW w:w="993" w:type="dxa"/>
          </w:tcPr>
          <w:p w14:paraId="48CB9419" w14:textId="77777777" w:rsidR="007A6555" w:rsidRPr="00745F0B" w:rsidRDefault="007A6555" w:rsidP="007A6555">
            <w:pPr>
              <w:pStyle w:val="TableText"/>
              <w:jc w:val="right"/>
              <w:rPr>
                <w:rFonts w:eastAsia="Times New Roman"/>
              </w:rPr>
            </w:pPr>
            <w:r w:rsidRPr="00745F0B">
              <w:rPr>
                <w:rFonts w:eastAsia="Times New Roman"/>
              </w:rPr>
              <w:t>(7.4</w:t>
            </w:r>
            <w:r>
              <w:rPr>
                <w:rFonts w:eastAsia="Times New Roman"/>
              </w:rPr>
              <w:t xml:space="preserve"> </w:t>
            </w:r>
            <w:r w:rsidRPr="00745F0B">
              <w:rPr>
                <w:rFonts w:eastAsia="Times New Roman"/>
              </w:rPr>
              <w:t>– 20.0)</w:t>
            </w:r>
          </w:p>
        </w:tc>
        <w:tc>
          <w:tcPr>
            <w:tcW w:w="627" w:type="dxa"/>
          </w:tcPr>
          <w:p w14:paraId="44FD4D90" w14:textId="77777777" w:rsidR="007A6555" w:rsidRPr="00745F0B" w:rsidRDefault="007A6555" w:rsidP="007A6555">
            <w:pPr>
              <w:pStyle w:val="TableText"/>
              <w:jc w:val="right"/>
              <w:rPr>
                <w:rFonts w:eastAsia="Times New Roman"/>
              </w:rPr>
            </w:pPr>
            <w:r w:rsidRPr="00745F0B">
              <w:rPr>
                <w:rFonts w:eastAsia="Times New Roman"/>
              </w:rPr>
              <w:t>122</w:t>
            </w:r>
          </w:p>
        </w:tc>
        <w:tc>
          <w:tcPr>
            <w:tcW w:w="720" w:type="dxa"/>
          </w:tcPr>
          <w:p w14:paraId="449555EB" w14:textId="77777777" w:rsidR="007A6555" w:rsidRPr="00745F0B" w:rsidRDefault="007A6555" w:rsidP="007A6555">
            <w:pPr>
              <w:pStyle w:val="TableText"/>
              <w:jc w:val="right"/>
              <w:rPr>
                <w:rFonts w:eastAsia="Times New Roman"/>
              </w:rPr>
            </w:pPr>
            <w:r w:rsidRPr="00745F0B">
              <w:rPr>
                <w:rFonts w:eastAsia="Times New Roman"/>
              </w:rPr>
              <w:t>12.1</w:t>
            </w:r>
          </w:p>
        </w:tc>
        <w:tc>
          <w:tcPr>
            <w:tcW w:w="997" w:type="dxa"/>
          </w:tcPr>
          <w:p w14:paraId="300DF296" w14:textId="77777777" w:rsidR="007A6555" w:rsidRPr="00745F0B" w:rsidRDefault="007A6555" w:rsidP="007A6555">
            <w:pPr>
              <w:pStyle w:val="TableText"/>
              <w:jc w:val="right"/>
              <w:rPr>
                <w:rFonts w:eastAsia="Times New Roman"/>
              </w:rPr>
            </w:pPr>
            <w:r w:rsidRPr="00745F0B">
              <w:rPr>
                <w:rFonts w:eastAsia="Times New Roman"/>
              </w:rPr>
              <w:t>(10.2</w:t>
            </w:r>
            <w:r>
              <w:rPr>
                <w:rFonts w:eastAsia="Times New Roman"/>
              </w:rPr>
              <w:t xml:space="preserve"> </w:t>
            </w:r>
            <w:r w:rsidRPr="00745F0B">
              <w:rPr>
                <w:rFonts w:eastAsia="Times New Roman"/>
              </w:rPr>
              <w:t>– 14.2)</w:t>
            </w:r>
          </w:p>
        </w:tc>
      </w:tr>
      <w:tr w:rsidR="007A6555" w:rsidRPr="00745F0B" w14:paraId="36DD874B" w14:textId="77777777" w:rsidTr="007A6555">
        <w:tc>
          <w:tcPr>
            <w:tcW w:w="2628" w:type="dxa"/>
          </w:tcPr>
          <w:p w14:paraId="4843A8BA" w14:textId="77777777" w:rsidR="007A6555" w:rsidRPr="007A6555" w:rsidRDefault="007A6555" w:rsidP="007A6555">
            <w:pPr>
              <w:pStyle w:val="TableText"/>
              <w:ind w:left="144"/>
              <w:rPr>
                <w:lang w:val="en-US"/>
              </w:rPr>
            </w:pPr>
            <w:r w:rsidRPr="007A6555">
              <w:rPr>
                <w:lang w:val="en-US"/>
              </w:rPr>
              <w:t>High psychological distress</w:t>
            </w:r>
          </w:p>
        </w:tc>
        <w:tc>
          <w:tcPr>
            <w:tcW w:w="630" w:type="dxa"/>
          </w:tcPr>
          <w:p w14:paraId="66ACB7AB" w14:textId="77777777" w:rsidR="007A6555" w:rsidRPr="00745F0B" w:rsidRDefault="007A6555" w:rsidP="007A6555">
            <w:pPr>
              <w:pStyle w:val="TableText"/>
              <w:jc w:val="right"/>
              <w:rPr>
                <w:lang w:val="en-US"/>
              </w:rPr>
            </w:pPr>
            <w:r w:rsidRPr="00745F0B">
              <w:rPr>
                <w:rFonts w:eastAsia="Times New Roman"/>
              </w:rPr>
              <w:t>10</w:t>
            </w:r>
          </w:p>
        </w:tc>
        <w:tc>
          <w:tcPr>
            <w:tcW w:w="720" w:type="dxa"/>
          </w:tcPr>
          <w:p w14:paraId="0B0EFBA2" w14:textId="77777777" w:rsidR="007A6555" w:rsidRPr="00745F0B" w:rsidRDefault="007A6555" w:rsidP="007A6555">
            <w:pPr>
              <w:pStyle w:val="TableText"/>
              <w:jc w:val="right"/>
              <w:rPr>
                <w:lang w:val="en-US"/>
              </w:rPr>
            </w:pPr>
            <w:r w:rsidRPr="00745F0B">
              <w:rPr>
                <w:rFonts w:eastAsia="Times New Roman"/>
              </w:rPr>
              <w:t>8.8</w:t>
            </w:r>
          </w:p>
        </w:tc>
        <w:tc>
          <w:tcPr>
            <w:tcW w:w="993" w:type="dxa"/>
          </w:tcPr>
          <w:p w14:paraId="58D82787" w14:textId="77777777" w:rsidR="007A6555" w:rsidRPr="00745F0B" w:rsidRDefault="007A6555" w:rsidP="007A6555">
            <w:pPr>
              <w:pStyle w:val="TableText"/>
              <w:jc w:val="right"/>
              <w:rPr>
                <w:rFonts w:eastAsia="Times New Roman"/>
              </w:rPr>
            </w:pPr>
            <w:r w:rsidRPr="00745F0B">
              <w:rPr>
                <w:rFonts w:eastAsia="Times New Roman"/>
              </w:rPr>
              <w:t>(4.8</w:t>
            </w:r>
            <w:r>
              <w:rPr>
                <w:rFonts w:eastAsia="Times New Roman"/>
              </w:rPr>
              <w:t xml:space="preserve"> </w:t>
            </w:r>
            <w:r w:rsidRPr="00745F0B">
              <w:rPr>
                <w:rFonts w:eastAsia="Times New Roman"/>
              </w:rPr>
              <w:t>– 15.8)</w:t>
            </w:r>
          </w:p>
        </w:tc>
        <w:tc>
          <w:tcPr>
            <w:tcW w:w="627" w:type="dxa"/>
          </w:tcPr>
          <w:p w14:paraId="7771504A" w14:textId="77777777" w:rsidR="007A6555" w:rsidRPr="00745F0B" w:rsidRDefault="007A6555" w:rsidP="007A6555">
            <w:pPr>
              <w:pStyle w:val="TableText"/>
              <w:jc w:val="right"/>
              <w:rPr>
                <w:rFonts w:eastAsia="Times New Roman"/>
              </w:rPr>
            </w:pPr>
            <w:r w:rsidRPr="00745F0B">
              <w:rPr>
                <w:rFonts w:eastAsia="Times New Roman"/>
              </w:rPr>
              <w:t>73</w:t>
            </w:r>
          </w:p>
        </w:tc>
        <w:tc>
          <w:tcPr>
            <w:tcW w:w="720" w:type="dxa"/>
          </w:tcPr>
          <w:p w14:paraId="51221673" w14:textId="77777777" w:rsidR="007A6555" w:rsidRPr="00745F0B" w:rsidRDefault="007A6555" w:rsidP="007A6555">
            <w:pPr>
              <w:pStyle w:val="TableText"/>
              <w:jc w:val="right"/>
              <w:rPr>
                <w:rFonts w:eastAsia="Times New Roman"/>
              </w:rPr>
            </w:pPr>
            <w:r w:rsidRPr="00745F0B">
              <w:rPr>
                <w:rFonts w:eastAsia="Times New Roman"/>
              </w:rPr>
              <w:t>7.2</w:t>
            </w:r>
          </w:p>
        </w:tc>
        <w:tc>
          <w:tcPr>
            <w:tcW w:w="997" w:type="dxa"/>
          </w:tcPr>
          <w:p w14:paraId="23C42574" w14:textId="77777777" w:rsidR="007A6555" w:rsidRPr="00745F0B" w:rsidRDefault="007A6555" w:rsidP="007A6555">
            <w:pPr>
              <w:pStyle w:val="TableText"/>
              <w:jc w:val="right"/>
              <w:rPr>
                <w:rFonts w:eastAsia="Times New Roman"/>
              </w:rPr>
            </w:pPr>
            <w:r w:rsidRPr="00745F0B">
              <w:rPr>
                <w:rFonts w:eastAsia="Times New Roman"/>
              </w:rPr>
              <w:t>(5.8</w:t>
            </w:r>
            <w:r>
              <w:rPr>
                <w:rFonts w:eastAsia="Times New Roman"/>
              </w:rPr>
              <w:t xml:space="preserve"> </w:t>
            </w:r>
            <w:r w:rsidRPr="00745F0B">
              <w:rPr>
                <w:rFonts w:eastAsia="Times New Roman"/>
              </w:rPr>
              <w:t>– 9.0)</w:t>
            </w:r>
          </w:p>
        </w:tc>
      </w:tr>
      <w:tr w:rsidR="007A6555" w:rsidRPr="00745F0B" w14:paraId="3A88F831"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6B9C0BE7" w14:textId="77777777" w:rsidR="007A6555" w:rsidRPr="007A6555" w:rsidRDefault="007A6555" w:rsidP="007A6555">
            <w:pPr>
              <w:pStyle w:val="TableText"/>
              <w:ind w:left="144"/>
              <w:rPr>
                <w:lang w:val="en-US"/>
              </w:rPr>
            </w:pPr>
            <w:r w:rsidRPr="007A6555">
              <w:rPr>
                <w:lang w:val="en-US"/>
              </w:rPr>
              <w:t>Poor physical health and high psychological distress</w:t>
            </w:r>
          </w:p>
        </w:tc>
        <w:tc>
          <w:tcPr>
            <w:tcW w:w="630" w:type="dxa"/>
          </w:tcPr>
          <w:p w14:paraId="5C819DF1" w14:textId="77777777" w:rsidR="007A6555" w:rsidRPr="00745F0B" w:rsidRDefault="007A6555" w:rsidP="007A6555">
            <w:pPr>
              <w:pStyle w:val="TableText"/>
              <w:jc w:val="right"/>
              <w:rPr>
                <w:lang w:val="en-US"/>
              </w:rPr>
            </w:pPr>
            <w:r w:rsidRPr="00745F0B">
              <w:rPr>
                <w:rFonts w:eastAsia="Times New Roman"/>
              </w:rPr>
              <w:t>19</w:t>
            </w:r>
          </w:p>
        </w:tc>
        <w:tc>
          <w:tcPr>
            <w:tcW w:w="720" w:type="dxa"/>
          </w:tcPr>
          <w:p w14:paraId="73951EA8" w14:textId="77777777" w:rsidR="007A6555" w:rsidRPr="00745F0B" w:rsidRDefault="007A6555" w:rsidP="007A6555">
            <w:pPr>
              <w:pStyle w:val="TableText"/>
              <w:jc w:val="right"/>
              <w:rPr>
                <w:lang w:val="en-US"/>
              </w:rPr>
            </w:pPr>
            <w:r w:rsidRPr="00745F0B">
              <w:rPr>
                <w:rFonts w:eastAsia="Times New Roman"/>
              </w:rPr>
              <w:t>16.8</w:t>
            </w:r>
          </w:p>
        </w:tc>
        <w:tc>
          <w:tcPr>
            <w:tcW w:w="993" w:type="dxa"/>
          </w:tcPr>
          <w:p w14:paraId="3AC619C1" w14:textId="77777777" w:rsidR="007A6555" w:rsidRPr="00745F0B" w:rsidRDefault="007A6555" w:rsidP="007A6555">
            <w:pPr>
              <w:pStyle w:val="TableText"/>
              <w:jc w:val="right"/>
              <w:rPr>
                <w:lang w:val="en-US"/>
              </w:rPr>
            </w:pPr>
            <w:r w:rsidRPr="00745F0B">
              <w:rPr>
                <w:rFonts w:eastAsia="Times New Roman"/>
              </w:rPr>
              <w:t>(10.9</w:t>
            </w:r>
            <w:r>
              <w:rPr>
                <w:lang w:val="en-US"/>
              </w:rPr>
              <w:t xml:space="preserve"> </w:t>
            </w:r>
            <w:r w:rsidRPr="00745F0B">
              <w:rPr>
                <w:rFonts w:eastAsia="Times New Roman"/>
              </w:rPr>
              <w:t>– 25.0)</w:t>
            </w:r>
          </w:p>
        </w:tc>
        <w:tc>
          <w:tcPr>
            <w:tcW w:w="627" w:type="dxa"/>
          </w:tcPr>
          <w:p w14:paraId="5CD6CB5E" w14:textId="77777777" w:rsidR="007A6555" w:rsidRPr="00745F0B" w:rsidRDefault="007A6555" w:rsidP="007A6555">
            <w:pPr>
              <w:pStyle w:val="TableText"/>
              <w:jc w:val="right"/>
              <w:rPr>
                <w:lang w:val="en-US"/>
              </w:rPr>
            </w:pPr>
            <w:r w:rsidRPr="00745F0B">
              <w:rPr>
                <w:rFonts w:eastAsia="Times New Roman"/>
              </w:rPr>
              <w:t>144</w:t>
            </w:r>
          </w:p>
        </w:tc>
        <w:tc>
          <w:tcPr>
            <w:tcW w:w="720" w:type="dxa"/>
          </w:tcPr>
          <w:p w14:paraId="3744AF37" w14:textId="77777777" w:rsidR="007A6555" w:rsidRPr="00745F0B" w:rsidRDefault="007A6555" w:rsidP="007A6555">
            <w:pPr>
              <w:pStyle w:val="TableText"/>
              <w:jc w:val="right"/>
              <w:rPr>
                <w:lang w:val="en-US"/>
              </w:rPr>
            </w:pPr>
            <w:r w:rsidRPr="00745F0B">
              <w:rPr>
                <w:rFonts w:eastAsia="Times New Roman"/>
              </w:rPr>
              <w:t>14.2</w:t>
            </w:r>
          </w:p>
        </w:tc>
        <w:tc>
          <w:tcPr>
            <w:tcW w:w="997" w:type="dxa"/>
          </w:tcPr>
          <w:p w14:paraId="61029131" w14:textId="77777777" w:rsidR="007A6555" w:rsidRPr="00745F0B" w:rsidRDefault="007A6555" w:rsidP="007A6555">
            <w:pPr>
              <w:pStyle w:val="TableText"/>
              <w:jc w:val="right"/>
              <w:rPr>
                <w:lang w:val="en-US"/>
              </w:rPr>
            </w:pPr>
            <w:r w:rsidRPr="00745F0B">
              <w:rPr>
                <w:rFonts w:eastAsia="Times New Roman"/>
              </w:rPr>
              <w:t>(12.2</w:t>
            </w:r>
            <w:r>
              <w:rPr>
                <w:lang w:val="en-US"/>
              </w:rPr>
              <w:t xml:space="preserve"> </w:t>
            </w:r>
            <w:r w:rsidRPr="00745F0B">
              <w:rPr>
                <w:rFonts w:eastAsia="Times New Roman"/>
              </w:rPr>
              <w:t>– 16.5)</w:t>
            </w:r>
          </w:p>
        </w:tc>
      </w:tr>
      <w:tr w:rsidR="007A6555" w:rsidRPr="00745F0B" w14:paraId="70C1025D" w14:textId="77777777" w:rsidTr="007A6555">
        <w:tc>
          <w:tcPr>
            <w:tcW w:w="2628" w:type="dxa"/>
          </w:tcPr>
          <w:p w14:paraId="33A63F27" w14:textId="77777777" w:rsidR="007A6555" w:rsidRPr="007A6555" w:rsidRDefault="007A6555" w:rsidP="007A6555">
            <w:pPr>
              <w:pStyle w:val="TableText"/>
              <w:rPr>
                <w:lang w:val="en-US"/>
              </w:rPr>
            </w:pPr>
            <w:r w:rsidRPr="007A6555">
              <w:rPr>
                <w:lang w:val="en-US"/>
              </w:rPr>
              <w:t>Problem drinking</w:t>
            </w:r>
          </w:p>
        </w:tc>
        <w:tc>
          <w:tcPr>
            <w:tcW w:w="630" w:type="dxa"/>
          </w:tcPr>
          <w:p w14:paraId="0BD17C5C" w14:textId="77777777" w:rsidR="007A6555" w:rsidRPr="00745F0B" w:rsidRDefault="007A6555" w:rsidP="007A6555">
            <w:pPr>
              <w:pStyle w:val="TableText"/>
              <w:jc w:val="right"/>
              <w:rPr>
                <w:lang w:val="en-US"/>
              </w:rPr>
            </w:pPr>
            <w:r w:rsidRPr="00745F0B">
              <w:rPr>
                <w:rFonts w:eastAsia="Times New Roman"/>
              </w:rPr>
              <w:t>38</w:t>
            </w:r>
          </w:p>
        </w:tc>
        <w:tc>
          <w:tcPr>
            <w:tcW w:w="720" w:type="dxa"/>
          </w:tcPr>
          <w:p w14:paraId="7E9C89F1" w14:textId="77777777" w:rsidR="007A6555" w:rsidRPr="00745F0B" w:rsidRDefault="007A6555" w:rsidP="007A6555">
            <w:pPr>
              <w:pStyle w:val="TableText"/>
              <w:jc w:val="right"/>
              <w:rPr>
                <w:lang w:val="en-US"/>
              </w:rPr>
            </w:pPr>
            <w:r w:rsidRPr="00745F0B">
              <w:rPr>
                <w:rFonts w:eastAsia="Times New Roman"/>
              </w:rPr>
              <w:t>33.6</w:t>
            </w:r>
          </w:p>
        </w:tc>
        <w:tc>
          <w:tcPr>
            <w:tcW w:w="993" w:type="dxa"/>
          </w:tcPr>
          <w:p w14:paraId="5664EF6A" w14:textId="77777777" w:rsidR="007A6555" w:rsidRPr="00745F0B" w:rsidRDefault="007A6555" w:rsidP="007A6555">
            <w:pPr>
              <w:pStyle w:val="TableText"/>
              <w:jc w:val="right"/>
              <w:rPr>
                <w:rFonts w:eastAsia="Times New Roman"/>
              </w:rPr>
            </w:pPr>
            <w:r w:rsidRPr="00745F0B">
              <w:rPr>
                <w:rFonts w:eastAsia="Times New Roman"/>
              </w:rPr>
              <w:t>(25.4</w:t>
            </w:r>
            <w:r>
              <w:rPr>
                <w:rFonts w:eastAsia="Times New Roman"/>
              </w:rPr>
              <w:t xml:space="preserve"> </w:t>
            </w:r>
            <w:r w:rsidRPr="00745F0B">
              <w:rPr>
                <w:rFonts w:eastAsia="Times New Roman"/>
              </w:rPr>
              <w:t>– 43.0)</w:t>
            </w:r>
          </w:p>
        </w:tc>
        <w:tc>
          <w:tcPr>
            <w:tcW w:w="627" w:type="dxa"/>
          </w:tcPr>
          <w:p w14:paraId="7941A1ED" w14:textId="77777777" w:rsidR="007A6555" w:rsidRPr="00745F0B" w:rsidRDefault="007A6555" w:rsidP="007A6555">
            <w:pPr>
              <w:pStyle w:val="TableText"/>
              <w:jc w:val="right"/>
              <w:rPr>
                <w:rFonts w:eastAsia="Times New Roman"/>
              </w:rPr>
            </w:pPr>
            <w:r w:rsidRPr="00745F0B">
              <w:rPr>
                <w:rFonts w:eastAsia="Times New Roman"/>
              </w:rPr>
              <w:t>230</w:t>
            </w:r>
          </w:p>
        </w:tc>
        <w:tc>
          <w:tcPr>
            <w:tcW w:w="720" w:type="dxa"/>
          </w:tcPr>
          <w:p w14:paraId="65EDFAEE" w14:textId="77777777" w:rsidR="007A6555" w:rsidRPr="00745F0B" w:rsidRDefault="007A6555" w:rsidP="007A6555">
            <w:pPr>
              <w:pStyle w:val="TableText"/>
              <w:jc w:val="right"/>
              <w:rPr>
                <w:rFonts w:eastAsia="Times New Roman"/>
              </w:rPr>
            </w:pPr>
            <w:r w:rsidRPr="00745F0B">
              <w:rPr>
                <w:rFonts w:eastAsia="Times New Roman"/>
              </w:rPr>
              <w:t>22.7</w:t>
            </w:r>
          </w:p>
        </w:tc>
        <w:tc>
          <w:tcPr>
            <w:tcW w:w="997" w:type="dxa"/>
          </w:tcPr>
          <w:p w14:paraId="75C063C9" w14:textId="77777777" w:rsidR="007A6555" w:rsidRPr="00745F0B" w:rsidRDefault="007A6555" w:rsidP="007A6555">
            <w:pPr>
              <w:pStyle w:val="TableText"/>
              <w:jc w:val="right"/>
              <w:rPr>
                <w:rFonts w:eastAsia="Times New Roman"/>
              </w:rPr>
            </w:pPr>
            <w:r w:rsidRPr="00745F0B">
              <w:rPr>
                <w:rFonts w:eastAsia="Times New Roman"/>
              </w:rPr>
              <w:t>(20.3</w:t>
            </w:r>
            <w:r>
              <w:rPr>
                <w:rFonts w:eastAsia="Times New Roman"/>
              </w:rPr>
              <w:t xml:space="preserve"> </w:t>
            </w:r>
            <w:r w:rsidRPr="00745F0B">
              <w:rPr>
                <w:rFonts w:eastAsia="Times New Roman"/>
              </w:rPr>
              <w:t>– 25.4)</w:t>
            </w:r>
          </w:p>
        </w:tc>
      </w:tr>
      <w:tr w:rsidR="007A6555" w:rsidRPr="00745F0B" w14:paraId="4956BE96" w14:textId="77777777" w:rsidTr="007A6555">
        <w:trPr>
          <w:cnfStyle w:val="000000100000" w:firstRow="0" w:lastRow="0" w:firstColumn="0" w:lastColumn="0" w:oddVBand="0" w:evenVBand="0" w:oddHBand="1" w:evenHBand="0" w:firstRowFirstColumn="0" w:firstRowLastColumn="0" w:lastRowFirstColumn="0" w:lastRowLastColumn="0"/>
        </w:trPr>
        <w:tc>
          <w:tcPr>
            <w:tcW w:w="2628" w:type="dxa"/>
          </w:tcPr>
          <w:p w14:paraId="37849CCD" w14:textId="77777777" w:rsidR="007A6555" w:rsidRPr="007A6555" w:rsidRDefault="007A6555" w:rsidP="007A6555">
            <w:pPr>
              <w:pStyle w:val="TableText"/>
              <w:rPr>
                <w:lang w:val="en-US"/>
              </w:rPr>
            </w:pPr>
            <w:r w:rsidRPr="007A6555">
              <w:rPr>
                <w:lang w:val="en-US"/>
              </w:rPr>
              <w:t>Number of traumas (mean, SE)</w:t>
            </w:r>
          </w:p>
        </w:tc>
        <w:tc>
          <w:tcPr>
            <w:tcW w:w="630" w:type="dxa"/>
          </w:tcPr>
          <w:p w14:paraId="7580376A" w14:textId="77777777" w:rsidR="007A6555" w:rsidRPr="00745F0B" w:rsidRDefault="007A6555" w:rsidP="007A6555">
            <w:pPr>
              <w:pStyle w:val="TableText"/>
              <w:jc w:val="right"/>
              <w:rPr>
                <w:lang w:val="en-US"/>
              </w:rPr>
            </w:pPr>
            <w:r w:rsidRPr="00745F0B">
              <w:rPr>
                <w:rFonts w:eastAsia="Times New Roman"/>
              </w:rPr>
              <w:t>3.7</w:t>
            </w:r>
          </w:p>
        </w:tc>
        <w:tc>
          <w:tcPr>
            <w:tcW w:w="720" w:type="dxa"/>
          </w:tcPr>
          <w:p w14:paraId="52DAE0A2" w14:textId="77777777" w:rsidR="007A6555" w:rsidRPr="00745F0B" w:rsidRDefault="007A6555" w:rsidP="007A6555">
            <w:pPr>
              <w:pStyle w:val="TableText"/>
              <w:jc w:val="right"/>
              <w:rPr>
                <w:lang w:val="en-US"/>
              </w:rPr>
            </w:pPr>
            <w:r w:rsidRPr="00745F0B">
              <w:rPr>
                <w:rFonts w:eastAsia="Times New Roman"/>
              </w:rPr>
              <w:t>0.3</w:t>
            </w:r>
          </w:p>
        </w:tc>
        <w:tc>
          <w:tcPr>
            <w:tcW w:w="993" w:type="dxa"/>
          </w:tcPr>
          <w:p w14:paraId="31E87BE5" w14:textId="77777777" w:rsidR="007A6555" w:rsidRPr="00745F0B" w:rsidRDefault="007A6555" w:rsidP="007A6555">
            <w:pPr>
              <w:pStyle w:val="TableText"/>
              <w:jc w:val="right"/>
              <w:rPr>
                <w:rFonts w:eastAsia="Times New Roman"/>
              </w:rPr>
            </w:pPr>
            <w:r w:rsidRPr="00745F0B">
              <w:rPr>
                <w:rFonts w:eastAsia="Times New Roman"/>
              </w:rPr>
              <w:t>(3.2</w:t>
            </w:r>
            <w:r>
              <w:rPr>
                <w:rFonts w:eastAsia="Times New Roman"/>
              </w:rPr>
              <w:t xml:space="preserve"> </w:t>
            </w:r>
            <w:r w:rsidRPr="00745F0B">
              <w:rPr>
                <w:rFonts w:eastAsia="Times New Roman"/>
              </w:rPr>
              <w:t>– 4.3)</w:t>
            </w:r>
          </w:p>
        </w:tc>
        <w:tc>
          <w:tcPr>
            <w:tcW w:w="627" w:type="dxa"/>
          </w:tcPr>
          <w:p w14:paraId="3EE5E040" w14:textId="77777777" w:rsidR="007A6555" w:rsidRPr="00745F0B" w:rsidRDefault="007A6555" w:rsidP="007A6555">
            <w:pPr>
              <w:pStyle w:val="TableText"/>
              <w:jc w:val="right"/>
              <w:rPr>
                <w:rFonts w:eastAsia="Times New Roman"/>
              </w:rPr>
            </w:pPr>
            <w:r w:rsidRPr="00745F0B">
              <w:rPr>
                <w:rFonts w:eastAsia="Times New Roman"/>
              </w:rPr>
              <w:t>3.2</w:t>
            </w:r>
          </w:p>
        </w:tc>
        <w:tc>
          <w:tcPr>
            <w:tcW w:w="720" w:type="dxa"/>
          </w:tcPr>
          <w:p w14:paraId="13D8CBD9" w14:textId="77777777" w:rsidR="007A6555" w:rsidRPr="00745F0B" w:rsidRDefault="007A6555" w:rsidP="007A6555">
            <w:pPr>
              <w:pStyle w:val="TableText"/>
              <w:jc w:val="right"/>
              <w:rPr>
                <w:rFonts w:eastAsia="Times New Roman"/>
              </w:rPr>
            </w:pPr>
            <w:r w:rsidRPr="00745F0B">
              <w:rPr>
                <w:rFonts w:eastAsia="Times New Roman"/>
              </w:rPr>
              <w:t>0.1</w:t>
            </w:r>
          </w:p>
        </w:tc>
        <w:tc>
          <w:tcPr>
            <w:tcW w:w="997" w:type="dxa"/>
          </w:tcPr>
          <w:p w14:paraId="7F10FA14" w14:textId="77777777" w:rsidR="007A6555" w:rsidRPr="00745F0B" w:rsidRDefault="007A6555" w:rsidP="007A6555">
            <w:pPr>
              <w:pStyle w:val="TableText"/>
              <w:jc w:val="right"/>
              <w:rPr>
                <w:rFonts w:eastAsia="Times New Roman"/>
              </w:rPr>
            </w:pPr>
            <w:r w:rsidRPr="00745F0B">
              <w:rPr>
                <w:rFonts w:eastAsia="Times New Roman"/>
              </w:rPr>
              <w:t>(3.1</w:t>
            </w:r>
            <w:r>
              <w:rPr>
                <w:rFonts w:eastAsia="Times New Roman"/>
              </w:rPr>
              <w:t xml:space="preserve"> </w:t>
            </w:r>
            <w:r w:rsidRPr="00745F0B">
              <w:rPr>
                <w:rFonts w:eastAsia="Times New Roman"/>
              </w:rPr>
              <w:t>– 3.4)</w:t>
            </w:r>
          </w:p>
        </w:tc>
      </w:tr>
    </w:tbl>
    <w:p w14:paraId="1FDA5AEF" w14:textId="77777777" w:rsidR="00BD3A7A" w:rsidRPr="00C06EFB" w:rsidRDefault="00BD3A7A" w:rsidP="00BD3A7A">
      <w:pPr>
        <w:pStyle w:val="TableNotes"/>
      </w:pPr>
      <w:r w:rsidRPr="00C06EFB">
        <w:t>Notes</w:t>
      </w:r>
      <w:r>
        <w:t>:</w:t>
      </w:r>
    </w:p>
    <w:p w14:paraId="16DF3F85" w14:textId="77777777" w:rsidR="00BD3A7A" w:rsidRDefault="00BD3A7A" w:rsidP="00BD3A7A">
      <w:pPr>
        <w:pStyle w:val="TableNotes"/>
      </w:pPr>
      <w:r w:rsidRPr="00651E49">
        <w:t>Estimates are number and percentage unless otherwise stated</w:t>
      </w:r>
      <w:r>
        <w:t>.</w:t>
      </w:r>
    </w:p>
    <w:p w14:paraId="0D9489BE" w14:textId="77777777" w:rsidR="00BD3A7A" w:rsidRDefault="00BD3A7A" w:rsidP="00BD3A7A">
      <w:pPr>
        <w:pStyle w:val="TableNotes"/>
      </w:pPr>
      <w:r w:rsidRPr="003E5F4D">
        <w:t>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1674E8E3" w14:textId="77777777" w:rsidR="00BD3A7A" w:rsidRDefault="00BD3A7A" w:rsidP="00BD3A7A">
      <w:pPr>
        <w:rPr>
          <w:lang w:val="en-US"/>
        </w:rPr>
        <w:sectPr w:rsidR="00BD3A7A" w:rsidSect="00240A99">
          <w:type w:val="oddPage"/>
          <w:pgSz w:w="9979" w:h="14170" w:code="243"/>
          <w:pgMar w:top="1440" w:right="1152" w:bottom="1440" w:left="1728" w:header="576" w:footer="576" w:gutter="0"/>
          <w:cols w:space="708"/>
          <w:docGrid w:linePitch="360"/>
        </w:sectPr>
      </w:pPr>
    </w:p>
    <w:p w14:paraId="1E16FC0C" w14:textId="77777777" w:rsidR="00BD3A7A" w:rsidRPr="001A2395" w:rsidRDefault="00BD3A7A" w:rsidP="00BD3A7A">
      <w:pPr>
        <w:pStyle w:val="Heading1b"/>
        <w:ind w:left="2160" w:hanging="2160"/>
      </w:pPr>
      <w:bookmarkStart w:id="860" w:name="_Toc518484411"/>
      <w:bookmarkStart w:id="861" w:name="_Toc525043516"/>
      <w:r w:rsidRPr="001A2395">
        <w:t>FWS and MHWTS respondent measures by couple relationship outcomes</w:t>
      </w:r>
      <w:bookmarkEnd w:id="860"/>
      <w:bookmarkEnd w:id="861"/>
    </w:p>
    <w:p w14:paraId="72D018F2" w14:textId="12A397F5" w:rsidR="00BD3A7A" w:rsidRPr="001D781F" w:rsidRDefault="00BD3A7A" w:rsidP="00B81985">
      <w:pPr>
        <w:pStyle w:val="TableName"/>
      </w:pPr>
      <w:bookmarkStart w:id="862" w:name="_Toc525043648"/>
      <w:r>
        <w:t>Table H</w:t>
      </w:r>
      <w:r w:rsidRPr="001D781F">
        <w:t>.1</w:t>
      </w:r>
      <w:r>
        <w:tab/>
      </w:r>
      <w:r w:rsidRPr="001D781F">
        <w:t>Spouse/partner and ADF member measures</w:t>
      </w:r>
      <w:r>
        <w:t>,</w:t>
      </w:r>
      <w:r w:rsidRPr="001D781F">
        <w:t xml:space="preserve"> stratified by happiness in the couple relationship</w:t>
      </w:r>
      <w:bookmarkEnd w:id="862"/>
    </w:p>
    <w:tbl>
      <w:tblPr>
        <w:tblStyle w:val="TWRPTable"/>
        <w:tblW w:w="5000" w:type="pct"/>
        <w:tblLayout w:type="fixed"/>
        <w:tblLook w:val="04A0" w:firstRow="1" w:lastRow="0" w:firstColumn="1" w:lastColumn="0" w:noHBand="0" w:noVBand="1"/>
        <w:tblDescription w:val="Table H.1: Spouse/partner and ADF member measures, stratified by happiness in the couple relationship"/>
      </w:tblPr>
      <w:tblGrid>
        <w:gridCol w:w="2817"/>
        <w:gridCol w:w="621"/>
        <w:gridCol w:w="720"/>
        <w:gridCol w:w="908"/>
        <w:gridCol w:w="532"/>
        <w:gridCol w:w="720"/>
        <w:gridCol w:w="997"/>
      </w:tblGrid>
      <w:tr w:rsidR="00BD3A7A" w:rsidRPr="00745F0B" w14:paraId="7CEAB5DF" w14:textId="77777777" w:rsidTr="00566575">
        <w:trPr>
          <w:cnfStyle w:val="100000000000" w:firstRow="1" w:lastRow="0" w:firstColumn="0" w:lastColumn="0" w:oddVBand="0" w:evenVBand="0" w:oddHBand="0" w:evenHBand="0" w:firstRowFirstColumn="0" w:firstRowLastColumn="0" w:lastRowFirstColumn="0" w:lastRowLastColumn="0"/>
          <w:tblHeader/>
        </w:trPr>
        <w:tc>
          <w:tcPr>
            <w:tcW w:w="2817" w:type="dxa"/>
            <w:tcBorders>
              <w:top w:val="single" w:sz="4" w:space="0" w:color="000000"/>
              <w:bottom w:val="nil"/>
            </w:tcBorders>
          </w:tcPr>
          <w:p w14:paraId="3459EBC8" w14:textId="77777777" w:rsidR="00BD3A7A" w:rsidRPr="00745F0B" w:rsidRDefault="00BD3A7A" w:rsidP="00566575">
            <w:pPr>
              <w:pStyle w:val="TableText"/>
              <w:rPr>
                <w:lang w:val="en-US"/>
              </w:rPr>
            </w:pPr>
          </w:p>
        </w:tc>
        <w:tc>
          <w:tcPr>
            <w:tcW w:w="2249" w:type="dxa"/>
            <w:gridSpan w:val="3"/>
          </w:tcPr>
          <w:p w14:paraId="78B738D6" w14:textId="77777777" w:rsidR="00BD3A7A" w:rsidRPr="00745F0B" w:rsidRDefault="00BD3A7A" w:rsidP="00566575">
            <w:pPr>
              <w:pStyle w:val="TableText"/>
              <w:jc w:val="center"/>
              <w:rPr>
                <w:lang w:val="en-US"/>
              </w:rPr>
            </w:pPr>
            <w:r w:rsidRPr="00745F0B">
              <w:rPr>
                <w:rFonts w:eastAsia="Calibri"/>
                <w:bCs/>
              </w:rPr>
              <w:t>Unhappy couple relationship</w:t>
            </w:r>
            <w:r w:rsidR="00566575">
              <w:rPr>
                <w:rFonts w:eastAsia="Calibri"/>
                <w:bCs/>
              </w:rPr>
              <w:br/>
            </w:r>
            <w:r w:rsidRPr="00745F0B">
              <w:rPr>
                <w:rFonts w:eastAsia="Calibri"/>
              </w:rPr>
              <w:t>(n = 175)</w:t>
            </w:r>
          </w:p>
        </w:tc>
        <w:tc>
          <w:tcPr>
            <w:tcW w:w="2249" w:type="dxa"/>
            <w:gridSpan w:val="3"/>
          </w:tcPr>
          <w:p w14:paraId="280C5A23" w14:textId="77777777" w:rsidR="00BD3A7A" w:rsidRPr="00745F0B" w:rsidRDefault="00BD3A7A" w:rsidP="00566575">
            <w:pPr>
              <w:pStyle w:val="TableText"/>
              <w:jc w:val="center"/>
              <w:rPr>
                <w:lang w:val="en-US"/>
              </w:rPr>
            </w:pPr>
            <w:r w:rsidRPr="00745F0B">
              <w:rPr>
                <w:rFonts w:eastAsia="Calibri"/>
                <w:bCs/>
              </w:rPr>
              <w:t>Happy couple relationship</w:t>
            </w:r>
            <w:r w:rsidR="00566575">
              <w:rPr>
                <w:rFonts w:eastAsia="Calibri"/>
                <w:bCs/>
              </w:rPr>
              <w:br/>
            </w:r>
            <w:r w:rsidRPr="00745F0B">
              <w:rPr>
                <w:rFonts w:eastAsia="Calibri"/>
              </w:rPr>
              <w:t>(n = 628)</w:t>
            </w:r>
          </w:p>
        </w:tc>
      </w:tr>
      <w:tr w:rsidR="00566575" w:rsidRPr="00745F0B" w14:paraId="67FBB7D6" w14:textId="77777777" w:rsidTr="00566575">
        <w:trPr>
          <w:cnfStyle w:val="100000000000" w:firstRow="1" w:lastRow="0" w:firstColumn="0" w:lastColumn="0" w:oddVBand="0" w:evenVBand="0" w:oddHBand="0" w:evenHBand="0" w:firstRowFirstColumn="0" w:firstRowLastColumn="0" w:lastRowFirstColumn="0" w:lastRowLastColumn="0"/>
          <w:tblHeader/>
        </w:trPr>
        <w:tc>
          <w:tcPr>
            <w:tcW w:w="2817" w:type="dxa"/>
            <w:tcBorders>
              <w:top w:val="nil"/>
            </w:tcBorders>
          </w:tcPr>
          <w:p w14:paraId="53501EF3" w14:textId="77777777" w:rsidR="00BD3A7A" w:rsidRPr="00745F0B" w:rsidRDefault="00566575" w:rsidP="00566575">
            <w:pPr>
              <w:pStyle w:val="TableText"/>
              <w:rPr>
                <w:lang w:val="en-US"/>
              </w:rPr>
            </w:pPr>
            <w:r w:rsidRPr="00745F0B">
              <w:rPr>
                <w:lang w:val="en-US"/>
              </w:rPr>
              <w:t>Measure</w:t>
            </w:r>
          </w:p>
        </w:tc>
        <w:tc>
          <w:tcPr>
            <w:tcW w:w="621" w:type="dxa"/>
          </w:tcPr>
          <w:p w14:paraId="43C042B1" w14:textId="77777777" w:rsidR="00BD3A7A" w:rsidRPr="00745F0B" w:rsidRDefault="00BD3A7A" w:rsidP="00566575">
            <w:pPr>
              <w:pStyle w:val="TableText"/>
              <w:jc w:val="right"/>
              <w:rPr>
                <w:lang w:val="en-US"/>
              </w:rPr>
            </w:pPr>
            <w:r w:rsidRPr="00745F0B">
              <w:rPr>
                <w:lang w:val="en-US"/>
              </w:rPr>
              <w:t>n</w:t>
            </w:r>
          </w:p>
        </w:tc>
        <w:tc>
          <w:tcPr>
            <w:tcW w:w="720" w:type="dxa"/>
          </w:tcPr>
          <w:p w14:paraId="41CB6827" w14:textId="77777777" w:rsidR="00BD3A7A" w:rsidRPr="00745F0B" w:rsidRDefault="00BD3A7A" w:rsidP="00566575">
            <w:pPr>
              <w:pStyle w:val="TableText"/>
              <w:jc w:val="right"/>
              <w:rPr>
                <w:lang w:val="en-US"/>
              </w:rPr>
            </w:pPr>
            <w:r w:rsidRPr="00745F0B">
              <w:rPr>
                <w:lang w:val="en-US"/>
              </w:rPr>
              <w:t>%</w:t>
            </w:r>
          </w:p>
        </w:tc>
        <w:tc>
          <w:tcPr>
            <w:tcW w:w="908" w:type="dxa"/>
          </w:tcPr>
          <w:p w14:paraId="33677091" w14:textId="77777777" w:rsidR="00BD3A7A" w:rsidRPr="00745F0B" w:rsidRDefault="00BD3A7A" w:rsidP="00566575">
            <w:pPr>
              <w:pStyle w:val="TableText"/>
              <w:jc w:val="right"/>
              <w:rPr>
                <w:lang w:val="en-US"/>
              </w:rPr>
            </w:pPr>
            <w:r w:rsidRPr="00745F0B">
              <w:rPr>
                <w:lang w:val="en-US"/>
              </w:rPr>
              <w:t>(95% CI)</w:t>
            </w:r>
          </w:p>
        </w:tc>
        <w:tc>
          <w:tcPr>
            <w:tcW w:w="532" w:type="dxa"/>
          </w:tcPr>
          <w:p w14:paraId="225640B2" w14:textId="77777777" w:rsidR="00BD3A7A" w:rsidRPr="00745F0B" w:rsidRDefault="00BD3A7A" w:rsidP="00566575">
            <w:pPr>
              <w:pStyle w:val="TableText"/>
              <w:jc w:val="right"/>
              <w:rPr>
                <w:lang w:val="en-US"/>
              </w:rPr>
            </w:pPr>
            <w:r w:rsidRPr="00745F0B">
              <w:rPr>
                <w:lang w:val="en-US"/>
              </w:rPr>
              <w:t>n</w:t>
            </w:r>
          </w:p>
        </w:tc>
        <w:tc>
          <w:tcPr>
            <w:tcW w:w="720" w:type="dxa"/>
          </w:tcPr>
          <w:p w14:paraId="61FCB438" w14:textId="77777777" w:rsidR="00BD3A7A" w:rsidRPr="00745F0B" w:rsidRDefault="00BD3A7A" w:rsidP="00566575">
            <w:pPr>
              <w:pStyle w:val="TableText"/>
              <w:jc w:val="right"/>
              <w:rPr>
                <w:lang w:val="en-US"/>
              </w:rPr>
            </w:pPr>
            <w:r w:rsidRPr="00745F0B">
              <w:rPr>
                <w:lang w:val="en-US"/>
              </w:rPr>
              <w:t>%</w:t>
            </w:r>
          </w:p>
        </w:tc>
        <w:tc>
          <w:tcPr>
            <w:tcW w:w="997" w:type="dxa"/>
          </w:tcPr>
          <w:p w14:paraId="369AB417" w14:textId="77777777" w:rsidR="00BD3A7A" w:rsidRPr="00745F0B" w:rsidRDefault="00BD3A7A" w:rsidP="00566575">
            <w:pPr>
              <w:pStyle w:val="TableText"/>
              <w:jc w:val="right"/>
              <w:rPr>
                <w:lang w:val="en-US"/>
              </w:rPr>
            </w:pPr>
            <w:r w:rsidRPr="00745F0B">
              <w:rPr>
                <w:lang w:val="en-US"/>
              </w:rPr>
              <w:t>(95% CI)</w:t>
            </w:r>
          </w:p>
        </w:tc>
      </w:tr>
      <w:tr w:rsidR="00566575" w:rsidRPr="00745F0B" w14:paraId="34645340"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3EC872A5" w14:textId="77777777" w:rsidR="00566575" w:rsidRPr="00713834" w:rsidRDefault="00566575" w:rsidP="00566575">
            <w:pPr>
              <w:pStyle w:val="TableText"/>
              <w:rPr>
                <w:b/>
                <w:lang w:val="en-US"/>
              </w:rPr>
            </w:pPr>
            <w:r w:rsidRPr="00713834">
              <w:rPr>
                <w:b/>
                <w:lang w:val="en-US"/>
              </w:rPr>
              <w:t>SPOUSE/PARTNER</w:t>
            </w:r>
          </w:p>
        </w:tc>
        <w:tc>
          <w:tcPr>
            <w:tcW w:w="621" w:type="dxa"/>
          </w:tcPr>
          <w:p w14:paraId="2AE2FEFB" w14:textId="77777777" w:rsidR="00566575" w:rsidRPr="00745F0B" w:rsidRDefault="00566575" w:rsidP="00566575">
            <w:pPr>
              <w:pStyle w:val="TableText"/>
              <w:jc w:val="right"/>
              <w:rPr>
                <w:lang w:val="en-US"/>
              </w:rPr>
            </w:pPr>
          </w:p>
        </w:tc>
        <w:tc>
          <w:tcPr>
            <w:tcW w:w="720" w:type="dxa"/>
          </w:tcPr>
          <w:p w14:paraId="615CB142" w14:textId="77777777" w:rsidR="00566575" w:rsidRPr="00745F0B" w:rsidRDefault="00566575" w:rsidP="00566575">
            <w:pPr>
              <w:pStyle w:val="TableText"/>
              <w:jc w:val="right"/>
              <w:rPr>
                <w:lang w:val="en-US"/>
              </w:rPr>
            </w:pPr>
          </w:p>
        </w:tc>
        <w:tc>
          <w:tcPr>
            <w:tcW w:w="908" w:type="dxa"/>
          </w:tcPr>
          <w:p w14:paraId="3C091528" w14:textId="77777777" w:rsidR="00566575" w:rsidRPr="00745F0B" w:rsidRDefault="00566575" w:rsidP="00566575">
            <w:pPr>
              <w:pStyle w:val="TableText"/>
              <w:jc w:val="right"/>
              <w:rPr>
                <w:lang w:val="en-US"/>
              </w:rPr>
            </w:pPr>
          </w:p>
        </w:tc>
        <w:tc>
          <w:tcPr>
            <w:tcW w:w="532" w:type="dxa"/>
          </w:tcPr>
          <w:p w14:paraId="437D73C0" w14:textId="77777777" w:rsidR="00566575" w:rsidRPr="00745F0B" w:rsidRDefault="00566575" w:rsidP="00566575">
            <w:pPr>
              <w:pStyle w:val="TableText"/>
              <w:jc w:val="right"/>
              <w:rPr>
                <w:lang w:val="en-US"/>
              </w:rPr>
            </w:pPr>
          </w:p>
        </w:tc>
        <w:tc>
          <w:tcPr>
            <w:tcW w:w="720" w:type="dxa"/>
          </w:tcPr>
          <w:p w14:paraId="3ECE6CE2" w14:textId="77777777" w:rsidR="00566575" w:rsidRPr="00745F0B" w:rsidRDefault="00566575" w:rsidP="00566575">
            <w:pPr>
              <w:pStyle w:val="TableText"/>
              <w:jc w:val="right"/>
              <w:rPr>
                <w:lang w:val="en-US"/>
              </w:rPr>
            </w:pPr>
          </w:p>
        </w:tc>
        <w:tc>
          <w:tcPr>
            <w:tcW w:w="997" w:type="dxa"/>
          </w:tcPr>
          <w:p w14:paraId="1033F5AB" w14:textId="77777777" w:rsidR="00566575" w:rsidRPr="00745F0B" w:rsidRDefault="00566575" w:rsidP="00566575">
            <w:pPr>
              <w:pStyle w:val="TableText"/>
              <w:jc w:val="right"/>
              <w:rPr>
                <w:lang w:val="en-US"/>
              </w:rPr>
            </w:pPr>
          </w:p>
        </w:tc>
      </w:tr>
      <w:tr w:rsidR="00566575" w:rsidRPr="00745F0B" w14:paraId="422DE849" w14:textId="77777777" w:rsidTr="00566575">
        <w:tc>
          <w:tcPr>
            <w:tcW w:w="2817" w:type="dxa"/>
          </w:tcPr>
          <w:p w14:paraId="07DA8596" w14:textId="77777777" w:rsidR="00566575" w:rsidRPr="00566575" w:rsidRDefault="00566575" w:rsidP="00566575">
            <w:pPr>
              <w:pStyle w:val="TableText"/>
              <w:rPr>
                <w:lang w:val="en-US"/>
              </w:rPr>
            </w:pPr>
            <w:r w:rsidRPr="00566575">
              <w:rPr>
                <w:lang w:val="en-US"/>
              </w:rPr>
              <w:t>Age (years)</w:t>
            </w:r>
          </w:p>
        </w:tc>
        <w:tc>
          <w:tcPr>
            <w:tcW w:w="621" w:type="dxa"/>
          </w:tcPr>
          <w:p w14:paraId="65437BF8" w14:textId="77777777" w:rsidR="00566575" w:rsidRPr="00745F0B" w:rsidRDefault="00566575" w:rsidP="00566575">
            <w:pPr>
              <w:pStyle w:val="TableText"/>
              <w:jc w:val="right"/>
              <w:rPr>
                <w:lang w:val="en-US"/>
              </w:rPr>
            </w:pPr>
          </w:p>
        </w:tc>
        <w:tc>
          <w:tcPr>
            <w:tcW w:w="720" w:type="dxa"/>
          </w:tcPr>
          <w:p w14:paraId="68F7C6F0" w14:textId="77777777" w:rsidR="00566575" w:rsidRPr="00745F0B" w:rsidRDefault="00566575" w:rsidP="00566575">
            <w:pPr>
              <w:pStyle w:val="TableText"/>
              <w:jc w:val="right"/>
              <w:rPr>
                <w:lang w:val="en-US"/>
              </w:rPr>
            </w:pPr>
          </w:p>
        </w:tc>
        <w:tc>
          <w:tcPr>
            <w:tcW w:w="908" w:type="dxa"/>
          </w:tcPr>
          <w:p w14:paraId="0497C9F8" w14:textId="77777777" w:rsidR="00566575" w:rsidRPr="00745F0B" w:rsidRDefault="00566575" w:rsidP="00566575">
            <w:pPr>
              <w:pStyle w:val="TableText"/>
              <w:jc w:val="right"/>
              <w:rPr>
                <w:lang w:val="en-US"/>
              </w:rPr>
            </w:pPr>
          </w:p>
        </w:tc>
        <w:tc>
          <w:tcPr>
            <w:tcW w:w="532" w:type="dxa"/>
          </w:tcPr>
          <w:p w14:paraId="4E2BEE55" w14:textId="77777777" w:rsidR="00566575" w:rsidRPr="00745F0B" w:rsidRDefault="00566575" w:rsidP="00566575">
            <w:pPr>
              <w:pStyle w:val="TableText"/>
              <w:jc w:val="right"/>
              <w:rPr>
                <w:lang w:val="en-US"/>
              </w:rPr>
            </w:pPr>
          </w:p>
        </w:tc>
        <w:tc>
          <w:tcPr>
            <w:tcW w:w="720" w:type="dxa"/>
          </w:tcPr>
          <w:p w14:paraId="06631869" w14:textId="77777777" w:rsidR="00566575" w:rsidRPr="00745F0B" w:rsidRDefault="00566575" w:rsidP="00566575">
            <w:pPr>
              <w:pStyle w:val="TableText"/>
              <w:jc w:val="right"/>
              <w:rPr>
                <w:lang w:val="en-US"/>
              </w:rPr>
            </w:pPr>
          </w:p>
        </w:tc>
        <w:tc>
          <w:tcPr>
            <w:tcW w:w="997" w:type="dxa"/>
          </w:tcPr>
          <w:p w14:paraId="22AC2C58" w14:textId="77777777" w:rsidR="00566575" w:rsidRPr="00745F0B" w:rsidRDefault="00566575" w:rsidP="00566575">
            <w:pPr>
              <w:pStyle w:val="TableText"/>
              <w:jc w:val="right"/>
              <w:rPr>
                <w:lang w:val="en-US"/>
              </w:rPr>
            </w:pPr>
          </w:p>
        </w:tc>
      </w:tr>
      <w:tr w:rsidR="00566575" w:rsidRPr="00745F0B" w14:paraId="4EA929E9"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76351AD3" w14:textId="77777777" w:rsidR="00566575" w:rsidRPr="00566575" w:rsidRDefault="00566575" w:rsidP="00566575">
            <w:pPr>
              <w:pStyle w:val="TableText"/>
              <w:ind w:left="144"/>
              <w:rPr>
                <w:lang w:val="en-US"/>
              </w:rPr>
            </w:pPr>
            <w:r w:rsidRPr="00566575">
              <w:rPr>
                <w:lang w:val="en-US"/>
              </w:rPr>
              <w:t>18 – &lt; 38</w:t>
            </w:r>
          </w:p>
        </w:tc>
        <w:tc>
          <w:tcPr>
            <w:tcW w:w="621" w:type="dxa"/>
          </w:tcPr>
          <w:p w14:paraId="6E52F67A" w14:textId="77777777" w:rsidR="00566575" w:rsidRPr="00745F0B" w:rsidRDefault="00566575" w:rsidP="00566575">
            <w:pPr>
              <w:pStyle w:val="TableText"/>
              <w:jc w:val="right"/>
              <w:rPr>
                <w:lang w:val="en-US"/>
              </w:rPr>
            </w:pPr>
            <w:r w:rsidRPr="00745F0B">
              <w:rPr>
                <w:rFonts w:eastAsia="Times New Roman"/>
              </w:rPr>
              <w:t>46</w:t>
            </w:r>
          </w:p>
        </w:tc>
        <w:tc>
          <w:tcPr>
            <w:tcW w:w="720" w:type="dxa"/>
          </w:tcPr>
          <w:p w14:paraId="7FC6A0D3" w14:textId="77777777" w:rsidR="00566575" w:rsidRPr="00745F0B" w:rsidRDefault="00566575" w:rsidP="00566575">
            <w:pPr>
              <w:pStyle w:val="TableText"/>
              <w:jc w:val="right"/>
              <w:rPr>
                <w:lang w:val="en-US"/>
              </w:rPr>
            </w:pPr>
            <w:r w:rsidRPr="00745F0B">
              <w:rPr>
                <w:rFonts w:eastAsia="Times New Roman"/>
              </w:rPr>
              <w:t>26.3</w:t>
            </w:r>
          </w:p>
        </w:tc>
        <w:tc>
          <w:tcPr>
            <w:tcW w:w="908" w:type="dxa"/>
          </w:tcPr>
          <w:p w14:paraId="0214BE42" w14:textId="77777777" w:rsidR="00566575" w:rsidRPr="00745F0B" w:rsidRDefault="00566575" w:rsidP="00566575">
            <w:pPr>
              <w:pStyle w:val="TableText"/>
              <w:jc w:val="right"/>
              <w:rPr>
                <w:rFonts w:eastAsia="Times New Roman"/>
              </w:rPr>
            </w:pPr>
            <w:r w:rsidRPr="00745F0B">
              <w:rPr>
                <w:rFonts w:eastAsia="Times New Roman"/>
              </w:rPr>
              <w:t>(20.2</w:t>
            </w:r>
            <w:r>
              <w:rPr>
                <w:rFonts w:eastAsia="Times New Roman"/>
              </w:rPr>
              <w:t xml:space="preserve"> </w:t>
            </w:r>
            <w:r w:rsidRPr="00745F0B">
              <w:rPr>
                <w:rFonts w:eastAsia="Times New Roman"/>
              </w:rPr>
              <w:t>– 33.4)</w:t>
            </w:r>
          </w:p>
        </w:tc>
        <w:tc>
          <w:tcPr>
            <w:tcW w:w="532" w:type="dxa"/>
          </w:tcPr>
          <w:p w14:paraId="70D3AA56" w14:textId="77777777" w:rsidR="00566575" w:rsidRPr="00745F0B" w:rsidRDefault="00566575" w:rsidP="00566575">
            <w:pPr>
              <w:pStyle w:val="TableText"/>
              <w:jc w:val="right"/>
              <w:rPr>
                <w:rFonts w:eastAsia="Times New Roman"/>
              </w:rPr>
            </w:pPr>
            <w:r w:rsidRPr="00745F0B">
              <w:rPr>
                <w:rFonts w:eastAsia="Times New Roman"/>
              </w:rPr>
              <w:t>212</w:t>
            </w:r>
          </w:p>
        </w:tc>
        <w:tc>
          <w:tcPr>
            <w:tcW w:w="720" w:type="dxa"/>
          </w:tcPr>
          <w:p w14:paraId="033AA693" w14:textId="77777777" w:rsidR="00566575" w:rsidRPr="00745F0B" w:rsidRDefault="00566575" w:rsidP="00566575">
            <w:pPr>
              <w:pStyle w:val="TableText"/>
              <w:jc w:val="right"/>
              <w:rPr>
                <w:rFonts w:eastAsia="Times New Roman"/>
              </w:rPr>
            </w:pPr>
            <w:r w:rsidRPr="00745F0B">
              <w:rPr>
                <w:rFonts w:eastAsia="Times New Roman"/>
              </w:rPr>
              <w:t>33.8</w:t>
            </w:r>
          </w:p>
        </w:tc>
        <w:tc>
          <w:tcPr>
            <w:tcW w:w="997" w:type="dxa"/>
          </w:tcPr>
          <w:p w14:paraId="7C150D38" w14:textId="77777777" w:rsidR="00566575" w:rsidRPr="00745F0B" w:rsidRDefault="00566575" w:rsidP="00566575">
            <w:pPr>
              <w:pStyle w:val="TableText"/>
              <w:jc w:val="right"/>
              <w:rPr>
                <w:rFonts w:eastAsia="Times New Roman"/>
              </w:rPr>
            </w:pPr>
            <w:r w:rsidRPr="00745F0B">
              <w:rPr>
                <w:rFonts w:eastAsia="Times New Roman"/>
              </w:rPr>
              <w:t>(30.2</w:t>
            </w:r>
            <w:r>
              <w:rPr>
                <w:rFonts w:eastAsia="Times New Roman"/>
              </w:rPr>
              <w:t xml:space="preserve"> </w:t>
            </w:r>
            <w:r w:rsidRPr="00745F0B">
              <w:rPr>
                <w:rFonts w:eastAsia="Times New Roman"/>
              </w:rPr>
              <w:t>– 37.6)</w:t>
            </w:r>
          </w:p>
        </w:tc>
      </w:tr>
      <w:tr w:rsidR="00566575" w:rsidRPr="00745F0B" w14:paraId="53BCA26E" w14:textId="77777777" w:rsidTr="00566575">
        <w:tc>
          <w:tcPr>
            <w:tcW w:w="2817" w:type="dxa"/>
          </w:tcPr>
          <w:p w14:paraId="4AB9B745" w14:textId="77777777" w:rsidR="00566575" w:rsidRPr="00566575" w:rsidRDefault="00566575" w:rsidP="00566575">
            <w:pPr>
              <w:pStyle w:val="TableText"/>
              <w:ind w:left="144"/>
              <w:rPr>
                <w:lang w:val="en-US"/>
              </w:rPr>
            </w:pPr>
            <w:r w:rsidRPr="00566575">
              <w:t>38 – &lt; 48</w:t>
            </w:r>
          </w:p>
        </w:tc>
        <w:tc>
          <w:tcPr>
            <w:tcW w:w="621" w:type="dxa"/>
          </w:tcPr>
          <w:p w14:paraId="51B8B3EC" w14:textId="77777777" w:rsidR="00566575" w:rsidRPr="00745F0B" w:rsidRDefault="00566575" w:rsidP="00566575">
            <w:pPr>
              <w:pStyle w:val="TableText"/>
              <w:jc w:val="right"/>
              <w:rPr>
                <w:lang w:val="en-US"/>
              </w:rPr>
            </w:pPr>
            <w:r w:rsidRPr="00745F0B">
              <w:rPr>
                <w:rFonts w:eastAsia="Times New Roman"/>
              </w:rPr>
              <w:t>68</w:t>
            </w:r>
          </w:p>
        </w:tc>
        <w:tc>
          <w:tcPr>
            <w:tcW w:w="720" w:type="dxa"/>
          </w:tcPr>
          <w:p w14:paraId="35DB471E" w14:textId="77777777" w:rsidR="00566575" w:rsidRPr="00745F0B" w:rsidRDefault="00566575" w:rsidP="00566575">
            <w:pPr>
              <w:pStyle w:val="TableText"/>
              <w:jc w:val="right"/>
              <w:rPr>
                <w:lang w:val="en-US"/>
              </w:rPr>
            </w:pPr>
            <w:r w:rsidRPr="00745F0B">
              <w:rPr>
                <w:rFonts w:eastAsia="Times New Roman"/>
              </w:rPr>
              <w:t>38.9</w:t>
            </w:r>
          </w:p>
        </w:tc>
        <w:tc>
          <w:tcPr>
            <w:tcW w:w="908" w:type="dxa"/>
          </w:tcPr>
          <w:p w14:paraId="38441055" w14:textId="77777777" w:rsidR="00566575" w:rsidRPr="00745F0B" w:rsidRDefault="00566575" w:rsidP="00566575">
            <w:pPr>
              <w:pStyle w:val="TableText"/>
              <w:jc w:val="right"/>
              <w:rPr>
                <w:lang w:val="en-US"/>
              </w:rPr>
            </w:pPr>
            <w:r w:rsidRPr="00745F0B">
              <w:rPr>
                <w:rFonts w:eastAsia="Times New Roman"/>
              </w:rPr>
              <w:t>(31.9</w:t>
            </w:r>
            <w:r>
              <w:rPr>
                <w:lang w:val="en-US"/>
              </w:rPr>
              <w:t xml:space="preserve"> </w:t>
            </w:r>
            <w:r w:rsidRPr="00745F0B">
              <w:rPr>
                <w:rFonts w:eastAsia="Times New Roman"/>
              </w:rPr>
              <w:t>– 46.3)</w:t>
            </w:r>
          </w:p>
        </w:tc>
        <w:tc>
          <w:tcPr>
            <w:tcW w:w="532" w:type="dxa"/>
          </w:tcPr>
          <w:p w14:paraId="26335CD4" w14:textId="77777777" w:rsidR="00566575" w:rsidRPr="00745F0B" w:rsidRDefault="00566575" w:rsidP="00566575">
            <w:pPr>
              <w:pStyle w:val="TableText"/>
              <w:jc w:val="right"/>
              <w:rPr>
                <w:lang w:val="en-US"/>
              </w:rPr>
            </w:pPr>
            <w:r w:rsidRPr="00745F0B">
              <w:rPr>
                <w:rFonts w:eastAsia="Times New Roman"/>
              </w:rPr>
              <w:t>213</w:t>
            </w:r>
          </w:p>
        </w:tc>
        <w:tc>
          <w:tcPr>
            <w:tcW w:w="720" w:type="dxa"/>
          </w:tcPr>
          <w:p w14:paraId="1B7D0397" w14:textId="77777777" w:rsidR="00566575" w:rsidRPr="00745F0B" w:rsidRDefault="00566575" w:rsidP="00566575">
            <w:pPr>
              <w:pStyle w:val="TableText"/>
              <w:jc w:val="right"/>
              <w:rPr>
                <w:lang w:val="en-US"/>
              </w:rPr>
            </w:pPr>
            <w:r w:rsidRPr="00745F0B">
              <w:rPr>
                <w:rFonts w:eastAsia="Times New Roman"/>
              </w:rPr>
              <w:t>33.9</w:t>
            </w:r>
          </w:p>
        </w:tc>
        <w:tc>
          <w:tcPr>
            <w:tcW w:w="997" w:type="dxa"/>
          </w:tcPr>
          <w:p w14:paraId="25FF71C7" w14:textId="77777777" w:rsidR="00566575" w:rsidRPr="00745F0B" w:rsidRDefault="00566575" w:rsidP="00566575">
            <w:pPr>
              <w:pStyle w:val="TableText"/>
              <w:jc w:val="right"/>
              <w:rPr>
                <w:lang w:val="en-US"/>
              </w:rPr>
            </w:pPr>
            <w:r w:rsidRPr="00745F0B">
              <w:rPr>
                <w:rFonts w:eastAsia="Times New Roman"/>
              </w:rPr>
              <w:t>(30.3</w:t>
            </w:r>
            <w:r>
              <w:rPr>
                <w:lang w:val="en-US"/>
              </w:rPr>
              <w:t xml:space="preserve"> </w:t>
            </w:r>
            <w:r w:rsidRPr="00745F0B">
              <w:rPr>
                <w:rFonts w:eastAsia="Times New Roman"/>
              </w:rPr>
              <w:t>– 37.7)</w:t>
            </w:r>
          </w:p>
        </w:tc>
      </w:tr>
      <w:tr w:rsidR="00566575" w:rsidRPr="00745F0B" w14:paraId="67144FF4"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06B02637" w14:textId="77777777" w:rsidR="00566575" w:rsidRPr="00566575" w:rsidRDefault="00566575" w:rsidP="00566575">
            <w:pPr>
              <w:pStyle w:val="TableText"/>
              <w:ind w:left="144"/>
              <w:rPr>
                <w:lang w:val="en-US"/>
              </w:rPr>
            </w:pPr>
            <w:r w:rsidRPr="00566575">
              <w:t>48+</w:t>
            </w:r>
          </w:p>
        </w:tc>
        <w:tc>
          <w:tcPr>
            <w:tcW w:w="621" w:type="dxa"/>
          </w:tcPr>
          <w:p w14:paraId="2EB6ADB3" w14:textId="77777777" w:rsidR="00566575" w:rsidRPr="00745F0B" w:rsidRDefault="00566575" w:rsidP="00566575">
            <w:pPr>
              <w:pStyle w:val="TableText"/>
              <w:jc w:val="right"/>
              <w:rPr>
                <w:lang w:val="en-US"/>
              </w:rPr>
            </w:pPr>
            <w:r w:rsidRPr="00745F0B">
              <w:rPr>
                <w:rFonts w:eastAsia="Times New Roman"/>
              </w:rPr>
              <w:t>61</w:t>
            </w:r>
          </w:p>
        </w:tc>
        <w:tc>
          <w:tcPr>
            <w:tcW w:w="720" w:type="dxa"/>
          </w:tcPr>
          <w:p w14:paraId="31327BD4" w14:textId="77777777" w:rsidR="00566575" w:rsidRPr="00745F0B" w:rsidRDefault="00566575" w:rsidP="00566575">
            <w:pPr>
              <w:pStyle w:val="TableText"/>
              <w:jc w:val="right"/>
              <w:rPr>
                <w:lang w:val="en-US"/>
              </w:rPr>
            </w:pPr>
            <w:r w:rsidRPr="00745F0B">
              <w:rPr>
                <w:rFonts w:eastAsia="Times New Roman"/>
              </w:rPr>
              <w:t>34.9</w:t>
            </w:r>
          </w:p>
        </w:tc>
        <w:tc>
          <w:tcPr>
            <w:tcW w:w="908" w:type="dxa"/>
          </w:tcPr>
          <w:p w14:paraId="78C538A6" w14:textId="77777777" w:rsidR="00566575" w:rsidRPr="00745F0B" w:rsidRDefault="00566575" w:rsidP="00566575">
            <w:pPr>
              <w:pStyle w:val="TableText"/>
              <w:jc w:val="right"/>
              <w:rPr>
                <w:rFonts w:eastAsia="Times New Roman"/>
              </w:rPr>
            </w:pPr>
            <w:r w:rsidRPr="00745F0B">
              <w:rPr>
                <w:rFonts w:eastAsia="Times New Roman"/>
              </w:rPr>
              <w:t>(28.1</w:t>
            </w:r>
            <w:r>
              <w:rPr>
                <w:rFonts w:eastAsia="Times New Roman"/>
              </w:rPr>
              <w:t xml:space="preserve"> </w:t>
            </w:r>
            <w:r w:rsidRPr="00745F0B">
              <w:rPr>
                <w:rFonts w:eastAsia="Times New Roman"/>
              </w:rPr>
              <w:t>– 42.3)</w:t>
            </w:r>
          </w:p>
        </w:tc>
        <w:tc>
          <w:tcPr>
            <w:tcW w:w="532" w:type="dxa"/>
          </w:tcPr>
          <w:p w14:paraId="411B20D4" w14:textId="77777777" w:rsidR="00566575" w:rsidRPr="00745F0B" w:rsidRDefault="00566575" w:rsidP="00566575">
            <w:pPr>
              <w:pStyle w:val="TableText"/>
              <w:jc w:val="right"/>
              <w:rPr>
                <w:rFonts w:eastAsia="Times New Roman"/>
              </w:rPr>
            </w:pPr>
            <w:r w:rsidRPr="00745F0B">
              <w:rPr>
                <w:rFonts w:eastAsia="Times New Roman"/>
              </w:rPr>
              <w:t>203</w:t>
            </w:r>
          </w:p>
        </w:tc>
        <w:tc>
          <w:tcPr>
            <w:tcW w:w="720" w:type="dxa"/>
          </w:tcPr>
          <w:p w14:paraId="48C74DD7" w14:textId="77777777" w:rsidR="00566575" w:rsidRPr="00745F0B" w:rsidRDefault="00566575" w:rsidP="00566575">
            <w:pPr>
              <w:pStyle w:val="TableText"/>
              <w:jc w:val="right"/>
              <w:rPr>
                <w:rFonts w:eastAsia="Times New Roman"/>
              </w:rPr>
            </w:pPr>
            <w:r w:rsidRPr="00745F0B">
              <w:rPr>
                <w:rFonts w:eastAsia="Times New Roman"/>
              </w:rPr>
              <w:t>32.3</w:t>
            </w:r>
          </w:p>
        </w:tc>
        <w:tc>
          <w:tcPr>
            <w:tcW w:w="997" w:type="dxa"/>
          </w:tcPr>
          <w:p w14:paraId="21020F5E" w14:textId="77777777" w:rsidR="00566575" w:rsidRPr="00745F0B" w:rsidRDefault="00566575" w:rsidP="00566575">
            <w:pPr>
              <w:pStyle w:val="TableText"/>
              <w:jc w:val="right"/>
              <w:rPr>
                <w:rFonts w:eastAsia="Times New Roman"/>
              </w:rPr>
            </w:pPr>
            <w:r w:rsidRPr="00745F0B">
              <w:rPr>
                <w:rFonts w:eastAsia="Times New Roman"/>
              </w:rPr>
              <w:t>(28.8</w:t>
            </w:r>
            <w:r>
              <w:rPr>
                <w:rFonts w:eastAsia="Times New Roman"/>
              </w:rPr>
              <w:t xml:space="preserve"> </w:t>
            </w:r>
            <w:r w:rsidRPr="00745F0B">
              <w:rPr>
                <w:rFonts w:eastAsia="Times New Roman"/>
              </w:rPr>
              <w:t>– 36.1)</w:t>
            </w:r>
          </w:p>
        </w:tc>
      </w:tr>
      <w:tr w:rsidR="00566575" w:rsidRPr="00745F0B" w14:paraId="47C116DA" w14:textId="77777777" w:rsidTr="00566575">
        <w:tc>
          <w:tcPr>
            <w:tcW w:w="2817" w:type="dxa"/>
          </w:tcPr>
          <w:p w14:paraId="114C366F" w14:textId="77777777" w:rsidR="00566575" w:rsidRPr="00566575" w:rsidRDefault="00566575" w:rsidP="00566575">
            <w:pPr>
              <w:pStyle w:val="TableText"/>
              <w:rPr>
                <w:lang w:val="en-US"/>
              </w:rPr>
            </w:pPr>
            <w:r w:rsidRPr="00566575">
              <w:rPr>
                <w:lang w:val="en-US"/>
              </w:rPr>
              <w:t>Does not have a child with ADF member</w:t>
            </w:r>
          </w:p>
        </w:tc>
        <w:tc>
          <w:tcPr>
            <w:tcW w:w="621" w:type="dxa"/>
          </w:tcPr>
          <w:p w14:paraId="33D0FE4A" w14:textId="77777777" w:rsidR="00566575" w:rsidRPr="00745F0B" w:rsidRDefault="00566575" w:rsidP="00566575">
            <w:pPr>
              <w:pStyle w:val="TableText"/>
              <w:jc w:val="right"/>
              <w:rPr>
                <w:lang w:val="en-US"/>
              </w:rPr>
            </w:pPr>
            <w:r w:rsidRPr="00745F0B">
              <w:rPr>
                <w:rFonts w:eastAsia="Times New Roman"/>
              </w:rPr>
              <w:t>28</w:t>
            </w:r>
          </w:p>
        </w:tc>
        <w:tc>
          <w:tcPr>
            <w:tcW w:w="720" w:type="dxa"/>
          </w:tcPr>
          <w:p w14:paraId="73B83F09" w14:textId="77777777" w:rsidR="00566575" w:rsidRPr="00745F0B" w:rsidRDefault="00566575" w:rsidP="00566575">
            <w:pPr>
              <w:pStyle w:val="TableText"/>
              <w:jc w:val="right"/>
              <w:rPr>
                <w:lang w:val="en-US"/>
              </w:rPr>
            </w:pPr>
            <w:r w:rsidRPr="00745F0B">
              <w:rPr>
                <w:rFonts w:eastAsia="Times New Roman"/>
              </w:rPr>
              <w:t>16.0</w:t>
            </w:r>
          </w:p>
        </w:tc>
        <w:tc>
          <w:tcPr>
            <w:tcW w:w="908" w:type="dxa"/>
          </w:tcPr>
          <w:p w14:paraId="7E573A85" w14:textId="77777777" w:rsidR="00566575" w:rsidRPr="00745F0B" w:rsidRDefault="00566575" w:rsidP="00566575">
            <w:pPr>
              <w:pStyle w:val="TableText"/>
              <w:jc w:val="right"/>
              <w:rPr>
                <w:rFonts w:eastAsia="Times New Roman"/>
              </w:rPr>
            </w:pPr>
            <w:r w:rsidRPr="00745F0B">
              <w:rPr>
                <w:rFonts w:eastAsia="Times New Roman"/>
              </w:rPr>
              <w:t>(11.2</w:t>
            </w:r>
            <w:r>
              <w:rPr>
                <w:rFonts w:eastAsia="Times New Roman"/>
              </w:rPr>
              <w:t xml:space="preserve"> </w:t>
            </w:r>
            <w:r w:rsidRPr="00745F0B">
              <w:rPr>
                <w:rFonts w:eastAsia="Times New Roman"/>
              </w:rPr>
              <w:t>– 22.3)</w:t>
            </w:r>
          </w:p>
        </w:tc>
        <w:tc>
          <w:tcPr>
            <w:tcW w:w="532" w:type="dxa"/>
          </w:tcPr>
          <w:p w14:paraId="736D0310" w14:textId="77777777" w:rsidR="00566575" w:rsidRPr="00745F0B" w:rsidRDefault="00566575" w:rsidP="00566575">
            <w:pPr>
              <w:pStyle w:val="TableText"/>
              <w:jc w:val="right"/>
              <w:rPr>
                <w:rFonts w:eastAsia="Times New Roman"/>
              </w:rPr>
            </w:pPr>
            <w:r w:rsidRPr="00745F0B">
              <w:rPr>
                <w:rFonts w:eastAsia="Times New Roman"/>
              </w:rPr>
              <w:t>121</w:t>
            </w:r>
          </w:p>
        </w:tc>
        <w:tc>
          <w:tcPr>
            <w:tcW w:w="720" w:type="dxa"/>
          </w:tcPr>
          <w:p w14:paraId="381B7BAB" w14:textId="77777777" w:rsidR="00566575" w:rsidRPr="00745F0B" w:rsidRDefault="00566575" w:rsidP="00566575">
            <w:pPr>
              <w:pStyle w:val="TableText"/>
              <w:jc w:val="right"/>
              <w:rPr>
                <w:rFonts w:eastAsia="Times New Roman"/>
              </w:rPr>
            </w:pPr>
            <w:r w:rsidRPr="00745F0B">
              <w:rPr>
                <w:rFonts w:eastAsia="Times New Roman"/>
              </w:rPr>
              <w:t>19.3</w:t>
            </w:r>
          </w:p>
        </w:tc>
        <w:tc>
          <w:tcPr>
            <w:tcW w:w="997" w:type="dxa"/>
          </w:tcPr>
          <w:p w14:paraId="11641688" w14:textId="77777777" w:rsidR="00566575" w:rsidRPr="00745F0B" w:rsidRDefault="00566575" w:rsidP="00566575">
            <w:pPr>
              <w:pStyle w:val="TableText"/>
              <w:jc w:val="right"/>
              <w:rPr>
                <w:rFonts w:eastAsia="Times New Roman"/>
              </w:rPr>
            </w:pPr>
            <w:r w:rsidRPr="00745F0B">
              <w:rPr>
                <w:rFonts w:eastAsia="Times New Roman"/>
              </w:rPr>
              <w:t>(16.4</w:t>
            </w:r>
            <w:r>
              <w:rPr>
                <w:rFonts w:eastAsia="Times New Roman"/>
              </w:rPr>
              <w:t xml:space="preserve"> </w:t>
            </w:r>
            <w:r w:rsidRPr="00745F0B">
              <w:rPr>
                <w:rFonts w:eastAsia="Times New Roman"/>
              </w:rPr>
              <w:t>– 22.6)</w:t>
            </w:r>
          </w:p>
        </w:tc>
      </w:tr>
      <w:tr w:rsidR="00566575" w:rsidRPr="00745F0B" w14:paraId="7033E7EA"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559692EB" w14:textId="77777777" w:rsidR="00566575" w:rsidRPr="00566575" w:rsidRDefault="00566575" w:rsidP="00566575">
            <w:pPr>
              <w:pStyle w:val="TableText"/>
              <w:rPr>
                <w:lang w:val="en-US"/>
              </w:rPr>
            </w:pPr>
            <w:r w:rsidRPr="00566575">
              <w:rPr>
                <w:lang w:val="en-US"/>
              </w:rPr>
              <w:t>Education</w:t>
            </w:r>
          </w:p>
        </w:tc>
        <w:tc>
          <w:tcPr>
            <w:tcW w:w="621" w:type="dxa"/>
          </w:tcPr>
          <w:p w14:paraId="0C8F2687" w14:textId="77777777" w:rsidR="00566575" w:rsidRPr="00745F0B" w:rsidRDefault="00566575" w:rsidP="00566575">
            <w:pPr>
              <w:pStyle w:val="TableText"/>
              <w:jc w:val="right"/>
              <w:rPr>
                <w:lang w:val="en-US"/>
              </w:rPr>
            </w:pPr>
          </w:p>
        </w:tc>
        <w:tc>
          <w:tcPr>
            <w:tcW w:w="720" w:type="dxa"/>
          </w:tcPr>
          <w:p w14:paraId="6AC5C4C2" w14:textId="77777777" w:rsidR="00566575" w:rsidRPr="00745F0B" w:rsidRDefault="00566575" w:rsidP="00566575">
            <w:pPr>
              <w:pStyle w:val="TableText"/>
              <w:jc w:val="right"/>
              <w:rPr>
                <w:lang w:val="en-US"/>
              </w:rPr>
            </w:pPr>
          </w:p>
        </w:tc>
        <w:tc>
          <w:tcPr>
            <w:tcW w:w="908" w:type="dxa"/>
          </w:tcPr>
          <w:p w14:paraId="401A3DC3" w14:textId="77777777" w:rsidR="00566575" w:rsidRPr="00745F0B" w:rsidRDefault="00566575" w:rsidP="00566575">
            <w:pPr>
              <w:pStyle w:val="TableText"/>
              <w:jc w:val="right"/>
              <w:rPr>
                <w:rFonts w:eastAsia="Times New Roman"/>
              </w:rPr>
            </w:pPr>
          </w:p>
        </w:tc>
        <w:tc>
          <w:tcPr>
            <w:tcW w:w="532" w:type="dxa"/>
          </w:tcPr>
          <w:p w14:paraId="49C04246" w14:textId="77777777" w:rsidR="00566575" w:rsidRPr="00745F0B" w:rsidRDefault="00566575" w:rsidP="00566575">
            <w:pPr>
              <w:pStyle w:val="TableText"/>
              <w:jc w:val="right"/>
              <w:rPr>
                <w:rFonts w:eastAsia="Times New Roman"/>
              </w:rPr>
            </w:pPr>
          </w:p>
        </w:tc>
        <w:tc>
          <w:tcPr>
            <w:tcW w:w="720" w:type="dxa"/>
          </w:tcPr>
          <w:p w14:paraId="6FBB4880" w14:textId="77777777" w:rsidR="00566575" w:rsidRPr="00745F0B" w:rsidRDefault="00566575" w:rsidP="00566575">
            <w:pPr>
              <w:pStyle w:val="TableText"/>
              <w:jc w:val="right"/>
              <w:rPr>
                <w:rFonts w:eastAsia="Times New Roman"/>
              </w:rPr>
            </w:pPr>
          </w:p>
        </w:tc>
        <w:tc>
          <w:tcPr>
            <w:tcW w:w="997" w:type="dxa"/>
          </w:tcPr>
          <w:p w14:paraId="7ED944DE" w14:textId="77777777" w:rsidR="00566575" w:rsidRPr="00745F0B" w:rsidRDefault="00566575" w:rsidP="00566575">
            <w:pPr>
              <w:pStyle w:val="TableText"/>
              <w:jc w:val="right"/>
              <w:rPr>
                <w:rFonts w:eastAsia="Times New Roman"/>
              </w:rPr>
            </w:pPr>
          </w:p>
        </w:tc>
      </w:tr>
      <w:tr w:rsidR="00566575" w:rsidRPr="00745F0B" w14:paraId="09EA1481" w14:textId="77777777" w:rsidTr="00566575">
        <w:tc>
          <w:tcPr>
            <w:tcW w:w="2817" w:type="dxa"/>
          </w:tcPr>
          <w:p w14:paraId="1254F22C" w14:textId="77777777" w:rsidR="00566575" w:rsidRPr="00566575" w:rsidRDefault="00566575" w:rsidP="00566575">
            <w:pPr>
              <w:pStyle w:val="TableText"/>
              <w:ind w:left="144"/>
              <w:rPr>
                <w:lang w:val="en-US"/>
              </w:rPr>
            </w:pPr>
            <w:r w:rsidRPr="00566575">
              <w:rPr>
                <w:lang w:val="en-US"/>
              </w:rPr>
              <w:t>University degree</w:t>
            </w:r>
          </w:p>
        </w:tc>
        <w:tc>
          <w:tcPr>
            <w:tcW w:w="621" w:type="dxa"/>
          </w:tcPr>
          <w:p w14:paraId="5FDB46B1" w14:textId="77777777" w:rsidR="00566575" w:rsidRPr="00745F0B" w:rsidRDefault="00566575" w:rsidP="00566575">
            <w:pPr>
              <w:pStyle w:val="TableText"/>
              <w:jc w:val="right"/>
              <w:rPr>
                <w:lang w:val="en-US"/>
              </w:rPr>
            </w:pPr>
            <w:r w:rsidRPr="00745F0B">
              <w:rPr>
                <w:rFonts w:eastAsia="Times New Roman"/>
              </w:rPr>
              <w:t>81</w:t>
            </w:r>
          </w:p>
        </w:tc>
        <w:tc>
          <w:tcPr>
            <w:tcW w:w="720" w:type="dxa"/>
          </w:tcPr>
          <w:p w14:paraId="7A33E3CA" w14:textId="77777777" w:rsidR="00566575" w:rsidRPr="00745F0B" w:rsidRDefault="00566575" w:rsidP="00566575">
            <w:pPr>
              <w:pStyle w:val="TableText"/>
              <w:jc w:val="right"/>
              <w:rPr>
                <w:lang w:val="en-US"/>
              </w:rPr>
            </w:pPr>
            <w:r w:rsidRPr="00745F0B">
              <w:rPr>
                <w:rFonts w:eastAsia="Times New Roman"/>
              </w:rPr>
              <w:t>46.3</w:t>
            </w:r>
          </w:p>
        </w:tc>
        <w:tc>
          <w:tcPr>
            <w:tcW w:w="908" w:type="dxa"/>
          </w:tcPr>
          <w:p w14:paraId="33B6C760" w14:textId="77777777" w:rsidR="00566575" w:rsidRPr="00745F0B" w:rsidRDefault="00566575" w:rsidP="00566575">
            <w:pPr>
              <w:pStyle w:val="TableText"/>
              <w:jc w:val="right"/>
              <w:rPr>
                <w:rFonts w:eastAsia="Times New Roman"/>
              </w:rPr>
            </w:pPr>
            <w:r w:rsidRPr="00745F0B">
              <w:rPr>
                <w:rFonts w:eastAsia="Times New Roman"/>
              </w:rPr>
              <w:t>(39.0</w:t>
            </w:r>
            <w:r>
              <w:rPr>
                <w:rFonts w:eastAsia="Times New Roman"/>
              </w:rPr>
              <w:t xml:space="preserve"> </w:t>
            </w:r>
            <w:r w:rsidRPr="00745F0B">
              <w:rPr>
                <w:rFonts w:eastAsia="Times New Roman"/>
              </w:rPr>
              <w:t>– 53.8)</w:t>
            </w:r>
          </w:p>
        </w:tc>
        <w:tc>
          <w:tcPr>
            <w:tcW w:w="532" w:type="dxa"/>
          </w:tcPr>
          <w:p w14:paraId="060B859F" w14:textId="77777777" w:rsidR="00566575" w:rsidRPr="00745F0B" w:rsidRDefault="00566575" w:rsidP="00566575">
            <w:pPr>
              <w:pStyle w:val="TableText"/>
              <w:jc w:val="right"/>
              <w:rPr>
                <w:rFonts w:eastAsia="Times New Roman"/>
              </w:rPr>
            </w:pPr>
            <w:r w:rsidRPr="00745F0B">
              <w:rPr>
                <w:rFonts w:eastAsia="Times New Roman"/>
              </w:rPr>
              <w:t>293</w:t>
            </w:r>
          </w:p>
        </w:tc>
        <w:tc>
          <w:tcPr>
            <w:tcW w:w="720" w:type="dxa"/>
          </w:tcPr>
          <w:p w14:paraId="0311CCC7" w14:textId="77777777" w:rsidR="00566575" w:rsidRPr="00745F0B" w:rsidRDefault="00566575" w:rsidP="00566575">
            <w:pPr>
              <w:pStyle w:val="TableText"/>
              <w:jc w:val="right"/>
              <w:rPr>
                <w:rFonts w:eastAsia="Times New Roman"/>
              </w:rPr>
            </w:pPr>
            <w:r w:rsidRPr="00745F0B">
              <w:rPr>
                <w:rFonts w:eastAsia="Times New Roman"/>
              </w:rPr>
              <w:t>46.7</w:t>
            </w:r>
          </w:p>
        </w:tc>
        <w:tc>
          <w:tcPr>
            <w:tcW w:w="997" w:type="dxa"/>
          </w:tcPr>
          <w:p w14:paraId="5CE9A19E" w14:textId="77777777" w:rsidR="00566575" w:rsidRPr="00745F0B" w:rsidRDefault="00566575" w:rsidP="00566575">
            <w:pPr>
              <w:pStyle w:val="TableText"/>
              <w:jc w:val="right"/>
              <w:rPr>
                <w:rFonts w:eastAsia="Times New Roman"/>
              </w:rPr>
            </w:pPr>
            <w:r w:rsidRPr="00745F0B">
              <w:rPr>
                <w:rFonts w:eastAsia="Times New Roman"/>
              </w:rPr>
              <w:t>(42.8</w:t>
            </w:r>
            <w:r>
              <w:rPr>
                <w:rFonts w:eastAsia="Times New Roman"/>
              </w:rPr>
              <w:t xml:space="preserve"> </w:t>
            </w:r>
            <w:r w:rsidRPr="00745F0B">
              <w:rPr>
                <w:rFonts w:eastAsia="Times New Roman"/>
              </w:rPr>
              <w:t>– 50.6)</w:t>
            </w:r>
          </w:p>
        </w:tc>
      </w:tr>
      <w:tr w:rsidR="00566575" w:rsidRPr="00745F0B" w14:paraId="6CF15337"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742144C5" w14:textId="77777777" w:rsidR="00566575" w:rsidRPr="00566575" w:rsidRDefault="00566575" w:rsidP="00566575">
            <w:pPr>
              <w:pStyle w:val="TableText"/>
              <w:ind w:left="144"/>
              <w:rPr>
                <w:lang w:val="en-US"/>
              </w:rPr>
            </w:pPr>
            <w:r w:rsidRPr="00566575">
              <w:rPr>
                <w:lang w:val="en-US"/>
              </w:rPr>
              <w:t>Certificate/diploma</w:t>
            </w:r>
          </w:p>
        </w:tc>
        <w:tc>
          <w:tcPr>
            <w:tcW w:w="621" w:type="dxa"/>
          </w:tcPr>
          <w:p w14:paraId="3B582457" w14:textId="77777777" w:rsidR="00566575" w:rsidRPr="00745F0B" w:rsidRDefault="00566575" w:rsidP="00566575">
            <w:pPr>
              <w:pStyle w:val="TableText"/>
              <w:jc w:val="right"/>
              <w:rPr>
                <w:lang w:val="en-US"/>
              </w:rPr>
            </w:pPr>
            <w:r w:rsidRPr="00745F0B">
              <w:rPr>
                <w:rFonts w:eastAsia="Times New Roman"/>
              </w:rPr>
              <w:t>59</w:t>
            </w:r>
          </w:p>
        </w:tc>
        <w:tc>
          <w:tcPr>
            <w:tcW w:w="720" w:type="dxa"/>
          </w:tcPr>
          <w:p w14:paraId="3F76F14D" w14:textId="77777777" w:rsidR="00566575" w:rsidRPr="00745F0B" w:rsidRDefault="00566575" w:rsidP="00566575">
            <w:pPr>
              <w:pStyle w:val="TableText"/>
              <w:jc w:val="right"/>
              <w:rPr>
                <w:lang w:val="en-US"/>
              </w:rPr>
            </w:pPr>
            <w:r w:rsidRPr="00745F0B">
              <w:rPr>
                <w:rFonts w:eastAsia="Times New Roman"/>
              </w:rPr>
              <w:t>33.7</w:t>
            </w:r>
          </w:p>
        </w:tc>
        <w:tc>
          <w:tcPr>
            <w:tcW w:w="908" w:type="dxa"/>
          </w:tcPr>
          <w:p w14:paraId="5113ECB1" w14:textId="77777777" w:rsidR="00566575" w:rsidRPr="00745F0B" w:rsidRDefault="00566575" w:rsidP="00566575">
            <w:pPr>
              <w:pStyle w:val="TableText"/>
              <w:jc w:val="right"/>
              <w:rPr>
                <w:rFonts w:eastAsia="Times New Roman"/>
              </w:rPr>
            </w:pPr>
            <w:r w:rsidRPr="00745F0B">
              <w:rPr>
                <w:rFonts w:eastAsia="Times New Roman"/>
              </w:rPr>
              <w:t>(27.0</w:t>
            </w:r>
            <w:r>
              <w:rPr>
                <w:rFonts w:eastAsia="Times New Roman"/>
              </w:rPr>
              <w:t xml:space="preserve"> </w:t>
            </w:r>
            <w:r w:rsidRPr="00745F0B">
              <w:rPr>
                <w:rFonts w:eastAsia="Times New Roman"/>
              </w:rPr>
              <w:t>– 41.1)</w:t>
            </w:r>
          </w:p>
        </w:tc>
        <w:tc>
          <w:tcPr>
            <w:tcW w:w="532" w:type="dxa"/>
          </w:tcPr>
          <w:p w14:paraId="046C145A" w14:textId="77777777" w:rsidR="00566575" w:rsidRPr="00745F0B" w:rsidRDefault="00566575" w:rsidP="00566575">
            <w:pPr>
              <w:pStyle w:val="TableText"/>
              <w:jc w:val="right"/>
              <w:rPr>
                <w:rFonts w:eastAsia="Times New Roman"/>
              </w:rPr>
            </w:pPr>
            <w:r w:rsidRPr="00745F0B">
              <w:rPr>
                <w:rFonts w:eastAsia="Times New Roman"/>
              </w:rPr>
              <w:t>217</w:t>
            </w:r>
          </w:p>
        </w:tc>
        <w:tc>
          <w:tcPr>
            <w:tcW w:w="720" w:type="dxa"/>
          </w:tcPr>
          <w:p w14:paraId="41557033" w14:textId="77777777" w:rsidR="00566575" w:rsidRPr="00745F0B" w:rsidRDefault="00566575" w:rsidP="00566575">
            <w:pPr>
              <w:pStyle w:val="TableText"/>
              <w:jc w:val="right"/>
              <w:rPr>
                <w:rFonts w:eastAsia="Times New Roman"/>
              </w:rPr>
            </w:pPr>
            <w:r w:rsidRPr="00745F0B">
              <w:rPr>
                <w:rFonts w:eastAsia="Times New Roman"/>
              </w:rPr>
              <w:t>34.6</w:t>
            </w:r>
          </w:p>
        </w:tc>
        <w:tc>
          <w:tcPr>
            <w:tcW w:w="997" w:type="dxa"/>
          </w:tcPr>
          <w:p w14:paraId="05BE3484" w14:textId="77777777" w:rsidR="00566575" w:rsidRPr="00745F0B" w:rsidRDefault="00566575" w:rsidP="00566575">
            <w:pPr>
              <w:pStyle w:val="TableText"/>
              <w:jc w:val="right"/>
              <w:rPr>
                <w:rFonts w:eastAsia="Times New Roman"/>
              </w:rPr>
            </w:pPr>
            <w:r w:rsidRPr="00745F0B">
              <w:rPr>
                <w:rFonts w:eastAsia="Times New Roman"/>
              </w:rPr>
              <w:t>(30.9</w:t>
            </w:r>
            <w:r>
              <w:rPr>
                <w:rFonts w:eastAsia="Times New Roman"/>
              </w:rPr>
              <w:t xml:space="preserve"> </w:t>
            </w:r>
            <w:r w:rsidRPr="00745F0B">
              <w:rPr>
                <w:rFonts w:eastAsia="Times New Roman"/>
              </w:rPr>
              <w:t>– 38.4)</w:t>
            </w:r>
          </w:p>
        </w:tc>
      </w:tr>
      <w:tr w:rsidR="00566575" w:rsidRPr="00745F0B" w14:paraId="4CA0531B" w14:textId="77777777" w:rsidTr="00566575">
        <w:tc>
          <w:tcPr>
            <w:tcW w:w="2817" w:type="dxa"/>
          </w:tcPr>
          <w:p w14:paraId="011245B8" w14:textId="77777777" w:rsidR="00566575" w:rsidRPr="00566575" w:rsidRDefault="00566575" w:rsidP="00566575">
            <w:pPr>
              <w:pStyle w:val="TableText"/>
              <w:ind w:left="144"/>
              <w:rPr>
                <w:lang w:val="en-US"/>
              </w:rPr>
            </w:pPr>
            <w:r w:rsidRPr="00566575">
              <w:rPr>
                <w:lang w:val="en-US"/>
              </w:rPr>
              <w:t>Primary/secondary school</w:t>
            </w:r>
          </w:p>
        </w:tc>
        <w:tc>
          <w:tcPr>
            <w:tcW w:w="621" w:type="dxa"/>
          </w:tcPr>
          <w:p w14:paraId="35094424" w14:textId="77777777" w:rsidR="00566575" w:rsidRPr="00745F0B" w:rsidRDefault="00566575" w:rsidP="00566575">
            <w:pPr>
              <w:pStyle w:val="TableText"/>
              <w:jc w:val="right"/>
              <w:rPr>
                <w:lang w:val="en-US"/>
              </w:rPr>
            </w:pPr>
            <w:r w:rsidRPr="00745F0B">
              <w:rPr>
                <w:rFonts w:eastAsia="Times New Roman"/>
              </w:rPr>
              <w:t>35</w:t>
            </w:r>
          </w:p>
        </w:tc>
        <w:tc>
          <w:tcPr>
            <w:tcW w:w="720" w:type="dxa"/>
          </w:tcPr>
          <w:p w14:paraId="3F87D792" w14:textId="77777777" w:rsidR="00566575" w:rsidRPr="00745F0B" w:rsidRDefault="00566575" w:rsidP="00566575">
            <w:pPr>
              <w:pStyle w:val="TableText"/>
              <w:jc w:val="right"/>
              <w:rPr>
                <w:lang w:val="en-US"/>
              </w:rPr>
            </w:pPr>
            <w:r w:rsidRPr="00745F0B">
              <w:rPr>
                <w:rFonts w:eastAsia="Times New Roman"/>
              </w:rPr>
              <w:t>20.0</w:t>
            </w:r>
          </w:p>
        </w:tc>
        <w:tc>
          <w:tcPr>
            <w:tcW w:w="908" w:type="dxa"/>
          </w:tcPr>
          <w:p w14:paraId="5965CDBF" w14:textId="77777777" w:rsidR="00566575" w:rsidRPr="00745F0B" w:rsidRDefault="00566575" w:rsidP="00566575">
            <w:pPr>
              <w:pStyle w:val="TableText"/>
              <w:jc w:val="right"/>
              <w:rPr>
                <w:lang w:val="en-US"/>
              </w:rPr>
            </w:pPr>
            <w:r w:rsidRPr="00745F0B">
              <w:rPr>
                <w:rFonts w:eastAsia="Times New Roman"/>
              </w:rPr>
              <w:t>(14.7</w:t>
            </w:r>
            <w:r>
              <w:rPr>
                <w:lang w:val="en-US"/>
              </w:rPr>
              <w:t xml:space="preserve"> </w:t>
            </w:r>
            <w:r w:rsidRPr="00745F0B">
              <w:rPr>
                <w:rFonts w:eastAsia="Times New Roman"/>
              </w:rPr>
              <w:t>– 26.7)</w:t>
            </w:r>
          </w:p>
        </w:tc>
        <w:tc>
          <w:tcPr>
            <w:tcW w:w="532" w:type="dxa"/>
          </w:tcPr>
          <w:p w14:paraId="3193087B" w14:textId="77777777" w:rsidR="00566575" w:rsidRPr="00745F0B" w:rsidRDefault="00566575" w:rsidP="00566575">
            <w:pPr>
              <w:pStyle w:val="TableText"/>
              <w:jc w:val="right"/>
              <w:rPr>
                <w:lang w:val="en-US"/>
              </w:rPr>
            </w:pPr>
            <w:r w:rsidRPr="00745F0B">
              <w:rPr>
                <w:rFonts w:eastAsia="Times New Roman"/>
              </w:rPr>
              <w:t>118</w:t>
            </w:r>
          </w:p>
        </w:tc>
        <w:tc>
          <w:tcPr>
            <w:tcW w:w="720" w:type="dxa"/>
          </w:tcPr>
          <w:p w14:paraId="70B92654" w14:textId="77777777" w:rsidR="00566575" w:rsidRPr="00745F0B" w:rsidRDefault="00566575" w:rsidP="00566575">
            <w:pPr>
              <w:pStyle w:val="TableText"/>
              <w:jc w:val="right"/>
              <w:rPr>
                <w:lang w:val="en-US"/>
              </w:rPr>
            </w:pPr>
            <w:r w:rsidRPr="00745F0B">
              <w:rPr>
                <w:rFonts w:eastAsia="Times New Roman"/>
              </w:rPr>
              <w:t>18.8</w:t>
            </w:r>
          </w:p>
        </w:tc>
        <w:tc>
          <w:tcPr>
            <w:tcW w:w="997" w:type="dxa"/>
          </w:tcPr>
          <w:p w14:paraId="0A0067F2" w14:textId="77777777" w:rsidR="00566575" w:rsidRPr="00745F0B" w:rsidRDefault="00566575" w:rsidP="00566575">
            <w:pPr>
              <w:pStyle w:val="TableText"/>
              <w:jc w:val="right"/>
              <w:rPr>
                <w:lang w:val="en-US"/>
              </w:rPr>
            </w:pPr>
            <w:r w:rsidRPr="00745F0B">
              <w:rPr>
                <w:rFonts w:eastAsia="Times New Roman"/>
              </w:rPr>
              <w:t>(15.9</w:t>
            </w:r>
            <w:r>
              <w:rPr>
                <w:lang w:val="en-US"/>
              </w:rPr>
              <w:t xml:space="preserve"> </w:t>
            </w:r>
            <w:r w:rsidRPr="00745F0B">
              <w:rPr>
                <w:rFonts w:eastAsia="Times New Roman"/>
              </w:rPr>
              <w:t>– 22.0)</w:t>
            </w:r>
          </w:p>
        </w:tc>
      </w:tr>
      <w:tr w:rsidR="00566575" w:rsidRPr="00745F0B" w14:paraId="58A9E68F"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3DA10262" w14:textId="77777777" w:rsidR="00566575" w:rsidRPr="00566575" w:rsidRDefault="00566575" w:rsidP="00566575">
            <w:pPr>
              <w:pStyle w:val="TableText"/>
              <w:rPr>
                <w:lang w:val="en-US"/>
              </w:rPr>
            </w:pPr>
            <w:r w:rsidRPr="00566575">
              <w:rPr>
                <w:lang w:val="en-US"/>
              </w:rPr>
              <w:t>Mental and physical wellbeing</w:t>
            </w:r>
          </w:p>
        </w:tc>
        <w:tc>
          <w:tcPr>
            <w:tcW w:w="621" w:type="dxa"/>
          </w:tcPr>
          <w:p w14:paraId="64E53FB1" w14:textId="77777777" w:rsidR="00566575" w:rsidRPr="00745F0B" w:rsidRDefault="00566575" w:rsidP="00566575">
            <w:pPr>
              <w:pStyle w:val="TableText"/>
              <w:jc w:val="right"/>
              <w:rPr>
                <w:lang w:val="en-US"/>
              </w:rPr>
            </w:pPr>
          </w:p>
        </w:tc>
        <w:tc>
          <w:tcPr>
            <w:tcW w:w="720" w:type="dxa"/>
          </w:tcPr>
          <w:p w14:paraId="49C95E30" w14:textId="77777777" w:rsidR="00566575" w:rsidRPr="00745F0B" w:rsidRDefault="00566575" w:rsidP="00566575">
            <w:pPr>
              <w:pStyle w:val="TableText"/>
              <w:jc w:val="right"/>
              <w:rPr>
                <w:lang w:val="en-US"/>
              </w:rPr>
            </w:pPr>
          </w:p>
        </w:tc>
        <w:tc>
          <w:tcPr>
            <w:tcW w:w="908" w:type="dxa"/>
          </w:tcPr>
          <w:p w14:paraId="4D2F3F10" w14:textId="77777777" w:rsidR="00566575" w:rsidRPr="00745F0B" w:rsidRDefault="00566575" w:rsidP="00566575">
            <w:pPr>
              <w:pStyle w:val="TableText"/>
              <w:jc w:val="right"/>
              <w:rPr>
                <w:rFonts w:eastAsia="Times New Roman"/>
              </w:rPr>
            </w:pPr>
          </w:p>
        </w:tc>
        <w:tc>
          <w:tcPr>
            <w:tcW w:w="532" w:type="dxa"/>
          </w:tcPr>
          <w:p w14:paraId="28932AAC" w14:textId="77777777" w:rsidR="00566575" w:rsidRPr="00745F0B" w:rsidRDefault="00566575" w:rsidP="00566575">
            <w:pPr>
              <w:pStyle w:val="TableText"/>
              <w:jc w:val="right"/>
              <w:rPr>
                <w:rFonts w:eastAsia="Times New Roman"/>
              </w:rPr>
            </w:pPr>
          </w:p>
        </w:tc>
        <w:tc>
          <w:tcPr>
            <w:tcW w:w="720" w:type="dxa"/>
          </w:tcPr>
          <w:p w14:paraId="30D8C481" w14:textId="77777777" w:rsidR="00566575" w:rsidRPr="00745F0B" w:rsidRDefault="00566575" w:rsidP="00566575">
            <w:pPr>
              <w:pStyle w:val="TableText"/>
              <w:jc w:val="right"/>
              <w:rPr>
                <w:rFonts w:eastAsia="Times New Roman"/>
              </w:rPr>
            </w:pPr>
          </w:p>
        </w:tc>
        <w:tc>
          <w:tcPr>
            <w:tcW w:w="997" w:type="dxa"/>
          </w:tcPr>
          <w:p w14:paraId="06F74F4D" w14:textId="77777777" w:rsidR="00566575" w:rsidRPr="00745F0B" w:rsidRDefault="00566575" w:rsidP="00566575">
            <w:pPr>
              <w:pStyle w:val="TableText"/>
              <w:jc w:val="right"/>
              <w:rPr>
                <w:rFonts w:eastAsia="Times New Roman"/>
              </w:rPr>
            </w:pPr>
          </w:p>
        </w:tc>
      </w:tr>
      <w:tr w:rsidR="00566575" w:rsidRPr="00745F0B" w14:paraId="08E08771" w14:textId="77777777" w:rsidTr="00566575">
        <w:tc>
          <w:tcPr>
            <w:tcW w:w="2817" w:type="dxa"/>
          </w:tcPr>
          <w:p w14:paraId="08FECE86" w14:textId="77777777" w:rsidR="00566575" w:rsidRPr="00566575" w:rsidRDefault="00566575" w:rsidP="00566575">
            <w:pPr>
              <w:pStyle w:val="TableText"/>
              <w:ind w:left="144"/>
              <w:rPr>
                <w:lang w:val="en-US"/>
              </w:rPr>
            </w:pPr>
            <w:r w:rsidRPr="00566575">
              <w:rPr>
                <w:lang w:val="en-US"/>
              </w:rPr>
              <w:t>Neither problem</w:t>
            </w:r>
          </w:p>
        </w:tc>
        <w:tc>
          <w:tcPr>
            <w:tcW w:w="621" w:type="dxa"/>
          </w:tcPr>
          <w:p w14:paraId="3245A49A" w14:textId="77777777" w:rsidR="00566575" w:rsidRPr="00745F0B" w:rsidRDefault="00566575" w:rsidP="00566575">
            <w:pPr>
              <w:pStyle w:val="TableText"/>
              <w:jc w:val="right"/>
              <w:rPr>
                <w:lang w:val="en-US"/>
              </w:rPr>
            </w:pPr>
            <w:r w:rsidRPr="00745F0B">
              <w:rPr>
                <w:rFonts w:eastAsia="Times New Roman"/>
              </w:rPr>
              <w:t>106</w:t>
            </w:r>
          </w:p>
        </w:tc>
        <w:tc>
          <w:tcPr>
            <w:tcW w:w="720" w:type="dxa"/>
          </w:tcPr>
          <w:p w14:paraId="34C86B15" w14:textId="77777777" w:rsidR="00566575" w:rsidRPr="00745F0B" w:rsidRDefault="00566575" w:rsidP="00566575">
            <w:pPr>
              <w:pStyle w:val="TableText"/>
              <w:jc w:val="right"/>
              <w:rPr>
                <w:lang w:val="en-US"/>
              </w:rPr>
            </w:pPr>
            <w:r w:rsidRPr="00745F0B">
              <w:rPr>
                <w:rFonts w:eastAsia="Times New Roman"/>
              </w:rPr>
              <w:t>60.6</w:t>
            </w:r>
          </w:p>
        </w:tc>
        <w:tc>
          <w:tcPr>
            <w:tcW w:w="908" w:type="dxa"/>
          </w:tcPr>
          <w:p w14:paraId="07C0D4E2" w14:textId="77777777" w:rsidR="00566575" w:rsidRPr="00745F0B" w:rsidRDefault="00566575" w:rsidP="00566575">
            <w:pPr>
              <w:pStyle w:val="TableText"/>
              <w:jc w:val="right"/>
              <w:rPr>
                <w:rFonts w:eastAsia="Times New Roman"/>
              </w:rPr>
            </w:pPr>
            <w:r w:rsidRPr="00745F0B">
              <w:rPr>
                <w:rFonts w:eastAsia="Times New Roman"/>
              </w:rPr>
              <w:t>(53.1</w:t>
            </w:r>
            <w:r>
              <w:rPr>
                <w:rFonts w:eastAsia="Times New Roman"/>
              </w:rPr>
              <w:t xml:space="preserve"> </w:t>
            </w:r>
            <w:r w:rsidRPr="00745F0B">
              <w:rPr>
                <w:rFonts w:eastAsia="Times New Roman"/>
              </w:rPr>
              <w:t>– 67.6)</w:t>
            </w:r>
          </w:p>
        </w:tc>
        <w:tc>
          <w:tcPr>
            <w:tcW w:w="532" w:type="dxa"/>
          </w:tcPr>
          <w:p w14:paraId="0BB383D3" w14:textId="77777777" w:rsidR="00566575" w:rsidRPr="00745F0B" w:rsidRDefault="00566575" w:rsidP="00566575">
            <w:pPr>
              <w:pStyle w:val="TableText"/>
              <w:jc w:val="right"/>
              <w:rPr>
                <w:rFonts w:eastAsia="Times New Roman"/>
              </w:rPr>
            </w:pPr>
            <w:r w:rsidRPr="00745F0B">
              <w:rPr>
                <w:rFonts w:eastAsia="Times New Roman"/>
              </w:rPr>
              <w:t>507</w:t>
            </w:r>
          </w:p>
        </w:tc>
        <w:tc>
          <w:tcPr>
            <w:tcW w:w="720" w:type="dxa"/>
          </w:tcPr>
          <w:p w14:paraId="00D4DF18" w14:textId="77777777" w:rsidR="00566575" w:rsidRPr="00745F0B" w:rsidRDefault="00566575" w:rsidP="00566575">
            <w:pPr>
              <w:pStyle w:val="TableText"/>
              <w:jc w:val="right"/>
              <w:rPr>
                <w:rFonts w:eastAsia="Times New Roman"/>
              </w:rPr>
            </w:pPr>
            <w:r w:rsidRPr="00745F0B">
              <w:rPr>
                <w:rFonts w:eastAsia="Times New Roman"/>
              </w:rPr>
              <w:t>80.7</w:t>
            </w:r>
          </w:p>
        </w:tc>
        <w:tc>
          <w:tcPr>
            <w:tcW w:w="997" w:type="dxa"/>
          </w:tcPr>
          <w:p w14:paraId="017F39FE" w14:textId="77777777" w:rsidR="00566575" w:rsidRPr="00745F0B" w:rsidRDefault="00566575" w:rsidP="00566575">
            <w:pPr>
              <w:pStyle w:val="TableText"/>
              <w:jc w:val="right"/>
              <w:rPr>
                <w:rFonts w:eastAsia="Times New Roman"/>
              </w:rPr>
            </w:pPr>
            <w:r w:rsidRPr="00745F0B">
              <w:rPr>
                <w:rFonts w:eastAsia="Times New Roman"/>
              </w:rPr>
              <w:t>(77.4</w:t>
            </w:r>
            <w:r>
              <w:rPr>
                <w:rFonts w:eastAsia="Times New Roman"/>
              </w:rPr>
              <w:t xml:space="preserve"> </w:t>
            </w:r>
            <w:r w:rsidRPr="00745F0B">
              <w:rPr>
                <w:rFonts w:eastAsia="Times New Roman"/>
              </w:rPr>
              <w:t>– 83.6)</w:t>
            </w:r>
          </w:p>
        </w:tc>
      </w:tr>
      <w:tr w:rsidR="00566575" w:rsidRPr="00745F0B" w14:paraId="1955155B"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28B8A193" w14:textId="77777777" w:rsidR="00566575" w:rsidRPr="00566575" w:rsidRDefault="00566575" w:rsidP="00566575">
            <w:pPr>
              <w:pStyle w:val="TableText"/>
              <w:ind w:left="144"/>
              <w:rPr>
                <w:lang w:val="en-US"/>
              </w:rPr>
            </w:pPr>
            <w:r w:rsidRPr="00566575">
              <w:rPr>
                <w:lang w:val="en-US"/>
              </w:rPr>
              <w:t>Poor physical health</w:t>
            </w:r>
          </w:p>
        </w:tc>
        <w:tc>
          <w:tcPr>
            <w:tcW w:w="621" w:type="dxa"/>
          </w:tcPr>
          <w:p w14:paraId="4E1B5359" w14:textId="77777777" w:rsidR="00566575" w:rsidRPr="00745F0B" w:rsidRDefault="00566575" w:rsidP="00566575">
            <w:pPr>
              <w:pStyle w:val="TableText"/>
              <w:jc w:val="right"/>
              <w:rPr>
                <w:lang w:val="en-US"/>
              </w:rPr>
            </w:pPr>
            <w:r w:rsidRPr="00745F0B">
              <w:rPr>
                <w:rFonts w:eastAsia="Times New Roman"/>
              </w:rPr>
              <w:t>15</w:t>
            </w:r>
          </w:p>
        </w:tc>
        <w:tc>
          <w:tcPr>
            <w:tcW w:w="720" w:type="dxa"/>
          </w:tcPr>
          <w:p w14:paraId="095960FE" w14:textId="77777777" w:rsidR="00566575" w:rsidRPr="00745F0B" w:rsidRDefault="00566575" w:rsidP="00566575">
            <w:pPr>
              <w:pStyle w:val="TableText"/>
              <w:jc w:val="right"/>
              <w:rPr>
                <w:lang w:val="en-US"/>
              </w:rPr>
            </w:pPr>
            <w:r w:rsidRPr="00745F0B">
              <w:rPr>
                <w:rFonts w:eastAsia="Times New Roman"/>
              </w:rPr>
              <w:t>8.6</w:t>
            </w:r>
          </w:p>
        </w:tc>
        <w:tc>
          <w:tcPr>
            <w:tcW w:w="908" w:type="dxa"/>
          </w:tcPr>
          <w:p w14:paraId="44EA93B7" w14:textId="77777777" w:rsidR="00566575" w:rsidRPr="00745F0B" w:rsidRDefault="00566575" w:rsidP="00566575">
            <w:pPr>
              <w:pStyle w:val="TableText"/>
              <w:jc w:val="right"/>
              <w:rPr>
                <w:rFonts w:eastAsia="Times New Roman"/>
              </w:rPr>
            </w:pPr>
            <w:r w:rsidRPr="00745F0B">
              <w:rPr>
                <w:rFonts w:eastAsia="Times New Roman"/>
              </w:rPr>
              <w:t>(5.2</w:t>
            </w:r>
            <w:r>
              <w:rPr>
                <w:rFonts w:eastAsia="Times New Roman"/>
              </w:rPr>
              <w:t xml:space="preserve"> </w:t>
            </w:r>
            <w:r w:rsidRPr="00745F0B">
              <w:rPr>
                <w:rFonts w:eastAsia="Times New Roman"/>
              </w:rPr>
              <w:t>– 13.8)</w:t>
            </w:r>
          </w:p>
        </w:tc>
        <w:tc>
          <w:tcPr>
            <w:tcW w:w="532" w:type="dxa"/>
          </w:tcPr>
          <w:p w14:paraId="7631AA18" w14:textId="77777777" w:rsidR="00566575" w:rsidRPr="00745F0B" w:rsidRDefault="00566575" w:rsidP="00566575">
            <w:pPr>
              <w:pStyle w:val="TableText"/>
              <w:jc w:val="right"/>
              <w:rPr>
                <w:rFonts w:eastAsia="Times New Roman"/>
              </w:rPr>
            </w:pPr>
            <w:r w:rsidRPr="00745F0B">
              <w:rPr>
                <w:rFonts w:eastAsia="Times New Roman"/>
              </w:rPr>
              <w:t>44</w:t>
            </w:r>
          </w:p>
        </w:tc>
        <w:tc>
          <w:tcPr>
            <w:tcW w:w="720" w:type="dxa"/>
          </w:tcPr>
          <w:p w14:paraId="6A575A05" w14:textId="77777777" w:rsidR="00566575" w:rsidRPr="00745F0B" w:rsidRDefault="00566575" w:rsidP="00566575">
            <w:pPr>
              <w:pStyle w:val="TableText"/>
              <w:jc w:val="right"/>
              <w:rPr>
                <w:rFonts w:eastAsia="Times New Roman"/>
              </w:rPr>
            </w:pPr>
            <w:r w:rsidRPr="00745F0B">
              <w:rPr>
                <w:rFonts w:eastAsia="Times New Roman"/>
              </w:rPr>
              <w:t>7.0</w:t>
            </w:r>
          </w:p>
        </w:tc>
        <w:tc>
          <w:tcPr>
            <w:tcW w:w="997" w:type="dxa"/>
          </w:tcPr>
          <w:p w14:paraId="34256309" w14:textId="77777777" w:rsidR="00566575" w:rsidRPr="00745F0B" w:rsidRDefault="00566575" w:rsidP="00566575">
            <w:pPr>
              <w:pStyle w:val="TableText"/>
              <w:jc w:val="right"/>
              <w:rPr>
                <w:rFonts w:eastAsia="Times New Roman"/>
              </w:rPr>
            </w:pPr>
            <w:r w:rsidRPr="00745F0B">
              <w:rPr>
                <w:rFonts w:eastAsia="Times New Roman"/>
              </w:rPr>
              <w:t>(5.3</w:t>
            </w:r>
            <w:r>
              <w:rPr>
                <w:rFonts w:eastAsia="Times New Roman"/>
              </w:rPr>
              <w:t xml:space="preserve"> </w:t>
            </w:r>
            <w:r w:rsidRPr="00745F0B">
              <w:rPr>
                <w:rFonts w:eastAsia="Times New Roman"/>
              </w:rPr>
              <w:t>– 9.3)</w:t>
            </w:r>
          </w:p>
        </w:tc>
      </w:tr>
      <w:tr w:rsidR="00566575" w:rsidRPr="00745F0B" w14:paraId="63593A09" w14:textId="77777777" w:rsidTr="00566575">
        <w:tc>
          <w:tcPr>
            <w:tcW w:w="2817" w:type="dxa"/>
          </w:tcPr>
          <w:p w14:paraId="702109AA" w14:textId="77777777" w:rsidR="00566575" w:rsidRPr="00566575" w:rsidRDefault="00566575" w:rsidP="00566575">
            <w:pPr>
              <w:pStyle w:val="TableText"/>
              <w:ind w:left="144"/>
              <w:rPr>
                <w:lang w:val="en-US"/>
              </w:rPr>
            </w:pPr>
            <w:r w:rsidRPr="00566575">
              <w:rPr>
                <w:lang w:val="en-US"/>
              </w:rPr>
              <w:t>High psychological distress</w:t>
            </w:r>
          </w:p>
        </w:tc>
        <w:tc>
          <w:tcPr>
            <w:tcW w:w="621" w:type="dxa"/>
          </w:tcPr>
          <w:p w14:paraId="3E7CB525" w14:textId="77777777" w:rsidR="00566575" w:rsidRPr="00745F0B" w:rsidRDefault="00566575" w:rsidP="00566575">
            <w:pPr>
              <w:pStyle w:val="TableText"/>
              <w:jc w:val="right"/>
              <w:rPr>
                <w:lang w:val="en-US"/>
              </w:rPr>
            </w:pPr>
            <w:r w:rsidRPr="00745F0B">
              <w:rPr>
                <w:rFonts w:eastAsia="Times New Roman"/>
              </w:rPr>
              <w:t>30</w:t>
            </w:r>
          </w:p>
        </w:tc>
        <w:tc>
          <w:tcPr>
            <w:tcW w:w="720" w:type="dxa"/>
          </w:tcPr>
          <w:p w14:paraId="513E25FB" w14:textId="77777777" w:rsidR="00566575" w:rsidRPr="00745F0B" w:rsidRDefault="00566575" w:rsidP="00566575">
            <w:pPr>
              <w:pStyle w:val="TableText"/>
              <w:jc w:val="right"/>
              <w:rPr>
                <w:lang w:val="en-US"/>
              </w:rPr>
            </w:pPr>
            <w:r w:rsidRPr="00745F0B">
              <w:rPr>
                <w:rFonts w:eastAsia="Times New Roman"/>
              </w:rPr>
              <w:t>17.1</w:t>
            </w:r>
          </w:p>
        </w:tc>
        <w:tc>
          <w:tcPr>
            <w:tcW w:w="908" w:type="dxa"/>
          </w:tcPr>
          <w:p w14:paraId="5843EA58" w14:textId="77777777" w:rsidR="00566575" w:rsidRPr="00745F0B" w:rsidRDefault="00566575" w:rsidP="00566575">
            <w:pPr>
              <w:pStyle w:val="TableText"/>
              <w:jc w:val="right"/>
              <w:rPr>
                <w:lang w:val="en-US"/>
              </w:rPr>
            </w:pPr>
            <w:r w:rsidRPr="00745F0B">
              <w:rPr>
                <w:rFonts w:eastAsia="Times New Roman"/>
              </w:rPr>
              <w:t>(12.2</w:t>
            </w:r>
            <w:r>
              <w:rPr>
                <w:lang w:val="en-US"/>
              </w:rPr>
              <w:t xml:space="preserve"> </w:t>
            </w:r>
            <w:r w:rsidRPr="00745F0B">
              <w:rPr>
                <w:rFonts w:eastAsia="Times New Roman"/>
              </w:rPr>
              <w:t>– 23.5)</w:t>
            </w:r>
          </w:p>
        </w:tc>
        <w:tc>
          <w:tcPr>
            <w:tcW w:w="532" w:type="dxa"/>
          </w:tcPr>
          <w:p w14:paraId="40821BD8" w14:textId="77777777" w:rsidR="00566575" w:rsidRPr="00745F0B" w:rsidRDefault="00566575" w:rsidP="00566575">
            <w:pPr>
              <w:pStyle w:val="TableText"/>
              <w:jc w:val="right"/>
              <w:rPr>
                <w:lang w:val="en-US"/>
              </w:rPr>
            </w:pPr>
            <w:r w:rsidRPr="00745F0B">
              <w:rPr>
                <w:rFonts w:eastAsia="Times New Roman"/>
              </w:rPr>
              <w:t>49</w:t>
            </w:r>
          </w:p>
        </w:tc>
        <w:tc>
          <w:tcPr>
            <w:tcW w:w="720" w:type="dxa"/>
          </w:tcPr>
          <w:p w14:paraId="5A72FA32" w14:textId="77777777" w:rsidR="00566575" w:rsidRPr="00745F0B" w:rsidRDefault="00566575" w:rsidP="00566575">
            <w:pPr>
              <w:pStyle w:val="TableText"/>
              <w:jc w:val="right"/>
              <w:rPr>
                <w:lang w:val="en-US"/>
              </w:rPr>
            </w:pPr>
            <w:r w:rsidRPr="00745F0B">
              <w:rPr>
                <w:rFonts w:eastAsia="Times New Roman"/>
              </w:rPr>
              <w:t>7.8</w:t>
            </w:r>
          </w:p>
        </w:tc>
        <w:tc>
          <w:tcPr>
            <w:tcW w:w="997" w:type="dxa"/>
          </w:tcPr>
          <w:p w14:paraId="07F52A02" w14:textId="77777777" w:rsidR="00566575" w:rsidRPr="00745F0B" w:rsidRDefault="00566575" w:rsidP="00566575">
            <w:pPr>
              <w:pStyle w:val="TableText"/>
              <w:jc w:val="right"/>
              <w:rPr>
                <w:lang w:val="en-US"/>
              </w:rPr>
            </w:pPr>
            <w:r w:rsidRPr="00745F0B">
              <w:rPr>
                <w:rFonts w:eastAsia="Times New Roman"/>
              </w:rPr>
              <w:t>(5.9</w:t>
            </w:r>
            <w:r>
              <w:rPr>
                <w:lang w:val="en-US"/>
              </w:rPr>
              <w:t xml:space="preserve"> </w:t>
            </w:r>
            <w:r w:rsidRPr="00745F0B">
              <w:rPr>
                <w:rFonts w:eastAsia="Times New Roman"/>
              </w:rPr>
              <w:t>– 10.2)</w:t>
            </w:r>
          </w:p>
        </w:tc>
      </w:tr>
      <w:tr w:rsidR="00566575" w:rsidRPr="00745F0B" w14:paraId="298F6F2A"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711444A8" w14:textId="77777777" w:rsidR="00566575" w:rsidRPr="00566575" w:rsidRDefault="00566575" w:rsidP="00566575">
            <w:pPr>
              <w:pStyle w:val="TableText"/>
              <w:ind w:left="144"/>
              <w:rPr>
                <w:lang w:val="en-US"/>
              </w:rPr>
            </w:pPr>
            <w:r w:rsidRPr="00566575">
              <w:rPr>
                <w:lang w:val="en-US"/>
              </w:rPr>
              <w:t>Poor physical health and high psychological distress</w:t>
            </w:r>
          </w:p>
        </w:tc>
        <w:tc>
          <w:tcPr>
            <w:tcW w:w="621" w:type="dxa"/>
          </w:tcPr>
          <w:p w14:paraId="319AD59F" w14:textId="77777777" w:rsidR="00566575" w:rsidRPr="00745F0B" w:rsidRDefault="00566575" w:rsidP="00566575">
            <w:pPr>
              <w:pStyle w:val="TableText"/>
              <w:jc w:val="right"/>
              <w:rPr>
                <w:lang w:val="en-US"/>
              </w:rPr>
            </w:pPr>
            <w:r w:rsidRPr="00745F0B">
              <w:rPr>
                <w:rFonts w:eastAsia="Times New Roman"/>
              </w:rPr>
              <w:t>24</w:t>
            </w:r>
          </w:p>
        </w:tc>
        <w:tc>
          <w:tcPr>
            <w:tcW w:w="720" w:type="dxa"/>
          </w:tcPr>
          <w:p w14:paraId="1C020084" w14:textId="77777777" w:rsidR="00566575" w:rsidRPr="00745F0B" w:rsidRDefault="00566575" w:rsidP="00566575">
            <w:pPr>
              <w:pStyle w:val="TableText"/>
              <w:jc w:val="right"/>
              <w:rPr>
                <w:lang w:val="en-US"/>
              </w:rPr>
            </w:pPr>
            <w:r w:rsidRPr="00745F0B">
              <w:rPr>
                <w:rFonts w:eastAsia="Times New Roman"/>
              </w:rPr>
              <w:t>13.7</w:t>
            </w:r>
          </w:p>
        </w:tc>
        <w:tc>
          <w:tcPr>
            <w:tcW w:w="908" w:type="dxa"/>
          </w:tcPr>
          <w:p w14:paraId="13DA93EF" w14:textId="77777777" w:rsidR="00566575" w:rsidRPr="00745F0B" w:rsidRDefault="00566575" w:rsidP="00566575">
            <w:pPr>
              <w:pStyle w:val="TableText"/>
              <w:jc w:val="right"/>
              <w:rPr>
                <w:rFonts w:eastAsia="Times New Roman"/>
              </w:rPr>
            </w:pPr>
            <w:r w:rsidRPr="00745F0B">
              <w:rPr>
                <w:rFonts w:eastAsia="Times New Roman"/>
              </w:rPr>
              <w:t>(9.3</w:t>
            </w:r>
            <w:r>
              <w:rPr>
                <w:rFonts w:eastAsia="Times New Roman"/>
              </w:rPr>
              <w:t xml:space="preserve"> </w:t>
            </w:r>
            <w:r w:rsidRPr="00745F0B">
              <w:rPr>
                <w:rFonts w:eastAsia="Times New Roman"/>
              </w:rPr>
              <w:t>– 19.7)</w:t>
            </w:r>
          </w:p>
        </w:tc>
        <w:tc>
          <w:tcPr>
            <w:tcW w:w="532" w:type="dxa"/>
          </w:tcPr>
          <w:p w14:paraId="4369F258" w14:textId="77777777" w:rsidR="00566575" w:rsidRPr="00745F0B" w:rsidRDefault="00566575" w:rsidP="00566575">
            <w:pPr>
              <w:pStyle w:val="TableText"/>
              <w:jc w:val="right"/>
              <w:rPr>
                <w:rFonts w:eastAsia="Times New Roman"/>
              </w:rPr>
            </w:pPr>
            <w:r w:rsidRPr="00745F0B">
              <w:rPr>
                <w:rFonts w:eastAsia="Times New Roman"/>
              </w:rPr>
              <w:t>28</w:t>
            </w:r>
          </w:p>
        </w:tc>
        <w:tc>
          <w:tcPr>
            <w:tcW w:w="720" w:type="dxa"/>
          </w:tcPr>
          <w:p w14:paraId="5282EE7D" w14:textId="77777777" w:rsidR="00566575" w:rsidRPr="00745F0B" w:rsidRDefault="00566575" w:rsidP="00566575">
            <w:pPr>
              <w:pStyle w:val="TableText"/>
              <w:jc w:val="right"/>
              <w:rPr>
                <w:rFonts w:eastAsia="Times New Roman"/>
              </w:rPr>
            </w:pPr>
            <w:r w:rsidRPr="00745F0B">
              <w:rPr>
                <w:rFonts w:eastAsia="Times New Roman"/>
              </w:rPr>
              <w:t>4.5</w:t>
            </w:r>
          </w:p>
        </w:tc>
        <w:tc>
          <w:tcPr>
            <w:tcW w:w="997" w:type="dxa"/>
          </w:tcPr>
          <w:p w14:paraId="0404070F" w14:textId="77777777" w:rsidR="00566575" w:rsidRPr="00745F0B" w:rsidRDefault="00566575" w:rsidP="00566575">
            <w:pPr>
              <w:pStyle w:val="TableText"/>
              <w:jc w:val="right"/>
              <w:rPr>
                <w:rFonts w:eastAsia="Times New Roman"/>
              </w:rPr>
            </w:pPr>
            <w:r w:rsidRPr="00745F0B">
              <w:rPr>
                <w:rFonts w:eastAsia="Times New Roman"/>
              </w:rPr>
              <w:t>(3.1</w:t>
            </w:r>
            <w:r>
              <w:rPr>
                <w:rFonts w:eastAsia="Times New Roman"/>
              </w:rPr>
              <w:t xml:space="preserve"> </w:t>
            </w:r>
            <w:r w:rsidRPr="00745F0B">
              <w:rPr>
                <w:rFonts w:eastAsia="Times New Roman"/>
              </w:rPr>
              <w:t>– 6.4)</w:t>
            </w:r>
          </w:p>
        </w:tc>
      </w:tr>
      <w:tr w:rsidR="00566575" w:rsidRPr="00745F0B" w14:paraId="5E71184D" w14:textId="77777777" w:rsidTr="00566575">
        <w:tc>
          <w:tcPr>
            <w:tcW w:w="2817" w:type="dxa"/>
          </w:tcPr>
          <w:p w14:paraId="7EA8783E" w14:textId="77777777" w:rsidR="00566575" w:rsidRPr="00566575" w:rsidRDefault="00566575" w:rsidP="00566575">
            <w:pPr>
              <w:pStyle w:val="TableText"/>
              <w:rPr>
                <w:lang w:val="en-US"/>
              </w:rPr>
            </w:pPr>
            <w:r w:rsidRPr="00566575">
              <w:rPr>
                <w:lang w:val="en-US"/>
              </w:rPr>
              <w:t>5+ people in household</w:t>
            </w:r>
          </w:p>
        </w:tc>
        <w:tc>
          <w:tcPr>
            <w:tcW w:w="621" w:type="dxa"/>
          </w:tcPr>
          <w:p w14:paraId="2019E87F" w14:textId="77777777" w:rsidR="00566575" w:rsidRPr="00745F0B" w:rsidRDefault="00566575" w:rsidP="00566575">
            <w:pPr>
              <w:pStyle w:val="TableText"/>
              <w:jc w:val="right"/>
              <w:rPr>
                <w:lang w:val="en-US"/>
              </w:rPr>
            </w:pPr>
            <w:r w:rsidRPr="00745F0B">
              <w:rPr>
                <w:rFonts w:eastAsia="Times New Roman"/>
              </w:rPr>
              <w:t>29</w:t>
            </w:r>
          </w:p>
        </w:tc>
        <w:tc>
          <w:tcPr>
            <w:tcW w:w="720" w:type="dxa"/>
          </w:tcPr>
          <w:p w14:paraId="1CF92149" w14:textId="77777777" w:rsidR="00566575" w:rsidRPr="00745F0B" w:rsidRDefault="00566575" w:rsidP="00566575">
            <w:pPr>
              <w:pStyle w:val="TableText"/>
              <w:jc w:val="right"/>
              <w:rPr>
                <w:lang w:val="en-US"/>
              </w:rPr>
            </w:pPr>
            <w:r w:rsidRPr="00745F0B">
              <w:rPr>
                <w:rFonts w:eastAsia="Times New Roman"/>
              </w:rPr>
              <w:t>16.6</w:t>
            </w:r>
          </w:p>
        </w:tc>
        <w:tc>
          <w:tcPr>
            <w:tcW w:w="908" w:type="dxa"/>
          </w:tcPr>
          <w:p w14:paraId="1C7EBC7F" w14:textId="77777777" w:rsidR="00566575" w:rsidRPr="00745F0B" w:rsidRDefault="00566575" w:rsidP="00566575">
            <w:pPr>
              <w:pStyle w:val="TableText"/>
              <w:jc w:val="right"/>
              <w:rPr>
                <w:rFonts w:eastAsia="Times New Roman"/>
              </w:rPr>
            </w:pPr>
            <w:r w:rsidRPr="00745F0B">
              <w:rPr>
                <w:rFonts w:eastAsia="Times New Roman"/>
              </w:rPr>
              <w:t>(11.7</w:t>
            </w:r>
            <w:r>
              <w:rPr>
                <w:rFonts w:eastAsia="Times New Roman"/>
              </w:rPr>
              <w:t xml:space="preserve"> </w:t>
            </w:r>
            <w:r w:rsidRPr="00745F0B">
              <w:rPr>
                <w:rFonts w:eastAsia="Times New Roman"/>
              </w:rPr>
              <w:t>– 22.9)</w:t>
            </w:r>
          </w:p>
        </w:tc>
        <w:tc>
          <w:tcPr>
            <w:tcW w:w="532" w:type="dxa"/>
          </w:tcPr>
          <w:p w14:paraId="451218D9" w14:textId="77777777" w:rsidR="00566575" w:rsidRPr="00745F0B" w:rsidRDefault="00566575" w:rsidP="00566575">
            <w:pPr>
              <w:pStyle w:val="TableText"/>
              <w:jc w:val="right"/>
              <w:rPr>
                <w:rFonts w:eastAsia="Times New Roman"/>
              </w:rPr>
            </w:pPr>
            <w:r w:rsidRPr="00745F0B">
              <w:rPr>
                <w:rFonts w:eastAsia="Times New Roman"/>
              </w:rPr>
              <w:t>109</w:t>
            </w:r>
          </w:p>
        </w:tc>
        <w:tc>
          <w:tcPr>
            <w:tcW w:w="720" w:type="dxa"/>
          </w:tcPr>
          <w:p w14:paraId="625005F6" w14:textId="77777777" w:rsidR="00566575" w:rsidRPr="00745F0B" w:rsidRDefault="00566575" w:rsidP="00566575">
            <w:pPr>
              <w:pStyle w:val="TableText"/>
              <w:jc w:val="right"/>
              <w:rPr>
                <w:rFonts w:eastAsia="Times New Roman"/>
              </w:rPr>
            </w:pPr>
            <w:r w:rsidRPr="00745F0B">
              <w:rPr>
                <w:rFonts w:eastAsia="Times New Roman"/>
              </w:rPr>
              <w:t>17.4</w:t>
            </w:r>
          </w:p>
        </w:tc>
        <w:tc>
          <w:tcPr>
            <w:tcW w:w="997" w:type="dxa"/>
          </w:tcPr>
          <w:p w14:paraId="330192FF" w14:textId="77777777" w:rsidR="00566575" w:rsidRPr="00745F0B" w:rsidRDefault="00566575" w:rsidP="00566575">
            <w:pPr>
              <w:pStyle w:val="TableText"/>
              <w:jc w:val="right"/>
              <w:rPr>
                <w:rFonts w:eastAsia="Times New Roman"/>
              </w:rPr>
            </w:pPr>
            <w:r w:rsidRPr="00745F0B">
              <w:rPr>
                <w:rFonts w:eastAsia="Times New Roman"/>
              </w:rPr>
              <w:t>(14.6</w:t>
            </w:r>
            <w:r>
              <w:rPr>
                <w:rFonts w:eastAsia="Times New Roman"/>
              </w:rPr>
              <w:t xml:space="preserve"> </w:t>
            </w:r>
            <w:r w:rsidRPr="00745F0B">
              <w:rPr>
                <w:rFonts w:eastAsia="Times New Roman"/>
              </w:rPr>
              <w:t>– 20.5)</w:t>
            </w:r>
          </w:p>
        </w:tc>
      </w:tr>
      <w:tr w:rsidR="00566575" w:rsidRPr="00745F0B" w14:paraId="67ADBCE7"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33BE2FBE" w14:textId="77777777" w:rsidR="00566575" w:rsidRPr="00566575" w:rsidRDefault="00566575" w:rsidP="00566575">
            <w:pPr>
              <w:pStyle w:val="TableText"/>
              <w:rPr>
                <w:lang w:val="en-US"/>
              </w:rPr>
            </w:pPr>
            <w:r w:rsidRPr="00566575">
              <w:rPr>
                <w:lang w:val="en-US"/>
              </w:rPr>
              <w:t>Unemployed</w:t>
            </w:r>
          </w:p>
        </w:tc>
        <w:tc>
          <w:tcPr>
            <w:tcW w:w="621" w:type="dxa"/>
          </w:tcPr>
          <w:p w14:paraId="223A69D6" w14:textId="77777777" w:rsidR="00566575" w:rsidRPr="00745F0B" w:rsidRDefault="00566575" w:rsidP="00566575">
            <w:pPr>
              <w:pStyle w:val="TableText"/>
              <w:jc w:val="right"/>
              <w:rPr>
                <w:lang w:val="en-US"/>
              </w:rPr>
            </w:pPr>
            <w:r w:rsidRPr="00745F0B">
              <w:rPr>
                <w:rFonts w:eastAsia="Times New Roman"/>
              </w:rPr>
              <w:t>56</w:t>
            </w:r>
          </w:p>
        </w:tc>
        <w:tc>
          <w:tcPr>
            <w:tcW w:w="720" w:type="dxa"/>
          </w:tcPr>
          <w:p w14:paraId="35FAFA1B" w14:textId="77777777" w:rsidR="00566575" w:rsidRPr="00745F0B" w:rsidRDefault="00566575" w:rsidP="00566575">
            <w:pPr>
              <w:pStyle w:val="TableText"/>
              <w:jc w:val="right"/>
              <w:rPr>
                <w:lang w:val="en-US"/>
              </w:rPr>
            </w:pPr>
            <w:r w:rsidRPr="00745F0B">
              <w:rPr>
                <w:rFonts w:eastAsia="Times New Roman"/>
              </w:rPr>
              <w:t>32.0</w:t>
            </w:r>
          </w:p>
        </w:tc>
        <w:tc>
          <w:tcPr>
            <w:tcW w:w="908" w:type="dxa"/>
          </w:tcPr>
          <w:p w14:paraId="78599C98" w14:textId="77777777" w:rsidR="00566575" w:rsidRPr="00745F0B" w:rsidRDefault="00566575" w:rsidP="00566575">
            <w:pPr>
              <w:pStyle w:val="TableText"/>
              <w:jc w:val="right"/>
              <w:rPr>
                <w:rFonts w:eastAsia="Times New Roman"/>
              </w:rPr>
            </w:pPr>
            <w:r w:rsidRPr="00745F0B">
              <w:rPr>
                <w:rFonts w:eastAsia="Times New Roman"/>
              </w:rPr>
              <w:t>(25.5</w:t>
            </w:r>
            <w:r>
              <w:rPr>
                <w:rFonts w:eastAsia="Times New Roman"/>
              </w:rPr>
              <w:t xml:space="preserve"> </w:t>
            </w:r>
            <w:r w:rsidRPr="00745F0B">
              <w:rPr>
                <w:rFonts w:eastAsia="Times New Roman"/>
              </w:rPr>
              <w:t>– 39.3)</w:t>
            </w:r>
          </w:p>
        </w:tc>
        <w:tc>
          <w:tcPr>
            <w:tcW w:w="532" w:type="dxa"/>
          </w:tcPr>
          <w:p w14:paraId="20D97BAA" w14:textId="77777777" w:rsidR="00566575" w:rsidRPr="00745F0B" w:rsidRDefault="00566575" w:rsidP="00566575">
            <w:pPr>
              <w:pStyle w:val="TableText"/>
              <w:jc w:val="right"/>
              <w:rPr>
                <w:rFonts w:eastAsia="Times New Roman"/>
              </w:rPr>
            </w:pPr>
            <w:r w:rsidRPr="00745F0B">
              <w:rPr>
                <w:rFonts w:eastAsia="Times New Roman"/>
              </w:rPr>
              <w:t>200</w:t>
            </w:r>
          </w:p>
        </w:tc>
        <w:tc>
          <w:tcPr>
            <w:tcW w:w="720" w:type="dxa"/>
          </w:tcPr>
          <w:p w14:paraId="5269F9C1" w14:textId="77777777" w:rsidR="00566575" w:rsidRPr="00745F0B" w:rsidRDefault="00566575" w:rsidP="00566575">
            <w:pPr>
              <w:pStyle w:val="TableText"/>
              <w:jc w:val="right"/>
              <w:rPr>
                <w:rFonts w:eastAsia="Times New Roman"/>
              </w:rPr>
            </w:pPr>
            <w:r w:rsidRPr="00745F0B">
              <w:rPr>
                <w:rFonts w:eastAsia="Times New Roman"/>
              </w:rPr>
              <w:t>31.8</w:t>
            </w:r>
          </w:p>
        </w:tc>
        <w:tc>
          <w:tcPr>
            <w:tcW w:w="997" w:type="dxa"/>
          </w:tcPr>
          <w:p w14:paraId="469F4884" w14:textId="77777777" w:rsidR="00566575" w:rsidRPr="00745F0B" w:rsidRDefault="00566575" w:rsidP="00566575">
            <w:pPr>
              <w:pStyle w:val="TableText"/>
              <w:jc w:val="right"/>
              <w:rPr>
                <w:rFonts w:eastAsia="Times New Roman"/>
              </w:rPr>
            </w:pPr>
            <w:r w:rsidRPr="00745F0B">
              <w:rPr>
                <w:rFonts w:eastAsia="Times New Roman"/>
              </w:rPr>
              <w:t>(28.3</w:t>
            </w:r>
            <w:r>
              <w:rPr>
                <w:rFonts w:eastAsia="Times New Roman"/>
              </w:rPr>
              <w:t xml:space="preserve"> </w:t>
            </w:r>
            <w:r w:rsidRPr="00745F0B">
              <w:rPr>
                <w:rFonts w:eastAsia="Times New Roman"/>
              </w:rPr>
              <w:t>– 35.6)</w:t>
            </w:r>
          </w:p>
        </w:tc>
      </w:tr>
      <w:tr w:rsidR="00566575" w:rsidRPr="00745F0B" w14:paraId="22C28FDE" w14:textId="77777777" w:rsidTr="00566575">
        <w:tc>
          <w:tcPr>
            <w:tcW w:w="2817" w:type="dxa"/>
            <w:tcBorders>
              <w:bottom w:val="single" w:sz="4" w:space="0" w:color="000000"/>
            </w:tcBorders>
          </w:tcPr>
          <w:p w14:paraId="0F34D8AA" w14:textId="77777777" w:rsidR="00566575" w:rsidRPr="00566575" w:rsidRDefault="00566575" w:rsidP="00566575">
            <w:pPr>
              <w:pStyle w:val="TableText"/>
              <w:rPr>
                <w:lang w:val="en-US"/>
              </w:rPr>
            </w:pPr>
            <w:r w:rsidRPr="00566575">
              <w:rPr>
                <w:lang w:val="en-US"/>
              </w:rPr>
              <w:t>Is/Was an ADF member</w:t>
            </w:r>
          </w:p>
        </w:tc>
        <w:tc>
          <w:tcPr>
            <w:tcW w:w="621" w:type="dxa"/>
            <w:tcBorders>
              <w:bottom w:val="single" w:sz="4" w:space="0" w:color="000000"/>
            </w:tcBorders>
          </w:tcPr>
          <w:p w14:paraId="7968B710" w14:textId="77777777" w:rsidR="00566575" w:rsidRPr="00745F0B" w:rsidRDefault="00566575" w:rsidP="00566575">
            <w:pPr>
              <w:pStyle w:val="TableText"/>
              <w:jc w:val="right"/>
              <w:rPr>
                <w:lang w:val="en-US"/>
              </w:rPr>
            </w:pPr>
            <w:r w:rsidRPr="00745F0B">
              <w:rPr>
                <w:rFonts w:eastAsia="Times New Roman"/>
              </w:rPr>
              <w:t>34</w:t>
            </w:r>
          </w:p>
        </w:tc>
        <w:tc>
          <w:tcPr>
            <w:tcW w:w="720" w:type="dxa"/>
            <w:tcBorders>
              <w:bottom w:val="single" w:sz="4" w:space="0" w:color="000000"/>
            </w:tcBorders>
          </w:tcPr>
          <w:p w14:paraId="4143E1B0" w14:textId="77777777" w:rsidR="00566575" w:rsidRPr="00745F0B" w:rsidRDefault="00566575" w:rsidP="00566575">
            <w:pPr>
              <w:pStyle w:val="TableText"/>
              <w:jc w:val="right"/>
              <w:rPr>
                <w:lang w:val="en-US"/>
              </w:rPr>
            </w:pPr>
            <w:r w:rsidRPr="00745F0B">
              <w:rPr>
                <w:rFonts w:eastAsia="Times New Roman"/>
              </w:rPr>
              <w:t>19.4</w:t>
            </w:r>
          </w:p>
        </w:tc>
        <w:tc>
          <w:tcPr>
            <w:tcW w:w="908" w:type="dxa"/>
            <w:tcBorders>
              <w:bottom w:val="single" w:sz="4" w:space="0" w:color="000000"/>
            </w:tcBorders>
          </w:tcPr>
          <w:p w14:paraId="643606F6" w14:textId="77777777" w:rsidR="00566575" w:rsidRPr="00745F0B" w:rsidRDefault="00566575" w:rsidP="00566575">
            <w:pPr>
              <w:pStyle w:val="TableText"/>
              <w:jc w:val="right"/>
              <w:rPr>
                <w:lang w:val="en-US"/>
              </w:rPr>
            </w:pPr>
            <w:r w:rsidRPr="00745F0B">
              <w:rPr>
                <w:rFonts w:eastAsia="Times New Roman"/>
              </w:rPr>
              <w:t>(14.2</w:t>
            </w:r>
            <w:r>
              <w:rPr>
                <w:lang w:val="en-US"/>
              </w:rPr>
              <w:t xml:space="preserve"> </w:t>
            </w:r>
            <w:r w:rsidRPr="00745F0B">
              <w:rPr>
                <w:rFonts w:eastAsia="Times New Roman"/>
              </w:rPr>
              <w:t>– 26.0)</w:t>
            </w:r>
          </w:p>
        </w:tc>
        <w:tc>
          <w:tcPr>
            <w:tcW w:w="532" w:type="dxa"/>
            <w:tcBorders>
              <w:bottom w:val="single" w:sz="4" w:space="0" w:color="000000"/>
            </w:tcBorders>
          </w:tcPr>
          <w:p w14:paraId="07B5E609" w14:textId="77777777" w:rsidR="00566575" w:rsidRPr="00745F0B" w:rsidRDefault="00566575" w:rsidP="00566575">
            <w:pPr>
              <w:pStyle w:val="TableText"/>
              <w:jc w:val="right"/>
              <w:rPr>
                <w:lang w:val="en-US"/>
              </w:rPr>
            </w:pPr>
            <w:r w:rsidRPr="00745F0B">
              <w:rPr>
                <w:rFonts w:eastAsia="Times New Roman"/>
              </w:rPr>
              <w:t>107</w:t>
            </w:r>
          </w:p>
        </w:tc>
        <w:tc>
          <w:tcPr>
            <w:tcW w:w="720" w:type="dxa"/>
            <w:tcBorders>
              <w:bottom w:val="single" w:sz="4" w:space="0" w:color="000000"/>
            </w:tcBorders>
          </w:tcPr>
          <w:p w14:paraId="68469280" w14:textId="77777777" w:rsidR="00566575" w:rsidRPr="00745F0B" w:rsidRDefault="00566575" w:rsidP="00566575">
            <w:pPr>
              <w:pStyle w:val="TableText"/>
              <w:jc w:val="right"/>
              <w:rPr>
                <w:lang w:val="en-US"/>
              </w:rPr>
            </w:pPr>
            <w:r w:rsidRPr="00745F0B">
              <w:rPr>
                <w:rFonts w:eastAsia="Times New Roman"/>
              </w:rPr>
              <w:t>17.0</w:t>
            </w:r>
          </w:p>
        </w:tc>
        <w:tc>
          <w:tcPr>
            <w:tcW w:w="997" w:type="dxa"/>
            <w:tcBorders>
              <w:bottom w:val="single" w:sz="4" w:space="0" w:color="000000"/>
            </w:tcBorders>
          </w:tcPr>
          <w:p w14:paraId="766F3148" w14:textId="77777777" w:rsidR="00566575" w:rsidRPr="00745F0B" w:rsidRDefault="00566575" w:rsidP="00566575">
            <w:pPr>
              <w:pStyle w:val="TableText"/>
              <w:jc w:val="right"/>
              <w:rPr>
                <w:lang w:val="en-US"/>
              </w:rPr>
            </w:pPr>
            <w:r w:rsidRPr="00745F0B">
              <w:rPr>
                <w:rFonts w:eastAsia="Times New Roman"/>
              </w:rPr>
              <w:t>(14.3</w:t>
            </w:r>
            <w:r>
              <w:rPr>
                <w:lang w:val="en-US"/>
              </w:rPr>
              <w:t xml:space="preserve"> </w:t>
            </w:r>
            <w:r w:rsidRPr="00745F0B">
              <w:rPr>
                <w:rFonts w:eastAsia="Times New Roman"/>
              </w:rPr>
              <w:t>– 20.2)</w:t>
            </w:r>
          </w:p>
        </w:tc>
      </w:tr>
      <w:tr w:rsidR="00566575" w:rsidRPr="00745F0B" w14:paraId="0A8735AB"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Borders>
              <w:top w:val="single" w:sz="4" w:space="0" w:color="000000"/>
              <w:bottom w:val="nil"/>
            </w:tcBorders>
          </w:tcPr>
          <w:p w14:paraId="1D16031B" w14:textId="77777777" w:rsidR="00566575" w:rsidRPr="00713834" w:rsidRDefault="00566575" w:rsidP="00566575">
            <w:pPr>
              <w:pStyle w:val="TableText"/>
              <w:rPr>
                <w:b/>
                <w:lang w:val="en-US"/>
              </w:rPr>
            </w:pPr>
            <w:r w:rsidRPr="00713834">
              <w:rPr>
                <w:b/>
                <w:lang w:val="en-US"/>
              </w:rPr>
              <w:t>ADF MEMBER</w:t>
            </w:r>
          </w:p>
        </w:tc>
        <w:tc>
          <w:tcPr>
            <w:tcW w:w="621" w:type="dxa"/>
            <w:tcBorders>
              <w:top w:val="single" w:sz="4" w:space="0" w:color="000000"/>
              <w:bottom w:val="nil"/>
            </w:tcBorders>
          </w:tcPr>
          <w:p w14:paraId="7081D2E9" w14:textId="77777777" w:rsidR="00566575" w:rsidRPr="00745F0B" w:rsidRDefault="00566575" w:rsidP="00566575">
            <w:pPr>
              <w:pStyle w:val="TableText"/>
              <w:jc w:val="right"/>
              <w:rPr>
                <w:lang w:val="en-US"/>
              </w:rPr>
            </w:pPr>
          </w:p>
        </w:tc>
        <w:tc>
          <w:tcPr>
            <w:tcW w:w="720" w:type="dxa"/>
            <w:tcBorders>
              <w:top w:val="single" w:sz="4" w:space="0" w:color="000000"/>
              <w:bottom w:val="nil"/>
            </w:tcBorders>
          </w:tcPr>
          <w:p w14:paraId="3F852603" w14:textId="77777777" w:rsidR="00566575" w:rsidRPr="00745F0B" w:rsidRDefault="00566575" w:rsidP="00566575">
            <w:pPr>
              <w:pStyle w:val="TableText"/>
              <w:jc w:val="right"/>
              <w:rPr>
                <w:lang w:val="en-US"/>
              </w:rPr>
            </w:pPr>
          </w:p>
        </w:tc>
        <w:tc>
          <w:tcPr>
            <w:tcW w:w="908" w:type="dxa"/>
            <w:tcBorders>
              <w:top w:val="single" w:sz="4" w:space="0" w:color="000000"/>
              <w:bottom w:val="nil"/>
            </w:tcBorders>
          </w:tcPr>
          <w:p w14:paraId="7210142F" w14:textId="77777777" w:rsidR="00566575" w:rsidRPr="00745F0B" w:rsidRDefault="00566575" w:rsidP="00566575">
            <w:pPr>
              <w:pStyle w:val="TableText"/>
              <w:jc w:val="right"/>
              <w:rPr>
                <w:rFonts w:eastAsia="Times New Roman"/>
              </w:rPr>
            </w:pPr>
          </w:p>
        </w:tc>
        <w:tc>
          <w:tcPr>
            <w:tcW w:w="532" w:type="dxa"/>
            <w:tcBorders>
              <w:top w:val="single" w:sz="4" w:space="0" w:color="000000"/>
              <w:bottom w:val="nil"/>
            </w:tcBorders>
          </w:tcPr>
          <w:p w14:paraId="6DE339C5" w14:textId="77777777" w:rsidR="00566575" w:rsidRPr="00745F0B" w:rsidRDefault="00566575" w:rsidP="00566575">
            <w:pPr>
              <w:pStyle w:val="TableText"/>
              <w:jc w:val="right"/>
              <w:rPr>
                <w:rFonts w:eastAsia="Times New Roman"/>
              </w:rPr>
            </w:pPr>
          </w:p>
        </w:tc>
        <w:tc>
          <w:tcPr>
            <w:tcW w:w="720" w:type="dxa"/>
            <w:tcBorders>
              <w:top w:val="single" w:sz="4" w:space="0" w:color="000000"/>
              <w:bottom w:val="nil"/>
            </w:tcBorders>
          </w:tcPr>
          <w:p w14:paraId="412C2D95" w14:textId="77777777" w:rsidR="00566575" w:rsidRPr="00745F0B" w:rsidRDefault="00566575" w:rsidP="00566575">
            <w:pPr>
              <w:pStyle w:val="TableText"/>
              <w:jc w:val="right"/>
              <w:rPr>
                <w:rFonts w:eastAsia="Times New Roman"/>
              </w:rPr>
            </w:pPr>
          </w:p>
        </w:tc>
        <w:tc>
          <w:tcPr>
            <w:tcW w:w="997" w:type="dxa"/>
            <w:tcBorders>
              <w:top w:val="single" w:sz="4" w:space="0" w:color="000000"/>
              <w:bottom w:val="nil"/>
            </w:tcBorders>
          </w:tcPr>
          <w:p w14:paraId="56DD8013" w14:textId="77777777" w:rsidR="00566575" w:rsidRPr="00745F0B" w:rsidRDefault="00566575" w:rsidP="00566575">
            <w:pPr>
              <w:pStyle w:val="TableText"/>
              <w:jc w:val="right"/>
              <w:rPr>
                <w:rFonts w:eastAsia="Times New Roman"/>
              </w:rPr>
            </w:pPr>
          </w:p>
        </w:tc>
      </w:tr>
      <w:tr w:rsidR="00566575" w:rsidRPr="00745F0B" w14:paraId="74B886E0" w14:textId="77777777" w:rsidTr="00566575">
        <w:tc>
          <w:tcPr>
            <w:tcW w:w="2817" w:type="dxa"/>
            <w:tcBorders>
              <w:top w:val="nil"/>
            </w:tcBorders>
          </w:tcPr>
          <w:p w14:paraId="00228FA8" w14:textId="77777777" w:rsidR="00566575" w:rsidRPr="00566575" w:rsidRDefault="00566575" w:rsidP="00566575">
            <w:pPr>
              <w:pStyle w:val="TableText"/>
              <w:rPr>
                <w:lang w:val="en-US"/>
              </w:rPr>
            </w:pPr>
            <w:r w:rsidRPr="00566575">
              <w:rPr>
                <w:lang w:val="en-US"/>
              </w:rPr>
              <w:t>Has transitioned</w:t>
            </w:r>
          </w:p>
        </w:tc>
        <w:tc>
          <w:tcPr>
            <w:tcW w:w="621" w:type="dxa"/>
            <w:tcBorders>
              <w:top w:val="nil"/>
            </w:tcBorders>
          </w:tcPr>
          <w:p w14:paraId="48EDCBCA" w14:textId="77777777" w:rsidR="00566575" w:rsidRPr="00745F0B" w:rsidRDefault="00566575" w:rsidP="00566575">
            <w:pPr>
              <w:pStyle w:val="TableText"/>
              <w:jc w:val="right"/>
              <w:rPr>
                <w:lang w:val="en-US"/>
              </w:rPr>
            </w:pPr>
            <w:r w:rsidRPr="00745F0B">
              <w:rPr>
                <w:rFonts w:eastAsia="Times New Roman"/>
              </w:rPr>
              <w:t>61</w:t>
            </w:r>
          </w:p>
        </w:tc>
        <w:tc>
          <w:tcPr>
            <w:tcW w:w="720" w:type="dxa"/>
            <w:tcBorders>
              <w:top w:val="nil"/>
            </w:tcBorders>
          </w:tcPr>
          <w:p w14:paraId="65AFE138" w14:textId="77777777" w:rsidR="00566575" w:rsidRPr="00745F0B" w:rsidRDefault="00566575" w:rsidP="00566575">
            <w:pPr>
              <w:pStyle w:val="TableText"/>
              <w:jc w:val="right"/>
              <w:rPr>
                <w:lang w:val="en-US"/>
              </w:rPr>
            </w:pPr>
            <w:r w:rsidRPr="00745F0B">
              <w:rPr>
                <w:rFonts w:eastAsia="Times New Roman"/>
              </w:rPr>
              <w:t>34.9</w:t>
            </w:r>
          </w:p>
        </w:tc>
        <w:tc>
          <w:tcPr>
            <w:tcW w:w="908" w:type="dxa"/>
            <w:tcBorders>
              <w:top w:val="nil"/>
            </w:tcBorders>
          </w:tcPr>
          <w:p w14:paraId="27600B98" w14:textId="77777777" w:rsidR="00566575" w:rsidRPr="00745F0B" w:rsidRDefault="00566575" w:rsidP="00566575">
            <w:pPr>
              <w:pStyle w:val="TableText"/>
              <w:jc w:val="right"/>
              <w:rPr>
                <w:rFonts w:eastAsia="Times New Roman"/>
              </w:rPr>
            </w:pPr>
            <w:r w:rsidRPr="00745F0B">
              <w:rPr>
                <w:rFonts w:eastAsia="Times New Roman"/>
              </w:rPr>
              <w:t>(28.1</w:t>
            </w:r>
            <w:r>
              <w:rPr>
                <w:rFonts w:eastAsia="Times New Roman"/>
              </w:rPr>
              <w:t xml:space="preserve"> </w:t>
            </w:r>
            <w:r w:rsidRPr="00745F0B">
              <w:rPr>
                <w:rFonts w:eastAsia="Times New Roman"/>
              </w:rPr>
              <w:t>– 42.3)</w:t>
            </w:r>
          </w:p>
        </w:tc>
        <w:tc>
          <w:tcPr>
            <w:tcW w:w="532" w:type="dxa"/>
            <w:tcBorders>
              <w:top w:val="nil"/>
            </w:tcBorders>
          </w:tcPr>
          <w:p w14:paraId="2AA98F6D" w14:textId="77777777" w:rsidR="00566575" w:rsidRPr="00745F0B" w:rsidRDefault="00566575" w:rsidP="00566575">
            <w:pPr>
              <w:pStyle w:val="TableText"/>
              <w:jc w:val="right"/>
              <w:rPr>
                <w:rFonts w:eastAsia="Times New Roman"/>
              </w:rPr>
            </w:pPr>
            <w:r w:rsidRPr="00745F0B">
              <w:rPr>
                <w:rFonts w:eastAsia="Times New Roman"/>
              </w:rPr>
              <w:t>187</w:t>
            </w:r>
          </w:p>
        </w:tc>
        <w:tc>
          <w:tcPr>
            <w:tcW w:w="720" w:type="dxa"/>
            <w:tcBorders>
              <w:top w:val="nil"/>
            </w:tcBorders>
          </w:tcPr>
          <w:p w14:paraId="45F00DD5" w14:textId="77777777" w:rsidR="00566575" w:rsidRPr="00745F0B" w:rsidRDefault="00566575" w:rsidP="00566575">
            <w:pPr>
              <w:pStyle w:val="TableText"/>
              <w:jc w:val="right"/>
              <w:rPr>
                <w:rFonts w:eastAsia="Times New Roman"/>
              </w:rPr>
            </w:pPr>
            <w:r w:rsidRPr="00745F0B">
              <w:rPr>
                <w:rFonts w:eastAsia="Times New Roman"/>
              </w:rPr>
              <w:t>29.8</w:t>
            </w:r>
          </w:p>
        </w:tc>
        <w:tc>
          <w:tcPr>
            <w:tcW w:w="997" w:type="dxa"/>
            <w:tcBorders>
              <w:top w:val="nil"/>
            </w:tcBorders>
          </w:tcPr>
          <w:p w14:paraId="254F77ED" w14:textId="77777777" w:rsidR="00566575" w:rsidRPr="00745F0B" w:rsidRDefault="00566575" w:rsidP="00566575">
            <w:pPr>
              <w:pStyle w:val="TableText"/>
              <w:jc w:val="right"/>
              <w:rPr>
                <w:rFonts w:eastAsia="Times New Roman"/>
              </w:rPr>
            </w:pPr>
            <w:r w:rsidRPr="00745F0B">
              <w:rPr>
                <w:rFonts w:eastAsia="Times New Roman"/>
              </w:rPr>
              <w:t>(26.3</w:t>
            </w:r>
            <w:r>
              <w:rPr>
                <w:rFonts w:eastAsia="Times New Roman"/>
              </w:rPr>
              <w:t xml:space="preserve"> </w:t>
            </w:r>
            <w:r w:rsidRPr="00745F0B">
              <w:rPr>
                <w:rFonts w:eastAsia="Times New Roman"/>
              </w:rPr>
              <w:t>– 33.5)</w:t>
            </w:r>
          </w:p>
        </w:tc>
      </w:tr>
      <w:tr w:rsidR="00566575" w:rsidRPr="00745F0B" w14:paraId="3ACAB22C"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661B4006" w14:textId="77777777" w:rsidR="00566575" w:rsidRPr="00566575" w:rsidRDefault="00566575" w:rsidP="00566575">
            <w:pPr>
              <w:pStyle w:val="TableText"/>
              <w:rPr>
                <w:lang w:val="en-US"/>
              </w:rPr>
            </w:pPr>
            <w:r w:rsidRPr="00566575">
              <w:rPr>
                <w:lang w:val="en-US"/>
              </w:rPr>
              <w:t>Rank</w:t>
            </w:r>
          </w:p>
        </w:tc>
        <w:tc>
          <w:tcPr>
            <w:tcW w:w="621" w:type="dxa"/>
          </w:tcPr>
          <w:p w14:paraId="3E7421BD" w14:textId="77777777" w:rsidR="00566575" w:rsidRPr="00745F0B" w:rsidRDefault="00566575" w:rsidP="00566575">
            <w:pPr>
              <w:pStyle w:val="TableText"/>
              <w:jc w:val="right"/>
              <w:rPr>
                <w:lang w:val="en-US"/>
              </w:rPr>
            </w:pPr>
          </w:p>
        </w:tc>
        <w:tc>
          <w:tcPr>
            <w:tcW w:w="720" w:type="dxa"/>
          </w:tcPr>
          <w:p w14:paraId="083F174C" w14:textId="77777777" w:rsidR="00566575" w:rsidRPr="00745F0B" w:rsidRDefault="00566575" w:rsidP="00566575">
            <w:pPr>
              <w:pStyle w:val="TableText"/>
              <w:jc w:val="right"/>
              <w:rPr>
                <w:lang w:val="en-US"/>
              </w:rPr>
            </w:pPr>
          </w:p>
        </w:tc>
        <w:tc>
          <w:tcPr>
            <w:tcW w:w="908" w:type="dxa"/>
          </w:tcPr>
          <w:p w14:paraId="776D6498" w14:textId="77777777" w:rsidR="00566575" w:rsidRPr="00745F0B" w:rsidRDefault="00566575" w:rsidP="00566575">
            <w:pPr>
              <w:pStyle w:val="TableText"/>
              <w:jc w:val="right"/>
              <w:rPr>
                <w:rFonts w:eastAsia="Times New Roman"/>
              </w:rPr>
            </w:pPr>
          </w:p>
        </w:tc>
        <w:tc>
          <w:tcPr>
            <w:tcW w:w="532" w:type="dxa"/>
          </w:tcPr>
          <w:p w14:paraId="3AB91EF1" w14:textId="77777777" w:rsidR="00566575" w:rsidRPr="00745F0B" w:rsidRDefault="00566575" w:rsidP="00566575">
            <w:pPr>
              <w:pStyle w:val="TableText"/>
              <w:jc w:val="right"/>
              <w:rPr>
                <w:rFonts w:eastAsia="Times New Roman"/>
              </w:rPr>
            </w:pPr>
          </w:p>
        </w:tc>
        <w:tc>
          <w:tcPr>
            <w:tcW w:w="720" w:type="dxa"/>
          </w:tcPr>
          <w:p w14:paraId="6AE4E9FA" w14:textId="77777777" w:rsidR="00566575" w:rsidRPr="00745F0B" w:rsidRDefault="00566575" w:rsidP="00566575">
            <w:pPr>
              <w:pStyle w:val="TableText"/>
              <w:jc w:val="right"/>
              <w:rPr>
                <w:rFonts w:eastAsia="Times New Roman"/>
              </w:rPr>
            </w:pPr>
          </w:p>
        </w:tc>
        <w:tc>
          <w:tcPr>
            <w:tcW w:w="997" w:type="dxa"/>
          </w:tcPr>
          <w:p w14:paraId="6AF10145" w14:textId="77777777" w:rsidR="00566575" w:rsidRPr="00745F0B" w:rsidRDefault="00566575" w:rsidP="00566575">
            <w:pPr>
              <w:pStyle w:val="TableText"/>
              <w:jc w:val="right"/>
              <w:rPr>
                <w:rFonts w:eastAsia="Times New Roman"/>
              </w:rPr>
            </w:pPr>
          </w:p>
        </w:tc>
      </w:tr>
      <w:tr w:rsidR="00566575" w:rsidRPr="00745F0B" w14:paraId="1E24BDC7" w14:textId="77777777" w:rsidTr="00566575">
        <w:tc>
          <w:tcPr>
            <w:tcW w:w="2817" w:type="dxa"/>
          </w:tcPr>
          <w:p w14:paraId="0D221070" w14:textId="77777777" w:rsidR="00566575" w:rsidRPr="00566575" w:rsidRDefault="00566575" w:rsidP="00566575">
            <w:pPr>
              <w:pStyle w:val="TableText"/>
              <w:ind w:left="144"/>
              <w:rPr>
                <w:lang w:val="en-US"/>
              </w:rPr>
            </w:pPr>
            <w:r w:rsidRPr="00566575">
              <w:rPr>
                <w:lang w:val="en-US"/>
              </w:rPr>
              <w:t>Commissioned Officer</w:t>
            </w:r>
          </w:p>
        </w:tc>
        <w:tc>
          <w:tcPr>
            <w:tcW w:w="621" w:type="dxa"/>
          </w:tcPr>
          <w:p w14:paraId="6EDD52FB" w14:textId="77777777" w:rsidR="00566575" w:rsidRPr="00745F0B" w:rsidRDefault="00566575" w:rsidP="00566575">
            <w:pPr>
              <w:pStyle w:val="TableText"/>
              <w:jc w:val="right"/>
              <w:rPr>
                <w:lang w:val="en-US"/>
              </w:rPr>
            </w:pPr>
            <w:r w:rsidRPr="00745F0B">
              <w:rPr>
                <w:rFonts w:eastAsia="Times New Roman"/>
              </w:rPr>
              <w:t>75</w:t>
            </w:r>
          </w:p>
        </w:tc>
        <w:tc>
          <w:tcPr>
            <w:tcW w:w="720" w:type="dxa"/>
          </w:tcPr>
          <w:p w14:paraId="3BC54D29" w14:textId="77777777" w:rsidR="00566575" w:rsidRPr="00745F0B" w:rsidRDefault="00566575" w:rsidP="00566575">
            <w:pPr>
              <w:pStyle w:val="TableText"/>
              <w:jc w:val="right"/>
              <w:rPr>
                <w:lang w:val="en-US"/>
              </w:rPr>
            </w:pPr>
            <w:r w:rsidRPr="00745F0B">
              <w:rPr>
                <w:rFonts w:eastAsia="Times New Roman"/>
              </w:rPr>
              <w:t>42.9</w:t>
            </w:r>
          </w:p>
        </w:tc>
        <w:tc>
          <w:tcPr>
            <w:tcW w:w="908" w:type="dxa"/>
          </w:tcPr>
          <w:p w14:paraId="1B2DFFFA" w14:textId="77777777" w:rsidR="00566575" w:rsidRPr="00745F0B" w:rsidRDefault="00566575" w:rsidP="00566575">
            <w:pPr>
              <w:pStyle w:val="TableText"/>
              <w:jc w:val="right"/>
              <w:rPr>
                <w:rFonts w:eastAsia="Times New Roman"/>
              </w:rPr>
            </w:pPr>
            <w:r w:rsidRPr="00745F0B">
              <w:rPr>
                <w:rFonts w:eastAsia="Times New Roman"/>
              </w:rPr>
              <w:t>(35.7</w:t>
            </w:r>
            <w:r>
              <w:rPr>
                <w:rFonts w:eastAsia="Times New Roman"/>
              </w:rPr>
              <w:t xml:space="preserve"> </w:t>
            </w:r>
            <w:r w:rsidRPr="00745F0B">
              <w:rPr>
                <w:rFonts w:eastAsia="Times New Roman"/>
              </w:rPr>
              <w:t>– 50.4)</w:t>
            </w:r>
          </w:p>
        </w:tc>
        <w:tc>
          <w:tcPr>
            <w:tcW w:w="532" w:type="dxa"/>
          </w:tcPr>
          <w:p w14:paraId="4EC1EABE" w14:textId="77777777" w:rsidR="00566575" w:rsidRPr="00745F0B" w:rsidRDefault="00566575" w:rsidP="00566575">
            <w:pPr>
              <w:pStyle w:val="TableText"/>
              <w:jc w:val="right"/>
              <w:rPr>
                <w:rFonts w:eastAsia="Times New Roman"/>
              </w:rPr>
            </w:pPr>
            <w:r w:rsidRPr="00745F0B">
              <w:rPr>
                <w:rFonts w:eastAsia="Times New Roman"/>
              </w:rPr>
              <w:t>314</w:t>
            </w:r>
          </w:p>
        </w:tc>
        <w:tc>
          <w:tcPr>
            <w:tcW w:w="720" w:type="dxa"/>
          </w:tcPr>
          <w:p w14:paraId="00575B76" w14:textId="77777777" w:rsidR="00566575" w:rsidRPr="00745F0B" w:rsidRDefault="00566575" w:rsidP="00566575">
            <w:pPr>
              <w:pStyle w:val="TableText"/>
              <w:jc w:val="right"/>
              <w:rPr>
                <w:rFonts w:eastAsia="Times New Roman"/>
              </w:rPr>
            </w:pPr>
            <w:r w:rsidRPr="00745F0B">
              <w:rPr>
                <w:rFonts w:eastAsia="Times New Roman"/>
              </w:rPr>
              <w:t>50.0</w:t>
            </w:r>
          </w:p>
        </w:tc>
        <w:tc>
          <w:tcPr>
            <w:tcW w:w="997" w:type="dxa"/>
          </w:tcPr>
          <w:p w14:paraId="325C6894" w14:textId="77777777" w:rsidR="00566575" w:rsidRPr="00745F0B" w:rsidRDefault="00566575" w:rsidP="00566575">
            <w:pPr>
              <w:pStyle w:val="TableText"/>
              <w:jc w:val="right"/>
              <w:rPr>
                <w:rFonts w:eastAsia="Times New Roman"/>
              </w:rPr>
            </w:pPr>
            <w:r w:rsidRPr="00745F0B">
              <w:rPr>
                <w:rFonts w:eastAsia="Times New Roman"/>
              </w:rPr>
              <w:t>(46.1</w:t>
            </w:r>
            <w:r>
              <w:rPr>
                <w:rFonts w:eastAsia="Times New Roman"/>
              </w:rPr>
              <w:t xml:space="preserve"> </w:t>
            </w:r>
            <w:r w:rsidRPr="00745F0B">
              <w:rPr>
                <w:rFonts w:eastAsia="Times New Roman"/>
              </w:rPr>
              <w:t>– 53.9)</w:t>
            </w:r>
          </w:p>
        </w:tc>
      </w:tr>
      <w:tr w:rsidR="00566575" w:rsidRPr="00745F0B" w14:paraId="7C8B3047"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02912C26" w14:textId="77777777" w:rsidR="00566575" w:rsidRPr="00566575" w:rsidRDefault="00566575" w:rsidP="00566575">
            <w:pPr>
              <w:pStyle w:val="TableText"/>
              <w:ind w:left="144"/>
              <w:rPr>
                <w:lang w:val="en-US"/>
              </w:rPr>
            </w:pPr>
            <w:r w:rsidRPr="00566575">
              <w:rPr>
                <w:lang w:val="en-US"/>
              </w:rPr>
              <w:t>Non-commissioned Officer</w:t>
            </w:r>
          </w:p>
        </w:tc>
        <w:tc>
          <w:tcPr>
            <w:tcW w:w="621" w:type="dxa"/>
          </w:tcPr>
          <w:p w14:paraId="165771C4" w14:textId="77777777" w:rsidR="00566575" w:rsidRPr="00745F0B" w:rsidRDefault="00566575" w:rsidP="00566575">
            <w:pPr>
              <w:pStyle w:val="TableText"/>
              <w:jc w:val="right"/>
              <w:rPr>
                <w:lang w:val="en-US"/>
              </w:rPr>
            </w:pPr>
            <w:r w:rsidRPr="00745F0B">
              <w:rPr>
                <w:rFonts w:eastAsia="Times New Roman"/>
              </w:rPr>
              <w:t>86</w:t>
            </w:r>
          </w:p>
        </w:tc>
        <w:tc>
          <w:tcPr>
            <w:tcW w:w="720" w:type="dxa"/>
          </w:tcPr>
          <w:p w14:paraId="33B43C61" w14:textId="77777777" w:rsidR="00566575" w:rsidRPr="00745F0B" w:rsidRDefault="00566575" w:rsidP="00566575">
            <w:pPr>
              <w:pStyle w:val="TableText"/>
              <w:jc w:val="right"/>
              <w:rPr>
                <w:lang w:val="en-US"/>
              </w:rPr>
            </w:pPr>
            <w:r w:rsidRPr="00745F0B">
              <w:rPr>
                <w:rFonts w:eastAsia="Times New Roman"/>
              </w:rPr>
              <w:t>49.1</w:t>
            </w:r>
          </w:p>
        </w:tc>
        <w:tc>
          <w:tcPr>
            <w:tcW w:w="908" w:type="dxa"/>
          </w:tcPr>
          <w:p w14:paraId="247D2D5B" w14:textId="77777777" w:rsidR="00566575" w:rsidRPr="00745F0B" w:rsidRDefault="00566575" w:rsidP="00566575">
            <w:pPr>
              <w:pStyle w:val="TableText"/>
              <w:jc w:val="right"/>
              <w:rPr>
                <w:rFonts w:eastAsia="Times New Roman"/>
              </w:rPr>
            </w:pPr>
            <w:r w:rsidRPr="00745F0B">
              <w:rPr>
                <w:rFonts w:eastAsia="Times New Roman"/>
              </w:rPr>
              <w:t>(41.7</w:t>
            </w:r>
            <w:r>
              <w:rPr>
                <w:rFonts w:eastAsia="Times New Roman"/>
              </w:rPr>
              <w:t xml:space="preserve"> </w:t>
            </w:r>
            <w:r w:rsidRPr="00745F0B">
              <w:rPr>
                <w:rFonts w:eastAsia="Times New Roman"/>
              </w:rPr>
              <w:t>– 56.6)</w:t>
            </w:r>
          </w:p>
        </w:tc>
        <w:tc>
          <w:tcPr>
            <w:tcW w:w="532" w:type="dxa"/>
          </w:tcPr>
          <w:p w14:paraId="7141C6E9" w14:textId="77777777" w:rsidR="00566575" w:rsidRPr="00745F0B" w:rsidRDefault="00566575" w:rsidP="00566575">
            <w:pPr>
              <w:pStyle w:val="TableText"/>
              <w:jc w:val="right"/>
              <w:rPr>
                <w:rFonts w:eastAsia="Times New Roman"/>
              </w:rPr>
            </w:pPr>
            <w:r w:rsidRPr="00745F0B">
              <w:rPr>
                <w:rFonts w:eastAsia="Times New Roman"/>
              </w:rPr>
              <w:t>274</w:t>
            </w:r>
          </w:p>
        </w:tc>
        <w:tc>
          <w:tcPr>
            <w:tcW w:w="720" w:type="dxa"/>
          </w:tcPr>
          <w:p w14:paraId="0378C419" w14:textId="77777777" w:rsidR="00566575" w:rsidRPr="00745F0B" w:rsidRDefault="00566575" w:rsidP="00566575">
            <w:pPr>
              <w:pStyle w:val="TableText"/>
              <w:jc w:val="right"/>
              <w:rPr>
                <w:rFonts w:eastAsia="Times New Roman"/>
              </w:rPr>
            </w:pPr>
            <w:r w:rsidRPr="00745F0B">
              <w:rPr>
                <w:rFonts w:eastAsia="Times New Roman"/>
              </w:rPr>
              <w:t>43.6</w:t>
            </w:r>
          </w:p>
        </w:tc>
        <w:tc>
          <w:tcPr>
            <w:tcW w:w="997" w:type="dxa"/>
          </w:tcPr>
          <w:p w14:paraId="4B07927A" w14:textId="77777777" w:rsidR="00566575" w:rsidRPr="00745F0B" w:rsidRDefault="00566575" w:rsidP="00566575">
            <w:pPr>
              <w:pStyle w:val="TableText"/>
              <w:jc w:val="right"/>
              <w:rPr>
                <w:rFonts w:eastAsia="Times New Roman"/>
              </w:rPr>
            </w:pPr>
            <w:r w:rsidRPr="00745F0B">
              <w:rPr>
                <w:rFonts w:eastAsia="Times New Roman"/>
              </w:rPr>
              <w:t>(39.8</w:t>
            </w:r>
            <w:r>
              <w:rPr>
                <w:rFonts w:eastAsia="Times New Roman"/>
              </w:rPr>
              <w:t xml:space="preserve"> </w:t>
            </w:r>
            <w:r w:rsidRPr="00745F0B">
              <w:rPr>
                <w:rFonts w:eastAsia="Times New Roman"/>
              </w:rPr>
              <w:t>– 47.6)</w:t>
            </w:r>
          </w:p>
        </w:tc>
      </w:tr>
      <w:tr w:rsidR="00566575" w:rsidRPr="00745F0B" w14:paraId="2A018787" w14:textId="77777777" w:rsidTr="00566575">
        <w:tc>
          <w:tcPr>
            <w:tcW w:w="2817" w:type="dxa"/>
          </w:tcPr>
          <w:p w14:paraId="02C80B75" w14:textId="77777777" w:rsidR="00566575" w:rsidRPr="00566575" w:rsidRDefault="00566575" w:rsidP="00566575">
            <w:pPr>
              <w:pStyle w:val="TableText"/>
              <w:ind w:left="144"/>
              <w:rPr>
                <w:lang w:val="en-US"/>
              </w:rPr>
            </w:pPr>
            <w:r w:rsidRPr="00566575">
              <w:rPr>
                <w:lang w:val="en-US"/>
              </w:rPr>
              <w:t>Other rank</w:t>
            </w:r>
          </w:p>
        </w:tc>
        <w:tc>
          <w:tcPr>
            <w:tcW w:w="621" w:type="dxa"/>
          </w:tcPr>
          <w:p w14:paraId="4F6C3E20" w14:textId="77777777" w:rsidR="00566575" w:rsidRPr="00745F0B" w:rsidRDefault="00566575" w:rsidP="00566575">
            <w:pPr>
              <w:pStyle w:val="TableText"/>
              <w:jc w:val="right"/>
              <w:rPr>
                <w:lang w:val="en-US"/>
              </w:rPr>
            </w:pPr>
            <w:r w:rsidRPr="00745F0B">
              <w:rPr>
                <w:rFonts w:eastAsia="Times New Roman"/>
              </w:rPr>
              <w:t>14</w:t>
            </w:r>
          </w:p>
        </w:tc>
        <w:tc>
          <w:tcPr>
            <w:tcW w:w="720" w:type="dxa"/>
          </w:tcPr>
          <w:p w14:paraId="06983B6E" w14:textId="77777777" w:rsidR="00566575" w:rsidRPr="00745F0B" w:rsidRDefault="00566575" w:rsidP="00566575">
            <w:pPr>
              <w:pStyle w:val="TableText"/>
              <w:jc w:val="right"/>
              <w:rPr>
                <w:lang w:val="en-US"/>
              </w:rPr>
            </w:pPr>
            <w:r w:rsidRPr="00745F0B">
              <w:rPr>
                <w:rFonts w:eastAsia="Times New Roman"/>
              </w:rPr>
              <w:t>8.0</w:t>
            </w:r>
          </w:p>
        </w:tc>
        <w:tc>
          <w:tcPr>
            <w:tcW w:w="908" w:type="dxa"/>
          </w:tcPr>
          <w:p w14:paraId="192CA15D" w14:textId="77777777" w:rsidR="00566575" w:rsidRPr="00745F0B" w:rsidRDefault="00566575" w:rsidP="00566575">
            <w:pPr>
              <w:pStyle w:val="TableText"/>
              <w:jc w:val="right"/>
              <w:rPr>
                <w:rFonts w:eastAsia="Times New Roman"/>
              </w:rPr>
            </w:pPr>
            <w:r w:rsidRPr="00745F0B">
              <w:rPr>
                <w:rFonts w:eastAsia="Times New Roman"/>
              </w:rPr>
              <w:t>(4.8</w:t>
            </w:r>
            <w:r>
              <w:rPr>
                <w:rFonts w:eastAsia="Times New Roman"/>
              </w:rPr>
              <w:t xml:space="preserve"> </w:t>
            </w:r>
            <w:r w:rsidRPr="00745F0B">
              <w:rPr>
                <w:rFonts w:eastAsia="Times New Roman"/>
              </w:rPr>
              <w:t>– 13.1)</w:t>
            </w:r>
          </w:p>
        </w:tc>
        <w:tc>
          <w:tcPr>
            <w:tcW w:w="532" w:type="dxa"/>
          </w:tcPr>
          <w:p w14:paraId="60371B50" w14:textId="77777777" w:rsidR="00566575" w:rsidRPr="00745F0B" w:rsidRDefault="00566575" w:rsidP="00566575">
            <w:pPr>
              <w:pStyle w:val="TableText"/>
              <w:jc w:val="right"/>
              <w:rPr>
                <w:rFonts w:eastAsia="Times New Roman"/>
              </w:rPr>
            </w:pPr>
            <w:r w:rsidRPr="00745F0B">
              <w:rPr>
                <w:rFonts w:eastAsia="Times New Roman"/>
              </w:rPr>
              <w:t>40</w:t>
            </w:r>
          </w:p>
        </w:tc>
        <w:tc>
          <w:tcPr>
            <w:tcW w:w="720" w:type="dxa"/>
          </w:tcPr>
          <w:p w14:paraId="3D1FC48C" w14:textId="77777777" w:rsidR="00566575" w:rsidRPr="00745F0B" w:rsidRDefault="00566575" w:rsidP="00566575">
            <w:pPr>
              <w:pStyle w:val="TableText"/>
              <w:jc w:val="right"/>
              <w:rPr>
                <w:rFonts w:eastAsia="Times New Roman"/>
              </w:rPr>
            </w:pPr>
            <w:r w:rsidRPr="00745F0B">
              <w:rPr>
                <w:rFonts w:eastAsia="Times New Roman"/>
              </w:rPr>
              <w:t>6.4</w:t>
            </w:r>
          </w:p>
        </w:tc>
        <w:tc>
          <w:tcPr>
            <w:tcW w:w="997" w:type="dxa"/>
          </w:tcPr>
          <w:p w14:paraId="06C40BB3" w14:textId="77777777" w:rsidR="00566575" w:rsidRPr="00745F0B" w:rsidRDefault="00566575" w:rsidP="00566575">
            <w:pPr>
              <w:pStyle w:val="TableText"/>
              <w:jc w:val="right"/>
              <w:rPr>
                <w:rFonts w:eastAsia="Times New Roman"/>
              </w:rPr>
            </w:pPr>
            <w:r w:rsidRPr="00745F0B">
              <w:rPr>
                <w:rFonts w:eastAsia="Times New Roman"/>
              </w:rPr>
              <w:t>(4.7</w:t>
            </w:r>
            <w:r>
              <w:rPr>
                <w:rFonts w:eastAsia="Times New Roman"/>
              </w:rPr>
              <w:t xml:space="preserve"> </w:t>
            </w:r>
            <w:r w:rsidRPr="00745F0B">
              <w:rPr>
                <w:rFonts w:eastAsia="Times New Roman"/>
              </w:rPr>
              <w:t>– 8.6)</w:t>
            </w:r>
          </w:p>
        </w:tc>
      </w:tr>
      <w:tr w:rsidR="00566575" w:rsidRPr="00745F0B" w14:paraId="3C49DD7B"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17B9140C" w14:textId="77777777" w:rsidR="00566575" w:rsidRPr="00566575" w:rsidRDefault="00566575" w:rsidP="00566575">
            <w:pPr>
              <w:pStyle w:val="TableText"/>
              <w:rPr>
                <w:lang w:val="en-US"/>
              </w:rPr>
            </w:pPr>
            <w:r w:rsidRPr="00566575">
              <w:rPr>
                <w:lang w:val="en-US"/>
              </w:rPr>
              <w:t>Service</w:t>
            </w:r>
          </w:p>
        </w:tc>
        <w:tc>
          <w:tcPr>
            <w:tcW w:w="621" w:type="dxa"/>
          </w:tcPr>
          <w:p w14:paraId="3242C735" w14:textId="77777777" w:rsidR="00566575" w:rsidRPr="00745F0B" w:rsidRDefault="00566575" w:rsidP="00566575">
            <w:pPr>
              <w:pStyle w:val="TableText"/>
              <w:jc w:val="right"/>
              <w:rPr>
                <w:lang w:val="en-US"/>
              </w:rPr>
            </w:pPr>
          </w:p>
        </w:tc>
        <w:tc>
          <w:tcPr>
            <w:tcW w:w="720" w:type="dxa"/>
          </w:tcPr>
          <w:p w14:paraId="46E11498" w14:textId="77777777" w:rsidR="00566575" w:rsidRPr="00745F0B" w:rsidRDefault="00566575" w:rsidP="00566575">
            <w:pPr>
              <w:pStyle w:val="TableText"/>
              <w:jc w:val="right"/>
              <w:rPr>
                <w:lang w:val="en-US"/>
              </w:rPr>
            </w:pPr>
          </w:p>
        </w:tc>
        <w:tc>
          <w:tcPr>
            <w:tcW w:w="908" w:type="dxa"/>
          </w:tcPr>
          <w:p w14:paraId="43DFEAFA" w14:textId="77777777" w:rsidR="00566575" w:rsidRPr="00745F0B" w:rsidRDefault="00566575" w:rsidP="00566575">
            <w:pPr>
              <w:pStyle w:val="TableText"/>
              <w:jc w:val="right"/>
              <w:rPr>
                <w:rFonts w:eastAsia="Times New Roman"/>
              </w:rPr>
            </w:pPr>
          </w:p>
        </w:tc>
        <w:tc>
          <w:tcPr>
            <w:tcW w:w="532" w:type="dxa"/>
          </w:tcPr>
          <w:p w14:paraId="004657E9" w14:textId="77777777" w:rsidR="00566575" w:rsidRPr="00745F0B" w:rsidRDefault="00566575" w:rsidP="00566575">
            <w:pPr>
              <w:pStyle w:val="TableText"/>
              <w:jc w:val="right"/>
              <w:rPr>
                <w:rFonts w:eastAsia="Times New Roman"/>
              </w:rPr>
            </w:pPr>
          </w:p>
        </w:tc>
        <w:tc>
          <w:tcPr>
            <w:tcW w:w="720" w:type="dxa"/>
          </w:tcPr>
          <w:p w14:paraId="25A72604" w14:textId="77777777" w:rsidR="00566575" w:rsidRPr="00745F0B" w:rsidRDefault="00566575" w:rsidP="00566575">
            <w:pPr>
              <w:pStyle w:val="TableText"/>
              <w:jc w:val="right"/>
              <w:rPr>
                <w:rFonts w:eastAsia="Times New Roman"/>
              </w:rPr>
            </w:pPr>
          </w:p>
        </w:tc>
        <w:tc>
          <w:tcPr>
            <w:tcW w:w="997" w:type="dxa"/>
          </w:tcPr>
          <w:p w14:paraId="186A2CEA" w14:textId="77777777" w:rsidR="00566575" w:rsidRPr="00745F0B" w:rsidRDefault="00566575" w:rsidP="00566575">
            <w:pPr>
              <w:pStyle w:val="TableText"/>
              <w:jc w:val="right"/>
              <w:rPr>
                <w:rFonts w:eastAsia="Times New Roman"/>
              </w:rPr>
            </w:pPr>
          </w:p>
        </w:tc>
      </w:tr>
      <w:tr w:rsidR="00566575" w:rsidRPr="00745F0B" w14:paraId="44A7400F" w14:textId="77777777" w:rsidTr="00566575">
        <w:tc>
          <w:tcPr>
            <w:tcW w:w="2817" w:type="dxa"/>
          </w:tcPr>
          <w:p w14:paraId="78C294AB" w14:textId="77777777" w:rsidR="00566575" w:rsidRPr="00566575" w:rsidRDefault="00566575" w:rsidP="00566575">
            <w:pPr>
              <w:pStyle w:val="TableText"/>
              <w:ind w:left="144"/>
              <w:rPr>
                <w:lang w:val="en-US"/>
              </w:rPr>
            </w:pPr>
            <w:r w:rsidRPr="00566575">
              <w:rPr>
                <w:lang w:val="en-US"/>
              </w:rPr>
              <w:t>Navy</w:t>
            </w:r>
          </w:p>
        </w:tc>
        <w:tc>
          <w:tcPr>
            <w:tcW w:w="621" w:type="dxa"/>
          </w:tcPr>
          <w:p w14:paraId="5BCE4DEB" w14:textId="77777777" w:rsidR="00566575" w:rsidRPr="00745F0B" w:rsidRDefault="00566575" w:rsidP="00566575">
            <w:pPr>
              <w:pStyle w:val="TableText"/>
              <w:jc w:val="right"/>
              <w:rPr>
                <w:rFonts w:eastAsia="Times New Roman"/>
              </w:rPr>
            </w:pPr>
            <w:r w:rsidRPr="00745F0B">
              <w:rPr>
                <w:rFonts w:eastAsia="Times New Roman"/>
              </w:rPr>
              <w:t>31</w:t>
            </w:r>
          </w:p>
        </w:tc>
        <w:tc>
          <w:tcPr>
            <w:tcW w:w="720" w:type="dxa"/>
          </w:tcPr>
          <w:p w14:paraId="14901C7F" w14:textId="77777777" w:rsidR="00566575" w:rsidRPr="00745F0B" w:rsidRDefault="00566575" w:rsidP="00566575">
            <w:pPr>
              <w:pStyle w:val="TableText"/>
              <w:jc w:val="right"/>
              <w:rPr>
                <w:rFonts w:eastAsia="Times New Roman"/>
              </w:rPr>
            </w:pPr>
            <w:r w:rsidRPr="00745F0B">
              <w:rPr>
                <w:rFonts w:eastAsia="Times New Roman"/>
              </w:rPr>
              <w:t>17.7</w:t>
            </w:r>
          </w:p>
        </w:tc>
        <w:tc>
          <w:tcPr>
            <w:tcW w:w="908" w:type="dxa"/>
          </w:tcPr>
          <w:p w14:paraId="77A1EBBB" w14:textId="77777777" w:rsidR="00566575" w:rsidRPr="00745F0B" w:rsidRDefault="00566575" w:rsidP="00566575">
            <w:pPr>
              <w:pStyle w:val="TableText"/>
              <w:jc w:val="right"/>
              <w:rPr>
                <w:rFonts w:eastAsia="Times New Roman"/>
              </w:rPr>
            </w:pPr>
            <w:r w:rsidRPr="00745F0B">
              <w:rPr>
                <w:rFonts w:eastAsia="Times New Roman"/>
              </w:rPr>
              <w:t>(12.7</w:t>
            </w:r>
            <w:r>
              <w:rPr>
                <w:rFonts w:eastAsia="Times New Roman"/>
              </w:rPr>
              <w:t xml:space="preserve"> </w:t>
            </w:r>
            <w:r w:rsidRPr="00745F0B">
              <w:rPr>
                <w:rFonts w:eastAsia="Times New Roman"/>
              </w:rPr>
              <w:t>– 24.2)</w:t>
            </w:r>
          </w:p>
        </w:tc>
        <w:tc>
          <w:tcPr>
            <w:tcW w:w="532" w:type="dxa"/>
          </w:tcPr>
          <w:p w14:paraId="19DD5C99" w14:textId="77777777" w:rsidR="00566575" w:rsidRPr="00745F0B" w:rsidRDefault="00566575" w:rsidP="00566575">
            <w:pPr>
              <w:pStyle w:val="TableText"/>
              <w:jc w:val="right"/>
              <w:rPr>
                <w:rFonts w:eastAsia="Times New Roman"/>
              </w:rPr>
            </w:pPr>
            <w:r w:rsidRPr="00745F0B">
              <w:rPr>
                <w:rFonts w:eastAsia="Times New Roman"/>
              </w:rPr>
              <w:t>136</w:t>
            </w:r>
          </w:p>
        </w:tc>
        <w:tc>
          <w:tcPr>
            <w:tcW w:w="720" w:type="dxa"/>
          </w:tcPr>
          <w:p w14:paraId="5C361034" w14:textId="77777777" w:rsidR="00566575" w:rsidRPr="00745F0B" w:rsidRDefault="00566575" w:rsidP="00566575">
            <w:pPr>
              <w:pStyle w:val="TableText"/>
              <w:jc w:val="right"/>
              <w:rPr>
                <w:rFonts w:eastAsia="Times New Roman"/>
              </w:rPr>
            </w:pPr>
            <w:r w:rsidRPr="00745F0B">
              <w:rPr>
                <w:rFonts w:eastAsia="Times New Roman"/>
              </w:rPr>
              <w:t>21.7</w:t>
            </w:r>
          </w:p>
        </w:tc>
        <w:tc>
          <w:tcPr>
            <w:tcW w:w="997" w:type="dxa"/>
          </w:tcPr>
          <w:p w14:paraId="211884B1" w14:textId="77777777" w:rsidR="00566575" w:rsidRPr="00745F0B" w:rsidRDefault="00566575" w:rsidP="00566575">
            <w:pPr>
              <w:pStyle w:val="TableText"/>
              <w:jc w:val="right"/>
              <w:rPr>
                <w:rFonts w:eastAsia="Times New Roman"/>
              </w:rPr>
            </w:pPr>
            <w:r w:rsidRPr="00745F0B">
              <w:rPr>
                <w:rFonts w:eastAsia="Times New Roman"/>
              </w:rPr>
              <w:t>(18.6</w:t>
            </w:r>
            <w:r>
              <w:rPr>
                <w:rFonts w:eastAsia="Times New Roman"/>
              </w:rPr>
              <w:t xml:space="preserve"> </w:t>
            </w:r>
            <w:r w:rsidRPr="00745F0B">
              <w:rPr>
                <w:rFonts w:eastAsia="Times New Roman"/>
              </w:rPr>
              <w:t>– 25.1)</w:t>
            </w:r>
          </w:p>
        </w:tc>
      </w:tr>
      <w:tr w:rsidR="00566575" w:rsidRPr="00745F0B" w14:paraId="68D4CD73"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5F515D68" w14:textId="77777777" w:rsidR="00566575" w:rsidRPr="00566575" w:rsidRDefault="00566575" w:rsidP="00566575">
            <w:pPr>
              <w:pStyle w:val="TableText"/>
              <w:ind w:left="144"/>
              <w:rPr>
                <w:lang w:val="en-US"/>
              </w:rPr>
            </w:pPr>
            <w:r w:rsidRPr="00566575">
              <w:rPr>
                <w:lang w:val="en-US"/>
              </w:rPr>
              <w:t>Army</w:t>
            </w:r>
          </w:p>
        </w:tc>
        <w:tc>
          <w:tcPr>
            <w:tcW w:w="621" w:type="dxa"/>
          </w:tcPr>
          <w:p w14:paraId="4F795671" w14:textId="77777777" w:rsidR="00566575" w:rsidRPr="00745F0B" w:rsidRDefault="00566575" w:rsidP="00566575">
            <w:pPr>
              <w:pStyle w:val="TableText"/>
              <w:jc w:val="right"/>
              <w:rPr>
                <w:lang w:val="en-US"/>
              </w:rPr>
            </w:pPr>
            <w:r w:rsidRPr="00745F0B">
              <w:rPr>
                <w:rFonts w:eastAsia="Times New Roman"/>
              </w:rPr>
              <w:t>89</w:t>
            </w:r>
          </w:p>
        </w:tc>
        <w:tc>
          <w:tcPr>
            <w:tcW w:w="720" w:type="dxa"/>
          </w:tcPr>
          <w:p w14:paraId="7CF609F5" w14:textId="77777777" w:rsidR="00566575" w:rsidRPr="00745F0B" w:rsidRDefault="00566575" w:rsidP="00566575">
            <w:pPr>
              <w:pStyle w:val="TableText"/>
              <w:jc w:val="right"/>
              <w:rPr>
                <w:lang w:val="en-US"/>
              </w:rPr>
            </w:pPr>
            <w:r w:rsidRPr="00745F0B">
              <w:rPr>
                <w:rFonts w:eastAsia="Times New Roman"/>
              </w:rPr>
              <w:t>50.9</w:t>
            </w:r>
          </w:p>
        </w:tc>
        <w:tc>
          <w:tcPr>
            <w:tcW w:w="908" w:type="dxa"/>
          </w:tcPr>
          <w:p w14:paraId="05E90534" w14:textId="77777777" w:rsidR="00566575" w:rsidRPr="00745F0B" w:rsidRDefault="00566575" w:rsidP="00566575">
            <w:pPr>
              <w:pStyle w:val="TableText"/>
              <w:jc w:val="right"/>
              <w:rPr>
                <w:lang w:val="en-US"/>
              </w:rPr>
            </w:pPr>
            <w:r w:rsidRPr="00745F0B">
              <w:rPr>
                <w:rFonts w:eastAsia="Times New Roman"/>
              </w:rPr>
              <w:t>(43.4</w:t>
            </w:r>
            <w:r>
              <w:rPr>
                <w:lang w:val="en-US"/>
              </w:rPr>
              <w:t xml:space="preserve"> </w:t>
            </w:r>
            <w:r w:rsidRPr="00745F0B">
              <w:rPr>
                <w:rFonts w:eastAsia="Times New Roman"/>
              </w:rPr>
              <w:t>– 58.3)</w:t>
            </w:r>
          </w:p>
        </w:tc>
        <w:tc>
          <w:tcPr>
            <w:tcW w:w="532" w:type="dxa"/>
          </w:tcPr>
          <w:p w14:paraId="57793F7B" w14:textId="77777777" w:rsidR="00566575" w:rsidRPr="00745F0B" w:rsidRDefault="00566575" w:rsidP="00566575">
            <w:pPr>
              <w:pStyle w:val="TableText"/>
              <w:jc w:val="right"/>
              <w:rPr>
                <w:lang w:val="en-US"/>
              </w:rPr>
            </w:pPr>
            <w:r w:rsidRPr="00745F0B">
              <w:rPr>
                <w:rFonts w:eastAsia="Times New Roman"/>
              </w:rPr>
              <w:t>279</w:t>
            </w:r>
          </w:p>
        </w:tc>
        <w:tc>
          <w:tcPr>
            <w:tcW w:w="720" w:type="dxa"/>
          </w:tcPr>
          <w:p w14:paraId="6185363C" w14:textId="77777777" w:rsidR="00566575" w:rsidRPr="00745F0B" w:rsidRDefault="00566575" w:rsidP="00566575">
            <w:pPr>
              <w:pStyle w:val="TableText"/>
              <w:jc w:val="right"/>
              <w:rPr>
                <w:lang w:val="en-US"/>
              </w:rPr>
            </w:pPr>
            <w:r w:rsidRPr="00745F0B">
              <w:rPr>
                <w:rFonts w:eastAsia="Times New Roman"/>
              </w:rPr>
              <w:t>44.4</w:t>
            </w:r>
          </w:p>
        </w:tc>
        <w:tc>
          <w:tcPr>
            <w:tcW w:w="997" w:type="dxa"/>
          </w:tcPr>
          <w:p w14:paraId="4E7E92DB" w14:textId="77777777" w:rsidR="00566575" w:rsidRPr="00745F0B" w:rsidRDefault="00566575" w:rsidP="00566575">
            <w:pPr>
              <w:pStyle w:val="TableText"/>
              <w:jc w:val="right"/>
              <w:rPr>
                <w:lang w:val="en-US"/>
              </w:rPr>
            </w:pPr>
            <w:r w:rsidRPr="00745F0B">
              <w:rPr>
                <w:rFonts w:eastAsia="Times New Roman"/>
              </w:rPr>
              <w:t>(40.6</w:t>
            </w:r>
            <w:r>
              <w:rPr>
                <w:lang w:val="en-US"/>
              </w:rPr>
              <w:t xml:space="preserve"> </w:t>
            </w:r>
            <w:r w:rsidRPr="00745F0B">
              <w:rPr>
                <w:rFonts w:eastAsia="Times New Roman"/>
              </w:rPr>
              <w:t>– 48.3)</w:t>
            </w:r>
          </w:p>
        </w:tc>
      </w:tr>
      <w:tr w:rsidR="00566575" w:rsidRPr="00745F0B" w14:paraId="4BD10EAD" w14:textId="77777777" w:rsidTr="00566575">
        <w:tc>
          <w:tcPr>
            <w:tcW w:w="2817" w:type="dxa"/>
          </w:tcPr>
          <w:p w14:paraId="46DA9236" w14:textId="77777777" w:rsidR="00566575" w:rsidRPr="00566575" w:rsidRDefault="00566575" w:rsidP="00566575">
            <w:pPr>
              <w:pStyle w:val="TableText"/>
              <w:ind w:left="144"/>
              <w:rPr>
                <w:lang w:val="en-US"/>
              </w:rPr>
            </w:pPr>
            <w:r w:rsidRPr="00566575">
              <w:rPr>
                <w:lang w:val="en-US"/>
              </w:rPr>
              <w:t>Air Force</w:t>
            </w:r>
          </w:p>
        </w:tc>
        <w:tc>
          <w:tcPr>
            <w:tcW w:w="621" w:type="dxa"/>
          </w:tcPr>
          <w:p w14:paraId="4A280EDD" w14:textId="77777777" w:rsidR="00566575" w:rsidRPr="00745F0B" w:rsidRDefault="00566575" w:rsidP="00566575">
            <w:pPr>
              <w:pStyle w:val="TableText"/>
              <w:jc w:val="right"/>
              <w:rPr>
                <w:lang w:val="en-US"/>
              </w:rPr>
            </w:pPr>
            <w:r w:rsidRPr="00745F0B">
              <w:rPr>
                <w:rFonts w:eastAsia="Times New Roman"/>
              </w:rPr>
              <w:t>55</w:t>
            </w:r>
          </w:p>
        </w:tc>
        <w:tc>
          <w:tcPr>
            <w:tcW w:w="720" w:type="dxa"/>
          </w:tcPr>
          <w:p w14:paraId="7DCF07AD" w14:textId="77777777" w:rsidR="00566575" w:rsidRPr="00745F0B" w:rsidRDefault="00566575" w:rsidP="00566575">
            <w:pPr>
              <w:pStyle w:val="TableText"/>
              <w:jc w:val="right"/>
              <w:rPr>
                <w:lang w:val="en-US"/>
              </w:rPr>
            </w:pPr>
            <w:r w:rsidRPr="00745F0B">
              <w:rPr>
                <w:rFonts w:eastAsia="Times New Roman"/>
              </w:rPr>
              <w:t>31.4</w:t>
            </w:r>
          </w:p>
        </w:tc>
        <w:tc>
          <w:tcPr>
            <w:tcW w:w="908" w:type="dxa"/>
          </w:tcPr>
          <w:p w14:paraId="0A667E6C" w14:textId="77777777" w:rsidR="00566575" w:rsidRPr="00745F0B" w:rsidRDefault="00566575" w:rsidP="00566575">
            <w:pPr>
              <w:pStyle w:val="TableText"/>
              <w:jc w:val="right"/>
              <w:rPr>
                <w:rFonts w:eastAsia="Times New Roman"/>
              </w:rPr>
            </w:pPr>
            <w:r w:rsidRPr="00745F0B">
              <w:rPr>
                <w:rFonts w:eastAsia="Times New Roman"/>
              </w:rPr>
              <w:t>(24.9</w:t>
            </w:r>
            <w:r>
              <w:rPr>
                <w:rFonts w:eastAsia="Times New Roman"/>
              </w:rPr>
              <w:t xml:space="preserve"> </w:t>
            </w:r>
            <w:r w:rsidRPr="00745F0B">
              <w:rPr>
                <w:rFonts w:eastAsia="Times New Roman"/>
              </w:rPr>
              <w:t>– 38.7)</w:t>
            </w:r>
          </w:p>
        </w:tc>
        <w:tc>
          <w:tcPr>
            <w:tcW w:w="532" w:type="dxa"/>
          </w:tcPr>
          <w:p w14:paraId="190CB168" w14:textId="77777777" w:rsidR="00566575" w:rsidRPr="00745F0B" w:rsidRDefault="00566575" w:rsidP="00566575">
            <w:pPr>
              <w:pStyle w:val="TableText"/>
              <w:jc w:val="right"/>
              <w:rPr>
                <w:rFonts w:eastAsia="Times New Roman"/>
              </w:rPr>
            </w:pPr>
            <w:r w:rsidRPr="00745F0B">
              <w:rPr>
                <w:rFonts w:eastAsia="Times New Roman"/>
              </w:rPr>
              <w:t>213</w:t>
            </w:r>
          </w:p>
        </w:tc>
        <w:tc>
          <w:tcPr>
            <w:tcW w:w="720" w:type="dxa"/>
          </w:tcPr>
          <w:p w14:paraId="16FE90CA" w14:textId="77777777" w:rsidR="00566575" w:rsidRPr="00745F0B" w:rsidRDefault="00566575" w:rsidP="00566575">
            <w:pPr>
              <w:pStyle w:val="TableText"/>
              <w:jc w:val="right"/>
              <w:rPr>
                <w:rFonts w:eastAsia="Times New Roman"/>
              </w:rPr>
            </w:pPr>
            <w:r w:rsidRPr="00745F0B">
              <w:rPr>
                <w:rFonts w:eastAsia="Times New Roman"/>
              </w:rPr>
              <w:t>33.9</w:t>
            </w:r>
          </w:p>
        </w:tc>
        <w:tc>
          <w:tcPr>
            <w:tcW w:w="997" w:type="dxa"/>
          </w:tcPr>
          <w:p w14:paraId="3F055D17" w14:textId="77777777" w:rsidR="00566575" w:rsidRPr="00745F0B" w:rsidRDefault="00566575" w:rsidP="00566575">
            <w:pPr>
              <w:pStyle w:val="TableText"/>
              <w:jc w:val="right"/>
              <w:rPr>
                <w:rFonts w:eastAsia="Times New Roman"/>
              </w:rPr>
            </w:pPr>
            <w:r w:rsidRPr="00745F0B">
              <w:rPr>
                <w:rFonts w:eastAsia="Times New Roman"/>
              </w:rPr>
              <w:t>(30.3</w:t>
            </w:r>
            <w:r>
              <w:rPr>
                <w:rFonts w:eastAsia="Times New Roman"/>
              </w:rPr>
              <w:t xml:space="preserve"> </w:t>
            </w:r>
            <w:r w:rsidRPr="00745F0B">
              <w:rPr>
                <w:rFonts w:eastAsia="Times New Roman"/>
              </w:rPr>
              <w:t>– 37.7)</w:t>
            </w:r>
          </w:p>
        </w:tc>
      </w:tr>
      <w:tr w:rsidR="00566575" w:rsidRPr="00745F0B" w14:paraId="2B3B3089"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2E2CDC17" w14:textId="77777777" w:rsidR="00566575" w:rsidRPr="00566575" w:rsidRDefault="00566575" w:rsidP="00566575">
            <w:pPr>
              <w:pStyle w:val="TableText"/>
              <w:rPr>
                <w:lang w:val="en-US"/>
              </w:rPr>
            </w:pPr>
            <w:r w:rsidRPr="00566575">
              <w:rPr>
                <w:lang w:val="en-US"/>
              </w:rPr>
              <w:t>Years served in ADF (mean, SE)</w:t>
            </w:r>
          </w:p>
        </w:tc>
        <w:tc>
          <w:tcPr>
            <w:tcW w:w="621" w:type="dxa"/>
          </w:tcPr>
          <w:p w14:paraId="0A041EA6" w14:textId="77777777" w:rsidR="00566575" w:rsidRPr="00745F0B" w:rsidRDefault="00566575" w:rsidP="00566575">
            <w:pPr>
              <w:pStyle w:val="TableText"/>
              <w:jc w:val="right"/>
              <w:rPr>
                <w:lang w:val="en-US"/>
              </w:rPr>
            </w:pPr>
            <w:r w:rsidRPr="00745F0B">
              <w:rPr>
                <w:rFonts w:eastAsia="Times New Roman"/>
              </w:rPr>
              <w:t>19.6</w:t>
            </w:r>
          </w:p>
        </w:tc>
        <w:tc>
          <w:tcPr>
            <w:tcW w:w="720" w:type="dxa"/>
          </w:tcPr>
          <w:p w14:paraId="5B1873EF" w14:textId="77777777" w:rsidR="00566575" w:rsidRPr="00745F0B" w:rsidRDefault="00566575" w:rsidP="00566575">
            <w:pPr>
              <w:pStyle w:val="TableText"/>
              <w:jc w:val="right"/>
              <w:rPr>
                <w:lang w:val="en-US"/>
              </w:rPr>
            </w:pPr>
            <w:r w:rsidRPr="00745F0B">
              <w:rPr>
                <w:rFonts w:eastAsia="Times New Roman"/>
              </w:rPr>
              <w:t>0.7</w:t>
            </w:r>
          </w:p>
        </w:tc>
        <w:tc>
          <w:tcPr>
            <w:tcW w:w="908" w:type="dxa"/>
          </w:tcPr>
          <w:p w14:paraId="5424896A" w14:textId="77777777" w:rsidR="00566575" w:rsidRPr="00745F0B" w:rsidRDefault="00566575" w:rsidP="00566575">
            <w:pPr>
              <w:pStyle w:val="TableText"/>
              <w:jc w:val="right"/>
              <w:rPr>
                <w:rFonts w:eastAsia="Times New Roman"/>
              </w:rPr>
            </w:pPr>
            <w:r w:rsidRPr="00745F0B">
              <w:rPr>
                <w:rFonts w:eastAsia="Times New Roman"/>
              </w:rPr>
              <w:t>(18.2</w:t>
            </w:r>
            <w:r>
              <w:rPr>
                <w:rFonts w:eastAsia="Times New Roman"/>
              </w:rPr>
              <w:t xml:space="preserve"> </w:t>
            </w:r>
            <w:r w:rsidRPr="00745F0B">
              <w:rPr>
                <w:rFonts w:eastAsia="Times New Roman"/>
              </w:rPr>
              <w:t>– 21.0)</w:t>
            </w:r>
          </w:p>
        </w:tc>
        <w:tc>
          <w:tcPr>
            <w:tcW w:w="532" w:type="dxa"/>
          </w:tcPr>
          <w:p w14:paraId="18B88F70" w14:textId="77777777" w:rsidR="00566575" w:rsidRPr="00745F0B" w:rsidRDefault="00566575" w:rsidP="00566575">
            <w:pPr>
              <w:pStyle w:val="TableText"/>
              <w:jc w:val="right"/>
              <w:rPr>
                <w:rFonts w:eastAsia="Times New Roman"/>
              </w:rPr>
            </w:pPr>
            <w:r w:rsidRPr="00745F0B">
              <w:rPr>
                <w:rFonts w:eastAsia="Times New Roman"/>
              </w:rPr>
              <w:t>19.8</w:t>
            </w:r>
          </w:p>
        </w:tc>
        <w:tc>
          <w:tcPr>
            <w:tcW w:w="720" w:type="dxa"/>
          </w:tcPr>
          <w:p w14:paraId="7B636CB0" w14:textId="77777777" w:rsidR="00566575" w:rsidRPr="00745F0B" w:rsidRDefault="00566575" w:rsidP="00566575">
            <w:pPr>
              <w:pStyle w:val="TableText"/>
              <w:jc w:val="right"/>
              <w:rPr>
                <w:rFonts w:eastAsia="Times New Roman"/>
              </w:rPr>
            </w:pPr>
            <w:r w:rsidRPr="00745F0B">
              <w:rPr>
                <w:rFonts w:eastAsia="Times New Roman"/>
              </w:rPr>
              <w:t>0.4</w:t>
            </w:r>
          </w:p>
        </w:tc>
        <w:tc>
          <w:tcPr>
            <w:tcW w:w="997" w:type="dxa"/>
          </w:tcPr>
          <w:p w14:paraId="304D9433" w14:textId="77777777" w:rsidR="00566575" w:rsidRPr="00745F0B" w:rsidRDefault="00566575" w:rsidP="00566575">
            <w:pPr>
              <w:pStyle w:val="TableText"/>
              <w:jc w:val="right"/>
              <w:rPr>
                <w:rFonts w:eastAsia="Times New Roman"/>
              </w:rPr>
            </w:pPr>
            <w:r w:rsidRPr="00745F0B">
              <w:rPr>
                <w:rFonts w:eastAsia="Times New Roman"/>
              </w:rPr>
              <w:t>(19.0</w:t>
            </w:r>
            <w:r>
              <w:rPr>
                <w:rFonts w:eastAsia="Times New Roman"/>
              </w:rPr>
              <w:t xml:space="preserve"> </w:t>
            </w:r>
            <w:r w:rsidRPr="00745F0B">
              <w:rPr>
                <w:rFonts w:eastAsia="Times New Roman"/>
              </w:rPr>
              <w:t>– 20.6)</w:t>
            </w:r>
          </w:p>
        </w:tc>
      </w:tr>
      <w:tr w:rsidR="00566575" w:rsidRPr="00745F0B" w14:paraId="6C9F2DA8" w14:textId="77777777" w:rsidTr="00566575">
        <w:tc>
          <w:tcPr>
            <w:tcW w:w="2817" w:type="dxa"/>
          </w:tcPr>
          <w:p w14:paraId="18C1C09A" w14:textId="77777777" w:rsidR="00566575" w:rsidRPr="00566575" w:rsidRDefault="00566575" w:rsidP="00566575">
            <w:pPr>
              <w:pStyle w:val="TableText"/>
              <w:rPr>
                <w:lang w:val="en-US"/>
              </w:rPr>
            </w:pPr>
            <w:r w:rsidRPr="00566575">
              <w:rPr>
                <w:lang w:val="en-US"/>
              </w:rPr>
              <w:t>Never deployed</w:t>
            </w:r>
          </w:p>
        </w:tc>
        <w:tc>
          <w:tcPr>
            <w:tcW w:w="621" w:type="dxa"/>
          </w:tcPr>
          <w:p w14:paraId="5C069CB3" w14:textId="77777777" w:rsidR="00566575" w:rsidRPr="00745F0B" w:rsidRDefault="00566575" w:rsidP="00566575">
            <w:pPr>
              <w:pStyle w:val="TableText"/>
              <w:jc w:val="right"/>
              <w:rPr>
                <w:lang w:val="en-US"/>
              </w:rPr>
            </w:pPr>
            <w:r w:rsidRPr="00745F0B">
              <w:rPr>
                <w:rFonts w:eastAsia="Times New Roman"/>
              </w:rPr>
              <w:t>12</w:t>
            </w:r>
          </w:p>
        </w:tc>
        <w:tc>
          <w:tcPr>
            <w:tcW w:w="720" w:type="dxa"/>
          </w:tcPr>
          <w:p w14:paraId="04B6672E" w14:textId="77777777" w:rsidR="00566575" w:rsidRPr="00745F0B" w:rsidRDefault="00566575" w:rsidP="00566575">
            <w:pPr>
              <w:pStyle w:val="TableText"/>
              <w:jc w:val="right"/>
              <w:rPr>
                <w:lang w:val="en-US"/>
              </w:rPr>
            </w:pPr>
            <w:r w:rsidRPr="00745F0B">
              <w:rPr>
                <w:rFonts w:eastAsia="Times New Roman"/>
              </w:rPr>
              <w:t>6.9</w:t>
            </w:r>
          </w:p>
        </w:tc>
        <w:tc>
          <w:tcPr>
            <w:tcW w:w="908" w:type="dxa"/>
          </w:tcPr>
          <w:p w14:paraId="64A1159E" w14:textId="77777777" w:rsidR="00566575" w:rsidRPr="00745F0B" w:rsidRDefault="00566575" w:rsidP="00566575">
            <w:pPr>
              <w:pStyle w:val="TableText"/>
              <w:jc w:val="right"/>
              <w:rPr>
                <w:rFonts w:eastAsia="Times New Roman"/>
              </w:rPr>
            </w:pPr>
            <w:r w:rsidRPr="00745F0B">
              <w:rPr>
                <w:rFonts w:eastAsia="Times New Roman"/>
              </w:rPr>
              <w:t>(3.9</w:t>
            </w:r>
            <w:r>
              <w:rPr>
                <w:rFonts w:eastAsia="Times New Roman"/>
              </w:rPr>
              <w:t xml:space="preserve"> </w:t>
            </w:r>
            <w:r w:rsidRPr="00745F0B">
              <w:rPr>
                <w:rFonts w:eastAsia="Times New Roman"/>
              </w:rPr>
              <w:t>– 11.7)</w:t>
            </w:r>
          </w:p>
        </w:tc>
        <w:tc>
          <w:tcPr>
            <w:tcW w:w="532" w:type="dxa"/>
          </w:tcPr>
          <w:p w14:paraId="12C73A4C" w14:textId="77777777" w:rsidR="00566575" w:rsidRPr="00745F0B" w:rsidRDefault="00566575" w:rsidP="00566575">
            <w:pPr>
              <w:pStyle w:val="TableText"/>
              <w:jc w:val="right"/>
              <w:rPr>
                <w:rFonts w:eastAsia="Times New Roman"/>
              </w:rPr>
            </w:pPr>
            <w:r w:rsidRPr="00745F0B">
              <w:rPr>
                <w:rFonts w:eastAsia="Times New Roman"/>
              </w:rPr>
              <w:t>66</w:t>
            </w:r>
          </w:p>
        </w:tc>
        <w:tc>
          <w:tcPr>
            <w:tcW w:w="720" w:type="dxa"/>
          </w:tcPr>
          <w:p w14:paraId="00143EAB" w14:textId="77777777" w:rsidR="00566575" w:rsidRPr="00745F0B" w:rsidRDefault="00566575" w:rsidP="00566575">
            <w:pPr>
              <w:pStyle w:val="TableText"/>
              <w:jc w:val="right"/>
              <w:rPr>
                <w:rFonts w:eastAsia="Times New Roman"/>
              </w:rPr>
            </w:pPr>
            <w:r w:rsidRPr="00745F0B">
              <w:rPr>
                <w:rFonts w:eastAsia="Times New Roman"/>
              </w:rPr>
              <w:t>10.5</w:t>
            </w:r>
          </w:p>
        </w:tc>
        <w:tc>
          <w:tcPr>
            <w:tcW w:w="997" w:type="dxa"/>
          </w:tcPr>
          <w:p w14:paraId="23B4DD6C" w14:textId="77777777" w:rsidR="00566575" w:rsidRPr="00745F0B" w:rsidRDefault="00566575" w:rsidP="00566575">
            <w:pPr>
              <w:pStyle w:val="TableText"/>
              <w:jc w:val="right"/>
              <w:rPr>
                <w:rFonts w:eastAsia="Times New Roman"/>
              </w:rPr>
            </w:pPr>
            <w:r w:rsidRPr="00745F0B">
              <w:rPr>
                <w:rFonts w:eastAsia="Times New Roman"/>
              </w:rPr>
              <w:t>(8.3</w:t>
            </w:r>
            <w:r>
              <w:rPr>
                <w:rFonts w:eastAsia="Times New Roman"/>
              </w:rPr>
              <w:t xml:space="preserve"> </w:t>
            </w:r>
            <w:r w:rsidRPr="00745F0B">
              <w:rPr>
                <w:rFonts w:eastAsia="Times New Roman"/>
              </w:rPr>
              <w:t>– 13.2)</w:t>
            </w:r>
          </w:p>
        </w:tc>
      </w:tr>
      <w:tr w:rsidR="00566575" w:rsidRPr="00745F0B" w14:paraId="088EC732"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31A78111" w14:textId="77777777" w:rsidR="00566575" w:rsidRPr="00566575" w:rsidRDefault="00566575" w:rsidP="00566575">
            <w:pPr>
              <w:pStyle w:val="TableText"/>
              <w:rPr>
                <w:lang w:val="en-US"/>
              </w:rPr>
            </w:pPr>
            <w:r w:rsidRPr="00566575">
              <w:rPr>
                <w:lang w:val="en-US"/>
              </w:rPr>
              <w:t>Medically unfit for service</w:t>
            </w:r>
          </w:p>
        </w:tc>
        <w:tc>
          <w:tcPr>
            <w:tcW w:w="621" w:type="dxa"/>
          </w:tcPr>
          <w:p w14:paraId="020F268C" w14:textId="77777777" w:rsidR="00566575" w:rsidRPr="00745F0B" w:rsidRDefault="00566575" w:rsidP="00566575">
            <w:pPr>
              <w:pStyle w:val="TableText"/>
              <w:jc w:val="right"/>
              <w:rPr>
                <w:lang w:val="en-US"/>
              </w:rPr>
            </w:pPr>
            <w:r w:rsidRPr="00745F0B">
              <w:rPr>
                <w:rFonts w:eastAsia="Times New Roman"/>
              </w:rPr>
              <w:t>38</w:t>
            </w:r>
          </w:p>
        </w:tc>
        <w:tc>
          <w:tcPr>
            <w:tcW w:w="720" w:type="dxa"/>
          </w:tcPr>
          <w:p w14:paraId="1A467345" w14:textId="77777777" w:rsidR="00566575" w:rsidRPr="00745F0B" w:rsidRDefault="00566575" w:rsidP="00566575">
            <w:pPr>
              <w:pStyle w:val="TableText"/>
              <w:jc w:val="right"/>
              <w:rPr>
                <w:lang w:val="en-US"/>
              </w:rPr>
            </w:pPr>
            <w:r w:rsidRPr="00745F0B">
              <w:rPr>
                <w:rFonts w:eastAsia="Times New Roman"/>
              </w:rPr>
              <w:t>21.7</w:t>
            </w:r>
          </w:p>
        </w:tc>
        <w:tc>
          <w:tcPr>
            <w:tcW w:w="908" w:type="dxa"/>
          </w:tcPr>
          <w:p w14:paraId="1BC0F091" w14:textId="77777777" w:rsidR="00566575" w:rsidRPr="00745F0B" w:rsidRDefault="00566575" w:rsidP="00566575">
            <w:pPr>
              <w:pStyle w:val="TableText"/>
              <w:jc w:val="right"/>
              <w:rPr>
                <w:rFonts w:eastAsia="Times New Roman"/>
              </w:rPr>
            </w:pPr>
            <w:r w:rsidRPr="00745F0B">
              <w:rPr>
                <w:rFonts w:eastAsia="Times New Roman"/>
              </w:rPr>
              <w:t>(16.2</w:t>
            </w:r>
            <w:r>
              <w:rPr>
                <w:rFonts w:eastAsia="Times New Roman"/>
              </w:rPr>
              <w:t xml:space="preserve"> </w:t>
            </w:r>
            <w:r w:rsidRPr="00745F0B">
              <w:rPr>
                <w:rFonts w:eastAsia="Times New Roman"/>
              </w:rPr>
              <w:t>– 28.5)</w:t>
            </w:r>
          </w:p>
        </w:tc>
        <w:tc>
          <w:tcPr>
            <w:tcW w:w="532" w:type="dxa"/>
          </w:tcPr>
          <w:p w14:paraId="53D9B4A1" w14:textId="77777777" w:rsidR="00566575" w:rsidRPr="00745F0B" w:rsidRDefault="00566575" w:rsidP="00566575">
            <w:pPr>
              <w:pStyle w:val="TableText"/>
              <w:jc w:val="right"/>
              <w:rPr>
                <w:rFonts w:eastAsia="Times New Roman"/>
              </w:rPr>
            </w:pPr>
            <w:r w:rsidRPr="00745F0B">
              <w:rPr>
                <w:rFonts w:eastAsia="Times New Roman"/>
              </w:rPr>
              <w:t>100</w:t>
            </w:r>
          </w:p>
        </w:tc>
        <w:tc>
          <w:tcPr>
            <w:tcW w:w="720" w:type="dxa"/>
          </w:tcPr>
          <w:p w14:paraId="61F3690A" w14:textId="77777777" w:rsidR="00566575" w:rsidRPr="00745F0B" w:rsidRDefault="00566575" w:rsidP="00566575">
            <w:pPr>
              <w:pStyle w:val="TableText"/>
              <w:jc w:val="right"/>
              <w:rPr>
                <w:rFonts w:eastAsia="Times New Roman"/>
              </w:rPr>
            </w:pPr>
            <w:r w:rsidRPr="00745F0B">
              <w:rPr>
                <w:rFonts w:eastAsia="Times New Roman"/>
              </w:rPr>
              <w:t>15.9</w:t>
            </w:r>
          </w:p>
        </w:tc>
        <w:tc>
          <w:tcPr>
            <w:tcW w:w="997" w:type="dxa"/>
          </w:tcPr>
          <w:p w14:paraId="52119BB1" w14:textId="77777777" w:rsidR="00566575" w:rsidRPr="00745F0B" w:rsidRDefault="00566575" w:rsidP="00566575">
            <w:pPr>
              <w:pStyle w:val="TableText"/>
              <w:jc w:val="right"/>
              <w:rPr>
                <w:rFonts w:eastAsia="Times New Roman"/>
              </w:rPr>
            </w:pPr>
            <w:r w:rsidRPr="00745F0B">
              <w:rPr>
                <w:rFonts w:eastAsia="Times New Roman"/>
              </w:rPr>
              <w:t>(13.3</w:t>
            </w:r>
            <w:r>
              <w:rPr>
                <w:rFonts w:eastAsia="Times New Roman"/>
              </w:rPr>
              <w:t xml:space="preserve"> </w:t>
            </w:r>
            <w:r w:rsidRPr="00745F0B">
              <w:rPr>
                <w:rFonts w:eastAsia="Times New Roman"/>
              </w:rPr>
              <w:t>– 19.0)</w:t>
            </w:r>
          </w:p>
        </w:tc>
      </w:tr>
      <w:tr w:rsidR="00566575" w:rsidRPr="00745F0B" w14:paraId="7F8D6F3D" w14:textId="77777777" w:rsidTr="00566575">
        <w:tc>
          <w:tcPr>
            <w:tcW w:w="2817" w:type="dxa"/>
          </w:tcPr>
          <w:p w14:paraId="687C803C" w14:textId="77777777" w:rsidR="00566575" w:rsidRPr="00566575" w:rsidRDefault="00566575" w:rsidP="00566575">
            <w:pPr>
              <w:pStyle w:val="TableText"/>
              <w:rPr>
                <w:lang w:val="en-US"/>
              </w:rPr>
            </w:pPr>
            <w:r w:rsidRPr="00566575">
              <w:rPr>
                <w:lang w:val="en-US"/>
              </w:rPr>
              <w:t>Mental and physical wellbeing</w:t>
            </w:r>
          </w:p>
        </w:tc>
        <w:tc>
          <w:tcPr>
            <w:tcW w:w="621" w:type="dxa"/>
          </w:tcPr>
          <w:p w14:paraId="0B506B0C" w14:textId="77777777" w:rsidR="00566575" w:rsidRPr="00745F0B" w:rsidRDefault="00566575" w:rsidP="00566575">
            <w:pPr>
              <w:pStyle w:val="TableText"/>
              <w:jc w:val="right"/>
              <w:rPr>
                <w:lang w:val="en-US"/>
              </w:rPr>
            </w:pPr>
          </w:p>
        </w:tc>
        <w:tc>
          <w:tcPr>
            <w:tcW w:w="720" w:type="dxa"/>
          </w:tcPr>
          <w:p w14:paraId="27275865" w14:textId="77777777" w:rsidR="00566575" w:rsidRPr="00745F0B" w:rsidRDefault="00566575" w:rsidP="00566575">
            <w:pPr>
              <w:pStyle w:val="TableText"/>
              <w:jc w:val="right"/>
              <w:rPr>
                <w:lang w:val="en-US"/>
              </w:rPr>
            </w:pPr>
          </w:p>
        </w:tc>
        <w:tc>
          <w:tcPr>
            <w:tcW w:w="908" w:type="dxa"/>
          </w:tcPr>
          <w:p w14:paraId="2B76D48A" w14:textId="77777777" w:rsidR="00566575" w:rsidRPr="00745F0B" w:rsidRDefault="00566575" w:rsidP="00566575">
            <w:pPr>
              <w:pStyle w:val="TableText"/>
              <w:jc w:val="right"/>
              <w:rPr>
                <w:lang w:val="en-US"/>
              </w:rPr>
            </w:pPr>
          </w:p>
        </w:tc>
        <w:tc>
          <w:tcPr>
            <w:tcW w:w="532" w:type="dxa"/>
          </w:tcPr>
          <w:p w14:paraId="08C46E4E" w14:textId="77777777" w:rsidR="00566575" w:rsidRPr="00745F0B" w:rsidRDefault="00566575" w:rsidP="00566575">
            <w:pPr>
              <w:pStyle w:val="TableText"/>
              <w:jc w:val="right"/>
              <w:rPr>
                <w:lang w:val="en-US"/>
              </w:rPr>
            </w:pPr>
          </w:p>
        </w:tc>
        <w:tc>
          <w:tcPr>
            <w:tcW w:w="720" w:type="dxa"/>
          </w:tcPr>
          <w:p w14:paraId="72C85457" w14:textId="77777777" w:rsidR="00566575" w:rsidRPr="00745F0B" w:rsidRDefault="00566575" w:rsidP="00566575">
            <w:pPr>
              <w:pStyle w:val="TableText"/>
              <w:jc w:val="right"/>
              <w:rPr>
                <w:lang w:val="en-US"/>
              </w:rPr>
            </w:pPr>
          </w:p>
        </w:tc>
        <w:tc>
          <w:tcPr>
            <w:tcW w:w="997" w:type="dxa"/>
          </w:tcPr>
          <w:p w14:paraId="0A587BAE" w14:textId="77777777" w:rsidR="00566575" w:rsidRPr="00745F0B" w:rsidRDefault="00566575" w:rsidP="00566575">
            <w:pPr>
              <w:pStyle w:val="TableText"/>
              <w:jc w:val="right"/>
              <w:rPr>
                <w:lang w:val="en-US"/>
              </w:rPr>
            </w:pPr>
          </w:p>
        </w:tc>
      </w:tr>
      <w:tr w:rsidR="00566575" w:rsidRPr="00745F0B" w14:paraId="5D0134F5"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6FF17DBB" w14:textId="77777777" w:rsidR="00566575" w:rsidRPr="00566575" w:rsidRDefault="00566575" w:rsidP="00566575">
            <w:pPr>
              <w:pStyle w:val="TableText"/>
              <w:ind w:left="144"/>
              <w:rPr>
                <w:lang w:val="en-US"/>
              </w:rPr>
            </w:pPr>
            <w:r w:rsidRPr="00566575">
              <w:rPr>
                <w:lang w:val="en-US"/>
              </w:rPr>
              <w:t>Neither problem</w:t>
            </w:r>
          </w:p>
        </w:tc>
        <w:tc>
          <w:tcPr>
            <w:tcW w:w="621" w:type="dxa"/>
          </w:tcPr>
          <w:p w14:paraId="1E715177" w14:textId="77777777" w:rsidR="00566575" w:rsidRPr="00745F0B" w:rsidRDefault="00566575" w:rsidP="00566575">
            <w:pPr>
              <w:pStyle w:val="TableText"/>
              <w:jc w:val="right"/>
              <w:rPr>
                <w:lang w:val="en-US"/>
              </w:rPr>
            </w:pPr>
            <w:r w:rsidRPr="00745F0B">
              <w:rPr>
                <w:rFonts w:eastAsia="Times New Roman"/>
              </w:rPr>
              <w:t>104</w:t>
            </w:r>
          </w:p>
        </w:tc>
        <w:tc>
          <w:tcPr>
            <w:tcW w:w="720" w:type="dxa"/>
          </w:tcPr>
          <w:p w14:paraId="7C4F16AC" w14:textId="77777777" w:rsidR="00566575" w:rsidRPr="00745F0B" w:rsidRDefault="00566575" w:rsidP="00566575">
            <w:pPr>
              <w:pStyle w:val="TableText"/>
              <w:jc w:val="right"/>
              <w:rPr>
                <w:lang w:val="en-US"/>
              </w:rPr>
            </w:pPr>
            <w:r w:rsidRPr="00745F0B">
              <w:rPr>
                <w:rFonts w:eastAsia="Times New Roman"/>
              </w:rPr>
              <w:t>59.4</w:t>
            </w:r>
          </w:p>
        </w:tc>
        <w:tc>
          <w:tcPr>
            <w:tcW w:w="908" w:type="dxa"/>
          </w:tcPr>
          <w:p w14:paraId="0125B987" w14:textId="77777777" w:rsidR="00566575" w:rsidRPr="00745F0B" w:rsidRDefault="00566575" w:rsidP="00566575">
            <w:pPr>
              <w:pStyle w:val="TableText"/>
              <w:jc w:val="right"/>
              <w:rPr>
                <w:rFonts w:eastAsia="Times New Roman"/>
              </w:rPr>
            </w:pPr>
            <w:r w:rsidRPr="00745F0B">
              <w:rPr>
                <w:rFonts w:eastAsia="Times New Roman"/>
              </w:rPr>
              <w:t>(51.9</w:t>
            </w:r>
            <w:r>
              <w:rPr>
                <w:rFonts w:eastAsia="Times New Roman"/>
              </w:rPr>
              <w:t xml:space="preserve"> </w:t>
            </w:r>
            <w:r w:rsidRPr="00745F0B">
              <w:rPr>
                <w:rFonts w:eastAsia="Times New Roman"/>
              </w:rPr>
              <w:t>– 66.5)</w:t>
            </w:r>
          </w:p>
        </w:tc>
        <w:tc>
          <w:tcPr>
            <w:tcW w:w="532" w:type="dxa"/>
          </w:tcPr>
          <w:p w14:paraId="1F4B1908" w14:textId="77777777" w:rsidR="00566575" w:rsidRPr="00745F0B" w:rsidRDefault="00566575" w:rsidP="00566575">
            <w:pPr>
              <w:pStyle w:val="TableText"/>
              <w:jc w:val="right"/>
              <w:rPr>
                <w:rFonts w:eastAsia="Times New Roman"/>
              </w:rPr>
            </w:pPr>
            <w:r w:rsidRPr="00745F0B">
              <w:rPr>
                <w:rFonts w:eastAsia="Times New Roman"/>
              </w:rPr>
              <w:t>427</w:t>
            </w:r>
          </w:p>
        </w:tc>
        <w:tc>
          <w:tcPr>
            <w:tcW w:w="720" w:type="dxa"/>
          </w:tcPr>
          <w:p w14:paraId="1F0C0919" w14:textId="77777777" w:rsidR="00566575" w:rsidRPr="00745F0B" w:rsidRDefault="00566575" w:rsidP="00566575">
            <w:pPr>
              <w:pStyle w:val="TableText"/>
              <w:jc w:val="right"/>
              <w:rPr>
                <w:rFonts w:eastAsia="Times New Roman"/>
              </w:rPr>
            </w:pPr>
            <w:r w:rsidRPr="00745F0B">
              <w:rPr>
                <w:rFonts w:eastAsia="Times New Roman"/>
              </w:rPr>
              <w:t>68.0</w:t>
            </w:r>
          </w:p>
        </w:tc>
        <w:tc>
          <w:tcPr>
            <w:tcW w:w="997" w:type="dxa"/>
          </w:tcPr>
          <w:p w14:paraId="2BC5C41C" w14:textId="77777777" w:rsidR="00566575" w:rsidRPr="00745F0B" w:rsidRDefault="00566575" w:rsidP="00566575">
            <w:pPr>
              <w:pStyle w:val="TableText"/>
              <w:jc w:val="right"/>
              <w:rPr>
                <w:rFonts w:eastAsia="Times New Roman"/>
              </w:rPr>
            </w:pPr>
            <w:r w:rsidRPr="00745F0B">
              <w:rPr>
                <w:rFonts w:eastAsia="Times New Roman"/>
              </w:rPr>
              <w:t>(64.2</w:t>
            </w:r>
            <w:r>
              <w:rPr>
                <w:rFonts w:eastAsia="Times New Roman"/>
              </w:rPr>
              <w:t xml:space="preserve"> </w:t>
            </w:r>
            <w:r w:rsidRPr="00745F0B">
              <w:rPr>
                <w:rFonts w:eastAsia="Times New Roman"/>
              </w:rPr>
              <w:t>– 71.5)</w:t>
            </w:r>
          </w:p>
        </w:tc>
      </w:tr>
      <w:tr w:rsidR="00566575" w:rsidRPr="00745F0B" w14:paraId="4BE58735" w14:textId="77777777" w:rsidTr="00566575">
        <w:tc>
          <w:tcPr>
            <w:tcW w:w="2817" w:type="dxa"/>
          </w:tcPr>
          <w:p w14:paraId="125987D7" w14:textId="77777777" w:rsidR="00566575" w:rsidRPr="00566575" w:rsidRDefault="00566575" w:rsidP="00566575">
            <w:pPr>
              <w:pStyle w:val="TableText"/>
              <w:ind w:left="144"/>
              <w:rPr>
                <w:lang w:val="en-US"/>
              </w:rPr>
            </w:pPr>
            <w:r w:rsidRPr="00566575">
              <w:rPr>
                <w:lang w:val="en-US"/>
              </w:rPr>
              <w:t>Poor physical health</w:t>
            </w:r>
          </w:p>
        </w:tc>
        <w:tc>
          <w:tcPr>
            <w:tcW w:w="621" w:type="dxa"/>
          </w:tcPr>
          <w:p w14:paraId="0FBD0366" w14:textId="77777777" w:rsidR="00566575" w:rsidRPr="00745F0B" w:rsidRDefault="00566575" w:rsidP="00566575">
            <w:pPr>
              <w:pStyle w:val="TableText"/>
              <w:jc w:val="right"/>
              <w:rPr>
                <w:lang w:val="en-US"/>
              </w:rPr>
            </w:pPr>
            <w:r w:rsidRPr="00745F0B">
              <w:rPr>
                <w:rFonts w:eastAsia="Times New Roman"/>
              </w:rPr>
              <w:t>23</w:t>
            </w:r>
          </w:p>
        </w:tc>
        <w:tc>
          <w:tcPr>
            <w:tcW w:w="720" w:type="dxa"/>
          </w:tcPr>
          <w:p w14:paraId="61380DAF" w14:textId="77777777" w:rsidR="00566575" w:rsidRPr="00745F0B" w:rsidRDefault="00566575" w:rsidP="00566575">
            <w:pPr>
              <w:pStyle w:val="TableText"/>
              <w:jc w:val="right"/>
              <w:rPr>
                <w:lang w:val="en-US"/>
              </w:rPr>
            </w:pPr>
            <w:r w:rsidRPr="00745F0B">
              <w:rPr>
                <w:rFonts w:eastAsia="Times New Roman"/>
              </w:rPr>
              <w:t>13.1</w:t>
            </w:r>
          </w:p>
        </w:tc>
        <w:tc>
          <w:tcPr>
            <w:tcW w:w="908" w:type="dxa"/>
          </w:tcPr>
          <w:p w14:paraId="3E71E42A" w14:textId="77777777" w:rsidR="00566575" w:rsidRPr="00745F0B" w:rsidRDefault="00566575" w:rsidP="00566575">
            <w:pPr>
              <w:pStyle w:val="TableText"/>
              <w:jc w:val="right"/>
              <w:rPr>
                <w:rFonts w:eastAsia="Times New Roman"/>
              </w:rPr>
            </w:pPr>
            <w:r w:rsidRPr="00745F0B">
              <w:rPr>
                <w:rFonts w:eastAsia="Times New Roman"/>
              </w:rPr>
              <w:t>(8.9</w:t>
            </w:r>
            <w:r>
              <w:rPr>
                <w:rFonts w:eastAsia="Times New Roman"/>
              </w:rPr>
              <w:t xml:space="preserve"> </w:t>
            </w:r>
            <w:r w:rsidRPr="00745F0B">
              <w:rPr>
                <w:rFonts w:eastAsia="Times New Roman"/>
              </w:rPr>
              <w:t>– 19.1)</w:t>
            </w:r>
          </w:p>
        </w:tc>
        <w:tc>
          <w:tcPr>
            <w:tcW w:w="532" w:type="dxa"/>
          </w:tcPr>
          <w:p w14:paraId="324B072F" w14:textId="77777777" w:rsidR="00566575" w:rsidRPr="00745F0B" w:rsidRDefault="00566575" w:rsidP="00566575">
            <w:pPr>
              <w:pStyle w:val="TableText"/>
              <w:jc w:val="right"/>
              <w:rPr>
                <w:rFonts w:eastAsia="Times New Roman"/>
              </w:rPr>
            </w:pPr>
            <w:r w:rsidRPr="00745F0B">
              <w:rPr>
                <w:rFonts w:eastAsia="Times New Roman"/>
              </w:rPr>
              <w:t>77</w:t>
            </w:r>
          </w:p>
        </w:tc>
        <w:tc>
          <w:tcPr>
            <w:tcW w:w="720" w:type="dxa"/>
          </w:tcPr>
          <w:p w14:paraId="035F6D72" w14:textId="77777777" w:rsidR="00566575" w:rsidRPr="00745F0B" w:rsidRDefault="00566575" w:rsidP="00566575">
            <w:pPr>
              <w:pStyle w:val="TableText"/>
              <w:jc w:val="right"/>
              <w:rPr>
                <w:rFonts w:eastAsia="Times New Roman"/>
              </w:rPr>
            </w:pPr>
            <w:r w:rsidRPr="00745F0B">
              <w:rPr>
                <w:rFonts w:eastAsia="Times New Roman"/>
              </w:rPr>
              <w:t>12.3</w:t>
            </w:r>
          </w:p>
        </w:tc>
        <w:tc>
          <w:tcPr>
            <w:tcW w:w="997" w:type="dxa"/>
          </w:tcPr>
          <w:p w14:paraId="7EF659F2" w14:textId="77777777" w:rsidR="00566575" w:rsidRPr="00745F0B" w:rsidRDefault="00566575" w:rsidP="00566575">
            <w:pPr>
              <w:pStyle w:val="TableText"/>
              <w:jc w:val="right"/>
              <w:rPr>
                <w:rFonts w:eastAsia="Times New Roman"/>
              </w:rPr>
            </w:pPr>
            <w:r w:rsidRPr="00745F0B">
              <w:rPr>
                <w:rFonts w:eastAsia="Times New Roman"/>
              </w:rPr>
              <w:t>(9.9</w:t>
            </w:r>
            <w:r>
              <w:rPr>
                <w:rFonts w:eastAsia="Times New Roman"/>
              </w:rPr>
              <w:t xml:space="preserve"> </w:t>
            </w:r>
            <w:r w:rsidRPr="00745F0B">
              <w:rPr>
                <w:rFonts w:eastAsia="Times New Roman"/>
              </w:rPr>
              <w:t>– 15.1)</w:t>
            </w:r>
          </w:p>
        </w:tc>
      </w:tr>
      <w:tr w:rsidR="00566575" w:rsidRPr="00745F0B" w14:paraId="0154D69D"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3F80E47B" w14:textId="77777777" w:rsidR="00566575" w:rsidRPr="00566575" w:rsidRDefault="00566575" w:rsidP="00566575">
            <w:pPr>
              <w:pStyle w:val="TableText"/>
              <w:ind w:left="144"/>
              <w:rPr>
                <w:lang w:val="en-US"/>
              </w:rPr>
            </w:pPr>
            <w:r w:rsidRPr="00566575">
              <w:rPr>
                <w:lang w:val="en-US"/>
              </w:rPr>
              <w:t>High psychological distress</w:t>
            </w:r>
          </w:p>
        </w:tc>
        <w:tc>
          <w:tcPr>
            <w:tcW w:w="621" w:type="dxa"/>
          </w:tcPr>
          <w:p w14:paraId="4ECA0F8F" w14:textId="77777777" w:rsidR="00566575" w:rsidRPr="00745F0B" w:rsidRDefault="00566575" w:rsidP="00566575">
            <w:pPr>
              <w:pStyle w:val="TableText"/>
              <w:jc w:val="right"/>
              <w:rPr>
                <w:lang w:val="en-US"/>
              </w:rPr>
            </w:pPr>
            <w:r w:rsidRPr="00745F0B">
              <w:rPr>
                <w:rFonts w:eastAsia="Times New Roman"/>
              </w:rPr>
              <w:t>13</w:t>
            </w:r>
          </w:p>
        </w:tc>
        <w:tc>
          <w:tcPr>
            <w:tcW w:w="720" w:type="dxa"/>
          </w:tcPr>
          <w:p w14:paraId="38C3C8BA" w14:textId="77777777" w:rsidR="00566575" w:rsidRPr="00745F0B" w:rsidRDefault="00566575" w:rsidP="00566575">
            <w:pPr>
              <w:pStyle w:val="TableText"/>
              <w:jc w:val="right"/>
              <w:rPr>
                <w:lang w:val="en-US"/>
              </w:rPr>
            </w:pPr>
            <w:r w:rsidRPr="00745F0B">
              <w:rPr>
                <w:rFonts w:eastAsia="Times New Roman"/>
              </w:rPr>
              <w:t>7.4</w:t>
            </w:r>
          </w:p>
        </w:tc>
        <w:tc>
          <w:tcPr>
            <w:tcW w:w="908" w:type="dxa"/>
          </w:tcPr>
          <w:p w14:paraId="49F85100" w14:textId="77777777" w:rsidR="00566575" w:rsidRPr="00745F0B" w:rsidRDefault="00566575" w:rsidP="00566575">
            <w:pPr>
              <w:pStyle w:val="TableText"/>
              <w:jc w:val="right"/>
              <w:rPr>
                <w:rFonts w:eastAsia="Times New Roman"/>
              </w:rPr>
            </w:pPr>
            <w:r w:rsidRPr="00745F0B">
              <w:rPr>
                <w:rFonts w:eastAsia="Times New Roman"/>
              </w:rPr>
              <w:t>(4.3</w:t>
            </w:r>
            <w:r>
              <w:rPr>
                <w:rFonts w:eastAsia="Times New Roman"/>
              </w:rPr>
              <w:t xml:space="preserve"> </w:t>
            </w:r>
            <w:r w:rsidRPr="00745F0B">
              <w:rPr>
                <w:rFonts w:eastAsia="Times New Roman"/>
              </w:rPr>
              <w:t>– 12.4)</w:t>
            </w:r>
          </w:p>
        </w:tc>
        <w:tc>
          <w:tcPr>
            <w:tcW w:w="532" w:type="dxa"/>
          </w:tcPr>
          <w:p w14:paraId="56484723" w14:textId="77777777" w:rsidR="00566575" w:rsidRPr="00745F0B" w:rsidRDefault="00566575" w:rsidP="00566575">
            <w:pPr>
              <w:pStyle w:val="TableText"/>
              <w:jc w:val="right"/>
              <w:rPr>
                <w:rFonts w:eastAsia="Times New Roman"/>
              </w:rPr>
            </w:pPr>
            <w:r w:rsidRPr="00745F0B">
              <w:rPr>
                <w:rFonts w:eastAsia="Times New Roman"/>
              </w:rPr>
              <w:t>52</w:t>
            </w:r>
          </w:p>
        </w:tc>
        <w:tc>
          <w:tcPr>
            <w:tcW w:w="720" w:type="dxa"/>
          </w:tcPr>
          <w:p w14:paraId="2DDDF743" w14:textId="77777777" w:rsidR="00566575" w:rsidRPr="00745F0B" w:rsidRDefault="00566575" w:rsidP="00566575">
            <w:pPr>
              <w:pStyle w:val="TableText"/>
              <w:jc w:val="right"/>
              <w:rPr>
                <w:rFonts w:eastAsia="Times New Roman"/>
              </w:rPr>
            </w:pPr>
            <w:r w:rsidRPr="00745F0B">
              <w:rPr>
                <w:rFonts w:eastAsia="Times New Roman"/>
              </w:rPr>
              <w:t>8.3</w:t>
            </w:r>
          </w:p>
        </w:tc>
        <w:tc>
          <w:tcPr>
            <w:tcW w:w="997" w:type="dxa"/>
          </w:tcPr>
          <w:p w14:paraId="37638E3F" w14:textId="77777777" w:rsidR="00566575" w:rsidRPr="00745F0B" w:rsidRDefault="00566575" w:rsidP="00566575">
            <w:pPr>
              <w:pStyle w:val="TableText"/>
              <w:jc w:val="right"/>
              <w:rPr>
                <w:rFonts w:eastAsia="Times New Roman"/>
              </w:rPr>
            </w:pPr>
            <w:r w:rsidRPr="00745F0B">
              <w:rPr>
                <w:rFonts w:eastAsia="Times New Roman"/>
              </w:rPr>
              <w:t>(6.4</w:t>
            </w:r>
            <w:r>
              <w:rPr>
                <w:rFonts w:eastAsia="Times New Roman"/>
              </w:rPr>
              <w:t xml:space="preserve"> </w:t>
            </w:r>
            <w:r w:rsidRPr="00745F0B">
              <w:rPr>
                <w:rFonts w:eastAsia="Times New Roman"/>
              </w:rPr>
              <w:t>– 10.7)</w:t>
            </w:r>
          </w:p>
        </w:tc>
      </w:tr>
      <w:tr w:rsidR="00566575" w:rsidRPr="00745F0B" w14:paraId="5760D0BB" w14:textId="77777777" w:rsidTr="00566575">
        <w:tc>
          <w:tcPr>
            <w:tcW w:w="2817" w:type="dxa"/>
          </w:tcPr>
          <w:p w14:paraId="2EBA02B4" w14:textId="77777777" w:rsidR="00566575" w:rsidRPr="00566575" w:rsidRDefault="00566575" w:rsidP="00566575">
            <w:pPr>
              <w:pStyle w:val="TableText"/>
              <w:ind w:left="144"/>
              <w:rPr>
                <w:lang w:val="en-US"/>
              </w:rPr>
            </w:pPr>
            <w:r w:rsidRPr="00566575">
              <w:rPr>
                <w:lang w:val="en-US"/>
              </w:rPr>
              <w:t>Poor physical health and high psychological distress</w:t>
            </w:r>
          </w:p>
        </w:tc>
        <w:tc>
          <w:tcPr>
            <w:tcW w:w="621" w:type="dxa"/>
          </w:tcPr>
          <w:p w14:paraId="310679AD" w14:textId="77777777" w:rsidR="00566575" w:rsidRPr="00745F0B" w:rsidRDefault="00566575" w:rsidP="00566575">
            <w:pPr>
              <w:pStyle w:val="TableText"/>
              <w:jc w:val="right"/>
              <w:rPr>
                <w:lang w:val="en-US"/>
              </w:rPr>
            </w:pPr>
            <w:r w:rsidRPr="00745F0B">
              <w:rPr>
                <w:rFonts w:eastAsia="Times New Roman"/>
              </w:rPr>
              <w:t>35</w:t>
            </w:r>
          </w:p>
        </w:tc>
        <w:tc>
          <w:tcPr>
            <w:tcW w:w="720" w:type="dxa"/>
          </w:tcPr>
          <w:p w14:paraId="6076AF5C" w14:textId="77777777" w:rsidR="00566575" w:rsidRPr="00745F0B" w:rsidRDefault="00566575" w:rsidP="00566575">
            <w:pPr>
              <w:pStyle w:val="TableText"/>
              <w:jc w:val="right"/>
              <w:rPr>
                <w:lang w:val="en-US"/>
              </w:rPr>
            </w:pPr>
            <w:r w:rsidRPr="00745F0B">
              <w:rPr>
                <w:rFonts w:eastAsia="Times New Roman"/>
              </w:rPr>
              <w:t>20.0</w:t>
            </w:r>
          </w:p>
        </w:tc>
        <w:tc>
          <w:tcPr>
            <w:tcW w:w="908" w:type="dxa"/>
          </w:tcPr>
          <w:p w14:paraId="443245E2" w14:textId="77777777" w:rsidR="00566575" w:rsidRPr="00745F0B" w:rsidRDefault="00566575" w:rsidP="00566575">
            <w:pPr>
              <w:pStyle w:val="TableText"/>
              <w:jc w:val="right"/>
              <w:rPr>
                <w:lang w:val="en-US"/>
              </w:rPr>
            </w:pPr>
            <w:r w:rsidRPr="00745F0B">
              <w:rPr>
                <w:rFonts w:eastAsia="Times New Roman"/>
              </w:rPr>
              <w:t>(14.7</w:t>
            </w:r>
            <w:r>
              <w:rPr>
                <w:lang w:val="en-US"/>
              </w:rPr>
              <w:t xml:space="preserve"> </w:t>
            </w:r>
            <w:r w:rsidRPr="00745F0B">
              <w:rPr>
                <w:rFonts w:eastAsia="Times New Roman"/>
              </w:rPr>
              <w:t>– 26.7)</w:t>
            </w:r>
          </w:p>
        </w:tc>
        <w:tc>
          <w:tcPr>
            <w:tcW w:w="532" w:type="dxa"/>
          </w:tcPr>
          <w:p w14:paraId="57AFCF02" w14:textId="77777777" w:rsidR="00566575" w:rsidRPr="00745F0B" w:rsidRDefault="00566575" w:rsidP="00566575">
            <w:pPr>
              <w:pStyle w:val="TableText"/>
              <w:jc w:val="right"/>
              <w:rPr>
                <w:lang w:val="en-US"/>
              </w:rPr>
            </w:pPr>
            <w:r w:rsidRPr="00745F0B">
              <w:rPr>
                <w:rFonts w:eastAsia="Times New Roman"/>
              </w:rPr>
              <w:t>72</w:t>
            </w:r>
          </w:p>
        </w:tc>
        <w:tc>
          <w:tcPr>
            <w:tcW w:w="720" w:type="dxa"/>
          </w:tcPr>
          <w:p w14:paraId="0EA56CC0" w14:textId="77777777" w:rsidR="00566575" w:rsidRPr="00745F0B" w:rsidRDefault="00566575" w:rsidP="00566575">
            <w:pPr>
              <w:pStyle w:val="TableText"/>
              <w:jc w:val="right"/>
              <w:rPr>
                <w:lang w:val="en-US"/>
              </w:rPr>
            </w:pPr>
            <w:r w:rsidRPr="00745F0B">
              <w:rPr>
                <w:rFonts w:eastAsia="Times New Roman"/>
              </w:rPr>
              <w:t>11.5</w:t>
            </w:r>
          </w:p>
        </w:tc>
        <w:tc>
          <w:tcPr>
            <w:tcW w:w="997" w:type="dxa"/>
          </w:tcPr>
          <w:p w14:paraId="7B49C03D" w14:textId="77777777" w:rsidR="00566575" w:rsidRPr="00745F0B" w:rsidRDefault="00566575" w:rsidP="00566575">
            <w:pPr>
              <w:pStyle w:val="TableText"/>
              <w:jc w:val="right"/>
              <w:rPr>
                <w:lang w:val="en-US"/>
              </w:rPr>
            </w:pPr>
            <w:r w:rsidRPr="00745F0B">
              <w:rPr>
                <w:rFonts w:eastAsia="Times New Roman"/>
              </w:rPr>
              <w:t>(9.2</w:t>
            </w:r>
            <w:r>
              <w:rPr>
                <w:lang w:val="en-US"/>
              </w:rPr>
              <w:t xml:space="preserve"> </w:t>
            </w:r>
            <w:r w:rsidRPr="00745F0B">
              <w:rPr>
                <w:rFonts w:eastAsia="Times New Roman"/>
              </w:rPr>
              <w:t>– 14.2)</w:t>
            </w:r>
          </w:p>
        </w:tc>
      </w:tr>
      <w:tr w:rsidR="00566575" w:rsidRPr="00745F0B" w14:paraId="25FA58E2" w14:textId="77777777" w:rsidTr="00566575">
        <w:trPr>
          <w:cnfStyle w:val="000000100000" w:firstRow="0" w:lastRow="0" w:firstColumn="0" w:lastColumn="0" w:oddVBand="0" w:evenVBand="0" w:oddHBand="1" w:evenHBand="0" w:firstRowFirstColumn="0" w:firstRowLastColumn="0" w:lastRowFirstColumn="0" w:lastRowLastColumn="0"/>
        </w:trPr>
        <w:tc>
          <w:tcPr>
            <w:tcW w:w="2817" w:type="dxa"/>
          </w:tcPr>
          <w:p w14:paraId="3834776B" w14:textId="77777777" w:rsidR="00566575" w:rsidRPr="00566575" w:rsidRDefault="00566575" w:rsidP="00566575">
            <w:pPr>
              <w:pStyle w:val="TableText"/>
              <w:rPr>
                <w:lang w:val="en-US"/>
              </w:rPr>
            </w:pPr>
            <w:r w:rsidRPr="00566575">
              <w:rPr>
                <w:lang w:val="en-US"/>
              </w:rPr>
              <w:t>Problem drinking</w:t>
            </w:r>
          </w:p>
        </w:tc>
        <w:tc>
          <w:tcPr>
            <w:tcW w:w="621" w:type="dxa"/>
          </w:tcPr>
          <w:p w14:paraId="4FD60369" w14:textId="77777777" w:rsidR="00566575" w:rsidRPr="00745F0B" w:rsidRDefault="00566575" w:rsidP="00566575">
            <w:pPr>
              <w:pStyle w:val="TableText"/>
              <w:jc w:val="right"/>
              <w:rPr>
                <w:lang w:val="en-US"/>
              </w:rPr>
            </w:pPr>
            <w:r w:rsidRPr="00745F0B">
              <w:rPr>
                <w:rFonts w:eastAsia="Times New Roman"/>
              </w:rPr>
              <w:t>45</w:t>
            </w:r>
          </w:p>
        </w:tc>
        <w:tc>
          <w:tcPr>
            <w:tcW w:w="720" w:type="dxa"/>
          </w:tcPr>
          <w:p w14:paraId="604DAE2E" w14:textId="77777777" w:rsidR="00566575" w:rsidRPr="00745F0B" w:rsidRDefault="00566575" w:rsidP="00566575">
            <w:pPr>
              <w:pStyle w:val="TableText"/>
              <w:jc w:val="right"/>
              <w:rPr>
                <w:lang w:val="en-US"/>
              </w:rPr>
            </w:pPr>
            <w:r w:rsidRPr="00745F0B">
              <w:rPr>
                <w:rFonts w:eastAsia="Times New Roman"/>
              </w:rPr>
              <w:t>25.7</w:t>
            </w:r>
          </w:p>
        </w:tc>
        <w:tc>
          <w:tcPr>
            <w:tcW w:w="908" w:type="dxa"/>
          </w:tcPr>
          <w:p w14:paraId="1F200F27" w14:textId="77777777" w:rsidR="00566575" w:rsidRPr="00745F0B" w:rsidRDefault="00566575" w:rsidP="00566575">
            <w:pPr>
              <w:pStyle w:val="TableText"/>
              <w:jc w:val="right"/>
              <w:rPr>
                <w:lang w:val="en-US"/>
              </w:rPr>
            </w:pPr>
            <w:r w:rsidRPr="00745F0B">
              <w:rPr>
                <w:rFonts w:eastAsia="Times New Roman"/>
              </w:rPr>
              <w:t>(19.7</w:t>
            </w:r>
            <w:r>
              <w:rPr>
                <w:lang w:val="en-US"/>
              </w:rPr>
              <w:t xml:space="preserve"> </w:t>
            </w:r>
            <w:r w:rsidRPr="00745F0B">
              <w:rPr>
                <w:rFonts w:eastAsia="Times New Roman"/>
              </w:rPr>
              <w:t>– 32.8)</w:t>
            </w:r>
          </w:p>
        </w:tc>
        <w:tc>
          <w:tcPr>
            <w:tcW w:w="532" w:type="dxa"/>
          </w:tcPr>
          <w:p w14:paraId="2BF208FC" w14:textId="77777777" w:rsidR="00566575" w:rsidRPr="00745F0B" w:rsidRDefault="00566575" w:rsidP="00566575">
            <w:pPr>
              <w:pStyle w:val="TableText"/>
              <w:jc w:val="right"/>
              <w:rPr>
                <w:lang w:val="en-US"/>
              </w:rPr>
            </w:pPr>
            <w:r w:rsidRPr="00745F0B">
              <w:rPr>
                <w:rFonts w:eastAsia="Times New Roman"/>
              </w:rPr>
              <w:t>141</w:t>
            </w:r>
          </w:p>
        </w:tc>
        <w:tc>
          <w:tcPr>
            <w:tcW w:w="720" w:type="dxa"/>
          </w:tcPr>
          <w:p w14:paraId="7F4F7FC3" w14:textId="77777777" w:rsidR="00566575" w:rsidRPr="00745F0B" w:rsidRDefault="00566575" w:rsidP="00566575">
            <w:pPr>
              <w:pStyle w:val="TableText"/>
              <w:jc w:val="right"/>
              <w:rPr>
                <w:lang w:val="en-US"/>
              </w:rPr>
            </w:pPr>
            <w:r w:rsidRPr="00745F0B">
              <w:rPr>
                <w:rFonts w:eastAsia="Times New Roman"/>
              </w:rPr>
              <w:t>22.5</w:t>
            </w:r>
          </w:p>
        </w:tc>
        <w:tc>
          <w:tcPr>
            <w:tcW w:w="997" w:type="dxa"/>
          </w:tcPr>
          <w:p w14:paraId="27E56257" w14:textId="77777777" w:rsidR="00566575" w:rsidRPr="00745F0B" w:rsidRDefault="00566575" w:rsidP="00566575">
            <w:pPr>
              <w:pStyle w:val="TableText"/>
              <w:jc w:val="right"/>
              <w:rPr>
                <w:lang w:val="en-US"/>
              </w:rPr>
            </w:pPr>
            <w:r w:rsidRPr="00745F0B">
              <w:rPr>
                <w:rFonts w:eastAsia="Times New Roman"/>
              </w:rPr>
              <w:t>(19.3</w:t>
            </w:r>
            <w:r>
              <w:rPr>
                <w:lang w:val="en-US"/>
              </w:rPr>
              <w:t xml:space="preserve"> </w:t>
            </w:r>
            <w:r w:rsidRPr="00745F0B">
              <w:rPr>
                <w:rFonts w:eastAsia="Times New Roman"/>
              </w:rPr>
              <w:t>– 25.9)</w:t>
            </w:r>
          </w:p>
        </w:tc>
      </w:tr>
      <w:tr w:rsidR="00566575" w:rsidRPr="00745F0B" w14:paraId="23F7CBC8" w14:textId="77777777" w:rsidTr="00566575">
        <w:tc>
          <w:tcPr>
            <w:tcW w:w="2817" w:type="dxa"/>
          </w:tcPr>
          <w:p w14:paraId="10308F33" w14:textId="77777777" w:rsidR="00566575" w:rsidRPr="00566575" w:rsidRDefault="00566575" w:rsidP="00566575">
            <w:pPr>
              <w:pStyle w:val="TableText"/>
              <w:rPr>
                <w:lang w:val="en-US"/>
              </w:rPr>
            </w:pPr>
            <w:r w:rsidRPr="00566575">
              <w:rPr>
                <w:lang w:val="en-US"/>
              </w:rPr>
              <w:t>Number of traumas (mean, SE)</w:t>
            </w:r>
          </w:p>
        </w:tc>
        <w:tc>
          <w:tcPr>
            <w:tcW w:w="621" w:type="dxa"/>
          </w:tcPr>
          <w:p w14:paraId="31F25ABD" w14:textId="77777777" w:rsidR="00566575" w:rsidRPr="00745F0B" w:rsidRDefault="00566575" w:rsidP="00566575">
            <w:pPr>
              <w:pStyle w:val="TableText"/>
              <w:jc w:val="right"/>
              <w:rPr>
                <w:lang w:val="en-US"/>
              </w:rPr>
            </w:pPr>
            <w:r w:rsidRPr="00745F0B">
              <w:rPr>
                <w:rFonts w:eastAsia="Times New Roman"/>
              </w:rPr>
              <w:t>3.7</w:t>
            </w:r>
          </w:p>
        </w:tc>
        <w:tc>
          <w:tcPr>
            <w:tcW w:w="720" w:type="dxa"/>
          </w:tcPr>
          <w:p w14:paraId="398FDBE1" w14:textId="77777777" w:rsidR="00566575" w:rsidRPr="00745F0B" w:rsidRDefault="00566575" w:rsidP="00566575">
            <w:pPr>
              <w:pStyle w:val="TableText"/>
              <w:jc w:val="right"/>
              <w:rPr>
                <w:lang w:val="en-US"/>
              </w:rPr>
            </w:pPr>
            <w:r w:rsidRPr="00745F0B">
              <w:rPr>
                <w:rFonts w:eastAsia="Times New Roman"/>
              </w:rPr>
              <w:t>0.2</w:t>
            </w:r>
          </w:p>
        </w:tc>
        <w:tc>
          <w:tcPr>
            <w:tcW w:w="908" w:type="dxa"/>
          </w:tcPr>
          <w:p w14:paraId="5EF30AB2" w14:textId="77777777" w:rsidR="00566575" w:rsidRPr="00745F0B" w:rsidRDefault="00566575" w:rsidP="00566575">
            <w:pPr>
              <w:pStyle w:val="TableText"/>
              <w:jc w:val="right"/>
              <w:rPr>
                <w:rFonts w:eastAsia="Times New Roman"/>
              </w:rPr>
            </w:pPr>
            <w:r w:rsidRPr="00745F0B">
              <w:rPr>
                <w:rFonts w:eastAsia="Times New Roman"/>
              </w:rPr>
              <w:t>(3.2</w:t>
            </w:r>
            <w:r>
              <w:rPr>
                <w:rFonts w:eastAsia="Times New Roman"/>
              </w:rPr>
              <w:t xml:space="preserve"> </w:t>
            </w:r>
            <w:r w:rsidRPr="00745F0B">
              <w:rPr>
                <w:rFonts w:eastAsia="Times New Roman"/>
              </w:rPr>
              <w:t>– 4.1)</w:t>
            </w:r>
          </w:p>
        </w:tc>
        <w:tc>
          <w:tcPr>
            <w:tcW w:w="532" w:type="dxa"/>
          </w:tcPr>
          <w:p w14:paraId="2CEE4534" w14:textId="77777777" w:rsidR="00566575" w:rsidRPr="00745F0B" w:rsidRDefault="00566575" w:rsidP="00566575">
            <w:pPr>
              <w:pStyle w:val="TableText"/>
              <w:jc w:val="right"/>
              <w:rPr>
                <w:rFonts w:eastAsia="Times New Roman"/>
              </w:rPr>
            </w:pPr>
            <w:r w:rsidRPr="00745F0B">
              <w:rPr>
                <w:rFonts w:eastAsia="Times New Roman"/>
              </w:rPr>
              <w:t>3.3</w:t>
            </w:r>
          </w:p>
        </w:tc>
        <w:tc>
          <w:tcPr>
            <w:tcW w:w="720" w:type="dxa"/>
          </w:tcPr>
          <w:p w14:paraId="4BE19D01" w14:textId="77777777" w:rsidR="00566575" w:rsidRPr="00745F0B" w:rsidRDefault="00566575" w:rsidP="00566575">
            <w:pPr>
              <w:pStyle w:val="TableText"/>
              <w:jc w:val="right"/>
              <w:rPr>
                <w:rFonts w:eastAsia="Times New Roman"/>
              </w:rPr>
            </w:pPr>
            <w:r w:rsidRPr="00745F0B">
              <w:rPr>
                <w:rFonts w:eastAsia="Times New Roman"/>
              </w:rPr>
              <w:t>0.1</w:t>
            </w:r>
          </w:p>
        </w:tc>
        <w:tc>
          <w:tcPr>
            <w:tcW w:w="997" w:type="dxa"/>
          </w:tcPr>
          <w:p w14:paraId="29510349" w14:textId="77777777" w:rsidR="00566575" w:rsidRPr="00745F0B" w:rsidRDefault="00566575" w:rsidP="00566575">
            <w:pPr>
              <w:pStyle w:val="TableText"/>
              <w:jc w:val="right"/>
              <w:rPr>
                <w:rFonts w:eastAsia="Times New Roman"/>
              </w:rPr>
            </w:pPr>
            <w:r w:rsidRPr="00745F0B">
              <w:rPr>
                <w:rFonts w:eastAsia="Times New Roman"/>
              </w:rPr>
              <w:t>(3.1</w:t>
            </w:r>
            <w:r>
              <w:rPr>
                <w:rFonts w:eastAsia="Times New Roman"/>
              </w:rPr>
              <w:t xml:space="preserve"> </w:t>
            </w:r>
            <w:r w:rsidRPr="00745F0B">
              <w:rPr>
                <w:rFonts w:eastAsia="Times New Roman"/>
              </w:rPr>
              <w:t>– 3.5)</w:t>
            </w:r>
          </w:p>
        </w:tc>
      </w:tr>
    </w:tbl>
    <w:p w14:paraId="74517D56" w14:textId="0756E358" w:rsidR="00BD3A7A" w:rsidRPr="00C06EFB" w:rsidRDefault="00BD3A7A" w:rsidP="00BD3A7A">
      <w:pPr>
        <w:pStyle w:val="TableNotes"/>
      </w:pPr>
      <w:r w:rsidRPr="00C06EFB">
        <w:t>Notes</w:t>
      </w:r>
      <w:r w:rsidR="004B366F">
        <w:t>:</w:t>
      </w:r>
    </w:p>
    <w:p w14:paraId="75424998" w14:textId="77777777" w:rsidR="00BD3A7A" w:rsidRDefault="00BD3A7A" w:rsidP="00BD3A7A">
      <w:pPr>
        <w:pStyle w:val="TableNotes"/>
      </w:pPr>
      <w:r w:rsidRPr="00651E49">
        <w:t>Estimates are number and percentage unless otherwise stated</w:t>
      </w:r>
      <w:r>
        <w:t>.</w:t>
      </w:r>
    </w:p>
    <w:p w14:paraId="0B0E4814" w14:textId="77777777" w:rsidR="00BD3A7A" w:rsidRPr="00651E49" w:rsidRDefault="00BD3A7A" w:rsidP="00BD3A7A">
      <w:pPr>
        <w:pStyle w:val="TableNotes"/>
      </w:pPr>
      <w:r w:rsidRPr="003E5F4D">
        <w:t>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3DEFE47C" w14:textId="77777777" w:rsidR="00BD3A7A" w:rsidRDefault="00BD3A7A" w:rsidP="00BD3A7A">
      <w:pPr>
        <w:pStyle w:val="TableName"/>
        <w:rPr>
          <w:bCs/>
        </w:rPr>
      </w:pPr>
      <w:bookmarkStart w:id="863" w:name="_Toc525043649"/>
      <w:r>
        <w:t>Table H.2</w:t>
      </w:r>
      <w:r>
        <w:tab/>
        <w:t>Couple r</w:t>
      </w:r>
      <w:r w:rsidRPr="00651E49">
        <w:t xml:space="preserve">elationship </w:t>
      </w:r>
      <w:r>
        <w:t xml:space="preserve">quality </w:t>
      </w:r>
      <w:r w:rsidRPr="00651E49">
        <w:t xml:space="preserve">by </w:t>
      </w:r>
      <w:r>
        <w:t>spouse/partner</w:t>
      </w:r>
      <w:r w:rsidRPr="00651E49">
        <w:t xml:space="preserve"> and </w:t>
      </w:r>
      <w:r>
        <w:t>ADF member</w:t>
      </w:r>
      <w:r w:rsidRPr="00651E49">
        <w:t xml:space="preserve"> </w:t>
      </w:r>
      <w:r w:rsidRPr="00651E49">
        <w:rPr>
          <w:bCs/>
        </w:rPr>
        <w:t>measures</w:t>
      </w:r>
      <w:bookmarkEnd w:id="863"/>
    </w:p>
    <w:tbl>
      <w:tblPr>
        <w:tblStyle w:val="TWRPTable"/>
        <w:tblW w:w="5000" w:type="pct"/>
        <w:tblLayout w:type="fixed"/>
        <w:tblLook w:val="04A0" w:firstRow="1" w:lastRow="0" w:firstColumn="1" w:lastColumn="0" w:noHBand="0" w:noVBand="1"/>
        <w:tblDescription w:val="Table H.2: Couple relationship quality by spouse/partner and ADF member measures"/>
      </w:tblPr>
      <w:tblGrid>
        <w:gridCol w:w="3168"/>
        <w:gridCol w:w="1036"/>
        <w:gridCol w:w="1037"/>
        <w:gridCol w:w="1037"/>
        <w:gridCol w:w="1037"/>
      </w:tblGrid>
      <w:tr w:rsidR="00BD3A7A" w:rsidRPr="00B76D28" w14:paraId="03C62CAA" w14:textId="77777777" w:rsidTr="00566575">
        <w:trPr>
          <w:cnfStyle w:val="100000000000" w:firstRow="1" w:lastRow="0" w:firstColumn="0" w:lastColumn="0" w:oddVBand="0" w:evenVBand="0" w:oddHBand="0" w:evenHBand="0" w:firstRowFirstColumn="0" w:firstRowLastColumn="0" w:lastRowFirstColumn="0" w:lastRowLastColumn="0"/>
        </w:trPr>
        <w:tc>
          <w:tcPr>
            <w:tcW w:w="3168" w:type="dxa"/>
          </w:tcPr>
          <w:p w14:paraId="371D2BE2" w14:textId="77777777" w:rsidR="00BD3A7A" w:rsidRPr="00B76D28" w:rsidRDefault="00BD3A7A" w:rsidP="00566575">
            <w:pPr>
              <w:pStyle w:val="TableText"/>
              <w:rPr>
                <w:lang w:val="en-US"/>
              </w:rPr>
            </w:pPr>
            <w:r w:rsidRPr="00B76D28">
              <w:rPr>
                <w:lang w:val="en-US"/>
              </w:rPr>
              <w:t>Measure</w:t>
            </w:r>
          </w:p>
        </w:tc>
        <w:tc>
          <w:tcPr>
            <w:tcW w:w="1036" w:type="dxa"/>
          </w:tcPr>
          <w:p w14:paraId="752957D6" w14:textId="77777777" w:rsidR="00BD3A7A" w:rsidRPr="00B76D28" w:rsidRDefault="00BD3A7A" w:rsidP="00566575">
            <w:pPr>
              <w:pStyle w:val="TableText"/>
              <w:jc w:val="right"/>
              <w:rPr>
                <w:lang w:val="en-US"/>
              </w:rPr>
            </w:pPr>
            <w:r w:rsidRPr="00B76D28">
              <w:rPr>
                <w:lang w:val="en-US"/>
              </w:rPr>
              <w:t>n</w:t>
            </w:r>
          </w:p>
        </w:tc>
        <w:tc>
          <w:tcPr>
            <w:tcW w:w="1037" w:type="dxa"/>
          </w:tcPr>
          <w:p w14:paraId="4E1BABAC" w14:textId="77777777" w:rsidR="00BD3A7A" w:rsidRPr="00B76D28" w:rsidRDefault="00BD3A7A" w:rsidP="00566575">
            <w:pPr>
              <w:pStyle w:val="TableText"/>
              <w:jc w:val="right"/>
              <w:rPr>
                <w:lang w:val="en-US"/>
              </w:rPr>
            </w:pPr>
            <w:r w:rsidRPr="00B76D28">
              <w:rPr>
                <w:lang w:val="en-US"/>
              </w:rPr>
              <w:t>Mean</w:t>
            </w:r>
          </w:p>
        </w:tc>
        <w:tc>
          <w:tcPr>
            <w:tcW w:w="1037" w:type="dxa"/>
          </w:tcPr>
          <w:p w14:paraId="1695B3F0" w14:textId="77777777" w:rsidR="00BD3A7A" w:rsidRPr="00B76D28" w:rsidRDefault="00BD3A7A" w:rsidP="00566575">
            <w:pPr>
              <w:pStyle w:val="TableText"/>
              <w:jc w:val="right"/>
              <w:rPr>
                <w:lang w:val="en-US"/>
              </w:rPr>
            </w:pPr>
            <w:r w:rsidRPr="00B76D28">
              <w:rPr>
                <w:lang w:val="en-US"/>
              </w:rPr>
              <w:t>SE</w:t>
            </w:r>
          </w:p>
        </w:tc>
        <w:tc>
          <w:tcPr>
            <w:tcW w:w="1037" w:type="dxa"/>
          </w:tcPr>
          <w:p w14:paraId="0824B87C" w14:textId="77777777" w:rsidR="00BD3A7A" w:rsidRPr="00B76D28" w:rsidRDefault="00BD3A7A" w:rsidP="00566575">
            <w:pPr>
              <w:pStyle w:val="TableText"/>
              <w:jc w:val="right"/>
              <w:rPr>
                <w:lang w:val="en-US"/>
              </w:rPr>
            </w:pPr>
            <w:r w:rsidRPr="00B76D28">
              <w:rPr>
                <w:lang w:val="en-US"/>
              </w:rPr>
              <w:t>(95% CI)</w:t>
            </w:r>
          </w:p>
        </w:tc>
      </w:tr>
      <w:tr w:rsidR="00566575" w:rsidRPr="00B76D28" w14:paraId="1558AE5C"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64AC3166" w14:textId="77777777" w:rsidR="00566575" w:rsidRPr="00713834" w:rsidRDefault="00566575" w:rsidP="00566575">
            <w:pPr>
              <w:pStyle w:val="TableText"/>
              <w:rPr>
                <w:b/>
                <w:lang w:val="en-US"/>
              </w:rPr>
            </w:pPr>
            <w:r w:rsidRPr="00713834">
              <w:rPr>
                <w:b/>
                <w:lang w:val="en-US"/>
              </w:rPr>
              <w:t>SPOUSE/PARTNER</w:t>
            </w:r>
          </w:p>
        </w:tc>
        <w:tc>
          <w:tcPr>
            <w:tcW w:w="1036" w:type="dxa"/>
          </w:tcPr>
          <w:p w14:paraId="3CF0065F" w14:textId="77777777" w:rsidR="00566575" w:rsidRPr="00B76D28" w:rsidRDefault="00566575" w:rsidP="00566575">
            <w:pPr>
              <w:pStyle w:val="TableText"/>
              <w:jc w:val="right"/>
              <w:rPr>
                <w:lang w:val="en-US"/>
              </w:rPr>
            </w:pPr>
          </w:p>
        </w:tc>
        <w:tc>
          <w:tcPr>
            <w:tcW w:w="1037" w:type="dxa"/>
          </w:tcPr>
          <w:p w14:paraId="5F314F10" w14:textId="77777777" w:rsidR="00566575" w:rsidRPr="00B76D28" w:rsidRDefault="00566575" w:rsidP="00566575">
            <w:pPr>
              <w:pStyle w:val="TableText"/>
              <w:jc w:val="right"/>
              <w:rPr>
                <w:lang w:val="en-US"/>
              </w:rPr>
            </w:pPr>
          </w:p>
        </w:tc>
        <w:tc>
          <w:tcPr>
            <w:tcW w:w="1037" w:type="dxa"/>
          </w:tcPr>
          <w:p w14:paraId="01B30FE1" w14:textId="77777777" w:rsidR="00566575" w:rsidRPr="00B76D28" w:rsidRDefault="00566575" w:rsidP="00566575">
            <w:pPr>
              <w:pStyle w:val="TableText"/>
              <w:jc w:val="right"/>
              <w:rPr>
                <w:lang w:val="en-US"/>
              </w:rPr>
            </w:pPr>
          </w:p>
        </w:tc>
        <w:tc>
          <w:tcPr>
            <w:tcW w:w="1037" w:type="dxa"/>
          </w:tcPr>
          <w:p w14:paraId="4D74CFE7" w14:textId="77777777" w:rsidR="00566575" w:rsidRPr="00B76D28" w:rsidRDefault="00566575" w:rsidP="00566575">
            <w:pPr>
              <w:pStyle w:val="TableText"/>
              <w:jc w:val="right"/>
              <w:rPr>
                <w:lang w:val="en-US"/>
              </w:rPr>
            </w:pPr>
          </w:p>
        </w:tc>
      </w:tr>
      <w:tr w:rsidR="00566575" w:rsidRPr="00B76D28" w14:paraId="6FD002C5" w14:textId="77777777" w:rsidTr="00566575">
        <w:tc>
          <w:tcPr>
            <w:tcW w:w="3168" w:type="dxa"/>
          </w:tcPr>
          <w:p w14:paraId="0625B6F3" w14:textId="77777777" w:rsidR="00566575" w:rsidRPr="00566575" w:rsidRDefault="00566575" w:rsidP="00566575">
            <w:pPr>
              <w:pStyle w:val="TableText"/>
              <w:rPr>
                <w:lang w:val="en-US"/>
              </w:rPr>
            </w:pPr>
            <w:r w:rsidRPr="00566575">
              <w:rPr>
                <w:lang w:val="en-US"/>
              </w:rPr>
              <w:t>Age (years)</w:t>
            </w:r>
          </w:p>
        </w:tc>
        <w:tc>
          <w:tcPr>
            <w:tcW w:w="1036" w:type="dxa"/>
          </w:tcPr>
          <w:p w14:paraId="6FE82C3E" w14:textId="77777777" w:rsidR="00566575" w:rsidRPr="00B76D28" w:rsidRDefault="00566575" w:rsidP="00566575">
            <w:pPr>
              <w:pStyle w:val="TableText"/>
              <w:jc w:val="right"/>
              <w:rPr>
                <w:lang w:val="en-US"/>
              </w:rPr>
            </w:pPr>
          </w:p>
        </w:tc>
        <w:tc>
          <w:tcPr>
            <w:tcW w:w="1037" w:type="dxa"/>
          </w:tcPr>
          <w:p w14:paraId="38F6278E" w14:textId="77777777" w:rsidR="00566575" w:rsidRPr="00B76D28" w:rsidRDefault="00566575" w:rsidP="00566575">
            <w:pPr>
              <w:pStyle w:val="TableText"/>
              <w:jc w:val="right"/>
              <w:rPr>
                <w:lang w:val="en-US"/>
              </w:rPr>
            </w:pPr>
          </w:p>
        </w:tc>
        <w:tc>
          <w:tcPr>
            <w:tcW w:w="1037" w:type="dxa"/>
          </w:tcPr>
          <w:p w14:paraId="5658551E" w14:textId="77777777" w:rsidR="00566575" w:rsidRPr="00B76D28" w:rsidRDefault="00566575" w:rsidP="00566575">
            <w:pPr>
              <w:pStyle w:val="TableText"/>
              <w:jc w:val="right"/>
              <w:rPr>
                <w:rFonts w:eastAsia="Times New Roman"/>
              </w:rPr>
            </w:pPr>
          </w:p>
        </w:tc>
        <w:tc>
          <w:tcPr>
            <w:tcW w:w="1037" w:type="dxa"/>
          </w:tcPr>
          <w:p w14:paraId="15C63445" w14:textId="77777777" w:rsidR="00566575" w:rsidRPr="00B76D28" w:rsidRDefault="00566575" w:rsidP="00566575">
            <w:pPr>
              <w:pStyle w:val="TableText"/>
              <w:jc w:val="right"/>
              <w:rPr>
                <w:rFonts w:eastAsia="Times New Roman"/>
              </w:rPr>
            </w:pPr>
          </w:p>
        </w:tc>
      </w:tr>
      <w:tr w:rsidR="00566575" w:rsidRPr="00B76D28" w14:paraId="0B0BED87"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1A073941" w14:textId="77777777" w:rsidR="00566575" w:rsidRPr="00566575" w:rsidRDefault="00566575" w:rsidP="00566575">
            <w:pPr>
              <w:pStyle w:val="TableText"/>
              <w:ind w:left="144"/>
              <w:rPr>
                <w:lang w:val="en-US"/>
              </w:rPr>
            </w:pPr>
            <w:r w:rsidRPr="00566575">
              <w:rPr>
                <w:lang w:val="en-US"/>
              </w:rPr>
              <w:t>18 – &lt; 38</w:t>
            </w:r>
          </w:p>
        </w:tc>
        <w:tc>
          <w:tcPr>
            <w:tcW w:w="1036" w:type="dxa"/>
          </w:tcPr>
          <w:p w14:paraId="222C257E" w14:textId="77777777" w:rsidR="00566575" w:rsidRPr="00B76D28" w:rsidRDefault="00566575" w:rsidP="00566575">
            <w:pPr>
              <w:pStyle w:val="TableText"/>
              <w:jc w:val="right"/>
              <w:rPr>
                <w:lang w:val="en-US"/>
              </w:rPr>
            </w:pPr>
            <w:r w:rsidRPr="00B76D28">
              <w:rPr>
                <w:rFonts w:eastAsia="Times New Roman"/>
              </w:rPr>
              <w:t>258</w:t>
            </w:r>
          </w:p>
        </w:tc>
        <w:tc>
          <w:tcPr>
            <w:tcW w:w="1037" w:type="dxa"/>
          </w:tcPr>
          <w:p w14:paraId="12A71311" w14:textId="77777777" w:rsidR="00566575" w:rsidRPr="00B76D28" w:rsidRDefault="00566575" w:rsidP="00566575">
            <w:pPr>
              <w:pStyle w:val="TableText"/>
              <w:jc w:val="right"/>
              <w:rPr>
                <w:lang w:val="en-US"/>
              </w:rPr>
            </w:pPr>
            <w:r w:rsidRPr="00B76D28">
              <w:rPr>
                <w:rFonts w:eastAsia="Times New Roman"/>
              </w:rPr>
              <w:t>4.22</w:t>
            </w:r>
          </w:p>
        </w:tc>
        <w:tc>
          <w:tcPr>
            <w:tcW w:w="1037" w:type="dxa"/>
          </w:tcPr>
          <w:p w14:paraId="2E9320CF" w14:textId="77777777" w:rsidR="00566575" w:rsidRPr="00B76D28" w:rsidRDefault="00566575" w:rsidP="00566575">
            <w:pPr>
              <w:pStyle w:val="TableText"/>
              <w:jc w:val="right"/>
              <w:rPr>
                <w:lang w:val="en-US"/>
              </w:rPr>
            </w:pPr>
            <w:r w:rsidRPr="00B76D28">
              <w:rPr>
                <w:rFonts w:eastAsia="Times New Roman"/>
              </w:rPr>
              <w:t>0.04</w:t>
            </w:r>
          </w:p>
        </w:tc>
        <w:tc>
          <w:tcPr>
            <w:tcW w:w="1037" w:type="dxa"/>
          </w:tcPr>
          <w:p w14:paraId="5D5E706D" w14:textId="77777777" w:rsidR="00566575" w:rsidRPr="00B76D28" w:rsidRDefault="00566575" w:rsidP="00566575">
            <w:pPr>
              <w:pStyle w:val="TableText"/>
              <w:jc w:val="right"/>
              <w:rPr>
                <w:lang w:val="en-US"/>
              </w:rPr>
            </w:pPr>
            <w:r w:rsidRPr="00B76D28">
              <w:rPr>
                <w:rFonts w:eastAsia="Times New Roman"/>
              </w:rPr>
              <w:t>(4.14</w:t>
            </w:r>
            <w:r>
              <w:rPr>
                <w:lang w:val="en-US"/>
              </w:rPr>
              <w:t xml:space="preserve"> </w:t>
            </w:r>
            <w:r w:rsidRPr="00B76D28">
              <w:rPr>
                <w:rFonts w:eastAsia="Times New Roman"/>
              </w:rPr>
              <w:t>– 4.30)</w:t>
            </w:r>
          </w:p>
        </w:tc>
      </w:tr>
      <w:tr w:rsidR="00566575" w:rsidRPr="00B76D28" w14:paraId="1DF3F760" w14:textId="77777777" w:rsidTr="00566575">
        <w:tc>
          <w:tcPr>
            <w:tcW w:w="3168" w:type="dxa"/>
          </w:tcPr>
          <w:p w14:paraId="63A4050B" w14:textId="77777777" w:rsidR="00566575" w:rsidRPr="00566575" w:rsidRDefault="00566575" w:rsidP="00566575">
            <w:pPr>
              <w:pStyle w:val="TableText"/>
              <w:ind w:left="144"/>
              <w:rPr>
                <w:lang w:val="en-US"/>
              </w:rPr>
            </w:pPr>
            <w:r w:rsidRPr="00566575">
              <w:t>38 – &lt; 48</w:t>
            </w:r>
          </w:p>
        </w:tc>
        <w:tc>
          <w:tcPr>
            <w:tcW w:w="1036" w:type="dxa"/>
          </w:tcPr>
          <w:p w14:paraId="26626F42" w14:textId="77777777" w:rsidR="00566575" w:rsidRPr="00B76D28" w:rsidRDefault="00566575" w:rsidP="00566575">
            <w:pPr>
              <w:pStyle w:val="TableText"/>
              <w:jc w:val="right"/>
              <w:rPr>
                <w:lang w:val="en-US"/>
              </w:rPr>
            </w:pPr>
            <w:r w:rsidRPr="00B76D28">
              <w:rPr>
                <w:rFonts w:eastAsia="Times New Roman"/>
              </w:rPr>
              <w:t>281</w:t>
            </w:r>
          </w:p>
        </w:tc>
        <w:tc>
          <w:tcPr>
            <w:tcW w:w="1037" w:type="dxa"/>
          </w:tcPr>
          <w:p w14:paraId="2952FEE9" w14:textId="77777777" w:rsidR="00566575" w:rsidRPr="00B76D28" w:rsidRDefault="00566575" w:rsidP="00566575">
            <w:pPr>
              <w:pStyle w:val="TableText"/>
              <w:jc w:val="right"/>
              <w:rPr>
                <w:lang w:val="en-US"/>
              </w:rPr>
            </w:pPr>
            <w:r w:rsidRPr="00B76D28">
              <w:rPr>
                <w:rFonts w:eastAsia="Times New Roman"/>
              </w:rPr>
              <w:t>4.13</w:t>
            </w:r>
          </w:p>
        </w:tc>
        <w:tc>
          <w:tcPr>
            <w:tcW w:w="1037" w:type="dxa"/>
          </w:tcPr>
          <w:p w14:paraId="7009F281" w14:textId="77777777" w:rsidR="00566575" w:rsidRPr="00B76D28" w:rsidRDefault="00566575" w:rsidP="00566575">
            <w:pPr>
              <w:pStyle w:val="TableText"/>
              <w:jc w:val="right"/>
              <w:rPr>
                <w:rFonts w:eastAsia="Times New Roman"/>
              </w:rPr>
            </w:pPr>
            <w:r w:rsidRPr="00B76D28">
              <w:rPr>
                <w:rFonts w:eastAsia="Times New Roman"/>
              </w:rPr>
              <w:t>0.04</w:t>
            </w:r>
          </w:p>
        </w:tc>
        <w:tc>
          <w:tcPr>
            <w:tcW w:w="1037" w:type="dxa"/>
          </w:tcPr>
          <w:p w14:paraId="48A9321A" w14:textId="77777777" w:rsidR="00566575" w:rsidRPr="00B76D28" w:rsidRDefault="00566575" w:rsidP="00566575">
            <w:pPr>
              <w:pStyle w:val="TableText"/>
              <w:jc w:val="right"/>
              <w:rPr>
                <w:rFonts w:eastAsia="Times New Roman"/>
              </w:rPr>
            </w:pPr>
            <w:r w:rsidRPr="00B76D28">
              <w:rPr>
                <w:rFonts w:eastAsia="Times New Roman"/>
              </w:rPr>
              <w:t>(4.04</w:t>
            </w:r>
            <w:r>
              <w:rPr>
                <w:rFonts w:eastAsia="Times New Roman"/>
              </w:rPr>
              <w:t xml:space="preserve"> </w:t>
            </w:r>
            <w:r w:rsidRPr="00B76D28">
              <w:rPr>
                <w:rFonts w:eastAsia="Times New Roman"/>
              </w:rPr>
              <w:t>– 4.21)</w:t>
            </w:r>
          </w:p>
        </w:tc>
      </w:tr>
      <w:tr w:rsidR="00566575" w:rsidRPr="00B76D28" w14:paraId="085A3D6B"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3365CEE1" w14:textId="77777777" w:rsidR="00566575" w:rsidRPr="00566575" w:rsidRDefault="00566575" w:rsidP="00566575">
            <w:pPr>
              <w:pStyle w:val="TableText"/>
              <w:ind w:left="144"/>
              <w:rPr>
                <w:lang w:val="en-US"/>
              </w:rPr>
            </w:pPr>
            <w:r w:rsidRPr="00566575">
              <w:t>48+</w:t>
            </w:r>
          </w:p>
        </w:tc>
        <w:tc>
          <w:tcPr>
            <w:tcW w:w="1036" w:type="dxa"/>
          </w:tcPr>
          <w:p w14:paraId="63BE5FA2" w14:textId="77777777" w:rsidR="00566575" w:rsidRPr="00B76D28" w:rsidRDefault="00566575" w:rsidP="00566575">
            <w:pPr>
              <w:pStyle w:val="TableText"/>
              <w:jc w:val="right"/>
              <w:rPr>
                <w:lang w:val="en-US"/>
              </w:rPr>
            </w:pPr>
            <w:r w:rsidRPr="00B76D28">
              <w:rPr>
                <w:rFonts w:eastAsia="Times New Roman"/>
              </w:rPr>
              <w:t>264</w:t>
            </w:r>
          </w:p>
        </w:tc>
        <w:tc>
          <w:tcPr>
            <w:tcW w:w="1037" w:type="dxa"/>
          </w:tcPr>
          <w:p w14:paraId="1967B826" w14:textId="77777777" w:rsidR="00566575" w:rsidRPr="00B76D28" w:rsidRDefault="00566575" w:rsidP="00566575">
            <w:pPr>
              <w:pStyle w:val="TableText"/>
              <w:jc w:val="right"/>
              <w:rPr>
                <w:lang w:val="en-US"/>
              </w:rPr>
            </w:pPr>
            <w:r w:rsidRPr="00B76D28">
              <w:rPr>
                <w:rFonts w:eastAsia="Times New Roman"/>
              </w:rPr>
              <w:t>4.20</w:t>
            </w:r>
          </w:p>
        </w:tc>
        <w:tc>
          <w:tcPr>
            <w:tcW w:w="1037" w:type="dxa"/>
          </w:tcPr>
          <w:p w14:paraId="3B104BAB" w14:textId="77777777" w:rsidR="00566575" w:rsidRPr="00B76D28" w:rsidRDefault="00566575" w:rsidP="00566575">
            <w:pPr>
              <w:pStyle w:val="TableText"/>
              <w:jc w:val="right"/>
              <w:rPr>
                <w:rFonts w:eastAsia="Times New Roman"/>
              </w:rPr>
            </w:pPr>
            <w:r w:rsidRPr="00B76D28">
              <w:rPr>
                <w:rFonts w:eastAsia="Times New Roman"/>
              </w:rPr>
              <w:t>0.05</w:t>
            </w:r>
          </w:p>
        </w:tc>
        <w:tc>
          <w:tcPr>
            <w:tcW w:w="1037" w:type="dxa"/>
          </w:tcPr>
          <w:p w14:paraId="7B33ABFF" w14:textId="77777777" w:rsidR="00566575" w:rsidRPr="00B76D28" w:rsidRDefault="00566575" w:rsidP="00566575">
            <w:pPr>
              <w:pStyle w:val="TableText"/>
              <w:jc w:val="right"/>
              <w:rPr>
                <w:rFonts w:eastAsia="Times New Roman"/>
              </w:rPr>
            </w:pPr>
            <w:r w:rsidRPr="00B76D28">
              <w:rPr>
                <w:rFonts w:eastAsia="Times New Roman"/>
              </w:rPr>
              <w:t>(4.11</w:t>
            </w:r>
            <w:r>
              <w:rPr>
                <w:rFonts w:eastAsia="Times New Roman"/>
              </w:rPr>
              <w:t xml:space="preserve"> </w:t>
            </w:r>
            <w:r w:rsidRPr="00B76D28">
              <w:rPr>
                <w:rFonts w:eastAsia="Times New Roman"/>
              </w:rPr>
              <w:t>– 4.30)</w:t>
            </w:r>
          </w:p>
        </w:tc>
      </w:tr>
      <w:tr w:rsidR="00566575" w:rsidRPr="00B76D28" w14:paraId="5B10AACB" w14:textId="77777777" w:rsidTr="00566575">
        <w:tc>
          <w:tcPr>
            <w:tcW w:w="3168" w:type="dxa"/>
          </w:tcPr>
          <w:p w14:paraId="08F2D504" w14:textId="77777777" w:rsidR="00566575" w:rsidRPr="00566575" w:rsidRDefault="00566575" w:rsidP="00566575">
            <w:pPr>
              <w:pStyle w:val="TableText"/>
              <w:rPr>
                <w:lang w:val="en-US"/>
              </w:rPr>
            </w:pPr>
            <w:r w:rsidRPr="00566575">
              <w:rPr>
                <w:lang w:val="en-US"/>
              </w:rPr>
              <w:t>Does not have a child with ADF member</w:t>
            </w:r>
          </w:p>
        </w:tc>
        <w:tc>
          <w:tcPr>
            <w:tcW w:w="1036" w:type="dxa"/>
          </w:tcPr>
          <w:p w14:paraId="66E2B532" w14:textId="77777777" w:rsidR="00566575" w:rsidRPr="00B76D28" w:rsidRDefault="00566575" w:rsidP="00566575">
            <w:pPr>
              <w:pStyle w:val="TableText"/>
              <w:jc w:val="right"/>
              <w:rPr>
                <w:lang w:val="en-US"/>
              </w:rPr>
            </w:pPr>
            <w:r w:rsidRPr="00B76D28">
              <w:rPr>
                <w:rFonts w:eastAsia="Times New Roman"/>
              </w:rPr>
              <w:t>149</w:t>
            </w:r>
          </w:p>
        </w:tc>
        <w:tc>
          <w:tcPr>
            <w:tcW w:w="1037" w:type="dxa"/>
          </w:tcPr>
          <w:p w14:paraId="224E2897" w14:textId="77777777" w:rsidR="00566575" w:rsidRPr="00B76D28" w:rsidRDefault="00566575" w:rsidP="00566575">
            <w:pPr>
              <w:pStyle w:val="TableText"/>
              <w:jc w:val="right"/>
              <w:rPr>
                <w:lang w:val="en-US"/>
              </w:rPr>
            </w:pPr>
            <w:r w:rsidRPr="00B76D28">
              <w:rPr>
                <w:rFonts w:eastAsia="Times New Roman"/>
              </w:rPr>
              <w:t>4.29</w:t>
            </w:r>
          </w:p>
        </w:tc>
        <w:tc>
          <w:tcPr>
            <w:tcW w:w="1037" w:type="dxa"/>
          </w:tcPr>
          <w:p w14:paraId="2B77F223" w14:textId="77777777" w:rsidR="00566575" w:rsidRPr="00B76D28" w:rsidRDefault="00566575" w:rsidP="00566575">
            <w:pPr>
              <w:pStyle w:val="TableText"/>
              <w:jc w:val="right"/>
              <w:rPr>
                <w:rFonts w:eastAsia="Times New Roman"/>
              </w:rPr>
            </w:pPr>
            <w:r w:rsidRPr="00B76D28">
              <w:rPr>
                <w:rFonts w:eastAsia="Times New Roman"/>
              </w:rPr>
              <w:t>0.06</w:t>
            </w:r>
          </w:p>
        </w:tc>
        <w:tc>
          <w:tcPr>
            <w:tcW w:w="1037" w:type="dxa"/>
          </w:tcPr>
          <w:p w14:paraId="3390F4EB" w14:textId="77777777" w:rsidR="00566575" w:rsidRPr="00B76D28" w:rsidRDefault="00566575" w:rsidP="00566575">
            <w:pPr>
              <w:pStyle w:val="TableText"/>
              <w:jc w:val="right"/>
              <w:rPr>
                <w:rFonts w:eastAsia="Times New Roman"/>
              </w:rPr>
            </w:pPr>
            <w:r w:rsidRPr="00B76D28">
              <w:rPr>
                <w:rFonts w:eastAsia="Times New Roman"/>
              </w:rPr>
              <w:t>(4.18</w:t>
            </w:r>
            <w:r>
              <w:rPr>
                <w:rFonts w:eastAsia="Times New Roman"/>
              </w:rPr>
              <w:t xml:space="preserve"> </w:t>
            </w:r>
            <w:r w:rsidRPr="00B76D28">
              <w:rPr>
                <w:rFonts w:eastAsia="Times New Roman"/>
              </w:rPr>
              <w:t>– 4.40)</w:t>
            </w:r>
          </w:p>
        </w:tc>
      </w:tr>
      <w:tr w:rsidR="00566575" w:rsidRPr="00B76D28" w14:paraId="7C7A450C"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29751C44" w14:textId="77777777" w:rsidR="00566575" w:rsidRPr="00566575" w:rsidRDefault="00566575" w:rsidP="00566575">
            <w:pPr>
              <w:pStyle w:val="TableText"/>
              <w:rPr>
                <w:lang w:val="en-US"/>
              </w:rPr>
            </w:pPr>
            <w:r w:rsidRPr="00566575">
              <w:rPr>
                <w:lang w:val="en-US"/>
              </w:rPr>
              <w:t>Education</w:t>
            </w:r>
          </w:p>
        </w:tc>
        <w:tc>
          <w:tcPr>
            <w:tcW w:w="1036" w:type="dxa"/>
          </w:tcPr>
          <w:p w14:paraId="0CCA3379" w14:textId="77777777" w:rsidR="00566575" w:rsidRPr="00B76D28" w:rsidRDefault="00566575" w:rsidP="00566575">
            <w:pPr>
              <w:pStyle w:val="TableText"/>
              <w:jc w:val="right"/>
              <w:rPr>
                <w:lang w:val="en-US"/>
              </w:rPr>
            </w:pPr>
          </w:p>
        </w:tc>
        <w:tc>
          <w:tcPr>
            <w:tcW w:w="1037" w:type="dxa"/>
          </w:tcPr>
          <w:p w14:paraId="44256978" w14:textId="77777777" w:rsidR="00566575" w:rsidRPr="00B76D28" w:rsidRDefault="00566575" w:rsidP="00566575">
            <w:pPr>
              <w:pStyle w:val="TableText"/>
              <w:jc w:val="right"/>
              <w:rPr>
                <w:lang w:val="en-US"/>
              </w:rPr>
            </w:pPr>
          </w:p>
        </w:tc>
        <w:tc>
          <w:tcPr>
            <w:tcW w:w="1037" w:type="dxa"/>
          </w:tcPr>
          <w:p w14:paraId="6A4C097E" w14:textId="77777777" w:rsidR="00566575" w:rsidRPr="00B76D28" w:rsidRDefault="00566575" w:rsidP="00566575">
            <w:pPr>
              <w:pStyle w:val="TableText"/>
              <w:jc w:val="right"/>
              <w:rPr>
                <w:rFonts w:eastAsia="Times New Roman"/>
              </w:rPr>
            </w:pPr>
          </w:p>
        </w:tc>
        <w:tc>
          <w:tcPr>
            <w:tcW w:w="1037" w:type="dxa"/>
          </w:tcPr>
          <w:p w14:paraId="02150C01" w14:textId="77777777" w:rsidR="00566575" w:rsidRPr="00B76D28" w:rsidRDefault="00566575" w:rsidP="00566575">
            <w:pPr>
              <w:pStyle w:val="TableText"/>
              <w:jc w:val="right"/>
              <w:rPr>
                <w:rFonts w:eastAsia="Times New Roman"/>
              </w:rPr>
            </w:pPr>
          </w:p>
        </w:tc>
      </w:tr>
      <w:tr w:rsidR="00566575" w:rsidRPr="00B76D28" w14:paraId="7BD6F014" w14:textId="77777777" w:rsidTr="00566575">
        <w:tc>
          <w:tcPr>
            <w:tcW w:w="3168" w:type="dxa"/>
          </w:tcPr>
          <w:p w14:paraId="79B7D086" w14:textId="77777777" w:rsidR="00566575" w:rsidRPr="00566575" w:rsidRDefault="00566575" w:rsidP="00566575">
            <w:pPr>
              <w:pStyle w:val="TableText"/>
              <w:ind w:left="144"/>
              <w:rPr>
                <w:lang w:val="en-US"/>
              </w:rPr>
            </w:pPr>
            <w:r w:rsidRPr="00566575">
              <w:rPr>
                <w:lang w:val="en-US"/>
              </w:rPr>
              <w:t>University degree</w:t>
            </w:r>
          </w:p>
        </w:tc>
        <w:tc>
          <w:tcPr>
            <w:tcW w:w="1036" w:type="dxa"/>
          </w:tcPr>
          <w:p w14:paraId="1BC79C7E" w14:textId="77777777" w:rsidR="00566575" w:rsidRPr="00B76D28" w:rsidRDefault="00566575" w:rsidP="00566575">
            <w:pPr>
              <w:pStyle w:val="TableText"/>
              <w:jc w:val="right"/>
              <w:rPr>
                <w:lang w:val="en-US"/>
              </w:rPr>
            </w:pPr>
            <w:r w:rsidRPr="00B76D28">
              <w:rPr>
                <w:rFonts w:eastAsia="Times New Roman"/>
              </w:rPr>
              <w:t>374</w:t>
            </w:r>
          </w:p>
        </w:tc>
        <w:tc>
          <w:tcPr>
            <w:tcW w:w="1037" w:type="dxa"/>
          </w:tcPr>
          <w:p w14:paraId="53CB5255" w14:textId="77777777" w:rsidR="00566575" w:rsidRPr="00B76D28" w:rsidRDefault="00566575" w:rsidP="00566575">
            <w:pPr>
              <w:pStyle w:val="TableText"/>
              <w:jc w:val="right"/>
              <w:rPr>
                <w:lang w:val="en-US"/>
              </w:rPr>
            </w:pPr>
            <w:r w:rsidRPr="00B76D28">
              <w:rPr>
                <w:rFonts w:eastAsia="Times New Roman"/>
              </w:rPr>
              <w:t>4.16</w:t>
            </w:r>
          </w:p>
        </w:tc>
        <w:tc>
          <w:tcPr>
            <w:tcW w:w="1037" w:type="dxa"/>
          </w:tcPr>
          <w:p w14:paraId="3A226870" w14:textId="77777777" w:rsidR="00566575" w:rsidRPr="00B76D28" w:rsidRDefault="00566575" w:rsidP="00566575">
            <w:pPr>
              <w:pStyle w:val="TableText"/>
              <w:jc w:val="right"/>
              <w:rPr>
                <w:rFonts w:eastAsia="Times New Roman"/>
              </w:rPr>
            </w:pPr>
            <w:r w:rsidRPr="00B76D28">
              <w:rPr>
                <w:rFonts w:eastAsia="Times New Roman"/>
              </w:rPr>
              <w:t>0.04</w:t>
            </w:r>
          </w:p>
        </w:tc>
        <w:tc>
          <w:tcPr>
            <w:tcW w:w="1037" w:type="dxa"/>
          </w:tcPr>
          <w:p w14:paraId="550D5732" w14:textId="77777777" w:rsidR="00566575" w:rsidRPr="00B76D28" w:rsidRDefault="00566575" w:rsidP="00566575">
            <w:pPr>
              <w:pStyle w:val="TableText"/>
              <w:jc w:val="right"/>
              <w:rPr>
                <w:rFonts w:eastAsia="Times New Roman"/>
              </w:rPr>
            </w:pPr>
            <w:r w:rsidRPr="00B76D28">
              <w:rPr>
                <w:rFonts w:eastAsia="Times New Roman"/>
              </w:rPr>
              <w:t>(4.09</w:t>
            </w:r>
            <w:r>
              <w:rPr>
                <w:rFonts w:eastAsia="Times New Roman"/>
              </w:rPr>
              <w:t xml:space="preserve"> </w:t>
            </w:r>
            <w:r w:rsidRPr="00B76D28">
              <w:rPr>
                <w:rFonts w:eastAsia="Times New Roman"/>
              </w:rPr>
              <w:t>– 4.23)</w:t>
            </w:r>
          </w:p>
        </w:tc>
      </w:tr>
      <w:tr w:rsidR="00566575" w:rsidRPr="00B76D28" w14:paraId="3E8A74E4"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7FC52413" w14:textId="77777777" w:rsidR="00566575" w:rsidRPr="00566575" w:rsidRDefault="00566575" w:rsidP="00566575">
            <w:pPr>
              <w:pStyle w:val="TableText"/>
              <w:ind w:left="144"/>
              <w:rPr>
                <w:lang w:val="en-US"/>
              </w:rPr>
            </w:pPr>
            <w:r w:rsidRPr="00566575">
              <w:rPr>
                <w:lang w:val="en-US"/>
              </w:rPr>
              <w:t>Certificate/diploma</w:t>
            </w:r>
          </w:p>
        </w:tc>
        <w:tc>
          <w:tcPr>
            <w:tcW w:w="1036" w:type="dxa"/>
          </w:tcPr>
          <w:p w14:paraId="4905F3FF" w14:textId="77777777" w:rsidR="00566575" w:rsidRPr="00B76D28" w:rsidRDefault="00566575" w:rsidP="00566575">
            <w:pPr>
              <w:pStyle w:val="TableText"/>
              <w:jc w:val="right"/>
              <w:rPr>
                <w:lang w:val="en-US"/>
              </w:rPr>
            </w:pPr>
            <w:r w:rsidRPr="00B76D28">
              <w:rPr>
                <w:rFonts w:eastAsia="Times New Roman"/>
              </w:rPr>
              <w:t>276</w:t>
            </w:r>
          </w:p>
        </w:tc>
        <w:tc>
          <w:tcPr>
            <w:tcW w:w="1037" w:type="dxa"/>
          </w:tcPr>
          <w:p w14:paraId="046E6AA9" w14:textId="77777777" w:rsidR="00566575" w:rsidRPr="00B76D28" w:rsidRDefault="00566575" w:rsidP="00566575">
            <w:pPr>
              <w:pStyle w:val="TableText"/>
              <w:jc w:val="right"/>
              <w:rPr>
                <w:lang w:val="en-US"/>
              </w:rPr>
            </w:pPr>
            <w:r w:rsidRPr="00B76D28">
              <w:rPr>
                <w:rFonts w:eastAsia="Times New Roman"/>
              </w:rPr>
              <w:t>4.20</w:t>
            </w:r>
          </w:p>
        </w:tc>
        <w:tc>
          <w:tcPr>
            <w:tcW w:w="1037" w:type="dxa"/>
          </w:tcPr>
          <w:p w14:paraId="1AFE93E3" w14:textId="77777777" w:rsidR="00566575" w:rsidRPr="00B76D28" w:rsidRDefault="00566575" w:rsidP="00566575">
            <w:pPr>
              <w:pStyle w:val="TableText"/>
              <w:jc w:val="right"/>
              <w:rPr>
                <w:lang w:val="en-US"/>
              </w:rPr>
            </w:pPr>
            <w:r w:rsidRPr="00B76D28">
              <w:rPr>
                <w:rFonts w:eastAsia="Times New Roman"/>
              </w:rPr>
              <w:t>0.05</w:t>
            </w:r>
          </w:p>
        </w:tc>
        <w:tc>
          <w:tcPr>
            <w:tcW w:w="1037" w:type="dxa"/>
          </w:tcPr>
          <w:p w14:paraId="337C31AC" w14:textId="77777777" w:rsidR="00566575" w:rsidRPr="00B76D28" w:rsidRDefault="00566575" w:rsidP="00566575">
            <w:pPr>
              <w:pStyle w:val="TableText"/>
              <w:jc w:val="right"/>
              <w:rPr>
                <w:lang w:val="en-US"/>
              </w:rPr>
            </w:pPr>
            <w:r w:rsidRPr="00B76D28">
              <w:rPr>
                <w:rFonts w:eastAsia="Times New Roman"/>
              </w:rPr>
              <w:t>(4.11</w:t>
            </w:r>
            <w:r>
              <w:rPr>
                <w:lang w:val="en-US"/>
              </w:rPr>
              <w:t xml:space="preserve"> </w:t>
            </w:r>
            <w:r w:rsidRPr="00B76D28">
              <w:rPr>
                <w:rFonts w:eastAsia="Times New Roman"/>
              </w:rPr>
              <w:t>– 4.29)</w:t>
            </w:r>
          </w:p>
        </w:tc>
      </w:tr>
      <w:tr w:rsidR="00566575" w:rsidRPr="00B76D28" w14:paraId="3F7A0074" w14:textId="77777777" w:rsidTr="00566575">
        <w:tc>
          <w:tcPr>
            <w:tcW w:w="3168" w:type="dxa"/>
          </w:tcPr>
          <w:p w14:paraId="60B32DC3" w14:textId="77777777" w:rsidR="00566575" w:rsidRPr="00566575" w:rsidRDefault="00566575" w:rsidP="00566575">
            <w:pPr>
              <w:pStyle w:val="TableText"/>
              <w:ind w:left="144"/>
              <w:rPr>
                <w:lang w:val="en-US"/>
              </w:rPr>
            </w:pPr>
            <w:r w:rsidRPr="00566575">
              <w:rPr>
                <w:lang w:val="en-US"/>
              </w:rPr>
              <w:t>Primary/secondary school</w:t>
            </w:r>
          </w:p>
        </w:tc>
        <w:tc>
          <w:tcPr>
            <w:tcW w:w="1036" w:type="dxa"/>
          </w:tcPr>
          <w:p w14:paraId="54EF70FF" w14:textId="77777777" w:rsidR="00566575" w:rsidRPr="00B76D28" w:rsidRDefault="00566575" w:rsidP="00566575">
            <w:pPr>
              <w:pStyle w:val="TableText"/>
              <w:jc w:val="right"/>
              <w:rPr>
                <w:lang w:val="en-US"/>
              </w:rPr>
            </w:pPr>
            <w:r w:rsidRPr="00B76D28">
              <w:rPr>
                <w:rFonts w:eastAsia="Times New Roman"/>
              </w:rPr>
              <w:t>153</w:t>
            </w:r>
          </w:p>
        </w:tc>
        <w:tc>
          <w:tcPr>
            <w:tcW w:w="1037" w:type="dxa"/>
          </w:tcPr>
          <w:p w14:paraId="00CEDAB4" w14:textId="77777777" w:rsidR="00566575" w:rsidRPr="00B76D28" w:rsidRDefault="00566575" w:rsidP="00566575">
            <w:pPr>
              <w:pStyle w:val="TableText"/>
              <w:jc w:val="right"/>
              <w:rPr>
                <w:lang w:val="en-US"/>
              </w:rPr>
            </w:pPr>
            <w:r w:rsidRPr="00B76D28">
              <w:rPr>
                <w:rFonts w:eastAsia="Times New Roman"/>
              </w:rPr>
              <w:t>4.21</w:t>
            </w:r>
          </w:p>
        </w:tc>
        <w:tc>
          <w:tcPr>
            <w:tcW w:w="1037" w:type="dxa"/>
          </w:tcPr>
          <w:p w14:paraId="1AA8ECBB" w14:textId="77777777" w:rsidR="00566575" w:rsidRPr="00B76D28" w:rsidRDefault="00566575" w:rsidP="00566575">
            <w:pPr>
              <w:pStyle w:val="TableText"/>
              <w:jc w:val="right"/>
              <w:rPr>
                <w:rFonts w:eastAsia="Times New Roman"/>
              </w:rPr>
            </w:pPr>
            <w:r w:rsidRPr="00B76D28">
              <w:rPr>
                <w:rFonts w:eastAsia="Times New Roman"/>
              </w:rPr>
              <w:t>0.06</w:t>
            </w:r>
          </w:p>
        </w:tc>
        <w:tc>
          <w:tcPr>
            <w:tcW w:w="1037" w:type="dxa"/>
          </w:tcPr>
          <w:p w14:paraId="5D8E8465" w14:textId="77777777" w:rsidR="00566575" w:rsidRPr="00B76D28" w:rsidRDefault="00566575" w:rsidP="00566575">
            <w:pPr>
              <w:pStyle w:val="TableText"/>
              <w:jc w:val="right"/>
              <w:rPr>
                <w:rFonts w:eastAsia="Times New Roman"/>
              </w:rPr>
            </w:pPr>
            <w:r w:rsidRPr="00B76D28">
              <w:rPr>
                <w:rFonts w:eastAsia="Times New Roman"/>
              </w:rPr>
              <w:t>(4.10</w:t>
            </w:r>
            <w:r>
              <w:rPr>
                <w:rFonts w:eastAsia="Times New Roman"/>
              </w:rPr>
              <w:t xml:space="preserve"> </w:t>
            </w:r>
            <w:r w:rsidRPr="00B76D28">
              <w:rPr>
                <w:rFonts w:eastAsia="Times New Roman"/>
              </w:rPr>
              <w:t>– 4.33)</w:t>
            </w:r>
          </w:p>
        </w:tc>
      </w:tr>
      <w:tr w:rsidR="00566575" w:rsidRPr="00B76D28" w14:paraId="4F5864E5"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4670378F" w14:textId="77777777" w:rsidR="00566575" w:rsidRPr="00566575" w:rsidRDefault="00566575" w:rsidP="00566575">
            <w:pPr>
              <w:pStyle w:val="TableText"/>
              <w:rPr>
                <w:lang w:val="en-US"/>
              </w:rPr>
            </w:pPr>
            <w:r w:rsidRPr="00566575">
              <w:rPr>
                <w:lang w:val="en-US"/>
              </w:rPr>
              <w:t>Mental and physical wellbeing</w:t>
            </w:r>
          </w:p>
        </w:tc>
        <w:tc>
          <w:tcPr>
            <w:tcW w:w="1036" w:type="dxa"/>
          </w:tcPr>
          <w:p w14:paraId="5A10457C" w14:textId="77777777" w:rsidR="00566575" w:rsidRPr="00B76D28" w:rsidRDefault="00566575" w:rsidP="00566575">
            <w:pPr>
              <w:pStyle w:val="TableText"/>
              <w:jc w:val="right"/>
              <w:rPr>
                <w:lang w:val="en-US"/>
              </w:rPr>
            </w:pPr>
          </w:p>
        </w:tc>
        <w:tc>
          <w:tcPr>
            <w:tcW w:w="1037" w:type="dxa"/>
          </w:tcPr>
          <w:p w14:paraId="3D468C66" w14:textId="77777777" w:rsidR="00566575" w:rsidRPr="00B76D28" w:rsidRDefault="00566575" w:rsidP="00566575">
            <w:pPr>
              <w:pStyle w:val="TableText"/>
              <w:jc w:val="right"/>
              <w:rPr>
                <w:lang w:val="en-US"/>
              </w:rPr>
            </w:pPr>
          </w:p>
        </w:tc>
        <w:tc>
          <w:tcPr>
            <w:tcW w:w="1037" w:type="dxa"/>
          </w:tcPr>
          <w:p w14:paraId="5685038A" w14:textId="77777777" w:rsidR="00566575" w:rsidRPr="00B76D28" w:rsidRDefault="00566575" w:rsidP="00566575">
            <w:pPr>
              <w:pStyle w:val="TableText"/>
              <w:jc w:val="right"/>
              <w:rPr>
                <w:rFonts w:eastAsia="Times New Roman"/>
              </w:rPr>
            </w:pPr>
          </w:p>
        </w:tc>
        <w:tc>
          <w:tcPr>
            <w:tcW w:w="1037" w:type="dxa"/>
          </w:tcPr>
          <w:p w14:paraId="47E5A0D8" w14:textId="77777777" w:rsidR="00566575" w:rsidRPr="00B76D28" w:rsidRDefault="00566575" w:rsidP="00566575">
            <w:pPr>
              <w:pStyle w:val="TableText"/>
              <w:jc w:val="right"/>
              <w:rPr>
                <w:rFonts w:eastAsia="Times New Roman"/>
              </w:rPr>
            </w:pPr>
          </w:p>
        </w:tc>
      </w:tr>
      <w:tr w:rsidR="00566575" w:rsidRPr="00B76D28" w14:paraId="4DDCF1E9" w14:textId="77777777" w:rsidTr="00566575">
        <w:tc>
          <w:tcPr>
            <w:tcW w:w="3168" w:type="dxa"/>
          </w:tcPr>
          <w:p w14:paraId="0D238AA6" w14:textId="77777777" w:rsidR="00566575" w:rsidRPr="00566575" w:rsidRDefault="00566575" w:rsidP="00566575">
            <w:pPr>
              <w:pStyle w:val="TableText"/>
              <w:ind w:left="144"/>
              <w:rPr>
                <w:lang w:val="en-US"/>
              </w:rPr>
            </w:pPr>
            <w:r w:rsidRPr="00566575">
              <w:rPr>
                <w:lang w:val="en-US"/>
              </w:rPr>
              <w:t>Neither problem</w:t>
            </w:r>
          </w:p>
        </w:tc>
        <w:tc>
          <w:tcPr>
            <w:tcW w:w="1036" w:type="dxa"/>
          </w:tcPr>
          <w:p w14:paraId="278AB389" w14:textId="77777777" w:rsidR="00566575" w:rsidRPr="00B76D28" w:rsidRDefault="00566575" w:rsidP="00566575">
            <w:pPr>
              <w:pStyle w:val="TableText"/>
              <w:jc w:val="right"/>
              <w:rPr>
                <w:lang w:val="en-US"/>
              </w:rPr>
            </w:pPr>
            <w:r w:rsidRPr="00B76D28">
              <w:rPr>
                <w:rFonts w:eastAsia="Times New Roman"/>
              </w:rPr>
              <w:t>613</w:t>
            </w:r>
          </w:p>
        </w:tc>
        <w:tc>
          <w:tcPr>
            <w:tcW w:w="1037" w:type="dxa"/>
          </w:tcPr>
          <w:p w14:paraId="0F164F36" w14:textId="77777777" w:rsidR="00566575" w:rsidRPr="00B76D28" w:rsidRDefault="00566575" w:rsidP="00566575">
            <w:pPr>
              <w:pStyle w:val="TableText"/>
              <w:jc w:val="right"/>
              <w:rPr>
                <w:lang w:val="en-US"/>
              </w:rPr>
            </w:pPr>
            <w:r w:rsidRPr="00B76D28">
              <w:rPr>
                <w:rFonts w:eastAsia="Times New Roman"/>
              </w:rPr>
              <w:t>4.29</w:t>
            </w:r>
          </w:p>
        </w:tc>
        <w:tc>
          <w:tcPr>
            <w:tcW w:w="1037" w:type="dxa"/>
          </w:tcPr>
          <w:p w14:paraId="65E9862F" w14:textId="77777777" w:rsidR="00566575" w:rsidRPr="00B76D28" w:rsidRDefault="00566575" w:rsidP="00566575">
            <w:pPr>
              <w:pStyle w:val="TableText"/>
              <w:jc w:val="right"/>
              <w:rPr>
                <w:rFonts w:eastAsia="Times New Roman"/>
              </w:rPr>
            </w:pPr>
            <w:r w:rsidRPr="00B76D28">
              <w:rPr>
                <w:rFonts w:eastAsia="Times New Roman"/>
              </w:rPr>
              <w:t>0.03</w:t>
            </w:r>
          </w:p>
        </w:tc>
        <w:tc>
          <w:tcPr>
            <w:tcW w:w="1037" w:type="dxa"/>
          </w:tcPr>
          <w:p w14:paraId="4ACDA26C" w14:textId="77777777" w:rsidR="00566575" w:rsidRPr="00B76D28" w:rsidRDefault="00566575" w:rsidP="00566575">
            <w:pPr>
              <w:pStyle w:val="TableText"/>
              <w:jc w:val="right"/>
              <w:rPr>
                <w:rFonts w:eastAsia="Times New Roman"/>
              </w:rPr>
            </w:pPr>
            <w:r w:rsidRPr="00B76D28">
              <w:rPr>
                <w:rFonts w:eastAsia="Times New Roman"/>
              </w:rPr>
              <w:t>(4.23</w:t>
            </w:r>
            <w:r>
              <w:rPr>
                <w:rFonts w:eastAsia="Times New Roman"/>
              </w:rPr>
              <w:t xml:space="preserve"> </w:t>
            </w:r>
            <w:r w:rsidRPr="00B76D28">
              <w:rPr>
                <w:rFonts w:eastAsia="Times New Roman"/>
              </w:rPr>
              <w:t>– 4.34)</w:t>
            </w:r>
          </w:p>
        </w:tc>
      </w:tr>
      <w:tr w:rsidR="00566575" w:rsidRPr="00B76D28" w14:paraId="0DD043B0"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303947F8" w14:textId="77777777" w:rsidR="00566575" w:rsidRPr="00566575" w:rsidRDefault="00566575" w:rsidP="00566575">
            <w:pPr>
              <w:pStyle w:val="TableText"/>
              <w:ind w:left="144"/>
              <w:rPr>
                <w:lang w:val="en-US"/>
              </w:rPr>
            </w:pPr>
            <w:r w:rsidRPr="00566575">
              <w:rPr>
                <w:lang w:val="en-US"/>
              </w:rPr>
              <w:t>Poor physical health</w:t>
            </w:r>
          </w:p>
        </w:tc>
        <w:tc>
          <w:tcPr>
            <w:tcW w:w="1036" w:type="dxa"/>
          </w:tcPr>
          <w:p w14:paraId="208AC425" w14:textId="77777777" w:rsidR="00566575" w:rsidRPr="00B76D28" w:rsidRDefault="00566575" w:rsidP="00566575">
            <w:pPr>
              <w:pStyle w:val="TableText"/>
              <w:jc w:val="right"/>
              <w:rPr>
                <w:lang w:val="en-US"/>
              </w:rPr>
            </w:pPr>
            <w:r w:rsidRPr="00B76D28">
              <w:rPr>
                <w:rFonts w:eastAsia="Times New Roman"/>
              </w:rPr>
              <w:t>59</w:t>
            </w:r>
          </w:p>
        </w:tc>
        <w:tc>
          <w:tcPr>
            <w:tcW w:w="1037" w:type="dxa"/>
          </w:tcPr>
          <w:p w14:paraId="06938B1F" w14:textId="77777777" w:rsidR="00566575" w:rsidRPr="00B76D28" w:rsidRDefault="00566575" w:rsidP="00566575">
            <w:pPr>
              <w:pStyle w:val="TableText"/>
              <w:jc w:val="right"/>
              <w:rPr>
                <w:lang w:val="en-US"/>
              </w:rPr>
            </w:pPr>
            <w:r w:rsidRPr="00B76D28">
              <w:rPr>
                <w:rFonts w:eastAsia="Times New Roman"/>
              </w:rPr>
              <w:t>4.15</w:t>
            </w:r>
          </w:p>
        </w:tc>
        <w:tc>
          <w:tcPr>
            <w:tcW w:w="1037" w:type="dxa"/>
          </w:tcPr>
          <w:p w14:paraId="654CE945" w14:textId="77777777" w:rsidR="00566575" w:rsidRPr="00B76D28" w:rsidRDefault="00566575" w:rsidP="00566575">
            <w:pPr>
              <w:pStyle w:val="TableText"/>
              <w:jc w:val="right"/>
              <w:rPr>
                <w:lang w:val="en-US"/>
              </w:rPr>
            </w:pPr>
            <w:r w:rsidRPr="00B76D28">
              <w:rPr>
                <w:rFonts w:eastAsia="Times New Roman"/>
              </w:rPr>
              <w:t>0.09</w:t>
            </w:r>
          </w:p>
        </w:tc>
        <w:tc>
          <w:tcPr>
            <w:tcW w:w="1037" w:type="dxa"/>
          </w:tcPr>
          <w:p w14:paraId="529DE112" w14:textId="77777777" w:rsidR="00566575" w:rsidRPr="00B76D28" w:rsidRDefault="00566575" w:rsidP="00566575">
            <w:pPr>
              <w:pStyle w:val="TableText"/>
              <w:jc w:val="right"/>
              <w:rPr>
                <w:lang w:val="en-US"/>
              </w:rPr>
            </w:pPr>
            <w:r w:rsidRPr="00B76D28">
              <w:rPr>
                <w:rFonts w:eastAsia="Times New Roman"/>
              </w:rPr>
              <w:t>(3.98</w:t>
            </w:r>
            <w:r>
              <w:rPr>
                <w:lang w:val="en-US"/>
              </w:rPr>
              <w:t xml:space="preserve"> </w:t>
            </w:r>
            <w:r w:rsidRPr="00B76D28">
              <w:rPr>
                <w:rFonts w:eastAsia="Times New Roman"/>
              </w:rPr>
              <w:t>– 4.33)</w:t>
            </w:r>
          </w:p>
        </w:tc>
      </w:tr>
      <w:tr w:rsidR="00566575" w:rsidRPr="00B76D28" w14:paraId="2204F6FB" w14:textId="77777777" w:rsidTr="00566575">
        <w:tc>
          <w:tcPr>
            <w:tcW w:w="3168" w:type="dxa"/>
          </w:tcPr>
          <w:p w14:paraId="09C169BE" w14:textId="77777777" w:rsidR="00566575" w:rsidRPr="00566575" w:rsidRDefault="00566575" w:rsidP="00566575">
            <w:pPr>
              <w:pStyle w:val="TableText"/>
              <w:ind w:left="144"/>
              <w:rPr>
                <w:lang w:val="en-US"/>
              </w:rPr>
            </w:pPr>
            <w:r w:rsidRPr="00566575">
              <w:rPr>
                <w:lang w:val="en-US"/>
              </w:rPr>
              <w:t>High psychological distress</w:t>
            </w:r>
          </w:p>
        </w:tc>
        <w:tc>
          <w:tcPr>
            <w:tcW w:w="1036" w:type="dxa"/>
          </w:tcPr>
          <w:p w14:paraId="5C025758" w14:textId="77777777" w:rsidR="00566575" w:rsidRPr="00B76D28" w:rsidRDefault="00566575" w:rsidP="00566575">
            <w:pPr>
              <w:pStyle w:val="TableText"/>
              <w:jc w:val="right"/>
              <w:rPr>
                <w:lang w:val="en-US"/>
              </w:rPr>
            </w:pPr>
            <w:r w:rsidRPr="00B76D28">
              <w:rPr>
                <w:rFonts w:eastAsia="Times New Roman"/>
              </w:rPr>
              <w:t>79</w:t>
            </w:r>
          </w:p>
        </w:tc>
        <w:tc>
          <w:tcPr>
            <w:tcW w:w="1037" w:type="dxa"/>
          </w:tcPr>
          <w:p w14:paraId="60DDA315" w14:textId="77777777" w:rsidR="00566575" w:rsidRPr="00B76D28" w:rsidRDefault="00566575" w:rsidP="00566575">
            <w:pPr>
              <w:pStyle w:val="TableText"/>
              <w:jc w:val="right"/>
              <w:rPr>
                <w:lang w:val="en-US"/>
              </w:rPr>
            </w:pPr>
            <w:r w:rsidRPr="00B76D28">
              <w:rPr>
                <w:rFonts w:eastAsia="Times New Roman"/>
              </w:rPr>
              <w:t>3.80</w:t>
            </w:r>
          </w:p>
        </w:tc>
        <w:tc>
          <w:tcPr>
            <w:tcW w:w="1037" w:type="dxa"/>
          </w:tcPr>
          <w:p w14:paraId="31C64DD9" w14:textId="77777777" w:rsidR="00566575" w:rsidRPr="00B76D28" w:rsidRDefault="00566575" w:rsidP="00566575">
            <w:pPr>
              <w:pStyle w:val="TableText"/>
              <w:jc w:val="right"/>
              <w:rPr>
                <w:rFonts w:eastAsia="Times New Roman"/>
              </w:rPr>
            </w:pPr>
            <w:r w:rsidRPr="00B76D28">
              <w:rPr>
                <w:rFonts w:eastAsia="Times New Roman"/>
              </w:rPr>
              <w:t>0.10</w:t>
            </w:r>
          </w:p>
        </w:tc>
        <w:tc>
          <w:tcPr>
            <w:tcW w:w="1037" w:type="dxa"/>
          </w:tcPr>
          <w:p w14:paraId="1FA542EB" w14:textId="77777777" w:rsidR="00566575" w:rsidRPr="00B76D28" w:rsidRDefault="00566575" w:rsidP="00566575">
            <w:pPr>
              <w:pStyle w:val="TableText"/>
              <w:jc w:val="right"/>
              <w:rPr>
                <w:rFonts w:eastAsia="Times New Roman"/>
              </w:rPr>
            </w:pPr>
            <w:r w:rsidRPr="00B76D28">
              <w:rPr>
                <w:rFonts w:eastAsia="Times New Roman"/>
              </w:rPr>
              <w:t>(3.60</w:t>
            </w:r>
            <w:r>
              <w:rPr>
                <w:rFonts w:eastAsia="Times New Roman"/>
              </w:rPr>
              <w:t xml:space="preserve"> </w:t>
            </w:r>
            <w:r w:rsidRPr="00B76D28">
              <w:rPr>
                <w:rFonts w:eastAsia="Times New Roman"/>
              </w:rPr>
              <w:t>– 3.99)</w:t>
            </w:r>
          </w:p>
        </w:tc>
      </w:tr>
      <w:tr w:rsidR="00566575" w:rsidRPr="00B76D28" w14:paraId="229856D2"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3383CB35" w14:textId="77777777" w:rsidR="00566575" w:rsidRPr="00566575" w:rsidRDefault="00566575" w:rsidP="00566575">
            <w:pPr>
              <w:pStyle w:val="TableText"/>
              <w:ind w:left="144"/>
              <w:rPr>
                <w:lang w:val="en-US"/>
              </w:rPr>
            </w:pPr>
            <w:r w:rsidRPr="00566575">
              <w:rPr>
                <w:lang w:val="en-US"/>
              </w:rPr>
              <w:t>Poor physical health and high psychological distress</w:t>
            </w:r>
          </w:p>
        </w:tc>
        <w:tc>
          <w:tcPr>
            <w:tcW w:w="1036" w:type="dxa"/>
          </w:tcPr>
          <w:p w14:paraId="621789CB" w14:textId="77777777" w:rsidR="00566575" w:rsidRPr="00B76D28" w:rsidRDefault="00566575" w:rsidP="00566575">
            <w:pPr>
              <w:pStyle w:val="TableText"/>
              <w:jc w:val="right"/>
              <w:rPr>
                <w:lang w:val="en-US"/>
              </w:rPr>
            </w:pPr>
            <w:r w:rsidRPr="00B76D28">
              <w:rPr>
                <w:rFonts w:eastAsia="Times New Roman"/>
              </w:rPr>
              <w:t>52</w:t>
            </w:r>
          </w:p>
        </w:tc>
        <w:tc>
          <w:tcPr>
            <w:tcW w:w="1037" w:type="dxa"/>
          </w:tcPr>
          <w:p w14:paraId="3C0E0CE9" w14:textId="77777777" w:rsidR="00566575" w:rsidRPr="00B76D28" w:rsidRDefault="00566575" w:rsidP="00566575">
            <w:pPr>
              <w:pStyle w:val="TableText"/>
              <w:jc w:val="right"/>
              <w:rPr>
                <w:lang w:val="en-US"/>
              </w:rPr>
            </w:pPr>
            <w:r w:rsidRPr="00B76D28">
              <w:rPr>
                <w:rFonts w:eastAsia="Times New Roman"/>
              </w:rPr>
              <w:t>3.58</w:t>
            </w:r>
          </w:p>
        </w:tc>
        <w:tc>
          <w:tcPr>
            <w:tcW w:w="1037" w:type="dxa"/>
          </w:tcPr>
          <w:p w14:paraId="02120A29" w14:textId="77777777" w:rsidR="00566575" w:rsidRPr="00B76D28" w:rsidRDefault="00566575" w:rsidP="00566575">
            <w:pPr>
              <w:pStyle w:val="TableText"/>
              <w:jc w:val="right"/>
              <w:rPr>
                <w:rFonts w:eastAsia="Times New Roman"/>
              </w:rPr>
            </w:pPr>
            <w:r w:rsidRPr="00B76D28">
              <w:rPr>
                <w:rFonts w:eastAsia="Times New Roman"/>
              </w:rPr>
              <w:t>0.12</w:t>
            </w:r>
          </w:p>
        </w:tc>
        <w:tc>
          <w:tcPr>
            <w:tcW w:w="1037" w:type="dxa"/>
          </w:tcPr>
          <w:p w14:paraId="091C6D43" w14:textId="77777777" w:rsidR="00566575" w:rsidRPr="00B76D28" w:rsidRDefault="00566575" w:rsidP="00566575">
            <w:pPr>
              <w:pStyle w:val="TableText"/>
              <w:jc w:val="right"/>
              <w:rPr>
                <w:rFonts w:eastAsia="Times New Roman"/>
              </w:rPr>
            </w:pPr>
            <w:r w:rsidRPr="00B76D28">
              <w:rPr>
                <w:rFonts w:eastAsia="Times New Roman"/>
              </w:rPr>
              <w:t>(3.34</w:t>
            </w:r>
            <w:r>
              <w:rPr>
                <w:rFonts w:eastAsia="Times New Roman"/>
              </w:rPr>
              <w:t xml:space="preserve"> </w:t>
            </w:r>
            <w:r w:rsidRPr="00B76D28">
              <w:rPr>
                <w:rFonts w:eastAsia="Times New Roman"/>
              </w:rPr>
              <w:t>– 3.81)</w:t>
            </w:r>
          </w:p>
        </w:tc>
      </w:tr>
      <w:tr w:rsidR="00566575" w:rsidRPr="00B76D28" w14:paraId="45E20998" w14:textId="77777777" w:rsidTr="00566575">
        <w:tc>
          <w:tcPr>
            <w:tcW w:w="3168" w:type="dxa"/>
          </w:tcPr>
          <w:p w14:paraId="49477897" w14:textId="77777777" w:rsidR="00566575" w:rsidRPr="00566575" w:rsidRDefault="00566575" w:rsidP="00566575">
            <w:pPr>
              <w:pStyle w:val="TableText"/>
              <w:rPr>
                <w:lang w:val="en-US"/>
              </w:rPr>
            </w:pPr>
            <w:r w:rsidRPr="00566575">
              <w:rPr>
                <w:lang w:val="en-US"/>
              </w:rPr>
              <w:t>5+ people in household</w:t>
            </w:r>
          </w:p>
        </w:tc>
        <w:tc>
          <w:tcPr>
            <w:tcW w:w="1036" w:type="dxa"/>
          </w:tcPr>
          <w:p w14:paraId="55EA204B" w14:textId="77777777" w:rsidR="00566575" w:rsidRPr="00B76D28" w:rsidRDefault="00566575" w:rsidP="00566575">
            <w:pPr>
              <w:pStyle w:val="TableText"/>
              <w:jc w:val="right"/>
              <w:rPr>
                <w:lang w:val="en-US"/>
              </w:rPr>
            </w:pPr>
            <w:r w:rsidRPr="00B76D28">
              <w:rPr>
                <w:rFonts w:eastAsia="Times New Roman"/>
              </w:rPr>
              <w:t>138</w:t>
            </w:r>
          </w:p>
        </w:tc>
        <w:tc>
          <w:tcPr>
            <w:tcW w:w="1037" w:type="dxa"/>
          </w:tcPr>
          <w:p w14:paraId="11E5C0E7" w14:textId="77777777" w:rsidR="00566575" w:rsidRPr="00B76D28" w:rsidRDefault="00566575" w:rsidP="00566575">
            <w:pPr>
              <w:pStyle w:val="TableText"/>
              <w:jc w:val="right"/>
              <w:rPr>
                <w:lang w:val="en-US"/>
              </w:rPr>
            </w:pPr>
            <w:r w:rsidRPr="00B76D28">
              <w:rPr>
                <w:rFonts w:eastAsia="Times New Roman"/>
              </w:rPr>
              <w:t>4.16</w:t>
            </w:r>
          </w:p>
        </w:tc>
        <w:tc>
          <w:tcPr>
            <w:tcW w:w="1037" w:type="dxa"/>
          </w:tcPr>
          <w:p w14:paraId="362627B9" w14:textId="77777777" w:rsidR="00566575" w:rsidRPr="00B76D28" w:rsidRDefault="00566575" w:rsidP="00566575">
            <w:pPr>
              <w:pStyle w:val="TableText"/>
              <w:jc w:val="right"/>
              <w:rPr>
                <w:rFonts w:eastAsia="Times New Roman"/>
              </w:rPr>
            </w:pPr>
            <w:r w:rsidRPr="00B76D28">
              <w:rPr>
                <w:rFonts w:eastAsia="Times New Roman"/>
              </w:rPr>
              <w:t>0.06</w:t>
            </w:r>
          </w:p>
        </w:tc>
        <w:tc>
          <w:tcPr>
            <w:tcW w:w="1037" w:type="dxa"/>
          </w:tcPr>
          <w:p w14:paraId="70CEBAD2" w14:textId="77777777" w:rsidR="00566575" w:rsidRPr="00B76D28" w:rsidRDefault="00566575" w:rsidP="00566575">
            <w:pPr>
              <w:pStyle w:val="TableText"/>
              <w:jc w:val="right"/>
              <w:rPr>
                <w:rFonts w:eastAsia="Times New Roman"/>
              </w:rPr>
            </w:pPr>
            <w:r w:rsidRPr="00B76D28">
              <w:rPr>
                <w:rFonts w:eastAsia="Times New Roman"/>
              </w:rPr>
              <w:t>(4.04</w:t>
            </w:r>
            <w:r>
              <w:rPr>
                <w:rFonts w:eastAsia="Times New Roman"/>
              </w:rPr>
              <w:t xml:space="preserve"> </w:t>
            </w:r>
            <w:r w:rsidRPr="00B76D28">
              <w:rPr>
                <w:rFonts w:eastAsia="Times New Roman"/>
              </w:rPr>
              <w:t>– 4.28)</w:t>
            </w:r>
          </w:p>
        </w:tc>
      </w:tr>
      <w:tr w:rsidR="00566575" w:rsidRPr="00B76D28" w14:paraId="064FAF9B"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0B96D713" w14:textId="77777777" w:rsidR="00566575" w:rsidRPr="00566575" w:rsidRDefault="00566575" w:rsidP="00566575">
            <w:pPr>
              <w:pStyle w:val="TableText"/>
              <w:rPr>
                <w:lang w:val="en-US"/>
              </w:rPr>
            </w:pPr>
            <w:r w:rsidRPr="00566575">
              <w:rPr>
                <w:lang w:val="en-US"/>
              </w:rPr>
              <w:t>Unemployed</w:t>
            </w:r>
          </w:p>
        </w:tc>
        <w:tc>
          <w:tcPr>
            <w:tcW w:w="1036" w:type="dxa"/>
          </w:tcPr>
          <w:p w14:paraId="34C5B8FD" w14:textId="77777777" w:rsidR="00566575" w:rsidRPr="00B76D28" w:rsidRDefault="00566575" w:rsidP="00566575">
            <w:pPr>
              <w:pStyle w:val="TableText"/>
              <w:jc w:val="right"/>
              <w:rPr>
                <w:lang w:val="en-US"/>
              </w:rPr>
            </w:pPr>
            <w:r w:rsidRPr="00B76D28">
              <w:rPr>
                <w:rFonts w:eastAsia="Times New Roman"/>
              </w:rPr>
              <w:t>256</w:t>
            </w:r>
          </w:p>
        </w:tc>
        <w:tc>
          <w:tcPr>
            <w:tcW w:w="1037" w:type="dxa"/>
          </w:tcPr>
          <w:p w14:paraId="20568785" w14:textId="77777777" w:rsidR="00566575" w:rsidRPr="00B76D28" w:rsidRDefault="00566575" w:rsidP="00566575">
            <w:pPr>
              <w:pStyle w:val="TableText"/>
              <w:jc w:val="right"/>
              <w:rPr>
                <w:lang w:val="en-US"/>
              </w:rPr>
            </w:pPr>
            <w:r w:rsidRPr="00B76D28">
              <w:rPr>
                <w:rFonts w:eastAsia="Times New Roman"/>
              </w:rPr>
              <w:t>4.19</w:t>
            </w:r>
          </w:p>
        </w:tc>
        <w:tc>
          <w:tcPr>
            <w:tcW w:w="1037" w:type="dxa"/>
          </w:tcPr>
          <w:p w14:paraId="3299C957" w14:textId="77777777" w:rsidR="00566575" w:rsidRPr="00B76D28" w:rsidRDefault="00566575" w:rsidP="00566575">
            <w:pPr>
              <w:pStyle w:val="TableText"/>
              <w:jc w:val="right"/>
              <w:rPr>
                <w:rFonts w:eastAsia="Times New Roman"/>
              </w:rPr>
            </w:pPr>
            <w:r w:rsidRPr="00B76D28">
              <w:rPr>
                <w:rFonts w:eastAsia="Times New Roman"/>
              </w:rPr>
              <w:t>0.05</w:t>
            </w:r>
          </w:p>
        </w:tc>
        <w:tc>
          <w:tcPr>
            <w:tcW w:w="1037" w:type="dxa"/>
          </w:tcPr>
          <w:p w14:paraId="50CDE825" w14:textId="77777777" w:rsidR="00566575" w:rsidRPr="00B76D28" w:rsidRDefault="00566575" w:rsidP="00566575">
            <w:pPr>
              <w:pStyle w:val="TableText"/>
              <w:jc w:val="right"/>
              <w:rPr>
                <w:rFonts w:eastAsia="Times New Roman"/>
              </w:rPr>
            </w:pPr>
            <w:r w:rsidRPr="00B76D28">
              <w:rPr>
                <w:rFonts w:eastAsia="Times New Roman"/>
              </w:rPr>
              <w:t>(4.10</w:t>
            </w:r>
            <w:r>
              <w:rPr>
                <w:rFonts w:eastAsia="Times New Roman"/>
              </w:rPr>
              <w:t xml:space="preserve"> </w:t>
            </w:r>
            <w:r w:rsidRPr="00B76D28">
              <w:rPr>
                <w:rFonts w:eastAsia="Times New Roman"/>
              </w:rPr>
              <w:t>– 4.28)</w:t>
            </w:r>
          </w:p>
        </w:tc>
      </w:tr>
      <w:tr w:rsidR="00566575" w:rsidRPr="00B76D28" w14:paraId="5450B910" w14:textId="77777777" w:rsidTr="00566575">
        <w:tc>
          <w:tcPr>
            <w:tcW w:w="3168" w:type="dxa"/>
            <w:tcBorders>
              <w:bottom w:val="single" w:sz="4" w:space="0" w:color="000000"/>
            </w:tcBorders>
          </w:tcPr>
          <w:p w14:paraId="3A1090D2" w14:textId="77777777" w:rsidR="00566575" w:rsidRPr="00566575" w:rsidRDefault="00566575" w:rsidP="00566575">
            <w:pPr>
              <w:pStyle w:val="TableText"/>
              <w:rPr>
                <w:lang w:val="en-US"/>
              </w:rPr>
            </w:pPr>
            <w:r w:rsidRPr="00566575">
              <w:rPr>
                <w:lang w:val="en-US"/>
              </w:rPr>
              <w:t>Is/Was an ADF member</w:t>
            </w:r>
          </w:p>
        </w:tc>
        <w:tc>
          <w:tcPr>
            <w:tcW w:w="1036" w:type="dxa"/>
            <w:tcBorders>
              <w:bottom w:val="single" w:sz="4" w:space="0" w:color="000000"/>
            </w:tcBorders>
          </w:tcPr>
          <w:p w14:paraId="28909504" w14:textId="77777777" w:rsidR="00566575" w:rsidRPr="00B76D28" w:rsidRDefault="00566575" w:rsidP="00566575">
            <w:pPr>
              <w:pStyle w:val="TableText"/>
              <w:jc w:val="right"/>
              <w:rPr>
                <w:lang w:val="en-US"/>
              </w:rPr>
            </w:pPr>
            <w:r w:rsidRPr="00B76D28">
              <w:rPr>
                <w:rFonts w:eastAsia="Times New Roman"/>
              </w:rPr>
              <w:t>141</w:t>
            </w:r>
          </w:p>
        </w:tc>
        <w:tc>
          <w:tcPr>
            <w:tcW w:w="1037" w:type="dxa"/>
            <w:tcBorders>
              <w:bottom w:val="single" w:sz="4" w:space="0" w:color="000000"/>
            </w:tcBorders>
          </w:tcPr>
          <w:p w14:paraId="4DB1944B" w14:textId="77777777" w:rsidR="00566575" w:rsidRPr="00B76D28" w:rsidRDefault="00566575" w:rsidP="00566575">
            <w:pPr>
              <w:pStyle w:val="TableText"/>
              <w:jc w:val="right"/>
              <w:rPr>
                <w:lang w:val="en-US"/>
              </w:rPr>
            </w:pPr>
            <w:r w:rsidRPr="00B76D28">
              <w:rPr>
                <w:rFonts w:eastAsia="Times New Roman"/>
              </w:rPr>
              <w:t>4.16</w:t>
            </w:r>
          </w:p>
        </w:tc>
        <w:tc>
          <w:tcPr>
            <w:tcW w:w="1037" w:type="dxa"/>
            <w:tcBorders>
              <w:bottom w:val="single" w:sz="4" w:space="0" w:color="000000"/>
            </w:tcBorders>
          </w:tcPr>
          <w:p w14:paraId="3092D2EB" w14:textId="77777777" w:rsidR="00566575" w:rsidRPr="00B76D28" w:rsidRDefault="00566575" w:rsidP="00566575">
            <w:pPr>
              <w:pStyle w:val="TableText"/>
              <w:jc w:val="right"/>
              <w:rPr>
                <w:rFonts w:eastAsia="Times New Roman"/>
              </w:rPr>
            </w:pPr>
            <w:r w:rsidRPr="00B76D28">
              <w:rPr>
                <w:rFonts w:eastAsia="Times New Roman"/>
              </w:rPr>
              <w:t>0.06</w:t>
            </w:r>
          </w:p>
        </w:tc>
        <w:tc>
          <w:tcPr>
            <w:tcW w:w="1037" w:type="dxa"/>
            <w:tcBorders>
              <w:bottom w:val="single" w:sz="4" w:space="0" w:color="000000"/>
            </w:tcBorders>
          </w:tcPr>
          <w:p w14:paraId="0BB25AC4" w14:textId="77777777" w:rsidR="00566575" w:rsidRPr="00B76D28" w:rsidRDefault="00566575" w:rsidP="00566575">
            <w:pPr>
              <w:pStyle w:val="TableText"/>
              <w:jc w:val="right"/>
              <w:rPr>
                <w:rFonts w:eastAsia="Times New Roman"/>
              </w:rPr>
            </w:pPr>
            <w:r w:rsidRPr="00B76D28">
              <w:rPr>
                <w:rFonts w:eastAsia="Times New Roman"/>
              </w:rPr>
              <w:t>(4.04</w:t>
            </w:r>
            <w:r>
              <w:rPr>
                <w:rFonts w:eastAsia="Times New Roman"/>
              </w:rPr>
              <w:t xml:space="preserve"> </w:t>
            </w:r>
            <w:r w:rsidRPr="00B76D28">
              <w:rPr>
                <w:rFonts w:eastAsia="Times New Roman"/>
              </w:rPr>
              <w:t>– 4.28)</w:t>
            </w:r>
          </w:p>
        </w:tc>
      </w:tr>
      <w:tr w:rsidR="00566575" w:rsidRPr="00B76D28" w14:paraId="5859454C"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Borders>
              <w:top w:val="single" w:sz="4" w:space="0" w:color="000000"/>
              <w:bottom w:val="nil"/>
            </w:tcBorders>
          </w:tcPr>
          <w:p w14:paraId="37D88CEE" w14:textId="77777777" w:rsidR="00566575" w:rsidRPr="00713834" w:rsidRDefault="00566575" w:rsidP="00566575">
            <w:pPr>
              <w:pStyle w:val="TableText"/>
              <w:rPr>
                <w:b/>
                <w:lang w:val="en-US"/>
              </w:rPr>
            </w:pPr>
            <w:r w:rsidRPr="00713834">
              <w:rPr>
                <w:b/>
                <w:lang w:val="en-US"/>
              </w:rPr>
              <w:t>ADF MEMBER</w:t>
            </w:r>
          </w:p>
        </w:tc>
        <w:tc>
          <w:tcPr>
            <w:tcW w:w="1036" w:type="dxa"/>
            <w:tcBorders>
              <w:top w:val="single" w:sz="4" w:space="0" w:color="000000"/>
              <w:bottom w:val="nil"/>
            </w:tcBorders>
          </w:tcPr>
          <w:p w14:paraId="09A35271" w14:textId="77777777" w:rsidR="00566575" w:rsidRPr="00B76D28" w:rsidRDefault="00566575" w:rsidP="00566575">
            <w:pPr>
              <w:pStyle w:val="TableText"/>
              <w:jc w:val="right"/>
              <w:rPr>
                <w:lang w:val="en-US"/>
              </w:rPr>
            </w:pPr>
          </w:p>
        </w:tc>
        <w:tc>
          <w:tcPr>
            <w:tcW w:w="1037" w:type="dxa"/>
            <w:tcBorders>
              <w:top w:val="single" w:sz="4" w:space="0" w:color="000000"/>
              <w:bottom w:val="nil"/>
            </w:tcBorders>
          </w:tcPr>
          <w:p w14:paraId="599E7392" w14:textId="77777777" w:rsidR="00566575" w:rsidRPr="00B76D28" w:rsidRDefault="00566575" w:rsidP="00566575">
            <w:pPr>
              <w:pStyle w:val="TableText"/>
              <w:jc w:val="right"/>
              <w:rPr>
                <w:lang w:val="en-US"/>
              </w:rPr>
            </w:pPr>
          </w:p>
        </w:tc>
        <w:tc>
          <w:tcPr>
            <w:tcW w:w="1037" w:type="dxa"/>
            <w:tcBorders>
              <w:top w:val="single" w:sz="4" w:space="0" w:color="000000"/>
              <w:bottom w:val="nil"/>
            </w:tcBorders>
          </w:tcPr>
          <w:p w14:paraId="2EC47C8F" w14:textId="77777777" w:rsidR="00566575" w:rsidRPr="00B76D28" w:rsidRDefault="00566575" w:rsidP="00566575">
            <w:pPr>
              <w:pStyle w:val="TableText"/>
              <w:jc w:val="right"/>
              <w:rPr>
                <w:rFonts w:eastAsia="Times New Roman"/>
              </w:rPr>
            </w:pPr>
          </w:p>
        </w:tc>
        <w:tc>
          <w:tcPr>
            <w:tcW w:w="1037" w:type="dxa"/>
            <w:tcBorders>
              <w:top w:val="single" w:sz="4" w:space="0" w:color="000000"/>
              <w:bottom w:val="nil"/>
            </w:tcBorders>
          </w:tcPr>
          <w:p w14:paraId="42EB4F98" w14:textId="77777777" w:rsidR="00566575" w:rsidRPr="00B76D28" w:rsidRDefault="00566575" w:rsidP="00566575">
            <w:pPr>
              <w:pStyle w:val="TableText"/>
              <w:jc w:val="right"/>
              <w:rPr>
                <w:rFonts w:eastAsia="Times New Roman"/>
              </w:rPr>
            </w:pPr>
          </w:p>
        </w:tc>
      </w:tr>
      <w:tr w:rsidR="00566575" w:rsidRPr="00B76D28" w14:paraId="49AB8F48" w14:textId="77777777" w:rsidTr="00566575">
        <w:tc>
          <w:tcPr>
            <w:tcW w:w="3168" w:type="dxa"/>
            <w:tcBorders>
              <w:top w:val="nil"/>
            </w:tcBorders>
          </w:tcPr>
          <w:p w14:paraId="73C44E98" w14:textId="77777777" w:rsidR="00566575" w:rsidRPr="00566575" w:rsidRDefault="00566575" w:rsidP="00566575">
            <w:pPr>
              <w:pStyle w:val="TableText"/>
              <w:rPr>
                <w:lang w:val="en-US"/>
              </w:rPr>
            </w:pPr>
            <w:r w:rsidRPr="00566575">
              <w:rPr>
                <w:lang w:val="en-US"/>
              </w:rPr>
              <w:t>Has transitioned</w:t>
            </w:r>
          </w:p>
        </w:tc>
        <w:tc>
          <w:tcPr>
            <w:tcW w:w="1036" w:type="dxa"/>
            <w:tcBorders>
              <w:top w:val="nil"/>
            </w:tcBorders>
          </w:tcPr>
          <w:p w14:paraId="4D082331" w14:textId="77777777" w:rsidR="00566575" w:rsidRPr="00B76D28" w:rsidRDefault="00566575" w:rsidP="00566575">
            <w:pPr>
              <w:pStyle w:val="TableText"/>
              <w:jc w:val="right"/>
              <w:rPr>
                <w:lang w:val="en-US"/>
              </w:rPr>
            </w:pPr>
            <w:r w:rsidRPr="00B76D28">
              <w:rPr>
                <w:rFonts w:eastAsia="Times New Roman"/>
              </w:rPr>
              <w:t>248</w:t>
            </w:r>
          </w:p>
        </w:tc>
        <w:tc>
          <w:tcPr>
            <w:tcW w:w="1037" w:type="dxa"/>
            <w:tcBorders>
              <w:top w:val="nil"/>
            </w:tcBorders>
          </w:tcPr>
          <w:p w14:paraId="4C3ADFF3" w14:textId="77777777" w:rsidR="00566575" w:rsidRPr="00B76D28" w:rsidRDefault="00566575" w:rsidP="00566575">
            <w:pPr>
              <w:pStyle w:val="TableText"/>
              <w:jc w:val="right"/>
              <w:rPr>
                <w:lang w:val="en-US"/>
              </w:rPr>
            </w:pPr>
            <w:r w:rsidRPr="00B76D28">
              <w:rPr>
                <w:rFonts w:eastAsia="Times New Roman"/>
              </w:rPr>
              <w:t>4.07</w:t>
            </w:r>
          </w:p>
        </w:tc>
        <w:tc>
          <w:tcPr>
            <w:tcW w:w="1037" w:type="dxa"/>
            <w:tcBorders>
              <w:top w:val="nil"/>
            </w:tcBorders>
          </w:tcPr>
          <w:p w14:paraId="09AE3C41" w14:textId="77777777" w:rsidR="00566575" w:rsidRPr="00B76D28" w:rsidRDefault="00566575" w:rsidP="00566575">
            <w:pPr>
              <w:pStyle w:val="TableText"/>
              <w:jc w:val="right"/>
              <w:rPr>
                <w:rFonts w:eastAsia="Times New Roman"/>
              </w:rPr>
            </w:pPr>
            <w:r w:rsidRPr="00B76D28">
              <w:rPr>
                <w:rFonts w:eastAsia="Times New Roman"/>
              </w:rPr>
              <w:t>0.05</w:t>
            </w:r>
          </w:p>
        </w:tc>
        <w:tc>
          <w:tcPr>
            <w:tcW w:w="1037" w:type="dxa"/>
            <w:tcBorders>
              <w:top w:val="nil"/>
            </w:tcBorders>
          </w:tcPr>
          <w:p w14:paraId="7C4A4E52" w14:textId="77777777" w:rsidR="00566575" w:rsidRPr="00B76D28" w:rsidRDefault="00566575" w:rsidP="00566575">
            <w:pPr>
              <w:pStyle w:val="TableText"/>
              <w:jc w:val="right"/>
              <w:rPr>
                <w:rFonts w:eastAsia="Times New Roman"/>
              </w:rPr>
            </w:pPr>
            <w:r w:rsidRPr="00B76D28">
              <w:rPr>
                <w:rFonts w:eastAsia="Times New Roman"/>
              </w:rPr>
              <w:t>(3.98</w:t>
            </w:r>
            <w:r>
              <w:rPr>
                <w:rFonts w:eastAsia="Times New Roman"/>
              </w:rPr>
              <w:t xml:space="preserve"> </w:t>
            </w:r>
            <w:r w:rsidRPr="00B76D28">
              <w:rPr>
                <w:rFonts w:eastAsia="Times New Roman"/>
              </w:rPr>
              <w:t>– 4.16)</w:t>
            </w:r>
          </w:p>
        </w:tc>
      </w:tr>
      <w:tr w:rsidR="00566575" w:rsidRPr="00B76D28" w14:paraId="1F76A59C"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55A4A1C9" w14:textId="77777777" w:rsidR="00566575" w:rsidRPr="00566575" w:rsidRDefault="00566575" w:rsidP="00566575">
            <w:pPr>
              <w:pStyle w:val="TableText"/>
              <w:rPr>
                <w:lang w:val="en-US"/>
              </w:rPr>
            </w:pPr>
            <w:r w:rsidRPr="00566575">
              <w:rPr>
                <w:lang w:val="en-US"/>
              </w:rPr>
              <w:t>Rank</w:t>
            </w:r>
          </w:p>
        </w:tc>
        <w:tc>
          <w:tcPr>
            <w:tcW w:w="1036" w:type="dxa"/>
          </w:tcPr>
          <w:p w14:paraId="27DF73B0" w14:textId="77777777" w:rsidR="00566575" w:rsidRPr="00B76D28" w:rsidRDefault="00566575" w:rsidP="00566575">
            <w:pPr>
              <w:pStyle w:val="TableText"/>
              <w:jc w:val="right"/>
              <w:rPr>
                <w:lang w:val="en-US"/>
              </w:rPr>
            </w:pPr>
          </w:p>
        </w:tc>
        <w:tc>
          <w:tcPr>
            <w:tcW w:w="1037" w:type="dxa"/>
          </w:tcPr>
          <w:p w14:paraId="4265EE58" w14:textId="77777777" w:rsidR="00566575" w:rsidRPr="00B76D28" w:rsidRDefault="00566575" w:rsidP="00566575">
            <w:pPr>
              <w:pStyle w:val="TableText"/>
              <w:jc w:val="right"/>
              <w:rPr>
                <w:lang w:val="en-US"/>
              </w:rPr>
            </w:pPr>
          </w:p>
        </w:tc>
        <w:tc>
          <w:tcPr>
            <w:tcW w:w="1037" w:type="dxa"/>
          </w:tcPr>
          <w:p w14:paraId="5B7583C7" w14:textId="77777777" w:rsidR="00566575" w:rsidRPr="00B76D28" w:rsidRDefault="00566575" w:rsidP="00566575">
            <w:pPr>
              <w:pStyle w:val="TableText"/>
              <w:jc w:val="right"/>
              <w:rPr>
                <w:rFonts w:eastAsia="Times New Roman"/>
              </w:rPr>
            </w:pPr>
          </w:p>
        </w:tc>
        <w:tc>
          <w:tcPr>
            <w:tcW w:w="1037" w:type="dxa"/>
          </w:tcPr>
          <w:p w14:paraId="464D5304" w14:textId="77777777" w:rsidR="00566575" w:rsidRPr="00B76D28" w:rsidRDefault="00566575" w:rsidP="00566575">
            <w:pPr>
              <w:pStyle w:val="TableText"/>
              <w:jc w:val="right"/>
              <w:rPr>
                <w:rFonts w:eastAsia="Times New Roman"/>
              </w:rPr>
            </w:pPr>
          </w:p>
        </w:tc>
      </w:tr>
      <w:tr w:rsidR="00566575" w:rsidRPr="00B76D28" w14:paraId="21F960E5" w14:textId="77777777" w:rsidTr="00566575">
        <w:tc>
          <w:tcPr>
            <w:tcW w:w="3168" w:type="dxa"/>
          </w:tcPr>
          <w:p w14:paraId="25BC0D64" w14:textId="77777777" w:rsidR="00566575" w:rsidRPr="00566575" w:rsidRDefault="00566575" w:rsidP="00566575">
            <w:pPr>
              <w:pStyle w:val="TableText"/>
              <w:ind w:left="144"/>
              <w:rPr>
                <w:lang w:val="en-US"/>
              </w:rPr>
            </w:pPr>
            <w:r w:rsidRPr="00566575">
              <w:rPr>
                <w:lang w:val="en-US"/>
              </w:rPr>
              <w:t>Commissioned Officer</w:t>
            </w:r>
          </w:p>
        </w:tc>
        <w:tc>
          <w:tcPr>
            <w:tcW w:w="1036" w:type="dxa"/>
          </w:tcPr>
          <w:p w14:paraId="3A5A8640" w14:textId="77777777" w:rsidR="00566575" w:rsidRPr="00B76D28" w:rsidRDefault="00566575" w:rsidP="00566575">
            <w:pPr>
              <w:pStyle w:val="TableText"/>
              <w:jc w:val="right"/>
              <w:rPr>
                <w:lang w:val="en-US"/>
              </w:rPr>
            </w:pPr>
            <w:r w:rsidRPr="00B76D28">
              <w:rPr>
                <w:rFonts w:eastAsia="Times New Roman"/>
              </w:rPr>
              <w:t>389</w:t>
            </w:r>
          </w:p>
        </w:tc>
        <w:tc>
          <w:tcPr>
            <w:tcW w:w="1037" w:type="dxa"/>
          </w:tcPr>
          <w:p w14:paraId="3DDD25AF" w14:textId="77777777" w:rsidR="00566575" w:rsidRPr="00B76D28" w:rsidRDefault="00566575" w:rsidP="00566575">
            <w:pPr>
              <w:pStyle w:val="TableText"/>
              <w:jc w:val="right"/>
              <w:rPr>
                <w:lang w:val="en-US"/>
              </w:rPr>
            </w:pPr>
            <w:r w:rsidRPr="00B76D28">
              <w:rPr>
                <w:rFonts w:eastAsia="Times New Roman"/>
              </w:rPr>
              <w:t>4.30</w:t>
            </w:r>
          </w:p>
        </w:tc>
        <w:tc>
          <w:tcPr>
            <w:tcW w:w="1037" w:type="dxa"/>
          </w:tcPr>
          <w:p w14:paraId="67FB7BA5" w14:textId="77777777" w:rsidR="00566575" w:rsidRPr="00B76D28" w:rsidRDefault="00566575" w:rsidP="00566575">
            <w:pPr>
              <w:pStyle w:val="TableText"/>
              <w:jc w:val="right"/>
              <w:rPr>
                <w:rFonts w:eastAsia="Times New Roman"/>
              </w:rPr>
            </w:pPr>
            <w:r w:rsidRPr="00B76D28">
              <w:rPr>
                <w:rFonts w:eastAsia="Times New Roman"/>
              </w:rPr>
              <w:t>0.03</w:t>
            </w:r>
          </w:p>
        </w:tc>
        <w:tc>
          <w:tcPr>
            <w:tcW w:w="1037" w:type="dxa"/>
          </w:tcPr>
          <w:p w14:paraId="35C35750" w14:textId="77777777" w:rsidR="00566575" w:rsidRPr="00B76D28" w:rsidRDefault="00566575" w:rsidP="00566575">
            <w:pPr>
              <w:pStyle w:val="TableText"/>
              <w:jc w:val="right"/>
              <w:rPr>
                <w:rFonts w:eastAsia="Times New Roman"/>
              </w:rPr>
            </w:pPr>
            <w:r w:rsidRPr="00B76D28">
              <w:rPr>
                <w:rFonts w:eastAsia="Times New Roman"/>
              </w:rPr>
              <w:t>(4.24</w:t>
            </w:r>
            <w:r>
              <w:rPr>
                <w:rFonts w:eastAsia="Times New Roman"/>
              </w:rPr>
              <w:t xml:space="preserve"> </w:t>
            </w:r>
            <w:r w:rsidRPr="00B76D28">
              <w:rPr>
                <w:rFonts w:eastAsia="Times New Roman"/>
              </w:rPr>
              <w:t>– 4.37)</w:t>
            </w:r>
          </w:p>
        </w:tc>
      </w:tr>
      <w:tr w:rsidR="00566575" w:rsidRPr="00B76D28" w14:paraId="4DF01526"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7706F9F2" w14:textId="77777777" w:rsidR="00566575" w:rsidRPr="00566575" w:rsidRDefault="00566575" w:rsidP="00566575">
            <w:pPr>
              <w:pStyle w:val="TableText"/>
              <w:ind w:left="144"/>
              <w:rPr>
                <w:lang w:val="en-US"/>
              </w:rPr>
            </w:pPr>
            <w:r w:rsidRPr="00566575">
              <w:rPr>
                <w:lang w:val="en-US"/>
              </w:rPr>
              <w:t>Non-commissioned Officer</w:t>
            </w:r>
          </w:p>
        </w:tc>
        <w:tc>
          <w:tcPr>
            <w:tcW w:w="1036" w:type="dxa"/>
          </w:tcPr>
          <w:p w14:paraId="61AFA110" w14:textId="77777777" w:rsidR="00566575" w:rsidRPr="00B76D28" w:rsidRDefault="00566575" w:rsidP="00566575">
            <w:pPr>
              <w:pStyle w:val="TableText"/>
              <w:jc w:val="right"/>
              <w:rPr>
                <w:lang w:val="en-US"/>
              </w:rPr>
            </w:pPr>
            <w:r w:rsidRPr="00B76D28">
              <w:rPr>
                <w:rFonts w:eastAsia="Times New Roman"/>
              </w:rPr>
              <w:t>360</w:t>
            </w:r>
          </w:p>
        </w:tc>
        <w:tc>
          <w:tcPr>
            <w:tcW w:w="1037" w:type="dxa"/>
          </w:tcPr>
          <w:p w14:paraId="29C2CF3C" w14:textId="77777777" w:rsidR="00566575" w:rsidRPr="00B76D28" w:rsidRDefault="00566575" w:rsidP="00566575">
            <w:pPr>
              <w:pStyle w:val="TableText"/>
              <w:jc w:val="right"/>
              <w:rPr>
                <w:lang w:val="en-US"/>
              </w:rPr>
            </w:pPr>
            <w:r w:rsidRPr="00B76D28">
              <w:rPr>
                <w:rFonts w:eastAsia="Times New Roman"/>
              </w:rPr>
              <w:t>4.09</w:t>
            </w:r>
          </w:p>
        </w:tc>
        <w:tc>
          <w:tcPr>
            <w:tcW w:w="1037" w:type="dxa"/>
          </w:tcPr>
          <w:p w14:paraId="31950445" w14:textId="77777777" w:rsidR="00566575" w:rsidRPr="00B76D28" w:rsidRDefault="00566575" w:rsidP="00566575">
            <w:pPr>
              <w:pStyle w:val="TableText"/>
              <w:jc w:val="right"/>
              <w:rPr>
                <w:rFonts w:eastAsia="Times New Roman"/>
              </w:rPr>
            </w:pPr>
            <w:r w:rsidRPr="00B76D28">
              <w:rPr>
                <w:rFonts w:eastAsia="Times New Roman"/>
              </w:rPr>
              <w:t>0.04</w:t>
            </w:r>
          </w:p>
        </w:tc>
        <w:tc>
          <w:tcPr>
            <w:tcW w:w="1037" w:type="dxa"/>
          </w:tcPr>
          <w:p w14:paraId="3CD18BE1" w14:textId="77777777" w:rsidR="00566575" w:rsidRPr="00B76D28" w:rsidRDefault="00566575" w:rsidP="00566575">
            <w:pPr>
              <w:pStyle w:val="TableText"/>
              <w:jc w:val="right"/>
              <w:rPr>
                <w:rFonts w:eastAsia="Times New Roman"/>
              </w:rPr>
            </w:pPr>
            <w:r w:rsidRPr="00B76D28">
              <w:rPr>
                <w:rFonts w:eastAsia="Times New Roman"/>
              </w:rPr>
              <w:t>(4.01</w:t>
            </w:r>
            <w:r>
              <w:rPr>
                <w:rFonts w:eastAsia="Times New Roman"/>
              </w:rPr>
              <w:t xml:space="preserve"> </w:t>
            </w:r>
            <w:r w:rsidRPr="00B76D28">
              <w:rPr>
                <w:rFonts w:eastAsia="Times New Roman"/>
              </w:rPr>
              <w:t>– 4.17)</w:t>
            </w:r>
          </w:p>
        </w:tc>
      </w:tr>
      <w:tr w:rsidR="00566575" w:rsidRPr="00B76D28" w14:paraId="3692B01F" w14:textId="77777777" w:rsidTr="00566575">
        <w:tc>
          <w:tcPr>
            <w:tcW w:w="3168" w:type="dxa"/>
          </w:tcPr>
          <w:p w14:paraId="0E68278D" w14:textId="77777777" w:rsidR="00566575" w:rsidRPr="00566575" w:rsidRDefault="00566575" w:rsidP="00566575">
            <w:pPr>
              <w:pStyle w:val="TableText"/>
              <w:ind w:left="144"/>
              <w:rPr>
                <w:lang w:val="en-US"/>
              </w:rPr>
            </w:pPr>
            <w:r w:rsidRPr="00566575">
              <w:rPr>
                <w:lang w:val="en-US"/>
              </w:rPr>
              <w:t>Other rank</w:t>
            </w:r>
          </w:p>
        </w:tc>
        <w:tc>
          <w:tcPr>
            <w:tcW w:w="1036" w:type="dxa"/>
          </w:tcPr>
          <w:p w14:paraId="4CC21068" w14:textId="77777777" w:rsidR="00566575" w:rsidRPr="00B76D28" w:rsidRDefault="00566575" w:rsidP="00566575">
            <w:pPr>
              <w:pStyle w:val="TableText"/>
              <w:jc w:val="right"/>
              <w:rPr>
                <w:lang w:val="en-US"/>
              </w:rPr>
            </w:pPr>
            <w:r w:rsidRPr="00B76D28">
              <w:rPr>
                <w:rFonts w:eastAsia="Times New Roman"/>
              </w:rPr>
              <w:t>54</w:t>
            </w:r>
          </w:p>
        </w:tc>
        <w:tc>
          <w:tcPr>
            <w:tcW w:w="1037" w:type="dxa"/>
          </w:tcPr>
          <w:p w14:paraId="4BFC4ADC" w14:textId="77777777" w:rsidR="00566575" w:rsidRPr="00B76D28" w:rsidRDefault="00566575" w:rsidP="00566575">
            <w:pPr>
              <w:pStyle w:val="TableText"/>
              <w:jc w:val="right"/>
              <w:rPr>
                <w:lang w:val="en-US"/>
              </w:rPr>
            </w:pPr>
            <w:r w:rsidRPr="00B76D28">
              <w:rPr>
                <w:rFonts w:eastAsia="Times New Roman"/>
              </w:rPr>
              <w:t>3.93</w:t>
            </w:r>
          </w:p>
        </w:tc>
        <w:tc>
          <w:tcPr>
            <w:tcW w:w="1037" w:type="dxa"/>
          </w:tcPr>
          <w:p w14:paraId="28D0B509" w14:textId="77777777" w:rsidR="00566575" w:rsidRPr="00B76D28" w:rsidRDefault="00566575" w:rsidP="00566575">
            <w:pPr>
              <w:pStyle w:val="TableText"/>
              <w:jc w:val="right"/>
              <w:rPr>
                <w:rFonts w:eastAsia="Times New Roman"/>
              </w:rPr>
            </w:pPr>
            <w:r w:rsidRPr="00B76D28">
              <w:rPr>
                <w:rFonts w:eastAsia="Times New Roman"/>
              </w:rPr>
              <w:t>0.10</w:t>
            </w:r>
          </w:p>
        </w:tc>
        <w:tc>
          <w:tcPr>
            <w:tcW w:w="1037" w:type="dxa"/>
          </w:tcPr>
          <w:p w14:paraId="69BDEF50" w14:textId="77777777" w:rsidR="00566575" w:rsidRPr="00B76D28" w:rsidRDefault="00566575" w:rsidP="00566575">
            <w:pPr>
              <w:pStyle w:val="TableText"/>
              <w:jc w:val="right"/>
              <w:rPr>
                <w:rFonts w:eastAsia="Times New Roman"/>
              </w:rPr>
            </w:pPr>
            <w:r w:rsidRPr="00B76D28">
              <w:rPr>
                <w:rFonts w:eastAsia="Times New Roman"/>
              </w:rPr>
              <w:t>(3.73</w:t>
            </w:r>
            <w:r>
              <w:rPr>
                <w:rFonts w:eastAsia="Times New Roman"/>
              </w:rPr>
              <w:t xml:space="preserve"> </w:t>
            </w:r>
            <w:r w:rsidRPr="00B76D28">
              <w:rPr>
                <w:rFonts w:eastAsia="Times New Roman"/>
              </w:rPr>
              <w:t>– 4.13)</w:t>
            </w:r>
          </w:p>
        </w:tc>
      </w:tr>
      <w:tr w:rsidR="00566575" w:rsidRPr="00B76D28" w14:paraId="5937E662"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347B69DB" w14:textId="77777777" w:rsidR="00566575" w:rsidRPr="00566575" w:rsidRDefault="00566575" w:rsidP="00566575">
            <w:pPr>
              <w:pStyle w:val="TableText"/>
              <w:rPr>
                <w:lang w:val="en-US"/>
              </w:rPr>
            </w:pPr>
            <w:r w:rsidRPr="00566575">
              <w:rPr>
                <w:lang w:val="en-US"/>
              </w:rPr>
              <w:t>Service</w:t>
            </w:r>
          </w:p>
        </w:tc>
        <w:tc>
          <w:tcPr>
            <w:tcW w:w="1036" w:type="dxa"/>
          </w:tcPr>
          <w:p w14:paraId="7D98D32B" w14:textId="77777777" w:rsidR="00566575" w:rsidRPr="00B76D28" w:rsidRDefault="00566575" w:rsidP="00566575">
            <w:pPr>
              <w:pStyle w:val="TableText"/>
              <w:jc w:val="right"/>
              <w:rPr>
                <w:lang w:val="en-US"/>
              </w:rPr>
            </w:pPr>
          </w:p>
        </w:tc>
        <w:tc>
          <w:tcPr>
            <w:tcW w:w="1037" w:type="dxa"/>
          </w:tcPr>
          <w:p w14:paraId="6AEA05F0" w14:textId="77777777" w:rsidR="00566575" w:rsidRPr="00B76D28" w:rsidRDefault="00566575" w:rsidP="00566575">
            <w:pPr>
              <w:pStyle w:val="TableText"/>
              <w:jc w:val="right"/>
              <w:rPr>
                <w:lang w:val="en-US"/>
              </w:rPr>
            </w:pPr>
          </w:p>
        </w:tc>
        <w:tc>
          <w:tcPr>
            <w:tcW w:w="1037" w:type="dxa"/>
          </w:tcPr>
          <w:p w14:paraId="2EF2C8FE" w14:textId="77777777" w:rsidR="00566575" w:rsidRPr="00B76D28" w:rsidRDefault="00566575" w:rsidP="00566575">
            <w:pPr>
              <w:pStyle w:val="TableText"/>
              <w:jc w:val="right"/>
              <w:rPr>
                <w:lang w:val="en-US"/>
              </w:rPr>
            </w:pPr>
          </w:p>
        </w:tc>
        <w:tc>
          <w:tcPr>
            <w:tcW w:w="1037" w:type="dxa"/>
          </w:tcPr>
          <w:p w14:paraId="3315750B" w14:textId="77777777" w:rsidR="00566575" w:rsidRPr="00B76D28" w:rsidRDefault="00566575" w:rsidP="00566575">
            <w:pPr>
              <w:pStyle w:val="TableText"/>
              <w:jc w:val="right"/>
              <w:rPr>
                <w:lang w:val="en-US"/>
              </w:rPr>
            </w:pPr>
          </w:p>
        </w:tc>
      </w:tr>
      <w:tr w:rsidR="00566575" w:rsidRPr="00B76D28" w14:paraId="10D07C0E" w14:textId="77777777" w:rsidTr="00566575">
        <w:tc>
          <w:tcPr>
            <w:tcW w:w="3168" w:type="dxa"/>
          </w:tcPr>
          <w:p w14:paraId="508E3111" w14:textId="77777777" w:rsidR="00566575" w:rsidRPr="00566575" w:rsidRDefault="00566575" w:rsidP="00566575">
            <w:pPr>
              <w:pStyle w:val="TableText"/>
              <w:ind w:left="144"/>
              <w:rPr>
                <w:lang w:val="en-US"/>
              </w:rPr>
            </w:pPr>
            <w:r w:rsidRPr="00566575">
              <w:rPr>
                <w:lang w:val="en-US"/>
              </w:rPr>
              <w:t>Navy</w:t>
            </w:r>
          </w:p>
        </w:tc>
        <w:tc>
          <w:tcPr>
            <w:tcW w:w="1036" w:type="dxa"/>
          </w:tcPr>
          <w:p w14:paraId="79FD2F7D" w14:textId="77777777" w:rsidR="00566575" w:rsidRPr="00B76D28" w:rsidRDefault="00566575" w:rsidP="00566575">
            <w:pPr>
              <w:pStyle w:val="TableText"/>
              <w:jc w:val="right"/>
              <w:rPr>
                <w:rFonts w:eastAsia="Times New Roman"/>
              </w:rPr>
            </w:pPr>
            <w:r w:rsidRPr="00B76D28">
              <w:rPr>
                <w:rFonts w:eastAsia="Times New Roman"/>
              </w:rPr>
              <w:t>167</w:t>
            </w:r>
          </w:p>
        </w:tc>
        <w:tc>
          <w:tcPr>
            <w:tcW w:w="1037" w:type="dxa"/>
          </w:tcPr>
          <w:p w14:paraId="0113D835" w14:textId="77777777" w:rsidR="00566575" w:rsidRPr="00B76D28" w:rsidRDefault="00566575" w:rsidP="00566575">
            <w:pPr>
              <w:pStyle w:val="TableText"/>
              <w:jc w:val="right"/>
              <w:rPr>
                <w:rFonts w:eastAsia="Times New Roman"/>
              </w:rPr>
            </w:pPr>
            <w:r w:rsidRPr="00B76D28">
              <w:rPr>
                <w:rFonts w:eastAsia="Times New Roman"/>
              </w:rPr>
              <w:t>4.26</w:t>
            </w:r>
          </w:p>
        </w:tc>
        <w:tc>
          <w:tcPr>
            <w:tcW w:w="1037" w:type="dxa"/>
          </w:tcPr>
          <w:p w14:paraId="715A1E3A" w14:textId="77777777" w:rsidR="00566575" w:rsidRPr="00B76D28" w:rsidRDefault="00566575" w:rsidP="00566575">
            <w:pPr>
              <w:pStyle w:val="TableText"/>
              <w:jc w:val="right"/>
              <w:rPr>
                <w:rFonts w:eastAsia="Times New Roman"/>
              </w:rPr>
            </w:pPr>
            <w:r w:rsidRPr="00B76D28">
              <w:rPr>
                <w:rFonts w:eastAsia="Times New Roman"/>
              </w:rPr>
              <w:t>0.05</w:t>
            </w:r>
          </w:p>
        </w:tc>
        <w:tc>
          <w:tcPr>
            <w:tcW w:w="1037" w:type="dxa"/>
          </w:tcPr>
          <w:p w14:paraId="29468106" w14:textId="77777777" w:rsidR="00566575" w:rsidRPr="00B76D28" w:rsidRDefault="00566575" w:rsidP="00566575">
            <w:pPr>
              <w:pStyle w:val="TableText"/>
              <w:jc w:val="right"/>
              <w:rPr>
                <w:rFonts w:eastAsia="Times New Roman"/>
              </w:rPr>
            </w:pPr>
            <w:r w:rsidRPr="00B76D28">
              <w:rPr>
                <w:rFonts w:eastAsia="Times New Roman"/>
              </w:rPr>
              <w:t>(4.16</w:t>
            </w:r>
            <w:r>
              <w:rPr>
                <w:rFonts w:eastAsia="Times New Roman"/>
              </w:rPr>
              <w:t xml:space="preserve"> </w:t>
            </w:r>
            <w:r w:rsidRPr="00B76D28">
              <w:rPr>
                <w:rFonts w:eastAsia="Times New Roman"/>
              </w:rPr>
              <w:t>– 4.37)</w:t>
            </w:r>
          </w:p>
        </w:tc>
      </w:tr>
      <w:tr w:rsidR="00566575" w:rsidRPr="00B76D28" w14:paraId="53B529C6"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2933D365" w14:textId="77777777" w:rsidR="00566575" w:rsidRPr="00566575" w:rsidRDefault="00566575" w:rsidP="00566575">
            <w:pPr>
              <w:pStyle w:val="TableText"/>
              <w:ind w:left="144"/>
              <w:rPr>
                <w:lang w:val="en-US"/>
              </w:rPr>
            </w:pPr>
            <w:r w:rsidRPr="00566575">
              <w:rPr>
                <w:lang w:val="en-US"/>
              </w:rPr>
              <w:t>Army</w:t>
            </w:r>
          </w:p>
        </w:tc>
        <w:tc>
          <w:tcPr>
            <w:tcW w:w="1036" w:type="dxa"/>
          </w:tcPr>
          <w:p w14:paraId="444186E8" w14:textId="77777777" w:rsidR="00566575" w:rsidRPr="00B76D28" w:rsidRDefault="00566575" w:rsidP="00566575">
            <w:pPr>
              <w:pStyle w:val="TableText"/>
              <w:jc w:val="right"/>
              <w:rPr>
                <w:lang w:val="en-US"/>
              </w:rPr>
            </w:pPr>
            <w:r w:rsidRPr="00B76D28">
              <w:rPr>
                <w:rFonts w:eastAsia="Times New Roman"/>
              </w:rPr>
              <w:t>368</w:t>
            </w:r>
          </w:p>
        </w:tc>
        <w:tc>
          <w:tcPr>
            <w:tcW w:w="1037" w:type="dxa"/>
          </w:tcPr>
          <w:p w14:paraId="20E15B7C" w14:textId="77777777" w:rsidR="00566575" w:rsidRPr="00B76D28" w:rsidRDefault="00566575" w:rsidP="00566575">
            <w:pPr>
              <w:pStyle w:val="TableText"/>
              <w:jc w:val="right"/>
              <w:rPr>
                <w:lang w:val="en-US"/>
              </w:rPr>
            </w:pPr>
            <w:r w:rsidRPr="00B76D28">
              <w:rPr>
                <w:rFonts w:eastAsia="Times New Roman"/>
              </w:rPr>
              <w:t>4.14</w:t>
            </w:r>
          </w:p>
        </w:tc>
        <w:tc>
          <w:tcPr>
            <w:tcW w:w="1037" w:type="dxa"/>
          </w:tcPr>
          <w:p w14:paraId="007F586D" w14:textId="77777777" w:rsidR="00566575" w:rsidRPr="00B76D28" w:rsidRDefault="00566575" w:rsidP="00566575">
            <w:pPr>
              <w:pStyle w:val="TableText"/>
              <w:jc w:val="right"/>
              <w:rPr>
                <w:lang w:val="en-US"/>
              </w:rPr>
            </w:pPr>
            <w:r w:rsidRPr="00B76D28">
              <w:rPr>
                <w:rFonts w:eastAsia="Times New Roman"/>
              </w:rPr>
              <w:t>0.04</w:t>
            </w:r>
          </w:p>
        </w:tc>
        <w:tc>
          <w:tcPr>
            <w:tcW w:w="1037" w:type="dxa"/>
          </w:tcPr>
          <w:p w14:paraId="306FFFCD" w14:textId="77777777" w:rsidR="00566575" w:rsidRPr="00B76D28" w:rsidRDefault="00566575" w:rsidP="00566575">
            <w:pPr>
              <w:pStyle w:val="TableText"/>
              <w:jc w:val="right"/>
              <w:rPr>
                <w:lang w:val="en-US"/>
              </w:rPr>
            </w:pPr>
            <w:r w:rsidRPr="00B76D28">
              <w:rPr>
                <w:rFonts w:eastAsia="Times New Roman"/>
              </w:rPr>
              <w:t>(4.07</w:t>
            </w:r>
            <w:r>
              <w:rPr>
                <w:lang w:val="en-US"/>
              </w:rPr>
              <w:t xml:space="preserve"> </w:t>
            </w:r>
            <w:r w:rsidRPr="00B76D28">
              <w:rPr>
                <w:rFonts w:eastAsia="Times New Roman"/>
              </w:rPr>
              <w:t>– 4.22)</w:t>
            </w:r>
          </w:p>
        </w:tc>
      </w:tr>
      <w:tr w:rsidR="00566575" w:rsidRPr="00B76D28" w14:paraId="61EB57B9" w14:textId="77777777" w:rsidTr="00566575">
        <w:tc>
          <w:tcPr>
            <w:tcW w:w="3168" w:type="dxa"/>
          </w:tcPr>
          <w:p w14:paraId="68106F26" w14:textId="77777777" w:rsidR="00566575" w:rsidRPr="00566575" w:rsidRDefault="00566575" w:rsidP="00566575">
            <w:pPr>
              <w:pStyle w:val="TableText"/>
              <w:ind w:left="144"/>
              <w:rPr>
                <w:lang w:val="en-US"/>
              </w:rPr>
            </w:pPr>
            <w:r w:rsidRPr="00566575">
              <w:rPr>
                <w:lang w:val="en-US"/>
              </w:rPr>
              <w:t>Air Force</w:t>
            </w:r>
          </w:p>
        </w:tc>
        <w:tc>
          <w:tcPr>
            <w:tcW w:w="1036" w:type="dxa"/>
          </w:tcPr>
          <w:p w14:paraId="598501A2" w14:textId="77777777" w:rsidR="00566575" w:rsidRPr="00B76D28" w:rsidRDefault="00566575" w:rsidP="00566575">
            <w:pPr>
              <w:pStyle w:val="TableText"/>
              <w:jc w:val="right"/>
              <w:rPr>
                <w:lang w:val="en-US"/>
              </w:rPr>
            </w:pPr>
            <w:r w:rsidRPr="00B76D28">
              <w:rPr>
                <w:rFonts w:eastAsia="Times New Roman"/>
              </w:rPr>
              <w:t>268</w:t>
            </w:r>
          </w:p>
        </w:tc>
        <w:tc>
          <w:tcPr>
            <w:tcW w:w="1037" w:type="dxa"/>
          </w:tcPr>
          <w:p w14:paraId="5E9C9537" w14:textId="77777777" w:rsidR="00566575" w:rsidRPr="00B76D28" w:rsidRDefault="00566575" w:rsidP="00566575">
            <w:pPr>
              <w:pStyle w:val="TableText"/>
              <w:jc w:val="right"/>
              <w:rPr>
                <w:lang w:val="en-US"/>
              </w:rPr>
            </w:pPr>
            <w:r w:rsidRPr="00B76D28">
              <w:rPr>
                <w:rFonts w:eastAsia="Times New Roman"/>
              </w:rPr>
              <w:t>4.19</w:t>
            </w:r>
          </w:p>
        </w:tc>
        <w:tc>
          <w:tcPr>
            <w:tcW w:w="1037" w:type="dxa"/>
          </w:tcPr>
          <w:p w14:paraId="3815585D" w14:textId="77777777" w:rsidR="00566575" w:rsidRPr="00B76D28" w:rsidRDefault="00566575" w:rsidP="00566575">
            <w:pPr>
              <w:pStyle w:val="TableText"/>
              <w:jc w:val="right"/>
              <w:rPr>
                <w:rFonts w:eastAsia="Times New Roman"/>
              </w:rPr>
            </w:pPr>
            <w:r w:rsidRPr="00B76D28">
              <w:rPr>
                <w:rFonts w:eastAsia="Times New Roman"/>
              </w:rPr>
              <w:t>0.04</w:t>
            </w:r>
          </w:p>
        </w:tc>
        <w:tc>
          <w:tcPr>
            <w:tcW w:w="1037" w:type="dxa"/>
          </w:tcPr>
          <w:p w14:paraId="25EBCB84" w14:textId="77777777" w:rsidR="00566575" w:rsidRPr="00B76D28" w:rsidRDefault="00566575" w:rsidP="00566575">
            <w:pPr>
              <w:pStyle w:val="TableText"/>
              <w:jc w:val="right"/>
              <w:rPr>
                <w:rFonts w:eastAsia="Times New Roman"/>
              </w:rPr>
            </w:pPr>
            <w:r w:rsidRPr="00B76D28">
              <w:rPr>
                <w:rFonts w:eastAsia="Times New Roman"/>
              </w:rPr>
              <w:t>(4.10</w:t>
            </w:r>
            <w:r>
              <w:rPr>
                <w:rFonts w:eastAsia="Times New Roman"/>
              </w:rPr>
              <w:t xml:space="preserve"> </w:t>
            </w:r>
            <w:r w:rsidRPr="00B76D28">
              <w:rPr>
                <w:rFonts w:eastAsia="Times New Roman"/>
              </w:rPr>
              <w:t>– 4.27)</w:t>
            </w:r>
          </w:p>
        </w:tc>
      </w:tr>
      <w:tr w:rsidR="00566575" w:rsidRPr="00B76D28" w14:paraId="5B1C9961"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1C914D12" w14:textId="77777777" w:rsidR="00566575" w:rsidRPr="00566575" w:rsidRDefault="00566575" w:rsidP="00566575">
            <w:pPr>
              <w:pStyle w:val="TableText"/>
              <w:rPr>
                <w:lang w:val="en-US"/>
              </w:rPr>
            </w:pPr>
            <w:r w:rsidRPr="00566575">
              <w:rPr>
                <w:lang w:val="en-US"/>
              </w:rPr>
              <w:t>Never deployed</w:t>
            </w:r>
          </w:p>
        </w:tc>
        <w:tc>
          <w:tcPr>
            <w:tcW w:w="1036" w:type="dxa"/>
          </w:tcPr>
          <w:p w14:paraId="0D465E7E" w14:textId="77777777" w:rsidR="00566575" w:rsidRPr="00B76D28" w:rsidRDefault="00566575" w:rsidP="00566575">
            <w:pPr>
              <w:pStyle w:val="TableText"/>
              <w:jc w:val="right"/>
              <w:rPr>
                <w:lang w:val="en-US"/>
              </w:rPr>
            </w:pPr>
            <w:r w:rsidRPr="00B76D28">
              <w:rPr>
                <w:rFonts w:eastAsia="Times New Roman"/>
              </w:rPr>
              <w:t>78</w:t>
            </w:r>
          </w:p>
        </w:tc>
        <w:tc>
          <w:tcPr>
            <w:tcW w:w="1037" w:type="dxa"/>
          </w:tcPr>
          <w:p w14:paraId="5FA3CF07" w14:textId="77777777" w:rsidR="00566575" w:rsidRPr="00B76D28" w:rsidRDefault="00566575" w:rsidP="00566575">
            <w:pPr>
              <w:pStyle w:val="TableText"/>
              <w:jc w:val="right"/>
              <w:rPr>
                <w:lang w:val="en-US"/>
              </w:rPr>
            </w:pPr>
            <w:r w:rsidRPr="00B76D28">
              <w:rPr>
                <w:rFonts w:eastAsia="Times New Roman"/>
              </w:rPr>
              <w:t>4.35</w:t>
            </w:r>
          </w:p>
        </w:tc>
        <w:tc>
          <w:tcPr>
            <w:tcW w:w="1037" w:type="dxa"/>
          </w:tcPr>
          <w:p w14:paraId="2A4A35C8" w14:textId="77777777" w:rsidR="00566575" w:rsidRPr="00B76D28" w:rsidRDefault="00566575" w:rsidP="00566575">
            <w:pPr>
              <w:pStyle w:val="TableText"/>
              <w:jc w:val="right"/>
              <w:rPr>
                <w:rFonts w:eastAsia="Times New Roman"/>
              </w:rPr>
            </w:pPr>
            <w:r w:rsidRPr="00B76D28">
              <w:rPr>
                <w:rFonts w:eastAsia="Times New Roman"/>
              </w:rPr>
              <w:t>0.07</w:t>
            </w:r>
          </w:p>
        </w:tc>
        <w:tc>
          <w:tcPr>
            <w:tcW w:w="1037" w:type="dxa"/>
          </w:tcPr>
          <w:p w14:paraId="7BFE0541" w14:textId="77777777" w:rsidR="00566575" w:rsidRPr="00B76D28" w:rsidRDefault="00566575" w:rsidP="00566575">
            <w:pPr>
              <w:pStyle w:val="TableText"/>
              <w:jc w:val="right"/>
              <w:rPr>
                <w:rFonts w:eastAsia="Times New Roman"/>
              </w:rPr>
            </w:pPr>
            <w:r w:rsidRPr="00B76D28">
              <w:rPr>
                <w:rFonts w:eastAsia="Times New Roman"/>
              </w:rPr>
              <w:t>(4.20</w:t>
            </w:r>
            <w:r>
              <w:rPr>
                <w:rFonts w:eastAsia="Times New Roman"/>
              </w:rPr>
              <w:t xml:space="preserve"> </w:t>
            </w:r>
            <w:r w:rsidRPr="00B76D28">
              <w:rPr>
                <w:rFonts w:eastAsia="Times New Roman"/>
              </w:rPr>
              <w:t>– 4.49)</w:t>
            </w:r>
          </w:p>
        </w:tc>
      </w:tr>
      <w:tr w:rsidR="00566575" w:rsidRPr="00B76D28" w14:paraId="554240D7" w14:textId="77777777" w:rsidTr="00566575">
        <w:tc>
          <w:tcPr>
            <w:tcW w:w="3168" w:type="dxa"/>
          </w:tcPr>
          <w:p w14:paraId="7335075C" w14:textId="77777777" w:rsidR="00566575" w:rsidRPr="00566575" w:rsidRDefault="00566575" w:rsidP="00566575">
            <w:pPr>
              <w:pStyle w:val="TableText"/>
              <w:rPr>
                <w:lang w:val="en-US"/>
              </w:rPr>
            </w:pPr>
            <w:r w:rsidRPr="00566575">
              <w:rPr>
                <w:lang w:val="en-US"/>
              </w:rPr>
              <w:t>Medically unfit for service</w:t>
            </w:r>
          </w:p>
        </w:tc>
        <w:tc>
          <w:tcPr>
            <w:tcW w:w="1036" w:type="dxa"/>
          </w:tcPr>
          <w:p w14:paraId="54684E8E" w14:textId="77777777" w:rsidR="00566575" w:rsidRPr="00B76D28" w:rsidRDefault="00566575" w:rsidP="00566575">
            <w:pPr>
              <w:pStyle w:val="TableText"/>
              <w:jc w:val="right"/>
              <w:rPr>
                <w:lang w:val="en-US"/>
              </w:rPr>
            </w:pPr>
            <w:r w:rsidRPr="00B76D28">
              <w:rPr>
                <w:rFonts w:eastAsia="Times New Roman"/>
              </w:rPr>
              <w:t>138</w:t>
            </w:r>
          </w:p>
        </w:tc>
        <w:tc>
          <w:tcPr>
            <w:tcW w:w="1037" w:type="dxa"/>
          </w:tcPr>
          <w:p w14:paraId="409A7A6C" w14:textId="77777777" w:rsidR="00566575" w:rsidRPr="00B76D28" w:rsidRDefault="00566575" w:rsidP="00566575">
            <w:pPr>
              <w:pStyle w:val="TableText"/>
              <w:jc w:val="right"/>
              <w:rPr>
                <w:lang w:val="en-US"/>
              </w:rPr>
            </w:pPr>
            <w:r w:rsidRPr="00B76D28">
              <w:rPr>
                <w:rFonts w:eastAsia="Times New Roman"/>
              </w:rPr>
              <w:t>3.98</w:t>
            </w:r>
          </w:p>
        </w:tc>
        <w:tc>
          <w:tcPr>
            <w:tcW w:w="1037" w:type="dxa"/>
          </w:tcPr>
          <w:p w14:paraId="01575D1A" w14:textId="77777777" w:rsidR="00566575" w:rsidRPr="00B76D28" w:rsidRDefault="00566575" w:rsidP="00566575">
            <w:pPr>
              <w:pStyle w:val="TableText"/>
              <w:jc w:val="right"/>
              <w:rPr>
                <w:rFonts w:eastAsia="Times New Roman"/>
              </w:rPr>
            </w:pPr>
            <w:r w:rsidRPr="00B76D28">
              <w:rPr>
                <w:rFonts w:eastAsia="Times New Roman"/>
              </w:rPr>
              <w:t>0.06</w:t>
            </w:r>
          </w:p>
        </w:tc>
        <w:tc>
          <w:tcPr>
            <w:tcW w:w="1037" w:type="dxa"/>
          </w:tcPr>
          <w:p w14:paraId="0F9B5616" w14:textId="77777777" w:rsidR="00566575" w:rsidRPr="00B76D28" w:rsidRDefault="00566575" w:rsidP="00566575">
            <w:pPr>
              <w:pStyle w:val="TableText"/>
              <w:jc w:val="right"/>
              <w:rPr>
                <w:rFonts w:eastAsia="Times New Roman"/>
              </w:rPr>
            </w:pPr>
            <w:r w:rsidRPr="00B76D28">
              <w:rPr>
                <w:rFonts w:eastAsia="Times New Roman"/>
              </w:rPr>
              <w:t>(3.86</w:t>
            </w:r>
            <w:r>
              <w:rPr>
                <w:rFonts w:eastAsia="Times New Roman"/>
              </w:rPr>
              <w:t xml:space="preserve"> </w:t>
            </w:r>
            <w:r w:rsidRPr="00B76D28">
              <w:rPr>
                <w:rFonts w:eastAsia="Times New Roman"/>
              </w:rPr>
              <w:t>– 4.10)</w:t>
            </w:r>
          </w:p>
        </w:tc>
      </w:tr>
      <w:tr w:rsidR="00566575" w:rsidRPr="00B76D28" w14:paraId="6FDBD9BC"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69BE5BF2" w14:textId="77777777" w:rsidR="00566575" w:rsidRPr="00566575" w:rsidRDefault="00566575" w:rsidP="00566575">
            <w:pPr>
              <w:pStyle w:val="TableText"/>
              <w:rPr>
                <w:lang w:val="en-US"/>
              </w:rPr>
            </w:pPr>
            <w:r w:rsidRPr="00566575">
              <w:rPr>
                <w:lang w:val="en-US"/>
              </w:rPr>
              <w:t>Mental and physical wellbeing</w:t>
            </w:r>
          </w:p>
        </w:tc>
        <w:tc>
          <w:tcPr>
            <w:tcW w:w="1036" w:type="dxa"/>
          </w:tcPr>
          <w:p w14:paraId="46DA415C" w14:textId="77777777" w:rsidR="00566575" w:rsidRPr="00B76D28" w:rsidRDefault="00566575" w:rsidP="00566575">
            <w:pPr>
              <w:pStyle w:val="TableText"/>
              <w:jc w:val="right"/>
              <w:rPr>
                <w:lang w:val="en-US"/>
              </w:rPr>
            </w:pPr>
          </w:p>
        </w:tc>
        <w:tc>
          <w:tcPr>
            <w:tcW w:w="1037" w:type="dxa"/>
          </w:tcPr>
          <w:p w14:paraId="3E0A3639" w14:textId="77777777" w:rsidR="00566575" w:rsidRPr="00B76D28" w:rsidRDefault="00566575" w:rsidP="00566575">
            <w:pPr>
              <w:pStyle w:val="TableText"/>
              <w:jc w:val="right"/>
              <w:rPr>
                <w:lang w:val="en-US"/>
              </w:rPr>
            </w:pPr>
          </w:p>
        </w:tc>
        <w:tc>
          <w:tcPr>
            <w:tcW w:w="1037" w:type="dxa"/>
          </w:tcPr>
          <w:p w14:paraId="28CEED58" w14:textId="77777777" w:rsidR="00566575" w:rsidRPr="00B76D28" w:rsidRDefault="00566575" w:rsidP="00566575">
            <w:pPr>
              <w:pStyle w:val="TableText"/>
              <w:jc w:val="right"/>
              <w:rPr>
                <w:rFonts w:eastAsia="Times New Roman"/>
              </w:rPr>
            </w:pPr>
          </w:p>
        </w:tc>
        <w:tc>
          <w:tcPr>
            <w:tcW w:w="1037" w:type="dxa"/>
          </w:tcPr>
          <w:p w14:paraId="25740B22" w14:textId="77777777" w:rsidR="00566575" w:rsidRPr="00B76D28" w:rsidRDefault="00566575" w:rsidP="00566575">
            <w:pPr>
              <w:pStyle w:val="TableText"/>
              <w:jc w:val="right"/>
              <w:rPr>
                <w:rFonts w:eastAsia="Times New Roman"/>
              </w:rPr>
            </w:pPr>
          </w:p>
        </w:tc>
      </w:tr>
      <w:tr w:rsidR="00566575" w:rsidRPr="00B76D28" w14:paraId="30FC4D0E" w14:textId="77777777" w:rsidTr="00566575">
        <w:tc>
          <w:tcPr>
            <w:tcW w:w="3168" w:type="dxa"/>
          </w:tcPr>
          <w:p w14:paraId="603CFEF3" w14:textId="77777777" w:rsidR="00566575" w:rsidRPr="00566575" w:rsidRDefault="00566575" w:rsidP="00566575">
            <w:pPr>
              <w:pStyle w:val="TableText"/>
              <w:ind w:left="144"/>
              <w:rPr>
                <w:lang w:val="en-US"/>
              </w:rPr>
            </w:pPr>
            <w:r w:rsidRPr="00566575">
              <w:rPr>
                <w:lang w:val="en-US"/>
              </w:rPr>
              <w:t>Neither problem</w:t>
            </w:r>
          </w:p>
        </w:tc>
        <w:tc>
          <w:tcPr>
            <w:tcW w:w="1036" w:type="dxa"/>
          </w:tcPr>
          <w:p w14:paraId="1F0DA1A5" w14:textId="77777777" w:rsidR="00566575" w:rsidRPr="00B76D28" w:rsidRDefault="00566575" w:rsidP="00566575">
            <w:pPr>
              <w:pStyle w:val="TableText"/>
              <w:jc w:val="right"/>
              <w:rPr>
                <w:lang w:val="en-US"/>
              </w:rPr>
            </w:pPr>
            <w:r w:rsidRPr="00B76D28">
              <w:rPr>
                <w:rFonts w:eastAsia="Times New Roman"/>
              </w:rPr>
              <w:t>531</w:t>
            </w:r>
          </w:p>
        </w:tc>
        <w:tc>
          <w:tcPr>
            <w:tcW w:w="1037" w:type="dxa"/>
          </w:tcPr>
          <w:p w14:paraId="68FF09F6" w14:textId="77777777" w:rsidR="00566575" w:rsidRPr="00B76D28" w:rsidRDefault="00566575" w:rsidP="00566575">
            <w:pPr>
              <w:pStyle w:val="TableText"/>
              <w:jc w:val="right"/>
              <w:rPr>
                <w:lang w:val="en-US"/>
              </w:rPr>
            </w:pPr>
            <w:r w:rsidRPr="00B76D28">
              <w:rPr>
                <w:rFonts w:eastAsia="Times New Roman"/>
              </w:rPr>
              <w:t>4.28</w:t>
            </w:r>
          </w:p>
        </w:tc>
        <w:tc>
          <w:tcPr>
            <w:tcW w:w="1037" w:type="dxa"/>
          </w:tcPr>
          <w:p w14:paraId="1B2E0619" w14:textId="77777777" w:rsidR="00566575" w:rsidRPr="00B76D28" w:rsidRDefault="00566575" w:rsidP="00566575">
            <w:pPr>
              <w:pStyle w:val="TableText"/>
              <w:jc w:val="right"/>
              <w:rPr>
                <w:lang w:val="en-US"/>
              </w:rPr>
            </w:pPr>
            <w:r w:rsidRPr="00B76D28">
              <w:rPr>
                <w:rFonts w:eastAsia="Times New Roman"/>
              </w:rPr>
              <w:t>0.03</w:t>
            </w:r>
          </w:p>
        </w:tc>
        <w:tc>
          <w:tcPr>
            <w:tcW w:w="1037" w:type="dxa"/>
          </w:tcPr>
          <w:p w14:paraId="4FACBDDB" w14:textId="77777777" w:rsidR="00566575" w:rsidRPr="00B76D28" w:rsidRDefault="00566575" w:rsidP="00566575">
            <w:pPr>
              <w:pStyle w:val="TableText"/>
              <w:jc w:val="right"/>
              <w:rPr>
                <w:lang w:val="en-US"/>
              </w:rPr>
            </w:pPr>
            <w:r w:rsidRPr="00B76D28">
              <w:rPr>
                <w:rFonts w:eastAsia="Times New Roman"/>
              </w:rPr>
              <w:t>(4.22</w:t>
            </w:r>
            <w:r>
              <w:rPr>
                <w:lang w:val="en-US"/>
              </w:rPr>
              <w:t xml:space="preserve"> </w:t>
            </w:r>
            <w:r w:rsidRPr="00B76D28">
              <w:rPr>
                <w:rFonts w:eastAsia="Times New Roman"/>
              </w:rPr>
              <w:t>– 4.34)</w:t>
            </w:r>
          </w:p>
        </w:tc>
      </w:tr>
      <w:tr w:rsidR="00566575" w:rsidRPr="00B76D28" w14:paraId="7C16AE12"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5A24EB66" w14:textId="77777777" w:rsidR="00566575" w:rsidRPr="00566575" w:rsidRDefault="00566575" w:rsidP="00566575">
            <w:pPr>
              <w:pStyle w:val="TableText"/>
              <w:ind w:left="144"/>
              <w:rPr>
                <w:lang w:val="en-US"/>
              </w:rPr>
            </w:pPr>
            <w:r w:rsidRPr="00566575">
              <w:rPr>
                <w:lang w:val="en-US"/>
              </w:rPr>
              <w:t>Poor physical health</w:t>
            </w:r>
          </w:p>
        </w:tc>
        <w:tc>
          <w:tcPr>
            <w:tcW w:w="1036" w:type="dxa"/>
          </w:tcPr>
          <w:p w14:paraId="556795AC" w14:textId="77777777" w:rsidR="00566575" w:rsidRPr="00B76D28" w:rsidRDefault="00566575" w:rsidP="00566575">
            <w:pPr>
              <w:pStyle w:val="TableText"/>
              <w:jc w:val="right"/>
              <w:rPr>
                <w:lang w:val="en-US"/>
              </w:rPr>
            </w:pPr>
            <w:r w:rsidRPr="00B76D28">
              <w:rPr>
                <w:rFonts w:eastAsia="Times New Roman"/>
              </w:rPr>
              <w:t>100</w:t>
            </w:r>
          </w:p>
        </w:tc>
        <w:tc>
          <w:tcPr>
            <w:tcW w:w="1037" w:type="dxa"/>
          </w:tcPr>
          <w:p w14:paraId="01E5DDBA" w14:textId="77777777" w:rsidR="00566575" w:rsidRPr="00B76D28" w:rsidRDefault="00566575" w:rsidP="00566575">
            <w:pPr>
              <w:pStyle w:val="TableText"/>
              <w:jc w:val="right"/>
              <w:rPr>
                <w:lang w:val="en-US"/>
              </w:rPr>
            </w:pPr>
            <w:r w:rsidRPr="00B76D28">
              <w:rPr>
                <w:rFonts w:eastAsia="Times New Roman"/>
              </w:rPr>
              <w:t>4.11</w:t>
            </w:r>
          </w:p>
        </w:tc>
        <w:tc>
          <w:tcPr>
            <w:tcW w:w="1037" w:type="dxa"/>
          </w:tcPr>
          <w:p w14:paraId="6A77CDCF" w14:textId="77777777" w:rsidR="00566575" w:rsidRPr="00B76D28" w:rsidRDefault="00566575" w:rsidP="00566575">
            <w:pPr>
              <w:pStyle w:val="TableText"/>
              <w:jc w:val="right"/>
              <w:rPr>
                <w:lang w:val="en-US"/>
              </w:rPr>
            </w:pPr>
            <w:r w:rsidRPr="00B76D28">
              <w:rPr>
                <w:rFonts w:eastAsia="Times New Roman"/>
              </w:rPr>
              <w:t>0.07</w:t>
            </w:r>
          </w:p>
        </w:tc>
        <w:tc>
          <w:tcPr>
            <w:tcW w:w="1037" w:type="dxa"/>
          </w:tcPr>
          <w:p w14:paraId="111F629C" w14:textId="77777777" w:rsidR="00566575" w:rsidRPr="00B76D28" w:rsidRDefault="00566575" w:rsidP="00566575">
            <w:pPr>
              <w:pStyle w:val="TableText"/>
              <w:jc w:val="right"/>
              <w:rPr>
                <w:lang w:val="en-US"/>
              </w:rPr>
            </w:pPr>
            <w:r w:rsidRPr="00B76D28">
              <w:rPr>
                <w:rFonts w:eastAsia="Times New Roman"/>
              </w:rPr>
              <w:t>(3.96</w:t>
            </w:r>
            <w:r>
              <w:rPr>
                <w:lang w:val="en-US"/>
              </w:rPr>
              <w:t xml:space="preserve"> </w:t>
            </w:r>
            <w:r w:rsidRPr="00B76D28">
              <w:rPr>
                <w:rFonts w:eastAsia="Times New Roman"/>
              </w:rPr>
              <w:t>– 4.26)</w:t>
            </w:r>
          </w:p>
        </w:tc>
      </w:tr>
      <w:tr w:rsidR="00566575" w:rsidRPr="00B76D28" w14:paraId="04D3012D" w14:textId="77777777" w:rsidTr="00566575">
        <w:tc>
          <w:tcPr>
            <w:tcW w:w="3168" w:type="dxa"/>
          </w:tcPr>
          <w:p w14:paraId="0D20D99C" w14:textId="77777777" w:rsidR="00566575" w:rsidRPr="00566575" w:rsidRDefault="00566575" w:rsidP="00566575">
            <w:pPr>
              <w:pStyle w:val="TableText"/>
              <w:ind w:left="144"/>
              <w:rPr>
                <w:lang w:val="en-US"/>
              </w:rPr>
            </w:pPr>
            <w:r w:rsidRPr="00566575">
              <w:rPr>
                <w:lang w:val="en-US"/>
              </w:rPr>
              <w:t>High psychological distress</w:t>
            </w:r>
          </w:p>
        </w:tc>
        <w:tc>
          <w:tcPr>
            <w:tcW w:w="1036" w:type="dxa"/>
          </w:tcPr>
          <w:p w14:paraId="4048ECE5" w14:textId="77777777" w:rsidR="00566575" w:rsidRPr="00B76D28" w:rsidRDefault="00566575" w:rsidP="00566575">
            <w:pPr>
              <w:pStyle w:val="TableText"/>
              <w:jc w:val="right"/>
              <w:rPr>
                <w:lang w:val="en-US"/>
              </w:rPr>
            </w:pPr>
            <w:r w:rsidRPr="00B76D28">
              <w:rPr>
                <w:rFonts w:eastAsia="Times New Roman"/>
              </w:rPr>
              <w:t>65</w:t>
            </w:r>
          </w:p>
        </w:tc>
        <w:tc>
          <w:tcPr>
            <w:tcW w:w="1037" w:type="dxa"/>
          </w:tcPr>
          <w:p w14:paraId="48B4E203" w14:textId="77777777" w:rsidR="00566575" w:rsidRPr="00B76D28" w:rsidRDefault="00566575" w:rsidP="00566575">
            <w:pPr>
              <w:pStyle w:val="TableText"/>
              <w:jc w:val="right"/>
              <w:rPr>
                <w:lang w:val="en-US"/>
              </w:rPr>
            </w:pPr>
            <w:r w:rsidRPr="00B76D28">
              <w:rPr>
                <w:rFonts w:eastAsia="Times New Roman"/>
              </w:rPr>
              <w:t>4.06</w:t>
            </w:r>
          </w:p>
        </w:tc>
        <w:tc>
          <w:tcPr>
            <w:tcW w:w="1037" w:type="dxa"/>
          </w:tcPr>
          <w:p w14:paraId="5E4F583E" w14:textId="77777777" w:rsidR="00566575" w:rsidRPr="00B76D28" w:rsidRDefault="00566575" w:rsidP="00566575">
            <w:pPr>
              <w:pStyle w:val="TableText"/>
              <w:jc w:val="right"/>
              <w:rPr>
                <w:rFonts w:eastAsia="Times New Roman"/>
              </w:rPr>
            </w:pPr>
            <w:r w:rsidRPr="00B76D28">
              <w:rPr>
                <w:rFonts w:eastAsia="Times New Roman"/>
              </w:rPr>
              <w:t>0.10</w:t>
            </w:r>
          </w:p>
        </w:tc>
        <w:tc>
          <w:tcPr>
            <w:tcW w:w="1037" w:type="dxa"/>
          </w:tcPr>
          <w:p w14:paraId="24F9237C" w14:textId="77777777" w:rsidR="00566575" w:rsidRPr="00B76D28" w:rsidRDefault="00566575" w:rsidP="00566575">
            <w:pPr>
              <w:pStyle w:val="TableText"/>
              <w:jc w:val="right"/>
              <w:rPr>
                <w:rFonts w:eastAsia="Times New Roman"/>
              </w:rPr>
            </w:pPr>
            <w:r w:rsidRPr="00B76D28">
              <w:rPr>
                <w:rFonts w:eastAsia="Times New Roman"/>
              </w:rPr>
              <w:t>(3.86</w:t>
            </w:r>
            <w:r>
              <w:rPr>
                <w:rFonts w:eastAsia="Times New Roman"/>
              </w:rPr>
              <w:t xml:space="preserve"> </w:t>
            </w:r>
            <w:r w:rsidRPr="00B76D28">
              <w:rPr>
                <w:rFonts w:eastAsia="Times New Roman"/>
              </w:rPr>
              <w:t>– 4.25)</w:t>
            </w:r>
          </w:p>
        </w:tc>
      </w:tr>
      <w:tr w:rsidR="00566575" w:rsidRPr="00B76D28" w14:paraId="30743F9A" w14:textId="77777777" w:rsidTr="00566575">
        <w:trPr>
          <w:cnfStyle w:val="000000100000" w:firstRow="0" w:lastRow="0" w:firstColumn="0" w:lastColumn="0" w:oddVBand="0" w:evenVBand="0" w:oddHBand="1" w:evenHBand="0" w:firstRowFirstColumn="0" w:firstRowLastColumn="0" w:lastRowFirstColumn="0" w:lastRowLastColumn="0"/>
        </w:trPr>
        <w:tc>
          <w:tcPr>
            <w:tcW w:w="3168" w:type="dxa"/>
          </w:tcPr>
          <w:p w14:paraId="2DE0C682" w14:textId="77777777" w:rsidR="00566575" w:rsidRPr="00566575" w:rsidRDefault="00566575" w:rsidP="00566575">
            <w:pPr>
              <w:pStyle w:val="TableText"/>
              <w:ind w:left="144"/>
              <w:rPr>
                <w:lang w:val="en-US"/>
              </w:rPr>
            </w:pPr>
            <w:r w:rsidRPr="00566575">
              <w:rPr>
                <w:lang w:val="en-US"/>
              </w:rPr>
              <w:t>Poor physical health and high psychological distress</w:t>
            </w:r>
          </w:p>
        </w:tc>
        <w:tc>
          <w:tcPr>
            <w:tcW w:w="1036" w:type="dxa"/>
          </w:tcPr>
          <w:p w14:paraId="232C34AE" w14:textId="77777777" w:rsidR="00566575" w:rsidRPr="00B76D28" w:rsidRDefault="00566575" w:rsidP="00566575">
            <w:pPr>
              <w:pStyle w:val="TableText"/>
              <w:jc w:val="right"/>
              <w:rPr>
                <w:lang w:val="en-US"/>
              </w:rPr>
            </w:pPr>
            <w:r w:rsidRPr="00B76D28">
              <w:rPr>
                <w:rFonts w:eastAsia="Times New Roman"/>
              </w:rPr>
              <w:t>107</w:t>
            </w:r>
          </w:p>
        </w:tc>
        <w:tc>
          <w:tcPr>
            <w:tcW w:w="1037" w:type="dxa"/>
          </w:tcPr>
          <w:p w14:paraId="71EDCDAD" w14:textId="77777777" w:rsidR="00566575" w:rsidRPr="00B76D28" w:rsidRDefault="00566575" w:rsidP="00566575">
            <w:pPr>
              <w:pStyle w:val="TableText"/>
              <w:jc w:val="right"/>
              <w:rPr>
                <w:lang w:val="en-US"/>
              </w:rPr>
            </w:pPr>
            <w:r w:rsidRPr="00B76D28">
              <w:rPr>
                <w:rFonts w:eastAsia="Times New Roman"/>
              </w:rPr>
              <w:t>3.84</w:t>
            </w:r>
          </w:p>
        </w:tc>
        <w:tc>
          <w:tcPr>
            <w:tcW w:w="1037" w:type="dxa"/>
          </w:tcPr>
          <w:p w14:paraId="4AF85737" w14:textId="77777777" w:rsidR="00566575" w:rsidRPr="00B76D28" w:rsidRDefault="00566575" w:rsidP="00566575">
            <w:pPr>
              <w:pStyle w:val="TableText"/>
              <w:jc w:val="right"/>
              <w:rPr>
                <w:rFonts w:eastAsia="Times New Roman"/>
              </w:rPr>
            </w:pPr>
            <w:r w:rsidRPr="00B76D28">
              <w:rPr>
                <w:rFonts w:eastAsia="Times New Roman"/>
              </w:rPr>
              <w:t>0.07</w:t>
            </w:r>
          </w:p>
        </w:tc>
        <w:tc>
          <w:tcPr>
            <w:tcW w:w="1037" w:type="dxa"/>
          </w:tcPr>
          <w:p w14:paraId="3436AC14" w14:textId="77777777" w:rsidR="00566575" w:rsidRPr="00B76D28" w:rsidRDefault="00566575" w:rsidP="00566575">
            <w:pPr>
              <w:pStyle w:val="TableText"/>
              <w:jc w:val="right"/>
              <w:rPr>
                <w:rFonts w:eastAsia="Times New Roman"/>
              </w:rPr>
            </w:pPr>
            <w:r w:rsidRPr="00B76D28">
              <w:rPr>
                <w:rFonts w:eastAsia="Times New Roman"/>
              </w:rPr>
              <w:t>(3.70</w:t>
            </w:r>
            <w:r>
              <w:rPr>
                <w:rFonts w:eastAsia="Times New Roman"/>
              </w:rPr>
              <w:t xml:space="preserve"> </w:t>
            </w:r>
            <w:r w:rsidRPr="00B76D28">
              <w:rPr>
                <w:rFonts w:eastAsia="Times New Roman"/>
              </w:rPr>
              <w:t>– 3.99)</w:t>
            </w:r>
          </w:p>
        </w:tc>
      </w:tr>
      <w:tr w:rsidR="00566575" w:rsidRPr="00B76D28" w14:paraId="31B17BF6" w14:textId="77777777" w:rsidTr="00566575">
        <w:tc>
          <w:tcPr>
            <w:tcW w:w="3168" w:type="dxa"/>
          </w:tcPr>
          <w:p w14:paraId="76B8C398" w14:textId="77777777" w:rsidR="00566575" w:rsidRPr="00566575" w:rsidRDefault="00566575" w:rsidP="00566575">
            <w:pPr>
              <w:pStyle w:val="TableText"/>
              <w:rPr>
                <w:lang w:val="en-US"/>
              </w:rPr>
            </w:pPr>
            <w:r w:rsidRPr="00566575">
              <w:rPr>
                <w:lang w:val="en-US"/>
              </w:rPr>
              <w:t>Problem drinking</w:t>
            </w:r>
          </w:p>
        </w:tc>
        <w:tc>
          <w:tcPr>
            <w:tcW w:w="1036" w:type="dxa"/>
          </w:tcPr>
          <w:p w14:paraId="29349774" w14:textId="77777777" w:rsidR="00566575" w:rsidRPr="00B76D28" w:rsidRDefault="00566575" w:rsidP="00566575">
            <w:pPr>
              <w:pStyle w:val="TableText"/>
              <w:jc w:val="right"/>
              <w:rPr>
                <w:lang w:val="en-US"/>
              </w:rPr>
            </w:pPr>
            <w:r w:rsidRPr="00B76D28">
              <w:rPr>
                <w:rFonts w:eastAsia="Times New Roman"/>
              </w:rPr>
              <w:t>186</w:t>
            </w:r>
          </w:p>
        </w:tc>
        <w:tc>
          <w:tcPr>
            <w:tcW w:w="1037" w:type="dxa"/>
          </w:tcPr>
          <w:p w14:paraId="61A31315" w14:textId="77777777" w:rsidR="00566575" w:rsidRPr="00B76D28" w:rsidRDefault="00566575" w:rsidP="00566575">
            <w:pPr>
              <w:pStyle w:val="TableText"/>
              <w:jc w:val="right"/>
              <w:rPr>
                <w:lang w:val="en-US"/>
              </w:rPr>
            </w:pPr>
            <w:r w:rsidRPr="00B76D28">
              <w:rPr>
                <w:rFonts w:eastAsia="Times New Roman"/>
              </w:rPr>
              <w:t>4.01</w:t>
            </w:r>
          </w:p>
        </w:tc>
        <w:tc>
          <w:tcPr>
            <w:tcW w:w="1037" w:type="dxa"/>
          </w:tcPr>
          <w:p w14:paraId="481FF395" w14:textId="77777777" w:rsidR="00566575" w:rsidRPr="00B76D28" w:rsidRDefault="00566575" w:rsidP="00566575">
            <w:pPr>
              <w:pStyle w:val="TableText"/>
              <w:jc w:val="right"/>
              <w:rPr>
                <w:rFonts w:eastAsia="Times New Roman"/>
              </w:rPr>
            </w:pPr>
            <w:r w:rsidRPr="00B76D28">
              <w:rPr>
                <w:rFonts w:eastAsia="Times New Roman"/>
              </w:rPr>
              <w:t>0.06</w:t>
            </w:r>
          </w:p>
        </w:tc>
        <w:tc>
          <w:tcPr>
            <w:tcW w:w="1037" w:type="dxa"/>
          </w:tcPr>
          <w:p w14:paraId="0CD064A3" w14:textId="77777777" w:rsidR="00566575" w:rsidRPr="00B76D28" w:rsidRDefault="00566575" w:rsidP="00566575">
            <w:pPr>
              <w:pStyle w:val="TableText"/>
              <w:jc w:val="right"/>
              <w:rPr>
                <w:rFonts w:eastAsia="Times New Roman"/>
              </w:rPr>
            </w:pPr>
            <w:r w:rsidRPr="00B76D28">
              <w:rPr>
                <w:rFonts w:eastAsia="Times New Roman"/>
              </w:rPr>
              <w:t>(3.90</w:t>
            </w:r>
            <w:r>
              <w:rPr>
                <w:rFonts w:eastAsia="Times New Roman"/>
              </w:rPr>
              <w:t xml:space="preserve"> </w:t>
            </w:r>
            <w:r w:rsidRPr="00B76D28">
              <w:rPr>
                <w:rFonts w:eastAsia="Times New Roman"/>
              </w:rPr>
              <w:t>– 4.12)</w:t>
            </w:r>
          </w:p>
        </w:tc>
      </w:tr>
    </w:tbl>
    <w:p w14:paraId="00ED4F6F"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2B0CF83E" w14:textId="77777777" w:rsidR="00BD3A7A" w:rsidRDefault="00BD3A7A" w:rsidP="00BD3A7A">
      <w:pPr>
        <w:pStyle w:val="TableName"/>
      </w:pPr>
      <w:bookmarkStart w:id="864" w:name="_Toc525043650"/>
      <w:r>
        <w:t>Table H.3</w:t>
      </w:r>
      <w:r>
        <w:tab/>
        <w:t>Spouse/partner</w:t>
      </w:r>
      <w:r w:rsidRPr="00651E49">
        <w:t xml:space="preserve"> and </w:t>
      </w:r>
      <w:r>
        <w:t>ADF member</w:t>
      </w:r>
      <w:r w:rsidRPr="00651E49">
        <w:t xml:space="preserve"> measures</w:t>
      </w:r>
      <w:r>
        <w:t>,</w:t>
      </w:r>
      <w:r w:rsidRPr="00651E49">
        <w:t xml:space="preserve"> stratified by</w:t>
      </w:r>
      <w:r>
        <w:t xml:space="preserve"> the occurrence of</w:t>
      </w:r>
      <w:r w:rsidRPr="00651E49">
        <w:t xml:space="preserve"> </w:t>
      </w:r>
      <w:r>
        <w:t>abuse at some stage of the couple relationship</w:t>
      </w:r>
      <w:bookmarkEnd w:id="864"/>
    </w:p>
    <w:tbl>
      <w:tblPr>
        <w:tblStyle w:val="TWRPTable"/>
        <w:tblW w:w="5000" w:type="pct"/>
        <w:tblLayout w:type="fixed"/>
        <w:tblLook w:val="04A0" w:firstRow="1" w:lastRow="0" w:firstColumn="1" w:lastColumn="0" w:noHBand="0" w:noVBand="1"/>
        <w:tblDescription w:val="Table H.3: Spouse/partner and ADF member measures, stratified by the occurrence of abuse at some stage of the couple relationship"/>
      </w:tblPr>
      <w:tblGrid>
        <w:gridCol w:w="2628"/>
        <w:gridCol w:w="630"/>
        <w:gridCol w:w="720"/>
        <w:gridCol w:w="993"/>
        <w:gridCol w:w="627"/>
        <w:gridCol w:w="720"/>
        <w:gridCol w:w="997"/>
      </w:tblGrid>
      <w:tr w:rsidR="00BD3A7A" w:rsidRPr="00B76D28" w14:paraId="23018ABB" w14:textId="77777777" w:rsidTr="00EA18F3">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single" w:sz="4" w:space="0" w:color="000000"/>
              <w:bottom w:val="nil"/>
            </w:tcBorders>
          </w:tcPr>
          <w:p w14:paraId="2B9C2EBA" w14:textId="77777777" w:rsidR="00BD3A7A" w:rsidRPr="00B76D28" w:rsidRDefault="00BD3A7A" w:rsidP="00566575">
            <w:pPr>
              <w:pStyle w:val="TableText"/>
              <w:rPr>
                <w:lang w:val="en-US"/>
              </w:rPr>
            </w:pPr>
          </w:p>
        </w:tc>
        <w:tc>
          <w:tcPr>
            <w:tcW w:w="2343" w:type="dxa"/>
            <w:gridSpan w:val="3"/>
          </w:tcPr>
          <w:p w14:paraId="21B9707F" w14:textId="77777777" w:rsidR="00BD3A7A" w:rsidRPr="00B76D28" w:rsidRDefault="00BD3A7A" w:rsidP="00C809B4">
            <w:pPr>
              <w:pStyle w:val="TableText"/>
              <w:jc w:val="center"/>
              <w:rPr>
                <w:lang w:val="en-US"/>
              </w:rPr>
            </w:pPr>
            <w:r w:rsidRPr="00B76D28">
              <w:rPr>
                <w:rFonts w:eastAsia="Calibri"/>
                <w:bCs/>
              </w:rPr>
              <w:t xml:space="preserve">Abuse in relationship </w:t>
            </w:r>
            <w:r w:rsidRPr="00B76D28">
              <w:rPr>
                <w:rFonts w:eastAsia="Calibri"/>
              </w:rPr>
              <w:t>(n = 38)</w:t>
            </w:r>
          </w:p>
        </w:tc>
        <w:tc>
          <w:tcPr>
            <w:tcW w:w="2344" w:type="dxa"/>
            <w:gridSpan w:val="3"/>
          </w:tcPr>
          <w:p w14:paraId="621D8EF0" w14:textId="77777777" w:rsidR="00BD3A7A" w:rsidRPr="00B76D28" w:rsidRDefault="00BD3A7A" w:rsidP="00C809B4">
            <w:pPr>
              <w:pStyle w:val="TableText"/>
              <w:jc w:val="center"/>
              <w:rPr>
                <w:lang w:val="en-US"/>
              </w:rPr>
            </w:pPr>
            <w:r w:rsidRPr="00B76D28">
              <w:rPr>
                <w:rFonts w:eastAsia="Calibri"/>
                <w:bCs/>
              </w:rPr>
              <w:t xml:space="preserve">No abuse in relationship </w:t>
            </w:r>
            <w:r w:rsidRPr="00B76D28">
              <w:rPr>
                <w:rFonts w:eastAsia="Calibri"/>
              </w:rPr>
              <w:t>(n = 759)</w:t>
            </w:r>
          </w:p>
        </w:tc>
      </w:tr>
      <w:tr w:rsidR="00BD3A7A" w:rsidRPr="00B76D28" w14:paraId="3EAB5C08" w14:textId="77777777" w:rsidTr="00EA18F3">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nil"/>
            </w:tcBorders>
          </w:tcPr>
          <w:p w14:paraId="0D33FB8F" w14:textId="77777777" w:rsidR="00BD3A7A" w:rsidRPr="00B76D28" w:rsidRDefault="00566575" w:rsidP="00566575">
            <w:pPr>
              <w:pStyle w:val="TableText"/>
              <w:rPr>
                <w:lang w:val="en-US"/>
              </w:rPr>
            </w:pPr>
            <w:r w:rsidRPr="00B76D28">
              <w:rPr>
                <w:lang w:val="en-US"/>
              </w:rPr>
              <w:t>Measure</w:t>
            </w:r>
          </w:p>
        </w:tc>
        <w:tc>
          <w:tcPr>
            <w:tcW w:w="630" w:type="dxa"/>
          </w:tcPr>
          <w:p w14:paraId="1E464557" w14:textId="77777777" w:rsidR="00BD3A7A" w:rsidRPr="00B76D28" w:rsidRDefault="00BD3A7A" w:rsidP="00EA18F3">
            <w:pPr>
              <w:pStyle w:val="TableText"/>
              <w:jc w:val="right"/>
              <w:rPr>
                <w:lang w:val="en-US"/>
              </w:rPr>
            </w:pPr>
            <w:r w:rsidRPr="00B76D28">
              <w:rPr>
                <w:lang w:val="en-US"/>
              </w:rPr>
              <w:t>n</w:t>
            </w:r>
          </w:p>
        </w:tc>
        <w:tc>
          <w:tcPr>
            <w:tcW w:w="720" w:type="dxa"/>
          </w:tcPr>
          <w:p w14:paraId="08DECA6A" w14:textId="77777777" w:rsidR="00BD3A7A" w:rsidRPr="00B76D28" w:rsidRDefault="00BD3A7A" w:rsidP="00EA18F3">
            <w:pPr>
              <w:pStyle w:val="TableText"/>
              <w:jc w:val="right"/>
              <w:rPr>
                <w:lang w:val="en-US"/>
              </w:rPr>
            </w:pPr>
            <w:r w:rsidRPr="00B76D28">
              <w:rPr>
                <w:lang w:val="en-US"/>
              </w:rPr>
              <w:t>%</w:t>
            </w:r>
          </w:p>
        </w:tc>
        <w:tc>
          <w:tcPr>
            <w:tcW w:w="993" w:type="dxa"/>
          </w:tcPr>
          <w:p w14:paraId="6607F3A3" w14:textId="77777777" w:rsidR="00BD3A7A" w:rsidRPr="00B76D28" w:rsidRDefault="00BD3A7A" w:rsidP="00EA18F3">
            <w:pPr>
              <w:pStyle w:val="TableText"/>
              <w:jc w:val="right"/>
              <w:rPr>
                <w:lang w:val="en-US"/>
              </w:rPr>
            </w:pPr>
            <w:r w:rsidRPr="00B76D28">
              <w:rPr>
                <w:lang w:val="en-US"/>
              </w:rPr>
              <w:t>(95% CI)</w:t>
            </w:r>
          </w:p>
        </w:tc>
        <w:tc>
          <w:tcPr>
            <w:tcW w:w="627" w:type="dxa"/>
          </w:tcPr>
          <w:p w14:paraId="5A1A97B8" w14:textId="77777777" w:rsidR="00BD3A7A" w:rsidRPr="00B76D28" w:rsidRDefault="00BD3A7A" w:rsidP="00EA18F3">
            <w:pPr>
              <w:pStyle w:val="TableText"/>
              <w:jc w:val="right"/>
              <w:rPr>
                <w:lang w:val="en-US"/>
              </w:rPr>
            </w:pPr>
            <w:r w:rsidRPr="00B76D28">
              <w:rPr>
                <w:lang w:val="en-US"/>
              </w:rPr>
              <w:t>n</w:t>
            </w:r>
          </w:p>
        </w:tc>
        <w:tc>
          <w:tcPr>
            <w:tcW w:w="720" w:type="dxa"/>
          </w:tcPr>
          <w:p w14:paraId="493B5013" w14:textId="77777777" w:rsidR="00BD3A7A" w:rsidRPr="00B76D28" w:rsidRDefault="00BD3A7A" w:rsidP="00EA18F3">
            <w:pPr>
              <w:pStyle w:val="TableText"/>
              <w:jc w:val="right"/>
              <w:rPr>
                <w:lang w:val="en-US"/>
              </w:rPr>
            </w:pPr>
            <w:r w:rsidRPr="00B76D28">
              <w:rPr>
                <w:lang w:val="en-US"/>
              </w:rPr>
              <w:t>%</w:t>
            </w:r>
          </w:p>
        </w:tc>
        <w:tc>
          <w:tcPr>
            <w:tcW w:w="997" w:type="dxa"/>
          </w:tcPr>
          <w:p w14:paraId="037BC7C4" w14:textId="77777777" w:rsidR="00BD3A7A" w:rsidRPr="00B76D28" w:rsidRDefault="00BD3A7A" w:rsidP="00EA18F3">
            <w:pPr>
              <w:pStyle w:val="TableText"/>
              <w:jc w:val="right"/>
              <w:rPr>
                <w:lang w:val="en-US"/>
              </w:rPr>
            </w:pPr>
            <w:r w:rsidRPr="00B76D28">
              <w:rPr>
                <w:lang w:val="en-US"/>
              </w:rPr>
              <w:t>(95% CI)</w:t>
            </w:r>
          </w:p>
        </w:tc>
      </w:tr>
      <w:tr w:rsidR="00EA18F3" w:rsidRPr="00B76D28" w14:paraId="7A5DBF4C"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4EF670BA" w14:textId="77777777" w:rsidR="00EA18F3" w:rsidRPr="00713834" w:rsidRDefault="00EA18F3" w:rsidP="00566575">
            <w:pPr>
              <w:pStyle w:val="TableText"/>
              <w:rPr>
                <w:b/>
                <w:lang w:val="en-US"/>
              </w:rPr>
            </w:pPr>
            <w:r w:rsidRPr="00713834">
              <w:rPr>
                <w:rFonts w:eastAsia="Calibri"/>
                <w:b/>
              </w:rPr>
              <w:t>SPOUSE/PARTNER</w:t>
            </w:r>
          </w:p>
        </w:tc>
        <w:tc>
          <w:tcPr>
            <w:tcW w:w="630" w:type="dxa"/>
          </w:tcPr>
          <w:p w14:paraId="5F4F76E5" w14:textId="77777777" w:rsidR="00EA18F3" w:rsidRPr="00B76D28" w:rsidRDefault="00EA18F3" w:rsidP="00EA18F3">
            <w:pPr>
              <w:pStyle w:val="TableText"/>
              <w:jc w:val="right"/>
              <w:rPr>
                <w:lang w:val="en-US"/>
              </w:rPr>
            </w:pPr>
          </w:p>
        </w:tc>
        <w:tc>
          <w:tcPr>
            <w:tcW w:w="720" w:type="dxa"/>
          </w:tcPr>
          <w:p w14:paraId="06911B8B" w14:textId="77777777" w:rsidR="00EA18F3" w:rsidRPr="00B76D28" w:rsidRDefault="00EA18F3" w:rsidP="00EA18F3">
            <w:pPr>
              <w:pStyle w:val="TableText"/>
              <w:jc w:val="right"/>
              <w:rPr>
                <w:lang w:val="en-US"/>
              </w:rPr>
            </w:pPr>
          </w:p>
        </w:tc>
        <w:tc>
          <w:tcPr>
            <w:tcW w:w="993" w:type="dxa"/>
          </w:tcPr>
          <w:p w14:paraId="07DA49A3" w14:textId="77777777" w:rsidR="00EA18F3" w:rsidRPr="00B76D28" w:rsidRDefault="00EA18F3" w:rsidP="00EA18F3">
            <w:pPr>
              <w:pStyle w:val="TableText"/>
              <w:jc w:val="right"/>
              <w:rPr>
                <w:lang w:val="en-US"/>
              </w:rPr>
            </w:pPr>
          </w:p>
        </w:tc>
        <w:tc>
          <w:tcPr>
            <w:tcW w:w="627" w:type="dxa"/>
          </w:tcPr>
          <w:p w14:paraId="5C47B726" w14:textId="77777777" w:rsidR="00EA18F3" w:rsidRPr="00B76D28" w:rsidRDefault="00EA18F3" w:rsidP="00EA18F3">
            <w:pPr>
              <w:pStyle w:val="TableText"/>
              <w:jc w:val="right"/>
              <w:rPr>
                <w:lang w:val="en-US"/>
              </w:rPr>
            </w:pPr>
          </w:p>
        </w:tc>
        <w:tc>
          <w:tcPr>
            <w:tcW w:w="720" w:type="dxa"/>
          </w:tcPr>
          <w:p w14:paraId="464A0AD7" w14:textId="77777777" w:rsidR="00EA18F3" w:rsidRPr="00B76D28" w:rsidRDefault="00EA18F3" w:rsidP="00EA18F3">
            <w:pPr>
              <w:pStyle w:val="TableText"/>
              <w:jc w:val="right"/>
              <w:rPr>
                <w:lang w:val="en-US"/>
              </w:rPr>
            </w:pPr>
          </w:p>
        </w:tc>
        <w:tc>
          <w:tcPr>
            <w:tcW w:w="997" w:type="dxa"/>
          </w:tcPr>
          <w:p w14:paraId="218EB260" w14:textId="77777777" w:rsidR="00EA18F3" w:rsidRPr="00B76D28" w:rsidRDefault="00EA18F3" w:rsidP="00EA18F3">
            <w:pPr>
              <w:pStyle w:val="TableText"/>
              <w:jc w:val="right"/>
              <w:rPr>
                <w:lang w:val="en-US"/>
              </w:rPr>
            </w:pPr>
          </w:p>
        </w:tc>
      </w:tr>
      <w:tr w:rsidR="00EA18F3" w:rsidRPr="00B76D28" w14:paraId="35E85EC3" w14:textId="77777777" w:rsidTr="00EA18F3">
        <w:tc>
          <w:tcPr>
            <w:tcW w:w="2628" w:type="dxa"/>
          </w:tcPr>
          <w:p w14:paraId="7980D02D" w14:textId="77777777" w:rsidR="00EA18F3" w:rsidRPr="009960E2" w:rsidRDefault="00EA18F3" w:rsidP="00566575">
            <w:pPr>
              <w:pStyle w:val="TableText"/>
              <w:rPr>
                <w:lang w:val="en-US"/>
              </w:rPr>
            </w:pPr>
            <w:r w:rsidRPr="009960E2">
              <w:rPr>
                <w:lang w:val="en-US"/>
              </w:rPr>
              <w:t>Age (years)</w:t>
            </w:r>
          </w:p>
        </w:tc>
        <w:tc>
          <w:tcPr>
            <w:tcW w:w="630" w:type="dxa"/>
          </w:tcPr>
          <w:p w14:paraId="5DBF3B11" w14:textId="77777777" w:rsidR="00EA18F3" w:rsidRPr="00B76D28" w:rsidRDefault="00EA18F3" w:rsidP="00EA18F3">
            <w:pPr>
              <w:pStyle w:val="TableText"/>
              <w:jc w:val="right"/>
              <w:rPr>
                <w:lang w:val="en-US"/>
              </w:rPr>
            </w:pPr>
          </w:p>
        </w:tc>
        <w:tc>
          <w:tcPr>
            <w:tcW w:w="720" w:type="dxa"/>
          </w:tcPr>
          <w:p w14:paraId="0C49EA99" w14:textId="77777777" w:rsidR="00EA18F3" w:rsidRPr="00B76D28" w:rsidRDefault="00EA18F3" w:rsidP="00EA18F3">
            <w:pPr>
              <w:pStyle w:val="TableText"/>
              <w:jc w:val="right"/>
              <w:rPr>
                <w:lang w:val="en-US"/>
              </w:rPr>
            </w:pPr>
          </w:p>
        </w:tc>
        <w:tc>
          <w:tcPr>
            <w:tcW w:w="993" w:type="dxa"/>
          </w:tcPr>
          <w:p w14:paraId="0AB9A6E2" w14:textId="77777777" w:rsidR="00EA18F3" w:rsidRPr="00B76D28" w:rsidRDefault="00EA18F3" w:rsidP="00EA18F3">
            <w:pPr>
              <w:pStyle w:val="TableText"/>
              <w:jc w:val="right"/>
              <w:rPr>
                <w:rFonts w:eastAsia="Times New Roman"/>
              </w:rPr>
            </w:pPr>
          </w:p>
        </w:tc>
        <w:tc>
          <w:tcPr>
            <w:tcW w:w="627" w:type="dxa"/>
          </w:tcPr>
          <w:p w14:paraId="0F43E187" w14:textId="77777777" w:rsidR="00EA18F3" w:rsidRPr="00B76D28" w:rsidRDefault="00EA18F3" w:rsidP="00EA18F3">
            <w:pPr>
              <w:pStyle w:val="TableText"/>
              <w:jc w:val="right"/>
              <w:rPr>
                <w:rFonts w:eastAsia="Times New Roman"/>
              </w:rPr>
            </w:pPr>
          </w:p>
        </w:tc>
        <w:tc>
          <w:tcPr>
            <w:tcW w:w="720" w:type="dxa"/>
          </w:tcPr>
          <w:p w14:paraId="3A2FBF13" w14:textId="77777777" w:rsidR="00EA18F3" w:rsidRPr="00B76D28" w:rsidRDefault="00EA18F3" w:rsidP="00EA18F3">
            <w:pPr>
              <w:pStyle w:val="TableText"/>
              <w:jc w:val="right"/>
              <w:rPr>
                <w:rFonts w:eastAsia="Times New Roman"/>
              </w:rPr>
            </w:pPr>
          </w:p>
        </w:tc>
        <w:tc>
          <w:tcPr>
            <w:tcW w:w="997" w:type="dxa"/>
          </w:tcPr>
          <w:p w14:paraId="54C21D3C" w14:textId="77777777" w:rsidR="00EA18F3" w:rsidRPr="00B76D28" w:rsidRDefault="00EA18F3" w:rsidP="00EA18F3">
            <w:pPr>
              <w:pStyle w:val="TableText"/>
              <w:jc w:val="right"/>
              <w:rPr>
                <w:rFonts w:eastAsia="Times New Roman"/>
              </w:rPr>
            </w:pPr>
          </w:p>
        </w:tc>
      </w:tr>
      <w:tr w:rsidR="00EA18F3" w:rsidRPr="00B76D28" w14:paraId="5B51A1FD"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2E88421F" w14:textId="77777777" w:rsidR="00EA18F3" w:rsidRPr="009960E2" w:rsidRDefault="00EA18F3" w:rsidP="009960E2">
            <w:pPr>
              <w:pStyle w:val="TableText"/>
              <w:ind w:left="144"/>
              <w:rPr>
                <w:lang w:val="en-US"/>
              </w:rPr>
            </w:pPr>
            <w:r w:rsidRPr="009960E2">
              <w:rPr>
                <w:lang w:val="en-US"/>
              </w:rPr>
              <w:t>18 – &lt; 38</w:t>
            </w:r>
          </w:p>
        </w:tc>
        <w:tc>
          <w:tcPr>
            <w:tcW w:w="630" w:type="dxa"/>
          </w:tcPr>
          <w:p w14:paraId="3C5D6C97" w14:textId="77777777" w:rsidR="00EA18F3" w:rsidRPr="00B76D28" w:rsidRDefault="00EA18F3" w:rsidP="00EA18F3">
            <w:pPr>
              <w:pStyle w:val="TableText"/>
              <w:jc w:val="right"/>
              <w:rPr>
                <w:lang w:val="en-US"/>
              </w:rPr>
            </w:pPr>
            <w:r w:rsidRPr="00B76D28">
              <w:rPr>
                <w:rFonts w:eastAsia="Times New Roman"/>
              </w:rPr>
              <w:t>11</w:t>
            </w:r>
          </w:p>
        </w:tc>
        <w:tc>
          <w:tcPr>
            <w:tcW w:w="720" w:type="dxa"/>
          </w:tcPr>
          <w:p w14:paraId="671BA1B6" w14:textId="77777777" w:rsidR="00EA18F3" w:rsidRPr="00B76D28" w:rsidRDefault="00EA18F3" w:rsidP="00EA18F3">
            <w:pPr>
              <w:pStyle w:val="TableText"/>
              <w:jc w:val="right"/>
              <w:rPr>
                <w:lang w:val="en-US"/>
              </w:rPr>
            </w:pPr>
            <w:r w:rsidRPr="00B76D28">
              <w:rPr>
                <w:rFonts w:eastAsia="Times New Roman"/>
              </w:rPr>
              <w:t>28.9</w:t>
            </w:r>
          </w:p>
        </w:tc>
        <w:tc>
          <w:tcPr>
            <w:tcW w:w="993" w:type="dxa"/>
          </w:tcPr>
          <w:p w14:paraId="2A17C08C" w14:textId="77777777" w:rsidR="00EA18F3" w:rsidRPr="00B76D28" w:rsidRDefault="00EA18F3" w:rsidP="00EA18F3">
            <w:pPr>
              <w:pStyle w:val="TableText"/>
              <w:jc w:val="right"/>
              <w:rPr>
                <w:lang w:val="en-US"/>
              </w:rPr>
            </w:pPr>
            <w:r w:rsidRPr="00B76D28">
              <w:rPr>
                <w:rFonts w:eastAsia="Times New Roman"/>
              </w:rPr>
              <w:t>(16.3</w:t>
            </w:r>
            <w:r>
              <w:rPr>
                <w:lang w:val="en-US"/>
              </w:rPr>
              <w:t xml:space="preserve"> </w:t>
            </w:r>
            <w:r w:rsidRPr="00B76D28">
              <w:rPr>
                <w:rFonts w:eastAsia="Times New Roman"/>
              </w:rPr>
              <w:t>– 45.9)</w:t>
            </w:r>
          </w:p>
        </w:tc>
        <w:tc>
          <w:tcPr>
            <w:tcW w:w="627" w:type="dxa"/>
          </w:tcPr>
          <w:p w14:paraId="6C42973E" w14:textId="77777777" w:rsidR="00EA18F3" w:rsidRPr="00B76D28" w:rsidRDefault="00EA18F3" w:rsidP="00EA18F3">
            <w:pPr>
              <w:pStyle w:val="TableText"/>
              <w:jc w:val="right"/>
              <w:rPr>
                <w:lang w:val="en-US"/>
              </w:rPr>
            </w:pPr>
            <w:r w:rsidRPr="00B76D28">
              <w:rPr>
                <w:rFonts w:eastAsia="Times New Roman"/>
              </w:rPr>
              <w:t>245</w:t>
            </w:r>
          </w:p>
        </w:tc>
        <w:tc>
          <w:tcPr>
            <w:tcW w:w="720" w:type="dxa"/>
          </w:tcPr>
          <w:p w14:paraId="51B1244D" w14:textId="77777777" w:rsidR="00EA18F3" w:rsidRPr="00B76D28" w:rsidRDefault="00EA18F3" w:rsidP="00EA18F3">
            <w:pPr>
              <w:pStyle w:val="TableText"/>
              <w:jc w:val="right"/>
              <w:rPr>
                <w:lang w:val="en-US"/>
              </w:rPr>
            </w:pPr>
            <w:r w:rsidRPr="00B76D28">
              <w:rPr>
                <w:rFonts w:eastAsia="Times New Roman"/>
              </w:rPr>
              <w:t>32.3</w:t>
            </w:r>
          </w:p>
        </w:tc>
        <w:tc>
          <w:tcPr>
            <w:tcW w:w="997" w:type="dxa"/>
          </w:tcPr>
          <w:p w14:paraId="13CA84B4" w14:textId="77777777" w:rsidR="00EA18F3" w:rsidRPr="00B76D28" w:rsidRDefault="00EA18F3" w:rsidP="00EA18F3">
            <w:pPr>
              <w:pStyle w:val="TableText"/>
              <w:jc w:val="right"/>
              <w:rPr>
                <w:lang w:val="en-US"/>
              </w:rPr>
            </w:pPr>
            <w:r w:rsidRPr="00B76D28">
              <w:rPr>
                <w:rFonts w:eastAsia="Times New Roman"/>
              </w:rPr>
              <w:t>(29.0</w:t>
            </w:r>
            <w:r>
              <w:rPr>
                <w:lang w:val="en-US"/>
              </w:rPr>
              <w:t xml:space="preserve"> </w:t>
            </w:r>
            <w:r w:rsidRPr="00B76D28">
              <w:rPr>
                <w:rFonts w:eastAsia="Times New Roman"/>
              </w:rPr>
              <w:t>– 35.7)</w:t>
            </w:r>
          </w:p>
        </w:tc>
      </w:tr>
      <w:tr w:rsidR="00EA18F3" w:rsidRPr="00B76D28" w14:paraId="78BBB701" w14:textId="77777777" w:rsidTr="00EA18F3">
        <w:tc>
          <w:tcPr>
            <w:tcW w:w="2628" w:type="dxa"/>
          </w:tcPr>
          <w:p w14:paraId="65C05461" w14:textId="77777777" w:rsidR="00EA18F3" w:rsidRPr="009960E2" w:rsidRDefault="00EA18F3" w:rsidP="009960E2">
            <w:pPr>
              <w:pStyle w:val="TableText"/>
              <w:ind w:left="144"/>
              <w:rPr>
                <w:lang w:val="en-US"/>
              </w:rPr>
            </w:pPr>
            <w:r w:rsidRPr="009960E2">
              <w:t>38 – &lt; 48</w:t>
            </w:r>
          </w:p>
        </w:tc>
        <w:tc>
          <w:tcPr>
            <w:tcW w:w="630" w:type="dxa"/>
          </w:tcPr>
          <w:p w14:paraId="1E71F58A" w14:textId="77777777" w:rsidR="00EA18F3" w:rsidRPr="00B76D28" w:rsidRDefault="00EA18F3" w:rsidP="00EA18F3">
            <w:pPr>
              <w:pStyle w:val="TableText"/>
              <w:jc w:val="right"/>
              <w:rPr>
                <w:lang w:val="en-US"/>
              </w:rPr>
            </w:pPr>
            <w:r w:rsidRPr="00B76D28">
              <w:rPr>
                <w:rFonts w:eastAsia="Times New Roman"/>
              </w:rPr>
              <w:t>13</w:t>
            </w:r>
          </w:p>
        </w:tc>
        <w:tc>
          <w:tcPr>
            <w:tcW w:w="720" w:type="dxa"/>
          </w:tcPr>
          <w:p w14:paraId="14E582FB" w14:textId="77777777" w:rsidR="00EA18F3" w:rsidRPr="00B76D28" w:rsidRDefault="00EA18F3" w:rsidP="00EA18F3">
            <w:pPr>
              <w:pStyle w:val="TableText"/>
              <w:jc w:val="right"/>
              <w:rPr>
                <w:lang w:val="en-US"/>
              </w:rPr>
            </w:pPr>
            <w:r w:rsidRPr="00B76D28">
              <w:rPr>
                <w:rFonts w:eastAsia="Times New Roman"/>
              </w:rPr>
              <w:t>34.2</w:t>
            </w:r>
          </w:p>
        </w:tc>
        <w:tc>
          <w:tcPr>
            <w:tcW w:w="993" w:type="dxa"/>
          </w:tcPr>
          <w:p w14:paraId="43DE947A" w14:textId="77777777" w:rsidR="00EA18F3" w:rsidRPr="00B76D28" w:rsidRDefault="00EA18F3" w:rsidP="00EA18F3">
            <w:pPr>
              <w:pStyle w:val="TableText"/>
              <w:jc w:val="right"/>
              <w:rPr>
                <w:rFonts w:eastAsia="Times New Roman"/>
              </w:rPr>
            </w:pPr>
            <w:r w:rsidRPr="00B76D28">
              <w:rPr>
                <w:rFonts w:eastAsia="Times New Roman"/>
              </w:rPr>
              <w:t>(20.5</w:t>
            </w:r>
            <w:r>
              <w:rPr>
                <w:rFonts w:eastAsia="Times New Roman"/>
              </w:rPr>
              <w:t xml:space="preserve"> </w:t>
            </w:r>
            <w:r w:rsidRPr="00B76D28">
              <w:rPr>
                <w:rFonts w:eastAsia="Times New Roman"/>
              </w:rPr>
              <w:t>– 51.2)</w:t>
            </w:r>
          </w:p>
        </w:tc>
        <w:tc>
          <w:tcPr>
            <w:tcW w:w="627" w:type="dxa"/>
          </w:tcPr>
          <w:p w14:paraId="4CF2D620" w14:textId="77777777" w:rsidR="00EA18F3" w:rsidRPr="00B76D28" w:rsidRDefault="00EA18F3" w:rsidP="00EA18F3">
            <w:pPr>
              <w:pStyle w:val="TableText"/>
              <w:jc w:val="right"/>
              <w:rPr>
                <w:rFonts w:eastAsia="Times New Roman"/>
              </w:rPr>
            </w:pPr>
            <w:r w:rsidRPr="00B76D28">
              <w:rPr>
                <w:rFonts w:eastAsia="Times New Roman"/>
              </w:rPr>
              <w:t>266</w:t>
            </w:r>
          </w:p>
        </w:tc>
        <w:tc>
          <w:tcPr>
            <w:tcW w:w="720" w:type="dxa"/>
          </w:tcPr>
          <w:p w14:paraId="1B0D603F" w14:textId="77777777" w:rsidR="00EA18F3" w:rsidRPr="00B76D28" w:rsidRDefault="00EA18F3" w:rsidP="00EA18F3">
            <w:pPr>
              <w:pStyle w:val="TableText"/>
              <w:jc w:val="right"/>
              <w:rPr>
                <w:rFonts w:eastAsia="Times New Roman"/>
              </w:rPr>
            </w:pPr>
            <w:r w:rsidRPr="00B76D28">
              <w:rPr>
                <w:rFonts w:eastAsia="Times New Roman"/>
              </w:rPr>
              <w:t>35.0</w:t>
            </w:r>
          </w:p>
        </w:tc>
        <w:tc>
          <w:tcPr>
            <w:tcW w:w="997" w:type="dxa"/>
          </w:tcPr>
          <w:p w14:paraId="6B320376" w14:textId="77777777" w:rsidR="00EA18F3" w:rsidRPr="00B76D28" w:rsidRDefault="00EA18F3" w:rsidP="00EA18F3">
            <w:pPr>
              <w:pStyle w:val="TableText"/>
              <w:jc w:val="right"/>
              <w:rPr>
                <w:rFonts w:eastAsia="Times New Roman"/>
              </w:rPr>
            </w:pPr>
            <w:r w:rsidRPr="00B76D28">
              <w:rPr>
                <w:rFonts w:eastAsia="Times New Roman"/>
              </w:rPr>
              <w:t>(31.7</w:t>
            </w:r>
            <w:r>
              <w:rPr>
                <w:rFonts w:eastAsia="Times New Roman"/>
              </w:rPr>
              <w:t xml:space="preserve"> </w:t>
            </w:r>
            <w:r w:rsidRPr="00B76D28">
              <w:rPr>
                <w:rFonts w:eastAsia="Times New Roman"/>
              </w:rPr>
              <w:t>– 38.5)</w:t>
            </w:r>
          </w:p>
        </w:tc>
      </w:tr>
      <w:tr w:rsidR="00EA18F3" w:rsidRPr="00B76D28" w14:paraId="45CA1241"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5468AC5B" w14:textId="77777777" w:rsidR="00EA18F3" w:rsidRPr="009960E2" w:rsidRDefault="00EA18F3" w:rsidP="009960E2">
            <w:pPr>
              <w:pStyle w:val="TableText"/>
              <w:ind w:left="144"/>
              <w:rPr>
                <w:lang w:val="en-US"/>
              </w:rPr>
            </w:pPr>
            <w:r w:rsidRPr="009960E2">
              <w:t>48+</w:t>
            </w:r>
          </w:p>
        </w:tc>
        <w:tc>
          <w:tcPr>
            <w:tcW w:w="630" w:type="dxa"/>
          </w:tcPr>
          <w:p w14:paraId="4EA8F6CD" w14:textId="77777777" w:rsidR="00EA18F3" w:rsidRPr="00B76D28" w:rsidRDefault="00EA18F3" w:rsidP="00EA18F3">
            <w:pPr>
              <w:pStyle w:val="TableText"/>
              <w:jc w:val="right"/>
              <w:rPr>
                <w:lang w:val="en-US"/>
              </w:rPr>
            </w:pPr>
            <w:r w:rsidRPr="00B76D28">
              <w:rPr>
                <w:rFonts w:eastAsia="Times New Roman"/>
              </w:rPr>
              <w:t>14</w:t>
            </w:r>
          </w:p>
        </w:tc>
        <w:tc>
          <w:tcPr>
            <w:tcW w:w="720" w:type="dxa"/>
          </w:tcPr>
          <w:p w14:paraId="4310E4D9" w14:textId="77777777" w:rsidR="00EA18F3" w:rsidRPr="00B76D28" w:rsidRDefault="00EA18F3" w:rsidP="00EA18F3">
            <w:pPr>
              <w:pStyle w:val="TableText"/>
              <w:jc w:val="right"/>
              <w:rPr>
                <w:lang w:val="en-US"/>
              </w:rPr>
            </w:pPr>
            <w:r w:rsidRPr="00B76D28">
              <w:rPr>
                <w:rFonts w:eastAsia="Times New Roman"/>
              </w:rPr>
              <w:t>36.8</w:t>
            </w:r>
          </w:p>
        </w:tc>
        <w:tc>
          <w:tcPr>
            <w:tcW w:w="993" w:type="dxa"/>
          </w:tcPr>
          <w:p w14:paraId="7A283285" w14:textId="77777777" w:rsidR="00EA18F3" w:rsidRPr="00B76D28" w:rsidRDefault="00EA18F3" w:rsidP="00EA18F3">
            <w:pPr>
              <w:pStyle w:val="TableText"/>
              <w:jc w:val="right"/>
              <w:rPr>
                <w:rFonts w:eastAsia="Times New Roman"/>
              </w:rPr>
            </w:pPr>
            <w:r w:rsidRPr="00B76D28">
              <w:rPr>
                <w:rFonts w:eastAsia="Times New Roman"/>
              </w:rPr>
              <w:t>(22.6</w:t>
            </w:r>
            <w:r>
              <w:rPr>
                <w:rFonts w:eastAsia="Times New Roman"/>
              </w:rPr>
              <w:t xml:space="preserve"> </w:t>
            </w:r>
            <w:r w:rsidRPr="00B76D28">
              <w:rPr>
                <w:rFonts w:eastAsia="Times New Roman"/>
              </w:rPr>
              <w:t>– 53.8)</w:t>
            </w:r>
          </w:p>
        </w:tc>
        <w:tc>
          <w:tcPr>
            <w:tcW w:w="627" w:type="dxa"/>
          </w:tcPr>
          <w:p w14:paraId="73270269" w14:textId="77777777" w:rsidR="00EA18F3" w:rsidRPr="00B76D28" w:rsidRDefault="00EA18F3" w:rsidP="00EA18F3">
            <w:pPr>
              <w:pStyle w:val="TableText"/>
              <w:jc w:val="right"/>
              <w:rPr>
                <w:rFonts w:eastAsia="Times New Roman"/>
              </w:rPr>
            </w:pPr>
            <w:r w:rsidRPr="00B76D28">
              <w:rPr>
                <w:rFonts w:eastAsia="Times New Roman"/>
              </w:rPr>
              <w:t>248</w:t>
            </w:r>
          </w:p>
        </w:tc>
        <w:tc>
          <w:tcPr>
            <w:tcW w:w="720" w:type="dxa"/>
          </w:tcPr>
          <w:p w14:paraId="3A947E24" w14:textId="77777777" w:rsidR="00EA18F3" w:rsidRPr="00B76D28" w:rsidRDefault="00EA18F3" w:rsidP="00EA18F3">
            <w:pPr>
              <w:pStyle w:val="TableText"/>
              <w:jc w:val="right"/>
              <w:rPr>
                <w:rFonts w:eastAsia="Times New Roman"/>
              </w:rPr>
            </w:pPr>
            <w:r w:rsidRPr="00B76D28">
              <w:rPr>
                <w:rFonts w:eastAsia="Times New Roman"/>
              </w:rPr>
              <w:t>32.7</w:t>
            </w:r>
          </w:p>
        </w:tc>
        <w:tc>
          <w:tcPr>
            <w:tcW w:w="997" w:type="dxa"/>
          </w:tcPr>
          <w:p w14:paraId="6DB7F8A0" w14:textId="77777777" w:rsidR="00EA18F3" w:rsidRPr="00B76D28" w:rsidRDefault="00EA18F3" w:rsidP="00EA18F3">
            <w:pPr>
              <w:pStyle w:val="TableText"/>
              <w:jc w:val="right"/>
              <w:rPr>
                <w:rFonts w:eastAsia="Times New Roman"/>
              </w:rPr>
            </w:pPr>
            <w:r w:rsidRPr="00B76D28">
              <w:rPr>
                <w:rFonts w:eastAsia="Times New Roman"/>
              </w:rPr>
              <w:t>(29.4</w:t>
            </w:r>
            <w:r>
              <w:rPr>
                <w:rFonts w:eastAsia="Times New Roman"/>
              </w:rPr>
              <w:t xml:space="preserve"> </w:t>
            </w:r>
            <w:r w:rsidRPr="00B76D28">
              <w:rPr>
                <w:rFonts w:eastAsia="Times New Roman"/>
              </w:rPr>
              <w:t>– 36.1)</w:t>
            </w:r>
          </w:p>
        </w:tc>
      </w:tr>
      <w:tr w:rsidR="00EA18F3" w:rsidRPr="00B76D28" w14:paraId="71F2C584" w14:textId="77777777" w:rsidTr="00EA18F3">
        <w:tc>
          <w:tcPr>
            <w:tcW w:w="2628" w:type="dxa"/>
          </w:tcPr>
          <w:p w14:paraId="742B1277" w14:textId="77777777" w:rsidR="00EA18F3" w:rsidRPr="009960E2" w:rsidRDefault="00EA18F3" w:rsidP="00566575">
            <w:pPr>
              <w:pStyle w:val="TableText"/>
              <w:rPr>
                <w:lang w:val="en-US"/>
              </w:rPr>
            </w:pPr>
            <w:r w:rsidRPr="009960E2">
              <w:rPr>
                <w:lang w:val="en-US"/>
              </w:rPr>
              <w:t>Does not have a child with ADF member</w:t>
            </w:r>
          </w:p>
        </w:tc>
        <w:tc>
          <w:tcPr>
            <w:tcW w:w="630" w:type="dxa"/>
          </w:tcPr>
          <w:p w14:paraId="33704AAE" w14:textId="77777777" w:rsidR="00EA18F3" w:rsidRPr="00B76D28" w:rsidRDefault="00EA18F3" w:rsidP="00EA18F3">
            <w:pPr>
              <w:pStyle w:val="TableText"/>
              <w:jc w:val="right"/>
              <w:rPr>
                <w:lang w:val="en-US"/>
              </w:rPr>
            </w:pPr>
            <w:r w:rsidRPr="00B76D28">
              <w:rPr>
                <w:rFonts w:eastAsia="Times New Roman"/>
              </w:rPr>
              <w:t>7</w:t>
            </w:r>
          </w:p>
        </w:tc>
        <w:tc>
          <w:tcPr>
            <w:tcW w:w="720" w:type="dxa"/>
          </w:tcPr>
          <w:p w14:paraId="75EDBAF7" w14:textId="77777777" w:rsidR="00EA18F3" w:rsidRPr="00B76D28" w:rsidRDefault="00EA18F3" w:rsidP="00EA18F3">
            <w:pPr>
              <w:pStyle w:val="TableText"/>
              <w:jc w:val="right"/>
              <w:rPr>
                <w:lang w:val="en-US"/>
              </w:rPr>
            </w:pPr>
            <w:r w:rsidRPr="00B76D28">
              <w:rPr>
                <w:rFonts w:eastAsia="Times New Roman"/>
              </w:rPr>
              <w:t>18.4</w:t>
            </w:r>
          </w:p>
        </w:tc>
        <w:tc>
          <w:tcPr>
            <w:tcW w:w="993" w:type="dxa"/>
          </w:tcPr>
          <w:p w14:paraId="3C2A9A0E" w14:textId="77777777" w:rsidR="00EA18F3" w:rsidRPr="00B76D28" w:rsidRDefault="00EA18F3" w:rsidP="00EA18F3">
            <w:pPr>
              <w:pStyle w:val="TableText"/>
              <w:jc w:val="right"/>
              <w:rPr>
                <w:rFonts w:eastAsia="Times New Roman"/>
              </w:rPr>
            </w:pPr>
            <w:r w:rsidRPr="00B76D28">
              <w:rPr>
                <w:rFonts w:eastAsia="Times New Roman"/>
              </w:rPr>
              <w:t>(8.7</w:t>
            </w:r>
            <w:r>
              <w:rPr>
                <w:rFonts w:eastAsia="Times New Roman"/>
              </w:rPr>
              <w:t xml:space="preserve"> </w:t>
            </w:r>
            <w:r w:rsidRPr="00B76D28">
              <w:rPr>
                <w:rFonts w:eastAsia="Times New Roman"/>
              </w:rPr>
              <w:t>– 34.8)</w:t>
            </w:r>
          </w:p>
        </w:tc>
        <w:tc>
          <w:tcPr>
            <w:tcW w:w="627" w:type="dxa"/>
          </w:tcPr>
          <w:p w14:paraId="4964DC88" w14:textId="77777777" w:rsidR="00EA18F3" w:rsidRPr="00B76D28" w:rsidRDefault="00EA18F3" w:rsidP="00EA18F3">
            <w:pPr>
              <w:pStyle w:val="TableText"/>
              <w:jc w:val="right"/>
              <w:rPr>
                <w:rFonts w:eastAsia="Times New Roman"/>
              </w:rPr>
            </w:pPr>
            <w:r w:rsidRPr="00B76D28">
              <w:rPr>
                <w:rFonts w:eastAsia="Times New Roman"/>
              </w:rPr>
              <w:t>140</w:t>
            </w:r>
          </w:p>
        </w:tc>
        <w:tc>
          <w:tcPr>
            <w:tcW w:w="720" w:type="dxa"/>
          </w:tcPr>
          <w:p w14:paraId="3D6D3841" w14:textId="77777777" w:rsidR="00EA18F3" w:rsidRPr="00B76D28" w:rsidRDefault="00EA18F3" w:rsidP="00EA18F3">
            <w:pPr>
              <w:pStyle w:val="TableText"/>
              <w:jc w:val="right"/>
              <w:rPr>
                <w:rFonts w:eastAsia="Times New Roman"/>
              </w:rPr>
            </w:pPr>
            <w:r w:rsidRPr="00B76D28">
              <w:rPr>
                <w:rFonts w:eastAsia="Times New Roman"/>
              </w:rPr>
              <w:t>18.4</w:t>
            </w:r>
          </w:p>
        </w:tc>
        <w:tc>
          <w:tcPr>
            <w:tcW w:w="997" w:type="dxa"/>
          </w:tcPr>
          <w:p w14:paraId="2213F034" w14:textId="77777777" w:rsidR="00EA18F3" w:rsidRPr="00B76D28" w:rsidRDefault="00EA18F3" w:rsidP="00EA18F3">
            <w:pPr>
              <w:pStyle w:val="TableText"/>
              <w:jc w:val="right"/>
              <w:rPr>
                <w:rFonts w:eastAsia="Times New Roman"/>
              </w:rPr>
            </w:pPr>
            <w:r w:rsidRPr="00B76D28">
              <w:rPr>
                <w:rFonts w:eastAsia="Times New Roman"/>
              </w:rPr>
              <w:t>(15.8</w:t>
            </w:r>
            <w:r>
              <w:rPr>
                <w:rFonts w:eastAsia="Times New Roman"/>
              </w:rPr>
              <w:t xml:space="preserve"> </w:t>
            </w:r>
            <w:r w:rsidRPr="00B76D28">
              <w:rPr>
                <w:rFonts w:eastAsia="Times New Roman"/>
              </w:rPr>
              <w:t>– 21.4)</w:t>
            </w:r>
          </w:p>
        </w:tc>
      </w:tr>
      <w:tr w:rsidR="00EA18F3" w:rsidRPr="00B76D28" w14:paraId="3749CC40"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099055DD" w14:textId="77777777" w:rsidR="00EA18F3" w:rsidRPr="009960E2" w:rsidRDefault="00EA18F3" w:rsidP="00566575">
            <w:pPr>
              <w:pStyle w:val="TableText"/>
              <w:rPr>
                <w:lang w:val="en-US"/>
              </w:rPr>
            </w:pPr>
            <w:r w:rsidRPr="009960E2">
              <w:rPr>
                <w:lang w:val="en-US"/>
              </w:rPr>
              <w:t>Education</w:t>
            </w:r>
          </w:p>
        </w:tc>
        <w:tc>
          <w:tcPr>
            <w:tcW w:w="630" w:type="dxa"/>
          </w:tcPr>
          <w:p w14:paraId="013AAAF9" w14:textId="77777777" w:rsidR="00EA18F3" w:rsidRPr="00B76D28" w:rsidRDefault="00EA18F3" w:rsidP="00EA18F3">
            <w:pPr>
              <w:pStyle w:val="TableText"/>
              <w:jc w:val="right"/>
              <w:rPr>
                <w:lang w:val="en-US"/>
              </w:rPr>
            </w:pPr>
          </w:p>
        </w:tc>
        <w:tc>
          <w:tcPr>
            <w:tcW w:w="720" w:type="dxa"/>
          </w:tcPr>
          <w:p w14:paraId="42BDC1F6" w14:textId="77777777" w:rsidR="00EA18F3" w:rsidRPr="00B76D28" w:rsidRDefault="00EA18F3" w:rsidP="00EA18F3">
            <w:pPr>
              <w:pStyle w:val="TableText"/>
              <w:jc w:val="right"/>
              <w:rPr>
                <w:lang w:val="en-US"/>
              </w:rPr>
            </w:pPr>
          </w:p>
        </w:tc>
        <w:tc>
          <w:tcPr>
            <w:tcW w:w="993" w:type="dxa"/>
          </w:tcPr>
          <w:p w14:paraId="04C6DA5B" w14:textId="77777777" w:rsidR="00EA18F3" w:rsidRPr="00B76D28" w:rsidRDefault="00EA18F3" w:rsidP="00EA18F3">
            <w:pPr>
              <w:pStyle w:val="TableText"/>
              <w:jc w:val="right"/>
              <w:rPr>
                <w:rFonts w:eastAsia="Times New Roman"/>
              </w:rPr>
            </w:pPr>
          </w:p>
        </w:tc>
        <w:tc>
          <w:tcPr>
            <w:tcW w:w="627" w:type="dxa"/>
          </w:tcPr>
          <w:p w14:paraId="5BB387C9" w14:textId="77777777" w:rsidR="00EA18F3" w:rsidRPr="00B76D28" w:rsidRDefault="00EA18F3" w:rsidP="00EA18F3">
            <w:pPr>
              <w:pStyle w:val="TableText"/>
              <w:jc w:val="right"/>
              <w:rPr>
                <w:rFonts w:eastAsia="Times New Roman"/>
              </w:rPr>
            </w:pPr>
          </w:p>
        </w:tc>
        <w:tc>
          <w:tcPr>
            <w:tcW w:w="720" w:type="dxa"/>
          </w:tcPr>
          <w:p w14:paraId="116D02BD" w14:textId="77777777" w:rsidR="00EA18F3" w:rsidRPr="00B76D28" w:rsidRDefault="00EA18F3" w:rsidP="00EA18F3">
            <w:pPr>
              <w:pStyle w:val="TableText"/>
              <w:jc w:val="right"/>
              <w:rPr>
                <w:rFonts w:eastAsia="Times New Roman"/>
              </w:rPr>
            </w:pPr>
          </w:p>
        </w:tc>
        <w:tc>
          <w:tcPr>
            <w:tcW w:w="997" w:type="dxa"/>
          </w:tcPr>
          <w:p w14:paraId="1E0EC289" w14:textId="77777777" w:rsidR="00EA18F3" w:rsidRPr="00B76D28" w:rsidRDefault="00EA18F3" w:rsidP="00EA18F3">
            <w:pPr>
              <w:pStyle w:val="TableText"/>
              <w:jc w:val="right"/>
              <w:rPr>
                <w:rFonts w:eastAsia="Times New Roman"/>
              </w:rPr>
            </w:pPr>
          </w:p>
        </w:tc>
      </w:tr>
      <w:tr w:rsidR="00EA18F3" w:rsidRPr="00B76D28" w14:paraId="3FA17D0E" w14:textId="77777777" w:rsidTr="00EA18F3">
        <w:tc>
          <w:tcPr>
            <w:tcW w:w="2628" w:type="dxa"/>
          </w:tcPr>
          <w:p w14:paraId="252D7BDC" w14:textId="77777777" w:rsidR="00EA18F3" w:rsidRPr="009960E2" w:rsidRDefault="00EA18F3" w:rsidP="009960E2">
            <w:pPr>
              <w:pStyle w:val="TableText"/>
              <w:ind w:left="144"/>
              <w:rPr>
                <w:lang w:val="en-US"/>
              </w:rPr>
            </w:pPr>
            <w:r w:rsidRPr="009960E2">
              <w:rPr>
                <w:lang w:val="en-US"/>
              </w:rPr>
              <w:t>University degree</w:t>
            </w:r>
          </w:p>
        </w:tc>
        <w:tc>
          <w:tcPr>
            <w:tcW w:w="630" w:type="dxa"/>
          </w:tcPr>
          <w:p w14:paraId="5CF55AC5" w14:textId="77777777" w:rsidR="00EA18F3" w:rsidRPr="00B76D28" w:rsidRDefault="00EA18F3" w:rsidP="00EA18F3">
            <w:pPr>
              <w:pStyle w:val="TableText"/>
              <w:jc w:val="right"/>
              <w:rPr>
                <w:lang w:val="en-US"/>
              </w:rPr>
            </w:pPr>
            <w:r w:rsidRPr="00B76D28">
              <w:rPr>
                <w:rFonts w:eastAsia="Times New Roman"/>
              </w:rPr>
              <w:t>19</w:t>
            </w:r>
          </w:p>
        </w:tc>
        <w:tc>
          <w:tcPr>
            <w:tcW w:w="720" w:type="dxa"/>
          </w:tcPr>
          <w:p w14:paraId="4BA82C14" w14:textId="77777777" w:rsidR="00EA18F3" w:rsidRPr="00B76D28" w:rsidRDefault="00EA18F3" w:rsidP="00EA18F3">
            <w:pPr>
              <w:pStyle w:val="TableText"/>
              <w:jc w:val="right"/>
              <w:rPr>
                <w:lang w:val="en-US"/>
              </w:rPr>
            </w:pPr>
            <w:r w:rsidRPr="00B76D28">
              <w:rPr>
                <w:rFonts w:eastAsia="Times New Roman"/>
              </w:rPr>
              <w:t>50.0</w:t>
            </w:r>
          </w:p>
        </w:tc>
        <w:tc>
          <w:tcPr>
            <w:tcW w:w="993" w:type="dxa"/>
          </w:tcPr>
          <w:p w14:paraId="0DAFE66B" w14:textId="77777777" w:rsidR="00EA18F3" w:rsidRPr="00B76D28" w:rsidRDefault="00EA18F3" w:rsidP="00EA18F3">
            <w:pPr>
              <w:pStyle w:val="TableText"/>
              <w:jc w:val="right"/>
              <w:rPr>
                <w:rFonts w:eastAsia="Times New Roman"/>
              </w:rPr>
            </w:pPr>
            <w:r w:rsidRPr="00B76D28">
              <w:rPr>
                <w:rFonts w:eastAsia="Times New Roman"/>
              </w:rPr>
              <w:t>(33.9</w:t>
            </w:r>
            <w:r>
              <w:rPr>
                <w:rFonts w:eastAsia="Times New Roman"/>
              </w:rPr>
              <w:t xml:space="preserve"> </w:t>
            </w:r>
            <w:r w:rsidRPr="00B76D28">
              <w:rPr>
                <w:rFonts w:eastAsia="Times New Roman"/>
              </w:rPr>
              <w:t>– 66.1)</w:t>
            </w:r>
          </w:p>
        </w:tc>
        <w:tc>
          <w:tcPr>
            <w:tcW w:w="627" w:type="dxa"/>
          </w:tcPr>
          <w:p w14:paraId="3027409C" w14:textId="77777777" w:rsidR="00EA18F3" w:rsidRPr="00B76D28" w:rsidRDefault="00EA18F3" w:rsidP="00EA18F3">
            <w:pPr>
              <w:pStyle w:val="TableText"/>
              <w:jc w:val="right"/>
              <w:rPr>
                <w:rFonts w:eastAsia="Times New Roman"/>
              </w:rPr>
            </w:pPr>
            <w:r w:rsidRPr="00B76D28">
              <w:rPr>
                <w:rFonts w:eastAsia="Times New Roman"/>
              </w:rPr>
              <w:t>353</w:t>
            </w:r>
          </w:p>
        </w:tc>
        <w:tc>
          <w:tcPr>
            <w:tcW w:w="720" w:type="dxa"/>
          </w:tcPr>
          <w:p w14:paraId="6CE65AD0" w14:textId="77777777" w:rsidR="00EA18F3" w:rsidRPr="00B76D28" w:rsidRDefault="00EA18F3" w:rsidP="00EA18F3">
            <w:pPr>
              <w:pStyle w:val="TableText"/>
              <w:jc w:val="right"/>
              <w:rPr>
                <w:rFonts w:eastAsia="Times New Roman"/>
              </w:rPr>
            </w:pPr>
            <w:r w:rsidRPr="00B76D28">
              <w:rPr>
                <w:rFonts w:eastAsia="Times New Roman"/>
              </w:rPr>
              <w:t>46.5</w:t>
            </w:r>
          </w:p>
        </w:tc>
        <w:tc>
          <w:tcPr>
            <w:tcW w:w="997" w:type="dxa"/>
          </w:tcPr>
          <w:p w14:paraId="5C36DBF7" w14:textId="77777777" w:rsidR="00EA18F3" w:rsidRPr="00B76D28" w:rsidRDefault="00EA18F3" w:rsidP="00EA18F3">
            <w:pPr>
              <w:pStyle w:val="TableText"/>
              <w:jc w:val="right"/>
              <w:rPr>
                <w:rFonts w:eastAsia="Times New Roman"/>
              </w:rPr>
            </w:pPr>
            <w:r w:rsidRPr="00B76D28">
              <w:rPr>
                <w:rFonts w:eastAsia="Times New Roman"/>
              </w:rPr>
              <w:t>(43.0</w:t>
            </w:r>
            <w:r>
              <w:rPr>
                <w:rFonts w:eastAsia="Times New Roman"/>
              </w:rPr>
              <w:t xml:space="preserve"> </w:t>
            </w:r>
            <w:r w:rsidRPr="00B76D28">
              <w:rPr>
                <w:rFonts w:eastAsia="Times New Roman"/>
              </w:rPr>
              <w:t>– 50.1)</w:t>
            </w:r>
          </w:p>
        </w:tc>
      </w:tr>
      <w:tr w:rsidR="00EA18F3" w:rsidRPr="00B76D28" w14:paraId="02C2B7C5"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31475243" w14:textId="77777777" w:rsidR="00EA18F3" w:rsidRPr="009960E2" w:rsidRDefault="00EA18F3" w:rsidP="009960E2">
            <w:pPr>
              <w:pStyle w:val="TableText"/>
              <w:ind w:left="144"/>
              <w:rPr>
                <w:lang w:val="en-US"/>
              </w:rPr>
            </w:pPr>
            <w:r w:rsidRPr="009960E2">
              <w:rPr>
                <w:lang w:val="en-US"/>
              </w:rPr>
              <w:t>Certificate/diploma</w:t>
            </w:r>
          </w:p>
        </w:tc>
        <w:tc>
          <w:tcPr>
            <w:tcW w:w="630" w:type="dxa"/>
          </w:tcPr>
          <w:p w14:paraId="182B9575" w14:textId="77777777" w:rsidR="00EA18F3" w:rsidRPr="00B76D28" w:rsidRDefault="00EA18F3" w:rsidP="00EA18F3">
            <w:pPr>
              <w:pStyle w:val="TableText"/>
              <w:jc w:val="right"/>
              <w:rPr>
                <w:lang w:val="en-US"/>
              </w:rPr>
            </w:pPr>
            <w:r w:rsidRPr="00B76D28">
              <w:rPr>
                <w:rFonts w:eastAsia="Times New Roman"/>
              </w:rPr>
              <w:t>12</w:t>
            </w:r>
          </w:p>
        </w:tc>
        <w:tc>
          <w:tcPr>
            <w:tcW w:w="720" w:type="dxa"/>
          </w:tcPr>
          <w:p w14:paraId="5B11570F" w14:textId="77777777" w:rsidR="00EA18F3" w:rsidRPr="00B76D28" w:rsidRDefault="00EA18F3" w:rsidP="00EA18F3">
            <w:pPr>
              <w:pStyle w:val="TableText"/>
              <w:jc w:val="right"/>
              <w:rPr>
                <w:lang w:val="en-US"/>
              </w:rPr>
            </w:pPr>
            <w:r w:rsidRPr="00B76D28">
              <w:rPr>
                <w:rFonts w:eastAsia="Times New Roman"/>
              </w:rPr>
              <w:t>31.6</w:t>
            </w:r>
          </w:p>
        </w:tc>
        <w:tc>
          <w:tcPr>
            <w:tcW w:w="993" w:type="dxa"/>
          </w:tcPr>
          <w:p w14:paraId="4345C513" w14:textId="77777777" w:rsidR="00EA18F3" w:rsidRPr="00B76D28" w:rsidRDefault="00EA18F3" w:rsidP="00EA18F3">
            <w:pPr>
              <w:pStyle w:val="TableText"/>
              <w:jc w:val="right"/>
              <w:rPr>
                <w:lang w:val="en-US"/>
              </w:rPr>
            </w:pPr>
            <w:r w:rsidRPr="00B76D28">
              <w:rPr>
                <w:rFonts w:eastAsia="Times New Roman"/>
              </w:rPr>
              <w:t>(18.4</w:t>
            </w:r>
            <w:r>
              <w:rPr>
                <w:lang w:val="en-US"/>
              </w:rPr>
              <w:t xml:space="preserve"> </w:t>
            </w:r>
            <w:r w:rsidRPr="00B76D28">
              <w:rPr>
                <w:rFonts w:eastAsia="Times New Roman"/>
              </w:rPr>
              <w:t>– 48.6)</w:t>
            </w:r>
          </w:p>
        </w:tc>
        <w:tc>
          <w:tcPr>
            <w:tcW w:w="627" w:type="dxa"/>
          </w:tcPr>
          <w:p w14:paraId="66A62F95" w14:textId="77777777" w:rsidR="00EA18F3" w:rsidRPr="00B76D28" w:rsidRDefault="00EA18F3" w:rsidP="00EA18F3">
            <w:pPr>
              <w:pStyle w:val="TableText"/>
              <w:jc w:val="right"/>
              <w:rPr>
                <w:lang w:val="en-US"/>
              </w:rPr>
            </w:pPr>
            <w:r w:rsidRPr="00B76D28">
              <w:rPr>
                <w:rFonts w:eastAsia="Times New Roman"/>
              </w:rPr>
              <w:t>263</w:t>
            </w:r>
          </w:p>
        </w:tc>
        <w:tc>
          <w:tcPr>
            <w:tcW w:w="720" w:type="dxa"/>
          </w:tcPr>
          <w:p w14:paraId="107C647D" w14:textId="77777777" w:rsidR="00EA18F3" w:rsidRPr="00B76D28" w:rsidRDefault="00EA18F3" w:rsidP="00EA18F3">
            <w:pPr>
              <w:pStyle w:val="TableText"/>
              <w:jc w:val="right"/>
              <w:rPr>
                <w:lang w:val="en-US"/>
              </w:rPr>
            </w:pPr>
            <w:r w:rsidRPr="00B76D28">
              <w:rPr>
                <w:rFonts w:eastAsia="Times New Roman"/>
              </w:rPr>
              <w:t>34.7</w:t>
            </w:r>
          </w:p>
        </w:tc>
        <w:tc>
          <w:tcPr>
            <w:tcW w:w="997" w:type="dxa"/>
          </w:tcPr>
          <w:p w14:paraId="0F27BE78" w14:textId="77777777" w:rsidR="00EA18F3" w:rsidRPr="00B76D28" w:rsidRDefault="00EA18F3" w:rsidP="00EA18F3">
            <w:pPr>
              <w:pStyle w:val="TableText"/>
              <w:jc w:val="right"/>
              <w:rPr>
                <w:lang w:val="en-US"/>
              </w:rPr>
            </w:pPr>
            <w:r w:rsidRPr="00B76D28">
              <w:rPr>
                <w:rFonts w:eastAsia="Times New Roman"/>
              </w:rPr>
              <w:t>(31.3</w:t>
            </w:r>
            <w:r>
              <w:rPr>
                <w:lang w:val="en-US"/>
              </w:rPr>
              <w:t xml:space="preserve"> </w:t>
            </w:r>
            <w:r w:rsidRPr="00B76D28">
              <w:rPr>
                <w:rFonts w:eastAsia="Times New Roman"/>
              </w:rPr>
              <w:t>– 38.1)</w:t>
            </w:r>
          </w:p>
        </w:tc>
      </w:tr>
      <w:tr w:rsidR="00EA18F3" w:rsidRPr="00B76D28" w14:paraId="6E7B94EB" w14:textId="77777777" w:rsidTr="00EA18F3">
        <w:tc>
          <w:tcPr>
            <w:tcW w:w="2628" w:type="dxa"/>
          </w:tcPr>
          <w:p w14:paraId="0310C08F" w14:textId="77777777" w:rsidR="00EA18F3" w:rsidRPr="009960E2" w:rsidRDefault="00EA18F3" w:rsidP="009960E2">
            <w:pPr>
              <w:pStyle w:val="TableText"/>
              <w:ind w:left="144"/>
              <w:rPr>
                <w:lang w:val="en-US"/>
              </w:rPr>
            </w:pPr>
            <w:r w:rsidRPr="009960E2">
              <w:rPr>
                <w:lang w:val="en-US"/>
              </w:rPr>
              <w:t>Primary/secondary school</w:t>
            </w:r>
          </w:p>
        </w:tc>
        <w:tc>
          <w:tcPr>
            <w:tcW w:w="630" w:type="dxa"/>
          </w:tcPr>
          <w:p w14:paraId="34B7E613" w14:textId="77777777" w:rsidR="00EA18F3" w:rsidRPr="00B76D28" w:rsidRDefault="00EA18F3" w:rsidP="00EA18F3">
            <w:pPr>
              <w:pStyle w:val="TableText"/>
              <w:jc w:val="right"/>
              <w:rPr>
                <w:lang w:val="en-US"/>
              </w:rPr>
            </w:pPr>
            <w:r w:rsidRPr="00B76D28">
              <w:rPr>
                <w:rFonts w:eastAsia="Times New Roman"/>
              </w:rPr>
              <w:t>7</w:t>
            </w:r>
          </w:p>
        </w:tc>
        <w:tc>
          <w:tcPr>
            <w:tcW w:w="720" w:type="dxa"/>
          </w:tcPr>
          <w:p w14:paraId="0E023341" w14:textId="77777777" w:rsidR="00EA18F3" w:rsidRPr="00B76D28" w:rsidRDefault="00EA18F3" w:rsidP="00EA18F3">
            <w:pPr>
              <w:pStyle w:val="TableText"/>
              <w:jc w:val="right"/>
              <w:rPr>
                <w:lang w:val="en-US"/>
              </w:rPr>
            </w:pPr>
            <w:r w:rsidRPr="00B76D28">
              <w:rPr>
                <w:rFonts w:eastAsia="Times New Roman"/>
              </w:rPr>
              <w:t>18.4</w:t>
            </w:r>
          </w:p>
        </w:tc>
        <w:tc>
          <w:tcPr>
            <w:tcW w:w="993" w:type="dxa"/>
          </w:tcPr>
          <w:p w14:paraId="0574F3F9" w14:textId="77777777" w:rsidR="00EA18F3" w:rsidRPr="00B76D28" w:rsidRDefault="00EA18F3" w:rsidP="00EA18F3">
            <w:pPr>
              <w:pStyle w:val="TableText"/>
              <w:jc w:val="right"/>
              <w:rPr>
                <w:rFonts w:eastAsia="Times New Roman"/>
              </w:rPr>
            </w:pPr>
            <w:r w:rsidRPr="00B76D28">
              <w:rPr>
                <w:rFonts w:eastAsia="Times New Roman"/>
              </w:rPr>
              <w:t>(8.7</w:t>
            </w:r>
            <w:r>
              <w:rPr>
                <w:rFonts w:eastAsia="Times New Roman"/>
              </w:rPr>
              <w:t xml:space="preserve"> </w:t>
            </w:r>
            <w:r w:rsidRPr="00B76D28">
              <w:rPr>
                <w:rFonts w:eastAsia="Times New Roman"/>
              </w:rPr>
              <w:t>– 34.8)</w:t>
            </w:r>
          </w:p>
        </w:tc>
        <w:tc>
          <w:tcPr>
            <w:tcW w:w="627" w:type="dxa"/>
          </w:tcPr>
          <w:p w14:paraId="72C04323" w14:textId="77777777" w:rsidR="00EA18F3" w:rsidRPr="00B76D28" w:rsidRDefault="00EA18F3" w:rsidP="00EA18F3">
            <w:pPr>
              <w:pStyle w:val="TableText"/>
              <w:jc w:val="right"/>
              <w:rPr>
                <w:rFonts w:eastAsia="Times New Roman"/>
              </w:rPr>
            </w:pPr>
            <w:r w:rsidRPr="00B76D28">
              <w:rPr>
                <w:rFonts w:eastAsia="Times New Roman"/>
              </w:rPr>
              <w:t>143</w:t>
            </w:r>
          </w:p>
        </w:tc>
        <w:tc>
          <w:tcPr>
            <w:tcW w:w="720" w:type="dxa"/>
          </w:tcPr>
          <w:p w14:paraId="54DC91F2" w14:textId="77777777" w:rsidR="00EA18F3" w:rsidRPr="00B76D28" w:rsidRDefault="00EA18F3" w:rsidP="00EA18F3">
            <w:pPr>
              <w:pStyle w:val="TableText"/>
              <w:jc w:val="right"/>
              <w:rPr>
                <w:rFonts w:eastAsia="Times New Roman"/>
              </w:rPr>
            </w:pPr>
            <w:r w:rsidRPr="00B76D28">
              <w:rPr>
                <w:rFonts w:eastAsia="Times New Roman"/>
              </w:rPr>
              <w:t>18.8</w:t>
            </w:r>
          </w:p>
        </w:tc>
        <w:tc>
          <w:tcPr>
            <w:tcW w:w="997" w:type="dxa"/>
          </w:tcPr>
          <w:p w14:paraId="2CD7D10C" w14:textId="77777777" w:rsidR="00EA18F3" w:rsidRPr="00B76D28" w:rsidRDefault="00EA18F3" w:rsidP="00EA18F3">
            <w:pPr>
              <w:pStyle w:val="TableText"/>
              <w:jc w:val="right"/>
              <w:rPr>
                <w:rFonts w:eastAsia="Times New Roman"/>
              </w:rPr>
            </w:pPr>
            <w:r w:rsidRPr="00B76D28">
              <w:rPr>
                <w:rFonts w:eastAsia="Times New Roman"/>
              </w:rPr>
              <w:t>(16.2</w:t>
            </w:r>
            <w:r>
              <w:rPr>
                <w:rFonts w:eastAsia="Times New Roman"/>
              </w:rPr>
              <w:t xml:space="preserve"> </w:t>
            </w:r>
            <w:r w:rsidRPr="00B76D28">
              <w:rPr>
                <w:rFonts w:eastAsia="Times New Roman"/>
              </w:rPr>
              <w:t>– 21.8)</w:t>
            </w:r>
          </w:p>
        </w:tc>
      </w:tr>
      <w:tr w:rsidR="00EA18F3" w:rsidRPr="00B76D28" w14:paraId="331DC501"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160CFA3A" w14:textId="77777777" w:rsidR="00EA18F3" w:rsidRPr="009960E2" w:rsidRDefault="00EA18F3" w:rsidP="00566575">
            <w:pPr>
              <w:pStyle w:val="TableText"/>
              <w:rPr>
                <w:lang w:val="en-US"/>
              </w:rPr>
            </w:pPr>
            <w:r w:rsidRPr="009960E2">
              <w:rPr>
                <w:lang w:val="en-US"/>
              </w:rPr>
              <w:t>Mental and physical wellbeing</w:t>
            </w:r>
          </w:p>
        </w:tc>
        <w:tc>
          <w:tcPr>
            <w:tcW w:w="630" w:type="dxa"/>
          </w:tcPr>
          <w:p w14:paraId="0AE84A7B" w14:textId="77777777" w:rsidR="00EA18F3" w:rsidRPr="00B76D28" w:rsidRDefault="00EA18F3" w:rsidP="00EA18F3">
            <w:pPr>
              <w:pStyle w:val="TableText"/>
              <w:jc w:val="right"/>
              <w:rPr>
                <w:lang w:val="en-US"/>
              </w:rPr>
            </w:pPr>
          </w:p>
        </w:tc>
        <w:tc>
          <w:tcPr>
            <w:tcW w:w="720" w:type="dxa"/>
          </w:tcPr>
          <w:p w14:paraId="0C7E0822" w14:textId="77777777" w:rsidR="00EA18F3" w:rsidRPr="00B76D28" w:rsidRDefault="00EA18F3" w:rsidP="00EA18F3">
            <w:pPr>
              <w:pStyle w:val="TableText"/>
              <w:jc w:val="right"/>
              <w:rPr>
                <w:lang w:val="en-US"/>
              </w:rPr>
            </w:pPr>
          </w:p>
        </w:tc>
        <w:tc>
          <w:tcPr>
            <w:tcW w:w="993" w:type="dxa"/>
          </w:tcPr>
          <w:p w14:paraId="5A0AC3B6" w14:textId="77777777" w:rsidR="00EA18F3" w:rsidRPr="00B76D28" w:rsidRDefault="00EA18F3" w:rsidP="00EA18F3">
            <w:pPr>
              <w:pStyle w:val="TableText"/>
              <w:jc w:val="right"/>
              <w:rPr>
                <w:rFonts w:eastAsia="Times New Roman"/>
              </w:rPr>
            </w:pPr>
          </w:p>
        </w:tc>
        <w:tc>
          <w:tcPr>
            <w:tcW w:w="627" w:type="dxa"/>
          </w:tcPr>
          <w:p w14:paraId="6A030245" w14:textId="77777777" w:rsidR="00EA18F3" w:rsidRPr="00B76D28" w:rsidRDefault="00EA18F3" w:rsidP="00EA18F3">
            <w:pPr>
              <w:pStyle w:val="TableText"/>
              <w:jc w:val="right"/>
              <w:rPr>
                <w:rFonts w:eastAsia="Times New Roman"/>
              </w:rPr>
            </w:pPr>
          </w:p>
        </w:tc>
        <w:tc>
          <w:tcPr>
            <w:tcW w:w="720" w:type="dxa"/>
          </w:tcPr>
          <w:p w14:paraId="107AF327" w14:textId="77777777" w:rsidR="00EA18F3" w:rsidRPr="00B76D28" w:rsidRDefault="00EA18F3" w:rsidP="00EA18F3">
            <w:pPr>
              <w:pStyle w:val="TableText"/>
              <w:jc w:val="right"/>
              <w:rPr>
                <w:rFonts w:eastAsia="Times New Roman"/>
              </w:rPr>
            </w:pPr>
          </w:p>
        </w:tc>
        <w:tc>
          <w:tcPr>
            <w:tcW w:w="997" w:type="dxa"/>
          </w:tcPr>
          <w:p w14:paraId="57CEC9BA" w14:textId="77777777" w:rsidR="00EA18F3" w:rsidRPr="00B76D28" w:rsidRDefault="00EA18F3" w:rsidP="00EA18F3">
            <w:pPr>
              <w:pStyle w:val="TableText"/>
              <w:jc w:val="right"/>
              <w:rPr>
                <w:rFonts w:eastAsia="Times New Roman"/>
              </w:rPr>
            </w:pPr>
          </w:p>
        </w:tc>
      </w:tr>
      <w:tr w:rsidR="00EA18F3" w:rsidRPr="00B76D28" w14:paraId="5267CE52" w14:textId="77777777" w:rsidTr="00EA18F3">
        <w:tc>
          <w:tcPr>
            <w:tcW w:w="2628" w:type="dxa"/>
          </w:tcPr>
          <w:p w14:paraId="181B8870" w14:textId="77777777" w:rsidR="00EA18F3" w:rsidRPr="009960E2" w:rsidRDefault="00EA18F3" w:rsidP="009960E2">
            <w:pPr>
              <w:pStyle w:val="TableText"/>
              <w:ind w:left="144"/>
              <w:rPr>
                <w:lang w:val="en-US"/>
              </w:rPr>
            </w:pPr>
            <w:r w:rsidRPr="009960E2">
              <w:rPr>
                <w:lang w:val="en-US"/>
              </w:rPr>
              <w:t>Neither problem</w:t>
            </w:r>
          </w:p>
        </w:tc>
        <w:tc>
          <w:tcPr>
            <w:tcW w:w="630" w:type="dxa"/>
          </w:tcPr>
          <w:p w14:paraId="734DF8B1" w14:textId="77777777" w:rsidR="00EA18F3" w:rsidRPr="00B76D28" w:rsidRDefault="00EA18F3" w:rsidP="00EA18F3">
            <w:pPr>
              <w:pStyle w:val="TableText"/>
              <w:jc w:val="right"/>
              <w:rPr>
                <w:lang w:val="en-US"/>
              </w:rPr>
            </w:pPr>
            <w:r w:rsidRPr="00B76D28">
              <w:rPr>
                <w:rFonts w:eastAsia="Times New Roman"/>
              </w:rPr>
              <w:t>17</w:t>
            </w:r>
          </w:p>
        </w:tc>
        <w:tc>
          <w:tcPr>
            <w:tcW w:w="720" w:type="dxa"/>
          </w:tcPr>
          <w:p w14:paraId="114A8D7F" w14:textId="77777777" w:rsidR="00EA18F3" w:rsidRPr="00B76D28" w:rsidRDefault="00EA18F3" w:rsidP="00EA18F3">
            <w:pPr>
              <w:pStyle w:val="TableText"/>
              <w:jc w:val="right"/>
              <w:rPr>
                <w:lang w:val="en-US"/>
              </w:rPr>
            </w:pPr>
            <w:r w:rsidRPr="00B76D28">
              <w:rPr>
                <w:rFonts w:eastAsia="Times New Roman"/>
              </w:rPr>
              <w:t>44.7</w:t>
            </w:r>
          </w:p>
        </w:tc>
        <w:tc>
          <w:tcPr>
            <w:tcW w:w="993" w:type="dxa"/>
          </w:tcPr>
          <w:p w14:paraId="742309E4" w14:textId="77777777" w:rsidR="00EA18F3" w:rsidRPr="00B76D28" w:rsidRDefault="00EA18F3" w:rsidP="00EA18F3">
            <w:pPr>
              <w:pStyle w:val="TableText"/>
              <w:jc w:val="right"/>
              <w:rPr>
                <w:rFonts w:eastAsia="Times New Roman"/>
              </w:rPr>
            </w:pPr>
            <w:r w:rsidRPr="00B76D28">
              <w:rPr>
                <w:rFonts w:eastAsia="Times New Roman"/>
              </w:rPr>
              <w:t>(29.3</w:t>
            </w:r>
            <w:r>
              <w:rPr>
                <w:rFonts w:eastAsia="Times New Roman"/>
              </w:rPr>
              <w:t xml:space="preserve"> </w:t>
            </w:r>
            <w:r w:rsidRPr="00B76D28">
              <w:rPr>
                <w:rFonts w:eastAsia="Times New Roman"/>
              </w:rPr>
              <w:t>– 61.3)</w:t>
            </w:r>
          </w:p>
        </w:tc>
        <w:tc>
          <w:tcPr>
            <w:tcW w:w="627" w:type="dxa"/>
          </w:tcPr>
          <w:p w14:paraId="7F3F57FA" w14:textId="77777777" w:rsidR="00EA18F3" w:rsidRPr="00B76D28" w:rsidRDefault="00EA18F3" w:rsidP="00EA18F3">
            <w:pPr>
              <w:pStyle w:val="TableText"/>
              <w:jc w:val="right"/>
              <w:rPr>
                <w:rFonts w:eastAsia="Times New Roman"/>
              </w:rPr>
            </w:pPr>
            <w:r w:rsidRPr="00B76D28">
              <w:rPr>
                <w:rFonts w:eastAsia="Times New Roman"/>
              </w:rPr>
              <w:t>593</w:t>
            </w:r>
          </w:p>
        </w:tc>
        <w:tc>
          <w:tcPr>
            <w:tcW w:w="720" w:type="dxa"/>
          </w:tcPr>
          <w:p w14:paraId="3C1EFE3E" w14:textId="77777777" w:rsidR="00EA18F3" w:rsidRPr="00B76D28" w:rsidRDefault="00EA18F3" w:rsidP="00EA18F3">
            <w:pPr>
              <w:pStyle w:val="TableText"/>
              <w:jc w:val="right"/>
              <w:rPr>
                <w:rFonts w:eastAsia="Times New Roman"/>
              </w:rPr>
            </w:pPr>
            <w:r w:rsidRPr="00B76D28">
              <w:rPr>
                <w:rFonts w:eastAsia="Times New Roman"/>
              </w:rPr>
              <w:t>78.1</w:t>
            </w:r>
          </w:p>
        </w:tc>
        <w:tc>
          <w:tcPr>
            <w:tcW w:w="997" w:type="dxa"/>
          </w:tcPr>
          <w:p w14:paraId="0C0C6412" w14:textId="77777777" w:rsidR="00EA18F3" w:rsidRPr="00B76D28" w:rsidRDefault="00EA18F3" w:rsidP="00EA18F3">
            <w:pPr>
              <w:pStyle w:val="TableText"/>
              <w:jc w:val="right"/>
              <w:rPr>
                <w:rFonts w:eastAsia="Times New Roman"/>
              </w:rPr>
            </w:pPr>
            <w:r w:rsidRPr="00B76D28">
              <w:rPr>
                <w:rFonts w:eastAsia="Times New Roman"/>
              </w:rPr>
              <w:t>(75.0</w:t>
            </w:r>
            <w:r>
              <w:rPr>
                <w:rFonts w:eastAsia="Times New Roman"/>
              </w:rPr>
              <w:t xml:space="preserve"> </w:t>
            </w:r>
            <w:r w:rsidRPr="00B76D28">
              <w:rPr>
                <w:rFonts w:eastAsia="Times New Roman"/>
              </w:rPr>
              <w:t>– 80.9)</w:t>
            </w:r>
          </w:p>
        </w:tc>
      </w:tr>
      <w:tr w:rsidR="00EA18F3" w:rsidRPr="00B76D28" w14:paraId="3E93C44C"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7362FA13" w14:textId="77777777" w:rsidR="00EA18F3" w:rsidRPr="009960E2" w:rsidRDefault="00EA18F3" w:rsidP="009960E2">
            <w:pPr>
              <w:pStyle w:val="TableText"/>
              <w:ind w:left="144"/>
              <w:rPr>
                <w:lang w:val="en-US"/>
              </w:rPr>
            </w:pPr>
            <w:r w:rsidRPr="009960E2">
              <w:rPr>
                <w:lang w:val="en-US"/>
              </w:rPr>
              <w:t>Poor physical health</w:t>
            </w:r>
          </w:p>
        </w:tc>
        <w:tc>
          <w:tcPr>
            <w:tcW w:w="630" w:type="dxa"/>
          </w:tcPr>
          <w:p w14:paraId="3720A663" w14:textId="77777777" w:rsidR="00EA18F3" w:rsidRPr="00B76D28" w:rsidRDefault="00EA18F3" w:rsidP="00EA18F3">
            <w:pPr>
              <w:pStyle w:val="TableText"/>
              <w:jc w:val="right"/>
              <w:rPr>
                <w:lang w:val="en-US"/>
              </w:rPr>
            </w:pPr>
            <w:r w:rsidRPr="00B76D28">
              <w:rPr>
                <w:rFonts w:eastAsia="Times New Roman"/>
              </w:rPr>
              <w:t>4</w:t>
            </w:r>
          </w:p>
        </w:tc>
        <w:tc>
          <w:tcPr>
            <w:tcW w:w="720" w:type="dxa"/>
          </w:tcPr>
          <w:p w14:paraId="7A9BE4A0" w14:textId="77777777" w:rsidR="00EA18F3" w:rsidRPr="00B76D28" w:rsidRDefault="00EA18F3" w:rsidP="00EA18F3">
            <w:pPr>
              <w:pStyle w:val="TableText"/>
              <w:jc w:val="right"/>
              <w:rPr>
                <w:lang w:val="en-US"/>
              </w:rPr>
            </w:pPr>
            <w:r w:rsidRPr="00B76D28">
              <w:rPr>
                <w:rFonts w:eastAsia="Times New Roman"/>
              </w:rPr>
              <w:t>10.5</w:t>
            </w:r>
          </w:p>
        </w:tc>
        <w:tc>
          <w:tcPr>
            <w:tcW w:w="993" w:type="dxa"/>
          </w:tcPr>
          <w:p w14:paraId="499EC4F6" w14:textId="77777777" w:rsidR="00EA18F3" w:rsidRPr="00B76D28" w:rsidRDefault="00EA18F3" w:rsidP="00EA18F3">
            <w:pPr>
              <w:pStyle w:val="TableText"/>
              <w:jc w:val="right"/>
              <w:rPr>
                <w:lang w:val="en-US"/>
              </w:rPr>
            </w:pPr>
            <w:r w:rsidRPr="00B76D28">
              <w:rPr>
                <w:rFonts w:eastAsia="Times New Roman"/>
              </w:rPr>
              <w:t>(3.8</w:t>
            </w:r>
            <w:r>
              <w:rPr>
                <w:lang w:val="en-US"/>
              </w:rPr>
              <w:t xml:space="preserve"> </w:t>
            </w:r>
            <w:r w:rsidRPr="00B76D28">
              <w:rPr>
                <w:rFonts w:eastAsia="Times New Roman"/>
              </w:rPr>
              <w:t>– 25.8)</w:t>
            </w:r>
          </w:p>
        </w:tc>
        <w:tc>
          <w:tcPr>
            <w:tcW w:w="627" w:type="dxa"/>
          </w:tcPr>
          <w:p w14:paraId="6AF6EE80" w14:textId="77777777" w:rsidR="00EA18F3" w:rsidRPr="00B76D28" w:rsidRDefault="00EA18F3" w:rsidP="00EA18F3">
            <w:pPr>
              <w:pStyle w:val="TableText"/>
              <w:jc w:val="right"/>
              <w:rPr>
                <w:lang w:val="en-US"/>
              </w:rPr>
            </w:pPr>
            <w:r w:rsidRPr="00B76D28">
              <w:rPr>
                <w:rFonts w:eastAsia="Times New Roman"/>
              </w:rPr>
              <w:t>55</w:t>
            </w:r>
          </w:p>
        </w:tc>
        <w:tc>
          <w:tcPr>
            <w:tcW w:w="720" w:type="dxa"/>
          </w:tcPr>
          <w:p w14:paraId="1E289C3D" w14:textId="77777777" w:rsidR="00EA18F3" w:rsidRPr="00B76D28" w:rsidRDefault="00EA18F3" w:rsidP="00EA18F3">
            <w:pPr>
              <w:pStyle w:val="TableText"/>
              <w:jc w:val="right"/>
              <w:rPr>
                <w:lang w:val="en-US"/>
              </w:rPr>
            </w:pPr>
            <w:r w:rsidRPr="00B76D28">
              <w:rPr>
                <w:rFonts w:eastAsia="Times New Roman"/>
              </w:rPr>
              <w:t>7.2</w:t>
            </w:r>
          </w:p>
        </w:tc>
        <w:tc>
          <w:tcPr>
            <w:tcW w:w="997" w:type="dxa"/>
          </w:tcPr>
          <w:p w14:paraId="16FE8DD4" w14:textId="77777777" w:rsidR="00EA18F3" w:rsidRPr="00B76D28" w:rsidRDefault="00EA18F3" w:rsidP="00EA18F3">
            <w:pPr>
              <w:pStyle w:val="TableText"/>
              <w:jc w:val="right"/>
              <w:rPr>
                <w:lang w:val="en-US"/>
              </w:rPr>
            </w:pPr>
            <w:r w:rsidRPr="00B76D28">
              <w:rPr>
                <w:rFonts w:eastAsia="Times New Roman"/>
              </w:rPr>
              <w:t>(5.6</w:t>
            </w:r>
            <w:r>
              <w:rPr>
                <w:lang w:val="en-US"/>
              </w:rPr>
              <w:t xml:space="preserve"> </w:t>
            </w:r>
            <w:r w:rsidRPr="00B76D28">
              <w:rPr>
                <w:rFonts w:eastAsia="Times New Roman"/>
              </w:rPr>
              <w:t>– 9.3)</w:t>
            </w:r>
          </w:p>
        </w:tc>
      </w:tr>
      <w:tr w:rsidR="00EA18F3" w:rsidRPr="00B76D28" w14:paraId="409303EC" w14:textId="77777777" w:rsidTr="00EA18F3">
        <w:tc>
          <w:tcPr>
            <w:tcW w:w="2628" w:type="dxa"/>
          </w:tcPr>
          <w:p w14:paraId="45DE7FFC" w14:textId="77777777" w:rsidR="00EA18F3" w:rsidRPr="009960E2" w:rsidRDefault="00EA18F3" w:rsidP="009960E2">
            <w:pPr>
              <w:pStyle w:val="TableText"/>
              <w:ind w:left="144"/>
              <w:rPr>
                <w:lang w:val="en-US"/>
              </w:rPr>
            </w:pPr>
            <w:r w:rsidRPr="009960E2">
              <w:rPr>
                <w:lang w:val="en-US"/>
              </w:rPr>
              <w:t>High psychological distress</w:t>
            </w:r>
          </w:p>
        </w:tc>
        <w:tc>
          <w:tcPr>
            <w:tcW w:w="630" w:type="dxa"/>
          </w:tcPr>
          <w:p w14:paraId="03E0C15D" w14:textId="77777777" w:rsidR="00EA18F3" w:rsidRPr="00B76D28" w:rsidRDefault="00EA18F3" w:rsidP="00EA18F3">
            <w:pPr>
              <w:pStyle w:val="TableText"/>
              <w:jc w:val="right"/>
              <w:rPr>
                <w:lang w:val="en-US"/>
              </w:rPr>
            </w:pPr>
            <w:r w:rsidRPr="00B76D28">
              <w:rPr>
                <w:rFonts w:eastAsia="Times New Roman"/>
              </w:rPr>
              <w:t>7</w:t>
            </w:r>
          </w:p>
        </w:tc>
        <w:tc>
          <w:tcPr>
            <w:tcW w:w="720" w:type="dxa"/>
          </w:tcPr>
          <w:p w14:paraId="6066C5F4" w14:textId="77777777" w:rsidR="00EA18F3" w:rsidRPr="00B76D28" w:rsidRDefault="00EA18F3" w:rsidP="00EA18F3">
            <w:pPr>
              <w:pStyle w:val="TableText"/>
              <w:jc w:val="right"/>
              <w:rPr>
                <w:lang w:val="en-US"/>
              </w:rPr>
            </w:pPr>
            <w:r w:rsidRPr="00B76D28">
              <w:rPr>
                <w:rFonts w:eastAsia="Times New Roman"/>
              </w:rPr>
              <w:t>18.4</w:t>
            </w:r>
          </w:p>
        </w:tc>
        <w:tc>
          <w:tcPr>
            <w:tcW w:w="993" w:type="dxa"/>
          </w:tcPr>
          <w:p w14:paraId="61C5122E" w14:textId="77777777" w:rsidR="00EA18F3" w:rsidRPr="00B76D28" w:rsidRDefault="00EA18F3" w:rsidP="00EA18F3">
            <w:pPr>
              <w:pStyle w:val="TableText"/>
              <w:jc w:val="right"/>
              <w:rPr>
                <w:rFonts w:eastAsia="Times New Roman"/>
              </w:rPr>
            </w:pPr>
            <w:r w:rsidRPr="00B76D28">
              <w:rPr>
                <w:rFonts w:eastAsia="Times New Roman"/>
              </w:rPr>
              <w:t>(8.7</w:t>
            </w:r>
            <w:r>
              <w:rPr>
                <w:rFonts w:eastAsia="Times New Roman"/>
              </w:rPr>
              <w:t xml:space="preserve"> </w:t>
            </w:r>
            <w:r w:rsidRPr="00B76D28">
              <w:rPr>
                <w:rFonts w:eastAsia="Times New Roman"/>
              </w:rPr>
              <w:t>– 34.8)</w:t>
            </w:r>
          </w:p>
        </w:tc>
        <w:tc>
          <w:tcPr>
            <w:tcW w:w="627" w:type="dxa"/>
          </w:tcPr>
          <w:p w14:paraId="6057682B" w14:textId="77777777" w:rsidR="00EA18F3" w:rsidRPr="00B76D28" w:rsidRDefault="00EA18F3" w:rsidP="00EA18F3">
            <w:pPr>
              <w:pStyle w:val="TableText"/>
              <w:jc w:val="right"/>
              <w:rPr>
                <w:rFonts w:eastAsia="Times New Roman"/>
              </w:rPr>
            </w:pPr>
            <w:r w:rsidRPr="00B76D28">
              <w:rPr>
                <w:rFonts w:eastAsia="Times New Roman"/>
              </w:rPr>
              <w:t>70</w:t>
            </w:r>
          </w:p>
        </w:tc>
        <w:tc>
          <w:tcPr>
            <w:tcW w:w="720" w:type="dxa"/>
          </w:tcPr>
          <w:p w14:paraId="14442452" w14:textId="77777777" w:rsidR="00EA18F3" w:rsidRPr="00B76D28" w:rsidRDefault="00EA18F3" w:rsidP="00EA18F3">
            <w:pPr>
              <w:pStyle w:val="TableText"/>
              <w:jc w:val="right"/>
              <w:rPr>
                <w:rFonts w:eastAsia="Times New Roman"/>
              </w:rPr>
            </w:pPr>
            <w:r w:rsidRPr="00B76D28">
              <w:rPr>
                <w:rFonts w:eastAsia="Times New Roman"/>
              </w:rPr>
              <w:t>9.2</w:t>
            </w:r>
          </w:p>
        </w:tc>
        <w:tc>
          <w:tcPr>
            <w:tcW w:w="997" w:type="dxa"/>
          </w:tcPr>
          <w:p w14:paraId="15322A72" w14:textId="77777777" w:rsidR="00EA18F3" w:rsidRPr="00B76D28" w:rsidRDefault="00EA18F3" w:rsidP="00EA18F3">
            <w:pPr>
              <w:pStyle w:val="TableText"/>
              <w:jc w:val="right"/>
              <w:rPr>
                <w:rFonts w:eastAsia="Times New Roman"/>
              </w:rPr>
            </w:pPr>
            <w:r w:rsidRPr="00B76D28">
              <w:rPr>
                <w:rFonts w:eastAsia="Times New Roman"/>
              </w:rPr>
              <w:t>(7.4</w:t>
            </w:r>
            <w:r>
              <w:rPr>
                <w:rFonts w:eastAsia="Times New Roman"/>
              </w:rPr>
              <w:t xml:space="preserve"> </w:t>
            </w:r>
            <w:r w:rsidRPr="00B76D28">
              <w:rPr>
                <w:rFonts w:eastAsia="Times New Roman"/>
              </w:rPr>
              <w:t>– 11.5)</w:t>
            </w:r>
          </w:p>
        </w:tc>
      </w:tr>
      <w:tr w:rsidR="00EA18F3" w:rsidRPr="00B76D28" w14:paraId="2DD22306"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630A4A87" w14:textId="77777777" w:rsidR="00EA18F3" w:rsidRPr="009960E2" w:rsidRDefault="00EA18F3" w:rsidP="009960E2">
            <w:pPr>
              <w:pStyle w:val="TableText"/>
              <w:ind w:left="144"/>
              <w:rPr>
                <w:lang w:val="en-US"/>
              </w:rPr>
            </w:pPr>
            <w:r w:rsidRPr="009960E2">
              <w:rPr>
                <w:lang w:val="en-US"/>
              </w:rPr>
              <w:t>Poor physical health and high psychological distress</w:t>
            </w:r>
          </w:p>
        </w:tc>
        <w:tc>
          <w:tcPr>
            <w:tcW w:w="630" w:type="dxa"/>
          </w:tcPr>
          <w:p w14:paraId="1CD9F60F" w14:textId="77777777" w:rsidR="00EA18F3" w:rsidRPr="00B76D28" w:rsidRDefault="00EA18F3" w:rsidP="00EA18F3">
            <w:pPr>
              <w:pStyle w:val="TableText"/>
              <w:jc w:val="right"/>
              <w:rPr>
                <w:lang w:val="en-US"/>
              </w:rPr>
            </w:pPr>
            <w:r w:rsidRPr="00B76D28">
              <w:rPr>
                <w:rFonts w:eastAsia="Times New Roman"/>
              </w:rPr>
              <w:t>10</w:t>
            </w:r>
          </w:p>
        </w:tc>
        <w:tc>
          <w:tcPr>
            <w:tcW w:w="720" w:type="dxa"/>
          </w:tcPr>
          <w:p w14:paraId="70C16F31" w14:textId="77777777" w:rsidR="00EA18F3" w:rsidRPr="00B76D28" w:rsidRDefault="00EA18F3" w:rsidP="00EA18F3">
            <w:pPr>
              <w:pStyle w:val="TableText"/>
              <w:jc w:val="right"/>
              <w:rPr>
                <w:lang w:val="en-US"/>
              </w:rPr>
            </w:pPr>
            <w:r w:rsidRPr="00B76D28">
              <w:rPr>
                <w:rFonts w:eastAsia="Times New Roman"/>
              </w:rPr>
              <w:t>26.3</w:t>
            </w:r>
          </w:p>
        </w:tc>
        <w:tc>
          <w:tcPr>
            <w:tcW w:w="993" w:type="dxa"/>
          </w:tcPr>
          <w:p w14:paraId="47D3B186" w14:textId="77777777" w:rsidR="00EA18F3" w:rsidRPr="00B76D28" w:rsidRDefault="00EA18F3" w:rsidP="00EA18F3">
            <w:pPr>
              <w:pStyle w:val="TableText"/>
              <w:jc w:val="right"/>
              <w:rPr>
                <w:rFonts w:eastAsia="Times New Roman"/>
              </w:rPr>
            </w:pPr>
            <w:r w:rsidRPr="00B76D28">
              <w:rPr>
                <w:rFonts w:eastAsia="Times New Roman"/>
              </w:rPr>
              <w:t>(14.4</w:t>
            </w:r>
            <w:r>
              <w:rPr>
                <w:rFonts w:eastAsia="Times New Roman"/>
              </w:rPr>
              <w:t xml:space="preserve"> </w:t>
            </w:r>
            <w:r w:rsidRPr="00B76D28">
              <w:rPr>
                <w:rFonts w:eastAsia="Times New Roman"/>
              </w:rPr>
              <w:t>– 43.2)</w:t>
            </w:r>
          </w:p>
        </w:tc>
        <w:tc>
          <w:tcPr>
            <w:tcW w:w="627" w:type="dxa"/>
          </w:tcPr>
          <w:p w14:paraId="1F4E2BF0" w14:textId="77777777" w:rsidR="00EA18F3" w:rsidRPr="00B76D28" w:rsidRDefault="00EA18F3" w:rsidP="00EA18F3">
            <w:pPr>
              <w:pStyle w:val="TableText"/>
              <w:jc w:val="right"/>
              <w:rPr>
                <w:rFonts w:eastAsia="Times New Roman"/>
              </w:rPr>
            </w:pPr>
            <w:r w:rsidRPr="00B76D28">
              <w:rPr>
                <w:rFonts w:eastAsia="Times New Roman"/>
              </w:rPr>
              <w:t>41</w:t>
            </w:r>
          </w:p>
        </w:tc>
        <w:tc>
          <w:tcPr>
            <w:tcW w:w="720" w:type="dxa"/>
          </w:tcPr>
          <w:p w14:paraId="14F849E4" w14:textId="77777777" w:rsidR="00EA18F3" w:rsidRPr="00B76D28" w:rsidRDefault="00EA18F3" w:rsidP="00EA18F3">
            <w:pPr>
              <w:pStyle w:val="TableText"/>
              <w:jc w:val="right"/>
              <w:rPr>
                <w:rFonts w:eastAsia="Times New Roman"/>
              </w:rPr>
            </w:pPr>
            <w:r w:rsidRPr="00B76D28">
              <w:rPr>
                <w:rFonts w:eastAsia="Times New Roman"/>
              </w:rPr>
              <w:t>5.4</w:t>
            </w:r>
          </w:p>
        </w:tc>
        <w:tc>
          <w:tcPr>
            <w:tcW w:w="997" w:type="dxa"/>
          </w:tcPr>
          <w:p w14:paraId="1437700B" w14:textId="77777777" w:rsidR="00EA18F3" w:rsidRPr="00B76D28" w:rsidRDefault="00EA18F3" w:rsidP="00EA18F3">
            <w:pPr>
              <w:pStyle w:val="TableText"/>
              <w:jc w:val="right"/>
              <w:rPr>
                <w:rFonts w:eastAsia="Times New Roman"/>
              </w:rPr>
            </w:pPr>
            <w:r w:rsidRPr="00B76D28">
              <w:rPr>
                <w:rFonts w:eastAsia="Times New Roman"/>
              </w:rPr>
              <w:t>(4.0</w:t>
            </w:r>
            <w:r>
              <w:rPr>
                <w:rFonts w:eastAsia="Times New Roman"/>
              </w:rPr>
              <w:t xml:space="preserve"> </w:t>
            </w:r>
            <w:r w:rsidRPr="00B76D28">
              <w:rPr>
                <w:rFonts w:eastAsia="Times New Roman"/>
              </w:rPr>
              <w:t>– 7.3)</w:t>
            </w:r>
          </w:p>
        </w:tc>
      </w:tr>
      <w:tr w:rsidR="00EA18F3" w:rsidRPr="00B76D28" w14:paraId="6DBC7064" w14:textId="77777777" w:rsidTr="00EA18F3">
        <w:tc>
          <w:tcPr>
            <w:tcW w:w="2628" w:type="dxa"/>
          </w:tcPr>
          <w:p w14:paraId="71966C87" w14:textId="77777777" w:rsidR="00EA18F3" w:rsidRPr="009960E2" w:rsidRDefault="00EA18F3" w:rsidP="00566575">
            <w:pPr>
              <w:pStyle w:val="TableText"/>
              <w:rPr>
                <w:lang w:val="en-US"/>
              </w:rPr>
            </w:pPr>
            <w:r w:rsidRPr="009960E2">
              <w:rPr>
                <w:lang w:val="en-US"/>
              </w:rPr>
              <w:t>5+ people in household</w:t>
            </w:r>
          </w:p>
        </w:tc>
        <w:tc>
          <w:tcPr>
            <w:tcW w:w="630" w:type="dxa"/>
          </w:tcPr>
          <w:p w14:paraId="32CE5E98" w14:textId="77777777" w:rsidR="00EA18F3" w:rsidRPr="00B76D28" w:rsidRDefault="00EA18F3" w:rsidP="00EA18F3">
            <w:pPr>
              <w:pStyle w:val="TableText"/>
              <w:jc w:val="right"/>
              <w:rPr>
                <w:lang w:val="en-US"/>
              </w:rPr>
            </w:pPr>
            <w:r w:rsidRPr="00B76D28">
              <w:rPr>
                <w:rFonts w:eastAsia="Times New Roman"/>
              </w:rPr>
              <w:t>5</w:t>
            </w:r>
          </w:p>
        </w:tc>
        <w:tc>
          <w:tcPr>
            <w:tcW w:w="720" w:type="dxa"/>
          </w:tcPr>
          <w:p w14:paraId="320FC842" w14:textId="77777777" w:rsidR="00EA18F3" w:rsidRPr="00B76D28" w:rsidRDefault="00EA18F3" w:rsidP="00EA18F3">
            <w:pPr>
              <w:pStyle w:val="TableText"/>
              <w:jc w:val="right"/>
              <w:rPr>
                <w:lang w:val="en-US"/>
              </w:rPr>
            </w:pPr>
            <w:r w:rsidRPr="00B76D28">
              <w:rPr>
                <w:rFonts w:eastAsia="Times New Roman"/>
              </w:rPr>
              <w:t>13.2</w:t>
            </w:r>
          </w:p>
        </w:tc>
        <w:tc>
          <w:tcPr>
            <w:tcW w:w="993" w:type="dxa"/>
          </w:tcPr>
          <w:p w14:paraId="22825A0E" w14:textId="77777777" w:rsidR="00EA18F3" w:rsidRPr="00B76D28" w:rsidRDefault="00EA18F3" w:rsidP="00EA18F3">
            <w:pPr>
              <w:pStyle w:val="TableText"/>
              <w:jc w:val="right"/>
              <w:rPr>
                <w:rFonts w:eastAsia="Times New Roman"/>
              </w:rPr>
            </w:pPr>
            <w:r w:rsidRPr="00B76D28">
              <w:rPr>
                <w:rFonts w:eastAsia="Times New Roman"/>
              </w:rPr>
              <w:t>(5.4</w:t>
            </w:r>
            <w:r>
              <w:rPr>
                <w:rFonts w:eastAsia="Times New Roman"/>
              </w:rPr>
              <w:t xml:space="preserve"> </w:t>
            </w:r>
            <w:r w:rsidRPr="00B76D28">
              <w:rPr>
                <w:rFonts w:eastAsia="Times New Roman"/>
              </w:rPr>
              <w:t>– 28.9)</w:t>
            </w:r>
          </w:p>
        </w:tc>
        <w:tc>
          <w:tcPr>
            <w:tcW w:w="627" w:type="dxa"/>
          </w:tcPr>
          <w:p w14:paraId="7DC588E6" w14:textId="77777777" w:rsidR="00EA18F3" w:rsidRPr="00B76D28" w:rsidRDefault="00EA18F3" w:rsidP="00EA18F3">
            <w:pPr>
              <w:pStyle w:val="TableText"/>
              <w:jc w:val="right"/>
              <w:rPr>
                <w:rFonts w:eastAsia="Times New Roman"/>
              </w:rPr>
            </w:pPr>
            <w:r w:rsidRPr="00B76D28">
              <w:rPr>
                <w:rFonts w:eastAsia="Times New Roman"/>
              </w:rPr>
              <w:t>132</w:t>
            </w:r>
          </w:p>
        </w:tc>
        <w:tc>
          <w:tcPr>
            <w:tcW w:w="720" w:type="dxa"/>
          </w:tcPr>
          <w:p w14:paraId="1E21DA24" w14:textId="77777777" w:rsidR="00EA18F3" w:rsidRPr="00B76D28" w:rsidRDefault="00EA18F3" w:rsidP="00EA18F3">
            <w:pPr>
              <w:pStyle w:val="TableText"/>
              <w:jc w:val="right"/>
              <w:rPr>
                <w:rFonts w:eastAsia="Times New Roman"/>
              </w:rPr>
            </w:pPr>
            <w:r w:rsidRPr="00B76D28">
              <w:rPr>
                <w:rFonts w:eastAsia="Times New Roman"/>
              </w:rPr>
              <w:t>17.4</w:t>
            </w:r>
          </w:p>
        </w:tc>
        <w:tc>
          <w:tcPr>
            <w:tcW w:w="997" w:type="dxa"/>
          </w:tcPr>
          <w:p w14:paraId="13BA50DA" w14:textId="77777777" w:rsidR="00EA18F3" w:rsidRPr="00B76D28" w:rsidRDefault="00EA18F3" w:rsidP="00EA18F3">
            <w:pPr>
              <w:pStyle w:val="TableText"/>
              <w:jc w:val="right"/>
              <w:rPr>
                <w:rFonts w:eastAsia="Times New Roman"/>
              </w:rPr>
            </w:pPr>
            <w:r w:rsidRPr="00B76D28">
              <w:rPr>
                <w:rFonts w:eastAsia="Times New Roman"/>
              </w:rPr>
              <w:t>(14.9</w:t>
            </w:r>
            <w:r>
              <w:rPr>
                <w:rFonts w:eastAsia="Times New Roman"/>
              </w:rPr>
              <w:t xml:space="preserve"> </w:t>
            </w:r>
            <w:r w:rsidRPr="00B76D28">
              <w:rPr>
                <w:rFonts w:eastAsia="Times New Roman"/>
              </w:rPr>
              <w:t>– 20.3)</w:t>
            </w:r>
          </w:p>
        </w:tc>
      </w:tr>
      <w:tr w:rsidR="00EA18F3" w:rsidRPr="00B76D28" w14:paraId="372DFE61"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7130AB2E" w14:textId="77777777" w:rsidR="00EA18F3" w:rsidRPr="009960E2" w:rsidRDefault="00EA18F3" w:rsidP="00566575">
            <w:pPr>
              <w:pStyle w:val="TableText"/>
              <w:rPr>
                <w:lang w:val="en-US"/>
              </w:rPr>
            </w:pPr>
            <w:r w:rsidRPr="009960E2">
              <w:rPr>
                <w:lang w:val="en-US"/>
              </w:rPr>
              <w:t>Unemployed</w:t>
            </w:r>
          </w:p>
        </w:tc>
        <w:tc>
          <w:tcPr>
            <w:tcW w:w="630" w:type="dxa"/>
          </w:tcPr>
          <w:p w14:paraId="7323F17A" w14:textId="77777777" w:rsidR="00EA18F3" w:rsidRPr="00B76D28" w:rsidRDefault="00EA18F3" w:rsidP="00EA18F3">
            <w:pPr>
              <w:pStyle w:val="TableText"/>
              <w:jc w:val="right"/>
              <w:rPr>
                <w:lang w:val="en-US"/>
              </w:rPr>
            </w:pPr>
            <w:r w:rsidRPr="00B76D28">
              <w:rPr>
                <w:rFonts w:eastAsia="Times New Roman"/>
              </w:rPr>
              <w:t>17</w:t>
            </w:r>
          </w:p>
        </w:tc>
        <w:tc>
          <w:tcPr>
            <w:tcW w:w="720" w:type="dxa"/>
          </w:tcPr>
          <w:p w14:paraId="44F3D992" w14:textId="77777777" w:rsidR="00EA18F3" w:rsidRPr="00B76D28" w:rsidRDefault="00EA18F3" w:rsidP="00EA18F3">
            <w:pPr>
              <w:pStyle w:val="TableText"/>
              <w:jc w:val="right"/>
              <w:rPr>
                <w:lang w:val="en-US"/>
              </w:rPr>
            </w:pPr>
            <w:r w:rsidRPr="00B76D28">
              <w:rPr>
                <w:rFonts w:eastAsia="Times New Roman"/>
              </w:rPr>
              <w:t>44.7</w:t>
            </w:r>
          </w:p>
        </w:tc>
        <w:tc>
          <w:tcPr>
            <w:tcW w:w="993" w:type="dxa"/>
          </w:tcPr>
          <w:p w14:paraId="59EE8071" w14:textId="77777777" w:rsidR="00EA18F3" w:rsidRPr="00B76D28" w:rsidRDefault="00EA18F3" w:rsidP="00EA18F3">
            <w:pPr>
              <w:pStyle w:val="TableText"/>
              <w:jc w:val="right"/>
              <w:rPr>
                <w:lang w:val="en-US"/>
              </w:rPr>
            </w:pPr>
            <w:r w:rsidRPr="00B76D28">
              <w:rPr>
                <w:rFonts w:eastAsia="Times New Roman"/>
              </w:rPr>
              <w:t>(29.3</w:t>
            </w:r>
            <w:r>
              <w:rPr>
                <w:lang w:val="en-US"/>
              </w:rPr>
              <w:t xml:space="preserve"> </w:t>
            </w:r>
            <w:r w:rsidRPr="00B76D28">
              <w:rPr>
                <w:rFonts w:eastAsia="Times New Roman"/>
              </w:rPr>
              <w:t>– 61.3)</w:t>
            </w:r>
          </w:p>
        </w:tc>
        <w:tc>
          <w:tcPr>
            <w:tcW w:w="627" w:type="dxa"/>
          </w:tcPr>
          <w:p w14:paraId="2DC2570D" w14:textId="77777777" w:rsidR="00EA18F3" w:rsidRPr="00B76D28" w:rsidRDefault="00EA18F3" w:rsidP="00EA18F3">
            <w:pPr>
              <w:pStyle w:val="TableText"/>
              <w:jc w:val="right"/>
              <w:rPr>
                <w:lang w:val="en-US"/>
              </w:rPr>
            </w:pPr>
            <w:r w:rsidRPr="00B76D28">
              <w:rPr>
                <w:rFonts w:eastAsia="Times New Roman"/>
              </w:rPr>
              <w:t>235</w:t>
            </w:r>
          </w:p>
        </w:tc>
        <w:tc>
          <w:tcPr>
            <w:tcW w:w="720" w:type="dxa"/>
          </w:tcPr>
          <w:p w14:paraId="13926C0F" w14:textId="77777777" w:rsidR="00EA18F3" w:rsidRPr="00B76D28" w:rsidRDefault="00EA18F3" w:rsidP="00EA18F3">
            <w:pPr>
              <w:pStyle w:val="TableText"/>
              <w:jc w:val="right"/>
              <w:rPr>
                <w:lang w:val="en-US"/>
              </w:rPr>
            </w:pPr>
            <w:r w:rsidRPr="00B76D28">
              <w:rPr>
                <w:rFonts w:eastAsia="Times New Roman"/>
              </w:rPr>
              <w:t>31.0</w:t>
            </w:r>
          </w:p>
        </w:tc>
        <w:tc>
          <w:tcPr>
            <w:tcW w:w="997" w:type="dxa"/>
          </w:tcPr>
          <w:p w14:paraId="73484939" w14:textId="77777777" w:rsidR="00EA18F3" w:rsidRPr="00B76D28" w:rsidRDefault="00EA18F3" w:rsidP="00EA18F3">
            <w:pPr>
              <w:pStyle w:val="TableText"/>
              <w:jc w:val="right"/>
              <w:rPr>
                <w:lang w:val="en-US"/>
              </w:rPr>
            </w:pPr>
            <w:r w:rsidRPr="00B76D28">
              <w:rPr>
                <w:rFonts w:eastAsia="Times New Roman"/>
              </w:rPr>
              <w:t>(27.8</w:t>
            </w:r>
            <w:r>
              <w:rPr>
                <w:lang w:val="en-US"/>
              </w:rPr>
              <w:t xml:space="preserve"> </w:t>
            </w:r>
            <w:r w:rsidRPr="00B76D28">
              <w:rPr>
                <w:rFonts w:eastAsia="Times New Roman"/>
              </w:rPr>
              <w:t>– 34.4)</w:t>
            </w:r>
          </w:p>
        </w:tc>
      </w:tr>
      <w:tr w:rsidR="00EA18F3" w:rsidRPr="00B76D28" w14:paraId="32DC6815" w14:textId="77777777" w:rsidTr="00EA18F3">
        <w:tc>
          <w:tcPr>
            <w:tcW w:w="2628" w:type="dxa"/>
            <w:tcBorders>
              <w:bottom w:val="single" w:sz="4" w:space="0" w:color="000000"/>
            </w:tcBorders>
          </w:tcPr>
          <w:p w14:paraId="7A848DA6" w14:textId="77777777" w:rsidR="00EA18F3" w:rsidRPr="009960E2" w:rsidRDefault="00EA18F3" w:rsidP="00566575">
            <w:pPr>
              <w:pStyle w:val="TableText"/>
              <w:rPr>
                <w:lang w:val="en-US"/>
              </w:rPr>
            </w:pPr>
            <w:r w:rsidRPr="009960E2">
              <w:rPr>
                <w:lang w:val="en-US"/>
              </w:rPr>
              <w:t>Is/Was an ADF member</w:t>
            </w:r>
          </w:p>
        </w:tc>
        <w:tc>
          <w:tcPr>
            <w:tcW w:w="630" w:type="dxa"/>
            <w:tcBorders>
              <w:bottom w:val="single" w:sz="4" w:space="0" w:color="000000"/>
            </w:tcBorders>
          </w:tcPr>
          <w:p w14:paraId="4A3B2545" w14:textId="77777777" w:rsidR="00EA18F3" w:rsidRPr="00B76D28" w:rsidRDefault="00EA18F3" w:rsidP="00EA18F3">
            <w:pPr>
              <w:pStyle w:val="TableText"/>
              <w:jc w:val="right"/>
              <w:rPr>
                <w:lang w:val="en-US"/>
              </w:rPr>
            </w:pPr>
            <w:r w:rsidRPr="00B76D28">
              <w:rPr>
                <w:rFonts w:eastAsia="Times New Roman"/>
              </w:rPr>
              <w:t>6</w:t>
            </w:r>
          </w:p>
        </w:tc>
        <w:tc>
          <w:tcPr>
            <w:tcW w:w="720" w:type="dxa"/>
            <w:tcBorders>
              <w:bottom w:val="single" w:sz="4" w:space="0" w:color="000000"/>
            </w:tcBorders>
          </w:tcPr>
          <w:p w14:paraId="5A11AD98" w14:textId="77777777" w:rsidR="00EA18F3" w:rsidRPr="00B76D28" w:rsidRDefault="00EA18F3" w:rsidP="00EA18F3">
            <w:pPr>
              <w:pStyle w:val="TableText"/>
              <w:jc w:val="right"/>
              <w:rPr>
                <w:lang w:val="en-US"/>
              </w:rPr>
            </w:pPr>
            <w:r w:rsidRPr="00B76D28">
              <w:rPr>
                <w:rFonts w:eastAsia="Times New Roman"/>
              </w:rPr>
              <w:t>15.8</w:t>
            </w:r>
          </w:p>
        </w:tc>
        <w:tc>
          <w:tcPr>
            <w:tcW w:w="993" w:type="dxa"/>
            <w:tcBorders>
              <w:bottom w:val="single" w:sz="4" w:space="0" w:color="000000"/>
            </w:tcBorders>
          </w:tcPr>
          <w:p w14:paraId="733D7EC7" w14:textId="77777777" w:rsidR="00EA18F3" w:rsidRPr="00B76D28" w:rsidRDefault="00EA18F3" w:rsidP="00EA18F3">
            <w:pPr>
              <w:pStyle w:val="TableText"/>
              <w:jc w:val="right"/>
              <w:rPr>
                <w:rFonts w:eastAsia="Times New Roman"/>
              </w:rPr>
            </w:pPr>
            <w:r w:rsidRPr="00B76D28">
              <w:rPr>
                <w:rFonts w:eastAsia="Times New Roman"/>
              </w:rPr>
              <w:t>(7.0</w:t>
            </w:r>
            <w:r>
              <w:rPr>
                <w:rFonts w:eastAsia="Times New Roman"/>
              </w:rPr>
              <w:t xml:space="preserve"> </w:t>
            </w:r>
            <w:r w:rsidRPr="00B76D28">
              <w:rPr>
                <w:rFonts w:eastAsia="Times New Roman"/>
              </w:rPr>
              <w:t>– 31.9)</w:t>
            </w:r>
          </w:p>
        </w:tc>
        <w:tc>
          <w:tcPr>
            <w:tcW w:w="627" w:type="dxa"/>
            <w:tcBorders>
              <w:bottom w:val="single" w:sz="4" w:space="0" w:color="000000"/>
            </w:tcBorders>
          </w:tcPr>
          <w:p w14:paraId="19357AFA" w14:textId="77777777" w:rsidR="00EA18F3" w:rsidRPr="00B76D28" w:rsidRDefault="00EA18F3" w:rsidP="00EA18F3">
            <w:pPr>
              <w:pStyle w:val="TableText"/>
              <w:jc w:val="right"/>
              <w:rPr>
                <w:rFonts w:eastAsia="Times New Roman"/>
              </w:rPr>
            </w:pPr>
            <w:r w:rsidRPr="00B76D28">
              <w:rPr>
                <w:rFonts w:eastAsia="Times New Roman"/>
              </w:rPr>
              <w:t>134</w:t>
            </w:r>
          </w:p>
        </w:tc>
        <w:tc>
          <w:tcPr>
            <w:tcW w:w="720" w:type="dxa"/>
            <w:tcBorders>
              <w:bottom w:val="single" w:sz="4" w:space="0" w:color="000000"/>
            </w:tcBorders>
          </w:tcPr>
          <w:p w14:paraId="33BB84D7" w14:textId="77777777" w:rsidR="00EA18F3" w:rsidRPr="00B76D28" w:rsidRDefault="00EA18F3" w:rsidP="00EA18F3">
            <w:pPr>
              <w:pStyle w:val="TableText"/>
              <w:jc w:val="right"/>
              <w:rPr>
                <w:rFonts w:eastAsia="Times New Roman"/>
              </w:rPr>
            </w:pPr>
            <w:r w:rsidRPr="00B76D28">
              <w:rPr>
                <w:rFonts w:eastAsia="Times New Roman"/>
              </w:rPr>
              <w:t>17.7</w:t>
            </w:r>
          </w:p>
        </w:tc>
        <w:tc>
          <w:tcPr>
            <w:tcW w:w="997" w:type="dxa"/>
            <w:tcBorders>
              <w:bottom w:val="single" w:sz="4" w:space="0" w:color="000000"/>
            </w:tcBorders>
          </w:tcPr>
          <w:p w14:paraId="3BE3F28A" w14:textId="77777777" w:rsidR="00EA18F3" w:rsidRPr="00B76D28" w:rsidRDefault="00EA18F3" w:rsidP="00EA18F3">
            <w:pPr>
              <w:pStyle w:val="TableText"/>
              <w:jc w:val="right"/>
              <w:rPr>
                <w:rFonts w:eastAsia="Times New Roman"/>
              </w:rPr>
            </w:pPr>
            <w:r w:rsidRPr="00B76D28">
              <w:rPr>
                <w:rFonts w:eastAsia="Times New Roman"/>
              </w:rPr>
              <w:t>(15.1</w:t>
            </w:r>
            <w:r>
              <w:rPr>
                <w:rFonts w:eastAsia="Times New Roman"/>
              </w:rPr>
              <w:t xml:space="preserve"> </w:t>
            </w:r>
            <w:r w:rsidRPr="00B76D28">
              <w:rPr>
                <w:rFonts w:eastAsia="Times New Roman"/>
              </w:rPr>
              <w:t>– 20.5)</w:t>
            </w:r>
          </w:p>
        </w:tc>
      </w:tr>
      <w:tr w:rsidR="00EA18F3" w:rsidRPr="00B76D28" w14:paraId="2688992D"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Borders>
              <w:top w:val="single" w:sz="4" w:space="0" w:color="000000"/>
              <w:bottom w:val="nil"/>
            </w:tcBorders>
          </w:tcPr>
          <w:p w14:paraId="4C91C033" w14:textId="77777777" w:rsidR="00EA18F3" w:rsidRPr="00713834" w:rsidRDefault="00EA18F3" w:rsidP="00566575">
            <w:pPr>
              <w:pStyle w:val="TableText"/>
              <w:rPr>
                <w:b/>
                <w:lang w:val="en-US"/>
              </w:rPr>
            </w:pPr>
            <w:r w:rsidRPr="00713834">
              <w:rPr>
                <w:b/>
                <w:lang w:val="en-US"/>
              </w:rPr>
              <w:t>ADF MEMBER</w:t>
            </w:r>
          </w:p>
        </w:tc>
        <w:tc>
          <w:tcPr>
            <w:tcW w:w="630" w:type="dxa"/>
            <w:tcBorders>
              <w:top w:val="single" w:sz="4" w:space="0" w:color="000000"/>
              <w:bottom w:val="nil"/>
            </w:tcBorders>
          </w:tcPr>
          <w:p w14:paraId="0E8744D0" w14:textId="77777777" w:rsidR="00EA18F3" w:rsidRPr="00B76D28" w:rsidRDefault="00EA18F3" w:rsidP="00EA18F3">
            <w:pPr>
              <w:pStyle w:val="TableText"/>
              <w:jc w:val="right"/>
              <w:rPr>
                <w:lang w:val="en-US"/>
              </w:rPr>
            </w:pPr>
          </w:p>
        </w:tc>
        <w:tc>
          <w:tcPr>
            <w:tcW w:w="720" w:type="dxa"/>
            <w:tcBorders>
              <w:top w:val="single" w:sz="4" w:space="0" w:color="000000"/>
              <w:bottom w:val="nil"/>
            </w:tcBorders>
          </w:tcPr>
          <w:p w14:paraId="7667A2B2" w14:textId="77777777" w:rsidR="00EA18F3" w:rsidRPr="00B76D28" w:rsidRDefault="00EA18F3" w:rsidP="00EA18F3">
            <w:pPr>
              <w:pStyle w:val="TableText"/>
              <w:jc w:val="right"/>
              <w:rPr>
                <w:lang w:val="en-US"/>
              </w:rPr>
            </w:pPr>
          </w:p>
        </w:tc>
        <w:tc>
          <w:tcPr>
            <w:tcW w:w="993" w:type="dxa"/>
            <w:tcBorders>
              <w:top w:val="single" w:sz="4" w:space="0" w:color="000000"/>
              <w:bottom w:val="nil"/>
            </w:tcBorders>
          </w:tcPr>
          <w:p w14:paraId="00D97D48" w14:textId="77777777" w:rsidR="00EA18F3" w:rsidRPr="00B76D28" w:rsidRDefault="00EA18F3" w:rsidP="00EA18F3">
            <w:pPr>
              <w:pStyle w:val="TableText"/>
              <w:jc w:val="right"/>
              <w:rPr>
                <w:rFonts w:eastAsia="Times New Roman"/>
              </w:rPr>
            </w:pPr>
          </w:p>
        </w:tc>
        <w:tc>
          <w:tcPr>
            <w:tcW w:w="627" w:type="dxa"/>
            <w:tcBorders>
              <w:top w:val="single" w:sz="4" w:space="0" w:color="000000"/>
              <w:bottom w:val="nil"/>
            </w:tcBorders>
          </w:tcPr>
          <w:p w14:paraId="32A7D4F3" w14:textId="77777777" w:rsidR="00EA18F3" w:rsidRPr="00B76D28" w:rsidRDefault="00EA18F3" w:rsidP="00EA18F3">
            <w:pPr>
              <w:pStyle w:val="TableText"/>
              <w:jc w:val="right"/>
              <w:rPr>
                <w:rFonts w:eastAsia="Times New Roman"/>
              </w:rPr>
            </w:pPr>
          </w:p>
        </w:tc>
        <w:tc>
          <w:tcPr>
            <w:tcW w:w="720" w:type="dxa"/>
            <w:tcBorders>
              <w:top w:val="single" w:sz="4" w:space="0" w:color="000000"/>
              <w:bottom w:val="nil"/>
            </w:tcBorders>
          </w:tcPr>
          <w:p w14:paraId="6BA1450B" w14:textId="77777777" w:rsidR="00EA18F3" w:rsidRPr="00B76D28" w:rsidRDefault="00EA18F3" w:rsidP="00EA18F3">
            <w:pPr>
              <w:pStyle w:val="TableText"/>
              <w:jc w:val="right"/>
              <w:rPr>
                <w:rFonts w:eastAsia="Times New Roman"/>
              </w:rPr>
            </w:pPr>
          </w:p>
        </w:tc>
        <w:tc>
          <w:tcPr>
            <w:tcW w:w="997" w:type="dxa"/>
            <w:tcBorders>
              <w:top w:val="single" w:sz="4" w:space="0" w:color="000000"/>
              <w:bottom w:val="nil"/>
            </w:tcBorders>
          </w:tcPr>
          <w:p w14:paraId="24E2A960" w14:textId="77777777" w:rsidR="00EA18F3" w:rsidRPr="00B76D28" w:rsidRDefault="00EA18F3" w:rsidP="00EA18F3">
            <w:pPr>
              <w:pStyle w:val="TableText"/>
              <w:jc w:val="right"/>
              <w:rPr>
                <w:rFonts w:eastAsia="Times New Roman"/>
              </w:rPr>
            </w:pPr>
          </w:p>
        </w:tc>
      </w:tr>
      <w:tr w:rsidR="00EA18F3" w:rsidRPr="00B76D28" w14:paraId="7AAB8BB5" w14:textId="77777777" w:rsidTr="00EA18F3">
        <w:tc>
          <w:tcPr>
            <w:tcW w:w="2628" w:type="dxa"/>
            <w:tcBorders>
              <w:top w:val="nil"/>
            </w:tcBorders>
          </w:tcPr>
          <w:p w14:paraId="616909E5" w14:textId="77777777" w:rsidR="00EA18F3" w:rsidRPr="009960E2" w:rsidRDefault="00EA18F3" w:rsidP="00566575">
            <w:pPr>
              <w:pStyle w:val="TableText"/>
              <w:rPr>
                <w:lang w:val="en-US"/>
              </w:rPr>
            </w:pPr>
            <w:r w:rsidRPr="009960E2">
              <w:rPr>
                <w:lang w:val="en-US"/>
              </w:rPr>
              <w:t>Has transitioned</w:t>
            </w:r>
          </w:p>
        </w:tc>
        <w:tc>
          <w:tcPr>
            <w:tcW w:w="630" w:type="dxa"/>
            <w:tcBorders>
              <w:top w:val="nil"/>
            </w:tcBorders>
          </w:tcPr>
          <w:p w14:paraId="15AD7906" w14:textId="77777777" w:rsidR="00EA18F3" w:rsidRPr="00B76D28" w:rsidRDefault="00EA18F3" w:rsidP="00EA18F3">
            <w:pPr>
              <w:pStyle w:val="TableText"/>
              <w:jc w:val="right"/>
              <w:rPr>
                <w:lang w:val="en-US"/>
              </w:rPr>
            </w:pPr>
            <w:r w:rsidRPr="00B76D28">
              <w:rPr>
                <w:rFonts w:eastAsia="Times New Roman"/>
              </w:rPr>
              <w:t>21</w:t>
            </w:r>
          </w:p>
        </w:tc>
        <w:tc>
          <w:tcPr>
            <w:tcW w:w="720" w:type="dxa"/>
            <w:tcBorders>
              <w:top w:val="nil"/>
            </w:tcBorders>
          </w:tcPr>
          <w:p w14:paraId="3B08A50F" w14:textId="77777777" w:rsidR="00EA18F3" w:rsidRPr="00B76D28" w:rsidRDefault="00EA18F3" w:rsidP="00EA18F3">
            <w:pPr>
              <w:pStyle w:val="TableText"/>
              <w:jc w:val="right"/>
              <w:rPr>
                <w:lang w:val="en-US"/>
              </w:rPr>
            </w:pPr>
            <w:r w:rsidRPr="00B76D28">
              <w:rPr>
                <w:rFonts w:eastAsia="Times New Roman"/>
              </w:rPr>
              <w:t>55.3</w:t>
            </w:r>
          </w:p>
        </w:tc>
        <w:tc>
          <w:tcPr>
            <w:tcW w:w="993" w:type="dxa"/>
            <w:tcBorders>
              <w:top w:val="nil"/>
            </w:tcBorders>
          </w:tcPr>
          <w:p w14:paraId="55B10E09" w14:textId="77777777" w:rsidR="00EA18F3" w:rsidRPr="00B76D28" w:rsidRDefault="00EA18F3" w:rsidP="00EA18F3">
            <w:pPr>
              <w:pStyle w:val="TableText"/>
              <w:jc w:val="right"/>
              <w:rPr>
                <w:rFonts w:eastAsia="Times New Roman"/>
              </w:rPr>
            </w:pPr>
            <w:r w:rsidRPr="00B76D28">
              <w:rPr>
                <w:rFonts w:eastAsia="Times New Roman"/>
              </w:rPr>
              <w:t>(38.7</w:t>
            </w:r>
            <w:r>
              <w:rPr>
                <w:rFonts w:eastAsia="Times New Roman"/>
              </w:rPr>
              <w:t xml:space="preserve"> </w:t>
            </w:r>
            <w:r w:rsidRPr="00B76D28">
              <w:rPr>
                <w:rFonts w:eastAsia="Times New Roman"/>
              </w:rPr>
              <w:t>– 70.7)</w:t>
            </w:r>
          </w:p>
        </w:tc>
        <w:tc>
          <w:tcPr>
            <w:tcW w:w="627" w:type="dxa"/>
            <w:tcBorders>
              <w:top w:val="nil"/>
            </w:tcBorders>
          </w:tcPr>
          <w:p w14:paraId="04744418" w14:textId="77777777" w:rsidR="00EA18F3" w:rsidRPr="00B76D28" w:rsidRDefault="00EA18F3" w:rsidP="00EA18F3">
            <w:pPr>
              <w:pStyle w:val="TableText"/>
              <w:jc w:val="right"/>
              <w:rPr>
                <w:rFonts w:eastAsia="Times New Roman"/>
              </w:rPr>
            </w:pPr>
            <w:r w:rsidRPr="00B76D28">
              <w:rPr>
                <w:rFonts w:eastAsia="Times New Roman"/>
              </w:rPr>
              <w:t>225</w:t>
            </w:r>
          </w:p>
        </w:tc>
        <w:tc>
          <w:tcPr>
            <w:tcW w:w="720" w:type="dxa"/>
            <w:tcBorders>
              <w:top w:val="nil"/>
            </w:tcBorders>
          </w:tcPr>
          <w:p w14:paraId="7B64F181" w14:textId="77777777" w:rsidR="00EA18F3" w:rsidRPr="00B76D28" w:rsidRDefault="00EA18F3" w:rsidP="00EA18F3">
            <w:pPr>
              <w:pStyle w:val="TableText"/>
              <w:jc w:val="right"/>
              <w:rPr>
                <w:rFonts w:eastAsia="Times New Roman"/>
              </w:rPr>
            </w:pPr>
            <w:r w:rsidRPr="00B76D28">
              <w:rPr>
                <w:rFonts w:eastAsia="Times New Roman"/>
              </w:rPr>
              <w:t>29.6</w:t>
            </w:r>
          </w:p>
        </w:tc>
        <w:tc>
          <w:tcPr>
            <w:tcW w:w="997" w:type="dxa"/>
            <w:tcBorders>
              <w:top w:val="nil"/>
            </w:tcBorders>
          </w:tcPr>
          <w:p w14:paraId="6A91E92E" w14:textId="77777777" w:rsidR="00EA18F3" w:rsidRPr="00B76D28" w:rsidRDefault="00EA18F3" w:rsidP="00EA18F3">
            <w:pPr>
              <w:pStyle w:val="TableText"/>
              <w:jc w:val="right"/>
              <w:rPr>
                <w:rFonts w:eastAsia="Times New Roman"/>
              </w:rPr>
            </w:pPr>
            <w:r w:rsidRPr="00B76D28">
              <w:rPr>
                <w:rFonts w:eastAsia="Times New Roman"/>
              </w:rPr>
              <w:t>(26.5</w:t>
            </w:r>
            <w:r>
              <w:rPr>
                <w:rFonts w:eastAsia="Times New Roman"/>
              </w:rPr>
              <w:t xml:space="preserve"> </w:t>
            </w:r>
            <w:r w:rsidRPr="00B76D28">
              <w:rPr>
                <w:rFonts w:eastAsia="Times New Roman"/>
              </w:rPr>
              <w:t>– 33.0)</w:t>
            </w:r>
          </w:p>
        </w:tc>
      </w:tr>
      <w:tr w:rsidR="00EA18F3" w:rsidRPr="00B76D28" w14:paraId="5782FC0B"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221BA494" w14:textId="77777777" w:rsidR="00EA18F3" w:rsidRPr="009960E2" w:rsidRDefault="00EA18F3" w:rsidP="00566575">
            <w:pPr>
              <w:pStyle w:val="TableText"/>
              <w:rPr>
                <w:lang w:val="en-US"/>
              </w:rPr>
            </w:pPr>
            <w:r w:rsidRPr="009960E2">
              <w:rPr>
                <w:lang w:val="en-US"/>
              </w:rPr>
              <w:t>Rank</w:t>
            </w:r>
          </w:p>
        </w:tc>
        <w:tc>
          <w:tcPr>
            <w:tcW w:w="630" w:type="dxa"/>
          </w:tcPr>
          <w:p w14:paraId="19858521" w14:textId="77777777" w:rsidR="00EA18F3" w:rsidRPr="00B76D28" w:rsidRDefault="00EA18F3" w:rsidP="00EA18F3">
            <w:pPr>
              <w:pStyle w:val="TableText"/>
              <w:jc w:val="right"/>
              <w:rPr>
                <w:lang w:val="en-US"/>
              </w:rPr>
            </w:pPr>
          </w:p>
        </w:tc>
        <w:tc>
          <w:tcPr>
            <w:tcW w:w="720" w:type="dxa"/>
          </w:tcPr>
          <w:p w14:paraId="325101C8" w14:textId="77777777" w:rsidR="00EA18F3" w:rsidRPr="00B76D28" w:rsidRDefault="00EA18F3" w:rsidP="00EA18F3">
            <w:pPr>
              <w:pStyle w:val="TableText"/>
              <w:jc w:val="right"/>
              <w:rPr>
                <w:lang w:val="en-US"/>
              </w:rPr>
            </w:pPr>
          </w:p>
        </w:tc>
        <w:tc>
          <w:tcPr>
            <w:tcW w:w="993" w:type="dxa"/>
          </w:tcPr>
          <w:p w14:paraId="68BE115F" w14:textId="77777777" w:rsidR="00EA18F3" w:rsidRPr="00B76D28" w:rsidRDefault="00EA18F3" w:rsidP="00EA18F3">
            <w:pPr>
              <w:pStyle w:val="TableText"/>
              <w:jc w:val="right"/>
              <w:rPr>
                <w:rFonts w:eastAsia="Times New Roman"/>
              </w:rPr>
            </w:pPr>
          </w:p>
        </w:tc>
        <w:tc>
          <w:tcPr>
            <w:tcW w:w="627" w:type="dxa"/>
          </w:tcPr>
          <w:p w14:paraId="5EAD60CC" w14:textId="77777777" w:rsidR="00EA18F3" w:rsidRPr="00B76D28" w:rsidRDefault="00EA18F3" w:rsidP="00EA18F3">
            <w:pPr>
              <w:pStyle w:val="TableText"/>
              <w:jc w:val="right"/>
              <w:rPr>
                <w:rFonts w:eastAsia="Times New Roman"/>
              </w:rPr>
            </w:pPr>
          </w:p>
        </w:tc>
        <w:tc>
          <w:tcPr>
            <w:tcW w:w="720" w:type="dxa"/>
          </w:tcPr>
          <w:p w14:paraId="3C67528B" w14:textId="77777777" w:rsidR="00EA18F3" w:rsidRPr="00B76D28" w:rsidRDefault="00EA18F3" w:rsidP="00EA18F3">
            <w:pPr>
              <w:pStyle w:val="TableText"/>
              <w:jc w:val="right"/>
              <w:rPr>
                <w:rFonts w:eastAsia="Times New Roman"/>
              </w:rPr>
            </w:pPr>
          </w:p>
        </w:tc>
        <w:tc>
          <w:tcPr>
            <w:tcW w:w="997" w:type="dxa"/>
          </w:tcPr>
          <w:p w14:paraId="62D66F91" w14:textId="77777777" w:rsidR="00EA18F3" w:rsidRPr="00B76D28" w:rsidRDefault="00EA18F3" w:rsidP="00EA18F3">
            <w:pPr>
              <w:pStyle w:val="TableText"/>
              <w:jc w:val="right"/>
              <w:rPr>
                <w:rFonts w:eastAsia="Times New Roman"/>
              </w:rPr>
            </w:pPr>
          </w:p>
        </w:tc>
      </w:tr>
      <w:tr w:rsidR="00EA18F3" w:rsidRPr="00B76D28" w14:paraId="7707B30B" w14:textId="77777777" w:rsidTr="00EA18F3">
        <w:tc>
          <w:tcPr>
            <w:tcW w:w="2628" w:type="dxa"/>
          </w:tcPr>
          <w:p w14:paraId="570C2130" w14:textId="77777777" w:rsidR="00EA18F3" w:rsidRPr="009960E2" w:rsidRDefault="00EA18F3" w:rsidP="009960E2">
            <w:pPr>
              <w:pStyle w:val="TableText"/>
              <w:ind w:left="144"/>
              <w:rPr>
                <w:lang w:val="en-US"/>
              </w:rPr>
            </w:pPr>
            <w:r w:rsidRPr="009960E2">
              <w:rPr>
                <w:lang w:val="en-US"/>
              </w:rPr>
              <w:t>Commissioned Officer</w:t>
            </w:r>
          </w:p>
        </w:tc>
        <w:tc>
          <w:tcPr>
            <w:tcW w:w="630" w:type="dxa"/>
          </w:tcPr>
          <w:p w14:paraId="07621D8F" w14:textId="77777777" w:rsidR="00EA18F3" w:rsidRPr="00B76D28" w:rsidRDefault="00EA18F3" w:rsidP="00EA18F3">
            <w:pPr>
              <w:pStyle w:val="TableText"/>
              <w:jc w:val="right"/>
              <w:rPr>
                <w:lang w:val="en-US"/>
              </w:rPr>
            </w:pPr>
            <w:r w:rsidRPr="00B76D28">
              <w:rPr>
                <w:rFonts w:eastAsia="Times New Roman"/>
              </w:rPr>
              <w:t>14</w:t>
            </w:r>
          </w:p>
        </w:tc>
        <w:tc>
          <w:tcPr>
            <w:tcW w:w="720" w:type="dxa"/>
          </w:tcPr>
          <w:p w14:paraId="5A14B8BC" w14:textId="77777777" w:rsidR="00EA18F3" w:rsidRPr="00B76D28" w:rsidRDefault="00EA18F3" w:rsidP="00EA18F3">
            <w:pPr>
              <w:pStyle w:val="TableText"/>
              <w:jc w:val="right"/>
              <w:rPr>
                <w:lang w:val="en-US"/>
              </w:rPr>
            </w:pPr>
            <w:r w:rsidRPr="00B76D28">
              <w:rPr>
                <w:rFonts w:eastAsia="Times New Roman"/>
              </w:rPr>
              <w:t>36.8</w:t>
            </w:r>
          </w:p>
        </w:tc>
        <w:tc>
          <w:tcPr>
            <w:tcW w:w="993" w:type="dxa"/>
          </w:tcPr>
          <w:p w14:paraId="67FFF091" w14:textId="77777777" w:rsidR="00EA18F3" w:rsidRPr="00B76D28" w:rsidRDefault="00EA18F3" w:rsidP="00EA18F3">
            <w:pPr>
              <w:pStyle w:val="TableText"/>
              <w:jc w:val="right"/>
              <w:rPr>
                <w:rFonts w:eastAsia="Times New Roman"/>
              </w:rPr>
            </w:pPr>
            <w:r w:rsidRPr="00B76D28">
              <w:rPr>
                <w:rFonts w:eastAsia="Times New Roman"/>
              </w:rPr>
              <w:t>(22.6</w:t>
            </w:r>
            <w:r>
              <w:rPr>
                <w:rFonts w:eastAsia="Times New Roman"/>
              </w:rPr>
              <w:t xml:space="preserve"> </w:t>
            </w:r>
            <w:r w:rsidRPr="00B76D28">
              <w:rPr>
                <w:rFonts w:eastAsia="Times New Roman"/>
              </w:rPr>
              <w:t>– 53.8)</w:t>
            </w:r>
          </w:p>
        </w:tc>
        <w:tc>
          <w:tcPr>
            <w:tcW w:w="627" w:type="dxa"/>
          </w:tcPr>
          <w:p w14:paraId="60BCD692" w14:textId="77777777" w:rsidR="00EA18F3" w:rsidRPr="00B76D28" w:rsidRDefault="00EA18F3" w:rsidP="00EA18F3">
            <w:pPr>
              <w:pStyle w:val="TableText"/>
              <w:jc w:val="right"/>
              <w:rPr>
                <w:rFonts w:eastAsia="Times New Roman"/>
              </w:rPr>
            </w:pPr>
            <w:r w:rsidRPr="00B76D28">
              <w:rPr>
                <w:rFonts w:eastAsia="Times New Roman"/>
              </w:rPr>
              <w:t>372</w:t>
            </w:r>
          </w:p>
        </w:tc>
        <w:tc>
          <w:tcPr>
            <w:tcW w:w="720" w:type="dxa"/>
          </w:tcPr>
          <w:p w14:paraId="47808E75" w14:textId="77777777" w:rsidR="00EA18F3" w:rsidRPr="00B76D28" w:rsidRDefault="00EA18F3" w:rsidP="00EA18F3">
            <w:pPr>
              <w:pStyle w:val="TableText"/>
              <w:jc w:val="right"/>
              <w:rPr>
                <w:rFonts w:eastAsia="Times New Roman"/>
              </w:rPr>
            </w:pPr>
            <w:r w:rsidRPr="00B76D28">
              <w:rPr>
                <w:rFonts w:eastAsia="Times New Roman"/>
              </w:rPr>
              <w:t>49.0</w:t>
            </w:r>
          </w:p>
        </w:tc>
        <w:tc>
          <w:tcPr>
            <w:tcW w:w="997" w:type="dxa"/>
          </w:tcPr>
          <w:p w14:paraId="29E5FC2A" w14:textId="77777777" w:rsidR="00EA18F3" w:rsidRPr="00B76D28" w:rsidRDefault="00EA18F3" w:rsidP="00EA18F3">
            <w:pPr>
              <w:pStyle w:val="TableText"/>
              <w:jc w:val="right"/>
              <w:rPr>
                <w:rFonts w:eastAsia="Times New Roman"/>
              </w:rPr>
            </w:pPr>
            <w:r w:rsidRPr="00B76D28">
              <w:rPr>
                <w:rFonts w:eastAsia="Times New Roman"/>
              </w:rPr>
              <w:t>(45.5</w:t>
            </w:r>
            <w:r>
              <w:rPr>
                <w:rFonts w:eastAsia="Times New Roman"/>
              </w:rPr>
              <w:t xml:space="preserve"> </w:t>
            </w:r>
            <w:r w:rsidRPr="00B76D28">
              <w:rPr>
                <w:rFonts w:eastAsia="Times New Roman"/>
              </w:rPr>
              <w:t>– 52.6)</w:t>
            </w:r>
          </w:p>
        </w:tc>
      </w:tr>
      <w:tr w:rsidR="00EA18F3" w:rsidRPr="00B76D28" w14:paraId="21D4D6E0"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7D6C9A63" w14:textId="77777777" w:rsidR="00EA18F3" w:rsidRPr="009960E2" w:rsidRDefault="00EA18F3" w:rsidP="009960E2">
            <w:pPr>
              <w:pStyle w:val="TableText"/>
              <w:ind w:left="144"/>
              <w:rPr>
                <w:lang w:val="en-US"/>
              </w:rPr>
            </w:pPr>
            <w:r w:rsidRPr="009960E2">
              <w:rPr>
                <w:lang w:val="en-US"/>
              </w:rPr>
              <w:t>Non-commissioned Officer</w:t>
            </w:r>
          </w:p>
        </w:tc>
        <w:tc>
          <w:tcPr>
            <w:tcW w:w="630" w:type="dxa"/>
          </w:tcPr>
          <w:p w14:paraId="4A6BCFA9" w14:textId="77777777" w:rsidR="00EA18F3" w:rsidRPr="00B76D28" w:rsidRDefault="00EA18F3" w:rsidP="00EA18F3">
            <w:pPr>
              <w:pStyle w:val="TableText"/>
              <w:jc w:val="right"/>
              <w:rPr>
                <w:lang w:val="en-US"/>
              </w:rPr>
            </w:pPr>
            <w:r w:rsidRPr="00B76D28">
              <w:rPr>
                <w:rFonts w:eastAsia="Times New Roman"/>
              </w:rPr>
              <w:t>18</w:t>
            </w:r>
          </w:p>
        </w:tc>
        <w:tc>
          <w:tcPr>
            <w:tcW w:w="720" w:type="dxa"/>
          </w:tcPr>
          <w:p w14:paraId="250A5E70" w14:textId="77777777" w:rsidR="00EA18F3" w:rsidRPr="00B76D28" w:rsidRDefault="00EA18F3" w:rsidP="00EA18F3">
            <w:pPr>
              <w:pStyle w:val="TableText"/>
              <w:jc w:val="right"/>
              <w:rPr>
                <w:lang w:val="en-US"/>
              </w:rPr>
            </w:pPr>
            <w:r w:rsidRPr="00B76D28">
              <w:rPr>
                <w:rFonts w:eastAsia="Times New Roman"/>
              </w:rPr>
              <w:t>47.4</w:t>
            </w:r>
          </w:p>
        </w:tc>
        <w:tc>
          <w:tcPr>
            <w:tcW w:w="993" w:type="dxa"/>
          </w:tcPr>
          <w:p w14:paraId="19D5B293" w14:textId="77777777" w:rsidR="00EA18F3" w:rsidRPr="00B76D28" w:rsidRDefault="00EA18F3" w:rsidP="00EA18F3">
            <w:pPr>
              <w:pStyle w:val="TableText"/>
              <w:jc w:val="right"/>
              <w:rPr>
                <w:rFonts w:eastAsia="Times New Roman"/>
              </w:rPr>
            </w:pPr>
            <w:r w:rsidRPr="00B76D28">
              <w:rPr>
                <w:rFonts w:eastAsia="Times New Roman"/>
              </w:rPr>
              <w:t>(31.6</w:t>
            </w:r>
            <w:r>
              <w:rPr>
                <w:rFonts w:eastAsia="Times New Roman"/>
              </w:rPr>
              <w:t xml:space="preserve"> </w:t>
            </w:r>
            <w:r w:rsidRPr="00B76D28">
              <w:rPr>
                <w:rFonts w:eastAsia="Times New Roman"/>
              </w:rPr>
              <w:t>– 63.7)</w:t>
            </w:r>
          </w:p>
        </w:tc>
        <w:tc>
          <w:tcPr>
            <w:tcW w:w="627" w:type="dxa"/>
          </w:tcPr>
          <w:p w14:paraId="36307A9C" w14:textId="77777777" w:rsidR="00EA18F3" w:rsidRPr="00B76D28" w:rsidRDefault="00EA18F3" w:rsidP="00EA18F3">
            <w:pPr>
              <w:pStyle w:val="TableText"/>
              <w:jc w:val="right"/>
              <w:rPr>
                <w:rFonts w:eastAsia="Times New Roman"/>
              </w:rPr>
            </w:pPr>
            <w:r w:rsidRPr="00B76D28">
              <w:rPr>
                <w:rFonts w:eastAsia="Times New Roman"/>
              </w:rPr>
              <w:t>339</w:t>
            </w:r>
          </w:p>
        </w:tc>
        <w:tc>
          <w:tcPr>
            <w:tcW w:w="720" w:type="dxa"/>
          </w:tcPr>
          <w:p w14:paraId="7CDC77E7" w14:textId="77777777" w:rsidR="00EA18F3" w:rsidRPr="00B76D28" w:rsidRDefault="00EA18F3" w:rsidP="00EA18F3">
            <w:pPr>
              <w:pStyle w:val="TableText"/>
              <w:jc w:val="right"/>
              <w:rPr>
                <w:rFonts w:eastAsia="Times New Roman"/>
              </w:rPr>
            </w:pPr>
            <w:r w:rsidRPr="00B76D28">
              <w:rPr>
                <w:rFonts w:eastAsia="Times New Roman"/>
              </w:rPr>
              <w:t>44.7</w:t>
            </w:r>
          </w:p>
        </w:tc>
        <w:tc>
          <w:tcPr>
            <w:tcW w:w="997" w:type="dxa"/>
          </w:tcPr>
          <w:p w14:paraId="30F0D2D4" w14:textId="77777777" w:rsidR="00EA18F3" w:rsidRPr="00B76D28" w:rsidRDefault="00EA18F3" w:rsidP="00EA18F3">
            <w:pPr>
              <w:pStyle w:val="TableText"/>
              <w:jc w:val="right"/>
              <w:rPr>
                <w:rFonts w:eastAsia="Times New Roman"/>
              </w:rPr>
            </w:pPr>
            <w:r w:rsidRPr="00B76D28">
              <w:rPr>
                <w:rFonts w:eastAsia="Times New Roman"/>
              </w:rPr>
              <w:t>(41.2</w:t>
            </w:r>
            <w:r>
              <w:rPr>
                <w:rFonts w:eastAsia="Times New Roman"/>
              </w:rPr>
              <w:t xml:space="preserve"> </w:t>
            </w:r>
            <w:r w:rsidRPr="00B76D28">
              <w:rPr>
                <w:rFonts w:eastAsia="Times New Roman"/>
              </w:rPr>
              <w:t>– 48.2)</w:t>
            </w:r>
          </w:p>
        </w:tc>
      </w:tr>
      <w:tr w:rsidR="00EA18F3" w:rsidRPr="00B76D28" w14:paraId="43E19153" w14:textId="77777777" w:rsidTr="00EA18F3">
        <w:tc>
          <w:tcPr>
            <w:tcW w:w="2628" w:type="dxa"/>
          </w:tcPr>
          <w:p w14:paraId="7D440A44" w14:textId="77777777" w:rsidR="00EA18F3" w:rsidRPr="009960E2" w:rsidRDefault="00EA18F3" w:rsidP="009960E2">
            <w:pPr>
              <w:pStyle w:val="TableText"/>
              <w:ind w:left="144"/>
              <w:rPr>
                <w:lang w:val="en-US"/>
              </w:rPr>
            </w:pPr>
            <w:r w:rsidRPr="009960E2">
              <w:rPr>
                <w:lang w:val="en-US"/>
              </w:rPr>
              <w:t>Other rank</w:t>
            </w:r>
          </w:p>
        </w:tc>
        <w:tc>
          <w:tcPr>
            <w:tcW w:w="630" w:type="dxa"/>
          </w:tcPr>
          <w:p w14:paraId="364ACA11" w14:textId="77777777" w:rsidR="00EA18F3" w:rsidRPr="00B76D28" w:rsidRDefault="00EA18F3" w:rsidP="00EA18F3">
            <w:pPr>
              <w:pStyle w:val="TableText"/>
              <w:jc w:val="right"/>
              <w:rPr>
                <w:lang w:val="en-US"/>
              </w:rPr>
            </w:pPr>
            <w:r w:rsidRPr="00B76D28">
              <w:rPr>
                <w:rFonts w:eastAsia="Times New Roman"/>
              </w:rPr>
              <w:t>6</w:t>
            </w:r>
          </w:p>
        </w:tc>
        <w:tc>
          <w:tcPr>
            <w:tcW w:w="720" w:type="dxa"/>
          </w:tcPr>
          <w:p w14:paraId="6E36AF49" w14:textId="77777777" w:rsidR="00EA18F3" w:rsidRPr="00B76D28" w:rsidRDefault="00EA18F3" w:rsidP="00EA18F3">
            <w:pPr>
              <w:pStyle w:val="TableText"/>
              <w:jc w:val="right"/>
              <w:rPr>
                <w:lang w:val="en-US"/>
              </w:rPr>
            </w:pPr>
            <w:r w:rsidRPr="00B76D28">
              <w:rPr>
                <w:rFonts w:eastAsia="Times New Roman"/>
              </w:rPr>
              <w:t>15.8</w:t>
            </w:r>
          </w:p>
        </w:tc>
        <w:tc>
          <w:tcPr>
            <w:tcW w:w="993" w:type="dxa"/>
          </w:tcPr>
          <w:p w14:paraId="42EF7DCD" w14:textId="77777777" w:rsidR="00EA18F3" w:rsidRPr="00B76D28" w:rsidRDefault="00EA18F3" w:rsidP="00EA18F3">
            <w:pPr>
              <w:pStyle w:val="TableText"/>
              <w:jc w:val="right"/>
              <w:rPr>
                <w:rFonts w:eastAsia="Times New Roman"/>
              </w:rPr>
            </w:pPr>
            <w:r w:rsidRPr="00B76D28">
              <w:rPr>
                <w:rFonts w:eastAsia="Times New Roman"/>
              </w:rPr>
              <w:t>(7.0</w:t>
            </w:r>
            <w:r>
              <w:rPr>
                <w:rFonts w:eastAsia="Times New Roman"/>
              </w:rPr>
              <w:t xml:space="preserve"> </w:t>
            </w:r>
            <w:r w:rsidRPr="00B76D28">
              <w:rPr>
                <w:rFonts w:eastAsia="Times New Roman"/>
              </w:rPr>
              <w:t>– 31.9)</w:t>
            </w:r>
          </w:p>
        </w:tc>
        <w:tc>
          <w:tcPr>
            <w:tcW w:w="627" w:type="dxa"/>
          </w:tcPr>
          <w:p w14:paraId="78BA0C18" w14:textId="77777777" w:rsidR="00EA18F3" w:rsidRPr="00B76D28" w:rsidRDefault="00EA18F3" w:rsidP="00EA18F3">
            <w:pPr>
              <w:pStyle w:val="TableText"/>
              <w:jc w:val="right"/>
              <w:rPr>
                <w:rFonts w:eastAsia="Times New Roman"/>
              </w:rPr>
            </w:pPr>
            <w:r w:rsidRPr="00B76D28">
              <w:rPr>
                <w:rFonts w:eastAsia="Times New Roman"/>
              </w:rPr>
              <w:t>48</w:t>
            </w:r>
          </w:p>
        </w:tc>
        <w:tc>
          <w:tcPr>
            <w:tcW w:w="720" w:type="dxa"/>
          </w:tcPr>
          <w:p w14:paraId="146EE0C5" w14:textId="77777777" w:rsidR="00EA18F3" w:rsidRPr="00B76D28" w:rsidRDefault="00EA18F3" w:rsidP="00EA18F3">
            <w:pPr>
              <w:pStyle w:val="TableText"/>
              <w:jc w:val="right"/>
              <w:rPr>
                <w:rFonts w:eastAsia="Times New Roman"/>
              </w:rPr>
            </w:pPr>
            <w:r w:rsidRPr="00B76D28">
              <w:rPr>
                <w:rFonts w:eastAsia="Times New Roman"/>
              </w:rPr>
              <w:t>6.3</w:t>
            </w:r>
          </w:p>
        </w:tc>
        <w:tc>
          <w:tcPr>
            <w:tcW w:w="997" w:type="dxa"/>
          </w:tcPr>
          <w:p w14:paraId="7CB19657" w14:textId="77777777" w:rsidR="00EA18F3" w:rsidRPr="00B76D28" w:rsidRDefault="00EA18F3" w:rsidP="00EA18F3">
            <w:pPr>
              <w:pStyle w:val="TableText"/>
              <w:jc w:val="right"/>
              <w:rPr>
                <w:rFonts w:eastAsia="Times New Roman"/>
              </w:rPr>
            </w:pPr>
            <w:r w:rsidRPr="00B76D28">
              <w:rPr>
                <w:rFonts w:eastAsia="Times New Roman"/>
              </w:rPr>
              <w:t>(4.8</w:t>
            </w:r>
            <w:r>
              <w:rPr>
                <w:rFonts w:eastAsia="Times New Roman"/>
              </w:rPr>
              <w:t xml:space="preserve"> </w:t>
            </w:r>
            <w:r w:rsidRPr="00B76D28">
              <w:rPr>
                <w:rFonts w:eastAsia="Times New Roman"/>
              </w:rPr>
              <w:t>– 8.3)</w:t>
            </w:r>
          </w:p>
        </w:tc>
      </w:tr>
      <w:tr w:rsidR="00EA18F3" w:rsidRPr="00B76D28" w14:paraId="5DA42FC7"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3F90F199" w14:textId="77777777" w:rsidR="00EA18F3" w:rsidRPr="009960E2" w:rsidRDefault="00EA18F3" w:rsidP="00566575">
            <w:pPr>
              <w:pStyle w:val="TableText"/>
              <w:rPr>
                <w:lang w:val="en-US"/>
              </w:rPr>
            </w:pPr>
            <w:r w:rsidRPr="009960E2">
              <w:rPr>
                <w:lang w:val="en-US"/>
              </w:rPr>
              <w:t>Service</w:t>
            </w:r>
          </w:p>
        </w:tc>
        <w:tc>
          <w:tcPr>
            <w:tcW w:w="630" w:type="dxa"/>
          </w:tcPr>
          <w:p w14:paraId="36914942" w14:textId="77777777" w:rsidR="00EA18F3" w:rsidRPr="00B76D28" w:rsidRDefault="00EA18F3" w:rsidP="00EA18F3">
            <w:pPr>
              <w:pStyle w:val="TableText"/>
              <w:jc w:val="right"/>
              <w:rPr>
                <w:lang w:val="en-US"/>
              </w:rPr>
            </w:pPr>
          </w:p>
        </w:tc>
        <w:tc>
          <w:tcPr>
            <w:tcW w:w="720" w:type="dxa"/>
          </w:tcPr>
          <w:p w14:paraId="7EB4382C" w14:textId="77777777" w:rsidR="00EA18F3" w:rsidRPr="00B76D28" w:rsidRDefault="00EA18F3" w:rsidP="00EA18F3">
            <w:pPr>
              <w:pStyle w:val="TableText"/>
              <w:jc w:val="right"/>
              <w:rPr>
                <w:lang w:val="en-US"/>
              </w:rPr>
            </w:pPr>
          </w:p>
        </w:tc>
        <w:tc>
          <w:tcPr>
            <w:tcW w:w="993" w:type="dxa"/>
          </w:tcPr>
          <w:p w14:paraId="62DBEFF6" w14:textId="77777777" w:rsidR="00EA18F3" w:rsidRPr="00B76D28" w:rsidRDefault="00EA18F3" w:rsidP="00EA18F3">
            <w:pPr>
              <w:pStyle w:val="TableText"/>
              <w:jc w:val="right"/>
              <w:rPr>
                <w:lang w:val="en-US"/>
              </w:rPr>
            </w:pPr>
          </w:p>
        </w:tc>
        <w:tc>
          <w:tcPr>
            <w:tcW w:w="627" w:type="dxa"/>
          </w:tcPr>
          <w:p w14:paraId="2A919380" w14:textId="77777777" w:rsidR="00EA18F3" w:rsidRPr="00B76D28" w:rsidRDefault="00EA18F3" w:rsidP="00EA18F3">
            <w:pPr>
              <w:pStyle w:val="TableText"/>
              <w:jc w:val="right"/>
              <w:rPr>
                <w:lang w:val="en-US"/>
              </w:rPr>
            </w:pPr>
          </w:p>
        </w:tc>
        <w:tc>
          <w:tcPr>
            <w:tcW w:w="720" w:type="dxa"/>
          </w:tcPr>
          <w:p w14:paraId="2DD454E4" w14:textId="77777777" w:rsidR="00EA18F3" w:rsidRPr="00B76D28" w:rsidRDefault="00EA18F3" w:rsidP="00EA18F3">
            <w:pPr>
              <w:pStyle w:val="TableText"/>
              <w:jc w:val="right"/>
              <w:rPr>
                <w:lang w:val="en-US"/>
              </w:rPr>
            </w:pPr>
          </w:p>
        </w:tc>
        <w:tc>
          <w:tcPr>
            <w:tcW w:w="997" w:type="dxa"/>
          </w:tcPr>
          <w:p w14:paraId="45C97BEE" w14:textId="77777777" w:rsidR="00EA18F3" w:rsidRPr="00B76D28" w:rsidRDefault="00EA18F3" w:rsidP="00EA18F3">
            <w:pPr>
              <w:pStyle w:val="TableText"/>
              <w:jc w:val="right"/>
              <w:rPr>
                <w:lang w:val="en-US"/>
              </w:rPr>
            </w:pPr>
          </w:p>
        </w:tc>
      </w:tr>
      <w:tr w:rsidR="00EA18F3" w:rsidRPr="00B76D28" w14:paraId="1E1B552B" w14:textId="77777777" w:rsidTr="00EA18F3">
        <w:tc>
          <w:tcPr>
            <w:tcW w:w="2628" w:type="dxa"/>
          </w:tcPr>
          <w:p w14:paraId="7EC9C8B8" w14:textId="77777777" w:rsidR="00EA18F3" w:rsidRPr="009960E2" w:rsidRDefault="00EA18F3" w:rsidP="009960E2">
            <w:pPr>
              <w:pStyle w:val="TableText"/>
              <w:ind w:left="144"/>
              <w:rPr>
                <w:lang w:val="en-US"/>
              </w:rPr>
            </w:pPr>
            <w:r w:rsidRPr="009960E2">
              <w:rPr>
                <w:lang w:val="en-US"/>
              </w:rPr>
              <w:t>Navy</w:t>
            </w:r>
          </w:p>
        </w:tc>
        <w:tc>
          <w:tcPr>
            <w:tcW w:w="630" w:type="dxa"/>
          </w:tcPr>
          <w:p w14:paraId="1E263C79" w14:textId="77777777" w:rsidR="00EA18F3" w:rsidRPr="00B76D28" w:rsidRDefault="00EA18F3" w:rsidP="00EA18F3">
            <w:pPr>
              <w:pStyle w:val="TableText"/>
              <w:jc w:val="right"/>
              <w:rPr>
                <w:rFonts w:eastAsia="Times New Roman"/>
              </w:rPr>
            </w:pPr>
            <w:r w:rsidRPr="00B76D28">
              <w:rPr>
                <w:rFonts w:eastAsia="Times New Roman"/>
              </w:rPr>
              <w:t>6</w:t>
            </w:r>
          </w:p>
        </w:tc>
        <w:tc>
          <w:tcPr>
            <w:tcW w:w="720" w:type="dxa"/>
          </w:tcPr>
          <w:p w14:paraId="3BEAAAB9" w14:textId="77777777" w:rsidR="00EA18F3" w:rsidRPr="00B76D28" w:rsidRDefault="00EA18F3" w:rsidP="00EA18F3">
            <w:pPr>
              <w:pStyle w:val="TableText"/>
              <w:jc w:val="right"/>
              <w:rPr>
                <w:rFonts w:eastAsia="Times New Roman"/>
              </w:rPr>
            </w:pPr>
            <w:r w:rsidRPr="00B76D28">
              <w:rPr>
                <w:rFonts w:eastAsia="Times New Roman"/>
              </w:rPr>
              <w:t>15.8</w:t>
            </w:r>
          </w:p>
        </w:tc>
        <w:tc>
          <w:tcPr>
            <w:tcW w:w="993" w:type="dxa"/>
          </w:tcPr>
          <w:p w14:paraId="34A460F6" w14:textId="77777777" w:rsidR="00EA18F3" w:rsidRPr="00B76D28" w:rsidRDefault="00EA18F3" w:rsidP="00EA18F3">
            <w:pPr>
              <w:pStyle w:val="TableText"/>
              <w:jc w:val="right"/>
              <w:rPr>
                <w:rFonts w:eastAsia="Times New Roman"/>
              </w:rPr>
            </w:pPr>
            <w:r w:rsidRPr="00B76D28">
              <w:rPr>
                <w:rFonts w:eastAsia="Times New Roman"/>
              </w:rPr>
              <w:t>(7.0</w:t>
            </w:r>
            <w:r>
              <w:rPr>
                <w:rFonts w:eastAsia="Times New Roman"/>
              </w:rPr>
              <w:t xml:space="preserve"> </w:t>
            </w:r>
            <w:r w:rsidRPr="00B76D28">
              <w:rPr>
                <w:rFonts w:eastAsia="Times New Roman"/>
              </w:rPr>
              <w:t>– 31.9)</w:t>
            </w:r>
          </w:p>
        </w:tc>
        <w:tc>
          <w:tcPr>
            <w:tcW w:w="627" w:type="dxa"/>
          </w:tcPr>
          <w:p w14:paraId="21288A78" w14:textId="77777777" w:rsidR="00EA18F3" w:rsidRPr="00B76D28" w:rsidRDefault="00EA18F3" w:rsidP="00EA18F3">
            <w:pPr>
              <w:pStyle w:val="TableText"/>
              <w:jc w:val="right"/>
              <w:rPr>
                <w:rFonts w:eastAsia="Times New Roman"/>
              </w:rPr>
            </w:pPr>
            <w:r w:rsidRPr="00B76D28">
              <w:rPr>
                <w:rFonts w:eastAsia="Times New Roman"/>
              </w:rPr>
              <w:t>160</w:t>
            </w:r>
          </w:p>
        </w:tc>
        <w:tc>
          <w:tcPr>
            <w:tcW w:w="720" w:type="dxa"/>
          </w:tcPr>
          <w:p w14:paraId="2B54F3EA" w14:textId="77777777" w:rsidR="00EA18F3" w:rsidRPr="00B76D28" w:rsidRDefault="00EA18F3" w:rsidP="00EA18F3">
            <w:pPr>
              <w:pStyle w:val="TableText"/>
              <w:jc w:val="right"/>
              <w:rPr>
                <w:rFonts w:eastAsia="Times New Roman"/>
              </w:rPr>
            </w:pPr>
            <w:r w:rsidRPr="00B76D28">
              <w:rPr>
                <w:rFonts w:eastAsia="Times New Roman"/>
              </w:rPr>
              <w:t>21.1</w:t>
            </w:r>
          </w:p>
        </w:tc>
        <w:tc>
          <w:tcPr>
            <w:tcW w:w="997" w:type="dxa"/>
          </w:tcPr>
          <w:p w14:paraId="751E1512" w14:textId="77777777" w:rsidR="00EA18F3" w:rsidRPr="00B76D28" w:rsidRDefault="00EA18F3" w:rsidP="00EA18F3">
            <w:pPr>
              <w:pStyle w:val="TableText"/>
              <w:jc w:val="right"/>
              <w:rPr>
                <w:rFonts w:eastAsia="Times New Roman"/>
              </w:rPr>
            </w:pPr>
            <w:r w:rsidRPr="00B76D28">
              <w:rPr>
                <w:rFonts w:eastAsia="Times New Roman"/>
              </w:rPr>
              <w:t>(18.3</w:t>
            </w:r>
            <w:r>
              <w:rPr>
                <w:rFonts w:eastAsia="Times New Roman"/>
              </w:rPr>
              <w:t xml:space="preserve"> </w:t>
            </w:r>
            <w:r w:rsidRPr="00B76D28">
              <w:rPr>
                <w:rFonts w:eastAsia="Times New Roman"/>
              </w:rPr>
              <w:t>– 24.1)</w:t>
            </w:r>
          </w:p>
        </w:tc>
      </w:tr>
      <w:tr w:rsidR="00EA18F3" w:rsidRPr="00B76D28" w14:paraId="6FF526FE"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199F0F64" w14:textId="77777777" w:rsidR="00EA18F3" w:rsidRPr="009960E2" w:rsidRDefault="00EA18F3" w:rsidP="009960E2">
            <w:pPr>
              <w:pStyle w:val="TableText"/>
              <w:ind w:left="144"/>
              <w:rPr>
                <w:lang w:val="en-US"/>
              </w:rPr>
            </w:pPr>
            <w:r w:rsidRPr="009960E2">
              <w:rPr>
                <w:lang w:val="en-US"/>
              </w:rPr>
              <w:t>Army</w:t>
            </w:r>
          </w:p>
        </w:tc>
        <w:tc>
          <w:tcPr>
            <w:tcW w:w="630" w:type="dxa"/>
          </w:tcPr>
          <w:p w14:paraId="061E2EB9" w14:textId="77777777" w:rsidR="00EA18F3" w:rsidRPr="00B76D28" w:rsidRDefault="00EA18F3" w:rsidP="00EA18F3">
            <w:pPr>
              <w:pStyle w:val="TableText"/>
              <w:jc w:val="right"/>
              <w:rPr>
                <w:lang w:val="en-US"/>
              </w:rPr>
            </w:pPr>
            <w:r w:rsidRPr="00B76D28">
              <w:rPr>
                <w:rFonts w:eastAsia="Times New Roman"/>
              </w:rPr>
              <w:t>22</w:t>
            </w:r>
          </w:p>
        </w:tc>
        <w:tc>
          <w:tcPr>
            <w:tcW w:w="720" w:type="dxa"/>
          </w:tcPr>
          <w:p w14:paraId="4EF315F2" w14:textId="77777777" w:rsidR="00EA18F3" w:rsidRPr="00B76D28" w:rsidRDefault="00EA18F3" w:rsidP="00EA18F3">
            <w:pPr>
              <w:pStyle w:val="TableText"/>
              <w:jc w:val="right"/>
              <w:rPr>
                <w:lang w:val="en-US"/>
              </w:rPr>
            </w:pPr>
            <w:r w:rsidRPr="00B76D28">
              <w:rPr>
                <w:rFonts w:eastAsia="Times New Roman"/>
              </w:rPr>
              <w:t>57.9</w:t>
            </w:r>
          </w:p>
        </w:tc>
        <w:tc>
          <w:tcPr>
            <w:tcW w:w="993" w:type="dxa"/>
          </w:tcPr>
          <w:p w14:paraId="5E9DBB3B" w14:textId="77777777" w:rsidR="00EA18F3" w:rsidRPr="00B76D28" w:rsidRDefault="00EA18F3" w:rsidP="00EA18F3">
            <w:pPr>
              <w:pStyle w:val="TableText"/>
              <w:jc w:val="right"/>
              <w:rPr>
                <w:lang w:val="en-US"/>
              </w:rPr>
            </w:pPr>
            <w:r w:rsidRPr="00B76D28">
              <w:rPr>
                <w:rFonts w:eastAsia="Times New Roman"/>
              </w:rPr>
              <w:t>(41.2</w:t>
            </w:r>
            <w:r>
              <w:rPr>
                <w:lang w:val="en-US"/>
              </w:rPr>
              <w:t xml:space="preserve"> </w:t>
            </w:r>
            <w:r w:rsidRPr="00B76D28">
              <w:rPr>
                <w:rFonts w:eastAsia="Times New Roman"/>
              </w:rPr>
              <w:t>– 73.0)</w:t>
            </w:r>
          </w:p>
        </w:tc>
        <w:tc>
          <w:tcPr>
            <w:tcW w:w="627" w:type="dxa"/>
          </w:tcPr>
          <w:p w14:paraId="6424A9DD" w14:textId="77777777" w:rsidR="00EA18F3" w:rsidRPr="00B76D28" w:rsidRDefault="00EA18F3" w:rsidP="00EA18F3">
            <w:pPr>
              <w:pStyle w:val="TableText"/>
              <w:jc w:val="right"/>
              <w:rPr>
                <w:lang w:val="en-US"/>
              </w:rPr>
            </w:pPr>
            <w:r w:rsidRPr="00B76D28">
              <w:rPr>
                <w:rFonts w:eastAsia="Times New Roman"/>
              </w:rPr>
              <w:t>344</w:t>
            </w:r>
          </w:p>
        </w:tc>
        <w:tc>
          <w:tcPr>
            <w:tcW w:w="720" w:type="dxa"/>
          </w:tcPr>
          <w:p w14:paraId="6D955E8C" w14:textId="77777777" w:rsidR="00EA18F3" w:rsidRPr="00B76D28" w:rsidRDefault="00EA18F3" w:rsidP="00EA18F3">
            <w:pPr>
              <w:pStyle w:val="TableText"/>
              <w:jc w:val="right"/>
              <w:rPr>
                <w:lang w:val="en-US"/>
              </w:rPr>
            </w:pPr>
            <w:r w:rsidRPr="00B76D28">
              <w:rPr>
                <w:rFonts w:eastAsia="Times New Roman"/>
              </w:rPr>
              <w:t>45.3</w:t>
            </w:r>
          </w:p>
        </w:tc>
        <w:tc>
          <w:tcPr>
            <w:tcW w:w="997" w:type="dxa"/>
          </w:tcPr>
          <w:p w14:paraId="165903D8" w14:textId="77777777" w:rsidR="00EA18F3" w:rsidRPr="00B76D28" w:rsidRDefault="00EA18F3" w:rsidP="00EA18F3">
            <w:pPr>
              <w:pStyle w:val="TableText"/>
              <w:jc w:val="right"/>
              <w:rPr>
                <w:lang w:val="en-US"/>
              </w:rPr>
            </w:pPr>
            <w:r w:rsidRPr="00B76D28">
              <w:rPr>
                <w:rFonts w:eastAsia="Times New Roman"/>
              </w:rPr>
              <w:t>(41.8</w:t>
            </w:r>
            <w:r>
              <w:rPr>
                <w:lang w:val="en-US"/>
              </w:rPr>
              <w:t xml:space="preserve"> </w:t>
            </w:r>
            <w:r w:rsidRPr="00B76D28">
              <w:rPr>
                <w:rFonts w:eastAsia="Times New Roman"/>
              </w:rPr>
              <w:t>– 48.9)</w:t>
            </w:r>
          </w:p>
        </w:tc>
      </w:tr>
      <w:tr w:rsidR="00EA18F3" w:rsidRPr="00B76D28" w14:paraId="427B3DBF" w14:textId="77777777" w:rsidTr="00EA18F3">
        <w:tc>
          <w:tcPr>
            <w:tcW w:w="2628" w:type="dxa"/>
          </w:tcPr>
          <w:p w14:paraId="2AE5E0F3" w14:textId="77777777" w:rsidR="00EA18F3" w:rsidRPr="009960E2" w:rsidRDefault="00EA18F3" w:rsidP="009960E2">
            <w:pPr>
              <w:pStyle w:val="TableText"/>
              <w:ind w:left="144"/>
              <w:rPr>
                <w:lang w:val="en-US"/>
              </w:rPr>
            </w:pPr>
            <w:r w:rsidRPr="009960E2">
              <w:rPr>
                <w:lang w:val="en-US"/>
              </w:rPr>
              <w:t>Air Force</w:t>
            </w:r>
          </w:p>
        </w:tc>
        <w:tc>
          <w:tcPr>
            <w:tcW w:w="630" w:type="dxa"/>
          </w:tcPr>
          <w:p w14:paraId="4FF39BB9" w14:textId="77777777" w:rsidR="00EA18F3" w:rsidRPr="00B76D28" w:rsidRDefault="00EA18F3" w:rsidP="00EA18F3">
            <w:pPr>
              <w:pStyle w:val="TableText"/>
              <w:jc w:val="right"/>
              <w:rPr>
                <w:lang w:val="en-US"/>
              </w:rPr>
            </w:pPr>
            <w:r w:rsidRPr="00B76D28">
              <w:rPr>
                <w:rFonts w:eastAsia="Times New Roman"/>
              </w:rPr>
              <w:t>10</w:t>
            </w:r>
          </w:p>
        </w:tc>
        <w:tc>
          <w:tcPr>
            <w:tcW w:w="720" w:type="dxa"/>
          </w:tcPr>
          <w:p w14:paraId="4FA9F30E" w14:textId="77777777" w:rsidR="00EA18F3" w:rsidRPr="00B76D28" w:rsidRDefault="00EA18F3" w:rsidP="00EA18F3">
            <w:pPr>
              <w:pStyle w:val="TableText"/>
              <w:jc w:val="right"/>
              <w:rPr>
                <w:lang w:val="en-US"/>
              </w:rPr>
            </w:pPr>
            <w:r w:rsidRPr="00B76D28">
              <w:rPr>
                <w:rFonts w:eastAsia="Times New Roman"/>
              </w:rPr>
              <w:t>26.3</w:t>
            </w:r>
          </w:p>
        </w:tc>
        <w:tc>
          <w:tcPr>
            <w:tcW w:w="993" w:type="dxa"/>
          </w:tcPr>
          <w:p w14:paraId="45DE3AAD" w14:textId="77777777" w:rsidR="00EA18F3" w:rsidRPr="00B76D28" w:rsidRDefault="00EA18F3" w:rsidP="00EA18F3">
            <w:pPr>
              <w:pStyle w:val="TableText"/>
              <w:jc w:val="right"/>
              <w:rPr>
                <w:rFonts w:eastAsia="Times New Roman"/>
              </w:rPr>
            </w:pPr>
            <w:r w:rsidRPr="00B76D28">
              <w:rPr>
                <w:rFonts w:eastAsia="Times New Roman"/>
              </w:rPr>
              <w:t>(14.4</w:t>
            </w:r>
            <w:r>
              <w:rPr>
                <w:rFonts w:eastAsia="Times New Roman"/>
              </w:rPr>
              <w:t xml:space="preserve"> </w:t>
            </w:r>
            <w:r w:rsidRPr="00B76D28">
              <w:rPr>
                <w:rFonts w:eastAsia="Times New Roman"/>
              </w:rPr>
              <w:t>– 43.2)</w:t>
            </w:r>
          </w:p>
        </w:tc>
        <w:tc>
          <w:tcPr>
            <w:tcW w:w="627" w:type="dxa"/>
          </w:tcPr>
          <w:p w14:paraId="797DC979" w14:textId="77777777" w:rsidR="00EA18F3" w:rsidRPr="00B76D28" w:rsidRDefault="00EA18F3" w:rsidP="00EA18F3">
            <w:pPr>
              <w:pStyle w:val="TableText"/>
              <w:jc w:val="right"/>
              <w:rPr>
                <w:rFonts w:eastAsia="Times New Roman"/>
              </w:rPr>
            </w:pPr>
            <w:r w:rsidRPr="00B76D28">
              <w:rPr>
                <w:rFonts w:eastAsia="Times New Roman"/>
              </w:rPr>
              <w:t>255</w:t>
            </w:r>
          </w:p>
        </w:tc>
        <w:tc>
          <w:tcPr>
            <w:tcW w:w="720" w:type="dxa"/>
          </w:tcPr>
          <w:p w14:paraId="69A723DC" w14:textId="77777777" w:rsidR="00EA18F3" w:rsidRPr="00B76D28" w:rsidRDefault="00EA18F3" w:rsidP="00EA18F3">
            <w:pPr>
              <w:pStyle w:val="TableText"/>
              <w:jc w:val="right"/>
              <w:rPr>
                <w:rFonts w:eastAsia="Times New Roman"/>
              </w:rPr>
            </w:pPr>
            <w:r w:rsidRPr="00B76D28">
              <w:rPr>
                <w:rFonts w:eastAsia="Times New Roman"/>
              </w:rPr>
              <w:t>33.6</w:t>
            </w:r>
          </w:p>
        </w:tc>
        <w:tc>
          <w:tcPr>
            <w:tcW w:w="997" w:type="dxa"/>
          </w:tcPr>
          <w:p w14:paraId="4C17A755" w14:textId="77777777" w:rsidR="00EA18F3" w:rsidRPr="00B76D28" w:rsidRDefault="00EA18F3" w:rsidP="00EA18F3">
            <w:pPr>
              <w:pStyle w:val="TableText"/>
              <w:jc w:val="right"/>
              <w:rPr>
                <w:rFonts w:eastAsia="Times New Roman"/>
              </w:rPr>
            </w:pPr>
            <w:r w:rsidRPr="00B76D28">
              <w:rPr>
                <w:rFonts w:eastAsia="Times New Roman"/>
              </w:rPr>
              <w:t>(30.3</w:t>
            </w:r>
            <w:r>
              <w:rPr>
                <w:rFonts w:eastAsia="Times New Roman"/>
              </w:rPr>
              <w:t xml:space="preserve"> </w:t>
            </w:r>
            <w:r w:rsidRPr="00B76D28">
              <w:rPr>
                <w:rFonts w:eastAsia="Times New Roman"/>
              </w:rPr>
              <w:t>– 37.0)</w:t>
            </w:r>
          </w:p>
        </w:tc>
      </w:tr>
      <w:tr w:rsidR="00EA18F3" w:rsidRPr="00B76D28" w14:paraId="41052FC0"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0CFCA860" w14:textId="77777777" w:rsidR="00EA18F3" w:rsidRPr="009960E2" w:rsidRDefault="00EA18F3" w:rsidP="00566575">
            <w:pPr>
              <w:pStyle w:val="TableText"/>
              <w:rPr>
                <w:lang w:val="en-US"/>
              </w:rPr>
            </w:pPr>
            <w:r w:rsidRPr="009960E2">
              <w:rPr>
                <w:lang w:val="en-US"/>
              </w:rPr>
              <w:t>Years served in ADF (mean, SE)</w:t>
            </w:r>
          </w:p>
        </w:tc>
        <w:tc>
          <w:tcPr>
            <w:tcW w:w="630" w:type="dxa"/>
          </w:tcPr>
          <w:p w14:paraId="53D41223" w14:textId="77777777" w:rsidR="00EA18F3" w:rsidRPr="00B76D28" w:rsidRDefault="00EA18F3" w:rsidP="00EA18F3">
            <w:pPr>
              <w:pStyle w:val="TableText"/>
              <w:jc w:val="right"/>
              <w:rPr>
                <w:lang w:val="en-US"/>
              </w:rPr>
            </w:pPr>
            <w:r w:rsidRPr="00B76D28">
              <w:rPr>
                <w:rFonts w:eastAsia="Times New Roman"/>
              </w:rPr>
              <w:t>16.7</w:t>
            </w:r>
          </w:p>
        </w:tc>
        <w:tc>
          <w:tcPr>
            <w:tcW w:w="720" w:type="dxa"/>
          </w:tcPr>
          <w:p w14:paraId="09C8A973" w14:textId="77777777" w:rsidR="00EA18F3" w:rsidRPr="00B76D28" w:rsidRDefault="00EA18F3" w:rsidP="00EA18F3">
            <w:pPr>
              <w:pStyle w:val="TableText"/>
              <w:jc w:val="right"/>
              <w:rPr>
                <w:lang w:val="en-US"/>
              </w:rPr>
            </w:pPr>
            <w:r w:rsidRPr="00B76D28">
              <w:rPr>
                <w:rFonts w:eastAsia="Times New Roman"/>
              </w:rPr>
              <w:t>1.6</w:t>
            </w:r>
          </w:p>
        </w:tc>
        <w:tc>
          <w:tcPr>
            <w:tcW w:w="993" w:type="dxa"/>
          </w:tcPr>
          <w:p w14:paraId="7219675B" w14:textId="77777777" w:rsidR="00EA18F3" w:rsidRPr="00B76D28" w:rsidRDefault="00EA18F3" w:rsidP="00EA18F3">
            <w:pPr>
              <w:pStyle w:val="TableText"/>
              <w:jc w:val="right"/>
              <w:rPr>
                <w:rFonts w:eastAsia="Times New Roman"/>
              </w:rPr>
            </w:pPr>
            <w:r w:rsidRPr="00B76D28">
              <w:rPr>
                <w:rFonts w:eastAsia="Times New Roman"/>
              </w:rPr>
              <w:t>(13.5</w:t>
            </w:r>
            <w:r>
              <w:rPr>
                <w:rFonts w:eastAsia="Times New Roman"/>
              </w:rPr>
              <w:t xml:space="preserve"> </w:t>
            </w:r>
            <w:r w:rsidRPr="00B76D28">
              <w:rPr>
                <w:rFonts w:eastAsia="Times New Roman"/>
              </w:rPr>
              <w:t>– 19.8)</w:t>
            </w:r>
          </w:p>
        </w:tc>
        <w:tc>
          <w:tcPr>
            <w:tcW w:w="627" w:type="dxa"/>
          </w:tcPr>
          <w:p w14:paraId="539F124E" w14:textId="77777777" w:rsidR="00EA18F3" w:rsidRPr="00B76D28" w:rsidRDefault="00EA18F3" w:rsidP="00EA18F3">
            <w:pPr>
              <w:pStyle w:val="TableText"/>
              <w:jc w:val="right"/>
              <w:rPr>
                <w:rFonts w:eastAsia="Times New Roman"/>
              </w:rPr>
            </w:pPr>
            <w:r w:rsidRPr="00B76D28">
              <w:rPr>
                <w:rFonts w:eastAsia="Times New Roman"/>
              </w:rPr>
              <w:t>19.9</w:t>
            </w:r>
          </w:p>
        </w:tc>
        <w:tc>
          <w:tcPr>
            <w:tcW w:w="720" w:type="dxa"/>
          </w:tcPr>
          <w:p w14:paraId="188E2B1B" w14:textId="77777777" w:rsidR="00EA18F3" w:rsidRPr="00B76D28" w:rsidRDefault="00EA18F3" w:rsidP="00EA18F3">
            <w:pPr>
              <w:pStyle w:val="TableText"/>
              <w:jc w:val="right"/>
              <w:rPr>
                <w:rFonts w:eastAsia="Times New Roman"/>
              </w:rPr>
            </w:pPr>
            <w:r w:rsidRPr="00B76D28">
              <w:rPr>
                <w:rFonts w:eastAsia="Times New Roman"/>
              </w:rPr>
              <w:t>0.3</w:t>
            </w:r>
          </w:p>
        </w:tc>
        <w:tc>
          <w:tcPr>
            <w:tcW w:w="997" w:type="dxa"/>
          </w:tcPr>
          <w:p w14:paraId="21186C73" w14:textId="77777777" w:rsidR="00EA18F3" w:rsidRPr="00B76D28" w:rsidRDefault="00EA18F3" w:rsidP="00EA18F3">
            <w:pPr>
              <w:pStyle w:val="TableText"/>
              <w:jc w:val="right"/>
              <w:rPr>
                <w:rFonts w:eastAsia="Times New Roman"/>
              </w:rPr>
            </w:pPr>
            <w:r w:rsidRPr="00B76D28">
              <w:rPr>
                <w:rFonts w:eastAsia="Times New Roman"/>
              </w:rPr>
              <w:t>(19.2</w:t>
            </w:r>
            <w:r>
              <w:rPr>
                <w:rFonts w:eastAsia="Times New Roman"/>
              </w:rPr>
              <w:t xml:space="preserve"> </w:t>
            </w:r>
            <w:r w:rsidRPr="00B76D28">
              <w:rPr>
                <w:rFonts w:eastAsia="Times New Roman"/>
              </w:rPr>
              <w:t>– 20.5)</w:t>
            </w:r>
          </w:p>
        </w:tc>
      </w:tr>
      <w:tr w:rsidR="00EA18F3" w:rsidRPr="00B76D28" w14:paraId="03D558F9" w14:textId="77777777" w:rsidTr="00EA18F3">
        <w:tc>
          <w:tcPr>
            <w:tcW w:w="2628" w:type="dxa"/>
          </w:tcPr>
          <w:p w14:paraId="7F05A686" w14:textId="77777777" w:rsidR="00EA18F3" w:rsidRPr="009960E2" w:rsidRDefault="00EA18F3" w:rsidP="00566575">
            <w:pPr>
              <w:pStyle w:val="TableText"/>
              <w:rPr>
                <w:lang w:val="en-US"/>
              </w:rPr>
            </w:pPr>
            <w:r w:rsidRPr="009960E2">
              <w:rPr>
                <w:lang w:val="en-US"/>
              </w:rPr>
              <w:t>Never deployed</w:t>
            </w:r>
          </w:p>
        </w:tc>
        <w:tc>
          <w:tcPr>
            <w:tcW w:w="630" w:type="dxa"/>
          </w:tcPr>
          <w:p w14:paraId="16D2515A" w14:textId="77777777" w:rsidR="00EA18F3" w:rsidRPr="00B76D28" w:rsidRDefault="00EA18F3" w:rsidP="00EA18F3">
            <w:pPr>
              <w:pStyle w:val="TableText"/>
              <w:jc w:val="right"/>
              <w:rPr>
                <w:lang w:val="en-US"/>
              </w:rPr>
            </w:pPr>
            <w:r w:rsidRPr="00B76D28">
              <w:rPr>
                <w:rFonts w:eastAsia="Times New Roman"/>
              </w:rPr>
              <w:t>&lt; 5</w:t>
            </w:r>
          </w:p>
        </w:tc>
        <w:tc>
          <w:tcPr>
            <w:tcW w:w="720" w:type="dxa"/>
          </w:tcPr>
          <w:p w14:paraId="1D87A81D" w14:textId="77777777" w:rsidR="00EA18F3" w:rsidRPr="00B76D28" w:rsidRDefault="00EA18F3" w:rsidP="00EA18F3">
            <w:pPr>
              <w:pStyle w:val="TableText"/>
              <w:jc w:val="right"/>
              <w:rPr>
                <w:lang w:val="en-US"/>
              </w:rPr>
            </w:pPr>
            <w:r w:rsidRPr="00B76D28">
              <w:rPr>
                <w:rFonts w:eastAsia="Times New Roman"/>
              </w:rPr>
              <w:t>5.3</w:t>
            </w:r>
          </w:p>
        </w:tc>
        <w:tc>
          <w:tcPr>
            <w:tcW w:w="993" w:type="dxa"/>
          </w:tcPr>
          <w:p w14:paraId="78491FC6" w14:textId="77777777" w:rsidR="00EA18F3" w:rsidRPr="00B76D28" w:rsidRDefault="00EA18F3" w:rsidP="00EA18F3">
            <w:pPr>
              <w:pStyle w:val="TableText"/>
              <w:jc w:val="right"/>
              <w:rPr>
                <w:rFonts w:eastAsia="Times New Roman"/>
              </w:rPr>
            </w:pPr>
            <w:r w:rsidRPr="00B76D28">
              <w:rPr>
                <w:rFonts w:eastAsia="Times New Roman"/>
              </w:rPr>
              <w:t>(1.2</w:t>
            </w:r>
            <w:r>
              <w:rPr>
                <w:rFonts w:eastAsia="Times New Roman"/>
              </w:rPr>
              <w:t xml:space="preserve"> </w:t>
            </w:r>
            <w:r w:rsidRPr="00B76D28">
              <w:rPr>
                <w:rFonts w:eastAsia="Times New Roman"/>
              </w:rPr>
              <w:t>– 19.8)</w:t>
            </w:r>
          </w:p>
        </w:tc>
        <w:tc>
          <w:tcPr>
            <w:tcW w:w="627" w:type="dxa"/>
          </w:tcPr>
          <w:p w14:paraId="2854D476" w14:textId="77777777" w:rsidR="00EA18F3" w:rsidRPr="00B76D28" w:rsidRDefault="00EA18F3" w:rsidP="00EA18F3">
            <w:pPr>
              <w:pStyle w:val="TableText"/>
              <w:jc w:val="right"/>
              <w:rPr>
                <w:rFonts w:eastAsia="Times New Roman"/>
              </w:rPr>
            </w:pPr>
            <w:r w:rsidRPr="00B76D28">
              <w:rPr>
                <w:rFonts w:eastAsia="Times New Roman"/>
              </w:rPr>
              <w:t>75</w:t>
            </w:r>
          </w:p>
        </w:tc>
        <w:tc>
          <w:tcPr>
            <w:tcW w:w="720" w:type="dxa"/>
          </w:tcPr>
          <w:p w14:paraId="59676B23" w14:textId="77777777" w:rsidR="00EA18F3" w:rsidRPr="00B76D28" w:rsidRDefault="00EA18F3" w:rsidP="00EA18F3">
            <w:pPr>
              <w:pStyle w:val="TableText"/>
              <w:jc w:val="right"/>
              <w:rPr>
                <w:rFonts w:eastAsia="Times New Roman"/>
              </w:rPr>
            </w:pPr>
            <w:r w:rsidRPr="00B76D28">
              <w:rPr>
                <w:rFonts w:eastAsia="Times New Roman"/>
              </w:rPr>
              <w:t>9.9</w:t>
            </w:r>
          </w:p>
        </w:tc>
        <w:tc>
          <w:tcPr>
            <w:tcW w:w="997" w:type="dxa"/>
          </w:tcPr>
          <w:p w14:paraId="6F86075C" w14:textId="77777777" w:rsidR="00EA18F3" w:rsidRPr="00B76D28" w:rsidRDefault="00EA18F3" w:rsidP="00EA18F3">
            <w:pPr>
              <w:pStyle w:val="TableText"/>
              <w:jc w:val="right"/>
              <w:rPr>
                <w:rFonts w:eastAsia="Times New Roman"/>
              </w:rPr>
            </w:pPr>
            <w:r w:rsidRPr="00B76D28">
              <w:rPr>
                <w:rFonts w:eastAsia="Times New Roman"/>
              </w:rPr>
              <w:t>(7.9</w:t>
            </w:r>
            <w:r>
              <w:rPr>
                <w:rFonts w:eastAsia="Times New Roman"/>
              </w:rPr>
              <w:t xml:space="preserve"> </w:t>
            </w:r>
            <w:r w:rsidRPr="00B76D28">
              <w:rPr>
                <w:rFonts w:eastAsia="Times New Roman"/>
              </w:rPr>
              <w:t>– 12.2)</w:t>
            </w:r>
          </w:p>
        </w:tc>
      </w:tr>
      <w:tr w:rsidR="00EA18F3" w:rsidRPr="00B76D28" w14:paraId="36F9D74D"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2AC3085F" w14:textId="77777777" w:rsidR="00EA18F3" w:rsidRPr="009960E2" w:rsidRDefault="00EA18F3" w:rsidP="00566575">
            <w:pPr>
              <w:pStyle w:val="TableText"/>
              <w:rPr>
                <w:lang w:val="en-US"/>
              </w:rPr>
            </w:pPr>
            <w:r w:rsidRPr="009960E2">
              <w:rPr>
                <w:lang w:val="en-US"/>
              </w:rPr>
              <w:t>Medically unfit for service</w:t>
            </w:r>
          </w:p>
        </w:tc>
        <w:tc>
          <w:tcPr>
            <w:tcW w:w="630" w:type="dxa"/>
          </w:tcPr>
          <w:p w14:paraId="1724FC08" w14:textId="77777777" w:rsidR="00EA18F3" w:rsidRPr="00B76D28" w:rsidRDefault="00EA18F3" w:rsidP="00EA18F3">
            <w:pPr>
              <w:pStyle w:val="TableText"/>
              <w:jc w:val="right"/>
              <w:rPr>
                <w:lang w:val="en-US"/>
              </w:rPr>
            </w:pPr>
            <w:r w:rsidRPr="00B76D28">
              <w:rPr>
                <w:rFonts w:eastAsia="Times New Roman"/>
              </w:rPr>
              <w:t>12</w:t>
            </w:r>
          </w:p>
        </w:tc>
        <w:tc>
          <w:tcPr>
            <w:tcW w:w="720" w:type="dxa"/>
          </w:tcPr>
          <w:p w14:paraId="00E57861" w14:textId="77777777" w:rsidR="00EA18F3" w:rsidRPr="00B76D28" w:rsidRDefault="00EA18F3" w:rsidP="00EA18F3">
            <w:pPr>
              <w:pStyle w:val="TableText"/>
              <w:jc w:val="right"/>
              <w:rPr>
                <w:lang w:val="en-US"/>
              </w:rPr>
            </w:pPr>
            <w:r w:rsidRPr="00B76D28">
              <w:rPr>
                <w:rFonts w:eastAsia="Times New Roman"/>
              </w:rPr>
              <w:t>31.6</w:t>
            </w:r>
          </w:p>
        </w:tc>
        <w:tc>
          <w:tcPr>
            <w:tcW w:w="993" w:type="dxa"/>
          </w:tcPr>
          <w:p w14:paraId="7E47E0ED" w14:textId="77777777" w:rsidR="00EA18F3" w:rsidRPr="00B76D28" w:rsidRDefault="00EA18F3" w:rsidP="00EA18F3">
            <w:pPr>
              <w:pStyle w:val="TableText"/>
              <w:jc w:val="right"/>
              <w:rPr>
                <w:lang w:val="en-US"/>
              </w:rPr>
            </w:pPr>
            <w:r w:rsidRPr="00B76D28">
              <w:rPr>
                <w:rFonts w:eastAsia="Times New Roman"/>
              </w:rPr>
              <w:t>(18.4</w:t>
            </w:r>
            <w:r>
              <w:rPr>
                <w:lang w:val="en-US"/>
              </w:rPr>
              <w:t xml:space="preserve"> </w:t>
            </w:r>
            <w:r w:rsidRPr="00B76D28">
              <w:rPr>
                <w:rFonts w:eastAsia="Times New Roman"/>
              </w:rPr>
              <w:t>– 48.6)</w:t>
            </w:r>
          </w:p>
        </w:tc>
        <w:tc>
          <w:tcPr>
            <w:tcW w:w="627" w:type="dxa"/>
          </w:tcPr>
          <w:p w14:paraId="268CCD13" w14:textId="77777777" w:rsidR="00EA18F3" w:rsidRPr="00B76D28" w:rsidRDefault="00EA18F3" w:rsidP="00EA18F3">
            <w:pPr>
              <w:pStyle w:val="TableText"/>
              <w:jc w:val="right"/>
              <w:rPr>
                <w:lang w:val="en-US"/>
              </w:rPr>
            </w:pPr>
            <w:r w:rsidRPr="00B76D28">
              <w:rPr>
                <w:rFonts w:eastAsia="Times New Roman"/>
              </w:rPr>
              <w:t>125</w:t>
            </w:r>
          </w:p>
        </w:tc>
        <w:tc>
          <w:tcPr>
            <w:tcW w:w="720" w:type="dxa"/>
          </w:tcPr>
          <w:p w14:paraId="02A4235A" w14:textId="77777777" w:rsidR="00EA18F3" w:rsidRPr="00B76D28" w:rsidRDefault="00EA18F3" w:rsidP="00EA18F3">
            <w:pPr>
              <w:pStyle w:val="TableText"/>
              <w:jc w:val="right"/>
              <w:rPr>
                <w:lang w:val="en-US"/>
              </w:rPr>
            </w:pPr>
            <w:r w:rsidRPr="00B76D28">
              <w:rPr>
                <w:rFonts w:eastAsia="Times New Roman"/>
              </w:rPr>
              <w:t>16.5</w:t>
            </w:r>
          </w:p>
        </w:tc>
        <w:tc>
          <w:tcPr>
            <w:tcW w:w="997" w:type="dxa"/>
          </w:tcPr>
          <w:p w14:paraId="6DECF82D" w14:textId="77777777" w:rsidR="00EA18F3" w:rsidRPr="00B76D28" w:rsidRDefault="00EA18F3" w:rsidP="00EA18F3">
            <w:pPr>
              <w:pStyle w:val="TableText"/>
              <w:jc w:val="right"/>
              <w:rPr>
                <w:lang w:val="en-US"/>
              </w:rPr>
            </w:pPr>
            <w:r w:rsidRPr="00B76D28">
              <w:rPr>
                <w:rFonts w:eastAsia="Times New Roman"/>
              </w:rPr>
              <w:t>(14.0</w:t>
            </w:r>
            <w:r>
              <w:rPr>
                <w:lang w:val="en-US"/>
              </w:rPr>
              <w:t xml:space="preserve"> </w:t>
            </w:r>
            <w:r w:rsidRPr="00B76D28">
              <w:rPr>
                <w:rFonts w:eastAsia="Times New Roman"/>
              </w:rPr>
              <w:t>– 19.3)</w:t>
            </w:r>
          </w:p>
        </w:tc>
      </w:tr>
      <w:tr w:rsidR="00EA18F3" w:rsidRPr="00B76D28" w14:paraId="6FA4048B" w14:textId="77777777" w:rsidTr="00EA18F3">
        <w:tc>
          <w:tcPr>
            <w:tcW w:w="2628" w:type="dxa"/>
          </w:tcPr>
          <w:p w14:paraId="29C5869B" w14:textId="77777777" w:rsidR="00EA18F3" w:rsidRPr="009960E2" w:rsidRDefault="00EA18F3" w:rsidP="00566575">
            <w:pPr>
              <w:pStyle w:val="TableText"/>
              <w:rPr>
                <w:lang w:val="en-US"/>
              </w:rPr>
            </w:pPr>
            <w:r w:rsidRPr="009960E2">
              <w:rPr>
                <w:lang w:val="en-US"/>
              </w:rPr>
              <w:t>Mental and physical wellbeing</w:t>
            </w:r>
          </w:p>
        </w:tc>
        <w:tc>
          <w:tcPr>
            <w:tcW w:w="630" w:type="dxa"/>
          </w:tcPr>
          <w:p w14:paraId="19C9B5C9" w14:textId="77777777" w:rsidR="00EA18F3" w:rsidRPr="00B76D28" w:rsidRDefault="00EA18F3" w:rsidP="00EA18F3">
            <w:pPr>
              <w:pStyle w:val="TableText"/>
              <w:jc w:val="right"/>
              <w:rPr>
                <w:lang w:val="en-US"/>
              </w:rPr>
            </w:pPr>
          </w:p>
        </w:tc>
        <w:tc>
          <w:tcPr>
            <w:tcW w:w="720" w:type="dxa"/>
          </w:tcPr>
          <w:p w14:paraId="6A4FB2D0" w14:textId="77777777" w:rsidR="00EA18F3" w:rsidRPr="00B76D28" w:rsidRDefault="00EA18F3" w:rsidP="00EA18F3">
            <w:pPr>
              <w:pStyle w:val="TableText"/>
              <w:jc w:val="right"/>
              <w:rPr>
                <w:lang w:val="en-US"/>
              </w:rPr>
            </w:pPr>
          </w:p>
        </w:tc>
        <w:tc>
          <w:tcPr>
            <w:tcW w:w="993" w:type="dxa"/>
          </w:tcPr>
          <w:p w14:paraId="0E8BCAC1" w14:textId="77777777" w:rsidR="00EA18F3" w:rsidRPr="00B76D28" w:rsidRDefault="00EA18F3" w:rsidP="00EA18F3">
            <w:pPr>
              <w:pStyle w:val="TableText"/>
              <w:jc w:val="right"/>
              <w:rPr>
                <w:rFonts w:eastAsia="Times New Roman"/>
              </w:rPr>
            </w:pPr>
          </w:p>
        </w:tc>
        <w:tc>
          <w:tcPr>
            <w:tcW w:w="627" w:type="dxa"/>
          </w:tcPr>
          <w:p w14:paraId="23EE04E3" w14:textId="77777777" w:rsidR="00EA18F3" w:rsidRPr="00B76D28" w:rsidRDefault="00EA18F3" w:rsidP="00EA18F3">
            <w:pPr>
              <w:pStyle w:val="TableText"/>
              <w:jc w:val="right"/>
              <w:rPr>
                <w:rFonts w:eastAsia="Times New Roman"/>
              </w:rPr>
            </w:pPr>
          </w:p>
        </w:tc>
        <w:tc>
          <w:tcPr>
            <w:tcW w:w="720" w:type="dxa"/>
          </w:tcPr>
          <w:p w14:paraId="7D3E49D5" w14:textId="77777777" w:rsidR="00EA18F3" w:rsidRPr="00B76D28" w:rsidRDefault="00EA18F3" w:rsidP="00EA18F3">
            <w:pPr>
              <w:pStyle w:val="TableText"/>
              <w:jc w:val="right"/>
              <w:rPr>
                <w:rFonts w:eastAsia="Times New Roman"/>
              </w:rPr>
            </w:pPr>
          </w:p>
        </w:tc>
        <w:tc>
          <w:tcPr>
            <w:tcW w:w="997" w:type="dxa"/>
          </w:tcPr>
          <w:p w14:paraId="59A37A9F" w14:textId="77777777" w:rsidR="00EA18F3" w:rsidRPr="00B76D28" w:rsidRDefault="00EA18F3" w:rsidP="00EA18F3">
            <w:pPr>
              <w:pStyle w:val="TableText"/>
              <w:jc w:val="right"/>
              <w:rPr>
                <w:rFonts w:eastAsia="Times New Roman"/>
              </w:rPr>
            </w:pPr>
          </w:p>
        </w:tc>
      </w:tr>
      <w:tr w:rsidR="00EA18F3" w:rsidRPr="00B76D28" w14:paraId="4137F937"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024F4016" w14:textId="77777777" w:rsidR="00EA18F3" w:rsidRPr="009960E2" w:rsidRDefault="00EA18F3" w:rsidP="009960E2">
            <w:pPr>
              <w:pStyle w:val="TableText"/>
              <w:ind w:left="144"/>
              <w:rPr>
                <w:lang w:val="en-US"/>
              </w:rPr>
            </w:pPr>
            <w:r w:rsidRPr="009960E2">
              <w:rPr>
                <w:lang w:val="en-US"/>
              </w:rPr>
              <w:t>Neither problem</w:t>
            </w:r>
          </w:p>
        </w:tc>
        <w:tc>
          <w:tcPr>
            <w:tcW w:w="630" w:type="dxa"/>
          </w:tcPr>
          <w:p w14:paraId="355A3B93" w14:textId="77777777" w:rsidR="00EA18F3" w:rsidRPr="00B76D28" w:rsidRDefault="00EA18F3" w:rsidP="00EA18F3">
            <w:pPr>
              <w:pStyle w:val="TableText"/>
              <w:jc w:val="right"/>
              <w:rPr>
                <w:lang w:val="en-US"/>
              </w:rPr>
            </w:pPr>
            <w:r w:rsidRPr="00B76D28">
              <w:rPr>
                <w:rFonts w:eastAsia="Times New Roman"/>
              </w:rPr>
              <w:t>17</w:t>
            </w:r>
          </w:p>
        </w:tc>
        <w:tc>
          <w:tcPr>
            <w:tcW w:w="720" w:type="dxa"/>
          </w:tcPr>
          <w:p w14:paraId="61AC36FE" w14:textId="77777777" w:rsidR="00EA18F3" w:rsidRPr="00B76D28" w:rsidRDefault="00EA18F3" w:rsidP="00EA18F3">
            <w:pPr>
              <w:pStyle w:val="TableText"/>
              <w:jc w:val="right"/>
              <w:rPr>
                <w:lang w:val="en-US"/>
              </w:rPr>
            </w:pPr>
            <w:r w:rsidRPr="00B76D28">
              <w:rPr>
                <w:rFonts w:eastAsia="Times New Roman"/>
              </w:rPr>
              <w:t>44.7</w:t>
            </w:r>
          </w:p>
        </w:tc>
        <w:tc>
          <w:tcPr>
            <w:tcW w:w="993" w:type="dxa"/>
          </w:tcPr>
          <w:p w14:paraId="26C68EC8" w14:textId="77777777" w:rsidR="00EA18F3" w:rsidRPr="00B76D28" w:rsidRDefault="00EA18F3" w:rsidP="00EA18F3">
            <w:pPr>
              <w:pStyle w:val="TableText"/>
              <w:jc w:val="right"/>
              <w:rPr>
                <w:rFonts w:eastAsia="Times New Roman"/>
              </w:rPr>
            </w:pPr>
            <w:r w:rsidRPr="00B76D28">
              <w:rPr>
                <w:rFonts w:eastAsia="Times New Roman"/>
              </w:rPr>
              <w:t>(29.3</w:t>
            </w:r>
            <w:r>
              <w:rPr>
                <w:rFonts w:eastAsia="Times New Roman"/>
              </w:rPr>
              <w:t xml:space="preserve"> </w:t>
            </w:r>
            <w:r w:rsidRPr="00B76D28">
              <w:rPr>
                <w:rFonts w:eastAsia="Times New Roman"/>
              </w:rPr>
              <w:t>– 61.3)</w:t>
            </w:r>
          </w:p>
        </w:tc>
        <w:tc>
          <w:tcPr>
            <w:tcW w:w="627" w:type="dxa"/>
          </w:tcPr>
          <w:p w14:paraId="2A6066B3" w14:textId="77777777" w:rsidR="00EA18F3" w:rsidRPr="00B76D28" w:rsidRDefault="00EA18F3" w:rsidP="00EA18F3">
            <w:pPr>
              <w:pStyle w:val="TableText"/>
              <w:jc w:val="right"/>
              <w:rPr>
                <w:rFonts w:eastAsia="Times New Roman"/>
              </w:rPr>
            </w:pPr>
            <w:r w:rsidRPr="00B76D28">
              <w:rPr>
                <w:rFonts w:eastAsia="Times New Roman"/>
              </w:rPr>
              <w:t>511</w:t>
            </w:r>
          </w:p>
        </w:tc>
        <w:tc>
          <w:tcPr>
            <w:tcW w:w="720" w:type="dxa"/>
          </w:tcPr>
          <w:p w14:paraId="4F50A4E9" w14:textId="77777777" w:rsidR="00EA18F3" w:rsidRPr="00B76D28" w:rsidRDefault="00EA18F3" w:rsidP="00EA18F3">
            <w:pPr>
              <w:pStyle w:val="TableText"/>
              <w:jc w:val="right"/>
              <w:rPr>
                <w:rFonts w:eastAsia="Times New Roman"/>
              </w:rPr>
            </w:pPr>
            <w:r w:rsidRPr="00B76D28">
              <w:rPr>
                <w:rFonts w:eastAsia="Times New Roman"/>
              </w:rPr>
              <w:t>67.3</w:t>
            </w:r>
          </w:p>
        </w:tc>
        <w:tc>
          <w:tcPr>
            <w:tcW w:w="997" w:type="dxa"/>
          </w:tcPr>
          <w:p w14:paraId="63D36E36" w14:textId="77777777" w:rsidR="00EA18F3" w:rsidRPr="00B76D28" w:rsidRDefault="00EA18F3" w:rsidP="00EA18F3">
            <w:pPr>
              <w:pStyle w:val="TableText"/>
              <w:jc w:val="right"/>
              <w:rPr>
                <w:rFonts w:eastAsia="Times New Roman"/>
              </w:rPr>
            </w:pPr>
            <w:r w:rsidRPr="00B76D28">
              <w:rPr>
                <w:rFonts w:eastAsia="Times New Roman"/>
              </w:rPr>
              <w:t>(63.9</w:t>
            </w:r>
            <w:r>
              <w:rPr>
                <w:rFonts w:eastAsia="Times New Roman"/>
              </w:rPr>
              <w:t xml:space="preserve"> </w:t>
            </w:r>
            <w:r w:rsidRPr="00B76D28">
              <w:rPr>
                <w:rFonts w:eastAsia="Times New Roman"/>
              </w:rPr>
              <w:t>– 70.6)</w:t>
            </w:r>
          </w:p>
        </w:tc>
      </w:tr>
      <w:tr w:rsidR="00EA18F3" w:rsidRPr="00B76D28" w14:paraId="4E2BCB17" w14:textId="77777777" w:rsidTr="00EA18F3">
        <w:tc>
          <w:tcPr>
            <w:tcW w:w="2628" w:type="dxa"/>
          </w:tcPr>
          <w:p w14:paraId="1B608687" w14:textId="77777777" w:rsidR="00EA18F3" w:rsidRPr="009960E2" w:rsidRDefault="00EA18F3" w:rsidP="009960E2">
            <w:pPr>
              <w:pStyle w:val="TableText"/>
              <w:ind w:left="144"/>
              <w:rPr>
                <w:lang w:val="en-US"/>
              </w:rPr>
            </w:pPr>
            <w:r w:rsidRPr="009960E2">
              <w:rPr>
                <w:lang w:val="en-US"/>
              </w:rPr>
              <w:t>Poor physical health</w:t>
            </w:r>
          </w:p>
        </w:tc>
        <w:tc>
          <w:tcPr>
            <w:tcW w:w="630" w:type="dxa"/>
          </w:tcPr>
          <w:p w14:paraId="6115B0D3" w14:textId="77777777" w:rsidR="00EA18F3" w:rsidRPr="00B76D28" w:rsidRDefault="00EA18F3" w:rsidP="00EA18F3">
            <w:pPr>
              <w:pStyle w:val="TableText"/>
              <w:jc w:val="right"/>
              <w:rPr>
                <w:lang w:val="en-US"/>
              </w:rPr>
            </w:pPr>
            <w:r w:rsidRPr="00B76D28">
              <w:rPr>
                <w:rFonts w:eastAsia="Times New Roman"/>
              </w:rPr>
              <w:t>&lt; 5</w:t>
            </w:r>
          </w:p>
        </w:tc>
        <w:tc>
          <w:tcPr>
            <w:tcW w:w="720" w:type="dxa"/>
          </w:tcPr>
          <w:p w14:paraId="182D68F2" w14:textId="77777777" w:rsidR="00EA18F3" w:rsidRPr="00B76D28" w:rsidRDefault="00EA18F3" w:rsidP="00EA18F3">
            <w:pPr>
              <w:pStyle w:val="TableText"/>
              <w:jc w:val="right"/>
              <w:rPr>
                <w:lang w:val="en-US"/>
              </w:rPr>
            </w:pPr>
            <w:r w:rsidRPr="00B76D28">
              <w:rPr>
                <w:rFonts w:eastAsia="Times New Roman"/>
              </w:rPr>
              <w:t>7.9</w:t>
            </w:r>
          </w:p>
        </w:tc>
        <w:tc>
          <w:tcPr>
            <w:tcW w:w="993" w:type="dxa"/>
          </w:tcPr>
          <w:p w14:paraId="211FBAAC" w14:textId="77777777" w:rsidR="00EA18F3" w:rsidRPr="00B76D28" w:rsidRDefault="00EA18F3" w:rsidP="00EA18F3">
            <w:pPr>
              <w:pStyle w:val="TableText"/>
              <w:jc w:val="right"/>
              <w:rPr>
                <w:rFonts w:eastAsia="Times New Roman"/>
              </w:rPr>
            </w:pPr>
            <w:r w:rsidRPr="00B76D28">
              <w:rPr>
                <w:rFonts w:eastAsia="Times New Roman"/>
              </w:rPr>
              <w:t>(2.4</w:t>
            </w:r>
            <w:r>
              <w:rPr>
                <w:rFonts w:eastAsia="Times New Roman"/>
              </w:rPr>
              <w:t xml:space="preserve"> </w:t>
            </w:r>
            <w:r w:rsidRPr="00B76D28">
              <w:rPr>
                <w:rFonts w:eastAsia="Times New Roman"/>
              </w:rPr>
              <w:t>– 22.8)</w:t>
            </w:r>
          </w:p>
        </w:tc>
        <w:tc>
          <w:tcPr>
            <w:tcW w:w="627" w:type="dxa"/>
          </w:tcPr>
          <w:p w14:paraId="59491925" w14:textId="77777777" w:rsidR="00EA18F3" w:rsidRPr="00B76D28" w:rsidRDefault="00EA18F3" w:rsidP="00EA18F3">
            <w:pPr>
              <w:pStyle w:val="TableText"/>
              <w:jc w:val="right"/>
              <w:rPr>
                <w:rFonts w:eastAsia="Times New Roman"/>
              </w:rPr>
            </w:pPr>
            <w:r w:rsidRPr="00B76D28">
              <w:rPr>
                <w:rFonts w:eastAsia="Times New Roman"/>
              </w:rPr>
              <w:t>96</w:t>
            </w:r>
          </w:p>
        </w:tc>
        <w:tc>
          <w:tcPr>
            <w:tcW w:w="720" w:type="dxa"/>
          </w:tcPr>
          <w:p w14:paraId="64569747" w14:textId="77777777" w:rsidR="00EA18F3" w:rsidRPr="00B76D28" w:rsidRDefault="00EA18F3" w:rsidP="00EA18F3">
            <w:pPr>
              <w:pStyle w:val="TableText"/>
              <w:jc w:val="right"/>
              <w:rPr>
                <w:rFonts w:eastAsia="Times New Roman"/>
              </w:rPr>
            </w:pPr>
            <w:r w:rsidRPr="00B76D28">
              <w:rPr>
                <w:rFonts w:eastAsia="Times New Roman"/>
              </w:rPr>
              <w:t>12.6</w:t>
            </w:r>
          </w:p>
        </w:tc>
        <w:tc>
          <w:tcPr>
            <w:tcW w:w="997" w:type="dxa"/>
          </w:tcPr>
          <w:p w14:paraId="68F65BC7" w14:textId="77777777" w:rsidR="00EA18F3" w:rsidRPr="00B76D28" w:rsidRDefault="00EA18F3" w:rsidP="00EA18F3">
            <w:pPr>
              <w:pStyle w:val="TableText"/>
              <w:jc w:val="right"/>
              <w:rPr>
                <w:rFonts w:eastAsia="Times New Roman"/>
              </w:rPr>
            </w:pPr>
            <w:r w:rsidRPr="00B76D28">
              <w:rPr>
                <w:rFonts w:eastAsia="Times New Roman"/>
              </w:rPr>
              <w:t>(10.5</w:t>
            </w:r>
            <w:r>
              <w:rPr>
                <w:rFonts w:eastAsia="Times New Roman"/>
              </w:rPr>
              <w:t xml:space="preserve"> </w:t>
            </w:r>
            <w:r w:rsidRPr="00B76D28">
              <w:rPr>
                <w:rFonts w:eastAsia="Times New Roman"/>
              </w:rPr>
              <w:t>– 15.2)</w:t>
            </w:r>
          </w:p>
        </w:tc>
      </w:tr>
      <w:tr w:rsidR="00EA18F3" w:rsidRPr="00B76D28" w14:paraId="68FFEAD2"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011B1D7B" w14:textId="77777777" w:rsidR="00EA18F3" w:rsidRPr="009960E2" w:rsidRDefault="00EA18F3" w:rsidP="009960E2">
            <w:pPr>
              <w:pStyle w:val="TableText"/>
              <w:ind w:left="144"/>
              <w:rPr>
                <w:lang w:val="en-US"/>
              </w:rPr>
            </w:pPr>
            <w:r w:rsidRPr="009960E2">
              <w:rPr>
                <w:lang w:val="en-US"/>
              </w:rPr>
              <w:t>High psychological distress</w:t>
            </w:r>
          </w:p>
        </w:tc>
        <w:tc>
          <w:tcPr>
            <w:tcW w:w="630" w:type="dxa"/>
          </w:tcPr>
          <w:p w14:paraId="0846AF49" w14:textId="77777777" w:rsidR="00EA18F3" w:rsidRPr="00B76D28" w:rsidRDefault="00EA18F3" w:rsidP="00EA18F3">
            <w:pPr>
              <w:pStyle w:val="TableText"/>
              <w:jc w:val="right"/>
              <w:rPr>
                <w:lang w:val="en-US"/>
              </w:rPr>
            </w:pPr>
            <w:r w:rsidRPr="00B76D28">
              <w:rPr>
                <w:rFonts w:eastAsia="Times New Roman"/>
              </w:rPr>
              <w:t>&lt; 5</w:t>
            </w:r>
          </w:p>
        </w:tc>
        <w:tc>
          <w:tcPr>
            <w:tcW w:w="720" w:type="dxa"/>
          </w:tcPr>
          <w:p w14:paraId="1ABF2E75" w14:textId="77777777" w:rsidR="00EA18F3" w:rsidRPr="00B76D28" w:rsidRDefault="00EA18F3" w:rsidP="00EA18F3">
            <w:pPr>
              <w:pStyle w:val="TableText"/>
              <w:jc w:val="right"/>
              <w:rPr>
                <w:lang w:val="en-US"/>
              </w:rPr>
            </w:pPr>
            <w:r w:rsidRPr="00B76D28">
              <w:rPr>
                <w:rFonts w:eastAsia="Times New Roman"/>
              </w:rPr>
              <w:t>10.5</w:t>
            </w:r>
          </w:p>
        </w:tc>
        <w:tc>
          <w:tcPr>
            <w:tcW w:w="993" w:type="dxa"/>
          </w:tcPr>
          <w:p w14:paraId="3366008E" w14:textId="77777777" w:rsidR="00EA18F3" w:rsidRPr="00B76D28" w:rsidRDefault="00EA18F3" w:rsidP="00EA18F3">
            <w:pPr>
              <w:pStyle w:val="TableText"/>
              <w:jc w:val="right"/>
              <w:rPr>
                <w:lang w:val="en-US"/>
              </w:rPr>
            </w:pPr>
            <w:r w:rsidRPr="00B76D28">
              <w:rPr>
                <w:rFonts w:eastAsia="Times New Roman"/>
              </w:rPr>
              <w:t>(3.8</w:t>
            </w:r>
            <w:r>
              <w:rPr>
                <w:lang w:val="en-US"/>
              </w:rPr>
              <w:t xml:space="preserve"> </w:t>
            </w:r>
            <w:r w:rsidRPr="00B76D28">
              <w:rPr>
                <w:rFonts w:eastAsia="Times New Roman"/>
              </w:rPr>
              <w:t>– 25.8)</w:t>
            </w:r>
          </w:p>
        </w:tc>
        <w:tc>
          <w:tcPr>
            <w:tcW w:w="627" w:type="dxa"/>
          </w:tcPr>
          <w:p w14:paraId="6B3012B3" w14:textId="77777777" w:rsidR="00EA18F3" w:rsidRPr="00B76D28" w:rsidRDefault="00EA18F3" w:rsidP="00EA18F3">
            <w:pPr>
              <w:pStyle w:val="TableText"/>
              <w:jc w:val="right"/>
              <w:rPr>
                <w:lang w:val="en-US"/>
              </w:rPr>
            </w:pPr>
            <w:r w:rsidRPr="00B76D28">
              <w:rPr>
                <w:rFonts w:eastAsia="Times New Roman"/>
              </w:rPr>
              <w:t>61</w:t>
            </w:r>
          </w:p>
        </w:tc>
        <w:tc>
          <w:tcPr>
            <w:tcW w:w="720" w:type="dxa"/>
          </w:tcPr>
          <w:p w14:paraId="2E4A4DAF" w14:textId="77777777" w:rsidR="00EA18F3" w:rsidRPr="00B76D28" w:rsidRDefault="00EA18F3" w:rsidP="00EA18F3">
            <w:pPr>
              <w:pStyle w:val="TableText"/>
              <w:jc w:val="right"/>
              <w:rPr>
                <w:lang w:val="en-US"/>
              </w:rPr>
            </w:pPr>
            <w:r w:rsidRPr="00B76D28">
              <w:rPr>
                <w:rFonts w:eastAsia="Times New Roman"/>
              </w:rPr>
              <w:t>8.0</w:t>
            </w:r>
          </w:p>
        </w:tc>
        <w:tc>
          <w:tcPr>
            <w:tcW w:w="997" w:type="dxa"/>
          </w:tcPr>
          <w:p w14:paraId="7392FCFA" w14:textId="77777777" w:rsidR="00EA18F3" w:rsidRPr="00B76D28" w:rsidRDefault="00EA18F3" w:rsidP="00EA18F3">
            <w:pPr>
              <w:pStyle w:val="TableText"/>
              <w:jc w:val="right"/>
              <w:rPr>
                <w:lang w:val="en-US"/>
              </w:rPr>
            </w:pPr>
            <w:r w:rsidRPr="00B76D28">
              <w:rPr>
                <w:rFonts w:eastAsia="Times New Roman"/>
              </w:rPr>
              <w:t>(6.3</w:t>
            </w:r>
            <w:r>
              <w:rPr>
                <w:lang w:val="en-US"/>
              </w:rPr>
              <w:t xml:space="preserve"> </w:t>
            </w:r>
            <w:r w:rsidRPr="00B76D28">
              <w:rPr>
                <w:rFonts w:eastAsia="Times New Roman"/>
              </w:rPr>
              <w:t>– 10.2)</w:t>
            </w:r>
          </w:p>
        </w:tc>
      </w:tr>
      <w:tr w:rsidR="00EA18F3" w:rsidRPr="00B76D28" w14:paraId="41EAC6EF" w14:textId="77777777" w:rsidTr="00EA18F3">
        <w:tc>
          <w:tcPr>
            <w:tcW w:w="2628" w:type="dxa"/>
          </w:tcPr>
          <w:p w14:paraId="3CE058A0" w14:textId="77777777" w:rsidR="00EA18F3" w:rsidRPr="009960E2" w:rsidRDefault="00EA18F3" w:rsidP="009960E2">
            <w:pPr>
              <w:pStyle w:val="TableText"/>
              <w:ind w:left="144"/>
              <w:rPr>
                <w:lang w:val="en-US"/>
              </w:rPr>
            </w:pPr>
            <w:r w:rsidRPr="009960E2">
              <w:rPr>
                <w:lang w:val="en-US"/>
              </w:rPr>
              <w:t>Poor physical health and high psychological distress</w:t>
            </w:r>
          </w:p>
        </w:tc>
        <w:tc>
          <w:tcPr>
            <w:tcW w:w="630" w:type="dxa"/>
          </w:tcPr>
          <w:p w14:paraId="05B4BFE8" w14:textId="77777777" w:rsidR="00EA18F3" w:rsidRPr="00B76D28" w:rsidRDefault="00EA18F3" w:rsidP="00EA18F3">
            <w:pPr>
              <w:pStyle w:val="TableText"/>
              <w:jc w:val="right"/>
              <w:rPr>
                <w:lang w:val="en-US"/>
              </w:rPr>
            </w:pPr>
            <w:r w:rsidRPr="00B76D28">
              <w:rPr>
                <w:rFonts w:eastAsia="Times New Roman"/>
              </w:rPr>
              <w:t>14</w:t>
            </w:r>
          </w:p>
        </w:tc>
        <w:tc>
          <w:tcPr>
            <w:tcW w:w="720" w:type="dxa"/>
          </w:tcPr>
          <w:p w14:paraId="0232C93A" w14:textId="77777777" w:rsidR="00EA18F3" w:rsidRPr="00B76D28" w:rsidRDefault="00EA18F3" w:rsidP="00EA18F3">
            <w:pPr>
              <w:pStyle w:val="TableText"/>
              <w:jc w:val="right"/>
              <w:rPr>
                <w:lang w:val="en-US"/>
              </w:rPr>
            </w:pPr>
            <w:r w:rsidRPr="00B76D28">
              <w:rPr>
                <w:rFonts w:eastAsia="Times New Roman"/>
              </w:rPr>
              <w:t>36.8</w:t>
            </w:r>
          </w:p>
        </w:tc>
        <w:tc>
          <w:tcPr>
            <w:tcW w:w="993" w:type="dxa"/>
          </w:tcPr>
          <w:p w14:paraId="715E7468" w14:textId="77777777" w:rsidR="00EA18F3" w:rsidRPr="00B76D28" w:rsidRDefault="00EA18F3" w:rsidP="00EA18F3">
            <w:pPr>
              <w:pStyle w:val="TableText"/>
              <w:jc w:val="right"/>
              <w:rPr>
                <w:rFonts w:eastAsia="Times New Roman"/>
              </w:rPr>
            </w:pPr>
            <w:r w:rsidRPr="00B76D28">
              <w:rPr>
                <w:rFonts w:eastAsia="Times New Roman"/>
              </w:rPr>
              <w:t>(22.6</w:t>
            </w:r>
            <w:r>
              <w:rPr>
                <w:rFonts w:eastAsia="Times New Roman"/>
              </w:rPr>
              <w:t xml:space="preserve"> </w:t>
            </w:r>
            <w:r w:rsidRPr="00B76D28">
              <w:rPr>
                <w:rFonts w:eastAsia="Times New Roman"/>
              </w:rPr>
              <w:t>– 53.8)</w:t>
            </w:r>
          </w:p>
        </w:tc>
        <w:tc>
          <w:tcPr>
            <w:tcW w:w="627" w:type="dxa"/>
          </w:tcPr>
          <w:p w14:paraId="4FA4BEC8" w14:textId="77777777" w:rsidR="00EA18F3" w:rsidRPr="00B76D28" w:rsidRDefault="00EA18F3" w:rsidP="00EA18F3">
            <w:pPr>
              <w:pStyle w:val="TableText"/>
              <w:jc w:val="right"/>
              <w:rPr>
                <w:rFonts w:eastAsia="Times New Roman"/>
              </w:rPr>
            </w:pPr>
            <w:r w:rsidRPr="00B76D28">
              <w:rPr>
                <w:rFonts w:eastAsia="Times New Roman"/>
              </w:rPr>
              <w:t>91</w:t>
            </w:r>
          </w:p>
        </w:tc>
        <w:tc>
          <w:tcPr>
            <w:tcW w:w="720" w:type="dxa"/>
          </w:tcPr>
          <w:p w14:paraId="7E37D8F1" w14:textId="77777777" w:rsidR="00EA18F3" w:rsidRPr="00B76D28" w:rsidRDefault="00EA18F3" w:rsidP="00EA18F3">
            <w:pPr>
              <w:pStyle w:val="TableText"/>
              <w:jc w:val="right"/>
              <w:rPr>
                <w:rFonts w:eastAsia="Times New Roman"/>
              </w:rPr>
            </w:pPr>
            <w:r w:rsidRPr="00B76D28">
              <w:rPr>
                <w:rFonts w:eastAsia="Times New Roman"/>
              </w:rPr>
              <w:t>12.0</w:t>
            </w:r>
          </w:p>
        </w:tc>
        <w:tc>
          <w:tcPr>
            <w:tcW w:w="997" w:type="dxa"/>
          </w:tcPr>
          <w:p w14:paraId="3F8A9108" w14:textId="77777777" w:rsidR="00EA18F3" w:rsidRPr="00B76D28" w:rsidRDefault="00EA18F3" w:rsidP="00EA18F3">
            <w:pPr>
              <w:pStyle w:val="TableText"/>
              <w:jc w:val="right"/>
              <w:rPr>
                <w:rFonts w:eastAsia="Times New Roman"/>
              </w:rPr>
            </w:pPr>
            <w:r w:rsidRPr="00B76D28">
              <w:rPr>
                <w:rFonts w:eastAsia="Times New Roman"/>
              </w:rPr>
              <w:t>(9.9</w:t>
            </w:r>
            <w:r>
              <w:rPr>
                <w:rFonts w:eastAsia="Times New Roman"/>
              </w:rPr>
              <w:t xml:space="preserve"> </w:t>
            </w:r>
            <w:r w:rsidRPr="00B76D28">
              <w:rPr>
                <w:rFonts w:eastAsia="Times New Roman"/>
              </w:rPr>
              <w:t>– 14.5)</w:t>
            </w:r>
          </w:p>
        </w:tc>
      </w:tr>
      <w:tr w:rsidR="00EA18F3" w:rsidRPr="00B76D28" w14:paraId="4672521A" w14:textId="77777777" w:rsidTr="00EA18F3">
        <w:trPr>
          <w:cnfStyle w:val="000000100000" w:firstRow="0" w:lastRow="0" w:firstColumn="0" w:lastColumn="0" w:oddVBand="0" w:evenVBand="0" w:oddHBand="1" w:evenHBand="0" w:firstRowFirstColumn="0" w:firstRowLastColumn="0" w:lastRowFirstColumn="0" w:lastRowLastColumn="0"/>
        </w:trPr>
        <w:tc>
          <w:tcPr>
            <w:tcW w:w="2628" w:type="dxa"/>
          </w:tcPr>
          <w:p w14:paraId="66DE8F4C" w14:textId="77777777" w:rsidR="00EA18F3" w:rsidRPr="009960E2" w:rsidRDefault="00EA18F3" w:rsidP="00566575">
            <w:pPr>
              <w:pStyle w:val="TableText"/>
              <w:rPr>
                <w:lang w:val="en-US"/>
              </w:rPr>
            </w:pPr>
            <w:r w:rsidRPr="009960E2">
              <w:rPr>
                <w:lang w:val="en-US"/>
              </w:rPr>
              <w:t>Problem drinking</w:t>
            </w:r>
          </w:p>
        </w:tc>
        <w:tc>
          <w:tcPr>
            <w:tcW w:w="630" w:type="dxa"/>
          </w:tcPr>
          <w:p w14:paraId="032C3399" w14:textId="77777777" w:rsidR="00EA18F3" w:rsidRPr="00B76D28" w:rsidRDefault="00EA18F3" w:rsidP="00EA18F3">
            <w:pPr>
              <w:pStyle w:val="TableText"/>
              <w:jc w:val="right"/>
              <w:rPr>
                <w:lang w:val="en-US"/>
              </w:rPr>
            </w:pPr>
            <w:r w:rsidRPr="00B76D28">
              <w:rPr>
                <w:rFonts w:eastAsia="Times New Roman"/>
              </w:rPr>
              <w:t>15</w:t>
            </w:r>
          </w:p>
        </w:tc>
        <w:tc>
          <w:tcPr>
            <w:tcW w:w="720" w:type="dxa"/>
          </w:tcPr>
          <w:p w14:paraId="51C43804" w14:textId="77777777" w:rsidR="00EA18F3" w:rsidRPr="00B76D28" w:rsidRDefault="00EA18F3" w:rsidP="00EA18F3">
            <w:pPr>
              <w:pStyle w:val="TableText"/>
              <w:jc w:val="right"/>
              <w:rPr>
                <w:lang w:val="en-US"/>
              </w:rPr>
            </w:pPr>
            <w:r w:rsidRPr="00B76D28">
              <w:rPr>
                <w:rFonts w:eastAsia="Times New Roman"/>
              </w:rPr>
              <w:t>39.5</w:t>
            </w:r>
          </w:p>
        </w:tc>
        <w:tc>
          <w:tcPr>
            <w:tcW w:w="993" w:type="dxa"/>
          </w:tcPr>
          <w:p w14:paraId="6FA5DD93" w14:textId="77777777" w:rsidR="00EA18F3" w:rsidRPr="00B76D28" w:rsidRDefault="00EA18F3" w:rsidP="00EA18F3">
            <w:pPr>
              <w:pStyle w:val="TableText"/>
              <w:jc w:val="right"/>
              <w:rPr>
                <w:rFonts w:eastAsia="Times New Roman"/>
              </w:rPr>
            </w:pPr>
            <w:r w:rsidRPr="00B76D28">
              <w:rPr>
                <w:rFonts w:eastAsia="Times New Roman"/>
              </w:rPr>
              <w:t>(24.8</w:t>
            </w:r>
            <w:r>
              <w:rPr>
                <w:rFonts w:eastAsia="Times New Roman"/>
              </w:rPr>
              <w:t xml:space="preserve"> </w:t>
            </w:r>
            <w:r w:rsidRPr="00B76D28">
              <w:rPr>
                <w:rFonts w:eastAsia="Times New Roman"/>
              </w:rPr>
              <w:t>– 56.3)</w:t>
            </w:r>
          </w:p>
        </w:tc>
        <w:tc>
          <w:tcPr>
            <w:tcW w:w="627" w:type="dxa"/>
          </w:tcPr>
          <w:p w14:paraId="4932455D" w14:textId="77777777" w:rsidR="00EA18F3" w:rsidRPr="00B76D28" w:rsidRDefault="00EA18F3" w:rsidP="00EA18F3">
            <w:pPr>
              <w:pStyle w:val="TableText"/>
              <w:jc w:val="right"/>
              <w:rPr>
                <w:rFonts w:eastAsia="Times New Roman"/>
              </w:rPr>
            </w:pPr>
            <w:r w:rsidRPr="00B76D28">
              <w:rPr>
                <w:rFonts w:eastAsia="Times New Roman"/>
              </w:rPr>
              <w:t>169</w:t>
            </w:r>
          </w:p>
        </w:tc>
        <w:tc>
          <w:tcPr>
            <w:tcW w:w="720" w:type="dxa"/>
          </w:tcPr>
          <w:p w14:paraId="289BEF75" w14:textId="77777777" w:rsidR="00EA18F3" w:rsidRPr="00B76D28" w:rsidRDefault="00EA18F3" w:rsidP="00EA18F3">
            <w:pPr>
              <w:pStyle w:val="TableText"/>
              <w:jc w:val="right"/>
              <w:rPr>
                <w:rFonts w:eastAsia="Times New Roman"/>
              </w:rPr>
            </w:pPr>
            <w:r w:rsidRPr="00B76D28">
              <w:rPr>
                <w:rFonts w:eastAsia="Times New Roman"/>
              </w:rPr>
              <w:t>22.3</w:t>
            </w:r>
          </w:p>
        </w:tc>
        <w:tc>
          <w:tcPr>
            <w:tcW w:w="997" w:type="dxa"/>
          </w:tcPr>
          <w:p w14:paraId="013E19D9" w14:textId="77777777" w:rsidR="00EA18F3" w:rsidRPr="00B76D28" w:rsidRDefault="00EA18F3" w:rsidP="00EA18F3">
            <w:pPr>
              <w:pStyle w:val="TableText"/>
              <w:jc w:val="right"/>
              <w:rPr>
                <w:rFonts w:eastAsia="Times New Roman"/>
              </w:rPr>
            </w:pPr>
            <w:r w:rsidRPr="00B76D28">
              <w:rPr>
                <w:rFonts w:eastAsia="Times New Roman"/>
              </w:rPr>
              <w:t>(19.4</w:t>
            </w:r>
            <w:r>
              <w:rPr>
                <w:rFonts w:eastAsia="Times New Roman"/>
              </w:rPr>
              <w:t xml:space="preserve"> </w:t>
            </w:r>
            <w:r w:rsidRPr="00B76D28">
              <w:rPr>
                <w:rFonts w:eastAsia="Times New Roman"/>
              </w:rPr>
              <w:t>– 25.4)</w:t>
            </w:r>
          </w:p>
        </w:tc>
      </w:tr>
      <w:tr w:rsidR="00EA18F3" w:rsidRPr="00B76D28" w14:paraId="453F55CD" w14:textId="77777777" w:rsidTr="00EA18F3">
        <w:tc>
          <w:tcPr>
            <w:tcW w:w="2628" w:type="dxa"/>
          </w:tcPr>
          <w:p w14:paraId="2AC49919" w14:textId="77777777" w:rsidR="00EA18F3" w:rsidRPr="009960E2" w:rsidRDefault="00EA18F3" w:rsidP="00566575">
            <w:pPr>
              <w:pStyle w:val="TableText"/>
              <w:rPr>
                <w:lang w:val="en-US"/>
              </w:rPr>
            </w:pPr>
            <w:r w:rsidRPr="009960E2">
              <w:rPr>
                <w:lang w:val="en-US"/>
              </w:rPr>
              <w:t>Number of traumas (mean, SE)</w:t>
            </w:r>
          </w:p>
        </w:tc>
        <w:tc>
          <w:tcPr>
            <w:tcW w:w="630" w:type="dxa"/>
          </w:tcPr>
          <w:p w14:paraId="5332175E" w14:textId="77777777" w:rsidR="00EA18F3" w:rsidRPr="00B76D28" w:rsidRDefault="00EA18F3" w:rsidP="00EA18F3">
            <w:pPr>
              <w:pStyle w:val="TableText"/>
              <w:jc w:val="right"/>
              <w:rPr>
                <w:lang w:val="en-US"/>
              </w:rPr>
            </w:pPr>
            <w:r w:rsidRPr="00B76D28">
              <w:rPr>
                <w:rFonts w:eastAsia="Times New Roman"/>
              </w:rPr>
              <w:t>4.0</w:t>
            </w:r>
          </w:p>
        </w:tc>
        <w:tc>
          <w:tcPr>
            <w:tcW w:w="720" w:type="dxa"/>
          </w:tcPr>
          <w:p w14:paraId="43B74F55" w14:textId="77777777" w:rsidR="00EA18F3" w:rsidRPr="00B76D28" w:rsidRDefault="00EA18F3" w:rsidP="00EA18F3">
            <w:pPr>
              <w:pStyle w:val="TableText"/>
              <w:jc w:val="right"/>
              <w:rPr>
                <w:lang w:val="en-US"/>
              </w:rPr>
            </w:pPr>
            <w:r w:rsidRPr="00B76D28">
              <w:rPr>
                <w:rFonts w:eastAsia="Times New Roman"/>
              </w:rPr>
              <w:t>0.5</w:t>
            </w:r>
          </w:p>
        </w:tc>
        <w:tc>
          <w:tcPr>
            <w:tcW w:w="993" w:type="dxa"/>
          </w:tcPr>
          <w:p w14:paraId="6A6B5614" w14:textId="77777777" w:rsidR="00EA18F3" w:rsidRPr="00B76D28" w:rsidRDefault="00EA18F3" w:rsidP="00EA18F3">
            <w:pPr>
              <w:pStyle w:val="TableText"/>
              <w:jc w:val="right"/>
              <w:rPr>
                <w:rFonts w:eastAsia="Times New Roman"/>
              </w:rPr>
            </w:pPr>
            <w:r w:rsidRPr="00B76D28">
              <w:rPr>
                <w:rFonts w:eastAsia="Times New Roman"/>
              </w:rPr>
              <w:t>(3.1</w:t>
            </w:r>
            <w:r>
              <w:rPr>
                <w:rFonts w:eastAsia="Times New Roman"/>
              </w:rPr>
              <w:t xml:space="preserve"> </w:t>
            </w:r>
            <w:r w:rsidRPr="00B76D28">
              <w:rPr>
                <w:rFonts w:eastAsia="Times New Roman"/>
              </w:rPr>
              <w:t>– 5.0)</w:t>
            </w:r>
          </w:p>
        </w:tc>
        <w:tc>
          <w:tcPr>
            <w:tcW w:w="627" w:type="dxa"/>
          </w:tcPr>
          <w:p w14:paraId="32D2342E" w14:textId="77777777" w:rsidR="00EA18F3" w:rsidRPr="00B76D28" w:rsidRDefault="00EA18F3" w:rsidP="00EA18F3">
            <w:pPr>
              <w:pStyle w:val="TableText"/>
              <w:jc w:val="right"/>
              <w:rPr>
                <w:rFonts w:eastAsia="Times New Roman"/>
              </w:rPr>
            </w:pPr>
            <w:r w:rsidRPr="00B76D28">
              <w:rPr>
                <w:rFonts w:eastAsia="Times New Roman"/>
              </w:rPr>
              <w:t>3.4</w:t>
            </w:r>
          </w:p>
        </w:tc>
        <w:tc>
          <w:tcPr>
            <w:tcW w:w="720" w:type="dxa"/>
          </w:tcPr>
          <w:p w14:paraId="4528864D" w14:textId="77777777" w:rsidR="00EA18F3" w:rsidRPr="00B76D28" w:rsidRDefault="00EA18F3" w:rsidP="00EA18F3">
            <w:pPr>
              <w:pStyle w:val="TableText"/>
              <w:jc w:val="right"/>
              <w:rPr>
                <w:rFonts w:eastAsia="Times New Roman"/>
              </w:rPr>
            </w:pPr>
            <w:r w:rsidRPr="00B76D28">
              <w:rPr>
                <w:rFonts w:eastAsia="Times New Roman"/>
              </w:rPr>
              <w:t>0.1</w:t>
            </w:r>
          </w:p>
        </w:tc>
        <w:tc>
          <w:tcPr>
            <w:tcW w:w="997" w:type="dxa"/>
          </w:tcPr>
          <w:p w14:paraId="3EB51DA7" w14:textId="77777777" w:rsidR="00EA18F3" w:rsidRPr="00B76D28" w:rsidRDefault="00EA18F3" w:rsidP="00EA18F3">
            <w:pPr>
              <w:pStyle w:val="TableText"/>
              <w:jc w:val="right"/>
              <w:rPr>
                <w:rFonts w:eastAsia="Times New Roman"/>
              </w:rPr>
            </w:pPr>
            <w:r w:rsidRPr="00B76D28">
              <w:rPr>
                <w:rFonts w:eastAsia="Times New Roman"/>
              </w:rPr>
              <w:t>(3.2</w:t>
            </w:r>
            <w:r>
              <w:rPr>
                <w:rFonts w:eastAsia="Times New Roman"/>
              </w:rPr>
              <w:t xml:space="preserve"> </w:t>
            </w:r>
            <w:r w:rsidRPr="00B76D28">
              <w:rPr>
                <w:rFonts w:eastAsia="Times New Roman"/>
              </w:rPr>
              <w:t>– 3.6)</w:t>
            </w:r>
          </w:p>
        </w:tc>
      </w:tr>
    </w:tbl>
    <w:p w14:paraId="29CB73EA" w14:textId="77777777" w:rsidR="00BD3A7A" w:rsidRPr="00C06EFB" w:rsidRDefault="00BD3A7A" w:rsidP="00BD3A7A">
      <w:pPr>
        <w:pStyle w:val="TableNotes"/>
      </w:pPr>
      <w:bookmarkStart w:id="865" w:name="_Hlk517512076"/>
      <w:r w:rsidRPr="00C06EFB">
        <w:t>Notes</w:t>
      </w:r>
      <w:r>
        <w:t>:</w:t>
      </w:r>
    </w:p>
    <w:p w14:paraId="7D2A94B2" w14:textId="77777777" w:rsidR="00BD3A7A" w:rsidRDefault="00BD3A7A" w:rsidP="00BD3A7A">
      <w:pPr>
        <w:pStyle w:val="TableNotes"/>
      </w:pPr>
      <w:r w:rsidRPr="00651E49">
        <w:t>Estimates are number and percentage unless otherwise stated</w:t>
      </w:r>
      <w:r>
        <w:t>.</w:t>
      </w:r>
      <w:bookmarkEnd w:id="865"/>
    </w:p>
    <w:p w14:paraId="659775CF" w14:textId="77777777" w:rsidR="00BD3A7A" w:rsidRPr="00651E49" w:rsidRDefault="00BD3A7A" w:rsidP="00BD3A7A">
      <w:pPr>
        <w:pStyle w:val="TableNotes"/>
      </w:pPr>
      <w:r w:rsidRPr="003E5F4D">
        <w:t>95%</w:t>
      </w:r>
      <w:r>
        <w:t xml:space="preserve"> </w:t>
      </w:r>
      <w:r w:rsidRPr="003E5F4D">
        <w:t>CI</w:t>
      </w:r>
      <w:r>
        <w:t xml:space="preserve"> =</w:t>
      </w:r>
      <w:r w:rsidRPr="003E5F4D">
        <w:t xml:space="preserve"> 95% </w:t>
      </w:r>
      <w:r>
        <w:t>c</w:t>
      </w:r>
      <w:r w:rsidRPr="003E5F4D">
        <w:t xml:space="preserve">onfidence </w:t>
      </w:r>
      <w:r>
        <w:t>i</w:t>
      </w:r>
      <w:r w:rsidRPr="003E5F4D">
        <w:t>nterval</w:t>
      </w:r>
      <w:r>
        <w:t>.</w:t>
      </w:r>
      <w:r w:rsidRPr="000D784E">
        <w:t xml:space="preserve"> </w:t>
      </w:r>
      <w:r>
        <w:t>SE = standard error.</w:t>
      </w:r>
    </w:p>
    <w:p w14:paraId="7E8F7DDB" w14:textId="77777777" w:rsidR="00BD3A7A" w:rsidRDefault="00BD3A7A" w:rsidP="00BD3A7A">
      <w:pPr>
        <w:rPr>
          <w:lang w:val="en-US"/>
        </w:rPr>
        <w:sectPr w:rsidR="00BD3A7A" w:rsidSect="00240A99">
          <w:type w:val="oddPage"/>
          <w:pgSz w:w="9979" w:h="14170" w:code="243"/>
          <w:pgMar w:top="1440" w:right="1152" w:bottom="1440" w:left="1728" w:header="576" w:footer="576" w:gutter="0"/>
          <w:cols w:space="708"/>
          <w:docGrid w:linePitch="360"/>
        </w:sectPr>
      </w:pPr>
    </w:p>
    <w:p w14:paraId="61DC3DD5" w14:textId="77777777" w:rsidR="00BD3A7A" w:rsidRDefault="00BD3A7A" w:rsidP="00BD3A7A">
      <w:pPr>
        <w:pStyle w:val="Heading1b"/>
        <w:ind w:left="2160" w:hanging="2160"/>
      </w:pPr>
      <w:bookmarkStart w:id="866" w:name="_Toc494412404"/>
      <w:bookmarkStart w:id="867" w:name="_Toc518484412"/>
      <w:bookmarkStart w:id="868" w:name="_Toc525043517"/>
      <w:r w:rsidRPr="001A2395">
        <w:t>FWS respondent and ADF member measures</w:t>
      </w:r>
      <w:bookmarkEnd w:id="866"/>
      <w:r w:rsidRPr="001A2395">
        <w:t xml:space="preserve"> by parenting practices outcomes</w:t>
      </w:r>
      <w:bookmarkEnd w:id="867"/>
      <w:bookmarkEnd w:id="868"/>
    </w:p>
    <w:p w14:paraId="593CF735" w14:textId="77777777" w:rsidR="00BD3A7A" w:rsidRDefault="00BD3A7A" w:rsidP="00BD3A7A">
      <w:pPr>
        <w:pStyle w:val="TableName"/>
        <w:rPr>
          <w:bCs/>
        </w:rPr>
      </w:pPr>
      <w:bookmarkStart w:id="869" w:name="_Toc525043651"/>
      <w:r>
        <w:t>Table I.1</w:t>
      </w:r>
      <w:r>
        <w:tab/>
        <w:t>Parenting</w:t>
      </w:r>
      <w:r w:rsidRPr="00651E49">
        <w:t xml:space="preserve"> </w:t>
      </w:r>
      <w:r>
        <w:rPr>
          <w:lang w:val="en-GB"/>
        </w:rPr>
        <w:t>s</w:t>
      </w:r>
      <w:r w:rsidRPr="00651E49">
        <w:rPr>
          <w:lang w:val="en-GB"/>
        </w:rPr>
        <w:t xml:space="preserve">elf-efficacy </w:t>
      </w:r>
      <w:r w:rsidRPr="00651E49">
        <w:t xml:space="preserve">by </w:t>
      </w:r>
      <w:r>
        <w:t>spouse/partner</w:t>
      </w:r>
      <w:r w:rsidRPr="00651E49">
        <w:t xml:space="preserve"> and </w:t>
      </w:r>
      <w:r>
        <w:t>ADF member</w:t>
      </w:r>
      <w:r w:rsidRPr="00651E49">
        <w:t xml:space="preserve"> </w:t>
      </w:r>
      <w:r w:rsidRPr="00651E49">
        <w:rPr>
          <w:bCs/>
        </w:rPr>
        <w:t>measures (</w:t>
      </w:r>
      <w:r>
        <w:rPr>
          <w:bCs/>
        </w:rPr>
        <w:t xml:space="preserve">n </w:t>
      </w:r>
      <w:r w:rsidRPr="00651E49">
        <w:rPr>
          <w:bCs/>
        </w:rPr>
        <w:t>=</w:t>
      </w:r>
      <w:r>
        <w:rPr>
          <w:bCs/>
        </w:rPr>
        <w:t xml:space="preserve"> </w:t>
      </w:r>
      <w:r w:rsidRPr="00651E49">
        <w:rPr>
          <w:bCs/>
        </w:rPr>
        <w:t>428)</w:t>
      </w:r>
      <w:bookmarkEnd w:id="869"/>
    </w:p>
    <w:tbl>
      <w:tblPr>
        <w:tblStyle w:val="TWRPTable"/>
        <w:tblW w:w="5000" w:type="pct"/>
        <w:tblLayout w:type="fixed"/>
        <w:tblLook w:val="04A0" w:firstRow="1" w:lastRow="0" w:firstColumn="1" w:lastColumn="0" w:noHBand="0" w:noVBand="1"/>
        <w:tblDescription w:val="Table I.1: Parenting self-efficacy by spouse/partner and ADF member measures (n = 428)"/>
      </w:tblPr>
      <w:tblGrid>
        <w:gridCol w:w="3168"/>
        <w:gridCol w:w="1036"/>
        <w:gridCol w:w="1037"/>
        <w:gridCol w:w="1037"/>
        <w:gridCol w:w="1037"/>
      </w:tblGrid>
      <w:tr w:rsidR="00BD3A7A" w:rsidRPr="00B76D28" w14:paraId="7925DE3F" w14:textId="77777777" w:rsidTr="00C809B4">
        <w:trPr>
          <w:cnfStyle w:val="100000000000" w:firstRow="1" w:lastRow="0" w:firstColumn="0" w:lastColumn="0" w:oddVBand="0" w:evenVBand="0" w:oddHBand="0" w:evenHBand="0" w:firstRowFirstColumn="0" w:firstRowLastColumn="0" w:lastRowFirstColumn="0" w:lastRowLastColumn="0"/>
          <w:tblHeader/>
        </w:trPr>
        <w:tc>
          <w:tcPr>
            <w:tcW w:w="3168" w:type="dxa"/>
          </w:tcPr>
          <w:p w14:paraId="12E49C80" w14:textId="77777777" w:rsidR="00BD3A7A" w:rsidRPr="00B76D28" w:rsidRDefault="00BD3A7A" w:rsidP="00C809B4">
            <w:pPr>
              <w:pStyle w:val="TableText"/>
              <w:rPr>
                <w:lang w:val="en-US"/>
              </w:rPr>
            </w:pPr>
            <w:r w:rsidRPr="00B76D28">
              <w:rPr>
                <w:lang w:val="en-US"/>
              </w:rPr>
              <w:t>Measure</w:t>
            </w:r>
          </w:p>
        </w:tc>
        <w:tc>
          <w:tcPr>
            <w:tcW w:w="1036" w:type="dxa"/>
          </w:tcPr>
          <w:p w14:paraId="675491B8" w14:textId="77777777" w:rsidR="00BD3A7A" w:rsidRPr="00B76D28" w:rsidRDefault="00BD3A7A" w:rsidP="00C809B4">
            <w:pPr>
              <w:pStyle w:val="TableText"/>
              <w:jc w:val="right"/>
              <w:rPr>
                <w:lang w:val="en-US"/>
              </w:rPr>
            </w:pPr>
            <w:r w:rsidRPr="00B76D28">
              <w:rPr>
                <w:lang w:val="en-US"/>
              </w:rPr>
              <w:t>n</w:t>
            </w:r>
          </w:p>
        </w:tc>
        <w:tc>
          <w:tcPr>
            <w:tcW w:w="1037" w:type="dxa"/>
          </w:tcPr>
          <w:p w14:paraId="32673B07" w14:textId="77777777" w:rsidR="00BD3A7A" w:rsidRPr="00B76D28" w:rsidRDefault="00BD3A7A" w:rsidP="00C809B4">
            <w:pPr>
              <w:pStyle w:val="TableText"/>
              <w:jc w:val="right"/>
              <w:rPr>
                <w:lang w:val="en-US"/>
              </w:rPr>
            </w:pPr>
            <w:r w:rsidRPr="00B76D28">
              <w:rPr>
                <w:lang w:val="en-US"/>
              </w:rPr>
              <w:t>Mean</w:t>
            </w:r>
          </w:p>
        </w:tc>
        <w:tc>
          <w:tcPr>
            <w:tcW w:w="1037" w:type="dxa"/>
          </w:tcPr>
          <w:p w14:paraId="3D5046B2" w14:textId="77777777" w:rsidR="00BD3A7A" w:rsidRPr="00B76D28" w:rsidRDefault="00BD3A7A" w:rsidP="00C809B4">
            <w:pPr>
              <w:pStyle w:val="TableText"/>
              <w:jc w:val="right"/>
              <w:rPr>
                <w:lang w:val="en-US"/>
              </w:rPr>
            </w:pPr>
            <w:r w:rsidRPr="00B76D28">
              <w:rPr>
                <w:lang w:val="en-US"/>
              </w:rPr>
              <w:t>SE</w:t>
            </w:r>
          </w:p>
        </w:tc>
        <w:tc>
          <w:tcPr>
            <w:tcW w:w="1037" w:type="dxa"/>
          </w:tcPr>
          <w:p w14:paraId="4BB4FB9F" w14:textId="77777777" w:rsidR="00BD3A7A" w:rsidRPr="00B76D28" w:rsidRDefault="00BD3A7A" w:rsidP="00C809B4">
            <w:pPr>
              <w:pStyle w:val="TableText"/>
              <w:jc w:val="right"/>
              <w:rPr>
                <w:lang w:val="en-US"/>
              </w:rPr>
            </w:pPr>
            <w:r w:rsidRPr="00B76D28">
              <w:rPr>
                <w:lang w:val="en-US"/>
              </w:rPr>
              <w:t>(95% CI)</w:t>
            </w:r>
          </w:p>
        </w:tc>
      </w:tr>
      <w:tr w:rsidR="00C809B4" w:rsidRPr="00B76D28" w14:paraId="081A0A78"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3CCC0EC6" w14:textId="77777777" w:rsidR="00C809B4" w:rsidRPr="00713834" w:rsidRDefault="00C809B4" w:rsidP="00C809B4">
            <w:pPr>
              <w:pStyle w:val="TableText"/>
              <w:rPr>
                <w:b/>
                <w:lang w:val="en-US"/>
              </w:rPr>
            </w:pPr>
            <w:r w:rsidRPr="00713834">
              <w:rPr>
                <w:b/>
                <w:lang w:val="en-US"/>
              </w:rPr>
              <w:t>SPOUSE/PARTNER</w:t>
            </w:r>
          </w:p>
        </w:tc>
        <w:tc>
          <w:tcPr>
            <w:tcW w:w="1036" w:type="dxa"/>
          </w:tcPr>
          <w:p w14:paraId="7B5F8D61" w14:textId="77777777" w:rsidR="00C809B4" w:rsidRPr="00B76D28" w:rsidRDefault="00C809B4" w:rsidP="00C809B4">
            <w:pPr>
              <w:pStyle w:val="TableText"/>
              <w:jc w:val="right"/>
              <w:rPr>
                <w:lang w:val="en-US"/>
              </w:rPr>
            </w:pPr>
          </w:p>
        </w:tc>
        <w:tc>
          <w:tcPr>
            <w:tcW w:w="1037" w:type="dxa"/>
          </w:tcPr>
          <w:p w14:paraId="1BBFBF12" w14:textId="77777777" w:rsidR="00C809B4" w:rsidRPr="00B76D28" w:rsidRDefault="00C809B4" w:rsidP="00C809B4">
            <w:pPr>
              <w:pStyle w:val="TableText"/>
              <w:jc w:val="right"/>
              <w:rPr>
                <w:lang w:val="en-US"/>
              </w:rPr>
            </w:pPr>
          </w:p>
        </w:tc>
        <w:tc>
          <w:tcPr>
            <w:tcW w:w="1037" w:type="dxa"/>
          </w:tcPr>
          <w:p w14:paraId="2611E0B2" w14:textId="77777777" w:rsidR="00C809B4" w:rsidRPr="00B76D28" w:rsidRDefault="00C809B4" w:rsidP="00C809B4">
            <w:pPr>
              <w:pStyle w:val="TableText"/>
              <w:jc w:val="right"/>
              <w:rPr>
                <w:lang w:val="en-US"/>
              </w:rPr>
            </w:pPr>
          </w:p>
        </w:tc>
        <w:tc>
          <w:tcPr>
            <w:tcW w:w="1037" w:type="dxa"/>
          </w:tcPr>
          <w:p w14:paraId="16E5C743" w14:textId="77777777" w:rsidR="00C809B4" w:rsidRPr="00B76D28" w:rsidRDefault="00C809B4" w:rsidP="00C809B4">
            <w:pPr>
              <w:pStyle w:val="TableText"/>
              <w:jc w:val="right"/>
              <w:rPr>
                <w:lang w:val="en-US"/>
              </w:rPr>
            </w:pPr>
          </w:p>
        </w:tc>
      </w:tr>
      <w:tr w:rsidR="00C809B4" w:rsidRPr="00B76D28" w14:paraId="51E5380E" w14:textId="77777777" w:rsidTr="00C809B4">
        <w:tc>
          <w:tcPr>
            <w:tcW w:w="3168" w:type="dxa"/>
          </w:tcPr>
          <w:p w14:paraId="6A1048C0" w14:textId="77777777" w:rsidR="00C809B4" w:rsidRPr="00C809B4" w:rsidRDefault="00C809B4" w:rsidP="00C809B4">
            <w:pPr>
              <w:pStyle w:val="TableText"/>
              <w:rPr>
                <w:lang w:val="en-US"/>
              </w:rPr>
            </w:pPr>
            <w:r w:rsidRPr="00C809B4">
              <w:rPr>
                <w:lang w:val="en-US"/>
              </w:rPr>
              <w:t>Parent’s age (years)</w:t>
            </w:r>
          </w:p>
        </w:tc>
        <w:tc>
          <w:tcPr>
            <w:tcW w:w="1036" w:type="dxa"/>
          </w:tcPr>
          <w:p w14:paraId="0DC3DF92" w14:textId="77777777" w:rsidR="00C809B4" w:rsidRPr="00B76D28" w:rsidRDefault="00C809B4" w:rsidP="00C809B4">
            <w:pPr>
              <w:pStyle w:val="TableText"/>
              <w:jc w:val="right"/>
              <w:rPr>
                <w:lang w:val="en-US"/>
              </w:rPr>
            </w:pPr>
          </w:p>
        </w:tc>
        <w:tc>
          <w:tcPr>
            <w:tcW w:w="1037" w:type="dxa"/>
          </w:tcPr>
          <w:p w14:paraId="2E649425" w14:textId="77777777" w:rsidR="00C809B4" w:rsidRPr="00B76D28" w:rsidRDefault="00C809B4" w:rsidP="00C809B4">
            <w:pPr>
              <w:pStyle w:val="TableText"/>
              <w:jc w:val="right"/>
              <w:rPr>
                <w:lang w:val="en-US"/>
              </w:rPr>
            </w:pPr>
          </w:p>
        </w:tc>
        <w:tc>
          <w:tcPr>
            <w:tcW w:w="1037" w:type="dxa"/>
          </w:tcPr>
          <w:p w14:paraId="63941A71" w14:textId="77777777" w:rsidR="00C809B4" w:rsidRPr="00B76D28" w:rsidRDefault="00C809B4" w:rsidP="00C809B4">
            <w:pPr>
              <w:pStyle w:val="TableText"/>
              <w:jc w:val="right"/>
              <w:rPr>
                <w:rFonts w:eastAsia="Times New Roman"/>
              </w:rPr>
            </w:pPr>
          </w:p>
        </w:tc>
        <w:tc>
          <w:tcPr>
            <w:tcW w:w="1037" w:type="dxa"/>
          </w:tcPr>
          <w:p w14:paraId="43C75A6F" w14:textId="77777777" w:rsidR="00C809B4" w:rsidRPr="00B76D28" w:rsidRDefault="00C809B4" w:rsidP="00C809B4">
            <w:pPr>
              <w:pStyle w:val="TableText"/>
              <w:jc w:val="right"/>
              <w:rPr>
                <w:rFonts w:eastAsia="Times New Roman"/>
              </w:rPr>
            </w:pPr>
          </w:p>
        </w:tc>
      </w:tr>
      <w:tr w:rsidR="00C809B4" w:rsidRPr="00B76D28" w14:paraId="4B3BBEBC"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61A441DB" w14:textId="77777777" w:rsidR="00C809B4" w:rsidRPr="00C809B4" w:rsidRDefault="00C809B4" w:rsidP="00C809B4">
            <w:pPr>
              <w:pStyle w:val="TableText"/>
              <w:ind w:left="144"/>
              <w:rPr>
                <w:lang w:val="en-US"/>
              </w:rPr>
            </w:pPr>
            <w:r w:rsidRPr="00C809B4">
              <w:rPr>
                <w:lang w:val="en-US"/>
              </w:rPr>
              <w:t>18 – &lt; 38</w:t>
            </w:r>
          </w:p>
        </w:tc>
        <w:tc>
          <w:tcPr>
            <w:tcW w:w="1036" w:type="dxa"/>
          </w:tcPr>
          <w:p w14:paraId="757F676A" w14:textId="77777777" w:rsidR="00C809B4" w:rsidRPr="00B76D28" w:rsidRDefault="00C809B4" w:rsidP="00C809B4">
            <w:pPr>
              <w:pStyle w:val="TableText"/>
              <w:jc w:val="right"/>
              <w:rPr>
                <w:lang w:val="en-US"/>
              </w:rPr>
            </w:pPr>
            <w:r w:rsidRPr="00B76D28">
              <w:rPr>
                <w:rFonts w:eastAsia="Times New Roman"/>
              </w:rPr>
              <w:t>149</w:t>
            </w:r>
          </w:p>
        </w:tc>
        <w:tc>
          <w:tcPr>
            <w:tcW w:w="1037" w:type="dxa"/>
          </w:tcPr>
          <w:p w14:paraId="33AF4D30" w14:textId="77777777" w:rsidR="00C809B4" w:rsidRPr="00B76D28" w:rsidRDefault="00C809B4" w:rsidP="00C809B4">
            <w:pPr>
              <w:pStyle w:val="TableText"/>
              <w:jc w:val="right"/>
              <w:rPr>
                <w:lang w:val="en-US"/>
              </w:rPr>
            </w:pPr>
            <w:r w:rsidRPr="00B76D28">
              <w:rPr>
                <w:rFonts w:eastAsia="Times New Roman"/>
              </w:rPr>
              <w:t>3.99</w:t>
            </w:r>
          </w:p>
        </w:tc>
        <w:tc>
          <w:tcPr>
            <w:tcW w:w="1037" w:type="dxa"/>
          </w:tcPr>
          <w:p w14:paraId="6730F1B1" w14:textId="77777777" w:rsidR="00C809B4" w:rsidRPr="00B76D28" w:rsidRDefault="00C809B4" w:rsidP="00C809B4">
            <w:pPr>
              <w:pStyle w:val="TableText"/>
              <w:jc w:val="right"/>
              <w:rPr>
                <w:lang w:val="en-US"/>
              </w:rPr>
            </w:pPr>
            <w:r w:rsidRPr="00B76D28">
              <w:rPr>
                <w:rFonts w:eastAsia="Times New Roman"/>
              </w:rPr>
              <w:t>0.08</w:t>
            </w:r>
          </w:p>
        </w:tc>
        <w:tc>
          <w:tcPr>
            <w:tcW w:w="1037" w:type="dxa"/>
          </w:tcPr>
          <w:p w14:paraId="5BB50989" w14:textId="77777777" w:rsidR="00C809B4" w:rsidRPr="00B76D28" w:rsidRDefault="00C809B4" w:rsidP="00C809B4">
            <w:pPr>
              <w:pStyle w:val="TableText"/>
              <w:jc w:val="right"/>
              <w:rPr>
                <w:lang w:val="en-US"/>
              </w:rPr>
            </w:pPr>
            <w:r w:rsidRPr="00B76D28">
              <w:rPr>
                <w:rFonts w:eastAsia="Times New Roman"/>
              </w:rPr>
              <w:t>(3.84</w:t>
            </w:r>
            <w:r>
              <w:rPr>
                <w:lang w:val="en-US"/>
              </w:rPr>
              <w:t xml:space="preserve"> </w:t>
            </w:r>
            <w:r w:rsidRPr="00B76D28">
              <w:rPr>
                <w:rFonts w:eastAsia="Times New Roman"/>
              </w:rPr>
              <w:t>– 4.14)</w:t>
            </w:r>
          </w:p>
        </w:tc>
      </w:tr>
      <w:tr w:rsidR="00C809B4" w:rsidRPr="00B76D28" w14:paraId="2CE3FB5D" w14:textId="77777777" w:rsidTr="00C809B4">
        <w:tc>
          <w:tcPr>
            <w:tcW w:w="3168" w:type="dxa"/>
          </w:tcPr>
          <w:p w14:paraId="4E1116B3" w14:textId="77777777" w:rsidR="00C809B4" w:rsidRPr="00C809B4" w:rsidRDefault="00C809B4" w:rsidP="00C809B4">
            <w:pPr>
              <w:pStyle w:val="TableText"/>
              <w:ind w:left="144"/>
              <w:rPr>
                <w:lang w:val="en-US"/>
              </w:rPr>
            </w:pPr>
            <w:r w:rsidRPr="00C809B4">
              <w:t>38 – &lt; 48</w:t>
            </w:r>
          </w:p>
        </w:tc>
        <w:tc>
          <w:tcPr>
            <w:tcW w:w="1036" w:type="dxa"/>
          </w:tcPr>
          <w:p w14:paraId="00A0BA28" w14:textId="77777777" w:rsidR="00C809B4" w:rsidRPr="00B76D28" w:rsidRDefault="00C809B4" w:rsidP="00C809B4">
            <w:pPr>
              <w:pStyle w:val="TableText"/>
              <w:jc w:val="right"/>
              <w:rPr>
                <w:lang w:val="en-US"/>
              </w:rPr>
            </w:pPr>
            <w:r w:rsidRPr="00B76D28">
              <w:rPr>
                <w:rFonts w:eastAsia="Times New Roman"/>
              </w:rPr>
              <w:t>216</w:t>
            </w:r>
          </w:p>
        </w:tc>
        <w:tc>
          <w:tcPr>
            <w:tcW w:w="1037" w:type="dxa"/>
          </w:tcPr>
          <w:p w14:paraId="31123DF0" w14:textId="77777777" w:rsidR="00C809B4" w:rsidRPr="00B76D28" w:rsidRDefault="00C809B4" w:rsidP="00C809B4">
            <w:pPr>
              <w:pStyle w:val="TableText"/>
              <w:jc w:val="right"/>
              <w:rPr>
                <w:lang w:val="en-US"/>
              </w:rPr>
            </w:pPr>
            <w:r w:rsidRPr="00B76D28">
              <w:rPr>
                <w:rFonts w:eastAsia="Times New Roman"/>
              </w:rPr>
              <w:t>4.00</w:t>
            </w:r>
          </w:p>
        </w:tc>
        <w:tc>
          <w:tcPr>
            <w:tcW w:w="1037" w:type="dxa"/>
          </w:tcPr>
          <w:p w14:paraId="23DEFCE1" w14:textId="77777777" w:rsidR="00C809B4" w:rsidRPr="00B76D28" w:rsidRDefault="00C809B4" w:rsidP="00C809B4">
            <w:pPr>
              <w:pStyle w:val="TableText"/>
              <w:jc w:val="right"/>
              <w:rPr>
                <w:rFonts w:eastAsia="Times New Roman"/>
              </w:rPr>
            </w:pPr>
            <w:r w:rsidRPr="00B76D28">
              <w:rPr>
                <w:rFonts w:eastAsia="Times New Roman"/>
              </w:rPr>
              <w:t>0.06</w:t>
            </w:r>
          </w:p>
        </w:tc>
        <w:tc>
          <w:tcPr>
            <w:tcW w:w="1037" w:type="dxa"/>
          </w:tcPr>
          <w:p w14:paraId="3C97F6CD" w14:textId="77777777" w:rsidR="00C809B4" w:rsidRPr="00B76D28" w:rsidRDefault="00C809B4" w:rsidP="00C809B4">
            <w:pPr>
              <w:pStyle w:val="TableText"/>
              <w:jc w:val="right"/>
              <w:rPr>
                <w:rFonts w:eastAsia="Times New Roman"/>
              </w:rPr>
            </w:pPr>
            <w:r w:rsidRPr="00B76D28">
              <w:rPr>
                <w:rFonts w:eastAsia="Times New Roman"/>
              </w:rPr>
              <w:t>(3.89</w:t>
            </w:r>
            <w:r>
              <w:rPr>
                <w:rFonts w:eastAsia="Times New Roman"/>
              </w:rPr>
              <w:t xml:space="preserve"> </w:t>
            </w:r>
            <w:r w:rsidRPr="00B76D28">
              <w:rPr>
                <w:rFonts w:eastAsia="Times New Roman"/>
              </w:rPr>
              <w:t>– 4.12)</w:t>
            </w:r>
          </w:p>
        </w:tc>
      </w:tr>
      <w:tr w:rsidR="00C809B4" w:rsidRPr="00B76D28" w14:paraId="6991382A"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412EFBB2" w14:textId="77777777" w:rsidR="00C809B4" w:rsidRPr="00C809B4" w:rsidRDefault="00C809B4" w:rsidP="00C809B4">
            <w:pPr>
              <w:pStyle w:val="TableText"/>
              <w:ind w:left="144"/>
              <w:rPr>
                <w:lang w:val="en-US"/>
              </w:rPr>
            </w:pPr>
            <w:r w:rsidRPr="00C809B4">
              <w:t>48+</w:t>
            </w:r>
          </w:p>
        </w:tc>
        <w:tc>
          <w:tcPr>
            <w:tcW w:w="1036" w:type="dxa"/>
          </w:tcPr>
          <w:p w14:paraId="427ABE7F" w14:textId="77777777" w:rsidR="00C809B4" w:rsidRPr="00B76D28" w:rsidRDefault="00C809B4" w:rsidP="00C809B4">
            <w:pPr>
              <w:pStyle w:val="TableText"/>
              <w:jc w:val="right"/>
              <w:rPr>
                <w:lang w:val="en-US"/>
              </w:rPr>
            </w:pPr>
            <w:r w:rsidRPr="00B76D28">
              <w:rPr>
                <w:rFonts w:eastAsia="Times New Roman"/>
              </w:rPr>
              <w:t>63</w:t>
            </w:r>
          </w:p>
        </w:tc>
        <w:tc>
          <w:tcPr>
            <w:tcW w:w="1037" w:type="dxa"/>
          </w:tcPr>
          <w:p w14:paraId="79EAD803" w14:textId="77777777" w:rsidR="00C809B4" w:rsidRPr="00B76D28" w:rsidRDefault="00C809B4" w:rsidP="00C809B4">
            <w:pPr>
              <w:pStyle w:val="TableText"/>
              <w:jc w:val="right"/>
              <w:rPr>
                <w:lang w:val="en-US"/>
              </w:rPr>
            </w:pPr>
            <w:r w:rsidRPr="00B76D28">
              <w:rPr>
                <w:rFonts w:eastAsia="Times New Roman"/>
              </w:rPr>
              <w:t>4.19</w:t>
            </w:r>
          </w:p>
        </w:tc>
        <w:tc>
          <w:tcPr>
            <w:tcW w:w="1037" w:type="dxa"/>
          </w:tcPr>
          <w:p w14:paraId="416DEF0A" w14:textId="77777777" w:rsidR="00C809B4" w:rsidRPr="00B76D28" w:rsidRDefault="00C809B4" w:rsidP="00C809B4">
            <w:pPr>
              <w:pStyle w:val="TableText"/>
              <w:jc w:val="right"/>
              <w:rPr>
                <w:rFonts w:eastAsia="Times New Roman"/>
              </w:rPr>
            </w:pPr>
            <w:r w:rsidRPr="00B76D28">
              <w:rPr>
                <w:rFonts w:eastAsia="Times New Roman"/>
              </w:rPr>
              <w:t>0.12</w:t>
            </w:r>
          </w:p>
        </w:tc>
        <w:tc>
          <w:tcPr>
            <w:tcW w:w="1037" w:type="dxa"/>
          </w:tcPr>
          <w:p w14:paraId="31782787" w14:textId="77777777" w:rsidR="00C809B4" w:rsidRPr="00B76D28" w:rsidRDefault="00C809B4" w:rsidP="00C809B4">
            <w:pPr>
              <w:pStyle w:val="TableText"/>
              <w:jc w:val="right"/>
              <w:rPr>
                <w:rFonts w:eastAsia="Times New Roman"/>
              </w:rPr>
            </w:pPr>
            <w:r w:rsidRPr="00B76D28">
              <w:rPr>
                <w:rFonts w:eastAsia="Times New Roman"/>
              </w:rPr>
              <w:t>(3.96</w:t>
            </w:r>
            <w:r>
              <w:rPr>
                <w:rFonts w:eastAsia="Times New Roman"/>
              </w:rPr>
              <w:t xml:space="preserve"> </w:t>
            </w:r>
            <w:r w:rsidRPr="00B76D28">
              <w:rPr>
                <w:rFonts w:eastAsia="Times New Roman"/>
              </w:rPr>
              <w:t>– 4.42)</w:t>
            </w:r>
          </w:p>
        </w:tc>
      </w:tr>
      <w:tr w:rsidR="00C809B4" w:rsidRPr="00B76D28" w14:paraId="006B91D8" w14:textId="77777777" w:rsidTr="00C809B4">
        <w:tc>
          <w:tcPr>
            <w:tcW w:w="3168" w:type="dxa"/>
          </w:tcPr>
          <w:p w14:paraId="03248019" w14:textId="77777777" w:rsidR="00C809B4" w:rsidRPr="00C809B4" w:rsidRDefault="00C809B4" w:rsidP="00C809B4">
            <w:pPr>
              <w:pStyle w:val="TableText"/>
              <w:rPr>
                <w:lang w:val="en-US"/>
              </w:rPr>
            </w:pPr>
            <w:r w:rsidRPr="00C809B4">
              <w:rPr>
                <w:lang w:val="en-US"/>
              </w:rPr>
              <w:t>Education</w:t>
            </w:r>
          </w:p>
        </w:tc>
        <w:tc>
          <w:tcPr>
            <w:tcW w:w="1036" w:type="dxa"/>
          </w:tcPr>
          <w:p w14:paraId="2A52F495" w14:textId="77777777" w:rsidR="00C809B4" w:rsidRPr="00B76D28" w:rsidRDefault="00C809B4" w:rsidP="00C809B4">
            <w:pPr>
              <w:pStyle w:val="TableText"/>
              <w:jc w:val="right"/>
              <w:rPr>
                <w:lang w:val="en-US"/>
              </w:rPr>
            </w:pPr>
          </w:p>
        </w:tc>
        <w:tc>
          <w:tcPr>
            <w:tcW w:w="1037" w:type="dxa"/>
          </w:tcPr>
          <w:p w14:paraId="4B7DC622" w14:textId="77777777" w:rsidR="00C809B4" w:rsidRPr="00B76D28" w:rsidRDefault="00C809B4" w:rsidP="00C809B4">
            <w:pPr>
              <w:pStyle w:val="TableText"/>
              <w:jc w:val="right"/>
              <w:rPr>
                <w:lang w:val="en-US"/>
              </w:rPr>
            </w:pPr>
          </w:p>
        </w:tc>
        <w:tc>
          <w:tcPr>
            <w:tcW w:w="1037" w:type="dxa"/>
          </w:tcPr>
          <w:p w14:paraId="3326D434" w14:textId="77777777" w:rsidR="00C809B4" w:rsidRPr="00B76D28" w:rsidRDefault="00C809B4" w:rsidP="00C809B4">
            <w:pPr>
              <w:pStyle w:val="TableText"/>
              <w:jc w:val="right"/>
              <w:rPr>
                <w:rFonts w:eastAsia="Times New Roman"/>
              </w:rPr>
            </w:pPr>
          </w:p>
        </w:tc>
        <w:tc>
          <w:tcPr>
            <w:tcW w:w="1037" w:type="dxa"/>
          </w:tcPr>
          <w:p w14:paraId="73A79E29" w14:textId="77777777" w:rsidR="00C809B4" w:rsidRPr="00B76D28" w:rsidRDefault="00C809B4" w:rsidP="00C809B4">
            <w:pPr>
              <w:pStyle w:val="TableText"/>
              <w:jc w:val="right"/>
              <w:rPr>
                <w:rFonts w:eastAsia="Times New Roman"/>
              </w:rPr>
            </w:pPr>
          </w:p>
        </w:tc>
      </w:tr>
      <w:tr w:rsidR="00C809B4" w:rsidRPr="00B76D28" w14:paraId="4DA2AD84"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39C6C431" w14:textId="77777777" w:rsidR="00C809B4" w:rsidRPr="00C809B4" w:rsidRDefault="00C809B4" w:rsidP="00C809B4">
            <w:pPr>
              <w:pStyle w:val="TableText"/>
              <w:ind w:left="144"/>
              <w:rPr>
                <w:lang w:val="en-US"/>
              </w:rPr>
            </w:pPr>
            <w:r w:rsidRPr="00C809B4">
              <w:rPr>
                <w:lang w:val="en-US"/>
              </w:rPr>
              <w:t>University degree</w:t>
            </w:r>
          </w:p>
        </w:tc>
        <w:tc>
          <w:tcPr>
            <w:tcW w:w="1036" w:type="dxa"/>
          </w:tcPr>
          <w:p w14:paraId="19615289" w14:textId="77777777" w:rsidR="00C809B4" w:rsidRPr="00B76D28" w:rsidRDefault="00C809B4" w:rsidP="00C809B4">
            <w:pPr>
              <w:pStyle w:val="TableText"/>
              <w:jc w:val="right"/>
              <w:rPr>
                <w:lang w:val="en-US"/>
              </w:rPr>
            </w:pPr>
            <w:r w:rsidRPr="00B76D28">
              <w:rPr>
                <w:rFonts w:eastAsia="Times New Roman"/>
              </w:rPr>
              <w:t>213</w:t>
            </w:r>
          </w:p>
        </w:tc>
        <w:tc>
          <w:tcPr>
            <w:tcW w:w="1037" w:type="dxa"/>
          </w:tcPr>
          <w:p w14:paraId="45A822B1" w14:textId="77777777" w:rsidR="00C809B4" w:rsidRPr="00B76D28" w:rsidRDefault="00C809B4" w:rsidP="00C809B4">
            <w:pPr>
              <w:pStyle w:val="TableText"/>
              <w:jc w:val="right"/>
              <w:rPr>
                <w:lang w:val="en-US"/>
              </w:rPr>
            </w:pPr>
            <w:r w:rsidRPr="00B76D28">
              <w:rPr>
                <w:rFonts w:eastAsia="Times New Roman"/>
              </w:rPr>
              <w:t>4.04</w:t>
            </w:r>
          </w:p>
        </w:tc>
        <w:tc>
          <w:tcPr>
            <w:tcW w:w="1037" w:type="dxa"/>
          </w:tcPr>
          <w:p w14:paraId="5E47C0BB" w14:textId="77777777" w:rsidR="00C809B4" w:rsidRPr="00B76D28" w:rsidRDefault="00C809B4" w:rsidP="00C809B4">
            <w:pPr>
              <w:pStyle w:val="TableText"/>
              <w:jc w:val="right"/>
              <w:rPr>
                <w:rFonts w:eastAsia="Times New Roman"/>
              </w:rPr>
            </w:pPr>
            <w:r w:rsidRPr="00B76D28">
              <w:rPr>
                <w:rFonts w:eastAsia="Times New Roman"/>
              </w:rPr>
              <w:t>0.06</w:t>
            </w:r>
          </w:p>
        </w:tc>
        <w:tc>
          <w:tcPr>
            <w:tcW w:w="1037" w:type="dxa"/>
          </w:tcPr>
          <w:p w14:paraId="01B9BD60" w14:textId="77777777" w:rsidR="00C809B4" w:rsidRPr="00B76D28" w:rsidRDefault="00C809B4" w:rsidP="00C809B4">
            <w:pPr>
              <w:pStyle w:val="TableText"/>
              <w:jc w:val="right"/>
              <w:rPr>
                <w:rFonts w:eastAsia="Times New Roman"/>
              </w:rPr>
            </w:pPr>
            <w:r w:rsidRPr="00B76D28">
              <w:rPr>
                <w:rFonts w:eastAsia="Times New Roman"/>
              </w:rPr>
              <w:t>(3.92</w:t>
            </w:r>
            <w:r>
              <w:rPr>
                <w:rFonts w:eastAsia="Times New Roman"/>
              </w:rPr>
              <w:t xml:space="preserve"> </w:t>
            </w:r>
            <w:r w:rsidRPr="00B76D28">
              <w:rPr>
                <w:rFonts w:eastAsia="Times New Roman"/>
              </w:rPr>
              <w:t>– 4.16)</w:t>
            </w:r>
          </w:p>
        </w:tc>
      </w:tr>
      <w:tr w:rsidR="00C809B4" w:rsidRPr="00B76D28" w14:paraId="186983DB" w14:textId="77777777" w:rsidTr="00C809B4">
        <w:tc>
          <w:tcPr>
            <w:tcW w:w="3168" w:type="dxa"/>
          </w:tcPr>
          <w:p w14:paraId="74E79025" w14:textId="77777777" w:rsidR="00C809B4" w:rsidRPr="00C809B4" w:rsidRDefault="00C809B4" w:rsidP="00C809B4">
            <w:pPr>
              <w:pStyle w:val="TableText"/>
              <w:ind w:left="144"/>
              <w:rPr>
                <w:lang w:val="en-US"/>
              </w:rPr>
            </w:pPr>
            <w:r w:rsidRPr="00C809B4">
              <w:rPr>
                <w:lang w:val="en-US"/>
              </w:rPr>
              <w:t>Below university degree</w:t>
            </w:r>
          </w:p>
        </w:tc>
        <w:tc>
          <w:tcPr>
            <w:tcW w:w="1036" w:type="dxa"/>
          </w:tcPr>
          <w:p w14:paraId="7291E18F" w14:textId="77777777" w:rsidR="00C809B4" w:rsidRPr="00B76D28" w:rsidRDefault="00C809B4" w:rsidP="00C809B4">
            <w:pPr>
              <w:pStyle w:val="TableText"/>
              <w:jc w:val="right"/>
              <w:rPr>
                <w:lang w:val="en-US"/>
              </w:rPr>
            </w:pPr>
            <w:r w:rsidRPr="00B76D28">
              <w:rPr>
                <w:rFonts w:eastAsia="Times New Roman"/>
              </w:rPr>
              <w:t>215</w:t>
            </w:r>
          </w:p>
        </w:tc>
        <w:tc>
          <w:tcPr>
            <w:tcW w:w="1037" w:type="dxa"/>
          </w:tcPr>
          <w:p w14:paraId="6187308B" w14:textId="77777777" w:rsidR="00C809B4" w:rsidRPr="00B76D28" w:rsidRDefault="00C809B4" w:rsidP="00C809B4">
            <w:pPr>
              <w:pStyle w:val="TableText"/>
              <w:jc w:val="right"/>
              <w:rPr>
                <w:lang w:val="en-US"/>
              </w:rPr>
            </w:pPr>
            <w:r w:rsidRPr="00B76D28">
              <w:rPr>
                <w:rFonts w:eastAsia="Times New Roman"/>
              </w:rPr>
              <w:t>4.01</w:t>
            </w:r>
          </w:p>
        </w:tc>
        <w:tc>
          <w:tcPr>
            <w:tcW w:w="1037" w:type="dxa"/>
          </w:tcPr>
          <w:p w14:paraId="1A5E3F9B" w14:textId="77777777" w:rsidR="00C809B4" w:rsidRPr="00B76D28" w:rsidRDefault="00C809B4" w:rsidP="00C809B4">
            <w:pPr>
              <w:pStyle w:val="TableText"/>
              <w:jc w:val="right"/>
              <w:rPr>
                <w:rFonts w:eastAsia="Times New Roman"/>
              </w:rPr>
            </w:pPr>
            <w:r w:rsidRPr="00B76D28">
              <w:rPr>
                <w:rFonts w:eastAsia="Times New Roman"/>
              </w:rPr>
              <w:t>0.06</w:t>
            </w:r>
          </w:p>
        </w:tc>
        <w:tc>
          <w:tcPr>
            <w:tcW w:w="1037" w:type="dxa"/>
          </w:tcPr>
          <w:p w14:paraId="2CBAE17F" w14:textId="77777777" w:rsidR="00C809B4" w:rsidRPr="00B76D28" w:rsidRDefault="00C809B4" w:rsidP="00C809B4">
            <w:pPr>
              <w:pStyle w:val="TableText"/>
              <w:jc w:val="right"/>
              <w:rPr>
                <w:rFonts w:eastAsia="Times New Roman"/>
              </w:rPr>
            </w:pPr>
            <w:r w:rsidRPr="00B76D28">
              <w:rPr>
                <w:rFonts w:eastAsia="Times New Roman"/>
              </w:rPr>
              <w:t>(3.89</w:t>
            </w:r>
            <w:r>
              <w:rPr>
                <w:rFonts w:eastAsia="Times New Roman"/>
              </w:rPr>
              <w:t xml:space="preserve"> </w:t>
            </w:r>
            <w:r w:rsidRPr="00B76D28">
              <w:rPr>
                <w:rFonts w:eastAsia="Times New Roman"/>
              </w:rPr>
              <w:t>– 4.13)</w:t>
            </w:r>
          </w:p>
        </w:tc>
      </w:tr>
      <w:tr w:rsidR="00C809B4" w:rsidRPr="00B76D28" w14:paraId="23D8F6C0"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22F41D4F" w14:textId="77777777" w:rsidR="00C809B4" w:rsidRPr="00C809B4" w:rsidRDefault="00C809B4" w:rsidP="00C809B4">
            <w:pPr>
              <w:pStyle w:val="TableText"/>
              <w:rPr>
                <w:lang w:val="en-US"/>
              </w:rPr>
            </w:pPr>
            <w:r w:rsidRPr="00C809B4">
              <w:rPr>
                <w:lang w:val="en-US"/>
              </w:rPr>
              <w:t>Mental and physical wellbeing</w:t>
            </w:r>
          </w:p>
        </w:tc>
        <w:tc>
          <w:tcPr>
            <w:tcW w:w="1036" w:type="dxa"/>
          </w:tcPr>
          <w:p w14:paraId="0A1534BF" w14:textId="77777777" w:rsidR="00C809B4" w:rsidRPr="00B76D28" w:rsidRDefault="00C809B4" w:rsidP="00C809B4">
            <w:pPr>
              <w:pStyle w:val="TableText"/>
              <w:jc w:val="right"/>
              <w:rPr>
                <w:lang w:val="en-US"/>
              </w:rPr>
            </w:pPr>
          </w:p>
        </w:tc>
        <w:tc>
          <w:tcPr>
            <w:tcW w:w="1037" w:type="dxa"/>
          </w:tcPr>
          <w:p w14:paraId="6A953D14" w14:textId="77777777" w:rsidR="00C809B4" w:rsidRPr="00B76D28" w:rsidRDefault="00C809B4" w:rsidP="00C809B4">
            <w:pPr>
              <w:pStyle w:val="TableText"/>
              <w:jc w:val="right"/>
              <w:rPr>
                <w:lang w:val="en-US"/>
              </w:rPr>
            </w:pPr>
          </w:p>
        </w:tc>
        <w:tc>
          <w:tcPr>
            <w:tcW w:w="1037" w:type="dxa"/>
          </w:tcPr>
          <w:p w14:paraId="7A552338" w14:textId="77777777" w:rsidR="00C809B4" w:rsidRPr="00B76D28" w:rsidRDefault="00C809B4" w:rsidP="00C809B4">
            <w:pPr>
              <w:pStyle w:val="TableText"/>
              <w:jc w:val="right"/>
              <w:rPr>
                <w:rFonts w:eastAsia="Times New Roman"/>
              </w:rPr>
            </w:pPr>
          </w:p>
        </w:tc>
        <w:tc>
          <w:tcPr>
            <w:tcW w:w="1037" w:type="dxa"/>
          </w:tcPr>
          <w:p w14:paraId="2F351E52" w14:textId="77777777" w:rsidR="00C809B4" w:rsidRPr="00B76D28" w:rsidRDefault="00C809B4" w:rsidP="00C809B4">
            <w:pPr>
              <w:pStyle w:val="TableText"/>
              <w:jc w:val="right"/>
              <w:rPr>
                <w:rFonts w:eastAsia="Times New Roman"/>
              </w:rPr>
            </w:pPr>
          </w:p>
        </w:tc>
      </w:tr>
      <w:tr w:rsidR="00C809B4" w:rsidRPr="00B76D28" w14:paraId="280FA20C" w14:textId="77777777" w:rsidTr="00C809B4">
        <w:tc>
          <w:tcPr>
            <w:tcW w:w="3168" w:type="dxa"/>
          </w:tcPr>
          <w:p w14:paraId="557ED7C0" w14:textId="77777777" w:rsidR="00C809B4" w:rsidRPr="00C809B4" w:rsidRDefault="00C809B4" w:rsidP="00C809B4">
            <w:pPr>
              <w:pStyle w:val="TableText"/>
              <w:ind w:left="144"/>
              <w:rPr>
                <w:lang w:val="en-US"/>
              </w:rPr>
            </w:pPr>
            <w:r w:rsidRPr="00C809B4">
              <w:rPr>
                <w:lang w:val="en-US"/>
              </w:rPr>
              <w:t>Neither problem</w:t>
            </w:r>
          </w:p>
        </w:tc>
        <w:tc>
          <w:tcPr>
            <w:tcW w:w="1036" w:type="dxa"/>
          </w:tcPr>
          <w:p w14:paraId="7E27BCD5" w14:textId="77777777" w:rsidR="00C809B4" w:rsidRPr="00B76D28" w:rsidRDefault="00C809B4" w:rsidP="00C809B4">
            <w:pPr>
              <w:pStyle w:val="TableText"/>
              <w:jc w:val="right"/>
              <w:rPr>
                <w:lang w:val="en-US"/>
              </w:rPr>
            </w:pPr>
            <w:r w:rsidRPr="00B76D28">
              <w:rPr>
                <w:rFonts w:eastAsia="Times New Roman"/>
              </w:rPr>
              <w:t>330</w:t>
            </w:r>
          </w:p>
        </w:tc>
        <w:tc>
          <w:tcPr>
            <w:tcW w:w="1037" w:type="dxa"/>
          </w:tcPr>
          <w:p w14:paraId="558440A6" w14:textId="77777777" w:rsidR="00C809B4" w:rsidRPr="00B76D28" w:rsidRDefault="00C809B4" w:rsidP="00C809B4">
            <w:pPr>
              <w:pStyle w:val="TableText"/>
              <w:jc w:val="right"/>
              <w:rPr>
                <w:lang w:val="en-US"/>
              </w:rPr>
            </w:pPr>
            <w:r w:rsidRPr="00B76D28">
              <w:rPr>
                <w:rFonts w:eastAsia="Times New Roman"/>
              </w:rPr>
              <w:t>4.09</w:t>
            </w:r>
          </w:p>
        </w:tc>
        <w:tc>
          <w:tcPr>
            <w:tcW w:w="1037" w:type="dxa"/>
          </w:tcPr>
          <w:p w14:paraId="4DB0F127" w14:textId="77777777" w:rsidR="00C809B4" w:rsidRPr="00B76D28" w:rsidRDefault="00C809B4" w:rsidP="00C809B4">
            <w:pPr>
              <w:pStyle w:val="TableText"/>
              <w:jc w:val="right"/>
              <w:rPr>
                <w:rFonts w:eastAsia="Times New Roman"/>
              </w:rPr>
            </w:pPr>
            <w:r w:rsidRPr="00B76D28">
              <w:rPr>
                <w:rFonts w:eastAsia="Times New Roman"/>
              </w:rPr>
              <w:t>0.05</w:t>
            </w:r>
          </w:p>
        </w:tc>
        <w:tc>
          <w:tcPr>
            <w:tcW w:w="1037" w:type="dxa"/>
          </w:tcPr>
          <w:p w14:paraId="18203EA3" w14:textId="77777777" w:rsidR="00C809B4" w:rsidRPr="00B76D28" w:rsidRDefault="00C809B4" w:rsidP="00C809B4">
            <w:pPr>
              <w:pStyle w:val="TableText"/>
              <w:jc w:val="right"/>
              <w:rPr>
                <w:rFonts w:eastAsia="Times New Roman"/>
              </w:rPr>
            </w:pPr>
            <w:r w:rsidRPr="00B76D28">
              <w:rPr>
                <w:rFonts w:eastAsia="Times New Roman"/>
              </w:rPr>
              <w:t>(4.00</w:t>
            </w:r>
            <w:r>
              <w:rPr>
                <w:rFonts w:eastAsia="Times New Roman"/>
              </w:rPr>
              <w:t xml:space="preserve"> </w:t>
            </w:r>
            <w:r w:rsidRPr="00B76D28">
              <w:rPr>
                <w:rFonts w:eastAsia="Times New Roman"/>
              </w:rPr>
              <w:t>– 4.19)</w:t>
            </w:r>
          </w:p>
        </w:tc>
      </w:tr>
      <w:tr w:rsidR="00C809B4" w:rsidRPr="00B76D28" w14:paraId="154B500D"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7AC86DFD" w14:textId="77777777" w:rsidR="00C809B4" w:rsidRPr="00C809B4" w:rsidRDefault="00C809B4" w:rsidP="00C809B4">
            <w:pPr>
              <w:pStyle w:val="TableText"/>
              <w:ind w:left="144"/>
              <w:rPr>
                <w:lang w:val="en-US"/>
              </w:rPr>
            </w:pPr>
            <w:r w:rsidRPr="00C809B4">
              <w:rPr>
                <w:lang w:val="en-US"/>
              </w:rPr>
              <w:t>Poor physical health</w:t>
            </w:r>
          </w:p>
        </w:tc>
        <w:tc>
          <w:tcPr>
            <w:tcW w:w="1036" w:type="dxa"/>
          </w:tcPr>
          <w:p w14:paraId="7630759F" w14:textId="77777777" w:rsidR="00C809B4" w:rsidRPr="00B76D28" w:rsidRDefault="00C809B4" w:rsidP="00C809B4">
            <w:pPr>
              <w:pStyle w:val="TableText"/>
              <w:jc w:val="right"/>
              <w:rPr>
                <w:lang w:val="en-US"/>
              </w:rPr>
            </w:pPr>
            <w:r w:rsidRPr="00B76D28">
              <w:rPr>
                <w:rFonts w:eastAsia="Times New Roman"/>
              </w:rPr>
              <w:t>32</w:t>
            </w:r>
          </w:p>
        </w:tc>
        <w:tc>
          <w:tcPr>
            <w:tcW w:w="1037" w:type="dxa"/>
          </w:tcPr>
          <w:p w14:paraId="3C1D5890" w14:textId="77777777" w:rsidR="00C809B4" w:rsidRPr="00B76D28" w:rsidRDefault="00C809B4" w:rsidP="00C809B4">
            <w:pPr>
              <w:pStyle w:val="TableText"/>
              <w:jc w:val="right"/>
              <w:rPr>
                <w:lang w:val="en-US"/>
              </w:rPr>
            </w:pPr>
            <w:r w:rsidRPr="00B76D28">
              <w:rPr>
                <w:rFonts w:eastAsia="Times New Roman"/>
              </w:rPr>
              <w:t>4.09</w:t>
            </w:r>
          </w:p>
        </w:tc>
        <w:tc>
          <w:tcPr>
            <w:tcW w:w="1037" w:type="dxa"/>
          </w:tcPr>
          <w:p w14:paraId="4CDB5345" w14:textId="77777777" w:rsidR="00C809B4" w:rsidRPr="00B76D28" w:rsidRDefault="00C809B4" w:rsidP="00C809B4">
            <w:pPr>
              <w:pStyle w:val="TableText"/>
              <w:jc w:val="right"/>
              <w:rPr>
                <w:rFonts w:eastAsia="Times New Roman"/>
              </w:rPr>
            </w:pPr>
            <w:r w:rsidRPr="00B76D28">
              <w:rPr>
                <w:rFonts w:eastAsia="Times New Roman"/>
              </w:rPr>
              <w:t>0.14</w:t>
            </w:r>
          </w:p>
        </w:tc>
        <w:tc>
          <w:tcPr>
            <w:tcW w:w="1037" w:type="dxa"/>
          </w:tcPr>
          <w:p w14:paraId="1516586F" w14:textId="77777777" w:rsidR="00C809B4" w:rsidRPr="00B76D28" w:rsidRDefault="00C809B4" w:rsidP="00C809B4">
            <w:pPr>
              <w:pStyle w:val="TableText"/>
              <w:jc w:val="right"/>
              <w:rPr>
                <w:rFonts w:eastAsia="Times New Roman"/>
              </w:rPr>
            </w:pPr>
            <w:r w:rsidRPr="00B76D28">
              <w:rPr>
                <w:rFonts w:eastAsia="Times New Roman"/>
              </w:rPr>
              <w:t>(3.81</w:t>
            </w:r>
            <w:r>
              <w:rPr>
                <w:rFonts w:eastAsia="Times New Roman"/>
              </w:rPr>
              <w:t xml:space="preserve"> </w:t>
            </w:r>
            <w:r w:rsidRPr="00B76D28">
              <w:rPr>
                <w:rFonts w:eastAsia="Times New Roman"/>
              </w:rPr>
              <w:t>– 4.37)</w:t>
            </w:r>
          </w:p>
        </w:tc>
      </w:tr>
      <w:tr w:rsidR="00C809B4" w:rsidRPr="00B76D28" w14:paraId="2353B5E7" w14:textId="77777777" w:rsidTr="00C809B4">
        <w:tc>
          <w:tcPr>
            <w:tcW w:w="3168" w:type="dxa"/>
          </w:tcPr>
          <w:p w14:paraId="054ABF45" w14:textId="77777777" w:rsidR="00C809B4" w:rsidRPr="00C809B4" w:rsidRDefault="00C809B4" w:rsidP="00C809B4">
            <w:pPr>
              <w:pStyle w:val="TableText"/>
              <w:ind w:left="144"/>
              <w:rPr>
                <w:lang w:val="en-US"/>
              </w:rPr>
            </w:pPr>
            <w:r w:rsidRPr="00C809B4">
              <w:rPr>
                <w:lang w:val="en-US"/>
              </w:rPr>
              <w:t>High psychological distress</w:t>
            </w:r>
          </w:p>
        </w:tc>
        <w:tc>
          <w:tcPr>
            <w:tcW w:w="1036" w:type="dxa"/>
          </w:tcPr>
          <w:p w14:paraId="1F98648E" w14:textId="77777777" w:rsidR="00C809B4" w:rsidRPr="00B76D28" w:rsidRDefault="00C809B4" w:rsidP="00C809B4">
            <w:pPr>
              <w:pStyle w:val="TableText"/>
              <w:jc w:val="right"/>
              <w:rPr>
                <w:lang w:val="en-US"/>
              </w:rPr>
            </w:pPr>
            <w:r w:rsidRPr="00B76D28">
              <w:rPr>
                <w:rFonts w:eastAsia="Times New Roman"/>
              </w:rPr>
              <w:t>39</w:t>
            </w:r>
          </w:p>
        </w:tc>
        <w:tc>
          <w:tcPr>
            <w:tcW w:w="1037" w:type="dxa"/>
          </w:tcPr>
          <w:p w14:paraId="34564EB0" w14:textId="77777777" w:rsidR="00C809B4" w:rsidRPr="00B76D28" w:rsidRDefault="00C809B4" w:rsidP="00C809B4">
            <w:pPr>
              <w:pStyle w:val="TableText"/>
              <w:jc w:val="right"/>
              <w:rPr>
                <w:lang w:val="en-US"/>
              </w:rPr>
            </w:pPr>
            <w:r w:rsidRPr="00B76D28">
              <w:rPr>
                <w:rFonts w:eastAsia="Times New Roman"/>
              </w:rPr>
              <w:t>3.72</w:t>
            </w:r>
          </w:p>
        </w:tc>
        <w:tc>
          <w:tcPr>
            <w:tcW w:w="1037" w:type="dxa"/>
          </w:tcPr>
          <w:p w14:paraId="6E158B21" w14:textId="77777777" w:rsidR="00C809B4" w:rsidRPr="00B76D28" w:rsidRDefault="00C809B4" w:rsidP="00C809B4">
            <w:pPr>
              <w:pStyle w:val="TableText"/>
              <w:jc w:val="right"/>
              <w:rPr>
                <w:lang w:val="en-US"/>
              </w:rPr>
            </w:pPr>
            <w:r w:rsidRPr="00B76D28">
              <w:rPr>
                <w:rFonts w:eastAsia="Times New Roman"/>
              </w:rPr>
              <w:t>0.15</w:t>
            </w:r>
          </w:p>
        </w:tc>
        <w:tc>
          <w:tcPr>
            <w:tcW w:w="1037" w:type="dxa"/>
          </w:tcPr>
          <w:p w14:paraId="4B875EFC" w14:textId="77777777" w:rsidR="00C809B4" w:rsidRPr="00B76D28" w:rsidRDefault="00C809B4" w:rsidP="00C809B4">
            <w:pPr>
              <w:pStyle w:val="TableText"/>
              <w:jc w:val="right"/>
              <w:rPr>
                <w:lang w:val="en-US"/>
              </w:rPr>
            </w:pPr>
            <w:r w:rsidRPr="00B76D28">
              <w:rPr>
                <w:rFonts w:eastAsia="Times New Roman"/>
              </w:rPr>
              <w:t>(3.42</w:t>
            </w:r>
            <w:r>
              <w:rPr>
                <w:lang w:val="en-US"/>
              </w:rPr>
              <w:t xml:space="preserve"> </w:t>
            </w:r>
            <w:r w:rsidRPr="00B76D28">
              <w:rPr>
                <w:rFonts w:eastAsia="Times New Roman"/>
              </w:rPr>
              <w:t>– 4.01)</w:t>
            </w:r>
          </w:p>
        </w:tc>
      </w:tr>
      <w:tr w:rsidR="00C809B4" w:rsidRPr="00B76D28" w14:paraId="0999711D"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5D7615EA" w14:textId="77777777" w:rsidR="00C809B4" w:rsidRPr="00C809B4" w:rsidRDefault="00C809B4" w:rsidP="00C809B4">
            <w:pPr>
              <w:pStyle w:val="TableText"/>
              <w:ind w:left="144"/>
              <w:rPr>
                <w:lang w:val="en-US"/>
              </w:rPr>
            </w:pPr>
            <w:r w:rsidRPr="00C809B4">
              <w:rPr>
                <w:lang w:val="en-US"/>
              </w:rPr>
              <w:t>Poor physical health and high psychological distress</w:t>
            </w:r>
          </w:p>
        </w:tc>
        <w:tc>
          <w:tcPr>
            <w:tcW w:w="1036" w:type="dxa"/>
          </w:tcPr>
          <w:p w14:paraId="1633984A" w14:textId="77777777" w:rsidR="00C809B4" w:rsidRPr="00B76D28" w:rsidRDefault="00C809B4" w:rsidP="00C809B4">
            <w:pPr>
              <w:pStyle w:val="TableText"/>
              <w:jc w:val="right"/>
              <w:rPr>
                <w:lang w:val="en-US"/>
              </w:rPr>
            </w:pPr>
            <w:r w:rsidRPr="00B76D28">
              <w:rPr>
                <w:rFonts w:eastAsia="Times New Roman"/>
              </w:rPr>
              <w:t>27</w:t>
            </w:r>
          </w:p>
        </w:tc>
        <w:tc>
          <w:tcPr>
            <w:tcW w:w="1037" w:type="dxa"/>
          </w:tcPr>
          <w:p w14:paraId="54660009" w14:textId="77777777" w:rsidR="00C809B4" w:rsidRPr="00B76D28" w:rsidRDefault="00C809B4" w:rsidP="00C809B4">
            <w:pPr>
              <w:pStyle w:val="TableText"/>
              <w:jc w:val="right"/>
              <w:rPr>
                <w:lang w:val="en-US"/>
              </w:rPr>
            </w:pPr>
            <w:r w:rsidRPr="00B76D28">
              <w:rPr>
                <w:rFonts w:eastAsia="Times New Roman"/>
              </w:rPr>
              <w:t>3.59</w:t>
            </w:r>
          </w:p>
        </w:tc>
        <w:tc>
          <w:tcPr>
            <w:tcW w:w="1037" w:type="dxa"/>
          </w:tcPr>
          <w:p w14:paraId="681C391A" w14:textId="77777777" w:rsidR="00C809B4" w:rsidRPr="00B76D28" w:rsidRDefault="00C809B4" w:rsidP="00C809B4">
            <w:pPr>
              <w:pStyle w:val="TableText"/>
              <w:jc w:val="right"/>
              <w:rPr>
                <w:rFonts w:eastAsia="Times New Roman"/>
              </w:rPr>
            </w:pPr>
            <w:r w:rsidRPr="00B76D28">
              <w:rPr>
                <w:rFonts w:eastAsia="Times New Roman"/>
              </w:rPr>
              <w:t>0.18</w:t>
            </w:r>
          </w:p>
        </w:tc>
        <w:tc>
          <w:tcPr>
            <w:tcW w:w="1037" w:type="dxa"/>
          </w:tcPr>
          <w:p w14:paraId="1DC78080" w14:textId="77777777" w:rsidR="00C809B4" w:rsidRPr="00B76D28" w:rsidRDefault="00C809B4" w:rsidP="00C809B4">
            <w:pPr>
              <w:pStyle w:val="TableText"/>
              <w:jc w:val="right"/>
              <w:rPr>
                <w:rFonts w:eastAsia="Times New Roman"/>
              </w:rPr>
            </w:pPr>
            <w:r w:rsidRPr="00B76D28">
              <w:rPr>
                <w:rFonts w:eastAsia="Times New Roman"/>
              </w:rPr>
              <w:t>(3.22</w:t>
            </w:r>
            <w:r>
              <w:rPr>
                <w:rFonts w:eastAsia="Times New Roman"/>
              </w:rPr>
              <w:t xml:space="preserve"> </w:t>
            </w:r>
            <w:r w:rsidRPr="00B76D28">
              <w:rPr>
                <w:rFonts w:eastAsia="Times New Roman"/>
              </w:rPr>
              <w:t>– 3.96)</w:t>
            </w:r>
          </w:p>
        </w:tc>
      </w:tr>
      <w:tr w:rsidR="00C809B4" w:rsidRPr="00B76D28" w14:paraId="78AD38BA" w14:textId="77777777" w:rsidTr="00C809B4">
        <w:tc>
          <w:tcPr>
            <w:tcW w:w="3168" w:type="dxa"/>
          </w:tcPr>
          <w:p w14:paraId="5E952B5E" w14:textId="77777777" w:rsidR="00C809B4" w:rsidRPr="00C809B4" w:rsidRDefault="00C809B4" w:rsidP="00C809B4">
            <w:pPr>
              <w:pStyle w:val="TableText"/>
              <w:rPr>
                <w:lang w:val="en-US"/>
              </w:rPr>
            </w:pPr>
            <w:r w:rsidRPr="00C809B4">
              <w:rPr>
                <w:lang w:val="en-US"/>
              </w:rPr>
              <w:t>5+ people in household</w:t>
            </w:r>
          </w:p>
        </w:tc>
        <w:tc>
          <w:tcPr>
            <w:tcW w:w="1036" w:type="dxa"/>
          </w:tcPr>
          <w:p w14:paraId="1BAD9A14" w14:textId="77777777" w:rsidR="00C809B4" w:rsidRPr="00B76D28" w:rsidRDefault="00C809B4" w:rsidP="00C809B4">
            <w:pPr>
              <w:pStyle w:val="TableText"/>
              <w:jc w:val="right"/>
              <w:rPr>
                <w:lang w:val="en-US"/>
              </w:rPr>
            </w:pPr>
            <w:r w:rsidRPr="00B76D28">
              <w:rPr>
                <w:rFonts w:eastAsia="Times New Roman"/>
              </w:rPr>
              <w:t>119</w:t>
            </w:r>
          </w:p>
        </w:tc>
        <w:tc>
          <w:tcPr>
            <w:tcW w:w="1037" w:type="dxa"/>
          </w:tcPr>
          <w:p w14:paraId="6DFCBE70" w14:textId="77777777" w:rsidR="00C809B4" w:rsidRPr="00B76D28" w:rsidRDefault="00C809B4" w:rsidP="00C809B4">
            <w:pPr>
              <w:pStyle w:val="TableText"/>
              <w:jc w:val="right"/>
              <w:rPr>
                <w:lang w:val="en-US"/>
              </w:rPr>
            </w:pPr>
            <w:r w:rsidRPr="00B76D28">
              <w:rPr>
                <w:rFonts w:eastAsia="Times New Roman"/>
              </w:rPr>
              <w:t>4.08</w:t>
            </w:r>
          </w:p>
        </w:tc>
        <w:tc>
          <w:tcPr>
            <w:tcW w:w="1037" w:type="dxa"/>
          </w:tcPr>
          <w:p w14:paraId="1422D257" w14:textId="77777777" w:rsidR="00C809B4" w:rsidRPr="00B76D28" w:rsidRDefault="00C809B4" w:rsidP="00C809B4">
            <w:pPr>
              <w:pStyle w:val="TableText"/>
              <w:jc w:val="right"/>
              <w:rPr>
                <w:rFonts w:eastAsia="Times New Roman"/>
              </w:rPr>
            </w:pPr>
            <w:r w:rsidRPr="00B76D28">
              <w:rPr>
                <w:rFonts w:eastAsia="Times New Roman"/>
              </w:rPr>
              <w:t>0.07</w:t>
            </w:r>
          </w:p>
        </w:tc>
        <w:tc>
          <w:tcPr>
            <w:tcW w:w="1037" w:type="dxa"/>
          </w:tcPr>
          <w:p w14:paraId="16EC0CA1" w14:textId="77777777" w:rsidR="00C809B4" w:rsidRPr="00B76D28" w:rsidRDefault="00C809B4" w:rsidP="00C809B4">
            <w:pPr>
              <w:pStyle w:val="TableText"/>
              <w:jc w:val="right"/>
              <w:rPr>
                <w:rFonts w:eastAsia="Times New Roman"/>
              </w:rPr>
            </w:pPr>
            <w:r w:rsidRPr="00B76D28">
              <w:rPr>
                <w:rFonts w:eastAsia="Times New Roman"/>
              </w:rPr>
              <w:t>(3.93</w:t>
            </w:r>
            <w:r>
              <w:rPr>
                <w:rFonts w:eastAsia="Times New Roman"/>
              </w:rPr>
              <w:t xml:space="preserve"> </w:t>
            </w:r>
            <w:r w:rsidRPr="00B76D28">
              <w:rPr>
                <w:rFonts w:eastAsia="Times New Roman"/>
              </w:rPr>
              <w:t>– 4.22)</w:t>
            </w:r>
          </w:p>
        </w:tc>
      </w:tr>
      <w:tr w:rsidR="00C809B4" w:rsidRPr="00B76D28" w14:paraId="0EB1E4BE"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28663946" w14:textId="77777777" w:rsidR="00C809B4" w:rsidRPr="00C809B4" w:rsidRDefault="00C809B4" w:rsidP="00C809B4">
            <w:pPr>
              <w:pStyle w:val="TableText"/>
              <w:rPr>
                <w:lang w:val="en-US"/>
              </w:rPr>
            </w:pPr>
            <w:r w:rsidRPr="00C809B4">
              <w:rPr>
                <w:lang w:val="en-US"/>
              </w:rPr>
              <w:t>Unemployed</w:t>
            </w:r>
          </w:p>
        </w:tc>
        <w:tc>
          <w:tcPr>
            <w:tcW w:w="1036" w:type="dxa"/>
          </w:tcPr>
          <w:p w14:paraId="74AFF616" w14:textId="77777777" w:rsidR="00C809B4" w:rsidRPr="00B76D28" w:rsidRDefault="00C809B4" w:rsidP="00C809B4">
            <w:pPr>
              <w:pStyle w:val="TableText"/>
              <w:jc w:val="right"/>
              <w:rPr>
                <w:lang w:val="en-US"/>
              </w:rPr>
            </w:pPr>
            <w:r w:rsidRPr="00B76D28">
              <w:rPr>
                <w:rFonts w:eastAsia="Times New Roman"/>
              </w:rPr>
              <w:t>136</w:t>
            </w:r>
          </w:p>
        </w:tc>
        <w:tc>
          <w:tcPr>
            <w:tcW w:w="1037" w:type="dxa"/>
          </w:tcPr>
          <w:p w14:paraId="1D80AB05" w14:textId="77777777" w:rsidR="00C809B4" w:rsidRPr="00B76D28" w:rsidRDefault="00C809B4" w:rsidP="00C809B4">
            <w:pPr>
              <w:pStyle w:val="TableText"/>
              <w:jc w:val="right"/>
              <w:rPr>
                <w:lang w:val="en-US"/>
              </w:rPr>
            </w:pPr>
            <w:r w:rsidRPr="00B76D28">
              <w:rPr>
                <w:rFonts w:eastAsia="Times New Roman"/>
              </w:rPr>
              <w:t>3.96</w:t>
            </w:r>
          </w:p>
        </w:tc>
        <w:tc>
          <w:tcPr>
            <w:tcW w:w="1037" w:type="dxa"/>
          </w:tcPr>
          <w:p w14:paraId="6C2DB090" w14:textId="77777777" w:rsidR="00C809B4" w:rsidRPr="00B76D28" w:rsidRDefault="00C809B4" w:rsidP="00C809B4">
            <w:pPr>
              <w:pStyle w:val="TableText"/>
              <w:jc w:val="right"/>
              <w:rPr>
                <w:rFonts w:eastAsia="Times New Roman"/>
              </w:rPr>
            </w:pPr>
            <w:r w:rsidRPr="00B76D28">
              <w:rPr>
                <w:rFonts w:eastAsia="Times New Roman"/>
              </w:rPr>
              <w:t>0.08</w:t>
            </w:r>
          </w:p>
        </w:tc>
        <w:tc>
          <w:tcPr>
            <w:tcW w:w="1037" w:type="dxa"/>
          </w:tcPr>
          <w:p w14:paraId="2FDB64AC" w14:textId="77777777" w:rsidR="00C809B4" w:rsidRPr="00B76D28" w:rsidRDefault="00C809B4" w:rsidP="00C809B4">
            <w:pPr>
              <w:pStyle w:val="TableText"/>
              <w:jc w:val="right"/>
              <w:rPr>
                <w:rFonts w:eastAsia="Times New Roman"/>
              </w:rPr>
            </w:pPr>
            <w:r w:rsidRPr="00B76D28">
              <w:rPr>
                <w:rFonts w:eastAsia="Times New Roman"/>
              </w:rPr>
              <w:t>(3.81</w:t>
            </w:r>
            <w:r>
              <w:rPr>
                <w:rFonts w:eastAsia="Times New Roman"/>
              </w:rPr>
              <w:t xml:space="preserve"> </w:t>
            </w:r>
            <w:r w:rsidRPr="00B76D28">
              <w:rPr>
                <w:rFonts w:eastAsia="Times New Roman"/>
              </w:rPr>
              <w:t>– 4.12)</w:t>
            </w:r>
          </w:p>
        </w:tc>
      </w:tr>
      <w:tr w:rsidR="00C809B4" w:rsidRPr="00B76D28" w14:paraId="43FA3439" w14:textId="77777777" w:rsidTr="00C809B4">
        <w:tc>
          <w:tcPr>
            <w:tcW w:w="3168" w:type="dxa"/>
            <w:tcBorders>
              <w:bottom w:val="single" w:sz="4" w:space="0" w:color="000000"/>
            </w:tcBorders>
          </w:tcPr>
          <w:p w14:paraId="59A100B9" w14:textId="77777777" w:rsidR="00C809B4" w:rsidRPr="00C809B4" w:rsidRDefault="00C809B4" w:rsidP="00C809B4">
            <w:pPr>
              <w:pStyle w:val="TableText"/>
              <w:rPr>
                <w:lang w:val="en-US"/>
              </w:rPr>
            </w:pPr>
            <w:r w:rsidRPr="00C809B4">
              <w:rPr>
                <w:lang w:val="en-US"/>
              </w:rPr>
              <w:t>Is/Was an ADF member</w:t>
            </w:r>
          </w:p>
        </w:tc>
        <w:tc>
          <w:tcPr>
            <w:tcW w:w="1036" w:type="dxa"/>
            <w:tcBorders>
              <w:bottom w:val="single" w:sz="4" w:space="0" w:color="000000"/>
            </w:tcBorders>
          </w:tcPr>
          <w:p w14:paraId="10A59FC9" w14:textId="77777777" w:rsidR="00C809B4" w:rsidRPr="00B76D28" w:rsidRDefault="00C809B4" w:rsidP="00C809B4">
            <w:pPr>
              <w:pStyle w:val="TableText"/>
              <w:jc w:val="right"/>
              <w:rPr>
                <w:lang w:val="en-US"/>
              </w:rPr>
            </w:pPr>
            <w:r w:rsidRPr="00B76D28">
              <w:rPr>
                <w:rFonts w:eastAsia="Times New Roman"/>
              </w:rPr>
              <w:t>80</w:t>
            </w:r>
          </w:p>
        </w:tc>
        <w:tc>
          <w:tcPr>
            <w:tcW w:w="1037" w:type="dxa"/>
            <w:tcBorders>
              <w:bottom w:val="single" w:sz="4" w:space="0" w:color="000000"/>
            </w:tcBorders>
          </w:tcPr>
          <w:p w14:paraId="3CEFAF0C" w14:textId="77777777" w:rsidR="00C809B4" w:rsidRPr="00B76D28" w:rsidRDefault="00C809B4" w:rsidP="00C809B4">
            <w:pPr>
              <w:pStyle w:val="TableText"/>
              <w:jc w:val="right"/>
              <w:rPr>
                <w:lang w:val="en-US"/>
              </w:rPr>
            </w:pPr>
            <w:r w:rsidRPr="00B76D28">
              <w:rPr>
                <w:rFonts w:eastAsia="Times New Roman"/>
              </w:rPr>
              <w:t>4.03</w:t>
            </w:r>
          </w:p>
        </w:tc>
        <w:tc>
          <w:tcPr>
            <w:tcW w:w="1037" w:type="dxa"/>
            <w:tcBorders>
              <w:bottom w:val="single" w:sz="4" w:space="0" w:color="000000"/>
            </w:tcBorders>
          </w:tcPr>
          <w:p w14:paraId="521B2EB5" w14:textId="77777777" w:rsidR="00C809B4" w:rsidRPr="00B76D28" w:rsidRDefault="00C809B4" w:rsidP="00C809B4">
            <w:pPr>
              <w:pStyle w:val="TableText"/>
              <w:jc w:val="right"/>
              <w:rPr>
                <w:rFonts w:eastAsia="Times New Roman"/>
              </w:rPr>
            </w:pPr>
            <w:r w:rsidRPr="00B76D28">
              <w:rPr>
                <w:rFonts w:eastAsia="Times New Roman"/>
              </w:rPr>
              <w:t>0.10</w:t>
            </w:r>
          </w:p>
        </w:tc>
        <w:tc>
          <w:tcPr>
            <w:tcW w:w="1037" w:type="dxa"/>
            <w:tcBorders>
              <w:bottom w:val="single" w:sz="4" w:space="0" w:color="000000"/>
            </w:tcBorders>
          </w:tcPr>
          <w:p w14:paraId="77DBBD4D" w14:textId="77777777" w:rsidR="00C809B4" w:rsidRPr="00B76D28" w:rsidRDefault="00C809B4" w:rsidP="00C809B4">
            <w:pPr>
              <w:pStyle w:val="TableText"/>
              <w:jc w:val="right"/>
              <w:rPr>
                <w:rFonts w:eastAsia="Times New Roman"/>
              </w:rPr>
            </w:pPr>
            <w:r w:rsidRPr="00B76D28">
              <w:rPr>
                <w:rFonts w:eastAsia="Times New Roman"/>
              </w:rPr>
              <w:t>(3.83</w:t>
            </w:r>
            <w:r>
              <w:rPr>
                <w:rFonts w:eastAsia="Times New Roman"/>
              </w:rPr>
              <w:t xml:space="preserve"> </w:t>
            </w:r>
            <w:r w:rsidRPr="00B76D28">
              <w:rPr>
                <w:rFonts w:eastAsia="Times New Roman"/>
              </w:rPr>
              <w:t>– 4.22)</w:t>
            </w:r>
          </w:p>
        </w:tc>
      </w:tr>
      <w:tr w:rsidR="00C809B4" w:rsidRPr="00B76D28" w14:paraId="0EC05CB6"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Borders>
              <w:top w:val="single" w:sz="4" w:space="0" w:color="000000"/>
              <w:bottom w:val="nil"/>
            </w:tcBorders>
          </w:tcPr>
          <w:p w14:paraId="70B25548" w14:textId="77777777" w:rsidR="00C809B4" w:rsidRPr="00713834" w:rsidRDefault="00C809B4" w:rsidP="00C809B4">
            <w:pPr>
              <w:pStyle w:val="TableText"/>
              <w:rPr>
                <w:b/>
                <w:lang w:val="en-US"/>
              </w:rPr>
            </w:pPr>
            <w:r w:rsidRPr="00713834">
              <w:rPr>
                <w:b/>
                <w:lang w:val="en-US"/>
              </w:rPr>
              <w:t>ADF MEMBER</w:t>
            </w:r>
          </w:p>
        </w:tc>
        <w:tc>
          <w:tcPr>
            <w:tcW w:w="1036" w:type="dxa"/>
            <w:tcBorders>
              <w:top w:val="single" w:sz="4" w:space="0" w:color="000000"/>
              <w:bottom w:val="nil"/>
            </w:tcBorders>
          </w:tcPr>
          <w:p w14:paraId="047E9E8D" w14:textId="77777777" w:rsidR="00C809B4" w:rsidRPr="00B76D28" w:rsidRDefault="00C809B4" w:rsidP="00C809B4">
            <w:pPr>
              <w:pStyle w:val="TableText"/>
              <w:jc w:val="right"/>
              <w:rPr>
                <w:lang w:val="en-US"/>
              </w:rPr>
            </w:pPr>
          </w:p>
        </w:tc>
        <w:tc>
          <w:tcPr>
            <w:tcW w:w="1037" w:type="dxa"/>
            <w:tcBorders>
              <w:top w:val="single" w:sz="4" w:space="0" w:color="000000"/>
              <w:bottom w:val="nil"/>
            </w:tcBorders>
          </w:tcPr>
          <w:p w14:paraId="08953036" w14:textId="77777777" w:rsidR="00C809B4" w:rsidRPr="00B76D28" w:rsidRDefault="00C809B4" w:rsidP="00C809B4">
            <w:pPr>
              <w:pStyle w:val="TableText"/>
              <w:jc w:val="right"/>
              <w:rPr>
                <w:lang w:val="en-US"/>
              </w:rPr>
            </w:pPr>
          </w:p>
        </w:tc>
        <w:tc>
          <w:tcPr>
            <w:tcW w:w="1037" w:type="dxa"/>
            <w:tcBorders>
              <w:top w:val="single" w:sz="4" w:space="0" w:color="000000"/>
              <w:bottom w:val="nil"/>
            </w:tcBorders>
          </w:tcPr>
          <w:p w14:paraId="5E6748CE" w14:textId="77777777" w:rsidR="00C809B4" w:rsidRPr="00B76D28" w:rsidRDefault="00C809B4" w:rsidP="00C809B4">
            <w:pPr>
              <w:pStyle w:val="TableText"/>
              <w:jc w:val="right"/>
              <w:rPr>
                <w:rFonts w:eastAsia="Times New Roman"/>
              </w:rPr>
            </w:pPr>
          </w:p>
        </w:tc>
        <w:tc>
          <w:tcPr>
            <w:tcW w:w="1037" w:type="dxa"/>
            <w:tcBorders>
              <w:top w:val="single" w:sz="4" w:space="0" w:color="000000"/>
              <w:bottom w:val="nil"/>
            </w:tcBorders>
          </w:tcPr>
          <w:p w14:paraId="3B60E1B9" w14:textId="77777777" w:rsidR="00C809B4" w:rsidRPr="00B76D28" w:rsidRDefault="00C809B4" w:rsidP="00C809B4">
            <w:pPr>
              <w:pStyle w:val="TableText"/>
              <w:jc w:val="right"/>
              <w:rPr>
                <w:rFonts w:eastAsia="Times New Roman"/>
              </w:rPr>
            </w:pPr>
          </w:p>
        </w:tc>
      </w:tr>
      <w:tr w:rsidR="00C809B4" w:rsidRPr="00B76D28" w14:paraId="44937385" w14:textId="77777777" w:rsidTr="00C809B4">
        <w:tc>
          <w:tcPr>
            <w:tcW w:w="3168" w:type="dxa"/>
            <w:tcBorders>
              <w:top w:val="nil"/>
            </w:tcBorders>
          </w:tcPr>
          <w:p w14:paraId="04B1782E" w14:textId="77777777" w:rsidR="00C809B4" w:rsidRPr="00C809B4" w:rsidRDefault="00C809B4" w:rsidP="00C809B4">
            <w:pPr>
              <w:pStyle w:val="TableText"/>
              <w:rPr>
                <w:lang w:val="en-US"/>
              </w:rPr>
            </w:pPr>
            <w:r w:rsidRPr="00C809B4">
              <w:rPr>
                <w:lang w:val="en-US"/>
              </w:rPr>
              <w:t>Has transitioned</w:t>
            </w:r>
          </w:p>
        </w:tc>
        <w:tc>
          <w:tcPr>
            <w:tcW w:w="1036" w:type="dxa"/>
            <w:tcBorders>
              <w:top w:val="nil"/>
            </w:tcBorders>
          </w:tcPr>
          <w:p w14:paraId="275C29D2" w14:textId="77777777" w:rsidR="00C809B4" w:rsidRPr="00B76D28" w:rsidRDefault="00C809B4" w:rsidP="00C809B4">
            <w:pPr>
              <w:pStyle w:val="TableText"/>
              <w:jc w:val="right"/>
              <w:rPr>
                <w:lang w:val="en-US"/>
              </w:rPr>
            </w:pPr>
            <w:r w:rsidRPr="00B76D28">
              <w:rPr>
                <w:rFonts w:eastAsia="Times New Roman"/>
              </w:rPr>
              <w:t>105</w:t>
            </w:r>
          </w:p>
        </w:tc>
        <w:tc>
          <w:tcPr>
            <w:tcW w:w="1037" w:type="dxa"/>
            <w:tcBorders>
              <w:top w:val="nil"/>
            </w:tcBorders>
          </w:tcPr>
          <w:p w14:paraId="15BD1E1B" w14:textId="77777777" w:rsidR="00C809B4" w:rsidRPr="00B76D28" w:rsidRDefault="00C809B4" w:rsidP="00C809B4">
            <w:pPr>
              <w:pStyle w:val="TableText"/>
              <w:jc w:val="right"/>
              <w:rPr>
                <w:lang w:val="en-US"/>
              </w:rPr>
            </w:pPr>
            <w:r w:rsidRPr="00B76D28">
              <w:rPr>
                <w:rFonts w:eastAsia="Times New Roman"/>
              </w:rPr>
              <w:t>4.00</w:t>
            </w:r>
          </w:p>
        </w:tc>
        <w:tc>
          <w:tcPr>
            <w:tcW w:w="1037" w:type="dxa"/>
            <w:tcBorders>
              <w:top w:val="nil"/>
            </w:tcBorders>
          </w:tcPr>
          <w:p w14:paraId="1338A9DC" w14:textId="77777777" w:rsidR="00C809B4" w:rsidRPr="00B76D28" w:rsidRDefault="00C809B4" w:rsidP="00C809B4">
            <w:pPr>
              <w:pStyle w:val="TableText"/>
              <w:jc w:val="right"/>
              <w:rPr>
                <w:rFonts w:eastAsia="Times New Roman"/>
              </w:rPr>
            </w:pPr>
            <w:r w:rsidRPr="00B76D28">
              <w:rPr>
                <w:rFonts w:eastAsia="Times New Roman"/>
              </w:rPr>
              <w:t>0.09</w:t>
            </w:r>
          </w:p>
        </w:tc>
        <w:tc>
          <w:tcPr>
            <w:tcW w:w="1037" w:type="dxa"/>
            <w:tcBorders>
              <w:top w:val="nil"/>
            </w:tcBorders>
          </w:tcPr>
          <w:p w14:paraId="7FD90B4D" w14:textId="77777777" w:rsidR="00C809B4" w:rsidRPr="00B76D28" w:rsidRDefault="00C809B4" w:rsidP="00C809B4">
            <w:pPr>
              <w:pStyle w:val="TableText"/>
              <w:jc w:val="right"/>
              <w:rPr>
                <w:rFonts w:eastAsia="Times New Roman"/>
              </w:rPr>
            </w:pPr>
            <w:r w:rsidRPr="00B76D28">
              <w:rPr>
                <w:rFonts w:eastAsia="Times New Roman"/>
              </w:rPr>
              <w:t>(3.82</w:t>
            </w:r>
            <w:r>
              <w:rPr>
                <w:rFonts w:eastAsia="Times New Roman"/>
              </w:rPr>
              <w:t xml:space="preserve"> </w:t>
            </w:r>
            <w:r w:rsidRPr="00B76D28">
              <w:rPr>
                <w:rFonts w:eastAsia="Times New Roman"/>
              </w:rPr>
              <w:t>– 4.18)</w:t>
            </w:r>
          </w:p>
        </w:tc>
      </w:tr>
      <w:tr w:rsidR="00C809B4" w:rsidRPr="00B76D28" w14:paraId="7C7096E3"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67C39A8B" w14:textId="77777777" w:rsidR="00C809B4" w:rsidRPr="00C809B4" w:rsidRDefault="00C809B4" w:rsidP="00C809B4">
            <w:pPr>
              <w:pStyle w:val="TableText"/>
              <w:rPr>
                <w:lang w:val="en-US"/>
              </w:rPr>
            </w:pPr>
            <w:r w:rsidRPr="00C809B4">
              <w:rPr>
                <w:lang w:val="en-US"/>
              </w:rPr>
              <w:t>Rank</w:t>
            </w:r>
          </w:p>
        </w:tc>
        <w:tc>
          <w:tcPr>
            <w:tcW w:w="1036" w:type="dxa"/>
          </w:tcPr>
          <w:p w14:paraId="560CAF8B" w14:textId="77777777" w:rsidR="00C809B4" w:rsidRPr="00B76D28" w:rsidRDefault="00C809B4" w:rsidP="00C809B4">
            <w:pPr>
              <w:pStyle w:val="TableText"/>
              <w:jc w:val="right"/>
              <w:rPr>
                <w:lang w:val="en-US"/>
              </w:rPr>
            </w:pPr>
          </w:p>
        </w:tc>
        <w:tc>
          <w:tcPr>
            <w:tcW w:w="1037" w:type="dxa"/>
          </w:tcPr>
          <w:p w14:paraId="3FB75AA9" w14:textId="77777777" w:rsidR="00C809B4" w:rsidRPr="00B76D28" w:rsidRDefault="00C809B4" w:rsidP="00C809B4">
            <w:pPr>
              <w:pStyle w:val="TableText"/>
              <w:jc w:val="right"/>
              <w:rPr>
                <w:lang w:val="en-US"/>
              </w:rPr>
            </w:pPr>
          </w:p>
        </w:tc>
        <w:tc>
          <w:tcPr>
            <w:tcW w:w="1037" w:type="dxa"/>
          </w:tcPr>
          <w:p w14:paraId="781DE633" w14:textId="77777777" w:rsidR="00C809B4" w:rsidRPr="00B76D28" w:rsidRDefault="00C809B4" w:rsidP="00C809B4">
            <w:pPr>
              <w:pStyle w:val="TableText"/>
              <w:jc w:val="right"/>
              <w:rPr>
                <w:rFonts w:eastAsia="Times New Roman"/>
              </w:rPr>
            </w:pPr>
          </w:p>
        </w:tc>
        <w:tc>
          <w:tcPr>
            <w:tcW w:w="1037" w:type="dxa"/>
          </w:tcPr>
          <w:p w14:paraId="2E152671" w14:textId="77777777" w:rsidR="00C809B4" w:rsidRPr="00B76D28" w:rsidRDefault="00C809B4" w:rsidP="00C809B4">
            <w:pPr>
              <w:pStyle w:val="TableText"/>
              <w:jc w:val="right"/>
              <w:rPr>
                <w:rFonts w:eastAsia="Times New Roman"/>
              </w:rPr>
            </w:pPr>
          </w:p>
        </w:tc>
      </w:tr>
      <w:tr w:rsidR="00C809B4" w:rsidRPr="00B76D28" w14:paraId="6F20B33F" w14:textId="77777777" w:rsidTr="00C809B4">
        <w:tc>
          <w:tcPr>
            <w:tcW w:w="3168" w:type="dxa"/>
          </w:tcPr>
          <w:p w14:paraId="06597A81" w14:textId="77777777" w:rsidR="00C809B4" w:rsidRPr="00C809B4" w:rsidRDefault="00C809B4" w:rsidP="00C809B4">
            <w:pPr>
              <w:pStyle w:val="TableText"/>
              <w:ind w:left="144"/>
              <w:rPr>
                <w:lang w:val="en-US"/>
              </w:rPr>
            </w:pPr>
            <w:r w:rsidRPr="00C809B4">
              <w:rPr>
                <w:lang w:val="en-US"/>
              </w:rPr>
              <w:t>Commissioned Officer</w:t>
            </w:r>
          </w:p>
        </w:tc>
        <w:tc>
          <w:tcPr>
            <w:tcW w:w="1036" w:type="dxa"/>
          </w:tcPr>
          <w:p w14:paraId="31BD5A0A" w14:textId="77777777" w:rsidR="00C809B4" w:rsidRPr="00B76D28" w:rsidRDefault="00C809B4" w:rsidP="00C809B4">
            <w:pPr>
              <w:pStyle w:val="TableText"/>
              <w:jc w:val="right"/>
              <w:rPr>
                <w:lang w:val="en-US"/>
              </w:rPr>
            </w:pPr>
            <w:r w:rsidRPr="00B76D28">
              <w:rPr>
                <w:rFonts w:eastAsia="Times New Roman"/>
              </w:rPr>
              <w:t>208</w:t>
            </w:r>
          </w:p>
        </w:tc>
        <w:tc>
          <w:tcPr>
            <w:tcW w:w="1037" w:type="dxa"/>
          </w:tcPr>
          <w:p w14:paraId="48340DCB" w14:textId="77777777" w:rsidR="00C809B4" w:rsidRPr="00B76D28" w:rsidRDefault="00C809B4" w:rsidP="00C809B4">
            <w:pPr>
              <w:pStyle w:val="TableText"/>
              <w:jc w:val="right"/>
              <w:rPr>
                <w:lang w:val="en-US"/>
              </w:rPr>
            </w:pPr>
            <w:r w:rsidRPr="00B76D28">
              <w:rPr>
                <w:rFonts w:eastAsia="Times New Roman"/>
              </w:rPr>
              <w:t>4.12</w:t>
            </w:r>
          </w:p>
        </w:tc>
        <w:tc>
          <w:tcPr>
            <w:tcW w:w="1037" w:type="dxa"/>
          </w:tcPr>
          <w:p w14:paraId="10020E9F" w14:textId="77777777" w:rsidR="00C809B4" w:rsidRPr="00B76D28" w:rsidRDefault="00C809B4" w:rsidP="00C809B4">
            <w:pPr>
              <w:pStyle w:val="TableText"/>
              <w:jc w:val="right"/>
              <w:rPr>
                <w:rFonts w:eastAsia="Times New Roman"/>
              </w:rPr>
            </w:pPr>
            <w:r w:rsidRPr="00B76D28">
              <w:rPr>
                <w:rFonts w:eastAsia="Times New Roman"/>
              </w:rPr>
              <w:t>0.06</w:t>
            </w:r>
          </w:p>
        </w:tc>
        <w:tc>
          <w:tcPr>
            <w:tcW w:w="1037" w:type="dxa"/>
          </w:tcPr>
          <w:p w14:paraId="39F7B67D" w14:textId="77777777" w:rsidR="00C809B4" w:rsidRPr="00B76D28" w:rsidRDefault="00C809B4" w:rsidP="00C809B4">
            <w:pPr>
              <w:pStyle w:val="TableText"/>
              <w:jc w:val="right"/>
              <w:rPr>
                <w:rFonts w:eastAsia="Times New Roman"/>
              </w:rPr>
            </w:pPr>
            <w:r w:rsidRPr="00B76D28">
              <w:rPr>
                <w:rFonts w:eastAsia="Times New Roman"/>
              </w:rPr>
              <w:t>(4.00</w:t>
            </w:r>
            <w:r>
              <w:rPr>
                <w:rFonts w:eastAsia="Times New Roman"/>
              </w:rPr>
              <w:t xml:space="preserve"> </w:t>
            </w:r>
            <w:r w:rsidRPr="00B76D28">
              <w:rPr>
                <w:rFonts w:eastAsia="Times New Roman"/>
              </w:rPr>
              <w:t>– 4.23)</w:t>
            </w:r>
          </w:p>
        </w:tc>
      </w:tr>
      <w:tr w:rsidR="00C809B4" w:rsidRPr="00B76D28" w14:paraId="452A383C"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54896FEC" w14:textId="77777777" w:rsidR="00C809B4" w:rsidRPr="00C809B4" w:rsidRDefault="00C809B4" w:rsidP="00C809B4">
            <w:pPr>
              <w:pStyle w:val="TableText"/>
              <w:ind w:left="144"/>
              <w:rPr>
                <w:lang w:val="en-US"/>
              </w:rPr>
            </w:pPr>
            <w:r w:rsidRPr="00C809B4">
              <w:rPr>
                <w:lang w:val="en-US"/>
              </w:rPr>
              <w:t>Non-commissioned Officer / Other rank</w:t>
            </w:r>
          </w:p>
        </w:tc>
        <w:tc>
          <w:tcPr>
            <w:tcW w:w="1036" w:type="dxa"/>
          </w:tcPr>
          <w:p w14:paraId="37978A46" w14:textId="77777777" w:rsidR="00C809B4" w:rsidRPr="00B76D28" w:rsidRDefault="00C809B4" w:rsidP="00C809B4">
            <w:pPr>
              <w:pStyle w:val="TableText"/>
              <w:jc w:val="right"/>
              <w:rPr>
                <w:lang w:val="en-US"/>
              </w:rPr>
            </w:pPr>
            <w:r w:rsidRPr="00B76D28">
              <w:rPr>
                <w:rFonts w:eastAsia="Times New Roman"/>
              </w:rPr>
              <w:t>220</w:t>
            </w:r>
          </w:p>
        </w:tc>
        <w:tc>
          <w:tcPr>
            <w:tcW w:w="1037" w:type="dxa"/>
          </w:tcPr>
          <w:p w14:paraId="4BA07B97" w14:textId="77777777" w:rsidR="00C809B4" w:rsidRPr="00B76D28" w:rsidRDefault="00C809B4" w:rsidP="00C809B4">
            <w:pPr>
              <w:pStyle w:val="TableText"/>
              <w:jc w:val="right"/>
              <w:rPr>
                <w:lang w:val="en-US"/>
              </w:rPr>
            </w:pPr>
            <w:r w:rsidRPr="00B76D28">
              <w:rPr>
                <w:rFonts w:eastAsia="Times New Roman"/>
              </w:rPr>
              <w:t>3.95</w:t>
            </w:r>
          </w:p>
        </w:tc>
        <w:tc>
          <w:tcPr>
            <w:tcW w:w="1037" w:type="dxa"/>
          </w:tcPr>
          <w:p w14:paraId="66B239BA" w14:textId="77777777" w:rsidR="00C809B4" w:rsidRPr="00B76D28" w:rsidRDefault="00C809B4" w:rsidP="00C809B4">
            <w:pPr>
              <w:pStyle w:val="TableText"/>
              <w:jc w:val="right"/>
              <w:rPr>
                <w:rFonts w:eastAsia="Times New Roman"/>
              </w:rPr>
            </w:pPr>
            <w:r w:rsidRPr="00B76D28">
              <w:rPr>
                <w:rFonts w:eastAsia="Times New Roman"/>
              </w:rPr>
              <w:t>0.06</w:t>
            </w:r>
          </w:p>
        </w:tc>
        <w:tc>
          <w:tcPr>
            <w:tcW w:w="1037" w:type="dxa"/>
          </w:tcPr>
          <w:p w14:paraId="5E5D87A9" w14:textId="77777777" w:rsidR="00C809B4" w:rsidRPr="00B76D28" w:rsidRDefault="00C809B4" w:rsidP="00C809B4">
            <w:pPr>
              <w:pStyle w:val="TableText"/>
              <w:jc w:val="right"/>
              <w:rPr>
                <w:rFonts w:eastAsia="Times New Roman"/>
              </w:rPr>
            </w:pPr>
            <w:r w:rsidRPr="00B76D28">
              <w:rPr>
                <w:rFonts w:eastAsia="Times New Roman"/>
              </w:rPr>
              <w:t>(3.82</w:t>
            </w:r>
            <w:r>
              <w:rPr>
                <w:rFonts w:eastAsia="Times New Roman"/>
              </w:rPr>
              <w:t xml:space="preserve"> </w:t>
            </w:r>
            <w:r w:rsidRPr="00B76D28">
              <w:rPr>
                <w:rFonts w:eastAsia="Times New Roman"/>
              </w:rPr>
              <w:t>– 4.07)</w:t>
            </w:r>
          </w:p>
        </w:tc>
      </w:tr>
      <w:tr w:rsidR="00C809B4" w:rsidRPr="00B76D28" w14:paraId="33620033" w14:textId="77777777" w:rsidTr="00C809B4">
        <w:tc>
          <w:tcPr>
            <w:tcW w:w="3168" w:type="dxa"/>
          </w:tcPr>
          <w:p w14:paraId="7FBC2777" w14:textId="77777777" w:rsidR="00C809B4" w:rsidRPr="00C809B4" w:rsidRDefault="00C809B4" w:rsidP="00C809B4">
            <w:pPr>
              <w:pStyle w:val="TableText"/>
              <w:rPr>
                <w:lang w:val="en-US"/>
              </w:rPr>
            </w:pPr>
            <w:r w:rsidRPr="00C809B4">
              <w:rPr>
                <w:lang w:val="en-US"/>
              </w:rPr>
              <w:t>Service</w:t>
            </w:r>
          </w:p>
        </w:tc>
        <w:tc>
          <w:tcPr>
            <w:tcW w:w="1036" w:type="dxa"/>
          </w:tcPr>
          <w:p w14:paraId="7042FFFB" w14:textId="77777777" w:rsidR="00C809B4" w:rsidRPr="00B76D28" w:rsidRDefault="00C809B4" w:rsidP="00C809B4">
            <w:pPr>
              <w:pStyle w:val="TableText"/>
              <w:jc w:val="right"/>
              <w:rPr>
                <w:lang w:val="en-US"/>
              </w:rPr>
            </w:pPr>
          </w:p>
        </w:tc>
        <w:tc>
          <w:tcPr>
            <w:tcW w:w="1037" w:type="dxa"/>
          </w:tcPr>
          <w:p w14:paraId="556334D9" w14:textId="77777777" w:rsidR="00C809B4" w:rsidRPr="00B76D28" w:rsidRDefault="00C809B4" w:rsidP="00C809B4">
            <w:pPr>
              <w:pStyle w:val="TableText"/>
              <w:jc w:val="right"/>
              <w:rPr>
                <w:lang w:val="en-US"/>
              </w:rPr>
            </w:pPr>
          </w:p>
        </w:tc>
        <w:tc>
          <w:tcPr>
            <w:tcW w:w="1037" w:type="dxa"/>
          </w:tcPr>
          <w:p w14:paraId="59EF3BA0" w14:textId="77777777" w:rsidR="00C809B4" w:rsidRPr="00B76D28" w:rsidRDefault="00C809B4" w:rsidP="00C809B4">
            <w:pPr>
              <w:pStyle w:val="TableText"/>
              <w:jc w:val="right"/>
              <w:rPr>
                <w:rFonts w:eastAsia="Times New Roman"/>
              </w:rPr>
            </w:pPr>
          </w:p>
        </w:tc>
        <w:tc>
          <w:tcPr>
            <w:tcW w:w="1037" w:type="dxa"/>
          </w:tcPr>
          <w:p w14:paraId="49CF5E50" w14:textId="77777777" w:rsidR="00C809B4" w:rsidRPr="00B76D28" w:rsidRDefault="00C809B4" w:rsidP="00C809B4">
            <w:pPr>
              <w:pStyle w:val="TableText"/>
              <w:jc w:val="right"/>
              <w:rPr>
                <w:rFonts w:eastAsia="Times New Roman"/>
              </w:rPr>
            </w:pPr>
          </w:p>
        </w:tc>
      </w:tr>
      <w:tr w:rsidR="00C809B4" w:rsidRPr="00B76D28" w14:paraId="6D747199"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51AE75E6" w14:textId="77777777" w:rsidR="00C809B4" w:rsidRPr="00C809B4" w:rsidRDefault="00C809B4" w:rsidP="00C809B4">
            <w:pPr>
              <w:pStyle w:val="TableText"/>
              <w:ind w:left="144"/>
              <w:rPr>
                <w:lang w:val="en-US"/>
              </w:rPr>
            </w:pPr>
            <w:r w:rsidRPr="00C809B4">
              <w:rPr>
                <w:lang w:val="en-US"/>
              </w:rPr>
              <w:t>Navy</w:t>
            </w:r>
          </w:p>
        </w:tc>
        <w:tc>
          <w:tcPr>
            <w:tcW w:w="1036" w:type="dxa"/>
          </w:tcPr>
          <w:p w14:paraId="2CEDDC70" w14:textId="77777777" w:rsidR="00C809B4" w:rsidRPr="00B76D28" w:rsidRDefault="00C809B4" w:rsidP="00C809B4">
            <w:pPr>
              <w:pStyle w:val="TableText"/>
              <w:jc w:val="right"/>
              <w:rPr>
                <w:rFonts w:eastAsia="Times New Roman"/>
              </w:rPr>
            </w:pPr>
            <w:r w:rsidRPr="00B76D28">
              <w:rPr>
                <w:rFonts w:eastAsia="Times New Roman"/>
              </w:rPr>
              <w:t>81</w:t>
            </w:r>
          </w:p>
        </w:tc>
        <w:tc>
          <w:tcPr>
            <w:tcW w:w="1037" w:type="dxa"/>
          </w:tcPr>
          <w:p w14:paraId="3C2E6D09" w14:textId="77777777" w:rsidR="00C809B4" w:rsidRPr="00B76D28" w:rsidRDefault="00C809B4" w:rsidP="00C809B4">
            <w:pPr>
              <w:pStyle w:val="TableText"/>
              <w:jc w:val="right"/>
              <w:rPr>
                <w:rFonts w:eastAsia="Times New Roman"/>
              </w:rPr>
            </w:pPr>
            <w:r w:rsidRPr="00B76D28">
              <w:rPr>
                <w:rFonts w:eastAsia="Times New Roman"/>
              </w:rPr>
              <w:t>3.95</w:t>
            </w:r>
          </w:p>
        </w:tc>
        <w:tc>
          <w:tcPr>
            <w:tcW w:w="1037" w:type="dxa"/>
          </w:tcPr>
          <w:p w14:paraId="5C19BC86" w14:textId="77777777" w:rsidR="00C809B4" w:rsidRPr="00B76D28" w:rsidRDefault="00C809B4" w:rsidP="00C809B4">
            <w:pPr>
              <w:pStyle w:val="TableText"/>
              <w:jc w:val="right"/>
              <w:rPr>
                <w:rFonts w:eastAsia="Times New Roman"/>
              </w:rPr>
            </w:pPr>
            <w:r w:rsidRPr="00B76D28">
              <w:rPr>
                <w:rFonts w:eastAsia="Times New Roman"/>
              </w:rPr>
              <w:t>0.10</w:t>
            </w:r>
          </w:p>
        </w:tc>
        <w:tc>
          <w:tcPr>
            <w:tcW w:w="1037" w:type="dxa"/>
          </w:tcPr>
          <w:p w14:paraId="62623ABE" w14:textId="77777777" w:rsidR="00C809B4" w:rsidRPr="00B76D28" w:rsidRDefault="00C809B4" w:rsidP="00C809B4">
            <w:pPr>
              <w:pStyle w:val="TableText"/>
              <w:jc w:val="right"/>
              <w:rPr>
                <w:rFonts w:eastAsia="Times New Roman"/>
              </w:rPr>
            </w:pPr>
            <w:r w:rsidRPr="00B76D28">
              <w:rPr>
                <w:rFonts w:eastAsia="Times New Roman"/>
              </w:rPr>
              <w:t>(3.76</w:t>
            </w:r>
            <w:r>
              <w:rPr>
                <w:rFonts w:eastAsia="Times New Roman"/>
              </w:rPr>
              <w:t xml:space="preserve"> </w:t>
            </w:r>
            <w:r w:rsidRPr="00B76D28">
              <w:rPr>
                <w:rFonts w:eastAsia="Times New Roman"/>
              </w:rPr>
              <w:t>– 4.14)</w:t>
            </w:r>
          </w:p>
        </w:tc>
      </w:tr>
      <w:tr w:rsidR="00C809B4" w:rsidRPr="00B76D28" w14:paraId="2E764846" w14:textId="77777777" w:rsidTr="00C809B4">
        <w:tc>
          <w:tcPr>
            <w:tcW w:w="3168" w:type="dxa"/>
          </w:tcPr>
          <w:p w14:paraId="2736EDF9" w14:textId="77777777" w:rsidR="00C809B4" w:rsidRPr="00C809B4" w:rsidRDefault="00C809B4" w:rsidP="00C809B4">
            <w:pPr>
              <w:pStyle w:val="TableText"/>
              <w:ind w:left="144"/>
              <w:rPr>
                <w:lang w:val="en-US"/>
              </w:rPr>
            </w:pPr>
            <w:r w:rsidRPr="00C809B4">
              <w:rPr>
                <w:lang w:val="en-US"/>
              </w:rPr>
              <w:t>Army</w:t>
            </w:r>
          </w:p>
        </w:tc>
        <w:tc>
          <w:tcPr>
            <w:tcW w:w="1036" w:type="dxa"/>
          </w:tcPr>
          <w:p w14:paraId="015438CF" w14:textId="77777777" w:rsidR="00C809B4" w:rsidRPr="00B76D28" w:rsidRDefault="00C809B4" w:rsidP="00C809B4">
            <w:pPr>
              <w:pStyle w:val="TableText"/>
              <w:jc w:val="right"/>
              <w:rPr>
                <w:lang w:val="en-US"/>
              </w:rPr>
            </w:pPr>
            <w:r w:rsidRPr="00B76D28">
              <w:rPr>
                <w:rFonts w:eastAsia="Times New Roman"/>
              </w:rPr>
              <w:t>206</w:t>
            </w:r>
          </w:p>
        </w:tc>
        <w:tc>
          <w:tcPr>
            <w:tcW w:w="1037" w:type="dxa"/>
          </w:tcPr>
          <w:p w14:paraId="17141E64" w14:textId="77777777" w:rsidR="00C809B4" w:rsidRPr="00B76D28" w:rsidRDefault="00C809B4" w:rsidP="00C809B4">
            <w:pPr>
              <w:pStyle w:val="TableText"/>
              <w:jc w:val="right"/>
              <w:rPr>
                <w:lang w:val="en-US"/>
              </w:rPr>
            </w:pPr>
            <w:r w:rsidRPr="00B76D28">
              <w:rPr>
                <w:rFonts w:eastAsia="Times New Roman"/>
              </w:rPr>
              <w:t>4.08</w:t>
            </w:r>
          </w:p>
        </w:tc>
        <w:tc>
          <w:tcPr>
            <w:tcW w:w="1037" w:type="dxa"/>
          </w:tcPr>
          <w:p w14:paraId="79DE96DA" w14:textId="77777777" w:rsidR="00C809B4" w:rsidRPr="00B76D28" w:rsidRDefault="00C809B4" w:rsidP="00C809B4">
            <w:pPr>
              <w:pStyle w:val="TableText"/>
              <w:jc w:val="right"/>
              <w:rPr>
                <w:rFonts w:eastAsia="Times New Roman"/>
              </w:rPr>
            </w:pPr>
            <w:r w:rsidRPr="00B76D28">
              <w:rPr>
                <w:rFonts w:eastAsia="Times New Roman"/>
              </w:rPr>
              <w:t>0.06</w:t>
            </w:r>
          </w:p>
        </w:tc>
        <w:tc>
          <w:tcPr>
            <w:tcW w:w="1037" w:type="dxa"/>
          </w:tcPr>
          <w:p w14:paraId="6B4E1B32" w14:textId="77777777" w:rsidR="00C809B4" w:rsidRPr="00B76D28" w:rsidRDefault="00C809B4" w:rsidP="00C809B4">
            <w:pPr>
              <w:pStyle w:val="TableText"/>
              <w:jc w:val="right"/>
              <w:rPr>
                <w:rFonts w:eastAsia="Times New Roman"/>
              </w:rPr>
            </w:pPr>
            <w:r w:rsidRPr="00B76D28">
              <w:rPr>
                <w:rFonts w:eastAsia="Times New Roman"/>
              </w:rPr>
              <w:t>(3.96</w:t>
            </w:r>
            <w:r>
              <w:rPr>
                <w:rFonts w:eastAsia="Times New Roman"/>
              </w:rPr>
              <w:t xml:space="preserve"> </w:t>
            </w:r>
            <w:r w:rsidRPr="00B76D28">
              <w:rPr>
                <w:rFonts w:eastAsia="Times New Roman"/>
              </w:rPr>
              <w:t>– 4.20)</w:t>
            </w:r>
          </w:p>
        </w:tc>
      </w:tr>
      <w:tr w:rsidR="00C809B4" w:rsidRPr="00B76D28" w14:paraId="733C98B7"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0ABF69B1" w14:textId="77777777" w:rsidR="00C809B4" w:rsidRPr="00C809B4" w:rsidRDefault="00C809B4" w:rsidP="00C809B4">
            <w:pPr>
              <w:pStyle w:val="TableText"/>
              <w:ind w:left="144"/>
              <w:rPr>
                <w:lang w:val="en-US"/>
              </w:rPr>
            </w:pPr>
            <w:r w:rsidRPr="00C809B4">
              <w:rPr>
                <w:lang w:val="en-US"/>
              </w:rPr>
              <w:t>Air Force</w:t>
            </w:r>
          </w:p>
        </w:tc>
        <w:tc>
          <w:tcPr>
            <w:tcW w:w="1036" w:type="dxa"/>
          </w:tcPr>
          <w:p w14:paraId="6C4670FB" w14:textId="77777777" w:rsidR="00C809B4" w:rsidRPr="00B76D28" w:rsidRDefault="00C809B4" w:rsidP="00C809B4">
            <w:pPr>
              <w:pStyle w:val="TableText"/>
              <w:jc w:val="right"/>
              <w:rPr>
                <w:lang w:val="en-US"/>
              </w:rPr>
            </w:pPr>
            <w:r w:rsidRPr="00B76D28">
              <w:rPr>
                <w:rFonts w:eastAsia="Times New Roman"/>
              </w:rPr>
              <w:t>141</w:t>
            </w:r>
          </w:p>
        </w:tc>
        <w:tc>
          <w:tcPr>
            <w:tcW w:w="1037" w:type="dxa"/>
          </w:tcPr>
          <w:p w14:paraId="65694A89" w14:textId="77777777" w:rsidR="00C809B4" w:rsidRPr="00B76D28" w:rsidRDefault="00C809B4" w:rsidP="00C809B4">
            <w:pPr>
              <w:pStyle w:val="TableText"/>
              <w:jc w:val="right"/>
              <w:rPr>
                <w:lang w:val="en-US"/>
              </w:rPr>
            </w:pPr>
            <w:r w:rsidRPr="00B76D28">
              <w:rPr>
                <w:rFonts w:eastAsia="Times New Roman"/>
              </w:rPr>
              <w:t>4.00</w:t>
            </w:r>
          </w:p>
        </w:tc>
        <w:tc>
          <w:tcPr>
            <w:tcW w:w="1037" w:type="dxa"/>
          </w:tcPr>
          <w:p w14:paraId="135D65A1" w14:textId="77777777" w:rsidR="00C809B4" w:rsidRPr="00B76D28" w:rsidRDefault="00C809B4" w:rsidP="00C809B4">
            <w:pPr>
              <w:pStyle w:val="TableText"/>
              <w:jc w:val="right"/>
              <w:rPr>
                <w:rFonts w:eastAsia="Times New Roman"/>
              </w:rPr>
            </w:pPr>
            <w:r w:rsidRPr="00B76D28">
              <w:rPr>
                <w:rFonts w:eastAsia="Times New Roman"/>
              </w:rPr>
              <w:t>0.08</w:t>
            </w:r>
          </w:p>
        </w:tc>
        <w:tc>
          <w:tcPr>
            <w:tcW w:w="1037" w:type="dxa"/>
          </w:tcPr>
          <w:p w14:paraId="01108EA2" w14:textId="77777777" w:rsidR="00C809B4" w:rsidRPr="00B76D28" w:rsidRDefault="00C809B4" w:rsidP="00C809B4">
            <w:pPr>
              <w:pStyle w:val="TableText"/>
              <w:jc w:val="right"/>
              <w:rPr>
                <w:rFonts w:eastAsia="Times New Roman"/>
              </w:rPr>
            </w:pPr>
            <w:r w:rsidRPr="00B76D28">
              <w:rPr>
                <w:rFonts w:eastAsia="Times New Roman"/>
              </w:rPr>
              <w:t>(3.85</w:t>
            </w:r>
            <w:r>
              <w:rPr>
                <w:rFonts w:eastAsia="Times New Roman"/>
              </w:rPr>
              <w:t xml:space="preserve"> </w:t>
            </w:r>
            <w:r w:rsidRPr="00B76D28">
              <w:rPr>
                <w:rFonts w:eastAsia="Times New Roman"/>
              </w:rPr>
              <w:t>– 4.15)</w:t>
            </w:r>
          </w:p>
        </w:tc>
      </w:tr>
      <w:tr w:rsidR="00C809B4" w:rsidRPr="00B76D28" w14:paraId="66C750C6" w14:textId="77777777" w:rsidTr="00C809B4">
        <w:tc>
          <w:tcPr>
            <w:tcW w:w="3168" w:type="dxa"/>
          </w:tcPr>
          <w:p w14:paraId="76BBA9B3" w14:textId="77777777" w:rsidR="00C809B4" w:rsidRPr="00C809B4" w:rsidRDefault="00C809B4" w:rsidP="00C809B4">
            <w:pPr>
              <w:pStyle w:val="TableText"/>
              <w:rPr>
                <w:lang w:val="en-US"/>
              </w:rPr>
            </w:pPr>
            <w:r w:rsidRPr="00C809B4">
              <w:rPr>
                <w:lang w:val="en-US"/>
              </w:rPr>
              <w:t>Never deployed</w:t>
            </w:r>
          </w:p>
        </w:tc>
        <w:tc>
          <w:tcPr>
            <w:tcW w:w="1036" w:type="dxa"/>
          </w:tcPr>
          <w:p w14:paraId="186A421F" w14:textId="77777777" w:rsidR="00C809B4" w:rsidRPr="00B76D28" w:rsidRDefault="00C809B4" w:rsidP="00C809B4">
            <w:pPr>
              <w:pStyle w:val="TableText"/>
              <w:jc w:val="right"/>
              <w:rPr>
                <w:lang w:val="en-US"/>
              </w:rPr>
            </w:pPr>
            <w:r w:rsidRPr="00B76D28">
              <w:rPr>
                <w:rFonts w:eastAsia="Times New Roman"/>
              </w:rPr>
              <w:t>42</w:t>
            </w:r>
          </w:p>
        </w:tc>
        <w:tc>
          <w:tcPr>
            <w:tcW w:w="1037" w:type="dxa"/>
          </w:tcPr>
          <w:p w14:paraId="3F77701C" w14:textId="77777777" w:rsidR="00C809B4" w:rsidRPr="00B76D28" w:rsidRDefault="00C809B4" w:rsidP="00C809B4">
            <w:pPr>
              <w:pStyle w:val="TableText"/>
              <w:jc w:val="right"/>
              <w:rPr>
                <w:lang w:val="en-US"/>
              </w:rPr>
            </w:pPr>
            <w:r w:rsidRPr="00B76D28">
              <w:rPr>
                <w:rFonts w:eastAsia="Times New Roman"/>
              </w:rPr>
              <w:t>3.69</w:t>
            </w:r>
          </w:p>
        </w:tc>
        <w:tc>
          <w:tcPr>
            <w:tcW w:w="1037" w:type="dxa"/>
          </w:tcPr>
          <w:p w14:paraId="6414BBA2" w14:textId="77777777" w:rsidR="00C809B4" w:rsidRPr="00B76D28" w:rsidRDefault="00C809B4" w:rsidP="00C809B4">
            <w:pPr>
              <w:pStyle w:val="TableText"/>
              <w:jc w:val="right"/>
              <w:rPr>
                <w:rFonts w:eastAsia="Times New Roman"/>
              </w:rPr>
            </w:pPr>
            <w:r w:rsidRPr="00B76D28">
              <w:rPr>
                <w:rFonts w:eastAsia="Times New Roman"/>
              </w:rPr>
              <w:t>0.15</w:t>
            </w:r>
          </w:p>
        </w:tc>
        <w:tc>
          <w:tcPr>
            <w:tcW w:w="1037" w:type="dxa"/>
          </w:tcPr>
          <w:p w14:paraId="0A6F3169" w14:textId="77777777" w:rsidR="00C809B4" w:rsidRPr="00B76D28" w:rsidRDefault="00C809B4" w:rsidP="00C809B4">
            <w:pPr>
              <w:pStyle w:val="TableText"/>
              <w:jc w:val="right"/>
              <w:rPr>
                <w:rFonts w:eastAsia="Times New Roman"/>
              </w:rPr>
            </w:pPr>
            <w:r w:rsidRPr="00B76D28">
              <w:rPr>
                <w:rFonts w:eastAsia="Times New Roman"/>
              </w:rPr>
              <w:t>(3.39</w:t>
            </w:r>
            <w:r>
              <w:rPr>
                <w:rFonts w:eastAsia="Times New Roman"/>
              </w:rPr>
              <w:t xml:space="preserve"> </w:t>
            </w:r>
            <w:r w:rsidRPr="00B76D28">
              <w:rPr>
                <w:rFonts w:eastAsia="Times New Roman"/>
              </w:rPr>
              <w:t>– 3.99)</w:t>
            </w:r>
          </w:p>
        </w:tc>
      </w:tr>
      <w:tr w:rsidR="00C809B4" w:rsidRPr="00B76D28" w14:paraId="1DF20D66"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0772AEA6" w14:textId="77777777" w:rsidR="00C809B4" w:rsidRPr="00C809B4" w:rsidRDefault="00C809B4" w:rsidP="00C809B4">
            <w:pPr>
              <w:pStyle w:val="TableText"/>
              <w:rPr>
                <w:lang w:val="en-US"/>
              </w:rPr>
            </w:pPr>
            <w:r w:rsidRPr="00C809B4">
              <w:rPr>
                <w:lang w:val="en-US"/>
              </w:rPr>
              <w:t>Medically unfit for service</w:t>
            </w:r>
          </w:p>
        </w:tc>
        <w:tc>
          <w:tcPr>
            <w:tcW w:w="1036" w:type="dxa"/>
          </w:tcPr>
          <w:p w14:paraId="55A2CD4D" w14:textId="77777777" w:rsidR="00C809B4" w:rsidRPr="00B76D28" w:rsidRDefault="00C809B4" w:rsidP="00C809B4">
            <w:pPr>
              <w:pStyle w:val="TableText"/>
              <w:jc w:val="right"/>
              <w:rPr>
                <w:lang w:val="en-US"/>
              </w:rPr>
            </w:pPr>
            <w:r w:rsidRPr="00B76D28">
              <w:rPr>
                <w:rFonts w:eastAsia="Times New Roman"/>
              </w:rPr>
              <w:t>59</w:t>
            </w:r>
          </w:p>
        </w:tc>
        <w:tc>
          <w:tcPr>
            <w:tcW w:w="1037" w:type="dxa"/>
          </w:tcPr>
          <w:p w14:paraId="61AAE93F" w14:textId="77777777" w:rsidR="00C809B4" w:rsidRPr="00B76D28" w:rsidRDefault="00C809B4" w:rsidP="00C809B4">
            <w:pPr>
              <w:pStyle w:val="TableText"/>
              <w:jc w:val="right"/>
              <w:rPr>
                <w:lang w:val="en-US"/>
              </w:rPr>
            </w:pPr>
            <w:r w:rsidRPr="00B76D28">
              <w:rPr>
                <w:rFonts w:eastAsia="Times New Roman"/>
              </w:rPr>
              <w:t>4.12</w:t>
            </w:r>
          </w:p>
        </w:tc>
        <w:tc>
          <w:tcPr>
            <w:tcW w:w="1037" w:type="dxa"/>
          </w:tcPr>
          <w:p w14:paraId="74C313C3" w14:textId="77777777" w:rsidR="00C809B4" w:rsidRPr="00B76D28" w:rsidRDefault="00C809B4" w:rsidP="00C809B4">
            <w:pPr>
              <w:pStyle w:val="TableText"/>
              <w:jc w:val="right"/>
              <w:rPr>
                <w:rFonts w:eastAsia="Times New Roman"/>
              </w:rPr>
            </w:pPr>
            <w:r w:rsidRPr="00B76D28">
              <w:rPr>
                <w:rFonts w:eastAsia="Times New Roman"/>
              </w:rPr>
              <w:t>0.11</w:t>
            </w:r>
          </w:p>
        </w:tc>
        <w:tc>
          <w:tcPr>
            <w:tcW w:w="1037" w:type="dxa"/>
          </w:tcPr>
          <w:p w14:paraId="7ADA2608" w14:textId="77777777" w:rsidR="00C809B4" w:rsidRPr="00B76D28" w:rsidRDefault="00C809B4" w:rsidP="00C809B4">
            <w:pPr>
              <w:pStyle w:val="TableText"/>
              <w:jc w:val="right"/>
              <w:rPr>
                <w:rFonts w:eastAsia="Times New Roman"/>
              </w:rPr>
            </w:pPr>
            <w:r w:rsidRPr="00B76D28">
              <w:rPr>
                <w:rFonts w:eastAsia="Times New Roman"/>
              </w:rPr>
              <w:t>(3.91</w:t>
            </w:r>
            <w:r>
              <w:rPr>
                <w:rFonts w:eastAsia="Times New Roman"/>
              </w:rPr>
              <w:t xml:space="preserve"> </w:t>
            </w:r>
            <w:r w:rsidRPr="00B76D28">
              <w:rPr>
                <w:rFonts w:eastAsia="Times New Roman"/>
              </w:rPr>
              <w:t>– 4.33)</w:t>
            </w:r>
          </w:p>
        </w:tc>
      </w:tr>
      <w:tr w:rsidR="00C809B4" w:rsidRPr="00B76D28" w14:paraId="3E994038" w14:textId="77777777" w:rsidTr="00C809B4">
        <w:tc>
          <w:tcPr>
            <w:tcW w:w="3168" w:type="dxa"/>
          </w:tcPr>
          <w:p w14:paraId="69F8CBB5" w14:textId="77777777" w:rsidR="00C809B4" w:rsidRPr="00C809B4" w:rsidRDefault="00C809B4" w:rsidP="00C809B4">
            <w:pPr>
              <w:pStyle w:val="TableText"/>
              <w:rPr>
                <w:lang w:val="en-US"/>
              </w:rPr>
            </w:pPr>
            <w:r w:rsidRPr="00C809B4">
              <w:rPr>
                <w:lang w:val="en-US"/>
              </w:rPr>
              <w:t>Mental and physical wellbeing</w:t>
            </w:r>
          </w:p>
        </w:tc>
        <w:tc>
          <w:tcPr>
            <w:tcW w:w="1036" w:type="dxa"/>
          </w:tcPr>
          <w:p w14:paraId="08ABCDCD" w14:textId="77777777" w:rsidR="00C809B4" w:rsidRPr="00B76D28" w:rsidRDefault="00C809B4" w:rsidP="00C809B4">
            <w:pPr>
              <w:pStyle w:val="TableText"/>
              <w:jc w:val="right"/>
              <w:rPr>
                <w:lang w:val="en-US"/>
              </w:rPr>
            </w:pPr>
          </w:p>
        </w:tc>
        <w:tc>
          <w:tcPr>
            <w:tcW w:w="1037" w:type="dxa"/>
          </w:tcPr>
          <w:p w14:paraId="4202EC4B" w14:textId="77777777" w:rsidR="00C809B4" w:rsidRPr="00B76D28" w:rsidRDefault="00C809B4" w:rsidP="00C809B4">
            <w:pPr>
              <w:pStyle w:val="TableText"/>
              <w:jc w:val="right"/>
              <w:rPr>
                <w:lang w:val="en-US"/>
              </w:rPr>
            </w:pPr>
          </w:p>
        </w:tc>
        <w:tc>
          <w:tcPr>
            <w:tcW w:w="1037" w:type="dxa"/>
          </w:tcPr>
          <w:p w14:paraId="052FC347" w14:textId="77777777" w:rsidR="00C809B4" w:rsidRPr="00B76D28" w:rsidRDefault="00C809B4" w:rsidP="00C809B4">
            <w:pPr>
              <w:pStyle w:val="TableText"/>
              <w:jc w:val="right"/>
              <w:rPr>
                <w:rFonts w:eastAsia="Times New Roman"/>
              </w:rPr>
            </w:pPr>
          </w:p>
        </w:tc>
        <w:tc>
          <w:tcPr>
            <w:tcW w:w="1037" w:type="dxa"/>
          </w:tcPr>
          <w:p w14:paraId="14633FF4" w14:textId="77777777" w:rsidR="00C809B4" w:rsidRPr="00B76D28" w:rsidRDefault="00C809B4" w:rsidP="00C809B4">
            <w:pPr>
              <w:pStyle w:val="TableText"/>
              <w:jc w:val="right"/>
              <w:rPr>
                <w:rFonts w:eastAsia="Times New Roman"/>
              </w:rPr>
            </w:pPr>
          </w:p>
        </w:tc>
      </w:tr>
      <w:tr w:rsidR="00C809B4" w:rsidRPr="00B76D28" w14:paraId="034DADEC"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18417040" w14:textId="77777777" w:rsidR="00C809B4" w:rsidRPr="00C809B4" w:rsidRDefault="00C809B4" w:rsidP="00C809B4">
            <w:pPr>
              <w:pStyle w:val="TableText"/>
              <w:ind w:left="144"/>
              <w:rPr>
                <w:lang w:val="en-US"/>
              </w:rPr>
            </w:pPr>
            <w:r w:rsidRPr="00C809B4">
              <w:rPr>
                <w:lang w:val="en-US"/>
              </w:rPr>
              <w:t>Neither problem</w:t>
            </w:r>
          </w:p>
        </w:tc>
        <w:tc>
          <w:tcPr>
            <w:tcW w:w="1036" w:type="dxa"/>
          </w:tcPr>
          <w:p w14:paraId="217BFACE" w14:textId="77777777" w:rsidR="00C809B4" w:rsidRPr="00B76D28" w:rsidRDefault="00C809B4" w:rsidP="00C809B4">
            <w:pPr>
              <w:pStyle w:val="TableText"/>
              <w:jc w:val="right"/>
              <w:rPr>
                <w:lang w:val="en-US"/>
              </w:rPr>
            </w:pPr>
            <w:r w:rsidRPr="00B76D28">
              <w:rPr>
                <w:rFonts w:eastAsia="Times New Roman"/>
              </w:rPr>
              <w:t>294</w:t>
            </w:r>
          </w:p>
        </w:tc>
        <w:tc>
          <w:tcPr>
            <w:tcW w:w="1037" w:type="dxa"/>
          </w:tcPr>
          <w:p w14:paraId="2C51631D" w14:textId="77777777" w:rsidR="00C809B4" w:rsidRPr="00B76D28" w:rsidRDefault="00C809B4" w:rsidP="00C809B4">
            <w:pPr>
              <w:pStyle w:val="TableText"/>
              <w:jc w:val="right"/>
              <w:rPr>
                <w:lang w:val="en-US"/>
              </w:rPr>
            </w:pPr>
            <w:r w:rsidRPr="00B76D28">
              <w:rPr>
                <w:rFonts w:eastAsia="Times New Roman"/>
              </w:rPr>
              <w:t>4.06</w:t>
            </w:r>
          </w:p>
        </w:tc>
        <w:tc>
          <w:tcPr>
            <w:tcW w:w="1037" w:type="dxa"/>
          </w:tcPr>
          <w:p w14:paraId="495424CE" w14:textId="77777777" w:rsidR="00C809B4" w:rsidRPr="00B76D28" w:rsidRDefault="00C809B4" w:rsidP="00C809B4">
            <w:pPr>
              <w:pStyle w:val="TableText"/>
              <w:jc w:val="right"/>
              <w:rPr>
                <w:rFonts w:eastAsia="Times New Roman"/>
              </w:rPr>
            </w:pPr>
            <w:r w:rsidRPr="00B76D28">
              <w:rPr>
                <w:rFonts w:eastAsia="Times New Roman"/>
              </w:rPr>
              <w:t>0.05</w:t>
            </w:r>
          </w:p>
        </w:tc>
        <w:tc>
          <w:tcPr>
            <w:tcW w:w="1037" w:type="dxa"/>
          </w:tcPr>
          <w:p w14:paraId="3C14C170" w14:textId="77777777" w:rsidR="00C809B4" w:rsidRPr="00B76D28" w:rsidRDefault="00C809B4" w:rsidP="00C809B4">
            <w:pPr>
              <w:pStyle w:val="TableText"/>
              <w:jc w:val="right"/>
              <w:rPr>
                <w:rFonts w:eastAsia="Times New Roman"/>
              </w:rPr>
            </w:pPr>
            <w:r w:rsidRPr="00B76D28">
              <w:rPr>
                <w:rFonts w:eastAsia="Times New Roman"/>
              </w:rPr>
              <w:t>(3.96</w:t>
            </w:r>
            <w:r>
              <w:rPr>
                <w:rFonts w:eastAsia="Times New Roman"/>
              </w:rPr>
              <w:t xml:space="preserve"> </w:t>
            </w:r>
            <w:r w:rsidRPr="00B76D28">
              <w:rPr>
                <w:rFonts w:eastAsia="Times New Roman"/>
              </w:rPr>
              <w:t>– 4.16)</w:t>
            </w:r>
          </w:p>
        </w:tc>
      </w:tr>
      <w:tr w:rsidR="00C809B4" w:rsidRPr="00B76D28" w14:paraId="37A33662" w14:textId="77777777" w:rsidTr="00C809B4">
        <w:tc>
          <w:tcPr>
            <w:tcW w:w="3168" w:type="dxa"/>
          </w:tcPr>
          <w:p w14:paraId="5615EE1B" w14:textId="77777777" w:rsidR="00C809B4" w:rsidRPr="00C809B4" w:rsidRDefault="00C809B4" w:rsidP="00C809B4">
            <w:pPr>
              <w:pStyle w:val="TableText"/>
              <w:ind w:left="144"/>
              <w:rPr>
                <w:lang w:val="en-US"/>
              </w:rPr>
            </w:pPr>
            <w:r w:rsidRPr="00C809B4">
              <w:rPr>
                <w:lang w:val="en-US"/>
              </w:rPr>
              <w:t>Poor physical health</w:t>
            </w:r>
          </w:p>
        </w:tc>
        <w:tc>
          <w:tcPr>
            <w:tcW w:w="1036" w:type="dxa"/>
          </w:tcPr>
          <w:p w14:paraId="225C6492" w14:textId="77777777" w:rsidR="00C809B4" w:rsidRPr="00B76D28" w:rsidRDefault="00C809B4" w:rsidP="00C809B4">
            <w:pPr>
              <w:pStyle w:val="TableText"/>
              <w:jc w:val="right"/>
              <w:rPr>
                <w:lang w:val="en-US"/>
              </w:rPr>
            </w:pPr>
            <w:r w:rsidRPr="00B76D28">
              <w:rPr>
                <w:rFonts w:eastAsia="Times New Roman"/>
              </w:rPr>
              <w:t>57</w:t>
            </w:r>
          </w:p>
        </w:tc>
        <w:tc>
          <w:tcPr>
            <w:tcW w:w="1037" w:type="dxa"/>
          </w:tcPr>
          <w:p w14:paraId="4D8AE897" w14:textId="77777777" w:rsidR="00C809B4" w:rsidRPr="00B76D28" w:rsidRDefault="00C809B4" w:rsidP="00C809B4">
            <w:pPr>
              <w:pStyle w:val="TableText"/>
              <w:jc w:val="right"/>
              <w:rPr>
                <w:lang w:val="en-US"/>
              </w:rPr>
            </w:pPr>
            <w:r w:rsidRPr="00B76D28">
              <w:rPr>
                <w:rFonts w:eastAsia="Times New Roman"/>
              </w:rPr>
              <w:t>3.86</w:t>
            </w:r>
          </w:p>
        </w:tc>
        <w:tc>
          <w:tcPr>
            <w:tcW w:w="1037" w:type="dxa"/>
          </w:tcPr>
          <w:p w14:paraId="6509C17E" w14:textId="77777777" w:rsidR="00C809B4" w:rsidRPr="00B76D28" w:rsidRDefault="00C809B4" w:rsidP="00C809B4">
            <w:pPr>
              <w:pStyle w:val="TableText"/>
              <w:jc w:val="right"/>
              <w:rPr>
                <w:rFonts w:eastAsia="Times New Roman"/>
              </w:rPr>
            </w:pPr>
            <w:r w:rsidRPr="00B76D28">
              <w:rPr>
                <w:rFonts w:eastAsia="Times New Roman"/>
              </w:rPr>
              <w:t>0.13</w:t>
            </w:r>
          </w:p>
        </w:tc>
        <w:tc>
          <w:tcPr>
            <w:tcW w:w="1037" w:type="dxa"/>
          </w:tcPr>
          <w:p w14:paraId="4250FA68" w14:textId="77777777" w:rsidR="00C809B4" w:rsidRPr="00B76D28" w:rsidRDefault="00C809B4" w:rsidP="00C809B4">
            <w:pPr>
              <w:pStyle w:val="TableText"/>
              <w:jc w:val="right"/>
              <w:rPr>
                <w:rFonts w:eastAsia="Times New Roman"/>
              </w:rPr>
            </w:pPr>
            <w:r w:rsidRPr="00B76D28">
              <w:rPr>
                <w:rFonts w:eastAsia="Times New Roman"/>
              </w:rPr>
              <w:t>(3.59</w:t>
            </w:r>
            <w:r>
              <w:rPr>
                <w:rFonts w:eastAsia="Times New Roman"/>
              </w:rPr>
              <w:t xml:space="preserve"> </w:t>
            </w:r>
            <w:r w:rsidRPr="00B76D28">
              <w:rPr>
                <w:rFonts w:eastAsia="Times New Roman"/>
              </w:rPr>
              <w:t>– 4.13)</w:t>
            </w:r>
          </w:p>
        </w:tc>
      </w:tr>
      <w:tr w:rsidR="00C809B4" w:rsidRPr="00B76D28" w14:paraId="4A14DD63"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0B6A15D6" w14:textId="77777777" w:rsidR="00C809B4" w:rsidRPr="00C809B4" w:rsidRDefault="00C809B4" w:rsidP="00C809B4">
            <w:pPr>
              <w:pStyle w:val="TableText"/>
              <w:ind w:left="144"/>
              <w:rPr>
                <w:lang w:val="en-US"/>
              </w:rPr>
            </w:pPr>
            <w:r w:rsidRPr="00C809B4">
              <w:rPr>
                <w:lang w:val="en-US"/>
              </w:rPr>
              <w:t>High psychological distress</w:t>
            </w:r>
          </w:p>
        </w:tc>
        <w:tc>
          <w:tcPr>
            <w:tcW w:w="1036" w:type="dxa"/>
          </w:tcPr>
          <w:p w14:paraId="7FD46A1C" w14:textId="77777777" w:rsidR="00C809B4" w:rsidRPr="00B76D28" w:rsidRDefault="00C809B4" w:rsidP="00C809B4">
            <w:pPr>
              <w:pStyle w:val="TableText"/>
              <w:jc w:val="right"/>
              <w:rPr>
                <w:lang w:val="en-US"/>
              </w:rPr>
            </w:pPr>
            <w:r w:rsidRPr="00B76D28">
              <w:rPr>
                <w:rFonts w:eastAsia="Times New Roman"/>
              </w:rPr>
              <w:t>28</w:t>
            </w:r>
          </w:p>
        </w:tc>
        <w:tc>
          <w:tcPr>
            <w:tcW w:w="1037" w:type="dxa"/>
          </w:tcPr>
          <w:p w14:paraId="12F7BD4B" w14:textId="77777777" w:rsidR="00C809B4" w:rsidRPr="00B76D28" w:rsidRDefault="00C809B4" w:rsidP="00C809B4">
            <w:pPr>
              <w:pStyle w:val="TableText"/>
              <w:jc w:val="right"/>
              <w:rPr>
                <w:lang w:val="en-US"/>
              </w:rPr>
            </w:pPr>
            <w:r w:rsidRPr="00B76D28">
              <w:rPr>
                <w:rFonts w:eastAsia="Times New Roman"/>
              </w:rPr>
              <w:t>4.32</w:t>
            </w:r>
          </w:p>
        </w:tc>
        <w:tc>
          <w:tcPr>
            <w:tcW w:w="1037" w:type="dxa"/>
          </w:tcPr>
          <w:p w14:paraId="4525A94F" w14:textId="77777777" w:rsidR="00C809B4" w:rsidRPr="00B76D28" w:rsidRDefault="00C809B4" w:rsidP="00C809B4">
            <w:pPr>
              <w:pStyle w:val="TableText"/>
              <w:jc w:val="right"/>
              <w:rPr>
                <w:rFonts w:eastAsia="Times New Roman"/>
              </w:rPr>
            </w:pPr>
            <w:r w:rsidRPr="00B76D28">
              <w:rPr>
                <w:rFonts w:eastAsia="Times New Roman"/>
              </w:rPr>
              <w:t>0.14</w:t>
            </w:r>
          </w:p>
        </w:tc>
        <w:tc>
          <w:tcPr>
            <w:tcW w:w="1037" w:type="dxa"/>
          </w:tcPr>
          <w:p w14:paraId="50DD04FA" w14:textId="77777777" w:rsidR="00C809B4" w:rsidRPr="00B76D28" w:rsidRDefault="00C809B4" w:rsidP="00C809B4">
            <w:pPr>
              <w:pStyle w:val="TableText"/>
              <w:jc w:val="right"/>
              <w:rPr>
                <w:rFonts w:eastAsia="Times New Roman"/>
              </w:rPr>
            </w:pPr>
            <w:r w:rsidRPr="00B76D28">
              <w:rPr>
                <w:rFonts w:eastAsia="Times New Roman"/>
              </w:rPr>
              <w:t>(4.04</w:t>
            </w:r>
            <w:r>
              <w:rPr>
                <w:rFonts w:eastAsia="Times New Roman"/>
              </w:rPr>
              <w:t xml:space="preserve"> </w:t>
            </w:r>
            <w:r w:rsidRPr="00B76D28">
              <w:rPr>
                <w:rFonts w:eastAsia="Times New Roman"/>
              </w:rPr>
              <w:t>– 4.60)</w:t>
            </w:r>
          </w:p>
        </w:tc>
      </w:tr>
      <w:tr w:rsidR="00C809B4" w:rsidRPr="00B76D28" w14:paraId="4BA2B804" w14:textId="77777777" w:rsidTr="00C809B4">
        <w:tc>
          <w:tcPr>
            <w:tcW w:w="3168" w:type="dxa"/>
          </w:tcPr>
          <w:p w14:paraId="1D7DEE64" w14:textId="77777777" w:rsidR="00C809B4" w:rsidRPr="00C809B4" w:rsidRDefault="00C809B4" w:rsidP="00C809B4">
            <w:pPr>
              <w:pStyle w:val="TableText"/>
              <w:ind w:left="144"/>
              <w:rPr>
                <w:lang w:val="en-US"/>
              </w:rPr>
            </w:pPr>
            <w:r w:rsidRPr="00C809B4">
              <w:rPr>
                <w:lang w:val="en-US"/>
              </w:rPr>
              <w:t>Poor physical health and high psychological distress</w:t>
            </w:r>
          </w:p>
        </w:tc>
        <w:tc>
          <w:tcPr>
            <w:tcW w:w="1036" w:type="dxa"/>
          </w:tcPr>
          <w:p w14:paraId="032F3A7D" w14:textId="77777777" w:rsidR="00C809B4" w:rsidRPr="00B76D28" w:rsidRDefault="00C809B4" w:rsidP="00C809B4">
            <w:pPr>
              <w:pStyle w:val="TableText"/>
              <w:jc w:val="right"/>
              <w:rPr>
                <w:lang w:val="en-US"/>
              </w:rPr>
            </w:pPr>
            <w:r w:rsidRPr="00B76D28">
              <w:rPr>
                <w:rFonts w:eastAsia="Times New Roman"/>
              </w:rPr>
              <w:t>49</w:t>
            </w:r>
          </w:p>
        </w:tc>
        <w:tc>
          <w:tcPr>
            <w:tcW w:w="1037" w:type="dxa"/>
          </w:tcPr>
          <w:p w14:paraId="45E37DD0" w14:textId="77777777" w:rsidR="00C809B4" w:rsidRPr="00B76D28" w:rsidRDefault="00C809B4" w:rsidP="00C809B4">
            <w:pPr>
              <w:pStyle w:val="TableText"/>
              <w:jc w:val="right"/>
              <w:rPr>
                <w:lang w:val="en-US"/>
              </w:rPr>
            </w:pPr>
            <w:r w:rsidRPr="00B76D28">
              <w:rPr>
                <w:rFonts w:eastAsia="Times New Roman"/>
              </w:rPr>
              <w:t>3.88</w:t>
            </w:r>
          </w:p>
        </w:tc>
        <w:tc>
          <w:tcPr>
            <w:tcW w:w="1037" w:type="dxa"/>
          </w:tcPr>
          <w:p w14:paraId="435E7B71" w14:textId="77777777" w:rsidR="00C809B4" w:rsidRPr="00B76D28" w:rsidRDefault="00C809B4" w:rsidP="00C809B4">
            <w:pPr>
              <w:pStyle w:val="TableText"/>
              <w:jc w:val="right"/>
              <w:rPr>
                <w:rFonts w:eastAsia="Times New Roman"/>
              </w:rPr>
            </w:pPr>
            <w:r w:rsidRPr="00B76D28">
              <w:rPr>
                <w:rFonts w:eastAsia="Times New Roman"/>
              </w:rPr>
              <w:t>0.12</w:t>
            </w:r>
          </w:p>
        </w:tc>
        <w:tc>
          <w:tcPr>
            <w:tcW w:w="1037" w:type="dxa"/>
          </w:tcPr>
          <w:p w14:paraId="1AB27798" w14:textId="77777777" w:rsidR="00C809B4" w:rsidRPr="00B76D28" w:rsidRDefault="00C809B4" w:rsidP="00C809B4">
            <w:pPr>
              <w:pStyle w:val="TableText"/>
              <w:jc w:val="right"/>
              <w:rPr>
                <w:rFonts w:eastAsia="Times New Roman"/>
              </w:rPr>
            </w:pPr>
            <w:r w:rsidRPr="00B76D28">
              <w:rPr>
                <w:rFonts w:eastAsia="Times New Roman"/>
              </w:rPr>
              <w:t>(3.63</w:t>
            </w:r>
            <w:r>
              <w:rPr>
                <w:rFonts w:eastAsia="Times New Roman"/>
              </w:rPr>
              <w:t xml:space="preserve"> </w:t>
            </w:r>
            <w:r w:rsidRPr="00B76D28">
              <w:rPr>
                <w:rFonts w:eastAsia="Times New Roman"/>
              </w:rPr>
              <w:t>– 4.12)</w:t>
            </w:r>
          </w:p>
        </w:tc>
      </w:tr>
      <w:tr w:rsidR="00C809B4" w:rsidRPr="00B76D28" w14:paraId="675A6B28" w14:textId="77777777" w:rsidTr="00C809B4">
        <w:trPr>
          <w:cnfStyle w:val="000000100000" w:firstRow="0" w:lastRow="0" w:firstColumn="0" w:lastColumn="0" w:oddVBand="0" w:evenVBand="0" w:oddHBand="1" w:evenHBand="0" w:firstRowFirstColumn="0" w:firstRowLastColumn="0" w:lastRowFirstColumn="0" w:lastRowLastColumn="0"/>
        </w:trPr>
        <w:tc>
          <w:tcPr>
            <w:tcW w:w="3168" w:type="dxa"/>
          </w:tcPr>
          <w:p w14:paraId="3C7A5B54" w14:textId="77777777" w:rsidR="00C809B4" w:rsidRPr="00C809B4" w:rsidRDefault="00C809B4" w:rsidP="00C809B4">
            <w:pPr>
              <w:pStyle w:val="TableText"/>
              <w:rPr>
                <w:lang w:val="en-US"/>
              </w:rPr>
            </w:pPr>
            <w:r w:rsidRPr="00C809B4">
              <w:rPr>
                <w:lang w:val="en-US"/>
              </w:rPr>
              <w:t>Problem drinking</w:t>
            </w:r>
          </w:p>
        </w:tc>
        <w:tc>
          <w:tcPr>
            <w:tcW w:w="1036" w:type="dxa"/>
          </w:tcPr>
          <w:p w14:paraId="3D0E723E" w14:textId="77777777" w:rsidR="00C809B4" w:rsidRPr="00B76D28" w:rsidRDefault="00C809B4" w:rsidP="00C809B4">
            <w:pPr>
              <w:pStyle w:val="TableText"/>
              <w:jc w:val="right"/>
              <w:rPr>
                <w:lang w:val="en-US"/>
              </w:rPr>
            </w:pPr>
            <w:r w:rsidRPr="00B76D28">
              <w:rPr>
                <w:rFonts w:eastAsia="Times New Roman"/>
              </w:rPr>
              <w:t>86</w:t>
            </w:r>
          </w:p>
        </w:tc>
        <w:tc>
          <w:tcPr>
            <w:tcW w:w="1037" w:type="dxa"/>
          </w:tcPr>
          <w:p w14:paraId="6E418E5C" w14:textId="77777777" w:rsidR="00C809B4" w:rsidRPr="00B76D28" w:rsidRDefault="00C809B4" w:rsidP="00C809B4">
            <w:pPr>
              <w:pStyle w:val="TableText"/>
              <w:jc w:val="right"/>
              <w:rPr>
                <w:lang w:val="en-US"/>
              </w:rPr>
            </w:pPr>
            <w:r w:rsidRPr="00B76D28">
              <w:rPr>
                <w:rFonts w:eastAsia="Times New Roman"/>
              </w:rPr>
              <w:t>3.87</w:t>
            </w:r>
          </w:p>
        </w:tc>
        <w:tc>
          <w:tcPr>
            <w:tcW w:w="1037" w:type="dxa"/>
          </w:tcPr>
          <w:p w14:paraId="63FF5775" w14:textId="77777777" w:rsidR="00C809B4" w:rsidRPr="00B76D28" w:rsidRDefault="00C809B4" w:rsidP="00C809B4">
            <w:pPr>
              <w:pStyle w:val="TableText"/>
              <w:jc w:val="right"/>
              <w:rPr>
                <w:rFonts w:eastAsia="Times New Roman"/>
              </w:rPr>
            </w:pPr>
            <w:r w:rsidRPr="00B76D28">
              <w:rPr>
                <w:rFonts w:eastAsia="Times New Roman"/>
              </w:rPr>
              <w:t>0.09</w:t>
            </w:r>
          </w:p>
        </w:tc>
        <w:tc>
          <w:tcPr>
            <w:tcW w:w="1037" w:type="dxa"/>
          </w:tcPr>
          <w:p w14:paraId="55CAFD0B" w14:textId="77777777" w:rsidR="00C809B4" w:rsidRPr="00B76D28" w:rsidRDefault="00C809B4" w:rsidP="00C809B4">
            <w:pPr>
              <w:pStyle w:val="TableText"/>
              <w:jc w:val="right"/>
              <w:rPr>
                <w:rFonts w:eastAsia="Times New Roman"/>
              </w:rPr>
            </w:pPr>
            <w:r w:rsidRPr="00B76D28">
              <w:rPr>
                <w:rFonts w:eastAsia="Times New Roman"/>
              </w:rPr>
              <w:t>(3.69</w:t>
            </w:r>
            <w:r>
              <w:rPr>
                <w:rFonts w:eastAsia="Times New Roman"/>
              </w:rPr>
              <w:t xml:space="preserve"> </w:t>
            </w:r>
            <w:r w:rsidRPr="00B76D28">
              <w:rPr>
                <w:rFonts w:eastAsia="Times New Roman"/>
              </w:rPr>
              <w:t>– 4.06)</w:t>
            </w:r>
          </w:p>
        </w:tc>
      </w:tr>
    </w:tbl>
    <w:p w14:paraId="12CDC768"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7B67AD81" w14:textId="156AAAD2" w:rsidR="00BD3A7A" w:rsidRDefault="00BD3A7A" w:rsidP="00BD3A7A">
      <w:pPr>
        <w:pStyle w:val="TableName"/>
        <w:rPr>
          <w:bCs/>
        </w:rPr>
      </w:pPr>
      <w:bookmarkStart w:id="870" w:name="_Toc525043652"/>
      <w:r>
        <w:t>Table I.2</w:t>
      </w:r>
      <w:r>
        <w:tab/>
        <w:t>Parenting</w:t>
      </w:r>
      <w:r w:rsidR="00206ABA">
        <w:t xml:space="preserve"> consistency</w:t>
      </w:r>
      <w:r w:rsidRPr="00651E49">
        <w:t xml:space="preserve"> by </w:t>
      </w:r>
      <w:r>
        <w:t>spouse/partner</w:t>
      </w:r>
      <w:r w:rsidRPr="00651E49">
        <w:t xml:space="preserve"> and </w:t>
      </w:r>
      <w:r>
        <w:t>ADF member</w:t>
      </w:r>
      <w:r w:rsidRPr="00651E49">
        <w:t xml:space="preserve"> </w:t>
      </w:r>
      <w:r w:rsidRPr="00651E49">
        <w:rPr>
          <w:bCs/>
        </w:rPr>
        <w:t>measures (</w:t>
      </w:r>
      <w:r>
        <w:rPr>
          <w:bCs/>
        </w:rPr>
        <w:t xml:space="preserve">n </w:t>
      </w:r>
      <w:r w:rsidRPr="00651E49">
        <w:rPr>
          <w:bCs/>
        </w:rPr>
        <w:t>=</w:t>
      </w:r>
      <w:r>
        <w:rPr>
          <w:bCs/>
        </w:rPr>
        <w:t xml:space="preserve"> </w:t>
      </w:r>
      <w:r w:rsidRPr="00651E49">
        <w:rPr>
          <w:bCs/>
        </w:rPr>
        <w:t>420)</w:t>
      </w:r>
      <w:bookmarkEnd w:id="870"/>
    </w:p>
    <w:tbl>
      <w:tblPr>
        <w:tblStyle w:val="TWRPTable"/>
        <w:tblW w:w="5000" w:type="pct"/>
        <w:tblLayout w:type="fixed"/>
        <w:tblLook w:val="04A0" w:firstRow="1" w:lastRow="0" w:firstColumn="1" w:lastColumn="0" w:noHBand="0" w:noVBand="1"/>
        <w:tblDescription w:val="Table I.2: Parenting consistency by spouse/partner and ADF member measures (n = 420)"/>
      </w:tblPr>
      <w:tblGrid>
        <w:gridCol w:w="3168"/>
        <w:gridCol w:w="1036"/>
        <w:gridCol w:w="1037"/>
        <w:gridCol w:w="1037"/>
        <w:gridCol w:w="1037"/>
      </w:tblGrid>
      <w:tr w:rsidR="00BD3A7A" w:rsidRPr="00B76D28" w14:paraId="0CA1EE1E" w14:textId="77777777" w:rsidTr="009803D2">
        <w:trPr>
          <w:cnfStyle w:val="100000000000" w:firstRow="1" w:lastRow="0" w:firstColumn="0" w:lastColumn="0" w:oddVBand="0" w:evenVBand="0" w:oddHBand="0" w:evenHBand="0" w:firstRowFirstColumn="0" w:firstRowLastColumn="0" w:lastRowFirstColumn="0" w:lastRowLastColumn="0"/>
          <w:tblHeader/>
        </w:trPr>
        <w:tc>
          <w:tcPr>
            <w:tcW w:w="3168" w:type="dxa"/>
          </w:tcPr>
          <w:p w14:paraId="53782E11" w14:textId="77777777" w:rsidR="00BD3A7A" w:rsidRPr="00B76D28" w:rsidRDefault="00BD3A7A" w:rsidP="00C809B4">
            <w:pPr>
              <w:pStyle w:val="TableText"/>
              <w:rPr>
                <w:lang w:val="en-US"/>
              </w:rPr>
            </w:pPr>
            <w:r w:rsidRPr="00B76D28">
              <w:rPr>
                <w:lang w:val="en-US"/>
              </w:rPr>
              <w:t>Measure</w:t>
            </w:r>
          </w:p>
        </w:tc>
        <w:tc>
          <w:tcPr>
            <w:tcW w:w="1036" w:type="dxa"/>
          </w:tcPr>
          <w:p w14:paraId="448C13EC" w14:textId="77777777" w:rsidR="00BD3A7A" w:rsidRPr="00B76D28" w:rsidRDefault="00BD3A7A" w:rsidP="009803D2">
            <w:pPr>
              <w:pStyle w:val="TableText"/>
              <w:jc w:val="right"/>
              <w:rPr>
                <w:lang w:val="en-US"/>
              </w:rPr>
            </w:pPr>
            <w:r w:rsidRPr="00B76D28">
              <w:rPr>
                <w:lang w:val="en-US"/>
              </w:rPr>
              <w:t>n</w:t>
            </w:r>
          </w:p>
        </w:tc>
        <w:tc>
          <w:tcPr>
            <w:tcW w:w="1037" w:type="dxa"/>
          </w:tcPr>
          <w:p w14:paraId="4CE52517" w14:textId="77777777" w:rsidR="00BD3A7A" w:rsidRPr="00B76D28" w:rsidRDefault="00BD3A7A" w:rsidP="009803D2">
            <w:pPr>
              <w:pStyle w:val="TableText"/>
              <w:jc w:val="right"/>
              <w:rPr>
                <w:lang w:val="en-US"/>
              </w:rPr>
            </w:pPr>
            <w:r w:rsidRPr="00B76D28">
              <w:rPr>
                <w:lang w:val="en-US"/>
              </w:rPr>
              <w:t>Mean</w:t>
            </w:r>
          </w:p>
        </w:tc>
        <w:tc>
          <w:tcPr>
            <w:tcW w:w="1037" w:type="dxa"/>
          </w:tcPr>
          <w:p w14:paraId="0DCCD3D4" w14:textId="77777777" w:rsidR="00BD3A7A" w:rsidRPr="00B76D28" w:rsidRDefault="00BD3A7A" w:rsidP="009803D2">
            <w:pPr>
              <w:pStyle w:val="TableText"/>
              <w:jc w:val="right"/>
              <w:rPr>
                <w:lang w:val="en-US"/>
              </w:rPr>
            </w:pPr>
            <w:r w:rsidRPr="00B76D28">
              <w:rPr>
                <w:lang w:val="en-US"/>
              </w:rPr>
              <w:t>SE</w:t>
            </w:r>
          </w:p>
        </w:tc>
        <w:tc>
          <w:tcPr>
            <w:tcW w:w="1037" w:type="dxa"/>
          </w:tcPr>
          <w:p w14:paraId="05E711C9" w14:textId="77777777" w:rsidR="00BD3A7A" w:rsidRPr="00B76D28" w:rsidRDefault="00BD3A7A" w:rsidP="009803D2">
            <w:pPr>
              <w:pStyle w:val="TableText"/>
              <w:jc w:val="right"/>
              <w:rPr>
                <w:lang w:val="en-US"/>
              </w:rPr>
            </w:pPr>
            <w:r w:rsidRPr="00B76D28">
              <w:rPr>
                <w:lang w:val="en-US"/>
              </w:rPr>
              <w:t>(95% CI)</w:t>
            </w:r>
          </w:p>
        </w:tc>
      </w:tr>
      <w:tr w:rsidR="00C809B4" w:rsidRPr="00B76D28" w14:paraId="6D6907D0"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3B389AD0" w14:textId="77777777" w:rsidR="00C809B4" w:rsidRPr="00713834" w:rsidRDefault="00C809B4" w:rsidP="00C809B4">
            <w:pPr>
              <w:pStyle w:val="TableText"/>
              <w:rPr>
                <w:b/>
                <w:lang w:val="en-US"/>
              </w:rPr>
            </w:pPr>
            <w:r w:rsidRPr="00713834">
              <w:rPr>
                <w:rFonts w:eastAsia="Calibri"/>
                <w:b/>
              </w:rPr>
              <w:t>SPOUSE/PARTNER</w:t>
            </w:r>
          </w:p>
        </w:tc>
        <w:tc>
          <w:tcPr>
            <w:tcW w:w="1036" w:type="dxa"/>
          </w:tcPr>
          <w:p w14:paraId="0597F3F5" w14:textId="77777777" w:rsidR="00C809B4" w:rsidRPr="00B76D28" w:rsidRDefault="00C809B4" w:rsidP="009803D2">
            <w:pPr>
              <w:pStyle w:val="TableText"/>
              <w:jc w:val="right"/>
              <w:rPr>
                <w:lang w:val="en-US"/>
              </w:rPr>
            </w:pPr>
          </w:p>
        </w:tc>
        <w:tc>
          <w:tcPr>
            <w:tcW w:w="1037" w:type="dxa"/>
          </w:tcPr>
          <w:p w14:paraId="3176C20A" w14:textId="77777777" w:rsidR="00C809B4" w:rsidRPr="00B76D28" w:rsidRDefault="00C809B4" w:rsidP="009803D2">
            <w:pPr>
              <w:pStyle w:val="TableText"/>
              <w:jc w:val="right"/>
              <w:rPr>
                <w:lang w:val="en-US"/>
              </w:rPr>
            </w:pPr>
          </w:p>
        </w:tc>
        <w:tc>
          <w:tcPr>
            <w:tcW w:w="1037" w:type="dxa"/>
          </w:tcPr>
          <w:p w14:paraId="33FED0C7" w14:textId="77777777" w:rsidR="00C809B4" w:rsidRPr="00B76D28" w:rsidRDefault="00C809B4" w:rsidP="009803D2">
            <w:pPr>
              <w:pStyle w:val="TableText"/>
              <w:jc w:val="right"/>
              <w:rPr>
                <w:lang w:val="en-US"/>
              </w:rPr>
            </w:pPr>
          </w:p>
        </w:tc>
        <w:tc>
          <w:tcPr>
            <w:tcW w:w="1037" w:type="dxa"/>
          </w:tcPr>
          <w:p w14:paraId="519C1F49" w14:textId="77777777" w:rsidR="00C809B4" w:rsidRPr="00B76D28" w:rsidRDefault="00C809B4" w:rsidP="009803D2">
            <w:pPr>
              <w:pStyle w:val="TableText"/>
              <w:jc w:val="right"/>
              <w:rPr>
                <w:lang w:val="en-US"/>
              </w:rPr>
            </w:pPr>
          </w:p>
        </w:tc>
      </w:tr>
      <w:tr w:rsidR="00C809B4" w:rsidRPr="00B76D28" w14:paraId="6608DB00" w14:textId="77777777" w:rsidTr="009803D2">
        <w:tc>
          <w:tcPr>
            <w:tcW w:w="3168" w:type="dxa"/>
          </w:tcPr>
          <w:p w14:paraId="715D9DA9" w14:textId="77777777" w:rsidR="00C809B4" w:rsidRPr="009803D2" w:rsidRDefault="00C809B4" w:rsidP="00C809B4">
            <w:pPr>
              <w:pStyle w:val="TableText"/>
              <w:rPr>
                <w:lang w:val="en-US"/>
              </w:rPr>
            </w:pPr>
            <w:r w:rsidRPr="009803D2">
              <w:rPr>
                <w:lang w:val="en-US"/>
              </w:rPr>
              <w:t>Parent’s age (years)</w:t>
            </w:r>
          </w:p>
        </w:tc>
        <w:tc>
          <w:tcPr>
            <w:tcW w:w="1036" w:type="dxa"/>
          </w:tcPr>
          <w:p w14:paraId="2F765A33" w14:textId="77777777" w:rsidR="00C809B4" w:rsidRPr="00B76D28" w:rsidRDefault="00C809B4" w:rsidP="009803D2">
            <w:pPr>
              <w:pStyle w:val="TableText"/>
              <w:jc w:val="right"/>
              <w:rPr>
                <w:lang w:val="en-US"/>
              </w:rPr>
            </w:pPr>
          </w:p>
        </w:tc>
        <w:tc>
          <w:tcPr>
            <w:tcW w:w="1037" w:type="dxa"/>
          </w:tcPr>
          <w:p w14:paraId="6A6F2F77" w14:textId="77777777" w:rsidR="00C809B4" w:rsidRPr="00B76D28" w:rsidRDefault="00C809B4" w:rsidP="009803D2">
            <w:pPr>
              <w:pStyle w:val="TableText"/>
              <w:jc w:val="right"/>
              <w:rPr>
                <w:lang w:val="en-US"/>
              </w:rPr>
            </w:pPr>
          </w:p>
        </w:tc>
        <w:tc>
          <w:tcPr>
            <w:tcW w:w="1037" w:type="dxa"/>
          </w:tcPr>
          <w:p w14:paraId="467CD95F" w14:textId="77777777" w:rsidR="00C809B4" w:rsidRPr="00B76D28" w:rsidRDefault="00C809B4" w:rsidP="009803D2">
            <w:pPr>
              <w:pStyle w:val="TableText"/>
              <w:jc w:val="right"/>
              <w:rPr>
                <w:rFonts w:eastAsia="Times New Roman"/>
              </w:rPr>
            </w:pPr>
          </w:p>
        </w:tc>
        <w:tc>
          <w:tcPr>
            <w:tcW w:w="1037" w:type="dxa"/>
          </w:tcPr>
          <w:p w14:paraId="3EABF5FE" w14:textId="77777777" w:rsidR="00C809B4" w:rsidRPr="00B76D28" w:rsidRDefault="00C809B4" w:rsidP="009803D2">
            <w:pPr>
              <w:pStyle w:val="TableText"/>
              <w:jc w:val="right"/>
              <w:rPr>
                <w:rFonts w:eastAsia="Times New Roman"/>
              </w:rPr>
            </w:pPr>
          </w:p>
        </w:tc>
      </w:tr>
      <w:tr w:rsidR="00C809B4" w:rsidRPr="00B76D28" w14:paraId="4BF5CD46"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7CC68502" w14:textId="77777777" w:rsidR="00C809B4" w:rsidRPr="009803D2" w:rsidRDefault="00C809B4" w:rsidP="009803D2">
            <w:pPr>
              <w:pStyle w:val="TableText"/>
              <w:ind w:left="144"/>
              <w:rPr>
                <w:lang w:val="en-US"/>
              </w:rPr>
            </w:pPr>
            <w:r w:rsidRPr="009803D2">
              <w:rPr>
                <w:lang w:val="en-US"/>
              </w:rPr>
              <w:t>18 – &lt; 38</w:t>
            </w:r>
          </w:p>
        </w:tc>
        <w:tc>
          <w:tcPr>
            <w:tcW w:w="1036" w:type="dxa"/>
          </w:tcPr>
          <w:p w14:paraId="66E9A126" w14:textId="77777777" w:rsidR="00C809B4" w:rsidRPr="00B76D28" w:rsidRDefault="00C809B4" w:rsidP="009803D2">
            <w:pPr>
              <w:pStyle w:val="TableText"/>
              <w:jc w:val="right"/>
              <w:rPr>
                <w:lang w:val="en-US"/>
              </w:rPr>
            </w:pPr>
            <w:r w:rsidRPr="00B76D28">
              <w:rPr>
                <w:rFonts w:eastAsia="Times New Roman"/>
              </w:rPr>
              <w:t>149</w:t>
            </w:r>
          </w:p>
        </w:tc>
        <w:tc>
          <w:tcPr>
            <w:tcW w:w="1037" w:type="dxa"/>
          </w:tcPr>
          <w:p w14:paraId="2BD81FB9" w14:textId="77777777" w:rsidR="00C809B4" w:rsidRPr="00B76D28" w:rsidRDefault="00C809B4" w:rsidP="009803D2">
            <w:pPr>
              <w:pStyle w:val="TableText"/>
              <w:jc w:val="right"/>
              <w:rPr>
                <w:lang w:val="en-US"/>
              </w:rPr>
            </w:pPr>
            <w:r w:rsidRPr="00B76D28">
              <w:rPr>
                <w:rFonts w:eastAsia="Times New Roman"/>
              </w:rPr>
              <w:t>4.23</w:t>
            </w:r>
          </w:p>
        </w:tc>
        <w:tc>
          <w:tcPr>
            <w:tcW w:w="1037" w:type="dxa"/>
          </w:tcPr>
          <w:p w14:paraId="1D45CBC9" w14:textId="77777777" w:rsidR="00C809B4" w:rsidRPr="00B76D28" w:rsidRDefault="00C809B4" w:rsidP="009803D2">
            <w:pPr>
              <w:pStyle w:val="TableText"/>
              <w:jc w:val="right"/>
              <w:rPr>
                <w:lang w:val="en-US"/>
              </w:rPr>
            </w:pPr>
            <w:r w:rsidRPr="00B76D28">
              <w:rPr>
                <w:rFonts w:eastAsia="Times New Roman"/>
              </w:rPr>
              <w:t>0.05</w:t>
            </w:r>
          </w:p>
        </w:tc>
        <w:tc>
          <w:tcPr>
            <w:tcW w:w="1037" w:type="dxa"/>
          </w:tcPr>
          <w:p w14:paraId="19A78DC0" w14:textId="77777777" w:rsidR="00C809B4" w:rsidRPr="00B76D28" w:rsidRDefault="00C809B4" w:rsidP="009803D2">
            <w:pPr>
              <w:pStyle w:val="TableText"/>
              <w:jc w:val="right"/>
              <w:rPr>
                <w:lang w:val="en-US"/>
              </w:rPr>
            </w:pPr>
            <w:r w:rsidRPr="00B76D28">
              <w:rPr>
                <w:rFonts w:eastAsia="Times New Roman"/>
              </w:rPr>
              <w:t>(4.13</w:t>
            </w:r>
            <w:r>
              <w:rPr>
                <w:lang w:val="en-US"/>
              </w:rPr>
              <w:t xml:space="preserve"> </w:t>
            </w:r>
            <w:r w:rsidRPr="00B76D28">
              <w:rPr>
                <w:rFonts w:eastAsia="Times New Roman"/>
              </w:rPr>
              <w:t>– 4.33)</w:t>
            </w:r>
          </w:p>
        </w:tc>
      </w:tr>
      <w:tr w:rsidR="00C809B4" w:rsidRPr="00B76D28" w14:paraId="064BF190" w14:textId="77777777" w:rsidTr="009803D2">
        <w:tc>
          <w:tcPr>
            <w:tcW w:w="3168" w:type="dxa"/>
          </w:tcPr>
          <w:p w14:paraId="2FD0DE0F" w14:textId="77777777" w:rsidR="00C809B4" w:rsidRPr="009803D2" w:rsidRDefault="00C809B4" w:rsidP="009803D2">
            <w:pPr>
              <w:pStyle w:val="TableText"/>
              <w:ind w:left="144"/>
              <w:rPr>
                <w:lang w:val="en-US"/>
              </w:rPr>
            </w:pPr>
            <w:r w:rsidRPr="009803D2">
              <w:t>38 – &lt; 48</w:t>
            </w:r>
          </w:p>
        </w:tc>
        <w:tc>
          <w:tcPr>
            <w:tcW w:w="1036" w:type="dxa"/>
          </w:tcPr>
          <w:p w14:paraId="7AE3A0F0" w14:textId="77777777" w:rsidR="00C809B4" w:rsidRPr="00B76D28" w:rsidRDefault="00C809B4" w:rsidP="009803D2">
            <w:pPr>
              <w:pStyle w:val="TableText"/>
              <w:jc w:val="right"/>
              <w:rPr>
                <w:lang w:val="en-US"/>
              </w:rPr>
            </w:pPr>
            <w:r w:rsidRPr="00B76D28">
              <w:rPr>
                <w:rFonts w:eastAsia="Times New Roman"/>
              </w:rPr>
              <w:t>216</w:t>
            </w:r>
          </w:p>
        </w:tc>
        <w:tc>
          <w:tcPr>
            <w:tcW w:w="1037" w:type="dxa"/>
          </w:tcPr>
          <w:p w14:paraId="09A21FEF" w14:textId="77777777" w:rsidR="00C809B4" w:rsidRPr="00B76D28" w:rsidRDefault="00C809B4" w:rsidP="009803D2">
            <w:pPr>
              <w:pStyle w:val="TableText"/>
              <w:jc w:val="right"/>
              <w:rPr>
                <w:lang w:val="en-US"/>
              </w:rPr>
            </w:pPr>
            <w:r w:rsidRPr="00B76D28">
              <w:rPr>
                <w:rFonts w:eastAsia="Times New Roman"/>
              </w:rPr>
              <w:t>4.22</w:t>
            </w:r>
          </w:p>
        </w:tc>
        <w:tc>
          <w:tcPr>
            <w:tcW w:w="1037" w:type="dxa"/>
          </w:tcPr>
          <w:p w14:paraId="2BAFDA55"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1457C5CC" w14:textId="77777777" w:rsidR="00C809B4" w:rsidRPr="00B76D28" w:rsidRDefault="00C809B4" w:rsidP="009803D2">
            <w:pPr>
              <w:pStyle w:val="TableText"/>
              <w:jc w:val="right"/>
              <w:rPr>
                <w:rFonts w:eastAsia="Times New Roman"/>
              </w:rPr>
            </w:pPr>
            <w:r w:rsidRPr="00B76D28">
              <w:rPr>
                <w:rFonts w:eastAsia="Times New Roman"/>
              </w:rPr>
              <w:t>(4.13</w:t>
            </w:r>
            <w:r>
              <w:rPr>
                <w:rFonts w:eastAsia="Times New Roman"/>
              </w:rPr>
              <w:t xml:space="preserve"> </w:t>
            </w:r>
            <w:r w:rsidRPr="00B76D28">
              <w:rPr>
                <w:rFonts w:eastAsia="Times New Roman"/>
              </w:rPr>
              <w:t>– 4.31)</w:t>
            </w:r>
          </w:p>
        </w:tc>
      </w:tr>
      <w:tr w:rsidR="00C809B4" w:rsidRPr="00B76D28" w14:paraId="00B11481"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A7EDB9C" w14:textId="77777777" w:rsidR="00C809B4" w:rsidRPr="009803D2" w:rsidRDefault="00C809B4" w:rsidP="009803D2">
            <w:pPr>
              <w:pStyle w:val="TableText"/>
              <w:ind w:left="144"/>
              <w:rPr>
                <w:lang w:val="en-US"/>
              </w:rPr>
            </w:pPr>
            <w:r w:rsidRPr="009803D2">
              <w:t>48+</w:t>
            </w:r>
          </w:p>
        </w:tc>
        <w:tc>
          <w:tcPr>
            <w:tcW w:w="1036" w:type="dxa"/>
          </w:tcPr>
          <w:p w14:paraId="5FBBAF49" w14:textId="77777777" w:rsidR="00C809B4" w:rsidRPr="00B76D28" w:rsidRDefault="00C809B4" w:rsidP="009803D2">
            <w:pPr>
              <w:pStyle w:val="TableText"/>
              <w:jc w:val="right"/>
              <w:rPr>
                <w:lang w:val="en-US"/>
              </w:rPr>
            </w:pPr>
            <w:r w:rsidRPr="00B76D28">
              <w:rPr>
                <w:rFonts w:eastAsia="Times New Roman"/>
              </w:rPr>
              <w:t>63</w:t>
            </w:r>
          </w:p>
        </w:tc>
        <w:tc>
          <w:tcPr>
            <w:tcW w:w="1037" w:type="dxa"/>
          </w:tcPr>
          <w:p w14:paraId="3E406587" w14:textId="77777777" w:rsidR="00C809B4" w:rsidRPr="00B76D28" w:rsidRDefault="00C809B4" w:rsidP="009803D2">
            <w:pPr>
              <w:pStyle w:val="TableText"/>
              <w:jc w:val="right"/>
              <w:rPr>
                <w:lang w:val="en-US"/>
              </w:rPr>
            </w:pPr>
            <w:r w:rsidRPr="00B76D28">
              <w:rPr>
                <w:rFonts w:eastAsia="Times New Roman"/>
              </w:rPr>
              <w:t>4.17</w:t>
            </w:r>
          </w:p>
        </w:tc>
        <w:tc>
          <w:tcPr>
            <w:tcW w:w="1037" w:type="dxa"/>
          </w:tcPr>
          <w:p w14:paraId="4783B5FF" w14:textId="77777777" w:rsidR="00C809B4" w:rsidRPr="00B76D28" w:rsidRDefault="00C809B4" w:rsidP="009803D2">
            <w:pPr>
              <w:pStyle w:val="TableText"/>
              <w:jc w:val="right"/>
              <w:rPr>
                <w:rFonts w:eastAsia="Times New Roman"/>
              </w:rPr>
            </w:pPr>
            <w:r w:rsidRPr="00B76D28">
              <w:rPr>
                <w:rFonts w:eastAsia="Times New Roman"/>
              </w:rPr>
              <w:t>0.08</w:t>
            </w:r>
          </w:p>
        </w:tc>
        <w:tc>
          <w:tcPr>
            <w:tcW w:w="1037" w:type="dxa"/>
          </w:tcPr>
          <w:p w14:paraId="22E9DC31" w14:textId="77777777" w:rsidR="00C809B4" w:rsidRPr="00B76D28" w:rsidRDefault="00C809B4" w:rsidP="009803D2">
            <w:pPr>
              <w:pStyle w:val="TableText"/>
              <w:jc w:val="right"/>
              <w:rPr>
                <w:rFonts w:eastAsia="Times New Roman"/>
              </w:rPr>
            </w:pPr>
            <w:r w:rsidRPr="00B76D28">
              <w:rPr>
                <w:rFonts w:eastAsia="Times New Roman"/>
              </w:rPr>
              <w:t>(4.01</w:t>
            </w:r>
            <w:r>
              <w:rPr>
                <w:rFonts w:eastAsia="Times New Roman"/>
              </w:rPr>
              <w:t xml:space="preserve"> </w:t>
            </w:r>
            <w:r w:rsidRPr="00B76D28">
              <w:rPr>
                <w:rFonts w:eastAsia="Times New Roman"/>
              </w:rPr>
              <w:t>– 4.34)</w:t>
            </w:r>
          </w:p>
        </w:tc>
      </w:tr>
      <w:tr w:rsidR="00C809B4" w:rsidRPr="00B76D28" w14:paraId="16A37C99" w14:textId="77777777" w:rsidTr="009803D2">
        <w:tc>
          <w:tcPr>
            <w:tcW w:w="3168" w:type="dxa"/>
          </w:tcPr>
          <w:p w14:paraId="246C3E08" w14:textId="77777777" w:rsidR="00C809B4" w:rsidRPr="009803D2" w:rsidRDefault="00C809B4" w:rsidP="00C809B4">
            <w:pPr>
              <w:pStyle w:val="TableText"/>
              <w:rPr>
                <w:lang w:val="en-US"/>
              </w:rPr>
            </w:pPr>
            <w:r w:rsidRPr="009803D2">
              <w:rPr>
                <w:lang w:val="en-US"/>
              </w:rPr>
              <w:t>Education</w:t>
            </w:r>
          </w:p>
        </w:tc>
        <w:tc>
          <w:tcPr>
            <w:tcW w:w="1036" w:type="dxa"/>
          </w:tcPr>
          <w:p w14:paraId="67946FFA" w14:textId="77777777" w:rsidR="00C809B4" w:rsidRPr="00B76D28" w:rsidRDefault="00C809B4" w:rsidP="009803D2">
            <w:pPr>
              <w:pStyle w:val="TableText"/>
              <w:jc w:val="right"/>
              <w:rPr>
                <w:lang w:val="en-US"/>
              </w:rPr>
            </w:pPr>
          </w:p>
        </w:tc>
        <w:tc>
          <w:tcPr>
            <w:tcW w:w="1037" w:type="dxa"/>
          </w:tcPr>
          <w:p w14:paraId="4498C291" w14:textId="77777777" w:rsidR="00C809B4" w:rsidRPr="00B76D28" w:rsidRDefault="00C809B4" w:rsidP="009803D2">
            <w:pPr>
              <w:pStyle w:val="TableText"/>
              <w:jc w:val="right"/>
              <w:rPr>
                <w:lang w:val="en-US"/>
              </w:rPr>
            </w:pPr>
          </w:p>
        </w:tc>
        <w:tc>
          <w:tcPr>
            <w:tcW w:w="1037" w:type="dxa"/>
          </w:tcPr>
          <w:p w14:paraId="336D16AF" w14:textId="77777777" w:rsidR="00C809B4" w:rsidRPr="00B76D28" w:rsidRDefault="00C809B4" w:rsidP="009803D2">
            <w:pPr>
              <w:pStyle w:val="TableText"/>
              <w:jc w:val="right"/>
              <w:rPr>
                <w:rFonts w:eastAsia="Times New Roman"/>
              </w:rPr>
            </w:pPr>
          </w:p>
        </w:tc>
        <w:tc>
          <w:tcPr>
            <w:tcW w:w="1037" w:type="dxa"/>
          </w:tcPr>
          <w:p w14:paraId="7B0C0186" w14:textId="77777777" w:rsidR="00C809B4" w:rsidRPr="00B76D28" w:rsidRDefault="00C809B4" w:rsidP="009803D2">
            <w:pPr>
              <w:pStyle w:val="TableText"/>
              <w:jc w:val="right"/>
              <w:rPr>
                <w:rFonts w:eastAsia="Times New Roman"/>
              </w:rPr>
            </w:pPr>
          </w:p>
        </w:tc>
      </w:tr>
      <w:tr w:rsidR="00C809B4" w:rsidRPr="00B76D28" w14:paraId="421EA34B"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8EFCA6F" w14:textId="77777777" w:rsidR="00C809B4" w:rsidRPr="009803D2" w:rsidRDefault="00C809B4" w:rsidP="009803D2">
            <w:pPr>
              <w:pStyle w:val="TableText"/>
              <w:ind w:left="144"/>
              <w:rPr>
                <w:lang w:val="en-US"/>
              </w:rPr>
            </w:pPr>
            <w:r w:rsidRPr="009803D2">
              <w:rPr>
                <w:lang w:val="en-US"/>
              </w:rPr>
              <w:t>University degree</w:t>
            </w:r>
          </w:p>
        </w:tc>
        <w:tc>
          <w:tcPr>
            <w:tcW w:w="1036" w:type="dxa"/>
          </w:tcPr>
          <w:p w14:paraId="4235B76D" w14:textId="77777777" w:rsidR="00C809B4" w:rsidRPr="00B76D28" w:rsidRDefault="00C809B4" w:rsidP="009803D2">
            <w:pPr>
              <w:pStyle w:val="TableText"/>
              <w:jc w:val="right"/>
              <w:rPr>
                <w:lang w:val="en-US"/>
              </w:rPr>
            </w:pPr>
            <w:r w:rsidRPr="00B76D28">
              <w:rPr>
                <w:rFonts w:eastAsia="Times New Roman"/>
              </w:rPr>
              <w:t>213</w:t>
            </w:r>
          </w:p>
        </w:tc>
        <w:tc>
          <w:tcPr>
            <w:tcW w:w="1037" w:type="dxa"/>
          </w:tcPr>
          <w:p w14:paraId="21CAA5CB" w14:textId="77777777" w:rsidR="00C809B4" w:rsidRPr="00B76D28" w:rsidRDefault="00C809B4" w:rsidP="009803D2">
            <w:pPr>
              <w:pStyle w:val="TableText"/>
              <w:jc w:val="right"/>
              <w:rPr>
                <w:lang w:val="en-US"/>
              </w:rPr>
            </w:pPr>
            <w:r w:rsidRPr="00B76D28">
              <w:rPr>
                <w:rFonts w:eastAsia="Times New Roman"/>
              </w:rPr>
              <w:t>4.28</w:t>
            </w:r>
          </w:p>
        </w:tc>
        <w:tc>
          <w:tcPr>
            <w:tcW w:w="1037" w:type="dxa"/>
          </w:tcPr>
          <w:p w14:paraId="76472460"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224B6998" w14:textId="77777777" w:rsidR="00C809B4" w:rsidRPr="00B76D28" w:rsidRDefault="00C809B4" w:rsidP="009803D2">
            <w:pPr>
              <w:pStyle w:val="TableText"/>
              <w:jc w:val="right"/>
              <w:rPr>
                <w:rFonts w:eastAsia="Times New Roman"/>
              </w:rPr>
            </w:pPr>
            <w:r w:rsidRPr="00B76D28">
              <w:rPr>
                <w:rFonts w:eastAsia="Times New Roman"/>
              </w:rPr>
              <w:t>(4.20</w:t>
            </w:r>
            <w:r>
              <w:rPr>
                <w:rFonts w:eastAsia="Times New Roman"/>
              </w:rPr>
              <w:t xml:space="preserve"> </w:t>
            </w:r>
            <w:r w:rsidRPr="00B76D28">
              <w:rPr>
                <w:rFonts w:eastAsia="Times New Roman"/>
              </w:rPr>
              <w:t>– 4.36)</w:t>
            </w:r>
          </w:p>
        </w:tc>
      </w:tr>
      <w:tr w:rsidR="00C809B4" w:rsidRPr="00B76D28" w14:paraId="65EF480A" w14:textId="77777777" w:rsidTr="009803D2">
        <w:tc>
          <w:tcPr>
            <w:tcW w:w="3168" w:type="dxa"/>
          </w:tcPr>
          <w:p w14:paraId="2C6B3B21" w14:textId="77777777" w:rsidR="00C809B4" w:rsidRPr="009803D2" w:rsidRDefault="00C809B4" w:rsidP="009803D2">
            <w:pPr>
              <w:pStyle w:val="TableText"/>
              <w:ind w:left="144"/>
              <w:rPr>
                <w:lang w:val="en-US"/>
              </w:rPr>
            </w:pPr>
            <w:r w:rsidRPr="009803D2">
              <w:rPr>
                <w:lang w:val="en-US"/>
              </w:rPr>
              <w:t>Below university degree</w:t>
            </w:r>
          </w:p>
        </w:tc>
        <w:tc>
          <w:tcPr>
            <w:tcW w:w="1036" w:type="dxa"/>
          </w:tcPr>
          <w:p w14:paraId="28C83463" w14:textId="77777777" w:rsidR="00C809B4" w:rsidRPr="00B76D28" w:rsidRDefault="00C809B4" w:rsidP="009803D2">
            <w:pPr>
              <w:pStyle w:val="TableText"/>
              <w:jc w:val="right"/>
              <w:rPr>
                <w:lang w:val="en-US"/>
              </w:rPr>
            </w:pPr>
            <w:r w:rsidRPr="00B76D28">
              <w:rPr>
                <w:rFonts w:eastAsia="Times New Roman"/>
              </w:rPr>
              <w:t>215</w:t>
            </w:r>
          </w:p>
        </w:tc>
        <w:tc>
          <w:tcPr>
            <w:tcW w:w="1037" w:type="dxa"/>
          </w:tcPr>
          <w:p w14:paraId="238E73D0" w14:textId="77777777" w:rsidR="00C809B4" w:rsidRPr="00B76D28" w:rsidRDefault="00C809B4" w:rsidP="009803D2">
            <w:pPr>
              <w:pStyle w:val="TableText"/>
              <w:jc w:val="right"/>
              <w:rPr>
                <w:lang w:val="en-US"/>
              </w:rPr>
            </w:pPr>
            <w:r w:rsidRPr="00B76D28">
              <w:rPr>
                <w:rFonts w:eastAsia="Times New Roman"/>
              </w:rPr>
              <w:t>4.15</w:t>
            </w:r>
          </w:p>
        </w:tc>
        <w:tc>
          <w:tcPr>
            <w:tcW w:w="1037" w:type="dxa"/>
          </w:tcPr>
          <w:p w14:paraId="2AFDAEBB"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6125104D" w14:textId="77777777" w:rsidR="00C809B4" w:rsidRPr="00B76D28" w:rsidRDefault="00C809B4" w:rsidP="009803D2">
            <w:pPr>
              <w:pStyle w:val="TableText"/>
              <w:jc w:val="right"/>
              <w:rPr>
                <w:rFonts w:eastAsia="Times New Roman"/>
              </w:rPr>
            </w:pPr>
            <w:r w:rsidRPr="00B76D28">
              <w:rPr>
                <w:rFonts w:eastAsia="Times New Roman"/>
              </w:rPr>
              <w:t>(4.06</w:t>
            </w:r>
            <w:r>
              <w:rPr>
                <w:rFonts w:eastAsia="Times New Roman"/>
              </w:rPr>
              <w:t xml:space="preserve"> </w:t>
            </w:r>
            <w:r w:rsidRPr="00B76D28">
              <w:rPr>
                <w:rFonts w:eastAsia="Times New Roman"/>
              </w:rPr>
              <w:t>– 4.25)</w:t>
            </w:r>
          </w:p>
        </w:tc>
      </w:tr>
      <w:tr w:rsidR="00C809B4" w:rsidRPr="00B76D28" w14:paraId="51C79531"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7ABA151" w14:textId="77777777" w:rsidR="00C809B4" w:rsidRPr="009803D2" w:rsidRDefault="00C809B4" w:rsidP="00C809B4">
            <w:pPr>
              <w:pStyle w:val="TableText"/>
              <w:rPr>
                <w:lang w:val="en-US"/>
              </w:rPr>
            </w:pPr>
            <w:r w:rsidRPr="009803D2">
              <w:rPr>
                <w:lang w:val="en-US"/>
              </w:rPr>
              <w:t>Mental and physical wellbeing</w:t>
            </w:r>
          </w:p>
        </w:tc>
        <w:tc>
          <w:tcPr>
            <w:tcW w:w="1036" w:type="dxa"/>
          </w:tcPr>
          <w:p w14:paraId="7E5879A9" w14:textId="77777777" w:rsidR="00C809B4" w:rsidRPr="00B76D28" w:rsidRDefault="00C809B4" w:rsidP="009803D2">
            <w:pPr>
              <w:pStyle w:val="TableText"/>
              <w:jc w:val="right"/>
              <w:rPr>
                <w:lang w:val="en-US"/>
              </w:rPr>
            </w:pPr>
          </w:p>
        </w:tc>
        <w:tc>
          <w:tcPr>
            <w:tcW w:w="1037" w:type="dxa"/>
          </w:tcPr>
          <w:p w14:paraId="23405569" w14:textId="77777777" w:rsidR="00C809B4" w:rsidRPr="00B76D28" w:rsidRDefault="00C809B4" w:rsidP="009803D2">
            <w:pPr>
              <w:pStyle w:val="TableText"/>
              <w:jc w:val="right"/>
              <w:rPr>
                <w:lang w:val="en-US"/>
              </w:rPr>
            </w:pPr>
          </w:p>
        </w:tc>
        <w:tc>
          <w:tcPr>
            <w:tcW w:w="1037" w:type="dxa"/>
          </w:tcPr>
          <w:p w14:paraId="76197149" w14:textId="77777777" w:rsidR="00C809B4" w:rsidRPr="00B76D28" w:rsidRDefault="00C809B4" w:rsidP="009803D2">
            <w:pPr>
              <w:pStyle w:val="TableText"/>
              <w:jc w:val="right"/>
              <w:rPr>
                <w:rFonts w:eastAsia="Times New Roman"/>
              </w:rPr>
            </w:pPr>
          </w:p>
        </w:tc>
        <w:tc>
          <w:tcPr>
            <w:tcW w:w="1037" w:type="dxa"/>
          </w:tcPr>
          <w:p w14:paraId="491BFD0C" w14:textId="77777777" w:rsidR="00C809B4" w:rsidRPr="00B76D28" w:rsidRDefault="00C809B4" w:rsidP="009803D2">
            <w:pPr>
              <w:pStyle w:val="TableText"/>
              <w:jc w:val="right"/>
              <w:rPr>
                <w:rFonts w:eastAsia="Times New Roman"/>
              </w:rPr>
            </w:pPr>
          </w:p>
        </w:tc>
      </w:tr>
      <w:tr w:rsidR="00C809B4" w:rsidRPr="00B76D28" w14:paraId="4FF0D0C9" w14:textId="77777777" w:rsidTr="009803D2">
        <w:tc>
          <w:tcPr>
            <w:tcW w:w="3168" w:type="dxa"/>
          </w:tcPr>
          <w:p w14:paraId="70B35EDA" w14:textId="77777777" w:rsidR="00C809B4" w:rsidRPr="009803D2" w:rsidRDefault="00C809B4" w:rsidP="009803D2">
            <w:pPr>
              <w:pStyle w:val="TableText"/>
              <w:ind w:left="144"/>
              <w:rPr>
                <w:lang w:val="en-US"/>
              </w:rPr>
            </w:pPr>
            <w:r w:rsidRPr="009803D2">
              <w:rPr>
                <w:lang w:val="en-US"/>
              </w:rPr>
              <w:t>Neither problem</w:t>
            </w:r>
          </w:p>
        </w:tc>
        <w:tc>
          <w:tcPr>
            <w:tcW w:w="1036" w:type="dxa"/>
          </w:tcPr>
          <w:p w14:paraId="2C4ABA2C" w14:textId="77777777" w:rsidR="00C809B4" w:rsidRPr="00B76D28" w:rsidRDefault="00C809B4" w:rsidP="009803D2">
            <w:pPr>
              <w:pStyle w:val="TableText"/>
              <w:jc w:val="right"/>
              <w:rPr>
                <w:lang w:val="en-US"/>
              </w:rPr>
            </w:pPr>
            <w:r w:rsidRPr="00B76D28">
              <w:rPr>
                <w:rFonts w:eastAsia="Times New Roman"/>
              </w:rPr>
              <w:t>330</w:t>
            </w:r>
          </w:p>
        </w:tc>
        <w:tc>
          <w:tcPr>
            <w:tcW w:w="1037" w:type="dxa"/>
          </w:tcPr>
          <w:p w14:paraId="49D4EFE4" w14:textId="77777777" w:rsidR="00C809B4" w:rsidRPr="00B76D28" w:rsidRDefault="00C809B4" w:rsidP="009803D2">
            <w:pPr>
              <w:pStyle w:val="TableText"/>
              <w:jc w:val="right"/>
              <w:rPr>
                <w:lang w:val="en-US"/>
              </w:rPr>
            </w:pPr>
            <w:r w:rsidRPr="00B76D28">
              <w:rPr>
                <w:rFonts w:eastAsia="Times New Roman"/>
              </w:rPr>
              <w:t>4.28</w:t>
            </w:r>
          </w:p>
        </w:tc>
        <w:tc>
          <w:tcPr>
            <w:tcW w:w="1037" w:type="dxa"/>
          </w:tcPr>
          <w:p w14:paraId="0903E9BB" w14:textId="77777777" w:rsidR="00C809B4" w:rsidRPr="00B76D28" w:rsidRDefault="00C809B4" w:rsidP="009803D2">
            <w:pPr>
              <w:pStyle w:val="TableText"/>
              <w:jc w:val="right"/>
              <w:rPr>
                <w:rFonts w:eastAsia="Times New Roman"/>
              </w:rPr>
            </w:pPr>
            <w:r w:rsidRPr="00B76D28">
              <w:rPr>
                <w:rFonts w:eastAsia="Times New Roman"/>
              </w:rPr>
              <w:t>0.03</w:t>
            </w:r>
          </w:p>
        </w:tc>
        <w:tc>
          <w:tcPr>
            <w:tcW w:w="1037" w:type="dxa"/>
          </w:tcPr>
          <w:p w14:paraId="762A4D9F" w14:textId="77777777" w:rsidR="00C809B4" w:rsidRPr="00B76D28" w:rsidRDefault="00C809B4" w:rsidP="009803D2">
            <w:pPr>
              <w:pStyle w:val="TableText"/>
              <w:jc w:val="right"/>
              <w:rPr>
                <w:rFonts w:eastAsia="Times New Roman"/>
              </w:rPr>
            </w:pPr>
            <w:r w:rsidRPr="00B76D28">
              <w:rPr>
                <w:rFonts w:eastAsia="Times New Roman"/>
              </w:rPr>
              <w:t>(4.21</w:t>
            </w:r>
            <w:r>
              <w:rPr>
                <w:rFonts w:eastAsia="Times New Roman"/>
              </w:rPr>
              <w:t xml:space="preserve"> </w:t>
            </w:r>
            <w:r w:rsidRPr="00B76D28">
              <w:rPr>
                <w:rFonts w:eastAsia="Times New Roman"/>
              </w:rPr>
              <w:t>– 4.34)</w:t>
            </w:r>
          </w:p>
        </w:tc>
      </w:tr>
      <w:tr w:rsidR="00C809B4" w:rsidRPr="00B76D28" w14:paraId="07218A10"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64868AF4" w14:textId="77777777" w:rsidR="00C809B4" w:rsidRPr="009803D2" w:rsidRDefault="00C809B4" w:rsidP="009803D2">
            <w:pPr>
              <w:pStyle w:val="TableText"/>
              <w:ind w:left="144"/>
              <w:rPr>
                <w:lang w:val="en-US"/>
              </w:rPr>
            </w:pPr>
            <w:r w:rsidRPr="009803D2">
              <w:rPr>
                <w:lang w:val="en-US"/>
              </w:rPr>
              <w:t>Poor physical health</w:t>
            </w:r>
          </w:p>
        </w:tc>
        <w:tc>
          <w:tcPr>
            <w:tcW w:w="1036" w:type="dxa"/>
          </w:tcPr>
          <w:p w14:paraId="188DADFA" w14:textId="77777777" w:rsidR="00C809B4" w:rsidRPr="00B76D28" w:rsidRDefault="00C809B4" w:rsidP="009803D2">
            <w:pPr>
              <w:pStyle w:val="TableText"/>
              <w:jc w:val="right"/>
              <w:rPr>
                <w:lang w:val="en-US"/>
              </w:rPr>
            </w:pPr>
            <w:r w:rsidRPr="00B76D28">
              <w:rPr>
                <w:rFonts w:eastAsia="Times New Roman"/>
              </w:rPr>
              <w:t>32</w:t>
            </w:r>
          </w:p>
        </w:tc>
        <w:tc>
          <w:tcPr>
            <w:tcW w:w="1037" w:type="dxa"/>
          </w:tcPr>
          <w:p w14:paraId="0E58028D" w14:textId="77777777" w:rsidR="00C809B4" w:rsidRPr="00B76D28" w:rsidRDefault="00C809B4" w:rsidP="009803D2">
            <w:pPr>
              <w:pStyle w:val="TableText"/>
              <w:jc w:val="right"/>
              <w:rPr>
                <w:lang w:val="en-US"/>
              </w:rPr>
            </w:pPr>
            <w:r w:rsidRPr="00B76D28">
              <w:rPr>
                <w:rFonts w:eastAsia="Times New Roman"/>
              </w:rPr>
              <w:t>4.12</w:t>
            </w:r>
          </w:p>
        </w:tc>
        <w:tc>
          <w:tcPr>
            <w:tcW w:w="1037" w:type="dxa"/>
          </w:tcPr>
          <w:p w14:paraId="61668D93" w14:textId="77777777" w:rsidR="00C809B4" w:rsidRPr="00B76D28" w:rsidRDefault="00C809B4" w:rsidP="009803D2">
            <w:pPr>
              <w:pStyle w:val="TableText"/>
              <w:jc w:val="right"/>
              <w:rPr>
                <w:rFonts w:eastAsia="Times New Roman"/>
              </w:rPr>
            </w:pPr>
            <w:r w:rsidRPr="00B76D28">
              <w:rPr>
                <w:rFonts w:eastAsia="Times New Roman"/>
              </w:rPr>
              <w:t>0.12</w:t>
            </w:r>
          </w:p>
        </w:tc>
        <w:tc>
          <w:tcPr>
            <w:tcW w:w="1037" w:type="dxa"/>
          </w:tcPr>
          <w:p w14:paraId="36521CA4" w14:textId="77777777" w:rsidR="00C809B4" w:rsidRPr="00B76D28" w:rsidRDefault="00C809B4" w:rsidP="009803D2">
            <w:pPr>
              <w:pStyle w:val="TableText"/>
              <w:jc w:val="right"/>
              <w:rPr>
                <w:rFonts w:eastAsia="Times New Roman"/>
              </w:rPr>
            </w:pPr>
            <w:r w:rsidRPr="00B76D28">
              <w:rPr>
                <w:rFonts w:eastAsia="Times New Roman"/>
              </w:rPr>
              <w:t>(3.87</w:t>
            </w:r>
            <w:r>
              <w:rPr>
                <w:rFonts w:eastAsia="Times New Roman"/>
              </w:rPr>
              <w:t xml:space="preserve"> </w:t>
            </w:r>
            <w:r w:rsidRPr="00B76D28">
              <w:rPr>
                <w:rFonts w:eastAsia="Times New Roman"/>
              </w:rPr>
              <w:t>– 4.36)</w:t>
            </w:r>
          </w:p>
        </w:tc>
      </w:tr>
      <w:tr w:rsidR="00C809B4" w:rsidRPr="00B76D28" w14:paraId="02017DED" w14:textId="77777777" w:rsidTr="009803D2">
        <w:tc>
          <w:tcPr>
            <w:tcW w:w="3168" w:type="dxa"/>
          </w:tcPr>
          <w:p w14:paraId="2CBA2A0E" w14:textId="77777777" w:rsidR="00C809B4" w:rsidRPr="009803D2" w:rsidRDefault="00C809B4" w:rsidP="009803D2">
            <w:pPr>
              <w:pStyle w:val="TableText"/>
              <w:ind w:left="144"/>
              <w:rPr>
                <w:lang w:val="en-US"/>
              </w:rPr>
            </w:pPr>
            <w:r w:rsidRPr="009803D2">
              <w:rPr>
                <w:lang w:val="en-US"/>
              </w:rPr>
              <w:t>High psychological distress</w:t>
            </w:r>
          </w:p>
        </w:tc>
        <w:tc>
          <w:tcPr>
            <w:tcW w:w="1036" w:type="dxa"/>
          </w:tcPr>
          <w:p w14:paraId="7CEC354C" w14:textId="77777777" w:rsidR="00C809B4" w:rsidRPr="00B76D28" w:rsidRDefault="00C809B4" w:rsidP="009803D2">
            <w:pPr>
              <w:pStyle w:val="TableText"/>
              <w:jc w:val="right"/>
              <w:rPr>
                <w:lang w:val="en-US"/>
              </w:rPr>
            </w:pPr>
            <w:r w:rsidRPr="00B76D28">
              <w:rPr>
                <w:rFonts w:eastAsia="Times New Roman"/>
              </w:rPr>
              <w:t>39</w:t>
            </w:r>
          </w:p>
        </w:tc>
        <w:tc>
          <w:tcPr>
            <w:tcW w:w="1037" w:type="dxa"/>
          </w:tcPr>
          <w:p w14:paraId="0CC59920" w14:textId="77777777" w:rsidR="00C809B4" w:rsidRPr="00B76D28" w:rsidRDefault="00C809B4" w:rsidP="009803D2">
            <w:pPr>
              <w:pStyle w:val="TableText"/>
              <w:jc w:val="right"/>
              <w:rPr>
                <w:lang w:val="en-US"/>
              </w:rPr>
            </w:pPr>
            <w:r w:rsidRPr="00B76D28">
              <w:rPr>
                <w:rFonts w:eastAsia="Times New Roman"/>
              </w:rPr>
              <w:t>3.97</w:t>
            </w:r>
          </w:p>
        </w:tc>
        <w:tc>
          <w:tcPr>
            <w:tcW w:w="1037" w:type="dxa"/>
          </w:tcPr>
          <w:p w14:paraId="1390257D" w14:textId="77777777" w:rsidR="00C809B4" w:rsidRPr="00B76D28" w:rsidRDefault="00C809B4" w:rsidP="009803D2">
            <w:pPr>
              <w:pStyle w:val="TableText"/>
              <w:jc w:val="right"/>
              <w:rPr>
                <w:lang w:val="en-US"/>
              </w:rPr>
            </w:pPr>
            <w:r w:rsidRPr="00B76D28">
              <w:rPr>
                <w:rFonts w:eastAsia="Times New Roman"/>
              </w:rPr>
              <w:t>0.13</w:t>
            </w:r>
          </w:p>
        </w:tc>
        <w:tc>
          <w:tcPr>
            <w:tcW w:w="1037" w:type="dxa"/>
          </w:tcPr>
          <w:p w14:paraId="1BFADD1E" w14:textId="77777777" w:rsidR="00C809B4" w:rsidRPr="00B76D28" w:rsidRDefault="00C809B4" w:rsidP="009803D2">
            <w:pPr>
              <w:pStyle w:val="TableText"/>
              <w:jc w:val="right"/>
              <w:rPr>
                <w:lang w:val="en-US"/>
              </w:rPr>
            </w:pPr>
            <w:r w:rsidRPr="00B76D28">
              <w:rPr>
                <w:rFonts w:eastAsia="Times New Roman"/>
              </w:rPr>
              <w:t>(3.72</w:t>
            </w:r>
            <w:r>
              <w:rPr>
                <w:lang w:val="en-US"/>
              </w:rPr>
              <w:t xml:space="preserve"> </w:t>
            </w:r>
            <w:r w:rsidRPr="00B76D28">
              <w:rPr>
                <w:rFonts w:eastAsia="Times New Roman"/>
              </w:rPr>
              <w:t>– 4.22)</w:t>
            </w:r>
          </w:p>
        </w:tc>
      </w:tr>
      <w:tr w:rsidR="00C809B4" w:rsidRPr="00B76D28" w14:paraId="785BC81E"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E489F27" w14:textId="77777777" w:rsidR="00C809B4" w:rsidRPr="009803D2" w:rsidRDefault="00C809B4" w:rsidP="009803D2">
            <w:pPr>
              <w:pStyle w:val="TableText"/>
              <w:ind w:left="144"/>
              <w:rPr>
                <w:lang w:val="en-US"/>
              </w:rPr>
            </w:pPr>
            <w:r w:rsidRPr="009803D2">
              <w:rPr>
                <w:lang w:val="en-US"/>
              </w:rPr>
              <w:t>Poor physical health and high psychological distress</w:t>
            </w:r>
          </w:p>
        </w:tc>
        <w:tc>
          <w:tcPr>
            <w:tcW w:w="1036" w:type="dxa"/>
          </w:tcPr>
          <w:p w14:paraId="130E5B89" w14:textId="77777777" w:rsidR="00C809B4" w:rsidRPr="00B76D28" w:rsidRDefault="00C809B4" w:rsidP="009803D2">
            <w:pPr>
              <w:pStyle w:val="TableText"/>
              <w:jc w:val="right"/>
              <w:rPr>
                <w:lang w:val="en-US"/>
              </w:rPr>
            </w:pPr>
            <w:r w:rsidRPr="00B76D28">
              <w:rPr>
                <w:rFonts w:eastAsia="Times New Roman"/>
              </w:rPr>
              <w:t>27</w:t>
            </w:r>
          </w:p>
        </w:tc>
        <w:tc>
          <w:tcPr>
            <w:tcW w:w="1037" w:type="dxa"/>
          </w:tcPr>
          <w:p w14:paraId="28DA6260" w14:textId="77777777" w:rsidR="00C809B4" w:rsidRPr="00B76D28" w:rsidRDefault="00C809B4" w:rsidP="009803D2">
            <w:pPr>
              <w:pStyle w:val="TableText"/>
              <w:jc w:val="right"/>
              <w:rPr>
                <w:lang w:val="en-US"/>
              </w:rPr>
            </w:pPr>
            <w:r w:rsidRPr="00B76D28">
              <w:rPr>
                <w:rFonts w:eastAsia="Times New Roman"/>
              </w:rPr>
              <w:t>3.95</w:t>
            </w:r>
          </w:p>
        </w:tc>
        <w:tc>
          <w:tcPr>
            <w:tcW w:w="1037" w:type="dxa"/>
          </w:tcPr>
          <w:p w14:paraId="5CFCBAEA" w14:textId="77777777" w:rsidR="00C809B4" w:rsidRPr="00B76D28" w:rsidRDefault="00C809B4" w:rsidP="009803D2">
            <w:pPr>
              <w:pStyle w:val="TableText"/>
              <w:jc w:val="right"/>
              <w:rPr>
                <w:rFonts w:eastAsia="Times New Roman"/>
              </w:rPr>
            </w:pPr>
            <w:r w:rsidRPr="00B76D28">
              <w:rPr>
                <w:rFonts w:eastAsia="Times New Roman"/>
              </w:rPr>
              <w:t>0.15</w:t>
            </w:r>
          </w:p>
        </w:tc>
        <w:tc>
          <w:tcPr>
            <w:tcW w:w="1037" w:type="dxa"/>
          </w:tcPr>
          <w:p w14:paraId="669B8C21" w14:textId="77777777" w:rsidR="00C809B4" w:rsidRPr="00B76D28" w:rsidRDefault="00C809B4" w:rsidP="009803D2">
            <w:pPr>
              <w:pStyle w:val="TableText"/>
              <w:jc w:val="right"/>
              <w:rPr>
                <w:rFonts w:eastAsia="Times New Roman"/>
              </w:rPr>
            </w:pPr>
            <w:r w:rsidRPr="00B76D28">
              <w:rPr>
                <w:rFonts w:eastAsia="Times New Roman"/>
              </w:rPr>
              <w:t>(3.64</w:t>
            </w:r>
            <w:r>
              <w:rPr>
                <w:rFonts w:eastAsia="Times New Roman"/>
              </w:rPr>
              <w:t xml:space="preserve"> </w:t>
            </w:r>
            <w:r w:rsidRPr="00B76D28">
              <w:rPr>
                <w:rFonts w:eastAsia="Times New Roman"/>
              </w:rPr>
              <w:t>– 4.25)</w:t>
            </w:r>
          </w:p>
        </w:tc>
      </w:tr>
      <w:tr w:rsidR="00C809B4" w:rsidRPr="00B76D28" w14:paraId="48235617" w14:textId="77777777" w:rsidTr="009803D2">
        <w:tc>
          <w:tcPr>
            <w:tcW w:w="3168" w:type="dxa"/>
          </w:tcPr>
          <w:p w14:paraId="741929F2" w14:textId="77777777" w:rsidR="00C809B4" w:rsidRPr="009803D2" w:rsidRDefault="00C809B4" w:rsidP="00C809B4">
            <w:pPr>
              <w:pStyle w:val="TableText"/>
              <w:rPr>
                <w:lang w:val="en-US"/>
              </w:rPr>
            </w:pPr>
            <w:r w:rsidRPr="009803D2">
              <w:rPr>
                <w:lang w:val="en-US"/>
              </w:rPr>
              <w:t>5+ people in household</w:t>
            </w:r>
          </w:p>
        </w:tc>
        <w:tc>
          <w:tcPr>
            <w:tcW w:w="1036" w:type="dxa"/>
          </w:tcPr>
          <w:p w14:paraId="046B1D48" w14:textId="77777777" w:rsidR="00C809B4" w:rsidRPr="00B76D28" w:rsidRDefault="00C809B4" w:rsidP="009803D2">
            <w:pPr>
              <w:pStyle w:val="TableText"/>
              <w:jc w:val="right"/>
              <w:rPr>
                <w:lang w:val="en-US"/>
              </w:rPr>
            </w:pPr>
            <w:r w:rsidRPr="00B76D28">
              <w:rPr>
                <w:rFonts w:eastAsia="Times New Roman"/>
              </w:rPr>
              <w:t>119</w:t>
            </w:r>
          </w:p>
        </w:tc>
        <w:tc>
          <w:tcPr>
            <w:tcW w:w="1037" w:type="dxa"/>
          </w:tcPr>
          <w:p w14:paraId="1C4F0A15" w14:textId="77777777" w:rsidR="00C809B4" w:rsidRPr="00B76D28" w:rsidRDefault="00C809B4" w:rsidP="009803D2">
            <w:pPr>
              <w:pStyle w:val="TableText"/>
              <w:jc w:val="right"/>
              <w:rPr>
                <w:lang w:val="en-US"/>
              </w:rPr>
            </w:pPr>
            <w:r w:rsidRPr="00B76D28">
              <w:rPr>
                <w:rFonts w:eastAsia="Times New Roman"/>
              </w:rPr>
              <w:t>4.28</w:t>
            </w:r>
          </w:p>
        </w:tc>
        <w:tc>
          <w:tcPr>
            <w:tcW w:w="1037" w:type="dxa"/>
          </w:tcPr>
          <w:p w14:paraId="1F428094"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554B630A" w14:textId="77777777" w:rsidR="00C809B4" w:rsidRPr="00B76D28" w:rsidRDefault="00C809B4" w:rsidP="009803D2">
            <w:pPr>
              <w:pStyle w:val="TableText"/>
              <w:jc w:val="right"/>
              <w:rPr>
                <w:rFonts w:eastAsia="Times New Roman"/>
              </w:rPr>
            </w:pPr>
            <w:r w:rsidRPr="00B76D28">
              <w:rPr>
                <w:rFonts w:eastAsia="Times New Roman"/>
              </w:rPr>
              <w:t>(4.18</w:t>
            </w:r>
            <w:r>
              <w:rPr>
                <w:rFonts w:eastAsia="Times New Roman"/>
              </w:rPr>
              <w:t xml:space="preserve"> </w:t>
            </w:r>
            <w:r w:rsidRPr="00B76D28">
              <w:rPr>
                <w:rFonts w:eastAsia="Times New Roman"/>
              </w:rPr>
              <w:t>– 4.39)</w:t>
            </w:r>
          </w:p>
        </w:tc>
      </w:tr>
      <w:tr w:rsidR="00C809B4" w:rsidRPr="00B76D28" w14:paraId="32997FA6"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EAA99EF" w14:textId="77777777" w:rsidR="00C809B4" w:rsidRPr="009803D2" w:rsidRDefault="00C809B4" w:rsidP="00C809B4">
            <w:pPr>
              <w:pStyle w:val="TableText"/>
              <w:rPr>
                <w:lang w:val="en-US"/>
              </w:rPr>
            </w:pPr>
            <w:r w:rsidRPr="009803D2">
              <w:rPr>
                <w:lang w:val="en-US"/>
              </w:rPr>
              <w:t>Unemployed</w:t>
            </w:r>
          </w:p>
        </w:tc>
        <w:tc>
          <w:tcPr>
            <w:tcW w:w="1036" w:type="dxa"/>
          </w:tcPr>
          <w:p w14:paraId="41E016AD" w14:textId="77777777" w:rsidR="00C809B4" w:rsidRPr="00B76D28" w:rsidRDefault="00C809B4" w:rsidP="009803D2">
            <w:pPr>
              <w:pStyle w:val="TableText"/>
              <w:jc w:val="right"/>
              <w:rPr>
                <w:lang w:val="en-US"/>
              </w:rPr>
            </w:pPr>
            <w:r w:rsidRPr="00B76D28">
              <w:rPr>
                <w:rFonts w:eastAsia="Times New Roman"/>
              </w:rPr>
              <w:t>136</w:t>
            </w:r>
          </w:p>
        </w:tc>
        <w:tc>
          <w:tcPr>
            <w:tcW w:w="1037" w:type="dxa"/>
          </w:tcPr>
          <w:p w14:paraId="4CD2D52C" w14:textId="77777777" w:rsidR="00C809B4" w:rsidRPr="00B76D28" w:rsidRDefault="00C809B4" w:rsidP="009803D2">
            <w:pPr>
              <w:pStyle w:val="TableText"/>
              <w:jc w:val="right"/>
              <w:rPr>
                <w:lang w:val="en-US"/>
              </w:rPr>
            </w:pPr>
            <w:r w:rsidRPr="00B76D28">
              <w:rPr>
                <w:rFonts w:eastAsia="Times New Roman"/>
              </w:rPr>
              <w:t>4.25</w:t>
            </w:r>
          </w:p>
        </w:tc>
        <w:tc>
          <w:tcPr>
            <w:tcW w:w="1037" w:type="dxa"/>
          </w:tcPr>
          <w:p w14:paraId="4F48C928"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3659EB02" w14:textId="77777777" w:rsidR="00C809B4" w:rsidRPr="00B76D28" w:rsidRDefault="00C809B4" w:rsidP="009803D2">
            <w:pPr>
              <w:pStyle w:val="TableText"/>
              <w:jc w:val="right"/>
              <w:rPr>
                <w:rFonts w:eastAsia="Times New Roman"/>
              </w:rPr>
            </w:pPr>
            <w:r w:rsidRPr="00B76D28">
              <w:rPr>
                <w:rFonts w:eastAsia="Times New Roman"/>
              </w:rPr>
              <w:t>(4.15</w:t>
            </w:r>
            <w:r>
              <w:rPr>
                <w:rFonts w:eastAsia="Times New Roman"/>
              </w:rPr>
              <w:t xml:space="preserve"> </w:t>
            </w:r>
            <w:r w:rsidRPr="00B76D28">
              <w:rPr>
                <w:rFonts w:eastAsia="Times New Roman"/>
              </w:rPr>
              <w:t>– 4.36)</w:t>
            </w:r>
          </w:p>
        </w:tc>
      </w:tr>
      <w:tr w:rsidR="00C809B4" w:rsidRPr="00B76D28" w14:paraId="4E449734" w14:textId="77777777" w:rsidTr="009803D2">
        <w:tc>
          <w:tcPr>
            <w:tcW w:w="3168" w:type="dxa"/>
            <w:tcBorders>
              <w:bottom w:val="single" w:sz="4" w:space="0" w:color="000000"/>
            </w:tcBorders>
          </w:tcPr>
          <w:p w14:paraId="45C2C790" w14:textId="77777777" w:rsidR="00C809B4" w:rsidRPr="009803D2" w:rsidRDefault="00C809B4" w:rsidP="00C809B4">
            <w:pPr>
              <w:pStyle w:val="TableText"/>
              <w:rPr>
                <w:lang w:val="en-US"/>
              </w:rPr>
            </w:pPr>
            <w:r w:rsidRPr="009803D2">
              <w:rPr>
                <w:lang w:val="en-US"/>
              </w:rPr>
              <w:t>Is/Was an ADF member</w:t>
            </w:r>
          </w:p>
        </w:tc>
        <w:tc>
          <w:tcPr>
            <w:tcW w:w="1036" w:type="dxa"/>
            <w:tcBorders>
              <w:bottom w:val="single" w:sz="4" w:space="0" w:color="000000"/>
            </w:tcBorders>
          </w:tcPr>
          <w:p w14:paraId="5C6ECB5C" w14:textId="77777777" w:rsidR="00C809B4" w:rsidRPr="00B76D28" w:rsidRDefault="00C809B4" w:rsidP="009803D2">
            <w:pPr>
              <w:pStyle w:val="TableText"/>
              <w:jc w:val="right"/>
              <w:rPr>
                <w:lang w:val="en-US"/>
              </w:rPr>
            </w:pPr>
            <w:r w:rsidRPr="00B76D28">
              <w:rPr>
                <w:rFonts w:eastAsia="Times New Roman"/>
              </w:rPr>
              <w:t>80</w:t>
            </w:r>
          </w:p>
        </w:tc>
        <w:tc>
          <w:tcPr>
            <w:tcW w:w="1037" w:type="dxa"/>
            <w:tcBorders>
              <w:bottom w:val="single" w:sz="4" w:space="0" w:color="000000"/>
            </w:tcBorders>
          </w:tcPr>
          <w:p w14:paraId="217C5F6A" w14:textId="77777777" w:rsidR="00C809B4" w:rsidRPr="00B76D28" w:rsidRDefault="00C809B4" w:rsidP="009803D2">
            <w:pPr>
              <w:pStyle w:val="TableText"/>
              <w:jc w:val="right"/>
              <w:rPr>
                <w:lang w:val="en-US"/>
              </w:rPr>
            </w:pPr>
            <w:r w:rsidRPr="00B76D28">
              <w:rPr>
                <w:rFonts w:eastAsia="Times New Roman"/>
              </w:rPr>
              <w:t>4.15</w:t>
            </w:r>
          </w:p>
        </w:tc>
        <w:tc>
          <w:tcPr>
            <w:tcW w:w="1037" w:type="dxa"/>
            <w:tcBorders>
              <w:bottom w:val="single" w:sz="4" w:space="0" w:color="000000"/>
            </w:tcBorders>
          </w:tcPr>
          <w:p w14:paraId="3B653AED" w14:textId="77777777" w:rsidR="00C809B4" w:rsidRPr="00B76D28" w:rsidRDefault="00C809B4" w:rsidP="009803D2">
            <w:pPr>
              <w:pStyle w:val="TableText"/>
              <w:jc w:val="right"/>
              <w:rPr>
                <w:rFonts w:eastAsia="Times New Roman"/>
              </w:rPr>
            </w:pPr>
            <w:r w:rsidRPr="00B76D28">
              <w:rPr>
                <w:rFonts w:eastAsia="Times New Roman"/>
              </w:rPr>
              <w:t>0.08</w:t>
            </w:r>
          </w:p>
        </w:tc>
        <w:tc>
          <w:tcPr>
            <w:tcW w:w="1037" w:type="dxa"/>
            <w:tcBorders>
              <w:bottom w:val="single" w:sz="4" w:space="0" w:color="000000"/>
            </w:tcBorders>
          </w:tcPr>
          <w:p w14:paraId="359272A3" w14:textId="77777777" w:rsidR="00C809B4" w:rsidRPr="00B76D28" w:rsidRDefault="00C809B4" w:rsidP="009803D2">
            <w:pPr>
              <w:pStyle w:val="TableText"/>
              <w:jc w:val="right"/>
              <w:rPr>
                <w:rFonts w:eastAsia="Times New Roman"/>
              </w:rPr>
            </w:pPr>
            <w:r w:rsidRPr="00B76D28">
              <w:rPr>
                <w:rFonts w:eastAsia="Times New Roman"/>
              </w:rPr>
              <w:t>(3.99</w:t>
            </w:r>
            <w:r>
              <w:rPr>
                <w:rFonts w:eastAsia="Times New Roman"/>
              </w:rPr>
              <w:t xml:space="preserve"> </w:t>
            </w:r>
            <w:r w:rsidRPr="00B76D28">
              <w:rPr>
                <w:rFonts w:eastAsia="Times New Roman"/>
              </w:rPr>
              <w:t>– 4.30)</w:t>
            </w:r>
          </w:p>
        </w:tc>
      </w:tr>
      <w:tr w:rsidR="00C809B4" w:rsidRPr="00B76D28" w14:paraId="65B2BD53"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Borders>
              <w:top w:val="single" w:sz="4" w:space="0" w:color="000000"/>
              <w:bottom w:val="nil"/>
            </w:tcBorders>
          </w:tcPr>
          <w:p w14:paraId="38698460" w14:textId="77777777" w:rsidR="00C809B4" w:rsidRPr="00713834" w:rsidRDefault="00C809B4" w:rsidP="00C809B4">
            <w:pPr>
              <w:pStyle w:val="TableText"/>
              <w:rPr>
                <w:b/>
                <w:lang w:val="en-US"/>
              </w:rPr>
            </w:pPr>
            <w:r w:rsidRPr="00713834">
              <w:rPr>
                <w:b/>
                <w:lang w:val="en-US"/>
              </w:rPr>
              <w:t>ADF MEMBER</w:t>
            </w:r>
          </w:p>
        </w:tc>
        <w:tc>
          <w:tcPr>
            <w:tcW w:w="1036" w:type="dxa"/>
            <w:tcBorders>
              <w:top w:val="single" w:sz="4" w:space="0" w:color="000000"/>
              <w:bottom w:val="nil"/>
            </w:tcBorders>
          </w:tcPr>
          <w:p w14:paraId="43083296" w14:textId="77777777" w:rsidR="00C809B4" w:rsidRPr="00B76D28" w:rsidRDefault="00C809B4" w:rsidP="009803D2">
            <w:pPr>
              <w:pStyle w:val="TableText"/>
              <w:jc w:val="right"/>
              <w:rPr>
                <w:lang w:val="en-US"/>
              </w:rPr>
            </w:pPr>
          </w:p>
        </w:tc>
        <w:tc>
          <w:tcPr>
            <w:tcW w:w="1037" w:type="dxa"/>
            <w:tcBorders>
              <w:top w:val="single" w:sz="4" w:space="0" w:color="000000"/>
              <w:bottom w:val="nil"/>
            </w:tcBorders>
          </w:tcPr>
          <w:p w14:paraId="2C898AEC" w14:textId="77777777" w:rsidR="00C809B4" w:rsidRPr="00B76D28" w:rsidRDefault="00C809B4" w:rsidP="009803D2">
            <w:pPr>
              <w:pStyle w:val="TableText"/>
              <w:jc w:val="right"/>
              <w:rPr>
                <w:lang w:val="en-US"/>
              </w:rPr>
            </w:pPr>
          </w:p>
        </w:tc>
        <w:tc>
          <w:tcPr>
            <w:tcW w:w="1037" w:type="dxa"/>
            <w:tcBorders>
              <w:top w:val="single" w:sz="4" w:space="0" w:color="000000"/>
              <w:bottom w:val="nil"/>
            </w:tcBorders>
          </w:tcPr>
          <w:p w14:paraId="33A33ED3" w14:textId="77777777" w:rsidR="00C809B4" w:rsidRPr="00B76D28" w:rsidRDefault="00C809B4" w:rsidP="009803D2">
            <w:pPr>
              <w:pStyle w:val="TableText"/>
              <w:jc w:val="right"/>
              <w:rPr>
                <w:rFonts w:eastAsia="Times New Roman"/>
              </w:rPr>
            </w:pPr>
          </w:p>
        </w:tc>
        <w:tc>
          <w:tcPr>
            <w:tcW w:w="1037" w:type="dxa"/>
            <w:tcBorders>
              <w:top w:val="single" w:sz="4" w:space="0" w:color="000000"/>
              <w:bottom w:val="nil"/>
            </w:tcBorders>
          </w:tcPr>
          <w:p w14:paraId="18ADFC3F" w14:textId="77777777" w:rsidR="00C809B4" w:rsidRPr="00B76D28" w:rsidRDefault="00C809B4" w:rsidP="009803D2">
            <w:pPr>
              <w:pStyle w:val="TableText"/>
              <w:jc w:val="right"/>
              <w:rPr>
                <w:rFonts w:eastAsia="Times New Roman"/>
              </w:rPr>
            </w:pPr>
          </w:p>
        </w:tc>
      </w:tr>
      <w:tr w:rsidR="00C809B4" w:rsidRPr="00B76D28" w14:paraId="32E8AC20" w14:textId="77777777" w:rsidTr="009803D2">
        <w:tc>
          <w:tcPr>
            <w:tcW w:w="3168" w:type="dxa"/>
            <w:tcBorders>
              <w:top w:val="nil"/>
            </w:tcBorders>
          </w:tcPr>
          <w:p w14:paraId="1515FB16" w14:textId="77777777" w:rsidR="00C809B4" w:rsidRPr="009803D2" w:rsidRDefault="00C809B4" w:rsidP="00C809B4">
            <w:pPr>
              <w:pStyle w:val="TableText"/>
              <w:rPr>
                <w:lang w:val="en-US"/>
              </w:rPr>
            </w:pPr>
            <w:r w:rsidRPr="009803D2">
              <w:rPr>
                <w:lang w:val="en-US"/>
              </w:rPr>
              <w:t>Has transitioned</w:t>
            </w:r>
          </w:p>
        </w:tc>
        <w:tc>
          <w:tcPr>
            <w:tcW w:w="1036" w:type="dxa"/>
            <w:tcBorders>
              <w:top w:val="nil"/>
            </w:tcBorders>
          </w:tcPr>
          <w:p w14:paraId="074E3DFB" w14:textId="77777777" w:rsidR="00C809B4" w:rsidRPr="00B76D28" w:rsidRDefault="00C809B4" w:rsidP="009803D2">
            <w:pPr>
              <w:pStyle w:val="TableText"/>
              <w:jc w:val="right"/>
              <w:rPr>
                <w:lang w:val="en-US"/>
              </w:rPr>
            </w:pPr>
            <w:r w:rsidRPr="00B76D28">
              <w:rPr>
                <w:rFonts w:eastAsia="Times New Roman"/>
              </w:rPr>
              <w:t>105</w:t>
            </w:r>
          </w:p>
        </w:tc>
        <w:tc>
          <w:tcPr>
            <w:tcW w:w="1037" w:type="dxa"/>
            <w:tcBorders>
              <w:top w:val="nil"/>
            </w:tcBorders>
          </w:tcPr>
          <w:p w14:paraId="5FAC887E" w14:textId="77777777" w:rsidR="00C809B4" w:rsidRPr="00B76D28" w:rsidRDefault="00C809B4" w:rsidP="009803D2">
            <w:pPr>
              <w:pStyle w:val="TableText"/>
              <w:jc w:val="right"/>
              <w:rPr>
                <w:lang w:val="en-US"/>
              </w:rPr>
            </w:pPr>
            <w:r w:rsidRPr="00B76D28">
              <w:rPr>
                <w:rFonts w:eastAsia="Times New Roman"/>
              </w:rPr>
              <w:t>4.09</w:t>
            </w:r>
          </w:p>
        </w:tc>
        <w:tc>
          <w:tcPr>
            <w:tcW w:w="1037" w:type="dxa"/>
            <w:tcBorders>
              <w:top w:val="nil"/>
            </w:tcBorders>
          </w:tcPr>
          <w:p w14:paraId="78FD4075" w14:textId="77777777" w:rsidR="00C809B4" w:rsidRPr="00B76D28" w:rsidRDefault="00C809B4" w:rsidP="009803D2">
            <w:pPr>
              <w:pStyle w:val="TableText"/>
              <w:jc w:val="right"/>
              <w:rPr>
                <w:rFonts w:eastAsia="Times New Roman"/>
              </w:rPr>
            </w:pPr>
            <w:r w:rsidRPr="00B76D28">
              <w:rPr>
                <w:rFonts w:eastAsia="Times New Roman"/>
              </w:rPr>
              <w:t>0.07</w:t>
            </w:r>
          </w:p>
        </w:tc>
        <w:tc>
          <w:tcPr>
            <w:tcW w:w="1037" w:type="dxa"/>
            <w:tcBorders>
              <w:top w:val="nil"/>
            </w:tcBorders>
          </w:tcPr>
          <w:p w14:paraId="269EBDEB" w14:textId="77777777" w:rsidR="00C809B4" w:rsidRPr="00B76D28" w:rsidRDefault="00C809B4" w:rsidP="009803D2">
            <w:pPr>
              <w:pStyle w:val="TableText"/>
              <w:jc w:val="right"/>
              <w:rPr>
                <w:rFonts w:eastAsia="Times New Roman"/>
              </w:rPr>
            </w:pPr>
            <w:r w:rsidRPr="00B76D28">
              <w:rPr>
                <w:rFonts w:eastAsia="Times New Roman"/>
              </w:rPr>
              <w:t>(3.95</w:t>
            </w:r>
            <w:r>
              <w:rPr>
                <w:rFonts w:eastAsia="Times New Roman"/>
              </w:rPr>
              <w:t xml:space="preserve"> </w:t>
            </w:r>
            <w:r w:rsidRPr="00B76D28">
              <w:rPr>
                <w:rFonts w:eastAsia="Times New Roman"/>
              </w:rPr>
              <w:t>– 4.23)</w:t>
            </w:r>
          </w:p>
        </w:tc>
      </w:tr>
      <w:tr w:rsidR="00C809B4" w:rsidRPr="00B76D28" w14:paraId="1EA9FA7C"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320139B" w14:textId="77777777" w:rsidR="00C809B4" w:rsidRPr="009803D2" w:rsidRDefault="00C809B4" w:rsidP="00C809B4">
            <w:pPr>
              <w:pStyle w:val="TableText"/>
              <w:rPr>
                <w:lang w:val="en-US"/>
              </w:rPr>
            </w:pPr>
            <w:r w:rsidRPr="009803D2">
              <w:rPr>
                <w:lang w:val="en-US"/>
              </w:rPr>
              <w:t>Rank</w:t>
            </w:r>
          </w:p>
        </w:tc>
        <w:tc>
          <w:tcPr>
            <w:tcW w:w="1036" w:type="dxa"/>
          </w:tcPr>
          <w:p w14:paraId="209CDBD4" w14:textId="77777777" w:rsidR="00C809B4" w:rsidRPr="00B76D28" w:rsidRDefault="00C809B4" w:rsidP="009803D2">
            <w:pPr>
              <w:pStyle w:val="TableText"/>
              <w:jc w:val="right"/>
              <w:rPr>
                <w:lang w:val="en-US"/>
              </w:rPr>
            </w:pPr>
          </w:p>
        </w:tc>
        <w:tc>
          <w:tcPr>
            <w:tcW w:w="1037" w:type="dxa"/>
          </w:tcPr>
          <w:p w14:paraId="3CAA2889" w14:textId="77777777" w:rsidR="00C809B4" w:rsidRPr="00B76D28" w:rsidRDefault="00C809B4" w:rsidP="009803D2">
            <w:pPr>
              <w:pStyle w:val="TableText"/>
              <w:jc w:val="right"/>
              <w:rPr>
                <w:lang w:val="en-US"/>
              </w:rPr>
            </w:pPr>
          </w:p>
        </w:tc>
        <w:tc>
          <w:tcPr>
            <w:tcW w:w="1037" w:type="dxa"/>
          </w:tcPr>
          <w:p w14:paraId="66E1E569" w14:textId="77777777" w:rsidR="00C809B4" w:rsidRPr="00B76D28" w:rsidRDefault="00C809B4" w:rsidP="009803D2">
            <w:pPr>
              <w:pStyle w:val="TableText"/>
              <w:jc w:val="right"/>
              <w:rPr>
                <w:rFonts w:eastAsia="Times New Roman"/>
              </w:rPr>
            </w:pPr>
          </w:p>
        </w:tc>
        <w:tc>
          <w:tcPr>
            <w:tcW w:w="1037" w:type="dxa"/>
          </w:tcPr>
          <w:p w14:paraId="032ADE97" w14:textId="77777777" w:rsidR="00C809B4" w:rsidRPr="00B76D28" w:rsidRDefault="00C809B4" w:rsidP="009803D2">
            <w:pPr>
              <w:pStyle w:val="TableText"/>
              <w:jc w:val="right"/>
              <w:rPr>
                <w:rFonts w:eastAsia="Times New Roman"/>
              </w:rPr>
            </w:pPr>
          </w:p>
        </w:tc>
      </w:tr>
      <w:tr w:rsidR="00C809B4" w:rsidRPr="00B76D28" w14:paraId="7F9EF18A" w14:textId="77777777" w:rsidTr="009803D2">
        <w:tc>
          <w:tcPr>
            <w:tcW w:w="3168" w:type="dxa"/>
          </w:tcPr>
          <w:p w14:paraId="79FB204B" w14:textId="77777777" w:rsidR="00C809B4" w:rsidRPr="009803D2" w:rsidRDefault="00C809B4" w:rsidP="009803D2">
            <w:pPr>
              <w:pStyle w:val="TableText"/>
              <w:ind w:left="144"/>
              <w:rPr>
                <w:lang w:val="en-US"/>
              </w:rPr>
            </w:pPr>
            <w:r w:rsidRPr="009803D2">
              <w:rPr>
                <w:lang w:val="en-US"/>
              </w:rPr>
              <w:t>Commissioned Officer</w:t>
            </w:r>
          </w:p>
        </w:tc>
        <w:tc>
          <w:tcPr>
            <w:tcW w:w="1036" w:type="dxa"/>
          </w:tcPr>
          <w:p w14:paraId="3212C566" w14:textId="77777777" w:rsidR="00C809B4" w:rsidRPr="00B76D28" w:rsidRDefault="00C809B4" w:rsidP="009803D2">
            <w:pPr>
              <w:pStyle w:val="TableText"/>
              <w:jc w:val="right"/>
              <w:rPr>
                <w:lang w:val="en-US"/>
              </w:rPr>
            </w:pPr>
            <w:r w:rsidRPr="00B76D28">
              <w:rPr>
                <w:rFonts w:eastAsia="Times New Roman"/>
              </w:rPr>
              <w:t>208</w:t>
            </w:r>
          </w:p>
        </w:tc>
        <w:tc>
          <w:tcPr>
            <w:tcW w:w="1037" w:type="dxa"/>
          </w:tcPr>
          <w:p w14:paraId="152BA01E" w14:textId="77777777" w:rsidR="00C809B4" w:rsidRPr="00B76D28" w:rsidRDefault="00C809B4" w:rsidP="009803D2">
            <w:pPr>
              <w:pStyle w:val="TableText"/>
              <w:jc w:val="right"/>
              <w:rPr>
                <w:lang w:val="en-US"/>
              </w:rPr>
            </w:pPr>
            <w:r w:rsidRPr="00B76D28">
              <w:rPr>
                <w:rFonts w:eastAsia="Times New Roman"/>
              </w:rPr>
              <w:t>4.33</w:t>
            </w:r>
          </w:p>
        </w:tc>
        <w:tc>
          <w:tcPr>
            <w:tcW w:w="1037" w:type="dxa"/>
          </w:tcPr>
          <w:p w14:paraId="45AA4C01"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3132A98A" w14:textId="77777777" w:rsidR="00C809B4" w:rsidRPr="00B76D28" w:rsidRDefault="00C809B4" w:rsidP="009803D2">
            <w:pPr>
              <w:pStyle w:val="TableText"/>
              <w:jc w:val="right"/>
              <w:rPr>
                <w:rFonts w:eastAsia="Times New Roman"/>
              </w:rPr>
            </w:pPr>
            <w:r w:rsidRPr="00B76D28">
              <w:rPr>
                <w:rFonts w:eastAsia="Times New Roman"/>
              </w:rPr>
              <w:t>(4.25</w:t>
            </w:r>
            <w:r>
              <w:rPr>
                <w:rFonts w:eastAsia="Times New Roman"/>
              </w:rPr>
              <w:t xml:space="preserve"> </w:t>
            </w:r>
            <w:r w:rsidRPr="00B76D28">
              <w:rPr>
                <w:rFonts w:eastAsia="Times New Roman"/>
              </w:rPr>
              <w:t>– 4.41)</w:t>
            </w:r>
          </w:p>
        </w:tc>
      </w:tr>
      <w:tr w:rsidR="00C809B4" w:rsidRPr="00B76D28" w14:paraId="26D21D5B"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FA5363E" w14:textId="77777777" w:rsidR="00C809B4" w:rsidRPr="009803D2" w:rsidRDefault="00C809B4" w:rsidP="009803D2">
            <w:pPr>
              <w:pStyle w:val="TableText"/>
              <w:ind w:left="144"/>
              <w:rPr>
                <w:lang w:val="en-US"/>
              </w:rPr>
            </w:pPr>
            <w:r w:rsidRPr="009803D2">
              <w:rPr>
                <w:lang w:val="en-US"/>
              </w:rPr>
              <w:t>Non-commissioned Officer / Other rank</w:t>
            </w:r>
          </w:p>
        </w:tc>
        <w:tc>
          <w:tcPr>
            <w:tcW w:w="1036" w:type="dxa"/>
          </w:tcPr>
          <w:p w14:paraId="501EACC8" w14:textId="77777777" w:rsidR="00C809B4" w:rsidRPr="00B76D28" w:rsidRDefault="00C809B4" w:rsidP="009803D2">
            <w:pPr>
              <w:pStyle w:val="TableText"/>
              <w:jc w:val="right"/>
              <w:rPr>
                <w:lang w:val="en-US"/>
              </w:rPr>
            </w:pPr>
            <w:r w:rsidRPr="00B76D28">
              <w:rPr>
                <w:rFonts w:eastAsia="Times New Roman"/>
              </w:rPr>
              <w:t>220</w:t>
            </w:r>
          </w:p>
        </w:tc>
        <w:tc>
          <w:tcPr>
            <w:tcW w:w="1037" w:type="dxa"/>
          </w:tcPr>
          <w:p w14:paraId="43D760B4" w14:textId="77777777" w:rsidR="00C809B4" w:rsidRPr="00B76D28" w:rsidRDefault="00C809B4" w:rsidP="009803D2">
            <w:pPr>
              <w:pStyle w:val="TableText"/>
              <w:jc w:val="right"/>
              <w:rPr>
                <w:lang w:val="en-US"/>
              </w:rPr>
            </w:pPr>
            <w:r w:rsidRPr="00B76D28">
              <w:rPr>
                <w:rFonts w:eastAsia="Times New Roman"/>
              </w:rPr>
              <w:t>4.11</w:t>
            </w:r>
          </w:p>
        </w:tc>
        <w:tc>
          <w:tcPr>
            <w:tcW w:w="1037" w:type="dxa"/>
          </w:tcPr>
          <w:p w14:paraId="38A5B062"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476C7505" w14:textId="77777777" w:rsidR="00C809B4" w:rsidRPr="00B76D28" w:rsidRDefault="00C809B4" w:rsidP="009803D2">
            <w:pPr>
              <w:pStyle w:val="TableText"/>
              <w:jc w:val="right"/>
              <w:rPr>
                <w:rFonts w:eastAsia="Times New Roman"/>
              </w:rPr>
            </w:pPr>
            <w:r w:rsidRPr="00B76D28">
              <w:rPr>
                <w:rFonts w:eastAsia="Times New Roman"/>
              </w:rPr>
              <w:t>(4.01</w:t>
            </w:r>
            <w:r>
              <w:rPr>
                <w:rFonts w:eastAsia="Times New Roman"/>
              </w:rPr>
              <w:t xml:space="preserve"> </w:t>
            </w:r>
            <w:r w:rsidRPr="00B76D28">
              <w:rPr>
                <w:rFonts w:eastAsia="Times New Roman"/>
              </w:rPr>
              <w:t>– 4.21)</w:t>
            </w:r>
          </w:p>
        </w:tc>
      </w:tr>
      <w:tr w:rsidR="00C809B4" w:rsidRPr="00B76D28" w14:paraId="34332837" w14:textId="77777777" w:rsidTr="009803D2">
        <w:tc>
          <w:tcPr>
            <w:tcW w:w="3168" w:type="dxa"/>
          </w:tcPr>
          <w:p w14:paraId="65BCEC0C" w14:textId="77777777" w:rsidR="00C809B4" w:rsidRPr="009803D2" w:rsidRDefault="00C809B4" w:rsidP="00C809B4">
            <w:pPr>
              <w:pStyle w:val="TableText"/>
              <w:rPr>
                <w:lang w:val="en-US"/>
              </w:rPr>
            </w:pPr>
            <w:r w:rsidRPr="009803D2">
              <w:rPr>
                <w:lang w:val="en-US"/>
              </w:rPr>
              <w:t>Service</w:t>
            </w:r>
          </w:p>
        </w:tc>
        <w:tc>
          <w:tcPr>
            <w:tcW w:w="1036" w:type="dxa"/>
          </w:tcPr>
          <w:p w14:paraId="1BB866D9" w14:textId="77777777" w:rsidR="00C809B4" w:rsidRPr="003E4617" w:rsidRDefault="00C809B4" w:rsidP="009803D2">
            <w:pPr>
              <w:pStyle w:val="TableText"/>
              <w:jc w:val="right"/>
              <w:rPr>
                <w:lang w:val="en-US"/>
              </w:rPr>
            </w:pPr>
          </w:p>
        </w:tc>
        <w:tc>
          <w:tcPr>
            <w:tcW w:w="1037" w:type="dxa"/>
          </w:tcPr>
          <w:p w14:paraId="0C4E482F" w14:textId="77777777" w:rsidR="00C809B4" w:rsidRPr="003E4617" w:rsidRDefault="00C809B4" w:rsidP="009803D2">
            <w:pPr>
              <w:pStyle w:val="TableText"/>
              <w:jc w:val="right"/>
              <w:rPr>
                <w:lang w:val="en-US"/>
              </w:rPr>
            </w:pPr>
          </w:p>
        </w:tc>
        <w:tc>
          <w:tcPr>
            <w:tcW w:w="1037" w:type="dxa"/>
          </w:tcPr>
          <w:p w14:paraId="3233F324" w14:textId="77777777" w:rsidR="00C809B4" w:rsidRPr="003E4617" w:rsidRDefault="00C809B4" w:rsidP="009803D2">
            <w:pPr>
              <w:pStyle w:val="TableText"/>
              <w:jc w:val="right"/>
              <w:rPr>
                <w:rFonts w:eastAsia="Times New Roman"/>
              </w:rPr>
            </w:pPr>
          </w:p>
        </w:tc>
        <w:tc>
          <w:tcPr>
            <w:tcW w:w="1037" w:type="dxa"/>
          </w:tcPr>
          <w:p w14:paraId="0E036B2C" w14:textId="77777777" w:rsidR="00C809B4" w:rsidRPr="003E4617" w:rsidRDefault="00C809B4" w:rsidP="009803D2">
            <w:pPr>
              <w:pStyle w:val="TableText"/>
              <w:jc w:val="right"/>
              <w:rPr>
                <w:rFonts w:eastAsia="Times New Roman"/>
              </w:rPr>
            </w:pPr>
          </w:p>
        </w:tc>
      </w:tr>
      <w:tr w:rsidR="00C809B4" w:rsidRPr="00B76D28" w14:paraId="02346903"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99A866C" w14:textId="77777777" w:rsidR="00C809B4" w:rsidRPr="009803D2" w:rsidRDefault="00C809B4" w:rsidP="009803D2">
            <w:pPr>
              <w:pStyle w:val="TableText"/>
              <w:ind w:left="144"/>
              <w:rPr>
                <w:lang w:val="en-US"/>
              </w:rPr>
            </w:pPr>
            <w:r w:rsidRPr="009803D2">
              <w:rPr>
                <w:lang w:val="en-US"/>
              </w:rPr>
              <w:t>Navy</w:t>
            </w:r>
          </w:p>
        </w:tc>
        <w:tc>
          <w:tcPr>
            <w:tcW w:w="1036" w:type="dxa"/>
          </w:tcPr>
          <w:p w14:paraId="282398CE" w14:textId="77777777" w:rsidR="00C809B4" w:rsidRPr="00B76D28" w:rsidRDefault="00C809B4" w:rsidP="009803D2">
            <w:pPr>
              <w:pStyle w:val="TableText"/>
              <w:jc w:val="right"/>
              <w:rPr>
                <w:rFonts w:eastAsia="Times New Roman"/>
              </w:rPr>
            </w:pPr>
            <w:r w:rsidRPr="00B76D28">
              <w:rPr>
                <w:rFonts w:eastAsia="Times New Roman"/>
              </w:rPr>
              <w:t>81</w:t>
            </w:r>
          </w:p>
        </w:tc>
        <w:tc>
          <w:tcPr>
            <w:tcW w:w="1037" w:type="dxa"/>
          </w:tcPr>
          <w:p w14:paraId="78A9D9D2" w14:textId="77777777" w:rsidR="00C809B4" w:rsidRPr="00B76D28" w:rsidRDefault="00C809B4" w:rsidP="009803D2">
            <w:pPr>
              <w:pStyle w:val="TableText"/>
              <w:jc w:val="right"/>
              <w:rPr>
                <w:rFonts w:eastAsia="Times New Roman"/>
              </w:rPr>
            </w:pPr>
            <w:r w:rsidRPr="00B76D28">
              <w:rPr>
                <w:rFonts w:eastAsia="Times New Roman"/>
              </w:rPr>
              <w:t>4.25</w:t>
            </w:r>
          </w:p>
        </w:tc>
        <w:tc>
          <w:tcPr>
            <w:tcW w:w="1037" w:type="dxa"/>
          </w:tcPr>
          <w:p w14:paraId="271635F7" w14:textId="77777777" w:rsidR="00C809B4" w:rsidRPr="00B76D28" w:rsidRDefault="00C809B4" w:rsidP="009803D2">
            <w:pPr>
              <w:pStyle w:val="TableText"/>
              <w:jc w:val="right"/>
              <w:rPr>
                <w:rFonts w:eastAsia="Times New Roman"/>
              </w:rPr>
            </w:pPr>
            <w:r w:rsidRPr="00B76D28">
              <w:rPr>
                <w:rFonts w:eastAsia="Times New Roman"/>
              </w:rPr>
              <w:t>0.07</w:t>
            </w:r>
          </w:p>
        </w:tc>
        <w:tc>
          <w:tcPr>
            <w:tcW w:w="1037" w:type="dxa"/>
          </w:tcPr>
          <w:p w14:paraId="1A211522" w14:textId="77777777" w:rsidR="00C809B4" w:rsidRPr="00B76D28" w:rsidRDefault="00C809B4" w:rsidP="009803D2">
            <w:pPr>
              <w:pStyle w:val="TableText"/>
              <w:jc w:val="right"/>
              <w:rPr>
                <w:rFonts w:eastAsia="Times New Roman"/>
              </w:rPr>
            </w:pPr>
            <w:r w:rsidRPr="00B76D28">
              <w:rPr>
                <w:rFonts w:eastAsia="Times New Roman"/>
              </w:rPr>
              <w:t>(4.12</w:t>
            </w:r>
            <w:r>
              <w:rPr>
                <w:rFonts w:eastAsia="Times New Roman"/>
              </w:rPr>
              <w:t xml:space="preserve"> </w:t>
            </w:r>
            <w:r w:rsidRPr="00B76D28">
              <w:rPr>
                <w:rFonts w:eastAsia="Times New Roman"/>
              </w:rPr>
              <w:t>– 4.38)</w:t>
            </w:r>
          </w:p>
        </w:tc>
      </w:tr>
      <w:tr w:rsidR="00C809B4" w:rsidRPr="00B76D28" w14:paraId="64E3CF52" w14:textId="77777777" w:rsidTr="009803D2">
        <w:tc>
          <w:tcPr>
            <w:tcW w:w="3168" w:type="dxa"/>
          </w:tcPr>
          <w:p w14:paraId="2FAD3949" w14:textId="77777777" w:rsidR="00C809B4" w:rsidRPr="009803D2" w:rsidRDefault="00C809B4" w:rsidP="009803D2">
            <w:pPr>
              <w:pStyle w:val="TableText"/>
              <w:ind w:left="144"/>
              <w:rPr>
                <w:lang w:val="en-US"/>
              </w:rPr>
            </w:pPr>
            <w:r w:rsidRPr="009803D2">
              <w:rPr>
                <w:lang w:val="en-US"/>
              </w:rPr>
              <w:t>Army</w:t>
            </w:r>
          </w:p>
        </w:tc>
        <w:tc>
          <w:tcPr>
            <w:tcW w:w="1036" w:type="dxa"/>
          </w:tcPr>
          <w:p w14:paraId="237B6AE8" w14:textId="77777777" w:rsidR="00C809B4" w:rsidRPr="00B76D28" w:rsidRDefault="00C809B4" w:rsidP="009803D2">
            <w:pPr>
              <w:pStyle w:val="TableText"/>
              <w:jc w:val="right"/>
              <w:rPr>
                <w:lang w:val="en-US"/>
              </w:rPr>
            </w:pPr>
            <w:r w:rsidRPr="00B76D28">
              <w:rPr>
                <w:rFonts w:eastAsia="Times New Roman"/>
              </w:rPr>
              <w:t>206</w:t>
            </w:r>
          </w:p>
        </w:tc>
        <w:tc>
          <w:tcPr>
            <w:tcW w:w="1037" w:type="dxa"/>
          </w:tcPr>
          <w:p w14:paraId="50C11867" w14:textId="77777777" w:rsidR="00C809B4" w:rsidRPr="00B76D28" w:rsidRDefault="00C809B4" w:rsidP="009803D2">
            <w:pPr>
              <w:pStyle w:val="TableText"/>
              <w:jc w:val="right"/>
              <w:rPr>
                <w:lang w:val="en-US"/>
              </w:rPr>
            </w:pPr>
            <w:r w:rsidRPr="00B76D28">
              <w:rPr>
                <w:rFonts w:eastAsia="Times New Roman"/>
              </w:rPr>
              <w:t>4.22</w:t>
            </w:r>
          </w:p>
        </w:tc>
        <w:tc>
          <w:tcPr>
            <w:tcW w:w="1037" w:type="dxa"/>
          </w:tcPr>
          <w:p w14:paraId="1AD20442"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05FA0D7B" w14:textId="77777777" w:rsidR="00C809B4" w:rsidRPr="00B76D28" w:rsidRDefault="00C809B4" w:rsidP="009803D2">
            <w:pPr>
              <w:pStyle w:val="TableText"/>
              <w:jc w:val="right"/>
              <w:rPr>
                <w:rFonts w:eastAsia="Times New Roman"/>
              </w:rPr>
            </w:pPr>
            <w:r w:rsidRPr="00B76D28">
              <w:rPr>
                <w:rFonts w:eastAsia="Times New Roman"/>
              </w:rPr>
              <w:t>(4.12</w:t>
            </w:r>
            <w:r>
              <w:rPr>
                <w:rFonts w:eastAsia="Times New Roman"/>
              </w:rPr>
              <w:t xml:space="preserve"> </w:t>
            </w:r>
            <w:r w:rsidRPr="00B76D28">
              <w:rPr>
                <w:rFonts w:eastAsia="Times New Roman"/>
              </w:rPr>
              <w:t>– 4.31)</w:t>
            </w:r>
          </w:p>
        </w:tc>
      </w:tr>
      <w:tr w:rsidR="00C809B4" w:rsidRPr="00B76D28" w14:paraId="39A326D9"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2955A01" w14:textId="77777777" w:rsidR="00C809B4" w:rsidRPr="009803D2" w:rsidRDefault="00C809B4" w:rsidP="009803D2">
            <w:pPr>
              <w:pStyle w:val="TableText"/>
              <w:ind w:left="144"/>
              <w:rPr>
                <w:lang w:val="en-US"/>
              </w:rPr>
            </w:pPr>
            <w:r w:rsidRPr="009803D2">
              <w:rPr>
                <w:lang w:val="en-US"/>
              </w:rPr>
              <w:t>Air Force</w:t>
            </w:r>
          </w:p>
        </w:tc>
        <w:tc>
          <w:tcPr>
            <w:tcW w:w="1036" w:type="dxa"/>
          </w:tcPr>
          <w:p w14:paraId="06AA8A58" w14:textId="77777777" w:rsidR="00C809B4" w:rsidRPr="00B76D28" w:rsidRDefault="00C809B4" w:rsidP="009803D2">
            <w:pPr>
              <w:pStyle w:val="TableText"/>
              <w:jc w:val="right"/>
              <w:rPr>
                <w:lang w:val="en-US"/>
              </w:rPr>
            </w:pPr>
            <w:r w:rsidRPr="00B76D28">
              <w:rPr>
                <w:rFonts w:eastAsia="Times New Roman"/>
              </w:rPr>
              <w:t>141</w:t>
            </w:r>
          </w:p>
        </w:tc>
        <w:tc>
          <w:tcPr>
            <w:tcW w:w="1037" w:type="dxa"/>
          </w:tcPr>
          <w:p w14:paraId="578A0B5D" w14:textId="77777777" w:rsidR="00C809B4" w:rsidRPr="00B76D28" w:rsidRDefault="00C809B4" w:rsidP="009803D2">
            <w:pPr>
              <w:pStyle w:val="TableText"/>
              <w:jc w:val="right"/>
              <w:rPr>
                <w:lang w:val="en-US"/>
              </w:rPr>
            </w:pPr>
            <w:r w:rsidRPr="00B76D28">
              <w:rPr>
                <w:rFonts w:eastAsia="Times New Roman"/>
              </w:rPr>
              <w:t>4.19</w:t>
            </w:r>
          </w:p>
        </w:tc>
        <w:tc>
          <w:tcPr>
            <w:tcW w:w="1037" w:type="dxa"/>
          </w:tcPr>
          <w:p w14:paraId="65E2CDDE" w14:textId="77777777" w:rsidR="00C809B4" w:rsidRPr="00B76D28" w:rsidRDefault="00C809B4" w:rsidP="009803D2">
            <w:pPr>
              <w:pStyle w:val="TableText"/>
              <w:jc w:val="right"/>
              <w:rPr>
                <w:rFonts w:eastAsia="Times New Roman"/>
              </w:rPr>
            </w:pPr>
            <w:r w:rsidRPr="00B76D28">
              <w:rPr>
                <w:rFonts w:eastAsia="Times New Roman"/>
              </w:rPr>
              <w:t>0.06</w:t>
            </w:r>
          </w:p>
        </w:tc>
        <w:tc>
          <w:tcPr>
            <w:tcW w:w="1037" w:type="dxa"/>
          </w:tcPr>
          <w:p w14:paraId="4900AABE" w14:textId="77777777" w:rsidR="00C809B4" w:rsidRPr="00B76D28" w:rsidRDefault="00C809B4" w:rsidP="009803D2">
            <w:pPr>
              <w:pStyle w:val="TableText"/>
              <w:jc w:val="right"/>
              <w:rPr>
                <w:rFonts w:eastAsia="Times New Roman"/>
              </w:rPr>
            </w:pPr>
            <w:r w:rsidRPr="00B76D28">
              <w:rPr>
                <w:rFonts w:eastAsia="Times New Roman"/>
              </w:rPr>
              <w:t>(4.08</w:t>
            </w:r>
            <w:r>
              <w:rPr>
                <w:rFonts w:eastAsia="Times New Roman"/>
              </w:rPr>
              <w:t xml:space="preserve"> </w:t>
            </w:r>
            <w:r w:rsidRPr="00B76D28">
              <w:rPr>
                <w:rFonts w:eastAsia="Times New Roman"/>
              </w:rPr>
              <w:t>– 4.30)</w:t>
            </w:r>
          </w:p>
        </w:tc>
      </w:tr>
      <w:tr w:rsidR="00C809B4" w:rsidRPr="00B76D28" w14:paraId="23F8C6E6" w14:textId="77777777" w:rsidTr="009803D2">
        <w:tc>
          <w:tcPr>
            <w:tcW w:w="3168" w:type="dxa"/>
          </w:tcPr>
          <w:p w14:paraId="431614EB" w14:textId="77777777" w:rsidR="00C809B4" w:rsidRPr="009803D2" w:rsidRDefault="00C809B4" w:rsidP="00C809B4">
            <w:pPr>
              <w:pStyle w:val="TableText"/>
              <w:rPr>
                <w:lang w:val="en-US"/>
              </w:rPr>
            </w:pPr>
            <w:r w:rsidRPr="009803D2">
              <w:rPr>
                <w:lang w:val="en-US"/>
              </w:rPr>
              <w:t>Never deployed</w:t>
            </w:r>
          </w:p>
        </w:tc>
        <w:tc>
          <w:tcPr>
            <w:tcW w:w="1036" w:type="dxa"/>
          </w:tcPr>
          <w:p w14:paraId="412D5D27" w14:textId="77777777" w:rsidR="00C809B4" w:rsidRPr="00A902DD" w:rsidRDefault="00C809B4" w:rsidP="009803D2">
            <w:pPr>
              <w:pStyle w:val="TableText"/>
              <w:jc w:val="right"/>
              <w:rPr>
                <w:lang w:val="en-US"/>
              </w:rPr>
            </w:pPr>
            <w:r w:rsidRPr="00A902DD">
              <w:rPr>
                <w:rFonts w:eastAsia="Times New Roman"/>
              </w:rPr>
              <w:t>42</w:t>
            </w:r>
          </w:p>
        </w:tc>
        <w:tc>
          <w:tcPr>
            <w:tcW w:w="1037" w:type="dxa"/>
          </w:tcPr>
          <w:p w14:paraId="045B7C96" w14:textId="77777777" w:rsidR="00C809B4" w:rsidRPr="00A902DD" w:rsidRDefault="00C809B4" w:rsidP="009803D2">
            <w:pPr>
              <w:pStyle w:val="TableText"/>
              <w:jc w:val="right"/>
              <w:rPr>
                <w:lang w:val="en-US"/>
              </w:rPr>
            </w:pPr>
            <w:r w:rsidRPr="00A902DD">
              <w:rPr>
                <w:rFonts w:eastAsia="Times New Roman"/>
              </w:rPr>
              <w:t>4.27</w:t>
            </w:r>
          </w:p>
        </w:tc>
        <w:tc>
          <w:tcPr>
            <w:tcW w:w="1037" w:type="dxa"/>
          </w:tcPr>
          <w:p w14:paraId="44C72AAF" w14:textId="77777777" w:rsidR="00C809B4" w:rsidRPr="00A902DD" w:rsidRDefault="00C809B4" w:rsidP="009803D2">
            <w:pPr>
              <w:pStyle w:val="TableText"/>
              <w:jc w:val="right"/>
              <w:rPr>
                <w:rFonts w:eastAsia="Times New Roman"/>
              </w:rPr>
            </w:pPr>
            <w:r w:rsidRPr="00A902DD">
              <w:rPr>
                <w:rFonts w:eastAsia="Times New Roman"/>
              </w:rPr>
              <w:t>0.08</w:t>
            </w:r>
          </w:p>
        </w:tc>
        <w:tc>
          <w:tcPr>
            <w:tcW w:w="1037" w:type="dxa"/>
          </w:tcPr>
          <w:p w14:paraId="27BD4B26" w14:textId="77777777" w:rsidR="00C809B4" w:rsidRPr="00A902DD" w:rsidRDefault="00C809B4" w:rsidP="009803D2">
            <w:pPr>
              <w:pStyle w:val="TableText"/>
              <w:jc w:val="right"/>
              <w:rPr>
                <w:rFonts w:eastAsia="Times New Roman"/>
              </w:rPr>
            </w:pPr>
            <w:r w:rsidRPr="00A902DD">
              <w:rPr>
                <w:rFonts w:eastAsia="Times New Roman"/>
              </w:rPr>
              <w:t>(4.10</w:t>
            </w:r>
            <w:r>
              <w:rPr>
                <w:rFonts w:eastAsia="Times New Roman"/>
              </w:rPr>
              <w:t xml:space="preserve"> </w:t>
            </w:r>
            <w:r w:rsidRPr="00A902DD">
              <w:rPr>
                <w:rFonts w:eastAsia="Times New Roman"/>
              </w:rPr>
              <w:t>– 4.43)</w:t>
            </w:r>
          </w:p>
        </w:tc>
      </w:tr>
      <w:tr w:rsidR="00C809B4" w:rsidRPr="00B76D28" w14:paraId="0D705AA4"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9F33415" w14:textId="77777777" w:rsidR="00C809B4" w:rsidRPr="009803D2" w:rsidRDefault="00C809B4" w:rsidP="00C809B4">
            <w:pPr>
              <w:pStyle w:val="TableText"/>
              <w:rPr>
                <w:lang w:val="en-US"/>
              </w:rPr>
            </w:pPr>
            <w:r w:rsidRPr="009803D2">
              <w:rPr>
                <w:lang w:val="en-US"/>
              </w:rPr>
              <w:t>Medically unfit for service</w:t>
            </w:r>
          </w:p>
        </w:tc>
        <w:tc>
          <w:tcPr>
            <w:tcW w:w="1036" w:type="dxa"/>
          </w:tcPr>
          <w:p w14:paraId="2221CAE5" w14:textId="77777777" w:rsidR="00C809B4" w:rsidRPr="00A902DD" w:rsidRDefault="00C809B4" w:rsidP="009803D2">
            <w:pPr>
              <w:pStyle w:val="TableText"/>
              <w:jc w:val="right"/>
              <w:rPr>
                <w:lang w:val="en-US"/>
              </w:rPr>
            </w:pPr>
            <w:r w:rsidRPr="00A902DD">
              <w:rPr>
                <w:rFonts w:eastAsia="Times New Roman"/>
              </w:rPr>
              <w:t>59</w:t>
            </w:r>
          </w:p>
        </w:tc>
        <w:tc>
          <w:tcPr>
            <w:tcW w:w="1037" w:type="dxa"/>
          </w:tcPr>
          <w:p w14:paraId="05716EB0" w14:textId="77777777" w:rsidR="00C809B4" w:rsidRPr="00A902DD" w:rsidRDefault="00C809B4" w:rsidP="009803D2">
            <w:pPr>
              <w:pStyle w:val="TableText"/>
              <w:jc w:val="right"/>
              <w:rPr>
                <w:lang w:val="en-US"/>
              </w:rPr>
            </w:pPr>
            <w:r w:rsidRPr="00A902DD">
              <w:rPr>
                <w:rFonts w:eastAsia="Times New Roman"/>
              </w:rPr>
              <w:t>4.13</w:t>
            </w:r>
          </w:p>
        </w:tc>
        <w:tc>
          <w:tcPr>
            <w:tcW w:w="1037" w:type="dxa"/>
          </w:tcPr>
          <w:p w14:paraId="6BB011F4" w14:textId="77777777" w:rsidR="00C809B4" w:rsidRPr="00A902DD" w:rsidRDefault="00C809B4" w:rsidP="009803D2">
            <w:pPr>
              <w:pStyle w:val="TableText"/>
              <w:jc w:val="right"/>
              <w:rPr>
                <w:rFonts w:eastAsia="Times New Roman"/>
              </w:rPr>
            </w:pPr>
            <w:r w:rsidRPr="00A902DD">
              <w:rPr>
                <w:rFonts w:eastAsia="Times New Roman"/>
              </w:rPr>
              <w:t>0.09</w:t>
            </w:r>
          </w:p>
        </w:tc>
        <w:tc>
          <w:tcPr>
            <w:tcW w:w="1037" w:type="dxa"/>
          </w:tcPr>
          <w:p w14:paraId="5CADAA6F" w14:textId="77777777" w:rsidR="00C809B4" w:rsidRPr="00A902DD" w:rsidRDefault="00C809B4" w:rsidP="009803D2">
            <w:pPr>
              <w:pStyle w:val="TableText"/>
              <w:jc w:val="right"/>
              <w:rPr>
                <w:rFonts w:eastAsia="Times New Roman"/>
              </w:rPr>
            </w:pPr>
            <w:r w:rsidRPr="00A902DD">
              <w:rPr>
                <w:rFonts w:eastAsia="Times New Roman"/>
              </w:rPr>
              <w:t>(3.96</w:t>
            </w:r>
            <w:r>
              <w:rPr>
                <w:rFonts w:eastAsia="Times New Roman"/>
              </w:rPr>
              <w:t xml:space="preserve"> </w:t>
            </w:r>
            <w:r w:rsidRPr="00A902DD">
              <w:rPr>
                <w:rFonts w:eastAsia="Times New Roman"/>
              </w:rPr>
              <w:t>– 4.31)</w:t>
            </w:r>
          </w:p>
        </w:tc>
      </w:tr>
      <w:tr w:rsidR="00C809B4" w:rsidRPr="00B76D28" w14:paraId="24EA750B" w14:textId="77777777" w:rsidTr="009803D2">
        <w:tc>
          <w:tcPr>
            <w:tcW w:w="3168" w:type="dxa"/>
          </w:tcPr>
          <w:p w14:paraId="2A51F1CA" w14:textId="77777777" w:rsidR="00C809B4" w:rsidRPr="009803D2" w:rsidRDefault="00C809B4" w:rsidP="00C809B4">
            <w:pPr>
              <w:pStyle w:val="TableText"/>
              <w:rPr>
                <w:lang w:val="en-US"/>
              </w:rPr>
            </w:pPr>
            <w:r w:rsidRPr="009803D2">
              <w:rPr>
                <w:lang w:val="en-US"/>
              </w:rPr>
              <w:t>Mental and physical wellbeing</w:t>
            </w:r>
          </w:p>
        </w:tc>
        <w:tc>
          <w:tcPr>
            <w:tcW w:w="1036" w:type="dxa"/>
          </w:tcPr>
          <w:p w14:paraId="24B58C4E" w14:textId="77777777" w:rsidR="00C809B4" w:rsidRPr="003E4617" w:rsidRDefault="00C809B4" w:rsidP="009803D2">
            <w:pPr>
              <w:pStyle w:val="TableText"/>
              <w:jc w:val="right"/>
              <w:rPr>
                <w:lang w:val="en-US"/>
              </w:rPr>
            </w:pPr>
          </w:p>
        </w:tc>
        <w:tc>
          <w:tcPr>
            <w:tcW w:w="1037" w:type="dxa"/>
          </w:tcPr>
          <w:p w14:paraId="63D44F78" w14:textId="77777777" w:rsidR="00C809B4" w:rsidRPr="003E4617" w:rsidRDefault="00C809B4" w:rsidP="009803D2">
            <w:pPr>
              <w:pStyle w:val="TableText"/>
              <w:jc w:val="right"/>
              <w:rPr>
                <w:lang w:val="en-US"/>
              </w:rPr>
            </w:pPr>
          </w:p>
        </w:tc>
        <w:tc>
          <w:tcPr>
            <w:tcW w:w="1037" w:type="dxa"/>
          </w:tcPr>
          <w:p w14:paraId="62F9A534" w14:textId="77777777" w:rsidR="00C809B4" w:rsidRPr="003E4617" w:rsidRDefault="00C809B4" w:rsidP="009803D2">
            <w:pPr>
              <w:pStyle w:val="TableText"/>
              <w:jc w:val="right"/>
              <w:rPr>
                <w:rFonts w:eastAsia="Times New Roman"/>
              </w:rPr>
            </w:pPr>
          </w:p>
        </w:tc>
        <w:tc>
          <w:tcPr>
            <w:tcW w:w="1037" w:type="dxa"/>
          </w:tcPr>
          <w:p w14:paraId="1E43AA56" w14:textId="77777777" w:rsidR="00C809B4" w:rsidRPr="003E4617" w:rsidRDefault="00C809B4" w:rsidP="009803D2">
            <w:pPr>
              <w:pStyle w:val="TableText"/>
              <w:jc w:val="right"/>
              <w:rPr>
                <w:rFonts w:eastAsia="Times New Roman"/>
              </w:rPr>
            </w:pPr>
          </w:p>
        </w:tc>
      </w:tr>
      <w:tr w:rsidR="00C809B4" w:rsidRPr="00B76D28" w14:paraId="7F93C060"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5198EBA1" w14:textId="77777777" w:rsidR="00C809B4" w:rsidRPr="009803D2" w:rsidRDefault="00C809B4" w:rsidP="009803D2">
            <w:pPr>
              <w:pStyle w:val="TableText"/>
              <w:ind w:left="144"/>
              <w:rPr>
                <w:lang w:val="en-US"/>
              </w:rPr>
            </w:pPr>
            <w:r w:rsidRPr="009803D2">
              <w:rPr>
                <w:lang w:val="en-US"/>
              </w:rPr>
              <w:t>Neither problem</w:t>
            </w:r>
          </w:p>
        </w:tc>
        <w:tc>
          <w:tcPr>
            <w:tcW w:w="1036" w:type="dxa"/>
          </w:tcPr>
          <w:p w14:paraId="72946803" w14:textId="77777777" w:rsidR="00C809B4" w:rsidRPr="00B76D28" w:rsidRDefault="00C809B4" w:rsidP="009803D2">
            <w:pPr>
              <w:pStyle w:val="TableText"/>
              <w:jc w:val="right"/>
              <w:rPr>
                <w:lang w:val="en-US"/>
              </w:rPr>
            </w:pPr>
            <w:r w:rsidRPr="00B76D28">
              <w:rPr>
                <w:rFonts w:eastAsia="Times New Roman"/>
              </w:rPr>
              <w:t>294</w:t>
            </w:r>
          </w:p>
        </w:tc>
        <w:tc>
          <w:tcPr>
            <w:tcW w:w="1037" w:type="dxa"/>
          </w:tcPr>
          <w:p w14:paraId="426723D7" w14:textId="77777777" w:rsidR="00C809B4" w:rsidRPr="00B76D28" w:rsidRDefault="00C809B4" w:rsidP="009803D2">
            <w:pPr>
              <w:pStyle w:val="TableText"/>
              <w:jc w:val="right"/>
              <w:rPr>
                <w:lang w:val="en-US"/>
              </w:rPr>
            </w:pPr>
            <w:r w:rsidRPr="00B76D28">
              <w:rPr>
                <w:rFonts w:eastAsia="Times New Roman"/>
              </w:rPr>
              <w:t>4.25</w:t>
            </w:r>
          </w:p>
        </w:tc>
        <w:tc>
          <w:tcPr>
            <w:tcW w:w="1037" w:type="dxa"/>
          </w:tcPr>
          <w:p w14:paraId="09D6C68D"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0F8BC1BA" w14:textId="77777777" w:rsidR="00C809B4" w:rsidRPr="00B76D28" w:rsidRDefault="00C809B4" w:rsidP="009803D2">
            <w:pPr>
              <w:pStyle w:val="TableText"/>
              <w:jc w:val="right"/>
              <w:rPr>
                <w:rFonts w:eastAsia="Times New Roman"/>
              </w:rPr>
            </w:pPr>
            <w:r w:rsidRPr="00B76D28">
              <w:rPr>
                <w:rFonts w:eastAsia="Times New Roman"/>
              </w:rPr>
              <w:t>(4.18</w:t>
            </w:r>
            <w:r>
              <w:rPr>
                <w:rFonts w:eastAsia="Times New Roman"/>
              </w:rPr>
              <w:t xml:space="preserve"> </w:t>
            </w:r>
            <w:r w:rsidRPr="00B76D28">
              <w:rPr>
                <w:rFonts w:eastAsia="Times New Roman"/>
              </w:rPr>
              <w:t>– 4.32)</w:t>
            </w:r>
          </w:p>
        </w:tc>
      </w:tr>
      <w:tr w:rsidR="00C809B4" w:rsidRPr="00B76D28" w14:paraId="76309B16" w14:textId="77777777" w:rsidTr="009803D2">
        <w:tc>
          <w:tcPr>
            <w:tcW w:w="3168" w:type="dxa"/>
          </w:tcPr>
          <w:p w14:paraId="624831D6" w14:textId="77777777" w:rsidR="00C809B4" w:rsidRPr="009803D2" w:rsidRDefault="00C809B4" w:rsidP="009803D2">
            <w:pPr>
              <w:pStyle w:val="TableText"/>
              <w:ind w:left="144"/>
              <w:rPr>
                <w:lang w:val="en-US"/>
              </w:rPr>
            </w:pPr>
            <w:r w:rsidRPr="009803D2">
              <w:rPr>
                <w:lang w:val="en-US"/>
              </w:rPr>
              <w:t>Poor physical health</w:t>
            </w:r>
          </w:p>
        </w:tc>
        <w:tc>
          <w:tcPr>
            <w:tcW w:w="1036" w:type="dxa"/>
          </w:tcPr>
          <w:p w14:paraId="06ACCE77" w14:textId="77777777" w:rsidR="00C809B4" w:rsidRPr="00B76D28" w:rsidRDefault="00C809B4" w:rsidP="009803D2">
            <w:pPr>
              <w:pStyle w:val="TableText"/>
              <w:jc w:val="right"/>
              <w:rPr>
                <w:lang w:val="en-US"/>
              </w:rPr>
            </w:pPr>
            <w:r w:rsidRPr="00B76D28">
              <w:rPr>
                <w:rFonts w:eastAsia="Times New Roman"/>
              </w:rPr>
              <w:t>57</w:t>
            </w:r>
          </w:p>
        </w:tc>
        <w:tc>
          <w:tcPr>
            <w:tcW w:w="1037" w:type="dxa"/>
          </w:tcPr>
          <w:p w14:paraId="2E79580A" w14:textId="77777777" w:rsidR="00C809B4" w:rsidRPr="00B76D28" w:rsidRDefault="00C809B4" w:rsidP="009803D2">
            <w:pPr>
              <w:pStyle w:val="TableText"/>
              <w:jc w:val="right"/>
              <w:rPr>
                <w:lang w:val="en-US"/>
              </w:rPr>
            </w:pPr>
            <w:r w:rsidRPr="00B76D28">
              <w:rPr>
                <w:rFonts w:eastAsia="Times New Roman"/>
              </w:rPr>
              <w:t>4.11</w:t>
            </w:r>
          </w:p>
        </w:tc>
        <w:tc>
          <w:tcPr>
            <w:tcW w:w="1037" w:type="dxa"/>
          </w:tcPr>
          <w:p w14:paraId="003342F1" w14:textId="77777777" w:rsidR="00C809B4" w:rsidRPr="00B76D28" w:rsidRDefault="00C809B4" w:rsidP="009803D2">
            <w:pPr>
              <w:pStyle w:val="TableText"/>
              <w:jc w:val="right"/>
              <w:rPr>
                <w:rFonts w:eastAsia="Times New Roman"/>
              </w:rPr>
            </w:pPr>
            <w:r w:rsidRPr="00B76D28">
              <w:rPr>
                <w:rFonts w:eastAsia="Times New Roman"/>
              </w:rPr>
              <w:t>0.10</w:t>
            </w:r>
          </w:p>
        </w:tc>
        <w:tc>
          <w:tcPr>
            <w:tcW w:w="1037" w:type="dxa"/>
          </w:tcPr>
          <w:p w14:paraId="499BB9B8" w14:textId="77777777" w:rsidR="00C809B4" w:rsidRPr="00B76D28" w:rsidRDefault="00C809B4" w:rsidP="009803D2">
            <w:pPr>
              <w:pStyle w:val="TableText"/>
              <w:jc w:val="right"/>
              <w:rPr>
                <w:rFonts w:eastAsia="Times New Roman"/>
              </w:rPr>
            </w:pPr>
            <w:r w:rsidRPr="00B76D28">
              <w:rPr>
                <w:rFonts w:eastAsia="Times New Roman"/>
              </w:rPr>
              <w:t>(3.90</w:t>
            </w:r>
            <w:r>
              <w:rPr>
                <w:rFonts w:eastAsia="Times New Roman"/>
              </w:rPr>
              <w:t xml:space="preserve"> </w:t>
            </w:r>
            <w:r w:rsidRPr="00B76D28">
              <w:rPr>
                <w:rFonts w:eastAsia="Times New Roman"/>
              </w:rPr>
              <w:t>– 4.31)</w:t>
            </w:r>
          </w:p>
        </w:tc>
      </w:tr>
      <w:tr w:rsidR="00C809B4" w:rsidRPr="00B76D28" w14:paraId="38ADD185"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41BAA203" w14:textId="77777777" w:rsidR="00C809B4" w:rsidRPr="009803D2" w:rsidRDefault="00C809B4" w:rsidP="009803D2">
            <w:pPr>
              <w:pStyle w:val="TableText"/>
              <w:ind w:left="144"/>
              <w:rPr>
                <w:lang w:val="en-US"/>
              </w:rPr>
            </w:pPr>
            <w:r w:rsidRPr="009803D2">
              <w:rPr>
                <w:lang w:val="en-US"/>
              </w:rPr>
              <w:t>High psychological distress</w:t>
            </w:r>
          </w:p>
        </w:tc>
        <w:tc>
          <w:tcPr>
            <w:tcW w:w="1036" w:type="dxa"/>
          </w:tcPr>
          <w:p w14:paraId="2FE63338" w14:textId="77777777" w:rsidR="00C809B4" w:rsidRPr="00B76D28" w:rsidRDefault="00C809B4" w:rsidP="009803D2">
            <w:pPr>
              <w:pStyle w:val="TableText"/>
              <w:jc w:val="right"/>
              <w:rPr>
                <w:lang w:val="en-US"/>
              </w:rPr>
            </w:pPr>
            <w:r w:rsidRPr="00B76D28">
              <w:rPr>
                <w:rFonts w:eastAsia="Times New Roman"/>
              </w:rPr>
              <w:t>28</w:t>
            </w:r>
          </w:p>
        </w:tc>
        <w:tc>
          <w:tcPr>
            <w:tcW w:w="1037" w:type="dxa"/>
          </w:tcPr>
          <w:p w14:paraId="2D47B4ED" w14:textId="77777777" w:rsidR="00C809B4" w:rsidRPr="00B76D28" w:rsidRDefault="00C809B4" w:rsidP="009803D2">
            <w:pPr>
              <w:pStyle w:val="TableText"/>
              <w:jc w:val="right"/>
              <w:rPr>
                <w:lang w:val="en-US"/>
              </w:rPr>
            </w:pPr>
            <w:r w:rsidRPr="00B76D28">
              <w:rPr>
                <w:rFonts w:eastAsia="Times New Roman"/>
              </w:rPr>
              <w:t>4.44</w:t>
            </w:r>
          </w:p>
        </w:tc>
        <w:tc>
          <w:tcPr>
            <w:tcW w:w="1037" w:type="dxa"/>
          </w:tcPr>
          <w:p w14:paraId="32F4A9D0" w14:textId="77777777" w:rsidR="00C809B4" w:rsidRPr="00B76D28" w:rsidRDefault="00C809B4" w:rsidP="009803D2">
            <w:pPr>
              <w:pStyle w:val="TableText"/>
              <w:jc w:val="right"/>
              <w:rPr>
                <w:rFonts w:eastAsia="Times New Roman"/>
              </w:rPr>
            </w:pPr>
            <w:r w:rsidRPr="00B76D28">
              <w:rPr>
                <w:rFonts w:eastAsia="Times New Roman"/>
              </w:rPr>
              <w:t>0.11</w:t>
            </w:r>
          </w:p>
        </w:tc>
        <w:tc>
          <w:tcPr>
            <w:tcW w:w="1037" w:type="dxa"/>
          </w:tcPr>
          <w:p w14:paraId="6F234F80" w14:textId="77777777" w:rsidR="00C809B4" w:rsidRPr="00B76D28" w:rsidRDefault="00C809B4" w:rsidP="009803D2">
            <w:pPr>
              <w:pStyle w:val="TableText"/>
              <w:jc w:val="right"/>
              <w:rPr>
                <w:rFonts w:eastAsia="Times New Roman"/>
              </w:rPr>
            </w:pPr>
            <w:r w:rsidRPr="00B76D28">
              <w:rPr>
                <w:rFonts w:eastAsia="Times New Roman"/>
              </w:rPr>
              <w:t>(4.21</w:t>
            </w:r>
            <w:r>
              <w:rPr>
                <w:rFonts w:eastAsia="Times New Roman"/>
              </w:rPr>
              <w:t xml:space="preserve"> </w:t>
            </w:r>
            <w:r w:rsidRPr="00B76D28">
              <w:rPr>
                <w:rFonts w:eastAsia="Times New Roman"/>
              </w:rPr>
              <w:t>– 4.68)</w:t>
            </w:r>
          </w:p>
        </w:tc>
      </w:tr>
      <w:tr w:rsidR="00C809B4" w:rsidRPr="00B76D28" w14:paraId="243114C6" w14:textId="77777777" w:rsidTr="009803D2">
        <w:tc>
          <w:tcPr>
            <w:tcW w:w="3168" w:type="dxa"/>
          </w:tcPr>
          <w:p w14:paraId="7F4BA411" w14:textId="77777777" w:rsidR="00C809B4" w:rsidRPr="009803D2" w:rsidRDefault="00C809B4" w:rsidP="009803D2">
            <w:pPr>
              <w:pStyle w:val="TableText"/>
              <w:ind w:left="144"/>
              <w:rPr>
                <w:lang w:val="en-US"/>
              </w:rPr>
            </w:pPr>
            <w:r w:rsidRPr="009803D2">
              <w:rPr>
                <w:lang w:val="en-US"/>
              </w:rPr>
              <w:t>Poor physical health and high psychological distress</w:t>
            </w:r>
          </w:p>
        </w:tc>
        <w:tc>
          <w:tcPr>
            <w:tcW w:w="1036" w:type="dxa"/>
          </w:tcPr>
          <w:p w14:paraId="13E22EB1" w14:textId="77777777" w:rsidR="00C809B4" w:rsidRPr="00B76D28" w:rsidRDefault="00C809B4" w:rsidP="009803D2">
            <w:pPr>
              <w:pStyle w:val="TableText"/>
              <w:jc w:val="right"/>
              <w:rPr>
                <w:lang w:val="en-US"/>
              </w:rPr>
            </w:pPr>
            <w:r w:rsidRPr="00B76D28">
              <w:rPr>
                <w:rFonts w:eastAsia="Times New Roman"/>
              </w:rPr>
              <w:t>49</w:t>
            </w:r>
          </w:p>
        </w:tc>
        <w:tc>
          <w:tcPr>
            <w:tcW w:w="1037" w:type="dxa"/>
          </w:tcPr>
          <w:p w14:paraId="6726025B" w14:textId="77777777" w:rsidR="00C809B4" w:rsidRPr="00B76D28" w:rsidRDefault="00C809B4" w:rsidP="009803D2">
            <w:pPr>
              <w:pStyle w:val="TableText"/>
              <w:jc w:val="right"/>
              <w:rPr>
                <w:lang w:val="en-US"/>
              </w:rPr>
            </w:pPr>
            <w:r w:rsidRPr="00B76D28">
              <w:rPr>
                <w:rFonts w:eastAsia="Times New Roman"/>
              </w:rPr>
              <w:t>3.99</w:t>
            </w:r>
          </w:p>
        </w:tc>
        <w:tc>
          <w:tcPr>
            <w:tcW w:w="1037" w:type="dxa"/>
          </w:tcPr>
          <w:p w14:paraId="383556E5" w14:textId="77777777" w:rsidR="00C809B4" w:rsidRPr="00B76D28" w:rsidRDefault="00C809B4" w:rsidP="009803D2">
            <w:pPr>
              <w:pStyle w:val="TableText"/>
              <w:jc w:val="right"/>
              <w:rPr>
                <w:rFonts w:eastAsia="Times New Roman"/>
              </w:rPr>
            </w:pPr>
            <w:r w:rsidRPr="00B76D28">
              <w:rPr>
                <w:rFonts w:eastAsia="Times New Roman"/>
              </w:rPr>
              <w:t>0.10</w:t>
            </w:r>
          </w:p>
        </w:tc>
        <w:tc>
          <w:tcPr>
            <w:tcW w:w="1037" w:type="dxa"/>
          </w:tcPr>
          <w:p w14:paraId="71535000" w14:textId="77777777" w:rsidR="00C809B4" w:rsidRPr="00B76D28" w:rsidRDefault="00C809B4" w:rsidP="009803D2">
            <w:pPr>
              <w:pStyle w:val="TableText"/>
              <w:jc w:val="right"/>
              <w:rPr>
                <w:rFonts w:eastAsia="Times New Roman"/>
              </w:rPr>
            </w:pPr>
            <w:r w:rsidRPr="00B76D28">
              <w:rPr>
                <w:rFonts w:eastAsia="Times New Roman"/>
              </w:rPr>
              <w:t>(3.79</w:t>
            </w:r>
            <w:r>
              <w:rPr>
                <w:rFonts w:eastAsia="Times New Roman"/>
              </w:rPr>
              <w:t xml:space="preserve"> </w:t>
            </w:r>
            <w:r w:rsidRPr="00B76D28">
              <w:rPr>
                <w:rFonts w:eastAsia="Times New Roman"/>
              </w:rPr>
              <w:t>– 4.19)</w:t>
            </w:r>
          </w:p>
        </w:tc>
      </w:tr>
      <w:tr w:rsidR="00C809B4" w:rsidRPr="00B76D28" w14:paraId="40BDA6D2"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9F6C4AD" w14:textId="77777777" w:rsidR="00C809B4" w:rsidRPr="009803D2" w:rsidRDefault="00C809B4" w:rsidP="00C809B4">
            <w:pPr>
              <w:pStyle w:val="TableText"/>
              <w:rPr>
                <w:lang w:val="en-US"/>
              </w:rPr>
            </w:pPr>
            <w:r w:rsidRPr="009803D2">
              <w:rPr>
                <w:lang w:val="en-US"/>
              </w:rPr>
              <w:t>Problem drinking</w:t>
            </w:r>
          </w:p>
        </w:tc>
        <w:tc>
          <w:tcPr>
            <w:tcW w:w="1036" w:type="dxa"/>
          </w:tcPr>
          <w:p w14:paraId="5AE3E508" w14:textId="77777777" w:rsidR="00C809B4" w:rsidRPr="00A902DD" w:rsidRDefault="00C809B4" w:rsidP="009803D2">
            <w:pPr>
              <w:pStyle w:val="TableText"/>
              <w:jc w:val="right"/>
              <w:rPr>
                <w:lang w:val="en-US"/>
              </w:rPr>
            </w:pPr>
            <w:r w:rsidRPr="00A902DD">
              <w:rPr>
                <w:rFonts w:eastAsia="Times New Roman"/>
              </w:rPr>
              <w:t>86</w:t>
            </w:r>
          </w:p>
        </w:tc>
        <w:tc>
          <w:tcPr>
            <w:tcW w:w="1037" w:type="dxa"/>
          </w:tcPr>
          <w:p w14:paraId="73D648FB" w14:textId="77777777" w:rsidR="00C809B4" w:rsidRPr="00A902DD" w:rsidRDefault="00C809B4" w:rsidP="009803D2">
            <w:pPr>
              <w:pStyle w:val="TableText"/>
              <w:jc w:val="right"/>
              <w:rPr>
                <w:lang w:val="en-US"/>
              </w:rPr>
            </w:pPr>
            <w:r w:rsidRPr="00A902DD">
              <w:rPr>
                <w:rFonts w:eastAsia="Times New Roman"/>
              </w:rPr>
              <w:t>4.06</w:t>
            </w:r>
          </w:p>
        </w:tc>
        <w:tc>
          <w:tcPr>
            <w:tcW w:w="1037" w:type="dxa"/>
          </w:tcPr>
          <w:p w14:paraId="7EBAC6A8" w14:textId="77777777" w:rsidR="00C809B4" w:rsidRPr="00A902DD" w:rsidRDefault="00C809B4" w:rsidP="009803D2">
            <w:pPr>
              <w:pStyle w:val="TableText"/>
              <w:jc w:val="right"/>
              <w:rPr>
                <w:rFonts w:eastAsia="Times New Roman"/>
              </w:rPr>
            </w:pPr>
            <w:r w:rsidRPr="00A902DD">
              <w:rPr>
                <w:rFonts w:eastAsia="Times New Roman"/>
              </w:rPr>
              <w:t>0.08</w:t>
            </w:r>
          </w:p>
        </w:tc>
        <w:tc>
          <w:tcPr>
            <w:tcW w:w="1037" w:type="dxa"/>
          </w:tcPr>
          <w:p w14:paraId="5E641670" w14:textId="77777777" w:rsidR="00C809B4" w:rsidRPr="00A902DD" w:rsidRDefault="00C809B4" w:rsidP="009803D2">
            <w:pPr>
              <w:pStyle w:val="TableText"/>
              <w:jc w:val="right"/>
              <w:rPr>
                <w:rFonts w:eastAsia="Times New Roman"/>
              </w:rPr>
            </w:pPr>
            <w:r w:rsidRPr="00A902DD">
              <w:rPr>
                <w:rFonts w:eastAsia="Times New Roman"/>
              </w:rPr>
              <w:t>(3.91</w:t>
            </w:r>
            <w:r>
              <w:rPr>
                <w:rFonts w:eastAsia="Times New Roman"/>
              </w:rPr>
              <w:t xml:space="preserve"> </w:t>
            </w:r>
            <w:r w:rsidRPr="00A902DD">
              <w:rPr>
                <w:rFonts w:eastAsia="Times New Roman"/>
              </w:rPr>
              <w:t>– 4.21)</w:t>
            </w:r>
          </w:p>
        </w:tc>
      </w:tr>
    </w:tbl>
    <w:p w14:paraId="46B5A1DA"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410F00B0" w14:textId="77777777" w:rsidR="00BD3A7A" w:rsidRDefault="00BD3A7A" w:rsidP="00BD3A7A">
      <w:pPr>
        <w:pStyle w:val="TableName"/>
        <w:rPr>
          <w:bCs/>
        </w:rPr>
      </w:pPr>
      <w:bookmarkStart w:id="871" w:name="_Toc525043653"/>
      <w:r>
        <w:t>Table I.3</w:t>
      </w:r>
      <w:r>
        <w:tab/>
        <w:t xml:space="preserve">Parenting </w:t>
      </w:r>
      <w:r>
        <w:rPr>
          <w:lang w:val="en-GB"/>
        </w:rPr>
        <w:t>h</w:t>
      </w:r>
      <w:r w:rsidRPr="00651E49">
        <w:rPr>
          <w:lang w:val="en-GB"/>
        </w:rPr>
        <w:t>ostility</w:t>
      </w:r>
      <w:r w:rsidRPr="00651E49">
        <w:t xml:space="preserve"> by</w:t>
      </w:r>
      <w:r w:rsidRPr="00095F44">
        <w:t xml:space="preserve"> </w:t>
      </w:r>
      <w:r>
        <w:t>spouse/partner</w:t>
      </w:r>
      <w:r w:rsidRPr="00651E49">
        <w:t xml:space="preserve"> and </w:t>
      </w:r>
      <w:r>
        <w:t>ADF member</w:t>
      </w:r>
      <w:r w:rsidRPr="00651E49">
        <w:t xml:space="preserve"> </w:t>
      </w:r>
      <w:r w:rsidRPr="00651E49">
        <w:rPr>
          <w:bCs/>
        </w:rPr>
        <w:t>measures (</w:t>
      </w:r>
      <w:r>
        <w:rPr>
          <w:bCs/>
        </w:rPr>
        <w:t xml:space="preserve">n </w:t>
      </w:r>
      <w:r w:rsidRPr="00651E49">
        <w:rPr>
          <w:bCs/>
        </w:rPr>
        <w:t>=</w:t>
      </w:r>
      <w:r>
        <w:rPr>
          <w:bCs/>
        </w:rPr>
        <w:t xml:space="preserve"> </w:t>
      </w:r>
      <w:r w:rsidRPr="00651E49">
        <w:rPr>
          <w:bCs/>
        </w:rPr>
        <w:t>422)</w:t>
      </w:r>
      <w:bookmarkEnd w:id="871"/>
    </w:p>
    <w:tbl>
      <w:tblPr>
        <w:tblStyle w:val="TWRPTable"/>
        <w:tblW w:w="5000" w:type="pct"/>
        <w:tblLayout w:type="fixed"/>
        <w:tblLook w:val="04A0" w:firstRow="1" w:lastRow="0" w:firstColumn="1" w:lastColumn="0" w:noHBand="0" w:noVBand="1"/>
        <w:tblDescription w:val="Table I.3: Parenting hostility by spouse/partner and ADF member measures (n = 422)"/>
      </w:tblPr>
      <w:tblGrid>
        <w:gridCol w:w="3168"/>
        <w:gridCol w:w="1036"/>
        <w:gridCol w:w="1037"/>
        <w:gridCol w:w="1037"/>
        <w:gridCol w:w="1037"/>
      </w:tblGrid>
      <w:tr w:rsidR="00BD3A7A" w:rsidRPr="00B76D28" w14:paraId="3CBBC297" w14:textId="77777777" w:rsidTr="009803D2">
        <w:trPr>
          <w:cnfStyle w:val="100000000000" w:firstRow="1" w:lastRow="0" w:firstColumn="0" w:lastColumn="0" w:oddVBand="0" w:evenVBand="0" w:oddHBand="0" w:evenHBand="0" w:firstRowFirstColumn="0" w:firstRowLastColumn="0" w:lastRowFirstColumn="0" w:lastRowLastColumn="0"/>
        </w:trPr>
        <w:tc>
          <w:tcPr>
            <w:tcW w:w="3168" w:type="dxa"/>
          </w:tcPr>
          <w:p w14:paraId="779A2744" w14:textId="77777777" w:rsidR="00BD3A7A" w:rsidRPr="00B76D28" w:rsidRDefault="00BD3A7A" w:rsidP="009803D2">
            <w:pPr>
              <w:pStyle w:val="TableText"/>
              <w:rPr>
                <w:lang w:val="en-US"/>
              </w:rPr>
            </w:pPr>
            <w:r w:rsidRPr="00B76D28">
              <w:rPr>
                <w:lang w:val="en-US"/>
              </w:rPr>
              <w:t>Measure</w:t>
            </w:r>
          </w:p>
        </w:tc>
        <w:tc>
          <w:tcPr>
            <w:tcW w:w="1036" w:type="dxa"/>
          </w:tcPr>
          <w:p w14:paraId="6FE158E8" w14:textId="77777777" w:rsidR="00BD3A7A" w:rsidRPr="00B76D28" w:rsidRDefault="00BD3A7A" w:rsidP="009803D2">
            <w:pPr>
              <w:pStyle w:val="TableText"/>
              <w:jc w:val="right"/>
              <w:rPr>
                <w:lang w:val="en-US"/>
              </w:rPr>
            </w:pPr>
            <w:r w:rsidRPr="00B76D28">
              <w:rPr>
                <w:lang w:val="en-US"/>
              </w:rPr>
              <w:t>n</w:t>
            </w:r>
          </w:p>
        </w:tc>
        <w:tc>
          <w:tcPr>
            <w:tcW w:w="1037" w:type="dxa"/>
          </w:tcPr>
          <w:p w14:paraId="331CAA34" w14:textId="77777777" w:rsidR="00BD3A7A" w:rsidRPr="00B76D28" w:rsidRDefault="00BD3A7A" w:rsidP="009803D2">
            <w:pPr>
              <w:pStyle w:val="TableText"/>
              <w:jc w:val="right"/>
              <w:rPr>
                <w:lang w:val="en-US"/>
              </w:rPr>
            </w:pPr>
            <w:r w:rsidRPr="00B76D28">
              <w:rPr>
                <w:lang w:val="en-US"/>
              </w:rPr>
              <w:t>Mean</w:t>
            </w:r>
          </w:p>
        </w:tc>
        <w:tc>
          <w:tcPr>
            <w:tcW w:w="1037" w:type="dxa"/>
          </w:tcPr>
          <w:p w14:paraId="6DBA5259" w14:textId="77777777" w:rsidR="00BD3A7A" w:rsidRPr="00B76D28" w:rsidRDefault="00BD3A7A" w:rsidP="009803D2">
            <w:pPr>
              <w:pStyle w:val="TableText"/>
              <w:jc w:val="right"/>
              <w:rPr>
                <w:lang w:val="en-US"/>
              </w:rPr>
            </w:pPr>
            <w:r w:rsidRPr="00B76D28">
              <w:rPr>
                <w:lang w:val="en-US"/>
              </w:rPr>
              <w:t>SE</w:t>
            </w:r>
          </w:p>
        </w:tc>
        <w:tc>
          <w:tcPr>
            <w:tcW w:w="1037" w:type="dxa"/>
          </w:tcPr>
          <w:p w14:paraId="1FF608C9" w14:textId="77777777" w:rsidR="00BD3A7A" w:rsidRPr="00B76D28" w:rsidRDefault="00BD3A7A" w:rsidP="009803D2">
            <w:pPr>
              <w:pStyle w:val="TableText"/>
              <w:jc w:val="right"/>
              <w:rPr>
                <w:lang w:val="en-US"/>
              </w:rPr>
            </w:pPr>
            <w:r w:rsidRPr="00B76D28">
              <w:rPr>
                <w:lang w:val="en-US"/>
              </w:rPr>
              <w:t>(95% CI)</w:t>
            </w:r>
          </w:p>
        </w:tc>
      </w:tr>
      <w:tr w:rsidR="00C809B4" w:rsidRPr="00B76D28" w14:paraId="266B7F55"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A24DDD8" w14:textId="77777777" w:rsidR="00C809B4" w:rsidRPr="00713834" w:rsidRDefault="00C809B4" w:rsidP="009803D2">
            <w:pPr>
              <w:pStyle w:val="TableText"/>
              <w:rPr>
                <w:b/>
                <w:lang w:val="en-US"/>
              </w:rPr>
            </w:pPr>
            <w:r w:rsidRPr="00713834">
              <w:rPr>
                <w:rFonts w:eastAsia="Calibri"/>
                <w:b/>
              </w:rPr>
              <w:t>SPOUSE/PARTNER</w:t>
            </w:r>
          </w:p>
        </w:tc>
        <w:tc>
          <w:tcPr>
            <w:tcW w:w="1036" w:type="dxa"/>
          </w:tcPr>
          <w:p w14:paraId="435F69C8" w14:textId="77777777" w:rsidR="00C809B4" w:rsidRPr="00B76D28" w:rsidRDefault="00C809B4" w:rsidP="009803D2">
            <w:pPr>
              <w:pStyle w:val="TableText"/>
              <w:jc w:val="right"/>
              <w:rPr>
                <w:lang w:val="en-US"/>
              </w:rPr>
            </w:pPr>
          </w:p>
        </w:tc>
        <w:tc>
          <w:tcPr>
            <w:tcW w:w="1037" w:type="dxa"/>
          </w:tcPr>
          <w:p w14:paraId="3E69EDFB" w14:textId="77777777" w:rsidR="00C809B4" w:rsidRPr="00B76D28" w:rsidRDefault="00C809B4" w:rsidP="009803D2">
            <w:pPr>
              <w:pStyle w:val="TableText"/>
              <w:jc w:val="right"/>
              <w:rPr>
                <w:lang w:val="en-US"/>
              </w:rPr>
            </w:pPr>
          </w:p>
        </w:tc>
        <w:tc>
          <w:tcPr>
            <w:tcW w:w="1037" w:type="dxa"/>
          </w:tcPr>
          <w:p w14:paraId="00DB853D" w14:textId="77777777" w:rsidR="00C809B4" w:rsidRPr="00B76D28" w:rsidRDefault="00C809B4" w:rsidP="009803D2">
            <w:pPr>
              <w:pStyle w:val="TableText"/>
              <w:jc w:val="right"/>
              <w:rPr>
                <w:lang w:val="en-US"/>
              </w:rPr>
            </w:pPr>
          </w:p>
        </w:tc>
        <w:tc>
          <w:tcPr>
            <w:tcW w:w="1037" w:type="dxa"/>
          </w:tcPr>
          <w:p w14:paraId="00931A7B" w14:textId="77777777" w:rsidR="00C809B4" w:rsidRPr="00B76D28" w:rsidRDefault="00C809B4" w:rsidP="009803D2">
            <w:pPr>
              <w:pStyle w:val="TableText"/>
              <w:jc w:val="right"/>
              <w:rPr>
                <w:lang w:val="en-US"/>
              </w:rPr>
            </w:pPr>
          </w:p>
        </w:tc>
      </w:tr>
      <w:tr w:rsidR="00C809B4" w:rsidRPr="00B76D28" w14:paraId="47E8FD2B" w14:textId="77777777" w:rsidTr="009803D2">
        <w:tc>
          <w:tcPr>
            <w:tcW w:w="3168" w:type="dxa"/>
          </w:tcPr>
          <w:p w14:paraId="0500AA06" w14:textId="77777777" w:rsidR="00C809B4" w:rsidRPr="009803D2" w:rsidRDefault="00C809B4" w:rsidP="009803D2">
            <w:pPr>
              <w:pStyle w:val="TableText"/>
              <w:rPr>
                <w:lang w:val="en-US"/>
              </w:rPr>
            </w:pPr>
            <w:r w:rsidRPr="009803D2">
              <w:rPr>
                <w:lang w:val="en-US"/>
              </w:rPr>
              <w:t>Parent’s age (years)</w:t>
            </w:r>
          </w:p>
        </w:tc>
        <w:tc>
          <w:tcPr>
            <w:tcW w:w="1036" w:type="dxa"/>
          </w:tcPr>
          <w:p w14:paraId="05874D9C" w14:textId="77777777" w:rsidR="00C809B4" w:rsidRPr="00B76D28" w:rsidRDefault="00C809B4" w:rsidP="009803D2">
            <w:pPr>
              <w:pStyle w:val="TableText"/>
              <w:jc w:val="right"/>
              <w:rPr>
                <w:lang w:val="en-US"/>
              </w:rPr>
            </w:pPr>
          </w:p>
        </w:tc>
        <w:tc>
          <w:tcPr>
            <w:tcW w:w="1037" w:type="dxa"/>
          </w:tcPr>
          <w:p w14:paraId="32B915F4" w14:textId="77777777" w:rsidR="00C809B4" w:rsidRPr="00B76D28" w:rsidRDefault="00C809B4" w:rsidP="009803D2">
            <w:pPr>
              <w:pStyle w:val="TableText"/>
              <w:jc w:val="right"/>
              <w:rPr>
                <w:lang w:val="en-US"/>
              </w:rPr>
            </w:pPr>
          </w:p>
        </w:tc>
        <w:tc>
          <w:tcPr>
            <w:tcW w:w="1037" w:type="dxa"/>
          </w:tcPr>
          <w:p w14:paraId="018BFD49" w14:textId="77777777" w:rsidR="00C809B4" w:rsidRPr="00B76D28" w:rsidRDefault="00C809B4" w:rsidP="009803D2">
            <w:pPr>
              <w:pStyle w:val="TableText"/>
              <w:jc w:val="right"/>
              <w:rPr>
                <w:rFonts w:eastAsia="Times New Roman"/>
              </w:rPr>
            </w:pPr>
          </w:p>
        </w:tc>
        <w:tc>
          <w:tcPr>
            <w:tcW w:w="1037" w:type="dxa"/>
          </w:tcPr>
          <w:p w14:paraId="728087DC" w14:textId="77777777" w:rsidR="00C809B4" w:rsidRPr="00B76D28" w:rsidRDefault="00C809B4" w:rsidP="009803D2">
            <w:pPr>
              <w:pStyle w:val="TableText"/>
              <w:jc w:val="right"/>
              <w:rPr>
                <w:rFonts w:eastAsia="Times New Roman"/>
              </w:rPr>
            </w:pPr>
          </w:p>
        </w:tc>
      </w:tr>
      <w:tr w:rsidR="00C809B4" w:rsidRPr="00B76D28" w14:paraId="1C840B24"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50453A27" w14:textId="77777777" w:rsidR="00C809B4" w:rsidRPr="009803D2" w:rsidRDefault="00C809B4" w:rsidP="009803D2">
            <w:pPr>
              <w:pStyle w:val="TableText"/>
              <w:ind w:left="144"/>
              <w:rPr>
                <w:lang w:val="en-US"/>
              </w:rPr>
            </w:pPr>
            <w:r w:rsidRPr="009803D2">
              <w:rPr>
                <w:lang w:val="en-US"/>
              </w:rPr>
              <w:t>18 – &lt; 38</w:t>
            </w:r>
          </w:p>
        </w:tc>
        <w:tc>
          <w:tcPr>
            <w:tcW w:w="1036" w:type="dxa"/>
          </w:tcPr>
          <w:p w14:paraId="0AD4DAB7" w14:textId="77777777" w:rsidR="00C809B4" w:rsidRPr="00B76D28" w:rsidRDefault="00C809B4" w:rsidP="009803D2">
            <w:pPr>
              <w:pStyle w:val="TableText"/>
              <w:jc w:val="right"/>
              <w:rPr>
                <w:lang w:val="en-US"/>
              </w:rPr>
            </w:pPr>
            <w:r w:rsidRPr="00B76D28">
              <w:rPr>
                <w:rFonts w:eastAsia="Times New Roman"/>
              </w:rPr>
              <w:t>149</w:t>
            </w:r>
          </w:p>
        </w:tc>
        <w:tc>
          <w:tcPr>
            <w:tcW w:w="1037" w:type="dxa"/>
          </w:tcPr>
          <w:p w14:paraId="22D74B37" w14:textId="77777777" w:rsidR="00C809B4" w:rsidRPr="00B76D28" w:rsidRDefault="00C809B4" w:rsidP="009803D2">
            <w:pPr>
              <w:pStyle w:val="TableText"/>
              <w:jc w:val="right"/>
              <w:rPr>
                <w:lang w:val="en-US"/>
              </w:rPr>
            </w:pPr>
            <w:r w:rsidRPr="00B76D28">
              <w:rPr>
                <w:rFonts w:eastAsia="Times New Roman"/>
              </w:rPr>
              <w:t>1.92</w:t>
            </w:r>
          </w:p>
        </w:tc>
        <w:tc>
          <w:tcPr>
            <w:tcW w:w="1037" w:type="dxa"/>
          </w:tcPr>
          <w:p w14:paraId="386D4151" w14:textId="77777777" w:rsidR="00C809B4" w:rsidRPr="00B76D28" w:rsidRDefault="00C809B4" w:rsidP="009803D2">
            <w:pPr>
              <w:pStyle w:val="TableText"/>
              <w:jc w:val="right"/>
              <w:rPr>
                <w:lang w:val="en-US"/>
              </w:rPr>
            </w:pPr>
            <w:r w:rsidRPr="00B76D28">
              <w:rPr>
                <w:rFonts w:eastAsia="Times New Roman"/>
              </w:rPr>
              <w:t>0.05</w:t>
            </w:r>
          </w:p>
        </w:tc>
        <w:tc>
          <w:tcPr>
            <w:tcW w:w="1037" w:type="dxa"/>
          </w:tcPr>
          <w:p w14:paraId="526F8D14" w14:textId="77777777" w:rsidR="00C809B4" w:rsidRPr="00B76D28" w:rsidRDefault="00C809B4" w:rsidP="009803D2">
            <w:pPr>
              <w:pStyle w:val="TableText"/>
              <w:jc w:val="right"/>
              <w:rPr>
                <w:lang w:val="en-US"/>
              </w:rPr>
            </w:pPr>
            <w:r w:rsidRPr="00B76D28">
              <w:rPr>
                <w:rFonts w:eastAsia="Times New Roman"/>
              </w:rPr>
              <w:t>(1.83</w:t>
            </w:r>
            <w:r>
              <w:rPr>
                <w:lang w:val="en-US"/>
              </w:rPr>
              <w:t xml:space="preserve"> </w:t>
            </w:r>
            <w:r w:rsidRPr="00B76D28">
              <w:rPr>
                <w:rFonts w:eastAsia="Times New Roman"/>
              </w:rPr>
              <w:t>– 2.01)</w:t>
            </w:r>
          </w:p>
        </w:tc>
      </w:tr>
      <w:tr w:rsidR="00C809B4" w:rsidRPr="00B76D28" w14:paraId="78EBEE97" w14:textId="77777777" w:rsidTr="009803D2">
        <w:tc>
          <w:tcPr>
            <w:tcW w:w="3168" w:type="dxa"/>
          </w:tcPr>
          <w:p w14:paraId="10AC1383" w14:textId="77777777" w:rsidR="00C809B4" w:rsidRPr="009803D2" w:rsidRDefault="00C809B4" w:rsidP="009803D2">
            <w:pPr>
              <w:pStyle w:val="TableText"/>
              <w:ind w:left="144"/>
              <w:rPr>
                <w:lang w:val="en-US"/>
              </w:rPr>
            </w:pPr>
            <w:r w:rsidRPr="009803D2">
              <w:t>38 – &lt; 48</w:t>
            </w:r>
          </w:p>
        </w:tc>
        <w:tc>
          <w:tcPr>
            <w:tcW w:w="1036" w:type="dxa"/>
          </w:tcPr>
          <w:p w14:paraId="34753B3E" w14:textId="77777777" w:rsidR="00C809B4" w:rsidRPr="00B76D28" w:rsidRDefault="00C809B4" w:rsidP="009803D2">
            <w:pPr>
              <w:pStyle w:val="TableText"/>
              <w:jc w:val="right"/>
              <w:rPr>
                <w:lang w:val="en-US"/>
              </w:rPr>
            </w:pPr>
            <w:r w:rsidRPr="00B76D28">
              <w:rPr>
                <w:rFonts w:eastAsia="Times New Roman"/>
              </w:rPr>
              <w:t>216</w:t>
            </w:r>
          </w:p>
        </w:tc>
        <w:tc>
          <w:tcPr>
            <w:tcW w:w="1037" w:type="dxa"/>
          </w:tcPr>
          <w:p w14:paraId="106E8B46" w14:textId="77777777" w:rsidR="00C809B4" w:rsidRPr="00B76D28" w:rsidRDefault="00C809B4" w:rsidP="009803D2">
            <w:pPr>
              <w:pStyle w:val="TableText"/>
              <w:jc w:val="right"/>
              <w:rPr>
                <w:lang w:val="en-US"/>
              </w:rPr>
            </w:pPr>
            <w:r w:rsidRPr="00B76D28">
              <w:rPr>
                <w:rFonts w:eastAsia="Times New Roman"/>
              </w:rPr>
              <w:t>1.87</w:t>
            </w:r>
          </w:p>
        </w:tc>
        <w:tc>
          <w:tcPr>
            <w:tcW w:w="1037" w:type="dxa"/>
          </w:tcPr>
          <w:p w14:paraId="7BE1B66C"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1D203DB4" w14:textId="77777777" w:rsidR="00C809B4" w:rsidRPr="00B76D28" w:rsidRDefault="00C809B4" w:rsidP="009803D2">
            <w:pPr>
              <w:pStyle w:val="TableText"/>
              <w:jc w:val="right"/>
              <w:rPr>
                <w:rFonts w:eastAsia="Times New Roman"/>
              </w:rPr>
            </w:pPr>
            <w:r w:rsidRPr="00B76D28">
              <w:rPr>
                <w:rFonts w:eastAsia="Times New Roman"/>
              </w:rPr>
              <w:t>(1.80</w:t>
            </w:r>
            <w:r>
              <w:rPr>
                <w:rFonts w:eastAsia="Times New Roman"/>
              </w:rPr>
              <w:t xml:space="preserve"> </w:t>
            </w:r>
            <w:r w:rsidRPr="00B76D28">
              <w:rPr>
                <w:rFonts w:eastAsia="Times New Roman"/>
              </w:rPr>
              <w:t>– 1.95)</w:t>
            </w:r>
          </w:p>
        </w:tc>
      </w:tr>
      <w:tr w:rsidR="00C809B4" w:rsidRPr="00B76D28" w14:paraId="2241D1AE"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E2D0CA5" w14:textId="77777777" w:rsidR="00C809B4" w:rsidRPr="009803D2" w:rsidRDefault="00C809B4" w:rsidP="009803D2">
            <w:pPr>
              <w:pStyle w:val="TableText"/>
              <w:ind w:left="144"/>
              <w:rPr>
                <w:lang w:val="en-US"/>
              </w:rPr>
            </w:pPr>
            <w:r w:rsidRPr="009803D2">
              <w:t>48+</w:t>
            </w:r>
          </w:p>
        </w:tc>
        <w:tc>
          <w:tcPr>
            <w:tcW w:w="1036" w:type="dxa"/>
          </w:tcPr>
          <w:p w14:paraId="714ADE18" w14:textId="77777777" w:rsidR="00C809B4" w:rsidRPr="00B76D28" w:rsidRDefault="00C809B4" w:rsidP="009803D2">
            <w:pPr>
              <w:pStyle w:val="TableText"/>
              <w:jc w:val="right"/>
              <w:rPr>
                <w:lang w:val="en-US"/>
              </w:rPr>
            </w:pPr>
            <w:r w:rsidRPr="00B76D28">
              <w:rPr>
                <w:rFonts w:eastAsia="Times New Roman"/>
              </w:rPr>
              <w:t>63</w:t>
            </w:r>
          </w:p>
        </w:tc>
        <w:tc>
          <w:tcPr>
            <w:tcW w:w="1037" w:type="dxa"/>
          </w:tcPr>
          <w:p w14:paraId="60373BD9" w14:textId="77777777" w:rsidR="00C809B4" w:rsidRPr="00B76D28" w:rsidRDefault="00C809B4" w:rsidP="009803D2">
            <w:pPr>
              <w:pStyle w:val="TableText"/>
              <w:jc w:val="right"/>
              <w:rPr>
                <w:lang w:val="en-US"/>
              </w:rPr>
            </w:pPr>
            <w:r w:rsidRPr="00B76D28">
              <w:rPr>
                <w:rFonts w:eastAsia="Times New Roman"/>
              </w:rPr>
              <w:t>1.66</w:t>
            </w:r>
          </w:p>
        </w:tc>
        <w:tc>
          <w:tcPr>
            <w:tcW w:w="1037" w:type="dxa"/>
          </w:tcPr>
          <w:p w14:paraId="41FFDADC" w14:textId="77777777" w:rsidR="00C809B4" w:rsidRPr="00B76D28" w:rsidRDefault="00C809B4" w:rsidP="009803D2">
            <w:pPr>
              <w:pStyle w:val="TableText"/>
              <w:jc w:val="right"/>
              <w:rPr>
                <w:rFonts w:eastAsia="Times New Roman"/>
              </w:rPr>
            </w:pPr>
            <w:r w:rsidRPr="00B76D28">
              <w:rPr>
                <w:rFonts w:eastAsia="Times New Roman"/>
              </w:rPr>
              <w:t>0.07</w:t>
            </w:r>
          </w:p>
        </w:tc>
        <w:tc>
          <w:tcPr>
            <w:tcW w:w="1037" w:type="dxa"/>
          </w:tcPr>
          <w:p w14:paraId="0F7BFA66" w14:textId="77777777" w:rsidR="00C809B4" w:rsidRPr="00B76D28" w:rsidRDefault="00C809B4" w:rsidP="009803D2">
            <w:pPr>
              <w:pStyle w:val="TableText"/>
              <w:jc w:val="right"/>
              <w:rPr>
                <w:rFonts w:eastAsia="Times New Roman"/>
              </w:rPr>
            </w:pPr>
            <w:r w:rsidRPr="00B76D28">
              <w:rPr>
                <w:rFonts w:eastAsia="Times New Roman"/>
              </w:rPr>
              <w:t>(1.53</w:t>
            </w:r>
            <w:r>
              <w:rPr>
                <w:rFonts w:eastAsia="Times New Roman"/>
              </w:rPr>
              <w:t xml:space="preserve"> </w:t>
            </w:r>
            <w:r w:rsidRPr="00B76D28">
              <w:rPr>
                <w:rFonts w:eastAsia="Times New Roman"/>
              </w:rPr>
              <w:t>– 1.80)</w:t>
            </w:r>
          </w:p>
        </w:tc>
      </w:tr>
      <w:tr w:rsidR="00C809B4" w:rsidRPr="00B76D28" w14:paraId="5A1E3A03" w14:textId="77777777" w:rsidTr="009803D2">
        <w:tc>
          <w:tcPr>
            <w:tcW w:w="3168" w:type="dxa"/>
          </w:tcPr>
          <w:p w14:paraId="5215C3A5" w14:textId="77777777" w:rsidR="00C809B4" w:rsidRPr="009803D2" w:rsidRDefault="00C809B4" w:rsidP="009803D2">
            <w:pPr>
              <w:pStyle w:val="TableText"/>
              <w:rPr>
                <w:lang w:val="en-US"/>
              </w:rPr>
            </w:pPr>
            <w:r w:rsidRPr="009803D2">
              <w:rPr>
                <w:lang w:val="en-US"/>
              </w:rPr>
              <w:t>Education</w:t>
            </w:r>
          </w:p>
        </w:tc>
        <w:tc>
          <w:tcPr>
            <w:tcW w:w="1036" w:type="dxa"/>
          </w:tcPr>
          <w:p w14:paraId="27FF7D11" w14:textId="77777777" w:rsidR="00C809B4" w:rsidRPr="00B76D28" w:rsidRDefault="00C809B4" w:rsidP="009803D2">
            <w:pPr>
              <w:pStyle w:val="TableText"/>
              <w:jc w:val="right"/>
              <w:rPr>
                <w:lang w:val="en-US"/>
              </w:rPr>
            </w:pPr>
          </w:p>
        </w:tc>
        <w:tc>
          <w:tcPr>
            <w:tcW w:w="1037" w:type="dxa"/>
          </w:tcPr>
          <w:p w14:paraId="0F6DACC7" w14:textId="77777777" w:rsidR="00C809B4" w:rsidRPr="00B76D28" w:rsidRDefault="00C809B4" w:rsidP="009803D2">
            <w:pPr>
              <w:pStyle w:val="TableText"/>
              <w:jc w:val="right"/>
              <w:rPr>
                <w:lang w:val="en-US"/>
              </w:rPr>
            </w:pPr>
          </w:p>
        </w:tc>
        <w:tc>
          <w:tcPr>
            <w:tcW w:w="1037" w:type="dxa"/>
          </w:tcPr>
          <w:p w14:paraId="7D89F939" w14:textId="77777777" w:rsidR="00C809B4" w:rsidRPr="00B76D28" w:rsidRDefault="00C809B4" w:rsidP="009803D2">
            <w:pPr>
              <w:pStyle w:val="TableText"/>
              <w:jc w:val="right"/>
              <w:rPr>
                <w:rFonts w:eastAsia="Times New Roman"/>
              </w:rPr>
            </w:pPr>
          </w:p>
        </w:tc>
        <w:tc>
          <w:tcPr>
            <w:tcW w:w="1037" w:type="dxa"/>
          </w:tcPr>
          <w:p w14:paraId="312B02FC" w14:textId="77777777" w:rsidR="00C809B4" w:rsidRPr="00B76D28" w:rsidRDefault="00C809B4" w:rsidP="009803D2">
            <w:pPr>
              <w:pStyle w:val="TableText"/>
              <w:jc w:val="right"/>
              <w:rPr>
                <w:rFonts w:eastAsia="Times New Roman"/>
              </w:rPr>
            </w:pPr>
          </w:p>
        </w:tc>
      </w:tr>
      <w:tr w:rsidR="00C809B4" w:rsidRPr="00B76D28" w14:paraId="7275A43C"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54A47555" w14:textId="77777777" w:rsidR="00C809B4" w:rsidRPr="009803D2" w:rsidRDefault="00C809B4" w:rsidP="009803D2">
            <w:pPr>
              <w:pStyle w:val="TableText"/>
              <w:ind w:left="144"/>
              <w:rPr>
                <w:lang w:val="en-US"/>
              </w:rPr>
            </w:pPr>
            <w:r w:rsidRPr="009803D2">
              <w:rPr>
                <w:lang w:val="en-US"/>
              </w:rPr>
              <w:t>University degree</w:t>
            </w:r>
          </w:p>
        </w:tc>
        <w:tc>
          <w:tcPr>
            <w:tcW w:w="1036" w:type="dxa"/>
          </w:tcPr>
          <w:p w14:paraId="44361B77" w14:textId="77777777" w:rsidR="00C809B4" w:rsidRPr="00B76D28" w:rsidRDefault="00C809B4" w:rsidP="009803D2">
            <w:pPr>
              <w:pStyle w:val="TableText"/>
              <w:jc w:val="right"/>
              <w:rPr>
                <w:lang w:val="en-US"/>
              </w:rPr>
            </w:pPr>
            <w:r w:rsidRPr="00B76D28">
              <w:rPr>
                <w:rFonts w:eastAsia="Times New Roman"/>
              </w:rPr>
              <w:t>213</w:t>
            </w:r>
          </w:p>
        </w:tc>
        <w:tc>
          <w:tcPr>
            <w:tcW w:w="1037" w:type="dxa"/>
          </w:tcPr>
          <w:p w14:paraId="6AC8790C" w14:textId="77777777" w:rsidR="00C809B4" w:rsidRPr="00B76D28" w:rsidRDefault="00C809B4" w:rsidP="009803D2">
            <w:pPr>
              <w:pStyle w:val="TableText"/>
              <w:jc w:val="right"/>
              <w:rPr>
                <w:lang w:val="en-US"/>
              </w:rPr>
            </w:pPr>
            <w:r w:rsidRPr="00B76D28">
              <w:rPr>
                <w:rFonts w:eastAsia="Times New Roman"/>
              </w:rPr>
              <w:t>1.85</w:t>
            </w:r>
          </w:p>
        </w:tc>
        <w:tc>
          <w:tcPr>
            <w:tcW w:w="1037" w:type="dxa"/>
          </w:tcPr>
          <w:p w14:paraId="27D8B2E1"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3F531C68" w14:textId="77777777" w:rsidR="00C809B4" w:rsidRPr="00B76D28" w:rsidRDefault="00C809B4" w:rsidP="009803D2">
            <w:pPr>
              <w:pStyle w:val="TableText"/>
              <w:jc w:val="right"/>
              <w:rPr>
                <w:rFonts w:eastAsia="Times New Roman"/>
              </w:rPr>
            </w:pPr>
            <w:r w:rsidRPr="00B76D28">
              <w:rPr>
                <w:rFonts w:eastAsia="Times New Roman"/>
              </w:rPr>
              <w:t>(1.78</w:t>
            </w:r>
            <w:r>
              <w:rPr>
                <w:rFonts w:eastAsia="Times New Roman"/>
              </w:rPr>
              <w:t xml:space="preserve"> </w:t>
            </w:r>
            <w:r w:rsidRPr="00B76D28">
              <w:rPr>
                <w:rFonts w:eastAsia="Times New Roman"/>
              </w:rPr>
              <w:t>– 1.92)</w:t>
            </w:r>
          </w:p>
        </w:tc>
      </w:tr>
      <w:tr w:rsidR="00C809B4" w:rsidRPr="00B76D28" w14:paraId="464E940E" w14:textId="77777777" w:rsidTr="009803D2">
        <w:tc>
          <w:tcPr>
            <w:tcW w:w="3168" w:type="dxa"/>
          </w:tcPr>
          <w:p w14:paraId="262A8590" w14:textId="77777777" w:rsidR="00C809B4" w:rsidRPr="009803D2" w:rsidRDefault="00C809B4" w:rsidP="009803D2">
            <w:pPr>
              <w:pStyle w:val="TableText"/>
              <w:ind w:left="144"/>
              <w:rPr>
                <w:lang w:val="en-US"/>
              </w:rPr>
            </w:pPr>
            <w:r w:rsidRPr="009803D2">
              <w:rPr>
                <w:lang w:val="en-US"/>
              </w:rPr>
              <w:t>Below university degree</w:t>
            </w:r>
          </w:p>
        </w:tc>
        <w:tc>
          <w:tcPr>
            <w:tcW w:w="1036" w:type="dxa"/>
          </w:tcPr>
          <w:p w14:paraId="4852B137" w14:textId="77777777" w:rsidR="00C809B4" w:rsidRPr="00B76D28" w:rsidRDefault="00C809B4" w:rsidP="009803D2">
            <w:pPr>
              <w:pStyle w:val="TableText"/>
              <w:jc w:val="right"/>
              <w:rPr>
                <w:lang w:val="en-US"/>
              </w:rPr>
            </w:pPr>
            <w:r w:rsidRPr="00B76D28">
              <w:rPr>
                <w:rFonts w:eastAsia="Times New Roman"/>
              </w:rPr>
              <w:t>215</w:t>
            </w:r>
          </w:p>
        </w:tc>
        <w:tc>
          <w:tcPr>
            <w:tcW w:w="1037" w:type="dxa"/>
          </w:tcPr>
          <w:p w14:paraId="276564E5" w14:textId="77777777" w:rsidR="00C809B4" w:rsidRPr="00B76D28" w:rsidRDefault="00C809B4" w:rsidP="009803D2">
            <w:pPr>
              <w:pStyle w:val="TableText"/>
              <w:jc w:val="right"/>
              <w:rPr>
                <w:lang w:val="en-US"/>
              </w:rPr>
            </w:pPr>
            <w:r w:rsidRPr="00B76D28">
              <w:rPr>
                <w:rFonts w:eastAsia="Times New Roman"/>
              </w:rPr>
              <w:t>1.87</w:t>
            </w:r>
          </w:p>
        </w:tc>
        <w:tc>
          <w:tcPr>
            <w:tcW w:w="1037" w:type="dxa"/>
          </w:tcPr>
          <w:p w14:paraId="77DC7DD4"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60D429A5" w14:textId="77777777" w:rsidR="00C809B4" w:rsidRPr="00B76D28" w:rsidRDefault="00C809B4" w:rsidP="009803D2">
            <w:pPr>
              <w:pStyle w:val="TableText"/>
              <w:jc w:val="right"/>
              <w:rPr>
                <w:rFonts w:eastAsia="Times New Roman"/>
              </w:rPr>
            </w:pPr>
            <w:r w:rsidRPr="00B76D28">
              <w:rPr>
                <w:rFonts w:eastAsia="Times New Roman"/>
              </w:rPr>
              <w:t>(1.79</w:t>
            </w:r>
            <w:r>
              <w:rPr>
                <w:rFonts w:eastAsia="Times New Roman"/>
              </w:rPr>
              <w:t xml:space="preserve"> </w:t>
            </w:r>
            <w:r w:rsidRPr="00B76D28">
              <w:rPr>
                <w:rFonts w:eastAsia="Times New Roman"/>
              </w:rPr>
              <w:t>– 1.95)</w:t>
            </w:r>
          </w:p>
        </w:tc>
      </w:tr>
      <w:tr w:rsidR="00C809B4" w:rsidRPr="00B76D28" w14:paraId="6D088BFF"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4F92B341" w14:textId="77777777" w:rsidR="00C809B4" w:rsidRPr="009803D2" w:rsidRDefault="00C809B4" w:rsidP="009803D2">
            <w:pPr>
              <w:pStyle w:val="TableText"/>
              <w:rPr>
                <w:lang w:val="en-US"/>
              </w:rPr>
            </w:pPr>
            <w:r w:rsidRPr="009803D2">
              <w:rPr>
                <w:lang w:val="en-US"/>
              </w:rPr>
              <w:t>Mental and physical wellbeing</w:t>
            </w:r>
          </w:p>
        </w:tc>
        <w:tc>
          <w:tcPr>
            <w:tcW w:w="1036" w:type="dxa"/>
          </w:tcPr>
          <w:p w14:paraId="49F39A1B" w14:textId="77777777" w:rsidR="00C809B4" w:rsidRPr="00B76D28" w:rsidRDefault="00C809B4" w:rsidP="009803D2">
            <w:pPr>
              <w:pStyle w:val="TableText"/>
              <w:jc w:val="right"/>
              <w:rPr>
                <w:lang w:val="en-US"/>
              </w:rPr>
            </w:pPr>
          </w:p>
        </w:tc>
        <w:tc>
          <w:tcPr>
            <w:tcW w:w="1037" w:type="dxa"/>
          </w:tcPr>
          <w:p w14:paraId="216BE151" w14:textId="77777777" w:rsidR="00C809B4" w:rsidRPr="00B76D28" w:rsidRDefault="00C809B4" w:rsidP="009803D2">
            <w:pPr>
              <w:pStyle w:val="TableText"/>
              <w:jc w:val="right"/>
              <w:rPr>
                <w:lang w:val="en-US"/>
              </w:rPr>
            </w:pPr>
          </w:p>
        </w:tc>
        <w:tc>
          <w:tcPr>
            <w:tcW w:w="1037" w:type="dxa"/>
          </w:tcPr>
          <w:p w14:paraId="42AF9C4B" w14:textId="77777777" w:rsidR="00C809B4" w:rsidRPr="00B76D28" w:rsidRDefault="00C809B4" w:rsidP="009803D2">
            <w:pPr>
              <w:pStyle w:val="TableText"/>
              <w:jc w:val="right"/>
              <w:rPr>
                <w:rFonts w:eastAsia="Times New Roman"/>
              </w:rPr>
            </w:pPr>
          </w:p>
        </w:tc>
        <w:tc>
          <w:tcPr>
            <w:tcW w:w="1037" w:type="dxa"/>
          </w:tcPr>
          <w:p w14:paraId="660BC81A" w14:textId="77777777" w:rsidR="00C809B4" w:rsidRPr="00B76D28" w:rsidRDefault="00C809B4" w:rsidP="009803D2">
            <w:pPr>
              <w:pStyle w:val="TableText"/>
              <w:jc w:val="right"/>
              <w:rPr>
                <w:rFonts w:eastAsia="Times New Roman"/>
              </w:rPr>
            </w:pPr>
          </w:p>
        </w:tc>
      </w:tr>
      <w:tr w:rsidR="00C809B4" w:rsidRPr="00B76D28" w14:paraId="13818A44" w14:textId="77777777" w:rsidTr="009803D2">
        <w:tc>
          <w:tcPr>
            <w:tcW w:w="3168" w:type="dxa"/>
          </w:tcPr>
          <w:p w14:paraId="7BEFADD2" w14:textId="77777777" w:rsidR="00C809B4" w:rsidRPr="009803D2" w:rsidRDefault="00C809B4" w:rsidP="009803D2">
            <w:pPr>
              <w:pStyle w:val="TableText"/>
              <w:ind w:left="144"/>
              <w:rPr>
                <w:lang w:val="en-US"/>
              </w:rPr>
            </w:pPr>
            <w:r w:rsidRPr="009803D2">
              <w:rPr>
                <w:lang w:val="en-US"/>
              </w:rPr>
              <w:t>Neither problem</w:t>
            </w:r>
          </w:p>
        </w:tc>
        <w:tc>
          <w:tcPr>
            <w:tcW w:w="1036" w:type="dxa"/>
          </w:tcPr>
          <w:p w14:paraId="34EC389E" w14:textId="77777777" w:rsidR="00C809B4" w:rsidRPr="00B76D28" w:rsidRDefault="00C809B4" w:rsidP="009803D2">
            <w:pPr>
              <w:pStyle w:val="TableText"/>
              <w:jc w:val="right"/>
              <w:rPr>
                <w:lang w:val="en-US"/>
              </w:rPr>
            </w:pPr>
            <w:r w:rsidRPr="00B76D28">
              <w:rPr>
                <w:rFonts w:eastAsia="Times New Roman"/>
              </w:rPr>
              <w:t>330</w:t>
            </w:r>
          </w:p>
        </w:tc>
        <w:tc>
          <w:tcPr>
            <w:tcW w:w="1037" w:type="dxa"/>
          </w:tcPr>
          <w:p w14:paraId="6544CB74" w14:textId="77777777" w:rsidR="00C809B4" w:rsidRPr="00B76D28" w:rsidRDefault="00C809B4" w:rsidP="009803D2">
            <w:pPr>
              <w:pStyle w:val="TableText"/>
              <w:jc w:val="right"/>
              <w:rPr>
                <w:lang w:val="en-US"/>
              </w:rPr>
            </w:pPr>
            <w:r w:rsidRPr="00B76D28">
              <w:rPr>
                <w:rFonts w:eastAsia="Times New Roman"/>
              </w:rPr>
              <w:t>1.82</w:t>
            </w:r>
          </w:p>
        </w:tc>
        <w:tc>
          <w:tcPr>
            <w:tcW w:w="1037" w:type="dxa"/>
          </w:tcPr>
          <w:p w14:paraId="1B3E1AFA" w14:textId="77777777" w:rsidR="00C809B4" w:rsidRPr="00B76D28" w:rsidRDefault="00C809B4" w:rsidP="009803D2">
            <w:pPr>
              <w:pStyle w:val="TableText"/>
              <w:jc w:val="right"/>
              <w:rPr>
                <w:rFonts w:eastAsia="Times New Roman"/>
              </w:rPr>
            </w:pPr>
            <w:r w:rsidRPr="00B76D28">
              <w:rPr>
                <w:rFonts w:eastAsia="Times New Roman"/>
              </w:rPr>
              <w:t>0.03</w:t>
            </w:r>
          </w:p>
        </w:tc>
        <w:tc>
          <w:tcPr>
            <w:tcW w:w="1037" w:type="dxa"/>
          </w:tcPr>
          <w:p w14:paraId="389DA9A2" w14:textId="77777777" w:rsidR="00C809B4" w:rsidRPr="00B76D28" w:rsidRDefault="00C809B4" w:rsidP="009803D2">
            <w:pPr>
              <w:pStyle w:val="TableText"/>
              <w:jc w:val="right"/>
              <w:rPr>
                <w:rFonts w:eastAsia="Times New Roman"/>
              </w:rPr>
            </w:pPr>
            <w:r w:rsidRPr="00B76D28">
              <w:rPr>
                <w:rFonts w:eastAsia="Times New Roman"/>
              </w:rPr>
              <w:t>(1.76</w:t>
            </w:r>
            <w:r>
              <w:rPr>
                <w:rFonts w:eastAsia="Times New Roman"/>
              </w:rPr>
              <w:t xml:space="preserve"> </w:t>
            </w:r>
            <w:r w:rsidRPr="00B76D28">
              <w:rPr>
                <w:rFonts w:eastAsia="Times New Roman"/>
              </w:rPr>
              <w:t>– 1.87)</w:t>
            </w:r>
          </w:p>
        </w:tc>
      </w:tr>
      <w:tr w:rsidR="00C809B4" w:rsidRPr="00B76D28" w14:paraId="2B98505C"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6BA20115" w14:textId="77777777" w:rsidR="00C809B4" w:rsidRPr="009803D2" w:rsidRDefault="00C809B4" w:rsidP="009803D2">
            <w:pPr>
              <w:pStyle w:val="TableText"/>
              <w:ind w:left="144"/>
              <w:rPr>
                <w:lang w:val="en-US"/>
              </w:rPr>
            </w:pPr>
            <w:r w:rsidRPr="009803D2">
              <w:rPr>
                <w:lang w:val="en-US"/>
              </w:rPr>
              <w:t>Poor physical health</w:t>
            </w:r>
          </w:p>
        </w:tc>
        <w:tc>
          <w:tcPr>
            <w:tcW w:w="1036" w:type="dxa"/>
          </w:tcPr>
          <w:p w14:paraId="41106D2D" w14:textId="77777777" w:rsidR="00C809B4" w:rsidRPr="00B76D28" w:rsidRDefault="00C809B4" w:rsidP="009803D2">
            <w:pPr>
              <w:pStyle w:val="TableText"/>
              <w:jc w:val="right"/>
              <w:rPr>
                <w:lang w:val="en-US"/>
              </w:rPr>
            </w:pPr>
            <w:r w:rsidRPr="00B76D28">
              <w:rPr>
                <w:rFonts w:eastAsia="Times New Roman"/>
              </w:rPr>
              <w:t>32</w:t>
            </w:r>
          </w:p>
        </w:tc>
        <w:tc>
          <w:tcPr>
            <w:tcW w:w="1037" w:type="dxa"/>
          </w:tcPr>
          <w:p w14:paraId="2E393C94" w14:textId="77777777" w:rsidR="00C809B4" w:rsidRPr="00B76D28" w:rsidRDefault="00C809B4" w:rsidP="009803D2">
            <w:pPr>
              <w:pStyle w:val="TableText"/>
              <w:jc w:val="right"/>
              <w:rPr>
                <w:lang w:val="en-US"/>
              </w:rPr>
            </w:pPr>
            <w:r w:rsidRPr="00B76D28">
              <w:rPr>
                <w:rFonts w:eastAsia="Times New Roman"/>
              </w:rPr>
              <w:t>1.87</w:t>
            </w:r>
          </w:p>
        </w:tc>
        <w:tc>
          <w:tcPr>
            <w:tcW w:w="1037" w:type="dxa"/>
          </w:tcPr>
          <w:p w14:paraId="64D5BC73" w14:textId="77777777" w:rsidR="00C809B4" w:rsidRPr="00B76D28" w:rsidRDefault="00C809B4" w:rsidP="009803D2">
            <w:pPr>
              <w:pStyle w:val="TableText"/>
              <w:jc w:val="right"/>
              <w:rPr>
                <w:rFonts w:eastAsia="Times New Roman"/>
              </w:rPr>
            </w:pPr>
            <w:r w:rsidRPr="00B76D28">
              <w:rPr>
                <w:rFonts w:eastAsia="Times New Roman"/>
              </w:rPr>
              <w:t>0.11</w:t>
            </w:r>
          </w:p>
        </w:tc>
        <w:tc>
          <w:tcPr>
            <w:tcW w:w="1037" w:type="dxa"/>
          </w:tcPr>
          <w:p w14:paraId="76AB7AF0" w14:textId="77777777" w:rsidR="00C809B4" w:rsidRPr="00B76D28" w:rsidRDefault="00C809B4" w:rsidP="009803D2">
            <w:pPr>
              <w:pStyle w:val="TableText"/>
              <w:jc w:val="right"/>
              <w:rPr>
                <w:rFonts w:eastAsia="Times New Roman"/>
              </w:rPr>
            </w:pPr>
            <w:r w:rsidRPr="00B76D28">
              <w:rPr>
                <w:rFonts w:eastAsia="Times New Roman"/>
              </w:rPr>
              <w:t>(1.65</w:t>
            </w:r>
            <w:r>
              <w:rPr>
                <w:rFonts w:eastAsia="Times New Roman"/>
              </w:rPr>
              <w:t xml:space="preserve"> </w:t>
            </w:r>
            <w:r w:rsidRPr="00B76D28">
              <w:rPr>
                <w:rFonts w:eastAsia="Times New Roman"/>
              </w:rPr>
              <w:t>– 2.09)</w:t>
            </w:r>
          </w:p>
        </w:tc>
      </w:tr>
      <w:tr w:rsidR="00C809B4" w:rsidRPr="00B76D28" w14:paraId="30D14160" w14:textId="77777777" w:rsidTr="009803D2">
        <w:tc>
          <w:tcPr>
            <w:tcW w:w="3168" w:type="dxa"/>
          </w:tcPr>
          <w:p w14:paraId="0D4FA6FA" w14:textId="77777777" w:rsidR="00C809B4" w:rsidRPr="009803D2" w:rsidRDefault="00C809B4" w:rsidP="009803D2">
            <w:pPr>
              <w:pStyle w:val="TableText"/>
              <w:ind w:left="144"/>
              <w:rPr>
                <w:lang w:val="en-US"/>
              </w:rPr>
            </w:pPr>
            <w:r w:rsidRPr="009803D2">
              <w:rPr>
                <w:lang w:val="en-US"/>
              </w:rPr>
              <w:t>High psychological distress</w:t>
            </w:r>
          </w:p>
        </w:tc>
        <w:tc>
          <w:tcPr>
            <w:tcW w:w="1036" w:type="dxa"/>
          </w:tcPr>
          <w:p w14:paraId="43C57839" w14:textId="77777777" w:rsidR="00C809B4" w:rsidRPr="00B76D28" w:rsidRDefault="00C809B4" w:rsidP="009803D2">
            <w:pPr>
              <w:pStyle w:val="TableText"/>
              <w:jc w:val="right"/>
              <w:rPr>
                <w:lang w:val="en-US"/>
              </w:rPr>
            </w:pPr>
            <w:r w:rsidRPr="00B76D28">
              <w:rPr>
                <w:rFonts w:eastAsia="Times New Roman"/>
              </w:rPr>
              <w:t>39</w:t>
            </w:r>
          </w:p>
        </w:tc>
        <w:tc>
          <w:tcPr>
            <w:tcW w:w="1037" w:type="dxa"/>
          </w:tcPr>
          <w:p w14:paraId="09A1ED6A" w14:textId="77777777" w:rsidR="00C809B4" w:rsidRPr="00B76D28" w:rsidRDefault="00C809B4" w:rsidP="009803D2">
            <w:pPr>
              <w:pStyle w:val="TableText"/>
              <w:jc w:val="right"/>
              <w:rPr>
                <w:lang w:val="en-US"/>
              </w:rPr>
            </w:pPr>
            <w:r w:rsidRPr="00B76D28">
              <w:rPr>
                <w:rFonts w:eastAsia="Times New Roman"/>
              </w:rPr>
              <w:t>1.97</w:t>
            </w:r>
          </w:p>
        </w:tc>
        <w:tc>
          <w:tcPr>
            <w:tcW w:w="1037" w:type="dxa"/>
          </w:tcPr>
          <w:p w14:paraId="241DB2A8" w14:textId="77777777" w:rsidR="00C809B4" w:rsidRPr="00B76D28" w:rsidRDefault="00C809B4" w:rsidP="009803D2">
            <w:pPr>
              <w:pStyle w:val="TableText"/>
              <w:jc w:val="right"/>
              <w:rPr>
                <w:lang w:val="en-US"/>
              </w:rPr>
            </w:pPr>
            <w:r w:rsidRPr="00B76D28">
              <w:rPr>
                <w:rFonts w:eastAsia="Times New Roman"/>
              </w:rPr>
              <w:t>0.09</w:t>
            </w:r>
          </w:p>
        </w:tc>
        <w:tc>
          <w:tcPr>
            <w:tcW w:w="1037" w:type="dxa"/>
          </w:tcPr>
          <w:p w14:paraId="225BA4E2" w14:textId="77777777" w:rsidR="00C809B4" w:rsidRPr="00B76D28" w:rsidRDefault="00C809B4" w:rsidP="009803D2">
            <w:pPr>
              <w:pStyle w:val="TableText"/>
              <w:jc w:val="right"/>
              <w:rPr>
                <w:lang w:val="en-US"/>
              </w:rPr>
            </w:pPr>
            <w:r w:rsidRPr="00B76D28">
              <w:rPr>
                <w:rFonts w:eastAsia="Times New Roman"/>
              </w:rPr>
              <w:t>(1.78</w:t>
            </w:r>
            <w:r>
              <w:rPr>
                <w:lang w:val="en-US"/>
              </w:rPr>
              <w:t xml:space="preserve"> </w:t>
            </w:r>
            <w:r w:rsidRPr="00B76D28">
              <w:rPr>
                <w:rFonts w:eastAsia="Times New Roman"/>
              </w:rPr>
              <w:t>– 2.16)</w:t>
            </w:r>
          </w:p>
        </w:tc>
      </w:tr>
      <w:tr w:rsidR="00C809B4" w:rsidRPr="00B76D28" w14:paraId="33BE6D01"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66C5E075" w14:textId="77777777" w:rsidR="00C809B4" w:rsidRPr="009803D2" w:rsidRDefault="00C809B4" w:rsidP="009803D2">
            <w:pPr>
              <w:pStyle w:val="TableText"/>
              <w:ind w:left="144"/>
              <w:rPr>
                <w:lang w:val="en-US"/>
              </w:rPr>
            </w:pPr>
            <w:r w:rsidRPr="009803D2">
              <w:rPr>
                <w:lang w:val="en-US"/>
              </w:rPr>
              <w:t>Poor physical health and high psychological distress</w:t>
            </w:r>
          </w:p>
        </w:tc>
        <w:tc>
          <w:tcPr>
            <w:tcW w:w="1036" w:type="dxa"/>
          </w:tcPr>
          <w:p w14:paraId="5040C783" w14:textId="77777777" w:rsidR="00C809B4" w:rsidRPr="00B76D28" w:rsidRDefault="00C809B4" w:rsidP="009803D2">
            <w:pPr>
              <w:pStyle w:val="TableText"/>
              <w:jc w:val="right"/>
              <w:rPr>
                <w:lang w:val="en-US"/>
              </w:rPr>
            </w:pPr>
            <w:r w:rsidRPr="00B76D28">
              <w:rPr>
                <w:rFonts w:eastAsia="Times New Roman"/>
              </w:rPr>
              <w:t>27</w:t>
            </w:r>
          </w:p>
        </w:tc>
        <w:tc>
          <w:tcPr>
            <w:tcW w:w="1037" w:type="dxa"/>
          </w:tcPr>
          <w:p w14:paraId="6032D2B7" w14:textId="77777777" w:rsidR="00C809B4" w:rsidRPr="00B76D28" w:rsidRDefault="00C809B4" w:rsidP="009803D2">
            <w:pPr>
              <w:pStyle w:val="TableText"/>
              <w:jc w:val="right"/>
              <w:rPr>
                <w:lang w:val="en-US"/>
              </w:rPr>
            </w:pPr>
            <w:r w:rsidRPr="00B76D28">
              <w:rPr>
                <w:rFonts w:eastAsia="Times New Roman"/>
              </w:rPr>
              <w:t>2.24</w:t>
            </w:r>
          </w:p>
        </w:tc>
        <w:tc>
          <w:tcPr>
            <w:tcW w:w="1037" w:type="dxa"/>
          </w:tcPr>
          <w:p w14:paraId="18CAA66D" w14:textId="77777777" w:rsidR="00C809B4" w:rsidRPr="00B76D28" w:rsidRDefault="00C809B4" w:rsidP="009803D2">
            <w:pPr>
              <w:pStyle w:val="TableText"/>
              <w:jc w:val="right"/>
              <w:rPr>
                <w:rFonts w:eastAsia="Times New Roman"/>
              </w:rPr>
            </w:pPr>
            <w:r w:rsidRPr="00B76D28">
              <w:rPr>
                <w:rFonts w:eastAsia="Times New Roman"/>
              </w:rPr>
              <w:t>0.12</w:t>
            </w:r>
          </w:p>
        </w:tc>
        <w:tc>
          <w:tcPr>
            <w:tcW w:w="1037" w:type="dxa"/>
          </w:tcPr>
          <w:p w14:paraId="315F6550" w14:textId="77777777" w:rsidR="00C809B4" w:rsidRPr="00B76D28" w:rsidRDefault="00C809B4" w:rsidP="009803D2">
            <w:pPr>
              <w:pStyle w:val="TableText"/>
              <w:jc w:val="right"/>
              <w:rPr>
                <w:rFonts w:eastAsia="Times New Roman"/>
              </w:rPr>
            </w:pPr>
            <w:r w:rsidRPr="00B76D28">
              <w:rPr>
                <w:rFonts w:eastAsia="Times New Roman"/>
              </w:rPr>
              <w:t>(1.99</w:t>
            </w:r>
            <w:r>
              <w:rPr>
                <w:rFonts w:eastAsia="Times New Roman"/>
              </w:rPr>
              <w:t xml:space="preserve"> </w:t>
            </w:r>
            <w:r w:rsidRPr="00B76D28">
              <w:rPr>
                <w:rFonts w:eastAsia="Times New Roman"/>
              </w:rPr>
              <w:t>– 2.50)</w:t>
            </w:r>
          </w:p>
        </w:tc>
      </w:tr>
      <w:tr w:rsidR="00C809B4" w:rsidRPr="00B76D28" w14:paraId="1CC3865B" w14:textId="77777777" w:rsidTr="009803D2">
        <w:tc>
          <w:tcPr>
            <w:tcW w:w="3168" w:type="dxa"/>
          </w:tcPr>
          <w:p w14:paraId="2B688905" w14:textId="77777777" w:rsidR="00C809B4" w:rsidRPr="009803D2" w:rsidRDefault="00C809B4" w:rsidP="009803D2">
            <w:pPr>
              <w:pStyle w:val="TableText"/>
              <w:rPr>
                <w:lang w:val="en-US"/>
              </w:rPr>
            </w:pPr>
            <w:r w:rsidRPr="009803D2">
              <w:rPr>
                <w:lang w:val="en-US"/>
              </w:rPr>
              <w:t>5+ people in household</w:t>
            </w:r>
          </w:p>
        </w:tc>
        <w:tc>
          <w:tcPr>
            <w:tcW w:w="1036" w:type="dxa"/>
          </w:tcPr>
          <w:p w14:paraId="645D4D7F" w14:textId="77777777" w:rsidR="00C809B4" w:rsidRPr="00B76D28" w:rsidRDefault="00C809B4" w:rsidP="009803D2">
            <w:pPr>
              <w:pStyle w:val="TableText"/>
              <w:jc w:val="right"/>
              <w:rPr>
                <w:lang w:val="en-US"/>
              </w:rPr>
            </w:pPr>
            <w:r w:rsidRPr="00B76D28">
              <w:rPr>
                <w:rFonts w:eastAsia="Times New Roman"/>
              </w:rPr>
              <w:t>119</w:t>
            </w:r>
          </w:p>
        </w:tc>
        <w:tc>
          <w:tcPr>
            <w:tcW w:w="1037" w:type="dxa"/>
          </w:tcPr>
          <w:p w14:paraId="6A72E251" w14:textId="77777777" w:rsidR="00C809B4" w:rsidRPr="00B76D28" w:rsidRDefault="00C809B4" w:rsidP="009803D2">
            <w:pPr>
              <w:pStyle w:val="TableText"/>
              <w:jc w:val="right"/>
              <w:rPr>
                <w:lang w:val="en-US"/>
              </w:rPr>
            </w:pPr>
            <w:r w:rsidRPr="00B76D28">
              <w:rPr>
                <w:rFonts w:eastAsia="Times New Roman"/>
              </w:rPr>
              <w:t>1.88</w:t>
            </w:r>
          </w:p>
        </w:tc>
        <w:tc>
          <w:tcPr>
            <w:tcW w:w="1037" w:type="dxa"/>
          </w:tcPr>
          <w:p w14:paraId="54612DD1"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2F279673" w14:textId="77777777" w:rsidR="00C809B4" w:rsidRPr="00B76D28" w:rsidRDefault="00C809B4" w:rsidP="009803D2">
            <w:pPr>
              <w:pStyle w:val="TableText"/>
              <w:jc w:val="right"/>
              <w:rPr>
                <w:rFonts w:eastAsia="Times New Roman"/>
              </w:rPr>
            </w:pPr>
            <w:r w:rsidRPr="00B76D28">
              <w:rPr>
                <w:rFonts w:eastAsia="Times New Roman"/>
              </w:rPr>
              <w:t>(1.78</w:t>
            </w:r>
            <w:r>
              <w:rPr>
                <w:rFonts w:eastAsia="Times New Roman"/>
              </w:rPr>
              <w:t xml:space="preserve"> </w:t>
            </w:r>
            <w:r w:rsidRPr="00B76D28">
              <w:rPr>
                <w:rFonts w:eastAsia="Times New Roman"/>
              </w:rPr>
              <w:t>– 1.97)</w:t>
            </w:r>
          </w:p>
        </w:tc>
      </w:tr>
      <w:tr w:rsidR="00C809B4" w:rsidRPr="00B76D28" w14:paraId="629FB713"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4061CF7" w14:textId="77777777" w:rsidR="00C809B4" w:rsidRPr="009803D2" w:rsidRDefault="00C809B4" w:rsidP="009803D2">
            <w:pPr>
              <w:pStyle w:val="TableText"/>
              <w:rPr>
                <w:lang w:val="en-US"/>
              </w:rPr>
            </w:pPr>
            <w:r w:rsidRPr="009803D2">
              <w:rPr>
                <w:lang w:val="en-US"/>
              </w:rPr>
              <w:t>Unemployed</w:t>
            </w:r>
          </w:p>
        </w:tc>
        <w:tc>
          <w:tcPr>
            <w:tcW w:w="1036" w:type="dxa"/>
          </w:tcPr>
          <w:p w14:paraId="4991E348" w14:textId="77777777" w:rsidR="00C809B4" w:rsidRPr="00B76D28" w:rsidRDefault="00C809B4" w:rsidP="009803D2">
            <w:pPr>
              <w:pStyle w:val="TableText"/>
              <w:jc w:val="right"/>
              <w:rPr>
                <w:lang w:val="en-US"/>
              </w:rPr>
            </w:pPr>
            <w:r w:rsidRPr="00B76D28">
              <w:rPr>
                <w:rFonts w:eastAsia="Times New Roman"/>
              </w:rPr>
              <w:t>136</w:t>
            </w:r>
          </w:p>
        </w:tc>
        <w:tc>
          <w:tcPr>
            <w:tcW w:w="1037" w:type="dxa"/>
          </w:tcPr>
          <w:p w14:paraId="7CC919CB" w14:textId="77777777" w:rsidR="00C809B4" w:rsidRPr="00B76D28" w:rsidRDefault="00C809B4" w:rsidP="009803D2">
            <w:pPr>
              <w:pStyle w:val="TableText"/>
              <w:jc w:val="right"/>
              <w:rPr>
                <w:lang w:val="en-US"/>
              </w:rPr>
            </w:pPr>
            <w:r w:rsidRPr="00B76D28">
              <w:rPr>
                <w:rFonts w:eastAsia="Times New Roman"/>
              </w:rPr>
              <w:t>1.92</w:t>
            </w:r>
          </w:p>
        </w:tc>
        <w:tc>
          <w:tcPr>
            <w:tcW w:w="1037" w:type="dxa"/>
          </w:tcPr>
          <w:p w14:paraId="49EF7C61"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038363FE" w14:textId="77777777" w:rsidR="00C809B4" w:rsidRPr="00B76D28" w:rsidRDefault="00C809B4" w:rsidP="009803D2">
            <w:pPr>
              <w:pStyle w:val="TableText"/>
              <w:jc w:val="right"/>
              <w:rPr>
                <w:rFonts w:eastAsia="Times New Roman"/>
              </w:rPr>
            </w:pPr>
            <w:r w:rsidRPr="00B76D28">
              <w:rPr>
                <w:rFonts w:eastAsia="Times New Roman"/>
              </w:rPr>
              <w:t>(1.83</w:t>
            </w:r>
            <w:r>
              <w:rPr>
                <w:rFonts w:eastAsia="Times New Roman"/>
              </w:rPr>
              <w:t xml:space="preserve"> </w:t>
            </w:r>
            <w:r w:rsidRPr="00B76D28">
              <w:rPr>
                <w:rFonts w:eastAsia="Times New Roman"/>
              </w:rPr>
              <w:t>– 2.02)</w:t>
            </w:r>
          </w:p>
        </w:tc>
      </w:tr>
      <w:tr w:rsidR="00C809B4" w:rsidRPr="00B76D28" w14:paraId="0BEF7D6E" w14:textId="77777777" w:rsidTr="009803D2">
        <w:tc>
          <w:tcPr>
            <w:tcW w:w="3168" w:type="dxa"/>
            <w:tcBorders>
              <w:bottom w:val="single" w:sz="4" w:space="0" w:color="000000"/>
            </w:tcBorders>
          </w:tcPr>
          <w:p w14:paraId="243F4FC3" w14:textId="77777777" w:rsidR="00C809B4" w:rsidRPr="009803D2" w:rsidRDefault="00C809B4" w:rsidP="009803D2">
            <w:pPr>
              <w:pStyle w:val="TableText"/>
              <w:rPr>
                <w:lang w:val="en-US"/>
              </w:rPr>
            </w:pPr>
            <w:r w:rsidRPr="009803D2">
              <w:rPr>
                <w:lang w:val="en-US"/>
              </w:rPr>
              <w:t>Is/Was an ADF member</w:t>
            </w:r>
          </w:p>
        </w:tc>
        <w:tc>
          <w:tcPr>
            <w:tcW w:w="1036" w:type="dxa"/>
            <w:tcBorders>
              <w:bottom w:val="single" w:sz="4" w:space="0" w:color="000000"/>
            </w:tcBorders>
          </w:tcPr>
          <w:p w14:paraId="2BE3A8FC" w14:textId="77777777" w:rsidR="00C809B4" w:rsidRPr="00B76D28" w:rsidRDefault="00C809B4" w:rsidP="009803D2">
            <w:pPr>
              <w:pStyle w:val="TableText"/>
              <w:jc w:val="right"/>
              <w:rPr>
                <w:lang w:val="en-US"/>
              </w:rPr>
            </w:pPr>
            <w:r w:rsidRPr="00B76D28">
              <w:rPr>
                <w:rFonts w:eastAsia="Times New Roman"/>
              </w:rPr>
              <w:t>80</w:t>
            </w:r>
          </w:p>
        </w:tc>
        <w:tc>
          <w:tcPr>
            <w:tcW w:w="1037" w:type="dxa"/>
            <w:tcBorders>
              <w:bottom w:val="single" w:sz="4" w:space="0" w:color="000000"/>
            </w:tcBorders>
          </w:tcPr>
          <w:p w14:paraId="57D6876A" w14:textId="77777777" w:rsidR="00C809B4" w:rsidRPr="00B76D28" w:rsidRDefault="00C809B4" w:rsidP="009803D2">
            <w:pPr>
              <w:pStyle w:val="TableText"/>
              <w:jc w:val="right"/>
              <w:rPr>
                <w:lang w:val="en-US"/>
              </w:rPr>
            </w:pPr>
            <w:r w:rsidRPr="00B76D28">
              <w:rPr>
                <w:rFonts w:eastAsia="Times New Roman"/>
              </w:rPr>
              <w:t>1.87</w:t>
            </w:r>
          </w:p>
        </w:tc>
        <w:tc>
          <w:tcPr>
            <w:tcW w:w="1037" w:type="dxa"/>
            <w:tcBorders>
              <w:bottom w:val="single" w:sz="4" w:space="0" w:color="000000"/>
            </w:tcBorders>
          </w:tcPr>
          <w:p w14:paraId="5C15CC5E" w14:textId="77777777" w:rsidR="00C809B4" w:rsidRPr="00B76D28" w:rsidRDefault="00C809B4" w:rsidP="009803D2">
            <w:pPr>
              <w:pStyle w:val="TableText"/>
              <w:jc w:val="right"/>
              <w:rPr>
                <w:rFonts w:eastAsia="Times New Roman"/>
              </w:rPr>
            </w:pPr>
            <w:r w:rsidRPr="00B76D28">
              <w:rPr>
                <w:rFonts w:eastAsia="Times New Roman"/>
              </w:rPr>
              <w:t>0.07</w:t>
            </w:r>
          </w:p>
        </w:tc>
        <w:tc>
          <w:tcPr>
            <w:tcW w:w="1037" w:type="dxa"/>
            <w:tcBorders>
              <w:bottom w:val="single" w:sz="4" w:space="0" w:color="000000"/>
            </w:tcBorders>
          </w:tcPr>
          <w:p w14:paraId="4B4E0A57" w14:textId="77777777" w:rsidR="00C809B4" w:rsidRPr="00B76D28" w:rsidRDefault="00C809B4" w:rsidP="009803D2">
            <w:pPr>
              <w:pStyle w:val="TableText"/>
              <w:jc w:val="right"/>
              <w:rPr>
                <w:rFonts w:eastAsia="Times New Roman"/>
              </w:rPr>
            </w:pPr>
            <w:r w:rsidRPr="00B76D28">
              <w:rPr>
                <w:rFonts w:eastAsia="Times New Roman"/>
              </w:rPr>
              <w:t>(1.74</w:t>
            </w:r>
            <w:r>
              <w:rPr>
                <w:rFonts w:eastAsia="Times New Roman"/>
              </w:rPr>
              <w:t xml:space="preserve"> </w:t>
            </w:r>
            <w:r w:rsidRPr="00B76D28">
              <w:rPr>
                <w:rFonts w:eastAsia="Times New Roman"/>
              </w:rPr>
              <w:t>– 2.00)</w:t>
            </w:r>
          </w:p>
        </w:tc>
      </w:tr>
      <w:tr w:rsidR="00C809B4" w:rsidRPr="00B76D28" w14:paraId="33CA0042"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Borders>
              <w:top w:val="single" w:sz="4" w:space="0" w:color="000000"/>
              <w:bottom w:val="nil"/>
            </w:tcBorders>
          </w:tcPr>
          <w:p w14:paraId="7DABA5EC" w14:textId="77777777" w:rsidR="00C809B4" w:rsidRPr="00713834" w:rsidRDefault="00C809B4" w:rsidP="009803D2">
            <w:pPr>
              <w:pStyle w:val="TableText"/>
              <w:rPr>
                <w:b/>
                <w:lang w:val="en-US"/>
              </w:rPr>
            </w:pPr>
            <w:r w:rsidRPr="00713834">
              <w:rPr>
                <w:b/>
                <w:lang w:val="en-US"/>
              </w:rPr>
              <w:t>ADF MEMBER</w:t>
            </w:r>
          </w:p>
        </w:tc>
        <w:tc>
          <w:tcPr>
            <w:tcW w:w="1036" w:type="dxa"/>
            <w:tcBorders>
              <w:top w:val="single" w:sz="4" w:space="0" w:color="000000"/>
              <w:bottom w:val="nil"/>
            </w:tcBorders>
          </w:tcPr>
          <w:p w14:paraId="3D093B15" w14:textId="77777777" w:rsidR="00C809B4" w:rsidRPr="00B76D28" w:rsidRDefault="00C809B4" w:rsidP="009803D2">
            <w:pPr>
              <w:pStyle w:val="TableText"/>
              <w:jc w:val="right"/>
              <w:rPr>
                <w:lang w:val="en-US"/>
              </w:rPr>
            </w:pPr>
          </w:p>
        </w:tc>
        <w:tc>
          <w:tcPr>
            <w:tcW w:w="1037" w:type="dxa"/>
            <w:tcBorders>
              <w:top w:val="single" w:sz="4" w:space="0" w:color="000000"/>
              <w:bottom w:val="nil"/>
            </w:tcBorders>
          </w:tcPr>
          <w:p w14:paraId="262C6148" w14:textId="77777777" w:rsidR="00C809B4" w:rsidRPr="00B76D28" w:rsidRDefault="00C809B4" w:rsidP="009803D2">
            <w:pPr>
              <w:pStyle w:val="TableText"/>
              <w:jc w:val="right"/>
              <w:rPr>
                <w:lang w:val="en-US"/>
              </w:rPr>
            </w:pPr>
          </w:p>
        </w:tc>
        <w:tc>
          <w:tcPr>
            <w:tcW w:w="1037" w:type="dxa"/>
            <w:tcBorders>
              <w:top w:val="single" w:sz="4" w:space="0" w:color="000000"/>
              <w:bottom w:val="nil"/>
            </w:tcBorders>
          </w:tcPr>
          <w:p w14:paraId="0F9CDA08" w14:textId="77777777" w:rsidR="00C809B4" w:rsidRPr="00B76D28" w:rsidRDefault="00C809B4" w:rsidP="009803D2">
            <w:pPr>
              <w:pStyle w:val="TableText"/>
              <w:jc w:val="right"/>
              <w:rPr>
                <w:rFonts w:eastAsia="Times New Roman"/>
              </w:rPr>
            </w:pPr>
          </w:p>
        </w:tc>
        <w:tc>
          <w:tcPr>
            <w:tcW w:w="1037" w:type="dxa"/>
            <w:tcBorders>
              <w:top w:val="single" w:sz="4" w:space="0" w:color="000000"/>
              <w:bottom w:val="nil"/>
            </w:tcBorders>
          </w:tcPr>
          <w:p w14:paraId="0F651457" w14:textId="77777777" w:rsidR="00C809B4" w:rsidRPr="00B76D28" w:rsidRDefault="00C809B4" w:rsidP="009803D2">
            <w:pPr>
              <w:pStyle w:val="TableText"/>
              <w:jc w:val="right"/>
              <w:rPr>
                <w:rFonts w:eastAsia="Times New Roman"/>
              </w:rPr>
            </w:pPr>
          </w:p>
        </w:tc>
      </w:tr>
      <w:tr w:rsidR="00C809B4" w:rsidRPr="00B76D28" w14:paraId="5D72F199" w14:textId="77777777" w:rsidTr="009803D2">
        <w:tc>
          <w:tcPr>
            <w:tcW w:w="3168" w:type="dxa"/>
            <w:tcBorders>
              <w:top w:val="nil"/>
            </w:tcBorders>
          </w:tcPr>
          <w:p w14:paraId="6778B5B9" w14:textId="77777777" w:rsidR="00C809B4" w:rsidRPr="009803D2" w:rsidRDefault="00C809B4" w:rsidP="009803D2">
            <w:pPr>
              <w:pStyle w:val="TableText"/>
              <w:rPr>
                <w:lang w:val="en-US"/>
              </w:rPr>
            </w:pPr>
            <w:r w:rsidRPr="009803D2">
              <w:rPr>
                <w:lang w:val="en-US"/>
              </w:rPr>
              <w:t>Has transitioned</w:t>
            </w:r>
          </w:p>
        </w:tc>
        <w:tc>
          <w:tcPr>
            <w:tcW w:w="1036" w:type="dxa"/>
            <w:tcBorders>
              <w:top w:val="nil"/>
            </w:tcBorders>
          </w:tcPr>
          <w:p w14:paraId="1CE05A91" w14:textId="77777777" w:rsidR="00C809B4" w:rsidRPr="00B76D28" w:rsidRDefault="00C809B4" w:rsidP="009803D2">
            <w:pPr>
              <w:pStyle w:val="TableText"/>
              <w:jc w:val="right"/>
              <w:rPr>
                <w:lang w:val="en-US"/>
              </w:rPr>
            </w:pPr>
            <w:r w:rsidRPr="00B76D28">
              <w:rPr>
                <w:rFonts w:eastAsia="Times New Roman"/>
              </w:rPr>
              <w:t>105</w:t>
            </w:r>
          </w:p>
        </w:tc>
        <w:tc>
          <w:tcPr>
            <w:tcW w:w="1037" w:type="dxa"/>
            <w:tcBorders>
              <w:top w:val="nil"/>
            </w:tcBorders>
          </w:tcPr>
          <w:p w14:paraId="65FF36C7" w14:textId="77777777" w:rsidR="00C809B4" w:rsidRPr="00B76D28" w:rsidRDefault="00C809B4" w:rsidP="009803D2">
            <w:pPr>
              <w:pStyle w:val="TableText"/>
              <w:jc w:val="right"/>
              <w:rPr>
                <w:lang w:val="en-US"/>
              </w:rPr>
            </w:pPr>
            <w:r w:rsidRPr="00B76D28">
              <w:rPr>
                <w:rFonts w:eastAsia="Times New Roman"/>
              </w:rPr>
              <w:t>1.91</w:t>
            </w:r>
          </w:p>
        </w:tc>
        <w:tc>
          <w:tcPr>
            <w:tcW w:w="1037" w:type="dxa"/>
            <w:tcBorders>
              <w:top w:val="nil"/>
            </w:tcBorders>
          </w:tcPr>
          <w:p w14:paraId="0AE562C9" w14:textId="77777777" w:rsidR="00C809B4" w:rsidRPr="00B76D28" w:rsidRDefault="00C809B4" w:rsidP="009803D2">
            <w:pPr>
              <w:pStyle w:val="TableText"/>
              <w:jc w:val="right"/>
              <w:rPr>
                <w:rFonts w:eastAsia="Times New Roman"/>
              </w:rPr>
            </w:pPr>
            <w:r w:rsidRPr="00B76D28">
              <w:rPr>
                <w:rFonts w:eastAsia="Times New Roman"/>
              </w:rPr>
              <w:t>0.06</w:t>
            </w:r>
          </w:p>
        </w:tc>
        <w:tc>
          <w:tcPr>
            <w:tcW w:w="1037" w:type="dxa"/>
            <w:tcBorders>
              <w:top w:val="nil"/>
            </w:tcBorders>
          </w:tcPr>
          <w:p w14:paraId="1D0B817A" w14:textId="77777777" w:rsidR="00C809B4" w:rsidRPr="00B76D28" w:rsidRDefault="00C809B4" w:rsidP="009803D2">
            <w:pPr>
              <w:pStyle w:val="TableText"/>
              <w:jc w:val="right"/>
              <w:rPr>
                <w:rFonts w:eastAsia="Times New Roman"/>
              </w:rPr>
            </w:pPr>
            <w:r w:rsidRPr="00B76D28">
              <w:rPr>
                <w:rFonts w:eastAsia="Times New Roman"/>
              </w:rPr>
              <w:t>(1.79</w:t>
            </w:r>
            <w:r>
              <w:rPr>
                <w:rFonts w:eastAsia="Times New Roman"/>
              </w:rPr>
              <w:t xml:space="preserve"> </w:t>
            </w:r>
            <w:r w:rsidRPr="00B76D28">
              <w:rPr>
                <w:rFonts w:eastAsia="Times New Roman"/>
              </w:rPr>
              <w:t>– 2.04)</w:t>
            </w:r>
          </w:p>
        </w:tc>
      </w:tr>
      <w:tr w:rsidR="00C809B4" w:rsidRPr="00B76D28" w14:paraId="7200674A"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DAB50FA" w14:textId="77777777" w:rsidR="00C809B4" w:rsidRPr="009803D2" w:rsidRDefault="00C809B4" w:rsidP="009803D2">
            <w:pPr>
              <w:pStyle w:val="TableText"/>
              <w:rPr>
                <w:lang w:val="en-US"/>
              </w:rPr>
            </w:pPr>
            <w:r w:rsidRPr="009803D2">
              <w:rPr>
                <w:lang w:val="en-US"/>
              </w:rPr>
              <w:t>Rank</w:t>
            </w:r>
          </w:p>
        </w:tc>
        <w:tc>
          <w:tcPr>
            <w:tcW w:w="1036" w:type="dxa"/>
          </w:tcPr>
          <w:p w14:paraId="504E4ADB" w14:textId="77777777" w:rsidR="00C809B4" w:rsidRPr="00B76D28" w:rsidRDefault="00C809B4" w:rsidP="009803D2">
            <w:pPr>
              <w:pStyle w:val="TableText"/>
              <w:jc w:val="right"/>
              <w:rPr>
                <w:lang w:val="en-US"/>
              </w:rPr>
            </w:pPr>
          </w:p>
        </w:tc>
        <w:tc>
          <w:tcPr>
            <w:tcW w:w="1037" w:type="dxa"/>
          </w:tcPr>
          <w:p w14:paraId="669A8AB3" w14:textId="77777777" w:rsidR="00C809B4" w:rsidRPr="00B76D28" w:rsidRDefault="00C809B4" w:rsidP="009803D2">
            <w:pPr>
              <w:pStyle w:val="TableText"/>
              <w:jc w:val="right"/>
              <w:rPr>
                <w:lang w:val="en-US"/>
              </w:rPr>
            </w:pPr>
          </w:p>
        </w:tc>
        <w:tc>
          <w:tcPr>
            <w:tcW w:w="1037" w:type="dxa"/>
          </w:tcPr>
          <w:p w14:paraId="51C7D862" w14:textId="77777777" w:rsidR="00C809B4" w:rsidRPr="00B76D28" w:rsidRDefault="00C809B4" w:rsidP="009803D2">
            <w:pPr>
              <w:pStyle w:val="TableText"/>
              <w:jc w:val="right"/>
              <w:rPr>
                <w:rFonts w:eastAsia="Times New Roman"/>
              </w:rPr>
            </w:pPr>
          </w:p>
        </w:tc>
        <w:tc>
          <w:tcPr>
            <w:tcW w:w="1037" w:type="dxa"/>
          </w:tcPr>
          <w:p w14:paraId="7AC4FBE5" w14:textId="77777777" w:rsidR="00C809B4" w:rsidRPr="00B76D28" w:rsidRDefault="00C809B4" w:rsidP="009803D2">
            <w:pPr>
              <w:pStyle w:val="TableText"/>
              <w:jc w:val="right"/>
              <w:rPr>
                <w:rFonts w:eastAsia="Times New Roman"/>
              </w:rPr>
            </w:pPr>
          </w:p>
        </w:tc>
      </w:tr>
      <w:tr w:rsidR="00C809B4" w:rsidRPr="00B76D28" w14:paraId="5D2405BC" w14:textId="77777777" w:rsidTr="009803D2">
        <w:tc>
          <w:tcPr>
            <w:tcW w:w="3168" w:type="dxa"/>
          </w:tcPr>
          <w:p w14:paraId="14877FB1" w14:textId="77777777" w:rsidR="00C809B4" w:rsidRPr="009803D2" w:rsidRDefault="00C809B4" w:rsidP="009803D2">
            <w:pPr>
              <w:pStyle w:val="TableText"/>
              <w:ind w:left="144"/>
              <w:rPr>
                <w:lang w:val="en-US"/>
              </w:rPr>
            </w:pPr>
            <w:r w:rsidRPr="009803D2">
              <w:rPr>
                <w:lang w:val="en-US"/>
              </w:rPr>
              <w:t>Commissioned Officer</w:t>
            </w:r>
          </w:p>
        </w:tc>
        <w:tc>
          <w:tcPr>
            <w:tcW w:w="1036" w:type="dxa"/>
          </w:tcPr>
          <w:p w14:paraId="2D3A5BE1" w14:textId="77777777" w:rsidR="00C809B4" w:rsidRPr="00B76D28" w:rsidRDefault="00C809B4" w:rsidP="009803D2">
            <w:pPr>
              <w:pStyle w:val="TableText"/>
              <w:jc w:val="right"/>
              <w:rPr>
                <w:lang w:val="en-US"/>
              </w:rPr>
            </w:pPr>
            <w:r w:rsidRPr="00B76D28">
              <w:rPr>
                <w:rFonts w:eastAsia="Times New Roman"/>
              </w:rPr>
              <w:t>208</w:t>
            </w:r>
          </w:p>
        </w:tc>
        <w:tc>
          <w:tcPr>
            <w:tcW w:w="1037" w:type="dxa"/>
          </w:tcPr>
          <w:p w14:paraId="32E39185" w14:textId="77777777" w:rsidR="00C809B4" w:rsidRPr="00B76D28" w:rsidRDefault="00C809B4" w:rsidP="009803D2">
            <w:pPr>
              <w:pStyle w:val="TableText"/>
              <w:jc w:val="right"/>
              <w:rPr>
                <w:lang w:val="en-US"/>
              </w:rPr>
            </w:pPr>
            <w:r w:rsidRPr="00B76D28">
              <w:rPr>
                <w:rFonts w:eastAsia="Times New Roman"/>
              </w:rPr>
              <w:t>1.81</w:t>
            </w:r>
          </w:p>
        </w:tc>
        <w:tc>
          <w:tcPr>
            <w:tcW w:w="1037" w:type="dxa"/>
          </w:tcPr>
          <w:p w14:paraId="5F52596E" w14:textId="77777777" w:rsidR="00C809B4" w:rsidRPr="00B76D28" w:rsidRDefault="00C809B4" w:rsidP="009803D2">
            <w:pPr>
              <w:pStyle w:val="TableText"/>
              <w:jc w:val="right"/>
              <w:rPr>
                <w:rFonts w:eastAsia="Times New Roman"/>
              </w:rPr>
            </w:pPr>
            <w:r w:rsidRPr="00B76D28">
              <w:rPr>
                <w:rFonts w:eastAsia="Times New Roman"/>
              </w:rPr>
              <w:t>0.03</w:t>
            </w:r>
          </w:p>
        </w:tc>
        <w:tc>
          <w:tcPr>
            <w:tcW w:w="1037" w:type="dxa"/>
          </w:tcPr>
          <w:p w14:paraId="753DC10D" w14:textId="77777777" w:rsidR="00C809B4" w:rsidRPr="00B76D28" w:rsidRDefault="00C809B4" w:rsidP="009803D2">
            <w:pPr>
              <w:pStyle w:val="TableText"/>
              <w:jc w:val="right"/>
              <w:rPr>
                <w:rFonts w:eastAsia="Times New Roman"/>
              </w:rPr>
            </w:pPr>
            <w:r w:rsidRPr="00B76D28">
              <w:rPr>
                <w:rFonts w:eastAsia="Times New Roman"/>
              </w:rPr>
              <w:t>(1.74</w:t>
            </w:r>
            <w:r>
              <w:rPr>
                <w:rFonts w:eastAsia="Times New Roman"/>
              </w:rPr>
              <w:t xml:space="preserve"> </w:t>
            </w:r>
            <w:r w:rsidRPr="00B76D28">
              <w:rPr>
                <w:rFonts w:eastAsia="Times New Roman"/>
              </w:rPr>
              <w:t>– 1.87)</w:t>
            </w:r>
          </w:p>
        </w:tc>
      </w:tr>
      <w:tr w:rsidR="00C809B4" w:rsidRPr="00B76D28" w14:paraId="18CA544B"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49FCDA6F" w14:textId="77777777" w:rsidR="00C809B4" w:rsidRPr="009803D2" w:rsidRDefault="00C809B4" w:rsidP="009803D2">
            <w:pPr>
              <w:pStyle w:val="TableText"/>
              <w:ind w:left="144"/>
              <w:rPr>
                <w:lang w:val="en-US"/>
              </w:rPr>
            </w:pPr>
            <w:r w:rsidRPr="009803D2">
              <w:rPr>
                <w:lang w:val="en-US"/>
              </w:rPr>
              <w:t>Non-commissioned Officer / Other rank</w:t>
            </w:r>
          </w:p>
        </w:tc>
        <w:tc>
          <w:tcPr>
            <w:tcW w:w="1036" w:type="dxa"/>
          </w:tcPr>
          <w:p w14:paraId="0454A5B3" w14:textId="77777777" w:rsidR="00C809B4" w:rsidRPr="00B76D28" w:rsidRDefault="00C809B4" w:rsidP="009803D2">
            <w:pPr>
              <w:pStyle w:val="TableText"/>
              <w:jc w:val="right"/>
              <w:rPr>
                <w:lang w:val="en-US"/>
              </w:rPr>
            </w:pPr>
            <w:r w:rsidRPr="00B76D28">
              <w:rPr>
                <w:rFonts w:eastAsia="Times New Roman"/>
              </w:rPr>
              <w:t>220</w:t>
            </w:r>
          </w:p>
        </w:tc>
        <w:tc>
          <w:tcPr>
            <w:tcW w:w="1037" w:type="dxa"/>
          </w:tcPr>
          <w:p w14:paraId="3E65818B" w14:textId="77777777" w:rsidR="00C809B4" w:rsidRPr="00B76D28" w:rsidRDefault="00C809B4" w:rsidP="009803D2">
            <w:pPr>
              <w:pStyle w:val="TableText"/>
              <w:jc w:val="right"/>
              <w:rPr>
                <w:lang w:val="en-US"/>
              </w:rPr>
            </w:pPr>
            <w:r w:rsidRPr="00B76D28">
              <w:rPr>
                <w:rFonts w:eastAsia="Times New Roman"/>
              </w:rPr>
              <w:t>1.91</w:t>
            </w:r>
          </w:p>
        </w:tc>
        <w:tc>
          <w:tcPr>
            <w:tcW w:w="1037" w:type="dxa"/>
          </w:tcPr>
          <w:p w14:paraId="57279034"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23D40B83" w14:textId="77777777" w:rsidR="00C809B4" w:rsidRPr="00B76D28" w:rsidRDefault="00C809B4" w:rsidP="009803D2">
            <w:pPr>
              <w:pStyle w:val="TableText"/>
              <w:jc w:val="right"/>
              <w:rPr>
                <w:rFonts w:eastAsia="Times New Roman"/>
              </w:rPr>
            </w:pPr>
            <w:r w:rsidRPr="00B76D28">
              <w:rPr>
                <w:rFonts w:eastAsia="Times New Roman"/>
              </w:rPr>
              <w:t>(1.83</w:t>
            </w:r>
            <w:r>
              <w:rPr>
                <w:rFonts w:eastAsia="Times New Roman"/>
              </w:rPr>
              <w:t xml:space="preserve"> </w:t>
            </w:r>
            <w:r w:rsidRPr="00B76D28">
              <w:rPr>
                <w:rFonts w:eastAsia="Times New Roman"/>
              </w:rPr>
              <w:t>– 1.99)</w:t>
            </w:r>
          </w:p>
        </w:tc>
      </w:tr>
      <w:tr w:rsidR="00C809B4" w:rsidRPr="00B76D28" w14:paraId="25F64E72" w14:textId="77777777" w:rsidTr="009803D2">
        <w:tc>
          <w:tcPr>
            <w:tcW w:w="3168" w:type="dxa"/>
          </w:tcPr>
          <w:p w14:paraId="25108176" w14:textId="77777777" w:rsidR="00C809B4" w:rsidRPr="009803D2" w:rsidRDefault="00C809B4" w:rsidP="009803D2">
            <w:pPr>
              <w:pStyle w:val="TableText"/>
              <w:rPr>
                <w:lang w:val="en-US"/>
              </w:rPr>
            </w:pPr>
            <w:r w:rsidRPr="009803D2">
              <w:rPr>
                <w:lang w:val="en-US"/>
              </w:rPr>
              <w:t>Service</w:t>
            </w:r>
          </w:p>
        </w:tc>
        <w:tc>
          <w:tcPr>
            <w:tcW w:w="1036" w:type="dxa"/>
          </w:tcPr>
          <w:p w14:paraId="054358E6" w14:textId="77777777" w:rsidR="00C809B4" w:rsidRPr="00B76D28" w:rsidRDefault="00C809B4" w:rsidP="009803D2">
            <w:pPr>
              <w:pStyle w:val="TableText"/>
              <w:jc w:val="right"/>
              <w:rPr>
                <w:lang w:val="en-US"/>
              </w:rPr>
            </w:pPr>
          </w:p>
        </w:tc>
        <w:tc>
          <w:tcPr>
            <w:tcW w:w="1037" w:type="dxa"/>
          </w:tcPr>
          <w:p w14:paraId="03B6188B" w14:textId="77777777" w:rsidR="00C809B4" w:rsidRPr="00B76D28" w:rsidRDefault="00C809B4" w:rsidP="009803D2">
            <w:pPr>
              <w:pStyle w:val="TableText"/>
              <w:jc w:val="right"/>
              <w:rPr>
                <w:lang w:val="en-US"/>
              </w:rPr>
            </w:pPr>
          </w:p>
        </w:tc>
        <w:tc>
          <w:tcPr>
            <w:tcW w:w="1037" w:type="dxa"/>
          </w:tcPr>
          <w:p w14:paraId="7BD84DAE" w14:textId="77777777" w:rsidR="00C809B4" w:rsidRPr="00B76D28" w:rsidRDefault="00C809B4" w:rsidP="009803D2">
            <w:pPr>
              <w:pStyle w:val="TableText"/>
              <w:jc w:val="right"/>
              <w:rPr>
                <w:rFonts w:eastAsia="Times New Roman"/>
              </w:rPr>
            </w:pPr>
          </w:p>
        </w:tc>
        <w:tc>
          <w:tcPr>
            <w:tcW w:w="1037" w:type="dxa"/>
          </w:tcPr>
          <w:p w14:paraId="34290D77" w14:textId="77777777" w:rsidR="00C809B4" w:rsidRPr="00B76D28" w:rsidRDefault="00C809B4" w:rsidP="009803D2">
            <w:pPr>
              <w:pStyle w:val="TableText"/>
              <w:jc w:val="right"/>
              <w:rPr>
                <w:rFonts w:eastAsia="Times New Roman"/>
              </w:rPr>
            </w:pPr>
          </w:p>
        </w:tc>
      </w:tr>
      <w:tr w:rsidR="00C809B4" w:rsidRPr="00B76D28" w14:paraId="145F6D63"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752C3870" w14:textId="77777777" w:rsidR="00C809B4" w:rsidRPr="009803D2" w:rsidRDefault="00C809B4" w:rsidP="009803D2">
            <w:pPr>
              <w:pStyle w:val="TableText"/>
              <w:ind w:left="144"/>
              <w:rPr>
                <w:lang w:val="en-US"/>
              </w:rPr>
            </w:pPr>
            <w:r w:rsidRPr="009803D2">
              <w:rPr>
                <w:lang w:val="en-US"/>
              </w:rPr>
              <w:t>Navy</w:t>
            </w:r>
          </w:p>
        </w:tc>
        <w:tc>
          <w:tcPr>
            <w:tcW w:w="1036" w:type="dxa"/>
          </w:tcPr>
          <w:p w14:paraId="3C7E1667" w14:textId="77777777" w:rsidR="00C809B4" w:rsidRPr="00B76D28" w:rsidRDefault="00C809B4" w:rsidP="009803D2">
            <w:pPr>
              <w:pStyle w:val="TableText"/>
              <w:jc w:val="right"/>
              <w:rPr>
                <w:rFonts w:eastAsia="Times New Roman"/>
              </w:rPr>
            </w:pPr>
            <w:r w:rsidRPr="00B76D28">
              <w:rPr>
                <w:rFonts w:eastAsia="Times New Roman"/>
              </w:rPr>
              <w:t>81</w:t>
            </w:r>
          </w:p>
        </w:tc>
        <w:tc>
          <w:tcPr>
            <w:tcW w:w="1037" w:type="dxa"/>
          </w:tcPr>
          <w:p w14:paraId="4C2E2EAE" w14:textId="77777777" w:rsidR="00C809B4" w:rsidRPr="00B76D28" w:rsidRDefault="00C809B4" w:rsidP="009803D2">
            <w:pPr>
              <w:pStyle w:val="TableText"/>
              <w:jc w:val="right"/>
              <w:rPr>
                <w:rFonts w:eastAsia="Times New Roman"/>
              </w:rPr>
            </w:pPr>
            <w:r w:rsidRPr="00B76D28">
              <w:rPr>
                <w:rFonts w:eastAsia="Times New Roman"/>
              </w:rPr>
              <w:t>1.86</w:t>
            </w:r>
          </w:p>
        </w:tc>
        <w:tc>
          <w:tcPr>
            <w:tcW w:w="1037" w:type="dxa"/>
          </w:tcPr>
          <w:p w14:paraId="22C1AB12" w14:textId="77777777" w:rsidR="00C809B4" w:rsidRPr="00B76D28" w:rsidRDefault="00C809B4" w:rsidP="009803D2">
            <w:pPr>
              <w:pStyle w:val="TableText"/>
              <w:jc w:val="right"/>
              <w:rPr>
                <w:rFonts w:eastAsia="Times New Roman"/>
              </w:rPr>
            </w:pPr>
            <w:r w:rsidRPr="00B76D28">
              <w:rPr>
                <w:rFonts w:eastAsia="Times New Roman"/>
              </w:rPr>
              <w:t>0.06</w:t>
            </w:r>
          </w:p>
        </w:tc>
        <w:tc>
          <w:tcPr>
            <w:tcW w:w="1037" w:type="dxa"/>
          </w:tcPr>
          <w:p w14:paraId="7ACC8D8E" w14:textId="77777777" w:rsidR="00C809B4" w:rsidRPr="00B76D28" w:rsidRDefault="00C809B4" w:rsidP="009803D2">
            <w:pPr>
              <w:pStyle w:val="TableText"/>
              <w:jc w:val="right"/>
              <w:rPr>
                <w:rFonts w:eastAsia="Times New Roman"/>
              </w:rPr>
            </w:pPr>
            <w:r w:rsidRPr="00B76D28">
              <w:rPr>
                <w:rFonts w:eastAsia="Times New Roman"/>
              </w:rPr>
              <w:t>(1.73</w:t>
            </w:r>
            <w:r>
              <w:rPr>
                <w:rFonts w:eastAsia="Times New Roman"/>
              </w:rPr>
              <w:t xml:space="preserve"> </w:t>
            </w:r>
            <w:r w:rsidRPr="00B76D28">
              <w:rPr>
                <w:rFonts w:eastAsia="Times New Roman"/>
              </w:rPr>
              <w:t>– 1.98)</w:t>
            </w:r>
          </w:p>
        </w:tc>
      </w:tr>
      <w:tr w:rsidR="00C809B4" w:rsidRPr="00B76D28" w14:paraId="1CBE53F8" w14:textId="77777777" w:rsidTr="009803D2">
        <w:tc>
          <w:tcPr>
            <w:tcW w:w="3168" w:type="dxa"/>
          </w:tcPr>
          <w:p w14:paraId="2BF4188D" w14:textId="77777777" w:rsidR="00C809B4" w:rsidRPr="009803D2" w:rsidRDefault="00C809B4" w:rsidP="009803D2">
            <w:pPr>
              <w:pStyle w:val="TableText"/>
              <w:ind w:left="144"/>
              <w:rPr>
                <w:lang w:val="en-US"/>
              </w:rPr>
            </w:pPr>
            <w:r w:rsidRPr="009803D2">
              <w:rPr>
                <w:lang w:val="en-US"/>
              </w:rPr>
              <w:t>Army</w:t>
            </w:r>
          </w:p>
        </w:tc>
        <w:tc>
          <w:tcPr>
            <w:tcW w:w="1036" w:type="dxa"/>
          </w:tcPr>
          <w:p w14:paraId="4E5EABCB" w14:textId="77777777" w:rsidR="00C809B4" w:rsidRPr="00B76D28" w:rsidRDefault="00C809B4" w:rsidP="009803D2">
            <w:pPr>
              <w:pStyle w:val="TableText"/>
              <w:jc w:val="right"/>
              <w:rPr>
                <w:lang w:val="en-US"/>
              </w:rPr>
            </w:pPr>
            <w:r w:rsidRPr="00B76D28">
              <w:rPr>
                <w:rFonts w:eastAsia="Times New Roman"/>
              </w:rPr>
              <w:t>206</w:t>
            </w:r>
          </w:p>
        </w:tc>
        <w:tc>
          <w:tcPr>
            <w:tcW w:w="1037" w:type="dxa"/>
          </w:tcPr>
          <w:p w14:paraId="20F16B08" w14:textId="77777777" w:rsidR="00C809B4" w:rsidRPr="00B76D28" w:rsidRDefault="00C809B4" w:rsidP="009803D2">
            <w:pPr>
              <w:pStyle w:val="TableText"/>
              <w:jc w:val="right"/>
              <w:rPr>
                <w:lang w:val="en-US"/>
              </w:rPr>
            </w:pPr>
            <w:r w:rsidRPr="00B76D28">
              <w:rPr>
                <w:rFonts w:eastAsia="Times New Roman"/>
              </w:rPr>
              <w:t>1.89</w:t>
            </w:r>
          </w:p>
        </w:tc>
        <w:tc>
          <w:tcPr>
            <w:tcW w:w="1037" w:type="dxa"/>
          </w:tcPr>
          <w:p w14:paraId="68A3D50A"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7030D73E" w14:textId="77777777" w:rsidR="00C809B4" w:rsidRPr="00B76D28" w:rsidRDefault="00C809B4" w:rsidP="009803D2">
            <w:pPr>
              <w:pStyle w:val="TableText"/>
              <w:jc w:val="right"/>
              <w:rPr>
                <w:rFonts w:eastAsia="Times New Roman"/>
              </w:rPr>
            </w:pPr>
            <w:r w:rsidRPr="00B76D28">
              <w:rPr>
                <w:rFonts w:eastAsia="Times New Roman"/>
              </w:rPr>
              <w:t>(1.82</w:t>
            </w:r>
            <w:r>
              <w:rPr>
                <w:rFonts w:eastAsia="Times New Roman"/>
              </w:rPr>
              <w:t xml:space="preserve"> </w:t>
            </w:r>
            <w:r w:rsidRPr="00B76D28">
              <w:rPr>
                <w:rFonts w:eastAsia="Times New Roman"/>
              </w:rPr>
              <w:t>– 1.97)</w:t>
            </w:r>
          </w:p>
        </w:tc>
      </w:tr>
      <w:tr w:rsidR="00C809B4" w:rsidRPr="00B76D28" w14:paraId="5D4AB89D"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4CA8210B" w14:textId="77777777" w:rsidR="00C809B4" w:rsidRPr="009803D2" w:rsidRDefault="00C809B4" w:rsidP="009803D2">
            <w:pPr>
              <w:pStyle w:val="TableText"/>
              <w:ind w:left="144"/>
              <w:rPr>
                <w:lang w:val="en-US"/>
              </w:rPr>
            </w:pPr>
            <w:r w:rsidRPr="009803D2">
              <w:rPr>
                <w:lang w:val="en-US"/>
              </w:rPr>
              <w:t>Air Force</w:t>
            </w:r>
          </w:p>
        </w:tc>
        <w:tc>
          <w:tcPr>
            <w:tcW w:w="1036" w:type="dxa"/>
          </w:tcPr>
          <w:p w14:paraId="69087591" w14:textId="77777777" w:rsidR="00C809B4" w:rsidRPr="00B76D28" w:rsidRDefault="00C809B4" w:rsidP="009803D2">
            <w:pPr>
              <w:pStyle w:val="TableText"/>
              <w:jc w:val="right"/>
              <w:rPr>
                <w:lang w:val="en-US"/>
              </w:rPr>
            </w:pPr>
            <w:r w:rsidRPr="00B76D28">
              <w:rPr>
                <w:rFonts w:eastAsia="Times New Roman"/>
              </w:rPr>
              <w:t>141</w:t>
            </w:r>
          </w:p>
        </w:tc>
        <w:tc>
          <w:tcPr>
            <w:tcW w:w="1037" w:type="dxa"/>
          </w:tcPr>
          <w:p w14:paraId="04931BF6" w14:textId="77777777" w:rsidR="00C809B4" w:rsidRPr="00B76D28" w:rsidRDefault="00C809B4" w:rsidP="009803D2">
            <w:pPr>
              <w:pStyle w:val="TableText"/>
              <w:jc w:val="right"/>
              <w:rPr>
                <w:lang w:val="en-US"/>
              </w:rPr>
            </w:pPr>
            <w:r w:rsidRPr="00B76D28">
              <w:rPr>
                <w:rFonts w:eastAsia="Times New Roman"/>
              </w:rPr>
              <w:t>1.81</w:t>
            </w:r>
          </w:p>
        </w:tc>
        <w:tc>
          <w:tcPr>
            <w:tcW w:w="1037" w:type="dxa"/>
          </w:tcPr>
          <w:p w14:paraId="1AA46F81"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3156781D" w14:textId="77777777" w:rsidR="00C809B4" w:rsidRPr="00B76D28" w:rsidRDefault="00C809B4" w:rsidP="009803D2">
            <w:pPr>
              <w:pStyle w:val="TableText"/>
              <w:jc w:val="right"/>
              <w:rPr>
                <w:rFonts w:eastAsia="Times New Roman"/>
              </w:rPr>
            </w:pPr>
            <w:r w:rsidRPr="00B76D28">
              <w:rPr>
                <w:rFonts w:eastAsia="Times New Roman"/>
              </w:rPr>
              <w:t>(1.72</w:t>
            </w:r>
            <w:r>
              <w:rPr>
                <w:rFonts w:eastAsia="Times New Roman"/>
              </w:rPr>
              <w:t xml:space="preserve"> </w:t>
            </w:r>
            <w:r w:rsidRPr="00B76D28">
              <w:rPr>
                <w:rFonts w:eastAsia="Times New Roman"/>
              </w:rPr>
              <w:t>– 1.90)</w:t>
            </w:r>
          </w:p>
        </w:tc>
      </w:tr>
      <w:tr w:rsidR="00C809B4" w:rsidRPr="00B76D28" w14:paraId="3E38E704" w14:textId="77777777" w:rsidTr="009803D2">
        <w:tc>
          <w:tcPr>
            <w:tcW w:w="3168" w:type="dxa"/>
          </w:tcPr>
          <w:p w14:paraId="16995533" w14:textId="77777777" w:rsidR="00C809B4" w:rsidRPr="009803D2" w:rsidRDefault="00C809B4" w:rsidP="009803D2">
            <w:pPr>
              <w:pStyle w:val="TableText"/>
              <w:rPr>
                <w:lang w:val="en-US"/>
              </w:rPr>
            </w:pPr>
            <w:r w:rsidRPr="009803D2">
              <w:rPr>
                <w:lang w:val="en-US"/>
              </w:rPr>
              <w:t>Never deployed</w:t>
            </w:r>
          </w:p>
        </w:tc>
        <w:tc>
          <w:tcPr>
            <w:tcW w:w="1036" w:type="dxa"/>
          </w:tcPr>
          <w:p w14:paraId="13664A2A" w14:textId="77777777" w:rsidR="00C809B4" w:rsidRPr="00B76D28" w:rsidRDefault="00C809B4" w:rsidP="009803D2">
            <w:pPr>
              <w:pStyle w:val="TableText"/>
              <w:jc w:val="right"/>
              <w:rPr>
                <w:lang w:val="en-US"/>
              </w:rPr>
            </w:pPr>
            <w:r w:rsidRPr="00B76D28">
              <w:rPr>
                <w:rFonts w:eastAsia="Times New Roman"/>
              </w:rPr>
              <w:t>42</w:t>
            </w:r>
          </w:p>
        </w:tc>
        <w:tc>
          <w:tcPr>
            <w:tcW w:w="1037" w:type="dxa"/>
          </w:tcPr>
          <w:p w14:paraId="5637EF6B" w14:textId="77777777" w:rsidR="00C809B4" w:rsidRPr="00B76D28" w:rsidRDefault="00C809B4" w:rsidP="009803D2">
            <w:pPr>
              <w:pStyle w:val="TableText"/>
              <w:jc w:val="right"/>
              <w:rPr>
                <w:lang w:val="en-US"/>
              </w:rPr>
            </w:pPr>
            <w:r w:rsidRPr="00B76D28">
              <w:rPr>
                <w:rFonts w:eastAsia="Times New Roman"/>
              </w:rPr>
              <w:t>1.90</w:t>
            </w:r>
          </w:p>
        </w:tc>
        <w:tc>
          <w:tcPr>
            <w:tcW w:w="1037" w:type="dxa"/>
          </w:tcPr>
          <w:p w14:paraId="3AE8C49F" w14:textId="77777777" w:rsidR="00C809B4" w:rsidRPr="00B76D28" w:rsidRDefault="00C809B4" w:rsidP="009803D2">
            <w:pPr>
              <w:pStyle w:val="TableText"/>
              <w:jc w:val="right"/>
              <w:rPr>
                <w:rFonts w:eastAsia="Times New Roman"/>
              </w:rPr>
            </w:pPr>
            <w:r w:rsidRPr="00B76D28">
              <w:rPr>
                <w:rFonts w:eastAsia="Times New Roman"/>
              </w:rPr>
              <w:t>0.09</w:t>
            </w:r>
          </w:p>
        </w:tc>
        <w:tc>
          <w:tcPr>
            <w:tcW w:w="1037" w:type="dxa"/>
          </w:tcPr>
          <w:p w14:paraId="0ECBDF0E" w14:textId="77777777" w:rsidR="00C809B4" w:rsidRPr="00B76D28" w:rsidRDefault="00C809B4" w:rsidP="009803D2">
            <w:pPr>
              <w:pStyle w:val="TableText"/>
              <w:jc w:val="right"/>
              <w:rPr>
                <w:rFonts w:eastAsia="Times New Roman"/>
              </w:rPr>
            </w:pPr>
            <w:r w:rsidRPr="00B76D28">
              <w:rPr>
                <w:rFonts w:eastAsia="Times New Roman"/>
              </w:rPr>
              <w:t>(1.72</w:t>
            </w:r>
            <w:r>
              <w:rPr>
                <w:rFonts w:eastAsia="Times New Roman"/>
              </w:rPr>
              <w:t xml:space="preserve"> </w:t>
            </w:r>
            <w:r w:rsidRPr="00B76D28">
              <w:rPr>
                <w:rFonts w:eastAsia="Times New Roman"/>
              </w:rPr>
              <w:t>– 2.07)</w:t>
            </w:r>
          </w:p>
        </w:tc>
      </w:tr>
      <w:tr w:rsidR="00C809B4" w:rsidRPr="00B76D28" w14:paraId="7A333DA6"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8035082" w14:textId="77777777" w:rsidR="00C809B4" w:rsidRPr="009803D2" w:rsidRDefault="00C809B4" w:rsidP="009803D2">
            <w:pPr>
              <w:pStyle w:val="TableText"/>
              <w:rPr>
                <w:lang w:val="en-US"/>
              </w:rPr>
            </w:pPr>
            <w:r w:rsidRPr="009803D2">
              <w:rPr>
                <w:lang w:val="en-US"/>
              </w:rPr>
              <w:t>Medically unfit for service</w:t>
            </w:r>
          </w:p>
        </w:tc>
        <w:tc>
          <w:tcPr>
            <w:tcW w:w="1036" w:type="dxa"/>
          </w:tcPr>
          <w:p w14:paraId="22344CB7" w14:textId="77777777" w:rsidR="00C809B4" w:rsidRPr="00B76D28" w:rsidRDefault="00C809B4" w:rsidP="009803D2">
            <w:pPr>
              <w:pStyle w:val="TableText"/>
              <w:jc w:val="right"/>
              <w:rPr>
                <w:lang w:val="en-US"/>
              </w:rPr>
            </w:pPr>
            <w:r w:rsidRPr="00B76D28">
              <w:rPr>
                <w:rFonts w:eastAsia="Times New Roman"/>
              </w:rPr>
              <w:t>59</w:t>
            </w:r>
          </w:p>
        </w:tc>
        <w:tc>
          <w:tcPr>
            <w:tcW w:w="1037" w:type="dxa"/>
          </w:tcPr>
          <w:p w14:paraId="4B6FD8E1" w14:textId="77777777" w:rsidR="00C809B4" w:rsidRPr="00B76D28" w:rsidRDefault="00C809B4" w:rsidP="009803D2">
            <w:pPr>
              <w:pStyle w:val="TableText"/>
              <w:jc w:val="right"/>
              <w:rPr>
                <w:lang w:val="en-US"/>
              </w:rPr>
            </w:pPr>
            <w:r w:rsidRPr="00B76D28">
              <w:rPr>
                <w:rFonts w:eastAsia="Times New Roman"/>
              </w:rPr>
              <w:t>1.88</w:t>
            </w:r>
          </w:p>
        </w:tc>
        <w:tc>
          <w:tcPr>
            <w:tcW w:w="1037" w:type="dxa"/>
          </w:tcPr>
          <w:p w14:paraId="1CE005C2" w14:textId="77777777" w:rsidR="00C809B4" w:rsidRPr="00B76D28" w:rsidRDefault="00C809B4" w:rsidP="009803D2">
            <w:pPr>
              <w:pStyle w:val="TableText"/>
              <w:jc w:val="right"/>
              <w:rPr>
                <w:rFonts w:eastAsia="Times New Roman"/>
              </w:rPr>
            </w:pPr>
            <w:r w:rsidRPr="00B76D28">
              <w:rPr>
                <w:rFonts w:eastAsia="Times New Roman"/>
              </w:rPr>
              <w:t>0.07</w:t>
            </w:r>
          </w:p>
        </w:tc>
        <w:tc>
          <w:tcPr>
            <w:tcW w:w="1037" w:type="dxa"/>
          </w:tcPr>
          <w:p w14:paraId="5949AB08" w14:textId="77777777" w:rsidR="00C809B4" w:rsidRPr="00B76D28" w:rsidRDefault="00C809B4" w:rsidP="009803D2">
            <w:pPr>
              <w:pStyle w:val="TableText"/>
              <w:jc w:val="right"/>
              <w:rPr>
                <w:rFonts w:eastAsia="Times New Roman"/>
              </w:rPr>
            </w:pPr>
            <w:r w:rsidRPr="00B76D28">
              <w:rPr>
                <w:rFonts w:eastAsia="Times New Roman"/>
              </w:rPr>
              <w:t>(1.73</w:t>
            </w:r>
            <w:r>
              <w:rPr>
                <w:rFonts w:eastAsia="Times New Roman"/>
              </w:rPr>
              <w:t xml:space="preserve"> </w:t>
            </w:r>
            <w:r w:rsidRPr="00B76D28">
              <w:rPr>
                <w:rFonts w:eastAsia="Times New Roman"/>
              </w:rPr>
              <w:t>– 2.03)</w:t>
            </w:r>
          </w:p>
        </w:tc>
      </w:tr>
      <w:tr w:rsidR="00C809B4" w:rsidRPr="00B76D28" w14:paraId="0B98BA30" w14:textId="77777777" w:rsidTr="009803D2">
        <w:tc>
          <w:tcPr>
            <w:tcW w:w="3168" w:type="dxa"/>
          </w:tcPr>
          <w:p w14:paraId="1AD11127" w14:textId="77777777" w:rsidR="00C809B4" w:rsidRPr="009803D2" w:rsidRDefault="00C809B4" w:rsidP="009803D2">
            <w:pPr>
              <w:pStyle w:val="TableText"/>
              <w:rPr>
                <w:lang w:val="en-US"/>
              </w:rPr>
            </w:pPr>
            <w:r w:rsidRPr="009803D2">
              <w:rPr>
                <w:lang w:val="en-US"/>
              </w:rPr>
              <w:t>Mental and physical wellbeing</w:t>
            </w:r>
          </w:p>
        </w:tc>
        <w:tc>
          <w:tcPr>
            <w:tcW w:w="1036" w:type="dxa"/>
          </w:tcPr>
          <w:p w14:paraId="618BC4C8" w14:textId="77777777" w:rsidR="00C809B4" w:rsidRPr="00B76D28" w:rsidRDefault="00C809B4" w:rsidP="009803D2">
            <w:pPr>
              <w:pStyle w:val="TableText"/>
              <w:jc w:val="right"/>
              <w:rPr>
                <w:lang w:val="en-US"/>
              </w:rPr>
            </w:pPr>
          </w:p>
        </w:tc>
        <w:tc>
          <w:tcPr>
            <w:tcW w:w="1037" w:type="dxa"/>
          </w:tcPr>
          <w:p w14:paraId="4A090EAA" w14:textId="77777777" w:rsidR="00C809B4" w:rsidRPr="00B76D28" w:rsidRDefault="00C809B4" w:rsidP="009803D2">
            <w:pPr>
              <w:pStyle w:val="TableText"/>
              <w:jc w:val="right"/>
              <w:rPr>
                <w:lang w:val="en-US"/>
              </w:rPr>
            </w:pPr>
          </w:p>
        </w:tc>
        <w:tc>
          <w:tcPr>
            <w:tcW w:w="1037" w:type="dxa"/>
          </w:tcPr>
          <w:p w14:paraId="588459B6" w14:textId="77777777" w:rsidR="00C809B4" w:rsidRPr="00B76D28" w:rsidRDefault="00C809B4" w:rsidP="009803D2">
            <w:pPr>
              <w:pStyle w:val="TableText"/>
              <w:jc w:val="right"/>
              <w:rPr>
                <w:rFonts w:eastAsia="Times New Roman"/>
              </w:rPr>
            </w:pPr>
          </w:p>
        </w:tc>
        <w:tc>
          <w:tcPr>
            <w:tcW w:w="1037" w:type="dxa"/>
          </w:tcPr>
          <w:p w14:paraId="68727FAB" w14:textId="77777777" w:rsidR="00C809B4" w:rsidRPr="00B76D28" w:rsidRDefault="00C809B4" w:rsidP="009803D2">
            <w:pPr>
              <w:pStyle w:val="TableText"/>
              <w:jc w:val="right"/>
              <w:rPr>
                <w:rFonts w:eastAsia="Times New Roman"/>
              </w:rPr>
            </w:pPr>
          </w:p>
        </w:tc>
      </w:tr>
      <w:tr w:rsidR="00C809B4" w:rsidRPr="00B76D28" w14:paraId="65F948B5"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7D2B6899" w14:textId="77777777" w:rsidR="00C809B4" w:rsidRPr="009803D2" w:rsidRDefault="00C809B4" w:rsidP="009803D2">
            <w:pPr>
              <w:pStyle w:val="TableText"/>
              <w:ind w:left="144"/>
              <w:rPr>
                <w:lang w:val="en-US"/>
              </w:rPr>
            </w:pPr>
            <w:r w:rsidRPr="009803D2">
              <w:rPr>
                <w:lang w:val="en-US"/>
              </w:rPr>
              <w:t>Neither problem</w:t>
            </w:r>
          </w:p>
        </w:tc>
        <w:tc>
          <w:tcPr>
            <w:tcW w:w="1036" w:type="dxa"/>
          </w:tcPr>
          <w:p w14:paraId="0558B963" w14:textId="77777777" w:rsidR="00C809B4" w:rsidRPr="00B76D28" w:rsidRDefault="00C809B4" w:rsidP="009803D2">
            <w:pPr>
              <w:pStyle w:val="TableText"/>
              <w:jc w:val="right"/>
              <w:rPr>
                <w:lang w:val="en-US"/>
              </w:rPr>
            </w:pPr>
            <w:r w:rsidRPr="00B76D28">
              <w:rPr>
                <w:rFonts w:eastAsia="Times New Roman"/>
              </w:rPr>
              <w:t>294</w:t>
            </w:r>
          </w:p>
        </w:tc>
        <w:tc>
          <w:tcPr>
            <w:tcW w:w="1037" w:type="dxa"/>
          </w:tcPr>
          <w:p w14:paraId="37CCAB8F" w14:textId="77777777" w:rsidR="00C809B4" w:rsidRPr="00B76D28" w:rsidRDefault="00C809B4" w:rsidP="009803D2">
            <w:pPr>
              <w:pStyle w:val="TableText"/>
              <w:jc w:val="right"/>
              <w:rPr>
                <w:lang w:val="en-US"/>
              </w:rPr>
            </w:pPr>
            <w:r w:rsidRPr="00B76D28">
              <w:rPr>
                <w:rFonts w:eastAsia="Times New Roman"/>
              </w:rPr>
              <w:t>1.85</w:t>
            </w:r>
          </w:p>
        </w:tc>
        <w:tc>
          <w:tcPr>
            <w:tcW w:w="1037" w:type="dxa"/>
          </w:tcPr>
          <w:p w14:paraId="41DE6750" w14:textId="77777777" w:rsidR="00C809B4" w:rsidRPr="00B76D28" w:rsidRDefault="00C809B4" w:rsidP="009803D2">
            <w:pPr>
              <w:pStyle w:val="TableText"/>
              <w:jc w:val="right"/>
              <w:rPr>
                <w:rFonts w:eastAsia="Times New Roman"/>
              </w:rPr>
            </w:pPr>
            <w:r w:rsidRPr="00B76D28">
              <w:rPr>
                <w:rFonts w:eastAsia="Times New Roman"/>
              </w:rPr>
              <w:t>0.03</w:t>
            </w:r>
          </w:p>
        </w:tc>
        <w:tc>
          <w:tcPr>
            <w:tcW w:w="1037" w:type="dxa"/>
          </w:tcPr>
          <w:p w14:paraId="0C2E4427" w14:textId="77777777" w:rsidR="00C809B4" w:rsidRPr="00B76D28" w:rsidRDefault="00C809B4" w:rsidP="009803D2">
            <w:pPr>
              <w:pStyle w:val="TableText"/>
              <w:jc w:val="right"/>
              <w:rPr>
                <w:rFonts w:eastAsia="Times New Roman"/>
              </w:rPr>
            </w:pPr>
            <w:r w:rsidRPr="00B76D28">
              <w:rPr>
                <w:rFonts w:eastAsia="Times New Roman"/>
              </w:rPr>
              <w:t>(1.79</w:t>
            </w:r>
            <w:r>
              <w:rPr>
                <w:rFonts w:eastAsia="Times New Roman"/>
              </w:rPr>
              <w:t xml:space="preserve"> </w:t>
            </w:r>
            <w:r w:rsidRPr="00B76D28">
              <w:rPr>
                <w:rFonts w:eastAsia="Times New Roman"/>
              </w:rPr>
              <w:t>– 1.91)</w:t>
            </w:r>
          </w:p>
        </w:tc>
      </w:tr>
      <w:tr w:rsidR="00C809B4" w:rsidRPr="00B76D28" w14:paraId="5E68220C" w14:textId="77777777" w:rsidTr="009803D2">
        <w:tc>
          <w:tcPr>
            <w:tcW w:w="3168" w:type="dxa"/>
          </w:tcPr>
          <w:p w14:paraId="27673EF7" w14:textId="77777777" w:rsidR="00C809B4" w:rsidRPr="009803D2" w:rsidRDefault="00C809B4" w:rsidP="009803D2">
            <w:pPr>
              <w:pStyle w:val="TableText"/>
              <w:ind w:left="144"/>
              <w:rPr>
                <w:lang w:val="en-US"/>
              </w:rPr>
            </w:pPr>
            <w:r w:rsidRPr="009803D2">
              <w:rPr>
                <w:lang w:val="en-US"/>
              </w:rPr>
              <w:t>Poor physical health</w:t>
            </w:r>
          </w:p>
        </w:tc>
        <w:tc>
          <w:tcPr>
            <w:tcW w:w="1036" w:type="dxa"/>
          </w:tcPr>
          <w:p w14:paraId="3EE76332" w14:textId="77777777" w:rsidR="00C809B4" w:rsidRPr="00B76D28" w:rsidRDefault="00C809B4" w:rsidP="009803D2">
            <w:pPr>
              <w:pStyle w:val="TableText"/>
              <w:jc w:val="right"/>
              <w:rPr>
                <w:lang w:val="en-US"/>
              </w:rPr>
            </w:pPr>
            <w:r w:rsidRPr="00B76D28">
              <w:rPr>
                <w:rFonts w:eastAsia="Times New Roman"/>
              </w:rPr>
              <w:t>57</w:t>
            </w:r>
          </w:p>
        </w:tc>
        <w:tc>
          <w:tcPr>
            <w:tcW w:w="1037" w:type="dxa"/>
          </w:tcPr>
          <w:p w14:paraId="4DD54A5B" w14:textId="77777777" w:rsidR="00C809B4" w:rsidRPr="00B76D28" w:rsidRDefault="00C809B4" w:rsidP="009803D2">
            <w:pPr>
              <w:pStyle w:val="TableText"/>
              <w:jc w:val="right"/>
              <w:rPr>
                <w:lang w:val="en-US"/>
              </w:rPr>
            </w:pPr>
            <w:r w:rsidRPr="00B76D28">
              <w:rPr>
                <w:rFonts w:eastAsia="Times New Roman"/>
              </w:rPr>
              <w:t>1.94</w:t>
            </w:r>
          </w:p>
        </w:tc>
        <w:tc>
          <w:tcPr>
            <w:tcW w:w="1037" w:type="dxa"/>
          </w:tcPr>
          <w:p w14:paraId="0A92730F" w14:textId="77777777" w:rsidR="00C809B4" w:rsidRPr="00B76D28" w:rsidRDefault="00C809B4" w:rsidP="009803D2">
            <w:pPr>
              <w:pStyle w:val="TableText"/>
              <w:jc w:val="right"/>
              <w:rPr>
                <w:rFonts w:eastAsia="Times New Roman"/>
              </w:rPr>
            </w:pPr>
            <w:r w:rsidRPr="00B76D28">
              <w:rPr>
                <w:rFonts w:eastAsia="Times New Roman"/>
              </w:rPr>
              <w:t>0.08</w:t>
            </w:r>
          </w:p>
        </w:tc>
        <w:tc>
          <w:tcPr>
            <w:tcW w:w="1037" w:type="dxa"/>
          </w:tcPr>
          <w:p w14:paraId="2F54AC70" w14:textId="77777777" w:rsidR="00C809B4" w:rsidRPr="00B76D28" w:rsidRDefault="00C809B4" w:rsidP="009803D2">
            <w:pPr>
              <w:pStyle w:val="TableText"/>
              <w:jc w:val="right"/>
              <w:rPr>
                <w:rFonts w:eastAsia="Times New Roman"/>
              </w:rPr>
            </w:pPr>
            <w:r w:rsidRPr="00B76D28">
              <w:rPr>
                <w:rFonts w:eastAsia="Times New Roman"/>
              </w:rPr>
              <w:t>(1.78</w:t>
            </w:r>
            <w:r>
              <w:rPr>
                <w:rFonts w:eastAsia="Times New Roman"/>
              </w:rPr>
              <w:t xml:space="preserve"> </w:t>
            </w:r>
            <w:r w:rsidRPr="00B76D28">
              <w:rPr>
                <w:rFonts w:eastAsia="Times New Roman"/>
              </w:rPr>
              <w:t>– 2.11)</w:t>
            </w:r>
          </w:p>
        </w:tc>
      </w:tr>
      <w:tr w:rsidR="00C809B4" w:rsidRPr="00B76D28" w14:paraId="74046494"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5BEF0CA3" w14:textId="77777777" w:rsidR="00C809B4" w:rsidRPr="009803D2" w:rsidRDefault="00C809B4" w:rsidP="009803D2">
            <w:pPr>
              <w:pStyle w:val="TableText"/>
              <w:ind w:left="144"/>
              <w:rPr>
                <w:lang w:val="en-US"/>
              </w:rPr>
            </w:pPr>
            <w:r w:rsidRPr="009803D2">
              <w:rPr>
                <w:lang w:val="en-US"/>
              </w:rPr>
              <w:t>High psychological distress</w:t>
            </w:r>
          </w:p>
        </w:tc>
        <w:tc>
          <w:tcPr>
            <w:tcW w:w="1036" w:type="dxa"/>
          </w:tcPr>
          <w:p w14:paraId="7CC4A0BA" w14:textId="77777777" w:rsidR="00C809B4" w:rsidRPr="00B76D28" w:rsidRDefault="00C809B4" w:rsidP="009803D2">
            <w:pPr>
              <w:pStyle w:val="TableText"/>
              <w:jc w:val="right"/>
              <w:rPr>
                <w:lang w:val="en-US"/>
              </w:rPr>
            </w:pPr>
            <w:r w:rsidRPr="00B76D28">
              <w:rPr>
                <w:rFonts w:eastAsia="Times New Roman"/>
              </w:rPr>
              <w:t>28</w:t>
            </w:r>
          </w:p>
        </w:tc>
        <w:tc>
          <w:tcPr>
            <w:tcW w:w="1037" w:type="dxa"/>
          </w:tcPr>
          <w:p w14:paraId="1E5705C5" w14:textId="77777777" w:rsidR="00C809B4" w:rsidRPr="00B76D28" w:rsidRDefault="00C809B4" w:rsidP="009803D2">
            <w:pPr>
              <w:pStyle w:val="TableText"/>
              <w:jc w:val="right"/>
              <w:rPr>
                <w:lang w:val="en-US"/>
              </w:rPr>
            </w:pPr>
            <w:r w:rsidRPr="00B76D28">
              <w:rPr>
                <w:rFonts w:eastAsia="Times New Roman"/>
              </w:rPr>
              <w:t>1.61</w:t>
            </w:r>
          </w:p>
        </w:tc>
        <w:tc>
          <w:tcPr>
            <w:tcW w:w="1037" w:type="dxa"/>
          </w:tcPr>
          <w:p w14:paraId="0B851655" w14:textId="77777777" w:rsidR="00C809B4" w:rsidRPr="00B76D28" w:rsidRDefault="00C809B4" w:rsidP="009803D2">
            <w:pPr>
              <w:pStyle w:val="TableText"/>
              <w:jc w:val="right"/>
              <w:rPr>
                <w:rFonts w:eastAsia="Times New Roman"/>
              </w:rPr>
            </w:pPr>
            <w:r w:rsidRPr="00B76D28">
              <w:rPr>
                <w:rFonts w:eastAsia="Times New Roman"/>
              </w:rPr>
              <w:t>0.09</w:t>
            </w:r>
          </w:p>
        </w:tc>
        <w:tc>
          <w:tcPr>
            <w:tcW w:w="1037" w:type="dxa"/>
          </w:tcPr>
          <w:p w14:paraId="0BB68476" w14:textId="77777777" w:rsidR="00C809B4" w:rsidRPr="00B76D28" w:rsidRDefault="00C809B4" w:rsidP="009803D2">
            <w:pPr>
              <w:pStyle w:val="TableText"/>
              <w:jc w:val="right"/>
              <w:rPr>
                <w:rFonts w:eastAsia="Times New Roman"/>
              </w:rPr>
            </w:pPr>
            <w:r w:rsidRPr="00B76D28">
              <w:rPr>
                <w:rFonts w:eastAsia="Times New Roman"/>
              </w:rPr>
              <w:t>(1.43</w:t>
            </w:r>
            <w:r>
              <w:rPr>
                <w:rFonts w:eastAsia="Times New Roman"/>
              </w:rPr>
              <w:t xml:space="preserve"> </w:t>
            </w:r>
            <w:r w:rsidRPr="00B76D28">
              <w:rPr>
                <w:rFonts w:eastAsia="Times New Roman"/>
              </w:rPr>
              <w:t>– 1.79)</w:t>
            </w:r>
          </w:p>
        </w:tc>
      </w:tr>
      <w:tr w:rsidR="00C809B4" w:rsidRPr="00B76D28" w14:paraId="5B85942F" w14:textId="77777777" w:rsidTr="009803D2">
        <w:tc>
          <w:tcPr>
            <w:tcW w:w="3168" w:type="dxa"/>
          </w:tcPr>
          <w:p w14:paraId="67936711" w14:textId="77777777" w:rsidR="00C809B4" w:rsidRPr="009803D2" w:rsidRDefault="00C809B4" w:rsidP="009803D2">
            <w:pPr>
              <w:pStyle w:val="TableText"/>
              <w:ind w:left="144"/>
              <w:rPr>
                <w:lang w:val="en-US"/>
              </w:rPr>
            </w:pPr>
            <w:r w:rsidRPr="009803D2">
              <w:rPr>
                <w:lang w:val="en-US"/>
              </w:rPr>
              <w:t>Poor physical health and high psychological distress</w:t>
            </w:r>
          </w:p>
        </w:tc>
        <w:tc>
          <w:tcPr>
            <w:tcW w:w="1036" w:type="dxa"/>
          </w:tcPr>
          <w:p w14:paraId="1CE5E732" w14:textId="77777777" w:rsidR="00C809B4" w:rsidRPr="00B76D28" w:rsidRDefault="00C809B4" w:rsidP="009803D2">
            <w:pPr>
              <w:pStyle w:val="TableText"/>
              <w:jc w:val="right"/>
              <w:rPr>
                <w:lang w:val="en-US"/>
              </w:rPr>
            </w:pPr>
            <w:r w:rsidRPr="00B76D28">
              <w:rPr>
                <w:rFonts w:eastAsia="Times New Roman"/>
              </w:rPr>
              <w:t>49</w:t>
            </w:r>
          </w:p>
        </w:tc>
        <w:tc>
          <w:tcPr>
            <w:tcW w:w="1037" w:type="dxa"/>
          </w:tcPr>
          <w:p w14:paraId="3AE331D8" w14:textId="77777777" w:rsidR="00C809B4" w:rsidRPr="00B76D28" w:rsidRDefault="00C809B4" w:rsidP="009803D2">
            <w:pPr>
              <w:pStyle w:val="TableText"/>
              <w:jc w:val="right"/>
              <w:rPr>
                <w:lang w:val="en-US"/>
              </w:rPr>
            </w:pPr>
            <w:r w:rsidRPr="00B76D28">
              <w:rPr>
                <w:rFonts w:eastAsia="Times New Roman"/>
              </w:rPr>
              <w:t>1.94</w:t>
            </w:r>
          </w:p>
        </w:tc>
        <w:tc>
          <w:tcPr>
            <w:tcW w:w="1037" w:type="dxa"/>
          </w:tcPr>
          <w:p w14:paraId="38FC0CA7" w14:textId="77777777" w:rsidR="00C809B4" w:rsidRPr="00B76D28" w:rsidRDefault="00C809B4" w:rsidP="009803D2">
            <w:pPr>
              <w:pStyle w:val="TableText"/>
              <w:jc w:val="right"/>
              <w:rPr>
                <w:rFonts w:eastAsia="Times New Roman"/>
              </w:rPr>
            </w:pPr>
            <w:r w:rsidRPr="00B76D28">
              <w:rPr>
                <w:rFonts w:eastAsia="Times New Roman"/>
              </w:rPr>
              <w:t>0.10</w:t>
            </w:r>
          </w:p>
        </w:tc>
        <w:tc>
          <w:tcPr>
            <w:tcW w:w="1037" w:type="dxa"/>
          </w:tcPr>
          <w:p w14:paraId="387E2CB3" w14:textId="77777777" w:rsidR="00C809B4" w:rsidRPr="00B76D28" w:rsidRDefault="00C809B4" w:rsidP="009803D2">
            <w:pPr>
              <w:pStyle w:val="TableText"/>
              <w:jc w:val="right"/>
              <w:rPr>
                <w:rFonts w:eastAsia="Times New Roman"/>
              </w:rPr>
            </w:pPr>
            <w:r w:rsidRPr="00B76D28">
              <w:rPr>
                <w:rFonts w:eastAsia="Times New Roman"/>
              </w:rPr>
              <w:t>(1.75</w:t>
            </w:r>
            <w:r>
              <w:rPr>
                <w:rFonts w:eastAsia="Times New Roman"/>
              </w:rPr>
              <w:t xml:space="preserve"> </w:t>
            </w:r>
            <w:r w:rsidRPr="00B76D28">
              <w:rPr>
                <w:rFonts w:eastAsia="Times New Roman"/>
              </w:rPr>
              <w:t>– 2.14)</w:t>
            </w:r>
          </w:p>
        </w:tc>
      </w:tr>
      <w:tr w:rsidR="00C809B4" w:rsidRPr="00B76D28" w14:paraId="260BBB4C"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E92C204" w14:textId="77777777" w:rsidR="00C809B4" w:rsidRPr="009803D2" w:rsidRDefault="00C809B4" w:rsidP="009803D2">
            <w:pPr>
              <w:pStyle w:val="TableText"/>
              <w:rPr>
                <w:lang w:val="en-US"/>
              </w:rPr>
            </w:pPr>
            <w:r w:rsidRPr="009803D2">
              <w:rPr>
                <w:lang w:val="en-US"/>
              </w:rPr>
              <w:t>Problem drinking</w:t>
            </w:r>
          </w:p>
        </w:tc>
        <w:tc>
          <w:tcPr>
            <w:tcW w:w="1036" w:type="dxa"/>
          </w:tcPr>
          <w:p w14:paraId="4F29DF5B" w14:textId="77777777" w:rsidR="00C809B4" w:rsidRPr="00B76D28" w:rsidRDefault="00C809B4" w:rsidP="009803D2">
            <w:pPr>
              <w:pStyle w:val="TableText"/>
              <w:jc w:val="right"/>
              <w:rPr>
                <w:lang w:val="en-US"/>
              </w:rPr>
            </w:pPr>
            <w:r w:rsidRPr="00B76D28">
              <w:rPr>
                <w:rFonts w:eastAsia="Times New Roman"/>
              </w:rPr>
              <w:t>86</w:t>
            </w:r>
          </w:p>
        </w:tc>
        <w:tc>
          <w:tcPr>
            <w:tcW w:w="1037" w:type="dxa"/>
          </w:tcPr>
          <w:p w14:paraId="146A7FFA" w14:textId="77777777" w:rsidR="00C809B4" w:rsidRPr="00B76D28" w:rsidRDefault="00C809B4" w:rsidP="009803D2">
            <w:pPr>
              <w:pStyle w:val="TableText"/>
              <w:jc w:val="right"/>
              <w:rPr>
                <w:lang w:val="en-US"/>
              </w:rPr>
            </w:pPr>
            <w:r w:rsidRPr="00B76D28">
              <w:rPr>
                <w:rFonts w:eastAsia="Times New Roman"/>
              </w:rPr>
              <w:t>1.97</w:t>
            </w:r>
          </w:p>
        </w:tc>
        <w:tc>
          <w:tcPr>
            <w:tcW w:w="1037" w:type="dxa"/>
          </w:tcPr>
          <w:p w14:paraId="54BC4C19" w14:textId="77777777" w:rsidR="00C809B4" w:rsidRPr="00B76D28" w:rsidRDefault="00C809B4" w:rsidP="009803D2">
            <w:pPr>
              <w:pStyle w:val="TableText"/>
              <w:jc w:val="right"/>
              <w:rPr>
                <w:rFonts w:eastAsia="Times New Roman"/>
              </w:rPr>
            </w:pPr>
            <w:r w:rsidRPr="00B76D28">
              <w:rPr>
                <w:rFonts w:eastAsia="Times New Roman"/>
              </w:rPr>
              <w:t>0.07</w:t>
            </w:r>
          </w:p>
        </w:tc>
        <w:tc>
          <w:tcPr>
            <w:tcW w:w="1037" w:type="dxa"/>
          </w:tcPr>
          <w:p w14:paraId="56C03059" w14:textId="77777777" w:rsidR="00C809B4" w:rsidRPr="00B76D28" w:rsidRDefault="00C809B4" w:rsidP="009803D2">
            <w:pPr>
              <w:pStyle w:val="TableText"/>
              <w:jc w:val="right"/>
              <w:rPr>
                <w:rFonts w:eastAsia="Times New Roman"/>
              </w:rPr>
            </w:pPr>
            <w:r w:rsidRPr="00B76D28">
              <w:rPr>
                <w:rFonts w:eastAsia="Times New Roman"/>
              </w:rPr>
              <w:t>(1.84</w:t>
            </w:r>
            <w:r>
              <w:rPr>
                <w:rFonts w:eastAsia="Times New Roman"/>
              </w:rPr>
              <w:t xml:space="preserve"> </w:t>
            </w:r>
            <w:r w:rsidRPr="00B76D28">
              <w:rPr>
                <w:rFonts w:eastAsia="Times New Roman"/>
              </w:rPr>
              <w:t>– 2.10)</w:t>
            </w:r>
          </w:p>
        </w:tc>
      </w:tr>
    </w:tbl>
    <w:p w14:paraId="2B1D1AD8"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169B87D8" w14:textId="77777777" w:rsidR="00BD3A7A" w:rsidRDefault="00BD3A7A" w:rsidP="00BD3A7A">
      <w:pPr>
        <w:pStyle w:val="TableName"/>
        <w:rPr>
          <w:bCs/>
        </w:rPr>
      </w:pPr>
      <w:bookmarkStart w:id="872" w:name="_Toc525043654"/>
      <w:r>
        <w:t>Table I.4</w:t>
      </w:r>
      <w:r>
        <w:tab/>
        <w:t xml:space="preserve">Parenting use of </w:t>
      </w:r>
      <w:r>
        <w:rPr>
          <w:lang w:val="en-GB"/>
        </w:rPr>
        <w:t>r</w:t>
      </w:r>
      <w:r w:rsidRPr="00651E49">
        <w:rPr>
          <w:lang w:val="en-GB"/>
        </w:rPr>
        <w:t>easoning</w:t>
      </w:r>
      <w:r w:rsidRPr="00651E49">
        <w:t xml:space="preserve"> by </w:t>
      </w:r>
      <w:r>
        <w:t>spouse/partner</w:t>
      </w:r>
      <w:r w:rsidRPr="00651E49">
        <w:t xml:space="preserve"> and </w:t>
      </w:r>
      <w:r>
        <w:t>ADF member</w:t>
      </w:r>
      <w:r w:rsidRPr="00651E49">
        <w:t xml:space="preserve"> </w:t>
      </w:r>
      <w:r w:rsidRPr="00651E49">
        <w:rPr>
          <w:bCs/>
        </w:rPr>
        <w:t>measures (</w:t>
      </w:r>
      <w:r>
        <w:rPr>
          <w:bCs/>
        </w:rPr>
        <w:t>n</w:t>
      </w:r>
      <w:r w:rsidR="00393CEB">
        <w:rPr>
          <w:bCs/>
        </w:rPr>
        <w:t> </w:t>
      </w:r>
      <w:r w:rsidRPr="00651E49">
        <w:rPr>
          <w:bCs/>
        </w:rPr>
        <w:t>=</w:t>
      </w:r>
      <w:r w:rsidR="00393CEB">
        <w:rPr>
          <w:bCs/>
        </w:rPr>
        <w:t> </w:t>
      </w:r>
      <w:r w:rsidRPr="00651E49">
        <w:rPr>
          <w:bCs/>
        </w:rPr>
        <w:t>420)</w:t>
      </w:r>
      <w:bookmarkEnd w:id="872"/>
    </w:p>
    <w:tbl>
      <w:tblPr>
        <w:tblStyle w:val="TWRPTable"/>
        <w:tblW w:w="5000" w:type="pct"/>
        <w:tblLayout w:type="fixed"/>
        <w:tblLook w:val="04A0" w:firstRow="1" w:lastRow="0" w:firstColumn="1" w:lastColumn="0" w:noHBand="0" w:noVBand="1"/>
        <w:tblDescription w:val="Table I.4: Parenting use of reasoning by spouse/partner and ADF member measures (n = 420)"/>
      </w:tblPr>
      <w:tblGrid>
        <w:gridCol w:w="3168"/>
        <w:gridCol w:w="1036"/>
        <w:gridCol w:w="1037"/>
        <w:gridCol w:w="1037"/>
        <w:gridCol w:w="1037"/>
      </w:tblGrid>
      <w:tr w:rsidR="00BD3A7A" w:rsidRPr="00B76D28" w14:paraId="212892EA" w14:textId="77777777" w:rsidTr="009803D2">
        <w:trPr>
          <w:cnfStyle w:val="100000000000" w:firstRow="1" w:lastRow="0" w:firstColumn="0" w:lastColumn="0" w:oddVBand="0" w:evenVBand="0" w:oddHBand="0" w:evenHBand="0" w:firstRowFirstColumn="0" w:firstRowLastColumn="0" w:lastRowFirstColumn="0" w:lastRowLastColumn="0"/>
        </w:trPr>
        <w:tc>
          <w:tcPr>
            <w:tcW w:w="3168" w:type="dxa"/>
          </w:tcPr>
          <w:p w14:paraId="67B725DC" w14:textId="77777777" w:rsidR="00BD3A7A" w:rsidRPr="00B34666" w:rsidRDefault="00BD3A7A" w:rsidP="009803D2">
            <w:pPr>
              <w:pStyle w:val="TableText"/>
              <w:rPr>
                <w:lang w:val="en-US"/>
              </w:rPr>
            </w:pPr>
            <w:r w:rsidRPr="00B34666">
              <w:rPr>
                <w:lang w:val="en-US"/>
              </w:rPr>
              <w:t>Measure</w:t>
            </w:r>
          </w:p>
        </w:tc>
        <w:tc>
          <w:tcPr>
            <w:tcW w:w="1036" w:type="dxa"/>
          </w:tcPr>
          <w:p w14:paraId="78345231" w14:textId="77777777" w:rsidR="00BD3A7A" w:rsidRPr="00B34666" w:rsidRDefault="00BD3A7A" w:rsidP="009803D2">
            <w:pPr>
              <w:pStyle w:val="TableText"/>
              <w:jc w:val="right"/>
              <w:rPr>
                <w:lang w:val="en-US"/>
              </w:rPr>
            </w:pPr>
            <w:r w:rsidRPr="00B34666">
              <w:rPr>
                <w:lang w:val="en-US"/>
              </w:rPr>
              <w:t>n</w:t>
            </w:r>
          </w:p>
        </w:tc>
        <w:tc>
          <w:tcPr>
            <w:tcW w:w="1037" w:type="dxa"/>
          </w:tcPr>
          <w:p w14:paraId="0A4229E0" w14:textId="77777777" w:rsidR="00BD3A7A" w:rsidRPr="00B34666" w:rsidRDefault="00BD3A7A" w:rsidP="009803D2">
            <w:pPr>
              <w:pStyle w:val="TableText"/>
              <w:jc w:val="right"/>
              <w:rPr>
                <w:lang w:val="en-US"/>
              </w:rPr>
            </w:pPr>
            <w:r w:rsidRPr="00B34666">
              <w:rPr>
                <w:lang w:val="en-US"/>
              </w:rPr>
              <w:t>Mean</w:t>
            </w:r>
          </w:p>
        </w:tc>
        <w:tc>
          <w:tcPr>
            <w:tcW w:w="1037" w:type="dxa"/>
          </w:tcPr>
          <w:p w14:paraId="274D2475" w14:textId="77777777" w:rsidR="00BD3A7A" w:rsidRPr="00B34666" w:rsidRDefault="00BD3A7A" w:rsidP="009803D2">
            <w:pPr>
              <w:pStyle w:val="TableText"/>
              <w:jc w:val="right"/>
              <w:rPr>
                <w:lang w:val="en-US"/>
              </w:rPr>
            </w:pPr>
            <w:r w:rsidRPr="00B34666">
              <w:rPr>
                <w:lang w:val="en-US"/>
              </w:rPr>
              <w:t>SE</w:t>
            </w:r>
          </w:p>
        </w:tc>
        <w:tc>
          <w:tcPr>
            <w:tcW w:w="1037" w:type="dxa"/>
          </w:tcPr>
          <w:p w14:paraId="557C6B2D" w14:textId="77777777" w:rsidR="00BD3A7A" w:rsidRPr="00B34666" w:rsidRDefault="00BD3A7A" w:rsidP="009803D2">
            <w:pPr>
              <w:pStyle w:val="TableText"/>
              <w:jc w:val="right"/>
              <w:rPr>
                <w:lang w:val="en-US"/>
              </w:rPr>
            </w:pPr>
            <w:r w:rsidRPr="00B34666">
              <w:rPr>
                <w:lang w:val="en-US"/>
              </w:rPr>
              <w:t>(95% CI)</w:t>
            </w:r>
          </w:p>
        </w:tc>
      </w:tr>
      <w:tr w:rsidR="00C809B4" w:rsidRPr="00B34666" w14:paraId="361838DD"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C98CE43" w14:textId="77777777" w:rsidR="00C809B4" w:rsidRPr="00713834" w:rsidRDefault="00C809B4" w:rsidP="009803D2">
            <w:pPr>
              <w:pStyle w:val="TableText"/>
              <w:rPr>
                <w:b/>
                <w:lang w:val="en-US"/>
              </w:rPr>
            </w:pPr>
            <w:r w:rsidRPr="00713834">
              <w:rPr>
                <w:rFonts w:eastAsia="Calibri"/>
                <w:b/>
              </w:rPr>
              <w:t>SPOUSE/PARTNER</w:t>
            </w:r>
          </w:p>
        </w:tc>
        <w:tc>
          <w:tcPr>
            <w:tcW w:w="1036" w:type="dxa"/>
          </w:tcPr>
          <w:p w14:paraId="7D2D9D1A" w14:textId="77777777" w:rsidR="00C809B4" w:rsidRPr="00B34666" w:rsidRDefault="00C809B4" w:rsidP="009803D2">
            <w:pPr>
              <w:pStyle w:val="TableText"/>
              <w:jc w:val="right"/>
              <w:rPr>
                <w:lang w:val="en-US"/>
              </w:rPr>
            </w:pPr>
          </w:p>
        </w:tc>
        <w:tc>
          <w:tcPr>
            <w:tcW w:w="1037" w:type="dxa"/>
          </w:tcPr>
          <w:p w14:paraId="59F0FA8F" w14:textId="77777777" w:rsidR="00C809B4" w:rsidRPr="00B34666" w:rsidRDefault="00C809B4" w:rsidP="009803D2">
            <w:pPr>
              <w:pStyle w:val="TableText"/>
              <w:jc w:val="right"/>
              <w:rPr>
                <w:lang w:val="en-US"/>
              </w:rPr>
            </w:pPr>
          </w:p>
        </w:tc>
        <w:tc>
          <w:tcPr>
            <w:tcW w:w="1037" w:type="dxa"/>
          </w:tcPr>
          <w:p w14:paraId="0CC93391" w14:textId="77777777" w:rsidR="00C809B4" w:rsidRPr="00B34666" w:rsidRDefault="00C809B4" w:rsidP="009803D2">
            <w:pPr>
              <w:pStyle w:val="TableText"/>
              <w:jc w:val="right"/>
              <w:rPr>
                <w:lang w:val="en-US"/>
              </w:rPr>
            </w:pPr>
          </w:p>
        </w:tc>
        <w:tc>
          <w:tcPr>
            <w:tcW w:w="1037" w:type="dxa"/>
          </w:tcPr>
          <w:p w14:paraId="1DCBFF92" w14:textId="77777777" w:rsidR="00C809B4" w:rsidRPr="00B34666" w:rsidRDefault="00C809B4" w:rsidP="009803D2">
            <w:pPr>
              <w:pStyle w:val="TableText"/>
              <w:jc w:val="right"/>
              <w:rPr>
                <w:lang w:val="en-US"/>
              </w:rPr>
            </w:pPr>
          </w:p>
        </w:tc>
      </w:tr>
      <w:tr w:rsidR="00C809B4" w:rsidRPr="00B34666" w14:paraId="2CE4EA92" w14:textId="77777777" w:rsidTr="009803D2">
        <w:tc>
          <w:tcPr>
            <w:tcW w:w="3168" w:type="dxa"/>
          </w:tcPr>
          <w:p w14:paraId="5A4A524C" w14:textId="77777777" w:rsidR="00C809B4" w:rsidRPr="009803D2" w:rsidRDefault="00C809B4" w:rsidP="009803D2">
            <w:pPr>
              <w:pStyle w:val="TableText"/>
              <w:rPr>
                <w:lang w:val="en-US"/>
              </w:rPr>
            </w:pPr>
            <w:r w:rsidRPr="009803D2">
              <w:rPr>
                <w:lang w:val="en-US"/>
              </w:rPr>
              <w:t>Parent’s age (years)</w:t>
            </w:r>
          </w:p>
        </w:tc>
        <w:tc>
          <w:tcPr>
            <w:tcW w:w="1036" w:type="dxa"/>
          </w:tcPr>
          <w:p w14:paraId="7044098B" w14:textId="77777777" w:rsidR="00C809B4" w:rsidRPr="00B34666" w:rsidRDefault="00C809B4" w:rsidP="009803D2">
            <w:pPr>
              <w:pStyle w:val="TableText"/>
              <w:jc w:val="right"/>
              <w:rPr>
                <w:lang w:val="en-US"/>
              </w:rPr>
            </w:pPr>
          </w:p>
        </w:tc>
        <w:tc>
          <w:tcPr>
            <w:tcW w:w="1037" w:type="dxa"/>
          </w:tcPr>
          <w:p w14:paraId="7D2F14D3" w14:textId="77777777" w:rsidR="00C809B4" w:rsidRPr="00B34666" w:rsidRDefault="00C809B4" w:rsidP="009803D2">
            <w:pPr>
              <w:pStyle w:val="TableText"/>
              <w:jc w:val="right"/>
              <w:rPr>
                <w:lang w:val="en-US"/>
              </w:rPr>
            </w:pPr>
          </w:p>
        </w:tc>
        <w:tc>
          <w:tcPr>
            <w:tcW w:w="1037" w:type="dxa"/>
          </w:tcPr>
          <w:p w14:paraId="123EE242" w14:textId="77777777" w:rsidR="00C809B4" w:rsidRPr="00B34666" w:rsidRDefault="00C809B4" w:rsidP="009803D2">
            <w:pPr>
              <w:pStyle w:val="TableText"/>
              <w:jc w:val="right"/>
              <w:rPr>
                <w:rFonts w:eastAsia="Times New Roman"/>
              </w:rPr>
            </w:pPr>
          </w:p>
        </w:tc>
        <w:tc>
          <w:tcPr>
            <w:tcW w:w="1037" w:type="dxa"/>
          </w:tcPr>
          <w:p w14:paraId="117ABE58" w14:textId="77777777" w:rsidR="00C809B4" w:rsidRPr="00B34666" w:rsidRDefault="00C809B4" w:rsidP="009803D2">
            <w:pPr>
              <w:pStyle w:val="TableText"/>
              <w:jc w:val="right"/>
              <w:rPr>
                <w:rFonts w:eastAsia="Times New Roman"/>
              </w:rPr>
            </w:pPr>
          </w:p>
        </w:tc>
      </w:tr>
      <w:tr w:rsidR="00C809B4" w:rsidRPr="00B34666" w14:paraId="50950075"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6507AA25" w14:textId="77777777" w:rsidR="00C809B4" w:rsidRPr="009803D2" w:rsidRDefault="00C809B4" w:rsidP="009803D2">
            <w:pPr>
              <w:pStyle w:val="TableText"/>
              <w:ind w:left="144"/>
              <w:rPr>
                <w:lang w:val="en-US"/>
              </w:rPr>
            </w:pPr>
            <w:r w:rsidRPr="009803D2">
              <w:rPr>
                <w:lang w:val="en-US"/>
              </w:rPr>
              <w:t>18 – &lt; 38</w:t>
            </w:r>
          </w:p>
        </w:tc>
        <w:tc>
          <w:tcPr>
            <w:tcW w:w="1036" w:type="dxa"/>
          </w:tcPr>
          <w:p w14:paraId="721735BD" w14:textId="77777777" w:rsidR="00C809B4" w:rsidRPr="00B34666" w:rsidRDefault="00C809B4" w:rsidP="009803D2">
            <w:pPr>
              <w:pStyle w:val="TableText"/>
              <w:jc w:val="right"/>
              <w:rPr>
                <w:lang w:val="en-US"/>
              </w:rPr>
            </w:pPr>
            <w:r w:rsidRPr="00B34666">
              <w:rPr>
                <w:rFonts w:eastAsia="Times New Roman"/>
              </w:rPr>
              <w:t>149</w:t>
            </w:r>
          </w:p>
        </w:tc>
        <w:tc>
          <w:tcPr>
            <w:tcW w:w="1037" w:type="dxa"/>
          </w:tcPr>
          <w:p w14:paraId="7F758DDD" w14:textId="77777777" w:rsidR="00C809B4" w:rsidRPr="00B34666" w:rsidRDefault="00C809B4" w:rsidP="009803D2">
            <w:pPr>
              <w:pStyle w:val="TableText"/>
              <w:jc w:val="right"/>
              <w:rPr>
                <w:lang w:val="en-US"/>
              </w:rPr>
            </w:pPr>
            <w:r w:rsidRPr="00B34666">
              <w:rPr>
                <w:rFonts w:eastAsia="Times New Roman"/>
              </w:rPr>
              <w:t>4.23</w:t>
            </w:r>
          </w:p>
        </w:tc>
        <w:tc>
          <w:tcPr>
            <w:tcW w:w="1037" w:type="dxa"/>
          </w:tcPr>
          <w:p w14:paraId="5BD06160" w14:textId="77777777" w:rsidR="00C809B4" w:rsidRPr="00B34666" w:rsidRDefault="00C809B4" w:rsidP="009803D2">
            <w:pPr>
              <w:pStyle w:val="TableText"/>
              <w:jc w:val="right"/>
              <w:rPr>
                <w:lang w:val="en-US"/>
              </w:rPr>
            </w:pPr>
            <w:r w:rsidRPr="00B34666">
              <w:rPr>
                <w:rFonts w:eastAsia="Times New Roman"/>
              </w:rPr>
              <w:t>0.06</w:t>
            </w:r>
          </w:p>
        </w:tc>
        <w:tc>
          <w:tcPr>
            <w:tcW w:w="1037" w:type="dxa"/>
          </w:tcPr>
          <w:p w14:paraId="64349716" w14:textId="77777777" w:rsidR="00C809B4" w:rsidRPr="00B34666" w:rsidRDefault="00C809B4" w:rsidP="009803D2">
            <w:pPr>
              <w:pStyle w:val="TableText"/>
              <w:jc w:val="right"/>
              <w:rPr>
                <w:lang w:val="en-US"/>
              </w:rPr>
            </w:pPr>
            <w:r w:rsidRPr="00B34666">
              <w:rPr>
                <w:rFonts w:eastAsia="Times New Roman"/>
              </w:rPr>
              <w:t>(4.12</w:t>
            </w:r>
            <w:r>
              <w:rPr>
                <w:lang w:val="en-US"/>
              </w:rPr>
              <w:t xml:space="preserve"> </w:t>
            </w:r>
            <w:r w:rsidRPr="00B34666">
              <w:rPr>
                <w:rFonts w:eastAsia="Times New Roman"/>
              </w:rPr>
              <w:t>– 4.34)</w:t>
            </w:r>
          </w:p>
        </w:tc>
      </w:tr>
      <w:tr w:rsidR="00C809B4" w:rsidRPr="00B34666" w14:paraId="5E542C04" w14:textId="77777777" w:rsidTr="009803D2">
        <w:tc>
          <w:tcPr>
            <w:tcW w:w="3168" w:type="dxa"/>
          </w:tcPr>
          <w:p w14:paraId="7F3F5DB2" w14:textId="77777777" w:rsidR="00C809B4" w:rsidRPr="009803D2" w:rsidRDefault="00C809B4" w:rsidP="009803D2">
            <w:pPr>
              <w:pStyle w:val="TableText"/>
              <w:ind w:left="144"/>
              <w:rPr>
                <w:lang w:val="en-US"/>
              </w:rPr>
            </w:pPr>
            <w:r w:rsidRPr="009803D2">
              <w:t>38 – &lt; 48</w:t>
            </w:r>
          </w:p>
        </w:tc>
        <w:tc>
          <w:tcPr>
            <w:tcW w:w="1036" w:type="dxa"/>
          </w:tcPr>
          <w:p w14:paraId="3CFA63A9" w14:textId="77777777" w:rsidR="00C809B4" w:rsidRPr="00B34666" w:rsidRDefault="00C809B4" w:rsidP="009803D2">
            <w:pPr>
              <w:pStyle w:val="TableText"/>
              <w:jc w:val="right"/>
              <w:rPr>
                <w:lang w:val="en-US"/>
              </w:rPr>
            </w:pPr>
            <w:r w:rsidRPr="00B34666">
              <w:rPr>
                <w:rFonts w:eastAsia="Times New Roman"/>
              </w:rPr>
              <w:t>216</w:t>
            </w:r>
          </w:p>
        </w:tc>
        <w:tc>
          <w:tcPr>
            <w:tcW w:w="1037" w:type="dxa"/>
          </w:tcPr>
          <w:p w14:paraId="6CCE16BE" w14:textId="77777777" w:rsidR="00C809B4" w:rsidRPr="00B34666" w:rsidRDefault="00C809B4" w:rsidP="009803D2">
            <w:pPr>
              <w:pStyle w:val="TableText"/>
              <w:jc w:val="right"/>
              <w:rPr>
                <w:lang w:val="en-US"/>
              </w:rPr>
            </w:pPr>
            <w:r w:rsidRPr="00B34666">
              <w:rPr>
                <w:rFonts w:eastAsia="Times New Roman"/>
              </w:rPr>
              <w:t>4.19</w:t>
            </w:r>
          </w:p>
        </w:tc>
        <w:tc>
          <w:tcPr>
            <w:tcW w:w="1037" w:type="dxa"/>
          </w:tcPr>
          <w:p w14:paraId="394B7AC0" w14:textId="77777777" w:rsidR="00C809B4" w:rsidRPr="00B34666" w:rsidRDefault="00C809B4" w:rsidP="009803D2">
            <w:pPr>
              <w:pStyle w:val="TableText"/>
              <w:jc w:val="right"/>
              <w:rPr>
                <w:rFonts w:eastAsia="Times New Roman"/>
              </w:rPr>
            </w:pPr>
            <w:r w:rsidRPr="00B34666">
              <w:rPr>
                <w:rFonts w:eastAsia="Times New Roman"/>
              </w:rPr>
              <w:t>0.05</w:t>
            </w:r>
          </w:p>
        </w:tc>
        <w:tc>
          <w:tcPr>
            <w:tcW w:w="1037" w:type="dxa"/>
          </w:tcPr>
          <w:p w14:paraId="1FB0D7D1" w14:textId="77777777" w:rsidR="00C809B4" w:rsidRPr="00B34666" w:rsidRDefault="00C809B4" w:rsidP="009803D2">
            <w:pPr>
              <w:pStyle w:val="TableText"/>
              <w:jc w:val="right"/>
              <w:rPr>
                <w:rFonts w:eastAsia="Times New Roman"/>
              </w:rPr>
            </w:pPr>
            <w:r w:rsidRPr="00B34666">
              <w:rPr>
                <w:rFonts w:eastAsia="Times New Roman"/>
              </w:rPr>
              <w:t>(4.09</w:t>
            </w:r>
            <w:r>
              <w:rPr>
                <w:rFonts w:eastAsia="Times New Roman"/>
              </w:rPr>
              <w:t xml:space="preserve"> </w:t>
            </w:r>
            <w:r w:rsidRPr="00B34666">
              <w:rPr>
                <w:rFonts w:eastAsia="Times New Roman"/>
              </w:rPr>
              <w:t>– 4.28)</w:t>
            </w:r>
          </w:p>
        </w:tc>
      </w:tr>
      <w:tr w:rsidR="00C809B4" w:rsidRPr="00B34666" w14:paraId="19BA8402"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5E296D0B" w14:textId="77777777" w:rsidR="00C809B4" w:rsidRPr="009803D2" w:rsidRDefault="00C809B4" w:rsidP="009803D2">
            <w:pPr>
              <w:pStyle w:val="TableText"/>
              <w:ind w:left="144"/>
              <w:rPr>
                <w:lang w:val="en-US"/>
              </w:rPr>
            </w:pPr>
            <w:r w:rsidRPr="009803D2">
              <w:t>48+</w:t>
            </w:r>
          </w:p>
        </w:tc>
        <w:tc>
          <w:tcPr>
            <w:tcW w:w="1036" w:type="dxa"/>
          </w:tcPr>
          <w:p w14:paraId="764925CB" w14:textId="77777777" w:rsidR="00C809B4" w:rsidRPr="00B34666" w:rsidRDefault="00C809B4" w:rsidP="009803D2">
            <w:pPr>
              <w:pStyle w:val="TableText"/>
              <w:jc w:val="right"/>
              <w:rPr>
                <w:lang w:val="en-US"/>
              </w:rPr>
            </w:pPr>
            <w:r w:rsidRPr="00B34666">
              <w:rPr>
                <w:rFonts w:eastAsia="Times New Roman"/>
              </w:rPr>
              <w:t>63</w:t>
            </w:r>
          </w:p>
        </w:tc>
        <w:tc>
          <w:tcPr>
            <w:tcW w:w="1037" w:type="dxa"/>
          </w:tcPr>
          <w:p w14:paraId="6F3BE50A" w14:textId="77777777" w:rsidR="00C809B4" w:rsidRPr="00B34666" w:rsidRDefault="00C809B4" w:rsidP="009803D2">
            <w:pPr>
              <w:pStyle w:val="TableText"/>
              <w:jc w:val="right"/>
              <w:rPr>
                <w:lang w:val="en-US"/>
              </w:rPr>
            </w:pPr>
            <w:r w:rsidRPr="00B34666">
              <w:rPr>
                <w:rFonts w:eastAsia="Times New Roman"/>
              </w:rPr>
              <w:t>4.19</w:t>
            </w:r>
          </w:p>
        </w:tc>
        <w:tc>
          <w:tcPr>
            <w:tcW w:w="1037" w:type="dxa"/>
          </w:tcPr>
          <w:p w14:paraId="67CE9A0E" w14:textId="77777777" w:rsidR="00C809B4" w:rsidRPr="00B34666" w:rsidRDefault="00C809B4" w:rsidP="009803D2">
            <w:pPr>
              <w:pStyle w:val="TableText"/>
              <w:jc w:val="right"/>
              <w:rPr>
                <w:rFonts w:eastAsia="Times New Roman"/>
              </w:rPr>
            </w:pPr>
            <w:r w:rsidRPr="00B34666">
              <w:rPr>
                <w:rFonts w:eastAsia="Times New Roman"/>
              </w:rPr>
              <w:t>0.11</w:t>
            </w:r>
          </w:p>
        </w:tc>
        <w:tc>
          <w:tcPr>
            <w:tcW w:w="1037" w:type="dxa"/>
          </w:tcPr>
          <w:p w14:paraId="7BF8FACD" w14:textId="77777777" w:rsidR="00C809B4" w:rsidRPr="00B34666" w:rsidRDefault="00C809B4" w:rsidP="009803D2">
            <w:pPr>
              <w:pStyle w:val="TableText"/>
              <w:jc w:val="right"/>
              <w:rPr>
                <w:rFonts w:eastAsia="Times New Roman"/>
              </w:rPr>
            </w:pPr>
            <w:r w:rsidRPr="00B34666">
              <w:rPr>
                <w:rFonts w:eastAsia="Times New Roman"/>
              </w:rPr>
              <w:t>(3.97</w:t>
            </w:r>
            <w:r>
              <w:rPr>
                <w:rFonts w:eastAsia="Times New Roman"/>
              </w:rPr>
              <w:t xml:space="preserve"> </w:t>
            </w:r>
            <w:r w:rsidRPr="00B34666">
              <w:rPr>
                <w:rFonts w:eastAsia="Times New Roman"/>
              </w:rPr>
              <w:t>– 4.40)</w:t>
            </w:r>
          </w:p>
        </w:tc>
      </w:tr>
      <w:tr w:rsidR="00C809B4" w:rsidRPr="00B34666" w14:paraId="6E2DDB34" w14:textId="77777777" w:rsidTr="009803D2">
        <w:tc>
          <w:tcPr>
            <w:tcW w:w="3168" w:type="dxa"/>
          </w:tcPr>
          <w:p w14:paraId="23670C2E" w14:textId="77777777" w:rsidR="00C809B4" w:rsidRPr="009803D2" w:rsidRDefault="00C809B4" w:rsidP="009803D2">
            <w:pPr>
              <w:pStyle w:val="TableText"/>
              <w:rPr>
                <w:lang w:val="en-US"/>
              </w:rPr>
            </w:pPr>
            <w:r w:rsidRPr="009803D2">
              <w:rPr>
                <w:lang w:val="en-US"/>
              </w:rPr>
              <w:t>Education</w:t>
            </w:r>
          </w:p>
        </w:tc>
        <w:tc>
          <w:tcPr>
            <w:tcW w:w="1036" w:type="dxa"/>
          </w:tcPr>
          <w:p w14:paraId="434B172E" w14:textId="77777777" w:rsidR="00C809B4" w:rsidRPr="00B34666" w:rsidRDefault="00C809B4" w:rsidP="009803D2">
            <w:pPr>
              <w:pStyle w:val="TableText"/>
              <w:jc w:val="right"/>
              <w:rPr>
                <w:lang w:val="en-US"/>
              </w:rPr>
            </w:pPr>
          </w:p>
        </w:tc>
        <w:tc>
          <w:tcPr>
            <w:tcW w:w="1037" w:type="dxa"/>
          </w:tcPr>
          <w:p w14:paraId="32C50AB7" w14:textId="77777777" w:rsidR="00C809B4" w:rsidRPr="00B34666" w:rsidRDefault="00C809B4" w:rsidP="009803D2">
            <w:pPr>
              <w:pStyle w:val="TableText"/>
              <w:jc w:val="right"/>
              <w:rPr>
                <w:lang w:val="en-US"/>
              </w:rPr>
            </w:pPr>
          </w:p>
        </w:tc>
        <w:tc>
          <w:tcPr>
            <w:tcW w:w="1037" w:type="dxa"/>
          </w:tcPr>
          <w:p w14:paraId="4C38E180" w14:textId="77777777" w:rsidR="00C809B4" w:rsidRPr="00B34666" w:rsidRDefault="00C809B4" w:rsidP="009803D2">
            <w:pPr>
              <w:pStyle w:val="TableText"/>
              <w:jc w:val="right"/>
              <w:rPr>
                <w:rFonts w:eastAsia="Times New Roman"/>
              </w:rPr>
            </w:pPr>
          </w:p>
        </w:tc>
        <w:tc>
          <w:tcPr>
            <w:tcW w:w="1037" w:type="dxa"/>
          </w:tcPr>
          <w:p w14:paraId="3D2FCF3B" w14:textId="77777777" w:rsidR="00C809B4" w:rsidRPr="00B34666" w:rsidRDefault="00C809B4" w:rsidP="009803D2">
            <w:pPr>
              <w:pStyle w:val="TableText"/>
              <w:jc w:val="right"/>
              <w:rPr>
                <w:rFonts w:eastAsia="Times New Roman"/>
              </w:rPr>
            </w:pPr>
          </w:p>
        </w:tc>
      </w:tr>
      <w:tr w:rsidR="00C809B4" w:rsidRPr="00B34666" w14:paraId="754387F6"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703F52BF" w14:textId="77777777" w:rsidR="00C809B4" w:rsidRPr="009803D2" w:rsidRDefault="00C809B4" w:rsidP="009803D2">
            <w:pPr>
              <w:pStyle w:val="TableText"/>
              <w:ind w:left="144"/>
              <w:rPr>
                <w:lang w:val="en-US"/>
              </w:rPr>
            </w:pPr>
            <w:r w:rsidRPr="009803D2">
              <w:rPr>
                <w:lang w:val="en-US"/>
              </w:rPr>
              <w:t>University degree</w:t>
            </w:r>
          </w:p>
        </w:tc>
        <w:tc>
          <w:tcPr>
            <w:tcW w:w="1036" w:type="dxa"/>
          </w:tcPr>
          <w:p w14:paraId="48566924" w14:textId="77777777" w:rsidR="00C809B4" w:rsidRPr="00B34666" w:rsidRDefault="00C809B4" w:rsidP="009803D2">
            <w:pPr>
              <w:pStyle w:val="TableText"/>
              <w:jc w:val="right"/>
              <w:rPr>
                <w:lang w:val="en-US"/>
              </w:rPr>
            </w:pPr>
            <w:r w:rsidRPr="00B34666">
              <w:rPr>
                <w:rFonts w:eastAsia="Times New Roman"/>
              </w:rPr>
              <w:t>213</w:t>
            </w:r>
          </w:p>
        </w:tc>
        <w:tc>
          <w:tcPr>
            <w:tcW w:w="1037" w:type="dxa"/>
          </w:tcPr>
          <w:p w14:paraId="360C5861" w14:textId="77777777" w:rsidR="00C809B4" w:rsidRPr="00B34666" w:rsidRDefault="00C809B4" w:rsidP="009803D2">
            <w:pPr>
              <w:pStyle w:val="TableText"/>
              <w:jc w:val="right"/>
              <w:rPr>
                <w:lang w:val="en-US"/>
              </w:rPr>
            </w:pPr>
            <w:r w:rsidRPr="00B34666">
              <w:rPr>
                <w:rFonts w:eastAsia="Times New Roman"/>
              </w:rPr>
              <w:t>4.26</w:t>
            </w:r>
          </w:p>
        </w:tc>
        <w:tc>
          <w:tcPr>
            <w:tcW w:w="1037" w:type="dxa"/>
          </w:tcPr>
          <w:p w14:paraId="12A753F6" w14:textId="77777777" w:rsidR="00C809B4" w:rsidRPr="00B34666" w:rsidRDefault="00C809B4" w:rsidP="009803D2">
            <w:pPr>
              <w:pStyle w:val="TableText"/>
              <w:jc w:val="right"/>
              <w:rPr>
                <w:rFonts w:eastAsia="Times New Roman"/>
              </w:rPr>
            </w:pPr>
            <w:r w:rsidRPr="00B34666">
              <w:rPr>
                <w:rFonts w:eastAsia="Times New Roman"/>
              </w:rPr>
              <w:t>0.04</w:t>
            </w:r>
          </w:p>
        </w:tc>
        <w:tc>
          <w:tcPr>
            <w:tcW w:w="1037" w:type="dxa"/>
          </w:tcPr>
          <w:p w14:paraId="384CCC39" w14:textId="77777777" w:rsidR="00C809B4" w:rsidRPr="00B34666" w:rsidRDefault="00C809B4" w:rsidP="009803D2">
            <w:pPr>
              <w:pStyle w:val="TableText"/>
              <w:jc w:val="right"/>
              <w:rPr>
                <w:rFonts w:eastAsia="Times New Roman"/>
              </w:rPr>
            </w:pPr>
            <w:r w:rsidRPr="00B34666">
              <w:rPr>
                <w:rFonts w:eastAsia="Times New Roman"/>
              </w:rPr>
              <w:t>(4.17</w:t>
            </w:r>
            <w:r>
              <w:rPr>
                <w:rFonts w:eastAsia="Times New Roman"/>
              </w:rPr>
              <w:t xml:space="preserve"> </w:t>
            </w:r>
            <w:r w:rsidRPr="00B34666">
              <w:rPr>
                <w:rFonts w:eastAsia="Times New Roman"/>
              </w:rPr>
              <w:t>– 4.34)</w:t>
            </w:r>
          </w:p>
        </w:tc>
      </w:tr>
      <w:tr w:rsidR="00C809B4" w:rsidRPr="00B34666" w14:paraId="703F7CBA" w14:textId="77777777" w:rsidTr="009803D2">
        <w:tc>
          <w:tcPr>
            <w:tcW w:w="3168" w:type="dxa"/>
          </w:tcPr>
          <w:p w14:paraId="3AC3DFBB" w14:textId="77777777" w:rsidR="00C809B4" w:rsidRPr="009803D2" w:rsidRDefault="00C809B4" w:rsidP="009803D2">
            <w:pPr>
              <w:pStyle w:val="TableText"/>
              <w:ind w:left="144"/>
              <w:rPr>
                <w:lang w:val="en-US"/>
              </w:rPr>
            </w:pPr>
            <w:r w:rsidRPr="009803D2">
              <w:rPr>
                <w:lang w:val="en-US"/>
              </w:rPr>
              <w:t>Below university degree</w:t>
            </w:r>
          </w:p>
        </w:tc>
        <w:tc>
          <w:tcPr>
            <w:tcW w:w="1036" w:type="dxa"/>
          </w:tcPr>
          <w:p w14:paraId="076ACA0D" w14:textId="77777777" w:rsidR="00C809B4" w:rsidRPr="00B34666" w:rsidRDefault="00C809B4" w:rsidP="009803D2">
            <w:pPr>
              <w:pStyle w:val="TableText"/>
              <w:jc w:val="right"/>
              <w:rPr>
                <w:lang w:val="en-US"/>
              </w:rPr>
            </w:pPr>
            <w:r w:rsidRPr="00B34666">
              <w:rPr>
                <w:rFonts w:eastAsia="Times New Roman"/>
              </w:rPr>
              <w:t>215</w:t>
            </w:r>
          </w:p>
        </w:tc>
        <w:tc>
          <w:tcPr>
            <w:tcW w:w="1037" w:type="dxa"/>
          </w:tcPr>
          <w:p w14:paraId="26D60248" w14:textId="77777777" w:rsidR="00C809B4" w:rsidRPr="00B34666" w:rsidRDefault="00C809B4" w:rsidP="009803D2">
            <w:pPr>
              <w:pStyle w:val="TableText"/>
              <w:jc w:val="right"/>
              <w:rPr>
                <w:lang w:val="en-US"/>
              </w:rPr>
            </w:pPr>
            <w:r w:rsidRPr="00B34666">
              <w:rPr>
                <w:rFonts w:eastAsia="Times New Roman"/>
              </w:rPr>
              <w:t>4.14</w:t>
            </w:r>
          </w:p>
        </w:tc>
        <w:tc>
          <w:tcPr>
            <w:tcW w:w="1037" w:type="dxa"/>
          </w:tcPr>
          <w:p w14:paraId="7B22486A" w14:textId="77777777" w:rsidR="00C809B4" w:rsidRPr="00B34666" w:rsidRDefault="00C809B4" w:rsidP="009803D2">
            <w:pPr>
              <w:pStyle w:val="TableText"/>
              <w:jc w:val="right"/>
              <w:rPr>
                <w:rFonts w:eastAsia="Times New Roman"/>
              </w:rPr>
            </w:pPr>
            <w:r w:rsidRPr="00B34666">
              <w:rPr>
                <w:rFonts w:eastAsia="Times New Roman"/>
              </w:rPr>
              <w:t>0.05</w:t>
            </w:r>
          </w:p>
        </w:tc>
        <w:tc>
          <w:tcPr>
            <w:tcW w:w="1037" w:type="dxa"/>
          </w:tcPr>
          <w:p w14:paraId="6D40F68D" w14:textId="77777777" w:rsidR="00C809B4" w:rsidRPr="00B34666" w:rsidRDefault="00C809B4" w:rsidP="009803D2">
            <w:pPr>
              <w:pStyle w:val="TableText"/>
              <w:jc w:val="right"/>
              <w:rPr>
                <w:rFonts w:eastAsia="Times New Roman"/>
              </w:rPr>
            </w:pPr>
            <w:r w:rsidRPr="00B34666">
              <w:rPr>
                <w:rFonts w:eastAsia="Times New Roman"/>
              </w:rPr>
              <w:t>(4.04</w:t>
            </w:r>
            <w:r>
              <w:rPr>
                <w:rFonts w:eastAsia="Times New Roman"/>
              </w:rPr>
              <w:t xml:space="preserve"> </w:t>
            </w:r>
            <w:r w:rsidRPr="00B34666">
              <w:rPr>
                <w:rFonts w:eastAsia="Times New Roman"/>
              </w:rPr>
              <w:t>– 4.25)</w:t>
            </w:r>
          </w:p>
        </w:tc>
      </w:tr>
      <w:tr w:rsidR="00C809B4" w:rsidRPr="00B34666" w14:paraId="494C1E9B"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4EA0CF00" w14:textId="77777777" w:rsidR="00C809B4" w:rsidRPr="009803D2" w:rsidRDefault="00C809B4" w:rsidP="009803D2">
            <w:pPr>
              <w:pStyle w:val="TableText"/>
              <w:rPr>
                <w:lang w:val="en-US"/>
              </w:rPr>
            </w:pPr>
            <w:r w:rsidRPr="009803D2">
              <w:rPr>
                <w:lang w:val="en-US"/>
              </w:rPr>
              <w:t>Mental and physical wellbeing</w:t>
            </w:r>
          </w:p>
        </w:tc>
        <w:tc>
          <w:tcPr>
            <w:tcW w:w="1036" w:type="dxa"/>
          </w:tcPr>
          <w:p w14:paraId="0A320E57" w14:textId="77777777" w:rsidR="00C809B4" w:rsidRPr="00B34666" w:rsidRDefault="00C809B4" w:rsidP="009803D2">
            <w:pPr>
              <w:pStyle w:val="TableText"/>
              <w:jc w:val="right"/>
              <w:rPr>
                <w:lang w:val="en-US"/>
              </w:rPr>
            </w:pPr>
          </w:p>
        </w:tc>
        <w:tc>
          <w:tcPr>
            <w:tcW w:w="1037" w:type="dxa"/>
          </w:tcPr>
          <w:p w14:paraId="3D5CE331" w14:textId="77777777" w:rsidR="00C809B4" w:rsidRPr="00B34666" w:rsidRDefault="00C809B4" w:rsidP="009803D2">
            <w:pPr>
              <w:pStyle w:val="TableText"/>
              <w:jc w:val="right"/>
              <w:rPr>
                <w:lang w:val="en-US"/>
              </w:rPr>
            </w:pPr>
          </w:p>
        </w:tc>
        <w:tc>
          <w:tcPr>
            <w:tcW w:w="1037" w:type="dxa"/>
          </w:tcPr>
          <w:p w14:paraId="2F84A27F" w14:textId="77777777" w:rsidR="00C809B4" w:rsidRPr="00B34666" w:rsidRDefault="00C809B4" w:rsidP="009803D2">
            <w:pPr>
              <w:pStyle w:val="TableText"/>
              <w:jc w:val="right"/>
              <w:rPr>
                <w:rFonts w:eastAsia="Times New Roman"/>
              </w:rPr>
            </w:pPr>
          </w:p>
        </w:tc>
        <w:tc>
          <w:tcPr>
            <w:tcW w:w="1037" w:type="dxa"/>
          </w:tcPr>
          <w:p w14:paraId="0E5AB7DC" w14:textId="77777777" w:rsidR="00C809B4" w:rsidRPr="00B34666" w:rsidRDefault="00C809B4" w:rsidP="009803D2">
            <w:pPr>
              <w:pStyle w:val="TableText"/>
              <w:jc w:val="right"/>
              <w:rPr>
                <w:rFonts w:eastAsia="Times New Roman"/>
              </w:rPr>
            </w:pPr>
          </w:p>
        </w:tc>
      </w:tr>
      <w:tr w:rsidR="00C809B4" w:rsidRPr="00B34666" w14:paraId="6E05984A" w14:textId="77777777" w:rsidTr="009803D2">
        <w:tc>
          <w:tcPr>
            <w:tcW w:w="3168" w:type="dxa"/>
          </w:tcPr>
          <w:p w14:paraId="083EF62E" w14:textId="77777777" w:rsidR="00C809B4" w:rsidRPr="009803D2" w:rsidRDefault="00C809B4" w:rsidP="009803D2">
            <w:pPr>
              <w:pStyle w:val="TableText"/>
              <w:ind w:left="144"/>
              <w:rPr>
                <w:lang w:val="en-US"/>
              </w:rPr>
            </w:pPr>
            <w:r w:rsidRPr="009803D2">
              <w:rPr>
                <w:lang w:val="en-US"/>
              </w:rPr>
              <w:t>Neither problem</w:t>
            </w:r>
          </w:p>
        </w:tc>
        <w:tc>
          <w:tcPr>
            <w:tcW w:w="1036" w:type="dxa"/>
          </w:tcPr>
          <w:p w14:paraId="7276FC54" w14:textId="77777777" w:rsidR="00C809B4" w:rsidRPr="00B34666" w:rsidRDefault="00C809B4" w:rsidP="009803D2">
            <w:pPr>
              <w:pStyle w:val="TableText"/>
              <w:jc w:val="right"/>
              <w:rPr>
                <w:lang w:val="en-US"/>
              </w:rPr>
            </w:pPr>
            <w:r w:rsidRPr="00B34666">
              <w:rPr>
                <w:rFonts w:eastAsia="Times New Roman"/>
              </w:rPr>
              <w:t>330</w:t>
            </w:r>
          </w:p>
        </w:tc>
        <w:tc>
          <w:tcPr>
            <w:tcW w:w="1037" w:type="dxa"/>
          </w:tcPr>
          <w:p w14:paraId="59BB1681" w14:textId="77777777" w:rsidR="00C809B4" w:rsidRPr="00B34666" w:rsidRDefault="00C809B4" w:rsidP="009803D2">
            <w:pPr>
              <w:pStyle w:val="TableText"/>
              <w:jc w:val="right"/>
              <w:rPr>
                <w:lang w:val="en-US"/>
              </w:rPr>
            </w:pPr>
            <w:r w:rsidRPr="00B34666">
              <w:rPr>
                <w:rFonts w:eastAsia="Times New Roman"/>
              </w:rPr>
              <w:t>4.24</w:t>
            </w:r>
          </w:p>
        </w:tc>
        <w:tc>
          <w:tcPr>
            <w:tcW w:w="1037" w:type="dxa"/>
          </w:tcPr>
          <w:p w14:paraId="795B3398" w14:textId="77777777" w:rsidR="00C809B4" w:rsidRPr="00B34666" w:rsidRDefault="00C809B4" w:rsidP="009803D2">
            <w:pPr>
              <w:pStyle w:val="TableText"/>
              <w:jc w:val="right"/>
              <w:rPr>
                <w:rFonts w:eastAsia="Times New Roman"/>
              </w:rPr>
            </w:pPr>
            <w:r w:rsidRPr="00B34666">
              <w:rPr>
                <w:rFonts w:eastAsia="Times New Roman"/>
              </w:rPr>
              <w:t>0.04</w:t>
            </w:r>
          </w:p>
        </w:tc>
        <w:tc>
          <w:tcPr>
            <w:tcW w:w="1037" w:type="dxa"/>
          </w:tcPr>
          <w:p w14:paraId="3AD73B2A" w14:textId="77777777" w:rsidR="00C809B4" w:rsidRPr="00B34666" w:rsidRDefault="00C809B4" w:rsidP="009803D2">
            <w:pPr>
              <w:pStyle w:val="TableText"/>
              <w:jc w:val="right"/>
              <w:rPr>
                <w:rFonts w:eastAsia="Times New Roman"/>
              </w:rPr>
            </w:pPr>
            <w:r w:rsidRPr="00B34666">
              <w:rPr>
                <w:rFonts w:eastAsia="Times New Roman"/>
              </w:rPr>
              <w:t>(4.17</w:t>
            </w:r>
            <w:r>
              <w:rPr>
                <w:rFonts w:eastAsia="Times New Roman"/>
              </w:rPr>
              <w:t xml:space="preserve"> </w:t>
            </w:r>
            <w:r w:rsidRPr="00B34666">
              <w:rPr>
                <w:rFonts w:eastAsia="Times New Roman"/>
              </w:rPr>
              <w:t>– 4.32)</w:t>
            </w:r>
          </w:p>
        </w:tc>
      </w:tr>
      <w:tr w:rsidR="00C809B4" w:rsidRPr="00B34666" w14:paraId="260859DC"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67B04D82" w14:textId="77777777" w:rsidR="00C809B4" w:rsidRPr="009803D2" w:rsidRDefault="00C809B4" w:rsidP="009803D2">
            <w:pPr>
              <w:pStyle w:val="TableText"/>
              <w:ind w:left="144"/>
              <w:rPr>
                <w:lang w:val="en-US"/>
              </w:rPr>
            </w:pPr>
            <w:r w:rsidRPr="009803D2">
              <w:rPr>
                <w:lang w:val="en-US"/>
              </w:rPr>
              <w:t>Poor physical health</w:t>
            </w:r>
          </w:p>
        </w:tc>
        <w:tc>
          <w:tcPr>
            <w:tcW w:w="1036" w:type="dxa"/>
          </w:tcPr>
          <w:p w14:paraId="719A7387" w14:textId="77777777" w:rsidR="00C809B4" w:rsidRPr="00B34666" w:rsidRDefault="00C809B4" w:rsidP="009803D2">
            <w:pPr>
              <w:pStyle w:val="TableText"/>
              <w:jc w:val="right"/>
              <w:rPr>
                <w:lang w:val="en-US"/>
              </w:rPr>
            </w:pPr>
            <w:r w:rsidRPr="00B34666">
              <w:rPr>
                <w:rFonts w:eastAsia="Times New Roman"/>
              </w:rPr>
              <w:t>32</w:t>
            </w:r>
          </w:p>
        </w:tc>
        <w:tc>
          <w:tcPr>
            <w:tcW w:w="1037" w:type="dxa"/>
          </w:tcPr>
          <w:p w14:paraId="4D4EF32F" w14:textId="77777777" w:rsidR="00C809B4" w:rsidRPr="00B34666" w:rsidRDefault="00C809B4" w:rsidP="009803D2">
            <w:pPr>
              <w:pStyle w:val="TableText"/>
              <w:jc w:val="right"/>
              <w:rPr>
                <w:lang w:val="en-US"/>
              </w:rPr>
            </w:pPr>
            <w:r w:rsidRPr="00B34666">
              <w:rPr>
                <w:rFonts w:eastAsia="Times New Roman"/>
              </w:rPr>
              <w:t>4.07</w:t>
            </w:r>
          </w:p>
        </w:tc>
        <w:tc>
          <w:tcPr>
            <w:tcW w:w="1037" w:type="dxa"/>
          </w:tcPr>
          <w:p w14:paraId="68D436B3" w14:textId="77777777" w:rsidR="00C809B4" w:rsidRPr="00B34666" w:rsidRDefault="00C809B4" w:rsidP="009803D2">
            <w:pPr>
              <w:pStyle w:val="TableText"/>
              <w:jc w:val="right"/>
              <w:rPr>
                <w:rFonts w:eastAsia="Times New Roman"/>
              </w:rPr>
            </w:pPr>
            <w:r w:rsidRPr="00B34666">
              <w:rPr>
                <w:rFonts w:eastAsia="Times New Roman"/>
              </w:rPr>
              <w:t>0.15</w:t>
            </w:r>
          </w:p>
        </w:tc>
        <w:tc>
          <w:tcPr>
            <w:tcW w:w="1037" w:type="dxa"/>
          </w:tcPr>
          <w:p w14:paraId="30436F0F" w14:textId="77777777" w:rsidR="00C809B4" w:rsidRPr="00B34666" w:rsidRDefault="00C809B4" w:rsidP="009803D2">
            <w:pPr>
              <w:pStyle w:val="TableText"/>
              <w:jc w:val="right"/>
              <w:rPr>
                <w:rFonts w:eastAsia="Times New Roman"/>
              </w:rPr>
            </w:pPr>
            <w:r w:rsidRPr="00B34666">
              <w:rPr>
                <w:rFonts w:eastAsia="Times New Roman"/>
              </w:rPr>
              <w:t>(3.76</w:t>
            </w:r>
            <w:r>
              <w:rPr>
                <w:rFonts w:eastAsia="Times New Roman"/>
              </w:rPr>
              <w:t xml:space="preserve"> </w:t>
            </w:r>
            <w:r w:rsidRPr="00B34666">
              <w:rPr>
                <w:rFonts w:eastAsia="Times New Roman"/>
              </w:rPr>
              <w:t>– 4.38)</w:t>
            </w:r>
          </w:p>
        </w:tc>
      </w:tr>
      <w:tr w:rsidR="00C809B4" w:rsidRPr="00B34666" w14:paraId="2F23157A" w14:textId="77777777" w:rsidTr="009803D2">
        <w:tc>
          <w:tcPr>
            <w:tcW w:w="3168" w:type="dxa"/>
          </w:tcPr>
          <w:p w14:paraId="296C045F" w14:textId="77777777" w:rsidR="00C809B4" w:rsidRPr="009803D2" w:rsidRDefault="00C809B4" w:rsidP="009803D2">
            <w:pPr>
              <w:pStyle w:val="TableText"/>
              <w:ind w:left="144"/>
              <w:rPr>
                <w:lang w:val="en-US"/>
              </w:rPr>
            </w:pPr>
            <w:r w:rsidRPr="009803D2">
              <w:rPr>
                <w:lang w:val="en-US"/>
              </w:rPr>
              <w:t>High psychological distress</w:t>
            </w:r>
          </w:p>
        </w:tc>
        <w:tc>
          <w:tcPr>
            <w:tcW w:w="1036" w:type="dxa"/>
          </w:tcPr>
          <w:p w14:paraId="2FF073E0" w14:textId="77777777" w:rsidR="00C809B4" w:rsidRPr="00B34666" w:rsidRDefault="00C809B4" w:rsidP="009803D2">
            <w:pPr>
              <w:pStyle w:val="TableText"/>
              <w:jc w:val="right"/>
              <w:rPr>
                <w:lang w:val="en-US"/>
              </w:rPr>
            </w:pPr>
            <w:r w:rsidRPr="00B34666">
              <w:rPr>
                <w:rFonts w:eastAsia="Times New Roman"/>
              </w:rPr>
              <w:t>39</w:t>
            </w:r>
          </w:p>
        </w:tc>
        <w:tc>
          <w:tcPr>
            <w:tcW w:w="1037" w:type="dxa"/>
          </w:tcPr>
          <w:p w14:paraId="369A172A" w14:textId="77777777" w:rsidR="00C809B4" w:rsidRPr="00B34666" w:rsidRDefault="00C809B4" w:rsidP="009803D2">
            <w:pPr>
              <w:pStyle w:val="TableText"/>
              <w:jc w:val="right"/>
              <w:rPr>
                <w:lang w:val="en-US"/>
              </w:rPr>
            </w:pPr>
            <w:r w:rsidRPr="00B34666">
              <w:rPr>
                <w:rFonts w:eastAsia="Times New Roman"/>
              </w:rPr>
              <w:t>3.96</w:t>
            </w:r>
          </w:p>
        </w:tc>
        <w:tc>
          <w:tcPr>
            <w:tcW w:w="1037" w:type="dxa"/>
          </w:tcPr>
          <w:p w14:paraId="50778857" w14:textId="77777777" w:rsidR="00C809B4" w:rsidRPr="00B34666" w:rsidRDefault="00C809B4" w:rsidP="009803D2">
            <w:pPr>
              <w:pStyle w:val="TableText"/>
              <w:jc w:val="right"/>
              <w:rPr>
                <w:lang w:val="en-US"/>
              </w:rPr>
            </w:pPr>
            <w:r w:rsidRPr="00B34666">
              <w:rPr>
                <w:rFonts w:eastAsia="Times New Roman"/>
              </w:rPr>
              <w:t>0.14</w:t>
            </w:r>
          </w:p>
        </w:tc>
        <w:tc>
          <w:tcPr>
            <w:tcW w:w="1037" w:type="dxa"/>
          </w:tcPr>
          <w:p w14:paraId="14B64288" w14:textId="77777777" w:rsidR="00C809B4" w:rsidRPr="00B34666" w:rsidRDefault="00C809B4" w:rsidP="009803D2">
            <w:pPr>
              <w:pStyle w:val="TableText"/>
              <w:jc w:val="right"/>
              <w:rPr>
                <w:lang w:val="en-US"/>
              </w:rPr>
            </w:pPr>
            <w:r w:rsidRPr="00B34666">
              <w:rPr>
                <w:rFonts w:eastAsia="Times New Roman"/>
              </w:rPr>
              <w:t>(3.68</w:t>
            </w:r>
            <w:r>
              <w:rPr>
                <w:lang w:val="en-US"/>
              </w:rPr>
              <w:t xml:space="preserve"> </w:t>
            </w:r>
            <w:r w:rsidRPr="00B34666">
              <w:rPr>
                <w:rFonts w:eastAsia="Times New Roman"/>
              </w:rPr>
              <w:t>– 4.23)</w:t>
            </w:r>
          </w:p>
        </w:tc>
      </w:tr>
      <w:tr w:rsidR="00C809B4" w:rsidRPr="00B34666" w14:paraId="682F7A2F"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6FFBBA64" w14:textId="77777777" w:rsidR="00C809B4" w:rsidRPr="009803D2" w:rsidRDefault="00C809B4" w:rsidP="009803D2">
            <w:pPr>
              <w:pStyle w:val="TableText"/>
              <w:ind w:left="144"/>
              <w:rPr>
                <w:lang w:val="en-US"/>
              </w:rPr>
            </w:pPr>
            <w:r w:rsidRPr="009803D2">
              <w:rPr>
                <w:lang w:val="en-US"/>
              </w:rPr>
              <w:t>Poor physical health and high psychological distress</w:t>
            </w:r>
          </w:p>
        </w:tc>
        <w:tc>
          <w:tcPr>
            <w:tcW w:w="1036" w:type="dxa"/>
          </w:tcPr>
          <w:p w14:paraId="272A7CB3" w14:textId="77777777" w:rsidR="00C809B4" w:rsidRPr="00B34666" w:rsidRDefault="00C809B4" w:rsidP="009803D2">
            <w:pPr>
              <w:pStyle w:val="TableText"/>
              <w:jc w:val="right"/>
              <w:rPr>
                <w:lang w:val="en-US"/>
              </w:rPr>
            </w:pPr>
            <w:r w:rsidRPr="00B34666">
              <w:rPr>
                <w:rFonts w:eastAsia="Times New Roman"/>
              </w:rPr>
              <w:t>27</w:t>
            </w:r>
          </w:p>
        </w:tc>
        <w:tc>
          <w:tcPr>
            <w:tcW w:w="1037" w:type="dxa"/>
          </w:tcPr>
          <w:p w14:paraId="23FEA7EF" w14:textId="77777777" w:rsidR="00C809B4" w:rsidRPr="00B34666" w:rsidRDefault="00C809B4" w:rsidP="009803D2">
            <w:pPr>
              <w:pStyle w:val="TableText"/>
              <w:jc w:val="right"/>
              <w:rPr>
                <w:lang w:val="en-US"/>
              </w:rPr>
            </w:pPr>
            <w:r w:rsidRPr="00B34666">
              <w:rPr>
                <w:rFonts w:eastAsia="Times New Roman"/>
              </w:rPr>
              <w:t>4.20</w:t>
            </w:r>
          </w:p>
        </w:tc>
        <w:tc>
          <w:tcPr>
            <w:tcW w:w="1037" w:type="dxa"/>
          </w:tcPr>
          <w:p w14:paraId="7B7D4B8B" w14:textId="77777777" w:rsidR="00C809B4" w:rsidRPr="00B34666" w:rsidRDefault="00C809B4" w:rsidP="009803D2">
            <w:pPr>
              <w:pStyle w:val="TableText"/>
              <w:jc w:val="right"/>
              <w:rPr>
                <w:rFonts w:eastAsia="Times New Roman"/>
              </w:rPr>
            </w:pPr>
            <w:r w:rsidRPr="00B34666">
              <w:rPr>
                <w:rFonts w:eastAsia="Times New Roman"/>
              </w:rPr>
              <w:t>0.13</w:t>
            </w:r>
          </w:p>
        </w:tc>
        <w:tc>
          <w:tcPr>
            <w:tcW w:w="1037" w:type="dxa"/>
          </w:tcPr>
          <w:p w14:paraId="10C81DE4" w14:textId="77777777" w:rsidR="00C809B4" w:rsidRPr="00B34666" w:rsidRDefault="00C809B4" w:rsidP="009803D2">
            <w:pPr>
              <w:pStyle w:val="TableText"/>
              <w:jc w:val="right"/>
              <w:rPr>
                <w:rFonts w:eastAsia="Times New Roman"/>
              </w:rPr>
            </w:pPr>
            <w:r w:rsidRPr="00B34666">
              <w:rPr>
                <w:rFonts w:eastAsia="Times New Roman"/>
              </w:rPr>
              <w:t>(3.93</w:t>
            </w:r>
            <w:r>
              <w:rPr>
                <w:rFonts w:eastAsia="Times New Roman"/>
              </w:rPr>
              <w:t xml:space="preserve"> </w:t>
            </w:r>
            <w:r w:rsidRPr="00B34666">
              <w:rPr>
                <w:rFonts w:eastAsia="Times New Roman"/>
              </w:rPr>
              <w:t>– 4.46)</w:t>
            </w:r>
          </w:p>
        </w:tc>
      </w:tr>
      <w:tr w:rsidR="00C809B4" w:rsidRPr="00B34666" w14:paraId="406BEF0F" w14:textId="77777777" w:rsidTr="009803D2">
        <w:tc>
          <w:tcPr>
            <w:tcW w:w="3168" w:type="dxa"/>
          </w:tcPr>
          <w:p w14:paraId="006F4C6C" w14:textId="77777777" w:rsidR="00C809B4" w:rsidRPr="009803D2" w:rsidRDefault="00C809B4" w:rsidP="009803D2">
            <w:pPr>
              <w:pStyle w:val="TableText"/>
              <w:rPr>
                <w:lang w:val="en-US"/>
              </w:rPr>
            </w:pPr>
            <w:r w:rsidRPr="009803D2">
              <w:rPr>
                <w:lang w:val="en-US"/>
              </w:rPr>
              <w:t>5+ people in household</w:t>
            </w:r>
          </w:p>
        </w:tc>
        <w:tc>
          <w:tcPr>
            <w:tcW w:w="1036" w:type="dxa"/>
          </w:tcPr>
          <w:p w14:paraId="48D37B90" w14:textId="77777777" w:rsidR="00C809B4" w:rsidRPr="00B34666" w:rsidRDefault="00C809B4" w:rsidP="009803D2">
            <w:pPr>
              <w:pStyle w:val="TableText"/>
              <w:jc w:val="right"/>
              <w:rPr>
                <w:lang w:val="en-US"/>
              </w:rPr>
            </w:pPr>
            <w:r w:rsidRPr="00B34666">
              <w:rPr>
                <w:rFonts w:eastAsia="Times New Roman"/>
              </w:rPr>
              <w:t>119</w:t>
            </w:r>
          </w:p>
        </w:tc>
        <w:tc>
          <w:tcPr>
            <w:tcW w:w="1037" w:type="dxa"/>
          </w:tcPr>
          <w:p w14:paraId="74382338" w14:textId="77777777" w:rsidR="00C809B4" w:rsidRPr="00B34666" w:rsidRDefault="00C809B4" w:rsidP="009803D2">
            <w:pPr>
              <w:pStyle w:val="TableText"/>
              <w:jc w:val="right"/>
              <w:rPr>
                <w:lang w:val="en-US"/>
              </w:rPr>
            </w:pPr>
            <w:r w:rsidRPr="00B34666">
              <w:rPr>
                <w:rFonts w:eastAsia="Times New Roman"/>
              </w:rPr>
              <w:t>4.21</w:t>
            </w:r>
          </w:p>
        </w:tc>
        <w:tc>
          <w:tcPr>
            <w:tcW w:w="1037" w:type="dxa"/>
          </w:tcPr>
          <w:p w14:paraId="28AC13D5" w14:textId="77777777" w:rsidR="00C809B4" w:rsidRPr="00B34666" w:rsidRDefault="00C809B4" w:rsidP="009803D2">
            <w:pPr>
              <w:pStyle w:val="TableText"/>
              <w:jc w:val="right"/>
              <w:rPr>
                <w:rFonts w:eastAsia="Times New Roman"/>
              </w:rPr>
            </w:pPr>
            <w:r w:rsidRPr="00B34666">
              <w:rPr>
                <w:rFonts w:eastAsia="Times New Roman"/>
              </w:rPr>
              <w:t>0.06</w:t>
            </w:r>
          </w:p>
        </w:tc>
        <w:tc>
          <w:tcPr>
            <w:tcW w:w="1037" w:type="dxa"/>
          </w:tcPr>
          <w:p w14:paraId="6C8188D9" w14:textId="77777777" w:rsidR="00C809B4" w:rsidRPr="00B34666" w:rsidRDefault="00C809B4" w:rsidP="009803D2">
            <w:pPr>
              <w:pStyle w:val="TableText"/>
              <w:jc w:val="right"/>
              <w:rPr>
                <w:rFonts w:eastAsia="Times New Roman"/>
              </w:rPr>
            </w:pPr>
            <w:r w:rsidRPr="00B34666">
              <w:rPr>
                <w:rFonts w:eastAsia="Times New Roman"/>
              </w:rPr>
              <w:t>(4.10</w:t>
            </w:r>
            <w:r>
              <w:rPr>
                <w:rFonts w:eastAsia="Times New Roman"/>
              </w:rPr>
              <w:t xml:space="preserve"> </w:t>
            </w:r>
            <w:r w:rsidRPr="00B34666">
              <w:rPr>
                <w:rFonts w:eastAsia="Times New Roman"/>
              </w:rPr>
              <w:t>– 4.33)</w:t>
            </w:r>
          </w:p>
        </w:tc>
      </w:tr>
      <w:tr w:rsidR="00C809B4" w:rsidRPr="00B34666" w14:paraId="049E481D"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7BEE09A" w14:textId="77777777" w:rsidR="00C809B4" w:rsidRPr="009803D2" w:rsidRDefault="00C809B4" w:rsidP="009803D2">
            <w:pPr>
              <w:pStyle w:val="TableText"/>
              <w:rPr>
                <w:lang w:val="en-US"/>
              </w:rPr>
            </w:pPr>
            <w:r w:rsidRPr="009803D2">
              <w:rPr>
                <w:lang w:val="en-US"/>
              </w:rPr>
              <w:t>Unemployed</w:t>
            </w:r>
          </w:p>
        </w:tc>
        <w:tc>
          <w:tcPr>
            <w:tcW w:w="1036" w:type="dxa"/>
          </w:tcPr>
          <w:p w14:paraId="40BB38BB" w14:textId="77777777" w:rsidR="00C809B4" w:rsidRPr="00B34666" w:rsidRDefault="00C809B4" w:rsidP="009803D2">
            <w:pPr>
              <w:pStyle w:val="TableText"/>
              <w:jc w:val="right"/>
              <w:rPr>
                <w:lang w:val="en-US"/>
              </w:rPr>
            </w:pPr>
            <w:r w:rsidRPr="00B34666">
              <w:rPr>
                <w:rFonts w:eastAsia="Times New Roman"/>
              </w:rPr>
              <w:t>136</w:t>
            </w:r>
          </w:p>
        </w:tc>
        <w:tc>
          <w:tcPr>
            <w:tcW w:w="1037" w:type="dxa"/>
          </w:tcPr>
          <w:p w14:paraId="697C2E08" w14:textId="77777777" w:rsidR="00C809B4" w:rsidRPr="00B34666" w:rsidRDefault="00C809B4" w:rsidP="009803D2">
            <w:pPr>
              <w:pStyle w:val="TableText"/>
              <w:jc w:val="right"/>
              <w:rPr>
                <w:lang w:val="en-US"/>
              </w:rPr>
            </w:pPr>
            <w:r w:rsidRPr="00B34666">
              <w:rPr>
                <w:rFonts w:eastAsia="Times New Roman"/>
              </w:rPr>
              <w:t>4.16</w:t>
            </w:r>
          </w:p>
        </w:tc>
        <w:tc>
          <w:tcPr>
            <w:tcW w:w="1037" w:type="dxa"/>
          </w:tcPr>
          <w:p w14:paraId="5BFEC96A" w14:textId="77777777" w:rsidR="00C809B4" w:rsidRPr="00B34666" w:rsidRDefault="00C809B4" w:rsidP="009803D2">
            <w:pPr>
              <w:pStyle w:val="TableText"/>
              <w:jc w:val="right"/>
              <w:rPr>
                <w:rFonts w:eastAsia="Times New Roman"/>
              </w:rPr>
            </w:pPr>
            <w:r w:rsidRPr="00B34666">
              <w:rPr>
                <w:rFonts w:eastAsia="Times New Roman"/>
              </w:rPr>
              <w:t>0.06</w:t>
            </w:r>
          </w:p>
        </w:tc>
        <w:tc>
          <w:tcPr>
            <w:tcW w:w="1037" w:type="dxa"/>
          </w:tcPr>
          <w:p w14:paraId="5881BF8C" w14:textId="77777777" w:rsidR="00C809B4" w:rsidRPr="00B34666" w:rsidRDefault="00C809B4" w:rsidP="009803D2">
            <w:pPr>
              <w:pStyle w:val="TableText"/>
              <w:jc w:val="right"/>
              <w:rPr>
                <w:rFonts w:eastAsia="Times New Roman"/>
              </w:rPr>
            </w:pPr>
            <w:r w:rsidRPr="00B34666">
              <w:rPr>
                <w:rFonts w:eastAsia="Times New Roman"/>
              </w:rPr>
              <w:t>(4.04</w:t>
            </w:r>
            <w:r>
              <w:rPr>
                <w:rFonts w:eastAsia="Times New Roman"/>
              </w:rPr>
              <w:t xml:space="preserve"> </w:t>
            </w:r>
            <w:r w:rsidRPr="00B34666">
              <w:rPr>
                <w:rFonts w:eastAsia="Times New Roman"/>
              </w:rPr>
              <w:t>– 4.28)</w:t>
            </w:r>
          </w:p>
        </w:tc>
      </w:tr>
      <w:tr w:rsidR="00C809B4" w:rsidRPr="00B34666" w14:paraId="0B474A8E" w14:textId="77777777" w:rsidTr="009803D2">
        <w:tc>
          <w:tcPr>
            <w:tcW w:w="3168" w:type="dxa"/>
            <w:tcBorders>
              <w:bottom w:val="single" w:sz="4" w:space="0" w:color="000000"/>
            </w:tcBorders>
          </w:tcPr>
          <w:p w14:paraId="47412360" w14:textId="77777777" w:rsidR="00C809B4" w:rsidRPr="009803D2" w:rsidRDefault="00C809B4" w:rsidP="009803D2">
            <w:pPr>
              <w:pStyle w:val="TableText"/>
              <w:rPr>
                <w:lang w:val="en-US"/>
              </w:rPr>
            </w:pPr>
            <w:r w:rsidRPr="009803D2">
              <w:rPr>
                <w:lang w:val="en-US"/>
              </w:rPr>
              <w:t>Is/Was an ADF member</w:t>
            </w:r>
          </w:p>
        </w:tc>
        <w:tc>
          <w:tcPr>
            <w:tcW w:w="1036" w:type="dxa"/>
            <w:tcBorders>
              <w:bottom w:val="single" w:sz="4" w:space="0" w:color="000000"/>
            </w:tcBorders>
          </w:tcPr>
          <w:p w14:paraId="28F70579" w14:textId="77777777" w:rsidR="00C809B4" w:rsidRPr="00B34666" w:rsidRDefault="00C809B4" w:rsidP="009803D2">
            <w:pPr>
              <w:pStyle w:val="TableText"/>
              <w:jc w:val="right"/>
              <w:rPr>
                <w:lang w:val="en-US"/>
              </w:rPr>
            </w:pPr>
            <w:r w:rsidRPr="00B34666">
              <w:rPr>
                <w:rFonts w:eastAsia="Times New Roman"/>
              </w:rPr>
              <w:t>80</w:t>
            </w:r>
          </w:p>
        </w:tc>
        <w:tc>
          <w:tcPr>
            <w:tcW w:w="1037" w:type="dxa"/>
            <w:tcBorders>
              <w:bottom w:val="single" w:sz="4" w:space="0" w:color="000000"/>
            </w:tcBorders>
          </w:tcPr>
          <w:p w14:paraId="2799C681" w14:textId="77777777" w:rsidR="00C809B4" w:rsidRPr="00B34666" w:rsidRDefault="00C809B4" w:rsidP="009803D2">
            <w:pPr>
              <w:pStyle w:val="TableText"/>
              <w:jc w:val="right"/>
              <w:rPr>
                <w:lang w:val="en-US"/>
              </w:rPr>
            </w:pPr>
            <w:r w:rsidRPr="00B34666">
              <w:rPr>
                <w:rFonts w:eastAsia="Times New Roman"/>
              </w:rPr>
              <w:t>4.08</w:t>
            </w:r>
          </w:p>
        </w:tc>
        <w:tc>
          <w:tcPr>
            <w:tcW w:w="1037" w:type="dxa"/>
            <w:tcBorders>
              <w:bottom w:val="single" w:sz="4" w:space="0" w:color="000000"/>
            </w:tcBorders>
          </w:tcPr>
          <w:p w14:paraId="51610AA5" w14:textId="77777777" w:rsidR="00C809B4" w:rsidRPr="00B34666" w:rsidRDefault="00C809B4" w:rsidP="009803D2">
            <w:pPr>
              <w:pStyle w:val="TableText"/>
              <w:jc w:val="right"/>
              <w:rPr>
                <w:rFonts w:eastAsia="Times New Roman"/>
              </w:rPr>
            </w:pPr>
            <w:r w:rsidRPr="00B34666">
              <w:rPr>
                <w:rFonts w:eastAsia="Times New Roman"/>
              </w:rPr>
              <w:t>0.09</w:t>
            </w:r>
          </w:p>
        </w:tc>
        <w:tc>
          <w:tcPr>
            <w:tcW w:w="1037" w:type="dxa"/>
            <w:tcBorders>
              <w:bottom w:val="single" w:sz="4" w:space="0" w:color="000000"/>
            </w:tcBorders>
          </w:tcPr>
          <w:p w14:paraId="12E2363C" w14:textId="77777777" w:rsidR="00C809B4" w:rsidRPr="00B34666" w:rsidRDefault="00C809B4" w:rsidP="009803D2">
            <w:pPr>
              <w:pStyle w:val="TableText"/>
              <w:jc w:val="right"/>
              <w:rPr>
                <w:rFonts w:eastAsia="Times New Roman"/>
              </w:rPr>
            </w:pPr>
            <w:r w:rsidRPr="00B34666">
              <w:rPr>
                <w:rFonts w:eastAsia="Times New Roman"/>
              </w:rPr>
              <w:t>(3.90</w:t>
            </w:r>
            <w:r>
              <w:rPr>
                <w:rFonts w:eastAsia="Times New Roman"/>
              </w:rPr>
              <w:t xml:space="preserve"> </w:t>
            </w:r>
            <w:r w:rsidRPr="00B34666">
              <w:rPr>
                <w:rFonts w:eastAsia="Times New Roman"/>
              </w:rPr>
              <w:t>– 4.27)</w:t>
            </w:r>
          </w:p>
        </w:tc>
      </w:tr>
      <w:tr w:rsidR="00C809B4" w:rsidRPr="00B34666" w14:paraId="63755C5A"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Borders>
              <w:top w:val="single" w:sz="4" w:space="0" w:color="000000"/>
              <w:bottom w:val="nil"/>
            </w:tcBorders>
          </w:tcPr>
          <w:p w14:paraId="4903EA40" w14:textId="77777777" w:rsidR="00C809B4" w:rsidRPr="00713834" w:rsidRDefault="00C809B4" w:rsidP="009803D2">
            <w:pPr>
              <w:pStyle w:val="TableText"/>
              <w:rPr>
                <w:b/>
                <w:lang w:val="en-US"/>
              </w:rPr>
            </w:pPr>
            <w:r w:rsidRPr="00713834">
              <w:rPr>
                <w:b/>
                <w:lang w:val="en-US"/>
              </w:rPr>
              <w:t>ADF MEMBER</w:t>
            </w:r>
          </w:p>
        </w:tc>
        <w:tc>
          <w:tcPr>
            <w:tcW w:w="1036" w:type="dxa"/>
            <w:tcBorders>
              <w:top w:val="single" w:sz="4" w:space="0" w:color="000000"/>
              <w:bottom w:val="nil"/>
            </w:tcBorders>
          </w:tcPr>
          <w:p w14:paraId="363E69B9" w14:textId="77777777" w:rsidR="00C809B4" w:rsidRPr="00B34666" w:rsidRDefault="00C809B4" w:rsidP="009803D2">
            <w:pPr>
              <w:pStyle w:val="TableText"/>
              <w:jc w:val="right"/>
              <w:rPr>
                <w:lang w:val="en-US"/>
              </w:rPr>
            </w:pPr>
          </w:p>
        </w:tc>
        <w:tc>
          <w:tcPr>
            <w:tcW w:w="1037" w:type="dxa"/>
            <w:tcBorders>
              <w:top w:val="single" w:sz="4" w:space="0" w:color="000000"/>
              <w:bottom w:val="nil"/>
            </w:tcBorders>
          </w:tcPr>
          <w:p w14:paraId="136ABB32" w14:textId="77777777" w:rsidR="00C809B4" w:rsidRPr="00B34666" w:rsidRDefault="00C809B4" w:rsidP="009803D2">
            <w:pPr>
              <w:pStyle w:val="TableText"/>
              <w:jc w:val="right"/>
              <w:rPr>
                <w:lang w:val="en-US"/>
              </w:rPr>
            </w:pPr>
          </w:p>
        </w:tc>
        <w:tc>
          <w:tcPr>
            <w:tcW w:w="1037" w:type="dxa"/>
            <w:tcBorders>
              <w:top w:val="single" w:sz="4" w:space="0" w:color="000000"/>
              <w:bottom w:val="nil"/>
            </w:tcBorders>
          </w:tcPr>
          <w:p w14:paraId="009C309B" w14:textId="77777777" w:rsidR="00C809B4" w:rsidRPr="00B34666" w:rsidRDefault="00C809B4" w:rsidP="009803D2">
            <w:pPr>
              <w:pStyle w:val="TableText"/>
              <w:jc w:val="right"/>
              <w:rPr>
                <w:rFonts w:eastAsia="Times New Roman"/>
              </w:rPr>
            </w:pPr>
          </w:p>
        </w:tc>
        <w:tc>
          <w:tcPr>
            <w:tcW w:w="1037" w:type="dxa"/>
            <w:tcBorders>
              <w:top w:val="single" w:sz="4" w:space="0" w:color="000000"/>
              <w:bottom w:val="nil"/>
            </w:tcBorders>
          </w:tcPr>
          <w:p w14:paraId="030149B5" w14:textId="77777777" w:rsidR="00C809B4" w:rsidRPr="00B34666" w:rsidRDefault="00C809B4" w:rsidP="009803D2">
            <w:pPr>
              <w:pStyle w:val="TableText"/>
              <w:jc w:val="right"/>
              <w:rPr>
                <w:rFonts w:eastAsia="Times New Roman"/>
              </w:rPr>
            </w:pPr>
          </w:p>
        </w:tc>
      </w:tr>
      <w:tr w:rsidR="00C809B4" w:rsidRPr="00B34666" w14:paraId="7FD4220A" w14:textId="77777777" w:rsidTr="009803D2">
        <w:tc>
          <w:tcPr>
            <w:tcW w:w="3168" w:type="dxa"/>
            <w:tcBorders>
              <w:top w:val="nil"/>
            </w:tcBorders>
          </w:tcPr>
          <w:p w14:paraId="2864C57E" w14:textId="77777777" w:rsidR="00C809B4" w:rsidRPr="009803D2" w:rsidRDefault="00C809B4" w:rsidP="009803D2">
            <w:pPr>
              <w:pStyle w:val="TableText"/>
              <w:rPr>
                <w:lang w:val="en-US"/>
              </w:rPr>
            </w:pPr>
            <w:r w:rsidRPr="009803D2">
              <w:rPr>
                <w:lang w:val="en-US"/>
              </w:rPr>
              <w:t>Has transitioned</w:t>
            </w:r>
          </w:p>
        </w:tc>
        <w:tc>
          <w:tcPr>
            <w:tcW w:w="1036" w:type="dxa"/>
            <w:tcBorders>
              <w:top w:val="nil"/>
            </w:tcBorders>
          </w:tcPr>
          <w:p w14:paraId="3CF9475E" w14:textId="77777777" w:rsidR="00C809B4" w:rsidRPr="00B34666" w:rsidRDefault="00C809B4" w:rsidP="009803D2">
            <w:pPr>
              <w:pStyle w:val="TableText"/>
              <w:jc w:val="right"/>
              <w:rPr>
                <w:lang w:val="en-US"/>
              </w:rPr>
            </w:pPr>
            <w:r w:rsidRPr="00B34666">
              <w:rPr>
                <w:rFonts w:eastAsia="Times New Roman"/>
              </w:rPr>
              <w:t>105</w:t>
            </w:r>
          </w:p>
        </w:tc>
        <w:tc>
          <w:tcPr>
            <w:tcW w:w="1037" w:type="dxa"/>
            <w:tcBorders>
              <w:top w:val="nil"/>
            </w:tcBorders>
          </w:tcPr>
          <w:p w14:paraId="4233BDC3" w14:textId="77777777" w:rsidR="00C809B4" w:rsidRPr="00B34666" w:rsidRDefault="00C809B4" w:rsidP="009803D2">
            <w:pPr>
              <w:pStyle w:val="TableText"/>
              <w:jc w:val="right"/>
              <w:rPr>
                <w:lang w:val="en-US"/>
              </w:rPr>
            </w:pPr>
            <w:r w:rsidRPr="00B34666">
              <w:rPr>
                <w:rFonts w:eastAsia="Times New Roman"/>
              </w:rPr>
              <w:t>4.10</w:t>
            </w:r>
          </w:p>
        </w:tc>
        <w:tc>
          <w:tcPr>
            <w:tcW w:w="1037" w:type="dxa"/>
            <w:tcBorders>
              <w:top w:val="nil"/>
            </w:tcBorders>
          </w:tcPr>
          <w:p w14:paraId="5603A8CC" w14:textId="77777777" w:rsidR="00C809B4" w:rsidRPr="00B34666" w:rsidRDefault="00C809B4" w:rsidP="009803D2">
            <w:pPr>
              <w:pStyle w:val="TableText"/>
              <w:jc w:val="right"/>
              <w:rPr>
                <w:rFonts w:eastAsia="Times New Roman"/>
              </w:rPr>
            </w:pPr>
            <w:r w:rsidRPr="00B34666">
              <w:rPr>
                <w:rFonts w:eastAsia="Times New Roman"/>
              </w:rPr>
              <w:t>0.08</w:t>
            </w:r>
          </w:p>
        </w:tc>
        <w:tc>
          <w:tcPr>
            <w:tcW w:w="1037" w:type="dxa"/>
            <w:tcBorders>
              <w:top w:val="nil"/>
            </w:tcBorders>
          </w:tcPr>
          <w:p w14:paraId="656F7479" w14:textId="77777777" w:rsidR="00C809B4" w:rsidRPr="00B34666" w:rsidRDefault="00C809B4" w:rsidP="009803D2">
            <w:pPr>
              <w:pStyle w:val="TableText"/>
              <w:jc w:val="right"/>
              <w:rPr>
                <w:rFonts w:eastAsia="Times New Roman"/>
              </w:rPr>
            </w:pPr>
            <w:r w:rsidRPr="00B34666">
              <w:rPr>
                <w:rFonts w:eastAsia="Times New Roman"/>
              </w:rPr>
              <w:t>(3.94</w:t>
            </w:r>
            <w:r>
              <w:rPr>
                <w:rFonts w:eastAsia="Times New Roman"/>
              </w:rPr>
              <w:t xml:space="preserve"> </w:t>
            </w:r>
            <w:r w:rsidRPr="00B34666">
              <w:rPr>
                <w:rFonts w:eastAsia="Times New Roman"/>
              </w:rPr>
              <w:t>– 4.26)</w:t>
            </w:r>
          </w:p>
        </w:tc>
      </w:tr>
      <w:tr w:rsidR="00C809B4" w:rsidRPr="00B34666" w14:paraId="5F573B95"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82AE2E8" w14:textId="77777777" w:rsidR="00C809B4" w:rsidRPr="009803D2" w:rsidRDefault="00C809B4" w:rsidP="009803D2">
            <w:pPr>
              <w:pStyle w:val="TableText"/>
              <w:rPr>
                <w:lang w:val="en-US"/>
              </w:rPr>
            </w:pPr>
            <w:r w:rsidRPr="009803D2">
              <w:rPr>
                <w:lang w:val="en-US"/>
              </w:rPr>
              <w:t>Rank</w:t>
            </w:r>
          </w:p>
        </w:tc>
        <w:tc>
          <w:tcPr>
            <w:tcW w:w="1036" w:type="dxa"/>
          </w:tcPr>
          <w:p w14:paraId="704F88C3" w14:textId="77777777" w:rsidR="00C809B4" w:rsidRPr="00B34666" w:rsidRDefault="00C809B4" w:rsidP="009803D2">
            <w:pPr>
              <w:pStyle w:val="TableText"/>
              <w:jc w:val="right"/>
              <w:rPr>
                <w:lang w:val="en-US"/>
              </w:rPr>
            </w:pPr>
          </w:p>
        </w:tc>
        <w:tc>
          <w:tcPr>
            <w:tcW w:w="1037" w:type="dxa"/>
          </w:tcPr>
          <w:p w14:paraId="363EA0AB" w14:textId="77777777" w:rsidR="00C809B4" w:rsidRPr="00B34666" w:rsidRDefault="00C809B4" w:rsidP="009803D2">
            <w:pPr>
              <w:pStyle w:val="TableText"/>
              <w:jc w:val="right"/>
              <w:rPr>
                <w:lang w:val="en-US"/>
              </w:rPr>
            </w:pPr>
          </w:p>
        </w:tc>
        <w:tc>
          <w:tcPr>
            <w:tcW w:w="1037" w:type="dxa"/>
          </w:tcPr>
          <w:p w14:paraId="1BA69578" w14:textId="77777777" w:rsidR="00C809B4" w:rsidRPr="00B34666" w:rsidRDefault="00C809B4" w:rsidP="009803D2">
            <w:pPr>
              <w:pStyle w:val="TableText"/>
              <w:jc w:val="right"/>
              <w:rPr>
                <w:rFonts w:eastAsia="Times New Roman"/>
              </w:rPr>
            </w:pPr>
          </w:p>
        </w:tc>
        <w:tc>
          <w:tcPr>
            <w:tcW w:w="1037" w:type="dxa"/>
          </w:tcPr>
          <w:p w14:paraId="60C0CBCC" w14:textId="77777777" w:rsidR="00C809B4" w:rsidRPr="00B34666" w:rsidRDefault="00C809B4" w:rsidP="009803D2">
            <w:pPr>
              <w:pStyle w:val="TableText"/>
              <w:jc w:val="right"/>
              <w:rPr>
                <w:rFonts w:eastAsia="Times New Roman"/>
              </w:rPr>
            </w:pPr>
          </w:p>
        </w:tc>
      </w:tr>
      <w:tr w:rsidR="00C809B4" w:rsidRPr="00B34666" w14:paraId="5B08FFEB" w14:textId="77777777" w:rsidTr="009803D2">
        <w:tc>
          <w:tcPr>
            <w:tcW w:w="3168" w:type="dxa"/>
          </w:tcPr>
          <w:p w14:paraId="3095A13D" w14:textId="77777777" w:rsidR="00C809B4" w:rsidRPr="009803D2" w:rsidRDefault="00C809B4" w:rsidP="009803D2">
            <w:pPr>
              <w:pStyle w:val="TableText"/>
              <w:ind w:left="144"/>
              <w:rPr>
                <w:lang w:val="en-US"/>
              </w:rPr>
            </w:pPr>
            <w:r w:rsidRPr="009803D2">
              <w:rPr>
                <w:lang w:val="en-US"/>
              </w:rPr>
              <w:t>Commissioned Officer</w:t>
            </w:r>
          </w:p>
        </w:tc>
        <w:tc>
          <w:tcPr>
            <w:tcW w:w="1036" w:type="dxa"/>
          </w:tcPr>
          <w:p w14:paraId="77578064" w14:textId="77777777" w:rsidR="00C809B4" w:rsidRPr="00B34666" w:rsidRDefault="00C809B4" w:rsidP="009803D2">
            <w:pPr>
              <w:pStyle w:val="TableText"/>
              <w:jc w:val="right"/>
              <w:rPr>
                <w:lang w:val="en-US"/>
              </w:rPr>
            </w:pPr>
            <w:r w:rsidRPr="00B34666">
              <w:rPr>
                <w:rFonts w:eastAsia="Times New Roman"/>
              </w:rPr>
              <w:t>208</w:t>
            </w:r>
          </w:p>
        </w:tc>
        <w:tc>
          <w:tcPr>
            <w:tcW w:w="1037" w:type="dxa"/>
          </w:tcPr>
          <w:p w14:paraId="72E5775C" w14:textId="77777777" w:rsidR="00C809B4" w:rsidRPr="00B34666" w:rsidRDefault="00C809B4" w:rsidP="009803D2">
            <w:pPr>
              <w:pStyle w:val="TableText"/>
              <w:jc w:val="right"/>
              <w:rPr>
                <w:lang w:val="en-US"/>
              </w:rPr>
            </w:pPr>
            <w:r w:rsidRPr="00B34666">
              <w:rPr>
                <w:rFonts w:eastAsia="Times New Roman"/>
              </w:rPr>
              <w:t>4.27</w:t>
            </w:r>
          </w:p>
        </w:tc>
        <w:tc>
          <w:tcPr>
            <w:tcW w:w="1037" w:type="dxa"/>
          </w:tcPr>
          <w:p w14:paraId="6820E826" w14:textId="77777777" w:rsidR="00C809B4" w:rsidRPr="00B34666" w:rsidRDefault="00C809B4" w:rsidP="009803D2">
            <w:pPr>
              <w:pStyle w:val="TableText"/>
              <w:jc w:val="right"/>
              <w:rPr>
                <w:rFonts w:eastAsia="Times New Roman"/>
              </w:rPr>
            </w:pPr>
            <w:r w:rsidRPr="00B34666">
              <w:rPr>
                <w:rFonts w:eastAsia="Times New Roman"/>
              </w:rPr>
              <w:t>0.05</w:t>
            </w:r>
          </w:p>
        </w:tc>
        <w:tc>
          <w:tcPr>
            <w:tcW w:w="1037" w:type="dxa"/>
          </w:tcPr>
          <w:p w14:paraId="5176F104" w14:textId="77777777" w:rsidR="00C809B4" w:rsidRPr="00B34666" w:rsidRDefault="00C809B4" w:rsidP="009803D2">
            <w:pPr>
              <w:pStyle w:val="TableText"/>
              <w:jc w:val="right"/>
              <w:rPr>
                <w:rFonts w:eastAsia="Times New Roman"/>
              </w:rPr>
            </w:pPr>
            <w:r w:rsidRPr="00B34666">
              <w:rPr>
                <w:rFonts w:eastAsia="Times New Roman"/>
              </w:rPr>
              <w:t>(4.18</w:t>
            </w:r>
            <w:r>
              <w:rPr>
                <w:rFonts w:eastAsia="Times New Roman"/>
              </w:rPr>
              <w:t xml:space="preserve"> </w:t>
            </w:r>
            <w:r w:rsidRPr="00B34666">
              <w:rPr>
                <w:rFonts w:eastAsia="Times New Roman"/>
              </w:rPr>
              <w:t>– 4.36)</w:t>
            </w:r>
          </w:p>
        </w:tc>
      </w:tr>
      <w:tr w:rsidR="00C809B4" w:rsidRPr="00B34666" w14:paraId="21F13B3C"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34EAF92" w14:textId="77777777" w:rsidR="00C809B4" w:rsidRPr="009803D2" w:rsidRDefault="00C809B4" w:rsidP="009803D2">
            <w:pPr>
              <w:pStyle w:val="TableText"/>
              <w:ind w:left="144"/>
              <w:rPr>
                <w:lang w:val="en-US"/>
              </w:rPr>
            </w:pPr>
            <w:r w:rsidRPr="009803D2">
              <w:rPr>
                <w:lang w:val="en-US"/>
              </w:rPr>
              <w:t>Non-commissioned Officer / Other rank</w:t>
            </w:r>
          </w:p>
        </w:tc>
        <w:tc>
          <w:tcPr>
            <w:tcW w:w="1036" w:type="dxa"/>
          </w:tcPr>
          <w:p w14:paraId="7CB2154E" w14:textId="77777777" w:rsidR="00C809B4" w:rsidRPr="00B34666" w:rsidRDefault="00C809B4" w:rsidP="009803D2">
            <w:pPr>
              <w:pStyle w:val="TableText"/>
              <w:jc w:val="right"/>
              <w:rPr>
                <w:lang w:val="en-US"/>
              </w:rPr>
            </w:pPr>
            <w:r w:rsidRPr="00B34666">
              <w:rPr>
                <w:rFonts w:eastAsia="Times New Roman"/>
              </w:rPr>
              <w:t>220</w:t>
            </w:r>
          </w:p>
        </w:tc>
        <w:tc>
          <w:tcPr>
            <w:tcW w:w="1037" w:type="dxa"/>
          </w:tcPr>
          <w:p w14:paraId="56E8440D" w14:textId="77777777" w:rsidR="00C809B4" w:rsidRPr="00B34666" w:rsidRDefault="00C809B4" w:rsidP="009803D2">
            <w:pPr>
              <w:pStyle w:val="TableText"/>
              <w:jc w:val="right"/>
              <w:rPr>
                <w:lang w:val="en-US"/>
              </w:rPr>
            </w:pPr>
            <w:r w:rsidRPr="00B34666">
              <w:rPr>
                <w:rFonts w:eastAsia="Times New Roman"/>
              </w:rPr>
              <w:t>4.13</w:t>
            </w:r>
          </w:p>
        </w:tc>
        <w:tc>
          <w:tcPr>
            <w:tcW w:w="1037" w:type="dxa"/>
          </w:tcPr>
          <w:p w14:paraId="27879B17" w14:textId="77777777" w:rsidR="00C809B4" w:rsidRPr="00B34666" w:rsidRDefault="00C809B4" w:rsidP="009803D2">
            <w:pPr>
              <w:pStyle w:val="TableText"/>
              <w:jc w:val="right"/>
              <w:rPr>
                <w:rFonts w:eastAsia="Times New Roman"/>
              </w:rPr>
            </w:pPr>
            <w:r w:rsidRPr="00B34666">
              <w:rPr>
                <w:rFonts w:eastAsia="Times New Roman"/>
              </w:rPr>
              <w:t>0.05</w:t>
            </w:r>
          </w:p>
        </w:tc>
        <w:tc>
          <w:tcPr>
            <w:tcW w:w="1037" w:type="dxa"/>
          </w:tcPr>
          <w:p w14:paraId="18557835" w14:textId="77777777" w:rsidR="00C809B4" w:rsidRPr="00B34666" w:rsidRDefault="00C809B4" w:rsidP="009803D2">
            <w:pPr>
              <w:pStyle w:val="TableText"/>
              <w:jc w:val="right"/>
              <w:rPr>
                <w:rFonts w:eastAsia="Times New Roman"/>
              </w:rPr>
            </w:pPr>
            <w:r w:rsidRPr="00B34666">
              <w:rPr>
                <w:rFonts w:eastAsia="Times New Roman"/>
              </w:rPr>
              <w:t>(4.03</w:t>
            </w:r>
            <w:r>
              <w:rPr>
                <w:rFonts w:eastAsia="Times New Roman"/>
              </w:rPr>
              <w:t xml:space="preserve"> </w:t>
            </w:r>
            <w:r w:rsidRPr="00B34666">
              <w:rPr>
                <w:rFonts w:eastAsia="Times New Roman"/>
              </w:rPr>
              <w:t>– 4.23)</w:t>
            </w:r>
          </w:p>
        </w:tc>
      </w:tr>
      <w:tr w:rsidR="00C809B4" w:rsidRPr="00B34666" w14:paraId="7141E36A" w14:textId="77777777" w:rsidTr="009803D2">
        <w:tc>
          <w:tcPr>
            <w:tcW w:w="3168" w:type="dxa"/>
          </w:tcPr>
          <w:p w14:paraId="3E7A2631" w14:textId="77777777" w:rsidR="00C809B4" w:rsidRPr="009803D2" w:rsidRDefault="00C809B4" w:rsidP="009803D2">
            <w:pPr>
              <w:pStyle w:val="TableText"/>
              <w:rPr>
                <w:lang w:val="en-US"/>
              </w:rPr>
            </w:pPr>
            <w:r w:rsidRPr="009803D2">
              <w:rPr>
                <w:lang w:val="en-US"/>
              </w:rPr>
              <w:t>Service</w:t>
            </w:r>
          </w:p>
        </w:tc>
        <w:tc>
          <w:tcPr>
            <w:tcW w:w="1036" w:type="dxa"/>
          </w:tcPr>
          <w:p w14:paraId="6F1804E2" w14:textId="77777777" w:rsidR="00C809B4" w:rsidRPr="00B34666" w:rsidRDefault="00C809B4" w:rsidP="009803D2">
            <w:pPr>
              <w:pStyle w:val="TableText"/>
              <w:jc w:val="right"/>
              <w:rPr>
                <w:lang w:val="en-US"/>
              </w:rPr>
            </w:pPr>
          </w:p>
        </w:tc>
        <w:tc>
          <w:tcPr>
            <w:tcW w:w="1037" w:type="dxa"/>
          </w:tcPr>
          <w:p w14:paraId="07803F33" w14:textId="77777777" w:rsidR="00C809B4" w:rsidRPr="00B34666" w:rsidRDefault="00C809B4" w:rsidP="009803D2">
            <w:pPr>
              <w:pStyle w:val="TableText"/>
              <w:jc w:val="right"/>
              <w:rPr>
                <w:lang w:val="en-US"/>
              </w:rPr>
            </w:pPr>
          </w:p>
        </w:tc>
        <w:tc>
          <w:tcPr>
            <w:tcW w:w="1037" w:type="dxa"/>
          </w:tcPr>
          <w:p w14:paraId="5E054CFC" w14:textId="77777777" w:rsidR="00C809B4" w:rsidRPr="00B34666" w:rsidRDefault="00C809B4" w:rsidP="009803D2">
            <w:pPr>
              <w:pStyle w:val="TableText"/>
              <w:jc w:val="right"/>
              <w:rPr>
                <w:rFonts w:eastAsia="Times New Roman"/>
              </w:rPr>
            </w:pPr>
          </w:p>
        </w:tc>
        <w:tc>
          <w:tcPr>
            <w:tcW w:w="1037" w:type="dxa"/>
          </w:tcPr>
          <w:p w14:paraId="0C674800" w14:textId="77777777" w:rsidR="00C809B4" w:rsidRPr="00B34666" w:rsidRDefault="00C809B4" w:rsidP="009803D2">
            <w:pPr>
              <w:pStyle w:val="TableText"/>
              <w:jc w:val="right"/>
              <w:rPr>
                <w:rFonts w:eastAsia="Times New Roman"/>
              </w:rPr>
            </w:pPr>
          </w:p>
        </w:tc>
      </w:tr>
      <w:tr w:rsidR="00C809B4" w:rsidRPr="00B34666" w14:paraId="7291077A"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7BE5B4A" w14:textId="77777777" w:rsidR="00C809B4" w:rsidRPr="009803D2" w:rsidRDefault="00C809B4" w:rsidP="009803D2">
            <w:pPr>
              <w:pStyle w:val="TableText"/>
              <w:ind w:left="144"/>
              <w:rPr>
                <w:lang w:val="en-US"/>
              </w:rPr>
            </w:pPr>
            <w:r w:rsidRPr="009803D2">
              <w:rPr>
                <w:lang w:val="en-US"/>
              </w:rPr>
              <w:t>Navy</w:t>
            </w:r>
          </w:p>
        </w:tc>
        <w:tc>
          <w:tcPr>
            <w:tcW w:w="1036" w:type="dxa"/>
          </w:tcPr>
          <w:p w14:paraId="2CC0CA13" w14:textId="77777777" w:rsidR="00C809B4" w:rsidRPr="00B34666" w:rsidRDefault="00C809B4" w:rsidP="009803D2">
            <w:pPr>
              <w:pStyle w:val="TableText"/>
              <w:jc w:val="right"/>
              <w:rPr>
                <w:rFonts w:eastAsia="Times New Roman"/>
              </w:rPr>
            </w:pPr>
            <w:r w:rsidRPr="00B34666">
              <w:rPr>
                <w:rFonts w:eastAsia="Times New Roman"/>
              </w:rPr>
              <w:t>81</w:t>
            </w:r>
          </w:p>
        </w:tc>
        <w:tc>
          <w:tcPr>
            <w:tcW w:w="1037" w:type="dxa"/>
          </w:tcPr>
          <w:p w14:paraId="7B150A79" w14:textId="77777777" w:rsidR="00C809B4" w:rsidRPr="00B34666" w:rsidRDefault="00C809B4" w:rsidP="009803D2">
            <w:pPr>
              <w:pStyle w:val="TableText"/>
              <w:jc w:val="right"/>
              <w:rPr>
                <w:rFonts w:eastAsia="Times New Roman"/>
              </w:rPr>
            </w:pPr>
            <w:r w:rsidRPr="00B34666">
              <w:rPr>
                <w:rFonts w:eastAsia="Times New Roman"/>
              </w:rPr>
              <w:t>4.20</w:t>
            </w:r>
          </w:p>
        </w:tc>
        <w:tc>
          <w:tcPr>
            <w:tcW w:w="1037" w:type="dxa"/>
          </w:tcPr>
          <w:p w14:paraId="713FC069" w14:textId="77777777" w:rsidR="00C809B4" w:rsidRPr="00B34666" w:rsidRDefault="00C809B4" w:rsidP="009803D2">
            <w:pPr>
              <w:pStyle w:val="TableText"/>
              <w:jc w:val="right"/>
              <w:rPr>
                <w:rFonts w:eastAsia="Times New Roman"/>
              </w:rPr>
            </w:pPr>
            <w:r w:rsidRPr="00B34666">
              <w:rPr>
                <w:rFonts w:eastAsia="Times New Roman"/>
              </w:rPr>
              <w:t>0.07</w:t>
            </w:r>
          </w:p>
        </w:tc>
        <w:tc>
          <w:tcPr>
            <w:tcW w:w="1037" w:type="dxa"/>
          </w:tcPr>
          <w:p w14:paraId="35C5711C" w14:textId="77777777" w:rsidR="00C809B4" w:rsidRPr="00B34666" w:rsidRDefault="00C809B4" w:rsidP="009803D2">
            <w:pPr>
              <w:pStyle w:val="TableText"/>
              <w:jc w:val="right"/>
              <w:rPr>
                <w:rFonts w:eastAsia="Times New Roman"/>
              </w:rPr>
            </w:pPr>
            <w:r w:rsidRPr="00B34666">
              <w:rPr>
                <w:rFonts w:eastAsia="Times New Roman"/>
              </w:rPr>
              <w:t>(4.05</w:t>
            </w:r>
            <w:r>
              <w:rPr>
                <w:rFonts w:eastAsia="Times New Roman"/>
              </w:rPr>
              <w:t xml:space="preserve"> </w:t>
            </w:r>
            <w:r w:rsidRPr="00B34666">
              <w:rPr>
                <w:rFonts w:eastAsia="Times New Roman"/>
              </w:rPr>
              <w:t>– 4.35)</w:t>
            </w:r>
          </w:p>
        </w:tc>
      </w:tr>
      <w:tr w:rsidR="00C809B4" w:rsidRPr="00B34666" w14:paraId="21E84566" w14:textId="77777777" w:rsidTr="009803D2">
        <w:tc>
          <w:tcPr>
            <w:tcW w:w="3168" w:type="dxa"/>
          </w:tcPr>
          <w:p w14:paraId="40D8B806" w14:textId="77777777" w:rsidR="00C809B4" w:rsidRPr="009803D2" w:rsidRDefault="00C809B4" w:rsidP="009803D2">
            <w:pPr>
              <w:pStyle w:val="TableText"/>
              <w:ind w:left="144"/>
              <w:rPr>
                <w:lang w:val="en-US"/>
              </w:rPr>
            </w:pPr>
            <w:r w:rsidRPr="009803D2">
              <w:rPr>
                <w:lang w:val="en-US"/>
              </w:rPr>
              <w:t>Army</w:t>
            </w:r>
          </w:p>
        </w:tc>
        <w:tc>
          <w:tcPr>
            <w:tcW w:w="1036" w:type="dxa"/>
          </w:tcPr>
          <w:p w14:paraId="55189CD0" w14:textId="77777777" w:rsidR="00C809B4" w:rsidRPr="00B34666" w:rsidRDefault="00C809B4" w:rsidP="009803D2">
            <w:pPr>
              <w:pStyle w:val="TableText"/>
              <w:jc w:val="right"/>
              <w:rPr>
                <w:lang w:val="en-US"/>
              </w:rPr>
            </w:pPr>
            <w:r w:rsidRPr="00B34666">
              <w:rPr>
                <w:rFonts w:eastAsia="Times New Roman"/>
              </w:rPr>
              <w:t>206</w:t>
            </w:r>
          </w:p>
        </w:tc>
        <w:tc>
          <w:tcPr>
            <w:tcW w:w="1037" w:type="dxa"/>
          </w:tcPr>
          <w:p w14:paraId="2C44C137" w14:textId="77777777" w:rsidR="00C809B4" w:rsidRPr="00B34666" w:rsidRDefault="00C809B4" w:rsidP="009803D2">
            <w:pPr>
              <w:pStyle w:val="TableText"/>
              <w:jc w:val="right"/>
              <w:rPr>
                <w:lang w:val="en-US"/>
              </w:rPr>
            </w:pPr>
            <w:r w:rsidRPr="00B34666">
              <w:rPr>
                <w:rFonts w:eastAsia="Times New Roman"/>
              </w:rPr>
              <w:t>4.23</w:t>
            </w:r>
          </w:p>
        </w:tc>
        <w:tc>
          <w:tcPr>
            <w:tcW w:w="1037" w:type="dxa"/>
          </w:tcPr>
          <w:p w14:paraId="64B512CD" w14:textId="77777777" w:rsidR="00C809B4" w:rsidRPr="00B34666" w:rsidRDefault="00C809B4" w:rsidP="009803D2">
            <w:pPr>
              <w:pStyle w:val="TableText"/>
              <w:jc w:val="right"/>
              <w:rPr>
                <w:rFonts w:eastAsia="Times New Roman"/>
              </w:rPr>
            </w:pPr>
            <w:r w:rsidRPr="00B34666">
              <w:rPr>
                <w:rFonts w:eastAsia="Times New Roman"/>
              </w:rPr>
              <w:t>0.05</w:t>
            </w:r>
          </w:p>
        </w:tc>
        <w:tc>
          <w:tcPr>
            <w:tcW w:w="1037" w:type="dxa"/>
          </w:tcPr>
          <w:p w14:paraId="119F28AE" w14:textId="77777777" w:rsidR="00C809B4" w:rsidRPr="00B34666" w:rsidRDefault="00C809B4" w:rsidP="009803D2">
            <w:pPr>
              <w:pStyle w:val="TableText"/>
              <w:jc w:val="right"/>
              <w:rPr>
                <w:rFonts w:eastAsia="Times New Roman"/>
              </w:rPr>
            </w:pPr>
            <w:r w:rsidRPr="00B34666">
              <w:rPr>
                <w:rFonts w:eastAsia="Times New Roman"/>
              </w:rPr>
              <w:t>(4.14</w:t>
            </w:r>
            <w:r>
              <w:rPr>
                <w:rFonts w:eastAsia="Times New Roman"/>
              </w:rPr>
              <w:t xml:space="preserve"> </w:t>
            </w:r>
            <w:r w:rsidRPr="00B34666">
              <w:rPr>
                <w:rFonts w:eastAsia="Times New Roman"/>
              </w:rPr>
              <w:t>– 4.33)</w:t>
            </w:r>
          </w:p>
        </w:tc>
      </w:tr>
      <w:tr w:rsidR="00C809B4" w:rsidRPr="00B34666" w14:paraId="3ED78427"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66BB17A5" w14:textId="77777777" w:rsidR="00C809B4" w:rsidRPr="009803D2" w:rsidRDefault="00C809B4" w:rsidP="009803D2">
            <w:pPr>
              <w:pStyle w:val="TableText"/>
              <w:ind w:left="144"/>
              <w:rPr>
                <w:lang w:val="en-US"/>
              </w:rPr>
            </w:pPr>
            <w:r w:rsidRPr="009803D2">
              <w:rPr>
                <w:lang w:val="en-US"/>
              </w:rPr>
              <w:t>Air Force</w:t>
            </w:r>
          </w:p>
        </w:tc>
        <w:tc>
          <w:tcPr>
            <w:tcW w:w="1036" w:type="dxa"/>
          </w:tcPr>
          <w:p w14:paraId="3286FA9F" w14:textId="77777777" w:rsidR="00C809B4" w:rsidRPr="00B34666" w:rsidRDefault="00C809B4" w:rsidP="009803D2">
            <w:pPr>
              <w:pStyle w:val="TableText"/>
              <w:jc w:val="right"/>
              <w:rPr>
                <w:lang w:val="en-US"/>
              </w:rPr>
            </w:pPr>
            <w:r w:rsidRPr="00B34666">
              <w:rPr>
                <w:rFonts w:eastAsia="Times New Roman"/>
              </w:rPr>
              <w:t>141</w:t>
            </w:r>
          </w:p>
        </w:tc>
        <w:tc>
          <w:tcPr>
            <w:tcW w:w="1037" w:type="dxa"/>
          </w:tcPr>
          <w:p w14:paraId="7F496BE4" w14:textId="77777777" w:rsidR="00C809B4" w:rsidRPr="00B34666" w:rsidRDefault="00C809B4" w:rsidP="009803D2">
            <w:pPr>
              <w:pStyle w:val="TableText"/>
              <w:jc w:val="right"/>
              <w:rPr>
                <w:lang w:val="en-US"/>
              </w:rPr>
            </w:pPr>
            <w:r w:rsidRPr="00B34666">
              <w:rPr>
                <w:rFonts w:eastAsia="Times New Roman"/>
              </w:rPr>
              <w:t>4.15</w:t>
            </w:r>
          </w:p>
        </w:tc>
        <w:tc>
          <w:tcPr>
            <w:tcW w:w="1037" w:type="dxa"/>
          </w:tcPr>
          <w:p w14:paraId="3EBD0AA1" w14:textId="77777777" w:rsidR="00C809B4" w:rsidRPr="00B34666" w:rsidRDefault="00C809B4" w:rsidP="009803D2">
            <w:pPr>
              <w:pStyle w:val="TableText"/>
              <w:jc w:val="right"/>
              <w:rPr>
                <w:rFonts w:eastAsia="Times New Roman"/>
              </w:rPr>
            </w:pPr>
            <w:r w:rsidRPr="00B34666">
              <w:rPr>
                <w:rFonts w:eastAsia="Times New Roman"/>
              </w:rPr>
              <w:t>0.06</w:t>
            </w:r>
          </w:p>
        </w:tc>
        <w:tc>
          <w:tcPr>
            <w:tcW w:w="1037" w:type="dxa"/>
          </w:tcPr>
          <w:p w14:paraId="754DA59E" w14:textId="77777777" w:rsidR="00C809B4" w:rsidRPr="00B34666" w:rsidRDefault="00C809B4" w:rsidP="009803D2">
            <w:pPr>
              <w:pStyle w:val="TableText"/>
              <w:jc w:val="right"/>
              <w:rPr>
                <w:rFonts w:eastAsia="Times New Roman"/>
              </w:rPr>
            </w:pPr>
            <w:r w:rsidRPr="00B34666">
              <w:rPr>
                <w:rFonts w:eastAsia="Times New Roman"/>
              </w:rPr>
              <w:t>(4.02</w:t>
            </w:r>
            <w:r>
              <w:rPr>
                <w:rFonts w:eastAsia="Times New Roman"/>
              </w:rPr>
              <w:t xml:space="preserve"> </w:t>
            </w:r>
            <w:r w:rsidRPr="00B34666">
              <w:rPr>
                <w:rFonts w:eastAsia="Times New Roman"/>
              </w:rPr>
              <w:t>– 4.28)</w:t>
            </w:r>
          </w:p>
        </w:tc>
      </w:tr>
      <w:tr w:rsidR="00C809B4" w:rsidRPr="00B34666" w14:paraId="7D88D4FA" w14:textId="77777777" w:rsidTr="009803D2">
        <w:tc>
          <w:tcPr>
            <w:tcW w:w="3168" w:type="dxa"/>
          </w:tcPr>
          <w:p w14:paraId="6CF5996B" w14:textId="77777777" w:rsidR="00C809B4" w:rsidRPr="009803D2" w:rsidRDefault="00C809B4" w:rsidP="009803D2">
            <w:pPr>
              <w:pStyle w:val="TableText"/>
              <w:rPr>
                <w:lang w:val="en-US"/>
              </w:rPr>
            </w:pPr>
            <w:r w:rsidRPr="009803D2">
              <w:rPr>
                <w:lang w:val="en-US"/>
              </w:rPr>
              <w:t>Never deployed</w:t>
            </w:r>
          </w:p>
        </w:tc>
        <w:tc>
          <w:tcPr>
            <w:tcW w:w="1036" w:type="dxa"/>
          </w:tcPr>
          <w:p w14:paraId="250B8221" w14:textId="77777777" w:rsidR="00C809B4" w:rsidRPr="00B34666" w:rsidRDefault="00C809B4" w:rsidP="009803D2">
            <w:pPr>
              <w:pStyle w:val="TableText"/>
              <w:jc w:val="right"/>
              <w:rPr>
                <w:lang w:val="en-US"/>
              </w:rPr>
            </w:pPr>
            <w:r w:rsidRPr="00B34666">
              <w:rPr>
                <w:rFonts w:eastAsia="Times New Roman"/>
              </w:rPr>
              <w:t>42</w:t>
            </w:r>
          </w:p>
        </w:tc>
        <w:tc>
          <w:tcPr>
            <w:tcW w:w="1037" w:type="dxa"/>
          </w:tcPr>
          <w:p w14:paraId="458BE0F6" w14:textId="77777777" w:rsidR="00C809B4" w:rsidRPr="00B34666" w:rsidRDefault="00C809B4" w:rsidP="009803D2">
            <w:pPr>
              <w:pStyle w:val="TableText"/>
              <w:jc w:val="right"/>
              <w:rPr>
                <w:lang w:val="en-US"/>
              </w:rPr>
            </w:pPr>
            <w:r w:rsidRPr="00B34666">
              <w:rPr>
                <w:rFonts w:eastAsia="Times New Roman"/>
              </w:rPr>
              <w:t>4.02</w:t>
            </w:r>
          </w:p>
        </w:tc>
        <w:tc>
          <w:tcPr>
            <w:tcW w:w="1037" w:type="dxa"/>
          </w:tcPr>
          <w:p w14:paraId="22422751" w14:textId="77777777" w:rsidR="00C809B4" w:rsidRPr="00B34666" w:rsidRDefault="00C809B4" w:rsidP="009803D2">
            <w:pPr>
              <w:pStyle w:val="TableText"/>
              <w:jc w:val="right"/>
              <w:rPr>
                <w:rFonts w:eastAsia="Times New Roman"/>
              </w:rPr>
            </w:pPr>
            <w:r w:rsidRPr="00B34666">
              <w:rPr>
                <w:rFonts w:eastAsia="Times New Roman"/>
              </w:rPr>
              <w:t>0.13</w:t>
            </w:r>
          </w:p>
        </w:tc>
        <w:tc>
          <w:tcPr>
            <w:tcW w:w="1037" w:type="dxa"/>
          </w:tcPr>
          <w:p w14:paraId="5EEB221E" w14:textId="77777777" w:rsidR="00C809B4" w:rsidRPr="00B34666" w:rsidRDefault="00C809B4" w:rsidP="009803D2">
            <w:pPr>
              <w:pStyle w:val="TableText"/>
              <w:jc w:val="right"/>
              <w:rPr>
                <w:rFonts w:eastAsia="Times New Roman"/>
              </w:rPr>
            </w:pPr>
            <w:r w:rsidRPr="00B34666">
              <w:rPr>
                <w:rFonts w:eastAsia="Times New Roman"/>
              </w:rPr>
              <w:t>(3.74</w:t>
            </w:r>
            <w:r>
              <w:rPr>
                <w:rFonts w:eastAsia="Times New Roman"/>
              </w:rPr>
              <w:t xml:space="preserve"> </w:t>
            </w:r>
            <w:r w:rsidRPr="00B34666">
              <w:rPr>
                <w:rFonts w:eastAsia="Times New Roman"/>
              </w:rPr>
              <w:t>– 4.29)</w:t>
            </w:r>
          </w:p>
        </w:tc>
      </w:tr>
      <w:tr w:rsidR="00C809B4" w:rsidRPr="00B34666" w14:paraId="3642EAA9"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55F733C" w14:textId="77777777" w:rsidR="00C809B4" w:rsidRPr="009803D2" w:rsidRDefault="00C809B4" w:rsidP="009803D2">
            <w:pPr>
              <w:pStyle w:val="TableText"/>
              <w:rPr>
                <w:lang w:val="en-US"/>
              </w:rPr>
            </w:pPr>
            <w:r w:rsidRPr="009803D2">
              <w:rPr>
                <w:lang w:val="en-US"/>
              </w:rPr>
              <w:t>Medically unfit for service</w:t>
            </w:r>
          </w:p>
        </w:tc>
        <w:tc>
          <w:tcPr>
            <w:tcW w:w="1036" w:type="dxa"/>
          </w:tcPr>
          <w:p w14:paraId="39D47461" w14:textId="77777777" w:rsidR="00C809B4" w:rsidRPr="00B34666" w:rsidRDefault="00C809B4" w:rsidP="009803D2">
            <w:pPr>
              <w:pStyle w:val="TableText"/>
              <w:jc w:val="right"/>
              <w:rPr>
                <w:lang w:val="en-US"/>
              </w:rPr>
            </w:pPr>
            <w:r w:rsidRPr="00B34666">
              <w:rPr>
                <w:rFonts w:eastAsia="Times New Roman"/>
              </w:rPr>
              <w:t>59</w:t>
            </w:r>
          </w:p>
        </w:tc>
        <w:tc>
          <w:tcPr>
            <w:tcW w:w="1037" w:type="dxa"/>
          </w:tcPr>
          <w:p w14:paraId="26816DD4" w14:textId="77777777" w:rsidR="00C809B4" w:rsidRPr="00B34666" w:rsidRDefault="00C809B4" w:rsidP="009803D2">
            <w:pPr>
              <w:pStyle w:val="TableText"/>
              <w:jc w:val="right"/>
              <w:rPr>
                <w:lang w:val="en-US"/>
              </w:rPr>
            </w:pPr>
            <w:r w:rsidRPr="00B34666">
              <w:rPr>
                <w:rFonts w:eastAsia="Times New Roman"/>
              </w:rPr>
              <w:t>4.03</w:t>
            </w:r>
          </w:p>
        </w:tc>
        <w:tc>
          <w:tcPr>
            <w:tcW w:w="1037" w:type="dxa"/>
          </w:tcPr>
          <w:p w14:paraId="4E5F2785" w14:textId="77777777" w:rsidR="00C809B4" w:rsidRPr="00B34666" w:rsidRDefault="00C809B4" w:rsidP="009803D2">
            <w:pPr>
              <w:pStyle w:val="TableText"/>
              <w:jc w:val="right"/>
              <w:rPr>
                <w:rFonts w:eastAsia="Times New Roman"/>
              </w:rPr>
            </w:pPr>
            <w:r w:rsidRPr="00B34666">
              <w:rPr>
                <w:rFonts w:eastAsia="Times New Roman"/>
              </w:rPr>
              <w:t>0.11</w:t>
            </w:r>
          </w:p>
        </w:tc>
        <w:tc>
          <w:tcPr>
            <w:tcW w:w="1037" w:type="dxa"/>
          </w:tcPr>
          <w:p w14:paraId="337BFA6D" w14:textId="77777777" w:rsidR="00C809B4" w:rsidRPr="00B34666" w:rsidRDefault="00C809B4" w:rsidP="009803D2">
            <w:pPr>
              <w:pStyle w:val="TableText"/>
              <w:jc w:val="right"/>
              <w:rPr>
                <w:rFonts w:eastAsia="Times New Roman"/>
              </w:rPr>
            </w:pPr>
            <w:r w:rsidRPr="00B34666">
              <w:rPr>
                <w:rFonts w:eastAsia="Times New Roman"/>
              </w:rPr>
              <w:t>(3.82</w:t>
            </w:r>
            <w:r>
              <w:rPr>
                <w:rFonts w:eastAsia="Times New Roman"/>
              </w:rPr>
              <w:t xml:space="preserve"> </w:t>
            </w:r>
            <w:r w:rsidRPr="00B34666">
              <w:rPr>
                <w:rFonts w:eastAsia="Times New Roman"/>
              </w:rPr>
              <w:t>– 4.24)</w:t>
            </w:r>
          </w:p>
        </w:tc>
      </w:tr>
      <w:tr w:rsidR="00C809B4" w:rsidRPr="00B34666" w14:paraId="4014FD3A" w14:textId="77777777" w:rsidTr="009803D2">
        <w:tc>
          <w:tcPr>
            <w:tcW w:w="3168" w:type="dxa"/>
          </w:tcPr>
          <w:p w14:paraId="40311EAD" w14:textId="77777777" w:rsidR="00C809B4" w:rsidRPr="009803D2" w:rsidRDefault="00C809B4" w:rsidP="009803D2">
            <w:pPr>
              <w:pStyle w:val="TableText"/>
              <w:rPr>
                <w:lang w:val="en-US"/>
              </w:rPr>
            </w:pPr>
            <w:r w:rsidRPr="009803D2">
              <w:rPr>
                <w:lang w:val="en-US"/>
              </w:rPr>
              <w:t>Mental and physical wellbeing</w:t>
            </w:r>
          </w:p>
        </w:tc>
        <w:tc>
          <w:tcPr>
            <w:tcW w:w="1036" w:type="dxa"/>
          </w:tcPr>
          <w:p w14:paraId="37729F0D" w14:textId="77777777" w:rsidR="00C809B4" w:rsidRPr="00B34666" w:rsidRDefault="00C809B4" w:rsidP="009803D2">
            <w:pPr>
              <w:pStyle w:val="TableText"/>
              <w:jc w:val="right"/>
              <w:rPr>
                <w:lang w:val="en-US"/>
              </w:rPr>
            </w:pPr>
          </w:p>
        </w:tc>
        <w:tc>
          <w:tcPr>
            <w:tcW w:w="1037" w:type="dxa"/>
          </w:tcPr>
          <w:p w14:paraId="434C8526" w14:textId="77777777" w:rsidR="00C809B4" w:rsidRPr="00B34666" w:rsidRDefault="00C809B4" w:rsidP="009803D2">
            <w:pPr>
              <w:pStyle w:val="TableText"/>
              <w:jc w:val="right"/>
              <w:rPr>
                <w:lang w:val="en-US"/>
              </w:rPr>
            </w:pPr>
          </w:p>
        </w:tc>
        <w:tc>
          <w:tcPr>
            <w:tcW w:w="1037" w:type="dxa"/>
          </w:tcPr>
          <w:p w14:paraId="699CCAF5" w14:textId="77777777" w:rsidR="00C809B4" w:rsidRPr="00B34666" w:rsidRDefault="00C809B4" w:rsidP="009803D2">
            <w:pPr>
              <w:pStyle w:val="TableText"/>
              <w:jc w:val="right"/>
              <w:rPr>
                <w:rFonts w:eastAsia="Times New Roman"/>
              </w:rPr>
            </w:pPr>
          </w:p>
        </w:tc>
        <w:tc>
          <w:tcPr>
            <w:tcW w:w="1037" w:type="dxa"/>
          </w:tcPr>
          <w:p w14:paraId="3F231622" w14:textId="77777777" w:rsidR="00C809B4" w:rsidRPr="00B34666" w:rsidRDefault="00C809B4" w:rsidP="009803D2">
            <w:pPr>
              <w:pStyle w:val="TableText"/>
              <w:jc w:val="right"/>
              <w:rPr>
                <w:rFonts w:eastAsia="Times New Roman"/>
              </w:rPr>
            </w:pPr>
          </w:p>
        </w:tc>
      </w:tr>
      <w:tr w:rsidR="00C809B4" w:rsidRPr="00B34666" w14:paraId="236832C9"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004382F9" w14:textId="77777777" w:rsidR="00C809B4" w:rsidRPr="009803D2" w:rsidRDefault="00C809B4" w:rsidP="009803D2">
            <w:pPr>
              <w:pStyle w:val="TableText"/>
              <w:ind w:left="144"/>
              <w:rPr>
                <w:lang w:val="en-US"/>
              </w:rPr>
            </w:pPr>
            <w:r w:rsidRPr="009803D2">
              <w:rPr>
                <w:lang w:val="en-US"/>
              </w:rPr>
              <w:t>Neither problem</w:t>
            </w:r>
          </w:p>
        </w:tc>
        <w:tc>
          <w:tcPr>
            <w:tcW w:w="1036" w:type="dxa"/>
          </w:tcPr>
          <w:p w14:paraId="39044953" w14:textId="77777777" w:rsidR="00C809B4" w:rsidRPr="00B34666" w:rsidRDefault="00C809B4" w:rsidP="009803D2">
            <w:pPr>
              <w:pStyle w:val="TableText"/>
              <w:jc w:val="right"/>
              <w:rPr>
                <w:lang w:val="en-US"/>
              </w:rPr>
            </w:pPr>
            <w:r w:rsidRPr="00B34666">
              <w:rPr>
                <w:rFonts w:eastAsia="Times New Roman"/>
              </w:rPr>
              <w:t>294</w:t>
            </w:r>
          </w:p>
        </w:tc>
        <w:tc>
          <w:tcPr>
            <w:tcW w:w="1037" w:type="dxa"/>
          </w:tcPr>
          <w:p w14:paraId="747DB7D6" w14:textId="77777777" w:rsidR="00C809B4" w:rsidRPr="00B34666" w:rsidRDefault="00C809B4" w:rsidP="009803D2">
            <w:pPr>
              <w:pStyle w:val="TableText"/>
              <w:jc w:val="right"/>
              <w:rPr>
                <w:lang w:val="en-US"/>
              </w:rPr>
            </w:pPr>
            <w:r w:rsidRPr="00B34666">
              <w:rPr>
                <w:rFonts w:eastAsia="Times New Roman"/>
              </w:rPr>
              <w:t>4.25</w:t>
            </w:r>
          </w:p>
        </w:tc>
        <w:tc>
          <w:tcPr>
            <w:tcW w:w="1037" w:type="dxa"/>
          </w:tcPr>
          <w:p w14:paraId="16028E4C" w14:textId="77777777" w:rsidR="00C809B4" w:rsidRPr="00B34666" w:rsidRDefault="00C809B4" w:rsidP="009803D2">
            <w:pPr>
              <w:pStyle w:val="TableText"/>
              <w:jc w:val="right"/>
              <w:rPr>
                <w:rFonts w:eastAsia="Times New Roman"/>
              </w:rPr>
            </w:pPr>
            <w:r w:rsidRPr="00B34666">
              <w:rPr>
                <w:rFonts w:eastAsia="Times New Roman"/>
              </w:rPr>
              <w:t>0.04</w:t>
            </w:r>
          </w:p>
        </w:tc>
        <w:tc>
          <w:tcPr>
            <w:tcW w:w="1037" w:type="dxa"/>
          </w:tcPr>
          <w:p w14:paraId="7B19AF54" w14:textId="77777777" w:rsidR="00C809B4" w:rsidRPr="00B34666" w:rsidRDefault="00C809B4" w:rsidP="009803D2">
            <w:pPr>
              <w:pStyle w:val="TableText"/>
              <w:jc w:val="right"/>
              <w:rPr>
                <w:rFonts w:eastAsia="Times New Roman"/>
              </w:rPr>
            </w:pPr>
            <w:r w:rsidRPr="00B34666">
              <w:rPr>
                <w:rFonts w:eastAsia="Times New Roman"/>
              </w:rPr>
              <w:t>(4.17</w:t>
            </w:r>
            <w:r>
              <w:rPr>
                <w:rFonts w:eastAsia="Times New Roman"/>
              </w:rPr>
              <w:t xml:space="preserve"> </w:t>
            </w:r>
            <w:r w:rsidRPr="00B34666">
              <w:rPr>
                <w:rFonts w:eastAsia="Times New Roman"/>
              </w:rPr>
              <w:t>– 4.32)</w:t>
            </w:r>
          </w:p>
        </w:tc>
      </w:tr>
      <w:tr w:rsidR="00C809B4" w:rsidRPr="00B34666" w14:paraId="42E9CE0D" w14:textId="77777777" w:rsidTr="009803D2">
        <w:tc>
          <w:tcPr>
            <w:tcW w:w="3168" w:type="dxa"/>
          </w:tcPr>
          <w:p w14:paraId="6F7119DD" w14:textId="77777777" w:rsidR="00C809B4" w:rsidRPr="009803D2" w:rsidRDefault="00C809B4" w:rsidP="009803D2">
            <w:pPr>
              <w:pStyle w:val="TableText"/>
              <w:ind w:left="144"/>
              <w:rPr>
                <w:lang w:val="en-US"/>
              </w:rPr>
            </w:pPr>
            <w:r w:rsidRPr="009803D2">
              <w:rPr>
                <w:lang w:val="en-US"/>
              </w:rPr>
              <w:t>Poor physical health</w:t>
            </w:r>
          </w:p>
        </w:tc>
        <w:tc>
          <w:tcPr>
            <w:tcW w:w="1036" w:type="dxa"/>
          </w:tcPr>
          <w:p w14:paraId="60FA331C" w14:textId="77777777" w:rsidR="00C809B4" w:rsidRPr="00B34666" w:rsidRDefault="00C809B4" w:rsidP="009803D2">
            <w:pPr>
              <w:pStyle w:val="TableText"/>
              <w:jc w:val="right"/>
              <w:rPr>
                <w:lang w:val="en-US"/>
              </w:rPr>
            </w:pPr>
            <w:r w:rsidRPr="00B34666">
              <w:rPr>
                <w:rFonts w:eastAsia="Times New Roman"/>
              </w:rPr>
              <w:t>57</w:t>
            </w:r>
          </w:p>
        </w:tc>
        <w:tc>
          <w:tcPr>
            <w:tcW w:w="1037" w:type="dxa"/>
          </w:tcPr>
          <w:p w14:paraId="7987B4E0" w14:textId="77777777" w:rsidR="00C809B4" w:rsidRPr="00B34666" w:rsidRDefault="00C809B4" w:rsidP="009803D2">
            <w:pPr>
              <w:pStyle w:val="TableText"/>
              <w:jc w:val="right"/>
              <w:rPr>
                <w:lang w:val="en-US"/>
              </w:rPr>
            </w:pPr>
            <w:r w:rsidRPr="00B34666">
              <w:rPr>
                <w:rFonts w:eastAsia="Times New Roman"/>
              </w:rPr>
              <w:t>4.08</w:t>
            </w:r>
          </w:p>
        </w:tc>
        <w:tc>
          <w:tcPr>
            <w:tcW w:w="1037" w:type="dxa"/>
          </w:tcPr>
          <w:p w14:paraId="6632F14E" w14:textId="77777777" w:rsidR="00C809B4" w:rsidRPr="00B34666" w:rsidRDefault="00C809B4" w:rsidP="009803D2">
            <w:pPr>
              <w:pStyle w:val="TableText"/>
              <w:jc w:val="right"/>
              <w:rPr>
                <w:rFonts w:eastAsia="Times New Roman"/>
              </w:rPr>
            </w:pPr>
            <w:r w:rsidRPr="00B34666">
              <w:rPr>
                <w:rFonts w:eastAsia="Times New Roman"/>
              </w:rPr>
              <w:t>0.11</w:t>
            </w:r>
          </w:p>
        </w:tc>
        <w:tc>
          <w:tcPr>
            <w:tcW w:w="1037" w:type="dxa"/>
          </w:tcPr>
          <w:p w14:paraId="4B6027F5" w14:textId="77777777" w:rsidR="00C809B4" w:rsidRPr="00B34666" w:rsidRDefault="00C809B4" w:rsidP="009803D2">
            <w:pPr>
              <w:pStyle w:val="TableText"/>
              <w:jc w:val="right"/>
              <w:rPr>
                <w:rFonts w:eastAsia="Times New Roman"/>
              </w:rPr>
            </w:pPr>
            <w:r w:rsidRPr="00B34666">
              <w:rPr>
                <w:rFonts w:eastAsia="Times New Roman"/>
              </w:rPr>
              <w:t>(3.85</w:t>
            </w:r>
            <w:r>
              <w:rPr>
                <w:rFonts w:eastAsia="Times New Roman"/>
              </w:rPr>
              <w:t xml:space="preserve"> </w:t>
            </w:r>
            <w:r w:rsidRPr="00B34666">
              <w:rPr>
                <w:rFonts w:eastAsia="Times New Roman"/>
              </w:rPr>
              <w:t>– 4.31)</w:t>
            </w:r>
          </w:p>
        </w:tc>
      </w:tr>
      <w:tr w:rsidR="00C809B4" w:rsidRPr="00B34666" w14:paraId="1776AFC4"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E929FB7" w14:textId="77777777" w:rsidR="00C809B4" w:rsidRPr="009803D2" w:rsidRDefault="00C809B4" w:rsidP="009803D2">
            <w:pPr>
              <w:pStyle w:val="TableText"/>
              <w:ind w:left="144"/>
              <w:rPr>
                <w:lang w:val="en-US"/>
              </w:rPr>
            </w:pPr>
            <w:r w:rsidRPr="009803D2">
              <w:rPr>
                <w:lang w:val="en-US"/>
              </w:rPr>
              <w:t>High psychological distress</w:t>
            </w:r>
          </w:p>
        </w:tc>
        <w:tc>
          <w:tcPr>
            <w:tcW w:w="1036" w:type="dxa"/>
          </w:tcPr>
          <w:p w14:paraId="7A0604E5" w14:textId="77777777" w:rsidR="00C809B4" w:rsidRPr="00B34666" w:rsidRDefault="00C809B4" w:rsidP="009803D2">
            <w:pPr>
              <w:pStyle w:val="TableText"/>
              <w:jc w:val="right"/>
              <w:rPr>
                <w:lang w:val="en-US"/>
              </w:rPr>
            </w:pPr>
            <w:r w:rsidRPr="00B34666">
              <w:rPr>
                <w:rFonts w:eastAsia="Times New Roman"/>
              </w:rPr>
              <w:t>28</w:t>
            </w:r>
          </w:p>
        </w:tc>
        <w:tc>
          <w:tcPr>
            <w:tcW w:w="1037" w:type="dxa"/>
          </w:tcPr>
          <w:p w14:paraId="53F6C817" w14:textId="77777777" w:rsidR="00C809B4" w:rsidRPr="00B34666" w:rsidRDefault="00C809B4" w:rsidP="009803D2">
            <w:pPr>
              <w:pStyle w:val="TableText"/>
              <w:jc w:val="right"/>
              <w:rPr>
                <w:lang w:val="en-US"/>
              </w:rPr>
            </w:pPr>
            <w:r w:rsidRPr="00B34666">
              <w:rPr>
                <w:rFonts w:eastAsia="Times New Roman"/>
              </w:rPr>
              <w:t>4.42</w:t>
            </w:r>
          </w:p>
        </w:tc>
        <w:tc>
          <w:tcPr>
            <w:tcW w:w="1037" w:type="dxa"/>
          </w:tcPr>
          <w:p w14:paraId="3D6700C8" w14:textId="77777777" w:rsidR="00C809B4" w:rsidRPr="00B34666" w:rsidRDefault="00C809B4" w:rsidP="009803D2">
            <w:pPr>
              <w:pStyle w:val="TableText"/>
              <w:jc w:val="right"/>
              <w:rPr>
                <w:rFonts w:eastAsia="Times New Roman"/>
              </w:rPr>
            </w:pPr>
            <w:r w:rsidRPr="00B34666">
              <w:rPr>
                <w:rFonts w:eastAsia="Times New Roman"/>
              </w:rPr>
              <w:t>0.11</w:t>
            </w:r>
          </w:p>
        </w:tc>
        <w:tc>
          <w:tcPr>
            <w:tcW w:w="1037" w:type="dxa"/>
          </w:tcPr>
          <w:p w14:paraId="3395DE1C" w14:textId="77777777" w:rsidR="00C809B4" w:rsidRPr="00B34666" w:rsidRDefault="00C809B4" w:rsidP="009803D2">
            <w:pPr>
              <w:pStyle w:val="TableText"/>
              <w:jc w:val="right"/>
              <w:rPr>
                <w:rFonts w:eastAsia="Times New Roman"/>
              </w:rPr>
            </w:pPr>
            <w:r w:rsidRPr="00B34666">
              <w:rPr>
                <w:rFonts w:eastAsia="Times New Roman"/>
              </w:rPr>
              <w:t>(4.20</w:t>
            </w:r>
            <w:r>
              <w:rPr>
                <w:rFonts w:eastAsia="Times New Roman"/>
              </w:rPr>
              <w:t xml:space="preserve"> </w:t>
            </w:r>
            <w:r w:rsidRPr="00B34666">
              <w:rPr>
                <w:rFonts w:eastAsia="Times New Roman"/>
              </w:rPr>
              <w:t>– 4.64)</w:t>
            </w:r>
          </w:p>
        </w:tc>
      </w:tr>
      <w:tr w:rsidR="00C809B4" w:rsidRPr="00B34666" w14:paraId="5A2D638A" w14:textId="77777777" w:rsidTr="009803D2">
        <w:tc>
          <w:tcPr>
            <w:tcW w:w="3168" w:type="dxa"/>
          </w:tcPr>
          <w:p w14:paraId="3F41B2A4" w14:textId="77777777" w:rsidR="00C809B4" w:rsidRPr="009803D2" w:rsidRDefault="00C809B4" w:rsidP="009803D2">
            <w:pPr>
              <w:pStyle w:val="TableText"/>
              <w:ind w:left="144"/>
              <w:rPr>
                <w:lang w:val="en-US"/>
              </w:rPr>
            </w:pPr>
            <w:r w:rsidRPr="009803D2">
              <w:rPr>
                <w:lang w:val="en-US"/>
              </w:rPr>
              <w:t>Poor physical health and high psychological distress</w:t>
            </w:r>
          </w:p>
        </w:tc>
        <w:tc>
          <w:tcPr>
            <w:tcW w:w="1036" w:type="dxa"/>
          </w:tcPr>
          <w:p w14:paraId="566F1F82" w14:textId="77777777" w:rsidR="00C809B4" w:rsidRPr="00B34666" w:rsidRDefault="00C809B4" w:rsidP="009803D2">
            <w:pPr>
              <w:pStyle w:val="TableText"/>
              <w:jc w:val="right"/>
              <w:rPr>
                <w:lang w:val="en-US"/>
              </w:rPr>
            </w:pPr>
            <w:r w:rsidRPr="00B34666">
              <w:rPr>
                <w:rFonts w:eastAsia="Times New Roman"/>
              </w:rPr>
              <w:t>49</w:t>
            </w:r>
          </w:p>
        </w:tc>
        <w:tc>
          <w:tcPr>
            <w:tcW w:w="1037" w:type="dxa"/>
          </w:tcPr>
          <w:p w14:paraId="0018A794" w14:textId="77777777" w:rsidR="00C809B4" w:rsidRPr="00B34666" w:rsidRDefault="00C809B4" w:rsidP="009803D2">
            <w:pPr>
              <w:pStyle w:val="TableText"/>
              <w:jc w:val="right"/>
              <w:rPr>
                <w:lang w:val="en-US"/>
              </w:rPr>
            </w:pPr>
            <w:r w:rsidRPr="00B34666">
              <w:rPr>
                <w:rFonts w:eastAsia="Times New Roman"/>
              </w:rPr>
              <w:t>3.92</w:t>
            </w:r>
          </w:p>
        </w:tc>
        <w:tc>
          <w:tcPr>
            <w:tcW w:w="1037" w:type="dxa"/>
          </w:tcPr>
          <w:p w14:paraId="4CE19B14" w14:textId="77777777" w:rsidR="00C809B4" w:rsidRPr="00B34666" w:rsidRDefault="00C809B4" w:rsidP="009803D2">
            <w:pPr>
              <w:pStyle w:val="TableText"/>
              <w:jc w:val="right"/>
              <w:rPr>
                <w:rFonts w:eastAsia="Times New Roman"/>
              </w:rPr>
            </w:pPr>
            <w:r w:rsidRPr="00B34666">
              <w:rPr>
                <w:rFonts w:eastAsia="Times New Roman"/>
              </w:rPr>
              <w:t>0.13</w:t>
            </w:r>
          </w:p>
        </w:tc>
        <w:tc>
          <w:tcPr>
            <w:tcW w:w="1037" w:type="dxa"/>
          </w:tcPr>
          <w:p w14:paraId="06071E98" w14:textId="77777777" w:rsidR="00C809B4" w:rsidRPr="00B34666" w:rsidRDefault="00C809B4" w:rsidP="009803D2">
            <w:pPr>
              <w:pStyle w:val="TableText"/>
              <w:jc w:val="right"/>
              <w:rPr>
                <w:rFonts w:eastAsia="Times New Roman"/>
              </w:rPr>
            </w:pPr>
            <w:r w:rsidRPr="00B34666">
              <w:rPr>
                <w:rFonts w:eastAsia="Times New Roman"/>
              </w:rPr>
              <w:t>(3.67</w:t>
            </w:r>
            <w:r>
              <w:rPr>
                <w:rFonts w:eastAsia="Times New Roman"/>
              </w:rPr>
              <w:t xml:space="preserve"> </w:t>
            </w:r>
            <w:r w:rsidRPr="00B34666">
              <w:rPr>
                <w:rFonts w:eastAsia="Times New Roman"/>
              </w:rPr>
              <w:t>– 4.18)</w:t>
            </w:r>
          </w:p>
        </w:tc>
      </w:tr>
      <w:tr w:rsidR="00C809B4" w:rsidRPr="00B34666" w14:paraId="32609F80"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A50996D" w14:textId="77777777" w:rsidR="00C809B4" w:rsidRPr="009803D2" w:rsidRDefault="00C809B4" w:rsidP="009803D2">
            <w:pPr>
              <w:pStyle w:val="TableText"/>
              <w:rPr>
                <w:lang w:val="en-US"/>
              </w:rPr>
            </w:pPr>
            <w:r w:rsidRPr="009803D2">
              <w:rPr>
                <w:lang w:val="en-US"/>
              </w:rPr>
              <w:t>Problem drinking</w:t>
            </w:r>
          </w:p>
        </w:tc>
        <w:tc>
          <w:tcPr>
            <w:tcW w:w="1036" w:type="dxa"/>
          </w:tcPr>
          <w:p w14:paraId="211A9A7B" w14:textId="77777777" w:rsidR="00C809B4" w:rsidRPr="00B34666" w:rsidRDefault="00C809B4" w:rsidP="009803D2">
            <w:pPr>
              <w:pStyle w:val="TableText"/>
              <w:jc w:val="right"/>
              <w:rPr>
                <w:lang w:val="en-US"/>
              </w:rPr>
            </w:pPr>
            <w:r w:rsidRPr="00B34666">
              <w:rPr>
                <w:rFonts w:eastAsia="Times New Roman"/>
              </w:rPr>
              <w:t>86</w:t>
            </w:r>
          </w:p>
        </w:tc>
        <w:tc>
          <w:tcPr>
            <w:tcW w:w="1037" w:type="dxa"/>
          </w:tcPr>
          <w:p w14:paraId="14A516C9" w14:textId="77777777" w:rsidR="00C809B4" w:rsidRPr="00B34666" w:rsidRDefault="00C809B4" w:rsidP="009803D2">
            <w:pPr>
              <w:pStyle w:val="TableText"/>
              <w:jc w:val="right"/>
              <w:rPr>
                <w:lang w:val="en-US"/>
              </w:rPr>
            </w:pPr>
            <w:r w:rsidRPr="00B34666">
              <w:rPr>
                <w:rFonts w:eastAsia="Times New Roman"/>
              </w:rPr>
              <w:t>4.12</w:t>
            </w:r>
          </w:p>
        </w:tc>
        <w:tc>
          <w:tcPr>
            <w:tcW w:w="1037" w:type="dxa"/>
          </w:tcPr>
          <w:p w14:paraId="1C67D60B" w14:textId="77777777" w:rsidR="00C809B4" w:rsidRPr="00B34666" w:rsidRDefault="00C809B4" w:rsidP="009803D2">
            <w:pPr>
              <w:pStyle w:val="TableText"/>
              <w:jc w:val="right"/>
              <w:rPr>
                <w:rFonts w:eastAsia="Times New Roman"/>
              </w:rPr>
            </w:pPr>
            <w:r w:rsidRPr="00B34666">
              <w:rPr>
                <w:rFonts w:eastAsia="Times New Roman"/>
              </w:rPr>
              <w:t>0.07</w:t>
            </w:r>
          </w:p>
        </w:tc>
        <w:tc>
          <w:tcPr>
            <w:tcW w:w="1037" w:type="dxa"/>
          </w:tcPr>
          <w:p w14:paraId="568B203D" w14:textId="77777777" w:rsidR="00C809B4" w:rsidRPr="00B34666" w:rsidRDefault="00C809B4" w:rsidP="009803D2">
            <w:pPr>
              <w:pStyle w:val="TableText"/>
              <w:jc w:val="right"/>
              <w:rPr>
                <w:rFonts w:eastAsia="Times New Roman"/>
              </w:rPr>
            </w:pPr>
            <w:r w:rsidRPr="00B34666">
              <w:rPr>
                <w:rFonts w:eastAsia="Times New Roman"/>
              </w:rPr>
              <w:t>(3.97</w:t>
            </w:r>
            <w:r>
              <w:rPr>
                <w:rFonts w:eastAsia="Times New Roman"/>
              </w:rPr>
              <w:t xml:space="preserve"> </w:t>
            </w:r>
            <w:r w:rsidRPr="00B34666">
              <w:rPr>
                <w:rFonts w:eastAsia="Times New Roman"/>
              </w:rPr>
              <w:t>– 4.27)</w:t>
            </w:r>
          </w:p>
        </w:tc>
      </w:tr>
    </w:tbl>
    <w:p w14:paraId="3FD3B516"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37D6E0B0" w14:textId="77777777" w:rsidR="00BD3A7A" w:rsidRDefault="00BD3A7A" w:rsidP="00BD3A7A">
      <w:pPr>
        <w:pStyle w:val="TableName"/>
        <w:rPr>
          <w:bCs/>
        </w:rPr>
      </w:pPr>
      <w:bookmarkStart w:id="873" w:name="_Toc525043655"/>
      <w:r>
        <w:t>Table I.5</w:t>
      </w:r>
      <w:r>
        <w:tab/>
        <w:t>Parenting</w:t>
      </w:r>
      <w:r w:rsidRPr="00651E49">
        <w:t xml:space="preserve"> </w:t>
      </w:r>
      <w:r>
        <w:rPr>
          <w:lang w:val="en-GB"/>
        </w:rPr>
        <w:t>w</w:t>
      </w:r>
      <w:r w:rsidRPr="00651E49">
        <w:rPr>
          <w:lang w:val="en-GB"/>
        </w:rPr>
        <w:t>armth</w:t>
      </w:r>
      <w:r w:rsidRPr="00651E49">
        <w:t xml:space="preserve"> by </w:t>
      </w:r>
      <w:r>
        <w:t>spouse/partner</w:t>
      </w:r>
      <w:r w:rsidRPr="00651E49">
        <w:t xml:space="preserve"> and </w:t>
      </w:r>
      <w:r>
        <w:t>ADF member</w:t>
      </w:r>
      <w:r w:rsidRPr="00651E49">
        <w:t xml:space="preserve"> </w:t>
      </w:r>
      <w:r w:rsidRPr="00651E49">
        <w:rPr>
          <w:bCs/>
        </w:rPr>
        <w:t>measures (</w:t>
      </w:r>
      <w:r>
        <w:rPr>
          <w:bCs/>
        </w:rPr>
        <w:t xml:space="preserve">n </w:t>
      </w:r>
      <w:r w:rsidRPr="00651E49">
        <w:rPr>
          <w:bCs/>
        </w:rPr>
        <w:t>=</w:t>
      </w:r>
      <w:r>
        <w:rPr>
          <w:bCs/>
        </w:rPr>
        <w:t xml:space="preserve"> </w:t>
      </w:r>
      <w:r w:rsidRPr="00651E49">
        <w:rPr>
          <w:bCs/>
        </w:rPr>
        <w:t>427)</w:t>
      </w:r>
      <w:bookmarkEnd w:id="873"/>
    </w:p>
    <w:tbl>
      <w:tblPr>
        <w:tblStyle w:val="TWRPTable"/>
        <w:tblW w:w="5000" w:type="pct"/>
        <w:tblLayout w:type="fixed"/>
        <w:tblLook w:val="04A0" w:firstRow="1" w:lastRow="0" w:firstColumn="1" w:lastColumn="0" w:noHBand="0" w:noVBand="1"/>
        <w:tblDescription w:val="Table I.5: Parenting warmth by spouse/partner and ADF member measures (n = 427)"/>
      </w:tblPr>
      <w:tblGrid>
        <w:gridCol w:w="3168"/>
        <w:gridCol w:w="1036"/>
        <w:gridCol w:w="1037"/>
        <w:gridCol w:w="1037"/>
        <w:gridCol w:w="1037"/>
      </w:tblGrid>
      <w:tr w:rsidR="00BD3A7A" w:rsidRPr="00B76D28" w14:paraId="776021D8" w14:textId="77777777" w:rsidTr="009803D2">
        <w:trPr>
          <w:cnfStyle w:val="100000000000" w:firstRow="1" w:lastRow="0" w:firstColumn="0" w:lastColumn="0" w:oddVBand="0" w:evenVBand="0" w:oddHBand="0" w:evenHBand="0" w:firstRowFirstColumn="0" w:firstRowLastColumn="0" w:lastRowFirstColumn="0" w:lastRowLastColumn="0"/>
        </w:trPr>
        <w:tc>
          <w:tcPr>
            <w:tcW w:w="3168" w:type="dxa"/>
          </w:tcPr>
          <w:p w14:paraId="497695A8" w14:textId="77777777" w:rsidR="00BD3A7A" w:rsidRPr="00B76D28" w:rsidRDefault="00BD3A7A" w:rsidP="009803D2">
            <w:pPr>
              <w:pStyle w:val="TableText"/>
              <w:rPr>
                <w:lang w:val="en-US"/>
              </w:rPr>
            </w:pPr>
            <w:r w:rsidRPr="00B76D28">
              <w:rPr>
                <w:lang w:val="en-US"/>
              </w:rPr>
              <w:t>Measure</w:t>
            </w:r>
          </w:p>
        </w:tc>
        <w:tc>
          <w:tcPr>
            <w:tcW w:w="1036" w:type="dxa"/>
          </w:tcPr>
          <w:p w14:paraId="65582013" w14:textId="77777777" w:rsidR="00BD3A7A" w:rsidRPr="00B76D28" w:rsidRDefault="00BD3A7A" w:rsidP="009803D2">
            <w:pPr>
              <w:pStyle w:val="TableText"/>
              <w:jc w:val="right"/>
              <w:rPr>
                <w:lang w:val="en-US"/>
              </w:rPr>
            </w:pPr>
            <w:r w:rsidRPr="00B76D28">
              <w:rPr>
                <w:lang w:val="en-US"/>
              </w:rPr>
              <w:t>n</w:t>
            </w:r>
          </w:p>
        </w:tc>
        <w:tc>
          <w:tcPr>
            <w:tcW w:w="1037" w:type="dxa"/>
          </w:tcPr>
          <w:p w14:paraId="00D37523" w14:textId="77777777" w:rsidR="00BD3A7A" w:rsidRPr="00B76D28" w:rsidRDefault="00BD3A7A" w:rsidP="009803D2">
            <w:pPr>
              <w:pStyle w:val="TableText"/>
              <w:jc w:val="right"/>
              <w:rPr>
                <w:lang w:val="en-US"/>
              </w:rPr>
            </w:pPr>
            <w:r w:rsidRPr="00B76D28">
              <w:rPr>
                <w:lang w:val="en-US"/>
              </w:rPr>
              <w:t>Mean</w:t>
            </w:r>
          </w:p>
        </w:tc>
        <w:tc>
          <w:tcPr>
            <w:tcW w:w="1037" w:type="dxa"/>
          </w:tcPr>
          <w:p w14:paraId="4B417956" w14:textId="77777777" w:rsidR="00BD3A7A" w:rsidRPr="00B76D28" w:rsidRDefault="00BD3A7A" w:rsidP="009803D2">
            <w:pPr>
              <w:pStyle w:val="TableText"/>
              <w:jc w:val="right"/>
              <w:rPr>
                <w:lang w:val="en-US"/>
              </w:rPr>
            </w:pPr>
            <w:r w:rsidRPr="00B76D28">
              <w:rPr>
                <w:lang w:val="en-US"/>
              </w:rPr>
              <w:t>SE</w:t>
            </w:r>
          </w:p>
        </w:tc>
        <w:tc>
          <w:tcPr>
            <w:tcW w:w="1037" w:type="dxa"/>
          </w:tcPr>
          <w:p w14:paraId="29D8A5DF" w14:textId="77777777" w:rsidR="00BD3A7A" w:rsidRPr="00B76D28" w:rsidRDefault="00BD3A7A" w:rsidP="009803D2">
            <w:pPr>
              <w:pStyle w:val="TableText"/>
              <w:jc w:val="right"/>
              <w:rPr>
                <w:lang w:val="en-US"/>
              </w:rPr>
            </w:pPr>
            <w:r w:rsidRPr="00B76D28">
              <w:rPr>
                <w:lang w:val="en-US"/>
              </w:rPr>
              <w:t>(95% CI)</w:t>
            </w:r>
          </w:p>
        </w:tc>
      </w:tr>
      <w:tr w:rsidR="00C809B4" w:rsidRPr="00B76D28" w14:paraId="5A3AB888"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3DFF4066" w14:textId="77777777" w:rsidR="00C809B4" w:rsidRPr="00713834" w:rsidRDefault="00C809B4" w:rsidP="009803D2">
            <w:pPr>
              <w:pStyle w:val="TableText"/>
              <w:rPr>
                <w:b/>
                <w:lang w:val="en-US"/>
              </w:rPr>
            </w:pPr>
            <w:r w:rsidRPr="00713834">
              <w:rPr>
                <w:rFonts w:eastAsia="Calibri"/>
                <w:b/>
              </w:rPr>
              <w:t>SPOUSE/PARTNER</w:t>
            </w:r>
          </w:p>
        </w:tc>
        <w:tc>
          <w:tcPr>
            <w:tcW w:w="1036" w:type="dxa"/>
          </w:tcPr>
          <w:p w14:paraId="0456564F" w14:textId="77777777" w:rsidR="00C809B4" w:rsidRPr="00B76D28" w:rsidRDefault="00C809B4" w:rsidP="009803D2">
            <w:pPr>
              <w:pStyle w:val="TableText"/>
              <w:jc w:val="right"/>
              <w:rPr>
                <w:lang w:val="en-US"/>
              </w:rPr>
            </w:pPr>
          </w:p>
        </w:tc>
        <w:tc>
          <w:tcPr>
            <w:tcW w:w="1037" w:type="dxa"/>
          </w:tcPr>
          <w:p w14:paraId="7F39D296" w14:textId="77777777" w:rsidR="00C809B4" w:rsidRPr="00B76D28" w:rsidRDefault="00C809B4" w:rsidP="009803D2">
            <w:pPr>
              <w:pStyle w:val="TableText"/>
              <w:jc w:val="right"/>
              <w:rPr>
                <w:lang w:val="en-US"/>
              </w:rPr>
            </w:pPr>
          </w:p>
        </w:tc>
        <w:tc>
          <w:tcPr>
            <w:tcW w:w="1037" w:type="dxa"/>
          </w:tcPr>
          <w:p w14:paraId="6850C60B" w14:textId="77777777" w:rsidR="00C809B4" w:rsidRPr="00B76D28" w:rsidRDefault="00C809B4" w:rsidP="009803D2">
            <w:pPr>
              <w:pStyle w:val="TableText"/>
              <w:jc w:val="right"/>
              <w:rPr>
                <w:lang w:val="en-US"/>
              </w:rPr>
            </w:pPr>
          </w:p>
        </w:tc>
        <w:tc>
          <w:tcPr>
            <w:tcW w:w="1037" w:type="dxa"/>
          </w:tcPr>
          <w:p w14:paraId="7DCA7014" w14:textId="77777777" w:rsidR="00C809B4" w:rsidRPr="00B76D28" w:rsidRDefault="00C809B4" w:rsidP="009803D2">
            <w:pPr>
              <w:pStyle w:val="TableText"/>
              <w:jc w:val="right"/>
              <w:rPr>
                <w:lang w:val="en-US"/>
              </w:rPr>
            </w:pPr>
          </w:p>
        </w:tc>
      </w:tr>
      <w:tr w:rsidR="00C809B4" w:rsidRPr="00B76D28" w14:paraId="20467DBB" w14:textId="77777777" w:rsidTr="009803D2">
        <w:tc>
          <w:tcPr>
            <w:tcW w:w="3168" w:type="dxa"/>
          </w:tcPr>
          <w:p w14:paraId="19C6309F" w14:textId="77777777" w:rsidR="00C809B4" w:rsidRPr="009803D2" w:rsidRDefault="00C809B4" w:rsidP="009803D2">
            <w:pPr>
              <w:pStyle w:val="TableText"/>
              <w:rPr>
                <w:lang w:val="en-US"/>
              </w:rPr>
            </w:pPr>
            <w:r w:rsidRPr="009803D2">
              <w:rPr>
                <w:lang w:val="en-US"/>
              </w:rPr>
              <w:t>Parent’s age (years)</w:t>
            </w:r>
          </w:p>
        </w:tc>
        <w:tc>
          <w:tcPr>
            <w:tcW w:w="1036" w:type="dxa"/>
          </w:tcPr>
          <w:p w14:paraId="6343F6DC" w14:textId="77777777" w:rsidR="00C809B4" w:rsidRPr="00B76D28" w:rsidRDefault="00C809B4" w:rsidP="009803D2">
            <w:pPr>
              <w:pStyle w:val="TableText"/>
              <w:jc w:val="right"/>
              <w:rPr>
                <w:lang w:val="en-US"/>
              </w:rPr>
            </w:pPr>
          </w:p>
        </w:tc>
        <w:tc>
          <w:tcPr>
            <w:tcW w:w="1037" w:type="dxa"/>
          </w:tcPr>
          <w:p w14:paraId="4162517B" w14:textId="77777777" w:rsidR="00C809B4" w:rsidRPr="00B76D28" w:rsidRDefault="00C809B4" w:rsidP="009803D2">
            <w:pPr>
              <w:pStyle w:val="TableText"/>
              <w:jc w:val="right"/>
              <w:rPr>
                <w:lang w:val="en-US"/>
              </w:rPr>
            </w:pPr>
          </w:p>
        </w:tc>
        <w:tc>
          <w:tcPr>
            <w:tcW w:w="1037" w:type="dxa"/>
          </w:tcPr>
          <w:p w14:paraId="73DCA350" w14:textId="77777777" w:rsidR="00C809B4" w:rsidRPr="00B76D28" w:rsidRDefault="00C809B4" w:rsidP="009803D2">
            <w:pPr>
              <w:pStyle w:val="TableText"/>
              <w:jc w:val="right"/>
              <w:rPr>
                <w:rFonts w:eastAsia="Times New Roman"/>
              </w:rPr>
            </w:pPr>
          </w:p>
        </w:tc>
        <w:tc>
          <w:tcPr>
            <w:tcW w:w="1037" w:type="dxa"/>
          </w:tcPr>
          <w:p w14:paraId="727226C6" w14:textId="77777777" w:rsidR="00C809B4" w:rsidRPr="00B76D28" w:rsidRDefault="00C809B4" w:rsidP="009803D2">
            <w:pPr>
              <w:pStyle w:val="TableText"/>
              <w:jc w:val="right"/>
              <w:rPr>
                <w:rFonts w:eastAsia="Times New Roman"/>
              </w:rPr>
            </w:pPr>
          </w:p>
        </w:tc>
      </w:tr>
      <w:tr w:rsidR="00C809B4" w:rsidRPr="00B76D28" w14:paraId="7DE4DFE2"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4B5235E4" w14:textId="77777777" w:rsidR="00C809B4" w:rsidRPr="009803D2" w:rsidRDefault="00C809B4" w:rsidP="009803D2">
            <w:pPr>
              <w:pStyle w:val="TableText"/>
              <w:ind w:left="144"/>
              <w:rPr>
                <w:lang w:val="en-US"/>
              </w:rPr>
            </w:pPr>
            <w:r w:rsidRPr="009803D2">
              <w:rPr>
                <w:lang w:val="en-US"/>
              </w:rPr>
              <w:t>18 – &lt; 38</w:t>
            </w:r>
          </w:p>
        </w:tc>
        <w:tc>
          <w:tcPr>
            <w:tcW w:w="1036" w:type="dxa"/>
          </w:tcPr>
          <w:p w14:paraId="2BEA4631" w14:textId="77777777" w:rsidR="00C809B4" w:rsidRPr="00B76D28" w:rsidRDefault="00C809B4" w:rsidP="009803D2">
            <w:pPr>
              <w:pStyle w:val="TableText"/>
              <w:jc w:val="right"/>
              <w:rPr>
                <w:lang w:val="en-US"/>
              </w:rPr>
            </w:pPr>
            <w:r w:rsidRPr="00B76D28">
              <w:rPr>
                <w:rFonts w:eastAsia="Times New Roman"/>
              </w:rPr>
              <w:t>149</w:t>
            </w:r>
          </w:p>
        </w:tc>
        <w:tc>
          <w:tcPr>
            <w:tcW w:w="1037" w:type="dxa"/>
          </w:tcPr>
          <w:p w14:paraId="5593A1E3" w14:textId="77777777" w:rsidR="00C809B4" w:rsidRPr="00B76D28" w:rsidRDefault="00C809B4" w:rsidP="009803D2">
            <w:pPr>
              <w:pStyle w:val="TableText"/>
              <w:jc w:val="right"/>
              <w:rPr>
                <w:lang w:val="en-US"/>
              </w:rPr>
            </w:pPr>
            <w:r w:rsidRPr="00B76D28">
              <w:rPr>
                <w:rFonts w:eastAsia="Times New Roman"/>
              </w:rPr>
              <w:t>4.30</w:t>
            </w:r>
          </w:p>
        </w:tc>
        <w:tc>
          <w:tcPr>
            <w:tcW w:w="1037" w:type="dxa"/>
          </w:tcPr>
          <w:p w14:paraId="1BB6645F" w14:textId="77777777" w:rsidR="00C809B4" w:rsidRPr="00B76D28" w:rsidRDefault="00C809B4" w:rsidP="009803D2">
            <w:pPr>
              <w:pStyle w:val="TableText"/>
              <w:jc w:val="right"/>
              <w:rPr>
                <w:lang w:val="en-US"/>
              </w:rPr>
            </w:pPr>
            <w:r w:rsidRPr="00B76D28">
              <w:rPr>
                <w:rFonts w:eastAsia="Times New Roman"/>
              </w:rPr>
              <w:t>0.05</w:t>
            </w:r>
          </w:p>
        </w:tc>
        <w:tc>
          <w:tcPr>
            <w:tcW w:w="1037" w:type="dxa"/>
          </w:tcPr>
          <w:p w14:paraId="3F35615C" w14:textId="77777777" w:rsidR="00C809B4" w:rsidRPr="00B76D28" w:rsidRDefault="00C809B4" w:rsidP="009803D2">
            <w:pPr>
              <w:pStyle w:val="TableText"/>
              <w:jc w:val="right"/>
              <w:rPr>
                <w:lang w:val="en-US"/>
              </w:rPr>
            </w:pPr>
            <w:r w:rsidRPr="00B76D28">
              <w:rPr>
                <w:rFonts w:eastAsia="Times New Roman"/>
              </w:rPr>
              <w:t>(4.20</w:t>
            </w:r>
            <w:r>
              <w:rPr>
                <w:lang w:val="en-US"/>
              </w:rPr>
              <w:t xml:space="preserve"> </w:t>
            </w:r>
            <w:r w:rsidRPr="00B76D28">
              <w:rPr>
                <w:rFonts w:eastAsia="Times New Roman"/>
              </w:rPr>
              <w:t>– 4.41)</w:t>
            </w:r>
          </w:p>
        </w:tc>
      </w:tr>
      <w:tr w:rsidR="00C809B4" w:rsidRPr="00B76D28" w14:paraId="736B7562" w14:textId="77777777" w:rsidTr="009803D2">
        <w:tc>
          <w:tcPr>
            <w:tcW w:w="3168" w:type="dxa"/>
          </w:tcPr>
          <w:p w14:paraId="506DDCA8" w14:textId="77777777" w:rsidR="00C809B4" w:rsidRPr="009803D2" w:rsidRDefault="00C809B4" w:rsidP="009803D2">
            <w:pPr>
              <w:pStyle w:val="TableText"/>
              <w:ind w:left="144"/>
              <w:rPr>
                <w:lang w:val="en-US"/>
              </w:rPr>
            </w:pPr>
            <w:r w:rsidRPr="009803D2">
              <w:t>38 – &lt; 48</w:t>
            </w:r>
          </w:p>
        </w:tc>
        <w:tc>
          <w:tcPr>
            <w:tcW w:w="1036" w:type="dxa"/>
          </w:tcPr>
          <w:p w14:paraId="21B7071A" w14:textId="77777777" w:rsidR="00C809B4" w:rsidRPr="00B76D28" w:rsidRDefault="00C809B4" w:rsidP="009803D2">
            <w:pPr>
              <w:pStyle w:val="TableText"/>
              <w:jc w:val="right"/>
              <w:rPr>
                <w:lang w:val="en-US"/>
              </w:rPr>
            </w:pPr>
            <w:r w:rsidRPr="00B76D28">
              <w:rPr>
                <w:rFonts w:eastAsia="Times New Roman"/>
              </w:rPr>
              <w:t>216</w:t>
            </w:r>
          </w:p>
        </w:tc>
        <w:tc>
          <w:tcPr>
            <w:tcW w:w="1037" w:type="dxa"/>
          </w:tcPr>
          <w:p w14:paraId="059843C5" w14:textId="77777777" w:rsidR="00C809B4" w:rsidRPr="00B76D28" w:rsidRDefault="00C809B4" w:rsidP="009803D2">
            <w:pPr>
              <w:pStyle w:val="TableText"/>
              <w:jc w:val="right"/>
              <w:rPr>
                <w:lang w:val="en-US"/>
              </w:rPr>
            </w:pPr>
            <w:r w:rsidRPr="00B76D28">
              <w:rPr>
                <w:rFonts w:eastAsia="Times New Roman"/>
              </w:rPr>
              <w:t>4.19</w:t>
            </w:r>
          </w:p>
        </w:tc>
        <w:tc>
          <w:tcPr>
            <w:tcW w:w="1037" w:type="dxa"/>
          </w:tcPr>
          <w:p w14:paraId="3D6C8F71"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08C7C8B5" w14:textId="77777777" w:rsidR="00C809B4" w:rsidRPr="00B76D28" w:rsidRDefault="00C809B4" w:rsidP="009803D2">
            <w:pPr>
              <w:pStyle w:val="TableText"/>
              <w:jc w:val="right"/>
              <w:rPr>
                <w:rFonts w:eastAsia="Times New Roman"/>
              </w:rPr>
            </w:pPr>
            <w:r w:rsidRPr="00B76D28">
              <w:rPr>
                <w:rFonts w:eastAsia="Times New Roman"/>
              </w:rPr>
              <w:t>(4.09</w:t>
            </w:r>
            <w:r>
              <w:rPr>
                <w:rFonts w:eastAsia="Times New Roman"/>
              </w:rPr>
              <w:t xml:space="preserve"> </w:t>
            </w:r>
            <w:r w:rsidRPr="00B76D28">
              <w:rPr>
                <w:rFonts w:eastAsia="Times New Roman"/>
              </w:rPr>
              <w:t>– 4.28)</w:t>
            </w:r>
          </w:p>
        </w:tc>
      </w:tr>
      <w:tr w:rsidR="00C809B4" w:rsidRPr="00B76D28" w14:paraId="5212C529"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7C832231" w14:textId="77777777" w:rsidR="00C809B4" w:rsidRPr="009803D2" w:rsidRDefault="00C809B4" w:rsidP="009803D2">
            <w:pPr>
              <w:pStyle w:val="TableText"/>
              <w:ind w:left="144"/>
              <w:rPr>
                <w:lang w:val="en-US"/>
              </w:rPr>
            </w:pPr>
            <w:r w:rsidRPr="009803D2">
              <w:t>48+</w:t>
            </w:r>
          </w:p>
        </w:tc>
        <w:tc>
          <w:tcPr>
            <w:tcW w:w="1036" w:type="dxa"/>
          </w:tcPr>
          <w:p w14:paraId="4DC399BA" w14:textId="77777777" w:rsidR="00C809B4" w:rsidRPr="00B76D28" w:rsidRDefault="00C809B4" w:rsidP="009803D2">
            <w:pPr>
              <w:pStyle w:val="TableText"/>
              <w:jc w:val="right"/>
              <w:rPr>
                <w:lang w:val="en-US"/>
              </w:rPr>
            </w:pPr>
            <w:r w:rsidRPr="00B76D28">
              <w:rPr>
                <w:rFonts w:eastAsia="Times New Roman"/>
              </w:rPr>
              <w:t>63</w:t>
            </w:r>
          </w:p>
        </w:tc>
        <w:tc>
          <w:tcPr>
            <w:tcW w:w="1037" w:type="dxa"/>
          </w:tcPr>
          <w:p w14:paraId="63ED4C02" w14:textId="77777777" w:rsidR="00C809B4" w:rsidRPr="00B76D28" w:rsidRDefault="00C809B4" w:rsidP="009803D2">
            <w:pPr>
              <w:pStyle w:val="TableText"/>
              <w:jc w:val="right"/>
              <w:rPr>
                <w:lang w:val="en-US"/>
              </w:rPr>
            </w:pPr>
            <w:r w:rsidRPr="00B76D28">
              <w:rPr>
                <w:rFonts w:eastAsia="Times New Roman"/>
              </w:rPr>
              <w:t>4.16</w:t>
            </w:r>
          </w:p>
        </w:tc>
        <w:tc>
          <w:tcPr>
            <w:tcW w:w="1037" w:type="dxa"/>
          </w:tcPr>
          <w:p w14:paraId="2189E7F5" w14:textId="77777777" w:rsidR="00C809B4" w:rsidRPr="00B76D28" w:rsidRDefault="00C809B4" w:rsidP="009803D2">
            <w:pPr>
              <w:pStyle w:val="TableText"/>
              <w:jc w:val="right"/>
              <w:rPr>
                <w:rFonts w:eastAsia="Times New Roman"/>
              </w:rPr>
            </w:pPr>
            <w:r w:rsidRPr="00B76D28">
              <w:rPr>
                <w:rFonts w:eastAsia="Times New Roman"/>
              </w:rPr>
              <w:t>0.10</w:t>
            </w:r>
          </w:p>
        </w:tc>
        <w:tc>
          <w:tcPr>
            <w:tcW w:w="1037" w:type="dxa"/>
          </w:tcPr>
          <w:p w14:paraId="429465D0" w14:textId="77777777" w:rsidR="00C809B4" w:rsidRPr="00B76D28" w:rsidRDefault="00C809B4" w:rsidP="009803D2">
            <w:pPr>
              <w:pStyle w:val="TableText"/>
              <w:jc w:val="right"/>
              <w:rPr>
                <w:rFonts w:eastAsia="Times New Roman"/>
              </w:rPr>
            </w:pPr>
            <w:r w:rsidRPr="00B76D28">
              <w:rPr>
                <w:rFonts w:eastAsia="Times New Roman"/>
              </w:rPr>
              <w:t>(3.96</w:t>
            </w:r>
            <w:r>
              <w:rPr>
                <w:rFonts w:eastAsia="Times New Roman"/>
              </w:rPr>
              <w:t xml:space="preserve"> </w:t>
            </w:r>
            <w:r w:rsidRPr="00B76D28">
              <w:rPr>
                <w:rFonts w:eastAsia="Times New Roman"/>
              </w:rPr>
              <w:t>– 4.36)</w:t>
            </w:r>
          </w:p>
        </w:tc>
      </w:tr>
      <w:tr w:rsidR="00C809B4" w:rsidRPr="00B76D28" w14:paraId="725566CE" w14:textId="77777777" w:rsidTr="009803D2">
        <w:tc>
          <w:tcPr>
            <w:tcW w:w="3168" w:type="dxa"/>
          </w:tcPr>
          <w:p w14:paraId="3522A59D" w14:textId="77777777" w:rsidR="00C809B4" w:rsidRPr="009803D2" w:rsidRDefault="00C809B4" w:rsidP="009803D2">
            <w:pPr>
              <w:pStyle w:val="TableText"/>
              <w:rPr>
                <w:lang w:val="en-US"/>
              </w:rPr>
            </w:pPr>
            <w:r w:rsidRPr="009803D2">
              <w:rPr>
                <w:lang w:val="en-US"/>
              </w:rPr>
              <w:t>Education</w:t>
            </w:r>
          </w:p>
        </w:tc>
        <w:tc>
          <w:tcPr>
            <w:tcW w:w="1036" w:type="dxa"/>
          </w:tcPr>
          <w:p w14:paraId="0D384B36" w14:textId="77777777" w:rsidR="00C809B4" w:rsidRPr="00B76D28" w:rsidRDefault="00C809B4" w:rsidP="009803D2">
            <w:pPr>
              <w:pStyle w:val="TableText"/>
              <w:jc w:val="right"/>
              <w:rPr>
                <w:lang w:val="en-US"/>
              </w:rPr>
            </w:pPr>
          </w:p>
        </w:tc>
        <w:tc>
          <w:tcPr>
            <w:tcW w:w="1037" w:type="dxa"/>
          </w:tcPr>
          <w:p w14:paraId="43A9FB8F" w14:textId="77777777" w:rsidR="00C809B4" w:rsidRPr="00B76D28" w:rsidRDefault="00C809B4" w:rsidP="009803D2">
            <w:pPr>
              <w:pStyle w:val="TableText"/>
              <w:jc w:val="right"/>
              <w:rPr>
                <w:lang w:val="en-US"/>
              </w:rPr>
            </w:pPr>
          </w:p>
        </w:tc>
        <w:tc>
          <w:tcPr>
            <w:tcW w:w="1037" w:type="dxa"/>
          </w:tcPr>
          <w:p w14:paraId="6B24657A" w14:textId="77777777" w:rsidR="00C809B4" w:rsidRPr="00B76D28" w:rsidRDefault="00C809B4" w:rsidP="009803D2">
            <w:pPr>
              <w:pStyle w:val="TableText"/>
              <w:jc w:val="right"/>
              <w:rPr>
                <w:rFonts w:eastAsia="Times New Roman"/>
              </w:rPr>
            </w:pPr>
          </w:p>
        </w:tc>
        <w:tc>
          <w:tcPr>
            <w:tcW w:w="1037" w:type="dxa"/>
          </w:tcPr>
          <w:p w14:paraId="6E55F2ED" w14:textId="77777777" w:rsidR="00C809B4" w:rsidRPr="00B76D28" w:rsidRDefault="00C809B4" w:rsidP="009803D2">
            <w:pPr>
              <w:pStyle w:val="TableText"/>
              <w:jc w:val="right"/>
              <w:rPr>
                <w:rFonts w:eastAsia="Times New Roman"/>
              </w:rPr>
            </w:pPr>
          </w:p>
        </w:tc>
      </w:tr>
      <w:tr w:rsidR="00C809B4" w:rsidRPr="00B76D28" w14:paraId="24B94878"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5155DEA7" w14:textId="77777777" w:rsidR="00C809B4" w:rsidRPr="009803D2" w:rsidRDefault="00C809B4" w:rsidP="009803D2">
            <w:pPr>
              <w:pStyle w:val="TableText"/>
              <w:ind w:left="144"/>
              <w:rPr>
                <w:lang w:val="en-US"/>
              </w:rPr>
            </w:pPr>
            <w:r w:rsidRPr="009803D2">
              <w:rPr>
                <w:lang w:val="en-US"/>
              </w:rPr>
              <w:t>University degree</w:t>
            </w:r>
          </w:p>
        </w:tc>
        <w:tc>
          <w:tcPr>
            <w:tcW w:w="1036" w:type="dxa"/>
          </w:tcPr>
          <w:p w14:paraId="664B8335" w14:textId="77777777" w:rsidR="00C809B4" w:rsidRPr="00B76D28" w:rsidRDefault="00C809B4" w:rsidP="009803D2">
            <w:pPr>
              <w:pStyle w:val="TableText"/>
              <w:jc w:val="right"/>
              <w:rPr>
                <w:lang w:val="en-US"/>
              </w:rPr>
            </w:pPr>
            <w:r w:rsidRPr="00B76D28">
              <w:rPr>
                <w:rFonts w:eastAsia="Times New Roman"/>
              </w:rPr>
              <w:t>213</w:t>
            </w:r>
          </w:p>
        </w:tc>
        <w:tc>
          <w:tcPr>
            <w:tcW w:w="1037" w:type="dxa"/>
          </w:tcPr>
          <w:p w14:paraId="79F58096" w14:textId="77777777" w:rsidR="00C809B4" w:rsidRPr="00B76D28" w:rsidRDefault="00C809B4" w:rsidP="009803D2">
            <w:pPr>
              <w:pStyle w:val="TableText"/>
              <w:jc w:val="right"/>
              <w:rPr>
                <w:lang w:val="en-US"/>
              </w:rPr>
            </w:pPr>
            <w:r w:rsidRPr="00B76D28">
              <w:rPr>
                <w:rFonts w:eastAsia="Times New Roman"/>
              </w:rPr>
              <w:t>4.20</w:t>
            </w:r>
          </w:p>
        </w:tc>
        <w:tc>
          <w:tcPr>
            <w:tcW w:w="1037" w:type="dxa"/>
          </w:tcPr>
          <w:p w14:paraId="5A52EFC1"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3AC4A34B" w14:textId="77777777" w:rsidR="00C809B4" w:rsidRPr="00B76D28" w:rsidRDefault="00C809B4" w:rsidP="009803D2">
            <w:pPr>
              <w:pStyle w:val="TableText"/>
              <w:jc w:val="right"/>
              <w:rPr>
                <w:rFonts w:eastAsia="Times New Roman"/>
              </w:rPr>
            </w:pPr>
            <w:r w:rsidRPr="00B76D28">
              <w:rPr>
                <w:rFonts w:eastAsia="Times New Roman"/>
              </w:rPr>
              <w:t>(4.11</w:t>
            </w:r>
            <w:r>
              <w:rPr>
                <w:rFonts w:eastAsia="Times New Roman"/>
              </w:rPr>
              <w:t xml:space="preserve"> </w:t>
            </w:r>
            <w:r w:rsidRPr="00B76D28">
              <w:rPr>
                <w:rFonts w:eastAsia="Times New Roman"/>
              </w:rPr>
              <w:t>– 4.29)</w:t>
            </w:r>
          </w:p>
        </w:tc>
      </w:tr>
      <w:tr w:rsidR="00C809B4" w:rsidRPr="00B76D28" w14:paraId="624FDD37" w14:textId="77777777" w:rsidTr="009803D2">
        <w:tc>
          <w:tcPr>
            <w:tcW w:w="3168" w:type="dxa"/>
          </w:tcPr>
          <w:p w14:paraId="731DDD5C" w14:textId="77777777" w:rsidR="00C809B4" w:rsidRPr="009803D2" w:rsidRDefault="00C809B4" w:rsidP="009803D2">
            <w:pPr>
              <w:pStyle w:val="TableText"/>
              <w:ind w:left="144"/>
              <w:rPr>
                <w:lang w:val="en-US"/>
              </w:rPr>
            </w:pPr>
            <w:r w:rsidRPr="009803D2">
              <w:rPr>
                <w:lang w:val="en-US"/>
              </w:rPr>
              <w:t>Below university degree</w:t>
            </w:r>
          </w:p>
        </w:tc>
        <w:tc>
          <w:tcPr>
            <w:tcW w:w="1036" w:type="dxa"/>
          </w:tcPr>
          <w:p w14:paraId="5BC21459" w14:textId="77777777" w:rsidR="00C809B4" w:rsidRPr="00B76D28" w:rsidRDefault="00C809B4" w:rsidP="009803D2">
            <w:pPr>
              <w:pStyle w:val="TableText"/>
              <w:jc w:val="right"/>
              <w:rPr>
                <w:lang w:val="en-US"/>
              </w:rPr>
            </w:pPr>
            <w:r w:rsidRPr="00B76D28">
              <w:rPr>
                <w:rFonts w:eastAsia="Times New Roman"/>
              </w:rPr>
              <w:t>215</w:t>
            </w:r>
          </w:p>
        </w:tc>
        <w:tc>
          <w:tcPr>
            <w:tcW w:w="1037" w:type="dxa"/>
          </w:tcPr>
          <w:p w14:paraId="3F9372F9" w14:textId="77777777" w:rsidR="00C809B4" w:rsidRPr="00B76D28" w:rsidRDefault="00C809B4" w:rsidP="009803D2">
            <w:pPr>
              <w:pStyle w:val="TableText"/>
              <w:jc w:val="right"/>
              <w:rPr>
                <w:lang w:val="en-US"/>
              </w:rPr>
            </w:pPr>
            <w:r w:rsidRPr="00B76D28">
              <w:rPr>
                <w:rFonts w:eastAsia="Times New Roman"/>
              </w:rPr>
              <w:t>4.25</w:t>
            </w:r>
          </w:p>
        </w:tc>
        <w:tc>
          <w:tcPr>
            <w:tcW w:w="1037" w:type="dxa"/>
          </w:tcPr>
          <w:p w14:paraId="16AE8FBA"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41CCA12C" w14:textId="77777777" w:rsidR="00C809B4" w:rsidRPr="00B76D28" w:rsidRDefault="00C809B4" w:rsidP="009803D2">
            <w:pPr>
              <w:pStyle w:val="TableText"/>
              <w:jc w:val="right"/>
              <w:rPr>
                <w:rFonts w:eastAsia="Times New Roman"/>
              </w:rPr>
            </w:pPr>
            <w:r w:rsidRPr="00B76D28">
              <w:rPr>
                <w:rFonts w:eastAsia="Times New Roman"/>
              </w:rPr>
              <w:t>(4.15</w:t>
            </w:r>
            <w:r>
              <w:rPr>
                <w:rFonts w:eastAsia="Times New Roman"/>
              </w:rPr>
              <w:t xml:space="preserve"> </w:t>
            </w:r>
            <w:r w:rsidRPr="00B76D28">
              <w:rPr>
                <w:rFonts w:eastAsia="Times New Roman"/>
              </w:rPr>
              <w:t>– 4.35)</w:t>
            </w:r>
          </w:p>
        </w:tc>
      </w:tr>
      <w:tr w:rsidR="00C809B4" w:rsidRPr="00B76D28" w14:paraId="733F668E"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CE664B8" w14:textId="77777777" w:rsidR="00C809B4" w:rsidRPr="009803D2" w:rsidRDefault="00C809B4" w:rsidP="009803D2">
            <w:pPr>
              <w:pStyle w:val="TableText"/>
              <w:rPr>
                <w:lang w:val="en-US"/>
              </w:rPr>
            </w:pPr>
            <w:r w:rsidRPr="009803D2">
              <w:rPr>
                <w:lang w:val="en-US"/>
              </w:rPr>
              <w:t>Mental and physical wellbeing</w:t>
            </w:r>
          </w:p>
        </w:tc>
        <w:tc>
          <w:tcPr>
            <w:tcW w:w="1036" w:type="dxa"/>
          </w:tcPr>
          <w:p w14:paraId="1DB2A33D" w14:textId="77777777" w:rsidR="00C809B4" w:rsidRPr="00B76D28" w:rsidRDefault="00C809B4" w:rsidP="009803D2">
            <w:pPr>
              <w:pStyle w:val="TableText"/>
              <w:jc w:val="right"/>
              <w:rPr>
                <w:lang w:val="en-US"/>
              </w:rPr>
            </w:pPr>
          </w:p>
        </w:tc>
        <w:tc>
          <w:tcPr>
            <w:tcW w:w="1037" w:type="dxa"/>
          </w:tcPr>
          <w:p w14:paraId="692D1E12" w14:textId="77777777" w:rsidR="00C809B4" w:rsidRPr="00B76D28" w:rsidRDefault="00C809B4" w:rsidP="009803D2">
            <w:pPr>
              <w:pStyle w:val="TableText"/>
              <w:jc w:val="right"/>
              <w:rPr>
                <w:lang w:val="en-US"/>
              </w:rPr>
            </w:pPr>
          </w:p>
        </w:tc>
        <w:tc>
          <w:tcPr>
            <w:tcW w:w="1037" w:type="dxa"/>
          </w:tcPr>
          <w:p w14:paraId="02E77A40" w14:textId="77777777" w:rsidR="00C809B4" w:rsidRPr="00B76D28" w:rsidRDefault="00C809B4" w:rsidP="009803D2">
            <w:pPr>
              <w:pStyle w:val="TableText"/>
              <w:jc w:val="right"/>
              <w:rPr>
                <w:rFonts w:eastAsia="Times New Roman"/>
              </w:rPr>
            </w:pPr>
          </w:p>
        </w:tc>
        <w:tc>
          <w:tcPr>
            <w:tcW w:w="1037" w:type="dxa"/>
          </w:tcPr>
          <w:p w14:paraId="05499756" w14:textId="77777777" w:rsidR="00C809B4" w:rsidRPr="00B76D28" w:rsidRDefault="00C809B4" w:rsidP="009803D2">
            <w:pPr>
              <w:pStyle w:val="TableText"/>
              <w:jc w:val="right"/>
              <w:rPr>
                <w:rFonts w:eastAsia="Times New Roman"/>
              </w:rPr>
            </w:pPr>
          </w:p>
        </w:tc>
      </w:tr>
      <w:tr w:rsidR="00C809B4" w:rsidRPr="00B76D28" w14:paraId="1F499E17" w14:textId="77777777" w:rsidTr="009803D2">
        <w:tc>
          <w:tcPr>
            <w:tcW w:w="3168" w:type="dxa"/>
          </w:tcPr>
          <w:p w14:paraId="624E3BC7" w14:textId="77777777" w:rsidR="00C809B4" w:rsidRPr="009803D2" w:rsidRDefault="00C809B4" w:rsidP="009803D2">
            <w:pPr>
              <w:pStyle w:val="TableText"/>
              <w:ind w:left="144"/>
              <w:rPr>
                <w:lang w:val="en-US"/>
              </w:rPr>
            </w:pPr>
            <w:r w:rsidRPr="009803D2">
              <w:rPr>
                <w:lang w:val="en-US"/>
              </w:rPr>
              <w:t>Neither problem</w:t>
            </w:r>
          </w:p>
        </w:tc>
        <w:tc>
          <w:tcPr>
            <w:tcW w:w="1036" w:type="dxa"/>
          </w:tcPr>
          <w:p w14:paraId="6E582911" w14:textId="77777777" w:rsidR="00C809B4" w:rsidRPr="00B76D28" w:rsidRDefault="00C809B4" w:rsidP="009803D2">
            <w:pPr>
              <w:pStyle w:val="TableText"/>
              <w:jc w:val="right"/>
              <w:rPr>
                <w:lang w:val="en-US"/>
              </w:rPr>
            </w:pPr>
            <w:r w:rsidRPr="00B76D28">
              <w:rPr>
                <w:rFonts w:eastAsia="Times New Roman"/>
              </w:rPr>
              <w:t>330</w:t>
            </w:r>
          </w:p>
        </w:tc>
        <w:tc>
          <w:tcPr>
            <w:tcW w:w="1037" w:type="dxa"/>
          </w:tcPr>
          <w:p w14:paraId="472C60F8" w14:textId="77777777" w:rsidR="00C809B4" w:rsidRPr="00B76D28" w:rsidRDefault="00C809B4" w:rsidP="009803D2">
            <w:pPr>
              <w:pStyle w:val="TableText"/>
              <w:jc w:val="right"/>
              <w:rPr>
                <w:lang w:val="en-US"/>
              </w:rPr>
            </w:pPr>
            <w:r w:rsidRPr="00B76D28">
              <w:rPr>
                <w:rFonts w:eastAsia="Times New Roman"/>
              </w:rPr>
              <w:t>4.24</w:t>
            </w:r>
          </w:p>
        </w:tc>
        <w:tc>
          <w:tcPr>
            <w:tcW w:w="1037" w:type="dxa"/>
          </w:tcPr>
          <w:p w14:paraId="0C90E43C"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2D9098FB" w14:textId="77777777" w:rsidR="00C809B4" w:rsidRPr="00B76D28" w:rsidRDefault="00C809B4" w:rsidP="009803D2">
            <w:pPr>
              <w:pStyle w:val="TableText"/>
              <w:jc w:val="right"/>
              <w:rPr>
                <w:rFonts w:eastAsia="Times New Roman"/>
              </w:rPr>
            </w:pPr>
            <w:r w:rsidRPr="00B76D28">
              <w:rPr>
                <w:rFonts w:eastAsia="Times New Roman"/>
              </w:rPr>
              <w:t>(4.17</w:t>
            </w:r>
            <w:r>
              <w:rPr>
                <w:rFonts w:eastAsia="Times New Roman"/>
              </w:rPr>
              <w:t xml:space="preserve"> </w:t>
            </w:r>
            <w:r w:rsidRPr="00B76D28">
              <w:rPr>
                <w:rFonts w:eastAsia="Times New Roman"/>
              </w:rPr>
              <w:t>– 4.32)</w:t>
            </w:r>
          </w:p>
        </w:tc>
      </w:tr>
      <w:tr w:rsidR="00C809B4" w:rsidRPr="00B76D28" w14:paraId="26065CED"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6642A814" w14:textId="77777777" w:rsidR="00C809B4" w:rsidRPr="009803D2" w:rsidRDefault="00C809B4" w:rsidP="009803D2">
            <w:pPr>
              <w:pStyle w:val="TableText"/>
              <w:ind w:left="144"/>
              <w:rPr>
                <w:lang w:val="en-US"/>
              </w:rPr>
            </w:pPr>
            <w:r w:rsidRPr="009803D2">
              <w:rPr>
                <w:lang w:val="en-US"/>
              </w:rPr>
              <w:t>Poor physical health</w:t>
            </w:r>
          </w:p>
        </w:tc>
        <w:tc>
          <w:tcPr>
            <w:tcW w:w="1036" w:type="dxa"/>
          </w:tcPr>
          <w:p w14:paraId="2636EB4C" w14:textId="77777777" w:rsidR="00C809B4" w:rsidRPr="00B76D28" w:rsidRDefault="00C809B4" w:rsidP="009803D2">
            <w:pPr>
              <w:pStyle w:val="TableText"/>
              <w:jc w:val="right"/>
              <w:rPr>
                <w:lang w:val="en-US"/>
              </w:rPr>
            </w:pPr>
            <w:r w:rsidRPr="00B76D28">
              <w:rPr>
                <w:rFonts w:eastAsia="Times New Roman"/>
              </w:rPr>
              <w:t>32</w:t>
            </w:r>
          </w:p>
        </w:tc>
        <w:tc>
          <w:tcPr>
            <w:tcW w:w="1037" w:type="dxa"/>
          </w:tcPr>
          <w:p w14:paraId="23ED88E5" w14:textId="77777777" w:rsidR="00C809B4" w:rsidRPr="00B76D28" w:rsidRDefault="00C809B4" w:rsidP="009803D2">
            <w:pPr>
              <w:pStyle w:val="TableText"/>
              <w:jc w:val="right"/>
              <w:rPr>
                <w:lang w:val="en-US"/>
              </w:rPr>
            </w:pPr>
            <w:r w:rsidRPr="00B76D28">
              <w:rPr>
                <w:rFonts w:eastAsia="Times New Roman"/>
              </w:rPr>
              <w:t>4.32</w:t>
            </w:r>
          </w:p>
        </w:tc>
        <w:tc>
          <w:tcPr>
            <w:tcW w:w="1037" w:type="dxa"/>
          </w:tcPr>
          <w:p w14:paraId="6AA97B33" w14:textId="77777777" w:rsidR="00C809B4" w:rsidRPr="00B76D28" w:rsidRDefault="00C809B4" w:rsidP="009803D2">
            <w:pPr>
              <w:pStyle w:val="TableText"/>
              <w:jc w:val="right"/>
              <w:rPr>
                <w:rFonts w:eastAsia="Times New Roman"/>
              </w:rPr>
            </w:pPr>
            <w:r w:rsidRPr="00B76D28">
              <w:rPr>
                <w:rFonts w:eastAsia="Times New Roman"/>
              </w:rPr>
              <w:t>0.11</w:t>
            </w:r>
          </w:p>
        </w:tc>
        <w:tc>
          <w:tcPr>
            <w:tcW w:w="1037" w:type="dxa"/>
          </w:tcPr>
          <w:p w14:paraId="02E854B5" w14:textId="77777777" w:rsidR="00C809B4" w:rsidRPr="00B76D28" w:rsidRDefault="00C809B4" w:rsidP="009803D2">
            <w:pPr>
              <w:pStyle w:val="TableText"/>
              <w:jc w:val="right"/>
              <w:rPr>
                <w:rFonts w:eastAsia="Times New Roman"/>
              </w:rPr>
            </w:pPr>
            <w:r w:rsidRPr="00B76D28">
              <w:rPr>
                <w:rFonts w:eastAsia="Times New Roman"/>
              </w:rPr>
              <w:t>(4.10</w:t>
            </w:r>
            <w:r>
              <w:rPr>
                <w:rFonts w:eastAsia="Times New Roman"/>
              </w:rPr>
              <w:t xml:space="preserve"> </w:t>
            </w:r>
            <w:r w:rsidRPr="00B76D28">
              <w:rPr>
                <w:rFonts w:eastAsia="Times New Roman"/>
              </w:rPr>
              <w:t>– 4.54)</w:t>
            </w:r>
          </w:p>
        </w:tc>
      </w:tr>
      <w:tr w:rsidR="00C809B4" w:rsidRPr="00B76D28" w14:paraId="5C03CF1A" w14:textId="77777777" w:rsidTr="009803D2">
        <w:tc>
          <w:tcPr>
            <w:tcW w:w="3168" w:type="dxa"/>
          </w:tcPr>
          <w:p w14:paraId="5D27BA47" w14:textId="77777777" w:rsidR="00C809B4" w:rsidRPr="009803D2" w:rsidRDefault="00C809B4" w:rsidP="009803D2">
            <w:pPr>
              <w:pStyle w:val="TableText"/>
              <w:ind w:left="144"/>
              <w:rPr>
                <w:lang w:val="en-US"/>
              </w:rPr>
            </w:pPr>
            <w:r w:rsidRPr="009803D2">
              <w:rPr>
                <w:lang w:val="en-US"/>
              </w:rPr>
              <w:t>High psychological distress</w:t>
            </w:r>
          </w:p>
        </w:tc>
        <w:tc>
          <w:tcPr>
            <w:tcW w:w="1036" w:type="dxa"/>
          </w:tcPr>
          <w:p w14:paraId="58221FE4" w14:textId="77777777" w:rsidR="00C809B4" w:rsidRPr="00B76D28" w:rsidRDefault="00C809B4" w:rsidP="009803D2">
            <w:pPr>
              <w:pStyle w:val="TableText"/>
              <w:jc w:val="right"/>
              <w:rPr>
                <w:lang w:val="en-US"/>
              </w:rPr>
            </w:pPr>
            <w:r w:rsidRPr="00B76D28">
              <w:rPr>
                <w:rFonts w:eastAsia="Times New Roman"/>
              </w:rPr>
              <w:t>39</w:t>
            </w:r>
          </w:p>
        </w:tc>
        <w:tc>
          <w:tcPr>
            <w:tcW w:w="1037" w:type="dxa"/>
          </w:tcPr>
          <w:p w14:paraId="302E4F76" w14:textId="77777777" w:rsidR="00C809B4" w:rsidRPr="00B76D28" w:rsidRDefault="00C809B4" w:rsidP="009803D2">
            <w:pPr>
              <w:pStyle w:val="TableText"/>
              <w:jc w:val="right"/>
              <w:rPr>
                <w:lang w:val="en-US"/>
              </w:rPr>
            </w:pPr>
            <w:r w:rsidRPr="00B76D28">
              <w:rPr>
                <w:rFonts w:eastAsia="Times New Roman"/>
              </w:rPr>
              <w:t>4.15</w:t>
            </w:r>
          </w:p>
        </w:tc>
        <w:tc>
          <w:tcPr>
            <w:tcW w:w="1037" w:type="dxa"/>
          </w:tcPr>
          <w:p w14:paraId="7BAB2F57" w14:textId="77777777" w:rsidR="00C809B4" w:rsidRPr="00B76D28" w:rsidRDefault="00C809B4" w:rsidP="009803D2">
            <w:pPr>
              <w:pStyle w:val="TableText"/>
              <w:jc w:val="right"/>
              <w:rPr>
                <w:lang w:val="en-US"/>
              </w:rPr>
            </w:pPr>
            <w:r w:rsidRPr="00B76D28">
              <w:rPr>
                <w:rFonts w:eastAsia="Times New Roman"/>
              </w:rPr>
              <w:t>0.12</w:t>
            </w:r>
          </w:p>
        </w:tc>
        <w:tc>
          <w:tcPr>
            <w:tcW w:w="1037" w:type="dxa"/>
          </w:tcPr>
          <w:p w14:paraId="714415C3" w14:textId="77777777" w:rsidR="00C809B4" w:rsidRPr="00B76D28" w:rsidRDefault="00C809B4" w:rsidP="009803D2">
            <w:pPr>
              <w:pStyle w:val="TableText"/>
              <w:jc w:val="right"/>
              <w:rPr>
                <w:lang w:val="en-US"/>
              </w:rPr>
            </w:pPr>
            <w:r w:rsidRPr="00B76D28">
              <w:rPr>
                <w:rFonts w:eastAsia="Times New Roman"/>
              </w:rPr>
              <w:t>(3.91</w:t>
            </w:r>
            <w:r>
              <w:rPr>
                <w:lang w:val="en-US"/>
              </w:rPr>
              <w:t xml:space="preserve"> </w:t>
            </w:r>
            <w:r w:rsidRPr="00B76D28">
              <w:rPr>
                <w:rFonts w:eastAsia="Times New Roman"/>
              </w:rPr>
              <w:t>– 4.38)</w:t>
            </w:r>
          </w:p>
        </w:tc>
      </w:tr>
      <w:tr w:rsidR="00C809B4" w:rsidRPr="00B76D28" w14:paraId="59ED3970"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92CFCA1" w14:textId="77777777" w:rsidR="00C809B4" w:rsidRPr="009803D2" w:rsidRDefault="00C809B4" w:rsidP="009803D2">
            <w:pPr>
              <w:pStyle w:val="TableText"/>
              <w:ind w:left="144"/>
              <w:rPr>
                <w:lang w:val="en-US"/>
              </w:rPr>
            </w:pPr>
            <w:r w:rsidRPr="009803D2">
              <w:rPr>
                <w:lang w:val="en-US"/>
              </w:rPr>
              <w:t>Poor physical health and high psychological distress</w:t>
            </w:r>
          </w:p>
        </w:tc>
        <w:tc>
          <w:tcPr>
            <w:tcW w:w="1036" w:type="dxa"/>
          </w:tcPr>
          <w:p w14:paraId="6DE45A58" w14:textId="77777777" w:rsidR="00C809B4" w:rsidRPr="00B76D28" w:rsidRDefault="00C809B4" w:rsidP="009803D2">
            <w:pPr>
              <w:pStyle w:val="TableText"/>
              <w:jc w:val="right"/>
              <w:rPr>
                <w:lang w:val="en-US"/>
              </w:rPr>
            </w:pPr>
            <w:r w:rsidRPr="00B76D28">
              <w:rPr>
                <w:rFonts w:eastAsia="Times New Roman"/>
              </w:rPr>
              <w:t>27</w:t>
            </w:r>
          </w:p>
        </w:tc>
        <w:tc>
          <w:tcPr>
            <w:tcW w:w="1037" w:type="dxa"/>
          </w:tcPr>
          <w:p w14:paraId="6C6AC219" w14:textId="77777777" w:rsidR="00C809B4" w:rsidRPr="00B76D28" w:rsidRDefault="00C809B4" w:rsidP="009803D2">
            <w:pPr>
              <w:pStyle w:val="TableText"/>
              <w:jc w:val="right"/>
              <w:rPr>
                <w:lang w:val="en-US"/>
              </w:rPr>
            </w:pPr>
            <w:r w:rsidRPr="00B76D28">
              <w:rPr>
                <w:rFonts w:eastAsia="Times New Roman"/>
              </w:rPr>
              <w:t>4.04</w:t>
            </w:r>
          </w:p>
        </w:tc>
        <w:tc>
          <w:tcPr>
            <w:tcW w:w="1037" w:type="dxa"/>
          </w:tcPr>
          <w:p w14:paraId="56A53B15" w14:textId="77777777" w:rsidR="00C809B4" w:rsidRPr="00B76D28" w:rsidRDefault="00C809B4" w:rsidP="009803D2">
            <w:pPr>
              <w:pStyle w:val="TableText"/>
              <w:jc w:val="right"/>
              <w:rPr>
                <w:rFonts w:eastAsia="Times New Roman"/>
              </w:rPr>
            </w:pPr>
            <w:r w:rsidRPr="00B76D28">
              <w:rPr>
                <w:rFonts w:eastAsia="Times New Roman"/>
              </w:rPr>
              <w:t>0.17</w:t>
            </w:r>
          </w:p>
        </w:tc>
        <w:tc>
          <w:tcPr>
            <w:tcW w:w="1037" w:type="dxa"/>
          </w:tcPr>
          <w:p w14:paraId="1BD8742A" w14:textId="77777777" w:rsidR="00C809B4" w:rsidRPr="00B76D28" w:rsidRDefault="00C809B4" w:rsidP="009803D2">
            <w:pPr>
              <w:pStyle w:val="TableText"/>
              <w:jc w:val="right"/>
              <w:rPr>
                <w:rFonts w:eastAsia="Times New Roman"/>
              </w:rPr>
            </w:pPr>
            <w:r w:rsidRPr="00B76D28">
              <w:rPr>
                <w:rFonts w:eastAsia="Times New Roman"/>
              </w:rPr>
              <w:t>(3.70</w:t>
            </w:r>
            <w:r>
              <w:rPr>
                <w:rFonts w:eastAsia="Times New Roman"/>
              </w:rPr>
              <w:t xml:space="preserve"> </w:t>
            </w:r>
            <w:r w:rsidRPr="00B76D28">
              <w:rPr>
                <w:rFonts w:eastAsia="Times New Roman"/>
              </w:rPr>
              <w:t>– 4.38)</w:t>
            </w:r>
          </w:p>
        </w:tc>
      </w:tr>
      <w:tr w:rsidR="00C809B4" w:rsidRPr="00B76D28" w14:paraId="296F9B68" w14:textId="77777777" w:rsidTr="009803D2">
        <w:tc>
          <w:tcPr>
            <w:tcW w:w="3168" w:type="dxa"/>
          </w:tcPr>
          <w:p w14:paraId="7CC150C8" w14:textId="77777777" w:rsidR="00C809B4" w:rsidRPr="009803D2" w:rsidRDefault="00C809B4" w:rsidP="009803D2">
            <w:pPr>
              <w:pStyle w:val="TableText"/>
              <w:rPr>
                <w:lang w:val="en-US"/>
              </w:rPr>
            </w:pPr>
            <w:r w:rsidRPr="009803D2">
              <w:rPr>
                <w:lang w:val="en-US"/>
              </w:rPr>
              <w:t>5+ people in household</w:t>
            </w:r>
          </w:p>
        </w:tc>
        <w:tc>
          <w:tcPr>
            <w:tcW w:w="1036" w:type="dxa"/>
          </w:tcPr>
          <w:p w14:paraId="1F44F35B" w14:textId="77777777" w:rsidR="00C809B4" w:rsidRPr="00B76D28" w:rsidRDefault="00C809B4" w:rsidP="009803D2">
            <w:pPr>
              <w:pStyle w:val="TableText"/>
              <w:jc w:val="right"/>
              <w:rPr>
                <w:lang w:val="en-US"/>
              </w:rPr>
            </w:pPr>
            <w:r w:rsidRPr="00B76D28">
              <w:rPr>
                <w:rFonts w:eastAsia="Times New Roman"/>
              </w:rPr>
              <w:t>119</w:t>
            </w:r>
          </w:p>
        </w:tc>
        <w:tc>
          <w:tcPr>
            <w:tcW w:w="1037" w:type="dxa"/>
          </w:tcPr>
          <w:p w14:paraId="3338B6B6" w14:textId="77777777" w:rsidR="00C809B4" w:rsidRPr="00B76D28" w:rsidRDefault="00C809B4" w:rsidP="009803D2">
            <w:pPr>
              <w:pStyle w:val="TableText"/>
              <w:jc w:val="right"/>
              <w:rPr>
                <w:lang w:val="en-US"/>
              </w:rPr>
            </w:pPr>
            <w:r w:rsidRPr="00B76D28">
              <w:rPr>
                <w:rFonts w:eastAsia="Times New Roman"/>
              </w:rPr>
              <w:t>4.05</w:t>
            </w:r>
          </w:p>
        </w:tc>
        <w:tc>
          <w:tcPr>
            <w:tcW w:w="1037" w:type="dxa"/>
          </w:tcPr>
          <w:p w14:paraId="21C636FD" w14:textId="77777777" w:rsidR="00C809B4" w:rsidRPr="00B76D28" w:rsidRDefault="00C809B4" w:rsidP="009803D2">
            <w:pPr>
              <w:pStyle w:val="TableText"/>
              <w:jc w:val="right"/>
              <w:rPr>
                <w:rFonts w:eastAsia="Times New Roman"/>
              </w:rPr>
            </w:pPr>
            <w:r w:rsidRPr="00B76D28">
              <w:rPr>
                <w:rFonts w:eastAsia="Times New Roman"/>
              </w:rPr>
              <w:t>0.07</w:t>
            </w:r>
          </w:p>
        </w:tc>
        <w:tc>
          <w:tcPr>
            <w:tcW w:w="1037" w:type="dxa"/>
          </w:tcPr>
          <w:p w14:paraId="4C385DB4" w14:textId="77777777" w:rsidR="00C809B4" w:rsidRPr="00B76D28" w:rsidRDefault="00C809B4" w:rsidP="009803D2">
            <w:pPr>
              <w:pStyle w:val="TableText"/>
              <w:jc w:val="right"/>
              <w:rPr>
                <w:rFonts w:eastAsia="Times New Roman"/>
              </w:rPr>
            </w:pPr>
            <w:r w:rsidRPr="00B76D28">
              <w:rPr>
                <w:rFonts w:eastAsia="Times New Roman"/>
              </w:rPr>
              <w:t>(3.92</w:t>
            </w:r>
            <w:r>
              <w:rPr>
                <w:rFonts w:eastAsia="Times New Roman"/>
              </w:rPr>
              <w:t xml:space="preserve"> </w:t>
            </w:r>
            <w:r w:rsidRPr="00B76D28">
              <w:rPr>
                <w:rFonts w:eastAsia="Times New Roman"/>
              </w:rPr>
              <w:t>– 4.18)</w:t>
            </w:r>
          </w:p>
        </w:tc>
      </w:tr>
      <w:tr w:rsidR="00C809B4" w:rsidRPr="00B76D28" w14:paraId="4B6BF84F"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39A9B687" w14:textId="77777777" w:rsidR="00C809B4" w:rsidRPr="009803D2" w:rsidRDefault="00C809B4" w:rsidP="009803D2">
            <w:pPr>
              <w:pStyle w:val="TableText"/>
              <w:rPr>
                <w:lang w:val="en-US"/>
              </w:rPr>
            </w:pPr>
            <w:r w:rsidRPr="009803D2">
              <w:rPr>
                <w:lang w:val="en-US"/>
              </w:rPr>
              <w:t>Unemployed</w:t>
            </w:r>
          </w:p>
        </w:tc>
        <w:tc>
          <w:tcPr>
            <w:tcW w:w="1036" w:type="dxa"/>
          </w:tcPr>
          <w:p w14:paraId="3ECC3967" w14:textId="77777777" w:rsidR="00C809B4" w:rsidRPr="00B76D28" w:rsidRDefault="00C809B4" w:rsidP="009803D2">
            <w:pPr>
              <w:pStyle w:val="TableText"/>
              <w:jc w:val="right"/>
              <w:rPr>
                <w:lang w:val="en-US"/>
              </w:rPr>
            </w:pPr>
            <w:r w:rsidRPr="00B76D28">
              <w:rPr>
                <w:rFonts w:eastAsia="Times New Roman"/>
              </w:rPr>
              <w:t>136</w:t>
            </w:r>
          </w:p>
        </w:tc>
        <w:tc>
          <w:tcPr>
            <w:tcW w:w="1037" w:type="dxa"/>
          </w:tcPr>
          <w:p w14:paraId="3BC2EE86" w14:textId="77777777" w:rsidR="00C809B4" w:rsidRPr="00B76D28" w:rsidRDefault="00C809B4" w:rsidP="009803D2">
            <w:pPr>
              <w:pStyle w:val="TableText"/>
              <w:jc w:val="right"/>
              <w:rPr>
                <w:lang w:val="en-US"/>
              </w:rPr>
            </w:pPr>
            <w:r w:rsidRPr="00B76D28">
              <w:rPr>
                <w:rFonts w:eastAsia="Times New Roman"/>
              </w:rPr>
              <w:t>4.25</w:t>
            </w:r>
          </w:p>
        </w:tc>
        <w:tc>
          <w:tcPr>
            <w:tcW w:w="1037" w:type="dxa"/>
          </w:tcPr>
          <w:p w14:paraId="404556CF" w14:textId="77777777" w:rsidR="00C809B4" w:rsidRPr="00B76D28" w:rsidRDefault="00C809B4" w:rsidP="009803D2">
            <w:pPr>
              <w:pStyle w:val="TableText"/>
              <w:jc w:val="right"/>
              <w:rPr>
                <w:rFonts w:eastAsia="Times New Roman"/>
              </w:rPr>
            </w:pPr>
            <w:r w:rsidRPr="00B76D28">
              <w:rPr>
                <w:rFonts w:eastAsia="Times New Roman"/>
              </w:rPr>
              <w:t>0.06</w:t>
            </w:r>
          </w:p>
        </w:tc>
        <w:tc>
          <w:tcPr>
            <w:tcW w:w="1037" w:type="dxa"/>
          </w:tcPr>
          <w:p w14:paraId="3F200BA8" w14:textId="77777777" w:rsidR="00C809B4" w:rsidRPr="00B76D28" w:rsidRDefault="00C809B4" w:rsidP="009803D2">
            <w:pPr>
              <w:pStyle w:val="TableText"/>
              <w:jc w:val="right"/>
              <w:rPr>
                <w:rFonts w:eastAsia="Times New Roman"/>
              </w:rPr>
            </w:pPr>
            <w:r w:rsidRPr="00B76D28">
              <w:rPr>
                <w:rFonts w:eastAsia="Times New Roman"/>
              </w:rPr>
              <w:t>(4.13</w:t>
            </w:r>
            <w:r>
              <w:rPr>
                <w:rFonts w:eastAsia="Times New Roman"/>
              </w:rPr>
              <w:t xml:space="preserve"> </w:t>
            </w:r>
            <w:r w:rsidRPr="00B76D28">
              <w:rPr>
                <w:rFonts w:eastAsia="Times New Roman"/>
              </w:rPr>
              <w:t>– 4.36)</w:t>
            </w:r>
          </w:p>
        </w:tc>
      </w:tr>
      <w:tr w:rsidR="00C809B4" w:rsidRPr="00B76D28" w14:paraId="0953EF12" w14:textId="77777777" w:rsidTr="009803D2">
        <w:tc>
          <w:tcPr>
            <w:tcW w:w="3168" w:type="dxa"/>
            <w:tcBorders>
              <w:bottom w:val="single" w:sz="4" w:space="0" w:color="000000"/>
            </w:tcBorders>
          </w:tcPr>
          <w:p w14:paraId="0821C518" w14:textId="77777777" w:rsidR="00C809B4" w:rsidRPr="009803D2" w:rsidRDefault="00C809B4" w:rsidP="009803D2">
            <w:pPr>
              <w:pStyle w:val="TableText"/>
              <w:rPr>
                <w:lang w:val="en-US"/>
              </w:rPr>
            </w:pPr>
            <w:r w:rsidRPr="009803D2">
              <w:rPr>
                <w:lang w:val="en-US"/>
              </w:rPr>
              <w:t>Is/Was an ADF member</w:t>
            </w:r>
          </w:p>
        </w:tc>
        <w:tc>
          <w:tcPr>
            <w:tcW w:w="1036" w:type="dxa"/>
            <w:tcBorders>
              <w:bottom w:val="single" w:sz="4" w:space="0" w:color="000000"/>
            </w:tcBorders>
          </w:tcPr>
          <w:p w14:paraId="1292EDC2" w14:textId="77777777" w:rsidR="00C809B4" w:rsidRPr="00B76D28" w:rsidRDefault="00C809B4" w:rsidP="009803D2">
            <w:pPr>
              <w:pStyle w:val="TableText"/>
              <w:jc w:val="right"/>
              <w:rPr>
                <w:lang w:val="en-US"/>
              </w:rPr>
            </w:pPr>
            <w:r w:rsidRPr="00B76D28">
              <w:rPr>
                <w:rFonts w:eastAsia="Times New Roman"/>
              </w:rPr>
              <w:t>80</w:t>
            </w:r>
          </w:p>
        </w:tc>
        <w:tc>
          <w:tcPr>
            <w:tcW w:w="1037" w:type="dxa"/>
            <w:tcBorders>
              <w:bottom w:val="single" w:sz="4" w:space="0" w:color="000000"/>
            </w:tcBorders>
          </w:tcPr>
          <w:p w14:paraId="29B7DC42" w14:textId="77777777" w:rsidR="00C809B4" w:rsidRPr="00B76D28" w:rsidRDefault="00C809B4" w:rsidP="009803D2">
            <w:pPr>
              <w:pStyle w:val="TableText"/>
              <w:jc w:val="right"/>
              <w:rPr>
                <w:lang w:val="en-US"/>
              </w:rPr>
            </w:pPr>
            <w:r w:rsidRPr="00B76D28">
              <w:rPr>
                <w:rFonts w:eastAsia="Times New Roman"/>
              </w:rPr>
              <w:t>3.97</w:t>
            </w:r>
          </w:p>
        </w:tc>
        <w:tc>
          <w:tcPr>
            <w:tcW w:w="1037" w:type="dxa"/>
            <w:tcBorders>
              <w:bottom w:val="single" w:sz="4" w:space="0" w:color="000000"/>
            </w:tcBorders>
          </w:tcPr>
          <w:p w14:paraId="0D898CF9" w14:textId="77777777" w:rsidR="00C809B4" w:rsidRPr="00B76D28" w:rsidRDefault="00C809B4" w:rsidP="009803D2">
            <w:pPr>
              <w:pStyle w:val="TableText"/>
              <w:jc w:val="right"/>
              <w:rPr>
                <w:rFonts w:eastAsia="Times New Roman"/>
              </w:rPr>
            </w:pPr>
            <w:r w:rsidRPr="00B76D28">
              <w:rPr>
                <w:rFonts w:eastAsia="Times New Roman"/>
              </w:rPr>
              <w:t>0.10</w:t>
            </w:r>
          </w:p>
        </w:tc>
        <w:tc>
          <w:tcPr>
            <w:tcW w:w="1037" w:type="dxa"/>
            <w:tcBorders>
              <w:bottom w:val="single" w:sz="4" w:space="0" w:color="000000"/>
            </w:tcBorders>
          </w:tcPr>
          <w:p w14:paraId="70F1DA63" w14:textId="77777777" w:rsidR="00C809B4" w:rsidRPr="00B76D28" w:rsidRDefault="00C809B4" w:rsidP="009803D2">
            <w:pPr>
              <w:pStyle w:val="TableText"/>
              <w:jc w:val="right"/>
              <w:rPr>
                <w:rFonts w:eastAsia="Times New Roman"/>
              </w:rPr>
            </w:pPr>
            <w:r w:rsidRPr="00B76D28">
              <w:rPr>
                <w:rFonts w:eastAsia="Times New Roman"/>
              </w:rPr>
              <w:t>(3.77</w:t>
            </w:r>
            <w:r>
              <w:rPr>
                <w:rFonts w:eastAsia="Times New Roman"/>
              </w:rPr>
              <w:t xml:space="preserve"> </w:t>
            </w:r>
            <w:r w:rsidRPr="00B76D28">
              <w:rPr>
                <w:rFonts w:eastAsia="Times New Roman"/>
              </w:rPr>
              <w:t>– 4.16)</w:t>
            </w:r>
          </w:p>
        </w:tc>
      </w:tr>
      <w:tr w:rsidR="00C809B4" w:rsidRPr="00B76D28" w14:paraId="5472F11B"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Borders>
              <w:top w:val="single" w:sz="4" w:space="0" w:color="000000"/>
              <w:bottom w:val="nil"/>
            </w:tcBorders>
          </w:tcPr>
          <w:p w14:paraId="7407369D" w14:textId="77777777" w:rsidR="00C809B4" w:rsidRPr="00713834" w:rsidRDefault="00C809B4" w:rsidP="009803D2">
            <w:pPr>
              <w:pStyle w:val="TableText"/>
              <w:rPr>
                <w:b/>
                <w:lang w:val="en-US"/>
              </w:rPr>
            </w:pPr>
            <w:r w:rsidRPr="00713834">
              <w:rPr>
                <w:b/>
                <w:lang w:val="en-US"/>
              </w:rPr>
              <w:t>ADF MEMBER</w:t>
            </w:r>
          </w:p>
        </w:tc>
        <w:tc>
          <w:tcPr>
            <w:tcW w:w="1036" w:type="dxa"/>
            <w:tcBorders>
              <w:top w:val="single" w:sz="4" w:space="0" w:color="000000"/>
              <w:bottom w:val="nil"/>
            </w:tcBorders>
          </w:tcPr>
          <w:p w14:paraId="53C72443" w14:textId="77777777" w:rsidR="00C809B4" w:rsidRPr="00B76D28" w:rsidRDefault="00C809B4" w:rsidP="009803D2">
            <w:pPr>
              <w:pStyle w:val="TableText"/>
              <w:jc w:val="right"/>
              <w:rPr>
                <w:lang w:val="en-US"/>
              </w:rPr>
            </w:pPr>
          </w:p>
        </w:tc>
        <w:tc>
          <w:tcPr>
            <w:tcW w:w="1037" w:type="dxa"/>
            <w:tcBorders>
              <w:top w:val="single" w:sz="4" w:space="0" w:color="000000"/>
              <w:bottom w:val="nil"/>
            </w:tcBorders>
          </w:tcPr>
          <w:p w14:paraId="19C708AA" w14:textId="77777777" w:rsidR="00C809B4" w:rsidRPr="00B76D28" w:rsidRDefault="00C809B4" w:rsidP="009803D2">
            <w:pPr>
              <w:pStyle w:val="TableText"/>
              <w:jc w:val="right"/>
              <w:rPr>
                <w:lang w:val="en-US"/>
              </w:rPr>
            </w:pPr>
          </w:p>
        </w:tc>
        <w:tc>
          <w:tcPr>
            <w:tcW w:w="1037" w:type="dxa"/>
            <w:tcBorders>
              <w:top w:val="single" w:sz="4" w:space="0" w:color="000000"/>
              <w:bottom w:val="nil"/>
            </w:tcBorders>
          </w:tcPr>
          <w:p w14:paraId="03A431EF" w14:textId="77777777" w:rsidR="00C809B4" w:rsidRPr="00B76D28" w:rsidRDefault="00C809B4" w:rsidP="009803D2">
            <w:pPr>
              <w:pStyle w:val="TableText"/>
              <w:jc w:val="right"/>
              <w:rPr>
                <w:rFonts w:eastAsia="Times New Roman"/>
              </w:rPr>
            </w:pPr>
          </w:p>
        </w:tc>
        <w:tc>
          <w:tcPr>
            <w:tcW w:w="1037" w:type="dxa"/>
            <w:tcBorders>
              <w:top w:val="single" w:sz="4" w:space="0" w:color="000000"/>
              <w:bottom w:val="nil"/>
            </w:tcBorders>
          </w:tcPr>
          <w:p w14:paraId="4D1C5EF0" w14:textId="77777777" w:rsidR="00C809B4" w:rsidRPr="00B76D28" w:rsidRDefault="00C809B4" w:rsidP="009803D2">
            <w:pPr>
              <w:pStyle w:val="TableText"/>
              <w:jc w:val="right"/>
              <w:rPr>
                <w:rFonts w:eastAsia="Times New Roman"/>
              </w:rPr>
            </w:pPr>
          </w:p>
        </w:tc>
      </w:tr>
      <w:tr w:rsidR="00C809B4" w:rsidRPr="00B76D28" w14:paraId="3144F59E" w14:textId="77777777" w:rsidTr="009803D2">
        <w:tc>
          <w:tcPr>
            <w:tcW w:w="3168" w:type="dxa"/>
            <w:tcBorders>
              <w:top w:val="nil"/>
            </w:tcBorders>
          </w:tcPr>
          <w:p w14:paraId="5898836E" w14:textId="77777777" w:rsidR="00C809B4" w:rsidRPr="009803D2" w:rsidRDefault="00C809B4" w:rsidP="009803D2">
            <w:pPr>
              <w:pStyle w:val="TableText"/>
              <w:rPr>
                <w:lang w:val="en-US"/>
              </w:rPr>
            </w:pPr>
            <w:r w:rsidRPr="009803D2">
              <w:rPr>
                <w:lang w:val="en-US"/>
              </w:rPr>
              <w:t>Has transitioned</w:t>
            </w:r>
          </w:p>
        </w:tc>
        <w:tc>
          <w:tcPr>
            <w:tcW w:w="1036" w:type="dxa"/>
            <w:tcBorders>
              <w:top w:val="nil"/>
            </w:tcBorders>
          </w:tcPr>
          <w:p w14:paraId="6DF6FF01" w14:textId="77777777" w:rsidR="00C809B4" w:rsidRPr="00B76D28" w:rsidRDefault="00C809B4" w:rsidP="009803D2">
            <w:pPr>
              <w:pStyle w:val="TableText"/>
              <w:jc w:val="right"/>
              <w:rPr>
                <w:lang w:val="en-US"/>
              </w:rPr>
            </w:pPr>
            <w:r w:rsidRPr="00B76D28">
              <w:rPr>
                <w:rFonts w:eastAsia="Times New Roman"/>
              </w:rPr>
              <w:t>105</w:t>
            </w:r>
          </w:p>
        </w:tc>
        <w:tc>
          <w:tcPr>
            <w:tcW w:w="1037" w:type="dxa"/>
            <w:tcBorders>
              <w:top w:val="nil"/>
            </w:tcBorders>
          </w:tcPr>
          <w:p w14:paraId="37A1C6B8" w14:textId="77777777" w:rsidR="00C809B4" w:rsidRPr="00B76D28" w:rsidRDefault="00C809B4" w:rsidP="009803D2">
            <w:pPr>
              <w:pStyle w:val="TableText"/>
              <w:jc w:val="right"/>
              <w:rPr>
                <w:lang w:val="en-US"/>
              </w:rPr>
            </w:pPr>
            <w:r w:rsidRPr="00B76D28">
              <w:rPr>
                <w:rFonts w:eastAsia="Times New Roman"/>
              </w:rPr>
              <w:t>4.15</w:t>
            </w:r>
          </w:p>
        </w:tc>
        <w:tc>
          <w:tcPr>
            <w:tcW w:w="1037" w:type="dxa"/>
            <w:tcBorders>
              <w:top w:val="nil"/>
            </w:tcBorders>
          </w:tcPr>
          <w:p w14:paraId="54515656" w14:textId="77777777" w:rsidR="00C809B4" w:rsidRPr="00B76D28" w:rsidRDefault="00C809B4" w:rsidP="009803D2">
            <w:pPr>
              <w:pStyle w:val="TableText"/>
              <w:jc w:val="right"/>
              <w:rPr>
                <w:rFonts w:eastAsia="Times New Roman"/>
              </w:rPr>
            </w:pPr>
            <w:r w:rsidRPr="00B76D28">
              <w:rPr>
                <w:rFonts w:eastAsia="Times New Roman"/>
              </w:rPr>
              <w:t>0.08</w:t>
            </w:r>
          </w:p>
        </w:tc>
        <w:tc>
          <w:tcPr>
            <w:tcW w:w="1037" w:type="dxa"/>
            <w:tcBorders>
              <w:top w:val="nil"/>
            </w:tcBorders>
          </w:tcPr>
          <w:p w14:paraId="4F6A04BF" w14:textId="77777777" w:rsidR="00C809B4" w:rsidRPr="00B76D28" w:rsidRDefault="00C809B4" w:rsidP="009803D2">
            <w:pPr>
              <w:pStyle w:val="TableText"/>
              <w:jc w:val="right"/>
              <w:rPr>
                <w:rFonts w:eastAsia="Times New Roman"/>
              </w:rPr>
            </w:pPr>
            <w:r w:rsidRPr="00B76D28">
              <w:rPr>
                <w:rFonts w:eastAsia="Times New Roman"/>
              </w:rPr>
              <w:t>(4.00</w:t>
            </w:r>
            <w:r>
              <w:rPr>
                <w:rFonts w:eastAsia="Times New Roman"/>
              </w:rPr>
              <w:t xml:space="preserve"> </w:t>
            </w:r>
            <w:r w:rsidRPr="00B76D28">
              <w:rPr>
                <w:rFonts w:eastAsia="Times New Roman"/>
              </w:rPr>
              <w:t>– 4.31)</w:t>
            </w:r>
          </w:p>
        </w:tc>
      </w:tr>
      <w:tr w:rsidR="00C809B4" w:rsidRPr="00B76D28" w14:paraId="4C836435"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3D8F8D42" w14:textId="77777777" w:rsidR="00C809B4" w:rsidRPr="009803D2" w:rsidRDefault="00C809B4" w:rsidP="009803D2">
            <w:pPr>
              <w:pStyle w:val="TableText"/>
              <w:rPr>
                <w:lang w:val="en-US"/>
              </w:rPr>
            </w:pPr>
            <w:r w:rsidRPr="009803D2">
              <w:rPr>
                <w:lang w:val="en-US"/>
              </w:rPr>
              <w:t>Rank</w:t>
            </w:r>
          </w:p>
        </w:tc>
        <w:tc>
          <w:tcPr>
            <w:tcW w:w="1036" w:type="dxa"/>
          </w:tcPr>
          <w:p w14:paraId="472AF52B" w14:textId="77777777" w:rsidR="00C809B4" w:rsidRPr="00B76D28" w:rsidRDefault="00C809B4" w:rsidP="009803D2">
            <w:pPr>
              <w:pStyle w:val="TableText"/>
              <w:jc w:val="right"/>
              <w:rPr>
                <w:lang w:val="en-US"/>
              </w:rPr>
            </w:pPr>
          </w:p>
        </w:tc>
        <w:tc>
          <w:tcPr>
            <w:tcW w:w="1037" w:type="dxa"/>
          </w:tcPr>
          <w:p w14:paraId="560C4471" w14:textId="77777777" w:rsidR="00C809B4" w:rsidRPr="00B76D28" w:rsidRDefault="00C809B4" w:rsidP="009803D2">
            <w:pPr>
              <w:pStyle w:val="TableText"/>
              <w:jc w:val="right"/>
              <w:rPr>
                <w:lang w:val="en-US"/>
              </w:rPr>
            </w:pPr>
          </w:p>
        </w:tc>
        <w:tc>
          <w:tcPr>
            <w:tcW w:w="1037" w:type="dxa"/>
          </w:tcPr>
          <w:p w14:paraId="2FAA8A61" w14:textId="77777777" w:rsidR="00C809B4" w:rsidRPr="00B76D28" w:rsidRDefault="00C809B4" w:rsidP="009803D2">
            <w:pPr>
              <w:pStyle w:val="TableText"/>
              <w:jc w:val="right"/>
              <w:rPr>
                <w:rFonts w:eastAsia="Times New Roman"/>
              </w:rPr>
            </w:pPr>
          </w:p>
        </w:tc>
        <w:tc>
          <w:tcPr>
            <w:tcW w:w="1037" w:type="dxa"/>
          </w:tcPr>
          <w:p w14:paraId="3C8B7139" w14:textId="77777777" w:rsidR="00C809B4" w:rsidRPr="00B76D28" w:rsidRDefault="00C809B4" w:rsidP="009803D2">
            <w:pPr>
              <w:pStyle w:val="TableText"/>
              <w:jc w:val="right"/>
              <w:rPr>
                <w:rFonts w:eastAsia="Times New Roman"/>
              </w:rPr>
            </w:pPr>
          </w:p>
        </w:tc>
      </w:tr>
      <w:tr w:rsidR="00C809B4" w:rsidRPr="00B76D28" w14:paraId="6A39436C" w14:textId="77777777" w:rsidTr="009803D2">
        <w:tc>
          <w:tcPr>
            <w:tcW w:w="3168" w:type="dxa"/>
          </w:tcPr>
          <w:p w14:paraId="67A8308D" w14:textId="77777777" w:rsidR="00C809B4" w:rsidRPr="009803D2" w:rsidRDefault="00C809B4" w:rsidP="009803D2">
            <w:pPr>
              <w:pStyle w:val="TableText"/>
              <w:ind w:left="144"/>
              <w:rPr>
                <w:lang w:val="en-US"/>
              </w:rPr>
            </w:pPr>
            <w:r w:rsidRPr="009803D2">
              <w:rPr>
                <w:lang w:val="en-US"/>
              </w:rPr>
              <w:t>Commissioned Officer</w:t>
            </w:r>
          </w:p>
        </w:tc>
        <w:tc>
          <w:tcPr>
            <w:tcW w:w="1036" w:type="dxa"/>
          </w:tcPr>
          <w:p w14:paraId="3A5B6F42" w14:textId="77777777" w:rsidR="00C809B4" w:rsidRPr="00B76D28" w:rsidRDefault="00C809B4" w:rsidP="009803D2">
            <w:pPr>
              <w:pStyle w:val="TableText"/>
              <w:jc w:val="right"/>
              <w:rPr>
                <w:lang w:val="en-US"/>
              </w:rPr>
            </w:pPr>
            <w:r w:rsidRPr="00B76D28">
              <w:rPr>
                <w:rFonts w:eastAsia="Times New Roman"/>
              </w:rPr>
              <w:t>208</w:t>
            </w:r>
          </w:p>
        </w:tc>
        <w:tc>
          <w:tcPr>
            <w:tcW w:w="1037" w:type="dxa"/>
          </w:tcPr>
          <w:p w14:paraId="60C80F3E" w14:textId="77777777" w:rsidR="00C809B4" w:rsidRPr="00B76D28" w:rsidRDefault="00C809B4" w:rsidP="009803D2">
            <w:pPr>
              <w:pStyle w:val="TableText"/>
              <w:jc w:val="right"/>
              <w:rPr>
                <w:lang w:val="en-US"/>
              </w:rPr>
            </w:pPr>
            <w:r w:rsidRPr="00B76D28">
              <w:rPr>
                <w:rFonts w:eastAsia="Times New Roman"/>
              </w:rPr>
              <w:t>4.21</w:t>
            </w:r>
          </w:p>
        </w:tc>
        <w:tc>
          <w:tcPr>
            <w:tcW w:w="1037" w:type="dxa"/>
          </w:tcPr>
          <w:p w14:paraId="75FD964F"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1C7C5E45" w14:textId="77777777" w:rsidR="00C809B4" w:rsidRPr="00B76D28" w:rsidRDefault="00C809B4" w:rsidP="009803D2">
            <w:pPr>
              <w:pStyle w:val="TableText"/>
              <w:jc w:val="right"/>
              <w:rPr>
                <w:rFonts w:eastAsia="Times New Roman"/>
              </w:rPr>
            </w:pPr>
            <w:r w:rsidRPr="00B76D28">
              <w:rPr>
                <w:rFonts w:eastAsia="Times New Roman"/>
              </w:rPr>
              <w:t>(4.12</w:t>
            </w:r>
            <w:r>
              <w:rPr>
                <w:rFonts w:eastAsia="Times New Roman"/>
              </w:rPr>
              <w:t xml:space="preserve"> </w:t>
            </w:r>
            <w:r w:rsidRPr="00B76D28">
              <w:rPr>
                <w:rFonts w:eastAsia="Times New Roman"/>
              </w:rPr>
              <w:t>– 4.31)</w:t>
            </w:r>
          </w:p>
        </w:tc>
      </w:tr>
      <w:tr w:rsidR="00C809B4" w:rsidRPr="00B76D28" w14:paraId="277DDCBF"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31DC7594" w14:textId="77777777" w:rsidR="00C809B4" w:rsidRPr="009803D2" w:rsidRDefault="00C809B4" w:rsidP="009803D2">
            <w:pPr>
              <w:pStyle w:val="TableText"/>
              <w:ind w:left="144"/>
              <w:rPr>
                <w:lang w:val="en-US"/>
              </w:rPr>
            </w:pPr>
            <w:r w:rsidRPr="009803D2">
              <w:rPr>
                <w:lang w:val="en-US"/>
              </w:rPr>
              <w:t>Non-commissioned Officer / Other rank</w:t>
            </w:r>
          </w:p>
        </w:tc>
        <w:tc>
          <w:tcPr>
            <w:tcW w:w="1036" w:type="dxa"/>
          </w:tcPr>
          <w:p w14:paraId="71978574" w14:textId="77777777" w:rsidR="00C809B4" w:rsidRPr="00B76D28" w:rsidRDefault="00C809B4" w:rsidP="009803D2">
            <w:pPr>
              <w:pStyle w:val="TableText"/>
              <w:jc w:val="right"/>
              <w:rPr>
                <w:lang w:val="en-US"/>
              </w:rPr>
            </w:pPr>
            <w:r w:rsidRPr="00B76D28">
              <w:rPr>
                <w:rFonts w:eastAsia="Times New Roman"/>
              </w:rPr>
              <w:t>220</w:t>
            </w:r>
          </w:p>
        </w:tc>
        <w:tc>
          <w:tcPr>
            <w:tcW w:w="1037" w:type="dxa"/>
          </w:tcPr>
          <w:p w14:paraId="5CE7B969" w14:textId="77777777" w:rsidR="00C809B4" w:rsidRPr="00B76D28" w:rsidRDefault="00C809B4" w:rsidP="009803D2">
            <w:pPr>
              <w:pStyle w:val="TableText"/>
              <w:jc w:val="right"/>
              <w:rPr>
                <w:lang w:val="en-US"/>
              </w:rPr>
            </w:pPr>
            <w:r w:rsidRPr="00B76D28">
              <w:rPr>
                <w:rFonts w:eastAsia="Times New Roman"/>
              </w:rPr>
              <w:t>4.24</w:t>
            </w:r>
          </w:p>
        </w:tc>
        <w:tc>
          <w:tcPr>
            <w:tcW w:w="1037" w:type="dxa"/>
          </w:tcPr>
          <w:p w14:paraId="40C0DE2A"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4217D61D" w14:textId="77777777" w:rsidR="00C809B4" w:rsidRPr="00B76D28" w:rsidRDefault="00C809B4" w:rsidP="009803D2">
            <w:pPr>
              <w:pStyle w:val="TableText"/>
              <w:jc w:val="right"/>
              <w:rPr>
                <w:rFonts w:eastAsia="Times New Roman"/>
              </w:rPr>
            </w:pPr>
            <w:r w:rsidRPr="00B76D28">
              <w:rPr>
                <w:rFonts w:eastAsia="Times New Roman"/>
              </w:rPr>
              <w:t>(4.14</w:t>
            </w:r>
            <w:r>
              <w:rPr>
                <w:rFonts w:eastAsia="Times New Roman"/>
              </w:rPr>
              <w:t xml:space="preserve"> </w:t>
            </w:r>
            <w:r w:rsidRPr="00B76D28">
              <w:rPr>
                <w:rFonts w:eastAsia="Times New Roman"/>
              </w:rPr>
              <w:t>– 4.33)</w:t>
            </w:r>
          </w:p>
        </w:tc>
      </w:tr>
      <w:tr w:rsidR="00C809B4" w:rsidRPr="00B76D28" w14:paraId="4510D927" w14:textId="77777777" w:rsidTr="009803D2">
        <w:tc>
          <w:tcPr>
            <w:tcW w:w="3168" w:type="dxa"/>
          </w:tcPr>
          <w:p w14:paraId="228A466F" w14:textId="77777777" w:rsidR="00C809B4" w:rsidRPr="009803D2" w:rsidRDefault="00C809B4" w:rsidP="009803D2">
            <w:pPr>
              <w:pStyle w:val="TableText"/>
              <w:rPr>
                <w:lang w:val="en-US"/>
              </w:rPr>
            </w:pPr>
            <w:r w:rsidRPr="009803D2">
              <w:rPr>
                <w:lang w:val="en-US"/>
              </w:rPr>
              <w:t>Service</w:t>
            </w:r>
          </w:p>
        </w:tc>
        <w:tc>
          <w:tcPr>
            <w:tcW w:w="1036" w:type="dxa"/>
          </w:tcPr>
          <w:p w14:paraId="2DBCC8E6" w14:textId="77777777" w:rsidR="00C809B4" w:rsidRPr="00B76D28" w:rsidRDefault="00C809B4" w:rsidP="009803D2">
            <w:pPr>
              <w:pStyle w:val="TableText"/>
              <w:jc w:val="right"/>
              <w:rPr>
                <w:lang w:val="en-US"/>
              </w:rPr>
            </w:pPr>
          </w:p>
        </w:tc>
        <w:tc>
          <w:tcPr>
            <w:tcW w:w="1037" w:type="dxa"/>
          </w:tcPr>
          <w:p w14:paraId="3E73D85A" w14:textId="77777777" w:rsidR="00C809B4" w:rsidRPr="00B76D28" w:rsidRDefault="00C809B4" w:rsidP="009803D2">
            <w:pPr>
              <w:pStyle w:val="TableText"/>
              <w:jc w:val="right"/>
              <w:rPr>
                <w:lang w:val="en-US"/>
              </w:rPr>
            </w:pPr>
          </w:p>
        </w:tc>
        <w:tc>
          <w:tcPr>
            <w:tcW w:w="1037" w:type="dxa"/>
          </w:tcPr>
          <w:p w14:paraId="7D3FC264" w14:textId="77777777" w:rsidR="00C809B4" w:rsidRPr="00B76D28" w:rsidRDefault="00C809B4" w:rsidP="009803D2">
            <w:pPr>
              <w:pStyle w:val="TableText"/>
              <w:jc w:val="right"/>
              <w:rPr>
                <w:rFonts w:eastAsia="Times New Roman"/>
              </w:rPr>
            </w:pPr>
          </w:p>
        </w:tc>
        <w:tc>
          <w:tcPr>
            <w:tcW w:w="1037" w:type="dxa"/>
          </w:tcPr>
          <w:p w14:paraId="12118465" w14:textId="77777777" w:rsidR="00C809B4" w:rsidRPr="00B76D28" w:rsidRDefault="00C809B4" w:rsidP="009803D2">
            <w:pPr>
              <w:pStyle w:val="TableText"/>
              <w:jc w:val="right"/>
              <w:rPr>
                <w:rFonts w:eastAsia="Times New Roman"/>
              </w:rPr>
            </w:pPr>
          </w:p>
        </w:tc>
      </w:tr>
      <w:tr w:rsidR="00C809B4" w:rsidRPr="00B76D28" w14:paraId="0346D557"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32678B6E" w14:textId="77777777" w:rsidR="00C809B4" w:rsidRPr="009803D2" w:rsidRDefault="00C809B4" w:rsidP="009803D2">
            <w:pPr>
              <w:pStyle w:val="TableText"/>
              <w:ind w:left="144"/>
              <w:rPr>
                <w:lang w:val="en-US"/>
              </w:rPr>
            </w:pPr>
            <w:r w:rsidRPr="009803D2">
              <w:rPr>
                <w:lang w:val="en-US"/>
              </w:rPr>
              <w:t>Navy</w:t>
            </w:r>
          </w:p>
        </w:tc>
        <w:tc>
          <w:tcPr>
            <w:tcW w:w="1036" w:type="dxa"/>
          </w:tcPr>
          <w:p w14:paraId="495CC1C5" w14:textId="77777777" w:rsidR="00C809B4" w:rsidRPr="00B76D28" w:rsidRDefault="00C809B4" w:rsidP="009803D2">
            <w:pPr>
              <w:pStyle w:val="TableText"/>
              <w:jc w:val="right"/>
              <w:rPr>
                <w:rFonts w:eastAsia="Times New Roman"/>
              </w:rPr>
            </w:pPr>
            <w:r w:rsidRPr="00B76D28">
              <w:rPr>
                <w:rFonts w:eastAsia="Times New Roman"/>
              </w:rPr>
              <w:t>81</w:t>
            </w:r>
          </w:p>
        </w:tc>
        <w:tc>
          <w:tcPr>
            <w:tcW w:w="1037" w:type="dxa"/>
          </w:tcPr>
          <w:p w14:paraId="06826EFF" w14:textId="77777777" w:rsidR="00C809B4" w:rsidRPr="00B76D28" w:rsidRDefault="00C809B4" w:rsidP="009803D2">
            <w:pPr>
              <w:pStyle w:val="TableText"/>
              <w:jc w:val="right"/>
              <w:rPr>
                <w:rFonts w:eastAsia="Times New Roman"/>
              </w:rPr>
            </w:pPr>
            <w:r w:rsidRPr="00B76D28">
              <w:rPr>
                <w:rFonts w:eastAsia="Times New Roman"/>
              </w:rPr>
              <w:t>4.21</w:t>
            </w:r>
          </w:p>
        </w:tc>
        <w:tc>
          <w:tcPr>
            <w:tcW w:w="1037" w:type="dxa"/>
          </w:tcPr>
          <w:p w14:paraId="54E8EA9A" w14:textId="77777777" w:rsidR="00C809B4" w:rsidRPr="00B76D28" w:rsidRDefault="00C809B4" w:rsidP="009803D2">
            <w:pPr>
              <w:pStyle w:val="TableText"/>
              <w:jc w:val="right"/>
              <w:rPr>
                <w:rFonts w:eastAsia="Times New Roman"/>
              </w:rPr>
            </w:pPr>
            <w:r w:rsidRPr="00B76D28">
              <w:rPr>
                <w:rFonts w:eastAsia="Times New Roman"/>
              </w:rPr>
              <w:t>0.08</w:t>
            </w:r>
          </w:p>
        </w:tc>
        <w:tc>
          <w:tcPr>
            <w:tcW w:w="1037" w:type="dxa"/>
          </w:tcPr>
          <w:p w14:paraId="067CF81B" w14:textId="77777777" w:rsidR="00C809B4" w:rsidRPr="00B76D28" w:rsidRDefault="00C809B4" w:rsidP="009803D2">
            <w:pPr>
              <w:pStyle w:val="TableText"/>
              <w:jc w:val="right"/>
              <w:rPr>
                <w:rFonts w:eastAsia="Times New Roman"/>
              </w:rPr>
            </w:pPr>
            <w:r w:rsidRPr="00B76D28">
              <w:rPr>
                <w:rFonts w:eastAsia="Times New Roman"/>
              </w:rPr>
              <w:t>(4.05</w:t>
            </w:r>
            <w:r>
              <w:rPr>
                <w:rFonts w:eastAsia="Times New Roman"/>
              </w:rPr>
              <w:t xml:space="preserve"> </w:t>
            </w:r>
            <w:r w:rsidRPr="00B76D28">
              <w:rPr>
                <w:rFonts w:eastAsia="Times New Roman"/>
              </w:rPr>
              <w:t>– 4.36)</w:t>
            </w:r>
          </w:p>
        </w:tc>
      </w:tr>
      <w:tr w:rsidR="00C809B4" w:rsidRPr="00B76D28" w14:paraId="05FF089D" w14:textId="77777777" w:rsidTr="009803D2">
        <w:tc>
          <w:tcPr>
            <w:tcW w:w="3168" w:type="dxa"/>
          </w:tcPr>
          <w:p w14:paraId="4F73208E" w14:textId="77777777" w:rsidR="00C809B4" w:rsidRPr="009803D2" w:rsidRDefault="00C809B4" w:rsidP="009803D2">
            <w:pPr>
              <w:pStyle w:val="TableText"/>
              <w:ind w:left="144"/>
              <w:rPr>
                <w:lang w:val="en-US"/>
              </w:rPr>
            </w:pPr>
            <w:r w:rsidRPr="009803D2">
              <w:rPr>
                <w:lang w:val="en-US"/>
              </w:rPr>
              <w:t>Army</w:t>
            </w:r>
          </w:p>
        </w:tc>
        <w:tc>
          <w:tcPr>
            <w:tcW w:w="1036" w:type="dxa"/>
          </w:tcPr>
          <w:p w14:paraId="0EB4B90A" w14:textId="77777777" w:rsidR="00C809B4" w:rsidRPr="00B76D28" w:rsidRDefault="00C809B4" w:rsidP="009803D2">
            <w:pPr>
              <w:pStyle w:val="TableText"/>
              <w:jc w:val="right"/>
              <w:rPr>
                <w:lang w:val="en-US"/>
              </w:rPr>
            </w:pPr>
            <w:r w:rsidRPr="00B76D28">
              <w:rPr>
                <w:rFonts w:eastAsia="Times New Roman"/>
              </w:rPr>
              <w:t>206</w:t>
            </w:r>
          </w:p>
        </w:tc>
        <w:tc>
          <w:tcPr>
            <w:tcW w:w="1037" w:type="dxa"/>
          </w:tcPr>
          <w:p w14:paraId="462B69C2" w14:textId="77777777" w:rsidR="00C809B4" w:rsidRPr="00B76D28" w:rsidRDefault="00C809B4" w:rsidP="009803D2">
            <w:pPr>
              <w:pStyle w:val="TableText"/>
              <w:jc w:val="right"/>
              <w:rPr>
                <w:lang w:val="en-US"/>
              </w:rPr>
            </w:pPr>
            <w:r w:rsidRPr="00B76D28">
              <w:rPr>
                <w:rFonts w:eastAsia="Times New Roman"/>
              </w:rPr>
              <w:t>4.28</w:t>
            </w:r>
          </w:p>
        </w:tc>
        <w:tc>
          <w:tcPr>
            <w:tcW w:w="1037" w:type="dxa"/>
          </w:tcPr>
          <w:p w14:paraId="0A850901" w14:textId="77777777" w:rsidR="00C809B4" w:rsidRPr="00B76D28" w:rsidRDefault="00C809B4" w:rsidP="009803D2">
            <w:pPr>
              <w:pStyle w:val="TableText"/>
              <w:jc w:val="right"/>
              <w:rPr>
                <w:rFonts w:eastAsia="Times New Roman"/>
              </w:rPr>
            </w:pPr>
            <w:r w:rsidRPr="00B76D28">
              <w:rPr>
                <w:rFonts w:eastAsia="Times New Roman"/>
              </w:rPr>
              <w:t>0.05</w:t>
            </w:r>
          </w:p>
        </w:tc>
        <w:tc>
          <w:tcPr>
            <w:tcW w:w="1037" w:type="dxa"/>
          </w:tcPr>
          <w:p w14:paraId="2CB71074" w14:textId="77777777" w:rsidR="00C809B4" w:rsidRPr="00B76D28" w:rsidRDefault="00C809B4" w:rsidP="009803D2">
            <w:pPr>
              <w:pStyle w:val="TableText"/>
              <w:jc w:val="right"/>
              <w:rPr>
                <w:rFonts w:eastAsia="Times New Roman"/>
              </w:rPr>
            </w:pPr>
            <w:r w:rsidRPr="00B76D28">
              <w:rPr>
                <w:rFonts w:eastAsia="Times New Roman"/>
              </w:rPr>
              <w:t>(4.18</w:t>
            </w:r>
            <w:r>
              <w:rPr>
                <w:rFonts w:eastAsia="Times New Roman"/>
              </w:rPr>
              <w:t xml:space="preserve"> </w:t>
            </w:r>
            <w:r w:rsidRPr="00B76D28">
              <w:rPr>
                <w:rFonts w:eastAsia="Times New Roman"/>
              </w:rPr>
              <w:t>– 4.37)</w:t>
            </w:r>
          </w:p>
        </w:tc>
      </w:tr>
      <w:tr w:rsidR="00C809B4" w:rsidRPr="00B76D28" w14:paraId="16385CE2"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23FA13AD" w14:textId="77777777" w:rsidR="00C809B4" w:rsidRPr="009803D2" w:rsidRDefault="00C809B4" w:rsidP="009803D2">
            <w:pPr>
              <w:pStyle w:val="TableText"/>
              <w:ind w:left="144"/>
              <w:rPr>
                <w:lang w:val="en-US"/>
              </w:rPr>
            </w:pPr>
            <w:r w:rsidRPr="009803D2">
              <w:rPr>
                <w:lang w:val="en-US"/>
              </w:rPr>
              <w:t>Air Force</w:t>
            </w:r>
          </w:p>
        </w:tc>
        <w:tc>
          <w:tcPr>
            <w:tcW w:w="1036" w:type="dxa"/>
          </w:tcPr>
          <w:p w14:paraId="4BD1A6DE" w14:textId="77777777" w:rsidR="00C809B4" w:rsidRPr="00B76D28" w:rsidRDefault="00C809B4" w:rsidP="009803D2">
            <w:pPr>
              <w:pStyle w:val="TableText"/>
              <w:jc w:val="right"/>
              <w:rPr>
                <w:lang w:val="en-US"/>
              </w:rPr>
            </w:pPr>
            <w:r w:rsidRPr="00B76D28">
              <w:rPr>
                <w:rFonts w:eastAsia="Times New Roman"/>
              </w:rPr>
              <w:t>141</w:t>
            </w:r>
          </w:p>
        </w:tc>
        <w:tc>
          <w:tcPr>
            <w:tcW w:w="1037" w:type="dxa"/>
          </w:tcPr>
          <w:p w14:paraId="44FB7661" w14:textId="77777777" w:rsidR="00C809B4" w:rsidRPr="00B76D28" w:rsidRDefault="00C809B4" w:rsidP="009803D2">
            <w:pPr>
              <w:pStyle w:val="TableText"/>
              <w:jc w:val="right"/>
              <w:rPr>
                <w:lang w:val="en-US"/>
              </w:rPr>
            </w:pPr>
            <w:r w:rsidRPr="00B76D28">
              <w:rPr>
                <w:rFonts w:eastAsia="Times New Roman"/>
              </w:rPr>
              <w:t>4.16</w:t>
            </w:r>
          </w:p>
        </w:tc>
        <w:tc>
          <w:tcPr>
            <w:tcW w:w="1037" w:type="dxa"/>
          </w:tcPr>
          <w:p w14:paraId="7DF93802" w14:textId="77777777" w:rsidR="00C809B4" w:rsidRPr="00B76D28" w:rsidRDefault="00C809B4" w:rsidP="009803D2">
            <w:pPr>
              <w:pStyle w:val="TableText"/>
              <w:jc w:val="right"/>
              <w:rPr>
                <w:rFonts w:eastAsia="Times New Roman"/>
              </w:rPr>
            </w:pPr>
            <w:r w:rsidRPr="00B76D28">
              <w:rPr>
                <w:rFonts w:eastAsia="Times New Roman"/>
              </w:rPr>
              <w:t>0.06</w:t>
            </w:r>
          </w:p>
        </w:tc>
        <w:tc>
          <w:tcPr>
            <w:tcW w:w="1037" w:type="dxa"/>
          </w:tcPr>
          <w:p w14:paraId="5CE69D96" w14:textId="77777777" w:rsidR="00C809B4" w:rsidRPr="00B76D28" w:rsidRDefault="00C809B4" w:rsidP="009803D2">
            <w:pPr>
              <w:pStyle w:val="TableText"/>
              <w:jc w:val="right"/>
              <w:rPr>
                <w:rFonts w:eastAsia="Times New Roman"/>
              </w:rPr>
            </w:pPr>
            <w:r w:rsidRPr="00B76D28">
              <w:rPr>
                <w:rFonts w:eastAsia="Times New Roman"/>
              </w:rPr>
              <w:t>(4.03</w:t>
            </w:r>
            <w:r>
              <w:rPr>
                <w:rFonts w:eastAsia="Times New Roman"/>
              </w:rPr>
              <w:t xml:space="preserve"> </w:t>
            </w:r>
            <w:r w:rsidRPr="00B76D28">
              <w:rPr>
                <w:rFonts w:eastAsia="Times New Roman"/>
              </w:rPr>
              <w:t>– 4.28)</w:t>
            </w:r>
          </w:p>
        </w:tc>
      </w:tr>
      <w:tr w:rsidR="00C809B4" w:rsidRPr="00B76D28" w14:paraId="79D5B49E" w14:textId="77777777" w:rsidTr="009803D2">
        <w:tc>
          <w:tcPr>
            <w:tcW w:w="3168" w:type="dxa"/>
          </w:tcPr>
          <w:p w14:paraId="0B501855" w14:textId="77777777" w:rsidR="00C809B4" w:rsidRPr="009803D2" w:rsidRDefault="00C809B4" w:rsidP="009803D2">
            <w:pPr>
              <w:pStyle w:val="TableText"/>
              <w:rPr>
                <w:lang w:val="en-US"/>
              </w:rPr>
            </w:pPr>
            <w:r w:rsidRPr="009803D2">
              <w:rPr>
                <w:lang w:val="en-US"/>
              </w:rPr>
              <w:t>Never deployed</w:t>
            </w:r>
          </w:p>
        </w:tc>
        <w:tc>
          <w:tcPr>
            <w:tcW w:w="1036" w:type="dxa"/>
          </w:tcPr>
          <w:p w14:paraId="1AC21A45" w14:textId="77777777" w:rsidR="00C809B4" w:rsidRPr="00B76D28" w:rsidRDefault="00C809B4" w:rsidP="009803D2">
            <w:pPr>
              <w:pStyle w:val="TableText"/>
              <w:jc w:val="right"/>
              <w:rPr>
                <w:lang w:val="en-US"/>
              </w:rPr>
            </w:pPr>
            <w:r w:rsidRPr="00B76D28">
              <w:rPr>
                <w:rFonts w:eastAsia="Times New Roman"/>
              </w:rPr>
              <w:t>42</w:t>
            </w:r>
          </w:p>
        </w:tc>
        <w:tc>
          <w:tcPr>
            <w:tcW w:w="1037" w:type="dxa"/>
          </w:tcPr>
          <w:p w14:paraId="2376950C" w14:textId="77777777" w:rsidR="00C809B4" w:rsidRPr="00B76D28" w:rsidRDefault="00C809B4" w:rsidP="009803D2">
            <w:pPr>
              <w:pStyle w:val="TableText"/>
              <w:jc w:val="right"/>
              <w:rPr>
                <w:lang w:val="en-US"/>
              </w:rPr>
            </w:pPr>
            <w:r w:rsidRPr="00B76D28">
              <w:rPr>
                <w:rFonts w:eastAsia="Times New Roman"/>
              </w:rPr>
              <w:t>4.10</w:t>
            </w:r>
          </w:p>
        </w:tc>
        <w:tc>
          <w:tcPr>
            <w:tcW w:w="1037" w:type="dxa"/>
          </w:tcPr>
          <w:p w14:paraId="1740A7E2" w14:textId="77777777" w:rsidR="00C809B4" w:rsidRPr="00B76D28" w:rsidRDefault="00C809B4" w:rsidP="009803D2">
            <w:pPr>
              <w:pStyle w:val="TableText"/>
              <w:jc w:val="right"/>
              <w:rPr>
                <w:rFonts w:eastAsia="Times New Roman"/>
              </w:rPr>
            </w:pPr>
            <w:r w:rsidRPr="00B76D28">
              <w:rPr>
                <w:rFonts w:eastAsia="Times New Roman"/>
              </w:rPr>
              <w:t>0.12</w:t>
            </w:r>
          </w:p>
        </w:tc>
        <w:tc>
          <w:tcPr>
            <w:tcW w:w="1037" w:type="dxa"/>
          </w:tcPr>
          <w:p w14:paraId="26753742" w14:textId="77777777" w:rsidR="00C809B4" w:rsidRPr="00B76D28" w:rsidRDefault="00C809B4" w:rsidP="009803D2">
            <w:pPr>
              <w:pStyle w:val="TableText"/>
              <w:jc w:val="right"/>
              <w:rPr>
                <w:rFonts w:eastAsia="Times New Roman"/>
              </w:rPr>
            </w:pPr>
            <w:r w:rsidRPr="00B76D28">
              <w:rPr>
                <w:rFonts w:eastAsia="Times New Roman"/>
              </w:rPr>
              <w:t>(3.85</w:t>
            </w:r>
            <w:r>
              <w:rPr>
                <w:rFonts w:eastAsia="Times New Roman"/>
              </w:rPr>
              <w:t xml:space="preserve"> </w:t>
            </w:r>
            <w:r w:rsidRPr="00B76D28">
              <w:rPr>
                <w:rFonts w:eastAsia="Times New Roman"/>
              </w:rPr>
              <w:t>– 4.35)</w:t>
            </w:r>
          </w:p>
        </w:tc>
      </w:tr>
      <w:tr w:rsidR="00C809B4" w:rsidRPr="00B76D28" w14:paraId="69288ABE"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167F02D8" w14:textId="77777777" w:rsidR="00C809B4" w:rsidRPr="009803D2" w:rsidRDefault="00C809B4" w:rsidP="009803D2">
            <w:pPr>
              <w:pStyle w:val="TableText"/>
              <w:rPr>
                <w:lang w:val="en-US"/>
              </w:rPr>
            </w:pPr>
            <w:r w:rsidRPr="009803D2">
              <w:rPr>
                <w:lang w:val="en-US"/>
              </w:rPr>
              <w:t>Medically unfit for service</w:t>
            </w:r>
          </w:p>
        </w:tc>
        <w:tc>
          <w:tcPr>
            <w:tcW w:w="1036" w:type="dxa"/>
          </w:tcPr>
          <w:p w14:paraId="219CCC3F" w14:textId="77777777" w:rsidR="00C809B4" w:rsidRPr="00B76D28" w:rsidRDefault="00C809B4" w:rsidP="009803D2">
            <w:pPr>
              <w:pStyle w:val="TableText"/>
              <w:jc w:val="right"/>
              <w:rPr>
                <w:lang w:val="en-US"/>
              </w:rPr>
            </w:pPr>
            <w:r w:rsidRPr="00B76D28">
              <w:rPr>
                <w:rFonts w:eastAsia="Times New Roman"/>
              </w:rPr>
              <w:t>59</w:t>
            </w:r>
          </w:p>
        </w:tc>
        <w:tc>
          <w:tcPr>
            <w:tcW w:w="1037" w:type="dxa"/>
          </w:tcPr>
          <w:p w14:paraId="17545412" w14:textId="77777777" w:rsidR="00C809B4" w:rsidRPr="00B76D28" w:rsidRDefault="00C809B4" w:rsidP="009803D2">
            <w:pPr>
              <w:pStyle w:val="TableText"/>
              <w:jc w:val="right"/>
              <w:rPr>
                <w:lang w:val="en-US"/>
              </w:rPr>
            </w:pPr>
            <w:r w:rsidRPr="00B76D28">
              <w:rPr>
                <w:rFonts w:eastAsia="Times New Roman"/>
              </w:rPr>
              <w:t>4.20</w:t>
            </w:r>
          </w:p>
        </w:tc>
        <w:tc>
          <w:tcPr>
            <w:tcW w:w="1037" w:type="dxa"/>
          </w:tcPr>
          <w:p w14:paraId="1929FF72" w14:textId="77777777" w:rsidR="00C809B4" w:rsidRPr="00B76D28" w:rsidRDefault="00C809B4" w:rsidP="009803D2">
            <w:pPr>
              <w:pStyle w:val="TableText"/>
              <w:jc w:val="right"/>
              <w:rPr>
                <w:rFonts w:eastAsia="Times New Roman"/>
              </w:rPr>
            </w:pPr>
            <w:r w:rsidRPr="00B76D28">
              <w:rPr>
                <w:rFonts w:eastAsia="Times New Roman"/>
              </w:rPr>
              <w:t>0.10</w:t>
            </w:r>
          </w:p>
        </w:tc>
        <w:tc>
          <w:tcPr>
            <w:tcW w:w="1037" w:type="dxa"/>
          </w:tcPr>
          <w:p w14:paraId="7B398822" w14:textId="77777777" w:rsidR="00C809B4" w:rsidRPr="00B76D28" w:rsidRDefault="00C809B4" w:rsidP="009803D2">
            <w:pPr>
              <w:pStyle w:val="TableText"/>
              <w:jc w:val="right"/>
              <w:rPr>
                <w:rFonts w:eastAsia="Times New Roman"/>
              </w:rPr>
            </w:pPr>
            <w:r w:rsidRPr="00B76D28">
              <w:rPr>
                <w:rFonts w:eastAsia="Times New Roman"/>
              </w:rPr>
              <w:t>(3.99</w:t>
            </w:r>
            <w:r>
              <w:rPr>
                <w:rFonts w:eastAsia="Times New Roman"/>
              </w:rPr>
              <w:t xml:space="preserve"> </w:t>
            </w:r>
            <w:r w:rsidRPr="00B76D28">
              <w:rPr>
                <w:rFonts w:eastAsia="Times New Roman"/>
              </w:rPr>
              <w:t>– 4.41)</w:t>
            </w:r>
          </w:p>
        </w:tc>
      </w:tr>
      <w:tr w:rsidR="00C809B4" w:rsidRPr="00B76D28" w14:paraId="766D4E19" w14:textId="77777777" w:rsidTr="009803D2">
        <w:tc>
          <w:tcPr>
            <w:tcW w:w="3168" w:type="dxa"/>
          </w:tcPr>
          <w:p w14:paraId="535F87BE" w14:textId="77777777" w:rsidR="00C809B4" w:rsidRPr="009803D2" w:rsidRDefault="00C809B4" w:rsidP="009803D2">
            <w:pPr>
              <w:pStyle w:val="TableText"/>
              <w:rPr>
                <w:lang w:val="en-US"/>
              </w:rPr>
            </w:pPr>
            <w:r w:rsidRPr="009803D2">
              <w:rPr>
                <w:lang w:val="en-US"/>
              </w:rPr>
              <w:t>Mental and physical wellbeing</w:t>
            </w:r>
          </w:p>
        </w:tc>
        <w:tc>
          <w:tcPr>
            <w:tcW w:w="1036" w:type="dxa"/>
          </w:tcPr>
          <w:p w14:paraId="12E7735F" w14:textId="77777777" w:rsidR="00C809B4" w:rsidRPr="00B76D28" w:rsidRDefault="00C809B4" w:rsidP="009803D2">
            <w:pPr>
              <w:pStyle w:val="TableText"/>
              <w:jc w:val="right"/>
              <w:rPr>
                <w:lang w:val="en-US"/>
              </w:rPr>
            </w:pPr>
          </w:p>
        </w:tc>
        <w:tc>
          <w:tcPr>
            <w:tcW w:w="1037" w:type="dxa"/>
          </w:tcPr>
          <w:p w14:paraId="5441B3D7" w14:textId="77777777" w:rsidR="00C809B4" w:rsidRPr="00B76D28" w:rsidRDefault="00C809B4" w:rsidP="009803D2">
            <w:pPr>
              <w:pStyle w:val="TableText"/>
              <w:jc w:val="right"/>
              <w:rPr>
                <w:lang w:val="en-US"/>
              </w:rPr>
            </w:pPr>
          </w:p>
        </w:tc>
        <w:tc>
          <w:tcPr>
            <w:tcW w:w="1037" w:type="dxa"/>
          </w:tcPr>
          <w:p w14:paraId="779D1F03" w14:textId="77777777" w:rsidR="00C809B4" w:rsidRPr="00B76D28" w:rsidRDefault="00C809B4" w:rsidP="009803D2">
            <w:pPr>
              <w:pStyle w:val="TableText"/>
              <w:jc w:val="right"/>
              <w:rPr>
                <w:rFonts w:eastAsia="Times New Roman"/>
              </w:rPr>
            </w:pPr>
          </w:p>
        </w:tc>
        <w:tc>
          <w:tcPr>
            <w:tcW w:w="1037" w:type="dxa"/>
          </w:tcPr>
          <w:p w14:paraId="61BBA31C" w14:textId="77777777" w:rsidR="00C809B4" w:rsidRPr="00B76D28" w:rsidRDefault="00C809B4" w:rsidP="009803D2">
            <w:pPr>
              <w:pStyle w:val="TableText"/>
              <w:jc w:val="right"/>
              <w:rPr>
                <w:rFonts w:eastAsia="Times New Roman"/>
              </w:rPr>
            </w:pPr>
          </w:p>
        </w:tc>
      </w:tr>
      <w:tr w:rsidR="00C809B4" w:rsidRPr="00B76D28" w14:paraId="6CC0C922"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5A5A089F" w14:textId="77777777" w:rsidR="00C809B4" w:rsidRPr="009803D2" w:rsidRDefault="00C809B4" w:rsidP="009803D2">
            <w:pPr>
              <w:pStyle w:val="TableText"/>
              <w:ind w:left="144"/>
              <w:rPr>
                <w:lang w:val="en-US"/>
              </w:rPr>
            </w:pPr>
            <w:r w:rsidRPr="009803D2">
              <w:rPr>
                <w:lang w:val="en-US"/>
              </w:rPr>
              <w:t>Neither problem</w:t>
            </w:r>
          </w:p>
        </w:tc>
        <w:tc>
          <w:tcPr>
            <w:tcW w:w="1036" w:type="dxa"/>
          </w:tcPr>
          <w:p w14:paraId="4B099932" w14:textId="77777777" w:rsidR="00C809B4" w:rsidRPr="00B76D28" w:rsidRDefault="00C809B4" w:rsidP="009803D2">
            <w:pPr>
              <w:pStyle w:val="TableText"/>
              <w:jc w:val="right"/>
              <w:rPr>
                <w:lang w:val="en-US"/>
              </w:rPr>
            </w:pPr>
            <w:r w:rsidRPr="00B76D28">
              <w:rPr>
                <w:rFonts w:eastAsia="Times New Roman"/>
              </w:rPr>
              <w:t>294</w:t>
            </w:r>
          </w:p>
        </w:tc>
        <w:tc>
          <w:tcPr>
            <w:tcW w:w="1037" w:type="dxa"/>
          </w:tcPr>
          <w:p w14:paraId="4A470069" w14:textId="77777777" w:rsidR="00C809B4" w:rsidRPr="00B76D28" w:rsidRDefault="00C809B4" w:rsidP="009803D2">
            <w:pPr>
              <w:pStyle w:val="TableText"/>
              <w:jc w:val="right"/>
              <w:rPr>
                <w:lang w:val="en-US"/>
              </w:rPr>
            </w:pPr>
            <w:r w:rsidRPr="00B76D28">
              <w:rPr>
                <w:rFonts w:eastAsia="Times New Roman"/>
              </w:rPr>
              <w:t>4.25</w:t>
            </w:r>
          </w:p>
        </w:tc>
        <w:tc>
          <w:tcPr>
            <w:tcW w:w="1037" w:type="dxa"/>
          </w:tcPr>
          <w:p w14:paraId="20E78F8B" w14:textId="77777777" w:rsidR="00C809B4" w:rsidRPr="00B76D28" w:rsidRDefault="00C809B4" w:rsidP="009803D2">
            <w:pPr>
              <w:pStyle w:val="TableText"/>
              <w:jc w:val="right"/>
              <w:rPr>
                <w:rFonts w:eastAsia="Times New Roman"/>
              </w:rPr>
            </w:pPr>
            <w:r w:rsidRPr="00B76D28">
              <w:rPr>
                <w:rFonts w:eastAsia="Times New Roman"/>
              </w:rPr>
              <w:t>0.04</w:t>
            </w:r>
          </w:p>
        </w:tc>
        <w:tc>
          <w:tcPr>
            <w:tcW w:w="1037" w:type="dxa"/>
          </w:tcPr>
          <w:p w14:paraId="6E7A8157" w14:textId="77777777" w:rsidR="00C809B4" w:rsidRPr="00B76D28" w:rsidRDefault="00C809B4" w:rsidP="009803D2">
            <w:pPr>
              <w:pStyle w:val="TableText"/>
              <w:jc w:val="right"/>
              <w:rPr>
                <w:rFonts w:eastAsia="Times New Roman"/>
              </w:rPr>
            </w:pPr>
            <w:r w:rsidRPr="00B76D28">
              <w:rPr>
                <w:rFonts w:eastAsia="Times New Roman"/>
              </w:rPr>
              <w:t>(4.17</w:t>
            </w:r>
            <w:r>
              <w:rPr>
                <w:rFonts w:eastAsia="Times New Roman"/>
              </w:rPr>
              <w:t xml:space="preserve"> </w:t>
            </w:r>
            <w:r w:rsidRPr="00B76D28">
              <w:rPr>
                <w:rFonts w:eastAsia="Times New Roman"/>
              </w:rPr>
              <w:t>– 4.32)</w:t>
            </w:r>
          </w:p>
        </w:tc>
      </w:tr>
      <w:tr w:rsidR="00C809B4" w:rsidRPr="00B76D28" w14:paraId="4EAD7F71" w14:textId="77777777" w:rsidTr="009803D2">
        <w:tc>
          <w:tcPr>
            <w:tcW w:w="3168" w:type="dxa"/>
          </w:tcPr>
          <w:p w14:paraId="3AF11829" w14:textId="77777777" w:rsidR="00C809B4" w:rsidRPr="009803D2" w:rsidRDefault="00C809B4" w:rsidP="009803D2">
            <w:pPr>
              <w:pStyle w:val="TableText"/>
              <w:ind w:left="144"/>
              <w:rPr>
                <w:lang w:val="en-US"/>
              </w:rPr>
            </w:pPr>
            <w:r w:rsidRPr="009803D2">
              <w:rPr>
                <w:lang w:val="en-US"/>
              </w:rPr>
              <w:t>Poor physical health</w:t>
            </w:r>
          </w:p>
        </w:tc>
        <w:tc>
          <w:tcPr>
            <w:tcW w:w="1036" w:type="dxa"/>
          </w:tcPr>
          <w:p w14:paraId="4E38ABA5" w14:textId="77777777" w:rsidR="00C809B4" w:rsidRPr="00B76D28" w:rsidRDefault="00C809B4" w:rsidP="009803D2">
            <w:pPr>
              <w:pStyle w:val="TableText"/>
              <w:jc w:val="right"/>
              <w:rPr>
                <w:lang w:val="en-US"/>
              </w:rPr>
            </w:pPr>
            <w:r w:rsidRPr="00B76D28">
              <w:rPr>
                <w:rFonts w:eastAsia="Times New Roman"/>
              </w:rPr>
              <w:t>57</w:t>
            </w:r>
          </w:p>
        </w:tc>
        <w:tc>
          <w:tcPr>
            <w:tcW w:w="1037" w:type="dxa"/>
          </w:tcPr>
          <w:p w14:paraId="6F1DAF1B" w14:textId="77777777" w:rsidR="00C809B4" w:rsidRPr="00B76D28" w:rsidRDefault="00C809B4" w:rsidP="009803D2">
            <w:pPr>
              <w:pStyle w:val="TableText"/>
              <w:jc w:val="right"/>
              <w:rPr>
                <w:lang w:val="en-US"/>
              </w:rPr>
            </w:pPr>
            <w:r w:rsidRPr="00B76D28">
              <w:rPr>
                <w:rFonts w:eastAsia="Times New Roman"/>
              </w:rPr>
              <w:t>4.11</w:t>
            </w:r>
          </w:p>
        </w:tc>
        <w:tc>
          <w:tcPr>
            <w:tcW w:w="1037" w:type="dxa"/>
          </w:tcPr>
          <w:p w14:paraId="60D39AAA" w14:textId="77777777" w:rsidR="00C809B4" w:rsidRPr="00B76D28" w:rsidRDefault="00C809B4" w:rsidP="009803D2">
            <w:pPr>
              <w:pStyle w:val="TableText"/>
              <w:jc w:val="right"/>
              <w:rPr>
                <w:rFonts w:eastAsia="Times New Roman"/>
              </w:rPr>
            </w:pPr>
            <w:r w:rsidRPr="00B76D28">
              <w:rPr>
                <w:rFonts w:eastAsia="Times New Roman"/>
              </w:rPr>
              <w:t>0.10</w:t>
            </w:r>
          </w:p>
        </w:tc>
        <w:tc>
          <w:tcPr>
            <w:tcW w:w="1037" w:type="dxa"/>
          </w:tcPr>
          <w:p w14:paraId="30E14F57" w14:textId="77777777" w:rsidR="00C809B4" w:rsidRPr="00B76D28" w:rsidRDefault="00C809B4" w:rsidP="009803D2">
            <w:pPr>
              <w:pStyle w:val="TableText"/>
              <w:jc w:val="right"/>
              <w:rPr>
                <w:rFonts w:eastAsia="Times New Roman"/>
              </w:rPr>
            </w:pPr>
            <w:r w:rsidRPr="00B76D28">
              <w:rPr>
                <w:rFonts w:eastAsia="Times New Roman"/>
              </w:rPr>
              <w:t>(3.90</w:t>
            </w:r>
            <w:r>
              <w:rPr>
                <w:rFonts w:eastAsia="Times New Roman"/>
              </w:rPr>
              <w:t xml:space="preserve"> </w:t>
            </w:r>
            <w:r w:rsidRPr="00B76D28">
              <w:rPr>
                <w:rFonts w:eastAsia="Times New Roman"/>
              </w:rPr>
              <w:t>– 4.31)</w:t>
            </w:r>
          </w:p>
        </w:tc>
      </w:tr>
      <w:tr w:rsidR="00C809B4" w:rsidRPr="00B76D28" w14:paraId="4139F468"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70FEECC9" w14:textId="77777777" w:rsidR="00C809B4" w:rsidRPr="009803D2" w:rsidRDefault="00C809B4" w:rsidP="009803D2">
            <w:pPr>
              <w:pStyle w:val="TableText"/>
              <w:ind w:left="144"/>
              <w:rPr>
                <w:lang w:val="en-US"/>
              </w:rPr>
            </w:pPr>
            <w:r w:rsidRPr="009803D2">
              <w:rPr>
                <w:lang w:val="en-US"/>
              </w:rPr>
              <w:t>High psychological distress</w:t>
            </w:r>
          </w:p>
        </w:tc>
        <w:tc>
          <w:tcPr>
            <w:tcW w:w="1036" w:type="dxa"/>
          </w:tcPr>
          <w:p w14:paraId="7ECED9F2" w14:textId="77777777" w:rsidR="00C809B4" w:rsidRPr="00B76D28" w:rsidRDefault="00C809B4" w:rsidP="009803D2">
            <w:pPr>
              <w:pStyle w:val="TableText"/>
              <w:jc w:val="right"/>
              <w:rPr>
                <w:lang w:val="en-US"/>
              </w:rPr>
            </w:pPr>
            <w:r w:rsidRPr="00B76D28">
              <w:rPr>
                <w:rFonts w:eastAsia="Times New Roman"/>
              </w:rPr>
              <w:t>28</w:t>
            </w:r>
          </w:p>
        </w:tc>
        <w:tc>
          <w:tcPr>
            <w:tcW w:w="1037" w:type="dxa"/>
          </w:tcPr>
          <w:p w14:paraId="608C0DBA" w14:textId="77777777" w:rsidR="00C809B4" w:rsidRPr="00B76D28" w:rsidRDefault="00C809B4" w:rsidP="009803D2">
            <w:pPr>
              <w:pStyle w:val="TableText"/>
              <w:jc w:val="right"/>
              <w:rPr>
                <w:lang w:val="en-US"/>
              </w:rPr>
            </w:pPr>
            <w:r w:rsidRPr="00B76D28">
              <w:rPr>
                <w:rFonts w:eastAsia="Times New Roman"/>
              </w:rPr>
              <w:t>4.65</w:t>
            </w:r>
          </w:p>
        </w:tc>
        <w:tc>
          <w:tcPr>
            <w:tcW w:w="1037" w:type="dxa"/>
          </w:tcPr>
          <w:p w14:paraId="77F7794D" w14:textId="77777777" w:rsidR="00C809B4" w:rsidRPr="00B76D28" w:rsidRDefault="00C809B4" w:rsidP="009803D2">
            <w:pPr>
              <w:pStyle w:val="TableText"/>
              <w:jc w:val="right"/>
              <w:rPr>
                <w:rFonts w:eastAsia="Times New Roman"/>
              </w:rPr>
            </w:pPr>
            <w:r w:rsidRPr="00B76D28">
              <w:rPr>
                <w:rFonts w:eastAsia="Times New Roman"/>
              </w:rPr>
              <w:t>0.09</w:t>
            </w:r>
          </w:p>
        </w:tc>
        <w:tc>
          <w:tcPr>
            <w:tcW w:w="1037" w:type="dxa"/>
          </w:tcPr>
          <w:p w14:paraId="6BF56BEB" w14:textId="77777777" w:rsidR="00C809B4" w:rsidRPr="00B76D28" w:rsidRDefault="00C809B4" w:rsidP="009803D2">
            <w:pPr>
              <w:pStyle w:val="TableText"/>
              <w:jc w:val="right"/>
              <w:rPr>
                <w:rFonts w:eastAsia="Times New Roman"/>
              </w:rPr>
            </w:pPr>
            <w:r w:rsidRPr="00B76D28">
              <w:rPr>
                <w:rFonts w:eastAsia="Times New Roman"/>
              </w:rPr>
              <w:t>(4.45</w:t>
            </w:r>
            <w:r>
              <w:rPr>
                <w:rFonts w:eastAsia="Times New Roman"/>
              </w:rPr>
              <w:t xml:space="preserve"> </w:t>
            </w:r>
            <w:r w:rsidRPr="00B76D28">
              <w:rPr>
                <w:rFonts w:eastAsia="Times New Roman"/>
              </w:rPr>
              <w:t>– 4.84)</w:t>
            </w:r>
          </w:p>
        </w:tc>
      </w:tr>
      <w:tr w:rsidR="00C809B4" w:rsidRPr="00B76D28" w14:paraId="26A5A914" w14:textId="77777777" w:rsidTr="009803D2">
        <w:tc>
          <w:tcPr>
            <w:tcW w:w="3168" w:type="dxa"/>
          </w:tcPr>
          <w:p w14:paraId="6762121F" w14:textId="77777777" w:rsidR="00C809B4" w:rsidRPr="009803D2" w:rsidRDefault="00C809B4" w:rsidP="009803D2">
            <w:pPr>
              <w:pStyle w:val="TableText"/>
              <w:ind w:left="144"/>
              <w:rPr>
                <w:lang w:val="en-US"/>
              </w:rPr>
            </w:pPr>
            <w:r w:rsidRPr="009803D2">
              <w:rPr>
                <w:lang w:val="en-US"/>
              </w:rPr>
              <w:t>Poor physical health and high psychological distress</w:t>
            </w:r>
          </w:p>
        </w:tc>
        <w:tc>
          <w:tcPr>
            <w:tcW w:w="1036" w:type="dxa"/>
          </w:tcPr>
          <w:p w14:paraId="385E0F05" w14:textId="77777777" w:rsidR="00C809B4" w:rsidRPr="00B76D28" w:rsidRDefault="00C809B4" w:rsidP="009803D2">
            <w:pPr>
              <w:pStyle w:val="TableText"/>
              <w:jc w:val="right"/>
              <w:rPr>
                <w:lang w:val="en-US"/>
              </w:rPr>
            </w:pPr>
            <w:r w:rsidRPr="00B76D28">
              <w:rPr>
                <w:rFonts w:eastAsia="Times New Roman"/>
              </w:rPr>
              <w:t>49</w:t>
            </w:r>
          </w:p>
        </w:tc>
        <w:tc>
          <w:tcPr>
            <w:tcW w:w="1037" w:type="dxa"/>
          </w:tcPr>
          <w:p w14:paraId="0B7311E7" w14:textId="77777777" w:rsidR="00C809B4" w:rsidRPr="00B76D28" w:rsidRDefault="00C809B4" w:rsidP="009803D2">
            <w:pPr>
              <w:pStyle w:val="TableText"/>
              <w:jc w:val="right"/>
              <w:rPr>
                <w:lang w:val="en-US"/>
              </w:rPr>
            </w:pPr>
            <w:r w:rsidRPr="00B76D28">
              <w:rPr>
                <w:rFonts w:eastAsia="Times New Roman"/>
              </w:rPr>
              <w:t>4.00</w:t>
            </w:r>
          </w:p>
        </w:tc>
        <w:tc>
          <w:tcPr>
            <w:tcW w:w="1037" w:type="dxa"/>
          </w:tcPr>
          <w:p w14:paraId="588291A6" w14:textId="77777777" w:rsidR="00C809B4" w:rsidRPr="00B76D28" w:rsidRDefault="00C809B4" w:rsidP="009803D2">
            <w:pPr>
              <w:pStyle w:val="TableText"/>
              <w:jc w:val="right"/>
              <w:rPr>
                <w:rFonts w:eastAsia="Times New Roman"/>
              </w:rPr>
            </w:pPr>
            <w:r w:rsidRPr="00B76D28">
              <w:rPr>
                <w:rFonts w:eastAsia="Times New Roman"/>
              </w:rPr>
              <w:t>0.13</w:t>
            </w:r>
          </w:p>
        </w:tc>
        <w:tc>
          <w:tcPr>
            <w:tcW w:w="1037" w:type="dxa"/>
          </w:tcPr>
          <w:p w14:paraId="241A7921" w14:textId="77777777" w:rsidR="00C809B4" w:rsidRPr="00B76D28" w:rsidRDefault="00C809B4" w:rsidP="009803D2">
            <w:pPr>
              <w:pStyle w:val="TableText"/>
              <w:jc w:val="right"/>
              <w:rPr>
                <w:rFonts w:eastAsia="Times New Roman"/>
              </w:rPr>
            </w:pPr>
            <w:r w:rsidRPr="00B76D28">
              <w:rPr>
                <w:rFonts w:eastAsia="Times New Roman"/>
              </w:rPr>
              <w:t>(3.74</w:t>
            </w:r>
            <w:r>
              <w:rPr>
                <w:rFonts w:eastAsia="Times New Roman"/>
              </w:rPr>
              <w:t xml:space="preserve"> </w:t>
            </w:r>
            <w:r w:rsidRPr="00B76D28">
              <w:rPr>
                <w:rFonts w:eastAsia="Times New Roman"/>
              </w:rPr>
              <w:t>– 4.26)</w:t>
            </w:r>
          </w:p>
        </w:tc>
      </w:tr>
      <w:tr w:rsidR="00C809B4" w:rsidRPr="00B76D28" w14:paraId="5793A448" w14:textId="77777777" w:rsidTr="009803D2">
        <w:trPr>
          <w:cnfStyle w:val="000000100000" w:firstRow="0" w:lastRow="0" w:firstColumn="0" w:lastColumn="0" w:oddVBand="0" w:evenVBand="0" w:oddHBand="1" w:evenHBand="0" w:firstRowFirstColumn="0" w:firstRowLastColumn="0" w:lastRowFirstColumn="0" w:lastRowLastColumn="0"/>
        </w:trPr>
        <w:tc>
          <w:tcPr>
            <w:tcW w:w="3168" w:type="dxa"/>
          </w:tcPr>
          <w:p w14:paraId="3C541FAF" w14:textId="77777777" w:rsidR="00C809B4" w:rsidRPr="009803D2" w:rsidRDefault="00C809B4" w:rsidP="009803D2">
            <w:pPr>
              <w:pStyle w:val="TableText"/>
              <w:rPr>
                <w:lang w:val="en-US"/>
              </w:rPr>
            </w:pPr>
            <w:r w:rsidRPr="009803D2">
              <w:rPr>
                <w:lang w:val="en-US"/>
              </w:rPr>
              <w:t>Problem drinking</w:t>
            </w:r>
          </w:p>
        </w:tc>
        <w:tc>
          <w:tcPr>
            <w:tcW w:w="1036" w:type="dxa"/>
          </w:tcPr>
          <w:p w14:paraId="025057FE" w14:textId="77777777" w:rsidR="00C809B4" w:rsidRPr="00B76D28" w:rsidRDefault="00C809B4" w:rsidP="009803D2">
            <w:pPr>
              <w:pStyle w:val="TableText"/>
              <w:jc w:val="right"/>
              <w:rPr>
                <w:lang w:val="en-US"/>
              </w:rPr>
            </w:pPr>
            <w:r w:rsidRPr="00B76D28">
              <w:rPr>
                <w:rFonts w:eastAsia="Times New Roman"/>
              </w:rPr>
              <w:t>86</w:t>
            </w:r>
          </w:p>
        </w:tc>
        <w:tc>
          <w:tcPr>
            <w:tcW w:w="1037" w:type="dxa"/>
          </w:tcPr>
          <w:p w14:paraId="5F4C4F76" w14:textId="77777777" w:rsidR="00C809B4" w:rsidRPr="00B76D28" w:rsidRDefault="00C809B4" w:rsidP="009803D2">
            <w:pPr>
              <w:pStyle w:val="TableText"/>
              <w:jc w:val="right"/>
              <w:rPr>
                <w:lang w:val="en-US"/>
              </w:rPr>
            </w:pPr>
            <w:r w:rsidRPr="00B76D28">
              <w:rPr>
                <w:rFonts w:eastAsia="Times New Roman"/>
              </w:rPr>
              <w:t>4.24</w:t>
            </w:r>
          </w:p>
        </w:tc>
        <w:tc>
          <w:tcPr>
            <w:tcW w:w="1037" w:type="dxa"/>
          </w:tcPr>
          <w:p w14:paraId="0D9157CF" w14:textId="77777777" w:rsidR="00C809B4" w:rsidRPr="00B76D28" w:rsidRDefault="00C809B4" w:rsidP="009803D2">
            <w:pPr>
              <w:pStyle w:val="TableText"/>
              <w:jc w:val="right"/>
              <w:rPr>
                <w:rFonts w:eastAsia="Times New Roman"/>
              </w:rPr>
            </w:pPr>
            <w:r w:rsidRPr="00B76D28">
              <w:rPr>
                <w:rFonts w:eastAsia="Times New Roman"/>
              </w:rPr>
              <w:t>0.08</w:t>
            </w:r>
          </w:p>
        </w:tc>
        <w:tc>
          <w:tcPr>
            <w:tcW w:w="1037" w:type="dxa"/>
          </w:tcPr>
          <w:p w14:paraId="1BE266EF" w14:textId="77777777" w:rsidR="00C809B4" w:rsidRPr="00B76D28" w:rsidRDefault="00C809B4" w:rsidP="009803D2">
            <w:pPr>
              <w:pStyle w:val="TableText"/>
              <w:jc w:val="right"/>
              <w:rPr>
                <w:rFonts w:eastAsia="Times New Roman"/>
              </w:rPr>
            </w:pPr>
            <w:r w:rsidRPr="00B76D28">
              <w:rPr>
                <w:rFonts w:eastAsia="Times New Roman"/>
              </w:rPr>
              <w:t>(4.08</w:t>
            </w:r>
            <w:r>
              <w:rPr>
                <w:rFonts w:eastAsia="Times New Roman"/>
              </w:rPr>
              <w:t xml:space="preserve"> </w:t>
            </w:r>
            <w:r w:rsidRPr="00B76D28">
              <w:rPr>
                <w:rFonts w:eastAsia="Times New Roman"/>
              </w:rPr>
              <w:t>– 4.40)</w:t>
            </w:r>
          </w:p>
        </w:tc>
      </w:tr>
    </w:tbl>
    <w:p w14:paraId="5612469B" w14:textId="77777777" w:rsidR="00BD3A7A" w:rsidRDefault="00BD3A7A" w:rsidP="00BD3A7A">
      <w:pPr>
        <w:pStyle w:val="TableNotes"/>
      </w:pPr>
      <w:r>
        <w:t>Note</w:t>
      </w:r>
      <w:r w:rsidRPr="003E5F4D">
        <w:t>: 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162B8A18" w14:textId="77777777" w:rsidR="00BD3A7A" w:rsidRDefault="00BD3A7A" w:rsidP="00BD3A7A"/>
    <w:p w14:paraId="1F5D6FC5" w14:textId="77777777" w:rsidR="00BD3A7A" w:rsidRDefault="00BD3A7A" w:rsidP="00BD3A7A">
      <w:pPr>
        <w:sectPr w:rsidR="00BD3A7A" w:rsidSect="00240A99">
          <w:type w:val="oddPage"/>
          <w:pgSz w:w="9979" w:h="14170" w:code="243"/>
          <w:pgMar w:top="1440" w:right="1152" w:bottom="1440" w:left="1728" w:header="576" w:footer="576" w:gutter="0"/>
          <w:cols w:space="708"/>
          <w:docGrid w:linePitch="360"/>
        </w:sectPr>
      </w:pPr>
    </w:p>
    <w:p w14:paraId="5E95A31E" w14:textId="77777777" w:rsidR="00BD3A7A" w:rsidRPr="001A2395" w:rsidRDefault="00BD3A7A" w:rsidP="00BD3A7A">
      <w:pPr>
        <w:pStyle w:val="Heading1b"/>
        <w:ind w:left="2160" w:hanging="2160"/>
      </w:pPr>
      <w:bookmarkStart w:id="874" w:name="_Toc518484413"/>
      <w:bookmarkStart w:id="875" w:name="_Toc525043518"/>
      <w:r w:rsidRPr="001A2395">
        <w:t>FWS and MHWTS respondent measures by total behaviour problems in children aged 2 to 17</w:t>
      </w:r>
      <w:r>
        <w:t> </w:t>
      </w:r>
      <w:r w:rsidRPr="001A2395">
        <w:t>years</w:t>
      </w:r>
      <w:bookmarkEnd w:id="874"/>
      <w:bookmarkEnd w:id="875"/>
    </w:p>
    <w:p w14:paraId="2D9FABD6" w14:textId="77777777" w:rsidR="00BD3A7A" w:rsidRDefault="00BD3A7A" w:rsidP="00BD3A7A">
      <w:pPr>
        <w:pStyle w:val="TableName"/>
        <w:rPr>
          <w:lang w:val="en-GB"/>
        </w:rPr>
      </w:pPr>
      <w:bookmarkStart w:id="876" w:name="_Toc525043656"/>
      <w:r>
        <w:t>Table J.1</w:t>
      </w:r>
      <w:r>
        <w:tab/>
        <w:t>Spouse/partner</w:t>
      </w:r>
      <w:r w:rsidRPr="00651E49">
        <w:t xml:space="preserve"> </w:t>
      </w:r>
      <w:r w:rsidRPr="00511F85">
        <w:t xml:space="preserve">and </w:t>
      </w:r>
      <w:r>
        <w:t>ADF member</w:t>
      </w:r>
      <w:r w:rsidRPr="00511F85">
        <w:t xml:space="preserve"> </w:t>
      </w:r>
      <w:r w:rsidRPr="00511F85">
        <w:rPr>
          <w:bCs/>
        </w:rPr>
        <w:t>measures</w:t>
      </w:r>
      <w:r>
        <w:rPr>
          <w:bCs/>
        </w:rPr>
        <w:t>,</w:t>
      </w:r>
      <w:r w:rsidRPr="00511F85">
        <w:rPr>
          <w:bCs/>
        </w:rPr>
        <w:t xml:space="preserve"> stratified by </w:t>
      </w:r>
      <w:r>
        <w:rPr>
          <w:bCs/>
        </w:rPr>
        <w:t xml:space="preserve">child </w:t>
      </w:r>
      <w:r w:rsidRPr="00511F85">
        <w:rPr>
          <w:lang w:val="en-GB"/>
        </w:rPr>
        <w:t>total behaviour problems</w:t>
      </w:r>
      <w:bookmarkEnd w:id="876"/>
    </w:p>
    <w:tbl>
      <w:tblPr>
        <w:tblStyle w:val="TWRPTable"/>
        <w:tblW w:w="5000" w:type="pct"/>
        <w:tblLayout w:type="fixed"/>
        <w:tblLook w:val="04A0" w:firstRow="1" w:lastRow="0" w:firstColumn="1" w:lastColumn="0" w:noHBand="0" w:noVBand="1"/>
        <w:tblDescription w:val="Table J.1: Spouse/partner and ADF member measures, stratified by child total behaviour problems"/>
      </w:tblPr>
      <w:tblGrid>
        <w:gridCol w:w="2628"/>
        <w:gridCol w:w="630"/>
        <w:gridCol w:w="720"/>
        <w:gridCol w:w="993"/>
        <w:gridCol w:w="627"/>
        <w:gridCol w:w="720"/>
        <w:gridCol w:w="997"/>
      </w:tblGrid>
      <w:tr w:rsidR="00BD3A7A" w:rsidRPr="00F533E1" w14:paraId="56292E72" w14:textId="77777777" w:rsidTr="00055709">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single" w:sz="4" w:space="0" w:color="000000"/>
              <w:bottom w:val="nil"/>
            </w:tcBorders>
          </w:tcPr>
          <w:p w14:paraId="619006D5" w14:textId="77777777" w:rsidR="00BD3A7A" w:rsidRPr="00F533E1" w:rsidRDefault="00BD3A7A" w:rsidP="000711E6">
            <w:pPr>
              <w:pStyle w:val="TableText"/>
              <w:rPr>
                <w:lang w:val="en-US"/>
              </w:rPr>
            </w:pPr>
          </w:p>
        </w:tc>
        <w:tc>
          <w:tcPr>
            <w:tcW w:w="2343" w:type="dxa"/>
            <w:gridSpan w:val="3"/>
          </w:tcPr>
          <w:p w14:paraId="6D630E44" w14:textId="77777777" w:rsidR="00BD3A7A" w:rsidRPr="00F533E1" w:rsidRDefault="00BD3A7A" w:rsidP="00055709">
            <w:pPr>
              <w:pStyle w:val="TableText"/>
              <w:jc w:val="center"/>
              <w:rPr>
                <w:lang w:val="en-US"/>
              </w:rPr>
            </w:pPr>
            <w:r w:rsidRPr="00F533E1">
              <w:rPr>
                <w:rFonts w:eastAsia="Calibri"/>
                <w:bCs/>
              </w:rPr>
              <w:t>High levels of behaviour problems</w:t>
            </w:r>
            <w:r w:rsidR="000711E6">
              <w:rPr>
                <w:rFonts w:eastAsia="Calibri"/>
                <w:bCs/>
              </w:rPr>
              <w:br/>
            </w:r>
            <w:r w:rsidRPr="00F533E1">
              <w:rPr>
                <w:rFonts w:eastAsia="Calibri"/>
              </w:rPr>
              <w:t>(n = 93)</w:t>
            </w:r>
          </w:p>
        </w:tc>
        <w:tc>
          <w:tcPr>
            <w:tcW w:w="2344" w:type="dxa"/>
            <w:gridSpan w:val="3"/>
          </w:tcPr>
          <w:p w14:paraId="0C272E55" w14:textId="77777777" w:rsidR="00BD3A7A" w:rsidRPr="00F533E1" w:rsidRDefault="00BD3A7A" w:rsidP="00055709">
            <w:pPr>
              <w:pStyle w:val="TableText"/>
              <w:jc w:val="center"/>
              <w:rPr>
                <w:lang w:val="en-US"/>
              </w:rPr>
            </w:pPr>
            <w:r w:rsidRPr="00F533E1">
              <w:rPr>
                <w:rFonts w:eastAsia="Calibri"/>
                <w:bCs/>
              </w:rPr>
              <w:t>Does not have high levels of behaviour problems</w:t>
            </w:r>
            <w:r w:rsidR="000711E6">
              <w:rPr>
                <w:rFonts w:eastAsia="Calibri"/>
                <w:bCs/>
              </w:rPr>
              <w:br/>
            </w:r>
            <w:r w:rsidRPr="00F533E1">
              <w:rPr>
                <w:rFonts w:eastAsia="Calibri"/>
              </w:rPr>
              <w:t>(n = 326)</w:t>
            </w:r>
          </w:p>
        </w:tc>
      </w:tr>
      <w:tr w:rsidR="00BD3A7A" w:rsidRPr="00F533E1" w14:paraId="7B68EE05" w14:textId="77777777" w:rsidTr="00055709">
        <w:trPr>
          <w:cnfStyle w:val="100000000000" w:firstRow="1" w:lastRow="0" w:firstColumn="0" w:lastColumn="0" w:oddVBand="0" w:evenVBand="0" w:oddHBand="0" w:evenHBand="0" w:firstRowFirstColumn="0" w:firstRowLastColumn="0" w:lastRowFirstColumn="0" w:lastRowLastColumn="0"/>
          <w:tblHeader/>
        </w:trPr>
        <w:tc>
          <w:tcPr>
            <w:tcW w:w="2628" w:type="dxa"/>
            <w:tcBorders>
              <w:top w:val="nil"/>
            </w:tcBorders>
          </w:tcPr>
          <w:p w14:paraId="04E7B4C4" w14:textId="77777777" w:rsidR="00BD3A7A" w:rsidRPr="00F533E1" w:rsidRDefault="000711E6" w:rsidP="000711E6">
            <w:pPr>
              <w:pStyle w:val="TableText"/>
              <w:rPr>
                <w:lang w:val="en-US"/>
              </w:rPr>
            </w:pPr>
            <w:r w:rsidRPr="00F533E1">
              <w:rPr>
                <w:lang w:val="en-US"/>
              </w:rPr>
              <w:t>Measure</w:t>
            </w:r>
          </w:p>
        </w:tc>
        <w:tc>
          <w:tcPr>
            <w:tcW w:w="630" w:type="dxa"/>
          </w:tcPr>
          <w:p w14:paraId="480E8584" w14:textId="77777777" w:rsidR="00BD3A7A" w:rsidRPr="00F533E1" w:rsidRDefault="00BD3A7A" w:rsidP="00055709">
            <w:pPr>
              <w:pStyle w:val="TableText"/>
              <w:jc w:val="right"/>
              <w:rPr>
                <w:lang w:val="en-US"/>
              </w:rPr>
            </w:pPr>
            <w:r w:rsidRPr="00F533E1">
              <w:rPr>
                <w:lang w:val="en-US"/>
              </w:rPr>
              <w:t>n</w:t>
            </w:r>
          </w:p>
        </w:tc>
        <w:tc>
          <w:tcPr>
            <w:tcW w:w="720" w:type="dxa"/>
          </w:tcPr>
          <w:p w14:paraId="7024E946" w14:textId="77777777" w:rsidR="00BD3A7A" w:rsidRPr="00F533E1" w:rsidRDefault="00BD3A7A" w:rsidP="00055709">
            <w:pPr>
              <w:pStyle w:val="TableText"/>
              <w:jc w:val="right"/>
              <w:rPr>
                <w:lang w:val="en-US"/>
              </w:rPr>
            </w:pPr>
            <w:r w:rsidRPr="00F533E1">
              <w:rPr>
                <w:lang w:val="en-US"/>
              </w:rPr>
              <w:t>%</w:t>
            </w:r>
          </w:p>
        </w:tc>
        <w:tc>
          <w:tcPr>
            <w:tcW w:w="993" w:type="dxa"/>
          </w:tcPr>
          <w:p w14:paraId="531617D7" w14:textId="77777777" w:rsidR="00BD3A7A" w:rsidRPr="00F533E1" w:rsidRDefault="00BD3A7A" w:rsidP="00055709">
            <w:pPr>
              <w:pStyle w:val="TableText"/>
              <w:jc w:val="right"/>
              <w:rPr>
                <w:lang w:val="en-US"/>
              </w:rPr>
            </w:pPr>
            <w:r w:rsidRPr="00F533E1">
              <w:rPr>
                <w:lang w:val="en-US"/>
              </w:rPr>
              <w:t>(95% CI)</w:t>
            </w:r>
          </w:p>
        </w:tc>
        <w:tc>
          <w:tcPr>
            <w:tcW w:w="627" w:type="dxa"/>
          </w:tcPr>
          <w:p w14:paraId="119D8539" w14:textId="77777777" w:rsidR="00BD3A7A" w:rsidRPr="00F533E1" w:rsidRDefault="00BD3A7A" w:rsidP="00055709">
            <w:pPr>
              <w:pStyle w:val="TableText"/>
              <w:jc w:val="right"/>
              <w:rPr>
                <w:lang w:val="en-US"/>
              </w:rPr>
            </w:pPr>
            <w:r w:rsidRPr="00F533E1">
              <w:rPr>
                <w:lang w:val="en-US"/>
              </w:rPr>
              <w:t>n</w:t>
            </w:r>
          </w:p>
        </w:tc>
        <w:tc>
          <w:tcPr>
            <w:tcW w:w="720" w:type="dxa"/>
          </w:tcPr>
          <w:p w14:paraId="630CA7AF" w14:textId="77777777" w:rsidR="00BD3A7A" w:rsidRPr="00F533E1" w:rsidRDefault="00BD3A7A" w:rsidP="00055709">
            <w:pPr>
              <w:pStyle w:val="TableText"/>
              <w:jc w:val="right"/>
              <w:rPr>
                <w:lang w:val="en-US"/>
              </w:rPr>
            </w:pPr>
            <w:r w:rsidRPr="00F533E1">
              <w:rPr>
                <w:lang w:val="en-US"/>
              </w:rPr>
              <w:t>%</w:t>
            </w:r>
          </w:p>
        </w:tc>
        <w:tc>
          <w:tcPr>
            <w:tcW w:w="997" w:type="dxa"/>
          </w:tcPr>
          <w:p w14:paraId="7789C574" w14:textId="77777777" w:rsidR="00BD3A7A" w:rsidRPr="00F533E1" w:rsidRDefault="00BD3A7A" w:rsidP="00055709">
            <w:pPr>
              <w:pStyle w:val="TableText"/>
              <w:jc w:val="right"/>
              <w:rPr>
                <w:lang w:val="en-US"/>
              </w:rPr>
            </w:pPr>
            <w:r w:rsidRPr="00F533E1">
              <w:rPr>
                <w:lang w:val="en-US"/>
              </w:rPr>
              <w:t>(95% CI)</w:t>
            </w:r>
          </w:p>
        </w:tc>
      </w:tr>
      <w:tr w:rsidR="0063466B" w:rsidRPr="00F533E1" w14:paraId="1347136E"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038031D4" w14:textId="77777777" w:rsidR="0063466B" w:rsidRPr="00713834" w:rsidRDefault="0063466B" w:rsidP="000711E6">
            <w:pPr>
              <w:pStyle w:val="TableText"/>
              <w:rPr>
                <w:b/>
                <w:lang w:val="en-US"/>
              </w:rPr>
            </w:pPr>
            <w:r w:rsidRPr="00713834">
              <w:rPr>
                <w:rFonts w:eastAsia="Calibri"/>
                <w:b/>
              </w:rPr>
              <w:t>SPOUSE/PARTNER</w:t>
            </w:r>
          </w:p>
        </w:tc>
        <w:tc>
          <w:tcPr>
            <w:tcW w:w="630" w:type="dxa"/>
          </w:tcPr>
          <w:p w14:paraId="680436CE" w14:textId="77777777" w:rsidR="0063466B" w:rsidRPr="00F533E1" w:rsidRDefault="0063466B" w:rsidP="00055709">
            <w:pPr>
              <w:pStyle w:val="TableText"/>
              <w:jc w:val="right"/>
              <w:rPr>
                <w:lang w:val="en-US"/>
              </w:rPr>
            </w:pPr>
          </w:p>
        </w:tc>
        <w:tc>
          <w:tcPr>
            <w:tcW w:w="720" w:type="dxa"/>
          </w:tcPr>
          <w:p w14:paraId="04B75DCC" w14:textId="77777777" w:rsidR="0063466B" w:rsidRPr="00F533E1" w:rsidRDefault="0063466B" w:rsidP="00055709">
            <w:pPr>
              <w:pStyle w:val="TableText"/>
              <w:jc w:val="right"/>
              <w:rPr>
                <w:lang w:val="en-US"/>
              </w:rPr>
            </w:pPr>
          </w:p>
        </w:tc>
        <w:tc>
          <w:tcPr>
            <w:tcW w:w="993" w:type="dxa"/>
          </w:tcPr>
          <w:p w14:paraId="0996103D" w14:textId="77777777" w:rsidR="0063466B" w:rsidRPr="00F533E1" w:rsidRDefault="0063466B" w:rsidP="00055709">
            <w:pPr>
              <w:pStyle w:val="TableText"/>
              <w:jc w:val="right"/>
              <w:rPr>
                <w:lang w:val="en-US"/>
              </w:rPr>
            </w:pPr>
          </w:p>
        </w:tc>
        <w:tc>
          <w:tcPr>
            <w:tcW w:w="627" w:type="dxa"/>
          </w:tcPr>
          <w:p w14:paraId="5CF99F51" w14:textId="77777777" w:rsidR="0063466B" w:rsidRPr="00F533E1" w:rsidRDefault="0063466B" w:rsidP="00055709">
            <w:pPr>
              <w:pStyle w:val="TableText"/>
              <w:jc w:val="right"/>
              <w:rPr>
                <w:lang w:val="en-US"/>
              </w:rPr>
            </w:pPr>
          </w:p>
        </w:tc>
        <w:tc>
          <w:tcPr>
            <w:tcW w:w="720" w:type="dxa"/>
          </w:tcPr>
          <w:p w14:paraId="6F61D83D" w14:textId="77777777" w:rsidR="0063466B" w:rsidRPr="00F533E1" w:rsidRDefault="0063466B" w:rsidP="00055709">
            <w:pPr>
              <w:pStyle w:val="TableText"/>
              <w:jc w:val="right"/>
              <w:rPr>
                <w:lang w:val="en-US"/>
              </w:rPr>
            </w:pPr>
          </w:p>
        </w:tc>
        <w:tc>
          <w:tcPr>
            <w:tcW w:w="997" w:type="dxa"/>
          </w:tcPr>
          <w:p w14:paraId="17B198FE" w14:textId="77777777" w:rsidR="0063466B" w:rsidRPr="00F533E1" w:rsidRDefault="0063466B" w:rsidP="00055709">
            <w:pPr>
              <w:pStyle w:val="TableText"/>
              <w:jc w:val="right"/>
              <w:rPr>
                <w:lang w:val="en-US"/>
              </w:rPr>
            </w:pPr>
          </w:p>
        </w:tc>
      </w:tr>
      <w:tr w:rsidR="0063466B" w:rsidRPr="00F533E1" w14:paraId="27119439" w14:textId="77777777" w:rsidTr="00055709">
        <w:tc>
          <w:tcPr>
            <w:tcW w:w="2628" w:type="dxa"/>
          </w:tcPr>
          <w:p w14:paraId="28C11D8E" w14:textId="77777777" w:rsidR="0063466B" w:rsidRPr="000711E6" w:rsidRDefault="0063466B" w:rsidP="000711E6">
            <w:pPr>
              <w:pStyle w:val="TableText"/>
              <w:rPr>
                <w:lang w:val="en-US"/>
              </w:rPr>
            </w:pPr>
            <w:r w:rsidRPr="000711E6">
              <w:rPr>
                <w:lang w:val="en-US"/>
              </w:rPr>
              <w:t>Parent’s age (years)</w:t>
            </w:r>
          </w:p>
        </w:tc>
        <w:tc>
          <w:tcPr>
            <w:tcW w:w="630" w:type="dxa"/>
          </w:tcPr>
          <w:p w14:paraId="1397AC14" w14:textId="77777777" w:rsidR="0063466B" w:rsidRPr="00F533E1" w:rsidRDefault="0063466B" w:rsidP="00055709">
            <w:pPr>
              <w:pStyle w:val="TableText"/>
              <w:jc w:val="right"/>
              <w:rPr>
                <w:lang w:val="en-US"/>
              </w:rPr>
            </w:pPr>
          </w:p>
        </w:tc>
        <w:tc>
          <w:tcPr>
            <w:tcW w:w="720" w:type="dxa"/>
          </w:tcPr>
          <w:p w14:paraId="3CB1266D" w14:textId="77777777" w:rsidR="0063466B" w:rsidRPr="00F533E1" w:rsidRDefault="0063466B" w:rsidP="00055709">
            <w:pPr>
              <w:pStyle w:val="TableText"/>
              <w:jc w:val="right"/>
              <w:rPr>
                <w:lang w:val="en-US"/>
              </w:rPr>
            </w:pPr>
          </w:p>
        </w:tc>
        <w:tc>
          <w:tcPr>
            <w:tcW w:w="993" w:type="dxa"/>
          </w:tcPr>
          <w:p w14:paraId="731BEF0C" w14:textId="77777777" w:rsidR="0063466B" w:rsidRPr="00F533E1" w:rsidRDefault="0063466B" w:rsidP="00055709">
            <w:pPr>
              <w:pStyle w:val="TableText"/>
              <w:jc w:val="right"/>
              <w:rPr>
                <w:lang w:val="en-US"/>
              </w:rPr>
            </w:pPr>
          </w:p>
        </w:tc>
        <w:tc>
          <w:tcPr>
            <w:tcW w:w="627" w:type="dxa"/>
          </w:tcPr>
          <w:p w14:paraId="11AE9C31" w14:textId="77777777" w:rsidR="0063466B" w:rsidRPr="00F533E1" w:rsidRDefault="0063466B" w:rsidP="00055709">
            <w:pPr>
              <w:pStyle w:val="TableText"/>
              <w:jc w:val="right"/>
              <w:rPr>
                <w:lang w:val="en-US"/>
              </w:rPr>
            </w:pPr>
          </w:p>
        </w:tc>
        <w:tc>
          <w:tcPr>
            <w:tcW w:w="720" w:type="dxa"/>
          </w:tcPr>
          <w:p w14:paraId="72AACEF3" w14:textId="77777777" w:rsidR="0063466B" w:rsidRPr="00F533E1" w:rsidRDefault="0063466B" w:rsidP="00055709">
            <w:pPr>
              <w:pStyle w:val="TableText"/>
              <w:jc w:val="right"/>
              <w:rPr>
                <w:lang w:val="en-US"/>
              </w:rPr>
            </w:pPr>
          </w:p>
        </w:tc>
        <w:tc>
          <w:tcPr>
            <w:tcW w:w="997" w:type="dxa"/>
          </w:tcPr>
          <w:p w14:paraId="1DD2479A" w14:textId="77777777" w:rsidR="0063466B" w:rsidRPr="00F533E1" w:rsidRDefault="0063466B" w:rsidP="00055709">
            <w:pPr>
              <w:pStyle w:val="TableText"/>
              <w:jc w:val="right"/>
              <w:rPr>
                <w:lang w:val="en-US"/>
              </w:rPr>
            </w:pPr>
          </w:p>
        </w:tc>
      </w:tr>
      <w:tr w:rsidR="0063466B" w:rsidRPr="00F533E1" w14:paraId="17E4857F"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687007CD" w14:textId="77777777" w:rsidR="0063466B" w:rsidRPr="000711E6" w:rsidRDefault="0063466B" w:rsidP="000711E6">
            <w:pPr>
              <w:pStyle w:val="TableText"/>
              <w:ind w:left="144"/>
              <w:rPr>
                <w:lang w:val="en-US"/>
              </w:rPr>
            </w:pPr>
            <w:r w:rsidRPr="000711E6">
              <w:rPr>
                <w:lang w:val="en-US"/>
              </w:rPr>
              <w:t>18 – &lt; 38</w:t>
            </w:r>
          </w:p>
        </w:tc>
        <w:tc>
          <w:tcPr>
            <w:tcW w:w="630" w:type="dxa"/>
          </w:tcPr>
          <w:p w14:paraId="2CE82D0C" w14:textId="77777777" w:rsidR="0063466B" w:rsidRPr="00F533E1" w:rsidRDefault="0063466B" w:rsidP="00055709">
            <w:pPr>
              <w:pStyle w:val="TableText"/>
              <w:jc w:val="right"/>
              <w:rPr>
                <w:lang w:val="en-US"/>
              </w:rPr>
            </w:pPr>
            <w:r w:rsidRPr="00F533E1">
              <w:rPr>
                <w:rFonts w:eastAsia="Times New Roman"/>
              </w:rPr>
              <w:t>29</w:t>
            </w:r>
          </w:p>
        </w:tc>
        <w:tc>
          <w:tcPr>
            <w:tcW w:w="720" w:type="dxa"/>
          </w:tcPr>
          <w:p w14:paraId="6214FC93" w14:textId="77777777" w:rsidR="0063466B" w:rsidRPr="00F533E1" w:rsidRDefault="0063466B" w:rsidP="00055709">
            <w:pPr>
              <w:pStyle w:val="TableText"/>
              <w:jc w:val="right"/>
              <w:rPr>
                <w:lang w:val="en-US"/>
              </w:rPr>
            </w:pPr>
            <w:r w:rsidRPr="00F533E1">
              <w:rPr>
                <w:rFonts w:eastAsia="Times New Roman"/>
              </w:rPr>
              <w:t>31.2</w:t>
            </w:r>
          </w:p>
        </w:tc>
        <w:tc>
          <w:tcPr>
            <w:tcW w:w="993" w:type="dxa"/>
          </w:tcPr>
          <w:p w14:paraId="5A2A7DB9" w14:textId="77777777" w:rsidR="0063466B" w:rsidRPr="00F533E1" w:rsidRDefault="0063466B" w:rsidP="00055709">
            <w:pPr>
              <w:pStyle w:val="TableText"/>
              <w:jc w:val="right"/>
              <w:rPr>
                <w:rFonts w:eastAsia="Times New Roman"/>
              </w:rPr>
            </w:pPr>
            <w:r w:rsidRPr="00F533E1">
              <w:rPr>
                <w:rFonts w:eastAsia="Times New Roman"/>
              </w:rPr>
              <w:t>(22.5</w:t>
            </w:r>
            <w:r w:rsidR="00055709">
              <w:rPr>
                <w:rFonts w:eastAsia="Times New Roman"/>
              </w:rPr>
              <w:t xml:space="preserve"> </w:t>
            </w:r>
            <w:r w:rsidRPr="00F533E1">
              <w:rPr>
                <w:rFonts w:eastAsia="Times New Roman"/>
              </w:rPr>
              <w:t>– 41.5)</w:t>
            </w:r>
          </w:p>
        </w:tc>
        <w:tc>
          <w:tcPr>
            <w:tcW w:w="627" w:type="dxa"/>
          </w:tcPr>
          <w:p w14:paraId="2B2618BF" w14:textId="77777777" w:rsidR="0063466B" w:rsidRPr="00F533E1" w:rsidRDefault="0063466B" w:rsidP="00055709">
            <w:pPr>
              <w:pStyle w:val="TableText"/>
              <w:jc w:val="right"/>
              <w:rPr>
                <w:rFonts w:eastAsia="Times New Roman"/>
              </w:rPr>
            </w:pPr>
            <w:r w:rsidRPr="00F533E1">
              <w:rPr>
                <w:rFonts w:eastAsia="Times New Roman"/>
              </w:rPr>
              <w:t>117</w:t>
            </w:r>
          </w:p>
        </w:tc>
        <w:tc>
          <w:tcPr>
            <w:tcW w:w="720" w:type="dxa"/>
          </w:tcPr>
          <w:p w14:paraId="6F90187F" w14:textId="77777777" w:rsidR="0063466B" w:rsidRPr="00F533E1" w:rsidRDefault="0063466B" w:rsidP="00055709">
            <w:pPr>
              <w:pStyle w:val="TableText"/>
              <w:jc w:val="right"/>
              <w:rPr>
                <w:rFonts w:eastAsia="Times New Roman"/>
              </w:rPr>
            </w:pPr>
            <w:r w:rsidRPr="00F533E1">
              <w:rPr>
                <w:rFonts w:eastAsia="Times New Roman"/>
              </w:rPr>
              <w:t>35.9</w:t>
            </w:r>
          </w:p>
        </w:tc>
        <w:tc>
          <w:tcPr>
            <w:tcW w:w="997" w:type="dxa"/>
          </w:tcPr>
          <w:p w14:paraId="0608BA6C" w14:textId="77777777" w:rsidR="0063466B" w:rsidRPr="00F533E1" w:rsidRDefault="0063466B" w:rsidP="00055709">
            <w:pPr>
              <w:pStyle w:val="TableText"/>
              <w:jc w:val="right"/>
              <w:rPr>
                <w:rFonts w:eastAsia="Times New Roman"/>
              </w:rPr>
            </w:pPr>
            <w:r w:rsidRPr="00F533E1">
              <w:rPr>
                <w:rFonts w:eastAsia="Times New Roman"/>
              </w:rPr>
              <w:t>(30.8</w:t>
            </w:r>
            <w:r w:rsidR="00055709">
              <w:rPr>
                <w:rFonts w:eastAsia="Times New Roman"/>
              </w:rPr>
              <w:t xml:space="preserve"> </w:t>
            </w:r>
            <w:r w:rsidRPr="00F533E1">
              <w:rPr>
                <w:rFonts w:eastAsia="Times New Roman"/>
              </w:rPr>
              <w:t>– 41.3)</w:t>
            </w:r>
          </w:p>
        </w:tc>
      </w:tr>
      <w:tr w:rsidR="0063466B" w:rsidRPr="00F533E1" w14:paraId="25C0CD9A" w14:textId="77777777" w:rsidTr="00055709">
        <w:tc>
          <w:tcPr>
            <w:tcW w:w="2628" w:type="dxa"/>
          </w:tcPr>
          <w:p w14:paraId="34E21ED2" w14:textId="77777777" w:rsidR="0063466B" w:rsidRPr="000711E6" w:rsidRDefault="0063466B" w:rsidP="000711E6">
            <w:pPr>
              <w:pStyle w:val="TableText"/>
              <w:ind w:left="144"/>
              <w:rPr>
                <w:lang w:val="en-US"/>
              </w:rPr>
            </w:pPr>
            <w:r w:rsidRPr="000711E6">
              <w:t>38 – &lt; 48</w:t>
            </w:r>
          </w:p>
        </w:tc>
        <w:tc>
          <w:tcPr>
            <w:tcW w:w="630" w:type="dxa"/>
          </w:tcPr>
          <w:p w14:paraId="61C53547" w14:textId="77777777" w:rsidR="0063466B" w:rsidRPr="00F533E1" w:rsidRDefault="0063466B" w:rsidP="00055709">
            <w:pPr>
              <w:pStyle w:val="TableText"/>
              <w:jc w:val="right"/>
              <w:rPr>
                <w:lang w:val="en-US"/>
              </w:rPr>
            </w:pPr>
            <w:r w:rsidRPr="00F533E1">
              <w:rPr>
                <w:rFonts w:eastAsia="Times New Roman"/>
              </w:rPr>
              <w:t>52</w:t>
            </w:r>
          </w:p>
        </w:tc>
        <w:tc>
          <w:tcPr>
            <w:tcW w:w="720" w:type="dxa"/>
          </w:tcPr>
          <w:p w14:paraId="6599E093" w14:textId="77777777" w:rsidR="0063466B" w:rsidRPr="00F533E1" w:rsidRDefault="0063466B" w:rsidP="00055709">
            <w:pPr>
              <w:pStyle w:val="TableText"/>
              <w:jc w:val="right"/>
              <w:rPr>
                <w:lang w:val="en-US"/>
              </w:rPr>
            </w:pPr>
            <w:r w:rsidRPr="00F533E1">
              <w:rPr>
                <w:rFonts w:eastAsia="Times New Roman"/>
              </w:rPr>
              <w:t>55.9</w:t>
            </w:r>
          </w:p>
        </w:tc>
        <w:tc>
          <w:tcPr>
            <w:tcW w:w="993" w:type="dxa"/>
          </w:tcPr>
          <w:p w14:paraId="5B4943F0" w14:textId="77777777" w:rsidR="0063466B" w:rsidRPr="00F533E1" w:rsidRDefault="0063466B" w:rsidP="00055709">
            <w:pPr>
              <w:pStyle w:val="TableText"/>
              <w:jc w:val="right"/>
              <w:rPr>
                <w:lang w:val="en-US"/>
              </w:rPr>
            </w:pPr>
            <w:r w:rsidRPr="00F533E1">
              <w:rPr>
                <w:rFonts w:eastAsia="Times New Roman"/>
              </w:rPr>
              <w:t>(45.5</w:t>
            </w:r>
            <w:r w:rsidR="00055709">
              <w:rPr>
                <w:lang w:val="en-US"/>
              </w:rPr>
              <w:t xml:space="preserve"> </w:t>
            </w:r>
            <w:r w:rsidRPr="00F533E1">
              <w:rPr>
                <w:rFonts w:eastAsia="Times New Roman"/>
              </w:rPr>
              <w:t>– 65.8)</w:t>
            </w:r>
          </w:p>
        </w:tc>
        <w:tc>
          <w:tcPr>
            <w:tcW w:w="627" w:type="dxa"/>
          </w:tcPr>
          <w:p w14:paraId="24C0348B" w14:textId="77777777" w:rsidR="0063466B" w:rsidRPr="00F533E1" w:rsidRDefault="0063466B" w:rsidP="00055709">
            <w:pPr>
              <w:pStyle w:val="TableText"/>
              <w:jc w:val="right"/>
              <w:rPr>
                <w:lang w:val="en-US"/>
              </w:rPr>
            </w:pPr>
            <w:r w:rsidRPr="00F533E1">
              <w:rPr>
                <w:rFonts w:eastAsia="Times New Roman"/>
              </w:rPr>
              <w:t>159</w:t>
            </w:r>
          </w:p>
        </w:tc>
        <w:tc>
          <w:tcPr>
            <w:tcW w:w="720" w:type="dxa"/>
          </w:tcPr>
          <w:p w14:paraId="7CAC709D" w14:textId="77777777" w:rsidR="0063466B" w:rsidRPr="00F533E1" w:rsidRDefault="0063466B" w:rsidP="00055709">
            <w:pPr>
              <w:pStyle w:val="TableText"/>
              <w:jc w:val="right"/>
              <w:rPr>
                <w:lang w:val="en-US"/>
              </w:rPr>
            </w:pPr>
            <w:r w:rsidRPr="00F533E1">
              <w:rPr>
                <w:rFonts w:eastAsia="Times New Roman"/>
              </w:rPr>
              <w:t>48.8</w:t>
            </w:r>
          </w:p>
        </w:tc>
        <w:tc>
          <w:tcPr>
            <w:tcW w:w="997" w:type="dxa"/>
          </w:tcPr>
          <w:p w14:paraId="7E69391B" w14:textId="77777777" w:rsidR="0063466B" w:rsidRPr="00F533E1" w:rsidRDefault="0063466B" w:rsidP="00055709">
            <w:pPr>
              <w:pStyle w:val="TableText"/>
              <w:jc w:val="right"/>
              <w:rPr>
                <w:lang w:val="en-US"/>
              </w:rPr>
            </w:pPr>
            <w:r w:rsidRPr="00F533E1">
              <w:rPr>
                <w:rFonts w:eastAsia="Times New Roman"/>
              </w:rPr>
              <w:t>(43.4</w:t>
            </w:r>
            <w:r w:rsidR="00055709">
              <w:rPr>
                <w:lang w:val="en-US"/>
              </w:rPr>
              <w:t xml:space="preserve"> </w:t>
            </w:r>
            <w:r w:rsidRPr="00F533E1">
              <w:rPr>
                <w:rFonts w:eastAsia="Times New Roman"/>
              </w:rPr>
              <w:t>– 54.2)</w:t>
            </w:r>
          </w:p>
        </w:tc>
      </w:tr>
      <w:tr w:rsidR="0063466B" w:rsidRPr="00F533E1" w14:paraId="2595507D"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709C4C1B" w14:textId="77777777" w:rsidR="0063466B" w:rsidRPr="000711E6" w:rsidRDefault="0063466B" w:rsidP="000711E6">
            <w:pPr>
              <w:pStyle w:val="TableText"/>
              <w:ind w:left="144"/>
              <w:rPr>
                <w:lang w:val="en-US"/>
              </w:rPr>
            </w:pPr>
            <w:r w:rsidRPr="000711E6">
              <w:t>48+</w:t>
            </w:r>
          </w:p>
        </w:tc>
        <w:tc>
          <w:tcPr>
            <w:tcW w:w="630" w:type="dxa"/>
          </w:tcPr>
          <w:p w14:paraId="3720ACBB" w14:textId="77777777" w:rsidR="0063466B" w:rsidRPr="00F533E1" w:rsidRDefault="0063466B" w:rsidP="00055709">
            <w:pPr>
              <w:pStyle w:val="TableText"/>
              <w:jc w:val="right"/>
              <w:rPr>
                <w:lang w:val="en-US"/>
              </w:rPr>
            </w:pPr>
            <w:r w:rsidRPr="00F533E1">
              <w:rPr>
                <w:rFonts w:eastAsia="Times New Roman"/>
              </w:rPr>
              <w:t>12</w:t>
            </w:r>
          </w:p>
        </w:tc>
        <w:tc>
          <w:tcPr>
            <w:tcW w:w="720" w:type="dxa"/>
          </w:tcPr>
          <w:p w14:paraId="7B8F64C3" w14:textId="77777777" w:rsidR="0063466B" w:rsidRPr="00F533E1" w:rsidRDefault="0063466B" w:rsidP="00055709">
            <w:pPr>
              <w:pStyle w:val="TableText"/>
              <w:jc w:val="right"/>
              <w:rPr>
                <w:lang w:val="en-US"/>
              </w:rPr>
            </w:pPr>
            <w:r w:rsidRPr="00F533E1">
              <w:rPr>
                <w:rFonts w:eastAsia="Times New Roman"/>
              </w:rPr>
              <w:t>12.9</w:t>
            </w:r>
          </w:p>
        </w:tc>
        <w:tc>
          <w:tcPr>
            <w:tcW w:w="993" w:type="dxa"/>
          </w:tcPr>
          <w:p w14:paraId="47197D15" w14:textId="77777777" w:rsidR="0063466B" w:rsidRPr="00F533E1" w:rsidRDefault="0063466B" w:rsidP="00055709">
            <w:pPr>
              <w:pStyle w:val="TableText"/>
              <w:jc w:val="right"/>
              <w:rPr>
                <w:rFonts w:eastAsia="Times New Roman"/>
              </w:rPr>
            </w:pPr>
            <w:r w:rsidRPr="00F533E1">
              <w:rPr>
                <w:rFonts w:eastAsia="Times New Roman"/>
              </w:rPr>
              <w:t>(7.4</w:t>
            </w:r>
            <w:r w:rsidR="00055709">
              <w:rPr>
                <w:rFonts w:eastAsia="Times New Roman"/>
              </w:rPr>
              <w:t xml:space="preserve"> </w:t>
            </w:r>
            <w:r w:rsidRPr="00F533E1">
              <w:rPr>
                <w:rFonts w:eastAsia="Times New Roman"/>
              </w:rPr>
              <w:t>– 21.6)</w:t>
            </w:r>
          </w:p>
        </w:tc>
        <w:tc>
          <w:tcPr>
            <w:tcW w:w="627" w:type="dxa"/>
          </w:tcPr>
          <w:p w14:paraId="37E06C5D" w14:textId="77777777" w:rsidR="0063466B" w:rsidRPr="00F533E1" w:rsidRDefault="0063466B" w:rsidP="00055709">
            <w:pPr>
              <w:pStyle w:val="TableText"/>
              <w:jc w:val="right"/>
              <w:rPr>
                <w:rFonts w:eastAsia="Times New Roman"/>
              </w:rPr>
            </w:pPr>
            <w:r w:rsidRPr="00F533E1">
              <w:rPr>
                <w:rFonts w:eastAsia="Times New Roman"/>
              </w:rPr>
              <w:t>50</w:t>
            </w:r>
          </w:p>
        </w:tc>
        <w:tc>
          <w:tcPr>
            <w:tcW w:w="720" w:type="dxa"/>
          </w:tcPr>
          <w:p w14:paraId="37AA0E8B" w14:textId="77777777" w:rsidR="0063466B" w:rsidRPr="00F533E1" w:rsidRDefault="0063466B" w:rsidP="00055709">
            <w:pPr>
              <w:pStyle w:val="TableText"/>
              <w:jc w:val="right"/>
              <w:rPr>
                <w:rFonts w:eastAsia="Times New Roman"/>
              </w:rPr>
            </w:pPr>
            <w:r w:rsidRPr="00F533E1">
              <w:rPr>
                <w:rFonts w:eastAsia="Times New Roman"/>
              </w:rPr>
              <w:t>15.3</w:t>
            </w:r>
          </w:p>
        </w:tc>
        <w:tc>
          <w:tcPr>
            <w:tcW w:w="997" w:type="dxa"/>
          </w:tcPr>
          <w:p w14:paraId="11FCAD69" w14:textId="77777777" w:rsidR="0063466B" w:rsidRPr="00F533E1" w:rsidRDefault="0063466B" w:rsidP="00055709">
            <w:pPr>
              <w:pStyle w:val="TableText"/>
              <w:jc w:val="right"/>
              <w:rPr>
                <w:rFonts w:eastAsia="Times New Roman"/>
              </w:rPr>
            </w:pPr>
            <w:r w:rsidRPr="00F533E1">
              <w:rPr>
                <w:rFonts w:eastAsia="Times New Roman"/>
              </w:rPr>
              <w:t>(11.8</w:t>
            </w:r>
            <w:r w:rsidR="00055709">
              <w:rPr>
                <w:rFonts w:eastAsia="Times New Roman"/>
              </w:rPr>
              <w:t xml:space="preserve"> </w:t>
            </w:r>
            <w:r w:rsidRPr="00F533E1">
              <w:rPr>
                <w:rFonts w:eastAsia="Times New Roman"/>
              </w:rPr>
              <w:t>– 19.7)</w:t>
            </w:r>
          </w:p>
        </w:tc>
      </w:tr>
      <w:tr w:rsidR="0063466B" w:rsidRPr="00F533E1" w14:paraId="15615F02" w14:textId="77777777" w:rsidTr="00055709">
        <w:tc>
          <w:tcPr>
            <w:tcW w:w="2628" w:type="dxa"/>
          </w:tcPr>
          <w:p w14:paraId="6C3D9FDA" w14:textId="77777777" w:rsidR="0063466B" w:rsidRPr="000711E6" w:rsidRDefault="0063466B" w:rsidP="000711E6">
            <w:pPr>
              <w:pStyle w:val="TableText"/>
              <w:rPr>
                <w:lang w:val="en-US"/>
              </w:rPr>
            </w:pPr>
            <w:r w:rsidRPr="000711E6">
              <w:rPr>
                <w:lang w:val="en-US"/>
              </w:rPr>
              <w:t>Child’s age (years; mean, SE)</w:t>
            </w:r>
          </w:p>
        </w:tc>
        <w:tc>
          <w:tcPr>
            <w:tcW w:w="630" w:type="dxa"/>
          </w:tcPr>
          <w:p w14:paraId="132A633D" w14:textId="77777777" w:rsidR="0063466B" w:rsidRPr="00F533E1" w:rsidRDefault="0063466B" w:rsidP="00055709">
            <w:pPr>
              <w:pStyle w:val="TableText"/>
              <w:jc w:val="right"/>
              <w:rPr>
                <w:lang w:val="en-US"/>
              </w:rPr>
            </w:pPr>
            <w:r w:rsidRPr="00F533E1">
              <w:rPr>
                <w:rFonts w:eastAsia="Times New Roman"/>
              </w:rPr>
              <w:t>9.7</w:t>
            </w:r>
          </w:p>
        </w:tc>
        <w:tc>
          <w:tcPr>
            <w:tcW w:w="720" w:type="dxa"/>
          </w:tcPr>
          <w:p w14:paraId="5C2DC425" w14:textId="77777777" w:rsidR="0063466B" w:rsidRPr="00F533E1" w:rsidRDefault="0063466B" w:rsidP="00055709">
            <w:pPr>
              <w:pStyle w:val="TableText"/>
              <w:jc w:val="right"/>
              <w:rPr>
                <w:lang w:val="en-US"/>
              </w:rPr>
            </w:pPr>
            <w:r w:rsidRPr="00F533E1">
              <w:rPr>
                <w:rFonts w:eastAsia="Times New Roman"/>
              </w:rPr>
              <w:t>0.4</w:t>
            </w:r>
          </w:p>
        </w:tc>
        <w:tc>
          <w:tcPr>
            <w:tcW w:w="993" w:type="dxa"/>
          </w:tcPr>
          <w:p w14:paraId="62CAA6FE" w14:textId="77777777" w:rsidR="0063466B" w:rsidRPr="00F533E1" w:rsidRDefault="0063466B" w:rsidP="00055709">
            <w:pPr>
              <w:pStyle w:val="TableText"/>
              <w:jc w:val="right"/>
              <w:rPr>
                <w:rFonts w:eastAsia="Times New Roman"/>
              </w:rPr>
            </w:pPr>
            <w:r w:rsidRPr="00F533E1">
              <w:rPr>
                <w:rFonts w:eastAsia="Times New Roman"/>
              </w:rPr>
              <w:t>(8.8</w:t>
            </w:r>
            <w:r w:rsidR="00055709">
              <w:rPr>
                <w:rFonts w:eastAsia="Times New Roman"/>
              </w:rPr>
              <w:t xml:space="preserve"> </w:t>
            </w:r>
            <w:r w:rsidRPr="00F533E1">
              <w:rPr>
                <w:rFonts w:eastAsia="Times New Roman"/>
              </w:rPr>
              <w:t>– 10.5)</w:t>
            </w:r>
          </w:p>
        </w:tc>
        <w:tc>
          <w:tcPr>
            <w:tcW w:w="627" w:type="dxa"/>
          </w:tcPr>
          <w:p w14:paraId="1375392A" w14:textId="77777777" w:rsidR="0063466B" w:rsidRPr="00F533E1" w:rsidRDefault="0063466B" w:rsidP="00055709">
            <w:pPr>
              <w:pStyle w:val="TableText"/>
              <w:jc w:val="right"/>
              <w:rPr>
                <w:rFonts w:eastAsia="Times New Roman"/>
              </w:rPr>
            </w:pPr>
            <w:r w:rsidRPr="00F533E1">
              <w:rPr>
                <w:rFonts w:eastAsia="Times New Roman"/>
              </w:rPr>
              <w:t>9.0</w:t>
            </w:r>
          </w:p>
        </w:tc>
        <w:tc>
          <w:tcPr>
            <w:tcW w:w="720" w:type="dxa"/>
          </w:tcPr>
          <w:p w14:paraId="131EC066" w14:textId="77777777" w:rsidR="0063466B" w:rsidRPr="00F533E1" w:rsidRDefault="0063466B" w:rsidP="00055709">
            <w:pPr>
              <w:pStyle w:val="TableText"/>
              <w:jc w:val="right"/>
              <w:rPr>
                <w:rFonts w:eastAsia="Times New Roman"/>
              </w:rPr>
            </w:pPr>
            <w:r w:rsidRPr="00F533E1">
              <w:rPr>
                <w:rFonts w:eastAsia="Times New Roman"/>
              </w:rPr>
              <w:t>0.3</w:t>
            </w:r>
          </w:p>
        </w:tc>
        <w:tc>
          <w:tcPr>
            <w:tcW w:w="997" w:type="dxa"/>
          </w:tcPr>
          <w:p w14:paraId="1DC7CF1D" w14:textId="77777777" w:rsidR="0063466B" w:rsidRPr="00F533E1" w:rsidRDefault="0063466B" w:rsidP="00055709">
            <w:pPr>
              <w:pStyle w:val="TableText"/>
              <w:jc w:val="right"/>
              <w:rPr>
                <w:rFonts w:eastAsia="Times New Roman"/>
              </w:rPr>
            </w:pPr>
            <w:r w:rsidRPr="00F533E1">
              <w:rPr>
                <w:rFonts w:eastAsia="Times New Roman"/>
              </w:rPr>
              <w:t>(8.5</w:t>
            </w:r>
            <w:r w:rsidR="00055709">
              <w:rPr>
                <w:rFonts w:eastAsia="Times New Roman"/>
              </w:rPr>
              <w:t xml:space="preserve"> </w:t>
            </w:r>
            <w:r w:rsidRPr="00F533E1">
              <w:rPr>
                <w:rFonts w:eastAsia="Times New Roman"/>
              </w:rPr>
              <w:t>– 9.5)</w:t>
            </w:r>
          </w:p>
        </w:tc>
      </w:tr>
      <w:tr w:rsidR="0063466B" w:rsidRPr="00F533E1" w14:paraId="388CC401"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5386908A" w14:textId="77777777" w:rsidR="0063466B" w:rsidRPr="000711E6" w:rsidRDefault="0063466B" w:rsidP="000711E6">
            <w:pPr>
              <w:pStyle w:val="TableText"/>
              <w:rPr>
                <w:lang w:val="en-US"/>
              </w:rPr>
            </w:pPr>
            <w:r w:rsidRPr="000711E6">
              <w:rPr>
                <w:lang w:val="en-US"/>
              </w:rPr>
              <w:t>Education: below university degree</w:t>
            </w:r>
          </w:p>
        </w:tc>
        <w:tc>
          <w:tcPr>
            <w:tcW w:w="630" w:type="dxa"/>
          </w:tcPr>
          <w:p w14:paraId="6C63DC8A" w14:textId="77777777" w:rsidR="0063466B" w:rsidRPr="00F533E1" w:rsidRDefault="0063466B" w:rsidP="00055709">
            <w:pPr>
              <w:pStyle w:val="TableText"/>
              <w:jc w:val="right"/>
              <w:rPr>
                <w:lang w:val="en-US"/>
              </w:rPr>
            </w:pPr>
            <w:r w:rsidRPr="00F533E1">
              <w:rPr>
                <w:rFonts w:eastAsia="Times New Roman"/>
              </w:rPr>
              <w:t>61</w:t>
            </w:r>
          </w:p>
        </w:tc>
        <w:tc>
          <w:tcPr>
            <w:tcW w:w="720" w:type="dxa"/>
          </w:tcPr>
          <w:p w14:paraId="4E10953D" w14:textId="77777777" w:rsidR="0063466B" w:rsidRPr="00F533E1" w:rsidRDefault="0063466B" w:rsidP="00055709">
            <w:pPr>
              <w:pStyle w:val="TableText"/>
              <w:jc w:val="right"/>
              <w:rPr>
                <w:lang w:val="en-US"/>
              </w:rPr>
            </w:pPr>
            <w:r w:rsidRPr="00F533E1">
              <w:rPr>
                <w:rFonts w:eastAsia="Times New Roman"/>
              </w:rPr>
              <w:t>65.6</w:t>
            </w:r>
          </w:p>
        </w:tc>
        <w:tc>
          <w:tcPr>
            <w:tcW w:w="993" w:type="dxa"/>
          </w:tcPr>
          <w:p w14:paraId="6D3A2FC8" w14:textId="77777777" w:rsidR="0063466B" w:rsidRPr="00F533E1" w:rsidRDefault="0063466B" w:rsidP="00055709">
            <w:pPr>
              <w:pStyle w:val="TableText"/>
              <w:jc w:val="right"/>
              <w:rPr>
                <w:rFonts w:eastAsia="Times New Roman"/>
              </w:rPr>
            </w:pPr>
            <w:r w:rsidRPr="00F533E1">
              <w:rPr>
                <w:rFonts w:eastAsia="Times New Roman"/>
              </w:rPr>
              <w:t>(55.2</w:t>
            </w:r>
            <w:r w:rsidR="00055709">
              <w:rPr>
                <w:rFonts w:eastAsia="Times New Roman"/>
              </w:rPr>
              <w:t xml:space="preserve"> </w:t>
            </w:r>
            <w:r w:rsidRPr="00F533E1">
              <w:rPr>
                <w:rFonts w:eastAsia="Times New Roman"/>
              </w:rPr>
              <w:t>– 74.7)</w:t>
            </w:r>
          </w:p>
        </w:tc>
        <w:tc>
          <w:tcPr>
            <w:tcW w:w="627" w:type="dxa"/>
          </w:tcPr>
          <w:p w14:paraId="6C47F7B3" w14:textId="77777777" w:rsidR="0063466B" w:rsidRPr="00F533E1" w:rsidRDefault="0063466B" w:rsidP="00055709">
            <w:pPr>
              <w:pStyle w:val="TableText"/>
              <w:jc w:val="right"/>
              <w:rPr>
                <w:rFonts w:eastAsia="Times New Roman"/>
              </w:rPr>
            </w:pPr>
            <w:r w:rsidRPr="00F533E1">
              <w:rPr>
                <w:rFonts w:eastAsia="Times New Roman"/>
              </w:rPr>
              <w:t>148</w:t>
            </w:r>
          </w:p>
        </w:tc>
        <w:tc>
          <w:tcPr>
            <w:tcW w:w="720" w:type="dxa"/>
          </w:tcPr>
          <w:p w14:paraId="1FF68B89" w14:textId="77777777" w:rsidR="0063466B" w:rsidRPr="00F533E1" w:rsidRDefault="0063466B" w:rsidP="00055709">
            <w:pPr>
              <w:pStyle w:val="TableText"/>
              <w:jc w:val="right"/>
              <w:rPr>
                <w:rFonts w:eastAsia="Times New Roman"/>
              </w:rPr>
            </w:pPr>
            <w:r w:rsidRPr="00F533E1">
              <w:rPr>
                <w:rFonts w:eastAsia="Times New Roman"/>
              </w:rPr>
              <w:t>45.4</w:t>
            </w:r>
          </w:p>
        </w:tc>
        <w:tc>
          <w:tcPr>
            <w:tcW w:w="997" w:type="dxa"/>
          </w:tcPr>
          <w:p w14:paraId="5053C3D6" w14:textId="77777777" w:rsidR="0063466B" w:rsidRPr="00F533E1" w:rsidRDefault="0063466B" w:rsidP="00055709">
            <w:pPr>
              <w:pStyle w:val="TableText"/>
              <w:jc w:val="right"/>
              <w:rPr>
                <w:rFonts w:eastAsia="Times New Roman"/>
              </w:rPr>
            </w:pPr>
            <w:r w:rsidRPr="00F533E1">
              <w:rPr>
                <w:rFonts w:eastAsia="Times New Roman"/>
              </w:rPr>
              <w:t>(40.0</w:t>
            </w:r>
            <w:r w:rsidR="00055709">
              <w:rPr>
                <w:rFonts w:eastAsia="Times New Roman"/>
              </w:rPr>
              <w:t xml:space="preserve"> </w:t>
            </w:r>
            <w:r w:rsidRPr="00F533E1">
              <w:rPr>
                <w:rFonts w:eastAsia="Times New Roman"/>
              </w:rPr>
              <w:t>– 50.9)</w:t>
            </w:r>
          </w:p>
        </w:tc>
      </w:tr>
      <w:tr w:rsidR="0063466B" w:rsidRPr="00F533E1" w14:paraId="4ACAFDD8" w14:textId="77777777" w:rsidTr="00055709">
        <w:tc>
          <w:tcPr>
            <w:tcW w:w="2628" w:type="dxa"/>
          </w:tcPr>
          <w:p w14:paraId="0B483D59" w14:textId="77777777" w:rsidR="0063466B" w:rsidRPr="000711E6" w:rsidRDefault="0063466B" w:rsidP="000711E6">
            <w:pPr>
              <w:pStyle w:val="TableText"/>
              <w:rPr>
                <w:lang w:val="en-US"/>
              </w:rPr>
            </w:pPr>
            <w:r w:rsidRPr="000711E6">
              <w:rPr>
                <w:lang w:val="en-US"/>
              </w:rPr>
              <w:t>Mental and physical wellbeing</w:t>
            </w:r>
          </w:p>
        </w:tc>
        <w:tc>
          <w:tcPr>
            <w:tcW w:w="630" w:type="dxa"/>
          </w:tcPr>
          <w:p w14:paraId="6D6630C8" w14:textId="77777777" w:rsidR="0063466B" w:rsidRPr="00F533E1" w:rsidRDefault="0063466B" w:rsidP="00055709">
            <w:pPr>
              <w:pStyle w:val="TableText"/>
              <w:jc w:val="right"/>
              <w:rPr>
                <w:lang w:val="en-US"/>
              </w:rPr>
            </w:pPr>
          </w:p>
        </w:tc>
        <w:tc>
          <w:tcPr>
            <w:tcW w:w="720" w:type="dxa"/>
          </w:tcPr>
          <w:p w14:paraId="046A645E" w14:textId="77777777" w:rsidR="0063466B" w:rsidRPr="00F533E1" w:rsidRDefault="0063466B" w:rsidP="00055709">
            <w:pPr>
              <w:pStyle w:val="TableText"/>
              <w:jc w:val="right"/>
              <w:rPr>
                <w:lang w:val="en-US"/>
              </w:rPr>
            </w:pPr>
          </w:p>
        </w:tc>
        <w:tc>
          <w:tcPr>
            <w:tcW w:w="993" w:type="dxa"/>
          </w:tcPr>
          <w:p w14:paraId="0099196F" w14:textId="77777777" w:rsidR="0063466B" w:rsidRPr="00F533E1" w:rsidRDefault="0063466B" w:rsidP="00055709">
            <w:pPr>
              <w:pStyle w:val="TableText"/>
              <w:jc w:val="right"/>
              <w:rPr>
                <w:rFonts w:eastAsia="Times New Roman"/>
              </w:rPr>
            </w:pPr>
          </w:p>
        </w:tc>
        <w:tc>
          <w:tcPr>
            <w:tcW w:w="627" w:type="dxa"/>
          </w:tcPr>
          <w:p w14:paraId="0C715C0B" w14:textId="77777777" w:rsidR="0063466B" w:rsidRPr="00F533E1" w:rsidRDefault="0063466B" w:rsidP="00055709">
            <w:pPr>
              <w:pStyle w:val="TableText"/>
              <w:jc w:val="right"/>
              <w:rPr>
                <w:rFonts w:eastAsia="Times New Roman"/>
              </w:rPr>
            </w:pPr>
          </w:p>
        </w:tc>
        <w:tc>
          <w:tcPr>
            <w:tcW w:w="720" w:type="dxa"/>
          </w:tcPr>
          <w:p w14:paraId="73E4C59F" w14:textId="77777777" w:rsidR="0063466B" w:rsidRPr="00F533E1" w:rsidRDefault="0063466B" w:rsidP="00055709">
            <w:pPr>
              <w:pStyle w:val="TableText"/>
              <w:jc w:val="right"/>
              <w:rPr>
                <w:rFonts w:eastAsia="Times New Roman"/>
              </w:rPr>
            </w:pPr>
          </w:p>
        </w:tc>
        <w:tc>
          <w:tcPr>
            <w:tcW w:w="997" w:type="dxa"/>
          </w:tcPr>
          <w:p w14:paraId="2A7E4FE0" w14:textId="77777777" w:rsidR="0063466B" w:rsidRPr="00F533E1" w:rsidRDefault="0063466B" w:rsidP="00055709">
            <w:pPr>
              <w:pStyle w:val="TableText"/>
              <w:jc w:val="right"/>
              <w:rPr>
                <w:rFonts w:eastAsia="Times New Roman"/>
              </w:rPr>
            </w:pPr>
          </w:p>
        </w:tc>
      </w:tr>
      <w:tr w:rsidR="0063466B" w:rsidRPr="00F533E1" w14:paraId="66A2645A"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68792D85" w14:textId="77777777" w:rsidR="0063466B" w:rsidRPr="000711E6" w:rsidRDefault="0063466B" w:rsidP="000711E6">
            <w:pPr>
              <w:pStyle w:val="TableText"/>
              <w:ind w:left="144"/>
              <w:rPr>
                <w:lang w:val="en-US"/>
              </w:rPr>
            </w:pPr>
            <w:r w:rsidRPr="000711E6">
              <w:rPr>
                <w:lang w:val="en-US"/>
              </w:rPr>
              <w:t>Neither problem</w:t>
            </w:r>
          </w:p>
        </w:tc>
        <w:tc>
          <w:tcPr>
            <w:tcW w:w="630" w:type="dxa"/>
          </w:tcPr>
          <w:p w14:paraId="0BD4304B" w14:textId="77777777" w:rsidR="0063466B" w:rsidRPr="00F533E1" w:rsidRDefault="0063466B" w:rsidP="00055709">
            <w:pPr>
              <w:pStyle w:val="TableText"/>
              <w:jc w:val="right"/>
              <w:rPr>
                <w:lang w:val="en-US"/>
              </w:rPr>
            </w:pPr>
            <w:r w:rsidRPr="00F533E1">
              <w:rPr>
                <w:rFonts w:eastAsia="Times New Roman"/>
              </w:rPr>
              <w:t>54</w:t>
            </w:r>
          </w:p>
        </w:tc>
        <w:tc>
          <w:tcPr>
            <w:tcW w:w="720" w:type="dxa"/>
          </w:tcPr>
          <w:p w14:paraId="664D7314" w14:textId="77777777" w:rsidR="0063466B" w:rsidRPr="00F533E1" w:rsidRDefault="0063466B" w:rsidP="00055709">
            <w:pPr>
              <w:pStyle w:val="TableText"/>
              <w:jc w:val="right"/>
              <w:rPr>
                <w:lang w:val="en-US"/>
              </w:rPr>
            </w:pPr>
            <w:r w:rsidRPr="00F533E1">
              <w:rPr>
                <w:rFonts w:eastAsia="Times New Roman"/>
              </w:rPr>
              <w:t>58.1</w:t>
            </w:r>
          </w:p>
        </w:tc>
        <w:tc>
          <w:tcPr>
            <w:tcW w:w="993" w:type="dxa"/>
          </w:tcPr>
          <w:p w14:paraId="4444AB32" w14:textId="77777777" w:rsidR="0063466B" w:rsidRPr="00F533E1" w:rsidRDefault="0063466B" w:rsidP="00055709">
            <w:pPr>
              <w:pStyle w:val="TableText"/>
              <w:jc w:val="right"/>
              <w:rPr>
                <w:rFonts w:eastAsia="Times New Roman"/>
              </w:rPr>
            </w:pPr>
            <w:r w:rsidRPr="00F533E1">
              <w:rPr>
                <w:rFonts w:eastAsia="Times New Roman"/>
              </w:rPr>
              <w:t>(47.6</w:t>
            </w:r>
            <w:r w:rsidR="00055709">
              <w:rPr>
                <w:rFonts w:eastAsia="Times New Roman"/>
              </w:rPr>
              <w:t xml:space="preserve"> </w:t>
            </w:r>
            <w:r w:rsidRPr="00F533E1">
              <w:rPr>
                <w:rFonts w:eastAsia="Times New Roman"/>
              </w:rPr>
              <w:t>– 67.8)</w:t>
            </w:r>
          </w:p>
        </w:tc>
        <w:tc>
          <w:tcPr>
            <w:tcW w:w="627" w:type="dxa"/>
          </w:tcPr>
          <w:p w14:paraId="19686A58" w14:textId="77777777" w:rsidR="0063466B" w:rsidRPr="00F533E1" w:rsidRDefault="0063466B" w:rsidP="00055709">
            <w:pPr>
              <w:pStyle w:val="TableText"/>
              <w:jc w:val="right"/>
              <w:rPr>
                <w:rFonts w:eastAsia="Times New Roman"/>
              </w:rPr>
            </w:pPr>
            <w:r w:rsidRPr="00F533E1">
              <w:rPr>
                <w:rFonts w:eastAsia="Times New Roman"/>
              </w:rPr>
              <w:t>269</w:t>
            </w:r>
          </w:p>
        </w:tc>
        <w:tc>
          <w:tcPr>
            <w:tcW w:w="720" w:type="dxa"/>
          </w:tcPr>
          <w:p w14:paraId="55C468E4" w14:textId="77777777" w:rsidR="0063466B" w:rsidRPr="00F533E1" w:rsidRDefault="0063466B" w:rsidP="00055709">
            <w:pPr>
              <w:pStyle w:val="TableText"/>
              <w:jc w:val="right"/>
              <w:rPr>
                <w:rFonts w:eastAsia="Times New Roman"/>
              </w:rPr>
            </w:pPr>
            <w:r w:rsidRPr="00F533E1">
              <w:rPr>
                <w:rFonts w:eastAsia="Times New Roman"/>
              </w:rPr>
              <w:t>82.5</w:t>
            </w:r>
          </w:p>
        </w:tc>
        <w:tc>
          <w:tcPr>
            <w:tcW w:w="997" w:type="dxa"/>
          </w:tcPr>
          <w:p w14:paraId="6AF8D222" w14:textId="77777777" w:rsidR="0063466B" w:rsidRPr="00F533E1" w:rsidRDefault="0063466B" w:rsidP="00055709">
            <w:pPr>
              <w:pStyle w:val="TableText"/>
              <w:jc w:val="right"/>
              <w:rPr>
                <w:rFonts w:eastAsia="Times New Roman"/>
              </w:rPr>
            </w:pPr>
            <w:r w:rsidRPr="00F533E1">
              <w:rPr>
                <w:rFonts w:eastAsia="Times New Roman"/>
              </w:rPr>
              <w:t>(78.0</w:t>
            </w:r>
            <w:r w:rsidR="00055709">
              <w:rPr>
                <w:rFonts w:eastAsia="Times New Roman"/>
              </w:rPr>
              <w:t xml:space="preserve"> </w:t>
            </w:r>
            <w:r w:rsidRPr="00F533E1">
              <w:rPr>
                <w:rFonts w:eastAsia="Times New Roman"/>
              </w:rPr>
              <w:t>– 86.3)</w:t>
            </w:r>
          </w:p>
        </w:tc>
      </w:tr>
      <w:tr w:rsidR="0063466B" w:rsidRPr="00F533E1" w14:paraId="1DE324FC" w14:textId="77777777" w:rsidTr="00055709">
        <w:tc>
          <w:tcPr>
            <w:tcW w:w="2628" w:type="dxa"/>
          </w:tcPr>
          <w:p w14:paraId="7EF0B03A" w14:textId="77777777" w:rsidR="0063466B" w:rsidRPr="000711E6" w:rsidRDefault="0063466B" w:rsidP="000711E6">
            <w:pPr>
              <w:pStyle w:val="TableText"/>
              <w:ind w:left="144"/>
              <w:rPr>
                <w:lang w:val="en-US"/>
              </w:rPr>
            </w:pPr>
            <w:r w:rsidRPr="000711E6">
              <w:rPr>
                <w:lang w:val="en-US"/>
              </w:rPr>
              <w:t>Poor physical health</w:t>
            </w:r>
          </w:p>
        </w:tc>
        <w:tc>
          <w:tcPr>
            <w:tcW w:w="630" w:type="dxa"/>
          </w:tcPr>
          <w:p w14:paraId="72A5919C" w14:textId="77777777" w:rsidR="0063466B" w:rsidRPr="00F533E1" w:rsidRDefault="0063466B" w:rsidP="00055709">
            <w:pPr>
              <w:pStyle w:val="TableText"/>
              <w:jc w:val="right"/>
              <w:rPr>
                <w:lang w:val="en-US"/>
              </w:rPr>
            </w:pPr>
            <w:r w:rsidRPr="00F533E1">
              <w:rPr>
                <w:rFonts w:eastAsia="Times New Roman"/>
              </w:rPr>
              <w:t>11</w:t>
            </w:r>
          </w:p>
        </w:tc>
        <w:tc>
          <w:tcPr>
            <w:tcW w:w="720" w:type="dxa"/>
          </w:tcPr>
          <w:p w14:paraId="54D00748" w14:textId="77777777" w:rsidR="0063466B" w:rsidRPr="00F533E1" w:rsidRDefault="0063466B" w:rsidP="00055709">
            <w:pPr>
              <w:pStyle w:val="TableText"/>
              <w:jc w:val="right"/>
              <w:rPr>
                <w:lang w:val="en-US"/>
              </w:rPr>
            </w:pPr>
            <w:r w:rsidRPr="00F533E1">
              <w:rPr>
                <w:rFonts w:eastAsia="Times New Roman"/>
              </w:rPr>
              <w:t>11.8</w:t>
            </w:r>
          </w:p>
        </w:tc>
        <w:tc>
          <w:tcPr>
            <w:tcW w:w="993" w:type="dxa"/>
          </w:tcPr>
          <w:p w14:paraId="4BB42781" w14:textId="77777777" w:rsidR="0063466B" w:rsidRPr="00F533E1" w:rsidRDefault="0063466B" w:rsidP="00055709">
            <w:pPr>
              <w:pStyle w:val="TableText"/>
              <w:jc w:val="right"/>
              <w:rPr>
                <w:lang w:val="en-US"/>
              </w:rPr>
            </w:pPr>
            <w:r w:rsidRPr="00F533E1">
              <w:rPr>
                <w:rFonts w:eastAsia="Times New Roman"/>
              </w:rPr>
              <w:t>(6.6</w:t>
            </w:r>
            <w:r w:rsidR="00055709">
              <w:rPr>
                <w:lang w:val="en-US"/>
              </w:rPr>
              <w:t xml:space="preserve"> </w:t>
            </w:r>
            <w:r w:rsidRPr="00F533E1">
              <w:rPr>
                <w:rFonts w:eastAsia="Times New Roman"/>
              </w:rPr>
              <w:t>– 20.3)</w:t>
            </w:r>
          </w:p>
        </w:tc>
        <w:tc>
          <w:tcPr>
            <w:tcW w:w="627" w:type="dxa"/>
          </w:tcPr>
          <w:p w14:paraId="595C4B3D" w14:textId="77777777" w:rsidR="0063466B" w:rsidRPr="00F533E1" w:rsidRDefault="0063466B" w:rsidP="00055709">
            <w:pPr>
              <w:pStyle w:val="TableText"/>
              <w:jc w:val="right"/>
              <w:rPr>
                <w:lang w:val="en-US"/>
              </w:rPr>
            </w:pPr>
            <w:r w:rsidRPr="00F533E1">
              <w:rPr>
                <w:rFonts w:eastAsia="Times New Roman"/>
              </w:rPr>
              <w:t>20</w:t>
            </w:r>
          </w:p>
        </w:tc>
        <w:tc>
          <w:tcPr>
            <w:tcW w:w="720" w:type="dxa"/>
          </w:tcPr>
          <w:p w14:paraId="44BF5906" w14:textId="77777777" w:rsidR="0063466B" w:rsidRPr="00F533E1" w:rsidRDefault="0063466B" w:rsidP="00055709">
            <w:pPr>
              <w:pStyle w:val="TableText"/>
              <w:jc w:val="right"/>
              <w:rPr>
                <w:lang w:val="en-US"/>
              </w:rPr>
            </w:pPr>
            <w:r w:rsidRPr="00F533E1">
              <w:rPr>
                <w:rFonts w:eastAsia="Times New Roman"/>
              </w:rPr>
              <w:t>6.1</w:t>
            </w:r>
          </w:p>
        </w:tc>
        <w:tc>
          <w:tcPr>
            <w:tcW w:w="997" w:type="dxa"/>
          </w:tcPr>
          <w:p w14:paraId="7BC70A4D" w14:textId="77777777" w:rsidR="0063466B" w:rsidRPr="00F533E1" w:rsidRDefault="0063466B" w:rsidP="00055709">
            <w:pPr>
              <w:pStyle w:val="TableText"/>
              <w:jc w:val="right"/>
              <w:rPr>
                <w:lang w:val="en-US"/>
              </w:rPr>
            </w:pPr>
            <w:r w:rsidRPr="00F533E1">
              <w:rPr>
                <w:rFonts w:eastAsia="Times New Roman"/>
              </w:rPr>
              <w:t>(4.0</w:t>
            </w:r>
            <w:r w:rsidR="00055709">
              <w:rPr>
                <w:lang w:val="en-US"/>
              </w:rPr>
              <w:t xml:space="preserve"> </w:t>
            </w:r>
            <w:r w:rsidRPr="00F533E1">
              <w:rPr>
                <w:rFonts w:eastAsia="Times New Roman"/>
              </w:rPr>
              <w:t>– 9.3)</w:t>
            </w:r>
          </w:p>
        </w:tc>
      </w:tr>
      <w:tr w:rsidR="0063466B" w:rsidRPr="00F533E1" w14:paraId="4F735120"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2E0E9883" w14:textId="77777777" w:rsidR="0063466B" w:rsidRPr="000711E6" w:rsidRDefault="0063466B" w:rsidP="000711E6">
            <w:pPr>
              <w:pStyle w:val="TableText"/>
              <w:ind w:left="144"/>
              <w:rPr>
                <w:lang w:val="en-US"/>
              </w:rPr>
            </w:pPr>
            <w:r w:rsidRPr="000711E6">
              <w:rPr>
                <w:lang w:val="en-US"/>
              </w:rPr>
              <w:t>High psychological distress</w:t>
            </w:r>
          </w:p>
        </w:tc>
        <w:tc>
          <w:tcPr>
            <w:tcW w:w="630" w:type="dxa"/>
          </w:tcPr>
          <w:p w14:paraId="00FD9F94" w14:textId="77777777" w:rsidR="0063466B" w:rsidRPr="00F533E1" w:rsidRDefault="0063466B" w:rsidP="00055709">
            <w:pPr>
              <w:pStyle w:val="TableText"/>
              <w:jc w:val="right"/>
              <w:rPr>
                <w:lang w:val="en-US"/>
              </w:rPr>
            </w:pPr>
            <w:r w:rsidRPr="00F533E1">
              <w:rPr>
                <w:rFonts w:eastAsia="Times New Roman"/>
              </w:rPr>
              <w:t>15</w:t>
            </w:r>
          </w:p>
        </w:tc>
        <w:tc>
          <w:tcPr>
            <w:tcW w:w="720" w:type="dxa"/>
          </w:tcPr>
          <w:p w14:paraId="1CDF96E8" w14:textId="77777777" w:rsidR="0063466B" w:rsidRPr="00F533E1" w:rsidRDefault="0063466B" w:rsidP="00055709">
            <w:pPr>
              <w:pStyle w:val="TableText"/>
              <w:jc w:val="right"/>
              <w:rPr>
                <w:lang w:val="en-US"/>
              </w:rPr>
            </w:pPr>
            <w:r w:rsidRPr="00F533E1">
              <w:rPr>
                <w:rFonts w:eastAsia="Times New Roman"/>
              </w:rPr>
              <w:t>16.1</w:t>
            </w:r>
          </w:p>
        </w:tc>
        <w:tc>
          <w:tcPr>
            <w:tcW w:w="993" w:type="dxa"/>
          </w:tcPr>
          <w:p w14:paraId="48AD0737" w14:textId="77777777" w:rsidR="0063466B" w:rsidRPr="00F533E1" w:rsidRDefault="0063466B" w:rsidP="00055709">
            <w:pPr>
              <w:pStyle w:val="TableText"/>
              <w:jc w:val="right"/>
              <w:rPr>
                <w:rFonts w:eastAsia="Times New Roman"/>
              </w:rPr>
            </w:pPr>
            <w:r w:rsidRPr="00F533E1">
              <w:rPr>
                <w:rFonts w:eastAsia="Times New Roman"/>
              </w:rPr>
              <w:t>(9.9</w:t>
            </w:r>
            <w:r w:rsidR="00055709">
              <w:rPr>
                <w:rFonts w:eastAsia="Times New Roman"/>
              </w:rPr>
              <w:t xml:space="preserve"> </w:t>
            </w:r>
            <w:r w:rsidRPr="00F533E1">
              <w:rPr>
                <w:rFonts w:eastAsia="Times New Roman"/>
              </w:rPr>
              <w:t>– 25.2)</w:t>
            </w:r>
          </w:p>
        </w:tc>
        <w:tc>
          <w:tcPr>
            <w:tcW w:w="627" w:type="dxa"/>
          </w:tcPr>
          <w:p w14:paraId="30FAB285" w14:textId="77777777" w:rsidR="0063466B" w:rsidRPr="00F533E1" w:rsidRDefault="0063466B" w:rsidP="00055709">
            <w:pPr>
              <w:pStyle w:val="TableText"/>
              <w:jc w:val="right"/>
              <w:rPr>
                <w:rFonts w:eastAsia="Times New Roman"/>
              </w:rPr>
            </w:pPr>
            <w:r w:rsidRPr="00F533E1">
              <w:rPr>
                <w:rFonts w:eastAsia="Times New Roman"/>
              </w:rPr>
              <w:t>24</w:t>
            </w:r>
          </w:p>
        </w:tc>
        <w:tc>
          <w:tcPr>
            <w:tcW w:w="720" w:type="dxa"/>
          </w:tcPr>
          <w:p w14:paraId="1C9F58E8" w14:textId="77777777" w:rsidR="0063466B" w:rsidRPr="00F533E1" w:rsidRDefault="0063466B" w:rsidP="00055709">
            <w:pPr>
              <w:pStyle w:val="TableText"/>
              <w:jc w:val="right"/>
              <w:rPr>
                <w:rFonts w:eastAsia="Times New Roman"/>
              </w:rPr>
            </w:pPr>
            <w:r w:rsidRPr="00F533E1">
              <w:rPr>
                <w:rFonts w:eastAsia="Times New Roman"/>
              </w:rPr>
              <w:t>7.4</w:t>
            </w:r>
          </w:p>
        </w:tc>
        <w:tc>
          <w:tcPr>
            <w:tcW w:w="997" w:type="dxa"/>
          </w:tcPr>
          <w:p w14:paraId="282285CA" w14:textId="77777777" w:rsidR="0063466B" w:rsidRPr="00F533E1" w:rsidRDefault="0063466B" w:rsidP="00055709">
            <w:pPr>
              <w:pStyle w:val="TableText"/>
              <w:jc w:val="right"/>
              <w:rPr>
                <w:rFonts w:eastAsia="Times New Roman"/>
              </w:rPr>
            </w:pPr>
            <w:r w:rsidRPr="00F533E1">
              <w:rPr>
                <w:rFonts w:eastAsia="Times New Roman"/>
              </w:rPr>
              <w:t>(5.0</w:t>
            </w:r>
            <w:r w:rsidR="00055709">
              <w:rPr>
                <w:rFonts w:eastAsia="Times New Roman"/>
              </w:rPr>
              <w:t xml:space="preserve"> </w:t>
            </w:r>
            <w:r w:rsidRPr="00F533E1">
              <w:rPr>
                <w:rFonts w:eastAsia="Times New Roman"/>
              </w:rPr>
              <w:t>– 10.8)</w:t>
            </w:r>
          </w:p>
        </w:tc>
      </w:tr>
      <w:tr w:rsidR="0063466B" w:rsidRPr="00F533E1" w14:paraId="388CEA40" w14:textId="77777777" w:rsidTr="00055709">
        <w:tc>
          <w:tcPr>
            <w:tcW w:w="2628" w:type="dxa"/>
          </w:tcPr>
          <w:p w14:paraId="15FC220D" w14:textId="77777777" w:rsidR="0063466B" w:rsidRPr="000711E6" w:rsidRDefault="0063466B" w:rsidP="000711E6">
            <w:pPr>
              <w:pStyle w:val="TableText"/>
              <w:ind w:left="144"/>
              <w:rPr>
                <w:lang w:val="en-US"/>
              </w:rPr>
            </w:pPr>
            <w:r w:rsidRPr="000711E6">
              <w:rPr>
                <w:lang w:val="en-US"/>
              </w:rPr>
              <w:t>Poor physical health and high psychological distress</w:t>
            </w:r>
          </w:p>
        </w:tc>
        <w:tc>
          <w:tcPr>
            <w:tcW w:w="630" w:type="dxa"/>
          </w:tcPr>
          <w:p w14:paraId="04B31602" w14:textId="77777777" w:rsidR="0063466B" w:rsidRPr="00F533E1" w:rsidRDefault="0063466B" w:rsidP="00055709">
            <w:pPr>
              <w:pStyle w:val="TableText"/>
              <w:jc w:val="right"/>
              <w:rPr>
                <w:lang w:val="en-US"/>
              </w:rPr>
            </w:pPr>
            <w:r w:rsidRPr="00F533E1">
              <w:rPr>
                <w:rFonts w:eastAsia="Times New Roman"/>
              </w:rPr>
              <w:t>13</w:t>
            </w:r>
          </w:p>
        </w:tc>
        <w:tc>
          <w:tcPr>
            <w:tcW w:w="720" w:type="dxa"/>
          </w:tcPr>
          <w:p w14:paraId="655FF090" w14:textId="77777777" w:rsidR="0063466B" w:rsidRPr="00F533E1" w:rsidRDefault="0063466B" w:rsidP="00055709">
            <w:pPr>
              <w:pStyle w:val="TableText"/>
              <w:jc w:val="right"/>
              <w:rPr>
                <w:lang w:val="en-US"/>
              </w:rPr>
            </w:pPr>
            <w:r w:rsidRPr="00F533E1">
              <w:rPr>
                <w:rFonts w:eastAsia="Times New Roman"/>
              </w:rPr>
              <w:t>14.0</w:t>
            </w:r>
          </w:p>
        </w:tc>
        <w:tc>
          <w:tcPr>
            <w:tcW w:w="993" w:type="dxa"/>
          </w:tcPr>
          <w:p w14:paraId="2C9CBA1A" w14:textId="77777777" w:rsidR="0063466B" w:rsidRPr="00F533E1" w:rsidRDefault="0063466B" w:rsidP="00055709">
            <w:pPr>
              <w:pStyle w:val="TableText"/>
              <w:jc w:val="right"/>
              <w:rPr>
                <w:rFonts w:eastAsia="Times New Roman"/>
              </w:rPr>
            </w:pPr>
            <w:r w:rsidRPr="00F533E1">
              <w:rPr>
                <w:rFonts w:eastAsia="Times New Roman"/>
              </w:rPr>
              <w:t>(8.2</w:t>
            </w:r>
            <w:r w:rsidR="00055709">
              <w:rPr>
                <w:rFonts w:eastAsia="Times New Roman"/>
              </w:rPr>
              <w:t xml:space="preserve"> </w:t>
            </w:r>
            <w:r w:rsidRPr="00F533E1">
              <w:rPr>
                <w:rFonts w:eastAsia="Times New Roman"/>
              </w:rPr>
              <w:t>– 22.8)</w:t>
            </w:r>
          </w:p>
        </w:tc>
        <w:tc>
          <w:tcPr>
            <w:tcW w:w="627" w:type="dxa"/>
          </w:tcPr>
          <w:p w14:paraId="139C3F9B" w14:textId="77777777" w:rsidR="0063466B" w:rsidRPr="00F533E1" w:rsidRDefault="0063466B" w:rsidP="00055709">
            <w:pPr>
              <w:pStyle w:val="TableText"/>
              <w:jc w:val="right"/>
              <w:rPr>
                <w:rFonts w:eastAsia="Times New Roman"/>
              </w:rPr>
            </w:pPr>
            <w:r w:rsidRPr="00F533E1">
              <w:rPr>
                <w:rFonts w:eastAsia="Times New Roman"/>
              </w:rPr>
              <w:t>13</w:t>
            </w:r>
          </w:p>
        </w:tc>
        <w:tc>
          <w:tcPr>
            <w:tcW w:w="720" w:type="dxa"/>
          </w:tcPr>
          <w:p w14:paraId="6C40CDB6" w14:textId="77777777" w:rsidR="0063466B" w:rsidRPr="00F533E1" w:rsidRDefault="0063466B" w:rsidP="00055709">
            <w:pPr>
              <w:pStyle w:val="TableText"/>
              <w:jc w:val="right"/>
              <w:rPr>
                <w:rFonts w:eastAsia="Times New Roman"/>
              </w:rPr>
            </w:pPr>
            <w:r w:rsidRPr="00F533E1">
              <w:rPr>
                <w:rFonts w:eastAsia="Times New Roman"/>
              </w:rPr>
              <w:t>4.0</w:t>
            </w:r>
          </w:p>
        </w:tc>
        <w:tc>
          <w:tcPr>
            <w:tcW w:w="997" w:type="dxa"/>
          </w:tcPr>
          <w:p w14:paraId="0D20A5FF" w14:textId="77777777" w:rsidR="0063466B" w:rsidRPr="00F533E1" w:rsidRDefault="0063466B" w:rsidP="00055709">
            <w:pPr>
              <w:pStyle w:val="TableText"/>
              <w:jc w:val="right"/>
              <w:rPr>
                <w:rFonts w:eastAsia="Times New Roman"/>
              </w:rPr>
            </w:pPr>
            <w:r w:rsidRPr="00F533E1">
              <w:rPr>
                <w:rFonts w:eastAsia="Times New Roman"/>
              </w:rPr>
              <w:t>(2.3</w:t>
            </w:r>
            <w:r w:rsidR="00055709">
              <w:rPr>
                <w:rFonts w:eastAsia="Times New Roman"/>
              </w:rPr>
              <w:t xml:space="preserve"> </w:t>
            </w:r>
            <w:r w:rsidRPr="00F533E1">
              <w:rPr>
                <w:rFonts w:eastAsia="Times New Roman"/>
              </w:rPr>
              <w:t>– 6.8)</w:t>
            </w:r>
          </w:p>
        </w:tc>
      </w:tr>
      <w:tr w:rsidR="0063466B" w:rsidRPr="00F533E1" w14:paraId="40E35CD3"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11035F16" w14:textId="77777777" w:rsidR="0063466B" w:rsidRPr="000711E6" w:rsidRDefault="0063466B" w:rsidP="000711E6">
            <w:pPr>
              <w:pStyle w:val="TableText"/>
              <w:rPr>
                <w:lang w:val="en-US"/>
              </w:rPr>
            </w:pPr>
            <w:r w:rsidRPr="000711E6">
              <w:rPr>
                <w:lang w:val="en-US"/>
              </w:rPr>
              <w:t>5+ people in household</w:t>
            </w:r>
          </w:p>
        </w:tc>
        <w:tc>
          <w:tcPr>
            <w:tcW w:w="630" w:type="dxa"/>
          </w:tcPr>
          <w:p w14:paraId="49638D8F" w14:textId="77777777" w:rsidR="0063466B" w:rsidRPr="00F533E1" w:rsidRDefault="0063466B" w:rsidP="00055709">
            <w:pPr>
              <w:pStyle w:val="TableText"/>
              <w:jc w:val="right"/>
              <w:rPr>
                <w:lang w:val="en-US"/>
              </w:rPr>
            </w:pPr>
            <w:r w:rsidRPr="00F533E1">
              <w:rPr>
                <w:rFonts w:eastAsia="Times New Roman"/>
              </w:rPr>
              <w:t>24</w:t>
            </w:r>
          </w:p>
        </w:tc>
        <w:tc>
          <w:tcPr>
            <w:tcW w:w="720" w:type="dxa"/>
          </w:tcPr>
          <w:p w14:paraId="0B3A7421" w14:textId="77777777" w:rsidR="0063466B" w:rsidRPr="00F533E1" w:rsidRDefault="0063466B" w:rsidP="00055709">
            <w:pPr>
              <w:pStyle w:val="TableText"/>
              <w:jc w:val="right"/>
              <w:rPr>
                <w:lang w:val="en-US"/>
              </w:rPr>
            </w:pPr>
            <w:r w:rsidRPr="00F533E1">
              <w:rPr>
                <w:rFonts w:eastAsia="Times New Roman"/>
              </w:rPr>
              <w:t>25.8</w:t>
            </w:r>
          </w:p>
        </w:tc>
        <w:tc>
          <w:tcPr>
            <w:tcW w:w="993" w:type="dxa"/>
          </w:tcPr>
          <w:p w14:paraId="5C85CCE9" w14:textId="77777777" w:rsidR="0063466B" w:rsidRPr="00F533E1" w:rsidRDefault="0063466B" w:rsidP="00055709">
            <w:pPr>
              <w:pStyle w:val="TableText"/>
              <w:jc w:val="right"/>
              <w:rPr>
                <w:rFonts w:eastAsia="Times New Roman"/>
              </w:rPr>
            </w:pPr>
            <w:r w:rsidRPr="00F533E1">
              <w:rPr>
                <w:rFonts w:eastAsia="Times New Roman"/>
              </w:rPr>
              <w:t>(17.8</w:t>
            </w:r>
            <w:r w:rsidR="00055709">
              <w:rPr>
                <w:rFonts w:eastAsia="Times New Roman"/>
              </w:rPr>
              <w:t xml:space="preserve"> </w:t>
            </w:r>
            <w:r w:rsidRPr="00F533E1">
              <w:rPr>
                <w:rFonts w:eastAsia="Times New Roman"/>
              </w:rPr>
              <w:t>– 35.8)</w:t>
            </w:r>
          </w:p>
        </w:tc>
        <w:tc>
          <w:tcPr>
            <w:tcW w:w="627" w:type="dxa"/>
          </w:tcPr>
          <w:p w14:paraId="1412E5F5" w14:textId="77777777" w:rsidR="0063466B" w:rsidRPr="00F533E1" w:rsidRDefault="0063466B" w:rsidP="00055709">
            <w:pPr>
              <w:pStyle w:val="TableText"/>
              <w:jc w:val="right"/>
              <w:rPr>
                <w:rFonts w:eastAsia="Times New Roman"/>
              </w:rPr>
            </w:pPr>
            <w:r w:rsidRPr="00F533E1">
              <w:rPr>
                <w:rFonts w:eastAsia="Times New Roman"/>
              </w:rPr>
              <w:t>94</w:t>
            </w:r>
          </w:p>
        </w:tc>
        <w:tc>
          <w:tcPr>
            <w:tcW w:w="720" w:type="dxa"/>
          </w:tcPr>
          <w:p w14:paraId="340C9D47" w14:textId="77777777" w:rsidR="0063466B" w:rsidRPr="00F533E1" w:rsidRDefault="0063466B" w:rsidP="00055709">
            <w:pPr>
              <w:pStyle w:val="TableText"/>
              <w:jc w:val="right"/>
              <w:rPr>
                <w:rFonts w:eastAsia="Times New Roman"/>
              </w:rPr>
            </w:pPr>
            <w:r w:rsidRPr="00F533E1">
              <w:rPr>
                <w:rFonts w:eastAsia="Times New Roman"/>
              </w:rPr>
              <w:t>28.8</w:t>
            </w:r>
          </w:p>
        </w:tc>
        <w:tc>
          <w:tcPr>
            <w:tcW w:w="997" w:type="dxa"/>
          </w:tcPr>
          <w:p w14:paraId="62FA8C40" w14:textId="77777777" w:rsidR="0063466B" w:rsidRPr="00F533E1" w:rsidRDefault="0063466B" w:rsidP="00055709">
            <w:pPr>
              <w:pStyle w:val="TableText"/>
              <w:jc w:val="right"/>
              <w:rPr>
                <w:rFonts w:eastAsia="Times New Roman"/>
              </w:rPr>
            </w:pPr>
            <w:r w:rsidRPr="00F533E1">
              <w:rPr>
                <w:rFonts w:eastAsia="Times New Roman"/>
              </w:rPr>
              <w:t>(24.2</w:t>
            </w:r>
            <w:r w:rsidR="00055709">
              <w:rPr>
                <w:rFonts w:eastAsia="Times New Roman"/>
              </w:rPr>
              <w:t xml:space="preserve"> </w:t>
            </w:r>
            <w:r w:rsidRPr="00F533E1">
              <w:rPr>
                <w:rFonts w:eastAsia="Times New Roman"/>
              </w:rPr>
              <w:t>– 34.0)</w:t>
            </w:r>
          </w:p>
        </w:tc>
      </w:tr>
      <w:tr w:rsidR="0063466B" w:rsidRPr="00F533E1" w14:paraId="48BB957B" w14:textId="77777777" w:rsidTr="00055709">
        <w:tc>
          <w:tcPr>
            <w:tcW w:w="2628" w:type="dxa"/>
          </w:tcPr>
          <w:p w14:paraId="6D6CE1DE" w14:textId="77777777" w:rsidR="0063466B" w:rsidRPr="000711E6" w:rsidRDefault="0063466B" w:rsidP="000711E6">
            <w:pPr>
              <w:pStyle w:val="TableText"/>
              <w:rPr>
                <w:lang w:val="en-US"/>
              </w:rPr>
            </w:pPr>
            <w:r w:rsidRPr="000711E6">
              <w:rPr>
                <w:lang w:val="en-US"/>
              </w:rPr>
              <w:t>Unemployed</w:t>
            </w:r>
          </w:p>
        </w:tc>
        <w:tc>
          <w:tcPr>
            <w:tcW w:w="630" w:type="dxa"/>
          </w:tcPr>
          <w:p w14:paraId="0521EBFA" w14:textId="77777777" w:rsidR="0063466B" w:rsidRPr="00F533E1" w:rsidRDefault="0063466B" w:rsidP="00055709">
            <w:pPr>
              <w:pStyle w:val="TableText"/>
              <w:jc w:val="right"/>
              <w:rPr>
                <w:lang w:val="en-US"/>
              </w:rPr>
            </w:pPr>
            <w:r w:rsidRPr="00F533E1">
              <w:rPr>
                <w:rFonts w:eastAsia="Times New Roman"/>
              </w:rPr>
              <w:t>35</w:t>
            </w:r>
          </w:p>
        </w:tc>
        <w:tc>
          <w:tcPr>
            <w:tcW w:w="720" w:type="dxa"/>
          </w:tcPr>
          <w:p w14:paraId="01667FB6" w14:textId="77777777" w:rsidR="0063466B" w:rsidRPr="00F533E1" w:rsidRDefault="0063466B" w:rsidP="00055709">
            <w:pPr>
              <w:pStyle w:val="TableText"/>
              <w:jc w:val="right"/>
              <w:rPr>
                <w:lang w:val="en-US"/>
              </w:rPr>
            </w:pPr>
            <w:r w:rsidRPr="00F533E1">
              <w:rPr>
                <w:rFonts w:eastAsia="Times New Roman"/>
              </w:rPr>
              <w:t>37.6</w:t>
            </w:r>
          </w:p>
        </w:tc>
        <w:tc>
          <w:tcPr>
            <w:tcW w:w="993" w:type="dxa"/>
          </w:tcPr>
          <w:p w14:paraId="543E0AD6" w14:textId="77777777" w:rsidR="0063466B" w:rsidRPr="00F533E1" w:rsidRDefault="0063466B" w:rsidP="00055709">
            <w:pPr>
              <w:pStyle w:val="TableText"/>
              <w:jc w:val="right"/>
              <w:rPr>
                <w:lang w:val="en-US"/>
              </w:rPr>
            </w:pPr>
            <w:r w:rsidRPr="00F533E1">
              <w:rPr>
                <w:rFonts w:eastAsia="Times New Roman"/>
              </w:rPr>
              <w:t>(28.2</w:t>
            </w:r>
            <w:r w:rsidR="00055709">
              <w:rPr>
                <w:lang w:val="en-US"/>
              </w:rPr>
              <w:t xml:space="preserve"> </w:t>
            </w:r>
            <w:r w:rsidRPr="00F533E1">
              <w:rPr>
                <w:rFonts w:eastAsia="Times New Roman"/>
              </w:rPr>
              <w:t>– 48.1)</w:t>
            </w:r>
          </w:p>
        </w:tc>
        <w:tc>
          <w:tcPr>
            <w:tcW w:w="627" w:type="dxa"/>
          </w:tcPr>
          <w:p w14:paraId="6B32838A" w14:textId="77777777" w:rsidR="0063466B" w:rsidRPr="00F533E1" w:rsidRDefault="0063466B" w:rsidP="00055709">
            <w:pPr>
              <w:pStyle w:val="TableText"/>
              <w:jc w:val="right"/>
              <w:rPr>
                <w:lang w:val="en-US"/>
              </w:rPr>
            </w:pPr>
            <w:r w:rsidRPr="00F533E1">
              <w:rPr>
                <w:rFonts w:eastAsia="Times New Roman"/>
              </w:rPr>
              <w:t>95</w:t>
            </w:r>
          </w:p>
        </w:tc>
        <w:tc>
          <w:tcPr>
            <w:tcW w:w="720" w:type="dxa"/>
          </w:tcPr>
          <w:p w14:paraId="0BED3B99" w14:textId="77777777" w:rsidR="0063466B" w:rsidRPr="00F533E1" w:rsidRDefault="0063466B" w:rsidP="00055709">
            <w:pPr>
              <w:pStyle w:val="TableText"/>
              <w:jc w:val="right"/>
              <w:rPr>
                <w:lang w:val="en-US"/>
              </w:rPr>
            </w:pPr>
            <w:r w:rsidRPr="00F533E1">
              <w:rPr>
                <w:rFonts w:eastAsia="Times New Roman"/>
              </w:rPr>
              <w:t>29.1</w:t>
            </w:r>
          </w:p>
        </w:tc>
        <w:tc>
          <w:tcPr>
            <w:tcW w:w="997" w:type="dxa"/>
          </w:tcPr>
          <w:p w14:paraId="271416CE" w14:textId="77777777" w:rsidR="0063466B" w:rsidRPr="00F533E1" w:rsidRDefault="0063466B" w:rsidP="00055709">
            <w:pPr>
              <w:pStyle w:val="TableText"/>
              <w:jc w:val="right"/>
              <w:rPr>
                <w:lang w:val="en-US"/>
              </w:rPr>
            </w:pPr>
            <w:r w:rsidRPr="00F533E1">
              <w:rPr>
                <w:rFonts w:eastAsia="Times New Roman"/>
              </w:rPr>
              <w:t>(24.4</w:t>
            </w:r>
            <w:r w:rsidR="00055709">
              <w:rPr>
                <w:lang w:val="en-US"/>
              </w:rPr>
              <w:t xml:space="preserve"> </w:t>
            </w:r>
            <w:r w:rsidRPr="00F533E1">
              <w:rPr>
                <w:rFonts w:eastAsia="Times New Roman"/>
              </w:rPr>
              <w:t>– 34.3)</w:t>
            </w:r>
          </w:p>
        </w:tc>
      </w:tr>
      <w:tr w:rsidR="0063466B" w:rsidRPr="00F533E1" w14:paraId="48E460AD"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5F6275CF" w14:textId="77777777" w:rsidR="0063466B" w:rsidRPr="000711E6" w:rsidRDefault="0063466B" w:rsidP="000711E6">
            <w:pPr>
              <w:pStyle w:val="TableText"/>
              <w:rPr>
                <w:lang w:val="en-US"/>
              </w:rPr>
            </w:pPr>
            <w:r w:rsidRPr="000711E6">
              <w:rPr>
                <w:lang w:val="en-US"/>
              </w:rPr>
              <w:t>Is/Was an ADF member</w:t>
            </w:r>
          </w:p>
        </w:tc>
        <w:tc>
          <w:tcPr>
            <w:tcW w:w="630" w:type="dxa"/>
          </w:tcPr>
          <w:p w14:paraId="5F4E7624" w14:textId="77777777" w:rsidR="0063466B" w:rsidRPr="00F533E1" w:rsidRDefault="0063466B" w:rsidP="00055709">
            <w:pPr>
              <w:pStyle w:val="TableText"/>
              <w:jc w:val="right"/>
              <w:rPr>
                <w:lang w:val="en-US"/>
              </w:rPr>
            </w:pPr>
            <w:r w:rsidRPr="00F533E1">
              <w:rPr>
                <w:rFonts w:eastAsia="Times New Roman"/>
              </w:rPr>
              <w:t>19</w:t>
            </w:r>
          </w:p>
        </w:tc>
        <w:tc>
          <w:tcPr>
            <w:tcW w:w="720" w:type="dxa"/>
          </w:tcPr>
          <w:p w14:paraId="60172B27" w14:textId="77777777" w:rsidR="0063466B" w:rsidRPr="00F533E1" w:rsidRDefault="0063466B" w:rsidP="00055709">
            <w:pPr>
              <w:pStyle w:val="TableText"/>
              <w:jc w:val="right"/>
              <w:rPr>
                <w:lang w:val="en-US"/>
              </w:rPr>
            </w:pPr>
            <w:r w:rsidRPr="00F533E1">
              <w:rPr>
                <w:rFonts w:eastAsia="Times New Roman"/>
              </w:rPr>
              <w:t>20.4</w:t>
            </w:r>
          </w:p>
        </w:tc>
        <w:tc>
          <w:tcPr>
            <w:tcW w:w="993" w:type="dxa"/>
          </w:tcPr>
          <w:p w14:paraId="73DF5C78" w14:textId="77777777" w:rsidR="0063466B" w:rsidRPr="00F533E1" w:rsidRDefault="0063466B" w:rsidP="00055709">
            <w:pPr>
              <w:pStyle w:val="TableText"/>
              <w:jc w:val="right"/>
              <w:rPr>
                <w:rFonts w:eastAsia="Times New Roman"/>
              </w:rPr>
            </w:pPr>
            <w:r w:rsidRPr="00F533E1">
              <w:rPr>
                <w:rFonts w:eastAsia="Times New Roman"/>
              </w:rPr>
              <w:t>(13.3</w:t>
            </w:r>
            <w:r w:rsidR="00055709">
              <w:rPr>
                <w:rFonts w:eastAsia="Times New Roman"/>
              </w:rPr>
              <w:t xml:space="preserve"> </w:t>
            </w:r>
            <w:r w:rsidRPr="00F533E1">
              <w:rPr>
                <w:rFonts w:eastAsia="Times New Roman"/>
              </w:rPr>
              <w:t>– 30.0)</w:t>
            </w:r>
          </w:p>
        </w:tc>
        <w:tc>
          <w:tcPr>
            <w:tcW w:w="627" w:type="dxa"/>
          </w:tcPr>
          <w:p w14:paraId="5AEB579C" w14:textId="77777777" w:rsidR="0063466B" w:rsidRPr="00F533E1" w:rsidRDefault="0063466B" w:rsidP="00055709">
            <w:pPr>
              <w:pStyle w:val="TableText"/>
              <w:jc w:val="right"/>
              <w:rPr>
                <w:rFonts w:eastAsia="Times New Roman"/>
              </w:rPr>
            </w:pPr>
            <w:r w:rsidRPr="00F533E1">
              <w:rPr>
                <w:rFonts w:eastAsia="Times New Roman"/>
              </w:rPr>
              <w:t>60</w:t>
            </w:r>
          </w:p>
        </w:tc>
        <w:tc>
          <w:tcPr>
            <w:tcW w:w="720" w:type="dxa"/>
          </w:tcPr>
          <w:p w14:paraId="118CEACB" w14:textId="77777777" w:rsidR="0063466B" w:rsidRPr="00F533E1" w:rsidRDefault="0063466B" w:rsidP="00055709">
            <w:pPr>
              <w:pStyle w:val="TableText"/>
              <w:jc w:val="right"/>
              <w:rPr>
                <w:rFonts w:eastAsia="Times New Roman"/>
              </w:rPr>
            </w:pPr>
            <w:r w:rsidRPr="00F533E1">
              <w:rPr>
                <w:rFonts w:eastAsia="Times New Roman"/>
              </w:rPr>
              <w:t>18.4</w:t>
            </w:r>
          </w:p>
        </w:tc>
        <w:tc>
          <w:tcPr>
            <w:tcW w:w="997" w:type="dxa"/>
          </w:tcPr>
          <w:p w14:paraId="66182F88" w14:textId="77777777" w:rsidR="0063466B" w:rsidRPr="00F533E1" w:rsidRDefault="0063466B" w:rsidP="00055709">
            <w:pPr>
              <w:pStyle w:val="TableText"/>
              <w:jc w:val="right"/>
              <w:rPr>
                <w:rFonts w:eastAsia="Times New Roman"/>
              </w:rPr>
            </w:pPr>
            <w:r w:rsidRPr="00F533E1">
              <w:rPr>
                <w:rFonts w:eastAsia="Times New Roman"/>
              </w:rPr>
              <w:t>(14.5</w:t>
            </w:r>
            <w:r w:rsidR="00055709">
              <w:rPr>
                <w:rFonts w:eastAsia="Times New Roman"/>
              </w:rPr>
              <w:t xml:space="preserve"> </w:t>
            </w:r>
            <w:r w:rsidRPr="00F533E1">
              <w:rPr>
                <w:rFonts w:eastAsia="Times New Roman"/>
              </w:rPr>
              <w:t>– 23.0)</w:t>
            </w:r>
          </w:p>
        </w:tc>
      </w:tr>
      <w:tr w:rsidR="0063466B" w:rsidRPr="00F533E1" w14:paraId="6E37374A" w14:textId="77777777" w:rsidTr="00055709">
        <w:tc>
          <w:tcPr>
            <w:tcW w:w="2628" w:type="dxa"/>
          </w:tcPr>
          <w:p w14:paraId="7C5DB8BE" w14:textId="77777777" w:rsidR="0063466B" w:rsidRPr="000711E6" w:rsidRDefault="0063466B" w:rsidP="000711E6">
            <w:pPr>
              <w:pStyle w:val="TableText"/>
              <w:rPr>
                <w:lang w:val="en-US"/>
              </w:rPr>
            </w:pPr>
            <w:r w:rsidRPr="000711E6">
              <w:rPr>
                <w:lang w:val="en-US"/>
              </w:rPr>
              <w:t>Parental consistency (mean, SE)</w:t>
            </w:r>
          </w:p>
        </w:tc>
        <w:tc>
          <w:tcPr>
            <w:tcW w:w="630" w:type="dxa"/>
          </w:tcPr>
          <w:p w14:paraId="32854071" w14:textId="77777777" w:rsidR="0063466B" w:rsidRPr="00F533E1" w:rsidRDefault="0063466B" w:rsidP="00055709">
            <w:pPr>
              <w:pStyle w:val="TableText"/>
              <w:jc w:val="right"/>
              <w:rPr>
                <w:lang w:val="en-US"/>
              </w:rPr>
            </w:pPr>
            <w:r w:rsidRPr="00F533E1">
              <w:rPr>
                <w:rFonts w:eastAsia="Times New Roman"/>
              </w:rPr>
              <w:t>4.0</w:t>
            </w:r>
          </w:p>
        </w:tc>
        <w:tc>
          <w:tcPr>
            <w:tcW w:w="720" w:type="dxa"/>
          </w:tcPr>
          <w:p w14:paraId="3D060CC9" w14:textId="77777777" w:rsidR="0063466B" w:rsidRPr="00F533E1" w:rsidRDefault="0063466B" w:rsidP="00055709">
            <w:pPr>
              <w:pStyle w:val="TableText"/>
              <w:jc w:val="right"/>
              <w:rPr>
                <w:lang w:val="en-US"/>
              </w:rPr>
            </w:pPr>
            <w:r w:rsidRPr="00F533E1">
              <w:rPr>
                <w:rFonts w:eastAsia="Times New Roman"/>
              </w:rPr>
              <w:t>0.1</w:t>
            </w:r>
          </w:p>
        </w:tc>
        <w:tc>
          <w:tcPr>
            <w:tcW w:w="993" w:type="dxa"/>
          </w:tcPr>
          <w:p w14:paraId="2C255DC7" w14:textId="77777777" w:rsidR="0063466B" w:rsidRPr="00F533E1" w:rsidRDefault="0063466B" w:rsidP="00055709">
            <w:pPr>
              <w:pStyle w:val="TableText"/>
              <w:jc w:val="right"/>
              <w:rPr>
                <w:rFonts w:eastAsia="Times New Roman"/>
              </w:rPr>
            </w:pPr>
            <w:r w:rsidRPr="00F533E1">
              <w:rPr>
                <w:rFonts w:eastAsia="Times New Roman"/>
              </w:rPr>
              <w:t>(3.8</w:t>
            </w:r>
            <w:r w:rsidR="00055709">
              <w:rPr>
                <w:rFonts w:eastAsia="Times New Roman"/>
              </w:rPr>
              <w:t xml:space="preserve"> </w:t>
            </w:r>
            <w:r w:rsidRPr="00F533E1">
              <w:rPr>
                <w:rFonts w:eastAsia="Times New Roman"/>
              </w:rPr>
              <w:t>– 4.1)</w:t>
            </w:r>
          </w:p>
        </w:tc>
        <w:tc>
          <w:tcPr>
            <w:tcW w:w="627" w:type="dxa"/>
          </w:tcPr>
          <w:p w14:paraId="308B5E35" w14:textId="77777777" w:rsidR="0063466B" w:rsidRPr="00F533E1" w:rsidRDefault="0063466B" w:rsidP="00055709">
            <w:pPr>
              <w:pStyle w:val="TableText"/>
              <w:jc w:val="right"/>
              <w:rPr>
                <w:rFonts w:eastAsia="Times New Roman"/>
              </w:rPr>
            </w:pPr>
            <w:r w:rsidRPr="00F533E1">
              <w:rPr>
                <w:rFonts w:eastAsia="Times New Roman"/>
              </w:rPr>
              <w:t>4.3</w:t>
            </w:r>
          </w:p>
        </w:tc>
        <w:tc>
          <w:tcPr>
            <w:tcW w:w="720" w:type="dxa"/>
          </w:tcPr>
          <w:p w14:paraId="6DA9D298" w14:textId="77777777" w:rsidR="0063466B" w:rsidRPr="00F533E1" w:rsidRDefault="0063466B" w:rsidP="00055709">
            <w:pPr>
              <w:pStyle w:val="TableText"/>
              <w:jc w:val="right"/>
              <w:rPr>
                <w:rFonts w:eastAsia="Times New Roman"/>
              </w:rPr>
            </w:pPr>
            <w:r w:rsidRPr="00F533E1">
              <w:rPr>
                <w:rFonts w:eastAsia="Times New Roman"/>
              </w:rPr>
              <w:t>0.0</w:t>
            </w:r>
          </w:p>
        </w:tc>
        <w:tc>
          <w:tcPr>
            <w:tcW w:w="997" w:type="dxa"/>
          </w:tcPr>
          <w:p w14:paraId="27010C07" w14:textId="77777777" w:rsidR="0063466B" w:rsidRPr="00F533E1" w:rsidRDefault="0063466B" w:rsidP="00055709">
            <w:pPr>
              <w:pStyle w:val="TableText"/>
              <w:jc w:val="right"/>
              <w:rPr>
                <w:rFonts w:eastAsia="Times New Roman"/>
              </w:rPr>
            </w:pPr>
            <w:r w:rsidRPr="00F533E1">
              <w:rPr>
                <w:rFonts w:eastAsia="Times New Roman"/>
              </w:rPr>
              <w:t>(4.2</w:t>
            </w:r>
            <w:r w:rsidR="00055709">
              <w:rPr>
                <w:rFonts w:eastAsia="Times New Roman"/>
              </w:rPr>
              <w:t xml:space="preserve"> </w:t>
            </w:r>
            <w:r w:rsidRPr="00F533E1">
              <w:rPr>
                <w:rFonts w:eastAsia="Times New Roman"/>
              </w:rPr>
              <w:t>– 4.4)</w:t>
            </w:r>
          </w:p>
        </w:tc>
      </w:tr>
      <w:tr w:rsidR="0063466B" w:rsidRPr="00F533E1" w14:paraId="3154DA4A"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Borders>
              <w:bottom w:val="single" w:sz="4" w:space="0" w:color="000000"/>
            </w:tcBorders>
          </w:tcPr>
          <w:p w14:paraId="57510E6A" w14:textId="77777777" w:rsidR="0063466B" w:rsidRPr="000711E6" w:rsidRDefault="0063466B" w:rsidP="000711E6">
            <w:pPr>
              <w:pStyle w:val="TableText"/>
              <w:rPr>
                <w:lang w:val="en-US"/>
              </w:rPr>
            </w:pPr>
            <w:r w:rsidRPr="000711E6">
              <w:rPr>
                <w:lang w:val="en-US"/>
              </w:rPr>
              <w:t>Parental hostility (mean, SE)</w:t>
            </w:r>
          </w:p>
        </w:tc>
        <w:tc>
          <w:tcPr>
            <w:tcW w:w="630" w:type="dxa"/>
            <w:tcBorders>
              <w:bottom w:val="single" w:sz="4" w:space="0" w:color="000000"/>
            </w:tcBorders>
          </w:tcPr>
          <w:p w14:paraId="5BA2CE26" w14:textId="77777777" w:rsidR="0063466B" w:rsidRPr="00F533E1" w:rsidRDefault="0063466B" w:rsidP="00055709">
            <w:pPr>
              <w:pStyle w:val="TableText"/>
              <w:jc w:val="right"/>
              <w:rPr>
                <w:lang w:val="en-US"/>
              </w:rPr>
            </w:pPr>
            <w:r w:rsidRPr="00F533E1">
              <w:rPr>
                <w:rFonts w:eastAsia="Times New Roman"/>
              </w:rPr>
              <w:t>2.2</w:t>
            </w:r>
          </w:p>
        </w:tc>
        <w:tc>
          <w:tcPr>
            <w:tcW w:w="720" w:type="dxa"/>
            <w:tcBorders>
              <w:bottom w:val="single" w:sz="4" w:space="0" w:color="000000"/>
            </w:tcBorders>
          </w:tcPr>
          <w:p w14:paraId="0FCB7940" w14:textId="77777777" w:rsidR="0063466B" w:rsidRPr="00F533E1" w:rsidRDefault="0063466B" w:rsidP="00055709">
            <w:pPr>
              <w:pStyle w:val="TableText"/>
              <w:jc w:val="right"/>
              <w:rPr>
                <w:lang w:val="en-US"/>
              </w:rPr>
            </w:pPr>
            <w:r w:rsidRPr="00F533E1">
              <w:rPr>
                <w:rFonts w:eastAsia="Times New Roman"/>
              </w:rPr>
              <w:t>0.1</w:t>
            </w:r>
          </w:p>
        </w:tc>
        <w:tc>
          <w:tcPr>
            <w:tcW w:w="993" w:type="dxa"/>
            <w:tcBorders>
              <w:bottom w:val="single" w:sz="4" w:space="0" w:color="000000"/>
            </w:tcBorders>
          </w:tcPr>
          <w:p w14:paraId="0BF73FE1" w14:textId="77777777" w:rsidR="0063466B" w:rsidRPr="00F533E1" w:rsidRDefault="0063466B" w:rsidP="00055709">
            <w:pPr>
              <w:pStyle w:val="TableText"/>
              <w:jc w:val="right"/>
              <w:rPr>
                <w:rFonts w:eastAsia="Times New Roman"/>
              </w:rPr>
            </w:pPr>
            <w:r w:rsidRPr="00F533E1">
              <w:rPr>
                <w:rFonts w:eastAsia="Times New Roman"/>
              </w:rPr>
              <w:t>(2.1</w:t>
            </w:r>
            <w:r w:rsidR="00055709">
              <w:rPr>
                <w:rFonts w:eastAsia="Times New Roman"/>
              </w:rPr>
              <w:t xml:space="preserve"> </w:t>
            </w:r>
            <w:r w:rsidRPr="00F533E1">
              <w:rPr>
                <w:rFonts w:eastAsia="Times New Roman"/>
              </w:rPr>
              <w:t>– 2.4)</w:t>
            </w:r>
          </w:p>
        </w:tc>
        <w:tc>
          <w:tcPr>
            <w:tcW w:w="627" w:type="dxa"/>
            <w:tcBorders>
              <w:bottom w:val="single" w:sz="4" w:space="0" w:color="000000"/>
            </w:tcBorders>
          </w:tcPr>
          <w:p w14:paraId="275A53FC" w14:textId="77777777" w:rsidR="0063466B" w:rsidRPr="00F533E1" w:rsidRDefault="0063466B" w:rsidP="00055709">
            <w:pPr>
              <w:pStyle w:val="TableText"/>
              <w:jc w:val="right"/>
              <w:rPr>
                <w:rFonts w:eastAsia="Times New Roman"/>
              </w:rPr>
            </w:pPr>
            <w:r w:rsidRPr="00F533E1">
              <w:rPr>
                <w:rFonts w:eastAsia="Times New Roman"/>
              </w:rPr>
              <w:t>1.8</w:t>
            </w:r>
          </w:p>
        </w:tc>
        <w:tc>
          <w:tcPr>
            <w:tcW w:w="720" w:type="dxa"/>
            <w:tcBorders>
              <w:bottom w:val="single" w:sz="4" w:space="0" w:color="000000"/>
            </w:tcBorders>
          </w:tcPr>
          <w:p w14:paraId="4F54BBB2" w14:textId="77777777" w:rsidR="0063466B" w:rsidRPr="00F533E1" w:rsidRDefault="0063466B" w:rsidP="00055709">
            <w:pPr>
              <w:pStyle w:val="TableText"/>
              <w:jc w:val="right"/>
              <w:rPr>
                <w:rFonts w:eastAsia="Times New Roman"/>
              </w:rPr>
            </w:pPr>
            <w:r w:rsidRPr="00F533E1">
              <w:rPr>
                <w:rFonts w:eastAsia="Times New Roman"/>
              </w:rPr>
              <w:t>0.0</w:t>
            </w:r>
          </w:p>
        </w:tc>
        <w:tc>
          <w:tcPr>
            <w:tcW w:w="997" w:type="dxa"/>
            <w:tcBorders>
              <w:bottom w:val="single" w:sz="4" w:space="0" w:color="000000"/>
            </w:tcBorders>
          </w:tcPr>
          <w:p w14:paraId="00B16AA5" w14:textId="77777777" w:rsidR="0063466B" w:rsidRPr="00F533E1" w:rsidRDefault="0063466B" w:rsidP="00055709">
            <w:pPr>
              <w:pStyle w:val="TableText"/>
              <w:jc w:val="right"/>
              <w:rPr>
                <w:rFonts w:eastAsia="Times New Roman"/>
              </w:rPr>
            </w:pPr>
            <w:r w:rsidRPr="00F533E1">
              <w:rPr>
                <w:rFonts w:eastAsia="Times New Roman"/>
              </w:rPr>
              <w:t>(1.7</w:t>
            </w:r>
            <w:r w:rsidR="00055709">
              <w:rPr>
                <w:rFonts w:eastAsia="Times New Roman"/>
              </w:rPr>
              <w:t xml:space="preserve"> </w:t>
            </w:r>
            <w:r w:rsidRPr="00F533E1">
              <w:rPr>
                <w:rFonts w:eastAsia="Times New Roman"/>
              </w:rPr>
              <w:t>– 1.8)</w:t>
            </w:r>
          </w:p>
        </w:tc>
      </w:tr>
      <w:tr w:rsidR="0063466B" w:rsidRPr="00F533E1" w14:paraId="07ECDB8B" w14:textId="77777777" w:rsidTr="00055709">
        <w:tc>
          <w:tcPr>
            <w:tcW w:w="2628" w:type="dxa"/>
            <w:tcBorders>
              <w:top w:val="single" w:sz="4" w:space="0" w:color="000000"/>
              <w:bottom w:val="nil"/>
            </w:tcBorders>
          </w:tcPr>
          <w:p w14:paraId="1F471204" w14:textId="77777777" w:rsidR="0063466B" w:rsidRPr="00713834" w:rsidRDefault="0063466B" w:rsidP="000711E6">
            <w:pPr>
              <w:pStyle w:val="TableText"/>
              <w:rPr>
                <w:b/>
                <w:lang w:val="en-US"/>
              </w:rPr>
            </w:pPr>
            <w:r w:rsidRPr="00713834">
              <w:rPr>
                <w:b/>
                <w:lang w:val="en-US"/>
              </w:rPr>
              <w:t>ADF MEMBER</w:t>
            </w:r>
          </w:p>
        </w:tc>
        <w:tc>
          <w:tcPr>
            <w:tcW w:w="630" w:type="dxa"/>
            <w:tcBorders>
              <w:top w:val="single" w:sz="4" w:space="0" w:color="000000"/>
              <w:bottom w:val="nil"/>
            </w:tcBorders>
          </w:tcPr>
          <w:p w14:paraId="048AED39" w14:textId="77777777" w:rsidR="0063466B" w:rsidRPr="00F533E1" w:rsidRDefault="0063466B" w:rsidP="00055709">
            <w:pPr>
              <w:pStyle w:val="TableText"/>
              <w:jc w:val="right"/>
              <w:rPr>
                <w:lang w:val="en-US"/>
              </w:rPr>
            </w:pPr>
          </w:p>
        </w:tc>
        <w:tc>
          <w:tcPr>
            <w:tcW w:w="720" w:type="dxa"/>
            <w:tcBorders>
              <w:top w:val="single" w:sz="4" w:space="0" w:color="000000"/>
              <w:bottom w:val="nil"/>
            </w:tcBorders>
          </w:tcPr>
          <w:p w14:paraId="60BB63A8" w14:textId="77777777" w:rsidR="0063466B" w:rsidRPr="00F533E1" w:rsidRDefault="0063466B" w:rsidP="00055709">
            <w:pPr>
              <w:pStyle w:val="TableText"/>
              <w:jc w:val="right"/>
              <w:rPr>
                <w:lang w:val="en-US"/>
              </w:rPr>
            </w:pPr>
          </w:p>
        </w:tc>
        <w:tc>
          <w:tcPr>
            <w:tcW w:w="993" w:type="dxa"/>
            <w:tcBorders>
              <w:top w:val="single" w:sz="4" w:space="0" w:color="000000"/>
              <w:bottom w:val="nil"/>
            </w:tcBorders>
          </w:tcPr>
          <w:p w14:paraId="0FEB1237" w14:textId="77777777" w:rsidR="0063466B" w:rsidRPr="00F533E1" w:rsidRDefault="0063466B" w:rsidP="00055709">
            <w:pPr>
              <w:pStyle w:val="TableText"/>
              <w:jc w:val="right"/>
              <w:rPr>
                <w:lang w:val="en-US"/>
              </w:rPr>
            </w:pPr>
          </w:p>
        </w:tc>
        <w:tc>
          <w:tcPr>
            <w:tcW w:w="627" w:type="dxa"/>
            <w:tcBorders>
              <w:top w:val="single" w:sz="4" w:space="0" w:color="000000"/>
              <w:bottom w:val="nil"/>
            </w:tcBorders>
          </w:tcPr>
          <w:p w14:paraId="4826929C" w14:textId="77777777" w:rsidR="0063466B" w:rsidRPr="00F533E1" w:rsidRDefault="0063466B" w:rsidP="00055709">
            <w:pPr>
              <w:pStyle w:val="TableText"/>
              <w:jc w:val="right"/>
              <w:rPr>
                <w:lang w:val="en-US"/>
              </w:rPr>
            </w:pPr>
          </w:p>
        </w:tc>
        <w:tc>
          <w:tcPr>
            <w:tcW w:w="720" w:type="dxa"/>
            <w:tcBorders>
              <w:top w:val="single" w:sz="4" w:space="0" w:color="000000"/>
              <w:bottom w:val="nil"/>
            </w:tcBorders>
          </w:tcPr>
          <w:p w14:paraId="0AD34138" w14:textId="77777777" w:rsidR="0063466B" w:rsidRPr="00F533E1" w:rsidRDefault="0063466B" w:rsidP="00055709">
            <w:pPr>
              <w:pStyle w:val="TableText"/>
              <w:jc w:val="right"/>
              <w:rPr>
                <w:lang w:val="en-US"/>
              </w:rPr>
            </w:pPr>
          </w:p>
        </w:tc>
        <w:tc>
          <w:tcPr>
            <w:tcW w:w="997" w:type="dxa"/>
            <w:tcBorders>
              <w:top w:val="single" w:sz="4" w:space="0" w:color="000000"/>
              <w:bottom w:val="nil"/>
            </w:tcBorders>
          </w:tcPr>
          <w:p w14:paraId="6579ACF3" w14:textId="77777777" w:rsidR="0063466B" w:rsidRPr="00F533E1" w:rsidRDefault="0063466B" w:rsidP="00055709">
            <w:pPr>
              <w:pStyle w:val="TableText"/>
              <w:jc w:val="right"/>
              <w:rPr>
                <w:lang w:val="en-US"/>
              </w:rPr>
            </w:pPr>
          </w:p>
        </w:tc>
      </w:tr>
      <w:tr w:rsidR="0063466B" w:rsidRPr="00F533E1" w14:paraId="7DD5703C"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Borders>
              <w:top w:val="nil"/>
            </w:tcBorders>
          </w:tcPr>
          <w:p w14:paraId="24AF213D" w14:textId="77777777" w:rsidR="0063466B" w:rsidRPr="000711E6" w:rsidRDefault="0063466B" w:rsidP="000711E6">
            <w:pPr>
              <w:pStyle w:val="TableText"/>
              <w:rPr>
                <w:lang w:val="en-US"/>
              </w:rPr>
            </w:pPr>
            <w:r w:rsidRPr="000711E6">
              <w:rPr>
                <w:lang w:val="en-US"/>
              </w:rPr>
              <w:t>Has transitioned</w:t>
            </w:r>
          </w:p>
        </w:tc>
        <w:tc>
          <w:tcPr>
            <w:tcW w:w="630" w:type="dxa"/>
            <w:tcBorders>
              <w:top w:val="nil"/>
            </w:tcBorders>
          </w:tcPr>
          <w:p w14:paraId="6D9AEE69" w14:textId="77777777" w:rsidR="0063466B" w:rsidRPr="00F533E1" w:rsidRDefault="0063466B" w:rsidP="00055709">
            <w:pPr>
              <w:pStyle w:val="TableText"/>
              <w:jc w:val="right"/>
              <w:rPr>
                <w:lang w:val="en-US"/>
              </w:rPr>
            </w:pPr>
            <w:r w:rsidRPr="00F533E1">
              <w:rPr>
                <w:rFonts w:eastAsia="Times New Roman"/>
              </w:rPr>
              <w:t>19</w:t>
            </w:r>
          </w:p>
        </w:tc>
        <w:tc>
          <w:tcPr>
            <w:tcW w:w="720" w:type="dxa"/>
            <w:tcBorders>
              <w:top w:val="nil"/>
            </w:tcBorders>
          </w:tcPr>
          <w:p w14:paraId="6BB91665" w14:textId="77777777" w:rsidR="0063466B" w:rsidRPr="00F533E1" w:rsidRDefault="0063466B" w:rsidP="00055709">
            <w:pPr>
              <w:pStyle w:val="TableText"/>
              <w:jc w:val="right"/>
              <w:rPr>
                <w:lang w:val="en-US"/>
              </w:rPr>
            </w:pPr>
            <w:r w:rsidRPr="00F533E1">
              <w:rPr>
                <w:rFonts w:eastAsia="Times New Roman"/>
              </w:rPr>
              <w:t>20.4</w:t>
            </w:r>
          </w:p>
        </w:tc>
        <w:tc>
          <w:tcPr>
            <w:tcW w:w="993" w:type="dxa"/>
            <w:tcBorders>
              <w:top w:val="nil"/>
            </w:tcBorders>
          </w:tcPr>
          <w:p w14:paraId="369D2265" w14:textId="77777777" w:rsidR="0063466B" w:rsidRPr="00F533E1" w:rsidRDefault="0063466B" w:rsidP="00055709">
            <w:pPr>
              <w:pStyle w:val="TableText"/>
              <w:jc w:val="right"/>
              <w:rPr>
                <w:rFonts w:eastAsia="Times New Roman"/>
              </w:rPr>
            </w:pPr>
            <w:r w:rsidRPr="00F533E1">
              <w:rPr>
                <w:rFonts w:eastAsia="Times New Roman"/>
              </w:rPr>
              <w:t>(13.3</w:t>
            </w:r>
            <w:r w:rsidR="00055709">
              <w:rPr>
                <w:rFonts w:eastAsia="Times New Roman"/>
              </w:rPr>
              <w:t xml:space="preserve"> </w:t>
            </w:r>
            <w:r w:rsidRPr="00F533E1">
              <w:rPr>
                <w:rFonts w:eastAsia="Times New Roman"/>
              </w:rPr>
              <w:t>– 30.0)</w:t>
            </w:r>
          </w:p>
        </w:tc>
        <w:tc>
          <w:tcPr>
            <w:tcW w:w="627" w:type="dxa"/>
            <w:tcBorders>
              <w:top w:val="nil"/>
            </w:tcBorders>
          </w:tcPr>
          <w:p w14:paraId="453D405A" w14:textId="77777777" w:rsidR="0063466B" w:rsidRPr="00F533E1" w:rsidRDefault="0063466B" w:rsidP="00055709">
            <w:pPr>
              <w:pStyle w:val="TableText"/>
              <w:jc w:val="right"/>
              <w:rPr>
                <w:rFonts w:eastAsia="Times New Roman"/>
              </w:rPr>
            </w:pPr>
            <w:r w:rsidRPr="00F533E1">
              <w:rPr>
                <w:rFonts w:eastAsia="Times New Roman"/>
              </w:rPr>
              <w:t>84</w:t>
            </w:r>
          </w:p>
        </w:tc>
        <w:tc>
          <w:tcPr>
            <w:tcW w:w="720" w:type="dxa"/>
            <w:tcBorders>
              <w:top w:val="nil"/>
            </w:tcBorders>
          </w:tcPr>
          <w:p w14:paraId="59DA975B" w14:textId="77777777" w:rsidR="0063466B" w:rsidRPr="00F533E1" w:rsidRDefault="0063466B" w:rsidP="00055709">
            <w:pPr>
              <w:pStyle w:val="TableText"/>
              <w:jc w:val="right"/>
              <w:rPr>
                <w:rFonts w:eastAsia="Times New Roman"/>
              </w:rPr>
            </w:pPr>
            <w:r w:rsidRPr="00F533E1">
              <w:rPr>
                <w:rFonts w:eastAsia="Times New Roman"/>
              </w:rPr>
              <w:t>25.8</w:t>
            </w:r>
          </w:p>
        </w:tc>
        <w:tc>
          <w:tcPr>
            <w:tcW w:w="997" w:type="dxa"/>
            <w:tcBorders>
              <w:top w:val="nil"/>
            </w:tcBorders>
          </w:tcPr>
          <w:p w14:paraId="31ED7605" w14:textId="77777777" w:rsidR="0063466B" w:rsidRPr="00F533E1" w:rsidRDefault="0063466B" w:rsidP="00055709">
            <w:pPr>
              <w:pStyle w:val="TableText"/>
              <w:jc w:val="right"/>
              <w:rPr>
                <w:rFonts w:eastAsia="Times New Roman"/>
              </w:rPr>
            </w:pPr>
            <w:r w:rsidRPr="00F533E1">
              <w:rPr>
                <w:rFonts w:eastAsia="Times New Roman"/>
              </w:rPr>
              <w:t>(21.3</w:t>
            </w:r>
            <w:r w:rsidR="00055709">
              <w:rPr>
                <w:rFonts w:eastAsia="Times New Roman"/>
              </w:rPr>
              <w:t xml:space="preserve"> </w:t>
            </w:r>
            <w:r w:rsidRPr="00F533E1">
              <w:rPr>
                <w:rFonts w:eastAsia="Times New Roman"/>
              </w:rPr>
              <w:t>– 30.8)</w:t>
            </w:r>
          </w:p>
        </w:tc>
      </w:tr>
      <w:tr w:rsidR="0063466B" w:rsidRPr="00F533E1" w14:paraId="27722E19" w14:textId="77777777" w:rsidTr="00055709">
        <w:tc>
          <w:tcPr>
            <w:tcW w:w="2628" w:type="dxa"/>
          </w:tcPr>
          <w:p w14:paraId="003FA683" w14:textId="77777777" w:rsidR="0063466B" w:rsidRPr="000711E6" w:rsidRDefault="0063466B" w:rsidP="000711E6">
            <w:pPr>
              <w:pStyle w:val="TableText"/>
              <w:rPr>
                <w:lang w:val="en-US"/>
              </w:rPr>
            </w:pPr>
            <w:r w:rsidRPr="000711E6">
              <w:rPr>
                <w:lang w:val="en-US"/>
              </w:rPr>
              <w:t>Rank: Non-commissioned Officer / Other rank</w:t>
            </w:r>
          </w:p>
        </w:tc>
        <w:tc>
          <w:tcPr>
            <w:tcW w:w="630" w:type="dxa"/>
          </w:tcPr>
          <w:p w14:paraId="24E394AE" w14:textId="77777777" w:rsidR="0063466B" w:rsidRPr="00F533E1" w:rsidRDefault="0063466B" w:rsidP="00055709">
            <w:pPr>
              <w:pStyle w:val="TableText"/>
              <w:jc w:val="right"/>
              <w:rPr>
                <w:lang w:val="en-US"/>
              </w:rPr>
            </w:pPr>
            <w:r w:rsidRPr="00F533E1">
              <w:rPr>
                <w:rFonts w:eastAsia="Times New Roman"/>
              </w:rPr>
              <w:t>62</w:t>
            </w:r>
          </w:p>
        </w:tc>
        <w:tc>
          <w:tcPr>
            <w:tcW w:w="720" w:type="dxa"/>
          </w:tcPr>
          <w:p w14:paraId="49CBADAE" w14:textId="77777777" w:rsidR="0063466B" w:rsidRPr="00F533E1" w:rsidRDefault="0063466B" w:rsidP="00055709">
            <w:pPr>
              <w:pStyle w:val="TableText"/>
              <w:jc w:val="right"/>
              <w:rPr>
                <w:lang w:val="en-US"/>
              </w:rPr>
            </w:pPr>
            <w:r w:rsidRPr="00F533E1">
              <w:rPr>
                <w:rFonts w:eastAsia="Times New Roman"/>
              </w:rPr>
              <w:t>66.7</w:t>
            </w:r>
          </w:p>
        </w:tc>
        <w:tc>
          <w:tcPr>
            <w:tcW w:w="993" w:type="dxa"/>
          </w:tcPr>
          <w:p w14:paraId="25D2C59A" w14:textId="77777777" w:rsidR="0063466B" w:rsidRPr="00F533E1" w:rsidRDefault="0063466B" w:rsidP="00055709">
            <w:pPr>
              <w:pStyle w:val="TableText"/>
              <w:jc w:val="right"/>
              <w:rPr>
                <w:rFonts w:eastAsia="Times New Roman"/>
              </w:rPr>
            </w:pPr>
            <w:r w:rsidRPr="00F533E1">
              <w:rPr>
                <w:rFonts w:eastAsia="Times New Roman"/>
              </w:rPr>
              <w:t>(56.3</w:t>
            </w:r>
            <w:r w:rsidR="00055709">
              <w:rPr>
                <w:rFonts w:eastAsia="Times New Roman"/>
              </w:rPr>
              <w:t xml:space="preserve"> </w:t>
            </w:r>
            <w:r w:rsidRPr="00F533E1">
              <w:rPr>
                <w:rFonts w:eastAsia="Times New Roman"/>
              </w:rPr>
              <w:t>– 75.6)</w:t>
            </w:r>
          </w:p>
        </w:tc>
        <w:tc>
          <w:tcPr>
            <w:tcW w:w="627" w:type="dxa"/>
          </w:tcPr>
          <w:p w14:paraId="21F3732C" w14:textId="77777777" w:rsidR="0063466B" w:rsidRPr="00F533E1" w:rsidRDefault="0063466B" w:rsidP="00055709">
            <w:pPr>
              <w:pStyle w:val="TableText"/>
              <w:jc w:val="right"/>
              <w:rPr>
                <w:rFonts w:eastAsia="Times New Roman"/>
              </w:rPr>
            </w:pPr>
            <w:r w:rsidRPr="00F533E1">
              <w:rPr>
                <w:rFonts w:eastAsia="Times New Roman"/>
              </w:rPr>
              <w:t>153</w:t>
            </w:r>
          </w:p>
        </w:tc>
        <w:tc>
          <w:tcPr>
            <w:tcW w:w="720" w:type="dxa"/>
          </w:tcPr>
          <w:p w14:paraId="13962ABD" w14:textId="77777777" w:rsidR="0063466B" w:rsidRPr="00F533E1" w:rsidRDefault="0063466B" w:rsidP="00055709">
            <w:pPr>
              <w:pStyle w:val="TableText"/>
              <w:jc w:val="right"/>
              <w:rPr>
                <w:rFonts w:eastAsia="Times New Roman"/>
              </w:rPr>
            </w:pPr>
            <w:r w:rsidRPr="00F533E1">
              <w:rPr>
                <w:rFonts w:eastAsia="Times New Roman"/>
              </w:rPr>
              <w:t>46.9</w:t>
            </w:r>
          </w:p>
        </w:tc>
        <w:tc>
          <w:tcPr>
            <w:tcW w:w="997" w:type="dxa"/>
          </w:tcPr>
          <w:p w14:paraId="02F260A4" w14:textId="77777777" w:rsidR="0063466B" w:rsidRPr="00F533E1" w:rsidRDefault="0063466B" w:rsidP="00055709">
            <w:pPr>
              <w:pStyle w:val="TableText"/>
              <w:jc w:val="right"/>
              <w:rPr>
                <w:rFonts w:eastAsia="Times New Roman"/>
              </w:rPr>
            </w:pPr>
            <w:r w:rsidRPr="00F533E1">
              <w:rPr>
                <w:rFonts w:eastAsia="Times New Roman"/>
              </w:rPr>
              <w:t>(41.5</w:t>
            </w:r>
            <w:r w:rsidR="00055709">
              <w:rPr>
                <w:rFonts w:eastAsia="Times New Roman"/>
              </w:rPr>
              <w:t xml:space="preserve"> </w:t>
            </w:r>
            <w:r w:rsidRPr="00F533E1">
              <w:rPr>
                <w:rFonts w:eastAsia="Times New Roman"/>
              </w:rPr>
              <w:t>– 52.4)</w:t>
            </w:r>
          </w:p>
        </w:tc>
      </w:tr>
      <w:tr w:rsidR="0063466B" w:rsidRPr="00F533E1" w14:paraId="6646CC03"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625F499A" w14:textId="77777777" w:rsidR="0063466B" w:rsidRPr="000711E6" w:rsidRDefault="0063466B" w:rsidP="000711E6">
            <w:pPr>
              <w:pStyle w:val="TableText"/>
              <w:rPr>
                <w:lang w:val="en-US"/>
              </w:rPr>
            </w:pPr>
            <w:r w:rsidRPr="000711E6">
              <w:rPr>
                <w:lang w:val="en-US"/>
              </w:rPr>
              <w:t>Service</w:t>
            </w:r>
          </w:p>
        </w:tc>
        <w:tc>
          <w:tcPr>
            <w:tcW w:w="630" w:type="dxa"/>
          </w:tcPr>
          <w:p w14:paraId="7C978597" w14:textId="77777777" w:rsidR="0063466B" w:rsidRPr="00F533E1" w:rsidRDefault="0063466B" w:rsidP="00055709">
            <w:pPr>
              <w:pStyle w:val="TableText"/>
              <w:jc w:val="right"/>
              <w:rPr>
                <w:lang w:val="en-US"/>
              </w:rPr>
            </w:pPr>
          </w:p>
        </w:tc>
        <w:tc>
          <w:tcPr>
            <w:tcW w:w="720" w:type="dxa"/>
          </w:tcPr>
          <w:p w14:paraId="5BECDA3B" w14:textId="77777777" w:rsidR="0063466B" w:rsidRPr="00F533E1" w:rsidRDefault="0063466B" w:rsidP="00055709">
            <w:pPr>
              <w:pStyle w:val="TableText"/>
              <w:jc w:val="right"/>
              <w:rPr>
                <w:lang w:val="en-US"/>
              </w:rPr>
            </w:pPr>
          </w:p>
        </w:tc>
        <w:tc>
          <w:tcPr>
            <w:tcW w:w="993" w:type="dxa"/>
          </w:tcPr>
          <w:p w14:paraId="287CE453" w14:textId="77777777" w:rsidR="0063466B" w:rsidRPr="00F533E1" w:rsidRDefault="0063466B" w:rsidP="00055709">
            <w:pPr>
              <w:pStyle w:val="TableText"/>
              <w:jc w:val="right"/>
              <w:rPr>
                <w:rFonts w:eastAsia="Times New Roman"/>
              </w:rPr>
            </w:pPr>
          </w:p>
        </w:tc>
        <w:tc>
          <w:tcPr>
            <w:tcW w:w="627" w:type="dxa"/>
          </w:tcPr>
          <w:p w14:paraId="5A50044A" w14:textId="77777777" w:rsidR="0063466B" w:rsidRPr="00F533E1" w:rsidRDefault="0063466B" w:rsidP="00055709">
            <w:pPr>
              <w:pStyle w:val="TableText"/>
              <w:jc w:val="right"/>
              <w:rPr>
                <w:rFonts w:eastAsia="Times New Roman"/>
              </w:rPr>
            </w:pPr>
          </w:p>
        </w:tc>
        <w:tc>
          <w:tcPr>
            <w:tcW w:w="720" w:type="dxa"/>
          </w:tcPr>
          <w:p w14:paraId="4AC1774E" w14:textId="77777777" w:rsidR="0063466B" w:rsidRPr="00F533E1" w:rsidRDefault="0063466B" w:rsidP="00055709">
            <w:pPr>
              <w:pStyle w:val="TableText"/>
              <w:jc w:val="right"/>
              <w:rPr>
                <w:rFonts w:eastAsia="Times New Roman"/>
              </w:rPr>
            </w:pPr>
          </w:p>
        </w:tc>
        <w:tc>
          <w:tcPr>
            <w:tcW w:w="997" w:type="dxa"/>
          </w:tcPr>
          <w:p w14:paraId="7B0ABECE" w14:textId="77777777" w:rsidR="0063466B" w:rsidRPr="00F533E1" w:rsidRDefault="0063466B" w:rsidP="00055709">
            <w:pPr>
              <w:pStyle w:val="TableText"/>
              <w:jc w:val="right"/>
              <w:rPr>
                <w:rFonts w:eastAsia="Times New Roman"/>
              </w:rPr>
            </w:pPr>
          </w:p>
        </w:tc>
      </w:tr>
      <w:tr w:rsidR="0063466B" w:rsidRPr="00F533E1" w14:paraId="6A371C3C" w14:textId="77777777" w:rsidTr="00055709">
        <w:tc>
          <w:tcPr>
            <w:tcW w:w="2628" w:type="dxa"/>
          </w:tcPr>
          <w:p w14:paraId="450D6D93" w14:textId="77777777" w:rsidR="0063466B" w:rsidRPr="000711E6" w:rsidRDefault="0063466B" w:rsidP="000711E6">
            <w:pPr>
              <w:pStyle w:val="TableText"/>
              <w:ind w:left="144"/>
              <w:rPr>
                <w:lang w:val="en-US"/>
              </w:rPr>
            </w:pPr>
            <w:r w:rsidRPr="000711E6">
              <w:rPr>
                <w:lang w:val="en-US"/>
              </w:rPr>
              <w:t>Navy</w:t>
            </w:r>
          </w:p>
        </w:tc>
        <w:tc>
          <w:tcPr>
            <w:tcW w:w="630" w:type="dxa"/>
          </w:tcPr>
          <w:p w14:paraId="2F317C1E" w14:textId="77777777" w:rsidR="0063466B" w:rsidRPr="00F533E1" w:rsidRDefault="0063466B" w:rsidP="00055709">
            <w:pPr>
              <w:pStyle w:val="TableText"/>
              <w:jc w:val="right"/>
              <w:rPr>
                <w:rFonts w:eastAsia="Times New Roman"/>
              </w:rPr>
            </w:pPr>
            <w:r w:rsidRPr="00F533E1">
              <w:rPr>
                <w:rFonts w:eastAsia="Times New Roman"/>
              </w:rPr>
              <w:t>19</w:t>
            </w:r>
          </w:p>
        </w:tc>
        <w:tc>
          <w:tcPr>
            <w:tcW w:w="720" w:type="dxa"/>
          </w:tcPr>
          <w:p w14:paraId="18734AF7" w14:textId="77777777" w:rsidR="0063466B" w:rsidRPr="00F533E1" w:rsidRDefault="0063466B" w:rsidP="00055709">
            <w:pPr>
              <w:pStyle w:val="TableText"/>
              <w:jc w:val="right"/>
              <w:rPr>
                <w:rFonts w:eastAsia="Times New Roman"/>
              </w:rPr>
            </w:pPr>
            <w:r w:rsidRPr="00F533E1">
              <w:rPr>
                <w:rFonts w:eastAsia="Times New Roman"/>
              </w:rPr>
              <w:t>20.4</w:t>
            </w:r>
          </w:p>
        </w:tc>
        <w:tc>
          <w:tcPr>
            <w:tcW w:w="993" w:type="dxa"/>
          </w:tcPr>
          <w:p w14:paraId="1A0FA4D3" w14:textId="77777777" w:rsidR="0063466B" w:rsidRPr="00F533E1" w:rsidRDefault="0063466B" w:rsidP="00055709">
            <w:pPr>
              <w:pStyle w:val="TableText"/>
              <w:jc w:val="right"/>
              <w:rPr>
                <w:rFonts w:eastAsia="Times New Roman"/>
              </w:rPr>
            </w:pPr>
            <w:r w:rsidRPr="00F533E1">
              <w:rPr>
                <w:rFonts w:eastAsia="Times New Roman"/>
              </w:rPr>
              <w:t>(13.3</w:t>
            </w:r>
            <w:r w:rsidR="00055709">
              <w:rPr>
                <w:rFonts w:eastAsia="Times New Roman"/>
              </w:rPr>
              <w:t xml:space="preserve"> </w:t>
            </w:r>
            <w:r w:rsidRPr="00F533E1">
              <w:rPr>
                <w:rFonts w:eastAsia="Times New Roman"/>
              </w:rPr>
              <w:t>– 30.0)</w:t>
            </w:r>
          </w:p>
        </w:tc>
        <w:tc>
          <w:tcPr>
            <w:tcW w:w="627" w:type="dxa"/>
          </w:tcPr>
          <w:p w14:paraId="6532E3E1" w14:textId="77777777" w:rsidR="0063466B" w:rsidRPr="00F533E1" w:rsidRDefault="0063466B" w:rsidP="00055709">
            <w:pPr>
              <w:pStyle w:val="TableText"/>
              <w:jc w:val="right"/>
              <w:rPr>
                <w:rFonts w:eastAsia="Times New Roman"/>
              </w:rPr>
            </w:pPr>
            <w:r w:rsidRPr="00F533E1">
              <w:rPr>
                <w:rFonts w:eastAsia="Times New Roman"/>
              </w:rPr>
              <w:t>61</w:t>
            </w:r>
          </w:p>
        </w:tc>
        <w:tc>
          <w:tcPr>
            <w:tcW w:w="720" w:type="dxa"/>
          </w:tcPr>
          <w:p w14:paraId="6C5D158A" w14:textId="77777777" w:rsidR="0063466B" w:rsidRPr="00F533E1" w:rsidRDefault="0063466B" w:rsidP="00055709">
            <w:pPr>
              <w:pStyle w:val="TableText"/>
              <w:jc w:val="right"/>
              <w:rPr>
                <w:rFonts w:eastAsia="Times New Roman"/>
              </w:rPr>
            </w:pPr>
            <w:r w:rsidRPr="00F533E1">
              <w:rPr>
                <w:rFonts w:eastAsia="Times New Roman"/>
              </w:rPr>
              <w:t>18.7</w:t>
            </w:r>
          </w:p>
        </w:tc>
        <w:tc>
          <w:tcPr>
            <w:tcW w:w="997" w:type="dxa"/>
          </w:tcPr>
          <w:p w14:paraId="4A103110" w14:textId="77777777" w:rsidR="0063466B" w:rsidRPr="00F533E1" w:rsidRDefault="0063466B" w:rsidP="00055709">
            <w:pPr>
              <w:pStyle w:val="TableText"/>
              <w:jc w:val="right"/>
              <w:rPr>
                <w:rFonts w:eastAsia="Times New Roman"/>
              </w:rPr>
            </w:pPr>
            <w:r w:rsidRPr="00F533E1">
              <w:rPr>
                <w:rFonts w:eastAsia="Times New Roman"/>
              </w:rPr>
              <w:t>(14.8</w:t>
            </w:r>
            <w:r w:rsidR="00055709">
              <w:rPr>
                <w:rFonts w:eastAsia="Times New Roman"/>
              </w:rPr>
              <w:t xml:space="preserve"> </w:t>
            </w:r>
            <w:r w:rsidRPr="00F533E1">
              <w:rPr>
                <w:rFonts w:eastAsia="Times New Roman"/>
              </w:rPr>
              <w:t>– 23.3)</w:t>
            </w:r>
          </w:p>
        </w:tc>
      </w:tr>
      <w:tr w:rsidR="0063466B" w:rsidRPr="00F533E1" w14:paraId="74700B20"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5F431970" w14:textId="77777777" w:rsidR="0063466B" w:rsidRPr="000711E6" w:rsidRDefault="0063466B" w:rsidP="000711E6">
            <w:pPr>
              <w:pStyle w:val="TableText"/>
              <w:ind w:left="144"/>
              <w:rPr>
                <w:lang w:val="en-US"/>
              </w:rPr>
            </w:pPr>
            <w:r w:rsidRPr="000711E6">
              <w:rPr>
                <w:lang w:val="en-US"/>
              </w:rPr>
              <w:t>Army</w:t>
            </w:r>
          </w:p>
        </w:tc>
        <w:tc>
          <w:tcPr>
            <w:tcW w:w="630" w:type="dxa"/>
          </w:tcPr>
          <w:p w14:paraId="2C33D041" w14:textId="77777777" w:rsidR="0063466B" w:rsidRPr="00F533E1" w:rsidRDefault="0063466B" w:rsidP="00055709">
            <w:pPr>
              <w:pStyle w:val="TableText"/>
              <w:jc w:val="right"/>
              <w:rPr>
                <w:lang w:val="en-US"/>
              </w:rPr>
            </w:pPr>
            <w:r w:rsidRPr="00F533E1">
              <w:rPr>
                <w:rFonts w:eastAsia="Times New Roman"/>
              </w:rPr>
              <w:t>41</w:t>
            </w:r>
          </w:p>
        </w:tc>
        <w:tc>
          <w:tcPr>
            <w:tcW w:w="720" w:type="dxa"/>
          </w:tcPr>
          <w:p w14:paraId="5AC91D09" w14:textId="77777777" w:rsidR="0063466B" w:rsidRPr="00F533E1" w:rsidRDefault="0063466B" w:rsidP="00055709">
            <w:pPr>
              <w:pStyle w:val="TableText"/>
              <w:jc w:val="right"/>
              <w:rPr>
                <w:lang w:val="en-US"/>
              </w:rPr>
            </w:pPr>
            <w:r w:rsidRPr="00F533E1">
              <w:rPr>
                <w:rFonts w:eastAsia="Times New Roman"/>
              </w:rPr>
              <w:t>44.1</w:t>
            </w:r>
          </w:p>
        </w:tc>
        <w:tc>
          <w:tcPr>
            <w:tcW w:w="993" w:type="dxa"/>
          </w:tcPr>
          <w:p w14:paraId="706BD0C9" w14:textId="77777777" w:rsidR="0063466B" w:rsidRPr="00F533E1" w:rsidRDefault="0063466B" w:rsidP="00055709">
            <w:pPr>
              <w:pStyle w:val="TableText"/>
              <w:jc w:val="right"/>
              <w:rPr>
                <w:rFonts w:eastAsia="Times New Roman"/>
              </w:rPr>
            </w:pPr>
            <w:r w:rsidRPr="00F533E1">
              <w:rPr>
                <w:rFonts w:eastAsia="Times New Roman"/>
              </w:rPr>
              <w:t>(34.2</w:t>
            </w:r>
            <w:r w:rsidR="00055709">
              <w:rPr>
                <w:rFonts w:eastAsia="Times New Roman"/>
              </w:rPr>
              <w:t xml:space="preserve"> </w:t>
            </w:r>
            <w:r w:rsidRPr="00F533E1">
              <w:rPr>
                <w:rFonts w:eastAsia="Times New Roman"/>
              </w:rPr>
              <w:t>– 54.5)</w:t>
            </w:r>
          </w:p>
        </w:tc>
        <w:tc>
          <w:tcPr>
            <w:tcW w:w="627" w:type="dxa"/>
          </w:tcPr>
          <w:p w14:paraId="7335AC26" w14:textId="77777777" w:rsidR="0063466B" w:rsidRPr="00F533E1" w:rsidRDefault="0063466B" w:rsidP="00055709">
            <w:pPr>
              <w:pStyle w:val="TableText"/>
              <w:jc w:val="right"/>
              <w:rPr>
                <w:rFonts w:eastAsia="Times New Roman"/>
              </w:rPr>
            </w:pPr>
            <w:r w:rsidRPr="00F533E1">
              <w:rPr>
                <w:rFonts w:eastAsia="Times New Roman"/>
              </w:rPr>
              <w:t>161</w:t>
            </w:r>
          </w:p>
        </w:tc>
        <w:tc>
          <w:tcPr>
            <w:tcW w:w="720" w:type="dxa"/>
          </w:tcPr>
          <w:p w14:paraId="6D1A14D4" w14:textId="77777777" w:rsidR="0063466B" w:rsidRPr="00F533E1" w:rsidRDefault="0063466B" w:rsidP="00055709">
            <w:pPr>
              <w:pStyle w:val="TableText"/>
              <w:jc w:val="right"/>
              <w:rPr>
                <w:rFonts w:eastAsia="Times New Roman"/>
              </w:rPr>
            </w:pPr>
            <w:r w:rsidRPr="00F533E1">
              <w:rPr>
                <w:rFonts w:eastAsia="Times New Roman"/>
              </w:rPr>
              <w:t>49.4</w:t>
            </w:r>
          </w:p>
        </w:tc>
        <w:tc>
          <w:tcPr>
            <w:tcW w:w="997" w:type="dxa"/>
          </w:tcPr>
          <w:p w14:paraId="1C9DFFEE" w14:textId="77777777" w:rsidR="0063466B" w:rsidRPr="00F533E1" w:rsidRDefault="0063466B" w:rsidP="00055709">
            <w:pPr>
              <w:pStyle w:val="TableText"/>
              <w:jc w:val="right"/>
              <w:rPr>
                <w:rFonts w:eastAsia="Times New Roman"/>
              </w:rPr>
            </w:pPr>
            <w:r w:rsidRPr="00F533E1">
              <w:rPr>
                <w:rFonts w:eastAsia="Times New Roman"/>
              </w:rPr>
              <w:t>(44.0</w:t>
            </w:r>
            <w:r w:rsidR="00055709">
              <w:rPr>
                <w:rFonts w:eastAsia="Times New Roman"/>
              </w:rPr>
              <w:t xml:space="preserve"> </w:t>
            </w:r>
            <w:r w:rsidRPr="00F533E1">
              <w:rPr>
                <w:rFonts w:eastAsia="Times New Roman"/>
              </w:rPr>
              <w:t>– 54.8)</w:t>
            </w:r>
          </w:p>
        </w:tc>
      </w:tr>
      <w:tr w:rsidR="0063466B" w:rsidRPr="00F533E1" w14:paraId="017DFECA" w14:textId="77777777" w:rsidTr="00055709">
        <w:tc>
          <w:tcPr>
            <w:tcW w:w="2628" w:type="dxa"/>
          </w:tcPr>
          <w:p w14:paraId="0967B746" w14:textId="77777777" w:rsidR="0063466B" w:rsidRPr="000711E6" w:rsidRDefault="0063466B" w:rsidP="000711E6">
            <w:pPr>
              <w:pStyle w:val="TableText"/>
              <w:ind w:left="144"/>
              <w:rPr>
                <w:lang w:val="en-US"/>
              </w:rPr>
            </w:pPr>
            <w:r w:rsidRPr="000711E6">
              <w:rPr>
                <w:lang w:val="en-US"/>
              </w:rPr>
              <w:t>Air Force</w:t>
            </w:r>
          </w:p>
        </w:tc>
        <w:tc>
          <w:tcPr>
            <w:tcW w:w="630" w:type="dxa"/>
          </w:tcPr>
          <w:p w14:paraId="6AEEBA97" w14:textId="77777777" w:rsidR="0063466B" w:rsidRPr="00F533E1" w:rsidRDefault="0063466B" w:rsidP="00055709">
            <w:pPr>
              <w:pStyle w:val="TableText"/>
              <w:jc w:val="right"/>
              <w:rPr>
                <w:lang w:val="en-US"/>
              </w:rPr>
            </w:pPr>
            <w:r w:rsidRPr="00F533E1">
              <w:rPr>
                <w:rFonts w:eastAsia="Times New Roman"/>
              </w:rPr>
              <w:t>33</w:t>
            </w:r>
          </w:p>
        </w:tc>
        <w:tc>
          <w:tcPr>
            <w:tcW w:w="720" w:type="dxa"/>
          </w:tcPr>
          <w:p w14:paraId="63791B9A" w14:textId="77777777" w:rsidR="0063466B" w:rsidRPr="00F533E1" w:rsidRDefault="0063466B" w:rsidP="00055709">
            <w:pPr>
              <w:pStyle w:val="TableText"/>
              <w:jc w:val="right"/>
              <w:rPr>
                <w:lang w:val="en-US"/>
              </w:rPr>
            </w:pPr>
            <w:r w:rsidRPr="00F533E1">
              <w:rPr>
                <w:rFonts w:eastAsia="Times New Roman"/>
              </w:rPr>
              <w:t>35.5</w:t>
            </w:r>
          </w:p>
        </w:tc>
        <w:tc>
          <w:tcPr>
            <w:tcW w:w="993" w:type="dxa"/>
          </w:tcPr>
          <w:p w14:paraId="3824E0C0" w14:textId="77777777" w:rsidR="0063466B" w:rsidRPr="00F533E1" w:rsidRDefault="0063466B" w:rsidP="00055709">
            <w:pPr>
              <w:pStyle w:val="TableText"/>
              <w:jc w:val="right"/>
              <w:rPr>
                <w:rFonts w:eastAsia="Times New Roman"/>
              </w:rPr>
            </w:pPr>
            <w:r w:rsidRPr="00F533E1">
              <w:rPr>
                <w:rFonts w:eastAsia="Times New Roman"/>
              </w:rPr>
              <w:t>(26.3</w:t>
            </w:r>
            <w:r w:rsidR="00055709">
              <w:rPr>
                <w:rFonts w:eastAsia="Times New Roman"/>
              </w:rPr>
              <w:t xml:space="preserve"> </w:t>
            </w:r>
            <w:r w:rsidRPr="00F533E1">
              <w:rPr>
                <w:rFonts w:eastAsia="Times New Roman"/>
              </w:rPr>
              <w:t>– 45.9)</w:t>
            </w:r>
          </w:p>
        </w:tc>
        <w:tc>
          <w:tcPr>
            <w:tcW w:w="627" w:type="dxa"/>
          </w:tcPr>
          <w:p w14:paraId="79CEFE9D" w14:textId="77777777" w:rsidR="0063466B" w:rsidRPr="00F533E1" w:rsidRDefault="0063466B" w:rsidP="00055709">
            <w:pPr>
              <w:pStyle w:val="TableText"/>
              <w:jc w:val="right"/>
              <w:rPr>
                <w:rFonts w:eastAsia="Times New Roman"/>
              </w:rPr>
            </w:pPr>
            <w:r w:rsidRPr="00F533E1">
              <w:rPr>
                <w:rFonts w:eastAsia="Times New Roman"/>
              </w:rPr>
              <w:t>104</w:t>
            </w:r>
          </w:p>
        </w:tc>
        <w:tc>
          <w:tcPr>
            <w:tcW w:w="720" w:type="dxa"/>
          </w:tcPr>
          <w:p w14:paraId="150AB736" w14:textId="77777777" w:rsidR="0063466B" w:rsidRPr="00F533E1" w:rsidRDefault="0063466B" w:rsidP="00055709">
            <w:pPr>
              <w:pStyle w:val="TableText"/>
              <w:jc w:val="right"/>
              <w:rPr>
                <w:rFonts w:eastAsia="Times New Roman"/>
              </w:rPr>
            </w:pPr>
            <w:r w:rsidRPr="00F533E1">
              <w:rPr>
                <w:rFonts w:eastAsia="Times New Roman"/>
              </w:rPr>
              <w:t>31.9</w:t>
            </w:r>
          </w:p>
        </w:tc>
        <w:tc>
          <w:tcPr>
            <w:tcW w:w="997" w:type="dxa"/>
          </w:tcPr>
          <w:p w14:paraId="572354ED" w14:textId="77777777" w:rsidR="0063466B" w:rsidRPr="00F533E1" w:rsidRDefault="0063466B" w:rsidP="00055709">
            <w:pPr>
              <w:pStyle w:val="TableText"/>
              <w:jc w:val="right"/>
              <w:rPr>
                <w:rFonts w:eastAsia="Times New Roman"/>
              </w:rPr>
            </w:pPr>
            <w:r w:rsidRPr="00F533E1">
              <w:rPr>
                <w:rFonts w:eastAsia="Times New Roman"/>
              </w:rPr>
              <w:t>(27.0</w:t>
            </w:r>
            <w:r w:rsidR="00055709">
              <w:rPr>
                <w:rFonts w:eastAsia="Times New Roman"/>
              </w:rPr>
              <w:t xml:space="preserve"> </w:t>
            </w:r>
            <w:r w:rsidRPr="00F533E1">
              <w:rPr>
                <w:rFonts w:eastAsia="Times New Roman"/>
              </w:rPr>
              <w:t>– 37.2)</w:t>
            </w:r>
          </w:p>
        </w:tc>
      </w:tr>
      <w:tr w:rsidR="0063466B" w:rsidRPr="00F533E1" w14:paraId="1A1ED116"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59A43411" w14:textId="77777777" w:rsidR="0063466B" w:rsidRPr="000711E6" w:rsidRDefault="0063466B" w:rsidP="000711E6">
            <w:pPr>
              <w:pStyle w:val="TableText"/>
              <w:rPr>
                <w:lang w:val="en-US"/>
              </w:rPr>
            </w:pPr>
            <w:r w:rsidRPr="000711E6">
              <w:rPr>
                <w:lang w:val="en-US"/>
              </w:rPr>
              <w:t>Years served in ADF (mean, SE)</w:t>
            </w:r>
          </w:p>
        </w:tc>
        <w:tc>
          <w:tcPr>
            <w:tcW w:w="630" w:type="dxa"/>
          </w:tcPr>
          <w:p w14:paraId="0B6E6239" w14:textId="77777777" w:rsidR="0063466B" w:rsidRPr="00F533E1" w:rsidRDefault="0063466B" w:rsidP="00055709">
            <w:pPr>
              <w:pStyle w:val="TableText"/>
              <w:jc w:val="right"/>
              <w:rPr>
                <w:lang w:val="en-US"/>
              </w:rPr>
            </w:pPr>
            <w:r w:rsidRPr="00F533E1">
              <w:rPr>
                <w:rFonts w:eastAsia="Times New Roman"/>
              </w:rPr>
              <w:t>17.9</w:t>
            </w:r>
          </w:p>
        </w:tc>
        <w:tc>
          <w:tcPr>
            <w:tcW w:w="720" w:type="dxa"/>
          </w:tcPr>
          <w:p w14:paraId="24BACED2" w14:textId="77777777" w:rsidR="0063466B" w:rsidRPr="00F533E1" w:rsidRDefault="0063466B" w:rsidP="00055709">
            <w:pPr>
              <w:pStyle w:val="TableText"/>
              <w:jc w:val="right"/>
              <w:rPr>
                <w:lang w:val="en-US"/>
              </w:rPr>
            </w:pPr>
            <w:r w:rsidRPr="00F533E1">
              <w:rPr>
                <w:rFonts w:eastAsia="Times New Roman"/>
              </w:rPr>
              <w:t>0.8</w:t>
            </w:r>
          </w:p>
        </w:tc>
        <w:tc>
          <w:tcPr>
            <w:tcW w:w="993" w:type="dxa"/>
          </w:tcPr>
          <w:p w14:paraId="2D9D04EA" w14:textId="77777777" w:rsidR="0063466B" w:rsidRPr="00F533E1" w:rsidRDefault="0063466B" w:rsidP="00055709">
            <w:pPr>
              <w:pStyle w:val="TableText"/>
              <w:jc w:val="right"/>
              <w:rPr>
                <w:rFonts w:eastAsia="Times New Roman"/>
              </w:rPr>
            </w:pPr>
            <w:r w:rsidRPr="00F533E1">
              <w:rPr>
                <w:rFonts w:eastAsia="Times New Roman"/>
              </w:rPr>
              <w:t>(16.3</w:t>
            </w:r>
            <w:r w:rsidR="00055709">
              <w:rPr>
                <w:rFonts w:eastAsia="Times New Roman"/>
              </w:rPr>
              <w:t xml:space="preserve"> </w:t>
            </w:r>
            <w:r w:rsidRPr="00F533E1">
              <w:rPr>
                <w:rFonts w:eastAsia="Times New Roman"/>
              </w:rPr>
              <w:t>– 19.4)</w:t>
            </w:r>
          </w:p>
        </w:tc>
        <w:tc>
          <w:tcPr>
            <w:tcW w:w="627" w:type="dxa"/>
          </w:tcPr>
          <w:p w14:paraId="7BD24871" w14:textId="77777777" w:rsidR="0063466B" w:rsidRPr="00F533E1" w:rsidRDefault="0063466B" w:rsidP="00055709">
            <w:pPr>
              <w:pStyle w:val="TableText"/>
              <w:jc w:val="right"/>
              <w:rPr>
                <w:rFonts w:eastAsia="Times New Roman"/>
              </w:rPr>
            </w:pPr>
            <w:r w:rsidRPr="00F533E1">
              <w:rPr>
                <w:rFonts w:eastAsia="Times New Roman"/>
              </w:rPr>
              <w:t>18.5</w:t>
            </w:r>
          </w:p>
        </w:tc>
        <w:tc>
          <w:tcPr>
            <w:tcW w:w="720" w:type="dxa"/>
          </w:tcPr>
          <w:p w14:paraId="4D32032C" w14:textId="77777777" w:rsidR="0063466B" w:rsidRPr="00F533E1" w:rsidRDefault="0063466B" w:rsidP="00055709">
            <w:pPr>
              <w:pStyle w:val="TableText"/>
              <w:jc w:val="right"/>
              <w:rPr>
                <w:rFonts w:eastAsia="Times New Roman"/>
              </w:rPr>
            </w:pPr>
            <w:r w:rsidRPr="00F533E1">
              <w:rPr>
                <w:rFonts w:eastAsia="Times New Roman"/>
              </w:rPr>
              <w:t>0.5</w:t>
            </w:r>
          </w:p>
        </w:tc>
        <w:tc>
          <w:tcPr>
            <w:tcW w:w="997" w:type="dxa"/>
          </w:tcPr>
          <w:p w14:paraId="12B08D06" w14:textId="77777777" w:rsidR="0063466B" w:rsidRPr="00F533E1" w:rsidRDefault="0063466B" w:rsidP="00055709">
            <w:pPr>
              <w:pStyle w:val="TableText"/>
              <w:jc w:val="right"/>
              <w:rPr>
                <w:rFonts w:eastAsia="Times New Roman"/>
              </w:rPr>
            </w:pPr>
            <w:r w:rsidRPr="00F533E1">
              <w:rPr>
                <w:rFonts w:eastAsia="Times New Roman"/>
              </w:rPr>
              <w:t>(17.6</w:t>
            </w:r>
            <w:r w:rsidR="00055709">
              <w:rPr>
                <w:rFonts w:eastAsia="Times New Roman"/>
              </w:rPr>
              <w:t xml:space="preserve"> </w:t>
            </w:r>
            <w:r w:rsidRPr="00F533E1">
              <w:rPr>
                <w:rFonts w:eastAsia="Times New Roman"/>
              </w:rPr>
              <w:t>– 19.4)</w:t>
            </w:r>
          </w:p>
        </w:tc>
      </w:tr>
      <w:tr w:rsidR="0063466B" w:rsidRPr="00F533E1" w14:paraId="63597278" w14:textId="77777777" w:rsidTr="00055709">
        <w:tc>
          <w:tcPr>
            <w:tcW w:w="2628" w:type="dxa"/>
          </w:tcPr>
          <w:p w14:paraId="2B47EB6C" w14:textId="77777777" w:rsidR="0063466B" w:rsidRPr="000711E6" w:rsidRDefault="0063466B" w:rsidP="000711E6">
            <w:pPr>
              <w:pStyle w:val="TableText"/>
              <w:rPr>
                <w:lang w:val="en-US"/>
              </w:rPr>
            </w:pPr>
            <w:r w:rsidRPr="000711E6">
              <w:rPr>
                <w:lang w:val="en-US"/>
              </w:rPr>
              <w:t>Never deployed</w:t>
            </w:r>
          </w:p>
        </w:tc>
        <w:tc>
          <w:tcPr>
            <w:tcW w:w="630" w:type="dxa"/>
          </w:tcPr>
          <w:p w14:paraId="011F4B15" w14:textId="77777777" w:rsidR="0063466B" w:rsidRPr="00F533E1" w:rsidRDefault="0063466B" w:rsidP="00055709">
            <w:pPr>
              <w:pStyle w:val="TableText"/>
              <w:jc w:val="right"/>
              <w:rPr>
                <w:lang w:val="en-US"/>
              </w:rPr>
            </w:pPr>
            <w:r w:rsidRPr="00F533E1">
              <w:rPr>
                <w:rFonts w:eastAsia="Times New Roman"/>
              </w:rPr>
              <w:t>10</w:t>
            </w:r>
          </w:p>
        </w:tc>
        <w:tc>
          <w:tcPr>
            <w:tcW w:w="720" w:type="dxa"/>
          </w:tcPr>
          <w:p w14:paraId="289004A0" w14:textId="77777777" w:rsidR="0063466B" w:rsidRPr="00F533E1" w:rsidRDefault="0063466B" w:rsidP="00055709">
            <w:pPr>
              <w:pStyle w:val="TableText"/>
              <w:jc w:val="right"/>
              <w:rPr>
                <w:lang w:val="en-US"/>
              </w:rPr>
            </w:pPr>
            <w:r w:rsidRPr="00F533E1">
              <w:rPr>
                <w:rFonts w:eastAsia="Times New Roman"/>
              </w:rPr>
              <w:t>10.8</w:t>
            </w:r>
          </w:p>
        </w:tc>
        <w:tc>
          <w:tcPr>
            <w:tcW w:w="993" w:type="dxa"/>
          </w:tcPr>
          <w:p w14:paraId="380E371B" w14:textId="77777777" w:rsidR="0063466B" w:rsidRPr="00F533E1" w:rsidRDefault="0063466B" w:rsidP="00055709">
            <w:pPr>
              <w:pStyle w:val="TableText"/>
              <w:jc w:val="right"/>
              <w:rPr>
                <w:lang w:val="en-US"/>
              </w:rPr>
            </w:pPr>
            <w:r w:rsidRPr="00F533E1">
              <w:rPr>
                <w:rFonts w:eastAsia="Times New Roman"/>
              </w:rPr>
              <w:t>(5.8</w:t>
            </w:r>
            <w:r w:rsidR="00055709">
              <w:rPr>
                <w:lang w:val="en-US"/>
              </w:rPr>
              <w:t xml:space="preserve"> </w:t>
            </w:r>
            <w:r w:rsidRPr="00F533E1">
              <w:rPr>
                <w:rFonts w:eastAsia="Times New Roman"/>
              </w:rPr>
              <w:t>– 19.0)</w:t>
            </w:r>
          </w:p>
        </w:tc>
        <w:tc>
          <w:tcPr>
            <w:tcW w:w="627" w:type="dxa"/>
          </w:tcPr>
          <w:p w14:paraId="1464E901" w14:textId="77777777" w:rsidR="0063466B" w:rsidRPr="00F533E1" w:rsidRDefault="0063466B" w:rsidP="00055709">
            <w:pPr>
              <w:pStyle w:val="TableText"/>
              <w:jc w:val="right"/>
              <w:rPr>
                <w:lang w:val="en-US"/>
              </w:rPr>
            </w:pPr>
            <w:r w:rsidRPr="00F533E1">
              <w:rPr>
                <w:rFonts w:eastAsia="Times New Roman"/>
              </w:rPr>
              <w:t>32</w:t>
            </w:r>
          </w:p>
        </w:tc>
        <w:tc>
          <w:tcPr>
            <w:tcW w:w="720" w:type="dxa"/>
          </w:tcPr>
          <w:p w14:paraId="7E4B9397" w14:textId="77777777" w:rsidR="0063466B" w:rsidRPr="00F533E1" w:rsidRDefault="0063466B" w:rsidP="00055709">
            <w:pPr>
              <w:pStyle w:val="TableText"/>
              <w:jc w:val="right"/>
              <w:rPr>
                <w:lang w:val="en-US"/>
              </w:rPr>
            </w:pPr>
            <w:r w:rsidRPr="00F533E1">
              <w:rPr>
                <w:rFonts w:eastAsia="Times New Roman"/>
              </w:rPr>
              <w:t>9.8</w:t>
            </w:r>
          </w:p>
        </w:tc>
        <w:tc>
          <w:tcPr>
            <w:tcW w:w="997" w:type="dxa"/>
          </w:tcPr>
          <w:p w14:paraId="346A0BF5" w14:textId="77777777" w:rsidR="0063466B" w:rsidRPr="00F533E1" w:rsidRDefault="0063466B" w:rsidP="00055709">
            <w:pPr>
              <w:pStyle w:val="TableText"/>
              <w:jc w:val="right"/>
              <w:rPr>
                <w:lang w:val="en-US"/>
              </w:rPr>
            </w:pPr>
            <w:r w:rsidRPr="00F533E1">
              <w:rPr>
                <w:rFonts w:eastAsia="Times New Roman"/>
              </w:rPr>
              <w:t>(7.0</w:t>
            </w:r>
            <w:r w:rsidR="00055709">
              <w:rPr>
                <w:lang w:val="en-US"/>
              </w:rPr>
              <w:t xml:space="preserve"> </w:t>
            </w:r>
            <w:r w:rsidRPr="00F533E1">
              <w:rPr>
                <w:rFonts w:eastAsia="Times New Roman"/>
              </w:rPr>
              <w:t>– 13.6)</w:t>
            </w:r>
          </w:p>
        </w:tc>
      </w:tr>
      <w:tr w:rsidR="0063466B" w:rsidRPr="00F533E1" w14:paraId="1EFADD6E"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798955D5" w14:textId="77777777" w:rsidR="0063466B" w:rsidRPr="000711E6" w:rsidRDefault="0063466B" w:rsidP="00055709">
            <w:pPr>
              <w:pStyle w:val="TableText"/>
              <w:keepNext w:val="0"/>
              <w:rPr>
                <w:lang w:val="en-US"/>
              </w:rPr>
            </w:pPr>
            <w:r w:rsidRPr="000711E6">
              <w:rPr>
                <w:lang w:val="en-US"/>
              </w:rPr>
              <w:t>Medically unfit for service</w:t>
            </w:r>
          </w:p>
        </w:tc>
        <w:tc>
          <w:tcPr>
            <w:tcW w:w="630" w:type="dxa"/>
          </w:tcPr>
          <w:p w14:paraId="24AED054" w14:textId="77777777" w:rsidR="0063466B" w:rsidRPr="00F533E1" w:rsidRDefault="0063466B" w:rsidP="00055709">
            <w:pPr>
              <w:pStyle w:val="TableText"/>
              <w:keepNext w:val="0"/>
              <w:jc w:val="right"/>
              <w:rPr>
                <w:lang w:val="en-US"/>
              </w:rPr>
            </w:pPr>
            <w:r w:rsidRPr="00F533E1">
              <w:rPr>
                <w:rFonts w:eastAsia="Times New Roman"/>
              </w:rPr>
              <w:t>11</w:t>
            </w:r>
          </w:p>
        </w:tc>
        <w:tc>
          <w:tcPr>
            <w:tcW w:w="720" w:type="dxa"/>
          </w:tcPr>
          <w:p w14:paraId="617AFB68" w14:textId="77777777" w:rsidR="0063466B" w:rsidRPr="00F533E1" w:rsidRDefault="0063466B" w:rsidP="00055709">
            <w:pPr>
              <w:pStyle w:val="TableText"/>
              <w:keepNext w:val="0"/>
              <w:jc w:val="right"/>
              <w:rPr>
                <w:lang w:val="en-US"/>
              </w:rPr>
            </w:pPr>
            <w:r w:rsidRPr="00F533E1">
              <w:rPr>
                <w:rFonts w:eastAsia="Times New Roman"/>
              </w:rPr>
              <w:t>11.8</w:t>
            </w:r>
          </w:p>
        </w:tc>
        <w:tc>
          <w:tcPr>
            <w:tcW w:w="993" w:type="dxa"/>
          </w:tcPr>
          <w:p w14:paraId="460BBD44" w14:textId="77777777" w:rsidR="0063466B" w:rsidRPr="00F533E1" w:rsidRDefault="0063466B" w:rsidP="00055709">
            <w:pPr>
              <w:pStyle w:val="TableText"/>
              <w:keepNext w:val="0"/>
              <w:jc w:val="right"/>
              <w:rPr>
                <w:lang w:val="en-US"/>
              </w:rPr>
            </w:pPr>
            <w:r w:rsidRPr="00F533E1">
              <w:rPr>
                <w:rFonts w:eastAsia="Times New Roman"/>
              </w:rPr>
              <w:t>(6.6</w:t>
            </w:r>
            <w:r w:rsidR="00055709">
              <w:rPr>
                <w:lang w:val="en-US"/>
              </w:rPr>
              <w:t xml:space="preserve"> </w:t>
            </w:r>
            <w:r w:rsidRPr="00F533E1">
              <w:rPr>
                <w:rFonts w:eastAsia="Times New Roman"/>
              </w:rPr>
              <w:t>– 20.3)</w:t>
            </w:r>
          </w:p>
        </w:tc>
        <w:tc>
          <w:tcPr>
            <w:tcW w:w="627" w:type="dxa"/>
          </w:tcPr>
          <w:p w14:paraId="4B68B68A" w14:textId="77777777" w:rsidR="0063466B" w:rsidRPr="00F533E1" w:rsidRDefault="0063466B" w:rsidP="00055709">
            <w:pPr>
              <w:pStyle w:val="TableText"/>
              <w:keepNext w:val="0"/>
              <w:jc w:val="right"/>
              <w:rPr>
                <w:lang w:val="en-US"/>
              </w:rPr>
            </w:pPr>
            <w:r w:rsidRPr="00F533E1">
              <w:rPr>
                <w:rFonts w:eastAsia="Times New Roman"/>
              </w:rPr>
              <w:t>46</w:t>
            </w:r>
          </w:p>
        </w:tc>
        <w:tc>
          <w:tcPr>
            <w:tcW w:w="720" w:type="dxa"/>
          </w:tcPr>
          <w:p w14:paraId="0B2FA800" w14:textId="77777777" w:rsidR="0063466B" w:rsidRPr="00F533E1" w:rsidRDefault="0063466B" w:rsidP="00055709">
            <w:pPr>
              <w:pStyle w:val="TableText"/>
              <w:keepNext w:val="0"/>
              <w:jc w:val="right"/>
              <w:rPr>
                <w:lang w:val="en-US"/>
              </w:rPr>
            </w:pPr>
            <w:r w:rsidRPr="00F533E1">
              <w:rPr>
                <w:rFonts w:eastAsia="Times New Roman"/>
              </w:rPr>
              <w:t>14.1</w:t>
            </w:r>
          </w:p>
        </w:tc>
        <w:tc>
          <w:tcPr>
            <w:tcW w:w="997" w:type="dxa"/>
          </w:tcPr>
          <w:p w14:paraId="3E4CAFA3" w14:textId="77777777" w:rsidR="0063466B" w:rsidRPr="00F533E1" w:rsidRDefault="0063466B" w:rsidP="00055709">
            <w:pPr>
              <w:pStyle w:val="TableText"/>
              <w:keepNext w:val="0"/>
              <w:jc w:val="right"/>
              <w:rPr>
                <w:lang w:val="en-US"/>
              </w:rPr>
            </w:pPr>
            <w:r w:rsidRPr="00F533E1">
              <w:rPr>
                <w:rFonts w:eastAsia="Times New Roman"/>
              </w:rPr>
              <w:t>(10.7</w:t>
            </w:r>
            <w:r w:rsidR="00055709">
              <w:rPr>
                <w:lang w:val="en-US"/>
              </w:rPr>
              <w:t xml:space="preserve"> </w:t>
            </w:r>
            <w:r w:rsidRPr="00F533E1">
              <w:rPr>
                <w:rFonts w:eastAsia="Times New Roman"/>
              </w:rPr>
              <w:t>– 18.4)</w:t>
            </w:r>
          </w:p>
        </w:tc>
      </w:tr>
      <w:tr w:rsidR="00055709" w:rsidRPr="00F533E1" w14:paraId="5AFC1C21" w14:textId="77777777" w:rsidTr="00055709">
        <w:tc>
          <w:tcPr>
            <w:tcW w:w="2628" w:type="dxa"/>
          </w:tcPr>
          <w:p w14:paraId="190D76F1" w14:textId="77777777" w:rsidR="00055709" w:rsidRPr="000711E6" w:rsidRDefault="00055709" w:rsidP="000711E6">
            <w:pPr>
              <w:pStyle w:val="TableText"/>
              <w:rPr>
                <w:lang w:val="en-US"/>
              </w:rPr>
            </w:pPr>
            <w:r w:rsidRPr="000711E6">
              <w:rPr>
                <w:lang w:val="en-US"/>
              </w:rPr>
              <w:t>Mental and physical wellbeing</w:t>
            </w:r>
          </w:p>
        </w:tc>
        <w:tc>
          <w:tcPr>
            <w:tcW w:w="630" w:type="dxa"/>
          </w:tcPr>
          <w:p w14:paraId="3498B4F2" w14:textId="77777777" w:rsidR="00055709" w:rsidRPr="00F533E1" w:rsidRDefault="00055709" w:rsidP="00055709">
            <w:pPr>
              <w:pStyle w:val="TableText"/>
              <w:jc w:val="right"/>
              <w:rPr>
                <w:lang w:val="en-US"/>
              </w:rPr>
            </w:pPr>
          </w:p>
        </w:tc>
        <w:tc>
          <w:tcPr>
            <w:tcW w:w="720" w:type="dxa"/>
          </w:tcPr>
          <w:p w14:paraId="616286FF" w14:textId="77777777" w:rsidR="00055709" w:rsidRPr="00F533E1" w:rsidRDefault="00055709" w:rsidP="00055709">
            <w:pPr>
              <w:pStyle w:val="TableText"/>
              <w:jc w:val="right"/>
              <w:rPr>
                <w:lang w:val="en-US"/>
              </w:rPr>
            </w:pPr>
          </w:p>
        </w:tc>
        <w:tc>
          <w:tcPr>
            <w:tcW w:w="993" w:type="dxa"/>
          </w:tcPr>
          <w:p w14:paraId="1BE1D1BC" w14:textId="77777777" w:rsidR="00055709" w:rsidRPr="00F533E1" w:rsidRDefault="00055709" w:rsidP="00055709">
            <w:pPr>
              <w:pStyle w:val="TableText"/>
              <w:jc w:val="right"/>
              <w:rPr>
                <w:rFonts w:eastAsia="Times New Roman"/>
              </w:rPr>
            </w:pPr>
          </w:p>
        </w:tc>
        <w:tc>
          <w:tcPr>
            <w:tcW w:w="627" w:type="dxa"/>
          </w:tcPr>
          <w:p w14:paraId="4137DEC1" w14:textId="77777777" w:rsidR="00055709" w:rsidRPr="00F533E1" w:rsidRDefault="00055709" w:rsidP="00055709">
            <w:pPr>
              <w:pStyle w:val="TableText"/>
              <w:jc w:val="right"/>
              <w:rPr>
                <w:rFonts w:eastAsia="Times New Roman"/>
              </w:rPr>
            </w:pPr>
          </w:p>
        </w:tc>
        <w:tc>
          <w:tcPr>
            <w:tcW w:w="720" w:type="dxa"/>
          </w:tcPr>
          <w:p w14:paraId="17697A91" w14:textId="77777777" w:rsidR="00055709" w:rsidRPr="00F533E1" w:rsidRDefault="00055709" w:rsidP="00055709">
            <w:pPr>
              <w:pStyle w:val="TableText"/>
              <w:jc w:val="right"/>
              <w:rPr>
                <w:rFonts w:eastAsia="Times New Roman"/>
              </w:rPr>
            </w:pPr>
          </w:p>
        </w:tc>
        <w:tc>
          <w:tcPr>
            <w:tcW w:w="997" w:type="dxa"/>
          </w:tcPr>
          <w:p w14:paraId="448FC818" w14:textId="77777777" w:rsidR="00055709" w:rsidRPr="00F533E1" w:rsidRDefault="00055709" w:rsidP="00055709">
            <w:pPr>
              <w:pStyle w:val="TableText"/>
              <w:jc w:val="right"/>
              <w:rPr>
                <w:rFonts w:eastAsia="Times New Roman"/>
              </w:rPr>
            </w:pPr>
          </w:p>
        </w:tc>
      </w:tr>
      <w:tr w:rsidR="00055709" w:rsidRPr="00F533E1" w14:paraId="6955FA1C"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14D00EE8" w14:textId="77777777" w:rsidR="00055709" w:rsidRPr="000711E6" w:rsidRDefault="00055709" w:rsidP="000711E6">
            <w:pPr>
              <w:pStyle w:val="TableText"/>
              <w:ind w:left="144"/>
              <w:rPr>
                <w:lang w:val="en-US"/>
              </w:rPr>
            </w:pPr>
            <w:r w:rsidRPr="000711E6">
              <w:rPr>
                <w:lang w:val="en-US"/>
              </w:rPr>
              <w:t>Neither problem</w:t>
            </w:r>
          </w:p>
        </w:tc>
        <w:tc>
          <w:tcPr>
            <w:tcW w:w="630" w:type="dxa"/>
          </w:tcPr>
          <w:p w14:paraId="0CD8A9DC" w14:textId="77777777" w:rsidR="00055709" w:rsidRPr="00F533E1" w:rsidRDefault="00055709" w:rsidP="00055709">
            <w:pPr>
              <w:pStyle w:val="TableText"/>
              <w:jc w:val="right"/>
              <w:rPr>
                <w:lang w:val="en-US"/>
              </w:rPr>
            </w:pPr>
            <w:r w:rsidRPr="00F533E1">
              <w:rPr>
                <w:rFonts w:eastAsia="Times New Roman"/>
              </w:rPr>
              <w:t>59</w:t>
            </w:r>
          </w:p>
        </w:tc>
        <w:tc>
          <w:tcPr>
            <w:tcW w:w="720" w:type="dxa"/>
          </w:tcPr>
          <w:p w14:paraId="6EF90CA6" w14:textId="77777777" w:rsidR="00055709" w:rsidRPr="00F533E1" w:rsidRDefault="00055709" w:rsidP="00055709">
            <w:pPr>
              <w:pStyle w:val="TableText"/>
              <w:jc w:val="right"/>
              <w:rPr>
                <w:lang w:val="en-US"/>
              </w:rPr>
            </w:pPr>
            <w:r w:rsidRPr="00F533E1">
              <w:rPr>
                <w:rFonts w:eastAsia="Times New Roman"/>
              </w:rPr>
              <w:t>63.4</w:t>
            </w:r>
          </w:p>
        </w:tc>
        <w:tc>
          <w:tcPr>
            <w:tcW w:w="993" w:type="dxa"/>
          </w:tcPr>
          <w:p w14:paraId="63673131" w14:textId="77777777" w:rsidR="00055709" w:rsidRPr="00F533E1" w:rsidRDefault="00055709" w:rsidP="00055709">
            <w:pPr>
              <w:pStyle w:val="TableText"/>
              <w:jc w:val="right"/>
              <w:rPr>
                <w:rFonts w:eastAsia="Times New Roman"/>
              </w:rPr>
            </w:pPr>
            <w:r w:rsidRPr="00F533E1">
              <w:rPr>
                <w:rFonts w:eastAsia="Times New Roman"/>
              </w:rPr>
              <w:t>(53.0</w:t>
            </w:r>
            <w:r>
              <w:rPr>
                <w:rFonts w:eastAsia="Times New Roman"/>
              </w:rPr>
              <w:t xml:space="preserve"> </w:t>
            </w:r>
            <w:r w:rsidRPr="00F533E1">
              <w:rPr>
                <w:rFonts w:eastAsia="Times New Roman"/>
              </w:rPr>
              <w:t>– 72.7)</w:t>
            </w:r>
          </w:p>
        </w:tc>
        <w:tc>
          <w:tcPr>
            <w:tcW w:w="627" w:type="dxa"/>
          </w:tcPr>
          <w:p w14:paraId="08D70C6E" w14:textId="77777777" w:rsidR="00055709" w:rsidRPr="00F533E1" w:rsidRDefault="00055709" w:rsidP="00055709">
            <w:pPr>
              <w:pStyle w:val="TableText"/>
              <w:jc w:val="right"/>
              <w:rPr>
                <w:rFonts w:eastAsia="Times New Roman"/>
              </w:rPr>
            </w:pPr>
            <w:r w:rsidRPr="00F533E1">
              <w:rPr>
                <w:rFonts w:eastAsia="Times New Roman"/>
              </w:rPr>
              <w:t>229</w:t>
            </w:r>
          </w:p>
        </w:tc>
        <w:tc>
          <w:tcPr>
            <w:tcW w:w="720" w:type="dxa"/>
          </w:tcPr>
          <w:p w14:paraId="3D049374" w14:textId="77777777" w:rsidR="00055709" w:rsidRPr="00F533E1" w:rsidRDefault="00055709" w:rsidP="00055709">
            <w:pPr>
              <w:pStyle w:val="TableText"/>
              <w:jc w:val="right"/>
              <w:rPr>
                <w:rFonts w:eastAsia="Times New Roman"/>
              </w:rPr>
            </w:pPr>
            <w:r w:rsidRPr="00F533E1">
              <w:rPr>
                <w:rFonts w:eastAsia="Times New Roman"/>
              </w:rPr>
              <w:t>70.2</w:t>
            </w:r>
          </w:p>
        </w:tc>
        <w:tc>
          <w:tcPr>
            <w:tcW w:w="997" w:type="dxa"/>
          </w:tcPr>
          <w:p w14:paraId="7399AB85" w14:textId="77777777" w:rsidR="00055709" w:rsidRPr="00F533E1" w:rsidRDefault="00055709" w:rsidP="00055709">
            <w:pPr>
              <w:pStyle w:val="TableText"/>
              <w:jc w:val="right"/>
              <w:rPr>
                <w:rFonts w:eastAsia="Times New Roman"/>
              </w:rPr>
            </w:pPr>
            <w:r w:rsidRPr="00F533E1">
              <w:rPr>
                <w:rFonts w:eastAsia="Times New Roman"/>
              </w:rPr>
              <w:t>(65.0</w:t>
            </w:r>
            <w:r>
              <w:rPr>
                <w:rFonts w:eastAsia="Times New Roman"/>
              </w:rPr>
              <w:t xml:space="preserve"> </w:t>
            </w:r>
            <w:r w:rsidRPr="00F533E1">
              <w:rPr>
                <w:rFonts w:eastAsia="Times New Roman"/>
              </w:rPr>
              <w:t>– 75.0)</w:t>
            </w:r>
          </w:p>
        </w:tc>
      </w:tr>
      <w:tr w:rsidR="00055709" w:rsidRPr="00F533E1" w14:paraId="5F186952" w14:textId="77777777" w:rsidTr="00055709">
        <w:tc>
          <w:tcPr>
            <w:tcW w:w="2628" w:type="dxa"/>
          </w:tcPr>
          <w:p w14:paraId="2268FA7C" w14:textId="77777777" w:rsidR="00055709" w:rsidRPr="000711E6" w:rsidRDefault="00055709" w:rsidP="000711E6">
            <w:pPr>
              <w:pStyle w:val="TableText"/>
              <w:ind w:left="144"/>
              <w:rPr>
                <w:lang w:val="en-US"/>
              </w:rPr>
            </w:pPr>
            <w:r w:rsidRPr="000711E6">
              <w:rPr>
                <w:lang w:val="en-US"/>
              </w:rPr>
              <w:t>Poor physical health</w:t>
            </w:r>
          </w:p>
        </w:tc>
        <w:tc>
          <w:tcPr>
            <w:tcW w:w="630" w:type="dxa"/>
          </w:tcPr>
          <w:p w14:paraId="305E399E" w14:textId="77777777" w:rsidR="00055709" w:rsidRPr="00F533E1" w:rsidRDefault="00055709" w:rsidP="00055709">
            <w:pPr>
              <w:pStyle w:val="TableText"/>
              <w:jc w:val="right"/>
              <w:rPr>
                <w:lang w:val="en-US"/>
              </w:rPr>
            </w:pPr>
            <w:r w:rsidRPr="00F533E1">
              <w:rPr>
                <w:rFonts w:eastAsia="Times New Roman"/>
              </w:rPr>
              <w:t>16</w:t>
            </w:r>
          </w:p>
        </w:tc>
        <w:tc>
          <w:tcPr>
            <w:tcW w:w="720" w:type="dxa"/>
          </w:tcPr>
          <w:p w14:paraId="29D542AF" w14:textId="77777777" w:rsidR="00055709" w:rsidRPr="00F533E1" w:rsidRDefault="00055709" w:rsidP="00055709">
            <w:pPr>
              <w:pStyle w:val="TableText"/>
              <w:jc w:val="right"/>
              <w:rPr>
                <w:lang w:val="en-US"/>
              </w:rPr>
            </w:pPr>
            <w:r w:rsidRPr="00F533E1">
              <w:rPr>
                <w:rFonts w:eastAsia="Times New Roman"/>
              </w:rPr>
              <w:t>17.2</w:t>
            </w:r>
          </w:p>
        </w:tc>
        <w:tc>
          <w:tcPr>
            <w:tcW w:w="993" w:type="dxa"/>
          </w:tcPr>
          <w:p w14:paraId="756BF6B5" w14:textId="77777777" w:rsidR="00055709" w:rsidRPr="00F533E1" w:rsidRDefault="00055709" w:rsidP="00055709">
            <w:pPr>
              <w:pStyle w:val="TableText"/>
              <w:jc w:val="right"/>
              <w:rPr>
                <w:rFonts w:eastAsia="Times New Roman"/>
              </w:rPr>
            </w:pPr>
            <w:r w:rsidRPr="00F533E1">
              <w:rPr>
                <w:rFonts w:eastAsia="Times New Roman"/>
              </w:rPr>
              <w:t>(10.7</w:t>
            </w:r>
            <w:r>
              <w:rPr>
                <w:rFonts w:eastAsia="Times New Roman"/>
              </w:rPr>
              <w:t xml:space="preserve"> </w:t>
            </w:r>
            <w:r w:rsidRPr="00F533E1">
              <w:rPr>
                <w:rFonts w:eastAsia="Times New Roman"/>
              </w:rPr>
              <w:t>– 26.5)</w:t>
            </w:r>
          </w:p>
        </w:tc>
        <w:tc>
          <w:tcPr>
            <w:tcW w:w="627" w:type="dxa"/>
          </w:tcPr>
          <w:p w14:paraId="49E4745D" w14:textId="77777777" w:rsidR="00055709" w:rsidRPr="00F533E1" w:rsidRDefault="00055709" w:rsidP="00055709">
            <w:pPr>
              <w:pStyle w:val="TableText"/>
              <w:jc w:val="right"/>
              <w:rPr>
                <w:rFonts w:eastAsia="Times New Roman"/>
              </w:rPr>
            </w:pPr>
            <w:r w:rsidRPr="00F533E1">
              <w:rPr>
                <w:rFonts w:eastAsia="Times New Roman"/>
              </w:rPr>
              <w:t>39</w:t>
            </w:r>
          </w:p>
        </w:tc>
        <w:tc>
          <w:tcPr>
            <w:tcW w:w="720" w:type="dxa"/>
          </w:tcPr>
          <w:p w14:paraId="5C51024E" w14:textId="77777777" w:rsidR="00055709" w:rsidRPr="00F533E1" w:rsidRDefault="00055709" w:rsidP="00055709">
            <w:pPr>
              <w:pStyle w:val="TableText"/>
              <w:jc w:val="right"/>
              <w:rPr>
                <w:rFonts w:eastAsia="Times New Roman"/>
              </w:rPr>
            </w:pPr>
            <w:r w:rsidRPr="00F533E1">
              <w:rPr>
                <w:rFonts w:eastAsia="Times New Roman"/>
              </w:rPr>
              <w:t>12.0</w:t>
            </w:r>
          </w:p>
        </w:tc>
        <w:tc>
          <w:tcPr>
            <w:tcW w:w="997" w:type="dxa"/>
          </w:tcPr>
          <w:p w14:paraId="2AD2411B" w14:textId="77777777" w:rsidR="00055709" w:rsidRPr="00F533E1" w:rsidRDefault="00055709" w:rsidP="00055709">
            <w:pPr>
              <w:pStyle w:val="TableText"/>
              <w:jc w:val="right"/>
              <w:rPr>
                <w:rFonts w:eastAsia="Times New Roman"/>
              </w:rPr>
            </w:pPr>
            <w:r w:rsidRPr="00F533E1">
              <w:rPr>
                <w:rFonts w:eastAsia="Times New Roman"/>
              </w:rPr>
              <w:t>(8.8</w:t>
            </w:r>
            <w:r>
              <w:rPr>
                <w:rFonts w:eastAsia="Times New Roman"/>
              </w:rPr>
              <w:t xml:space="preserve"> </w:t>
            </w:r>
            <w:r w:rsidRPr="00F533E1">
              <w:rPr>
                <w:rFonts w:eastAsia="Times New Roman"/>
              </w:rPr>
              <w:t>– 16.0)</w:t>
            </w:r>
          </w:p>
        </w:tc>
      </w:tr>
      <w:tr w:rsidR="00055709" w:rsidRPr="00F533E1" w14:paraId="490BE75C"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468D57B0" w14:textId="77777777" w:rsidR="00055709" w:rsidRPr="000711E6" w:rsidRDefault="00055709" w:rsidP="000711E6">
            <w:pPr>
              <w:pStyle w:val="TableText"/>
              <w:ind w:left="144"/>
              <w:rPr>
                <w:lang w:val="en-US"/>
              </w:rPr>
            </w:pPr>
            <w:r w:rsidRPr="000711E6">
              <w:rPr>
                <w:lang w:val="en-US"/>
              </w:rPr>
              <w:t>High psychological distress</w:t>
            </w:r>
          </w:p>
        </w:tc>
        <w:tc>
          <w:tcPr>
            <w:tcW w:w="630" w:type="dxa"/>
          </w:tcPr>
          <w:p w14:paraId="3769E02B" w14:textId="77777777" w:rsidR="00055709" w:rsidRPr="00F533E1" w:rsidRDefault="00055709" w:rsidP="00055709">
            <w:pPr>
              <w:pStyle w:val="TableText"/>
              <w:jc w:val="right"/>
              <w:rPr>
                <w:lang w:val="en-US"/>
              </w:rPr>
            </w:pPr>
            <w:r w:rsidRPr="00F533E1">
              <w:rPr>
                <w:rFonts w:eastAsia="Times New Roman"/>
                <w:lang w:eastAsia="en-AU"/>
              </w:rPr>
              <w:t>&lt; 5</w:t>
            </w:r>
          </w:p>
        </w:tc>
        <w:tc>
          <w:tcPr>
            <w:tcW w:w="720" w:type="dxa"/>
          </w:tcPr>
          <w:p w14:paraId="73C9944E" w14:textId="77777777" w:rsidR="00055709" w:rsidRPr="00F533E1" w:rsidRDefault="00055709" w:rsidP="00055709">
            <w:pPr>
              <w:pStyle w:val="TableText"/>
              <w:jc w:val="right"/>
              <w:rPr>
                <w:lang w:val="en-US"/>
              </w:rPr>
            </w:pPr>
            <w:r w:rsidRPr="00F533E1">
              <w:rPr>
                <w:rFonts w:eastAsia="Times New Roman"/>
              </w:rPr>
              <w:t>4.3</w:t>
            </w:r>
          </w:p>
        </w:tc>
        <w:tc>
          <w:tcPr>
            <w:tcW w:w="993" w:type="dxa"/>
          </w:tcPr>
          <w:p w14:paraId="174B6781" w14:textId="77777777" w:rsidR="00055709" w:rsidRPr="00F533E1" w:rsidRDefault="00055709" w:rsidP="00055709">
            <w:pPr>
              <w:pStyle w:val="TableText"/>
              <w:jc w:val="right"/>
              <w:rPr>
                <w:rFonts w:eastAsia="Times New Roman"/>
              </w:rPr>
            </w:pPr>
            <w:r w:rsidRPr="00F533E1">
              <w:rPr>
                <w:rFonts w:eastAsia="Times New Roman"/>
              </w:rPr>
              <w:t>(1.6</w:t>
            </w:r>
            <w:r>
              <w:rPr>
                <w:rFonts w:eastAsia="Times New Roman"/>
              </w:rPr>
              <w:t xml:space="preserve"> </w:t>
            </w:r>
            <w:r w:rsidRPr="00F533E1">
              <w:rPr>
                <w:rFonts w:eastAsia="Times New Roman"/>
              </w:rPr>
              <w:t>– 11.1)</w:t>
            </w:r>
          </w:p>
        </w:tc>
        <w:tc>
          <w:tcPr>
            <w:tcW w:w="627" w:type="dxa"/>
          </w:tcPr>
          <w:p w14:paraId="42CE7A62" w14:textId="77777777" w:rsidR="00055709" w:rsidRPr="00F533E1" w:rsidRDefault="00055709" w:rsidP="00055709">
            <w:pPr>
              <w:pStyle w:val="TableText"/>
              <w:jc w:val="right"/>
              <w:rPr>
                <w:rFonts w:eastAsia="Times New Roman"/>
              </w:rPr>
            </w:pPr>
            <w:r w:rsidRPr="00F533E1">
              <w:rPr>
                <w:rFonts w:eastAsia="Times New Roman"/>
              </w:rPr>
              <w:t>24</w:t>
            </w:r>
          </w:p>
        </w:tc>
        <w:tc>
          <w:tcPr>
            <w:tcW w:w="720" w:type="dxa"/>
          </w:tcPr>
          <w:p w14:paraId="0639D620" w14:textId="77777777" w:rsidR="00055709" w:rsidRPr="00F533E1" w:rsidRDefault="00055709" w:rsidP="00055709">
            <w:pPr>
              <w:pStyle w:val="TableText"/>
              <w:jc w:val="right"/>
              <w:rPr>
                <w:rFonts w:eastAsia="Times New Roman"/>
              </w:rPr>
            </w:pPr>
            <w:r w:rsidRPr="00F533E1">
              <w:rPr>
                <w:rFonts w:eastAsia="Times New Roman"/>
              </w:rPr>
              <w:t>7.4</w:t>
            </w:r>
          </w:p>
        </w:tc>
        <w:tc>
          <w:tcPr>
            <w:tcW w:w="997" w:type="dxa"/>
          </w:tcPr>
          <w:p w14:paraId="73D838E7" w14:textId="77777777" w:rsidR="00055709" w:rsidRPr="00F533E1" w:rsidRDefault="00055709" w:rsidP="00055709">
            <w:pPr>
              <w:pStyle w:val="TableText"/>
              <w:jc w:val="right"/>
              <w:rPr>
                <w:rFonts w:eastAsia="Times New Roman"/>
              </w:rPr>
            </w:pPr>
            <w:r w:rsidRPr="00F533E1">
              <w:rPr>
                <w:rFonts w:eastAsia="Times New Roman"/>
              </w:rPr>
              <w:t>(5.0</w:t>
            </w:r>
            <w:r>
              <w:rPr>
                <w:rFonts w:eastAsia="Times New Roman"/>
              </w:rPr>
              <w:t xml:space="preserve"> </w:t>
            </w:r>
            <w:r w:rsidRPr="00F533E1">
              <w:rPr>
                <w:rFonts w:eastAsia="Times New Roman"/>
              </w:rPr>
              <w:t>– 10.8)</w:t>
            </w:r>
          </w:p>
        </w:tc>
      </w:tr>
      <w:tr w:rsidR="0063466B" w:rsidRPr="00F533E1" w14:paraId="1EA439AC" w14:textId="77777777" w:rsidTr="00055709">
        <w:tc>
          <w:tcPr>
            <w:tcW w:w="2628" w:type="dxa"/>
          </w:tcPr>
          <w:p w14:paraId="68B78E8F" w14:textId="77777777" w:rsidR="0063466B" w:rsidRPr="000711E6" w:rsidRDefault="0063466B" w:rsidP="000711E6">
            <w:pPr>
              <w:pStyle w:val="TableText"/>
              <w:ind w:left="144"/>
              <w:rPr>
                <w:lang w:val="en-US"/>
              </w:rPr>
            </w:pPr>
            <w:r w:rsidRPr="000711E6">
              <w:rPr>
                <w:lang w:val="en-US"/>
              </w:rPr>
              <w:t>Poor physical health and high psychological distress</w:t>
            </w:r>
          </w:p>
        </w:tc>
        <w:tc>
          <w:tcPr>
            <w:tcW w:w="630" w:type="dxa"/>
          </w:tcPr>
          <w:p w14:paraId="64E4F17E" w14:textId="77777777" w:rsidR="0063466B" w:rsidRPr="00F533E1" w:rsidRDefault="0063466B" w:rsidP="00055709">
            <w:pPr>
              <w:pStyle w:val="TableText"/>
              <w:jc w:val="right"/>
              <w:rPr>
                <w:lang w:val="en-US"/>
              </w:rPr>
            </w:pPr>
            <w:r w:rsidRPr="00F533E1">
              <w:rPr>
                <w:rFonts w:eastAsia="Times New Roman"/>
              </w:rPr>
              <w:t>14</w:t>
            </w:r>
          </w:p>
        </w:tc>
        <w:tc>
          <w:tcPr>
            <w:tcW w:w="720" w:type="dxa"/>
          </w:tcPr>
          <w:p w14:paraId="3E115E0B" w14:textId="77777777" w:rsidR="0063466B" w:rsidRPr="00F533E1" w:rsidRDefault="0063466B" w:rsidP="00055709">
            <w:pPr>
              <w:pStyle w:val="TableText"/>
              <w:jc w:val="right"/>
              <w:rPr>
                <w:lang w:val="en-US"/>
              </w:rPr>
            </w:pPr>
            <w:r w:rsidRPr="00F533E1">
              <w:rPr>
                <w:rFonts w:eastAsia="Times New Roman"/>
              </w:rPr>
              <w:t>15.1</w:t>
            </w:r>
          </w:p>
        </w:tc>
        <w:tc>
          <w:tcPr>
            <w:tcW w:w="993" w:type="dxa"/>
          </w:tcPr>
          <w:p w14:paraId="3B519BB8" w14:textId="77777777" w:rsidR="0063466B" w:rsidRPr="00F533E1" w:rsidRDefault="0063466B" w:rsidP="00055709">
            <w:pPr>
              <w:pStyle w:val="TableText"/>
              <w:jc w:val="right"/>
              <w:rPr>
                <w:lang w:val="en-US"/>
              </w:rPr>
            </w:pPr>
            <w:r w:rsidRPr="00F533E1">
              <w:rPr>
                <w:rFonts w:eastAsia="Times New Roman"/>
              </w:rPr>
              <w:t>(9.0</w:t>
            </w:r>
            <w:r w:rsidR="00055709">
              <w:rPr>
                <w:lang w:val="en-US"/>
              </w:rPr>
              <w:t xml:space="preserve"> </w:t>
            </w:r>
            <w:r w:rsidRPr="00F533E1">
              <w:rPr>
                <w:rFonts w:eastAsia="Times New Roman"/>
              </w:rPr>
              <w:t>– 24.0)</w:t>
            </w:r>
          </w:p>
        </w:tc>
        <w:tc>
          <w:tcPr>
            <w:tcW w:w="627" w:type="dxa"/>
          </w:tcPr>
          <w:p w14:paraId="44CFC5E0" w14:textId="77777777" w:rsidR="0063466B" w:rsidRPr="00F533E1" w:rsidRDefault="0063466B" w:rsidP="00055709">
            <w:pPr>
              <w:pStyle w:val="TableText"/>
              <w:jc w:val="right"/>
              <w:rPr>
                <w:lang w:val="en-US"/>
              </w:rPr>
            </w:pPr>
            <w:r w:rsidRPr="00F533E1">
              <w:rPr>
                <w:rFonts w:eastAsia="Times New Roman"/>
              </w:rPr>
              <w:t>34</w:t>
            </w:r>
          </w:p>
        </w:tc>
        <w:tc>
          <w:tcPr>
            <w:tcW w:w="720" w:type="dxa"/>
          </w:tcPr>
          <w:p w14:paraId="71E6E8A8" w14:textId="77777777" w:rsidR="0063466B" w:rsidRPr="00F533E1" w:rsidRDefault="0063466B" w:rsidP="00055709">
            <w:pPr>
              <w:pStyle w:val="TableText"/>
              <w:jc w:val="right"/>
              <w:rPr>
                <w:lang w:val="en-US"/>
              </w:rPr>
            </w:pPr>
            <w:r w:rsidRPr="00F533E1">
              <w:rPr>
                <w:rFonts w:eastAsia="Times New Roman"/>
              </w:rPr>
              <w:t>10.4</w:t>
            </w:r>
          </w:p>
        </w:tc>
        <w:tc>
          <w:tcPr>
            <w:tcW w:w="997" w:type="dxa"/>
          </w:tcPr>
          <w:p w14:paraId="42785D68" w14:textId="77777777" w:rsidR="0063466B" w:rsidRPr="00F533E1" w:rsidRDefault="0063466B" w:rsidP="00055709">
            <w:pPr>
              <w:pStyle w:val="TableText"/>
              <w:jc w:val="right"/>
              <w:rPr>
                <w:lang w:val="en-US"/>
              </w:rPr>
            </w:pPr>
            <w:r w:rsidRPr="00F533E1">
              <w:rPr>
                <w:rFonts w:eastAsia="Times New Roman"/>
              </w:rPr>
              <w:t>(7.5</w:t>
            </w:r>
            <w:r w:rsidR="00055709">
              <w:rPr>
                <w:lang w:val="en-US"/>
              </w:rPr>
              <w:t xml:space="preserve"> </w:t>
            </w:r>
            <w:r w:rsidRPr="00F533E1">
              <w:rPr>
                <w:rFonts w:eastAsia="Times New Roman"/>
              </w:rPr>
              <w:t>– 14.3)</w:t>
            </w:r>
          </w:p>
        </w:tc>
      </w:tr>
      <w:tr w:rsidR="0063466B" w:rsidRPr="00F533E1" w14:paraId="087419BE" w14:textId="77777777" w:rsidTr="00055709">
        <w:trPr>
          <w:cnfStyle w:val="000000100000" w:firstRow="0" w:lastRow="0" w:firstColumn="0" w:lastColumn="0" w:oddVBand="0" w:evenVBand="0" w:oddHBand="1" w:evenHBand="0" w:firstRowFirstColumn="0" w:firstRowLastColumn="0" w:lastRowFirstColumn="0" w:lastRowLastColumn="0"/>
        </w:trPr>
        <w:tc>
          <w:tcPr>
            <w:tcW w:w="2628" w:type="dxa"/>
          </w:tcPr>
          <w:p w14:paraId="1D453BA0" w14:textId="77777777" w:rsidR="0063466B" w:rsidRPr="000711E6" w:rsidRDefault="0063466B" w:rsidP="000711E6">
            <w:pPr>
              <w:pStyle w:val="TableText"/>
              <w:rPr>
                <w:lang w:val="en-US"/>
              </w:rPr>
            </w:pPr>
            <w:r w:rsidRPr="000711E6">
              <w:rPr>
                <w:lang w:val="en-US"/>
              </w:rPr>
              <w:t>Problem drinking</w:t>
            </w:r>
          </w:p>
        </w:tc>
        <w:tc>
          <w:tcPr>
            <w:tcW w:w="630" w:type="dxa"/>
          </w:tcPr>
          <w:p w14:paraId="040D2F30" w14:textId="77777777" w:rsidR="0063466B" w:rsidRPr="00F533E1" w:rsidRDefault="0063466B" w:rsidP="00055709">
            <w:pPr>
              <w:pStyle w:val="TableText"/>
              <w:jc w:val="right"/>
              <w:rPr>
                <w:lang w:val="en-US"/>
              </w:rPr>
            </w:pPr>
            <w:r w:rsidRPr="00F533E1">
              <w:rPr>
                <w:rFonts w:eastAsia="Times New Roman"/>
              </w:rPr>
              <w:t>24</w:t>
            </w:r>
          </w:p>
        </w:tc>
        <w:tc>
          <w:tcPr>
            <w:tcW w:w="720" w:type="dxa"/>
          </w:tcPr>
          <w:p w14:paraId="08D7F18C" w14:textId="77777777" w:rsidR="0063466B" w:rsidRPr="00F533E1" w:rsidRDefault="0063466B" w:rsidP="00055709">
            <w:pPr>
              <w:pStyle w:val="TableText"/>
              <w:jc w:val="right"/>
              <w:rPr>
                <w:lang w:val="en-US"/>
              </w:rPr>
            </w:pPr>
            <w:r w:rsidRPr="00F533E1">
              <w:rPr>
                <w:rFonts w:eastAsia="Times New Roman"/>
              </w:rPr>
              <w:t>25.8</w:t>
            </w:r>
          </w:p>
        </w:tc>
        <w:tc>
          <w:tcPr>
            <w:tcW w:w="993" w:type="dxa"/>
          </w:tcPr>
          <w:p w14:paraId="5F5A48AC" w14:textId="77777777" w:rsidR="0063466B" w:rsidRPr="00F533E1" w:rsidRDefault="0063466B" w:rsidP="00055709">
            <w:pPr>
              <w:pStyle w:val="TableText"/>
              <w:jc w:val="right"/>
              <w:rPr>
                <w:rFonts w:eastAsia="Times New Roman"/>
              </w:rPr>
            </w:pPr>
            <w:r w:rsidRPr="00F533E1">
              <w:rPr>
                <w:rFonts w:eastAsia="Times New Roman"/>
              </w:rPr>
              <w:t>(17.8</w:t>
            </w:r>
            <w:r w:rsidR="00055709">
              <w:rPr>
                <w:rFonts w:eastAsia="Times New Roman"/>
              </w:rPr>
              <w:t xml:space="preserve"> </w:t>
            </w:r>
            <w:r w:rsidRPr="00F533E1">
              <w:rPr>
                <w:rFonts w:eastAsia="Times New Roman"/>
              </w:rPr>
              <w:t>– 35.8)</w:t>
            </w:r>
          </w:p>
        </w:tc>
        <w:tc>
          <w:tcPr>
            <w:tcW w:w="627" w:type="dxa"/>
          </w:tcPr>
          <w:p w14:paraId="25A2CCE5" w14:textId="77777777" w:rsidR="0063466B" w:rsidRPr="00F533E1" w:rsidRDefault="0063466B" w:rsidP="00055709">
            <w:pPr>
              <w:pStyle w:val="TableText"/>
              <w:jc w:val="right"/>
              <w:rPr>
                <w:rFonts w:eastAsia="Times New Roman"/>
              </w:rPr>
            </w:pPr>
            <w:r w:rsidRPr="00F533E1">
              <w:rPr>
                <w:rFonts w:eastAsia="Times New Roman"/>
              </w:rPr>
              <w:t>59</w:t>
            </w:r>
          </w:p>
        </w:tc>
        <w:tc>
          <w:tcPr>
            <w:tcW w:w="720" w:type="dxa"/>
          </w:tcPr>
          <w:p w14:paraId="719B41EF" w14:textId="77777777" w:rsidR="0063466B" w:rsidRPr="00F533E1" w:rsidRDefault="0063466B" w:rsidP="00055709">
            <w:pPr>
              <w:pStyle w:val="TableText"/>
              <w:jc w:val="right"/>
              <w:rPr>
                <w:rFonts w:eastAsia="Times New Roman"/>
              </w:rPr>
            </w:pPr>
            <w:r w:rsidRPr="00F533E1">
              <w:rPr>
                <w:rFonts w:eastAsia="Times New Roman"/>
              </w:rPr>
              <w:t>18.1</w:t>
            </w:r>
          </w:p>
        </w:tc>
        <w:tc>
          <w:tcPr>
            <w:tcW w:w="997" w:type="dxa"/>
          </w:tcPr>
          <w:p w14:paraId="6C3D585F" w14:textId="77777777" w:rsidR="0063466B" w:rsidRPr="00F533E1" w:rsidRDefault="0063466B" w:rsidP="00055709">
            <w:pPr>
              <w:pStyle w:val="TableText"/>
              <w:jc w:val="right"/>
              <w:rPr>
                <w:rFonts w:eastAsia="Times New Roman"/>
              </w:rPr>
            </w:pPr>
            <w:r w:rsidRPr="00F533E1">
              <w:rPr>
                <w:rFonts w:eastAsia="Times New Roman"/>
              </w:rPr>
              <w:t>(14.3</w:t>
            </w:r>
            <w:r w:rsidR="00055709">
              <w:rPr>
                <w:rFonts w:eastAsia="Times New Roman"/>
              </w:rPr>
              <w:t xml:space="preserve"> </w:t>
            </w:r>
            <w:r w:rsidRPr="00F533E1">
              <w:rPr>
                <w:rFonts w:eastAsia="Times New Roman"/>
              </w:rPr>
              <w:t>– 22.7)</w:t>
            </w:r>
          </w:p>
        </w:tc>
      </w:tr>
      <w:tr w:rsidR="0063466B" w:rsidRPr="00F533E1" w14:paraId="50A5D938" w14:textId="77777777" w:rsidTr="00055709">
        <w:tc>
          <w:tcPr>
            <w:tcW w:w="2628" w:type="dxa"/>
          </w:tcPr>
          <w:p w14:paraId="690C50C8" w14:textId="77777777" w:rsidR="0063466B" w:rsidRPr="000711E6" w:rsidRDefault="0063466B" w:rsidP="000711E6">
            <w:pPr>
              <w:pStyle w:val="TableText"/>
              <w:rPr>
                <w:lang w:val="en-US"/>
              </w:rPr>
            </w:pPr>
            <w:r w:rsidRPr="000711E6">
              <w:rPr>
                <w:lang w:val="en-US"/>
              </w:rPr>
              <w:t>Number of traumas (mean, SE)</w:t>
            </w:r>
          </w:p>
        </w:tc>
        <w:tc>
          <w:tcPr>
            <w:tcW w:w="630" w:type="dxa"/>
          </w:tcPr>
          <w:p w14:paraId="188402CB" w14:textId="77777777" w:rsidR="0063466B" w:rsidRPr="00F533E1" w:rsidRDefault="0063466B" w:rsidP="00055709">
            <w:pPr>
              <w:pStyle w:val="TableText"/>
              <w:jc w:val="right"/>
              <w:rPr>
                <w:lang w:val="en-US"/>
              </w:rPr>
            </w:pPr>
            <w:r w:rsidRPr="00F533E1">
              <w:rPr>
                <w:rFonts w:eastAsia="Times New Roman"/>
              </w:rPr>
              <w:t>2.8</w:t>
            </w:r>
          </w:p>
        </w:tc>
        <w:tc>
          <w:tcPr>
            <w:tcW w:w="720" w:type="dxa"/>
          </w:tcPr>
          <w:p w14:paraId="1B6BDC12" w14:textId="77777777" w:rsidR="0063466B" w:rsidRPr="00F533E1" w:rsidRDefault="0063466B" w:rsidP="00055709">
            <w:pPr>
              <w:pStyle w:val="TableText"/>
              <w:jc w:val="right"/>
              <w:rPr>
                <w:lang w:val="en-US"/>
              </w:rPr>
            </w:pPr>
            <w:r w:rsidRPr="00F533E1">
              <w:rPr>
                <w:rFonts w:eastAsia="Times New Roman"/>
              </w:rPr>
              <w:t>0.2</w:t>
            </w:r>
          </w:p>
        </w:tc>
        <w:tc>
          <w:tcPr>
            <w:tcW w:w="993" w:type="dxa"/>
          </w:tcPr>
          <w:p w14:paraId="13E66C78" w14:textId="77777777" w:rsidR="0063466B" w:rsidRPr="00F533E1" w:rsidRDefault="0063466B" w:rsidP="00055709">
            <w:pPr>
              <w:pStyle w:val="TableText"/>
              <w:jc w:val="right"/>
              <w:rPr>
                <w:rFonts w:eastAsia="Times New Roman"/>
              </w:rPr>
            </w:pPr>
            <w:r w:rsidRPr="00F533E1">
              <w:rPr>
                <w:rFonts w:eastAsia="Times New Roman"/>
              </w:rPr>
              <w:t>(2.4</w:t>
            </w:r>
            <w:r w:rsidR="00055709">
              <w:rPr>
                <w:rFonts w:eastAsia="Times New Roman"/>
              </w:rPr>
              <w:t xml:space="preserve"> </w:t>
            </w:r>
            <w:r w:rsidRPr="00F533E1">
              <w:rPr>
                <w:rFonts w:eastAsia="Times New Roman"/>
              </w:rPr>
              <w:t>– 3.2)</w:t>
            </w:r>
          </w:p>
        </w:tc>
        <w:tc>
          <w:tcPr>
            <w:tcW w:w="627" w:type="dxa"/>
          </w:tcPr>
          <w:p w14:paraId="09DBE77A" w14:textId="77777777" w:rsidR="0063466B" w:rsidRPr="00F533E1" w:rsidRDefault="0063466B" w:rsidP="00055709">
            <w:pPr>
              <w:pStyle w:val="TableText"/>
              <w:jc w:val="right"/>
              <w:rPr>
                <w:rFonts w:eastAsia="Times New Roman"/>
              </w:rPr>
            </w:pPr>
            <w:r w:rsidRPr="00F533E1">
              <w:rPr>
                <w:rFonts w:eastAsia="Times New Roman"/>
              </w:rPr>
              <w:t>3.2</w:t>
            </w:r>
          </w:p>
        </w:tc>
        <w:tc>
          <w:tcPr>
            <w:tcW w:w="720" w:type="dxa"/>
          </w:tcPr>
          <w:p w14:paraId="544BE96B" w14:textId="77777777" w:rsidR="0063466B" w:rsidRPr="00F533E1" w:rsidRDefault="0063466B" w:rsidP="00055709">
            <w:pPr>
              <w:pStyle w:val="TableText"/>
              <w:jc w:val="right"/>
              <w:rPr>
                <w:rFonts w:eastAsia="Times New Roman"/>
              </w:rPr>
            </w:pPr>
            <w:r w:rsidRPr="00F533E1">
              <w:rPr>
                <w:rFonts w:eastAsia="Times New Roman"/>
              </w:rPr>
              <w:t>0.2</w:t>
            </w:r>
          </w:p>
        </w:tc>
        <w:tc>
          <w:tcPr>
            <w:tcW w:w="997" w:type="dxa"/>
          </w:tcPr>
          <w:p w14:paraId="7F468D40" w14:textId="77777777" w:rsidR="0063466B" w:rsidRPr="00F533E1" w:rsidRDefault="0063466B" w:rsidP="00055709">
            <w:pPr>
              <w:pStyle w:val="TableText"/>
              <w:jc w:val="right"/>
              <w:rPr>
                <w:rFonts w:eastAsia="Times New Roman"/>
              </w:rPr>
            </w:pPr>
            <w:r w:rsidRPr="00F533E1">
              <w:rPr>
                <w:rFonts w:eastAsia="Times New Roman"/>
              </w:rPr>
              <w:t>(2.9</w:t>
            </w:r>
            <w:r w:rsidR="00055709">
              <w:rPr>
                <w:rFonts w:eastAsia="Times New Roman"/>
              </w:rPr>
              <w:t xml:space="preserve"> </w:t>
            </w:r>
            <w:r w:rsidRPr="00F533E1">
              <w:rPr>
                <w:rFonts w:eastAsia="Times New Roman"/>
              </w:rPr>
              <w:t>– 3.5)</w:t>
            </w:r>
          </w:p>
        </w:tc>
      </w:tr>
    </w:tbl>
    <w:p w14:paraId="058B14AF" w14:textId="77777777" w:rsidR="00BD3A7A" w:rsidRPr="00B76D28" w:rsidRDefault="00BD3A7A" w:rsidP="00BD3A7A">
      <w:pPr>
        <w:pStyle w:val="TableNotes"/>
      </w:pPr>
      <w:r w:rsidRPr="00B76D28">
        <w:t>Notes</w:t>
      </w:r>
      <w:r>
        <w:t>:</w:t>
      </w:r>
    </w:p>
    <w:p w14:paraId="43A54129" w14:textId="77777777" w:rsidR="00BD3A7A" w:rsidRDefault="00BD3A7A" w:rsidP="00BD3A7A">
      <w:pPr>
        <w:pStyle w:val="TableNotes"/>
      </w:pPr>
      <w:r w:rsidRPr="00511F85">
        <w:t>Estimates are number and percentage unless otherwise stated</w:t>
      </w:r>
      <w:r>
        <w:t>.</w:t>
      </w:r>
    </w:p>
    <w:p w14:paraId="35C19597" w14:textId="77777777" w:rsidR="00BD3A7A" w:rsidRPr="00511F85" w:rsidRDefault="00BD3A7A" w:rsidP="00BD3A7A">
      <w:pPr>
        <w:pStyle w:val="TableNotes"/>
      </w:pPr>
      <w:r w:rsidRPr="003E5F4D">
        <w:t>95%</w:t>
      </w:r>
      <w:r>
        <w:t xml:space="preserve"> </w:t>
      </w:r>
      <w:r w:rsidRPr="003E5F4D">
        <w:t>CI</w:t>
      </w:r>
      <w:r>
        <w:t xml:space="preserve"> =</w:t>
      </w:r>
      <w:r w:rsidRPr="003E5F4D">
        <w:t xml:space="preserve"> 95% </w:t>
      </w:r>
      <w:r>
        <w:t>c</w:t>
      </w:r>
      <w:r w:rsidRPr="003E5F4D">
        <w:t xml:space="preserve">onfidence </w:t>
      </w:r>
      <w:r>
        <w:t>i</w:t>
      </w:r>
      <w:r w:rsidRPr="003E5F4D">
        <w:t>nterval</w:t>
      </w:r>
      <w:r>
        <w:t>. SE = standard error.</w:t>
      </w:r>
    </w:p>
    <w:p w14:paraId="5E949792" w14:textId="77777777" w:rsidR="00BD3A7A" w:rsidRDefault="00BD3A7A" w:rsidP="00BD3A7A">
      <w:pPr>
        <w:rPr>
          <w:lang w:val="en-US" w:bidi="en-US"/>
        </w:rPr>
        <w:sectPr w:rsidR="00BD3A7A" w:rsidSect="00240A99">
          <w:type w:val="oddPage"/>
          <w:pgSz w:w="9979" w:h="14170" w:code="243"/>
          <w:pgMar w:top="1440" w:right="1152" w:bottom="1440" w:left="1728" w:header="576" w:footer="576" w:gutter="0"/>
          <w:cols w:space="708"/>
          <w:docGrid w:linePitch="360"/>
        </w:sectPr>
      </w:pPr>
    </w:p>
    <w:p w14:paraId="0587B474" w14:textId="46AF5D27" w:rsidR="00BD3A7A" w:rsidRDefault="00BD3A7A" w:rsidP="00BD3A7A">
      <w:pPr>
        <w:pStyle w:val="Heading1"/>
        <w:numPr>
          <w:ilvl w:val="0"/>
          <w:numId w:val="0"/>
        </w:numPr>
      </w:pPr>
      <w:bookmarkStart w:id="877" w:name="_Toc518484415"/>
      <w:bookmarkStart w:id="878" w:name="_Toc520643620"/>
      <w:bookmarkStart w:id="879" w:name="_Toc525043519"/>
      <w:r>
        <w:t>Acronyms</w:t>
      </w:r>
      <w:bookmarkEnd w:id="877"/>
      <w:bookmarkEnd w:id="878"/>
      <w:r w:rsidR="00CD4E70">
        <w:t xml:space="preserve"> and abbreviations</w:t>
      </w:r>
      <w:bookmarkEnd w:id="87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List of acronyms"/>
      </w:tblPr>
      <w:tblGrid>
        <w:gridCol w:w="1650"/>
        <w:gridCol w:w="5679"/>
      </w:tblGrid>
      <w:tr w:rsidR="00BD3A7A" w14:paraId="34FDC3B9" w14:textId="77777777" w:rsidTr="00713834">
        <w:trPr>
          <w:cantSplit/>
        </w:trPr>
        <w:tc>
          <w:tcPr>
            <w:tcW w:w="1598" w:type="dxa"/>
            <w:shd w:val="clear" w:color="auto" w:fill="auto"/>
          </w:tcPr>
          <w:p w14:paraId="422275A5" w14:textId="77777777" w:rsidR="00BD3A7A" w:rsidRPr="00CD31BB" w:rsidRDefault="00BD3A7A" w:rsidP="001533E2">
            <w:pPr>
              <w:spacing w:after="120"/>
            </w:pPr>
            <w:r>
              <w:t>ABS</w:t>
            </w:r>
          </w:p>
        </w:tc>
        <w:tc>
          <w:tcPr>
            <w:tcW w:w="5501" w:type="dxa"/>
            <w:shd w:val="clear" w:color="auto" w:fill="auto"/>
          </w:tcPr>
          <w:p w14:paraId="3F081AED" w14:textId="77777777" w:rsidR="00BD3A7A" w:rsidRPr="00CD31BB" w:rsidRDefault="00BD3A7A" w:rsidP="001533E2">
            <w:pPr>
              <w:spacing w:after="120"/>
            </w:pPr>
            <w:r>
              <w:t>Australian Bureau of Statistics</w:t>
            </w:r>
          </w:p>
        </w:tc>
      </w:tr>
      <w:tr w:rsidR="00BD3A7A" w14:paraId="32CEBA3D" w14:textId="77777777" w:rsidTr="00713834">
        <w:trPr>
          <w:cantSplit/>
        </w:trPr>
        <w:tc>
          <w:tcPr>
            <w:tcW w:w="1598" w:type="dxa"/>
          </w:tcPr>
          <w:p w14:paraId="064A70F1" w14:textId="77777777" w:rsidR="00BD3A7A" w:rsidRDefault="00BD3A7A" w:rsidP="001533E2">
            <w:pPr>
              <w:spacing w:after="120"/>
            </w:pPr>
            <w:r w:rsidRPr="00CD31BB">
              <w:t>ADF</w:t>
            </w:r>
          </w:p>
        </w:tc>
        <w:tc>
          <w:tcPr>
            <w:tcW w:w="5501" w:type="dxa"/>
          </w:tcPr>
          <w:p w14:paraId="70DB9421" w14:textId="77777777" w:rsidR="00BD3A7A" w:rsidRDefault="00BD3A7A" w:rsidP="001533E2">
            <w:pPr>
              <w:spacing w:after="120"/>
            </w:pPr>
            <w:r w:rsidRPr="00CD31BB">
              <w:t>Australian Defence Force</w:t>
            </w:r>
          </w:p>
        </w:tc>
      </w:tr>
      <w:tr w:rsidR="00BD3A7A" w14:paraId="694F6765" w14:textId="77777777" w:rsidTr="00713834">
        <w:trPr>
          <w:cantSplit/>
        </w:trPr>
        <w:tc>
          <w:tcPr>
            <w:tcW w:w="1598" w:type="dxa"/>
          </w:tcPr>
          <w:p w14:paraId="3FCB8090" w14:textId="77777777" w:rsidR="00BD3A7A" w:rsidRDefault="00BD3A7A" w:rsidP="001533E2">
            <w:pPr>
              <w:spacing w:after="120"/>
            </w:pPr>
            <w:r>
              <w:t>AIFS</w:t>
            </w:r>
          </w:p>
        </w:tc>
        <w:tc>
          <w:tcPr>
            <w:tcW w:w="5501" w:type="dxa"/>
          </w:tcPr>
          <w:p w14:paraId="7D0FFC4F" w14:textId="77777777" w:rsidR="00BD3A7A" w:rsidRDefault="00BD3A7A" w:rsidP="001533E2">
            <w:pPr>
              <w:spacing w:after="120"/>
            </w:pPr>
            <w:r>
              <w:t>Australian Institute of Family Studies</w:t>
            </w:r>
          </w:p>
        </w:tc>
      </w:tr>
      <w:tr w:rsidR="00BD3A7A" w14:paraId="768CD82A" w14:textId="77777777" w:rsidTr="00713834">
        <w:trPr>
          <w:cantSplit/>
        </w:trPr>
        <w:tc>
          <w:tcPr>
            <w:tcW w:w="1598" w:type="dxa"/>
          </w:tcPr>
          <w:p w14:paraId="263E81E8" w14:textId="77777777" w:rsidR="00BD3A7A" w:rsidRDefault="00BD3A7A" w:rsidP="001533E2">
            <w:pPr>
              <w:spacing w:after="120"/>
            </w:pPr>
            <w:r>
              <w:t>AIHW</w:t>
            </w:r>
          </w:p>
        </w:tc>
        <w:tc>
          <w:tcPr>
            <w:tcW w:w="5501" w:type="dxa"/>
          </w:tcPr>
          <w:p w14:paraId="470A708E" w14:textId="77777777" w:rsidR="00BD3A7A" w:rsidRDefault="00BD3A7A" w:rsidP="001533E2">
            <w:pPr>
              <w:spacing w:after="120"/>
            </w:pPr>
            <w:r>
              <w:t>Australian Institute of Health and Welfare</w:t>
            </w:r>
          </w:p>
        </w:tc>
      </w:tr>
      <w:tr w:rsidR="00BD3A7A" w14:paraId="0C35ACFB" w14:textId="77777777" w:rsidTr="00713834">
        <w:trPr>
          <w:cantSplit/>
        </w:trPr>
        <w:tc>
          <w:tcPr>
            <w:tcW w:w="1598" w:type="dxa"/>
          </w:tcPr>
          <w:p w14:paraId="144DC8A2" w14:textId="77777777" w:rsidR="00BD3A7A" w:rsidRDefault="00BD3A7A" w:rsidP="001533E2">
            <w:pPr>
              <w:spacing w:after="120"/>
            </w:pPr>
            <w:r>
              <w:t>AUDIT</w:t>
            </w:r>
          </w:p>
        </w:tc>
        <w:tc>
          <w:tcPr>
            <w:tcW w:w="5501" w:type="dxa"/>
          </w:tcPr>
          <w:p w14:paraId="0716AE9F" w14:textId="77777777" w:rsidR="00BD3A7A" w:rsidRPr="00F84299" w:rsidRDefault="00BD3A7A" w:rsidP="001533E2">
            <w:pPr>
              <w:spacing w:after="120"/>
            </w:pPr>
            <w:r w:rsidRPr="002701B6">
              <w:t>Alcohol Use Disorders Identification Test</w:t>
            </w:r>
          </w:p>
        </w:tc>
      </w:tr>
      <w:tr w:rsidR="00BD3A7A" w14:paraId="18A899CC" w14:textId="77777777" w:rsidTr="00713834">
        <w:trPr>
          <w:cantSplit/>
        </w:trPr>
        <w:tc>
          <w:tcPr>
            <w:tcW w:w="1598" w:type="dxa"/>
          </w:tcPr>
          <w:p w14:paraId="0239DAE6" w14:textId="77777777" w:rsidR="00BD3A7A" w:rsidRDefault="00BD3A7A" w:rsidP="001533E2">
            <w:pPr>
              <w:spacing w:after="120"/>
            </w:pPr>
            <w:r>
              <w:t>AWLI</w:t>
            </w:r>
          </w:p>
        </w:tc>
        <w:tc>
          <w:tcPr>
            <w:tcW w:w="5501" w:type="dxa"/>
          </w:tcPr>
          <w:p w14:paraId="008F6880" w14:textId="77777777" w:rsidR="00BD3A7A" w:rsidRPr="00F84299" w:rsidRDefault="00BD3A7A" w:rsidP="001533E2">
            <w:pPr>
              <w:spacing w:after="120"/>
            </w:pPr>
            <w:r w:rsidRPr="00F84299">
              <w:t>Australian Work and Life Index</w:t>
            </w:r>
          </w:p>
        </w:tc>
      </w:tr>
      <w:tr w:rsidR="00BD3A7A" w14:paraId="54C1B958" w14:textId="77777777" w:rsidTr="00713834">
        <w:trPr>
          <w:cantSplit/>
        </w:trPr>
        <w:tc>
          <w:tcPr>
            <w:tcW w:w="1598" w:type="dxa"/>
          </w:tcPr>
          <w:p w14:paraId="1720E06D" w14:textId="77777777" w:rsidR="00BD3A7A" w:rsidRDefault="00BD3A7A" w:rsidP="001533E2">
            <w:pPr>
              <w:spacing w:after="120"/>
            </w:pPr>
            <w:r>
              <w:t>BNLA</w:t>
            </w:r>
          </w:p>
        </w:tc>
        <w:tc>
          <w:tcPr>
            <w:tcW w:w="5501" w:type="dxa"/>
          </w:tcPr>
          <w:p w14:paraId="634E7A96" w14:textId="77777777" w:rsidR="00BD3A7A" w:rsidRDefault="00BD3A7A" w:rsidP="001533E2">
            <w:pPr>
              <w:spacing w:after="120"/>
            </w:pPr>
            <w:r w:rsidRPr="006D5466">
              <w:rPr>
                <w:i/>
              </w:rPr>
              <w:t xml:space="preserve">Building </w:t>
            </w:r>
            <w:r>
              <w:rPr>
                <w:i/>
              </w:rPr>
              <w:t xml:space="preserve">a </w:t>
            </w:r>
            <w:r w:rsidRPr="006D5466">
              <w:rPr>
                <w:i/>
              </w:rPr>
              <w:t>New Life in Australia</w:t>
            </w:r>
            <w:r>
              <w:t>: The Longitudinal Study of Humanitarian Migrants</w:t>
            </w:r>
          </w:p>
        </w:tc>
      </w:tr>
      <w:tr w:rsidR="00BD3A7A" w14:paraId="1C6CFD30" w14:textId="77777777" w:rsidTr="00713834">
        <w:trPr>
          <w:cantSplit/>
        </w:trPr>
        <w:tc>
          <w:tcPr>
            <w:tcW w:w="1598" w:type="dxa"/>
          </w:tcPr>
          <w:p w14:paraId="26F043C1" w14:textId="77777777" w:rsidR="00BD3A7A" w:rsidRDefault="00BD3A7A" w:rsidP="001533E2">
            <w:pPr>
              <w:spacing w:after="120"/>
            </w:pPr>
            <w:r>
              <w:t>CI</w:t>
            </w:r>
          </w:p>
        </w:tc>
        <w:tc>
          <w:tcPr>
            <w:tcW w:w="5501" w:type="dxa"/>
          </w:tcPr>
          <w:p w14:paraId="6A641455" w14:textId="77777777" w:rsidR="00BD3A7A" w:rsidRDefault="00BD3A7A" w:rsidP="001533E2">
            <w:pPr>
              <w:spacing w:after="120"/>
            </w:pPr>
            <w:r>
              <w:t>confidence interval</w:t>
            </w:r>
          </w:p>
        </w:tc>
      </w:tr>
      <w:tr w:rsidR="00BD3A7A" w14:paraId="4F0B2B6A" w14:textId="77777777" w:rsidTr="00713834">
        <w:trPr>
          <w:cantSplit/>
        </w:trPr>
        <w:tc>
          <w:tcPr>
            <w:tcW w:w="1598" w:type="dxa"/>
          </w:tcPr>
          <w:p w14:paraId="7D35E4A7" w14:textId="77777777" w:rsidR="00BD3A7A" w:rsidRPr="00CD31BB" w:rsidRDefault="00BD3A7A" w:rsidP="001533E2">
            <w:pPr>
              <w:spacing w:after="120"/>
            </w:pPr>
            <w:r>
              <w:t>DAR-5</w:t>
            </w:r>
          </w:p>
        </w:tc>
        <w:tc>
          <w:tcPr>
            <w:tcW w:w="5501" w:type="dxa"/>
          </w:tcPr>
          <w:p w14:paraId="1791CA50" w14:textId="77777777" w:rsidR="00BD3A7A" w:rsidRPr="00CD31BB" w:rsidDel="00217511" w:rsidRDefault="00BD3A7A" w:rsidP="001533E2">
            <w:pPr>
              <w:spacing w:after="120"/>
            </w:pPr>
            <w:r w:rsidRPr="00B26AD9">
              <w:t xml:space="preserve">Dimensions of Anger Reactions </w:t>
            </w:r>
            <w:r>
              <w:t>5-item s</w:t>
            </w:r>
            <w:r w:rsidRPr="00B26AD9">
              <w:t>cale</w:t>
            </w:r>
          </w:p>
        </w:tc>
      </w:tr>
      <w:tr w:rsidR="00BD3A7A" w14:paraId="0E966BB1" w14:textId="77777777" w:rsidTr="00713834">
        <w:trPr>
          <w:cantSplit/>
        </w:trPr>
        <w:tc>
          <w:tcPr>
            <w:tcW w:w="1598" w:type="dxa"/>
          </w:tcPr>
          <w:p w14:paraId="7A8D5EDD" w14:textId="77777777" w:rsidR="00BD3A7A" w:rsidRDefault="00BD3A7A" w:rsidP="001533E2">
            <w:pPr>
              <w:spacing w:after="120"/>
            </w:pPr>
            <w:r w:rsidRPr="00CD31BB">
              <w:t>Defence</w:t>
            </w:r>
          </w:p>
        </w:tc>
        <w:tc>
          <w:tcPr>
            <w:tcW w:w="5501" w:type="dxa"/>
          </w:tcPr>
          <w:p w14:paraId="1C7D50EE" w14:textId="77777777" w:rsidR="00BD3A7A" w:rsidRDefault="00BD3A7A" w:rsidP="001533E2">
            <w:pPr>
              <w:spacing w:after="120"/>
            </w:pPr>
            <w:r w:rsidRPr="00CD31BB">
              <w:t>Department of</w:t>
            </w:r>
            <w:r>
              <w:t xml:space="preserve"> Defence</w:t>
            </w:r>
          </w:p>
        </w:tc>
      </w:tr>
      <w:tr w:rsidR="00BD3A7A" w14:paraId="1EDF7B35" w14:textId="77777777" w:rsidTr="00713834">
        <w:trPr>
          <w:cantSplit/>
        </w:trPr>
        <w:tc>
          <w:tcPr>
            <w:tcW w:w="1598" w:type="dxa"/>
          </w:tcPr>
          <w:p w14:paraId="3BAE25BD" w14:textId="77777777" w:rsidR="00BD3A7A" w:rsidRPr="00CD31BB" w:rsidRDefault="00BD3A7A" w:rsidP="001533E2">
            <w:pPr>
              <w:spacing w:after="120"/>
            </w:pPr>
            <w:r>
              <w:t>DVA</w:t>
            </w:r>
          </w:p>
        </w:tc>
        <w:tc>
          <w:tcPr>
            <w:tcW w:w="5501" w:type="dxa"/>
          </w:tcPr>
          <w:p w14:paraId="22EAA598" w14:textId="77777777" w:rsidR="00BD3A7A" w:rsidRPr="00CD31BB" w:rsidRDefault="00BD3A7A" w:rsidP="001533E2">
            <w:pPr>
              <w:spacing w:after="120"/>
            </w:pPr>
            <w:r w:rsidRPr="00CD31BB">
              <w:t>Department of Veterans’ Affairs</w:t>
            </w:r>
          </w:p>
        </w:tc>
      </w:tr>
      <w:tr w:rsidR="00BD3A7A" w14:paraId="4318400D" w14:textId="77777777" w:rsidTr="00713834">
        <w:trPr>
          <w:cantSplit/>
        </w:trPr>
        <w:tc>
          <w:tcPr>
            <w:tcW w:w="1598" w:type="dxa"/>
          </w:tcPr>
          <w:p w14:paraId="7E866290" w14:textId="77777777" w:rsidR="00BD3A7A" w:rsidRDefault="00BD3A7A" w:rsidP="001533E2">
            <w:pPr>
              <w:spacing w:after="120"/>
            </w:pPr>
            <w:r>
              <w:t>FWS</w:t>
            </w:r>
          </w:p>
        </w:tc>
        <w:tc>
          <w:tcPr>
            <w:tcW w:w="5501" w:type="dxa"/>
          </w:tcPr>
          <w:p w14:paraId="04802501" w14:textId="77777777" w:rsidR="00BD3A7A" w:rsidRDefault="00BD3A7A" w:rsidP="001533E2">
            <w:pPr>
              <w:spacing w:after="120"/>
            </w:pPr>
            <w:r>
              <w:t>Family Wellbeing Study</w:t>
            </w:r>
          </w:p>
        </w:tc>
      </w:tr>
      <w:tr w:rsidR="00BD3A7A" w14:paraId="08668C9B" w14:textId="77777777" w:rsidTr="00713834">
        <w:trPr>
          <w:cantSplit/>
        </w:trPr>
        <w:tc>
          <w:tcPr>
            <w:tcW w:w="1598" w:type="dxa"/>
          </w:tcPr>
          <w:p w14:paraId="145DFE67" w14:textId="77777777" w:rsidR="00BD3A7A" w:rsidRDefault="00BD3A7A" w:rsidP="001533E2">
            <w:pPr>
              <w:spacing w:after="120"/>
            </w:pPr>
            <w:r>
              <w:t>GAD-7</w:t>
            </w:r>
          </w:p>
        </w:tc>
        <w:tc>
          <w:tcPr>
            <w:tcW w:w="5501" w:type="dxa"/>
          </w:tcPr>
          <w:p w14:paraId="74F57A6D" w14:textId="77777777" w:rsidR="00BD3A7A" w:rsidRPr="00CD31BB" w:rsidRDefault="00BD3A7A" w:rsidP="001533E2">
            <w:pPr>
              <w:spacing w:after="120"/>
            </w:pPr>
            <w:r w:rsidRPr="001C5FF5">
              <w:t>Generalised Anxiety Disorder 7-item scale</w:t>
            </w:r>
          </w:p>
        </w:tc>
      </w:tr>
      <w:tr w:rsidR="00BD3A7A" w14:paraId="7007F0FF" w14:textId="77777777" w:rsidTr="00713834">
        <w:trPr>
          <w:cantSplit/>
        </w:trPr>
        <w:tc>
          <w:tcPr>
            <w:tcW w:w="1598" w:type="dxa"/>
          </w:tcPr>
          <w:p w14:paraId="612CC417" w14:textId="77777777" w:rsidR="00BD3A7A" w:rsidRDefault="00BD3A7A" w:rsidP="001533E2">
            <w:pPr>
              <w:spacing w:after="120"/>
            </w:pPr>
            <w:r>
              <w:t>GP</w:t>
            </w:r>
          </w:p>
        </w:tc>
        <w:tc>
          <w:tcPr>
            <w:tcW w:w="5501" w:type="dxa"/>
          </w:tcPr>
          <w:p w14:paraId="0D6B7F86" w14:textId="77777777" w:rsidR="00BD3A7A" w:rsidRPr="00CD31BB" w:rsidRDefault="00BD3A7A" w:rsidP="001533E2">
            <w:pPr>
              <w:spacing w:after="120"/>
            </w:pPr>
            <w:r>
              <w:t>general practitioner</w:t>
            </w:r>
          </w:p>
        </w:tc>
      </w:tr>
      <w:tr w:rsidR="00BD3A7A" w14:paraId="69448345" w14:textId="77777777" w:rsidTr="00713834">
        <w:trPr>
          <w:cantSplit/>
        </w:trPr>
        <w:tc>
          <w:tcPr>
            <w:tcW w:w="1598" w:type="dxa"/>
          </w:tcPr>
          <w:p w14:paraId="7BB5651D" w14:textId="77777777" w:rsidR="00BD3A7A" w:rsidRDefault="00BD3A7A" w:rsidP="001533E2">
            <w:pPr>
              <w:spacing w:after="120"/>
            </w:pPr>
            <w:r>
              <w:t>HILDA</w:t>
            </w:r>
          </w:p>
        </w:tc>
        <w:tc>
          <w:tcPr>
            <w:tcW w:w="5501" w:type="dxa"/>
          </w:tcPr>
          <w:p w14:paraId="78F4FAC0" w14:textId="77777777" w:rsidR="00BD3A7A" w:rsidRDefault="00BD3A7A" w:rsidP="001533E2">
            <w:pPr>
              <w:spacing w:after="120"/>
            </w:pPr>
            <w:r w:rsidRPr="00CD31BB">
              <w:t>Household</w:t>
            </w:r>
            <w:r>
              <w:t>,</w:t>
            </w:r>
            <w:r w:rsidRPr="00CD31BB">
              <w:t xml:space="preserve"> Income and Labour Dyna</w:t>
            </w:r>
            <w:r>
              <w:t>mics in Australia Surve</w:t>
            </w:r>
            <w:r w:rsidRPr="00CD31BB">
              <w:t>y</w:t>
            </w:r>
          </w:p>
        </w:tc>
      </w:tr>
      <w:tr w:rsidR="00BD3A7A" w14:paraId="26C7375A" w14:textId="77777777" w:rsidTr="00713834">
        <w:trPr>
          <w:cantSplit/>
        </w:trPr>
        <w:tc>
          <w:tcPr>
            <w:tcW w:w="1598" w:type="dxa"/>
          </w:tcPr>
          <w:p w14:paraId="60DBA742" w14:textId="77777777" w:rsidR="00BD3A7A" w:rsidRDefault="00BD3A7A" w:rsidP="001533E2">
            <w:pPr>
              <w:spacing w:after="120"/>
            </w:pPr>
            <w:r>
              <w:t>K10</w:t>
            </w:r>
          </w:p>
        </w:tc>
        <w:tc>
          <w:tcPr>
            <w:tcW w:w="5501" w:type="dxa"/>
          </w:tcPr>
          <w:p w14:paraId="65AC8716" w14:textId="77777777" w:rsidR="00BD3A7A" w:rsidRPr="0044712B" w:rsidRDefault="00BD3A7A" w:rsidP="001533E2">
            <w:pPr>
              <w:spacing w:after="120"/>
            </w:pPr>
            <w:r w:rsidRPr="0044712B">
              <w:t xml:space="preserve">Kessler Psychological Distress </w:t>
            </w:r>
            <w:r>
              <w:t>10-item s</w:t>
            </w:r>
            <w:r w:rsidRPr="0044712B">
              <w:t>cale</w:t>
            </w:r>
          </w:p>
        </w:tc>
      </w:tr>
      <w:tr w:rsidR="00BD3A7A" w14:paraId="10B5D967" w14:textId="77777777" w:rsidTr="00713834">
        <w:trPr>
          <w:cantSplit/>
        </w:trPr>
        <w:tc>
          <w:tcPr>
            <w:tcW w:w="1598" w:type="dxa"/>
          </w:tcPr>
          <w:p w14:paraId="43A341CD" w14:textId="77777777" w:rsidR="00BD3A7A" w:rsidRDefault="00BD3A7A" w:rsidP="001533E2">
            <w:pPr>
              <w:spacing w:after="120"/>
            </w:pPr>
            <w:r>
              <w:t>LSAC</w:t>
            </w:r>
          </w:p>
        </w:tc>
        <w:tc>
          <w:tcPr>
            <w:tcW w:w="5501" w:type="dxa"/>
          </w:tcPr>
          <w:p w14:paraId="69202199" w14:textId="77777777" w:rsidR="00BD3A7A" w:rsidRDefault="00BD3A7A" w:rsidP="001533E2">
            <w:pPr>
              <w:spacing w:after="120"/>
            </w:pPr>
            <w:r w:rsidRPr="00F960BC">
              <w:rPr>
                <w:i/>
              </w:rPr>
              <w:t>Growing up in Australia</w:t>
            </w:r>
            <w:r>
              <w:t>: T</w:t>
            </w:r>
            <w:r w:rsidRPr="00CD31BB">
              <w:t>he Longitudinal Study of Australian Children</w:t>
            </w:r>
          </w:p>
        </w:tc>
      </w:tr>
      <w:tr w:rsidR="00BD3A7A" w14:paraId="3BAA2A7C" w14:textId="77777777" w:rsidTr="00713834">
        <w:trPr>
          <w:cantSplit/>
        </w:trPr>
        <w:tc>
          <w:tcPr>
            <w:tcW w:w="1598" w:type="dxa"/>
          </w:tcPr>
          <w:p w14:paraId="2B6210B2" w14:textId="77777777" w:rsidR="00BD3A7A" w:rsidRPr="00CD31BB" w:rsidRDefault="00BD3A7A" w:rsidP="001533E2">
            <w:pPr>
              <w:spacing w:after="120"/>
            </w:pPr>
            <w:r>
              <w:t>LSIC</w:t>
            </w:r>
          </w:p>
        </w:tc>
        <w:tc>
          <w:tcPr>
            <w:tcW w:w="5501" w:type="dxa"/>
          </w:tcPr>
          <w:p w14:paraId="6C27530E" w14:textId="77777777" w:rsidR="00BD3A7A" w:rsidRPr="00CD31BB" w:rsidRDefault="00BD3A7A" w:rsidP="001533E2">
            <w:pPr>
              <w:spacing w:after="120"/>
            </w:pPr>
            <w:r w:rsidRPr="00977292">
              <w:rPr>
                <w:i/>
              </w:rPr>
              <w:t xml:space="preserve">Footprints in </w:t>
            </w:r>
            <w:r>
              <w:rPr>
                <w:i/>
              </w:rPr>
              <w:t>T</w:t>
            </w:r>
            <w:r w:rsidRPr="00977292">
              <w:rPr>
                <w:i/>
              </w:rPr>
              <w:t>ime</w:t>
            </w:r>
            <w:r>
              <w:t>: The Longitudinal Study of Indigenous Children</w:t>
            </w:r>
          </w:p>
        </w:tc>
      </w:tr>
      <w:tr w:rsidR="00BD3A7A" w14:paraId="37F9220B" w14:textId="77777777" w:rsidTr="00713834">
        <w:trPr>
          <w:cantSplit/>
        </w:trPr>
        <w:tc>
          <w:tcPr>
            <w:tcW w:w="1598" w:type="dxa"/>
          </w:tcPr>
          <w:p w14:paraId="0A2CAE31" w14:textId="77777777" w:rsidR="00BD3A7A" w:rsidRDefault="00BD3A7A" w:rsidP="001533E2">
            <w:pPr>
              <w:spacing w:after="120"/>
            </w:pPr>
            <w:r w:rsidRPr="00CD31BB">
              <w:t>MHWTS</w:t>
            </w:r>
          </w:p>
        </w:tc>
        <w:tc>
          <w:tcPr>
            <w:tcW w:w="5501" w:type="dxa"/>
          </w:tcPr>
          <w:p w14:paraId="6F234ACA" w14:textId="77777777" w:rsidR="00BD3A7A" w:rsidRDefault="00BD3A7A" w:rsidP="001533E2">
            <w:pPr>
              <w:spacing w:after="120"/>
            </w:pPr>
            <w:r w:rsidRPr="00CD31BB">
              <w:t>Mental Health and Wellbeing Transition Study</w:t>
            </w:r>
          </w:p>
        </w:tc>
      </w:tr>
      <w:tr w:rsidR="00BD3A7A" w14:paraId="37D16C6B" w14:textId="77777777" w:rsidTr="00713834">
        <w:trPr>
          <w:cantSplit/>
        </w:trPr>
        <w:tc>
          <w:tcPr>
            <w:tcW w:w="1598" w:type="dxa"/>
          </w:tcPr>
          <w:p w14:paraId="6B9BC0CF" w14:textId="77777777" w:rsidR="00BD3A7A" w:rsidRDefault="00BD3A7A" w:rsidP="001533E2">
            <w:pPr>
              <w:spacing w:after="120"/>
            </w:pPr>
            <w:r>
              <w:t>MVRSR</w:t>
            </w:r>
          </w:p>
        </w:tc>
        <w:tc>
          <w:tcPr>
            <w:tcW w:w="5501" w:type="dxa"/>
          </w:tcPr>
          <w:p w14:paraId="5140A39C" w14:textId="77777777" w:rsidR="00BD3A7A" w:rsidRDefault="00BD3A7A" w:rsidP="001533E2">
            <w:pPr>
              <w:spacing w:after="120"/>
            </w:pPr>
            <w:r w:rsidRPr="00F84299">
              <w:t>Military and Veteran Research Study Roll</w:t>
            </w:r>
          </w:p>
        </w:tc>
      </w:tr>
      <w:tr w:rsidR="00BD3A7A" w14:paraId="60A67D72" w14:textId="77777777" w:rsidTr="00713834">
        <w:trPr>
          <w:cantSplit/>
        </w:trPr>
        <w:tc>
          <w:tcPr>
            <w:tcW w:w="1598" w:type="dxa"/>
          </w:tcPr>
          <w:p w14:paraId="7839090E" w14:textId="77777777" w:rsidR="00BD3A7A" w:rsidRDefault="00BD3A7A" w:rsidP="001533E2">
            <w:pPr>
              <w:spacing w:after="120"/>
            </w:pPr>
            <w:r>
              <w:t>OR</w:t>
            </w:r>
          </w:p>
        </w:tc>
        <w:tc>
          <w:tcPr>
            <w:tcW w:w="5501" w:type="dxa"/>
          </w:tcPr>
          <w:p w14:paraId="3F1D432A" w14:textId="77777777" w:rsidR="00BD3A7A" w:rsidRPr="0044712B" w:rsidRDefault="00BD3A7A" w:rsidP="001533E2">
            <w:pPr>
              <w:spacing w:after="120"/>
            </w:pPr>
            <w:r>
              <w:t>odds ratio</w:t>
            </w:r>
          </w:p>
        </w:tc>
      </w:tr>
      <w:tr w:rsidR="00BD3A7A" w14:paraId="7A59D3CF" w14:textId="77777777" w:rsidTr="00713834">
        <w:trPr>
          <w:cantSplit/>
        </w:trPr>
        <w:tc>
          <w:tcPr>
            <w:tcW w:w="1598" w:type="dxa"/>
          </w:tcPr>
          <w:p w14:paraId="6E275A6C" w14:textId="77777777" w:rsidR="00BD3A7A" w:rsidRDefault="00BD3A7A" w:rsidP="001533E2">
            <w:pPr>
              <w:spacing w:after="120"/>
            </w:pPr>
            <w:r>
              <w:t>p</w:t>
            </w:r>
          </w:p>
        </w:tc>
        <w:tc>
          <w:tcPr>
            <w:tcW w:w="5501" w:type="dxa"/>
          </w:tcPr>
          <w:p w14:paraId="76C4E388" w14:textId="77777777" w:rsidR="00BD3A7A" w:rsidRPr="0044712B" w:rsidRDefault="00BD3A7A" w:rsidP="001533E2">
            <w:pPr>
              <w:spacing w:after="120"/>
            </w:pPr>
            <w:r>
              <w:t>probability</w:t>
            </w:r>
          </w:p>
        </w:tc>
      </w:tr>
      <w:tr w:rsidR="00BD3A7A" w14:paraId="5EF1936E" w14:textId="77777777" w:rsidTr="00713834">
        <w:trPr>
          <w:cantSplit/>
        </w:trPr>
        <w:tc>
          <w:tcPr>
            <w:tcW w:w="1598" w:type="dxa"/>
          </w:tcPr>
          <w:p w14:paraId="631FB2B2" w14:textId="77777777" w:rsidR="00BD3A7A" w:rsidRDefault="00BD3A7A" w:rsidP="001533E2">
            <w:pPr>
              <w:spacing w:after="120"/>
            </w:pPr>
            <w:r>
              <w:t>PCL-C</w:t>
            </w:r>
          </w:p>
        </w:tc>
        <w:tc>
          <w:tcPr>
            <w:tcW w:w="5501" w:type="dxa"/>
          </w:tcPr>
          <w:p w14:paraId="5217324D" w14:textId="77777777" w:rsidR="00BD3A7A" w:rsidRPr="001C5FF5" w:rsidRDefault="00BD3A7A" w:rsidP="001533E2">
            <w:pPr>
              <w:spacing w:after="120"/>
            </w:pPr>
            <w:r w:rsidRPr="0044712B">
              <w:t>Posttraumatic Stress Disorder Checklist</w:t>
            </w:r>
            <w:r>
              <w:t xml:space="preserve"> – civilian version</w:t>
            </w:r>
          </w:p>
        </w:tc>
      </w:tr>
      <w:tr w:rsidR="00BD3A7A" w14:paraId="017AFFE0" w14:textId="77777777" w:rsidTr="00713834">
        <w:trPr>
          <w:cantSplit/>
        </w:trPr>
        <w:tc>
          <w:tcPr>
            <w:tcW w:w="1598" w:type="dxa"/>
          </w:tcPr>
          <w:p w14:paraId="74B1CC88" w14:textId="77777777" w:rsidR="00BD3A7A" w:rsidRDefault="00BD3A7A" w:rsidP="001533E2">
            <w:pPr>
              <w:spacing w:after="120"/>
            </w:pPr>
            <w:r>
              <w:t>PHQ-9</w:t>
            </w:r>
          </w:p>
        </w:tc>
        <w:tc>
          <w:tcPr>
            <w:tcW w:w="5501" w:type="dxa"/>
          </w:tcPr>
          <w:p w14:paraId="64007AFC" w14:textId="77777777" w:rsidR="00BD3A7A" w:rsidRDefault="00BD3A7A" w:rsidP="001533E2">
            <w:pPr>
              <w:spacing w:after="120"/>
            </w:pPr>
            <w:r w:rsidRPr="001C5FF5">
              <w:t>Patient Health Questionnaire</w:t>
            </w:r>
            <w:r>
              <w:t xml:space="preserve"> 9-item scale</w:t>
            </w:r>
          </w:p>
        </w:tc>
      </w:tr>
      <w:tr w:rsidR="00BD3A7A" w14:paraId="30C7389C" w14:textId="77777777" w:rsidTr="00713834">
        <w:trPr>
          <w:cantSplit/>
        </w:trPr>
        <w:tc>
          <w:tcPr>
            <w:tcW w:w="1598" w:type="dxa"/>
          </w:tcPr>
          <w:p w14:paraId="66B6DE2F" w14:textId="77777777" w:rsidR="00BD3A7A" w:rsidRPr="00CD31BB" w:rsidRDefault="00BD3A7A" w:rsidP="001533E2">
            <w:pPr>
              <w:spacing w:after="120"/>
            </w:pPr>
            <w:r>
              <w:t>Programme</w:t>
            </w:r>
          </w:p>
        </w:tc>
        <w:tc>
          <w:tcPr>
            <w:tcW w:w="5501" w:type="dxa"/>
          </w:tcPr>
          <w:p w14:paraId="1076988E" w14:textId="77777777" w:rsidR="00BD3A7A" w:rsidRDefault="00BD3A7A" w:rsidP="001533E2">
            <w:pPr>
              <w:spacing w:after="120"/>
            </w:pPr>
            <w:r>
              <w:t>Transition and Wellbeing Research Programme</w:t>
            </w:r>
          </w:p>
        </w:tc>
      </w:tr>
      <w:tr w:rsidR="00BD3A7A" w14:paraId="3434E9EB" w14:textId="77777777" w:rsidTr="00713834">
        <w:trPr>
          <w:cantSplit/>
        </w:trPr>
        <w:tc>
          <w:tcPr>
            <w:tcW w:w="1598" w:type="dxa"/>
          </w:tcPr>
          <w:p w14:paraId="65D374EA" w14:textId="77777777" w:rsidR="00BD3A7A" w:rsidRDefault="00BD3A7A" w:rsidP="001533E2">
            <w:pPr>
              <w:spacing w:after="120"/>
            </w:pPr>
            <w:r w:rsidRPr="00CD31BB">
              <w:t>PTSD</w:t>
            </w:r>
          </w:p>
        </w:tc>
        <w:tc>
          <w:tcPr>
            <w:tcW w:w="5501" w:type="dxa"/>
          </w:tcPr>
          <w:p w14:paraId="7C391058" w14:textId="77777777" w:rsidR="00BD3A7A" w:rsidRDefault="00BD3A7A" w:rsidP="001533E2">
            <w:pPr>
              <w:spacing w:after="120"/>
            </w:pPr>
            <w:r>
              <w:t>p</w:t>
            </w:r>
            <w:r w:rsidRPr="00CD31BB">
              <w:t>ost</w:t>
            </w:r>
            <w:r>
              <w:t>t</w:t>
            </w:r>
            <w:r w:rsidRPr="00CD31BB">
              <w:t xml:space="preserve">raumatic </w:t>
            </w:r>
            <w:r>
              <w:t>s</w:t>
            </w:r>
            <w:r w:rsidRPr="00CD31BB">
              <w:t xml:space="preserve">tress </w:t>
            </w:r>
            <w:r>
              <w:t>d</w:t>
            </w:r>
            <w:r w:rsidRPr="00CD31BB">
              <w:t>isorder</w:t>
            </w:r>
          </w:p>
        </w:tc>
      </w:tr>
      <w:tr w:rsidR="00BD3A7A" w14:paraId="00A0642C" w14:textId="77777777" w:rsidTr="00713834">
        <w:trPr>
          <w:cantSplit/>
        </w:trPr>
        <w:tc>
          <w:tcPr>
            <w:tcW w:w="1598" w:type="dxa"/>
          </w:tcPr>
          <w:p w14:paraId="6CFEB037" w14:textId="77777777" w:rsidR="00BD3A7A" w:rsidRDefault="00BD3A7A" w:rsidP="001533E2">
            <w:pPr>
              <w:spacing w:after="120"/>
            </w:pPr>
            <w:r>
              <w:t>SD</w:t>
            </w:r>
          </w:p>
        </w:tc>
        <w:tc>
          <w:tcPr>
            <w:tcW w:w="5501" w:type="dxa"/>
          </w:tcPr>
          <w:p w14:paraId="01BB11A4" w14:textId="77777777" w:rsidR="00BD3A7A" w:rsidRPr="000800E6" w:rsidRDefault="00BD3A7A" w:rsidP="001533E2">
            <w:pPr>
              <w:spacing w:after="120"/>
            </w:pPr>
            <w:r>
              <w:t>standard deviation</w:t>
            </w:r>
          </w:p>
        </w:tc>
      </w:tr>
      <w:tr w:rsidR="00BD3A7A" w14:paraId="4BC443AD" w14:textId="77777777" w:rsidTr="00713834">
        <w:trPr>
          <w:cantSplit/>
        </w:trPr>
        <w:tc>
          <w:tcPr>
            <w:tcW w:w="1598" w:type="dxa"/>
          </w:tcPr>
          <w:p w14:paraId="242FAA2E" w14:textId="77777777" w:rsidR="00BD3A7A" w:rsidRDefault="00BD3A7A" w:rsidP="001533E2">
            <w:pPr>
              <w:spacing w:after="120"/>
            </w:pPr>
            <w:r>
              <w:t>SDQ</w:t>
            </w:r>
          </w:p>
        </w:tc>
        <w:tc>
          <w:tcPr>
            <w:tcW w:w="5501" w:type="dxa"/>
          </w:tcPr>
          <w:p w14:paraId="53A0680B" w14:textId="77777777" w:rsidR="00BD3A7A" w:rsidRDefault="00BD3A7A" w:rsidP="001533E2">
            <w:pPr>
              <w:spacing w:after="120"/>
            </w:pPr>
            <w:r w:rsidRPr="000800E6">
              <w:t>Strengths and Difficulties Questionnaire</w:t>
            </w:r>
          </w:p>
        </w:tc>
      </w:tr>
      <w:tr w:rsidR="00BD3A7A" w14:paraId="38553A95" w14:textId="77777777" w:rsidTr="00713834">
        <w:trPr>
          <w:cantSplit/>
        </w:trPr>
        <w:tc>
          <w:tcPr>
            <w:tcW w:w="1598" w:type="dxa"/>
          </w:tcPr>
          <w:p w14:paraId="4365258E" w14:textId="77777777" w:rsidR="00BD3A7A" w:rsidRDefault="00BD3A7A" w:rsidP="001533E2">
            <w:pPr>
              <w:spacing w:after="120"/>
            </w:pPr>
            <w:r>
              <w:t>SE</w:t>
            </w:r>
          </w:p>
        </w:tc>
        <w:tc>
          <w:tcPr>
            <w:tcW w:w="5501" w:type="dxa"/>
          </w:tcPr>
          <w:p w14:paraId="1A5E8D08" w14:textId="77777777" w:rsidR="00BD3A7A" w:rsidRDefault="00BD3A7A" w:rsidP="001533E2">
            <w:pPr>
              <w:spacing w:after="120"/>
            </w:pPr>
            <w:r>
              <w:t>standard error</w:t>
            </w:r>
          </w:p>
        </w:tc>
      </w:tr>
      <w:tr w:rsidR="00BD3A7A" w14:paraId="41F930E2" w14:textId="77777777" w:rsidTr="00713834">
        <w:trPr>
          <w:cantSplit/>
        </w:trPr>
        <w:tc>
          <w:tcPr>
            <w:tcW w:w="1598" w:type="dxa"/>
          </w:tcPr>
          <w:p w14:paraId="10C4BEA7" w14:textId="77777777" w:rsidR="00BD3A7A" w:rsidRDefault="00BD3A7A" w:rsidP="001533E2">
            <w:pPr>
              <w:spacing w:after="120"/>
            </w:pPr>
            <w:r>
              <w:t>VVCS</w:t>
            </w:r>
          </w:p>
        </w:tc>
        <w:tc>
          <w:tcPr>
            <w:tcW w:w="5501" w:type="dxa"/>
          </w:tcPr>
          <w:p w14:paraId="66D2D9C4" w14:textId="77777777" w:rsidR="00BD3A7A" w:rsidRDefault="00BD3A7A" w:rsidP="001533E2">
            <w:pPr>
              <w:spacing w:after="120"/>
            </w:pPr>
            <w:r w:rsidRPr="00B157EA">
              <w:t>Veterans and Veterans Families Counselling Service</w:t>
            </w:r>
          </w:p>
        </w:tc>
      </w:tr>
      <w:tr w:rsidR="00BD3A7A" w14:paraId="47B1C81A" w14:textId="77777777" w:rsidTr="00713834">
        <w:trPr>
          <w:cantSplit/>
        </w:trPr>
        <w:tc>
          <w:tcPr>
            <w:tcW w:w="1598" w:type="dxa"/>
          </w:tcPr>
          <w:p w14:paraId="0FD53189" w14:textId="77777777" w:rsidR="00BD3A7A" w:rsidRDefault="00BD3A7A" w:rsidP="001533E2">
            <w:pPr>
              <w:spacing w:after="120"/>
            </w:pPr>
            <w:r>
              <w:t>VVFS</w:t>
            </w:r>
          </w:p>
        </w:tc>
        <w:tc>
          <w:tcPr>
            <w:tcW w:w="5501" w:type="dxa"/>
          </w:tcPr>
          <w:p w14:paraId="00DA09AC" w14:textId="77777777" w:rsidR="00BD3A7A" w:rsidRDefault="00BD3A7A" w:rsidP="001533E2">
            <w:pPr>
              <w:spacing w:after="120"/>
            </w:pPr>
            <w:r>
              <w:t>Vietnam Veterans Family Study</w:t>
            </w:r>
          </w:p>
        </w:tc>
      </w:tr>
    </w:tbl>
    <w:p w14:paraId="0A566544" w14:textId="77777777" w:rsidR="00BD3A7A" w:rsidRDefault="00BD3A7A" w:rsidP="00BD3A7A">
      <w:pPr>
        <w:rPr>
          <w:lang w:val="en-US"/>
        </w:rPr>
      </w:pPr>
    </w:p>
    <w:p w14:paraId="2F779C26" w14:textId="77777777" w:rsidR="001533E2" w:rsidRDefault="001533E2" w:rsidP="001533E2">
      <w:pPr>
        <w:sectPr w:rsidR="001533E2" w:rsidSect="00240A99">
          <w:type w:val="oddPage"/>
          <w:pgSz w:w="9979" w:h="14170" w:code="243"/>
          <w:pgMar w:top="1440" w:right="1152" w:bottom="1440" w:left="1728" w:header="576" w:footer="576" w:gutter="0"/>
          <w:cols w:space="708"/>
          <w:docGrid w:linePitch="360"/>
        </w:sectPr>
      </w:pPr>
      <w:bookmarkStart w:id="880" w:name="_Toc518484414"/>
      <w:bookmarkStart w:id="881" w:name="_Toc518484416"/>
    </w:p>
    <w:p w14:paraId="1AAE2B5C" w14:textId="29A59AA5" w:rsidR="001533E2" w:rsidRDefault="001533E2" w:rsidP="00BD3A7A">
      <w:pPr>
        <w:pStyle w:val="Heading1"/>
        <w:numPr>
          <w:ilvl w:val="0"/>
          <w:numId w:val="0"/>
        </w:numPr>
      </w:pPr>
      <w:bookmarkStart w:id="882" w:name="_Toc520643621"/>
      <w:bookmarkStart w:id="883" w:name="_Toc525043520"/>
      <w:r>
        <w:t>Glossary</w:t>
      </w:r>
      <w:bookmarkEnd w:id="880"/>
      <w:bookmarkEnd w:id="882"/>
      <w:bookmarkEnd w:id="883"/>
    </w:p>
    <w:p w14:paraId="26C21BD3" w14:textId="3880FA22" w:rsidR="001533E2" w:rsidRDefault="001533E2" w:rsidP="001533E2">
      <w:pPr>
        <w:tabs>
          <w:tab w:val="left" w:pos="2722"/>
        </w:tabs>
      </w:pPr>
      <w:r w:rsidRPr="001533E2">
        <w:rPr>
          <w:b/>
        </w:rPr>
        <w:t>ADF members</w:t>
      </w:r>
      <w:r w:rsidR="003F6402">
        <w:rPr>
          <w:b/>
        </w:rPr>
        <w:t>.</w:t>
      </w:r>
      <w:r>
        <w:t xml:space="preserve"> Current or Ex-Serving Australian Defence Force (ADF) members who took part in the Mental Health and Wellbeing Transition Study</w:t>
      </w:r>
      <w:r w:rsidR="00C004CD">
        <w:t>.</w:t>
      </w:r>
    </w:p>
    <w:p w14:paraId="7FB2385A" w14:textId="2AD2FC2B" w:rsidR="001533E2" w:rsidRDefault="001533E2" w:rsidP="001533E2">
      <w:pPr>
        <w:tabs>
          <w:tab w:val="left" w:pos="2722"/>
        </w:tabs>
      </w:pPr>
      <w:r w:rsidRPr="001533E2">
        <w:rPr>
          <w:b/>
        </w:rPr>
        <w:t>Current Serving</w:t>
      </w:r>
      <w:r w:rsidR="003F6402">
        <w:rPr>
          <w:b/>
        </w:rPr>
        <w:t>.</w:t>
      </w:r>
      <w:r>
        <w:t xml:space="preserve"> </w:t>
      </w:r>
      <w:r w:rsidRPr="00CD31BB">
        <w:t>Individuals who were full-time serving members of the ADF at the time that the Mental Health</w:t>
      </w:r>
      <w:r>
        <w:t xml:space="preserve"> </w:t>
      </w:r>
      <w:r w:rsidRPr="00CD31BB">
        <w:t>and Wellbeing Transition Study was conducted</w:t>
      </w:r>
      <w:r>
        <w:t xml:space="preserve"> in 2015</w:t>
      </w:r>
      <w:r w:rsidR="00C004CD">
        <w:t>.</w:t>
      </w:r>
    </w:p>
    <w:p w14:paraId="7328D891" w14:textId="35FA4099" w:rsidR="001533E2" w:rsidRDefault="001533E2" w:rsidP="001533E2">
      <w:pPr>
        <w:tabs>
          <w:tab w:val="left" w:pos="2722"/>
        </w:tabs>
      </w:pPr>
      <w:r w:rsidRPr="001533E2">
        <w:rPr>
          <w:b/>
        </w:rPr>
        <w:t>Ex-Serving</w:t>
      </w:r>
      <w:r w:rsidR="003F6402">
        <w:rPr>
          <w:b/>
        </w:rPr>
        <w:t>.</w:t>
      </w:r>
      <w:r>
        <w:t xml:space="preserve"> </w:t>
      </w:r>
      <w:r w:rsidRPr="00CD31BB">
        <w:t xml:space="preserve">Individuals who had left </w:t>
      </w:r>
      <w:r>
        <w:t xml:space="preserve">active </w:t>
      </w:r>
      <w:r w:rsidRPr="00CD31BB">
        <w:t>full-time A</w:t>
      </w:r>
      <w:r>
        <w:t xml:space="preserve">DF service </w:t>
      </w:r>
      <w:r w:rsidRPr="00CD31BB">
        <w:t>between 2010 and 2014. They include individuals who were active</w:t>
      </w:r>
      <w:r>
        <w:t xml:space="preserve"> </w:t>
      </w:r>
      <w:r w:rsidRPr="00CD31BB">
        <w:t>reservists, inactive reservists, or had transitioned to civilian life at the time that the Mental Health and Wellbeing Transition Study was</w:t>
      </w:r>
      <w:r>
        <w:t xml:space="preserve"> </w:t>
      </w:r>
      <w:r w:rsidRPr="00CD31BB">
        <w:t>conducted</w:t>
      </w:r>
      <w:r>
        <w:t xml:space="preserve"> in 2015</w:t>
      </w:r>
      <w:r w:rsidR="00C004CD">
        <w:t>.</w:t>
      </w:r>
    </w:p>
    <w:p w14:paraId="010926E5" w14:textId="3D21A986" w:rsidR="001533E2" w:rsidRPr="00CD31BB" w:rsidRDefault="001533E2" w:rsidP="001533E2">
      <w:pPr>
        <w:tabs>
          <w:tab w:val="left" w:pos="2722"/>
        </w:tabs>
      </w:pPr>
      <w:r w:rsidRPr="001533E2">
        <w:rPr>
          <w:b/>
        </w:rPr>
        <w:t>FWS respondents</w:t>
      </w:r>
      <w:r w:rsidR="003F6402">
        <w:rPr>
          <w:b/>
        </w:rPr>
        <w:t>.</w:t>
      </w:r>
      <w:r>
        <w:t xml:space="preserve"> Family members who participated in the Family Wellbeing Study (FWS)</w:t>
      </w:r>
      <w:r w:rsidR="00C004CD">
        <w:t>.</w:t>
      </w:r>
    </w:p>
    <w:p w14:paraId="5725C82D" w14:textId="794A848A" w:rsidR="001533E2" w:rsidRPr="00CD31BB" w:rsidRDefault="001533E2" w:rsidP="001533E2">
      <w:pPr>
        <w:tabs>
          <w:tab w:val="left" w:pos="2722"/>
        </w:tabs>
      </w:pPr>
      <w:r w:rsidRPr="001533E2">
        <w:rPr>
          <w:b/>
        </w:rPr>
        <w:t>M</w:t>
      </w:r>
      <w:r w:rsidR="000B2F43">
        <w:rPr>
          <w:b/>
        </w:rPr>
        <w:t xml:space="preserve">edical </w:t>
      </w:r>
      <w:r w:rsidRPr="001533E2">
        <w:rPr>
          <w:b/>
        </w:rPr>
        <w:t>E</w:t>
      </w:r>
      <w:r w:rsidR="000B2F43">
        <w:rPr>
          <w:b/>
        </w:rPr>
        <w:t xml:space="preserve">mployment </w:t>
      </w:r>
      <w:r w:rsidRPr="001533E2">
        <w:rPr>
          <w:b/>
        </w:rPr>
        <w:t>C</w:t>
      </w:r>
      <w:r w:rsidR="000B2F43">
        <w:rPr>
          <w:b/>
        </w:rPr>
        <w:t>lassification</w:t>
      </w:r>
      <w:r w:rsidRPr="001533E2">
        <w:rPr>
          <w:b/>
        </w:rPr>
        <w:t xml:space="preserve"> status</w:t>
      </w:r>
      <w:r w:rsidR="003F6402">
        <w:rPr>
          <w:b/>
        </w:rPr>
        <w:t>.</w:t>
      </w:r>
      <w:r>
        <w:t xml:space="preserve"> ADF members’ medical fitness for service, a dichotomous variable derived from </w:t>
      </w:r>
      <w:r w:rsidR="000B2F43">
        <w:t xml:space="preserve">the </w:t>
      </w:r>
      <w:r>
        <w:t>Medical Employment Classification</w:t>
      </w:r>
      <w:r w:rsidR="00C004CD">
        <w:t>.</w:t>
      </w:r>
    </w:p>
    <w:p w14:paraId="5F7D4DE6" w14:textId="65B3F399" w:rsidR="001533E2" w:rsidRPr="00CD31BB" w:rsidRDefault="001533E2" w:rsidP="001533E2">
      <w:pPr>
        <w:tabs>
          <w:tab w:val="left" w:pos="2722"/>
        </w:tabs>
      </w:pPr>
      <w:r w:rsidRPr="001533E2">
        <w:rPr>
          <w:b/>
        </w:rPr>
        <w:t>MHWTS respondents</w:t>
      </w:r>
      <w:r w:rsidR="003F6402">
        <w:rPr>
          <w:b/>
        </w:rPr>
        <w:t>.</w:t>
      </w:r>
      <w:r>
        <w:t xml:space="preserve"> Current Serving or Ex-Serving ADF members who participated in the Mental Health and Wellbeing Transition Study (MHWTS)</w:t>
      </w:r>
      <w:r w:rsidR="00C004CD">
        <w:t>.</w:t>
      </w:r>
    </w:p>
    <w:p w14:paraId="652256E8" w14:textId="672786A6" w:rsidR="001533E2" w:rsidRDefault="001533E2" w:rsidP="001533E2">
      <w:pPr>
        <w:tabs>
          <w:tab w:val="left" w:pos="2722"/>
        </w:tabs>
      </w:pPr>
      <w:r w:rsidRPr="001533E2">
        <w:rPr>
          <w:b/>
        </w:rPr>
        <w:t>Military families</w:t>
      </w:r>
      <w:r w:rsidR="003F6402">
        <w:rPr>
          <w:b/>
        </w:rPr>
        <w:t>.</w:t>
      </w:r>
      <w:r>
        <w:t xml:space="preserve"> Families in which a family member is currently serving or has served in a nation’s defence force</w:t>
      </w:r>
      <w:r w:rsidR="00C004CD">
        <w:t>.</w:t>
      </w:r>
    </w:p>
    <w:p w14:paraId="716CE0C3" w14:textId="06FC8CD0" w:rsidR="001533E2" w:rsidRPr="00CD31BB" w:rsidRDefault="001533E2" w:rsidP="001533E2">
      <w:pPr>
        <w:tabs>
          <w:tab w:val="left" w:pos="2722"/>
        </w:tabs>
        <w:rPr>
          <w:color w:val="000000" w:themeColor="text1"/>
        </w:rPr>
      </w:pPr>
      <w:r w:rsidRPr="001533E2">
        <w:rPr>
          <w:b/>
        </w:rPr>
        <w:t>Programme population</w:t>
      </w:r>
      <w:r w:rsidR="003F6402">
        <w:rPr>
          <w:b/>
        </w:rPr>
        <w:t>.</w:t>
      </w:r>
      <w:r>
        <w:t xml:space="preserve"> </w:t>
      </w:r>
      <w:r w:rsidRPr="00DD6A89">
        <w:rPr>
          <w:lang w:val="en-US"/>
        </w:rPr>
        <w:t xml:space="preserve">ADF members who </w:t>
      </w:r>
      <w:r>
        <w:rPr>
          <w:lang w:val="en-US"/>
        </w:rPr>
        <w:t xml:space="preserve">were discharged </w:t>
      </w:r>
      <w:r w:rsidRPr="00DD6A89">
        <w:rPr>
          <w:lang w:val="en-US"/>
        </w:rPr>
        <w:t xml:space="preserve">from full-time </w:t>
      </w:r>
      <w:r>
        <w:rPr>
          <w:lang w:val="en-US"/>
        </w:rPr>
        <w:t xml:space="preserve">active </w:t>
      </w:r>
      <w:r w:rsidRPr="00DD6A89">
        <w:rPr>
          <w:lang w:val="en-US"/>
        </w:rPr>
        <w:t>service between 2010 and 2014</w:t>
      </w:r>
      <w:r>
        <w:rPr>
          <w:lang w:val="en-US"/>
        </w:rPr>
        <w:t>, either voluntarily or involuntarily</w:t>
      </w:r>
      <w:r w:rsidRPr="00DD6A89">
        <w:rPr>
          <w:lang w:val="en-US"/>
        </w:rPr>
        <w:t xml:space="preserve"> </w:t>
      </w:r>
      <w:r>
        <w:rPr>
          <w:lang w:val="en-US"/>
        </w:rPr>
        <w:t>(including t</w:t>
      </w:r>
      <w:r w:rsidRPr="005E4791">
        <w:rPr>
          <w:lang w:val="en-US"/>
        </w:rPr>
        <w:t>hose who had transitioned to civilian life</w:t>
      </w:r>
      <w:r>
        <w:rPr>
          <w:lang w:val="en-US"/>
        </w:rPr>
        <w:t>;</w:t>
      </w:r>
      <w:r w:rsidRPr="005E4791">
        <w:rPr>
          <w:lang w:val="en-US"/>
        </w:rPr>
        <w:t xml:space="preserve"> </w:t>
      </w:r>
      <w:r>
        <w:rPr>
          <w:lang w:val="en-US"/>
        </w:rPr>
        <w:t xml:space="preserve">had </w:t>
      </w:r>
      <w:r w:rsidRPr="005E4791">
        <w:rPr>
          <w:lang w:val="en-US"/>
        </w:rPr>
        <w:t>become active or inactive reservists</w:t>
      </w:r>
      <w:r w:rsidRPr="0026469F">
        <w:rPr>
          <w:lang w:val="en-US"/>
        </w:rPr>
        <w:t>;</w:t>
      </w:r>
      <w:r w:rsidRPr="005E4791">
        <w:rPr>
          <w:lang w:val="en-US"/>
        </w:rPr>
        <w:t xml:space="preserve"> or were </w:t>
      </w:r>
      <w:r>
        <w:rPr>
          <w:lang w:val="en-US"/>
        </w:rPr>
        <w:t>Ab-initio</w:t>
      </w:r>
      <w:r w:rsidRPr="005E4791">
        <w:rPr>
          <w:lang w:val="en-US"/>
        </w:rPr>
        <w:t xml:space="preserve"> reservists</w:t>
      </w:r>
      <w:r>
        <w:rPr>
          <w:lang w:val="en-US"/>
        </w:rPr>
        <w:t xml:space="preserve">); </w:t>
      </w:r>
      <w:r w:rsidRPr="005E4791">
        <w:rPr>
          <w:lang w:val="en-US"/>
        </w:rPr>
        <w:t xml:space="preserve">and ADF members who were on </w:t>
      </w:r>
      <w:r>
        <w:rPr>
          <w:lang w:val="en-US"/>
        </w:rPr>
        <w:t xml:space="preserve">full-time, </w:t>
      </w:r>
      <w:r w:rsidRPr="005E4791">
        <w:rPr>
          <w:lang w:val="en-US"/>
        </w:rPr>
        <w:t>active duty in 201</w:t>
      </w:r>
      <w:r>
        <w:rPr>
          <w:lang w:val="en-US"/>
        </w:rPr>
        <w:t xml:space="preserve">5 who were recruited to the </w:t>
      </w:r>
      <w:r w:rsidRPr="006409F5">
        <w:rPr>
          <w:lang w:val="en-US"/>
        </w:rPr>
        <w:t>Transition and Wellbeing Research Programme</w:t>
      </w:r>
      <w:r w:rsidR="00C004CD">
        <w:rPr>
          <w:lang w:val="en-US"/>
        </w:rPr>
        <w:t>.</w:t>
      </w:r>
    </w:p>
    <w:p w14:paraId="78F79AEA" w14:textId="0B635D7F" w:rsidR="001533E2" w:rsidRDefault="001533E2" w:rsidP="001533E2">
      <w:pPr>
        <w:tabs>
          <w:tab w:val="left" w:pos="2722"/>
        </w:tabs>
        <w:rPr>
          <w:lang w:val="en-US"/>
        </w:rPr>
      </w:pPr>
      <w:r w:rsidRPr="001533E2">
        <w:rPr>
          <w:b/>
        </w:rPr>
        <w:t>Transition</w:t>
      </w:r>
      <w:r w:rsidR="003F6402">
        <w:rPr>
          <w:b/>
        </w:rPr>
        <w:t>.</w:t>
      </w:r>
      <w:r>
        <w:t xml:space="preserve"> The period following exit from service when ex-serving members are moving into civilian life</w:t>
      </w:r>
      <w:r w:rsidR="00C004CD">
        <w:t>.</w:t>
      </w:r>
    </w:p>
    <w:p w14:paraId="4DFEE96F" w14:textId="1ABF5AEF" w:rsidR="001533E2" w:rsidRPr="00CD31BB" w:rsidRDefault="001533E2" w:rsidP="001533E2">
      <w:pPr>
        <w:tabs>
          <w:tab w:val="left" w:pos="2722"/>
        </w:tabs>
      </w:pPr>
      <w:r w:rsidRPr="001533E2">
        <w:rPr>
          <w:b/>
        </w:rPr>
        <w:t>Transitioned</w:t>
      </w:r>
      <w:r w:rsidR="003F6402">
        <w:rPr>
          <w:b/>
        </w:rPr>
        <w:t>.</w:t>
      </w:r>
      <w:r>
        <w:t xml:space="preserve"> Individuals who have recently exited from full-time active service</w:t>
      </w:r>
      <w:r w:rsidR="00C004CD">
        <w:t>.</w:t>
      </w:r>
    </w:p>
    <w:p w14:paraId="474E2CDA" w14:textId="77777777" w:rsidR="001533E2" w:rsidRDefault="001533E2" w:rsidP="001533E2">
      <w:pPr>
        <w:sectPr w:rsidR="001533E2" w:rsidSect="00240A99">
          <w:type w:val="oddPage"/>
          <w:pgSz w:w="9979" w:h="14170" w:code="243"/>
          <w:pgMar w:top="1440" w:right="1152" w:bottom="1440" w:left="1728" w:header="576" w:footer="576" w:gutter="0"/>
          <w:cols w:space="708"/>
          <w:docGrid w:linePitch="360"/>
        </w:sectPr>
      </w:pPr>
    </w:p>
    <w:p w14:paraId="1D1B85C2" w14:textId="77777777" w:rsidR="00BD3A7A" w:rsidRPr="004061CB" w:rsidRDefault="00BD3A7A" w:rsidP="00BD3A7A">
      <w:pPr>
        <w:pStyle w:val="Heading1"/>
        <w:numPr>
          <w:ilvl w:val="0"/>
          <w:numId w:val="0"/>
        </w:numPr>
      </w:pPr>
      <w:bookmarkStart w:id="884" w:name="_Toc520643622"/>
      <w:bookmarkStart w:id="885" w:name="_Toc525043521"/>
      <w:r w:rsidRPr="004061CB">
        <w:t>References</w:t>
      </w:r>
      <w:bookmarkEnd w:id="881"/>
      <w:bookmarkEnd w:id="884"/>
      <w:bookmarkEnd w:id="885"/>
    </w:p>
    <w:p w14:paraId="43E71FCB" w14:textId="77777777" w:rsidR="00BD3A7A" w:rsidRPr="00742D74" w:rsidRDefault="00BD3A7A" w:rsidP="00C004CD">
      <w:pPr>
        <w:pStyle w:val="References"/>
        <w:rPr>
          <w:noProof/>
        </w:rPr>
      </w:pPr>
      <w:r w:rsidRPr="00742D74">
        <w:rPr>
          <w:noProof/>
        </w:rPr>
        <w:t xml:space="preserve">Acion, L., Ramirez, M. R., Jorge, R. E., &amp; Arndt, S. (2013). Increased risk of alcohol and drug use among children from deployed military families. </w:t>
      </w:r>
      <w:r w:rsidRPr="00742D74">
        <w:rPr>
          <w:i/>
          <w:noProof/>
        </w:rPr>
        <w:t>Addiction</w:t>
      </w:r>
      <w:r w:rsidRPr="003C62DF">
        <w:rPr>
          <w:noProof/>
        </w:rPr>
        <w:t xml:space="preserve">, </w:t>
      </w:r>
      <w:r w:rsidRPr="00742D74">
        <w:rPr>
          <w:i/>
          <w:noProof/>
        </w:rPr>
        <w:t>108</w:t>
      </w:r>
      <w:r w:rsidRPr="00742D74">
        <w:rPr>
          <w:noProof/>
        </w:rPr>
        <w:t>(8), 1418</w:t>
      </w:r>
      <w:r>
        <w:rPr>
          <w:noProof/>
        </w:rPr>
        <w:t>–</w:t>
      </w:r>
      <w:r w:rsidRPr="00742D74">
        <w:rPr>
          <w:noProof/>
        </w:rPr>
        <w:t>1425.</w:t>
      </w:r>
    </w:p>
    <w:p w14:paraId="14BB910E" w14:textId="77777777" w:rsidR="00BD3A7A" w:rsidRPr="00742D74" w:rsidRDefault="00BD3A7A" w:rsidP="00C004CD">
      <w:pPr>
        <w:pStyle w:val="References"/>
        <w:rPr>
          <w:noProof/>
        </w:rPr>
      </w:pPr>
      <w:r w:rsidRPr="00742D74">
        <w:rPr>
          <w:noProof/>
        </w:rPr>
        <w:t xml:space="preserve">Allen, E. S., Rhoades, G. K., Stanley, S. M., &amp; Markman, H. J. (2010). Hitting home: Relationships between recent deployment, posttraumatic stress symptoms, and marital functioning for Army couples. </w:t>
      </w:r>
      <w:r w:rsidRPr="00742D74">
        <w:rPr>
          <w:i/>
          <w:noProof/>
        </w:rPr>
        <w:t>Journal of Family Psychology</w:t>
      </w:r>
      <w:r w:rsidRPr="003C62DF">
        <w:rPr>
          <w:noProof/>
        </w:rPr>
        <w:t xml:space="preserve">, </w:t>
      </w:r>
      <w:r w:rsidRPr="00742D74">
        <w:rPr>
          <w:i/>
          <w:noProof/>
        </w:rPr>
        <w:t>24</w:t>
      </w:r>
      <w:r w:rsidRPr="00742D74">
        <w:rPr>
          <w:noProof/>
        </w:rPr>
        <w:t>(3), 280</w:t>
      </w:r>
      <w:r>
        <w:rPr>
          <w:noProof/>
        </w:rPr>
        <w:t>–</w:t>
      </w:r>
      <w:r w:rsidRPr="00742D74">
        <w:rPr>
          <w:noProof/>
        </w:rPr>
        <w:t>288.</w:t>
      </w:r>
    </w:p>
    <w:p w14:paraId="7AB8858C" w14:textId="77777777" w:rsidR="00BD3A7A" w:rsidRPr="00742D74" w:rsidRDefault="00BD3A7A" w:rsidP="00C004CD">
      <w:pPr>
        <w:pStyle w:val="References"/>
        <w:rPr>
          <w:noProof/>
        </w:rPr>
      </w:pPr>
      <w:r w:rsidRPr="00742D74">
        <w:rPr>
          <w:noProof/>
        </w:rPr>
        <w:t xml:space="preserve">American Psychological Association Presidential Task Force on Military Deployment Services for Youth Families and Service Members. (2007). </w:t>
      </w:r>
      <w:r w:rsidRPr="00742D74">
        <w:rPr>
          <w:i/>
          <w:noProof/>
        </w:rPr>
        <w:t>The psychological needs of U.S. military service members and their families: A preliminary report</w:t>
      </w:r>
      <w:r w:rsidRPr="00742D74">
        <w:rPr>
          <w:noProof/>
        </w:rPr>
        <w:t>. Washington, DC: American Psychological Association.</w:t>
      </w:r>
    </w:p>
    <w:p w14:paraId="13E8464C" w14:textId="4A61BB9E" w:rsidR="00BD3A7A" w:rsidRPr="00742D74" w:rsidRDefault="00BD3A7A" w:rsidP="00C004CD">
      <w:pPr>
        <w:pStyle w:val="References"/>
        <w:rPr>
          <w:noProof/>
        </w:rPr>
      </w:pPr>
      <w:r w:rsidRPr="00742D74">
        <w:rPr>
          <w:noProof/>
        </w:rPr>
        <w:t>Anderson, J. R., Johnson, M. D., Goff, B. N., Cline, L. E., Lyon, S. E., &amp; Gurss, H. (2011). Factors that differentiate distressed and nondistressed marriages in army sold</w:t>
      </w:r>
      <w:r w:rsidR="00C44CB0">
        <w:rPr>
          <w:noProof/>
        </w:rPr>
        <w:t>i</w:t>
      </w:r>
      <w:r w:rsidRPr="00742D74">
        <w:rPr>
          <w:noProof/>
        </w:rPr>
        <w:t xml:space="preserve">ers. </w:t>
      </w:r>
      <w:r w:rsidRPr="00742D74">
        <w:rPr>
          <w:i/>
          <w:noProof/>
        </w:rPr>
        <w:t xml:space="preserve">Marriage </w:t>
      </w:r>
      <w:r>
        <w:rPr>
          <w:i/>
          <w:noProof/>
        </w:rPr>
        <w:t>and</w:t>
      </w:r>
      <w:r w:rsidRPr="00742D74">
        <w:rPr>
          <w:i/>
          <w:noProof/>
        </w:rPr>
        <w:t xml:space="preserve"> Family Review</w:t>
      </w:r>
      <w:r w:rsidRPr="003C62DF">
        <w:rPr>
          <w:noProof/>
        </w:rPr>
        <w:t xml:space="preserve">, </w:t>
      </w:r>
      <w:r w:rsidRPr="00742D74">
        <w:rPr>
          <w:i/>
          <w:noProof/>
        </w:rPr>
        <w:t>47</w:t>
      </w:r>
      <w:r w:rsidRPr="00742D74">
        <w:rPr>
          <w:noProof/>
        </w:rPr>
        <w:t>(7), 459</w:t>
      </w:r>
      <w:r>
        <w:rPr>
          <w:noProof/>
        </w:rPr>
        <w:t>–</w:t>
      </w:r>
      <w:r w:rsidRPr="00742D74">
        <w:rPr>
          <w:noProof/>
        </w:rPr>
        <w:t>473.</w:t>
      </w:r>
    </w:p>
    <w:p w14:paraId="50DD7D97" w14:textId="22678BAB" w:rsidR="00BD3A7A" w:rsidRPr="00742D74" w:rsidRDefault="00BD3A7A" w:rsidP="00C004CD">
      <w:pPr>
        <w:pStyle w:val="References"/>
        <w:rPr>
          <w:noProof/>
        </w:rPr>
      </w:pPr>
      <w:r w:rsidRPr="00742D74">
        <w:rPr>
          <w:noProof/>
        </w:rPr>
        <w:t xml:space="preserve">Armstrong, A., &amp; Carroll, M. (2017). </w:t>
      </w:r>
      <w:r w:rsidRPr="00742D74">
        <w:rPr>
          <w:i/>
          <w:noProof/>
        </w:rPr>
        <w:t>Gambling activit</w:t>
      </w:r>
      <w:r w:rsidR="00F476CD">
        <w:rPr>
          <w:i/>
          <w:noProof/>
        </w:rPr>
        <w:t>y</w:t>
      </w:r>
      <w:r w:rsidRPr="00742D74">
        <w:rPr>
          <w:i/>
          <w:noProof/>
        </w:rPr>
        <w:t xml:space="preserve"> in Australia</w:t>
      </w:r>
      <w:r w:rsidR="00F476CD">
        <w:rPr>
          <w:i/>
          <w:noProof/>
        </w:rPr>
        <w:t xml:space="preserve">: </w:t>
      </w:r>
      <w:r w:rsidR="00F476CD" w:rsidRPr="00F476CD">
        <w:rPr>
          <w:i/>
          <w:noProof/>
        </w:rPr>
        <w:t>Findings from wave 15 of the Household, Income and Labour Dynamics in Australia (HILDA) Survey</w:t>
      </w:r>
      <w:r w:rsidRPr="00F476CD">
        <w:rPr>
          <w:noProof/>
        </w:rPr>
        <w:t xml:space="preserve">. </w:t>
      </w:r>
      <w:r w:rsidR="00F476CD" w:rsidRPr="00F476CD">
        <w:rPr>
          <w:noProof/>
        </w:rPr>
        <w:t>Melbourne:</w:t>
      </w:r>
      <w:r w:rsidR="00F476CD">
        <w:rPr>
          <w:i/>
          <w:noProof/>
        </w:rPr>
        <w:t xml:space="preserve"> </w:t>
      </w:r>
      <w:r w:rsidRPr="00742D74">
        <w:rPr>
          <w:noProof/>
        </w:rPr>
        <w:t>Australian Gambling Research Centre, Australian Institute of Family Studies.</w:t>
      </w:r>
    </w:p>
    <w:p w14:paraId="5C27FB98" w14:textId="77777777" w:rsidR="00BD3A7A" w:rsidRPr="00742D74" w:rsidRDefault="00BD3A7A" w:rsidP="00C004CD">
      <w:pPr>
        <w:pStyle w:val="References"/>
        <w:rPr>
          <w:noProof/>
        </w:rPr>
      </w:pPr>
      <w:r w:rsidRPr="00742D74">
        <w:rPr>
          <w:noProof/>
        </w:rPr>
        <w:t xml:space="preserve">Artazcoz, L., Benach, J., Borrell, C., &amp; Cortès, I. (2004). Unemployment and </w:t>
      </w:r>
      <w:r>
        <w:rPr>
          <w:noProof/>
        </w:rPr>
        <w:t>m</w:t>
      </w:r>
      <w:r w:rsidRPr="00742D74">
        <w:rPr>
          <w:noProof/>
        </w:rPr>
        <w:t xml:space="preserve">ental </w:t>
      </w:r>
      <w:r>
        <w:rPr>
          <w:noProof/>
        </w:rPr>
        <w:t>h</w:t>
      </w:r>
      <w:r w:rsidRPr="00742D74">
        <w:rPr>
          <w:noProof/>
        </w:rPr>
        <w:t xml:space="preserve">ealth: Understanding the interactions among gender, family roles, and social class. </w:t>
      </w:r>
      <w:r w:rsidRPr="00742D74">
        <w:rPr>
          <w:i/>
          <w:noProof/>
        </w:rPr>
        <w:t>American Journal of Public Health</w:t>
      </w:r>
      <w:r w:rsidRPr="003C62DF">
        <w:rPr>
          <w:noProof/>
        </w:rPr>
        <w:t xml:space="preserve">, </w:t>
      </w:r>
      <w:r w:rsidRPr="00742D74">
        <w:rPr>
          <w:i/>
          <w:noProof/>
        </w:rPr>
        <w:t>94</w:t>
      </w:r>
      <w:r w:rsidRPr="00742D74">
        <w:rPr>
          <w:noProof/>
        </w:rPr>
        <w:t>(1), 82</w:t>
      </w:r>
      <w:r>
        <w:rPr>
          <w:noProof/>
        </w:rPr>
        <w:t>–</w:t>
      </w:r>
      <w:r w:rsidRPr="00742D74">
        <w:rPr>
          <w:noProof/>
        </w:rPr>
        <w:t>88.</w:t>
      </w:r>
    </w:p>
    <w:p w14:paraId="04EBEC16" w14:textId="77777777" w:rsidR="00BD3A7A" w:rsidRPr="00742D74" w:rsidRDefault="00BD3A7A" w:rsidP="00C004CD">
      <w:pPr>
        <w:pStyle w:val="References"/>
        <w:rPr>
          <w:noProof/>
        </w:rPr>
      </w:pPr>
      <w:r w:rsidRPr="00742D74">
        <w:rPr>
          <w:noProof/>
        </w:rPr>
        <w:t xml:space="preserve">Astor, R. A. (2011). The need to support students from military families. </w:t>
      </w:r>
      <w:r w:rsidRPr="00742D74">
        <w:rPr>
          <w:i/>
          <w:noProof/>
        </w:rPr>
        <w:t>Education Week</w:t>
      </w:r>
      <w:r w:rsidRPr="00096EE8">
        <w:rPr>
          <w:noProof/>
        </w:rPr>
        <w:t xml:space="preserve">, </w:t>
      </w:r>
      <w:r w:rsidRPr="00742D74">
        <w:rPr>
          <w:i/>
          <w:noProof/>
        </w:rPr>
        <w:t>30</w:t>
      </w:r>
      <w:r w:rsidRPr="00742D74">
        <w:rPr>
          <w:noProof/>
        </w:rPr>
        <w:t>(33), 32</w:t>
      </w:r>
      <w:r>
        <w:rPr>
          <w:noProof/>
        </w:rPr>
        <w:t>–</w:t>
      </w:r>
      <w:r w:rsidRPr="00742D74">
        <w:rPr>
          <w:noProof/>
        </w:rPr>
        <w:t>33.</w:t>
      </w:r>
    </w:p>
    <w:p w14:paraId="69CCB0C0" w14:textId="7965EED7" w:rsidR="00BD3A7A" w:rsidRPr="00742D74" w:rsidRDefault="00BD3A7A" w:rsidP="00C004CD">
      <w:pPr>
        <w:pStyle w:val="References"/>
        <w:rPr>
          <w:noProof/>
        </w:rPr>
      </w:pPr>
      <w:r w:rsidRPr="00742D74">
        <w:rPr>
          <w:noProof/>
        </w:rPr>
        <w:t xml:space="preserve">Atkins, S., Beach, R., Green, R., Newman, J., Raad, D., Valle, J., &amp; Walters, J. (2014). </w:t>
      </w:r>
      <w:r w:rsidRPr="00742D74">
        <w:rPr>
          <w:i/>
          <w:noProof/>
        </w:rPr>
        <w:t xml:space="preserve">2012 Australian Defence Force Families Survey </w:t>
      </w:r>
      <w:r>
        <w:rPr>
          <w:i/>
          <w:noProof/>
        </w:rPr>
        <w:t>r</w:t>
      </w:r>
      <w:r w:rsidRPr="00742D74">
        <w:rPr>
          <w:i/>
          <w:noProof/>
        </w:rPr>
        <w:t>eport</w:t>
      </w:r>
      <w:r w:rsidRPr="00742D74">
        <w:rPr>
          <w:noProof/>
        </w:rPr>
        <w:t>. Canberra: Directorate of Strategic People Research, Department of Defence.</w:t>
      </w:r>
    </w:p>
    <w:p w14:paraId="6CA5AEC2" w14:textId="77777777" w:rsidR="00BD3A7A" w:rsidRPr="00742D74" w:rsidRDefault="00BD3A7A" w:rsidP="00C004CD">
      <w:pPr>
        <w:pStyle w:val="References"/>
        <w:rPr>
          <w:noProof/>
        </w:rPr>
      </w:pPr>
      <w:r w:rsidRPr="00742D74">
        <w:rPr>
          <w:noProof/>
        </w:rPr>
        <w:t xml:space="preserve">Australian Bureau of Statistics. (2008). </w:t>
      </w:r>
      <w:r w:rsidRPr="00742D74">
        <w:rPr>
          <w:i/>
          <w:noProof/>
        </w:rPr>
        <w:t xml:space="preserve">2007 National Survey of Mental Health and Wellbeing: Summary of </w:t>
      </w:r>
      <w:r>
        <w:rPr>
          <w:i/>
          <w:noProof/>
        </w:rPr>
        <w:t>r</w:t>
      </w:r>
      <w:r w:rsidRPr="00742D74">
        <w:rPr>
          <w:i/>
          <w:noProof/>
        </w:rPr>
        <w:t>esults</w:t>
      </w:r>
      <w:r w:rsidRPr="003C62DF">
        <w:rPr>
          <w:noProof/>
        </w:rPr>
        <w:t xml:space="preserve">. </w:t>
      </w:r>
      <w:r w:rsidRPr="00742D74">
        <w:rPr>
          <w:noProof/>
        </w:rPr>
        <w:t>Cat. no. 4326.0. Canberra: ABS.</w:t>
      </w:r>
    </w:p>
    <w:p w14:paraId="2B2E2FBB" w14:textId="77777777" w:rsidR="00BD3A7A" w:rsidRPr="00742D74" w:rsidRDefault="00BD3A7A" w:rsidP="00C004CD">
      <w:pPr>
        <w:pStyle w:val="References"/>
        <w:rPr>
          <w:noProof/>
        </w:rPr>
      </w:pPr>
      <w:r w:rsidRPr="00742D74">
        <w:rPr>
          <w:noProof/>
        </w:rPr>
        <w:t xml:space="preserve">Australian Bureau of Statistics. (2010). </w:t>
      </w:r>
      <w:r w:rsidRPr="00A902DD">
        <w:rPr>
          <w:i/>
          <w:noProof/>
        </w:rPr>
        <w:t>Australian Social Trends December 2010</w:t>
      </w:r>
      <w:r w:rsidRPr="00742D74">
        <w:rPr>
          <w:noProof/>
        </w:rPr>
        <w:t>. Cat. no. 4102.0. Canberra: ABS.</w:t>
      </w:r>
    </w:p>
    <w:p w14:paraId="25E9D81A" w14:textId="77777777" w:rsidR="00BD3A7A" w:rsidRPr="0055754E" w:rsidRDefault="00BD3A7A" w:rsidP="00C004CD">
      <w:pPr>
        <w:pStyle w:val="References"/>
        <w:rPr>
          <w:noProof/>
        </w:rPr>
      </w:pPr>
      <w:r w:rsidRPr="0055754E">
        <w:rPr>
          <w:noProof/>
        </w:rPr>
        <w:t xml:space="preserve">Australian Bureau of Statistics. (2011). </w:t>
      </w:r>
      <w:r w:rsidRPr="0055754E">
        <w:rPr>
          <w:i/>
          <w:noProof/>
        </w:rPr>
        <w:t xml:space="preserve">General Social Survey: Summary </w:t>
      </w:r>
      <w:r>
        <w:rPr>
          <w:i/>
          <w:noProof/>
        </w:rPr>
        <w:t>r</w:t>
      </w:r>
      <w:r w:rsidRPr="0055754E">
        <w:rPr>
          <w:i/>
          <w:noProof/>
        </w:rPr>
        <w:t>esults</w:t>
      </w:r>
      <w:r w:rsidRPr="0055754E">
        <w:rPr>
          <w:noProof/>
        </w:rPr>
        <w:t>. Cat no. 4159.0</w:t>
      </w:r>
      <w:r>
        <w:rPr>
          <w:noProof/>
        </w:rPr>
        <w:t>.</w:t>
      </w:r>
      <w:r w:rsidRPr="0055754E">
        <w:rPr>
          <w:noProof/>
        </w:rPr>
        <w:t xml:space="preserve"> Canberra, ABS.</w:t>
      </w:r>
    </w:p>
    <w:p w14:paraId="171415A5" w14:textId="77777777" w:rsidR="00BD3A7A" w:rsidRPr="0055754E" w:rsidRDefault="00BD3A7A" w:rsidP="00C004CD">
      <w:pPr>
        <w:pStyle w:val="References"/>
        <w:rPr>
          <w:noProof/>
        </w:rPr>
      </w:pPr>
      <w:r w:rsidRPr="0055754E">
        <w:rPr>
          <w:noProof/>
        </w:rPr>
        <w:t xml:space="preserve">Australian Bureau of Statistics. (2014). </w:t>
      </w:r>
      <w:r w:rsidRPr="00A902DD">
        <w:rPr>
          <w:i/>
          <w:noProof/>
        </w:rPr>
        <w:t>Personal Safety, Australia 2012</w:t>
      </w:r>
      <w:r w:rsidRPr="0055754E">
        <w:rPr>
          <w:noProof/>
        </w:rPr>
        <w:t>. Cat. no. 4906.0</w:t>
      </w:r>
      <w:r>
        <w:rPr>
          <w:noProof/>
        </w:rPr>
        <w:t>.</w:t>
      </w:r>
      <w:r w:rsidRPr="0055754E">
        <w:rPr>
          <w:noProof/>
        </w:rPr>
        <w:t xml:space="preserve"> Canberra: ABS.</w:t>
      </w:r>
    </w:p>
    <w:p w14:paraId="788F1741" w14:textId="77777777" w:rsidR="00BD3A7A" w:rsidRPr="0055754E" w:rsidRDefault="00BD3A7A" w:rsidP="00C004CD">
      <w:pPr>
        <w:pStyle w:val="References"/>
        <w:rPr>
          <w:noProof/>
        </w:rPr>
      </w:pPr>
      <w:r w:rsidRPr="0055754E">
        <w:rPr>
          <w:noProof/>
        </w:rPr>
        <w:t xml:space="preserve">Australian Bureau of Statistics. (2015). </w:t>
      </w:r>
      <w:r w:rsidRPr="00A902DD">
        <w:rPr>
          <w:i/>
          <w:noProof/>
        </w:rPr>
        <w:t xml:space="preserve">National Health Survey: First </w:t>
      </w:r>
      <w:r>
        <w:rPr>
          <w:i/>
          <w:noProof/>
        </w:rPr>
        <w:t>r</w:t>
      </w:r>
      <w:r w:rsidRPr="00A902DD">
        <w:rPr>
          <w:i/>
          <w:noProof/>
        </w:rPr>
        <w:t>esults 2014–15</w:t>
      </w:r>
      <w:r w:rsidRPr="0055754E">
        <w:rPr>
          <w:noProof/>
        </w:rPr>
        <w:t>. Cat no. 4364.0</w:t>
      </w:r>
      <w:r>
        <w:rPr>
          <w:noProof/>
        </w:rPr>
        <w:t>.</w:t>
      </w:r>
      <w:r w:rsidRPr="0055754E">
        <w:rPr>
          <w:noProof/>
        </w:rPr>
        <w:t xml:space="preserve"> Canberra</w:t>
      </w:r>
      <w:r>
        <w:rPr>
          <w:noProof/>
        </w:rPr>
        <w:t>:</w:t>
      </w:r>
      <w:r w:rsidRPr="0055754E">
        <w:rPr>
          <w:noProof/>
        </w:rPr>
        <w:t xml:space="preserve"> ABS.</w:t>
      </w:r>
    </w:p>
    <w:p w14:paraId="247C2149" w14:textId="77777777" w:rsidR="00BD3A7A" w:rsidRPr="0055754E" w:rsidRDefault="00BD3A7A" w:rsidP="00C004CD">
      <w:pPr>
        <w:pStyle w:val="References"/>
        <w:rPr>
          <w:noProof/>
        </w:rPr>
      </w:pPr>
      <w:r w:rsidRPr="0055754E">
        <w:rPr>
          <w:noProof/>
        </w:rPr>
        <w:t xml:space="preserve">Australian Bureau of Statistics. (2016). </w:t>
      </w:r>
      <w:r w:rsidRPr="00A902DD">
        <w:rPr>
          <w:i/>
          <w:noProof/>
        </w:rPr>
        <w:t>Education and Work, Australia, May 2016</w:t>
      </w:r>
      <w:r w:rsidRPr="0055754E">
        <w:rPr>
          <w:noProof/>
        </w:rPr>
        <w:t>. Cat. no. 6227.0. Canberra: ABS.</w:t>
      </w:r>
    </w:p>
    <w:p w14:paraId="4915ACFC" w14:textId="5688B87F" w:rsidR="00BD3A7A" w:rsidRPr="009031C5" w:rsidRDefault="00BD3A7A" w:rsidP="00C004CD">
      <w:pPr>
        <w:pStyle w:val="References"/>
        <w:rPr>
          <w:noProof/>
        </w:rPr>
      </w:pPr>
      <w:r w:rsidRPr="009031C5">
        <w:rPr>
          <w:noProof/>
        </w:rPr>
        <w:t xml:space="preserve">Australian Institute of Health and Welfare. (2014). </w:t>
      </w:r>
      <w:r w:rsidRPr="009031C5">
        <w:rPr>
          <w:i/>
          <w:noProof/>
        </w:rPr>
        <w:t>National Drug Strategy Household Survey detailed report</w:t>
      </w:r>
      <w:r w:rsidR="008B747E">
        <w:rPr>
          <w:i/>
          <w:noProof/>
        </w:rPr>
        <w:t xml:space="preserve"> 2013</w:t>
      </w:r>
      <w:r w:rsidRPr="009031C5">
        <w:rPr>
          <w:noProof/>
        </w:rPr>
        <w:t xml:space="preserve">. </w:t>
      </w:r>
      <w:r w:rsidR="008B747E">
        <w:rPr>
          <w:noProof/>
        </w:rPr>
        <w:t xml:space="preserve">Drug statistics series no. 28. </w:t>
      </w:r>
      <w:r w:rsidRPr="008B747E">
        <w:rPr>
          <w:noProof/>
        </w:rPr>
        <w:t xml:space="preserve">Cat. no. PHE </w:t>
      </w:r>
      <w:r w:rsidR="008B747E" w:rsidRPr="008B747E">
        <w:rPr>
          <w:noProof/>
        </w:rPr>
        <w:t>183</w:t>
      </w:r>
      <w:r w:rsidRPr="008B747E">
        <w:rPr>
          <w:noProof/>
        </w:rPr>
        <w:t>. Canberra</w:t>
      </w:r>
      <w:r w:rsidRPr="009031C5">
        <w:rPr>
          <w:noProof/>
        </w:rPr>
        <w:t>: AIHW.</w:t>
      </w:r>
    </w:p>
    <w:p w14:paraId="5F9A139D" w14:textId="5D31DCE7" w:rsidR="00BD3A7A" w:rsidRPr="00742D74" w:rsidRDefault="00BD3A7A" w:rsidP="00C004CD">
      <w:pPr>
        <w:pStyle w:val="References"/>
        <w:rPr>
          <w:noProof/>
        </w:rPr>
      </w:pPr>
      <w:r w:rsidRPr="009031C5">
        <w:rPr>
          <w:noProof/>
        </w:rPr>
        <w:t xml:space="preserve">Australian Institute of Health and Welfare. (2017). </w:t>
      </w:r>
      <w:r w:rsidRPr="00713834">
        <w:rPr>
          <w:i/>
          <w:noProof/>
        </w:rPr>
        <w:t xml:space="preserve">Incidence of suicide among serving and </w:t>
      </w:r>
      <w:r w:rsidR="00B669EB">
        <w:rPr>
          <w:i/>
          <w:noProof/>
        </w:rPr>
        <w:t>e</w:t>
      </w:r>
      <w:r w:rsidRPr="00713834">
        <w:rPr>
          <w:i/>
          <w:noProof/>
        </w:rPr>
        <w:t>x-</w:t>
      </w:r>
      <w:r w:rsidR="00B669EB">
        <w:rPr>
          <w:i/>
          <w:noProof/>
        </w:rPr>
        <w:t>s</w:t>
      </w:r>
      <w:r w:rsidRPr="00713834">
        <w:rPr>
          <w:i/>
          <w:noProof/>
        </w:rPr>
        <w:t>erving Australian Defence Force personnel 2001–2015: In brief summary report</w:t>
      </w:r>
      <w:r w:rsidRPr="009031C5">
        <w:rPr>
          <w:noProof/>
        </w:rPr>
        <w:t>. Cat. no. PHE 213. Canberra: AIHW.</w:t>
      </w:r>
    </w:p>
    <w:p w14:paraId="34EF6699" w14:textId="77777777" w:rsidR="00BD3A7A" w:rsidRPr="00742D74" w:rsidRDefault="00BD3A7A" w:rsidP="001533E2">
      <w:pPr>
        <w:pStyle w:val="References"/>
        <w:rPr>
          <w:noProof/>
        </w:rPr>
      </w:pPr>
      <w:r w:rsidRPr="00742D74">
        <w:rPr>
          <w:noProof/>
        </w:rPr>
        <w:t xml:space="preserve">Balfour, A., Morgan, M., &amp; Vincent, C. (2012). </w:t>
      </w:r>
      <w:r w:rsidRPr="00C004CD">
        <w:rPr>
          <w:i/>
          <w:noProof/>
        </w:rPr>
        <w:t>How couple relationships shape our world: Clinical practice, research, and policy perspectives</w:t>
      </w:r>
      <w:r>
        <w:rPr>
          <w:noProof/>
        </w:rPr>
        <w:t>. London:</w:t>
      </w:r>
      <w:r w:rsidRPr="00742D74">
        <w:rPr>
          <w:noProof/>
        </w:rPr>
        <w:t xml:space="preserve"> Karnac Books.</w:t>
      </w:r>
    </w:p>
    <w:p w14:paraId="5F3FB906" w14:textId="77777777" w:rsidR="00BD3A7A" w:rsidRPr="00742D74" w:rsidRDefault="00BD3A7A" w:rsidP="001533E2">
      <w:pPr>
        <w:pStyle w:val="References"/>
        <w:rPr>
          <w:noProof/>
        </w:rPr>
      </w:pPr>
      <w:r w:rsidRPr="00742D74">
        <w:rPr>
          <w:noProof/>
        </w:rPr>
        <w:t xml:space="preserve">Barker, L. H., &amp; Berry, K. D. (2009). Developmental issues impacting military families with young children during single and multiple deployments. </w:t>
      </w:r>
      <w:r w:rsidRPr="00742D74">
        <w:rPr>
          <w:i/>
          <w:noProof/>
        </w:rPr>
        <w:t>Military Medicine</w:t>
      </w:r>
      <w:r w:rsidRPr="003C62DF">
        <w:rPr>
          <w:noProof/>
        </w:rPr>
        <w:t xml:space="preserve">, </w:t>
      </w:r>
      <w:r w:rsidRPr="00742D74">
        <w:rPr>
          <w:i/>
          <w:noProof/>
        </w:rPr>
        <w:t>174</w:t>
      </w:r>
      <w:r w:rsidRPr="00742D74">
        <w:rPr>
          <w:noProof/>
        </w:rPr>
        <w:t>, 1033</w:t>
      </w:r>
      <w:r>
        <w:rPr>
          <w:noProof/>
        </w:rPr>
        <w:t>–</w:t>
      </w:r>
      <w:r w:rsidRPr="00742D74">
        <w:rPr>
          <w:noProof/>
        </w:rPr>
        <w:t>1040.</w:t>
      </w:r>
    </w:p>
    <w:p w14:paraId="2AA9F2EC" w14:textId="5F8DBAC9" w:rsidR="00BD3A7A" w:rsidRPr="00742D74" w:rsidRDefault="00BD3A7A" w:rsidP="001533E2">
      <w:pPr>
        <w:pStyle w:val="References"/>
        <w:rPr>
          <w:noProof/>
        </w:rPr>
      </w:pPr>
      <w:r w:rsidRPr="00742D74">
        <w:rPr>
          <w:noProof/>
        </w:rPr>
        <w:t xml:space="preserve">Barnes, J., &amp; Stein, A. (2000). Effects of parental psychiatric and physical illness on child development. </w:t>
      </w:r>
      <w:r w:rsidR="00592149" w:rsidRPr="00592149">
        <w:rPr>
          <w:noProof/>
        </w:rPr>
        <w:t>In</w:t>
      </w:r>
      <w:r w:rsidR="001F2CA9">
        <w:rPr>
          <w:noProof/>
        </w:rPr>
        <w:t xml:space="preserve"> M. G.</w:t>
      </w:r>
      <w:r w:rsidR="00592149" w:rsidRPr="00592149">
        <w:rPr>
          <w:noProof/>
        </w:rPr>
        <w:t xml:space="preserve"> Gelder</w:t>
      </w:r>
      <w:r w:rsidR="001F2CA9">
        <w:rPr>
          <w:noProof/>
        </w:rPr>
        <w:t>, J. J.</w:t>
      </w:r>
      <w:r w:rsidR="00592149" w:rsidRPr="00592149">
        <w:rPr>
          <w:noProof/>
        </w:rPr>
        <w:t xml:space="preserve"> Lopez-Ibor, </w:t>
      </w:r>
      <w:r w:rsidR="001F2CA9">
        <w:rPr>
          <w:noProof/>
        </w:rPr>
        <w:t>&amp;</w:t>
      </w:r>
      <w:r w:rsidR="00592149" w:rsidRPr="00592149">
        <w:rPr>
          <w:noProof/>
        </w:rPr>
        <w:t xml:space="preserve"> </w:t>
      </w:r>
      <w:r w:rsidR="001F2CA9">
        <w:rPr>
          <w:noProof/>
        </w:rPr>
        <w:t xml:space="preserve">N. C. </w:t>
      </w:r>
      <w:r w:rsidR="00592149" w:rsidRPr="00592149">
        <w:rPr>
          <w:noProof/>
        </w:rPr>
        <w:t>Andreasen (</w:t>
      </w:r>
      <w:r w:rsidR="001F2CA9">
        <w:rPr>
          <w:noProof/>
        </w:rPr>
        <w:t>E</w:t>
      </w:r>
      <w:r w:rsidR="00592149" w:rsidRPr="00592149">
        <w:rPr>
          <w:noProof/>
        </w:rPr>
        <w:t>ds.)</w:t>
      </w:r>
      <w:r w:rsidR="00206ABA">
        <w:rPr>
          <w:noProof/>
        </w:rPr>
        <w:t>,</w:t>
      </w:r>
      <w:r w:rsidR="001F2CA9">
        <w:rPr>
          <w:noProof/>
        </w:rPr>
        <w:t xml:space="preserve"> </w:t>
      </w:r>
      <w:r w:rsidRPr="00742D74">
        <w:rPr>
          <w:i/>
          <w:noProof/>
        </w:rPr>
        <w:t>New Oxford Textbook of Psychiatry</w:t>
      </w:r>
      <w:r w:rsidR="001F2CA9">
        <w:rPr>
          <w:noProof/>
        </w:rPr>
        <w:t xml:space="preserve">(pp. </w:t>
      </w:r>
      <w:r w:rsidR="00E84FB5">
        <w:rPr>
          <w:noProof/>
        </w:rPr>
        <w:t>1848</w:t>
      </w:r>
      <w:r>
        <w:rPr>
          <w:noProof/>
        </w:rPr>
        <w:t>–</w:t>
      </w:r>
      <w:r w:rsidR="00E84FB5">
        <w:rPr>
          <w:noProof/>
        </w:rPr>
        <w:t>1854</w:t>
      </w:r>
      <w:r w:rsidR="001F2CA9">
        <w:rPr>
          <w:noProof/>
        </w:rPr>
        <w:t>)</w:t>
      </w:r>
      <w:r w:rsidRPr="00742D74">
        <w:rPr>
          <w:noProof/>
        </w:rPr>
        <w:t>.</w:t>
      </w:r>
      <w:r w:rsidR="001F2CA9">
        <w:rPr>
          <w:noProof/>
        </w:rPr>
        <w:t xml:space="preserve"> Oxford: Oxford University Press.</w:t>
      </w:r>
    </w:p>
    <w:p w14:paraId="54D9161C" w14:textId="77777777" w:rsidR="00BD3A7A" w:rsidRPr="00742D74" w:rsidRDefault="00BD3A7A" w:rsidP="001533E2">
      <w:pPr>
        <w:pStyle w:val="References"/>
        <w:rPr>
          <w:noProof/>
        </w:rPr>
      </w:pPr>
      <w:r w:rsidRPr="00742D74">
        <w:rPr>
          <w:noProof/>
        </w:rPr>
        <w:t xml:space="preserve">Barnes, V. A., Davis, H., &amp; Treiber, F. A. (2007). Perceived stress, heart rate, and blood pressure among adolescents with family members deployed in Operation Iraqi Freedom. </w:t>
      </w:r>
      <w:r w:rsidRPr="00742D74">
        <w:rPr>
          <w:i/>
          <w:noProof/>
        </w:rPr>
        <w:t>Military Medicine</w:t>
      </w:r>
      <w:r w:rsidRPr="003C62DF">
        <w:rPr>
          <w:noProof/>
        </w:rPr>
        <w:t xml:space="preserve">, </w:t>
      </w:r>
      <w:r w:rsidRPr="00742D74">
        <w:rPr>
          <w:i/>
          <w:noProof/>
        </w:rPr>
        <w:t>17</w:t>
      </w:r>
      <w:r w:rsidRPr="00742D74">
        <w:rPr>
          <w:noProof/>
        </w:rPr>
        <w:t>(2), 40</w:t>
      </w:r>
      <w:r>
        <w:rPr>
          <w:noProof/>
        </w:rPr>
        <w:t>–</w:t>
      </w:r>
      <w:r w:rsidRPr="00742D74">
        <w:rPr>
          <w:noProof/>
        </w:rPr>
        <w:t>43.</w:t>
      </w:r>
    </w:p>
    <w:p w14:paraId="273209DD" w14:textId="5B4395DF" w:rsidR="00BD3A7A" w:rsidRPr="0055754E" w:rsidRDefault="00BD3A7A" w:rsidP="001533E2">
      <w:pPr>
        <w:pStyle w:val="References"/>
        <w:rPr>
          <w:noProof/>
        </w:rPr>
      </w:pPr>
      <w:r w:rsidRPr="0055754E">
        <w:rPr>
          <w:noProof/>
        </w:rPr>
        <w:t xml:space="preserve">Baxter, J., Gray, M., Hand, K., &amp; Hayes, A. (2013). </w:t>
      </w:r>
      <w:r w:rsidRPr="0055754E">
        <w:rPr>
          <w:i/>
          <w:noProof/>
        </w:rPr>
        <w:t>Parental joblessness, financial disadvantage and the wellbeing of parents and children</w:t>
      </w:r>
      <w:r w:rsidRPr="003C62DF">
        <w:rPr>
          <w:noProof/>
        </w:rPr>
        <w:t>.</w:t>
      </w:r>
      <w:r w:rsidRPr="0055754E">
        <w:rPr>
          <w:noProof/>
        </w:rPr>
        <w:t xml:space="preserve"> FaHCSIA Occasional Paper No. 48. Canberra: </w:t>
      </w:r>
      <w:r>
        <w:rPr>
          <w:noProof/>
        </w:rPr>
        <w:t xml:space="preserve">Department of </w:t>
      </w:r>
      <w:r w:rsidRPr="0055754E">
        <w:rPr>
          <w:noProof/>
        </w:rPr>
        <w:t>Fa</w:t>
      </w:r>
      <w:r>
        <w:rPr>
          <w:noProof/>
        </w:rPr>
        <w:t xml:space="preserve">milies, </w:t>
      </w:r>
      <w:r w:rsidRPr="0055754E">
        <w:rPr>
          <w:noProof/>
        </w:rPr>
        <w:t>H</w:t>
      </w:r>
      <w:r>
        <w:rPr>
          <w:noProof/>
        </w:rPr>
        <w:t xml:space="preserve">ousing, </w:t>
      </w:r>
      <w:r w:rsidRPr="0055754E">
        <w:rPr>
          <w:noProof/>
        </w:rPr>
        <w:t>C</w:t>
      </w:r>
      <w:r>
        <w:rPr>
          <w:noProof/>
        </w:rPr>
        <w:t xml:space="preserve">ommunity </w:t>
      </w:r>
      <w:r w:rsidRPr="0055754E">
        <w:rPr>
          <w:noProof/>
        </w:rPr>
        <w:t>S</w:t>
      </w:r>
      <w:r>
        <w:rPr>
          <w:noProof/>
        </w:rPr>
        <w:t xml:space="preserve">ervices and </w:t>
      </w:r>
      <w:r w:rsidRPr="0055754E">
        <w:rPr>
          <w:noProof/>
        </w:rPr>
        <w:t>I</w:t>
      </w:r>
      <w:r>
        <w:rPr>
          <w:noProof/>
        </w:rPr>
        <w:t xml:space="preserve">ndigenous </w:t>
      </w:r>
      <w:r w:rsidRPr="0055754E">
        <w:rPr>
          <w:noProof/>
        </w:rPr>
        <w:t>A</w:t>
      </w:r>
      <w:r>
        <w:rPr>
          <w:noProof/>
        </w:rPr>
        <w:t>ffairs.</w:t>
      </w:r>
    </w:p>
    <w:p w14:paraId="45B12705" w14:textId="77777777" w:rsidR="00BD3A7A" w:rsidRPr="0055754E" w:rsidRDefault="00BD3A7A" w:rsidP="001533E2">
      <w:pPr>
        <w:pStyle w:val="References"/>
        <w:rPr>
          <w:noProof/>
        </w:rPr>
      </w:pPr>
      <w:r w:rsidRPr="0055754E">
        <w:rPr>
          <w:noProof/>
        </w:rPr>
        <w:t xml:space="preserve">Benes, F. (2001). The development of prefrontal cortex: The maturation of neurotransmitter systems and their interactions. In C. Nelson &amp; M. Luciana (Eds.), </w:t>
      </w:r>
      <w:r w:rsidRPr="0055754E">
        <w:rPr>
          <w:i/>
          <w:noProof/>
        </w:rPr>
        <w:t>Handbook of developmental cognitive neuroscience</w:t>
      </w:r>
      <w:r w:rsidRPr="0055754E">
        <w:rPr>
          <w:noProof/>
        </w:rPr>
        <w:t xml:space="preserve"> (pp. 79</w:t>
      </w:r>
      <w:r>
        <w:rPr>
          <w:noProof/>
        </w:rPr>
        <w:t>–</w:t>
      </w:r>
      <w:r w:rsidRPr="0055754E">
        <w:rPr>
          <w:noProof/>
        </w:rPr>
        <w:t>105). Cambridge, MA: MIT Press</w:t>
      </w:r>
      <w:r>
        <w:rPr>
          <w:noProof/>
        </w:rPr>
        <w:t>.</w:t>
      </w:r>
    </w:p>
    <w:p w14:paraId="3832CC73" w14:textId="4AD97895" w:rsidR="00BD3A7A" w:rsidRPr="00742D74" w:rsidRDefault="00BD3A7A" w:rsidP="001533E2">
      <w:pPr>
        <w:pStyle w:val="References"/>
        <w:rPr>
          <w:noProof/>
        </w:rPr>
      </w:pPr>
      <w:r w:rsidRPr="00742D74">
        <w:rPr>
          <w:noProof/>
        </w:rPr>
        <w:t>Bennetts</w:t>
      </w:r>
      <w:r>
        <w:rPr>
          <w:noProof/>
        </w:rPr>
        <w:t xml:space="preserve"> </w:t>
      </w:r>
      <w:r w:rsidRPr="00742D74">
        <w:rPr>
          <w:noProof/>
        </w:rPr>
        <w:t xml:space="preserve">Kneebone, L. (2014). </w:t>
      </w:r>
      <w:r w:rsidRPr="00742D74">
        <w:rPr>
          <w:i/>
          <w:noProof/>
        </w:rPr>
        <w:t>Financial hardship in Australia</w:t>
      </w:r>
      <w:r w:rsidRPr="00742D74">
        <w:rPr>
          <w:noProof/>
        </w:rPr>
        <w:t>. [Data highlight: No.1/2014]. Canberra: National Centre for Longitudinal Data, Department of Social Services.</w:t>
      </w:r>
    </w:p>
    <w:p w14:paraId="0FDA2542" w14:textId="77777777" w:rsidR="00BD3A7A" w:rsidRPr="00742D74" w:rsidRDefault="00BD3A7A" w:rsidP="001533E2">
      <w:pPr>
        <w:pStyle w:val="References"/>
        <w:rPr>
          <w:noProof/>
        </w:rPr>
      </w:pPr>
      <w:r w:rsidRPr="00742D74">
        <w:rPr>
          <w:noProof/>
        </w:rPr>
        <w:t xml:space="preserve">Bergman, J. S., Renshaw, K. D., Allen, E. S., Markman, H. J., &amp; Stanley, S. M. (2014). Meaningfulness of service and marital satisfaction in army couples. </w:t>
      </w:r>
      <w:r w:rsidRPr="00742D74">
        <w:rPr>
          <w:i/>
          <w:noProof/>
        </w:rPr>
        <w:t>Journal of Family Psychology</w:t>
      </w:r>
      <w:r w:rsidRPr="003C62DF">
        <w:rPr>
          <w:noProof/>
        </w:rPr>
        <w:t xml:space="preserve">, </w:t>
      </w:r>
      <w:r w:rsidRPr="00742D74">
        <w:rPr>
          <w:i/>
          <w:noProof/>
        </w:rPr>
        <w:t>28</w:t>
      </w:r>
      <w:r w:rsidRPr="00742D74">
        <w:rPr>
          <w:noProof/>
        </w:rPr>
        <w:t>(5), 701</w:t>
      </w:r>
      <w:r>
        <w:rPr>
          <w:noProof/>
        </w:rPr>
        <w:t>–</w:t>
      </w:r>
      <w:r w:rsidRPr="00742D74">
        <w:rPr>
          <w:noProof/>
        </w:rPr>
        <w:t>706.</w:t>
      </w:r>
    </w:p>
    <w:p w14:paraId="3ED40169" w14:textId="0732DB8E" w:rsidR="00BD3A7A" w:rsidRPr="00742D74" w:rsidRDefault="00BD3A7A" w:rsidP="001533E2">
      <w:pPr>
        <w:pStyle w:val="References"/>
        <w:rPr>
          <w:noProof/>
        </w:rPr>
      </w:pPr>
      <w:r w:rsidRPr="00742D74">
        <w:rPr>
          <w:noProof/>
        </w:rPr>
        <w:t xml:space="preserve">Berle, D., &amp; Steel, </w:t>
      </w:r>
      <w:r w:rsidR="005B4B20">
        <w:rPr>
          <w:noProof/>
        </w:rPr>
        <w:t>Z</w:t>
      </w:r>
      <w:r w:rsidRPr="00742D74">
        <w:rPr>
          <w:noProof/>
        </w:rPr>
        <w:t xml:space="preserve">. (2015). Families of returned defence force personnel: A changing landscape of challenges. </w:t>
      </w:r>
      <w:r w:rsidRPr="00742D74">
        <w:rPr>
          <w:i/>
          <w:noProof/>
        </w:rPr>
        <w:t>Australasian Psychiatry</w:t>
      </w:r>
      <w:r w:rsidRPr="00742D74">
        <w:rPr>
          <w:noProof/>
        </w:rPr>
        <w:t xml:space="preserve">, </w:t>
      </w:r>
      <w:r w:rsidR="005B4B20" w:rsidRPr="005B4B20">
        <w:rPr>
          <w:i/>
          <w:noProof/>
        </w:rPr>
        <w:t>23</w:t>
      </w:r>
      <w:r w:rsidR="005B4B20">
        <w:rPr>
          <w:noProof/>
        </w:rPr>
        <w:t>(</w:t>
      </w:r>
      <w:r w:rsidRPr="00742D74">
        <w:rPr>
          <w:noProof/>
        </w:rPr>
        <w:t>4</w:t>
      </w:r>
      <w:r w:rsidR="005B4B20">
        <w:rPr>
          <w:noProof/>
        </w:rPr>
        <w:t>), 399–402</w:t>
      </w:r>
      <w:r w:rsidRPr="00742D74">
        <w:rPr>
          <w:noProof/>
        </w:rPr>
        <w:t>.</w:t>
      </w:r>
    </w:p>
    <w:p w14:paraId="6646E7F8" w14:textId="77777777" w:rsidR="00BD3A7A" w:rsidRPr="00742D74" w:rsidRDefault="00BD3A7A" w:rsidP="001533E2">
      <w:pPr>
        <w:pStyle w:val="References"/>
        <w:rPr>
          <w:noProof/>
        </w:rPr>
      </w:pPr>
      <w:r w:rsidRPr="00742D74">
        <w:rPr>
          <w:noProof/>
        </w:rPr>
        <w:t xml:space="preserve">Biddle, D., Hawthorne, G., Forbes, G., &amp; Coman, G. (2005). Problem gambling in Australian PTSD treatment-seeking veterans. </w:t>
      </w:r>
      <w:r w:rsidRPr="00742D74">
        <w:rPr>
          <w:i/>
          <w:noProof/>
        </w:rPr>
        <w:t>Journal of Traumatic Stress</w:t>
      </w:r>
      <w:r w:rsidRPr="003C62DF">
        <w:rPr>
          <w:noProof/>
        </w:rPr>
        <w:t xml:space="preserve">, </w:t>
      </w:r>
      <w:r w:rsidRPr="00742D74">
        <w:rPr>
          <w:i/>
          <w:noProof/>
        </w:rPr>
        <w:t>18</w:t>
      </w:r>
      <w:r w:rsidRPr="00742D74">
        <w:rPr>
          <w:noProof/>
        </w:rPr>
        <w:t>(6), 759</w:t>
      </w:r>
      <w:r>
        <w:rPr>
          <w:noProof/>
        </w:rPr>
        <w:t>–</w:t>
      </w:r>
      <w:r w:rsidRPr="00742D74">
        <w:rPr>
          <w:noProof/>
        </w:rPr>
        <w:t>767.</w:t>
      </w:r>
    </w:p>
    <w:p w14:paraId="493DF23B" w14:textId="451D7DEC" w:rsidR="00BD3A7A" w:rsidRPr="00742D74" w:rsidRDefault="00BD3A7A" w:rsidP="001533E2">
      <w:pPr>
        <w:pStyle w:val="References"/>
        <w:rPr>
          <w:noProof/>
        </w:rPr>
      </w:pPr>
      <w:r w:rsidRPr="00742D74">
        <w:rPr>
          <w:noProof/>
        </w:rPr>
        <w:t xml:space="preserve">Black, M. C., &amp; Merrick, M. T. (2013). </w:t>
      </w:r>
      <w:r w:rsidRPr="001533E2">
        <w:rPr>
          <w:i/>
          <w:noProof/>
        </w:rPr>
        <w:t>Prevalence of intimate partner violence, stalking, and sexual violence among active duty women and wives of active duty men: Comparisons with women in the U.S. general population</w:t>
      </w:r>
      <w:r w:rsidRPr="00713834">
        <w:rPr>
          <w:i/>
          <w:noProof/>
        </w:rPr>
        <w:t>, 2010</w:t>
      </w:r>
      <w:r w:rsidRPr="00742D74">
        <w:rPr>
          <w:noProof/>
        </w:rPr>
        <w:t>. Atlanta</w:t>
      </w:r>
      <w:r w:rsidR="00B5157E">
        <w:rPr>
          <w:noProof/>
        </w:rPr>
        <w:t>, GA</w:t>
      </w:r>
      <w:r w:rsidRPr="00742D74">
        <w:rPr>
          <w:noProof/>
        </w:rPr>
        <w:t>: National Cent</w:t>
      </w:r>
      <w:r w:rsidR="00B5157E">
        <w:rPr>
          <w:noProof/>
        </w:rPr>
        <w:t>e</w:t>
      </w:r>
      <w:r w:rsidRPr="00742D74">
        <w:rPr>
          <w:noProof/>
        </w:rPr>
        <w:t>r for Injury Prevention and Control.</w:t>
      </w:r>
    </w:p>
    <w:p w14:paraId="688292CE" w14:textId="77777777" w:rsidR="00BD3A7A" w:rsidRPr="00742D74" w:rsidRDefault="00BD3A7A" w:rsidP="001533E2">
      <w:pPr>
        <w:pStyle w:val="References"/>
        <w:rPr>
          <w:noProof/>
        </w:rPr>
      </w:pPr>
      <w:r w:rsidRPr="00742D74">
        <w:rPr>
          <w:noProof/>
        </w:rPr>
        <w:t xml:space="preserve">Black, T., Westwood, M. J., &amp; Sorsdal, M. N. (2007). From the front line to the front of the class: Counseling students who are military veterans. In J. A. Lippincott &amp; R. B. Lippincott (Eds.), </w:t>
      </w:r>
      <w:r w:rsidRPr="00742D74">
        <w:rPr>
          <w:i/>
          <w:noProof/>
        </w:rPr>
        <w:t>Special populations in college counseling: A handbook for mental health professionals</w:t>
      </w:r>
      <w:r w:rsidRPr="00742D74">
        <w:rPr>
          <w:noProof/>
        </w:rPr>
        <w:t xml:space="preserve"> (pp. 3</w:t>
      </w:r>
      <w:r>
        <w:rPr>
          <w:noProof/>
        </w:rPr>
        <w:t>–</w:t>
      </w:r>
      <w:r w:rsidRPr="00742D74">
        <w:rPr>
          <w:noProof/>
        </w:rPr>
        <w:t>20). Alexandria, VA: American Counseling Association.</w:t>
      </w:r>
    </w:p>
    <w:p w14:paraId="7446CCB6" w14:textId="77777777" w:rsidR="00BD3A7A" w:rsidRPr="00742D74" w:rsidRDefault="00BD3A7A" w:rsidP="001533E2">
      <w:pPr>
        <w:pStyle w:val="References"/>
        <w:rPr>
          <w:noProof/>
        </w:rPr>
      </w:pPr>
      <w:r w:rsidRPr="00742D74">
        <w:rPr>
          <w:noProof/>
        </w:rPr>
        <w:t xml:space="preserve">Booth, A. L., &amp; Kee, H. J. (2009). Birth order matters: </w:t>
      </w:r>
      <w:r>
        <w:rPr>
          <w:noProof/>
        </w:rPr>
        <w:t>T</w:t>
      </w:r>
      <w:r w:rsidRPr="00742D74">
        <w:rPr>
          <w:noProof/>
        </w:rPr>
        <w:t xml:space="preserve">he effect of family size and birth order on educational attainment. </w:t>
      </w:r>
      <w:r w:rsidRPr="00742D74">
        <w:rPr>
          <w:i/>
          <w:noProof/>
        </w:rPr>
        <w:t>Journal of Population Economics</w:t>
      </w:r>
      <w:r w:rsidRPr="003C62DF">
        <w:rPr>
          <w:noProof/>
        </w:rPr>
        <w:t xml:space="preserve">, </w:t>
      </w:r>
      <w:r w:rsidRPr="00742D74">
        <w:rPr>
          <w:i/>
          <w:noProof/>
        </w:rPr>
        <w:t>22</w:t>
      </w:r>
      <w:r w:rsidRPr="00742D74">
        <w:rPr>
          <w:noProof/>
        </w:rPr>
        <w:t>(2), 367</w:t>
      </w:r>
      <w:r>
        <w:rPr>
          <w:noProof/>
        </w:rPr>
        <w:t>–</w:t>
      </w:r>
      <w:r w:rsidRPr="00742D74">
        <w:rPr>
          <w:noProof/>
        </w:rPr>
        <w:t>397.</w:t>
      </w:r>
    </w:p>
    <w:p w14:paraId="5B286730" w14:textId="77777777" w:rsidR="00BD3A7A" w:rsidRPr="00742D74" w:rsidRDefault="00BD3A7A" w:rsidP="001533E2">
      <w:pPr>
        <w:pStyle w:val="References"/>
        <w:rPr>
          <w:noProof/>
        </w:rPr>
      </w:pPr>
      <w:r w:rsidRPr="00742D74">
        <w:rPr>
          <w:noProof/>
        </w:rPr>
        <w:t xml:space="preserve">Booth, B., Segal, M. W., Bell, B. D., Martin, J. A., Ender, M. G., Rohall, D. E., &amp; Nelson, J. (2007). </w:t>
      </w:r>
      <w:r w:rsidRPr="00742D74">
        <w:rPr>
          <w:i/>
          <w:noProof/>
        </w:rPr>
        <w:t>What we know about Army families: 2007 update</w:t>
      </w:r>
      <w:r w:rsidRPr="003C62DF">
        <w:rPr>
          <w:noProof/>
        </w:rPr>
        <w:t xml:space="preserve">. </w:t>
      </w:r>
      <w:r w:rsidRPr="00742D74">
        <w:rPr>
          <w:noProof/>
        </w:rPr>
        <w:t>Washington, DC: Department of Army Family and Morale, Welfare and Recreation Command.</w:t>
      </w:r>
    </w:p>
    <w:p w14:paraId="380B8D0E" w14:textId="1A140037" w:rsidR="00BD3A7A" w:rsidRPr="00742D74" w:rsidRDefault="00BD3A7A" w:rsidP="001533E2">
      <w:pPr>
        <w:pStyle w:val="References"/>
        <w:rPr>
          <w:noProof/>
        </w:rPr>
      </w:pPr>
      <w:r w:rsidRPr="00742D74">
        <w:rPr>
          <w:noProof/>
        </w:rPr>
        <w:t xml:space="preserve">Bowling, U. B., &amp; Sherman, M. D. (2008). Welcoming them home: Supporting service members and their families in navigating the tasks of reintegration. </w:t>
      </w:r>
      <w:r w:rsidRPr="00742D74">
        <w:rPr>
          <w:i/>
          <w:noProof/>
        </w:rPr>
        <w:t>Professional Psychology: Research and Practice</w:t>
      </w:r>
      <w:r w:rsidRPr="003C62DF">
        <w:rPr>
          <w:noProof/>
        </w:rPr>
        <w:t xml:space="preserve">, </w:t>
      </w:r>
      <w:r w:rsidRPr="00742D74">
        <w:rPr>
          <w:i/>
          <w:noProof/>
        </w:rPr>
        <w:t>39</w:t>
      </w:r>
      <w:r w:rsidR="00BF4DF4" w:rsidRPr="00BF4DF4">
        <w:rPr>
          <w:noProof/>
        </w:rPr>
        <w:t>(4)</w:t>
      </w:r>
      <w:r w:rsidRPr="00742D74">
        <w:rPr>
          <w:noProof/>
        </w:rPr>
        <w:t>, 451</w:t>
      </w:r>
      <w:r>
        <w:rPr>
          <w:noProof/>
        </w:rPr>
        <w:t>–</w:t>
      </w:r>
      <w:r w:rsidRPr="00742D74">
        <w:rPr>
          <w:noProof/>
        </w:rPr>
        <w:t>458.</w:t>
      </w:r>
    </w:p>
    <w:p w14:paraId="2E2F2C27" w14:textId="77777777" w:rsidR="00BD3A7A" w:rsidRPr="00FD56A1" w:rsidRDefault="00BD3A7A" w:rsidP="001533E2">
      <w:pPr>
        <w:pStyle w:val="References"/>
      </w:pPr>
      <w:r w:rsidRPr="00FD56A1">
        <w:t>Bradbard, D., Maury, R., Kimball, M., Wright, J., El</w:t>
      </w:r>
      <w:r>
        <w:t>quist Lore, C., Levingston, K.,</w:t>
      </w:r>
      <w:r w:rsidRPr="00FD56A1">
        <w:t xml:space="preserve"> Mannino White, A.</w:t>
      </w:r>
      <w:r>
        <w:t xml:space="preserve"> </w:t>
      </w:r>
      <w:r w:rsidRPr="00FD56A1">
        <w:rPr>
          <w:noProof/>
        </w:rPr>
        <w:t xml:space="preserve">(2014). </w:t>
      </w:r>
      <w:r w:rsidRPr="00FD56A1">
        <w:rPr>
          <w:i/>
          <w:noProof/>
        </w:rPr>
        <w:t>2014 Military Family Lifestyle Survey comprehensive report</w:t>
      </w:r>
      <w:r w:rsidRPr="00FD56A1">
        <w:rPr>
          <w:noProof/>
        </w:rPr>
        <w:t>. Department of Research and Policy in collaboration with the Institute of Veterans and Military Families, Syracuse University.</w:t>
      </w:r>
    </w:p>
    <w:p w14:paraId="62BD9461" w14:textId="77777777" w:rsidR="00BD3A7A" w:rsidRPr="00742D74" w:rsidRDefault="00BD3A7A" w:rsidP="001533E2">
      <w:pPr>
        <w:pStyle w:val="References"/>
        <w:rPr>
          <w:noProof/>
        </w:rPr>
      </w:pPr>
      <w:r w:rsidRPr="00742D74">
        <w:rPr>
          <w:noProof/>
        </w:rPr>
        <w:t xml:space="preserve">Bradshaw, C. P., Sudhinaraset, M., Mmari, K., &amp; Blum, R. (2010). School transitions among military adolescents: A qualitative study of stress and coping. </w:t>
      </w:r>
      <w:r w:rsidRPr="00742D74">
        <w:rPr>
          <w:i/>
          <w:noProof/>
        </w:rPr>
        <w:t>School Psychology Review</w:t>
      </w:r>
      <w:r w:rsidRPr="003C62DF">
        <w:rPr>
          <w:noProof/>
        </w:rPr>
        <w:t xml:space="preserve">, </w:t>
      </w:r>
      <w:r w:rsidRPr="00742D74">
        <w:rPr>
          <w:i/>
          <w:noProof/>
        </w:rPr>
        <w:t>39</w:t>
      </w:r>
      <w:r w:rsidRPr="00742D74">
        <w:rPr>
          <w:noProof/>
        </w:rPr>
        <w:t>, 84</w:t>
      </w:r>
      <w:r>
        <w:rPr>
          <w:noProof/>
        </w:rPr>
        <w:t>–</w:t>
      </w:r>
      <w:r w:rsidRPr="00742D74">
        <w:rPr>
          <w:noProof/>
        </w:rPr>
        <w:t>105.</w:t>
      </w:r>
    </w:p>
    <w:p w14:paraId="1DF240A1" w14:textId="1774AE70" w:rsidR="00BD3A7A" w:rsidRPr="00742D74" w:rsidRDefault="00BD3A7A" w:rsidP="001533E2">
      <w:pPr>
        <w:pStyle w:val="References"/>
        <w:rPr>
          <w:noProof/>
        </w:rPr>
      </w:pPr>
      <w:r w:rsidRPr="00742D74">
        <w:rPr>
          <w:noProof/>
        </w:rPr>
        <w:t>Bray, R. M., Hourani, L. L., Olmsted, K. L., Witt, M., Brown,</w:t>
      </w:r>
      <w:r w:rsidR="00B31A6F">
        <w:rPr>
          <w:noProof/>
        </w:rPr>
        <w:t xml:space="preserve"> J. M., &amp; Pemberton, M. R. (2006</w:t>
      </w:r>
      <w:r w:rsidRPr="00742D74">
        <w:rPr>
          <w:noProof/>
        </w:rPr>
        <w:t xml:space="preserve">). </w:t>
      </w:r>
      <w:r w:rsidRPr="00742D74">
        <w:rPr>
          <w:i/>
          <w:noProof/>
        </w:rPr>
        <w:t>2005 Department of Defense survey of health related behaviors among military personnel</w:t>
      </w:r>
      <w:r w:rsidRPr="00742D74">
        <w:rPr>
          <w:noProof/>
        </w:rPr>
        <w:t>. [Report prepared for the Assistant Secretary of Defense (Health Affairs)]. North Ca</w:t>
      </w:r>
      <w:r w:rsidR="00CB7B2F">
        <w:rPr>
          <w:noProof/>
        </w:rPr>
        <w:t>rolin</w:t>
      </w:r>
      <w:r w:rsidRPr="00742D74">
        <w:rPr>
          <w:noProof/>
        </w:rPr>
        <w:t>a: Research Triangle Institute International.</w:t>
      </w:r>
    </w:p>
    <w:p w14:paraId="71A62FD6" w14:textId="7254C125" w:rsidR="00BD3A7A" w:rsidRPr="00742D74" w:rsidRDefault="00BD3A7A" w:rsidP="001533E2">
      <w:pPr>
        <w:pStyle w:val="References"/>
        <w:rPr>
          <w:noProof/>
        </w:rPr>
      </w:pPr>
      <w:r w:rsidRPr="00742D74">
        <w:rPr>
          <w:noProof/>
        </w:rPr>
        <w:t xml:space="preserve">Bray, R. M., Hourani, L. L., Rae, K. L., Dever, J. A., Brown, J. M., Vincus, A. A., </w:t>
      </w:r>
      <w:r>
        <w:rPr>
          <w:noProof/>
        </w:rPr>
        <w:t>…</w:t>
      </w:r>
      <w:r w:rsidRPr="00742D74">
        <w:rPr>
          <w:noProof/>
        </w:rPr>
        <w:t xml:space="preserve"> Vandermaas-Peeler, R. (2003). </w:t>
      </w:r>
      <w:r w:rsidRPr="00742D74">
        <w:rPr>
          <w:i/>
          <w:noProof/>
        </w:rPr>
        <w:t>2002 Department of Defense survey of health related behviors among military personnel: Final report</w:t>
      </w:r>
      <w:r w:rsidRPr="003C62DF">
        <w:rPr>
          <w:noProof/>
        </w:rPr>
        <w:t>.</w:t>
      </w:r>
      <w:r w:rsidRPr="00742D74">
        <w:rPr>
          <w:noProof/>
        </w:rPr>
        <w:t xml:space="preserve"> [Report prepared for the Assistant Secretary of Defense (Health Affairs)]. North Ca</w:t>
      </w:r>
      <w:r w:rsidR="00CB7B2F">
        <w:rPr>
          <w:noProof/>
        </w:rPr>
        <w:t>rolin</w:t>
      </w:r>
      <w:r w:rsidRPr="00742D74">
        <w:rPr>
          <w:noProof/>
        </w:rPr>
        <w:t>a: Research Triangle Institute International.</w:t>
      </w:r>
    </w:p>
    <w:p w14:paraId="0F860C4C" w14:textId="08362C23" w:rsidR="00BD3A7A" w:rsidRPr="00896D48" w:rsidRDefault="00BD3A7A" w:rsidP="001533E2">
      <w:pPr>
        <w:pStyle w:val="References"/>
        <w:rPr>
          <w:noProof/>
        </w:rPr>
      </w:pPr>
      <w:r w:rsidRPr="00896D48">
        <w:rPr>
          <w:noProof/>
        </w:rPr>
        <w:t xml:space="preserve">Bray, </w:t>
      </w:r>
      <w:r w:rsidR="00CB7B2F">
        <w:rPr>
          <w:noProof/>
        </w:rPr>
        <w:t xml:space="preserve">R. </w:t>
      </w:r>
      <w:r w:rsidRPr="00896D48">
        <w:rPr>
          <w:noProof/>
        </w:rPr>
        <w:t>M., Pemberton, M.</w:t>
      </w:r>
      <w:r w:rsidR="00CB7B2F">
        <w:rPr>
          <w:noProof/>
        </w:rPr>
        <w:t xml:space="preserve"> R.</w:t>
      </w:r>
      <w:r w:rsidRPr="00896D48">
        <w:rPr>
          <w:noProof/>
        </w:rPr>
        <w:t xml:space="preserve">, Hourani, L., Witt, M., Rae Olmsted, C., Brown, J., </w:t>
      </w:r>
      <w:r w:rsidR="00CB7B2F">
        <w:rPr>
          <w:noProof/>
        </w:rPr>
        <w:t xml:space="preserve">… </w:t>
      </w:r>
      <w:r w:rsidRPr="00896D48">
        <w:rPr>
          <w:noProof/>
        </w:rPr>
        <w:t xml:space="preserve">Bradshaw, M. (2009). </w:t>
      </w:r>
      <w:r w:rsidRPr="00713834">
        <w:rPr>
          <w:i/>
          <w:noProof/>
        </w:rPr>
        <w:t xml:space="preserve">2008 Department of Defense </w:t>
      </w:r>
      <w:r w:rsidRPr="00055183">
        <w:rPr>
          <w:i/>
          <w:noProof/>
          <w:u w:val="single"/>
        </w:rPr>
        <w:t>Survey of Health Related Behaviors Among Active Duty Military Personnel: A Component of the Defense Lifestyle Assessment Program</w:t>
      </w:r>
      <w:r>
        <w:rPr>
          <w:noProof/>
        </w:rPr>
        <w:t xml:space="preserve">. </w:t>
      </w:r>
      <w:r w:rsidR="00CB7B2F">
        <w:rPr>
          <w:noProof/>
        </w:rPr>
        <w:t>North Carolina: Research Triangle Institute International.</w:t>
      </w:r>
    </w:p>
    <w:p w14:paraId="24927449" w14:textId="77777777" w:rsidR="00BD3A7A" w:rsidRPr="00742D74" w:rsidRDefault="00BD3A7A" w:rsidP="001533E2">
      <w:pPr>
        <w:pStyle w:val="References"/>
        <w:rPr>
          <w:noProof/>
        </w:rPr>
      </w:pPr>
      <w:r w:rsidRPr="00742D74">
        <w:rPr>
          <w:noProof/>
        </w:rPr>
        <w:t xml:space="preserve">Bray, R. M., Pemberton, M. R., Lane, M. E., Hourani, L. L., Mattiko, M. J., &amp; Babeu, L. A. (2010). Substance use and mental health trends among U.S. military active duty personnel: Key findings from the 2008 DoD Health Beahvior Survey. </w:t>
      </w:r>
      <w:r w:rsidRPr="00742D74">
        <w:rPr>
          <w:i/>
          <w:noProof/>
        </w:rPr>
        <w:t>Military Medicine</w:t>
      </w:r>
      <w:r w:rsidRPr="003C62DF">
        <w:rPr>
          <w:noProof/>
        </w:rPr>
        <w:t xml:space="preserve">, </w:t>
      </w:r>
      <w:r w:rsidRPr="00742D74">
        <w:rPr>
          <w:i/>
          <w:noProof/>
        </w:rPr>
        <w:t>175</w:t>
      </w:r>
      <w:r w:rsidRPr="00742D74">
        <w:rPr>
          <w:noProof/>
        </w:rPr>
        <w:t>(6), 390</w:t>
      </w:r>
      <w:r>
        <w:rPr>
          <w:noProof/>
        </w:rPr>
        <w:t>–</w:t>
      </w:r>
      <w:r w:rsidRPr="00742D74">
        <w:rPr>
          <w:noProof/>
        </w:rPr>
        <w:t>399.</w:t>
      </w:r>
    </w:p>
    <w:p w14:paraId="2183E299" w14:textId="77777777" w:rsidR="00BD3A7A" w:rsidRPr="00742D74" w:rsidRDefault="00BD3A7A" w:rsidP="001533E2">
      <w:pPr>
        <w:pStyle w:val="References"/>
        <w:rPr>
          <w:noProof/>
        </w:rPr>
      </w:pPr>
      <w:r w:rsidRPr="00742D74">
        <w:rPr>
          <w:noProof/>
        </w:rPr>
        <w:t xml:space="preserve">Brown, J. B., Lent, B., Schmidt, G., &amp; Sas, G. (2000). Application of the Woman Abuse Screening Tool (WAST) and WAST-short in the family practice setting. </w:t>
      </w:r>
      <w:r w:rsidRPr="00742D74">
        <w:rPr>
          <w:i/>
          <w:noProof/>
        </w:rPr>
        <w:t xml:space="preserve">Journal of </w:t>
      </w:r>
      <w:r>
        <w:rPr>
          <w:i/>
          <w:noProof/>
        </w:rPr>
        <w:t>F</w:t>
      </w:r>
      <w:r w:rsidRPr="00742D74">
        <w:rPr>
          <w:i/>
          <w:noProof/>
        </w:rPr>
        <w:t xml:space="preserve">amily </w:t>
      </w:r>
      <w:r>
        <w:rPr>
          <w:i/>
          <w:noProof/>
        </w:rPr>
        <w:t>P</w:t>
      </w:r>
      <w:r w:rsidRPr="00742D74">
        <w:rPr>
          <w:i/>
          <w:noProof/>
        </w:rPr>
        <w:t>ractice</w:t>
      </w:r>
      <w:r w:rsidRPr="003C62DF">
        <w:rPr>
          <w:noProof/>
        </w:rPr>
        <w:t xml:space="preserve">, </w:t>
      </w:r>
      <w:r w:rsidRPr="00742D74">
        <w:rPr>
          <w:i/>
          <w:noProof/>
        </w:rPr>
        <w:t>49</w:t>
      </w:r>
      <w:r w:rsidRPr="00742D74">
        <w:rPr>
          <w:noProof/>
        </w:rPr>
        <w:t>(10), 896</w:t>
      </w:r>
      <w:r>
        <w:rPr>
          <w:noProof/>
        </w:rPr>
        <w:t>–</w:t>
      </w:r>
      <w:r w:rsidRPr="00742D74">
        <w:rPr>
          <w:noProof/>
        </w:rPr>
        <w:t>903.</w:t>
      </w:r>
    </w:p>
    <w:p w14:paraId="5B98C566" w14:textId="41A4A395" w:rsidR="00BD3A7A" w:rsidRPr="00742D74" w:rsidRDefault="00BD3A7A" w:rsidP="001533E2">
      <w:pPr>
        <w:pStyle w:val="References"/>
        <w:rPr>
          <w:noProof/>
        </w:rPr>
      </w:pPr>
      <w:r w:rsidRPr="00742D74">
        <w:rPr>
          <w:noProof/>
        </w:rPr>
        <w:t>Brown, T., Wensing, E., &amp; Dep</w:t>
      </w:r>
      <w:r>
        <w:rPr>
          <w:noProof/>
        </w:rPr>
        <w:t>artmen</w:t>
      </w:r>
      <w:r w:rsidRPr="00742D74">
        <w:rPr>
          <w:noProof/>
        </w:rPr>
        <w:t>t of Defence Directorate of People</w:t>
      </w:r>
      <w:r>
        <w:rPr>
          <w:noProof/>
        </w:rPr>
        <w:t>,</w:t>
      </w:r>
      <w:r w:rsidRPr="00742D74">
        <w:rPr>
          <w:noProof/>
        </w:rPr>
        <w:t xml:space="preserve"> Intelligence </w:t>
      </w:r>
      <w:r>
        <w:rPr>
          <w:noProof/>
        </w:rPr>
        <w:t>and</w:t>
      </w:r>
      <w:r w:rsidRPr="00742D74">
        <w:rPr>
          <w:noProof/>
        </w:rPr>
        <w:t xml:space="preserve"> Research. (2016). </w:t>
      </w:r>
      <w:r w:rsidRPr="00742D74">
        <w:rPr>
          <w:i/>
          <w:noProof/>
        </w:rPr>
        <w:t xml:space="preserve">ADF Families Survey: </w:t>
      </w:r>
      <w:r>
        <w:rPr>
          <w:i/>
          <w:noProof/>
        </w:rPr>
        <w:t>A</w:t>
      </w:r>
      <w:r w:rsidRPr="00742D74">
        <w:rPr>
          <w:i/>
          <w:noProof/>
        </w:rPr>
        <w:t>bsences and relocations</w:t>
      </w:r>
      <w:r w:rsidRPr="00742D74">
        <w:rPr>
          <w:noProof/>
        </w:rPr>
        <w:t>. Canberra: Department of Defence.</w:t>
      </w:r>
    </w:p>
    <w:p w14:paraId="0ED9AE47" w14:textId="06675C1E" w:rsidR="00BD3A7A" w:rsidRPr="00742D74" w:rsidRDefault="00BD3A7A" w:rsidP="001533E2">
      <w:pPr>
        <w:pStyle w:val="References"/>
        <w:rPr>
          <w:noProof/>
        </w:rPr>
      </w:pPr>
      <w:r w:rsidRPr="00742D74">
        <w:rPr>
          <w:noProof/>
        </w:rPr>
        <w:t xml:space="preserve">Bubonya, M., Cobb-Clark, D., &amp; Wooden, M. (2014). </w:t>
      </w:r>
      <w:r w:rsidRPr="00742D74">
        <w:rPr>
          <w:i/>
          <w:noProof/>
        </w:rPr>
        <w:t xml:space="preserve">A </w:t>
      </w:r>
      <w:r w:rsidR="00142BFB">
        <w:rPr>
          <w:i/>
          <w:noProof/>
        </w:rPr>
        <w:t>f</w:t>
      </w:r>
      <w:r w:rsidRPr="00742D74">
        <w:rPr>
          <w:i/>
          <w:noProof/>
        </w:rPr>
        <w:t xml:space="preserve">amily </w:t>
      </w:r>
      <w:r w:rsidR="00142BFB">
        <w:rPr>
          <w:i/>
          <w:noProof/>
        </w:rPr>
        <w:t>a</w:t>
      </w:r>
      <w:r w:rsidRPr="00742D74">
        <w:rPr>
          <w:i/>
          <w:noProof/>
        </w:rPr>
        <w:t xml:space="preserve">ffair: Job </w:t>
      </w:r>
      <w:r>
        <w:rPr>
          <w:i/>
          <w:noProof/>
        </w:rPr>
        <w:t>l</w:t>
      </w:r>
      <w:r w:rsidRPr="00742D74">
        <w:rPr>
          <w:i/>
          <w:noProof/>
        </w:rPr>
        <w:t xml:space="preserve">oss and the </w:t>
      </w:r>
      <w:r>
        <w:rPr>
          <w:i/>
          <w:noProof/>
        </w:rPr>
        <w:t>m</w:t>
      </w:r>
      <w:r w:rsidRPr="00742D74">
        <w:rPr>
          <w:i/>
          <w:noProof/>
        </w:rPr>
        <w:t xml:space="preserve">ental </w:t>
      </w:r>
      <w:r>
        <w:rPr>
          <w:i/>
          <w:noProof/>
        </w:rPr>
        <w:t>h</w:t>
      </w:r>
      <w:r w:rsidRPr="00742D74">
        <w:rPr>
          <w:i/>
          <w:noProof/>
        </w:rPr>
        <w:t xml:space="preserve">ealth of </w:t>
      </w:r>
      <w:r>
        <w:rPr>
          <w:i/>
          <w:noProof/>
        </w:rPr>
        <w:t>s</w:t>
      </w:r>
      <w:r w:rsidRPr="00742D74">
        <w:rPr>
          <w:i/>
          <w:noProof/>
        </w:rPr>
        <w:t xml:space="preserve">pouses and </w:t>
      </w:r>
      <w:r>
        <w:rPr>
          <w:i/>
          <w:noProof/>
        </w:rPr>
        <w:t>a</w:t>
      </w:r>
      <w:r w:rsidRPr="00742D74">
        <w:rPr>
          <w:i/>
          <w:noProof/>
        </w:rPr>
        <w:t>dolescents</w:t>
      </w:r>
      <w:r w:rsidRPr="003C62DF">
        <w:rPr>
          <w:noProof/>
        </w:rPr>
        <w:t xml:space="preserve">. </w:t>
      </w:r>
      <w:r w:rsidRPr="00742D74">
        <w:rPr>
          <w:noProof/>
        </w:rPr>
        <w:t xml:space="preserve">Melbourne Institute Working Paper No. 23/14. </w:t>
      </w:r>
      <w:r w:rsidR="00142BFB">
        <w:rPr>
          <w:noProof/>
        </w:rPr>
        <w:t>Melbourne</w:t>
      </w:r>
      <w:r w:rsidRPr="00742D74">
        <w:rPr>
          <w:noProof/>
        </w:rPr>
        <w:t>: University of Melbourne.</w:t>
      </w:r>
    </w:p>
    <w:p w14:paraId="4FFF9390" w14:textId="77777777" w:rsidR="00BD3A7A" w:rsidRPr="00742D74" w:rsidRDefault="00BD3A7A" w:rsidP="001533E2">
      <w:pPr>
        <w:pStyle w:val="References"/>
        <w:rPr>
          <w:noProof/>
        </w:rPr>
      </w:pPr>
      <w:r w:rsidRPr="00742D74">
        <w:rPr>
          <w:noProof/>
        </w:rPr>
        <w:t xml:space="preserve">Bunch, S. G., Eastman, B. J., &amp; Moore, R. R. (2007). A profile of grandparents raising grandchildren as a result of parental military deployment. </w:t>
      </w:r>
      <w:r w:rsidRPr="00742D74">
        <w:rPr>
          <w:i/>
          <w:noProof/>
        </w:rPr>
        <w:t>Journal of Human Behavior in the Social Environment</w:t>
      </w:r>
      <w:r w:rsidRPr="00D93803">
        <w:rPr>
          <w:noProof/>
        </w:rPr>
        <w:t xml:space="preserve">, </w:t>
      </w:r>
      <w:r w:rsidRPr="00742D74">
        <w:rPr>
          <w:i/>
          <w:noProof/>
        </w:rPr>
        <w:t>15</w:t>
      </w:r>
      <w:r w:rsidRPr="00742D74">
        <w:rPr>
          <w:noProof/>
        </w:rPr>
        <w:t>(4), 1</w:t>
      </w:r>
      <w:r>
        <w:rPr>
          <w:noProof/>
        </w:rPr>
        <w:t>–</w:t>
      </w:r>
      <w:r w:rsidRPr="00742D74">
        <w:rPr>
          <w:noProof/>
        </w:rPr>
        <w:t>12.</w:t>
      </w:r>
    </w:p>
    <w:p w14:paraId="1ACCD6E1" w14:textId="464590E3" w:rsidR="00BD3A7A" w:rsidRPr="00742D74" w:rsidRDefault="00BD3A7A" w:rsidP="001533E2">
      <w:pPr>
        <w:pStyle w:val="References"/>
        <w:rPr>
          <w:noProof/>
        </w:rPr>
      </w:pPr>
      <w:r w:rsidRPr="00742D74">
        <w:rPr>
          <w:noProof/>
        </w:rPr>
        <w:t xml:space="preserve">Burrell, L. M., Adams, G. A., Briley Durand, D., &amp; Castro, D. C. (2006). The impact of military lifestyle demands on well-being, army and family outcomes. </w:t>
      </w:r>
      <w:r w:rsidRPr="00742D74">
        <w:rPr>
          <w:i/>
          <w:noProof/>
        </w:rPr>
        <w:t>Armed Forces and Soc</w:t>
      </w:r>
      <w:r w:rsidR="002207E2">
        <w:rPr>
          <w:i/>
          <w:noProof/>
        </w:rPr>
        <w:t>i</w:t>
      </w:r>
      <w:r w:rsidRPr="00742D74">
        <w:rPr>
          <w:i/>
          <w:noProof/>
        </w:rPr>
        <w:t>ety</w:t>
      </w:r>
      <w:r w:rsidRPr="00D93803">
        <w:rPr>
          <w:noProof/>
        </w:rPr>
        <w:t xml:space="preserve">, </w:t>
      </w:r>
      <w:r w:rsidRPr="00742D74">
        <w:rPr>
          <w:i/>
          <w:noProof/>
        </w:rPr>
        <w:t>33</w:t>
      </w:r>
      <w:r w:rsidRPr="00742D74">
        <w:rPr>
          <w:noProof/>
        </w:rPr>
        <w:t>(1), 43</w:t>
      </w:r>
      <w:r>
        <w:rPr>
          <w:noProof/>
        </w:rPr>
        <w:t>–</w:t>
      </w:r>
      <w:r w:rsidRPr="00742D74">
        <w:rPr>
          <w:noProof/>
        </w:rPr>
        <w:t>58.</w:t>
      </w:r>
    </w:p>
    <w:p w14:paraId="3F5C27DE" w14:textId="77777777" w:rsidR="00BD3A7A" w:rsidRPr="00742D74" w:rsidRDefault="00BD3A7A" w:rsidP="001533E2">
      <w:pPr>
        <w:pStyle w:val="References"/>
        <w:rPr>
          <w:noProof/>
        </w:rPr>
      </w:pPr>
      <w:r w:rsidRPr="00742D74">
        <w:rPr>
          <w:noProof/>
        </w:rPr>
        <w:t xml:space="preserve">Byrne, T., Montgomery, A. E., &amp; Dichter, M. E. (2013). Homelessness among female veterans: A systematic review of the literature. </w:t>
      </w:r>
      <w:r w:rsidRPr="00742D74">
        <w:rPr>
          <w:i/>
          <w:noProof/>
        </w:rPr>
        <w:t xml:space="preserve">Women </w:t>
      </w:r>
      <w:r>
        <w:rPr>
          <w:i/>
          <w:noProof/>
        </w:rPr>
        <w:t>and</w:t>
      </w:r>
      <w:r w:rsidRPr="00742D74">
        <w:rPr>
          <w:i/>
          <w:noProof/>
        </w:rPr>
        <w:t xml:space="preserve"> Health</w:t>
      </w:r>
      <w:r w:rsidRPr="00D93803">
        <w:rPr>
          <w:noProof/>
        </w:rPr>
        <w:t xml:space="preserve">, </w:t>
      </w:r>
      <w:r w:rsidRPr="00742D74">
        <w:rPr>
          <w:i/>
          <w:noProof/>
        </w:rPr>
        <w:t>53</w:t>
      </w:r>
      <w:r w:rsidRPr="00742D74">
        <w:rPr>
          <w:noProof/>
        </w:rPr>
        <w:t>(6), 572</w:t>
      </w:r>
      <w:r>
        <w:rPr>
          <w:noProof/>
        </w:rPr>
        <w:t>–</w:t>
      </w:r>
      <w:r w:rsidRPr="00742D74">
        <w:rPr>
          <w:noProof/>
        </w:rPr>
        <w:t>596.</w:t>
      </w:r>
    </w:p>
    <w:p w14:paraId="4D7236FB" w14:textId="688851ED" w:rsidR="00BD3A7A" w:rsidRPr="00742D74" w:rsidRDefault="00BD3A7A" w:rsidP="001533E2">
      <w:pPr>
        <w:pStyle w:val="References"/>
        <w:rPr>
          <w:noProof/>
        </w:rPr>
      </w:pPr>
      <w:r w:rsidRPr="00742D74">
        <w:rPr>
          <w:noProof/>
        </w:rPr>
        <w:t>Calhoun, P. S., Beckha</w:t>
      </w:r>
      <w:r w:rsidR="00B60D43">
        <w:rPr>
          <w:noProof/>
        </w:rPr>
        <w:t>m</w:t>
      </w:r>
      <w:r w:rsidRPr="00742D74">
        <w:rPr>
          <w:noProof/>
        </w:rPr>
        <w:t xml:space="preserve">, J. C., &amp; Bosworth, H. B. (2002). Caregiver burden and psychological distress in partners of veterans with chronic posttraumatic stress disorder. </w:t>
      </w:r>
      <w:r w:rsidRPr="00742D74">
        <w:rPr>
          <w:i/>
          <w:noProof/>
        </w:rPr>
        <w:t>Journal of Traumatic Stress</w:t>
      </w:r>
      <w:r w:rsidRPr="00D93803">
        <w:rPr>
          <w:noProof/>
        </w:rPr>
        <w:t xml:space="preserve">, </w:t>
      </w:r>
      <w:r w:rsidRPr="00742D74">
        <w:rPr>
          <w:i/>
          <w:noProof/>
        </w:rPr>
        <w:t>15</w:t>
      </w:r>
      <w:r w:rsidRPr="00742D74">
        <w:rPr>
          <w:noProof/>
        </w:rPr>
        <w:t>(3), 20</w:t>
      </w:r>
      <w:r w:rsidR="00B60D43">
        <w:rPr>
          <w:noProof/>
        </w:rPr>
        <w:t>5</w:t>
      </w:r>
      <w:r>
        <w:rPr>
          <w:noProof/>
        </w:rPr>
        <w:t>–</w:t>
      </w:r>
      <w:r w:rsidRPr="00742D74">
        <w:rPr>
          <w:noProof/>
        </w:rPr>
        <w:t>212.</w:t>
      </w:r>
    </w:p>
    <w:p w14:paraId="31B41207" w14:textId="77777777" w:rsidR="00BD3A7A" w:rsidRPr="00742D74" w:rsidRDefault="00BD3A7A" w:rsidP="001533E2">
      <w:pPr>
        <w:pStyle w:val="References"/>
        <w:rPr>
          <w:noProof/>
        </w:rPr>
      </w:pPr>
      <w:r w:rsidRPr="00742D74">
        <w:rPr>
          <w:noProof/>
        </w:rPr>
        <w:t xml:space="preserve">Campbell, J. C. (2002). Health consequences of intimate partner violence. </w:t>
      </w:r>
      <w:r w:rsidRPr="00742D74">
        <w:rPr>
          <w:i/>
          <w:noProof/>
        </w:rPr>
        <w:t>The Lancet</w:t>
      </w:r>
      <w:r w:rsidRPr="00D93803">
        <w:rPr>
          <w:noProof/>
        </w:rPr>
        <w:t xml:space="preserve">, </w:t>
      </w:r>
      <w:r w:rsidRPr="00742D74">
        <w:rPr>
          <w:i/>
          <w:noProof/>
        </w:rPr>
        <w:t>359</w:t>
      </w:r>
      <w:r w:rsidRPr="00742D74">
        <w:rPr>
          <w:noProof/>
        </w:rPr>
        <w:t>, 1331</w:t>
      </w:r>
      <w:r>
        <w:rPr>
          <w:noProof/>
        </w:rPr>
        <w:t>–</w:t>
      </w:r>
      <w:r w:rsidRPr="00742D74">
        <w:rPr>
          <w:noProof/>
        </w:rPr>
        <w:t>1336.</w:t>
      </w:r>
    </w:p>
    <w:p w14:paraId="64245E06" w14:textId="50BBEF0D" w:rsidR="00BD3A7A" w:rsidRPr="00742D74" w:rsidRDefault="00BD3A7A" w:rsidP="001533E2">
      <w:pPr>
        <w:pStyle w:val="References"/>
        <w:rPr>
          <w:noProof/>
        </w:rPr>
      </w:pPr>
      <w:r w:rsidRPr="00742D74">
        <w:rPr>
          <w:noProof/>
        </w:rPr>
        <w:t>Caselli, L., &amp; Motta, R. (1995). The effect of PTSD and combat level on Vietnam veterans</w:t>
      </w:r>
      <w:r>
        <w:rPr>
          <w:noProof/>
        </w:rPr>
        <w:t>’</w:t>
      </w:r>
      <w:r w:rsidRPr="00742D74">
        <w:rPr>
          <w:noProof/>
        </w:rPr>
        <w:t xml:space="preserve"> perceptions of child behavior and marital adjustment. </w:t>
      </w:r>
      <w:r w:rsidRPr="00742D74">
        <w:rPr>
          <w:i/>
          <w:noProof/>
        </w:rPr>
        <w:t>Journal of Clinical Psychology</w:t>
      </w:r>
      <w:r w:rsidRPr="00D93803">
        <w:rPr>
          <w:noProof/>
        </w:rPr>
        <w:t xml:space="preserve">, </w:t>
      </w:r>
      <w:r w:rsidRPr="00742D74">
        <w:rPr>
          <w:i/>
          <w:noProof/>
        </w:rPr>
        <w:t>51</w:t>
      </w:r>
      <w:r w:rsidRPr="00742D74">
        <w:rPr>
          <w:noProof/>
        </w:rPr>
        <w:t>(1), 4</w:t>
      </w:r>
      <w:r>
        <w:rPr>
          <w:noProof/>
        </w:rPr>
        <w:t>–</w:t>
      </w:r>
      <w:r w:rsidRPr="00742D74">
        <w:rPr>
          <w:noProof/>
        </w:rPr>
        <w:t>12.</w:t>
      </w:r>
    </w:p>
    <w:p w14:paraId="6237F0F5" w14:textId="77777777" w:rsidR="00BD3A7A" w:rsidRPr="00742D74" w:rsidRDefault="00BD3A7A" w:rsidP="001533E2">
      <w:pPr>
        <w:pStyle w:val="References"/>
        <w:rPr>
          <w:noProof/>
        </w:rPr>
      </w:pPr>
      <w:r w:rsidRPr="00742D74">
        <w:rPr>
          <w:noProof/>
        </w:rPr>
        <w:t xml:space="preserve">Chandra, A., Lara-Cinisomo, S., Jaycox, L. H., Tanielian, T., Burns, R. M., Ruder, T., &amp; Han, B. (2010). Children on the homefront: The experience of children from military families. </w:t>
      </w:r>
      <w:r w:rsidRPr="00742D74">
        <w:rPr>
          <w:i/>
          <w:noProof/>
        </w:rPr>
        <w:t>Pediatrics</w:t>
      </w:r>
      <w:r w:rsidRPr="00D93803">
        <w:rPr>
          <w:noProof/>
        </w:rPr>
        <w:t xml:space="preserve">, </w:t>
      </w:r>
      <w:r w:rsidRPr="00742D74">
        <w:rPr>
          <w:i/>
          <w:noProof/>
        </w:rPr>
        <w:t>125</w:t>
      </w:r>
      <w:r w:rsidRPr="00742D74">
        <w:rPr>
          <w:noProof/>
        </w:rPr>
        <w:t>, 16</w:t>
      </w:r>
      <w:r>
        <w:rPr>
          <w:noProof/>
        </w:rPr>
        <w:t>–</w:t>
      </w:r>
      <w:r w:rsidRPr="00742D74">
        <w:rPr>
          <w:noProof/>
        </w:rPr>
        <w:t>25.</w:t>
      </w:r>
    </w:p>
    <w:p w14:paraId="1723CC9C" w14:textId="54CEAC86" w:rsidR="00BD3A7A" w:rsidRPr="00742D74" w:rsidRDefault="00BD3A7A" w:rsidP="001533E2">
      <w:pPr>
        <w:pStyle w:val="References"/>
        <w:rPr>
          <w:noProof/>
        </w:rPr>
      </w:pPr>
      <w:r w:rsidRPr="00742D74">
        <w:rPr>
          <w:noProof/>
        </w:rPr>
        <w:t xml:space="preserve">Chandra, A., Lara-Cinisomo, S., Jaycox, L. H., Tanielian, T., Han, B., Burns, R. M., &amp; Ruder, T. (2011). Views from the homefront: The experiences of youth and spouses from military families. </w:t>
      </w:r>
      <w:r w:rsidRPr="00742D74">
        <w:rPr>
          <w:i/>
          <w:noProof/>
        </w:rPr>
        <w:t>R</w:t>
      </w:r>
      <w:r w:rsidR="00354563">
        <w:rPr>
          <w:i/>
          <w:noProof/>
        </w:rPr>
        <w:t>AND</w:t>
      </w:r>
      <w:r w:rsidRPr="00742D74">
        <w:rPr>
          <w:i/>
          <w:noProof/>
        </w:rPr>
        <w:t xml:space="preserve"> Health Quarterly</w:t>
      </w:r>
      <w:r w:rsidRPr="00D93803">
        <w:rPr>
          <w:noProof/>
        </w:rPr>
        <w:t xml:space="preserve">, </w:t>
      </w:r>
      <w:r w:rsidRPr="00742D74">
        <w:rPr>
          <w:i/>
          <w:noProof/>
        </w:rPr>
        <w:t>1</w:t>
      </w:r>
      <w:r w:rsidRPr="00742D74">
        <w:rPr>
          <w:noProof/>
        </w:rPr>
        <w:t>(1), 12.</w:t>
      </w:r>
    </w:p>
    <w:p w14:paraId="536D3BD6" w14:textId="77777777" w:rsidR="00BD3A7A" w:rsidRPr="00742D74" w:rsidRDefault="00BD3A7A" w:rsidP="001533E2">
      <w:pPr>
        <w:pStyle w:val="References"/>
        <w:rPr>
          <w:noProof/>
        </w:rPr>
      </w:pPr>
      <w:r w:rsidRPr="00742D74">
        <w:rPr>
          <w:noProof/>
        </w:rPr>
        <w:t>Chartrand, M. M., Frank, D. A., White, L. F., &amp; Shope, T. R. (2008). Effect of parents</w:t>
      </w:r>
      <w:r>
        <w:rPr>
          <w:noProof/>
        </w:rPr>
        <w:t>’</w:t>
      </w:r>
      <w:r w:rsidRPr="00742D74">
        <w:rPr>
          <w:noProof/>
        </w:rPr>
        <w:t xml:space="preserve"> wartime deployment on the behavior of young children in military families. </w:t>
      </w:r>
      <w:r w:rsidRPr="00742D74">
        <w:rPr>
          <w:i/>
          <w:noProof/>
        </w:rPr>
        <w:t xml:space="preserve">Archives of Pediatrics </w:t>
      </w:r>
      <w:r>
        <w:rPr>
          <w:i/>
          <w:noProof/>
        </w:rPr>
        <w:t>and</w:t>
      </w:r>
      <w:r w:rsidRPr="00742D74">
        <w:rPr>
          <w:i/>
          <w:noProof/>
        </w:rPr>
        <w:t xml:space="preserve"> Adolescent Medicine</w:t>
      </w:r>
      <w:r w:rsidRPr="00D93803">
        <w:rPr>
          <w:noProof/>
        </w:rPr>
        <w:t xml:space="preserve">, </w:t>
      </w:r>
      <w:r w:rsidRPr="00742D74">
        <w:rPr>
          <w:i/>
          <w:noProof/>
        </w:rPr>
        <w:t>162</w:t>
      </w:r>
      <w:r w:rsidRPr="00742D74">
        <w:rPr>
          <w:noProof/>
        </w:rPr>
        <w:t>(11), 1009</w:t>
      </w:r>
      <w:r>
        <w:rPr>
          <w:noProof/>
        </w:rPr>
        <w:t>–</w:t>
      </w:r>
      <w:r w:rsidRPr="00742D74">
        <w:rPr>
          <w:noProof/>
        </w:rPr>
        <w:t>1114.</w:t>
      </w:r>
    </w:p>
    <w:p w14:paraId="209D5F4E" w14:textId="77777777" w:rsidR="00BD3A7A" w:rsidRPr="00742D74" w:rsidRDefault="00BD3A7A" w:rsidP="001533E2">
      <w:pPr>
        <w:pStyle w:val="References"/>
        <w:rPr>
          <w:noProof/>
        </w:rPr>
      </w:pPr>
      <w:r w:rsidRPr="00742D74">
        <w:rPr>
          <w:noProof/>
        </w:rPr>
        <w:t xml:space="preserve">Chudal, R., Joelsson, P., Gyllenberg, D., Lehti, V., Leivonen, S., Hinkka-Yli-Salomäki, S., </w:t>
      </w:r>
      <w:r>
        <w:rPr>
          <w:noProof/>
        </w:rPr>
        <w:t>…</w:t>
      </w:r>
      <w:r w:rsidRPr="00742D74">
        <w:rPr>
          <w:noProof/>
        </w:rPr>
        <w:t xml:space="preserve"> Sourander, A. (2015). Parental age and the risk of attention-deficit/hyperactivity disorder: </w:t>
      </w:r>
      <w:r>
        <w:rPr>
          <w:noProof/>
        </w:rPr>
        <w:t>A</w:t>
      </w:r>
      <w:r w:rsidRPr="00742D74">
        <w:rPr>
          <w:noProof/>
        </w:rPr>
        <w:t xml:space="preserve"> nationwide, population-based cohort study. </w:t>
      </w:r>
      <w:r w:rsidRPr="00742D74">
        <w:rPr>
          <w:i/>
          <w:noProof/>
        </w:rPr>
        <w:t xml:space="preserve">Journal of the American Academy of Child </w:t>
      </w:r>
      <w:r>
        <w:rPr>
          <w:i/>
          <w:noProof/>
        </w:rPr>
        <w:t>and</w:t>
      </w:r>
      <w:r w:rsidRPr="00742D74">
        <w:rPr>
          <w:i/>
          <w:noProof/>
        </w:rPr>
        <w:t xml:space="preserve"> Adolescent Psychiatry</w:t>
      </w:r>
      <w:r w:rsidRPr="00D93803">
        <w:rPr>
          <w:noProof/>
        </w:rPr>
        <w:t xml:space="preserve">, </w:t>
      </w:r>
      <w:r w:rsidRPr="00742D74">
        <w:rPr>
          <w:i/>
          <w:noProof/>
        </w:rPr>
        <w:t>54</w:t>
      </w:r>
      <w:r w:rsidRPr="00742D74">
        <w:rPr>
          <w:noProof/>
        </w:rPr>
        <w:t>(6), 487</w:t>
      </w:r>
      <w:r>
        <w:rPr>
          <w:noProof/>
        </w:rPr>
        <w:t>–</w:t>
      </w:r>
      <w:r w:rsidRPr="00742D74">
        <w:rPr>
          <w:noProof/>
        </w:rPr>
        <w:t>494.</w:t>
      </w:r>
    </w:p>
    <w:p w14:paraId="505DEFA7" w14:textId="199EBA77" w:rsidR="00BD3A7A" w:rsidRPr="00742D74" w:rsidRDefault="00BD3A7A" w:rsidP="001533E2">
      <w:pPr>
        <w:pStyle w:val="References"/>
        <w:rPr>
          <w:noProof/>
        </w:rPr>
      </w:pPr>
      <w:r w:rsidRPr="00742D74">
        <w:rPr>
          <w:noProof/>
        </w:rPr>
        <w:t xml:space="preserve">Clever, M., &amp; Segal, D. (2013). The demographics of military children and families. </w:t>
      </w:r>
      <w:r w:rsidR="00BF4DF4" w:rsidRPr="00BF4DF4">
        <w:rPr>
          <w:i/>
          <w:noProof/>
        </w:rPr>
        <w:t xml:space="preserve">The </w:t>
      </w:r>
      <w:r w:rsidRPr="00742D74">
        <w:rPr>
          <w:i/>
          <w:noProof/>
        </w:rPr>
        <w:t xml:space="preserve">Future </w:t>
      </w:r>
      <w:r w:rsidR="00BF4DF4">
        <w:rPr>
          <w:i/>
          <w:noProof/>
        </w:rPr>
        <w:t xml:space="preserve">of </w:t>
      </w:r>
      <w:r w:rsidRPr="00742D74">
        <w:rPr>
          <w:i/>
          <w:noProof/>
        </w:rPr>
        <w:t>Child</w:t>
      </w:r>
      <w:r w:rsidR="00BF4DF4">
        <w:rPr>
          <w:i/>
          <w:noProof/>
        </w:rPr>
        <w:t>ren</w:t>
      </w:r>
      <w:r w:rsidRPr="00D93803">
        <w:rPr>
          <w:noProof/>
        </w:rPr>
        <w:t xml:space="preserve">, </w:t>
      </w:r>
      <w:r w:rsidRPr="00742D74">
        <w:rPr>
          <w:i/>
          <w:noProof/>
        </w:rPr>
        <w:t>23</w:t>
      </w:r>
      <w:r w:rsidRPr="00742D74">
        <w:rPr>
          <w:noProof/>
        </w:rPr>
        <w:t>(2), 13</w:t>
      </w:r>
      <w:r>
        <w:rPr>
          <w:noProof/>
        </w:rPr>
        <w:t>–</w:t>
      </w:r>
      <w:r w:rsidRPr="00742D74">
        <w:rPr>
          <w:noProof/>
        </w:rPr>
        <w:t>39.</w:t>
      </w:r>
    </w:p>
    <w:p w14:paraId="3EBFBBF9" w14:textId="17BD729D" w:rsidR="00BD3A7A" w:rsidRPr="00742D74" w:rsidRDefault="00BD3A7A" w:rsidP="001533E2">
      <w:pPr>
        <w:pStyle w:val="References"/>
        <w:rPr>
          <w:noProof/>
        </w:rPr>
      </w:pPr>
      <w:r w:rsidRPr="00742D74">
        <w:rPr>
          <w:noProof/>
        </w:rPr>
        <w:t xml:space="preserve">Commonwealth of Australia. (2016). </w:t>
      </w:r>
      <w:r w:rsidRPr="00742D74">
        <w:rPr>
          <w:i/>
          <w:noProof/>
        </w:rPr>
        <w:t>Mental health of Australian Defence Force members and veterans</w:t>
      </w:r>
      <w:r w:rsidRPr="00742D74">
        <w:rPr>
          <w:noProof/>
        </w:rPr>
        <w:t xml:space="preserve">. Canberra: </w:t>
      </w:r>
      <w:r w:rsidR="00AE5E4E">
        <w:rPr>
          <w:noProof/>
        </w:rPr>
        <w:t xml:space="preserve">Department of the Senate, </w:t>
      </w:r>
      <w:r w:rsidRPr="00742D74">
        <w:rPr>
          <w:noProof/>
        </w:rPr>
        <w:t>Senate Printing Unit.</w:t>
      </w:r>
    </w:p>
    <w:p w14:paraId="5C9B2548" w14:textId="77777777" w:rsidR="00BD3A7A" w:rsidRPr="00742D74" w:rsidRDefault="00BD3A7A" w:rsidP="001533E2">
      <w:pPr>
        <w:pStyle w:val="References"/>
        <w:rPr>
          <w:noProof/>
        </w:rPr>
      </w:pPr>
      <w:r w:rsidRPr="00742D74">
        <w:rPr>
          <w:noProof/>
        </w:rPr>
        <w:t xml:space="preserve">Cozza, S. J., Lerner, R. M., &amp; Haskins, R. (2014). Military and veteran families and children: Policies and programs for health maintenance and positive development. </w:t>
      </w:r>
      <w:r w:rsidRPr="00742D74">
        <w:rPr>
          <w:i/>
          <w:noProof/>
        </w:rPr>
        <w:t>Social Policy Report</w:t>
      </w:r>
      <w:r w:rsidRPr="00D93803">
        <w:rPr>
          <w:noProof/>
        </w:rPr>
        <w:t xml:space="preserve">, </w:t>
      </w:r>
      <w:r w:rsidRPr="00742D74">
        <w:rPr>
          <w:i/>
          <w:noProof/>
        </w:rPr>
        <w:t>28</w:t>
      </w:r>
      <w:r w:rsidRPr="00742D74">
        <w:rPr>
          <w:noProof/>
        </w:rPr>
        <w:t>(3), 3</w:t>
      </w:r>
      <w:r>
        <w:rPr>
          <w:noProof/>
        </w:rPr>
        <w:t>–</w:t>
      </w:r>
      <w:r w:rsidRPr="00742D74">
        <w:rPr>
          <w:noProof/>
        </w:rPr>
        <w:t>17.</w:t>
      </w:r>
    </w:p>
    <w:p w14:paraId="46F23597" w14:textId="77777777" w:rsidR="00BD3A7A" w:rsidRPr="00742D74" w:rsidRDefault="00BD3A7A" w:rsidP="001533E2">
      <w:pPr>
        <w:pStyle w:val="References"/>
        <w:rPr>
          <w:noProof/>
        </w:rPr>
      </w:pPr>
      <w:r w:rsidRPr="00742D74">
        <w:rPr>
          <w:noProof/>
        </w:rPr>
        <w:t xml:space="preserve">Crow, J. R., Myers, D. R., Ellor, J. W., Dolan, S. L., &amp; Morissette, S. (2016). Military deployment of an adult child: Ambiguous loss and boundary ambiguity reflected in the experiences of parents of service members. </w:t>
      </w:r>
      <w:r w:rsidRPr="00742D74">
        <w:rPr>
          <w:i/>
          <w:noProof/>
        </w:rPr>
        <w:t>Marriage and Family Review</w:t>
      </w:r>
      <w:r w:rsidRPr="00D93803">
        <w:rPr>
          <w:noProof/>
        </w:rPr>
        <w:t xml:space="preserve">, </w:t>
      </w:r>
      <w:r w:rsidRPr="00742D74">
        <w:rPr>
          <w:i/>
          <w:noProof/>
        </w:rPr>
        <w:t>52</w:t>
      </w:r>
      <w:r w:rsidRPr="00742D74">
        <w:rPr>
          <w:noProof/>
        </w:rPr>
        <w:t>(5), 481</w:t>
      </w:r>
      <w:r>
        <w:rPr>
          <w:noProof/>
        </w:rPr>
        <w:t>–</w:t>
      </w:r>
      <w:r w:rsidRPr="00742D74">
        <w:rPr>
          <w:noProof/>
        </w:rPr>
        <w:t>509.</w:t>
      </w:r>
    </w:p>
    <w:p w14:paraId="54FEB40D" w14:textId="6206B157" w:rsidR="00BD3A7A" w:rsidRPr="00742D74" w:rsidRDefault="00BD3A7A" w:rsidP="001533E2">
      <w:pPr>
        <w:pStyle w:val="References"/>
        <w:rPr>
          <w:noProof/>
        </w:rPr>
      </w:pPr>
      <w:r w:rsidRPr="00742D74">
        <w:rPr>
          <w:noProof/>
        </w:rPr>
        <w:t xml:space="preserve">Daigle, P. (2013). </w:t>
      </w:r>
      <w:r w:rsidRPr="00742D74">
        <w:rPr>
          <w:i/>
          <w:noProof/>
        </w:rPr>
        <w:t>On the homefront: Assessing the well-being of Canad</w:t>
      </w:r>
      <w:r>
        <w:rPr>
          <w:i/>
          <w:noProof/>
        </w:rPr>
        <w:t>a’</w:t>
      </w:r>
      <w:r w:rsidRPr="00742D74">
        <w:rPr>
          <w:i/>
          <w:noProof/>
        </w:rPr>
        <w:t>s military families in the new mille</w:t>
      </w:r>
      <w:r w:rsidR="001D565E">
        <w:rPr>
          <w:i/>
          <w:noProof/>
        </w:rPr>
        <w:t>n</w:t>
      </w:r>
      <w:r w:rsidRPr="00742D74">
        <w:rPr>
          <w:i/>
          <w:noProof/>
        </w:rPr>
        <w:t>nium</w:t>
      </w:r>
      <w:r w:rsidRPr="00D93803">
        <w:rPr>
          <w:noProof/>
        </w:rPr>
        <w:t xml:space="preserve">. </w:t>
      </w:r>
      <w:r w:rsidRPr="00742D74">
        <w:rPr>
          <w:noProof/>
        </w:rPr>
        <w:t>[Special Report to the Minister of National Defence]. Ottawa: National Defence and Canadian Forces Ombudsman.</w:t>
      </w:r>
    </w:p>
    <w:p w14:paraId="4A4E3A87" w14:textId="77777777" w:rsidR="00BD3A7A" w:rsidRPr="00742D74" w:rsidRDefault="00BD3A7A" w:rsidP="001533E2">
      <w:pPr>
        <w:pStyle w:val="References"/>
        <w:rPr>
          <w:noProof/>
        </w:rPr>
      </w:pPr>
      <w:r w:rsidRPr="00742D74">
        <w:rPr>
          <w:noProof/>
        </w:rPr>
        <w:t xml:space="preserve">Danish, S. J., &amp; Antonides, B. J. (2013). The challenges of reintegration for service members and their families. </w:t>
      </w:r>
      <w:r w:rsidRPr="00742D74">
        <w:rPr>
          <w:i/>
          <w:noProof/>
        </w:rPr>
        <w:t>American Journal of Orthopsychiatry</w:t>
      </w:r>
      <w:r w:rsidRPr="00D93803">
        <w:rPr>
          <w:noProof/>
        </w:rPr>
        <w:t xml:space="preserve">, </w:t>
      </w:r>
      <w:r w:rsidRPr="00742D74">
        <w:rPr>
          <w:i/>
          <w:noProof/>
        </w:rPr>
        <w:t>83</w:t>
      </w:r>
      <w:r w:rsidRPr="00742D74">
        <w:rPr>
          <w:noProof/>
        </w:rPr>
        <w:t>(4), 550</w:t>
      </w:r>
      <w:r>
        <w:rPr>
          <w:noProof/>
        </w:rPr>
        <w:t>–</w:t>
      </w:r>
      <w:r w:rsidRPr="00742D74">
        <w:rPr>
          <w:noProof/>
        </w:rPr>
        <w:t>558.</w:t>
      </w:r>
    </w:p>
    <w:p w14:paraId="362824C9" w14:textId="5C853C86" w:rsidR="00BD3A7A" w:rsidRPr="00742D74" w:rsidRDefault="00BD3A7A" w:rsidP="001533E2">
      <w:pPr>
        <w:pStyle w:val="References"/>
        <w:rPr>
          <w:noProof/>
        </w:rPr>
      </w:pPr>
      <w:r w:rsidRPr="00742D74">
        <w:rPr>
          <w:noProof/>
        </w:rPr>
        <w:t xml:space="preserve">Davy, C., Dobson, A., Lawrence-Wood, E., Lorimer, M., Moores, K., Lawrence, A., </w:t>
      </w:r>
      <w:r>
        <w:rPr>
          <w:noProof/>
        </w:rPr>
        <w:t>…</w:t>
      </w:r>
      <w:r w:rsidRPr="00742D74">
        <w:rPr>
          <w:noProof/>
        </w:rPr>
        <w:t xml:space="preserve"> McFarlane, A. (2012). </w:t>
      </w:r>
      <w:r w:rsidRPr="00742D74">
        <w:rPr>
          <w:i/>
          <w:noProof/>
        </w:rPr>
        <w:t xml:space="preserve">The Middle East Area of Operations (MEAO) Health Study: Prospective </w:t>
      </w:r>
      <w:r>
        <w:rPr>
          <w:i/>
          <w:noProof/>
        </w:rPr>
        <w:t>s</w:t>
      </w:r>
      <w:r w:rsidRPr="00742D74">
        <w:rPr>
          <w:i/>
          <w:noProof/>
        </w:rPr>
        <w:t xml:space="preserve">tudy: Census </w:t>
      </w:r>
      <w:r>
        <w:rPr>
          <w:i/>
          <w:noProof/>
        </w:rPr>
        <w:t>s</w:t>
      </w:r>
      <w:r w:rsidRPr="00742D74">
        <w:rPr>
          <w:i/>
          <w:noProof/>
        </w:rPr>
        <w:t xml:space="preserve">tudy </w:t>
      </w:r>
      <w:r>
        <w:rPr>
          <w:i/>
          <w:noProof/>
        </w:rPr>
        <w:t>r</w:t>
      </w:r>
      <w:r w:rsidRPr="00742D74">
        <w:rPr>
          <w:i/>
          <w:noProof/>
        </w:rPr>
        <w:t>eport</w:t>
      </w:r>
      <w:r w:rsidRPr="00742D74">
        <w:rPr>
          <w:noProof/>
        </w:rPr>
        <w:t xml:space="preserve">. </w:t>
      </w:r>
      <w:r w:rsidR="00601747">
        <w:rPr>
          <w:noProof/>
        </w:rPr>
        <w:t xml:space="preserve">Brisbane: </w:t>
      </w:r>
      <w:r w:rsidRPr="00742D74">
        <w:rPr>
          <w:noProof/>
        </w:rPr>
        <w:t xml:space="preserve">Centre for Australian Military </w:t>
      </w:r>
      <w:r>
        <w:rPr>
          <w:noProof/>
        </w:rPr>
        <w:t>and</w:t>
      </w:r>
      <w:r w:rsidRPr="00742D74">
        <w:rPr>
          <w:noProof/>
        </w:rPr>
        <w:t xml:space="preserve"> Veterans</w:t>
      </w:r>
      <w:r>
        <w:rPr>
          <w:noProof/>
        </w:rPr>
        <w:t>’</w:t>
      </w:r>
      <w:r w:rsidRPr="00742D74">
        <w:rPr>
          <w:noProof/>
        </w:rPr>
        <w:t xml:space="preserve"> Health, University of Queensland.</w:t>
      </w:r>
    </w:p>
    <w:p w14:paraId="3D180165" w14:textId="77777777" w:rsidR="00BD3A7A" w:rsidRPr="00742D74" w:rsidRDefault="00BD3A7A" w:rsidP="001533E2">
      <w:pPr>
        <w:pStyle w:val="References"/>
        <w:rPr>
          <w:noProof/>
        </w:rPr>
      </w:pPr>
      <w:r w:rsidRPr="00742D74">
        <w:rPr>
          <w:noProof/>
        </w:rPr>
        <w:t xml:space="preserve">Defence Manpower Data Center. (2009). </w:t>
      </w:r>
      <w:r w:rsidRPr="00742D74">
        <w:rPr>
          <w:i/>
          <w:noProof/>
        </w:rPr>
        <w:t>2008 survey of active duty spouses: Tabulation of responses</w:t>
      </w:r>
      <w:r w:rsidRPr="00742D74">
        <w:rPr>
          <w:noProof/>
        </w:rPr>
        <w:t xml:space="preserve"> [DMDC Report No. 2008-041]. Arlington, VA:</w:t>
      </w:r>
      <w:r>
        <w:rPr>
          <w:noProof/>
        </w:rPr>
        <w:t xml:space="preserve"> DMDC.</w:t>
      </w:r>
    </w:p>
    <w:p w14:paraId="5CFA5961" w14:textId="59E2B405" w:rsidR="00BD3A7A" w:rsidRPr="00742D74" w:rsidRDefault="00BD3A7A" w:rsidP="001533E2">
      <w:pPr>
        <w:pStyle w:val="References"/>
        <w:rPr>
          <w:noProof/>
        </w:rPr>
      </w:pPr>
      <w:r w:rsidRPr="00742D74">
        <w:rPr>
          <w:noProof/>
        </w:rPr>
        <w:t xml:space="preserve">Demers, A. (2009). The war at home: Consequences of loving a veteran of the Iraq and Afghanistan wars. </w:t>
      </w:r>
      <w:r w:rsidRPr="00742D74">
        <w:rPr>
          <w:i/>
          <w:noProof/>
        </w:rPr>
        <w:t>Internet Journal of Mental Health</w:t>
      </w:r>
      <w:r w:rsidRPr="00D93803">
        <w:rPr>
          <w:noProof/>
        </w:rPr>
        <w:t xml:space="preserve">, </w:t>
      </w:r>
      <w:r w:rsidRPr="00742D74">
        <w:rPr>
          <w:i/>
          <w:noProof/>
        </w:rPr>
        <w:t>6</w:t>
      </w:r>
      <w:r w:rsidRPr="00742D74">
        <w:rPr>
          <w:noProof/>
        </w:rPr>
        <w:t>(1), 1</w:t>
      </w:r>
      <w:r>
        <w:rPr>
          <w:noProof/>
        </w:rPr>
        <w:t>–</w:t>
      </w:r>
      <w:r w:rsidRPr="00742D74">
        <w:rPr>
          <w:noProof/>
        </w:rPr>
        <w:t>25.</w:t>
      </w:r>
    </w:p>
    <w:p w14:paraId="0B43C857" w14:textId="69210C7D" w:rsidR="00BD3A7A" w:rsidRPr="00742D74" w:rsidRDefault="00BD3A7A" w:rsidP="001533E2">
      <w:pPr>
        <w:pStyle w:val="References"/>
        <w:rPr>
          <w:noProof/>
        </w:rPr>
      </w:pPr>
      <w:r w:rsidRPr="00742D74">
        <w:rPr>
          <w:noProof/>
        </w:rPr>
        <w:t xml:space="preserve">Department of Defence. (2015). </w:t>
      </w:r>
      <w:r w:rsidRPr="00742D74">
        <w:rPr>
          <w:i/>
          <w:noProof/>
        </w:rPr>
        <w:t>Defence census 2015 fact sheet 5</w:t>
      </w:r>
      <w:r w:rsidRPr="00742D74">
        <w:rPr>
          <w:noProof/>
        </w:rPr>
        <w:t xml:space="preserve"> (April 2015). Canberra: Department of Defence.</w:t>
      </w:r>
    </w:p>
    <w:p w14:paraId="42696CE0" w14:textId="77777777" w:rsidR="00BD3A7A" w:rsidRPr="00742D74" w:rsidRDefault="00BD3A7A" w:rsidP="001533E2">
      <w:pPr>
        <w:pStyle w:val="References"/>
        <w:rPr>
          <w:noProof/>
        </w:rPr>
      </w:pPr>
      <w:r w:rsidRPr="00742D74">
        <w:rPr>
          <w:noProof/>
        </w:rPr>
        <w:t xml:space="preserve">DiMauro, J., Renshaw, K. D., Smith, B. N., &amp; Vogt, D. (2016). Perceived support from multiple sources: Associations with PTSD symptoms. </w:t>
      </w:r>
      <w:r w:rsidRPr="00742D74">
        <w:rPr>
          <w:i/>
          <w:noProof/>
        </w:rPr>
        <w:t>Journal of Traumatic Stress</w:t>
      </w:r>
      <w:r w:rsidRPr="00D93803">
        <w:rPr>
          <w:noProof/>
        </w:rPr>
        <w:t xml:space="preserve">, </w:t>
      </w:r>
      <w:r w:rsidRPr="00742D74">
        <w:rPr>
          <w:i/>
          <w:noProof/>
        </w:rPr>
        <w:t>29</w:t>
      </w:r>
      <w:r w:rsidRPr="00742D74">
        <w:rPr>
          <w:noProof/>
        </w:rPr>
        <w:t>(4), 332</w:t>
      </w:r>
      <w:r>
        <w:rPr>
          <w:noProof/>
        </w:rPr>
        <w:t>–</w:t>
      </w:r>
      <w:r w:rsidRPr="00742D74">
        <w:rPr>
          <w:noProof/>
        </w:rPr>
        <w:t>339.</w:t>
      </w:r>
    </w:p>
    <w:p w14:paraId="61829AD9" w14:textId="77777777" w:rsidR="00BD3A7A" w:rsidRPr="00742D74" w:rsidRDefault="00BD3A7A" w:rsidP="001533E2">
      <w:pPr>
        <w:pStyle w:val="References"/>
        <w:rPr>
          <w:noProof/>
        </w:rPr>
      </w:pPr>
      <w:r w:rsidRPr="00742D74">
        <w:rPr>
          <w:noProof/>
        </w:rPr>
        <w:t xml:space="preserve">Dirkzwager, A. J., Bramsen, I., Ader, H., &amp; Van Der Ploeg, H. M. (2005). Secondary traumatization in partners and parents of Dutch peacekeeping soldiers. </w:t>
      </w:r>
      <w:r w:rsidRPr="00742D74">
        <w:rPr>
          <w:i/>
          <w:noProof/>
        </w:rPr>
        <w:t>Journal of Family Psychology</w:t>
      </w:r>
      <w:r w:rsidRPr="00D93803">
        <w:rPr>
          <w:noProof/>
        </w:rPr>
        <w:t xml:space="preserve">, </w:t>
      </w:r>
      <w:r w:rsidRPr="00742D74">
        <w:rPr>
          <w:i/>
          <w:noProof/>
        </w:rPr>
        <w:t>19</w:t>
      </w:r>
      <w:r w:rsidRPr="00742D74">
        <w:rPr>
          <w:noProof/>
        </w:rPr>
        <w:t>, 217–226.</w:t>
      </w:r>
    </w:p>
    <w:p w14:paraId="6A7B6FFD" w14:textId="40DEE4B4" w:rsidR="00BD3A7A" w:rsidRPr="00742D74" w:rsidRDefault="00BD3A7A" w:rsidP="001533E2">
      <w:pPr>
        <w:pStyle w:val="References"/>
        <w:rPr>
          <w:noProof/>
        </w:rPr>
      </w:pPr>
      <w:r w:rsidRPr="00742D74">
        <w:rPr>
          <w:noProof/>
        </w:rPr>
        <w:t xml:space="preserve">Dowling, M. (2014). </w:t>
      </w:r>
      <w:r w:rsidRPr="001533E2">
        <w:rPr>
          <w:i/>
          <w:noProof/>
        </w:rPr>
        <w:t>Young children’s personal, social and emotional development</w:t>
      </w:r>
      <w:r w:rsidRPr="00742D74">
        <w:rPr>
          <w:noProof/>
        </w:rPr>
        <w:t xml:space="preserve"> (4th ed.). </w:t>
      </w:r>
      <w:r w:rsidR="00475840">
        <w:rPr>
          <w:noProof/>
        </w:rPr>
        <w:t xml:space="preserve">London: </w:t>
      </w:r>
      <w:r w:rsidRPr="00742D74">
        <w:rPr>
          <w:noProof/>
        </w:rPr>
        <w:t>Sage.</w:t>
      </w:r>
    </w:p>
    <w:p w14:paraId="1C84321A" w14:textId="77777777" w:rsidR="00BD3A7A" w:rsidRPr="00742D74" w:rsidRDefault="00BD3A7A" w:rsidP="001533E2">
      <w:pPr>
        <w:pStyle w:val="References"/>
        <w:rPr>
          <w:noProof/>
        </w:rPr>
      </w:pPr>
      <w:r w:rsidRPr="00742D74">
        <w:rPr>
          <w:noProof/>
        </w:rPr>
        <w:t>Dowling, N. A., Youssef, G., Jackson, A. C., Pennay, D., Francis, K. L., Pennay, A., &amp; Lubman, D. I. (2016). National estimates of Australian gambling prevalence: Findings from a dual</w:t>
      </w:r>
      <w:r w:rsidRPr="00742D74">
        <w:rPr>
          <w:rFonts w:ascii="Cambria Math" w:eastAsia="Calibri" w:hAnsi="Cambria Math" w:cs="Cambria Math"/>
          <w:noProof/>
        </w:rPr>
        <w:t>‐</w:t>
      </w:r>
      <w:r w:rsidRPr="00742D74">
        <w:rPr>
          <w:noProof/>
        </w:rPr>
        <w:t xml:space="preserve">frame omnibus survey. </w:t>
      </w:r>
      <w:r w:rsidRPr="00742D74">
        <w:rPr>
          <w:i/>
          <w:noProof/>
        </w:rPr>
        <w:t>Addiction</w:t>
      </w:r>
      <w:r w:rsidRPr="00D93803">
        <w:rPr>
          <w:noProof/>
        </w:rPr>
        <w:t xml:space="preserve">, </w:t>
      </w:r>
      <w:r w:rsidRPr="00742D74">
        <w:rPr>
          <w:i/>
          <w:noProof/>
        </w:rPr>
        <w:t>111</w:t>
      </w:r>
      <w:r w:rsidRPr="00742D74">
        <w:rPr>
          <w:noProof/>
        </w:rPr>
        <w:t>(3), 420</w:t>
      </w:r>
      <w:r>
        <w:rPr>
          <w:noProof/>
        </w:rPr>
        <w:t>–</w:t>
      </w:r>
      <w:r w:rsidRPr="00742D74">
        <w:rPr>
          <w:noProof/>
        </w:rPr>
        <w:t>435.</w:t>
      </w:r>
    </w:p>
    <w:p w14:paraId="1682C639" w14:textId="77777777" w:rsidR="00BD3A7A" w:rsidRPr="00742D74" w:rsidRDefault="00BD3A7A" w:rsidP="001533E2">
      <w:pPr>
        <w:pStyle w:val="References"/>
        <w:rPr>
          <w:noProof/>
        </w:rPr>
      </w:pPr>
      <w:r w:rsidRPr="00742D74">
        <w:rPr>
          <w:noProof/>
        </w:rPr>
        <w:t xml:space="preserve">Drummet, A. R., Coleman, M., &amp; Cable, S. (2003). Military families under stress: Implications for family life education. </w:t>
      </w:r>
      <w:r w:rsidRPr="00742D74">
        <w:rPr>
          <w:i/>
          <w:noProof/>
        </w:rPr>
        <w:t>Family Relations</w:t>
      </w:r>
      <w:r w:rsidRPr="00D93803">
        <w:rPr>
          <w:noProof/>
        </w:rPr>
        <w:t xml:space="preserve">, </w:t>
      </w:r>
      <w:r w:rsidRPr="00742D74">
        <w:rPr>
          <w:i/>
          <w:noProof/>
        </w:rPr>
        <w:t>52</w:t>
      </w:r>
      <w:r w:rsidRPr="00742D74">
        <w:rPr>
          <w:noProof/>
        </w:rPr>
        <w:t>(3), 279–287.</w:t>
      </w:r>
    </w:p>
    <w:p w14:paraId="31FB23B8" w14:textId="77777777" w:rsidR="00BD3A7A" w:rsidRPr="00742D74" w:rsidRDefault="00BD3A7A" w:rsidP="001533E2">
      <w:pPr>
        <w:pStyle w:val="References"/>
        <w:rPr>
          <w:noProof/>
        </w:rPr>
      </w:pPr>
      <w:r w:rsidRPr="00742D74">
        <w:rPr>
          <w:noProof/>
        </w:rPr>
        <w:t xml:space="preserve">Dursun, S., &amp; Sudom, K. (2009). </w:t>
      </w:r>
      <w:r w:rsidRPr="001533E2">
        <w:rPr>
          <w:i/>
          <w:noProof/>
        </w:rPr>
        <w:t>Impacts of military life on families: Results from the Perstempo Survey of Canadian Forces spouses</w:t>
      </w:r>
      <w:r w:rsidRPr="00D93803">
        <w:rPr>
          <w:noProof/>
        </w:rPr>
        <w:t xml:space="preserve">. </w:t>
      </w:r>
      <w:r w:rsidRPr="00742D74">
        <w:rPr>
          <w:noProof/>
        </w:rPr>
        <w:t>Ottawa: Defence R&amp;D Canada.</w:t>
      </w:r>
    </w:p>
    <w:p w14:paraId="4B648DE9" w14:textId="287B7808" w:rsidR="00BB571C" w:rsidRPr="002439CC" w:rsidRDefault="00BB571C" w:rsidP="00BB571C">
      <w:pPr>
        <w:pStyle w:val="References"/>
        <w:rPr>
          <w:noProof/>
        </w:rPr>
      </w:pPr>
      <w:r w:rsidRPr="002439CC">
        <w:rPr>
          <w:noProof/>
        </w:rPr>
        <w:t>Elbogen, E. B., Fuller, S., Johnson, S. C., Brooks, S., Kinneer, P., Calhoun, P. S., &amp; Beckham, J. C. (2010</w:t>
      </w:r>
      <w:r w:rsidRPr="000E245B">
        <w:rPr>
          <w:noProof/>
        </w:rPr>
        <w:t>a</w:t>
      </w:r>
      <w:r w:rsidRPr="002439CC">
        <w:rPr>
          <w:noProof/>
        </w:rPr>
        <w:t xml:space="preserve">). Improving risk assessment of violence among military veterans: An evidence-based approach for clinical decision-making. </w:t>
      </w:r>
      <w:r w:rsidRPr="002439CC">
        <w:rPr>
          <w:i/>
          <w:noProof/>
        </w:rPr>
        <w:t xml:space="preserve">Clinical </w:t>
      </w:r>
      <w:r>
        <w:rPr>
          <w:i/>
          <w:noProof/>
        </w:rPr>
        <w:t>P</w:t>
      </w:r>
      <w:r w:rsidRPr="002439CC">
        <w:rPr>
          <w:i/>
          <w:noProof/>
        </w:rPr>
        <w:t xml:space="preserve">sychology </w:t>
      </w:r>
      <w:r>
        <w:rPr>
          <w:i/>
          <w:noProof/>
        </w:rPr>
        <w:t>R</w:t>
      </w:r>
      <w:r w:rsidRPr="002439CC">
        <w:rPr>
          <w:i/>
          <w:noProof/>
        </w:rPr>
        <w:t>eview</w:t>
      </w:r>
      <w:r w:rsidRPr="00BB571C">
        <w:rPr>
          <w:noProof/>
        </w:rPr>
        <w:t xml:space="preserve">, </w:t>
      </w:r>
      <w:r w:rsidRPr="002439CC">
        <w:rPr>
          <w:i/>
          <w:noProof/>
        </w:rPr>
        <w:t>30</w:t>
      </w:r>
      <w:r w:rsidRPr="002439CC">
        <w:rPr>
          <w:noProof/>
        </w:rPr>
        <w:t>(6), 595</w:t>
      </w:r>
      <w:r>
        <w:rPr>
          <w:noProof/>
        </w:rPr>
        <w:t>–</w:t>
      </w:r>
      <w:r w:rsidRPr="002439CC">
        <w:rPr>
          <w:noProof/>
        </w:rPr>
        <w:t>607.</w:t>
      </w:r>
    </w:p>
    <w:p w14:paraId="0A96075D" w14:textId="7A75E902" w:rsidR="00BD3A7A" w:rsidRPr="002439CC" w:rsidRDefault="00BD3A7A" w:rsidP="001533E2">
      <w:pPr>
        <w:pStyle w:val="References"/>
        <w:rPr>
          <w:noProof/>
        </w:rPr>
      </w:pPr>
      <w:r w:rsidRPr="002439CC">
        <w:rPr>
          <w:noProof/>
        </w:rPr>
        <w:t>Elbogen, E. B., Johnson, S. C., Newton, V. M., Timko, C., Vasterling, J. J., Van Male, L.</w:t>
      </w:r>
      <w:r w:rsidR="00BB571C">
        <w:rPr>
          <w:noProof/>
        </w:rPr>
        <w:t> </w:t>
      </w:r>
      <w:r w:rsidRPr="002439CC">
        <w:rPr>
          <w:noProof/>
        </w:rPr>
        <w:t xml:space="preserve">M., </w:t>
      </w:r>
      <w:r w:rsidR="00BB571C">
        <w:rPr>
          <w:noProof/>
        </w:rPr>
        <w:t>…</w:t>
      </w:r>
      <w:r w:rsidRPr="002439CC">
        <w:rPr>
          <w:noProof/>
        </w:rPr>
        <w:t xml:space="preserve"> &amp; Beckham, J. C. (2014). Protective mechanisms and prevention of violence and aggression in veterans. </w:t>
      </w:r>
      <w:r w:rsidRPr="002439CC">
        <w:rPr>
          <w:i/>
          <w:noProof/>
        </w:rPr>
        <w:t>Psychological Services</w:t>
      </w:r>
      <w:r w:rsidRPr="00BB571C">
        <w:rPr>
          <w:noProof/>
        </w:rPr>
        <w:t xml:space="preserve">, </w:t>
      </w:r>
      <w:r w:rsidRPr="002439CC">
        <w:rPr>
          <w:i/>
          <w:noProof/>
        </w:rPr>
        <w:t>11</w:t>
      </w:r>
      <w:r w:rsidRPr="002439CC">
        <w:rPr>
          <w:noProof/>
        </w:rPr>
        <w:t>(2), 220</w:t>
      </w:r>
      <w:r w:rsidR="00BB571C">
        <w:rPr>
          <w:noProof/>
        </w:rPr>
        <w:t>–</w:t>
      </w:r>
      <w:r w:rsidRPr="002439CC">
        <w:rPr>
          <w:noProof/>
        </w:rPr>
        <w:t>228.</w:t>
      </w:r>
    </w:p>
    <w:p w14:paraId="38A53322" w14:textId="1878EC3D" w:rsidR="00BD3A7A" w:rsidRPr="002439CC" w:rsidRDefault="00BD3A7A" w:rsidP="001533E2">
      <w:pPr>
        <w:pStyle w:val="References"/>
        <w:rPr>
          <w:noProof/>
        </w:rPr>
      </w:pPr>
      <w:r w:rsidRPr="002439CC">
        <w:rPr>
          <w:noProof/>
        </w:rPr>
        <w:t xml:space="preserve">Elbogen, E. B., Johnson, S. C., Wagner, H. R., Newton, V. M., &amp; Beckham, J. C. (2012). Financial wellbeing and post-deployment adjustment among Iraq and Afghanistan war veterans. </w:t>
      </w:r>
      <w:r w:rsidRPr="002439CC">
        <w:rPr>
          <w:i/>
          <w:noProof/>
        </w:rPr>
        <w:t>Military Medicine</w:t>
      </w:r>
      <w:r w:rsidRPr="00BB571C">
        <w:rPr>
          <w:noProof/>
        </w:rPr>
        <w:t xml:space="preserve">, </w:t>
      </w:r>
      <w:r w:rsidRPr="002439CC">
        <w:rPr>
          <w:i/>
          <w:noProof/>
        </w:rPr>
        <w:t>177</w:t>
      </w:r>
      <w:r w:rsidRPr="002439CC">
        <w:rPr>
          <w:noProof/>
        </w:rPr>
        <w:t>(6), 669</w:t>
      </w:r>
      <w:r w:rsidR="00BB571C">
        <w:rPr>
          <w:noProof/>
        </w:rPr>
        <w:t>–</w:t>
      </w:r>
      <w:r w:rsidRPr="002439CC">
        <w:rPr>
          <w:noProof/>
        </w:rPr>
        <w:t>675.</w:t>
      </w:r>
    </w:p>
    <w:p w14:paraId="158B3960" w14:textId="4114A6EC" w:rsidR="00BD3A7A" w:rsidRPr="002439CC" w:rsidRDefault="00BD3A7A" w:rsidP="001533E2">
      <w:pPr>
        <w:pStyle w:val="References"/>
        <w:rPr>
          <w:noProof/>
        </w:rPr>
      </w:pPr>
      <w:r w:rsidRPr="002439CC">
        <w:rPr>
          <w:noProof/>
        </w:rPr>
        <w:t>Elbogen, E. B., Wagner, H. R., Fuller, S. R., Calhoun, P. S., Kinneer, P. M., &amp; Beckham, J.</w:t>
      </w:r>
      <w:r w:rsidR="00BB571C">
        <w:rPr>
          <w:noProof/>
        </w:rPr>
        <w:t> </w:t>
      </w:r>
      <w:r w:rsidRPr="002439CC">
        <w:rPr>
          <w:noProof/>
        </w:rPr>
        <w:t>C. (2010</w:t>
      </w:r>
      <w:r w:rsidRPr="000E245B">
        <w:rPr>
          <w:noProof/>
        </w:rPr>
        <w:t>b</w:t>
      </w:r>
      <w:r w:rsidRPr="002439CC">
        <w:rPr>
          <w:noProof/>
        </w:rPr>
        <w:t xml:space="preserve">). Correlates of anger and hostility in Iraq and Afghanistan war veterans. </w:t>
      </w:r>
      <w:r w:rsidRPr="002439CC">
        <w:rPr>
          <w:i/>
          <w:noProof/>
        </w:rPr>
        <w:t>American Journal of Psychiatry</w:t>
      </w:r>
      <w:r w:rsidRPr="00BB571C">
        <w:rPr>
          <w:noProof/>
        </w:rPr>
        <w:t xml:space="preserve">, </w:t>
      </w:r>
      <w:r w:rsidRPr="002439CC">
        <w:rPr>
          <w:i/>
          <w:noProof/>
        </w:rPr>
        <w:t>167</w:t>
      </w:r>
      <w:r w:rsidRPr="002439CC">
        <w:rPr>
          <w:noProof/>
        </w:rPr>
        <w:t>(9), 1051</w:t>
      </w:r>
      <w:r w:rsidR="00BB571C">
        <w:rPr>
          <w:noProof/>
        </w:rPr>
        <w:t>–</w:t>
      </w:r>
      <w:r w:rsidRPr="002439CC">
        <w:rPr>
          <w:noProof/>
        </w:rPr>
        <w:t>1058.</w:t>
      </w:r>
    </w:p>
    <w:p w14:paraId="1924D817" w14:textId="54BAB3E7" w:rsidR="00BD3A7A" w:rsidRPr="002439CC" w:rsidRDefault="00BD3A7A" w:rsidP="001533E2">
      <w:pPr>
        <w:pStyle w:val="References"/>
        <w:rPr>
          <w:noProof/>
        </w:rPr>
      </w:pPr>
      <w:r w:rsidRPr="002439CC">
        <w:rPr>
          <w:noProof/>
        </w:rPr>
        <w:t xml:space="preserve">Elbogen, E. B., Wagner, H. R., Johnson, S. C., Kinneer, P., Kang, H., Vasterling, J. J., </w:t>
      </w:r>
      <w:r w:rsidR="00BB571C">
        <w:rPr>
          <w:noProof/>
        </w:rPr>
        <w:t>…</w:t>
      </w:r>
      <w:r w:rsidRPr="002439CC">
        <w:rPr>
          <w:noProof/>
        </w:rPr>
        <w:t xml:space="preserve"> &amp; Beckham, J. C. (2013). Are Iraqi and Afghanistan veterans using mental helath services? New data from a national random-sample survey. </w:t>
      </w:r>
      <w:r w:rsidRPr="002439CC">
        <w:rPr>
          <w:i/>
          <w:noProof/>
        </w:rPr>
        <w:t>Psychiatric Services</w:t>
      </w:r>
      <w:r w:rsidRPr="00BB571C">
        <w:rPr>
          <w:noProof/>
        </w:rPr>
        <w:t xml:space="preserve">, </w:t>
      </w:r>
      <w:r w:rsidRPr="002439CC">
        <w:rPr>
          <w:i/>
          <w:noProof/>
        </w:rPr>
        <w:t>64</w:t>
      </w:r>
      <w:r w:rsidRPr="002439CC">
        <w:rPr>
          <w:noProof/>
        </w:rPr>
        <w:t>(2), 134</w:t>
      </w:r>
      <w:r w:rsidR="00BB571C">
        <w:rPr>
          <w:noProof/>
        </w:rPr>
        <w:t>–</w:t>
      </w:r>
      <w:r w:rsidRPr="002439CC">
        <w:rPr>
          <w:noProof/>
        </w:rPr>
        <w:t>141.</w:t>
      </w:r>
    </w:p>
    <w:p w14:paraId="3582B762" w14:textId="4C2F3D9C" w:rsidR="00BD3A7A" w:rsidRPr="00742D74" w:rsidRDefault="00BD3A7A" w:rsidP="001533E2">
      <w:pPr>
        <w:pStyle w:val="References"/>
        <w:rPr>
          <w:noProof/>
        </w:rPr>
      </w:pPr>
      <w:r w:rsidRPr="00742D74">
        <w:rPr>
          <w:noProof/>
        </w:rPr>
        <w:t xml:space="preserve">Ender, M. G. (2006). Voices from the </w:t>
      </w:r>
      <w:r>
        <w:rPr>
          <w:noProof/>
        </w:rPr>
        <w:t>b</w:t>
      </w:r>
      <w:r w:rsidRPr="00742D74">
        <w:rPr>
          <w:noProof/>
        </w:rPr>
        <w:t xml:space="preserve">ackseat: Demands of </w:t>
      </w:r>
      <w:r>
        <w:rPr>
          <w:noProof/>
        </w:rPr>
        <w:t>g</w:t>
      </w:r>
      <w:r w:rsidRPr="00742D74">
        <w:rPr>
          <w:noProof/>
        </w:rPr>
        <w:t xml:space="preserve">rowing </w:t>
      </w:r>
      <w:r>
        <w:rPr>
          <w:noProof/>
        </w:rPr>
        <w:t>u</w:t>
      </w:r>
      <w:r w:rsidRPr="00742D74">
        <w:rPr>
          <w:noProof/>
        </w:rPr>
        <w:t xml:space="preserve">p in </w:t>
      </w:r>
      <w:r>
        <w:rPr>
          <w:noProof/>
        </w:rPr>
        <w:t>m</w:t>
      </w:r>
      <w:r w:rsidRPr="00742D74">
        <w:rPr>
          <w:noProof/>
        </w:rPr>
        <w:t xml:space="preserve">ilitary </w:t>
      </w:r>
      <w:r>
        <w:rPr>
          <w:noProof/>
        </w:rPr>
        <w:t>f</w:t>
      </w:r>
      <w:r w:rsidRPr="00742D74">
        <w:rPr>
          <w:noProof/>
        </w:rPr>
        <w:t xml:space="preserve">amilies. In C. A. Castro, A. B. Adler, &amp; T. W. Britt (Eds.), </w:t>
      </w:r>
      <w:r w:rsidRPr="00742D74">
        <w:rPr>
          <w:i/>
          <w:noProof/>
        </w:rPr>
        <w:t xml:space="preserve">Military life: The psychology of serving in peace and combat: </w:t>
      </w:r>
      <w:r w:rsidR="00452DFC">
        <w:rPr>
          <w:i/>
          <w:noProof/>
        </w:rPr>
        <w:t xml:space="preserve">Vol. 3: </w:t>
      </w:r>
      <w:r w:rsidRPr="00742D74">
        <w:rPr>
          <w:i/>
          <w:noProof/>
        </w:rPr>
        <w:t>The military family</w:t>
      </w:r>
      <w:r w:rsidRPr="00742D74">
        <w:rPr>
          <w:noProof/>
        </w:rPr>
        <w:t xml:space="preserve"> (pp.</w:t>
      </w:r>
      <w:r w:rsidR="009455CD">
        <w:rPr>
          <w:noProof/>
        </w:rPr>
        <w:t> </w:t>
      </w:r>
      <w:r w:rsidRPr="00742D74">
        <w:rPr>
          <w:noProof/>
        </w:rPr>
        <w:t>138</w:t>
      </w:r>
      <w:r>
        <w:rPr>
          <w:noProof/>
        </w:rPr>
        <w:t>–</w:t>
      </w:r>
      <w:r w:rsidRPr="00742D74">
        <w:rPr>
          <w:noProof/>
        </w:rPr>
        <w:t>166). Westport, CT: Praeger Security International.</w:t>
      </w:r>
    </w:p>
    <w:p w14:paraId="72C1F9F3" w14:textId="4B5B5F04" w:rsidR="00BD3A7A" w:rsidRPr="00742D74" w:rsidRDefault="00BD3A7A" w:rsidP="001533E2">
      <w:pPr>
        <w:pStyle w:val="References"/>
        <w:rPr>
          <w:noProof/>
        </w:rPr>
      </w:pPr>
      <w:r w:rsidRPr="00742D74">
        <w:rPr>
          <w:noProof/>
        </w:rPr>
        <w:t xml:space="preserve">Evans, L., McHugh, T., Hopwood, M., &amp; Watt, C. (2003). Chronic posttraumatic stress disorder and family functioning of Vietnam veterans and their partners. </w:t>
      </w:r>
      <w:r w:rsidRPr="00742D74">
        <w:rPr>
          <w:i/>
          <w:noProof/>
        </w:rPr>
        <w:t>Australian and New Zealand Journal of Psychiatry</w:t>
      </w:r>
      <w:r w:rsidRPr="00D93803">
        <w:rPr>
          <w:noProof/>
        </w:rPr>
        <w:t xml:space="preserve">, </w:t>
      </w:r>
      <w:r w:rsidRPr="00742D74">
        <w:rPr>
          <w:i/>
          <w:noProof/>
        </w:rPr>
        <w:t>37</w:t>
      </w:r>
      <w:r w:rsidRPr="00742D74">
        <w:rPr>
          <w:noProof/>
        </w:rPr>
        <w:t>(6), 765</w:t>
      </w:r>
      <w:r>
        <w:rPr>
          <w:noProof/>
        </w:rPr>
        <w:t>–</w:t>
      </w:r>
      <w:r w:rsidRPr="00742D74">
        <w:rPr>
          <w:noProof/>
        </w:rPr>
        <w:t>772.</w:t>
      </w:r>
    </w:p>
    <w:p w14:paraId="169EC6D5" w14:textId="77777777" w:rsidR="00BD3A7A" w:rsidRPr="00742D74" w:rsidRDefault="00BD3A7A" w:rsidP="001533E2">
      <w:pPr>
        <w:pStyle w:val="References"/>
        <w:rPr>
          <w:noProof/>
        </w:rPr>
      </w:pPr>
      <w:r w:rsidRPr="00742D74">
        <w:rPr>
          <w:lang w:val="en-US"/>
        </w:rPr>
        <w:t>Fikretoglu</w:t>
      </w:r>
      <w:r w:rsidRPr="00742D74">
        <w:rPr>
          <w:noProof/>
        </w:rPr>
        <w:t>, D., Blais, A., &amp; Lam, Q. (2014). Development and validation of a new Theory of Planned Behavior Questionnaire for mental health service use. [Manuscript under revision].</w:t>
      </w:r>
    </w:p>
    <w:p w14:paraId="643E8E0D" w14:textId="77777777" w:rsidR="00BD3A7A" w:rsidRPr="00742D74" w:rsidRDefault="00BD3A7A" w:rsidP="001533E2">
      <w:pPr>
        <w:pStyle w:val="References"/>
        <w:rPr>
          <w:noProof/>
        </w:rPr>
      </w:pPr>
      <w:r w:rsidRPr="00742D74">
        <w:rPr>
          <w:noProof/>
        </w:rPr>
        <w:t xml:space="preserve">Fleming, J. (1996). The epidemiology of alcohol use in Australian women: </w:t>
      </w:r>
      <w:r>
        <w:rPr>
          <w:noProof/>
        </w:rPr>
        <w:t>F</w:t>
      </w:r>
      <w:r w:rsidRPr="00742D74">
        <w:rPr>
          <w:noProof/>
        </w:rPr>
        <w:t>indings from a national survey of women</w:t>
      </w:r>
      <w:r>
        <w:rPr>
          <w:noProof/>
        </w:rPr>
        <w:t>’</w:t>
      </w:r>
      <w:r w:rsidRPr="00742D74">
        <w:rPr>
          <w:noProof/>
        </w:rPr>
        <w:t xml:space="preserve">s drinking. </w:t>
      </w:r>
      <w:r w:rsidRPr="00742D74">
        <w:rPr>
          <w:i/>
          <w:noProof/>
        </w:rPr>
        <w:t>Addiction</w:t>
      </w:r>
      <w:r w:rsidRPr="00D93803">
        <w:rPr>
          <w:noProof/>
        </w:rPr>
        <w:t xml:space="preserve">, </w:t>
      </w:r>
      <w:r w:rsidRPr="00742D74">
        <w:rPr>
          <w:i/>
          <w:noProof/>
        </w:rPr>
        <w:t>91</w:t>
      </w:r>
      <w:r w:rsidRPr="00742D74">
        <w:rPr>
          <w:noProof/>
        </w:rPr>
        <w:t>(9), 1325</w:t>
      </w:r>
      <w:r>
        <w:rPr>
          <w:noProof/>
        </w:rPr>
        <w:t>–</w:t>
      </w:r>
      <w:r w:rsidRPr="00742D74">
        <w:rPr>
          <w:noProof/>
        </w:rPr>
        <w:t>1334.</w:t>
      </w:r>
    </w:p>
    <w:p w14:paraId="4EDC7D29" w14:textId="77777777" w:rsidR="00BD3A7A" w:rsidRPr="00742D74" w:rsidRDefault="00BD3A7A" w:rsidP="001533E2">
      <w:pPr>
        <w:pStyle w:val="References"/>
        <w:rPr>
          <w:noProof/>
        </w:rPr>
      </w:pPr>
      <w:r w:rsidRPr="00742D74">
        <w:rPr>
          <w:noProof/>
        </w:rPr>
        <w:t xml:space="preserve">Foran, H. M., Heyman, R. E., &amp; Smith Slep, A. M. (2014). Emotional abuse and its unique ecological correlates among military personnel and spouses. </w:t>
      </w:r>
      <w:r w:rsidRPr="00742D74">
        <w:rPr>
          <w:i/>
          <w:noProof/>
        </w:rPr>
        <w:t>Psychology of Violence</w:t>
      </w:r>
      <w:r w:rsidRPr="00D93803">
        <w:rPr>
          <w:noProof/>
        </w:rPr>
        <w:t xml:space="preserve">, </w:t>
      </w:r>
      <w:r w:rsidRPr="00742D74">
        <w:rPr>
          <w:i/>
          <w:noProof/>
        </w:rPr>
        <w:t>4</w:t>
      </w:r>
      <w:r w:rsidRPr="00742D74">
        <w:rPr>
          <w:noProof/>
        </w:rPr>
        <w:t>(2), 128</w:t>
      </w:r>
      <w:r>
        <w:rPr>
          <w:noProof/>
        </w:rPr>
        <w:t>–</w:t>
      </w:r>
      <w:r w:rsidRPr="00742D74">
        <w:rPr>
          <w:noProof/>
        </w:rPr>
        <w:t>142.</w:t>
      </w:r>
    </w:p>
    <w:p w14:paraId="7BBA7212" w14:textId="23A8C028" w:rsidR="00BD3A7A" w:rsidRPr="00742D74" w:rsidRDefault="00BD3A7A" w:rsidP="001533E2">
      <w:pPr>
        <w:pStyle w:val="References"/>
        <w:rPr>
          <w:noProof/>
        </w:rPr>
      </w:pPr>
      <w:r w:rsidRPr="00742D74">
        <w:rPr>
          <w:noProof/>
        </w:rPr>
        <w:t>Forbes, D., Hawthorne, G., Elliott, P., McHugh, T., Biddle, D., Creamer, M., &amp; Novaco, R.</w:t>
      </w:r>
      <w:r w:rsidR="00DD527F">
        <w:rPr>
          <w:noProof/>
        </w:rPr>
        <w:t> </w:t>
      </w:r>
      <w:r w:rsidRPr="00742D74">
        <w:rPr>
          <w:noProof/>
        </w:rPr>
        <w:t>W. (2004). A concise measure of anger in combat</w:t>
      </w:r>
      <w:r w:rsidRPr="00742D74">
        <w:rPr>
          <w:rFonts w:ascii="Cambria Math" w:eastAsia="Calibri" w:hAnsi="Cambria Math" w:cs="Cambria Math"/>
          <w:noProof/>
        </w:rPr>
        <w:t>‐</w:t>
      </w:r>
      <w:r w:rsidRPr="00742D74">
        <w:rPr>
          <w:noProof/>
        </w:rPr>
        <w:t xml:space="preserve">related posttraumatic stress disorder. </w:t>
      </w:r>
      <w:r w:rsidRPr="00742D74">
        <w:rPr>
          <w:i/>
          <w:noProof/>
        </w:rPr>
        <w:t>Journal of Traumatic Stress</w:t>
      </w:r>
      <w:r w:rsidRPr="00D93803">
        <w:rPr>
          <w:noProof/>
        </w:rPr>
        <w:t xml:space="preserve">, </w:t>
      </w:r>
      <w:r w:rsidRPr="00742D74">
        <w:rPr>
          <w:i/>
          <w:noProof/>
        </w:rPr>
        <w:t>17</w:t>
      </w:r>
      <w:r w:rsidRPr="00742D74">
        <w:rPr>
          <w:noProof/>
        </w:rPr>
        <w:t>(3), 249</w:t>
      </w:r>
      <w:r>
        <w:rPr>
          <w:noProof/>
        </w:rPr>
        <w:t>–</w:t>
      </w:r>
      <w:r w:rsidRPr="00742D74">
        <w:rPr>
          <w:noProof/>
        </w:rPr>
        <w:t>256.</w:t>
      </w:r>
    </w:p>
    <w:p w14:paraId="3AB7171F" w14:textId="77777777" w:rsidR="00BD3A7A" w:rsidRPr="00742D74" w:rsidRDefault="00BD3A7A" w:rsidP="001533E2">
      <w:pPr>
        <w:pStyle w:val="References"/>
        <w:rPr>
          <w:noProof/>
        </w:rPr>
      </w:pPr>
      <w:r w:rsidRPr="00742D74">
        <w:rPr>
          <w:noProof/>
        </w:rPr>
        <w:t xml:space="preserve">Forrest, W., Edwards , B., &amp; Daraganova, G. (2014). </w:t>
      </w:r>
      <w:r w:rsidRPr="001533E2">
        <w:rPr>
          <w:i/>
          <w:noProof/>
        </w:rPr>
        <w:t>Vietnam Veterans Health Study. Vol. 2: A study of health and social issues in Vietnam veteran sons and daughters</w:t>
      </w:r>
      <w:r w:rsidRPr="00D93803">
        <w:rPr>
          <w:noProof/>
        </w:rPr>
        <w:t>.</w:t>
      </w:r>
      <w:r w:rsidRPr="00742D74">
        <w:rPr>
          <w:noProof/>
        </w:rPr>
        <w:t xml:space="preserve"> Melbourne: Australian Institute of Family Studies.</w:t>
      </w:r>
    </w:p>
    <w:p w14:paraId="1CFEE066" w14:textId="0B590069" w:rsidR="00BD3A7A" w:rsidRPr="00742D74" w:rsidRDefault="00BD3A7A" w:rsidP="001533E2">
      <w:pPr>
        <w:pStyle w:val="References"/>
        <w:rPr>
          <w:noProof/>
        </w:rPr>
      </w:pPr>
      <w:r w:rsidRPr="00742D74">
        <w:rPr>
          <w:noProof/>
        </w:rPr>
        <w:t xml:space="preserve">Fox, R. A., Platz, D. L., &amp; Bentley, K. S. (1995). Maternal factors related to parenting practices, developmental expectations, and perceptions of child behavior problems. </w:t>
      </w:r>
      <w:r w:rsidRPr="00742D74">
        <w:rPr>
          <w:i/>
          <w:noProof/>
        </w:rPr>
        <w:t>Journal of Genetic Psychology</w:t>
      </w:r>
      <w:r w:rsidRPr="008F1570">
        <w:rPr>
          <w:noProof/>
        </w:rPr>
        <w:t xml:space="preserve">, </w:t>
      </w:r>
      <w:r w:rsidRPr="00742D74">
        <w:rPr>
          <w:i/>
          <w:noProof/>
        </w:rPr>
        <w:t>156</w:t>
      </w:r>
      <w:r w:rsidRPr="00742D74">
        <w:rPr>
          <w:noProof/>
        </w:rPr>
        <w:t>(4), 431</w:t>
      </w:r>
      <w:r>
        <w:rPr>
          <w:noProof/>
        </w:rPr>
        <w:t>–</w:t>
      </w:r>
      <w:r w:rsidRPr="00742D74">
        <w:rPr>
          <w:noProof/>
        </w:rPr>
        <w:t>441.</w:t>
      </w:r>
    </w:p>
    <w:p w14:paraId="78F35E40" w14:textId="4C9A2400" w:rsidR="00BD3A7A" w:rsidRPr="008F1570" w:rsidRDefault="00BD3A7A" w:rsidP="001533E2">
      <w:pPr>
        <w:pStyle w:val="References"/>
        <w:rPr>
          <w:noProof/>
        </w:rPr>
      </w:pPr>
      <w:r w:rsidRPr="00742D74">
        <w:rPr>
          <w:noProof/>
        </w:rPr>
        <w:t>Gabb, J., Klett-Davies, M., Fink, J., &amp; Thoma</w:t>
      </w:r>
      <w:r w:rsidR="00F3732C">
        <w:rPr>
          <w:noProof/>
        </w:rPr>
        <w:t>e</w:t>
      </w:r>
      <w:r w:rsidRPr="00742D74">
        <w:rPr>
          <w:noProof/>
        </w:rPr>
        <w:t xml:space="preserve">, M. (2013). </w:t>
      </w:r>
      <w:r w:rsidRPr="00742D74">
        <w:rPr>
          <w:i/>
          <w:noProof/>
        </w:rPr>
        <w:t>Enduring love? Couple relationships in the 21st century</w:t>
      </w:r>
      <w:r w:rsidR="00F3732C">
        <w:rPr>
          <w:i/>
          <w:noProof/>
        </w:rPr>
        <w:t>:</w:t>
      </w:r>
      <w:r w:rsidRPr="00742D74">
        <w:rPr>
          <w:i/>
          <w:noProof/>
        </w:rPr>
        <w:t xml:space="preserve"> Survey </w:t>
      </w:r>
      <w:r>
        <w:rPr>
          <w:i/>
          <w:noProof/>
        </w:rPr>
        <w:t>f</w:t>
      </w:r>
      <w:r w:rsidRPr="00742D74">
        <w:rPr>
          <w:i/>
          <w:noProof/>
        </w:rPr>
        <w:t xml:space="preserve">indings </w:t>
      </w:r>
      <w:r>
        <w:rPr>
          <w:i/>
          <w:noProof/>
        </w:rPr>
        <w:t>r</w:t>
      </w:r>
      <w:r w:rsidRPr="00742D74">
        <w:rPr>
          <w:i/>
          <w:noProof/>
        </w:rPr>
        <w:t>eport</w:t>
      </w:r>
      <w:r w:rsidRPr="00D93803">
        <w:rPr>
          <w:noProof/>
        </w:rPr>
        <w:t xml:space="preserve">. </w:t>
      </w:r>
      <w:r w:rsidRPr="00742D74">
        <w:rPr>
          <w:noProof/>
        </w:rPr>
        <w:t xml:space="preserve">Milton Keynes: The Open University [online]. Retrieved from </w:t>
      </w:r>
      <w:r w:rsidRPr="008F1570">
        <w:rPr>
          <w:noProof/>
        </w:rPr>
        <w:t>https://www.open.ac.uk/researchprojects/enduringlove/sites/www.open.ac.uk.researchprojects.enduringlove/files/files/ecms/web-content/Final-Enduring-Love-Survey-Report.pdf.</w:t>
      </w:r>
    </w:p>
    <w:p w14:paraId="2B73BC1B" w14:textId="77777777" w:rsidR="00BD3A7A" w:rsidRPr="00742D74" w:rsidRDefault="00BD3A7A" w:rsidP="001533E2">
      <w:pPr>
        <w:pStyle w:val="References"/>
        <w:rPr>
          <w:noProof/>
        </w:rPr>
      </w:pPr>
      <w:r w:rsidRPr="00742D74">
        <w:rPr>
          <w:noProof/>
        </w:rPr>
        <w:t xml:space="preserve">Gainsbury, S. M., Russell, A., Hing, N., Wood, R., Lubman, D., &amp; Blaszczynski, A. (2015). How the </w:t>
      </w:r>
      <w:r>
        <w:rPr>
          <w:noProof/>
        </w:rPr>
        <w:t>i</w:t>
      </w:r>
      <w:r w:rsidRPr="00742D74">
        <w:rPr>
          <w:noProof/>
        </w:rPr>
        <w:t xml:space="preserve">nternet is changing gambling: Findings from an Australian prevalence survey. </w:t>
      </w:r>
      <w:r w:rsidRPr="00742D74">
        <w:rPr>
          <w:i/>
          <w:noProof/>
        </w:rPr>
        <w:t>Journal of Gambling Studies</w:t>
      </w:r>
      <w:r w:rsidRPr="00D93803">
        <w:rPr>
          <w:noProof/>
        </w:rPr>
        <w:t xml:space="preserve">, </w:t>
      </w:r>
      <w:r w:rsidRPr="00742D74">
        <w:rPr>
          <w:i/>
          <w:noProof/>
        </w:rPr>
        <w:t>31</w:t>
      </w:r>
      <w:r w:rsidRPr="00742D74">
        <w:rPr>
          <w:noProof/>
        </w:rPr>
        <w:t>(1), 1</w:t>
      </w:r>
      <w:r>
        <w:rPr>
          <w:noProof/>
        </w:rPr>
        <w:t>–</w:t>
      </w:r>
      <w:r w:rsidRPr="00742D74">
        <w:rPr>
          <w:noProof/>
        </w:rPr>
        <w:t>15.</w:t>
      </w:r>
    </w:p>
    <w:p w14:paraId="12041F38" w14:textId="5063EE70" w:rsidR="00BD3A7A" w:rsidRPr="00742D74" w:rsidRDefault="00BD3A7A" w:rsidP="001533E2">
      <w:pPr>
        <w:pStyle w:val="References"/>
        <w:rPr>
          <w:noProof/>
        </w:rPr>
      </w:pPr>
      <w:r w:rsidRPr="00742D74">
        <w:rPr>
          <w:noProof/>
        </w:rPr>
        <w:t>Galovski, T., &amp; Lyons, J. A. (2004). Posttraumatic stress disorder among military returne</w:t>
      </w:r>
      <w:r w:rsidR="006A27FD">
        <w:rPr>
          <w:noProof/>
        </w:rPr>
        <w:t>e</w:t>
      </w:r>
      <w:r w:rsidRPr="00742D74">
        <w:rPr>
          <w:noProof/>
        </w:rPr>
        <w:t xml:space="preserve">s from Afghanistan and Iran. </w:t>
      </w:r>
      <w:r w:rsidRPr="00742D74">
        <w:rPr>
          <w:i/>
          <w:noProof/>
        </w:rPr>
        <w:t>American Journal of Psychiatry</w:t>
      </w:r>
      <w:r w:rsidRPr="00D93803">
        <w:rPr>
          <w:noProof/>
        </w:rPr>
        <w:t xml:space="preserve">, </w:t>
      </w:r>
      <w:r w:rsidRPr="00742D74">
        <w:rPr>
          <w:i/>
          <w:noProof/>
        </w:rPr>
        <w:t>163</w:t>
      </w:r>
      <w:r w:rsidRPr="00742D74">
        <w:rPr>
          <w:noProof/>
        </w:rPr>
        <w:t>, 586</w:t>
      </w:r>
      <w:r>
        <w:rPr>
          <w:noProof/>
        </w:rPr>
        <w:t>–</w:t>
      </w:r>
      <w:r w:rsidRPr="00742D74">
        <w:rPr>
          <w:noProof/>
        </w:rPr>
        <w:t>593.</w:t>
      </w:r>
    </w:p>
    <w:p w14:paraId="432E5ECA" w14:textId="77777777" w:rsidR="00BD3A7A" w:rsidRPr="00742D74" w:rsidRDefault="00BD3A7A" w:rsidP="001533E2">
      <w:pPr>
        <w:pStyle w:val="References"/>
        <w:rPr>
          <w:noProof/>
        </w:rPr>
      </w:pPr>
      <w:r w:rsidRPr="00742D74">
        <w:rPr>
          <w:noProof/>
        </w:rPr>
        <w:t>Gawande, A. (2004). Casualties of war</w:t>
      </w:r>
      <w:r>
        <w:rPr>
          <w:noProof/>
        </w:rPr>
        <w:t>:</w:t>
      </w:r>
      <w:r w:rsidRPr="00742D74">
        <w:rPr>
          <w:noProof/>
        </w:rPr>
        <w:t xml:space="preserve"> Military care for the wounded from Iraq and Afghanistan. </w:t>
      </w:r>
      <w:r w:rsidRPr="00742D74">
        <w:rPr>
          <w:i/>
          <w:noProof/>
        </w:rPr>
        <w:t>New England Journal of Medicine</w:t>
      </w:r>
      <w:r w:rsidRPr="00D93803">
        <w:rPr>
          <w:noProof/>
        </w:rPr>
        <w:t xml:space="preserve">, </w:t>
      </w:r>
      <w:r w:rsidRPr="00742D74">
        <w:rPr>
          <w:i/>
          <w:noProof/>
        </w:rPr>
        <w:t>351</w:t>
      </w:r>
      <w:r>
        <w:rPr>
          <w:noProof/>
        </w:rPr>
        <w:t xml:space="preserve">, </w:t>
      </w:r>
      <w:r w:rsidRPr="00742D74">
        <w:rPr>
          <w:noProof/>
        </w:rPr>
        <w:t>2471</w:t>
      </w:r>
      <w:r>
        <w:rPr>
          <w:noProof/>
        </w:rPr>
        <w:t>–</w:t>
      </w:r>
      <w:r w:rsidRPr="00742D74">
        <w:rPr>
          <w:noProof/>
        </w:rPr>
        <w:t>2475.</w:t>
      </w:r>
    </w:p>
    <w:p w14:paraId="64F7551B" w14:textId="77777777" w:rsidR="00BD3A7A" w:rsidRPr="00742D74" w:rsidRDefault="00BD3A7A" w:rsidP="001533E2">
      <w:pPr>
        <w:pStyle w:val="References"/>
        <w:rPr>
          <w:noProof/>
        </w:rPr>
      </w:pPr>
      <w:r w:rsidRPr="00742D74">
        <w:rPr>
          <w:noProof/>
        </w:rPr>
        <w:t xml:space="preserve">Gershoff, E. T. (2002). Corporal punishment by parents and associated child behaviors and experiences: </w:t>
      </w:r>
      <w:r>
        <w:rPr>
          <w:noProof/>
        </w:rPr>
        <w:t>A</w:t>
      </w:r>
      <w:r w:rsidRPr="00742D74">
        <w:rPr>
          <w:noProof/>
        </w:rPr>
        <w:t xml:space="preserve"> meta-analytic and theoretical review. </w:t>
      </w:r>
      <w:r w:rsidRPr="00742D74">
        <w:rPr>
          <w:i/>
          <w:noProof/>
        </w:rPr>
        <w:t xml:space="preserve">Psychological </w:t>
      </w:r>
      <w:r>
        <w:rPr>
          <w:i/>
          <w:noProof/>
        </w:rPr>
        <w:t>B</w:t>
      </w:r>
      <w:r w:rsidRPr="00742D74">
        <w:rPr>
          <w:i/>
          <w:noProof/>
        </w:rPr>
        <w:t>ulletin</w:t>
      </w:r>
      <w:r w:rsidRPr="00D93803">
        <w:rPr>
          <w:noProof/>
        </w:rPr>
        <w:t xml:space="preserve">, </w:t>
      </w:r>
      <w:r w:rsidRPr="00742D74">
        <w:rPr>
          <w:i/>
          <w:noProof/>
        </w:rPr>
        <w:t>128</w:t>
      </w:r>
      <w:r w:rsidRPr="00742D74">
        <w:rPr>
          <w:noProof/>
        </w:rPr>
        <w:t>(4), 539.</w:t>
      </w:r>
    </w:p>
    <w:p w14:paraId="7F88D1F5" w14:textId="77777777" w:rsidR="00BD3A7A" w:rsidRPr="00742D74" w:rsidRDefault="00BD3A7A" w:rsidP="001533E2">
      <w:pPr>
        <w:pStyle w:val="References"/>
        <w:rPr>
          <w:noProof/>
        </w:rPr>
      </w:pPr>
      <w:r w:rsidRPr="00742D74">
        <w:rPr>
          <w:noProof/>
        </w:rPr>
        <w:t xml:space="preserve">Gewirtz, A. H., Pinna, K. L. M., Hanson, S. K., &amp; Brockberg, D. (2014). Promoting parenting to support reintegrating military families: After deployment, adaptive parenting tools. </w:t>
      </w:r>
      <w:r w:rsidRPr="00742D74">
        <w:rPr>
          <w:i/>
          <w:noProof/>
        </w:rPr>
        <w:t>Psychological Services</w:t>
      </w:r>
      <w:r w:rsidRPr="00D93803">
        <w:rPr>
          <w:noProof/>
        </w:rPr>
        <w:t xml:space="preserve">, </w:t>
      </w:r>
      <w:r w:rsidRPr="00742D74">
        <w:rPr>
          <w:i/>
          <w:noProof/>
        </w:rPr>
        <w:t>11</w:t>
      </w:r>
      <w:r w:rsidRPr="00742D74">
        <w:rPr>
          <w:noProof/>
        </w:rPr>
        <w:t>(1), 31</w:t>
      </w:r>
      <w:r>
        <w:rPr>
          <w:noProof/>
        </w:rPr>
        <w:t>–</w:t>
      </w:r>
      <w:r w:rsidRPr="00742D74">
        <w:rPr>
          <w:noProof/>
        </w:rPr>
        <w:t>40.</w:t>
      </w:r>
    </w:p>
    <w:p w14:paraId="3EEBAC73" w14:textId="77777777" w:rsidR="00BD3A7A" w:rsidRPr="00742D74" w:rsidRDefault="00BD3A7A" w:rsidP="001533E2">
      <w:pPr>
        <w:pStyle w:val="References"/>
        <w:rPr>
          <w:noProof/>
        </w:rPr>
      </w:pPr>
      <w:r w:rsidRPr="00742D74">
        <w:rPr>
          <w:noProof/>
        </w:rPr>
        <w:t xml:space="preserve">Gewirtz, A. H., Polusny, M. A., DeGarmo, D. S., Khaylis, A., &amp; Erbes, C. R. (2010). Posttraumatic stress symptoms among National Guard soldiers deployed to Iraq: Associations with parenting behaviors and couple adjustment. </w:t>
      </w:r>
      <w:r w:rsidRPr="00742D74">
        <w:rPr>
          <w:i/>
          <w:noProof/>
        </w:rPr>
        <w:t>Journal of Consulting and Clinical Psychology</w:t>
      </w:r>
      <w:r w:rsidRPr="002D496F">
        <w:rPr>
          <w:noProof/>
        </w:rPr>
        <w:t xml:space="preserve">, </w:t>
      </w:r>
      <w:r w:rsidRPr="00742D74">
        <w:rPr>
          <w:i/>
          <w:noProof/>
        </w:rPr>
        <w:t>78</w:t>
      </w:r>
      <w:r w:rsidRPr="00742D74">
        <w:rPr>
          <w:noProof/>
        </w:rPr>
        <w:t>, 599</w:t>
      </w:r>
      <w:r>
        <w:rPr>
          <w:noProof/>
        </w:rPr>
        <w:t>–</w:t>
      </w:r>
      <w:r w:rsidRPr="00742D74">
        <w:rPr>
          <w:noProof/>
        </w:rPr>
        <w:t>610.</w:t>
      </w:r>
    </w:p>
    <w:p w14:paraId="724388C6" w14:textId="537E54CF" w:rsidR="00BD3A7A" w:rsidRPr="00742D74" w:rsidRDefault="00BD3A7A" w:rsidP="001533E2">
      <w:pPr>
        <w:pStyle w:val="References"/>
        <w:rPr>
          <w:noProof/>
        </w:rPr>
      </w:pPr>
      <w:r w:rsidRPr="00742D74">
        <w:rPr>
          <w:noProof/>
        </w:rPr>
        <w:t xml:space="preserve">Gibbs, D. A., Clinton-Sherrod, A., &amp; Johnson, R. E. (2012). Interpersonal conflict and referrals to counseling among married soldiers following return from deployment. </w:t>
      </w:r>
      <w:r w:rsidRPr="00742D74">
        <w:rPr>
          <w:i/>
          <w:noProof/>
        </w:rPr>
        <w:t xml:space="preserve">Military </w:t>
      </w:r>
      <w:r w:rsidR="00D57476">
        <w:rPr>
          <w:i/>
          <w:noProof/>
        </w:rPr>
        <w:t>Medicine</w:t>
      </w:r>
      <w:r w:rsidRPr="002D496F">
        <w:rPr>
          <w:noProof/>
        </w:rPr>
        <w:t xml:space="preserve">, </w:t>
      </w:r>
      <w:r w:rsidRPr="00742D74">
        <w:rPr>
          <w:i/>
          <w:noProof/>
        </w:rPr>
        <w:t>177</w:t>
      </w:r>
      <w:r w:rsidR="00D57476" w:rsidRPr="00D57476">
        <w:rPr>
          <w:noProof/>
        </w:rPr>
        <w:t>(10)</w:t>
      </w:r>
      <w:r w:rsidRPr="00742D74">
        <w:rPr>
          <w:noProof/>
        </w:rPr>
        <w:t>, 1178</w:t>
      </w:r>
      <w:r>
        <w:rPr>
          <w:noProof/>
        </w:rPr>
        <w:t>–</w:t>
      </w:r>
      <w:r w:rsidRPr="00742D74">
        <w:rPr>
          <w:noProof/>
        </w:rPr>
        <w:t>1183.</w:t>
      </w:r>
    </w:p>
    <w:p w14:paraId="23E2FB55" w14:textId="77777777" w:rsidR="00BD3A7A" w:rsidRPr="00742D74" w:rsidRDefault="00BD3A7A" w:rsidP="001533E2">
      <w:pPr>
        <w:pStyle w:val="References"/>
        <w:rPr>
          <w:noProof/>
        </w:rPr>
      </w:pPr>
      <w:r w:rsidRPr="00742D74">
        <w:rPr>
          <w:noProof/>
        </w:rPr>
        <w:t>Gibbs, D. A., Martin, S. L., Kupper, L. L., &amp; Johnson, R. E. (2007). Child maltreatment in enlisted soldiers</w:t>
      </w:r>
      <w:r>
        <w:rPr>
          <w:noProof/>
        </w:rPr>
        <w:t>’</w:t>
      </w:r>
      <w:r w:rsidRPr="00742D74">
        <w:rPr>
          <w:noProof/>
        </w:rPr>
        <w:t xml:space="preserve"> families during combat-related deployments. </w:t>
      </w:r>
      <w:r w:rsidRPr="00742D74">
        <w:rPr>
          <w:i/>
          <w:noProof/>
        </w:rPr>
        <w:t>Journal of the American Medical Association</w:t>
      </w:r>
      <w:r w:rsidRPr="002D496F">
        <w:rPr>
          <w:noProof/>
        </w:rPr>
        <w:t xml:space="preserve">, </w:t>
      </w:r>
      <w:r w:rsidRPr="00742D74">
        <w:rPr>
          <w:i/>
          <w:noProof/>
        </w:rPr>
        <w:t>298</w:t>
      </w:r>
      <w:r w:rsidRPr="00742D74">
        <w:rPr>
          <w:noProof/>
        </w:rPr>
        <w:t>(5), 528</w:t>
      </w:r>
      <w:r>
        <w:rPr>
          <w:noProof/>
        </w:rPr>
        <w:t>–</w:t>
      </w:r>
      <w:r w:rsidRPr="00742D74">
        <w:rPr>
          <w:noProof/>
        </w:rPr>
        <w:t>535.</w:t>
      </w:r>
    </w:p>
    <w:p w14:paraId="55D0B8D4" w14:textId="77777777" w:rsidR="00BD3A7A" w:rsidRPr="00742D74" w:rsidRDefault="00BD3A7A" w:rsidP="001533E2">
      <w:pPr>
        <w:pStyle w:val="References"/>
        <w:rPr>
          <w:noProof/>
        </w:rPr>
      </w:pPr>
      <w:r w:rsidRPr="00742D74">
        <w:rPr>
          <w:noProof/>
        </w:rPr>
        <w:t xml:space="preserve">Gibson, J. L., Griepentrog, B. K., &amp; Marsh, S. M. (2007). Parental influence on youth propensity to join the military. </w:t>
      </w:r>
      <w:r w:rsidRPr="00742D74">
        <w:rPr>
          <w:i/>
          <w:noProof/>
        </w:rPr>
        <w:t>Journal of Vocational Behavior</w:t>
      </w:r>
      <w:r w:rsidRPr="002D496F">
        <w:rPr>
          <w:noProof/>
        </w:rPr>
        <w:t xml:space="preserve">, </w:t>
      </w:r>
      <w:r w:rsidRPr="00742D74">
        <w:rPr>
          <w:i/>
          <w:noProof/>
        </w:rPr>
        <w:t>70</w:t>
      </w:r>
      <w:r w:rsidRPr="00742D74">
        <w:rPr>
          <w:noProof/>
        </w:rPr>
        <w:t>(3), 525</w:t>
      </w:r>
      <w:r>
        <w:rPr>
          <w:noProof/>
        </w:rPr>
        <w:t>–</w:t>
      </w:r>
      <w:r w:rsidRPr="00742D74">
        <w:rPr>
          <w:noProof/>
        </w:rPr>
        <w:t>541.</w:t>
      </w:r>
    </w:p>
    <w:p w14:paraId="434F8BC2" w14:textId="77777777" w:rsidR="00BD3A7A" w:rsidRPr="00742D74" w:rsidRDefault="00BD3A7A" w:rsidP="001533E2">
      <w:pPr>
        <w:pStyle w:val="References"/>
        <w:rPr>
          <w:noProof/>
        </w:rPr>
      </w:pPr>
      <w:r w:rsidRPr="00742D74">
        <w:rPr>
          <w:noProof/>
        </w:rPr>
        <w:t xml:space="preserve">Goff, B. S., Crow, J. R., Reisbig, A. M., &amp; Hamilton, S. (2007). The impact of individual trauma symptoms of deployed soldiers on relationship satisfaction. </w:t>
      </w:r>
      <w:r w:rsidRPr="00742D74">
        <w:rPr>
          <w:i/>
          <w:noProof/>
        </w:rPr>
        <w:t>Journal of Family Psychology</w:t>
      </w:r>
      <w:r w:rsidRPr="002D496F">
        <w:rPr>
          <w:noProof/>
        </w:rPr>
        <w:t xml:space="preserve">, </w:t>
      </w:r>
      <w:r w:rsidRPr="00742D74">
        <w:rPr>
          <w:i/>
          <w:noProof/>
        </w:rPr>
        <w:t>21</w:t>
      </w:r>
      <w:r w:rsidRPr="00742D74">
        <w:rPr>
          <w:noProof/>
        </w:rPr>
        <w:t>(3), 344</w:t>
      </w:r>
      <w:r>
        <w:rPr>
          <w:noProof/>
        </w:rPr>
        <w:t>–</w:t>
      </w:r>
      <w:r w:rsidRPr="00742D74">
        <w:rPr>
          <w:noProof/>
        </w:rPr>
        <w:t>353.</w:t>
      </w:r>
    </w:p>
    <w:p w14:paraId="5DB17D26" w14:textId="77777777" w:rsidR="00BD3A7A" w:rsidRPr="00742D74" w:rsidRDefault="00BD3A7A" w:rsidP="001533E2">
      <w:pPr>
        <w:pStyle w:val="References"/>
        <w:rPr>
          <w:noProof/>
        </w:rPr>
      </w:pPr>
      <w:r w:rsidRPr="00742D74">
        <w:rPr>
          <w:noProof/>
        </w:rPr>
        <w:t xml:space="preserve">Golding, J. M. (1999). Intimate partner violence as a risk factor for mental disorders: A meta-analysis. </w:t>
      </w:r>
      <w:r w:rsidRPr="00742D74">
        <w:rPr>
          <w:i/>
          <w:noProof/>
        </w:rPr>
        <w:t xml:space="preserve">Journal of </w:t>
      </w:r>
      <w:r>
        <w:rPr>
          <w:i/>
          <w:noProof/>
        </w:rPr>
        <w:t>F</w:t>
      </w:r>
      <w:r w:rsidRPr="00742D74">
        <w:rPr>
          <w:i/>
          <w:noProof/>
        </w:rPr>
        <w:t xml:space="preserve">amily </w:t>
      </w:r>
      <w:r>
        <w:rPr>
          <w:i/>
          <w:noProof/>
        </w:rPr>
        <w:t>V</w:t>
      </w:r>
      <w:r w:rsidRPr="00742D74">
        <w:rPr>
          <w:i/>
          <w:noProof/>
        </w:rPr>
        <w:t>iolence</w:t>
      </w:r>
      <w:r w:rsidRPr="002D496F">
        <w:rPr>
          <w:noProof/>
        </w:rPr>
        <w:t xml:space="preserve">, </w:t>
      </w:r>
      <w:r w:rsidRPr="00742D74">
        <w:rPr>
          <w:i/>
          <w:noProof/>
        </w:rPr>
        <w:t>14</w:t>
      </w:r>
      <w:r w:rsidRPr="00742D74">
        <w:rPr>
          <w:noProof/>
        </w:rPr>
        <w:t>(2), 99</w:t>
      </w:r>
      <w:r>
        <w:rPr>
          <w:noProof/>
        </w:rPr>
        <w:t>–</w:t>
      </w:r>
      <w:r w:rsidRPr="00742D74">
        <w:rPr>
          <w:noProof/>
        </w:rPr>
        <w:t>132.</w:t>
      </w:r>
    </w:p>
    <w:p w14:paraId="7D1AF551" w14:textId="77777777" w:rsidR="00BD3A7A" w:rsidRPr="00742D74" w:rsidRDefault="00BD3A7A" w:rsidP="001533E2">
      <w:pPr>
        <w:pStyle w:val="References"/>
        <w:rPr>
          <w:noProof/>
        </w:rPr>
      </w:pPr>
      <w:r w:rsidRPr="00742D74">
        <w:rPr>
          <w:noProof/>
        </w:rPr>
        <w:t xml:space="preserve">Goodman, R. (1995). </w:t>
      </w:r>
      <w:r w:rsidRPr="00742D74">
        <w:rPr>
          <w:i/>
          <w:noProof/>
        </w:rPr>
        <w:t>Strengths and Difficulties Questionnaire</w:t>
      </w:r>
      <w:r w:rsidRPr="00A902DD">
        <w:rPr>
          <w:noProof/>
        </w:rPr>
        <w:t xml:space="preserve"> [PDF]</w:t>
      </w:r>
      <w:r w:rsidRPr="00742D74">
        <w:rPr>
          <w:noProof/>
        </w:rPr>
        <w:t xml:space="preserve">. Retrieved from </w:t>
      </w:r>
      <w:r w:rsidRPr="008F1570">
        <w:rPr>
          <w:rFonts w:eastAsiaTheme="minorHAnsi"/>
          <w:noProof/>
          <w:lang w:val="en-GB" w:eastAsia="en-GB"/>
        </w:rPr>
        <w:t>http://www.sdqinfo.com/py/sdqinfo/b3.py?language=Englishqz(Austral</w:t>
      </w:r>
      <w:r w:rsidRPr="008F1570">
        <w:rPr>
          <w:noProof/>
        </w:rPr>
        <w:t>)</w:t>
      </w:r>
      <w:r w:rsidRPr="00742D74">
        <w:rPr>
          <w:noProof/>
        </w:rPr>
        <w:t>.</w:t>
      </w:r>
    </w:p>
    <w:p w14:paraId="0E420E74" w14:textId="77777777" w:rsidR="00BD3A7A" w:rsidRPr="00742D74" w:rsidRDefault="00BD3A7A" w:rsidP="001533E2">
      <w:pPr>
        <w:pStyle w:val="References"/>
        <w:rPr>
          <w:noProof/>
        </w:rPr>
      </w:pPr>
      <w:r w:rsidRPr="00742D74">
        <w:rPr>
          <w:noProof/>
        </w:rPr>
        <w:t>Gorman, L., Blow, A., Kees, M., Valenstein, M., J</w:t>
      </w:r>
      <w:r>
        <w:rPr>
          <w:noProof/>
        </w:rPr>
        <w:t>a</w:t>
      </w:r>
      <w:r w:rsidRPr="00742D74">
        <w:rPr>
          <w:noProof/>
        </w:rPr>
        <w:t>rman, C., &amp; Spira, J. (2014). The effects of wounds of war on family functioning in a National Guard sample: An exploratory study. In S.</w:t>
      </w:r>
      <w:r>
        <w:rPr>
          <w:noProof/>
        </w:rPr>
        <w:t> </w:t>
      </w:r>
      <w:r w:rsidRPr="00742D74">
        <w:rPr>
          <w:noProof/>
        </w:rPr>
        <w:t xml:space="preserve">MacDermid &amp; D. S. Riggs (Eds.), </w:t>
      </w:r>
      <w:r w:rsidRPr="00742D74">
        <w:rPr>
          <w:i/>
          <w:noProof/>
        </w:rPr>
        <w:t>Military deployment and its consequences for families</w:t>
      </w:r>
      <w:r w:rsidRPr="00742D74">
        <w:rPr>
          <w:noProof/>
        </w:rPr>
        <w:t xml:space="preserve"> (pp.</w:t>
      </w:r>
      <w:r>
        <w:rPr>
          <w:noProof/>
        </w:rPr>
        <w:t> </w:t>
      </w:r>
      <w:r w:rsidRPr="00742D74">
        <w:rPr>
          <w:noProof/>
        </w:rPr>
        <w:t>241</w:t>
      </w:r>
      <w:r>
        <w:rPr>
          <w:noProof/>
        </w:rPr>
        <w:t>–</w:t>
      </w:r>
      <w:r w:rsidRPr="00742D74">
        <w:rPr>
          <w:noProof/>
        </w:rPr>
        <w:t>257). New York: Springer.</w:t>
      </w:r>
    </w:p>
    <w:p w14:paraId="17312C85" w14:textId="77777777" w:rsidR="00BD3A7A" w:rsidRPr="00742D74" w:rsidRDefault="00BD3A7A" w:rsidP="001533E2">
      <w:pPr>
        <w:pStyle w:val="References"/>
        <w:rPr>
          <w:noProof/>
        </w:rPr>
      </w:pPr>
      <w:r w:rsidRPr="00742D74">
        <w:rPr>
          <w:noProof/>
        </w:rPr>
        <w:t xml:space="preserve">Gottman, J. M., Gottman, J. S., &amp; Atkins, C. L. (2011). The Comprehensive Soldier Fitness Program: Family skills component. </w:t>
      </w:r>
      <w:r w:rsidRPr="00742D74">
        <w:rPr>
          <w:i/>
          <w:noProof/>
        </w:rPr>
        <w:t>American Psychologist</w:t>
      </w:r>
      <w:r w:rsidRPr="002D496F">
        <w:rPr>
          <w:noProof/>
        </w:rPr>
        <w:t xml:space="preserve">, </w:t>
      </w:r>
      <w:r w:rsidRPr="00742D74">
        <w:rPr>
          <w:i/>
          <w:noProof/>
        </w:rPr>
        <w:t>66</w:t>
      </w:r>
      <w:r w:rsidRPr="00742D74">
        <w:rPr>
          <w:noProof/>
        </w:rPr>
        <w:t>(1), 52</w:t>
      </w:r>
      <w:r>
        <w:rPr>
          <w:noProof/>
        </w:rPr>
        <w:t>–</w:t>
      </w:r>
      <w:r w:rsidRPr="00742D74">
        <w:rPr>
          <w:noProof/>
        </w:rPr>
        <w:t>57.</w:t>
      </w:r>
    </w:p>
    <w:p w14:paraId="54859C84" w14:textId="77777777" w:rsidR="00BD3A7A" w:rsidRPr="00742D74" w:rsidRDefault="00BD3A7A" w:rsidP="001533E2">
      <w:pPr>
        <w:pStyle w:val="References"/>
        <w:rPr>
          <w:noProof/>
        </w:rPr>
      </w:pPr>
      <w:r w:rsidRPr="00742D74">
        <w:rPr>
          <w:noProof/>
        </w:rPr>
        <w:t xml:space="preserve">Gray, M., &amp; Sanson, A. (2005). Growing up in Australia: </w:t>
      </w:r>
      <w:r>
        <w:rPr>
          <w:noProof/>
        </w:rPr>
        <w:t>T</w:t>
      </w:r>
      <w:r w:rsidRPr="00742D74">
        <w:rPr>
          <w:noProof/>
        </w:rPr>
        <w:t xml:space="preserve">he Longitudinal Study of Australian Children. </w:t>
      </w:r>
      <w:r w:rsidRPr="00742D74">
        <w:rPr>
          <w:i/>
          <w:noProof/>
        </w:rPr>
        <w:t>Family Matters</w:t>
      </w:r>
      <w:r w:rsidRPr="002D496F">
        <w:rPr>
          <w:noProof/>
        </w:rPr>
        <w:t xml:space="preserve">, </w:t>
      </w:r>
      <w:r w:rsidRPr="00742D74">
        <w:rPr>
          <w:i/>
          <w:noProof/>
        </w:rPr>
        <w:t>72</w:t>
      </w:r>
      <w:r w:rsidRPr="00742D74">
        <w:rPr>
          <w:noProof/>
        </w:rPr>
        <w:t>, 4</w:t>
      </w:r>
      <w:r>
        <w:rPr>
          <w:noProof/>
        </w:rPr>
        <w:t>–</w:t>
      </w:r>
      <w:r w:rsidRPr="00742D74">
        <w:rPr>
          <w:noProof/>
        </w:rPr>
        <w:t>9.</w:t>
      </w:r>
    </w:p>
    <w:p w14:paraId="24D2689E" w14:textId="47DF36A9" w:rsidR="00BD3A7A" w:rsidRPr="00742D74" w:rsidRDefault="00BD3A7A" w:rsidP="001533E2">
      <w:pPr>
        <w:pStyle w:val="References"/>
        <w:rPr>
          <w:noProof/>
        </w:rPr>
      </w:pPr>
      <w:r w:rsidRPr="00742D74">
        <w:rPr>
          <w:noProof/>
        </w:rPr>
        <w:t>Hachey, K. K., Sudom, K., Sweet, J., MacLean, M. B., &amp; Van</w:t>
      </w:r>
      <w:r w:rsidR="004F541F">
        <w:rPr>
          <w:noProof/>
        </w:rPr>
        <w:t xml:space="preserve"> </w:t>
      </w:r>
      <w:r w:rsidRPr="00742D74">
        <w:rPr>
          <w:noProof/>
        </w:rPr>
        <w:t xml:space="preserve">Til, L. D. (2016). Transitioning from military to civilian life: The role of mastery and social support. </w:t>
      </w:r>
      <w:r w:rsidRPr="00742D74">
        <w:rPr>
          <w:i/>
          <w:noProof/>
        </w:rPr>
        <w:t>Journal of Military, Veteran and Family Health</w:t>
      </w:r>
      <w:r w:rsidRPr="002D496F">
        <w:rPr>
          <w:noProof/>
        </w:rPr>
        <w:t xml:space="preserve">, </w:t>
      </w:r>
      <w:r w:rsidRPr="00742D74">
        <w:rPr>
          <w:i/>
          <w:noProof/>
        </w:rPr>
        <w:t>2</w:t>
      </w:r>
      <w:r w:rsidRPr="00742D74">
        <w:rPr>
          <w:noProof/>
        </w:rPr>
        <w:t>(1), 9</w:t>
      </w:r>
      <w:r>
        <w:rPr>
          <w:noProof/>
        </w:rPr>
        <w:t>–</w:t>
      </w:r>
      <w:r w:rsidRPr="00742D74">
        <w:rPr>
          <w:noProof/>
        </w:rPr>
        <w:t>17.</w:t>
      </w:r>
    </w:p>
    <w:p w14:paraId="3704481F" w14:textId="3104E128" w:rsidR="00BD3A7A" w:rsidRPr="00742D74" w:rsidRDefault="00BD3A7A" w:rsidP="001533E2">
      <w:pPr>
        <w:pStyle w:val="References"/>
        <w:rPr>
          <w:noProof/>
        </w:rPr>
      </w:pPr>
      <w:r w:rsidRPr="00742D74">
        <w:rPr>
          <w:noProof/>
        </w:rPr>
        <w:t>Haro, J. M., Arbabzadeh-Bouchez, S., Brugha, T. S., De Girolamo, G., Guyer, M. E., Jin,</w:t>
      </w:r>
      <w:r w:rsidR="00E80661">
        <w:rPr>
          <w:noProof/>
        </w:rPr>
        <w:t> </w:t>
      </w:r>
      <w:r w:rsidRPr="00742D74">
        <w:rPr>
          <w:noProof/>
        </w:rPr>
        <w:t xml:space="preserve">R., </w:t>
      </w:r>
      <w:r>
        <w:rPr>
          <w:noProof/>
        </w:rPr>
        <w:t>…</w:t>
      </w:r>
      <w:r w:rsidRPr="00742D74">
        <w:rPr>
          <w:noProof/>
        </w:rPr>
        <w:t xml:space="preserve"> Vilagut, G. (2006). Concordance of the Composite International Diagnostic Interview Version 3.0 (CIDI 3.0) with standardized clinical assessments in the WHO World Mental Health Surveys. </w:t>
      </w:r>
      <w:r w:rsidRPr="00742D74">
        <w:rPr>
          <w:i/>
          <w:noProof/>
        </w:rPr>
        <w:t>International Journal of Methods in Psychiatric Research</w:t>
      </w:r>
      <w:r w:rsidRPr="002D496F">
        <w:rPr>
          <w:noProof/>
        </w:rPr>
        <w:t xml:space="preserve">, </w:t>
      </w:r>
      <w:r w:rsidRPr="00742D74">
        <w:rPr>
          <w:i/>
          <w:noProof/>
        </w:rPr>
        <w:t>15</w:t>
      </w:r>
      <w:r w:rsidRPr="00742D74">
        <w:rPr>
          <w:noProof/>
        </w:rPr>
        <w:t>(4), 167</w:t>
      </w:r>
      <w:r>
        <w:rPr>
          <w:noProof/>
        </w:rPr>
        <w:t>–</w:t>
      </w:r>
      <w:r w:rsidRPr="00742D74">
        <w:rPr>
          <w:noProof/>
        </w:rPr>
        <w:t>180.</w:t>
      </w:r>
    </w:p>
    <w:p w14:paraId="3A4F951E" w14:textId="38C33E0A" w:rsidR="00BD3A7A" w:rsidRPr="00742D74" w:rsidRDefault="00BD3A7A" w:rsidP="001533E2">
      <w:pPr>
        <w:pStyle w:val="References"/>
        <w:rPr>
          <w:noProof/>
        </w:rPr>
      </w:pPr>
      <w:r w:rsidRPr="00742D74">
        <w:rPr>
          <w:noProof/>
        </w:rPr>
        <w:t xml:space="preserve">Harrell, M. C., Lim, N., Castaneda, L. W., &amp; Golinelli, D. (2004). </w:t>
      </w:r>
      <w:r w:rsidRPr="00742D74">
        <w:rPr>
          <w:i/>
          <w:noProof/>
        </w:rPr>
        <w:t>Working around the military: Challenges of military spouse employment and education</w:t>
      </w:r>
      <w:r w:rsidRPr="00742D74">
        <w:rPr>
          <w:noProof/>
        </w:rPr>
        <w:t>. [Report prepared by the RAND National Defense Research Institute for the Office of the Secretary of Defense]. Santa Monica, CA: RAND Corp</w:t>
      </w:r>
      <w:r w:rsidR="007F30A6">
        <w:rPr>
          <w:noProof/>
        </w:rPr>
        <w:t>oration</w:t>
      </w:r>
      <w:r w:rsidRPr="00742D74">
        <w:rPr>
          <w:noProof/>
        </w:rPr>
        <w:t>.</w:t>
      </w:r>
    </w:p>
    <w:p w14:paraId="1A188128" w14:textId="77777777" w:rsidR="00BD3A7A" w:rsidRPr="00742D74" w:rsidRDefault="00BD3A7A" w:rsidP="001533E2">
      <w:pPr>
        <w:pStyle w:val="References"/>
        <w:rPr>
          <w:noProof/>
        </w:rPr>
      </w:pPr>
      <w:r w:rsidRPr="00742D74">
        <w:rPr>
          <w:noProof/>
        </w:rPr>
        <w:t xml:space="preserve">Hendrick, S. S. (1988). A generic measure of relationship satisfaction. </w:t>
      </w:r>
      <w:r w:rsidRPr="00742D74">
        <w:rPr>
          <w:i/>
          <w:noProof/>
        </w:rPr>
        <w:t>Journal of Marriage and the Family</w:t>
      </w:r>
      <w:r w:rsidRPr="002D496F">
        <w:rPr>
          <w:noProof/>
        </w:rPr>
        <w:t xml:space="preserve">, </w:t>
      </w:r>
      <w:r w:rsidRPr="00742D74">
        <w:rPr>
          <w:i/>
          <w:noProof/>
        </w:rPr>
        <w:t>50</w:t>
      </w:r>
      <w:r w:rsidRPr="00742D74">
        <w:rPr>
          <w:noProof/>
        </w:rPr>
        <w:t>, 93</w:t>
      </w:r>
      <w:r>
        <w:rPr>
          <w:noProof/>
        </w:rPr>
        <w:t>–</w:t>
      </w:r>
      <w:r w:rsidRPr="00742D74">
        <w:rPr>
          <w:noProof/>
        </w:rPr>
        <w:t>98.</w:t>
      </w:r>
    </w:p>
    <w:p w14:paraId="391FAC88" w14:textId="77777777" w:rsidR="00BD3A7A" w:rsidRPr="00742D74" w:rsidRDefault="00BD3A7A" w:rsidP="001533E2">
      <w:pPr>
        <w:pStyle w:val="References"/>
        <w:rPr>
          <w:noProof/>
        </w:rPr>
      </w:pPr>
      <w:r w:rsidRPr="00742D74">
        <w:rPr>
          <w:noProof/>
        </w:rPr>
        <w:t xml:space="preserve">Heyman, R. E., &amp; Neidig, P. H. (1999). A comparison of spousal aggression prevalence rates in U.S. Army and civilian representative samples. </w:t>
      </w:r>
      <w:r w:rsidRPr="00742D74">
        <w:rPr>
          <w:i/>
          <w:noProof/>
        </w:rPr>
        <w:t>Journal of Consulting and Clinical Psychology</w:t>
      </w:r>
      <w:r w:rsidRPr="002D496F">
        <w:rPr>
          <w:noProof/>
        </w:rPr>
        <w:t xml:space="preserve">, </w:t>
      </w:r>
      <w:r w:rsidRPr="00742D74">
        <w:rPr>
          <w:i/>
          <w:noProof/>
        </w:rPr>
        <w:t>67</w:t>
      </w:r>
      <w:r w:rsidRPr="00742D74">
        <w:rPr>
          <w:noProof/>
        </w:rPr>
        <w:t>(2), 239</w:t>
      </w:r>
      <w:r>
        <w:rPr>
          <w:noProof/>
        </w:rPr>
        <w:t>–</w:t>
      </w:r>
      <w:r w:rsidRPr="00742D74">
        <w:rPr>
          <w:noProof/>
        </w:rPr>
        <w:t>242.</w:t>
      </w:r>
    </w:p>
    <w:p w14:paraId="0F2A9E73" w14:textId="77777777" w:rsidR="00BD3A7A" w:rsidRPr="00742D74" w:rsidRDefault="00BD3A7A" w:rsidP="001533E2">
      <w:pPr>
        <w:pStyle w:val="References"/>
        <w:rPr>
          <w:noProof/>
        </w:rPr>
      </w:pPr>
      <w:r w:rsidRPr="00742D74">
        <w:rPr>
          <w:noProof/>
        </w:rPr>
        <w:t>Hisle-Gorman, E., Nylund, C. M., Tercyak, K. P., Anthony, B. J., &amp; Gorman, G. H. (2015). Impact of parents</w:t>
      </w:r>
      <w:r>
        <w:rPr>
          <w:noProof/>
        </w:rPr>
        <w:t>’</w:t>
      </w:r>
      <w:r w:rsidRPr="00742D74">
        <w:rPr>
          <w:noProof/>
        </w:rPr>
        <w:t xml:space="preserve"> wartime military deployment and injury on children</w:t>
      </w:r>
      <w:r>
        <w:rPr>
          <w:noProof/>
        </w:rPr>
        <w:t>’</w:t>
      </w:r>
      <w:r w:rsidRPr="00742D74">
        <w:rPr>
          <w:noProof/>
        </w:rPr>
        <w:t xml:space="preserve">s safety and mental health. </w:t>
      </w:r>
      <w:r w:rsidRPr="00742D74">
        <w:rPr>
          <w:i/>
          <w:noProof/>
        </w:rPr>
        <w:t>Journal of the American Academy of Child and Adolescent Psychiatry</w:t>
      </w:r>
      <w:r w:rsidRPr="002D496F">
        <w:rPr>
          <w:noProof/>
        </w:rPr>
        <w:t xml:space="preserve">, </w:t>
      </w:r>
      <w:r w:rsidRPr="00742D74">
        <w:rPr>
          <w:i/>
          <w:noProof/>
        </w:rPr>
        <w:t>54</w:t>
      </w:r>
      <w:r w:rsidRPr="00742D74">
        <w:rPr>
          <w:noProof/>
        </w:rPr>
        <w:t>(4), 294</w:t>
      </w:r>
      <w:r>
        <w:rPr>
          <w:noProof/>
        </w:rPr>
        <w:t>–</w:t>
      </w:r>
      <w:r w:rsidRPr="00742D74">
        <w:rPr>
          <w:noProof/>
        </w:rPr>
        <w:t>301.</w:t>
      </w:r>
    </w:p>
    <w:p w14:paraId="710D485D" w14:textId="77777777" w:rsidR="00BD3A7A" w:rsidRPr="00742D74" w:rsidRDefault="00BD3A7A" w:rsidP="001533E2">
      <w:pPr>
        <w:pStyle w:val="References"/>
        <w:rPr>
          <w:noProof/>
        </w:rPr>
      </w:pPr>
      <w:r w:rsidRPr="00742D74">
        <w:rPr>
          <w:noProof/>
        </w:rPr>
        <w:t xml:space="preserve">Hoge, C. W., Auchterlonie, J. L., &amp; Milliken, C. S. (2006). Mental health problems, use of mental health services, and attrition from military service after returning from deployment to Iraq or Afghanistan. </w:t>
      </w:r>
      <w:r w:rsidRPr="00742D74">
        <w:rPr>
          <w:i/>
          <w:noProof/>
        </w:rPr>
        <w:t>J</w:t>
      </w:r>
      <w:r>
        <w:rPr>
          <w:i/>
          <w:noProof/>
        </w:rPr>
        <w:t xml:space="preserve">ournal of the </w:t>
      </w:r>
      <w:r w:rsidRPr="00742D74">
        <w:rPr>
          <w:i/>
          <w:noProof/>
        </w:rPr>
        <w:t>A</w:t>
      </w:r>
      <w:r>
        <w:rPr>
          <w:i/>
          <w:noProof/>
        </w:rPr>
        <w:t xml:space="preserve">merican </w:t>
      </w:r>
      <w:r w:rsidRPr="00742D74">
        <w:rPr>
          <w:i/>
          <w:noProof/>
        </w:rPr>
        <w:t>M</w:t>
      </w:r>
      <w:r>
        <w:rPr>
          <w:i/>
          <w:noProof/>
        </w:rPr>
        <w:t xml:space="preserve">edical </w:t>
      </w:r>
      <w:r w:rsidRPr="00742D74">
        <w:rPr>
          <w:i/>
          <w:noProof/>
        </w:rPr>
        <w:t>A</w:t>
      </w:r>
      <w:r>
        <w:rPr>
          <w:i/>
          <w:noProof/>
        </w:rPr>
        <w:t>ssociation</w:t>
      </w:r>
      <w:r w:rsidRPr="002D496F">
        <w:rPr>
          <w:noProof/>
        </w:rPr>
        <w:t xml:space="preserve">, </w:t>
      </w:r>
      <w:r w:rsidRPr="00742D74">
        <w:rPr>
          <w:i/>
          <w:noProof/>
        </w:rPr>
        <w:t>295</w:t>
      </w:r>
      <w:r w:rsidRPr="00742D74">
        <w:rPr>
          <w:noProof/>
        </w:rPr>
        <w:t>(9), 1023</w:t>
      </w:r>
      <w:r>
        <w:rPr>
          <w:noProof/>
        </w:rPr>
        <w:t>–</w:t>
      </w:r>
      <w:r w:rsidRPr="00742D74">
        <w:rPr>
          <w:noProof/>
        </w:rPr>
        <w:t>1032.</w:t>
      </w:r>
    </w:p>
    <w:p w14:paraId="259E0688" w14:textId="77777777" w:rsidR="00BD3A7A" w:rsidRPr="00742D74" w:rsidRDefault="00BD3A7A" w:rsidP="001533E2">
      <w:pPr>
        <w:pStyle w:val="References"/>
        <w:rPr>
          <w:noProof/>
        </w:rPr>
      </w:pPr>
      <w:r w:rsidRPr="00742D74">
        <w:rPr>
          <w:noProof/>
        </w:rPr>
        <w:t xml:space="preserve">Hoge, C. W., Castro, C. A., Messer, S. C., McGurk, D., Cutting, D. I., &amp; Koffman, R. L. (2004). Combat duty in Iraq and Afghanistan, mental health problems, and barriers to care. </w:t>
      </w:r>
      <w:r w:rsidRPr="00742D74">
        <w:rPr>
          <w:i/>
          <w:noProof/>
        </w:rPr>
        <w:t>New England Journal of Medicine</w:t>
      </w:r>
      <w:r w:rsidRPr="002D496F">
        <w:rPr>
          <w:noProof/>
        </w:rPr>
        <w:t xml:space="preserve">, </w:t>
      </w:r>
      <w:r w:rsidRPr="00742D74">
        <w:rPr>
          <w:i/>
          <w:noProof/>
        </w:rPr>
        <w:t>351</w:t>
      </w:r>
      <w:r w:rsidRPr="00742D74">
        <w:rPr>
          <w:noProof/>
        </w:rPr>
        <w:t>(13</w:t>
      </w:r>
      <w:r>
        <w:rPr>
          <w:noProof/>
        </w:rPr>
        <w:t>–</w:t>
      </w:r>
      <w:r w:rsidRPr="00742D74">
        <w:rPr>
          <w:noProof/>
        </w:rPr>
        <w:t>22.).</w:t>
      </w:r>
    </w:p>
    <w:p w14:paraId="3A6D54DE" w14:textId="41CE0E70" w:rsidR="00BD3A7A" w:rsidRPr="00742D74" w:rsidRDefault="00BD3A7A" w:rsidP="001533E2">
      <w:pPr>
        <w:pStyle w:val="References"/>
        <w:rPr>
          <w:noProof/>
        </w:rPr>
      </w:pPr>
      <w:r w:rsidRPr="00742D74">
        <w:rPr>
          <w:noProof/>
        </w:rPr>
        <w:t xml:space="preserve">Holmes, A. K., Rauch, P. K., &amp; Cozza, S. J. (2013). When a parent is injured or killed in combat. </w:t>
      </w:r>
      <w:r w:rsidR="00BF4DF4" w:rsidRPr="00BF4DF4">
        <w:rPr>
          <w:i/>
          <w:noProof/>
        </w:rPr>
        <w:t xml:space="preserve">The </w:t>
      </w:r>
      <w:r w:rsidRPr="00742D74">
        <w:rPr>
          <w:i/>
          <w:noProof/>
        </w:rPr>
        <w:t xml:space="preserve">Future </w:t>
      </w:r>
      <w:r w:rsidR="00BF4DF4">
        <w:rPr>
          <w:i/>
          <w:noProof/>
        </w:rPr>
        <w:t xml:space="preserve">of </w:t>
      </w:r>
      <w:r w:rsidRPr="00742D74">
        <w:rPr>
          <w:i/>
          <w:noProof/>
        </w:rPr>
        <w:t>Child</w:t>
      </w:r>
      <w:r w:rsidR="00BF4DF4">
        <w:rPr>
          <w:i/>
          <w:noProof/>
        </w:rPr>
        <w:t>ren</w:t>
      </w:r>
      <w:r w:rsidRPr="002D496F">
        <w:rPr>
          <w:noProof/>
        </w:rPr>
        <w:t xml:space="preserve">, </w:t>
      </w:r>
      <w:r w:rsidRPr="00742D74">
        <w:rPr>
          <w:i/>
          <w:noProof/>
        </w:rPr>
        <w:t>23</w:t>
      </w:r>
      <w:r w:rsidRPr="00742D74">
        <w:rPr>
          <w:noProof/>
        </w:rPr>
        <w:t>(2), 143</w:t>
      </w:r>
      <w:r>
        <w:rPr>
          <w:noProof/>
        </w:rPr>
        <w:t>–</w:t>
      </w:r>
      <w:r w:rsidRPr="00742D74">
        <w:rPr>
          <w:noProof/>
        </w:rPr>
        <w:t>162.</w:t>
      </w:r>
    </w:p>
    <w:p w14:paraId="0F5D8ABD" w14:textId="77777777" w:rsidR="00BD3A7A" w:rsidRPr="00742D74" w:rsidRDefault="00BD3A7A" w:rsidP="001533E2">
      <w:pPr>
        <w:pStyle w:val="References"/>
        <w:rPr>
          <w:noProof/>
        </w:rPr>
      </w:pPr>
      <w:r w:rsidRPr="00742D74">
        <w:rPr>
          <w:noProof/>
        </w:rPr>
        <w:t xml:space="preserve">Hooper, R., Rona, R. J., Jones, M., Fear, N. T., </w:t>
      </w:r>
      <w:r>
        <w:rPr>
          <w:noProof/>
        </w:rPr>
        <w:t>H</w:t>
      </w:r>
      <w:r w:rsidRPr="00742D74">
        <w:rPr>
          <w:noProof/>
        </w:rPr>
        <w:t xml:space="preserve">ull, L., &amp; Wessely, S. (2008). Cigarette and alcohol use in the UK Armed Forces, and their association with combat exposures: A prospective study. </w:t>
      </w:r>
      <w:r w:rsidRPr="00742D74">
        <w:rPr>
          <w:i/>
          <w:noProof/>
        </w:rPr>
        <w:t>Addictive Behaviors</w:t>
      </w:r>
      <w:r w:rsidRPr="002D496F">
        <w:rPr>
          <w:noProof/>
        </w:rPr>
        <w:t xml:space="preserve">, </w:t>
      </w:r>
      <w:r w:rsidRPr="00742D74">
        <w:rPr>
          <w:i/>
          <w:noProof/>
        </w:rPr>
        <w:t>33</w:t>
      </w:r>
      <w:r w:rsidRPr="00742D74">
        <w:rPr>
          <w:noProof/>
        </w:rPr>
        <w:t>(8), 1067</w:t>
      </w:r>
      <w:r>
        <w:rPr>
          <w:noProof/>
        </w:rPr>
        <w:t>–</w:t>
      </w:r>
      <w:r w:rsidRPr="00742D74">
        <w:rPr>
          <w:noProof/>
        </w:rPr>
        <w:t>1071.</w:t>
      </w:r>
    </w:p>
    <w:p w14:paraId="12A03015" w14:textId="77777777" w:rsidR="00BD3A7A" w:rsidRPr="00742D74" w:rsidRDefault="00BD3A7A" w:rsidP="001533E2">
      <w:pPr>
        <w:pStyle w:val="References"/>
        <w:rPr>
          <w:noProof/>
        </w:rPr>
      </w:pPr>
      <w:r w:rsidRPr="00742D74">
        <w:rPr>
          <w:noProof/>
        </w:rPr>
        <w:t xml:space="preserve">Hosek, J., &amp; Wadsworth, S. M. (2013). Economic conditions of military families. </w:t>
      </w:r>
      <w:r w:rsidRPr="00742D74">
        <w:rPr>
          <w:i/>
          <w:noProof/>
        </w:rPr>
        <w:t>The Future of Children</w:t>
      </w:r>
      <w:r w:rsidRPr="002D496F">
        <w:rPr>
          <w:noProof/>
        </w:rPr>
        <w:t xml:space="preserve">, </w:t>
      </w:r>
      <w:r w:rsidRPr="00742D74">
        <w:rPr>
          <w:i/>
          <w:noProof/>
        </w:rPr>
        <w:t>23</w:t>
      </w:r>
      <w:r w:rsidRPr="00742D74">
        <w:rPr>
          <w:noProof/>
        </w:rPr>
        <w:t>(2), 41</w:t>
      </w:r>
      <w:r>
        <w:rPr>
          <w:noProof/>
        </w:rPr>
        <w:t>–</w:t>
      </w:r>
      <w:r w:rsidRPr="00742D74">
        <w:rPr>
          <w:noProof/>
        </w:rPr>
        <w:t>59.</w:t>
      </w:r>
    </w:p>
    <w:p w14:paraId="26614AAE" w14:textId="7C9ED035" w:rsidR="00BD3A7A" w:rsidRPr="00742D74" w:rsidRDefault="00BD3A7A" w:rsidP="001533E2">
      <w:pPr>
        <w:pStyle w:val="References"/>
        <w:rPr>
          <w:noProof/>
        </w:rPr>
      </w:pPr>
      <w:r w:rsidRPr="00742D74">
        <w:rPr>
          <w:noProof/>
        </w:rPr>
        <w:t xml:space="preserve">Hoskyn, M. J., Iarocci, G., &amp; Young, A. R. (2017). </w:t>
      </w:r>
      <w:r w:rsidRPr="001533E2">
        <w:rPr>
          <w:i/>
          <w:noProof/>
        </w:rPr>
        <w:t>Executive functions in children’s everyday lives: A handbook for professionals in applied psychology</w:t>
      </w:r>
      <w:r w:rsidRPr="00742D74">
        <w:rPr>
          <w:noProof/>
        </w:rPr>
        <w:t>. N</w:t>
      </w:r>
      <w:r w:rsidR="006D2154">
        <w:rPr>
          <w:noProof/>
        </w:rPr>
        <w:t xml:space="preserve">ew </w:t>
      </w:r>
      <w:r w:rsidRPr="00742D74">
        <w:rPr>
          <w:noProof/>
        </w:rPr>
        <w:t>Y</w:t>
      </w:r>
      <w:r w:rsidR="006D2154">
        <w:rPr>
          <w:noProof/>
        </w:rPr>
        <w:t>ork</w:t>
      </w:r>
      <w:r w:rsidRPr="00742D74">
        <w:rPr>
          <w:noProof/>
        </w:rPr>
        <w:t>: Oxford University Press.</w:t>
      </w:r>
    </w:p>
    <w:p w14:paraId="7D7ABFC3" w14:textId="3C771776" w:rsidR="00BD3A7A" w:rsidRPr="00742D74" w:rsidRDefault="00BD3A7A" w:rsidP="001533E2">
      <w:pPr>
        <w:pStyle w:val="References"/>
        <w:rPr>
          <w:noProof/>
        </w:rPr>
      </w:pPr>
      <w:r w:rsidRPr="00742D74">
        <w:rPr>
          <w:noProof/>
        </w:rPr>
        <w:t xml:space="preserve">Huffman, A. H., &amp; Payne, S. C. (2006). The challenges and benefits of dual-military marriages. In </w:t>
      </w:r>
      <w:r w:rsidR="00C55FCF">
        <w:rPr>
          <w:noProof/>
        </w:rPr>
        <w:t xml:space="preserve">C. A. Castro, A. B. Adler, </w:t>
      </w:r>
      <w:r w:rsidR="00CB3A1C">
        <w:rPr>
          <w:noProof/>
        </w:rPr>
        <w:t xml:space="preserve">&amp; </w:t>
      </w:r>
      <w:r w:rsidRPr="00742D74">
        <w:rPr>
          <w:noProof/>
        </w:rPr>
        <w:t>T.</w:t>
      </w:r>
      <w:r>
        <w:rPr>
          <w:noProof/>
        </w:rPr>
        <w:t> </w:t>
      </w:r>
      <w:r w:rsidRPr="00742D74">
        <w:rPr>
          <w:noProof/>
        </w:rPr>
        <w:t xml:space="preserve">W. Britt (Eds.), </w:t>
      </w:r>
      <w:r w:rsidRPr="00742D74">
        <w:rPr>
          <w:i/>
          <w:noProof/>
        </w:rPr>
        <w:t>Military life: The psychology of serving in peace and combat</w:t>
      </w:r>
      <w:r w:rsidR="00CB3A1C">
        <w:rPr>
          <w:i/>
          <w:noProof/>
        </w:rPr>
        <w:t xml:space="preserve">: </w:t>
      </w:r>
      <w:r w:rsidR="00452DFC">
        <w:rPr>
          <w:i/>
          <w:noProof/>
        </w:rPr>
        <w:t xml:space="preserve">Vol. 3: </w:t>
      </w:r>
      <w:r w:rsidR="00CB3A1C">
        <w:rPr>
          <w:i/>
          <w:noProof/>
        </w:rPr>
        <w:t>The military family</w:t>
      </w:r>
      <w:r w:rsidRPr="00713834">
        <w:rPr>
          <w:noProof/>
        </w:rPr>
        <w:t xml:space="preserve"> </w:t>
      </w:r>
      <w:r w:rsidR="00CB3A1C" w:rsidRPr="00713834">
        <w:rPr>
          <w:noProof/>
        </w:rPr>
        <w:t>(</w:t>
      </w:r>
      <w:r w:rsidRPr="00742D74">
        <w:rPr>
          <w:noProof/>
        </w:rPr>
        <w:t>pp.</w:t>
      </w:r>
      <w:r w:rsidR="00ED191E">
        <w:rPr>
          <w:noProof/>
        </w:rPr>
        <w:t> </w:t>
      </w:r>
      <w:r w:rsidRPr="00742D74">
        <w:rPr>
          <w:noProof/>
        </w:rPr>
        <w:t>115</w:t>
      </w:r>
      <w:r>
        <w:rPr>
          <w:noProof/>
        </w:rPr>
        <w:t>–</w:t>
      </w:r>
      <w:r w:rsidRPr="00742D74">
        <w:rPr>
          <w:noProof/>
        </w:rPr>
        <w:t>137). Westport, CT: Praeg</w:t>
      </w:r>
      <w:r w:rsidR="00CB3A1C">
        <w:rPr>
          <w:noProof/>
        </w:rPr>
        <w:t>e</w:t>
      </w:r>
      <w:r w:rsidRPr="00742D74">
        <w:rPr>
          <w:noProof/>
        </w:rPr>
        <w:t>r Security International.</w:t>
      </w:r>
    </w:p>
    <w:p w14:paraId="691B91C6" w14:textId="77777777" w:rsidR="00BD3A7A" w:rsidRPr="00742D74" w:rsidRDefault="00BD3A7A" w:rsidP="001533E2">
      <w:pPr>
        <w:pStyle w:val="References"/>
        <w:rPr>
          <w:noProof/>
        </w:rPr>
      </w:pPr>
      <w:r w:rsidRPr="00742D74">
        <w:rPr>
          <w:noProof/>
        </w:rPr>
        <w:t xml:space="preserve">Hyatt, K. S., Davis, L. L., &amp; Barroso, J. (2015). Finding the new normal: </w:t>
      </w:r>
      <w:r>
        <w:rPr>
          <w:noProof/>
        </w:rPr>
        <w:t>A</w:t>
      </w:r>
      <w:r w:rsidRPr="00742D74">
        <w:rPr>
          <w:noProof/>
        </w:rPr>
        <w:t>ccepting change after combat</w:t>
      </w:r>
      <w:r>
        <w:rPr>
          <w:noProof/>
        </w:rPr>
        <w:t>-</w:t>
      </w:r>
      <w:r w:rsidRPr="00742D74">
        <w:rPr>
          <w:noProof/>
        </w:rPr>
        <w:t xml:space="preserve">related mild traumatic brain injury. </w:t>
      </w:r>
      <w:r w:rsidRPr="00742D74">
        <w:rPr>
          <w:i/>
          <w:noProof/>
        </w:rPr>
        <w:t>Journal of Nursing Scholarship</w:t>
      </w:r>
      <w:r w:rsidRPr="002D496F">
        <w:rPr>
          <w:noProof/>
        </w:rPr>
        <w:t xml:space="preserve">, </w:t>
      </w:r>
      <w:r w:rsidRPr="00742D74">
        <w:rPr>
          <w:i/>
          <w:noProof/>
        </w:rPr>
        <w:t>47</w:t>
      </w:r>
      <w:r w:rsidRPr="00742D74">
        <w:rPr>
          <w:noProof/>
        </w:rPr>
        <w:t>(4), 300</w:t>
      </w:r>
      <w:r>
        <w:rPr>
          <w:noProof/>
        </w:rPr>
        <w:t>–</w:t>
      </w:r>
      <w:r w:rsidRPr="00742D74">
        <w:rPr>
          <w:noProof/>
        </w:rPr>
        <w:t>309.</w:t>
      </w:r>
    </w:p>
    <w:p w14:paraId="61B45589" w14:textId="77777777" w:rsidR="00BD3A7A" w:rsidRPr="00742D74" w:rsidRDefault="00BD3A7A" w:rsidP="001533E2">
      <w:pPr>
        <w:pStyle w:val="References"/>
        <w:rPr>
          <w:noProof/>
        </w:rPr>
      </w:pPr>
      <w:r w:rsidRPr="00742D74">
        <w:rPr>
          <w:noProof/>
        </w:rPr>
        <w:t xml:space="preserve">Jordan, B. K., Marmar, C. R., Fairbank, J. A., Schlenger, W. E., Kulka, R. A., Hough, R. L., &amp; Weiss, D. S. (1992). Problems in families of male Vietnam veterans with posttraumatic stress disorder. </w:t>
      </w:r>
      <w:r w:rsidRPr="00742D74">
        <w:rPr>
          <w:i/>
          <w:noProof/>
        </w:rPr>
        <w:t>Journal of Consulting and Clinical Psychology</w:t>
      </w:r>
      <w:r w:rsidRPr="002D496F">
        <w:rPr>
          <w:noProof/>
        </w:rPr>
        <w:t xml:space="preserve">, </w:t>
      </w:r>
      <w:r w:rsidRPr="00742D74">
        <w:rPr>
          <w:i/>
          <w:noProof/>
        </w:rPr>
        <w:t>60</w:t>
      </w:r>
      <w:r w:rsidRPr="00742D74">
        <w:rPr>
          <w:noProof/>
        </w:rPr>
        <w:t>(6), 916</w:t>
      </w:r>
      <w:r>
        <w:rPr>
          <w:noProof/>
        </w:rPr>
        <w:t>–</w:t>
      </w:r>
      <w:r w:rsidRPr="00742D74">
        <w:rPr>
          <w:noProof/>
        </w:rPr>
        <w:t>926.</w:t>
      </w:r>
    </w:p>
    <w:p w14:paraId="5E42453B" w14:textId="772ACA6D" w:rsidR="00BD3A7A" w:rsidRPr="00742D74" w:rsidRDefault="00BD3A7A" w:rsidP="00BD3A7A">
      <w:pPr>
        <w:pStyle w:val="References"/>
        <w:rPr>
          <w:noProof/>
        </w:rPr>
      </w:pPr>
      <w:r w:rsidRPr="00742D74">
        <w:rPr>
          <w:noProof/>
        </w:rPr>
        <w:t xml:space="preserve">Kalil, A., Haskins, R., &amp; Chesters, J. (2012). </w:t>
      </w:r>
      <w:r w:rsidRPr="00742D74">
        <w:rPr>
          <w:i/>
          <w:noProof/>
        </w:rPr>
        <w:t xml:space="preserve">Investing in </w:t>
      </w:r>
      <w:r>
        <w:rPr>
          <w:i/>
          <w:noProof/>
        </w:rPr>
        <w:t>c</w:t>
      </w:r>
      <w:r w:rsidRPr="00742D74">
        <w:rPr>
          <w:i/>
          <w:noProof/>
        </w:rPr>
        <w:t xml:space="preserve">hildren: Work, </w:t>
      </w:r>
      <w:r>
        <w:rPr>
          <w:i/>
          <w:noProof/>
        </w:rPr>
        <w:t>e</w:t>
      </w:r>
      <w:r w:rsidRPr="00742D74">
        <w:rPr>
          <w:i/>
          <w:noProof/>
        </w:rPr>
        <w:t xml:space="preserve">ducation and </w:t>
      </w:r>
      <w:r>
        <w:rPr>
          <w:i/>
          <w:noProof/>
        </w:rPr>
        <w:t>s</w:t>
      </w:r>
      <w:r w:rsidRPr="00742D74">
        <w:rPr>
          <w:i/>
          <w:noProof/>
        </w:rPr>
        <w:t xml:space="preserve">ocial </w:t>
      </w:r>
      <w:r>
        <w:rPr>
          <w:i/>
          <w:noProof/>
        </w:rPr>
        <w:t>p</w:t>
      </w:r>
      <w:r w:rsidRPr="00742D74">
        <w:rPr>
          <w:i/>
          <w:noProof/>
        </w:rPr>
        <w:t xml:space="preserve">olicy in two </w:t>
      </w:r>
      <w:r>
        <w:rPr>
          <w:i/>
          <w:noProof/>
        </w:rPr>
        <w:t>r</w:t>
      </w:r>
      <w:r w:rsidRPr="00742D74">
        <w:rPr>
          <w:i/>
          <w:noProof/>
        </w:rPr>
        <w:t xml:space="preserve">ich </w:t>
      </w:r>
      <w:r>
        <w:rPr>
          <w:i/>
          <w:noProof/>
        </w:rPr>
        <w:t>c</w:t>
      </w:r>
      <w:r w:rsidRPr="00742D74">
        <w:rPr>
          <w:i/>
          <w:noProof/>
        </w:rPr>
        <w:t>ountries</w:t>
      </w:r>
      <w:r w:rsidRPr="00742D74">
        <w:rPr>
          <w:noProof/>
        </w:rPr>
        <w:t>. Washington</w:t>
      </w:r>
      <w:r w:rsidR="00D8473E">
        <w:rPr>
          <w:noProof/>
        </w:rPr>
        <w:t>, DC</w:t>
      </w:r>
      <w:r w:rsidRPr="00742D74">
        <w:rPr>
          <w:noProof/>
        </w:rPr>
        <w:t>: Brookings Institute.</w:t>
      </w:r>
    </w:p>
    <w:p w14:paraId="2F66C7D2" w14:textId="77777777" w:rsidR="00BD3A7A" w:rsidRPr="00742D74" w:rsidRDefault="00BD3A7A" w:rsidP="00BD3A7A">
      <w:pPr>
        <w:pStyle w:val="References"/>
        <w:rPr>
          <w:noProof/>
        </w:rPr>
      </w:pPr>
      <w:r w:rsidRPr="00742D74">
        <w:rPr>
          <w:noProof/>
        </w:rPr>
        <w:t xml:space="preserve">Karney, B. R., &amp; Bradbury, T. N. (1995). The longitudinal course of marital quality and stability: A review of theory, methods, and research. </w:t>
      </w:r>
      <w:r w:rsidRPr="00742D74">
        <w:rPr>
          <w:i/>
          <w:noProof/>
        </w:rPr>
        <w:t>Psychological Bulletin</w:t>
      </w:r>
      <w:r w:rsidRPr="002D496F">
        <w:rPr>
          <w:noProof/>
        </w:rPr>
        <w:t xml:space="preserve">, </w:t>
      </w:r>
      <w:r w:rsidRPr="00742D74">
        <w:rPr>
          <w:i/>
          <w:noProof/>
        </w:rPr>
        <w:t>118</w:t>
      </w:r>
      <w:r w:rsidRPr="00742D74">
        <w:rPr>
          <w:noProof/>
        </w:rPr>
        <w:t>(1), 3.</w:t>
      </w:r>
    </w:p>
    <w:p w14:paraId="150C7F89" w14:textId="77777777" w:rsidR="00BD3A7A" w:rsidRPr="00742D74" w:rsidRDefault="00BD3A7A" w:rsidP="00BD3A7A">
      <w:pPr>
        <w:pStyle w:val="References"/>
        <w:rPr>
          <w:noProof/>
        </w:rPr>
      </w:pPr>
      <w:r w:rsidRPr="00742D74">
        <w:rPr>
          <w:noProof/>
        </w:rPr>
        <w:t xml:space="preserve">Karney, B. R., Loughran, D. S., &amp; Pollard, M. S. (2012). Comparing marital status and divorce status in civilian and military populations. </w:t>
      </w:r>
      <w:r w:rsidRPr="00742D74">
        <w:rPr>
          <w:i/>
          <w:noProof/>
        </w:rPr>
        <w:t>Journal of Family Issues</w:t>
      </w:r>
      <w:r w:rsidRPr="002D496F">
        <w:rPr>
          <w:noProof/>
        </w:rPr>
        <w:t xml:space="preserve">, </w:t>
      </w:r>
      <w:r w:rsidRPr="00742D74">
        <w:rPr>
          <w:i/>
          <w:noProof/>
        </w:rPr>
        <w:t>33</w:t>
      </w:r>
      <w:r w:rsidRPr="00742D74">
        <w:rPr>
          <w:noProof/>
        </w:rPr>
        <w:t>(12), 1572</w:t>
      </w:r>
      <w:r>
        <w:rPr>
          <w:noProof/>
        </w:rPr>
        <w:t>–</w:t>
      </w:r>
      <w:r w:rsidRPr="00742D74">
        <w:rPr>
          <w:noProof/>
        </w:rPr>
        <w:t>1594.</w:t>
      </w:r>
    </w:p>
    <w:p w14:paraId="1B855FBF" w14:textId="3FCBD313" w:rsidR="00BD3A7A" w:rsidRPr="00742D74" w:rsidRDefault="00BD3A7A" w:rsidP="00BD3A7A">
      <w:pPr>
        <w:pStyle w:val="References"/>
        <w:rPr>
          <w:noProof/>
        </w:rPr>
      </w:pPr>
      <w:r w:rsidRPr="00742D74">
        <w:rPr>
          <w:noProof/>
        </w:rPr>
        <w:t>Keeling, M., Wessely, S., Dandeker, C., Jones, N., &amp; Fear, N. T. (2015). Relationship difficulties among U.K</w:t>
      </w:r>
      <w:r>
        <w:rPr>
          <w:noProof/>
        </w:rPr>
        <w:t>.</w:t>
      </w:r>
      <w:r w:rsidRPr="00742D74">
        <w:rPr>
          <w:noProof/>
        </w:rPr>
        <w:t xml:space="preserve"> military personnel: Impact of sociodemographic, military, and deployment-related fsctors. </w:t>
      </w:r>
      <w:r w:rsidRPr="00742D74">
        <w:rPr>
          <w:i/>
          <w:noProof/>
        </w:rPr>
        <w:t xml:space="preserve">Marriage </w:t>
      </w:r>
      <w:r>
        <w:rPr>
          <w:i/>
          <w:noProof/>
        </w:rPr>
        <w:t>and</w:t>
      </w:r>
      <w:r w:rsidRPr="00742D74">
        <w:rPr>
          <w:i/>
          <w:noProof/>
        </w:rPr>
        <w:t xml:space="preserve"> Family Review</w:t>
      </w:r>
      <w:r w:rsidRPr="002D496F">
        <w:rPr>
          <w:noProof/>
        </w:rPr>
        <w:t xml:space="preserve">, </w:t>
      </w:r>
      <w:r w:rsidRPr="00742D74">
        <w:rPr>
          <w:i/>
          <w:noProof/>
        </w:rPr>
        <w:t>51</w:t>
      </w:r>
      <w:r w:rsidRPr="00742D74">
        <w:rPr>
          <w:noProof/>
        </w:rPr>
        <w:t>(3), 275</w:t>
      </w:r>
      <w:r>
        <w:rPr>
          <w:noProof/>
        </w:rPr>
        <w:t>–</w:t>
      </w:r>
      <w:r w:rsidRPr="00742D74">
        <w:rPr>
          <w:noProof/>
        </w:rPr>
        <w:t>303.</w:t>
      </w:r>
    </w:p>
    <w:p w14:paraId="66B6E5F8" w14:textId="77777777" w:rsidR="00BD3A7A" w:rsidRPr="00742D74" w:rsidRDefault="00BD3A7A" w:rsidP="00BD3A7A">
      <w:pPr>
        <w:pStyle w:val="References"/>
        <w:rPr>
          <w:noProof/>
        </w:rPr>
      </w:pPr>
      <w:r w:rsidRPr="00742D74">
        <w:rPr>
          <w:noProof/>
        </w:rPr>
        <w:t xml:space="preserve">Kessler, R. C., Andrews, G., Colpe, L. J., Hiripi, E., Mroczek, D. K., Normand, S., </w:t>
      </w:r>
      <w:r>
        <w:rPr>
          <w:noProof/>
        </w:rPr>
        <w:t>…</w:t>
      </w:r>
      <w:r w:rsidRPr="00742D74">
        <w:rPr>
          <w:noProof/>
        </w:rPr>
        <w:t xml:space="preserve"> Zaslavsky, A. M. (2002). Short screening scales to monitor population prevalences and trends in non-specific psychological distress. </w:t>
      </w:r>
      <w:r w:rsidRPr="00742D74">
        <w:rPr>
          <w:i/>
          <w:noProof/>
        </w:rPr>
        <w:t>Psychological Medicine</w:t>
      </w:r>
      <w:r w:rsidRPr="002D496F">
        <w:rPr>
          <w:noProof/>
        </w:rPr>
        <w:t xml:space="preserve">, </w:t>
      </w:r>
      <w:r w:rsidRPr="00742D74">
        <w:rPr>
          <w:i/>
          <w:noProof/>
        </w:rPr>
        <w:t>32</w:t>
      </w:r>
      <w:r w:rsidRPr="00742D74">
        <w:rPr>
          <w:noProof/>
        </w:rPr>
        <w:t>(6), 959</w:t>
      </w:r>
      <w:r>
        <w:rPr>
          <w:noProof/>
        </w:rPr>
        <w:t>–</w:t>
      </w:r>
      <w:r w:rsidRPr="00742D74">
        <w:rPr>
          <w:noProof/>
        </w:rPr>
        <w:t>976.</w:t>
      </w:r>
    </w:p>
    <w:p w14:paraId="11A15528" w14:textId="20AEEB18" w:rsidR="00BD3A7A" w:rsidRPr="00742D74" w:rsidRDefault="00BD3A7A" w:rsidP="00BD3A7A">
      <w:pPr>
        <w:pStyle w:val="References"/>
        <w:rPr>
          <w:noProof/>
        </w:rPr>
      </w:pPr>
      <w:r w:rsidRPr="00742D74">
        <w:rPr>
          <w:noProof/>
        </w:rPr>
        <w:t>Knobloch, L. K., Pusateri, K. B., Ebata, A. T., &amp; McGlaugh</w:t>
      </w:r>
      <w:r w:rsidR="00A146BB">
        <w:rPr>
          <w:noProof/>
        </w:rPr>
        <w:t>l</w:t>
      </w:r>
      <w:r w:rsidRPr="00742D74">
        <w:rPr>
          <w:noProof/>
        </w:rPr>
        <w:t>in, P. C. (2014). Communicative experiences of military youth during a parent</w:t>
      </w:r>
      <w:r>
        <w:rPr>
          <w:noProof/>
        </w:rPr>
        <w:t>’</w:t>
      </w:r>
      <w:r w:rsidRPr="00742D74">
        <w:rPr>
          <w:noProof/>
        </w:rPr>
        <w:t xml:space="preserve">s return home from deployment. </w:t>
      </w:r>
      <w:r w:rsidRPr="00742D74">
        <w:rPr>
          <w:i/>
          <w:noProof/>
        </w:rPr>
        <w:t>Journal of Family Communication</w:t>
      </w:r>
      <w:r w:rsidRPr="002D496F">
        <w:rPr>
          <w:noProof/>
        </w:rPr>
        <w:t xml:space="preserve">, </w:t>
      </w:r>
      <w:r w:rsidRPr="00742D74">
        <w:rPr>
          <w:i/>
          <w:noProof/>
        </w:rPr>
        <w:t>14</w:t>
      </w:r>
      <w:r w:rsidRPr="00742D74">
        <w:rPr>
          <w:noProof/>
        </w:rPr>
        <w:t>(4), 291</w:t>
      </w:r>
      <w:r>
        <w:rPr>
          <w:noProof/>
        </w:rPr>
        <w:t>–</w:t>
      </w:r>
      <w:r w:rsidRPr="00742D74">
        <w:rPr>
          <w:noProof/>
        </w:rPr>
        <w:t>309.</w:t>
      </w:r>
    </w:p>
    <w:p w14:paraId="754C8EE2" w14:textId="77777777" w:rsidR="00BD3A7A" w:rsidRPr="00742D74" w:rsidRDefault="00BD3A7A" w:rsidP="00BD3A7A">
      <w:pPr>
        <w:pStyle w:val="References"/>
        <w:rPr>
          <w:noProof/>
        </w:rPr>
      </w:pPr>
      <w:r w:rsidRPr="00742D74">
        <w:rPr>
          <w:noProof/>
        </w:rPr>
        <w:t xml:space="preserve">Knobloch, L. K., &amp; Theiss, J. A. (2012). Experiences of U.S. military couples during the post-deployment transition: Applying the relational turbulence model. </w:t>
      </w:r>
      <w:r w:rsidRPr="00742D74">
        <w:rPr>
          <w:i/>
          <w:noProof/>
        </w:rPr>
        <w:t>Journal of Social and Personal Relationships</w:t>
      </w:r>
      <w:r w:rsidRPr="002D496F">
        <w:rPr>
          <w:noProof/>
        </w:rPr>
        <w:t xml:space="preserve">, </w:t>
      </w:r>
      <w:r w:rsidRPr="00742D74">
        <w:rPr>
          <w:i/>
          <w:noProof/>
        </w:rPr>
        <w:t>29</w:t>
      </w:r>
      <w:r w:rsidRPr="00742D74">
        <w:rPr>
          <w:noProof/>
        </w:rPr>
        <w:t>(4), 423</w:t>
      </w:r>
      <w:r>
        <w:rPr>
          <w:noProof/>
        </w:rPr>
        <w:t>–</w:t>
      </w:r>
      <w:r w:rsidRPr="00742D74">
        <w:rPr>
          <w:noProof/>
        </w:rPr>
        <w:t>450.</w:t>
      </w:r>
    </w:p>
    <w:p w14:paraId="15126C84" w14:textId="40022343" w:rsidR="00BD3A7A" w:rsidRPr="00742D74" w:rsidRDefault="00BD3A7A" w:rsidP="00BD3A7A">
      <w:pPr>
        <w:pStyle w:val="References"/>
        <w:rPr>
          <w:noProof/>
        </w:rPr>
      </w:pPr>
      <w:r w:rsidRPr="00742D74">
        <w:rPr>
          <w:noProof/>
        </w:rPr>
        <w:t>Knobloch-Fedders, L. M., Caska-Wallace, C., S</w:t>
      </w:r>
      <w:r w:rsidR="00923B07">
        <w:rPr>
          <w:noProof/>
        </w:rPr>
        <w:t>mith, T. W., &amp; Renshaw, K. (2017</w:t>
      </w:r>
      <w:r w:rsidRPr="00742D74">
        <w:rPr>
          <w:noProof/>
        </w:rPr>
        <w:t xml:space="preserve">). Battling on the home front: Posttraumatic stress disorder and conflict behavior among military couples. </w:t>
      </w:r>
      <w:r w:rsidRPr="00742D74">
        <w:rPr>
          <w:i/>
          <w:noProof/>
        </w:rPr>
        <w:t>Behavior Therapy</w:t>
      </w:r>
      <w:r w:rsidRPr="002D496F">
        <w:rPr>
          <w:noProof/>
        </w:rPr>
        <w:t xml:space="preserve">, </w:t>
      </w:r>
      <w:r w:rsidRPr="00742D74">
        <w:rPr>
          <w:i/>
          <w:noProof/>
        </w:rPr>
        <w:t>48</w:t>
      </w:r>
      <w:r w:rsidRPr="00742D74">
        <w:rPr>
          <w:noProof/>
        </w:rPr>
        <w:t>(2), 247</w:t>
      </w:r>
      <w:r>
        <w:rPr>
          <w:noProof/>
        </w:rPr>
        <w:t>–</w:t>
      </w:r>
      <w:r w:rsidRPr="00742D74">
        <w:rPr>
          <w:noProof/>
        </w:rPr>
        <w:t>26</w:t>
      </w:r>
      <w:r w:rsidR="00505BAA">
        <w:rPr>
          <w:noProof/>
        </w:rPr>
        <w:t>1</w:t>
      </w:r>
      <w:r w:rsidRPr="00742D74">
        <w:rPr>
          <w:noProof/>
        </w:rPr>
        <w:t>.</w:t>
      </w:r>
    </w:p>
    <w:p w14:paraId="7ED9B387" w14:textId="77777777" w:rsidR="00BD3A7A" w:rsidRPr="00742D74" w:rsidRDefault="00BD3A7A" w:rsidP="00BD3A7A">
      <w:pPr>
        <w:pStyle w:val="References"/>
        <w:rPr>
          <w:noProof/>
        </w:rPr>
      </w:pPr>
      <w:r w:rsidRPr="00742D74">
        <w:rPr>
          <w:noProof/>
        </w:rPr>
        <w:t xml:space="preserve">Kourgiantakis, T., Saint-Jacques, M. C., &amp; Tremblay, J. (2013). Problem gambling and families: A systematic review. </w:t>
      </w:r>
      <w:r w:rsidRPr="00742D74">
        <w:rPr>
          <w:i/>
          <w:noProof/>
        </w:rPr>
        <w:t>Journal of Social Work Practice in the Addictions</w:t>
      </w:r>
      <w:r w:rsidRPr="002D496F">
        <w:rPr>
          <w:noProof/>
        </w:rPr>
        <w:t xml:space="preserve">, </w:t>
      </w:r>
      <w:r w:rsidRPr="00742D74">
        <w:rPr>
          <w:i/>
          <w:noProof/>
        </w:rPr>
        <w:t>13</w:t>
      </w:r>
      <w:r w:rsidRPr="00742D74">
        <w:rPr>
          <w:noProof/>
        </w:rPr>
        <w:t>(4), 353</w:t>
      </w:r>
      <w:r>
        <w:rPr>
          <w:noProof/>
        </w:rPr>
        <w:t>–</w:t>
      </w:r>
      <w:r w:rsidRPr="00742D74">
        <w:rPr>
          <w:noProof/>
        </w:rPr>
        <w:t>372.</w:t>
      </w:r>
    </w:p>
    <w:p w14:paraId="00C94F5D" w14:textId="77777777" w:rsidR="00BD3A7A" w:rsidRPr="00742D74" w:rsidRDefault="00BD3A7A" w:rsidP="00BD3A7A">
      <w:pPr>
        <w:pStyle w:val="References"/>
        <w:rPr>
          <w:noProof/>
        </w:rPr>
      </w:pPr>
      <w:r w:rsidRPr="00742D74">
        <w:rPr>
          <w:noProof/>
        </w:rPr>
        <w:t xml:space="preserve">Kroenke, K., Spitzer, R. L., &amp; Williams, J. B. (2001). The PHQ-9: </w:t>
      </w:r>
      <w:r>
        <w:rPr>
          <w:noProof/>
        </w:rPr>
        <w:t>V</w:t>
      </w:r>
      <w:r w:rsidRPr="00742D74">
        <w:rPr>
          <w:noProof/>
        </w:rPr>
        <w:t xml:space="preserve">alidity of a brief depression severity measure. </w:t>
      </w:r>
      <w:r w:rsidRPr="00742D74">
        <w:rPr>
          <w:i/>
          <w:noProof/>
        </w:rPr>
        <w:t xml:space="preserve">Journal of </w:t>
      </w:r>
      <w:r>
        <w:rPr>
          <w:i/>
          <w:noProof/>
        </w:rPr>
        <w:t>G</w:t>
      </w:r>
      <w:r w:rsidRPr="00742D74">
        <w:rPr>
          <w:i/>
          <w:noProof/>
        </w:rPr>
        <w:t xml:space="preserve">eneral </w:t>
      </w:r>
      <w:r>
        <w:rPr>
          <w:i/>
          <w:noProof/>
        </w:rPr>
        <w:t>I</w:t>
      </w:r>
      <w:r w:rsidRPr="00742D74">
        <w:rPr>
          <w:i/>
          <w:noProof/>
        </w:rPr>
        <w:t xml:space="preserve">nternal </w:t>
      </w:r>
      <w:r>
        <w:rPr>
          <w:i/>
          <w:noProof/>
        </w:rPr>
        <w:t>M</w:t>
      </w:r>
      <w:r w:rsidRPr="00742D74">
        <w:rPr>
          <w:i/>
          <w:noProof/>
        </w:rPr>
        <w:t>edicine</w:t>
      </w:r>
      <w:r w:rsidRPr="002D496F">
        <w:rPr>
          <w:noProof/>
        </w:rPr>
        <w:t xml:space="preserve">, </w:t>
      </w:r>
      <w:r w:rsidRPr="00742D74">
        <w:rPr>
          <w:i/>
          <w:noProof/>
        </w:rPr>
        <w:t>16</w:t>
      </w:r>
      <w:r w:rsidRPr="00742D74">
        <w:rPr>
          <w:noProof/>
        </w:rPr>
        <w:t>(9), 606</w:t>
      </w:r>
      <w:r>
        <w:rPr>
          <w:noProof/>
        </w:rPr>
        <w:t>–</w:t>
      </w:r>
      <w:r w:rsidRPr="00742D74">
        <w:rPr>
          <w:noProof/>
        </w:rPr>
        <w:t>613.</w:t>
      </w:r>
    </w:p>
    <w:p w14:paraId="45F64614" w14:textId="77777777" w:rsidR="00BD3A7A" w:rsidRPr="00742D74" w:rsidRDefault="00BD3A7A" w:rsidP="00BD3A7A">
      <w:pPr>
        <w:pStyle w:val="References"/>
        <w:rPr>
          <w:noProof/>
        </w:rPr>
      </w:pPr>
      <w:r w:rsidRPr="00742D74">
        <w:rPr>
          <w:noProof/>
        </w:rPr>
        <w:t xml:space="preserve">Laffaye, C., Cavella, S., Drescher, K., &amp; Rosen, C. (2008). Relationships among PTSD symptoms, social support, and support source in veterans with chronic PTSD. </w:t>
      </w:r>
      <w:r w:rsidRPr="00742D74">
        <w:rPr>
          <w:i/>
          <w:noProof/>
        </w:rPr>
        <w:t>Journal of Traumatic Stress</w:t>
      </w:r>
      <w:r w:rsidRPr="002D496F">
        <w:rPr>
          <w:noProof/>
        </w:rPr>
        <w:t xml:space="preserve">, </w:t>
      </w:r>
      <w:r w:rsidRPr="00742D74">
        <w:rPr>
          <w:i/>
          <w:noProof/>
        </w:rPr>
        <w:t>24</w:t>
      </w:r>
      <w:r w:rsidRPr="00742D74">
        <w:rPr>
          <w:noProof/>
        </w:rPr>
        <w:t>(4), 394</w:t>
      </w:r>
      <w:r>
        <w:rPr>
          <w:noProof/>
        </w:rPr>
        <w:t>–</w:t>
      </w:r>
      <w:r w:rsidRPr="00742D74">
        <w:rPr>
          <w:noProof/>
        </w:rPr>
        <w:t>401.</w:t>
      </w:r>
    </w:p>
    <w:p w14:paraId="13EB35F3" w14:textId="77777777" w:rsidR="00BD3A7A" w:rsidRPr="00742D74" w:rsidRDefault="00BD3A7A" w:rsidP="00BD3A7A">
      <w:pPr>
        <w:pStyle w:val="References"/>
        <w:rPr>
          <w:noProof/>
        </w:rPr>
      </w:pPr>
      <w:r w:rsidRPr="00742D74">
        <w:rPr>
          <w:noProof/>
        </w:rPr>
        <w:t xml:space="preserve">Laslett, A. M., Mugavin, J., Jiang, H., Manton, E., Callinan, S., MacLean, S., &amp; Room, R. (2015). </w:t>
      </w:r>
      <w:r w:rsidRPr="00742D74">
        <w:rPr>
          <w:i/>
          <w:noProof/>
        </w:rPr>
        <w:t>The hidden harm: Alcohol</w:t>
      </w:r>
      <w:r>
        <w:rPr>
          <w:i/>
          <w:noProof/>
        </w:rPr>
        <w:t>’</w:t>
      </w:r>
      <w:r w:rsidRPr="00742D74">
        <w:rPr>
          <w:i/>
          <w:noProof/>
        </w:rPr>
        <w:t>s impact on children and families</w:t>
      </w:r>
      <w:r w:rsidRPr="002D496F">
        <w:rPr>
          <w:noProof/>
        </w:rPr>
        <w:t xml:space="preserve">. </w:t>
      </w:r>
      <w:r w:rsidRPr="00742D74">
        <w:rPr>
          <w:noProof/>
        </w:rPr>
        <w:t>Canberra: Foundation for Alcohol Research and Education.</w:t>
      </w:r>
    </w:p>
    <w:p w14:paraId="4181718F" w14:textId="77777777" w:rsidR="00BD3A7A" w:rsidRPr="00742D74" w:rsidRDefault="00BD3A7A" w:rsidP="00BD3A7A">
      <w:pPr>
        <w:pStyle w:val="References"/>
        <w:rPr>
          <w:noProof/>
        </w:rPr>
      </w:pPr>
      <w:r w:rsidRPr="00742D74">
        <w:rPr>
          <w:noProof/>
        </w:rPr>
        <w:t xml:space="preserve">Lawson, D. W., &amp; Mace, R. (2009). Trade-offs in modern parenting: </w:t>
      </w:r>
      <w:r>
        <w:rPr>
          <w:noProof/>
        </w:rPr>
        <w:t>A</w:t>
      </w:r>
      <w:r w:rsidRPr="00742D74">
        <w:rPr>
          <w:noProof/>
        </w:rPr>
        <w:t xml:space="preserve"> longitudinal study of sibling competition for parental care. </w:t>
      </w:r>
      <w:r w:rsidRPr="00742D74">
        <w:rPr>
          <w:i/>
          <w:noProof/>
        </w:rPr>
        <w:t>Evolution and Human Behavior</w:t>
      </w:r>
      <w:r w:rsidRPr="002D496F">
        <w:rPr>
          <w:noProof/>
        </w:rPr>
        <w:t xml:space="preserve">, </w:t>
      </w:r>
      <w:r w:rsidRPr="00742D74">
        <w:rPr>
          <w:i/>
          <w:noProof/>
        </w:rPr>
        <w:t>30</w:t>
      </w:r>
      <w:r w:rsidRPr="00742D74">
        <w:rPr>
          <w:noProof/>
        </w:rPr>
        <w:t>(3), 170</w:t>
      </w:r>
      <w:r>
        <w:rPr>
          <w:noProof/>
        </w:rPr>
        <w:t>–</w:t>
      </w:r>
      <w:r w:rsidRPr="00742D74">
        <w:rPr>
          <w:noProof/>
        </w:rPr>
        <w:t>183.</w:t>
      </w:r>
    </w:p>
    <w:p w14:paraId="1DEE6354" w14:textId="77777777" w:rsidR="00BD3A7A" w:rsidRPr="00742D74" w:rsidRDefault="00BD3A7A" w:rsidP="00BD3A7A">
      <w:pPr>
        <w:pStyle w:val="References"/>
        <w:rPr>
          <w:noProof/>
        </w:rPr>
      </w:pPr>
      <w:r w:rsidRPr="00742D74">
        <w:rPr>
          <w:noProof/>
        </w:rPr>
        <w:t xml:space="preserve">Lester, P., Peterson, K., Reeves, J., Knauss, I., Glover, D., Mogil, C., </w:t>
      </w:r>
      <w:r>
        <w:rPr>
          <w:noProof/>
        </w:rPr>
        <w:t>…</w:t>
      </w:r>
      <w:r w:rsidRPr="00742D74">
        <w:rPr>
          <w:noProof/>
        </w:rPr>
        <w:t xml:space="preserve"> Beardslee, W. (2010). The long</w:t>
      </w:r>
      <w:r>
        <w:rPr>
          <w:noProof/>
        </w:rPr>
        <w:t xml:space="preserve"> </w:t>
      </w:r>
      <w:r w:rsidRPr="00742D74">
        <w:rPr>
          <w:noProof/>
        </w:rPr>
        <w:t xml:space="preserve">war and parental combat deployment: Effects on military children and at-home spouses. </w:t>
      </w:r>
      <w:r w:rsidRPr="00742D74">
        <w:rPr>
          <w:i/>
          <w:noProof/>
        </w:rPr>
        <w:t>Journal of the American Academy of Child and Adolescent Psychiatry</w:t>
      </w:r>
      <w:r w:rsidRPr="002D496F">
        <w:rPr>
          <w:noProof/>
        </w:rPr>
        <w:t xml:space="preserve">, </w:t>
      </w:r>
      <w:r w:rsidRPr="00742D74">
        <w:rPr>
          <w:i/>
          <w:noProof/>
        </w:rPr>
        <w:t>41</w:t>
      </w:r>
      <w:r w:rsidRPr="00742D74">
        <w:rPr>
          <w:noProof/>
        </w:rPr>
        <w:t>(4), 417</w:t>
      </w:r>
      <w:r>
        <w:rPr>
          <w:noProof/>
        </w:rPr>
        <w:t>–</w:t>
      </w:r>
      <w:r w:rsidRPr="00742D74">
        <w:rPr>
          <w:noProof/>
        </w:rPr>
        <w:t>432.</w:t>
      </w:r>
    </w:p>
    <w:p w14:paraId="5D6541F7" w14:textId="77777777" w:rsidR="00BD3A7A" w:rsidRPr="00742D74" w:rsidRDefault="00BD3A7A" w:rsidP="00BD3A7A">
      <w:pPr>
        <w:pStyle w:val="References"/>
        <w:rPr>
          <w:noProof/>
        </w:rPr>
      </w:pPr>
      <w:r w:rsidRPr="00742D74">
        <w:rPr>
          <w:noProof/>
        </w:rPr>
        <w:t xml:space="preserve">Lester, P. E. (2012). War and military children and families: </w:t>
      </w:r>
      <w:r>
        <w:rPr>
          <w:noProof/>
        </w:rPr>
        <w:t>T</w:t>
      </w:r>
      <w:r w:rsidRPr="00742D74">
        <w:rPr>
          <w:noProof/>
        </w:rPr>
        <w:t xml:space="preserve">ranslating prevention science into practice. </w:t>
      </w:r>
      <w:r w:rsidRPr="00742D74">
        <w:rPr>
          <w:i/>
          <w:noProof/>
        </w:rPr>
        <w:t xml:space="preserve">Journal of the American Academy of Child </w:t>
      </w:r>
      <w:r>
        <w:rPr>
          <w:i/>
          <w:noProof/>
        </w:rPr>
        <w:t>and</w:t>
      </w:r>
      <w:r w:rsidRPr="00742D74">
        <w:rPr>
          <w:i/>
          <w:noProof/>
        </w:rPr>
        <w:t xml:space="preserve"> Adolescent Psychiatry</w:t>
      </w:r>
      <w:r w:rsidRPr="002D496F">
        <w:rPr>
          <w:noProof/>
        </w:rPr>
        <w:t xml:space="preserve">, </w:t>
      </w:r>
      <w:r w:rsidRPr="00742D74">
        <w:rPr>
          <w:i/>
          <w:noProof/>
        </w:rPr>
        <w:t>51</w:t>
      </w:r>
      <w:r w:rsidRPr="00742D74">
        <w:rPr>
          <w:noProof/>
        </w:rPr>
        <w:t>(1), 3</w:t>
      </w:r>
      <w:r>
        <w:rPr>
          <w:noProof/>
        </w:rPr>
        <w:t>–</w:t>
      </w:r>
      <w:r w:rsidRPr="00742D74">
        <w:rPr>
          <w:noProof/>
        </w:rPr>
        <w:t>5</w:t>
      </w:r>
      <w:r>
        <w:rPr>
          <w:noProof/>
        </w:rPr>
        <w:t>.</w:t>
      </w:r>
    </w:p>
    <w:p w14:paraId="10A08044" w14:textId="77777777" w:rsidR="00BD3A7A" w:rsidRPr="00742D74" w:rsidRDefault="00BD3A7A" w:rsidP="00BD3A7A">
      <w:pPr>
        <w:pStyle w:val="References"/>
        <w:rPr>
          <w:noProof/>
        </w:rPr>
      </w:pPr>
      <w:r w:rsidRPr="00742D74">
        <w:rPr>
          <w:noProof/>
        </w:rPr>
        <w:t xml:space="preserve">Liang, K.-Y., &amp; Zeger, S. L. (1986). Longitudinal data analysis using generalized linear models. </w:t>
      </w:r>
      <w:r w:rsidRPr="00742D74">
        <w:rPr>
          <w:i/>
          <w:noProof/>
        </w:rPr>
        <w:t>Biometrika</w:t>
      </w:r>
      <w:r w:rsidRPr="00D520B1">
        <w:rPr>
          <w:noProof/>
        </w:rPr>
        <w:t xml:space="preserve">, </w:t>
      </w:r>
      <w:r w:rsidRPr="00742D74">
        <w:rPr>
          <w:i/>
          <w:noProof/>
        </w:rPr>
        <w:t>73</w:t>
      </w:r>
      <w:r w:rsidRPr="00742D74">
        <w:rPr>
          <w:noProof/>
        </w:rPr>
        <w:t>(1), 13</w:t>
      </w:r>
      <w:r>
        <w:rPr>
          <w:noProof/>
        </w:rPr>
        <w:t>–</w:t>
      </w:r>
      <w:r w:rsidRPr="00742D74">
        <w:rPr>
          <w:noProof/>
        </w:rPr>
        <w:t>22.</w:t>
      </w:r>
    </w:p>
    <w:p w14:paraId="78657AE1" w14:textId="0425C05E" w:rsidR="00BD3A7A" w:rsidRPr="00742D74" w:rsidRDefault="00BD3A7A" w:rsidP="00BD3A7A">
      <w:pPr>
        <w:pStyle w:val="References"/>
        <w:rPr>
          <w:noProof/>
        </w:rPr>
      </w:pPr>
      <w:r w:rsidRPr="00742D74">
        <w:rPr>
          <w:noProof/>
        </w:rPr>
        <w:t xml:space="preserve">Lipari, R. N., Forsyth, B., Bose, J., Kroutil, L. A., &amp; Lane, M. E. (November 2016). </w:t>
      </w:r>
      <w:r w:rsidRPr="00742D74">
        <w:rPr>
          <w:i/>
          <w:noProof/>
        </w:rPr>
        <w:t>Spouses and children of U.S. military personnel: Substance use and mental health profile from the 2015 National Survey on Drug Use and Health</w:t>
      </w:r>
      <w:r w:rsidRPr="00742D74">
        <w:rPr>
          <w:noProof/>
        </w:rPr>
        <w:t xml:space="preserve">. </w:t>
      </w:r>
      <w:r w:rsidR="006C64D9">
        <w:rPr>
          <w:noProof/>
        </w:rPr>
        <w:t xml:space="preserve">In </w:t>
      </w:r>
      <w:r w:rsidRPr="00713834">
        <w:rPr>
          <w:i/>
          <w:noProof/>
        </w:rPr>
        <w:t>NSDUH Data Review</w:t>
      </w:r>
      <w:r w:rsidR="0098625C">
        <w:rPr>
          <w:noProof/>
        </w:rPr>
        <w:t xml:space="preserve"> (November 2016)</w:t>
      </w:r>
      <w:r w:rsidRPr="00742D74">
        <w:rPr>
          <w:noProof/>
        </w:rPr>
        <w:t xml:space="preserve">. </w:t>
      </w:r>
      <w:r w:rsidR="0098625C">
        <w:rPr>
          <w:noProof/>
        </w:rPr>
        <w:t xml:space="preserve">Rockville, MD: </w:t>
      </w:r>
      <w:r w:rsidRPr="00742D74">
        <w:rPr>
          <w:noProof/>
        </w:rPr>
        <w:t xml:space="preserve">Substance Abuse </w:t>
      </w:r>
      <w:r w:rsidR="0098625C">
        <w:rPr>
          <w:noProof/>
        </w:rPr>
        <w:t xml:space="preserve">and </w:t>
      </w:r>
      <w:r w:rsidRPr="00742D74">
        <w:rPr>
          <w:noProof/>
        </w:rPr>
        <w:t>Mental Health Services Administration.</w:t>
      </w:r>
    </w:p>
    <w:p w14:paraId="68280332" w14:textId="77777777" w:rsidR="00BD3A7A" w:rsidRPr="00742D74" w:rsidRDefault="00BD3A7A" w:rsidP="001533E2">
      <w:pPr>
        <w:pStyle w:val="References"/>
        <w:rPr>
          <w:noProof/>
        </w:rPr>
      </w:pPr>
      <w:r w:rsidRPr="00742D74">
        <w:rPr>
          <w:noProof/>
        </w:rPr>
        <w:t>López Turley, R. N. (2003). Are children of young mothers disadvantaged because of their mother</w:t>
      </w:r>
      <w:r>
        <w:rPr>
          <w:noProof/>
        </w:rPr>
        <w:t>’</w:t>
      </w:r>
      <w:r w:rsidRPr="00742D74">
        <w:rPr>
          <w:noProof/>
        </w:rPr>
        <w:t xml:space="preserve">s age or family background? </w:t>
      </w:r>
      <w:r w:rsidRPr="00742D74">
        <w:rPr>
          <w:i/>
          <w:noProof/>
        </w:rPr>
        <w:t xml:space="preserve">Child </w:t>
      </w:r>
      <w:r>
        <w:rPr>
          <w:i/>
          <w:noProof/>
        </w:rPr>
        <w:t>D</w:t>
      </w:r>
      <w:r w:rsidRPr="00742D74">
        <w:rPr>
          <w:i/>
          <w:noProof/>
        </w:rPr>
        <w:t>evelopment</w:t>
      </w:r>
      <w:r w:rsidRPr="002D496F">
        <w:rPr>
          <w:noProof/>
        </w:rPr>
        <w:t xml:space="preserve">, </w:t>
      </w:r>
      <w:r w:rsidRPr="00742D74">
        <w:rPr>
          <w:i/>
          <w:noProof/>
        </w:rPr>
        <w:t>74</w:t>
      </w:r>
      <w:r w:rsidRPr="00742D74">
        <w:rPr>
          <w:noProof/>
        </w:rPr>
        <w:t>(2), 465</w:t>
      </w:r>
      <w:r>
        <w:rPr>
          <w:noProof/>
        </w:rPr>
        <w:t>–</w:t>
      </w:r>
      <w:r w:rsidRPr="00742D74">
        <w:rPr>
          <w:noProof/>
        </w:rPr>
        <w:t>474.</w:t>
      </w:r>
    </w:p>
    <w:p w14:paraId="620F7FEF" w14:textId="77777777" w:rsidR="00BD3A7A" w:rsidRPr="00742D74" w:rsidRDefault="00BD3A7A" w:rsidP="001533E2">
      <w:pPr>
        <w:pStyle w:val="References"/>
        <w:rPr>
          <w:noProof/>
        </w:rPr>
      </w:pPr>
      <w:r w:rsidRPr="00742D74">
        <w:rPr>
          <w:noProof/>
        </w:rPr>
        <w:t xml:space="preserve">Loughran, D. (2014). </w:t>
      </w:r>
      <w:r w:rsidRPr="00742D74">
        <w:rPr>
          <w:i/>
          <w:noProof/>
        </w:rPr>
        <w:t xml:space="preserve">Why </w:t>
      </w:r>
      <w:r>
        <w:rPr>
          <w:i/>
          <w:noProof/>
        </w:rPr>
        <w:t>i</w:t>
      </w:r>
      <w:r w:rsidRPr="00742D74">
        <w:rPr>
          <w:i/>
          <w:noProof/>
        </w:rPr>
        <w:t xml:space="preserve">s </w:t>
      </w:r>
      <w:r>
        <w:rPr>
          <w:i/>
          <w:noProof/>
        </w:rPr>
        <w:t>v</w:t>
      </w:r>
      <w:r w:rsidRPr="00742D74">
        <w:rPr>
          <w:i/>
          <w:noProof/>
        </w:rPr>
        <w:t xml:space="preserve">eteran </w:t>
      </w:r>
      <w:r>
        <w:rPr>
          <w:i/>
          <w:noProof/>
        </w:rPr>
        <w:t>u</w:t>
      </w:r>
      <w:r w:rsidRPr="00742D74">
        <w:rPr>
          <w:i/>
          <w:noProof/>
        </w:rPr>
        <w:t xml:space="preserve">nemployment </w:t>
      </w:r>
      <w:r>
        <w:rPr>
          <w:i/>
          <w:noProof/>
        </w:rPr>
        <w:t>s</w:t>
      </w:r>
      <w:r w:rsidRPr="00742D74">
        <w:rPr>
          <w:i/>
          <w:noProof/>
        </w:rPr>
        <w:t xml:space="preserve">o </w:t>
      </w:r>
      <w:r>
        <w:rPr>
          <w:i/>
          <w:noProof/>
        </w:rPr>
        <w:t>h</w:t>
      </w:r>
      <w:r w:rsidRPr="00742D74">
        <w:rPr>
          <w:i/>
          <w:noProof/>
        </w:rPr>
        <w:t>igh?</w:t>
      </w:r>
      <w:r w:rsidRPr="00742D74">
        <w:rPr>
          <w:noProof/>
        </w:rPr>
        <w:t xml:space="preserve"> [Reported prepared by the RAND National Defense Research Institute for the Office of the Secretary of Defense]. Santa Monica, CA: RAND Corporation.</w:t>
      </w:r>
    </w:p>
    <w:p w14:paraId="07ABEDD0" w14:textId="2D0F891F" w:rsidR="00BD3A7A" w:rsidRPr="00742D74" w:rsidRDefault="00BD3A7A" w:rsidP="001533E2">
      <w:pPr>
        <w:pStyle w:val="References"/>
        <w:rPr>
          <w:noProof/>
        </w:rPr>
      </w:pPr>
      <w:r w:rsidRPr="00742D74">
        <w:rPr>
          <w:noProof/>
        </w:rPr>
        <w:t xml:space="preserve">Loughran, D. S., &amp; Klerman, J. A. (2008). </w:t>
      </w:r>
      <w:r w:rsidRPr="00742D74">
        <w:rPr>
          <w:i/>
          <w:noProof/>
        </w:rPr>
        <w:t xml:space="preserve">Explaining the </w:t>
      </w:r>
      <w:r>
        <w:rPr>
          <w:i/>
          <w:noProof/>
        </w:rPr>
        <w:t>i</w:t>
      </w:r>
      <w:r w:rsidRPr="00742D74">
        <w:rPr>
          <w:i/>
          <w:noProof/>
        </w:rPr>
        <w:t xml:space="preserve">ncrease in </w:t>
      </w:r>
      <w:r>
        <w:rPr>
          <w:i/>
          <w:noProof/>
        </w:rPr>
        <w:t>u</w:t>
      </w:r>
      <w:r w:rsidRPr="00742D74">
        <w:rPr>
          <w:i/>
          <w:noProof/>
        </w:rPr>
        <w:t xml:space="preserve">nemployment </w:t>
      </w:r>
      <w:r>
        <w:rPr>
          <w:i/>
          <w:noProof/>
        </w:rPr>
        <w:t>c</w:t>
      </w:r>
      <w:r w:rsidRPr="00742D74">
        <w:rPr>
          <w:i/>
          <w:noProof/>
        </w:rPr>
        <w:t xml:space="preserve">ompensation for </w:t>
      </w:r>
      <w:r>
        <w:rPr>
          <w:i/>
          <w:noProof/>
        </w:rPr>
        <w:t>e</w:t>
      </w:r>
      <w:r w:rsidRPr="00742D74">
        <w:rPr>
          <w:i/>
          <w:noProof/>
        </w:rPr>
        <w:t>x-</w:t>
      </w:r>
      <w:r>
        <w:rPr>
          <w:i/>
          <w:noProof/>
        </w:rPr>
        <w:t>s</w:t>
      </w:r>
      <w:r w:rsidRPr="00742D74">
        <w:rPr>
          <w:i/>
          <w:noProof/>
        </w:rPr>
        <w:t xml:space="preserve">ervicemembers </w:t>
      </w:r>
      <w:r>
        <w:rPr>
          <w:i/>
          <w:noProof/>
        </w:rPr>
        <w:t>d</w:t>
      </w:r>
      <w:r w:rsidRPr="00742D74">
        <w:rPr>
          <w:i/>
          <w:noProof/>
        </w:rPr>
        <w:t xml:space="preserve">uring the </w:t>
      </w:r>
      <w:r>
        <w:rPr>
          <w:i/>
          <w:noProof/>
        </w:rPr>
        <w:t>g</w:t>
      </w:r>
      <w:r w:rsidRPr="00742D74">
        <w:rPr>
          <w:i/>
          <w:noProof/>
        </w:rPr>
        <w:t xml:space="preserve">lobal </w:t>
      </w:r>
      <w:r>
        <w:rPr>
          <w:i/>
          <w:noProof/>
        </w:rPr>
        <w:t>w</w:t>
      </w:r>
      <w:r w:rsidRPr="00742D74">
        <w:rPr>
          <w:i/>
          <w:noProof/>
        </w:rPr>
        <w:t xml:space="preserve">ar on </w:t>
      </w:r>
      <w:r>
        <w:rPr>
          <w:i/>
          <w:noProof/>
        </w:rPr>
        <w:t>t</w:t>
      </w:r>
      <w:r w:rsidRPr="00742D74">
        <w:rPr>
          <w:i/>
          <w:noProof/>
        </w:rPr>
        <w:t>error</w:t>
      </w:r>
      <w:r w:rsidRPr="00742D74">
        <w:rPr>
          <w:noProof/>
        </w:rPr>
        <w:t xml:space="preserve">. RAND National Security Research Division for the Office of </w:t>
      </w:r>
      <w:r w:rsidR="00BA514D">
        <w:rPr>
          <w:noProof/>
        </w:rPr>
        <w:t xml:space="preserve">the </w:t>
      </w:r>
      <w:r w:rsidRPr="00742D74">
        <w:rPr>
          <w:noProof/>
        </w:rPr>
        <w:t>Secretary of Defense</w:t>
      </w:r>
      <w:r w:rsidR="00BA514D">
        <w:rPr>
          <w:noProof/>
        </w:rPr>
        <w:t xml:space="preserve"> – </w:t>
      </w:r>
      <w:r w:rsidRPr="00742D74">
        <w:rPr>
          <w:noProof/>
        </w:rPr>
        <w:t>Reserve Affairs. Santa Monica, CA: RAND Corporation.</w:t>
      </w:r>
    </w:p>
    <w:p w14:paraId="69CEECF2" w14:textId="77777777" w:rsidR="00BD3A7A" w:rsidRPr="00742D74" w:rsidRDefault="00BD3A7A" w:rsidP="001533E2">
      <w:pPr>
        <w:pStyle w:val="References"/>
        <w:rPr>
          <w:noProof/>
        </w:rPr>
      </w:pPr>
      <w:r w:rsidRPr="00742D74">
        <w:rPr>
          <w:noProof/>
        </w:rPr>
        <w:t xml:space="preserve">Louie, A. D., &amp; Cromer, L. D. (2014). Parent–child attachment during the deployment cycle: Impact on reintegration parenting stress. </w:t>
      </w:r>
      <w:r w:rsidRPr="00742D74">
        <w:rPr>
          <w:i/>
          <w:noProof/>
        </w:rPr>
        <w:t>Professional Psychology: Research and Practice</w:t>
      </w:r>
      <w:r w:rsidRPr="002D496F">
        <w:rPr>
          <w:noProof/>
        </w:rPr>
        <w:t xml:space="preserve">, </w:t>
      </w:r>
      <w:r w:rsidRPr="00742D74">
        <w:rPr>
          <w:i/>
          <w:noProof/>
        </w:rPr>
        <w:t>45</w:t>
      </w:r>
      <w:r w:rsidRPr="00742D74">
        <w:rPr>
          <w:noProof/>
        </w:rPr>
        <w:t>(6), 496</w:t>
      </w:r>
      <w:r>
        <w:rPr>
          <w:noProof/>
        </w:rPr>
        <w:t>–</w:t>
      </w:r>
      <w:r w:rsidRPr="00742D74">
        <w:rPr>
          <w:noProof/>
        </w:rPr>
        <w:t>503.</w:t>
      </w:r>
    </w:p>
    <w:p w14:paraId="4264FC72" w14:textId="79EFEEFE" w:rsidR="00BD3A7A" w:rsidRPr="00742D74" w:rsidRDefault="00BD3A7A" w:rsidP="001533E2">
      <w:pPr>
        <w:pStyle w:val="References"/>
        <w:rPr>
          <w:noProof/>
        </w:rPr>
      </w:pPr>
      <w:r w:rsidRPr="00742D74">
        <w:rPr>
          <w:noProof/>
        </w:rPr>
        <w:t xml:space="preserve">Loxley, W., Toumbourou, J. W., Stockwell, T., Haines, B., Scott, K., Godfrey, C., </w:t>
      </w:r>
      <w:r>
        <w:rPr>
          <w:noProof/>
        </w:rPr>
        <w:t>…</w:t>
      </w:r>
      <w:r w:rsidRPr="00742D74">
        <w:rPr>
          <w:noProof/>
        </w:rPr>
        <w:t xml:space="preserve"> Williams, J. (2004). </w:t>
      </w:r>
      <w:r w:rsidRPr="00742D74">
        <w:rPr>
          <w:i/>
          <w:noProof/>
        </w:rPr>
        <w:t xml:space="preserve">The prevention of substance use, risk and harm in Australia: </w:t>
      </w:r>
      <w:r>
        <w:rPr>
          <w:i/>
          <w:noProof/>
        </w:rPr>
        <w:t>A</w:t>
      </w:r>
      <w:r w:rsidRPr="00742D74">
        <w:rPr>
          <w:i/>
          <w:noProof/>
        </w:rPr>
        <w:t xml:space="preserve"> review of the evidence</w:t>
      </w:r>
      <w:r w:rsidRPr="002D496F">
        <w:rPr>
          <w:noProof/>
        </w:rPr>
        <w:t xml:space="preserve">. </w:t>
      </w:r>
      <w:r w:rsidR="00AE5E4E">
        <w:rPr>
          <w:noProof/>
        </w:rPr>
        <w:t xml:space="preserve">Canberra: </w:t>
      </w:r>
      <w:r w:rsidRPr="00742D74">
        <w:rPr>
          <w:noProof/>
        </w:rPr>
        <w:t>Commonwealth of Australia.</w:t>
      </w:r>
    </w:p>
    <w:p w14:paraId="373576E8" w14:textId="7D89A316" w:rsidR="00BD3A7A" w:rsidRPr="00742D74" w:rsidRDefault="00BD3A7A" w:rsidP="001533E2">
      <w:pPr>
        <w:pStyle w:val="References"/>
        <w:rPr>
          <w:noProof/>
        </w:rPr>
      </w:pPr>
      <w:r w:rsidRPr="00742D74">
        <w:rPr>
          <w:noProof/>
        </w:rPr>
        <w:t xml:space="preserve">Lu, L., &amp; Rickard, K. (2014). </w:t>
      </w:r>
      <w:r w:rsidRPr="00742D74">
        <w:rPr>
          <w:i/>
          <w:noProof/>
        </w:rPr>
        <w:t>Value added models for NSW government schools</w:t>
      </w:r>
      <w:r w:rsidRPr="00742D74">
        <w:rPr>
          <w:noProof/>
        </w:rPr>
        <w:t xml:space="preserve">. A technical paper for the Centre for Education Statistics and Evaluation. </w:t>
      </w:r>
      <w:r w:rsidR="004867A6">
        <w:rPr>
          <w:noProof/>
        </w:rPr>
        <w:t xml:space="preserve">Sydney: </w:t>
      </w:r>
      <w:r w:rsidRPr="00742D74">
        <w:rPr>
          <w:noProof/>
        </w:rPr>
        <w:t>NSW Department of Education and Communities.</w:t>
      </w:r>
    </w:p>
    <w:p w14:paraId="191F85CA" w14:textId="480C448D" w:rsidR="00BD3A7A" w:rsidRPr="00742D74" w:rsidRDefault="00BD3A7A" w:rsidP="001533E2">
      <w:pPr>
        <w:pStyle w:val="References"/>
        <w:rPr>
          <w:noProof/>
        </w:rPr>
      </w:pPr>
      <w:r w:rsidRPr="00742D74">
        <w:rPr>
          <w:noProof/>
        </w:rPr>
        <w:t xml:space="preserve">Lucas, N., Nicholson, J. M., &amp; Maguire, B. (2011). </w:t>
      </w:r>
      <w:r w:rsidRPr="00A902DD">
        <w:rPr>
          <w:noProof/>
        </w:rPr>
        <w:t>Parenting practices and behaviours</w:t>
      </w:r>
      <w:r w:rsidRPr="00742D74">
        <w:rPr>
          <w:noProof/>
        </w:rPr>
        <w:t xml:space="preserve">. In </w:t>
      </w:r>
      <w:r w:rsidRPr="00A902DD">
        <w:rPr>
          <w:i/>
          <w:noProof/>
        </w:rPr>
        <w:t xml:space="preserve">The Longitudinal Study of Australian Children </w:t>
      </w:r>
      <w:r>
        <w:rPr>
          <w:i/>
          <w:noProof/>
        </w:rPr>
        <w:t>a</w:t>
      </w:r>
      <w:r w:rsidRPr="00A902DD">
        <w:rPr>
          <w:i/>
          <w:noProof/>
        </w:rPr>
        <w:t xml:space="preserve">nnual </w:t>
      </w:r>
      <w:r>
        <w:rPr>
          <w:i/>
          <w:noProof/>
        </w:rPr>
        <w:t>s</w:t>
      </w:r>
      <w:r w:rsidRPr="00A902DD">
        <w:rPr>
          <w:i/>
          <w:noProof/>
        </w:rPr>
        <w:t xml:space="preserve">tatistical </w:t>
      </w:r>
      <w:r>
        <w:rPr>
          <w:i/>
          <w:noProof/>
        </w:rPr>
        <w:t>r</w:t>
      </w:r>
      <w:r w:rsidRPr="00A902DD">
        <w:rPr>
          <w:i/>
          <w:noProof/>
        </w:rPr>
        <w:t>eport 2010</w:t>
      </w:r>
      <w:r w:rsidRPr="00742D74">
        <w:rPr>
          <w:noProof/>
        </w:rPr>
        <w:t xml:space="preserve"> </w:t>
      </w:r>
      <w:r>
        <w:rPr>
          <w:noProof/>
        </w:rPr>
        <w:t>(</w:t>
      </w:r>
      <w:r w:rsidRPr="00742D74">
        <w:rPr>
          <w:noProof/>
        </w:rPr>
        <w:t>pp. 43</w:t>
      </w:r>
      <w:r>
        <w:rPr>
          <w:noProof/>
        </w:rPr>
        <w:t>–</w:t>
      </w:r>
      <w:r w:rsidRPr="00742D74">
        <w:rPr>
          <w:noProof/>
        </w:rPr>
        <w:t>56</w:t>
      </w:r>
      <w:r>
        <w:rPr>
          <w:noProof/>
        </w:rPr>
        <w:t>).</w:t>
      </w:r>
      <w:r w:rsidRPr="00742D74">
        <w:rPr>
          <w:noProof/>
        </w:rPr>
        <w:t xml:space="preserve"> </w:t>
      </w:r>
      <w:r w:rsidR="006F011B">
        <w:rPr>
          <w:noProof/>
        </w:rPr>
        <w:t xml:space="preserve">Melbourne: </w:t>
      </w:r>
      <w:r w:rsidRPr="00742D74">
        <w:rPr>
          <w:noProof/>
        </w:rPr>
        <w:t>Australian Institute of Family Studies.</w:t>
      </w:r>
    </w:p>
    <w:p w14:paraId="695C5240" w14:textId="77777777" w:rsidR="00BD3A7A" w:rsidRPr="00742D74" w:rsidRDefault="00BD3A7A" w:rsidP="001533E2">
      <w:pPr>
        <w:pStyle w:val="References"/>
        <w:rPr>
          <w:noProof/>
        </w:rPr>
      </w:pPr>
      <w:r w:rsidRPr="00742D74">
        <w:rPr>
          <w:noProof/>
        </w:rPr>
        <w:t xml:space="preserve">MacDonell, G. V., Bhullar, N., &amp; Thorsteinsson, E. B. (2016). Depression, anxiety, and stress in partners of Australian combat veterans and military personnel: </w:t>
      </w:r>
      <w:r>
        <w:rPr>
          <w:noProof/>
        </w:rPr>
        <w:t>A</w:t>
      </w:r>
      <w:r w:rsidRPr="00742D74">
        <w:rPr>
          <w:noProof/>
        </w:rPr>
        <w:t xml:space="preserve"> comparison with Australian population norms. </w:t>
      </w:r>
      <w:r w:rsidRPr="00742D74">
        <w:rPr>
          <w:i/>
          <w:noProof/>
        </w:rPr>
        <w:t>PeerJ</w:t>
      </w:r>
      <w:r w:rsidRPr="002D496F">
        <w:rPr>
          <w:noProof/>
        </w:rPr>
        <w:t xml:space="preserve">, </w:t>
      </w:r>
      <w:r w:rsidRPr="00742D74">
        <w:rPr>
          <w:i/>
          <w:noProof/>
        </w:rPr>
        <w:t>4</w:t>
      </w:r>
      <w:r w:rsidRPr="00742D74">
        <w:rPr>
          <w:noProof/>
        </w:rPr>
        <w:t>, e2373.</w:t>
      </w:r>
    </w:p>
    <w:p w14:paraId="15CC401D" w14:textId="77777777" w:rsidR="00BD3A7A" w:rsidRPr="00742D74" w:rsidRDefault="00BD3A7A" w:rsidP="001533E2">
      <w:pPr>
        <w:pStyle w:val="References"/>
        <w:rPr>
          <w:noProof/>
        </w:rPr>
      </w:pPr>
      <w:r w:rsidRPr="00742D74">
        <w:rPr>
          <w:noProof/>
        </w:rPr>
        <w:t xml:space="preserve">MacLean, A. (2010). The things they carry: Combat, disability, and unemployment among U.S. military men. </w:t>
      </w:r>
      <w:r w:rsidRPr="00742D74">
        <w:rPr>
          <w:i/>
          <w:noProof/>
        </w:rPr>
        <w:t>American Sociological Review</w:t>
      </w:r>
      <w:r w:rsidRPr="002D496F">
        <w:rPr>
          <w:noProof/>
        </w:rPr>
        <w:t xml:space="preserve">, </w:t>
      </w:r>
      <w:r w:rsidRPr="00742D74">
        <w:rPr>
          <w:i/>
          <w:noProof/>
        </w:rPr>
        <w:t>75</w:t>
      </w:r>
      <w:r w:rsidRPr="00742D74">
        <w:rPr>
          <w:noProof/>
        </w:rPr>
        <w:t>(4), 563</w:t>
      </w:r>
      <w:r>
        <w:rPr>
          <w:noProof/>
        </w:rPr>
        <w:t>–</w:t>
      </w:r>
      <w:r w:rsidRPr="00742D74">
        <w:rPr>
          <w:noProof/>
        </w:rPr>
        <w:t>585.</w:t>
      </w:r>
    </w:p>
    <w:p w14:paraId="57C44A5D" w14:textId="77777777" w:rsidR="00BD3A7A" w:rsidRPr="00742D74" w:rsidRDefault="00BD3A7A" w:rsidP="001533E2">
      <w:pPr>
        <w:pStyle w:val="References"/>
        <w:rPr>
          <w:noProof/>
        </w:rPr>
      </w:pPr>
      <w:r w:rsidRPr="00742D74">
        <w:rPr>
          <w:noProof/>
        </w:rPr>
        <w:t xml:space="preserve">MacLean, M. B., Van Til, L., Thompson, J. M., Sweet, J., Poirier, A., Sudom, K., &amp; Pedlar, D. J. (2014). Postmilitary adjustment to civilian life: </w:t>
      </w:r>
      <w:r>
        <w:rPr>
          <w:noProof/>
        </w:rPr>
        <w:t>P</w:t>
      </w:r>
      <w:r w:rsidRPr="00742D74">
        <w:rPr>
          <w:noProof/>
        </w:rPr>
        <w:t xml:space="preserve">otential risks and protective factors. </w:t>
      </w:r>
      <w:r w:rsidRPr="00742D74">
        <w:rPr>
          <w:i/>
          <w:noProof/>
        </w:rPr>
        <w:t xml:space="preserve">Physical </w:t>
      </w:r>
      <w:r>
        <w:rPr>
          <w:i/>
          <w:noProof/>
        </w:rPr>
        <w:t>T</w:t>
      </w:r>
      <w:r w:rsidRPr="00742D74">
        <w:rPr>
          <w:i/>
          <w:noProof/>
        </w:rPr>
        <w:t>herapy</w:t>
      </w:r>
      <w:r w:rsidRPr="002D496F">
        <w:rPr>
          <w:noProof/>
        </w:rPr>
        <w:t xml:space="preserve">, </w:t>
      </w:r>
      <w:r w:rsidRPr="00742D74">
        <w:rPr>
          <w:i/>
          <w:noProof/>
        </w:rPr>
        <w:t>94</w:t>
      </w:r>
      <w:r w:rsidRPr="00742D74">
        <w:rPr>
          <w:noProof/>
        </w:rPr>
        <w:t>(8), 1186</w:t>
      </w:r>
      <w:r>
        <w:rPr>
          <w:noProof/>
        </w:rPr>
        <w:t>–</w:t>
      </w:r>
      <w:r w:rsidRPr="00742D74">
        <w:rPr>
          <w:noProof/>
        </w:rPr>
        <w:t>1195.</w:t>
      </w:r>
    </w:p>
    <w:p w14:paraId="2065A39C" w14:textId="77777777" w:rsidR="00BD3A7A" w:rsidRPr="00742D74" w:rsidRDefault="00BD3A7A" w:rsidP="001533E2">
      <w:pPr>
        <w:pStyle w:val="References"/>
        <w:rPr>
          <w:noProof/>
        </w:rPr>
      </w:pPr>
      <w:r w:rsidRPr="00742D74">
        <w:rPr>
          <w:noProof/>
        </w:rPr>
        <w:t xml:space="preserve">Mansfield, A. J., &amp; Engel, C. C. (2011). Understanding substance use in military spouses. </w:t>
      </w:r>
      <w:r w:rsidRPr="00742D74">
        <w:rPr>
          <w:i/>
          <w:noProof/>
        </w:rPr>
        <w:t>Journal of Clinical Psychology in Medical Settings</w:t>
      </w:r>
      <w:r w:rsidRPr="002D496F">
        <w:rPr>
          <w:noProof/>
        </w:rPr>
        <w:t xml:space="preserve">, </w:t>
      </w:r>
      <w:r w:rsidRPr="00742D74">
        <w:rPr>
          <w:i/>
          <w:noProof/>
        </w:rPr>
        <w:t>18</w:t>
      </w:r>
      <w:r w:rsidRPr="00742D74">
        <w:rPr>
          <w:noProof/>
        </w:rPr>
        <w:t>(2), 198</w:t>
      </w:r>
      <w:r>
        <w:rPr>
          <w:noProof/>
        </w:rPr>
        <w:t>–</w:t>
      </w:r>
      <w:r w:rsidRPr="00742D74">
        <w:rPr>
          <w:noProof/>
        </w:rPr>
        <w:t>199.</w:t>
      </w:r>
    </w:p>
    <w:p w14:paraId="764258A2" w14:textId="77777777" w:rsidR="00BD3A7A" w:rsidRPr="00742D74" w:rsidRDefault="00BD3A7A" w:rsidP="001533E2">
      <w:pPr>
        <w:pStyle w:val="References"/>
        <w:rPr>
          <w:noProof/>
        </w:rPr>
      </w:pPr>
      <w:r w:rsidRPr="00742D74">
        <w:rPr>
          <w:noProof/>
        </w:rPr>
        <w:t>Mansfield, A. J., Kaufman, J. S., Marshall, S. W., Gaynes, B. N., Morrissey, J. P., &amp; Engel, C. C. (2010). Deployment and the use of mental health services among U</w:t>
      </w:r>
      <w:r>
        <w:rPr>
          <w:noProof/>
        </w:rPr>
        <w:t>.</w:t>
      </w:r>
      <w:r w:rsidRPr="00742D74">
        <w:rPr>
          <w:noProof/>
        </w:rPr>
        <w:t>S</w:t>
      </w:r>
      <w:r>
        <w:rPr>
          <w:noProof/>
        </w:rPr>
        <w:t>.</w:t>
      </w:r>
      <w:r w:rsidRPr="00742D74">
        <w:rPr>
          <w:noProof/>
        </w:rPr>
        <w:t xml:space="preserve"> Army wives. </w:t>
      </w:r>
      <w:r w:rsidRPr="00742D74">
        <w:rPr>
          <w:i/>
          <w:noProof/>
        </w:rPr>
        <w:t>New England Journal of Medicine</w:t>
      </w:r>
      <w:r w:rsidRPr="002D496F">
        <w:rPr>
          <w:noProof/>
        </w:rPr>
        <w:t xml:space="preserve">, </w:t>
      </w:r>
      <w:r w:rsidRPr="00742D74">
        <w:rPr>
          <w:i/>
          <w:noProof/>
        </w:rPr>
        <w:t>362</w:t>
      </w:r>
      <w:r w:rsidRPr="00742D74">
        <w:rPr>
          <w:noProof/>
        </w:rPr>
        <w:t>(2), 101</w:t>
      </w:r>
      <w:r>
        <w:rPr>
          <w:noProof/>
        </w:rPr>
        <w:t>–</w:t>
      </w:r>
      <w:r w:rsidRPr="00742D74">
        <w:rPr>
          <w:noProof/>
        </w:rPr>
        <w:t>109.</w:t>
      </w:r>
    </w:p>
    <w:p w14:paraId="6A4F2B32" w14:textId="7010FECD" w:rsidR="00BD3A7A" w:rsidRPr="00742D74" w:rsidRDefault="00BD3A7A" w:rsidP="001533E2">
      <w:pPr>
        <w:pStyle w:val="References"/>
        <w:rPr>
          <w:noProof/>
        </w:rPr>
      </w:pPr>
      <w:r w:rsidRPr="00742D74">
        <w:rPr>
          <w:noProof/>
        </w:rPr>
        <w:t xml:space="preserve">Marks, G. N. (2006). Family size, family type and student achievement: Cross-national differences and the role of socioeconomic and school factors. </w:t>
      </w:r>
      <w:r w:rsidRPr="00742D74">
        <w:rPr>
          <w:i/>
          <w:noProof/>
        </w:rPr>
        <w:t xml:space="preserve">Journal of </w:t>
      </w:r>
      <w:r>
        <w:rPr>
          <w:i/>
          <w:noProof/>
        </w:rPr>
        <w:t>C</w:t>
      </w:r>
      <w:r w:rsidRPr="00742D74">
        <w:rPr>
          <w:i/>
          <w:noProof/>
        </w:rPr>
        <w:t xml:space="preserve">omparative </w:t>
      </w:r>
      <w:r>
        <w:rPr>
          <w:i/>
          <w:noProof/>
        </w:rPr>
        <w:t>F</w:t>
      </w:r>
      <w:r w:rsidRPr="00742D74">
        <w:rPr>
          <w:i/>
          <w:noProof/>
        </w:rPr>
        <w:t xml:space="preserve">amily </w:t>
      </w:r>
      <w:r>
        <w:rPr>
          <w:i/>
          <w:noProof/>
        </w:rPr>
        <w:t>S</w:t>
      </w:r>
      <w:r w:rsidRPr="00742D74">
        <w:rPr>
          <w:i/>
          <w:noProof/>
        </w:rPr>
        <w:t>tudies</w:t>
      </w:r>
      <w:r w:rsidRPr="00742D74">
        <w:rPr>
          <w:noProof/>
        </w:rPr>
        <w:t xml:space="preserve">, </w:t>
      </w:r>
      <w:r w:rsidR="00F3732C" w:rsidRPr="00F3732C">
        <w:rPr>
          <w:i/>
          <w:noProof/>
        </w:rPr>
        <w:t>37</w:t>
      </w:r>
      <w:r w:rsidR="00F3732C">
        <w:rPr>
          <w:noProof/>
        </w:rPr>
        <w:t xml:space="preserve">(1), </w:t>
      </w:r>
      <w:r w:rsidRPr="00742D74">
        <w:rPr>
          <w:noProof/>
        </w:rPr>
        <w:t>1</w:t>
      </w:r>
      <w:r>
        <w:rPr>
          <w:noProof/>
        </w:rPr>
        <w:t>–</w:t>
      </w:r>
      <w:r w:rsidRPr="00742D74">
        <w:rPr>
          <w:noProof/>
        </w:rPr>
        <w:t>24.</w:t>
      </w:r>
    </w:p>
    <w:p w14:paraId="7A39102D" w14:textId="77777777" w:rsidR="00BD3A7A" w:rsidRPr="00742D74" w:rsidRDefault="00BD3A7A" w:rsidP="001533E2">
      <w:pPr>
        <w:pStyle w:val="References"/>
        <w:rPr>
          <w:noProof/>
        </w:rPr>
      </w:pPr>
      <w:r w:rsidRPr="00742D74">
        <w:rPr>
          <w:noProof/>
        </w:rPr>
        <w:t xml:space="preserve">McCarroll, J. E., Fan, Z., Newby, J. H., &amp; Ursano, R. J. (2008). Trends in US </w:t>
      </w:r>
      <w:r>
        <w:rPr>
          <w:noProof/>
        </w:rPr>
        <w:t>A</w:t>
      </w:r>
      <w:r w:rsidRPr="00742D74">
        <w:rPr>
          <w:noProof/>
        </w:rPr>
        <w:t>rmy maltreatment reports 1999</w:t>
      </w:r>
      <w:r>
        <w:rPr>
          <w:noProof/>
        </w:rPr>
        <w:t>–</w:t>
      </w:r>
      <w:r w:rsidRPr="00742D74">
        <w:rPr>
          <w:noProof/>
        </w:rPr>
        <w:t xml:space="preserve">2004. </w:t>
      </w:r>
      <w:r w:rsidRPr="00742D74">
        <w:rPr>
          <w:i/>
          <w:noProof/>
        </w:rPr>
        <w:t>Child Abuse Review</w:t>
      </w:r>
      <w:r w:rsidRPr="002D496F">
        <w:rPr>
          <w:noProof/>
        </w:rPr>
        <w:t xml:space="preserve">, </w:t>
      </w:r>
      <w:r w:rsidRPr="00742D74">
        <w:rPr>
          <w:i/>
          <w:noProof/>
        </w:rPr>
        <w:t>17</w:t>
      </w:r>
      <w:r w:rsidRPr="00742D74">
        <w:rPr>
          <w:noProof/>
        </w:rPr>
        <w:t>(2), 108</w:t>
      </w:r>
      <w:r>
        <w:rPr>
          <w:noProof/>
        </w:rPr>
        <w:t>–</w:t>
      </w:r>
      <w:r w:rsidRPr="00742D74">
        <w:rPr>
          <w:noProof/>
        </w:rPr>
        <w:t>118.</w:t>
      </w:r>
    </w:p>
    <w:p w14:paraId="7A2E8794" w14:textId="77777777" w:rsidR="00BD3A7A" w:rsidRPr="00742D74" w:rsidRDefault="00BD3A7A" w:rsidP="001533E2">
      <w:pPr>
        <w:pStyle w:val="References"/>
        <w:rPr>
          <w:noProof/>
        </w:rPr>
      </w:pPr>
      <w:r w:rsidRPr="00742D74">
        <w:rPr>
          <w:noProof/>
        </w:rPr>
        <w:t xml:space="preserve">McCarroll, J. E., Ursano, R. J., Liu, X., Thayer, L. E., Newby, J. H., Norwood, A. E., &amp; Fullerton, C. S. (2010). Deployment and the probability of spousal aggression by U.S. Army soldiers. </w:t>
      </w:r>
      <w:r w:rsidRPr="00742D74">
        <w:rPr>
          <w:i/>
          <w:noProof/>
        </w:rPr>
        <w:t>Military Medicine</w:t>
      </w:r>
      <w:r w:rsidRPr="002D496F">
        <w:rPr>
          <w:noProof/>
        </w:rPr>
        <w:t xml:space="preserve">, </w:t>
      </w:r>
      <w:r w:rsidRPr="00742D74">
        <w:rPr>
          <w:i/>
          <w:noProof/>
        </w:rPr>
        <w:t>165</w:t>
      </w:r>
      <w:r w:rsidRPr="00742D74">
        <w:rPr>
          <w:noProof/>
        </w:rPr>
        <w:t>(1), 41</w:t>
      </w:r>
      <w:r>
        <w:rPr>
          <w:noProof/>
        </w:rPr>
        <w:t>–</w:t>
      </w:r>
      <w:r w:rsidRPr="00742D74">
        <w:rPr>
          <w:noProof/>
        </w:rPr>
        <w:t>44.</w:t>
      </w:r>
    </w:p>
    <w:p w14:paraId="66143512" w14:textId="77777777" w:rsidR="00BD3A7A" w:rsidRPr="00742D74" w:rsidRDefault="00BD3A7A" w:rsidP="001533E2">
      <w:pPr>
        <w:pStyle w:val="References"/>
        <w:rPr>
          <w:noProof/>
        </w:rPr>
      </w:pPr>
      <w:r w:rsidRPr="00742D74">
        <w:rPr>
          <w:noProof/>
        </w:rPr>
        <w:t xml:space="preserve">McCarroll, J. E., Ursano, R. J., Newby, J. H., Liu, X., Fullerton, C. S., Norwood, A. E., &amp; Osuch, E. A. (2003). Domestic violence and deployment in US Army soldiers. </w:t>
      </w:r>
      <w:r w:rsidRPr="00742D74">
        <w:rPr>
          <w:i/>
          <w:noProof/>
        </w:rPr>
        <w:t>Journal of Nervous and Mental Disease</w:t>
      </w:r>
      <w:r w:rsidRPr="002D496F">
        <w:rPr>
          <w:noProof/>
        </w:rPr>
        <w:t xml:space="preserve">, </w:t>
      </w:r>
      <w:r w:rsidRPr="00742D74">
        <w:rPr>
          <w:i/>
          <w:noProof/>
        </w:rPr>
        <w:t>191</w:t>
      </w:r>
      <w:r w:rsidRPr="00742D74">
        <w:rPr>
          <w:noProof/>
        </w:rPr>
        <w:t>(1), 3</w:t>
      </w:r>
      <w:r>
        <w:rPr>
          <w:noProof/>
        </w:rPr>
        <w:t>–</w:t>
      </w:r>
      <w:r w:rsidRPr="00742D74">
        <w:rPr>
          <w:noProof/>
        </w:rPr>
        <w:t>9.</w:t>
      </w:r>
    </w:p>
    <w:p w14:paraId="3044DA91" w14:textId="19AEAA58" w:rsidR="00BD3A7A" w:rsidRPr="00742D74" w:rsidRDefault="00BD3A7A" w:rsidP="001533E2">
      <w:pPr>
        <w:pStyle w:val="References"/>
        <w:rPr>
          <w:noProof/>
        </w:rPr>
      </w:pPr>
      <w:r w:rsidRPr="00742D74">
        <w:rPr>
          <w:noProof/>
        </w:rPr>
        <w:t xml:space="preserve">McFarlane, A. C., Hodson, S., Van Hooff, M., &amp; Davies, C. (2011). </w:t>
      </w:r>
      <w:r w:rsidRPr="001533E2">
        <w:rPr>
          <w:i/>
          <w:noProof/>
        </w:rPr>
        <w:t xml:space="preserve">Mental health in the Australian Defence Force: 2010 ADF Mental Health </w:t>
      </w:r>
      <w:r w:rsidR="00203013">
        <w:rPr>
          <w:i/>
          <w:noProof/>
        </w:rPr>
        <w:t xml:space="preserve">Prevalence </w:t>
      </w:r>
      <w:r w:rsidRPr="001533E2">
        <w:rPr>
          <w:i/>
          <w:noProof/>
        </w:rPr>
        <w:t xml:space="preserve">and Wellbeing Study: </w:t>
      </w:r>
      <w:r w:rsidR="00203013">
        <w:rPr>
          <w:i/>
          <w:noProof/>
        </w:rPr>
        <w:t>R</w:t>
      </w:r>
      <w:r w:rsidRPr="001533E2">
        <w:rPr>
          <w:i/>
          <w:noProof/>
        </w:rPr>
        <w:t>eport</w:t>
      </w:r>
      <w:r w:rsidRPr="002D496F">
        <w:rPr>
          <w:noProof/>
        </w:rPr>
        <w:t xml:space="preserve">. </w:t>
      </w:r>
      <w:r w:rsidRPr="00742D74">
        <w:rPr>
          <w:noProof/>
        </w:rPr>
        <w:t>Canberra: Department of Defence.</w:t>
      </w:r>
    </w:p>
    <w:p w14:paraId="5C81BD26" w14:textId="77777777" w:rsidR="00BD3A7A" w:rsidRPr="00742D74" w:rsidRDefault="00BD3A7A" w:rsidP="001533E2">
      <w:pPr>
        <w:pStyle w:val="References"/>
        <w:rPr>
          <w:noProof/>
        </w:rPr>
      </w:pPr>
      <w:r w:rsidRPr="00742D74">
        <w:rPr>
          <w:noProof/>
        </w:rPr>
        <w:t>McGuire, A., Dobson, A., Mewton, L., Varker, T., Forbes, D., &amp; Wade, D. (2015). Mental health service use: Comparing people who served in the military or received Veterans</w:t>
      </w:r>
      <w:r>
        <w:rPr>
          <w:noProof/>
        </w:rPr>
        <w:t>’</w:t>
      </w:r>
      <w:r w:rsidRPr="00742D74">
        <w:rPr>
          <w:noProof/>
        </w:rPr>
        <w:t xml:space="preserve"> Affairs benefits and the general population. </w:t>
      </w:r>
      <w:r w:rsidRPr="00742D74">
        <w:rPr>
          <w:i/>
          <w:noProof/>
        </w:rPr>
        <w:t>Australian and New Zealand Journal of Public Health</w:t>
      </w:r>
      <w:r w:rsidRPr="002D496F">
        <w:rPr>
          <w:noProof/>
        </w:rPr>
        <w:t xml:space="preserve">, </w:t>
      </w:r>
      <w:r w:rsidRPr="00742D74">
        <w:rPr>
          <w:i/>
          <w:noProof/>
        </w:rPr>
        <w:t>39</w:t>
      </w:r>
      <w:r w:rsidRPr="00742D74">
        <w:rPr>
          <w:noProof/>
        </w:rPr>
        <w:t>(6), 524</w:t>
      </w:r>
      <w:r>
        <w:rPr>
          <w:noProof/>
        </w:rPr>
        <w:t>–</w:t>
      </w:r>
      <w:r w:rsidRPr="00742D74">
        <w:rPr>
          <w:noProof/>
        </w:rPr>
        <w:t>529.</w:t>
      </w:r>
    </w:p>
    <w:p w14:paraId="784237CA" w14:textId="77777777" w:rsidR="00BD3A7A" w:rsidRPr="00742D74" w:rsidRDefault="00BD3A7A" w:rsidP="001533E2">
      <w:pPr>
        <w:pStyle w:val="References"/>
        <w:rPr>
          <w:noProof/>
        </w:rPr>
      </w:pPr>
      <w:r w:rsidRPr="00742D74">
        <w:rPr>
          <w:noProof/>
        </w:rPr>
        <w:t xml:space="preserve">McGuire, A., Runge, C., Cosgrove, L., Bredhauer, K., Anderson, R., Waller, M., </w:t>
      </w:r>
      <w:r>
        <w:rPr>
          <w:noProof/>
        </w:rPr>
        <w:t>…</w:t>
      </w:r>
      <w:r w:rsidRPr="00742D74">
        <w:rPr>
          <w:noProof/>
        </w:rPr>
        <w:t xml:space="preserve"> Nasveld, P. (2012). </w:t>
      </w:r>
      <w:r w:rsidRPr="00742D74">
        <w:rPr>
          <w:i/>
          <w:noProof/>
        </w:rPr>
        <w:t xml:space="preserve">Timor-Leste Family Study: Summary </w:t>
      </w:r>
      <w:r>
        <w:rPr>
          <w:i/>
          <w:noProof/>
        </w:rPr>
        <w:t>r</w:t>
      </w:r>
      <w:r w:rsidRPr="00742D74">
        <w:rPr>
          <w:i/>
          <w:noProof/>
        </w:rPr>
        <w:t>eport</w:t>
      </w:r>
      <w:r w:rsidRPr="002D496F">
        <w:rPr>
          <w:noProof/>
        </w:rPr>
        <w:t xml:space="preserve">. </w:t>
      </w:r>
      <w:r w:rsidRPr="00742D74">
        <w:rPr>
          <w:noProof/>
        </w:rPr>
        <w:t>Brisbane: University of Queensland, Centre for Military and Veterans’ Health.</w:t>
      </w:r>
    </w:p>
    <w:p w14:paraId="1F632A2F" w14:textId="77777777" w:rsidR="00BD3A7A" w:rsidRPr="00742D74" w:rsidRDefault="00BD3A7A" w:rsidP="001533E2">
      <w:pPr>
        <w:pStyle w:val="References"/>
        <w:rPr>
          <w:noProof/>
        </w:rPr>
      </w:pPr>
      <w:r w:rsidRPr="00742D74">
        <w:rPr>
          <w:noProof/>
        </w:rPr>
        <w:t xml:space="preserve">McManus, D., Dean, K., Al Bakir, M., Iversen, A. C., Hull, L., Fahy, T., </w:t>
      </w:r>
      <w:r>
        <w:rPr>
          <w:noProof/>
        </w:rPr>
        <w:t>…</w:t>
      </w:r>
      <w:r w:rsidRPr="00742D74">
        <w:rPr>
          <w:noProof/>
        </w:rPr>
        <w:t xml:space="preserve"> Fear, N. T. (2012). Violent behaviour in UK military personnel returning home after deployment. </w:t>
      </w:r>
      <w:r w:rsidRPr="00742D74">
        <w:rPr>
          <w:i/>
          <w:noProof/>
        </w:rPr>
        <w:t>Psychological Medicine</w:t>
      </w:r>
      <w:r w:rsidRPr="002D496F">
        <w:rPr>
          <w:noProof/>
        </w:rPr>
        <w:t xml:space="preserve">, </w:t>
      </w:r>
      <w:r w:rsidRPr="00742D74">
        <w:rPr>
          <w:i/>
          <w:noProof/>
        </w:rPr>
        <w:t>42</w:t>
      </w:r>
      <w:r w:rsidRPr="00742D74">
        <w:rPr>
          <w:noProof/>
        </w:rPr>
        <w:t>(8), 1663</w:t>
      </w:r>
      <w:r>
        <w:rPr>
          <w:noProof/>
        </w:rPr>
        <w:t>–</w:t>
      </w:r>
      <w:r w:rsidRPr="00742D74">
        <w:rPr>
          <w:noProof/>
        </w:rPr>
        <w:t>1673.</w:t>
      </w:r>
    </w:p>
    <w:p w14:paraId="3A5612D5" w14:textId="5CC9B2A1" w:rsidR="00BD3A7A" w:rsidRPr="00742D74" w:rsidRDefault="00BD3A7A" w:rsidP="001533E2">
      <w:pPr>
        <w:pStyle w:val="References"/>
        <w:rPr>
          <w:noProof/>
        </w:rPr>
      </w:pPr>
      <w:r w:rsidRPr="00742D74">
        <w:rPr>
          <w:noProof/>
        </w:rPr>
        <w:t xml:space="preserve">McManus, D., Rona, R., Dickson, H., Somaini, G., Fear, N., &amp; Wessely, S. (2014). Aggressive and violent behavior among military personnel deployed to Iraq and Afghanistan: Prevalence and link with deployment and combat exposure. </w:t>
      </w:r>
      <w:r w:rsidRPr="00742D74">
        <w:rPr>
          <w:i/>
          <w:noProof/>
        </w:rPr>
        <w:t>Epidemiologic Reviews</w:t>
      </w:r>
      <w:r w:rsidRPr="002D496F">
        <w:rPr>
          <w:noProof/>
        </w:rPr>
        <w:t xml:space="preserve">, </w:t>
      </w:r>
      <w:r w:rsidRPr="00742D74">
        <w:rPr>
          <w:i/>
          <w:noProof/>
        </w:rPr>
        <w:t>37</w:t>
      </w:r>
      <w:r w:rsidR="00601747" w:rsidRPr="00601747">
        <w:rPr>
          <w:noProof/>
        </w:rPr>
        <w:t>(1)</w:t>
      </w:r>
      <w:r w:rsidRPr="00742D74">
        <w:rPr>
          <w:noProof/>
        </w:rPr>
        <w:t>, 196</w:t>
      </w:r>
      <w:r>
        <w:rPr>
          <w:noProof/>
        </w:rPr>
        <w:t>–</w:t>
      </w:r>
      <w:r w:rsidRPr="00742D74">
        <w:rPr>
          <w:noProof/>
        </w:rPr>
        <w:t>212.</w:t>
      </w:r>
    </w:p>
    <w:p w14:paraId="131D5358" w14:textId="77777777" w:rsidR="00BD3A7A" w:rsidRPr="00742D74" w:rsidRDefault="00BD3A7A" w:rsidP="001533E2">
      <w:pPr>
        <w:pStyle w:val="References"/>
        <w:rPr>
          <w:noProof/>
        </w:rPr>
      </w:pPr>
      <w:r w:rsidRPr="00742D74">
        <w:rPr>
          <w:noProof/>
        </w:rPr>
        <w:t xml:space="preserve">Meadows, S. O., Beckett, M. K., Bowling, K., Golinelli, D., Fisher, M. P., Martin, L. T., </w:t>
      </w:r>
      <w:r>
        <w:rPr>
          <w:noProof/>
        </w:rPr>
        <w:t>…</w:t>
      </w:r>
      <w:r w:rsidRPr="00742D74">
        <w:rPr>
          <w:noProof/>
        </w:rPr>
        <w:t xml:space="preserve"> Osilla, K. C. (2015). </w:t>
      </w:r>
      <w:r w:rsidRPr="00742D74">
        <w:rPr>
          <w:i/>
          <w:noProof/>
        </w:rPr>
        <w:t>Family resilience in the military: Definitions, models, and policies</w:t>
      </w:r>
      <w:r w:rsidRPr="002D496F">
        <w:rPr>
          <w:noProof/>
        </w:rPr>
        <w:t xml:space="preserve">. </w:t>
      </w:r>
      <w:r w:rsidRPr="00742D74">
        <w:rPr>
          <w:noProof/>
        </w:rPr>
        <w:t>Santa Monica, CA: RAND Corporation.</w:t>
      </w:r>
    </w:p>
    <w:p w14:paraId="671301E7" w14:textId="77777777" w:rsidR="00BD3A7A" w:rsidRPr="00742D74" w:rsidRDefault="00BD3A7A" w:rsidP="001533E2">
      <w:pPr>
        <w:pStyle w:val="References"/>
        <w:rPr>
          <w:noProof/>
        </w:rPr>
      </w:pPr>
      <w:r w:rsidRPr="00742D74">
        <w:rPr>
          <w:noProof/>
        </w:rPr>
        <w:t xml:space="preserve">Meltzer, H., Gatward, R., Goodman, R., &amp; Ford, T. (2000). </w:t>
      </w:r>
      <w:r w:rsidRPr="00742D74">
        <w:rPr>
          <w:i/>
          <w:noProof/>
        </w:rPr>
        <w:t>The mental health of children and adolescents in Great Britain</w:t>
      </w:r>
      <w:r w:rsidRPr="00742D74">
        <w:rPr>
          <w:noProof/>
        </w:rPr>
        <w:t>. London: The Stationery Office.</w:t>
      </w:r>
    </w:p>
    <w:p w14:paraId="5F3CD7D4" w14:textId="28594FB7" w:rsidR="00BD3A7A" w:rsidRPr="00742D74" w:rsidRDefault="00BD3A7A" w:rsidP="001533E2">
      <w:pPr>
        <w:pStyle w:val="References"/>
        <w:rPr>
          <w:noProof/>
        </w:rPr>
      </w:pPr>
      <w:r w:rsidRPr="00742D74">
        <w:rPr>
          <w:noProof/>
        </w:rPr>
        <w:t xml:space="preserve">Miller, N. V., Currie, S. R., Hodgins, D. C., &amp; Casey, D. (2013). Validation of the </w:t>
      </w:r>
      <w:r w:rsidR="004146DD">
        <w:rPr>
          <w:noProof/>
        </w:rPr>
        <w:t>P</w:t>
      </w:r>
      <w:r w:rsidRPr="00742D74">
        <w:rPr>
          <w:noProof/>
        </w:rPr>
        <w:t xml:space="preserve">roblem </w:t>
      </w:r>
      <w:r w:rsidR="004146DD">
        <w:rPr>
          <w:noProof/>
        </w:rPr>
        <w:t>G</w:t>
      </w:r>
      <w:r w:rsidRPr="00742D74">
        <w:rPr>
          <w:noProof/>
        </w:rPr>
        <w:t xml:space="preserve">ambling </w:t>
      </w:r>
      <w:r w:rsidR="004146DD">
        <w:rPr>
          <w:noProof/>
        </w:rPr>
        <w:t>S</w:t>
      </w:r>
      <w:r w:rsidRPr="00742D74">
        <w:rPr>
          <w:noProof/>
        </w:rPr>
        <w:t xml:space="preserve">everity </w:t>
      </w:r>
      <w:r w:rsidR="004146DD">
        <w:rPr>
          <w:noProof/>
        </w:rPr>
        <w:t>I</w:t>
      </w:r>
      <w:r w:rsidRPr="00742D74">
        <w:rPr>
          <w:noProof/>
        </w:rPr>
        <w:t xml:space="preserve">ndex using confirmatory factor analysis and </w:t>
      </w:r>
      <w:r>
        <w:rPr>
          <w:noProof/>
        </w:rPr>
        <w:t>R</w:t>
      </w:r>
      <w:r w:rsidRPr="00742D74">
        <w:rPr>
          <w:noProof/>
        </w:rPr>
        <w:t xml:space="preserve">asch modelling. </w:t>
      </w:r>
      <w:r w:rsidRPr="00742D74">
        <w:rPr>
          <w:i/>
          <w:noProof/>
        </w:rPr>
        <w:t>International Journal of Methods in Psychiatric Research</w:t>
      </w:r>
      <w:r w:rsidRPr="002D496F">
        <w:rPr>
          <w:noProof/>
        </w:rPr>
        <w:t xml:space="preserve">, </w:t>
      </w:r>
      <w:r w:rsidRPr="00742D74">
        <w:rPr>
          <w:i/>
          <w:noProof/>
        </w:rPr>
        <w:t>22</w:t>
      </w:r>
      <w:r w:rsidRPr="00742D74">
        <w:rPr>
          <w:noProof/>
        </w:rPr>
        <w:t>(3), 245</w:t>
      </w:r>
      <w:r>
        <w:rPr>
          <w:noProof/>
        </w:rPr>
        <w:t>–</w:t>
      </w:r>
      <w:r w:rsidRPr="00742D74">
        <w:rPr>
          <w:noProof/>
        </w:rPr>
        <w:t>255.</w:t>
      </w:r>
    </w:p>
    <w:p w14:paraId="3C30C2D9" w14:textId="77777777" w:rsidR="00BD3A7A" w:rsidRPr="00742D74" w:rsidRDefault="00BD3A7A" w:rsidP="001533E2">
      <w:pPr>
        <w:pStyle w:val="References"/>
        <w:rPr>
          <w:noProof/>
        </w:rPr>
      </w:pPr>
      <w:r w:rsidRPr="00742D74">
        <w:rPr>
          <w:noProof/>
        </w:rPr>
        <w:t xml:space="preserve">Morin, R. (2011). </w:t>
      </w:r>
      <w:r w:rsidRPr="00742D74">
        <w:rPr>
          <w:i/>
          <w:noProof/>
        </w:rPr>
        <w:t>The difficult transition from military to civilian life</w:t>
      </w:r>
      <w:r w:rsidRPr="002D496F">
        <w:rPr>
          <w:noProof/>
        </w:rPr>
        <w:t xml:space="preserve">. </w:t>
      </w:r>
      <w:r w:rsidRPr="00742D74">
        <w:rPr>
          <w:noProof/>
        </w:rPr>
        <w:t>Wa</w:t>
      </w:r>
      <w:r>
        <w:rPr>
          <w:noProof/>
        </w:rPr>
        <w:t>shington, DC: Pew Research Cent</w:t>
      </w:r>
      <w:r w:rsidRPr="00742D74">
        <w:rPr>
          <w:noProof/>
        </w:rPr>
        <w:t>e</w:t>
      </w:r>
      <w:r>
        <w:rPr>
          <w:noProof/>
        </w:rPr>
        <w:t>r</w:t>
      </w:r>
      <w:r w:rsidRPr="00742D74">
        <w:rPr>
          <w:noProof/>
        </w:rPr>
        <w:t>.</w:t>
      </w:r>
    </w:p>
    <w:p w14:paraId="35AFC8B6" w14:textId="7EF3FD89" w:rsidR="00BD3A7A" w:rsidRPr="00742D74" w:rsidRDefault="00BD3A7A" w:rsidP="001533E2">
      <w:pPr>
        <w:pStyle w:val="References"/>
        <w:rPr>
          <w:noProof/>
        </w:rPr>
      </w:pPr>
      <w:r w:rsidRPr="00742D74">
        <w:rPr>
          <w:noProof/>
        </w:rPr>
        <w:t>Muir, S. (201</w:t>
      </w:r>
      <w:r>
        <w:rPr>
          <w:noProof/>
        </w:rPr>
        <w:t>8</w:t>
      </w:r>
      <w:r w:rsidRPr="00742D74">
        <w:rPr>
          <w:noProof/>
        </w:rPr>
        <w:t xml:space="preserve">). </w:t>
      </w:r>
      <w:r w:rsidRPr="00742D74">
        <w:rPr>
          <w:i/>
          <w:noProof/>
        </w:rPr>
        <w:t>Family Wellbeing Study</w:t>
      </w:r>
      <w:r w:rsidR="000C0962">
        <w:rPr>
          <w:i/>
          <w:noProof/>
        </w:rPr>
        <w:t>:</w:t>
      </w:r>
      <w:r w:rsidRPr="00A4256F">
        <w:rPr>
          <w:i/>
        </w:rPr>
        <w:t xml:space="preserve"> </w:t>
      </w:r>
      <w:r w:rsidR="00AA70D1" w:rsidRPr="00A4256F">
        <w:rPr>
          <w:i/>
        </w:rPr>
        <w:t>Part</w:t>
      </w:r>
      <w:r w:rsidR="00071C70" w:rsidRPr="00A4256F">
        <w:rPr>
          <w:i/>
        </w:rPr>
        <w:t xml:space="preserve"> </w:t>
      </w:r>
      <w:r w:rsidR="00A4256F" w:rsidRPr="00A4256F">
        <w:rPr>
          <w:i/>
        </w:rPr>
        <w:t>2</w:t>
      </w:r>
      <w:r w:rsidR="00AA70D1" w:rsidRPr="00A4256F">
        <w:rPr>
          <w:i/>
        </w:rPr>
        <w:t>: Military Family Approaches to Managing Transition to Civilian Life</w:t>
      </w:r>
      <w:r w:rsidRPr="00A4256F">
        <w:t>.</w:t>
      </w:r>
      <w:r w:rsidRPr="00742D74">
        <w:rPr>
          <w:noProof/>
        </w:rPr>
        <w:t xml:space="preserve"> </w:t>
      </w:r>
      <w:r>
        <w:rPr>
          <w:noProof/>
        </w:rPr>
        <w:t xml:space="preserve">Canberra: </w:t>
      </w:r>
      <w:r w:rsidRPr="00742D74">
        <w:rPr>
          <w:noProof/>
        </w:rPr>
        <w:t>Department of Defence and Department of Veteran</w:t>
      </w:r>
      <w:r>
        <w:rPr>
          <w:noProof/>
        </w:rPr>
        <w:t>s’</w:t>
      </w:r>
      <w:r w:rsidRPr="00742D74">
        <w:rPr>
          <w:noProof/>
        </w:rPr>
        <w:t xml:space="preserve"> Affairs.</w:t>
      </w:r>
    </w:p>
    <w:p w14:paraId="33B3CBB4" w14:textId="77777777" w:rsidR="00BD3A7A" w:rsidRPr="00742D74" w:rsidRDefault="00BD3A7A" w:rsidP="00BD3A7A">
      <w:pPr>
        <w:pStyle w:val="References"/>
        <w:rPr>
          <w:noProof/>
        </w:rPr>
      </w:pPr>
      <w:r w:rsidRPr="00742D74">
        <w:rPr>
          <w:noProof/>
        </w:rPr>
        <w:t xml:space="preserve">Murphey, D. A., Darling-Churchill, K. E., &amp; Chrisler, A. J. (2011). </w:t>
      </w:r>
      <w:r w:rsidRPr="00742D74">
        <w:rPr>
          <w:i/>
          <w:noProof/>
        </w:rPr>
        <w:t>The well-being of young children in military families: A review and recommendations for further study</w:t>
      </w:r>
      <w:r w:rsidRPr="002D496F">
        <w:rPr>
          <w:noProof/>
        </w:rPr>
        <w:t xml:space="preserve">. </w:t>
      </w:r>
      <w:r w:rsidRPr="00742D74">
        <w:rPr>
          <w:noProof/>
        </w:rPr>
        <w:t>(Publication No. 2011-21</w:t>
      </w:r>
      <w:r>
        <w:rPr>
          <w:noProof/>
        </w:rPr>
        <w:t>,</w:t>
      </w:r>
      <w:r w:rsidRPr="00742D74">
        <w:rPr>
          <w:noProof/>
        </w:rPr>
        <w:t xml:space="preserve"> pp. 1</w:t>
      </w:r>
      <w:r>
        <w:rPr>
          <w:noProof/>
        </w:rPr>
        <w:t>–</w:t>
      </w:r>
      <w:r w:rsidRPr="00742D74">
        <w:rPr>
          <w:noProof/>
        </w:rPr>
        <w:t>43</w:t>
      </w:r>
      <w:r>
        <w:rPr>
          <w:noProof/>
        </w:rPr>
        <w:t>)</w:t>
      </w:r>
      <w:r w:rsidRPr="00742D74">
        <w:rPr>
          <w:noProof/>
        </w:rPr>
        <w:t>. Washington, DC</w:t>
      </w:r>
      <w:r>
        <w:rPr>
          <w:noProof/>
        </w:rPr>
        <w:t>: Child Trends.</w:t>
      </w:r>
    </w:p>
    <w:p w14:paraId="3EA1AA75" w14:textId="34C2A00D" w:rsidR="00C35BF8" w:rsidRPr="00742D74" w:rsidRDefault="00C35BF8" w:rsidP="00C35BF8">
      <w:pPr>
        <w:pStyle w:val="References"/>
        <w:rPr>
          <w:noProof/>
        </w:rPr>
      </w:pPr>
      <w:r w:rsidRPr="00742D74">
        <w:rPr>
          <w:noProof/>
        </w:rPr>
        <w:t>National Cent</w:t>
      </w:r>
      <w:r>
        <w:rPr>
          <w:noProof/>
        </w:rPr>
        <w:t>e</w:t>
      </w:r>
      <w:r w:rsidRPr="00742D74">
        <w:rPr>
          <w:noProof/>
        </w:rPr>
        <w:t>r for Education Statistics</w:t>
      </w:r>
      <w:r w:rsidRPr="00742D74" w:rsidDel="00C35BF8">
        <w:rPr>
          <w:noProof/>
        </w:rPr>
        <w:t xml:space="preserve"> </w:t>
      </w:r>
      <w:r w:rsidRPr="00742D74">
        <w:rPr>
          <w:noProof/>
        </w:rPr>
        <w:t xml:space="preserve">. (2001). </w:t>
      </w:r>
      <w:r w:rsidRPr="00742D74">
        <w:rPr>
          <w:i/>
          <w:noProof/>
        </w:rPr>
        <w:t>Early childhood longitudinal study of children</w:t>
      </w:r>
      <w:r w:rsidRPr="00742D74">
        <w:rPr>
          <w:noProof/>
        </w:rPr>
        <w:t xml:space="preserve">. </w:t>
      </w:r>
      <w:r>
        <w:rPr>
          <w:noProof/>
        </w:rPr>
        <w:t>Washington, DC</w:t>
      </w:r>
      <w:r w:rsidRPr="00742D74">
        <w:rPr>
          <w:noProof/>
        </w:rPr>
        <w:t xml:space="preserve">: </w:t>
      </w:r>
      <w:r>
        <w:rPr>
          <w:noProof/>
        </w:rPr>
        <w:t>US Department of Education</w:t>
      </w:r>
      <w:r w:rsidRPr="00742D74">
        <w:rPr>
          <w:noProof/>
        </w:rPr>
        <w:t>.</w:t>
      </w:r>
    </w:p>
    <w:p w14:paraId="139A8D36" w14:textId="50C40753" w:rsidR="00BD3A7A" w:rsidRPr="00C01FDB" w:rsidRDefault="00BD3A7A" w:rsidP="001533E2">
      <w:pPr>
        <w:pStyle w:val="References"/>
        <w:rPr>
          <w:noProof/>
        </w:rPr>
      </w:pPr>
      <w:r w:rsidRPr="00C01FDB">
        <w:rPr>
          <w:noProof/>
        </w:rPr>
        <w:t>National Institute on Drug Abuse</w:t>
      </w:r>
      <w:r w:rsidR="00DC39A4">
        <w:rPr>
          <w:noProof/>
        </w:rPr>
        <w:t xml:space="preserve">. (2013). </w:t>
      </w:r>
      <w:r w:rsidR="00DC0724" w:rsidRPr="00DC0724">
        <w:rPr>
          <w:rFonts w:eastAsia="Times New Roman"/>
          <w:i/>
        </w:rPr>
        <w:t>Substance abuse in the military</w:t>
      </w:r>
      <w:r w:rsidR="00DC39A4">
        <w:rPr>
          <w:noProof/>
        </w:rPr>
        <w:t xml:space="preserve">. </w:t>
      </w:r>
      <w:r w:rsidR="008F5EE2" w:rsidRPr="008F5EE2">
        <w:rPr>
          <w:noProof/>
        </w:rPr>
        <w:t>Bethesda</w:t>
      </w:r>
      <w:r w:rsidR="008F5EE2">
        <w:rPr>
          <w:noProof/>
        </w:rPr>
        <w:t>, MD: NID</w:t>
      </w:r>
      <w:r w:rsidR="001F5055">
        <w:rPr>
          <w:noProof/>
        </w:rPr>
        <w:t>A</w:t>
      </w:r>
      <w:r w:rsidR="008F5EE2">
        <w:rPr>
          <w:noProof/>
        </w:rPr>
        <w:t>.</w:t>
      </w:r>
    </w:p>
    <w:p w14:paraId="2B281BC6" w14:textId="77777777" w:rsidR="00BD3A7A" w:rsidRPr="00742D74" w:rsidRDefault="00BD3A7A" w:rsidP="001533E2">
      <w:pPr>
        <w:pStyle w:val="References"/>
        <w:rPr>
          <w:noProof/>
        </w:rPr>
      </w:pPr>
      <w:r w:rsidRPr="00742D74">
        <w:rPr>
          <w:noProof/>
        </w:rPr>
        <w:t xml:space="preserve">Negrusa, B., &amp; Negrusa, S. (2014). Home front: Post-deployment mental health and divorces. </w:t>
      </w:r>
      <w:r w:rsidRPr="00742D74">
        <w:rPr>
          <w:i/>
          <w:noProof/>
        </w:rPr>
        <w:t>Demography</w:t>
      </w:r>
      <w:r w:rsidRPr="002D496F">
        <w:rPr>
          <w:noProof/>
        </w:rPr>
        <w:t xml:space="preserve">, </w:t>
      </w:r>
      <w:r w:rsidRPr="00742D74">
        <w:rPr>
          <w:i/>
          <w:noProof/>
        </w:rPr>
        <w:t>51</w:t>
      </w:r>
      <w:r w:rsidRPr="00742D74">
        <w:rPr>
          <w:noProof/>
        </w:rPr>
        <w:t>(3), 895</w:t>
      </w:r>
      <w:r>
        <w:rPr>
          <w:noProof/>
        </w:rPr>
        <w:t>–</w:t>
      </w:r>
      <w:r w:rsidRPr="00742D74">
        <w:rPr>
          <w:noProof/>
        </w:rPr>
        <w:t>916.</w:t>
      </w:r>
    </w:p>
    <w:p w14:paraId="3CBE3586" w14:textId="77777777" w:rsidR="00BD3A7A" w:rsidRPr="00742D74" w:rsidRDefault="00BD3A7A" w:rsidP="001533E2">
      <w:pPr>
        <w:pStyle w:val="References"/>
        <w:rPr>
          <w:noProof/>
        </w:rPr>
      </w:pPr>
      <w:r w:rsidRPr="00742D74">
        <w:rPr>
          <w:noProof/>
        </w:rPr>
        <w:t xml:space="preserve">Orr Shiffer, C., &amp; Maury, R. (2015). </w:t>
      </w:r>
      <w:r w:rsidRPr="00742D74">
        <w:rPr>
          <w:i/>
          <w:noProof/>
        </w:rPr>
        <w:t>2015 Annual Military Family Lifestyle Survey</w:t>
      </w:r>
      <w:r w:rsidRPr="00742D74">
        <w:rPr>
          <w:noProof/>
        </w:rPr>
        <w:t>. Institute for Veterans and Military Families (Paper 8).</w:t>
      </w:r>
    </w:p>
    <w:p w14:paraId="6818312A" w14:textId="77777777" w:rsidR="00BD3A7A" w:rsidRPr="00742D74" w:rsidRDefault="00BD3A7A" w:rsidP="001533E2">
      <w:pPr>
        <w:pStyle w:val="References"/>
        <w:rPr>
          <w:noProof/>
        </w:rPr>
      </w:pPr>
      <w:r w:rsidRPr="00742D74">
        <w:rPr>
          <w:noProof/>
        </w:rPr>
        <w:t xml:space="preserve">Orthner, D., &amp; Rose, R. (2006). </w:t>
      </w:r>
      <w:r w:rsidRPr="00742D74">
        <w:rPr>
          <w:i/>
          <w:noProof/>
        </w:rPr>
        <w:t>Army support programs and civilian spouse adjustment to deployments</w:t>
      </w:r>
      <w:r w:rsidRPr="002D496F">
        <w:rPr>
          <w:noProof/>
        </w:rPr>
        <w:t xml:space="preserve">. </w:t>
      </w:r>
      <w:r w:rsidRPr="00742D74">
        <w:rPr>
          <w:noProof/>
        </w:rPr>
        <w:t>Washington, DC: Army Research Institute for the Behavioral and Social Sciences.</w:t>
      </w:r>
    </w:p>
    <w:p w14:paraId="03231026" w14:textId="77777777" w:rsidR="00BD3A7A" w:rsidRPr="00742D74" w:rsidRDefault="00BD3A7A" w:rsidP="001533E2">
      <w:pPr>
        <w:pStyle w:val="References"/>
        <w:rPr>
          <w:noProof/>
        </w:rPr>
      </w:pPr>
      <w:r w:rsidRPr="00742D74">
        <w:rPr>
          <w:noProof/>
        </w:rPr>
        <w:t>O</w:t>
      </w:r>
      <w:r>
        <w:rPr>
          <w:noProof/>
        </w:rPr>
        <w:t>’</w:t>
      </w:r>
      <w:r w:rsidRPr="00742D74">
        <w:rPr>
          <w:noProof/>
        </w:rPr>
        <w:t xml:space="preserve">Toole, B. I., Outram, S., Catts, S. V., &amp; Pierse, K. R. (2010). The mental health of partners of Australian Vietnam veterans three decades after the war and its relation to veteran military service, combat, and PTSD. </w:t>
      </w:r>
      <w:r w:rsidRPr="00742D74">
        <w:rPr>
          <w:i/>
          <w:noProof/>
        </w:rPr>
        <w:t>Journal of Nervous and Mental Disease</w:t>
      </w:r>
      <w:r w:rsidRPr="002D496F">
        <w:rPr>
          <w:noProof/>
        </w:rPr>
        <w:t xml:space="preserve">, </w:t>
      </w:r>
      <w:r w:rsidRPr="00742D74">
        <w:rPr>
          <w:i/>
          <w:noProof/>
        </w:rPr>
        <w:t>198</w:t>
      </w:r>
      <w:r w:rsidRPr="00742D74">
        <w:rPr>
          <w:noProof/>
        </w:rPr>
        <w:t>(11), 841</w:t>
      </w:r>
      <w:r>
        <w:rPr>
          <w:noProof/>
        </w:rPr>
        <w:t>–</w:t>
      </w:r>
      <w:r w:rsidRPr="00742D74">
        <w:rPr>
          <w:noProof/>
        </w:rPr>
        <w:t>845.</w:t>
      </w:r>
    </w:p>
    <w:p w14:paraId="732F26E4" w14:textId="77777777" w:rsidR="00BD3A7A" w:rsidRPr="00742D74" w:rsidRDefault="00BD3A7A" w:rsidP="001533E2">
      <w:pPr>
        <w:pStyle w:val="References"/>
        <w:rPr>
          <w:noProof/>
        </w:rPr>
      </w:pPr>
      <w:r w:rsidRPr="00742D74">
        <w:rPr>
          <w:noProof/>
        </w:rPr>
        <w:t xml:space="preserve">Padden, D. L., Connors, R. A., &amp; Agazio, J. G. (2011). Stress, coping and well-being in military spouses during deployment separation. </w:t>
      </w:r>
      <w:r w:rsidRPr="00742D74">
        <w:rPr>
          <w:i/>
          <w:noProof/>
        </w:rPr>
        <w:t>Western Journal of Nursing Research</w:t>
      </w:r>
      <w:r w:rsidRPr="002D496F">
        <w:rPr>
          <w:noProof/>
        </w:rPr>
        <w:t xml:space="preserve">, </w:t>
      </w:r>
      <w:r w:rsidRPr="00742D74">
        <w:rPr>
          <w:i/>
          <w:noProof/>
        </w:rPr>
        <w:t>33</w:t>
      </w:r>
      <w:r w:rsidRPr="00742D74">
        <w:rPr>
          <w:noProof/>
        </w:rPr>
        <w:t>(2), 247</w:t>
      </w:r>
      <w:r>
        <w:rPr>
          <w:noProof/>
        </w:rPr>
        <w:t>–</w:t>
      </w:r>
      <w:r w:rsidRPr="00742D74">
        <w:rPr>
          <w:noProof/>
        </w:rPr>
        <w:t>267.</w:t>
      </w:r>
    </w:p>
    <w:p w14:paraId="72F3F5A9" w14:textId="537C3524" w:rsidR="00BD3A7A" w:rsidRPr="00742D74" w:rsidRDefault="00BD3A7A" w:rsidP="001533E2">
      <w:pPr>
        <w:pStyle w:val="References"/>
        <w:rPr>
          <w:noProof/>
        </w:rPr>
      </w:pPr>
      <w:r w:rsidRPr="00742D74">
        <w:rPr>
          <w:noProof/>
        </w:rPr>
        <w:t xml:space="preserve">Paris, R., Devoe, E. R., Ross, A. M., &amp; Acker, M. L. (2010). When a parent goes to war: </w:t>
      </w:r>
      <w:r>
        <w:rPr>
          <w:noProof/>
        </w:rPr>
        <w:t>E</w:t>
      </w:r>
      <w:r w:rsidRPr="00742D74">
        <w:rPr>
          <w:noProof/>
        </w:rPr>
        <w:t>ffect of parental deployment on very youn</w:t>
      </w:r>
      <w:r>
        <w:rPr>
          <w:noProof/>
        </w:rPr>
        <w:t>g</w:t>
      </w:r>
      <w:r w:rsidRPr="00742D74">
        <w:rPr>
          <w:noProof/>
        </w:rPr>
        <w:t xml:space="preserve"> children and implications for intervention. </w:t>
      </w:r>
      <w:r w:rsidRPr="00742D74">
        <w:rPr>
          <w:i/>
          <w:noProof/>
        </w:rPr>
        <w:t>American Journal of Orthopsychiatry</w:t>
      </w:r>
      <w:r w:rsidRPr="002D496F">
        <w:rPr>
          <w:noProof/>
        </w:rPr>
        <w:t xml:space="preserve">, </w:t>
      </w:r>
      <w:r w:rsidRPr="00742D74">
        <w:rPr>
          <w:i/>
          <w:noProof/>
        </w:rPr>
        <w:t>80</w:t>
      </w:r>
      <w:r w:rsidRPr="00742D74">
        <w:rPr>
          <w:noProof/>
        </w:rPr>
        <w:t>(4), 610</w:t>
      </w:r>
      <w:r>
        <w:rPr>
          <w:noProof/>
        </w:rPr>
        <w:t>–</w:t>
      </w:r>
      <w:r w:rsidRPr="00742D74">
        <w:rPr>
          <w:noProof/>
        </w:rPr>
        <w:t>618.</w:t>
      </w:r>
    </w:p>
    <w:p w14:paraId="1424367B" w14:textId="77777777" w:rsidR="00BD3A7A" w:rsidRPr="00742D74" w:rsidRDefault="00BD3A7A" w:rsidP="001533E2">
      <w:pPr>
        <w:pStyle w:val="References"/>
        <w:rPr>
          <w:noProof/>
        </w:rPr>
      </w:pPr>
      <w:r w:rsidRPr="00742D74">
        <w:rPr>
          <w:noProof/>
        </w:rPr>
        <w:t xml:space="preserve">Park, N. (2011). Military children and families. </w:t>
      </w:r>
      <w:r w:rsidRPr="00742D74">
        <w:rPr>
          <w:i/>
          <w:noProof/>
        </w:rPr>
        <w:t>American Psychologist</w:t>
      </w:r>
      <w:r w:rsidRPr="002D496F">
        <w:rPr>
          <w:noProof/>
        </w:rPr>
        <w:t xml:space="preserve">, </w:t>
      </w:r>
      <w:r w:rsidRPr="00742D74">
        <w:rPr>
          <w:i/>
          <w:noProof/>
        </w:rPr>
        <w:t>66</w:t>
      </w:r>
      <w:r w:rsidRPr="00742D74">
        <w:rPr>
          <w:noProof/>
        </w:rPr>
        <w:t>(1), 65</w:t>
      </w:r>
      <w:r>
        <w:rPr>
          <w:noProof/>
        </w:rPr>
        <w:t>–</w:t>
      </w:r>
      <w:r w:rsidRPr="00742D74">
        <w:rPr>
          <w:noProof/>
        </w:rPr>
        <w:t>72.</w:t>
      </w:r>
    </w:p>
    <w:p w14:paraId="4C4AB751" w14:textId="199DAC89" w:rsidR="00BD3A7A" w:rsidRPr="00742D74" w:rsidRDefault="00BD3A7A" w:rsidP="001533E2">
      <w:pPr>
        <w:pStyle w:val="References"/>
        <w:rPr>
          <w:noProof/>
        </w:rPr>
      </w:pPr>
      <w:r w:rsidRPr="00742D74">
        <w:rPr>
          <w:noProof/>
        </w:rPr>
        <w:t xml:space="preserve">Pietrzak, E., Pullman, S., Cotea, C., &amp; Nasveld, P. (2013). Effects of deployment on health behaviours in military forces: A review of longitudinal studies. </w:t>
      </w:r>
      <w:r w:rsidRPr="00742D74">
        <w:rPr>
          <w:i/>
          <w:noProof/>
        </w:rPr>
        <w:t>Journal of Military and Veterans</w:t>
      </w:r>
      <w:r w:rsidR="001D36C6">
        <w:rPr>
          <w:i/>
          <w:noProof/>
        </w:rPr>
        <w:t>’</w:t>
      </w:r>
      <w:r w:rsidRPr="00742D74">
        <w:rPr>
          <w:i/>
          <w:noProof/>
        </w:rPr>
        <w:t xml:space="preserve"> Health</w:t>
      </w:r>
      <w:r w:rsidRPr="002D496F">
        <w:rPr>
          <w:noProof/>
        </w:rPr>
        <w:t xml:space="preserve">, </w:t>
      </w:r>
      <w:r w:rsidRPr="00742D74">
        <w:rPr>
          <w:i/>
          <w:noProof/>
        </w:rPr>
        <w:t>21</w:t>
      </w:r>
      <w:r w:rsidR="001D36C6" w:rsidRPr="001D36C6">
        <w:rPr>
          <w:noProof/>
        </w:rPr>
        <w:t>(1)</w:t>
      </w:r>
      <w:r w:rsidRPr="00742D74">
        <w:rPr>
          <w:i/>
          <w:noProof/>
        </w:rPr>
        <w:t xml:space="preserve">, </w:t>
      </w:r>
      <w:r w:rsidRPr="00742D74">
        <w:rPr>
          <w:noProof/>
        </w:rPr>
        <w:t>14</w:t>
      </w:r>
      <w:r>
        <w:rPr>
          <w:noProof/>
        </w:rPr>
        <w:t>–</w:t>
      </w:r>
      <w:r w:rsidRPr="00742D74">
        <w:rPr>
          <w:noProof/>
        </w:rPr>
        <w:t>23.</w:t>
      </w:r>
    </w:p>
    <w:p w14:paraId="696785D3" w14:textId="53FA2485" w:rsidR="00BD3A7A" w:rsidRPr="00742D74" w:rsidRDefault="00BD3A7A" w:rsidP="001533E2">
      <w:pPr>
        <w:pStyle w:val="References"/>
        <w:rPr>
          <w:noProof/>
        </w:rPr>
      </w:pPr>
      <w:r w:rsidRPr="00742D74">
        <w:rPr>
          <w:noProof/>
        </w:rPr>
        <w:t xml:space="preserve">Pinder, R. J., Iversen, A. C., Kapur, N., Wessely, S., &amp; Fear, N. (2011). Self-harm and attempted suicide among UK Armed Forces personnel: Results of a cross-sectional survey. </w:t>
      </w:r>
      <w:r w:rsidRPr="00742D74">
        <w:rPr>
          <w:i/>
          <w:noProof/>
        </w:rPr>
        <w:t>International Journal of Social Psychiatry</w:t>
      </w:r>
      <w:r w:rsidRPr="002D496F">
        <w:rPr>
          <w:noProof/>
        </w:rPr>
        <w:t xml:space="preserve">, </w:t>
      </w:r>
      <w:r w:rsidRPr="00742D74">
        <w:rPr>
          <w:i/>
          <w:noProof/>
        </w:rPr>
        <w:t>58</w:t>
      </w:r>
      <w:r w:rsidR="00601747" w:rsidRPr="00601747">
        <w:rPr>
          <w:noProof/>
        </w:rPr>
        <w:t>(4)</w:t>
      </w:r>
      <w:r w:rsidRPr="00742D74">
        <w:rPr>
          <w:noProof/>
        </w:rPr>
        <w:t>, 433</w:t>
      </w:r>
      <w:r>
        <w:rPr>
          <w:noProof/>
        </w:rPr>
        <w:t>–</w:t>
      </w:r>
      <w:r w:rsidRPr="00742D74">
        <w:rPr>
          <w:noProof/>
        </w:rPr>
        <w:t>439.</w:t>
      </w:r>
    </w:p>
    <w:p w14:paraId="4385E2F8" w14:textId="77777777" w:rsidR="00BD3A7A" w:rsidRPr="00742D74" w:rsidRDefault="00BD3A7A" w:rsidP="001533E2">
      <w:pPr>
        <w:pStyle w:val="References"/>
        <w:rPr>
          <w:noProof/>
        </w:rPr>
      </w:pPr>
      <w:r w:rsidRPr="00742D74">
        <w:rPr>
          <w:noProof/>
        </w:rPr>
        <w:t xml:space="preserve">Pittman, J. F., Kerpelman, J. L., &amp; McFadyen, J. M. (2004). Internal and external adaptation in army families: Lessons from Operations Desert Shield and Desert Storm. </w:t>
      </w:r>
      <w:r w:rsidRPr="00742D74">
        <w:rPr>
          <w:i/>
          <w:noProof/>
        </w:rPr>
        <w:t>Family Relations: Interdisciplinary Journal of Applied Family Studies</w:t>
      </w:r>
      <w:r w:rsidRPr="002D496F">
        <w:rPr>
          <w:noProof/>
        </w:rPr>
        <w:t xml:space="preserve">, </w:t>
      </w:r>
      <w:r w:rsidRPr="00742D74">
        <w:rPr>
          <w:i/>
          <w:noProof/>
        </w:rPr>
        <w:t>53</w:t>
      </w:r>
      <w:r w:rsidRPr="00742D74">
        <w:rPr>
          <w:noProof/>
        </w:rPr>
        <w:t>(3), 249</w:t>
      </w:r>
      <w:r>
        <w:rPr>
          <w:noProof/>
        </w:rPr>
        <w:t>–</w:t>
      </w:r>
      <w:r w:rsidRPr="00742D74">
        <w:rPr>
          <w:noProof/>
        </w:rPr>
        <w:t>260.</w:t>
      </w:r>
    </w:p>
    <w:p w14:paraId="02610C7B" w14:textId="5867FB83" w:rsidR="00BD3A7A" w:rsidRPr="00742D74" w:rsidRDefault="00BD3A7A" w:rsidP="001533E2">
      <w:pPr>
        <w:pStyle w:val="References"/>
        <w:rPr>
          <w:noProof/>
        </w:rPr>
      </w:pPr>
      <w:r w:rsidRPr="00742D74">
        <w:rPr>
          <w:noProof/>
        </w:rPr>
        <w:t>Posada, G., Longoria, N., Cocker, C., &amp; Lu, T. (2011). Attachment ties in military families: Mothers’ perception of interactions with their children, stress, and social competence. In</w:t>
      </w:r>
      <w:r w:rsidR="006D6F1D" w:rsidRPr="006D6F1D">
        <w:t xml:space="preserve"> </w:t>
      </w:r>
      <w:r w:rsidR="006D6F1D" w:rsidRPr="006D6F1D">
        <w:rPr>
          <w:noProof/>
        </w:rPr>
        <w:t>S. M. Wadsworth &amp; D. Riggs (Eds.),</w:t>
      </w:r>
      <w:r w:rsidRPr="00742D74">
        <w:rPr>
          <w:noProof/>
        </w:rPr>
        <w:t xml:space="preserve"> </w:t>
      </w:r>
      <w:r w:rsidRPr="00742D74">
        <w:rPr>
          <w:i/>
          <w:noProof/>
        </w:rPr>
        <w:t>Risk and resilience in US military families</w:t>
      </w:r>
      <w:r w:rsidRPr="00742D74">
        <w:rPr>
          <w:noProof/>
        </w:rPr>
        <w:t xml:space="preserve"> (pp. 131</w:t>
      </w:r>
      <w:r>
        <w:rPr>
          <w:noProof/>
        </w:rPr>
        <w:t>–</w:t>
      </w:r>
      <w:r w:rsidRPr="00742D74">
        <w:rPr>
          <w:noProof/>
        </w:rPr>
        <w:t>147)</w:t>
      </w:r>
      <w:r>
        <w:rPr>
          <w:noProof/>
        </w:rPr>
        <w:t>.</w:t>
      </w:r>
      <w:r w:rsidRPr="00742D74">
        <w:rPr>
          <w:noProof/>
        </w:rPr>
        <w:t xml:space="preserve"> New York: Springer.</w:t>
      </w:r>
    </w:p>
    <w:p w14:paraId="602869A1" w14:textId="77777777" w:rsidR="00BD3A7A" w:rsidRPr="00742D74" w:rsidRDefault="00BD3A7A" w:rsidP="001533E2">
      <w:pPr>
        <w:pStyle w:val="References"/>
        <w:rPr>
          <w:noProof/>
        </w:rPr>
      </w:pPr>
      <w:r w:rsidRPr="00742D74">
        <w:rPr>
          <w:noProof/>
        </w:rPr>
        <w:t xml:space="preserve">Possemato, K., Pratt, A., Barrie, K., &amp; Ouimette, P. (2015). Family functioning in recent combat veterans with posttraumatic stress disorder and alcohol misuse. </w:t>
      </w:r>
      <w:r w:rsidRPr="00742D74">
        <w:rPr>
          <w:i/>
          <w:noProof/>
        </w:rPr>
        <w:t>Traumatology</w:t>
      </w:r>
      <w:r w:rsidRPr="002D496F">
        <w:rPr>
          <w:noProof/>
        </w:rPr>
        <w:t xml:space="preserve">, </w:t>
      </w:r>
      <w:r w:rsidRPr="00742D74">
        <w:rPr>
          <w:i/>
          <w:noProof/>
        </w:rPr>
        <w:t>21</w:t>
      </w:r>
      <w:r w:rsidRPr="00742D74">
        <w:rPr>
          <w:noProof/>
        </w:rPr>
        <w:t>(4), 267</w:t>
      </w:r>
      <w:r>
        <w:rPr>
          <w:noProof/>
        </w:rPr>
        <w:t>–</w:t>
      </w:r>
      <w:r w:rsidRPr="00742D74">
        <w:rPr>
          <w:noProof/>
        </w:rPr>
        <w:t>272.</w:t>
      </w:r>
    </w:p>
    <w:p w14:paraId="09692002" w14:textId="77777777" w:rsidR="00BD3A7A" w:rsidRPr="00742D74" w:rsidRDefault="00BD3A7A" w:rsidP="001533E2">
      <w:pPr>
        <w:pStyle w:val="References"/>
        <w:rPr>
          <w:noProof/>
        </w:rPr>
      </w:pPr>
      <w:r w:rsidRPr="00742D74">
        <w:rPr>
          <w:noProof/>
        </w:rPr>
        <w:t xml:space="preserve">Qu, L., Soriano, G., &amp; Weston, R. (2006). Starting early, starting late: The health and wellbeing of mother and child. </w:t>
      </w:r>
      <w:r w:rsidRPr="00742D74">
        <w:rPr>
          <w:i/>
          <w:noProof/>
        </w:rPr>
        <w:t>Family Matters</w:t>
      </w:r>
      <w:r w:rsidRPr="00DA0D21">
        <w:rPr>
          <w:noProof/>
        </w:rPr>
        <w:t xml:space="preserve">, </w:t>
      </w:r>
      <w:r w:rsidRPr="00742D74">
        <w:rPr>
          <w:noProof/>
        </w:rPr>
        <w:t>(74), 4</w:t>
      </w:r>
      <w:r>
        <w:rPr>
          <w:noProof/>
        </w:rPr>
        <w:t>–</w:t>
      </w:r>
      <w:r w:rsidRPr="00742D74">
        <w:rPr>
          <w:noProof/>
        </w:rPr>
        <w:t>11.</w:t>
      </w:r>
    </w:p>
    <w:p w14:paraId="20FDA107" w14:textId="2ADF4674" w:rsidR="00BD3A7A" w:rsidRPr="00742D74" w:rsidRDefault="00BD3A7A" w:rsidP="001533E2">
      <w:pPr>
        <w:pStyle w:val="References"/>
        <w:rPr>
          <w:noProof/>
        </w:rPr>
      </w:pPr>
      <w:r w:rsidRPr="00742D74">
        <w:rPr>
          <w:noProof/>
        </w:rPr>
        <w:t>Rabenhorst, M. M., McCarthy, R. J., Thomsen, C. J., Milner, J. S., Travis, W. J., Foster, R.</w:t>
      </w:r>
      <w:r w:rsidR="00B30C17">
        <w:rPr>
          <w:noProof/>
        </w:rPr>
        <w:t> </w:t>
      </w:r>
      <w:r w:rsidRPr="00742D74">
        <w:rPr>
          <w:noProof/>
        </w:rPr>
        <w:t xml:space="preserve">E., &amp; Copeland, C. W. (2013). Spouse abuse among United States Air Force personnel who deployed in support of Operation Iraqi Freedom/Operation Enduring Freedom. </w:t>
      </w:r>
      <w:r w:rsidRPr="00742D74">
        <w:rPr>
          <w:i/>
          <w:noProof/>
        </w:rPr>
        <w:t>Journal of Family Psychology</w:t>
      </w:r>
      <w:r w:rsidRPr="002D496F">
        <w:rPr>
          <w:noProof/>
        </w:rPr>
        <w:t xml:space="preserve">, </w:t>
      </w:r>
      <w:r w:rsidRPr="00742D74">
        <w:rPr>
          <w:i/>
          <w:noProof/>
        </w:rPr>
        <w:t>27</w:t>
      </w:r>
      <w:r w:rsidRPr="00742D74">
        <w:rPr>
          <w:noProof/>
        </w:rPr>
        <w:t>(5), 754</w:t>
      </w:r>
      <w:r>
        <w:rPr>
          <w:noProof/>
        </w:rPr>
        <w:t>–</w:t>
      </w:r>
      <w:r w:rsidRPr="00742D74">
        <w:rPr>
          <w:noProof/>
        </w:rPr>
        <w:t>761.</w:t>
      </w:r>
    </w:p>
    <w:p w14:paraId="3D175B24" w14:textId="77777777" w:rsidR="00BD3A7A" w:rsidRPr="00742D74" w:rsidRDefault="00BD3A7A" w:rsidP="001533E2">
      <w:pPr>
        <w:pStyle w:val="References"/>
        <w:rPr>
          <w:noProof/>
        </w:rPr>
      </w:pPr>
      <w:r w:rsidRPr="00742D74">
        <w:rPr>
          <w:noProof/>
        </w:rPr>
        <w:t xml:space="preserve">Ray, S. L., &amp; Heaslip, K. (2011). Canadian military transitioning to civilian life: A discussion paper. </w:t>
      </w:r>
      <w:r w:rsidRPr="00742D74">
        <w:rPr>
          <w:i/>
          <w:noProof/>
        </w:rPr>
        <w:t>Journal of Psychiatric and Mental Health Nursing</w:t>
      </w:r>
      <w:r w:rsidRPr="002D496F">
        <w:rPr>
          <w:noProof/>
        </w:rPr>
        <w:t xml:space="preserve">, </w:t>
      </w:r>
      <w:r w:rsidRPr="00742D74">
        <w:rPr>
          <w:i/>
          <w:noProof/>
        </w:rPr>
        <w:t>18</w:t>
      </w:r>
      <w:r w:rsidRPr="00742D74">
        <w:rPr>
          <w:noProof/>
        </w:rPr>
        <w:t>, 198</w:t>
      </w:r>
      <w:r>
        <w:rPr>
          <w:noProof/>
        </w:rPr>
        <w:t>–</w:t>
      </w:r>
      <w:r w:rsidRPr="00742D74">
        <w:rPr>
          <w:noProof/>
        </w:rPr>
        <w:t>204.</w:t>
      </w:r>
    </w:p>
    <w:p w14:paraId="44104680" w14:textId="77777777" w:rsidR="00BD3A7A" w:rsidRPr="00742D74" w:rsidRDefault="00BD3A7A" w:rsidP="001533E2">
      <w:pPr>
        <w:pStyle w:val="References"/>
        <w:rPr>
          <w:noProof/>
        </w:rPr>
      </w:pPr>
      <w:r w:rsidRPr="00742D74">
        <w:rPr>
          <w:noProof/>
        </w:rPr>
        <w:t xml:space="preserve">Reed, S. C., Bell, J. F., &amp; Edwards, T. C. (2011). Adolescent well-being </w:t>
      </w:r>
      <w:r>
        <w:rPr>
          <w:noProof/>
        </w:rPr>
        <w:t xml:space="preserve">in </w:t>
      </w:r>
      <w:r w:rsidRPr="00742D74">
        <w:rPr>
          <w:noProof/>
        </w:rPr>
        <w:t xml:space="preserve">Washington state military families. </w:t>
      </w:r>
      <w:r w:rsidRPr="00742D74">
        <w:rPr>
          <w:i/>
          <w:noProof/>
        </w:rPr>
        <w:t>American Journal of Public Health</w:t>
      </w:r>
      <w:r w:rsidRPr="002D496F">
        <w:rPr>
          <w:noProof/>
        </w:rPr>
        <w:t xml:space="preserve">, </w:t>
      </w:r>
      <w:r w:rsidRPr="00742D74">
        <w:rPr>
          <w:i/>
          <w:noProof/>
        </w:rPr>
        <w:t>101</w:t>
      </w:r>
      <w:r w:rsidRPr="00742D74">
        <w:rPr>
          <w:noProof/>
        </w:rPr>
        <w:t>(9), 1676</w:t>
      </w:r>
      <w:r>
        <w:rPr>
          <w:noProof/>
        </w:rPr>
        <w:t>–</w:t>
      </w:r>
      <w:r w:rsidRPr="00742D74">
        <w:rPr>
          <w:noProof/>
        </w:rPr>
        <w:t>1682.</w:t>
      </w:r>
    </w:p>
    <w:p w14:paraId="3F6D6ED9" w14:textId="77777777" w:rsidR="00BD3A7A" w:rsidRPr="00742D74" w:rsidRDefault="00BD3A7A" w:rsidP="001533E2">
      <w:pPr>
        <w:pStyle w:val="References"/>
        <w:rPr>
          <w:noProof/>
        </w:rPr>
      </w:pPr>
      <w:r w:rsidRPr="00742D74">
        <w:rPr>
          <w:noProof/>
        </w:rPr>
        <w:t xml:space="preserve">Rentz, E. D., Marshall, S. W., Loomis, D., Casteel, C., Martin, S. L., &amp; Gibbs, D. A. (2007). Effect of deployment on the occurrence of child maltreatment in mlitary and nonmilitary families. </w:t>
      </w:r>
      <w:r w:rsidRPr="00742D74">
        <w:rPr>
          <w:i/>
          <w:noProof/>
        </w:rPr>
        <w:t>American Journal of Epidemiology</w:t>
      </w:r>
      <w:r w:rsidRPr="002D496F">
        <w:rPr>
          <w:noProof/>
        </w:rPr>
        <w:t xml:space="preserve">, </w:t>
      </w:r>
      <w:r w:rsidRPr="00742D74">
        <w:rPr>
          <w:i/>
          <w:noProof/>
        </w:rPr>
        <w:t>165</w:t>
      </w:r>
      <w:r w:rsidRPr="00742D74">
        <w:rPr>
          <w:noProof/>
        </w:rPr>
        <w:t>(10), 1199</w:t>
      </w:r>
      <w:r>
        <w:rPr>
          <w:noProof/>
        </w:rPr>
        <w:t>–</w:t>
      </w:r>
      <w:r w:rsidRPr="00742D74">
        <w:rPr>
          <w:noProof/>
        </w:rPr>
        <w:t>1206.</w:t>
      </w:r>
    </w:p>
    <w:p w14:paraId="64424635" w14:textId="77777777" w:rsidR="00BD3A7A" w:rsidRPr="00742D74" w:rsidRDefault="00BD3A7A" w:rsidP="001533E2">
      <w:pPr>
        <w:pStyle w:val="References"/>
        <w:rPr>
          <w:noProof/>
        </w:rPr>
      </w:pPr>
      <w:r w:rsidRPr="00742D74">
        <w:rPr>
          <w:noProof/>
        </w:rPr>
        <w:t>Repetti, R. L., Matthews, K. A., &amp; Waldron, I. (1989). Employment and women</w:t>
      </w:r>
      <w:r>
        <w:rPr>
          <w:noProof/>
        </w:rPr>
        <w:t>’</w:t>
      </w:r>
      <w:r w:rsidRPr="00742D74">
        <w:rPr>
          <w:noProof/>
        </w:rPr>
        <w:t>s health: Effects of paid employment on women</w:t>
      </w:r>
      <w:r>
        <w:rPr>
          <w:noProof/>
        </w:rPr>
        <w:t>’</w:t>
      </w:r>
      <w:r w:rsidRPr="00742D74">
        <w:rPr>
          <w:noProof/>
        </w:rPr>
        <w:t xml:space="preserve">s mental and physical health. </w:t>
      </w:r>
      <w:r w:rsidRPr="00742D74">
        <w:rPr>
          <w:i/>
          <w:noProof/>
        </w:rPr>
        <w:t>American Psychologist</w:t>
      </w:r>
      <w:r w:rsidRPr="002D496F">
        <w:rPr>
          <w:noProof/>
        </w:rPr>
        <w:t xml:space="preserve">, </w:t>
      </w:r>
      <w:r w:rsidRPr="00742D74">
        <w:rPr>
          <w:i/>
          <w:noProof/>
        </w:rPr>
        <w:t>44</w:t>
      </w:r>
      <w:r w:rsidRPr="00742D74">
        <w:rPr>
          <w:noProof/>
        </w:rPr>
        <w:t>(11), 1394.</w:t>
      </w:r>
    </w:p>
    <w:p w14:paraId="5D8C551D" w14:textId="77777777" w:rsidR="00BD3A7A" w:rsidRPr="00742D74" w:rsidRDefault="00BD3A7A" w:rsidP="001533E2">
      <w:pPr>
        <w:pStyle w:val="References"/>
        <w:rPr>
          <w:noProof/>
        </w:rPr>
      </w:pPr>
      <w:r w:rsidRPr="00742D74">
        <w:rPr>
          <w:noProof/>
        </w:rPr>
        <w:t>Rickwood, D., Magor-</w:t>
      </w:r>
      <w:r>
        <w:rPr>
          <w:noProof/>
        </w:rPr>
        <w:t>B</w:t>
      </w:r>
      <w:r w:rsidRPr="00742D74">
        <w:rPr>
          <w:noProof/>
        </w:rPr>
        <w:t xml:space="preserve">latch, L., Mattick, R., Gruenert, S., Zavrou, N., &amp; Akers, A. (2008). </w:t>
      </w:r>
      <w:r w:rsidRPr="00742D74">
        <w:rPr>
          <w:i/>
          <w:noProof/>
        </w:rPr>
        <w:t xml:space="preserve">Substance </w:t>
      </w:r>
      <w:r>
        <w:rPr>
          <w:i/>
          <w:noProof/>
        </w:rPr>
        <w:t>u</w:t>
      </w:r>
      <w:r w:rsidRPr="00742D74">
        <w:rPr>
          <w:i/>
          <w:noProof/>
        </w:rPr>
        <w:t>se</w:t>
      </w:r>
      <w:r>
        <w:rPr>
          <w:i/>
          <w:noProof/>
        </w:rPr>
        <w:t>:</w:t>
      </w:r>
      <w:r w:rsidRPr="00742D74">
        <w:rPr>
          <w:i/>
          <w:noProof/>
        </w:rPr>
        <w:t xml:space="preserve"> A </w:t>
      </w:r>
      <w:r>
        <w:rPr>
          <w:i/>
          <w:noProof/>
        </w:rPr>
        <w:t>p</w:t>
      </w:r>
      <w:r w:rsidRPr="00742D74">
        <w:rPr>
          <w:i/>
          <w:noProof/>
        </w:rPr>
        <w:t xml:space="preserve">osition </w:t>
      </w:r>
      <w:r>
        <w:rPr>
          <w:i/>
          <w:noProof/>
        </w:rPr>
        <w:t>s</w:t>
      </w:r>
      <w:r w:rsidRPr="00742D74">
        <w:rPr>
          <w:i/>
          <w:noProof/>
        </w:rPr>
        <w:t xml:space="preserve">tatement prepared for </w:t>
      </w:r>
      <w:r>
        <w:rPr>
          <w:i/>
          <w:noProof/>
        </w:rPr>
        <w:t>t</w:t>
      </w:r>
      <w:r w:rsidRPr="00742D74">
        <w:rPr>
          <w:i/>
          <w:noProof/>
        </w:rPr>
        <w:t>he Australian Psychological Society</w:t>
      </w:r>
      <w:r w:rsidRPr="003F4497">
        <w:rPr>
          <w:noProof/>
        </w:rPr>
        <w:t xml:space="preserve">. </w:t>
      </w:r>
      <w:r w:rsidRPr="00742D74">
        <w:rPr>
          <w:noProof/>
        </w:rPr>
        <w:t>Melbourne: Australian Psychological Society.</w:t>
      </w:r>
    </w:p>
    <w:p w14:paraId="6BAA2F05" w14:textId="77777777" w:rsidR="00BD3A7A" w:rsidRPr="00742D74" w:rsidRDefault="00BD3A7A" w:rsidP="001533E2">
      <w:pPr>
        <w:pStyle w:val="References"/>
        <w:rPr>
          <w:noProof/>
        </w:rPr>
      </w:pPr>
      <w:r w:rsidRPr="00742D74">
        <w:rPr>
          <w:noProof/>
        </w:rPr>
        <w:t xml:space="preserve">Riggs, S. A., &amp; Riggs, D. S. (2011). Risk and resilience in military families experiencing deployment: </w:t>
      </w:r>
      <w:r>
        <w:rPr>
          <w:noProof/>
        </w:rPr>
        <w:t>T</w:t>
      </w:r>
      <w:r w:rsidRPr="00742D74">
        <w:rPr>
          <w:noProof/>
        </w:rPr>
        <w:t xml:space="preserve">he role of the family attachment network. </w:t>
      </w:r>
      <w:r w:rsidRPr="00742D74">
        <w:rPr>
          <w:i/>
          <w:noProof/>
        </w:rPr>
        <w:t>Journal of Family Psychology</w:t>
      </w:r>
      <w:r w:rsidRPr="003F4497">
        <w:rPr>
          <w:noProof/>
        </w:rPr>
        <w:t xml:space="preserve">, </w:t>
      </w:r>
      <w:r w:rsidRPr="00742D74">
        <w:rPr>
          <w:i/>
          <w:noProof/>
        </w:rPr>
        <w:t>25</w:t>
      </w:r>
      <w:r w:rsidRPr="00742D74">
        <w:rPr>
          <w:noProof/>
        </w:rPr>
        <w:t>(5), 675</w:t>
      </w:r>
      <w:r>
        <w:rPr>
          <w:noProof/>
        </w:rPr>
        <w:t>–</w:t>
      </w:r>
      <w:r w:rsidRPr="00742D74">
        <w:rPr>
          <w:noProof/>
        </w:rPr>
        <w:t>687.</w:t>
      </w:r>
    </w:p>
    <w:p w14:paraId="7ADACBD3" w14:textId="5F0F80AA" w:rsidR="00BD3A7A" w:rsidRPr="00742D74" w:rsidRDefault="00BD3A7A" w:rsidP="001533E2">
      <w:pPr>
        <w:pStyle w:val="References"/>
        <w:rPr>
          <w:noProof/>
        </w:rPr>
      </w:pPr>
      <w:r w:rsidRPr="00742D74">
        <w:rPr>
          <w:noProof/>
        </w:rPr>
        <w:t xml:space="preserve">Riviere, L., Kendall-Robbins, A., McGurk, D., Castro, C. A., &amp; Hoge, C. W. (2011). Coming home may hurt: Risk factors for mental ill health in US reservists after deployment in Iraq. </w:t>
      </w:r>
      <w:r w:rsidRPr="00742D74">
        <w:rPr>
          <w:i/>
          <w:noProof/>
        </w:rPr>
        <w:t>British Journal of Psychiatry</w:t>
      </w:r>
      <w:r w:rsidRPr="006B56D5">
        <w:rPr>
          <w:noProof/>
        </w:rPr>
        <w:t>,</w:t>
      </w:r>
      <w:r w:rsidRPr="00742D74">
        <w:rPr>
          <w:i/>
          <w:noProof/>
        </w:rPr>
        <w:t xml:space="preserve"> 198</w:t>
      </w:r>
      <w:r w:rsidRPr="00742D74">
        <w:rPr>
          <w:noProof/>
        </w:rPr>
        <w:t>(2), 136</w:t>
      </w:r>
      <w:r>
        <w:rPr>
          <w:noProof/>
        </w:rPr>
        <w:t>–</w:t>
      </w:r>
      <w:r w:rsidRPr="00742D74">
        <w:rPr>
          <w:noProof/>
        </w:rPr>
        <w:t>142.</w:t>
      </w:r>
    </w:p>
    <w:p w14:paraId="36CA44FB" w14:textId="77777777" w:rsidR="00BD3A7A" w:rsidRPr="00742D74" w:rsidRDefault="00BD3A7A" w:rsidP="001533E2">
      <w:pPr>
        <w:pStyle w:val="References"/>
        <w:rPr>
          <w:noProof/>
        </w:rPr>
      </w:pPr>
      <w:r w:rsidRPr="00742D74">
        <w:rPr>
          <w:noProof/>
        </w:rPr>
        <w:t xml:space="preserve">Robinson, E., Rodgers, B., &amp; Butterworth, P. (2008). Family relationships and mental illness. </w:t>
      </w:r>
      <w:r w:rsidRPr="00742D74">
        <w:rPr>
          <w:i/>
          <w:noProof/>
        </w:rPr>
        <w:t>AFRC Issues</w:t>
      </w:r>
      <w:r w:rsidRPr="00742D74">
        <w:rPr>
          <w:noProof/>
        </w:rPr>
        <w:t>, 1</w:t>
      </w:r>
      <w:r>
        <w:rPr>
          <w:noProof/>
        </w:rPr>
        <w:t>–</w:t>
      </w:r>
      <w:r w:rsidRPr="00742D74">
        <w:rPr>
          <w:noProof/>
        </w:rPr>
        <w:t>19.</w:t>
      </w:r>
    </w:p>
    <w:p w14:paraId="08C5173F" w14:textId="77777777" w:rsidR="00BD3A7A" w:rsidRPr="00742D74" w:rsidRDefault="00BD3A7A" w:rsidP="001533E2">
      <w:pPr>
        <w:pStyle w:val="References"/>
        <w:rPr>
          <w:noProof/>
        </w:rPr>
      </w:pPr>
      <w:r w:rsidRPr="00742D74">
        <w:rPr>
          <w:noProof/>
        </w:rPr>
        <w:t>Rosen, L. N., Moghadam, L. Z., &amp; Vaitkus, M. A. (1989). T</w:t>
      </w:r>
      <w:r>
        <w:rPr>
          <w:noProof/>
        </w:rPr>
        <w:t>h</w:t>
      </w:r>
      <w:r w:rsidRPr="00742D74">
        <w:rPr>
          <w:noProof/>
        </w:rPr>
        <w:t>e military family</w:t>
      </w:r>
      <w:r>
        <w:rPr>
          <w:noProof/>
        </w:rPr>
        <w:t>’</w:t>
      </w:r>
      <w:r w:rsidRPr="00742D74">
        <w:rPr>
          <w:noProof/>
        </w:rPr>
        <w:t>s influence on soldiers</w:t>
      </w:r>
      <w:r>
        <w:rPr>
          <w:noProof/>
        </w:rPr>
        <w:t>’</w:t>
      </w:r>
      <w:r w:rsidRPr="00742D74">
        <w:rPr>
          <w:noProof/>
        </w:rPr>
        <w:t xml:space="preserve"> personal morale: A path analytic model. </w:t>
      </w:r>
      <w:r w:rsidRPr="00742D74">
        <w:rPr>
          <w:i/>
          <w:noProof/>
        </w:rPr>
        <w:t>Military Psychology</w:t>
      </w:r>
      <w:r w:rsidRPr="006B56D5">
        <w:rPr>
          <w:noProof/>
        </w:rPr>
        <w:t xml:space="preserve">, </w:t>
      </w:r>
      <w:r w:rsidRPr="00742D74">
        <w:rPr>
          <w:i/>
          <w:noProof/>
        </w:rPr>
        <w:t>1</w:t>
      </w:r>
      <w:r w:rsidRPr="00742D74">
        <w:rPr>
          <w:noProof/>
        </w:rPr>
        <w:t>(4), 201</w:t>
      </w:r>
      <w:r>
        <w:rPr>
          <w:noProof/>
        </w:rPr>
        <w:t>–</w:t>
      </w:r>
      <w:r w:rsidRPr="00742D74">
        <w:rPr>
          <w:noProof/>
        </w:rPr>
        <w:t>213.</w:t>
      </w:r>
    </w:p>
    <w:p w14:paraId="0C1978FF" w14:textId="77777777" w:rsidR="00BD3A7A" w:rsidRPr="00742D74" w:rsidRDefault="00BD3A7A" w:rsidP="001533E2">
      <w:pPr>
        <w:pStyle w:val="References"/>
        <w:rPr>
          <w:noProof/>
        </w:rPr>
      </w:pPr>
      <w:r w:rsidRPr="00742D74">
        <w:rPr>
          <w:noProof/>
        </w:rPr>
        <w:t xml:space="preserve">Ross, A. M., &amp; DeVoe, E. R. (2014). Engaging military parents in a home-based reintegration program: A consideration of strategies. </w:t>
      </w:r>
      <w:r w:rsidRPr="00742D74">
        <w:rPr>
          <w:i/>
          <w:noProof/>
        </w:rPr>
        <w:t>Health and Social Work</w:t>
      </w:r>
      <w:r w:rsidRPr="006B56D5">
        <w:rPr>
          <w:noProof/>
        </w:rPr>
        <w:t xml:space="preserve">, </w:t>
      </w:r>
      <w:r w:rsidRPr="00742D74">
        <w:rPr>
          <w:i/>
          <w:noProof/>
        </w:rPr>
        <w:t>39</w:t>
      </w:r>
      <w:r w:rsidRPr="00742D74">
        <w:rPr>
          <w:noProof/>
        </w:rPr>
        <w:t>(1), 47</w:t>
      </w:r>
      <w:r>
        <w:rPr>
          <w:noProof/>
        </w:rPr>
        <w:t>–</w:t>
      </w:r>
      <w:r w:rsidRPr="00742D74">
        <w:rPr>
          <w:noProof/>
        </w:rPr>
        <w:t>54.</w:t>
      </w:r>
    </w:p>
    <w:p w14:paraId="48438F73" w14:textId="70C7EABF" w:rsidR="00BD3A7A" w:rsidRPr="00742D74" w:rsidRDefault="00BD3A7A" w:rsidP="001533E2">
      <w:pPr>
        <w:pStyle w:val="References"/>
        <w:rPr>
          <w:noProof/>
        </w:rPr>
      </w:pPr>
      <w:r w:rsidRPr="00742D74">
        <w:rPr>
          <w:noProof/>
        </w:rPr>
        <w:t>Roy Morgan. (2016). Job security is great for principals, police, priests and (some) CEOs</w:t>
      </w:r>
      <w:r>
        <w:rPr>
          <w:noProof/>
        </w:rPr>
        <w:t xml:space="preserve"> – </w:t>
      </w:r>
      <w:r w:rsidRPr="00742D74">
        <w:rPr>
          <w:noProof/>
        </w:rPr>
        <w:t>but journalists, taxi drivers, scientists and (other) CEOs feel most unstable. [Press release</w:t>
      </w:r>
      <w:r w:rsidR="009B4554">
        <w:rPr>
          <w:noProof/>
        </w:rPr>
        <w:t>, 20 April 2016</w:t>
      </w:r>
      <w:r w:rsidRPr="00742D74">
        <w:rPr>
          <w:noProof/>
        </w:rPr>
        <w:t>].</w:t>
      </w:r>
    </w:p>
    <w:p w14:paraId="62E30D2F" w14:textId="77777777" w:rsidR="00BD3A7A" w:rsidRPr="00742D74" w:rsidRDefault="00BD3A7A" w:rsidP="001533E2">
      <w:pPr>
        <w:pStyle w:val="References"/>
        <w:rPr>
          <w:noProof/>
        </w:rPr>
      </w:pPr>
      <w:r w:rsidRPr="00742D74">
        <w:rPr>
          <w:noProof/>
        </w:rPr>
        <w:t>Runge, C. E., Waller, M., MacKenzie, A., &amp; McGuire, A. C. (2014). Spouses of military members</w:t>
      </w:r>
      <w:r>
        <w:rPr>
          <w:noProof/>
        </w:rPr>
        <w:t>’</w:t>
      </w:r>
      <w:r w:rsidRPr="00742D74">
        <w:rPr>
          <w:noProof/>
        </w:rPr>
        <w:t xml:space="preserve"> experiences and insights: </w:t>
      </w:r>
      <w:r>
        <w:rPr>
          <w:noProof/>
        </w:rPr>
        <w:t>Q</w:t>
      </w:r>
      <w:r w:rsidRPr="00742D74">
        <w:rPr>
          <w:noProof/>
        </w:rPr>
        <w:t xml:space="preserve">ualitative analysis of responses to an open-ended question in a survey of health and wellbeing. </w:t>
      </w:r>
      <w:r w:rsidRPr="00742D74">
        <w:rPr>
          <w:i/>
          <w:noProof/>
        </w:rPr>
        <w:t>P</w:t>
      </w:r>
      <w:r>
        <w:rPr>
          <w:i/>
          <w:noProof/>
        </w:rPr>
        <w:t>LO</w:t>
      </w:r>
      <w:r w:rsidRPr="00742D74">
        <w:rPr>
          <w:i/>
          <w:noProof/>
        </w:rPr>
        <w:t xml:space="preserve">S </w:t>
      </w:r>
      <w:r>
        <w:rPr>
          <w:i/>
          <w:noProof/>
        </w:rPr>
        <w:t>O</w:t>
      </w:r>
      <w:r w:rsidRPr="00742D74">
        <w:rPr>
          <w:i/>
          <w:noProof/>
        </w:rPr>
        <w:t>ne</w:t>
      </w:r>
      <w:r w:rsidRPr="006B56D5">
        <w:rPr>
          <w:noProof/>
        </w:rPr>
        <w:t xml:space="preserve">, </w:t>
      </w:r>
      <w:r w:rsidRPr="00742D74">
        <w:rPr>
          <w:i/>
          <w:noProof/>
        </w:rPr>
        <w:t>9</w:t>
      </w:r>
      <w:r w:rsidRPr="00742D74">
        <w:rPr>
          <w:noProof/>
        </w:rPr>
        <w:t>(12), e114755.</w:t>
      </w:r>
    </w:p>
    <w:p w14:paraId="3B7DBF2F" w14:textId="77777777" w:rsidR="00BD3A7A" w:rsidRPr="00742D74" w:rsidRDefault="00BD3A7A" w:rsidP="001533E2">
      <w:pPr>
        <w:pStyle w:val="References"/>
        <w:rPr>
          <w:noProof/>
        </w:rPr>
      </w:pPr>
      <w:r w:rsidRPr="00742D74">
        <w:rPr>
          <w:noProof/>
        </w:rPr>
        <w:t>Ruscio, A. M., Weathers, F. W., King, L. A., &amp; King, D. W. (2002). Male war-zone veterans</w:t>
      </w:r>
      <w:r>
        <w:rPr>
          <w:noProof/>
        </w:rPr>
        <w:t>’</w:t>
      </w:r>
      <w:r w:rsidRPr="00742D74">
        <w:rPr>
          <w:noProof/>
        </w:rPr>
        <w:t xml:space="preserve"> perceived relationships with their children: The importance of emotional numbing. </w:t>
      </w:r>
      <w:r w:rsidRPr="00742D74">
        <w:rPr>
          <w:i/>
          <w:noProof/>
        </w:rPr>
        <w:t>Journal of Traumatic Stress</w:t>
      </w:r>
      <w:r w:rsidRPr="006B56D5">
        <w:rPr>
          <w:noProof/>
        </w:rPr>
        <w:t xml:space="preserve">, </w:t>
      </w:r>
      <w:r w:rsidRPr="00742D74">
        <w:rPr>
          <w:i/>
          <w:noProof/>
        </w:rPr>
        <w:t>15</w:t>
      </w:r>
      <w:r w:rsidRPr="00742D74">
        <w:rPr>
          <w:noProof/>
        </w:rPr>
        <w:t>(5), 351</w:t>
      </w:r>
      <w:r>
        <w:rPr>
          <w:noProof/>
        </w:rPr>
        <w:t>–</w:t>
      </w:r>
      <w:r w:rsidRPr="00742D74">
        <w:rPr>
          <w:noProof/>
        </w:rPr>
        <w:t>357.</w:t>
      </w:r>
    </w:p>
    <w:p w14:paraId="621C3242" w14:textId="40859E4B" w:rsidR="00BD3A7A" w:rsidRPr="00742D74" w:rsidRDefault="00BD3A7A" w:rsidP="001533E2">
      <w:pPr>
        <w:pStyle w:val="References"/>
        <w:rPr>
          <w:noProof/>
        </w:rPr>
      </w:pPr>
      <w:r w:rsidRPr="00742D74">
        <w:rPr>
          <w:noProof/>
        </w:rPr>
        <w:t xml:space="preserve">Saunders, J. B., Aasland, O. G., Babor, T. F., </w:t>
      </w:r>
      <w:r w:rsidR="00E62BCB">
        <w:rPr>
          <w:noProof/>
        </w:rPr>
        <w:t>d</w:t>
      </w:r>
      <w:r w:rsidRPr="00742D74">
        <w:rPr>
          <w:noProof/>
        </w:rPr>
        <w:t xml:space="preserve">e la Fuente, J. R., &amp; Grant, M. (1993). Development of the </w:t>
      </w:r>
      <w:r>
        <w:rPr>
          <w:noProof/>
        </w:rPr>
        <w:t>A</w:t>
      </w:r>
      <w:r w:rsidRPr="00742D74">
        <w:rPr>
          <w:noProof/>
        </w:rPr>
        <w:t xml:space="preserve">lcohol </w:t>
      </w:r>
      <w:r>
        <w:rPr>
          <w:noProof/>
        </w:rPr>
        <w:t>U</w:t>
      </w:r>
      <w:r w:rsidRPr="00742D74">
        <w:rPr>
          <w:noProof/>
        </w:rPr>
        <w:t xml:space="preserve">se </w:t>
      </w:r>
      <w:r>
        <w:rPr>
          <w:noProof/>
        </w:rPr>
        <w:t>D</w:t>
      </w:r>
      <w:r w:rsidRPr="00742D74">
        <w:rPr>
          <w:noProof/>
        </w:rPr>
        <w:t xml:space="preserve">isorders </w:t>
      </w:r>
      <w:r>
        <w:rPr>
          <w:noProof/>
        </w:rPr>
        <w:t>I</w:t>
      </w:r>
      <w:r w:rsidRPr="00742D74">
        <w:rPr>
          <w:noProof/>
        </w:rPr>
        <w:t xml:space="preserve">dentification </w:t>
      </w:r>
      <w:r>
        <w:rPr>
          <w:noProof/>
        </w:rPr>
        <w:t>T</w:t>
      </w:r>
      <w:r w:rsidRPr="00742D74">
        <w:rPr>
          <w:noProof/>
        </w:rPr>
        <w:t>est (AUDIT): WHO collaborative project on early detection of persons with harmful alcohol consumption</w:t>
      </w:r>
      <w:r w:rsidRPr="00742D74">
        <w:rPr>
          <w:rFonts w:ascii="Cambria Math" w:eastAsia="Calibri" w:hAnsi="Cambria Math" w:cs="Cambria Math"/>
          <w:noProof/>
        </w:rPr>
        <w:t>‐</w:t>
      </w:r>
      <w:r w:rsidRPr="00742D74">
        <w:rPr>
          <w:noProof/>
        </w:rPr>
        <w:t xml:space="preserve">II. </w:t>
      </w:r>
      <w:r w:rsidRPr="00742D74">
        <w:rPr>
          <w:i/>
          <w:noProof/>
        </w:rPr>
        <w:t>Addiction</w:t>
      </w:r>
      <w:r w:rsidRPr="006B56D5">
        <w:rPr>
          <w:noProof/>
        </w:rPr>
        <w:t xml:space="preserve">, </w:t>
      </w:r>
      <w:r w:rsidRPr="00742D74">
        <w:rPr>
          <w:i/>
          <w:noProof/>
        </w:rPr>
        <w:t>88</w:t>
      </w:r>
      <w:r w:rsidRPr="00742D74">
        <w:rPr>
          <w:noProof/>
        </w:rPr>
        <w:t>(6), 791</w:t>
      </w:r>
      <w:r>
        <w:rPr>
          <w:noProof/>
        </w:rPr>
        <w:t>–</w:t>
      </w:r>
      <w:r w:rsidRPr="00742D74">
        <w:rPr>
          <w:noProof/>
        </w:rPr>
        <w:t>804.</w:t>
      </w:r>
    </w:p>
    <w:p w14:paraId="6EC0F30D" w14:textId="77777777" w:rsidR="00BD3A7A" w:rsidRPr="00742D74" w:rsidRDefault="00BD3A7A" w:rsidP="001533E2">
      <w:pPr>
        <w:pStyle w:val="References"/>
        <w:rPr>
          <w:noProof/>
        </w:rPr>
      </w:pPr>
      <w:r w:rsidRPr="00742D74">
        <w:rPr>
          <w:noProof/>
        </w:rPr>
        <w:t xml:space="preserve">Savarese, V. W., Suvak, M. K., King, L. A., &amp; King, D. W. (2001). Relationships among alcohol use, hyperarousal, and marital abuse and violence in Vietnam veterans. </w:t>
      </w:r>
      <w:r w:rsidRPr="00742D74">
        <w:rPr>
          <w:i/>
          <w:noProof/>
        </w:rPr>
        <w:t>Journal of Traumatic Stress</w:t>
      </w:r>
      <w:r w:rsidRPr="006B56D5">
        <w:rPr>
          <w:noProof/>
        </w:rPr>
        <w:t xml:space="preserve">, </w:t>
      </w:r>
      <w:r w:rsidRPr="00742D74">
        <w:rPr>
          <w:i/>
          <w:noProof/>
        </w:rPr>
        <w:t>14</w:t>
      </w:r>
      <w:r w:rsidRPr="00742D74">
        <w:rPr>
          <w:noProof/>
        </w:rPr>
        <w:t>(4), 17</w:t>
      </w:r>
      <w:r>
        <w:rPr>
          <w:noProof/>
        </w:rPr>
        <w:t>–</w:t>
      </w:r>
      <w:r w:rsidRPr="00742D74">
        <w:rPr>
          <w:noProof/>
        </w:rPr>
        <w:t>32.</w:t>
      </w:r>
    </w:p>
    <w:p w14:paraId="7B393B32" w14:textId="77777777" w:rsidR="00BD3A7A" w:rsidRPr="00742D74" w:rsidRDefault="00BD3A7A" w:rsidP="001533E2">
      <w:pPr>
        <w:pStyle w:val="References"/>
        <w:rPr>
          <w:noProof/>
        </w:rPr>
      </w:pPr>
      <w:r w:rsidRPr="00742D74">
        <w:rPr>
          <w:noProof/>
        </w:rPr>
        <w:t xml:space="preserve">Sayer, N. A., Frazier, P., Orazem, R. J., Murdoch, M., Gravely, A., Carlson, K. F., </w:t>
      </w:r>
      <w:r>
        <w:rPr>
          <w:noProof/>
        </w:rPr>
        <w:t>…</w:t>
      </w:r>
      <w:r w:rsidRPr="00742D74">
        <w:rPr>
          <w:noProof/>
        </w:rPr>
        <w:t xml:space="preserve"> Noorbaloochi, S. (2011). Military to civilian questionnaire: A measure of postdeployment community reintegration difficulty among veterans using Department of Veterans Affairs medical care. </w:t>
      </w:r>
      <w:r w:rsidRPr="00742D74">
        <w:rPr>
          <w:i/>
          <w:noProof/>
        </w:rPr>
        <w:t>Journal of Traumatic Stress</w:t>
      </w:r>
      <w:r w:rsidRPr="006B56D5">
        <w:rPr>
          <w:noProof/>
        </w:rPr>
        <w:t xml:space="preserve">, </w:t>
      </w:r>
      <w:r w:rsidRPr="00742D74">
        <w:rPr>
          <w:i/>
          <w:noProof/>
        </w:rPr>
        <w:t>24</w:t>
      </w:r>
      <w:r w:rsidRPr="00742D74">
        <w:rPr>
          <w:noProof/>
        </w:rPr>
        <w:t>(6), 660</w:t>
      </w:r>
      <w:r>
        <w:rPr>
          <w:noProof/>
        </w:rPr>
        <w:t>–</w:t>
      </w:r>
      <w:r w:rsidRPr="00742D74">
        <w:rPr>
          <w:noProof/>
        </w:rPr>
        <w:t>670.</w:t>
      </w:r>
    </w:p>
    <w:p w14:paraId="5DA0E892" w14:textId="6116754A" w:rsidR="00BD3A7A" w:rsidRPr="00742D74" w:rsidRDefault="00BD3A7A" w:rsidP="001533E2">
      <w:pPr>
        <w:pStyle w:val="References"/>
        <w:rPr>
          <w:noProof/>
        </w:rPr>
      </w:pPr>
      <w:r w:rsidRPr="00742D74">
        <w:rPr>
          <w:noProof/>
        </w:rPr>
        <w:t>Sayers, S. L., Farrow, V. A., Ross, J., &amp; Oslin, D. W. (2009). Family problems among recently returned milit</w:t>
      </w:r>
      <w:r>
        <w:rPr>
          <w:noProof/>
        </w:rPr>
        <w:t>a</w:t>
      </w:r>
      <w:r w:rsidRPr="00742D74">
        <w:rPr>
          <w:noProof/>
        </w:rPr>
        <w:t xml:space="preserve">ry veterans referred for a mental health evaluation. </w:t>
      </w:r>
      <w:r w:rsidRPr="00742D74">
        <w:rPr>
          <w:i/>
          <w:noProof/>
        </w:rPr>
        <w:t>Journal of Clinical Psychiatry</w:t>
      </w:r>
      <w:r w:rsidRPr="006B56D5">
        <w:rPr>
          <w:noProof/>
        </w:rPr>
        <w:t xml:space="preserve">, </w:t>
      </w:r>
      <w:r w:rsidRPr="00742D74">
        <w:rPr>
          <w:i/>
          <w:noProof/>
        </w:rPr>
        <w:t>70</w:t>
      </w:r>
      <w:r w:rsidRPr="00742D74">
        <w:rPr>
          <w:noProof/>
        </w:rPr>
        <w:t>(2), 163</w:t>
      </w:r>
      <w:r>
        <w:rPr>
          <w:noProof/>
        </w:rPr>
        <w:t>–</w:t>
      </w:r>
      <w:r w:rsidRPr="00742D74">
        <w:rPr>
          <w:noProof/>
        </w:rPr>
        <w:t>170.</w:t>
      </w:r>
    </w:p>
    <w:p w14:paraId="0107092D" w14:textId="77777777" w:rsidR="00BD3A7A" w:rsidRPr="00742D74" w:rsidRDefault="00BD3A7A" w:rsidP="001533E2">
      <w:pPr>
        <w:pStyle w:val="References"/>
        <w:rPr>
          <w:noProof/>
        </w:rPr>
      </w:pPr>
      <w:r w:rsidRPr="00742D74">
        <w:rPr>
          <w:noProof/>
        </w:rPr>
        <w:t xml:space="preserve">Sharp, M. L., Fear, N. T., Rona, R. J., Wessely, S., Greenberg, N., Jones, N., &amp; Goodwin, L. (2015). Stigma as a barrier to seeking health care among military personnel with mental health problems. </w:t>
      </w:r>
      <w:r w:rsidRPr="00742D74">
        <w:rPr>
          <w:i/>
          <w:noProof/>
        </w:rPr>
        <w:t>Epidemiologic Reviews</w:t>
      </w:r>
      <w:r w:rsidRPr="006B56D5">
        <w:rPr>
          <w:noProof/>
        </w:rPr>
        <w:t xml:space="preserve">, </w:t>
      </w:r>
      <w:r w:rsidRPr="00742D74">
        <w:rPr>
          <w:i/>
          <w:noProof/>
        </w:rPr>
        <w:t>37</w:t>
      </w:r>
      <w:r>
        <w:rPr>
          <w:noProof/>
        </w:rPr>
        <w:t xml:space="preserve">, </w:t>
      </w:r>
      <w:r w:rsidRPr="00742D74">
        <w:rPr>
          <w:noProof/>
        </w:rPr>
        <w:t>144</w:t>
      </w:r>
      <w:r>
        <w:rPr>
          <w:noProof/>
        </w:rPr>
        <w:t>–</w:t>
      </w:r>
      <w:r w:rsidRPr="00742D74">
        <w:rPr>
          <w:noProof/>
        </w:rPr>
        <w:t>162.</w:t>
      </w:r>
    </w:p>
    <w:p w14:paraId="05F7B88D" w14:textId="77777777" w:rsidR="00BD3A7A" w:rsidRPr="00742D74" w:rsidRDefault="00BD3A7A" w:rsidP="001533E2">
      <w:pPr>
        <w:pStyle w:val="References"/>
        <w:rPr>
          <w:noProof/>
        </w:rPr>
      </w:pPr>
      <w:r w:rsidRPr="00742D74">
        <w:rPr>
          <w:noProof/>
        </w:rPr>
        <w:t xml:space="preserve">Sharpley, C. F., &amp; Rogers, H. J. (1984). Preliminary validation of the Abbreviated Spanier Dyadic Adjustment Scale: Some psychometric data regarding a screening test of marital adjustment. </w:t>
      </w:r>
      <w:r w:rsidRPr="00742D74">
        <w:rPr>
          <w:i/>
          <w:noProof/>
        </w:rPr>
        <w:t>Educational and Psychological Measurement</w:t>
      </w:r>
      <w:r w:rsidRPr="006B56D5">
        <w:rPr>
          <w:noProof/>
        </w:rPr>
        <w:t xml:space="preserve">, </w:t>
      </w:r>
      <w:r w:rsidRPr="00742D74">
        <w:rPr>
          <w:i/>
          <w:noProof/>
        </w:rPr>
        <w:t>44</w:t>
      </w:r>
      <w:r w:rsidRPr="00742D74">
        <w:rPr>
          <w:noProof/>
        </w:rPr>
        <w:t>(4), 1045</w:t>
      </w:r>
      <w:r>
        <w:rPr>
          <w:noProof/>
        </w:rPr>
        <w:t>–</w:t>
      </w:r>
      <w:r w:rsidRPr="00742D74">
        <w:rPr>
          <w:noProof/>
        </w:rPr>
        <w:t>1049.</w:t>
      </w:r>
    </w:p>
    <w:p w14:paraId="0B6FAB5B" w14:textId="77777777" w:rsidR="00BD3A7A" w:rsidRPr="00742D74" w:rsidRDefault="00BD3A7A" w:rsidP="001533E2">
      <w:pPr>
        <w:pStyle w:val="References"/>
        <w:rPr>
          <w:noProof/>
        </w:rPr>
      </w:pPr>
      <w:r w:rsidRPr="00742D74">
        <w:rPr>
          <w:noProof/>
        </w:rPr>
        <w:t xml:space="preserve">Sheppard, S. C., Malatras, J. W., &amp; Israel, A. C. (2010). </w:t>
      </w:r>
      <w:r>
        <w:rPr>
          <w:noProof/>
        </w:rPr>
        <w:t>The i</w:t>
      </w:r>
      <w:r w:rsidRPr="00742D74">
        <w:rPr>
          <w:noProof/>
        </w:rPr>
        <w:t xml:space="preserve">mpact of deployment on U.S. military families. </w:t>
      </w:r>
      <w:r w:rsidRPr="00742D74">
        <w:rPr>
          <w:i/>
          <w:noProof/>
        </w:rPr>
        <w:t>American Psychologist</w:t>
      </w:r>
      <w:r w:rsidRPr="006B56D5">
        <w:rPr>
          <w:noProof/>
        </w:rPr>
        <w:t xml:space="preserve">, </w:t>
      </w:r>
      <w:r w:rsidRPr="00742D74">
        <w:rPr>
          <w:i/>
          <w:noProof/>
        </w:rPr>
        <w:t>65</w:t>
      </w:r>
      <w:r w:rsidRPr="00742D74">
        <w:rPr>
          <w:noProof/>
        </w:rPr>
        <w:t>(6), 599</w:t>
      </w:r>
      <w:r>
        <w:rPr>
          <w:noProof/>
        </w:rPr>
        <w:t>–</w:t>
      </w:r>
      <w:r w:rsidRPr="00742D74">
        <w:rPr>
          <w:noProof/>
        </w:rPr>
        <w:t>609.</w:t>
      </w:r>
    </w:p>
    <w:p w14:paraId="560D6E86" w14:textId="77777777" w:rsidR="00BD3A7A" w:rsidRPr="00742D74" w:rsidRDefault="00BD3A7A" w:rsidP="001533E2">
      <w:pPr>
        <w:pStyle w:val="References"/>
        <w:rPr>
          <w:noProof/>
        </w:rPr>
      </w:pPr>
      <w:r w:rsidRPr="00742D74">
        <w:rPr>
          <w:noProof/>
        </w:rPr>
        <w:t xml:space="preserve">Sherman, M. D., Larsen, J., &amp; Borden, L. M. (2015). Broadening the focus in supporting reintegrating Iraq and Afghanistan veterans: Six key domains of functioning. </w:t>
      </w:r>
      <w:r w:rsidRPr="00742D74">
        <w:rPr>
          <w:i/>
          <w:noProof/>
        </w:rPr>
        <w:t>Professional Psychology: Research and Practice</w:t>
      </w:r>
      <w:r w:rsidRPr="006B56D5">
        <w:rPr>
          <w:noProof/>
        </w:rPr>
        <w:t xml:space="preserve">, </w:t>
      </w:r>
      <w:r w:rsidRPr="00742D74">
        <w:rPr>
          <w:i/>
          <w:noProof/>
        </w:rPr>
        <w:t>46</w:t>
      </w:r>
      <w:r w:rsidRPr="00742D74">
        <w:rPr>
          <w:noProof/>
        </w:rPr>
        <w:t>(5), 355</w:t>
      </w:r>
      <w:r>
        <w:rPr>
          <w:noProof/>
        </w:rPr>
        <w:t>–</w:t>
      </w:r>
      <w:r w:rsidRPr="00742D74">
        <w:rPr>
          <w:noProof/>
        </w:rPr>
        <w:t>365.</w:t>
      </w:r>
    </w:p>
    <w:p w14:paraId="5C55E88B" w14:textId="77777777" w:rsidR="00BD3A7A" w:rsidRPr="00742D74" w:rsidRDefault="00BD3A7A" w:rsidP="001533E2">
      <w:pPr>
        <w:pStyle w:val="References"/>
        <w:rPr>
          <w:noProof/>
        </w:rPr>
      </w:pPr>
      <w:r w:rsidRPr="00742D74">
        <w:rPr>
          <w:noProof/>
        </w:rPr>
        <w:t xml:space="preserve">Shipherd, J. C., Stafford, J., &amp; Tanner, L. R. (2005). Predicting alcohol and drug abuse in Persian Gulf War veterans: </w:t>
      </w:r>
      <w:r>
        <w:rPr>
          <w:noProof/>
        </w:rPr>
        <w:t>W</w:t>
      </w:r>
      <w:r w:rsidRPr="00742D74">
        <w:rPr>
          <w:noProof/>
        </w:rPr>
        <w:t xml:space="preserve">hat role do PTSD symptoms play? </w:t>
      </w:r>
      <w:r w:rsidRPr="00742D74">
        <w:rPr>
          <w:i/>
          <w:noProof/>
        </w:rPr>
        <w:t>Addictive Behaviors</w:t>
      </w:r>
      <w:r w:rsidRPr="006B56D5">
        <w:rPr>
          <w:noProof/>
        </w:rPr>
        <w:t xml:space="preserve">, </w:t>
      </w:r>
      <w:r w:rsidRPr="00742D74">
        <w:rPr>
          <w:i/>
          <w:noProof/>
        </w:rPr>
        <w:t>30</w:t>
      </w:r>
      <w:r w:rsidRPr="00742D74">
        <w:rPr>
          <w:noProof/>
        </w:rPr>
        <w:t>(3), 595</w:t>
      </w:r>
      <w:r>
        <w:rPr>
          <w:noProof/>
        </w:rPr>
        <w:t>–</w:t>
      </w:r>
      <w:r w:rsidRPr="00742D74">
        <w:rPr>
          <w:noProof/>
        </w:rPr>
        <w:t>599.</w:t>
      </w:r>
    </w:p>
    <w:p w14:paraId="66C7150E" w14:textId="359E941D" w:rsidR="00BD3A7A" w:rsidRPr="00742D74" w:rsidRDefault="00BD3A7A" w:rsidP="001533E2">
      <w:pPr>
        <w:pStyle w:val="References"/>
        <w:rPr>
          <w:noProof/>
        </w:rPr>
      </w:pPr>
      <w:r w:rsidRPr="00742D74">
        <w:rPr>
          <w:noProof/>
        </w:rPr>
        <w:t xml:space="preserve">Shirt, L. (2012). </w:t>
      </w:r>
      <w:r w:rsidRPr="00742D74">
        <w:rPr>
          <w:i/>
          <w:noProof/>
        </w:rPr>
        <w:t xml:space="preserve">2011 Australian Defence Force Exit Survey </w:t>
      </w:r>
      <w:r>
        <w:rPr>
          <w:i/>
          <w:noProof/>
        </w:rPr>
        <w:t>p</w:t>
      </w:r>
      <w:r w:rsidRPr="00742D74">
        <w:rPr>
          <w:i/>
          <w:noProof/>
        </w:rPr>
        <w:t xml:space="preserve">reliminary </w:t>
      </w:r>
      <w:r>
        <w:rPr>
          <w:i/>
          <w:noProof/>
        </w:rPr>
        <w:t>r</w:t>
      </w:r>
      <w:r w:rsidRPr="00742D74">
        <w:rPr>
          <w:i/>
          <w:noProof/>
        </w:rPr>
        <w:t>eport</w:t>
      </w:r>
      <w:r w:rsidRPr="006B56D5">
        <w:rPr>
          <w:noProof/>
        </w:rPr>
        <w:t xml:space="preserve">. </w:t>
      </w:r>
      <w:r>
        <w:rPr>
          <w:noProof/>
        </w:rPr>
        <w:t xml:space="preserve">Canberra: </w:t>
      </w:r>
      <w:r w:rsidRPr="00742D74">
        <w:rPr>
          <w:noProof/>
        </w:rPr>
        <w:t>Directorate of Strategic Personnel Policy Research</w:t>
      </w:r>
      <w:r w:rsidR="007259F0">
        <w:rPr>
          <w:noProof/>
        </w:rPr>
        <w:t>, Department of Defence</w:t>
      </w:r>
      <w:r w:rsidRPr="00742D74">
        <w:rPr>
          <w:noProof/>
        </w:rPr>
        <w:t>.</w:t>
      </w:r>
    </w:p>
    <w:p w14:paraId="7E7F9DE3" w14:textId="7C6CC948" w:rsidR="00BD3A7A" w:rsidRPr="00742D74" w:rsidRDefault="00BD3A7A" w:rsidP="001533E2">
      <w:pPr>
        <w:pStyle w:val="References"/>
        <w:rPr>
          <w:noProof/>
        </w:rPr>
      </w:pPr>
      <w:r w:rsidRPr="00742D74">
        <w:rPr>
          <w:noProof/>
        </w:rPr>
        <w:t xml:space="preserve">Sim, M. R., Clarke, D., Forbes, A. B., Glass, D., Gwini, S., Ikin, J. F., </w:t>
      </w:r>
      <w:r w:rsidR="00A47BA4">
        <w:rPr>
          <w:noProof/>
        </w:rPr>
        <w:t>…</w:t>
      </w:r>
      <w:r w:rsidRPr="00742D74">
        <w:rPr>
          <w:noProof/>
        </w:rPr>
        <w:t xml:space="preserve"> McNell, J. (2015). </w:t>
      </w:r>
      <w:r w:rsidRPr="00742D74">
        <w:rPr>
          <w:i/>
          <w:noProof/>
        </w:rPr>
        <w:t xml:space="preserve">Australian Gulf War </w:t>
      </w:r>
      <w:r>
        <w:rPr>
          <w:i/>
          <w:noProof/>
        </w:rPr>
        <w:t>f</w:t>
      </w:r>
      <w:r w:rsidRPr="00742D74">
        <w:rPr>
          <w:i/>
          <w:noProof/>
        </w:rPr>
        <w:t>ollow</w:t>
      </w:r>
      <w:r>
        <w:rPr>
          <w:i/>
          <w:noProof/>
        </w:rPr>
        <w:t>-</w:t>
      </w:r>
      <w:r w:rsidRPr="00742D74">
        <w:rPr>
          <w:i/>
          <w:noProof/>
        </w:rPr>
        <w:t xml:space="preserve">up </w:t>
      </w:r>
      <w:r>
        <w:rPr>
          <w:i/>
          <w:noProof/>
        </w:rPr>
        <w:t>h</w:t>
      </w:r>
      <w:r w:rsidRPr="00742D74">
        <w:rPr>
          <w:i/>
          <w:noProof/>
        </w:rPr>
        <w:t xml:space="preserve">ealth </w:t>
      </w:r>
      <w:r>
        <w:rPr>
          <w:i/>
          <w:noProof/>
        </w:rPr>
        <w:t>s</w:t>
      </w:r>
      <w:r w:rsidRPr="00742D74">
        <w:rPr>
          <w:i/>
          <w:noProof/>
        </w:rPr>
        <w:t xml:space="preserve">tudy: Technical </w:t>
      </w:r>
      <w:r>
        <w:rPr>
          <w:i/>
          <w:noProof/>
        </w:rPr>
        <w:t>r</w:t>
      </w:r>
      <w:r w:rsidRPr="00742D74">
        <w:rPr>
          <w:i/>
          <w:noProof/>
        </w:rPr>
        <w:t>eport</w:t>
      </w:r>
      <w:r w:rsidRPr="00742D74">
        <w:rPr>
          <w:noProof/>
        </w:rPr>
        <w:t>. Canberra: Department of Veterans’ Affairs.</w:t>
      </w:r>
    </w:p>
    <w:p w14:paraId="00D90B93" w14:textId="77777777" w:rsidR="00BD3A7A" w:rsidRPr="00742D74" w:rsidRDefault="00BD3A7A" w:rsidP="001533E2">
      <w:pPr>
        <w:pStyle w:val="References"/>
        <w:rPr>
          <w:noProof/>
        </w:rPr>
      </w:pPr>
      <w:r w:rsidRPr="00742D74">
        <w:rPr>
          <w:noProof/>
        </w:rPr>
        <w:t xml:space="preserve">Sinha, R. (2008). Chronic stress, drug use, and vulnerability to addiction. </w:t>
      </w:r>
      <w:r w:rsidRPr="00742D74">
        <w:rPr>
          <w:i/>
          <w:noProof/>
        </w:rPr>
        <w:t xml:space="preserve">Annals of the </w:t>
      </w:r>
      <w:r>
        <w:rPr>
          <w:i/>
          <w:noProof/>
        </w:rPr>
        <w:t>N</w:t>
      </w:r>
      <w:r w:rsidRPr="00742D74">
        <w:rPr>
          <w:i/>
          <w:noProof/>
        </w:rPr>
        <w:t>ew York Academy of Sciences</w:t>
      </w:r>
      <w:r w:rsidRPr="006B56D5">
        <w:rPr>
          <w:noProof/>
        </w:rPr>
        <w:t xml:space="preserve">, </w:t>
      </w:r>
      <w:r w:rsidRPr="00742D74">
        <w:rPr>
          <w:i/>
          <w:noProof/>
        </w:rPr>
        <w:t>1141</w:t>
      </w:r>
      <w:r w:rsidRPr="00742D74">
        <w:rPr>
          <w:noProof/>
        </w:rPr>
        <w:t>(1), 105</w:t>
      </w:r>
      <w:r>
        <w:rPr>
          <w:noProof/>
        </w:rPr>
        <w:t>–</w:t>
      </w:r>
      <w:r w:rsidRPr="00742D74">
        <w:rPr>
          <w:noProof/>
        </w:rPr>
        <w:t>130.</w:t>
      </w:r>
    </w:p>
    <w:p w14:paraId="219DAE7E" w14:textId="77777777" w:rsidR="00BD3A7A" w:rsidRPr="00742D74" w:rsidRDefault="00BD3A7A" w:rsidP="001533E2">
      <w:pPr>
        <w:pStyle w:val="References"/>
        <w:rPr>
          <w:noProof/>
        </w:rPr>
      </w:pPr>
      <w:r w:rsidRPr="00742D74">
        <w:rPr>
          <w:noProof/>
        </w:rPr>
        <w:t xml:space="preserve">Skinner, N., Hutchinson, C., &amp; Pocock, B. (2012). </w:t>
      </w:r>
      <w:r w:rsidRPr="00742D74">
        <w:rPr>
          <w:i/>
          <w:noProof/>
        </w:rPr>
        <w:t>The big squeeze: Work, home and care in 2012</w:t>
      </w:r>
      <w:r w:rsidRPr="00742D74">
        <w:rPr>
          <w:noProof/>
        </w:rPr>
        <w:t xml:space="preserve">. </w:t>
      </w:r>
      <w:r>
        <w:rPr>
          <w:noProof/>
        </w:rPr>
        <w:t xml:space="preserve">Adelaide: </w:t>
      </w:r>
      <w:r w:rsidRPr="00742D74">
        <w:rPr>
          <w:noProof/>
        </w:rPr>
        <w:t>Centre for Work and Life, University of South Australia.</w:t>
      </w:r>
    </w:p>
    <w:p w14:paraId="393BD212" w14:textId="77777777" w:rsidR="00BD3A7A" w:rsidRPr="00742D74" w:rsidRDefault="00BD3A7A" w:rsidP="001533E2">
      <w:pPr>
        <w:pStyle w:val="References"/>
        <w:rPr>
          <w:noProof/>
        </w:rPr>
      </w:pPr>
      <w:r w:rsidRPr="00742D74">
        <w:rPr>
          <w:noProof/>
        </w:rPr>
        <w:t xml:space="preserve">Skomorovsky, A. (2014). Deployment stress and well-being among military spouses: The role of social support. </w:t>
      </w:r>
      <w:r w:rsidRPr="00742D74">
        <w:rPr>
          <w:i/>
          <w:noProof/>
        </w:rPr>
        <w:t>Military Psychology</w:t>
      </w:r>
      <w:r w:rsidRPr="006B56D5">
        <w:rPr>
          <w:noProof/>
        </w:rPr>
        <w:t xml:space="preserve">, </w:t>
      </w:r>
      <w:r w:rsidRPr="00742D74">
        <w:rPr>
          <w:i/>
          <w:noProof/>
        </w:rPr>
        <w:t>26</w:t>
      </w:r>
      <w:r w:rsidRPr="00742D74">
        <w:rPr>
          <w:noProof/>
        </w:rPr>
        <w:t>, 44</w:t>
      </w:r>
      <w:r>
        <w:rPr>
          <w:noProof/>
        </w:rPr>
        <w:t>–</w:t>
      </w:r>
      <w:r w:rsidRPr="00742D74">
        <w:rPr>
          <w:noProof/>
        </w:rPr>
        <w:t>54.</w:t>
      </w:r>
    </w:p>
    <w:p w14:paraId="46F6C7A8" w14:textId="7472BC19" w:rsidR="00BD3A7A" w:rsidRPr="00742D74" w:rsidRDefault="00BD3A7A" w:rsidP="001533E2">
      <w:pPr>
        <w:pStyle w:val="References"/>
        <w:rPr>
          <w:noProof/>
        </w:rPr>
      </w:pPr>
      <w:r w:rsidRPr="00742D74">
        <w:rPr>
          <w:noProof/>
        </w:rPr>
        <w:t>Slade, T., Johnston, A., Teesson, M., Whiteford, H., Burgess, P., Pirkis, J., &amp; Saw, S. (2009)</w:t>
      </w:r>
      <w:r w:rsidR="00B917BA">
        <w:rPr>
          <w:noProof/>
        </w:rPr>
        <w:t>.</w:t>
      </w:r>
      <w:r w:rsidRPr="00742D74">
        <w:rPr>
          <w:noProof/>
        </w:rPr>
        <w:t xml:space="preserve"> </w:t>
      </w:r>
      <w:r w:rsidRPr="00713834">
        <w:rPr>
          <w:i/>
          <w:noProof/>
        </w:rPr>
        <w:t>The mental health of Australians 2. Report on the 2007 National Survey of Mental Health and Wellbeing</w:t>
      </w:r>
      <w:r w:rsidRPr="00742D74">
        <w:rPr>
          <w:noProof/>
        </w:rPr>
        <w:t xml:space="preserve">. </w:t>
      </w:r>
      <w:r>
        <w:rPr>
          <w:noProof/>
        </w:rPr>
        <w:t xml:space="preserve">Canberra: </w:t>
      </w:r>
      <w:r w:rsidRPr="00742D74">
        <w:rPr>
          <w:noProof/>
        </w:rPr>
        <w:t>Department of Health and Ageing.</w:t>
      </w:r>
    </w:p>
    <w:p w14:paraId="0456425D" w14:textId="77777777" w:rsidR="00BD3A7A" w:rsidRPr="00742D74" w:rsidRDefault="00BD3A7A" w:rsidP="001533E2">
      <w:pPr>
        <w:pStyle w:val="References"/>
        <w:rPr>
          <w:noProof/>
        </w:rPr>
      </w:pPr>
      <w:r w:rsidRPr="00742D74">
        <w:rPr>
          <w:noProof/>
        </w:rPr>
        <w:t xml:space="preserve">Smith-Marek, E. N., Cafferky, B., Dominguez, M. M., Spencer, C., Van, K., Stith, S. M., &amp; Oliver, M. A. (2016). Military/civilian risk markers for physical intimate partner violence: A meta-analysis. </w:t>
      </w:r>
      <w:r w:rsidRPr="00742D74">
        <w:rPr>
          <w:i/>
          <w:noProof/>
        </w:rPr>
        <w:t>Violence and Victims</w:t>
      </w:r>
      <w:r w:rsidRPr="006B56D5">
        <w:rPr>
          <w:noProof/>
        </w:rPr>
        <w:t xml:space="preserve">, </w:t>
      </w:r>
      <w:r w:rsidRPr="00742D74">
        <w:rPr>
          <w:i/>
          <w:noProof/>
        </w:rPr>
        <w:t>31</w:t>
      </w:r>
      <w:r w:rsidRPr="00742D74">
        <w:rPr>
          <w:noProof/>
        </w:rPr>
        <w:t>(5), 787</w:t>
      </w:r>
      <w:r>
        <w:rPr>
          <w:noProof/>
        </w:rPr>
        <w:t>–</w:t>
      </w:r>
      <w:r w:rsidRPr="00742D74">
        <w:rPr>
          <w:noProof/>
        </w:rPr>
        <w:t>818.</w:t>
      </w:r>
    </w:p>
    <w:p w14:paraId="7C3CA473" w14:textId="77777777" w:rsidR="00BD3A7A" w:rsidRPr="00742D74" w:rsidRDefault="00BD3A7A" w:rsidP="001533E2">
      <w:pPr>
        <w:pStyle w:val="References"/>
        <w:rPr>
          <w:noProof/>
        </w:rPr>
      </w:pPr>
      <w:r w:rsidRPr="00742D74">
        <w:rPr>
          <w:noProof/>
        </w:rPr>
        <w:t xml:space="preserve">Solomon, Z., Dekel, R., &amp; Mikulincer, M. (2008). Complex trauma of war captivity: </w:t>
      </w:r>
      <w:r>
        <w:rPr>
          <w:noProof/>
        </w:rPr>
        <w:t>A</w:t>
      </w:r>
      <w:r w:rsidRPr="00742D74">
        <w:rPr>
          <w:noProof/>
        </w:rPr>
        <w:t xml:space="preserve"> prospective study of attachment and post-traumatic stress disorder. </w:t>
      </w:r>
      <w:r w:rsidRPr="00742D74">
        <w:rPr>
          <w:i/>
          <w:noProof/>
        </w:rPr>
        <w:t>Psychological Medicine</w:t>
      </w:r>
      <w:r w:rsidRPr="006B56D5">
        <w:rPr>
          <w:noProof/>
        </w:rPr>
        <w:t xml:space="preserve">, </w:t>
      </w:r>
      <w:r w:rsidRPr="00742D74">
        <w:rPr>
          <w:i/>
          <w:noProof/>
        </w:rPr>
        <w:t>38</w:t>
      </w:r>
      <w:r w:rsidRPr="00742D74">
        <w:rPr>
          <w:noProof/>
        </w:rPr>
        <w:t>(10), 1427</w:t>
      </w:r>
      <w:r>
        <w:rPr>
          <w:noProof/>
        </w:rPr>
        <w:t>–</w:t>
      </w:r>
      <w:r w:rsidRPr="00742D74">
        <w:rPr>
          <w:noProof/>
        </w:rPr>
        <w:t>1434.</w:t>
      </w:r>
    </w:p>
    <w:p w14:paraId="3D7DD899" w14:textId="77777777" w:rsidR="00BD3A7A" w:rsidRPr="00742D74" w:rsidRDefault="00BD3A7A" w:rsidP="001533E2">
      <w:pPr>
        <w:pStyle w:val="References"/>
        <w:rPr>
          <w:noProof/>
        </w:rPr>
      </w:pPr>
      <w:r w:rsidRPr="00742D74">
        <w:rPr>
          <w:noProof/>
        </w:rPr>
        <w:t xml:space="preserve">Spitzer, R. L., Kroenke, K., Williams, J. B., &amp; Löwe, B. (2006). A brief measure for assessing generalized anxiety disorder: </w:t>
      </w:r>
      <w:r>
        <w:rPr>
          <w:noProof/>
        </w:rPr>
        <w:t>T</w:t>
      </w:r>
      <w:r w:rsidRPr="00742D74">
        <w:rPr>
          <w:noProof/>
        </w:rPr>
        <w:t xml:space="preserve">he GAD-7. </w:t>
      </w:r>
      <w:r w:rsidRPr="00742D74">
        <w:rPr>
          <w:i/>
          <w:noProof/>
        </w:rPr>
        <w:t xml:space="preserve">Archives of </w:t>
      </w:r>
      <w:r>
        <w:rPr>
          <w:i/>
          <w:noProof/>
        </w:rPr>
        <w:t>I</w:t>
      </w:r>
      <w:r w:rsidRPr="00742D74">
        <w:rPr>
          <w:i/>
          <w:noProof/>
        </w:rPr>
        <w:t xml:space="preserve">nternal </w:t>
      </w:r>
      <w:r>
        <w:rPr>
          <w:i/>
          <w:noProof/>
        </w:rPr>
        <w:t>M</w:t>
      </w:r>
      <w:r w:rsidRPr="00742D74">
        <w:rPr>
          <w:i/>
          <w:noProof/>
        </w:rPr>
        <w:t>edicine</w:t>
      </w:r>
      <w:r w:rsidRPr="006B56D5">
        <w:rPr>
          <w:noProof/>
        </w:rPr>
        <w:t xml:space="preserve">, </w:t>
      </w:r>
      <w:r w:rsidRPr="00742D74">
        <w:rPr>
          <w:i/>
          <w:noProof/>
        </w:rPr>
        <w:t>166</w:t>
      </w:r>
      <w:r w:rsidRPr="00742D74">
        <w:rPr>
          <w:noProof/>
        </w:rPr>
        <w:t>(10), 1092</w:t>
      </w:r>
      <w:r>
        <w:rPr>
          <w:noProof/>
        </w:rPr>
        <w:t>–</w:t>
      </w:r>
      <w:r w:rsidRPr="00742D74">
        <w:rPr>
          <w:noProof/>
        </w:rPr>
        <w:t>1097.</w:t>
      </w:r>
    </w:p>
    <w:p w14:paraId="1FEB3323" w14:textId="77777777" w:rsidR="00BD3A7A" w:rsidRPr="00742D74" w:rsidRDefault="00BD3A7A" w:rsidP="001533E2">
      <w:pPr>
        <w:pStyle w:val="References"/>
        <w:rPr>
          <w:noProof/>
        </w:rPr>
      </w:pPr>
      <w:r w:rsidRPr="00742D74">
        <w:rPr>
          <w:noProof/>
        </w:rPr>
        <w:t xml:space="preserve">Sripada, R. K., Lamp, K. E., Defever, M., Venners, M., &amp; Rauch, S. A. (2016). Perceived social support in multi-era veterans with posttraumatic stress disorder. </w:t>
      </w:r>
      <w:r w:rsidRPr="00742D74">
        <w:rPr>
          <w:i/>
          <w:noProof/>
        </w:rPr>
        <w:t>Journal of Nerv</w:t>
      </w:r>
      <w:r>
        <w:rPr>
          <w:i/>
          <w:noProof/>
        </w:rPr>
        <w:t>o</w:t>
      </w:r>
      <w:r w:rsidRPr="00742D74">
        <w:rPr>
          <w:i/>
          <w:noProof/>
        </w:rPr>
        <w:t>us and Mental Disease</w:t>
      </w:r>
      <w:r w:rsidRPr="006B56D5">
        <w:rPr>
          <w:noProof/>
        </w:rPr>
        <w:t xml:space="preserve">, </w:t>
      </w:r>
      <w:r w:rsidRPr="00742D74">
        <w:rPr>
          <w:i/>
          <w:noProof/>
        </w:rPr>
        <w:t>204</w:t>
      </w:r>
      <w:r w:rsidRPr="00742D74">
        <w:rPr>
          <w:noProof/>
        </w:rPr>
        <w:t>(4), 317</w:t>
      </w:r>
      <w:r>
        <w:rPr>
          <w:noProof/>
        </w:rPr>
        <w:t>–</w:t>
      </w:r>
      <w:r w:rsidRPr="00742D74">
        <w:rPr>
          <w:noProof/>
        </w:rPr>
        <w:t>320.</w:t>
      </w:r>
    </w:p>
    <w:p w14:paraId="1D15791E" w14:textId="2639291F" w:rsidR="00BD3A7A" w:rsidRPr="00742D74" w:rsidRDefault="00BD3A7A" w:rsidP="001533E2">
      <w:pPr>
        <w:pStyle w:val="References"/>
        <w:rPr>
          <w:noProof/>
        </w:rPr>
      </w:pPr>
      <w:r w:rsidRPr="00742D74">
        <w:rPr>
          <w:noProof/>
        </w:rPr>
        <w:t xml:space="preserve">Stander, V. A., &amp; Merrill, L. L. (2000). </w:t>
      </w:r>
      <w:r w:rsidRPr="001533E2">
        <w:rPr>
          <w:i/>
          <w:noProof/>
        </w:rPr>
        <w:t>The relationship between parental military background to the demographic characteristics of 11,195 Navy recruits</w:t>
      </w:r>
      <w:r w:rsidRPr="00D97B1A">
        <w:rPr>
          <w:noProof/>
        </w:rPr>
        <w:t xml:space="preserve">. </w:t>
      </w:r>
      <w:r w:rsidRPr="00742D74">
        <w:rPr>
          <w:noProof/>
        </w:rPr>
        <w:t>[Report No. 00-14]. San Die</w:t>
      </w:r>
      <w:r>
        <w:rPr>
          <w:noProof/>
        </w:rPr>
        <w:t>go</w:t>
      </w:r>
      <w:r w:rsidR="00D26C96">
        <w:rPr>
          <w:noProof/>
        </w:rPr>
        <w:t>, CA</w:t>
      </w:r>
      <w:r>
        <w:rPr>
          <w:noProof/>
        </w:rPr>
        <w:t>: Naval Health Research Center</w:t>
      </w:r>
      <w:r w:rsidRPr="00742D74">
        <w:rPr>
          <w:noProof/>
        </w:rPr>
        <w:t>.</w:t>
      </w:r>
    </w:p>
    <w:p w14:paraId="5BD43E9A" w14:textId="77777777" w:rsidR="00BD3A7A" w:rsidRPr="00742D74" w:rsidRDefault="00BD3A7A" w:rsidP="001533E2">
      <w:pPr>
        <w:pStyle w:val="References"/>
        <w:rPr>
          <w:noProof/>
        </w:rPr>
      </w:pPr>
      <w:r w:rsidRPr="00742D74">
        <w:rPr>
          <w:noProof/>
        </w:rPr>
        <w:t>StataCorp. (2017). Stata Statistical Software: Release 15. College Station, TX: StataCorp LLC.</w:t>
      </w:r>
    </w:p>
    <w:p w14:paraId="78727774" w14:textId="6A675124" w:rsidR="00BD3A7A" w:rsidRPr="00742D74" w:rsidRDefault="00BD3A7A" w:rsidP="001533E2">
      <w:pPr>
        <w:pStyle w:val="References"/>
        <w:rPr>
          <w:noProof/>
        </w:rPr>
      </w:pPr>
      <w:r w:rsidRPr="00742D74">
        <w:rPr>
          <w:noProof/>
        </w:rPr>
        <w:t xml:space="preserve">Statistics Canada. (2000). </w:t>
      </w:r>
      <w:r w:rsidRPr="00742D74">
        <w:rPr>
          <w:i/>
          <w:noProof/>
        </w:rPr>
        <w:t xml:space="preserve">National </w:t>
      </w:r>
      <w:r w:rsidR="00C35BF8">
        <w:rPr>
          <w:i/>
          <w:noProof/>
        </w:rPr>
        <w:t>L</w:t>
      </w:r>
      <w:r w:rsidRPr="00742D74">
        <w:rPr>
          <w:i/>
          <w:noProof/>
        </w:rPr>
        <w:t xml:space="preserve">ongitudinal </w:t>
      </w:r>
      <w:r w:rsidR="00C35BF8">
        <w:rPr>
          <w:i/>
          <w:noProof/>
        </w:rPr>
        <w:t>S</w:t>
      </w:r>
      <w:r w:rsidRPr="00742D74">
        <w:rPr>
          <w:i/>
          <w:noProof/>
        </w:rPr>
        <w:t xml:space="preserve">tudy of </w:t>
      </w:r>
      <w:r w:rsidR="00C35BF8">
        <w:rPr>
          <w:i/>
          <w:noProof/>
        </w:rPr>
        <w:t>C</w:t>
      </w:r>
      <w:r w:rsidRPr="00742D74">
        <w:rPr>
          <w:i/>
          <w:noProof/>
        </w:rPr>
        <w:t xml:space="preserve">hildren and </w:t>
      </w:r>
      <w:r w:rsidR="00C35BF8">
        <w:rPr>
          <w:i/>
          <w:noProof/>
        </w:rPr>
        <w:t>Y</w:t>
      </w:r>
      <w:r w:rsidRPr="00742D74">
        <w:rPr>
          <w:i/>
          <w:noProof/>
        </w:rPr>
        <w:t>outh</w:t>
      </w:r>
      <w:r w:rsidRPr="00D97B1A">
        <w:rPr>
          <w:noProof/>
        </w:rPr>
        <w:t>.</w:t>
      </w:r>
      <w:r w:rsidRPr="00742D74">
        <w:rPr>
          <w:noProof/>
        </w:rPr>
        <w:t xml:space="preserve"> [Cycle 4]. Ottawa</w:t>
      </w:r>
      <w:r>
        <w:rPr>
          <w:noProof/>
        </w:rPr>
        <w:t>,</w:t>
      </w:r>
      <w:r w:rsidRPr="00742D74">
        <w:rPr>
          <w:noProof/>
        </w:rPr>
        <w:t xml:space="preserve"> ON</w:t>
      </w:r>
      <w:r w:rsidR="00C35BF8">
        <w:rPr>
          <w:noProof/>
        </w:rPr>
        <w:t>: Statistics Canada</w:t>
      </w:r>
      <w:r w:rsidRPr="00742D74">
        <w:rPr>
          <w:noProof/>
        </w:rPr>
        <w:t>.</w:t>
      </w:r>
    </w:p>
    <w:p w14:paraId="5A5D915A" w14:textId="2E089F24" w:rsidR="00BD3A7A" w:rsidRPr="00742D74" w:rsidRDefault="00BD3A7A" w:rsidP="001533E2">
      <w:pPr>
        <w:pStyle w:val="References"/>
        <w:rPr>
          <w:noProof/>
        </w:rPr>
      </w:pPr>
      <w:r w:rsidRPr="00742D74">
        <w:rPr>
          <w:noProof/>
        </w:rPr>
        <w:t xml:space="preserve">Stats NZ. (2017). </w:t>
      </w:r>
      <w:r w:rsidRPr="00742D74">
        <w:rPr>
          <w:i/>
          <w:noProof/>
        </w:rPr>
        <w:t>Potentially hazardous drinking.</w:t>
      </w:r>
      <w:r w:rsidRPr="00742D74">
        <w:rPr>
          <w:noProof/>
        </w:rPr>
        <w:t xml:space="preserve"> [New Zealand Health Survey]. </w:t>
      </w:r>
      <w:r w:rsidR="0042252D">
        <w:rPr>
          <w:noProof/>
        </w:rPr>
        <w:t xml:space="preserve">Wellington: </w:t>
      </w:r>
      <w:r w:rsidRPr="00742D74">
        <w:rPr>
          <w:noProof/>
        </w:rPr>
        <w:t>Ministry of Health.</w:t>
      </w:r>
    </w:p>
    <w:p w14:paraId="529E1F68" w14:textId="77777777" w:rsidR="00BD3A7A" w:rsidRPr="00742D74" w:rsidRDefault="00BD3A7A" w:rsidP="001533E2">
      <w:pPr>
        <w:pStyle w:val="References"/>
        <w:rPr>
          <w:noProof/>
        </w:rPr>
      </w:pPr>
      <w:r w:rsidRPr="00742D74">
        <w:rPr>
          <w:noProof/>
        </w:rPr>
        <w:t xml:space="preserve">Stormshak, E. A., Bierman, K. L., McMahon, R. J., &amp; Lengua, L. J. (2000). Parenting practices and child disruptive behavior problems in early elementary school. </w:t>
      </w:r>
      <w:r w:rsidRPr="00742D74">
        <w:rPr>
          <w:i/>
          <w:noProof/>
        </w:rPr>
        <w:t xml:space="preserve">Journal of </w:t>
      </w:r>
      <w:r>
        <w:rPr>
          <w:i/>
          <w:noProof/>
        </w:rPr>
        <w:t>C</w:t>
      </w:r>
      <w:r w:rsidRPr="00742D74">
        <w:rPr>
          <w:i/>
          <w:noProof/>
        </w:rPr>
        <w:t xml:space="preserve">linical </w:t>
      </w:r>
      <w:r>
        <w:rPr>
          <w:i/>
          <w:noProof/>
        </w:rPr>
        <w:t>C</w:t>
      </w:r>
      <w:r w:rsidRPr="00742D74">
        <w:rPr>
          <w:i/>
          <w:noProof/>
        </w:rPr>
        <w:t xml:space="preserve">hild </w:t>
      </w:r>
      <w:r>
        <w:rPr>
          <w:i/>
          <w:noProof/>
        </w:rPr>
        <w:t>P</w:t>
      </w:r>
      <w:r w:rsidRPr="00742D74">
        <w:rPr>
          <w:i/>
          <w:noProof/>
        </w:rPr>
        <w:t>sychology</w:t>
      </w:r>
      <w:r w:rsidRPr="006B56D5">
        <w:rPr>
          <w:noProof/>
        </w:rPr>
        <w:t xml:space="preserve">, </w:t>
      </w:r>
      <w:r w:rsidRPr="00742D74">
        <w:rPr>
          <w:i/>
          <w:noProof/>
        </w:rPr>
        <w:t>29</w:t>
      </w:r>
      <w:r w:rsidRPr="00742D74">
        <w:rPr>
          <w:noProof/>
        </w:rPr>
        <w:t>(1), 17</w:t>
      </w:r>
      <w:r>
        <w:rPr>
          <w:noProof/>
        </w:rPr>
        <w:t>–</w:t>
      </w:r>
      <w:r w:rsidRPr="00742D74">
        <w:rPr>
          <w:noProof/>
        </w:rPr>
        <w:t>29.</w:t>
      </w:r>
    </w:p>
    <w:p w14:paraId="1727C056" w14:textId="6934CDEB" w:rsidR="00BD3A7A" w:rsidRPr="00742D74" w:rsidRDefault="00BD3A7A" w:rsidP="001533E2">
      <w:pPr>
        <w:pStyle w:val="References"/>
        <w:rPr>
          <w:noProof/>
        </w:rPr>
      </w:pPr>
      <w:r w:rsidRPr="00742D74">
        <w:rPr>
          <w:noProof/>
        </w:rPr>
        <w:t>Suchman, N.</w:t>
      </w:r>
      <w:r w:rsidR="00AE3A0E">
        <w:rPr>
          <w:noProof/>
        </w:rPr>
        <w:t xml:space="preserve"> E.</w:t>
      </w:r>
      <w:r w:rsidRPr="00742D74">
        <w:rPr>
          <w:noProof/>
        </w:rPr>
        <w:t>, &amp; Luthar, S.</w:t>
      </w:r>
      <w:r w:rsidR="003C56DE">
        <w:rPr>
          <w:noProof/>
        </w:rPr>
        <w:t xml:space="preserve"> S.</w:t>
      </w:r>
      <w:r w:rsidRPr="00742D74">
        <w:rPr>
          <w:noProof/>
        </w:rPr>
        <w:t xml:space="preserve"> (2000). Maternal addiction, child maladjustment and socio-demographic risks: </w:t>
      </w:r>
      <w:r>
        <w:rPr>
          <w:noProof/>
        </w:rPr>
        <w:t>I</w:t>
      </w:r>
      <w:r w:rsidRPr="00742D74">
        <w:rPr>
          <w:noProof/>
        </w:rPr>
        <w:t xml:space="preserve">mplications for parenting behaviors. </w:t>
      </w:r>
      <w:r w:rsidRPr="00742D74">
        <w:rPr>
          <w:i/>
          <w:noProof/>
        </w:rPr>
        <w:t>Addiction</w:t>
      </w:r>
      <w:r w:rsidRPr="006B56D5">
        <w:rPr>
          <w:noProof/>
        </w:rPr>
        <w:t xml:space="preserve">, </w:t>
      </w:r>
      <w:r w:rsidRPr="00742D74">
        <w:rPr>
          <w:i/>
          <w:noProof/>
        </w:rPr>
        <w:t>95</w:t>
      </w:r>
      <w:r w:rsidRPr="00742D74">
        <w:rPr>
          <w:noProof/>
        </w:rPr>
        <w:t>(9), 1417</w:t>
      </w:r>
      <w:r>
        <w:rPr>
          <w:noProof/>
        </w:rPr>
        <w:t>–</w:t>
      </w:r>
      <w:r w:rsidRPr="00742D74">
        <w:rPr>
          <w:noProof/>
        </w:rPr>
        <w:t>1428.</w:t>
      </w:r>
    </w:p>
    <w:p w14:paraId="6B0A57C4" w14:textId="29CC954D" w:rsidR="00BD3A7A" w:rsidRPr="00742D74" w:rsidRDefault="00BD3A7A" w:rsidP="001533E2">
      <w:pPr>
        <w:pStyle w:val="References"/>
        <w:rPr>
          <w:noProof/>
        </w:rPr>
      </w:pPr>
      <w:r w:rsidRPr="00742D74">
        <w:rPr>
          <w:noProof/>
        </w:rPr>
        <w:t xml:space="preserve">Sullivan, K., Barr, N., Kintzle, S., Gilreath, T., &amp; Castro, C. A. (2016). PTSD and physical health symptoms among </w:t>
      </w:r>
      <w:r w:rsidR="00147D83">
        <w:rPr>
          <w:noProof/>
        </w:rPr>
        <w:t>v</w:t>
      </w:r>
      <w:r w:rsidRPr="00742D74">
        <w:rPr>
          <w:noProof/>
        </w:rPr>
        <w:t xml:space="preserve">eterans: Association with child and relationship functioning. </w:t>
      </w:r>
      <w:r w:rsidRPr="00742D74">
        <w:rPr>
          <w:i/>
          <w:noProof/>
        </w:rPr>
        <w:t xml:space="preserve">Marriage </w:t>
      </w:r>
      <w:r>
        <w:rPr>
          <w:i/>
          <w:noProof/>
        </w:rPr>
        <w:t>and</w:t>
      </w:r>
      <w:r w:rsidRPr="00742D74">
        <w:rPr>
          <w:i/>
          <w:noProof/>
        </w:rPr>
        <w:t xml:space="preserve"> Family Review</w:t>
      </w:r>
      <w:r w:rsidRPr="006B56D5">
        <w:rPr>
          <w:noProof/>
        </w:rPr>
        <w:t xml:space="preserve">, </w:t>
      </w:r>
      <w:r w:rsidRPr="00742D74">
        <w:rPr>
          <w:i/>
          <w:noProof/>
        </w:rPr>
        <w:t>52</w:t>
      </w:r>
      <w:r w:rsidRPr="00742D74">
        <w:rPr>
          <w:noProof/>
        </w:rPr>
        <w:t>(7), 689</w:t>
      </w:r>
      <w:r>
        <w:rPr>
          <w:noProof/>
        </w:rPr>
        <w:t>–</w:t>
      </w:r>
      <w:r w:rsidRPr="00742D74">
        <w:rPr>
          <w:noProof/>
        </w:rPr>
        <w:t>705.</w:t>
      </w:r>
    </w:p>
    <w:p w14:paraId="06D5E0B5" w14:textId="70C6941D" w:rsidR="00BD3A7A" w:rsidRDefault="00BD3A7A" w:rsidP="001533E2">
      <w:pPr>
        <w:pStyle w:val="References"/>
        <w:rPr>
          <w:noProof/>
        </w:rPr>
      </w:pPr>
      <w:r w:rsidRPr="003473D4">
        <w:rPr>
          <w:noProof/>
        </w:rPr>
        <w:t xml:space="preserve">Sullivan, K. T., &amp; Lawrence, E. (Eds.). (2016). </w:t>
      </w:r>
      <w:r w:rsidRPr="003473D4">
        <w:rPr>
          <w:i/>
          <w:noProof/>
        </w:rPr>
        <w:t>The Oxford handbook of relationship science and couple interventions</w:t>
      </w:r>
      <w:r w:rsidRPr="003473D4">
        <w:rPr>
          <w:noProof/>
        </w:rPr>
        <w:t>. N</w:t>
      </w:r>
      <w:r w:rsidR="006D2154">
        <w:rPr>
          <w:noProof/>
        </w:rPr>
        <w:t xml:space="preserve">ew </w:t>
      </w:r>
      <w:r w:rsidRPr="003473D4">
        <w:rPr>
          <w:noProof/>
        </w:rPr>
        <w:t>Y</w:t>
      </w:r>
      <w:r w:rsidR="006D2154">
        <w:rPr>
          <w:noProof/>
        </w:rPr>
        <w:t>ork</w:t>
      </w:r>
      <w:r w:rsidRPr="003473D4">
        <w:rPr>
          <w:noProof/>
        </w:rPr>
        <w:t>: Oxford University Press.</w:t>
      </w:r>
    </w:p>
    <w:p w14:paraId="561A45D0" w14:textId="16762718" w:rsidR="00BD3A7A" w:rsidRPr="00742D74" w:rsidRDefault="00BD3A7A" w:rsidP="001533E2">
      <w:pPr>
        <w:pStyle w:val="References"/>
        <w:rPr>
          <w:noProof/>
        </w:rPr>
      </w:pPr>
      <w:r w:rsidRPr="00742D74">
        <w:rPr>
          <w:noProof/>
        </w:rPr>
        <w:t xml:space="preserve">Tanielian, T., &amp; Jaycox, L. </w:t>
      </w:r>
      <w:r w:rsidR="00E8436C">
        <w:rPr>
          <w:noProof/>
        </w:rPr>
        <w:t xml:space="preserve">H. (Eds.) </w:t>
      </w:r>
      <w:r w:rsidRPr="00742D74">
        <w:rPr>
          <w:noProof/>
        </w:rPr>
        <w:t xml:space="preserve">(2008). </w:t>
      </w:r>
      <w:r w:rsidRPr="001533E2">
        <w:rPr>
          <w:i/>
          <w:noProof/>
        </w:rPr>
        <w:t>Invisible wounds of war: Psychological and cognitive injuries, their consequences</w:t>
      </w:r>
      <w:r w:rsidR="00E8436C">
        <w:rPr>
          <w:i/>
          <w:noProof/>
        </w:rPr>
        <w:t>,</w:t>
      </w:r>
      <w:r w:rsidRPr="001533E2">
        <w:rPr>
          <w:i/>
          <w:noProof/>
        </w:rPr>
        <w:t xml:space="preserve"> and services to assist recovery</w:t>
      </w:r>
      <w:r w:rsidRPr="00742D74">
        <w:rPr>
          <w:noProof/>
        </w:rPr>
        <w:t>. Santa Monica, CA: R</w:t>
      </w:r>
      <w:r w:rsidR="007F30A6">
        <w:rPr>
          <w:noProof/>
        </w:rPr>
        <w:t>AND</w:t>
      </w:r>
      <w:r w:rsidRPr="00742D74">
        <w:rPr>
          <w:noProof/>
        </w:rPr>
        <w:t xml:space="preserve"> Corporation.</w:t>
      </w:r>
    </w:p>
    <w:p w14:paraId="48F51008" w14:textId="77777777" w:rsidR="00BD3A7A" w:rsidRPr="00742D74" w:rsidRDefault="00BD3A7A" w:rsidP="001533E2">
      <w:pPr>
        <w:pStyle w:val="References"/>
        <w:rPr>
          <w:noProof/>
        </w:rPr>
      </w:pPr>
      <w:r w:rsidRPr="00742D74">
        <w:rPr>
          <w:noProof/>
        </w:rPr>
        <w:t>Tansey, C. M., Raina, P., &amp; Wolfson, C. (2013). Veterans</w:t>
      </w:r>
      <w:r>
        <w:rPr>
          <w:noProof/>
        </w:rPr>
        <w:t>’</w:t>
      </w:r>
      <w:r w:rsidRPr="00742D74">
        <w:rPr>
          <w:noProof/>
        </w:rPr>
        <w:t xml:space="preserve"> physical health. </w:t>
      </w:r>
      <w:r w:rsidRPr="00742D74">
        <w:rPr>
          <w:i/>
          <w:noProof/>
        </w:rPr>
        <w:t>Epidemiologic Reviews</w:t>
      </w:r>
      <w:r w:rsidRPr="006B56D5">
        <w:rPr>
          <w:noProof/>
        </w:rPr>
        <w:t xml:space="preserve">, </w:t>
      </w:r>
      <w:r w:rsidRPr="00742D74">
        <w:rPr>
          <w:i/>
          <w:noProof/>
        </w:rPr>
        <w:t>35</w:t>
      </w:r>
      <w:r w:rsidRPr="00742D74">
        <w:rPr>
          <w:noProof/>
        </w:rPr>
        <w:t>, 66</w:t>
      </w:r>
      <w:r>
        <w:rPr>
          <w:noProof/>
        </w:rPr>
        <w:t>–</w:t>
      </w:r>
      <w:r w:rsidRPr="00742D74">
        <w:rPr>
          <w:noProof/>
        </w:rPr>
        <w:t>74.</w:t>
      </w:r>
    </w:p>
    <w:p w14:paraId="7C74EA14" w14:textId="77777777" w:rsidR="00BD3A7A" w:rsidRPr="00742D74" w:rsidRDefault="00BD3A7A" w:rsidP="001533E2">
      <w:pPr>
        <w:pStyle w:val="References"/>
        <w:rPr>
          <w:noProof/>
        </w:rPr>
      </w:pPr>
      <w:r w:rsidRPr="00742D74">
        <w:rPr>
          <w:noProof/>
        </w:rPr>
        <w:t xml:space="preserve">Thomas, J. L., Wilk, J. E., Riviere, L. A., </w:t>
      </w:r>
      <w:r>
        <w:rPr>
          <w:noProof/>
        </w:rPr>
        <w:t xml:space="preserve">McGurk, D., Castro, C. A., </w:t>
      </w:r>
      <w:r w:rsidRPr="00742D74">
        <w:rPr>
          <w:noProof/>
        </w:rPr>
        <w:t xml:space="preserve">&amp; </w:t>
      </w:r>
      <w:r>
        <w:rPr>
          <w:noProof/>
        </w:rPr>
        <w:t>Hoge, C. W</w:t>
      </w:r>
      <w:r w:rsidRPr="00742D74">
        <w:rPr>
          <w:noProof/>
        </w:rPr>
        <w:t xml:space="preserve">. (2010). Prevalence of mental health problems and functional impairment among </w:t>
      </w:r>
      <w:r>
        <w:rPr>
          <w:noProof/>
        </w:rPr>
        <w:t>A</w:t>
      </w:r>
      <w:r w:rsidRPr="00742D74">
        <w:rPr>
          <w:noProof/>
        </w:rPr>
        <w:t xml:space="preserve">ctive </w:t>
      </w:r>
      <w:r>
        <w:rPr>
          <w:noProof/>
        </w:rPr>
        <w:t>C</w:t>
      </w:r>
      <w:r w:rsidRPr="00742D74">
        <w:rPr>
          <w:noProof/>
        </w:rPr>
        <w:t xml:space="preserve">omponent and </w:t>
      </w:r>
      <w:r>
        <w:rPr>
          <w:noProof/>
        </w:rPr>
        <w:t>N</w:t>
      </w:r>
      <w:r w:rsidRPr="00742D74">
        <w:rPr>
          <w:noProof/>
        </w:rPr>
        <w:t xml:space="preserve">ational </w:t>
      </w:r>
      <w:r>
        <w:rPr>
          <w:noProof/>
        </w:rPr>
        <w:t>G</w:t>
      </w:r>
      <w:r w:rsidRPr="00742D74">
        <w:rPr>
          <w:noProof/>
        </w:rPr>
        <w:t>uard soldiers 3 and 12 months following combat in Iraq</w:t>
      </w:r>
      <w:r>
        <w:rPr>
          <w:noProof/>
        </w:rPr>
        <w:t>.</w:t>
      </w:r>
      <w:r w:rsidRPr="00742D74">
        <w:rPr>
          <w:noProof/>
        </w:rPr>
        <w:t xml:space="preserve"> </w:t>
      </w:r>
      <w:r w:rsidRPr="00742D74">
        <w:rPr>
          <w:i/>
          <w:noProof/>
        </w:rPr>
        <w:t>Archives of General Psychiatry</w:t>
      </w:r>
      <w:r w:rsidRPr="006B56D5">
        <w:rPr>
          <w:noProof/>
        </w:rPr>
        <w:t xml:space="preserve">, </w:t>
      </w:r>
      <w:r w:rsidRPr="00742D74">
        <w:rPr>
          <w:i/>
          <w:noProof/>
        </w:rPr>
        <w:t>67</w:t>
      </w:r>
      <w:r w:rsidRPr="00742D74">
        <w:rPr>
          <w:noProof/>
        </w:rPr>
        <w:t>(6), 614</w:t>
      </w:r>
      <w:r>
        <w:rPr>
          <w:noProof/>
        </w:rPr>
        <w:t>–</w:t>
      </w:r>
      <w:r w:rsidRPr="00742D74">
        <w:rPr>
          <w:noProof/>
        </w:rPr>
        <w:t>623.</w:t>
      </w:r>
    </w:p>
    <w:p w14:paraId="2C45060A" w14:textId="77777777" w:rsidR="00BD3A7A" w:rsidRPr="00742D74" w:rsidRDefault="00BD3A7A" w:rsidP="001533E2">
      <w:pPr>
        <w:pStyle w:val="References"/>
        <w:rPr>
          <w:noProof/>
        </w:rPr>
      </w:pPr>
      <w:r w:rsidRPr="00742D74">
        <w:rPr>
          <w:noProof/>
        </w:rPr>
        <w:t xml:space="preserve">Trautman, J., Alhusen, J., &amp; Gross, D. (2015). Impact of deployment on military families with young children: A review. </w:t>
      </w:r>
      <w:r w:rsidRPr="00742D74">
        <w:rPr>
          <w:i/>
          <w:noProof/>
        </w:rPr>
        <w:t>Nursing Outlook</w:t>
      </w:r>
      <w:r w:rsidRPr="006B56D5">
        <w:rPr>
          <w:noProof/>
        </w:rPr>
        <w:t xml:space="preserve">, </w:t>
      </w:r>
      <w:r w:rsidRPr="00742D74">
        <w:rPr>
          <w:i/>
          <w:noProof/>
        </w:rPr>
        <w:t>63</w:t>
      </w:r>
      <w:r w:rsidRPr="00742D74">
        <w:rPr>
          <w:noProof/>
        </w:rPr>
        <w:t>, 656</w:t>
      </w:r>
      <w:r>
        <w:rPr>
          <w:noProof/>
        </w:rPr>
        <w:t>–</w:t>
      </w:r>
      <w:r w:rsidRPr="00742D74">
        <w:rPr>
          <w:noProof/>
        </w:rPr>
        <w:t>679.</w:t>
      </w:r>
    </w:p>
    <w:p w14:paraId="6F058260" w14:textId="77777777" w:rsidR="00BD3A7A" w:rsidRPr="00742D74" w:rsidRDefault="00BD3A7A" w:rsidP="001533E2">
      <w:pPr>
        <w:pStyle w:val="References"/>
        <w:rPr>
          <w:noProof/>
        </w:rPr>
      </w:pPr>
      <w:r w:rsidRPr="00742D74">
        <w:rPr>
          <w:noProof/>
        </w:rPr>
        <w:t xml:space="preserve">Trewick, N., &amp; Muller, J. (2014). Unemployment in military spouses: An examination of the latent and manifest benefits, quality of life, and psychological wellbeing. </w:t>
      </w:r>
      <w:r w:rsidRPr="00742D74">
        <w:rPr>
          <w:i/>
          <w:noProof/>
        </w:rPr>
        <w:t>Australian Journal of Career Development</w:t>
      </w:r>
      <w:r w:rsidRPr="006B56D5">
        <w:rPr>
          <w:noProof/>
        </w:rPr>
        <w:t xml:space="preserve">, </w:t>
      </w:r>
      <w:r w:rsidRPr="00742D74">
        <w:rPr>
          <w:i/>
          <w:noProof/>
        </w:rPr>
        <w:t>23</w:t>
      </w:r>
      <w:r w:rsidRPr="00742D74">
        <w:rPr>
          <w:noProof/>
        </w:rPr>
        <w:t>(2), 47</w:t>
      </w:r>
      <w:r>
        <w:rPr>
          <w:noProof/>
        </w:rPr>
        <w:t>–</w:t>
      </w:r>
      <w:r w:rsidRPr="00742D74">
        <w:rPr>
          <w:noProof/>
        </w:rPr>
        <w:t>56.</w:t>
      </w:r>
    </w:p>
    <w:p w14:paraId="4167876C" w14:textId="77777777" w:rsidR="00BD3A7A" w:rsidRPr="00742D74" w:rsidRDefault="00BD3A7A" w:rsidP="001533E2">
      <w:pPr>
        <w:pStyle w:val="References"/>
        <w:rPr>
          <w:noProof/>
        </w:rPr>
      </w:pPr>
      <w:r w:rsidRPr="00742D74">
        <w:rPr>
          <w:noProof/>
        </w:rPr>
        <w:t xml:space="preserve">Tsai, J., Link, B., Rosenheck, R. A., &amp; Pietrzak, R. H. (2016). Homelessness among a nationally representative sample of US veterans: Prevalence, service utilization, and correlates. </w:t>
      </w:r>
      <w:r w:rsidRPr="00742D74">
        <w:rPr>
          <w:i/>
          <w:noProof/>
        </w:rPr>
        <w:t>Social Psychiatry and Psychiatric Epidemiology</w:t>
      </w:r>
      <w:r w:rsidRPr="006B56D5">
        <w:rPr>
          <w:noProof/>
        </w:rPr>
        <w:t xml:space="preserve">, </w:t>
      </w:r>
      <w:r w:rsidRPr="00742D74">
        <w:rPr>
          <w:i/>
          <w:noProof/>
        </w:rPr>
        <w:t>51</w:t>
      </w:r>
      <w:r w:rsidRPr="00742D74">
        <w:rPr>
          <w:noProof/>
        </w:rPr>
        <w:t>(6), 907</w:t>
      </w:r>
      <w:r>
        <w:rPr>
          <w:noProof/>
        </w:rPr>
        <w:t>–</w:t>
      </w:r>
      <w:r w:rsidRPr="00742D74">
        <w:rPr>
          <w:noProof/>
        </w:rPr>
        <w:t>916.</w:t>
      </w:r>
    </w:p>
    <w:p w14:paraId="3BC31F77" w14:textId="77777777" w:rsidR="00BD3A7A" w:rsidRPr="00742D74" w:rsidRDefault="00BD3A7A" w:rsidP="001533E2">
      <w:pPr>
        <w:pStyle w:val="References"/>
        <w:rPr>
          <w:noProof/>
        </w:rPr>
      </w:pPr>
      <w:r w:rsidRPr="00742D74">
        <w:rPr>
          <w:noProof/>
        </w:rPr>
        <w:t xml:space="preserve">Tsai, J., &amp; Rosenheck, R. A. (2015). Risk factors for homelessness among US veterans. </w:t>
      </w:r>
      <w:r w:rsidRPr="00742D74">
        <w:rPr>
          <w:i/>
          <w:noProof/>
        </w:rPr>
        <w:t>Epidemiologic Reviews</w:t>
      </w:r>
      <w:r w:rsidRPr="006B56D5">
        <w:rPr>
          <w:noProof/>
        </w:rPr>
        <w:t xml:space="preserve">, </w:t>
      </w:r>
      <w:r w:rsidRPr="00742D74">
        <w:rPr>
          <w:i/>
          <w:noProof/>
        </w:rPr>
        <w:t>37</w:t>
      </w:r>
      <w:r w:rsidRPr="00742D74">
        <w:rPr>
          <w:noProof/>
        </w:rPr>
        <w:t>, 177</w:t>
      </w:r>
      <w:r>
        <w:rPr>
          <w:noProof/>
        </w:rPr>
        <w:t>–</w:t>
      </w:r>
      <w:r w:rsidRPr="00742D74">
        <w:rPr>
          <w:noProof/>
        </w:rPr>
        <w:t>195.</w:t>
      </w:r>
    </w:p>
    <w:p w14:paraId="479ADAEB" w14:textId="77777777" w:rsidR="00BD3A7A" w:rsidRPr="00742D74" w:rsidRDefault="00BD3A7A" w:rsidP="001533E2">
      <w:pPr>
        <w:pStyle w:val="References"/>
        <w:rPr>
          <w:noProof/>
        </w:rPr>
      </w:pPr>
      <w:r w:rsidRPr="00742D74">
        <w:rPr>
          <w:noProof/>
        </w:rPr>
        <w:t xml:space="preserve">Twenge, J. M., Campbell, W. K., &amp; Foster, C. A. (2003). Parenthood and marital satisfaction: </w:t>
      </w:r>
      <w:r>
        <w:rPr>
          <w:noProof/>
        </w:rPr>
        <w:t>A</w:t>
      </w:r>
      <w:r w:rsidRPr="00742D74">
        <w:rPr>
          <w:noProof/>
        </w:rPr>
        <w:t xml:space="preserve"> meta</w:t>
      </w:r>
      <w:r w:rsidRPr="00742D74">
        <w:rPr>
          <w:rFonts w:ascii="Cambria Math" w:eastAsia="Calibri" w:hAnsi="Cambria Math" w:cs="Cambria Math"/>
          <w:noProof/>
        </w:rPr>
        <w:t>‐</w:t>
      </w:r>
      <w:r w:rsidRPr="00742D74">
        <w:rPr>
          <w:noProof/>
        </w:rPr>
        <w:t xml:space="preserve">analytic review. </w:t>
      </w:r>
      <w:r w:rsidRPr="00742D74">
        <w:rPr>
          <w:i/>
          <w:noProof/>
        </w:rPr>
        <w:t xml:space="preserve">Journal of </w:t>
      </w:r>
      <w:r>
        <w:rPr>
          <w:i/>
          <w:noProof/>
        </w:rPr>
        <w:t>M</w:t>
      </w:r>
      <w:r w:rsidRPr="00742D74">
        <w:rPr>
          <w:i/>
          <w:noProof/>
        </w:rPr>
        <w:t xml:space="preserve">arriage and </w:t>
      </w:r>
      <w:r>
        <w:rPr>
          <w:i/>
          <w:noProof/>
        </w:rPr>
        <w:t>F</w:t>
      </w:r>
      <w:r w:rsidRPr="00742D74">
        <w:rPr>
          <w:i/>
          <w:noProof/>
        </w:rPr>
        <w:t>amily</w:t>
      </w:r>
      <w:r w:rsidRPr="006B56D5">
        <w:rPr>
          <w:noProof/>
        </w:rPr>
        <w:t xml:space="preserve">, </w:t>
      </w:r>
      <w:r w:rsidRPr="00742D74">
        <w:rPr>
          <w:i/>
          <w:noProof/>
        </w:rPr>
        <w:t>65</w:t>
      </w:r>
      <w:r w:rsidRPr="00742D74">
        <w:rPr>
          <w:noProof/>
        </w:rPr>
        <w:t>(3), 574</w:t>
      </w:r>
      <w:r>
        <w:rPr>
          <w:noProof/>
        </w:rPr>
        <w:t>–</w:t>
      </w:r>
      <w:r w:rsidRPr="00742D74">
        <w:rPr>
          <w:noProof/>
        </w:rPr>
        <w:t>583.</w:t>
      </w:r>
    </w:p>
    <w:p w14:paraId="4DA416CB" w14:textId="78C61A76" w:rsidR="00BD3A7A" w:rsidRPr="00156DDC" w:rsidRDefault="00BD3A7A" w:rsidP="001533E2">
      <w:pPr>
        <w:pStyle w:val="References"/>
        <w:rPr>
          <w:noProof/>
        </w:rPr>
      </w:pPr>
      <w:r w:rsidRPr="00156DDC">
        <w:rPr>
          <w:noProof/>
        </w:rPr>
        <w:t xml:space="preserve">Van Hooff, M., Lawrence-Wood, E., Hodson, S., Sadler, N., Benassi, H., Hansen, C., </w:t>
      </w:r>
      <w:r w:rsidR="00C1003C">
        <w:rPr>
          <w:noProof/>
        </w:rPr>
        <w:t>…</w:t>
      </w:r>
      <w:r w:rsidRPr="00156DDC">
        <w:rPr>
          <w:noProof/>
        </w:rPr>
        <w:t xml:space="preserve"> McFarlane, A. (2018). </w:t>
      </w:r>
      <w:r w:rsidRPr="00713834">
        <w:rPr>
          <w:i/>
          <w:noProof/>
        </w:rPr>
        <w:t xml:space="preserve">Mental </w:t>
      </w:r>
      <w:r w:rsidR="00C1003C" w:rsidRPr="00713834">
        <w:rPr>
          <w:i/>
          <w:noProof/>
        </w:rPr>
        <w:t>h</w:t>
      </w:r>
      <w:r w:rsidRPr="00713834">
        <w:rPr>
          <w:i/>
          <w:noProof/>
        </w:rPr>
        <w:t xml:space="preserve">ealth </w:t>
      </w:r>
      <w:r w:rsidR="00C1003C" w:rsidRPr="00713834">
        <w:rPr>
          <w:i/>
          <w:noProof/>
        </w:rPr>
        <w:t>p</w:t>
      </w:r>
      <w:r w:rsidRPr="00713834">
        <w:rPr>
          <w:i/>
          <w:noProof/>
        </w:rPr>
        <w:t>revalence</w:t>
      </w:r>
      <w:r w:rsidR="00C1003C" w:rsidRPr="00713834">
        <w:rPr>
          <w:i/>
          <w:noProof/>
        </w:rPr>
        <w:t>:</w:t>
      </w:r>
      <w:r w:rsidRPr="00713834">
        <w:rPr>
          <w:i/>
          <w:noProof/>
        </w:rPr>
        <w:t xml:space="preserve"> Mental Health and Wellbeing Transition Study</w:t>
      </w:r>
      <w:r w:rsidRPr="00156DDC">
        <w:rPr>
          <w:noProof/>
        </w:rPr>
        <w:t>. Canberra: Department of Defence and Department of Veterans’ Affairs.</w:t>
      </w:r>
    </w:p>
    <w:p w14:paraId="2B0B374C" w14:textId="77777777" w:rsidR="00BD3A7A" w:rsidRPr="00742D74" w:rsidRDefault="00BD3A7A" w:rsidP="001533E2">
      <w:pPr>
        <w:pStyle w:val="References"/>
        <w:rPr>
          <w:noProof/>
        </w:rPr>
      </w:pPr>
      <w:r w:rsidRPr="00742D74">
        <w:rPr>
          <w:noProof/>
        </w:rPr>
        <w:t>VanDeMark, N. R., Russell, L. A., O</w:t>
      </w:r>
      <w:r>
        <w:rPr>
          <w:noProof/>
        </w:rPr>
        <w:t>’</w:t>
      </w:r>
      <w:r w:rsidRPr="00742D74">
        <w:rPr>
          <w:noProof/>
        </w:rPr>
        <w:t xml:space="preserve">Keefe, M., Finkelstein, N., Noether, C. D., &amp; Gampel, J. C. (2005). Children of mothers with histories of substance abuse, mental illness, and trauma. </w:t>
      </w:r>
      <w:r w:rsidRPr="00742D74">
        <w:rPr>
          <w:i/>
          <w:noProof/>
        </w:rPr>
        <w:t>Journal of Community Psychology</w:t>
      </w:r>
      <w:r w:rsidRPr="006B56D5">
        <w:rPr>
          <w:noProof/>
        </w:rPr>
        <w:t xml:space="preserve">, </w:t>
      </w:r>
      <w:r w:rsidRPr="00742D74">
        <w:rPr>
          <w:i/>
          <w:noProof/>
        </w:rPr>
        <w:t>33</w:t>
      </w:r>
      <w:r w:rsidRPr="00742D74">
        <w:rPr>
          <w:noProof/>
        </w:rPr>
        <w:t>(4), 445</w:t>
      </w:r>
      <w:r>
        <w:rPr>
          <w:noProof/>
        </w:rPr>
        <w:t>–</w:t>
      </w:r>
      <w:r w:rsidRPr="00742D74">
        <w:rPr>
          <w:noProof/>
        </w:rPr>
        <w:t>459.</w:t>
      </w:r>
    </w:p>
    <w:p w14:paraId="6855385F" w14:textId="77777777" w:rsidR="00BD3A7A" w:rsidRPr="00742D74" w:rsidRDefault="00BD3A7A" w:rsidP="001533E2">
      <w:pPr>
        <w:pStyle w:val="References"/>
        <w:rPr>
          <w:noProof/>
        </w:rPr>
      </w:pPr>
      <w:r w:rsidRPr="00742D74">
        <w:rPr>
          <w:noProof/>
        </w:rPr>
        <w:t xml:space="preserve">Vassallo, S., &amp; Sanson, A. (Eds.). (2013). </w:t>
      </w:r>
      <w:r w:rsidRPr="00742D74">
        <w:rPr>
          <w:i/>
          <w:noProof/>
        </w:rPr>
        <w:t>The Australian Temperament Project: The first 30 years</w:t>
      </w:r>
      <w:r w:rsidRPr="00742D74">
        <w:rPr>
          <w:noProof/>
        </w:rPr>
        <w:t>. Melbourne: Australian Institute of Family Studies.</w:t>
      </w:r>
    </w:p>
    <w:p w14:paraId="28608595" w14:textId="77777777" w:rsidR="00BD3A7A" w:rsidRPr="00742D74" w:rsidRDefault="00BD3A7A" w:rsidP="001533E2">
      <w:pPr>
        <w:pStyle w:val="References"/>
        <w:rPr>
          <w:noProof/>
        </w:rPr>
      </w:pPr>
      <w:r w:rsidRPr="00742D74">
        <w:rPr>
          <w:noProof/>
        </w:rPr>
        <w:t xml:space="preserve">Vogt, D. (2011). Mental health-related beliefs as a barrier to service use for military personnel and veterans: A review. </w:t>
      </w:r>
      <w:r w:rsidRPr="00742D74">
        <w:rPr>
          <w:i/>
          <w:noProof/>
        </w:rPr>
        <w:t>Psychiatric Services</w:t>
      </w:r>
      <w:r w:rsidRPr="006B56D5">
        <w:rPr>
          <w:noProof/>
        </w:rPr>
        <w:t xml:space="preserve">, </w:t>
      </w:r>
      <w:r w:rsidRPr="00742D74">
        <w:rPr>
          <w:i/>
          <w:noProof/>
        </w:rPr>
        <w:t>62</w:t>
      </w:r>
      <w:r w:rsidRPr="00742D74">
        <w:rPr>
          <w:noProof/>
        </w:rPr>
        <w:t>(2), 135</w:t>
      </w:r>
      <w:r>
        <w:rPr>
          <w:noProof/>
        </w:rPr>
        <w:t>–</w:t>
      </w:r>
      <w:r w:rsidRPr="00742D74">
        <w:rPr>
          <w:noProof/>
        </w:rPr>
        <w:t>142.</w:t>
      </w:r>
    </w:p>
    <w:p w14:paraId="19F15C47" w14:textId="77777777" w:rsidR="00BD3A7A" w:rsidRPr="00742D74" w:rsidRDefault="00BD3A7A" w:rsidP="001533E2">
      <w:pPr>
        <w:pStyle w:val="References"/>
        <w:rPr>
          <w:noProof/>
        </w:rPr>
      </w:pPr>
      <w:r w:rsidRPr="00742D74">
        <w:rPr>
          <w:noProof/>
        </w:rPr>
        <w:t xml:space="preserve">Vogt, D., Smith, B. N., Fox, A. B., Amoroso, T., Taverna, E., &amp; Schnurr, P. P. (2016). Consequences of </w:t>
      </w:r>
      <w:r>
        <w:rPr>
          <w:noProof/>
        </w:rPr>
        <w:t>PTSD</w:t>
      </w:r>
      <w:r w:rsidRPr="00742D74">
        <w:rPr>
          <w:noProof/>
        </w:rPr>
        <w:t xml:space="preserve"> for the work and family quality of life of female and male U.S. Afghanistan and Iraq war veterans. </w:t>
      </w:r>
      <w:r w:rsidRPr="00742D74">
        <w:rPr>
          <w:i/>
          <w:noProof/>
        </w:rPr>
        <w:t>Social Psychiatry and Psychiatric Epidemiology</w:t>
      </w:r>
      <w:r w:rsidRPr="006B56D5">
        <w:rPr>
          <w:noProof/>
        </w:rPr>
        <w:t xml:space="preserve">, </w:t>
      </w:r>
      <w:r w:rsidRPr="00742D74">
        <w:rPr>
          <w:i/>
          <w:noProof/>
        </w:rPr>
        <w:t>52</w:t>
      </w:r>
      <w:r w:rsidRPr="00742D74">
        <w:rPr>
          <w:noProof/>
        </w:rPr>
        <w:t>, 341</w:t>
      </w:r>
      <w:r>
        <w:rPr>
          <w:noProof/>
        </w:rPr>
        <w:t>–</w:t>
      </w:r>
      <w:r w:rsidRPr="00742D74">
        <w:rPr>
          <w:noProof/>
        </w:rPr>
        <w:t>352.</w:t>
      </w:r>
    </w:p>
    <w:p w14:paraId="5B6DDDA4" w14:textId="77777777" w:rsidR="00BD3A7A" w:rsidRPr="00742D74" w:rsidRDefault="00BD3A7A" w:rsidP="001533E2">
      <w:pPr>
        <w:pStyle w:val="References"/>
        <w:rPr>
          <w:noProof/>
        </w:rPr>
      </w:pPr>
      <w:r w:rsidRPr="00742D74">
        <w:rPr>
          <w:noProof/>
        </w:rPr>
        <w:t xml:space="preserve">Volberg, R. A., &amp; Williams, R. J. (2012). </w:t>
      </w:r>
      <w:r w:rsidRPr="00742D74">
        <w:rPr>
          <w:i/>
          <w:noProof/>
        </w:rPr>
        <w:t xml:space="preserve">Developing a </w:t>
      </w:r>
      <w:r>
        <w:rPr>
          <w:i/>
          <w:noProof/>
        </w:rPr>
        <w:t>s</w:t>
      </w:r>
      <w:r w:rsidRPr="00742D74">
        <w:rPr>
          <w:i/>
          <w:noProof/>
        </w:rPr>
        <w:t xml:space="preserve">hort </w:t>
      </w:r>
      <w:r>
        <w:rPr>
          <w:i/>
          <w:noProof/>
        </w:rPr>
        <w:t>f</w:t>
      </w:r>
      <w:r w:rsidRPr="00742D74">
        <w:rPr>
          <w:i/>
          <w:noProof/>
        </w:rPr>
        <w:t>orm of the PGSI</w:t>
      </w:r>
      <w:r w:rsidRPr="00C8636B">
        <w:rPr>
          <w:noProof/>
        </w:rPr>
        <w:t xml:space="preserve">. </w:t>
      </w:r>
      <w:r w:rsidRPr="00742D74">
        <w:rPr>
          <w:noProof/>
        </w:rPr>
        <w:t>[Report to the Gambling Commission, January 2012].</w:t>
      </w:r>
    </w:p>
    <w:p w14:paraId="20DCD238" w14:textId="5E4A6A8A" w:rsidR="00BD3A7A" w:rsidRPr="00742D74" w:rsidRDefault="00BD3A7A" w:rsidP="001533E2">
      <w:pPr>
        <w:pStyle w:val="References"/>
        <w:rPr>
          <w:noProof/>
        </w:rPr>
      </w:pPr>
      <w:r w:rsidRPr="00742D74">
        <w:rPr>
          <w:noProof/>
        </w:rPr>
        <w:t xml:space="preserve">Wagner, M. E., Schubert, H. J., &amp; Schubert, D. S. (1985). Effects of sibling spacing on intelligence, interfamilial relations, psychosocial characteristics, and mental and physical health. In </w:t>
      </w:r>
      <w:r w:rsidRPr="00742D74">
        <w:rPr>
          <w:i/>
          <w:noProof/>
        </w:rPr>
        <w:t>Advances in child development and behavior</w:t>
      </w:r>
      <w:r w:rsidRPr="00742D74">
        <w:rPr>
          <w:noProof/>
        </w:rPr>
        <w:t xml:space="preserve"> (Vol. 19, pp. 149</w:t>
      </w:r>
      <w:r>
        <w:rPr>
          <w:noProof/>
        </w:rPr>
        <w:t>–</w:t>
      </w:r>
      <w:r w:rsidRPr="00742D74">
        <w:rPr>
          <w:noProof/>
        </w:rPr>
        <w:t>206)</w:t>
      </w:r>
      <w:r>
        <w:rPr>
          <w:noProof/>
        </w:rPr>
        <w:t>.</w:t>
      </w:r>
      <w:r w:rsidRPr="00742D74">
        <w:rPr>
          <w:noProof/>
        </w:rPr>
        <w:t xml:space="preserve"> </w:t>
      </w:r>
      <w:r w:rsidR="002E7616">
        <w:rPr>
          <w:noProof/>
        </w:rPr>
        <w:t xml:space="preserve">Orlando, FL: </w:t>
      </w:r>
      <w:r w:rsidRPr="00742D74">
        <w:rPr>
          <w:noProof/>
        </w:rPr>
        <w:t>Elsevier.</w:t>
      </w:r>
    </w:p>
    <w:p w14:paraId="52796890" w14:textId="62F21767" w:rsidR="00BD3A7A" w:rsidRPr="00742D74" w:rsidRDefault="00BD3A7A" w:rsidP="001533E2">
      <w:pPr>
        <w:pStyle w:val="References"/>
        <w:rPr>
          <w:noProof/>
        </w:rPr>
      </w:pPr>
      <w:r w:rsidRPr="00742D74">
        <w:rPr>
          <w:noProof/>
        </w:rPr>
        <w:t>Walsh, T. B., Dayton, C. J., Erwin, M. S., Muzik, M., Busuito, A., &amp; Rosenblum, K. L. (2014). Fathering after military deployment: Parenting challenges</w:t>
      </w:r>
      <w:r>
        <w:rPr>
          <w:noProof/>
        </w:rPr>
        <w:t xml:space="preserve"> and</w:t>
      </w:r>
      <w:r w:rsidRPr="00742D74">
        <w:rPr>
          <w:noProof/>
        </w:rPr>
        <w:t xml:space="preserve"> goals of fathers of young children. </w:t>
      </w:r>
      <w:r w:rsidRPr="00742D74">
        <w:rPr>
          <w:i/>
          <w:noProof/>
        </w:rPr>
        <w:t>Health and Social Work</w:t>
      </w:r>
      <w:r w:rsidRPr="006B56D5">
        <w:rPr>
          <w:noProof/>
        </w:rPr>
        <w:t xml:space="preserve">, </w:t>
      </w:r>
      <w:r w:rsidRPr="00742D74">
        <w:rPr>
          <w:i/>
          <w:noProof/>
        </w:rPr>
        <w:t>39</w:t>
      </w:r>
      <w:r w:rsidRPr="00742D74">
        <w:rPr>
          <w:noProof/>
        </w:rPr>
        <w:t>(1), 35</w:t>
      </w:r>
      <w:r>
        <w:rPr>
          <w:noProof/>
        </w:rPr>
        <w:t>–</w:t>
      </w:r>
      <w:r w:rsidRPr="00742D74">
        <w:rPr>
          <w:noProof/>
        </w:rPr>
        <w:t>44.</w:t>
      </w:r>
    </w:p>
    <w:p w14:paraId="16AD3B53" w14:textId="06E37306" w:rsidR="00BD3A7A" w:rsidRPr="00742D74" w:rsidRDefault="00BD3A7A" w:rsidP="001533E2">
      <w:pPr>
        <w:pStyle w:val="References"/>
        <w:rPr>
          <w:noProof/>
        </w:rPr>
      </w:pPr>
      <w:r w:rsidRPr="00742D74">
        <w:rPr>
          <w:noProof/>
        </w:rPr>
        <w:t>Ware Jr, J. E., &amp; Sherbourne, C. D. (1992). The MOS 36-item short-form health survey (SF-36): I.</w:t>
      </w:r>
      <w:r>
        <w:rPr>
          <w:noProof/>
        </w:rPr>
        <w:t> </w:t>
      </w:r>
      <w:r w:rsidRPr="00742D74">
        <w:rPr>
          <w:noProof/>
        </w:rPr>
        <w:t xml:space="preserve">Conceptual framework and item selection. </w:t>
      </w:r>
      <w:r w:rsidRPr="00742D74">
        <w:rPr>
          <w:i/>
          <w:noProof/>
        </w:rPr>
        <w:t xml:space="preserve">Medical </w:t>
      </w:r>
      <w:r>
        <w:rPr>
          <w:i/>
          <w:noProof/>
        </w:rPr>
        <w:t>C</w:t>
      </w:r>
      <w:r w:rsidRPr="00742D74">
        <w:rPr>
          <w:i/>
          <w:noProof/>
        </w:rPr>
        <w:t>are</w:t>
      </w:r>
      <w:r w:rsidRPr="00742D74">
        <w:rPr>
          <w:noProof/>
        </w:rPr>
        <w:t xml:space="preserve">, </w:t>
      </w:r>
      <w:r w:rsidR="00A4021A" w:rsidRPr="00A4021A">
        <w:rPr>
          <w:i/>
          <w:noProof/>
        </w:rPr>
        <w:t>30</w:t>
      </w:r>
      <w:r w:rsidR="00A4021A">
        <w:rPr>
          <w:noProof/>
        </w:rPr>
        <w:t xml:space="preserve">(6), </w:t>
      </w:r>
      <w:r w:rsidRPr="00742D74">
        <w:rPr>
          <w:noProof/>
        </w:rPr>
        <w:t>473</w:t>
      </w:r>
      <w:r>
        <w:rPr>
          <w:noProof/>
        </w:rPr>
        <w:t>–</w:t>
      </w:r>
      <w:r w:rsidRPr="00742D74">
        <w:rPr>
          <w:noProof/>
        </w:rPr>
        <w:t>483.</w:t>
      </w:r>
    </w:p>
    <w:p w14:paraId="0EC99EEB" w14:textId="77777777" w:rsidR="00BD3A7A" w:rsidRPr="00742D74" w:rsidRDefault="00BD3A7A" w:rsidP="001533E2">
      <w:pPr>
        <w:pStyle w:val="References"/>
        <w:rPr>
          <w:noProof/>
        </w:rPr>
      </w:pPr>
      <w:r w:rsidRPr="00742D74">
        <w:rPr>
          <w:noProof/>
        </w:rPr>
        <w:t>Warr, P., &amp; Parry, G. (1982). Paid employment and women</w:t>
      </w:r>
      <w:r>
        <w:rPr>
          <w:noProof/>
        </w:rPr>
        <w:t>’</w:t>
      </w:r>
      <w:r w:rsidRPr="00742D74">
        <w:rPr>
          <w:noProof/>
        </w:rPr>
        <w:t xml:space="preserve">s psychological well-being. </w:t>
      </w:r>
      <w:r w:rsidRPr="00742D74">
        <w:rPr>
          <w:i/>
          <w:noProof/>
        </w:rPr>
        <w:t xml:space="preserve">Psychological </w:t>
      </w:r>
      <w:r>
        <w:rPr>
          <w:i/>
          <w:noProof/>
        </w:rPr>
        <w:t>B</w:t>
      </w:r>
      <w:r w:rsidRPr="00742D74">
        <w:rPr>
          <w:i/>
          <w:noProof/>
        </w:rPr>
        <w:t>ulletin</w:t>
      </w:r>
      <w:r w:rsidRPr="006B56D5">
        <w:rPr>
          <w:noProof/>
        </w:rPr>
        <w:t xml:space="preserve">, </w:t>
      </w:r>
      <w:r w:rsidRPr="00742D74">
        <w:rPr>
          <w:i/>
          <w:noProof/>
        </w:rPr>
        <w:t>91</w:t>
      </w:r>
      <w:r w:rsidRPr="00742D74">
        <w:rPr>
          <w:noProof/>
        </w:rPr>
        <w:t>(3), 498</w:t>
      </w:r>
      <w:r>
        <w:rPr>
          <w:noProof/>
        </w:rPr>
        <w:t>–</w:t>
      </w:r>
      <w:r w:rsidRPr="00742D74">
        <w:rPr>
          <w:noProof/>
        </w:rPr>
        <w:t>516.</w:t>
      </w:r>
    </w:p>
    <w:p w14:paraId="67E266F3" w14:textId="77777777" w:rsidR="00BD3A7A" w:rsidRPr="00742D74" w:rsidRDefault="00BD3A7A" w:rsidP="001533E2">
      <w:pPr>
        <w:pStyle w:val="References"/>
        <w:rPr>
          <w:noProof/>
        </w:rPr>
      </w:pPr>
      <w:r w:rsidRPr="00742D74">
        <w:rPr>
          <w:noProof/>
        </w:rPr>
        <w:t xml:space="preserve">Washington, D. L., Yano, E. M., McGuire, J., Hines, V., Lee, M., &amp; Gelberg, L. (2010). Risk factors for homelessness among women veterans. </w:t>
      </w:r>
      <w:r w:rsidRPr="00742D74">
        <w:rPr>
          <w:i/>
          <w:noProof/>
        </w:rPr>
        <w:t>Journal of Health Care for the Poor and Underserved</w:t>
      </w:r>
      <w:r w:rsidRPr="006139D8">
        <w:rPr>
          <w:noProof/>
        </w:rPr>
        <w:t xml:space="preserve">, </w:t>
      </w:r>
      <w:r w:rsidRPr="00742D74">
        <w:rPr>
          <w:i/>
          <w:noProof/>
        </w:rPr>
        <w:t>21</w:t>
      </w:r>
      <w:r w:rsidRPr="00742D74">
        <w:rPr>
          <w:noProof/>
        </w:rPr>
        <w:t>(1), 81</w:t>
      </w:r>
      <w:r>
        <w:rPr>
          <w:noProof/>
        </w:rPr>
        <w:t>–</w:t>
      </w:r>
      <w:r w:rsidRPr="00742D74">
        <w:rPr>
          <w:noProof/>
        </w:rPr>
        <w:t>91.</w:t>
      </w:r>
    </w:p>
    <w:p w14:paraId="7394605A" w14:textId="7C78B20A" w:rsidR="00BD3A7A" w:rsidRPr="00742D74" w:rsidRDefault="00BD3A7A" w:rsidP="001533E2">
      <w:pPr>
        <w:pStyle w:val="References"/>
        <w:rPr>
          <w:noProof/>
        </w:rPr>
      </w:pPr>
      <w:r w:rsidRPr="00742D74">
        <w:rPr>
          <w:noProof/>
        </w:rPr>
        <w:t xml:space="preserve">Watson, N., &amp; Wooden, M. (2002). </w:t>
      </w:r>
      <w:r w:rsidRPr="00742D74">
        <w:rPr>
          <w:i/>
          <w:noProof/>
        </w:rPr>
        <w:t xml:space="preserve">The Household, Income and Labour Dynamics in Australia (HILDA) Survey: Wave 1 </w:t>
      </w:r>
      <w:r>
        <w:rPr>
          <w:i/>
          <w:noProof/>
        </w:rPr>
        <w:t>s</w:t>
      </w:r>
      <w:r w:rsidRPr="00742D74">
        <w:rPr>
          <w:i/>
          <w:noProof/>
        </w:rPr>
        <w:t xml:space="preserve">urvey </w:t>
      </w:r>
      <w:r>
        <w:rPr>
          <w:i/>
          <w:noProof/>
        </w:rPr>
        <w:t>m</w:t>
      </w:r>
      <w:r w:rsidRPr="00742D74">
        <w:rPr>
          <w:i/>
          <w:noProof/>
        </w:rPr>
        <w:t>ethodology</w:t>
      </w:r>
      <w:r w:rsidRPr="00742D74">
        <w:rPr>
          <w:noProof/>
        </w:rPr>
        <w:t>. Melbourne Institute HILDA Technical Paper Series Vol</w:t>
      </w:r>
      <w:r>
        <w:rPr>
          <w:noProof/>
        </w:rPr>
        <w:t>. </w:t>
      </w:r>
      <w:r w:rsidRPr="00742D74">
        <w:rPr>
          <w:noProof/>
        </w:rPr>
        <w:t>1/02. Melbourne: University of Melbourne.</w:t>
      </w:r>
    </w:p>
    <w:p w14:paraId="1E414200" w14:textId="77777777" w:rsidR="00BD3A7A" w:rsidRPr="00742D74" w:rsidRDefault="00BD3A7A" w:rsidP="001533E2">
      <w:pPr>
        <w:pStyle w:val="References"/>
        <w:rPr>
          <w:noProof/>
        </w:rPr>
      </w:pPr>
      <w:r w:rsidRPr="00742D74">
        <w:rPr>
          <w:noProof/>
        </w:rPr>
        <w:t xml:space="preserve">Weathers, F. W., Litz, B. T., Herman, D. S., Huska, J. A., &amp; Keane, T. M. (1993). </w:t>
      </w:r>
      <w:r w:rsidRPr="00742D74">
        <w:rPr>
          <w:i/>
          <w:noProof/>
        </w:rPr>
        <w:t>The PTSD Checklist (PCL): Reliability, validity, and diagnostic utility</w:t>
      </w:r>
      <w:r w:rsidRPr="006139D8">
        <w:rPr>
          <w:noProof/>
        </w:rPr>
        <w:t xml:space="preserve">. </w:t>
      </w:r>
      <w:r w:rsidRPr="00742D74">
        <w:rPr>
          <w:noProof/>
        </w:rPr>
        <w:t>[Paper presented at the the 9th Annual Conference of the I</w:t>
      </w:r>
      <w:r>
        <w:rPr>
          <w:noProof/>
        </w:rPr>
        <w:t xml:space="preserve">nternational </w:t>
      </w:r>
      <w:r w:rsidRPr="00742D74">
        <w:rPr>
          <w:noProof/>
        </w:rPr>
        <w:t>S</w:t>
      </w:r>
      <w:r>
        <w:rPr>
          <w:noProof/>
        </w:rPr>
        <w:t xml:space="preserve">ociety for </w:t>
      </w:r>
      <w:r w:rsidRPr="00742D74">
        <w:rPr>
          <w:noProof/>
        </w:rPr>
        <w:t>T</w:t>
      </w:r>
      <w:r>
        <w:rPr>
          <w:noProof/>
        </w:rPr>
        <w:t xml:space="preserve">raumatic </w:t>
      </w:r>
      <w:r w:rsidRPr="00742D74">
        <w:rPr>
          <w:noProof/>
        </w:rPr>
        <w:t>S</w:t>
      </w:r>
      <w:r>
        <w:rPr>
          <w:noProof/>
        </w:rPr>
        <w:t xml:space="preserve">tress </w:t>
      </w:r>
      <w:r w:rsidRPr="00742D74">
        <w:rPr>
          <w:noProof/>
        </w:rPr>
        <w:t>S</w:t>
      </w:r>
      <w:r>
        <w:rPr>
          <w:noProof/>
        </w:rPr>
        <w:t>tudies</w:t>
      </w:r>
      <w:r w:rsidRPr="00742D74">
        <w:rPr>
          <w:noProof/>
        </w:rPr>
        <w:t>, San Antonio, TX].</w:t>
      </w:r>
    </w:p>
    <w:p w14:paraId="488DC3A8" w14:textId="5E2165F0" w:rsidR="00BD3A7A" w:rsidRPr="00742D74" w:rsidRDefault="00BD3A7A" w:rsidP="001533E2">
      <w:pPr>
        <w:pStyle w:val="References"/>
        <w:rPr>
          <w:noProof/>
        </w:rPr>
      </w:pPr>
      <w:r w:rsidRPr="00742D74">
        <w:rPr>
          <w:noProof/>
        </w:rPr>
        <w:t>Wiens, T. W., &amp; Boss, P. (2006). Maintaining family resilienc</w:t>
      </w:r>
      <w:r w:rsidR="00873C86">
        <w:rPr>
          <w:noProof/>
        </w:rPr>
        <w:t>y</w:t>
      </w:r>
      <w:r w:rsidRPr="00742D74">
        <w:rPr>
          <w:noProof/>
        </w:rPr>
        <w:t xml:space="preserve"> before, during and after military separation. In C. A. Castro, A. B. Adler, &amp; T. W. Britt (Eds.), </w:t>
      </w:r>
      <w:r w:rsidRPr="00742D74">
        <w:rPr>
          <w:i/>
          <w:noProof/>
        </w:rPr>
        <w:t>Military life: The psychology of serving in peace and combat</w:t>
      </w:r>
      <w:r w:rsidR="00EA792D">
        <w:rPr>
          <w:i/>
          <w:noProof/>
        </w:rPr>
        <w:t xml:space="preserve">: </w:t>
      </w:r>
      <w:r w:rsidR="008A6678">
        <w:rPr>
          <w:i/>
          <w:noProof/>
        </w:rPr>
        <w:t xml:space="preserve">Vol. 3: </w:t>
      </w:r>
      <w:r w:rsidR="009353BF">
        <w:rPr>
          <w:i/>
          <w:noProof/>
        </w:rPr>
        <w:t>The military family</w:t>
      </w:r>
      <w:r w:rsidRPr="00742D74">
        <w:rPr>
          <w:noProof/>
        </w:rPr>
        <w:t xml:space="preserve"> (pp. 13</w:t>
      </w:r>
      <w:r>
        <w:rPr>
          <w:noProof/>
        </w:rPr>
        <w:t>–</w:t>
      </w:r>
      <w:r w:rsidRPr="00742D74">
        <w:rPr>
          <w:noProof/>
        </w:rPr>
        <w:t>38). Westport</w:t>
      </w:r>
      <w:r>
        <w:rPr>
          <w:noProof/>
        </w:rPr>
        <w:t>,</w:t>
      </w:r>
      <w:r w:rsidRPr="00742D74">
        <w:rPr>
          <w:noProof/>
        </w:rPr>
        <w:t xml:space="preserve"> CT: Praeger Security International.</w:t>
      </w:r>
    </w:p>
    <w:p w14:paraId="0197CCB7" w14:textId="18DC471A" w:rsidR="00BD3A7A" w:rsidRPr="00742D74" w:rsidRDefault="00BD3A7A" w:rsidP="001533E2">
      <w:pPr>
        <w:pStyle w:val="References"/>
        <w:rPr>
          <w:noProof/>
        </w:rPr>
      </w:pPr>
      <w:r w:rsidRPr="00742D74">
        <w:rPr>
          <w:noProof/>
        </w:rPr>
        <w:t xml:space="preserve">Wilkins, R. (2015). </w:t>
      </w:r>
      <w:r w:rsidRPr="00742D74">
        <w:rPr>
          <w:i/>
          <w:noProof/>
        </w:rPr>
        <w:t xml:space="preserve">The </w:t>
      </w:r>
      <w:r>
        <w:rPr>
          <w:i/>
          <w:noProof/>
        </w:rPr>
        <w:t>H</w:t>
      </w:r>
      <w:r w:rsidRPr="00742D74">
        <w:rPr>
          <w:i/>
          <w:noProof/>
        </w:rPr>
        <w:t xml:space="preserve">ousehold, </w:t>
      </w:r>
      <w:r>
        <w:rPr>
          <w:i/>
          <w:noProof/>
        </w:rPr>
        <w:t>I</w:t>
      </w:r>
      <w:r w:rsidRPr="00742D74">
        <w:rPr>
          <w:i/>
          <w:noProof/>
        </w:rPr>
        <w:t xml:space="preserve">ncome and </w:t>
      </w:r>
      <w:r>
        <w:rPr>
          <w:i/>
          <w:noProof/>
        </w:rPr>
        <w:t>L</w:t>
      </w:r>
      <w:r w:rsidRPr="00742D74">
        <w:rPr>
          <w:i/>
          <w:noProof/>
        </w:rPr>
        <w:t xml:space="preserve">abour </w:t>
      </w:r>
      <w:r>
        <w:rPr>
          <w:i/>
          <w:noProof/>
        </w:rPr>
        <w:t>D</w:t>
      </w:r>
      <w:r w:rsidRPr="00742D74">
        <w:rPr>
          <w:i/>
          <w:noProof/>
        </w:rPr>
        <w:t xml:space="preserve">ynamics in Australia </w:t>
      </w:r>
      <w:r>
        <w:rPr>
          <w:i/>
          <w:noProof/>
        </w:rPr>
        <w:t>S</w:t>
      </w:r>
      <w:r w:rsidRPr="00742D74">
        <w:rPr>
          <w:i/>
          <w:noProof/>
        </w:rPr>
        <w:t>urvey: Selected findings from waves 1 to 12</w:t>
      </w:r>
      <w:r w:rsidRPr="00052305">
        <w:rPr>
          <w:noProof/>
        </w:rPr>
        <w:t>.</w:t>
      </w:r>
      <w:r w:rsidRPr="00742D74">
        <w:rPr>
          <w:noProof/>
        </w:rPr>
        <w:t xml:space="preserve"> </w:t>
      </w:r>
      <w:r w:rsidR="007B3901">
        <w:rPr>
          <w:noProof/>
        </w:rPr>
        <w:t xml:space="preserve">Melbourne: </w:t>
      </w:r>
      <w:r w:rsidRPr="00742D74">
        <w:rPr>
          <w:noProof/>
        </w:rPr>
        <w:t>Melbourne Institute of Applied Economic and Social Research, University of Melbourne.</w:t>
      </w:r>
    </w:p>
    <w:p w14:paraId="3795434D" w14:textId="77777777" w:rsidR="00BD3A7A" w:rsidRPr="00AE5715" w:rsidRDefault="00BD3A7A" w:rsidP="001533E2">
      <w:pPr>
        <w:pStyle w:val="References"/>
        <w:rPr>
          <w:noProof/>
        </w:rPr>
      </w:pPr>
      <w:r w:rsidRPr="00742D74">
        <w:rPr>
          <w:noProof/>
        </w:rPr>
        <w:t xml:space="preserve">WithYouWithMe. (2017). </w:t>
      </w:r>
      <w:r w:rsidRPr="00742D74">
        <w:rPr>
          <w:i/>
          <w:noProof/>
        </w:rPr>
        <w:t>Veteran employment report</w:t>
      </w:r>
      <w:r w:rsidRPr="00742D74">
        <w:rPr>
          <w:noProof/>
        </w:rPr>
        <w:t xml:space="preserve"> [online]</w:t>
      </w:r>
      <w:r>
        <w:rPr>
          <w:noProof/>
        </w:rPr>
        <w:t>.</w:t>
      </w:r>
      <w:r w:rsidRPr="00742D74">
        <w:rPr>
          <w:noProof/>
        </w:rPr>
        <w:t xml:space="preserve"> Retrieved from </w:t>
      </w:r>
      <w:r w:rsidRPr="00066CD5">
        <w:t>https://create.piktochart.com/output/21845816-veteran-employment-report-final-conflict-copy</w:t>
      </w:r>
      <w:r w:rsidRPr="00AE5715">
        <w:t>.</w:t>
      </w:r>
    </w:p>
    <w:p w14:paraId="7443AB00" w14:textId="28A1354C" w:rsidR="00BD3A7A" w:rsidRPr="00742D74" w:rsidRDefault="00BD3A7A" w:rsidP="001533E2">
      <w:pPr>
        <w:pStyle w:val="References"/>
      </w:pPr>
      <w:r w:rsidRPr="00742D74">
        <w:rPr>
          <w:noProof/>
        </w:rPr>
        <w:t xml:space="preserve">Woo, H. (2009). Better to </w:t>
      </w:r>
      <w:r>
        <w:rPr>
          <w:noProof/>
        </w:rPr>
        <w:t>h</w:t>
      </w:r>
      <w:r w:rsidRPr="00742D74">
        <w:rPr>
          <w:noProof/>
        </w:rPr>
        <w:t xml:space="preserve">ave </w:t>
      </w:r>
      <w:r>
        <w:rPr>
          <w:noProof/>
        </w:rPr>
        <w:t>i</w:t>
      </w:r>
      <w:r w:rsidRPr="00742D74">
        <w:rPr>
          <w:noProof/>
        </w:rPr>
        <w:t xml:space="preserve">t </w:t>
      </w:r>
      <w:r>
        <w:rPr>
          <w:noProof/>
        </w:rPr>
        <w:t>a</w:t>
      </w:r>
      <w:r w:rsidRPr="00742D74">
        <w:rPr>
          <w:noProof/>
        </w:rPr>
        <w:t>ll?: Employment, motherhood and women’s psychological well-being.</w:t>
      </w:r>
      <w:r w:rsidRPr="00742D74">
        <w:t xml:space="preserve"> </w:t>
      </w:r>
      <w:r w:rsidR="00B8093A">
        <w:t>[</w:t>
      </w:r>
      <w:r w:rsidRPr="00742D74">
        <w:t>Poster presented at the Annual Meetings of the Population Association of America</w:t>
      </w:r>
      <w:r w:rsidR="00B8093A">
        <w:t>.]</w:t>
      </w:r>
      <w:r w:rsidRPr="00742D74">
        <w:t xml:space="preserve"> Detroit, MI.</w:t>
      </w:r>
    </w:p>
    <w:p w14:paraId="630415FC" w14:textId="4B867DD9" w:rsidR="00BD3A7A" w:rsidRPr="00742D74" w:rsidRDefault="00BD3A7A" w:rsidP="001533E2">
      <w:pPr>
        <w:pStyle w:val="References"/>
        <w:rPr>
          <w:noProof/>
        </w:rPr>
      </w:pPr>
      <w:r w:rsidRPr="00742D74">
        <w:rPr>
          <w:noProof/>
        </w:rPr>
        <w:t xml:space="preserve">Woodward, L. J., Fergusson, D. M., Chesney, A., &amp; Horwood, L. J. (2007). Punitive parenting practices of contemporary young parents. </w:t>
      </w:r>
      <w:r w:rsidRPr="00742D74">
        <w:rPr>
          <w:i/>
          <w:noProof/>
        </w:rPr>
        <w:t>New Zealand Medical Journal</w:t>
      </w:r>
      <w:r w:rsidRPr="00A902DD">
        <w:rPr>
          <w:noProof/>
        </w:rPr>
        <w:t xml:space="preserve"> </w:t>
      </w:r>
      <w:r>
        <w:rPr>
          <w:noProof/>
        </w:rPr>
        <w:t>[o</w:t>
      </w:r>
      <w:r w:rsidRPr="00A902DD">
        <w:rPr>
          <w:noProof/>
        </w:rPr>
        <w:t>nline</w:t>
      </w:r>
      <w:r>
        <w:rPr>
          <w:noProof/>
        </w:rPr>
        <w:t>]</w:t>
      </w:r>
      <w:r w:rsidRPr="00052305">
        <w:rPr>
          <w:noProof/>
        </w:rPr>
        <w:t xml:space="preserve">, </w:t>
      </w:r>
      <w:r w:rsidRPr="00742D74">
        <w:rPr>
          <w:i/>
          <w:noProof/>
        </w:rPr>
        <w:t>120</w:t>
      </w:r>
      <w:r>
        <w:rPr>
          <w:noProof/>
        </w:rPr>
        <w:t xml:space="preserve">, </w:t>
      </w:r>
      <w:r w:rsidRPr="00742D74">
        <w:rPr>
          <w:noProof/>
        </w:rPr>
        <w:t>1267.</w:t>
      </w:r>
    </w:p>
    <w:p w14:paraId="2ECC4F79" w14:textId="77777777" w:rsidR="00BD3A7A" w:rsidRPr="00742D74" w:rsidRDefault="00BD3A7A" w:rsidP="001533E2">
      <w:pPr>
        <w:pStyle w:val="References"/>
        <w:rPr>
          <w:noProof/>
        </w:rPr>
      </w:pPr>
      <w:r w:rsidRPr="00742D74">
        <w:rPr>
          <w:noProof/>
        </w:rPr>
        <w:t xml:space="preserve">Woodworth, J., Canul, G., &amp; Morrison, E. (2014). </w:t>
      </w:r>
      <w:r w:rsidRPr="001533E2">
        <w:rPr>
          <w:i/>
          <w:noProof/>
        </w:rPr>
        <w:t>Relationship between Marine Corps wives’ stress and perceived social support: Social support plays a critical role in family well-being among military personnel, but is it enough?</w:t>
      </w:r>
      <w:r w:rsidRPr="00742D74">
        <w:rPr>
          <w:noProof/>
        </w:rPr>
        <w:t xml:space="preserve"> Washington</w:t>
      </w:r>
      <w:r>
        <w:rPr>
          <w:noProof/>
        </w:rPr>
        <w:t>, DC</w:t>
      </w:r>
      <w:r w:rsidRPr="00742D74">
        <w:rPr>
          <w:noProof/>
        </w:rPr>
        <w:t>: Society for Military Psychology.</w:t>
      </w:r>
    </w:p>
    <w:p w14:paraId="6F119026" w14:textId="77777777" w:rsidR="00BD3A7A" w:rsidRPr="00742D74" w:rsidRDefault="00BD3A7A" w:rsidP="001533E2">
      <w:pPr>
        <w:pStyle w:val="References"/>
      </w:pPr>
      <w:r w:rsidRPr="00742D74">
        <w:rPr>
          <w:noProof/>
        </w:rPr>
        <w:t xml:space="preserve">World Health Organization. (2004). </w:t>
      </w:r>
      <w:r w:rsidRPr="00742D74">
        <w:rPr>
          <w:i/>
          <w:noProof/>
        </w:rPr>
        <w:t>Global status report on alcohol 2004</w:t>
      </w:r>
      <w:r w:rsidRPr="00742D74">
        <w:rPr>
          <w:noProof/>
        </w:rPr>
        <w:t xml:space="preserve">. Geneva: </w:t>
      </w:r>
      <w:r w:rsidRPr="00742D74">
        <w:t>Department of Mental Health and Substance Abuse, WHO.</w:t>
      </w:r>
    </w:p>
    <w:p w14:paraId="0FD3EEAE" w14:textId="77777777" w:rsidR="00BD3A7A" w:rsidRPr="00742D74" w:rsidRDefault="00BD3A7A" w:rsidP="001533E2">
      <w:pPr>
        <w:pStyle w:val="References"/>
        <w:rPr>
          <w:noProof/>
        </w:rPr>
      </w:pPr>
      <w:r w:rsidRPr="00742D74">
        <w:rPr>
          <w:noProof/>
        </w:rPr>
        <w:t xml:space="preserve">Worthen, M., Moos, R., &amp; Ahern, J. (2012). Iraq and Afghanistan veterans’ experiences living with their parents after separation from the military. </w:t>
      </w:r>
      <w:r w:rsidRPr="00742D74">
        <w:rPr>
          <w:i/>
          <w:noProof/>
        </w:rPr>
        <w:t>Contemporary Family Therapy</w:t>
      </w:r>
      <w:r w:rsidRPr="00052305">
        <w:rPr>
          <w:noProof/>
        </w:rPr>
        <w:t xml:space="preserve">, </w:t>
      </w:r>
      <w:r w:rsidRPr="00742D74">
        <w:rPr>
          <w:i/>
          <w:noProof/>
        </w:rPr>
        <w:t>34</w:t>
      </w:r>
      <w:r w:rsidRPr="00742D74">
        <w:rPr>
          <w:noProof/>
        </w:rPr>
        <w:t>(3), 362–375.</w:t>
      </w:r>
    </w:p>
    <w:p w14:paraId="507839D7" w14:textId="0196D47D" w:rsidR="00BD3A7A" w:rsidRPr="00742D74" w:rsidRDefault="00BD3A7A" w:rsidP="001533E2">
      <w:pPr>
        <w:pStyle w:val="References"/>
        <w:rPr>
          <w:noProof/>
        </w:rPr>
      </w:pPr>
      <w:r w:rsidRPr="00742D74">
        <w:rPr>
          <w:noProof/>
        </w:rPr>
        <w:t>Wright, K. M., Riviere, L. A., Merrill, J. C., &amp; Cabrera, O. A. (2013). Resilience in mil</w:t>
      </w:r>
      <w:r w:rsidR="00650716">
        <w:rPr>
          <w:noProof/>
        </w:rPr>
        <w:t>i</w:t>
      </w:r>
      <w:r w:rsidRPr="00742D74">
        <w:rPr>
          <w:noProof/>
        </w:rPr>
        <w:t xml:space="preserve">tary families: A review of programs and empirical evidence. In R. R. Sinclair </w:t>
      </w:r>
      <w:r>
        <w:rPr>
          <w:noProof/>
        </w:rPr>
        <w:t xml:space="preserve">&amp; T. W. Britt </w:t>
      </w:r>
      <w:r w:rsidRPr="00742D74">
        <w:rPr>
          <w:noProof/>
        </w:rPr>
        <w:t>(Ed</w:t>
      </w:r>
      <w:r>
        <w:rPr>
          <w:noProof/>
        </w:rPr>
        <w:t>s</w:t>
      </w:r>
      <w:r w:rsidRPr="00742D74">
        <w:rPr>
          <w:noProof/>
        </w:rPr>
        <w:t xml:space="preserve">.), </w:t>
      </w:r>
      <w:r w:rsidRPr="00742D74">
        <w:rPr>
          <w:i/>
          <w:noProof/>
        </w:rPr>
        <w:t>Bui</w:t>
      </w:r>
      <w:r>
        <w:rPr>
          <w:i/>
          <w:noProof/>
        </w:rPr>
        <w:t>l</w:t>
      </w:r>
      <w:r w:rsidRPr="00742D74">
        <w:rPr>
          <w:i/>
          <w:noProof/>
        </w:rPr>
        <w:t>ding psychological resilience in military personnel: The</w:t>
      </w:r>
      <w:r w:rsidR="00650716">
        <w:rPr>
          <w:i/>
          <w:noProof/>
        </w:rPr>
        <w:t>o</w:t>
      </w:r>
      <w:r w:rsidRPr="00742D74">
        <w:rPr>
          <w:i/>
          <w:noProof/>
        </w:rPr>
        <w:t>ry and practice</w:t>
      </w:r>
      <w:r w:rsidRPr="00052305">
        <w:rPr>
          <w:noProof/>
        </w:rPr>
        <w:t xml:space="preserve">. </w:t>
      </w:r>
      <w:r w:rsidRPr="00742D74">
        <w:rPr>
          <w:noProof/>
        </w:rPr>
        <w:t>Washington</w:t>
      </w:r>
      <w:r>
        <w:rPr>
          <w:noProof/>
        </w:rPr>
        <w:t>,</w:t>
      </w:r>
      <w:r w:rsidRPr="00742D74">
        <w:rPr>
          <w:noProof/>
        </w:rPr>
        <w:t xml:space="preserve"> DC: American Psychological Association.</w:t>
      </w:r>
    </w:p>
    <w:p w14:paraId="2F4FC286" w14:textId="716C9E67" w:rsidR="00BD3A7A" w:rsidRPr="00742D74" w:rsidRDefault="00BD3A7A" w:rsidP="001533E2">
      <w:pPr>
        <w:pStyle w:val="References"/>
        <w:rPr>
          <w:noProof/>
        </w:rPr>
      </w:pPr>
      <w:r w:rsidRPr="00742D74">
        <w:rPr>
          <w:noProof/>
        </w:rPr>
        <w:t xml:space="preserve">Zubrick, S. R., Lucas, N., Westrupp, E. M., &amp; Nicholson, J. M. (2014). </w:t>
      </w:r>
      <w:r w:rsidRPr="00713834">
        <w:rPr>
          <w:i/>
          <w:noProof/>
        </w:rPr>
        <w:t>Parenting measures in the Longitudinal Study of Australian Children: Construct validity and measurement quality, Waves 1 to 4</w:t>
      </w:r>
      <w:r w:rsidRPr="00742D74">
        <w:rPr>
          <w:noProof/>
        </w:rPr>
        <w:t xml:space="preserve">. </w:t>
      </w:r>
      <w:r w:rsidRPr="00713834">
        <w:rPr>
          <w:noProof/>
        </w:rPr>
        <w:t>LSAC Technical Paper</w:t>
      </w:r>
      <w:r w:rsidR="006F011B">
        <w:rPr>
          <w:noProof/>
        </w:rPr>
        <w:t xml:space="preserve"> no.</w:t>
      </w:r>
      <w:r w:rsidRPr="00052305">
        <w:rPr>
          <w:noProof/>
        </w:rPr>
        <w:t xml:space="preserve"> </w:t>
      </w:r>
      <w:r w:rsidRPr="00713834">
        <w:rPr>
          <w:noProof/>
        </w:rPr>
        <w:t>12</w:t>
      </w:r>
      <w:r w:rsidRPr="00742D74">
        <w:rPr>
          <w:noProof/>
        </w:rPr>
        <w:t>.</w:t>
      </w:r>
      <w:r w:rsidR="006F011B">
        <w:rPr>
          <w:noProof/>
        </w:rPr>
        <w:t xml:space="preserve"> Canberra: Department of Social Services.</w:t>
      </w:r>
    </w:p>
    <w:p w14:paraId="21E66B38" w14:textId="6F20DB6F" w:rsidR="00BD3A7A" w:rsidRPr="00742D74" w:rsidRDefault="00BD3A7A" w:rsidP="001533E2">
      <w:pPr>
        <w:pStyle w:val="References"/>
      </w:pPr>
      <w:r w:rsidRPr="00742D74">
        <w:rPr>
          <w:noProof/>
        </w:rPr>
        <w:t xml:space="preserve">Zubrick, S. R., Smith, G. J., Nicholson, J., Sanson, A., &amp; Jackiewicz, T. A. (2008). </w:t>
      </w:r>
      <w:r w:rsidRPr="00742D74">
        <w:rPr>
          <w:i/>
          <w:noProof/>
        </w:rPr>
        <w:t xml:space="preserve">Parenting and </w:t>
      </w:r>
      <w:r w:rsidR="006F011B">
        <w:rPr>
          <w:i/>
          <w:noProof/>
        </w:rPr>
        <w:t>f</w:t>
      </w:r>
      <w:r w:rsidRPr="00742D74">
        <w:rPr>
          <w:i/>
          <w:noProof/>
        </w:rPr>
        <w:t>amilies in Australia</w:t>
      </w:r>
      <w:r w:rsidRPr="00742D74">
        <w:rPr>
          <w:noProof/>
        </w:rPr>
        <w:t>. FaHCSIA Social Policy Research Paper No.</w:t>
      </w:r>
      <w:r w:rsidR="006F011B">
        <w:rPr>
          <w:noProof/>
        </w:rPr>
        <w:t> </w:t>
      </w:r>
      <w:r w:rsidRPr="00742D74">
        <w:rPr>
          <w:noProof/>
        </w:rPr>
        <w:t xml:space="preserve">43. Canberra: </w:t>
      </w:r>
      <w:r w:rsidR="006F011B">
        <w:rPr>
          <w:noProof/>
        </w:rPr>
        <w:t>Department of Families, Housing, Community Services and Indigenous Affairs</w:t>
      </w:r>
      <w:r w:rsidRPr="00742D74">
        <w:rPr>
          <w:noProof/>
        </w:rPr>
        <w:t>.</w:t>
      </w:r>
    </w:p>
    <w:p w14:paraId="1FAC0356" w14:textId="77777777" w:rsidR="00E52FB3" w:rsidRPr="00F9633B" w:rsidRDefault="00E52FB3" w:rsidP="00123D84"/>
    <w:p w14:paraId="2508B25E" w14:textId="77777777" w:rsidR="00123D84" w:rsidRPr="00F9633B" w:rsidRDefault="00123D84" w:rsidP="00123D84">
      <w:pPr>
        <w:sectPr w:rsidR="00123D84" w:rsidRPr="00F9633B" w:rsidSect="00240A99">
          <w:type w:val="oddPage"/>
          <w:pgSz w:w="9979" w:h="14170" w:code="243"/>
          <w:pgMar w:top="1440" w:right="1152" w:bottom="1440" w:left="1728" w:header="576" w:footer="576" w:gutter="0"/>
          <w:cols w:space="708"/>
          <w:docGrid w:linePitch="360"/>
        </w:sectPr>
      </w:pPr>
    </w:p>
    <w:p w14:paraId="59AF757F" w14:textId="77777777" w:rsidR="00123D84" w:rsidRPr="00F9633B" w:rsidRDefault="00123D84" w:rsidP="00123D84"/>
    <w:p w14:paraId="3B3B6F90" w14:textId="77777777" w:rsidR="00123D84" w:rsidRPr="00F9633B" w:rsidRDefault="00123D84" w:rsidP="00123D84"/>
    <w:p w14:paraId="7233CCC3" w14:textId="77777777" w:rsidR="00123D84" w:rsidRPr="00F9633B" w:rsidRDefault="00123D84" w:rsidP="00123D84"/>
    <w:p w14:paraId="484352CB" w14:textId="77777777" w:rsidR="00123D84" w:rsidRPr="00F9633B" w:rsidRDefault="00123D84" w:rsidP="00123D84"/>
    <w:p w14:paraId="59CC1C9F" w14:textId="77777777" w:rsidR="00123D84" w:rsidRPr="00F9633B" w:rsidRDefault="00123D84" w:rsidP="00123D84"/>
    <w:p w14:paraId="0672E8AA" w14:textId="77777777" w:rsidR="00123D84" w:rsidRPr="00F9633B" w:rsidRDefault="00123D84" w:rsidP="00123D84"/>
    <w:p w14:paraId="015480A0" w14:textId="77777777" w:rsidR="00123D84" w:rsidRPr="00F9633B" w:rsidRDefault="00123D84" w:rsidP="00123D84"/>
    <w:p w14:paraId="5944C45D" w14:textId="73B5C519" w:rsidR="00123D84" w:rsidRDefault="00664C69" w:rsidP="00636AEE">
      <w:pPr>
        <w:pStyle w:val="SectionTitle"/>
      </w:pPr>
      <w:bookmarkStart w:id="886" w:name="_Toc520643623"/>
      <w:bookmarkStart w:id="887" w:name="_Toc525043522"/>
      <w:r w:rsidRPr="00F9633B">
        <w:t xml:space="preserve">PART </w:t>
      </w:r>
      <w:r w:rsidR="00636AEE">
        <w:t>2</w:t>
      </w:r>
      <w:r w:rsidR="00636AEE">
        <w:br/>
      </w:r>
      <w:bookmarkEnd w:id="886"/>
      <w:r w:rsidR="00636AEE" w:rsidRPr="00636AEE">
        <w:t>Military Family Approaches to Managing Transition to Civilian Life</w:t>
      </w:r>
      <w:bookmarkEnd w:id="887"/>
    </w:p>
    <w:p w14:paraId="4B1AD0FE" w14:textId="77777777" w:rsidR="00636AEE" w:rsidRDefault="00636AEE" w:rsidP="00636AEE"/>
    <w:p w14:paraId="082C44E2" w14:textId="77777777" w:rsidR="000E0B73" w:rsidRPr="00F9633B" w:rsidRDefault="000E0B73" w:rsidP="00DA2429"/>
    <w:p w14:paraId="4E33151C" w14:textId="77777777" w:rsidR="00496661" w:rsidRDefault="00496661" w:rsidP="00496661">
      <w:bookmarkStart w:id="888" w:name="_Toc507434687"/>
    </w:p>
    <w:p w14:paraId="255B559D" w14:textId="6B664A08" w:rsidR="00F843E6" w:rsidRPr="00F9633B" w:rsidRDefault="00F843E6" w:rsidP="00496661">
      <w:pPr>
        <w:sectPr w:rsidR="00F843E6" w:rsidRPr="00F9633B" w:rsidSect="00240A99">
          <w:footerReference w:type="even" r:id="rId88"/>
          <w:footerReference w:type="default" r:id="rId89"/>
          <w:type w:val="oddPage"/>
          <w:pgSz w:w="9979" w:h="14170" w:code="243"/>
          <w:pgMar w:top="1440" w:right="1152" w:bottom="1440" w:left="1728" w:header="576" w:footer="576" w:gutter="0"/>
          <w:cols w:space="708"/>
          <w:docGrid w:linePitch="360"/>
        </w:sectPr>
      </w:pPr>
    </w:p>
    <w:p w14:paraId="66BE53D3" w14:textId="77777777" w:rsidR="00690C6E" w:rsidRPr="00F9633B" w:rsidRDefault="00690C6E" w:rsidP="00690C6E">
      <w:pPr>
        <w:pStyle w:val="Heading1"/>
        <w:pageBreakBefore/>
        <w:numPr>
          <w:ilvl w:val="0"/>
          <w:numId w:val="0"/>
        </w:numPr>
      </w:pPr>
      <w:bookmarkStart w:id="889" w:name="_Toc507434688"/>
      <w:bookmarkStart w:id="890" w:name="_Toc520643625"/>
      <w:bookmarkStart w:id="891" w:name="_Toc525043523"/>
      <w:bookmarkEnd w:id="888"/>
      <w:r w:rsidRPr="00F9633B">
        <w:t>Key findings</w:t>
      </w:r>
      <w:bookmarkEnd w:id="889"/>
      <w:bookmarkEnd w:id="890"/>
      <w:bookmarkEnd w:id="891"/>
    </w:p>
    <w:p w14:paraId="2EA2BA04" w14:textId="38257C34" w:rsidR="00690C6E" w:rsidRPr="00F9633B" w:rsidRDefault="006702A4" w:rsidP="00690C6E">
      <w:r>
        <w:t xml:space="preserve">Part </w:t>
      </w:r>
      <w:r w:rsidR="00A4256F">
        <w:t>2</w:t>
      </w:r>
      <w:r>
        <w:t xml:space="preserve"> contains</w:t>
      </w:r>
      <w:r w:rsidR="00E17389">
        <w:t xml:space="preserve"> </w:t>
      </w:r>
      <w:r w:rsidR="00690C6E" w:rsidRPr="00F9633B">
        <w:t xml:space="preserve">the results of the qualitative </w:t>
      </w:r>
      <w:r>
        <w:t>research</w:t>
      </w:r>
      <w:r w:rsidRPr="00F9633B">
        <w:t xml:space="preserve"> </w:t>
      </w:r>
      <w:r w:rsidR="00690C6E" w:rsidRPr="00F9633B">
        <w:t xml:space="preserve">of the </w:t>
      </w:r>
      <w:r w:rsidR="00690C6E" w:rsidRPr="00F9633B">
        <w:rPr>
          <w:szCs w:val="22"/>
        </w:rPr>
        <w:t>Family Wellbeing Study (FWS). This</w:t>
      </w:r>
      <w:r w:rsidR="00E17389">
        <w:rPr>
          <w:szCs w:val="22"/>
        </w:rPr>
        <w:t xml:space="preserve"> </w:t>
      </w:r>
      <w:r w:rsidR="00690C6E" w:rsidRPr="00F9633B">
        <w:t>exploratory</w:t>
      </w:r>
      <w:r>
        <w:t xml:space="preserve"> </w:t>
      </w:r>
      <w:r w:rsidR="001E17E3">
        <w:t xml:space="preserve">qualitative </w:t>
      </w:r>
      <w:r>
        <w:t>research component</w:t>
      </w:r>
      <w:r w:rsidR="00690C6E" w:rsidRPr="00F9633B">
        <w:t xml:space="preserve"> </w:t>
      </w:r>
      <w:r>
        <w:t xml:space="preserve">was </w:t>
      </w:r>
      <w:r w:rsidR="00690C6E" w:rsidRPr="00F9633B">
        <w:t>designed to build understanding of how families manage the transition of Australian Defence Force (ADF) members into civilian life. In particular, the study aimed to explore family strategies and approaches for achieving their transition goals or managing post-transition life.</w:t>
      </w:r>
    </w:p>
    <w:p w14:paraId="33C708AA" w14:textId="4106B99D" w:rsidR="00690C6E" w:rsidRPr="00F9633B" w:rsidRDefault="00690C6E" w:rsidP="00690C6E">
      <w:r w:rsidRPr="00F9633B">
        <w:t xml:space="preserve">The Department of Veterans’ Affairs (DVA) commissioned the Australian Institute of Family Studies to undertake this </w:t>
      </w:r>
      <w:r w:rsidR="001F1B4C">
        <w:t xml:space="preserve">qualitative </w:t>
      </w:r>
      <w:r w:rsidRPr="00F9633B">
        <w:t>research as a complement to the</w:t>
      </w:r>
      <w:r w:rsidR="006702A4">
        <w:t xml:space="preserve"> Part</w:t>
      </w:r>
      <w:r w:rsidR="001F1B4C">
        <w:t> </w:t>
      </w:r>
      <w:r w:rsidR="00A4256F">
        <w:t>1</w:t>
      </w:r>
      <w:r w:rsidRPr="00F9633B">
        <w:t xml:space="preserve"> quantitative component of the FWS. The FWS is one of three studies that sit within the Transition and Wellbeing Research Programme. The Programme is a joint research initiative of DVA and the Department of Defence.</w:t>
      </w:r>
    </w:p>
    <w:p w14:paraId="75A43A18" w14:textId="51D86AE2" w:rsidR="00690C6E" w:rsidRPr="00F9633B" w:rsidRDefault="00690C6E" w:rsidP="00690C6E">
      <w:r w:rsidRPr="00F9633B">
        <w:t xml:space="preserve">The qualitative </w:t>
      </w:r>
      <w:r w:rsidR="006702A4">
        <w:t>research</w:t>
      </w:r>
      <w:r w:rsidR="006702A4" w:rsidRPr="00F9633B">
        <w:t xml:space="preserve"> </w:t>
      </w:r>
      <w:r w:rsidRPr="00F9633B">
        <w:t>was based on analysis of data from semi-structured qualitative interviews with 25 adult family members (including partners, parents and children over 18) of ex-serving ADF members. Interviews were undertaken between March and July 2017. Participants in the interviews were drawn from a sampling frame of people who had completed the online survey component of the FWS (</w:t>
      </w:r>
      <w:r w:rsidR="001E17E3">
        <w:t xml:space="preserve">for Part </w:t>
      </w:r>
      <w:r w:rsidR="00A4256F">
        <w:t>1</w:t>
      </w:r>
      <w:r w:rsidRPr="00F9633B">
        <w:t>) and who had a family member who was an ex-serving member of the ADF.</w:t>
      </w:r>
    </w:p>
    <w:p w14:paraId="3855B0D7" w14:textId="77777777" w:rsidR="00690C6E" w:rsidRPr="00F9633B" w:rsidRDefault="00690C6E" w:rsidP="00690C6E">
      <w:r w:rsidRPr="00F9633B">
        <w:t>The key findings from this study were as follows:</w:t>
      </w:r>
    </w:p>
    <w:p w14:paraId="4A6E0757" w14:textId="19084A75" w:rsidR="00690C6E" w:rsidRPr="00F9633B" w:rsidRDefault="00690C6E" w:rsidP="00617185">
      <w:pPr>
        <w:pStyle w:val="Bullet"/>
        <w:spacing w:after="180" w:line="265" w:lineRule="atLeast"/>
      </w:pPr>
      <w:r w:rsidRPr="00F9633B">
        <w:t>Ex-serving members with mental health issues and/or who had been medically discharged from the ADF tended to have relatively challenging transitions and could require significant family support. The effort of supporting the ex-serving member could also put stress on family relationships. Families and ex-serving members could be challenged by the symptoms of the health issue itself</w:t>
      </w:r>
      <w:r w:rsidR="001F1B4C">
        <w:t>,</w:t>
      </w:r>
      <w:r w:rsidRPr="00F9633B">
        <w:t xml:space="preserve"> as well as by transition-related issues such as difficulties in finding satisfactory employment or maintaining post-transition social networks.</w:t>
      </w:r>
    </w:p>
    <w:p w14:paraId="7A1C6945" w14:textId="77777777" w:rsidR="00690C6E" w:rsidRPr="00F9633B" w:rsidRDefault="00690C6E" w:rsidP="00617185">
      <w:pPr>
        <w:pStyle w:val="Bullet"/>
        <w:spacing w:after="180" w:line="265" w:lineRule="atLeast"/>
      </w:pPr>
      <w:r w:rsidRPr="00F9633B">
        <w:t>Participants did not describe or articulate a single type of ‘successful transition’. Rather, participant life circumstances strongly influenced their transition goals and/or assessments of post-transition life. Family assessments of the relative success of transition could also change over time. However, families did emphasise the importance of general quality of life issues, such as financial security or harmonious family relationships, when discussing their transition outcomes. Further focused research on transition outcomes could explore concrete outcomes, such as employment status, as well as formal quality of life measures to explore member and family changes in life quality before, during and after transition.</w:t>
      </w:r>
    </w:p>
    <w:p w14:paraId="2EFF8603" w14:textId="77777777" w:rsidR="00690C6E" w:rsidRPr="00F9633B" w:rsidRDefault="00690C6E" w:rsidP="00617185">
      <w:pPr>
        <w:pStyle w:val="Bullet"/>
        <w:spacing w:after="180" w:line="265" w:lineRule="atLeast"/>
      </w:pPr>
      <w:r w:rsidRPr="00F9633B">
        <w:t>Families are deeply implicated in, and affected by, transition from the military. In particular, families (particularly partners) described their role in transition planning and their assistance with family life and emotional support.</w:t>
      </w:r>
    </w:p>
    <w:p w14:paraId="1BC4E401" w14:textId="77777777" w:rsidR="00690C6E" w:rsidRPr="00F9633B" w:rsidRDefault="00690C6E" w:rsidP="00617185">
      <w:pPr>
        <w:pStyle w:val="Bullet"/>
        <w:spacing w:after="180" w:line="265" w:lineRule="atLeast"/>
      </w:pPr>
      <w:r w:rsidRPr="00F9633B">
        <w:t>The practical and emotional support provided by family members varied according to their own capacity and skills and according to the needs of the ex-serving member. In particular, ex-serving members who had serious health issues (which may or may not have been associated with a medical discharge), and/or who had experienced difficulty finding employment, could require high levels of support. Family involvement in transition planning was also variable but was less clearly associated with any single factor.</w:t>
      </w:r>
    </w:p>
    <w:p w14:paraId="6B6BB5B4" w14:textId="77777777" w:rsidR="00690C6E" w:rsidRPr="00F9633B" w:rsidRDefault="00690C6E" w:rsidP="00617185">
      <w:pPr>
        <w:pStyle w:val="Bullet"/>
        <w:spacing w:after="180" w:line="265" w:lineRule="atLeast"/>
      </w:pPr>
      <w:r w:rsidRPr="00F9633B">
        <w:t>Although there was no definitive account of what constituted a ‘successful’ transition, participant accounts indicated that ex-serving members and their families tended to have better outcomes (or were better able to mitigate life challenges) when transition planning began early and when families were involved in the planning process. Open communication between ex-serving members and their families could enhance the planning process, and make for a more harmonious post-transition life. However, ex-serving members with a mental illness (and their families) could also find such communication difficult or challenging.</w:t>
      </w:r>
    </w:p>
    <w:p w14:paraId="1E26B533" w14:textId="3A0B9221" w:rsidR="00690C6E" w:rsidRPr="00F9633B" w:rsidRDefault="00690C6E" w:rsidP="00617185">
      <w:pPr>
        <w:pStyle w:val="Bullet"/>
        <w:spacing w:after="180" w:line="265" w:lineRule="atLeast"/>
      </w:pPr>
      <w:r w:rsidRPr="00F9633B">
        <w:t>Family members identified several key areas of external support that they believed would assist them or the ex-serving member to achieve better transition outcomes. In particular, there was an expressed desire for more individualised transition preparation. The famil</w:t>
      </w:r>
      <w:r w:rsidR="001F1B4C">
        <w:t>ies</w:t>
      </w:r>
      <w:r w:rsidRPr="00F9633B">
        <w:t xml:space="preserve"> of ex-serving members with complex needs, particularly those with mental health issues and/or who had been medically discharged, also indicated a particular desire for personalised transition case management or case coordination. Such support for ex-serving members was perceived as potentially having a significant effect on how families coped with transition.</w:t>
      </w:r>
    </w:p>
    <w:p w14:paraId="4E023447" w14:textId="77777777" w:rsidR="00690C6E" w:rsidRPr="00F9633B" w:rsidRDefault="00690C6E" w:rsidP="00617185">
      <w:pPr>
        <w:pStyle w:val="Bullet"/>
        <w:spacing w:line="265" w:lineRule="atLeast"/>
      </w:pPr>
      <w:r w:rsidRPr="00F9633B">
        <w:t>Participants were often unsure of what support services were available to them or to the ex-serving member. This could make it difficult for them to access services themselves or to encourage the ex-serving member to access appropriate services. The inconsistency of family knowledge about services, and their subsequently inconsistent service use, suggests that improved communication with ex-serving members and their families could be beneficial. However, i</w:t>
      </w:r>
      <w:r w:rsidRPr="00F9633B">
        <w:rPr>
          <w:lang w:eastAsia="ja-JP"/>
        </w:rPr>
        <w:t>t is also important to note that participant accounts of transition support reflected their experiences at the time of the ex-serving members’ transition and may not reflect transition initiatives or service changes that have been instituted after their transition.</w:t>
      </w:r>
    </w:p>
    <w:p w14:paraId="459C5DF6" w14:textId="77777777" w:rsidR="0047223A" w:rsidRPr="00F9633B" w:rsidRDefault="0047223A" w:rsidP="00DA2429">
      <w:pPr>
        <w:sectPr w:rsidR="0047223A" w:rsidRPr="00F9633B" w:rsidSect="00240A99">
          <w:footerReference w:type="even" r:id="rId90"/>
          <w:footerReference w:type="default" r:id="rId91"/>
          <w:type w:val="oddPage"/>
          <w:pgSz w:w="9979" w:h="14170" w:code="243"/>
          <w:pgMar w:top="1440" w:right="1152" w:bottom="1440" w:left="1728" w:header="576" w:footer="576" w:gutter="0"/>
          <w:cols w:space="708"/>
          <w:docGrid w:linePitch="360"/>
        </w:sectPr>
      </w:pPr>
    </w:p>
    <w:p w14:paraId="1ACD7BDD" w14:textId="77777777" w:rsidR="00EF218B" w:rsidRPr="00F9633B" w:rsidRDefault="00EF218B" w:rsidP="00EF218B">
      <w:pPr>
        <w:pStyle w:val="Heading1"/>
      </w:pPr>
      <w:bookmarkStart w:id="892" w:name="_Toc507434689"/>
      <w:bookmarkStart w:id="893" w:name="_Toc520643626"/>
      <w:bookmarkStart w:id="894" w:name="_Toc525043524"/>
      <w:r w:rsidRPr="00F9633B">
        <w:t>Introduction</w:t>
      </w:r>
      <w:bookmarkEnd w:id="892"/>
      <w:bookmarkEnd w:id="893"/>
      <w:bookmarkEnd w:id="894"/>
    </w:p>
    <w:p w14:paraId="58158A6D" w14:textId="77777777" w:rsidR="00EF218B" w:rsidRPr="00F9633B" w:rsidRDefault="00EF218B" w:rsidP="00EF218B">
      <w:pPr>
        <w:pStyle w:val="Heading2"/>
        <w:rPr>
          <w:szCs w:val="22"/>
        </w:rPr>
      </w:pPr>
      <w:bookmarkStart w:id="895" w:name="_Toc491448117"/>
      <w:bookmarkStart w:id="896" w:name="_Toc507434690"/>
      <w:bookmarkStart w:id="897" w:name="_Toc520643627"/>
      <w:bookmarkStart w:id="898" w:name="_Toc525043525"/>
      <w:r w:rsidRPr="00F9633B">
        <w:t>Background to the study</w:t>
      </w:r>
      <w:bookmarkEnd w:id="895"/>
      <w:bookmarkEnd w:id="896"/>
      <w:bookmarkEnd w:id="897"/>
      <w:bookmarkEnd w:id="898"/>
    </w:p>
    <w:p w14:paraId="4D6C59D4" w14:textId="0396AEDA" w:rsidR="00EF218B" w:rsidRPr="00F9633B" w:rsidRDefault="006702A4" w:rsidP="00EF218B">
      <w:r>
        <w:t xml:space="preserve">Part </w:t>
      </w:r>
      <w:r w:rsidR="00A4256F">
        <w:t>2</w:t>
      </w:r>
      <w:r w:rsidR="00EF218B" w:rsidRPr="00F9633B">
        <w:t xml:space="preserve"> contains the results of an exploratory qualitative research study that investigated the transition experiences of families of ex-serving members of the Australian Defence Force (ADF).</w:t>
      </w:r>
      <w:r w:rsidR="00EF218B" w:rsidRPr="00F9633B">
        <w:rPr>
          <w:rStyle w:val="FootnoteReference"/>
        </w:rPr>
        <w:footnoteReference w:id="8"/>
      </w:r>
      <w:r w:rsidR="00EF218B" w:rsidRPr="00F9633B">
        <w:t xml:space="preserve"> </w:t>
      </w:r>
      <w:r w:rsidR="00EF218B" w:rsidRPr="00F9633B">
        <w:rPr>
          <w:szCs w:val="22"/>
        </w:rPr>
        <w:t>The Department of Veterans’ Affairs (DVA) commissioned the Australian Institute of Family Studies (AIFS) to undertake this research as a component part of the Family Wellbeing Study (FWS)</w:t>
      </w:r>
      <w:r w:rsidR="00EF218B" w:rsidRPr="00F9633B">
        <w:t xml:space="preserve">. </w:t>
      </w:r>
      <w:r w:rsidR="001E17E3">
        <w:t>E</w:t>
      </w:r>
      <w:r w:rsidR="00EF218B" w:rsidRPr="00F9633B">
        <w:t xml:space="preserve">thical clearance </w:t>
      </w:r>
      <w:r w:rsidR="001E17E3">
        <w:t xml:space="preserve">was received </w:t>
      </w:r>
      <w:r w:rsidR="00EF218B" w:rsidRPr="00F9633B">
        <w:t>from the DVA Human Research Ethics Committee.</w:t>
      </w:r>
    </w:p>
    <w:p w14:paraId="50BEF8E0" w14:textId="77777777" w:rsidR="00EF218B" w:rsidRPr="00F9633B" w:rsidRDefault="00EF218B" w:rsidP="00EF218B">
      <w:r w:rsidRPr="00F9633B">
        <w:t>The FWS is one of three studies that sits within the Transition and Wellbeing Research Programme. The Programme is a joint research initiative of DVA and the Department of Defence</w:t>
      </w:r>
      <w:r w:rsidRPr="00F9633B">
        <w:rPr>
          <w:lang w:eastAsia="ja-JP"/>
        </w:rPr>
        <w:t xml:space="preserve"> (Defence) that aims to examine the effect of contemporary military service on the mental, physical and social health of serving and ex-serving ADF members and their families.</w:t>
      </w:r>
    </w:p>
    <w:p w14:paraId="495E8191" w14:textId="77777777" w:rsidR="00EF218B" w:rsidRPr="00F9633B" w:rsidRDefault="00EF218B" w:rsidP="00EF218B">
      <w:pPr>
        <w:rPr>
          <w:rFonts w:cs="Arial"/>
        </w:rPr>
      </w:pPr>
      <w:r w:rsidRPr="00F9633B">
        <w:t xml:space="preserve">There are currently three studies that contribute to </w:t>
      </w:r>
      <w:r w:rsidRPr="00F9633B">
        <w:rPr>
          <w:rFonts w:cs="Arial"/>
        </w:rPr>
        <w:t>this programme. These are:</w:t>
      </w:r>
    </w:p>
    <w:p w14:paraId="499D697F" w14:textId="68F1CA83" w:rsidR="00EF218B" w:rsidRPr="00F9633B" w:rsidRDefault="00EF218B" w:rsidP="00EF218B">
      <w:pPr>
        <w:pStyle w:val="Bullet"/>
        <w:rPr>
          <w:lang w:eastAsia="ja-JP"/>
        </w:rPr>
      </w:pPr>
      <w:r w:rsidRPr="00F9633B">
        <w:rPr>
          <w:lang w:eastAsia="ja-JP"/>
        </w:rPr>
        <w:t>the Mental Health and Wellbeing Transition Study (MHWTS) led by the Centre for Traumatic Stress Studies at the University of Adelaide</w:t>
      </w:r>
    </w:p>
    <w:p w14:paraId="36E51477" w14:textId="53285B7F" w:rsidR="00EF218B" w:rsidRPr="00F9633B" w:rsidRDefault="00EF218B" w:rsidP="00EF218B">
      <w:pPr>
        <w:pStyle w:val="Bullet"/>
        <w:rPr>
          <w:lang w:eastAsia="ja-JP"/>
        </w:rPr>
      </w:pPr>
      <w:r w:rsidRPr="00F9633B">
        <w:rPr>
          <w:lang w:eastAsia="ja-JP"/>
        </w:rPr>
        <w:t xml:space="preserve">the Impact of Combat Study led by </w:t>
      </w:r>
      <w:r w:rsidR="001B070A">
        <w:rPr>
          <w:lang w:eastAsia="ja-JP"/>
        </w:rPr>
        <w:t xml:space="preserve">the </w:t>
      </w:r>
      <w:r w:rsidRPr="00F9633B">
        <w:rPr>
          <w:lang w:eastAsia="ja-JP"/>
        </w:rPr>
        <w:t>C</w:t>
      </w:r>
      <w:r w:rsidR="001B070A">
        <w:rPr>
          <w:lang w:eastAsia="ja-JP"/>
        </w:rPr>
        <w:t xml:space="preserve">entre for </w:t>
      </w:r>
      <w:r w:rsidRPr="00F9633B">
        <w:rPr>
          <w:lang w:eastAsia="ja-JP"/>
        </w:rPr>
        <w:t>T</w:t>
      </w:r>
      <w:r w:rsidR="001B070A">
        <w:rPr>
          <w:lang w:eastAsia="ja-JP"/>
        </w:rPr>
        <w:t xml:space="preserve">raumatic </w:t>
      </w:r>
      <w:r w:rsidRPr="00F9633B">
        <w:rPr>
          <w:lang w:eastAsia="ja-JP"/>
        </w:rPr>
        <w:t>S</w:t>
      </w:r>
      <w:r w:rsidR="001B070A">
        <w:rPr>
          <w:lang w:eastAsia="ja-JP"/>
        </w:rPr>
        <w:t xml:space="preserve">tress </w:t>
      </w:r>
      <w:r w:rsidRPr="00F9633B">
        <w:rPr>
          <w:lang w:eastAsia="ja-JP"/>
        </w:rPr>
        <w:t>S</w:t>
      </w:r>
      <w:r w:rsidR="001B070A">
        <w:rPr>
          <w:lang w:eastAsia="ja-JP"/>
        </w:rPr>
        <w:t>tudies</w:t>
      </w:r>
    </w:p>
    <w:p w14:paraId="0D4EDF38" w14:textId="6EE8856D" w:rsidR="00EF218B" w:rsidRPr="00F9633B" w:rsidRDefault="00EF218B" w:rsidP="00EF218B">
      <w:pPr>
        <w:pStyle w:val="Bullet"/>
        <w:rPr>
          <w:lang w:eastAsia="ja-JP"/>
        </w:rPr>
      </w:pPr>
      <w:r w:rsidRPr="00F9633B">
        <w:rPr>
          <w:lang w:eastAsia="ja-JP"/>
        </w:rPr>
        <w:t>the Family Wellbeing Study (led by AIFS and with two parts).</w:t>
      </w:r>
    </w:p>
    <w:p w14:paraId="25D60D7C" w14:textId="1EF2EB38" w:rsidR="00EF218B" w:rsidRPr="00F9633B" w:rsidRDefault="00EF218B" w:rsidP="00EF218B">
      <w:pPr>
        <w:rPr>
          <w:lang w:eastAsia="ja-JP"/>
        </w:rPr>
      </w:pPr>
      <w:r w:rsidRPr="00F9633B">
        <w:t>The FWS</w:t>
      </w:r>
      <w:r w:rsidRPr="00F9633B">
        <w:rPr>
          <w:lang w:eastAsia="ja-JP"/>
        </w:rPr>
        <w:t xml:space="preserve"> was initiated by DVA and Defence in order to increase knowledge about the health and welfare of the family members of current and ex-serving ADF members and to build understanding about the challenges and opportunities faced by military families during and after military service. The FWS comprised two separate but related </w:t>
      </w:r>
      <w:r w:rsidR="006702A4">
        <w:rPr>
          <w:lang w:eastAsia="ja-JP"/>
        </w:rPr>
        <w:t>parts</w:t>
      </w:r>
      <w:r w:rsidRPr="00F9633B">
        <w:t xml:space="preserve">: </w:t>
      </w:r>
      <w:r w:rsidR="006702A4" w:rsidRPr="00A4256F">
        <w:rPr>
          <w:i/>
        </w:rPr>
        <w:t xml:space="preserve">Part </w:t>
      </w:r>
      <w:r w:rsidR="00A4256F">
        <w:rPr>
          <w:i/>
        </w:rPr>
        <w:t>1</w:t>
      </w:r>
      <w:r w:rsidR="006702A4" w:rsidRPr="00A4256F">
        <w:rPr>
          <w:i/>
        </w:rPr>
        <w:t>: Families of Current and Ex-Serving ADF Members: Health and Wellbeing</w:t>
      </w:r>
      <w:r w:rsidR="006702A4" w:rsidRPr="00A4256F">
        <w:t>,</w:t>
      </w:r>
      <w:r w:rsidR="006702A4">
        <w:rPr>
          <w:color w:val="1F4E79"/>
        </w:rPr>
        <w:t xml:space="preserve"> </w:t>
      </w:r>
      <w:r w:rsidRPr="00F9633B">
        <w:t>a quantitative component</w:t>
      </w:r>
      <w:r w:rsidR="001B070A">
        <w:t>;</w:t>
      </w:r>
      <w:r w:rsidRPr="00F9633B">
        <w:t xml:space="preserve"> and </w:t>
      </w:r>
      <w:r w:rsidR="006702A4" w:rsidRPr="00A4256F">
        <w:rPr>
          <w:i/>
        </w:rPr>
        <w:t>Part</w:t>
      </w:r>
      <w:r w:rsidR="0093123A" w:rsidRPr="00A4256F">
        <w:rPr>
          <w:i/>
        </w:rPr>
        <w:t xml:space="preserve"> </w:t>
      </w:r>
      <w:r w:rsidR="00A4256F">
        <w:rPr>
          <w:i/>
        </w:rPr>
        <w:t>2</w:t>
      </w:r>
      <w:r w:rsidR="006702A4" w:rsidRPr="00A4256F">
        <w:rPr>
          <w:i/>
        </w:rPr>
        <w:t>: Military Family Approaches to Managing Transition to Civilian Life</w:t>
      </w:r>
      <w:r w:rsidR="003278D6" w:rsidRPr="00A4256F">
        <w:t>,</w:t>
      </w:r>
      <w:r w:rsidR="006702A4">
        <w:rPr>
          <w:iCs/>
          <w:color w:val="002561" w:themeColor="accent1"/>
        </w:rPr>
        <w:t xml:space="preserve"> </w:t>
      </w:r>
      <w:r w:rsidRPr="00F9633B">
        <w:t>a qualitative component.</w:t>
      </w:r>
    </w:p>
    <w:p w14:paraId="1FD012FC" w14:textId="68367ED6" w:rsidR="00EF218B" w:rsidRPr="00F9633B" w:rsidRDefault="006702A4" w:rsidP="00EF218B">
      <w:pPr>
        <w:pStyle w:val="Bullet"/>
      </w:pPr>
      <w:r w:rsidRPr="00713834">
        <w:rPr>
          <w:color w:val="002561" w:themeColor="accent1"/>
        </w:rPr>
        <w:t xml:space="preserve">Part </w:t>
      </w:r>
      <w:r w:rsidR="00A4256F" w:rsidRPr="00713834">
        <w:rPr>
          <w:color w:val="002561" w:themeColor="accent1"/>
        </w:rPr>
        <w:t>1</w:t>
      </w:r>
      <w:r w:rsidRPr="00713834">
        <w:rPr>
          <w:color w:val="002561" w:themeColor="accent1"/>
        </w:rPr>
        <w:t>: Families of Current and Ex-Serving ADF Members: Health and Wellbeing</w:t>
      </w:r>
      <w:r w:rsidR="00EF218B" w:rsidRPr="00713834">
        <w:rPr>
          <w:color w:val="002561" w:themeColor="accent1"/>
        </w:rPr>
        <w:t>.</w:t>
      </w:r>
      <w:r w:rsidR="00EF218B" w:rsidRPr="00A4256F">
        <w:t xml:space="preserve"> </w:t>
      </w:r>
      <w:r w:rsidR="00EF218B" w:rsidRPr="00F9633B">
        <w:t>T</w:t>
      </w:r>
      <w:r w:rsidR="00EF218B" w:rsidRPr="00F9633B">
        <w:rPr>
          <w:lang w:eastAsia="ja-JP"/>
        </w:rPr>
        <w:t xml:space="preserve">he </w:t>
      </w:r>
      <w:r w:rsidR="00EF218B" w:rsidRPr="00F9633B">
        <w:rPr>
          <w:iCs/>
          <w:lang w:eastAsia="ja-JP"/>
        </w:rPr>
        <w:t xml:space="preserve">quantitative component was intended to </w:t>
      </w:r>
      <w:r w:rsidR="00EF218B" w:rsidRPr="00F9633B">
        <w:rPr>
          <w:lang w:eastAsia="ja-JP"/>
        </w:rPr>
        <w:t>provide an overview of the composition and experiences of military families during and after military service.</w:t>
      </w:r>
      <w:r w:rsidR="00EF218B" w:rsidRPr="00F9633B">
        <w:t xml:space="preserve"> Participants in </w:t>
      </w:r>
      <w:r w:rsidR="001E17E3">
        <w:t xml:space="preserve">Part </w:t>
      </w:r>
      <w:r w:rsidR="00A4256F">
        <w:t>1</w:t>
      </w:r>
      <w:r w:rsidR="00EF218B" w:rsidRPr="00F9633B">
        <w:t xml:space="preserve"> of the FWS were recruited via a two-stage process whereby current and ex-serving (including reservist) ADF members who had completed the </w:t>
      </w:r>
      <w:r w:rsidR="00EF218B" w:rsidRPr="00F9633B">
        <w:rPr>
          <w:lang w:eastAsia="ja-JP"/>
        </w:rPr>
        <w:t xml:space="preserve">MHWTS survey were asked to nominate a family member (i.e. partner, parent, sibling or child over 18) who could be invited to participate in the FWS. Nominated family members of the MHWTS respondents who had agreed to inform their family members about the FWS, and who had provided their family members’ contact details, were invited to complete a 30-minute online survey. Analysis of the survey data aimed to provide information about the diversity of military families, their service use and the impact of military service on their psychosocial health. </w:t>
      </w:r>
      <w:r w:rsidR="00EF218B" w:rsidRPr="00F9633B">
        <w:t xml:space="preserve">The findings from the quantitative study are contained in </w:t>
      </w:r>
      <w:r>
        <w:t xml:space="preserve">Part </w:t>
      </w:r>
      <w:r w:rsidR="00A4256F">
        <w:t>1</w:t>
      </w:r>
      <w:r w:rsidR="00EF218B" w:rsidRPr="00F9633B">
        <w:t>.</w:t>
      </w:r>
    </w:p>
    <w:p w14:paraId="0C750539" w14:textId="5713D2A0" w:rsidR="00EF218B" w:rsidRPr="00F9633B" w:rsidRDefault="006702A4" w:rsidP="00EF218B">
      <w:pPr>
        <w:pStyle w:val="Bullet"/>
      </w:pPr>
      <w:r>
        <w:rPr>
          <w:color w:val="002561" w:themeColor="accent1"/>
        </w:rPr>
        <w:t>Part</w:t>
      </w:r>
      <w:r w:rsidR="003278D6">
        <w:rPr>
          <w:color w:val="002561" w:themeColor="accent1"/>
        </w:rPr>
        <w:t xml:space="preserve"> </w:t>
      </w:r>
      <w:r w:rsidR="00A4256F">
        <w:rPr>
          <w:color w:val="002561" w:themeColor="accent1"/>
        </w:rPr>
        <w:t>2</w:t>
      </w:r>
      <w:r>
        <w:rPr>
          <w:color w:val="002561" w:themeColor="accent1"/>
        </w:rPr>
        <w:t>:</w:t>
      </w:r>
      <w:r w:rsidRPr="00626DCC">
        <w:rPr>
          <w:color w:val="002561" w:themeColor="accent1"/>
        </w:rPr>
        <w:t xml:space="preserve"> </w:t>
      </w:r>
      <w:r w:rsidRPr="00626DCC">
        <w:rPr>
          <w:iCs/>
          <w:color w:val="002561" w:themeColor="accent1"/>
        </w:rPr>
        <w:t>Military</w:t>
      </w:r>
      <w:r w:rsidRPr="00626DCC">
        <w:rPr>
          <w:color w:val="002561" w:themeColor="accent1"/>
        </w:rPr>
        <w:t xml:space="preserve"> </w:t>
      </w:r>
      <w:r w:rsidRPr="00626DCC">
        <w:rPr>
          <w:iCs/>
          <w:color w:val="002561" w:themeColor="accent1"/>
        </w:rPr>
        <w:t>Family Approaches to Managing Transition to Civilian Life</w:t>
      </w:r>
      <w:r w:rsidR="00EF218B" w:rsidRPr="001B070A">
        <w:rPr>
          <w:iCs/>
          <w:color w:val="002561" w:themeColor="accent1"/>
        </w:rPr>
        <w:t>.</w:t>
      </w:r>
      <w:r w:rsidR="00EF218B" w:rsidRPr="00F9633B">
        <w:t xml:space="preserve"> This exploratory qualitative </w:t>
      </w:r>
      <w:r>
        <w:t>research</w:t>
      </w:r>
      <w:r w:rsidRPr="00F9633B">
        <w:t xml:space="preserve"> </w:t>
      </w:r>
      <w:r w:rsidR="00EF218B" w:rsidRPr="00F9633B">
        <w:t xml:space="preserve">focused on a small number of family members who had completed the online FWS survey. </w:t>
      </w:r>
      <w:r>
        <w:t>Part</w:t>
      </w:r>
      <w:r w:rsidR="009B48A4">
        <w:t xml:space="preserve"> </w:t>
      </w:r>
      <w:r w:rsidR="001B070A">
        <w:t>2</w:t>
      </w:r>
      <w:r w:rsidRPr="00F9633B">
        <w:t xml:space="preserve"> </w:t>
      </w:r>
      <w:r w:rsidR="00EF218B" w:rsidRPr="00F9633B">
        <w:t xml:space="preserve">aimed to investigate family involvement in </w:t>
      </w:r>
      <w:r w:rsidR="00EF218B" w:rsidRPr="00F9633B">
        <w:rPr>
          <w:rFonts w:cs="Arial"/>
        </w:rPr>
        <w:t xml:space="preserve">managing the transition from the ADF </w:t>
      </w:r>
      <w:r w:rsidR="00EF218B" w:rsidRPr="00F9633B">
        <w:t xml:space="preserve">and to explore what families can do to achieve better transition outcomes. </w:t>
      </w:r>
      <w:r w:rsidR="001B070A">
        <w:t>This p</w:t>
      </w:r>
      <w:r>
        <w:t>art</w:t>
      </w:r>
      <w:r w:rsidR="00EF218B" w:rsidRPr="00F9633B">
        <w:t xml:space="preserve"> is described in more detail below.</w:t>
      </w:r>
    </w:p>
    <w:p w14:paraId="00560D9D" w14:textId="1E759348" w:rsidR="00EF218B" w:rsidRPr="00F9633B" w:rsidRDefault="00EF218B" w:rsidP="00EF218B">
      <w:pPr>
        <w:pStyle w:val="Heading2"/>
      </w:pPr>
      <w:bookmarkStart w:id="899" w:name="_Toc507434691"/>
      <w:bookmarkStart w:id="900" w:name="_Toc520643628"/>
      <w:bookmarkStart w:id="901" w:name="_Toc525043526"/>
      <w:r w:rsidRPr="00F9633B">
        <w:t>Family Wellbeing Study</w:t>
      </w:r>
      <w:r w:rsidR="001B070A">
        <w:t>:</w:t>
      </w:r>
      <w:r w:rsidRPr="00F9633B">
        <w:t xml:space="preserve"> </w:t>
      </w:r>
      <w:r w:rsidR="006702A4">
        <w:rPr>
          <w:color w:val="002561" w:themeColor="accent1"/>
        </w:rPr>
        <w:t>Part</w:t>
      </w:r>
      <w:r w:rsidR="003278D6">
        <w:rPr>
          <w:color w:val="002561" w:themeColor="accent1"/>
        </w:rPr>
        <w:t xml:space="preserve"> </w:t>
      </w:r>
      <w:r w:rsidR="00A4256F">
        <w:rPr>
          <w:color w:val="002561" w:themeColor="accent1"/>
        </w:rPr>
        <w:t>2</w:t>
      </w:r>
      <w:r w:rsidR="006702A4">
        <w:rPr>
          <w:color w:val="002561" w:themeColor="accent1"/>
        </w:rPr>
        <w:t>:</w:t>
      </w:r>
      <w:r w:rsidR="006702A4" w:rsidRPr="00626DCC">
        <w:rPr>
          <w:color w:val="002561" w:themeColor="accent1"/>
        </w:rPr>
        <w:t xml:space="preserve"> </w:t>
      </w:r>
      <w:r w:rsidR="006702A4" w:rsidRPr="00626DCC">
        <w:rPr>
          <w:iCs/>
          <w:color w:val="002561" w:themeColor="accent1"/>
        </w:rPr>
        <w:t>Military</w:t>
      </w:r>
      <w:r w:rsidR="006702A4" w:rsidRPr="00626DCC">
        <w:rPr>
          <w:color w:val="002561" w:themeColor="accent1"/>
        </w:rPr>
        <w:t xml:space="preserve"> </w:t>
      </w:r>
      <w:r w:rsidR="006702A4" w:rsidRPr="00626DCC">
        <w:rPr>
          <w:iCs/>
          <w:color w:val="002561" w:themeColor="accent1"/>
        </w:rPr>
        <w:t>Family Approaches to Managing Transition to Civilian Life</w:t>
      </w:r>
      <w:bookmarkEnd w:id="899"/>
      <w:bookmarkEnd w:id="900"/>
      <w:bookmarkEnd w:id="901"/>
    </w:p>
    <w:p w14:paraId="0054F277" w14:textId="7819D8FC" w:rsidR="00EF218B" w:rsidRPr="00F9633B" w:rsidRDefault="001B070A" w:rsidP="00EF218B">
      <w:r w:rsidRPr="00713834">
        <w:t xml:space="preserve">The qualitative research in </w:t>
      </w:r>
      <w:r w:rsidR="006702A4" w:rsidRPr="00713834">
        <w:t>Part</w:t>
      </w:r>
      <w:r w:rsidR="003278D6" w:rsidRPr="00713834">
        <w:t xml:space="preserve"> </w:t>
      </w:r>
      <w:r w:rsidR="00A4256F" w:rsidRPr="00713834">
        <w:t>2</w:t>
      </w:r>
      <w:r>
        <w:t xml:space="preserve"> </w:t>
      </w:r>
      <w:r w:rsidR="00EF218B" w:rsidRPr="00F9633B">
        <w:t>was prompted, in part, by DVA’s recognition that there is</w:t>
      </w:r>
      <w:r w:rsidR="00EF218B" w:rsidRPr="00F9633B">
        <w:rPr>
          <w:rFonts w:eastAsiaTheme="minorEastAsia"/>
        </w:rPr>
        <w:t xml:space="preserve"> relatively little empirical research on how families manage the process of a serving member’s transition from the ADF into civilian life</w:t>
      </w:r>
      <w:r w:rsidR="00EF218B" w:rsidRPr="00F9633B">
        <w:t xml:space="preserve">. There is some existing research literature addressing the challenges of transition, family resilience and the effects of transitioning members’ ill health on family functioning (e.g. see </w:t>
      </w:r>
      <w:r w:rsidR="00EF218B" w:rsidRPr="00F9633B">
        <w:rPr>
          <w:rFonts w:eastAsiaTheme="minorEastAsia"/>
        </w:rPr>
        <w:t xml:space="preserve">Wiens &amp; Boss, 2006; Bowling &amp; Sherman, 2008; </w:t>
      </w:r>
      <w:r w:rsidR="00EF218B" w:rsidRPr="00F9633B">
        <w:t xml:space="preserve">MacDermid, Samper, Schwarz, Nishida, &amp; Nyaronga, 2008; </w:t>
      </w:r>
      <w:r w:rsidR="00EF218B" w:rsidRPr="00F9633B">
        <w:rPr>
          <w:rFonts w:eastAsiaTheme="minorEastAsia"/>
        </w:rPr>
        <w:t>Berle &amp; Steel, 2015). However, there is far less research on how families plan for transition, support transitioning members or try to maximise transition</w:t>
      </w:r>
      <w:r w:rsidR="00EF218B" w:rsidRPr="00F9633B">
        <w:t xml:space="preserve"> outcomes. This qualitative research project was thus designed as an exploratory study that can begin to address these gaps in understanding and to outline preliminary themes for future research and/or policy design.</w:t>
      </w:r>
    </w:p>
    <w:p w14:paraId="55E67C13" w14:textId="77777777" w:rsidR="00EF218B" w:rsidRPr="00F9633B" w:rsidRDefault="00EF218B" w:rsidP="00EF218B">
      <w:r w:rsidRPr="00F9633B">
        <w:t>The study had two key research goals:</w:t>
      </w:r>
    </w:p>
    <w:p w14:paraId="0632B9A3" w14:textId="12A62114" w:rsidR="00EF218B" w:rsidRPr="00F9633B" w:rsidRDefault="00EF218B" w:rsidP="00EF218B">
      <w:pPr>
        <w:pStyle w:val="Bullet"/>
      </w:pPr>
      <w:r w:rsidRPr="00F9633B">
        <w:t>to explore how families help manage the transition of ADF members into civilian life and how this is achieved in differen</w:t>
      </w:r>
      <w:r w:rsidR="001B070A">
        <w:t>t</w:t>
      </w:r>
      <w:r w:rsidRPr="00F9633B">
        <w:t xml:space="preserve"> contexts or circumstances</w:t>
      </w:r>
    </w:p>
    <w:p w14:paraId="630860C7" w14:textId="77777777" w:rsidR="00EF218B" w:rsidRPr="00F9633B" w:rsidRDefault="00EF218B" w:rsidP="00EF218B">
      <w:pPr>
        <w:pStyle w:val="Bullet"/>
      </w:pPr>
      <w:r w:rsidRPr="00F9633B">
        <w:t>to explore family strategies and approaches for achieving better transition outcomes and to collect accounts of transition that could be shared with other families of current or ex-serving ADF members.</w:t>
      </w:r>
    </w:p>
    <w:p w14:paraId="5375A5D5" w14:textId="576C60A0" w:rsidR="00EF218B" w:rsidRPr="00F9633B" w:rsidRDefault="00EF218B" w:rsidP="00EF218B">
      <w:r w:rsidRPr="00F9633B">
        <w:t>Another key aim of the qualitative study was to collect a form of data</w:t>
      </w:r>
      <w:r w:rsidR="00293BEA">
        <w:t xml:space="preserve"> – </w:t>
      </w:r>
      <w:r w:rsidRPr="00F9633B">
        <w:t>quotes and case studies</w:t>
      </w:r>
      <w:r w:rsidR="00293BEA">
        <w:t xml:space="preserve"> – </w:t>
      </w:r>
      <w:r w:rsidRPr="00F9633B">
        <w:t>that can help the families of current and ex-serving members to ‘see themselves’ in DVA research and thus feel more engaged in the research process. Although the study touches on some of the challenges of transition, the study’s key focus was to learn more about what families do to manage the transition process, what they thought had worked best for them and what they would advise other families to do.</w:t>
      </w:r>
    </w:p>
    <w:p w14:paraId="6367B9AA" w14:textId="77777777" w:rsidR="00EF218B" w:rsidRPr="00F9633B" w:rsidRDefault="00EF218B" w:rsidP="00EF218B">
      <w:r w:rsidRPr="00F9633B">
        <w:t>In achieving these overarching research goals, four sub-questions guided the study. These were:</w:t>
      </w:r>
    </w:p>
    <w:p w14:paraId="1D4A8E12" w14:textId="77777777" w:rsidR="00EF218B" w:rsidRPr="00F9633B" w:rsidRDefault="00EF218B" w:rsidP="00EF218B">
      <w:pPr>
        <w:pStyle w:val="Bullet"/>
      </w:pPr>
      <w:r w:rsidRPr="00F9633B">
        <w:t>What does a ‘successful’ transition from the ADF look like to member families?</w:t>
      </w:r>
    </w:p>
    <w:p w14:paraId="5038FDD0" w14:textId="77777777" w:rsidR="00EF218B" w:rsidRPr="00F9633B" w:rsidRDefault="00EF218B" w:rsidP="00EF218B">
      <w:pPr>
        <w:pStyle w:val="Bullet"/>
      </w:pPr>
      <w:r w:rsidRPr="00F9633B">
        <w:t>What factors lead to the successful transition of an ADF member?</w:t>
      </w:r>
    </w:p>
    <w:p w14:paraId="356DF406" w14:textId="77777777" w:rsidR="00EF218B" w:rsidRPr="00F9633B" w:rsidRDefault="00EF218B" w:rsidP="00EF218B">
      <w:pPr>
        <w:pStyle w:val="Bullet"/>
      </w:pPr>
      <w:r w:rsidRPr="00F9633B">
        <w:t>How do family members contribute to the successful transition of an ADF member?</w:t>
      </w:r>
    </w:p>
    <w:p w14:paraId="56374D64" w14:textId="77777777" w:rsidR="00EF218B" w:rsidRPr="00F9633B" w:rsidRDefault="00EF218B" w:rsidP="00EF218B">
      <w:pPr>
        <w:pStyle w:val="Bullet"/>
      </w:pPr>
      <w:r w:rsidRPr="00F9633B">
        <w:t>What strategies or approaches can help current and ex-serving ADF member families improve their transition outcomes?</w:t>
      </w:r>
    </w:p>
    <w:p w14:paraId="22A0CC8C" w14:textId="3240EEB0" w:rsidR="00EF218B" w:rsidRPr="00F9633B" w:rsidRDefault="00EF218B" w:rsidP="00EF218B">
      <w:pPr>
        <w:pStyle w:val="Heading2"/>
      </w:pPr>
      <w:bookmarkStart w:id="902" w:name="_Toc491448118"/>
      <w:bookmarkStart w:id="903" w:name="_Toc507434692"/>
      <w:bookmarkStart w:id="904" w:name="_Toc520643629"/>
      <w:bookmarkStart w:id="905" w:name="_Toc525043527"/>
      <w:r w:rsidRPr="00F9633B">
        <w:t xml:space="preserve">Structure of </w:t>
      </w:r>
      <w:bookmarkEnd w:id="902"/>
      <w:bookmarkEnd w:id="903"/>
      <w:bookmarkEnd w:id="904"/>
      <w:r w:rsidR="006702A4">
        <w:t xml:space="preserve">Part </w:t>
      </w:r>
      <w:r w:rsidR="00A4256F">
        <w:t>2</w:t>
      </w:r>
      <w:bookmarkEnd w:id="905"/>
    </w:p>
    <w:p w14:paraId="0DD3DAD3" w14:textId="72E885E6" w:rsidR="00EF218B" w:rsidRPr="00F9633B" w:rsidRDefault="00EF218B" w:rsidP="00EF218B">
      <w:r w:rsidRPr="00F9633B">
        <w:t>The following chapter provides a description of the sampling strategy and research methodology</w:t>
      </w:r>
      <w:r w:rsidR="006702A4">
        <w:t xml:space="preserve"> used in Part </w:t>
      </w:r>
      <w:r w:rsidR="00A4256F">
        <w:t>2</w:t>
      </w:r>
      <w:r w:rsidRPr="00F9633B">
        <w:t xml:space="preserve">. The research findings are then presented in the three subsequent chapters. </w:t>
      </w:r>
      <w:r w:rsidRPr="00FF7FEC">
        <w:t xml:space="preserve">Chapter </w:t>
      </w:r>
      <w:r w:rsidR="00FF7FEC" w:rsidRPr="00FF7FEC">
        <w:t>8</w:t>
      </w:r>
      <w:r w:rsidRPr="00F9633B">
        <w:t xml:space="preserve"> considers some of the transition challenges, life circumstances and structural and environmental factors that shaped participants’ (and ex-serving members’) experiences of transition. It also explores family and member hopes and expectations about life after transition from the ADF. </w:t>
      </w:r>
      <w:r w:rsidRPr="00FF7FEC">
        <w:t xml:space="preserve">Chapter </w:t>
      </w:r>
      <w:r w:rsidR="00FF7FEC" w:rsidRPr="00FF7FEC">
        <w:t>9</w:t>
      </w:r>
      <w:r w:rsidRPr="00F9633B">
        <w:t xml:space="preserve"> explores the role of families in supporting members during and after transition from the ADF. </w:t>
      </w:r>
      <w:r w:rsidRPr="00FF7FEC">
        <w:t>Chapter</w:t>
      </w:r>
      <w:r w:rsidR="00FF7FEC">
        <w:t> 10</w:t>
      </w:r>
      <w:r w:rsidRPr="00F9633B">
        <w:t xml:space="preserve"> outlines participant strategies and actions for building a satisfactory life during and after transition. </w:t>
      </w:r>
      <w:r w:rsidR="006702A4">
        <w:t xml:space="preserve">Part </w:t>
      </w:r>
      <w:r w:rsidR="00A4256F">
        <w:t>2</w:t>
      </w:r>
      <w:r w:rsidRPr="00F9633B">
        <w:t xml:space="preserve"> closes with a discussion of the overall findings and their implications for future research and policy.</w:t>
      </w:r>
    </w:p>
    <w:p w14:paraId="137E7A77" w14:textId="77777777" w:rsidR="00650CE2" w:rsidRPr="00F9633B" w:rsidRDefault="00650CE2" w:rsidP="009274AF"/>
    <w:p w14:paraId="762CE857" w14:textId="77777777" w:rsidR="0047223A" w:rsidRPr="00F9633B" w:rsidRDefault="0047223A" w:rsidP="009274AF">
      <w:pPr>
        <w:sectPr w:rsidR="0047223A" w:rsidRPr="00F9633B" w:rsidSect="00240A99">
          <w:footerReference w:type="default" r:id="rId92"/>
          <w:type w:val="oddPage"/>
          <w:pgSz w:w="9979" w:h="14170" w:code="243"/>
          <w:pgMar w:top="1440" w:right="1152" w:bottom="1440" w:left="1728" w:header="576" w:footer="576" w:gutter="0"/>
          <w:cols w:space="708"/>
          <w:docGrid w:linePitch="360"/>
        </w:sectPr>
      </w:pPr>
    </w:p>
    <w:p w14:paraId="33DA4BE4" w14:textId="77777777" w:rsidR="000D3352" w:rsidRPr="00FF7FEC" w:rsidRDefault="000D3352" w:rsidP="000D3352">
      <w:pPr>
        <w:pStyle w:val="Heading1"/>
      </w:pPr>
      <w:bookmarkStart w:id="906" w:name="_Toc491448119"/>
      <w:bookmarkStart w:id="907" w:name="_Toc507434693"/>
      <w:bookmarkStart w:id="908" w:name="_Toc520643630"/>
      <w:bookmarkStart w:id="909" w:name="_Toc525043528"/>
      <w:r w:rsidRPr="00FF7FEC">
        <w:t>Study design and research methods</w:t>
      </w:r>
      <w:bookmarkEnd w:id="906"/>
      <w:bookmarkEnd w:id="907"/>
      <w:bookmarkEnd w:id="908"/>
      <w:bookmarkEnd w:id="909"/>
    </w:p>
    <w:p w14:paraId="589E2E16" w14:textId="77777777" w:rsidR="000D3352" w:rsidRPr="00F9633B" w:rsidRDefault="000D3352" w:rsidP="000D3352">
      <w:pPr>
        <w:pStyle w:val="Heading2"/>
      </w:pPr>
      <w:bookmarkStart w:id="910" w:name="_Toc491448120"/>
      <w:bookmarkStart w:id="911" w:name="_Toc507434694"/>
      <w:bookmarkStart w:id="912" w:name="_Toc520643631"/>
      <w:bookmarkStart w:id="913" w:name="_Toc525043529"/>
      <w:r w:rsidRPr="00F9633B">
        <w:t>Sampling and recruitment</w:t>
      </w:r>
      <w:bookmarkEnd w:id="910"/>
      <w:bookmarkEnd w:id="911"/>
      <w:bookmarkEnd w:id="912"/>
      <w:bookmarkEnd w:id="913"/>
    </w:p>
    <w:p w14:paraId="475AEE0A" w14:textId="2981480F" w:rsidR="000D3352" w:rsidRPr="00F9633B" w:rsidRDefault="001E17E3" w:rsidP="000D3352">
      <w:r>
        <w:t xml:space="preserve">Part </w:t>
      </w:r>
      <w:r w:rsidR="00A4256F">
        <w:t>2</w:t>
      </w:r>
      <w:r>
        <w:t>, t</w:t>
      </w:r>
      <w:r w:rsidR="000D3352" w:rsidRPr="00F9633B">
        <w:t>he qualitative component of the FWS</w:t>
      </w:r>
      <w:r>
        <w:t>,</w:t>
      </w:r>
      <w:r w:rsidR="000D3352" w:rsidRPr="00F9633B">
        <w:t xml:space="preserve"> was based on semi-structured telephone interviews with 25 family members of ex-serving ADF members. Participants in the qualitative interviews were drawn from a larger sampling frame of respondents to the online survey component of the FWS (the </w:t>
      </w:r>
      <w:r w:rsidR="008F3920">
        <w:t xml:space="preserve">Part 1 </w:t>
      </w:r>
      <w:r w:rsidR="000D3352" w:rsidRPr="00F9633B">
        <w:t xml:space="preserve">quantitative component). Participants in the FWS survey had in turn been nominated as family members (and thus eligible for the FWS online survey) by current or ex-serving ADF members who had completed the </w:t>
      </w:r>
      <w:r w:rsidR="000D3352" w:rsidRPr="00F9633B">
        <w:rPr>
          <w:lang w:eastAsia="ja-JP"/>
        </w:rPr>
        <w:t>MHWTS survey.</w:t>
      </w:r>
    </w:p>
    <w:p w14:paraId="066ACCA1" w14:textId="77777777" w:rsidR="000D3352" w:rsidRPr="00F9633B" w:rsidRDefault="000D3352" w:rsidP="000D3352">
      <w:pPr>
        <w:rPr>
          <w:rFonts w:cs="Arial"/>
        </w:rPr>
      </w:pPr>
      <w:r w:rsidRPr="00F9633B">
        <w:t>Inclusion criteria for the sampling frame that was drawn from respondents to the FWS survey were:</w:t>
      </w:r>
    </w:p>
    <w:p w14:paraId="4A38EB8B" w14:textId="77777777" w:rsidR="000D3352" w:rsidRPr="00F9633B" w:rsidRDefault="000D3352" w:rsidP="00FF7FEC">
      <w:pPr>
        <w:pStyle w:val="Bullet"/>
        <w:spacing w:after="160"/>
      </w:pPr>
      <w:r w:rsidRPr="00F9633B">
        <w:t>the respondent was over 18</w:t>
      </w:r>
    </w:p>
    <w:p w14:paraId="04B11009" w14:textId="77777777" w:rsidR="000D3352" w:rsidRPr="00F9633B" w:rsidRDefault="000D3352" w:rsidP="00FF7FEC">
      <w:pPr>
        <w:pStyle w:val="Bullet"/>
        <w:spacing w:after="160"/>
      </w:pPr>
      <w:r w:rsidRPr="00F9633B">
        <w:t>the respondent had a family member who had transitioned from full-time service in the ADF</w:t>
      </w:r>
    </w:p>
    <w:p w14:paraId="17C0E943" w14:textId="77777777" w:rsidR="000D3352" w:rsidRPr="00F9633B" w:rsidRDefault="000D3352" w:rsidP="00FF7FEC">
      <w:pPr>
        <w:pStyle w:val="Bullet"/>
        <w:spacing w:after="160"/>
      </w:pPr>
      <w:r w:rsidRPr="00F9633B">
        <w:t>the respondent had agreed to be contacted for future research</w:t>
      </w:r>
    </w:p>
    <w:p w14:paraId="5EC16776" w14:textId="77777777" w:rsidR="000D3352" w:rsidRPr="00F9633B" w:rsidRDefault="000D3352" w:rsidP="000D3352">
      <w:pPr>
        <w:pStyle w:val="Bullet"/>
        <w:rPr>
          <w:rFonts w:cs="Arial"/>
        </w:rPr>
      </w:pPr>
      <w:r w:rsidRPr="00F9633B">
        <w:t xml:space="preserve">the respondent was the family member of an ex-serving ADF member who had agreed to have their </w:t>
      </w:r>
      <w:r w:rsidRPr="00F9633B">
        <w:rPr>
          <w:lang w:eastAsia="ja-JP"/>
        </w:rPr>
        <w:t>MHWTS</w:t>
      </w:r>
      <w:r w:rsidRPr="00F9633B">
        <w:t xml:space="preserve"> survey data linked to their nominated family member’s FWS survey data.</w:t>
      </w:r>
    </w:p>
    <w:p w14:paraId="3CAAF594" w14:textId="77777777" w:rsidR="000D3352" w:rsidRPr="00F9633B" w:rsidRDefault="000D3352" w:rsidP="000D3352">
      <w:r w:rsidRPr="00F9633B">
        <w:t>The exclusion criteria for this sampling frame were:</w:t>
      </w:r>
    </w:p>
    <w:p w14:paraId="059C1532" w14:textId="77777777" w:rsidR="000D3352" w:rsidRPr="00F9633B" w:rsidRDefault="000D3352" w:rsidP="00FF7FEC">
      <w:pPr>
        <w:pStyle w:val="Bullet"/>
        <w:spacing w:after="160"/>
      </w:pPr>
      <w:r w:rsidRPr="00F9633B">
        <w:t>the responding family member was a current serving ADF member at the time of the survey</w:t>
      </w:r>
    </w:p>
    <w:p w14:paraId="4FE5DE41" w14:textId="77777777" w:rsidR="000D3352" w:rsidRPr="00F9633B" w:rsidRDefault="000D3352" w:rsidP="000D3352">
      <w:pPr>
        <w:pStyle w:val="Bullet"/>
        <w:spacing w:after="60"/>
      </w:pPr>
      <w:r w:rsidRPr="00F9633B">
        <w:t>the ex-serving ADF member who had nominated the participating family member had any of the following discharge types:</w:t>
      </w:r>
    </w:p>
    <w:p w14:paraId="408C3B34" w14:textId="77777777" w:rsidR="000D3352" w:rsidRPr="00F9633B" w:rsidRDefault="000D3352" w:rsidP="00FF7FEC">
      <w:pPr>
        <w:pStyle w:val="Dash"/>
        <w:spacing w:after="40"/>
      </w:pPr>
      <w:r w:rsidRPr="00F9633B">
        <w:t>compulsory age retirement</w:t>
      </w:r>
    </w:p>
    <w:p w14:paraId="5EC820B1" w14:textId="77777777" w:rsidR="000D3352" w:rsidRPr="00F9633B" w:rsidRDefault="000D3352" w:rsidP="00FF7FEC">
      <w:pPr>
        <w:pStyle w:val="Dash"/>
        <w:spacing w:after="40"/>
      </w:pPr>
      <w:r w:rsidRPr="00F9633B">
        <w:t>assessed as unsuitable for further training</w:t>
      </w:r>
    </w:p>
    <w:p w14:paraId="3E9B083C" w14:textId="77777777" w:rsidR="000D3352" w:rsidRPr="00F9633B" w:rsidRDefault="000D3352" w:rsidP="00FF7FEC">
      <w:pPr>
        <w:pStyle w:val="Dash"/>
        <w:spacing w:after="40"/>
      </w:pPr>
      <w:r w:rsidRPr="00F9633B">
        <w:t>end of limited tenure appointment</w:t>
      </w:r>
    </w:p>
    <w:p w14:paraId="5C97A8C8" w14:textId="77777777" w:rsidR="000D3352" w:rsidRPr="00F9633B" w:rsidRDefault="000D3352" w:rsidP="00FF7FEC">
      <w:pPr>
        <w:pStyle w:val="Dash"/>
        <w:spacing w:after="40"/>
      </w:pPr>
      <w:r w:rsidRPr="00F9633B">
        <w:t>not offered re-engagement/re-appointment</w:t>
      </w:r>
    </w:p>
    <w:p w14:paraId="4132E955" w14:textId="77777777" w:rsidR="000D3352" w:rsidRPr="00F9633B" w:rsidRDefault="000D3352" w:rsidP="00FF7FEC">
      <w:pPr>
        <w:pStyle w:val="Dash"/>
        <w:spacing w:after="40"/>
      </w:pPr>
      <w:r w:rsidRPr="00F9633B">
        <w:t>accepted voluntary redundancy</w:t>
      </w:r>
    </w:p>
    <w:p w14:paraId="592E3233" w14:textId="77777777" w:rsidR="000D3352" w:rsidRPr="00F9633B" w:rsidRDefault="000D3352" w:rsidP="00FF7FEC">
      <w:pPr>
        <w:pStyle w:val="Dash"/>
        <w:spacing w:after="40"/>
      </w:pPr>
      <w:r w:rsidRPr="00F9633B">
        <w:t>compassionate grounds</w:t>
      </w:r>
    </w:p>
    <w:p w14:paraId="5C48C3F0" w14:textId="4A15B8EE" w:rsidR="000D3352" w:rsidRPr="00F9633B" w:rsidRDefault="000D3352" w:rsidP="000D3352">
      <w:pPr>
        <w:pStyle w:val="Dash"/>
      </w:pPr>
      <w:r w:rsidRPr="00F9633B">
        <w:t>non-voluntary discharge</w:t>
      </w:r>
      <w:r w:rsidR="00293BEA">
        <w:t xml:space="preserve"> – </w:t>
      </w:r>
      <w:r w:rsidRPr="00F9633B">
        <w:t>administrative.</w:t>
      </w:r>
    </w:p>
    <w:p w14:paraId="6E91C03A" w14:textId="77777777" w:rsidR="000D3352" w:rsidRPr="00F9633B" w:rsidRDefault="000D3352" w:rsidP="000D3352">
      <w:r w:rsidRPr="00F9633B">
        <w:t>The above discharge types were excluded from the sampling at DVA’s request and/or because the numbers of eligible people in each category were too low to allow them to be anonymised. Although the family of ex-serving ADF members who discharged due to reaching the compulsory retirement age of 60 were excluded from the sample, the family of ex-serving members who self-described their voluntary discharge as ‘retirement’ (and who discharged before 60) were included.</w:t>
      </w:r>
    </w:p>
    <w:p w14:paraId="68885C71" w14:textId="5FB62749" w:rsidR="000D3352" w:rsidRPr="00F9633B" w:rsidRDefault="000D3352" w:rsidP="000D3352">
      <w:r w:rsidRPr="00F9633B">
        <w:t xml:space="preserve">Following the application of these inclusion and exclusion criteria, the sampling frame of 306 people was drawn for </w:t>
      </w:r>
      <w:r w:rsidR="001E17E3">
        <w:t xml:space="preserve">Part </w:t>
      </w:r>
      <w:r w:rsidR="00A4256F">
        <w:t>2</w:t>
      </w:r>
      <w:r w:rsidRPr="00F9633B">
        <w:t xml:space="preserve"> of the FWS. AIFS researchers then selected a sample of potential participants for the qualitative interviews from this sampling frame. The sample of participants who were invited to participate was not intended to be statistically representative; rather</w:t>
      </w:r>
      <w:r w:rsidR="008F3920">
        <w:t>,</w:t>
      </w:r>
      <w:r w:rsidRPr="00F9633B">
        <w:t xml:space="preserve"> the sampling strategy was to explore a range of participant characteristics and transition experiences. In particular, a key goal was to ensure that families who had a relatively high risk of ‘challenging’ transition experiences were included in the study. The aim of including such families was to explore what strategies, approaches or supports they had found most helpful given their circumstances. Inclusion of families with a high potential for challenging transitions was achieved by oversampling families with an ex-serving member who had been medically discharged and/or who had a score</w:t>
      </w:r>
      <w:r w:rsidR="00293BEA">
        <w:t xml:space="preserve"> </w:t>
      </w:r>
      <w:r w:rsidR="008F3920">
        <w:t xml:space="preserve">on the Kessler Psychological Distress 10-item scale (K10) </w:t>
      </w:r>
      <w:r w:rsidR="00293BEA">
        <w:t xml:space="preserve">– </w:t>
      </w:r>
      <w:r w:rsidRPr="00F9633B">
        <w:t>taken from their response to the K10 questionnaire in the MHWTS survey</w:t>
      </w:r>
      <w:r w:rsidR="00293BEA">
        <w:t xml:space="preserve"> – </w:t>
      </w:r>
      <w:r w:rsidRPr="00F9633B">
        <w:t>that indicated high levels of psychological distress.</w:t>
      </w:r>
      <w:r w:rsidRPr="00F9633B">
        <w:rPr>
          <w:rStyle w:val="FootnoteReference"/>
        </w:rPr>
        <w:footnoteReference w:id="9"/>
      </w:r>
      <w:r w:rsidRPr="00F9633B">
        <w:t xml:space="preserve"> Medical discharge was included as proxy for a raised risk of challenging transitions because it indicated a potentially greater need for services and/or family caregiving and because it suggested a transition to civilian life that the ex-serving member had not necessarily desired or planned. However, it was not assumed that medical discharge or a high K10 </w:t>
      </w:r>
      <w:r w:rsidR="008F3920">
        <w:t xml:space="preserve">score </w:t>
      </w:r>
      <w:r w:rsidRPr="00F9633B">
        <w:t>always indicated a difficult transition or that other ex-serving members did not face transition challenges. Further, it should be noted that some voluntarily discharged ex-serving members also had health issues that could require family care or support from services.</w:t>
      </w:r>
    </w:p>
    <w:p w14:paraId="524F4021" w14:textId="77777777" w:rsidR="000D3352" w:rsidRPr="00F9633B" w:rsidRDefault="000D3352" w:rsidP="000D3352">
      <w:r w:rsidRPr="00F9633B">
        <w:t xml:space="preserve">Because the sampling frame was drawn from people who had completed the online FWS survey, and who had previously been nominated as ‘family members’ by respondents to the </w:t>
      </w:r>
      <w:r w:rsidRPr="00F9633B">
        <w:rPr>
          <w:lang w:eastAsia="ja-JP"/>
        </w:rPr>
        <w:t>MHWTS survey,</w:t>
      </w:r>
      <w:r w:rsidRPr="00F9633B">
        <w:t xml:space="preserve"> a specific definition of who counts as ‘family’ was not developed for this study. Rather, anyone who had participated in the FWS survey (and met the inclusion criteria outlined above) was potentially eligible for this study. However, in choosing participants for interview, the researchers </w:t>
      </w:r>
      <w:bookmarkStart w:id="914" w:name="_Hlk507170899"/>
      <w:r w:rsidRPr="00F9633B">
        <w:t>focused on the adult (i.e. over 18 years old)</w:t>
      </w:r>
      <w:bookmarkEnd w:id="914"/>
      <w:r w:rsidRPr="00F9633B">
        <w:t xml:space="preserve"> family members most likely to have had significant input into, or been affected by, transition. In most instances, these were the parents or partners of transitioned ADF members.</w:t>
      </w:r>
    </w:p>
    <w:p w14:paraId="455C0D1A" w14:textId="77777777" w:rsidR="000D3352" w:rsidRPr="00F9633B" w:rsidRDefault="000D3352" w:rsidP="000D3352">
      <w:r w:rsidRPr="00F9633B">
        <w:t>Using these principles, and following consultation with DVA and Defence stakeholders and the programme’s Scientific Advisory Committee, the researchers created selection criteria for choosing people to be invited to participate in an interview. The sampling criteria were as follows:</w:t>
      </w:r>
    </w:p>
    <w:p w14:paraId="776F737C" w14:textId="6A0E126E" w:rsidR="000D3352" w:rsidRPr="00F9633B" w:rsidRDefault="000D3352" w:rsidP="000D3352">
      <w:pPr>
        <w:pStyle w:val="Bullet"/>
      </w:pPr>
      <w:r w:rsidRPr="00F9633B">
        <w:t xml:space="preserve">Type of discharge: the sample was divided into two groups: 1) the family of medically discharged ADF members; and 2) the family of voluntarily discharged (including voluntarily retired) ADF members. The second category contained three classes of voluntary separation from the ADF: </w:t>
      </w:r>
      <w:r w:rsidRPr="00F9633B">
        <w:rPr>
          <w:lang w:eastAsia="en-GB"/>
        </w:rPr>
        <w:t>discharge/resignation at own request; end of fixed</w:t>
      </w:r>
      <w:r w:rsidR="004C3B73">
        <w:rPr>
          <w:lang w:eastAsia="en-GB"/>
        </w:rPr>
        <w:t>-</w:t>
      </w:r>
      <w:r w:rsidRPr="00F9633B">
        <w:rPr>
          <w:lang w:eastAsia="en-GB"/>
        </w:rPr>
        <w:t>period engagement; and end of initial enlistment period/return of service obligation.</w:t>
      </w:r>
    </w:p>
    <w:p w14:paraId="09AE6279" w14:textId="38E5E9EB" w:rsidR="000D3352" w:rsidRPr="00F9633B" w:rsidRDefault="000D3352" w:rsidP="000D3352">
      <w:pPr>
        <w:pStyle w:val="Bullet"/>
      </w:pPr>
      <w:r w:rsidRPr="00F9633B">
        <w:t>Mental health indicators: the sample included a subsample of participants who were the family of an ex-serving member. Half of the sample of family of medically discharged members, and over 40% of the total sample, had a transitioned member with a K10 score indicating high levels of psychological distress (i.e. a K10 score of over 22).</w:t>
      </w:r>
    </w:p>
    <w:p w14:paraId="02046A57" w14:textId="77777777" w:rsidR="000D3352" w:rsidRPr="00F9633B" w:rsidRDefault="000D3352" w:rsidP="000D3352">
      <w:pPr>
        <w:pStyle w:val="Bullet"/>
      </w:pPr>
      <w:r w:rsidRPr="00F9633B">
        <w:t>Service type: the family of transitioned members of the three ADF service types were represented in the sample. There were at least six interviews for each of the service types.</w:t>
      </w:r>
    </w:p>
    <w:p w14:paraId="7E704FC9" w14:textId="77777777" w:rsidR="000D3352" w:rsidRPr="00F9633B" w:rsidRDefault="000D3352" w:rsidP="000D3352">
      <w:pPr>
        <w:pStyle w:val="Bullet"/>
      </w:pPr>
      <w:r w:rsidRPr="00F9633B">
        <w:t>Relationship to member: the sample aimed to include both parents and partners of transitioned ADF members.</w:t>
      </w:r>
    </w:p>
    <w:p w14:paraId="35B1DD77" w14:textId="77777777" w:rsidR="000D3352" w:rsidRPr="00F9633B" w:rsidRDefault="000D3352" w:rsidP="000D3352">
      <w:pPr>
        <w:pStyle w:val="Heading3"/>
      </w:pPr>
      <w:bookmarkStart w:id="915" w:name="_Toc491448121"/>
      <w:r w:rsidRPr="00F9633B">
        <w:t>Recruitment and the study sample</w:t>
      </w:r>
      <w:bookmarkEnd w:id="915"/>
    </w:p>
    <w:p w14:paraId="0389E9FD" w14:textId="1ADA1416" w:rsidR="000D3352" w:rsidRPr="00580AE9" w:rsidRDefault="000D3352" w:rsidP="000D3352">
      <w:pPr>
        <w:rPr>
          <w:rFonts w:eastAsia="MS Mincho"/>
        </w:rPr>
      </w:pPr>
      <w:r w:rsidRPr="00F9633B">
        <w:t xml:space="preserve">The recruitment process for </w:t>
      </w:r>
      <w:r w:rsidR="001E17E3">
        <w:t xml:space="preserve">Part </w:t>
      </w:r>
      <w:r w:rsidR="00A4256F">
        <w:t>2</w:t>
      </w:r>
      <w:r w:rsidRPr="00F9633B">
        <w:t xml:space="preserve"> involved a series of steps that allowed for different approaches to contacting potential participants. An initial shortlist of 25 potential participants was selected from the sample frame using the selection criteria above. An invitation letter and information sheet were posted or emailed to the selected participants. Potential participants were subsequently telephoned (and/or emailed) to invite them to participate and to make a time for an interview. When potential participants chose to not take part or could not be contacted (after five contact attempts), </w:t>
      </w:r>
      <w:r w:rsidRPr="00F9633B">
        <w:rPr>
          <w:szCs w:val="22"/>
        </w:rPr>
        <w:t>another potential participant with matching characteristics was selected from the sampling frame.</w:t>
      </w:r>
    </w:p>
    <w:p w14:paraId="5CE23486" w14:textId="77777777" w:rsidR="000D3352" w:rsidRPr="00F9633B" w:rsidRDefault="000D3352" w:rsidP="000D3352">
      <w:r w:rsidRPr="00F9633B">
        <w:t xml:space="preserve">The composition of the final achieved sample is outlined in </w:t>
      </w:r>
      <w:r w:rsidR="00EF218B" w:rsidRPr="00F9633B">
        <w:t>Table </w:t>
      </w:r>
      <w:r w:rsidR="00FF7FEC">
        <w:t>7</w:t>
      </w:r>
      <w:r w:rsidR="00EF218B" w:rsidRPr="00F9633B">
        <w:t>.1</w:t>
      </w:r>
      <w:r w:rsidRPr="00F9633B">
        <w:t>. Twenty of the interviewed family members were female, 18 were partners of a transitioned member and six were parents. One adult child of a transitioned member was interviewed. Family members of all three Services were represented; there were interviews with the family of former members of the Navy (8), Army (11) and Air Force (6).</w:t>
      </w:r>
    </w:p>
    <w:p w14:paraId="6D05D98F" w14:textId="77777777" w:rsidR="000D3352" w:rsidRPr="00F9633B" w:rsidRDefault="000D3352" w:rsidP="000D3352">
      <w:pPr>
        <w:pStyle w:val="TableName"/>
      </w:pPr>
      <w:bookmarkStart w:id="916" w:name="_Ref486347757"/>
      <w:bookmarkStart w:id="917" w:name="_Toc307661430"/>
      <w:bookmarkStart w:id="918" w:name="_Toc525043657"/>
      <w:r w:rsidRPr="00F9633B">
        <w:t xml:space="preserve">Table </w:t>
      </w:r>
      <w:r w:rsidR="00FF7FEC">
        <w:t>7</w:t>
      </w:r>
      <w:r w:rsidR="00EF218B" w:rsidRPr="00F9633B">
        <w:t>.1</w:t>
      </w:r>
      <w:bookmarkEnd w:id="916"/>
      <w:r w:rsidRPr="00F9633B">
        <w:tab/>
        <w:t>Participant characteristics</w:t>
      </w:r>
      <w:bookmarkEnd w:id="917"/>
      <w:bookmarkEnd w:id="918"/>
    </w:p>
    <w:tbl>
      <w:tblPr>
        <w:tblStyle w:val="TWRPTable"/>
        <w:tblW w:w="5000" w:type="pct"/>
        <w:tblLayout w:type="fixed"/>
        <w:tblLook w:val="00A0" w:firstRow="1" w:lastRow="0" w:firstColumn="1" w:lastColumn="0" w:noHBand="0" w:noVBand="0"/>
        <w:tblDescription w:val="Table 7.1: Participant characteristics"/>
      </w:tblPr>
      <w:tblGrid>
        <w:gridCol w:w="1548"/>
        <w:gridCol w:w="1112"/>
        <w:gridCol w:w="1164"/>
        <w:gridCol w:w="1163"/>
        <w:gridCol w:w="1164"/>
        <w:gridCol w:w="1164"/>
      </w:tblGrid>
      <w:tr w:rsidR="000D3352" w:rsidRPr="00F9633B" w14:paraId="24EC45DA" w14:textId="77777777" w:rsidTr="000D3352">
        <w:trPr>
          <w:cnfStyle w:val="100000000000" w:firstRow="1" w:lastRow="0" w:firstColumn="0" w:lastColumn="0" w:oddVBand="0" w:evenVBand="0" w:oddHBand="0" w:evenHBand="0" w:firstRowFirstColumn="0" w:firstRowLastColumn="0" w:lastRowFirstColumn="0" w:lastRowLastColumn="0"/>
          <w:cantSplit/>
        </w:trPr>
        <w:tc>
          <w:tcPr>
            <w:tcW w:w="1548" w:type="dxa"/>
          </w:tcPr>
          <w:p w14:paraId="14783DD6" w14:textId="77777777" w:rsidR="000D3352" w:rsidRPr="00F9633B" w:rsidRDefault="000D3352" w:rsidP="000D3352">
            <w:pPr>
              <w:pStyle w:val="TableText"/>
            </w:pPr>
          </w:p>
        </w:tc>
        <w:tc>
          <w:tcPr>
            <w:tcW w:w="1112" w:type="dxa"/>
          </w:tcPr>
          <w:p w14:paraId="63E8EA05" w14:textId="77777777" w:rsidR="000D3352" w:rsidRPr="00F9633B" w:rsidRDefault="000D3352" w:rsidP="000D3352">
            <w:pPr>
              <w:pStyle w:val="TableText"/>
              <w:jc w:val="right"/>
            </w:pPr>
            <w:r w:rsidRPr="00F9633B">
              <w:t>Total number</w:t>
            </w:r>
          </w:p>
        </w:tc>
        <w:tc>
          <w:tcPr>
            <w:tcW w:w="1164" w:type="dxa"/>
          </w:tcPr>
          <w:p w14:paraId="7966B341" w14:textId="77777777" w:rsidR="000D3352" w:rsidRPr="00F9633B" w:rsidRDefault="000D3352" w:rsidP="000D3352">
            <w:pPr>
              <w:pStyle w:val="TableText"/>
              <w:jc w:val="right"/>
            </w:pPr>
            <w:r w:rsidRPr="00F9633B">
              <w:t>Ex-serving member had K10 score indicating psychological distress</w:t>
            </w:r>
          </w:p>
        </w:tc>
        <w:tc>
          <w:tcPr>
            <w:tcW w:w="1163" w:type="dxa"/>
          </w:tcPr>
          <w:p w14:paraId="73F7C4F6" w14:textId="77777777" w:rsidR="000D3352" w:rsidRPr="00F9633B" w:rsidRDefault="000D3352" w:rsidP="000D3352">
            <w:pPr>
              <w:pStyle w:val="TableText"/>
              <w:jc w:val="right"/>
            </w:pPr>
            <w:r w:rsidRPr="00F9633B">
              <w:t>Relationship to ex-serving member: partner</w:t>
            </w:r>
          </w:p>
        </w:tc>
        <w:tc>
          <w:tcPr>
            <w:tcW w:w="1164" w:type="dxa"/>
          </w:tcPr>
          <w:p w14:paraId="034C176B" w14:textId="77777777" w:rsidR="000D3352" w:rsidRPr="00F9633B" w:rsidRDefault="000D3352" w:rsidP="000D3352">
            <w:pPr>
              <w:pStyle w:val="TableText"/>
              <w:jc w:val="right"/>
            </w:pPr>
            <w:r w:rsidRPr="00F9633B">
              <w:t>Relationship to ex-serving member: parent</w:t>
            </w:r>
          </w:p>
        </w:tc>
        <w:tc>
          <w:tcPr>
            <w:tcW w:w="1164" w:type="dxa"/>
          </w:tcPr>
          <w:p w14:paraId="192B15B3" w14:textId="77777777" w:rsidR="000D3352" w:rsidRPr="00F9633B" w:rsidRDefault="000D3352" w:rsidP="000D3352">
            <w:pPr>
              <w:pStyle w:val="TableText"/>
              <w:jc w:val="right"/>
            </w:pPr>
            <w:r w:rsidRPr="00F9633B">
              <w:t>Relationship to ex-serving member: other</w:t>
            </w:r>
          </w:p>
        </w:tc>
      </w:tr>
      <w:tr w:rsidR="000D3352" w:rsidRPr="00F9633B" w14:paraId="04AF5245" w14:textId="77777777" w:rsidTr="000D3352">
        <w:trPr>
          <w:cnfStyle w:val="000000100000" w:firstRow="0" w:lastRow="0" w:firstColumn="0" w:lastColumn="0" w:oddVBand="0" w:evenVBand="0" w:oddHBand="1" w:evenHBand="0" w:firstRowFirstColumn="0" w:firstRowLastColumn="0" w:lastRowFirstColumn="0" w:lastRowLastColumn="0"/>
          <w:cantSplit/>
        </w:trPr>
        <w:tc>
          <w:tcPr>
            <w:tcW w:w="1548" w:type="dxa"/>
          </w:tcPr>
          <w:p w14:paraId="1740942A" w14:textId="77777777" w:rsidR="000D3352" w:rsidRPr="00F9633B" w:rsidRDefault="000D3352" w:rsidP="000D3352">
            <w:pPr>
              <w:pStyle w:val="TableText"/>
            </w:pPr>
            <w:r w:rsidRPr="00F9633B">
              <w:t>Family of medically discharged members</w:t>
            </w:r>
          </w:p>
        </w:tc>
        <w:tc>
          <w:tcPr>
            <w:tcW w:w="1112" w:type="dxa"/>
          </w:tcPr>
          <w:p w14:paraId="2380CC2D" w14:textId="77777777" w:rsidR="000D3352" w:rsidRPr="00F9633B" w:rsidRDefault="000D3352" w:rsidP="000D3352">
            <w:pPr>
              <w:pStyle w:val="TableText"/>
              <w:jc w:val="right"/>
            </w:pPr>
            <w:r w:rsidRPr="00F9633B">
              <w:t>12</w:t>
            </w:r>
          </w:p>
        </w:tc>
        <w:tc>
          <w:tcPr>
            <w:tcW w:w="1164" w:type="dxa"/>
          </w:tcPr>
          <w:p w14:paraId="1F25A7AD" w14:textId="77777777" w:rsidR="000D3352" w:rsidRPr="00F9633B" w:rsidRDefault="000D3352" w:rsidP="000D3352">
            <w:pPr>
              <w:pStyle w:val="TableText"/>
              <w:jc w:val="right"/>
            </w:pPr>
            <w:r w:rsidRPr="00F9633B">
              <w:t>6</w:t>
            </w:r>
          </w:p>
        </w:tc>
        <w:tc>
          <w:tcPr>
            <w:tcW w:w="1163" w:type="dxa"/>
          </w:tcPr>
          <w:p w14:paraId="029E5CB6" w14:textId="77777777" w:rsidR="000D3352" w:rsidRPr="00F9633B" w:rsidRDefault="000D3352" w:rsidP="000D3352">
            <w:pPr>
              <w:pStyle w:val="TableText"/>
              <w:jc w:val="right"/>
            </w:pPr>
            <w:r w:rsidRPr="00F9633B">
              <w:t>9</w:t>
            </w:r>
          </w:p>
        </w:tc>
        <w:tc>
          <w:tcPr>
            <w:tcW w:w="1164" w:type="dxa"/>
          </w:tcPr>
          <w:p w14:paraId="105762D3" w14:textId="77777777" w:rsidR="000D3352" w:rsidRPr="00F9633B" w:rsidRDefault="000D3352" w:rsidP="000D3352">
            <w:pPr>
              <w:pStyle w:val="TableText"/>
              <w:jc w:val="right"/>
            </w:pPr>
            <w:r w:rsidRPr="00F9633B">
              <w:t>3</w:t>
            </w:r>
          </w:p>
        </w:tc>
        <w:tc>
          <w:tcPr>
            <w:tcW w:w="1164" w:type="dxa"/>
          </w:tcPr>
          <w:p w14:paraId="0376EEAF" w14:textId="77777777" w:rsidR="000D3352" w:rsidRPr="00F9633B" w:rsidRDefault="000D3352" w:rsidP="000D3352">
            <w:pPr>
              <w:pStyle w:val="TableText"/>
              <w:jc w:val="right"/>
            </w:pPr>
            <w:r w:rsidRPr="00F9633B">
              <w:t>0</w:t>
            </w:r>
          </w:p>
        </w:tc>
      </w:tr>
      <w:tr w:rsidR="000D3352" w:rsidRPr="00F9633B" w14:paraId="49AD01B2" w14:textId="77777777" w:rsidTr="000D3352">
        <w:trPr>
          <w:cantSplit/>
        </w:trPr>
        <w:tc>
          <w:tcPr>
            <w:tcW w:w="1548" w:type="dxa"/>
          </w:tcPr>
          <w:p w14:paraId="54F3D85D" w14:textId="77777777" w:rsidR="000D3352" w:rsidRPr="00F9633B" w:rsidRDefault="000D3352" w:rsidP="000D3352">
            <w:pPr>
              <w:pStyle w:val="TableText"/>
            </w:pPr>
            <w:r w:rsidRPr="00F9633B">
              <w:t>Family of voluntarily discharged members</w:t>
            </w:r>
          </w:p>
        </w:tc>
        <w:tc>
          <w:tcPr>
            <w:tcW w:w="1112" w:type="dxa"/>
          </w:tcPr>
          <w:p w14:paraId="29C04393" w14:textId="77777777" w:rsidR="000D3352" w:rsidRPr="00F9633B" w:rsidRDefault="000D3352" w:rsidP="000D3352">
            <w:pPr>
              <w:pStyle w:val="TableText"/>
              <w:jc w:val="right"/>
            </w:pPr>
            <w:r w:rsidRPr="00F9633B">
              <w:t>13</w:t>
            </w:r>
          </w:p>
        </w:tc>
        <w:tc>
          <w:tcPr>
            <w:tcW w:w="1164" w:type="dxa"/>
          </w:tcPr>
          <w:p w14:paraId="4FED256F" w14:textId="77777777" w:rsidR="000D3352" w:rsidRPr="00F9633B" w:rsidRDefault="000D3352" w:rsidP="000D3352">
            <w:pPr>
              <w:pStyle w:val="TableText"/>
              <w:jc w:val="right"/>
            </w:pPr>
            <w:r w:rsidRPr="00F9633B">
              <w:t>5</w:t>
            </w:r>
          </w:p>
        </w:tc>
        <w:tc>
          <w:tcPr>
            <w:tcW w:w="1163" w:type="dxa"/>
          </w:tcPr>
          <w:p w14:paraId="57C1F4A8" w14:textId="77777777" w:rsidR="000D3352" w:rsidRPr="00F9633B" w:rsidRDefault="000D3352" w:rsidP="000D3352">
            <w:pPr>
              <w:pStyle w:val="TableText"/>
              <w:jc w:val="right"/>
            </w:pPr>
            <w:r w:rsidRPr="00F9633B">
              <w:t>9</w:t>
            </w:r>
          </w:p>
        </w:tc>
        <w:tc>
          <w:tcPr>
            <w:tcW w:w="1164" w:type="dxa"/>
          </w:tcPr>
          <w:p w14:paraId="46D3A8FF" w14:textId="77777777" w:rsidR="000D3352" w:rsidRPr="00F9633B" w:rsidRDefault="000D3352" w:rsidP="000D3352">
            <w:pPr>
              <w:pStyle w:val="TableText"/>
              <w:jc w:val="right"/>
            </w:pPr>
            <w:r w:rsidRPr="00F9633B">
              <w:t>3</w:t>
            </w:r>
          </w:p>
        </w:tc>
        <w:tc>
          <w:tcPr>
            <w:tcW w:w="1164" w:type="dxa"/>
          </w:tcPr>
          <w:p w14:paraId="410721EB" w14:textId="77777777" w:rsidR="000D3352" w:rsidRPr="00F9633B" w:rsidRDefault="000D3352" w:rsidP="000D3352">
            <w:pPr>
              <w:pStyle w:val="TableText"/>
              <w:jc w:val="right"/>
            </w:pPr>
            <w:r w:rsidRPr="00F9633B">
              <w:t>1</w:t>
            </w:r>
          </w:p>
        </w:tc>
      </w:tr>
      <w:tr w:rsidR="000D3352" w:rsidRPr="00F9633B" w14:paraId="164B33AE" w14:textId="77777777" w:rsidTr="000D3352">
        <w:trPr>
          <w:cnfStyle w:val="000000100000" w:firstRow="0" w:lastRow="0" w:firstColumn="0" w:lastColumn="0" w:oddVBand="0" w:evenVBand="0" w:oddHBand="1" w:evenHBand="0" w:firstRowFirstColumn="0" w:firstRowLastColumn="0" w:lastRowFirstColumn="0" w:lastRowLastColumn="0"/>
          <w:cantSplit/>
        </w:trPr>
        <w:tc>
          <w:tcPr>
            <w:tcW w:w="1548" w:type="dxa"/>
          </w:tcPr>
          <w:p w14:paraId="0D26F4E4" w14:textId="77777777" w:rsidR="000D3352" w:rsidRPr="00713834" w:rsidRDefault="000D3352" w:rsidP="000D3352">
            <w:pPr>
              <w:pStyle w:val="TableText"/>
              <w:rPr>
                <w:b/>
              </w:rPr>
            </w:pPr>
            <w:r w:rsidRPr="00713834">
              <w:rPr>
                <w:b/>
              </w:rPr>
              <w:t>Total</w:t>
            </w:r>
          </w:p>
        </w:tc>
        <w:tc>
          <w:tcPr>
            <w:tcW w:w="1112" w:type="dxa"/>
          </w:tcPr>
          <w:p w14:paraId="2A8D7F88" w14:textId="77777777" w:rsidR="000D3352" w:rsidRPr="00713834" w:rsidRDefault="000D3352" w:rsidP="000D3352">
            <w:pPr>
              <w:pStyle w:val="TableText"/>
              <w:jc w:val="right"/>
              <w:rPr>
                <w:b/>
              </w:rPr>
            </w:pPr>
            <w:r w:rsidRPr="00713834">
              <w:rPr>
                <w:b/>
              </w:rPr>
              <w:t>25</w:t>
            </w:r>
          </w:p>
        </w:tc>
        <w:tc>
          <w:tcPr>
            <w:tcW w:w="1164" w:type="dxa"/>
          </w:tcPr>
          <w:p w14:paraId="116260CC" w14:textId="77777777" w:rsidR="000D3352" w:rsidRPr="00713834" w:rsidRDefault="000D3352" w:rsidP="000D3352">
            <w:pPr>
              <w:pStyle w:val="TableText"/>
              <w:jc w:val="right"/>
              <w:rPr>
                <w:b/>
              </w:rPr>
            </w:pPr>
            <w:r w:rsidRPr="00713834">
              <w:rPr>
                <w:b/>
              </w:rPr>
              <w:t>11</w:t>
            </w:r>
          </w:p>
        </w:tc>
        <w:tc>
          <w:tcPr>
            <w:tcW w:w="1163" w:type="dxa"/>
          </w:tcPr>
          <w:p w14:paraId="0628242A" w14:textId="77777777" w:rsidR="000D3352" w:rsidRPr="00713834" w:rsidRDefault="000D3352" w:rsidP="000D3352">
            <w:pPr>
              <w:pStyle w:val="TableText"/>
              <w:jc w:val="right"/>
              <w:rPr>
                <w:b/>
              </w:rPr>
            </w:pPr>
            <w:r w:rsidRPr="00713834">
              <w:rPr>
                <w:b/>
              </w:rPr>
              <w:t>18</w:t>
            </w:r>
          </w:p>
        </w:tc>
        <w:tc>
          <w:tcPr>
            <w:tcW w:w="1164" w:type="dxa"/>
          </w:tcPr>
          <w:p w14:paraId="4D001F9F" w14:textId="77777777" w:rsidR="000D3352" w:rsidRPr="00713834" w:rsidRDefault="000D3352" w:rsidP="000D3352">
            <w:pPr>
              <w:pStyle w:val="TableText"/>
              <w:jc w:val="right"/>
              <w:rPr>
                <w:b/>
              </w:rPr>
            </w:pPr>
            <w:r w:rsidRPr="00713834">
              <w:rPr>
                <w:b/>
              </w:rPr>
              <w:t>6</w:t>
            </w:r>
          </w:p>
        </w:tc>
        <w:tc>
          <w:tcPr>
            <w:tcW w:w="1164" w:type="dxa"/>
          </w:tcPr>
          <w:p w14:paraId="18C9F1BA" w14:textId="77777777" w:rsidR="000D3352" w:rsidRPr="00713834" w:rsidRDefault="000D3352" w:rsidP="000D3352">
            <w:pPr>
              <w:pStyle w:val="TableText"/>
              <w:jc w:val="right"/>
              <w:rPr>
                <w:b/>
              </w:rPr>
            </w:pPr>
            <w:r w:rsidRPr="00713834">
              <w:rPr>
                <w:b/>
              </w:rPr>
              <w:t>1</w:t>
            </w:r>
          </w:p>
        </w:tc>
      </w:tr>
    </w:tbl>
    <w:p w14:paraId="5E0A5C25" w14:textId="77777777" w:rsidR="000D3352" w:rsidRPr="00F9633B" w:rsidRDefault="000D3352" w:rsidP="000D3352">
      <w:pPr>
        <w:pStyle w:val="TableNotes"/>
      </w:pPr>
      <w:bookmarkStart w:id="919" w:name="_Toc491448122"/>
      <w:bookmarkStart w:id="920" w:name="_Toc507434695"/>
    </w:p>
    <w:p w14:paraId="4E7DF1A6" w14:textId="77777777" w:rsidR="000D3352" w:rsidRPr="00F9633B" w:rsidRDefault="000D3352" w:rsidP="000D3352">
      <w:pPr>
        <w:pStyle w:val="Heading2"/>
      </w:pPr>
      <w:bookmarkStart w:id="921" w:name="_Toc520643632"/>
      <w:bookmarkStart w:id="922" w:name="_Toc525043530"/>
      <w:r w:rsidRPr="00F9633B">
        <w:t>Research methods</w:t>
      </w:r>
      <w:bookmarkEnd w:id="919"/>
      <w:bookmarkEnd w:id="920"/>
      <w:bookmarkEnd w:id="921"/>
      <w:bookmarkEnd w:id="922"/>
    </w:p>
    <w:p w14:paraId="50AC50F5" w14:textId="77777777" w:rsidR="000D3352" w:rsidRPr="00F9633B" w:rsidRDefault="000D3352" w:rsidP="000D3352">
      <w:r w:rsidRPr="00F9633B">
        <w:t>Data collection for the study consisted of 25 semi-structured qualitative interviews with adult family members of transitioned ADF members. Interviews were undertaken between March and July 2017. The semi-structured, qualitative interviews explored:</w:t>
      </w:r>
    </w:p>
    <w:p w14:paraId="7DAAB72B" w14:textId="77777777" w:rsidR="000D3352" w:rsidRPr="00F9633B" w:rsidRDefault="000D3352" w:rsidP="000D3352">
      <w:pPr>
        <w:pStyle w:val="Bullet"/>
      </w:pPr>
      <w:r w:rsidRPr="00F9633B">
        <w:t>family circumstances</w:t>
      </w:r>
    </w:p>
    <w:p w14:paraId="1941E99B" w14:textId="77777777" w:rsidR="000D3352" w:rsidRPr="00F9633B" w:rsidRDefault="000D3352" w:rsidP="000D3352">
      <w:pPr>
        <w:pStyle w:val="Bullet"/>
      </w:pPr>
      <w:r w:rsidRPr="00F9633B">
        <w:t>the reasons for a member’s transition and the events and circumstances surrounding separation from the ADF</w:t>
      </w:r>
    </w:p>
    <w:p w14:paraId="10AB91E3" w14:textId="77777777" w:rsidR="000D3352" w:rsidRPr="00F9633B" w:rsidRDefault="000D3352" w:rsidP="000D3352">
      <w:pPr>
        <w:pStyle w:val="Bullet"/>
      </w:pPr>
      <w:r w:rsidRPr="00F9633B">
        <w:t>member and family hopes and expectations about transition and their post-transition life</w:t>
      </w:r>
    </w:p>
    <w:p w14:paraId="21087C3F" w14:textId="77777777" w:rsidR="000D3352" w:rsidRPr="00F9633B" w:rsidRDefault="000D3352" w:rsidP="000D3352">
      <w:pPr>
        <w:pStyle w:val="Bullet"/>
        <w:rPr>
          <w:rFonts w:cstheme="minorBidi"/>
        </w:rPr>
      </w:pPr>
      <w:r w:rsidRPr="00F9633B">
        <w:t>how members and families managed the transition into civilian life</w:t>
      </w:r>
    </w:p>
    <w:p w14:paraId="5D933B00" w14:textId="77777777" w:rsidR="000D3352" w:rsidRPr="00F9633B" w:rsidRDefault="000D3352" w:rsidP="000D3352">
      <w:pPr>
        <w:pStyle w:val="Bullet"/>
        <w:rPr>
          <w:rFonts w:cstheme="minorBidi"/>
        </w:rPr>
      </w:pPr>
      <w:r w:rsidRPr="00F9633B">
        <w:t>key challenges in the transition experience</w:t>
      </w:r>
    </w:p>
    <w:p w14:paraId="744B5F17" w14:textId="77777777" w:rsidR="000D3352" w:rsidRPr="00F9633B" w:rsidRDefault="000D3352" w:rsidP="000D3352">
      <w:pPr>
        <w:pStyle w:val="Bullet"/>
        <w:rPr>
          <w:rFonts w:cstheme="minorBidi"/>
        </w:rPr>
      </w:pPr>
      <w:r w:rsidRPr="00F9633B">
        <w:t>the strategies or approaches that participating families adopted, and the resources they used, in their attempts to achieve satisfactory post-transition lives</w:t>
      </w:r>
    </w:p>
    <w:p w14:paraId="0A8BEB5F" w14:textId="77777777" w:rsidR="000D3352" w:rsidRPr="00F9633B" w:rsidRDefault="000D3352" w:rsidP="000D3352">
      <w:pPr>
        <w:pStyle w:val="Bullet"/>
      </w:pPr>
      <w:r w:rsidRPr="00F9633B">
        <w:rPr>
          <w:rFonts w:cs="Arial"/>
          <w:szCs w:val="22"/>
        </w:rPr>
        <w:t xml:space="preserve">what additional supports might have </w:t>
      </w:r>
      <w:r w:rsidRPr="00F9633B">
        <w:t xml:space="preserve">helped members and families </w:t>
      </w:r>
      <w:r w:rsidRPr="00F9633B">
        <w:rPr>
          <w:rFonts w:cs="Arial"/>
          <w:szCs w:val="22"/>
        </w:rPr>
        <w:t>achieve</w:t>
      </w:r>
      <w:r w:rsidRPr="00F9633B">
        <w:t xml:space="preserve"> better transition outcomes</w:t>
      </w:r>
    </w:p>
    <w:p w14:paraId="34D15249" w14:textId="77777777" w:rsidR="000D3352" w:rsidRPr="00F9633B" w:rsidRDefault="000D3352" w:rsidP="000D3352">
      <w:pPr>
        <w:pStyle w:val="Bullet"/>
      </w:pPr>
      <w:r w:rsidRPr="00F9633B">
        <w:t>participant advice to other families contemplating or undergoing transition.</w:t>
      </w:r>
    </w:p>
    <w:p w14:paraId="5D4E8BE4" w14:textId="77777777" w:rsidR="000D3352" w:rsidRPr="00F9633B" w:rsidRDefault="000D3352" w:rsidP="000D3352">
      <w:r w:rsidRPr="00F9633B">
        <w:t>Questions within these broad themes were largely open-ended in order to allow participants to use their own words to narrate their perceptions and experiences of transition and to describe what parts of the transition experience they thought were most important to their family life. Issues raised by participants that were not part of the interview schedule were followed up where they were of relevance to the research questions. All of the interviews were completed over the telephone and were between 20 and 70 minutes long. Interviews were recorded and transcribed. Thematic analysis of the interview transcripts and interviewer notes was subsequently undertaken to identify key themes or patterns in how different participants experienced transition, what they found most helpful, what had the biggest positive or negative impact on their experience, and what could have improved their experience of transition and post-transition outcomes.</w:t>
      </w:r>
    </w:p>
    <w:p w14:paraId="29598DB6" w14:textId="1C0E936B" w:rsidR="000D3352" w:rsidRPr="00F9633B" w:rsidRDefault="000D3352" w:rsidP="000D3352">
      <w:r w:rsidRPr="00F9633B">
        <w:t xml:space="preserve">In </w:t>
      </w:r>
      <w:r w:rsidR="006702A4">
        <w:t xml:space="preserve">Part </w:t>
      </w:r>
      <w:r w:rsidR="00A4256F">
        <w:t>2</w:t>
      </w:r>
      <w:r w:rsidRPr="00F9633B">
        <w:t xml:space="preserve">, participant case studies and quotes taken from the interviews have been used to illustrate important themes and to provide concrete examples of the ways in which some participants managed the transition process. These case studies are not intended to be representative of all transition experiences. All participant names used in </w:t>
      </w:r>
      <w:r w:rsidR="008676E8">
        <w:t xml:space="preserve">Part </w:t>
      </w:r>
      <w:r w:rsidR="00A4256F">
        <w:t>2</w:t>
      </w:r>
      <w:r w:rsidRPr="00F9633B">
        <w:t xml:space="preserve"> are pseudonyms.</w:t>
      </w:r>
    </w:p>
    <w:p w14:paraId="6B9E3776" w14:textId="77777777" w:rsidR="0008078F" w:rsidRPr="00F9633B" w:rsidRDefault="0008078F" w:rsidP="0033018C"/>
    <w:p w14:paraId="2FC29A7C" w14:textId="77777777" w:rsidR="0008078F" w:rsidRPr="00F9633B" w:rsidRDefault="0008078F" w:rsidP="0033018C">
      <w:pPr>
        <w:sectPr w:rsidR="0008078F" w:rsidRPr="00F9633B" w:rsidSect="00240A99">
          <w:type w:val="oddPage"/>
          <w:pgSz w:w="9979" w:h="14170" w:code="243"/>
          <w:pgMar w:top="1440" w:right="1152" w:bottom="1440" w:left="1728" w:header="576" w:footer="576" w:gutter="0"/>
          <w:cols w:space="708"/>
          <w:docGrid w:linePitch="360"/>
        </w:sectPr>
      </w:pPr>
    </w:p>
    <w:p w14:paraId="57AD612F" w14:textId="77777777" w:rsidR="00350D97" w:rsidRPr="00F9633B" w:rsidRDefault="00350D97" w:rsidP="00350D97">
      <w:pPr>
        <w:pStyle w:val="Heading1"/>
      </w:pPr>
      <w:bookmarkStart w:id="923" w:name="_Toc507434696"/>
      <w:bookmarkStart w:id="924" w:name="_Toc520643633"/>
      <w:bookmarkStart w:id="925" w:name="_Toc525043531"/>
      <w:bookmarkStart w:id="926" w:name="_Toc491448123"/>
      <w:r w:rsidRPr="00F9633B">
        <w:t>The context of family involvement: Transition challenges and expectations</w:t>
      </w:r>
      <w:bookmarkEnd w:id="923"/>
      <w:bookmarkEnd w:id="924"/>
      <w:bookmarkEnd w:id="925"/>
    </w:p>
    <w:p w14:paraId="3176359F" w14:textId="77777777" w:rsidR="00350D97" w:rsidRPr="00F9633B" w:rsidRDefault="00350D97" w:rsidP="00350D97">
      <w:pPr>
        <w:rPr>
          <w:lang w:eastAsia="ja-JP"/>
        </w:rPr>
      </w:pPr>
      <w:r w:rsidRPr="00F9633B">
        <w:rPr>
          <w:lang w:eastAsia="ja-JP"/>
        </w:rPr>
        <w:t>This study focused on how families supported transitioning and ex-serving members and how they attempted to achieve transition goals or maintain family functioning. However, family involvement in transition did not take place in a vacuum but rather was influenced by the context in which transition took place. Hence, to provide some context for family attempts to manage the transition process, this chapter summarises the transition challenges described by participants, the circumstances that family members saw as underlying or exacerbating transition challenges (or forms of support), and how life challenges and circumstances shaped expectations about what constituted a ‘successful’ transition.</w:t>
      </w:r>
    </w:p>
    <w:p w14:paraId="1EF3DDAB" w14:textId="77777777" w:rsidR="00350D97" w:rsidRPr="00F9633B" w:rsidRDefault="00350D97" w:rsidP="00350D97">
      <w:pPr>
        <w:pStyle w:val="Heading2"/>
      </w:pPr>
      <w:bookmarkStart w:id="927" w:name="_Toc491448130"/>
      <w:bookmarkStart w:id="928" w:name="_Toc507434697"/>
      <w:bookmarkStart w:id="929" w:name="_Toc520643634"/>
      <w:bookmarkStart w:id="930" w:name="_Toc525043532"/>
      <w:bookmarkEnd w:id="926"/>
      <w:r w:rsidRPr="00F9633B">
        <w:t>Transition challenges</w:t>
      </w:r>
      <w:bookmarkEnd w:id="927"/>
      <w:bookmarkEnd w:id="928"/>
      <w:bookmarkEnd w:id="929"/>
      <w:bookmarkEnd w:id="930"/>
    </w:p>
    <w:p w14:paraId="0C8BB8D9" w14:textId="77777777" w:rsidR="00350D97" w:rsidRPr="00F9633B" w:rsidRDefault="00350D97" w:rsidP="00350D97">
      <w:pPr>
        <w:rPr>
          <w:rFonts w:eastAsiaTheme="minorEastAsia"/>
        </w:rPr>
      </w:pPr>
      <w:r w:rsidRPr="00F9633B">
        <w:rPr>
          <w:lang w:eastAsia="ja-JP"/>
        </w:rPr>
        <w:t xml:space="preserve">There is a growing body of research evidence that suggests that ex-serving military members can struggle to reintegrate into civilian life and that such struggles can affect their families (e.g. see </w:t>
      </w:r>
      <w:r w:rsidRPr="00F9633B">
        <w:rPr>
          <w:rFonts w:eastAsiaTheme="minorEastAsia"/>
        </w:rPr>
        <w:t xml:space="preserve">Berle &amp; Steel, 2015; </w:t>
      </w:r>
      <w:r w:rsidRPr="00F9633B">
        <w:t>Bowling &amp; Sherman, 2008)</w:t>
      </w:r>
      <w:r w:rsidRPr="00F9633B">
        <w:rPr>
          <w:lang w:eastAsia="ja-JP"/>
        </w:rPr>
        <w:t xml:space="preserve">. </w:t>
      </w:r>
      <w:r w:rsidRPr="00F9633B">
        <w:rPr>
          <w:rFonts w:eastAsiaTheme="minorEastAsia"/>
        </w:rPr>
        <w:t>There is, for example, research suggesting that members who have spent a significant time living away from their family can have trouble re-establishing intimacy or adapting to changed family roles and that this can result in family conflict and relationship breakdown; in these circumstances, it is often the families who assume the role of maintaining relationships and helping the ex-serving member to adjust (</w:t>
      </w:r>
      <w:r w:rsidRPr="00F9633B">
        <w:t>Dekel, Solomon, &amp; Bleich, 2005;</w:t>
      </w:r>
      <w:r w:rsidRPr="00F9633B">
        <w:rPr>
          <w:rFonts w:eastAsiaTheme="minorEastAsia"/>
        </w:rPr>
        <w:t xml:space="preserve"> McFarlane, 2009; Lester &amp; Flake, 2013). Ex-serving members can also struggle to find stable or satisfactory employment after transitioning and this can have an effect on their </w:t>
      </w:r>
      <w:r w:rsidRPr="00F9633B">
        <w:rPr>
          <w:lang w:eastAsia="ja-JP"/>
        </w:rPr>
        <w:t>self-esteem and sense of identity (</w:t>
      </w:r>
      <w:r w:rsidRPr="00F9633B">
        <w:t>Tanielian &amp; Jaycox, 2008; Verey &amp; Smith, 2012).</w:t>
      </w:r>
    </w:p>
    <w:p w14:paraId="673F1A7F" w14:textId="1ABEDAB7" w:rsidR="00350D97" w:rsidRPr="00F9633B" w:rsidRDefault="00350D97" w:rsidP="00350D97">
      <w:r w:rsidRPr="00F9633B">
        <w:t>Both the risks and the effects of such transition challenges</w:t>
      </w:r>
      <w:r w:rsidR="00293BEA">
        <w:t xml:space="preserve"> – </w:t>
      </w:r>
      <w:r w:rsidRPr="00F9633B">
        <w:t>for members and for families</w:t>
      </w:r>
      <w:r w:rsidR="00293BEA">
        <w:t xml:space="preserve"> – </w:t>
      </w:r>
      <w:r w:rsidRPr="00F9633B">
        <w:t xml:space="preserve">can be heightened when the transitioning member has serious physical or mental health issues (Galovski &amp; Lyons, 2004; Morin, 2011). For example, in one US study of ‘new veterans’ referred for mental health screening, 75% of those who were assessed as having a mental health disorder reported high rates of family conflict and more than 50% reported events of family violence (Sayers, Farrow, Ross, &amp; Oslin, 2009). Families are also commonly the main source of support and caregiving for ex-serving members and the demands of caring can have a significant negative effect on family functioning and personal relationships (Galovski &amp; Lyons, 2004). Female partners, in particular, can suffer emotional distress and have high feelings of burden as a result of their caregiving role, while ex-serving members with a serious physical or mental health issue can struggle to adjust to their altered, and sometimes diminished, family </w:t>
      </w:r>
      <w:r w:rsidRPr="00F9633B">
        <w:rPr>
          <w:szCs w:val="22"/>
        </w:rPr>
        <w:t>role (Dekel</w:t>
      </w:r>
      <w:r w:rsidR="007B3686">
        <w:rPr>
          <w:szCs w:val="22"/>
        </w:rPr>
        <w:t xml:space="preserve"> et al.</w:t>
      </w:r>
      <w:r w:rsidRPr="00F9633B">
        <w:rPr>
          <w:szCs w:val="22"/>
        </w:rPr>
        <w:t xml:space="preserve">, 2005; </w:t>
      </w:r>
      <w:r w:rsidRPr="00F9633B">
        <w:t xml:space="preserve">Holmes, Rauch, &amp; Cozza, 2013). Families who have had </w:t>
      </w:r>
      <w:r w:rsidRPr="00F9633B">
        <w:rPr>
          <w:lang w:eastAsia="ja-JP"/>
        </w:rPr>
        <w:t>repeated experience of setbacks, whether before or after the injury or illness, can also have a reduced ability to bounce back from adversity (</w:t>
      </w:r>
      <w:r w:rsidRPr="00F9633B">
        <w:t>Holmes</w:t>
      </w:r>
      <w:r w:rsidR="007B3686">
        <w:t xml:space="preserve"> et al.</w:t>
      </w:r>
      <w:r w:rsidRPr="00F9633B">
        <w:t>, 2013).</w:t>
      </w:r>
    </w:p>
    <w:p w14:paraId="7AE866C8" w14:textId="77777777" w:rsidR="00350D97" w:rsidRPr="00F9633B" w:rsidRDefault="00350D97" w:rsidP="00350D97">
      <w:pPr>
        <w:rPr>
          <w:lang w:eastAsia="ja-JP"/>
        </w:rPr>
      </w:pPr>
      <w:r w:rsidRPr="00F9633B">
        <w:rPr>
          <w:lang w:eastAsia="ja-JP"/>
        </w:rPr>
        <w:t xml:space="preserve">Consistent with the international literature on transition challenges, the families in this study who had an ex-serving member with poor physical or mental health were the most likely to experience a range of major life challenges related to transition. This was, to some extent, anticipated in the research design and the deliberate oversampling of medically discharged ex-serving members and ex-serving members with an indication of psychological distress. This is not to say that such families necessarily had an ‘unsuccessful’ transition; the following chapters give some examples of the ways in which families and ex-serving members could manage their challenges and meet life goals. Nor was it the case that the families of ex-serving members without serious health issues did not experience any transition challenges. However, families with an ill or injured ex-serving member tended to face a wider range of challenges. For example, participants described medically discharged ex-serving members as frequently emotionally unprepared or unwilling to leave the ADF, and the member’s subsequent transition could be associated with the loss of self-identity described by </w:t>
      </w:r>
      <w:r w:rsidRPr="00F9633B">
        <w:t xml:space="preserve">Tanielian and Jaycox (2008) or with lingering feelings of resentment or anger. </w:t>
      </w:r>
      <w:r w:rsidRPr="00F9633B">
        <w:rPr>
          <w:lang w:eastAsia="ja-JP"/>
        </w:rPr>
        <w:t>Family relationships were also strained when the ex-serving members’ mental health issues meant that they had difficulty regulating their emotions or led them to withdraw from family contact. Participants also described feelings of anxiety about how to manage the ex-serving member’s behaviour and uncertainty about what would trigger conflict or how much they could push the ex-serving member to communicate or seek help. Even in the absence of major relationship conflict, family members could be burdened by their role as carers; this is evident in the following case study.</w:t>
      </w:r>
    </w:p>
    <w:p w14:paraId="40BBEF08" w14:textId="77777777" w:rsidR="00350D97" w:rsidRPr="00F9633B" w:rsidRDefault="00350D97" w:rsidP="009A0E0E">
      <w:pPr>
        <w:pStyle w:val="ShadedBoxTitle"/>
      </w:pPr>
      <w:r w:rsidRPr="00F9633B">
        <w:t>Challenging transitions: ‘I’ve had to do it all alone … I’ve just had to be strong’</w:t>
      </w:r>
    </w:p>
    <w:p w14:paraId="04CDE0CC" w14:textId="77777777" w:rsidR="00350D97" w:rsidRPr="00F9633B" w:rsidRDefault="00350D97" w:rsidP="003F6402">
      <w:pPr>
        <w:pStyle w:val="ShadedBoxText"/>
        <w:keepNext/>
        <w:keepLines/>
      </w:pPr>
      <w:r w:rsidRPr="00F9633B">
        <w:t>Elizabeth’s husband Barry suffered from posttraumatic stress disorder (PTSD) and depression for nearly 10 years before he was medically discharged in his late 40s. Barry had hoped that he could stay in service until retirement age and neither he nor Elizabeth had really planned for him to leave the ADF or thought about what would come afterwards. Eventually, however, Barry’s health issues led to him being medically discharged. When this happened, Barry’s worsening mental illness meant that he did not have the capacity to seek civilian employment and would not do so for the foreseeable future.</w:t>
      </w:r>
    </w:p>
    <w:p w14:paraId="6935B23F" w14:textId="2DA0A483" w:rsidR="00350D97" w:rsidRPr="00F9633B" w:rsidRDefault="00350D97" w:rsidP="007203CC">
      <w:pPr>
        <w:pStyle w:val="ShadedBoxText"/>
        <w:keepLines/>
      </w:pPr>
      <w:r w:rsidRPr="00F9633B">
        <w:t>The first 18 months after discharge were especially difficult. Barry had a very short fuse and was frequently uncommunicative. He received an invalidity service pension and a DVA Gold Card, which provided the family with crucial financial security, but Elizabeth described the process of applying for DVA support to be stressful and ‘scary’.</w:t>
      </w:r>
    </w:p>
    <w:p w14:paraId="4C04074F" w14:textId="77777777" w:rsidR="00350D97" w:rsidRPr="00F9633B" w:rsidRDefault="00350D97" w:rsidP="00350D97">
      <w:pPr>
        <w:pStyle w:val="ShadedBoxText"/>
      </w:pPr>
      <w:r w:rsidRPr="00F9633B">
        <w:t>Eventually, things got better and Elizabeth’s husband had fewer major PTSD episodes. Elizabeth also had ongoing support from family and friends, joined a church and regularly went to the gym. She described these social contacts as essential to her mental health as well as an important source of practical support. Nonetheless, Elizabeth’s family were still struggling. Barry saw a psychiatrist every three months but did not believe it was helpful. He did not access any other support services, in part because he did not know what was available. Barry continued to avoid most social contact and frequently felt unsafe when away from the house. He spent his time doing odd jobs around the house and listening to music in a granny flat he built in the backyard. Both of Elizabeth’s children have had issues with anxiety and depression and saw a private psychologist. The family did not access (and were unaware of) any other support for the family.</w:t>
      </w:r>
    </w:p>
    <w:p w14:paraId="5199352B" w14:textId="77777777" w:rsidR="00350D97" w:rsidRPr="00F9633B" w:rsidRDefault="00350D97" w:rsidP="00350D97">
      <w:pPr>
        <w:pStyle w:val="ShadedBoxText"/>
        <w:rPr>
          <w:lang w:eastAsia="ja-JP"/>
        </w:rPr>
      </w:pPr>
      <w:r w:rsidRPr="00F9633B">
        <w:t>Elizabeth was the family’s main source of emotional and practical support. She monitored Barry’s condition and often stayed home with him to make sure he felt safe. She provided emotional and practical care to the children and, among other things, organised their mental health care. Although Elizabeth is resilient and resourceful, she sometimes found her role as the family’s primary carer to be exhausting and could feel trapped by the need to stay at home to look after her family. She was also still angry at what she perceived as a lack of support for her husband while he was in the ADF and a lack of interest in what happened to him or his family after he left. Thus, although she had a strong and supportive social network, Elizabeth often felt that she was ‘on [her] own’.</w:t>
      </w:r>
    </w:p>
    <w:p w14:paraId="7D9999CB" w14:textId="77777777" w:rsidR="00350D97" w:rsidRPr="00F9633B" w:rsidRDefault="00350D97" w:rsidP="009A0E0E">
      <w:pPr>
        <w:rPr>
          <w:lang w:eastAsia="ja-JP"/>
        </w:rPr>
      </w:pPr>
      <w:r w:rsidRPr="00F9633B">
        <w:rPr>
          <w:lang w:eastAsia="ja-JP"/>
        </w:rPr>
        <w:t xml:space="preserve">Difficulty in finding stable or satisfactory employment after leaving the ADF was the other most prominent form of transition challenge emerging from participant accounts. Such difficulties were often, but not always, related to the ex-serving members’ mental health at the time of transition, with several participants suggesting that their partner’s difficulty finding work had been a causal or exacerbating factor in their mental illness. </w:t>
      </w:r>
      <w:r w:rsidRPr="00F9633B">
        <w:t xml:space="preserve">As with the health issues described above, ex-serving members’ inability to </w:t>
      </w:r>
      <w:r w:rsidRPr="00F9633B">
        <w:rPr>
          <w:lang w:eastAsia="ja-JP"/>
        </w:rPr>
        <w:t>find or stay in civilian employment could have serious effects on family finances and relationships. When describing her husband’s struggles to find work, one female participant described the family’s life as ‘stuck’ and explained how her husband’s lack of permanent, full-time employment had exacerbated the symptoms of his PTSD, led to financial stress, risked the loss of the family home and generally hindered the family’s ability to build a post-transition life.</w:t>
      </w:r>
    </w:p>
    <w:p w14:paraId="08AE0586" w14:textId="77777777" w:rsidR="00350D97" w:rsidRPr="00F9633B" w:rsidRDefault="00350D97" w:rsidP="009A0E0E">
      <w:pPr>
        <w:pStyle w:val="Quote"/>
      </w:pPr>
      <w:r w:rsidRPr="00F9633B">
        <w:rPr>
          <w:lang w:eastAsia="ja-JP"/>
        </w:rPr>
        <w:t>We’re just surviving … we haven’t been able to move on and flourish. (P</w:t>
      </w:r>
      <w:r w:rsidRPr="00F9633B">
        <w:t>artner of voluntarily discharged member)</w:t>
      </w:r>
    </w:p>
    <w:p w14:paraId="17169410" w14:textId="77777777" w:rsidR="00350D97" w:rsidRPr="00F9633B" w:rsidRDefault="00350D97" w:rsidP="009A0E0E">
      <w:pPr>
        <w:rPr>
          <w:lang w:eastAsia="ja-JP"/>
        </w:rPr>
      </w:pPr>
      <w:r w:rsidRPr="00F9633B">
        <w:rPr>
          <w:lang w:eastAsia="ja-JP"/>
        </w:rPr>
        <w:t>Ex-serving members’ health challenges and difficulty finding work could also lead to, or exacerbate, other forms of difficulty adjusting to civilian life. One participant suggested that her daughter had found it difficult to find a new sense of purpose or place in the world after her medical discharge had ended her dream of a military career.</w:t>
      </w:r>
    </w:p>
    <w:p w14:paraId="583AEDFF" w14:textId="77777777" w:rsidR="00350D97" w:rsidRPr="00F9633B" w:rsidRDefault="00350D97" w:rsidP="009A0E0E">
      <w:pPr>
        <w:pStyle w:val="Quote"/>
        <w:rPr>
          <w:lang w:eastAsia="ja-JP"/>
        </w:rPr>
      </w:pPr>
      <w:r w:rsidRPr="00F9633B">
        <w:t>That’s the hardest part with transition to real life, that it’s a completely different world. Really is a completely different world. (Parent of medically discharged member)</w:t>
      </w:r>
    </w:p>
    <w:p w14:paraId="67C934B6" w14:textId="23740CA2" w:rsidR="00350D97" w:rsidRPr="00F9633B" w:rsidRDefault="00350D97" w:rsidP="009A0E0E">
      <w:pPr>
        <w:rPr>
          <w:lang w:eastAsia="ja-JP"/>
        </w:rPr>
      </w:pPr>
      <w:r w:rsidRPr="00F9633B">
        <w:t xml:space="preserve">Several participants similarly used the phrase </w:t>
      </w:r>
      <w:r w:rsidRPr="00F9633B">
        <w:rPr>
          <w:lang w:eastAsia="ja-JP"/>
        </w:rPr>
        <w:t>‘different world’ to emphasise the major adjustments that transitioning members and families had to make when leaving Defence life. In particular, ex-serving members were commonly described as missing the sense of shared purpose and the comradery of life in the ADF. This sense of loss appeared to be exacerbated when ex-serving members were unable to build or sustain social networks</w:t>
      </w:r>
      <w:r w:rsidR="00293BEA">
        <w:rPr>
          <w:lang w:eastAsia="ja-JP"/>
        </w:rPr>
        <w:t xml:space="preserve"> – </w:t>
      </w:r>
      <w:r w:rsidRPr="00F9633B">
        <w:rPr>
          <w:lang w:eastAsia="ja-JP"/>
        </w:rPr>
        <w:t>especially of other ex-serving members</w:t>
      </w:r>
      <w:r w:rsidR="00293BEA">
        <w:rPr>
          <w:lang w:eastAsia="ja-JP"/>
        </w:rPr>
        <w:t xml:space="preserve"> – </w:t>
      </w:r>
      <w:r w:rsidRPr="00F9633B">
        <w:rPr>
          <w:lang w:eastAsia="ja-JP"/>
        </w:rPr>
        <w:t>that could offer meaningful emotional support. Some partners of ex-serving members reported losing their own social networks when their partner transitioned, especially when they had moved away from family or social networks, and described the difficulties of building new social relationships with people who had not experienced the ‘different world’ of Defence life. These feelings of isolation seemed most marked in families who had experienced a ‘challenging’ transition due to ex-serving member health issues or unemployment. Feelings of isolation could also overlap with perceptions that the family had been ‘cut off’ or ‘forgotten’ by the military community after the member’s discharge.</w:t>
      </w:r>
    </w:p>
    <w:p w14:paraId="2CF82B98" w14:textId="77777777" w:rsidR="00350D97" w:rsidRPr="00F9633B" w:rsidRDefault="00350D97" w:rsidP="009A0E0E">
      <w:pPr>
        <w:rPr>
          <w:lang w:eastAsia="ja-JP"/>
        </w:rPr>
      </w:pPr>
      <w:r w:rsidRPr="00F9633B">
        <w:t xml:space="preserve">The practical aspects of reintegration into civilian life, and the loss of Defence assistance with life essentials such as housing or health care, were also particularly stressful for families dealing with other major life challenges. Ex-serving members and their families who did not have their own homes before the transition reported difficulties adjusting to the costs and complications of the private rental market or with ‘learning to become home owners’ (partner of medically discharged member) and dealing with house maintenance and the costs of ownership. </w:t>
      </w:r>
      <w:r w:rsidRPr="00F9633B">
        <w:rPr>
          <w:lang w:eastAsia="ja-JP"/>
        </w:rPr>
        <w:t xml:space="preserve">Accessing post-transition supports could also be challenging. Ex-serving </w:t>
      </w:r>
      <w:r w:rsidRPr="00F9633B">
        <w:t xml:space="preserve">members with serious mental or physical health issues were the most likely to access medical and/or counselling services simply because of their higher needs. However, as the case study describing the experiences of Elizabeth and Barry showed, some ex-serving members with relatively high needs accessed a limited range of services, either because they did not know what services were available or because their health issues had reduced their capacity or inclination to seek help. </w:t>
      </w:r>
      <w:r w:rsidRPr="00F9633B">
        <w:rPr>
          <w:lang w:eastAsia="ja-JP"/>
        </w:rPr>
        <w:t>The process of making DVA claims, in order to fund access to services, was also regularly cited as a challenge due to the paperwork involved and the sometimes drawn-out process of receiving DVA recognition of complex claims. As a result, some participants indicated that they and/or the ex-serving member believed that the claims process could exacerbate existing mental illness and was better avoided</w:t>
      </w:r>
      <w:r w:rsidRPr="00F9633B">
        <w:t>.</w:t>
      </w:r>
    </w:p>
    <w:p w14:paraId="47AD3B43" w14:textId="77777777" w:rsidR="00350D97" w:rsidRPr="00F9633B" w:rsidRDefault="00350D97" w:rsidP="009A0E0E">
      <w:pPr>
        <w:pStyle w:val="Quote"/>
      </w:pPr>
      <w:r w:rsidRPr="00F9633B">
        <w:t>The amount of bureaucracy that was involved with the whole process was so high that in the end it was deciding between my husband’s sanity and moving on and leaving it all behind him … So, he decided to just drop it. (Partner of medically discharged member)</w:t>
      </w:r>
    </w:p>
    <w:p w14:paraId="5BC75966" w14:textId="77777777" w:rsidR="00350D97" w:rsidRPr="00F9633B" w:rsidRDefault="00350D97" w:rsidP="009A0E0E">
      <w:r w:rsidRPr="00F9633B">
        <w:rPr>
          <w:lang w:eastAsia="ja-JP"/>
        </w:rPr>
        <w:t xml:space="preserve">Not all the family members participating in this study experienced such challenges nor did they necessarily find such challenges to be insurmountable. The family of ex-serving members who had relatively good health and who had moved relatively quickly into secure employment or financially secure retirement reported fewer challenges in building a post-transition life (see the discussion of transition goals in </w:t>
      </w:r>
      <w:r w:rsidR="00FF7FEC" w:rsidRPr="00FF7FEC">
        <w:rPr>
          <w:lang w:eastAsia="ja-JP"/>
        </w:rPr>
        <w:t>Section 8</w:t>
      </w:r>
      <w:r w:rsidRPr="00FF7FEC">
        <w:rPr>
          <w:lang w:eastAsia="ja-JP"/>
        </w:rPr>
        <w:t>.3</w:t>
      </w:r>
      <w:r w:rsidRPr="00F9633B">
        <w:rPr>
          <w:lang w:eastAsia="ja-JP"/>
        </w:rPr>
        <w:t>) or felt relatively able to manage the challenges they did experience. The forms of family support and family involvement in transition planning that are described in later chapters could also mitigate or reduce transition challenges for ex-serving members regardless of their health or employment status.</w:t>
      </w:r>
    </w:p>
    <w:p w14:paraId="09BD72A7" w14:textId="77777777" w:rsidR="00350D97" w:rsidRPr="00F9633B" w:rsidRDefault="00350D97" w:rsidP="009A0E0E">
      <w:pPr>
        <w:pStyle w:val="Heading2"/>
      </w:pPr>
      <w:bookmarkStart w:id="931" w:name="_Toc491448131"/>
      <w:bookmarkStart w:id="932" w:name="_Toc507434698"/>
      <w:bookmarkStart w:id="933" w:name="_Toc520643635"/>
      <w:bookmarkStart w:id="934" w:name="_Toc525043533"/>
      <w:r w:rsidRPr="00F9633B">
        <w:t>Other factors in transition experiences</w:t>
      </w:r>
      <w:bookmarkEnd w:id="931"/>
      <w:bookmarkEnd w:id="932"/>
      <w:bookmarkEnd w:id="933"/>
      <w:bookmarkEnd w:id="934"/>
    </w:p>
    <w:p w14:paraId="43E426EB" w14:textId="77777777" w:rsidR="00350D97" w:rsidRPr="00F9633B" w:rsidRDefault="00350D97" w:rsidP="00350D97">
      <w:pPr>
        <w:rPr>
          <w:lang w:eastAsia="ja-JP"/>
        </w:rPr>
      </w:pPr>
      <w:r w:rsidRPr="00F9633B">
        <w:rPr>
          <w:lang w:eastAsia="ja-JP"/>
        </w:rPr>
        <w:t>The ex-serving member’s mental and physical health was clearly a major theme in family accounts of their transition experience; this finding was unsurprising given the deliberate oversampling of families with an ex-serving member who had experienced mental illness and/or medical discharge. However, participant accounts also described a range of other social or structural factors that they saw as shaping their experience of transition and influencing what they had done to manage the process. These included the following:</w:t>
      </w:r>
    </w:p>
    <w:p w14:paraId="22B5CC55" w14:textId="77777777" w:rsidR="00350D97" w:rsidRPr="00F9633B" w:rsidRDefault="00350D97" w:rsidP="009A0E0E">
      <w:pPr>
        <w:pStyle w:val="Bullet"/>
        <w:spacing w:after="120"/>
        <w:rPr>
          <w:lang w:eastAsia="ja-JP"/>
        </w:rPr>
      </w:pPr>
      <w:r w:rsidRPr="00F9633B">
        <w:rPr>
          <w:lang w:eastAsia="ja-JP"/>
        </w:rPr>
        <w:t>life circumstances (e.g. socio-economic status, life stage)</w:t>
      </w:r>
    </w:p>
    <w:p w14:paraId="336C8CE1" w14:textId="77777777" w:rsidR="00350D97" w:rsidRPr="00F9633B" w:rsidRDefault="00350D97" w:rsidP="009A0E0E">
      <w:pPr>
        <w:pStyle w:val="Bullet"/>
        <w:spacing w:after="120"/>
      </w:pPr>
      <w:r w:rsidRPr="00F9633B">
        <w:t>transition type</w:t>
      </w:r>
    </w:p>
    <w:p w14:paraId="66656FD3" w14:textId="77777777" w:rsidR="00350D97" w:rsidRPr="00F9633B" w:rsidRDefault="00350D97" w:rsidP="009A0E0E">
      <w:pPr>
        <w:pStyle w:val="Bullet"/>
        <w:spacing w:after="120"/>
        <w:rPr>
          <w:lang w:eastAsia="ja-JP"/>
        </w:rPr>
      </w:pPr>
      <w:r w:rsidRPr="00F9633B">
        <w:rPr>
          <w:lang w:eastAsia="ja-JP"/>
        </w:rPr>
        <w:t>family and social supports</w:t>
      </w:r>
    </w:p>
    <w:p w14:paraId="5C7FD48E" w14:textId="77777777" w:rsidR="00350D97" w:rsidRPr="00F9633B" w:rsidRDefault="00350D97" w:rsidP="009A0E0E">
      <w:pPr>
        <w:pStyle w:val="Bullet"/>
        <w:spacing w:after="120"/>
      </w:pPr>
      <w:r w:rsidRPr="00F9633B">
        <w:t>job readiness (and professional networks)</w:t>
      </w:r>
    </w:p>
    <w:p w14:paraId="2F0A42CC" w14:textId="77777777" w:rsidR="00350D97" w:rsidRPr="00F9633B" w:rsidRDefault="00350D97" w:rsidP="009A0E0E">
      <w:pPr>
        <w:pStyle w:val="Bullet"/>
        <w:spacing w:after="120"/>
        <w:rPr>
          <w:lang w:eastAsia="ja-JP"/>
        </w:rPr>
      </w:pPr>
      <w:r w:rsidRPr="00F9633B">
        <w:rPr>
          <w:lang w:eastAsia="ja-JP"/>
        </w:rPr>
        <w:t>access to services</w:t>
      </w:r>
    </w:p>
    <w:p w14:paraId="37B16593" w14:textId="77777777" w:rsidR="00350D97" w:rsidRPr="00F9633B" w:rsidRDefault="00350D97" w:rsidP="009A0E0E">
      <w:pPr>
        <w:pStyle w:val="Bullet"/>
        <w:rPr>
          <w:lang w:eastAsia="ja-JP"/>
        </w:rPr>
      </w:pPr>
      <w:r w:rsidRPr="00F9633B">
        <w:rPr>
          <w:lang w:eastAsia="ja-JP"/>
        </w:rPr>
        <w:t>transitioning into Reserves.</w:t>
      </w:r>
    </w:p>
    <w:p w14:paraId="2B928D99" w14:textId="77777777" w:rsidR="00350D97" w:rsidRPr="00F9633B" w:rsidRDefault="00350D97" w:rsidP="00350D97">
      <w:pPr>
        <w:rPr>
          <w:lang w:eastAsia="ja-JP"/>
        </w:rPr>
      </w:pPr>
      <w:r w:rsidRPr="00F9633B">
        <w:rPr>
          <w:lang w:eastAsia="ja-JP"/>
        </w:rPr>
        <w:t>Family accounts of these factors are summarised below. The discussion for each factor here is relatively brief and is primarily intended to contextualise the actions that families took to improve their post-transition lives. An investigation of the relative influence of these factors, or the causal factors determining ‘good’ or ‘bad’ transition outcomes, was beyond the scope of this research and would require a much larger, focused study. Participant accounts suggested that the effects of such factors tended to be dependent on their interaction with other factors and contexts.</w:t>
      </w:r>
    </w:p>
    <w:p w14:paraId="304EEE37" w14:textId="77777777" w:rsidR="00350D97" w:rsidRPr="00F9633B" w:rsidRDefault="00350D97" w:rsidP="00350D97">
      <w:pPr>
        <w:rPr>
          <w:lang w:eastAsia="ja-JP"/>
        </w:rPr>
      </w:pPr>
      <w:r w:rsidRPr="00F9633B">
        <w:rPr>
          <w:lang w:eastAsia="ja-JP"/>
        </w:rPr>
        <w:t>The contextual factors described here were perceived as largely outside the immediate control of ex-serving members and their families. However, participants did perceive some of these factors as potentially influenced or mitigated by their own actions. Where relevant, this is noted in the discussion below and in the following chapters.</w:t>
      </w:r>
    </w:p>
    <w:p w14:paraId="5F158055" w14:textId="77777777" w:rsidR="00350D97" w:rsidRPr="00F9633B" w:rsidRDefault="00350D97" w:rsidP="009A0E0E">
      <w:pPr>
        <w:pStyle w:val="Heading3"/>
        <w:rPr>
          <w:lang w:eastAsia="ja-JP"/>
        </w:rPr>
      </w:pPr>
      <w:r w:rsidRPr="00F9633B">
        <w:rPr>
          <w:lang w:eastAsia="ja-JP"/>
        </w:rPr>
        <w:t>Life circumstances</w:t>
      </w:r>
    </w:p>
    <w:p w14:paraId="56E91A3D" w14:textId="31479576" w:rsidR="00350D97" w:rsidRPr="00F9633B" w:rsidRDefault="00350D97" w:rsidP="009A0E0E">
      <w:pPr>
        <w:rPr>
          <w:lang w:eastAsia="ja-JP"/>
        </w:rPr>
      </w:pPr>
      <w:r w:rsidRPr="00F9633B">
        <w:rPr>
          <w:lang w:eastAsia="ja-JP"/>
        </w:rPr>
        <w:t>The most obvious mediating life circumstance</w:t>
      </w:r>
      <w:r w:rsidR="00293BEA">
        <w:rPr>
          <w:lang w:eastAsia="ja-JP"/>
        </w:rPr>
        <w:t xml:space="preserve"> – </w:t>
      </w:r>
      <w:r w:rsidRPr="00F9633B">
        <w:rPr>
          <w:lang w:eastAsia="ja-JP"/>
        </w:rPr>
        <w:t>and the most obvious risk factor for a challenging transition</w:t>
      </w:r>
      <w:r w:rsidR="00293BEA">
        <w:rPr>
          <w:lang w:eastAsia="ja-JP"/>
        </w:rPr>
        <w:t xml:space="preserve"> – </w:t>
      </w:r>
      <w:r w:rsidRPr="00F9633B">
        <w:rPr>
          <w:lang w:eastAsia="ja-JP"/>
        </w:rPr>
        <w:t>was the ex-serving member’s physical or mental health. As described in the previous section, members with poor health tended to have higher needs and this in turn could be associated with difficulties accessing help and with strained family relationships. However, participants also referenced a range of other life circumstances when describing family and ex-serving member outcomes and the type of support that families could provide. For example, some study participants with relatively high socio-economic status (associated with high rank or higher education of the participant and/or the ex-serving member) described themselves as having the financial, personal or social resources to build a financially secure post-transition life and, where necessary, to secure access to services.</w:t>
      </w:r>
    </w:p>
    <w:p w14:paraId="47A07C70" w14:textId="77777777" w:rsidR="00350D97" w:rsidRPr="00F9633B" w:rsidRDefault="00350D97" w:rsidP="00350D97">
      <w:pPr>
        <w:pStyle w:val="Quote"/>
        <w:rPr>
          <w:lang w:eastAsia="ja-JP"/>
        </w:rPr>
      </w:pPr>
      <w:r w:rsidRPr="00F9633B">
        <w:t xml:space="preserve">Every family’s different and I think that because we didn’t have financial pressures, [that] made it a lot easier, the transition. </w:t>
      </w:r>
      <w:r w:rsidRPr="00F9633B">
        <w:rPr>
          <w:lang w:eastAsia="ja-JP"/>
        </w:rPr>
        <w:t>(Partner of voluntarily discharged member)</w:t>
      </w:r>
    </w:p>
    <w:p w14:paraId="72D2AC33" w14:textId="77777777" w:rsidR="00350D97" w:rsidRPr="00F9633B" w:rsidRDefault="00350D97" w:rsidP="00350D97">
      <w:pPr>
        <w:rPr>
          <w:lang w:eastAsia="ja-JP"/>
        </w:rPr>
      </w:pPr>
      <w:r w:rsidRPr="00F9633B">
        <w:rPr>
          <w:lang w:eastAsia="ja-JP"/>
        </w:rPr>
        <w:t>Some of these participants also felt that the ex-serving member’s high rank equipped them with the skills or social connections to help them negotiate the exit from the ADF on their own terms. However, within this study’s small and highly varied sample, high socio-economic status was not unambiguously associated with better outcomes. Some families with an ex-serving member of lower rank also reported good outcomes while some families with an ex-serving member of high rank, or with significant financial resources, had struggled due to illness or difficulties in maintaining their pre-transition lifestyle.</w:t>
      </w:r>
    </w:p>
    <w:p w14:paraId="172526BA" w14:textId="1FD9753F" w:rsidR="00350D97" w:rsidRPr="00F9633B" w:rsidRDefault="00350D97" w:rsidP="00350D97">
      <w:pPr>
        <w:rPr>
          <w:lang w:eastAsia="ja-JP"/>
        </w:rPr>
      </w:pPr>
      <w:r w:rsidRPr="00F9633B">
        <w:rPr>
          <w:lang w:eastAsia="ja-JP"/>
        </w:rPr>
        <w:t>Other life events, such as when other family members became ill or lost their jobs, as well as the life stage of the family</w:t>
      </w:r>
      <w:r w:rsidR="00843421">
        <w:rPr>
          <w:lang w:eastAsia="ja-JP"/>
        </w:rPr>
        <w:t>,</w:t>
      </w:r>
      <w:r w:rsidRPr="00F9633B">
        <w:rPr>
          <w:lang w:eastAsia="ja-JP"/>
        </w:rPr>
        <w:t xml:space="preserve"> were also perceived to have an influence on the quality of a family’s life during and after discharge. Some families, for example, noted their ‘luck’ in having adult children, and thus a reduced financial and care burden during transition. Again, however, there was no clear causal pattern linking such circumstances to transition outcomes.</w:t>
      </w:r>
    </w:p>
    <w:p w14:paraId="074B6D57" w14:textId="77777777" w:rsidR="00350D97" w:rsidRPr="00F9633B" w:rsidRDefault="00350D97" w:rsidP="00350D97">
      <w:pPr>
        <w:pStyle w:val="Heading3"/>
        <w:rPr>
          <w:lang w:eastAsia="ja-JP"/>
        </w:rPr>
      </w:pPr>
      <w:r w:rsidRPr="00F9633B">
        <w:rPr>
          <w:lang w:eastAsia="ja-JP"/>
        </w:rPr>
        <w:t>Transition type and circumstances</w:t>
      </w:r>
    </w:p>
    <w:p w14:paraId="73AE45D2" w14:textId="77777777" w:rsidR="00350D97" w:rsidRPr="00F9633B" w:rsidRDefault="00350D97" w:rsidP="00350D97">
      <w:pPr>
        <w:rPr>
          <w:lang w:eastAsia="ja-JP"/>
        </w:rPr>
      </w:pPr>
      <w:r w:rsidRPr="00F9633B">
        <w:rPr>
          <w:lang w:eastAsia="ja-JP"/>
        </w:rPr>
        <w:t>The member’s reasons for leaving the ADF were closely related to the family’s life circumstances and similarly influenced transition expectations and outcomes</w:t>
      </w:r>
      <w:r w:rsidRPr="00F9633B">
        <w:t>. Specifically, p</w:t>
      </w:r>
      <w:r w:rsidRPr="00F9633B">
        <w:rPr>
          <w:lang w:eastAsia="ja-JP"/>
        </w:rPr>
        <w:t>articipants whose family member had been medically discharged due to a serious health issue tended to have more challenging transitions than those where the member had discharged in order to achieve specific life goals.</w:t>
      </w:r>
    </w:p>
    <w:p w14:paraId="7FB9715C" w14:textId="77777777" w:rsidR="00350D97" w:rsidRPr="00F9633B" w:rsidRDefault="00350D97" w:rsidP="00350D97">
      <w:pPr>
        <w:rPr>
          <w:lang w:eastAsia="ja-JP"/>
        </w:rPr>
      </w:pPr>
      <w:r w:rsidRPr="00F9633B">
        <w:t>However, it was not inevitable that medically discharged members had worse outcomes than voluntarily discharged members. Some medically discharged members and their families managed to mitigate the effects of their health issue through careful planning and were able to find jobs, or retire, and ‘move on’ from their ADF career. In contrast, some ex-serving members who had voluntarily left the ADF found it difficult to reintegrate into civilian life, particularly when their decision to discharge was relatively impulsive (and thus unplanned) and/or was motivated by their experience of significant workplace conflict or dissatisfaction. Further, the types of serious health issues that influenced transition and post-transition life were not exclusively associated with medical discharge. Some participants reported that ex-serving members who had voluntarily separated from the ADF had significant physical or mental health issues that had either not been medically diagnosed at the time of transition, had manifested after transition, or had been a factor in the ex-serving member’s decision to voluntarily leave the ADF before a medical discharge became necessary.</w:t>
      </w:r>
    </w:p>
    <w:p w14:paraId="083EE22B" w14:textId="77777777" w:rsidR="00350D97" w:rsidRPr="00F9633B" w:rsidRDefault="00350D97" w:rsidP="00350D97">
      <w:pPr>
        <w:pStyle w:val="Heading3"/>
        <w:rPr>
          <w:lang w:eastAsia="ja-JP"/>
        </w:rPr>
      </w:pPr>
      <w:r w:rsidRPr="00F9633B">
        <w:rPr>
          <w:lang w:eastAsia="ja-JP"/>
        </w:rPr>
        <w:t>Family and social supports</w:t>
      </w:r>
    </w:p>
    <w:p w14:paraId="6F7735F4" w14:textId="77777777" w:rsidR="00350D97" w:rsidRPr="00F9633B" w:rsidRDefault="00350D97" w:rsidP="00350D97">
      <w:r w:rsidRPr="00F9633B">
        <w:t>Participants suggested that the presence of social or family support was an important asset when transitioning and could alleviate some of the effects of major life challenges. Family or social supports could be a source of emotional support, provide child care, assist around the house, help family or ex-serving members with finding work, and help with making DVA claims (especially when the help came from other ex-serving members). In contrast, the absence of such networks could aggravate pre-existing challenges. In particular, families who had moved frequently before transition, who had transitioned in a location far from social supports or who did not have close family could lack well-established local friendships or social supports. This could leave them feeling isolated and lacking in practical or emotional sources of support. In some instances, engagement in volunteering, church or sporting groups or in ex-service organisations such as the Returned and Services League (RSL) or Mates4Mates had enabled ex-serving members and their families to build or enlarge social networks, even in the absence of other longstanding social supports. Ex-service organisations, in particular, were described as providing a network of people with similar experiences who could provide understanding and support.</w:t>
      </w:r>
    </w:p>
    <w:p w14:paraId="4B5DC388" w14:textId="77777777" w:rsidR="00350D97" w:rsidRPr="00F9633B" w:rsidRDefault="00350D97" w:rsidP="00350D97">
      <w:pPr>
        <w:pStyle w:val="Heading3"/>
        <w:rPr>
          <w:lang w:eastAsia="ja-JP"/>
        </w:rPr>
      </w:pPr>
      <w:r w:rsidRPr="00F9633B">
        <w:rPr>
          <w:lang w:eastAsia="ja-JP"/>
        </w:rPr>
        <w:t>Job readiness</w:t>
      </w:r>
    </w:p>
    <w:p w14:paraId="672315D7" w14:textId="0BE1D108" w:rsidR="00350D97" w:rsidRPr="00F9633B" w:rsidRDefault="00350D97" w:rsidP="00350D97">
      <w:pPr>
        <w:rPr>
          <w:lang w:eastAsia="ja-JP"/>
        </w:rPr>
      </w:pPr>
      <w:r w:rsidRPr="00F9633B">
        <w:rPr>
          <w:lang w:eastAsia="ja-JP"/>
        </w:rPr>
        <w:t>The challenges of finding civilian work were a recurring theme in family narratives about post-transition lives and quality of life. Finding productive post-transition work was seen as something that was at least partially within the control of ex-serving members and their families. The following chapters outline some of the ways in which families tried to enhance the ex-serving member’s job prospects. However, families also described several external barriers to ex-serving members finding work; these included the nature of their ADF service. Ex-serving members, for example, who had struggled to find work</w:t>
      </w:r>
      <w:r w:rsidR="00293BEA">
        <w:rPr>
          <w:lang w:eastAsia="ja-JP"/>
        </w:rPr>
        <w:t xml:space="preserve"> – </w:t>
      </w:r>
      <w:r w:rsidRPr="00F9633B">
        <w:rPr>
          <w:lang w:eastAsia="ja-JP"/>
        </w:rPr>
        <w:t>particularly after long careers in the ADF</w:t>
      </w:r>
      <w:r w:rsidR="00293BEA">
        <w:rPr>
          <w:lang w:eastAsia="ja-JP"/>
        </w:rPr>
        <w:t xml:space="preserve"> – </w:t>
      </w:r>
      <w:r w:rsidRPr="00F9633B">
        <w:rPr>
          <w:lang w:eastAsia="ja-JP"/>
        </w:rPr>
        <w:t>were described by their families as being ill-prepared for the civilian workforce.</w:t>
      </w:r>
    </w:p>
    <w:p w14:paraId="4809C65A" w14:textId="77777777" w:rsidR="00350D97" w:rsidRPr="00F9633B" w:rsidRDefault="00350D97" w:rsidP="00350D97">
      <w:pPr>
        <w:pStyle w:val="Quote"/>
        <w:rPr>
          <w:lang w:eastAsia="ja-JP"/>
        </w:rPr>
      </w:pPr>
      <w:r w:rsidRPr="00F9633B">
        <w:t>When it came to him getting out of Defence, he had no idea. He was so caught up in … everyone else controlling his life and his career and telling him where to live, and what to do and what job he was going to do. He really had no idea. (Partner of voluntarily discharged member)</w:t>
      </w:r>
    </w:p>
    <w:p w14:paraId="3A0B3E17" w14:textId="77777777" w:rsidR="00350D97" w:rsidRPr="00F9633B" w:rsidRDefault="00350D97" w:rsidP="00350D97">
      <w:pPr>
        <w:rPr>
          <w:lang w:eastAsia="ja-JP"/>
        </w:rPr>
      </w:pPr>
      <w:r w:rsidRPr="00F9633B">
        <w:rPr>
          <w:lang w:eastAsia="ja-JP"/>
        </w:rPr>
        <w:t>Participants also suggested that ex-serving members who lacked a transferable trade or professional qualification could struggle to find work because civilian employers commonly did not recognise their ADF skills or experiences and/or believed that ex-serving members were too inflexible.</w:t>
      </w:r>
    </w:p>
    <w:p w14:paraId="5C59D890" w14:textId="77777777" w:rsidR="00350D97" w:rsidRPr="00F9633B" w:rsidRDefault="00350D97" w:rsidP="00350D97">
      <w:pPr>
        <w:pStyle w:val="Quote"/>
        <w:rPr>
          <w:lang w:eastAsia="ja-JP"/>
        </w:rPr>
      </w:pPr>
      <w:r w:rsidRPr="00F9633B">
        <w:rPr>
          <w:lang w:eastAsia="ja-JP"/>
        </w:rPr>
        <w:t>We were lucky that my husband had a trade … If you’re a grunt, the courses you’ve done don’t mean diddly squat to an employer. (Partner of voluntarily discharged member)</w:t>
      </w:r>
    </w:p>
    <w:p w14:paraId="7DD5EED7" w14:textId="77777777" w:rsidR="00350D97" w:rsidRPr="00F9633B" w:rsidRDefault="00350D97" w:rsidP="00350D97">
      <w:r w:rsidRPr="00F9633B">
        <w:rPr>
          <w:lang w:eastAsia="ja-JP"/>
        </w:rPr>
        <w:t>Alternatively, for ex-serving members with a professional or trade qualification, or senior management experience, ADF service and experience could be a positive asset. Professional networks acquired through service also emerged as a crucial asset and contributor to job readiness. The ex-serving members described in this study who found civilian employment soon after discharge had almost invariably drawn upon professional or social networks built during their time in the ADF or had moved</w:t>
      </w:r>
      <w:r w:rsidRPr="00F9633B">
        <w:t xml:space="preserve"> into Defence-related work.</w:t>
      </w:r>
    </w:p>
    <w:p w14:paraId="1338A8D7" w14:textId="77777777" w:rsidR="009A0E0E" w:rsidRPr="00F9633B" w:rsidRDefault="009A0E0E" w:rsidP="009A0E0E">
      <w:pPr>
        <w:pStyle w:val="ShadedBoxTitle"/>
      </w:pPr>
      <w:r w:rsidRPr="00F9633B">
        <w:t>‘Who you know’: finding work and moving on</w:t>
      </w:r>
    </w:p>
    <w:p w14:paraId="7FB207F5" w14:textId="77777777" w:rsidR="009A0E0E" w:rsidRPr="00F9633B" w:rsidRDefault="009A0E0E" w:rsidP="003F6402">
      <w:pPr>
        <w:pStyle w:val="ShadedBoxText"/>
        <w:keepNext/>
        <w:keepLines/>
      </w:pPr>
      <w:r w:rsidRPr="00F9633B">
        <w:t>Mary’s husband Jack left the ADF in his late 40s because he was tired of spending time away from his family and wanted to change jobs while he was still young enough to start a second career. When Jack made this decision, the family was in a relatively good place. The family owned their own home and had significant savings. Jack was healthy and earned a good salary as a senior officer. This alone eased some of the pressure of transition. However, despite their financial resources, Mary and Jack could not countenance the idea of him leaving the ADF without a job to go to. So, the search for a new job began very early.</w:t>
      </w:r>
    </w:p>
    <w:p w14:paraId="6BE8499F" w14:textId="77777777" w:rsidR="009A0E0E" w:rsidRPr="00F9633B" w:rsidRDefault="009A0E0E" w:rsidP="009A0E0E">
      <w:pPr>
        <w:pStyle w:val="ShadedBoxQuote"/>
      </w:pPr>
      <w:r w:rsidRPr="00F9633B">
        <w:tab/>
        <w:t>He was putting out feelers, I would say for about an 18-month period before he decided to transition.</w:t>
      </w:r>
    </w:p>
    <w:p w14:paraId="495D5046" w14:textId="77777777" w:rsidR="009A0E0E" w:rsidRPr="00F9633B" w:rsidRDefault="009A0E0E" w:rsidP="009A0E0E">
      <w:pPr>
        <w:pStyle w:val="ShadedBoxText"/>
      </w:pPr>
      <w:r w:rsidRPr="00F9633B">
        <w:t>Jack had acquired a range of presentation, writing and management skills during his time as a senior officer in the ADF and he put these to good use in his job search. His social and professional network was equally important. Long before giving notice, Jack had begun speaking to his network of ex-ADF friends and acquaintances in private industry and the commercial world. This resulted, almost immediately, in several job offers.</w:t>
      </w:r>
    </w:p>
    <w:p w14:paraId="1BDD5C7B" w14:textId="77777777" w:rsidR="009A0E0E" w:rsidRPr="00F9633B" w:rsidRDefault="009A0E0E" w:rsidP="009A0E0E">
      <w:pPr>
        <w:pStyle w:val="ShadedBoxText"/>
      </w:pPr>
      <w:r w:rsidRPr="00F9633B">
        <w:t>Jack was also owed long-service leave and he was able to use his position and management skills to negotiate to use his leave (including taking leave without pay) to start work in his new civilian job before he had officially left the ADF. Mary described this as a ‘fantastic way to transition’ because it not only allowed an overlap between ADF and civilian jobs but gave the family the security of knowing that if the civilian job did not work out, her husband had the possibility of staying in the ADF. Ultimately the new job turned out to be a good move for Jack and for his family: Jack was happy in his new role, the family adjusted to living together again and they have ‘never looked back’.</w:t>
      </w:r>
    </w:p>
    <w:p w14:paraId="1631A65D" w14:textId="77777777" w:rsidR="00350D97" w:rsidRPr="00F9633B" w:rsidRDefault="00350D97" w:rsidP="00350D97">
      <w:pPr>
        <w:pStyle w:val="Heading3"/>
        <w:rPr>
          <w:lang w:eastAsia="ja-JP"/>
        </w:rPr>
      </w:pPr>
      <w:r w:rsidRPr="00F9633B">
        <w:rPr>
          <w:lang w:eastAsia="ja-JP"/>
        </w:rPr>
        <w:t>Access to external supports: service eligibility and service responsiveness</w:t>
      </w:r>
    </w:p>
    <w:p w14:paraId="09C802CC" w14:textId="77777777" w:rsidR="00350D97" w:rsidRPr="00F9633B" w:rsidRDefault="00350D97" w:rsidP="00350D97">
      <w:pPr>
        <w:pStyle w:val="Quote"/>
      </w:pPr>
      <w:r w:rsidRPr="00F9633B">
        <w:rPr>
          <w:lang w:eastAsia="ja-JP"/>
        </w:rPr>
        <w:t xml:space="preserve">It’s bad enough to have the mental health issue, then there’s the added burden of the administration. </w:t>
      </w:r>
      <w:r w:rsidRPr="00F9633B">
        <w:t>(Partner of medically discharged member)</w:t>
      </w:r>
    </w:p>
    <w:p w14:paraId="59200AC0" w14:textId="4B014575" w:rsidR="00350D97" w:rsidRPr="00F9633B" w:rsidRDefault="00350D97" w:rsidP="00350D97">
      <w:pPr>
        <w:rPr>
          <w:lang w:eastAsia="ja-JP"/>
        </w:rPr>
      </w:pPr>
      <w:r w:rsidRPr="00F9633B">
        <w:rPr>
          <w:lang w:eastAsia="ja-JP"/>
        </w:rPr>
        <w:t>Participants generally saw access to appropriate support services</w:t>
      </w:r>
      <w:r w:rsidR="00293BEA">
        <w:rPr>
          <w:lang w:eastAsia="ja-JP"/>
        </w:rPr>
        <w:t xml:space="preserve"> – </w:t>
      </w:r>
      <w:r w:rsidRPr="00F9633B">
        <w:rPr>
          <w:lang w:eastAsia="ja-JP"/>
        </w:rPr>
        <w:t>such as medical specialists, psychiatrists or counsellors from the Veterans and Veterans Families Counselling Service (VVCS)</w:t>
      </w:r>
      <w:r w:rsidR="00293BEA">
        <w:rPr>
          <w:lang w:eastAsia="ja-JP"/>
        </w:rPr>
        <w:t xml:space="preserve"> – </w:t>
      </w:r>
      <w:r w:rsidRPr="00F9633B">
        <w:rPr>
          <w:lang w:eastAsia="ja-JP"/>
        </w:rPr>
        <w:t>as a protective factor for ex-serving members and/or their families. In particular, empathetic counsellors or doctors were perceived to improve (or at least not impair) the outcomes for those receiving treatment and for their families. Conversely, lack of access to services or supports, or treatment from health professionals who were perceived to be unsympathetic or uninformed about the military context, were regular elements in accounts of challenging transitions.</w:t>
      </w:r>
    </w:p>
    <w:p w14:paraId="3D493BE5" w14:textId="77777777" w:rsidR="00350D97" w:rsidRPr="00F9633B" w:rsidRDefault="00350D97" w:rsidP="00350D97">
      <w:pPr>
        <w:rPr>
          <w:lang w:eastAsia="ja-JP"/>
        </w:rPr>
      </w:pPr>
      <w:r w:rsidRPr="00F9633B">
        <w:t>Reported service use among the study sample as a whole was uneven. The reasons for inconsistent service use are beyond the scope of this study and family members often found it difficult to articulate why the ex-serving member did not access specific services or what services were available. However, family narratives described a complex mix of culture, personal inclination, mental illness and lack of information as potential barriers to service use. For example, ex-serving members who were reluctant to seek help for mental health issues were described as both fearful of the social stigma attached to mental illness and as inculcated in a military culture of self-reliance, unwillingness to admit to weakness and lingering fears of being perceived as a ‘malingerer’.</w:t>
      </w:r>
    </w:p>
    <w:p w14:paraId="3D8B995B" w14:textId="77777777" w:rsidR="00350D97" w:rsidRPr="00FF7FEC" w:rsidRDefault="00350D97" w:rsidP="00350D97">
      <w:pPr>
        <w:pStyle w:val="Quote"/>
      </w:pPr>
      <w:r w:rsidRPr="00F9633B">
        <w:t>A lot of them, as a group even, just mistrust, I think they still think there’s a little bit of a, maybe like a rank structure thing there, you know, you don’t tell tales, you don’t go up the line because you’ll get burned … I couldn’t really put a finger on it, it’s not my culture to be like that …. You know, I’m a big fan of, you know, if you need help, go out and get it, there’s plenty of places to get it, and keep going, until you find someone that can help. But I’m not really sure that that’s what their thinking is really. I think it’s the opposite. (Partner of voluntarily discharged member)</w:t>
      </w:r>
    </w:p>
    <w:p w14:paraId="2F8717BE" w14:textId="77777777" w:rsidR="00350D97" w:rsidRPr="00F9633B" w:rsidRDefault="00350D97" w:rsidP="00350D97">
      <w:r w:rsidRPr="00F9633B">
        <w:rPr>
          <w:lang w:eastAsia="ja-JP"/>
        </w:rPr>
        <w:t xml:space="preserve">DVA support in particular had an ambiguous role in participant accounts of external supports. DVA benefits could be substantial and some ex-serving members with complex health needs or limited income relied on DVA assistance. Receipt of such benefits, alongside service pensions, could mean that some families were </w:t>
      </w:r>
      <w:r w:rsidRPr="00F9633B">
        <w:t xml:space="preserve">‘almost better off than before’ (partner of voluntarily discharged member). </w:t>
      </w:r>
      <w:r w:rsidRPr="00F9633B">
        <w:rPr>
          <w:lang w:eastAsia="ja-JP"/>
        </w:rPr>
        <w:t xml:space="preserve">However, as was noted in the previous section, some families felt that the process of applying and waiting for </w:t>
      </w:r>
      <w:r w:rsidRPr="00F9633B">
        <w:t xml:space="preserve">DVA support was complex, slow and the cause of considerable anxiety and distress for ex-serving </w:t>
      </w:r>
      <w:r w:rsidRPr="00F9633B">
        <w:rPr>
          <w:lang w:eastAsia="ja-JP"/>
        </w:rPr>
        <w:t xml:space="preserve">members and their families. Families were also ambivalent about the value or influence of specific transition services such as transition seminars. Although seminars were sometimes appreciated as a source of information and ideas for post-transition life, </w:t>
      </w:r>
      <w:r w:rsidRPr="00F9633B">
        <w:t>the families of ex-serving members with significant health issues suggested that they rarely met their specific need for information about benefits and supports.</w:t>
      </w:r>
    </w:p>
    <w:p w14:paraId="6CA6AC23" w14:textId="77777777" w:rsidR="00350D97" w:rsidRPr="00F9633B" w:rsidRDefault="00350D97" w:rsidP="00350D97">
      <w:pPr>
        <w:pStyle w:val="Quote"/>
      </w:pPr>
      <w:r w:rsidRPr="00F9633B">
        <w:t>You know, it was just people retiring from the Defence force and you know, how you go and get another job and what you could do this way and that way, rather than okay, you have a medical discharge. This is what you’re now entitled to. (Partner of medically discharged member)</w:t>
      </w:r>
    </w:p>
    <w:p w14:paraId="5126ABEE" w14:textId="77777777" w:rsidR="00350D97" w:rsidRPr="00F9633B" w:rsidRDefault="00350D97" w:rsidP="009A0E0E">
      <w:pPr>
        <w:pStyle w:val="Heading3"/>
      </w:pPr>
      <w:r w:rsidRPr="00F9633B">
        <w:rPr>
          <w:lang w:eastAsia="ja-JP"/>
        </w:rPr>
        <w:t>Transitioning to the Reserves</w:t>
      </w:r>
    </w:p>
    <w:p w14:paraId="539EB4FB" w14:textId="77777777" w:rsidR="00350D97" w:rsidRPr="00F9633B" w:rsidRDefault="00350D97" w:rsidP="00350D97">
      <w:r w:rsidRPr="00F9633B">
        <w:rPr>
          <w:lang w:eastAsia="ja-JP"/>
        </w:rPr>
        <w:t xml:space="preserve">Transitioning out of full-time service and into the Reserves could also influence ex-serving members’ (and families’) experience of transition, and subsequent need for family support, but was not an unambiguous negative or positive factor. Some participants believed that the ex-serving members’ involvement in the Reserves had allowed them to ease their way into civilian life and maintain </w:t>
      </w:r>
      <w:r w:rsidRPr="00F9633B">
        <w:t>a connection to an institution that had been a central part of their adult lives.</w:t>
      </w:r>
      <w:r w:rsidRPr="00F9633B">
        <w:rPr>
          <w:lang w:eastAsia="ja-JP"/>
        </w:rPr>
        <w:t xml:space="preserve"> Reserve service was also a source of valuable extra income, and could help ex-serving members build or maintain their social networks</w:t>
      </w:r>
      <w:r w:rsidRPr="00F9633B">
        <w:t>, existing skills and self-identity. The wife of an ex-serving member who had struggled to find satisfying work after leaving the ADF saw her husband’s involvement in the Reserves as one of the few things that had enabled him to keep a sense of self-respect and connection to his former self:</w:t>
      </w:r>
    </w:p>
    <w:p w14:paraId="0A91F421" w14:textId="77777777" w:rsidR="00350D97" w:rsidRPr="00F9633B" w:rsidRDefault="00350D97" w:rsidP="00350D97">
      <w:pPr>
        <w:pStyle w:val="Quote"/>
      </w:pPr>
      <w:r w:rsidRPr="00F9633B">
        <w:t xml:space="preserve">I think it’s still kept a bit of his identity …. </w:t>
      </w:r>
      <w:r w:rsidRPr="00F9633B">
        <w:rPr>
          <w:lang w:eastAsia="ja-JP"/>
        </w:rPr>
        <w:t>I would hate to think how he’d have presented if he hadn’t even been part of the Reserves. (Partner of voluntarily discharged member)</w:t>
      </w:r>
    </w:p>
    <w:p w14:paraId="1C4F3B88" w14:textId="77777777" w:rsidR="00350D97" w:rsidRPr="00F9633B" w:rsidRDefault="00350D97" w:rsidP="00350D97">
      <w:r w:rsidRPr="00F9633B">
        <w:t>However, not all ex-serving members were able or wanted to keep this connection to the ADF. None of the medically discharged ex-serving members whose family were involved in the study were able to participate in the Reserves and some of the ex-serving members who had experienced workplace bullying, conflict or a perceived lack of support (especially for mental illness) were described as wanting to sever all connections to the ADF. Others simply wanted to ‘move on’ and build a new life in the civilian world; indeed, one partner of a voluntarily discharged ex-serving member described her family’s decision to make a ‘clean break’ from the ADF as a factor in their relatively trouble-free transition experience. She further suggested that some ex-serving members ‘can make the mistake of never letting go of the apron strings’ and subsequently have trouble integrating into civilian life.</w:t>
      </w:r>
    </w:p>
    <w:p w14:paraId="26AB83F5" w14:textId="77777777" w:rsidR="00350D97" w:rsidRPr="00F9633B" w:rsidRDefault="00350D97" w:rsidP="00350D97">
      <w:r w:rsidRPr="00F9633B">
        <w:t>Family members could also be ambivalent about the longer-term value of continued connection to the ADF.</w:t>
      </w:r>
      <w:r w:rsidRPr="00F9633B">
        <w:rPr>
          <w:lang w:eastAsia="ja-JP"/>
        </w:rPr>
        <w:t xml:space="preserve"> While many acknowledged the benefits, extended time in the Reserves was also described as delaying the final transition and could mean that ex-serving members and families would face another period of readjustment in the future. For example, the daughter of an ex-serving member who had remained active in the Reserves after his (voluntary) retirement suggested that although the Reserves had initially been a highly positive experience,</w:t>
      </w:r>
      <w:r w:rsidRPr="00F9633B">
        <w:t xml:space="preserve"> she was no longer ‘sure if the benefits outweigh the negatives’. In particular, she felt that her father was mentally and emotionally unprepared for civilian life and the Reserves had allowed him to delay his transition: ‘I can’t imagine dad not doing something … I think the big thing will be when he retires from the Reserves’.</w:t>
      </w:r>
    </w:p>
    <w:p w14:paraId="1CF226A6" w14:textId="77777777" w:rsidR="00350D97" w:rsidRPr="00F9633B" w:rsidRDefault="00350D97" w:rsidP="00350D97">
      <w:pPr>
        <w:pStyle w:val="Heading2"/>
      </w:pPr>
      <w:bookmarkStart w:id="935" w:name="_Toc507434699"/>
      <w:bookmarkStart w:id="936" w:name="_Toc520643636"/>
      <w:bookmarkStart w:id="937" w:name="_Toc525043534"/>
      <w:r w:rsidRPr="00F9633B">
        <w:t>Transition expectations: What is a ‘successful’ transition?</w:t>
      </w:r>
      <w:bookmarkEnd w:id="935"/>
      <w:bookmarkEnd w:id="936"/>
      <w:bookmarkEnd w:id="937"/>
    </w:p>
    <w:p w14:paraId="10C15D37" w14:textId="77777777" w:rsidR="00350D97" w:rsidRPr="00F9633B" w:rsidRDefault="00350D97" w:rsidP="00350D97">
      <w:pPr>
        <w:pStyle w:val="Quote"/>
      </w:pPr>
      <w:r w:rsidRPr="00F9633B">
        <w:t>All we really wanted … was to find something he enjoyed doing. (Partner of voluntarily discharged member)</w:t>
      </w:r>
    </w:p>
    <w:p w14:paraId="6521AF37" w14:textId="75E37E7A" w:rsidR="00350D97" w:rsidRPr="00F9633B" w:rsidRDefault="00350D97" w:rsidP="00350D97">
      <w:r w:rsidRPr="00F9633B">
        <w:rPr>
          <w:lang w:eastAsia="ja-JP"/>
        </w:rPr>
        <w:t>P</w:t>
      </w:r>
      <w:r w:rsidRPr="00F9633B">
        <w:t>articipant accounts did not reveal a single type of ‘successful’ transition</w:t>
      </w:r>
      <w:r w:rsidR="00CA6691">
        <w:t>,</w:t>
      </w:r>
      <w:r w:rsidRPr="00F9633B">
        <w:t xml:space="preserve"> nor did most families clearly articulate or define a notion of ‘success’. Rather, the life circumstances outlined in the previous sections strongly influenced what families wanted or expected from the transition as well as their assessments of how well it had gone. For example, the</w:t>
      </w:r>
      <w:r w:rsidRPr="00F9633B">
        <w:rPr>
          <w:lang w:eastAsia="ja-JP"/>
        </w:rPr>
        <w:t xml:space="preserve"> family of ex-serving members with major health issues were often focused on </w:t>
      </w:r>
      <w:r w:rsidRPr="00F9633B">
        <w:t xml:space="preserve">‘coping’ with everyday life, and on minimising life crises, whereas the family of ex-serving members without significant health issues </w:t>
      </w:r>
      <w:r w:rsidRPr="00F9633B">
        <w:rPr>
          <w:lang w:eastAsia="ja-JP"/>
        </w:rPr>
        <w:t>were more likely to have articulated concrete family, career or retirement objectives.</w:t>
      </w:r>
    </w:p>
    <w:p w14:paraId="584BBF93" w14:textId="77777777" w:rsidR="00350D97" w:rsidRPr="00F9633B" w:rsidRDefault="00350D97" w:rsidP="00350D97">
      <w:r w:rsidRPr="00F9633B">
        <w:t>Overall, the ex-serving members’ health status and their expectations about whether or not they would work after transition tended to structure expectations about post-transition life. In particular, three broad types of post-transition career expectations emerged from participant narratives. These were:</w:t>
      </w:r>
    </w:p>
    <w:p w14:paraId="6D014823" w14:textId="77777777" w:rsidR="00350D97" w:rsidRPr="00F9633B" w:rsidRDefault="00350D97" w:rsidP="009A0E0E">
      <w:pPr>
        <w:pStyle w:val="Bullet"/>
      </w:pPr>
      <w:r w:rsidRPr="00F9633B">
        <w:t>an expected transition into civilian employment</w:t>
      </w:r>
    </w:p>
    <w:p w14:paraId="65394978" w14:textId="77777777" w:rsidR="00350D97" w:rsidRPr="00F9633B" w:rsidRDefault="00350D97" w:rsidP="009A0E0E">
      <w:pPr>
        <w:pStyle w:val="Bullet"/>
      </w:pPr>
      <w:r w:rsidRPr="00F9633B">
        <w:t>an expected transition into (voluntary) retirement</w:t>
      </w:r>
    </w:p>
    <w:p w14:paraId="61C46A04" w14:textId="77777777" w:rsidR="00350D97" w:rsidRPr="00F9633B" w:rsidRDefault="00350D97" w:rsidP="009A0E0E">
      <w:pPr>
        <w:pStyle w:val="Bullet"/>
      </w:pPr>
      <w:r w:rsidRPr="00F9633B">
        <w:t xml:space="preserve">transition out of the ADF without immediate expectation of employment </w:t>
      </w:r>
      <w:r w:rsidRPr="00F9633B">
        <w:rPr>
          <w:i/>
        </w:rPr>
        <w:t>or</w:t>
      </w:r>
      <w:r w:rsidRPr="00F9633B">
        <w:t xml:space="preserve"> retirement (due to health issues).</w:t>
      </w:r>
    </w:p>
    <w:p w14:paraId="47240B19" w14:textId="77777777" w:rsidR="00350D97" w:rsidRPr="00F9633B" w:rsidRDefault="00350D97" w:rsidP="00350D97">
      <w:r w:rsidRPr="00F9633B">
        <w:t xml:space="preserve">To some extent, participants measured their transition experience against these expected outcomes. Families could, for example, say whether the ex-serving member had found civilian employment or not. This employment outcome could then have a significant positive or negative influence on family life (see the discussion in </w:t>
      </w:r>
      <w:r w:rsidR="00FF7FEC" w:rsidRPr="00FF7FEC">
        <w:t>Section 8</w:t>
      </w:r>
      <w:r w:rsidRPr="00FF7FEC">
        <w:t>.1</w:t>
      </w:r>
      <w:r w:rsidRPr="00F9633B">
        <w:t xml:space="preserve"> on the challenges of post-transition employment). The reason why the ex-serving member had sought civilian employment could also matter. For ex-serving members who had voluntarily discharged in order to seek new job opportunities, a key concern was making a career change before the member was ‘too old’. For example, the father of a voluntarily discharged ex-serving member described his concern that his son would have few job </w:t>
      </w:r>
      <w:r w:rsidRPr="00F9633B">
        <w:rPr>
          <w:rFonts w:cs="Arial"/>
        </w:rPr>
        <w:t>opportunities if he discharged in his 50s and he had encouraged his son to ‘get out and make a future for yourself somewhere else’. This father’s hopes, and eventual satisfaction with the outcome, thus centred on his son discharging while still in his 30s and successfully launching a new career</w:t>
      </w:r>
      <w:r w:rsidRPr="00F9633B">
        <w:t>.</w:t>
      </w:r>
    </w:p>
    <w:p w14:paraId="4CCA8A49" w14:textId="77777777" w:rsidR="00350D97" w:rsidRPr="00F9633B" w:rsidRDefault="00350D97" w:rsidP="00350D97">
      <w:pPr>
        <w:pStyle w:val="Quote"/>
      </w:pPr>
      <w:r w:rsidRPr="00F9633B">
        <w:t>I hoped he would find something that would use some of the skills that he had but not the skills that put him in an area of danger. And I was hoping that he would find himself a secure position where he still had a bit of adventure up his sleeve but security as well. (Parent of voluntarily discharged member)</w:t>
      </w:r>
    </w:p>
    <w:p w14:paraId="1127E1F2" w14:textId="77777777" w:rsidR="00350D97" w:rsidRPr="00F9633B" w:rsidRDefault="00350D97" w:rsidP="00350D97">
      <w:r w:rsidRPr="00F9633B">
        <w:t>Expectations were somewhat different for the family of ex-serving members who did not feel old enough to ‘retire’ (and/or were not old enough to access superannuation or retirement benefits) but whose health issues meant that they were not able seek paid employment. These families generally focused on trying to ‘get on with things’ (partner of medically discharged member) and did not articulate concrete transition goals beyond a hope that the ex-serving member’s health might improve.</w:t>
      </w:r>
    </w:p>
    <w:p w14:paraId="4213C912" w14:textId="77777777" w:rsidR="00350D97" w:rsidRPr="00F9633B" w:rsidRDefault="00350D97" w:rsidP="00350D97">
      <w:r w:rsidRPr="00F9633B">
        <w:t>Interacting with these broad career or retirement expectations were a series of life domains against which participants assessed the quality of their life after transition. The most frequently discussed topics were:</w:t>
      </w:r>
    </w:p>
    <w:p w14:paraId="0C158E4F" w14:textId="77777777" w:rsidR="00350D97" w:rsidRPr="00F9633B" w:rsidRDefault="00350D97" w:rsidP="009A0E0E">
      <w:pPr>
        <w:pStyle w:val="Bullet"/>
      </w:pPr>
      <w:r w:rsidRPr="00F9633B">
        <w:t>financial security</w:t>
      </w:r>
    </w:p>
    <w:p w14:paraId="32012D37" w14:textId="77777777" w:rsidR="00350D97" w:rsidRPr="00F9633B" w:rsidRDefault="00350D97" w:rsidP="009A0E0E">
      <w:pPr>
        <w:pStyle w:val="Bullet"/>
      </w:pPr>
      <w:r w:rsidRPr="00F9633B">
        <w:t>family life (e.g. more time with family, harmonious family relationships)</w:t>
      </w:r>
    </w:p>
    <w:p w14:paraId="72305984" w14:textId="77777777" w:rsidR="00350D97" w:rsidRPr="00F9633B" w:rsidRDefault="00350D97" w:rsidP="009A0E0E">
      <w:pPr>
        <w:pStyle w:val="Bullet"/>
      </w:pPr>
      <w:r w:rsidRPr="00F9633B">
        <w:t>geographic stability (i.e. reducing the number of member or family moves)</w:t>
      </w:r>
    </w:p>
    <w:p w14:paraId="43E7022E" w14:textId="77777777" w:rsidR="00350D97" w:rsidRPr="00F9633B" w:rsidRDefault="00350D97" w:rsidP="009A0E0E">
      <w:pPr>
        <w:pStyle w:val="Bullet"/>
      </w:pPr>
      <w:r w:rsidRPr="00F9633B">
        <w:t>physical and mental health</w:t>
      </w:r>
    </w:p>
    <w:p w14:paraId="104B87D7" w14:textId="77777777" w:rsidR="00350D97" w:rsidRPr="00F9633B" w:rsidRDefault="00350D97" w:rsidP="009A0E0E">
      <w:pPr>
        <w:pStyle w:val="Bullet"/>
      </w:pPr>
      <w:r w:rsidRPr="00F9633B">
        <w:t>job security and job satisfaction</w:t>
      </w:r>
    </w:p>
    <w:p w14:paraId="3CA6F083" w14:textId="77777777" w:rsidR="00350D97" w:rsidRPr="00F9633B" w:rsidRDefault="00350D97" w:rsidP="009A0E0E">
      <w:pPr>
        <w:pStyle w:val="Bullet"/>
      </w:pPr>
      <w:r w:rsidRPr="00F9633B">
        <w:t>leisure time (e.g. time and money for travel or hobbies)</w:t>
      </w:r>
    </w:p>
    <w:p w14:paraId="6B65AE46" w14:textId="77777777" w:rsidR="00350D97" w:rsidRPr="00F9633B" w:rsidRDefault="00350D97" w:rsidP="009A0E0E">
      <w:pPr>
        <w:pStyle w:val="Bullet"/>
      </w:pPr>
      <w:r w:rsidRPr="00F9633B">
        <w:t>community and social engagement (e.g. spending time with friends, volunteering, joining community groups)</w:t>
      </w:r>
    </w:p>
    <w:p w14:paraId="36DBA7B8" w14:textId="77777777" w:rsidR="00350D97" w:rsidRPr="00F9633B" w:rsidRDefault="00350D97" w:rsidP="009A0E0E">
      <w:pPr>
        <w:pStyle w:val="Bullet"/>
      </w:pPr>
      <w:r w:rsidRPr="00F9633B">
        <w:t>emotional and life stability (e.g. managing and/or reducing crisis; reducing ups and downs).</w:t>
      </w:r>
    </w:p>
    <w:p w14:paraId="23BE1417" w14:textId="77777777" w:rsidR="00350D97" w:rsidRPr="00F9633B" w:rsidRDefault="00350D97" w:rsidP="00350D97">
      <w:pPr>
        <w:rPr>
          <w:lang w:eastAsia="ja-JP"/>
        </w:rPr>
      </w:pPr>
      <w:r w:rsidRPr="00F9633B">
        <w:t>For the most part, participants evaluated their daily lives (and the transition overall) against a range of these life domains. For example, if the family was more financially secure, or had a more stable family life after transition, this could be considered a kind of ‘success’. However, the relevance of each life domain, and family expectations about them, varied according to circumstances. A</w:t>
      </w:r>
      <w:r w:rsidRPr="00F9633B">
        <w:rPr>
          <w:lang w:eastAsia="ja-JP"/>
        </w:rPr>
        <w:t>lmost everyone spoke of the need for financial security but what this meant in practice depended on the family’s pre-transition income, their related expectations of what a comfortable life involved, and their post-transition needs. Hence, the meaning of ‘financial security’ could range from an ability to pay the rent through to being able to have regular overseas holidays.</w:t>
      </w:r>
    </w:p>
    <w:p w14:paraId="4E156C74" w14:textId="77777777" w:rsidR="00350D97" w:rsidRPr="00F9633B" w:rsidRDefault="00350D97" w:rsidP="00350D97">
      <w:r w:rsidRPr="00F9633B">
        <w:rPr>
          <w:lang w:eastAsia="ja-JP"/>
        </w:rPr>
        <w:t xml:space="preserve">The degree to which these quality of life criteria had been concrete transition objectives for ex-serving members and their families also varied. The families of ex-serving members who had voluntarily retired were the most likely to have explicitly articulated financial </w:t>
      </w:r>
      <w:r w:rsidRPr="00F9633B">
        <w:t>goals and to have lifestyle goals such as travel or increased leisure time. Families who were not retiring might value these aspects but were less likely to have explicitly planned for them.</w:t>
      </w:r>
    </w:p>
    <w:p w14:paraId="26EE7D87" w14:textId="630DCC68" w:rsidR="00350D97" w:rsidRPr="00F9633B" w:rsidRDefault="00350D97" w:rsidP="00350D97">
      <w:r w:rsidRPr="00F9633B">
        <w:t>However, family assessments of the relative success of their transition</w:t>
      </w:r>
      <w:r w:rsidR="00293BEA">
        <w:t xml:space="preserve"> – </w:t>
      </w:r>
      <w:r w:rsidRPr="00F9633B">
        <w:t>including their assessment of their relative quality of life</w:t>
      </w:r>
      <w:r w:rsidR="00293BEA">
        <w:t xml:space="preserve"> – </w:t>
      </w:r>
      <w:r w:rsidRPr="00F9633B">
        <w:t>could be complicated by uncertainty about exactly when transition was ‘complete’. In some instances, this was because the ex-serving member was still actively involved in the Reserve forces and had not yet made a definitive break from the ADF. In other instances, service or transition-related issues, such as ill health or problems adjusting to civilian life, could continue for years after formal separation from the ADF. Definitive judgements about the success or otherwise of transition were also complicated by the vagaries of everyday life. Families could have good periods and bad, relative success in some aspects of their lives but not in others; or post-transition life could start poorly but improve, or start well but be derailed by life events. Hence, some participants found it difficult to make a final judgement about how well transition had gone and could even struggle to compare their quality of life before and after transition. One participant</w:t>
      </w:r>
      <w:r w:rsidR="00293BEA">
        <w:t xml:space="preserve"> – </w:t>
      </w:r>
      <w:r w:rsidRPr="00F9633B">
        <w:t>whose husband had experienced workplace conflict in the year before he resigned from the ADF, and mental illness, poor job stability but improved family stability afterwards</w:t>
      </w:r>
      <w:r w:rsidR="00293BEA">
        <w:t xml:space="preserve"> – </w:t>
      </w:r>
      <w:r w:rsidRPr="00F9633B">
        <w:t>described their post-transition life as neither all good nor bad; rather, it was ‘travelling’. The following vignette further illustrates some of these themes.</w:t>
      </w:r>
    </w:p>
    <w:p w14:paraId="2652604A" w14:textId="77777777" w:rsidR="009A0E0E" w:rsidRPr="00F9633B" w:rsidRDefault="009A0E0E" w:rsidP="009A0E0E">
      <w:pPr>
        <w:pStyle w:val="ShadedBoxTitle"/>
      </w:pPr>
      <w:r w:rsidRPr="00F9633B">
        <w:t>Transition ups and downs: ‘Initially, I think it went really badly’</w:t>
      </w:r>
    </w:p>
    <w:p w14:paraId="4144ABDB" w14:textId="77777777" w:rsidR="009A0E0E" w:rsidRPr="00F9633B" w:rsidRDefault="009A0E0E" w:rsidP="003F6402">
      <w:pPr>
        <w:pStyle w:val="ShadedBoxText"/>
        <w:keepNext/>
        <w:keepLines/>
      </w:pPr>
      <w:r w:rsidRPr="00F9633B">
        <w:t>Jill’s account of her family’s transition experiences was one of initial optimism, a long period when things went badly and, eventually, the prospect of regaining their former quality of life.</w:t>
      </w:r>
    </w:p>
    <w:p w14:paraId="0281DA83" w14:textId="77777777" w:rsidR="009A0E0E" w:rsidRPr="00F9633B" w:rsidRDefault="009A0E0E" w:rsidP="009A0E0E">
      <w:pPr>
        <w:pStyle w:val="ShadedBoxText"/>
      </w:pPr>
      <w:r w:rsidRPr="00F9633B">
        <w:t>When Jill’s husband, Keir, left the ADF in his late 30s, he had a specialised and prestigious role. Keir was healthy and enjoyed his work but had decided to leave the ADF because he had achieved all his major goals and was young enough to start another career. Jill and her husband also wanted a more stable family life and hoped that leaving the ADF would allow them to move back to their home region and the support of their extended family.</w:t>
      </w:r>
    </w:p>
    <w:p w14:paraId="4AA880EC" w14:textId="77777777" w:rsidR="009A0E0E" w:rsidRPr="00F9633B" w:rsidRDefault="009A0E0E" w:rsidP="009A0E0E">
      <w:pPr>
        <w:pStyle w:val="ShadedBoxText"/>
      </w:pPr>
      <w:r w:rsidRPr="00F9633B">
        <w:t>Jill and Keir had discussed transition for several years before Keir eventually left. They had spent considerable time discussing whether he was ready to go and where they would live when he went. When they eventually began the transition process they had a ‘financial buffer’ of savings and Jill had found them a house close to their extended families.</w:t>
      </w:r>
    </w:p>
    <w:p w14:paraId="3D66B375" w14:textId="77777777" w:rsidR="009A0E0E" w:rsidRPr="00F9633B" w:rsidRDefault="009A0E0E" w:rsidP="009A0E0E">
      <w:pPr>
        <w:pStyle w:val="ShadedBoxText"/>
      </w:pPr>
      <w:r w:rsidRPr="00F9633B">
        <w:t>However, Keir did not begin searching for a new job until relatively late in the transition process and he left the ADF without a new job in place. Jill suggested that this was partly due to bad luck, because a prospective job fell through, but she also thought it a result of Keir’s overconfidence about finding work, his overestimation of the value of his skills to civilian employers and his lack of ‘real-world life skills’ such as writing responses to job selection criteria. As it turned out, Keir managed to find work a few days after leaving the ADF but the job was not what he had hoped for.</w:t>
      </w:r>
    </w:p>
    <w:p w14:paraId="27FF5231" w14:textId="77777777" w:rsidR="009A0E0E" w:rsidRPr="00F9633B" w:rsidRDefault="009A0E0E" w:rsidP="009A0E0E">
      <w:pPr>
        <w:pStyle w:val="ShadedBoxQuote"/>
      </w:pPr>
      <w:r w:rsidRPr="00F9633B">
        <w:tab/>
        <w:t>I think he really hoped to have a position, a job, that he … felt like he was quite proud of and that he could hold himself high and say, ‘Yes, this is what I do for work.’</w:t>
      </w:r>
    </w:p>
    <w:p w14:paraId="0900EE9B" w14:textId="77777777" w:rsidR="009A0E0E" w:rsidRPr="00F9633B" w:rsidRDefault="009A0E0E" w:rsidP="009A0E0E">
      <w:pPr>
        <w:pStyle w:val="ShadedBoxText"/>
      </w:pPr>
      <w:r w:rsidRPr="00F9633B">
        <w:t>Keir found his new job frustrating and ‘worthless’ in comparison to his previous role. It was also relatively poorly paid. As a result, Jill said that Keir became ‘obsessed’ with finding a new job. When this did not happen, Keir became increasingly depressed, uncommunicative and isolated from his family. Despite Jill’s advice, Keir would not consider medical help or counselling. Over time, Jill’s family began to feel the financial strain of Keir’s reduced income and they were forced to use their savings.</w:t>
      </w:r>
    </w:p>
    <w:p w14:paraId="03CE6AC2" w14:textId="77777777" w:rsidR="009A0E0E" w:rsidRPr="00F9633B" w:rsidRDefault="009A0E0E" w:rsidP="009A0E0E">
      <w:pPr>
        <w:pStyle w:val="ShadedBoxText"/>
      </w:pPr>
      <w:r w:rsidRPr="00F9633B">
        <w:t>Four years after Keir left the ADF, the situation improved. After three years of searching, Keir found a job that he found relatively satisfying and rewarding. As a result, he relaxed, became much happier and their family life was more harmonious. The job was not entirely ideal: it regularly took Keir away from home for extended periods and thus replicated an aspect of ADF life that Jill and Keir had hoped to leave behind. Nonetheless, Keir’s job satisfaction, and regained sense of purpose and identity, made the whole family’s lives a lot easier.</w:t>
      </w:r>
    </w:p>
    <w:p w14:paraId="20E23BAB" w14:textId="77777777" w:rsidR="00FD3AB7" w:rsidRPr="00F9633B" w:rsidRDefault="00FD3AB7" w:rsidP="00FD3AB7"/>
    <w:p w14:paraId="2217C286" w14:textId="77777777" w:rsidR="00033040" w:rsidRPr="00F9633B" w:rsidRDefault="00033040" w:rsidP="00FD3AB7">
      <w:pPr>
        <w:sectPr w:rsidR="00033040" w:rsidRPr="00F9633B" w:rsidSect="00240A99">
          <w:footerReference w:type="even" r:id="rId93"/>
          <w:type w:val="oddPage"/>
          <w:pgSz w:w="9979" w:h="14170" w:code="243"/>
          <w:pgMar w:top="1440" w:right="1152" w:bottom="1440" w:left="1728" w:header="576" w:footer="576" w:gutter="0"/>
          <w:cols w:space="708"/>
          <w:docGrid w:linePitch="360"/>
        </w:sectPr>
      </w:pPr>
    </w:p>
    <w:p w14:paraId="048E5963" w14:textId="77777777" w:rsidR="00DC638F" w:rsidRPr="00F9633B" w:rsidRDefault="00DC638F" w:rsidP="00DC638F">
      <w:pPr>
        <w:pStyle w:val="Heading1"/>
      </w:pPr>
      <w:bookmarkStart w:id="938" w:name="_Toc491448127"/>
      <w:bookmarkStart w:id="939" w:name="_Toc507434700"/>
      <w:bookmarkStart w:id="940" w:name="_Toc520643637"/>
      <w:bookmarkStart w:id="941" w:name="_Toc525043535"/>
      <w:r w:rsidRPr="00F9633B">
        <w:t>The role of families in Defence member transition</w:t>
      </w:r>
      <w:bookmarkEnd w:id="938"/>
      <w:bookmarkEnd w:id="939"/>
      <w:bookmarkEnd w:id="940"/>
      <w:bookmarkEnd w:id="941"/>
    </w:p>
    <w:p w14:paraId="6407E21C" w14:textId="77777777" w:rsidR="00DC638F" w:rsidRPr="00F9633B" w:rsidRDefault="00DC638F" w:rsidP="00DC638F">
      <w:pPr>
        <w:pStyle w:val="Quote"/>
      </w:pPr>
      <w:r w:rsidRPr="00F9633B">
        <w:t>We’re surviving like any family, doing the best we can. (Partner of voluntarily discharged member)</w:t>
      </w:r>
    </w:p>
    <w:p w14:paraId="1D7A4063" w14:textId="77777777" w:rsidR="00DC638F" w:rsidRPr="00F9633B" w:rsidRDefault="00DC638F" w:rsidP="00DC638F">
      <w:r w:rsidRPr="00F9633B">
        <w:rPr>
          <w:lang w:eastAsia="ja-JP"/>
        </w:rPr>
        <w:t xml:space="preserve">Families performed a number of tasks, and had multiple roles, in helping ensure the relative success of transition and in keeping family life going. What family members did, and who in the family did it, </w:t>
      </w:r>
      <w:r w:rsidRPr="00F9633B">
        <w:t>varied according to the nature of the relationship, the ex-serving member’s needs and the family’s circumstances. Partners tended to be more directly involved in transition planning than were parents, but parents could still have an important role in providing advice, emotional support and practical assistance, especially to single ex-serving members.</w:t>
      </w:r>
      <w:r w:rsidRPr="00F9633B">
        <w:rPr>
          <w:rStyle w:val="FootnoteReference"/>
          <w:lang w:eastAsia="ja-JP"/>
        </w:rPr>
        <w:footnoteReference w:id="10"/>
      </w:r>
      <w:r w:rsidRPr="00F9633B">
        <w:t xml:space="preserve"> Regardless of the circumstances, families were usually an important part of transition. They helped manage the process and felt the effects when things did not go well.</w:t>
      </w:r>
    </w:p>
    <w:p w14:paraId="7604E53C" w14:textId="77777777" w:rsidR="00DC638F" w:rsidRPr="00F9633B" w:rsidRDefault="00DC638F" w:rsidP="00DC638F">
      <w:r w:rsidRPr="00F9633B">
        <w:t>This chapter provides an overview of the different forms of family involvement under the categories ‘transition planning’ and ‘family life and emotional support’. ‘Transition planning’ here represents the support with decision-making and planning that families provided leading up to, and during, the formal transition process. The category of ‘family life and emotional support’ denotes the practical care and emotional support routinely offered by families. These are overlapping rather than distinct forms of support. Emotional support could be necessary at any stage of the transition process and some forms of support, such as encouraging ex-serving members to access appropriate services, could entail elements both of transition planning and emotional care. However, distinguishing between formal planning and general family support helps to emphasise the importance of partners and parents in maintaining social, domestic and family life over the longer term.</w:t>
      </w:r>
    </w:p>
    <w:p w14:paraId="34DB35BE" w14:textId="77777777" w:rsidR="00DC638F" w:rsidRPr="00F9633B" w:rsidRDefault="00DC638F" w:rsidP="00DC638F">
      <w:pPr>
        <w:pStyle w:val="Heading2"/>
      </w:pPr>
      <w:bookmarkStart w:id="942" w:name="_Toc491448128"/>
      <w:bookmarkStart w:id="943" w:name="_Toc507434701"/>
      <w:bookmarkStart w:id="944" w:name="_Toc520643638"/>
      <w:bookmarkStart w:id="945" w:name="_Toc525043536"/>
      <w:r w:rsidRPr="00F9633B">
        <w:t>Transition planning</w:t>
      </w:r>
      <w:bookmarkEnd w:id="942"/>
      <w:bookmarkEnd w:id="943"/>
      <w:bookmarkEnd w:id="944"/>
      <w:bookmarkEnd w:id="945"/>
    </w:p>
    <w:p w14:paraId="58A9991B" w14:textId="77777777" w:rsidR="00DC638F" w:rsidRPr="00F9633B" w:rsidRDefault="00DC638F" w:rsidP="00FF7FEC">
      <w:pPr>
        <w:pStyle w:val="Quote"/>
        <w:keepNext/>
      </w:pPr>
      <w:r w:rsidRPr="00F9633B">
        <w:t>We had lots of talks about what we would do, how we would do it. (Partner of voluntarily retired member)</w:t>
      </w:r>
    </w:p>
    <w:p w14:paraId="7D638DE7" w14:textId="77777777" w:rsidR="00DC638F" w:rsidRPr="00F9633B" w:rsidRDefault="00DC638F" w:rsidP="00FF7FEC">
      <w:pPr>
        <w:keepLines/>
      </w:pPr>
      <w:r w:rsidRPr="00F9633B">
        <w:t>The importance of planning when and how to leave the ADF, and what to do afterwards, emerged as one of the most important things that families and transitioning members could do to improve their post-ADF prospects. Family members commonly played a central role in this planning. The desire to spend more time with family or to provide children with a more stable family life were among the most common reasons cited for voluntarily leaving the ADF and families had often discussed these aspects of their lives for several years before the ex-serving member discharged. Partners and parents were also commonly joint decision-makers, a ‘sounding board’ for members weighing up their options or active proponents of discharge. The value of families being involved in this kind of decision-making is further discussed in the following chapter.</w:t>
      </w:r>
    </w:p>
    <w:p w14:paraId="6F47C2BD" w14:textId="77777777" w:rsidR="00DC638F" w:rsidRPr="00F9633B" w:rsidRDefault="00DC638F" w:rsidP="00DC638F">
      <w:r w:rsidRPr="00F9633B">
        <w:t>In addition to ongoing discussions about when to leave, and why, families were also involved in more formal planning. This could include:</w:t>
      </w:r>
    </w:p>
    <w:p w14:paraId="2F06B530" w14:textId="77777777" w:rsidR="00DC638F" w:rsidRPr="00F9633B" w:rsidRDefault="00DC638F" w:rsidP="00DC638F">
      <w:pPr>
        <w:pStyle w:val="Bullet"/>
      </w:pPr>
      <w:r w:rsidRPr="00F9633B">
        <w:t>listing the pros and cons of leaving the ADF</w:t>
      </w:r>
    </w:p>
    <w:p w14:paraId="2F61B4E6" w14:textId="77777777" w:rsidR="00DC638F" w:rsidRPr="00F9633B" w:rsidRDefault="00DC638F" w:rsidP="00DC638F">
      <w:pPr>
        <w:pStyle w:val="Bullet"/>
      </w:pPr>
      <w:r w:rsidRPr="00F9633B">
        <w:t>explicitly articulating post-transition life goals and how they might be achieved</w:t>
      </w:r>
    </w:p>
    <w:p w14:paraId="5265B9D0" w14:textId="77777777" w:rsidR="00DC638F" w:rsidRPr="00F9633B" w:rsidRDefault="00DC638F" w:rsidP="00DC638F">
      <w:pPr>
        <w:pStyle w:val="Bullet"/>
      </w:pPr>
      <w:r w:rsidRPr="00F9633B">
        <w:t>listing practical post-transition needs (e.g. for services, medical assistance, accommodation)</w:t>
      </w:r>
    </w:p>
    <w:p w14:paraId="23964DBC" w14:textId="77777777" w:rsidR="00DC638F" w:rsidRPr="00F9633B" w:rsidRDefault="00DC638F" w:rsidP="00DC638F">
      <w:pPr>
        <w:pStyle w:val="Bullet"/>
      </w:pPr>
      <w:r w:rsidRPr="00F9633B">
        <w:t>calculating how much money was needed for retirement or financial security.</w:t>
      </w:r>
    </w:p>
    <w:p w14:paraId="5830F1B9" w14:textId="45159B6D" w:rsidR="00DC638F" w:rsidRPr="00F9633B" w:rsidRDefault="00DC638F" w:rsidP="00DC638F">
      <w:r w:rsidRPr="00F9633B">
        <w:t>Some participants saw this kind of family discussion and explicit joint planning as a normal part of family life</w:t>
      </w:r>
      <w:r w:rsidR="00293BEA">
        <w:t xml:space="preserve"> – </w:t>
      </w:r>
      <w:r w:rsidRPr="00F9633B">
        <w:t>as ‘what families do’</w:t>
      </w:r>
      <w:r w:rsidR="00293BEA">
        <w:t xml:space="preserve"> – </w:t>
      </w:r>
      <w:r w:rsidRPr="00F9633B">
        <w:t>but it was also depicted as evidence of both a healthy relationship and a well-considered decision taken for the good of the family.</w:t>
      </w:r>
    </w:p>
    <w:p w14:paraId="68B62A89" w14:textId="77777777" w:rsidR="00DC638F" w:rsidRPr="00F9633B" w:rsidRDefault="00DC638F" w:rsidP="00DC638F">
      <w:pPr>
        <w:pStyle w:val="Quote"/>
      </w:pPr>
      <w:r w:rsidRPr="00F9633B">
        <w:t>We’re a team. We’ve been together for a long time. We have immense love and respect for each other and we just know when things get to be done, we communicate well with each other … the split of duties … between us was half an hour of conversation, writing a few things down, ‘yes, I’ll do this and you’ll do that’. And then just getting things done, making sure that when we move, you know, what are we moving to, where are we going to be, where is my daughter going to go to child care, and then trying to start a new life, you know, establish new connections … so yes, absolutely I helped but then my husband did too so I don’t really see myself doing anything that is extraordinary. (Partner of medically discharged member)</w:t>
      </w:r>
    </w:p>
    <w:p w14:paraId="2F8AABED" w14:textId="61EE6B95" w:rsidR="00DC638F" w:rsidRPr="00F9633B" w:rsidRDefault="00DC638F" w:rsidP="00DC638F">
      <w:pPr>
        <w:rPr>
          <w:lang w:eastAsia="ja-JP"/>
        </w:rPr>
      </w:pPr>
      <w:r w:rsidRPr="00F9633B">
        <w:rPr>
          <w:lang w:eastAsia="ja-JP"/>
        </w:rPr>
        <w:t xml:space="preserve">Family members (and partners in particular) also performed a range of the practical tasks required to </w:t>
      </w:r>
      <w:r w:rsidRPr="00F9633B">
        <w:t xml:space="preserve">arrange the family’s immediate post-transition life, including finding post-transition accommodation and enrolling children in new schools. Another </w:t>
      </w:r>
      <w:r w:rsidRPr="00F9633B">
        <w:rPr>
          <w:lang w:eastAsia="ja-JP"/>
        </w:rPr>
        <w:t>common theme in the interviews was the need for family assistance with paperwork, applications for benefits</w:t>
      </w:r>
      <w:r w:rsidR="00871593">
        <w:rPr>
          <w:lang w:eastAsia="ja-JP"/>
        </w:rPr>
        <w:t>,</w:t>
      </w:r>
      <w:r w:rsidRPr="00F9633B">
        <w:rPr>
          <w:lang w:eastAsia="ja-JP"/>
        </w:rPr>
        <w:t xml:space="preserve"> and collecting and copying medical records.</w:t>
      </w:r>
    </w:p>
    <w:p w14:paraId="75F27AFC" w14:textId="32CFD957" w:rsidR="00DC638F" w:rsidRPr="00F9633B" w:rsidRDefault="00DC638F" w:rsidP="00DC638F">
      <w:pPr>
        <w:pStyle w:val="Quote"/>
      </w:pPr>
      <w:r w:rsidRPr="00F9633B">
        <w:t>I had to photocopy all of [</w:t>
      </w:r>
      <w:r w:rsidR="00871593">
        <w:t xml:space="preserve">my </w:t>
      </w:r>
      <w:r w:rsidRPr="00F9633B">
        <w:t>husband’s] medical documents myself. That took me four and a half hours, tracking down previous MRIs and X-rays and things like that. Yeah, there was a lot of paperwork that had to be done. (Partner of medically discharged member)</w:t>
      </w:r>
    </w:p>
    <w:p w14:paraId="72651838" w14:textId="77777777" w:rsidR="00DC638F" w:rsidRPr="00F9633B" w:rsidRDefault="00DC638F" w:rsidP="00DC638F">
      <w:r w:rsidRPr="00F9633B">
        <w:t>Again, participants described this kind of support as simply what families do, but the types and intensity of involvement varied according to circumstances, need and family dynamics. Partners who described their relationship as characterised by openness, good communication and shared responsibility for decision-making suggested that this was a key factor in their involvement. However, some participants also noted that mental illness or psychological distress could reduce the ex-serving members’ ability to maintain such communication or to plan ahead. Usually, this meant that family members took on a greater share of the planning burden. However, in some instances it could lead to family members being excluded from planning or having to quickly make major life decisions because the ex-serving member had made an impulsive decision to discharge.</w:t>
      </w:r>
    </w:p>
    <w:p w14:paraId="2B5F1428" w14:textId="77777777" w:rsidR="00DC638F" w:rsidRPr="00F9633B" w:rsidRDefault="00DC638F" w:rsidP="00DC638F">
      <w:pPr>
        <w:pStyle w:val="ShadedBoxTitle"/>
      </w:pPr>
      <w:r w:rsidRPr="00F9633B">
        <w:t>‘I was the support network’: planning for the family</w:t>
      </w:r>
    </w:p>
    <w:p w14:paraId="79950716" w14:textId="77777777" w:rsidR="00DC638F" w:rsidRPr="00F9633B" w:rsidRDefault="00DC638F" w:rsidP="00DC638F">
      <w:pPr>
        <w:pStyle w:val="ShadedBoxText"/>
        <w:rPr>
          <w:lang w:eastAsia="ja-JP"/>
        </w:rPr>
      </w:pPr>
      <w:r w:rsidRPr="00F9633B">
        <w:rPr>
          <w:lang w:eastAsia="ja-JP"/>
        </w:rPr>
        <w:t>Zoe’s husband Ray made a relatively impulsive decision to discharge from the ADF. His decision to leave was the end result of his ongoing physical and mental health issues, increasing dissatisfaction with work and a perceived lack of support from colleagues and his chain of command. Ray had previously talked about leaving, and he and Zoe had had some general discussions about what they might do after he left, but Ray’s eventual decision to discharge came as a surprise to Zoe. Because Zoe and Ray had not really planned what they would do after transition, they had to move quickly to put their lives in order.</w:t>
      </w:r>
    </w:p>
    <w:p w14:paraId="653DDEE9" w14:textId="77777777" w:rsidR="00DC638F" w:rsidRPr="00F9633B" w:rsidRDefault="00DC638F" w:rsidP="00DC638F">
      <w:pPr>
        <w:pStyle w:val="ShadedBoxText"/>
        <w:rPr>
          <w:lang w:eastAsia="ja-JP"/>
        </w:rPr>
      </w:pPr>
      <w:r w:rsidRPr="00F9633B">
        <w:rPr>
          <w:lang w:eastAsia="ja-JP"/>
        </w:rPr>
        <w:t>Ray was able to secure a civilian job before he discharged, and this helped ensure the family’s short-term financial security, but there was still a lot of planning and organisation that had to be done very quickly and much of this fell to Zoe.</w:t>
      </w:r>
      <w:r w:rsidRPr="00F9633B">
        <w:t xml:space="preserve"> Zoe described life in the ADF as a form of ‘controlled environment’, in that the family had been provided with housing, security and a social network, and subsequently the family had to adjust to life without these supports. In this phase of the transition, Zoe felt that she had to ‘be </w:t>
      </w:r>
      <w:r w:rsidRPr="00F9633B">
        <w:rPr>
          <w:lang w:eastAsia="ja-JP"/>
        </w:rPr>
        <w:t>the level head’ and get Ray to slow down and think through what the family needed to do next, and what parts of their life they would need to change or put in order, so that ‘</w:t>
      </w:r>
      <w:r w:rsidRPr="00F9633B">
        <w:t>things didn’t hit us like a ten-ton truck’.</w:t>
      </w:r>
    </w:p>
    <w:p w14:paraId="119D7DAB" w14:textId="77777777" w:rsidR="00DC638F" w:rsidRPr="00F9633B" w:rsidRDefault="00DC638F" w:rsidP="00DC638F">
      <w:pPr>
        <w:pStyle w:val="ShadedBoxQuote"/>
        <w:rPr>
          <w:lang w:eastAsia="ja-JP"/>
        </w:rPr>
      </w:pPr>
      <w:r w:rsidRPr="00F9633B">
        <w:tab/>
        <w:t>He was kind of a bull at a gate, ‘let’s go’, whereas I was like, ‘Well hang on, we need to do this, we need to do that ... you’ve got the kids to think about’.</w:t>
      </w:r>
    </w:p>
    <w:p w14:paraId="61EAC79C" w14:textId="77777777" w:rsidR="00DC638F" w:rsidRPr="00F9633B" w:rsidRDefault="00DC638F" w:rsidP="00DC638F">
      <w:pPr>
        <w:pStyle w:val="ShadedBoxText"/>
      </w:pPr>
      <w:r w:rsidRPr="00F9633B">
        <w:t>As part of the transition process, Zoe also took control of the family’s finances, investigated Ray’s superannuation and pension benefits, read all the transition information provided to Ray by Defence and DVA, spoke to DVA on Ray’s behalf and pushed him to get help from the RSL and engage an advocate.</w:t>
      </w:r>
    </w:p>
    <w:p w14:paraId="06F8983F" w14:textId="77777777" w:rsidR="00DC638F" w:rsidRPr="00F9633B" w:rsidRDefault="00DC638F" w:rsidP="00DC638F">
      <w:pPr>
        <w:pStyle w:val="ShadedBoxQuote"/>
      </w:pPr>
      <w:r w:rsidRPr="00F9633B">
        <w:tab/>
        <w:t>I would do research if we wanted to know stuff, and then I would sort of put the piece of paper under his nose and say, ‘Well have you checked this out, have you spoken to these people?’</w:t>
      </w:r>
    </w:p>
    <w:p w14:paraId="09F563EF" w14:textId="77777777" w:rsidR="00DC638F" w:rsidRPr="00F9633B" w:rsidRDefault="00DC638F" w:rsidP="00DC638F">
      <w:pPr>
        <w:pStyle w:val="ShadedBoxText"/>
        <w:rPr>
          <w:lang w:eastAsia="ja-JP"/>
        </w:rPr>
      </w:pPr>
      <w:r w:rsidRPr="00F9633B">
        <w:rPr>
          <w:lang w:eastAsia="ja-JP"/>
        </w:rPr>
        <w:t>Throughout this time, Zoe also provided crucial emotional support to the whole family; she described herself as having to act as a ‘calming force’ amidst the disruption brought about by Ray’s impulsive decision to discharge. She had to support Ray and provide stability and reassurance to their children.</w:t>
      </w:r>
    </w:p>
    <w:p w14:paraId="26078066" w14:textId="77777777" w:rsidR="00DC638F" w:rsidRPr="00F9633B" w:rsidRDefault="00DC638F" w:rsidP="00DC638F">
      <w:pPr>
        <w:pStyle w:val="ShadedBoxText"/>
      </w:pPr>
      <w:r w:rsidRPr="00F9633B">
        <w:rPr>
          <w:lang w:eastAsia="ja-JP"/>
        </w:rPr>
        <w:t>Ray’s transition proved to be challenging for the whole family because of its rushed nature and, in the longer term, because of Ray’s mental health issues and difficulty adjusting to the civilian workforce. However, Zoe’s efforts to think through what the family needed to do to survive, her active search for useful information, services and supports, and her ability to emotionally support Ray and their children, meant that the family was able to cope with the ups and downs of this major life transition.</w:t>
      </w:r>
    </w:p>
    <w:p w14:paraId="08D581DB" w14:textId="77777777" w:rsidR="00DC638F" w:rsidRPr="00F9633B" w:rsidRDefault="00DC638F" w:rsidP="00DC638F">
      <w:r w:rsidRPr="00F9633B">
        <w:t>For a small number of participants, detailed planning was seen as largely unnecessary because the transition was expected to be (and ultimately was) straightforward. For example, one participant suggested that there had been minimal need for planning because her family’s circumstances at the time of transition meant that their life would not significantly change: the ex-serving member had found civilian work long before his discharge, he had no significant health issues and the family already owned their own home. Hence, their life went on much as before.</w:t>
      </w:r>
    </w:p>
    <w:p w14:paraId="01E355E6" w14:textId="77777777" w:rsidR="00DC638F" w:rsidRPr="00F9633B" w:rsidRDefault="00DC638F" w:rsidP="00DC638F">
      <w:r w:rsidRPr="00F9633B">
        <w:t>Family members also varied in the specific experiences and skills that they could bring to bear on transition and transition planning. Partners and parents with extensive administration or management skills, for example, were often better able to help transitioning members identify appropriate civilian jobs, rewrite their CVs or promote themselves to civilian employers. Some also described how they had leveraged their professional networks to introduce the ex-serving member to potential employers.</w:t>
      </w:r>
    </w:p>
    <w:p w14:paraId="096319E5" w14:textId="77777777" w:rsidR="00DC638F" w:rsidRPr="00F9633B" w:rsidRDefault="00DC638F" w:rsidP="00DC638F">
      <w:r w:rsidRPr="00F9633B">
        <w:t>Although many participants reported involvement in transition planning, relatively few family members had been in contact with specifically transition-focused services or with ex-service organisations (either for themselves or on the ex-serving member’s behalf). A small minority of family members had attended transition seminars and/or had been in contact with other transition-related services (such as member advocates). Most participants, however, were unaware that family were allowed to attend transition seminars and had a limited sense of what support services were available. Participants tended to describe this part of the transition process as part of the ex-serving member’s work domain and, as such, families were either not required or not welcomed.</w:t>
      </w:r>
    </w:p>
    <w:p w14:paraId="39E528A8" w14:textId="77777777" w:rsidR="00DC638F" w:rsidRPr="00F9633B" w:rsidRDefault="00DC638F" w:rsidP="00DC638F">
      <w:pPr>
        <w:pStyle w:val="Heading2"/>
      </w:pPr>
      <w:bookmarkStart w:id="946" w:name="_Toc507434702"/>
      <w:bookmarkStart w:id="947" w:name="_Toc520643639"/>
      <w:bookmarkStart w:id="948" w:name="_Toc525043537"/>
      <w:r w:rsidRPr="00F9633B">
        <w:t>Family life and emotional support</w:t>
      </w:r>
      <w:bookmarkEnd w:id="946"/>
      <w:bookmarkEnd w:id="947"/>
      <w:bookmarkEnd w:id="948"/>
    </w:p>
    <w:p w14:paraId="275583EC" w14:textId="77777777" w:rsidR="00DC638F" w:rsidRPr="00F9633B" w:rsidRDefault="00DC638F" w:rsidP="00DC638F">
      <w:r w:rsidRPr="00F9633B">
        <w:t>Participant accounts of their involvement in transition extended beyond planning for discharge and commonly emphasised the importance of emotional support and their role in sustaining relationships and preserving family life through difficult times.</w:t>
      </w:r>
    </w:p>
    <w:p w14:paraId="16B2C98E" w14:textId="77777777" w:rsidR="00DC638F" w:rsidRPr="00F9633B" w:rsidRDefault="00DC638F" w:rsidP="00DC638F">
      <w:pPr>
        <w:pStyle w:val="Quote"/>
      </w:pPr>
      <w:r w:rsidRPr="00F9633B">
        <w:t>Like we all do, just keeping that fire burning really, and just being a bit of a support and a sounding board when things need discussing. (Partner of voluntar</w:t>
      </w:r>
      <w:r w:rsidR="00336590" w:rsidRPr="00F9633B">
        <w:t>il</w:t>
      </w:r>
      <w:r w:rsidRPr="00F9633B">
        <w:t>y transitioned member)</w:t>
      </w:r>
    </w:p>
    <w:p w14:paraId="63EB17BD" w14:textId="77777777" w:rsidR="00DC638F" w:rsidRPr="00F9633B" w:rsidRDefault="00DC638F" w:rsidP="00DC638F">
      <w:pPr>
        <w:rPr>
          <w:lang w:eastAsia="ja-JP"/>
        </w:rPr>
      </w:pPr>
      <w:r w:rsidRPr="00F9633B">
        <w:t xml:space="preserve">As with family involvement in transition planning, the degree of emotional and practical support that participants provided tended to vary according to the family’s circumstances and the difficulty of the transition. A small number of </w:t>
      </w:r>
      <w:r w:rsidRPr="00F9633B">
        <w:rPr>
          <w:lang w:eastAsia="ja-JP"/>
        </w:rPr>
        <w:t xml:space="preserve">participants, whose </w:t>
      </w:r>
      <w:r w:rsidRPr="00F9633B">
        <w:t>ex-serving member</w:t>
      </w:r>
      <w:r w:rsidRPr="00F9633B">
        <w:rPr>
          <w:lang w:eastAsia="ja-JP"/>
        </w:rPr>
        <w:t>s had experienced a relatively trouble-free transition, described their involvement as essentially that of general support and of backing the transitioning member’s decision to leave the ADF.</w:t>
      </w:r>
    </w:p>
    <w:p w14:paraId="4CFA8E9E" w14:textId="77777777" w:rsidR="00DC638F" w:rsidRPr="00F9633B" w:rsidRDefault="00DC638F" w:rsidP="00DC638F">
      <w:pPr>
        <w:pStyle w:val="Quote"/>
        <w:rPr>
          <w:lang w:eastAsia="ja-JP"/>
        </w:rPr>
      </w:pPr>
      <w:r w:rsidRPr="00F9633B">
        <w:rPr>
          <w:lang w:eastAsia="ja-JP"/>
        </w:rPr>
        <w:t xml:space="preserve">I didn’t have any role other than just to support him and support his decision … and … pick his civilian wardrobe. </w:t>
      </w:r>
      <w:r w:rsidRPr="00F9633B">
        <w:t>(Partner of voluntar</w:t>
      </w:r>
      <w:r w:rsidR="00336590" w:rsidRPr="00F9633B">
        <w:t>il</w:t>
      </w:r>
      <w:r w:rsidRPr="00F9633B">
        <w:t>y transitioned member)</w:t>
      </w:r>
    </w:p>
    <w:p w14:paraId="433E1EE3" w14:textId="77777777" w:rsidR="00DC638F" w:rsidRPr="00F9633B" w:rsidRDefault="00DC638F" w:rsidP="00DC638F">
      <w:r w:rsidRPr="00F9633B">
        <w:t>Unsurprisingly, more challenging transitions required more intensive family support. The family of ex-serving members with significant physical or mental health issues could be required to provide ongoing assistance with physical care, such as mobility or personal hygiene, and/or to assume significant responsibility for managing family life. This could include organising the ex-serving member’s social life, taking responsibility for paying bills and managing the family’s finances, financially supporting the family, performing most domestic tasks and providing emotional care for other family members (especially children). Other forms of practical support included encouraging the ex-serving member to seek counselling or medical help, researching or contacting appropriate support services, helping to complete DVA claim forms, providing transport to appointments, and speaking to DVA, support services, and/or medical and health professionals on the ex-serving member’s behalf.</w:t>
      </w:r>
    </w:p>
    <w:p w14:paraId="4133BBFD" w14:textId="77777777" w:rsidR="00DC638F" w:rsidRPr="00F9633B" w:rsidRDefault="00DC638F" w:rsidP="00DC638F">
      <w:pPr>
        <w:pStyle w:val="Quote"/>
      </w:pPr>
      <w:r w:rsidRPr="00F9633B">
        <w:t>He actually would ring them and say, ‘I’m not talking to you, you need to talk to my wife.’ So I’d have to relay because … he just couldn’t deal with them anymore. (Partner of voluntarily discharged member)</w:t>
      </w:r>
    </w:p>
    <w:p w14:paraId="78BFA45C" w14:textId="77777777" w:rsidR="00DC638F" w:rsidRPr="00F9633B" w:rsidRDefault="00DC638F" w:rsidP="00DC638F">
      <w:r w:rsidRPr="00F9633B">
        <w:t>However, family attempts to encourage ex-serving members to seek help were not always successful, particularly when family members lacked knowledge of what supports were available.</w:t>
      </w:r>
    </w:p>
    <w:p w14:paraId="6B115A40" w14:textId="77777777" w:rsidR="00DC638F" w:rsidRPr="00F9633B" w:rsidRDefault="00DC638F" w:rsidP="00DC638F">
      <w:pPr>
        <w:pStyle w:val="Quote"/>
      </w:pPr>
      <w:r w:rsidRPr="00F9633B">
        <w:t>I really don’t know what we’re entitled to … I’d like more, I would have liked more information from DVA when we transitioned to say, ‘These are the avenues we can help you with’, because the only avenues I got with them are the ones that we had when we were current [serving]. (Partner of medically discharged member)</w:t>
      </w:r>
    </w:p>
    <w:p w14:paraId="13C03AC5" w14:textId="77777777" w:rsidR="00DC638F" w:rsidRPr="00F9633B" w:rsidRDefault="00DC638F" w:rsidP="00DC638F">
      <w:r w:rsidRPr="00F9633B">
        <w:t>Some participants also described their uncertainty about whether or not they should encourage ex-serving members to seek help. In particular, some family members reported their concern that pushing ex-serving members to seek professional help or talk about what they were feeling could result in conflict or make the ex-serving member relive traumatic experiences. Indeed, some family members wondered if the best thing they could do for ex-serving members was to ‘give them space’ (partner of medically discharged member). Such uncertainty was particularly an issue when the family member felt that they had insufficient understanding of an ex-serving member’s illness to be able to determine the best course of action. Nonetheless, many participants, especially the partners of ex-serving members with a mental illness, felt that it was important that they ‘keep talking’ (partner of medically discharged member) and try to understand what the ex-serving member was feeling and why.</w:t>
      </w:r>
    </w:p>
    <w:p w14:paraId="509B523C" w14:textId="77777777" w:rsidR="00DC638F" w:rsidRPr="00F9633B" w:rsidRDefault="00DC638F" w:rsidP="00DC638F">
      <w:r w:rsidRPr="00F9633B">
        <w:t>Whether or not they were able to facilitate access to services or professional help, many of the family of ex-serving members with mental health issues (especially those with PTSD) reported that they actively monitored ex-serving members’ moods and psychological health. This could also entail learning when ex-serving members might be ‘triggered’ or struggle with the symptoms of mental illness. In some cases, families adopted specific routines to deal with these symptoms.</w:t>
      </w:r>
    </w:p>
    <w:p w14:paraId="71AEAA40" w14:textId="77777777" w:rsidR="00DC638F" w:rsidRPr="00F9633B" w:rsidRDefault="00DC638F" w:rsidP="00DC638F">
      <w:pPr>
        <w:pStyle w:val="Quote"/>
      </w:pPr>
      <w:r w:rsidRPr="00F9633B">
        <w:t>I keep an eye on it. I know when he’s having a meltdown so I try to defuse the meltdown but if it’s too bad … I just say, ‘Okay, off you go, go outside. Go into your workshop. Take it out on the workshop.’ So, he goes out and plays, throws the ball for the staffy and she chases it around the yard. (Partner of medically discharged member)</w:t>
      </w:r>
    </w:p>
    <w:p w14:paraId="54C64D03" w14:textId="77777777" w:rsidR="00DC638F" w:rsidRPr="00F9633B" w:rsidRDefault="00DC638F" w:rsidP="00DC638F">
      <w:r w:rsidRPr="00F9633B">
        <w:t xml:space="preserve">Some participants also reported that they modified their own behaviour, or that of their children, in order to avoid PTSD triggers or family conflict. This could mean avoiding difficult topics, walking away from arguments, helping members avoid public spaces by doing all the shopping and other domestic duties outside the house, and generally curtailing the family’s social life. Although this kind of behavioural and emotional management was described as an important way to support ex-serving members, as well as a way to protect children from conflict, it could also be emotionally taxing; one partner of a member with PTSD described it as ‘walking on eggshells’ (also </w:t>
      </w:r>
      <w:r w:rsidRPr="00FF7FEC">
        <w:t xml:space="preserve">see </w:t>
      </w:r>
      <w:r w:rsidR="00FF7FEC" w:rsidRPr="00FF7FEC">
        <w:t>Section 8</w:t>
      </w:r>
      <w:r w:rsidRPr="00FF7FEC">
        <w:t>.1</w:t>
      </w:r>
      <w:r w:rsidRPr="00F9633B">
        <w:t>).</w:t>
      </w:r>
    </w:p>
    <w:p w14:paraId="56855E5B" w14:textId="77777777" w:rsidR="00DC638F" w:rsidRPr="00F9633B" w:rsidRDefault="00DC638F" w:rsidP="00DC638F">
      <w:r w:rsidRPr="00F9633B">
        <w:rPr>
          <w:lang w:eastAsia="ja-JP"/>
        </w:rPr>
        <w:t>Beyond the ex-serving members’ own needs, it was not generally possible to isolate particular family characteristics that predicted or enabled a particular type or level of family support. Nor was it in the scope of this study to determine what kind of emotional support was most beneficial. However, t</w:t>
      </w:r>
      <w:r w:rsidRPr="00F9633B">
        <w:t xml:space="preserve">he limited research literature on the family’s role in enabling transition (or return from deployment) suggests that close emotional ties, good communication and nurturing relationships can help offset risks to transitioning members and promote resilience (Masten, 2013; Meredith et al., 2011). Participants in this study generally echoed these research findings when emphasising the importance of strong family relationships for overcoming life challenges. Participants also commonly made reference to the importance of both family members and ex-serving members being </w:t>
      </w:r>
      <w:r w:rsidRPr="00F9633B">
        <w:rPr>
          <w:lang w:eastAsia="ja-JP"/>
        </w:rPr>
        <w:t>‘resilient’ or maintaining a ‘positive attitude’.</w:t>
      </w:r>
    </w:p>
    <w:p w14:paraId="5581A2F9" w14:textId="77777777" w:rsidR="00DC638F" w:rsidRPr="00F9633B" w:rsidRDefault="00DC638F" w:rsidP="00DC638F">
      <w:pPr>
        <w:pStyle w:val="Quote"/>
        <w:rPr>
          <w:lang w:eastAsia="ja-JP"/>
        </w:rPr>
      </w:pPr>
      <w:r w:rsidRPr="00F9633B">
        <w:rPr>
          <w:lang w:eastAsia="ja-JP"/>
        </w:rPr>
        <w:t>Keep as positive as you can and be as supportive as you can. (Parent of medically discharged member)</w:t>
      </w:r>
    </w:p>
    <w:p w14:paraId="69560318" w14:textId="26D96BA9" w:rsidR="00DC638F" w:rsidRPr="00F9633B" w:rsidRDefault="00DC638F" w:rsidP="00DC638F">
      <w:pPr>
        <w:rPr>
          <w:lang w:eastAsia="ja-JP"/>
        </w:rPr>
      </w:pPr>
      <w:r w:rsidRPr="00F9633B">
        <w:rPr>
          <w:lang w:eastAsia="ja-JP"/>
        </w:rPr>
        <w:t xml:space="preserve">These qualities were variously (and sometimes contradictorily) described as the intrinsic quality of individuals, as something that could be learned and as something acquired through life experience. For example, one partner of an ex-serving member described the couple’s ability to survive the emotional and physical disruption of her husband’s medical discharge as both the result of their personal inclination to always ‘have </w:t>
      </w:r>
      <w:r w:rsidRPr="00F9633B">
        <w:rPr>
          <w:szCs w:val="22"/>
        </w:rPr>
        <w:t xml:space="preserve">a solution or an outcome in mind’ and as the result of their </w:t>
      </w:r>
      <w:r w:rsidRPr="00F9633B">
        <w:rPr>
          <w:lang w:eastAsia="ja-JP"/>
        </w:rPr>
        <w:t>previous experience of a major life transition when they migrated from Europe to Australia.</w:t>
      </w:r>
    </w:p>
    <w:p w14:paraId="23C1AB5A" w14:textId="77777777" w:rsidR="00DC638F" w:rsidRPr="00F9633B" w:rsidRDefault="00DC638F" w:rsidP="00DC638F">
      <w:pPr>
        <w:pStyle w:val="Quote"/>
        <w:rPr>
          <w:lang w:eastAsia="ja-JP"/>
        </w:rPr>
      </w:pPr>
      <w:r w:rsidRPr="00F9633B">
        <w:rPr>
          <w:lang w:eastAsia="ja-JP"/>
        </w:rPr>
        <w:t>We were better equipped than most to deal with setbacks. (Partner of medically discharged member)</w:t>
      </w:r>
    </w:p>
    <w:p w14:paraId="57D76A4B" w14:textId="77777777" w:rsidR="00DC638F" w:rsidRPr="00F9633B" w:rsidRDefault="00DC638F" w:rsidP="00DC638F">
      <w:r w:rsidRPr="00F9633B">
        <w:t xml:space="preserve">However, it was also the case that the majority of partners in the study were still in a relationship with the ex-serving member at the time of the interview; hence, it is difficult to determine if such strong relationships and family functioning were protective factors in themselves or simply signs that the family was (currently) coping </w:t>
      </w:r>
      <w:r w:rsidRPr="00F9633B">
        <w:rPr>
          <w:szCs w:val="22"/>
        </w:rPr>
        <w:t>(</w:t>
      </w:r>
      <w:r w:rsidRPr="00F9633B">
        <w:t>MacDermid et al., 2008)</w:t>
      </w:r>
      <w:r w:rsidRPr="00F9633B">
        <w:rPr>
          <w:szCs w:val="22"/>
        </w:rPr>
        <w:t>.</w:t>
      </w:r>
    </w:p>
    <w:p w14:paraId="7E15ADD6" w14:textId="77777777" w:rsidR="00033040" w:rsidRPr="00F9633B" w:rsidRDefault="00033040" w:rsidP="00FD3AB7"/>
    <w:p w14:paraId="20BAEED8" w14:textId="77777777" w:rsidR="00033040" w:rsidRPr="00F9633B" w:rsidRDefault="00033040" w:rsidP="00FD3AB7">
      <w:pPr>
        <w:sectPr w:rsidR="00033040" w:rsidRPr="00F9633B" w:rsidSect="00240A99">
          <w:type w:val="oddPage"/>
          <w:pgSz w:w="9979" w:h="14170" w:code="243"/>
          <w:pgMar w:top="1440" w:right="1152" w:bottom="1440" w:left="1728" w:header="576" w:footer="576" w:gutter="0"/>
          <w:cols w:space="708"/>
          <w:docGrid w:linePitch="360"/>
        </w:sectPr>
      </w:pPr>
    </w:p>
    <w:p w14:paraId="3E6990F0" w14:textId="77777777" w:rsidR="000F2CD9" w:rsidRPr="00F9633B" w:rsidRDefault="000F2CD9" w:rsidP="000F2CD9">
      <w:pPr>
        <w:pStyle w:val="Heading1"/>
      </w:pPr>
      <w:bookmarkStart w:id="949" w:name="_Toc491448132"/>
      <w:bookmarkStart w:id="950" w:name="_Toc507434703"/>
      <w:bookmarkStart w:id="951" w:name="_Toc520643640"/>
      <w:bookmarkStart w:id="952" w:name="_Toc525043538"/>
      <w:r w:rsidRPr="00F9633B">
        <w:t>Improving transition outcomes</w:t>
      </w:r>
      <w:bookmarkEnd w:id="949"/>
      <w:bookmarkEnd w:id="950"/>
      <w:bookmarkEnd w:id="951"/>
      <w:bookmarkEnd w:id="952"/>
    </w:p>
    <w:p w14:paraId="72EA1110" w14:textId="77777777" w:rsidR="000F2CD9" w:rsidRPr="00F9633B" w:rsidRDefault="000F2CD9" w:rsidP="000F2CD9">
      <w:pPr>
        <w:pStyle w:val="Heading2"/>
      </w:pPr>
      <w:bookmarkStart w:id="953" w:name="_Toc491448133"/>
      <w:bookmarkStart w:id="954" w:name="_Toc507434704"/>
      <w:bookmarkStart w:id="955" w:name="_Toc520643641"/>
      <w:bookmarkStart w:id="956" w:name="_Toc525043539"/>
      <w:r w:rsidRPr="00F9633B">
        <w:t>What families can do</w:t>
      </w:r>
      <w:bookmarkEnd w:id="953"/>
      <w:bookmarkEnd w:id="954"/>
      <w:bookmarkEnd w:id="955"/>
      <w:bookmarkEnd w:id="956"/>
    </w:p>
    <w:p w14:paraId="189D96C4" w14:textId="77777777" w:rsidR="000F2CD9" w:rsidRPr="00F9633B" w:rsidRDefault="000F2CD9" w:rsidP="000F2CD9">
      <w:r w:rsidRPr="00F9633B">
        <w:t xml:space="preserve">Despite the variation in participants’ circumstances and outcomes, there were strongly consistent themes in their accounts of what families (and transitioning members) could or should do to produce better transition outcomes. This included general advice about the importance of emotional support (see </w:t>
      </w:r>
      <w:r w:rsidRPr="00FF7FEC">
        <w:t xml:space="preserve">Chapter </w:t>
      </w:r>
      <w:r w:rsidR="00FF7FEC" w:rsidRPr="00FF7FEC">
        <w:t>9</w:t>
      </w:r>
      <w:r w:rsidRPr="00F9633B">
        <w:t>), but participants were also able to reflect on what had gone well, what had gone wrong and what could have been done better. The most common forms of advice to families experiencing transition were as follows:</w:t>
      </w:r>
    </w:p>
    <w:p w14:paraId="70AD8BBB" w14:textId="77777777" w:rsidR="000F2CD9" w:rsidRPr="00F9633B" w:rsidRDefault="000F2CD9" w:rsidP="000F2CD9">
      <w:pPr>
        <w:pStyle w:val="Bullet"/>
      </w:pPr>
      <w:r w:rsidRPr="00F9633B">
        <w:t>Plan well ahead, set goals and do not make rushed decisions.</w:t>
      </w:r>
    </w:p>
    <w:p w14:paraId="4CD67D6B" w14:textId="77777777" w:rsidR="000F2CD9" w:rsidRPr="00F9633B" w:rsidRDefault="000F2CD9" w:rsidP="000F2CD9">
      <w:pPr>
        <w:pStyle w:val="Bullet"/>
      </w:pPr>
      <w:r w:rsidRPr="00F9633B">
        <w:t>Know that finding a job can be difficult and act accordingly.</w:t>
      </w:r>
    </w:p>
    <w:p w14:paraId="5B964EB5" w14:textId="77777777" w:rsidR="000F2CD9" w:rsidRPr="00F9633B" w:rsidRDefault="000F2CD9" w:rsidP="000F2CD9">
      <w:pPr>
        <w:pStyle w:val="Bullet"/>
      </w:pPr>
      <w:r w:rsidRPr="00F9633B">
        <w:t>Be informed and be proactive in seeking support; do not expect help to come to you.</w:t>
      </w:r>
    </w:p>
    <w:p w14:paraId="3056519E" w14:textId="77777777" w:rsidR="000F2CD9" w:rsidRPr="00F9633B" w:rsidRDefault="000F2CD9" w:rsidP="000F2CD9">
      <w:pPr>
        <w:pStyle w:val="Bullet"/>
      </w:pPr>
      <w:r w:rsidRPr="00F9633B">
        <w:t>Plan for the whole family; recognise that families are affected by transition too.</w:t>
      </w:r>
    </w:p>
    <w:p w14:paraId="7A85E865" w14:textId="77777777" w:rsidR="000F2CD9" w:rsidRPr="00F9633B" w:rsidRDefault="000F2CD9" w:rsidP="000F2CD9">
      <w:pPr>
        <w:pStyle w:val="Bullet"/>
      </w:pPr>
      <w:r w:rsidRPr="00F9633B">
        <w:t>Do all that you can to understand the member’s circumstances.</w:t>
      </w:r>
    </w:p>
    <w:p w14:paraId="7E316E43" w14:textId="77777777" w:rsidR="000F2CD9" w:rsidRPr="00F9633B" w:rsidRDefault="000F2CD9" w:rsidP="000F2CD9">
      <w:r w:rsidRPr="00F9633B">
        <w:t>This general advice is discussed in more detail below.</w:t>
      </w:r>
    </w:p>
    <w:p w14:paraId="495FFF0B" w14:textId="77777777" w:rsidR="000F2CD9" w:rsidRPr="00F9633B" w:rsidRDefault="000F2CD9" w:rsidP="000F2CD9">
      <w:pPr>
        <w:pStyle w:val="Heading3"/>
      </w:pPr>
      <w:r w:rsidRPr="00F9633B">
        <w:t>Planning ahead</w:t>
      </w:r>
    </w:p>
    <w:p w14:paraId="02C828D5" w14:textId="77777777" w:rsidR="000F2CD9" w:rsidRPr="00F9633B" w:rsidRDefault="000F2CD9" w:rsidP="000F2CD9">
      <w:pPr>
        <w:pStyle w:val="Quote"/>
      </w:pPr>
      <w:r w:rsidRPr="00F9633B">
        <w:t>Don’t rush into it … do it in your own time if you can. (Partner of voluntarily retired member).</w:t>
      </w:r>
    </w:p>
    <w:p w14:paraId="53D33311" w14:textId="77777777" w:rsidR="000F2CD9" w:rsidRPr="00F9633B" w:rsidRDefault="000F2CD9" w:rsidP="000F2CD9">
      <w:r w:rsidRPr="00F9633B">
        <w:t>When sharing their experiences of what worked, or what they wished they had done, participants regularly reiterated the importance of careful preparation and taking time to make decisions. In contrast, impulsive or rushed decisions were described as associated with more stressful or traumatic transitions and with strained relationships. Thus, transitioning members were advised to ‘hold on’ in Defence for as long as possible, even when experiencing difficulties at work, in order to put plans in place. That said, some families also stated that if the workplace was intolerable then quick action, and a quick transition, could be necessary.</w:t>
      </w:r>
    </w:p>
    <w:p w14:paraId="685AFC27" w14:textId="7E03E950" w:rsidR="000F2CD9" w:rsidRPr="00F9633B" w:rsidRDefault="000F2CD9" w:rsidP="000F2CD9">
      <w:r w:rsidRPr="00F9633B">
        <w:t>The ex-serving members whose famil</w:t>
      </w:r>
      <w:r w:rsidR="008566DF">
        <w:t>ies</w:t>
      </w:r>
      <w:r w:rsidRPr="00F9633B">
        <w:t xml:space="preserve"> participated in this study had not always been in control of how long they had to prepare for transition and not all of them had the physical or mental capacity to significantly contribute to planning their future. Hence, the kind of careful preparation that could be associated with good outcomes was not entirely achievable for everyone. However, when time for planning </w:t>
      </w:r>
      <w:r w:rsidRPr="00F9633B">
        <w:rPr>
          <w:i/>
        </w:rPr>
        <w:t>was</w:t>
      </w:r>
      <w:r w:rsidRPr="00F9633B">
        <w:t xml:space="preserve"> possible it could mitigate even very challenging circumstances.</w:t>
      </w:r>
    </w:p>
    <w:p w14:paraId="05884102" w14:textId="77777777" w:rsidR="000F2CD9" w:rsidRPr="00F9633B" w:rsidRDefault="000F2CD9" w:rsidP="000F2CD9">
      <w:r w:rsidRPr="00F9633B">
        <w:t>Starting exit plans at least 12 months before formal separation from the ADF was suggested as an ideal. Indeed, some families had discussed the possibility of transition for years before making a final decision. This long-term planning was recommended as a way of making sure the member was really ready to leave Defence and would not regret or resent their decision. Some also advised having post-transition plans in place before the member gave formal notice (when leaving voluntarily).</w:t>
      </w:r>
    </w:p>
    <w:p w14:paraId="57329F39" w14:textId="77777777" w:rsidR="000F2CD9" w:rsidRPr="00F9633B" w:rsidRDefault="000F2CD9" w:rsidP="000F2CD9">
      <w:r w:rsidRPr="00F9633B">
        <w:t>There were a number of ways in which this ‘planning’ could play out in practice, but most focused on clearly thinking through all that was needed for civilian life. Most commonly, this meant thinking through where the family would live, what the member would do for work, whether the family had adequate savings, whether they knew what benefits they were entitled to, and what civilian medical or health services they might need and how to access them. A list of emergency helplines or crisis contacts was also suggested as a potentially helpful way to plan for things not going well. Physically making a list of all these post-transition needs, and planning how the family would meet them, was suggested as a helpful first step and as something that was ideally done by both partners (where relevant).</w:t>
      </w:r>
    </w:p>
    <w:p w14:paraId="4C134212" w14:textId="77777777" w:rsidR="000F2CD9" w:rsidRPr="00F9633B" w:rsidRDefault="000F2CD9" w:rsidP="000F2CD9">
      <w:pPr>
        <w:pStyle w:val="Quote"/>
      </w:pPr>
      <w:r w:rsidRPr="00F9633B">
        <w:t>Make sure you have all your ducks in a row. (Partner of voluntarily discharged member)</w:t>
      </w:r>
    </w:p>
    <w:p w14:paraId="19DA89C1" w14:textId="06554B51" w:rsidR="000F2CD9" w:rsidRPr="00F9633B" w:rsidRDefault="000F2CD9" w:rsidP="000F2CD9">
      <w:r w:rsidRPr="00F9633B">
        <w:t>As noted above, a key point in planning was thinking about where the family would live and whether couples had agreed on a preferred location. This could involve exploring whether there were sufficient medical or social services in a proposed location, whether there were social supports, friends or family nearby, whether there was time to find child care or school places before moving, and whether a location had sufficient employment, leisure or volunteering opportunities. Cost was obviously a consideration for many, especially when moving out of Defence housing, and again some families found that starting their hunt for housing early (well before moving) could ease some of the stresses of relocating. The stress of moving to a new location, and of making the many arrangements that this entailed, could also be eased if the member had managed to secure a final posting in the location where they planned to transition</w:t>
      </w:r>
      <w:r w:rsidR="00293BEA">
        <w:t xml:space="preserve"> – </w:t>
      </w:r>
      <w:r w:rsidRPr="00F9633B">
        <w:t>which required both considerable forward planning and the support of Defence</w:t>
      </w:r>
      <w:r w:rsidR="00293BEA">
        <w:t xml:space="preserve"> – </w:t>
      </w:r>
      <w:r w:rsidRPr="00F9633B">
        <w:t>or if the family had already settled in their planned final destination (even if unaccompanied by the member).</w:t>
      </w:r>
    </w:p>
    <w:p w14:paraId="6FE36316" w14:textId="77777777" w:rsidR="000F2CD9" w:rsidRPr="00F9633B" w:rsidRDefault="000F2CD9" w:rsidP="000F2CD9">
      <w:r w:rsidRPr="00F9633B">
        <w:t>Organising family finances well before exit from the ADF was also described as important. Those who had seen a financial adviser had been able to set savings goals for retirement or calculate how much of a financial buffer would be needed if the member was unable to find work. Transitioning members were also advised to obtain information about entitlements well before discharge because doing so amidst the distractions of the actual transition could be stressful and the information more difficult to come by. Applying early for benefits or income support could also mitigate the risk of a long wait for an outcome. Such applications could potentially be facilitated by the use of support services as such as DVA’s On Base Advisory Service or by advocates, although not all participants found such assistance helpful in every instance.</w:t>
      </w:r>
    </w:p>
    <w:p w14:paraId="015D491E" w14:textId="77777777" w:rsidR="000F2CD9" w:rsidRPr="00F9633B" w:rsidRDefault="000F2CD9" w:rsidP="000F2CD9">
      <w:pPr>
        <w:spacing w:after="120"/>
      </w:pPr>
      <w:r w:rsidRPr="00F9633B">
        <w:t>Families were also advised to make their own copies of medical records, and organise them well ahead of time, for use in supporting applications for DVA recognition or for transferral to civilian medical services. Such records could be difficult to obtain after discharge and were not always transferred efficiently between services. Having personal copies could mitigate the risk of records going missing.</w:t>
      </w:r>
    </w:p>
    <w:p w14:paraId="66B8A63C" w14:textId="77777777" w:rsidR="000F2CD9" w:rsidRPr="00F9633B" w:rsidRDefault="000F2CD9" w:rsidP="003F6402">
      <w:pPr>
        <w:pStyle w:val="ShadedBoxTitle"/>
        <w:spacing w:before="240"/>
      </w:pPr>
      <w:r w:rsidRPr="00F9633B">
        <w:t>‘We had a plan and worked to that plan’</w:t>
      </w:r>
    </w:p>
    <w:p w14:paraId="54CE3AEA" w14:textId="77777777" w:rsidR="000F2CD9" w:rsidRPr="00F9633B" w:rsidRDefault="000F2CD9" w:rsidP="000F2CD9">
      <w:pPr>
        <w:pStyle w:val="ShadedBoxText"/>
      </w:pPr>
      <w:r w:rsidRPr="00F9633B">
        <w:t>Fiona and Allan faced a range of challenges in the lead-up to Allan’s retirement from service and in their life afterwards. Before his voluntary discharge, Allan had become unhappy at work. He did not enjoy the office politics and found the work increasingly difficult and stressful; this difficulty was exacerbated by the symptoms of his PTSD (diagnosed several years before). However, the final decision to discharge was not made hastily but rather was the culmination of Fiona and Allan’s years of planning about how to ensure a comfortable and financially secure future.</w:t>
      </w:r>
    </w:p>
    <w:p w14:paraId="06B70B29" w14:textId="77777777" w:rsidR="000F2CD9" w:rsidRPr="00F9633B" w:rsidRDefault="000F2CD9" w:rsidP="000F2CD9">
      <w:pPr>
        <w:pStyle w:val="ShadedBoxQuote"/>
      </w:pPr>
      <w:r w:rsidRPr="00F9633B">
        <w:tab/>
        <w:t>We knew we had to not wake up the next day and say, ‘What do we do now?’</w:t>
      </w:r>
    </w:p>
    <w:p w14:paraId="3733E9CE" w14:textId="77777777" w:rsidR="000F2CD9" w:rsidRPr="00F9633B" w:rsidRDefault="000F2CD9" w:rsidP="000F2CD9">
      <w:pPr>
        <w:pStyle w:val="ShadedBoxText"/>
      </w:pPr>
      <w:r w:rsidRPr="00F9633B">
        <w:t>Part of this planning had included Fiona and Allan ensuring that they agreed on their retirement goals. Many years before Allan’s discharge, they had written ‘wish lists’ of where and how they wanted to retire. In particular, they made sure that they had shared expectations about their post-transition financial security and quality of life. They also had a shared desire to travel and to spend time together in a way that had not been possible while Allan was still in the ADF.</w:t>
      </w:r>
    </w:p>
    <w:p w14:paraId="5D9D495E" w14:textId="77777777" w:rsidR="000F2CD9" w:rsidRPr="00F9633B" w:rsidRDefault="000F2CD9" w:rsidP="000F2CD9">
      <w:pPr>
        <w:pStyle w:val="ShadedBoxText"/>
      </w:pPr>
      <w:r w:rsidRPr="00F9633B">
        <w:t>To make sure that they live the life they wanted after Allan’s retirement, Fiona and Allan had carefully planned for their financial future. More than a decade before Allan voluntarily discharged from the ADF, he and Fiona had used some of his deployment money to buy an investment property. Over the next decade, both also worked toward making their retirement goals a reality. They saw a financial planner, salary sacrificed to increase their superannuation and worked out the specific amount of savings that they would need to ensure a comfortable retirement.</w:t>
      </w:r>
    </w:p>
    <w:p w14:paraId="76148A90" w14:textId="77777777" w:rsidR="000F2CD9" w:rsidRPr="00F9633B" w:rsidRDefault="000F2CD9" w:rsidP="000F2CD9">
      <w:pPr>
        <w:pStyle w:val="ShadedBoxQuote"/>
        <w:rPr>
          <w:lang w:eastAsia="ja-JP"/>
        </w:rPr>
      </w:pPr>
      <w:r w:rsidRPr="00F9633B">
        <w:tab/>
        <w:t>We’re both pretty organised and I mean, we’re pretty pragmatic … we were educated in the sense of, you know, understanding money.</w:t>
      </w:r>
    </w:p>
    <w:p w14:paraId="0D14BA57" w14:textId="77777777" w:rsidR="000F2CD9" w:rsidRPr="00F9633B" w:rsidRDefault="000F2CD9" w:rsidP="000F2CD9">
      <w:pPr>
        <w:pStyle w:val="ShadedBoxText"/>
      </w:pPr>
      <w:r w:rsidRPr="00F9633B">
        <w:t>When Allan eventually decided to discharge (in his 50s), it was prompted by the couple reaching their savings goals as much as it was by Allan’s dissatisfaction with work or his mental health issues. Almost immediately after discharge, Fiona and Allan began their planned travels around Australia. Eventually they settled in the house that they had bought as an investment property and used Allan’s recently accessed superannuation to pay off the mortgage.</w:t>
      </w:r>
    </w:p>
    <w:p w14:paraId="6F3D512D" w14:textId="77777777" w:rsidR="000F2CD9" w:rsidRPr="00F9633B" w:rsidRDefault="000F2CD9" w:rsidP="000F2CD9">
      <w:pPr>
        <w:pStyle w:val="ShadedBoxText"/>
      </w:pPr>
      <w:r w:rsidRPr="00F9633B">
        <w:t>The transition was not without challenges. Fiona felt that she had to cope with Allan’s PTSD without much external support or knowledge of how she could best support him. Allan’s condition at times had strained their relationship and could limit his ability to engage with family or friends. However, Fiona and Allan were financially comfortable and settled in their community. Both were involved in community and volunteer work. Given Allan’s health status, his transition went as well as he and Fiona had hoped and planned that it would.</w:t>
      </w:r>
    </w:p>
    <w:p w14:paraId="1E6026AF" w14:textId="77777777" w:rsidR="000F2CD9" w:rsidRPr="00F9633B" w:rsidRDefault="000F2CD9" w:rsidP="000F2CD9">
      <w:pPr>
        <w:pStyle w:val="Heading3"/>
      </w:pPr>
      <w:r w:rsidRPr="00F9633B">
        <w:t>Planning a civilian career</w:t>
      </w:r>
    </w:p>
    <w:p w14:paraId="69B8BA73" w14:textId="77777777" w:rsidR="000F2CD9" w:rsidRPr="00F9633B" w:rsidRDefault="000F2CD9" w:rsidP="000F2CD9">
      <w:r w:rsidRPr="00F9633B">
        <w:t>Families advised that it was important to acknowledge that finding a job and starting a new career can be challenging and that members and their families need to plan accordingly. Many of the planning principles summarised in the previous point applied here too; in particular, the need to avoid hasty decisions such as resigning without a viable plan for alternative employment. Even in the best circumstances, transitioning members could still be challenged by the demands of a new civilian job, but leaving the ADF with a job already arranged had obvious financial and psychological benefits.</w:t>
      </w:r>
    </w:p>
    <w:p w14:paraId="6ED5B46D" w14:textId="77777777" w:rsidR="000F2CD9" w:rsidRPr="00F9633B" w:rsidRDefault="000F2CD9" w:rsidP="000F2CD9">
      <w:r w:rsidRPr="00F9633B">
        <w:t>Planning for a career change was described as ideally starting before transitioning members actually started looking for new work. An important early step, that some ex-serving members had struggled with, was determining what job the member wanted and how realistic their hopes were. This could involve exploring how transferable the transitioning members’ skills or qualifications were, what civilian jobs might match their military experience and whether they needed to undertake further training to increase their employment options. Not all ex-serving members had been able to do this career mapping work alone so it was often undertaken with the assistance of their family. The potential usefulness of professional career guidance and coaching was acknowledged, but few in the study sample reported obtaining this.</w:t>
      </w:r>
    </w:p>
    <w:p w14:paraId="1777B3F5" w14:textId="77777777" w:rsidR="000F2CD9" w:rsidRPr="00F9633B" w:rsidRDefault="000F2CD9" w:rsidP="000F2CD9">
      <w:r w:rsidRPr="00F9633B">
        <w:t xml:space="preserve">Finding a suitable job, even for those with transferable skills or qualifications, could take some time so beginning the search for jobs, and contacting potential employers, early could ease later stress and financial concerns. Such advice is not unique to military transitions: it largely reflects the advice given in DVA transition materials and was described by one participant as ‘nothing that </w:t>
      </w:r>
      <w:r w:rsidRPr="00F9633B">
        <w:rPr>
          <w:rFonts w:cs="Arial"/>
        </w:rPr>
        <w:t>a career counsellor in Year 12 isn’t going to tell you’ (partner of voluntarily discharged member). However, as that participant also noted, such ‘common sense’ advice can easily be forgotten by people who have not recently (if ever) applied for civilian employment</w:t>
      </w:r>
      <w:r w:rsidRPr="00F9633B">
        <w:t>.</w:t>
      </w:r>
    </w:p>
    <w:p w14:paraId="663F894E" w14:textId="77777777" w:rsidR="000F2CD9" w:rsidRPr="00FF7FEC" w:rsidRDefault="000F2CD9" w:rsidP="000F2CD9">
      <w:r w:rsidRPr="00F9633B">
        <w:t>In many instances, there was a long wait between notice of discharge and formal separation from the ADF; this transition period could be further extended when members used their accumulated leave. For some members, this time proved to be beneficial because it gave them time to search for employment. However, some members were reluctant to look for work if their long transition period meant that they could not accept a job when it was offered (and when acceptance was time critical). To get around this, some ex-serving members had negotiated permission to start their civilian employment before formally leaving the ADF. This allowed them to accept jobs when they were offered and enabled a less abrupt transition. The ability to have this flexibility around work and exit, however, appeared to depend in part on the support of the individual’s chain of command and on their ability to advocate for, or negotiate, such conditions.</w:t>
      </w:r>
    </w:p>
    <w:p w14:paraId="2E83643B" w14:textId="77777777" w:rsidR="000F2CD9" w:rsidRPr="00F9633B" w:rsidRDefault="000F2CD9" w:rsidP="000F2CD9">
      <w:pPr>
        <w:pStyle w:val="Heading3"/>
      </w:pPr>
      <w:r w:rsidRPr="00F9633B">
        <w:t>Proactively seeking support</w:t>
      </w:r>
    </w:p>
    <w:p w14:paraId="01A8FEAF" w14:textId="77777777" w:rsidR="000F2CD9" w:rsidRPr="00F9633B" w:rsidRDefault="000F2CD9" w:rsidP="000F2CD9">
      <w:pPr>
        <w:pStyle w:val="Quote"/>
      </w:pPr>
      <w:r w:rsidRPr="00F9633B">
        <w:t xml:space="preserve">It’s a big organisation and there are people out there who will be helpful, they’re just hard to find. </w:t>
      </w:r>
      <w:r w:rsidRPr="00F9633B">
        <w:rPr>
          <w:lang w:eastAsia="ja-JP"/>
        </w:rPr>
        <w:t>(Partner of voluntarily discharged member)</w:t>
      </w:r>
    </w:p>
    <w:p w14:paraId="4B3F2B7B" w14:textId="5DA4C2D4" w:rsidR="000F2CD9" w:rsidRPr="00F9633B" w:rsidRDefault="000F2CD9" w:rsidP="000F2CD9">
      <w:r w:rsidRPr="00F9633B">
        <w:t>For services and supports to be helpful, ex-serving members and families had to access them. This required them to be willing to seek support, find what they needed and be able to pay for it. Although DVA could facilitate service access and payment, participants commonly suggested that if families want help then they need to get it for themselves. Such claims were sometimes intended as a criticism of Defence or DVA services, but they were also intended to be a form of advice</w:t>
      </w:r>
      <w:r w:rsidR="00293BEA">
        <w:t xml:space="preserve"> – </w:t>
      </w:r>
      <w:r w:rsidRPr="00F9633B">
        <w:t>that is, that families facing the prospect of transition need to be informed, proactive and take responsibility for seeking help. Although some ex-serving members had their service access (or applications for DVA support) facilitated by independent advocates, rehabilitation consultants or case managers, others had done their own research to find out what services or entitlements they were entitled to and did what was necessary to receive them. Those who had not done such research were not always aware of what services or supports were available.</w:t>
      </w:r>
    </w:p>
    <w:p w14:paraId="5173F875" w14:textId="77777777" w:rsidR="000F2CD9" w:rsidRPr="00F9633B" w:rsidRDefault="000F2CD9" w:rsidP="000F2CD9">
      <w:pPr>
        <w:pStyle w:val="Quote"/>
      </w:pPr>
      <w:r w:rsidRPr="00F9633B">
        <w:t xml:space="preserve">You need to be on top of those sort of things. Because they’re not going to be offered to you. </w:t>
      </w:r>
      <w:r w:rsidRPr="00F9633B">
        <w:rPr>
          <w:lang w:eastAsia="ja-JP"/>
        </w:rPr>
        <w:t>(Partner of voluntarily discharged member)</w:t>
      </w:r>
    </w:p>
    <w:p w14:paraId="690F7F96" w14:textId="77777777" w:rsidR="000F2CD9" w:rsidRPr="00F9633B" w:rsidRDefault="000F2CD9" w:rsidP="000F2CD9">
      <w:r w:rsidRPr="00F9633B">
        <w:t>There were a range of opinions about the value of specific services such as the Veterans and Veterans Families Counselling Service (VVCS), advocates or ex-service organisations. Although some found them invaluable, others had less satisfactory experiences and had stopped using them. However, most participants stated that being informed about what supports or services were available, and trying them out, was important. The same was said of transition seminars and transition information packs. Although there were mixed reports on their usefulness, transitioning members and their partners or parents who had read the provided transition literature and/or attended seminars had generally been better informed about what transition supports were available.</w:t>
      </w:r>
    </w:p>
    <w:p w14:paraId="129E8A97" w14:textId="77777777" w:rsidR="000F2CD9" w:rsidRPr="00F9633B" w:rsidRDefault="000F2CD9" w:rsidP="000F2CD9">
      <w:pPr>
        <w:pStyle w:val="Quote"/>
      </w:pPr>
      <w:r w:rsidRPr="00F9633B">
        <w:t xml:space="preserve">You’ve gotta do those seminars. They are full of information that may or may not help or may or may not spark other ideas for you. So, it’s worth doing them anyway. </w:t>
      </w:r>
      <w:r w:rsidRPr="00F9633B">
        <w:rPr>
          <w:lang w:eastAsia="ja-JP"/>
        </w:rPr>
        <w:t>(Partner of voluntarily discharged member)</w:t>
      </w:r>
    </w:p>
    <w:p w14:paraId="67378850" w14:textId="77777777" w:rsidR="000F2CD9" w:rsidRPr="00F9633B" w:rsidRDefault="000F2CD9" w:rsidP="000F2CD9">
      <w:pPr>
        <w:pStyle w:val="Heading3"/>
      </w:pPr>
      <w:r w:rsidRPr="00F9633B">
        <w:t>‘Plan for the whole family’</w:t>
      </w:r>
    </w:p>
    <w:p w14:paraId="58754D83" w14:textId="77777777" w:rsidR="000F2CD9" w:rsidRPr="00F9633B" w:rsidRDefault="000F2CD9" w:rsidP="000F2CD9">
      <w:pPr>
        <w:pStyle w:val="Quote"/>
        <w:rPr>
          <w:lang w:eastAsia="ja-JP"/>
        </w:rPr>
      </w:pPr>
      <w:r w:rsidRPr="00F9633B">
        <w:t>It’s not just one person in it. (Partner of voluntarily discharged member)</w:t>
      </w:r>
    </w:p>
    <w:p w14:paraId="272B7C60" w14:textId="77777777" w:rsidR="000F2CD9" w:rsidRPr="00F9633B" w:rsidRDefault="000F2CD9" w:rsidP="00A108E3">
      <w:r w:rsidRPr="00F9633B">
        <w:t>Those couples (in particular) that acknowledged from the start that families are involved in, and affected by, transition were better able to plan and make effective joint decisions that benefited the whole family. In contrast, when decisions were made without significant family input, both the transitioning member and their family could be carried along by circumstances and have little time to consider their options.</w:t>
      </w:r>
    </w:p>
    <w:p w14:paraId="4A4F23ED" w14:textId="77777777" w:rsidR="000F2CD9" w:rsidRPr="00F9633B" w:rsidRDefault="000F2CD9" w:rsidP="000F2CD9">
      <w:pPr>
        <w:pStyle w:val="Quote"/>
      </w:pPr>
      <w:r w:rsidRPr="00F9633B">
        <w:t>He chose the direction we were going and we just had to sort of follow, and support each other basically. Just try and deal with it as best we could … a</w:t>
      </w:r>
      <w:r w:rsidRPr="00F9633B">
        <w:rPr>
          <w:rFonts w:cs="Arial"/>
        </w:rPr>
        <w:t>t the end of the day, his decision to leave was the main decision and we just had to go with that. (Partner of voluntarily transitioned member)</w:t>
      </w:r>
    </w:p>
    <w:p w14:paraId="592205A6" w14:textId="77777777" w:rsidR="000F2CD9" w:rsidRPr="00F9633B" w:rsidRDefault="000F2CD9" w:rsidP="000F2CD9">
      <w:r w:rsidRPr="00F9633B">
        <w:t>There were a range of ways in which families could be effectively involved and acknowledged. Relatively few participants had been to transition seminars, or even knew that they were able to, but those who did were better informed about potential transition issues and available services. Having a partner or parent read the available transition information, and attend the transition seminars, also meant that the family was not solely reliant on the transitioning member to remember or relay potentially crucial information that could affect the whole family.</w:t>
      </w:r>
    </w:p>
    <w:p w14:paraId="093FA73F" w14:textId="77777777" w:rsidR="000F2CD9" w:rsidRPr="00F9633B" w:rsidRDefault="000F2CD9" w:rsidP="000F2CD9">
      <w:pPr>
        <w:rPr>
          <w:lang w:eastAsia="ja-JP"/>
        </w:rPr>
      </w:pPr>
      <w:r w:rsidRPr="00F9633B">
        <w:t xml:space="preserve">Open communication between partners about their goals and aspirations could help in decision-making and reduce the risk of later disagreement. It was also important for families managing the effects of mental illness or a traumatic transition experience. </w:t>
      </w:r>
      <w:r w:rsidRPr="00F9633B">
        <w:rPr>
          <w:lang w:eastAsia="ja-JP"/>
        </w:rPr>
        <w:t>Participants suggested that being ‘open’, ‘loving’ and regularly communicating were not only the qualities of a good relationship but also something that families could work on and that would facilitate more effective emotional support.</w:t>
      </w:r>
    </w:p>
    <w:p w14:paraId="69FFCB9D" w14:textId="77777777" w:rsidR="000F2CD9" w:rsidRPr="00F9633B" w:rsidRDefault="000F2CD9" w:rsidP="000F2CD9">
      <w:pPr>
        <w:pStyle w:val="Quote"/>
      </w:pPr>
      <w:r w:rsidRPr="00F9633B">
        <w:t>Talk to one another. Talk about where to go, what to do. (Partner of medically discharged member)</w:t>
      </w:r>
    </w:p>
    <w:p w14:paraId="15333AED" w14:textId="77777777" w:rsidR="000F2CD9" w:rsidRPr="00F9633B" w:rsidRDefault="000F2CD9" w:rsidP="000F2CD9">
      <w:r w:rsidRPr="00F9633B">
        <w:t>Actively supporting the family’s social and emotional wellbeing, and not just that of the person leaving the ADF, was also believed to be essential. This could mean taking the family into account in transition decisions as well as accessing services that support family members. Some participants also suggested that family members who practised self-care could more effectively help their families and keep family life going. Relatively few participants had sought formal help, such as counselling, for themselves; in part because many did not know what was available or because they were focused on caring for other family members. However, those who did seek counselling (either privately or from VVCS) mostly found it of benefit. More commonly, family members benefited from (and sometimes relied on) supportive social or family networks who could provide support, advice or care. Where such social networks were not readily available, involvement in external activities, such as work, volunteering or leisure activities, could be a partial substitute.</w:t>
      </w:r>
    </w:p>
    <w:p w14:paraId="6968575C" w14:textId="77777777" w:rsidR="000F2CD9" w:rsidRPr="00F9633B" w:rsidRDefault="000F2CD9" w:rsidP="000F2CD9">
      <w:pPr>
        <w:pStyle w:val="Quote"/>
      </w:pPr>
      <w:r w:rsidRPr="00F9633B">
        <w:t>I think it’s really important that a family get psychological help … put things in place for yourself and your family so they are not on their own like I was. (Partner of medically discharged member)</w:t>
      </w:r>
    </w:p>
    <w:p w14:paraId="62EC4647" w14:textId="77777777" w:rsidR="000F2CD9" w:rsidRPr="00F9633B" w:rsidRDefault="000F2CD9" w:rsidP="000F2CD9">
      <w:pPr>
        <w:pStyle w:val="Heading3"/>
      </w:pPr>
      <w:r w:rsidRPr="00F9633B">
        <w:t>Understanding the member’s circumstances and the challenges of transition</w:t>
      </w:r>
    </w:p>
    <w:p w14:paraId="1D50F42D" w14:textId="77777777" w:rsidR="000F2CD9" w:rsidRPr="00F9633B" w:rsidRDefault="000F2CD9" w:rsidP="000F2CD9">
      <w:pPr>
        <w:rPr>
          <w:lang w:eastAsia="ja-JP"/>
        </w:rPr>
      </w:pPr>
      <w:r w:rsidRPr="00F9633B">
        <w:rPr>
          <w:lang w:eastAsia="ja-JP"/>
        </w:rPr>
        <w:t xml:space="preserve">Family members commonly suggested that one of their most important roles was to provide non-judgemental support and validation of transitioning members’ feelings (also </w:t>
      </w:r>
      <w:r w:rsidRPr="00FF7FEC">
        <w:rPr>
          <w:lang w:eastAsia="ja-JP"/>
        </w:rPr>
        <w:t xml:space="preserve">see </w:t>
      </w:r>
      <w:r w:rsidR="00FF7FEC" w:rsidRPr="00FF7FEC">
        <w:rPr>
          <w:lang w:eastAsia="ja-JP"/>
        </w:rPr>
        <w:t>Section 9</w:t>
      </w:r>
      <w:r w:rsidRPr="00FF7FEC">
        <w:rPr>
          <w:lang w:eastAsia="ja-JP"/>
        </w:rPr>
        <w:t>.2</w:t>
      </w:r>
      <w:r w:rsidRPr="00F9633B">
        <w:rPr>
          <w:lang w:eastAsia="ja-JP"/>
        </w:rPr>
        <w:t>).</w:t>
      </w:r>
    </w:p>
    <w:p w14:paraId="45B428C8" w14:textId="77777777" w:rsidR="000F2CD9" w:rsidRPr="00F9633B" w:rsidRDefault="000F2CD9" w:rsidP="000F2CD9">
      <w:pPr>
        <w:pStyle w:val="Quote"/>
      </w:pPr>
      <w:r w:rsidRPr="00F9633B">
        <w:t>Always be supportive, no matter what. (Partner of medically discharged member)</w:t>
      </w:r>
    </w:p>
    <w:p w14:paraId="2B8D509B" w14:textId="77777777" w:rsidR="000F2CD9" w:rsidRPr="00F9633B" w:rsidRDefault="000F2CD9" w:rsidP="000F2CD9">
      <w:r w:rsidRPr="00F9633B">
        <w:t>However, such support was easier to provide when families had a better understanding of what the transitioning member was going through. Many of the participants who had experienced a ‘challenging’ transition had little prior knowledge of the challenges that they would face and were unsure of what to do or where they could turn for help. Such a lack of knowledge was described as an additional source of anxiety, as well as a hindrance to better transition planning. Subsequently, family members suggested that being aware of potential transition (and health-related) challenges could be empowering and enable families to provide more effective support.</w:t>
      </w:r>
    </w:p>
    <w:p w14:paraId="675A1CE1" w14:textId="77777777" w:rsidR="000F2CD9" w:rsidRPr="00F9633B" w:rsidRDefault="000F2CD9" w:rsidP="000F2CD9">
      <w:r w:rsidRPr="00F9633B">
        <w:t xml:space="preserve">For some, the challenges they faced were relatively limited in scope: readjusting to family life and raising children with a partner who had previously spent extended periods away. Knowing that these could be an issue was described as potentially mitigating the effects of transition and allowed partners to work together to overcome any sense of dislocation. However, sometimes the learning curve was steeper, particularly when the ex-serving member had significant health issues. Families who did not know </w:t>
      </w:r>
      <w:r w:rsidRPr="00F9633B">
        <w:rPr>
          <w:lang w:eastAsia="ja-JP"/>
        </w:rPr>
        <w:t>what to expect when a member had a mental illness could find life difficult and unpredictable.</w:t>
      </w:r>
      <w:r w:rsidRPr="00F9633B">
        <w:t xml:space="preserve"> Participants reported that their knowledge of how hard it could be for the member to find work, the effects of the loss of a military identity, why symptoms manifested as they did, what triggers to avoid, and how hard to push members to communicate, socialise or even leave the house was mostly won through experience. For some, this experience had allowed them to reach a kind of equilibrium where symptoms could be managed and life could go on.</w:t>
      </w:r>
    </w:p>
    <w:p w14:paraId="0712C406" w14:textId="5FA28BA3" w:rsidR="000F2CD9" w:rsidRPr="00F9633B" w:rsidRDefault="000F2CD9" w:rsidP="000F2CD9">
      <w:r w:rsidRPr="00F9633B">
        <w:t xml:space="preserve">Yet many still indicated that even after an extended period, they still lacked the knowledge to know whether they were doing the right thing, </w:t>
      </w:r>
      <w:r w:rsidR="008B6BBC">
        <w:t xml:space="preserve">or </w:t>
      </w:r>
      <w:r w:rsidRPr="00F9633B">
        <w:t>whether they had pushed the transitioned member too hard or not enough. These family members indicated that had they known more, had they understood more, they might have been able to avoid some of the conflict and discord they experienced and been better able to tolerate member moods, manage behaviour and seek appropriate help.</w:t>
      </w:r>
    </w:p>
    <w:p w14:paraId="75F6DD50" w14:textId="77777777" w:rsidR="000F2CD9" w:rsidRPr="00F9633B" w:rsidRDefault="000F2CD9" w:rsidP="000F2CD9">
      <w:pPr>
        <w:pStyle w:val="Quote"/>
      </w:pPr>
      <w:r w:rsidRPr="00F9633B">
        <w:t>I don’t think I understood the extent of the anxiety and its impact which then I feel, I guess, a little bit ill-equipped … I guess I, you know, being really honest, kind of underestimated also the impact, the loss of the career. (Parent of medically discharged member)</w:t>
      </w:r>
    </w:p>
    <w:p w14:paraId="1A953CAD" w14:textId="77777777" w:rsidR="000F2CD9" w:rsidRPr="00F9633B" w:rsidRDefault="000F2CD9" w:rsidP="000F2CD9">
      <w:pPr>
        <w:rPr>
          <w:lang w:eastAsia="ja-JP"/>
        </w:rPr>
      </w:pPr>
      <w:r w:rsidRPr="00F9633B">
        <w:rPr>
          <w:lang w:eastAsia="ja-JP"/>
        </w:rPr>
        <w:t>It is unclear whether greater understanding of the possible symptoms of mental illness would necessarily produce better outcomes or make things easier for families. Nonetheless, family members suggested that greater knowledge of what to expect when a member had a mental illness could reduce their feelings of powerlessness and give them greater confidence in taking action.</w:t>
      </w:r>
    </w:p>
    <w:p w14:paraId="6A458100" w14:textId="77777777" w:rsidR="000F2CD9" w:rsidRPr="00F9633B" w:rsidRDefault="000F2CD9" w:rsidP="000F2CD9">
      <w:pPr>
        <w:pStyle w:val="Heading2"/>
      </w:pPr>
      <w:bookmarkStart w:id="957" w:name="_Toc491448135"/>
      <w:bookmarkStart w:id="958" w:name="_Toc507434705"/>
      <w:bookmarkStart w:id="959" w:name="_Toc520643642"/>
      <w:bookmarkStart w:id="960" w:name="_Toc525043540"/>
      <w:r w:rsidRPr="00F9633B">
        <w:t>Family desires for support</w:t>
      </w:r>
      <w:bookmarkEnd w:id="957"/>
      <w:bookmarkEnd w:id="958"/>
      <w:bookmarkEnd w:id="959"/>
      <w:bookmarkEnd w:id="960"/>
    </w:p>
    <w:p w14:paraId="0772DA22" w14:textId="77777777" w:rsidR="000F2CD9" w:rsidRPr="00F9633B" w:rsidRDefault="000F2CD9" w:rsidP="000F2CD9">
      <w:r w:rsidRPr="00F9633B">
        <w:t>In outlining their experiences of transition, participants made a number of suggestions about how families could be better supported. In most instances, what participants said they wanted was for Defence or DVA to provide more targeted, individualised support for the transitioning member, particularly when they were medically discharging. Participants’ knowledge of what supports and services were available was inconsistent; indeed, some wished for supports or services that are already available. In particular, family members expressed a desire for the transitioning member to have career guidance, case management or assistance with navigating DVA systems and paperwork, while others wished for more family counselling. These are services that do already exist, at least in some places and in some circumstances, and some participants in this study had been able to access them. This therefore suggests potential issues with the effectiveness of communication with transitioning members and/or their families about appropriate services</w:t>
      </w:r>
      <w:r w:rsidRPr="00F9633B">
        <w:rPr>
          <w:lang w:eastAsia="ja-JP"/>
        </w:rPr>
        <w:t>.</w:t>
      </w:r>
    </w:p>
    <w:p w14:paraId="5C270ADD" w14:textId="5D2E20E5" w:rsidR="000F2CD9" w:rsidRPr="00F9633B" w:rsidRDefault="000F2CD9" w:rsidP="000F2CD9">
      <w:r w:rsidRPr="00F9633B">
        <w:t>Family members</w:t>
      </w:r>
      <w:r w:rsidR="00293BEA">
        <w:t xml:space="preserve"> – </w:t>
      </w:r>
      <w:r w:rsidRPr="00F9633B">
        <w:t>particularly those whose child or partner had experienced a challenging transition</w:t>
      </w:r>
      <w:r w:rsidR="00293BEA">
        <w:t xml:space="preserve"> – </w:t>
      </w:r>
      <w:r w:rsidRPr="00F9633B">
        <w:t>also commonly expressed a desire for acknowledgement of the role that families play in transition and wanted more support for, and communication with, families. The three areas they most wanted assistance with were:</w:t>
      </w:r>
    </w:p>
    <w:p w14:paraId="60D8A92F" w14:textId="77777777" w:rsidR="000F2CD9" w:rsidRPr="00F9633B" w:rsidRDefault="000F2CD9" w:rsidP="00FF7FEC">
      <w:pPr>
        <w:pStyle w:val="Bullet"/>
        <w:spacing w:after="120"/>
      </w:pPr>
      <w:r w:rsidRPr="00F9633B">
        <w:t>better transition preparation for transitioning members and families</w:t>
      </w:r>
    </w:p>
    <w:p w14:paraId="72DF554D" w14:textId="77777777" w:rsidR="000F2CD9" w:rsidRPr="00F9633B" w:rsidRDefault="000F2CD9" w:rsidP="00FF7FEC">
      <w:pPr>
        <w:pStyle w:val="Bullet"/>
        <w:spacing w:after="120"/>
      </w:pPr>
      <w:r w:rsidRPr="00F9633B">
        <w:t>more effectively targeted communication with families</w:t>
      </w:r>
    </w:p>
    <w:p w14:paraId="7CD85405" w14:textId="77777777" w:rsidR="000F2CD9" w:rsidRPr="00F9633B" w:rsidRDefault="000F2CD9" w:rsidP="000F2CD9">
      <w:pPr>
        <w:pStyle w:val="Bullet"/>
      </w:pPr>
      <w:r w:rsidRPr="00F9633B">
        <w:t>more proactive service provision.</w:t>
      </w:r>
    </w:p>
    <w:p w14:paraId="121C3722" w14:textId="77777777" w:rsidR="000F2CD9" w:rsidRPr="00F9633B" w:rsidRDefault="000F2CD9" w:rsidP="000F2CD9">
      <w:pPr>
        <w:rPr>
          <w:lang w:eastAsia="ja-JP"/>
        </w:rPr>
      </w:pPr>
      <w:r w:rsidRPr="00F9633B">
        <w:rPr>
          <w:lang w:eastAsia="ja-JP"/>
        </w:rPr>
        <w:t>These forms of assistance are discussed below.</w:t>
      </w:r>
    </w:p>
    <w:p w14:paraId="5F7BDBCE" w14:textId="77777777" w:rsidR="000F2CD9" w:rsidRPr="00F9633B" w:rsidRDefault="000F2CD9" w:rsidP="000F2CD9">
      <w:pPr>
        <w:pStyle w:val="Heading3"/>
      </w:pPr>
      <w:r w:rsidRPr="00F9633B">
        <w:t>Better transition preparation</w:t>
      </w:r>
    </w:p>
    <w:p w14:paraId="2DAC607A" w14:textId="77777777" w:rsidR="000F2CD9" w:rsidRPr="00F9633B" w:rsidRDefault="000F2CD9" w:rsidP="000F2CD9">
      <w:r w:rsidRPr="00F9633B">
        <w:t>The efficacy of Defence’s (or Defence-contracted services’) preparation of members for transition was raised as an issue by participants when they spoke of the difficulties that some ex-serving members had experienced when trying to adjust to civilian life. Specifically, they suggested that more targeted, personalised and practical preparation for the challenges of civilian life would be beneficial. Some of the expressed concerns about member preparation also related to the transferability of skills learned in Defence and the expectations of work life that had been instilled by experience of Defence roles and command structures.</w:t>
      </w:r>
    </w:p>
    <w:p w14:paraId="48FDFEB6" w14:textId="77777777" w:rsidR="000F2CD9" w:rsidRPr="00F9633B" w:rsidRDefault="000F2CD9" w:rsidP="000F2CD9">
      <w:pPr>
        <w:pStyle w:val="Quote"/>
        <w:rPr>
          <w:lang w:eastAsia="ja-JP"/>
        </w:rPr>
      </w:pPr>
      <w:r w:rsidRPr="00F9633B">
        <w:rPr>
          <w:lang w:eastAsia="ja-JP"/>
        </w:rPr>
        <w:t>He found civilian life hard, making the adjustment from ADF life, where things are very structured and rules orientated, to civilian life where work is different, he found it hard to adapt. (Partner of voluntarily transitioned member)</w:t>
      </w:r>
    </w:p>
    <w:p w14:paraId="53217684" w14:textId="77777777" w:rsidR="000F2CD9" w:rsidRPr="00F9633B" w:rsidRDefault="000F2CD9" w:rsidP="000F2CD9">
      <w:r w:rsidRPr="00F9633B">
        <w:t>Some felt that because of this previous work experience, and transitioning members’ lack of civilian ‘life skills’, that transitioning members needed more practical assistance in preparing for life after the ADF. Such assistance was commonly couched in terms of more help with job preparation and career guidance, but there were also expressed desires for more advice and information about the effects of transition on families.</w:t>
      </w:r>
    </w:p>
    <w:p w14:paraId="45CC7D18" w14:textId="77777777" w:rsidR="000F2CD9" w:rsidRPr="00F9633B" w:rsidRDefault="000F2CD9" w:rsidP="000F2CD9">
      <w:r w:rsidRPr="00F9633B">
        <w:t>The family of ex-serving members who had struggled to find civilian work also suggested that transition seminars tended to place too much emphasis on the</w:t>
      </w:r>
      <w:r w:rsidRPr="00F9633B">
        <w:rPr>
          <w:lang w:eastAsia="ja-JP"/>
        </w:rPr>
        <w:t xml:space="preserve"> value of Defence skills or training to civilian employers and subsequently did not address how difficult finding work could be. This was believed to contribute to overconfidence and/or unrealistic expectations among transitioning members that could hinder their search for work.</w:t>
      </w:r>
    </w:p>
    <w:p w14:paraId="50E7E513" w14:textId="77777777" w:rsidR="000F2CD9" w:rsidRPr="00F9633B" w:rsidRDefault="000F2CD9" w:rsidP="000F2CD9">
      <w:r w:rsidRPr="00F9633B">
        <w:t>These assessments were, in part, related to the member’s circumstances at the time of attending the seminar or receiving transition information: members who were voluntarily discharging from the ADF as part of a planned process were seemingly better able to assimilate the information than those in more challenging circumstances. For the latter, the amount of information on offer could be ‘too much’ in too short a time and subsequently difficult to absorb or to share with family members. Transitioning members with a serious physical illness or mental health issues could also struggle with completing the paperwork needed to obtain DVA benefits. Hence, the families of members who had been medically discharged and/or who had a mental illness at the time of discharge suggested that more individualised and person-centred transition support, such as case management or coordination before and after discharge, would have been beneficial.</w:t>
      </w:r>
    </w:p>
    <w:p w14:paraId="6B4BDE32" w14:textId="4422DBB8" w:rsidR="000F2CD9" w:rsidRPr="00F9633B" w:rsidRDefault="000F2CD9" w:rsidP="000F2CD9">
      <w:pPr>
        <w:pStyle w:val="Quote"/>
      </w:pPr>
      <w:r w:rsidRPr="00F9633B">
        <w:t>I think it was something like six weeks or something that he had</w:t>
      </w:r>
      <w:r w:rsidR="00293BEA">
        <w:t xml:space="preserve"> – </w:t>
      </w:r>
      <w:r w:rsidRPr="00F9633B">
        <w:t>the transition period out, where he actually had support. But that wasn’t long enough. He needed stuff after he got out … you know, a whole list of recruitment agencies, he needed someone to speak to him and say, ‘Okay, this is what jobs you have done in Defence, what you’re qualified for’. You know, ‘Okay, you’ve got these jobs that are available to you</w:t>
      </w:r>
      <w:r w:rsidR="00293BEA">
        <w:t xml:space="preserve"> – </w:t>
      </w:r>
      <w:r w:rsidRPr="00F9633B">
        <w:t xml:space="preserve">here are some connections’, you know? All that sort of stuff and there’s none of that. </w:t>
      </w:r>
      <w:r w:rsidRPr="00F9633B">
        <w:rPr>
          <w:lang w:eastAsia="ja-JP"/>
        </w:rPr>
        <w:t>(Partner of voluntarily discharged member)</w:t>
      </w:r>
    </w:p>
    <w:p w14:paraId="58980B44" w14:textId="77777777" w:rsidR="000F2CD9" w:rsidRPr="00F9633B" w:rsidRDefault="000F2CD9" w:rsidP="000F2CD9">
      <w:pPr>
        <w:pStyle w:val="Heading3"/>
      </w:pPr>
      <w:r w:rsidRPr="00F9633B">
        <w:t>Clearer and better targeted communication with families</w:t>
      </w:r>
    </w:p>
    <w:p w14:paraId="5BF50725" w14:textId="77777777" w:rsidR="000F2CD9" w:rsidRPr="00F9633B" w:rsidRDefault="000F2CD9" w:rsidP="000F2CD9">
      <w:pPr>
        <w:pStyle w:val="Quote"/>
      </w:pPr>
      <w:r w:rsidRPr="00F9633B">
        <w:t xml:space="preserve">Families need to know that it’s going to be hard for them. (Parent of medically </w:t>
      </w:r>
      <w:r w:rsidRPr="00F9633B">
        <w:rPr>
          <w:lang w:eastAsia="ja-JP"/>
        </w:rPr>
        <w:t>discharged</w:t>
      </w:r>
      <w:r w:rsidRPr="00F9633B">
        <w:t xml:space="preserve"> member)</w:t>
      </w:r>
    </w:p>
    <w:p w14:paraId="621FEF4E" w14:textId="77777777" w:rsidR="000F2CD9" w:rsidRPr="00F9633B" w:rsidRDefault="000F2CD9" w:rsidP="000F2CD9">
      <w:r w:rsidRPr="00F9633B">
        <w:t>The low reported levels of family involvement in transition seminars, and the limited awareness that families were allowed to attend such seminars, was indicative of a broader perceived sense that Defence and DVA offered limited space for family involvement and rarely communicated directly with family members. Such perceptions could overlap with a concern that the role of families in supporting transitioning or ex-serving members was largely unacknowledged and that there was limited support for families.</w:t>
      </w:r>
    </w:p>
    <w:p w14:paraId="7E2C6D81" w14:textId="77777777" w:rsidR="000F2CD9" w:rsidRPr="00F9633B" w:rsidRDefault="000F2CD9" w:rsidP="000F2CD9">
      <w:pPr>
        <w:pStyle w:val="Quote"/>
      </w:pPr>
      <w:r w:rsidRPr="00F9633B">
        <w:t>Wives have to deal with it and they get no support. (Partner of voluntarily transitioned member)</w:t>
      </w:r>
    </w:p>
    <w:p w14:paraId="0971FCD5" w14:textId="77777777" w:rsidR="000F2CD9" w:rsidRPr="00F9633B" w:rsidRDefault="000F2CD9" w:rsidP="000F2CD9">
      <w:r w:rsidRPr="00F9633B">
        <w:t>Because Defence or DVA were often unable to communicate directly with families, family members were often reliant on transitioning members to pass on information. This did not present a significant problem when the transition was smooth, when families (especially couples) regularly discussed their transition issues, or when family members already had good knowledge of available services. Some family members, however, felt locked out of the institutional parts of the transition process and ill-informed and ill-equipped to deal with some of the challenges they faced.</w:t>
      </w:r>
    </w:p>
    <w:p w14:paraId="74FD1A5E" w14:textId="77777777" w:rsidR="000F2CD9" w:rsidRPr="00F9633B" w:rsidRDefault="000F2CD9" w:rsidP="000F2CD9">
      <w:r w:rsidRPr="00F9633B">
        <w:t>Thus, some families wanted more direct communication from Defence and/or DVA. Prominent themes in requests for such communication included advice on services in their local area, more detailed information about the issues they might face, and clear advice on how they could best give and receive support. Families of ex-serving members with more complex needs, or who had experienced difficult post-discharge experiences, also expressed a desire for more follow-up (from services, Defence or DVA) about their transition progress.</w:t>
      </w:r>
    </w:p>
    <w:p w14:paraId="2CE981AF" w14:textId="77777777" w:rsidR="000F2CD9" w:rsidRPr="00F9633B" w:rsidRDefault="000F2CD9" w:rsidP="000F2CD9">
      <w:pPr>
        <w:pStyle w:val="Quote"/>
      </w:pPr>
      <w:r w:rsidRPr="00F9633B">
        <w:t>It’d be good to have someone contact me … It’s a big ask and it’s resources and I’m aware of that, but if someone had actually called me and said, ‘How are you travelling? How is your partner travelling? Are you coping with that … are you managing that okay?’ (Partner of voluntarily discharged member)</w:t>
      </w:r>
    </w:p>
    <w:p w14:paraId="1520E208" w14:textId="77777777" w:rsidR="000F2CD9" w:rsidRPr="00F9633B" w:rsidRDefault="000F2CD9" w:rsidP="000F2CD9">
      <w:r w:rsidRPr="00F9633B">
        <w:t>There was some awareness among participants that they could get useful information from the DVA website or from family sessions at VVCS. However, this information was not always perceived as actively communicated to families; rather, they felt that they were expected to find it for themselves.</w:t>
      </w:r>
    </w:p>
    <w:p w14:paraId="298BFD03" w14:textId="77777777" w:rsidR="000F2CD9" w:rsidRPr="00F9633B" w:rsidRDefault="000F2CD9" w:rsidP="000F2CD9">
      <w:pPr>
        <w:pStyle w:val="Heading3"/>
      </w:pPr>
      <w:r w:rsidRPr="00F9633B">
        <w:t>More proactive service provision</w:t>
      </w:r>
    </w:p>
    <w:p w14:paraId="7A762717" w14:textId="77777777" w:rsidR="000F2CD9" w:rsidRPr="00F9633B" w:rsidRDefault="000F2CD9" w:rsidP="000F2CD9">
      <w:pPr>
        <w:rPr>
          <w:lang w:eastAsia="ja-JP"/>
        </w:rPr>
      </w:pPr>
      <w:r w:rsidRPr="00F9633B">
        <w:rPr>
          <w:lang w:eastAsia="ja-JP"/>
        </w:rPr>
        <w:t xml:space="preserve">The issue of having to find help for themselves was another recurring theme in participant accounts of service use. As discussed above (in </w:t>
      </w:r>
      <w:r w:rsidR="00FF7FEC" w:rsidRPr="00FF7FEC">
        <w:rPr>
          <w:lang w:eastAsia="ja-JP"/>
        </w:rPr>
        <w:t>Section 10</w:t>
      </w:r>
      <w:r w:rsidRPr="00FF7FEC">
        <w:rPr>
          <w:lang w:eastAsia="ja-JP"/>
        </w:rPr>
        <w:t>.1</w:t>
      </w:r>
      <w:r w:rsidRPr="00F9633B">
        <w:rPr>
          <w:lang w:eastAsia="ja-JP"/>
        </w:rPr>
        <w:t>), transitioning and ex-serving members and their families could feel that finding relevant information, and then accessing services, was largely up to them. Even when they had access to services, or had DVA claims in process, there was a common perception that services had to be chased if the member was to receive any help.</w:t>
      </w:r>
    </w:p>
    <w:p w14:paraId="21C696BE" w14:textId="77777777" w:rsidR="000F2CD9" w:rsidRPr="00F9633B" w:rsidRDefault="000F2CD9" w:rsidP="000F2CD9">
      <w:pPr>
        <w:rPr>
          <w:lang w:eastAsia="ja-JP"/>
        </w:rPr>
      </w:pPr>
      <w:r w:rsidRPr="00F9633B">
        <w:rPr>
          <w:lang w:eastAsia="ja-JP"/>
        </w:rPr>
        <w:t>This perception, or experience, was not universal. Some ex-serving members had experienced few problems accessing necessary services or had had their access to a range of supports facilitated by third parties such as their doctor, unit (while still in Defence) or by DVA-funded case management services. Nonetheless, the perception that applications for DVA support were complex and stressful was evident in many participant narratives. So too was the claim that members and families often had to negotiate the links between Defence and DVA medical services themselves, often by copying or keeping their own medical records. Despite the significant benefits that DVA provided or facilitated for some ex-serving members, it was common for participants to feel that no one was looking out for ex-serving members or their families after the member discharged.</w:t>
      </w:r>
    </w:p>
    <w:p w14:paraId="5A91B463" w14:textId="77777777" w:rsidR="000F2CD9" w:rsidRPr="000A0929" w:rsidRDefault="000F2CD9" w:rsidP="000F2CD9">
      <w:pPr>
        <w:pStyle w:val="Quote"/>
        <w:rPr>
          <w:rFonts w:asciiTheme="minorHAnsi" w:hAnsiTheme="minorHAnsi" w:cstheme="minorHAnsi"/>
          <w:szCs w:val="18"/>
          <w:lang w:eastAsia="ja-JP"/>
        </w:rPr>
      </w:pPr>
      <w:r w:rsidRPr="00F9633B">
        <w:t>I think there’s no medical follow-up around … how they’re coping, and their experience after getting out and you know, do they need any other support … You know, contact them 6 to 12 months after they leave, ‘How are you going? Do you need any other support? Do you need help, us find you a local doctor? Do you need us to help you with X, Y or Z?’ But there was nothing that I could see. So, I think that’s the type of support that would’ve been helpful. (Partner of voluntarily discharged member)</w:t>
      </w:r>
    </w:p>
    <w:p w14:paraId="22C2311A" w14:textId="77777777" w:rsidR="000F2CD9" w:rsidRPr="00F9633B" w:rsidRDefault="000F2CD9" w:rsidP="000F2CD9">
      <w:pPr>
        <w:rPr>
          <w:lang w:eastAsia="ja-JP"/>
        </w:rPr>
      </w:pPr>
    </w:p>
    <w:p w14:paraId="0EE284F2" w14:textId="77777777" w:rsidR="00033040" w:rsidRPr="00F9633B" w:rsidRDefault="00033040" w:rsidP="00033040"/>
    <w:p w14:paraId="2312EADE" w14:textId="77777777" w:rsidR="00033040" w:rsidRPr="00F9633B" w:rsidRDefault="00033040" w:rsidP="00033040">
      <w:pPr>
        <w:sectPr w:rsidR="00033040" w:rsidRPr="00F9633B" w:rsidSect="00240A99">
          <w:type w:val="oddPage"/>
          <w:pgSz w:w="9979" w:h="14170" w:code="243"/>
          <w:pgMar w:top="1440" w:right="1152" w:bottom="1440" w:left="1728" w:header="576" w:footer="576" w:gutter="0"/>
          <w:cols w:space="708"/>
          <w:docGrid w:linePitch="360"/>
        </w:sectPr>
      </w:pPr>
    </w:p>
    <w:p w14:paraId="27C90DE8" w14:textId="77777777" w:rsidR="00033040" w:rsidRPr="00F9633B" w:rsidRDefault="00033040" w:rsidP="00033040">
      <w:pPr>
        <w:pStyle w:val="Heading1"/>
      </w:pPr>
      <w:bookmarkStart w:id="961" w:name="_Toc491448136"/>
      <w:bookmarkStart w:id="962" w:name="_Toc507434706"/>
      <w:bookmarkStart w:id="963" w:name="_Toc520643643"/>
      <w:bookmarkStart w:id="964" w:name="_Toc525043541"/>
      <w:r w:rsidRPr="00F9633B">
        <w:t>Discussion</w:t>
      </w:r>
      <w:bookmarkEnd w:id="961"/>
      <w:bookmarkEnd w:id="962"/>
      <w:bookmarkEnd w:id="963"/>
      <w:bookmarkEnd w:id="964"/>
    </w:p>
    <w:p w14:paraId="67274D27" w14:textId="77777777" w:rsidR="00033040" w:rsidRPr="00F9633B" w:rsidRDefault="00033040" w:rsidP="00033040">
      <w:pPr>
        <w:rPr>
          <w:lang w:eastAsia="ja-JP"/>
        </w:rPr>
      </w:pPr>
      <w:r w:rsidRPr="00F9633B">
        <w:t xml:space="preserve">This study </w:t>
      </w:r>
      <w:r w:rsidRPr="00F9633B">
        <w:rPr>
          <w:lang w:eastAsia="ja-JP"/>
        </w:rPr>
        <w:t xml:space="preserve">aimed to present preliminary findings on the forms of support that families provide to transitioning ADF members and explored the ways in which this support can mitigate the more challenging aspects of transition. The study was also designed to allow the families of ex-serving members to share their experiences of what had helped them the most and their insights into what might help other transitioning members and families. </w:t>
      </w:r>
      <w:r w:rsidRPr="00F9633B">
        <w:t>The exploratory nature of the study meant that there are limits on how the results can be interpreted. The qualitative nature of the research, and the specific focus on the experiences of families who experienced a challenging transition, means that while the findings provide important insights into the family experiences of transition, the study was not intended to be representative or to identify what the majority of transitions are like. The small sample, combined with the deliberate oversampling of ex-serving member families with a high risk of a ‘challenging’ transition, also meant that the study was not designed to explore associations between particular family or ex-serving member characteristics and transition outcomes.</w:t>
      </w:r>
    </w:p>
    <w:p w14:paraId="69C7C322" w14:textId="77777777" w:rsidR="00033040" w:rsidRPr="00F9633B" w:rsidRDefault="00033040" w:rsidP="00033040">
      <w:pPr>
        <w:rPr>
          <w:lang w:eastAsia="ja-JP"/>
        </w:rPr>
      </w:pPr>
      <w:r w:rsidRPr="00F9633B">
        <w:rPr>
          <w:lang w:eastAsia="ja-JP"/>
        </w:rPr>
        <w:t>Overall, the study found that the range and scope of support provided by families varied, as did family notions of a ‘good’ or ‘satisfactory’ transition (if they could articulate such a notion at all). Much of this variation hinged on the different needs of the ex-serving members and their reasons for discharging from the ADF. In particular, ex-serving members with significant physical or mental health issues (regardless of whether or not they were medically discharged) tended to have more challenging transitions and required more intensive family support. These different starting points can make it difficult to judge the ‘success’ of a transition. However, participants’ focus on general quality of life issues when discussing their transition suggests that attempts to assess their outcomes could explore the use of formal quality of life measures to assess member and family satisfaction with transition and how this might change over time.</w:t>
      </w:r>
    </w:p>
    <w:p w14:paraId="2F95D3C2" w14:textId="77777777" w:rsidR="00033040" w:rsidRPr="00F9633B" w:rsidRDefault="00033040" w:rsidP="00033040">
      <w:r w:rsidRPr="00F9633B">
        <w:rPr>
          <w:lang w:eastAsia="ja-JP"/>
        </w:rPr>
        <w:t xml:space="preserve">Whatever the circumstances, </w:t>
      </w:r>
      <w:r w:rsidRPr="00F9633B">
        <w:t>families were the main source of support for transitioning and ex-serving members and could suffer when things did not go well. Even when the participants in this study were not themselves the primary source of support, another member of the family usually was. Moreover, although transitioning members had different levels of need, and different families could draw on different skills or experiences, overall the types of help that ex-serving members and their families had found most useful were relatively similar across the study sample.</w:t>
      </w:r>
    </w:p>
    <w:p w14:paraId="21E97C3D" w14:textId="77777777" w:rsidR="00033040" w:rsidRPr="00F9633B" w:rsidRDefault="00033040" w:rsidP="00033040">
      <w:pPr>
        <w:rPr>
          <w:rFonts w:cs="Arial"/>
        </w:rPr>
      </w:pPr>
      <w:r w:rsidRPr="00F9633B">
        <w:t xml:space="preserve">Specifically, early transition planning and sustained family involvement in planning were the most consistently cited strategies for achieving a good transition or for improving a difficult one. Avoiding rash or hasty decisions and thinking carefully about when the member was going to transition, where they would work, where they would live, what services they might need and how they would cope financially were key issues. However, </w:t>
      </w:r>
      <w:r w:rsidRPr="00F9633B">
        <w:rPr>
          <w:rFonts w:cs="Arial"/>
        </w:rPr>
        <w:t>making such decisions and plans could be more difficult when events moved quickly or when transitioning members had a diminished capacity to plan.</w:t>
      </w:r>
    </w:p>
    <w:p w14:paraId="155003EF" w14:textId="77777777" w:rsidR="00033040" w:rsidRPr="00F9633B" w:rsidRDefault="00033040" w:rsidP="00033040">
      <w:r w:rsidRPr="00F9633B">
        <w:t>When asked about their support needs, families generally focused on support for the transitioning member; in particular, expressed desires for more personalised transition preparation, and for more proactive service provision, were recurring themes. However, families also commonly expressed a desire for more targeted information that could be provided directly to families. This desire reflected, in part, a widespread perception that families were often forgotten or excluded from the formal transition process. Participant concerns that they were not always well-informed about transition-related issues, or about ex-serving member health issues, were seemingly borne out by the inconsistency of knowledge about what services were available. It is beyond the scope of this study to explore whether additional or more targeted information for transitioning members or their families would necessarily lead to greater service use or better outcomes. The reasons why people do not always access appropriate services are complex and would require a focused research program. I</w:t>
      </w:r>
      <w:r w:rsidRPr="00F9633B">
        <w:rPr>
          <w:lang w:eastAsia="ja-JP"/>
        </w:rPr>
        <w:t xml:space="preserve">t is also important to note that participant accounts of transition support reflected their experiences at the time of the ex-serving members’ transition and may not reflect transition initiatives or service changes instituted after their transition. Nonetheless, participants commonly expressed a belief that </w:t>
      </w:r>
      <w:r w:rsidRPr="00F9633B">
        <w:t>appropriate and timely communication with both ex-serving members and their families would help equip them with the tools to better manage their post-transition lives.</w:t>
      </w:r>
    </w:p>
    <w:p w14:paraId="39B39E26" w14:textId="77777777" w:rsidR="00033040" w:rsidRPr="00F9633B" w:rsidRDefault="00033040" w:rsidP="00033040">
      <w:pPr>
        <w:pStyle w:val="Heading2"/>
      </w:pPr>
      <w:bookmarkStart w:id="965" w:name="_Toc507434707"/>
      <w:bookmarkStart w:id="966" w:name="_Toc520643644"/>
      <w:bookmarkStart w:id="967" w:name="_Toc525043542"/>
      <w:r w:rsidRPr="00F9633B">
        <w:t>Summary of the research findings and their implications</w:t>
      </w:r>
      <w:bookmarkEnd w:id="965"/>
      <w:bookmarkEnd w:id="966"/>
      <w:bookmarkEnd w:id="967"/>
    </w:p>
    <w:p w14:paraId="3AC6E5BB" w14:textId="77777777" w:rsidR="00033040" w:rsidRPr="00F9633B" w:rsidRDefault="00033040" w:rsidP="00033040">
      <w:pPr>
        <w:pStyle w:val="Bullet"/>
      </w:pPr>
      <w:r w:rsidRPr="00F9633B">
        <w:t>Ex-serving members with mental health issues and/or who had been medically discharged tended to have challenging transitions and require significant support from their families. The challenges could include the symptoms of the health issue itself as well as other transition challenges such as difficulty finding work or establishing post-transition social networks. The latter transition challenges were not exclusive to the ex-serving members with health issues but they (and their families) did appear to be more affected by such issues. In contrast, ex-serving members who had voluntarily discharged, had few health concerns and had arranged civilian employment before discharge, or were voluntarily retiring, had fewer support needs and their transition had less of an effect on their family.</w:t>
      </w:r>
    </w:p>
    <w:p w14:paraId="7B680D2C" w14:textId="77777777" w:rsidR="00033040" w:rsidRPr="00F9633B" w:rsidRDefault="00033040" w:rsidP="00033040">
      <w:pPr>
        <w:pStyle w:val="Bullet"/>
      </w:pPr>
      <w:r w:rsidRPr="00F9633B">
        <w:t>Families did not articulate a single definition of a ‘successful’ transition; rather, assessments of post-transition life were strongly shaped by life circumstances. For example, families with an ex-serving member with PTSD could be primarily focused on maintaining harmonious family relationships, and managing the ex-serving member’s symptoms, rather than on other life outcomes such as employment or income. Hence, when assessing the relative ‘success’ of a transition, outcome measures that look at employment, financial position or health status are valuable but not necessarily sufficient. However, families did generally emphasise general life quality issues when discussing their transition outcomes. Hence, further research on transition outcomes could use formal quality of life survey measures to explore changes in life quality before, during and after transition.</w:t>
      </w:r>
    </w:p>
    <w:p w14:paraId="61CE53CF" w14:textId="77777777" w:rsidR="00033040" w:rsidRPr="00F9633B" w:rsidRDefault="00033040" w:rsidP="00033040">
      <w:pPr>
        <w:pStyle w:val="Bullet"/>
      </w:pPr>
      <w:r w:rsidRPr="00F9633B">
        <w:t>Family assistance could generally be characterised as either: 1) help with transition planning, or 2) assistance with family life and emotional support. These were not mutually exclusive forms of support but highlight the ways in which family support mattered at different times. Simply keeping family life going could be a crucial form of support.</w:t>
      </w:r>
    </w:p>
    <w:p w14:paraId="43720BBC" w14:textId="77777777" w:rsidR="00033040" w:rsidRPr="00F9633B" w:rsidRDefault="00033040" w:rsidP="00033040">
      <w:pPr>
        <w:pStyle w:val="Bullet"/>
      </w:pPr>
      <w:r w:rsidRPr="00F9633B">
        <w:t>Family was generally involved in all the cases explored in this study but the degree of their involvement could vary. The strongest predictor of intense involvement in the second form of support, ‘assistance with family life’, was the member’s health status and/or difficulty finding work, but most family members provided some form of emotional support. Family involvement in planning was also variable but was less clearly associated with any single factor; member health status, reasons for discharge, personalities, relationship and communication styles, knowledge and skills all appeared to play a complex role.</w:t>
      </w:r>
    </w:p>
    <w:p w14:paraId="0938F57B" w14:textId="77777777" w:rsidR="00033040" w:rsidRPr="00F9633B" w:rsidRDefault="00033040" w:rsidP="00033040">
      <w:pPr>
        <w:pStyle w:val="Bullet"/>
      </w:pPr>
      <w:r w:rsidRPr="00F9633B">
        <w:t>Partners tended to be the family members most involved in transition planning but parents could also play a key role. Because a range of family members can potentially be important supports, it should not be assumed who the most important family members are in any specific case.</w:t>
      </w:r>
    </w:p>
    <w:p w14:paraId="692E1C6A" w14:textId="681E6136" w:rsidR="00033040" w:rsidRPr="00F9633B" w:rsidRDefault="00033040" w:rsidP="00033040">
      <w:pPr>
        <w:pStyle w:val="Bullet"/>
      </w:pPr>
      <w:r w:rsidRPr="00F9633B">
        <w:t>Although investigation of the causal factors for specific transition outcomes was beyond the scope of this study, it was apparent that a range of factors could interact to increase or decrease quality of life. Some of these factors</w:t>
      </w:r>
      <w:r w:rsidR="00293BEA">
        <w:t xml:space="preserve"> – </w:t>
      </w:r>
      <w:r w:rsidRPr="00F9633B">
        <w:t>such as the transitioning member’s health or other life circumstances</w:t>
      </w:r>
      <w:r w:rsidR="00293BEA">
        <w:t xml:space="preserve"> – </w:t>
      </w:r>
      <w:r w:rsidRPr="00F9633B">
        <w:t>are not entirely within the control of transitioning members, families or DVA and thus cannot be entirely eliminated. However, families did suggest that some of the effects of these circumstances can be mitigated.</w:t>
      </w:r>
    </w:p>
    <w:p w14:paraId="2904F935" w14:textId="77777777" w:rsidR="00033040" w:rsidRPr="00F9633B" w:rsidRDefault="00033040" w:rsidP="00033040">
      <w:pPr>
        <w:pStyle w:val="Bullet"/>
      </w:pPr>
      <w:r w:rsidRPr="00F9633B">
        <w:t>The most significant mitigating action undertaken by transitioning members and their families was early planning and family involvement in planning. The importance of planning is emphasised in DVA transition materials (such as the DVA website) but could potentially be better communicated to transitioning members and their families. A possible aid to such communication would be the use of narratives from families who have already been through this process.</w:t>
      </w:r>
    </w:p>
    <w:p w14:paraId="3ED932E8" w14:textId="77777777" w:rsidR="00033040" w:rsidRPr="00F9633B" w:rsidRDefault="00033040" w:rsidP="00033040">
      <w:pPr>
        <w:pStyle w:val="Bullet"/>
      </w:pPr>
      <w:r w:rsidRPr="00F9633B">
        <w:t>Transition information is likely to be more effective when shared with families and not just transitioning members. The low levels of knowledge about the services available to families suggests that there has not always been effective communication with families. Relying on transitioning members to relay information, or for families to find information for themselves, is also not always an optimal strategy. Because Defence currently requires member consent to communicate directly with families, alternative ways of communicating with families may need to be explored.</w:t>
      </w:r>
    </w:p>
    <w:p w14:paraId="2D82C127" w14:textId="77777777" w:rsidR="00033040" w:rsidRPr="00F9633B" w:rsidRDefault="00033040" w:rsidP="00033040">
      <w:pPr>
        <w:pStyle w:val="Bullet"/>
      </w:pPr>
      <w:r w:rsidRPr="00F9633B">
        <w:t>The effectiveness of communication with families is likely to be increased if the information is appropriately timed and not a one-off event. Families suggested that the weeks and months leading up to discharge could be a tumultuous and stressful time so information was not always successfully assimilated by transitioning members.</w:t>
      </w:r>
    </w:p>
    <w:p w14:paraId="0C38CAF7" w14:textId="77777777" w:rsidR="00033040" w:rsidRPr="00F9633B" w:rsidRDefault="00033040" w:rsidP="00033040">
      <w:pPr>
        <w:pStyle w:val="Bullet"/>
        <w:rPr>
          <w:rFonts w:cs="Arial"/>
        </w:rPr>
      </w:pPr>
      <w:r w:rsidRPr="00F9633B">
        <w:t>Participants indicated that more effective transition preparation for ADF members would also benefit families. In particular, the families of ex-serving members with high needs indicated a desire for an individualised model of transition support in which the transitioning members’ needs and circumstances more strongly influenced the type of transition support and advice that they were offered. Case management or case coordination were proposed as models for such support.</w:t>
      </w:r>
    </w:p>
    <w:p w14:paraId="79CF1861" w14:textId="77777777" w:rsidR="00033040" w:rsidRPr="00F9633B" w:rsidRDefault="00033040" w:rsidP="00033040"/>
    <w:p w14:paraId="18E7395A" w14:textId="77777777" w:rsidR="009274AF" w:rsidRPr="00F9633B" w:rsidRDefault="009274AF" w:rsidP="009274AF">
      <w:pPr>
        <w:sectPr w:rsidR="009274AF" w:rsidRPr="00F9633B" w:rsidSect="00240A99">
          <w:type w:val="oddPage"/>
          <w:pgSz w:w="9979" w:h="14170" w:code="243"/>
          <w:pgMar w:top="1440" w:right="1152" w:bottom="1440" w:left="1728" w:header="576" w:footer="576" w:gutter="0"/>
          <w:cols w:space="708"/>
          <w:docGrid w:linePitch="360"/>
        </w:sectPr>
      </w:pPr>
    </w:p>
    <w:p w14:paraId="798FEBC3" w14:textId="77777777" w:rsidR="009274AF" w:rsidRPr="00F9633B" w:rsidRDefault="009274AF" w:rsidP="009274AF">
      <w:pPr>
        <w:pStyle w:val="Heading1"/>
        <w:numPr>
          <w:ilvl w:val="0"/>
          <w:numId w:val="0"/>
        </w:numPr>
      </w:pPr>
      <w:bookmarkStart w:id="968" w:name="_Toc507434708"/>
      <w:bookmarkStart w:id="969" w:name="_Toc520643645"/>
      <w:bookmarkStart w:id="970" w:name="_Toc525043543"/>
      <w:r w:rsidRPr="00F9633B">
        <w:t>References</w:t>
      </w:r>
      <w:bookmarkEnd w:id="968"/>
      <w:bookmarkEnd w:id="969"/>
      <w:bookmarkEnd w:id="970"/>
    </w:p>
    <w:p w14:paraId="21548F47" w14:textId="77777777" w:rsidR="009274AF" w:rsidRPr="00F9633B" w:rsidRDefault="009274AF" w:rsidP="009274AF">
      <w:pPr>
        <w:pStyle w:val="References"/>
        <w:rPr>
          <w:rFonts w:cs="Arial"/>
          <w:color w:val="auto"/>
          <w:shd w:val="clear" w:color="auto" w:fill="FFFFFF"/>
          <w:lang w:eastAsia="en-GB"/>
        </w:rPr>
      </w:pPr>
      <w:r w:rsidRPr="00F9633B">
        <w:rPr>
          <w:rFonts w:cs="Arial"/>
          <w:color w:val="auto"/>
        </w:rPr>
        <w:t xml:space="preserve">Berle, D., &amp; Steel, Z. (2015). </w:t>
      </w:r>
      <w:r w:rsidRPr="00F9633B">
        <w:rPr>
          <w:rFonts w:cs="Arial"/>
          <w:color w:val="auto"/>
          <w:lang w:eastAsia="en-GB"/>
        </w:rPr>
        <w:t xml:space="preserve">Families of returned defence force personnel: A changing landscape of challenges. </w:t>
      </w:r>
      <w:r w:rsidRPr="00F9633B">
        <w:rPr>
          <w:rFonts w:cs="Arial"/>
          <w:i/>
          <w:color w:val="auto"/>
          <w:lang w:eastAsia="en-GB"/>
        </w:rPr>
        <w:t>Australasian Psychiatry</w:t>
      </w:r>
      <w:r w:rsidRPr="00F9633B">
        <w:rPr>
          <w:rFonts w:cs="Arial"/>
          <w:color w:val="auto"/>
          <w:lang w:eastAsia="en-GB"/>
        </w:rPr>
        <w:t xml:space="preserve">, </w:t>
      </w:r>
      <w:r w:rsidRPr="00F9633B">
        <w:rPr>
          <w:rFonts w:cs="Arial"/>
          <w:i/>
          <w:color w:val="auto"/>
          <w:shd w:val="clear" w:color="auto" w:fill="FFFFFF"/>
          <w:lang w:eastAsia="en-GB"/>
        </w:rPr>
        <w:t>23</w:t>
      </w:r>
      <w:r w:rsidRPr="00F9633B">
        <w:rPr>
          <w:rFonts w:cs="Arial"/>
          <w:color w:val="auto"/>
          <w:shd w:val="clear" w:color="auto" w:fill="FFFFFF"/>
          <w:lang w:eastAsia="en-GB"/>
        </w:rPr>
        <w:t>(4), 399–402.</w:t>
      </w:r>
    </w:p>
    <w:p w14:paraId="44095EF3" w14:textId="1EF48F55" w:rsidR="009274AF" w:rsidRPr="00F9633B" w:rsidRDefault="009274AF" w:rsidP="009274AF">
      <w:pPr>
        <w:pStyle w:val="References"/>
        <w:rPr>
          <w:rFonts w:cs="Arial"/>
          <w:color w:val="auto"/>
        </w:rPr>
      </w:pPr>
      <w:r w:rsidRPr="00F9633B">
        <w:rPr>
          <w:rFonts w:cs="Arial"/>
          <w:color w:val="auto"/>
        </w:rPr>
        <w:t>Bowling, U.</w:t>
      </w:r>
      <w:r w:rsidR="00BF4DF4">
        <w:rPr>
          <w:rFonts w:cs="Arial"/>
          <w:color w:val="auto"/>
        </w:rPr>
        <w:t xml:space="preserve"> B.</w:t>
      </w:r>
      <w:r w:rsidRPr="00F9633B">
        <w:rPr>
          <w:rFonts w:cs="Arial"/>
          <w:color w:val="auto"/>
        </w:rPr>
        <w:t>, &amp; Sherman, M.</w:t>
      </w:r>
      <w:r w:rsidR="00BF4DF4">
        <w:rPr>
          <w:rFonts w:cs="Arial"/>
          <w:color w:val="auto"/>
        </w:rPr>
        <w:t xml:space="preserve"> D.</w:t>
      </w:r>
      <w:r w:rsidRPr="00F9633B">
        <w:rPr>
          <w:rFonts w:cs="Arial"/>
          <w:color w:val="auto"/>
        </w:rPr>
        <w:t xml:space="preserve"> (2008). Welcoming them home: Supporting service members and their families in navigating the tasks of reintegration. </w:t>
      </w:r>
      <w:r w:rsidRPr="00F9633B">
        <w:rPr>
          <w:rFonts w:cs="Arial"/>
          <w:i/>
          <w:color w:val="auto"/>
        </w:rPr>
        <w:t>Professional Psychology: Research and Practice</w:t>
      </w:r>
      <w:r w:rsidRPr="00F9633B">
        <w:rPr>
          <w:rFonts w:cs="Arial"/>
          <w:color w:val="auto"/>
        </w:rPr>
        <w:t xml:space="preserve">, </w:t>
      </w:r>
      <w:r w:rsidRPr="00F9633B">
        <w:rPr>
          <w:rFonts w:cs="Arial"/>
          <w:i/>
          <w:color w:val="auto"/>
        </w:rPr>
        <w:t>39</w:t>
      </w:r>
      <w:r w:rsidRPr="00F9633B">
        <w:rPr>
          <w:rFonts w:cs="Arial"/>
          <w:color w:val="auto"/>
        </w:rPr>
        <w:t>(4), 451–458.</w:t>
      </w:r>
    </w:p>
    <w:p w14:paraId="368C670C" w14:textId="77777777" w:rsidR="009274AF" w:rsidRPr="00F9633B" w:rsidRDefault="009274AF" w:rsidP="009274AF">
      <w:pPr>
        <w:pStyle w:val="References"/>
        <w:rPr>
          <w:rFonts w:cs="Arial"/>
          <w:color w:val="auto"/>
        </w:rPr>
      </w:pPr>
      <w:r w:rsidRPr="00F9633B">
        <w:rPr>
          <w:rFonts w:cs="Arial"/>
          <w:color w:val="auto"/>
        </w:rPr>
        <w:t xml:space="preserve">Dekel, R., Solomon, Z., &amp; Bleich, A. (2005). Emotional distress and marital adjustment of caregivers: Contribution of level of </w:t>
      </w:r>
      <w:r w:rsidR="00FF7FEC" w:rsidRPr="00F9633B">
        <w:rPr>
          <w:rFonts w:cs="Arial"/>
          <w:color w:val="auto"/>
        </w:rPr>
        <w:t>impairment</w:t>
      </w:r>
      <w:r w:rsidRPr="00F9633B">
        <w:rPr>
          <w:rFonts w:cs="Arial"/>
          <w:color w:val="auto"/>
        </w:rPr>
        <w:t xml:space="preserve"> and appraised burden. </w:t>
      </w:r>
      <w:r w:rsidRPr="00F9633B">
        <w:rPr>
          <w:rFonts w:cs="Arial"/>
          <w:i/>
          <w:color w:val="auto"/>
        </w:rPr>
        <w:t>Anxiety, Stress and Coping</w:t>
      </w:r>
      <w:r w:rsidRPr="00F9633B">
        <w:rPr>
          <w:rFonts w:cs="Arial"/>
          <w:color w:val="auto"/>
        </w:rPr>
        <w:t xml:space="preserve">, </w:t>
      </w:r>
      <w:r w:rsidRPr="00F9633B">
        <w:rPr>
          <w:rFonts w:cs="Arial"/>
          <w:i/>
          <w:color w:val="auto"/>
        </w:rPr>
        <w:t>18</w:t>
      </w:r>
      <w:r w:rsidRPr="00F9633B">
        <w:rPr>
          <w:rFonts w:cs="Arial"/>
          <w:color w:val="auto"/>
        </w:rPr>
        <w:t>(1), 71–82.</w:t>
      </w:r>
    </w:p>
    <w:p w14:paraId="4359F7DF" w14:textId="77777777" w:rsidR="009274AF" w:rsidRPr="00F9633B" w:rsidRDefault="009274AF" w:rsidP="009274AF">
      <w:pPr>
        <w:pStyle w:val="References"/>
        <w:rPr>
          <w:rFonts w:cs="Arial"/>
          <w:color w:val="auto"/>
        </w:rPr>
      </w:pPr>
      <w:r w:rsidRPr="00F9633B">
        <w:rPr>
          <w:rFonts w:cs="Arial"/>
          <w:color w:val="auto"/>
        </w:rPr>
        <w:t xml:space="preserve">Galovski, T., &amp; Lyons, J. A. (2004). Psychological sequelae of combat violence: A review of the impact of PTSD on the veteran’s family and possible interventions. </w:t>
      </w:r>
      <w:r w:rsidRPr="00F9633B">
        <w:rPr>
          <w:rFonts w:cs="Arial"/>
          <w:i/>
          <w:color w:val="auto"/>
        </w:rPr>
        <w:t>Aggression and Violent Behavior</w:t>
      </w:r>
      <w:r w:rsidRPr="00F9633B">
        <w:rPr>
          <w:rFonts w:cs="Arial"/>
          <w:color w:val="auto"/>
        </w:rPr>
        <w:t xml:space="preserve">, </w:t>
      </w:r>
      <w:r w:rsidRPr="00F9633B">
        <w:rPr>
          <w:rFonts w:cs="Arial"/>
          <w:i/>
          <w:color w:val="auto"/>
        </w:rPr>
        <w:t>9</w:t>
      </w:r>
      <w:r w:rsidRPr="00F9633B">
        <w:rPr>
          <w:rFonts w:cs="Arial"/>
          <w:color w:val="auto"/>
        </w:rPr>
        <w:t>, 477–501.</w:t>
      </w:r>
    </w:p>
    <w:p w14:paraId="6D870EE9" w14:textId="77777777" w:rsidR="009274AF" w:rsidRPr="00F9633B" w:rsidRDefault="009274AF" w:rsidP="009274AF">
      <w:pPr>
        <w:pStyle w:val="References"/>
        <w:rPr>
          <w:rFonts w:cs="Arial"/>
          <w:color w:val="auto"/>
        </w:rPr>
      </w:pPr>
      <w:bookmarkStart w:id="971" w:name="_ENREF_17"/>
      <w:r w:rsidRPr="00F9633B">
        <w:rPr>
          <w:rFonts w:cs="Arial"/>
          <w:color w:val="auto"/>
        </w:rPr>
        <w:t xml:space="preserve">Holmes, A. K., Rauch P. K., &amp; Cozza, S. J. (2013). When a parent is injured or killed in combat. </w:t>
      </w:r>
      <w:r w:rsidRPr="00F9633B">
        <w:rPr>
          <w:rFonts w:cs="Arial"/>
          <w:i/>
          <w:color w:val="auto"/>
        </w:rPr>
        <w:t>The Future of Children</w:t>
      </w:r>
      <w:r w:rsidRPr="00F9633B">
        <w:rPr>
          <w:rFonts w:cs="Arial"/>
          <w:color w:val="auto"/>
        </w:rPr>
        <w:t xml:space="preserve">, </w:t>
      </w:r>
      <w:r w:rsidRPr="00F9633B">
        <w:rPr>
          <w:rFonts w:cs="Arial"/>
          <w:i/>
          <w:color w:val="auto"/>
        </w:rPr>
        <w:t>23</w:t>
      </w:r>
      <w:r w:rsidRPr="00F9633B">
        <w:rPr>
          <w:rFonts w:cs="Arial"/>
          <w:color w:val="auto"/>
        </w:rPr>
        <w:t>(2), 143–162.</w:t>
      </w:r>
      <w:bookmarkEnd w:id="971"/>
    </w:p>
    <w:p w14:paraId="7153E5DF" w14:textId="77777777" w:rsidR="009274AF" w:rsidRPr="00F9633B" w:rsidRDefault="009274AF" w:rsidP="009274AF">
      <w:pPr>
        <w:pStyle w:val="References"/>
        <w:rPr>
          <w:rFonts w:cs="Arial"/>
          <w:color w:val="auto"/>
        </w:rPr>
      </w:pPr>
      <w:r w:rsidRPr="00F9633B">
        <w:rPr>
          <w:rFonts w:cs="Arial"/>
          <w:color w:val="auto"/>
        </w:rPr>
        <w:t xml:space="preserve">Lester, P., &amp; Flake, E. (2013). How wartime military service affects children and families. </w:t>
      </w:r>
      <w:r w:rsidRPr="00F9633B">
        <w:rPr>
          <w:rFonts w:cs="Arial"/>
          <w:i/>
          <w:color w:val="auto"/>
        </w:rPr>
        <w:t>The Future of Children</w:t>
      </w:r>
      <w:r w:rsidRPr="00F9633B">
        <w:rPr>
          <w:rFonts w:cs="Arial"/>
          <w:color w:val="auto"/>
        </w:rPr>
        <w:t xml:space="preserve">, </w:t>
      </w:r>
      <w:r w:rsidRPr="00F9633B">
        <w:rPr>
          <w:rFonts w:cs="Arial"/>
          <w:i/>
          <w:color w:val="auto"/>
        </w:rPr>
        <w:t>23</w:t>
      </w:r>
      <w:r w:rsidRPr="00F9633B">
        <w:rPr>
          <w:rFonts w:cs="Arial"/>
          <w:color w:val="auto"/>
        </w:rPr>
        <w:t>(2), 121–143.</w:t>
      </w:r>
    </w:p>
    <w:p w14:paraId="3AA68523" w14:textId="771AA7BB" w:rsidR="009274AF" w:rsidRPr="00F9633B" w:rsidRDefault="009274AF" w:rsidP="009274AF">
      <w:pPr>
        <w:pStyle w:val="References"/>
        <w:rPr>
          <w:rFonts w:cs="Arial"/>
          <w:color w:val="auto"/>
        </w:rPr>
      </w:pPr>
      <w:bookmarkStart w:id="972" w:name="_ENREF_36"/>
      <w:r w:rsidRPr="00F9633B">
        <w:rPr>
          <w:rFonts w:cs="Arial"/>
          <w:color w:val="auto"/>
        </w:rPr>
        <w:t xml:space="preserve">MacDermid, S., Samper, R., Schwarz, R., Nishida, J., &amp; Nyaronga, D. (2008). </w:t>
      </w:r>
      <w:r w:rsidRPr="00F9633B">
        <w:rPr>
          <w:rFonts w:cs="Arial"/>
          <w:i/>
          <w:color w:val="auto"/>
        </w:rPr>
        <w:t>Understanding and promoting resilience in military families</w:t>
      </w:r>
      <w:r w:rsidRPr="00F9633B">
        <w:rPr>
          <w:rFonts w:cs="Arial"/>
          <w:color w:val="auto"/>
        </w:rPr>
        <w:t>. West Lafayette, IN: Military Family Research Institute.</w:t>
      </w:r>
      <w:bookmarkEnd w:id="972"/>
    </w:p>
    <w:p w14:paraId="574E489A" w14:textId="77777777" w:rsidR="009274AF" w:rsidRPr="00F9633B" w:rsidRDefault="009274AF" w:rsidP="009274AF">
      <w:pPr>
        <w:pStyle w:val="References"/>
        <w:rPr>
          <w:rFonts w:cs="Arial"/>
          <w:bCs/>
          <w:color w:val="auto"/>
        </w:rPr>
      </w:pPr>
      <w:r w:rsidRPr="00F9633B">
        <w:rPr>
          <w:rFonts w:cs="Arial"/>
          <w:bCs/>
          <w:color w:val="auto"/>
        </w:rPr>
        <w:t xml:space="preserve">Masten, A. (2013). Competence, risk, and resilience in military families: Conceptual commentary. </w:t>
      </w:r>
      <w:r w:rsidRPr="00F9633B">
        <w:rPr>
          <w:rFonts w:cs="Arial"/>
          <w:bCs/>
          <w:i/>
          <w:color w:val="auto"/>
        </w:rPr>
        <w:t>Clinical Child Family Psychological Review</w:t>
      </w:r>
      <w:r w:rsidRPr="00F9633B">
        <w:rPr>
          <w:rFonts w:cs="Arial"/>
          <w:bCs/>
          <w:color w:val="auto"/>
        </w:rPr>
        <w:t xml:space="preserve">, </w:t>
      </w:r>
      <w:r w:rsidRPr="00F9633B">
        <w:rPr>
          <w:rFonts w:cs="Arial"/>
          <w:bCs/>
          <w:i/>
          <w:color w:val="auto"/>
        </w:rPr>
        <w:t>16</w:t>
      </w:r>
      <w:r w:rsidRPr="00F9633B">
        <w:rPr>
          <w:rFonts w:cs="Arial"/>
          <w:bCs/>
          <w:color w:val="auto"/>
        </w:rPr>
        <w:t>, 278–281.</w:t>
      </w:r>
    </w:p>
    <w:p w14:paraId="40856B6D" w14:textId="77777777" w:rsidR="007E0E52" w:rsidRPr="00F9633B" w:rsidRDefault="007E0E52" w:rsidP="007E0E52">
      <w:pPr>
        <w:pStyle w:val="References"/>
        <w:rPr>
          <w:rFonts w:cs="Arial"/>
          <w:color w:val="auto"/>
        </w:rPr>
      </w:pPr>
      <w:r w:rsidRPr="00F9633B">
        <w:rPr>
          <w:rFonts w:cs="Arial"/>
          <w:color w:val="auto"/>
        </w:rPr>
        <w:t xml:space="preserve">McFarlane, A. (2009). Military deployment: The impact on children and family adjustment and the need for care. </w:t>
      </w:r>
      <w:r w:rsidRPr="00F9633B">
        <w:rPr>
          <w:rFonts w:cs="Arial"/>
          <w:i/>
          <w:color w:val="auto"/>
        </w:rPr>
        <w:t>Current Opinion in Psychiatry</w:t>
      </w:r>
      <w:r w:rsidRPr="00F9633B">
        <w:rPr>
          <w:rFonts w:cs="Arial"/>
          <w:color w:val="auto"/>
        </w:rPr>
        <w:t>,</w:t>
      </w:r>
      <w:r w:rsidRPr="00F9633B">
        <w:rPr>
          <w:rFonts w:cs="Arial"/>
          <w:i/>
          <w:color w:val="auto"/>
        </w:rPr>
        <w:t xml:space="preserve"> 22</w:t>
      </w:r>
      <w:r w:rsidRPr="00F9633B">
        <w:rPr>
          <w:rFonts w:cs="Arial"/>
          <w:color w:val="auto"/>
        </w:rPr>
        <w:t>, 369–373.</w:t>
      </w:r>
    </w:p>
    <w:p w14:paraId="71442C1C" w14:textId="30468FA8" w:rsidR="009274AF" w:rsidRPr="00F9633B" w:rsidRDefault="009274AF" w:rsidP="009274AF">
      <w:pPr>
        <w:pStyle w:val="References"/>
        <w:rPr>
          <w:rFonts w:cs="Arial"/>
          <w:color w:val="auto"/>
        </w:rPr>
      </w:pPr>
      <w:r w:rsidRPr="00F9633B">
        <w:rPr>
          <w:rFonts w:cs="Arial"/>
          <w:bCs/>
          <w:color w:val="auto"/>
        </w:rPr>
        <w:t>Meredith, L., Sherbourne, C., Gaillot, S., Hansell, L., Ritschard, H., Parker, A., &amp; Wrenn,</w:t>
      </w:r>
      <w:r w:rsidR="005D043D">
        <w:rPr>
          <w:rFonts w:cs="Arial"/>
          <w:bCs/>
          <w:color w:val="auto"/>
        </w:rPr>
        <w:t> </w:t>
      </w:r>
      <w:r w:rsidRPr="00F9633B">
        <w:rPr>
          <w:rFonts w:cs="Arial"/>
          <w:bCs/>
          <w:color w:val="auto"/>
        </w:rPr>
        <w:t xml:space="preserve">G. (2011). </w:t>
      </w:r>
      <w:r w:rsidRPr="00F9633B">
        <w:rPr>
          <w:rFonts w:cs="Arial"/>
          <w:bCs/>
          <w:i/>
          <w:color w:val="auto"/>
        </w:rPr>
        <w:t>Promoting psychological resilience in the US Military</w:t>
      </w:r>
      <w:r w:rsidRPr="00F9633B">
        <w:rPr>
          <w:rFonts w:cs="Arial"/>
          <w:bCs/>
          <w:color w:val="auto"/>
        </w:rPr>
        <w:t>. Santa Monica</w:t>
      </w:r>
      <w:r w:rsidR="005D043D">
        <w:rPr>
          <w:rFonts w:cs="Arial"/>
          <w:bCs/>
          <w:color w:val="auto"/>
        </w:rPr>
        <w:t>, CA</w:t>
      </w:r>
      <w:r w:rsidRPr="00F9633B">
        <w:rPr>
          <w:rFonts w:cs="Arial"/>
          <w:bCs/>
          <w:color w:val="auto"/>
        </w:rPr>
        <w:t>: RAND Corporation.</w:t>
      </w:r>
    </w:p>
    <w:p w14:paraId="5F5D2B27" w14:textId="6CEFAF18" w:rsidR="009274AF" w:rsidRPr="00F9633B" w:rsidRDefault="009274AF" w:rsidP="009274AF">
      <w:pPr>
        <w:pStyle w:val="References"/>
        <w:rPr>
          <w:rFonts w:cs="Arial"/>
          <w:color w:val="auto"/>
          <w:lang w:eastAsia="en-GB"/>
        </w:rPr>
      </w:pPr>
      <w:r w:rsidRPr="00F9633B">
        <w:rPr>
          <w:rFonts w:cs="Arial"/>
          <w:color w:val="auto"/>
        </w:rPr>
        <w:t xml:space="preserve">Morin, R. (2011). </w:t>
      </w:r>
      <w:r w:rsidRPr="00F9633B">
        <w:rPr>
          <w:rFonts w:cs="Arial"/>
          <w:i/>
          <w:color w:val="auto"/>
        </w:rPr>
        <w:t xml:space="preserve">The </w:t>
      </w:r>
      <w:r w:rsidR="005D043D">
        <w:rPr>
          <w:rFonts w:cs="Arial"/>
          <w:i/>
          <w:color w:val="auto"/>
        </w:rPr>
        <w:t>d</w:t>
      </w:r>
      <w:r w:rsidRPr="00F9633B">
        <w:rPr>
          <w:rFonts w:cs="Arial"/>
          <w:i/>
          <w:color w:val="auto"/>
        </w:rPr>
        <w:t xml:space="preserve">ifficult </w:t>
      </w:r>
      <w:r w:rsidR="005D043D">
        <w:rPr>
          <w:rFonts w:cs="Arial"/>
          <w:i/>
          <w:color w:val="auto"/>
        </w:rPr>
        <w:t>t</w:t>
      </w:r>
      <w:r w:rsidRPr="00F9633B">
        <w:rPr>
          <w:rFonts w:cs="Arial"/>
          <w:i/>
          <w:color w:val="auto"/>
        </w:rPr>
        <w:t xml:space="preserve">ransition from </w:t>
      </w:r>
      <w:r w:rsidR="005D043D">
        <w:rPr>
          <w:rFonts w:cs="Arial"/>
          <w:i/>
          <w:color w:val="auto"/>
        </w:rPr>
        <w:t>m</w:t>
      </w:r>
      <w:r w:rsidRPr="00F9633B">
        <w:rPr>
          <w:rFonts w:cs="Arial"/>
          <w:i/>
          <w:color w:val="auto"/>
        </w:rPr>
        <w:t xml:space="preserve">ilitary to </w:t>
      </w:r>
      <w:r w:rsidR="005D043D">
        <w:rPr>
          <w:rFonts w:cs="Arial"/>
          <w:i/>
          <w:color w:val="auto"/>
        </w:rPr>
        <w:t>c</w:t>
      </w:r>
      <w:r w:rsidRPr="00F9633B">
        <w:rPr>
          <w:rFonts w:cs="Arial"/>
          <w:i/>
          <w:color w:val="auto"/>
        </w:rPr>
        <w:t xml:space="preserve">ivilian </w:t>
      </w:r>
      <w:r w:rsidR="005D043D">
        <w:rPr>
          <w:rFonts w:cs="Arial"/>
          <w:i/>
          <w:color w:val="auto"/>
        </w:rPr>
        <w:t>l</w:t>
      </w:r>
      <w:r w:rsidRPr="00F9633B">
        <w:rPr>
          <w:rFonts w:cs="Arial"/>
          <w:i/>
          <w:color w:val="auto"/>
        </w:rPr>
        <w:t>ife</w:t>
      </w:r>
      <w:r w:rsidRPr="00F9633B">
        <w:rPr>
          <w:rFonts w:cs="Arial"/>
          <w:color w:val="auto"/>
        </w:rPr>
        <w:t xml:space="preserve">. </w:t>
      </w:r>
      <w:r w:rsidRPr="00F9633B">
        <w:rPr>
          <w:rFonts w:cs="Arial"/>
          <w:color w:val="auto"/>
          <w:shd w:val="clear" w:color="auto" w:fill="FFFFFF"/>
          <w:lang w:eastAsia="en-GB"/>
        </w:rPr>
        <w:t>Washington, DC: Pew Research Center.</w:t>
      </w:r>
    </w:p>
    <w:p w14:paraId="144D501C" w14:textId="32533F28" w:rsidR="009274AF" w:rsidRPr="00F9633B" w:rsidRDefault="009274AF" w:rsidP="009274AF">
      <w:pPr>
        <w:pStyle w:val="References"/>
        <w:rPr>
          <w:rFonts w:cs="Arial"/>
          <w:color w:val="auto"/>
        </w:rPr>
      </w:pPr>
      <w:r w:rsidRPr="00F9633B">
        <w:rPr>
          <w:rFonts w:cs="Arial"/>
          <w:color w:val="auto"/>
        </w:rPr>
        <w:t>Sayers, S.</w:t>
      </w:r>
      <w:r w:rsidR="00961299">
        <w:rPr>
          <w:rFonts w:cs="Arial"/>
          <w:color w:val="auto"/>
        </w:rPr>
        <w:t xml:space="preserve"> L.</w:t>
      </w:r>
      <w:r w:rsidRPr="00F9633B">
        <w:rPr>
          <w:rFonts w:cs="Arial"/>
          <w:color w:val="auto"/>
        </w:rPr>
        <w:t>, Farrow, V.</w:t>
      </w:r>
      <w:r w:rsidR="00961299">
        <w:rPr>
          <w:rFonts w:cs="Arial"/>
          <w:color w:val="auto"/>
        </w:rPr>
        <w:t xml:space="preserve"> A.</w:t>
      </w:r>
      <w:r w:rsidRPr="00F9633B">
        <w:rPr>
          <w:rFonts w:cs="Arial"/>
          <w:color w:val="auto"/>
        </w:rPr>
        <w:t>, Ross, J., &amp; Oslin, D.</w:t>
      </w:r>
      <w:r w:rsidR="00961299">
        <w:rPr>
          <w:rFonts w:cs="Arial"/>
          <w:color w:val="auto"/>
        </w:rPr>
        <w:t xml:space="preserve"> W.</w:t>
      </w:r>
      <w:r w:rsidRPr="00F9633B">
        <w:rPr>
          <w:rFonts w:cs="Arial"/>
          <w:color w:val="auto"/>
        </w:rPr>
        <w:t xml:space="preserve"> (2009). Family problems among recently returned military veterans referred for a mental health evaluation. </w:t>
      </w:r>
      <w:r w:rsidRPr="00F9633B">
        <w:rPr>
          <w:rFonts w:cs="Arial"/>
          <w:i/>
          <w:color w:val="auto"/>
        </w:rPr>
        <w:t>Journal of Clinical Psychiatry</w:t>
      </w:r>
      <w:r w:rsidRPr="00F9633B">
        <w:rPr>
          <w:rFonts w:cs="Arial"/>
          <w:color w:val="auto"/>
        </w:rPr>
        <w:t>,</w:t>
      </w:r>
      <w:r w:rsidRPr="00F9633B">
        <w:rPr>
          <w:rFonts w:cs="Arial"/>
          <w:i/>
          <w:color w:val="auto"/>
        </w:rPr>
        <w:t xml:space="preserve"> 70</w:t>
      </w:r>
      <w:r w:rsidRPr="00F9633B">
        <w:rPr>
          <w:rFonts w:cs="Arial"/>
          <w:color w:val="auto"/>
        </w:rPr>
        <w:t>(2), 163–170.</w:t>
      </w:r>
    </w:p>
    <w:p w14:paraId="75070CF3" w14:textId="53C5D983" w:rsidR="009274AF" w:rsidRPr="00F9633B" w:rsidRDefault="009274AF" w:rsidP="009274AF">
      <w:pPr>
        <w:pStyle w:val="References"/>
        <w:rPr>
          <w:rFonts w:cs="Arial"/>
          <w:color w:val="auto"/>
          <w:lang w:eastAsia="en-GB"/>
        </w:rPr>
      </w:pPr>
      <w:r w:rsidRPr="00F9633B">
        <w:rPr>
          <w:rFonts w:cs="Arial"/>
          <w:color w:val="auto"/>
        </w:rPr>
        <w:t xml:space="preserve">Tanielian, T., &amp; Jaycox, L. H. (Eds.). (2008). </w:t>
      </w:r>
      <w:r w:rsidRPr="00F9633B">
        <w:rPr>
          <w:rFonts w:cs="Arial"/>
          <w:i/>
          <w:color w:val="auto"/>
        </w:rPr>
        <w:t>Invisible wounds of war: Psychological and Cognitive Injuries, Their Consequences, and Services to Assist Recovery</w:t>
      </w:r>
      <w:r w:rsidRPr="00F9633B">
        <w:rPr>
          <w:rFonts w:cs="Arial"/>
          <w:color w:val="auto"/>
        </w:rPr>
        <w:t>. Santa Monica, CA: RAND</w:t>
      </w:r>
      <w:r w:rsidR="00E8436C">
        <w:rPr>
          <w:rFonts w:cs="Arial"/>
          <w:color w:val="auto"/>
        </w:rPr>
        <w:t xml:space="preserve"> Corporation</w:t>
      </w:r>
      <w:r w:rsidRPr="00F9633B">
        <w:rPr>
          <w:rFonts w:cs="Arial"/>
          <w:color w:val="auto"/>
        </w:rPr>
        <w:t>.</w:t>
      </w:r>
    </w:p>
    <w:p w14:paraId="2A88AAC2" w14:textId="77777777" w:rsidR="009274AF" w:rsidRPr="00F9633B" w:rsidRDefault="009274AF" w:rsidP="009274AF">
      <w:pPr>
        <w:pStyle w:val="References"/>
        <w:rPr>
          <w:rFonts w:cs="Arial"/>
          <w:color w:val="auto"/>
        </w:rPr>
      </w:pPr>
      <w:r w:rsidRPr="00F9633B">
        <w:rPr>
          <w:rFonts w:cs="Arial"/>
          <w:color w:val="auto"/>
        </w:rPr>
        <w:t xml:space="preserve">Verey, A., &amp; Smith, P. K. (2012). Post-combat adjustment: Understanding transition. </w:t>
      </w:r>
      <w:r w:rsidRPr="00F9633B">
        <w:rPr>
          <w:rFonts w:cs="Arial"/>
          <w:i/>
          <w:color w:val="auto"/>
        </w:rPr>
        <w:t>Journal of Aggression, Conflict and Peace Research</w:t>
      </w:r>
      <w:r w:rsidRPr="00F9633B">
        <w:rPr>
          <w:rFonts w:cs="Arial"/>
          <w:color w:val="auto"/>
        </w:rPr>
        <w:t xml:space="preserve">, </w:t>
      </w:r>
      <w:r w:rsidRPr="00F9633B">
        <w:rPr>
          <w:rFonts w:cs="Arial"/>
          <w:i/>
          <w:color w:val="auto"/>
        </w:rPr>
        <w:t>4</w:t>
      </w:r>
      <w:r w:rsidRPr="00F9633B">
        <w:rPr>
          <w:rFonts w:cs="Arial"/>
          <w:color w:val="auto"/>
        </w:rPr>
        <w:t>(4), 226–236.</w:t>
      </w:r>
    </w:p>
    <w:p w14:paraId="580B9E48" w14:textId="0CA9153A" w:rsidR="009274AF" w:rsidRPr="00F9633B" w:rsidRDefault="009274AF" w:rsidP="009274AF">
      <w:pPr>
        <w:pStyle w:val="References"/>
        <w:rPr>
          <w:rFonts w:cs="Arial"/>
          <w:color w:val="auto"/>
          <w:lang w:eastAsia="en-GB"/>
        </w:rPr>
      </w:pPr>
      <w:r w:rsidRPr="00F9633B">
        <w:rPr>
          <w:rFonts w:cs="Arial"/>
          <w:color w:val="auto"/>
          <w:shd w:val="clear" w:color="auto" w:fill="FFFFFF"/>
          <w:lang w:eastAsia="en-GB"/>
        </w:rPr>
        <w:t xml:space="preserve">Wiens, T. W., &amp; Boss, P. (2006). Maintaining Family Resiliency Before, During, and After Military Separation. In C. A. Castro, A. B. Adler, &amp; T. W. Britt (Eds.), </w:t>
      </w:r>
      <w:r w:rsidRPr="00F9633B">
        <w:rPr>
          <w:rFonts w:cs="Arial"/>
          <w:i/>
          <w:iCs/>
          <w:color w:val="auto"/>
          <w:lang w:eastAsia="en-GB"/>
        </w:rPr>
        <w:t xml:space="preserve">Military life: The psychology of serving in peace and combat: </w:t>
      </w:r>
      <w:r w:rsidR="008A6678">
        <w:rPr>
          <w:rFonts w:cs="Arial"/>
          <w:i/>
          <w:iCs/>
          <w:color w:val="auto"/>
          <w:lang w:eastAsia="en-GB"/>
        </w:rPr>
        <w:t xml:space="preserve">Vol. 3: </w:t>
      </w:r>
      <w:r w:rsidRPr="00F9633B">
        <w:rPr>
          <w:rFonts w:cs="Arial"/>
          <w:i/>
          <w:iCs/>
          <w:color w:val="auto"/>
          <w:lang w:eastAsia="en-GB"/>
        </w:rPr>
        <w:t>The military family</w:t>
      </w:r>
      <w:r w:rsidRPr="00713834">
        <w:rPr>
          <w:rFonts w:cs="Arial"/>
          <w:iCs/>
          <w:color w:val="auto"/>
          <w:lang w:eastAsia="en-GB"/>
        </w:rPr>
        <w:t xml:space="preserve"> </w:t>
      </w:r>
      <w:r w:rsidR="009353BF">
        <w:rPr>
          <w:rFonts w:cs="Arial"/>
          <w:iCs/>
          <w:color w:val="auto"/>
          <w:lang w:eastAsia="en-GB"/>
        </w:rPr>
        <w:t xml:space="preserve">(pp. </w:t>
      </w:r>
      <w:r w:rsidRPr="00F9633B">
        <w:rPr>
          <w:rFonts w:cs="Arial"/>
          <w:color w:val="auto"/>
          <w:shd w:val="clear" w:color="auto" w:fill="FFFFFF"/>
          <w:lang w:eastAsia="en-GB"/>
        </w:rPr>
        <w:t>13–38</w:t>
      </w:r>
      <w:r w:rsidR="009353BF">
        <w:rPr>
          <w:rFonts w:cs="Arial"/>
          <w:color w:val="auto"/>
          <w:shd w:val="clear" w:color="auto" w:fill="FFFFFF"/>
          <w:lang w:eastAsia="en-GB"/>
        </w:rPr>
        <w:t>)</w:t>
      </w:r>
      <w:r w:rsidRPr="00F9633B">
        <w:rPr>
          <w:rFonts w:cs="Arial"/>
          <w:color w:val="auto"/>
          <w:shd w:val="clear" w:color="auto" w:fill="FFFFFF"/>
          <w:lang w:eastAsia="en-GB"/>
        </w:rPr>
        <w:t>. Westport, CT: Praeger Security International.</w:t>
      </w:r>
    </w:p>
    <w:p w14:paraId="50C406C6" w14:textId="77777777" w:rsidR="0061597C" w:rsidRPr="00F9633B" w:rsidRDefault="0061597C" w:rsidP="0061597C"/>
    <w:sectPr w:rsidR="0061597C" w:rsidRPr="00F9633B" w:rsidSect="00240A99">
      <w:type w:val="oddPage"/>
      <w:pgSz w:w="9979" w:h="14170" w:code="243"/>
      <w:pgMar w:top="1440" w:right="1152" w:bottom="1440" w:left="1728" w:header="576" w:footer="57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C41528" w16cid:durableId="1F2D1EB6"/>
  <w16cid:commentId w16cid:paraId="20DDB126" w16cid:durableId="1F2D4691"/>
  <w16cid:commentId w16cid:paraId="22401D0C" w16cid:durableId="1F2D4E65"/>
  <w16cid:commentId w16cid:paraId="6D01E69A" w16cid:durableId="1F2D518E"/>
  <w16cid:commentId w16cid:paraId="6AC8A402" w16cid:durableId="1F2FA429"/>
  <w16cid:commentId w16cid:paraId="32FCFD3A" w16cid:durableId="1F2FA4EF"/>
  <w16cid:commentId w16cid:paraId="5FBDCB93" w16cid:durableId="1F2FD6E1"/>
  <w16cid:commentId w16cid:paraId="3B097FF5" w16cid:durableId="1F2FDC7B"/>
  <w16cid:commentId w16cid:paraId="6592CA24" w16cid:durableId="1F2FECA6"/>
  <w16cid:commentId w16cid:paraId="2334589C" w16cid:durableId="1F2FEEC0"/>
  <w16cid:commentId w16cid:paraId="4965EB12" w16cid:durableId="1F2FF074"/>
  <w16cid:commentId w16cid:paraId="4960B6ED" w16cid:durableId="1F2FF039"/>
  <w16cid:commentId w16cid:paraId="499815D5" w16cid:durableId="1F2FF192"/>
  <w16cid:commentId w16cid:paraId="4A65E986" w16cid:durableId="1F2FF2A9"/>
  <w16cid:commentId w16cid:paraId="21BFBC90" w16cid:durableId="1F2FF3A6"/>
  <w16cid:commentId w16cid:paraId="4B93EB33" w16cid:durableId="1F2FF519"/>
  <w16cid:commentId w16cid:paraId="51147EC7" w16cid:durableId="1F2FF95A"/>
  <w16cid:commentId w16cid:paraId="7A73A161" w16cid:durableId="1F2FF9CD"/>
  <w16cid:commentId w16cid:paraId="334CA83C" w16cid:durableId="1F2FFA7E"/>
  <w16cid:commentId w16cid:paraId="544CB42D" w16cid:durableId="1F2FFAE5"/>
  <w16cid:commentId w16cid:paraId="5D8FDAA5" w16cid:durableId="1F2FFB47"/>
  <w16cid:commentId w16cid:paraId="50C87377" w16cid:durableId="1F2FFBE1"/>
  <w16cid:commentId w16cid:paraId="5F815532" w16cid:durableId="1F2FFE5D"/>
  <w16cid:commentId w16cid:paraId="575C69FB" w16cid:durableId="1F303212"/>
  <w16cid:commentId w16cid:paraId="077FDA48" w16cid:durableId="1F303222"/>
  <w16cid:commentId w16cid:paraId="16CAA928" w16cid:durableId="1F30E3D8"/>
  <w16cid:commentId w16cid:paraId="500C140B" w16cid:durableId="1F30EBA0"/>
  <w16cid:commentId w16cid:paraId="00F71CB6" w16cid:durableId="1F30EBB9"/>
  <w16cid:commentId w16cid:paraId="0DAB030D" w16cid:durableId="1F32DDEC"/>
  <w16cid:commentId w16cid:paraId="4383FD13" w16cid:durableId="1F30F5CD"/>
  <w16cid:commentId w16cid:paraId="380671EC" w16cid:durableId="1F30FCE1"/>
  <w16cid:commentId w16cid:paraId="49B56317" w16cid:durableId="1F30FD28"/>
  <w16cid:commentId w16cid:paraId="555C9F9A" w16cid:durableId="1F30FD53"/>
  <w16cid:commentId w16cid:paraId="10268370" w16cid:durableId="1F310768"/>
  <w16cid:commentId w16cid:paraId="49C4A016" w16cid:durableId="1F2D4F06"/>
  <w16cid:commentId w16cid:paraId="22CADF72" w16cid:durableId="1F314BC2"/>
  <w16cid:commentId w16cid:paraId="3C1C9CEB" w16cid:durableId="1F314E4D"/>
  <w16cid:commentId w16cid:paraId="732073E2" w16cid:durableId="1F32D870"/>
  <w16cid:commentId w16cid:paraId="4F13D67C" w16cid:durableId="1F31517F"/>
  <w16cid:commentId w16cid:paraId="1D2EF785" w16cid:durableId="1F315B65"/>
  <w16cid:commentId w16cid:paraId="7CFCE417" w16cid:durableId="1F31836D"/>
  <w16cid:commentId w16cid:paraId="5EAEB5BF" w16cid:durableId="1F317BDB"/>
  <w16cid:commentId w16cid:paraId="1698C7C2" w16cid:durableId="1F31833E"/>
  <w16cid:commentId w16cid:paraId="20E26012" w16cid:durableId="1F3187AB"/>
  <w16cid:commentId w16cid:paraId="5AC8C3BC" w16cid:durableId="1F318E0E"/>
  <w16cid:commentId w16cid:paraId="6BC00D53" w16cid:durableId="1F318DCF"/>
  <w16cid:commentId w16cid:paraId="0A64EF42" w16cid:durableId="1F319223"/>
  <w16cid:commentId w16cid:paraId="07D6DCA9" w16cid:durableId="1F3249FD"/>
  <w16cid:commentId w16cid:paraId="7947A548" w16cid:durableId="1F32566E"/>
  <w16cid:commentId w16cid:paraId="4E284361" w16cid:durableId="1F325858"/>
  <w16cid:commentId w16cid:paraId="4879750C" w16cid:durableId="1F3258A7"/>
  <w16cid:commentId w16cid:paraId="65C930D0" w16cid:durableId="1F32D858"/>
  <w16cid:commentId w16cid:paraId="02CA9365" w16cid:durableId="1F329322"/>
  <w16cid:commentId w16cid:paraId="77C34D38" w16cid:durableId="1F3299A6"/>
  <w16cid:commentId w16cid:paraId="37CBD2B2" w16cid:durableId="1F329AF1"/>
  <w16cid:commentId w16cid:paraId="7B2910F3" w16cid:durableId="1F329ACE"/>
  <w16cid:commentId w16cid:paraId="1FF6B541" w16cid:durableId="1F339D03"/>
  <w16cid:commentId w16cid:paraId="273339CA" w16cid:durableId="1F329E30"/>
  <w16cid:commentId w16cid:paraId="185EAFD9" w16cid:durableId="1F32D8F2"/>
  <w16cid:commentId w16cid:paraId="23166D93" w16cid:durableId="1F32A8A2"/>
  <w16cid:commentId w16cid:paraId="064A4D2D" w16cid:durableId="1F32B885"/>
  <w16cid:commentId w16cid:paraId="6329AED1" w16cid:durableId="1F32B93B"/>
  <w16cid:commentId w16cid:paraId="08B49AD3" w16cid:durableId="1F32B874"/>
  <w16cid:commentId w16cid:paraId="45E91DC0" w16cid:durableId="1F32E27B"/>
  <w16cid:commentId w16cid:paraId="619FDA63" w16cid:durableId="1F32E3C5"/>
  <w16cid:commentId w16cid:paraId="248C109D" w16cid:durableId="1F32E346"/>
  <w16cid:commentId w16cid:paraId="0EE077E8" w16cid:durableId="1F32E935"/>
  <w16cid:commentId w16cid:paraId="72EAF6E5" w16cid:durableId="1F339A2C"/>
  <w16cid:commentId w16cid:paraId="1564D4CD" w16cid:durableId="1F339C69"/>
  <w16cid:commentId w16cid:paraId="441D7971" w16cid:durableId="1F32D921"/>
  <w16cid:commentId w16cid:paraId="27348CB4" w16cid:durableId="1F32EA05"/>
  <w16cid:commentId w16cid:paraId="0EE4273D" w16cid:durableId="1F3638E8"/>
  <w16cid:commentId w16cid:paraId="5823F8C1" w16cid:durableId="1F363A2E"/>
  <w16cid:commentId w16cid:paraId="4773E805" w16cid:durableId="1F32EA85"/>
  <w16cid:commentId w16cid:paraId="3BFA126A" w16cid:durableId="1F2D17ED"/>
  <w16cid:commentId w16cid:paraId="32F17ECA" w16cid:durableId="1F3398EE"/>
  <w16cid:commentId w16cid:paraId="46B6D762" w16cid:durableId="1F2E557A"/>
  <w16cid:commentId w16cid:paraId="4A1CB7F1" w16cid:durableId="1F2FBB9D"/>
  <w16cid:commentId w16cid:paraId="6F6887FB" w16cid:durableId="1F2D4994"/>
  <w16cid:commentId w16cid:paraId="4F658A8A" w16cid:durableId="1F364DB5"/>
  <w16cid:commentId w16cid:paraId="6D88AF08" w16cid:durableId="1F36534E"/>
  <w16cid:commentId w16cid:paraId="59770718" w16cid:durableId="1F3A6D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1CC1B" w14:textId="77777777" w:rsidR="00960AAF" w:rsidRDefault="00960AAF" w:rsidP="00746525">
      <w:pPr>
        <w:spacing w:after="0" w:line="240" w:lineRule="auto"/>
      </w:pPr>
      <w:r>
        <w:separator/>
      </w:r>
    </w:p>
  </w:endnote>
  <w:endnote w:type="continuationSeparator" w:id="0">
    <w:p w14:paraId="000C7067" w14:textId="77777777" w:rsidR="00960AAF" w:rsidRDefault="00960AAF"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1F4E5" w14:textId="41E428D4" w:rsidR="00AA6CEE" w:rsidRPr="00746525" w:rsidRDefault="00AA6CEE" w:rsidP="004460B0">
    <w:pPr>
      <w:pStyle w:val="Footer"/>
      <w:pBdr>
        <w:top w:val="none" w:sz="0" w:space="0" w:color="auto"/>
      </w:pBdr>
      <w:jc w:val="right"/>
      <w:rPr>
        <w:b/>
        <w:color w:val="72082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A5CC9" w14:textId="77777777" w:rsidR="00AA6CEE" w:rsidRDefault="00AA6CEE" w:rsidP="008326A0">
    <w:pPr>
      <w:pStyle w:val="Footer"/>
      <w:pBdr>
        <w:top w:val="none" w:sz="0" w:space="0" w:color="auto"/>
      </w:pBdr>
    </w:pPr>
    <w:r>
      <w:rPr>
        <w:lang w:eastAsia="en-AU"/>
      </w:rPr>
      <mc:AlternateContent>
        <mc:Choice Requires="wps">
          <w:drawing>
            <wp:anchor distT="0" distB="0" distL="114300" distR="114300" simplePos="0" relativeHeight="251661312" behindDoc="0" locked="1" layoutInCell="0" allowOverlap="1" wp14:anchorId="4DFA9B9A" wp14:editId="223043E8">
              <wp:simplePos x="0" y="0"/>
              <wp:positionH relativeFrom="page">
                <wp:posOffset>356870</wp:posOffset>
              </wp:positionH>
              <wp:positionV relativeFrom="page">
                <wp:posOffset>1048385</wp:posOffset>
              </wp:positionV>
              <wp:extent cx="200660" cy="4608195"/>
              <wp:effectExtent l="0" t="0" r="8890" b="1905"/>
              <wp:wrapNone/>
              <wp:docPr id="7" name="Text Box 7"/>
              <wp:cNvGraphicFramePr/>
              <a:graphic xmlns:a="http://schemas.openxmlformats.org/drawingml/2006/main">
                <a:graphicData uri="http://schemas.microsoft.com/office/word/2010/wordprocessingShape">
                  <wps:wsp>
                    <wps:cNvSpPr txBox="1"/>
                    <wps:spPr>
                      <a:xfrm>
                        <a:off x="0" y="0"/>
                        <a:ext cx="200660" cy="4608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6EBB4" w14:textId="77777777" w:rsidR="00AA6CEE" w:rsidRDefault="00AA6CEE" w:rsidP="008326A0">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189</w:t>
                          </w:r>
                          <w:r w:rsidRPr="00746525">
                            <w:rPr>
                              <w:b/>
                            </w:rPr>
                            <w:fldChar w:fldCharType="end"/>
                          </w:r>
                        </w:p>
                        <w:p w14:paraId="32AD1515" w14:textId="77777777" w:rsidR="00AA6CEE" w:rsidRDefault="00AA6CEE" w:rsidP="008326A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A9B9A" id="_x0000_t202" coordsize="21600,21600" o:spt="202" path="m,l,21600r21600,l21600,xe">
              <v:stroke joinstyle="miter"/>
              <v:path gradientshapeok="t" o:connecttype="rect"/>
            </v:shapetype>
            <v:shape id="Text Box 7" o:spid="_x0000_s1027" type="#_x0000_t202" style="position:absolute;margin-left:28.1pt;margin-top:82.55pt;width:15.8pt;height:36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" o:allowincell="f" fillcolor="white [3201]" stroked="f" strokeweight=".5pt">
              <v:textbox style="layout-flow:vertical" inset="0,0,0,0">
                <w:txbxContent>
                  <w:p w14:paraId="24A6EBB4" w14:textId="77777777" w:rsidR="00AA6CEE" w:rsidRDefault="00AA6CEE" w:rsidP="008326A0">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189</w:t>
                    </w:r>
                    <w:r w:rsidRPr="00746525">
                      <w:rPr>
                        <w:b/>
                      </w:rPr>
                      <w:fldChar w:fldCharType="end"/>
                    </w:r>
                  </w:p>
                  <w:p w14:paraId="32AD1515" w14:textId="77777777" w:rsidR="00AA6CEE" w:rsidRDefault="00AA6CEE" w:rsidP="008326A0"/>
                </w:txbxContent>
              </v:textbox>
              <w10:wrap anchorx="page" anchory="page"/>
              <w10:anchorlock/>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A71" w14:textId="77777777" w:rsidR="00AA6CEE" w:rsidRPr="00746525" w:rsidRDefault="00AA6CEE"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194</w:t>
    </w:r>
    <w:r w:rsidRPr="00E14F7B">
      <w:rPr>
        <w:b/>
        <w:color w:val="720829"/>
      </w:rPr>
      <w:fldChar w:fldCharType="end"/>
    </w:r>
    <w:r>
      <w:rPr>
        <w:b/>
        <w:color w:val="720829"/>
      </w:rPr>
      <w:tab/>
    </w:r>
    <w:r w:rsidRPr="00746525">
      <w:rPr>
        <w:b/>
        <w:color w:val="720829"/>
      </w:rPr>
      <w:t>TRANSITION AND WELLBEING RESEARCH PROGRAMME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85FC7" w14:textId="77777777" w:rsidR="00AA6CEE" w:rsidRDefault="00AA6CEE" w:rsidP="00746525">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193</w:t>
    </w:r>
    <w:r w:rsidRPr="00746525">
      <w:rPr>
        <w:b/>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C2465" w14:textId="77777777" w:rsidR="00AA6CEE" w:rsidRPr="00746525" w:rsidRDefault="00AA6CEE" w:rsidP="005E26FA">
    <w:pPr>
      <w:pStyle w:val="Footer"/>
      <w:pBdr>
        <w:top w:val="none" w:sz="0" w:space="0" w:color="auto"/>
      </w:pBdr>
      <w:jc w:val="right"/>
      <w:rPr>
        <w:b/>
        <w:color w:val="720829"/>
      </w:rPr>
    </w:pPr>
    <w:r>
      <w:rPr>
        <w:lang w:eastAsia="en-AU"/>
      </w:rPr>
      <mc:AlternateContent>
        <mc:Choice Requires="wps">
          <w:drawing>
            <wp:anchor distT="0" distB="0" distL="114300" distR="114300" simplePos="0" relativeHeight="251669504" behindDoc="0" locked="1" layoutInCell="0" allowOverlap="1" wp14:anchorId="30A9D068" wp14:editId="7DACF74D">
              <wp:simplePos x="0" y="0"/>
              <wp:positionH relativeFrom="page">
                <wp:posOffset>359410</wp:posOffset>
              </wp:positionH>
              <wp:positionV relativeFrom="page">
                <wp:posOffset>685800</wp:posOffset>
              </wp:positionV>
              <wp:extent cx="201168" cy="4608576"/>
              <wp:effectExtent l="0" t="0" r="8890" b="1905"/>
              <wp:wrapNone/>
              <wp:docPr id="38" name="Text Box 38"/>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CA4BC" w14:textId="77777777" w:rsidR="00AA6CEE" w:rsidRDefault="00AA6CEE"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200</w:t>
                          </w:r>
                          <w:r w:rsidRPr="00E14F7B">
                            <w:rPr>
                              <w:b/>
                              <w:color w:val="720829"/>
                            </w:rPr>
                            <w:fldChar w:fldCharType="end"/>
                          </w:r>
                          <w:r>
                            <w:rPr>
                              <w:b/>
                              <w:color w:val="720829"/>
                            </w:rPr>
                            <w:tab/>
                          </w:r>
                          <w:r w:rsidRPr="00746525">
                            <w:rPr>
                              <w:b/>
                              <w:color w:val="720829"/>
                            </w:rPr>
                            <w:t>TRANSITION AND WELLBEING RESEARCH PROGRAMME</w:t>
                          </w:r>
                        </w:p>
                        <w:p w14:paraId="4A786FE0" w14:textId="77777777" w:rsidR="00AA6CEE" w:rsidRDefault="00AA6CEE"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9D068" id="_x0000_t202" coordsize="21600,21600" o:spt="202" path="m,l,21600r21600,l21600,xe">
              <v:stroke joinstyle="miter"/>
              <v:path gradientshapeok="t" o:connecttype="rect"/>
            </v:shapetype>
            <v:shape id="Text Box 38" o:spid="_x0000_s1028" type="#_x0000_t202" style="position:absolute;left:0;text-align:left;margin-left:28.3pt;margin-top:54pt;width:15.85pt;height:36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" o:allowincell="f" fillcolor="white [3201]" stroked="f" strokeweight=".5pt">
              <v:textbox style="layout-flow:vertical" inset="0,0,0,0">
                <w:txbxContent>
                  <w:p w14:paraId="0DECA4BC" w14:textId="77777777" w:rsidR="00AA6CEE" w:rsidRDefault="00AA6CEE"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200</w:t>
                    </w:r>
                    <w:r w:rsidRPr="00E14F7B">
                      <w:rPr>
                        <w:b/>
                        <w:color w:val="720829"/>
                      </w:rPr>
                      <w:fldChar w:fldCharType="end"/>
                    </w:r>
                    <w:r>
                      <w:rPr>
                        <w:b/>
                        <w:color w:val="720829"/>
                      </w:rPr>
                      <w:tab/>
                    </w:r>
                    <w:r w:rsidRPr="00746525">
                      <w:rPr>
                        <w:b/>
                        <w:color w:val="720829"/>
                      </w:rPr>
                      <w:t>TRANSITION AND WELLBEING RESEARCH PROGRAMME</w:t>
                    </w:r>
                  </w:p>
                  <w:p w14:paraId="4A786FE0" w14:textId="77777777" w:rsidR="00AA6CEE" w:rsidRDefault="00AA6CEE" w:rsidP="005E26FA"/>
                </w:txbxContent>
              </v:textbox>
              <w10:wrap anchorx="page" anchory="page"/>
              <w10:anchorlock/>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3DBB5" w14:textId="77777777" w:rsidR="00AA6CEE" w:rsidRDefault="00AA6CEE" w:rsidP="005E26FA">
    <w:pPr>
      <w:pStyle w:val="Footer"/>
      <w:pBdr>
        <w:top w:val="none" w:sz="0" w:space="0" w:color="auto"/>
      </w:pBdr>
    </w:pPr>
    <w:r>
      <w:rPr>
        <w:lang w:eastAsia="en-AU"/>
      </w:rPr>
      <mc:AlternateContent>
        <mc:Choice Requires="wps">
          <w:drawing>
            <wp:anchor distT="0" distB="0" distL="114300" distR="114300" simplePos="0" relativeHeight="251663360" behindDoc="0" locked="1" layoutInCell="0" allowOverlap="1" wp14:anchorId="6F9836C9" wp14:editId="3D7AB9ED">
              <wp:simplePos x="0" y="0"/>
              <wp:positionH relativeFrom="page">
                <wp:posOffset>356870</wp:posOffset>
              </wp:positionH>
              <wp:positionV relativeFrom="page">
                <wp:posOffset>1051560</wp:posOffset>
              </wp:positionV>
              <wp:extent cx="201168" cy="4608576"/>
              <wp:effectExtent l="0" t="0" r="8890" b="1905"/>
              <wp:wrapNone/>
              <wp:docPr id="8" name="Text Box 8"/>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D1F06" w14:textId="77777777" w:rsidR="00AA6CEE" w:rsidRDefault="00AA6CEE"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199</w:t>
                          </w:r>
                          <w:r w:rsidRPr="00746525">
                            <w:rPr>
                              <w:b/>
                            </w:rPr>
                            <w:fldChar w:fldCharType="end"/>
                          </w:r>
                        </w:p>
                        <w:p w14:paraId="6DABE3EC" w14:textId="77777777" w:rsidR="00AA6CEE" w:rsidRDefault="00AA6CEE"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836C9" id="_x0000_t202" coordsize="21600,21600" o:spt="202" path="m,l,21600r21600,l21600,xe">
              <v:stroke joinstyle="miter"/>
              <v:path gradientshapeok="t" o:connecttype="rect"/>
            </v:shapetype>
            <v:shape id="Text Box 8" o:spid="_x0000_s1029" type="#_x0000_t202" style="position:absolute;margin-left:28.1pt;margin-top:82.8pt;width:15.85pt;height:362.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" o:allowincell="f" fillcolor="white [3201]" stroked="f" strokeweight=".5pt">
              <v:textbox style="layout-flow:vertical" inset="0,0,0,0">
                <w:txbxContent>
                  <w:p w14:paraId="144D1F06" w14:textId="77777777" w:rsidR="00AA6CEE" w:rsidRDefault="00AA6CEE"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199</w:t>
                    </w:r>
                    <w:r w:rsidRPr="00746525">
                      <w:rPr>
                        <w:b/>
                      </w:rPr>
                      <w:fldChar w:fldCharType="end"/>
                    </w:r>
                  </w:p>
                  <w:p w14:paraId="6DABE3EC" w14:textId="77777777" w:rsidR="00AA6CEE" w:rsidRDefault="00AA6CEE" w:rsidP="005E26FA"/>
                </w:txbxContent>
              </v:textbox>
              <w10:wrap anchorx="page" anchory="page"/>
              <w10:anchorlock/>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674A8" w14:textId="77777777" w:rsidR="00300F58" w:rsidRPr="00746525" w:rsidRDefault="00300F58" w:rsidP="00300F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202</w:t>
    </w:r>
    <w:r w:rsidRPr="00E14F7B">
      <w:rPr>
        <w:b/>
        <w:color w:val="720829"/>
      </w:rPr>
      <w:fldChar w:fldCharType="end"/>
    </w:r>
    <w:r>
      <w:rPr>
        <w:b/>
        <w:color w:val="720829"/>
      </w:rPr>
      <w:tab/>
    </w:r>
    <w:r w:rsidRPr="00746525">
      <w:rPr>
        <w:b/>
        <w:color w:val="720829"/>
      </w:rPr>
      <w:t>TRANSITION AND WELLBEING RESEARCH PROGRAMME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720FC" w14:textId="77777777" w:rsidR="00390C9F" w:rsidRDefault="00390C9F" w:rsidP="00390C9F">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203</w:t>
    </w:r>
    <w:r w:rsidRPr="00746525">
      <w:rPr>
        <w:b/>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DD565" w14:textId="77777777" w:rsidR="00300F58" w:rsidRPr="00746525" w:rsidRDefault="00300F58" w:rsidP="005E26FA">
    <w:pPr>
      <w:pStyle w:val="Footer"/>
      <w:pBdr>
        <w:top w:val="none" w:sz="0" w:space="0" w:color="auto"/>
      </w:pBdr>
      <w:jc w:val="right"/>
      <w:rPr>
        <w:b/>
        <w:color w:val="720829"/>
      </w:rPr>
    </w:pPr>
    <w:r>
      <w:rPr>
        <w:lang w:eastAsia="en-AU"/>
      </w:rPr>
      <mc:AlternateContent>
        <mc:Choice Requires="wps">
          <w:drawing>
            <wp:anchor distT="0" distB="0" distL="114300" distR="114300" simplePos="0" relativeHeight="251681792" behindDoc="0" locked="1" layoutInCell="0" allowOverlap="1" wp14:anchorId="67A06612" wp14:editId="0F78AD57">
              <wp:simplePos x="0" y="0"/>
              <wp:positionH relativeFrom="page">
                <wp:posOffset>359410</wp:posOffset>
              </wp:positionH>
              <wp:positionV relativeFrom="page">
                <wp:posOffset>685800</wp:posOffset>
              </wp:positionV>
              <wp:extent cx="201168" cy="4608576"/>
              <wp:effectExtent l="0" t="0" r="8890" b="1905"/>
              <wp:wrapNone/>
              <wp:docPr id="22" name="Text Box 22"/>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A7FBC"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204</w:t>
                          </w:r>
                          <w:r w:rsidRPr="00E14F7B">
                            <w:rPr>
                              <w:b/>
                              <w:color w:val="720829"/>
                            </w:rPr>
                            <w:fldChar w:fldCharType="end"/>
                          </w:r>
                          <w:r>
                            <w:rPr>
                              <w:b/>
                              <w:color w:val="720829"/>
                            </w:rPr>
                            <w:tab/>
                          </w:r>
                          <w:r w:rsidRPr="00746525">
                            <w:rPr>
                              <w:b/>
                              <w:color w:val="720829"/>
                            </w:rPr>
                            <w:t>TRANSITION AND WELLBEING RESEARCH PROGRAMME</w:t>
                          </w:r>
                        </w:p>
                        <w:p w14:paraId="5373022C"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06612" id="_x0000_t202" coordsize="21600,21600" o:spt="202" path="m,l,21600r21600,l21600,xe">
              <v:stroke joinstyle="miter"/>
              <v:path gradientshapeok="t" o:connecttype="rect"/>
            </v:shapetype>
            <v:shape id="Text Box 22" o:spid="_x0000_s1030" type="#_x0000_t202" style="position:absolute;left:0;text-align:left;margin-left:28.3pt;margin-top:54pt;width:15.85pt;height:362.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" o:allowincell="f" fillcolor="white [3201]" stroked="f" strokeweight=".5pt">
              <v:textbox style="layout-flow:vertical" inset="0,0,0,0">
                <w:txbxContent>
                  <w:p w14:paraId="222A7FBC"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204</w:t>
                    </w:r>
                    <w:r w:rsidRPr="00E14F7B">
                      <w:rPr>
                        <w:b/>
                        <w:color w:val="720829"/>
                      </w:rPr>
                      <w:fldChar w:fldCharType="end"/>
                    </w:r>
                    <w:r>
                      <w:rPr>
                        <w:b/>
                        <w:color w:val="720829"/>
                      </w:rPr>
                      <w:tab/>
                    </w:r>
                    <w:r w:rsidRPr="00746525">
                      <w:rPr>
                        <w:b/>
                        <w:color w:val="720829"/>
                      </w:rPr>
                      <w:t>TRANSITION AND WELLBEING RESEARCH PROGRAMME</w:t>
                    </w:r>
                  </w:p>
                  <w:p w14:paraId="5373022C" w14:textId="77777777" w:rsidR="00300F58" w:rsidRDefault="00300F58" w:rsidP="005E26FA"/>
                </w:txbxContent>
              </v:textbox>
              <w10:wrap anchorx="page" anchory="page"/>
              <w10:anchorlock/>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3D595" w14:textId="77777777" w:rsidR="00300F58" w:rsidRDefault="00300F58" w:rsidP="005E26FA">
    <w:pPr>
      <w:pStyle w:val="Footer"/>
      <w:pBdr>
        <w:top w:val="none" w:sz="0" w:space="0" w:color="auto"/>
      </w:pBdr>
    </w:pPr>
    <w:r>
      <w:rPr>
        <w:lang w:eastAsia="en-AU"/>
      </w:rPr>
      <mc:AlternateContent>
        <mc:Choice Requires="wps">
          <w:drawing>
            <wp:anchor distT="0" distB="0" distL="114300" distR="114300" simplePos="0" relativeHeight="251683840" behindDoc="0" locked="1" layoutInCell="0" allowOverlap="1" wp14:anchorId="77A58825" wp14:editId="2464FD89">
              <wp:simplePos x="0" y="0"/>
              <wp:positionH relativeFrom="page">
                <wp:posOffset>356870</wp:posOffset>
              </wp:positionH>
              <wp:positionV relativeFrom="page">
                <wp:posOffset>1051560</wp:posOffset>
              </wp:positionV>
              <wp:extent cx="201168" cy="4608576"/>
              <wp:effectExtent l="0" t="0" r="8890" b="1905"/>
              <wp:wrapNone/>
              <wp:docPr id="23" name="Text Box 23"/>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F6251"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205</w:t>
                          </w:r>
                          <w:r w:rsidRPr="00746525">
                            <w:rPr>
                              <w:b/>
                            </w:rPr>
                            <w:fldChar w:fldCharType="end"/>
                          </w:r>
                        </w:p>
                        <w:p w14:paraId="6DFBA62C"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58825" id="_x0000_t202" coordsize="21600,21600" o:spt="202" path="m,l,21600r21600,l21600,xe">
              <v:stroke joinstyle="miter"/>
              <v:path gradientshapeok="t" o:connecttype="rect"/>
            </v:shapetype>
            <v:shape id="Text Box 23" o:spid="_x0000_s1031" type="#_x0000_t202" style="position:absolute;margin-left:28.1pt;margin-top:82.8pt;width:15.85pt;height:362.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" o:allowincell="f" fillcolor="white [3201]" stroked="f" strokeweight=".5pt">
              <v:textbox style="layout-flow:vertical" inset="0,0,0,0">
                <w:txbxContent>
                  <w:p w14:paraId="4BCF6251"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205</w:t>
                    </w:r>
                    <w:r w:rsidRPr="00746525">
                      <w:rPr>
                        <w:b/>
                      </w:rPr>
                      <w:fldChar w:fldCharType="end"/>
                    </w:r>
                  </w:p>
                  <w:p w14:paraId="6DFBA62C" w14:textId="77777777" w:rsidR="00300F58" w:rsidRDefault="00300F58" w:rsidP="005E26FA"/>
                </w:txbxContent>
              </v:textbox>
              <w10:wrap anchorx="page" anchory="page"/>
              <w10:anchorlock/>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59A1C" w14:textId="77777777" w:rsidR="00390C9F" w:rsidRPr="00746525" w:rsidRDefault="00390C9F" w:rsidP="00390C9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206</w:t>
    </w:r>
    <w:r w:rsidRPr="00E14F7B">
      <w:rPr>
        <w:b/>
        <w:color w:val="720829"/>
      </w:rPr>
      <w:fldChar w:fldCharType="end"/>
    </w:r>
    <w:r>
      <w:rPr>
        <w:b/>
        <w:color w:val="720829"/>
      </w:rPr>
      <w:tab/>
    </w:r>
    <w:r w:rsidRPr="00746525">
      <w:rPr>
        <w:b/>
        <w:color w:val="720829"/>
      </w:rPr>
      <w:t>TRANSITION AND WELLBEING RESEARCH PROGRAMME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B1FD4" w14:textId="77777777" w:rsidR="004460B0" w:rsidRDefault="004460B0" w:rsidP="004460B0">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A9D07" w14:textId="77777777" w:rsidR="00390C9F" w:rsidRDefault="00390C9F" w:rsidP="00390C9F">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207</w:t>
    </w:r>
    <w:r w:rsidRPr="00746525">
      <w:rPr>
        <w:b/>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18EDD" w14:textId="77777777" w:rsidR="00300F58" w:rsidRPr="00746525" w:rsidRDefault="00300F58" w:rsidP="005E26FA">
    <w:pPr>
      <w:pStyle w:val="Footer"/>
      <w:pBdr>
        <w:top w:val="none" w:sz="0" w:space="0" w:color="auto"/>
      </w:pBdr>
      <w:jc w:val="right"/>
      <w:rPr>
        <w:b/>
        <w:color w:val="720829"/>
      </w:rPr>
    </w:pPr>
    <w:r>
      <w:rPr>
        <w:lang w:eastAsia="en-AU"/>
      </w:rPr>
      <mc:AlternateContent>
        <mc:Choice Requires="wps">
          <w:drawing>
            <wp:anchor distT="0" distB="0" distL="114300" distR="114300" simplePos="0" relativeHeight="251689984" behindDoc="0" locked="1" layoutInCell="0" allowOverlap="1" wp14:anchorId="70E27DCA" wp14:editId="3C008F7E">
              <wp:simplePos x="0" y="0"/>
              <wp:positionH relativeFrom="page">
                <wp:posOffset>359410</wp:posOffset>
              </wp:positionH>
              <wp:positionV relativeFrom="page">
                <wp:posOffset>685800</wp:posOffset>
              </wp:positionV>
              <wp:extent cx="201168" cy="4608576"/>
              <wp:effectExtent l="0" t="0" r="8890" b="1905"/>
              <wp:wrapNone/>
              <wp:docPr id="27" name="Text Box 27"/>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72D2F"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208</w:t>
                          </w:r>
                          <w:r w:rsidRPr="00E14F7B">
                            <w:rPr>
                              <w:b/>
                              <w:color w:val="720829"/>
                            </w:rPr>
                            <w:fldChar w:fldCharType="end"/>
                          </w:r>
                          <w:r>
                            <w:rPr>
                              <w:b/>
                              <w:color w:val="720829"/>
                            </w:rPr>
                            <w:tab/>
                          </w:r>
                          <w:r w:rsidRPr="00746525">
                            <w:rPr>
                              <w:b/>
                              <w:color w:val="720829"/>
                            </w:rPr>
                            <w:t>TRANSITION AND WELLBEING RESEARCH PROGRAMME</w:t>
                          </w:r>
                        </w:p>
                        <w:p w14:paraId="6A1D5C7B"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27DCA" id="_x0000_t202" coordsize="21600,21600" o:spt="202" path="m,l,21600r21600,l21600,xe">
              <v:stroke joinstyle="miter"/>
              <v:path gradientshapeok="t" o:connecttype="rect"/>
            </v:shapetype>
            <v:shape id="Text Box 27" o:spid="_x0000_s1032" type="#_x0000_t202" style="position:absolute;left:0;text-align:left;margin-left:28.3pt;margin-top:54pt;width:15.85pt;height:362.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" o:allowincell="f" fillcolor="white [3201]" stroked="f" strokeweight=".5pt">
              <v:textbox style="layout-flow:vertical" inset="0,0,0,0">
                <w:txbxContent>
                  <w:p w14:paraId="6EC72D2F"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208</w:t>
                    </w:r>
                    <w:r w:rsidRPr="00E14F7B">
                      <w:rPr>
                        <w:b/>
                        <w:color w:val="720829"/>
                      </w:rPr>
                      <w:fldChar w:fldCharType="end"/>
                    </w:r>
                    <w:r>
                      <w:rPr>
                        <w:b/>
                        <w:color w:val="720829"/>
                      </w:rPr>
                      <w:tab/>
                    </w:r>
                    <w:r w:rsidRPr="00746525">
                      <w:rPr>
                        <w:b/>
                        <w:color w:val="720829"/>
                      </w:rPr>
                      <w:t>TRANSITION AND WELLBEING RESEARCH PROGRAMME</w:t>
                    </w:r>
                  </w:p>
                  <w:p w14:paraId="6A1D5C7B" w14:textId="77777777" w:rsidR="00300F58" w:rsidRDefault="00300F58" w:rsidP="005E26FA"/>
                </w:txbxContent>
              </v:textbox>
              <w10:wrap anchorx="page" anchory="page"/>
              <w10:anchorlock/>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E56AB" w14:textId="77777777" w:rsidR="00300F58" w:rsidRDefault="00300F58" w:rsidP="005E26FA">
    <w:pPr>
      <w:pStyle w:val="Footer"/>
      <w:pBdr>
        <w:top w:val="none" w:sz="0" w:space="0" w:color="auto"/>
      </w:pBdr>
    </w:pPr>
    <w:r>
      <w:rPr>
        <w:lang w:eastAsia="en-AU"/>
      </w:rPr>
      <mc:AlternateContent>
        <mc:Choice Requires="wps">
          <w:drawing>
            <wp:anchor distT="0" distB="0" distL="114300" distR="114300" simplePos="0" relativeHeight="251692032" behindDoc="0" locked="1" layoutInCell="0" allowOverlap="1" wp14:anchorId="161FB2A5" wp14:editId="59151338">
              <wp:simplePos x="0" y="0"/>
              <wp:positionH relativeFrom="page">
                <wp:posOffset>356870</wp:posOffset>
              </wp:positionH>
              <wp:positionV relativeFrom="page">
                <wp:posOffset>1051560</wp:posOffset>
              </wp:positionV>
              <wp:extent cx="201168" cy="4608576"/>
              <wp:effectExtent l="0" t="0" r="8890" b="1905"/>
              <wp:wrapNone/>
              <wp:docPr id="28" name="Text Box 28"/>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E2AA0"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207</w:t>
                          </w:r>
                          <w:r w:rsidRPr="00746525">
                            <w:rPr>
                              <w:b/>
                            </w:rPr>
                            <w:fldChar w:fldCharType="end"/>
                          </w:r>
                        </w:p>
                        <w:p w14:paraId="7575FECF"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FB2A5" id="_x0000_t202" coordsize="21600,21600" o:spt="202" path="m,l,21600r21600,l21600,xe">
              <v:stroke joinstyle="miter"/>
              <v:path gradientshapeok="t" o:connecttype="rect"/>
            </v:shapetype>
            <v:shape id="Text Box 28" o:spid="_x0000_s1033" type="#_x0000_t202" style="position:absolute;margin-left:28.1pt;margin-top:82.8pt;width:15.85pt;height:362.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" o:allowincell="f" fillcolor="white [3201]" stroked="f" strokeweight=".5pt">
              <v:textbox style="layout-flow:vertical" inset="0,0,0,0">
                <w:txbxContent>
                  <w:p w14:paraId="17BE2AA0"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207</w:t>
                    </w:r>
                    <w:r w:rsidRPr="00746525">
                      <w:rPr>
                        <w:b/>
                      </w:rPr>
                      <w:fldChar w:fldCharType="end"/>
                    </w:r>
                  </w:p>
                  <w:p w14:paraId="7575FECF" w14:textId="77777777" w:rsidR="00300F58" w:rsidRDefault="00300F58" w:rsidP="005E26FA"/>
                </w:txbxContent>
              </v:textbox>
              <w10:wrap anchorx="page" anchory="page"/>
              <w10:anchorlock/>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97" w14:textId="77777777" w:rsidR="00390C9F" w:rsidRPr="00746525" w:rsidRDefault="00390C9F" w:rsidP="00390C9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210</w:t>
    </w:r>
    <w:r w:rsidRPr="00E14F7B">
      <w:rPr>
        <w:b/>
        <w:color w:val="720829"/>
      </w:rPr>
      <w:fldChar w:fldCharType="end"/>
    </w:r>
    <w:r>
      <w:rPr>
        <w:b/>
        <w:color w:val="720829"/>
      </w:rPr>
      <w:tab/>
    </w:r>
    <w:r w:rsidRPr="00746525">
      <w:rPr>
        <w:b/>
        <w:color w:val="720829"/>
      </w:rPr>
      <w:t>TRANSITION AND WELLBEING RESEARCH PROGRAMME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2EBBD" w14:textId="77777777" w:rsidR="00390C9F" w:rsidRDefault="00390C9F" w:rsidP="00390C9F">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209</w:t>
    </w:r>
    <w:r w:rsidRPr="00746525">
      <w:rPr>
        <w:b/>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59870" w14:textId="77777777" w:rsidR="00300F58" w:rsidRPr="00746525" w:rsidRDefault="00300F58" w:rsidP="005E26FA">
    <w:pPr>
      <w:pStyle w:val="Footer"/>
      <w:pBdr>
        <w:top w:val="none" w:sz="0" w:space="0" w:color="auto"/>
      </w:pBdr>
      <w:jc w:val="right"/>
      <w:rPr>
        <w:b/>
        <w:color w:val="720829"/>
      </w:rPr>
    </w:pPr>
    <w:r>
      <w:rPr>
        <w:lang w:eastAsia="en-AU"/>
      </w:rPr>
      <mc:AlternateContent>
        <mc:Choice Requires="wps">
          <w:drawing>
            <wp:anchor distT="0" distB="0" distL="114300" distR="114300" simplePos="0" relativeHeight="251698176" behindDoc="0" locked="1" layoutInCell="0" allowOverlap="1" wp14:anchorId="4035C76C" wp14:editId="6A303FB1">
              <wp:simplePos x="0" y="0"/>
              <wp:positionH relativeFrom="page">
                <wp:posOffset>359410</wp:posOffset>
              </wp:positionH>
              <wp:positionV relativeFrom="page">
                <wp:posOffset>685800</wp:posOffset>
              </wp:positionV>
              <wp:extent cx="201168" cy="4608576"/>
              <wp:effectExtent l="0" t="0" r="8890" b="1905"/>
              <wp:wrapNone/>
              <wp:docPr id="32" name="Text Box 32"/>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9941D"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210</w:t>
                          </w:r>
                          <w:r w:rsidRPr="00E14F7B">
                            <w:rPr>
                              <w:b/>
                              <w:color w:val="720829"/>
                            </w:rPr>
                            <w:fldChar w:fldCharType="end"/>
                          </w:r>
                          <w:r>
                            <w:rPr>
                              <w:b/>
                              <w:color w:val="720829"/>
                            </w:rPr>
                            <w:tab/>
                          </w:r>
                          <w:r w:rsidRPr="00746525">
                            <w:rPr>
                              <w:b/>
                              <w:color w:val="720829"/>
                            </w:rPr>
                            <w:t>TRANSITION AND WELLBEING RESEARCH PROGRAMME</w:t>
                          </w:r>
                        </w:p>
                        <w:p w14:paraId="1A13F4E1"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5C76C" id="_x0000_t202" coordsize="21600,21600" o:spt="202" path="m,l,21600r21600,l21600,xe">
              <v:stroke joinstyle="miter"/>
              <v:path gradientshapeok="t" o:connecttype="rect"/>
            </v:shapetype>
            <v:shape id="Text Box 32" o:spid="_x0000_s1034" type="#_x0000_t202" style="position:absolute;left:0;text-align:left;margin-left:28.3pt;margin-top:54pt;width:15.85pt;height:362.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" o:allowincell="f" fillcolor="white [3201]" stroked="f" strokeweight=".5pt">
              <v:textbox style="layout-flow:vertical" inset="0,0,0,0">
                <w:txbxContent>
                  <w:p w14:paraId="34D9941D"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210</w:t>
                    </w:r>
                    <w:r w:rsidRPr="00E14F7B">
                      <w:rPr>
                        <w:b/>
                        <w:color w:val="720829"/>
                      </w:rPr>
                      <w:fldChar w:fldCharType="end"/>
                    </w:r>
                    <w:r>
                      <w:rPr>
                        <w:b/>
                        <w:color w:val="720829"/>
                      </w:rPr>
                      <w:tab/>
                    </w:r>
                    <w:r w:rsidRPr="00746525">
                      <w:rPr>
                        <w:b/>
                        <w:color w:val="720829"/>
                      </w:rPr>
                      <w:t>TRANSITION AND WELLBEING RESEARCH PROGRAMME</w:t>
                    </w:r>
                  </w:p>
                  <w:p w14:paraId="1A13F4E1" w14:textId="77777777" w:rsidR="00300F58" w:rsidRDefault="00300F58" w:rsidP="005E26FA"/>
                </w:txbxContent>
              </v:textbox>
              <w10:wrap anchorx="page" anchory="page"/>
              <w10:anchorlock/>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3A46D" w14:textId="77777777" w:rsidR="00300F58" w:rsidRDefault="00300F58" w:rsidP="005E26FA">
    <w:pPr>
      <w:pStyle w:val="Footer"/>
      <w:pBdr>
        <w:top w:val="none" w:sz="0" w:space="0" w:color="auto"/>
      </w:pBdr>
    </w:pPr>
    <w:r>
      <w:rPr>
        <w:lang w:eastAsia="en-AU"/>
      </w:rPr>
      <mc:AlternateContent>
        <mc:Choice Requires="wps">
          <w:drawing>
            <wp:anchor distT="0" distB="0" distL="114300" distR="114300" simplePos="0" relativeHeight="251700224" behindDoc="0" locked="1" layoutInCell="0" allowOverlap="1" wp14:anchorId="5F0795CE" wp14:editId="410AE01E">
              <wp:simplePos x="0" y="0"/>
              <wp:positionH relativeFrom="page">
                <wp:posOffset>356870</wp:posOffset>
              </wp:positionH>
              <wp:positionV relativeFrom="page">
                <wp:posOffset>1051560</wp:posOffset>
              </wp:positionV>
              <wp:extent cx="201168" cy="4608576"/>
              <wp:effectExtent l="0" t="0" r="8890" b="1905"/>
              <wp:wrapNone/>
              <wp:docPr id="33" name="Text Box 33"/>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A68A5"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211</w:t>
                          </w:r>
                          <w:r w:rsidRPr="00746525">
                            <w:rPr>
                              <w:b/>
                            </w:rPr>
                            <w:fldChar w:fldCharType="end"/>
                          </w:r>
                        </w:p>
                        <w:p w14:paraId="23FD3DF6"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795CE" id="_x0000_t202" coordsize="21600,21600" o:spt="202" path="m,l,21600r21600,l21600,xe">
              <v:stroke joinstyle="miter"/>
              <v:path gradientshapeok="t" o:connecttype="rect"/>
            </v:shapetype>
            <v:shape id="Text Box 33" o:spid="_x0000_s1035" type="#_x0000_t202" style="position:absolute;margin-left:28.1pt;margin-top:82.8pt;width:15.85pt;height:362.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" o:allowincell="f" fillcolor="white [3201]" stroked="f" strokeweight=".5pt">
              <v:textbox style="layout-flow:vertical" inset="0,0,0,0">
                <w:txbxContent>
                  <w:p w14:paraId="062A68A5"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211</w:t>
                    </w:r>
                    <w:r w:rsidRPr="00746525">
                      <w:rPr>
                        <w:b/>
                      </w:rPr>
                      <w:fldChar w:fldCharType="end"/>
                    </w:r>
                  </w:p>
                  <w:p w14:paraId="23FD3DF6" w14:textId="77777777" w:rsidR="00300F58" w:rsidRDefault="00300F58" w:rsidP="005E26FA"/>
                </w:txbxContent>
              </v:textbox>
              <w10:wrap anchorx="page" anchory="page"/>
              <w10:anchorlock/>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41AAC" w14:textId="77777777" w:rsidR="00390C9F" w:rsidRPr="00746525" w:rsidRDefault="00390C9F" w:rsidP="00390C9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212</w:t>
    </w:r>
    <w:r w:rsidRPr="00E14F7B">
      <w:rPr>
        <w:b/>
        <w:color w:val="720829"/>
      </w:rPr>
      <w:fldChar w:fldCharType="end"/>
    </w:r>
    <w:r>
      <w:rPr>
        <w:b/>
        <w:color w:val="720829"/>
      </w:rPr>
      <w:tab/>
    </w:r>
    <w:r w:rsidRPr="00746525">
      <w:rPr>
        <w:b/>
        <w:color w:val="720829"/>
      </w:rPr>
      <w:t>TRANSITION AND WELLBEING RESEARCH PROGRAMME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A7F50" w14:textId="77777777" w:rsidR="00390C9F" w:rsidRDefault="00390C9F" w:rsidP="00390C9F">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213</w:t>
    </w:r>
    <w:r w:rsidRPr="00746525">
      <w:rPr>
        <w:b/>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3F8DD" w14:textId="77777777" w:rsidR="00300F58" w:rsidRPr="00746525" w:rsidRDefault="00300F58" w:rsidP="005E26FA">
    <w:pPr>
      <w:pStyle w:val="Footer"/>
      <w:pBdr>
        <w:top w:val="none" w:sz="0" w:space="0" w:color="auto"/>
      </w:pBdr>
      <w:jc w:val="right"/>
      <w:rPr>
        <w:b/>
        <w:color w:val="720829"/>
      </w:rPr>
    </w:pPr>
    <w:r>
      <w:rPr>
        <w:lang w:eastAsia="en-AU"/>
      </w:rPr>
      <mc:AlternateContent>
        <mc:Choice Requires="wps">
          <w:drawing>
            <wp:anchor distT="0" distB="0" distL="114300" distR="114300" simplePos="0" relativeHeight="251706368" behindDoc="0" locked="1" layoutInCell="0" allowOverlap="1" wp14:anchorId="711F2EB1" wp14:editId="544F389B">
              <wp:simplePos x="0" y="0"/>
              <wp:positionH relativeFrom="page">
                <wp:posOffset>359410</wp:posOffset>
              </wp:positionH>
              <wp:positionV relativeFrom="page">
                <wp:posOffset>685800</wp:posOffset>
              </wp:positionV>
              <wp:extent cx="201168" cy="4608576"/>
              <wp:effectExtent l="0" t="0" r="8890" b="1905"/>
              <wp:wrapNone/>
              <wp:docPr id="36" name="Text Box 36"/>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648DB"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214</w:t>
                          </w:r>
                          <w:r w:rsidRPr="00E14F7B">
                            <w:rPr>
                              <w:b/>
                              <w:color w:val="720829"/>
                            </w:rPr>
                            <w:fldChar w:fldCharType="end"/>
                          </w:r>
                          <w:r>
                            <w:rPr>
                              <w:b/>
                              <w:color w:val="720829"/>
                            </w:rPr>
                            <w:tab/>
                          </w:r>
                          <w:r w:rsidRPr="00746525">
                            <w:rPr>
                              <w:b/>
                              <w:color w:val="720829"/>
                            </w:rPr>
                            <w:t>TRANSITION AND WELLBEING RESEARCH PROGRAMME</w:t>
                          </w:r>
                        </w:p>
                        <w:p w14:paraId="7B25D425"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F2EB1" id="_x0000_t202" coordsize="21600,21600" o:spt="202" path="m,l,21600r21600,l21600,xe">
              <v:stroke joinstyle="miter"/>
              <v:path gradientshapeok="t" o:connecttype="rect"/>
            </v:shapetype>
            <v:shape id="Text Box 36" o:spid="_x0000_s1036" type="#_x0000_t202" style="position:absolute;left:0;text-align:left;margin-left:28.3pt;margin-top:54pt;width:15.85pt;height:362.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" o:allowincell="f" fillcolor="white [3201]" stroked="f" strokeweight=".5pt">
              <v:textbox style="layout-flow:vertical" inset="0,0,0,0">
                <w:txbxContent>
                  <w:p w14:paraId="3B0648DB"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214</w:t>
                    </w:r>
                    <w:r w:rsidRPr="00E14F7B">
                      <w:rPr>
                        <w:b/>
                        <w:color w:val="720829"/>
                      </w:rPr>
                      <w:fldChar w:fldCharType="end"/>
                    </w:r>
                    <w:r>
                      <w:rPr>
                        <w:b/>
                        <w:color w:val="720829"/>
                      </w:rPr>
                      <w:tab/>
                    </w:r>
                    <w:r w:rsidRPr="00746525">
                      <w:rPr>
                        <w:b/>
                        <w:color w:val="720829"/>
                      </w:rPr>
                      <w:t>TRANSITION AND WELLBEING RESEARCH PROGRAMME</w:t>
                    </w:r>
                  </w:p>
                  <w:p w14:paraId="7B25D425" w14:textId="77777777" w:rsidR="00300F58" w:rsidRDefault="00300F58" w:rsidP="005E26FA"/>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94B8D" w14:textId="77777777" w:rsidR="000970BC" w:rsidRPr="00746525" w:rsidRDefault="000970BC"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847E9">
      <w:rPr>
        <w:b/>
        <w:color w:val="720829"/>
      </w:rPr>
      <w:t>xii</w:t>
    </w:r>
    <w:r w:rsidRPr="00E14F7B">
      <w:rPr>
        <w:b/>
        <w:color w:val="720829"/>
      </w:rPr>
      <w:fldChar w:fldCharType="end"/>
    </w:r>
    <w:r>
      <w:rPr>
        <w:b/>
        <w:color w:val="720829"/>
      </w:rPr>
      <w:tab/>
    </w:r>
    <w:r w:rsidRPr="00746525">
      <w:rPr>
        <w:b/>
        <w:color w:val="720829"/>
      </w:rPr>
      <w:t>TRANSITION AND WELLBEING RESEARCH PROGRAMME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5CEC2" w14:textId="77777777" w:rsidR="00300F58" w:rsidRDefault="00300F58" w:rsidP="005E26FA">
    <w:pPr>
      <w:pStyle w:val="Footer"/>
      <w:pBdr>
        <w:top w:val="none" w:sz="0" w:space="0" w:color="auto"/>
      </w:pBdr>
    </w:pPr>
    <w:r>
      <w:rPr>
        <w:lang w:eastAsia="en-AU"/>
      </w:rPr>
      <mc:AlternateContent>
        <mc:Choice Requires="wps">
          <w:drawing>
            <wp:anchor distT="0" distB="0" distL="114300" distR="114300" simplePos="0" relativeHeight="251708416" behindDoc="0" locked="1" layoutInCell="0" allowOverlap="1" wp14:anchorId="22A9BA9A" wp14:editId="64685C6B">
              <wp:simplePos x="0" y="0"/>
              <wp:positionH relativeFrom="page">
                <wp:posOffset>356870</wp:posOffset>
              </wp:positionH>
              <wp:positionV relativeFrom="page">
                <wp:posOffset>1051560</wp:posOffset>
              </wp:positionV>
              <wp:extent cx="201168" cy="4608576"/>
              <wp:effectExtent l="0" t="0" r="8890" b="1905"/>
              <wp:wrapNone/>
              <wp:docPr id="44" name="Text Box 44"/>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DD4BD"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213</w:t>
                          </w:r>
                          <w:r w:rsidRPr="00746525">
                            <w:rPr>
                              <w:b/>
                            </w:rPr>
                            <w:fldChar w:fldCharType="end"/>
                          </w:r>
                        </w:p>
                        <w:p w14:paraId="789746E6"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9BA9A" id="_x0000_t202" coordsize="21600,21600" o:spt="202" path="m,l,21600r21600,l21600,xe">
              <v:stroke joinstyle="miter"/>
              <v:path gradientshapeok="t" o:connecttype="rect"/>
            </v:shapetype>
            <v:shape id="Text Box 44" o:spid="_x0000_s1037" type="#_x0000_t202" style="position:absolute;margin-left:28.1pt;margin-top:82.8pt;width:15.85pt;height:362.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" o:allowincell="f" fillcolor="white [3201]" stroked="f" strokeweight=".5pt">
              <v:textbox style="layout-flow:vertical" inset="0,0,0,0">
                <w:txbxContent>
                  <w:p w14:paraId="67BDD4BD"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213</w:t>
                    </w:r>
                    <w:r w:rsidRPr="00746525">
                      <w:rPr>
                        <w:b/>
                      </w:rPr>
                      <w:fldChar w:fldCharType="end"/>
                    </w:r>
                  </w:p>
                  <w:p w14:paraId="789746E6" w14:textId="77777777" w:rsidR="00300F58" w:rsidRDefault="00300F58" w:rsidP="005E26FA"/>
                </w:txbxContent>
              </v:textbox>
              <w10:wrap anchorx="page" anchory="page"/>
              <w10:anchorlock/>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B727E" w14:textId="77777777" w:rsidR="00390C9F" w:rsidRPr="00746525" w:rsidRDefault="00390C9F" w:rsidP="00390C9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216</w:t>
    </w:r>
    <w:r w:rsidRPr="00E14F7B">
      <w:rPr>
        <w:b/>
        <w:color w:val="720829"/>
      </w:rPr>
      <w:fldChar w:fldCharType="end"/>
    </w:r>
    <w:r>
      <w:rPr>
        <w:b/>
        <w:color w:val="720829"/>
      </w:rPr>
      <w:tab/>
    </w:r>
    <w:r w:rsidRPr="00746525">
      <w:rPr>
        <w:b/>
        <w:color w:val="720829"/>
      </w:rPr>
      <w:t>TRANSITION AND WELLBEING RESEARCH PROGRAMME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6871E" w14:textId="77777777" w:rsidR="00390C9F" w:rsidRDefault="00390C9F" w:rsidP="00390C9F">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215</w:t>
    </w:r>
    <w:r w:rsidRPr="00746525">
      <w:rPr>
        <w:b/>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69BB7" w14:textId="77777777" w:rsidR="00300F58" w:rsidRPr="00746525" w:rsidRDefault="00300F58" w:rsidP="005E26FA">
    <w:pPr>
      <w:pStyle w:val="Footer"/>
      <w:pBdr>
        <w:top w:val="none" w:sz="0" w:space="0" w:color="auto"/>
      </w:pBdr>
      <w:jc w:val="right"/>
      <w:rPr>
        <w:b/>
        <w:color w:val="720829"/>
      </w:rPr>
    </w:pPr>
    <w:r>
      <w:rPr>
        <w:lang w:eastAsia="en-AU"/>
      </w:rPr>
      <mc:AlternateContent>
        <mc:Choice Requires="wps">
          <w:drawing>
            <wp:anchor distT="0" distB="0" distL="114300" distR="114300" simplePos="0" relativeHeight="251714560" behindDoc="0" locked="1" layoutInCell="0" allowOverlap="1" wp14:anchorId="7B508CC6" wp14:editId="5C358B34">
              <wp:simplePos x="0" y="0"/>
              <wp:positionH relativeFrom="page">
                <wp:posOffset>359410</wp:posOffset>
              </wp:positionH>
              <wp:positionV relativeFrom="page">
                <wp:posOffset>685800</wp:posOffset>
              </wp:positionV>
              <wp:extent cx="201168" cy="4608576"/>
              <wp:effectExtent l="0" t="0" r="8890" b="1905"/>
              <wp:wrapNone/>
              <wp:docPr id="68" name="Text Box 68"/>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AACAA"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216</w:t>
                          </w:r>
                          <w:r w:rsidRPr="00E14F7B">
                            <w:rPr>
                              <w:b/>
                              <w:color w:val="720829"/>
                            </w:rPr>
                            <w:fldChar w:fldCharType="end"/>
                          </w:r>
                          <w:r>
                            <w:rPr>
                              <w:b/>
                              <w:color w:val="720829"/>
                            </w:rPr>
                            <w:tab/>
                          </w:r>
                          <w:r w:rsidRPr="00746525">
                            <w:rPr>
                              <w:b/>
                              <w:color w:val="720829"/>
                            </w:rPr>
                            <w:t>TRANSITION AND WELLBEING RESEARCH PROGRAMME</w:t>
                          </w:r>
                        </w:p>
                        <w:p w14:paraId="35DEDF8F"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08CC6" id="_x0000_t202" coordsize="21600,21600" o:spt="202" path="m,l,21600r21600,l21600,xe">
              <v:stroke joinstyle="miter"/>
              <v:path gradientshapeok="t" o:connecttype="rect"/>
            </v:shapetype>
            <v:shape id="Text Box 68" o:spid="_x0000_s1038" type="#_x0000_t202" style="position:absolute;left:0;text-align:left;margin-left:28.3pt;margin-top:54pt;width:15.85pt;height:362.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" o:allowincell="f" fillcolor="white [3201]" stroked="f" strokeweight=".5pt">
              <v:textbox style="layout-flow:vertical" inset="0,0,0,0">
                <w:txbxContent>
                  <w:p w14:paraId="519AACAA" w14:textId="77777777" w:rsidR="00300F58" w:rsidRDefault="00300F58" w:rsidP="005E26F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216</w:t>
                    </w:r>
                    <w:r w:rsidRPr="00E14F7B">
                      <w:rPr>
                        <w:b/>
                        <w:color w:val="720829"/>
                      </w:rPr>
                      <w:fldChar w:fldCharType="end"/>
                    </w:r>
                    <w:r>
                      <w:rPr>
                        <w:b/>
                        <w:color w:val="720829"/>
                      </w:rPr>
                      <w:tab/>
                    </w:r>
                    <w:r w:rsidRPr="00746525">
                      <w:rPr>
                        <w:b/>
                        <w:color w:val="720829"/>
                      </w:rPr>
                      <w:t>TRANSITION AND WELLBEING RESEARCH PROGRAMME</w:t>
                    </w:r>
                  </w:p>
                  <w:p w14:paraId="35DEDF8F" w14:textId="77777777" w:rsidR="00300F58" w:rsidRDefault="00300F58" w:rsidP="005E26FA"/>
                </w:txbxContent>
              </v:textbox>
              <w10:wrap anchorx="page" anchory="page"/>
              <w10:anchorlock/>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5B658" w14:textId="77777777" w:rsidR="00300F58" w:rsidRDefault="00300F58" w:rsidP="005E26FA">
    <w:pPr>
      <w:pStyle w:val="Footer"/>
      <w:pBdr>
        <w:top w:val="none" w:sz="0" w:space="0" w:color="auto"/>
      </w:pBdr>
    </w:pPr>
    <w:r>
      <w:rPr>
        <w:lang w:eastAsia="en-AU"/>
      </w:rPr>
      <mc:AlternateContent>
        <mc:Choice Requires="wps">
          <w:drawing>
            <wp:anchor distT="0" distB="0" distL="114300" distR="114300" simplePos="0" relativeHeight="251716608" behindDoc="0" locked="1" layoutInCell="0" allowOverlap="1" wp14:anchorId="02D10BB7" wp14:editId="28BB125F">
              <wp:simplePos x="0" y="0"/>
              <wp:positionH relativeFrom="page">
                <wp:posOffset>356870</wp:posOffset>
              </wp:positionH>
              <wp:positionV relativeFrom="page">
                <wp:posOffset>1051560</wp:posOffset>
              </wp:positionV>
              <wp:extent cx="201168" cy="4608576"/>
              <wp:effectExtent l="0" t="0" r="8890" b="1905"/>
              <wp:wrapNone/>
              <wp:docPr id="69" name="Text Box 69"/>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FBCC5"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217</w:t>
                          </w:r>
                          <w:r w:rsidRPr="00746525">
                            <w:rPr>
                              <w:b/>
                            </w:rPr>
                            <w:fldChar w:fldCharType="end"/>
                          </w:r>
                        </w:p>
                        <w:p w14:paraId="6839A81B" w14:textId="77777777" w:rsidR="00300F58" w:rsidRDefault="00300F58"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10BB7" id="_x0000_t202" coordsize="21600,21600" o:spt="202" path="m,l,21600r21600,l21600,xe">
              <v:stroke joinstyle="miter"/>
              <v:path gradientshapeok="t" o:connecttype="rect"/>
            </v:shapetype>
            <v:shape id="Text Box 69" o:spid="_x0000_s1039" type="#_x0000_t202" style="position:absolute;margin-left:28.1pt;margin-top:82.8pt;width:15.85pt;height:362.9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" o:allowincell="f" fillcolor="white [3201]" stroked="f" strokeweight=".5pt">
              <v:textbox style="layout-flow:vertical" inset="0,0,0,0">
                <w:txbxContent>
                  <w:p w14:paraId="403FBCC5" w14:textId="77777777" w:rsidR="00300F58" w:rsidRDefault="00300F58"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217</w:t>
                    </w:r>
                    <w:r w:rsidRPr="00746525">
                      <w:rPr>
                        <w:b/>
                      </w:rPr>
                      <w:fldChar w:fldCharType="end"/>
                    </w:r>
                  </w:p>
                  <w:p w14:paraId="6839A81B" w14:textId="77777777" w:rsidR="00300F58" w:rsidRDefault="00300F58" w:rsidP="005E26FA"/>
                </w:txbxContent>
              </v:textbox>
              <w10:wrap anchorx="page" anchory="page"/>
              <w10:anchorlock/>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6D8D5" w14:textId="77777777" w:rsidR="00AA6CEE" w:rsidRPr="00746525" w:rsidRDefault="00AA6CEE" w:rsidP="00E31CB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220</w:t>
    </w:r>
    <w:r w:rsidRPr="00E14F7B">
      <w:rPr>
        <w:b/>
        <w:color w:val="720829"/>
      </w:rPr>
      <w:fldChar w:fldCharType="end"/>
    </w:r>
    <w:r>
      <w:rPr>
        <w:b/>
        <w:color w:val="720829"/>
      </w:rPr>
      <w:tab/>
    </w:r>
    <w:r w:rsidRPr="00746525">
      <w:rPr>
        <w:b/>
        <w:color w:val="720829"/>
      </w:rPr>
      <w:t>TRANSITION AND WELLBEING RESEARCH PROGRAMME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9AEBD" w14:textId="77777777" w:rsidR="00AA6CEE" w:rsidRDefault="00AA6CEE" w:rsidP="00746525">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219</w:t>
    </w:r>
    <w:r w:rsidRPr="00746525">
      <w:rPr>
        <w:b/>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92DF" w14:textId="77777777" w:rsidR="00AA6CEE" w:rsidRPr="00746525" w:rsidRDefault="00AA6CEE" w:rsidP="00E31CBA">
    <w:pPr>
      <w:pStyle w:val="Footer"/>
      <w:pBdr>
        <w:top w:val="none" w:sz="0" w:space="0" w:color="auto"/>
      </w:pBdr>
      <w:jc w:val="right"/>
      <w:rPr>
        <w:b/>
        <w:color w:val="720829"/>
      </w:rPr>
    </w:pPr>
    <w:r>
      <w:rPr>
        <w:lang w:eastAsia="en-AU"/>
      </w:rPr>
      <mc:AlternateContent>
        <mc:Choice Requires="wps">
          <w:drawing>
            <wp:anchor distT="0" distB="0" distL="114300" distR="114300" simplePos="0" relativeHeight="251675648" behindDoc="0" locked="1" layoutInCell="0" allowOverlap="1" wp14:anchorId="15BE5643" wp14:editId="42000EEC">
              <wp:simplePos x="0" y="0"/>
              <wp:positionH relativeFrom="page">
                <wp:posOffset>359410</wp:posOffset>
              </wp:positionH>
              <wp:positionV relativeFrom="page">
                <wp:posOffset>685800</wp:posOffset>
              </wp:positionV>
              <wp:extent cx="201168" cy="4608576"/>
              <wp:effectExtent l="0" t="0" r="8890" b="1905"/>
              <wp:wrapNone/>
              <wp:docPr id="47" name="Text Box 47"/>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45F87" w14:textId="77777777" w:rsidR="00AA6CEE" w:rsidRDefault="00AA6CEE" w:rsidP="00E31CB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222</w:t>
                          </w:r>
                          <w:r w:rsidRPr="00E14F7B">
                            <w:rPr>
                              <w:b/>
                              <w:color w:val="720829"/>
                            </w:rPr>
                            <w:fldChar w:fldCharType="end"/>
                          </w:r>
                          <w:r>
                            <w:rPr>
                              <w:b/>
                              <w:color w:val="720829"/>
                            </w:rPr>
                            <w:tab/>
                          </w:r>
                          <w:r w:rsidRPr="00746525">
                            <w:rPr>
                              <w:b/>
                              <w:color w:val="720829"/>
                            </w:rPr>
                            <w:t>TRANSITION AND WELLBEING RESEARCH PROGRAMME</w:t>
                          </w:r>
                        </w:p>
                        <w:p w14:paraId="03B1B9E7" w14:textId="77777777" w:rsidR="00AA6CEE" w:rsidRDefault="00AA6CEE" w:rsidP="00E31CB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E5643" id="_x0000_t202" coordsize="21600,21600" o:spt="202" path="m,l,21600r21600,l21600,xe">
              <v:stroke joinstyle="miter"/>
              <v:path gradientshapeok="t" o:connecttype="rect"/>
            </v:shapetype>
            <v:shape id="Text Box 47" o:spid="_x0000_s1040" type="#_x0000_t202" style="position:absolute;left:0;text-align:left;margin-left:28.3pt;margin-top:54pt;width:15.85pt;height:362.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" o:allowincell="f" fillcolor="white [3201]" stroked="f" strokeweight=".5pt">
              <v:textbox style="layout-flow:vertical" inset="0,0,0,0">
                <w:txbxContent>
                  <w:p w14:paraId="76645F87" w14:textId="77777777" w:rsidR="00AA6CEE" w:rsidRDefault="00AA6CEE" w:rsidP="00E31CBA">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222</w:t>
                    </w:r>
                    <w:r w:rsidRPr="00E14F7B">
                      <w:rPr>
                        <w:b/>
                        <w:color w:val="720829"/>
                      </w:rPr>
                      <w:fldChar w:fldCharType="end"/>
                    </w:r>
                    <w:r>
                      <w:rPr>
                        <w:b/>
                        <w:color w:val="720829"/>
                      </w:rPr>
                      <w:tab/>
                    </w:r>
                    <w:r w:rsidRPr="00746525">
                      <w:rPr>
                        <w:b/>
                        <w:color w:val="720829"/>
                      </w:rPr>
                      <w:t>TRANSITION AND WELLBEING RESEARCH PROGRAMME</w:t>
                    </w:r>
                  </w:p>
                  <w:p w14:paraId="03B1B9E7" w14:textId="77777777" w:rsidR="00AA6CEE" w:rsidRDefault="00AA6CEE" w:rsidP="00E31CBA"/>
                </w:txbxContent>
              </v:textbox>
              <w10:wrap anchorx="page" anchory="page"/>
              <w10:anchorlock/>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85185" w14:textId="77777777" w:rsidR="00AA6CEE" w:rsidRDefault="00AA6CEE" w:rsidP="005E26FA">
    <w:pPr>
      <w:pStyle w:val="Footer"/>
      <w:pBdr>
        <w:top w:val="none" w:sz="0" w:space="0" w:color="auto"/>
      </w:pBdr>
    </w:pPr>
    <w:r>
      <w:rPr>
        <w:lang w:eastAsia="en-AU"/>
      </w:rPr>
      <mc:AlternateContent>
        <mc:Choice Requires="wps">
          <w:drawing>
            <wp:anchor distT="0" distB="0" distL="114300" distR="114300" simplePos="0" relativeHeight="251667456" behindDoc="0" locked="1" layoutInCell="0" allowOverlap="1" wp14:anchorId="1749519F" wp14:editId="72CD0B16">
              <wp:simplePos x="0" y="0"/>
              <wp:positionH relativeFrom="page">
                <wp:posOffset>356870</wp:posOffset>
              </wp:positionH>
              <wp:positionV relativeFrom="page">
                <wp:posOffset>751205</wp:posOffset>
              </wp:positionV>
              <wp:extent cx="201168" cy="4608576"/>
              <wp:effectExtent l="0" t="0" r="8890" b="1905"/>
              <wp:wrapNone/>
              <wp:docPr id="10" name="Text Box 10"/>
              <wp:cNvGraphicFramePr/>
              <a:graphic xmlns:a="http://schemas.openxmlformats.org/drawingml/2006/main">
                <a:graphicData uri="http://schemas.microsoft.com/office/word/2010/wordprocessingShape">
                  <wps:wsp>
                    <wps:cNvSpPr txBox="1"/>
                    <wps:spPr>
                      <a:xfrm>
                        <a:off x="0" y="0"/>
                        <a:ext cx="201168" cy="46085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7518E" w14:textId="77777777" w:rsidR="00AA6CEE" w:rsidRDefault="00AA6CEE"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221</w:t>
                          </w:r>
                          <w:r w:rsidRPr="00746525">
                            <w:rPr>
                              <w:b/>
                            </w:rPr>
                            <w:fldChar w:fldCharType="end"/>
                          </w:r>
                        </w:p>
                        <w:p w14:paraId="363068F6" w14:textId="77777777" w:rsidR="00AA6CEE" w:rsidRDefault="00AA6CEE" w:rsidP="005E26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9519F" id="_x0000_t202" coordsize="21600,21600" o:spt="202" path="m,l,21600r21600,l21600,xe">
              <v:stroke joinstyle="miter"/>
              <v:path gradientshapeok="t" o:connecttype="rect"/>
            </v:shapetype>
            <v:shape id="Text Box 10" o:spid="_x0000_s1041" type="#_x0000_t202" style="position:absolute;margin-left:28.1pt;margin-top:59.15pt;width:15.85pt;height:362.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" o:allowincell="f" fillcolor="white [3201]" stroked="f" strokeweight=".5pt">
              <v:textbox style="layout-flow:vertical" inset="0,0,0,0">
                <w:txbxContent>
                  <w:p w14:paraId="25E7518E" w14:textId="77777777" w:rsidR="00AA6CEE" w:rsidRDefault="00AA6CEE" w:rsidP="005E26FA">
                    <w:pPr>
                      <w:pStyle w:val="Footer"/>
                      <w:rPr>
                        <w:b/>
                      </w:rP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221</w:t>
                    </w:r>
                    <w:r w:rsidRPr="00746525">
                      <w:rPr>
                        <w:b/>
                      </w:rPr>
                      <w:fldChar w:fldCharType="end"/>
                    </w:r>
                  </w:p>
                  <w:p w14:paraId="363068F6" w14:textId="77777777" w:rsidR="00AA6CEE" w:rsidRDefault="00AA6CEE" w:rsidP="005E26FA"/>
                </w:txbxContent>
              </v:textbox>
              <w10:wrap anchorx="page" anchory="page"/>
              <w10:anchorlock/>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B0E4E" w14:textId="77777777" w:rsidR="00AA6CEE" w:rsidRPr="00746525" w:rsidRDefault="00AA6CEE"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328</w:t>
    </w:r>
    <w:r w:rsidRPr="00E14F7B">
      <w:rPr>
        <w:b/>
        <w:color w:val="720829"/>
      </w:rPr>
      <w:fldChar w:fldCharType="end"/>
    </w:r>
    <w:r>
      <w:rPr>
        <w:b/>
        <w:color w:val="720829"/>
      </w:rPr>
      <w:tab/>
    </w:r>
    <w:r w:rsidRPr="00746525">
      <w:rPr>
        <w:b/>
        <w:color w:val="720829"/>
      </w:rPr>
      <w:t>TRANSITION AND WELLBEING RESEARCH PROGRAMME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A857A" w14:textId="77777777" w:rsidR="00AA6CEE" w:rsidRDefault="00AA6CEE" w:rsidP="00746525">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847E9">
      <w:rPr>
        <w:b/>
      </w:rPr>
      <w:t>xi</w:t>
    </w:r>
    <w:r w:rsidRPr="00746525">
      <w:rPr>
        <w:b/>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F401C" w14:textId="77777777" w:rsidR="00AA6CEE" w:rsidRDefault="00AA6CEE" w:rsidP="00746525">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329</w:t>
    </w:r>
    <w:r w:rsidRPr="00746525">
      <w:rPr>
        <w:b/>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8E3E2" w14:textId="7A972937" w:rsidR="00AA6CEE" w:rsidRPr="00746525" w:rsidRDefault="00AA6CEE" w:rsidP="00636AEE">
    <w:pPr>
      <w:pStyle w:val="Footer"/>
      <w:pBdr>
        <w:top w:val="none" w:sz="0" w:space="0" w:color="auto"/>
      </w:pBdr>
      <w:jc w:val="right"/>
      <w:rPr>
        <w:b/>
        <w:color w:val="720829"/>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7ED4B" w14:textId="77777777" w:rsidR="00AA6CEE" w:rsidRDefault="00AA6CEE" w:rsidP="00361173">
    <w:pPr>
      <w:pStyle w:val="Footer"/>
      <w:pBdr>
        <w:top w:val="none" w:sz="0" w:space="0" w:color="auto"/>
      </w:pBd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2DF7F" w14:textId="77777777" w:rsidR="00AA6CEE" w:rsidRPr="00746525" w:rsidRDefault="00AA6CEE"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342</w:t>
    </w:r>
    <w:r w:rsidRPr="00E14F7B">
      <w:rPr>
        <w:b/>
        <w:color w:val="720829"/>
      </w:rPr>
      <w:fldChar w:fldCharType="end"/>
    </w:r>
    <w:r>
      <w:rPr>
        <w:b/>
        <w:color w:val="720829"/>
      </w:rPr>
      <w:tab/>
    </w:r>
    <w:r w:rsidRPr="00746525">
      <w:rPr>
        <w:b/>
        <w:color w:val="720829"/>
      </w:rPr>
      <w:t>TRANSITION AND WELLBEING RESEARCH PROGRAMME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5C05D" w14:textId="77777777" w:rsidR="00AA6CEE" w:rsidRDefault="00AA6CEE" w:rsidP="00496661">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333</w:t>
    </w:r>
    <w:r w:rsidRPr="00746525">
      <w:rPr>
        <w:b/>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98C8B" w14:textId="77777777" w:rsidR="00AA6CEE" w:rsidRDefault="00AA6CEE" w:rsidP="00746525">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460B0">
      <w:rPr>
        <w:b/>
      </w:rPr>
      <w:t>383</w:t>
    </w:r>
    <w:r w:rsidRPr="00746525">
      <w:rPr>
        <w:b/>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12E0C" w14:textId="77777777" w:rsidR="00AA6CEE" w:rsidRPr="00746525" w:rsidRDefault="00AA6CEE"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384</w:t>
    </w:r>
    <w:r w:rsidRPr="00E14F7B">
      <w:rPr>
        <w:b/>
        <w:color w:val="720829"/>
      </w:rPr>
      <w:fldChar w:fldCharType="end"/>
    </w:r>
    <w:r>
      <w:rPr>
        <w:b/>
        <w:color w:val="720829"/>
      </w:rPr>
      <w:tab/>
    </w:r>
    <w:r w:rsidRPr="00746525">
      <w:rPr>
        <w:b/>
        <w:color w:val="720829"/>
      </w:rPr>
      <w:t>TRANSITION AND WELLBEING RESEARCH PROGRAMME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F5E09" w14:textId="414C0ED0" w:rsidR="00AA6CEE" w:rsidRPr="00746525" w:rsidRDefault="00AA6CEE" w:rsidP="00636AEE">
    <w:pPr>
      <w:pStyle w:val="Footer"/>
      <w:pBdr>
        <w:top w:val="none" w:sz="0" w:space="0" w:color="auto"/>
      </w:pBdr>
      <w:jc w:val="right"/>
      <w:rPr>
        <w:b/>
        <w:color w:val="720829"/>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65F32" w14:textId="77777777" w:rsidR="00AA6CEE" w:rsidRDefault="00AA6CEE" w:rsidP="00361173">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96BEF" w14:textId="77777777" w:rsidR="00AA6CEE" w:rsidRPr="00746525" w:rsidRDefault="00AA6CEE"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2847E9">
      <w:rPr>
        <w:b/>
        <w:color w:val="720829"/>
      </w:rPr>
      <w:t>66</w:t>
    </w:r>
    <w:r w:rsidRPr="00E14F7B">
      <w:rPr>
        <w:b/>
        <w:color w:val="720829"/>
      </w:rPr>
      <w:fldChar w:fldCharType="end"/>
    </w:r>
    <w:r>
      <w:rPr>
        <w:b/>
        <w:color w:val="720829"/>
      </w:rPr>
      <w:tab/>
    </w:r>
    <w:r w:rsidRPr="00746525">
      <w:rPr>
        <w:b/>
        <w:color w:val="720829"/>
      </w:rPr>
      <w:t>TRANSITION AND WELLBEING RESEARCH PROGRAMME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C0EAE" w14:textId="77777777" w:rsidR="00AA6CEE" w:rsidRDefault="00AA6CEE" w:rsidP="00746525">
    <w:pPr>
      <w:pStyle w:val="Footer"/>
    </w:pPr>
    <w:r>
      <w:t xml:space="preserve">FAMILY </w:t>
    </w:r>
    <w:r w:rsidRPr="00746525">
      <w:t>WELLBEING STUDY</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2847E9">
      <w:rPr>
        <w:b/>
      </w:rPr>
      <w:t>65</w:t>
    </w:r>
    <w:r w:rsidRPr="00746525">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13C16" w14:textId="77777777" w:rsidR="00AA6CEE" w:rsidRPr="00746525" w:rsidRDefault="00AA6CEE" w:rsidP="00995FF6">
    <w:pPr>
      <w:pStyle w:val="Footer"/>
      <w:pBdr>
        <w:top w:val="none" w:sz="0" w:space="0" w:color="auto"/>
      </w:pBdr>
      <w:jc w:val="right"/>
      <w:rPr>
        <w:b/>
        <w:color w:val="720829"/>
      </w:rPr>
    </w:pPr>
    <w:r>
      <w:rPr>
        <w:lang w:eastAsia="en-AU"/>
      </w:rPr>
      <mc:AlternateContent>
        <mc:Choice Requires="wps">
          <w:drawing>
            <wp:anchor distT="0" distB="0" distL="114300" distR="114300" simplePos="0" relativeHeight="251659264" behindDoc="0" locked="1" layoutInCell="0" allowOverlap="1" wp14:anchorId="7F58B182" wp14:editId="089EC510">
              <wp:simplePos x="0" y="0"/>
              <wp:positionH relativeFrom="page">
                <wp:posOffset>359410</wp:posOffset>
              </wp:positionH>
              <wp:positionV relativeFrom="page">
                <wp:posOffset>685165</wp:posOffset>
              </wp:positionV>
              <wp:extent cx="200660" cy="4608195"/>
              <wp:effectExtent l="0" t="0" r="8890" b="1905"/>
              <wp:wrapNone/>
              <wp:docPr id="1" name="Text Box 1"/>
              <wp:cNvGraphicFramePr/>
              <a:graphic xmlns:a="http://schemas.openxmlformats.org/drawingml/2006/main">
                <a:graphicData uri="http://schemas.microsoft.com/office/word/2010/wordprocessingShape">
                  <wps:wsp>
                    <wps:cNvSpPr txBox="1"/>
                    <wps:spPr>
                      <a:xfrm>
                        <a:off x="0" y="0"/>
                        <a:ext cx="200660" cy="4608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81B10" w14:textId="77777777" w:rsidR="00AA6CEE" w:rsidRDefault="00AA6CEE" w:rsidP="00995FF6">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190</w:t>
                          </w:r>
                          <w:r w:rsidRPr="00E14F7B">
                            <w:rPr>
                              <w:b/>
                              <w:color w:val="720829"/>
                            </w:rPr>
                            <w:fldChar w:fldCharType="end"/>
                          </w:r>
                          <w:r>
                            <w:rPr>
                              <w:b/>
                              <w:color w:val="720829"/>
                            </w:rPr>
                            <w:tab/>
                          </w:r>
                          <w:r w:rsidRPr="00746525">
                            <w:rPr>
                              <w:b/>
                              <w:color w:val="720829"/>
                            </w:rPr>
                            <w:t>TRANSITION AND WELLBEING RESEARCH PROGRAMME</w:t>
                          </w:r>
                        </w:p>
                        <w:p w14:paraId="5362F420" w14:textId="77777777" w:rsidR="00AA6CEE" w:rsidRDefault="00AA6CE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8B182" id="_x0000_t202" coordsize="21600,21600" o:spt="202" path="m,l,21600r21600,l21600,xe">
              <v:stroke joinstyle="miter"/>
              <v:path gradientshapeok="t" o:connecttype="rect"/>
            </v:shapetype>
            <v:shape id="Text Box 1" o:spid="_x0000_s1026" type="#_x0000_t202" style="position:absolute;left:0;text-align:left;margin-left:28.3pt;margin-top:53.95pt;width:15.8pt;height:36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" o:allowincell="f" fillcolor="white [3201]" stroked="f" strokeweight=".5pt">
              <v:textbox style="layout-flow:vertical" inset="0,0,0,0">
                <w:txbxContent>
                  <w:p w14:paraId="30E81B10" w14:textId="77777777" w:rsidR="00AA6CEE" w:rsidRDefault="00AA6CEE" w:rsidP="00995FF6">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460B0">
                      <w:rPr>
                        <w:b/>
                        <w:color w:val="720829"/>
                      </w:rPr>
                      <w:t>190</w:t>
                    </w:r>
                    <w:r w:rsidRPr="00E14F7B">
                      <w:rPr>
                        <w:b/>
                        <w:color w:val="720829"/>
                      </w:rPr>
                      <w:fldChar w:fldCharType="end"/>
                    </w:r>
                    <w:r>
                      <w:rPr>
                        <w:b/>
                        <w:color w:val="720829"/>
                      </w:rPr>
                      <w:tab/>
                    </w:r>
                    <w:r w:rsidRPr="00746525">
                      <w:rPr>
                        <w:b/>
                        <w:color w:val="720829"/>
                      </w:rPr>
                      <w:t>TRANSITION AND WELLBEING RESEARCH PROGRAMME</w:t>
                    </w:r>
                  </w:p>
                  <w:p w14:paraId="5362F420" w14:textId="77777777" w:rsidR="00AA6CEE" w:rsidRDefault="00AA6CEE"/>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30980" w14:textId="77777777" w:rsidR="00960AAF" w:rsidRDefault="00960AAF" w:rsidP="00DC638F">
      <w:pPr>
        <w:spacing w:after="60" w:line="240" w:lineRule="auto"/>
      </w:pPr>
      <w:r>
        <w:separator/>
      </w:r>
    </w:p>
  </w:footnote>
  <w:footnote w:type="continuationSeparator" w:id="0">
    <w:p w14:paraId="758AD964" w14:textId="77777777" w:rsidR="00960AAF" w:rsidRDefault="00960AAF" w:rsidP="00746525">
      <w:pPr>
        <w:spacing w:after="0" w:line="240" w:lineRule="auto"/>
      </w:pPr>
      <w:r>
        <w:continuationSeparator/>
      </w:r>
    </w:p>
  </w:footnote>
  <w:footnote w:id="1">
    <w:p w14:paraId="4ACC8BCD" w14:textId="77777777" w:rsidR="00AA6CEE" w:rsidRPr="00764A84" w:rsidRDefault="00AA6CEE" w:rsidP="001842A2">
      <w:pPr>
        <w:pStyle w:val="FootnoteText"/>
        <w:rPr>
          <w:lang w:val="en-GB"/>
        </w:rPr>
      </w:pPr>
      <w:r w:rsidRPr="00473313">
        <w:rPr>
          <w:rStyle w:val="FootnoteReference"/>
          <w:rFonts w:cs="Arial"/>
        </w:rPr>
        <w:footnoteRef/>
      </w:r>
      <w:r w:rsidRPr="00473313">
        <w:t xml:space="preserve"> </w:t>
      </w:r>
      <w:r w:rsidRPr="00473313">
        <w:rPr>
          <w:rFonts w:eastAsia="Times New Roman"/>
          <w:lang w:val="en-GB" w:eastAsia="en-GB"/>
        </w:rPr>
        <w:t>Currently, Associate Professor Ben Edwards</w:t>
      </w:r>
      <w:r>
        <w:rPr>
          <w:rFonts w:eastAsia="Times New Roman"/>
          <w:lang w:val="en-GB" w:eastAsia="en-GB"/>
        </w:rPr>
        <w:t>,</w:t>
      </w:r>
      <w:r w:rsidRPr="00473313">
        <w:rPr>
          <w:rFonts w:eastAsia="Times New Roman"/>
          <w:lang w:val="en-GB" w:eastAsia="en-GB"/>
        </w:rPr>
        <w:t xml:space="preserve"> Centre for Social Research and Methods, The Australian National University</w:t>
      </w:r>
      <w:r>
        <w:rPr>
          <w:rFonts w:eastAsia="Times New Roman"/>
          <w:lang w:val="en-GB" w:eastAsia="en-GB"/>
        </w:rPr>
        <w:t>.</w:t>
      </w:r>
    </w:p>
  </w:footnote>
  <w:footnote w:id="2">
    <w:p w14:paraId="15788280" w14:textId="6E4ED56A" w:rsidR="00AA6CEE" w:rsidRPr="00EF2207" w:rsidRDefault="00AA6CEE" w:rsidP="00EF2207">
      <w:pPr>
        <w:pStyle w:val="FootnoteText"/>
      </w:pPr>
      <w:r w:rsidRPr="00C3348F">
        <w:rPr>
          <w:rStyle w:val="FootnoteReference"/>
          <w:color w:val="auto"/>
        </w:rPr>
        <w:footnoteRef/>
      </w:r>
      <w:r w:rsidRPr="00C3348F">
        <w:t xml:space="preserve"> </w:t>
      </w:r>
      <w:r w:rsidRPr="00C3348F">
        <w:rPr>
          <w:lang w:val="en-US"/>
        </w:rPr>
        <w:t>As the 2015 and 2012 ADF Families surveys contain different sets of information, both sources are referred to here.</w:t>
      </w:r>
    </w:p>
  </w:footnote>
  <w:footnote w:id="3">
    <w:p w14:paraId="4B331681" w14:textId="77777777" w:rsidR="00AA6CEE" w:rsidRPr="006A53D6" w:rsidRDefault="00AA6CEE" w:rsidP="008776EF">
      <w:pPr>
        <w:pStyle w:val="FootnoteText"/>
        <w:rPr>
          <w:color w:val="auto"/>
        </w:rPr>
      </w:pPr>
      <w:r w:rsidRPr="006A53D6">
        <w:rPr>
          <w:rStyle w:val="FootnoteReference"/>
          <w:color w:val="auto"/>
        </w:rPr>
        <w:footnoteRef/>
      </w:r>
      <w:r w:rsidRPr="006A53D6">
        <w:rPr>
          <w:color w:val="auto"/>
        </w:rPr>
        <w:t xml:space="preserve"> For details on the MHWTS recruitment and participation r</w:t>
      </w:r>
      <w:r>
        <w:rPr>
          <w:color w:val="auto"/>
        </w:rPr>
        <w:t>ate, see Van Hooff et. al. (2018</w:t>
      </w:r>
      <w:r w:rsidRPr="006A53D6">
        <w:rPr>
          <w:color w:val="auto"/>
        </w:rPr>
        <w:t>).</w:t>
      </w:r>
    </w:p>
  </w:footnote>
  <w:footnote w:id="4">
    <w:p w14:paraId="01F340F0" w14:textId="592A4037" w:rsidR="00AA6CEE" w:rsidRPr="005E4791" w:rsidRDefault="00AA6CEE" w:rsidP="00A40A47">
      <w:pPr>
        <w:pStyle w:val="FootnoteText"/>
        <w:rPr>
          <w:lang w:val="en-US"/>
        </w:rPr>
      </w:pPr>
      <w:r w:rsidRPr="00C209F5">
        <w:rPr>
          <w:rStyle w:val="FootnoteReference"/>
          <w:color w:val="auto"/>
        </w:rPr>
        <w:footnoteRef/>
      </w:r>
      <w:r w:rsidRPr="00C209F5">
        <w:t xml:space="preserve"> </w:t>
      </w:r>
      <w:r>
        <w:rPr>
          <w:lang w:val="en-US"/>
        </w:rPr>
        <w:t>Ab-initio</w:t>
      </w:r>
      <w:r w:rsidRPr="00C209F5">
        <w:rPr>
          <w:lang w:val="en-US"/>
        </w:rPr>
        <w:t xml:space="preserve"> reservists differ from other reservists in that they </w:t>
      </w:r>
      <w:r w:rsidRPr="00C209F5">
        <w:rPr>
          <w:rFonts w:eastAsia="Times New Roman"/>
          <w:lang w:val="en-GB" w:eastAsia="en-GB"/>
        </w:rPr>
        <w:t xml:space="preserve">enlisted as </w:t>
      </w:r>
      <w:r>
        <w:rPr>
          <w:rFonts w:eastAsia="Times New Roman"/>
          <w:lang w:val="en-GB" w:eastAsia="en-GB"/>
        </w:rPr>
        <w:t>Reserves</w:t>
      </w:r>
      <w:r w:rsidRPr="00C209F5">
        <w:rPr>
          <w:rFonts w:eastAsia="Times New Roman"/>
          <w:lang w:val="en-GB" w:eastAsia="en-GB"/>
        </w:rPr>
        <w:t xml:space="preserve"> from the beginning and have never served in the Permanent/Regular ADF force (except for short periods of continuous full-time service). Their military experiences are therefore likel</w:t>
      </w:r>
      <w:r>
        <w:rPr>
          <w:rFonts w:eastAsia="Times New Roman"/>
          <w:lang w:val="en-GB" w:eastAsia="en-GB"/>
        </w:rPr>
        <w:t>y to be quite different to the Current S</w:t>
      </w:r>
      <w:r w:rsidRPr="00C209F5">
        <w:rPr>
          <w:rFonts w:eastAsia="Times New Roman"/>
          <w:lang w:val="en-GB" w:eastAsia="en-GB"/>
        </w:rPr>
        <w:t xml:space="preserve">erving or </w:t>
      </w:r>
      <w:r>
        <w:rPr>
          <w:rFonts w:eastAsia="Times New Roman"/>
          <w:lang w:val="en-GB" w:eastAsia="en-GB"/>
        </w:rPr>
        <w:t>Ex-Serving</w:t>
      </w:r>
      <w:r w:rsidRPr="00C209F5">
        <w:rPr>
          <w:rFonts w:eastAsia="Times New Roman"/>
          <w:lang w:val="en-GB" w:eastAsia="en-GB"/>
        </w:rPr>
        <w:t xml:space="preserve"> groups of ADF members studied in the MHWTS and FWS. Their family members’ data w</w:t>
      </w:r>
      <w:r>
        <w:rPr>
          <w:rFonts w:eastAsia="Times New Roman"/>
          <w:lang w:val="en-GB" w:eastAsia="en-GB"/>
        </w:rPr>
        <w:t>ere</w:t>
      </w:r>
      <w:r w:rsidRPr="00C209F5">
        <w:rPr>
          <w:rFonts w:eastAsia="Times New Roman"/>
          <w:lang w:val="en-GB" w:eastAsia="en-GB"/>
        </w:rPr>
        <w:t xml:space="preserve"> therefore not included in analyses.</w:t>
      </w:r>
    </w:p>
  </w:footnote>
  <w:footnote w:id="5">
    <w:p w14:paraId="6C0EE424" w14:textId="77777777" w:rsidR="00AA6CEE" w:rsidRPr="00F11057" w:rsidRDefault="00AA6CEE" w:rsidP="00A40A47">
      <w:pPr>
        <w:pStyle w:val="FootnoteText"/>
        <w:rPr>
          <w:lang w:val="en-US"/>
        </w:rPr>
      </w:pPr>
      <w:r w:rsidRPr="00F11057">
        <w:rPr>
          <w:rStyle w:val="FootnoteReference"/>
          <w:color w:val="auto"/>
        </w:rPr>
        <w:footnoteRef/>
      </w:r>
      <w:r w:rsidRPr="00F11057">
        <w:t xml:space="preserve"> </w:t>
      </w:r>
      <w:r w:rsidRPr="00F11057">
        <w:rPr>
          <w:lang w:val="en-US"/>
        </w:rPr>
        <w:t xml:space="preserve">While reservists are technically still serving, they have been classified as </w:t>
      </w:r>
      <w:r>
        <w:rPr>
          <w:lang w:val="en-US"/>
        </w:rPr>
        <w:t>Ex-Serving</w:t>
      </w:r>
      <w:r w:rsidRPr="00F11057">
        <w:rPr>
          <w:lang w:val="en-US"/>
        </w:rPr>
        <w:t xml:space="preserve"> here as they are no longer in full-time service and their access to services such as health/social services or housing assistance differs as a result of their transition status.</w:t>
      </w:r>
    </w:p>
  </w:footnote>
  <w:footnote w:id="6">
    <w:p w14:paraId="125338B0" w14:textId="6F6FB4ED" w:rsidR="00AA6CEE" w:rsidRPr="00F11057" w:rsidRDefault="00AA6CEE" w:rsidP="008776EF">
      <w:pPr>
        <w:pStyle w:val="FootnoteText"/>
        <w:rPr>
          <w:color w:val="auto"/>
          <w:lang w:val="en-US"/>
        </w:rPr>
      </w:pPr>
      <w:r w:rsidRPr="00F11057">
        <w:rPr>
          <w:rStyle w:val="FootnoteReference"/>
          <w:color w:val="auto"/>
        </w:rPr>
        <w:footnoteRef/>
      </w:r>
      <w:r w:rsidRPr="00F11057">
        <w:rPr>
          <w:color w:val="auto"/>
        </w:rPr>
        <w:t xml:space="preserve"> </w:t>
      </w:r>
      <w:r w:rsidRPr="00F11057">
        <w:rPr>
          <w:rFonts w:cs="Arial"/>
          <w:color w:val="auto"/>
        </w:rPr>
        <w:t xml:space="preserve">Medical Employment Classification is an administrative process designed to monitor physical fitness and medical standards in the ADF and is </w:t>
      </w:r>
      <w:r w:rsidRPr="00F11057">
        <w:rPr>
          <w:rFonts w:cs="Arial"/>
          <w:color w:val="auto"/>
          <w:lang w:val="en-US"/>
        </w:rPr>
        <w:t xml:space="preserve">divided into four levels. For the purposes of </w:t>
      </w:r>
      <w:r>
        <w:rPr>
          <w:rFonts w:cs="Arial"/>
          <w:color w:val="auto"/>
          <w:lang w:val="en-US"/>
        </w:rPr>
        <w:t>Part 1</w:t>
      </w:r>
      <w:r w:rsidRPr="00F11057">
        <w:rPr>
          <w:rFonts w:cs="Arial"/>
          <w:color w:val="auto"/>
          <w:lang w:val="en-US"/>
        </w:rPr>
        <w:t xml:space="preserve">, it was recoded into two levels: </w:t>
      </w:r>
      <w:r>
        <w:rPr>
          <w:rFonts w:cs="Arial"/>
          <w:color w:val="auto"/>
          <w:lang w:val="en-US"/>
        </w:rPr>
        <w:t>‘</w:t>
      </w:r>
      <w:r w:rsidRPr="00F11057">
        <w:rPr>
          <w:rFonts w:cs="Arial"/>
          <w:color w:val="auto"/>
          <w:lang w:val="en-US"/>
        </w:rPr>
        <w:t>fit</w:t>
      </w:r>
      <w:r>
        <w:rPr>
          <w:rFonts w:cs="Arial"/>
          <w:color w:val="auto"/>
          <w:lang w:val="en-US"/>
        </w:rPr>
        <w:t>’</w:t>
      </w:r>
      <w:r w:rsidRPr="00F11057">
        <w:rPr>
          <w:rFonts w:cs="Arial"/>
          <w:color w:val="auto"/>
          <w:lang w:val="en-US"/>
        </w:rPr>
        <w:t xml:space="preserve"> </w:t>
      </w:r>
      <w:r>
        <w:rPr>
          <w:rFonts w:cs="Arial"/>
          <w:color w:val="auto"/>
          <w:lang w:val="en-US"/>
        </w:rPr>
        <w:t>–</w:t>
      </w:r>
      <w:r w:rsidRPr="00F11057">
        <w:rPr>
          <w:rFonts w:cs="Arial"/>
          <w:color w:val="auto"/>
          <w:lang w:val="en-US"/>
        </w:rPr>
        <w:t xml:space="preserve"> </w:t>
      </w:r>
      <w:r w:rsidRPr="00F11057">
        <w:rPr>
          <w:rFonts w:cs="Arial"/>
          <w:color w:val="auto"/>
        </w:rPr>
        <w:t xml:space="preserve">those classified as fully employable and deployable (could have some restrictions), and </w:t>
      </w:r>
      <w:r>
        <w:rPr>
          <w:rFonts w:cs="Arial"/>
          <w:color w:val="auto"/>
        </w:rPr>
        <w:t>‘</w:t>
      </w:r>
      <w:r w:rsidRPr="00F11057">
        <w:rPr>
          <w:rFonts w:cs="Arial"/>
          <w:color w:val="auto"/>
        </w:rPr>
        <w:t>unfit</w:t>
      </w:r>
      <w:r>
        <w:rPr>
          <w:rFonts w:cs="Arial"/>
          <w:color w:val="auto"/>
        </w:rPr>
        <w:t>’</w:t>
      </w:r>
      <w:r w:rsidRPr="00F11057">
        <w:rPr>
          <w:rFonts w:cs="Arial"/>
          <w:color w:val="auto"/>
        </w:rPr>
        <w:t xml:space="preserve"> </w:t>
      </w:r>
      <w:r>
        <w:rPr>
          <w:rFonts w:cs="Arial"/>
          <w:color w:val="auto"/>
        </w:rPr>
        <w:t>–</w:t>
      </w:r>
      <w:r w:rsidRPr="00F11057">
        <w:rPr>
          <w:rFonts w:cs="Arial"/>
          <w:color w:val="auto"/>
        </w:rPr>
        <w:t xml:space="preserve"> those not fit for deployment, their original occupation and/or further service.</w:t>
      </w:r>
    </w:p>
  </w:footnote>
  <w:footnote w:id="7">
    <w:p w14:paraId="1DB268DE" w14:textId="18CD6698" w:rsidR="00AA6CEE" w:rsidRPr="00BF41C6" w:rsidRDefault="00AA6CEE" w:rsidP="005A4DEE">
      <w:pPr>
        <w:pStyle w:val="FootnoteText"/>
      </w:pPr>
      <w:r w:rsidRPr="00F11057">
        <w:rPr>
          <w:rStyle w:val="FootnoteReference"/>
          <w:rFonts w:cs="Arial"/>
        </w:rPr>
        <w:footnoteRef/>
      </w:r>
      <w:r w:rsidRPr="00F11057">
        <w:t xml:space="preserve"> </w:t>
      </w:r>
      <w:r w:rsidRPr="00F11057">
        <w:rPr>
          <w:rFonts w:eastAsia="Times New Roman"/>
        </w:rPr>
        <w:t>A Gold Card entitles the holder to Department of Veterans</w:t>
      </w:r>
      <w:r>
        <w:rPr>
          <w:rFonts w:eastAsia="Times New Roman"/>
        </w:rPr>
        <w:t>’</w:t>
      </w:r>
      <w:r w:rsidRPr="00F11057">
        <w:rPr>
          <w:rFonts w:eastAsia="Times New Roman"/>
        </w:rPr>
        <w:t xml:space="preserve"> Affairs (DVA) funding for services for all clinically necessary healthcare needs, and all health conditions, whether they are related to war service or not. The card also entitles the holder to </w:t>
      </w:r>
      <w:hyperlink r:id="rId1" w:anchor="transportcost" w:history="1">
        <w:r w:rsidRPr="00F11057">
          <w:rPr>
            <w:rStyle w:val="Hyperlink"/>
            <w:rFonts w:eastAsia="Times New Roman" w:cs="Arial"/>
            <w:color w:val="auto"/>
          </w:rPr>
          <w:t>transport</w:t>
        </w:r>
      </w:hyperlink>
      <w:r w:rsidRPr="00F11057">
        <w:rPr>
          <w:rFonts w:eastAsia="Times New Roman"/>
        </w:rPr>
        <w:t xml:space="preserve"> related to treatment of their accepted condition and access to the </w:t>
      </w:r>
      <w:hyperlink r:id="rId2" w:anchor="RPBS" w:history="1">
        <w:r w:rsidRPr="00F11057">
          <w:rPr>
            <w:rStyle w:val="Hyperlink"/>
            <w:rFonts w:eastAsia="Times New Roman" w:cs="Arial"/>
            <w:color w:val="auto"/>
          </w:rPr>
          <w:t>Repatriation Pharmaceutical Benefits Scheme</w:t>
        </w:r>
      </w:hyperlink>
      <w:r w:rsidRPr="00F11057">
        <w:rPr>
          <w:rFonts w:eastAsia="Times New Roman"/>
        </w:rPr>
        <w:t xml:space="preserve">. </w:t>
      </w:r>
      <w:r w:rsidRPr="00F11057">
        <w:t xml:space="preserve">A White Card entitles the holder to care and treatment for: (a) </w:t>
      </w:r>
      <w:r w:rsidRPr="00F11057">
        <w:rPr>
          <w:rFonts w:eastAsia="Times New Roman"/>
        </w:rPr>
        <w:t xml:space="preserve">accepted injuries or conditions that are war caused or service related; (b) malignant cancer, pulmonary tuberculosis, </w:t>
      </w:r>
      <w:r>
        <w:rPr>
          <w:rFonts w:eastAsia="Times New Roman"/>
        </w:rPr>
        <w:t xml:space="preserve">and </w:t>
      </w:r>
      <w:r w:rsidRPr="00F11057">
        <w:rPr>
          <w:rFonts w:eastAsia="Times New Roman"/>
        </w:rPr>
        <w:t>any mental health condition</w:t>
      </w:r>
      <w:r>
        <w:rPr>
          <w:rFonts w:eastAsia="Times New Roman"/>
        </w:rPr>
        <w:t>,</w:t>
      </w:r>
      <w:r w:rsidRPr="00F11057">
        <w:rPr>
          <w:rFonts w:eastAsia="Times New Roman"/>
        </w:rPr>
        <w:t xml:space="preserve"> whether war caused or not; and (c) the symptoms of unidentifiable conditions that arise within 15 years of service (other than peacetime service). </w:t>
      </w:r>
      <w:r w:rsidRPr="00F11057">
        <w:t xml:space="preserve">Services covered by a DVA White Card are the same as those for a Gold Card but must be for the above conditions. The card also entitles the holder to </w:t>
      </w:r>
      <w:hyperlink r:id="rId3" w:anchor="transportcost" w:history="1">
        <w:r w:rsidRPr="00F11057">
          <w:rPr>
            <w:rStyle w:val="Hyperlink"/>
            <w:rFonts w:cs="Arial"/>
            <w:color w:val="auto"/>
          </w:rPr>
          <w:t>transport</w:t>
        </w:r>
      </w:hyperlink>
      <w:r w:rsidRPr="00F11057">
        <w:t xml:space="preserve"> related to treatment of their accepted condition and access to the </w:t>
      </w:r>
      <w:hyperlink r:id="rId4" w:anchor="RPBS" w:history="1">
        <w:r w:rsidRPr="00F11057">
          <w:rPr>
            <w:rStyle w:val="Hyperlink"/>
            <w:rFonts w:cs="Arial"/>
            <w:color w:val="auto"/>
          </w:rPr>
          <w:t>Repatriation Pharmaceutical Benefits Scheme</w:t>
        </w:r>
      </w:hyperlink>
      <w:r w:rsidRPr="00F11057">
        <w:t>.</w:t>
      </w:r>
    </w:p>
  </w:footnote>
  <w:footnote w:id="8">
    <w:p w14:paraId="606DD793" w14:textId="39A1C8E5" w:rsidR="00AA6CEE" w:rsidRPr="00EE7BFA" w:rsidRDefault="00AA6CEE" w:rsidP="00EF218B">
      <w:pPr>
        <w:pStyle w:val="FootnoteText"/>
        <w:rPr>
          <w:lang w:val="en-US"/>
        </w:rPr>
      </w:pPr>
      <w:r>
        <w:rPr>
          <w:rStyle w:val="FootnoteReference"/>
        </w:rPr>
        <w:footnoteRef/>
      </w:r>
      <w:r>
        <w:t xml:space="preserve"> </w:t>
      </w:r>
      <w:r>
        <w:rPr>
          <w:lang w:val="en-US"/>
        </w:rPr>
        <w:t>For the sake of consistency, in this study ‘ex-serving members’ refers to members who have left all ADF service, as well as to those who have left full-time ADF service but are still currently in the ADF Reserves. ‘Transitioning member’ refers more generally to ADF members who are in the process of transition.</w:t>
      </w:r>
    </w:p>
  </w:footnote>
  <w:footnote w:id="9">
    <w:p w14:paraId="70F414D1" w14:textId="1F52CBA3" w:rsidR="00AA6CEE" w:rsidRPr="00E83070" w:rsidRDefault="00AA6CEE" w:rsidP="000D3352">
      <w:pPr>
        <w:pStyle w:val="FootnoteText"/>
        <w:rPr>
          <w:lang w:val="en-US"/>
        </w:rPr>
      </w:pPr>
      <w:r>
        <w:rPr>
          <w:rStyle w:val="FootnoteReference"/>
        </w:rPr>
        <w:footnoteRef/>
      </w:r>
      <w:r>
        <w:t xml:space="preserve"> The K10 is a widely used screening measure for </w:t>
      </w:r>
      <w:r w:rsidRPr="00F07603">
        <w:t>psychological distress</w:t>
      </w:r>
      <w:r w:rsidRPr="003D494A">
        <w:t>.</w:t>
      </w:r>
      <w:r>
        <w:t xml:space="preserve"> K10 scores over 22 were used to indicate high or very high levels of psychological distress; this cut-off was derived from the scoring used by the Centre for Traumatic Stress Studies in the other </w:t>
      </w:r>
      <w:r w:rsidRPr="0092431F">
        <w:t>Transition and Wellbeing Research Programme</w:t>
      </w:r>
      <w:r>
        <w:t xml:space="preserve"> studies.</w:t>
      </w:r>
    </w:p>
  </w:footnote>
  <w:footnote w:id="10">
    <w:p w14:paraId="5ECF7DC6" w14:textId="77777777" w:rsidR="00AA6CEE" w:rsidRPr="00D06B32" w:rsidRDefault="00AA6CEE" w:rsidP="00DC638F">
      <w:pPr>
        <w:pStyle w:val="FootnoteText"/>
        <w:rPr>
          <w:lang w:val="en-US"/>
        </w:rPr>
      </w:pPr>
      <w:r>
        <w:rPr>
          <w:rStyle w:val="FootnoteReference"/>
        </w:rPr>
        <w:footnoteRef/>
      </w:r>
      <w:r>
        <w:t xml:space="preserve"> Because the </w:t>
      </w:r>
      <w:r w:rsidRPr="00D06B32">
        <w:rPr>
          <w:lang w:eastAsia="ja-JP"/>
        </w:rPr>
        <w:t xml:space="preserve">study </w:t>
      </w:r>
      <w:r>
        <w:rPr>
          <w:lang w:eastAsia="ja-JP"/>
        </w:rPr>
        <w:t xml:space="preserve">focused on partners and parents, it did not explore in depth </w:t>
      </w:r>
      <w:r w:rsidRPr="00D06B32">
        <w:rPr>
          <w:lang w:eastAsia="ja-JP"/>
        </w:rPr>
        <w:t>the contributions of other family members</w:t>
      </w:r>
      <w:r>
        <w:rPr>
          <w:lang w:eastAsia="ja-JP"/>
        </w:rPr>
        <w:t>; however, participants were, where relevant, asked to describe how other family members and friends contributed to transition and post-transition life.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BA4A" w14:textId="77777777" w:rsidR="00AA6CEE" w:rsidRDefault="00AA6C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2A6C4" w14:textId="77777777" w:rsidR="00AA6CEE" w:rsidRDefault="00AA6C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703BA" w14:textId="77777777" w:rsidR="00AA6CEE" w:rsidRDefault="00AA6C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17C30" w14:textId="77777777" w:rsidR="00AA6CEE" w:rsidRDefault="00AA6C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17105"/>
    <w:multiLevelType w:val="multilevel"/>
    <w:tmpl w:val="8E4C7AF0"/>
    <w:styleLink w:val="Style1"/>
    <w:lvl w:ilvl="0">
      <w:start w:val="3"/>
      <w:numFmt w:val="decimal"/>
      <w:lvlText w:val="Part %1."/>
      <w:lvlJc w:val="left"/>
      <w:pPr>
        <w:ind w:left="360" w:hanging="360"/>
      </w:pPr>
      <w:rPr>
        <w:rFonts w:hint="default"/>
      </w:rPr>
    </w:lvl>
    <w:lvl w:ilvl="1">
      <w:start w:val="1"/>
      <w:numFmt w:val="decimal"/>
      <w:lvlText w:val="%1.%2."/>
      <w:lvlJc w:val="left"/>
      <w:pPr>
        <w:tabs>
          <w:tab w:val="num" w:pos="993"/>
        </w:tabs>
        <w:ind w:left="993" w:hanging="851"/>
      </w:pPr>
      <w:rPr>
        <w:rFonts w:hint="default"/>
        <w:sz w:val="24"/>
        <w:szCs w:val="24"/>
      </w:rPr>
    </w:lvl>
    <w:lvl w:ilvl="2">
      <w:start w:val="1"/>
      <w:numFmt w:val="decimal"/>
      <w:lvlText w:val="%1.%2.%3."/>
      <w:lvlJc w:val="left"/>
      <w:pPr>
        <w:ind w:left="50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53D6E7E"/>
    <w:multiLevelType w:val="hybridMultilevel"/>
    <w:tmpl w:val="C45203D4"/>
    <w:lvl w:ilvl="0" w:tplc="25385254">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B6CA8"/>
    <w:multiLevelType w:val="multilevel"/>
    <w:tmpl w:val="461ACA12"/>
    <w:styleLink w:val="AppendixHeadings"/>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FA61C4"/>
    <w:multiLevelType w:val="multilevel"/>
    <w:tmpl w:val="14E6180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91670D1"/>
    <w:multiLevelType w:val="hybridMultilevel"/>
    <w:tmpl w:val="2064E014"/>
    <w:lvl w:ilvl="0" w:tplc="FA624994">
      <w:start w:val="1"/>
      <w:numFmt w:val="bullet"/>
      <w:pStyle w:val="Comme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06C1D"/>
    <w:multiLevelType w:val="multilevel"/>
    <w:tmpl w:val="EE421974"/>
    <w:lvl w:ilvl="0">
      <w:start w:val="1"/>
      <w:numFmt w:val="upperLetter"/>
      <w:pStyle w:val="Heading1b"/>
      <w:lvlText w:val="Appendix %1"/>
      <w:lvlJc w:val="left"/>
      <w:pPr>
        <w:ind w:left="0" w:firstLine="0"/>
      </w:pPr>
      <w:rPr>
        <w:rFonts w:hint="default"/>
      </w:rPr>
    </w:lvl>
    <w:lvl w:ilvl="1">
      <w:start w:val="1"/>
      <w:numFmt w:val="decimal"/>
      <w:pStyle w:val="Heading2b"/>
      <w:lvlText w:val="%1.%2"/>
      <w:lvlJc w:val="left"/>
      <w:pPr>
        <w:ind w:left="0" w:firstLine="0"/>
      </w:pPr>
      <w:rPr>
        <w:rFonts w:hint="default"/>
      </w:rPr>
    </w:lvl>
    <w:lvl w:ilvl="2">
      <w:start w:val="1"/>
      <w:numFmt w:val="decimal"/>
      <w:pStyle w:val="Heading3b"/>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27005E"/>
    <w:multiLevelType w:val="hybridMultilevel"/>
    <w:tmpl w:val="2578D4B6"/>
    <w:lvl w:ilvl="0" w:tplc="C23C2ED6">
      <w:start w:val="1"/>
      <w:numFmt w:val="bullet"/>
      <w:pStyle w:val="Shad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447927"/>
    <w:multiLevelType w:val="hybridMultilevel"/>
    <w:tmpl w:val="6A26C0CA"/>
    <w:lvl w:ilvl="0" w:tplc="8D162CE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6"/>
  </w:num>
  <w:num w:numId="5">
    <w:abstractNumId w:val="7"/>
  </w:num>
  <w:num w:numId="6">
    <w:abstractNumId w:val="3"/>
  </w:num>
  <w:num w:numId="7">
    <w:abstractNumId w:val="5"/>
  </w:num>
  <w:num w:numId="8">
    <w:abstractNumId w:val="4"/>
  </w:num>
  <w:num w:numId="9">
    <w:abstractNumId w:val="0"/>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CE2"/>
    <w:rsid w:val="0000066A"/>
    <w:rsid w:val="000021E0"/>
    <w:rsid w:val="000076E0"/>
    <w:rsid w:val="00007D33"/>
    <w:rsid w:val="00010BAE"/>
    <w:rsid w:val="0002363D"/>
    <w:rsid w:val="0002609B"/>
    <w:rsid w:val="000262B0"/>
    <w:rsid w:val="00033040"/>
    <w:rsid w:val="000416FB"/>
    <w:rsid w:val="00044317"/>
    <w:rsid w:val="00046E6D"/>
    <w:rsid w:val="000529B4"/>
    <w:rsid w:val="00052ECC"/>
    <w:rsid w:val="0005381E"/>
    <w:rsid w:val="00054CFC"/>
    <w:rsid w:val="00055183"/>
    <w:rsid w:val="00055709"/>
    <w:rsid w:val="00056D01"/>
    <w:rsid w:val="00056E6A"/>
    <w:rsid w:val="00060B78"/>
    <w:rsid w:val="000711E6"/>
    <w:rsid w:val="00071C70"/>
    <w:rsid w:val="0008078F"/>
    <w:rsid w:val="000841FB"/>
    <w:rsid w:val="00085720"/>
    <w:rsid w:val="000970BC"/>
    <w:rsid w:val="000A0929"/>
    <w:rsid w:val="000B2F43"/>
    <w:rsid w:val="000B6127"/>
    <w:rsid w:val="000C075E"/>
    <w:rsid w:val="000C0962"/>
    <w:rsid w:val="000C24B3"/>
    <w:rsid w:val="000C3E04"/>
    <w:rsid w:val="000D3352"/>
    <w:rsid w:val="000E0B73"/>
    <w:rsid w:val="000E1136"/>
    <w:rsid w:val="000E33FC"/>
    <w:rsid w:val="000E4897"/>
    <w:rsid w:val="000F0E7D"/>
    <w:rsid w:val="000F2CD9"/>
    <w:rsid w:val="000F61A3"/>
    <w:rsid w:val="000F6DAF"/>
    <w:rsid w:val="00101104"/>
    <w:rsid w:val="00121522"/>
    <w:rsid w:val="00123D84"/>
    <w:rsid w:val="00125175"/>
    <w:rsid w:val="0012530F"/>
    <w:rsid w:val="00125D25"/>
    <w:rsid w:val="001260D9"/>
    <w:rsid w:val="00132CF9"/>
    <w:rsid w:val="00135550"/>
    <w:rsid w:val="00140B03"/>
    <w:rsid w:val="00142BFB"/>
    <w:rsid w:val="00147BFC"/>
    <w:rsid w:val="00147D83"/>
    <w:rsid w:val="00150CAC"/>
    <w:rsid w:val="00151DFA"/>
    <w:rsid w:val="001533E2"/>
    <w:rsid w:val="001536C6"/>
    <w:rsid w:val="0016214E"/>
    <w:rsid w:val="001722CA"/>
    <w:rsid w:val="00172E19"/>
    <w:rsid w:val="0018190B"/>
    <w:rsid w:val="00183E0A"/>
    <w:rsid w:val="001842A2"/>
    <w:rsid w:val="00186778"/>
    <w:rsid w:val="00190ADC"/>
    <w:rsid w:val="00191932"/>
    <w:rsid w:val="001A0DBE"/>
    <w:rsid w:val="001A0E53"/>
    <w:rsid w:val="001A36A8"/>
    <w:rsid w:val="001A474D"/>
    <w:rsid w:val="001A5C48"/>
    <w:rsid w:val="001A6E0F"/>
    <w:rsid w:val="001B070A"/>
    <w:rsid w:val="001B1A33"/>
    <w:rsid w:val="001B44BB"/>
    <w:rsid w:val="001B4C8A"/>
    <w:rsid w:val="001B66B6"/>
    <w:rsid w:val="001C43A3"/>
    <w:rsid w:val="001C7381"/>
    <w:rsid w:val="001C73C8"/>
    <w:rsid w:val="001D36C6"/>
    <w:rsid w:val="001D3EC1"/>
    <w:rsid w:val="001D4056"/>
    <w:rsid w:val="001D565E"/>
    <w:rsid w:val="001E17E3"/>
    <w:rsid w:val="001E382C"/>
    <w:rsid w:val="001E797B"/>
    <w:rsid w:val="001F1B4C"/>
    <w:rsid w:val="001F2CA9"/>
    <w:rsid w:val="001F5055"/>
    <w:rsid w:val="001F54C8"/>
    <w:rsid w:val="001F5EC4"/>
    <w:rsid w:val="001F7992"/>
    <w:rsid w:val="00203013"/>
    <w:rsid w:val="00204019"/>
    <w:rsid w:val="00206ABA"/>
    <w:rsid w:val="002074FF"/>
    <w:rsid w:val="00210E6A"/>
    <w:rsid w:val="0021112B"/>
    <w:rsid w:val="00211DE6"/>
    <w:rsid w:val="0022023F"/>
    <w:rsid w:val="002207E2"/>
    <w:rsid w:val="002275D6"/>
    <w:rsid w:val="0023019A"/>
    <w:rsid w:val="00240A99"/>
    <w:rsid w:val="00243426"/>
    <w:rsid w:val="00243B59"/>
    <w:rsid w:val="002539F4"/>
    <w:rsid w:val="00253C97"/>
    <w:rsid w:val="00254A3E"/>
    <w:rsid w:val="00255527"/>
    <w:rsid w:val="00257DDD"/>
    <w:rsid w:val="00272E95"/>
    <w:rsid w:val="002730A1"/>
    <w:rsid w:val="00273129"/>
    <w:rsid w:val="00274038"/>
    <w:rsid w:val="002847E9"/>
    <w:rsid w:val="00291278"/>
    <w:rsid w:val="00291DA5"/>
    <w:rsid w:val="00291E47"/>
    <w:rsid w:val="00293BEA"/>
    <w:rsid w:val="002A0139"/>
    <w:rsid w:val="002A2CF8"/>
    <w:rsid w:val="002B0AC6"/>
    <w:rsid w:val="002B0C0B"/>
    <w:rsid w:val="002B2ECE"/>
    <w:rsid w:val="002B527B"/>
    <w:rsid w:val="002B5571"/>
    <w:rsid w:val="002C1EE3"/>
    <w:rsid w:val="002C32B0"/>
    <w:rsid w:val="002C50BC"/>
    <w:rsid w:val="002C7A01"/>
    <w:rsid w:val="002E3437"/>
    <w:rsid w:val="002E3A16"/>
    <w:rsid w:val="002E7616"/>
    <w:rsid w:val="002F24F8"/>
    <w:rsid w:val="002F40A2"/>
    <w:rsid w:val="002F5285"/>
    <w:rsid w:val="00300F58"/>
    <w:rsid w:val="00301360"/>
    <w:rsid w:val="003278D6"/>
    <w:rsid w:val="0033018C"/>
    <w:rsid w:val="003347E7"/>
    <w:rsid w:val="00334956"/>
    <w:rsid w:val="00335E5B"/>
    <w:rsid w:val="00336590"/>
    <w:rsid w:val="00350D97"/>
    <w:rsid w:val="00354563"/>
    <w:rsid w:val="00354A92"/>
    <w:rsid w:val="00361173"/>
    <w:rsid w:val="003664C7"/>
    <w:rsid w:val="0036791F"/>
    <w:rsid w:val="00370796"/>
    <w:rsid w:val="00373D66"/>
    <w:rsid w:val="00376321"/>
    <w:rsid w:val="00381082"/>
    <w:rsid w:val="00383279"/>
    <w:rsid w:val="0038683F"/>
    <w:rsid w:val="003908E0"/>
    <w:rsid w:val="003909A1"/>
    <w:rsid w:val="00390C9F"/>
    <w:rsid w:val="00391CD2"/>
    <w:rsid w:val="00392955"/>
    <w:rsid w:val="00392B71"/>
    <w:rsid w:val="00393CEB"/>
    <w:rsid w:val="003A53E8"/>
    <w:rsid w:val="003B153F"/>
    <w:rsid w:val="003B3DDB"/>
    <w:rsid w:val="003C20A7"/>
    <w:rsid w:val="003C4752"/>
    <w:rsid w:val="003C56DE"/>
    <w:rsid w:val="003D3001"/>
    <w:rsid w:val="003D7EDF"/>
    <w:rsid w:val="003E03BB"/>
    <w:rsid w:val="003E27A9"/>
    <w:rsid w:val="003E6847"/>
    <w:rsid w:val="003E6BE2"/>
    <w:rsid w:val="003E7CE9"/>
    <w:rsid w:val="003E7DDA"/>
    <w:rsid w:val="003F5299"/>
    <w:rsid w:val="003F6402"/>
    <w:rsid w:val="003F7BD3"/>
    <w:rsid w:val="004006B5"/>
    <w:rsid w:val="00400E99"/>
    <w:rsid w:val="004069B2"/>
    <w:rsid w:val="004146DD"/>
    <w:rsid w:val="00417104"/>
    <w:rsid w:val="0042252D"/>
    <w:rsid w:val="00427EFC"/>
    <w:rsid w:val="004365A5"/>
    <w:rsid w:val="004368E5"/>
    <w:rsid w:val="004419D8"/>
    <w:rsid w:val="0044397C"/>
    <w:rsid w:val="0044408F"/>
    <w:rsid w:val="004460B0"/>
    <w:rsid w:val="00452DFC"/>
    <w:rsid w:val="00455D0A"/>
    <w:rsid w:val="0046157E"/>
    <w:rsid w:val="004635DF"/>
    <w:rsid w:val="00465BC6"/>
    <w:rsid w:val="00470D58"/>
    <w:rsid w:val="004719EC"/>
    <w:rsid w:val="0047223A"/>
    <w:rsid w:val="00474EB6"/>
    <w:rsid w:val="00475840"/>
    <w:rsid w:val="00480A3D"/>
    <w:rsid w:val="00481A59"/>
    <w:rsid w:val="00482C2A"/>
    <w:rsid w:val="0048328B"/>
    <w:rsid w:val="004843C1"/>
    <w:rsid w:val="00485B6D"/>
    <w:rsid w:val="00485FF4"/>
    <w:rsid w:val="004867A6"/>
    <w:rsid w:val="00494001"/>
    <w:rsid w:val="00496661"/>
    <w:rsid w:val="004B366F"/>
    <w:rsid w:val="004B4726"/>
    <w:rsid w:val="004B5C06"/>
    <w:rsid w:val="004C2314"/>
    <w:rsid w:val="004C3B73"/>
    <w:rsid w:val="004C7568"/>
    <w:rsid w:val="004D57E7"/>
    <w:rsid w:val="004E22C4"/>
    <w:rsid w:val="004F17C5"/>
    <w:rsid w:val="004F2C24"/>
    <w:rsid w:val="004F541F"/>
    <w:rsid w:val="004F6DC0"/>
    <w:rsid w:val="005028AA"/>
    <w:rsid w:val="00505BAA"/>
    <w:rsid w:val="00507E30"/>
    <w:rsid w:val="005117F5"/>
    <w:rsid w:val="00513C0A"/>
    <w:rsid w:val="0052474F"/>
    <w:rsid w:val="00525C60"/>
    <w:rsid w:val="005326AA"/>
    <w:rsid w:val="00535A40"/>
    <w:rsid w:val="005374C3"/>
    <w:rsid w:val="005433AE"/>
    <w:rsid w:val="00544AF1"/>
    <w:rsid w:val="00545955"/>
    <w:rsid w:val="0054766D"/>
    <w:rsid w:val="00555409"/>
    <w:rsid w:val="005602A1"/>
    <w:rsid w:val="00566575"/>
    <w:rsid w:val="005721DD"/>
    <w:rsid w:val="00574C86"/>
    <w:rsid w:val="00580AE9"/>
    <w:rsid w:val="00592149"/>
    <w:rsid w:val="005A2582"/>
    <w:rsid w:val="005A4DEE"/>
    <w:rsid w:val="005A50E9"/>
    <w:rsid w:val="005B02CC"/>
    <w:rsid w:val="005B06F9"/>
    <w:rsid w:val="005B4B20"/>
    <w:rsid w:val="005B7D9E"/>
    <w:rsid w:val="005D043D"/>
    <w:rsid w:val="005D5C94"/>
    <w:rsid w:val="005E26FA"/>
    <w:rsid w:val="005E27B8"/>
    <w:rsid w:val="005F0238"/>
    <w:rsid w:val="005F1E93"/>
    <w:rsid w:val="005F585B"/>
    <w:rsid w:val="00601747"/>
    <w:rsid w:val="00613AF9"/>
    <w:rsid w:val="0061597C"/>
    <w:rsid w:val="00617185"/>
    <w:rsid w:val="006207D1"/>
    <w:rsid w:val="0062084F"/>
    <w:rsid w:val="00630520"/>
    <w:rsid w:val="00630A3C"/>
    <w:rsid w:val="0063252B"/>
    <w:rsid w:val="0063466B"/>
    <w:rsid w:val="00636AEE"/>
    <w:rsid w:val="0064292F"/>
    <w:rsid w:val="00645B2A"/>
    <w:rsid w:val="00650716"/>
    <w:rsid w:val="00650CE2"/>
    <w:rsid w:val="00651C22"/>
    <w:rsid w:val="006537CC"/>
    <w:rsid w:val="00664155"/>
    <w:rsid w:val="00664C69"/>
    <w:rsid w:val="006702A4"/>
    <w:rsid w:val="006706D8"/>
    <w:rsid w:val="0067250A"/>
    <w:rsid w:val="00681844"/>
    <w:rsid w:val="00687BBA"/>
    <w:rsid w:val="00690234"/>
    <w:rsid w:val="00690C6E"/>
    <w:rsid w:val="006943AD"/>
    <w:rsid w:val="00694B99"/>
    <w:rsid w:val="00695530"/>
    <w:rsid w:val="006A27FD"/>
    <w:rsid w:val="006A6B25"/>
    <w:rsid w:val="006B1ABB"/>
    <w:rsid w:val="006B30A6"/>
    <w:rsid w:val="006B664B"/>
    <w:rsid w:val="006B6B69"/>
    <w:rsid w:val="006C08F2"/>
    <w:rsid w:val="006C0F7A"/>
    <w:rsid w:val="006C60E7"/>
    <w:rsid w:val="006C64D9"/>
    <w:rsid w:val="006C7460"/>
    <w:rsid w:val="006D2154"/>
    <w:rsid w:val="006D3B58"/>
    <w:rsid w:val="006D57D0"/>
    <w:rsid w:val="006D634F"/>
    <w:rsid w:val="006D6975"/>
    <w:rsid w:val="006D6F1D"/>
    <w:rsid w:val="006E2189"/>
    <w:rsid w:val="006F00D4"/>
    <w:rsid w:val="006F011B"/>
    <w:rsid w:val="006F23CC"/>
    <w:rsid w:val="006F358F"/>
    <w:rsid w:val="006F3FF2"/>
    <w:rsid w:val="006F438A"/>
    <w:rsid w:val="006F7DB5"/>
    <w:rsid w:val="006F7DC6"/>
    <w:rsid w:val="00703005"/>
    <w:rsid w:val="00711057"/>
    <w:rsid w:val="0071367E"/>
    <w:rsid w:val="00713834"/>
    <w:rsid w:val="007161AD"/>
    <w:rsid w:val="007203CC"/>
    <w:rsid w:val="007231E8"/>
    <w:rsid w:val="007259F0"/>
    <w:rsid w:val="00730802"/>
    <w:rsid w:val="007323E4"/>
    <w:rsid w:val="007430B2"/>
    <w:rsid w:val="00745CF7"/>
    <w:rsid w:val="007462A4"/>
    <w:rsid w:val="00746525"/>
    <w:rsid w:val="00752137"/>
    <w:rsid w:val="00754A3E"/>
    <w:rsid w:val="00755680"/>
    <w:rsid w:val="00757592"/>
    <w:rsid w:val="00760F9C"/>
    <w:rsid w:val="00761810"/>
    <w:rsid w:val="00762C7A"/>
    <w:rsid w:val="007631BB"/>
    <w:rsid w:val="0077020B"/>
    <w:rsid w:val="00772FD6"/>
    <w:rsid w:val="00780534"/>
    <w:rsid w:val="00783C1A"/>
    <w:rsid w:val="00793985"/>
    <w:rsid w:val="007A2D3B"/>
    <w:rsid w:val="007A30B7"/>
    <w:rsid w:val="007A4E6D"/>
    <w:rsid w:val="007A6555"/>
    <w:rsid w:val="007A7F0B"/>
    <w:rsid w:val="007B00B2"/>
    <w:rsid w:val="007B0381"/>
    <w:rsid w:val="007B04B8"/>
    <w:rsid w:val="007B3686"/>
    <w:rsid w:val="007B3901"/>
    <w:rsid w:val="007C0A95"/>
    <w:rsid w:val="007C15E5"/>
    <w:rsid w:val="007D1C22"/>
    <w:rsid w:val="007D4796"/>
    <w:rsid w:val="007D56D8"/>
    <w:rsid w:val="007E032D"/>
    <w:rsid w:val="007E0E52"/>
    <w:rsid w:val="007E50C2"/>
    <w:rsid w:val="007F30A6"/>
    <w:rsid w:val="007F6B23"/>
    <w:rsid w:val="00801693"/>
    <w:rsid w:val="00802A0A"/>
    <w:rsid w:val="008041E4"/>
    <w:rsid w:val="008048C5"/>
    <w:rsid w:val="008055E1"/>
    <w:rsid w:val="0081093A"/>
    <w:rsid w:val="00820CAA"/>
    <w:rsid w:val="00820DCF"/>
    <w:rsid w:val="008211ED"/>
    <w:rsid w:val="008229BE"/>
    <w:rsid w:val="00831FC3"/>
    <w:rsid w:val="008326A0"/>
    <w:rsid w:val="00836AD8"/>
    <w:rsid w:val="00836B0F"/>
    <w:rsid w:val="00837259"/>
    <w:rsid w:val="00843421"/>
    <w:rsid w:val="0085052C"/>
    <w:rsid w:val="0085065E"/>
    <w:rsid w:val="00851E00"/>
    <w:rsid w:val="008521E9"/>
    <w:rsid w:val="008566DF"/>
    <w:rsid w:val="0086097B"/>
    <w:rsid w:val="00866AFB"/>
    <w:rsid w:val="008676E8"/>
    <w:rsid w:val="008702D2"/>
    <w:rsid w:val="00871593"/>
    <w:rsid w:val="00873C86"/>
    <w:rsid w:val="00876AB1"/>
    <w:rsid w:val="008776EF"/>
    <w:rsid w:val="008803A7"/>
    <w:rsid w:val="00880EDB"/>
    <w:rsid w:val="008814E1"/>
    <w:rsid w:val="00890CC5"/>
    <w:rsid w:val="00894514"/>
    <w:rsid w:val="00896024"/>
    <w:rsid w:val="008A0CD7"/>
    <w:rsid w:val="008A174F"/>
    <w:rsid w:val="008A6678"/>
    <w:rsid w:val="008A6BC5"/>
    <w:rsid w:val="008B0E0F"/>
    <w:rsid w:val="008B6BBC"/>
    <w:rsid w:val="008B747E"/>
    <w:rsid w:val="008C466B"/>
    <w:rsid w:val="008C5C36"/>
    <w:rsid w:val="008C653C"/>
    <w:rsid w:val="008C7F3B"/>
    <w:rsid w:val="008D30FF"/>
    <w:rsid w:val="008D38D9"/>
    <w:rsid w:val="008F3920"/>
    <w:rsid w:val="008F5EE2"/>
    <w:rsid w:val="00910E6E"/>
    <w:rsid w:val="0091215B"/>
    <w:rsid w:val="00916466"/>
    <w:rsid w:val="009218F4"/>
    <w:rsid w:val="00923B07"/>
    <w:rsid w:val="009274AF"/>
    <w:rsid w:val="0093123A"/>
    <w:rsid w:val="00933801"/>
    <w:rsid w:val="00934DDF"/>
    <w:rsid w:val="009353BF"/>
    <w:rsid w:val="00936F3C"/>
    <w:rsid w:val="00941427"/>
    <w:rsid w:val="009455CD"/>
    <w:rsid w:val="0095258E"/>
    <w:rsid w:val="00960AAF"/>
    <w:rsid w:val="00961299"/>
    <w:rsid w:val="00961A01"/>
    <w:rsid w:val="0096258E"/>
    <w:rsid w:val="00970155"/>
    <w:rsid w:val="00971767"/>
    <w:rsid w:val="0097195D"/>
    <w:rsid w:val="00973F1F"/>
    <w:rsid w:val="009767C3"/>
    <w:rsid w:val="00977D84"/>
    <w:rsid w:val="009803D2"/>
    <w:rsid w:val="0098625C"/>
    <w:rsid w:val="00995FF6"/>
    <w:rsid w:val="009960E2"/>
    <w:rsid w:val="009A0770"/>
    <w:rsid w:val="009A0C29"/>
    <w:rsid w:val="009A0E0E"/>
    <w:rsid w:val="009B2817"/>
    <w:rsid w:val="009B4554"/>
    <w:rsid w:val="009B48A4"/>
    <w:rsid w:val="009B51C1"/>
    <w:rsid w:val="009C1797"/>
    <w:rsid w:val="009C4DC4"/>
    <w:rsid w:val="009E0B81"/>
    <w:rsid w:val="009F0542"/>
    <w:rsid w:val="009F1169"/>
    <w:rsid w:val="009F1BC7"/>
    <w:rsid w:val="009F46E8"/>
    <w:rsid w:val="009F7533"/>
    <w:rsid w:val="00A01326"/>
    <w:rsid w:val="00A036A2"/>
    <w:rsid w:val="00A041B5"/>
    <w:rsid w:val="00A06B68"/>
    <w:rsid w:val="00A1050F"/>
    <w:rsid w:val="00A108E3"/>
    <w:rsid w:val="00A146BB"/>
    <w:rsid w:val="00A155B4"/>
    <w:rsid w:val="00A208C9"/>
    <w:rsid w:val="00A263D1"/>
    <w:rsid w:val="00A32E7A"/>
    <w:rsid w:val="00A33638"/>
    <w:rsid w:val="00A35513"/>
    <w:rsid w:val="00A4021A"/>
    <w:rsid w:val="00A4056B"/>
    <w:rsid w:val="00A40A47"/>
    <w:rsid w:val="00A4256F"/>
    <w:rsid w:val="00A4300D"/>
    <w:rsid w:val="00A438DE"/>
    <w:rsid w:val="00A44031"/>
    <w:rsid w:val="00A47BA4"/>
    <w:rsid w:val="00A53C04"/>
    <w:rsid w:val="00A57850"/>
    <w:rsid w:val="00A60746"/>
    <w:rsid w:val="00A62723"/>
    <w:rsid w:val="00A81DD3"/>
    <w:rsid w:val="00A82143"/>
    <w:rsid w:val="00A83198"/>
    <w:rsid w:val="00A85062"/>
    <w:rsid w:val="00A910EC"/>
    <w:rsid w:val="00A93C62"/>
    <w:rsid w:val="00A9524D"/>
    <w:rsid w:val="00AA0AB3"/>
    <w:rsid w:val="00AA4933"/>
    <w:rsid w:val="00AA4B6C"/>
    <w:rsid w:val="00AA6CEE"/>
    <w:rsid w:val="00AA70D1"/>
    <w:rsid w:val="00AB1C2E"/>
    <w:rsid w:val="00AD1106"/>
    <w:rsid w:val="00AE3A0E"/>
    <w:rsid w:val="00AE3A46"/>
    <w:rsid w:val="00AE5E4E"/>
    <w:rsid w:val="00AE667F"/>
    <w:rsid w:val="00AF01A0"/>
    <w:rsid w:val="00B30C17"/>
    <w:rsid w:val="00B31A6F"/>
    <w:rsid w:val="00B31CA4"/>
    <w:rsid w:val="00B326BC"/>
    <w:rsid w:val="00B35D56"/>
    <w:rsid w:val="00B5157E"/>
    <w:rsid w:val="00B5230B"/>
    <w:rsid w:val="00B529FA"/>
    <w:rsid w:val="00B56ADF"/>
    <w:rsid w:val="00B60B38"/>
    <w:rsid w:val="00B60D43"/>
    <w:rsid w:val="00B64214"/>
    <w:rsid w:val="00B64EA6"/>
    <w:rsid w:val="00B650A1"/>
    <w:rsid w:val="00B669C9"/>
    <w:rsid w:val="00B669EB"/>
    <w:rsid w:val="00B67226"/>
    <w:rsid w:val="00B67304"/>
    <w:rsid w:val="00B7364D"/>
    <w:rsid w:val="00B75C0D"/>
    <w:rsid w:val="00B764BC"/>
    <w:rsid w:val="00B776FB"/>
    <w:rsid w:val="00B77FB9"/>
    <w:rsid w:val="00B8093A"/>
    <w:rsid w:val="00B81985"/>
    <w:rsid w:val="00B823D9"/>
    <w:rsid w:val="00B85C08"/>
    <w:rsid w:val="00B917BA"/>
    <w:rsid w:val="00B967C8"/>
    <w:rsid w:val="00BA514D"/>
    <w:rsid w:val="00BB2D6A"/>
    <w:rsid w:val="00BB46BC"/>
    <w:rsid w:val="00BB48E2"/>
    <w:rsid w:val="00BB4B4C"/>
    <w:rsid w:val="00BB571C"/>
    <w:rsid w:val="00BB7839"/>
    <w:rsid w:val="00BC4D96"/>
    <w:rsid w:val="00BC63E2"/>
    <w:rsid w:val="00BC7A84"/>
    <w:rsid w:val="00BD3A7A"/>
    <w:rsid w:val="00BE09B0"/>
    <w:rsid w:val="00BE2030"/>
    <w:rsid w:val="00BE32F6"/>
    <w:rsid w:val="00BE414B"/>
    <w:rsid w:val="00BE43B4"/>
    <w:rsid w:val="00BE626B"/>
    <w:rsid w:val="00BE6619"/>
    <w:rsid w:val="00BF4DF4"/>
    <w:rsid w:val="00BF6EDF"/>
    <w:rsid w:val="00BF766E"/>
    <w:rsid w:val="00C004CD"/>
    <w:rsid w:val="00C00D83"/>
    <w:rsid w:val="00C1003C"/>
    <w:rsid w:val="00C12DA3"/>
    <w:rsid w:val="00C35BF8"/>
    <w:rsid w:val="00C41634"/>
    <w:rsid w:val="00C44CB0"/>
    <w:rsid w:val="00C47E7C"/>
    <w:rsid w:val="00C52716"/>
    <w:rsid w:val="00C55883"/>
    <w:rsid w:val="00C55FCF"/>
    <w:rsid w:val="00C61786"/>
    <w:rsid w:val="00C6294A"/>
    <w:rsid w:val="00C80046"/>
    <w:rsid w:val="00C809B4"/>
    <w:rsid w:val="00C82533"/>
    <w:rsid w:val="00C8384C"/>
    <w:rsid w:val="00C90DD9"/>
    <w:rsid w:val="00C91311"/>
    <w:rsid w:val="00CA46DB"/>
    <w:rsid w:val="00CA54CF"/>
    <w:rsid w:val="00CA6691"/>
    <w:rsid w:val="00CB3A1C"/>
    <w:rsid w:val="00CB5DB8"/>
    <w:rsid w:val="00CB6C7B"/>
    <w:rsid w:val="00CB7B2F"/>
    <w:rsid w:val="00CC009B"/>
    <w:rsid w:val="00CC31DD"/>
    <w:rsid w:val="00CC399C"/>
    <w:rsid w:val="00CC6FA1"/>
    <w:rsid w:val="00CC7E95"/>
    <w:rsid w:val="00CD4E70"/>
    <w:rsid w:val="00CD5BF9"/>
    <w:rsid w:val="00CD639A"/>
    <w:rsid w:val="00CE1DEF"/>
    <w:rsid w:val="00CE724B"/>
    <w:rsid w:val="00D07BAE"/>
    <w:rsid w:val="00D1318C"/>
    <w:rsid w:val="00D13D98"/>
    <w:rsid w:val="00D20C60"/>
    <w:rsid w:val="00D2228B"/>
    <w:rsid w:val="00D24DD3"/>
    <w:rsid w:val="00D25019"/>
    <w:rsid w:val="00D25DDD"/>
    <w:rsid w:val="00D26C96"/>
    <w:rsid w:val="00D32DCF"/>
    <w:rsid w:val="00D34FF6"/>
    <w:rsid w:val="00D4096A"/>
    <w:rsid w:val="00D40D6E"/>
    <w:rsid w:val="00D4147B"/>
    <w:rsid w:val="00D42D2E"/>
    <w:rsid w:val="00D46394"/>
    <w:rsid w:val="00D519AF"/>
    <w:rsid w:val="00D543F7"/>
    <w:rsid w:val="00D55E70"/>
    <w:rsid w:val="00D57476"/>
    <w:rsid w:val="00D60663"/>
    <w:rsid w:val="00D6240E"/>
    <w:rsid w:val="00D72087"/>
    <w:rsid w:val="00D7658D"/>
    <w:rsid w:val="00D77E85"/>
    <w:rsid w:val="00D82650"/>
    <w:rsid w:val="00D8473E"/>
    <w:rsid w:val="00D851DC"/>
    <w:rsid w:val="00D95E62"/>
    <w:rsid w:val="00DA2429"/>
    <w:rsid w:val="00DA6FC3"/>
    <w:rsid w:val="00DB6273"/>
    <w:rsid w:val="00DC0724"/>
    <w:rsid w:val="00DC24BE"/>
    <w:rsid w:val="00DC39A4"/>
    <w:rsid w:val="00DC406C"/>
    <w:rsid w:val="00DC4EA0"/>
    <w:rsid w:val="00DC638F"/>
    <w:rsid w:val="00DD0613"/>
    <w:rsid w:val="00DD4FF6"/>
    <w:rsid w:val="00DD527F"/>
    <w:rsid w:val="00DE17D5"/>
    <w:rsid w:val="00DF5579"/>
    <w:rsid w:val="00DF71CD"/>
    <w:rsid w:val="00E02C00"/>
    <w:rsid w:val="00E14F7B"/>
    <w:rsid w:val="00E17389"/>
    <w:rsid w:val="00E20D4D"/>
    <w:rsid w:val="00E20E42"/>
    <w:rsid w:val="00E215C0"/>
    <w:rsid w:val="00E22971"/>
    <w:rsid w:val="00E259CF"/>
    <w:rsid w:val="00E2701E"/>
    <w:rsid w:val="00E31CBA"/>
    <w:rsid w:val="00E32543"/>
    <w:rsid w:val="00E3681B"/>
    <w:rsid w:val="00E44B69"/>
    <w:rsid w:val="00E52FB3"/>
    <w:rsid w:val="00E554C3"/>
    <w:rsid w:val="00E56C3B"/>
    <w:rsid w:val="00E60021"/>
    <w:rsid w:val="00E62BCB"/>
    <w:rsid w:val="00E802B3"/>
    <w:rsid w:val="00E80661"/>
    <w:rsid w:val="00E831BE"/>
    <w:rsid w:val="00E8436C"/>
    <w:rsid w:val="00E84FB5"/>
    <w:rsid w:val="00EA18F3"/>
    <w:rsid w:val="00EA1E3B"/>
    <w:rsid w:val="00EA4034"/>
    <w:rsid w:val="00EA6025"/>
    <w:rsid w:val="00EA792D"/>
    <w:rsid w:val="00EC22DD"/>
    <w:rsid w:val="00EC4C53"/>
    <w:rsid w:val="00EC6D24"/>
    <w:rsid w:val="00ED191E"/>
    <w:rsid w:val="00ED37F6"/>
    <w:rsid w:val="00ED505F"/>
    <w:rsid w:val="00EE0B76"/>
    <w:rsid w:val="00EE2B97"/>
    <w:rsid w:val="00EE40B4"/>
    <w:rsid w:val="00EF1C16"/>
    <w:rsid w:val="00EF218B"/>
    <w:rsid w:val="00EF2207"/>
    <w:rsid w:val="00EF2FE0"/>
    <w:rsid w:val="00F014F4"/>
    <w:rsid w:val="00F051BE"/>
    <w:rsid w:val="00F269B1"/>
    <w:rsid w:val="00F31CC3"/>
    <w:rsid w:val="00F345D3"/>
    <w:rsid w:val="00F35857"/>
    <w:rsid w:val="00F3732C"/>
    <w:rsid w:val="00F411EA"/>
    <w:rsid w:val="00F41B80"/>
    <w:rsid w:val="00F41D46"/>
    <w:rsid w:val="00F44CF5"/>
    <w:rsid w:val="00F476CD"/>
    <w:rsid w:val="00F51753"/>
    <w:rsid w:val="00F5278A"/>
    <w:rsid w:val="00F57C02"/>
    <w:rsid w:val="00F57EFB"/>
    <w:rsid w:val="00F66FB0"/>
    <w:rsid w:val="00F73C18"/>
    <w:rsid w:val="00F831AF"/>
    <w:rsid w:val="00F843E6"/>
    <w:rsid w:val="00F852AD"/>
    <w:rsid w:val="00F90659"/>
    <w:rsid w:val="00F911E6"/>
    <w:rsid w:val="00F93B1A"/>
    <w:rsid w:val="00F947DD"/>
    <w:rsid w:val="00F9633B"/>
    <w:rsid w:val="00FA3395"/>
    <w:rsid w:val="00FB28F5"/>
    <w:rsid w:val="00FC1E87"/>
    <w:rsid w:val="00FC459B"/>
    <w:rsid w:val="00FC47BB"/>
    <w:rsid w:val="00FD3AB7"/>
    <w:rsid w:val="00FE2DFE"/>
    <w:rsid w:val="00FF3A51"/>
    <w:rsid w:val="00FF5781"/>
    <w:rsid w:val="00FF6B46"/>
    <w:rsid w:val="00FF7F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A63F02"/>
  <w15:docId w15:val="{A69DBC69-4282-4FEA-BF13-80B9F2E3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39A"/>
    <w:pPr>
      <w:spacing w:after="200" w:line="270" w:lineRule="atLeast"/>
    </w:pPr>
    <w:rPr>
      <w:rFonts w:ascii="Calibri" w:hAnsi="Calibri"/>
      <w:color w:val="000000"/>
    </w:rPr>
  </w:style>
  <w:style w:type="paragraph" w:styleId="Heading1">
    <w:name w:val="heading 1"/>
    <w:basedOn w:val="Normal"/>
    <w:next w:val="Normal"/>
    <w:link w:val="Heading1Char"/>
    <w:qFormat/>
    <w:rsid w:val="00CD639A"/>
    <w:pPr>
      <w:keepNext/>
      <w:keepLines/>
      <w:numPr>
        <w:numId w:val="6"/>
      </w:numPr>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qFormat/>
    <w:rsid w:val="00EF218B"/>
    <w:pPr>
      <w:keepNext/>
      <w:keepLines/>
      <w:numPr>
        <w:ilvl w:val="1"/>
        <w:numId w:val="6"/>
      </w:numPr>
      <w:spacing w:before="280" w:after="160" w:line="240" w:lineRule="auto"/>
      <w:ind w:left="720" w:hanging="720"/>
      <w:outlineLvl w:val="1"/>
    </w:pPr>
    <w:rPr>
      <w:rFonts w:eastAsiaTheme="majorEastAsia" w:cstheme="majorBidi"/>
      <w:b/>
      <w:bCs/>
      <w:color w:val="002561"/>
      <w:sz w:val="24"/>
      <w:szCs w:val="26"/>
    </w:rPr>
  </w:style>
  <w:style w:type="paragraph" w:styleId="Heading3">
    <w:name w:val="heading 3"/>
    <w:basedOn w:val="Normal"/>
    <w:next w:val="Normal"/>
    <w:link w:val="Heading3Char"/>
    <w:qFormat/>
    <w:rsid w:val="00CD639A"/>
    <w:pPr>
      <w:keepNext/>
      <w:keepLines/>
      <w:numPr>
        <w:ilvl w:val="2"/>
        <w:numId w:val="6"/>
      </w:numPr>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qFormat/>
    <w:rsid w:val="00CD639A"/>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qFormat/>
    <w:rsid w:val="00CD639A"/>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nhideWhenUsed/>
    <w:qFormat/>
    <w:rsid w:val="0047223A"/>
    <w:pPr>
      <w:keepNext/>
      <w:keepLines/>
      <w:numPr>
        <w:ilvl w:val="5"/>
        <w:numId w:val="6"/>
      </w:numPr>
      <w:spacing w:before="200" w:after="0"/>
      <w:outlineLvl w:val="5"/>
    </w:pPr>
    <w:rPr>
      <w:rFonts w:asciiTheme="majorHAnsi" w:eastAsiaTheme="majorEastAsia" w:hAnsiTheme="majorHAnsi" w:cstheme="majorBidi"/>
      <w:i/>
      <w:iCs/>
      <w:color w:val="001230" w:themeColor="accent1" w:themeShade="7F"/>
    </w:rPr>
  </w:style>
  <w:style w:type="paragraph" w:styleId="Heading7">
    <w:name w:val="heading 7"/>
    <w:basedOn w:val="Normal"/>
    <w:next w:val="Normal"/>
    <w:link w:val="Heading7Char"/>
    <w:unhideWhenUsed/>
    <w:qFormat/>
    <w:rsid w:val="0047223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7223A"/>
    <w:pPr>
      <w:keepNext/>
      <w:keepLines/>
      <w:numPr>
        <w:ilvl w:val="7"/>
        <w:numId w:val="6"/>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47223A"/>
    <w:pPr>
      <w:keepNext/>
      <w:keepLines/>
      <w:numPr>
        <w:ilvl w:val="8"/>
        <w:numId w:val="6"/>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639A"/>
    <w:rPr>
      <w:rFonts w:ascii="Calibri" w:eastAsiaTheme="majorEastAsia" w:hAnsi="Calibri" w:cstheme="majorBidi"/>
      <w:b/>
      <w:bCs/>
      <w:color w:val="002561"/>
      <w:sz w:val="32"/>
      <w:szCs w:val="28"/>
    </w:rPr>
  </w:style>
  <w:style w:type="paragraph" w:customStyle="1" w:styleId="Heading1a">
    <w:name w:val="Heading 1a"/>
    <w:basedOn w:val="Heading1"/>
    <w:rsid w:val="00CD639A"/>
    <w:pPr>
      <w:numPr>
        <w:numId w:val="0"/>
      </w:numPr>
      <w:outlineLvl w:val="9"/>
    </w:pPr>
  </w:style>
  <w:style w:type="character" w:customStyle="1" w:styleId="Heading2Char">
    <w:name w:val="Heading 2 Char"/>
    <w:basedOn w:val="DefaultParagraphFont"/>
    <w:link w:val="Heading2"/>
    <w:rsid w:val="00EF218B"/>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rsid w:val="00CD639A"/>
    <w:rPr>
      <w:rFonts w:ascii="Calibri" w:eastAsiaTheme="majorEastAsia" w:hAnsi="Calibri" w:cstheme="majorBidi"/>
      <w:b/>
      <w:bCs/>
      <w:color w:val="002561"/>
    </w:rPr>
  </w:style>
  <w:style w:type="character" w:customStyle="1" w:styleId="Heading4Char">
    <w:name w:val="Heading 4 Char"/>
    <w:basedOn w:val="DefaultParagraphFont"/>
    <w:link w:val="Heading4"/>
    <w:rsid w:val="00CD639A"/>
    <w:rPr>
      <w:rFonts w:ascii="Calibri" w:eastAsiaTheme="majorEastAsia" w:hAnsi="Calibri" w:cstheme="majorBidi"/>
      <w:b/>
      <w:bCs/>
      <w:i/>
      <w:iCs/>
      <w:color w:val="002561"/>
    </w:rPr>
  </w:style>
  <w:style w:type="character" w:customStyle="1" w:styleId="Heading5Char">
    <w:name w:val="Heading 5 Char"/>
    <w:basedOn w:val="DefaultParagraphFont"/>
    <w:link w:val="Heading5"/>
    <w:rsid w:val="00CD639A"/>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rsid w:val="0047223A"/>
    <w:rPr>
      <w:rFonts w:asciiTheme="majorHAnsi" w:eastAsiaTheme="majorEastAsia" w:hAnsiTheme="majorHAnsi" w:cstheme="majorBidi"/>
      <w:i/>
      <w:iCs/>
      <w:color w:val="001230" w:themeColor="accent1" w:themeShade="7F"/>
    </w:rPr>
  </w:style>
  <w:style w:type="character" w:customStyle="1" w:styleId="Heading7Char">
    <w:name w:val="Heading 7 Char"/>
    <w:basedOn w:val="DefaultParagraphFont"/>
    <w:link w:val="Heading7"/>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47223A"/>
    <w:rPr>
      <w:rFonts w:asciiTheme="majorHAnsi" w:eastAsiaTheme="majorEastAsia" w:hAnsiTheme="majorHAnsi" w:cstheme="majorBidi"/>
      <w:i/>
      <w:iCs/>
      <w:color w:val="404040" w:themeColor="text1" w:themeTint="BF"/>
    </w:rPr>
  </w:style>
  <w:style w:type="paragraph" w:customStyle="1" w:styleId="TableName">
    <w:name w:val="TableName"/>
    <w:basedOn w:val="Normal"/>
    <w:qFormat/>
    <w:rsid w:val="00CD639A"/>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CD639A"/>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39"/>
    <w:rsid w:val="00C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CD639A"/>
    <w:pPr>
      <w:keepNext/>
      <w:spacing w:before="40" w:after="40" w:line="240" w:lineRule="auto"/>
    </w:pPr>
    <w:rPr>
      <w:rFonts w:ascii="Arial Narrow" w:hAnsi="Arial Narrow"/>
      <w:sz w:val="14"/>
    </w:rPr>
  </w:style>
  <w:style w:type="paragraph" w:customStyle="1" w:styleId="TableNotes">
    <w:name w:val="TableNotes"/>
    <w:basedOn w:val="TableText"/>
    <w:qFormat/>
    <w:rsid w:val="00CD639A"/>
    <w:pPr>
      <w:keepNext w:val="0"/>
      <w:keepLines/>
      <w:spacing w:before="50" w:after="240"/>
      <w:contextualSpacing/>
    </w:pPr>
    <w:rPr>
      <w:szCs w:val="16"/>
    </w:rPr>
  </w:style>
  <w:style w:type="paragraph" w:customStyle="1" w:styleId="Bullet">
    <w:name w:val="Bullet"/>
    <w:basedOn w:val="Normal"/>
    <w:qFormat/>
    <w:rsid w:val="00690C6E"/>
    <w:pPr>
      <w:numPr>
        <w:numId w:val="3"/>
      </w:numPr>
      <w:ind w:left="360"/>
    </w:pPr>
    <w:rPr>
      <w:bCs/>
    </w:rPr>
  </w:style>
  <w:style w:type="paragraph" w:customStyle="1" w:styleId="FigureName">
    <w:name w:val="FigureName"/>
    <w:basedOn w:val="TableName"/>
    <w:qFormat/>
    <w:rsid w:val="00CD639A"/>
  </w:style>
  <w:style w:type="paragraph" w:customStyle="1" w:styleId="FigurePara">
    <w:name w:val="FigurePara"/>
    <w:basedOn w:val="Normal"/>
    <w:qFormat/>
    <w:rsid w:val="00CD639A"/>
    <w:pPr>
      <w:keepNext/>
      <w:spacing w:after="40" w:line="240" w:lineRule="auto"/>
    </w:pPr>
  </w:style>
  <w:style w:type="paragraph" w:styleId="TOC1">
    <w:name w:val="toc 1"/>
    <w:basedOn w:val="Normal"/>
    <w:next w:val="Normal"/>
    <w:autoRedefine/>
    <w:uiPriority w:val="39"/>
    <w:unhideWhenUsed/>
    <w:rsid w:val="000416FB"/>
    <w:pPr>
      <w:keepNext/>
      <w:tabs>
        <w:tab w:val="left" w:pos="720"/>
        <w:tab w:val="right" w:leader="dot" w:pos="7089"/>
      </w:tabs>
      <w:spacing w:before="220" w:after="120" w:line="240" w:lineRule="auto"/>
      <w:ind w:left="720" w:right="720" w:hanging="720"/>
    </w:pPr>
    <w:rPr>
      <w:b/>
      <w:noProof/>
      <w:sz w:val="18"/>
    </w:rPr>
  </w:style>
  <w:style w:type="paragraph" w:styleId="TOC2">
    <w:name w:val="toc 2"/>
    <w:basedOn w:val="Normal"/>
    <w:next w:val="Normal"/>
    <w:autoRedefine/>
    <w:uiPriority w:val="39"/>
    <w:unhideWhenUsed/>
    <w:rsid w:val="00CD639A"/>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0416FB"/>
    <w:pPr>
      <w:tabs>
        <w:tab w:val="left" w:pos="1320"/>
        <w:tab w:val="left" w:pos="2160"/>
        <w:tab w:val="left" w:pos="2496"/>
        <w:tab w:val="right" w:leader="dot" w:pos="7089"/>
      </w:tabs>
      <w:spacing w:before="180" w:after="60" w:line="240" w:lineRule="auto"/>
      <w:ind w:left="1325" w:right="720" w:hanging="1325"/>
    </w:pPr>
    <w:rPr>
      <w:b/>
      <w:noProof/>
      <w:sz w:val="18"/>
    </w:rPr>
  </w:style>
  <w:style w:type="paragraph" w:customStyle="1" w:styleId="Heading2a">
    <w:name w:val="Heading 2a"/>
    <w:basedOn w:val="Heading2"/>
    <w:rsid w:val="00CD639A"/>
    <w:pPr>
      <w:numPr>
        <w:ilvl w:val="0"/>
        <w:numId w:val="0"/>
      </w:numPr>
      <w:outlineLvl w:val="9"/>
    </w:pPr>
  </w:style>
  <w:style w:type="paragraph" w:styleId="Header">
    <w:name w:val="header"/>
    <w:basedOn w:val="Normal"/>
    <w:link w:val="HeaderChar"/>
    <w:unhideWhenUsed/>
    <w:rsid w:val="00CD639A"/>
    <w:pPr>
      <w:tabs>
        <w:tab w:val="center" w:pos="4513"/>
        <w:tab w:val="right" w:pos="9026"/>
      </w:tabs>
      <w:spacing w:after="0" w:line="240" w:lineRule="auto"/>
    </w:pPr>
  </w:style>
  <w:style w:type="character" w:customStyle="1" w:styleId="HeaderChar">
    <w:name w:val="Header Char"/>
    <w:basedOn w:val="DefaultParagraphFont"/>
    <w:link w:val="Header"/>
    <w:rsid w:val="00CD639A"/>
    <w:rPr>
      <w:rFonts w:ascii="Calibri" w:hAnsi="Calibri"/>
      <w:color w:val="000000"/>
    </w:rPr>
  </w:style>
  <w:style w:type="paragraph" w:styleId="Footer">
    <w:name w:val="footer"/>
    <w:basedOn w:val="Normal"/>
    <w:link w:val="FooterChar"/>
    <w:uiPriority w:val="99"/>
    <w:unhideWhenUsed/>
    <w:rsid w:val="00CD639A"/>
    <w:pPr>
      <w:pBdr>
        <w:top w:val="single" w:sz="4" w:space="3" w:color="002561"/>
      </w:pBdr>
      <w:tabs>
        <w:tab w:val="right" w:pos="7099"/>
      </w:tabs>
      <w:spacing w:after="0" w:line="240" w:lineRule="auto"/>
    </w:pPr>
    <w:rPr>
      <w:noProof/>
      <w:color w:val="002561"/>
      <w:sz w:val="18"/>
    </w:rPr>
  </w:style>
  <w:style w:type="character" w:customStyle="1" w:styleId="FooterChar">
    <w:name w:val="Footer Char"/>
    <w:basedOn w:val="DefaultParagraphFont"/>
    <w:link w:val="Footer"/>
    <w:uiPriority w:val="99"/>
    <w:rsid w:val="00CD639A"/>
    <w:rPr>
      <w:rFonts w:ascii="Calibri" w:hAnsi="Calibri"/>
      <w:noProof/>
      <w:color w:val="002561"/>
      <w:sz w:val="18"/>
    </w:rPr>
  </w:style>
  <w:style w:type="paragraph" w:styleId="Quote">
    <w:name w:val="Quote"/>
    <w:basedOn w:val="Normal"/>
    <w:next w:val="Normal"/>
    <w:link w:val="QuoteChar"/>
    <w:uiPriority w:val="29"/>
    <w:qFormat/>
    <w:rsid w:val="00CD639A"/>
    <w:pPr>
      <w:spacing w:line="240" w:lineRule="auto"/>
      <w:ind w:left="720" w:right="360"/>
    </w:pPr>
    <w:rPr>
      <w:iCs/>
      <w:color w:val="000000" w:themeColor="text1"/>
      <w:sz w:val="18"/>
    </w:rPr>
  </w:style>
  <w:style w:type="character" w:customStyle="1" w:styleId="QuoteChar">
    <w:name w:val="Quote Char"/>
    <w:basedOn w:val="DefaultParagraphFont"/>
    <w:link w:val="Quote"/>
    <w:uiPriority w:val="29"/>
    <w:rsid w:val="00CD639A"/>
    <w:rPr>
      <w:rFonts w:ascii="Calibri" w:hAnsi="Calibri"/>
      <w:iCs/>
      <w:color w:val="000000" w:themeColor="text1"/>
      <w:sz w:val="18"/>
    </w:rPr>
  </w:style>
  <w:style w:type="paragraph" w:customStyle="1" w:styleId="References">
    <w:name w:val="References"/>
    <w:basedOn w:val="Normal"/>
    <w:link w:val="ReferencesChar"/>
    <w:qFormat/>
    <w:rsid w:val="00CD639A"/>
    <w:pPr>
      <w:keepLines/>
      <w:spacing w:line="240" w:lineRule="atLeast"/>
      <w:ind w:left="720" w:hanging="720"/>
    </w:pPr>
    <w:rPr>
      <w:rFonts w:eastAsia="MS Mincho" w:cs="Calibri"/>
      <w:lang w:eastAsia="en-AU"/>
    </w:rPr>
  </w:style>
  <w:style w:type="paragraph" w:customStyle="1" w:styleId="ShadedBoxText">
    <w:name w:val="ShadedBoxText"/>
    <w:basedOn w:val="Normal"/>
    <w:rsid w:val="00CD639A"/>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oxSubheading">
    <w:name w:val="ShadedBoxSubheading"/>
    <w:basedOn w:val="ShadedBoxText"/>
    <w:rsid w:val="00CD639A"/>
    <w:pPr>
      <w:keepNext/>
    </w:pPr>
    <w:rPr>
      <w:b/>
      <w:lang w:eastAsia="en-AU"/>
    </w:rPr>
  </w:style>
  <w:style w:type="paragraph" w:customStyle="1" w:styleId="ShadedBoxTitle">
    <w:name w:val="ShadedBoxTitle"/>
    <w:basedOn w:val="ShadedBoxText"/>
    <w:rsid w:val="00CD639A"/>
    <w:pPr>
      <w:keepNext/>
    </w:pPr>
    <w:rPr>
      <w:b/>
      <w:sz w:val="24"/>
      <w:lang w:eastAsia="en-AU"/>
    </w:rPr>
  </w:style>
  <w:style w:type="paragraph" w:customStyle="1" w:styleId="ShadedBullet">
    <w:name w:val="ShadedBullet"/>
    <w:basedOn w:val="ShadedBoxText"/>
    <w:rsid w:val="00CD639A"/>
    <w:pPr>
      <w:numPr>
        <w:numId w:val="1"/>
      </w:numPr>
    </w:pPr>
  </w:style>
  <w:style w:type="paragraph" w:customStyle="1" w:styleId="ShadedDash">
    <w:name w:val="ShadedDash"/>
    <w:basedOn w:val="ShadedBoxText"/>
    <w:rsid w:val="00CD639A"/>
    <w:pPr>
      <w:tabs>
        <w:tab w:val="left" w:pos="360"/>
        <w:tab w:val="left" w:pos="720"/>
      </w:tabs>
      <w:ind w:left="720" w:hanging="720"/>
    </w:pPr>
    <w:rPr>
      <w:lang w:eastAsia="en-AU"/>
    </w:rPr>
  </w:style>
  <w:style w:type="paragraph" w:customStyle="1" w:styleId="TableBullet">
    <w:name w:val="TableBullet"/>
    <w:basedOn w:val="TableText"/>
    <w:qFormat/>
    <w:rsid w:val="00CD639A"/>
    <w:pPr>
      <w:numPr>
        <w:numId w:val="2"/>
      </w:numPr>
      <w:tabs>
        <w:tab w:val="left" w:pos="216"/>
      </w:tabs>
    </w:pPr>
    <w:rPr>
      <w:lang w:eastAsia="en-AU"/>
    </w:rPr>
  </w:style>
  <w:style w:type="character" w:styleId="Hyperlink">
    <w:name w:val="Hyperlink"/>
    <w:basedOn w:val="DefaultParagraphFont"/>
    <w:uiPriority w:val="99"/>
    <w:unhideWhenUsed/>
    <w:rsid w:val="00CD639A"/>
    <w:rPr>
      <w:color w:val="002561"/>
      <w:u w:val="none"/>
    </w:rPr>
  </w:style>
  <w:style w:type="paragraph" w:customStyle="1" w:styleId="Dash">
    <w:name w:val="Dash"/>
    <w:basedOn w:val="Normal"/>
    <w:qFormat/>
    <w:rsid w:val="000D3352"/>
    <w:pPr>
      <w:numPr>
        <w:numId w:val="4"/>
      </w:numPr>
    </w:pPr>
  </w:style>
  <w:style w:type="paragraph" w:customStyle="1" w:styleId="Dot">
    <w:name w:val="Dot"/>
    <w:basedOn w:val="Normal"/>
    <w:rsid w:val="00CD639A"/>
    <w:pPr>
      <w:numPr>
        <w:numId w:val="5"/>
      </w:numPr>
    </w:pPr>
  </w:style>
  <w:style w:type="paragraph" w:customStyle="1" w:styleId="FigureText">
    <w:name w:val="FigureText"/>
    <w:basedOn w:val="Normal"/>
    <w:rsid w:val="00CD639A"/>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CD639A"/>
    <w:rPr>
      <w:color w:val="FFFFFF"/>
    </w:rPr>
  </w:style>
  <w:style w:type="paragraph" w:customStyle="1" w:styleId="Heading1b">
    <w:name w:val="Heading 1b"/>
    <w:basedOn w:val="Heading1"/>
    <w:rsid w:val="000416FB"/>
    <w:pPr>
      <w:numPr>
        <w:numId w:val="7"/>
      </w:numPr>
      <w:outlineLvl w:val="2"/>
    </w:pPr>
  </w:style>
  <w:style w:type="paragraph" w:customStyle="1" w:styleId="Heading2b">
    <w:name w:val="Heading 2b"/>
    <w:basedOn w:val="Heading2"/>
    <w:rsid w:val="00CD639A"/>
    <w:pPr>
      <w:numPr>
        <w:numId w:val="7"/>
      </w:numPr>
      <w:outlineLvl w:val="9"/>
    </w:pPr>
    <w:rPr>
      <w:rFonts w:eastAsia="MS Gothic" w:cstheme="minorBidi"/>
      <w:lang w:eastAsia="en-AU"/>
    </w:rPr>
  </w:style>
  <w:style w:type="paragraph" w:customStyle="1" w:styleId="Heading3b">
    <w:name w:val="Heading 3b"/>
    <w:basedOn w:val="Heading3"/>
    <w:rsid w:val="00CD639A"/>
    <w:pPr>
      <w:numPr>
        <w:numId w:val="7"/>
      </w:numPr>
      <w:outlineLvl w:val="9"/>
    </w:pPr>
    <w:rPr>
      <w:rFonts w:cs="Calibri"/>
      <w:bCs w:val="0"/>
      <w:szCs w:val="22"/>
    </w:rPr>
  </w:style>
  <w:style w:type="paragraph" w:customStyle="1" w:styleId="BoxHeading1">
    <w:name w:val="Box Heading 1"/>
    <w:rsid w:val="000F2CD9"/>
    <w:pPr>
      <w:keepNext/>
      <w:keepLines/>
      <w:suppressAutoHyphens/>
      <w:spacing w:after="240"/>
    </w:pPr>
    <w:rPr>
      <w:rFonts w:ascii="Arial" w:eastAsiaTheme="minorEastAsia" w:hAnsi="Arial" w:cs="Arial"/>
      <w:color w:val="ED0C64"/>
      <w:kern w:val="32"/>
      <w:sz w:val="32"/>
      <w:szCs w:val="32"/>
    </w:rPr>
  </w:style>
  <w:style w:type="paragraph" w:customStyle="1" w:styleId="BoxText">
    <w:name w:val="Box Text"/>
    <w:basedOn w:val="Normal"/>
    <w:rsid w:val="000F2CD9"/>
    <w:pPr>
      <w:suppressAutoHyphens/>
      <w:spacing w:before="120" w:after="0" w:line="280" w:lineRule="atLeast"/>
      <w:jc w:val="both"/>
    </w:pPr>
    <w:rPr>
      <w:rFonts w:ascii="Arial" w:eastAsia="Times New Roman" w:hAnsi="Arial"/>
      <w:color w:val="2C2624"/>
      <w:szCs w:val="24"/>
      <w:lang w:bidi="en-US"/>
    </w:rPr>
  </w:style>
  <w:style w:type="paragraph" w:styleId="FootnoteText">
    <w:name w:val="footnote text"/>
    <w:basedOn w:val="Normal"/>
    <w:link w:val="FootnoteTextChar"/>
    <w:uiPriority w:val="99"/>
    <w:unhideWhenUsed/>
    <w:rsid w:val="00EF2207"/>
    <w:pPr>
      <w:suppressAutoHyphens/>
      <w:spacing w:after="0" w:line="240" w:lineRule="auto"/>
    </w:pPr>
    <w:rPr>
      <w:rFonts w:eastAsiaTheme="minorEastAsia"/>
      <w:sz w:val="16"/>
      <w:szCs w:val="16"/>
    </w:rPr>
  </w:style>
  <w:style w:type="character" w:customStyle="1" w:styleId="FootnoteTextChar">
    <w:name w:val="Footnote Text Char"/>
    <w:basedOn w:val="DefaultParagraphFont"/>
    <w:link w:val="FootnoteText"/>
    <w:uiPriority w:val="99"/>
    <w:rsid w:val="00EF2207"/>
    <w:rPr>
      <w:rFonts w:ascii="Calibri" w:eastAsiaTheme="minorEastAsia" w:hAnsi="Calibri"/>
      <w:color w:val="000000"/>
      <w:sz w:val="16"/>
      <w:szCs w:val="16"/>
    </w:rPr>
  </w:style>
  <w:style w:type="character" w:styleId="FootnoteReference">
    <w:name w:val="footnote reference"/>
    <w:basedOn w:val="DefaultParagraphFont"/>
    <w:uiPriority w:val="99"/>
    <w:unhideWhenUsed/>
    <w:rsid w:val="000F2CD9"/>
    <w:rPr>
      <w:vertAlign w:val="superscript"/>
    </w:rPr>
  </w:style>
  <w:style w:type="paragraph" w:styleId="Revision">
    <w:name w:val="Revision"/>
    <w:hidden/>
    <w:uiPriority w:val="99"/>
    <w:semiHidden/>
    <w:rsid w:val="000F2CD9"/>
    <w:rPr>
      <w:rFonts w:ascii="Arial" w:eastAsiaTheme="minorEastAsia" w:hAnsi="Arial"/>
      <w:color w:val="2C2624"/>
      <w:szCs w:val="24"/>
    </w:rPr>
  </w:style>
  <w:style w:type="paragraph" w:customStyle="1" w:styleId="ShadedBoxQuote">
    <w:name w:val="ShadedBoxQuote"/>
    <w:basedOn w:val="ShadedBoxText"/>
    <w:qFormat/>
    <w:rsid w:val="000F2CD9"/>
    <w:pPr>
      <w:ind w:left="720" w:hanging="720"/>
    </w:pPr>
  </w:style>
  <w:style w:type="paragraph" w:customStyle="1" w:styleId="SectionTitle">
    <w:name w:val="SectionTitle"/>
    <w:basedOn w:val="Normal"/>
    <w:qFormat/>
    <w:rsid w:val="009F7533"/>
    <w:pPr>
      <w:spacing w:before="240" w:after="240" w:line="240" w:lineRule="auto"/>
      <w:ind w:right="259"/>
      <w:jc w:val="right"/>
      <w:outlineLvl w:val="0"/>
    </w:pPr>
    <w:rPr>
      <w:b/>
      <w:noProof/>
      <w:color w:val="002561"/>
      <w:sz w:val="36"/>
      <w:szCs w:val="50"/>
      <w:lang w:eastAsia="en-AU"/>
    </w:rPr>
  </w:style>
  <w:style w:type="character" w:styleId="CommentReference">
    <w:name w:val="annotation reference"/>
    <w:basedOn w:val="DefaultParagraphFont"/>
    <w:uiPriority w:val="99"/>
    <w:semiHidden/>
    <w:unhideWhenUsed/>
    <w:rsid w:val="00664155"/>
    <w:rPr>
      <w:sz w:val="16"/>
      <w:szCs w:val="16"/>
    </w:rPr>
  </w:style>
  <w:style w:type="paragraph" w:styleId="CommentText">
    <w:name w:val="annotation text"/>
    <w:basedOn w:val="Normal"/>
    <w:link w:val="CommentTextChar"/>
    <w:uiPriority w:val="99"/>
    <w:unhideWhenUsed/>
    <w:rsid w:val="00664155"/>
    <w:pPr>
      <w:spacing w:line="240" w:lineRule="auto"/>
    </w:pPr>
  </w:style>
  <w:style w:type="character" w:customStyle="1" w:styleId="CommentTextChar">
    <w:name w:val="Comment Text Char"/>
    <w:basedOn w:val="DefaultParagraphFont"/>
    <w:link w:val="CommentText"/>
    <w:uiPriority w:val="99"/>
    <w:rsid w:val="00664155"/>
    <w:rPr>
      <w:rFonts w:ascii="Calibri" w:hAnsi="Calibri"/>
      <w:color w:val="000000"/>
    </w:rPr>
  </w:style>
  <w:style w:type="paragraph" w:styleId="CommentSubject">
    <w:name w:val="annotation subject"/>
    <w:basedOn w:val="CommentText"/>
    <w:next w:val="CommentText"/>
    <w:link w:val="CommentSubjectChar"/>
    <w:uiPriority w:val="99"/>
    <w:semiHidden/>
    <w:unhideWhenUsed/>
    <w:rsid w:val="00664155"/>
    <w:rPr>
      <w:b/>
      <w:bCs/>
    </w:rPr>
  </w:style>
  <w:style w:type="character" w:customStyle="1" w:styleId="CommentSubjectChar">
    <w:name w:val="Comment Subject Char"/>
    <w:basedOn w:val="CommentTextChar"/>
    <w:link w:val="CommentSubject"/>
    <w:uiPriority w:val="99"/>
    <w:semiHidden/>
    <w:rsid w:val="00664155"/>
    <w:rPr>
      <w:rFonts w:ascii="Calibri" w:hAnsi="Calibri"/>
      <w:b/>
      <w:bCs/>
      <w:color w:val="000000"/>
    </w:rPr>
  </w:style>
  <w:style w:type="paragraph" w:styleId="BalloonText">
    <w:name w:val="Balloon Text"/>
    <w:basedOn w:val="Normal"/>
    <w:link w:val="BalloonTextChar"/>
    <w:uiPriority w:val="99"/>
    <w:semiHidden/>
    <w:unhideWhenUsed/>
    <w:rsid w:val="0066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155"/>
    <w:rPr>
      <w:rFonts w:ascii="Tahoma" w:hAnsi="Tahoma" w:cs="Tahoma"/>
      <w:color w:val="000000"/>
      <w:sz w:val="16"/>
      <w:szCs w:val="16"/>
    </w:rPr>
  </w:style>
  <w:style w:type="paragraph" w:styleId="TOC4">
    <w:name w:val="toc 4"/>
    <w:basedOn w:val="Normal"/>
    <w:next w:val="Normal"/>
    <w:autoRedefine/>
    <w:uiPriority w:val="39"/>
    <w:unhideWhenUsed/>
    <w:rsid w:val="009767C3"/>
    <w:pPr>
      <w:tabs>
        <w:tab w:val="right" w:leader="dot" w:pos="7089"/>
      </w:tabs>
      <w:spacing w:after="60" w:line="240" w:lineRule="auto"/>
      <w:ind w:left="1080" w:right="720" w:hanging="1080"/>
    </w:pPr>
    <w:rPr>
      <w:noProof/>
      <w:sz w:val="18"/>
    </w:rPr>
  </w:style>
  <w:style w:type="paragraph" w:customStyle="1" w:styleId="Heading3a">
    <w:name w:val="Heading 3a"/>
    <w:basedOn w:val="Heading3"/>
    <w:rsid w:val="00CB6C7B"/>
    <w:pPr>
      <w:numPr>
        <w:ilvl w:val="0"/>
        <w:numId w:val="0"/>
      </w:numPr>
    </w:pPr>
  </w:style>
  <w:style w:type="paragraph" w:styleId="BodyText">
    <w:name w:val="Body Text"/>
    <w:basedOn w:val="Normal"/>
    <w:link w:val="BodyTextChar"/>
    <w:semiHidden/>
    <w:unhideWhenUsed/>
    <w:qFormat/>
    <w:rsid w:val="003664C7"/>
    <w:pPr>
      <w:suppressAutoHyphens/>
      <w:spacing w:before="120" w:after="120" w:line="280" w:lineRule="atLeast"/>
      <w:jc w:val="both"/>
    </w:pPr>
    <w:rPr>
      <w:rFonts w:ascii="Arial" w:eastAsiaTheme="minorEastAsia" w:hAnsi="Arial"/>
      <w:szCs w:val="24"/>
    </w:rPr>
  </w:style>
  <w:style w:type="character" w:customStyle="1" w:styleId="BodyTextChar">
    <w:name w:val="Body Text Char"/>
    <w:basedOn w:val="DefaultParagraphFont"/>
    <w:link w:val="BodyText"/>
    <w:semiHidden/>
    <w:rsid w:val="003664C7"/>
    <w:rPr>
      <w:rFonts w:ascii="Arial" w:eastAsiaTheme="minorEastAsia" w:hAnsi="Arial"/>
      <w:color w:val="000000"/>
      <w:szCs w:val="24"/>
    </w:rPr>
  </w:style>
  <w:style w:type="character" w:styleId="PageNumber">
    <w:name w:val="page number"/>
    <w:basedOn w:val="DefaultParagraphFont"/>
    <w:unhideWhenUsed/>
    <w:rsid w:val="003664C7"/>
  </w:style>
  <w:style w:type="table" w:customStyle="1" w:styleId="TableBox">
    <w:name w:val="Table Box"/>
    <w:basedOn w:val="TableNormal"/>
    <w:uiPriority w:val="99"/>
    <w:rsid w:val="003664C7"/>
    <w:rPr>
      <w:rFonts w:ascii="Arial" w:eastAsiaTheme="minorEastAsia" w:hAnsi="Arial"/>
      <w:szCs w:val="24"/>
      <w:lang w:val="en-US" w:eastAsia="ja-JP"/>
    </w:rPr>
    <w:tblPr>
      <w:tblBorders>
        <w:top w:val="single" w:sz="4" w:space="0" w:color="auto"/>
        <w:left w:val="single" w:sz="4" w:space="0" w:color="auto"/>
        <w:bottom w:val="single" w:sz="4" w:space="0" w:color="auto"/>
        <w:right w:val="single" w:sz="4" w:space="0" w:color="auto"/>
      </w:tblBorders>
      <w:tblCellMar>
        <w:top w:w="113" w:type="dxa"/>
        <w:bottom w:w="113" w:type="dxa"/>
      </w:tblCellMar>
    </w:tblPr>
  </w:style>
  <w:style w:type="paragraph" w:customStyle="1" w:styleId="Comment">
    <w:name w:val="Comment"/>
    <w:basedOn w:val="Normal"/>
    <w:rsid w:val="003664C7"/>
    <w:pPr>
      <w:numPr>
        <w:numId w:val="8"/>
      </w:numPr>
      <w:spacing w:after="0" w:line="240" w:lineRule="auto"/>
    </w:pPr>
    <w:rPr>
      <w:rFonts w:ascii="Arial Narrow" w:eastAsiaTheme="minorEastAsia" w:hAnsi="Arial Narrow"/>
      <w:color w:val="FF0000"/>
      <w:sz w:val="16"/>
      <w:szCs w:val="24"/>
    </w:rPr>
  </w:style>
  <w:style w:type="table" w:styleId="TableClassic1">
    <w:name w:val="Table Classic 1"/>
    <w:basedOn w:val="TableNormal"/>
    <w:uiPriority w:val="99"/>
    <w:semiHidden/>
    <w:unhideWhenUsed/>
    <w:rsid w:val="003664C7"/>
    <w:pPr>
      <w:suppressAutoHyphens/>
      <w:spacing w:before="120" w:line="280" w:lineRule="atLeast"/>
      <w:jc w:val="both"/>
    </w:pPr>
    <w:rPr>
      <w:rFonts w:eastAsiaTheme="minorEastAsia"/>
      <w:sz w:val="24"/>
      <w:szCs w:val="24"/>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LightShading">
    <w:name w:val="Light Shading"/>
    <w:basedOn w:val="TableNormal"/>
    <w:uiPriority w:val="60"/>
    <w:rsid w:val="003664C7"/>
    <w:rPr>
      <w:rFonts w:eastAsiaTheme="minorEastAsia"/>
      <w:color w:val="000000" w:themeColor="text1" w:themeShade="BF"/>
      <w:sz w:val="24"/>
      <w:szCs w:val="24"/>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qFormat/>
    <w:rsid w:val="003664C7"/>
    <w:pPr>
      <w:spacing w:before="200" w:after="120" w:line="240" w:lineRule="auto"/>
    </w:pPr>
    <w:rPr>
      <w:rFonts w:ascii="Arial Narrow" w:eastAsia="Times" w:hAnsi="Arial Narrow"/>
      <w:b/>
      <w:color w:val="auto"/>
      <w:sz w:val="22"/>
    </w:rPr>
  </w:style>
  <w:style w:type="table" w:styleId="ColorfulList-Accent1">
    <w:name w:val="Colorful List Accent 1"/>
    <w:basedOn w:val="TableNormal"/>
    <w:link w:val="ColorfulList-Accent1Char"/>
    <w:uiPriority w:val="34"/>
    <w:unhideWhenUsed/>
    <w:rsid w:val="003664C7"/>
    <w:rPr>
      <w:rFonts w:ascii="Cambria" w:eastAsia="Times New Roman" w:hAnsi="Cambria"/>
      <w:lang w:val="en-US"/>
    </w:rPr>
    <w:tblPr>
      <w:tblStyleRowBandSize w:val="1"/>
      <w:tblStyleColBandSize w:val="1"/>
    </w:tblPr>
    <w:tcPr>
      <w:shd w:val="clear" w:color="auto" w:fill="D6E5FF" w:themeFill="accent1" w:themeFillTint="19"/>
    </w:tcPr>
    <w:tblStylePr w:type="firstRow">
      <w:tblPr/>
      <w:tcPr>
        <w:tcBorders>
          <w:bottom w:val="single" w:sz="12" w:space="0" w:color="FFFFFF" w:themeColor="background1"/>
        </w:tcBorders>
        <w:shd w:val="clear" w:color="auto" w:fill="5C9AFF"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98BFFF" w:themeFill="accent1" w:themeFillTint="3F"/>
      </w:tcPr>
    </w:tblStylePr>
    <w:tblStylePr w:type="band1Horz">
      <w:tblPr/>
      <w:tcPr>
        <w:shd w:val="clear" w:color="auto" w:fill="ACCBFF" w:themeFill="accent1" w:themeFillTint="33"/>
      </w:tcPr>
    </w:tblStylePr>
  </w:style>
  <w:style w:type="character" w:customStyle="1" w:styleId="ColorfulList-Accent1Char">
    <w:name w:val="Colorful List - Accent 1 Char"/>
    <w:link w:val="ColorfulList-Accent1"/>
    <w:uiPriority w:val="34"/>
    <w:locked/>
    <w:rsid w:val="003664C7"/>
    <w:rPr>
      <w:rFonts w:ascii="Cambria" w:eastAsia="Times New Roman" w:hAnsi="Cambria" w:cs="Times New Roman"/>
      <w:lang w:val="en-US"/>
    </w:rPr>
  </w:style>
  <w:style w:type="character" w:customStyle="1" w:styleId="DocumentMapChar">
    <w:name w:val="Document Map Char"/>
    <w:basedOn w:val="DefaultParagraphFont"/>
    <w:link w:val="DocumentMap"/>
    <w:uiPriority w:val="99"/>
    <w:semiHidden/>
    <w:rsid w:val="003664C7"/>
    <w:rPr>
      <w:rFonts w:eastAsia="Times"/>
    </w:rPr>
  </w:style>
  <w:style w:type="paragraph" w:styleId="DocumentMap">
    <w:name w:val="Document Map"/>
    <w:basedOn w:val="Normal"/>
    <w:link w:val="DocumentMapChar"/>
    <w:uiPriority w:val="99"/>
    <w:semiHidden/>
    <w:unhideWhenUsed/>
    <w:rsid w:val="003664C7"/>
    <w:pPr>
      <w:spacing w:after="0" w:line="240" w:lineRule="auto"/>
    </w:pPr>
    <w:rPr>
      <w:rFonts w:ascii="Times New Roman" w:eastAsia="Times" w:hAnsi="Times New Roman"/>
      <w:color w:val="auto"/>
    </w:rPr>
  </w:style>
  <w:style w:type="character" w:customStyle="1" w:styleId="DocumentMapChar1">
    <w:name w:val="Document Map Char1"/>
    <w:basedOn w:val="DefaultParagraphFont"/>
    <w:uiPriority w:val="99"/>
    <w:semiHidden/>
    <w:rsid w:val="003664C7"/>
    <w:rPr>
      <w:rFonts w:ascii="Tahoma" w:hAnsi="Tahoma" w:cs="Tahoma"/>
      <w:color w:val="000000"/>
      <w:sz w:val="16"/>
      <w:szCs w:val="16"/>
    </w:rPr>
  </w:style>
  <w:style w:type="table" w:customStyle="1" w:styleId="BoxGrid">
    <w:name w:val="Box Grid"/>
    <w:basedOn w:val="TableGrid"/>
    <w:rsid w:val="003664C7"/>
    <w:pPr>
      <w:spacing w:before="120"/>
    </w:pPr>
    <w:rPr>
      <w:rFonts w:ascii="Arial Narrow" w:eastAsia="Times New Roman" w:hAnsi="Arial Narrow"/>
      <w:lang w:val="en-US"/>
    </w:rPr>
    <w:tblPr>
      <w:tblBorders>
        <w:top w:val="single" w:sz="2" w:space="0" w:color="auto"/>
        <w:left w:val="none" w:sz="0" w:space="0" w:color="auto"/>
        <w:bottom w:val="single" w:sz="2" w:space="0" w:color="auto"/>
        <w:right w:val="none" w:sz="0" w:space="0" w:color="auto"/>
        <w:insideH w:val="single" w:sz="2" w:space="0" w:color="auto"/>
        <w:insideV w:val="none" w:sz="0" w:space="0" w:color="auto"/>
      </w:tblBorders>
    </w:tblPr>
    <w:trPr>
      <w:cantSplit/>
    </w:trPr>
    <w:tcPr>
      <w:shd w:val="clear" w:color="auto" w:fill="E6E6E6"/>
      <w:tcMar>
        <w:top w:w="28" w:type="dxa"/>
        <w:bottom w:w="28" w:type="dxa"/>
      </w:tcMar>
      <w:vAlign w:val="center"/>
    </w:tcPr>
    <w:tblStylePr w:type="firstRow">
      <w:rPr>
        <w:rFonts w:ascii="Arial" w:hAnsi="Arial"/>
        <w:b w:val="0"/>
        <w:bCs w:val="0"/>
        <w:i w:val="0"/>
        <w:iCs w:val="0"/>
        <w:color w:val="2C2624"/>
        <w:sz w:val="18"/>
        <w:szCs w:val="18"/>
      </w:rPr>
      <w:tblPr/>
      <w:tcPr>
        <w:shd w:val="clear" w:color="auto" w:fill="E6E6E6"/>
      </w:tcPr>
    </w:tblStylePr>
  </w:style>
  <w:style w:type="table" w:customStyle="1" w:styleId="TableGrid1">
    <w:name w:val="Table Grid1"/>
    <w:basedOn w:val="TableNormal"/>
    <w:next w:val="TableGrid"/>
    <w:uiPriority w:val="39"/>
    <w:rsid w:val="003664C7"/>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664C7"/>
  </w:style>
  <w:style w:type="table" w:customStyle="1" w:styleId="TableGrid16">
    <w:name w:val="Table Grid16"/>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664C7"/>
  </w:style>
  <w:style w:type="table" w:customStyle="1" w:styleId="TableGrid17">
    <w:name w:val="Table Grid17"/>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664C7"/>
  </w:style>
  <w:style w:type="table" w:customStyle="1" w:styleId="TableGrid18">
    <w:name w:val="Table Grid18"/>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64C7"/>
  </w:style>
  <w:style w:type="table" w:customStyle="1" w:styleId="TableGrid19">
    <w:name w:val="Table Grid19"/>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64C7"/>
  </w:style>
  <w:style w:type="table" w:customStyle="1" w:styleId="TableGrid20">
    <w:name w:val="Table Grid20"/>
    <w:basedOn w:val="TableNormal"/>
    <w:next w:val="TableGrid"/>
    <w:uiPriority w:val="39"/>
    <w:rsid w:val="003664C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sChar">
    <w:name w:val="References Char"/>
    <w:basedOn w:val="DefaultParagraphFont"/>
    <w:link w:val="References"/>
    <w:rsid w:val="003664C7"/>
    <w:rPr>
      <w:rFonts w:ascii="Calibri" w:eastAsia="MS Mincho" w:hAnsi="Calibri" w:cs="Calibri"/>
      <w:color w:val="000000"/>
      <w:lang w:eastAsia="en-AU"/>
    </w:rPr>
  </w:style>
  <w:style w:type="table" w:customStyle="1" w:styleId="TableGrid110">
    <w:name w:val="Table Grid110"/>
    <w:basedOn w:val="TableNormal"/>
    <w:next w:val="TableGrid"/>
    <w:uiPriority w:val="39"/>
    <w:rsid w:val="003664C7"/>
    <w:pPr>
      <w:spacing w:before="120"/>
    </w:pPr>
    <w:rPr>
      <w:rFonts w:ascii="Arial" w:eastAsia="MS Mincho" w:hAnsi="Arial"/>
      <w:color w:val="2C2624"/>
      <w:sz w:val="18"/>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1">
    <w:name w:val="Table Grid111"/>
    <w:basedOn w:val="TableNormal"/>
    <w:next w:val="TableGrid"/>
    <w:uiPriority w:val="39"/>
    <w:rsid w:val="003664C7"/>
    <w:pPr>
      <w:spacing w:before="120"/>
    </w:pPr>
    <w:rPr>
      <w:rFonts w:ascii="Arial" w:eastAsia="MS Mincho" w:hAnsi="Arial"/>
      <w:color w:val="2C2624"/>
      <w:sz w:val="18"/>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2">
    <w:name w:val="Table Grid112"/>
    <w:basedOn w:val="TableNormal"/>
    <w:next w:val="TableGrid"/>
    <w:uiPriority w:val="39"/>
    <w:rsid w:val="003664C7"/>
    <w:pPr>
      <w:spacing w:before="120"/>
    </w:pPr>
    <w:rPr>
      <w:rFonts w:ascii="Arial" w:eastAsia="MS Mincho" w:hAnsi="Arial"/>
      <w:color w:val="2C2624"/>
      <w:sz w:val="18"/>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3">
    <w:name w:val="Table Grid113"/>
    <w:basedOn w:val="TableNormal"/>
    <w:next w:val="TableGrid"/>
    <w:rsid w:val="003664C7"/>
    <w:pPr>
      <w:spacing w:before="120"/>
    </w:pPr>
    <w:rPr>
      <w:rFonts w:ascii="Arial" w:eastAsia="MS Mincho" w:hAnsi="Arial"/>
      <w:color w:val="2C2624"/>
      <w:sz w:val="18"/>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4">
    <w:name w:val="Table Grid114"/>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5">
    <w:name w:val="Table Grid115"/>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6">
    <w:name w:val="Table Grid116"/>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7">
    <w:name w:val="Table Grid117"/>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8">
    <w:name w:val="Table Grid118"/>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19">
    <w:name w:val="Table Grid119"/>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0">
    <w:name w:val="Table Grid120"/>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1">
    <w:name w:val="Table Grid121"/>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2">
    <w:name w:val="Table Grid122"/>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3">
    <w:name w:val="Table Grid123"/>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4">
    <w:name w:val="Table Grid124"/>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5">
    <w:name w:val="Table Grid125"/>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6">
    <w:name w:val="Table Grid126"/>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7">
    <w:name w:val="Table Grid127"/>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8">
    <w:name w:val="Table Grid128"/>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29">
    <w:name w:val="Table Grid129"/>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0">
    <w:name w:val="Table Grid130"/>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1">
    <w:name w:val="Table Grid131"/>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2">
    <w:name w:val="Table Grid132"/>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3">
    <w:name w:val="Table Grid133"/>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4">
    <w:name w:val="Table Grid134"/>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5">
    <w:name w:val="Table Grid135"/>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6">
    <w:name w:val="Table Grid136"/>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7">
    <w:name w:val="Table Grid137"/>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8">
    <w:name w:val="Table Grid138"/>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39">
    <w:name w:val="Table Grid139"/>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40">
    <w:name w:val="Table Grid140"/>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41">
    <w:name w:val="Table Grid141"/>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42">
    <w:name w:val="Table Grid142"/>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43">
    <w:name w:val="Table Grid143"/>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44">
    <w:name w:val="Table Grid144"/>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table" w:customStyle="1" w:styleId="TableGrid145">
    <w:name w:val="Table Grid145"/>
    <w:basedOn w:val="TableNormal"/>
    <w:next w:val="TableGrid"/>
    <w:rsid w:val="003664C7"/>
    <w:rPr>
      <w:rFonts w:ascii="Arial" w:eastAsiaTheme="minorEastAsia" w:hAnsi="Arial"/>
      <w:color w:val="2C2624"/>
      <w:sz w:val="16"/>
      <w:szCs w:val="18"/>
      <w:lang w:val="en-US" w:eastAsia="ja-JP"/>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numbering" w:customStyle="1" w:styleId="Style1">
    <w:name w:val="Style1"/>
    <w:uiPriority w:val="99"/>
    <w:rsid w:val="003664C7"/>
    <w:pPr>
      <w:numPr>
        <w:numId w:val="9"/>
      </w:numPr>
    </w:pPr>
  </w:style>
  <w:style w:type="character" w:customStyle="1" w:styleId="UnresolvedMention1">
    <w:name w:val="Unresolved Mention1"/>
    <w:basedOn w:val="DefaultParagraphFont"/>
    <w:uiPriority w:val="99"/>
    <w:semiHidden/>
    <w:unhideWhenUsed/>
    <w:rsid w:val="003664C7"/>
    <w:rPr>
      <w:color w:val="605E5C"/>
      <w:shd w:val="clear" w:color="auto" w:fill="E1DFDD"/>
    </w:rPr>
  </w:style>
  <w:style w:type="character" w:styleId="FollowedHyperlink">
    <w:name w:val="FollowedHyperlink"/>
    <w:basedOn w:val="DefaultParagraphFont"/>
    <w:uiPriority w:val="99"/>
    <w:semiHidden/>
    <w:unhideWhenUsed/>
    <w:rsid w:val="003664C7"/>
    <w:rPr>
      <w:color w:val="002561" w:themeColor="followedHyperlink"/>
      <w:u w:val="single"/>
    </w:rPr>
  </w:style>
  <w:style w:type="numbering" w:customStyle="1" w:styleId="AppendixHeadings">
    <w:name w:val="Appendix Headings"/>
    <w:basedOn w:val="NoList"/>
    <w:uiPriority w:val="99"/>
    <w:rsid w:val="003664C7"/>
    <w:pPr>
      <w:numPr>
        <w:numId w:val="10"/>
      </w:numPr>
    </w:pPr>
  </w:style>
  <w:style w:type="paragraph" w:styleId="Bibliography">
    <w:name w:val="Bibliography"/>
    <w:basedOn w:val="Normal"/>
    <w:next w:val="Normal"/>
    <w:uiPriority w:val="37"/>
    <w:semiHidden/>
    <w:unhideWhenUsed/>
    <w:rsid w:val="003664C7"/>
    <w:pPr>
      <w:suppressAutoHyphens/>
      <w:spacing w:before="120" w:after="0" w:line="280" w:lineRule="atLeast"/>
      <w:jc w:val="both"/>
    </w:pPr>
    <w:rPr>
      <w:rFonts w:ascii="Arial" w:eastAsiaTheme="minorEastAsia" w:hAnsi="Arial"/>
      <w:szCs w:val="24"/>
    </w:rPr>
  </w:style>
  <w:style w:type="paragraph" w:styleId="ListParagraph">
    <w:name w:val="List Paragraph"/>
    <w:basedOn w:val="Normal"/>
    <w:uiPriority w:val="34"/>
    <w:rsid w:val="000076E0"/>
    <w:pPr>
      <w:ind w:left="720"/>
      <w:contextualSpacing/>
    </w:pPr>
  </w:style>
  <w:style w:type="paragraph" w:customStyle="1" w:styleId="ReverseTitleText">
    <w:name w:val="ReverseTitleText"/>
    <w:basedOn w:val="Normal"/>
    <w:rsid w:val="00636AEE"/>
    <w:pPr>
      <w:spacing w:line="240" w:lineRule="atLeast"/>
    </w:pPr>
    <w:rPr>
      <w:sz w:val="18"/>
      <w:szCs w:val="18"/>
    </w:rPr>
  </w:style>
  <w:style w:type="character" w:customStyle="1" w:styleId="UnresolvedMention">
    <w:name w:val="Unresolved Mention"/>
    <w:basedOn w:val="DefaultParagraphFont"/>
    <w:uiPriority w:val="99"/>
    <w:semiHidden/>
    <w:unhideWhenUsed/>
    <w:rsid w:val="002B2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174477">
      <w:bodyDiv w:val="1"/>
      <w:marLeft w:val="0"/>
      <w:marRight w:val="0"/>
      <w:marTop w:val="0"/>
      <w:marBottom w:val="0"/>
      <w:divBdr>
        <w:top w:val="none" w:sz="0" w:space="0" w:color="auto"/>
        <w:left w:val="none" w:sz="0" w:space="0" w:color="auto"/>
        <w:bottom w:val="none" w:sz="0" w:space="0" w:color="auto"/>
        <w:right w:val="none" w:sz="0" w:space="0" w:color="auto"/>
      </w:divBdr>
    </w:div>
    <w:div w:id="710306591">
      <w:bodyDiv w:val="1"/>
      <w:marLeft w:val="0"/>
      <w:marRight w:val="0"/>
      <w:marTop w:val="0"/>
      <w:marBottom w:val="0"/>
      <w:divBdr>
        <w:top w:val="none" w:sz="0" w:space="0" w:color="auto"/>
        <w:left w:val="none" w:sz="0" w:space="0" w:color="auto"/>
        <w:bottom w:val="none" w:sz="0" w:space="0" w:color="auto"/>
        <w:right w:val="none" w:sz="0" w:space="0" w:color="auto"/>
      </w:divBdr>
    </w:div>
    <w:div w:id="771708157">
      <w:bodyDiv w:val="1"/>
      <w:marLeft w:val="0"/>
      <w:marRight w:val="0"/>
      <w:marTop w:val="0"/>
      <w:marBottom w:val="0"/>
      <w:divBdr>
        <w:top w:val="none" w:sz="0" w:space="0" w:color="auto"/>
        <w:left w:val="none" w:sz="0" w:space="0" w:color="auto"/>
        <w:bottom w:val="none" w:sz="0" w:space="0" w:color="auto"/>
        <w:right w:val="none" w:sz="0" w:space="0" w:color="auto"/>
      </w:divBdr>
    </w:div>
    <w:div w:id="785347015">
      <w:bodyDiv w:val="1"/>
      <w:marLeft w:val="0"/>
      <w:marRight w:val="0"/>
      <w:marTop w:val="0"/>
      <w:marBottom w:val="0"/>
      <w:divBdr>
        <w:top w:val="none" w:sz="0" w:space="0" w:color="auto"/>
        <w:left w:val="none" w:sz="0" w:space="0" w:color="auto"/>
        <w:bottom w:val="none" w:sz="0" w:space="0" w:color="auto"/>
        <w:right w:val="none" w:sz="0" w:space="0" w:color="auto"/>
      </w:divBdr>
    </w:div>
    <w:div w:id="94334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image" Target="media/image15.jpeg"/><Relationship Id="rId21" Type="http://schemas.openxmlformats.org/officeDocument/2006/relationships/image" Target="media/image2.jpe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footer" Target="footer10.xml"/><Relationship Id="rId63" Type="http://schemas.openxmlformats.org/officeDocument/2006/relationships/footer" Target="footer16.xml"/><Relationship Id="rId68" Type="http://schemas.openxmlformats.org/officeDocument/2006/relationships/footer" Target="footer21.xml"/><Relationship Id="rId76" Type="http://schemas.openxmlformats.org/officeDocument/2006/relationships/footer" Target="footer29.xml"/><Relationship Id="rId84" Type="http://schemas.openxmlformats.org/officeDocument/2006/relationships/footer" Target="footer37.xml"/><Relationship Id="rId89" Type="http://schemas.openxmlformats.org/officeDocument/2006/relationships/footer" Target="footer42.xm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footer" Target="footer45.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hyperlink" Target="http://www.defence.gov.au/Health/DMH/ResearchSurveillancePlan.asp"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eader" Target="header2.xml"/><Relationship Id="rId58" Type="http://schemas.openxmlformats.org/officeDocument/2006/relationships/footer" Target="footer11.xml"/><Relationship Id="rId66" Type="http://schemas.openxmlformats.org/officeDocument/2006/relationships/footer" Target="footer19.xml"/><Relationship Id="rId74" Type="http://schemas.openxmlformats.org/officeDocument/2006/relationships/footer" Target="footer27.xml"/><Relationship Id="rId79" Type="http://schemas.openxmlformats.org/officeDocument/2006/relationships/footer" Target="footer32.xml"/><Relationship Id="rId87" Type="http://schemas.openxmlformats.org/officeDocument/2006/relationships/footer" Target="footer40.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footer" Target="footer35.xml"/><Relationship Id="rId90" Type="http://schemas.openxmlformats.org/officeDocument/2006/relationships/footer" Target="footer43.xml"/><Relationship Id="rId95" Type="http://schemas.openxmlformats.org/officeDocument/2006/relationships/theme" Target="theme/theme1.xml"/><Relationship Id="rId19" Type="http://schemas.openxmlformats.org/officeDocument/2006/relationships/footer" Target="footer7.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chart" Target="charts/chart3.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eader" Target="header3.xml"/><Relationship Id="rId64" Type="http://schemas.openxmlformats.org/officeDocument/2006/relationships/footer" Target="footer17.xml"/><Relationship Id="rId69" Type="http://schemas.openxmlformats.org/officeDocument/2006/relationships/footer" Target="footer22.xml"/><Relationship Id="rId77" Type="http://schemas.openxmlformats.org/officeDocument/2006/relationships/footer" Target="footer30.xml"/><Relationship Id="rId8" Type="http://schemas.openxmlformats.org/officeDocument/2006/relationships/hyperlink" Target="https://creativecommons.org/licenses/by/3.0/au/legalcode" TargetMode="External"/><Relationship Id="rId51" Type="http://schemas.openxmlformats.org/officeDocument/2006/relationships/image" Target="media/image27.jpeg"/><Relationship Id="rId72" Type="http://schemas.openxmlformats.org/officeDocument/2006/relationships/footer" Target="footer25.xml"/><Relationship Id="rId80" Type="http://schemas.openxmlformats.org/officeDocument/2006/relationships/footer" Target="footer33.xml"/><Relationship Id="rId85" Type="http://schemas.openxmlformats.org/officeDocument/2006/relationships/footer" Target="footer38.xml"/><Relationship Id="rId93" Type="http://schemas.openxmlformats.org/officeDocument/2006/relationships/footer" Target="footer46.xml"/><Relationship Id="rId3" Type="http://schemas.openxmlformats.org/officeDocument/2006/relationships/styles" Target="styles.xml"/><Relationship Id="rId12" Type="http://schemas.openxmlformats.org/officeDocument/2006/relationships/hyperlink" Target="http://www.dva.gov.au/family-wellbeing-study" TargetMode="Externa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footer" Target="footer12.xml"/><Relationship Id="rId67" Type="http://schemas.openxmlformats.org/officeDocument/2006/relationships/footer" Target="footer20.xml"/><Relationship Id="rId20" Type="http://schemas.openxmlformats.org/officeDocument/2006/relationships/footer" Target="footer8.xml"/><Relationship Id="rId41" Type="http://schemas.openxmlformats.org/officeDocument/2006/relationships/image" Target="media/image17.jpeg"/><Relationship Id="rId54" Type="http://schemas.openxmlformats.org/officeDocument/2006/relationships/footer" Target="footer9.xml"/><Relationship Id="rId62" Type="http://schemas.openxmlformats.org/officeDocument/2006/relationships/footer" Target="footer15.xml"/><Relationship Id="rId70" Type="http://schemas.openxmlformats.org/officeDocument/2006/relationships/footer" Target="footer23.xml"/><Relationship Id="rId75" Type="http://schemas.openxmlformats.org/officeDocument/2006/relationships/footer" Target="footer28.xml"/><Relationship Id="rId83" Type="http://schemas.openxmlformats.org/officeDocument/2006/relationships/footer" Target="footer36.xml"/><Relationship Id="rId88" Type="http://schemas.openxmlformats.org/officeDocument/2006/relationships/footer" Target="footer41.xml"/><Relationship Id="rId91"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chart" Target="charts/chart4.xm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header" Target="header4.xml"/><Relationship Id="rId10" Type="http://schemas.openxmlformats.org/officeDocument/2006/relationships/hyperlink" Target="mailto:publications@dva.gov.au"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header" Target="header1.xml"/><Relationship Id="rId60" Type="http://schemas.openxmlformats.org/officeDocument/2006/relationships/footer" Target="footer13.xml"/><Relationship Id="rId65" Type="http://schemas.openxmlformats.org/officeDocument/2006/relationships/footer" Target="footer18.xml"/><Relationship Id="rId73" Type="http://schemas.openxmlformats.org/officeDocument/2006/relationships/footer" Target="footer26.xml"/><Relationship Id="rId78" Type="http://schemas.openxmlformats.org/officeDocument/2006/relationships/footer" Target="footer31.xml"/><Relationship Id="rId81" Type="http://schemas.openxmlformats.org/officeDocument/2006/relationships/footer" Target="footer34.xml"/><Relationship Id="rId86" Type="http://schemas.openxmlformats.org/officeDocument/2006/relationships/footer" Target="footer39.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dva.gov.au/providers/dva-health-cards" TargetMode="External"/><Relationship Id="rId2" Type="http://schemas.openxmlformats.org/officeDocument/2006/relationships/hyperlink" Target="https://www.dva.gov.au/providers/pharmacists" TargetMode="External"/><Relationship Id="rId1" Type="http://schemas.openxmlformats.org/officeDocument/2006/relationships/hyperlink" Target="https://www.dva.gov.au/providers/dva-health-cards" TargetMode="External"/><Relationship Id="rId4" Type="http://schemas.openxmlformats.org/officeDocument/2006/relationships/hyperlink" Target="https://www.dva.gov.au/providers/pharmaci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P%20Plus\Docs\DVA\TWRP\TWRP%20template%20(17Nov20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galidara\Desktop\TWRP_FWS\Results_represent25092017_v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galidara\Desktop\TWRP_FWS\Results_represent25092017_v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galidara\Desktop\TWRP_FWS\Results_represent25092017_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galidara\Desktop\TWRP_FWS\Results_represent25092017_v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galidara\Desktop\TWRP_FWS\Results_represent25092017_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Age (%) </a:t>
            </a:r>
          </a:p>
        </c:rich>
      </c:tx>
      <c:layout>
        <c:manualLayout>
          <c:xMode val="edge"/>
          <c:yMode val="edge"/>
          <c:x val="0.59672204333777912"/>
          <c:y val="3.4096444227959086E-2"/>
        </c:manualLayout>
      </c:layout>
      <c:overlay val="0"/>
      <c:spPr>
        <a:noFill/>
        <a:ln>
          <a:noFill/>
        </a:ln>
        <a:effectLst/>
      </c:spPr>
    </c:title>
    <c:autoTitleDeleted val="0"/>
    <c:plotArea>
      <c:layout>
        <c:manualLayout>
          <c:layoutTarget val="inner"/>
          <c:xMode val="edge"/>
          <c:yMode val="edge"/>
          <c:x val="0.46994509451703986"/>
          <c:y val="0.1474517779972595"/>
          <c:w val="0.52432983404991951"/>
          <c:h val="0.67562915925831801"/>
        </c:manualLayout>
      </c:layout>
      <c:barChart>
        <c:barDir val="bar"/>
        <c:grouping val="percentStacked"/>
        <c:varyColors val="0"/>
        <c:ser>
          <c:idx val="0"/>
          <c:order val="0"/>
          <c:tx>
            <c:strRef>
              <c:f>'Sheet 3'!$A$3</c:f>
              <c:strCache>
                <c:ptCount val="1"/>
                <c:pt idx="0">
                  <c:v>18- &lt;28</c:v>
                </c:pt>
              </c:strCache>
            </c:strRef>
          </c:tx>
          <c:spPr>
            <a:solidFill>
              <a:schemeClr val="accent1"/>
            </a:solidFill>
            <a:ln>
              <a:noFill/>
            </a:ln>
            <a:effectLst/>
          </c:spPr>
          <c:invertIfNegative val="0"/>
          <c:dLbls>
            <c:spPr>
              <a:noFill/>
              <a:ln>
                <a:noFill/>
              </a:ln>
              <a:effectLst/>
            </c:spPr>
            <c:txPr>
              <a:bodyPr rot="0" vert="horz"/>
              <a:lstStyle/>
              <a:p>
                <a:pPr>
                  <a:defRPr sz="700" baseline="0">
                    <a:solidFill>
                      <a:srgbClr val="FFFFFF"/>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3'!$B$1:$L$2</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3'!$B$3:$L$3</c:f>
              <c:numCache>
                <c:formatCode>0.0</c:formatCode>
                <c:ptCount val="11"/>
                <c:pt idx="0">
                  <c:v>5.96</c:v>
                </c:pt>
                <c:pt idx="1">
                  <c:v>5.87</c:v>
                </c:pt>
                <c:pt idx="2">
                  <c:v>7.1099999999999994</c:v>
                </c:pt>
                <c:pt idx="3">
                  <c:v>10.86</c:v>
                </c:pt>
                <c:pt idx="4">
                  <c:v>29.94</c:v>
                </c:pt>
                <c:pt idx="6">
                  <c:v>5.26</c:v>
                </c:pt>
                <c:pt idx="7">
                  <c:v>5.29</c:v>
                </c:pt>
                <c:pt idx="8">
                  <c:v>5.23</c:v>
                </c:pt>
                <c:pt idx="9">
                  <c:v>7.1</c:v>
                </c:pt>
                <c:pt idx="10">
                  <c:v>36.86</c:v>
                </c:pt>
              </c:numCache>
            </c:numRef>
          </c:val>
          <c:extLst xmlns:c16r2="http://schemas.microsoft.com/office/drawing/2015/06/chart">
            <c:ext xmlns:c16="http://schemas.microsoft.com/office/drawing/2014/chart" uri="{C3380CC4-5D6E-409C-BE32-E72D297353CC}">
              <c16:uniqueId val="{00000000-7084-5F43-9DDD-EF5924CB6288}"/>
            </c:ext>
          </c:extLst>
        </c:ser>
        <c:ser>
          <c:idx val="1"/>
          <c:order val="1"/>
          <c:tx>
            <c:strRef>
              <c:f>'Sheet 3'!$A$4</c:f>
              <c:strCache>
                <c:ptCount val="1"/>
                <c:pt idx="0">
                  <c:v>28- &lt;38</c:v>
                </c:pt>
              </c:strCache>
            </c:strRef>
          </c:tx>
          <c:spPr>
            <a:solidFill>
              <a:schemeClr val="accent2"/>
            </a:solidFill>
            <a:ln>
              <a:noFill/>
            </a:ln>
            <a:effectLst/>
          </c:spPr>
          <c:invertIfNegative val="0"/>
          <c:dLbls>
            <c:spPr>
              <a:noFill/>
              <a:ln>
                <a:noFill/>
              </a:ln>
              <a:effectLst/>
            </c:spPr>
            <c:txPr>
              <a:bodyPr rot="0" vert="horz"/>
              <a:lstStyle/>
              <a:p>
                <a:pPr>
                  <a:defRPr sz="7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3'!$B$1:$L$2</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3'!$B$4:$L$4</c:f>
              <c:numCache>
                <c:formatCode>0.0</c:formatCode>
                <c:ptCount val="11"/>
                <c:pt idx="0">
                  <c:v>25.47</c:v>
                </c:pt>
                <c:pt idx="1">
                  <c:v>26.06</c:v>
                </c:pt>
                <c:pt idx="2">
                  <c:v>28.53</c:v>
                </c:pt>
                <c:pt idx="3">
                  <c:v>29.14</c:v>
                </c:pt>
                <c:pt idx="4">
                  <c:v>39.03</c:v>
                </c:pt>
                <c:pt idx="6">
                  <c:v>29.34</c:v>
                </c:pt>
                <c:pt idx="7">
                  <c:v>29.08</c:v>
                </c:pt>
                <c:pt idx="8">
                  <c:v>27.82</c:v>
                </c:pt>
                <c:pt idx="9">
                  <c:v>29.28</c:v>
                </c:pt>
                <c:pt idx="10">
                  <c:v>32.9</c:v>
                </c:pt>
              </c:numCache>
            </c:numRef>
          </c:val>
          <c:extLst xmlns:c16r2="http://schemas.microsoft.com/office/drawing/2015/06/chart">
            <c:ext xmlns:c16="http://schemas.microsoft.com/office/drawing/2014/chart" uri="{C3380CC4-5D6E-409C-BE32-E72D297353CC}">
              <c16:uniqueId val="{00000001-7084-5F43-9DDD-EF5924CB6288}"/>
            </c:ext>
          </c:extLst>
        </c:ser>
        <c:ser>
          <c:idx val="2"/>
          <c:order val="2"/>
          <c:tx>
            <c:strRef>
              <c:f>'Sheet 3'!$A$5</c:f>
              <c:strCache>
                <c:ptCount val="1"/>
                <c:pt idx="0">
                  <c:v>38- &lt;48</c:v>
                </c:pt>
              </c:strCache>
            </c:strRef>
          </c:tx>
          <c:spPr>
            <a:solidFill>
              <a:schemeClr val="accent3"/>
            </a:solidFill>
            <a:ln>
              <a:noFill/>
            </a:ln>
            <a:effectLst/>
          </c:spPr>
          <c:invertIfNegative val="0"/>
          <c:dLbls>
            <c:spPr>
              <a:noFill/>
              <a:ln>
                <a:noFill/>
              </a:ln>
              <a:effectLst/>
            </c:spPr>
            <c:txPr>
              <a:bodyPr rot="0" vert="horz"/>
              <a:lstStyle/>
              <a:p>
                <a:pPr>
                  <a:defRPr sz="700">
                    <a:solidFill>
                      <a:srgbClr val="FFFFFF">
                        <a:alpha val="97000"/>
                      </a:srgbClr>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3'!$B$1:$L$2</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3'!$B$5:$L$5</c:f>
              <c:numCache>
                <c:formatCode>0.0</c:formatCode>
                <c:ptCount val="11"/>
                <c:pt idx="0">
                  <c:v>26.56</c:v>
                </c:pt>
                <c:pt idx="1">
                  <c:v>26.29</c:v>
                </c:pt>
                <c:pt idx="2">
                  <c:v>28.22</c:v>
                </c:pt>
                <c:pt idx="3">
                  <c:v>25.92</c:v>
                </c:pt>
                <c:pt idx="4">
                  <c:v>17.649999999999999</c:v>
                </c:pt>
                <c:pt idx="6">
                  <c:v>35.92</c:v>
                </c:pt>
                <c:pt idx="7">
                  <c:v>35.17</c:v>
                </c:pt>
                <c:pt idx="8">
                  <c:v>36.72</c:v>
                </c:pt>
                <c:pt idx="9">
                  <c:v>35.06</c:v>
                </c:pt>
                <c:pt idx="10">
                  <c:v>19.559999999999999</c:v>
                </c:pt>
              </c:numCache>
            </c:numRef>
          </c:val>
          <c:extLst xmlns:c16r2="http://schemas.microsoft.com/office/drawing/2015/06/chart">
            <c:ext xmlns:c16="http://schemas.microsoft.com/office/drawing/2014/chart" uri="{C3380CC4-5D6E-409C-BE32-E72D297353CC}">
              <c16:uniqueId val="{00000002-7084-5F43-9DDD-EF5924CB6288}"/>
            </c:ext>
          </c:extLst>
        </c:ser>
        <c:ser>
          <c:idx val="3"/>
          <c:order val="3"/>
          <c:tx>
            <c:strRef>
              <c:f>'Sheet 3'!$A$6</c:f>
              <c:strCache>
                <c:ptCount val="1"/>
                <c:pt idx="0">
                  <c:v>48- &lt;58</c:v>
                </c:pt>
              </c:strCache>
            </c:strRef>
          </c:tx>
          <c:spPr>
            <a:solidFill>
              <a:schemeClr val="accent4"/>
            </a:solidFill>
            <a:ln>
              <a:noFill/>
            </a:ln>
            <a:effectLst/>
          </c:spPr>
          <c:invertIfNegative val="0"/>
          <c:dLbls>
            <c:spPr>
              <a:noFill/>
              <a:ln>
                <a:noFill/>
              </a:ln>
              <a:effectLst/>
            </c:spPr>
            <c:txPr>
              <a:bodyPr rot="0" vert="horz"/>
              <a:lstStyle/>
              <a:p>
                <a:pPr>
                  <a:defRPr sz="700" baseline="0">
                    <a:solidFill>
                      <a:srgbClr val="000000"/>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3'!$B$1:$L$2</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3'!$B$6:$L$6</c:f>
              <c:numCache>
                <c:formatCode>0.0</c:formatCode>
                <c:ptCount val="11"/>
                <c:pt idx="0">
                  <c:v>25.2</c:v>
                </c:pt>
                <c:pt idx="1">
                  <c:v>24.65</c:v>
                </c:pt>
                <c:pt idx="2">
                  <c:v>21.32</c:v>
                </c:pt>
                <c:pt idx="3">
                  <c:v>20.13</c:v>
                </c:pt>
                <c:pt idx="4">
                  <c:v>8.98</c:v>
                </c:pt>
                <c:pt idx="6">
                  <c:v>27.63</c:v>
                </c:pt>
                <c:pt idx="7">
                  <c:v>28.39</c:v>
                </c:pt>
                <c:pt idx="8">
                  <c:v>27.3</c:v>
                </c:pt>
                <c:pt idx="9">
                  <c:v>24.44</c:v>
                </c:pt>
                <c:pt idx="10">
                  <c:v>9.61</c:v>
                </c:pt>
              </c:numCache>
            </c:numRef>
          </c:val>
          <c:extLst xmlns:c16r2="http://schemas.microsoft.com/office/drawing/2015/06/chart">
            <c:ext xmlns:c16="http://schemas.microsoft.com/office/drawing/2014/chart" uri="{C3380CC4-5D6E-409C-BE32-E72D297353CC}">
              <c16:uniqueId val="{00000003-7084-5F43-9DDD-EF5924CB6288}"/>
            </c:ext>
          </c:extLst>
        </c:ser>
        <c:ser>
          <c:idx val="4"/>
          <c:order val="4"/>
          <c:tx>
            <c:strRef>
              <c:f>'Sheet 3'!$A$7</c:f>
              <c:strCache>
                <c:ptCount val="1"/>
                <c:pt idx="0">
                  <c:v>58+</c:v>
                </c:pt>
              </c:strCache>
            </c:strRef>
          </c:tx>
          <c:spPr>
            <a:solidFill>
              <a:schemeClr val="accent5"/>
            </a:solidFill>
            <a:ln>
              <a:noFill/>
            </a:ln>
            <a:effectLst/>
          </c:spPr>
          <c:invertIfNegative val="0"/>
          <c:dLbls>
            <c:dLbl>
              <c:idx val="10"/>
              <c:delete val="1"/>
              <c:extLst xmlns:c16r2="http://schemas.microsoft.com/office/drawing/2015/06/chart">
                <c:ext xmlns:c16="http://schemas.microsoft.com/office/drawing/2014/chart" uri="{C3380CC4-5D6E-409C-BE32-E72D297353CC}">
                  <c16:uniqueId val="{00000004-7084-5F43-9DDD-EF5924CB6288}"/>
                </c:ext>
                <c:ext xmlns:c15="http://schemas.microsoft.com/office/drawing/2012/chart" uri="{CE6537A1-D6FC-4f65-9D91-7224C49458BB}"/>
              </c:extLst>
            </c:dLbl>
            <c:spPr>
              <a:noFill/>
              <a:ln>
                <a:noFill/>
              </a:ln>
              <a:effectLst/>
            </c:spPr>
            <c:txPr>
              <a:bodyPr rot="0" vert="horz"/>
              <a:lstStyle/>
              <a:p>
                <a:pPr>
                  <a:defRPr sz="700" baseline="0">
                    <a:solidFill>
                      <a:srgbClr val="000000">
                        <a:alpha val="97000"/>
                      </a:srgbClr>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3'!$B$1:$L$2</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3'!$B$7:$L$7</c:f>
              <c:numCache>
                <c:formatCode>0.0</c:formatCode>
                <c:ptCount val="11"/>
                <c:pt idx="0">
                  <c:v>16.8</c:v>
                </c:pt>
                <c:pt idx="1">
                  <c:v>17.14</c:v>
                </c:pt>
                <c:pt idx="2">
                  <c:v>14.72</c:v>
                </c:pt>
                <c:pt idx="3">
                  <c:v>12.68</c:v>
                </c:pt>
                <c:pt idx="4">
                  <c:v>4.18</c:v>
                </c:pt>
                <c:pt idx="6">
                  <c:v>1.58</c:v>
                </c:pt>
                <c:pt idx="7">
                  <c:v>1.72</c:v>
                </c:pt>
                <c:pt idx="8">
                  <c:v>2.5099999999999998</c:v>
                </c:pt>
                <c:pt idx="9">
                  <c:v>2.37</c:v>
                </c:pt>
                <c:pt idx="10">
                  <c:v>0.79</c:v>
                </c:pt>
              </c:numCache>
            </c:numRef>
          </c:val>
          <c:extLst xmlns:c16r2="http://schemas.microsoft.com/office/drawing/2015/06/chart">
            <c:ext xmlns:c16="http://schemas.microsoft.com/office/drawing/2014/chart" uri="{C3380CC4-5D6E-409C-BE32-E72D297353CC}">
              <c16:uniqueId val="{00000005-7084-5F43-9DDD-EF5924CB6288}"/>
            </c:ext>
          </c:extLst>
        </c:ser>
        <c:ser>
          <c:idx val="5"/>
          <c:order val="5"/>
          <c:tx>
            <c:strRef>
              <c:f>'Sheet 3'!$A$8</c:f>
              <c:strCache>
                <c:ptCount val="1"/>
                <c:pt idx="0">
                  <c:v>Missing</c:v>
                </c:pt>
              </c:strCache>
            </c:strRef>
          </c:tx>
          <c:spPr>
            <a:solidFill>
              <a:schemeClr val="accent6"/>
            </a:solidFill>
            <a:ln>
              <a:noFill/>
            </a:ln>
            <a:effectLst/>
          </c:spPr>
          <c:invertIfNegative val="0"/>
          <c:dLbls>
            <c:delete val="1"/>
          </c:dLbls>
          <c:cat>
            <c:multiLvlStrRef>
              <c:f>'Sheet 3'!$B$1:$L$2</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3'!$B$8:$L$8</c:f>
              <c:numCache>
                <c:formatCode>General</c:formatCode>
                <c:ptCount val="11"/>
                <c:pt idx="2" formatCode="0.0">
                  <c:v>0.1</c:v>
                </c:pt>
                <c:pt idx="3" formatCode="0.0">
                  <c:v>1.27</c:v>
                </c:pt>
                <c:pt idx="4" formatCode="0.0">
                  <c:v>0.22</c:v>
                </c:pt>
                <c:pt idx="6" formatCode="0.0">
                  <c:v>0.26</c:v>
                </c:pt>
                <c:pt idx="7" formatCode="0.0">
                  <c:v>0.34</c:v>
                </c:pt>
                <c:pt idx="8" formatCode="0.0">
                  <c:v>0.42</c:v>
                </c:pt>
                <c:pt idx="9" formatCode="0.0">
                  <c:v>1.74</c:v>
                </c:pt>
                <c:pt idx="10" formatCode="0.0">
                  <c:v>0.28000000000000003</c:v>
                </c:pt>
              </c:numCache>
            </c:numRef>
          </c:val>
          <c:extLst xmlns:c16r2="http://schemas.microsoft.com/office/drawing/2015/06/chart">
            <c:ext xmlns:c16="http://schemas.microsoft.com/office/drawing/2014/chart" uri="{C3380CC4-5D6E-409C-BE32-E72D297353CC}">
              <c16:uniqueId val="{00000006-7084-5F43-9DDD-EF5924CB6288}"/>
            </c:ext>
          </c:extLst>
        </c:ser>
        <c:dLbls>
          <c:dLblPos val="ctr"/>
          <c:showLegendKey val="0"/>
          <c:showVal val="1"/>
          <c:showCatName val="0"/>
          <c:showSerName val="0"/>
          <c:showPercent val="0"/>
          <c:showBubbleSize val="0"/>
        </c:dLbls>
        <c:gapWidth val="42"/>
        <c:overlap val="100"/>
        <c:axId val="283327536"/>
        <c:axId val="283328712"/>
      </c:barChart>
      <c:catAx>
        <c:axId val="28332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aseline="0"/>
            </a:pPr>
            <a:endParaRPr lang="en-US"/>
          </a:p>
        </c:txPr>
        <c:crossAx val="283328712"/>
        <c:crosses val="autoZero"/>
        <c:auto val="1"/>
        <c:lblAlgn val="ctr"/>
        <c:lblOffset val="100"/>
        <c:noMultiLvlLbl val="0"/>
      </c:catAx>
      <c:valAx>
        <c:axId val="28332871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83327536"/>
        <c:crosses val="autoZero"/>
        <c:crossBetween val="between"/>
      </c:valAx>
      <c:spPr>
        <a:noFill/>
        <a:ln>
          <a:noFill/>
        </a:ln>
        <a:effectLst/>
      </c:spPr>
    </c:plotArea>
    <c:legend>
      <c:legendPos val="b"/>
      <c:layout>
        <c:manualLayout>
          <c:xMode val="edge"/>
          <c:yMode val="edge"/>
          <c:x val="0.14513452704500976"/>
          <c:y val="0.89022067158920315"/>
          <c:w val="0.82148164195027595"/>
          <c:h val="5.996860400392760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50" baseline="0">
          <a:solidFill>
            <a:schemeClr val="tx1">
              <a:alpha val="97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Sex (%)</a:t>
            </a:r>
          </a:p>
        </c:rich>
      </c:tx>
      <c:layout>
        <c:manualLayout>
          <c:xMode val="edge"/>
          <c:yMode val="edge"/>
          <c:x val="0.62577975182501167"/>
          <c:y val="1.8277349639805662E-2"/>
        </c:manualLayout>
      </c:layout>
      <c:overlay val="0"/>
      <c:spPr>
        <a:noFill/>
        <a:ln>
          <a:noFill/>
        </a:ln>
        <a:effectLst/>
      </c:spPr>
    </c:title>
    <c:autoTitleDeleted val="0"/>
    <c:plotArea>
      <c:layout>
        <c:manualLayout>
          <c:layoutTarget val="inner"/>
          <c:xMode val="edge"/>
          <c:yMode val="edge"/>
          <c:x val="0.5114516622922135"/>
          <c:y val="0.13520061986932486"/>
          <c:w val="0.44333737943773999"/>
          <c:h val="0.75301228902678496"/>
        </c:manualLayout>
      </c:layout>
      <c:barChart>
        <c:barDir val="bar"/>
        <c:grouping val="percentStacked"/>
        <c:varyColors val="0"/>
        <c:ser>
          <c:idx val="0"/>
          <c:order val="0"/>
          <c:tx>
            <c:strRef>
              <c:f>'Sheet 3'!$A$14</c:f>
              <c:strCache>
                <c:ptCount val="1"/>
                <c:pt idx="0">
                  <c:v>Female</c:v>
                </c:pt>
              </c:strCache>
            </c:strRef>
          </c:tx>
          <c:spPr>
            <a:solidFill>
              <a:schemeClr val="accent1"/>
            </a:solidFill>
            <a:ln>
              <a:noFill/>
            </a:ln>
            <a:effectLst/>
          </c:spPr>
          <c:invertIfNegative val="0"/>
          <c:dLbls>
            <c:spPr>
              <a:noFill/>
              <a:ln>
                <a:noFill/>
              </a:ln>
              <a:effectLst/>
            </c:spPr>
            <c:txPr>
              <a:bodyPr rot="0" vert="horz"/>
              <a:lstStyle/>
              <a:p>
                <a:pPr>
                  <a:defRPr baseline="0">
                    <a:solidFill>
                      <a:srgbClr val="FFFFFF"/>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3'!$B$12:$L$13</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3'!$B$14:$L$14</c:f>
              <c:numCache>
                <c:formatCode>0.0</c:formatCode>
                <c:ptCount val="11"/>
                <c:pt idx="0">
                  <c:v>12.47</c:v>
                </c:pt>
                <c:pt idx="1">
                  <c:v>12.21</c:v>
                </c:pt>
                <c:pt idx="2">
                  <c:v>14.72</c:v>
                </c:pt>
                <c:pt idx="3">
                  <c:v>15.7</c:v>
                </c:pt>
                <c:pt idx="4">
                  <c:v>13.08</c:v>
                </c:pt>
                <c:pt idx="6">
                  <c:v>14.74</c:v>
                </c:pt>
                <c:pt idx="7">
                  <c:v>15.4</c:v>
                </c:pt>
                <c:pt idx="8">
                  <c:v>16.47</c:v>
                </c:pt>
                <c:pt idx="9">
                  <c:v>21.11</c:v>
                </c:pt>
                <c:pt idx="10">
                  <c:v>9.26</c:v>
                </c:pt>
              </c:numCache>
            </c:numRef>
          </c:val>
          <c:extLst xmlns:c16r2="http://schemas.microsoft.com/office/drawing/2015/06/chart">
            <c:ext xmlns:c16="http://schemas.microsoft.com/office/drawing/2014/chart" uri="{C3380CC4-5D6E-409C-BE32-E72D297353CC}">
              <c16:uniqueId val="{00000000-71D3-0843-B2C5-3535F8B89FEA}"/>
            </c:ext>
          </c:extLst>
        </c:ser>
        <c:ser>
          <c:idx val="1"/>
          <c:order val="1"/>
          <c:tx>
            <c:strRef>
              <c:f>'Sheet 3'!$A$15</c:f>
              <c:strCache>
                <c:ptCount val="1"/>
                <c:pt idx="0">
                  <c:v>Male</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3'!$B$12:$L$13</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3'!$B$15:$L$15</c:f>
              <c:numCache>
                <c:formatCode>0.0</c:formatCode>
                <c:ptCount val="11"/>
                <c:pt idx="0">
                  <c:v>87.26</c:v>
                </c:pt>
                <c:pt idx="1">
                  <c:v>87.56</c:v>
                </c:pt>
                <c:pt idx="2">
                  <c:v>85.179999999999978</c:v>
                </c:pt>
                <c:pt idx="3">
                  <c:v>84.27</c:v>
                </c:pt>
                <c:pt idx="4">
                  <c:v>86.92</c:v>
                </c:pt>
                <c:pt idx="6">
                  <c:v>85.26</c:v>
                </c:pt>
                <c:pt idx="7">
                  <c:v>84.6</c:v>
                </c:pt>
                <c:pt idx="8">
                  <c:v>83.53</c:v>
                </c:pt>
                <c:pt idx="9">
                  <c:v>78.89</c:v>
                </c:pt>
                <c:pt idx="10">
                  <c:v>90.74</c:v>
                </c:pt>
              </c:numCache>
            </c:numRef>
          </c:val>
          <c:extLst xmlns:c16r2="http://schemas.microsoft.com/office/drawing/2015/06/chart">
            <c:ext xmlns:c16="http://schemas.microsoft.com/office/drawing/2014/chart" uri="{C3380CC4-5D6E-409C-BE32-E72D297353CC}">
              <c16:uniqueId val="{00000001-71D3-0843-B2C5-3535F8B89FEA}"/>
            </c:ext>
          </c:extLst>
        </c:ser>
        <c:dLbls>
          <c:dLblPos val="ctr"/>
          <c:showLegendKey val="0"/>
          <c:showVal val="1"/>
          <c:showCatName val="0"/>
          <c:showSerName val="0"/>
          <c:showPercent val="0"/>
          <c:showBubbleSize val="0"/>
        </c:dLbls>
        <c:gapWidth val="42"/>
        <c:overlap val="100"/>
        <c:axId val="283331848"/>
        <c:axId val="283332240"/>
      </c:barChart>
      <c:catAx>
        <c:axId val="283331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3332240"/>
        <c:crosses val="autoZero"/>
        <c:auto val="1"/>
        <c:lblAlgn val="ctr"/>
        <c:lblOffset val="100"/>
        <c:noMultiLvlLbl val="0"/>
      </c:catAx>
      <c:valAx>
        <c:axId val="28333224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83331848"/>
        <c:crosses val="autoZero"/>
        <c:crossBetween val="between"/>
      </c:valAx>
      <c:spPr>
        <a:noFill/>
        <a:ln>
          <a:noFill/>
        </a:ln>
        <a:effectLst/>
      </c:spPr>
    </c:plotArea>
    <c:legend>
      <c:legendPos val="b"/>
      <c:layout>
        <c:manualLayout>
          <c:xMode val="edge"/>
          <c:yMode val="edge"/>
          <c:x val="0.68370756780402453"/>
          <c:y val="0.90970891271569776"/>
          <c:w val="0.27189486790147999"/>
          <c:h val="6.178434733301540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50" baseline="0">
          <a:solidFill>
            <a:schemeClr val="tx1">
              <a:alpha val="97000"/>
            </a:schemeClr>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Rank (%)</a:t>
            </a:r>
          </a:p>
        </c:rich>
      </c:tx>
      <c:layout>
        <c:manualLayout>
          <c:xMode val="edge"/>
          <c:yMode val="edge"/>
          <c:x val="0.60719353821727418"/>
          <c:y val="2.9629629629629631E-2"/>
        </c:manualLayout>
      </c:layout>
      <c:overlay val="0"/>
      <c:spPr>
        <a:noFill/>
        <a:ln>
          <a:noFill/>
        </a:ln>
        <a:effectLst/>
      </c:spPr>
    </c:title>
    <c:autoTitleDeleted val="0"/>
    <c:plotArea>
      <c:layout>
        <c:manualLayout>
          <c:layoutTarget val="inner"/>
          <c:xMode val="edge"/>
          <c:yMode val="edge"/>
          <c:x val="0.48665791776027995"/>
          <c:y val="0.12848449499368134"/>
          <c:w val="0.48507440212486802"/>
          <c:h val="0.71360589084627402"/>
        </c:manualLayout>
      </c:layout>
      <c:barChart>
        <c:barDir val="bar"/>
        <c:grouping val="percentStacked"/>
        <c:varyColors val="0"/>
        <c:ser>
          <c:idx val="0"/>
          <c:order val="0"/>
          <c:tx>
            <c:strRef>
              <c:f>'Sheet 3'!$A$20</c:f>
              <c:strCache>
                <c:ptCount val="1"/>
                <c:pt idx="0">
                  <c:v>CO</c:v>
                </c:pt>
              </c:strCache>
            </c:strRef>
          </c:tx>
          <c:spPr>
            <a:solidFill>
              <a:schemeClr val="accent1"/>
            </a:solidFill>
            <a:ln>
              <a:noFill/>
            </a:ln>
            <a:effectLst/>
          </c:spPr>
          <c:invertIfNegative val="0"/>
          <c:dLbls>
            <c:spPr>
              <a:noFill/>
              <a:ln>
                <a:noFill/>
              </a:ln>
              <a:effectLst/>
            </c:spPr>
            <c:txPr>
              <a:bodyPr rot="0" vert="horz"/>
              <a:lstStyle/>
              <a:p>
                <a:pPr>
                  <a:defRPr baseline="0">
                    <a:solidFill>
                      <a:srgbClr val="FFFFFF"/>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3'!$B$18:$L$19</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3'!$B$20:$L$20</c:f>
              <c:numCache>
                <c:formatCode>0.0</c:formatCode>
                <c:ptCount val="11"/>
                <c:pt idx="0">
                  <c:v>39.020000000000003</c:v>
                </c:pt>
                <c:pt idx="1">
                  <c:v>38.03</c:v>
                </c:pt>
                <c:pt idx="2">
                  <c:v>33.909999999999997</c:v>
                </c:pt>
                <c:pt idx="3">
                  <c:v>29.17</c:v>
                </c:pt>
                <c:pt idx="4">
                  <c:v>16.309999999999999</c:v>
                </c:pt>
                <c:pt idx="6">
                  <c:v>53.68</c:v>
                </c:pt>
                <c:pt idx="7">
                  <c:v>53.45</c:v>
                </c:pt>
                <c:pt idx="8">
                  <c:v>49.95</c:v>
                </c:pt>
                <c:pt idx="9">
                  <c:v>41.73</c:v>
                </c:pt>
                <c:pt idx="10">
                  <c:v>25.61</c:v>
                </c:pt>
              </c:numCache>
            </c:numRef>
          </c:val>
          <c:extLst xmlns:c16r2="http://schemas.microsoft.com/office/drawing/2015/06/chart">
            <c:ext xmlns:c16="http://schemas.microsoft.com/office/drawing/2014/chart" uri="{C3380CC4-5D6E-409C-BE32-E72D297353CC}">
              <c16:uniqueId val="{00000000-53E4-2746-A0AB-BF252ECB015A}"/>
            </c:ext>
          </c:extLst>
        </c:ser>
        <c:ser>
          <c:idx val="1"/>
          <c:order val="1"/>
          <c:tx>
            <c:strRef>
              <c:f>'Sheet 3'!$A$21</c:f>
              <c:strCache>
                <c:ptCount val="1"/>
                <c:pt idx="0">
                  <c:v>NCO</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3'!$B$18:$L$19</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3'!$B$21:$L$21</c:f>
              <c:numCache>
                <c:formatCode>0.0</c:formatCode>
                <c:ptCount val="11"/>
                <c:pt idx="0">
                  <c:v>45.26</c:v>
                </c:pt>
                <c:pt idx="1">
                  <c:v>46.01</c:v>
                </c:pt>
                <c:pt idx="2">
                  <c:v>48.73</c:v>
                </c:pt>
                <c:pt idx="3">
                  <c:v>48.44</c:v>
                </c:pt>
                <c:pt idx="4">
                  <c:v>31.55</c:v>
                </c:pt>
                <c:pt idx="6">
                  <c:v>42.24</c:v>
                </c:pt>
                <c:pt idx="7">
                  <c:v>42.64</c:v>
                </c:pt>
                <c:pt idx="8">
                  <c:v>45.4</c:v>
                </c:pt>
                <c:pt idx="9">
                  <c:v>51.11</c:v>
                </c:pt>
                <c:pt idx="10">
                  <c:v>33.32</c:v>
                </c:pt>
              </c:numCache>
            </c:numRef>
          </c:val>
          <c:extLst xmlns:c16r2="http://schemas.microsoft.com/office/drawing/2015/06/chart">
            <c:ext xmlns:c16="http://schemas.microsoft.com/office/drawing/2014/chart" uri="{C3380CC4-5D6E-409C-BE32-E72D297353CC}">
              <c16:uniqueId val="{00000001-53E4-2746-A0AB-BF252ECB015A}"/>
            </c:ext>
          </c:extLst>
        </c:ser>
        <c:ser>
          <c:idx val="2"/>
          <c:order val="2"/>
          <c:tx>
            <c:strRef>
              <c:f>'Sheet 3'!$A$22</c:f>
              <c:strCache>
                <c:ptCount val="1"/>
                <c:pt idx="0">
                  <c:v>Other</c:v>
                </c:pt>
              </c:strCache>
            </c:strRef>
          </c:tx>
          <c:spPr>
            <a:solidFill>
              <a:schemeClr val="accent3"/>
            </a:solidFill>
            <a:ln>
              <a:noFill/>
            </a:ln>
            <a:effectLst/>
          </c:spPr>
          <c:invertIfNegative val="0"/>
          <c:dLbls>
            <c:spPr>
              <a:noFill/>
              <a:ln>
                <a:noFill/>
              </a:ln>
              <a:effectLst/>
            </c:spPr>
            <c:txPr>
              <a:bodyPr rot="0" vert="horz"/>
              <a:lstStyle/>
              <a:p>
                <a:pPr>
                  <a:defRPr>
                    <a:solidFill>
                      <a:srgbClr val="FFFFFF">
                        <a:alpha val="97000"/>
                      </a:srgbClr>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3'!$B$18:$L$19</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3'!$B$22:$L$22</c:f>
              <c:numCache>
                <c:formatCode>0.0</c:formatCode>
                <c:ptCount val="11"/>
                <c:pt idx="0">
                  <c:v>15.72</c:v>
                </c:pt>
                <c:pt idx="1">
                  <c:v>15.96</c:v>
                </c:pt>
                <c:pt idx="2">
                  <c:v>17.36</c:v>
                </c:pt>
                <c:pt idx="3">
                  <c:v>22.39</c:v>
                </c:pt>
                <c:pt idx="4">
                  <c:v>52.13</c:v>
                </c:pt>
                <c:pt idx="6">
                  <c:v>3.95</c:v>
                </c:pt>
                <c:pt idx="7">
                  <c:v>3.79</c:v>
                </c:pt>
                <c:pt idx="8">
                  <c:v>4.55</c:v>
                </c:pt>
                <c:pt idx="9">
                  <c:v>7.14</c:v>
                </c:pt>
                <c:pt idx="10">
                  <c:v>41.07</c:v>
                </c:pt>
              </c:numCache>
            </c:numRef>
          </c:val>
          <c:extLst xmlns:c16r2="http://schemas.microsoft.com/office/drawing/2015/06/chart">
            <c:ext xmlns:c16="http://schemas.microsoft.com/office/drawing/2014/chart" uri="{C3380CC4-5D6E-409C-BE32-E72D297353CC}">
              <c16:uniqueId val="{00000002-53E4-2746-A0AB-BF252ECB015A}"/>
            </c:ext>
          </c:extLst>
        </c:ser>
        <c:dLbls>
          <c:dLblPos val="ctr"/>
          <c:showLegendKey val="0"/>
          <c:showVal val="1"/>
          <c:showCatName val="0"/>
          <c:showSerName val="0"/>
          <c:showPercent val="0"/>
          <c:showBubbleSize val="0"/>
        </c:dLbls>
        <c:gapWidth val="42"/>
        <c:overlap val="100"/>
        <c:axId val="283325576"/>
        <c:axId val="283329888"/>
      </c:barChart>
      <c:catAx>
        <c:axId val="283325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3329888"/>
        <c:crosses val="autoZero"/>
        <c:auto val="1"/>
        <c:lblAlgn val="ctr"/>
        <c:lblOffset val="100"/>
        <c:noMultiLvlLbl val="0"/>
      </c:catAx>
      <c:valAx>
        <c:axId val="2833298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83325576"/>
        <c:crosses val="autoZero"/>
        <c:crossBetween val="between"/>
      </c:valAx>
      <c:spPr>
        <a:noFill/>
        <a:ln>
          <a:noFill/>
        </a:ln>
        <a:effectLst/>
      </c:spPr>
    </c:plotArea>
    <c:legend>
      <c:legendPos val="b"/>
      <c:layout>
        <c:manualLayout>
          <c:xMode val="edge"/>
          <c:yMode val="edge"/>
          <c:x val="0.61610184942511703"/>
          <c:y val="0.89893578359988102"/>
          <c:w val="0.34468931253347301"/>
          <c:h val="6.178434733301540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50" baseline="0">
          <a:solidFill>
            <a:schemeClr val="tx1">
              <a:alpha val="97000"/>
            </a:schemeClr>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Service (%)</a:t>
            </a:r>
          </a:p>
        </c:rich>
      </c:tx>
      <c:layout>
        <c:manualLayout>
          <c:xMode val="edge"/>
          <c:yMode val="edge"/>
          <c:x val="0.53349152780390852"/>
          <c:y val="2.7613412228796843E-2"/>
        </c:manualLayout>
      </c:layout>
      <c:overlay val="0"/>
      <c:spPr>
        <a:noFill/>
        <a:ln>
          <a:noFill/>
        </a:ln>
        <a:effectLst/>
      </c:spPr>
    </c:title>
    <c:autoTitleDeleted val="0"/>
    <c:plotArea>
      <c:layout/>
      <c:barChart>
        <c:barDir val="bar"/>
        <c:grouping val="percentStacked"/>
        <c:varyColors val="0"/>
        <c:ser>
          <c:idx val="0"/>
          <c:order val="0"/>
          <c:tx>
            <c:strRef>
              <c:f>'Sheet 3'!$A$77</c:f>
              <c:strCache>
                <c:ptCount val="1"/>
                <c:pt idx="0">
                  <c:v>NAVY</c:v>
                </c:pt>
              </c:strCache>
            </c:strRef>
          </c:tx>
          <c:spPr>
            <a:solidFill>
              <a:schemeClr val="accent1"/>
            </a:solidFill>
            <a:ln>
              <a:noFill/>
            </a:ln>
            <a:effectLst/>
          </c:spPr>
          <c:invertIfNegative val="0"/>
          <c:dLbls>
            <c:spPr>
              <a:noFill/>
              <a:ln>
                <a:noFill/>
              </a:ln>
              <a:effectLst/>
            </c:spPr>
            <c:txPr>
              <a:bodyPr rot="0" vert="horz"/>
              <a:lstStyle/>
              <a:p>
                <a:pPr>
                  <a:defRPr baseline="0">
                    <a:solidFill>
                      <a:srgbClr val="FFFFFF"/>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3'!$B$75:$L$76</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3'!$B$77:$L$77</c:f>
              <c:numCache>
                <c:formatCode>0.0</c:formatCode>
                <c:ptCount val="11"/>
                <c:pt idx="0">
                  <c:v>16.5</c:v>
                </c:pt>
                <c:pt idx="1">
                  <c:v>16.7</c:v>
                </c:pt>
                <c:pt idx="2">
                  <c:v>17.5</c:v>
                </c:pt>
                <c:pt idx="3">
                  <c:v>19.899999999999999</c:v>
                </c:pt>
                <c:pt idx="4">
                  <c:v>22.7</c:v>
                </c:pt>
                <c:pt idx="6">
                  <c:v>24.7</c:v>
                </c:pt>
                <c:pt idx="7">
                  <c:v>25.1</c:v>
                </c:pt>
                <c:pt idx="8">
                  <c:v>25.6</c:v>
                </c:pt>
                <c:pt idx="9">
                  <c:v>24.1</c:v>
                </c:pt>
                <c:pt idx="10">
                  <c:v>25.3</c:v>
                </c:pt>
              </c:numCache>
            </c:numRef>
          </c:val>
          <c:extLst xmlns:c16r2="http://schemas.microsoft.com/office/drawing/2015/06/chart">
            <c:ext xmlns:c16="http://schemas.microsoft.com/office/drawing/2014/chart" uri="{C3380CC4-5D6E-409C-BE32-E72D297353CC}">
              <c16:uniqueId val="{00000000-358A-9244-B703-CA6CB1CA2402}"/>
            </c:ext>
          </c:extLst>
        </c:ser>
        <c:ser>
          <c:idx val="1"/>
          <c:order val="1"/>
          <c:tx>
            <c:strRef>
              <c:f>'Sheet 3'!$A$78</c:f>
              <c:strCache>
                <c:ptCount val="1"/>
                <c:pt idx="0">
                  <c:v>ARMY</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3'!$B$75:$L$76</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3'!$B$78:$L$78</c:f>
              <c:numCache>
                <c:formatCode>0.0</c:formatCode>
                <c:ptCount val="11"/>
                <c:pt idx="0">
                  <c:v>54.2</c:v>
                </c:pt>
                <c:pt idx="1">
                  <c:v>53.5</c:v>
                </c:pt>
                <c:pt idx="2">
                  <c:v>57.4</c:v>
                </c:pt>
                <c:pt idx="3">
                  <c:v>57</c:v>
                </c:pt>
                <c:pt idx="4">
                  <c:v>60.3</c:v>
                </c:pt>
                <c:pt idx="6">
                  <c:v>41.3</c:v>
                </c:pt>
                <c:pt idx="7">
                  <c:v>40.299999999999997</c:v>
                </c:pt>
                <c:pt idx="8">
                  <c:v>40.700000000000003</c:v>
                </c:pt>
                <c:pt idx="9">
                  <c:v>41.3</c:v>
                </c:pt>
                <c:pt idx="10">
                  <c:v>49.1</c:v>
                </c:pt>
              </c:numCache>
            </c:numRef>
          </c:val>
          <c:extLst xmlns:c16r2="http://schemas.microsoft.com/office/drawing/2015/06/chart">
            <c:ext xmlns:c16="http://schemas.microsoft.com/office/drawing/2014/chart" uri="{C3380CC4-5D6E-409C-BE32-E72D297353CC}">
              <c16:uniqueId val="{00000001-358A-9244-B703-CA6CB1CA2402}"/>
            </c:ext>
          </c:extLst>
        </c:ser>
        <c:ser>
          <c:idx val="2"/>
          <c:order val="2"/>
          <c:tx>
            <c:strRef>
              <c:f>'Sheet 3'!$A$79</c:f>
              <c:strCache>
                <c:ptCount val="1"/>
                <c:pt idx="0">
                  <c:v>Air Force</c:v>
                </c:pt>
              </c:strCache>
            </c:strRef>
          </c:tx>
          <c:spPr>
            <a:solidFill>
              <a:schemeClr val="accent3"/>
            </a:solidFill>
            <a:ln>
              <a:noFill/>
            </a:ln>
            <a:effectLst/>
          </c:spPr>
          <c:invertIfNegative val="0"/>
          <c:dLbls>
            <c:spPr>
              <a:noFill/>
              <a:ln>
                <a:noFill/>
              </a:ln>
              <a:effectLst/>
            </c:spPr>
            <c:txPr>
              <a:bodyPr rot="0" vert="horz"/>
              <a:lstStyle/>
              <a:p>
                <a:pPr>
                  <a:defRPr>
                    <a:solidFill>
                      <a:srgbClr val="FFFFFF">
                        <a:alpha val="97000"/>
                      </a:srgbClr>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3'!$B$75:$L$76</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MHWTS responder with linked family data</c:v>
                  </c:pt>
                  <c:pt idx="7">
                    <c:v>MHWTS responder with family data</c:v>
                  </c:pt>
                  <c:pt idx="8">
                    <c:v>MHWTS responder with nominations</c:v>
                  </c:pt>
                  <c:pt idx="9">
                    <c:v>MHWTS responder</c:v>
                  </c:pt>
                  <c:pt idx="10">
                    <c:v>Programme population</c:v>
                  </c:pt>
                </c:lvl>
                <c:lvl>
                  <c:pt idx="0">
                    <c:v>Ex-serving</c:v>
                  </c:pt>
                  <c:pt idx="6">
                    <c:v>Current Serving</c:v>
                  </c:pt>
                </c:lvl>
              </c:multiLvlStrCache>
            </c:multiLvlStrRef>
          </c:cat>
          <c:val>
            <c:numRef>
              <c:f>'Sheet 3'!$B$79:$L$79</c:f>
              <c:numCache>
                <c:formatCode>0.0</c:formatCode>
                <c:ptCount val="11"/>
                <c:pt idx="0">
                  <c:v>29</c:v>
                </c:pt>
                <c:pt idx="1">
                  <c:v>29.6</c:v>
                </c:pt>
                <c:pt idx="2">
                  <c:v>25.1</c:v>
                </c:pt>
                <c:pt idx="3">
                  <c:v>23.1</c:v>
                </c:pt>
                <c:pt idx="4">
                  <c:v>16.899999999999999</c:v>
                </c:pt>
                <c:pt idx="6">
                  <c:v>34</c:v>
                </c:pt>
                <c:pt idx="7">
                  <c:v>34.6</c:v>
                </c:pt>
                <c:pt idx="8">
                  <c:v>33.700000000000003</c:v>
                </c:pt>
                <c:pt idx="9">
                  <c:v>34.700000000000003</c:v>
                </c:pt>
                <c:pt idx="10">
                  <c:v>25.6</c:v>
                </c:pt>
              </c:numCache>
            </c:numRef>
          </c:val>
          <c:extLst xmlns:c16r2="http://schemas.microsoft.com/office/drawing/2015/06/chart">
            <c:ext xmlns:c16="http://schemas.microsoft.com/office/drawing/2014/chart" uri="{C3380CC4-5D6E-409C-BE32-E72D297353CC}">
              <c16:uniqueId val="{00000002-358A-9244-B703-CA6CB1CA2402}"/>
            </c:ext>
          </c:extLst>
        </c:ser>
        <c:dLbls>
          <c:dLblPos val="ctr"/>
          <c:showLegendKey val="0"/>
          <c:showVal val="1"/>
          <c:showCatName val="0"/>
          <c:showSerName val="0"/>
          <c:showPercent val="0"/>
          <c:showBubbleSize val="0"/>
        </c:dLbls>
        <c:gapWidth val="42"/>
        <c:overlap val="100"/>
        <c:axId val="413603488"/>
        <c:axId val="413606232"/>
      </c:barChart>
      <c:catAx>
        <c:axId val="41360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13606232"/>
        <c:crosses val="autoZero"/>
        <c:auto val="1"/>
        <c:lblAlgn val="ctr"/>
        <c:lblOffset val="100"/>
        <c:noMultiLvlLbl val="0"/>
      </c:catAx>
      <c:valAx>
        <c:axId val="41360623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3603488"/>
        <c:crosses val="autoZero"/>
        <c:crossBetween val="between"/>
      </c:valAx>
      <c:spPr>
        <a:noFill/>
        <a:ln>
          <a:noFill/>
        </a:ln>
        <a:effectLst/>
      </c:spPr>
    </c:plotArea>
    <c:legend>
      <c:legendPos val="b"/>
      <c:layout>
        <c:manualLayout>
          <c:xMode val="edge"/>
          <c:yMode val="edge"/>
          <c:x val="0.59435955929214801"/>
          <c:y val="0.90523886232715201"/>
          <c:w val="0.38162380813159502"/>
          <c:h val="5.522931556632339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50" baseline="0">
          <a:solidFill>
            <a:schemeClr val="tx1">
              <a:alpha val="97000"/>
            </a:schemeClr>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Medical fitness for service (%)</a:t>
            </a:r>
          </a:p>
        </c:rich>
      </c:tx>
      <c:layout>
        <c:manualLayout>
          <c:xMode val="edge"/>
          <c:yMode val="edge"/>
          <c:x val="0.47365998113469898"/>
          <c:y val="5.8235242428757543E-2"/>
        </c:manualLayout>
      </c:layout>
      <c:overlay val="0"/>
      <c:spPr>
        <a:noFill/>
        <a:ln>
          <a:noFill/>
        </a:ln>
        <a:effectLst/>
      </c:spPr>
    </c:title>
    <c:autoTitleDeleted val="0"/>
    <c:plotArea>
      <c:layout>
        <c:manualLayout>
          <c:layoutTarget val="inner"/>
          <c:xMode val="edge"/>
          <c:yMode val="edge"/>
          <c:x val="0.48931233595800527"/>
          <c:y val="0.18419236896697955"/>
          <c:w val="0.486122555867743"/>
          <c:h val="0.64281034624882205"/>
        </c:manualLayout>
      </c:layout>
      <c:barChart>
        <c:barDir val="bar"/>
        <c:grouping val="percentStacked"/>
        <c:varyColors val="0"/>
        <c:ser>
          <c:idx val="0"/>
          <c:order val="0"/>
          <c:tx>
            <c:strRef>
              <c:f>'Sheet 3'!$A$35</c:f>
              <c:strCache>
                <c:ptCount val="1"/>
                <c:pt idx="0">
                  <c:v>Fit</c:v>
                </c:pt>
              </c:strCache>
            </c:strRef>
          </c:tx>
          <c:spPr>
            <a:solidFill>
              <a:schemeClr val="accent1"/>
            </a:solidFill>
            <a:ln>
              <a:solidFill>
                <a:srgbClr val="7030A0"/>
              </a:solidFill>
            </a:ln>
            <a:effectLst/>
          </c:spPr>
          <c:invertIfNegative val="0"/>
          <c:dLbls>
            <c:spPr>
              <a:noFill/>
              <a:ln>
                <a:noFill/>
              </a:ln>
              <a:effectLst/>
            </c:spPr>
            <c:txPr>
              <a:bodyPr rot="0" vert="horz"/>
              <a:lstStyle/>
              <a:p>
                <a:pPr>
                  <a:defRPr baseline="0">
                    <a:solidFill>
                      <a:srgbClr val="FFFFFF"/>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3'!$B$33:$L$34</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ADF responder with linked family data</c:v>
                  </c:pt>
                  <c:pt idx="7">
                    <c:v>ADF responder with family data</c:v>
                  </c:pt>
                  <c:pt idx="8">
                    <c:v>ADF responder with nominations</c:v>
                  </c:pt>
                  <c:pt idx="9">
                    <c:v>ADF responder</c:v>
                  </c:pt>
                  <c:pt idx="10">
                    <c:v>Programme population</c:v>
                  </c:pt>
                </c:lvl>
                <c:lvl>
                  <c:pt idx="0">
                    <c:v>Ex-serving</c:v>
                  </c:pt>
                  <c:pt idx="6">
                    <c:v>Current Serving</c:v>
                  </c:pt>
                </c:lvl>
              </c:multiLvlStrCache>
            </c:multiLvlStrRef>
          </c:cat>
          <c:val>
            <c:numRef>
              <c:f>'Sheet 3'!$B$35:$L$35</c:f>
              <c:numCache>
                <c:formatCode>0.0</c:formatCode>
                <c:ptCount val="11"/>
                <c:pt idx="0">
                  <c:v>66.400000000000006</c:v>
                </c:pt>
                <c:pt idx="1">
                  <c:v>68.540000000000006</c:v>
                </c:pt>
                <c:pt idx="2">
                  <c:v>68.02</c:v>
                </c:pt>
                <c:pt idx="3">
                  <c:v>68.73</c:v>
                </c:pt>
                <c:pt idx="4">
                  <c:v>73.260000000000005</c:v>
                </c:pt>
                <c:pt idx="6">
                  <c:v>86.45</c:v>
                </c:pt>
                <c:pt idx="7">
                  <c:v>85.75</c:v>
                </c:pt>
                <c:pt idx="8">
                  <c:v>84.36</c:v>
                </c:pt>
                <c:pt idx="9">
                  <c:v>83.84</c:v>
                </c:pt>
                <c:pt idx="10">
                  <c:v>87.65</c:v>
                </c:pt>
              </c:numCache>
            </c:numRef>
          </c:val>
          <c:extLst xmlns:c16r2="http://schemas.microsoft.com/office/drawing/2015/06/chart">
            <c:ext xmlns:c16="http://schemas.microsoft.com/office/drawing/2014/chart" uri="{C3380CC4-5D6E-409C-BE32-E72D297353CC}">
              <c16:uniqueId val="{00000000-0AE4-104E-BD74-46F68218A8D9}"/>
            </c:ext>
          </c:extLst>
        </c:ser>
        <c:ser>
          <c:idx val="1"/>
          <c:order val="1"/>
          <c:tx>
            <c:strRef>
              <c:f>'Sheet 3'!$A$36</c:f>
              <c:strCache>
                <c:ptCount val="1"/>
                <c:pt idx="0">
                  <c:v>Unfit</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 3'!$B$33:$L$34</c:f>
              <c:multiLvlStrCache>
                <c:ptCount val="11"/>
                <c:lvl>
                  <c:pt idx="0">
                    <c:v>MHWTS responder with linked family data</c:v>
                  </c:pt>
                  <c:pt idx="1">
                    <c:v>MHWTS responder with family data</c:v>
                  </c:pt>
                  <c:pt idx="2">
                    <c:v>MHWTS responder with nominations</c:v>
                  </c:pt>
                  <c:pt idx="3">
                    <c:v>MHWTS responder</c:v>
                  </c:pt>
                  <c:pt idx="4">
                    <c:v>Programme population</c:v>
                  </c:pt>
                  <c:pt idx="6">
                    <c:v>ADF responder with linked family data</c:v>
                  </c:pt>
                  <c:pt idx="7">
                    <c:v>ADF responder with family data</c:v>
                  </c:pt>
                  <c:pt idx="8">
                    <c:v>ADF responder with nominations</c:v>
                  </c:pt>
                  <c:pt idx="9">
                    <c:v>ADF responder</c:v>
                  </c:pt>
                  <c:pt idx="10">
                    <c:v>Programme population</c:v>
                  </c:pt>
                </c:lvl>
                <c:lvl>
                  <c:pt idx="0">
                    <c:v>Ex-serving</c:v>
                  </c:pt>
                  <c:pt idx="6">
                    <c:v>Current Serving</c:v>
                  </c:pt>
                </c:lvl>
              </c:multiLvlStrCache>
            </c:multiLvlStrRef>
          </c:cat>
          <c:val>
            <c:numRef>
              <c:f>'Sheet 3'!$B$36:$L$36</c:f>
              <c:numCache>
                <c:formatCode>0.0</c:formatCode>
                <c:ptCount val="11"/>
                <c:pt idx="0">
                  <c:v>32.25</c:v>
                </c:pt>
                <c:pt idx="1">
                  <c:v>30.05</c:v>
                </c:pt>
                <c:pt idx="2">
                  <c:v>30.86</c:v>
                </c:pt>
                <c:pt idx="3">
                  <c:v>31.01</c:v>
                </c:pt>
                <c:pt idx="4">
                  <c:v>26.7</c:v>
                </c:pt>
                <c:pt idx="6">
                  <c:v>13.16</c:v>
                </c:pt>
                <c:pt idx="7">
                  <c:v>13.79</c:v>
                </c:pt>
                <c:pt idx="8">
                  <c:v>15.22</c:v>
                </c:pt>
                <c:pt idx="9">
                  <c:v>16.07</c:v>
                </c:pt>
                <c:pt idx="10">
                  <c:v>12.34</c:v>
                </c:pt>
              </c:numCache>
            </c:numRef>
          </c:val>
          <c:extLst xmlns:c16r2="http://schemas.microsoft.com/office/drawing/2015/06/chart">
            <c:ext xmlns:c16="http://schemas.microsoft.com/office/drawing/2014/chart" uri="{C3380CC4-5D6E-409C-BE32-E72D297353CC}">
              <c16:uniqueId val="{00000001-0AE4-104E-BD74-46F68218A8D9}"/>
            </c:ext>
          </c:extLst>
        </c:ser>
        <c:dLbls>
          <c:dLblPos val="ctr"/>
          <c:showLegendKey val="0"/>
          <c:showVal val="1"/>
          <c:showCatName val="0"/>
          <c:showSerName val="0"/>
          <c:showPercent val="0"/>
          <c:showBubbleSize val="0"/>
        </c:dLbls>
        <c:gapWidth val="42"/>
        <c:overlap val="100"/>
        <c:axId val="413601528"/>
        <c:axId val="413604272"/>
      </c:barChart>
      <c:catAx>
        <c:axId val="413601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13604272"/>
        <c:crosses val="autoZero"/>
        <c:auto val="1"/>
        <c:lblAlgn val="ctr"/>
        <c:lblOffset val="100"/>
        <c:noMultiLvlLbl val="0"/>
      </c:catAx>
      <c:valAx>
        <c:axId val="41360427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3601528"/>
        <c:crosses val="autoZero"/>
        <c:crossBetween val="between"/>
      </c:valAx>
      <c:spPr>
        <a:noFill/>
        <a:ln>
          <a:noFill/>
        </a:ln>
        <a:effectLst/>
      </c:spPr>
    </c:plotArea>
    <c:legend>
      <c:legendPos val="b"/>
      <c:layout>
        <c:manualLayout>
          <c:xMode val="edge"/>
          <c:yMode val="edge"/>
          <c:x val="0.71738802015806269"/>
          <c:y val="0.86667851016439534"/>
          <c:w val="0.223985126279515"/>
          <c:h val="5.8754591028003601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50" baseline="0">
          <a:solidFill>
            <a:schemeClr val="tx1">
              <a:alpha val="97000"/>
            </a:schemeClr>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B3D0FF"/>
      </a:accent2>
      <a:accent3>
        <a:srgbClr val="720829"/>
      </a:accent3>
      <a:accent4>
        <a:srgbClr val="FCD8E3"/>
      </a:accent4>
      <a:accent5>
        <a:srgbClr val="0194DF"/>
      </a:accent5>
      <a:accent6>
        <a:srgbClr val="2E9D35"/>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8F84-0C44-4CBB-81FE-643766697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TWRP template (17Nov2017)</Template>
  <TotalTime>0</TotalTime>
  <Pages>81</Pages>
  <Words>125101</Words>
  <Characters>713082</Characters>
  <Application>Microsoft Office Word</Application>
  <DocSecurity>4</DocSecurity>
  <Lines>5942</Lines>
  <Paragraphs>1673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WHH editor</dc:creator>
  <cp:lastModifiedBy>Thurbon, Teresa</cp:lastModifiedBy>
  <cp:revision>2</cp:revision>
  <cp:lastPrinted>2018-08-30T12:19:00Z</cp:lastPrinted>
  <dcterms:created xsi:type="dcterms:W3CDTF">2018-09-19T23:08:00Z</dcterms:created>
  <dcterms:modified xsi:type="dcterms:W3CDTF">2018-09-19T23:08:00Z</dcterms:modified>
</cp:coreProperties>
</file>